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E38E" w14:textId="777FDA7A" w:rsidR="00193ACD" w:rsidRDefault="00193ACD">
      <w:pPr>
        <w:pStyle w:val="BodyText"/>
        <w:ind w:left="-1141"/>
        <w:rPr>
          <w:sz w:val="20"/>
        </w:rPr>
      </w:pPr>
    </w:p>
    <w:p w14:paraId="7AFF616D" w14:textId="77777777" w:rsidR="00193ACD" w:rsidRDefault="00193ACD">
      <w:pPr>
        <w:pStyle w:val="BodyText"/>
        <w:ind w:left="0"/>
        <w:rPr>
          <w:sz w:val="20"/>
        </w:rPr>
      </w:pPr>
    </w:p>
    <w:p w14:paraId="32497E32" w14:textId="77777777" w:rsidR="00193ACD" w:rsidRDefault="00193ACD">
      <w:pPr>
        <w:pStyle w:val="BodyText"/>
        <w:ind w:left="0"/>
        <w:rPr>
          <w:sz w:val="20"/>
        </w:rPr>
      </w:pPr>
    </w:p>
    <w:p w14:paraId="487B17B5" w14:textId="77777777" w:rsidR="00193ACD" w:rsidRDefault="00193ACD">
      <w:pPr>
        <w:pStyle w:val="BodyText"/>
        <w:ind w:left="0"/>
        <w:rPr>
          <w:sz w:val="20"/>
        </w:rPr>
      </w:pPr>
    </w:p>
    <w:p w14:paraId="354968E6" w14:textId="77777777" w:rsidR="00193ACD" w:rsidRDefault="00193ACD">
      <w:pPr>
        <w:pStyle w:val="BodyText"/>
        <w:ind w:left="0"/>
        <w:rPr>
          <w:sz w:val="20"/>
        </w:rPr>
      </w:pPr>
    </w:p>
    <w:p w14:paraId="5C4A19D8" w14:textId="77777777" w:rsidR="00193ACD" w:rsidRDefault="00193ACD">
      <w:pPr>
        <w:pStyle w:val="BodyText"/>
        <w:ind w:left="0"/>
        <w:rPr>
          <w:sz w:val="20"/>
        </w:rPr>
      </w:pPr>
    </w:p>
    <w:p w14:paraId="21CE4897" w14:textId="77777777" w:rsidR="00193ACD" w:rsidRDefault="00193ACD">
      <w:pPr>
        <w:pStyle w:val="BodyText"/>
        <w:ind w:left="0"/>
        <w:rPr>
          <w:sz w:val="20"/>
        </w:rPr>
      </w:pPr>
    </w:p>
    <w:p w14:paraId="01C38986" w14:textId="77777777" w:rsidR="00193ACD" w:rsidRDefault="00193ACD">
      <w:pPr>
        <w:pStyle w:val="BodyText"/>
        <w:ind w:left="0"/>
        <w:rPr>
          <w:sz w:val="20"/>
        </w:rPr>
      </w:pPr>
    </w:p>
    <w:p w14:paraId="457F83CA" w14:textId="77777777" w:rsidR="00193ACD" w:rsidRDefault="00193ACD">
      <w:pPr>
        <w:pStyle w:val="BodyText"/>
        <w:ind w:left="0"/>
        <w:rPr>
          <w:sz w:val="20"/>
        </w:rPr>
      </w:pPr>
    </w:p>
    <w:p w14:paraId="47EFB95F" w14:textId="77777777" w:rsidR="00193ACD" w:rsidRDefault="00193ACD">
      <w:pPr>
        <w:pStyle w:val="BodyText"/>
        <w:ind w:left="0"/>
        <w:rPr>
          <w:sz w:val="20"/>
        </w:rPr>
      </w:pPr>
    </w:p>
    <w:p w14:paraId="52A74BF3" w14:textId="77777777" w:rsidR="00193ACD" w:rsidRDefault="00967BBC">
      <w:pPr>
        <w:pStyle w:val="BodyText"/>
        <w:spacing w:before="37"/>
        <w:ind w:left="0"/>
        <w:rPr>
          <w:sz w:val="20"/>
        </w:rPr>
      </w:pPr>
      <w:r>
        <w:rPr>
          <w:noProof/>
        </w:rPr>
        <w:drawing>
          <wp:anchor distT="0" distB="0" distL="0" distR="0" simplePos="0" relativeHeight="487588352" behindDoc="1" locked="0" layoutInCell="1" allowOverlap="1" wp14:anchorId="02360BAB" wp14:editId="6E6A5538">
            <wp:simplePos x="0" y="0"/>
            <wp:positionH relativeFrom="page">
              <wp:posOffset>2108200</wp:posOffset>
            </wp:positionH>
            <wp:positionV relativeFrom="paragraph">
              <wp:posOffset>185277</wp:posOffset>
            </wp:positionV>
            <wp:extent cx="3584467" cy="9334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8" cstate="print"/>
                    <a:stretch>
                      <a:fillRect/>
                    </a:stretch>
                  </pic:blipFill>
                  <pic:spPr>
                    <a:xfrm>
                      <a:off x="0" y="0"/>
                      <a:ext cx="3584467" cy="933450"/>
                    </a:xfrm>
                    <a:prstGeom prst="rect">
                      <a:avLst/>
                    </a:prstGeom>
                  </pic:spPr>
                </pic:pic>
              </a:graphicData>
            </a:graphic>
          </wp:anchor>
        </w:drawing>
      </w:r>
      <w:r>
        <w:rPr>
          <w:noProof/>
        </w:rPr>
        <mc:AlternateContent>
          <mc:Choice Requires="wps">
            <w:drawing>
              <wp:anchor distT="0" distB="0" distL="0" distR="0" simplePos="0" relativeHeight="487588864" behindDoc="1" locked="0" layoutInCell="1" allowOverlap="1" wp14:anchorId="005424BC" wp14:editId="3711ED2E">
                <wp:simplePos x="0" y="0"/>
                <wp:positionH relativeFrom="page">
                  <wp:posOffset>1243330</wp:posOffset>
                </wp:positionH>
                <wp:positionV relativeFrom="paragraph">
                  <wp:posOffset>1348686</wp:posOffset>
                </wp:positionV>
                <wp:extent cx="5514340" cy="31115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4340" cy="311150"/>
                        </a:xfrm>
                        <a:prstGeom prst="rect">
                          <a:avLst/>
                        </a:prstGeom>
                        <a:solidFill>
                          <a:srgbClr val="D2D2D2"/>
                        </a:solidFill>
                      </wps:spPr>
                      <wps:txbx>
                        <w:txbxContent>
                          <w:p w14:paraId="46875B95" w14:textId="77777777" w:rsidR="00193ACD" w:rsidRPr="00BF60C5" w:rsidRDefault="00967BBC">
                            <w:pPr>
                              <w:spacing w:before="9" w:line="480" w:lineRule="exact"/>
                              <w:ind w:left="6"/>
                              <w:jc w:val="center"/>
                              <w:rPr>
                                <w:rFonts w:ascii="Calibri"/>
                                <w:b/>
                                <w:sz w:val="40"/>
                              </w:rPr>
                            </w:pPr>
                            <w:r w:rsidRPr="00BF60C5">
                              <w:rPr>
                                <w:rFonts w:ascii="Calibri"/>
                                <w:b/>
                                <w:sz w:val="40"/>
                              </w:rPr>
                              <w:t>Huron</w:t>
                            </w:r>
                            <w:r w:rsidRPr="00BF60C5">
                              <w:rPr>
                                <w:rFonts w:ascii="Calibri"/>
                                <w:b/>
                                <w:spacing w:val="-5"/>
                                <w:sz w:val="40"/>
                              </w:rPr>
                              <w:t xml:space="preserve"> </w:t>
                            </w:r>
                            <w:r w:rsidRPr="00BF60C5">
                              <w:rPr>
                                <w:rFonts w:ascii="Calibri"/>
                                <w:b/>
                                <w:sz w:val="40"/>
                              </w:rPr>
                              <w:t>Transit</w:t>
                            </w:r>
                            <w:r w:rsidRPr="00BF60C5">
                              <w:rPr>
                                <w:rFonts w:ascii="Calibri"/>
                                <w:b/>
                                <w:spacing w:val="-6"/>
                                <w:sz w:val="40"/>
                              </w:rPr>
                              <w:t xml:space="preserve"> </w:t>
                            </w:r>
                            <w:r w:rsidRPr="00BF60C5">
                              <w:rPr>
                                <w:rFonts w:ascii="Calibri"/>
                                <w:b/>
                                <w:spacing w:val="-2"/>
                                <w:sz w:val="40"/>
                              </w:rPr>
                              <w:t>Corporation</w:t>
                            </w:r>
                          </w:p>
                        </w:txbxContent>
                      </wps:txbx>
                      <wps:bodyPr wrap="square" lIns="0" tIns="0" rIns="0" bIns="0" rtlCol="0">
                        <a:noAutofit/>
                      </wps:bodyPr>
                    </wps:wsp>
                  </a:graphicData>
                </a:graphic>
              </wp:anchor>
            </w:drawing>
          </mc:Choice>
          <mc:Fallback>
            <w:pict>
              <v:shapetype w14:anchorId="005424BC" id="_x0000_t202" coordsize="21600,21600" o:spt="202" path="m,l,21600r21600,l21600,xe">
                <v:stroke joinstyle="miter"/>
                <v:path gradientshapeok="t" o:connecttype="rect"/>
              </v:shapetype>
              <v:shape id="Textbox 15" o:spid="_x0000_s1026" type="#_x0000_t202" style="position:absolute;margin-left:97.9pt;margin-top:106.2pt;width:434.2pt;height:24.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" fillcolor="#d2d2d2" stroked="f">
                <v:textbox inset="0,0,0,0">
                  <w:txbxContent>
                    <w:p w14:paraId="46875B95" w14:textId="77777777" w:rsidR="00193ACD" w:rsidRPr="00BF60C5" w:rsidRDefault="00967BBC">
                      <w:pPr>
                        <w:spacing w:before="9" w:line="480" w:lineRule="exact"/>
                        <w:ind w:left="6"/>
                        <w:jc w:val="center"/>
                        <w:rPr>
                          <w:rFonts w:ascii="Calibri"/>
                          <w:b/>
                          <w:sz w:val="40"/>
                        </w:rPr>
                      </w:pPr>
                      <w:r w:rsidRPr="00BF60C5">
                        <w:rPr>
                          <w:rFonts w:ascii="Calibri"/>
                          <w:b/>
                          <w:sz w:val="40"/>
                        </w:rPr>
                        <w:t>Huron</w:t>
                      </w:r>
                      <w:r w:rsidRPr="00BF60C5">
                        <w:rPr>
                          <w:rFonts w:ascii="Calibri"/>
                          <w:b/>
                          <w:spacing w:val="-5"/>
                          <w:sz w:val="40"/>
                        </w:rPr>
                        <w:t xml:space="preserve"> </w:t>
                      </w:r>
                      <w:r w:rsidRPr="00BF60C5">
                        <w:rPr>
                          <w:rFonts w:ascii="Calibri"/>
                          <w:b/>
                          <w:sz w:val="40"/>
                        </w:rPr>
                        <w:t>Transit</w:t>
                      </w:r>
                      <w:r w:rsidRPr="00BF60C5">
                        <w:rPr>
                          <w:rFonts w:ascii="Calibri"/>
                          <w:b/>
                          <w:spacing w:val="-6"/>
                          <w:sz w:val="40"/>
                        </w:rPr>
                        <w:t xml:space="preserve"> </w:t>
                      </w:r>
                      <w:r w:rsidRPr="00BF60C5">
                        <w:rPr>
                          <w:rFonts w:ascii="Calibri"/>
                          <w:b/>
                          <w:spacing w:val="-2"/>
                          <w:sz w:val="40"/>
                        </w:rPr>
                        <w:t>Corporation</w:t>
                      </w:r>
                    </w:p>
                  </w:txbxContent>
                </v:textbox>
                <w10:wrap type="topAndBottom" anchorx="page"/>
              </v:shape>
            </w:pict>
          </mc:Fallback>
        </mc:AlternateContent>
      </w:r>
    </w:p>
    <w:p w14:paraId="77198C54" w14:textId="77777777" w:rsidR="00193ACD" w:rsidRDefault="00193ACD">
      <w:pPr>
        <w:pStyle w:val="BodyText"/>
        <w:spacing w:before="108"/>
        <w:ind w:left="0"/>
        <w:rPr>
          <w:sz w:val="20"/>
        </w:rPr>
      </w:pPr>
    </w:p>
    <w:p w14:paraId="2A2977AA" w14:textId="77777777" w:rsidR="00193ACD" w:rsidRPr="00BF60C5" w:rsidRDefault="00967BBC">
      <w:pPr>
        <w:pStyle w:val="Title"/>
        <w:ind w:left="2138" w:right="2914"/>
      </w:pPr>
      <w:r w:rsidRPr="00BF60C5">
        <w:t>REQUEST</w:t>
      </w:r>
      <w:r w:rsidRPr="00BF60C5">
        <w:rPr>
          <w:spacing w:val="-10"/>
        </w:rPr>
        <w:t xml:space="preserve"> </w:t>
      </w:r>
      <w:r w:rsidRPr="00BF60C5">
        <w:t>FOR</w:t>
      </w:r>
      <w:r w:rsidRPr="00BF60C5">
        <w:rPr>
          <w:spacing w:val="-12"/>
        </w:rPr>
        <w:t xml:space="preserve"> </w:t>
      </w:r>
      <w:r w:rsidRPr="00BF60C5">
        <w:rPr>
          <w:spacing w:val="-2"/>
        </w:rPr>
        <w:t>PROPOSAL</w:t>
      </w:r>
    </w:p>
    <w:p w14:paraId="13E0860F" w14:textId="72BA0C9F" w:rsidR="00193ACD" w:rsidRPr="00BF60C5" w:rsidRDefault="00967BBC">
      <w:pPr>
        <w:spacing w:before="399"/>
        <w:ind w:left="2138" w:right="2914"/>
        <w:jc w:val="center"/>
        <w:rPr>
          <w:rFonts w:ascii="Calibri"/>
          <w:b/>
          <w:sz w:val="32"/>
        </w:rPr>
      </w:pPr>
      <w:r w:rsidRPr="00BF60C5">
        <w:rPr>
          <w:rFonts w:ascii="Calibri"/>
          <w:b/>
          <w:spacing w:val="-2"/>
          <w:sz w:val="32"/>
        </w:rPr>
        <w:t>Medium-Duty</w:t>
      </w:r>
      <w:r w:rsidRPr="00BF60C5">
        <w:rPr>
          <w:rFonts w:ascii="Calibri"/>
          <w:b/>
          <w:spacing w:val="-12"/>
          <w:sz w:val="32"/>
        </w:rPr>
        <w:t xml:space="preserve"> </w:t>
      </w:r>
      <w:r w:rsidRPr="00BF60C5">
        <w:rPr>
          <w:rFonts w:ascii="Calibri"/>
          <w:b/>
          <w:spacing w:val="-2"/>
          <w:sz w:val="32"/>
        </w:rPr>
        <w:t>Diesel</w:t>
      </w:r>
      <w:r w:rsidRPr="00BF60C5">
        <w:rPr>
          <w:rFonts w:ascii="Calibri"/>
          <w:b/>
          <w:spacing w:val="-11"/>
          <w:sz w:val="32"/>
        </w:rPr>
        <w:t xml:space="preserve"> </w:t>
      </w:r>
      <w:r w:rsidRPr="00BF60C5">
        <w:rPr>
          <w:rFonts w:ascii="Calibri"/>
          <w:b/>
          <w:spacing w:val="-2"/>
          <w:sz w:val="32"/>
        </w:rPr>
        <w:t>Powered</w:t>
      </w:r>
      <w:r w:rsidRPr="00BF60C5">
        <w:rPr>
          <w:rFonts w:ascii="Calibri"/>
          <w:b/>
          <w:spacing w:val="-9"/>
          <w:sz w:val="32"/>
        </w:rPr>
        <w:t xml:space="preserve"> </w:t>
      </w:r>
      <w:r w:rsidRPr="00BF60C5">
        <w:rPr>
          <w:rFonts w:ascii="Calibri"/>
          <w:b/>
          <w:spacing w:val="-2"/>
          <w:sz w:val="32"/>
        </w:rPr>
        <w:t>Transit</w:t>
      </w:r>
      <w:r w:rsidRPr="00BF60C5">
        <w:rPr>
          <w:rFonts w:ascii="Calibri"/>
          <w:b/>
          <w:spacing w:val="-11"/>
          <w:sz w:val="32"/>
        </w:rPr>
        <w:t xml:space="preserve"> </w:t>
      </w:r>
      <w:r w:rsidRPr="00BF60C5">
        <w:rPr>
          <w:rFonts w:ascii="Calibri"/>
          <w:b/>
          <w:spacing w:val="-2"/>
          <w:sz w:val="32"/>
        </w:rPr>
        <w:t xml:space="preserve">Bus </w:t>
      </w:r>
      <w:r w:rsidRPr="00BF60C5">
        <w:rPr>
          <w:rFonts w:ascii="Calibri"/>
          <w:b/>
          <w:sz w:val="32"/>
        </w:rPr>
        <w:t>RFP# 2024-200-</w:t>
      </w:r>
      <w:r w:rsidR="00F7636D" w:rsidRPr="00BF60C5">
        <w:rPr>
          <w:rFonts w:ascii="Calibri"/>
          <w:b/>
          <w:sz w:val="32"/>
        </w:rPr>
        <w:t>1</w:t>
      </w:r>
      <w:r w:rsidR="00A43021">
        <w:rPr>
          <w:rFonts w:ascii="Calibri"/>
          <w:b/>
          <w:sz w:val="32"/>
        </w:rPr>
        <w:t>1</w:t>
      </w:r>
    </w:p>
    <w:p w14:paraId="2783A400" w14:textId="77777777" w:rsidR="00193ACD" w:rsidRPr="00BF60C5" w:rsidRDefault="00193ACD">
      <w:pPr>
        <w:pStyle w:val="BodyText"/>
        <w:spacing w:before="383"/>
        <w:ind w:left="0"/>
        <w:rPr>
          <w:rFonts w:ascii="Calibri"/>
          <w:b/>
          <w:sz w:val="32"/>
        </w:rPr>
      </w:pPr>
    </w:p>
    <w:p w14:paraId="00375079" w14:textId="5C4D3171" w:rsidR="00193ACD" w:rsidRPr="00BF60C5" w:rsidRDefault="00967BBC">
      <w:pPr>
        <w:spacing w:line="480" w:lineRule="auto"/>
        <w:ind w:left="3272" w:right="4172" w:firstLine="1212"/>
        <w:rPr>
          <w:rFonts w:ascii="Calibri"/>
          <w:b/>
          <w:sz w:val="32"/>
        </w:rPr>
      </w:pPr>
      <w:r w:rsidRPr="00BF60C5">
        <w:rPr>
          <w:rFonts w:ascii="Calibri"/>
          <w:b/>
          <w:sz w:val="32"/>
        </w:rPr>
        <w:t xml:space="preserve">Issue Date </w:t>
      </w:r>
      <w:r w:rsidRPr="00BF60C5">
        <w:rPr>
          <w:rFonts w:ascii="Calibri"/>
          <w:b/>
          <w:spacing w:val="-2"/>
          <w:sz w:val="32"/>
        </w:rPr>
        <w:t>Mon</w:t>
      </w:r>
      <w:r w:rsidR="00E4084A">
        <w:rPr>
          <w:rFonts w:ascii="Calibri"/>
          <w:b/>
          <w:spacing w:val="-2"/>
          <w:sz w:val="32"/>
        </w:rPr>
        <w:t>day</w:t>
      </w:r>
      <w:r w:rsidRPr="00BF60C5">
        <w:rPr>
          <w:rFonts w:ascii="Calibri"/>
          <w:b/>
          <w:spacing w:val="-2"/>
          <w:sz w:val="32"/>
        </w:rPr>
        <w:t>,</w:t>
      </w:r>
      <w:r w:rsidRPr="00BF60C5">
        <w:rPr>
          <w:rFonts w:ascii="Calibri"/>
          <w:b/>
          <w:spacing w:val="-18"/>
          <w:sz w:val="32"/>
        </w:rPr>
        <w:t xml:space="preserve"> </w:t>
      </w:r>
      <w:r w:rsidR="006E6C44">
        <w:rPr>
          <w:rFonts w:ascii="Calibri"/>
          <w:b/>
          <w:spacing w:val="-2"/>
          <w:sz w:val="32"/>
        </w:rPr>
        <w:t xml:space="preserve">April </w:t>
      </w:r>
      <w:r w:rsidR="00E4084A">
        <w:rPr>
          <w:rFonts w:ascii="Calibri"/>
          <w:b/>
          <w:spacing w:val="-2"/>
          <w:sz w:val="32"/>
        </w:rPr>
        <w:t>8</w:t>
      </w:r>
      <w:r w:rsidR="006E6C44">
        <w:rPr>
          <w:rFonts w:ascii="Calibri"/>
          <w:b/>
          <w:spacing w:val="-2"/>
          <w:sz w:val="32"/>
        </w:rPr>
        <w:t>th</w:t>
      </w:r>
      <w:r w:rsidRPr="00BF60C5">
        <w:rPr>
          <w:rFonts w:ascii="Calibri"/>
          <w:b/>
          <w:spacing w:val="-2"/>
          <w:sz w:val="32"/>
        </w:rPr>
        <w:t>,</w:t>
      </w:r>
      <w:r w:rsidRPr="00BF60C5">
        <w:rPr>
          <w:rFonts w:ascii="Calibri"/>
          <w:b/>
          <w:spacing w:val="-16"/>
          <w:sz w:val="32"/>
        </w:rPr>
        <w:t xml:space="preserve"> </w:t>
      </w:r>
      <w:r w:rsidRPr="00BF60C5">
        <w:rPr>
          <w:rFonts w:ascii="Calibri"/>
          <w:b/>
          <w:spacing w:val="-2"/>
          <w:sz w:val="32"/>
        </w:rPr>
        <w:t>2024</w:t>
      </w:r>
    </w:p>
    <w:p w14:paraId="6516D579" w14:textId="68F3EBD9" w:rsidR="00193ACD" w:rsidRPr="00BF60C5" w:rsidRDefault="00967BBC">
      <w:pPr>
        <w:spacing w:line="480" w:lineRule="auto"/>
        <w:ind w:left="2652" w:right="3305" w:firstLine="756"/>
        <w:rPr>
          <w:rFonts w:ascii="Calibri"/>
          <w:b/>
          <w:sz w:val="32"/>
        </w:rPr>
      </w:pPr>
      <w:r w:rsidRPr="00BF60C5">
        <w:rPr>
          <w:rFonts w:ascii="Calibri"/>
          <w:b/>
          <w:sz w:val="32"/>
        </w:rPr>
        <w:t>Proposal Due Date &amp; Time Friday,</w:t>
      </w:r>
      <w:r w:rsidR="006E6C44">
        <w:rPr>
          <w:rFonts w:ascii="Calibri"/>
          <w:b/>
          <w:spacing w:val="-14"/>
          <w:sz w:val="32"/>
        </w:rPr>
        <w:t xml:space="preserve"> May </w:t>
      </w:r>
      <w:r w:rsidR="006E6C44">
        <w:rPr>
          <w:rFonts w:ascii="Calibri"/>
          <w:b/>
          <w:sz w:val="32"/>
        </w:rPr>
        <w:t>3rd</w:t>
      </w:r>
      <w:r w:rsidRPr="00BF60C5">
        <w:rPr>
          <w:rFonts w:ascii="Calibri"/>
          <w:b/>
          <w:sz w:val="32"/>
        </w:rPr>
        <w:t>,</w:t>
      </w:r>
      <w:r w:rsidRPr="00BF60C5">
        <w:rPr>
          <w:rFonts w:ascii="Calibri"/>
          <w:b/>
          <w:spacing w:val="-14"/>
          <w:sz w:val="32"/>
        </w:rPr>
        <w:t xml:space="preserve"> </w:t>
      </w:r>
      <w:r w:rsidRPr="00BF60C5">
        <w:rPr>
          <w:rFonts w:ascii="Calibri"/>
          <w:b/>
          <w:sz w:val="32"/>
        </w:rPr>
        <w:t>2024</w:t>
      </w:r>
      <w:r w:rsidRPr="00BF60C5">
        <w:rPr>
          <w:rFonts w:ascii="Calibri"/>
          <w:b/>
          <w:spacing w:val="-14"/>
          <w:sz w:val="32"/>
        </w:rPr>
        <w:t xml:space="preserve"> </w:t>
      </w:r>
      <w:r w:rsidRPr="00BF60C5">
        <w:rPr>
          <w:rFonts w:ascii="Calibri"/>
          <w:b/>
          <w:sz w:val="32"/>
        </w:rPr>
        <w:t>@</w:t>
      </w:r>
      <w:r w:rsidRPr="00BF60C5">
        <w:rPr>
          <w:rFonts w:ascii="Calibri"/>
          <w:b/>
          <w:spacing w:val="-13"/>
          <w:sz w:val="32"/>
        </w:rPr>
        <w:t xml:space="preserve"> </w:t>
      </w:r>
      <w:r w:rsidRPr="00BF60C5">
        <w:rPr>
          <w:rFonts w:ascii="Calibri"/>
          <w:b/>
          <w:sz w:val="32"/>
        </w:rPr>
        <w:t>5</w:t>
      </w:r>
      <w:r w:rsidRPr="00BF60C5">
        <w:rPr>
          <w:rFonts w:ascii="Calibri"/>
          <w:b/>
          <w:spacing w:val="-15"/>
          <w:sz w:val="32"/>
        </w:rPr>
        <w:t xml:space="preserve"> </w:t>
      </w:r>
      <w:r w:rsidRPr="00BF60C5">
        <w:rPr>
          <w:rFonts w:ascii="Calibri"/>
          <w:b/>
          <w:sz w:val="32"/>
        </w:rPr>
        <w:t>pm</w:t>
      </w:r>
      <w:r w:rsidRPr="00BF60C5">
        <w:rPr>
          <w:rFonts w:ascii="Calibri"/>
          <w:b/>
          <w:spacing w:val="-17"/>
          <w:sz w:val="32"/>
        </w:rPr>
        <w:t xml:space="preserve"> </w:t>
      </w:r>
      <w:r w:rsidRPr="00BF60C5">
        <w:rPr>
          <w:rFonts w:ascii="Calibri"/>
          <w:b/>
          <w:sz w:val="32"/>
        </w:rPr>
        <w:t>EST</w:t>
      </w:r>
    </w:p>
    <w:p w14:paraId="3808608B" w14:textId="77777777" w:rsidR="00193ACD" w:rsidRPr="00BF60C5" w:rsidRDefault="00193ACD">
      <w:pPr>
        <w:pStyle w:val="BodyText"/>
        <w:spacing w:before="19"/>
        <w:ind w:left="0"/>
        <w:rPr>
          <w:rFonts w:ascii="Calibri"/>
          <w:b/>
          <w:sz w:val="32"/>
        </w:rPr>
      </w:pPr>
    </w:p>
    <w:p w14:paraId="346C97B4" w14:textId="77777777" w:rsidR="00193ACD" w:rsidRPr="00BF60C5" w:rsidRDefault="00967BBC">
      <w:pPr>
        <w:spacing w:line="232" w:lineRule="auto"/>
        <w:ind w:left="4299" w:right="4172" w:hanging="531"/>
        <w:rPr>
          <w:rFonts w:ascii="Calibri"/>
          <w:b/>
          <w:sz w:val="32"/>
        </w:rPr>
      </w:pPr>
      <w:r w:rsidRPr="00BF60C5">
        <w:rPr>
          <w:rFonts w:ascii="Calibri"/>
          <w:b/>
          <w:spacing w:val="-2"/>
          <w:sz w:val="32"/>
        </w:rPr>
        <w:t>Contact</w:t>
      </w:r>
      <w:r w:rsidRPr="00BF60C5">
        <w:rPr>
          <w:rFonts w:ascii="Calibri"/>
          <w:b/>
          <w:spacing w:val="-17"/>
          <w:sz w:val="32"/>
        </w:rPr>
        <w:t xml:space="preserve"> </w:t>
      </w:r>
      <w:r w:rsidRPr="00BF60C5">
        <w:rPr>
          <w:rFonts w:ascii="Calibri"/>
          <w:b/>
          <w:spacing w:val="-2"/>
          <w:sz w:val="32"/>
        </w:rPr>
        <w:t xml:space="preserve">Information: </w:t>
      </w:r>
      <w:r w:rsidRPr="00BF60C5">
        <w:rPr>
          <w:rFonts w:ascii="Calibri"/>
          <w:b/>
          <w:sz w:val="32"/>
        </w:rPr>
        <w:t>Ken Jimkoski</w:t>
      </w:r>
    </w:p>
    <w:p w14:paraId="45049AC0" w14:textId="77777777" w:rsidR="00193ACD" w:rsidRPr="00BF60C5" w:rsidRDefault="00967BBC">
      <w:pPr>
        <w:spacing w:before="4"/>
        <w:ind w:left="3776" w:right="4594"/>
        <w:rPr>
          <w:rFonts w:ascii="Calibri"/>
          <w:b/>
          <w:sz w:val="32"/>
        </w:rPr>
      </w:pPr>
      <w:r w:rsidRPr="00BF60C5">
        <w:rPr>
          <w:rFonts w:ascii="Calibri"/>
          <w:b/>
          <w:sz w:val="32"/>
        </w:rPr>
        <w:t>1513</w:t>
      </w:r>
      <w:r w:rsidRPr="00BF60C5">
        <w:rPr>
          <w:rFonts w:ascii="Calibri"/>
          <w:b/>
          <w:spacing w:val="-19"/>
          <w:sz w:val="32"/>
        </w:rPr>
        <w:t xml:space="preserve"> </w:t>
      </w:r>
      <w:r w:rsidRPr="00BF60C5">
        <w:rPr>
          <w:rFonts w:ascii="Calibri"/>
          <w:b/>
          <w:sz w:val="32"/>
        </w:rPr>
        <w:t>S</w:t>
      </w:r>
      <w:r w:rsidRPr="00BF60C5">
        <w:rPr>
          <w:rFonts w:ascii="Calibri"/>
          <w:b/>
          <w:spacing w:val="-18"/>
          <w:sz w:val="32"/>
        </w:rPr>
        <w:t xml:space="preserve"> </w:t>
      </w:r>
      <w:r w:rsidRPr="00BF60C5">
        <w:rPr>
          <w:rFonts w:ascii="Calibri"/>
          <w:b/>
          <w:sz w:val="32"/>
        </w:rPr>
        <w:t>Bad</w:t>
      </w:r>
      <w:r w:rsidRPr="00BF60C5">
        <w:rPr>
          <w:rFonts w:ascii="Calibri"/>
          <w:b/>
          <w:spacing w:val="-18"/>
          <w:sz w:val="32"/>
        </w:rPr>
        <w:t xml:space="preserve"> </w:t>
      </w:r>
      <w:r w:rsidRPr="00BF60C5">
        <w:rPr>
          <w:rFonts w:ascii="Calibri"/>
          <w:b/>
          <w:sz w:val="32"/>
        </w:rPr>
        <w:t>Axe</w:t>
      </w:r>
      <w:r w:rsidRPr="00BF60C5">
        <w:rPr>
          <w:rFonts w:ascii="Calibri"/>
          <w:b/>
          <w:spacing w:val="-18"/>
          <w:sz w:val="32"/>
        </w:rPr>
        <w:t xml:space="preserve"> </w:t>
      </w:r>
      <w:r w:rsidRPr="00BF60C5">
        <w:rPr>
          <w:rFonts w:ascii="Calibri"/>
          <w:b/>
          <w:sz w:val="32"/>
        </w:rPr>
        <w:t>Road Bad Axe, MI 48413</w:t>
      </w:r>
    </w:p>
    <w:p w14:paraId="5CB180BB" w14:textId="77777777" w:rsidR="00193ACD" w:rsidRDefault="00296D20">
      <w:pPr>
        <w:spacing w:before="2"/>
        <w:ind w:left="3445" w:right="4172" w:firstLine="1308"/>
        <w:rPr>
          <w:rFonts w:ascii="Calibri"/>
          <w:b/>
          <w:sz w:val="32"/>
        </w:rPr>
      </w:pPr>
      <w:hyperlink r:id="rId9">
        <w:r w:rsidR="00967BBC" w:rsidRPr="00BF60C5">
          <w:rPr>
            <w:rFonts w:ascii="Calibri"/>
            <w:b/>
            <w:spacing w:val="-2"/>
            <w:sz w:val="32"/>
          </w:rPr>
          <w:t>Email:</w:t>
        </w:r>
      </w:hyperlink>
      <w:r w:rsidR="00967BBC" w:rsidRPr="00BF60C5">
        <w:rPr>
          <w:rFonts w:ascii="Calibri"/>
          <w:b/>
          <w:spacing w:val="-2"/>
          <w:sz w:val="32"/>
        </w:rPr>
        <w:t xml:space="preserve"> </w:t>
      </w:r>
      <w:hyperlink r:id="rId10">
        <w:r w:rsidR="00967BBC" w:rsidRPr="00BF60C5">
          <w:rPr>
            <w:rFonts w:ascii="Calibri"/>
            <w:b/>
            <w:color w:val="0000FF"/>
            <w:spacing w:val="-4"/>
            <w:sz w:val="32"/>
            <w:u w:val="thick" w:color="0000FF"/>
          </w:rPr>
          <w:t>ken.jimkoski@tatbus.com</w:t>
        </w:r>
      </w:hyperlink>
    </w:p>
    <w:p w14:paraId="20A45CA1" w14:textId="77777777" w:rsidR="00193ACD" w:rsidRDefault="00193ACD">
      <w:pPr>
        <w:pStyle w:val="BodyText"/>
        <w:ind w:left="0"/>
        <w:rPr>
          <w:rFonts w:ascii="Calibri"/>
          <w:b/>
          <w:sz w:val="20"/>
        </w:rPr>
      </w:pPr>
    </w:p>
    <w:p w14:paraId="5C824608" w14:textId="77777777" w:rsidR="00193ACD" w:rsidRDefault="00193ACD">
      <w:pPr>
        <w:pStyle w:val="BodyText"/>
        <w:ind w:left="0"/>
        <w:rPr>
          <w:rFonts w:ascii="Calibri"/>
          <w:b/>
          <w:sz w:val="20"/>
        </w:rPr>
      </w:pPr>
    </w:p>
    <w:p w14:paraId="0CC58DEE" w14:textId="77777777" w:rsidR="00193ACD" w:rsidRDefault="00193ACD">
      <w:pPr>
        <w:pStyle w:val="BodyText"/>
        <w:spacing w:before="68"/>
        <w:ind w:left="0"/>
        <w:rPr>
          <w:rFonts w:ascii="Calibri"/>
          <w:b/>
          <w:sz w:val="20"/>
        </w:rPr>
      </w:pPr>
    </w:p>
    <w:p w14:paraId="11E2A1F4" w14:textId="77777777" w:rsidR="00193ACD" w:rsidRDefault="00967BBC">
      <w:pPr>
        <w:ind w:right="1067"/>
        <w:jc w:val="right"/>
        <w:rPr>
          <w:sz w:val="20"/>
        </w:rPr>
      </w:pPr>
      <w:r>
        <w:rPr>
          <w:spacing w:val="-10"/>
          <w:sz w:val="20"/>
        </w:rPr>
        <w:t>1</w:t>
      </w:r>
    </w:p>
    <w:p w14:paraId="3E6BD3D9" w14:textId="77777777" w:rsidR="00193ACD" w:rsidRDefault="00193ACD">
      <w:pPr>
        <w:jc w:val="right"/>
        <w:rPr>
          <w:sz w:val="20"/>
        </w:rPr>
        <w:sectPr w:rsidR="00193ACD" w:rsidSect="00920359">
          <w:type w:val="continuous"/>
          <w:pgSz w:w="12240" w:h="15840"/>
          <w:pgMar w:top="0" w:right="0" w:bottom="280" w:left="1140" w:header="720" w:footer="720" w:gutter="0"/>
          <w:cols w:space="720"/>
        </w:sectPr>
      </w:pPr>
    </w:p>
    <w:p w14:paraId="49AB0D3D" w14:textId="77777777" w:rsidR="00193ACD" w:rsidRDefault="00193ACD">
      <w:pPr>
        <w:pStyle w:val="BodyText"/>
        <w:spacing w:before="168"/>
        <w:ind w:left="0"/>
        <w:rPr>
          <w:sz w:val="28"/>
        </w:rPr>
      </w:pPr>
    </w:p>
    <w:p w14:paraId="4227BC18" w14:textId="77777777" w:rsidR="00193ACD" w:rsidRDefault="00967BBC">
      <w:pPr>
        <w:ind w:left="300"/>
        <w:rPr>
          <w:rFonts w:ascii="Arial"/>
          <w:b/>
          <w:sz w:val="28"/>
        </w:rPr>
      </w:pPr>
      <w:r>
        <w:rPr>
          <w:rFonts w:ascii="Arial"/>
          <w:b/>
          <w:spacing w:val="-2"/>
          <w:sz w:val="28"/>
        </w:rPr>
        <w:t>Contents</w:t>
      </w:r>
    </w:p>
    <w:p w14:paraId="0967C3E2" w14:textId="77777777" w:rsidR="00193ACD" w:rsidRDefault="00193ACD">
      <w:pPr>
        <w:rPr>
          <w:rFonts w:ascii="Arial"/>
          <w:sz w:val="28"/>
        </w:rPr>
        <w:sectPr w:rsidR="00193ACD" w:rsidSect="00920359">
          <w:footerReference w:type="default" r:id="rId11"/>
          <w:pgSz w:w="12240" w:h="15840"/>
          <w:pgMar w:top="1820" w:right="0" w:bottom="1591" w:left="1140" w:header="0" w:footer="1099" w:gutter="0"/>
          <w:pgNumType w:start="2"/>
          <w:cols w:space="720"/>
        </w:sectPr>
      </w:pPr>
    </w:p>
    <w:sdt>
      <w:sdtPr>
        <w:id w:val="2003933057"/>
        <w:docPartObj>
          <w:docPartGallery w:val="Table of Contents"/>
          <w:docPartUnique/>
        </w:docPartObj>
      </w:sdtPr>
      <w:sdtEndPr/>
      <w:sdtContent>
        <w:p w14:paraId="6CD25C70" w14:textId="77777777" w:rsidR="00193ACD" w:rsidRDefault="00296D20">
          <w:pPr>
            <w:pStyle w:val="TOC3"/>
            <w:tabs>
              <w:tab w:val="right" w:leader="dot" w:pos="9664"/>
            </w:tabs>
          </w:pPr>
          <w:hyperlink w:anchor="_bookmark0" w:history="1">
            <w:r w:rsidR="00967BBC">
              <w:rPr>
                <w:w w:val="80"/>
              </w:rPr>
              <w:t>SECTION</w:t>
            </w:r>
            <w:r w:rsidR="00967BBC">
              <w:rPr>
                <w:spacing w:val="-7"/>
              </w:rPr>
              <w:t xml:space="preserve"> </w:t>
            </w:r>
            <w:r w:rsidR="00967BBC">
              <w:rPr>
                <w:w w:val="80"/>
              </w:rPr>
              <w:t>1:</w:t>
            </w:r>
            <w:r w:rsidR="00967BBC">
              <w:rPr>
                <w:spacing w:val="-6"/>
              </w:rPr>
              <w:t xml:space="preserve"> </w:t>
            </w:r>
            <w:r w:rsidR="00967BBC">
              <w:rPr>
                <w:w w:val="80"/>
              </w:rPr>
              <w:t>NOTICE</w:t>
            </w:r>
            <w:r w:rsidR="00967BBC">
              <w:rPr>
                <w:spacing w:val="-7"/>
              </w:rPr>
              <w:t xml:space="preserve"> </w:t>
            </w:r>
            <w:r w:rsidR="00967BBC">
              <w:rPr>
                <w:w w:val="80"/>
              </w:rPr>
              <w:t>OF</w:t>
            </w:r>
            <w:r w:rsidR="00967BBC">
              <w:rPr>
                <w:spacing w:val="-5"/>
              </w:rPr>
              <w:t xml:space="preserve"> </w:t>
            </w:r>
            <w:r w:rsidR="00967BBC">
              <w:rPr>
                <w:w w:val="80"/>
              </w:rPr>
              <w:t>REQUEST</w:t>
            </w:r>
            <w:r w:rsidR="00967BBC">
              <w:rPr>
                <w:spacing w:val="-5"/>
              </w:rPr>
              <w:t xml:space="preserve"> </w:t>
            </w:r>
            <w:r w:rsidR="00967BBC">
              <w:rPr>
                <w:w w:val="80"/>
              </w:rPr>
              <w:t>FOR</w:t>
            </w:r>
            <w:r w:rsidR="00967BBC">
              <w:rPr>
                <w:spacing w:val="-7"/>
              </w:rPr>
              <w:t xml:space="preserve"> </w:t>
            </w:r>
            <w:r w:rsidR="00967BBC">
              <w:rPr>
                <w:spacing w:val="-2"/>
                <w:w w:val="80"/>
              </w:rPr>
              <w:t>PROPOSALS</w:t>
            </w:r>
            <w:r w:rsidR="00967BBC">
              <w:tab/>
            </w:r>
            <w:r w:rsidR="00967BBC">
              <w:rPr>
                <w:spacing w:val="-5"/>
                <w:w w:val="90"/>
              </w:rPr>
              <w:t>12</w:t>
            </w:r>
          </w:hyperlink>
        </w:p>
        <w:p w14:paraId="5D311C63" w14:textId="77777777" w:rsidR="00193ACD" w:rsidRDefault="00296D20">
          <w:pPr>
            <w:pStyle w:val="TOC4"/>
            <w:tabs>
              <w:tab w:val="right" w:leader="dot" w:pos="9661"/>
            </w:tabs>
            <w:spacing w:before="31" w:line="251" w:lineRule="exact"/>
          </w:pPr>
          <w:hyperlink w:anchor="_bookmark1" w:history="1">
            <w:r w:rsidR="00967BBC">
              <w:t>NR</w:t>
            </w:r>
            <w:r w:rsidR="00967BBC">
              <w:rPr>
                <w:spacing w:val="-6"/>
              </w:rPr>
              <w:t xml:space="preserve"> </w:t>
            </w:r>
            <w:r w:rsidR="00967BBC">
              <w:t>1.</w:t>
            </w:r>
            <w:r w:rsidR="00967BBC">
              <w:rPr>
                <w:spacing w:val="-2"/>
              </w:rPr>
              <w:t xml:space="preserve"> </w:t>
            </w:r>
            <w:r w:rsidR="00967BBC">
              <w:t>Description</w:t>
            </w:r>
            <w:r w:rsidR="00967BBC">
              <w:rPr>
                <w:spacing w:val="-7"/>
              </w:rPr>
              <w:t xml:space="preserve"> </w:t>
            </w:r>
            <w:r w:rsidR="00967BBC">
              <w:t>of</w:t>
            </w:r>
            <w:r w:rsidR="00967BBC">
              <w:rPr>
                <w:spacing w:val="-6"/>
              </w:rPr>
              <w:t xml:space="preserve"> </w:t>
            </w:r>
            <w:r w:rsidR="00967BBC">
              <w:t>the</w:t>
            </w:r>
            <w:r w:rsidR="00967BBC">
              <w:rPr>
                <w:spacing w:val="-7"/>
              </w:rPr>
              <w:t xml:space="preserve"> </w:t>
            </w:r>
            <w:r w:rsidR="00967BBC">
              <w:t>Work</w:t>
            </w:r>
            <w:r w:rsidR="00967BBC">
              <w:rPr>
                <w:spacing w:val="-4"/>
              </w:rPr>
              <w:t xml:space="preserve"> </w:t>
            </w:r>
            <w:r w:rsidR="00967BBC">
              <w:t>to</w:t>
            </w:r>
            <w:r w:rsidR="00967BBC">
              <w:rPr>
                <w:spacing w:val="-5"/>
              </w:rPr>
              <w:t xml:space="preserve"> </w:t>
            </w:r>
            <w:r w:rsidR="00967BBC">
              <w:t>be</w:t>
            </w:r>
            <w:r w:rsidR="00967BBC">
              <w:rPr>
                <w:spacing w:val="-1"/>
              </w:rPr>
              <w:t xml:space="preserve"> </w:t>
            </w:r>
            <w:r w:rsidR="00967BBC">
              <w:rPr>
                <w:spacing w:val="-4"/>
              </w:rPr>
              <w:t>Done</w:t>
            </w:r>
            <w:r w:rsidR="00967BBC">
              <w:tab/>
            </w:r>
            <w:r w:rsidR="00967BBC">
              <w:rPr>
                <w:spacing w:val="-5"/>
              </w:rPr>
              <w:t>12</w:t>
            </w:r>
          </w:hyperlink>
        </w:p>
        <w:p w14:paraId="401AEACA" w14:textId="77777777" w:rsidR="00193ACD" w:rsidRDefault="00296D20">
          <w:pPr>
            <w:pStyle w:val="TOC4"/>
            <w:tabs>
              <w:tab w:val="right" w:leader="dot" w:pos="9661"/>
            </w:tabs>
            <w:spacing w:line="251" w:lineRule="exact"/>
          </w:pPr>
          <w:hyperlink w:anchor="_bookmark2" w:history="1">
            <w:r w:rsidR="00967BBC">
              <w:t>NR</w:t>
            </w:r>
            <w:r w:rsidR="00967BBC">
              <w:rPr>
                <w:spacing w:val="-9"/>
              </w:rPr>
              <w:t xml:space="preserve"> </w:t>
            </w:r>
            <w:r w:rsidR="00967BBC">
              <w:t>2.</w:t>
            </w:r>
            <w:r w:rsidR="00967BBC">
              <w:rPr>
                <w:spacing w:val="-6"/>
              </w:rPr>
              <w:t xml:space="preserve"> </w:t>
            </w:r>
            <w:r w:rsidR="00967BBC">
              <w:t>Obtaining</w:t>
            </w:r>
            <w:r w:rsidR="00967BBC">
              <w:rPr>
                <w:spacing w:val="-9"/>
              </w:rPr>
              <w:t xml:space="preserve"> </w:t>
            </w:r>
            <w:r w:rsidR="00967BBC">
              <w:t>Proposal</w:t>
            </w:r>
            <w:r w:rsidR="00967BBC">
              <w:rPr>
                <w:spacing w:val="-6"/>
              </w:rPr>
              <w:t xml:space="preserve"> </w:t>
            </w:r>
            <w:r w:rsidR="00967BBC">
              <w:rPr>
                <w:spacing w:val="-2"/>
              </w:rPr>
              <w:t>Documents</w:t>
            </w:r>
            <w:r w:rsidR="00967BBC">
              <w:tab/>
            </w:r>
            <w:r w:rsidR="00967BBC">
              <w:rPr>
                <w:spacing w:val="-5"/>
              </w:rPr>
              <w:t>12</w:t>
            </w:r>
          </w:hyperlink>
        </w:p>
        <w:p w14:paraId="63AE25A4" w14:textId="77777777" w:rsidR="00193ACD" w:rsidRDefault="00296D20">
          <w:pPr>
            <w:pStyle w:val="TOC4"/>
            <w:tabs>
              <w:tab w:val="right" w:leader="dot" w:pos="9661"/>
            </w:tabs>
          </w:pPr>
          <w:hyperlink w:anchor="_bookmark3" w:history="1">
            <w:r w:rsidR="00967BBC">
              <w:t>NR</w:t>
            </w:r>
            <w:r w:rsidR="00967BBC">
              <w:rPr>
                <w:spacing w:val="-9"/>
              </w:rPr>
              <w:t xml:space="preserve"> </w:t>
            </w:r>
            <w:r w:rsidR="00967BBC">
              <w:t>3.</w:t>
            </w:r>
            <w:r w:rsidR="00967BBC">
              <w:rPr>
                <w:spacing w:val="-6"/>
              </w:rPr>
              <w:t xml:space="preserve"> </w:t>
            </w:r>
            <w:r w:rsidR="00967BBC">
              <w:t>Proposal</w:t>
            </w:r>
            <w:r w:rsidR="00967BBC">
              <w:rPr>
                <w:spacing w:val="-5"/>
              </w:rPr>
              <w:t xml:space="preserve"> </w:t>
            </w:r>
            <w:r w:rsidR="00967BBC">
              <w:t>Due</w:t>
            </w:r>
            <w:r w:rsidR="00967BBC">
              <w:rPr>
                <w:spacing w:val="-5"/>
              </w:rPr>
              <w:t xml:space="preserve"> </w:t>
            </w:r>
            <w:r w:rsidR="00967BBC">
              <w:t>Date</w:t>
            </w:r>
            <w:r w:rsidR="00967BBC">
              <w:rPr>
                <w:spacing w:val="-8"/>
              </w:rPr>
              <w:t xml:space="preserve"> </w:t>
            </w:r>
            <w:r w:rsidR="00967BBC">
              <w:t>and</w:t>
            </w:r>
            <w:r w:rsidR="00967BBC">
              <w:rPr>
                <w:spacing w:val="-5"/>
              </w:rPr>
              <w:t xml:space="preserve"> </w:t>
            </w:r>
            <w:r w:rsidR="00967BBC">
              <w:t>Submittal</w:t>
            </w:r>
            <w:r w:rsidR="00967BBC">
              <w:rPr>
                <w:spacing w:val="-3"/>
              </w:rPr>
              <w:t xml:space="preserve"> </w:t>
            </w:r>
            <w:r w:rsidR="00967BBC">
              <w:rPr>
                <w:spacing w:val="-2"/>
              </w:rPr>
              <w:t>Requirements</w:t>
            </w:r>
            <w:r w:rsidR="00967BBC">
              <w:tab/>
            </w:r>
            <w:r w:rsidR="00967BBC">
              <w:rPr>
                <w:spacing w:val="-5"/>
              </w:rPr>
              <w:t>12</w:t>
            </w:r>
          </w:hyperlink>
        </w:p>
        <w:p w14:paraId="2AE6F1C0" w14:textId="77777777" w:rsidR="00193ACD" w:rsidRDefault="00296D20">
          <w:pPr>
            <w:pStyle w:val="TOC4"/>
            <w:tabs>
              <w:tab w:val="right" w:leader="dot" w:pos="9661"/>
            </w:tabs>
            <w:spacing w:before="4" w:line="240" w:lineRule="auto"/>
          </w:pPr>
          <w:hyperlink w:anchor="_bookmark4" w:history="1">
            <w:r w:rsidR="00967BBC">
              <w:t>NR</w:t>
            </w:r>
            <w:r w:rsidR="00967BBC">
              <w:rPr>
                <w:spacing w:val="-6"/>
              </w:rPr>
              <w:t xml:space="preserve"> </w:t>
            </w:r>
            <w:r w:rsidR="00967BBC">
              <w:t>4.</w:t>
            </w:r>
            <w:r w:rsidR="00967BBC">
              <w:rPr>
                <w:spacing w:val="-4"/>
              </w:rPr>
              <w:t xml:space="preserve"> </w:t>
            </w:r>
            <w:r w:rsidR="00967BBC">
              <w:t>Validity</w:t>
            </w:r>
            <w:r w:rsidR="00967BBC">
              <w:rPr>
                <w:spacing w:val="-6"/>
              </w:rPr>
              <w:t xml:space="preserve"> </w:t>
            </w:r>
            <w:r w:rsidR="00967BBC">
              <w:t xml:space="preserve">of </w:t>
            </w:r>
            <w:r w:rsidR="00967BBC">
              <w:rPr>
                <w:spacing w:val="-2"/>
              </w:rPr>
              <w:t>Proposals</w:t>
            </w:r>
            <w:r w:rsidR="00967BBC">
              <w:tab/>
            </w:r>
            <w:r w:rsidR="00967BBC">
              <w:rPr>
                <w:spacing w:val="-5"/>
              </w:rPr>
              <w:t>13</w:t>
            </w:r>
          </w:hyperlink>
        </w:p>
        <w:p w14:paraId="78D51F2C" w14:textId="77777777" w:rsidR="00193ACD" w:rsidRDefault="00296D20">
          <w:pPr>
            <w:pStyle w:val="TOC3"/>
            <w:tabs>
              <w:tab w:val="right" w:leader="dot" w:pos="9664"/>
            </w:tabs>
          </w:pPr>
          <w:hyperlink w:anchor="_bookmark5" w:history="1">
            <w:r w:rsidR="00967BBC">
              <w:rPr>
                <w:w w:val="80"/>
              </w:rPr>
              <w:t>SECTION</w:t>
            </w:r>
            <w:r w:rsidR="00967BBC">
              <w:rPr>
                <w:spacing w:val="-7"/>
              </w:rPr>
              <w:t xml:space="preserve"> </w:t>
            </w:r>
            <w:r w:rsidR="00967BBC">
              <w:rPr>
                <w:w w:val="80"/>
              </w:rPr>
              <w:t>2:</w:t>
            </w:r>
            <w:r w:rsidR="00967BBC">
              <w:rPr>
                <w:spacing w:val="-7"/>
              </w:rPr>
              <w:t xml:space="preserve"> </w:t>
            </w:r>
            <w:r w:rsidR="00967BBC">
              <w:rPr>
                <w:w w:val="80"/>
              </w:rPr>
              <w:t>INSTRUCTIONS</w:t>
            </w:r>
            <w:r w:rsidR="00967BBC">
              <w:rPr>
                <w:spacing w:val="-4"/>
              </w:rPr>
              <w:t xml:space="preserve"> </w:t>
            </w:r>
            <w:r w:rsidR="00967BBC">
              <w:rPr>
                <w:w w:val="80"/>
              </w:rPr>
              <w:t>TO</w:t>
            </w:r>
            <w:r w:rsidR="00967BBC">
              <w:rPr>
                <w:spacing w:val="-1"/>
              </w:rPr>
              <w:t xml:space="preserve"> </w:t>
            </w:r>
            <w:r w:rsidR="00967BBC">
              <w:rPr>
                <w:spacing w:val="-2"/>
                <w:w w:val="80"/>
              </w:rPr>
              <w:t>PROPOSERS</w:t>
            </w:r>
            <w:r w:rsidR="00967BBC">
              <w:tab/>
            </w:r>
            <w:r w:rsidR="00967BBC">
              <w:rPr>
                <w:spacing w:val="-5"/>
                <w:w w:val="90"/>
              </w:rPr>
              <w:t>13</w:t>
            </w:r>
          </w:hyperlink>
        </w:p>
        <w:p w14:paraId="2319E5AE" w14:textId="77777777" w:rsidR="00193ACD" w:rsidRDefault="00296D20">
          <w:pPr>
            <w:pStyle w:val="TOC4"/>
            <w:tabs>
              <w:tab w:val="right" w:leader="dot" w:pos="9661"/>
            </w:tabs>
            <w:spacing w:before="29" w:line="250" w:lineRule="exact"/>
          </w:pPr>
          <w:hyperlink w:anchor="_bookmark6" w:history="1">
            <w:r w:rsidR="00967BBC">
              <w:t>IP</w:t>
            </w:r>
            <w:r w:rsidR="00967BBC">
              <w:rPr>
                <w:spacing w:val="-9"/>
              </w:rPr>
              <w:t xml:space="preserve"> </w:t>
            </w:r>
            <w:r w:rsidR="00967BBC">
              <w:t>1.</w:t>
            </w:r>
            <w:r w:rsidR="00967BBC">
              <w:rPr>
                <w:spacing w:val="-6"/>
              </w:rPr>
              <w:t xml:space="preserve"> </w:t>
            </w:r>
            <w:r w:rsidR="00967BBC">
              <w:t>Obtaining</w:t>
            </w:r>
            <w:r w:rsidR="00967BBC">
              <w:rPr>
                <w:spacing w:val="-8"/>
              </w:rPr>
              <w:t xml:space="preserve"> </w:t>
            </w:r>
            <w:r w:rsidR="00967BBC">
              <w:t>Proposal</w:t>
            </w:r>
            <w:r w:rsidR="00967BBC">
              <w:rPr>
                <w:spacing w:val="-7"/>
              </w:rPr>
              <w:t xml:space="preserve"> </w:t>
            </w:r>
            <w:r w:rsidR="00967BBC">
              <w:rPr>
                <w:spacing w:val="-2"/>
              </w:rPr>
              <w:t>Documents</w:t>
            </w:r>
            <w:r w:rsidR="00967BBC">
              <w:tab/>
            </w:r>
            <w:r w:rsidR="00967BBC">
              <w:rPr>
                <w:spacing w:val="-5"/>
              </w:rPr>
              <w:t>13</w:t>
            </w:r>
          </w:hyperlink>
        </w:p>
        <w:p w14:paraId="338D0014" w14:textId="77777777" w:rsidR="00193ACD" w:rsidRDefault="00296D20">
          <w:pPr>
            <w:pStyle w:val="TOC4"/>
            <w:tabs>
              <w:tab w:val="right" w:leader="dot" w:pos="9661"/>
            </w:tabs>
            <w:spacing w:line="250" w:lineRule="exact"/>
          </w:pPr>
          <w:hyperlink w:anchor="_bookmark7" w:history="1">
            <w:r w:rsidR="00967BBC">
              <w:t>IP</w:t>
            </w:r>
            <w:r w:rsidR="00967BBC">
              <w:rPr>
                <w:spacing w:val="-4"/>
              </w:rPr>
              <w:t xml:space="preserve"> </w:t>
            </w:r>
            <w:r w:rsidR="00967BBC">
              <w:t>2.</w:t>
            </w:r>
            <w:r w:rsidR="00967BBC">
              <w:rPr>
                <w:spacing w:val="-1"/>
              </w:rPr>
              <w:t xml:space="preserve"> </w:t>
            </w:r>
            <w:r w:rsidR="00967BBC">
              <w:rPr>
                <w:spacing w:val="-2"/>
              </w:rPr>
              <w:t>Quantities</w:t>
            </w:r>
            <w:r w:rsidR="00967BBC">
              <w:tab/>
            </w:r>
            <w:r w:rsidR="00967BBC">
              <w:rPr>
                <w:spacing w:val="-5"/>
              </w:rPr>
              <w:t>13</w:t>
            </w:r>
          </w:hyperlink>
        </w:p>
        <w:p w14:paraId="4348DE20" w14:textId="77777777" w:rsidR="00193ACD" w:rsidRDefault="00296D20">
          <w:pPr>
            <w:pStyle w:val="TOC4"/>
            <w:tabs>
              <w:tab w:val="right" w:leader="dot" w:pos="9661"/>
            </w:tabs>
          </w:pPr>
          <w:hyperlink w:anchor="_bookmark8" w:history="1">
            <w:r w:rsidR="00967BBC">
              <w:t>IP</w:t>
            </w:r>
            <w:r w:rsidR="00967BBC">
              <w:rPr>
                <w:spacing w:val="-8"/>
              </w:rPr>
              <w:t xml:space="preserve"> </w:t>
            </w:r>
            <w:r w:rsidR="00967BBC">
              <w:t>3.</w:t>
            </w:r>
            <w:r w:rsidR="00967BBC">
              <w:rPr>
                <w:spacing w:val="-5"/>
              </w:rPr>
              <w:t xml:space="preserve"> </w:t>
            </w:r>
            <w:r w:rsidR="00967BBC">
              <w:t>Proposed</w:t>
            </w:r>
            <w:r w:rsidR="00967BBC">
              <w:rPr>
                <w:spacing w:val="-5"/>
              </w:rPr>
              <w:t xml:space="preserve"> </w:t>
            </w:r>
            <w:r w:rsidR="00967BBC">
              <w:t>Schedule</w:t>
            </w:r>
            <w:r w:rsidR="00967BBC">
              <w:rPr>
                <w:spacing w:val="-6"/>
              </w:rPr>
              <w:t xml:space="preserve"> </w:t>
            </w:r>
            <w:r w:rsidR="00967BBC">
              <w:t>for</w:t>
            </w:r>
            <w:r w:rsidR="00967BBC">
              <w:rPr>
                <w:spacing w:val="-5"/>
              </w:rPr>
              <w:t xml:space="preserve"> </w:t>
            </w:r>
            <w:r w:rsidR="00967BBC">
              <w:t>the</w:t>
            </w:r>
            <w:r w:rsidR="00967BBC">
              <w:rPr>
                <w:spacing w:val="-4"/>
              </w:rPr>
              <w:t xml:space="preserve"> </w:t>
            </w:r>
            <w:r w:rsidR="00967BBC">
              <w:rPr>
                <w:spacing w:val="-2"/>
              </w:rPr>
              <w:t>Procurement</w:t>
            </w:r>
            <w:r w:rsidR="00967BBC">
              <w:tab/>
            </w:r>
            <w:r w:rsidR="00967BBC">
              <w:rPr>
                <w:spacing w:val="-7"/>
              </w:rPr>
              <w:t>14</w:t>
            </w:r>
          </w:hyperlink>
        </w:p>
        <w:p w14:paraId="5D7E49D0" w14:textId="77777777" w:rsidR="00193ACD" w:rsidRDefault="00296D20">
          <w:pPr>
            <w:pStyle w:val="TOC4"/>
            <w:tabs>
              <w:tab w:val="right" w:leader="dot" w:pos="9661"/>
            </w:tabs>
          </w:pPr>
          <w:hyperlink w:anchor="_bookmark9" w:history="1">
            <w:r w:rsidR="00967BBC">
              <w:t>IP</w:t>
            </w:r>
            <w:r w:rsidR="00967BBC">
              <w:rPr>
                <w:spacing w:val="-13"/>
              </w:rPr>
              <w:t xml:space="preserve"> </w:t>
            </w:r>
            <w:r w:rsidR="00967BBC">
              <w:t>4.</w:t>
            </w:r>
            <w:r w:rsidR="00967BBC">
              <w:rPr>
                <w:spacing w:val="-9"/>
              </w:rPr>
              <w:t xml:space="preserve"> </w:t>
            </w:r>
            <w:r w:rsidR="00967BBC">
              <w:t>Questions,</w:t>
            </w:r>
            <w:r w:rsidR="00967BBC">
              <w:rPr>
                <w:spacing w:val="-9"/>
              </w:rPr>
              <w:t xml:space="preserve"> </w:t>
            </w:r>
            <w:r w:rsidR="00967BBC">
              <w:t>Clarifications</w:t>
            </w:r>
            <w:r w:rsidR="00967BBC">
              <w:rPr>
                <w:spacing w:val="-7"/>
              </w:rPr>
              <w:t xml:space="preserve"> </w:t>
            </w:r>
            <w:r w:rsidR="00967BBC">
              <w:t>and</w:t>
            </w:r>
            <w:r w:rsidR="00967BBC">
              <w:rPr>
                <w:spacing w:val="-9"/>
              </w:rPr>
              <w:t xml:space="preserve"> </w:t>
            </w:r>
            <w:r w:rsidR="00967BBC">
              <w:rPr>
                <w:spacing w:val="-2"/>
              </w:rPr>
              <w:t>Omissions</w:t>
            </w:r>
            <w:r w:rsidR="00967BBC">
              <w:tab/>
            </w:r>
            <w:r w:rsidR="00967BBC">
              <w:rPr>
                <w:spacing w:val="-5"/>
              </w:rPr>
              <w:t>14</w:t>
            </w:r>
          </w:hyperlink>
        </w:p>
        <w:p w14:paraId="50E2A8BF" w14:textId="77777777" w:rsidR="00193ACD" w:rsidRDefault="00296D20">
          <w:pPr>
            <w:pStyle w:val="TOC4"/>
            <w:tabs>
              <w:tab w:val="right" w:leader="dot" w:pos="9661"/>
            </w:tabs>
            <w:spacing w:before="1"/>
          </w:pPr>
          <w:hyperlink w:anchor="_bookmark10" w:history="1">
            <w:r w:rsidR="00967BBC">
              <w:t>IP</w:t>
            </w:r>
            <w:r w:rsidR="00967BBC">
              <w:rPr>
                <w:spacing w:val="-4"/>
              </w:rPr>
              <w:t xml:space="preserve"> </w:t>
            </w:r>
            <w:r w:rsidR="00967BBC">
              <w:t>5.</w:t>
            </w:r>
            <w:r w:rsidR="00967BBC">
              <w:rPr>
                <w:spacing w:val="-1"/>
              </w:rPr>
              <w:t xml:space="preserve"> </w:t>
            </w:r>
            <w:r w:rsidR="00967BBC">
              <w:t>Addenda</w:t>
            </w:r>
            <w:r w:rsidR="00967BBC">
              <w:rPr>
                <w:spacing w:val="-5"/>
              </w:rPr>
              <w:t xml:space="preserve"> </w:t>
            </w:r>
            <w:r w:rsidR="00967BBC">
              <w:t>to</w:t>
            </w:r>
            <w:r w:rsidR="00967BBC">
              <w:rPr>
                <w:spacing w:val="-1"/>
              </w:rPr>
              <w:t xml:space="preserve"> </w:t>
            </w:r>
            <w:r w:rsidR="00967BBC">
              <w:rPr>
                <w:spacing w:val="-5"/>
              </w:rPr>
              <w:t>RFP</w:t>
            </w:r>
            <w:r w:rsidR="00967BBC">
              <w:tab/>
            </w:r>
            <w:r w:rsidR="00967BBC">
              <w:rPr>
                <w:spacing w:val="-5"/>
              </w:rPr>
              <w:t>15</w:t>
            </w:r>
          </w:hyperlink>
        </w:p>
        <w:p w14:paraId="22708EB7" w14:textId="77777777" w:rsidR="00193ACD" w:rsidRDefault="00296D20">
          <w:pPr>
            <w:pStyle w:val="TOC4"/>
            <w:tabs>
              <w:tab w:val="right" w:leader="dot" w:pos="9661"/>
            </w:tabs>
          </w:pPr>
          <w:hyperlink w:anchor="_bookmark11" w:history="1">
            <w:r w:rsidR="00967BBC">
              <w:t>IP</w:t>
            </w:r>
            <w:r w:rsidR="00967BBC">
              <w:rPr>
                <w:spacing w:val="-8"/>
              </w:rPr>
              <w:t xml:space="preserve"> </w:t>
            </w:r>
            <w:r w:rsidR="00967BBC">
              <w:t>6.</w:t>
            </w:r>
            <w:r w:rsidR="00967BBC">
              <w:rPr>
                <w:spacing w:val="-6"/>
              </w:rPr>
              <w:t xml:space="preserve"> </w:t>
            </w:r>
            <w:r w:rsidR="00967BBC">
              <w:t>DBE</w:t>
            </w:r>
            <w:r w:rsidR="00967BBC">
              <w:rPr>
                <w:spacing w:val="-9"/>
              </w:rPr>
              <w:t xml:space="preserve"> </w:t>
            </w:r>
            <w:r w:rsidR="00967BBC">
              <w:t>Requirements</w:t>
            </w:r>
            <w:r w:rsidR="00967BBC">
              <w:rPr>
                <w:spacing w:val="-9"/>
              </w:rPr>
              <w:t xml:space="preserve"> </w:t>
            </w:r>
            <w:r w:rsidR="00967BBC">
              <w:t>for</w:t>
            </w:r>
            <w:r w:rsidR="00967BBC">
              <w:rPr>
                <w:spacing w:val="-4"/>
              </w:rPr>
              <w:t xml:space="preserve"> </w:t>
            </w:r>
            <w:r w:rsidR="00967BBC">
              <w:t>Transit</w:t>
            </w:r>
            <w:r w:rsidR="00967BBC">
              <w:rPr>
                <w:spacing w:val="-4"/>
              </w:rPr>
              <w:t xml:space="preserve"> </w:t>
            </w:r>
            <w:r w:rsidR="00967BBC">
              <w:t>Vehicle</w:t>
            </w:r>
            <w:r w:rsidR="00967BBC">
              <w:rPr>
                <w:spacing w:val="-4"/>
              </w:rPr>
              <w:t xml:space="preserve"> </w:t>
            </w:r>
            <w:r w:rsidR="00967BBC">
              <w:rPr>
                <w:spacing w:val="-2"/>
              </w:rPr>
              <w:t>Manufacturers</w:t>
            </w:r>
            <w:r w:rsidR="00967BBC">
              <w:tab/>
            </w:r>
            <w:r w:rsidR="00967BBC">
              <w:rPr>
                <w:spacing w:val="-5"/>
              </w:rPr>
              <w:t>15</w:t>
            </w:r>
          </w:hyperlink>
        </w:p>
        <w:p w14:paraId="531FC876" w14:textId="77777777" w:rsidR="00193ACD" w:rsidRDefault="00296D20">
          <w:pPr>
            <w:pStyle w:val="TOC4"/>
            <w:tabs>
              <w:tab w:val="right" w:leader="dot" w:pos="9661"/>
            </w:tabs>
            <w:spacing w:before="1"/>
          </w:pPr>
          <w:hyperlink w:anchor="_bookmark12" w:history="1">
            <w:r w:rsidR="00967BBC">
              <w:t>IP</w:t>
            </w:r>
            <w:r w:rsidR="00967BBC">
              <w:rPr>
                <w:spacing w:val="-5"/>
              </w:rPr>
              <w:t xml:space="preserve"> </w:t>
            </w:r>
            <w:r w:rsidR="00967BBC">
              <w:t>7.</w:t>
            </w:r>
            <w:r w:rsidR="00967BBC">
              <w:rPr>
                <w:spacing w:val="-4"/>
              </w:rPr>
              <w:t xml:space="preserve"> </w:t>
            </w:r>
            <w:r w:rsidR="00967BBC">
              <w:t>Buy</w:t>
            </w:r>
            <w:r w:rsidR="00967BBC">
              <w:rPr>
                <w:spacing w:val="-6"/>
              </w:rPr>
              <w:t xml:space="preserve"> </w:t>
            </w:r>
            <w:r w:rsidR="00967BBC">
              <w:t xml:space="preserve">America </w:t>
            </w:r>
            <w:r w:rsidR="00967BBC">
              <w:rPr>
                <w:spacing w:val="-2"/>
              </w:rPr>
              <w:t>Certification</w:t>
            </w:r>
            <w:r w:rsidR="00967BBC">
              <w:tab/>
            </w:r>
            <w:r w:rsidR="00967BBC">
              <w:rPr>
                <w:spacing w:val="-5"/>
              </w:rPr>
              <w:t>15</w:t>
            </w:r>
          </w:hyperlink>
        </w:p>
        <w:p w14:paraId="055A49BC" w14:textId="77777777" w:rsidR="00193ACD" w:rsidRDefault="00296D20">
          <w:pPr>
            <w:pStyle w:val="TOC4"/>
            <w:tabs>
              <w:tab w:val="right" w:leader="dot" w:pos="9661"/>
            </w:tabs>
          </w:pPr>
          <w:hyperlink w:anchor="_bookmark13" w:history="1">
            <w:r w:rsidR="00967BBC">
              <w:t>IP</w:t>
            </w:r>
            <w:r w:rsidR="00967BBC">
              <w:rPr>
                <w:spacing w:val="-9"/>
              </w:rPr>
              <w:t xml:space="preserve"> </w:t>
            </w:r>
            <w:r w:rsidR="00967BBC">
              <w:t>8.</w:t>
            </w:r>
            <w:r w:rsidR="00967BBC">
              <w:rPr>
                <w:spacing w:val="-9"/>
              </w:rPr>
              <w:t xml:space="preserve"> </w:t>
            </w:r>
            <w:r w:rsidR="00967BBC">
              <w:t>Conditions,</w:t>
            </w:r>
            <w:r w:rsidR="00967BBC">
              <w:rPr>
                <w:spacing w:val="-9"/>
              </w:rPr>
              <w:t xml:space="preserve"> </w:t>
            </w:r>
            <w:r w:rsidR="00967BBC">
              <w:t>Exceptions,</w:t>
            </w:r>
            <w:r w:rsidR="00967BBC">
              <w:rPr>
                <w:spacing w:val="-7"/>
              </w:rPr>
              <w:t xml:space="preserve"> </w:t>
            </w:r>
            <w:r w:rsidR="00967BBC">
              <w:t>Reservations</w:t>
            </w:r>
            <w:r w:rsidR="00967BBC">
              <w:rPr>
                <w:spacing w:val="-8"/>
              </w:rPr>
              <w:t xml:space="preserve"> </w:t>
            </w:r>
            <w:r w:rsidR="00967BBC">
              <w:t>or</w:t>
            </w:r>
            <w:r w:rsidR="00967BBC">
              <w:rPr>
                <w:spacing w:val="-5"/>
              </w:rPr>
              <w:t xml:space="preserve"> </w:t>
            </w:r>
            <w:r w:rsidR="00967BBC">
              <w:rPr>
                <w:spacing w:val="-2"/>
              </w:rPr>
              <w:t>Understandings</w:t>
            </w:r>
            <w:r w:rsidR="00967BBC">
              <w:tab/>
            </w:r>
            <w:r w:rsidR="00967BBC">
              <w:rPr>
                <w:spacing w:val="-5"/>
              </w:rPr>
              <w:t>16</w:t>
            </w:r>
          </w:hyperlink>
        </w:p>
        <w:p w14:paraId="73CB763A" w14:textId="77777777" w:rsidR="00193ACD" w:rsidRDefault="00296D20">
          <w:pPr>
            <w:pStyle w:val="TOC4"/>
            <w:tabs>
              <w:tab w:val="right" w:leader="dot" w:pos="9661"/>
            </w:tabs>
          </w:pPr>
          <w:hyperlink w:anchor="_bookmark14" w:history="1">
            <w:r w:rsidR="00967BBC">
              <w:t>IP</w:t>
            </w:r>
            <w:r w:rsidR="00967BBC">
              <w:rPr>
                <w:spacing w:val="-6"/>
              </w:rPr>
              <w:t xml:space="preserve"> </w:t>
            </w:r>
            <w:r w:rsidR="00967BBC">
              <w:t>9.</w:t>
            </w:r>
            <w:r w:rsidR="00967BBC">
              <w:rPr>
                <w:spacing w:val="-2"/>
              </w:rPr>
              <w:t xml:space="preserve"> </w:t>
            </w:r>
            <w:r w:rsidR="00967BBC">
              <w:t>Protest</w:t>
            </w:r>
            <w:r w:rsidR="00967BBC">
              <w:rPr>
                <w:spacing w:val="-1"/>
              </w:rPr>
              <w:t xml:space="preserve"> </w:t>
            </w:r>
            <w:r w:rsidR="00967BBC">
              <w:rPr>
                <w:spacing w:val="-2"/>
              </w:rPr>
              <w:t>Procedures</w:t>
            </w:r>
            <w:r w:rsidR="00967BBC">
              <w:tab/>
            </w:r>
            <w:r w:rsidR="00967BBC">
              <w:rPr>
                <w:spacing w:val="-5"/>
              </w:rPr>
              <w:t>16</w:t>
            </w:r>
          </w:hyperlink>
        </w:p>
        <w:p w14:paraId="5F839378" w14:textId="77777777" w:rsidR="00193ACD" w:rsidRDefault="00296D20">
          <w:pPr>
            <w:pStyle w:val="TOC5"/>
            <w:tabs>
              <w:tab w:val="right" w:leader="dot" w:pos="9661"/>
            </w:tabs>
          </w:pPr>
          <w:hyperlink w:anchor="_bookmark15" w:history="1">
            <w:r w:rsidR="00967BBC">
              <w:t>IP</w:t>
            </w:r>
            <w:r w:rsidR="00967BBC">
              <w:rPr>
                <w:spacing w:val="-6"/>
              </w:rPr>
              <w:t xml:space="preserve"> </w:t>
            </w:r>
            <w:r w:rsidR="00967BBC">
              <w:t>9.1</w:t>
            </w:r>
            <w:r w:rsidR="00967BBC">
              <w:rPr>
                <w:spacing w:val="-1"/>
              </w:rPr>
              <w:t xml:space="preserve"> </w:t>
            </w:r>
            <w:r w:rsidR="00967BBC">
              <w:rPr>
                <w:spacing w:val="-2"/>
              </w:rPr>
              <w:t>Address</w:t>
            </w:r>
            <w:r w:rsidR="00967BBC">
              <w:tab/>
            </w:r>
            <w:r w:rsidR="00967BBC">
              <w:rPr>
                <w:spacing w:val="-5"/>
              </w:rPr>
              <w:t>16</w:t>
            </w:r>
          </w:hyperlink>
        </w:p>
        <w:p w14:paraId="55BD3AEF" w14:textId="77777777" w:rsidR="00193ACD" w:rsidRDefault="00296D20">
          <w:pPr>
            <w:pStyle w:val="TOC5"/>
            <w:tabs>
              <w:tab w:val="right" w:leader="dot" w:pos="9661"/>
            </w:tabs>
          </w:pPr>
          <w:hyperlink w:anchor="_bookmark16" w:history="1">
            <w:r w:rsidR="00967BBC">
              <w:t>IP</w:t>
            </w:r>
            <w:r w:rsidR="00967BBC">
              <w:rPr>
                <w:spacing w:val="-10"/>
              </w:rPr>
              <w:t xml:space="preserve"> </w:t>
            </w:r>
            <w:r w:rsidR="00967BBC">
              <w:t>9.2</w:t>
            </w:r>
            <w:r w:rsidR="00967BBC">
              <w:rPr>
                <w:spacing w:val="-9"/>
              </w:rPr>
              <w:t xml:space="preserve"> </w:t>
            </w:r>
            <w:r w:rsidR="00967BBC">
              <w:t>Pre-Proposal</w:t>
            </w:r>
            <w:r w:rsidR="00967BBC">
              <w:rPr>
                <w:spacing w:val="-6"/>
              </w:rPr>
              <w:t xml:space="preserve"> </w:t>
            </w:r>
            <w:r w:rsidR="00967BBC">
              <w:rPr>
                <w:spacing w:val="-2"/>
              </w:rPr>
              <w:t>Protests</w:t>
            </w:r>
            <w:r w:rsidR="00967BBC">
              <w:tab/>
            </w:r>
            <w:r w:rsidR="00967BBC">
              <w:rPr>
                <w:spacing w:val="-5"/>
              </w:rPr>
              <w:t>17</w:t>
            </w:r>
          </w:hyperlink>
        </w:p>
        <w:p w14:paraId="578AC295" w14:textId="77777777" w:rsidR="00193ACD" w:rsidRDefault="00296D20">
          <w:pPr>
            <w:pStyle w:val="TOC5"/>
            <w:tabs>
              <w:tab w:val="right" w:leader="dot" w:pos="9661"/>
            </w:tabs>
          </w:pPr>
          <w:hyperlink w:anchor="_bookmark17" w:history="1">
            <w:r w:rsidR="00967BBC">
              <w:t>IP</w:t>
            </w:r>
            <w:r w:rsidR="00967BBC">
              <w:rPr>
                <w:spacing w:val="-11"/>
              </w:rPr>
              <w:t xml:space="preserve"> </w:t>
            </w:r>
            <w:r w:rsidR="00967BBC">
              <w:t>9.3</w:t>
            </w:r>
            <w:r w:rsidR="00967BBC">
              <w:rPr>
                <w:spacing w:val="-6"/>
              </w:rPr>
              <w:t xml:space="preserve"> </w:t>
            </w:r>
            <w:r w:rsidR="00967BBC">
              <w:t>Protests</w:t>
            </w:r>
            <w:r w:rsidR="00967BBC">
              <w:rPr>
                <w:spacing w:val="-5"/>
              </w:rPr>
              <w:t xml:space="preserve"> </w:t>
            </w:r>
            <w:r w:rsidR="00967BBC">
              <w:t>on</w:t>
            </w:r>
            <w:r w:rsidR="00967BBC">
              <w:rPr>
                <w:spacing w:val="-10"/>
              </w:rPr>
              <w:t xml:space="preserve"> </w:t>
            </w:r>
            <w:r w:rsidR="00967BBC">
              <w:t>the</w:t>
            </w:r>
            <w:r w:rsidR="00967BBC">
              <w:rPr>
                <w:spacing w:val="-5"/>
              </w:rPr>
              <w:t xml:space="preserve"> </w:t>
            </w:r>
            <w:r w:rsidR="00967BBC">
              <w:t>Recommended</w:t>
            </w:r>
            <w:r w:rsidR="00967BBC">
              <w:rPr>
                <w:spacing w:val="-6"/>
              </w:rPr>
              <w:t xml:space="preserve"> </w:t>
            </w:r>
            <w:r w:rsidR="00967BBC">
              <w:rPr>
                <w:spacing w:val="-4"/>
              </w:rPr>
              <w:t>Award</w:t>
            </w:r>
            <w:r w:rsidR="00967BBC">
              <w:tab/>
            </w:r>
            <w:r w:rsidR="00967BBC">
              <w:rPr>
                <w:spacing w:val="-5"/>
              </w:rPr>
              <w:t>17</w:t>
            </w:r>
          </w:hyperlink>
        </w:p>
        <w:p w14:paraId="0157AD38" w14:textId="77777777" w:rsidR="00193ACD" w:rsidRDefault="00296D20">
          <w:pPr>
            <w:pStyle w:val="TOC5"/>
            <w:tabs>
              <w:tab w:val="right" w:leader="dot" w:pos="9661"/>
            </w:tabs>
          </w:pPr>
          <w:hyperlink w:anchor="_bookmark18" w:history="1">
            <w:r w:rsidR="00967BBC">
              <w:t>IP</w:t>
            </w:r>
            <w:r w:rsidR="00967BBC">
              <w:rPr>
                <w:spacing w:val="-7"/>
              </w:rPr>
              <w:t xml:space="preserve"> </w:t>
            </w:r>
            <w:r w:rsidR="00967BBC">
              <w:t>9.4</w:t>
            </w:r>
            <w:r w:rsidR="00967BBC">
              <w:rPr>
                <w:spacing w:val="-1"/>
              </w:rPr>
              <w:t xml:space="preserve"> </w:t>
            </w:r>
            <w:r w:rsidR="00967BBC">
              <w:t>FTA</w:t>
            </w:r>
            <w:r w:rsidR="00967BBC">
              <w:rPr>
                <w:spacing w:val="-5"/>
              </w:rPr>
              <w:t xml:space="preserve"> </w:t>
            </w:r>
            <w:r w:rsidR="00967BBC">
              <w:rPr>
                <w:spacing w:val="-2"/>
              </w:rPr>
              <w:t>Review</w:t>
            </w:r>
            <w:r w:rsidR="00967BBC">
              <w:tab/>
            </w:r>
            <w:r w:rsidR="00967BBC">
              <w:rPr>
                <w:spacing w:val="-5"/>
              </w:rPr>
              <w:t>17</w:t>
            </w:r>
          </w:hyperlink>
        </w:p>
        <w:p w14:paraId="1B9CDDB7" w14:textId="77777777" w:rsidR="00193ACD" w:rsidRDefault="00296D20">
          <w:pPr>
            <w:pStyle w:val="TOC4"/>
            <w:tabs>
              <w:tab w:val="right" w:leader="dot" w:pos="9661"/>
            </w:tabs>
            <w:spacing w:before="2" w:line="253" w:lineRule="exact"/>
          </w:pPr>
          <w:hyperlink w:anchor="_bookmark19" w:history="1">
            <w:r w:rsidR="00967BBC">
              <w:t>IP</w:t>
            </w:r>
            <w:r w:rsidR="00967BBC">
              <w:rPr>
                <w:spacing w:val="-6"/>
              </w:rPr>
              <w:t xml:space="preserve"> </w:t>
            </w:r>
            <w:r w:rsidR="00967BBC">
              <w:t>10.</w:t>
            </w:r>
            <w:r w:rsidR="00967BBC">
              <w:rPr>
                <w:spacing w:val="-3"/>
              </w:rPr>
              <w:t xml:space="preserve"> </w:t>
            </w:r>
            <w:r w:rsidR="00967BBC">
              <w:t>Preparation</w:t>
            </w:r>
            <w:r w:rsidR="00967BBC">
              <w:rPr>
                <w:spacing w:val="-8"/>
              </w:rPr>
              <w:t xml:space="preserve"> </w:t>
            </w:r>
            <w:r w:rsidR="00967BBC">
              <w:t>of</w:t>
            </w:r>
            <w:r w:rsidR="00967BBC">
              <w:rPr>
                <w:spacing w:val="-1"/>
              </w:rPr>
              <w:t xml:space="preserve"> </w:t>
            </w:r>
            <w:r w:rsidR="00967BBC">
              <w:rPr>
                <w:spacing w:val="-2"/>
              </w:rPr>
              <w:t>Proposals</w:t>
            </w:r>
            <w:r w:rsidR="00967BBC">
              <w:tab/>
            </w:r>
            <w:r w:rsidR="00967BBC">
              <w:rPr>
                <w:spacing w:val="-5"/>
              </w:rPr>
              <w:t>17</w:t>
            </w:r>
          </w:hyperlink>
        </w:p>
        <w:p w14:paraId="6BF27AF0" w14:textId="77777777" w:rsidR="00193ACD" w:rsidRDefault="00296D20">
          <w:pPr>
            <w:pStyle w:val="TOC5"/>
            <w:tabs>
              <w:tab w:val="right" w:leader="dot" w:pos="9661"/>
            </w:tabs>
          </w:pPr>
          <w:hyperlink w:anchor="_bookmark20" w:history="1">
            <w:r w:rsidR="00967BBC">
              <w:t>IP</w:t>
            </w:r>
            <w:r w:rsidR="00967BBC">
              <w:rPr>
                <w:spacing w:val="-8"/>
              </w:rPr>
              <w:t xml:space="preserve"> </w:t>
            </w:r>
            <w:r w:rsidR="00967BBC">
              <w:t>10.1</w:t>
            </w:r>
            <w:r w:rsidR="00967BBC">
              <w:rPr>
                <w:spacing w:val="-5"/>
              </w:rPr>
              <w:t xml:space="preserve"> </w:t>
            </w:r>
            <w:r w:rsidR="00967BBC">
              <w:t>Use</w:t>
            </w:r>
            <w:r w:rsidR="00967BBC">
              <w:rPr>
                <w:spacing w:val="-3"/>
              </w:rPr>
              <w:t xml:space="preserve"> </w:t>
            </w:r>
            <w:r w:rsidR="00967BBC">
              <w:t>of</w:t>
            </w:r>
            <w:r w:rsidR="00967BBC">
              <w:rPr>
                <w:spacing w:val="-4"/>
              </w:rPr>
              <w:t xml:space="preserve"> </w:t>
            </w:r>
            <w:r w:rsidR="00967BBC">
              <w:t xml:space="preserve">Proposal </w:t>
            </w:r>
            <w:r w:rsidR="00967BBC">
              <w:rPr>
                <w:spacing w:val="-2"/>
              </w:rPr>
              <w:t>Forms</w:t>
            </w:r>
            <w:r w:rsidR="00967BBC">
              <w:tab/>
            </w:r>
            <w:r w:rsidR="00967BBC">
              <w:rPr>
                <w:spacing w:val="-5"/>
              </w:rPr>
              <w:t>17</w:t>
            </w:r>
          </w:hyperlink>
        </w:p>
        <w:p w14:paraId="50633D23" w14:textId="77777777" w:rsidR="00193ACD" w:rsidRDefault="00296D20">
          <w:pPr>
            <w:pStyle w:val="TOC5"/>
            <w:tabs>
              <w:tab w:val="right" w:leader="dot" w:pos="9661"/>
            </w:tabs>
          </w:pPr>
          <w:hyperlink w:anchor="_bookmark21" w:history="1">
            <w:r w:rsidR="00967BBC">
              <w:t>IP</w:t>
            </w:r>
            <w:r w:rsidR="00967BBC">
              <w:rPr>
                <w:spacing w:val="-7"/>
              </w:rPr>
              <w:t xml:space="preserve"> </w:t>
            </w:r>
            <w:r w:rsidR="00967BBC">
              <w:t>10.2</w:t>
            </w:r>
            <w:r w:rsidR="00967BBC">
              <w:rPr>
                <w:spacing w:val="-6"/>
              </w:rPr>
              <w:t xml:space="preserve"> </w:t>
            </w:r>
            <w:r w:rsidR="00967BBC">
              <w:t>Alternate</w:t>
            </w:r>
            <w:r w:rsidR="00967BBC">
              <w:rPr>
                <w:spacing w:val="-7"/>
              </w:rPr>
              <w:t xml:space="preserve"> </w:t>
            </w:r>
            <w:r w:rsidR="00967BBC">
              <w:t>and</w:t>
            </w:r>
            <w:r w:rsidR="00967BBC">
              <w:rPr>
                <w:spacing w:val="-6"/>
              </w:rPr>
              <w:t xml:space="preserve"> </w:t>
            </w:r>
            <w:r w:rsidR="00967BBC">
              <w:t>Multiple</w:t>
            </w:r>
            <w:r w:rsidR="00967BBC">
              <w:rPr>
                <w:spacing w:val="-5"/>
              </w:rPr>
              <w:t xml:space="preserve"> </w:t>
            </w:r>
            <w:r w:rsidR="00967BBC">
              <w:rPr>
                <w:spacing w:val="-2"/>
              </w:rPr>
              <w:t>Proposals</w:t>
            </w:r>
            <w:r w:rsidR="00967BBC">
              <w:tab/>
            </w:r>
            <w:r w:rsidR="00967BBC">
              <w:rPr>
                <w:spacing w:val="-7"/>
              </w:rPr>
              <w:t>17</w:t>
            </w:r>
          </w:hyperlink>
        </w:p>
        <w:p w14:paraId="0A2D5830" w14:textId="77777777" w:rsidR="00193ACD" w:rsidRDefault="00296D20">
          <w:pPr>
            <w:pStyle w:val="TOC5"/>
            <w:tabs>
              <w:tab w:val="right" w:leader="dot" w:pos="9661"/>
            </w:tabs>
          </w:pPr>
          <w:hyperlink w:anchor="_bookmark22" w:history="1">
            <w:r w:rsidR="00967BBC">
              <w:t>IP</w:t>
            </w:r>
            <w:r w:rsidR="00967BBC">
              <w:rPr>
                <w:spacing w:val="-10"/>
              </w:rPr>
              <w:t xml:space="preserve"> </w:t>
            </w:r>
            <w:r w:rsidR="00967BBC">
              <w:t>10.3</w:t>
            </w:r>
            <w:r w:rsidR="00967BBC">
              <w:rPr>
                <w:spacing w:val="-7"/>
              </w:rPr>
              <w:t xml:space="preserve"> </w:t>
            </w:r>
            <w:r w:rsidR="00967BBC">
              <w:t>Proposal</w:t>
            </w:r>
            <w:r w:rsidR="00967BBC">
              <w:rPr>
                <w:spacing w:val="-5"/>
              </w:rPr>
              <w:t xml:space="preserve"> </w:t>
            </w:r>
            <w:r w:rsidR="00967BBC">
              <w:t>Format</w:t>
            </w:r>
            <w:r w:rsidR="00967BBC">
              <w:rPr>
                <w:spacing w:val="-4"/>
              </w:rPr>
              <w:t xml:space="preserve"> </w:t>
            </w:r>
            <w:r w:rsidR="00967BBC">
              <w:rPr>
                <w:spacing w:val="-2"/>
              </w:rPr>
              <w:t>Requirements</w:t>
            </w:r>
            <w:r w:rsidR="00967BBC">
              <w:tab/>
            </w:r>
            <w:r w:rsidR="00967BBC">
              <w:rPr>
                <w:spacing w:val="-5"/>
              </w:rPr>
              <w:t>18</w:t>
            </w:r>
          </w:hyperlink>
        </w:p>
        <w:p w14:paraId="089CCF34" w14:textId="77777777" w:rsidR="00193ACD" w:rsidRDefault="00296D20">
          <w:pPr>
            <w:pStyle w:val="TOC5"/>
            <w:tabs>
              <w:tab w:val="right" w:leader="dot" w:pos="9661"/>
            </w:tabs>
            <w:spacing w:before="1" w:line="240" w:lineRule="auto"/>
          </w:pPr>
          <w:hyperlink w:anchor="_bookmark23" w:history="1">
            <w:r w:rsidR="00967BBC">
              <w:t>IP</w:t>
            </w:r>
            <w:r w:rsidR="00967BBC">
              <w:rPr>
                <w:spacing w:val="-14"/>
              </w:rPr>
              <w:t xml:space="preserve"> </w:t>
            </w:r>
            <w:r w:rsidR="00967BBC">
              <w:t>10.4</w:t>
            </w:r>
            <w:r w:rsidR="00967BBC">
              <w:rPr>
                <w:spacing w:val="-10"/>
              </w:rPr>
              <w:t xml:space="preserve"> </w:t>
            </w:r>
            <w:r w:rsidR="00967BBC">
              <w:t>Agency</w:t>
            </w:r>
            <w:r w:rsidR="00967BBC">
              <w:rPr>
                <w:spacing w:val="-12"/>
              </w:rPr>
              <w:t xml:space="preserve"> </w:t>
            </w:r>
            <w:r w:rsidR="00967BBC">
              <w:t>Treatment</w:t>
            </w:r>
            <w:r w:rsidR="00967BBC">
              <w:rPr>
                <w:spacing w:val="-9"/>
              </w:rPr>
              <w:t xml:space="preserve"> </w:t>
            </w:r>
            <w:r w:rsidR="00967BBC">
              <w:t>of</w:t>
            </w:r>
            <w:r w:rsidR="00967BBC">
              <w:rPr>
                <w:spacing w:val="-9"/>
              </w:rPr>
              <w:t xml:space="preserve"> </w:t>
            </w:r>
            <w:r w:rsidR="00967BBC">
              <w:t>Proprietary/Confidential</w:t>
            </w:r>
            <w:r w:rsidR="00967BBC">
              <w:rPr>
                <w:spacing w:val="-11"/>
              </w:rPr>
              <w:t xml:space="preserve"> </w:t>
            </w:r>
            <w:r w:rsidR="00967BBC">
              <w:rPr>
                <w:spacing w:val="-2"/>
              </w:rPr>
              <w:t>Information</w:t>
            </w:r>
            <w:r w:rsidR="00967BBC">
              <w:tab/>
            </w:r>
            <w:r w:rsidR="00967BBC">
              <w:rPr>
                <w:spacing w:val="-5"/>
              </w:rPr>
              <w:t>19</w:t>
            </w:r>
          </w:hyperlink>
        </w:p>
        <w:p w14:paraId="02C5C65A" w14:textId="77777777" w:rsidR="00193ACD" w:rsidRDefault="00296D20">
          <w:pPr>
            <w:pStyle w:val="TOC5"/>
            <w:tabs>
              <w:tab w:val="right" w:leader="dot" w:pos="9661"/>
            </w:tabs>
            <w:spacing w:before="2"/>
          </w:pPr>
          <w:hyperlink w:anchor="_bookmark24" w:history="1">
            <w:r w:rsidR="00967BBC">
              <w:t>IP</w:t>
            </w:r>
            <w:r w:rsidR="00967BBC">
              <w:rPr>
                <w:spacing w:val="-9"/>
              </w:rPr>
              <w:t xml:space="preserve"> </w:t>
            </w:r>
            <w:r w:rsidR="00967BBC">
              <w:t>10.5</w:t>
            </w:r>
            <w:r w:rsidR="00967BBC">
              <w:rPr>
                <w:spacing w:val="-6"/>
              </w:rPr>
              <w:t xml:space="preserve"> </w:t>
            </w:r>
            <w:r w:rsidR="00967BBC">
              <w:t>Signing</w:t>
            </w:r>
            <w:r w:rsidR="00967BBC">
              <w:rPr>
                <w:spacing w:val="-7"/>
              </w:rPr>
              <w:t xml:space="preserve"> </w:t>
            </w:r>
            <w:r w:rsidR="00967BBC">
              <w:t>of</w:t>
            </w:r>
            <w:r w:rsidR="00967BBC">
              <w:rPr>
                <w:spacing w:val="-5"/>
              </w:rPr>
              <w:t xml:space="preserve"> </w:t>
            </w:r>
            <w:r w:rsidR="00967BBC">
              <w:t>Proposal</w:t>
            </w:r>
            <w:r w:rsidR="00967BBC">
              <w:rPr>
                <w:spacing w:val="-7"/>
              </w:rPr>
              <w:t xml:space="preserve"> </w:t>
            </w:r>
            <w:r w:rsidR="00967BBC">
              <w:rPr>
                <w:spacing w:val="-4"/>
              </w:rPr>
              <w:t>Forms</w:t>
            </w:r>
            <w:r w:rsidR="00967BBC">
              <w:tab/>
            </w:r>
            <w:r w:rsidR="00967BBC">
              <w:rPr>
                <w:spacing w:val="-5"/>
              </w:rPr>
              <w:t>20</w:t>
            </w:r>
          </w:hyperlink>
        </w:p>
        <w:p w14:paraId="7857109B" w14:textId="77777777" w:rsidR="00193ACD" w:rsidRDefault="00296D20">
          <w:pPr>
            <w:pStyle w:val="TOC5"/>
            <w:tabs>
              <w:tab w:val="right" w:leader="dot" w:pos="9661"/>
            </w:tabs>
          </w:pPr>
          <w:hyperlink w:anchor="_bookmark25" w:history="1">
            <w:r w:rsidR="00967BBC">
              <w:t>IP</w:t>
            </w:r>
            <w:r w:rsidR="00967BBC">
              <w:rPr>
                <w:spacing w:val="-9"/>
              </w:rPr>
              <w:t xml:space="preserve"> </w:t>
            </w:r>
            <w:r w:rsidR="00967BBC">
              <w:t>10.6</w:t>
            </w:r>
            <w:r w:rsidR="00967BBC">
              <w:rPr>
                <w:spacing w:val="-6"/>
              </w:rPr>
              <w:t xml:space="preserve"> </w:t>
            </w:r>
            <w:r w:rsidR="00967BBC">
              <w:t>Modification</w:t>
            </w:r>
            <w:r w:rsidR="00967BBC">
              <w:rPr>
                <w:spacing w:val="-5"/>
              </w:rPr>
              <w:t xml:space="preserve"> </w:t>
            </w:r>
            <w:r w:rsidR="00967BBC">
              <w:t>or</w:t>
            </w:r>
            <w:r w:rsidR="00967BBC">
              <w:rPr>
                <w:spacing w:val="-7"/>
              </w:rPr>
              <w:t xml:space="preserve"> </w:t>
            </w:r>
            <w:r w:rsidR="00967BBC">
              <w:t>Withdrawal</w:t>
            </w:r>
            <w:r w:rsidR="00967BBC">
              <w:rPr>
                <w:spacing w:val="-7"/>
              </w:rPr>
              <w:t xml:space="preserve"> </w:t>
            </w:r>
            <w:r w:rsidR="00967BBC">
              <w:t>of</w:t>
            </w:r>
            <w:r w:rsidR="00967BBC">
              <w:rPr>
                <w:spacing w:val="-4"/>
              </w:rPr>
              <w:t xml:space="preserve"> </w:t>
            </w:r>
            <w:r w:rsidR="00967BBC">
              <w:rPr>
                <w:spacing w:val="-2"/>
              </w:rPr>
              <w:t>Proposals</w:t>
            </w:r>
            <w:r w:rsidR="00967BBC">
              <w:tab/>
            </w:r>
            <w:r w:rsidR="00967BBC">
              <w:rPr>
                <w:spacing w:val="-5"/>
              </w:rPr>
              <w:t>20</w:t>
            </w:r>
          </w:hyperlink>
        </w:p>
        <w:p w14:paraId="3F250711" w14:textId="77777777" w:rsidR="00193ACD" w:rsidRDefault="00296D20">
          <w:pPr>
            <w:pStyle w:val="TOC5"/>
            <w:tabs>
              <w:tab w:val="right" w:leader="dot" w:pos="9661"/>
            </w:tabs>
          </w:pPr>
          <w:hyperlink w:anchor="_bookmark26" w:history="1">
            <w:r w:rsidR="00967BBC">
              <w:t>IP</w:t>
            </w:r>
            <w:r w:rsidR="00967BBC">
              <w:rPr>
                <w:spacing w:val="-9"/>
              </w:rPr>
              <w:t xml:space="preserve"> </w:t>
            </w:r>
            <w:r w:rsidR="00967BBC">
              <w:t>10.7</w:t>
            </w:r>
            <w:r w:rsidR="00967BBC">
              <w:rPr>
                <w:spacing w:val="-7"/>
              </w:rPr>
              <w:t xml:space="preserve"> </w:t>
            </w:r>
            <w:r w:rsidR="00967BBC">
              <w:t>Ownership</w:t>
            </w:r>
            <w:r w:rsidR="00967BBC">
              <w:rPr>
                <w:spacing w:val="-5"/>
              </w:rPr>
              <w:t xml:space="preserve"> </w:t>
            </w:r>
            <w:r w:rsidR="00967BBC">
              <w:t>and</w:t>
            </w:r>
            <w:r w:rsidR="00967BBC">
              <w:rPr>
                <w:spacing w:val="-5"/>
              </w:rPr>
              <w:t xml:space="preserve"> </w:t>
            </w:r>
            <w:r w:rsidR="00967BBC">
              <w:t>Cost</w:t>
            </w:r>
            <w:r w:rsidR="00967BBC">
              <w:rPr>
                <w:spacing w:val="-4"/>
              </w:rPr>
              <w:t xml:space="preserve"> </w:t>
            </w:r>
            <w:r w:rsidR="00967BBC">
              <w:t>of</w:t>
            </w:r>
            <w:r w:rsidR="00967BBC">
              <w:rPr>
                <w:spacing w:val="-5"/>
              </w:rPr>
              <w:t xml:space="preserve"> </w:t>
            </w:r>
            <w:r w:rsidR="00967BBC">
              <w:t>Proposal</w:t>
            </w:r>
            <w:r w:rsidR="00967BBC">
              <w:rPr>
                <w:spacing w:val="-7"/>
              </w:rPr>
              <w:t xml:space="preserve"> </w:t>
            </w:r>
            <w:r w:rsidR="00967BBC">
              <w:rPr>
                <w:spacing w:val="-2"/>
              </w:rPr>
              <w:t>Development</w:t>
            </w:r>
            <w:r w:rsidR="00967BBC">
              <w:tab/>
            </w:r>
            <w:r w:rsidR="00967BBC">
              <w:rPr>
                <w:spacing w:val="-5"/>
              </w:rPr>
              <w:t>20</w:t>
            </w:r>
          </w:hyperlink>
        </w:p>
        <w:p w14:paraId="0A8CF238" w14:textId="77777777" w:rsidR="00193ACD" w:rsidRDefault="00296D20">
          <w:pPr>
            <w:pStyle w:val="TOC4"/>
            <w:tabs>
              <w:tab w:val="right" w:leader="dot" w:pos="9661"/>
            </w:tabs>
          </w:pPr>
          <w:hyperlink w:anchor="_bookmark27" w:history="1">
            <w:r w:rsidR="00967BBC">
              <w:t>IP</w:t>
            </w:r>
            <w:r w:rsidR="00967BBC">
              <w:rPr>
                <w:spacing w:val="-8"/>
              </w:rPr>
              <w:t xml:space="preserve"> </w:t>
            </w:r>
            <w:r w:rsidR="00967BBC">
              <w:t>11.</w:t>
            </w:r>
            <w:r w:rsidR="00967BBC">
              <w:rPr>
                <w:spacing w:val="-6"/>
              </w:rPr>
              <w:t xml:space="preserve"> </w:t>
            </w:r>
            <w:r w:rsidR="00967BBC">
              <w:t>Proposal</w:t>
            </w:r>
            <w:r w:rsidR="00967BBC">
              <w:rPr>
                <w:spacing w:val="-5"/>
              </w:rPr>
              <w:t xml:space="preserve"> </w:t>
            </w:r>
            <w:r w:rsidR="00967BBC">
              <w:t>Evaluation,</w:t>
            </w:r>
            <w:r w:rsidR="00967BBC">
              <w:rPr>
                <w:spacing w:val="-11"/>
              </w:rPr>
              <w:t xml:space="preserve"> </w:t>
            </w:r>
            <w:r w:rsidR="00967BBC">
              <w:t>Negotiation</w:t>
            </w:r>
            <w:r w:rsidR="00967BBC">
              <w:rPr>
                <w:spacing w:val="-10"/>
              </w:rPr>
              <w:t xml:space="preserve"> </w:t>
            </w:r>
            <w:r w:rsidR="00967BBC">
              <w:t>and</w:t>
            </w:r>
            <w:r w:rsidR="00967BBC">
              <w:rPr>
                <w:spacing w:val="-7"/>
              </w:rPr>
              <w:t xml:space="preserve"> </w:t>
            </w:r>
            <w:r w:rsidR="00967BBC">
              <w:rPr>
                <w:spacing w:val="-2"/>
              </w:rPr>
              <w:t>Selection</w:t>
            </w:r>
            <w:r w:rsidR="00967BBC">
              <w:tab/>
            </w:r>
            <w:r w:rsidR="00967BBC">
              <w:rPr>
                <w:spacing w:val="-5"/>
              </w:rPr>
              <w:t>20</w:t>
            </w:r>
          </w:hyperlink>
        </w:p>
        <w:p w14:paraId="5C34F60E" w14:textId="77777777" w:rsidR="00193ACD" w:rsidRDefault="00296D20">
          <w:pPr>
            <w:pStyle w:val="TOC5"/>
            <w:tabs>
              <w:tab w:val="right" w:leader="dot" w:pos="9661"/>
            </w:tabs>
          </w:pPr>
          <w:hyperlink w:anchor="_bookmark28" w:history="1">
            <w:r w:rsidR="00967BBC">
              <w:t>IP</w:t>
            </w:r>
            <w:r w:rsidR="00967BBC">
              <w:rPr>
                <w:spacing w:val="-9"/>
              </w:rPr>
              <w:t xml:space="preserve"> </w:t>
            </w:r>
            <w:r w:rsidR="00967BBC">
              <w:t>11.1</w:t>
            </w:r>
            <w:r w:rsidR="00967BBC">
              <w:rPr>
                <w:spacing w:val="-6"/>
              </w:rPr>
              <w:t xml:space="preserve"> </w:t>
            </w:r>
            <w:r w:rsidR="00967BBC">
              <w:t>Confidentiality</w:t>
            </w:r>
            <w:r w:rsidR="00967BBC">
              <w:rPr>
                <w:spacing w:val="-7"/>
              </w:rPr>
              <w:t xml:space="preserve"> </w:t>
            </w:r>
            <w:r w:rsidR="00967BBC">
              <w:t>of</w:t>
            </w:r>
            <w:r w:rsidR="00967BBC">
              <w:rPr>
                <w:spacing w:val="-5"/>
              </w:rPr>
              <w:t xml:space="preserve"> </w:t>
            </w:r>
            <w:r w:rsidR="00967BBC">
              <w:rPr>
                <w:spacing w:val="-2"/>
              </w:rPr>
              <w:t>Proposals</w:t>
            </w:r>
            <w:r w:rsidR="00967BBC">
              <w:tab/>
            </w:r>
            <w:r w:rsidR="00967BBC">
              <w:rPr>
                <w:spacing w:val="-5"/>
              </w:rPr>
              <w:t>20</w:t>
            </w:r>
          </w:hyperlink>
        </w:p>
        <w:p w14:paraId="76D05B43" w14:textId="77777777" w:rsidR="00193ACD" w:rsidRDefault="00296D20">
          <w:pPr>
            <w:pStyle w:val="TOC5"/>
            <w:tabs>
              <w:tab w:val="right" w:leader="dot" w:pos="9661"/>
            </w:tabs>
          </w:pPr>
          <w:hyperlink w:anchor="_bookmark29" w:history="1">
            <w:r w:rsidR="00967BBC">
              <w:t>IP</w:t>
            </w:r>
            <w:r w:rsidR="00967BBC">
              <w:rPr>
                <w:spacing w:val="-5"/>
              </w:rPr>
              <w:t xml:space="preserve"> </w:t>
            </w:r>
            <w:r w:rsidR="00967BBC">
              <w:t>11.2</w:t>
            </w:r>
            <w:r w:rsidR="00967BBC">
              <w:rPr>
                <w:spacing w:val="-5"/>
              </w:rPr>
              <w:t xml:space="preserve"> </w:t>
            </w:r>
            <w:r w:rsidR="00967BBC">
              <w:t>Duration</w:t>
            </w:r>
            <w:r w:rsidR="00967BBC">
              <w:rPr>
                <w:spacing w:val="-6"/>
              </w:rPr>
              <w:t xml:space="preserve"> </w:t>
            </w:r>
            <w:r w:rsidR="00967BBC">
              <w:t>of</w:t>
            </w:r>
            <w:r w:rsidR="00967BBC">
              <w:rPr>
                <w:spacing w:val="-9"/>
              </w:rPr>
              <w:t xml:space="preserve"> </w:t>
            </w:r>
            <w:r w:rsidR="00967BBC">
              <w:t>the</w:t>
            </w:r>
            <w:r w:rsidR="00967BBC">
              <w:rPr>
                <w:spacing w:val="-5"/>
              </w:rPr>
              <w:t xml:space="preserve"> </w:t>
            </w:r>
            <w:r w:rsidR="00967BBC">
              <w:t>Validity</w:t>
            </w:r>
            <w:r w:rsidR="00967BBC">
              <w:rPr>
                <w:spacing w:val="-7"/>
              </w:rPr>
              <w:t xml:space="preserve"> </w:t>
            </w:r>
            <w:r w:rsidR="00967BBC">
              <w:t xml:space="preserve">of </w:t>
            </w:r>
            <w:r w:rsidR="00967BBC">
              <w:rPr>
                <w:spacing w:val="-2"/>
              </w:rPr>
              <w:t>Proposals</w:t>
            </w:r>
            <w:r w:rsidR="00967BBC">
              <w:tab/>
            </w:r>
            <w:r w:rsidR="00967BBC">
              <w:rPr>
                <w:spacing w:val="-5"/>
              </w:rPr>
              <w:t>21</w:t>
            </w:r>
          </w:hyperlink>
        </w:p>
        <w:p w14:paraId="324A13EC" w14:textId="77777777" w:rsidR="00193ACD" w:rsidRDefault="00296D20">
          <w:pPr>
            <w:pStyle w:val="TOC5"/>
            <w:tabs>
              <w:tab w:val="right" w:leader="dot" w:pos="9661"/>
            </w:tabs>
          </w:pPr>
          <w:hyperlink w:anchor="_bookmark30" w:history="1">
            <w:r w:rsidR="00967BBC">
              <w:t>IP</w:t>
            </w:r>
            <w:r w:rsidR="00967BBC">
              <w:rPr>
                <w:spacing w:val="-5"/>
              </w:rPr>
              <w:t xml:space="preserve"> </w:t>
            </w:r>
            <w:r w:rsidR="00967BBC">
              <w:t>11.3</w:t>
            </w:r>
            <w:r w:rsidR="00967BBC">
              <w:rPr>
                <w:spacing w:val="-5"/>
              </w:rPr>
              <w:t xml:space="preserve"> </w:t>
            </w:r>
            <w:r w:rsidR="00967BBC">
              <w:t>Evaluation</w:t>
            </w:r>
            <w:r w:rsidR="00967BBC">
              <w:rPr>
                <w:spacing w:val="-4"/>
              </w:rPr>
              <w:t xml:space="preserve"> </w:t>
            </w:r>
            <w:r w:rsidR="00967BBC">
              <w:rPr>
                <w:spacing w:val="-2"/>
              </w:rPr>
              <w:t>Committee</w:t>
            </w:r>
            <w:r w:rsidR="00967BBC">
              <w:tab/>
            </w:r>
            <w:r w:rsidR="00967BBC">
              <w:rPr>
                <w:spacing w:val="-5"/>
              </w:rPr>
              <w:t>21</w:t>
            </w:r>
          </w:hyperlink>
        </w:p>
        <w:p w14:paraId="5EEB24DE" w14:textId="77777777" w:rsidR="00193ACD" w:rsidRDefault="00296D20">
          <w:pPr>
            <w:pStyle w:val="TOC5"/>
            <w:tabs>
              <w:tab w:val="right" w:leader="dot" w:pos="9661"/>
            </w:tabs>
            <w:spacing w:before="4" w:line="251" w:lineRule="exact"/>
          </w:pPr>
          <w:hyperlink w:anchor="_bookmark31" w:history="1">
            <w:r w:rsidR="00967BBC">
              <w:t>IP</w:t>
            </w:r>
            <w:r w:rsidR="00967BBC">
              <w:rPr>
                <w:spacing w:val="-14"/>
              </w:rPr>
              <w:t xml:space="preserve"> </w:t>
            </w:r>
            <w:r w:rsidR="00967BBC">
              <w:t>11.4</w:t>
            </w:r>
            <w:r w:rsidR="00967BBC">
              <w:rPr>
                <w:spacing w:val="-8"/>
              </w:rPr>
              <w:t xml:space="preserve"> </w:t>
            </w:r>
            <w:r w:rsidR="00967BBC">
              <w:t>Review</w:t>
            </w:r>
            <w:r w:rsidR="00967BBC">
              <w:rPr>
                <w:spacing w:val="-10"/>
              </w:rPr>
              <w:t xml:space="preserve"> </w:t>
            </w:r>
            <w:r w:rsidR="00967BBC">
              <w:t>of</w:t>
            </w:r>
            <w:r w:rsidR="00967BBC">
              <w:rPr>
                <w:spacing w:val="-6"/>
              </w:rPr>
              <w:t xml:space="preserve"> </w:t>
            </w:r>
            <w:r w:rsidR="00967BBC">
              <w:t>Proposals</w:t>
            </w:r>
            <w:r w:rsidR="00967BBC">
              <w:rPr>
                <w:spacing w:val="-7"/>
              </w:rPr>
              <w:t xml:space="preserve"> </w:t>
            </w:r>
            <w:r w:rsidR="00967BBC">
              <w:t>for</w:t>
            </w:r>
            <w:r w:rsidR="00967BBC">
              <w:rPr>
                <w:spacing w:val="-8"/>
              </w:rPr>
              <w:t xml:space="preserve"> </w:t>
            </w:r>
            <w:r w:rsidR="00967BBC">
              <w:t>Responsiveness</w:t>
            </w:r>
            <w:r w:rsidR="00967BBC">
              <w:rPr>
                <w:spacing w:val="-7"/>
              </w:rPr>
              <w:t xml:space="preserve"> </w:t>
            </w:r>
            <w:r w:rsidR="00967BBC">
              <w:t>and</w:t>
            </w:r>
            <w:r w:rsidR="00967BBC">
              <w:rPr>
                <w:spacing w:val="-8"/>
              </w:rPr>
              <w:t xml:space="preserve"> </w:t>
            </w:r>
            <w:r w:rsidR="00967BBC">
              <w:t>Proposers</w:t>
            </w:r>
            <w:r w:rsidR="00967BBC">
              <w:rPr>
                <w:spacing w:val="-11"/>
              </w:rPr>
              <w:t xml:space="preserve"> </w:t>
            </w:r>
            <w:r w:rsidR="00967BBC">
              <w:t>for</w:t>
            </w:r>
            <w:r w:rsidR="00967BBC">
              <w:rPr>
                <w:spacing w:val="-7"/>
              </w:rPr>
              <w:t xml:space="preserve"> </w:t>
            </w:r>
            <w:r w:rsidR="00967BBC">
              <w:rPr>
                <w:spacing w:val="-2"/>
              </w:rPr>
              <w:t>Responsibility</w:t>
            </w:r>
            <w:r w:rsidR="00967BBC">
              <w:tab/>
            </w:r>
            <w:r w:rsidR="00967BBC">
              <w:rPr>
                <w:spacing w:val="-5"/>
              </w:rPr>
              <w:t>21</w:t>
            </w:r>
          </w:hyperlink>
        </w:p>
        <w:p w14:paraId="7DF23435" w14:textId="77777777" w:rsidR="00193ACD" w:rsidRDefault="00296D20">
          <w:pPr>
            <w:pStyle w:val="TOC5"/>
            <w:tabs>
              <w:tab w:val="right" w:leader="dot" w:pos="9661"/>
            </w:tabs>
            <w:spacing w:line="251" w:lineRule="exact"/>
          </w:pPr>
          <w:hyperlink w:anchor="_bookmark32" w:history="1">
            <w:r w:rsidR="00967BBC">
              <w:t>IP</w:t>
            </w:r>
            <w:r w:rsidR="00967BBC">
              <w:rPr>
                <w:spacing w:val="-10"/>
              </w:rPr>
              <w:t xml:space="preserve"> </w:t>
            </w:r>
            <w:r w:rsidR="00967BBC">
              <w:t>11.5</w:t>
            </w:r>
            <w:r w:rsidR="00967BBC">
              <w:rPr>
                <w:spacing w:val="-8"/>
              </w:rPr>
              <w:t xml:space="preserve"> </w:t>
            </w:r>
            <w:r w:rsidR="00967BBC">
              <w:t>Proposal</w:t>
            </w:r>
            <w:r w:rsidR="00967BBC">
              <w:rPr>
                <w:spacing w:val="-4"/>
              </w:rPr>
              <w:t xml:space="preserve"> </w:t>
            </w:r>
            <w:r w:rsidR="00967BBC">
              <w:t>Selection</w:t>
            </w:r>
            <w:r w:rsidR="00967BBC">
              <w:rPr>
                <w:spacing w:val="-12"/>
              </w:rPr>
              <w:t xml:space="preserve"> </w:t>
            </w:r>
            <w:r w:rsidR="00967BBC">
              <w:rPr>
                <w:spacing w:val="-2"/>
              </w:rPr>
              <w:t>Process</w:t>
            </w:r>
            <w:r w:rsidR="00967BBC">
              <w:tab/>
            </w:r>
            <w:r w:rsidR="00967BBC">
              <w:rPr>
                <w:spacing w:val="-5"/>
              </w:rPr>
              <w:t>21</w:t>
            </w:r>
          </w:hyperlink>
        </w:p>
        <w:p w14:paraId="4FC9D41B" w14:textId="77777777" w:rsidR="00193ACD" w:rsidRDefault="00296D20">
          <w:pPr>
            <w:pStyle w:val="TOC5"/>
            <w:tabs>
              <w:tab w:val="right" w:leader="dot" w:pos="9661"/>
            </w:tabs>
            <w:spacing w:before="2"/>
          </w:pPr>
          <w:hyperlink w:anchor="_bookmark33" w:history="1">
            <w:r w:rsidR="00967BBC">
              <w:t>IP</w:t>
            </w:r>
            <w:r w:rsidR="00967BBC">
              <w:rPr>
                <w:spacing w:val="-5"/>
              </w:rPr>
              <w:t xml:space="preserve"> </w:t>
            </w:r>
            <w:r w:rsidR="00967BBC">
              <w:t>11.6</w:t>
            </w:r>
            <w:r w:rsidR="00967BBC">
              <w:rPr>
                <w:spacing w:val="-5"/>
              </w:rPr>
              <w:t xml:space="preserve"> </w:t>
            </w:r>
            <w:r w:rsidR="00967BBC">
              <w:t>Evaluation</w:t>
            </w:r>
            <w:r w:rsidR="00967BBC">
              <w:rPr>
                <w:spacing w:val="-4"/>
              </w:rPr>
              <w:t xml:space="preserve"> </w:t>
            </w:r>
            <w:r w:rsidR="00967BBC">
              <w:rPr>
                <w:spacing w:val="-2"/>
              </w:rPr>
              <w:t>Procedures</w:t>
            </w:r>
            <w:r w:rsidR="00967BBC">
              <w:tab/>
            </w:r>
            <w:r w:rsidR="00967BBC">
              <w:rPr>
                <w:spacing w:val="-5"/>
              </w:rPr>
              <w:t>23</w:t>
            </w:r>
          </w:hyperlink>
        </w:p>
        <w:p w14:paraId="0CDAFD95" w14:textId="77777777" w:rsidR="00193ACD" w:rsidRDefault="00296D20">
          <w:pPr>
            <w:pStyle w:val="TOC5"/>
            <w:tabs>
              <w:tab w:val="right" w:leader="dot" w:pos="9661"/>
            </w:tabs>
          </w:pPr>
          <w:hyperlink w:anchor="_bookmark34" w:history="1">
            <w:r w:rsidR="00967BBC">
              <w:t>IP</w:t>
            </w:r>
            <w:r w:rsidR="00967BBC">
              <w:rPr>
                <w:spacing w:val="-11"/>
              </w:rPr>
              <w:t xml:space="preserve"> </w:t>
            </w:r>
            <w:r w:rsidR="00967BBC">
              <w:t>11.7</w:t>
            </w:r>
            <w:r w:rsidR="00967BBC">
              <w:rPr>
                <w:spacing w:val="-7"/>
              </w:rPr>
              <w:t xml:space="preserve"> </w:t>
            </w:r>
            <w:r w:rsidR="00967BBC">
              <w:t>Evaluations</w:t>
            </w:r>
            <w:r w:rsidR="00967BBC">
              <w:rPr>
                <w:spacing w:val="-8"/>
              </w:rPr>
              <w:t xml:space="preserve"> </w:t>
            </w:r>
            <w:r w:rsidR="00967BBC">
              <w:t>of</w:t>
            </w:r>
            <w:r w:rsidR="00967BBC">
              <w:rPr>
                <w:spacing w:val="-6"/>
              </w:rPr>
              <w:t xml:space="preserve"> </w:t>
            </w:r>
            <w:r w:rsidR="00967BBC">
              <w:t>Competitive</w:t>
            </w:r>
            <w:r w:rsidR="00967BBC">
              <w:rPr>
                <w:spacing w:val="-6"/>
              </w:rPr>
              <w:t xml:space="preserve"> </w:t>
            </w:r>
            <w:r w:rsidR="00967BBC">
              <w:rPr>
                <w:spacing w:val="-2"/>
              </w:rPr>
              <w:t>Proposals</w:t>
            </w:r>
            <w:r w:rsidR="00967BBC">
              <w:tab/>
            </w:r>
            <w:r w:rsidR="00967BBC">
              <w:rPr>
                <w:spacing w:val="-5"/>
              </w:rPr>
              <w:t>24</w:t>
            </w:r>
          </w:hyperlink>
        </w:p>
        <w:p w14:paraId="483EF493" w14:textId="77777777" w:rsidR="00193ACD" w:rsidRDefault="00296D20">
          <w:pPr>
            <w:pStyle w:val="TOC4"/>
            <w:tabs>
              <w:tab w:val="right" w:leader="dot" w:pos="9661"/>
            </w:tabs>
          </w:pPr>
          <w:hyperlink w:anchor="_bookmark35" w:history="1">
            <w:r w:rsidR="00967BBC">
              <w:t>IP</w:t>
            </w:r>
            <w:r w:rsidR="00967BBC">
              <w:rPr>
                <w:spacing w:val="-6"/>
              </w:rPr>
              <w:t xml:space="preserve"> </w:t>
            </w:r>
            <w:r w:rsidR="00967BBC">
              <w:t>12.</w:t>
            </w:r>
            <w:r w:rsidR="00967BBC">
              <w:rPr>
                <w:spacing w:val="-5"/>
              </w:rPr>
              <w:t xml:space="preserve"> </w:t>
            </w:r>
            <w:r w:rsidR="00967BBC">
              <w:t>Response</w:t>
            </w:r>
            <w:r w:rsidR="00967BBC">
              <w:rPr>
                <w:spacing w:val="-4"/>
              </w:rPr>
              <w:t xml:space="preserve"> </w:t>
            </w:r>
            <w:r w:rsidR="00967BBC">
              <w:t>to</w:t>
            </w:r>
            <w:r w:rsidR="00967BBC">
              <w:rPr>
                <w:spacing w:val="-7"/>
              </w:rPr>
              <w:t xml:space="preserve"> </w:t>
            </w:r>
            <w:r w:rsidR="00967BBC">
              <w:rPr>
                <w:spacing w:val="-2"/>
              </w:rPr>
              <w:t>Proposals</w:t>
            </w:r>
            <w:r w:rsidR="00967BBC">
              <w:tab/>
            </w:r>
            <w:r w:rsidR="00967BBC">
              <w:rPr>
                <w:spacing w:val="-5"/>
              </w:rPr>
              <w:t>25</w:t>
            </w:r>
          </w:hyperlink>
        </w:p>
        <w:p w14:paraId="32399521" w14:textId="77777777" w:rsidR="00193ACD" w:rsidRDefault="00296D20">
          <w:pPr>
            <w:pStyle w:val="TOC5"/>
            <w:tabs>
              <w:tab w:val="right" w:leader="dot" w:pos="9661"/>
            </w:tabs>
          </w:pPr>
          <w:hyperlink w:anchor="_bookmark36" w:history="1">
            <w:r w:rsidR="00967BBC">
              <w:t>IP</w:t>
            </w:r>
            <w:r w:rsidR="00967BBC">
              <w:rPr>
                <w:spacing w:val="-10"/>
              </w:rPr>
              <w:t xml:space="preserve"> </w:t>
            </w:r>
            <w:r w:rsidR="00967BBC">
              <w:t>12.1</w:t>
            </w:r>
            <w:r w:rsidR="00967BBC">
              <w:rPr>
                <w:spacing w:val="-6"/>
              </w:rPr>
              <w:t xml:space="preserve"> </w:t>
            </w:r>
            <w:r w:rsidR="00967BBC">
              <w:t>Single</w:t>
            </w:r>
            <w:r w:rsidR="00967BBC">
              <w:rPr>
                <w:spacing w:val="-5"/>
              </w:rPr>
              <w:t xml:space="preserve"> </w:t>
            </w:r>
            <w:r w:rsidR="00967BBC">
              <w:t>Proposal</w:t>
            </w:r>
            <w:r w:rsidR="00967BBC">
              <w:rPr>
                <w:spacing w:val="-3"/>
              </w:rPr>
              <w:t xml:space="preserve"> </w:t>
            </w:r>
            <w:r w:rsidR="00967BBC">
              <w:rPr>
                <w:spacing w:val="-2"/>
              </w:rPr>
              <w:t>Response</w:t>
            </w:r>
            <w:r w:rsidR="00967BBC">
              <w:tab/>
            </w:r>
            <w:r w:rsidR="00967BBC">
              <w:rPr>
                <w:spacing w:val="-5"/>
              </w:rPr>
              <w:t>25</w:t>
            </w:r>
          </w:hyperlink>
        </w:p>
        <w:p w14:paraId="661AD1C7" w14:textId="77777777" w:rsidR="00193ACD" w:rsidRDefault="00296D20">
          <w:pPr>
            <w:pStyle w:val="TOC5"/>
            <w:tabs>
              <w:tab w:val="right" w:leader="dot" w:pos="9661"/>
            </w:tabs>
            <w:spacing w:before="1"/>
          </w:pPr>
          <w:hyperlink w:anchor="_bookmark37" w:history="1">
            <w:r w:rsidR="00967BBC">
              <w:t>IP</w:t>
            </w:r>
            <w:r w:rsidR="00967BBC">
              <w:rPr>
                <w:spacing w:val="-9"/>
              </w:rPr>
              <w:t xml:space="preserve"> </w:t>
            </w:r>
            <w:r w:rsidR="00967BBC">
              <w:t>12.2</w:t>
            </w:r>
            <w:r w:rsidR="00967BBC">
              <w:rPr>
                <w:spacing w:val="-5"/>
              </w:rPr>
              <w:t xml:space="preserve"> </w:t>
            </w:r>
            <w:r w:rsidR="00967BBC">
              <w:t>Availability</w:t>
            </w:r>
            <w:r w:rsidR="00967BBC">
              <w:rPr>
                <w:spacing w:val="-10"/>
              </w:rPr>
              <w:t xml:space="preserve"> </w:t>
            </w:r>
            <w:r w:rsidR="00967BBC">
              <w:t>of</w:t>
            </w:r>
            <w:r w:rsidR="00967BBC">
              <w:rPr>
                <w:spacing w:val="-1"/>
              </w:rPr>
              <w:t xml:space="preserve"> </w:t>
            </w:r>
            <w:r w:rsidR="00967BBC">
              <w:rPr>
                <w:spacing w:val="-2"/>
              </w:rPr>
              <w:t>Funds</w:t>
            </w:r>
            <w:r w:rsidR="00967BBC">
              <w:tab/>
            </w:r>
            <w:r w:rsidR="00967BBC">
              <w:rPr>
                <w:spacing w:val="-5"/>
              </w:rPr>
              <w:t>25</w:t>
            </w:r>
          </w:hyperlink>
        </w:p>
        <w:p w14:paraId="2DEEA160" w14:textId="77777777" w:rsidR="00193ACD" w:rsidRDefault="00296D20">
          <w:pPr>
            <w:pStyle w:val="TOC5"/>
            <w:tabs>
              <w:tab w:val="right" w:leader="dot" w:pos="9661"/>
            </w:tabs>
          </w:pPr>
          <w:hyperlink w:anchor="_bookmark38" w:history="1">
            <w:r w:rsidR="00967BBC">
              <w:t>IP</w:t>
            </w:r>
            <w:r w:rsidR="00967BBC">
              <w:rPr>
                <w:spacing w:val="-9"/>
              </w:rPr>
              <w:t xml:space="preserve"> </w:t>
            </w:r>
            <w:r w:rsidR="00967BBC">
              <w:t>12.3</w:t>
            </w:r>
            <w:r w:rsidR="00967BBC">
              <w:rPr>
                <w:spacing w:val="-6"/>
              </w:rPr>
              <w:t xml:space="preserve"> </w:t>
            </w:r>
            <w:r w:rsidR="00967BBC">
              <w:t>Agency</w:t>
            </w:r>
            <w:r w:rsidR="00967BBC">
              <w:rPr>
                <w:spacing w:val="-8"/>
              </w:rPr>
              <w:t xml:space="preserve"> </w:t>
            </w:r>
            <w:r w:rsidR="00967BBC">
              <w:t>Contract</w:t>
            </w:r>
            <w:r w:rsidR="00967BBC">
              <w:rPr>
                <w:spacing w:val="-4"/>
              </w:rPr>
              <w:t xml:space="preserve"> </w:t>
            </w:r>
            <w:r w:rsidR="00967BBC">
              <w:t>Approval</w:t>
            </w:r>
            <w:r w:rsidR="00967BBC">
              <w:rPr>
                <w:spacing w:val="-4"/>
              </w:rPr>
              <w:t xml:space="preserve"> </w:t>
            </w:r>
            <w:r w:rsidR="00967BBC">
              <w:rPr>
                <w:spacing w:val="-2"/>
              </w:rPr>
              <w:t>Process</w:t>
            </w:r>
            <w:r w:rsidR="00967BBC">
              <w:tab/>
            </w:r>
            <w:r w:rsidR="00967BBC">
              <w:rPr>
                <w:spacing w:val="-5"/>
              </w:rPr>
              <w:t>25</w:t>
            </w:r>
          </w:hyperlink>
        </w:p>
        <w:p w14:paraId="36B1B0CC" w14:textId="77777777" w:rsidR="00193ACD" w:rsidRDefault="00296D20">
          <w:pPr>
            <w:pStyle w:val="TOC5"/>
            <w:tabs>
              <w:tab w:val="right" w:leader="dot" w:pos="9661"/>
            </w:tabs>
            <w:spacing w:before="1"/>
          </w:pPr>
          <w:hyperlink w:anchor="_bookmark39" w:history="1">
            <w:r w:rsidR="00967BBC">
              <w:t>IP</w:t>
            </w:r>
            <w:r w:rsidR="00967BBC">
              <w:rPr>
                <w:spacing w:val="-6"/>
              </w:rPr>
              <w:t xml:space="preserve"> </w:t>
            </w:r>
            <w:r w:rsidR="00967BBC">
              <w:t>12.4</w:t>
            </w:r>
            <w:r w:rsidR="00967BBC">
              <w:rPr>
                <w:spacing w:val="-2"/>
              </w:rPr>
              <w:t xml:space="preserve"> </w:t>
            </w:r>
            <w:r w:rsidR="00967BBC">
              <w:t>Agency</w:t>
            </w:r>
            <w:r w:rsidR="00967BBC">
              <w:rPr>
                <w:spacing w:val="-4"/>
              </w:rPr>
              <w:t xml:space="preserve"> </w:t>
            </w:r>
            <w:r w:rsidR="00967BBC">
              <w:rPr>
                <w:spacing w:val="-2"/>
              </w:rPr>
              <w:t>Rights</w:t>
            </w:r>
            <w:r w:rsidR="00967BBC">
              <w:tab/>
            </w:r>
            <w:r w:rsidR="00967BBC">
              <w:rPr>
                <w:spacing w:val="-5"/>
              </w:rPr>
              <w:t>26</w:t>
            </w:r>
          </w:hyperlink>
        </w:p>
        <w:p w14:paraId="59D8628A" w14:textId="77777777" w:rsidR="00193ACD" w:rsidRDefault="00296D20">
          <w:pPr>
            <w:pStyle w:val="TOC5"/>
            <w:tabs>
              <w:tab w:val="right" w:leader="dot" w:pos="9661"/>
            </w:tabs>
          </w:pPr>
          <w:hyperlink w:anchor="_bookmark40" w:history="1">
            <w:r w:rsidR="00967BBC">
              <w:t>IP</w:t>
            </w:r>
            <w:r w:rsidR="00967BBC">
              <w:rPr>
                <w:spacing w:val="-5"/>
              </w:rPr>
              <w:t xml:space="preserve"> </w:t>
            </w:r>
            <w:r w:rsidR="00967BBC">
              <w:t>12.5</w:t>
            </w:r>
            <w:r w:rsidR="00967BBC">
              <w:rPr>
                <w:spacing w:val="-5"/>
              </w:rPr>
              <w:t xml:space="preserve"> </w:t>
            </w:r>
            <w:r w:rsidR="00967BBC">
              <w:t>Execution</w:t>
            </w:r>
            <w:r w:rsidR="00967BBC">
              <w:rPr>
                <w:spacing w:val="-4"/>
              </w:rPr>
              <w:t xml:space="preserve"> </w:t>
            </w:r>
            <w:r w:rsidR="00967BBC">
              <w:t>of</w:t>
            </w:r>
            <w:r w:rsidR="00967BBC">
              <w:rPr>
                <w:spacing w:val="-1"/>
              </w:rPr>
              <w:t xml:space="preserve"> </w:t>
            </w:r>
            <w:r w:rsidR="00967BBC">
              <w:rPr>
                <w:spacing w:val="-2"/>
              </w:rPr>
              <w:t>Contract</w:t>
            </w:r>
            <w:r w:rsidR="00967BBC">
              <w:tab/>
            </w:r>
            <w:r w:rsidR="00967BBC">
              <w:rPr>
                <w:spacing w:val="-5"/>
              </w:rPr>
              <w:t>26</w:t>
            </w:r>
          </w:hyperlink>
        </w:p>
        <w:p w14:paraId="5D493F91" w14:textId="77777777" w:rsidR="00193ACD" w:rsidRDefault="00296D20">
          <w:pPr>
            <w:pStyle w:val="TOC4"/>
            <w:tabs>
              <w:tab w:val="right" w:leader="dot" w:pos="9661"/>
            </w:tabs>
          </w:pPr>
          <w:hyperlink w:anchor="_bookmark41" w:history="1">
            <w:r w:rsidR="00967BBC">
              <w:t>IP</w:t>
            </w:r>
            <w:r w:rsidR="00967BBC">
              <w:rPr>
                <w:spacing w:val="-8"/>
              </w:rPr>
              <w:t xml:space="preserve"> </w:t>
            </w:r>
            <w:r w:rsidR="00967BBC">
              <w:t>13.</w:t>
            </w:r>
            <w:r w:rsidR="00967BBC">
              <w:rPr>
                <w:spacing w:val="-5"/>
              </w:rPr>
              <w:t xml:space="preserve"> </w:t>
            </w:r>
            <w:r w:rsidR="00967BBC">
              <w:t>Conflicts</w:t>
            </w:r>
            <w:r w:rsidR="00967BBC">
              <w:rPr>
                <w:spacing w:val="-6"/>
              </w:rPr>
              <w:t xml:space="preserve"> </w:t>
            </w:r>
            <w:r w:rsidR="00967BBC">
              <w:t>of</w:t>
            </w:r>
            <w:r w:rsidR="00967BBC">
              <w:rPr>
                <w:spacing w:val="-1"/>
              </w:rPr>
              <w:t xml:space="preserve"> </w:t>
            </w:r>
            <w:r w:rsidR="00967BBC">
              <w:t>Interests</w:t>
            </w:r>
            <w:r w:rsidR="00967BBC">
              <w:rPr>
                <w:spacing w:val="-8"/>
              </w:rPr>
              <w:t xml:space="preserve"> </w:t>
            </w:r>
            <w:r w:rsidR="00967BBC">
              <w:t>and</w:t>
            </w:r>
            <w:r w:rsidR="00967BBC">
              <w:rPr>
                <w:spacing w:val="-4"/>
              </w:rPr>
              <w:t xml:space="preserve"> </w:t>
            </w:r>
            <w:r w:rsidR="00967BBC">
              <w:rPr>
                <w:spacing w:val="-2"/>
              </w:rPr>
              <w:t>Gratuities</w:t>
            </w:r>
            <w:r w:rsidR="00967BBC">
              <w:tab/>
            </w:r>
            <w:r w:rsidR="00967BBC">
              <w:rPr>
                <w:spacing w:val="-5"/>
              </w:rPr>
              <w:t>27</w:t>
            </w:r>
          </w:hyperlink>
        </w:p>
        <w:p w14:paraId="5E188C0B" w14:textId="77777777" w:rsidR="00193ACD" w:rsidRDefault="00296D20">
          <w:pPr>
            <w:pStyle w:val="TOC4"/>
            <w:tabs>
              <w:tab w:val="right" w:leader="dot" w:pos="9690"/>
            </w:tabs>
          </w:pPr>
          <w:hyperlink w:anchor="_bookmark42" w:history="1">
            <w:r w:rsidR="00967BBC">
              <w:t>IP</w:t>
            </w:r>
            <w:r w:rsidR="00967BBC">
              <w:rPr>
                <w:spacing w:val="-7"/>
              </w:rPr>
              <w:t xml:space="preserve"> </w:t>
            </w:r>
            <w:r w:rsidR="00967BBC">
              <w:t>14.</w:t>
            </w:r>
            <w:r w:rsidR="00967BBC">
              <w:rPr>
                <w:spacing w:val="-4"/>
              </w:rPr>
              <w:t xml:space="preserve"> </w:t>
            </w:r>
            <w:r w:rsidR="00967BBC">
              <w:t>Huron</w:t>
            </w:r>
            <w:r w:rsidR="00967BBC">
              <w:rPr>
                <w:spacing w:val="-9"/>
              </w:rPr>
              <w:t xml:space="preserve"> </w:t>
            </w:r>
            <w:r w:rsidR="00967BBC">
              <w:t>Transit</w:t>
            </w:r>
            <w:r w:rsidR="00967BBC">
              <w:rPr>
                <w:spacing w:val="-5"/>
              </w:rPr>
              <w:t xml:space="preserve"> </w:t>
            </w:r>
            <w:r w:rsidR="00967BBC">
              <w:t>Corporation</w:t>
            </w:r>
            <w:r w:rsidR="00967BBC">
              <w:rPr>
                <w:spacing w:val="-5"/>
              </w:rPr>
              <w:t xml:space="preserve"> </w:t>
            </w:r>
            <w:r w:rsidR="00967BBC">
              <w:t>Standards</w:t>
            </w:r>
            <w:r w:rsidR="00967BBC">
              <w:rPr>
                <w:spacing w:val="-3"/>
              </w:rPr>
              <w:t xml:space="preserve"> </w:t>
            </w:r>
            <w:r w:rsidR="00967BBC">
              <w:t>of</w:t>
            </w:r>
            <w:r w:rsidR="00967BBC">
              <w:rPr>
                <w:spacing w:val="-3"/>
              </w:rPr>
              <w:t xml:space="preserve"> </w:t>
            </w:r>
            <w:r w:rsidR="00967BBC">
              <w:rPr>
                <w:spacing w:val="-2"/>
              </w:rPr>
              <w:t>Conduct</w:t>
            </w:r>
            <w:r w:rsidR="00967BBC">
              <w:tab/>
            </w:r>
            <w:r w:rsidR="00967BBC">
              <w:rPr>
                <w:spacing w:val="-5"/>
              </w:rPr>
              <w:t>27</w:t>
            </w:r>
          </w:hyperlink>
        </w:p>
        <w:p w14:paraId="6EC17130" w14:textId="77777777" w:rsidR="00193ACD" w:rsidRDefault="00296D20">
          <w:pPr>
            <w:pStyle w:val="TOC4"/>
            <w:tabs>
              <w:tab w:val="right" w:leader="dot" w:pos="9690"/>
            </w:tabs>
            <w:spacing w:after="20"/>
          </w:pPr>
          <w:hyperlink w:anchor="_bookmark43" w:history="1">
            <w:r w:rsidR="00967BBC">
              <w:t>IP</w:t>
            </w:r>
            <w:r w:rsidR="00967BBC">
              <w:rPr>
                <w:spacing w:val="-7"/>
              </w:rPr>
              <w:t xml:space="preserve"> </w:t>
            </w:r>
            <w:r w:rsidR="00967BBC">
              <w:t>15.</w:t>
            </w:r>
            <w:r w:rsidR="00967BBC">
              <w:rPr>
                <w:spacing w:val="-4"/>
              </w:rPr>
              <w:t xml:space="preserve"> </w:t>
            </w:r>
            <w:r w:rsidR="00967BBC">
              <w:t>Huron</w:t>
            </w:r>
            <w:r w:rsidR="00967BBC">
              <w:rPr>
                <w:spacing w:val="-6"/>
              </w:rPr>
              <w:t xml:space="preserve"> </w:t>
            </w:r>
            <w:r w:rsidR="00967BBC">
              <w:t>Transit</w:t>
            </w:r>
            <w:r w:rsidR="00967BBC">
              <w:rPr>
                <w:spacing w:val="-3"/>
              </w:rPr>
              <w:t xml:space="preserve"> </w:t>
            </w:r>
            <w:r w:rsidR="00967BBC">
              <w:t>Corporation</w:t>
            </w:r>
            <w:r w:rsidR="00967BBC">
              <w:rPr>
                <w:spacing w:val="-7"/>
              </w:rPr>
              <w:t xml:space="preserve"> </w:t>
            </w:r>
            <w:r w:rsidR="00967BBC">
              <w:t>Technical</w:t>
            </w:r>
            <w:r w:rsidR="00967BBC">
              <w:rPr>
                <w:spacing w:val="-1"/>
              </w:rPr>
              <w:t xml:space="preserve"> </w:t>
            </w:r>
            <w:r w:rsidR="00967BBC">
              <w:rPr>
                <w:spacing w:val="-2"/>
              </w:rPr>
              <w:t>Documents</w:t>
            </w:r>
            <w:r w:rsidR="00967BBC">
              <w:tab/>
            </w:r>
            <w:r w:rsidR="00967BBC">
              <w:rPr>
                <w:spacing w:val="-5"/>
              </w:rPr>
              <w:t>27</w:t>
            </w:r>
          </w:hyperlink>
        </w:p>
        <w:p w14:paraId="0E202D8F" w14:textId="77777777" w:rsidR="00193ACD" w:rsidRDefault="00296D20">
          <w:pPr>
            <w:pStyle w:val="TOC3"/>
            <w:tabs>
              <w:tab w:val="right" w:leader="dot" w:pos="9664"/>
            </w:tabs>
            <w:spacing w:before="149"/>
          </w:pPr>
          <w:hyperlink w:anchor="_bookmark44" w:history="1">
            <w:r w:rsidR="00967BBC">
              <w:rPr>
                <w:w w:val="80"/>
              </w:rPr>
              <w:t>SECTION</w:t>
            </w:r>
            <w:r w:rsidR="00967BBC">
              <w:rPr>
                <w:spacing w:val="-9"/>
              </w:rPr>
              <w:t xml:space="preserve"> </w:t>
            </w:r>
            <w:r w:rsidR="00967BBC">
              <w:rPr>
                <w:w w:val="80"/>
              </w:rPr>
              <w:t>3:</w:t>
            </w:r>
            <w:r w:rsidR="00967BBC">
              <w:rPr>
                <w:spacing w:val="-5"/>
              </w:rPr>
              <w:t xml:space="preserve"> </w:t>
            </w:r>
            <w:r w:rsidR="00967BBC">
              <w:rPr>
                <w:w w:val="80"/>
              </w:rPr>
              <w:t>GENERAL</w:t>
            </w:r>
            <w:r w:rsidR="00967BBC">
              <w:rPr>
                <w:spacing w:val="-5"/>
              </w:rPr>
              <w:t xml:space="preserve"> </w:t>
            </w:r>
            <w:r w:rsidR="00967BBC">
              <w:rPr>
                <w:spacing w:val="-2"/>
                <w:w w:val="80"/>
              </w:rPr>
              <w:t>CONDITIONS</w:t>
            </w:r>
            <w:r w:rsidR="00967BBC">
              <w:tab/>
            </w:r>
            <w:r w:rsidR="00967BBC">
              <w:rPr>
                <w:spacing w:val="-5"/>
                <w:w w:val="90"/>
              </w:rPr>
              <w:t>28</w:t>
            </w:r>
          </w:hyperlink>
        </w:p>
        <w:p w14:paraId="038088D1" w14:textId="77777777" w:rsidR="00193ACD" w:rsidRDefault="00296D20">
          <w:pPr>
            <w:pStyle w:val="TOC4"/>
            <w:tabs>
              <w:tab w:val="right" w:leader="dot" w:pos="9661"/>
            </w:tabs>
            <w:spacing w:line="250" w:lineRule="exact"/>
          </w:pPr>
          <w:hyperlink w:anchor="_bookmark45" w:history="1">
            <w:r w:rsidR="00967BBC">
              <w:t>G</w:t>
            </w:r>
          </w:hyperlink>
          <w:hyperlink w:anchor="_bookmark44" w:history="1">
            <w:r w:rsidR="00967BBC">
              <w:t>C</w:t>
            </w:r>
            <w:r w:rsidR="00967BBC">
              <w:rPr>
                <w:spacing w:val="-5"/>
              </w:rPr>
              <w:t xml:space="preserve"> </w:t>
            </w:r>
            <w:r w:rsidR="00967BBC">
              <w:t>1.</w:t>
            </w:r>
            <w:r w:rsidR="00967BBC">
              <w:rPr>
                <w:spacing w:val="-1"/>
              </w:rPr>
              <w:t xml:space="preserve"> </w:t>
            </w:r>
            <w:r w:rsidR="00967BBC">
              <w:rPr>
                <w:spacing w:val="-2"/>
              </w:rPr>
              <w:t>Definitions</w:t>
            </w:r>
            <w:r w:rsidR="00967BBC">
              <w:tab/>
            </w:r>
            <w:r w:rsidR="00967BBC">
              <w:rPr>
                <w:spacing w:val="-5"/>
              </w:rPr>
              <w:t>28</w:t>
            </w:r>
          </w:hyperlink>
        </w:p>
        <w:p w14:paraId="750D6070" w14:textId="77777777" w:rsidR="00193ACD" w:rsidRDefault="00296D20">
          <w:pPr>
            <w:pStyle w:val="TOC4"/>
            <w:tabs>
              <w:tab w:val="right" w:leader="dot" w:pos="9661"/>
            </w:tabs>
            <w:spacing w:line="250" w:lineRule="exact"/>
          </w:pPr>
          <w:hyperlink w:anchor="_bookmark46" w:history="1">
            <w:r w:rsidR="00967BBC">
              <w:t>GC</w:t>
            </w:r>
            <w:r w:rsidR="00967BBC">
              <w:rPr>
                <w:spacing w:val="-8"/>
              </w:rPr>
              <w:t xml:space="preserve"> </w:t>
            </w:r>
            <w:r w:rsidR="00967BBC">
              <w:t>2.</w:t>
            </w:r>
            <w:r w:rsidR="00967BBC">
              <w:rPr>
                <w:spacing w:val="-4"/>
              </w:rPr>
              <w:t xml:space="preserve"> </w:t>
            </w:r>
            <w:r w:rsidR="00967BBC">
              <w:t>Materials</w:t>
            </w:r>
            <w:r w:rsidR="00967BBC">
              <w:rPr>
                <w:spacing w:val="-5"/>
              </w:rPr>
              <w:t xml:space="preserve"> </w:t>
            </w:r>
            <w:r w:rsidR="00967BBC">
              <w:t>and</w:t>
            </w:r>
            <w:r w:rsidR="00967BBC">
              <w:rPr>
                <w:spacing w:val="-3"/>
              </w:rPr>
              <w:t xml:space="preserve"> </w:t>
            </w:r>
            <w:r w:rsidR="00967BBC">
              <w:rPr>
                <w:spacing w:val="-2"/>
              </w:rPr>
              <w:t>Workmanship</w:t>
            </w:r>
            <w:r w:rsidR="00967BBC">
              <w:tab/>
            </w:r>
            <w:r w:rsidR="00967BBC">
              <w:rPr>
                <w:spacing w:val="-5"/>
              </w:rPr>
              <w:t>30</w:t>
            </w:r>
          </w:hyperlink>
        </w:p>
        <w:p w14:paraId="1D399077" w14:textId="77777777" w:rsidR="00193ACD" w:rsidRDefault="00296D20">
          <w:pPr>
            <w:pStyle w:val="TOC4"/>
            <w:tabs>
              <w:tab w:val="right" w:leader="dot" w:pos="9661"/>
            </w:tabs>
          </w:pPr>
          <w:hyperlink w:anchor="_bookmark47" w:history="1">
            <w:r w:rsidR="00967BBC">
              <w:t>GC</w:t>
            </w:r>
            <w:r w:rsidR="00967BBC">
              <w:rPr>
                <w:spacing w:val="-11"/>
              </w:rPr>
              <w:t xml:space="preserve"> </w:t>
            </w:r>
            <w:r w:rsidR="00967BBC">
              <w:t>3.</w:t>
            </w:r>
            <w:r w:rsidR="00967BBC">
              <w:rPr>
                <w:spacing w:val="-8"/>
              </w:rPr>
              <w:t xml:space="preserve"> </w:t>
            </w:r>
            <w:r w:rsidR="00967BBC">
              <w:t>Conformance</w:t>
            </w:r>
            <w:r w:rsidR="00967BBC">
              <w:rPr>
                <w:spacing w:val="-6"/>
              </w:rPr>
              <w:t xml:space="preserve"> </w:t>
            </w:r>
            <w:r w:rsidR="00967BBC">
              <w:t>with</w:t>
            </w:r>
            <w:r w:rsidR="00967BBC">
              <w:rPr>
                <w:spacing w:val="-8"/>
              </w:rPr>
              <w:t xml:space="preserve"> </w:t>
            </w:r>
            <w:r w:rsidR="00967BBC">
              <w:t>Specifications</w:t>
            </w:r>
            <w:r w:rsidR="00967BBC">
              <w:rPr>
                <w:spacing w:val="-6"/>
              </w:rPr>
              <w:t xml:space="preserve"> </w:t>
            </w:r>
            <w:r w:rsidR="00967BBC">
              <w:t>and</w:t>
            </w:r>
            <w:r w:rsidR="00967BBC">
              <w:rPr>
                <w:spacing w:val="-7"/>
              </w:rPr>
              <w:t xml:space="preserve"> </w:t>
            </w:r>
            <w:r w:rsidR="00967BBC">
              <w:rPr>
                <w:spacing w:val="-2"/>
              </w:rPr>
              <w:t>Drawings</w:t>
            </w:r>
            <w:r w:rsidR="00967BBC">
              <w:tab/>
            </w:r>
            <w:r w:rsidR="00967BBC">
              <w:rPr>
                <w:spacing w:val="-5"/>
              </w:rPr>
              <w:t>30</w:t>
            </w:r>
          </w:hyperlink>
        </w:p>
        <w:p w14:paraId="4467EEBC" w14:textId="77777777" w:rsidR="00193ACD" w:rsidRDefault="00296D20">
          <w:pPr>
            <w:pStyle w:val="TOC4"/>
            <w:tabs>
              <w:tab w:val="right" w:leader="dot" w:pos="9661"/>
            </w:tabs>
            <w:spacing w:before="1"/>
          </w:pPr>
          <w:hyperlink w:anchor="_bookmark48" w:history="1">
            <w:r w:rsidR="00967BBC">
              <w:t>GC</w:t>
            </w:r>
            <w:r w:rsidR="00967BBC">
              <w:rPr>
                <w:spacing w:val="-9"/>
              </w:rPr>
              <w:t xml:space="preserve"> </w:t>
            </w:r>
            <w:r w:rsidR="00967BBC">
              <w:t>4.</w:t>
            </w:r>
            <w:r w:rsidR="00967BBC">
              <w:rPr>
                <w:spacing w:val="-2"/>
              </w:rPr>
              <w:t xml:space="preserve"> </w:t>
            </w:r>
            <w:r w:rsidR="00967BBC">
              <w:t>Inspection,</w:t>
            </w:r>
            <w:r w:rsidR="00967BBC">
              <w:rPr>
                <w:spacing w:val="-7"/>
              </w:rPr>
              <w:t xml:space="preserve"> </w:t>
            </w:r>
            <w:r w:rsidR="00967BBC">
              <w:t>Testing</w:t>
            </w:r>
            <w:r w:rsidR="00967BBC">
              <w:rPr>
                <w:spacing w:val="-9"/>
              </w:rPr>
              <w:t xml:space="preserve"> </w:t>
            </w:r>
            <w:r w:rsidR="00967BBC">
              <w:t>and</w:t>
            </w:r>
            <w:r w:rsidR="00967BBC">
              <w:rPr>
                <w:spacing w:val="-4"/>
              </w:rPr>
              <w:t xml:space="preserve"> </w:t>
            </w:r>
            <w:r w:rsidR="00967BBC">
              <w:rPr>
                <w:spacing w:val="-2"/>
              </w:rPr>
              <w:t>Acceptance</w:t>
            </w:r>
            <w:r w:rsidR="00967BBC">
              <w:tab/>
            </w:r>
            <w:r w:rsidR="00967BBC">
              <w:rPr>
                <w:spacing w:val="-7"/>
              </w:rPr>
              <w:t>30</w:t>
            </w:r>
          </w:hyperlink>
        </w:p>
        <w:p w14:paraId="623E8367" w14:textId="77777777" w:rsidR="00193ACD" w:rsidRDefault="00296D20">
          <w:pPr>
            <w:pStyle w:val="TOC5"/>
            <w:tabs>
              <w:tab w:val="right" w:leader="dot" w:pos="9661"/>
            </w:tabs>
          </w:pPr>
          <w:hyperlink w:anchor="_bookmark49" w:history="1">
            <w:r w:rsidR="00967BBC">
              <w:t>GC</w:t>
            </w:r>
            <w:r w:rsidR="00967BBC">
              <w:rPr>
                <w:spacing w:val="-5"/>
              </w:rPr>
              <w:t xml:space="preserve"> </w:t>
            </w:r>
            <w:r w:rsidR="00967BBC">
              <w:t>4.1</w:t>
            </w:r>
            <w:r w:rsidR="00967BBC">
              <w:rPr>
                <w:spacing w:val="-1"/>
              </w:rPr>
              <w:t xml:space="preserve"> </w:t>
            </w:r>
            <w:r w:rsidR="00967BBC">
              <w:rPr>
                <w:spacing w:val="-2"/>
              </w:rPr>
              <w:t>General</w:t>
            </w:r>
            <w:r w:rsidR="00967BBC">
              <w:tab/>
            </w:r>
            <w:r w:rsidR="00967BBC">
              <w:rPr>
                <w:spacing w:val="-5"/>
              </w:rPr>
              <w:t>30</w:t>
            </w:r>
          </w:hyperlink>
        </w:p>
        <w:p w14:paraId="1343EFD8" w14:textId="77777777" w:rsidR="00193ACD" w:rsidRDefault="00296D20">
          <w:pPr>
            <w:pStyle w:val="TOC5"/>
            <w:tabs>
              <w:tab w:val="right" w:leader="dot" w:pos="9661"/>
            </w:tabs>
          </w:pPr>
          <w:hyperlink w:anchor="_bookmark50" w:history="1">
            <w:r w:rsidR="00967BBC">
              <w:t>GC</w:t>
            </w:r>
            <w:r w:rsidR="00967BBC">
              <w:rPr>
                <w:spacing w:val="-8"/>
              </w:rPr>
              <w:t xml:space="preserve"> </w:t>
            </w:r>
            <w:r w:rsidR="00967BBC">
              <w:t>4.2</w:t>
            </w:r>
            <w:r w:rsidR="00967BBC">
              <w:rPr>
                <w:spacing w:val="-1"/>
              </w:rPr>
              <w:t xml:space="preserve"> </w:t>
            </w:r>
            <w:r w:rsidR="00967BBC">
              <w:t>Risk</w:t>
            </w:r>
            <w:r w:rsidR="00967BBC">
              <w:rPr>
                <w:spacing w:val="-4"/>
              </w:rPr>
              <w:t xml:space="preserve"> </w:t>
            </w:r>
            <w:r w:rsidR="00967BBC">
              <w:t xml:space="preserve">of </w:t>
            </w:r>
            <w:r w:rsidR="00967BBC">
              <w:rPr>
                <w:spacing w:val="-4"/>
              </w:rPr>
              <w:t>Loss</w:t>
            </w:r>
            <w:r w:rsidR="00967BBC">
              <w:tab/>
            </w:r>
            <w:r w:rsidR="00967BBC">
              <w:rPr>
                <w:spacing w:val="-5"/>
              </w:rPr>
              <w:t>31</w:t>
            </w:r>
          </w:hyperlink>
        </w:p>
        <w:p w14:paraId="3054FAC0" w14:textId="77777777" w:rsidR="00193ACD" w:rsidRDefault="00296D20">
          <w:pPr>
            <w:pStyle w:val="TOC4"/>
            <w:tabs>
              <w:tab w:val="right" w:leader="dot" w:pos="9661"/>
            </w:tabs>
          </w:pPr>
          <w:hyperlink w:anchor="_bookmark51" w:history="1">
            <w:r w:rsidR="00967BBC">
              <w:t>GC</w:t>
            </w:r>
            <w:r w:rsidR="00967BBC">
              <w:rPr>
                <w:spacing w:val="-8"/>
              </w:rPr>
              <w:t xml:space="preserve"> </w:t>
            </w:r>
            <w:r w:rsidR="00967BBC">
              <w:t>5.</w:t>
            </w:r>
            <w:r w:rsidR="00967BBC">
              <w:rPr>
                <w:spacing w:val="-4"/>
              </w:rPr>
              <w:t xml:space="preserve"> </w:t>
            </w:r>
            <w:r w:rsidR="00967BBC">
              <w:t>Title</w:t>
            </w:r>
            <w:r w:rsidR="00967BBC">
              <w:rPr>
                <w:spacing w:val="-5"/>
              </w:rPr>
              <w:t xml:space="preserve"> </w:t>
            </w:r>
            <w:r w:rsidR="00967BBC">
              <w:t>and</w:t>
            </w:r>
            <w:r w:rsidR="00967BBC">
              <w:rPr>
                <w:spacing w:val="-6"/>
              </w:rPr>
              <w:t xml:space="preserve"> </w:t>
            </w:r>
            <w:r w:rsidR="00967BBC">
              <w:t>Warranty</w:t>
            </w:r>
            <w:r w:rsidR="00967BBC">
              <w:rPr>
                <w:spacing w:val="-6"/>
              </w:rPr>
              <w:t xml:space="preserve"> </w:t>
            </w:r>
            <w:r w:rsidR="00967BBC">
              <w:t>of</w:t>
            </w:r>
            <w:r w:rsidR="00967BBC">
              <w:rPr>
                <w:spacing w:val="-2"/>
              </w:rPr>
              <w:t xml:space="preserve"> </w:t>
            </w:r>
            <w:r w:rsidR="00967BBC">
              <w:rPr>
                <w:spacing w:val="-4"/>
              </w:rPr>
              <w:t>Title</w:t>
            </w:r>
            <w:r w:rsidR="00967BBC">
              <w:tab/>
            </w:r>
            <w:r w:rsidR="00967BBC">
              <w:rPr>
                <w:spacing w:val="-5"/>
              </w:rPr>
              <w:t>31</w:t>
            </w:r>
          </w:hyperlink>
        </w:p>
        <w:p w14:paraId="472463F4" w14:textId="77777777" w:rsidR="00193ACD" w:rsidRDefault="00296D20">
          <w:pPr>
            <w:pStyle w:val="TOC4"/>
            <w:tabs>
              <w:tab w:val="right" w:leader="dot" w:pos="9661"/>
            </w:tabs>
            <w:spacing w:before="2"/>
          </w:pPr>
          <w:hyperlink w:anchor="_bookmark52" w:history="1">
            <w:r w:rsidR="00967BBC">
              <w:t>GC</w:t>
            </w:r>
            <w:r w:rsidR="00967BBC">
              <w:rPr>
                <w:spacing w:val="-10"/>
              </w:rPr>
              <w:t xml:space="preserve"> </w:t>
            </w:r>
            <w:r w:rsidR="00967BBC">
              <w:t>6.</w:t>
            </w:r>
            <w:r w:rsidR="00967BBC">
              <w:rPr>
                <w:spacing w:val="-6"/>
              </w:rPr>
              <w:t xml:space="preserve"> </w:t>
            </w:r>
            <w:r w:rsidR="00967BBC">
              <w:t>Intellectual</w:t>
            </w:r>
            <w:r w:rsidR="00967BBC">
              <w:rPr>
                <w:spacing w:val="-3"/>
              </w:rPr>
              <w:t xml:space="preserve"> </w:t>
            </w:r>
            <w:r w:rsidR="00967BBC">
              <w:t>Property</w:t>
            </w:r>
            <w:r w:rsidR="00967BBC">
              <w:rPr>
                <w:spacing w:val="-10"/>
              </w:rPr>
              <w:t xml:space="preserve"> </w:t>
            </w:r>
            <w:r w:rsidR="00967BBC">
              <w:rPr>
                <w:spacing w:val="-2"/>
              </w:rPr>
              <w:t>Warranty</w:t>
            </w:r>
            <w:r w:rsidR="00967BBC">
              <w:tab/>
            </w:r>
            <w:r w:rsidR="00967BBC">
              <w:rPr>
                <w:spacing w:val="-5"/>
              </w:rPr>
              <w:t>31</w:t>
            </w:r>
          </w:hyperlink>
        </w:p>
        <w:p w14:paraId="5A1B5710" w14:textId="77777777" w:rsidR="00193ACD" w:rsidRDefault="00296D20">
          <w:pPr>
            <w:pStyle w:val="TOC4"/>
            <w:tabs>
              <w:tab w:val="right" w:leader="dot" w:pos="9661"/>
            </w:tabs>
          </w:pPr>
          <w:hyperlink w:anchor="_bookmark53" w:history="1">
            <w:r w:rsidR="00967BBC">
              <w:t>GC</w:t>
            </w:r>
            <w:r w:rsidR="00967BBC">
              <w:rPr>
                <w:spacing w:val="-5"/>
              </w:rPr>
              <w:t xml:space="preserve"> </w:t>
            </w:r>
            <w:r w:rsidR="00967BBC">
              <w:t>7.</w:t>
            </w:r>
            <w:r w:rsidR="00967BBC">
              <w:rPr>
                <w:spacing w:val="-1"/>
              </w:rPr>
              <w:t xml:space="preserve"> </w:t>
            </w:r>
            <w:r w:rsidR="00967BBC">
              <w:t>Data</w:t>
            </w:r>
            <w:r w:rsidR="00967BBC">
              <w:rPr>
                <w:spacing w:val="-3"/>
              </w:rPr>
              <w:t xml:space="preserve"> </w:t>
            </w:r>
            <w:r w:rsidR="00967BBC">
              <w:rPr>
                <w:spacing w:val="-2"/>
              </w:rPr>
              <w:t>Rights</w:t>
            </w:r>
            <w:r w:rsidR="00967BBC">
              <w:tab/>
            </w:r>
            <w:r w:rsidR="00967BBC">
              <w:rPr>
                <w:spacing w:val="-5"/>
              </w:rPr>
              <w:t>31</w:t>
            </w:r>
          </w:hyperlink>
        </w:p>
        <w:p w14:paraId="65E7EF54" w14:textId="77777777" w:rsidR="00193ACD" w:rsidRDefault="00296D20">
          <w:pPr>
            <w:pStyle w:val="TOC5"/>
            <w:tabs>
              <w:tab w:val="right" w:leader="dot" w:pos="9661"/>
            </w:tabs>
          </w:pPr>
          <w:hyperlink w:anchor="_bookmark54" w:history="1">
            <w:r w:rsidR="00967BBC">
              <w:t>GC</w:t>
            </w:r>
            <w:r w:rsidR="00967BBC">
              <w:rPr>
                <w:spacing w:val="-10"/>
              </w:rPr>
              <w:t xml:space="preserve"> </w:t>
            </w:r>
            <w:r w:rsidR="00967BBC">
              <w:t>7.1</w:t>
            </w:r>
            <w:r w:rsidR="00967BBC">
              <w:rPr>
                <w:spacing w:val="-7"/>
              </w:rPr>
              <w:t xml:space="preserve"> </w:t>
            </w:r>
            <w:r w:rsidR="00967BBC">
              <w:t>Proprietary</w:t>
            </w:r>
            <w:r w:rsidR="00967BBC">
              <w:rPr>
                <w:spacing w:val="-9"/>
              </w:rPr>
              <w:t xml:space="preserve"> </w:t>
            </w:r>
            <w:r w:rsidR="00967BBC">
              <w:t>Rights/Rights</w:t>
            </w:r>
            <w:r w:rsidR="00967BBC">
              <w:rPr>
                <w:spacing w:val="-5"/>
              </w:rPr>
              <w:t xml:space="preserve"> </w:t>
            </w:r>
            <w:r w:rsidR="00967BBC">
              <w:t>in</w:t>
            </w:r>
            <w:r w:rsidR="00967BBC">
              <w:rPr>
                <w:spacing w:val="-6"/>
              </w:rPr>
              <w:t xml:space="preserve"> </w:t>
            </w:r>
            <w:r w:rsidR="00967BBC">
              <w:rPr>
                <w:spacing w:val="-4"/>
              </w:rPr>
              <w:t>Data</w:t>
            </w:r>
            <w:r w:rsidR="00967BBC">
              <w:tab/>
            </w:r>
            <w:r w:rsidR="00967BBC">
              <w:rPr>
                <w:spacing w:val="-5"/>
              </w:rPr>
              <w:t>31</w:t>
            </w:r>
          </w:hyperlink>
        </w:p>
        <w:p w14:paraId="0DD566A6" w14:textId="77777777" w:rsidR="00193ACD" w:rsidRDefault="00296D20">
          <w:pPr>
            <w:pStyle w:val="TOC5"/>
            <w:tabs>
              <w:tab w:val="right" w:leader="dot" w:pos="9661"/>
            </w:tabs>
          </w:pPr>
          <w:hyperlink w:anchor="_bookmark55" w:history="1">
            <w:r w:rsidR="00967BBC">
              <w:t>GC</w:t>
            </w:r>
            <w:r w:rsidR="00967BBC">
              <w:rPr>
                <w:spacing w:val="-10"/>
              </w:rPr>
              <w:t xml:space="preserve"> </w:t>
            </w:r>
            <w:r w:rsidR="00967BBC">
              <w:t>7.2</w:t>
            </w:r>
            <w:r w:rsidR="00967BBC">
              <w:rPr>
                <w:spacing w:val="-6"/>
              </w:rPr>
              <w:t xml:space="preserve"> </w:t>
            </w:r>
            <w:r w:rsidR="00967BBC">
              <w:t>Access</w:t>
            </w:r>
            <w:r w:rsidR="00967BBC">
              <w:rPr>
                <w:spacing w:val="-7"/>
              </w:rPr>
              <w:t xml:space="preserve"> </w:t>
            </w:r>
            <w:r w:rsidR="00967BBC">
              <w:t>to</w:t>
            </w:r>
            <w:r w:rsidR="00967BBC">
              <w:rPr>
                <w:spacing w:val="-6"/>
              </w:rPr>
              <w:t xml:space="preserve"> </w:t>
            </w:r>
            <w:r w:rsidR="00967BBC">
              <w:t>Onboard</w:t>
            </w:r>
            <w:r w:rsidR="00967BBC">
              <w:rPr>
                <w:spacing w:val="-10"/>
              </w:rPr>
              <w:t xml:space="preserve"> </w:t>
            </w:r>
            <w:r w:rsidR="00967BBC">
              <w:t>Operational</w:t>
            </w:r>
            <w:r w:rsidR="00967BBC">
              <w:rPr>
                <w:spacing w:val="-4"/>
              </w:rPr>
              <w:t xml:space="preserve"> Data</w:t>
            </w:r>
            <w:r w:rsidR="00967BBC">
              <w:tab/>
            </w:r>
            <w:r w:rsidR="00967BBC">
              <w:rPr>
                <w:spacing w:val="-5"/>
              </w:rPr>
              <w:t>32</w:t>
            </w:r>
          </w:hyperlink>
        </w:p>
        <w:p w14:paraId="4ECFAED1" w14:textId="77777777" w:rsidR="00193ACD" w:rsidRDefault="00296D20">
          <w:pPr>
            <w:pStyle w:val="TOC4"/>
            <w:tabs>
              <w:tab w:val="right" w:leader="dot" w:pos="9661"/>
            </w:tabs>
          </w:pPr>
          <w:hyperlink w:anchor="_bookmark56" w:history="1">
            <w:r w:rsidR="00967BBC">
              <w:t>GC</w:t>
            </w:r>
            <w:r w:rsidR="00967BBC">
              <w:rPr>
                <w:spacing w:val="-5"/>
              </w:rPr>
              <w:t xml:space="preserve"> </w:t>
            </w:r>
            <w:r w:rsidR="00967BBC">
              <w:t>8.</w:t>
            </w:r>
            <w:r w:rsidR="00967BBC">
              <w:rPr>
                <w:spacing w:val="-1"/>
              </w:rPr>
              <w:t xml:space="preserve"> </w:t>
            </w:r>
            <w:r w:rsidR="00967BBC">
              <w:rPr>
                <w:spacing w:val="-2"/>
              </w:rPr>
              <w:t>Changes</w:t>
            </w:r>
            <w:r w:rsidR="00967BBC">
              <w:tab/>
            </w:r>
            <w:r w:rsidR="00967BBC">
              <w:rPr>
                <w:spacing w:val="-5"/>
              </w:rPr>
              <w:t>32</w:t>
            </w:r>
          </w:hyperlink>
        </w:p>
        <w:p w14:paraId="107270D4" w14:textId="77777777" w:rsidR="00193ACD" w:rsidRDefault="00296D20">
          <w:pPr>
            <w:pStyle w:val="TOC5"/>
            <w:tabs>
              <w:tab w:val="right" w:leader="dot" w:pos="9661"/>
            </w:tabs>
            <w:spacing w:before="2"/>
          </w:pPr>
          <w:hyperlink w:anchor="_bookmark57" w:history="1">
            <w:r w:rsidR="00967BBC">
              <w:t>GC</w:t>
            </w:r>
            <w:r w:rsidR="00967BBC">
              <w:rPr>
                <w:spacing w:val="-7"/>
              </w:rPr>
              <w:t xml:space="preserve"> </w:t>
            </w:r>
            <w:r w:rsidR="00967BBC">
              <w:t>8.1</w:t>
            </w:r>
            <w:r w:rsidR="00967BBC">
              <w:rPr>
                <w:spacing w:val="-5"/>
              </w:rPr>
              <w:t xml:space="preserve"> </w:t>
            </w:r>
            <w:r w:rsidR="00967BBC">
              <w:t>Contractor</w:t>
            </w:r>
            <w:r w:rsidR="00967BBC">
              <w:rPr>
                <w:spacing w:val="-1"/>
              </w:rPr>
              <w:t xml:space="preserve"> </w:t>
            </w:r>
            <w:r w:rsidR="00967BBC">
              <w:rPr>
                <w:spacing w:val="-2"/>
              </w:rPr>
              <w:t>Changes</w:t>
            </w:r>
            <w:r w:rsidR="00967BBC">
              <w:tab/>
            </w:r>
            <w:r w:rsidR="00967BBC">
              <w:rPr>
                <w:spacing w:val="-7"/>
              </w:rPr>
              <w:t>32</w:t>
            </w:r>
          </w:hyperlink>
        </w:p>
        <w:p w14:paraId="115F33E2" w14:textId="77777777" w:rsidR="00193ACD" w:rsidRDefault="00296D20">
          <w:pPr>
            <w:pStyle w:val="TOC5"/>
            <w:tabs>
              <w:tab w:val="right" w:leader="dot" w:pos="9661"/>
            </w:tabs>
          </w:pPr>
          <w:hyperlink w:anchor="_bookmark58" w:history="1">
            <w:r w:rsidR="00967BBC">
              <w:t>GC</w:t>
            </w:r>
            <w:r w:rsidR="00967BBC">
              <w:rPr>
                <w:spacing w:val="-7"/>
              </w:rPr>
              <w:t xml:space="preserve"> </w:t>
            </w:r>
            <w:r w:rsidR="00967BBC">
              <w:t>8.2</w:t>
            </w:r>
            <w:r w:rsidR="00967BBC">
              <w:rPr>
                <w:spacing w:val="-2"/>
              </w:rPr>
              <w:t xml:space="preserve"> </w:t>
            </w:r>
            <w:r w:rsidR="00967BBC">
              <w:t>Agency</w:t>
            </w:r>
            <w:r w:rsidR="00967BBC">
              <w:rPr>
                <w:spacing w:val="-4"/>
              </w:rPr>
              <w:t xml:space="preserve"> </w:t>
            </w:r>
            <w:r w:rsidR="00967BBC">
              <w:rPr>
                <w:spacing w:val="-2"/>
              </w:rPr>
              <w:t>Changes</w:t>
            </w:r>
            <w:r w:rsidR="00967BBC">
              <w:tab/>
            </w:r>
            <w:r w:rsidR="00967BBC">
              <w:rPr>
                <w:spacing w:val="-5"/>
              </w:rPr>
              <w:t>32</w:t>
            </w:r>
          </w:hyperlink>
        </w:p>
        <w:p w14:paraId="0C5627CB" w14:textId="77777777" w:rsidR="00193ACD" w:rsidRDefault="00296D20">
          <w:pPr>
            <w:pStyle w:val="TOC4"/>
            <w:tabs>
              <w:tab w:val="right" w:leader="dot" w:pos="9661"/>
            </w:tabs>
          </w:pPr>
          <w:hyperlink w:anchor="_bookmark59" w:history="1">
            <w:r w:rsidR="00967BBC">
              <w:t>GC</w:t>
            </w:r>
            <w:r w:rsidR="00967BBC">
              <w:rPr>
                <w:spacing w:val="-6"/>
              </w:rPr>
              <w:t xml:space="preserve"> </w:t>
            </w:r>
            <w:r w:rsidR="00967BBC">
              <w:t>9.</w:t>
            </w:r>
            <w:r w:rsidR="00967BBC">
              <w:rPr>
                <w:spacing w:val="-2"/>
              </w:rPr>
              <w:t xml:space="preserve"> </w:t>
            </w:r>
            <w:r w:rsidR="00967BBC">
              <w:t xml:space="preserve">Legal </w:t>
            </w:r>
            <w:r w:rsidR="00967BBC">
              <w:rPr>
                <w:spacing w:val="-2"/>
              </w:rPr>
              <w:t>Clauses</w:t>
            </w:r>
            <w:r w:rsidR="00967BBC">
              <w:tab/>
            </w:r>
            <w:r w:rsidR="00967BBC">
              <w:rPr>
                <w:spacing w:val="-7"/>
              </w:rPr>
              <w:t>32</w:t>
            </w:r>
          </w:hyperlink>
        </w:p>
        <w:p w14:paraId="60413D2F" w14:textId="77777777" w:rsidR="00193ACD" w:rsidRDefault="00296D20">
          <w:pPr>
            <w:pStyle w:val="TOC5"/>
            <w:tabs>
              <w:tab w:val="right" w:leader="dot" w:pos="9661"/>
            </w:tabs>
          </w:pPr>
          <w:hyperlink w:anchor="_bookmark60" w:history="1">
            <w:r w:rsidR="00967BBC">
              <w:t>GC</w:t>
            </w:r>
            <w:r w:rsidR="00967BBC">
              <w:rPr>
                <w:spacing w:val="-5"/>
              </w:rPr>
              <w:t xml:space="preserve"> </w:t>
            </w:r>
            <w:r w:rsidR="00967BBC">
              <w:t>9.1</w:t>
            </w:r>
            <w:r w:rsidR="00967BBC">
              <w:rPr>
                <w:spacing w:val="-1"/>
              </w:rPr>
              <w:t xml:space="preserve"> </w:t>
            </w:r>
            <w:r w:rsidR="00967BBC">
              <w:rPr>
                <w:spacing w:val="-2"/>
              </w:rPr>
              <w:t>Indemnification</w:t>
            </w:r>
            <w:r w:rsidR="00967BBC">
              <w:tab/>
            </w:r>
            <w:r w:rsidR="00967BBC">
              <w:rPr>
                <w:spacing w:val="-5"/>
              </w:rPr>
              <w:t>32</w:t>
            </w:r>
          </w:hyperlink>
        </w:p>
        <w:p w14:paraId="41D514E2" w14:textId="77777777" w:rsidR="00193ACD" w:rsidRDefault="00296D20">
          <w:pPr>
            <w:pStyle w:val="TOC5"/>
            <w:tabs>
              <w:tab w:val="right" w:leader="dot" w:pos="9661"/>
            </w:tabs>
          </w:pPr>
          <w:hyperlink w:anchor="_bookmark61" w:history="1">
            <w:r w:rsidR="00967BBC">
              <w:t>GC</w:t>
            </w:r>
            <w:r w:rsidR="00967BBC">
              <w:rPr>
                <w:spacing w:val="-13"/>
              </w:rPr>
              <w:t xml:space="preserve"> </w:t>
            </w:r>
            <w:r w:rsidR="00967BBC">
              <w:t>9.2</w:t>
            </w:r>
            <w:r w:rsidR="00967BBC">
              <w:rPr>
                <w:spacing w:val="-5"/>
              </w:rPr>
              <w:t xml:space="preserve"> </w:t>
            </w:r>
            <w:r w:rsidR="00967BBC">
              <w:t>Suspension</w:t>
            </w:r>
            <w:r w:rsidR="00967BBC">
              <w:rPr>
                <w:spacing w:val="-5"/>
              </w:rPr>
              <w:t xml:space="preserve"> </w:t>
            </w:r>
            <w:r w:rsidR="00967BBC">
              <w:t>of</w:t>
            </w:r>
            <w:r w:rsidR="00967BBC">
              <w:rPr>
                <w:spacing w:val="-6"/>
              </w:rPr>
              <w:t xml:space="preserve"> </w:t>
            </w:r>
            <w:r w:rsidR="00967BBC">
              <w:rPr>
                <w:spacing w:val="-4"/>
              </w:rPr>
              <w:t>Work</w:t>
            </w:r>
            <w:r w:rsidR="00967BBC">
              <w:tab/>
            </w:r>
            <w:r w:rsidR="00967BBC">
              <w:rPr>
                <w:spacing w:val="-5"/>
              </w:rPr>
              <w:t>33</w:t>
            </w:r>
          </w:hyperlink>
        </w:p>
        <w:p w14:paraId="268EEFA7" w14:textId="77777777" w:rsidR="00193ACD" w:rsidRDefault="00296D20">
          <w:pPr>
            <w:pStyle w:val="TOC5"/>
            <w:tabs>
              <w:tab w:val="right" w:leader="dot" w:pos="9661"/>
            </w:tabs>
            <w:spacing w:before="1"/>
          </w:pPr>
          <w:hyperlink w:anchor="_bookmark62" w:history="1">
            <w:r w:rsidR="00967BBC">
              <w:t>GC</w:t>
            </w:r>
            <w:r w:rsidR="00967BBC">
              <w:rPr>
                <w:spacing w:val="-9"/>
              </w:rPr>
              <w:t xml:space="preserve"> </w:t>
            </w:r>
            <w:r w:rsidR="00967BBC">
              <w:t>9.3</w:t>
            </w:r>
            <w:r w:rsidR="00967BBC">
              <w:rPr>
                <w:spacing w:val="-8"/>
              </w:rPr>
              <w:t xml:space="preserve"> </w:t>
            </w:r>
            <w:r w:rsidR="00967BBC">
              <w:t>Excusable</w:t>
            </w:r>
            <w:r w:rsidR="00967BBC">
              <w:rPr>
                <w:spacing w:val="-8"/>
              </w:rPr>
              <w:t xml:space="preserve"> </w:t>
            </w:r>
            <w:r w:rsidR="00967BBC">
              <w:t>Delays/Force</w:t>
            </w:r>
            <w:r w:rsidR="00967BBC">
              <w:rPr>
                <w:spacing w:val="-8"/>
              </w:rPr>
              <w:t xml:space="preserve"> </w:t>
            </w:r>
            <w:r w:rsidR="00967BBC">
              <w:rPr>
                <w:spacing w:val="-2"/>
              </w:rPr>
              <w:t>Majeure</w:t>
            </w:r>
            <w:r w:rsidR="00967BBC">
              <w:tab/>
            </w:r>
            <w:r w:rsidR="00967BBC">
              <w:rPr>
                <w:spacing w:val="-5"/>
              </w:rPr>
              <w:t>34</w:t>
            </w:r>
          </w:hyperlink>
        </w:p>
        <w:p w14:paraId="548CB36E" w14:textId="77777777" w:rsidR="00193ACD" w:rsidRDefault="00296D20">
          <w:pPr>
            <w:pStyle w:val="TOC5"/>
            <w:tabs>
              <w:tab w:val="right" w:leader="dot" w:pos="9661"/>
            </w:tabs>
          </w:pPr>
          <w:hyperlink w:anchor="_bookmark63" w:history="1">
            <w:r w:rsidR="00967BBC">
              <w:t>GC</w:t>
            </w:r>
            <w:r w:rsidR="00967BBC">
              <w:rPr>
                <w:spacing w:val="-5"/>
              </w:rPr>
              <w:t xml:space="preserve"> </w:t>
            </w:r>
            <w:r w:rsidR="00967BBC">
              <w:t>9.4</w:t>
            </w:r>
            <w:r w:rsidR="00967BBC">
              <w:rPr>
                <w:spacing w:val="-1"/>
              </w:rPr>
              <w:t xml:space="preserve"> </w:t>
            </w:r>
            <w:r w:rsidR="00967BBC">
              <w:rPr>
                <w:spacing w:val="-2"/>
              </w:rPr>
              <w:t>Termination</w:t>
            </w:r>
            <w:r w:rsidR="00967BBC">
              <w:tab/>
            </w:r>
            <w:r w:rsidR="00967BBC">
              <w:rPr>
                <w:spacing w:val="-5"/>
              </w:rPr>
              <w:t>35</w:t>
            </w:r>
          </w:hyperlink>
        </w:p>
        <w:p w14:paraId="34CC7407" w14:textId="77777777" w:rsidR="00193ACD" w:rsidRDefault="00296D20">
          <w:pPr>
            <w:pStyle w:val="TOC5"/>
            <w:tabs>
              <w:tab w:val="right" w:leader="dot" w:pos="9661"/>
            </w:tabs>
            <w:spacing w:before="2"/>
          </w:pPr>
          <w:hyperlink w:anchor="_bookmark64" w:history="1">
            <w:r w:rsidR="00967BBC">
              <w:t>GC</w:t>
            </w:r>
            <w:r w:rsidR="00967BBC">
              <w:rPr>
                <w:spacing w:val="-7"/>
              </w:rPr>
              <w:t xml:space="preserve"> </w:t>
            </w:r>
            <w:r w:rsidR="00967BBC">
              <w:t>9.5</w:t>
            </w:r>
            <w:r w:rsidR="00967BBC">
              <w:rPr>
                <w:spacing w:val="-6"/>
              </w:rPr>
              <w:t xml:space="preserve"> </w:t>
            </w:r>
            <w:r w:rsidR="00967BBC">
              <w:t>Compliance</w:t>
            </w:r>
            <w:r w:rsidR="00967BBC">
              <w:rPr>
                <w:spacing w:val="-4"/>
              </w:rPr>
              <w:t xml:space="preserve"> </w:t>
            </w:r>
            <w:r w:rsidR="00967BBC">
              <w:t>with</w:t>
            </w:r>
            <w:r w:rsidR="00967BBC">
              <w:rPr>
                <w:spacing w:val="-5"/>
              </w:rPr>
              <w:t xml:space="preserve"> </w:t>
            </w:r>
            <w:r w:rsidR="00967BBC">
              <w:t>Laws</w:t>
            </w:r>
            <w:r w:rsidR="00967BBC">
              <w:rPr>
                <w:spacing w:val="-6"/>
              </w:rPr>
              <w:t xml:space="preserve"> </w:t>
            </w:r>
            <w:r w:rsidR="00967BBC">
              <w:t>and</w:t>
            </w:r>
            <w:r w:rsidR="00967BBC">
              <w:rPr>
                <w:spacing w:val="-4"/>
              </w:rPr>
              <w:t xml:space="preserve"> </w:t>
            </w:r>
            <w:r w:rsidR="00967BBC">
              <w:rPr>
                <w:spacing w:val="-2"/>
              </w:rPr>
              <w:t>Regulations</w:t>
            </w:r>
            <w:r w:rsidR="00967BBC">
              <w:tab/>
            </w:r>
            <w:r w:rsidR="00967BBC">
              <w:rPr>
                <w:spacing w:val="-5"/>
              </w:rPr>
              <w:t>36</w:t>
            </w:r>
          </w:hyperlink>
        </w:p>
        <w:p w14:paraId="228C0E0E" w14:textId="77777777" w:rsidR="00193ACD" w:rsidRDefault="00296D20">
          <w:pPr>
            <w:pStyle w:val="TOC5"/>
            <w:tabs>
              <w:tab w:val="right" w:leader="dot" w:pos="9661"/>
            </w:tabs>
          </w:pPr>
          <w:hyperlink w:anchor="_bookmark65" w:history="1">
            <w:r w:rsidR="00967BBC">
              <w:t>GC</w:t>
            </w:r>
            <w:r w:rsidR="00967BBC">
              <w:rPr>
                <w:spacing w:val="-8"/>
              </w:rPr>
              <w:t xml:space="preserve"> </w:t>
            </w:r>
            <w:r w:rsidR="00967BBC">
              <w:t>9.6</w:t>
            </w:r>
            <w:r w:rsidR="00967BBC">
              <w:rPr>
                <w:spacing w:val="-1"/>
              </w:rPr>
              <w:t xml:space="preserve"> </w:t>
            </w:r>
            <w:r w:rsidR="00967BBC">
              <w:t>Changes</w:t>
            </w:r>
            <w:r w:rsidR="00967BBC">
              <w:rPr>
                <w:spacing w:val="-4"/>
              </w:rPr>
              <w:t xml:space="preserve"> </w:t>
            </w:r>
            <w:r w:rsidR="00967BBC">
              <w:t xml:space="preserve">of </w:t>
            </w:r>
            <w:r w:rsidR="00967BBC">
              <w:rPr>
                <w:spacing w:val="-5"/>
              </w:rPr>
              <w:t>Law</w:t>
            </w:r>
            <w:r w:rsidR="00967BBC">
              <w:tab/>
            </w:r>
            <w:r w:rsidR="00967BBC">
              <w:rPr>
                <w:spacing w:val="-5"/>
              </w:rPr>
              <w:t>36</w:t>
            </w:r>
          </w:hyperlink>
        </w:p>
        <w:p w14:paraId="7203FCEF" w14:textId="77777777" w:rsidR="00193ACD" w:rsidRDefault="00296D20">
          <w:pPr>
            <w:pStyle w:val="TOC5"/>
            <w:tabs>
              <w:tab w:val="right" w:leader="dot" w:pos="9661"/>
            </w:tabs>
          </w:pPr>
          <w:hyperlink w:anchor="_bookmark66" w:history="1">
            <w:r w:rsidR="00967BBC">
              <w:t>GC</w:t>
            </w:r>
            <w:r w:rsidR="00967BBC">
              <w:rPr>
                <w:spacing w:val="-6"/>
              </w:rPr>
              <w:t xml:space="preserve"> </w:t>
            </w:r>
            <w:r w:rsidR="00967BBC">
              <w:t>9.7</w:t>
            </w:r>
            <w:r w:rsidR="00967BBC">
              <w:rPr>
                <w:spacing w:val="-2"/>
              </w:rPr>
              <w:t xml:space="preserve"> </w:t>
            </w:r>
            <w:r w:rsidR="00967BBC">
              <w:t>Governing</w:t>
            </w:r>
            <w:r w:rsidR="00967BBC">
              <w:rPr>
                <w:spacing w:val="-3"/>
              </w:rPr>
              <w:t xml:space="preserve"> </w:t>
            </w:r>
            <w:r w:rsidR="00967BBC">
              <w:t>Law</w:t>
            </w:r>
            <w:r w:rsidR="00967BBC">
              <w:rPr>
                <w:spacing w:val="-5"/>
              </w:rPr>
              <w:t xml:space="preserve"> </w:t>
            </w:r>
            <w:r w:rsidR="00967BBC">
              <w:t>and</w:t>
            </w:r>
            <w:r w:rsidR="00967BBC">
              <w:rPr>
                <w:spacing w:val="-8"/>
              </w:rPr>
              <w:t xml:space="preserve"> </w:t>
            </w:r>
            <w:r w:rsidR="00967BBC">
              <w:t>Choice</w:t>
            </w:r>
            <w:r w:rsidR="00967BBC">
              <w:rPr>
                <w:spacing w:val="-6"/>
              </w:rPr>
              <w:t xml:space="preserve"> </w:t>
            </w:r>
            <w:r w:rsidR="00967BBC">
              <w:t xml:space="preserve">of </w:t>
            </w:r>
            <w:r w:rsidR="00967BBC">
              <w:rPr>
                <w:spacing w:val="-4"/>
              </w:rPr>
              <w:t>Forum</w:t>
            </w:r>
            <w:r w:rsidR="00967BBC">
              <w:tab/>
            </w:r>
            <w:r w:rsidR="00967BBC">
              <w:rPr>
                <w:spacing w:val="-5"/>
              </w:rPr>
              <w:t>37</w:t>
            </w:r>
          </w:hyperlink>
        </w:p>
        <w:p w14:paraId="1E0B5277" w14:textId="77777777" w:rsidR="00193ACD" w:rsidRDefault="00296D20">
          <w:pPr>
            <w:pStyle w:val="TOC5"/>
            <w:tabs>
              <w:tab w:val="right" w:leader="dot" w:pos="9661"/>
            </w:tabs>
          </w:pPr>
          <w:hyperlink w:anchor="_bookmark67" w:history="1">
            <w:r w:rsidR="00967BBC">
              <w:t>GC</w:t>
            </w:r>
            <w:r w:rsidR="00967BBC">
              <w:rPr>
                <w:spacing w:val="-7"/>
              </w:rPr>
              <w:t xml:space="preserve"> </w:t>
            </w:r>
            <w:r w:rsidR="00967BBC">
              <w:t>9.8</w:t>
            </w:r>
            <w:r w:rsidR="00967BBC">
              <w:rPr>
                <w:spacing w:val="-1"/>
              </w:rPr>
              <w:t xml:space="preserve"> </w:t>
            </w:r>
            <w:r w:rsidR="00967BBC">
              <w:rPr>
                <w:spacing w:val="-2"/>
              </w:rPr>
              <w:t>Disputes</w:t>
            </w:r>
            <w:r w:rsidR="00967BBC">
              <w:tab/>
            </w:r>
            <w:r w:rsidR="00967BBC">
              <w:rPr>
                <w:spacing w:val="-5"/>
              </w:rPr>
              <w:t>37</w:t>
            </w:r>
          </w:hyperlink>
        </w:p>
        <w:p w14:paraId="3367599A" w14:textId="77777777" w:rsidR="00193ACD" w:rsidRDefault="00296D20">
          <w:pPr>
            <w:pStyle w:val="TOC5"/>
            <w:tabs>
              <w:tab w:val="right" w:leader="dot" w:pos="9661"/>
            </w:tabs>
          </w:pPr>
          <w:hyperlink w:anchor="_bookmark68" w:history="1">
            <w:r w:rsidR="00967BBC">
              <w:t>GC</w:t>
            </w:r>
            <w:r w:rsidR="00967BBC">
              <w:rPr>
                <w:spacing w:val="-11"/>
              </w:rPr>
              <w:t xml:space="preserve"> </w:t>
            </w:r>
            <w:r w:rsidR="00967BBC">
              <w:t>9.9</w:t>
            </w:r>
            <w:r w:rsidR="00967BBC">
              <w:rPr>
                <w:spacing w:val="-7"/>
              </w:rPr>
              <w:t xml:space="preserve"> </w:t>
            </w:r>
            <w:r w:rsidR="00967BBC">
              <w:t>Maintenance</w:t>
            </w:r>
            <w:r w:rsidR="00967BBC">
              <w:rPr>
                <w:spacing w:val="-5"/>
              </w:rPr>
              <w:t xml:space="preserve"> </w:t>
            </w:r>
            <w:r w:rsidR="00967BBC">
              <w:t>of</w:t>
            </w:r>
            <w:r w:rsidR="00967BBC">
              <w:rPr>
                <w:spacing w:val="-4"/>
              </w:rPr>
              <w:t xml:space="preserve"> </w:t>
            </w:r>
            <w:r w:rsidR="00967BBC">
              <w:t>Records;</w:t>
            </w:r>
            <w:r w:rsidR="00967BBC">
              <w:rPr>
                <w:spacing w:val="-6"/>
              </w:rPr>
              <w:t xml:space="preserve"> </w:t>
            </w:r>
            <w:r w:rsidR="00967BBC">
              <w:t>Access</w:t>
            </w:r>
            <w:r w:rsidR="00967BBC">
              <w:rPr>
                <w:spacing w:val="-7"/>
              </w:rPr>
              <w:t xml:space="preserve"> </w:t>
            </w:r>
            <w:r w:rsidR="00967BBC">
              <w:t>by</w:t>
            </w:r>
            <w:r w:rsidR="00967BBC">
              <w:rPr>
                <w:spacing w:val="-8"/>
              </w:rPr>
              <w:t xml:space="preserve"> </w:t>
            </w:r>
            <w:r w:rsidR="00967BBC">
              <w:t>Agency;</w:t>
            </w:r>
            <w:r w:rsidR="00967BBC">
              <w:rPr>
                <w:spacing w:val="-6"/>
              </w:rPr>
              <w:t xml:space="preserve"> </w:t>
            </w:r>
            <w:r w:rsidR="00967BBC">
              <w:t>Right</w:t>
            </w:r>
            <w:r w:rsidR="00967BBC">
              <w:rPr>
                <w:spacing w:val="-8"/>
              </w:rPr>
              <w:t xml:space="preserve"> </w:t>
            </w:r>
            <w:r w:rsidR="00967BBC">
              <w:t>to</w:t>
            </w:r>
            <w:r w:rsidR="00967BBC">
              <w:rPr>
                <w:spacing w:val="-6"/>
              </w:rPr>
              <w:t xml:space="preserve"> </w:t>
            </w:r>
            <w:r w:rsidR="00967BBC">
              <w:t>Audit</w:t>
            </w:r>
            <w:r w:rsidR="00967BBC">
              <w:rPr>
                <w:spacing w:val="-2"/>
              </w:rPr>
              <w:t xml:space="preserve"> Records</w:t>
            </w:r>
            <w:r w:rsidR="00967BBC">
              <w:tab/>
            </w:r>
            <w:r w:rsidR="00967BBC">
              <w:rPr>
                <w:spacing w:val="-5"/>
              </w:rPr>
              <w:t>38</w:t>
            </w:r>
          </w:hyperlink>
        </w:p>
        <w:p w14:paraId="1EE52F88" w14:textId="77777777" w:rsidR="00193ACD" w:rsidRDefault="00296D20">
          <w:pPr>
            <w:pStyle w:val="TOC5"/>
            <w:tabs>
              <w:tab w:val="right" w:leader="dot" w:pos="9661"/>
            </w:tabs>
            <w:spacing w:before="1" w:line="253" w:lineRule="exact"/>
          </w:pPr>
          <w:hyperlink w:anchor="_bookmark69" w:history="1">
            <w:r w:rsidR="00967BBC">
              <w:t>GC</w:t>
            </w:r>
            <w:r w:rsidR="00967BBC">
              <w:rPr>
                <w:spacing w:val="-9"/>
              </w:rPr>
              <w:t xml:space="preserve"> </w:t>
            </w:r>
            <w:r w:rsidR="00967BBC">
              <w:t>9.10</w:t>
            </w:r>
            <w:r w:rsidR="00967BBC">
              <w:rPr>
                <w:spacing w:val="-6"/>
              </w:rPr>
              <w:t xml:space="preserve"> </w:t>
            </w:r>
            <w:r w:rsidR="00967BBC">
              <w:t>Confidential</w:t>
            </w:r>
            <w:r w:rsidR="00967BBC">
              <w:rPr>
                <w:spacing w:val="-4"/>
              </w:rPr>
              <w:t xml:space="preserve"> </w:t>
            </w:r>
            <w:r w:rsidR="00967BBC">
              <w:rPr>
                <w:spacing w:val="-2"/>
              </w:rPr>
              <w:t>Information</w:t>
            </w:r>
            <w:r w:rsidR="00967BBC">
              <w:tab/>
            </w:r>
            <w:r w:rsidR="00967BBC">
              <w:rPr>
                <w:spacing w:val="-5"/>
              </w:rPr>
              <w:t>39</w:t>
            </w:r>
          </w:hyperlink>
        </w:p>
        <w:p w14:paraId="595D2BED" w14:textId="77777777" w:rsidR="00193ACD" w:rsidRDefault="00296D20">
          <w:pPr>
            <w:pStyle w:val="TOC5"/>
            <w:tabs>
              <w:tab w:val="right" w:leader="dot" w:pos="9661"/>
            </w:tabs>
          </w:pPr>
          <w:hyperlink w:anchor="_bookmark70" w:history="1">
            <w:r w:rsidR="00967BBC">
              <w:t>GC</w:t>
            </w:r>
            <w:r w:rsidR="00967BBC">
              <w:rPr>
                <w:spacing w:val="-7"/>
              </w:rPr>
              <w:t xml:space="preserve"> </w:t>
            </w:r>
            <w:r w:rsidR="00967BBC">
              <w:t>9.11</w:t>
            </w:r>
            <w:r w:rsidR="00967BBC">
              <w:rPr>
                <w:spacing w:val="-6"/>
              </w:rPr>
              <w:t xml:space="preserve"> </w:t>
            </w:r>
            <w:r w:rsidR="00967BBC">
              <w:t>Conflicts</w:t>
            </w:r>
            <w:r w:rsidR="00967BBC">
              <w:rPr>
                <w:spacing w:val="-7"/>
              </w:rPr>
              <w:t xml:space="preserve"> </w:t>
            </w:r>
            <w:r w:rsidR="00967BBC">
              <w:t>of</w:t>
            </w:r>
            <w:r w:rsidR="00967BBC">
              <w:rPr>
                <w:spacing w:val="-2"/>
              </w:rPr>
              <w:t xml:space="preserve"> </w:t>
            </w:r>
            <w:r w:rsidR="00967BBC">
              <w:t>Interest,</w:t>
            </w:r>
            <w:r w:rsidR="00967BBC">
              <w:rPr>
                <w:spacing w:val="-1"/>
              </w:rPr>
              <w:t xml:space="preserve"> </w:t>
            </w:r>
            <w:r w:rsidR="00967BBC">
              <w:rPr>
                <w:spacing w:val="-2"/>
              </w:rPr>
              <w:t>Gratuities</w:t>
            </w:r>
            <w:r w:rsidR="00967BBC">
              <w:tab/>
            </w:r>
            <w:r w:rsidR="00967BBC">
              <w:rPr>
                <w:spacing w:val="-5"/>
              </w:rPr>
              <w:t>40</w:t>
            </w:r>
          </w:hyperlink>
        </w:p>
        <w:p w14:paraId="666B13CA" w14:textId="77777777" w:rsidR="00193ACD" w:rsidRDefault="00296D20">
          <w:pPr>
            <w:pStyle w:val="TOC5"/>
            <w:tabs>
              <w:tab w:val="right" w:leader="dot" w:pos="9661"/>
            </w:tabs>
          </w:pPr>
          <w:hyperlink w:anchor="_bookmark71" w:history="1">
            <w:r w:rsidR="00967BBC">
              <w:t>GC</w:t>
            </w:r>
            <w:r w:rsidR="00967BBC">
              <w:rPr>
                <w:spacing w:val="-13"/>
              </w:rPr>
              <w:t xml:space="preserve"> </w:t>
            </w:r>
            <w:r w:rsidR="00967BBC">
              <w:t>9.12</w:t>
            </w:r>
            <w:r w:rsidR="00967BBC">
              <w:rPr>
                <w:spacing w:val="-10"/>
              </w:rPr>
              <w:t xml:space="preserve"> </w:t>
            </w:r>
            <w:r w:rsidR="00967BBC">
              <w:t>General</w:t>
            </w:r>
            <w:r w:rsidR="00967BBC">
              <w:rPr>
                <w:spacing w:val="-8"/>
              </w:rPr>
              <w:t xml:space="preserve"> </w:t>
            </w:r>
            <w:r w:rsidR="00967BBC">
              <w:t>Nondiscrimination</w:t>
            </w:r>
            <w:r w:rsidR="00967BBC">
              <w:rPr>
                <w:spacing w:val="-8"/>
              </w:rPr>
              <w:t xml:space="preserve"> </w:t>
            </w:r>
            <w:r w:rsidR="00967BBC">
              <w:rPr>
                <w:spacing w:val="-2"/>
              </w:rPr>
              <w:t>Clause</w:t>
            </w:r>
            <w:r w:rsidR="00967BBC">
              <w:tab/>
            </w:r>
            <w:r w:rsidR="00967BBC">
              <w:rPr>
                <w:spacing w:val="-5"/>
              </w:rPr>
              <w:t>40</w:t>
            </w:r>
          </w:hyperlink>
        </w:p>
        <w:p w14:paraId="34E30D6A" w14:textId="77777777" w:rsidR="00193ACD" w:rsidRDefault="00296D20">
          <w:pPr>
            <w:pStyle w:val="TOC5"/>
            <w:tabs>
              <w:tab w:val="right" w:leader="dot" w:pos="9661"/>
            </w:tabs>
          </w:pPr>
          <w:hyperlink w:anchor="_bookmark72" w:history="1">
            <w:r w:rsidR="00967BBC">
              <w:t>GC</w:t>
            </w:r>
            <w:r w:rsidR="00967BBC">
              <w:rPr>
                <w:spacing w:val="-9"/>
              </w:rPr>
              <w:t xml:space="preserve"> </w:t>
            </w:r>
            <w:r w:rsidR="00967BBC">
              <w:t>9.13</w:t>
            </w:r>
            <w:r w:rsidR="00967BBC">
              <w:rPr>
                <w:spacing w:val="-5"/>
              </w:rPr>
              <w:t xml:space="preserve"> </w:t>
            </w:r>
            <w:r w:rsidR="00967BBC">
              <w:t>Amendment</w:t>
            </w:r>
            <w:r w:rsidR="00967BBC">
              <w:rPr>
                <w:spacing w:val="-6"/>
              </w:rPr>
              <w:t xml:space="preserve"> </w:t>
            </w:r>
            <w:r w:rsidR="00967BBC">
              <w:t>and</w:t>
            </w:r>
            <w:r w:rsidR="00967BBC">
              <w:rPr>
                <w:spacing w:val="-6"/>
              </w:rPr>
              <w:t xml:space="preserve"> </w:t>
            </w:r>
            <w:r w:rsidR="00967BBC">
              <w:rPr>
                <w:spacing w:val="-2"/>
              </w:rPr>
              <w:t>Waiver</w:t>
            </w:r>
            <w:r w:rsidR="00967BBC">
              <w:tab/>
            </w:r>
            <w:r w:rsidR="00967BBC">
              <w:rPr>
                <w:spacing w:val="-5"/>
              </w:rPr>
              <w:t>40</w:t>
            </w:r>
          </w:hyperlink>
        </w:p>
        <w:p w14:paraId="05867DF8" w14:textId="77777777" w:rsidR="00193ACD" w:rsidRDefault="00296D20">
          <w:pPr>
            <w:pStyle w:val="TOC5"/>
            <w:tabs>
              <w:tab w:val="right" w:leader="dot" w:pos="9661"/>
            </w:tabs>
          </w:pPr>
          <w:hyperlink w:anchor="_bookmark73" w:history="1">
            <w:r w:rsidR="00967BBC">
              <w:t>GC</w:t>
            </w:r>
            <w:r w:rsidR="00967BBC">
              <w:rPr>
                <w:spacing w:val="-9"/>
              </w:rPr>
              <w:t xml:space="preserve"> </w:t>
            </w:r>
            <w:r w:rsidR="00967BBC">
              <w:t>9.14</w:t>
            </w:r>
            <w:r w:rsidR="00967BBC">
              <w:rPr>
                <w:spacing w:val="-5"/>
              </w:rPr>
              <w:t xml:space="preserve"> </w:t>
            </w:r>
            <w:r w:rsidR="00967BBC">
              <w:t>Remedies</w:t>
            </w:r>
            <w:r w:rsidR="00967BBC">
              <w:rPr>
                <w:spacing w:val="-4"/>
              </w:rPr>
              <w:t xml:space="preserve"> </w:t>
            </w:r>
            <w:r w:rsidR="00967BBC">
              <w:t>Not</w:t>
            </w:r>
            <w:r w:rsidR="00967BBC">
              <w:rPr>
                <w:spacing w:val="-5"/>
              </w:rPr>
              <w:t xml:space="preserve"> </w:t>
            </w:r>
            <w:r w:rsidR="00967BBC">
              <w:rPr>
                <w:spacing w:val="-2"/>
              </w:rPr>
              <w:t>Exclusive</w:t>
            </w:r>
            <w:r w:rsidR="00967BBC">
              <w:tab/>
            </w:r>
            <w:r w:rsidR="00967BBC">
              <w:rPr>
                <w:spacing w:val="-5"/>
              </w:rPr>
              <w:t>41</w:t>
            </w:r>
          </w:hyperlink>
        </w:p>
        <w:p w14:paraId="139B3A22" w14:textId="77777777" w:rsidR="00193ACD" w:rsidRDefault="00296D20">
          <w:pPr>
            <w:pStyle w:val="TOC5"/>
            <w:tabs>
              <w:tab w:val="right" w:leader="dot" w:pos="9661"/>
            </w:tabs>
            <w:spacing w:before="4" w:line="240" w:lineRule="auto"/>
          </w:pPr>
          <w:hyperlink w:anchor="_bookmark74" w:history="1">
            <w:r w:rsidR="00967BBC">
              <w:t>GC</w:t>
            </w:r>
            <w:r w:rsidR="00967BBC">
              <w:rPr>
                <w:spacing w:val="-5"/>
              </w:rPr>
              <w:t xml:space="preserve"> </w:t>
            </w:r>
            <w:r w:rsidR="00967BBC">
              <w:t>9.15</w:t>
            </w:r>
            <w:r w:rsidR="00967BBC">
              <w:rPr>
                <w:spacing w:val="-1"/>
              </w:rPr>
              <w:t xml:space="preserve"> </w:t>
            </w:r>
            <w:r w:rsidR="00967BBC">
              <w:rPr>
                <w:spacing w:val="-2"/>
              </w:rPr>
              <w:t>Counterparts</w:t>
            </w:r>
            <w:r w:rsidR="00967BBC">
              <w:tab/>
            </w:r>
            <w:r w:rsidR="00967BBC">
              <w:rPr>
                <w:spacing w:val="-5"/>
              </w:rPr>
              <w:t>41</w:t>
            </w:r>
          </w:hyperlink>
        </w:p>
        <w:p w14:paraId="4511F62E" w14:textId="77777777" w:rsidR="00193ACD" w:rsidRDefault="00296D20">
          <w:pPr>
            <w:pStyle w:val="TOC5"/>
            <w:tabs>
              <w:tab w:val="right" w:leader="dot" w:pos="9661"/>
            </w:tabs>
            <w:spacing w:before="1" w:line="251" w:lineRule="exact"/>
          </w:pPr>
          <w:hyperlink w:anchor="_bookmark75" w:history="1">
            <w:r w:rsidR="00967BBC">
              <w:t>GC</w:t>
            </w:r>
            <w:r w:rsidR="00967BBC">
              <w:rPr>
                <w:spacing w:val="-5"/>
              </w:rPr>
              <w:t xml:space="preserve"> </w:t>
            </w:r>
            <w:r w:rsidR="00967BBC">
              <w:t>9.16</w:t>
            </w:r>
            <w:r w:rsidR="00967BBC">
              <w:rPr>
                <w:spacing w:val="-1"/>
              </w:rPr>
              <w:t xml:space="preserve"> </w:t>
            </w:r>
            <w:r w:rsidR="00967BBC">
              <w:rPr>
                <w:spacing w:val="-2"/>
              </w:rPr>
              <w:t>Severability</w:t>
            </w:r>
            <w:r w:rsidR="00967BBC">
              <w:tab/>
            </w:r>
            <w:r w:rsidR="00967BBC">
              <w:rPr>
                <w:spacing w:val="-5"/>
              </w:rPr>
              <w:t>41</w:t>
            </w:r>
          </w:hyperlink>
        </w:p>
        <w:p w14:paraId="5D1E15A8" w14:textId="77777777" w:rsidR="00193ACD" w:rsidRDefault="00296D20">
          <w:pPr>
            <w:pStyle w:val="TOC5"/>
            <w:tabs>
              <w:tab w:val="right" w:leader="dot" w:pos="9661"/>
            </w:tabs>
            <w:spacing w:line="251" w:lineRule="exact"/>
          </w:pPr>
          <w:hyperlink w:anchor="_bookmark76" w:history="1">
            <w:r w:rsidR="00967BBC">
              <w:t>GC</w:t>
            </w:r>
            <w:r w:rsidR="00967BBC">
              <w:rPr>
                <w:spacing w:val="-10"/>
              </w:rPr>
              <w:t xml:space="preserve"> </w:t>
            </w:r>
            <w:r w:rsidR="00967BBC">
              <w:t>9.17</w:t>
            </w:r>
            <w:r w:rsidR="00967BBC">
              <w:rPr>
                <w:spacing w:val="-6"/>
              </w:rPr>
              <w:t xml:space="preserve"> </w:t>
            </w:r>
            <w:r w:rsidR="00967BBC">
              <w:t>Third-Party</w:t>
            </w:r>
            <w:r w:rsidR="00967BBC">
              <w:rPr>
                <w:spacing w:val="-8"/>
              </w:rPr>
              <w:t xml:space="preserve"> </w:t>
            </w:r>
            <w:r w:rsidR="00967BBC">
              <w:rPr>
                <w:spacing w:val="-2"/>
              </w:rPr>
              <w:t>Beneficiaries</w:t>
            </w:r>
            <w:r w:rsidR="00967BBC">
              <w:tab/>
            </w:r>
            <w:r w:rsidR="00967BBC">
              <w:rPr>
                <w:spacing w:val="-5"/>
              </w:rPr>
              <w:t>41</w:t>
            </w:r>
          </w:hyperlink>
        </w:p>
        <w:p w14:paraId="6631AACA" w14:textId="77777777" w:rsidR="00193ACD" w:rsidRDefault="00296D20">
          <w:pPr>
            <w:pStyle w:val="TOC5"/>
            <w:tabs>
              <w:tab w:val="right" w:leader="dot" w:pos="9661"/>
            </w:tabs>
          </w:pPr>
          <w:hyperlink w:anchor="_bookmark77" w:history="1">
            <w:r w:rsidR="00967BBC">
              <w:t>GC</w:t>
            </w:r>
            <w:r w:rsidR="00967BBC">
              <w:rPr>
                <w:spacing w:val="-7"/>
              </w:rPr>
              <w:t xml:space="preserve"> </w:t>
            </w:r>
            <w:r w:rsidR="00967BBC">
              <w:t>9.18</w:t>
            </w:r>
            <w:r w:rsidR="00967BBC">
              <w:rPr>
                <w:spacing w:val="-6"/>
              </w:rPr>
              <w:t xml:space="preserve"> </w:t>
            </w:r>
            <w:r w:rsidR="00967BBC">
              <w:t>Assignment</w:t>
            </w:r>
            <w:r w:rsidR="00967BBC">
              <w:rPr>
                <w:spacing w:val="-6"/>
              </w:rPr>
              <w:t xml:space="preserve"> </w:t>
            </w:r>
            <w:r w:rsidR="00967BBC">
              <w:t>of</w:t>
            </w:r>
            <w:r w:rsidR="00967BBC">
              <w:rPr>
                <w:spacing w:val="-2"/>
              </w:rPr>
              <w:t xml:space="preserve"> Contract</w:t>
            </w:r>
            <w:r w:rsidR="00967BBC">
              <w:tab/>
            </w:r>
            <w:r w:rsidR="00967BBC">
              <w:rPr>
                <w:spacing w:val="-5"/>
              </w:rPr>
              <w:t>41</w:t>
            </w:r>
          </w:hyperlink>
        </w:p>
        <w:p w14:paraId="1A7202A4" w14:textId="77777777" w:rsidR="00193ACD" w:rsidRDefault="00296D20">
          <w:pPr>
            <w:pStyle w:val="TOC5"/>
            <w:tabs>
              <w:tab w:val="right" w:leader="dot" w:pos="9661"/>
            </w:tabs>
          </w:pPr>
          <w:hyperlink w:anchor="_bookmark78" w:history="1">
            <w:r w:rsidR="00967BBC">
              <w:t>GC</w:t>
            </w:r>
            <w:r w:rsidR="00967BBC">
              <w:rPr>
                <w:spacing w:val="-9"/>
              </w:rPr>
              <w:t xml:space="preserve"> </w:t>
            </w:r>
            <w:r w:rsidR="00967BBC">
              <w:t>9.19</w:t>
            </w:r>
            <w:r w:rsidR="00967BBC">
              <w:rPr>
                <w:spacing w:val="-3"/>
              </w:rPr>
              <w:t xml:space="preserve"> </w:t>
            </w:r>
            <w:r w:rsidR="00967BBC">
              <w:t>Independent</w:t>
            </w:r>
            <w:r w:rsidR="00967BBC">
              <w:rPr>
                <w:spacing w:val="-1"/>
              </w:rPr>
              <w:t xml:space="preserve"> </w:t>
            </w:r>
            <w:r w:rsidR="00967BBC">
              <w:rPr>
                <w:spacing w:val="-2"/>
              </w:rPr>
              <w:t>Parties</w:t>
            </w:r>
            <w:r w:rsidR="00967BBC">
              <w:tab/>
            </w:r>
            <w:r w:rsidR="00967BBC">
              <w:rPr>
                <w:spacing w:val="-5"/>
              </w:rPr>
              <w:t>41</w:t>
            </w:r>
          </w:hyperlink>
        </w:p>
        <w:p w14:paraId="22DC1FB4" w14:textId="77777777" w:rsidR="00193ACD" w:rsidRDefault="00296D20">
          <w:pPr>
            <w:pStyle w:val="TOC5"/>
            <w:tabs>
              <w:tab w:val="right" w:leader="dot" w:pos="9661"/>
            </w:tabs>
            <w:spacing w:before="4" w:line="240" w:lineRule="auto"/>
          </w:pPr>
          <w:hyperlink w:anchor="_bookmark79" w:history="1">
            <w:r w:rsidR="00967BBC">
              <w:t>GC</w:t>
            </w:r>
            <w:r w:rsidR="00967BBC">
              <w:rPr>
                <w:spacing w:val="-5"/>
              </w:rPr>
              <w:t xml:space="preserve"> </w:t>
            </w:r>
            <w:r w:rsidR="00967BBC">
              <w:t>9.20</w:t>
            </w:r>
            <w:r w:rsidR="00967BBC">
              <w:rPr>
                <w:spacing w:val="-1"/>
              </w:rPr>
              <w:t xml:space="preserve"> </w:t>
            </w:r>
            <w:r w:rsidR="00967BBC">
              <w:rPr>
                <w:spacing w:val="-2"/>
              </w:rPr>
              <w:t>Survival</w:t>
            </w:r>
            <w:r w:rsidR="00967BBC">
              <w:tab/>
            </w:r>
            <w:r w:rsidR="00967BBC">
              <w:rPr>
                <w:spacing w:val="-5"/>
              </w:rPr>
              <w:t>41</w:t>
            </w:r>
          </w:hyperlink>
        </w:p>
        <w:p w14:paraId="71B8F2DC" w14:textId="77777777" w:rsidR="00193ACD" w:rsidRDefault="00296D20">
          <w:pPr>
            <w:pStyle w:val="TOC3"/>
            <w:tabs>
              <w:tab w:val="right" w:leader="dot" w:pos="9664"/>
            </w:tabs>
            <w:spacing w:before="214"/>
          </w:pPr>
          <w:hyperlink w:anchor="_bookmark80" w:history="1">
            <w:r w:rsidR="00967BBC">
              <w:rPr>
                <w:w w:val="80"/>
              </w:rPr>
              <w:t>SECTION</w:t>
            </w:r>
            <w:r w:rsidR="00967BBC">
              <w:rPr>
                <w:spacing w:val="-7"/>
              </w:rPr>
              <w:t xml:space="preserve"> </w:t>
            </w:r>
            <w:r w:rsidR="00967BBC">
              <w:rPr>
                <w:w w:val="80"/>
              </w:rPr>
              <w:t>4:</w:t>
            </w:r>
            <w:r w:rsidR="00967BBC">
              <w:rPr>
                <w:spacing w:val="-6"/>
              </w:rPr>
              <w:t xml:space="preserve"> </w:t>
            </w:r>
            <w:r w:rsidR="00967BBC">
              <w:rPr>
                <w:w w:val="80"/>
              </w:rPr>
              <w:t>SPECIAL</w:t>
            </w:r>
            <w:r w:rsidR="00967BBC">
              <w:rPr>
                <w:spacing w:val="-5"/>
              </w:rPr>
              <w:t xml:space="preserve"> </w:t>
            </w:r>
            <w:r w:rsidR="00967BBC">
              <w:rPr>
                <w:spacing w:val="-2"/>
                <w:w w:val="80"/>
              </w:rPr>
              <w:t>PROVISIONS</w:t>
            </w:r>
            <w:r w:rsidR="00967BBC">
              <w:tab/>
            </w:r>
            <w:r w:rsidR="00967BBC">
              <w:rPr>
                <w:spacing w:val="-5"/>
                <w:w w:val="90"/>
              </w:rPr>
              <w:t>42</w:t>
            </w:r>
          </w:hyperlink>
        </w:p>
        <w:p w14:paraId="5F49E425" w14:textId="77777777" w:rsidR="00193ACD" w:rsidRDefault="00296D20">
          <w:pPr>
            <w:pStyle w:val="TOC4"/>
            <w:tabs>
              <w:tab w:val="right" w:leader="dot" w:pos="9661"/>
            </w:tabs>
            <w:spacing w:before="29" w:line="251" w:lineRule="exact"/>
          </w:pPr>
          <w:hyperlink w:anchor="_bookmark81" w:history="1">
            <w:r w:rsidR="00967BBC">
              <w:t>SP</w:t>
            </w:r>
            <w:r w:rsidR="00967BBC">
              <w:rPr>
                <w:spacing w:val="-8"/>
              </w:rPr>
              <w:t xml:space="preserve"> </w:t>
            </w:r>
            <w:r w:rsidR="00967BBC">
              <w:t>1.</w:t>
            </w:r>
            <w:r w:rsidR="00967BBC">
              <w:rPr>
                <w:spacing w:val="-5"/>
              </w:rPr>
              <w:t xml:space="preserve"> </w:t>
            </w:r>
            <w:r w:rsidR="00967BBC">
              <w:t>Inspection,</w:t>
            </w:r>
            <w:r w:rsidR="00967BBC">
              <w:rPr>
                <w:spacing w:val="-7"/>
              </w:rPr>
              <w:t xml:space="preserve"> </w:t>
            </w:r>
            <w:r w:rsidR="00967BBC">
              <w:t>Tests</w:t>
            </w:r>
            <w:r w:rsidR="00967BBC">
              <w:rPr>
                <w:spacing w:val="-6"/>
              </w:rPr>
              <w:t xml:space="preserve"> </w:t>
            </w:r>
            <w:r w:rsidR="00967BBC">
              <w:t>and</w:t>
            </w:r>
            <w:r w:rsidR="00967BBC">
              <w:rPr>
                <w:spacing w:val="-7"/>
              </w:rPr>
              <w:t xml:space="preserve"> </w:t>
            </w:r>
            <w:r w:rsidR="00967BBC">
              <w:rPr>
                <w:spacing w:val="-2"/>
              </w:rPr>
              <w:t>Repairs</w:t>
            </w:r>
            <w:r w:rsidR="00967BBC">
              <w:tab/>
            </w:r>
            <w:r w:rsidR="00967BBC">
              <w:rPr>
                <w:spacing w:val="-5"/>
              </w:rPr>
              <w:t>42</w:t>
            </w:r>
          </w:hyperlink>
        </w:p>
        <w:p w14:paraId="30C253F5" w14:textId="77777777" w:rsidR="00193ACD" w:rsidRDefault="00296D20">
          <w:pPr>
            <w:pStyle w:val="TOC5"/>
            <w:tabs>
              <w:tab w:val="right" w:leader="dot" w:pos="9661"/>
            </w:tabs>
            <w:spacing w:line="251" w:lineRule="exact"/>
          </w:pPr>
          <w:hyperlink w:anchor="_bookmark82" w:history="1">
            <w:r w:rsidR="00967BBC">
              <w:t>SP</w:t>
            </w:r>
            <w:r w:rsidR="00967BBC">
              <w:rPr>
                <w:spacing w:val="-5"/>
              </w:rPr>
              <w:t xml:space="preserve"> </w:t>
            </w:r>
            <w:r w:rsidR="00967BBC">
              <w:t>1.1</w:t>
            </w:r>
            <w:r w:rsidR="00967BBC">
              <w:rPr>
                <w:spacing w:val="-1"/>
              </w:rPr>
              <w:t xml:space="preserve"> </w:t>
            </w:r>
            <w:r w:rsidR="00967BBC">
              <w:t>Repair</w:t>
            </w:r>
            <w:r w:rsidR="00967BBC">
              <w:rPr>
                <w:spacing w:val="-3"/>
              </w:rPr>
              <w:t xml:space="preserve"> </w:t>
            </w:r>
            <w:r w:rsidR="00967BBC">
              <w:rPr>
                <w:spacing w:val="-2"/>
              </w:rPr>
              <w:t>Performance</w:t>
            </w:r>
            <w:r w:rsidR="00967BBC">
              <w:tab/>
            </w:r>
            <w:r w:rsidR="00967BBC">
              <w:rPr>
                <w:spacing w:val="-5"/>
              </w:rPr>
              <w:t>42</w:t>
            </w:r>
          </w:hyperlink>
        </w:p>
        <w:p w14:paraId="2A1BA2CA" w14:textId="77777777" w:rsidR="00193ACD" w:rsidRDefault="00296D20">
          <w:pPr>
            <w:pStyle w:val="TOC5"/>
            <w:tabs>
              <w:tab w:val="right" w:leader="dot" w:pos="9661"/>
            </w:tabs>
          </w:pPr>
          <w:hyperlink w:anchor="_bookmark83" w:history="1">
            <w:r w:rsidR="00967BBC">
              <w:t>SP</w:t>
            </w:r>
            <w:r w:rsidR="00967BBC">
              <w:rPr>
                <w:spacing w:val="-5"/>
              </w:rPr>
              <w:t xml:space="preserve"> </w:t>
            </w:r>
            <w:r w:rsidR="00967BBC">
              <w:t>1.2</w:t>
            </w:r>
            <w:r w:rsidR="00967BBC">
              <w:rPr>
                <w:spacing w:val="-2"/>
              </w:rPr>
              <w:t xml:space="preserve"> </w:t>
            </w:r>
            <w:r w:rsidR="00967BBC">
              <w:t>Pilot</w:t>
            </w:r>
            <w:r w:rsidR="00967BBC">
              <w:rPr>
                <w:spacing w:val="-1"/>
              </w:rPr>
              <w:t xml:space="preserve"> </w:t>
            </w:r>
            <w:r w:rsidR="00967BBC">
              <w:rPr>
                <w:spacing w:val="-5"/>
              </w:rPr>
              <w:t>Bus</w:t>
            </w:r>
            <w:r w:rsidR="00967BBC">
              <w:tab/>
            </w:r>
            <w:r w:rsidR="00967BBC">
              <w:rPr>
                <w:spacing w:val="-7"/>
              </w:rPr>
              <w:t>42</w:t>
            </w:r>
          </w:hyperlink>
        </w:p>
        <w:p w14:paraId="0140EF7C" w14:textId="77777777" w:rsidR="00193ACD" w:rsidRDefault="00296D20">
          <w:pPr>
            <w:pStyle w:val="TOC5"/>
            <w:tabs>
              <w:tab w:val="right" w:leader="dot" w:pos="9661"/>
            </w:tabs>
          </w:pPr>
          <w:hyperlink w:anchor="_bookmark84" w:history="1">
            <w:r w:rsidR="00967BBC">
              <w:t>SP</w:t>
            </w:r>
            <w:r w:rsidR="00967BBC">
              <w:rPr>
                <w:spacing w:val="-11"/>
              </w:rPr>
              <w:t xml:space="preserve"> </w:t>
            </w:r>
            <w:r w:rsidR="00967BBC">
              <w:t>1.3</w:t>
            </w:r>
            <w:r w:rsidR="00967BBC">
              <w:rPr>
                <w:spacing w:val="-7"/>
              </w:rPr>
              <w:t xml:space="preserve"> </w:t>
            </w:r>
            <w:r w:rsidR="00967BBC">
              <w:t>Configuration</w:t>
            </w:r>
            <w:r w:rsidR="00967BBC">
              <w:rPr>
                <w:spacing w:val="-11"/>
              </w:rPr>
              <w:t xml:space="preserve"> </w:t>
            </w:r>
            <w:r w:rsidR="00967BBC">
              <w:t>and</w:t>
            </w:r>
            <w:r w:rsidR="00967BBC">
              <w:rPr>
                <w:spacing w:val="-7"/>
              </w:rPr>
              <w:t xml:space="preserve"> </w:t>
            </w:r>
            <w:r w:rsidR="00967BBC">
              <w:t>Performance</w:t>
            </w:r>
            <w:r w:rsidR="00967BBC">
              <w:rPr>
                <w:spacing w:val="-5"/>
              </w:rPr>
              <w:t xml:space="preserve"> </w:t>
            </w:r>
            <w:r w:rsidR="00967BBC">
              <w:rPr>
                <w:spacing w:val="-2"/>
              </w:rPr>
              <w:t>Approval</w:t>
            </w:r>
            <w:r w:rsidR="00967BBC">
              <w:tab/>
            </w:r>
            <w:r w:rsidR="00967BBC">
              <w:rPr>
                <w:spacing w:val="-5"/>
              </w:rPr>
              <w:t>43</w:t>
            </w:r>
          </w:hyperlink>
        </w:p>
        <w:p w14:paraId="33302231" w14:textId="77777777" w:rsidR="00193ACD" w:rsidRDefault="00296D20">
          <w:pPr>
            <w:pStyle w:val="TOC5"/>
            <w:tabs>
              <w:tab w:val="right" w:leader="dot" w:pos="9661"/>
            </w:tabs>
          </w:pPr>
          <w:hyperlink w:anchor="_bookmark85" w:history="1">
            <w:r w:rsidR="00967BBC">
              <w:t>SP</w:t>
            </w:r>
            <w:r w:rsidR="00967BBC">
              <w:rPr>
                <w:spacing w:val="-9"/>
              </w:rPr>
              <w:t xml:space="preserve"> </w:t>
            </w:r>
            <w:r w:rsidR="00967BBC">
              <w:t>1.4</w:t>
            </w:r>
            <w:r w:rsidR="00967BBC">
              <w:rPr>
                <w:spacing w:val="-6"/>
              </w:rPr>
              <w:t xml:space="preserve"> </w:t>
            </w:r>
            <w:r w:rsidR="00967BBC">
              <w:t>First</w:t>
            </w:r>
            <w:r w:rsidR="00967BBC">
              <w:rPr>
                <w:spacing w:val="-9"/>
              </w:rPr>
              <w:t xml:space="preserve"> </w:t>
            </w:r>
            <w:r w:rsidR="00967BBC">
              <w:t>Article</w:t>
            </w:r>
            <w:r w:rsidR="00967BBC">
              <w:rPr>
                <w:spacing w:val="-5"/>
              </w:rPr>
              <w:t xml:space="preserve"> </w:t>
            </w:r>
            <w:r w:rsidR="00967BBC">
              <w:t>Inspection</w:t>
            </w:r>
            <w:r w:rsidR="00967BBC">
              <w:rPr>
                <w:spacing w:val="-5"/>
              </w:rPr>
              <w:t xml:space="preserve"> </w:t>
            </w:r>
            <w:r w:rsidR="00967BBC">
              <w:t>–</w:t>
            </w:r>
            <w:r w:rsidR="00967BBC">
              <w:rPr>
                <w:spacing w:val="-5"/>
              </w:rPr>
              <w:t xml:space="preserve"> </w:t>
            </w:r>
            <w:r w:rsidR="00967BBC">
              <w:rPr>
                <w:spacing w:val="-2"/>
              </w:rPr>
              <w:t>Production</w:t>
            </w:r>
            <w:r w:rsidR="00967BBC">
              <w:tab/>
            </w:r>
            <w:r w:rsidR="00967BBC">
              <w:rPr>
                <w:spacing w:val="-5"/>
              </w:rPr>
              <w:t>43</w:t>
            </w:r>
          </w:hyperlink>
        </w:p>
        <w:p w14:paraId="589C89D7" w14:textId="77777777" w:rsidR="00193ACD" w:rsidRDefault="00296D20">
          <w:pPr>
            <w:pStyle w:val="TOC5"/>
            <w:tabs>
              <w:tab w:val="right" w:leader="dot" w:pos="9661"/>
            </w:tabs>
          </w:pPr>
          <w:hyperlink w:anchor="_bookmark86" w:history="1">
            <w:r w:rsidR="00967BBC">
              <w:t>SP</w:t>
            </w:r>
            <w:r w:rsidR="00967BBC">
              <w:rPr>
                <w:spacing w:val="-13"/>
              </w:rPr>
              <w:t xml:space="preserve"> </w:t>
            </w:r>
            <w:r w:rsidR="00967BBC">
              <w:t>1.5</w:t>
            </w:r>
            <w:r w:rsidR="00967BBC">
              <w:rPr>
                <w:spacing w:val="-5"/>
              </w:rPr>
              <w:t xml:space="preserve"> </w:t>
            </w:r>
            <w:r w:rsidR="00967BBC">
              <w:t>Post-Delivery</w:t>
            </w:r>
            <w:r w:rsidR="00967BBC">
              <w:rPr>
                <w:spacing w:val="-6"/>
              </w:rPr>
              <w:t xml:space="preserve"> </w:t>
            </w:r>
            <w:r w:rsidR="00967BBC">
              <w:rPr>
                <w:spacing w:val="-4"/>
              </w:rPr>
              <w:t>Tests</w:t>
            </w:r>
            <w:r w:rsidR="00967BBC">
              <w:tab/>
            </w:r>
            <w:r w:rsidR="00967BBC">
              <w:rPr>
                <w:spacing w:val="-5"/>
              </w:rPr>
              <w:t>43</w:t>
            </w:r>
          </w:hyperlink>
        </w:p>
        <w:p w14:paraId="0860F2DC" w14:textId="77777777" w:rsidR="00193ACD" w:rsidRDefault="00296D20">
          <w:pPr>
            <w:pStyle w:val="TOC5"/>
            <w:tabs>
              <w:tab w:val="right" w:leader="dot" w:pos="9661"/>
            </w:tabs>
          </w:pPr>
          <w:hyperlink w:anchor="_bookmark87" w:history="1">
            <w:r w:rsidR="00967BBC">
              <w:t>SP</w:t>
            </w:r>
            <w:r w:rsidR="00967BBC">
              <w:rPr>
                <w:spacing w:val="-10"/>
              </w:rPr>
              <w:t xml:space="preserve"> </w:t>
            </w:r>
            <w:r w:rsidR="00967BBC">
              <w:t>1.6</w:t>
            </w:r>
            <w:r w:rsidR="00967BBC">
              <w:rPr>
                <w:spacing w:val="-6"/>
              </w:rPr>
              <w:t xml:space="preserve"> </w:t>
            </w:r>
            <w:r w:rsidR="00967BBC">
              <w:t>Repairs</w:t>
            </w:r>
            <w:r w:rsidR="00967BBC">
              <w:rPr>
                <w:spacing w:val="-8"/>
              </w:rPr>
              <w:t xml:space="preserve"> </w:t>
            </w:r>
            <w:r w:rsidR="00967BBC">
              <w:t>after</w:t>
            </w:r>
            <w:r w:rsidR="00967BBC">
              <w:rPr>
                <w:spacing w:val="-5"/>
              </w:rPr>
              <w:t xml:space="preserve"> </w:t>
            </w:r>
            <w:r w:rsidR="00967BBC">
              <w:t>Non-</w:t>
            </w:r>
            <w:r w:rsidR="00967BBC">
              <w:rPr>
                <w:spacing w:val="-2"/>
              </w:rPr>
              <w:t>Acceptance</w:t>
            </w:r>
            <w:r w:rsidR="00967BBC">
              <w:tab/>
            </w:r>
            <w:r w:rsidR="00967BBC">
              <w:rPr>
                <w:spacing w:val="-5"/>
              </w:rPr>
              <w:t>44</w:t>
            </w:r>
          </w:hyperlink>
        </w:p>
        <w:p w14:paraId="0A519361" w14:textId="77777777" w:rsidR="00193ACD" w:rsidRDefault="00296D20">
          <w:pPr>
            <w:pStyle w:val="TOC4"/>
            <w:tabs>
              <w:tab w:val="right" w:leader="dot" w:pos="9661"/>
            </w:tabs>
          </w:pPr>
          <w:hyperlink w:anchor="_bookmark88" w:history="1">
            <w:r w:rsidR="00967BBC">
              <w:t>SP</w:t>
            </w:r>
            <w:r w:rsidR="00967BBC">
              <w:rPr>
                <w:spacing w:val="-4"/>
              </w:rPr>
              <w:t xml:space="preserve"> </w:t>
            </w:r>
            <w:r w:rsidR="00967BBC">
              <w:t xml:space="preserve">2. </w:t>
            </w:r>
            <w:r w:rsidR="00967BBC">
              <w:rPr>
                <w:spacing w:val="-2"/>
              </w:rPr>
              <w:t>Deliveries</w:t>
            </w:r>
            <w:r w:rsidR="00967BBC">
              <w:tab/>
            </w:r>
            <w:r w:rsidR="00967BBC">
              <w:rPr>
                <w:spacing w:val="-5"/>
              </w:rPr>
              <w:t>44</w:t>
            </w:r>
          </w:hyperlink>
        </w:p>
        <w:p w14:paraId="768F9F37" w14:textId="77777777" w:rsidR="00193ACD" w:rsidRDefault="00296D20">
          <w:pPr>
            <w:pStyle w:val="TOC5"/>
            <w:tabs>
              <w:tab w:val="right" w:leader="dot" w:pos="9661"/>
            </w:tabs>
            <w:spacing w:before="1"/>
          </w:pPr>
          <w:hyperlink w:anchor="_bookmark89" w:history="1">
            <w:r w:rsidR="00967BBC">
              <w:t>SP</w:t>
            </w:r>
            <w:r w:rsidR="00967BBC">
              <w:rPr>
                <w:spacing w:val="-4"/>
              </w:rPr>
              <w:t xml:space="preserve"> </w:t>
            </w:r>
            <w:r w:rsidR="00967BBC">
              <w:t>2.1</w:t>
            </w:r>
            <w:r w:rsidR="00967BBC">
              <w:rPr>
                <w:spacing w:val="-1"/>
              </w:rPr>
              <w:t xml:space="preserve"> </w:t>
            </w:r>
            <w:r w:rsidR="00967BBC">
              <w:t>Bus</w:t>
            </w:r>
            <w:r w:rsidR="00967BBC">
              <w:rPr>
                <w:spacing w:val="-3"/>
              </w:rPr>
              <w:t xml:space="preserve"> </w:t>
            </w:r>
            <w:r w:rsidR="00967BBC">
              <w:rPr>
                <w:spacing w:val="-2"/>
              </w:rPr>
              <w:t>Delivery</w:t>
            </w:r>
            <w:r w:rsidR="00967BBC">
              <w:tab/>
            </w:r>
            <w:r w:rsidR="00967BBC">
              <w:rPr>
                <w:spacing w:val="-7"/>
              </w:rPr>
              <w:t>44</w:t>
            </w:r>
          </w:hyperlink>
        </w:p>
        <w:p w14:paraId="7EDBFCE9" w14:textId="77777777" w:rsidR="00193ACD" w:rsidRDefault="00296D20">
          <w:pPr>
            <w:pStyle w:val="TOC5"/>
            <w:tabs>
              <w:tab w:val="right" w:leader="dot" w:pos="9661"/>
            </w:tabs>
          </w:pPr>
          <w:hyperlink w:anchor="_bookmark90" w:history="1">
            <w:r w:rsidR="00967BBC">
              <w:t>SP</w:t>
            </w:r>
            <w:r w:rsidR="00967BBC">
              <w:rPr>
                <w:spacing w:val="-6"/>
              </w:rPr>
              <w:t xml:space="preserve"> </w:t>
            </w:r>
            <w:r w:rsidR="00967BBC">
              <w:t>2.2</w:t>
            </w:r>
            <w:r w:rsidR="00967BBC">
              <w:rPr>
                <w:spacing w:val="-5"/>
              </w:rPr>
              <w:t xml:space="preserve"> </w:t>
            </w:r>
            <w:r w:rsidR="00967BBC">
              <w:t>Delivery</w:t>
            </w:r>
            <w:r w:rsidR="00967BBC">
              <w:rPr>
                <w:spacing w:val="-7"/>
              </w:rPr>
              <w:t xml:space="preserve"> </w:t>
            </w:r>
            <w:r w:rsidR="00967BBC">
              <w:rPr>
                <w:spacing w:val="-2"/>
              </w:rPr>
              <w:t>Schedule</w:t>
            </w:r>
            <w:r w:rsidR="00967BBC">
              <w:tab/>
            </w:r>
            <w:r w:rsidR="00967BBC">
              <w:rPr>
                <w:spacing w:val="-7"/>
              </w:rPr>
              <w:t>44</w:t>
            </w:r>
          </w:hyperlink>
        </w:p>
        <w:p w14:paraId="58826144" w14:textId="77777777" w:rsidR="00193ACD" w:rsidRDefault="00296D20">
          <w:pPr>
            <w:pStyle w:val="TOC5"/>
            <w:tabs>
              <w:tab w:val="right" w:leader="dot" w:pos="9661"/>
            </w:tabs>
          </w:pPr>
          <w:hyperlink w:anchor="_bookmark91" w:history="1">
            <w:r w:rsidR="00967BBC">
              <w:t>SP</w:t>
            </w:r>
            <w:r w:rsidR="00967BBC">
              <w:rPr>
                <w:spacing w:val="-5"/>
              </w:rPr>
              <w:t xml:space="preserve"> </w:t>
            </w:r>
            <w:r w:rsidR="00967BBC">
              <w:t>2.3</w:t>
            </w:r>
            <w:r w:rsidR="00967BBC">
              <w:rPr>
                <w:spacing w:val="-5"/>
              </w:rPr>
              <w:t xml:space="preserve"> </w:t>
            </w:r>
            <w:r w:rsidR="00967BBC">
              <w:t>Contract</w:t>
            </w:r>
            <w:r w:rsidR="00967BBC">
              <w:rPr>
                <w:spacing w:val="-3"/>
              </w:rPr>
              <w:t xml:space="preserve"> </w:t>
            </w:r>
            <w:r w:rsidR="00967BBC">
              <w:rPr>
                <w:spacing w:val="-2"/>
              </w:rPr>
              <w:t>Deliverables</w:t>
            </w:r>
            <w:r w:rsidR="00967BBC">
              <w:tab/>
            </w:r>
            <w:r w:rsidR="00967BBC">
              <w:rPr>
                <w:spacing w:val="-5"/>
              </w:rPr>
              <w:t>44</w:t>
            </w:r>
          </w:hyperlink>
        </w:p>
        <w:p w14:paraId="1CDA59D4" w14:textId="77777777" w:rsidR="00193ACD" w:rsidRDefault="00296D20">
          <w:pPr>
            <w:pStyle w:val="TOC4"/>
            <w:tabs>
              <w:tab w:val="right" w:leader="dot" w:pos="9661"/>
            </w:tabs>
            <w:spacing w:before="2" w:after="101" w:line="240" w:lineRule="auto"/>
          </w:pPr>
          <w:hyperlink w:anchor="_bookmark92" w:history="1">
            <w:r w:rsidR="00967BBC">
              <w:t>SP</w:t>
            </w:r>
            <w:r w:rsidR="00967BBC">
              <w:rPr>
                <w:spacing w:val="-6"/>
              </w:rPr>
              <w:t xml:space="preserve"> </w:t>
            </w:r>
            <w:r w:rsidR="00967BBC">
              <w:t>3.</w:t>
            </w:r>
            <w:r w:rsidR="00967BBC">
              <w:rPr>
                <w:spacing w:val="-6"/>
              </w:rPr>
              <w:t xml:space="preserve"> </w:t>
            </w:r>
            <w:r w:rsidR="00967BBC">
              <w:t>Options</w:t>
            </w:r>
            <w:r w:rsidR="00967BBC">
              <w:rPr>
                <w:spacing w:val="-6"/>
              </w:rPr>
              <w:t xml:space="preserve"> </w:t>
            </w:r>
            <w:r w:rsidR="00967BBC">
              <w:t>and</w:t>
            </w:r>
            <w:r w:rsidR="00967BBC">
              <w:rPr>
                <w:spacing w:val="-6"/>
              </w:rPr>
              <w:t xml:space="preserve"> </w:t>
            </w:r>
            <w:r w:rsidR="00967BBC">
              <w:t>Option</w:t>
            </w:r>
            <w:r w:rsidR="00967BBC">
              <w:rPr>
                <w:spacing w:val="-2"/>
              </w:rPr>
              <w:t xml:space="preserve"> Pricing</w:t>
            </w:r>
            <w:r w:rsidR="00967BBC">
              <w:tab/>
            </w:r>
            <w:r w:rsidR="00967BBC">
              <w:rPr>
                <w:spacing w:val="-5"/>
              </w:rPr>
              <w:t>47</w:t>
            </w:r>
          </w:hyperlink>
        </w:p>
        <w:p w14:paraId="7FB4D19C" w14:textId="77777777" w:rsidR="00193ACD" w:rsidRDefault="00296D20">
          <w:pPr>
            <w:pStyle w:val="TOC4"/>
            <w:tabs>
              <w:tab w:val="right" w:leader="dot" w:pos="9661"/>
            </w:tabs>
            <w:spacing w:before="76"/>
          </w:pPr>
          <w:hyperlink w:anchor="_bookmark93" w:history="1">
            <w:r w:rsidR="00967BBC">
              <w:t>SP</w:t>
            </w:r>
            <w:r w:rsidR="00967BBC">
              <w:rPr>
                <w:spacing w:val="-6"/>
              </w:rPr>
              <w:t xml:space="preserve"> </w:t>
            </w:r>
            <w:r w:rsidR="00967BBC">
              <w:t>4.</w:t>
            </w:r>
            <w:r w:rsidR="00967BBC">
              <w:rPr>
                <w:spacing w:val="-6"/>
              </w:rPr>
              <w:t xml:space="preserve"> </w:t>
            </w:r>
            <w:r w:rsidR="00967BBC">
              <w:t>Assignability</w:t>
            </w:r>
            <w:r w:rsidR="00967BBC">
              <w:rPr>
                <w:spacing w:val="-10"/>
              </w:rPr>
              <w:t xml:space="preserve"> </w:t>
            </w:r>
            <w:r w:rsidR="00967BBC">
              <w:t>of</w:t>
            </w:r>
            <w:r w:rsidR="00967BBC">
              <w:rPr>
                <w:spacing w:val="-1"/>
              </w:rPr>
              <w:t xml:space="preserve"> </w:t>
            </w:r>
            <w:r w:rsidR="00967BBC">
              <w:rPr>
                <w:spacing w:val="-2"/>
              </w:rPr>
              <w:t>Options</w:t>
            </w:r>
            <w:r w:rsidR="00967BBC">
              <w:tab/>
            </w:r>
            <w:r w:rsidR="00967BBC">
              <w:rPr>
                <w:spacing w:val="-5"/>
              </w:rPr>
              <w:t>48</w:t>
            </w:r>
          </w:hyperlink>
        </w:p>
        <w:p w14:paraId="56DA4555" w14:textId="77777777" w:rsidR="00193ACD" w:rsidRDefault="00296D20">
          <w:pPr>
            <w:pStyle w:val="TOC4"/>
            <w:tabs>
              <w:tab w:val="right" w:leader="dot" w:pos="9661"/>
            </w:tabs>
          </w:pPr>
          <w:hyperlink w:anchor="_bookmark94" w:history="1">
            <w:r w:rsidR="00967BBC">
              <w:t>SP</w:t>
            </w:r>
            <w:r w:rsidR="00967BBC">
              <w:rPr>
                <w:spacing w:val="-8"/>
              </w:rPr>
              <w:t xml:space="preserve"> </w:t>
            </w:r>
            <w:r w:rsidR="00967BBC">
              <w:t xml:space="preserve">5. </w:t>
            </w:r>
            <w:r w:rsidR="00967BBC">
              <w:rPr>
                <w:spacing w:val="-2"/>
              </w:rPr>
              <w:t>Payment</w:t>
            </w:r>
            <w:r w:rsidR="00967BBC">
              <w:tab/>
            </w:r>
            <w:r w:rsidR="00967BBC">
              <w:rPr>
                <w:spacing w:val="-5"/>
              </w:rPr>
              <w:t>48</w:t>
            </w:r>
          </w:hyperlink>
        </w:p>
        <w:p w14:paraId="0EA2AADE" w14:textId="77777777" w:rsidR="00193ACD" w:rsidRDefault="00296D20">
          <w:pPr>
            <w:pStyle w:val="TOC5"/>
            <w:tabs>
              <w:tab w:val="right" w:leader="dot" w:pos="9661"/>
            </w:tabs>
          </w:pPr>
          <w:hyperlink w:anchor="_bookmark95" w:history="1">
            <w:r w:rsidR="00967BBC">
              <w:t>SP</w:t>
            </w:r>
            <w:r w:rsidR="00967BBC">
              <w:rPr>
                <w:spacing w:val="-12"/>
              </w:rPr>
              <w:t xml:space="preserve"> </w:t>
            </w:r>
            <w:r w:rsidR="00967BBC">
              <w:t>5.1</w:t>
            </w:r>
            <w:r w:rsidR="00967BBC">
              <w:rPr>
                <w:spacing w:val="-5"/>
              </w:rPr>
              <w:t xml:space="preserve"> </w:t>
            </w:r>
            <w:r w:rsidR="00967BBC">
              <w:t xml:space="preserve">Payment </w:t>
            </w:r>
            <w:r w:rsidR="00967BBC">
              <w:rPr>
                <w:spacing w:val="-4"/>
              </w:rPr>
              <w:t>Terms</w:t>
            </w:r>
            <w:r w:rsidR="00967BBC">
              <w:tab/>
            </w:r>
            <w:r w:rsidR="00967BBC">
              <w:rPr>
                <w:spacing w:val="-5"/>
              </w:rPr>
              <w:t>48</w:t>
            </w:r>
          </w:hyperlink>
        </w:p>
        <w:p w14:paraId="1181CA16" w14:textId="77777777" w:rsidR="00193ACD" w:rsidRDefault="00296D20">
          <w:pPr>
            <w:pStyle w:val="TOC5"/>
            <w:tabs>
              <w:tab w:val="right" w:leader="dot" w:pos="9661"/>
            </w:tabs>
            <w:spacing w:before="1"/>
          </w:pPr>
          <w:hyperlink w:anchor="_bookmark96" w:history="1">
            <w:r w:rsidR="00967BBC">
              <w:t>SP</w:t>
            </w:r>
            <w:r w:rsidR="00967BBC">
              <w:rPr>
                <w:spacing w:val="-10"/>
              </w:rPr>
              <w:t xml:space="preserve"> </w:t>
            </w:r>
            <w:r w:rsidR="00967BBC">
              <w:t>5.2</w:t>
            </w:r>
            <w:r w:rsidR="00967BBC">
              <w:rPr>
                <w:spacing w:val="-4"/>
              </w:rPr>
              <w:t xml:space="preserve"> </w:t>
            </w:r>
            <w:r w:rsidR="00967BBC">
              <w:t>Payment</w:t>
            </w:r>
            <w:r w:rsidR="00967BBC">
              <w:rPr>
                <w:spacing w:val="-2"/>
              </w:rPr>
              <w:t xml:space="preserve"> </w:t>
            </w:r>
            <w:r w:rsidR="00967BBC">
              <w:t>of</w:t>
            </w:r>
            <w:r w:rsidR="00967BBC">
              <w:rPr>
                <w:spacing w:val="-3"/>
              </w:rPr>
              <w:t xml:space="preserve"> </w:t>
            </w:r>
            <w:r w:rsidR="00967BBC">
              <w:rPr>
                <w:spacing w:val="-4"/>
              </w:rPr>
              <w:t>Taxes</w:t>
            </w:r>
            <w:r w:rsidR="00967BBC">
              <w:tab/>
            </w:r>
            <w:r w:rsidR="00967BBC">
              <w:rPr>
                <w:spacing w:val="-5"/>
              </w:rPr>
              <w:t>48</w:t>
            </w:r>
          </w:hyperlink>
        </w:p>
        <w:p w14:paraId="3B3273C0" w14:textId="77777777" w:rsidR="00193ACD" w:rsidRDefault="00296D20">
          <w:pPr>
            <w:pStyle w:val="TOC4"/>
            <w:tabs>
              <w:tab w:val="right" w:leader="dot" w:pos="9661"/>
            </w:tabs>
          </w:pPr>
          <w:hyperlink w:anchor="_bookmark97" w:history="1">
            <w:r w:rsidR="00967BBC">
              <w:t>SP</w:t>
            </w:r>
            <w:r w:rsidR="00967BBC">
              <w:rPr>
                <w:spacing w:val="-8"/>
              </w:rPr>
              <w:t xml:space="preserve"> </w:t>
            </w:r>
            <w:r w:rsidR="00967BBC">
              <w:t>6.</w:t>
            </w:r>
            <w:r w:rsidR="00967BBC">
              <w:rPr>
                <w:spacing w:val="-6"/>
              </w:rPr>
              <w:t xml:space="preserve"> </w:t>
            </w:r>
            <w:r w:rsidR="00967BBC">
              <w:t>Liquidated</w:t>
            </w:r>
            <w:r w:rsidR="00967BBC">
              <w:rPr>
                <w:spacing w:val="-5"/>
              </w:rPr>
              <w:t xml:space="preserve"> </w:t>
            </w:r>
            <w:r w:rsidR="00967BBC">
              <w:t>Damages</w:t>
            </w:r>
            <w:r w:rsidR="00967BBC">
              <w:rPr>
                <w:spacing w:val="-4"/>
              </w:rPr>
              <w:t xml:space="preserve"> </w:t>
            </w:r>
            <w:r w:rsidR="00967BBC">
              <w:t>for</w:t>
            </w:r>
            <w:r w:rsidR="00967BBC">
              <w:rPr>
                <w:spacing w:val="-5"/>
              </w:rPr>
              <w:t xml:space="preserve"> </w:t>
            </w:r>
            <w:r w:rsidR="00967BBC">
              <w:t>Late</w:t>
            </w:r>
            <w:r w:rsidR="00967BBC">
              <w:rPr>
                <w:spacing w:val="-5"/>
              </w:rPr>
              <w:t xml:space="preserve"> </w:t>
            </w:r>
            <w:r w:rsidR="00967BBC">
              <w:t>Delivery</w:t>
            </w:r>
            <w:r w:rsidR="00967BBC">
              <w:rPr>
                <w:spacing w:val="-8"/>
              </w:rPr>
              <w:t xml:space="preserve"> </w:t>
            </w:r>
            <w:r w:rsidR="00967BBC">
              <w:t>of</w:t>
            </w:r>
            <w:r w:rsidR="00967BBC">
              <w:rPr>
                <w:spacing w:val="-7"/>
              </w:rPr>
              <w:t xml:space="preserve"> </w:t>
            </w:r>
            <w:r w:rsidR="00967BBC">
              <w:t>the</w:t>
            </w:r>
            <w:r w:rsidR="00967BBC">
              <w:rPr>
                <w:spacing w:val="-4"/>
              </w:rPr>
              <w:t xml:space="preserve"> </w:t>
            </w:r>
            <w:r w:rsidR="00967BBC">
              <w:rPr>
                <w:spacing w:val="-5"/>
              </w:rPr>
              <w:t>Bus</w:t>
            </w:r>
            <w:r w:rsidR="00967BBC">
              <w:tab/>
            </w:r>
            <w:r w:rsidR="00967BBC">
              <w:rPr>
                <w:spacing w:val="-5"/>
              </w:rPr>
              <w:t>48</w:t>
            </w:r>
          </w:hyperlink>
        </w:p>
        <w:p w14:paraId="198F6AB6" w14:textId="77777777" w:rsidR="00193ACD" w:rsidRDefault="00296D20">
          <w:pPr>
            <w:pStyle w:val="TOC4"/>
            <w:tabs>
              <w:tab w:val="right" w:leader="dot" w:pos="9661"/>
            </w:tabs>
          </w:pPr>
          <w:hyperlink w:anchor="_bookmark98" w:history="1">
            <w:r w:rsidR="00967BBC">
              <w:t>SP</w:t>
            </w:r>
            <w:r w:rsidR="00967BBC">
              <w:rPr>
                <w:spacing w:val="-10"/>
              </w:rPr>
              <w:t xml:space="preserve"> </w:t>
            </w:r>
            <w:r w:rsidR="00967BBC">
              <w:t>7.</w:t>
            </w:r>
            <w:r w:rsidR="00967BBC">
              <w:rPr>
                <w:spacing w:val="-2"/>
              </w:rPr>
              <w:t xml:space="preserve"> </w:t>
            </w:r>
            <w:r w:rsidR="00967BBC">
              <w:t>Service</w:t>
            </w:r>
            <w:r w:rsidR="00967BBC">
              <w:rPr>
                <w:spacing w:val="-4"/>
              </w:rPr>
              <w:t xml:space="preserve"> </w:t>
            </w:r>
            <w:r w:rsidR="00967BBC">
              <w:t>and</w:t>
            </w:r>
            <w:r w:rsidR="00967BBC">
              <w:rPr>
                <w:spacing w:val="-2"/>
              </w:rPr>
              <w:t xml:space="preserve"> </w:t>
            </w:r>
            <w:r w:rsidR="00967BBC">
              <w:rPr>
                <w:spacing w:val="-4"/>
              </w:rPr>
              <w:t>Parts</w:t>
            </w:r>
            <w:r w:rsidR="00967BBC">
              <w:tab/>
            </w:r>
            <w:r w:rsidR="00967BBC">
              <w:rPr>
                <w:spacing w:val="-5"/>
              </w:rPr>
              <w:t>49</w:t>
            </w:r>
          </w:hyperlink>
        </w:p>
        <w:p w14:paraId="2DFD996A" w14:textId="77777777" w:rsidR="00193ACD" w:rsidRDefault="00296D20">
          <w:pPr>
            <w:pStyle w:val="TOC5"/>
            <w:tabs>
              <w:tab w:val="right" w:leader="dot" w:pos="9661"/>
            </w:tabs>
          </w:pPr>
          <w:hyperlink w:anchor="_bookmark99" w:history="1">
            <w:r w:rsidR="00967BBC">
              <w:t>SP</w:t>
            </w:r>
            <w:r w:rsidR="00967BBC">
              <w:rPr>
                <w:spacing w:val="-9"/>
              </w:rPr>
              <w:t xml:space="preserve"> </w:t>
            </w:r>
            <w:r w:rsidR="00967BBC">
              <w:t>7.1</w:t>
            </w:r>
            <w:r w:rsidR="00967BBC">
              <w:rPr>
                <w:spacing w:val="-6"/>
              </w:rPr>
              <w:t xml:space="preserve"> </w:t>
            </w:r>
            <w:r w:rsidR="00967BBC">
              <w:t>Contractor</w:t>
            </w:r>
            <w:r w:rsidR="00967BBC">
              <w:rPr>
                <w:spacing w:val="-4"/>
              </w:rPr>
              <w:t xml:space="preserve"> </w:t>
            </w:r>
            <w:r w:rsidR="00967BBC">
              <w:t>Service</w:t>
            </w:r>
            <w:r w:rsidR="00967BBC">
              <w:rPr>
                <w:spacing w:val="-4"/>
              </w:rPr>
              <w:t xml:space="preserve"> </w:t>
            </w:r>
            <w:r w:rsidR="00967BBC">
              <w:t>and</w:t>
            </w:r>
            <w:r w:rsidR="00967BBC">
              <w:rPr>
                <w:spacing w:val="-6"/>
              </w:rPr>
              <w:t xml:space="preserve"> </w:t>
            </w:r>
            <w:r w:rsidR="00967BBC">
              <w:t>Parts</w:t>
            </w:r>
            <w:r w:rsidR="00967BBC">
              <w:rPr>
                <w:spacing w:val="-4"/>
              </w:rPr>
              <w:t xml:space="preserve"> </w:t>
            </w:r>
            <w:r w:rsidR="00967BBC">
              <w:rPr>
                <w:spacing w:val="-2"/>
              </w:rPr>
              <w:t>Support</w:t>
            </w:r>
            <w:r w:rsidR="00967BBC">
              <w:tab/>
            </w:r>
            <w:r w:rsidR="00967BBC">
              <w:rPr>
                <w:spacing w:val="-5"/>
              </w:rPr>
              <w:t>49</w:t>
            </w:r>
          </w:hyperlink>
        </w:p>
        <w:p w14:paraId="74F3546A" w14:textId="77777777" w:rsidR="00193ACD" w:rsidRDefault="00296D20">
          <w:pPr>
            <w:pStyle w:val="TOC5"/>
            <w:tabs>
              <w:tab w:val="right" w:leader="dot" w:pos="9661"/>
            </w:tabs>
            <w:spacing w:before="1"/>
          </w:pPr>
          <w:hyperlink w:anchor="_bookmark100" w:history="1">
            <w:r w:rsidR="00967BBC">
              <w:t>SP</w:t>
            </w:r>
            <w:r w:rsidR="00967BBC">
              <w:rPr>
                <w:spacing w:val="-4"/>
              </w:rPr>
              <w:t xml:space="preserve"> </w:t>
            </w:r>
            <w:r w:rsidR="00967BBC">
              <w:t xml:space="preserve">7.2 </w:t>
            </w:r>
            <w:r w:rsidR="00967BBC">
              <w:rPr>
                <w:spacing w:val="-2"/>
              </w:rPr>
              <w:t>Documentation</w:t>
            </w:r>
            <w:r w:rsidR="00967BBC">
              <w:tab/>
            </w:r>
            <w:r w:rsidR="00967BBC">
              <w:rPr>
                <w:spacing w:val="-5"/>
              </w:rPr>
              <w:t>49</w:t>
            </w:r>
          </w:hyperlink>
        </w:p>
        <w:p w14:paraId="35FA6FB4" w14:textId="77777777" w:rsidR="00193ACD" w:rsidRDefault="00296D20">
          <w:pPr>
            <w:pStyle w:val="TOC5"/>
            <w:tabs>
              <w:tab w:val="right" w:leader="dot" w:pos="9661"/>
            </w:tabs>
          </w:pPr>
          <w:hyperlink w:anchor="_bookmark101" w:history="1">
            <w:r w:rsidR="00967BBC">
              <w:t>SP</w:t>
            </w:r>
            <w:r w:rsidR="00967BBC">
              <w:rPr>
                <w:spacing w:val="-9"/>
              </w:rPr>
              <w:t xml:space="preserve"> </w:t>
            </w:r>
            <w:r w:rsidR="00967BBC">
              <w:t>7.3</w:t>
            </w:r>
            <w:r w:rsidR="00967BBC">
              <w:rPr>
                <w:spacing w:val="-6"/>
              </w:rPr>
              <w:t xml:space="preserve"> </w:t>
            </w:r>
            <w:r w:rsidR="00967BBC">
              <w:t>Parts</w:t>
            </w:r>
            <w:r w:rsidR="00967BBC">
              <w:rPr>
                <w:spacing w:val="-7"/>
              </w:rPr>
              <w:t xml:space="preserve"> </w:t>
            </w:r>
            <w:r w:rsidR="00967BBC">
              <w:t>Availability</w:t>
            </w:r>
            <w:r w:rsidR="00967BBC">
              <w:rPr>
                <w:spacing w:val="-8"/>
              </w:rPr>
              <w:t xml:space="preserve"> </w:t>
            </w:r>
            <w:r w:rsidR="00967BBC">
              <w:rPr>
                <w:spacing w:val="-2"/>
              </w:rPr>
              <w:t>Guarantee</w:t>
            </w:r>
            <w:r w:rsidR="00967BBC">
              <w:tab/>
            </w:r>
            <w:r w:rsidR="00967BBC">
              <w:rPr>
                <w:spacing w:val="-5"/>
              </w:rPr>
              <w:t>49</w:t>
            </w:r>
          </w:hyperlink>
        </w:p>
        <w:p w14:paraId="639C1658" w14:textId="77777777" w:rsidR="00193ACD" w:rsidRDefault="00296D20">
          <w:pPr>
            <w:pStyle w:val="TOC5"/>
            <w:tabs>
              <w:tab w:val="right" w:leader="dot" w:pos="9661"/>
            </w:tabs>
          </w:pPr>
          <w:hyperlink w:anchor="_bookmark102" w:history="1">
            <w:r w:rsidR="00967BBC">
              <w:t>SP</w:t>
            </w:r>
            <w:r w:rsidR="00967BBC">
              <w:rPr>
                <w:spacing w:val="-10"/>
              </w:rPr>
              <w:t xml:space="preserve"> </w:t>
            </w:r>
            <w:r w:rsidR="00967BBC">
              <w:t>7.4</w:t>
            </w:r>
            <w:r w:rsidR="00967BBC">
              <w:rPr>
                <w:spacing w:val="-7"/>
              </w:rPr>
              <w:t xml:space="preserve"> </w:t>
            </w:r>
            <w:r w:rsidR="00967BBC">
              <w:t>Agency-Furnished</w:t>
            </w:r>
            <w:r w:rsidR="00967BBC">
              <w:rPr>
                <w:spacing w:val="-5"/>
              </w:rPr>
              <w:t xml:space="preserve"> </w:t>
            </w:r>
            <w:r w:rsidR="00967BBC">
              <w:rPr>
                <w:spacing w:val="-2"/>
              </w:rPr>
              <w:t>Property</w:t>
            </w:r>
            <w:r w:rsidR="00967BBC">
              <w:tab/>
            </w:r>
            <w:r w:rsidR="00967BBC">
              <w:rPr>
                <w:spacing w:val="-5"/>
              </w:rPr>
              <w:t>50</w:t>
            </w:r>
          </w:hyperlink>
        </w:p>
        <w:p w14:paraId="76121285" w14:textId="77777777" w:rsidR="00193ACD" w:rsidRDefault="00296D20">
          <w:pPr>
            <w:pStyle w:val="TOC4"/>
            <w:tabs>
              <w:tab w:val="right" w:leader="dot" w:pos="9661"/>
            </w:tabs>
          </w:pPr>
          <w:hyperlink w:anchor="_bookmark103" w:history="1">
            <w:r w:rsidR="00967BBC">
              <w:t>SP</w:t>
            </w:r>
            <w:r w:rsidR="00967BBC">
              <w:rPr>
                <w:spacing w:val="-8"/>
              </w:rPr>
              <w:t xml:space="preserve"> </w:t>
            </w:r>
            <w:r w:rsidR="00967BBC">
              <w:t>8.</w:t>
            </w:r>
            <w:r w:rsidR="00967BBC">
              <w:rPr>
                <w:spacing w:val="-6"/>
              </w:rPr>
              <w:t xml:space="preserve"> </w:t>
            </w:r>
            <w:r w:rsidR="00967BBC">
              <w:t>Federal</w:t>
            </w:r>
            <w:r w:rsidR="00967BBC">
              <w:rPr>
                <w:spacing w:val="-6"/>
              </w:rPr>
              <w:t xml:space="preserve"> </w:t>
            </w:r>
            <w:r w:rsidR="00967BBC">
              <w:t>Motor</w:t>
            </w:r>
            <w:r w:rsidR="00967BBC">
              <w:rPr>
                <w:spacing w:val="-10"/>
              </w:rPr>
              <w:t xml:space="preserve"> </w:t>
            </w:r>
            <w:r w:rsidR="00967BBC">
              <w:t>Vehicle</w:t>
            </w:r>
            <w:r w:rsidR="00967BBC">
              <w:rPr>
                <w:spacing w:val="-6"/>
              </w:rPr>
              <w:t xml:space="preserve"> </w:t>
            </w:r>
            <w:r w:rsidR="00967BBC">
              <w:t>Safety</w:t>
            </w:r>
            <w:r w:rsidR="00967BBC">
              <w:rPr>
                <w:spacing w:val="-8"/>
              </w:rPr>
              <w:t xml:space="preserve"> </w:t>
            </w:r>
            <w:r w:rsidR="00967BBC">
              <w:t>Standards</w:t>
            </w:r>
            <w:r w:rsidR="00967BBC">
              <w:rPr>
                <w:spacing w:val="-4"/>
              </w:rPr>
              <w:t xml:space="preserve"> </w:t>
            </w:r>
            <w:r w:rsidR="00967BBC">
              <w:rPr>
                <w:spacing w:val="-2"/>
              </w:rPr>
              <w:t>(FMVSS)</w:t>
            </w:r>
            <w:r w:rsidR="00967BBC">
              <w:tab/>
            </w:r>
            <w:r w:rsidR="00967BBC">
              <w:rPr>
                <w:spacing w:val="-5"/>
              </w:rPr>
              <w:t>50</w:t>
            </w:r>
          </w:hyperlink>
        </w:p>
        <w:p w14:paraId="2E5D6F61" w14:textId="77777777" w:rsidR="00193ACD" w:rsidRDefault="00296D20">
          <w:pPr>
            <w:pStyle w:val="TOC4"/>
            <w:tabs>
              <w:tab w:val="right" w:leader="dot" w:pos="9661"/>
            </w:tabs>
          </w:pPr>
          <w:hyperlink w:anchor="_bookmark104" w:history="1">
            <w:r w:rsidR="00967BBC">
              <w:t>SP</w:t>
            </w:r>
            <w:r w:rsidR="00967BBC">
              <w:rPr>
                <w:spacing w:val="-4"/>
              </w:rPr>
              <w:t xml:space="preserve"> </w:t>
            </w:r>
            <w:r w:rsidR="00967BBC">
              <w:t xml:space="preserve">9. </w:t>
            </w:r>
            <w:r w:rsidR="00967BBC">
              <w:rPr>
                <w:spacing w:val="-2"/>
              </w:rPr>
              <w:t>Insurance</w:t>
            </w:r>
            <w:r w:rsidR="00967BBC">
              <w:tab/>
            </w:r>
            <w:r w:rsidR="00967BBC">
              <w:rPr>
                <w:spacing w:val="-5"/>
              </w:rPr>
              <w:t>50</w:t>
            </w:r>
          </w:hyperlink>
        </w:p>
        <w:p w14:paraId="5186A7D7" w14:textId="77777777" w:rsidR="00193ACD" w:rsidRDefault="00296D20">
          <w:pPr>
            <w:pStyle w:val="TOC3"/>
            <w:tabs>
              <w:tab w:val="right" w:leader="dot" w:pos="9664"/>
            </w:tabs>
            <w:spacing w:before="217"/>
          </w:pPr>
          <w:hyperlink w:anchor="_bookmark105" w:history="1">
            <w:r w:rsidR="00967BBC">
              <w:rPr>
                <w:w w:val="80"/>
              </w:rPr>
              <w:t>SECTION</w:t>
            </w:r>
            <w:r w:rsidR="00967BBC">
              <w:rPr>
                <w:spacing w:val="-8"/>
              </w:rPr>
              <w:t xml:space="preserve"> </w:t>
            </w:r>
            <w:r w:rsidR="00967BBC">
              <w:rPr>
                <w:w w:val="80"/>
              </w:rPr>
              <w:t>5:</w:t>
            </w:r>
            <w:r w:rsidR="00967BBC">
              <w:rPr>
                <w:spacing w:val="-8"/>
              </w:rPr>
              <w:t xml:space="preserve"> </w:t>
            </w:r>
            <w:r w:rsidR="00967BBC">
              <w:rPr>
                <w:w w:val="80"/>
              </w:rPr>
              <w:t>FEDERAL</w:t>
            </w:r>
            <w:r w:rsidR="00967BBC">
              <w:rPr>
                <w:spacing w:val="-4"/>
              </w:rPr>
              <w:t xml:space="preserve"> </w:t>
            </w:r>
            <w:r w:rsidR="00967BBC">
              <w:rPr>
                <w:spacing w:val="-2"/>
                <w:w w:val="80"/>
              </w:rPr>
              <w:t>REQUIREMENTS</w:t>
            </w:r>
            <w:r w:rsidR="00967BBC">
              <w:tab/>
            </w:r>
            <w:r w:rsidR="00967BBC">
              <w:rPr>
                <w:spacing w:val="-5"/>
                <w:w w:val="90"/>
              </w:rPr>
              <w:t>52</w:t>
            </w:r>
          </w:hyperlink>
        </w:p>
        <w:p w14:paraId="35E1C783" w14:textId="77777777" w:rsidR="00193ACD" w:rsidRDefault="00296D20">
          <w:pPr>
            <w:pStyle w:val="TOC4"/>
            <w:tabs>
              <w:tab w:val="right" w:leader="dot" w:pos="9661"/>
            </w:tabs>
            <w:spacing w:before="29" w:line="250" w:lineRule="exact"/>
          </w:pPr>
          <w:hyperlink w:anchor="_bookmark106" w:history="1">
            <w:r w:rsidR="00967BBC">
              <w:t>FR</w:t>
            </w:r>
            <w:r w:rsidR="00967BBC">
              <w:rPr>
                <w:spacing w:val="-6"/>
              </w:rPr>
              <w:t xml:space="preserve"> </w:t>
            </w:r>
            <w:r w:rsidR="00967BBC">
              <w:t>1.</w:t>
            </w:r>
            <w:r w:rsidR="00967BBC">
              <w:rPr>
                <w:spacing w:val="-4"/>
              </w:rPr>
              <w:t xml:space="preserve"> </w:t>
            </w:r>
            <w:r w:rsidR="00967BBC">
              <w:t>Access</w:t>
            </w:r>
            <w:r w:rsidR="00967BBC">
              <w:rPr>
                <w:spacing w:val="-4"/>
              </w:rPr>
              <w:t xml:space="preserve"> </w:t>
            </w:r>
            <w:r w:rsidR="00967BBC">
              <w:t>to</w:t>
            </w:r>
            <w:r w:rsidR="00967BBC">
              <w:rPr>
                <w:spacing w:val="-4"/>
              </w:rPr>
              <w:t xml:space="preserve"> </w:t>
            </w:r>
            <w:r w:rsidR="00967BBC">
              <w:rPr>
                <w:spacing w:val="-2"/>
              </w:rPr>
              <w:t>Records</w:t>
            </w:r>
            <w:r w:rsidR="00967BBC">
              <w:tab/>
            </w:r>
            <w:r w:rsidR="00967BBC">
              <w:rPr>
                <w:spacing w:val="-7"/>
              </w:rPr>
              <w:t>52</w:t>
            </w:r>
          </w:hyperlink>
        </w:p>
        <w:p w14:paraId="31AFAF5A" w14:textId="77777777" w:rsidR="00193ACD" w:rsidRDefault="00296D20">
          <w:pPr>
            <w:pStyle w:val="TOC5"/>
            <w:tabs>
              <w:tab w:val="right" w:leader="dot" w:pos="9661"/>
            </w:tabs>
            <w:spacing w:line="250" w:lineRule="exact"/>
          </w:pPr>
          <w:hyperlink w:anchor="_bookmark107" w:history="1">
            <w:r w:rsidR="00967BBC">
              <w:t>FR</w:t>
            </w:r>
            <w:r w:rsidR="00967BBC">
              <w:rPr>
                <w:spacing w:val="-6"/>
              </w:rPr>
              <w:t xml:space="preserve"> </w:t>
            </w:r>
            <w:r w:rsidR="00967BBC">
              <w:t>1.1</w:t>
            </w:r>
            <w:r w:rsidR="00967BBC">
              <w:rPr>
                <w:spacing w:val="-1"/>
              </w:rPr>
              <w:t xml:space="preserve"> </w:t>
            </w:r>
            <w:r w:rsidR="00967BBC">
              <w:t>Local</w:t>
            </w:r>
            <w:r w:rsidR="00967BBC">
              <w:rPr>
                <w:spacing w:val="-2"/>
              </w:rPr>
              <w:t xml:space="preserve"> Governments</w:t>
            </w:r>
            <w:r w:rsidR="00967BBC">
              <w:tab/>
            </w:r>
            <w:r w:rsidR="00967BBC">
              <w:rPr>
                <w:spacing w:val="-5"/>
              </w:rPr>
              <w:t>53</w:t>
            </w:r>
          </w:hyperlink>
        </w:p>
        <w:p w14:paraId="3BE6E377" w14:textId="77777777" w:rsidR="00193ACD" w:rsidRDefault="00296D20">
          <w:pPr>
            <w:pStyle w:val="TOC5"/>
            <w:tabs>
              <w:tab w:val="right" w:leader="dot" w:pos="9661"/>
            </w:tabs>
            <w:spacing w:before="2"/>
          </w:pPr>
          <w:hyperlink w:anchor="_bookmark108" w:history="1">
            <w:r w:rsidR="00967BBC">
              <w:t>FR</w:t>
            </w:r>
            <w:r w:rsidR="00967BBC">
              <w:rPr>
                <w:spacing w:val="-5"/>
              </w:rPr>
              <w:t xml:space="preserve"> </w:t>
            </w:r>
            <w:r w:rsidR="00967BBC">
              <w:t>1.2</w:t>
            </w:r>
            <w:r w:rsidR="00967BBC">
              <w:rPr>
                <w:spacing w:val="-1"/>
              </w:rPr>
              <w:t xml:space="preserve"> </w:t>
            </w:r>
            <w:r w:rsidR="00967BBC">
              <w:t xml:space="preserve">State </w:t>
            </w:r>
            <w:r w:rsidR="00967BBC">
              <w:rPr>
                <w:spacing w:val="-2"/>
              </w:rPr>
              <w:t>Governments</w:t>
            </w:r>
            <w:r w:rsidR="00967BBC">
              <w:tab/>
            </w:r>
            <w:r w:rsidR="00967BBC">
              <w:rPr>
                <w:spacing w:val="-5"/>
              </w:rPr>
              <w:t>53</w:t>
            </w:r>
          </w:hyperlink>
        </w:p>
        <w:p w14:paraId="23B128EB" w14:textId="77777777" w:rsidR="00193ACD" w:rsidRDefault="00296D20">
          <w:pPr>
            <w:pStyle w:val="TOC4"/>
            <w:tabs>
              <w:tab w:val="right" w:leader="dot" w:pos="9661"/>
            </w:tabs>
          </w:pPr>
          <w:hyperlink w:anchor="_bookmark109" w:history="1">
            <w:r w:rsidR="00967BBC">
              <w:t>FR</w:t>
            </w:r>
            <w:r w:rsidR="00967BBC">
              <w:rPr>
                <w:spacing w:val="-13"/>
              </w:rPr>
              <w:t xml:space="preserve"> </w:t>
            </w:r>
            <w:r w:rsidR="00967BBC">
              <w:t>2.</w:t>
            </w:r>
            <w:r w:rsidR="00967BBC">
              <w:rPr>
                <w:spacing w:val="-6"/>
              </w:rPr>
              <w:t xml:space="preserve"> </w:t>
            </w:r>
            <w:r w:rsidR="00967BBC">
              <w:t>Federal</w:t>
            </w:r>
            <w:r w:rsidR="00967BBC">
              <w:rPr>
                <w:spacing w:val="-5"/>
              </w:rPr>
              <w:t xml:space="preserve"> </w:t>
            </w:r>
            <w:r w:rsidR="00967BBC">
              <w:t>Funding,</w:t>
            </w:r>
            <w:r w:rsidR="00967BBC">
              <w:rPr>
                <w:spacing w:val="-5"/>
              </w:rPr>
              <w:t xml:space="preserve"> </w:t>
            </w:r>
            <w:r w:rsidR="00967BBC">
              <w:t>Incorporation</w:t>
            </w:r>
            <w:r w:rsidR="00967BBC">
              <w:rPr>
                <w:spacing w:val="-7"/>
              </w:rPr>
              <w:t xml:space="preserve"> </w:t>
            </w:r>
            <w:r w:rsidR="00967BBC">
              <w:t>of</w:t>
            </w:r>
            <w:r w:rsidR="00967BBC">
              <w:rPr>
                <w:spacing w:val="-5"/>
              </w:rPr>
              <w:t xml:space="preserve"> </w:t>
            </w:r>
            <w:r w:rsidR="00967BBC">
              <w:t>FTA</w:t>
            </w:r>
            <w:r w:rsidR="00967BBC">
              <w:rPr>
                <w:spacing w:val="-11"/>
              </w:rPr>
              <w:t xml:space="preserve"> </w:t>
            </w:r>
            <w:r w:rsidR="00967BBC">
              <w:t>Terms</w:t>
            </w:r>
            <w:r w:rsidR="00967BBC">
              <w:rPr>
                <w:spacing w:val="-5"/>
              </w:rPr>
              <w:t xml:space="preserve"> </w:t>
            </w:r>
            <w:r w:rsidR="00967BBC">
              <w:t>and</w:t>
            </w:r>
            <w:r w:rsidR="00967BBC">
              <w:rPr>
                <w:spacing w:val="-5"/>
              </w:rPr>
              <w:t xml:space="preserve"> </w:t>
            </w:r>
            <w:r w:rsidR="00967BBC">
              <w:t>Federal</w:t>
            </w:r>
            <w:r w:rsidR="00967BBC">
              <w:rPr>
                <w:spacing w:val="-4"/>
              </w:rPr>
              <w:t xml:space="preserve"> </w:t>
            </w:r>
            <w:r w:rsidR="00967BBC">
              <w:rPr>
                <w:spacing w:val="-2"/>
              </w:rPr>
              <w:t>Changes</w:t>
            </w:r>
            <w:r w:rsidR="00967BBC">
              <w:tab/>
            </w:r>
            <w:r w:rsidR="00967BBC">
              <w:rPr>
                <w:spacing w:val="-5"/>
              </w:rPr>
              <w:t>53</w:t>
            </w:r>
          </w:hyperlink>
        </w:p>
        <w:p w14:paraId="5E7B8D4C" w14:textId="77777777" w:rsidR="00193ACD" w:rsidRDefault="00296D20">
          <w:pPr>
            <w:pStyle w:val="TOC4"/>
            <w:tabs>
              <w:tab w:val="right" w:leader="dot" w:pos="9661"/>
            </w:tabs>
          </w:pPr>
          <w:hyperlink w:anchor="_bookmark110" w:history="1">
            <w:r w:rsidR="00967BBC">
              <w:t>FR</w:t>
            </w:r>
            <w:r w:rsidR="00967BBC">
              <w:rPr>
                <w:spacing w:val="-10"/>
              </w:rPr>
              <w:t xml:space="preserve"> </w:t>
            </w:r>
            <w:r w:rsidR="00967BBC">
              <w:t>3.</w:t>
            </w:r>
            <w:r w:rsidR="00967BBC">
              <w:rPr>
                <w:spacing w:val="-6"/>
              </w:rPr>
              <w:t xml:space="preserve"> </w:t>
            </w:r>
            <w:r w:rsidR="00967BBC">
              <w:t>Federal</w:t>
            </w:r>
            <w:r w:rsidR="00967BBC">
              <w:rPr>
                <w:spacing w:val="-5"/>
              </w:rPr>
              <w:t xml:space="preserve"> </w:t>
            </w:r>
            <w:r w:rsidR="00967BBC">
              <w:t>Energy</w:t>
            </w:r>
            <w:r w:rsidR="00967BBC">
              <w:rPr>
                <w:spacing w:val="-8"/>
              </w:rPr>
              <w:t xml:space="preserve"> </w:t>
            </w:r>
            <w:r w:rsidR="00967BBC">
              <w:t>Conservation</w:t>
            </w:r>
            <w:r w:rsidR="00967BBC">
              <w:rPr>
                <w:spacing w:val="-4"/>
              </w:rPr>
              <w:t xml:space="preserve"> </w:t>
            </w:r>
            <w:r w:rsidR="00967BBC">
              <w:rPr>
                <w:spacing w:val="-2"/>
              </w:rPr>
              <w:t>Requirements</w:t>
            </w:r>
            <w:r w:rsidR="00967BBC">
              <w:tab/>
            </w:r>
            <w:r w:rsidR="00967BBC">
              <w:rPr>
                <w:spacing w:val="-5"/>
              </w:rPr>
              <w:t>53</w:t>
            </w:r>
          </w:hyperlink>
        </w:p>
        <w:p w14:paraId="44E872DA" w14:textId="77777777" w:rsidR="00193ACD" w:rsidRDefault="00296D20">
          <w:pPr>
            <w:pStyle w:val="TOC4"/>
            <w:tabs>
              <w:tab w:val="right" w:leader="dot" w:pos="9661"/>
            </w:tabs>
            <w:spacing w:before="1"/>
          </w:pPr>
          <w:hyperlink w:anchor="_bookmark111" w:history="1">
            <w:r w:rsidR="00967BBC">
              <w:t>FR</w:t>
            </w:r>
            <w:r w:rsidR="00967BBC">
              <w:rPr>
                <w:spacing w:val="-7"/>
              </w:rPr>
              <w:t xml:space="preserve"> </w:t>
            </w:r>
            <w:r w:rsidR="00967BBC">
              <w:t>4.</w:t>
            </w:r>
            <w:r w:rsidR="00967BBC">
              <w:rPr>
                <w:spacing w:val="-6"/>
              </w:rPr>
              <w:t xml:space="preserve"> </w:t>
            </w:r>
            <w:r w:rsidR="00967BBC">
              <w:t>Civil</w:t>
            </w:r>
            <w:r w:rsidR="00967BBC">
              <w:rPr>
                <w:spacing w:val="-2"/>
              </w:rPr>
              <w:t xml:space="preserve"> </w:t>
            </w:r>
            <w:r w:rsidR="00967BBC">
              <w:t>Rights</w:t>
            </w:r>
            <w:r w:rsidR="00967BBC">
              <w:rPr>
                <w:spacing w:val="-5"/>
              </w:rPr>
              <w:t xml:space="preserve"> </w:t>
            </w:r>
            <w:r w:rsidR="00967BBC">
              <w:rPr>
                <w:spacing w:val="-2"/>
              </w:rPr>
              <w:t>Requirements</w:t>
            </w:r>
            <w:r w:rsidR="00967BBC">
              <w:tab/>
            </w:r>
            <w:r w:rsidR="00967BBC">
              <w:rPr>
                <w:spacing w:val="-5"/>
              </w:rPr>
              <w:t>53</w:t>
            </w:r>
          </w:hyperlink>
        </w:p>
        <w:p w14:paraId="248AF1A9" w14:textId="77777777" w:rsidR="00193ACD" w:rsidRDefault="00296D20">
          <w:pPr>
            <w:pStyle w:val="TOC4"/>
            <w:tabs>
              <w:tab w:val="right" w:leader="dot" w:pos="9661"/>
            </w:tabs>
          </w:pPr>
          <w:hyperlink w:anchor="_bookmark112" w:history="1">
            <w:r w:rsidR="00967BBC">
              <w:t>FR</w:t>
            </w:r>
            <w:r w:rsidR="00967BBC">
              <w:rPr>
                <w:spacing w:val="-9"/>
              </w:rPr>
              <w:t xml:space="preserve"> </w:t>
            </w:r>
            <w:r w:rsidR="00967BBC">
              <w:t>5.</w:t>
            </w:r>
            <w:r w:rsidR="00967BBC">
              <w:rPr>
                <w:spacing w:val="-6"/>
              </w:rPr>
              <w:t xml:space="preserve"> </w:t>
            </w:r>
            <w:r w:rsidR="00967BBC">
              <w:t>No</w:t>
            </w:r>
            <w:r w:rsidR="00967BBC">
              <w:rPr>
                <w:spacing w:val="-6"/>
              </w:rPr>
              <w:t xml:space="preserve"> </w:t>
            </w:r>
            <w:r w:rsidR="00967BBC">
              <w:t>Government</w:t>
            </w:r>
            <w:r w:rsidR="00967BBC">
              <w:rPr>
                <w:spacing w:val="-4"/>
              </w:rPr>
              <w:t xml:space="preserve"> </w:t>
            </w:r>
            <w:r w:rsidR="00967BBC">
              <w:t>Obligation</w:t>
            </w:r>
            <w:r w:rsidR="00967BBC">
              <w:rPr>
                <w:spacing w:val="-7"/>
              </w:rPr>
              <w:t xml:space="preserve"> </w:t>
            </w:r>
            <w:r w:rsidR="00967BBC">
              <w:t>to</w:t>
            </w:r>
            <w:r w:rsidR="00967BBC">
              <w:rPr>
                <w:spacing w:val="-8"/>
              </w:rPr>
              <w:t xml:space="preserve"> </w:t>
            </w:r>
            <w:r w:rsidR="00967BBC">
              <w:t>Third</w:t>
            </w:r>
            <w:r w:rsidR="00967BBC">
              <w:rPr>
                <w:spacing w:val="-4"/>
              </w:rPr>
              <w:t xml:space="preserve"> </w:t>
            </w:r>
            <w:r w:rsidR="00967BBC">
              <w:rPr>
                <w:spacing w:val="-2"/>
              </w:rPr>
              <w:t>Parties</w:t>
            </w:r>
            <w:r w:rsidR="00967BBC">
              <w:tab/>
            </w:r>
            <w:r w:rsidR="00967BBC">
              <w:rPr>
                <w:spacing w:val="-5"/>
              </w:rPr>
              <w:t>54</w:t>
            </w:r>
          </w:hyperlink>
        </w:p>
        <w:p w14:paraId="0165996B" w14:textId="77777777" w:rsidR="00193ACD" w:rsidRDefault="00296D20">
          <w:pPr>
            <w:pStyle w:val="TOC4"/>
            <w:tabs>
              <w:tab w:val="right" w:leader="dot" w:pos="9661"/>
            </w:tabs>
          </w:pPr>
          <w:hyperlink w:anchor="_bookmark113" w:history="1">
            <w:r w:rsidR="00967BBC">
              <w:t>FR</w:t>
            </w:r>
            <w:r w:rsidR="00967BBC">
              <w:rPr>
                <w:spacing w:val="-11"/>
              </w:rPr>
              <w:t xml:space="preserve"> </w:t>
            </w:r>
            <w:r w:rsidR="00967BBC">
              <w:t>6.</w:t>
            </w:r>
            <w:r w:rsidR="00967BBC">
              <w:rPr>
                <w:spacing w:val="-5"/>
              </w:rPr>
              <w:t xml:space="preserve"> </w:t>
            </w:r>
            <w:r w:rsidR="00967BBC">
              <w:t>Program</w:t>
            </w:r>
            <w:r w:rsidR="00967BBC">
              <w:rPr>
                <w:spacing w:val="-9"/>
              </w:rPr>
              <w:t xml:space="preserve"> </w:t>
            </w:r>
            <w:r w:rsidR="00967BBC">
              <w:t>Fraud</w:t>
            </w:r>
            <w:r w:rsidR="00967BBC">
              <w:rPr>
                <w:spacing w:val="-5"/>
              </w:rPr>
              <w:t xml:space="preserve"> </w:t>
            </w:r>
            <w:r w:rsidR="00967BBC">
              <w:t>and</w:t>
            </w:r>
            <w:r w:rsidR="00967BBC">
              <w:rPr>
                <w:spacing w:val="-9"/>
              </w:rPr>
              <w:t xml:space="preserve"> </w:t>
            </w:r>
            <w:r w:rsidR="00967BBC">
              <w:t>False</w:t>
            </w:r>
            <w:r w:rsidR="00967BBC">
              <w:rPr>
                <w:spacing w:val="-9"/>
              </w:rPr>
              <w:t xml:space="preserve"> </w:t>
            </w:r>
            <w:r w:rsidR="00967BBC">
              <w:t>or</w:t>
            </w:r>
            <w:r w:rsidR="00967BBC">
              <w:rPr>
                <w:spacing w:val="-4"/>
              </w:rPr>
              <w:t xml:space="preserve"> </w:t>
            </w:r>
            <w:r w:rsidR="00967BBC">
              <w:t>Fraudulent</w:t>
            </w:r>
            <w:r w:rsidR="00967BBC">
              <w:rPr>
                <w:spacing w:val="-4"/>
              </w:rPr>
              <w:t xml:space="preserve"> </w:t>
            </w:r>
            <w:r w:rsidR="00967BBC">
              <w:t>Statements</w:t>
            </w:r>
            <w:r w:rsidR="00967BBC">
              <w:rPr>
                <w:spacing w:val="-4"/>
              </w:rPr>
              <w:t xml:space="preserve"> </w:t>
            </w:r>
            <w:r w:rsidR="00967BBC">
              <w:t>or</w:t>
            </w:r>
            <w:r w:rsidR="00967BBC">
              <w:rPr>
                <w:spacing w:val="-5"/>
              </w:rPr>
              <w:t xml:space="preserve"> </w:t>
            </w:r>
            <w:r w:rsidR="00967BBC">
              <w:t>Related</w:t>
            </w:r>
            <w:r w:rsidR="00967BBC">
              <w:rPr>
                <w:spacing w:val="-4"/>
              </w:rPr>
              <w:t xml:space="preserve"> Acts</w:t>
            </w:r>
            <w:r w:rsidR="00967BBC">
              <w:tab/>
            </w:r>
            <w:r w:rsidR="00967BBC">
              <w:rPr>
                <w:spacing w:val="-5"/>
              </w:rPr>
              <w:t>55</w:t>
            </w:r>
          </w:hyperlink>
        </w:p>
        <w:p w14:paraId="31BB5A1D" w14:textId="77777777" w:rsidR="00193ACD" w:rsidRDefault="00296D20">
          <w:pPr>
            <w:pStyle w:val="TOC4"/>
            <w:tabs>
              <w:tab w:val="right" w:leader="dot" w:pos="9661"/>
            </w:tabs>
          </w:pPr>
          <w:hyperlink w:anchor="_bookmark114" w:history="1">
            <w:r w:rsidR="00967BBC">
              <w:t>FR</w:t>
            </w:r>
            <w:r w:rsidR="00967BBC">
              <w:rPr>
                <w:spacing w:val="-5"/>
              </w:rPr>
              <w:t xml:space="preserve"> </w:t>
            </w:r>
            <w:r w:rsidR="00967BBC">
              <w:t>7.</w:t>
            </w:r>
            <w:r w:rsidR="00967BBC">
              <w:rPr>
                <w:spacing w:val="-4"/>
              </w:rPr>
              <w:t xml:space="preserve"> </w:t>
            </w:r>
            <w:r w:rsidR="00967BBC">
              <w:t>Suspension</w:t>
            </w:r>
            <w:r w:rsidR="00967BBC">
              <w:rPr>
                <w:spacing w:val="-4"/>
              </w:rPr>
              <w:t xml:space="preserve"> </w:t>
            </w:r>
            <w:r w:rsidR="00967BBC">
              <w:t>and</w:t>
            </w:r>
            <w:r w:rsidR="00967BBC">
              <w:rPr>
                <w:spacing w:val="-3"/>
              </w:rPr>
              <w:t xml:space="preserve"> </w:t>
            </w:r>
            <w:r w:rsidR="00967BBC">
              <w:rPr>
                <w:spacing w:val="-2"/>
              </w:rPr>
              <w:t>Debarment</w:t>
            </w:r>
            <w:r w:rsidR="00967BBC">
              <w:tab/>
            </w:r>
            <w:r w:rsidR="00967BBC">
              <w:rPr>
                <w:spacing w:val="-5"/>
              </w:rPr>
              <w:t>55</w:t>
            </w:r>
          </w:hyperlink>
        </w:p>
        <w:p w14:paraId="7B7CE5DF" w14:textId="77777777" w:rsidR="00193ACD" w:rsidRDefault="00296D20">
          <w:pPr>
            <w:pStyle w:val="TOC4"/>
            <w:tabs>
              <w:tab w:val="right" w:leader="dot" w:pos="9661"/>
            </w:tabs>
            <w:spacing w:before="1"/>
          </w:pPr>
          <w:hyperlink w:anchor="_bookmark115" w:history="1">
            <w:r w:rsidR="00967BBC">
              <w:t>FR</w:t>
            </w:r>
            <w:r w:rsidR="00967BBC">
              <w:rPr>
                <w:spacing w:val="-13"/>
              </w:rPr>
              <w:t xml:space="preserve"> </w:t>
            </w:r>
            <w:r w:rsidR="00967BBC">
              <w:t>8.</w:t>
            </w:r>
            <w:r w:rsidR="00967BBC">
              <w:rPr>
                <w:spacing w:val="-9"/>
              </w:rPr>
              <w:t xml:space="preserve"> </w:t>
            </w:r>
            <w:r w:rsidR="00967BBC">
              <w:t>Disadvantaged</w:t>
            </w:r>
            <w:r w:rsidR="00967BBC">
              <w:rPr>
                <w:spacing w:val="-9"/>
              </w:rPr>
              <w:t xml:space="preserve"> </w:t>
            </w:r>
            <w:r w:rsidR="00967BBC">
              <w:t>Business</w:t>
            </w:r>
            <w:r w:rsidR="00967BBC">
              <w:rPr>
                <w:spacing w:val="-8"/>
              </w:rPr>
              <w:t xml:space="preserve"> </w:t>
            </w:r>
            <w:r w:rsidR="00967BBC">
              <w:t>Enterprise</w:t>
            </w:r>
            <w:r w:rsidR="00967BBC">
              <w:rPr>
                <w:spacing w:val="-10"/>
              </w:rPr>
              <w:t xml:space="preserve"> </w:t>
            </w:r>
            <w:r w:rsidR="00967BBC">
              <w:rPr>
                <w:spacing w:val="-4"/>
              </w:rPr>
              <w:t>(DBE)</w:t>
            </w:r>
            <w:r w:rsidR="00967BBC">
              <w:tab/>
            </w:r>
            <w:r w:rsidR="00967BBC">
              <w:rPr>
                <w:spacing w:val="-5"/>
              </w:rPr>
              <w:t>55</w:t>
            </w:r>
          </w:hyperlink>
        </w:p>
        <w:p w14:paraId="018B9177" w14:textId="77777777" w:rsidR="00193ACD" w:rsidRDefault="00296D20">
          <w:pPr>
            <w:pStyle w:val="TOC4"/>
            <w:tabs>
              <w:tab w:val="right" w:leader="dot" w:pos="9661"/>
            </w:tabs>
          </w:pPr>
          <w:hyperlink w:anchor="_bookmark116" w:history="1">
            <w:r w:rsidR="00967BBC">
              <w:t>FR</w:t>
            </w:r>
            <w:r w:rsidR="00967BBC">
              <w:rPr>
                <w:spacing w:val="-6"/>
              </w:rPr>
              <w:t xml:space="preserve"> </w:t>
            </w:r>
            <w:r w:rsidR="00967BBC">
              <w:t>9.</w:t>
            </w:r>
            <w:r w:rsidR="00967BBC">
              <w:rPr>
                <w:spacing w:val="-2"/>
              </w:rPr>
              <w:t xml:space="preserve"> </w:t>
            </w:r>
            <w:r w:rsidR="00967BBC">
              <w:t>Clean</w:t>
            </w:r>
            <w:r w:rsidR="00967BBC">
              <w:rPr>
                <w:spacing w:val="-7"/>
              </w:rPr>
              <w:t xml:space="preserve"> </w:t>
            </w:r>
            <w:r w:rsidR="00967BBC">
              <w:t>Water</w:t>
            </w:r>
            <w:r w:rsidR="00967BBC">
              <w:rPr>
                <w:spacing w:val="-1"/>
              </w:rPr>
              <w:t xml:space="preserve"> </w:t>
            </w:r>
            <w:r w:rsidR="00967BBC">
              <w:rPr>
                <w:spacing w:val="-2"/>
              </w:rPr>
              <w:t>Requirements</w:t>
            </w:r>
            <w:r w:rsidR="00967BBC">
              <w:tab/>
            </w:r>
            <w:r w:rsidR="00967BBC">
              <w:rPr>
                <w:spacing w:val="-5"/>
              </w:rPr>
              <w:t>56</w:t>
            </w:r>
          </w:hyperlink>
        </w:p>
        <w:p w14:paraId="62583E3F" w14:textId="77777777" w:rsidR="00193ACD" w:rsidRDefault="00296D20">
          <w:pPr>
            <w:pStyle w:val="TOC4"/>
            <w:tabs>
              <w:tab w:val="right" w:leader="dot" w:pos="9661"/>
            </w:tabs>
          </w:pPr>
          <w:hyperlink w:anchor="_bookmark117" w:history="1">
            <w:r w:rsidR="00967BBC">
              <w:t>FR</w:t>
            </w:r>
            <w:r w:rsidR="00967BBC">
              <w:rPr>
                <w:spacing w:val="-6"/>
              </w:rPr>
              <w:t xml:space="preserve"> </w:t>
            </w:r>
            <w:r w:rsidR="00967BBC">
              <w:t>10.</w:t>
            </w:r>
            <w:r w:rsidR="00967BBC">
              <w:rPr>
                <w:spacing w:val="-2"/>
              </w:rPr>
              <w:t xml:space="preserve"> </w:t>
            </w:r>
            <w:r w:rsidR="00967BBC">
              <w:t>Clean</w:t>
            </w:r>
            <w:r w:rsidR="00967BBC">
              <w:rPr>
                <w:spacing w:val="-4"/>
              </w:rPr>
              <w:t xml:space="preserve"> </w:t>
            </w:r>
            <w:r w:rsidR="00967BBC">
              <w:t>Air</w:t>
            </w:r>
            <w:r w:rsidR="00967BBC">
              <w:rPr>
                <w:spacing w:val="-4"/>
              </w:rPr>
              <w:t xml:space="preserve"> </w:t>
            </w:r>
            <w:r w:rsidR="00967BBC">
              <w:rPr>
                <w:spacing w:val="-2"/>
              </w:rPr>
              <w:t>Requirements</w:t>
            </w:r>
            <w:r w:rsidR="00967BBC">
              <w:tab/>
            </w:r>
            <w:r w:rsidR="00967BBC">
              <w:rPr>
                <w:spacing w:val="-5"/>
              </w:rPr>
              <w:t>56</w:t>
            </w:r>
          </w:hyperlink>
        </w:p>
        <w:p w14:paraId="6E58E3AE" w14:textId="77777777" w:rsidR="00193ACD" w:rsidRDefault="00296D20">
          <w:pPr>
            <w:pStyle w:val="TOC4"/>
            <w:tabs>
              <w:tab w:val="right" w:leader="dot" w:pos="9661"/>
            </w:tabs>
          </w:pPr>
          <w:hyperlink w:anchor="_bookmark118" w:history="1">
            <w:r w:rsidR="00967BBC">
              <w:t>FR</w:t>
            </w:r>
            <w:r w:rsidR="00967BBC">
              <w:rPr>
                <w:spacing w:val="-12"/>
              </w:rPr>
              <w:t xml:space="preserve"> </w:t>
            </w:r>
            <w:r w:rsidR="00967BBC">
              <w:t>11.</w:t>
            </w:r>
            <w:r w:rsidR="00967BBC">
              <w:rPr>
                <w:spacing w:val="-6"/>
              </w:rPr>
              <w:t xml:space="preserve"> </w:t>
            </w:r>
            <w:r w:rsidR="00967BBC">
              <w:t>Compliance</w:t>
            </w:r>
            <w:r w:rsidR="00967BBC">
              <w:rPr>
                <w:spacing w:val="-7"/>
              </w:rPr>
              <w:t xml:space="preserve"> </w:t>
            </w:r>
            <w:r w:rsidR="00967BBC">
              <w:t>with</w:t>
            </w:r>
            <w:r w:rsidR="00967BBC">
              <w:rPr>
                <w:spacing w:val="-6"/>
              </w:rPr>
              <w:t xml:space="preserve"> </w:t>
            </w:r>
            <w:r w:rsidR="00967BBC">
              <w:t>Federal</w:t>
            </w:r>
            <w:r w:rsidR="00967BBC">
              <w:rPr>
                <w:spacing w:val="-4"/>
              </w:rPr>
              <w:t xml:space="preserve"> </w:t>
            </w:r>
            <w:r w:rsidR="00967BBC">
              <w:t>Lobbying</w:t>
            </w:r>
            <w:r w:rsidR="00967BBC">
              <w:rPr>
                <w:spacing w:val="-8"/>
              </w:rPr>
              <w:t xml:space="preserve"> </w:t>
            </w:r>
            <w:r w:rsidR="00967BBC">
              <w:rPr>
                <w:spacing w:val="-2"/>
              </w:rPr>
              <w:t>Policy</w:t>
            </w:r>
            <w:r w:rsidR="00967BBC">
              <w:tab/>
            </w:r>
            <w:r w:rsidR="00967BBC">
              <w:rPr>
                <w:spacing w:val="-5"/>
              </w:rPr>
              <w:t>56</w:t>
            </w:r>
          </w:hyperlink>
        </w:p>
        <w:p w14:paraId="63238BFC" w14:textId="77777777" w:rsidR="00193ACD" w:rsidRDefault="00296D20">
          <w:pPr>
            <w:pStyle w:val="TOC4"/>
            <w:tabs>
              <w:tab w:val="right" w:leader="dot" w:pos="9661"/>
            </w:tabs>
            <w:spacing w:line="253" w:lineRule="exact"/>
          </w:pPr>
          <w:hyperlink w:anchor="_bookmark119" w:history="1">
            <w:r w:rsidR="00967BBC">
              <w:t>FR</w:t>
            </w:r>
            <w:r w:rsidR="00967BBC">
              <w:rPr>
                <w:spacing w:val="-5"/>
              </w:rPr>
              <w:t xml:space="preserve"> </w:t>
            </w:r>
            <w:r w:rsidR="00967BBC">
              <w:t>12.</w:t>
            </w:r>
            <w:r w:rsidR="00967BBC">
              <w:rPr>
                <w:spacing w:val="-1"/>
              </w:rPr>
              <w:t xml:space="preserve"> </w:t>
            </w:r>
            <w:r w:rsidR="00967BBC">
              <w:t>Buy</w:t>
            </w:r>
            <w:r w:rsidR="00967BBC">
              <w:rPr>
                <w:spacing w:val="-3"/>
              </w:rPr>
              <w:t xml:space="preserve"> </w:t>
            </w:r>
            <w:r w:rsidR="00967BBC">
              <w:rPr>
                <w:spacing w:val="-2"/>
              </w:rPr>
              <w:t>America</w:t>
            </w:r>
            <w:r w:rsidR="00967BBC">
              <w:tab/>
            </w:r>
            <w:r w:rsidR="00967BBC">
              <w:rPr>
                <w:spacing w:val="-5"/>
              </w:rPr>
              <w:t>56</w:t>
            </w:r>
          </w:hyperlink>
        </w:p>
        <w:p w14:paraId="65BE3376" w14:textId="77777777" w:rsidR="00193ACD" w:rsidRDefault="00296D20">
          <w:pPr>
            <w:pStyle w:val="TOC4"/>
            <w:tabs>
              <w:tab w:val="right" w:leader="dot" w:pos="9661"/>
            </w:tabs>
            <w:spacing w:before="2"/>
          </w:pPr>
          <w:hyperlink w:anchor="_bookmark120" w:history="1">
            <w:r w:rsidR="00967BBC">
              <w:t>FR</w:t>
            </w:r>
            <w:r w:rsidR="00967BBC">
              <w:rPr>
                <w:spacing w:val="-8"/>
              </w:rPr>
              <w:t xml:space="preserve"> </w:t>
            </w:r>
            <w:r w:rsidR="00967BBC">
              <w:t>13.</w:t>
            </w:r>
            <w:r w:rsidR="00967BBC">
              <w:rPr>
                <w:spacing w:val="-4"/>
              </w:rPr>
              <w:t xml:space="preserve"> </w:t>
            </w:r>
            <w:r w:rsidR="00967BBC">
              <w:t>Testing</w:t>
            </w:r>
            <w:r w:rsidR="00967BBC">
              <w:rPr>
                <w:spacing w:val="-8"/>
              </w:rPr>
              <w:t xml:space="preserve"> </w:t>
            </w:r>
            <w:r w:rsidR="00967BBC">
              <w:t>of</w:t>
            </w:r>
            <w:r w:rsidR="00967BBC">
              <w:rPr>
                <w:spacing w:val="-1"/>
              </w:rPr>
              <w:t xml:space="preserve"> </w:t>
            </w:r>
            <w:r w:rsidR="00967BBC">
              <w:t>New</w:t>
            </w:r>
            <w:r w:rsidR="00967BBC">
              <w:rPr>
                <w:spacing w:val="-4"/>
              </w:rPr>
              <w:t xml:space="preserve"> </w:t>
            </w:r>
            <w:r w:rsidR="00967BBC">
              <w:t>Bus</w:t>
            </w:r>
            <w:r w:rsidR="00967BBC">
              <w:rPr>
                <w:spacing w:val="-5"/>
              </w:rPr>
              <w:t xml:space="preserve"> </w:t>
            </w:r>
            <w:r w:rsidR="00967BBC">
              <w:rPr>
                <w:spacing w:val="-2"/>
              </w:rPr>
              <w:t>Models</w:t>
            </w:r>
            <w:r w:rsidR="00967BBC">
              <w:tab/>
            </w:r>
            <w:r w:rsidR="00967BBC">
              <w:rPr>
                <w:spacing w:val="-5"/>
              </w:rPr>
              <w:t>57</w:t>
            </w:r>
          </w:hyperlink>
        </w:p>
        <w:p w14:paraId="4CC92BCE" w14:textId="77777777" w:rsidR="00193ACD" w:rsidRDefault="00296D20">
          <w:pPr>
            <w:pStyle w:val="TOC4"/>
            <w:tabs>
              <w:tab w:val="right" w:leader="dot" w:pos="9661"/>
            </w:tabs>
          </w:pPr>
          <w:hyperlink w:anchor="_bookmark121" w:history="1">
            <w:r w:rsidR="00967BBC">
              <w:t>FR</w:t>
            </w:r>
            <w:r w:rsidR="00967BBC">
              <w:rPr>
                <w:spacing w:val="-9"/>
              </w:rPr>
              <w:t xml:space="preserve"> </w:t>
            </w:r>
            <w:r w:rsidR="00967BBC">
              <w:t>14.</w:t>
            </w:r>
            <w:r w:rsidR="00967BBC">
              <w:rPr>
                <w:spacing w:val="-8"/>
              </w:rPr>
              <w:t xml:space="preserve"> </w:t>
            </w:r>
            <w:r w:rsidR="00967BBC">
              <w:t>Pre-Award</w:t>
            </w:r>
            <w:r w:rsidR="00967BBC">
              <w:rPr>
                <w:spacing w:val="-10"/>
              </w:rPr>
              <w:t xml:space="preserve"> </w:t>
            </w:r>
            <w:r w:rsidR="00967BBC">
              <w:t>and</w:t>
            </w:r>
            <w:r w:rsidR="00967BBC">
              <w:rPr>
                <w:spacing w:val="-8"/>
              </w:rPr>
              <w:t xml:space="preserve"> </w:t>
            </w:r>
            <w:r w:rsidR="00967BBC">
              <w:t>Post-Delivery</w:t>
            </w:r>
            <w:r w:rsidR="00967BBC">
              <w:rPr>
                <w:spacing w:val="-6"/>
              </w:rPr>
              <w:t xml:space="preserve"> </w:t>
            </w:r>
            <w:r w:rsidR="00967BBC">
              <w:rPr>
                <w:spacing w:val="-2"/>
              </w:rPr>
              <w:t>Audits</w:t>
            </w:r>
            <w:r w:rsidR="00967BBC">
              <w:tab/>
            </w:r>
            <w:r w:rsidR="00967BBC">
              <w:rPr>
                <w:spacing w:val="-5"/>
              </w:rPr>
              <w:t>57</w:t>
            </w:r>
          </w:hyperlink>
        </w:p>
        <w:p w14:paraId="5CA253ED" w14:textId="77777777" w:rsidR="00193ACD" w:rsidRDefault="00296D20">
          <w:pPr>
            <w:pStyle w:val="TOC4"/>
            <w:tabs>
              <w:tab w:val="right" w:leader="dot" w:pos="9661"/>
            </w:tabs>
          </w:pPr>
          <w:hyperlink w:anchor="_bookmark122" w:history="1">
            <w:r w:rsidR="00967BBC">
              <w:t>FR</w:t>
            </w:r>
            <w:r w:rsidR="00967BBC">
              <w:rPr>
                <w:spacing w:val="-6"/>
              </w:rPr>
              <w:t xml:space="preserve"> </w:t>
            </w:r>
            <w:r w:rsidR="00967BBC">
              <w:t>15.</w:t>
            </w:r>
            <w:r w:rsidR="00967BBC">
              <w:rPr>
                <w:spacing w:val="-1"/>
              </w:rPr>
              <w:t xml:space="preserve"> </w:t>
            </w:r>
            <w:r w:rsidR="00967BBC">
              <w:t>Cargo</w:t>
            </w:r>
            <w:r w:rsidR="00967BBC">
              <w:rPr>
                <w:spacing w:val="-3"/>
              </w:rPr>
              <w:t xml:space="preserve"> </w:t>
            </w:r>
            <w:r w:rsidR="00967BBC">
              <w:rPr>
                <w:spacing w:val="-2"/>
              </w:rPr>
              <w:t>Preference</w:t>
            </w:r>
            <w:r w:rsidR="00967BBC">
              <w:tab/>
            </w:r>
            <w:r w:rsidR="00967BBC">
              <w:rPr>
                <w:spacing w:val="-5"/>
              </w:rPr>
              <w:t>58</w:t>
            </w:r>
          </w:hyperlink>
        </w:p>
        <w:p w14:paraId="5A7A9FFC" w14:textId="77777777" w:rsidR="00193ACD" w:rsidRDefault="00296D20">
          <w:pPr>
            <w:pStyle w:val="TOC4"/>
            <w:tabs>
              <w:tab w:val="right" w:leader="dot" w:pos="9661"/>
            </w:tabs>
            <w:spacing w:before="4" w:line="240" w:lineRule="auto"/>
          </w:pPr>
          <w:hyperlink w:anchor="_bookmark123" w:history="1">
            <w:r w:rsidR="00967BBC">
              <w:t>FR</w:t>
            </w:r>
            <w:r w:rsidR="00967BBC">
              <w:rPr>
                <w:spacing w:val="-5"/>
              </w:rPr>
              <w:t xml:space="preserve"> </w:t>
            </w:r>
            <w:r w:rsidR="00967BBC">
              <w:t>16. Fly</w:t>
            </w:r>
            <w:r w:rsidR="00967BBC">
              <w:rPr>
                <w:spacing w:val="-2"/>
              </w:rPr>
              <w:t xml:space="preserve"> America</w:t>
            </w:r>
            <w:r w:rsidR="00967BBC">
              <w:tab/>
            </w:r>
            <w:r w:rsidR="00967BBC">
              <w:rPr>
                <w:spacing w:val="-5"/>
              </w:rPr>
              <w:t>58</w:t>
            </w:r>
          </w:hyperlink>
        </w:p>
        <w:p w14:paraId="2D586E2D" w14:textId="77777777" w:rsidR="00193ACD" w:rsidRDefault="00296D20">
          <w:pPr>
            <w:pStyle w:val="TOC4"/>
            <w:tabs>
              <w:tab w:val="right" w:leader="dot" w:pos="9661"/>
            </w:tabs>
            <w:spacing w:before="1" w:line="240" w:lineRule="auto"/>
          </w:pPr>
          <w:hyperlink w:anchor="_bookmark124" w:history="1">
            <w:r w:rsidR="00967BBC">
              <w:t>FR</w:t>
            </w:r>
            <w:r w:rsidR="00967BBC">
              <w:rPr>
                <w:spacing w:val="-9"/>
              </w:rPr>
              <w:t xml:space="preserve"> </w:t>
            </w:r>
            <w:r w:rsidR="00967BBC">
              <w:t>17.</w:t>
            </w:r>
            <w:r w:rsidR="00967BBC">
              <w:rPr>
                <w:spacing w:val="-5"/>
              </w:rPr>
              <w:t xml:space="preserve"> </w:t>
            </w:r>
            <w:r w:rsidR="00967BBC">
              <w:t>Contract</w:t>
            </w:r>
            <w:r w:rsidR="00967BBC">
              <w:rPr>
                <w:spacing w:val="-6"/>
              </w:rPr>
              <w:t xml:space="preserve"> </w:t>
            </w:r>
            <w:r w:rsidR="00967BBC">
              <w:t>Work</w:t>
            </w:r>
            <w:r w:rsidR="00967BBC">
              <w:rPr>
                <w:spacing w:val="-7"/>
              </w:rPr>
              <w:t xml:space="preserve"> </w:t>
            </w:r>
            <w:r w:rsidR="00967BBC">
              <w:t>Hours</w:t>
            </w:r>
            <w:r w:rsidR="00967BBC">
              <w:rPr>
                <w:spacing w:val="-4"/>
              </w:rPr>
              <w:t xml:space="preserve"> </w:t>
            </w:r>
            <w:r w:rsidR="00967BBC">
              <w:t>and</w:t>
            </w:r>
            <w:r w:rsidR="00967BBC">
              <w:rPr>
                <w:spacing w:val="-7"/>
              </w:rPr>
              <w:t xml:space="preserve"> </w:t>
            </w:r>
            <w:r w:rsidR="00967BBC">
              <w:t>Safety</w:t>
            </w:r>
            <w:r w:rsidR="00967BBC">
              <w:rPr>
                <w:spacing w:val="-7"/>
              </w:rPr>
              <w:t xml:space="preserve"> </w:t>
            </w:r>
            <w:r w:rsidR="00967BBC">
              <w:t>Standards</w:t>
            </w:r>
            <w:r w:rsidR="00967BBC">
              <w:rPr>
                <w:spacing w:val="-4"/>
              </w:rPr>
              <w:t xml:space="preserve"> </w:t>
            </w:r>
            <w:r w:rsidR="00967BBC">
              <w:rPr>
                <w:spacing w:val="-5"/>
              </w:rPr>
              <w:t>Act</w:t>
            </w:r>
            <w:r w:rsidR="00967BBC">
              <w:tab/>
            </w:r>
            <w:r w:rsidR="00967BBC">
              <w:rPr>
                <w:spacing w:val="-5"/>
              </w:rPr>
              <w:t>58</w:t>
            </w:r>
          </w:hyperlink>
        </w:p>
        <w:p w14:paraId="34876FD7" w14:textId="77777777" w:rsidR="00193ACD" w:rsidRDefault="00296D20">
          <w:pPr>
            <w:pStyle w:val="TOC3"/>
            <w:tabs>
              <w:tab w:val="right" w:leader="dot" w:pos="9664"/>
            </w:tabs>
            <w:spacing w:before="214"/>
          </w:pPr>
          <w:hyperlink w:anchor="_bookmark125" w:history="1">
            <w:r w:rsidR="00967BBC">
              <w:rPr>
                <w:w w:val="80"/>
              </w:rPr>
              <w:t>SECTION</w:t>
            </w:r>
            <w:r w:rsidR="00967BBC">
              <w:rPr>
                <w:spacing w:val="-9"/>
              </w:rPr>
              <w:t xml:space="preserve"> </w:t>
            </w:r>
            <w:r w:rsidR="00967BBC">
              <w:rPr>
                <w:w w:val="80"/>
              </w:rPr>
              <w:t>6:</w:t>
            </w:r>
            <w:r w:rsidR="00967BBC">
              <w:rPr>
                <w:spacing w:val="-8"/>
              </w:rPr>
              <w:t xml:space="preserve"> </w:t>
            </w:r>
            <w:r w:rsidR="00967BBC">
              <w:rPr>
                <w:w w:val="80"/>
              </w:rPr>
              <w:t>TECHNICAL</w:t>
            </w:r>
            <w:r w:rsidR="00967BBC">
              <w:rPr>
                <w:spacing w:val="-5"/>
              </w:rPr>
              <w:t xml:space="preserve"> </w:t>
            </w:r>
            <w:r w:rsidR="00967BBC">
              <w:rPr>
                <w:spacing w:val="-2"/>
                <w:w w:val="80"/>
              </w:rPr>
              <w:t>SPECIFICATIONS</w:t>
            </w:r>
            <w:r w:rsidR="00967BBC">
              <w:tab/>
            </w:r>
            <w:r w:rsidR="00967BBC">
              <w:rPr>
                <w:spacing w:val="-5"/>
                <w:w w:val="90"/>
              </w:rPr>
              <w:t>60</w:t>
            </w:r>
          </w:hyperlink>
        </w:p>
        <w:p w14:paraId="4ADA6D7C" w14:textId="77777777" w:rsidR="00193ACD" w:rsidRDefault="00296D20">
          <w:pPr>
            <w:pStyle w:val="TOC4"/>
            <w:tabs>
              <w:tab w:val="right" w:leader="dot" w:pos="9661"/>
            </w:tabs>
            <w:spacing w:before="29" w:line="250" w:lineRule="exact"/>
          </w:pPr>
          <w:hyperlink w:anchor="_bookmark126" w:history="1">
            <w:r w:rsidR="00967BBC">
              <w:t>TS</w:t>
            </w:r>
            <w:r w:rsidR="00967BBC">
              <w:rPr>
                <w:spacing w:val="-5"/>
              </w:rPr>
              <w:t xml:space="preserve"> </w:t>
            </w:r>
            <w:r w:rsidR="00967BBC">
              <w:t>1.</w:t>
            </w:r>
            <w:r w:rsidR="00967BBC">
              <w:rPr>
                <w:spacing w:val="1"/>
              </w:rPr>
              <w:t xml:space="preserve"> </w:t>
            </w:r>
            <w:r w:rsidR="00967BBC">
              <w:rPr>
                <w:spacing w:val="-2"/>
              </w:rPr>
              <w:t>Scope</w:t>
            </w:r>
            <w:r w:rsidR="00967BBC">
              <w:tab/>
            </w:r>
            <w:r w:rsidR="00967BBC">
              <w:rPr>
                <w:spacing w:val="-5"/>
              </w:rPr>
              <w:t>60</w:t>
            </w:r>
          </w:hyperlink>
        </w:p>
        <w:p w14:paraId="38A71AD8" w14:textId="77777777" w:rsidR="00193ACD" w:rsidRDefault="00296D20">
          <w:pPr>
            <w:pStyle w:val="TOC4"/>
            <w:tabs>
              <w:tab w:val="right" w:leader="dot" w:pos="9661"/>
            </w:tabs>
            <w:spacing w:line="250" w:lineRule="exact"/>
          </w:pPr>
          <w:hyperlink w:anchor="_bookmark127" w:history="1">
            <w:r w:rsidR="00967BBC">
              <w:t>TS</w:t>
            </w:r>
            <w:r w:rsidR="00967BBC">
              <w:rPr>
                <w:spacing w:val="-5"/>
              </w:rPr>
              <w:t xml:space="preserve"> </w:t>
            </w:r>
            <w:r w:rsidR="00967BBC">
              <w:t>2.</w:t>
            </w:r>
            <w:r w:rsidR="00967BBC">
              <w:rPr>
                <w:spacing w:val="1"/>
              </w:rPr>
              <w:t xml:space="preserve"> </w:t>
            </w:r>
            <w:r w:rsidR="00967BBC">
              <w:rPr>
                <w:spacing w:val="-2"/>
              </w:rPr>
              <w:t>Definitions</w:t>
            </w:r>
            <w:r w:rsidR="00967BBC">
              <w:tab/>
            </w:r>
            <w:r w:rsidR="00967BBC">
              <w:rPr>
                <w:spacing w:val="-5"/>
              </w:rPr>
              <w:t>60</w:t>
            </w:r>
          </w:hyperlink>
        </w:p>
        <w:p w14:paraId="7DBDA06A" w14:textId="77777777" w:rsidR="00193ACD" w:rsidRDefault="00296D20">
          <w:pPr>
            <w:pStyle w:val="TOC4"/>
            <w:tabs>
              <w:tab w:val="right" w:leader="dot" w:pos="9661"/>
            </w:tabs>
          </w:pPr>
          <w:hyperlink w:anchor="_bookmark128" w:history="1">
            <w:r w:rsidR="00967BBC">
              <w:t>TS</w:t>
            </w:r>
            <w:r w:rsidR="00967BBC">
              <w:rPr>
                <w:spacing w:val="-7"/>
              </w:rPr>
              <w:t xml:space="preserve"> </w:t>
            </w:r>
            <w:r w:rsidR="00967BBC">
              <w:t>3.</w:t>
            </w:r>
            <w:r w:rsidR="00967BBC">
              <w:rPr>
                <w:spacing w:val="-5"/>
              </w:rPr>
              <w:t xml:space="preserve"> </w:t>
            </w:r>
            <w:r w:rsidR="00967BBC">
              <w:t>Referenced</w:t>
            </w:r>
            <w:r w:rsidR="00967BBC">
              <w:rPr>
                <w:spacing w:val="-4"/>
              </w:rPr>
              <w:t xml:space="preserve"> </w:t>
            </w:r>
            <w:r w:rsidR="00967BBC">
              <w:rPr>
                <w:spacing w:val="-2"/>
              </w:rPr>
              <w:t>Publications</w:t>
            </w:r>
            <w:r w:rsidR="00967BBC">
              <w:tab/>
            </w:r>
            <w:r w:rsidR="00967BBC">
              <w:rPr>
                <w:spacing w:val="-7"/>
              </w:rPr>
              <w:t>66</w:t>
            </w:r>
          </w:hyperlink>
        </w:p>
        <w:p w14:paraId="6EBFFB71" w14:textId="77777777" w:rsidR="00193ACD" w:rsidRDefault="00296D20">
          <w:pPr>
            <w:pStyle w:val="TOC4"/>
            <w:tabs>
              <w:tab w:val="right" w:leader="dot" w:pos="9661"/>
            </w:tabs>
          </w:pPr>
          <w:hyperlink w:anchor="_bookmark129" w:history="1">
            <w:r w:rsidR="00967BBC">
              <w:t>TS</w:t>
            </w:r>
            <w:r w:rsidR="00967BBC">
              <w:rPr>
                <w:spacing w:val="-6"/>
              </w:rPr>
              <w:t xml:space="preserve"> </w:t>
            </w:r>
            <w:r w:rsidR="00967BBC">
              <w:t>4.</w:t>
            </w:r>
            <w:r w:rsidR="00967BBC">
              <w:rPr>
                <w:spacing w:val="-1"/>
              </w:rPr>
              <w:t xml:space="preserve"> </w:t>
            </w:r>
            <w:r w:rsidR="00967BBC">
              <w:t>Legal</w:t>
            </w:r>
            <w:r w:rsidR="00967BBC">
              <w:rPr>
                <w:spacing w:val="1"/>
              </w:rPr>
              <w:t xml:space="preserve"> </w:t>
            </w:r>
            <w:r w:rsidR="00967BBC">
              <w:rPr>
                <w:spacing w:val="-2"/>
              </w:rPr>
              <w:t>Requirements</w:t>
            </w:r>
            <w:r w:rsidR="00967BBC">
              <w:tab/>
            </w:r>
            <w:r w:rsidR="00967BBC">
              <w:rPr>
                <w:spacing w:val="-5"/>
              </w:rPr>
              <w:t>66</w:t>
            </w:r>
          </w:hyperlink>
        </w:p>
        <w:p w14:paraId="561DFE7C" w14:textId="77777777" w:rsidR="00193ACD" w:rsidRDefault="00296D20">
          <w:pPr>
            <w:pStyle w:val="TOC4"/>
            <w:tabs>
              <w:tab w:val="right" w:leader="dot" w:pos="9661"/>
            </w:tabs>
          </w:pPr>
          <w:hyperlink w:anchor="_bookmark130" w:history="1">
            <w:r w:rsidR="00967BBC">
              <w:t>TS</w:t>
            </w:r>
            <w:r w:rsidR="00967BBC">
              <w:rPr>
                <w:spacing w:val="-7"/>
              </w:rPr>
              <w:t xml:space="preserve"> </w:t>
            </w:r>
            <w:r w:rsidR="00967BBC">
              <w:t>5.</w:t>
            </w:r>
            <w:r w:rsidR="00967BBC">
              <w:rPr>
                <w:spacing w:val="-5"/>
              </w:rPr>
              <w:t xml:space="preserve"> </w:t>
            </w:r>
            <w:r w:rsidR="00967BBC">
              <w:t>Overall</w:t>
            </w:r>
            <w:r w:rsidR="00967BBC">
              <w:rPr>
                <w:spacing w:val="-2"/>
              </w:rPr>
              <w:t xml:space="preserve"> Requirements</w:t>
            </w:r>
            <w:r w:rsidR="00967BBC">
              <w:tab/>
            </w:r>
            <w:r w:rsidR="00967BBC">
              <w:rPr>
                <w:spacing w:val="-5"/>
              </w:rPr>
              <w:t>66</w:t>
            </w:r>
          </w:hyperlink>
        </w:p>
        <w:p w14:paraId="57B8AC31" w14:textId="77777777" w:rsidR="00193ACD" w:rsidRDefault="00296D20">
          <w:pPr>
            <w:pStyle w:val="TOC5"/>
            <w:tabs>
              <w:tab w:val="right" w:leader="dot" w:pos="9661"/>
            </w:tabs>
          </w:pPr>
          <w:hyperlink w:anchor="_bookmark131" w:history="1">
            <w:r w:rsidR="00967BBC">
              <w:t>TS</w:t>
            </w:r>
            <w:r w:rsidR="00967BBC">
              <w:rPr>
                <w:spacing w:val="-6"/>
              </w:rPr>
              <w:t xml:space="preserve"> </w:t>
            </w:r>
            <w:r w:rsidR="00967BBC">
              <w:t>5.1</w:t>
            </w:r>
            <w:r w:rsidR="00967BBC">
              <w:rPr>
                <w:spacing w:val="-2"/>
              </w:rPr>
              <w:t xml:space="preserve"> Weight</w:t>
            </w:r>
            <w:r w:rsidR="00967BBC">
              <w:tab/>
            </w:r>
            <w:r w:rsidR="00967BBC">
              <w:rPr>
                <w:spacing w:val="-7"/>
              </w:rPr>
              <w:t>66</w:t>
            </w:r>
          </w:hyperlink>
        </w:p>
        <w:p w14:paraId="62B2C923" w14:textId="77777777" w:rsidR="00193ACD" w:rsidRDefault="00296D20">
          <w:pPr>
            <w:pStyle w:val="TOC5"/>
            <w:tabs>
              <w:tab w:val="right" w:leader="dot" w:pos="9661"/>
            </w:tabs>
          </w:pPr>
          <w:hyperlink w:anchor="_bookmark132" w:history="1">
            <w:r w:rsidR="00967BBC">
              <w:t>TS</w:t>
            </w:r>
            <w:r w:rsidR="00967BBC">
              <w:rPr>
                <w:spacing w:val="-5"/>
              </w:rPr>
              <w:t xml:space="preserve"> </w:t>
            </w:r>
            <w:r w:rsidR="00967BBC">
              <w:t>5.2</w:t>
            </w:r>
            <w:r w:rsidR="00967BBC">
              <w:rPr>
                <w:spacing w:val="1"/>
              </w:rPr>
              <w:t xml:space="preserve"> </w:t>
            </w:r>
            <w:r w:rsidR="00967BBC">
              <w:rPr>
                <w:spacing w:val="-2"/>
              </w:rPr>
              <w:t>Capacity</w:t>
            </w:r>
            <w:r w:rsidR="00967BBC">
              <w:tab/>
            </w:r>
            <w:r w:rsidR="00967BBC">
              <w:rPr>
                <w:spacing w:val="-5"/>
              </w:rPr>
              <w:t>66</w:t>
            </w:r>
          </w:hyperlink>
        </w:p>
        <w:p w14:paraId="7FDB2EC9" w14:textId="77777777" w:rsidR="00193ACD" w:rsidRDefault="00296D20">
          <w:pPr>
            <w:pStyle w:val="TOC5"/>
            <w:tabs>
              <w:tab w:val="right" w:leader="dot" w:pos="9661"/>
            </w:tabs>
            <w:spacing w:before="1"/>
          </w:pPr>
          <w:hyperlink w:anchor="_bookmark133" w:history="1">
            <w:r w:rsidR="00967BBC">
              <w:t>TS</w:t>
            </w:r>
            <w:r w:rsidR="00967BBC">
              <w:rPr>
                <w:spacing w:val="-11"/>
              </w:rPr>
              <w:t xml:space="preserve"> </w:t>
            </w:r>
            <w:r w:rsidR="00967BBC">
              <w:t>5.3</w:t>
            </w:r>
            <w:r w:rsidR="00967BBC">
              <w:rPr>
                <w:spacing w:val="-5"/>
              </w:rPr>
              <w:t xml:space="preserve"> </w:t>
            </w:r>
            <w:r w:rsidR="00967BBC">
              <w:t>Service</w:t>
            </w:r>
            <w:r w:rsidR="00967BBC">
              <w:rPr>
                <w:spacing w:val="-2"/>
              </w:rPr>
              <w:t xml:space="preserve"> </w:t>
            </w:r>
            <w:r w:rsidR="00967BBC">
              <w:rPr>
                <w:spacing w:val="-4"/>
              </w:rPr>
              <w:t>Life</w:t>
            </w:r>
            <w:r w:rsidR="00967BBC">
              <w:tab/>
            </w:r>
            <w:r w:rsidR="00967BBC">
              <w:rPr>
                <w:spacing w:val="-5"/>
              </w:rPr>
              <w:t>66</w:t>
            </w:r>
          </w:hyperlink>
        </w:p>
        <w:p w14:paraId="169EC484" w14:textId="77777777" w:rsidR="00193ACD" w:rsidRDefault="00296D20">
          <w:pPr>
            <w:pStyle w:val="TOC5"/>
            <w:tabs>
              <w:tab w:val="right" w:leader="dot" w:pos="9661"/>
            </w:tabs>
          </w:pPr>
          <w:hyperlink w:anchor="_bookmark134" w:history="1">
            <w:r w:rsidR="00967BBC">
              <w:t>TS</w:t>
            </w:r>
            <w:r w:rsidR="00967BBC">
              <w:rPr>
                <w:spacing w:val="-8"/>
              </w:rPr>
              <w:t xml:space="preserve"> </w:t>
            </w:r>
            <w:r w:rsidR="00967BBC">
              <w:t>5.4</w:t>
            </w:r>
            <w:r w:rsidR="00967BBC">
              <w:rPr>
                <w:spacing w:val="-5"/>
              </w:rPr>
              <w:t xml:space="preserve"> </w:t>
            </w:r>
            <w:r w:rsidR="00967BBC">
              <w:t>Maintenance</w:t>
            </w:r>
            <w:r w:rsidR="00967BBC">
              <w:rPr>
                <w:spacing w:val="-6"/>
              </w:rPr>
              <w:t xml:space="preserve"> </w:t>
            </w:r>
            <w:r w:rsidR="00967BBC">
              <w:t>and</w:t>
            </w:r>
            <w:r w:rsidR="00967BBC">
              <w:rPr>
                <w:spacing w:val="-2"/>
              </w:rPr>
              <w:t xml:space="preserve"> Inspection</w:t>
            </w:r>
            <w:r w:rsidR="00967BBC">
              <w:tab/>
            </w:r>
            <w:r w:rsidR="00967BBC">
              <w:rPr>
                <w:spacing w:val="-5"/>
              </w:rPr>
              <w:t>67</w:t>
            </w:r>
          </w:hyperlink>
        </w:p>
        <w:p w14:paraId="63E5BA37" w14:textId="77777777" w:rsidR="00193ACD" w:rsidRDefault="00296D20">
          <w:pPr>
            <w:pStyle w:val="TOC5"/>
            <w:tabs>
              <w:tab w:val="right" w:leader="dot" w:pos="9661"/>
            </w:tabs>
          </w:pPr>
          <w:hyperlink w:anchor="_bookmark135" w:history="1">
            <w:r w:rsidR="00967BBC">
              <w:t>TS</w:t>
            </w:r>
            <w:r w:rsidR="00967BBC">
              <w:rPr>
                <w:spacing w:val="-8"/>
              </w:rPr>
              <w:t xml:space="preserve"> </w:t>
            </w:r>
            <w:r w:rsidR="00967BBC">
              <w:t>5.5</w:t>
            </w:r>
            <w:r w:rsidR="00967BBC">
              <w:rPr>
                <w:spacing w:val="-4"/>
              </w:rPr>
              <w:t xml:space="preserve"> </w:t>
            </w:r>
            <w:r w:rsidR="00967BBC">
              <w:t>Use</w:t>
            </w:r>
            <w:r w:rsidR="00967BBC">
              <w:rPr>
                <w:spacing w:val="-4"/>
              </w:rPr>
              <w:t xml:space="preserve"> </w:t>
            </w:r>
            <w:r w:rsidR="00967BBC">
              <w:t>of Brand</w:t>
            </w:r>
            <w:r w:rsidR="00967BBC">
              <w:rPr>
                <w:spacing w:val="-3"/>
              </w:rPr>
              <w:t xml:space="preserve"> </w:t>
            </w:r>
            <w:r w:rsidR="00967BBC">
              <w:rPr>
                <w:spacing w:val="-2"/>
              </w:rPr>
              <w:t>Names</w:t>
            </w:r>
            <w:r w:rsidR="00967BBC">
              <w:tab/>
            </w:r>
            <w:r w:rsidR="00967BBC">
              <w:rPr>
                <w:spacing w:val="-5"/>
              </w:rPr>
              <w:t>67</w:t>
            </w:r>
          </w:hyperlink>
        </w:p>
        <w:p w14:paraId="7F25CE02" w14:textId="77777777" w:rsidR="00193ACD" w:rsidRDefault="00296D20">
          <w:pPr>
            <w:pStyle w:val="TOC5"/>
            <w:tabs>
              <w:tab w:val="right" w:leader="dot" w:pos="9661"/>
            </w:tabs>
            <w:spacing w:before="2"/>
          </w:pPr>
          <w:hyperlink w:anchor="_bookmark136" w:history="1">
            <w:r w:rsidR="00967BBC">
              <w:t>TS</w:t>
            </w:r>
            <w:r w:rsidR="00967BBC">
              <w:rPr>
                <w:spacing w:val="-3"/>
              </w:rPr>
              <w:t xml:space="preserve"> </w:t>
            </w:r>
            <w:r w:rsidR="00967BBC">
              <w:t>5.6</w:t>
            </w:r>
            <w:r w:rsidR="00967BBC">
              <w:rPr>
                <w:spacing w:val="1"/>
              </w:rPr>
              <w:t xml:space="preserve"> </w:t>
            </w:r>
            <w:r w:rsidR="00967BBC">
              <w:rPr>
                <w:spacing w:val="-2"/>
              </w:rPr>
              <w:t>Interchangeability</w:t>
            </w:r>
            <w:r w:rsidR="00967BBC">
              <w:tab/>
            </w:r>
            <w:r w:rsidR="00967BBC">
              <w:rPr>
                <w:spacing w:val="-5"/>
              </w:rPr>
              <w:t>67</w:t>
            </w:r>
          </w:hyperlink>
        </w:p>
        <w:p w14:paraId="685D107F" w14:textId="77777777" w:rsidR="00193ACD" w:rsidRDefault="00296D20">
          <w:pPr>
            <w:pStyle w:val="TOC5"/>
            <w:tabs>
              <w:tab w:val="right" w:leader="dot" w:pos="9661"/>
            </w:tabs>
          </w:pPr>
          <w:hyperlink w:anchor="_bookmark137" w:history="1">
            <w:r w:rsidR="00967BBC">
              <w:t>TS</w:t>
            </w:r>
            <w:r w:rsidR="00967BBC">
              <w:rPr>
                <w:spacing w:val="-3"/>
              </w:rPr>
              <w:t xml:space="preserve"> </w:t>
            </w:r>
            <w:r w:rsidR="00967BBC">
              <w:t>5.7</w:t>
            </w:r>
            <w:r w:rsidR="00967BBC">
              <w:rPr>
                <w:spacing w:val="-2"/>
              </w:rPr>
              <w:t xml:space="preserve"> Training</w:t>
            </w:r>
            <w:r w:rsidR="00967BBC">
              <w:tab/>
            </w:r>
            <w:r w:rsidR="00967BBC">
              <w:rPr>
                <w:spacing w:val="-5"/>
              </w:rPr>
              <w:t>68</w:t>
            </w:r>
          </w:hyperlink>
        </w:p>
        <w:p w14:paraId="554EB605" w14:textId="77777777" w:rsidR="00193ACD" w:rsidRDefault="00296D20">
          <w:pPr>
            <w:pStyle w:val="TOC5"/>
            <w:tabs>
              <w:tab w:val="right" w:leader="dot" w:pos="9661"/>
            </w:tabs>
          </w:pPr>
          <w:hyperlink w:anchor="_bookmark138" w:history="1">
            <w:r w:rsidR="00967BBC">
              <w:t>TS</w:t>
            </w:r>
            <w:r w:rsidR="00967BBC">
              <w:rPr>
                <w:spacing w:val="-8"/>
              </w:rPr>
              <w:t xml:space="preserve"> </w:t>
            </w:r>
            <w:r w:rsidR="00967BBC">
              <w:t>5.8</w:t>
            </w:r>
            <w:r w:rsidR="00967BBC">
              <w:rPr>
                <w:spacing w:val="-5"/>
              </w:rPr>
              <w:t xml:space="preserve"> </w:t>
            </w:r>
            <w:r w:rsidR="00967BBC">
              <w:t>Operating</w:t>
            </w:r>
            <w:r w:rsidR="00967BBC">
              <w:rPr>
                <w:spacing w:val="-6"/>
              </w:rPr>
              <w:t xml:space="preserve"> </w:t>
            </w:r>
            <w:r w:rsidR="00967BBC">
              <w:rPr>
                <w:spacing w:val="-2"/>
              </w:rPr>
              <w:t>Environment</w:t>
            </w:r>
            <w:r w:rsidR="00967BBC">
              <w:tab/>
            </w:r>
            <w:r w:rsidR="00967BBC">
              <w:rPr>
                <w:spacing w:val="-5"/>
              </w:rPr>
              <w:t>68</w:t>
            </w:r>
          </w:hyperlink>
        </w:p>
        <w:p w14:paraId="47A9CE82" w14:textId="77777777" w:rsidR="00193ACD" w:rsidRDefault="00296D20">
          <w:pPr>
            <w:pStyle w:val="TOC5"/>
            <w:tabs>
              <w:tab w:val="right" w:leader="dot" w:pos="9661"/>
            </w:tabs>
          </w:pPr>
          <w:hyperlink w:anchor="_bookmark139" w:history="1">
            <w:r w:rsidR="00967BBC">
              <w:t>TS</w:t>
            </w:r>
            <w:r w:rsidR="00967BBC">
              <w:rPr>
                <w:spacing w:val="-5"/>
              </w:rPr>
              <w:t xml:space="preserve"> </w:t>
            </w:r>
            <w:r w:rsidR="00967BBC">
              <w:t>5.9</w:t>
            </w:r>
            <w:r w:rsidR="00967BBC">
              <w:rPr>
                <w:spacing w:val="1"/>
              </w:rPr>
              <w:t xml:space="preserve"> </w:t>
            </w:r>
            <w:r w:rsidR="00967BBC">
              <w:rPr>
                <w:spacing w:val="-2"/>
              </w:rPr>
              <w:t>Noise</w:t>
            </w:r>
            <w:r w:rsidR="00967BBC">
              <w:tab/>
            </w:r>
            <w:r w:rsidR="00967BBC">
              <w:rPr>
                <w:spacing w:val="-5"/>
              </w:rPr>
              <w:t>68</w:t>
            </w:r>
          </w:hyperlink>
        </w:p>
        <w:p w14:paraId="58643242" w14:textId="77777777" w:rsidR="00193ACD" w:rsidRDefault="00296D20">
          <w:pPr>
            <w:pStyle w:val="TOC5"/>
            <w:tabs>
              <w:tab w:val="right" w:leader="dot" w:pos="9661"/>
            </w:tabs>
            <w:spacing w:before="4" w:after="180" w:line="240" w:lineRule="auto"/>
          </w:pPr>
          <w:hyperlink w:anchor="_bookmark140" w:history="1">
            <w:r w:rsidR="00967BBC">
              <w:t>TS</w:t>
            </w:r>
            <w:r w:rsidR="00967BBC">
              <w:rPr>
                <w:spacing w:val="-8"/>
              </w:rPr>
              <w:t xml:space="preserve"> </w:t>
            </w:r>
            <w:r w:rsidR="00967BBC">
              <w:t>5.10</w:t>
            </w:r>
            <w:r w:rsidR="00967BBC">
              <w:rPr>
                <w:spacing w:val="-4"/>
              </w:rPr>
              <w:t xml:space="preserve"> </w:t>
            </w:r>
            <w:r w:rsidR="00967BBC">
              <w:t>Fire</w:t>
            </w:r>
            <w:r w:rsidR="00967BBC">
              <w:rPr>
                <w:spacing w:val="-3"/>
              </w:rPr>
              <w:t xml:space="preserve"> </w:t>
            </w:r>
            <w:r w:rsidR="00967BBC">
              <w:t>Safety</w:t>
            </w:r>
            <w:r w:rsidR="00967BBC">
              <w:rPr>
                <w:spacing w:val="-9"/>
              </w:rPr>
              <w:t xml:space="preserve"> </w:t>
            </w:r>
            <w:r w:rsidR="00967BBC">
              <w:t>&amp;</w:t>
            </w:r>
            <w:r w:rsidR="00967BBC">
              <w:rPr>
                <w:spacing w:val="-3"/>
              </w:rPr>
              <w:t xml:space="preserve"> </w:t>
            </w:r>
            <w:r w:rsidR="00967BBC">
              <w:t>Required</w:t>
            </w:r>
            <w:r w:rsidR="00967BBC">
              <w:rPr>
                <w:spacing w:val="-2"/>
              </w:rPr>
              <w:t xml:space="preserve"> Equipment</w:t>
            </w:r>
            <w:r w:rsidR="00967BBC">
              <w:tab/>
            </w:r>
            <w:r w:rsidR="00967BBC">
              <w:rPr>
                <w:spacing w:val="-5"/>
              </w:rPr>
              <w:t>69</w:t>
            </w:r>
          </w:hyperlink>
        </w:p>
        <w:p w14:paraId="16E8F06F" w14:textId="77777777" w:rsidR="00193ACD" w:rsidRDefault="00296D20">
          <w:pPr>
            <w:pStyle w:val="TOC5"/>
            <w:tabs>
              <w:tab w:val="right" w:leader="dot" w:pos="9661"/>
            </w:tabs>
            <w:spacing w:before="76"/>
          </w:pPr>
          <w:hyperlink w:anchor="_bookmark141" w:history="1">
            <w:r w:rsidR="00967BBC">
              <w:t>TS</w:t>
            </w:r>
            <w:r w:rsidR="00967BBC">
              <w:rPr>
                <w:spacing w:val="-8"/>
              </w:rPr>
              <w:t xml:space="preserve"> </w:t>
            </w:r>
            <w:r w:rsidR="00967BBC">
              <w:t>5.11</w:t>
            </w:r>
            <w:r w:rsidR="00967BBC">
              <w:rPr>
                <w:spacing w:val="-1"/>
              </w:rPr>
              <w:t xml:space="preserve"> </w:t>
            </w:r>
            <w:r w:rsidR="00967BBC">
              <w:t>Fire</w:t>
            </w:r>
            <w:r w:rsidR="00967BBC">
              <w:rPr>
                <w:spacing w:val="-1"/>
              </w:rPr>
              <w:t xml:space="preserve"> </w:t>
            </w:r>
            <w:r w:rsidR="00967BBC">
              <w:rPr>
                <w:spacing w:val="-2"/>
              </w:rPr>
              <w:t>Suppression</w:t>
            </w:r>
            <w:r w:rsidR="00967BBC">
              <w:tab/>
            </w:r>
            <w:r w:rsidR="00967BBC">
              <w:rPr>
                <w:spacing w:val="-5"/>
              </w:rPr>
              <w:t>69</w:t>
            </w:r>
          </w:hyperlink>
        </w:p>
        <w:p w14:paraId="015C9FBB" w14:textId="77777777" w:rsidR="00193ACD" w:rsidRDefault="00296D20">
          <w:pPr>
            <w:pStyle w:val="TOC5"/>
            <w:tabs>
              <w:tab w:val="right" w:leader="dot" w:pos="9661"/>
            </w:tabs>
          </w:pPr>
          <w:hyperlink w:anchor="_bookmark142" w:history="1">
            <w:r w:rsidR="00967BBC">
              <w:t>TS</w:t>
            </w:r>
            <w:r w:rsidR="00967BBC">
              <w:rPr>
                <w:spacing w:val="-8"/>
              </w:rPr>
              <w:t xml:space="preserve"> </w:t>
            </w:r>
            <w:r w:rsidR="00967BBC">
              <w:t>5.12</w:t>
            </w:r>
            <w:r w:rsidR="00967BBC">
              <w:rPr>
                <w:spacing w:val="-5"/>
              </w:rPr>
              <w:t xml:space="preserve"> </w:t>
            </w:r>
            <w:r w:rsidR="00967BBC">
              <w:t>Respect</w:t>
            </w:r>
            <w:r w:rsidR="00967BBC">
              <w:rPr>
                <w:spacing w:val="-3"/>
              </w:rPr>
              <w:t xml:space="preserve"> </w:t>
            </w:r>
            <w:r w:rsidR="00967BBC">
              <w:t>for</w:t>
            </w:r>
            <w:r w:rsidR="00967BBC">
              <w:rPr>
                <w:spacing w:val="-4"/>
              </w:rPr>
              <w:t xml:space="preserve"> </w:t>
            </w:r>
            <w:r w:rsidR="00967BBC">
              <w:t>the</w:t>
            </w:r>
            <w:r w:rsidR="00967BBC">
              <w:rPr>
                <w:spacing w:val="-3"/>
              </w:rPr>
              <w:t xml:space="preserve"> </w:t>
            </w:r>
            <w:r w:rsidR="00967BBC">
              <w:rPr>
                <w:spacing w:val="-2"/>
              </w:rPr>
              <w:t>Environment</w:t>
            </w:r>
            <w:r w:rsidR="00967BBC">
              <w:tab/>
            </w:r>
            <w:r w:rsidR="00967BBC">
              <w:rPr>
                <w:spacing w:val="-5"/>
              </w:rPr>
              <w:t>69</w:t>
            </w:r>
          </w:hyperlink>
        </w:p>
        <w:p w14:paraId="59686E66" w14:textId="77777777" w:rsidR="00193ACD" w:rsidRDefault="00296D20">
          <w:pPr>
            <w:pStyle w:val="TOC4"/>
            <w:tabs>
              <w:tab w:val="right" w:leader="dot" w:pos="9661"/>
            </w:tabs>
          </w:pPr>
          <w:hyperlink w:anchor="_bookmark143" w:history="1">
            <w:r w:rsidR="00967BBC">
              <w:t>TS</w:t>
            </w:r>
            <w:r w:rsidR="00967BBC">
              <w:rPr>
                <w:spacing w:val="-9"/>
              </w:rPr>
              <w:t xml:space="preserve"> </w:t>
            </w:r>
            <w:r w:rsidR="00967BBC">
              <w:t>6.</w:t>
            </w:r>
            <w:r w:rsidR="00967BBC">
              <w:rPr>
                <w:spacing w:val="-5"/>
              </w:rPr>
              <w:t xml:space="preserve"> </w:t>
            </w:r>
            <w:r w:rsidR="00967BBC">
              <w:t>Physical</w:t>
            </w:r>
            <w:r w:rsidR="00967BBC">
              <w:rPr>
                <w:spacing w:val="-1"/>
              </w:rPr>
              <w:t xml:space="preserve"> </w:t>
            </w:r>
            <w:r w:rsidR="00967BBC">
              <w:rPr>
                <w:spacing w:val="-4"/>
              </w:rPr>
              <w:t>Size</w:t>
            </w:r>
            <w:r w:rsidR="00967BBC">
              <w:tab/>
            </w:r>
            <w:r w:rsidR="00967BBC">
              <w:rPr>
                <w:spacing w:val="-7"/>
              </w:rPr>
              <w:t>70</w:t>
            </w:r>
          </w:hyperlink>
        </w:p>
        <w:p w14:paraId="16601201" w14:textId="77777777" w:rsidR="00193ACD" w:rsidRDefault="00296D20">
          <w:pPr>
            <w:pStyle w:val="TOC5"/>
            <w:tabs>
              <w:tab w:val="right" w:leader="dot" w:pos="9661"/>
            </w:tabs>
            <w:spacing w:before="1"/>
          </w:pPr>
          <w:hyperlink w:anchor="_bookmark144" w:history="1">
            <w:r w:rsidR="00967BBC">
              <w:t>TS</w:t>
            </w:r>
            <w:r w:rsidR="00967BBC">
              <w:rPr>
                <w:spacing w:val="-4"/>
              </w:rPr>
              <w:t xml:space="preserve"> </w:t>
            </w:r>
            <w:r w:rsidR="00967BBC">
              <w:t>6.1</w:t>
            </w:r>
            <w:r w:rsidR="00967BBC">
              <w:rPr>
                <w:spacing w:val="-3"/>
              </w:rPr>
              <w:t xml:space="preserve"> </w:t>
            </w:r>
            <w:r w:rsidR="00967BBC">
              <w:t>Bus</w:t>
            </w:r>
            <w:r w:rsidR="00967BBC">
              <w:rPr>
                <w:spacing w:val="-2"/>
              </w:rPr>
              <w:t xml:space="preserve"> Length</w:t>
            </w:r>
            <w:r w:rsidR="00967BBC">
              <w:tab/>
            </w:r>
            <w:r w:rsidR="00967BBC">
              <w:rPr>
                <w:spacing w:val="-5"/>
              </w:rPr>
              <w:t>70</w:t>
            </w:r>
          </w:hyperlink>
        </w:p>
        <w:p w14:paraId="7E9F7239" w14:textId="77777777" w:rsidR="00193ACD" w:rsidRDefault="00296D20">
          <w:pPr>
            <w:pStyle w:val="TOC5"/>
            <w:tabs>
              <w:tab w:val="right" w:leader="dot" w:pos="9661"/>
            </w:tabs>
          </w:pPr>
          <w:hyperlink w:anchor="_bookmark145" w:history="1">
            <w:r w:rsidR="00967BBC">
              <w:t>TS</w:t>
            </w:r>
            <w:r w:rsidR="00967BBC">
              <w:rPr>
                <w:spacing w:val="-6"/>
              </w:rPr>
              <w:t xml:space="preserve"> </w:t>
            </w:r>
            <w:r w:rsidR="00967BBC">
              <w:t>6.2</w:t>
            </w:r>
            <w:r w:rsidR="00967BBC">
              <w:rPr>
                <w:spacing w:val="-3"/>
              </w:rPr>
              <w:t xml:space="preserve"> </w:t>
            </w:r>
            <w:r w:rsidR="00967BBC">
              <w:t>Bus</w:t>
            </w:r>
            <w:r w:rsidR="00967BBC">
              <w:rPr>
                <w:spacing w:val="-2"/>
              </w:rPr>
              <w:t xml:space="preserve"> </w:t>
            </w:r>
            <w:r w:rsidR="00967BBC">
              <w:rPr>
                <w:spacing w:val="-4"/>
              </w:rPr>
              <w:t>Width</w:t>
            </w:r>
            <w:r w:rsidR="00967BBC">
              <w:tab/>
            </w:r>
            <w:r w:rsidR="00967BBC">
              <w:rPr>
                <w:spacing w:val="-5"/>
              </w:rPr>
              <w:t>70</w:t>
            </w:r>
          </w:hyperlink>
        </w:p>
        <w:p w14:paraId="45EDE7F2" w14:textId="77777777" w:rsidR="00193ACD" w:rsidRDefault="00296D20">
          <w:pPr>
            <w:pStyle w:val="TOC5"/>
            <w:tabs>
              <w:tab w:val="right" w:leader="dot" w:pos="9661"/>
            </w:tabs>
          </w:pPr>
          <w:hyperlink w:anchor="_bookmark146" w:history="1">
            <w:r w:rsidR="00967BBC">
              <w:t>TS</w:t>
            </w:r>
            <w:r w:rsidR="00967BBC">
              <w:rPr>
                <w:spacing w:val="-4"/>
              </w:rPr>
              <w:t xml:space="preserve"> </w:t>
            </w:r>
            <w:r w:rsidR="00967BBC">
              <w:t>6.3</w:t>
            </w:r>
            <w:r w:rsidR="00967BBC">
              <w:rPr>
                <w:spacing w:val="-3"/>
              </w:rPr>
              <w:t xml:space="preserve"> </w:t>
            </w:r>
            <w:r w:rsidR="00967BBC">
              <w:t>Bus</w:t>
            </w:r>
            <w:r w:rsidR="00967BBC">
              <w:rPr>
                <w:spacing w:val="-2"/>
              </w:rPr>
              <w:t xml:space="preserve"> Height</w:t>
            </w:r>
            <w:r w:rsidR="00967BBC">
              <w:tab/>
            </w:r>
            <w:r w:rsidR="00967BBC">
              <w:rPr>
                <w:spacing w:val="-5"/>
              </w:rPr>
              <w:t>70</w:t>
            </w:r>
          </w:hyperlink>
        </w:p>
        <w:p w14:paraId="52E816D7" w14:textId="77777777" w:rsidR="00193ACD" w:rsidRDefault="00296D20">
          <w:pPr>
            <w:pStyle w:val="TOC5"/>
            <w:tabs>
              <w:tab w:val="right" w:leader="dot" w:pos="9661"/>
            </w:tabs>
          </w:pPr>
          <w:hyperlink w:anchor="_bookmark147" w:history="1">
            <w:r w:rsidR="00967BBC">
              <w:t>TS</w:t>
            </w:r>
            <w:r w:rsidR="00967BBC">
              <w:rPr>
                <w:spacing w:val="-4"/>
              </w:rPr>
              <w:t xml:space="preserve"> </w:t>
            </w:r>
            <w:r w:rsidR="00967BBC">
              <w:t>6.4</w:t>
            </w:r>
            <w:r w:rsidR="00967BBC">
              <w:rPr>
                <w:spacing w:val="-3"/>
              </w:rPr>
              <w:t xml:space="preserve"> </w:t>
            </w:r>
            <w:r w:rsidR="00967BBC">
              <w:t xml:space="preserve">Step </w:t>
            </w:r>
            <w:r w:rsidR="00967BBC">
              <w:rPr>
                <w:spacing w:val="-2"/>
              </w:rPr>
              <w:t>Height</w:t>
            </w:r>
            <w:r w:rsidR="00967BBC">
              <w:tab/>
            </w:r>
            <w:r w:rsidR="00967BBC">
              <w:rPr>
                <w:spacing w:val="-5"/>
              </w:rPr>
              <w:t>70</w:t>
            </w:r>
          </w:hyperlink>
        </w:p>
        <w:p w14:paraId="2CC10D79" w14:textId="77777777" w:rsidR="00193ACD" w:rsidRDefault="00296D20">
          <w:pPr>
            <w:pStyle w:val="TOC5"/>
            <w:tabs>
              <w:tab w:val="right" w:leader="dot" w:pos="9661"/>
            </w:tabs>
            <w:spacing w:before="1"/>
          </w:pPr>
          <w:hyperlink w:anchor="_bookmark148" w:history="1">
            <w:r w:rsidR="00967BBC">
              <w:t>TS</w:t>
            </w:r>
            <w:r w:rsidR="00967BBC">
              <w:rPr>
                <w:spacing w:val="-7"/>
              </w:rPr>
              <w:t xml:space="preserve"> </w:t>
            </w:r>
            <w:r w:rsidR="00967BBC">
              <w:t>6.5</w:t>
            </w:r>
            <w:r w:rsidR="00967BBC">
              <w:rPr>
                <w:spacing w:val="-4"/>
              </w:rPr>
              <w:t xml:space="preserve"> </w:t>
            </w:r>
            <w:r w:rsidR="00967BBC">
              <w:t>Underbody</w:t>
            </w:r>
            <w:r w:rsidR="00967BBC">
              <w:rPr>
                <w:spacing w:val="-4"/>
              </w:rPr>
              <w:t xml:space="preserve"> </w:t>
            </w:r>
            <w:r w:rsidR="00967BBC">
              <w:rPr>
                <w:spacing w:val="-2"/>
              </w:rPr>
              <w:t>Clearance</w:t>
            </w:r>
            <w:r w:rsidR="00967BBC">
              <w:tab/>
            </w:r>
            <w:r w:rsidR="00967BBC">
              <w:rPr>
                <w:spacing w:val="-5"/>
              </w:rPr>
              <w:t>70</w:t>
            </w:r>
          </w:hyperlink>
        </w:p>
        <w:p w14:paraId="052EACDC" w14:textId="77777777" w:rsidR="00193ACD" w:rsidRDefault="00296D20">
          <w:pPr>
            <w:pStyle w:val="TOC5"/>
            <w:tabs>
              <w:tab w:val="right" w:leader="dot" w:pos="9661"/>
            </w:tabs>
          </w:pPr>
          <w:hyperlink w:anchor="_bookmark149" w:history="1">
            <w:r w:rsidR="00967BBC">
              <w:t>TS</w:t>
            </w:r>
            <w:r w:rsidR="00967BBC">
              <w:rPr>
                <w:spacing w:val="-8"/>
              </w:rPr>
              <w:t xml:space="preserve"> </w:t>
            </w:r>
            <w:r w:rsidR="00967BBC">
              <w:t>6.6</w:t>
            </w:r>
            <w:r w:rsidR="00967BBC">
              <w:rPr>
                <w:spacing w:val="-1"/>
              </w:rPr>
              <w:t xml:space="preserve"> </w:t>
            </w:r>
            <w:r w:rsidR="00967BBC">
              <w:t>Ramp</w:t>
            </w:r>
            <w:r w:rsidR="00967BBC">
              <w:rPr>
                <w:spacing w:val="-1"/>
              </w:rPr>
              <w:t xml:space="preserve"> </w:t>
            </w:r>
            <w:r w:rsidR="00967BBC">
              <w:rPr>
                <w:spacing w:val="-2"/>
              </w:rPr>
              <w:t>Clearances</w:t>
            </w:r>
            <w:r w:rsidR="00967BBC">
              <w:tab/>
            </w:r>
            <w:r w:rsidR="00967BBC">
              <w:rPr>
                <w:spacing w:val="-5"/>
              </w:rPr>
              <w:t>70</w:t>
            </w:r>
          </w:hyperlink>
        </w:p>
        <w:p w14:paraId="6AAA157D" w14:textId="77777777" w:rsidR="00193ACD" w:rsidRDefault="00296D20">
          <w:pPr>
            <w:pStyle w:val="TOC5"/>
            <w:tabs>
              <w:tab w:val="right" w:leader="dot" w:pos="9661"/>
            </w:tabs>
          </w:pPr>
          <w:hyperlink w:anchor="_bookmark150" w:history="1">
            <w:r w:rsidR="00967BBC">
              <w:t>TS</w:t>
            </w:r>
            <w:r w:rsidR="00967BBC">
              <w:rPr>
                <w:spacing w:val="-8"/>
              </w:rPr>
              <w:t xml:space="preserve"> </w:t>
            </w:r>
            <w:r w:rsidR="00967BBC">
              <w:t>6.7</w:t>
            </w:r>
            <w:r w:rsidR="00967BBC">
              <w:rPr>
                <w:spacing w:val="-4"/>
              </w:rPr>
              <w:t xml:space="preserve"> </w:t>
            </w:r>
            <w:r w:rsidR="00967BBC">
              <w:t>Ground</w:t>
            </w:r>
            <w:r w:rsidR="00967BBC">
              <w:rPr>
                <w:spacing w:val="-3"/>
              </w:rPr>
              <w:t xml:space="preserve"> </w:t>
            </w:r>
            <w:r w:rsidR="00967BBC">
              <w:rPr>
                <w:spacing w:val="-2"/>
              </w:rPr>
              <w:t>Clearance</w:t>
            </w:r>
            <w:r w:rsidR="00967BBC">
              <w:tab/>
            </w:r>
            <w:r w:rsidR="00967BBC">
              <w:rPr>
                <w:spacing w:val="-5"/>
              </w:rPr>
              <w:t>70</w:t>
            </w:r>
          </w:hyperlink>
        </w:p>
        <w:p w14:paraId="1A0744A3" w14:textId="77777777" w:rsidR="00193ACD" w:rsidRDefault="00296D20">
          <w:pPr>
            <w:pStyle w:val="TOC5"/>
            <w:tabs>
              <w:tab w:val="right" w:leader="dot" w:pos="9661"/>
            </w:tabs>
          </w:pPr>
          <w:hyperlink w:anchor="_bookmark151" w:history="1">
            <w:r w:rsidR="00967BBC">
              <w:t>TS</w:t>
            </w:r>
            <w:r w:rsidR="00967BBC">
              <w:rPr>
                <w:spacing w:val="-8"/>
              </w:rPr>
              <w:t xml:space="preserve"> </w:t>
            </w:r>
            <w:r w:rsidR="00967BBC">
              <w:t>6.8</w:t>
            </w:r>
            <w:r w:rsidR="00967BBC">
              <w:rPr>
                <w:spacing w:val="-2"/>
              </w:rPr>
              <w:t xml:space="preserve"> </w:t>
            </w:r>
            <w:r w:rsidR="00967BBC">
              <w:t xml:space="preserve">Floor </w:t>
            </w:r>
            <w:r w:rsidR="00967BBC">
              <w:rPr>
                <w:spacing w:val="-2"/>
              </w:rPr>
              <w:t>Height</w:t>
            </w:r>
            <w:r w:rsidR="00967BBC">
              <w:tab/>
            </w:r>
            <w:r w:rsidR="00967BBC">
              <w:rPr>
                <w:spacing w:val="-5"/>
              </w:rPr>
              <w:t>71</w:t>
            </w:r>
          </w:hyperlink>
        </w:p>
        <w:p w14:paraId="23E0EE18" w14:textId="77777777" w:rsidR="00193ACD" w:rsidRDefault="00296D20">
          <w:pPr>
            <w:pStyle w:val="TOC5"/>
            <w:tabs>
              <w:tab w:val="right" w:leader="dot" w:pos="9661"/>
            </w:tabs>
          </w:pPr>
          <w:hyperlink w:anchor="_bookmark152" w:history="1">
            <w:r w:rsidR="00967BBC">
              <w:t>TS</w:t>
            </w:r>
            <w:r w:rsidR="00967BBC">
              <w:rPr>
                <w:spacing w:val="-10"/>
              </w:rPr>
              <w:t xml:space="preserve"> </w:t>
            </w:r>
            <w:r w:rsidR="00967BBC">
              <w:t>6.9</w:t>
            </w:r>
            <w:r w:rsidR="00967BBC">
              <w:rPr>
                <w:spacing w:val="-4"/>
              </w:rPr>
              <w:t xml:space="preserve"> </w:t>
            </w:r>
            <w:r w:rsidR="00967BBC">
              <w:t>Interior</w:t>
            </w:r>
            <w:r w:rsidR="00967BBC">
              <w:rPr>
                <w:spacing w:val="-3"/>
              </w:rPr>
              <w:t xml:space="preserve"> </w:t>
            </w:r>
            <w:r w:rsidR="00967BBC">
              <w:rPr>
                <w:spacing w:val="-2"/>
              </w:rPr>
              <w:t>Headroom</w:t>
            </w:r>
            <w:r w:rsidR="00967BBC">
              <w:tab/>
            </w:r>
            <w:r w:rsidR="00967BBC">
              <w:rPr>
                <w:spacing w:val="-5"/>
              </w:rPr>
              <w:t>71</w:t>
            </w:r>
          </w:hyperlink>
        </w:p>
        <w:p w14:paraId="071AD023" w14:textId="77777777" w:rsidR="00193ACD" w:rsidRDefault="00296D20">
          <w:pPr>
            <w:pStyle w:val="TOC4"/>
            <w:tabs>
              <w:tab w:val="right" w:leader="dot" w:pos="9661"/>
            </w:tabs>
            <w:spacing w:before="2" w:line="253" w:lineRule="exact"/>
          </w:pPr>
          <w:hyperlink w:anchor="_bookmark153" w:history="1">
            <w:r w:rsidR="00967BBC">
              <w:t>TS</w:t>
            </w:r>
            <w:r w:rsidR="00967BBC">
              <w:rPr>
                <w:spacing w:val="-6"/>
              </w:rPr>
              <w:t xml:space="preserve"> </w:t>
            </w:r>
            <w:r w:rsidR="00967BBC">
              <w:t>7.</w:t>
            </w:r>
            <w:r w:rsidR="00967BBC">
              <w:rPr>
                <w:spacing w:val="-4"/>
              </w:rPr>
              <w:t xml:space="preserve"> </w:t>
            </w:r>
            <w:r w:rsidR="00967BBC">
              <w:t xml:space="preserve">Power </w:t>
            </w:r>
            <w:r w:rsidR="00967BBC">
              <w:rPr>
                <w:spacing w:val="-2"/>
              </w:rPr>
              <w:t>Requirements</w:t>
            </w:r>
            <w:r w:rsidR="00967BBC">
              <w:tab/>
            </w:r>
            <w:r w:rsidR="00967BBC">
              <w:rPr>
                <w:spacing w:val="-5"/>
              </w:rPr>
              <w:t>71</w:t>
            </w:r>
          </w:hyperlink>
        </w:p>
        <w:p w14:paraId="2AAF71C8" w14:textId="77777777" w:rsidR="00193ACD" w:rsidRDefault="00296D20">
          <w:pPr>
            <w:pStyle w:val="TOC5"/>
            <w:tabs>
              <w:tab w:val="right" w:leader="dot" w:pos="9661"/>
            </w:tabs>
          </w:pPr>
          <w:hyperlink w:anchor="_bookmark154" w:history="1">
            <w:r w:rsidR="00967BBC">
              <w:t>TS</w:t>
            </w:r>
            <w:r w:rsidR="00967BBC">
              <w:rPr>
                <w:spacing w:val="-5"/>
              </w:rPr>
              <w:t xml:space="preserve"> </w:t>
            </w:r>
            <w:r w:rsidR="00967BBC">
              <w:t>7.1</w:t>
            </w:r>
            <w:r w:rsidR="00967BBC">
              <w:rPr>
                <w:spacing w:val="-4"/>
              </w:rPr>
              <w:t xml:space="preserve"> </w:t>
            </w:r>
            <w:r w:rsidR="00967BBC">
              <w:t>Top</w:t>
            </w:r>
            <w:r w:rsidR="00967BBC">
              <w:rPr>
                <w:spacing w:val="1"/>
              </w:rPr>
              <w:t xml:space="preserve"> </w:t>
            </w:r>
            <w:r w:rsidR="00967BBC">
              <w:rPr>
                <w:spacing w:val="-2"/>
              </w:rPr>
              <w:t>Speed</w:t>
            </w:r>
            <w:r w:rsidR="00967BBC">
              <w:tab/>
            </w:r>
            <w:r w:rsidR="00967BBC">
              <w:rPr>
                <w:spacing w:val="-5"/>
              </w:rPr>
              <w:t>72</w:t>
            </w:r>
          </w:hyperlink>
        </w:p>
        <w:p w14:paraId="27ACDFCC" w14:textId="77777777" w:rsidR="00193ACD" w:rsidRDefault="00296D20">
          <w:pPr>
            <w:pStyle w:val="TOC5"/>
            <w:tabs>
              <w:tab w:val="right" w:leader="dot" w:pos="9661"/>
            </w:tabs>
          </w:pPr>
          <w:hyperlink w:anchor="_bookmark155" w:history="1">
            <w:r w:rsidR="00967BBC">
              <w:t>TS</w:t>
            </w:r>
            <w:r w:rsidR="00967BBC">
              <w:rPr>
                <w:spacing w:val="-3"/>
              </w:rPr>
              <w:t xml:space="preserve"> </w:t>
            </w:r>
            <w:r w:rsidR="00967BBC">
              <w:t>7.2</w:t>
            </w:r>
            <w:r w:rsidR="00967BBC">
              <w:rPr>
                <w:spacing w:val="1"/>
              </w:rPr>
              <w:t xml:space="preserve"> </w:t>
            </w:r>
            <w:r w:rsidR="00967BBC">
              <w:rPr>
                <w:spacing w:val="-2"/>
              </w:rPr>
              <w:t>Gradability</w:t>
            </w:r>
            <w:r w:rsidR="00967BBC">
              <w:tab/>
            </w:r>
            <w:r w:rsidR="00967BBC">
              <w:rPr>
                <w:spacing w:val="-5"/>
              </w:rPr>
              <w:t>72</w:t>
            </w:r>
          </w:hyperlink>
        </w:p>
        <w:p w14:paraId="2E125C4B" w14:textId="77777777" w:rsidR="00193ACD" w:rsidRDefault="00296D20">
          <w:pPr>
            <w:pStyle w:val="TOC5"/>
            <w:tabs>
              <w:tab w:val="right" w:leader="dot" w:pos="9661"/>
            </w:tabs>
            <w:spacing w:before="1"/>
          </w:pPr>
          <w:hyperlink w:anchor="_bookmark156" w:history="1">
            <w:r w:rsidR="00967BBC">
              <w:t>TS</w:t>
            </w:r>
            <w:r w:rsidR="00967BBC">
              <w:rPr>
                <w:spacing w:val="-3"/>
              </w:rPr>
              <w:t xml:space="preserve"> </w:t>
            </w:r>
            <w:r w:rsidR="00967BBC">
              <w:t>7.3</w:t>
            </w:r>
            <w:r w:rsidR="00967BBC">
              <w:rPr>
                <w:spacing w:val="1"/>
              </w:rPr>
              <w:t xml:space="preserve"> </w:t>
            </w:r>
            <w:r w:rsidR="00967BBC">
              <w:rPr>
                <w:spacing w:val="-2"/>
              </w:rPr>
              <w:t>Acceleration</w:t>
            </w:r>
            <w:r w:rsidR="00967BBC">
              <w:tab/>
            </w:r>
            <w:r w:rsidR="00967BBC">
              <w:rPr>
                <w:spacing w:val="-5"/>
              </w:rPr>
              <w:t>72</w:t>
            </w:r>
          </w:hyperlink>
        </w:p>
        <w:p w14:paraId="116B7228" w14:textId="77777777" w:rsidR="00193ACD" w:rsidRDefault="00296D20">
          <w:pPr>
            <w:pStyle w:val="TOC5"/>
            <w:tabs>
              <w:tab w:val="right" w:leader="dot" w:pos="9661"/>
            </w:tabs>
          </w:pPr>
          <w:hyperlink w:anchor="_bookmark157" w:history="1">
            <w:r w:rsidR="00967BBC">
              <w:t>TS</w:t>
            </w:r>
            <w:r w:rsidR="00967BBC">
              <w:rPr>
                <w:spacing w:val="-11"/>
              </w:rPr>
              <w:t xml:space="preserve"> </w:t>
            </w:r>
            <w:r w:rsidR="00967BBC">
              <w:t>7.4</w:t>
            </w:r>
            <w:r w:rsidR="00967BBC">
              <w:rPr>
                <w:spacing w:val="-6"/>
              </w:rPr>
              <w:t xml:space="preserve"> </w:t>
            </w:r>
            <w:r w:rsidR="00967BBC">
              <w:t>Operating</w:t>
            </w:r>
            <w:r w:rsidR="00967BBC">
              <w:rPr>
                <w:spacing w:val="-7"/>
              </w:rPr>
              <w:t xml:space="preserve"> </w:t>
            </w:r>
            <w:r w:rsidR="00967BBC">
              <w:rPr>
                <w:spacing w:val="-4"/>
              </w:rPr>
              <w:t>Range</w:t>
            </w:r>
            <w:r w:rsidR="00967BBC">
              <w:tab/>
            </w:r>
            <w:r w:rsidR="00967BBC">
              <w:rPr>
                <w:spacing w:val="-5"/>
              </w:rPr>
              <w:t>72</w:t>
            </w:r>
          </w:hyperlink>
        </w:p>
        <w:p w14:paraId="620711E4" w14:textId="77777777" w:rsidR="00193ACD" w:rsidRDefault="00296D20">
          <w:pPr>
            <w:pStyle w:val="TOC4"/>
            <w:tabs>
              <w:tab w:val="right" w:leader="dot" w:pos="9661"/>
            </w:tabs>
          </w:pPr>
          <w:hyperlink w:anchor="_bookmark158" w:history="1">
            <w:r w:rsidR="00967BBC">
              <w:t>TS</w:t>
            </w:r>
            <w:r w:rsidR="00967BBC">
              <w:rPr>
                <w:spacing w:val="-9"/>
              </w:rPr>
              <w:t xml:space="preserve"> </w:t>
            </w:r>
            <w:r w:rsidR="00967BBC">
              <w:t>8.</w:t>
            </w:r>
            <w:r w:rsidR="00967BBC">
              <w:rPr>
                <w:spacing w:val="-7"/>
              </w:rPr>
              <w:t xml:space="preserve"> </w:t>
            </w:r>
            <w:r w:rsidR="00967BBC">
              <w:t>Fuel</w:t>
            </w:r>
            <w:r w:rsidR="00967BBC">
              <w:rPr>
                <w:spacing w:val="-7"/>
              </w:rPr>
              <w:t xml:space="preserve"> </w:t>
            </w:r>
            <w:r w:rsidR="00967BBC">
              <w:t>Economy</w:t>
            </w:r>
            <w:r w:rsidR="00967BBC">
              <w:rPr>
                <w:spacing w:val="-11"/>
              </w:rPr>
              <w:t xml:space="preserve"> </w:t>
            </w:r>
            <w:r w:rsidR="00967BBC">
              <w:t>(Design</w:t>
            </w:r>
            <w:r w:rsidR="00967BBC">
              <w:rPr>
                <w:spacing w:val="-5"/>
              </w:rPr>
              <w:t xml:space="preserve"> </w:t>
            </w:r>
            <w:r w:rsidR="00967BBC">
              <w:t>Operating</w:t>
            </w:r>
            <w:r w:rsidR="00967BBC">
              <w:rPr>
                <w:spacing w:val="-8"/>
              </w:rPr>
              <w:t xml:space="preserve"> </w:t>
            </w:r>
            <w:r w:rsidR="00967BBC">
              <w:rPr>
                <w:spacing w:val="-2"/>
              </w:rPr>
              <w:t>Profile)</w:t>
            </w:r>
            <w:r w:rsidR="00967BBC">
              <w:tab/>
            </w:r>
            <w:r w:rsidR="00967BBC">
              <w:rPr>
                <w:spacing w:val="-5"/>
              </w:rPr>
              <w:t>72</w:t>
            </w:r>
          </w:hyperlink>
        </w:p>
        <w:p w14:paraId="44463BDC" w14:textId="77777777" w:rsidR="00193ACD" w:rsidRDefault="00296D20">
          <w:pPr>
            <w:pStyle w:val="TOC4"/>
            <w:tabs>
              <w:tab w:val="right" w:leader="dot" w:pos="9661"/>
            </w:tabs>
          </w:pPr>
          <w:hyperlink w:anchor="_bookmark159" w:history="1">
            <w:r w:rsidR="00967BBC">
              <w:t>TS</w:t>
            </w:r>
            <w:r w:rsidR="00967BBC">
              <w:rPr>
                <w:spacing w:val="-5"/>
              </w:rPr>
              <w:t xml:space="preserve"> </w:t>
            </w:r>
            <w:r w:rsidR="00967BBC">
              <w:t>9.</w:t>
            </w:r>
            <w:r w:rsidR="00967BBC">
              <w:rPr>
                <w:spacing w:val="1"/>
              </w:rPr>
              <w:t xml:space="preserve"> </w:t>
            </w:r>
            <w:r w:rsidR="00967BBC">
              <w:rPr>
                <w:spacing w:val="-2"/>
              </w:rPr>
              <w:t>Engine</w:t>
            </w:r>
            <w:r w:rsidR="00967BBC">
              <w:tab/>
            </w:r>
            <w:r w:rsidR="00967BBC">
              <w:rPr>
                <w:spacing w:val="-5"/>
              </w:rPr>
              <w:t>73</w:t>
            </w:r>
          </w:hyperlink>
        </w:p>
        <w:p w14:paraId="55732D34" w14:textId="77777777" w:rsidR="00193ACD" w:rsidRDefault="00296D20">
          <w:pPr>
            <w:pStyle w:val="TOC4"/>
            <w:tabs>
              <w:tab w:val="right" w:leader="dot" w:pos="9661"/>
            </w:tabs>
            <w:spacing w:before="4" w:line="240" w:lineRule="auto"/>
          </w:pPr>
          <w:hyperlink w:anchor="_bookmark160" w:history="1">
            <w:r w:rsidR="00967BBC">
              <w:t>TS</w:t>
            </w:r>
            <w:r w:rsidR="00967BBC">
              <w:rPr>
                <w:spacing w:val="-4"/>
              </w:rPr>
              <w:t xml:space="preserve"> </w:t>
            </w:r>
            <w:r w:rsidR="00967BBC">
              <w:t>10.</w:t>
            </w:r>
            <w:r w:rsidR="00967BBC">
              <w:rPr>
                <w:spacing w:val="-4"/>
              </w:rPr>
              <w:t xml:space="preserve"> </w:t>
            </w:r>
            <w:r w:rsidR="00967BBC">
              <w:t>Cooling</w:t>
            </w:r>
            <w:r w:rsidR="00967BBC">
              <w:rPr>
                <w:spacing w:val="-3"/>
              </w:rPr>
              <w:t xml:space="preserve"> </w:t>
            </w:r>
            <w:r w:rsidR="00967BBC">
              <w:rPr>
                <w:spacing w:val="-2"/>
              </w:rPr>
              <w:t>Systems</w:t>
            </w:r>
            <w:r w:rsidR="00967BBC">
              <w:tab/>
            </w:r>
            <w:r w:rsidR="00967BBC">
              <w:rPr>
                <w:spacing w:val="-7"/>
              </w:rPr>
              <w:t>73</w:t>
            </w:r>
          </w:hyperlink>
        </w:p>
        <w:p w14:paraId="3E9A0C44" w14:textId="77777777" w:rsidR="00193ACD" w:rsidRDefault="00296D20">
          <w:pPr>
            <w:pStyle w:val="TOC4"/>
            <w:tabs>
              <w:tab w:val="right" w:leader="dot" w:pos="9661"/>
            </w:tabs>
            <w:spacing w:line="253" w:lineRule="exact"/>
          </w:pPr>
          <w:hyperlink w:anchor="_bookmark161" w:history="1">
            <w:r w:rsidR="00967BBC">
              <w:rPr>
                <w:rFonts w:ascii="Arial"/>
              </w:rPr>
              <w:t>TS</w:t>
            </w:r>
            <w:r w:rsidR="00967BBC">
              <w:rPr>
                <w:rFonts w:ascii="Arial"/>
                <w:spacing w:val="-9"/>
              </w:rPr>
              <w:t xml:space="preserve"> </w:t>
            </w:r>
            <w:r w:rsidR="00967BBC">
              <w:rPr>
                <w:rFonts w:ascii="Arial"/>
              </w:rPr>
              <w:t>10.1</w:t>
            </w:r>
            <w:r w:rsidR="00967BBC">
              <w:rPr>
                <w:rFonts w:ascii="Arial"/>
                <w:spacing w:val="-7"/>
              </w:rPr>
              <w:t xml:space="preserve"> </w:t>
            </w:r>
            <w:r w:rsidR="00967BBC">
              <w:rPr>
                <w:rFonts w:ascii="Arial"/>
              </w:rPr>
              <w:t>Engine</w:t>
            </w:r>
            <w:r w:rsidR="00967BBC">
              <w:rPr>
                <w:rFonts w:ascii="Arial"/>
                <w:spacing w:val="-7"/>
              </w:rPr>
              <w:t xml:space="preserve"> </w:t>
            </w:r>
            <w:r w:rsidR="00967BBC">
              <w:rPr>
                <w:rFonts w:ascii="Arial"/>
                <w:spacing w:val="-2"/>
              </w:rPr>
              <w:t>Cooling</w:t>
            </w:r>
          </w:hyperlink>
          <w:r w:rsidR="00967BBC">
            <w:rPr>
              <w:rFonts w:ascii="Arial"/>
            </w:rPr>
            <w:tab/>
          </w:r>
          <w:hyperlink w:anchor="_bookmark161" w:history="1">
            <w:r w:rsidR="00967BBC">
              <w:rPr>
                <w:spacing w:val="-7"/>
              </w:rPr>
              <w:t>74</w:t>
            </w:r>
          </w:hyperlink>
        </w:p>
        <w:p w14:paraId="36D56784" w14:textId="77777777" w:rsidR="00193ACD" w:rsidRDefault="00296D20">
          <w:pPr>
            <w:pStyle w:val="TOC4"/>
            <w:tabs>
              <w:tab w:val="right" w:leader="dot" w:pos="9661"/>
            </w:tabs>
          </w:pPr>
          <w:hyperlink w:anchor="_bookmark162" w:history="1">
            <w:r w:rsidR="00967BBC">
              <w:rPr>
                <w:rFonts w:ascii="Arial"/>
              </w:rPr>
              <w:t>TS</w:t>
            </w:r>
            <w:r w:rsidR="00967BBC">
              <w:rPr>
                <w:rFonts w:ascii="Arial"/>
                <w:spacing w:val="-9"/>
              </w:rPr>
              <w:t xml:space="preserve"> </w:t>
            </w:r>
            <w:r w:rsidR="00967BBC">
              <w:rPr>
                <w:rFonts w:ascii="Arial"/>
              </w:rPr>
              <w:t>10.2</w:t>
            </w:r>
            <w:r w:rsidR="00967BBC">
              <w:rPr>
                <w:rFonts w:ascii="Arial"/>
                <w:spacing w:val="-5"/>
              </w:rPr>
              <w:t xml:space="preserve"> </w:t>
            </w:r>
            <w:r w:rsidR="00967BBC">
              <w:rPr>
                <w:rFonts w:ascii="Arial"/>
              </w:rPr>
              <w:t>Charge</w:t>
            </w:r>
            <w:r w:rsidR="00967BBC">
              <w:rPr>
                <w:rFonts w:ascii="Arial"/>
                <w:spacing w:val="-8"/>
              </w:rPr>
              <w:t xml:space="preserve"> </w:t>
            </w:r>
            <w:r w:rsidR="00967BBC">
              <w:rPr>
                <w:rFonts w:ascii="Arial"/>
              </w:rPr>
              <w:t>Air</w:t>
            </w:r>
            <w:r w:rsidR="00967BBC">
              <w:rPr>
                <w:rFonts w:ascii="Arial"/>
                <w:spacing w:val="-4"/>
              </w:rPr>
              <w:t xml:space="preserve"> </w:t>
            </w:r>
            <w:r w:rsidR="00967BBC">
              <w:rPr>
                <w:rFonts w:ascii="Arial"/>
                <w:spacing w:val="-2"/>
              </w:rPr>
              <w:t>Cooling</w:t>
            </w:r>
          </w:hyperlink>
          <w:r w:rsidR="00967BBC">
            <w:rPr>
              <w:rFonts w:ascii="Arial"/>
            </w:rPr>
            <w:tab/>
          </w:r>
          <w:hyperlink w:anchor="_bookmark162" w:history="1">
            <w:r w:rsidR="00967BBC">
              <w:rPr>
                <w:spacing w:val="-7"/>
              </w:rPr>
              <w:t>74</w:t>
            </w:r>
          </w:hyperlink>
        </w:p>
        <w:p w14:paraId="33F1127D" w14:textId="77777777" w:rsidR="00193ACD" w:rsidRDefault="00296D20">
          <w:pPr>
            <w:pStyle w:val="TOC4"/>
            <w:tabs>
              <w:tab w:val="right" w:leader="dot" w:pos="9661"/>
            </w:tabs>
          </w:pPr>
          <w:hyperlink w:anchor="_bookmark163" w:history="1">
            <w:r w:rsidR="00967BBC">
              <w:rPr>
                <w:rFonts w:ascii="Arial"/>
              </w:rPr>
              <w:t>TS</w:t>
            </w:r>
            <w:r w:rsidR="00967BBC">
              <w:rPr>
                <w:rFonts w:ascii="Arial"/>
                <w:spacing w:val="-11"/>
              </w:rPr>
              <w:t xml:space="preserve"> </w:t>
            </w:r>
            <w:r w:rsidR="00967BBC">
              <w:rPr>
                <w:rFonts w:ascii="Arial"/>
              </w:rPr>
              <w:t>10.3</w:t>
            </w:r>
            <w:r w:rsidR="00967BBC">
              <w:rPr>
                <w:rFonts w:ascii="Arial"/>
                <w:spacing w:val="-12"/>
              </w:rPr>
              <w:t xml:space="preserve"> </w:t>
            </w:r>
            <w:r w:rsidR="00967BBC">
              <w:rPr>
                <w:rFonts w:ascii="Arial"/>
              </w:rPr>
              <w:t>Transmission</w:t>
            </w:r>
            <w:r w:rsidR="00967BBC">
              <w:rPr>
                <w:rFonts w:ascii="Arial"/>
                <w:spacing w:val="-9"/>
              </w:rPr>
              <w:t xml:space="preserve"> </w:t>
            </w:r>
            <w:r w:rsidR="00967BBC">
              <w:rPr>
                <w:rFonts w:ascii="Arial"/>
                <w:spacing w:val="-2"/>
              </w:rPr>
              <w:t>Cooling</w:t>
            </w:r>
          </w:hyperlink>
          <w:r w:rsidR="00967BBC">
            <w:rPr>
              <w:rFonts w:ascii="Arial"/>
            </w:rPr>
            <w:tab/>
          </w:r>
          <w:hyperlink w:anchor="_bookmark163" w:history="1">
            <w:r w:rsidR="00967BBC">
              <w:rPr>
                <w:spacing w:val="-5"/>
              </w:rPr>
              <w:t>74</w:t>
            </w:r>
          </w:hyperlink>
        </w:p>
        <w:p w14:paraId="425F0F97" w14:textId="77777777" w:rsidR="00193ACD" w:rsidRDefault="00296D20">
          <w:pPr>
            <w:pStyle w:val="TOC4"/>
            <w:tabs>
              <w:tab w:val="right" w:leader="dot" w:pos="9661"/>
            </w:tabs>
          </w:pPr>
          <w:hyperlink w:anchor="_bookmark164" w:history="1">
            <w:r w:rsidR="00967BBC">
              <w:t>TS</w:t>
            </w:r>
            <w:r w:rsidR="00967BBC">
              <w:rPr>
                <w:spacing w:val="-10"/>
              </w:rPr>
              <w:t xml:space="preserve"> </w:t>
            </w:r>
            <w:r w:rsidR="00967BBC">
              <w:t>11.</w:t>
            </w:r>
            <w:r w:rsidR="00967BBC">
              <w:rPr>
                <w:spacing w:val="-9"/>
              </w:rPr>
              <w:t xml:space="preserve"> </w:t>
            </w:r>
            <w:r w:rsidR="00967BBC">
              <w:t>Transmission</w:t>
            </w:r>
            <w:r w:rsidR="00967BBC">
              <w:rPr>
                <w:spacing w:val="-12"/>
              </w:rPr>
              <w:t xml:space="preserve"> </w:t>
            </w:r>
            <w:r w:rsidR="00967BBC">
              <w:t>(Conventional</w:t>
            </w:r>
            <w:r w:rsidR="00967BBC">
              <w:rPr>
                <w:spacing w:val="-5"/>
              </w:rPr>
              <w:t xml:space="preserve"> </w:t>
            </w:r>
            <w:r w:rsidR="00967BBC">
              <w:rPr>
                <w:spacing w:val="-2"/>
              </w:rPr>
              <w:t>Powertrain)</w:t>
            </w:r>
            <w:r w:rsidR="00967BBC">
              <w:tab/>
            </w:r>
            <w:r w:rsidR="00967BBC">
              <w:rPr>
                <w:spacing w:val="-5"/>
              </w:rPr>
              <w:t>75</w:t>
            </w:r>
          </w:hyperlink>
        </w:p>
        <w:p w14:paraId="53E5E6F3" w14:textId="77777777" w:rsidR="00193ACD" w:rsidRDefault="00296D20">
          <w:pPr>
            <w:pStyle w:val="TOC4"/>
            <w:tabs>
              <w:tab w:val="right" w:leader="dot" w:pos="9661"/>
            </w:tabs>
          </w:pPr>
          <w:hyperlink w:anchor="_bookmark165" w:history="1">
            <w:r w:rsidR="00967BBC">
              <w:t>TS</w:t>
            </w:r>
            <w:r w:rsidR="00967BBC">
              <w:rPr>
                <w:spacing w:val="-3"/>
              </w:rPr>
              <w:t xml:space="preserve"> </w:t>
            </w:r>
            <w:r w:rsidR="00967BBC">
              <w:t>12.</w:t>
            </w:r>
            <w:r w:rsidR="00967BBC">
              <w:rPr>
                <w:spacing w:val="-2"/>
              </w:rPr>
              <w:t xml:space="preserve"> Mounting</w:t>
            </w:r>
            <w:r w:rsidR="00967BBC">
              <w:tab/>
            </w:r>
            <w:r w:rsidR="00967BBC">
              <w:rPr>
                <w:spacing w:val="-5"/>
              </w:rPr>
              <w:t>75</w:t>
            </w:r>
          </w:hyperlink>
        </w:p>
        <w:p w14:paraId="35D9E2FA" w14:textId="77777777" w:rsidR="00193ACD" w:rsidRDefault="00296D20">
          <w:pPr>
            <w:pStyle w:val="TOC5"/>
            <w:tabs>
              <w:tab w:val="right" w:leader="dot" w:pos="9661"/>
            </w:tabs>
          </w:pPr>
          <w:hyperlink w:anchor="_bookmark166" w:history="1">
            <w:r w:rsidR="00967BBC">
              <w:t>TS</w:t>
            </w:r>
            <w:r w:rsidR="00967BBC">
              <w:rPr>
                <w:spacing w:val="-4"/>
              </w:rPr>
              <w:t xml:space="preserve"> </w:t>
            </w:r>
            <w:r w:rsidR="00967BBC">
              <w:t>12.1</w:t>
            </w:r>
            <w:r w:rsidR="00967BBC">
              <w:rPr>
                <w:spacing w:val="-1"/>
              </w:rPr>
              <w:t xml:space="preserve"> </w:t>
            </w:r>
            <w:r w:rsidR="00967BBC">
              <w:rPr>
                <w:spacing w:val="-2"/>
              </w:rPr>
              <w:t>Service</w:t>
            </w:r>
            <w:r w:rsidR="00967BBC">
              <w:tab/>
            </w:r>
            <w:r w:rsidR="00967BBC">
              <w:rPr>
                <w:spacing w:val="-5"/>
              </w:rPr>
              <w:t>75</w:t>
            </w:r>
          </w:hyperlink>
        </w:p>
        <w:p w14:paraId="02E55D7A" w14:textId="77777777" w:rsidR="00193ACD" w:rsidRDefault="00296D20">
          <w:pPr>
            <w:pStyle w:val="TOC4"/>
            <w:tabs>
              <w:tab w:val="right" w:leader="dot" w:pos="9661"/>
            </w:tabs>
          </w:pPr>
          <w:hyperlink w:anchor="_bookmark167" w:history="1">
            <w:r w:rsidR="00967BBC">
              <w:t>TS</w:t>
            </w:r>
            <w:r w:rsidR="00967BBC">
              <w:rPr>
                <w:spacing w:val="-7"/>
              </w:rPr>
              <w:t xml:space="preserve"> </w:t>
            </w:r>
            <w:r w:rsidR="00967BBC">
              <w:t>13.</w:t>
            </w:r>
            <w:r w:rsidR="00967BBC">
              <w:rPr>
                <w:spacing w:val="-5"/>
              </w:rPr>
              <w:t xml:space="preserve"> </w:t>
            </w:r>
            <w:r w:rsidR="00967BBC">
              <w:t>Hydraulic</w:t>
            </w:r>
            <w:r w:rsidR="00967BBC">
              <w:rPr>
                <w:spacing w:val="-4"/>
              </w:rPr>
              <w:t xml:space="preserve"> </w:t>
            </w:r>
            <w:r w:rsidR="00967BBC">
              <w:rPr>
                <w:spacing w:val="-2"/>
              </w:rPr>
              <w:t>Systems</w:t>
            </w:r>
            <w:r w:rsidR="00967BBC">
              <w:tab/>
            </w:r>
            <w:r w:rsidR="00967BBC">
              <w:rPr>
                <w:spacing w:val="-7"/>
              </w:rPr>
              <w:t>76</w:t>
            </w:r>
          </w:hyperlink>
        </w:p>
        <w:p w14:paraId="343FBDD4" w14:textId="77777777" w:rsidR="00193ACD" w:rsidRDefault="00296D20">
          <w:pPr>
            <w:pStyle w:val="TOC5"/>
            <w:tabs>
              <w:tab w:val="right" w:leader="dot" w:pos="9661"/>
            </w:tabs>
            <w:spacing w:before="2" w:line="240" w:lineRule="auto"/>
          </w:pPr>
          <w:hyperlink w:anchor="_bookmark168" w:history="1">
            <w:r w:rsidR="00967BBC">
              <w:t>TS</w:t>
            </w:r>
            <w:r w:rsidR="00967BBC">
              <w:rPr>
                <w:spacing w:val="-7"/>
              </w:rPr>
              <w:t xml:space="preserve"> </w:t>
            </w:r>
            <w:r w:rsidR="00967BBC">
              <w:t>13.1</w:t>
            </w:r>
            <w:r w:rsidR="00967BBC">
              <w:rPr>
                <w:spacing w:val="-3"/>
              </w:rPr>
              <w:t xml:space="preserve"> </w:t>
            </w:r>
            <w:r w:rsidR="00967BBC">
              <w:t>Fluid</w:t>
            </w:r>
            <w:r w:rsidR="00967BBC">
              <w:rPr>
                <w:spacing w:val="-3"/>
              </w:rPr>
              <w:t xml:space="preserve"> </w:t>
            </w:r>
            <w:r w:rsidR="00967BBC">
              <w:rPr>
                <w:spacing w:val="-4"/>
              </w:rPr>
              <w:t>Lines</w:t>
            </w:r>
            <w:r w:rsidR="00967BBC">
              <w:tab/>
            </w:r>
            <w:r w:rsidR="00967BBC">
              <w:rPr>
                <w:spacing w:val="-7"/>
              </w:rPr>
              <w:t>76</w:t>
            </w:r>
          </w:hyperlink>
        </w:p>
        <w:p w14:paraId="0C6243D0" w14:textId="77777777" w:rsidR="00193ACD" w:rsidRDefault="00296D20">
          <w:pPr>
            <w:pStyle w:val="TOC5"/>
            <w:tabs>
              <w:tab w:val="right" w:leader="dot" w:pos="9661"/>
            </w:tabs>
            <w:spacing w:before="4" w:line="251" w:lineRule="exact"/>
          </w:pPr>
          <w:hyperlink w:anchor="_bookmark169" w:history="1">
            <w:r w:rsidR="00967BBC">
              <w:t>TS</w:t>
            </w:r>
            <w:r w:rsidR="00967BBC">
              <w:rPr>
                <w:spacing w:val="-8"/>
              </w:rPr>
              <w:t xml:space="preserve"> </w:t>
            </w:r>
            <w:r w:rsidR="00967BBC">
              <w:t>13.2</w:t>
            </w:r>
            <w:r w:rsidR="00967BBC">
              <w:rPr>
                <w:spacing w:val="-4"/>
              </w:rPr>
              <w:t xml:space="preserve"> </w:t>
            </w:r>
            <w:r w:rsidR="00967BBC">
              <w:t>Fittings</w:t>
            </w:r>
            <w:r w:rsidR="00967BBC">
              <w:rPr>
                <w:spacing w:val="-4"/>
              </w:rPr>
              <w:t xml:space="preserve"> </w:t>
            </w:r>
            <w:r w:rsidR="00967BBC">
              <w:t>and</w:t>
            </w:r>
            <w:r w:rsidR="00967BBC">
              <w:rPr>
                <w:spacing w:val="-3"/>
              </w:rPr>
              <w:t xml:space="preserve"> </w:t>
            </w:r>
            <w:r w:rsidR="00967BBC">
              <w:rPr>
                <w:spacing w:val="-2"/>
              </w:rPr>
              <w:t>Clamps</w:t>
            </w:r>
            <w:r w:rsidR="00967BBC">
              <w:tab/>
            </w:r>
            <w:r w:rsidR="00967BBC">
              <w:rPr>
                <w:spacing w:val="-5"/>
              </w:rPr>
              <w:t>76</w:t>
            </w:r>
          </w:hyperlink>
        </w:p>
        <w:p w14:paraId="30D04C38" w14:textId="77777777" w:rsidR="00193ACD" w:rsidRDefault="00296D20">
          <w:pPr>
            <w:pStyle w:val="TOC5"/>
            <w:tabs>
              <w:tab w:val="right" w:leader="dot" w:pos="9661"/>
            </w:tabs>
            <w:spacing w:line="251" w:lineRule="exact"/>
          </w:pPr>
          <w:hyperlink w:anchor="_bookmark170" w:history="1">
            <w:r w:rsidR="00967BBC">
              <w:t>TS</w:t>
            </w:r>
            <w:r w:rsidR="00967BBC">
              <w:rPr>
                <w:spacing w:val="-8"/>
              </w:rPr>
              <w:t xml:space="preserve"> </w:t>
            </w:r>
            <w:r w:rsidR="00967BBC">
              <w:t>13.3</w:t>
            </w:r>
            <w:r w:rsidR="00967BBC">
              <w:rPr>
                <w:spacing w:val="-5"/>
              </w:rPr>
              <w:t xml:space="preserve"> </w:t>
            </w:r>
            <w:r w:rsidR="00967BBC">
              <w:t>Charge</w:t>
            </w:r>
            <w:r w:rsidR="00967BBC">
              <w:rPr>
                <w:spacing w:val="-4"/>
              </w:rPr>
              <w:t xml:space="preserve"> </w:t>
            </w:r>
            <w:r w:rsidR="00967BBC">
              <w:t xml:space="preserve">Air </w:t>
            </w:r>
            <w:r w:rsidR="00967BBC">
              <w:rPr>
                <w:spacing w:val="-2"/>
              </w:rPr>
              <w:t>Piping</w:t>
            </w:r>
            <w:r w:rsidR="00967BBC">
              <w:tab/>
            </w:r>
            <w:r w:rsidR="00967BBC">
              <w:rPr>
                <w:spacing w:val="-5"/>
              </w:rPr>
              <w:t>77</w:t>
            </w:r>
          </w:hyperlink>
        </w:p>
        <w:p w14:paraId="4208C906" w14:textId="77777777" w:rsidR="00193ACD" w:rsidRDefault="00296D20">
          <w:pPr>
            <w:pStyle w:val="TOC4"/>
            <w:tabs>
              <w:tab w:val="right" w:leader="dot" w:pos="9661"/>
            </w:tabs>
          </w:pPr>
          <w:hyperlink w:anchor="_bookmark171" w:history="1">
            <w:r w:rsidR="00967BBC">
              <w:t>TS</w:t>
            </w:r>
            <w:r w:rsidR="00967BBC">
              <w:rPr>
                <w:spacing w:val="-5"/>
              </w:rPr>
              <w:t xml:space="preserve"> </w:t>
            </w:r>
            <w:r w:rsidR="00967BBC">
              <w:t>14.</w:t>
            </w:r>
            <w:r w:rsidR="00967BBC">
              <w:rPr>
                <w:spacing w:val="1"/>
              </w:rPr>
              <w:t xml:space="preserve"> </w:t>
            </w:r>
            <w:r w:rsidR="00967BBC">
              <w:rPr>
                <w:spacing w:val="-2"/>
              </w:rPr>
              <w:t>Radiator</w:t>
            </w:r>
            <w:r w:rsidR="00967BBC">
              <w:tab/>
            </w:r>
            <w:r w:rsidR="00967BBC">
              <w:rPr>
                <w:spacing w:val="-5"/>
              </w:rPr>
              <w:t>77</w:t>
            </w:r>
          </w:hyperlink>
        </w:p>
        <w:p w14:paraId="6614CC5C" w14:textId="77777777" w:rsidR="00193ACD" w:rsidRDefault="00296D20">
          <w:pPr>
            <w:pStyle w:val="TOC4"/>
            <w:tabs>
              <w:tab w:val="right" w:leader="dot" w:pos="9661"/>
            </w:tabs>
            <w:spacing w:before="2"/>
          </w:pPr>
          <w:hyperlink w:anchor="_bookmark172" w:history="1">
            <w:r w:rsidR="00967BBC">
              <w:t>TS</w:t>
            </w:r>
            <w:r w:rsidR="00967BBC">
              <w:rPr>
                <w:spacing w:val="-8"/>
              </w:rPr>
              <w:t xml:space="preserve"> </w:t>
            </w:r>
            <w:r w:rsidR="00967BBC">
              <w:t>15.</w:t>
            </w:r>
            <w:r w:rsidR="00967BBC">
              <w:rPr>
                <w:spacing w:val="-5"/>
              </w:rPr>
              <w:t xml:space="preserve"> </w:t>
            </w:r>
            <w:r w:rsidR="00967BBC">
              <w:t>Oil</w:t>
            </w:r>
            <w:r w:rsidR="00967BBC">
              <w:rPr>
                <w:spacing w:val="-7"/>
              </w:rPr>
              <w:t xml:space="preserve"> </w:t>
            </w:r>
            <w:r w:rsidR="00967BBC">
              <w:t>and</w:t>
            </w:r>
            <w:r w:rsidR="00967BBC">
              <w:rPr>
                <w:spacing w:val="-4"/>
              </w:rPr>
              <w:t xml:space="preserve"> </w:t>
            </w:r>
            <w:r w:rsidR="00967BBC">
              <w:t>Hydraulic</w:t>
            </w:r>
            <w:r w:rsidR="00967BBC">
              <w:rPr>
                <w:spacing w:val="-4"/>
              </w:rPr>
              <w:t xml:space="preserve"> Lines</w:t>
            </w:r>
            <w:r w:rsidR="00967BBC">
              <w:tab/>
            </w:r>
            <w:r w:rsidR="00967BBC">
              <w:rPr>
                <w:spacing w:val="-5"/>
              </w:rPr>
              <w:t>77</w:t>
            </w:r>
          </w:hyperlink>
        </w:p>
        <w:p w14:paraId="46F0D5D0" w14:textId="77777777" w:rsidR="00193ACD" w:rsidRDefault="00296D20">
          <w:pPr>
            <w:pStyle w:val="TOC4"/>
            <w:tabs>
              <w:tab w:val="right" w:leader="dot" w:pos="9661"/>
            </w:tabs>
          </w:pPr>
          <w:hyperlink w:anchor="_bookmark173" w:history="1">
            <w:r w:rsidR="00967BBC">
              <w:t>TS</w:t>
            </w:r>
            <w:r w:rsidR="00967BBC">
              <w:rPr>
                <w:spacing w:val="-5"/>
              </w:rPr>
              <w:t xml:space="preserve"> </w:t>
            </w:r>
            <w:r w:rsidR="00967BBC">
              <w:t>16.</w:t>
            </w:r>
            <w:r w:rsidR="00967BBC">
              <w:rPr>
                <w:spacing w:val="1"/>
              </w:rPr>
              <w:t xml:space="preserve"> </w:t>
            </w:r>
            <w:r w:rsidR="00967BBC">
              <w:rPr>
                <w:spacing w:val="-4"/>
              </w:rPr>
              <w:t>Fuel</w:t>
            </w:r>
            <w:r w:rsidR="00967BBC">
              <w:tab/>
            </w:r>
            <w:r w:rsidR="00967BBC">
              <w:rPr>
                <w:spacing w:val="-5"/>
              </w:rPr>
              <w:t>77</w:t>
            </w:r>
          </w:hyperlink>
        </w:p>
        <w:p w14:paraId="20477816" w14:textId="77777777" w:rsidR="00193ACD" w:rsidRDefault="00296D20">
          <w:pPr>
            <w:pStyle w:val="TOC5"/>
            <w:tabs>
              <w:tab w:val="right" w:leader="dot" w:pos="9661"/>
            </w:tabs>
          </w:pPr>
          <w:hyperlink w:anchor="_bookmark174" w:history="1">
            <w:r w:rsidR="00967BBC">
              <w:t>TS</w:t>
            </w:r>
            <w:r w:rsidR="00967BBC">
              <w:rPr>
                <w:spacing w:val="-10"/>
              </w:rPr>
              <w:t xml:space="preserve"> </w:t>
            </w:r>
            <w:r w:rsidR="00967BBC">
              <w:t>16.1</w:t>
            </w:r>
            <w:r w:rsidR="00967BBC">
              <w:rPr>
                <w:spacing w:val="-2"/>
              </w:rPr>
              <w:t xml:space="preserve"> </w:t>
            </w:r>
            <w:r w:rsidR="00967BBC">
              <w:t xml:space="preserve">Fuel </w:t>
            </w:r>
            <w:r w:rsidR="00967BBC">
              <w:rPr>
                <w:spacing w:val="-4"/>
              </w:rPr>
              <w:t>Lines</w:t>
            </w:r>
            <w:r w:rsidR="00967BBC">
              <w:tab/>
            </w:r>
            <w:r w:rsidR="00967BBC">
              <w:rPr>
                <w:spacing w:val="-5"/>
              </w:rPr>
              <w:t>77</w:t>
            </w:r>
          </w:hyperlink>
        </w:p>
        <w:p w14:paraId="70D6B091" w14:textId="77777777" w:rsidR="00193ACD" w:rsidRDefault="00296D20">
          <w:pPr>
            <w:pStyle w:val="TOC5"/>
            <w:tabs>
              <w:tab w:val="right" w:leader="dot" w:pos="9661"/>
            </w:tabs>
          </w:pPr>
          <w:hyperlink w:anchor="_bookmark175" w:history="1">
            <w:r w:rsidR="00967BBC">
              <w:t>TS</w:t>
            </w:r>
            <w:r w:rsidR="00967BBC">
              <w:rPr>
                <w:spacing w:val="-8"/>
              </w:rPr>
              <w:t xml:space="preserve"> </w:t>
            </w:r>
            <w:r w:rsidR="00967BBC">
              <w:t>16.2</w:t>
            </w:r>
            <w:r w:rsidR="00967BBC">
              <w:rPr>
                <w:spacing w:val="-2"/>
              </w:rPr>
              <w:t xml:space="preserve"> </w:t>
            </w:r>
            <w:r w:rsidR="00967BBC">
              <w:t>Design</w:t>
            </w:r>
            <w:r w:rsidR="00967BBC">
              <w:rPr>
                <w:spacing w:val="-4"/>
              </w:rPr>
              <w:t xml:space="preserve"> </w:t>
            </w:r>
            <w:r w:rsidR="00967BBC">
              <w:t>and</w:t>
            </w:r>
            <w:r w:rsidR="00967BBC">
              <w:rPr>
                <w:spacing w:val="-3"/>
              </w:rPr>
              <w:t xml:space="preserve"> </w:t>
            </w:r>
            <w:r w:rsidR="00967BBC">
              <w:rPr>
                <w:spacing w:val="-2"/>
              </w:rPr>
              <w:t>Construction</w:t>
            </w:r>
            <w:r w:rsidR="00967BBC">
              <w:tab/>
            </w:r>
            <w:r w:rsidR="00967BBC">
              <w:rPr>
                <w:spacing w:val="-5"/>
              </w:rPr>
              <w:t>78</w:t>
            </w:r>
          </w:hyperlink>
        </w:p>
        <w:p w14:paraId="77409CF0" w14:textId="77777777" w:rsidR="00193ACD" w:rsidRDefault="00296D20">
          <w:pPr>
            <w:pStyle w:val="TOC4"/>
            <w:tabs>
              <w:tab w:val="right" w:leader="dot" w:pos="9661"/>
            </w:tabs>
          </w:pPr>
          <w:hyperlink w:anchor="_bookmark176" w:history="1">
            <w:r w:rsidR="00967BBC">
              <w:t>TS</w:t>
            </w:r>
            <w:r w:rsidR="00967BBC">
              <w:rPr>
                <w:spacing w:val="-7"/>
              </w:rPr>
              <w:t xml:space="preserve"> </w:t>
            </w:r>
            <w:r w:rsidR="00967BBC">
              <w:t>17.</w:t>
            </w:r>
            <w:r w:rsidR="00967BBC">
              <w:rPr>
                <w:spacing w:val="-5"/>
              </w:rPr>
              <w:t xml:space="preserve"> </w:t>
            </w:r>
            <w:r w:rsidR="00967BBC">
              <w:t>Emissions</w:t>
            </w:r>
            <w:r w:rsidR="00967BBC">
              <w:rPr>
                <w:spacing w:val="-4"/>
              </w:rPr>
              <w:t xml:space="preserve"> </w:t>
            </w:r>
            <w:r w:rsidR="00967BBC">
              <w:t>and</w:t>
            </w:r>
            <w:r w:rsidR="00967BBC">
              <w:rPr>
                <w:spacing w:val="-4"/>
              </w:rPr>
              <w:t xml:space="preserve"> </w:t>
            </w:r>
            <w:r w:rsidR="00967BBC">
              <w:rPr>
                <w:spacing w:val="-2"/>
              </w:rPr>
              <w:t>Exhaust</w:t>
            </w:r>
            <w:r w:rsidR="00967BBC">
              <w:tab/>
            </w:r>
            <w:r w:rsidR="00967BBC">
              <w:rPr>
                <w:spacing w:val="-5"/>
              </w:rPr>
              <w:t>78</w:t>
            </w:r>
          </w:hyperlink>
        </w:p>
        <w:p w14:paraId="04D1A38B" w14:textId="77777777" w:rsidR="00193ACD" w:rsidRDefault="00296D20">
          <w:pPr>
            <w:pStyle w:val="TOC5"/>
            <w:tabs>
              <w:tab w:val="right" w:leader="dot" w:pos="9661"/>
            </w:tabs>
          </w:pPr>
          <w:hyperlink w:anchor="_bookmark177" w:history="1">
            <w:r w:rsidR="00967BBC">
              <w:t>TS</w:t>
            </w:r>
            <w:r w:rsidR="00967BBC">
              <w:rPr>
                <w:spacing w:val="-7"/>
              </w:rPr>
              <w:t xml:space="preserve"> </w:t>
            </w:r>
            <w:r w:rsidR="00967BBC">
              <w:t>17.1</w:t>
            </w:r>
            <w:r w:rsidR="00967BBC">
              <w:rPr>
                <w:spacing w:val="-4"/>
              </w:rPr>
              <w:t xml:space="preserve"> </w:t>
            </w:r>
            <w:r w:rsidR="00967BBC">
              <w:t>Exhaust</w:t>
            </w:r>
            <w:r w:rsidR="00967BBC">
              <w:rPr>
                <w:spacing w:val="-1"/>
              </w:rPr>
              <w:t xml:space="preserve"> </w:t>
            </w:r>
            <w:r w:rsidR="00967BBC">
              <w:rPr>
                <w:spacing w:val="-2"/>
              </w:rPr>
              <w:t>Emissions</w:t>
            </w:r>
            <w:r w:rsidR="00967BBC">
              <w:tab/>
            </w:r>
            <w:r w:rsidR="00967BBC">
              <w:rPr>
                <w:spacing w:val="-5"/>
              </w:rPr>
              <w:t>78</w:t>
            </w:r>
          </w:hyperlink>
        </w:p>
        <w:p w14:paraId="797BC4D0" w14:textId="77777777" w:rsidR="00193ACD" w:rsidRDefault="00296D20">
          <w:pPr>
            <w:pStyle w:val="TOC5"/>
            <w:tabs>
              <w:tab w:val="right" w:leader="dot" w:pos="9661"/>
            </w:tabs>
            <w:spacing w:before="1" w:line="240" w:lineRule="auto"/>
          </w:pPr>
          <w:hyperlink w:anchor="_bookmark178" w:history="1">
            <w:r w:rsidR="00967BBC">
              <w:t>TS</w:t>
            </w:r>
            <w:r w:rsidR="00967BBC">
              <w:rPr>
                <w:spacing w:val="-7"/>
              </w:rPr>
              <w:t xml:space="preserve"> </w:t>
            </w:r>
            <w:r w:rsidR="00967BBC">
              <w:t>17.2</w:t>
            </w:r>
            <w:r w:rsidR="00967BBC">
              <w:rPr>
                <w:spacing w:val="-4"/>
              </w:rPr>
              <w:t xml:space="preserve"> </w:t>
            </w:r>
            <w:r w:rsidR="00967BBC">
              <w:t>Exhaust</w:t>
            </w:r>
            <w:r w:rsidR="00967BBC">
              <w:rPr>
                <w:spacing w:val="-4"/>
              </w:rPr>
              <w:t xml:space="preserve"> </w:t>
            </w:r>
            <w:r w:rsidR="00967BBC">
              <w:rPr>
                <w:spacing w:val="-2"/>
              </w:rPr>
              <w:t>System</w:t>
            </w:r>
            <w:r w:rsidR="00967BBC">
              <w:tab/>
            </w:r>
            <w:r w:rsidR="00967BBC">
              <w:rPr>
                <w:spacing w:val="-5"/>
              </w:rPr>
              <w:t>78</w:t>
            </w:r>
          </w:hyperlink>
        </w:p>
        <w:p w14:paraId="1C3A5E0B" w14:textId="77777777" w:rsidR="00193ACD" w:rsidRDefault="00296D20">
          <w:pPr>
            <w:pStyle w:val="TOC4"/>
            <w:tabs>
              <w:tab w:val="right" w:leader="dot" w:pos="9661"/>
            </w:tabs>
            <w:spacing w:before="1"/>
          </w:pPr>
          <w:hyperlink w:anchor="_bookmark179" w:history="1">
            <w:r w:rsidR="00967BBC">
              <w:t>TS</w:t>
            </w:r>
            <w:r w:rsidR="00967BBC">
              <w:rPr>
                <w:spacing w:val="-5"/>
              </w:rPr>
              <w:t xml:space="preserve"> </w:t>
            </w:r>
            <w:r w:rsidR="00967BBC">
              <w:t>18.</w:t>
            </w:r>
            <w:r w:rsidR="00967BBC">
              <w:rPr>
                <w:spacing w:val="1"/>
              </w:rPr>
              <w:t xml:space="preserve"> </w:t>
            </w:r>
            <w:r w:rsidR="00967BBC">
              <w:rPr>
                <w:spacing w:val="-2"/>
              </w:rPr>
              <w:t>General</w:t>
            </w:r>
            <w:r w:rsidR="00967BBC">
              <w:tab/>
            </w:r>
            <w:r w:rsidR="00967BBC">
              <w:rPr>
                <w:spacing w:val="-5"/>
              </w:rPr>
              <w:t>79</w:t>
            </w:r>
          </w:hyperlink>
        </w:p>
        <w:p w14:paraId="063696DA" w14:textId="77777777" w:rsidR="00193ACD" w:rsidRDefault="00296D20">
          <w:pPr>
            <w:pStyle w:val="TOC5"/>
            <w:tabs>
              <w:tab w:val="right" w:leader="dot" w:pos="9661"/>
            </w:tabs>
          </w:pPr>
          <w:hyperlink w:anchor="_bookmark180" w:history="1">
            <w:r w:rsidR="00967BBC">
              <w:t>TS</w:t>
            </w:r>
            <w:r w:rsidR="00967BBC">
              <w:rPr>
                <w:spacing w:val="-8"/>
              </w:rPr>
              <w:t xml:space="preserve"> </w:t>
            </w:r>
            <w:r w:rsidR="00967BBC">
              <w:t>18.1</w:t>
            </w:r>
            <w:r w:rsidR="00967BBC">
              <w:rPr>
                <w:spacing w:val="1"/>
              </w:rPr>
              <w:t xml:space="preserve"> </w:t>
            </w:r>
            <w:r w:rsidR="00967BBC">
              <w:rPr>
                <w:spacing w:val="-2"/>
              </w:rPr>
              <w:t>Design</w:t>
            </w:r>
            <w:r w:rsidR="00967BBC">
              <w:tab/>
            </w:r>
            <w:r w:rsidR="00967BBC">
              <w:rPr>
                <w:spacing w:val="-5"/>
              </w:rPr>
              <w:t>79</w:t>
            </w:r>
          </w:hyperlink>
        </w:p>
        <w:p w14:paraId="7745EE47" w14:textId="77777777" w:rsidR="00193ACD" w:rsidRDefault="00296D20">
          <w:pPr>
            <w:pStyle w:val="TOC4"/>
            <w:tabs>
              <w:tab w:val="right" w:leader="dot" w:pos="9661"/>
            </w:tabs>
          </w:pPr>
          <w:hyperlink w:anchor="_bookmark181" w:history="1">
            <w:r w:rsidR="00967BBC">
              <w:t>TS</w:t>
            </w:r>
            <w:r w:rsidR="00967BBC">
              <w:rPr>
                <w:spacing w:val="-7"/>
              </w:rPr>
              <w:t xml:space="preserve"> </w:t>
            </w:r>
            <w:r w:rsidR="00967BBC">
              <w:t>19.</w:t>
            </w:r>
            <w:r w:rsidR="00967BBC">
              <w:rPr>
                <w:spacing w:val="-2"/>
              </w:rPr>
              <w:t xml:space="preserve"> </w:t>
            </w:r>
            <w:r w:rsidR="00967BBC">
              <w:t>Altoona</w:t>
            </w:r>
            <w:r w:rsidR="00967BBC">
              <w:rPr>
                <w:spacing w:val="-4"/>
              </w:rPr>
              <w:t xml:space="preserve"> </w:t>
            </w:r>
            <w:r w:rsidR="00967BBC">
              <w:rPr>
                <w:spacing w:val="-2"/>
              </w:rPr>
              <w:t>Testing</w:t>
            </w:r>
            <w:r w:rsidR="00967BBC">
              <w:tab/>
            </w:r>
            <w:r w:rsidR="00967BBC">
              <w:rPr>
                <w:spacing w:val="-5"/>
              </w:rPr>
              <w:t>79</w:t>
            </w:r>
          </w:hyperlink>
        </w:p>
        <w:p w14:paraId="50D305C4" w14:textId="77777777" w:rsidR="00193ACD" w:rsidRDefault="00296D20">
          <w:pPr>
            <w:pStyle w:val="TOC5"/>
            <w:tabs>
              <w:tab w:val="right" w:leader="dot" w:pos="9661"/>
            </w:tabs>
          </w:pPr>
          <w:hyperlink w:anchor="_bookmark182" w:history="1">
            <w:r w:rsidR="00967BBC">
              <w:t>TS</w:t>
            </w:r>
            <w:r w:rsidR="00967BBC">
              <w:rPr>
                <w:spacing w:val="-9"/>
              </w:rPr>
              <w:t xml:space="preserve"> </w:t>
            </w:r>
            <w:r w:rsidR="00967BBC">
              <w:t>19.1</w:t>
            </w:r>
            <w:r w:rsidR="00967BBC">
              <w:rPr>
                <w:spacing w:val="-6"/>
              </w:rPr>
              <w:t xml:space="preserve"> </w:t>
            </w:r>
            <w:r w:rsidR="00967BBC">
              <w:t>Structural</w:t>
            </w:r>
            <w:r w:rsidR="00967BBC">
              <w:rPr>
                <w:spacing w:val="-4"/>
              </w:rPr>
              <w:t xml:space="preserve"> </w:t>
            </w:r>
            <w:r w:rsidR="00967BBC">
              <w:rPr>
                <w:spacing w:val="-2"/>
              </w:rPr>
              <w:t>Validation</w:t>
            </w:r>
            <w:r w:rsidR="00967BBC">
              <w:tab/>
            </w:r>
            <w:r w:rsidR="00967BBC">
              <w:rPr>
                <w:spacing w:val="-5"/>
              </w:rPr>
              <w:t>79</w:t>
            </w:r>
          </w:hyperlink>
        </w:p>
        <w:p w14:paraId="4A91004D" w14:textId="77777777" w:rsidR="00193ACD" w:rsidRDefault="00296D20">
          <w:pPr>
            <w:pStyle w:val="TOC4"/>
            <w:tabs>
              <w:tab w:val="right" w:leader="dot" w:pos="9661"/>
            </w:tabs>
          </w:pPr>
          <w:hyperlink w:anchor="_bookmark183" w:history="1">
            <w:r w:rsidR="00967BBC">
              <w:t>TS</w:t>
            </w:r>
            <w:r w:rsidR="00967BBC">
              <w:rPr>
                <w:spacing w:val="-5"/>
              </w:rPr>
              <w:t xml:space="preserve"> </w:t>
            </w:r>
            <w:r w:rsidR="00967BBC">
              <w:t>20.</w:t>
            </w:r>
            <w:r w:rsidR="00967BBC">
              <w:rPr>
                <w:spacing w:val="1"/>
              </w:rPr>
              <w:t xml:space="preserve"> </w:t>
            </w:r>
            <w:r w:rsidR="00967BBC">
              <w:rPr>
                <w:spacing w:val="-2"/>
              </w:rPr>
              <w:t>Distortion</w:t>
            </w:r>
            <w:r w:rsidR="00967BBC">
              <w:tab/>
            </w:r>
            <w:r w:rsidR="00967BBC">
              <w:rPr>
                <w:spacing w:val="-5"/>
              </w:rPr>
              <w:t>79</w:t>
            </w:r>
          </w:hyperlink>
        </w:p>
        <w:p w14:paraId="37C56A7B" w14:textId="77777777" w:rsidR="00193ACD" w:rsidRDefault="00296D20">
          <w:pPr>
            <w:pStyle w:val="TOC4"/>
            <w:tabs>
              <w:tab w:val="right" w:leader="dot" w:pos="9661"/>
            </w:tabs>
          </w:pPr>
          <w:hyperlink w:anchor="_bookmark184" w:history="1">
            <w:r w:rsidR="00967BBC">
              <w:t>TS</w:t>
            </w:r>
            <w:r w:rsidR="00967BBC">
              <w:rPr>
                <w:spacing w:val="-6"/>
              </w:rPr>
              <w:t xml:space="preserve"> </w:t>
            </w:r>
            <w:r w:rsidR="00967BBC">
              <w:t>21.</w:t>
            </w:r>
            <w:r w:rsidR="00967BBC">
              <w:rPr>
                <w:spacing w:val="-2"/>
              </w:rPr>
              <w:t xml:space="preserve"> </w:t>
            </w:r>
            <w:r w:rsidR="00967BBC">
              <w:t>Resonance</w:t>
            </w:r>
            <w:r w:rsidR="00967BBC">
              <w:rPr>
                <w:spacing w:val="-5"/>
              </w:rPr>
              <w:t xml:space="preserve"> </w:t>
            </w:r>
            <w:r w:rsidR="00967BBC">
              <w:t>and</w:t>
            </w:r>
            <w:r w:rsidR="00967BBC">
              <w:rPr>
                <w:spacing w:val="-3"/>
              </w:rPr>
              <w:t xml:space="preserve"> </w:t>
            </w:r>
            <w:r w:rsidR="00967BBC">
              <w:rPr>
                <w:spacing w:val="-2"/>
              </w:rPr>
              <w:t>Vibration</w:t>
            </w:r>
            <w:r w:rsidR="00967BBC">
              <w:tab/>
            </w:r>
            <w:r w:rsidR="00967BBC">
              <w:rPr>
                <w:spacing w:val="-7"/>
              </w:rPr>
              <w:t>80</w:t>
            </w:r>
          </w:hyperlink>
        </w:p>
        <w:p w14:paraId="2B92C8BA" w14:textId="77777777" w:rsidR="00193ACD" w:rsidRDefault="00296D20">
          <w:pPr>
            <w:pStyle w:val="TOC5"/>
            <w:tabs>
              <w:tab w:val="right" w:leader="dot" w:pos="9661"/>
            </w:tabs>
          </w:pPr>
          <w:hyperlink w:anchor="_bookmark185" w:history="1">
            <w:r w:rsidR="00967BBC">
              <w:t>TS</w:t>
            </w:r>
            <w:r w:rsidR="00967BBC">
              <w:rPr>
                <w:spacing w:val="-10"/>
              </w:rPr>
              <w:t xml:space="preserve"> </w:t>
            </w:r>
            <w:r w:rsidR="00967BBC">
              <w:t>21.1</w:t>
            </w:r>
            <w:r w:rsidR="00967BBC">
              <w:rPr>
                <w:spacing w:val="-6"/>
              </w:rPr>
              <w:t xml:space="preserve"> </w:t>
            </w:r>
            <w:r w:rsidR="00967BBC">
              <w:t>Engine</w:t>
            </w:r>
            <w:r w:rsidR="00967BBC">
              <w:rPr>
                <w:spacing w:val="-8"/>
              </w:rPr>
              <w:t xml:space="preserve"> </w:t>
            </w:r>
            <w:r w:rsidR="00967BBC">
              <w:t>Compartment</w:t>
            </w:r>
            <w:r w:rsidR="00967BBC">
              <w:rPr>
                <w:spacing w:val="-3"/>
              </w:rPr>
              <w:t xml:space="preserve"> </w:t>
            </w:r>
            <w:r w:rsidR="00967BBC">
              <w:rPr>
                <w:spacing w:val="-2"/>
              </w:rPr>
              <w:t>Bulkheads</w:t>
            </w:r>
            <w:r w:rsidR="00967BBC">
              <w:tab/>
            </w:r>
            <w:r w:rsidR="00967BBC">
              <w:rPr>
                <w:spacing w:val="-5"/>
              </w:rPr>
              <w:t>80</w:t>
            </w:r>
          </w:hyperlink>
        </w:p>
        <w:p w14:paraId="392B4B75" w14:textId="77777777" w:rsidR="00193ACD" w:rsidRDefault="00296D20">
          <w:pPr>
            <w:pStyle w:val="TOC5"/>
            <w:tabs>
              <w:tab w:val="right" w:leader="dot" w:pos="9661"/>
            </w:tabs>
          </w:pPr>
          <w:hyperlink w:anchor="_bookmark186" w:history="1">
            <w:r w:rsidR="00967BBC">
              <w:t>TS</w:t>
            </w:r>
            <w:r w:rsidR="00967BBC">
              <w:rPr>
                <w:spacing w:val="-4"/>
              </w:rPr>
              <w:t xml:space="preserve"> </w:t>
            </w:r>
            <w:r w:rsidR="00967BBC">
              <w:t>21.2</w:t>
            </w:r>
            <w:r w:rsidR="00967BBC">
              <w:rPr>
                <w:spacing w:val="-1"/>
              </w:rPr>
              <w:t xml:space="preserve"> </w:t>
            </w:r>
            <w:r w:rsidR="00967BBC">
              <w:rPr>
                <w:spacing w:val="-2"/>
              </w:rPr>
              <w:t>Crashworthiness</w:t>
            </w:r>
            <w:r w:rsidR="00967BBC">
              <w:tab/>
            </w:r>
            <w:r w:rsidR="00967BBC">
              <w:rPr>
                <w:spacing w:val="-5"/>
              </w:rPr>
              <w:t>80</w:t>
            </w:r>
          </w:hyperlink>
        </w:p>
        <w:p w14:paraId="4CFA90B5" w14:textId="77777777" w:rsidR="00193ACD" w:rsidRDefault="00296D20">
          <w:pPr>
            <w:pStyle w:val="TOC4"/>
            <w:tabs>
              <w:tab w:val="right" w:leader="dot" w:pos="9661"/>
            </w:tabs>
            <w:spacing w:before="2"/>
          </w:pPr>
          <w:hyperlink w:anchor="_bookmark187" w:history="1">
            <w:r w:rsidR="00967BBC">
              <w:t>TS</w:t>
            </w:r>
            <w:r w:rsidR="00967BBC">
              <w:rPr>
                <w:spacing w:val="-3"/>
              </w:rPr>
              <w:t xml:space="preserve"> </w:t>
            </w:r>
            <w:r w:rsidR="00967BBC">
              <w:t>22.</w:t>
            </w:r>
            <w:r w:rsidR="00967BBC">
              <w:rPr>
                <w:spacing w:val="1"/>
              </w:rPr>
              <w:t xml:space="preserve"> </w:t>
            </w:r>
            <w:r w:rsidR="00967BBC">
              <w:rPr>
                <w:spacing w:val="-2"/>
              </w:rPr>
              <w:t>Corrosion</w:t>
            </w:r>
            <w:r w:rsidR="00967BBC">
              <w:tab/>
            </w:r>
            <w:r w:rsidR="00967BBC">
              <w:rPr>
                <w:spacing w:val="-5"/>
              </w:rPr>
              <w:t>80</w:t>
            </w:r>
          </w:hyperlink>
        </w:p>
        <w:p w14:paraId="438E5B5A" w14:textId="77777777" w:rsidR="00193ACD" w:rsidRDefault="00296D20">
          <w:pPr>
            <w:pStyle w:val="TOC4"/>
            <w:tabs>
              <w:tab w:val="right" w:leader="dot" w:pos="9661"/>
            </w:tabs>
          </w:pPr>
          <w:hyperlink w:anchor="_bookmark188" w:history="1">
            <w:r w:rsidR="00967BBC">
              <w:t>TS</w:t>
            </w:r>
            <w:r w:rsidR="00967BBC">
              <w:rPr>
                <w:spacing w:val="-5"/>
              </w:rPr>
              <w:t xml:space="preserve"> </w:t>
            </w:r>
            <w:r w:rsidR="00967BBC">
              <w:t>23.</w:t>
            </w:r>
            <w:r w:rsidR="00967BBC">
              <w:rPr>
                <w:spacing w:val="-2"/>
              </w:rPr>
              <w:t xml:space="preserve"> Towing</w:t>
            </w:r>
            <w:r w:rsidR="00967BBC">
              <w:tab/>
            </w:r>
            <w:r w:rsidR="00967BBC">
              <w:rPr>
                <w:spacing w:val="-5"/>
              </w:rPr>
              <w:t>80</w:t>
            </w:r>
          </w:hyperlink>
        </w:p>
        <w:p w14:paraId="47535F3E" w14:textId="77777777" w:rsidR="00193ACD" w:rsidRDefault="00296D20">
          <w:pPr>
            <w:pStyle w:val="TOC4"/>
            <w:tabs>
              <w:tab w:val="right" w:leader="dot" w:pos="9661"/>
            </w:tabs>
          </w:pPr>
          <w:hyperlink w:anchor="_bookmark189" w:history="1">
            <w:r w:rsidR="00967BBC">
              <w:t>TS</w:t>
            </w:r>
            <w:r w:rsidR="00967BBC">
              <w:rPr>
                <w:spacing w:val="-3"/>
              </w:rPr>
              <w:t xml:space="preserve"> </w:t>
            </w:r>
            <w:r w:rsidR="00967BBC">
              <w:t>24.</w:t>
            </w:r>
            <w:r w:rsidR="00967BBC">
              <w:rPr>
                <w:spacing w:val="-2"/>
              </w:rPr>
              <w:t xml:space="preserve"> Jacking</w:t>
            </w:r>
            <w:r w:rsidR="00967BBC">
              <w:tab/>
            </w:r>
            <w:r w:rsidR="00967BBC">
              <w:rPr>
                <w:spacing w:val="-5"/>
              </w:rPr>
              <w:t>81</w:t>
            </w:r>
          </w:hyperlink>
        </w:p>
        <w:p w14:paraId="6479954E" w14:textId="77777777" w:rsidR="00193ACD" w:rsidRDefault="00296D20">
          <w:pPr>
            <w:pStyle w:val="TOC4"/>
            <w:tabs>
              <w:tab w:val="right" w:leader="dot" w:pos="9661"/>
            </w:tabs>
            <w:spacing w:before="1" w:after="156" w:line="240" w:lineRule="auto"/>
          </w:pPr>
          <w:hyperlink w:anchor="_bookmark190" w:history="1">
            <w:r w:rsidR="00967BBC">
              <w:t>TS</w:t>
            </w:r>
            <w:r w:rsidR="00967BBC">
              <w:rPr>
                <w:spacing w:val="-5"/>
              </w:rPr>
              <w:t xml:space="preserve"> </w:t>
            </w:r>
            <w:r w:rsidR="00967BBC">
              <w:t>25.</w:t>
            </w:r>
            <w:r w:rsidR="00967BBC">
              <w:rPr>
                <w:spacing w:val="1"/>
              </w:rPr>
              <w:t xml:space="preserve"> </w:t>
            </w:r>
            <w:r w:rsidR="00967BBC">
              <w:rPr>
                <w:spacing w:val="-2"/>
              </w:rPr>
              <w:t>Hoisting</w:t>
            </w:r>
            <w:r w:rsidR="00967BBC">
              <w:tab/>
            </w:r>
            <w:r w:rsidR="00967BBC">
              <w:rPr>
                <w:spacing w:val="-5"/>
              </w:rPr>
              <w:t>81</w:t>
            </w:r>
          </w:hyperlink>
        </w:p>
        <w:p w14:paraId="2761ABA0" w14:textId="77777777" w:rsidR="00193ACD" w:rsidRDefault="00296D20">
          <w:pPr>
            <w:pStyle w:val="TOC4"/>
            <w:tabs>
              <w:tab w:val="right" w:leader="dot" w:pos="9661"/>
            </w:tabs>
            <w:spacing w:before="76"/>
          </w:pPr>
          <w:hyperlink w:anchor="_bookmark191" w:history="1">
            <w:r w:rsidR="00967BBC">
              <w:t>TS</w:t>
            </w:r>
            <w:r w:rsidR="00967BBC">
              <w:rPr>
                <w:spacing w:val="-5"/>
              </w:rPr>
              <w:t xml:space="preserve"> </w:t>
            </w:r>
            <w:r w:rsidR="00967BBC">
              <w:t>26.</w:t>
            </w:r>
            <w:r w:rsidR="00967BBC">
              <w:rPr>
                <w:spacing w:val="1"/>
              </w:rPr>
              <w:t xml:space="preserve"> </w:t>
            </w:r>
            <w:r w:rsidR="00967BBC">
              <w:rPr>
                <w:spacing w:val="-2"/>
              </w:rPr>
              <w:t>Floor</w:t>
            </w:r>
            <w:r w:rsidR="00967BBC">
              <w:tab/>
            </w:r>
            <w:r w:rsidR="00967BBC">
              <w:rPr>
                <w:spacing w:val="-5"/>
              </w:rPr>
              <w:t>81</w:t>
            </w:r>
          </w:hyperlink>
        </w:p>
        <w:p w14:paraId="6901EE3E" w14:textId="77777777" w:rsidR="00193ACD" w:rsidRDefault="00296D20">
          <w:pPr>
            <w:pStyle w:val="TOC5"/>
            <w:tabs>
              <w:tab w:val="right" w:leader="dot" w:pos="9661"/>
            </w:tabs>
          </w:pPr>
          <w:hyperlink w:anchor="_bookmark192" w:history="1">
            <w:r w:rsidR="00967BBC">
              <w:t>TS</w:t>
            </w:r>
            <w:r w:rsidR="00967BBC">
              <w:rPr>
                <w:spacing w:val="-8"/>
              </w:rPr>
              <w:t xml:space="preserve"> </w:t>
            </w:r>
            <w:r w:rsidR="00967BBC">
              <w:t>26.1</w:t>
            </w:r>
            <w:r w:rsidR="00967BBC">
              <w:rPr>
                <w:spacing w:val="1"/>
              </w:rPr>
              <w:t xml:space="preserve"> </w:t>
            </w:r>
            <w:r w:rsidR="00967BBC">
              <w:rPr>
                <w:spacing w:val="-2"/>
              </w:rPr>
              <w:t>Design</w:t>
            </w:r>
            <w:r w:rsidR="00967BBC">
              <w:tab/>
            </w:r>
            <w:r w:rsidR="00967BBC">
              <w:rPr>
                <w:spacing w:val="-5"/>
              </w:rPr>
              <w:t>81</w:t>
            </w:r>
          </w:hyperlink>
        </w:p>
        <w:p w14:paraId="0A1DA78E" w14:textId="77777777" w:rsidR="00193ACD" w:rsidRDefault="00296D20">
          <w:pPr>
            <w:pStyle w:val="TOC5"/>
            <w:tabs>
              <w:tab w:val="right" w:leader="dot" w:pos="9661"/>
            </w:tabs>
          </w:pPr>
          <w:hyperlink w:anchor="_bookmark193" w:history="1">
            <w:r w:rsidR="00967BBC">
              <w:t>TS</w:t>
            </w:r>
            <w:r w:rsidR="00967BBC">
              <w:rPr>
                <w:spacing w:val="-4"/>
              </w:rPr>
              <w:t xml:space="preserve"> </w:t>
            </w:r>
            <w:r w:rsidR="00967BBC">
              <w:t>26.2</w:t>
            </w:r>
            <w:r w:rsidR="00967BBC">
              <w:rPr>
                <w:spacing w:val="-1"/>
              </w:rPr>
              <w:t xml:space="preserve"> </w:t>
            </w:r>
            <w:r w:rsidR="00967BBC">
              <w:rPr>
                <w:spacing w:val="-2"/>
              </w:rPr>
              <w:t>Strength</w:t>
            </w:r>
            <w:r w:rsidR="00967BBC">
              <w:tab/>
            </w:r>
            <w:r w:rsidR="00967BBC">
              <w:rPr>
                <w:spacing w:val="-5"/>
              </w:rPr>
              <w:t>81</w:t>
            </w:r>
          </w:hyperlink>
        </w:p>
        <w:p w14:paraId="2EB19CB2" w14:textId="77777777" w:rsidR="00193ACD" w:rsidRDefault="00296D20">
          <w:pPr>
            <w:pStyle w:val="TOC5"/>
            <w:tabs>
              <w:tab w:val="right" w:leader="dot" w:pos="9661"/>
            </w:tabs>
            <w:spacing w:before="1" w:line="240" w:lineRule="auto"/>
          </w:pPr>
          <w:hyperlink w:anchor="_bookmark194" w:history="1">
            <w:r w:rsidR="00967BBC">
              <w:t>TS</w:t>
            </w:r>
            <w:r w:rsidR="00967BBC">
              <w:rPr>
                <w:spacing w:val="-4"/>
              </w:rPr>
              <w:t xml:space="preserve"> </w:t>
            </w:r>
            <w:r w:rsidR="00967BBC">
              <w:t>26.3</w:t>
            </w:r>
            <w:r w:rsidR="00967BBC">
              <w:rPr>
                <w:spacing w:val="-1"/>
              </w:rPr>
              <w:t xml:space="preserve"> </w:t>
            </w:r>
            <w:r w:rsidR="00967BBC">
              <w:rPr>
                <w:spacing w:val="-2"/>
              </w:rPr>
              <w:t>Construction</w:t>
            </w:r>
            <w:r w:rsidR="00967BBC">
              <w:tab/>
            </w:r>
            <w:r w:rsidR="00967BBC">
              <w:rPr>
                <w:spacing w:val="-5"/>
              </w:rPr>
              <w:t>82</w:t>
            </w:r>
          </w:hyperlink>
        </w:p>
        <w:p w14:paraId="6ED535A6" w14:textId="77777777" w:rsidR="00193ACD" w:rsidRDefault="00296D20">
          <w:pPr>
            <w:pStyle w:val="TOC3"/>
            <w:tabs>
              <w:tab w:val="right" w:leader="dot" w:pos="9664"/>
            </w:tabs>
            <w:spacing w:before="216"/>
          </w:pPr>
          <w:hyperlink w:anchor="_bookmark195" w:history="1">
            <w:r w:rsidR="00967BBC">
              <w:rPr>
                <w:w w:val="80"/>
              </w:rPr>
              <w:t>TS</w:t>
            </w:r>
            <w:r w:rsidR="00967BBC">
              <w:rPr>
                <w:spacing w:val="-9"/>
              </w:rPr>
              <w:t xml:space="preserve"> </w:t>
            </w:r>
            <w:r w:rsidR="00967BBC">
              <w:rPr>
                <w:w w:val="80"/>
              </w:rPr>
              <w:t>27.</w:t>
            </w:r>
            <w:r w:rsidR="00967BBC">
              <w:rPr>
                <w:spacing w:val="-6"/>
              </w:rPr>
              <w:t xml:space="preserve"> </w:t>
            </w:r>
            <w:r w:rsidR="00967BBC">
              <w:rPr>
                <w:spacing w:val="-2"/>
                <w:w w:val="80"/>
              </w:rPr>
              <w:t>Platforms</w:t>
            </w:r>
            <w:r w:rsidR="00967BBC">
              <w:tab/>
            </w:r>
            <w:r w:rsidR="00967BBC">
              <w:rPr>
                <w:spacing w:val="-5"/>
                <w:w w:val="90"/>
              </w:rPr>
              <w:t>82</w:t>
            </w:r>
          </w:hyperlink>
        </w:p>
        <w:p w14:paraId="04780B1B" w14:textId="77777777" w:rsidR="00193ACD" w:rsidRDefault="00296D20">
          <w:pPr>
            <w:pStyle w:val="TOC5"/>
            <w:tabs>
              <w:tab w:val="right" w:leader="dot" w:pos="9661"/>
            </w:tabs>
            <w:spacing w:before="29" w:line="250" w:lineRule="exact"/>
          </w:pPr>
          <w:hyperlink w:anchor="_bookmark196" w:history="1">
            <w:r w:rsidR="00967BBC">
              <w:t>TS</w:t>
            </w:r>
            <w:r w:rsidR="00967BBC">
              <w:rPr>
                <w:spacing w:val="-9"/>
              </w:rPr>
              <w:t xml:space="preserve"> </w:t>
            </w:r>
            <w:r w:rsidR="00967BBC">
              <w:t>27.1</w:t>
            </w:r>
            <w:r w:rsidR="00967BBC">
              <w:rPr>
                <w:spacing w:val="-6"/>
              </w:rPr>
              <w:t xml:space="preserve"> </w:t>
            </w:r>
            <w:r w:rsidR="00967BBC">
              <w:t>Driver’s</w:t>
            </w:r>
            <w:r w:rsidR="00967BBC">
              <w:rPr>
                <w:spacing w:val="-5"/>
              </w:rPr>
              <w:t xml:space="preserve"> </w:t>
            </w:r>
            <w:r w:rsidR="00967BBC">
              <w:rPr>
                <w:spacing w:val="-4"/>
              </w:rPr>
              <w:t>Area</w:t>
            </w:r>
            <w:r w:rsidR="00967BBC">
              <w:tab/>
            </w:r>
            <w:r w:rsidR="00967BBC">
              <w:rPr>
                <w:spacing w:val="-5"/>
              </w:rPr>
              <w:t>82</w:t>
            </w:r>
          </w:hyperlink>
        </w:p>
        <w:p w14:paraId="0C4ED092" w14:textId="77777777" w:rsidR="00193ACD" w:rsidRDefault="00296D20">
          <w:pPr>
            <w:pStyle w:val="TOC5"/>
            <w:tabs>
              <w:tab w:val="right" w:leader="dot" w:pos="9661"/>
            </w:tabs>
            <w:spacing w:line="250" w:lineRule="exact"/>
          </w:pPr>
          <w:hyperlink w:anchor="_bookmark197" w:history="1">
            <w:r w:rsidR="00967BBC">
              <w:t>TS</w:t>
            </w:r>
            <w:r w:rsidR="00967BBC">
              <w:rPr>
                <w:spacing w:val="-8"/>
              </w:rPr>
              <w:t xml:space="preserve"> </w:t>
            </w:r>
            <w:r w:rsidR="00967BBC">
              <w:t>27.2</w:t>
            </w:r>
            <w:r w:rsidR="00967BBC">
              <w:rPr>
                <w:spacing w:val="-5"/>
              </w:rPr>
              <w:t xml:space="preserve"> </w:t>
            </w:r>
            <w:r w:rsidR="00967BBC">
              <w:t>Driver’s</w:t>
            </w:r>
            <w:r w:rsidR="00967BBC">
              <w:rPr>
                <w:spacing w:val="-3"/>
              </w:rPr>
              <w:t xml:space="preserve"> </w:t>
            </w:r>
            <w:r w:rsidR="00967BBC">
              <w:rPr>
                <w:spacing w:val="-2"/>
              </w:rPr>
              <w:t>Platform</w:t>
            </w:r>
            <w:r w:rsidR="00967BBC">
              <w:tab/>
            </w:r>
            <w:r w:rsidR="00967BBC">
              <w:rPr>
                <w:spacing w:val="-7"/>
              </w:rPr>
              <w:t>82</w:t>
            </w:r>
          </w:hyperlink>
        </w:p>
        <w:p w14:paraId="46A428A3" w14:textId="77777777" w:rsidR="00193ACD" w:rsidRDefault="00296D20">
          <w:pPr>
            <w:pStyle w:val="TOC5"/>
            <w:tabs>
              <w:tab w:val="right" w:leader="dot" w:pos="9661"/>
            </w:tabs>
          </w:pPr>
          <w:hyperlink w:anchor="_bookmark198" w:history="1">
            <w:r w:rsidR="00967BBC">
              <w:t>TS</w:t>
            </w:r>
            <w:r w:rsidR="00967BBC">
              <w:rPr>
                <w:spacing w:val="-4"/>
              </w:rPr>
              <w:t xml:space="preserve"> </w:t>
            </w:r>
            <w:r w:rsidR="00967BBC">
              <w:t>27.3</w:t>
            </w:r>
            <w:r w:rsidR="00967BBC">
              <w:rPr>
                <w:spacing w:val="-1"/>
              </w:rPr>
              <w:t xml:space="preserve"> </w:t>
            </w:r>
            <w:r w:rsidR="00967BBC">
              <w:rPr>
                <w:spacing w:val="-2"/>
              </w:rPr>
              <w:t>Farebox</w:t>
            </w:r>
            <w:r w:rsidR="00967BBC">
              <w:tab/>
            </w:r>
            <w:r w:rsidR="00967BBC">
              <w:rPr>
                <w:spacing w:val="-5"/>
              </w:rPr>
              <w:t>83</w:t>
            </w:r>
          </w:hyperlink>
        </w:p>
        <w:p w14:paraId="22B7C684" w14:textId="77777777" w:rsidR="00193ACD" w:rsidRDefault="00296D20">
          <w:pPr>
            <w:pStyle w:val="TOC4"/>
            <w:tabs>
              <w:tab w:val="right" w:leader="dot" w:pos="9661"/>
            </w:tabs>
          </w:pPr>
          <w:hyperlink w:anchor="_bookmark199" w:history="1">
            <w:r w:rsidR="00967BBC">
              <w:t>TS</w:t>
            </w:r>
            <w:r w:rsidR="00967BBC">
              <w:rPr>
                <w:spacing w:val="-6"/>
              </w:rPr>
              <w:t xml:space="preserve"> </w:t>
            </w:r>
            <w:r w:rsidR="00967BBC">
              <w:t>28.</w:t>
            </w:r>
            <w:r w:rsidR="00967BBC">
              <w:rPr>
                <w:spacing w:val="-3"/>
              </w:rPr>
              <w:t xml:space="preserve"> </w:t>
            </w:r>
            <w:r w:rsidR="00967BBC">
              <w:t>Wheel</w:t>
            </w:r>
            <w:r w:rsidR="00967BBC">
              <w:rPr>
                <w:spacing w:val="1"/>
              </w:rPr>
              <w:t xml:space="preserve"> </w:t>
            </w:r>
            <w:r w:rsidR="00967BBC">
              <w:rPr>
                <w:spacing w:val="-2"/>
              </w:rPr>
              <w:t>Housing</w:t>
            </w:r>
            <w:r w:rsidR="00967BBC">
              <w:tab/>
            </w:r>
            <w:r w:rsidR="00967BBC">
              <w:rPr>
                <w:spacing w:val="-7"/>
              </w:rPr>
              <w:t>83</w:t>
            </w:r>
          </w:hyperlink>
        </w:p>
        <w:p w14:paraId="7F476C7F" w14:textId="77777777" w:rsidR="00193ACD" w:rsidRDefault="00296D20">
          <w:pPr>
            <w:pStyle w:val="TOC5"/>
            <w:tabs>
              <w:tab w:val="right" w:leader="dot" w:pos="9661"/>
            </w:tabs>
          </w:pPr>
          <w:hyperlink w:anchor="_bookmark200" w:history="1">
            <w:r w:rsidR="00967BBC">
              <w:t>TS</w:t>
            </w:r>
            <w:r w:rsidR="00967BBC">
              <w:rPr>
                <w:spacing w:val="-8"/>
              </w:rPr>
              <w:t xml:space="preserve"> </w:t>
            </w:r>
            <w:r w:rsidR="00967BBC">
              <w:t>28.1</w:t>
            </w:r>
            <w:r w:rsidR="00967BBC">
              <w:rPr>
                <w:spacing w:val="-2"/>
              </w:rPr>
              <w:t xml:space="preserve"> </w:t>
            </w:r>
            <w:r w:rsidR="00967BBC">
              <w:t>Design</w:t>
            </w:r>
            <w:r w:rsidR="00967BBC">
              <w:rPr>
                <w:spacing w:val="-4"/>
              </w:rPr>
              <w:t xml:space="preserve"> </w:t>
            </w:r>
            <w:r w:rsidR="00967BBC">
              <w:t>and</w:t>
            </w:r>
            <w:r w:rsidR="00967BBC">
              <w:rPr>
                <w:spacing w:val="-3"/>
              </w:rPr>
              <w:t xml:space="preserve"> </w:t>
            </w:r>
            <w:r w:rsidR="00967BBC">
              <w:rPr>
                <w:spacing w:val="-2"/>
              </w:rPr>
              <w:t>Construction</w:t>
            </w:r>
            <w:r w:rsidR="00967BBC">
              <w:tab/>
            </w:r>
            <w:r w:rsidR="00967BBC">
              <w:rPr>
                <w:spacing w:val="-5"/>
              </w:rPr>
              <w:t>83</w:t>
            </w:r>
          </w:hyperlink>
        </w:p>
        <w:p w14:paraId="721A4D54" w14:textId="77777777" w:rsidR="00193ACD" w:rsidRDefault="00296D20">
          <w:pPr>
            <w:pStyle w:val="TOC4"/>
            <w:tabs>
              <w:tab w:val="right" w:leader="dot" w:pos="9661"/>
            </w:tabs>
          </w:pPr>
          <w:hyperlink w:anchor="_bookmark201" w:history="1">
            <w:r w:rsidR="00967BBC">
              <w:t>TS</w:t>
            </w:r>
            <w:r w:rsidR="00967BBC">
              <w:rPr>
                <w:spacing w:val="-3"/>
              </w:rPr>
              <w:t xml:space="preserve"> </w:t>
            </w:r>
            <w:r w:rsidR="00967BBC">
              <w:t>29.</w:t>
            </w:r>
            <w:r w:rsidR="00967BBC">
              <w:rPr>
                <w:spacing w:val="1"/>
              </w:rPr>
              <w:t xml:space="preserve"> </w:t>
            </w:r>
            <w:r w:rsidR="00967BBC">
              <w:rPr>
                <w:spacing w:val="-2"/>
              </w:rPr>
              <w:t>Suspension</w:t>
            </w:r>
            <w:r w:rsidR="00967BBC">
              <w:tab/>
            </w:r>
            <w:r w:rsidR="00967BBC">
              <w:rPr>
                <w:spacing w:val="-5"/>
              </w:rPr>
              <w:t>84</w:t>
            </w:r>
          </w:hyperlink>
        </w:p>
        <w:p w14:paraId="76157FD5" w14:textId="77777777" w:rsidR="00193ACD" w:rsidRDefault="00296D20">
          <w:pPr>
            <w:pStyle w:val="TOC5"/>
            <w:tabs>
              <w:tab w:val="right" w:leader="dot" w:pos="9661"/>
            </w:tabs>
          </w:pPr>
          <w:hyperlink w:anchor="_bookmark202" w:history="1">
            <w:r w:rsidR="00967BBC">
              <w:t>TS</w:t>
            </w:r>
            <w:r w:rsidR="00967BBC">
              <w:rPr>
                <w:spacing w:val="-8"/>
              </w:rPr>
              <w:t xml:space="preserve"> </w:t>
            </w:r>
            <w:r w:rsidR="00967BBC">
              <w:t>29.1</w:t>
            </w:r>
            <w:r w:rsidR="00967BBC">
              <w:rPr>
                <w:spacing w:val="-5"/>
              </w:rPr>
              <w:t xml:space="preserve"> </w:t>
            </w:r>
            <w:r w:rsidR="00967BBC">
              <w:t>General</w:t>
            </w:r>
            <w:r w:rsidR="00967BBC">
              <w:rPr>
                <w:spacing w:val="-2"/>
              </w:rPr>
              <w:t xml:space="preserve"> Requirements</w:t>
            </w:r>
            <w:r w:rsidR="00967BBC">
              <w:tab/>
            </w:r>
            <w:r w:rsidR="00967BBC">
              <w:rPr>
                <w:spacing w:val="-5"/>
              </w:rPr>
              <w:t>84</w:t>
            </w:r>
          </w:hyperlink>
        </w:p>
        <w:p w14:paraId="31D5F302" w14:textId="77777777" w:rsidR="00193ACD" w:rsidRDefault="00296D20">
          <w:pPr>
            <w:pStyle w:val="TOC5"/>
            <w:tabs>
              <w:tab w:val="right" w:leader="dot" w:pos="9661"/>
            </w:tabs>
            <w:spacing w:line="240" w:lineRule="auto"/>
          </w:pPr>
          <w:hyperlink w:anchor="_bookmark203" w:history="1">
            <w:r w:rsidR="00967BBC">
              <w:t>TS</w:t>
            </w:r>
            <w:r w:rsidR="00967BBC">
              <w:rPr>
                <w:spacing w:val="-7"/>
              </w:rPr>
              <w:t xml:space="preserve"> </w:t>
            </w:r>
            <w:r w:rsidR="00967BBC">
              <w:t>29.2</w:t>
            </w:r>
            <w:r w:rsidR="00967BBC">
              <w:rPr>
                <w:spacing w:val="-3"/>
              </w:rPr>
              <w:t xml:space="preserve"> </w:t>
            </w:r>
            <w:r w:rsidR="00967BBC">
              <w:t>Front</w:t>
            </w:r>
            <w:r w:rsidR="00967BBC">
              <w:rPr>
                <w:spacing w:val="1"/>
              </w:rPr>
              <w:t xml:space="preserve"> </w:t>
            </w:r>
            <w:r w:rsidR="00967BBC">
              <w:rPr>
                <w:spacing w:val="-2"/>
              </w:rPr>
              <w:t>Suspension</w:t>
            </w:r>
            <w:r w:rsidR="00967BBC">
              <w:tab/>
            </w:r>
            <w:r w:rsidR="00967BBC">
              <w:rPr>
                <w:spacing w:val="-5"/>
              </w:rPr>
              <w:t>84</w:t>
            </w:r>
          </w:hyperlink>
        </w:p>
        <w:p w14:paraId="77D86B77" w14:textId="77777777" w:rsidR="00193ACD" w:rsidRDefault="00296D20">
          <w:pPr>
            <w:pStyle w:val="TOC5"/>
            <w:tabs>
              <w:tab w:val="right" w:leader="dot" w:pos="9661"/>
            </w:tabs>
            <w:spacing w:before="1"/>
          </w:pPr>
          <w:hyperlink w:anchor="_bookmark204" w:history="1">
            <w:r w:rsidR="00967BBC">
              <w:t>TS</w:t>
            </w:r>
            <w:r w:rsidR="00967BBC">
              <w:rPr>
                <w:spacing w:val="-7"/>
              </w:rPr>
              <w:t xml:space="preserve"> </w:t>
            </w:r>
            <w:r w:rsidR="00967BBC">
              <w:t>29.3</w:t>
            </w:r>
            <w:r w:rsidR="00967BBC">
              <w:rPr>
                <w:spacing w:val="-1"/>
              </w:rPr>
              <w:t xml:space="preserve"> </w:t>
            </w:r>
            <w:r w:rsidR="00967BBC">
              <w:t xml:space="preserve">Rear </w:t>
            </w:r>
            <w:r w:rsidR="00967BBC">
              <w:rPr>
                <w:spacing w:val="-2"/>
              </w:rPr>
              <w:t>Suspension</w:t>
            </w:r>
            <w:r w:rsidR="00967BBC">
              <w:tab/>
            </w:r>
            <w:r w:rsidR="00967BBC">
              <w:rPr>
                <w:spacing w:val="-7"/>
              </w:rPr>
              <w:t>84</w:t>
            </w:r>
          </w:hyperlink>
        </w:p>
        <w:p w14:paraId="449FA8F8" w14:textId="77777777" w:rsidR="00193ACD" w:rsidRDefault="00296D20">
          <w:pPr>
            <w:pStyle w:val="TOC5"/>
            <w:tabs>
              <w:tab w:val="right" w:leader="dot" w:pos="9661"/>
            </w:tabs>
          </w:pPr>
          <w:hyperlink w:anchor="_bookmark205" w:history="1">
            <w:r w:rsidR="00967BBC">
              <w:t>TS</w:t>
            </w:r>
            <w:r w:rsidR="00967BBC">
              <w:rPr>
                <w:spacing w:val="-4"/>
              </w:rPr>
              <w:t xml:space="preserve"> </w:t>
            </w:r>
            <w:r w:rsidR="00967BBC">
              <w:t>29.4</w:t>
            </w:r>
            <w:r w:rsidR="00967BBC">
              <w:rPr>
                <w:spacing w:val="-1"/>
              </w:rPr>
              <w:t xml:space="preserve"> </w:t>
            </w:r>
            <w:r w:rsidR="00967BBC">
              <w:rPr>
                <w:spacing w:val="-2"/>
              </w:rPr>
              <w:t>Alignment</w:t>
            </w:r>
            <w:r w:rsidR="00967BBC">
              <w:tab/>
            </w:r>
            <w:r w:rsidR="00967BBC">
              <w:rPr>
                <w:spacing w:val="-5"/>
              </w:rPr>
              <w:t>84</w:t>
            </w:r>
          </w:hyperlink>
        </w:p>
        <w:p w14:paraId="3C220BEF" w14:textId="77777777" w:rsidR="00193ACD" w:rsidRDefault="00296D20">
          <w:pPr>
            <w:pStyle w:val="TOC5"/>
            <w:tabs>
              <w:tab w:val="right" w:leader="dot" w:pos="9661"/>
            </w:tabs>
          </w:pPr>
          <w:hyperlink w:anchor="_bookmark206" w:history="1">
            <w:r w:rsidR="00967BBC">
              <w:t>TS</w:t>
            </w:r>
            <w:r w:rsidR="00967BBC">
              <w:rPr>
                <w:spacing w:val="-8"/>
              </w:rPr>
              <w:t xml:space="preserve"> </w:t>
            </w:r>
            <w:r w:rsidR="00967BBC">
              <w:t>29.5</w:t>
            </w:r>
            <w:r w:rsidR="00967BBC">
              <w:rPr>
                <w:spacing w:val="-5"/>
              </w:rPr>
              <w:t xml:space="preserve"> </w:t>
            </w:r>
            <w:r w:rsidR="00967BBC">
              <w:t>Springs</w:t>
            </w:r>
            <w:r w:rsidR="00967BBC">
              <w:rPr>
                <w:spacing w:val="-5"/>
              </w:rPr>
              <w:t xml:space="preserve"> </w:t>
            </w:r>
            <w:r w:rsidR="00967BBC">
              <w:t>and</w:t>
            </w:r>
            <w:r w:rsidR="00967BBC">
              <w:rPr>
                <w:spacing w:val="-4"/>
              </w:rPr>
              <w:t xml:space="preserve"> </w:t>
            </w:r>
            <w:r w:rsidR="00967BBC">
              <w:t>Shock</w:t>
            </w:r>
            <w:r w:rsidR="00967BBC">
              <w:rPr>
                <w:spacing w:val="-7"/>
              </w:rPr>
              <w:t xml:space="preserve"> </w:t>
            </w:r>
            <w:r w:rsidR="00967BBC">
              <w:rPr>
                <w:spacing w:val="-2"/>
              </w:rPr>
              <w:t>Absorbers</w:t>
            </w:r>
            <w:r w:rsidR="00967BBC">
              <w:tab/>
            </w:r>
            <w:r w:rsidR="00967BBC">
              <w:rPr>
                <w:spacing w:val="-5"/>
              </w:rPr>
              <w:t>84</w:t>
            </w:r>
          </w:hyperlink>
        </w:p>
        <w:p w14:paraId="0130A180" w14:textId="77777777" w:rsidR="00193ACD" w:rsidRDefault="00296D20">
          <w:pPr>
            <w:pStyle w:val="TOC4"/>
            <w:tabs>
              <w:tab w:val="right" w:leader="dot" w:pos="9661"/>
            </w:tabs>
            <w:spacing w:before="2" w:line="240" w:lineRule="auto"/>
          </w:pPr>
          <w:hyperlink w:anchor="_bookmark207" w:history="1">
            <w:r w:rsidR="00967BBC">
              <w:t>TS</w:t>
            </w:r>
            <w:r w:rsidR="00967BBC">
              <w:rPr>
                <w:spacing w:val="-6"/>
              </w:rPr>
              <w:t xml:space="preserve"> </w:t>
            </w:r>
            <w:r w:rsidR="00967BBC">
              <w:t>30.</w:t>
            </w:r>
            <w:r w:rsidR="00967BBC">
              <w:rPr>
                <w:spacing w:val="-4"/>
              </w:rPr>
              <w:t xml:space="preserve"> </w:t>
            </w:r>
            <w:r w:rsidR="00967BBC">
              <w:t>Wheels</w:t>
            </w:r>
            <w:r w:rsidR="00967BBC">
              <w:rPr>
                <w:spacing w:val="-3"/>
              </w:rPr>
              <w:t xml:space="preserve"> </w:t>
            </w:r>
            <w:r w:rsidR="00967BBC">
              <w:t>and</w:t>
            </w:r>
            <w:r w:rsidR="00967BBC">
              <w:rPr>
                <w:spacing w:val="-5"/>
              </w:rPr>
              <w:t xml:space="preserve"> </w:t>
            </w:r>
            <w:r w:rsidR="00967BBC">
              <w:rPr>
                <w:spacing w:val="-4"/>
              </w:rPr>
              <w:t>Tires</w:t>
            </w:r>
            <w:r w:rsidR="00967BBC">
              <w:tab/>
            </w:r>
            <w:r w:rsidR="00967BBC">
              <w:rPr>
                <w:spacing w:val="-5"/>
              </w:rPr>
              <w:t>85</w:t>
            </w:r>
          </w:hyperlink>
        </w:p>
        <w:p w14:paraId="41B05E87" w14:textId="77777777" w:rsidR="00193ACD" w:rsidRDefault="00296D20">
          <w:pPr>
            <w:pStyle w:val="TOC5"/>
            <w:tabs>
              <w:tab w:val="right" w:leader="dot" w:pos="9661"/>
            </w:tabs>
            <w:spacing w:before="1"/>
          </w:pPr>
          <w:hyperlink w:anchor="_bookmark208" w:history="1">
            <w:r w:rsidR="00967BBC">
              <w:t>TS</w:t>
            </w:r>
            <w:r w:rsidR="00967BBC">
              <w:rPr>
                <w:spacing w:val="-4"/>
              </w:rPr>
              <w:t xml:space="preserve"> </w:t>
            </w:r>
            <w:r w:rsidR="00967BBC">
              <w:t>30.1</w:t>
            </w:r>
            <w:r w:rsidR="00967BBC">
              <w:rPr>
                <w:spacing w:val="-1"/>
              </w:rPr>
              <w:t xml:space="preserve"> </w:t>
            </w:r>
            <w:r w:rsidR="00967BBC">
              <w:rPr>
                <w:spacing w:val="-2"/>
              </w:rPr>
              <w:t>Wheels</w:t>
            </w:r>
            <w:r w:rsidR="00967BBC">
              <w:tab/>
            </w:r>
            <w:r w:rsidR="00967BBC">
              <w:rPr>
                <w:spacing w:val="-5"/>
              </w:rPr>
              <w:t>85</w:t>
            </w:r>
          </w:hyperlink>
        </w:p>
        <w:p w14:paraId="26272F45" w14:textId="77777777" w:rsidR="00193ACD" w:rsidRDefault="00296D20">
          <w:pPr>
            <w:pStyle w:val="TOC5"/>
            <w:tabs>
              <w:tab w:val="right" w:leader="dot" w:pos="9661"/>
            </w:tabs>
          </w:pPr>
          <w:hyperlink w:anchor="_bookmark209" w:history="1">
            <w:r w:rsidR="00967BBC">
              <w:t>TS</w:t>
            </w:r>
            <w:r w:rsidR="00967BBC">
              <w:rPr>
                <w:spacing w:val="-6"/>
              </w:rPr>
              <w:t xml:space="preserve"> </w:t>
            </w:r>
            <w:r w:rsidR="00967BBC">
              <w:t>30.2</w:t>
            </w:r>
            <w:r w:rsidR="00967BBC">
              <w:rPr>
                <w:spacing w:val="-1"/>
              </w:rPr>
              <w:t xml:space="preserve"> </w:t>
            </w:r>
            <w:r w:rsidR="00967BBC">
              <w:rPr>
                <w:spacing w:val="-2"/>
              </w:rPr>
              <w:t>Tires</w:t>
            </w:r>
            <w:r w:rsidR="00967BBC">
              <w:tab/>
            </w:r>
            <w:r w:rsidR="00967BBC">
              <w:rPr>
                <w:spacing w:val="-5"/>
              </w:rPr>
              <w:t>85</w:t>
            </w:r>
          </w:hyperlink>
        </w:p>
        <w:p w14:paraId="484D4148" w14:textId="77777777" w:rsidR="00193ACD" w:rsidRDefault="00296D20">
          <w:pPr>
            <w:pStyle w:val="TOC4"/>
            <w:tabs>
              <w:tab w:val="right" w:leader="dot" w:pos="9661"/>
            </w:tabs>
          </w:pPr>
          <w:hyperlink w:anchor="_bookmark210" w:history="1">
            <w:r w:rsidR="00967BBC">
              <w:t>TS</w:t>
            </w:r>
            <w:r w:rsidR="00967BBC">
              <w:rPr>
                <w:spacing w:val="-7"/>
              </w:rPr>
              <w:t xml:space="preserve"> </w:t>
            </w:r>
            <w:r w:rsidR="00967BBC">
              <w:t>31.</w:t>
            </w:r>
            <w:r w:rsidR="00967BBC">
              <w:rPr>
                <w:spacing w:val="-6"/>
              </w:rPr>
              <w:t xml:space="preserve"> </w:t>
            </w:r>
            <w:r w:rsidR="00967BBC">
              <w:t>Mud</w:t>
            </w:r>
            <w:r w:rsidR="00967BBC">
              <w:rPr>
                <w:spacing w:val="-3"/>
              </w:rPr>
              <w:t xml:space="preserve"> </w:t>
            </w:r>
            <w:r w:rsidR="00967BBC">
              <w:t>Flaps</w:t>
            </w:r>
            <w:r w:rsidR="00967BBC">
              <w:rPr>
                <w:spacing w:val="-4"/>
              </w:rPr>
              <w:t xml:space="preserve"> </w:t>
            </w:r>
            <w:r w:rsidR="00967BBC">
              <w:t>and</w:t>
            </w:r>
            <w:r w:rsidR="00967BBC">
              <w:rPr>
                <w:spacing w:val="-4"/>
              </w:rPr>
              <w:t xml:space="preserve"> </w:t>
            </w:r>
            <w:r w:rsidR="00967BBC">
              <w:t>Fender</w:t>
            </w:r>
            <w:r w:rsidR="00967BBC">
              <w:rPr>
                <w:spacing w:val="-2"/>
              </w:rPr>
              <w:t xml:space="preserve"> </w:t>
            </w:r>
            <w:r w:rsidR="00967BBC">
              <w:rPr>
                <w:spacing w:val="-4"/>
              </w:rPr>
              <w:t>Trim</w:t>
            </w:r>
            <w:r w:rsidR="00967BBC">
              <w:tab/>
            </w:r>
            <w:r w:rsidR="00967BBC">
              <w:rPr>
                <w:spacing w:val="-5"/>
              </w:rPr>
              <w:t>85</w:t>
            </w:r>
          </w:hyperlink>
        </w:p>
        <w:p w14:paraId="56CE517A" w14:textId="77777777" w:rsidR="00193ACD" w:rsidRDefault="00296D20">
          <w:pPr>
            <w:pStyle w:val="TOC4"/>
            <w:tabs>
              <w:tab w:val="right" w:leader="dot" w:pos="9661"/>
            </w:tabs>
          </w:pPr>
          <w:hyperlink w:anchor="_bookmark211" w:history="1">
            <w:r w:rsidR="00967BBC">
              <w:t>TS</w:t>
            </w:r>
            <w:r w:rsidR="00967BBC">
              <w:rPr>
                <w:spacing w:val="-3"/>
              </w:rPr>
              <w:t xml:space="preserve"> </w:t>
            </w:r>
            <w:r w:rsidR="00967BBC">
              <w:t>32.</w:t>
            </w:r>
            <w:r w:rsidR="00967BBC">
              <w:rPr>
                <w:spacing w:val="1"/>
              </w:rPr>
              <w:t xml:space="preserve"> </w:t>
            </w:r>
            <w:r w:rsidR="00967BBC">
              <w:rPr>
                <w:spacing w:val="-2"/>
              </w:rPr>
              <w:t>Steering</w:t>
            </w:r>
            <w:r w:rsidR="00967BBC">
              <w:tab/>
            </w:r>
            <w:r w:rsidR="00967BBC">
              <w:rPr>
                <w:spacing w:val="-5"/>
              </w:rPr>
              <w:t>86</w:t>
            </w:r>
          </w:hyperlink>
        </w:p>
        <w:p w14:paraId="4418ABDB" w14:textId="77777777" w:rsidR="00193ACD" w:rsidRDefault="00296D20">
          <w:pPr>
            <w:pStyle w:val="TOC5"/>
            <w:tabs>
              <w:tab w:val="right" w:leader="dot" w:pos="9661"/>
            </w:tabs>
          </w:pPr>
          <w:hyperlink w:anchor="_bookmark212" w:history="1">
            <w:r w:rsidR="00967BBC">
              <w:t>TS</w:t>
            </w:r>
            <w:r w:rsidR="00967BBC">
              <w:rPr>
                <w:spacing w:val="-8"/>
              </w:rPr>
              <w:t xml:space="preserve"> </w:t>
            </w:r>
            <w:r w:rsidR="00967BBC">
              <w:t>32.1</w:t>
            </w:r>
            <w:r w:rsidR="00967BBC">
              <w:rPr>
                <w:spacing w:val="-5"/>
              </w:rPr>
              <w:t xml:space="preserve"> </w:t>
            </w:r>
            <w:r w:rsidR="00967BBC">
              <w:t>Steering</w:t>
            </w:r>
            <w:r w:rsidR="00967BBC">
              <w:rPr>
                <w:spacing w:val="-4"/>
              </w:rPr>
              <w:t xml:space="preserve"> Axle</w:t>
            </w:r>
            <w:r w:rsidR="00967BBC">
              <w:tab/>
            </w:r>
            <w:r w:rsidR="00967BBC">
              <w:rPr>
                <w:spacing w:val="-5"/>
              </w:rPr>
              <w:t>86</w:t>
            </w:r>
          </w:hyperlink>
        </w:p>
        <w:p w14:paraId="0185D80A" w14:textId="77777777" w:rsidR="00193ACD" w:rsidRDefault="00296D20">
          <w:pPr>
            <w:pStyle w:val="TOC5"/>
            <w:tabs>
              <w:tab w:val="right" w:leader="dot" w:pos="9661"/>
            </w:tabs>
          </w:pPr>
          <w:hyperlink w:anchor="_bookmark213" w:history="1">
            <w:r w:rsidR="00967BBC">
              <w:t>TS</w:t>
            </w:r>
            <w:r w:rsidR="00967BBC">
              <w:rPr>
                <w:spacing w:val="-10"/>
              </w:rPr>
              <w:t xml:space="preserve"> </w:t>
            </w:r>
            <w:r w:rsidR="00967BBC">
              <w:t>32.2</w:t>
            </w:r>
            <w:r w:rsidR="00967BBC">
              <w:rPr>
                <w:spacing w:val="-6"/>
              </w:rPr>
              <w:t xml:space="preserve"> </w:t>
            </w:r>
            <w:r w:rsidR="00967BBC">
              <w:t>Steering</w:t>
            </w:r>
            <w:r w:rsidR="00967BBC">
              <w:rPr>
                <w:spacing w:val="-8"/>
              </w:rPr>
              <w:t xml:space="preserve"> </w:t>
            </w:r>
            <w:r w:rsidR="00967BBC">
              <w:rPr>
                <w:spacing w:val="-4"/>
              </w:rPr>
              <w:t>Wheel</w:t>
            </w:r>
            <w:r w:rsidR="00967BBC">
              <w:tab/>
            </w:r>
            <w:r w:rsidR="00967BBC">
              <w:rPr>
                <w:spacing w:val="-5"/>
              </w:rPr>
              <w:t>86</w:t>
            </w:r>
          </w:hyperlink>
        </w:p>
        <w:p w14:paraId="06BDA531" w14:textId="77777777" w:rsidR="00193ACD" w:rsidRDefault="00296D20">
          <w:pPr>
            <w:pStyle w:val="TOC4"/>
            <w:tabs>
              <w:tab w:val="right" w:leader="dot" w:pos="9661"/>
            </w:tabs>
          </w:pPr>
          <w:hyperlink w:anchor="_bookmark214" w:history="1">
            <w:r w:rsidR="00967BBC">
              <w:t>TS</w:t>
            </w:r>
            <w:r w:rsidR="00967BBC">
              <w:rPr>
                <w:spacing w:val="-10"/>
              </w:rPr>
              <w:t xml:space="preserve"> </w:t>
            </w:r>
            <w:r w:rsidR="00967BBC">
              <w:t>33.</w:t>
            </w:r>
            <w:r w:rsidR="00967BBC">
              <w:rPr>
                <w:spacing w:val="-5"/>
              </w:rPr>
              <w:t xml:space="preserve"> </w:t>
            </w:r>
            <w:r w:rsidR="00967BBC">
              <w:t>Drive</w:t>
            </w:r>
            <w:r w:rsidR="00967BBC">
              <w:rPr>
                <w:spacing w:val="-1"/>
              </w:rPr>
              <w:t xml:space="preserve"> </w:t>
            </w:r>
            <w:r w:rsidR="00967BBC">
              <w:rPr>
                <w:spacing w:val="-4"/>
              </w:rPr>
              <w:t>Axle</w:t>
            </w:r>
            <w:r w:rsidR="00967BBC">
              <w:tab/>
            </w:r>
            <w:r w:rsidR="00967BBC">
              <w:rPr>
                <w:spacing w:val="-5"/>
              </w:rPr>
              <w:t>87</w:t>
            </w:r>
          </w:hyperlink>
        </w:p>
        <w:p w14:paraId="34770D10" w14:textId="77777777" w:rsidR="00193ACD" w:rsidRDefault="00296D20">
          <w:pPr>
            <w:pStyle w:val="TOC5"/>
            <w:tabs>
              <w:tab w:val="right" w:leader="dot" w:pos="9661"/>
            </w:tabs>
          </w:pPr>
          <w:hyperlink w:anchor="_bookmark215" w:history="1">
            <w:r w:rsidR="00967BBC">
              <w:t>TS</w:t>
            </w:r>
            <w:r w:rsidR="00967BBC">
              <w:rPr>
                <w:spacing w:val="-9"/>
              </w:rPr>
              <w:t xml:space="preserve"> </w:t>
            </w:r>
            <w:r w:rsidR="00967BBC">
              <w:t>33.1</w:t>
            </w:r>
            <w:r w:rsidR="00967BBC">
              <w:rPr>
                <w:spacing w:val="-5"/>
              </w:rPr>
              <w:t xml:space="preserve"> </w:t>
            </w:r>
            <w:r w:rsidR="00967BBC">
              <w:t>Front</w:t>
            </w:r>
            <w:r w:rsidR="00967BBC">
              <w:rPr>
                <w:spacing w:val="-2"/>
              </w:rPr>
              <w:t xml:space="preserve"> </w:t>
            </w:r>
            <w:r w:rsidR="00967BBC">
              <w:t>Axle</w:t>
            </w:r>
            <w:r w:rsidR="00967BBC">
              <w:rPr>
                <w:spacing w:val="-4"/>
              </w:rPr>
              <w:t xml:space="preserve"> </w:t>
            </w:r>
            <w:r w:rsidR="00967BBC">
              <w:rPr>
                <w:spacing w:val="-2"/>
              </w:rPr>
              <w:t>Assembly</w:t>
            </w:r>
            <w:r w:rsidR="00967BBC">
              <w:tab/>
            </w:r>
            <w:r w:rsidR="00967BBC">
              <w:rPr>
                <w:spacing w:val="-5"/>
              </w:rPr>
              <w:t>88</w:t>
            </w:r>
          </w:hyperlink>
        </w:p>
        <w:p w14:paraId="563CEFFF" w14:textId="77777777" w:rsidR="00193ACD" w:rsidRDefault="00296D20">
          <w:pPr>
            <w:pStyle w:val="TOC3"/>
            <w:tabs>
              <w:tab w:val="right" w:leader="dot" w:pos="9664"/>
            </w:tabs>
            <w:spacing w:before="217"/>
          </w:pPr>
          <w:hyperlink w:anchor="_bookmark216" w:history="1">
            <w:r w:rsidR="00967BBC">
              <w:rPr>
                <w:w w:val="80"/>
              </w:rPr>
              <w:t>TS</w:t>
            </w:r>
            <w:r w:rsidR="00967BBC">
              <w:rPr>
                <w:spacing w:val="-6"/>
              </w:rPr>
              <w:t xml:space="preserve"> </w:t>
            </w:r>
            <w:r w:rsidR="00967BBC">
              <w:rPr>
                <w:w w:val="80"/>
              </w:rPr>
              <w:t>34.</w:t>
            </w:r>
            <w:r w:rsidR="00967BBC">
              <w:rPr>
                <w:spacing w:val="-6"/>
              </w:rPr>
              <w:t xml:space="preserve"> </w:t>
            </w:r>
            <w:r w:rsidR="00967BBC">
              <w:rPr>
                <w:w w:val="80"/>
              </w:rPr>
              <w:t>Turning</w:t>
            </w:r>
            <w:r w:rsidR="00967BBC">
              <w:rPr>
                <w:spacing w:val="-5"/>
              </w:rPr>
              <w:t xml:space="preserve"> </w:t>
            </w:r>
            <w:r w:rsidR="00967BBC">
              <w:rPr>
                <w:spacing w:val="-2"/>
                <w:w w:val="80"/>
              </w:rPr>
              <w:t>Radius</w:t>
            </w:r>
            <w:r w:rsidR="00967BBC">
              <w:tab/>
            </w:r>
            <w:r w:rsidR="00967BBC">
              <w:rPr>
                <w:spacing w:val="-5"/>
                <w:w w:val="90"/>
              </w:rPr>
              <w:t>88</w:t>
            </w:r>
          </w:hyperlink>
        </w:p>
        <w:p w14:paraId="7ACFEF46" w14:textId="77777777" w:rsidR="00193ACD" w:rsidRDefault="00296D20">
          <w:pPr>
            <w:pStyle w:val="TOC4"/>
            <w:tabs>
              <w:tab w:val="right" w:leader="dot" w:pos="9661"/>
            </w:tabs>
            <w:spacing w:before="31" w:line="251" w:lineRule="exact"/>
          </w:pPr>
          <w:hyperlink w:anchor="_bookmark217" w:history="1">
            <w:r w:rsidR="00967BBC">
              <w:t>TS</w:t>
            </w:r>
            <w:r w:rsidR="00967BBC">
              <w:rPr>
                <w:spacing w:val="-5"/>
              </w:rPr>
              <w:t xml:space="preserve"> </w:t>
            </w:r>
            <w:r w:rsidR="00967BBC">
              <w:t>35.</w:t>
            </w:r>
            <w:r w:rsidR="00967BBC">
              <w:rPr>
                <w:spacing w:val="1"/>
              </w:rPr>
              <w:t xml:space="preserve"> </w:t>
            </w:r>
            <w:r w:rsidR="00967BBC">
              <w:rPr>
                <w:spacing w:val="-2"/>
              </w:rPr>
              <w:t>Brakes</w:t>
            </w:r>
            <w:r w:rsidR="00967BBC">
              <w:tab/>
            </w:r>
            <w:r w:rsidR="00967BBC">
              <w:rPr>
                <w:spacing w:val="-5"/>
              </w:rPr>
              <w:t>88</w:t>
            </w:r>
          </w:hyperlink>
        </w:p>
        <w:p w14:paraId="161B4CAA" w14:textId="77777777" w:rsidR="00193ACD" w:rsidRDefault="00296D20">
          <w:pPr>
            <w:pStyle w:val="TOC5"/>
            <w:tabs>
              <w:tab w:val="right" w:leader="dot" w:pos="9661"/>
            </w:tabs>
            <w:spacing w:line="250" w:lineRule="exact"/>
          </w:pPr>
          <w:hyperlink w:anchor="_bookmark218" w:history="1">
            <w:r w:rsidR="00967BBC">
              <w:t>TS</w:t>
            </w:r>
            <w:r w:rsidR="00967BBC">
              <w:rPr>
                <w:spacing w:val="-8"/>
              </w:rPr>
              <w:t xml:space="preserve"> </w:t>
            </w:r>
            <w:r w:rsidR="00967BBC">
              <w:t>35.1</w:t>
            </w:r>
            <w:r w:rsidR="00967BBC">
              <w:rPr>
                <w:spacing w:val="-5"/>
              </w:rPr>
              <w:t xml:space="preserve"> </w:t>
            </w:r>
            <w:r w:rsidR="00967BBC">
              <w:t>Service</w:t>
            </w:r>
            <w:r w:rsidR="00967BBC">
              <w:rPr>
                <w:spacing w:val="-3"/>
              </w:rPr>
              <w:t xml:space="preserve"> </w:t>
            </w:r>
            <w:r w:rsidR="00967BBC">
              <w:rPr>
                <w:spacing w:val="-4"/>
              </w:rPr>
              <w:t>Brake</w:t>
            </w:r>
            <w:r w:rsidR="00967BBC">
              <w:tab/>
            </w:r>
            <w:r w:rsidR="00967BBC">
              <w:rPr>
                <w:spacing w:val="-7"/>
              </w:rPr>
              <w:t>88</w:t>
            </w:r>
          </w:hyperlink>
        </w:p>
        <w:p w14:paraId="3058CF87" w14:textId="77777777" w:rsidR="00193ACD" w:rsidRDefault="00296D20">
          <w:pPr>
            <w:pStyle w:val="TOC5"/>
            <w:tabs>
              <w:tab w:val="right" w:leader="dot" w:pos="9661"/>
            </w:tabs>
            <w:spacing w:line="251" w:lineRule="exact"/>
          </w:pPr>
          <w:hyperlink w:anchor="_bookmark219" w:history="1">
            <w:r w:rsidR="00967BBC">
              <w:t>TS</w:t>
            </w:r>
            <w:r w:rsidR="00967BBC">
              <w:rPr>
                <w:spacing w:val="-4"/>
              </w:rPr>
              <w:t xml:space="preserve"> </w:t>
            </w:r>
            <w:r w:rsidR="00967BBC">
              <w:t>35.2</w:t>
            </w:r>
            <w:r w:rsidR="00967BBC">
              <w:rPr>
                <w:spacing w:val="-1"/>
              </w:rPr>
              <w:t xml:space="preserve"> </w:t>
            </w:r>
            <w:r w:rsidR="00967BBC">
              <w:rPr>
                <w:spacing w:val="-2"/>
              </w:rPr>
              <w:t>Actuation</w:t>
            </w:r>
            <w:r w:rsidR="00967BBC">
              <w:tab/>
            </w:r>
            <w:r w:rsidR="00967BBC">
              <w:rPr>
                <w:spacing w:val="-5"/>
              </w:rPr>
              <w:t>88</w:t>
            </w:r>
          </w:hyperlink>
        </w:p>
        <w:p w14:paraId="5A1E499B" w14:textId="77777777" w:rsidR="00193ACD" w:rsidRDefault="00296D20">
          <w:pPr>
            <w:pStyle w:val="TOC5"/>
            <w:tabs>
              <w:tab w:val="right" w:leader="dot" w:pos="9661"/>
            </w:tabs>
            <w:spacing w:before="2" w:line="240" w:lineRule="auto"/>
          </w:pPr>
          <w:hyperlink w:anchor="_bookmark220" w:history="1">
            <w:r w:rsidR="00967BBC">
              <w:t>TS</w:t>
            </w:r>
            <w:r w:rsidR="00967BBC">
              <w:rPr>
                <w:spacing w:val="-8"/>
              </w:rPr>
              <w:t xml:space="preserve"> </w:t>
            </w:r>
            <w:r w:rsidR="00967BBC">
              <w:t>35.3</w:t>
            </w:r>
            <w:r w:rsidR="00967BBC">
              <w:rPr>
                <w:spacing w:val="-3"/>
              </w:rPr>
              <w:t xml:space="preserve"> </w:t>
            </w:r>
            <w:r w:rsidR="00967BBC">
              <w:t>Friction</w:t>
            </w:r>
            <w:r w:rsidR="00967BBC">
              <w:rPr>
                <w:spacing w:val="-6"/>
              </w:rPr>
              <w:t xml:space="preserve"> </w:t>
            </w:r>
            <w:r w:rsidR="00967BBC">
              <w:rPr>
                <w:spacing w:val="-2"/>
              </w:rPr>
              <w:t>Material</w:t>
            </w:r>
            <w:r w:rsidR="00967BBC">
              <w:tab/>
            </w:r>
            <w:r w:rsidR="00967BBC">
              <w:rPr>
                <w:spacing w:val="-5"/>
              </w:rPr>
              <w:t>88</w:t>
            </w:r>
          </w:hyperlink>
        </w:p>
        <w:p w14:paraId="56FA97CC" w14:textId="77777777" w:rsidR="00193ACD" w:rsidRDefault="00296D20">
          <w:pPr>
            <w:pStyle w:val="TOC5"/>
            <w:tabs>
              <w:tab w:val="right" w:leader="dot" w:pos="9661"/>
            </w:tabs>
            <w:spacing w:before="1"/>
          </w:pPr>
          <w:hyperlink w:anchor="_bookmark221" w:history="1">
            <w:r w:rsidR="00967BBC">
              <w:t>TS</w:t>
            </w:r>
            <w:r w:rsidR="00967BBC">
              <w:rPr>
                <w:spacing w:val="-8"/>
              </w:rPr>
              <w:t xml:space="preserve"> </w:t>
            </w:r>
            <w:r w:rsidR="00967BBC">
              <w:t>35.4</w:t>
            </w:r>
            <w:r w:rsidR="00967BBC">
              <w:rPr>
                <w:spacing w:val="-1"/>
              </w:rPr>
              <w:t xml:space="preserve"> </w:t>
            </w:r>
            <w:r w:rsidR="00967BBC">
              <w:t>Hubs</w:t>
            </w:r>
            <w:r w:rsidR="00967BBC">
              <w:rPr>
                <w:spacing w:val="-5"/>
              </w:rPr>
              <w:t xml:space="preserve"> </w:t>
            </w:r>
            <w:r w:rsidR="00967BBC">
              <w:t>and</w:t>
            </w:r>
            <w:r w:rsidR="00967BBC">
              <w:rPr>
                <w:spacing w:val="-1"/>
              </w:rPr>
              <w:t xml:space="preserve"> </w:t>
            </w:r>
            <w:r w:rsidR="00967BBC">
              <w:rPr>
                <w:spacing w:val="-2"/>
              </w:rPr>
              <w:t>Drums/Discs</w:t>
            </w:r>
            <w:r w:rsidR="00967BBC">
              <w:tab/>
            </w:r>
            <w:r w:rsidR="00967BBC">
              <w:rPr>
                <w:spacing w:val="-5"/>
              </w:rPr>
              <w:t>88</w:t>
            </w:r>
          </w:hyperlink>
        </w:p>
        <w:p w14:paraId="669E5ACD" w14:textId="77777777" w:rsidR="00193ACD" w:rsidRDefault="00296D20">
          <w:pPr>
            <w:pStyle w:val="TOC5"/>
            <w:tabs>
              <w:tab w:val="right" w:leader="dot" w:pos="9661"/>
            </w:tabs>
          </w:pPr>
          <w:hyperlink w:anchor="_bookmark223" w:history="1">
            <w:r w:rsidR="00967BBC">
              <w:t>TS</w:t>
            </w:r>
            <w:r w:rsidR="00967BBC">
              <w:rPr>
                <w:spacing w:val="-12"/>
              </w:rPr>
              <w:t xml:space="preserve"> </w:t>
            </w:r>
            <w:r w:rsidR="00967BBC">
              <w:t>35.5</w:t>
            </w:r>
            <w:r w:rsidR="00967BBC">
              <w:rPr>
                <w:spacing w:val="-10"/>
              </w:rPr>
              <w:t xml:space="preserve"> </w:t>
            </w:r>
            <w:r w:rsidR="00967BBC">
              <w:t>Parking/Emergency</w:t>
            </w:r>
            <w:r w:rsidR="00967BBC">
              <w:rPr>
                <w:spacing w:val="-10"/>
              </w:rPr>
              <w:t xml:space="preserve"> </w:t>
            </w:r>
            <w:r w:rsidR="00967BBC">
              <w:rPr>
                <w:spacing w:val="-4"/>
              </w:rPr>
              <w:t>Brake</w:t>
            </w:r>
            <w:r w:rsidR="00967BBC">
              <w:tab/>
            </w:r>
            <w:r w:rsidR="00967BBC">
              <w:rPr>
                <w:spacing w:val="-5"/>
              </w:rPr>
              <w:t>89</w:t>
            </w:r>
          </w:hyperlink>
        </w:p>
        <w:p w14:paraId="640E67AD" w14:textId="77777777" w:rsidR="00193ACD" w:rsidRDefault="00296D20">
          <w:pPr>
            <w:pStyle w:val="TOC4"/>
            <w:tabs>
              <w:tab w:val="right" w:leader="dot" w:pos="9661"/>
            </w:tabs>
          </w:pPr>
          <w:hyperlink w:anchor="_bookmark224" w:history="1">
            <w:r w:rsidR="00967BBC">
              <w:t>TS</w:t>
            </w:r>
            <w:r w:rsidR="00967BBC">
              <w:rPr>
                <w:spacing w:val="-5"/>
              </w:rPr>
              <w:t xml:space="preserve"> </w:t>
            </w:r>
            <w:r w:rsidR="00967BBC">
              <w:t>36.</w:t>
            </w:r>
            <w:r w:rsidR="00967BBC">
              <w:rPr>
                <w:spacing w:val="1"/>
              </w:rPr>
              <w:t xml:space="preserve"> </w:t>
            </w:r>
            <w:r w:rsidR="00967BBC">
              <w:rPr>
                <w:spacing w:val="-2"/>
              </w:rPr>
              <w:t>Interlocks</w:t>
            </w:r>
            <w:r w:rsidR="00967BBC">
              <w:tab/>
            </w:r>
            <w:r w:rsidR="00967BBC">
              <w:rPr>
                <w:spacing w:val="-5"/>
              </w:rPr>
              <w:t>89</w:t>
            </w:r>
          </w:hyperlink>
        </w:p>
        <w:p w14:paraId="17AC45B2" w14:textId="77777777" w:rsidR="00193ACD" w:rsidRDefault="00296D20">
          <w:pPr>
            <w:pStyle w:val="TOC5"/>
            <w:tabs>
              <w:tab w:val="right" w:leader="dot" w:pos="9661"/>
            </w:tabs>
          </w:pPr>
          <w:hyperlink w:anchor="_bookmark224" w:history="1">
            <w:r w:rsidR="00967BBC">
              <w:t>TS</w:t>
            </w:r>
            <w:r w:rsidR="00967BBC">
              <w:rPr>
                <w:spacing w:val="-10"/>
              </w:rPr>
              <w:t xml:space="preserve"> </w:t>
            </w:r>
            <w:r w:rsidR="00967BBC">
              <w:t>36.1</w:t>
            </w:r>
            <w:r w:rsidR="00967BBC">
              <w:rPr>
                <w:spacing w:val="-7"/>
              </w:rPr>
              <w:t xml:space="preserve"> </w:t>
            </w:r>
            <w:r w:rsidR="00967BBC">
              <w:t>Passenger</w:t>
            </w:r>
            <w:r w:rsidR="00967BBC">
              <w:rPr>
                <w:spacing w:val="-3"/>
              </w:rPr>
              <w:t xml:space="preserve"> </w:t>
            </w:r>
            <w:r w:rsidR="00967BBC">
              <w:t>Door</w:t>
            </w:r>
            <w:r w:rsidR="00967BBC">
              <w:rPr>
                <w:spacing w:val="-3"/>
              </w:rPr>
              <w:t xml:space="preserve"> </w:t>
            </w:r>
            <w:r w:rsidR="00967BBC">
              <w:rPr>
                <w:spacing w:val="-2"/>
              </w:rPr>
              <w:t>Interlocks</w:t>
            </w:r>
            <w:r w:rsidR="00967BBC">
              <w:tab/>
            </w:r>
            <w:r w:rsidR="00967BBC">
              <w:rPr>
                <w:spacing w:val="-5"/>
              </w:rPr>
              <w:t>89</w:t>
            </w:r>
          </w:hyperlink>
        </w:p>
        <w:p w14:paraId="46FA7C14" w14:textId="77777777" w:rsidR="00193ACD" w:rsidRDefault="00296D20">
          <w:pPr>
            <w:pStyle w:val="TOC4"/>
            <w:tabs>
              <w:tab w:val="right" w:leader="dot" w:pos="9661"/>
            </w:tabs>
          </w:pPr>
          <w:hyperlink w:anchor="_bookmark222" w:history="1">
            <w:r w:rsidR="00967BBC">
              <w:t>TS</w:t>
            </w:r>
            <w:r w:rsidR="00967BBC">
              <w:rPr>
                <w:spacing w:val="-7"/>
              </w:rPr>
              <w:t xml:space="preserve"> </w:t>
            </w:r>
            <w:r w:rsidR="00967BBC">
              <w:t>37.</w:t>
            </w:r>
            <w:r w:rsidR="00967BBC">
              <w:rPr>
                <w:spacing w:val="-5"/>
              </w:rPr>
              <w:t xml:space="preserve"> </w:t>
            </w:r>
            <w:r w:rsidR="00967BBC">
              <w:t>Pneumatic</w:t>
            </w:r>
            <w:r w:rsidR="00967BBC">
              <w:rPr>
                <w:spacing w:val="-3"/>
              </w:rPr>
              <w:t xml:space="preserve"> </w:t>
            </w:r>
            <w:r w:rsidR="00967BBC">
              <w:rPr>
                <w:spacing w:val="-2"/>
              </w:rPr>
              <w:t>System</w:t>
            </w:r>
            <w:r w:rsidR="00967BBC">
              <w:tab/>
            </w:r>
            <w:r w:rsidR="00967BBC">
              <w:rPr>
                <w:spacing w:val="-5"/>
              </w:rPr>
              <w:t>89</w:t>
            </w:r>
          </w:hyperlink>
        </w:p>
        <w:p w14:paraId="1276F0DF" w14:textId="77777777" w:rsidR="00193ACD" w:rsidRDefault="00296D20">
          <w:pPr>
            <w:pStyle w:val="TOC5"/>
            <w:tabs>
              <w:tab w:val="right" w:leader="dot" w:pos="9661"/>
            </w:tabs>
          </w:pPr>
          <w:hyperlink w:anchor="_bookmark222" w:history="1">
            <w:r w:rsidR="00967BBC">
              <w:t>TS</w:t>
            </w:r>
            <w:r w:rsidR="00967BBC">
              <w:rPr>
                <w:spacing w:val="-6"/>
              </w:rPr>
              <w:t xml:space="preserve"> </w:t>
            </w:r>
            <w:r w:rsidR="00967BBC">
              <w:t>37.1</w:t>
            </w:r>
            <w:r w:rsidR="00967BBC">
              <w:rPr>
                <w:spacing w:val="-1"/>
              </w:rPr>
              <w:t xml:space="preserve"> </w:t>
            </w:r>
            <w:r w:rsidR="00967BBC">
              <w:rPr>
                <w:spacing w:val="-2"/>
              </w:rPr>
              <w:t>General</w:t>
            </w:r>
            <w:r w:rsidR="00967BBC">
              <w:tab/>
            </w:r>
            <w:r w:rsidR="00967BBC">
              <w:rPr>
                <w:spacing w:val="-5"/>
              </w:rPr>
              <w:t>89</w:t>
            </w:r>
          </w:hyperlink>
        </w:p>
        <w:p w14:paraId="78035A2C" w14:textId="77777777" w:rsidR="00193ACD" w:rsidRDefault="00296D20">
          <w:pPr>
            <w:pStyle w:val="TOC5"/>
            <w:tabs>
              <w:tab w:val="right" w:leader="dot" w:pos="9661"/>
            </w:tabs>
            <w:spacing w:before="2"/>
          </w:pPr>
          <w:hyperlink w:anchor="_bookmark225" w:history="1">
            <w:r w:rsidR="00967BBC">
              <w:t>TS</w:t>
            </w:r>
            <w:r w:rsidR="00967BBC">
              <w:rPr>
                <w:spacing w:val="-7"/>
              </w:rPr>
              <w:t xml:space="preserve"> </w:t>
            </w:r>
            <w:r w:rsidR="00967BBC">
              <w:t>37.2</w:t>
            </w:r>
            <w:r w:rsidR="00967BBC">
              <w:rPr>
                <w:spacing w:val="-4"/>
              </w:rPr>
              <w:t xml:space="preserve"> </w:t>
            </w:r>
            <w:r w:rsidR="00967BBC">
              <w:t xml:space="preserve">Air </w:t>
            </w:r>
            <w:r w:rsidR="00967BBC">
              <w:rPr>
                <w:spacing w:val="-2"/>
              </w:rPr>
              <w:t>Compressor</w:t>
            </w:r>
            <w:r w:rsidR="00967BBC">
              <w:tab/>
            </w:r>
            <w:r w:rsidR="00967BBC">
              <w:rPr>
                <w:spacing w:val="-5"/>
              </w:rPr>
              <w:t>90</w:t>
            </w:r>
          </w:hyperlink>
        </w:p>
        <w:p w14:paraId="33A74EE9" w14:textId="77777777" w:rsidR="00193ACD" w:rsidRDefault="00296D20">
          <w:pPr>
            <w:pStyle w:val="TOC5"/>
            <w:tabs>
              <w:tab w:val="right" w:leader="dot" w:pos="9661"/>
            </w:tabs>
          </w:pPr>
          <w:hyperlink w:anchor="_bookmark226" w:history="1">
            <w:r w:rsidR="00967BBC">
              <w:t>TS</w:t>
            </w:r>
            <w:r w:rsidR="00967BBC">
              <w:rPr>
                <w:spacing w:val="-8"/>
              </w:rPr>
              <w:t xml:space="preserve"> </w:t>
            </w:r>
            <w:r w:rsidR="00967BBC">
              <w:t>37.3</w:t>
            </w:r>
            <w:r w:rsidR="00967BBC">
              <w:rPr>
                <w:spacing w:val="-5"/>
              </w:rPr>
              <w:t xml:space="preserve"> </w:t>
            </w:r>
            <w:r w:rsidR="00967BBC">
              <w:t>Air Lines</w:t>
            </w:r>
            <w:r w:rsidR="00967BBC">
              <w:rPr>
                <w:spacing w:val="-6"/>
              </w:rPr>
              <w:t xml:space="preserve"> </w:t>
            </w:r>
            <w:r w:rsidR="00967BBC">
              <w:t>and</w:t>
            </w:r>
            <w:r w:rsidR="00967BBC">
              <w:rPr>
                <w:spacing w:val="-3"/>
              </w:rPr>
              <w:t xml:space="preserve"> </w:t>
            </w:r>
            <w:r w:rsidR="00967BBC">
              <w:rPr>
                <w:spacing w:val="-2"/>
              </w:rPr>
              <w:t>Fittings</w:t>
            </w:r>
            <w:r w:rsidR="00967BBC">
              <w:tab/>
            </w:r>
            <w:r w:rsidR="00967BBC">
              <w:rPr>
                <w:spacing w:val="-5"/>
              </w:rPr>
              <w:t>90</w:t>
            </w:r>
          </w:hyperlink>
        </w:p>
        <w:p w14:paraId="348AFD1D" w14:textId="77777777" w:rsidR="00193ACD" w:rsidRDefault="00296D20">
          <w:pPr>
            <w:pStyle w:val="TOC5"/>
            <w:tabs>
              <w:tab w:val="right" w:leader="dot" w:pos="9661"/>
            </w:tabs>
          </w:pPr>
          <w:hyperlink w:anchor="_bookmark227" w:history="1">
            <w:r w:rsidR="00967BBC">
              <w:t>TS</w:t>
            </w:r>
            <w:r w:rsidR="00967BBC">
              <w:rPr>
                <w:spacing w:val="-7"/>
              </w:rPr>
              <w:t xml:space="preserve"> </w:t>
            </w:r>
            <w:r w:rsidR="00967BBC">
              <w:t>37.4</w:t>
            </w:r>
            <w:r w:rsidR="00967BBC">
              <w:rPr>
                <w:spacing w:val="-4"/>
              </w:rPr>
              <w:t xml:space="preserve"> </w:t>
            </w:r>
            <w:r w:rsidR="00967BBC">
              <w:t xml:space="preserve">Air </w:t>
            </w:r>
            <w:r w:rsidR="00967BBC">
              <w:rPr>
                <w:spacing w:val="-2"/>
              </w:rPr>
              <w:t>Reservoirs</w:t>
            </w:r>
            <w:r w:rsidR="00967BBC">
              <w:tab/>
            </w:r>
            <w:r w:rsidR="00967BBC">
              <w:rPr>
                <w:spacing w:val="-5"/>
              </w:rPr>
              <w:t>90</w:t>
            </w:r>
          </w:hyperlink>
        </w:p>
        <w:p w14:paraId="531D0B6A" w14:textId="77777777" w:rsidR="00193ACD" w:rsidRDefault="00296D20">
          <w:pPr>
            <w:pStyle w:val="TOC5"/>
            <w:tabs>
              <w:tab w:val="right" w:leader="dot" w:pos="9661"/>
            </w:tabs>
          </w:pPr>
          <w:hyperlink w:anchor="_bookmark228" w:history="1">
            <w:r w:rsidR="00967BBC">
              <w:t>TS</w:t>
            </w:r>
            <w:r w:rsidR="00967BBC">
              <w:rPr>
                <w:spacing w:val="-10"/>
              </w:rPr>
              <w:t xml:space="preserve"> </w:t>
            </w:r>
            <w:r w:rsidR="00967BBC">
              <w:t>37.5</w:t>
            </w:r>
            <w:r w:rsidR="00967BBC">
              <w:rPr>
                <w:spacing w:val="-4"/>
              </w:rPr>
              <w:t xml:space="preserve"> </w:t>
            </w:r>
            <w:r w:rsidR="00967BBC">
              <w:t>Air</w:t>
            </w:r>
            <w:r w:rsidR="00967BBC">
              <w:rPr>
                <w:spacing w:val="-3"/>
              </w:rPr>
              <w:t xml:space="preserve"> </w:t>
            </w:r>
            <w:r w:rsidR="00967BBC">
              <w:t>System</w:t>
            </w:r>
            <w:r w:rsidR="00967BBC">
              <w:rPr>
                <w:spacing w:val="-4"/>
              </w:rPr>
              <w:t xml:space="preserve"> Dryer</w:t>
            </w:r>
            <w:r w:rsidR="00967BBC">
              <w:tab/>
            </w:r>
            <w:r w:rsidR="00967BBC">
              <w:rPr>
                <w:spacing w:val="-5"/>
              </w:rPr>
              <w:t>90</w:t>
            </w:r>
          </w:hyperlink>
        </w:p>
        <w:p w14:paraId="1C4BBF19" w14:textId="77777777" w:rsidR="00193ACD" w:rsidRDefault="00296D20">
          <w:pPr>
            <w:pStyle w:val="TOC4"/>
            <w:tabs>
              <w:tab w:val="right" w:leader="dot" w:pos="9661"/>
            </w:tabs>
          </w:pPr>
          <w:hyperlink w:anchor="_bookmark229" w:history="1">
            <w:r w:rsidR="00967BBC">
              <w:t>TS</w:t>
            </w:r>
            <w:r w:rsidR="00967BBC">
              <w:rPr>
                <w:spacing w:val="-3"/>
              </w:rPr>
              <w:t xml:space="preserve"> </w:t>
            </w:r>
            <w:r w:rsidR="00967BBC">
              <w:t>38.</w:t>
            </w:r>
            <w:r w:rsidR="00967BBC">
              <w:rPr>
                <w:spacing w:val="1"/>
              </w:rPr>
              <w:t xml:space="preserve"> </w:t>
            </w:r>
            <w:r w:rsidR="00967BBC">
              <w:rPr>
                <w:spacing w:val="-2"/>
              </w:rPr>
              <w:t>Overview</w:t>
            </w:r>
            <w:r w:rsidR="00967BBC">
              <w:tab/>
            </w:r>
            <w:r w:rsidR="00967BBC">
              <w:rPr>
                <w:spacing w:val="-5"/>
              </w:rPr>
              <w:t>91</w:t>
            </w:r>
          </w:hyperlink>
        </w:p>
        <w:p w14:paraId="20EED08A" w14:textId="77777777" w:rsidR="00193ACD" w:rsidRDefault="00296D20">
          <w:pPr>
            <w:pStyle w:val="TOC5"/>
            <w:tabs>
              <w:tab w:val="right" w:leader="dot" w:pos="9661"/>
            </w:tabs>
            <w:spacing w:before="1"/>
          </w:pPr>
          <w:hyperlink w:anchor="_bookmark230" w:history="1">
            <w:r w:rsidR="00967BBC">
              <w:t>TS</w:t>
            </w:r>
            <w:r w:rsidR="00967BBC">
              <w:rPr>
                <w:spacing w:val="-7"/>
              </w:rPr>
              <w:t xml:space="preserve"> </w:t>
            </w:r>
            <w:r w:rsidR="00967BBC">
              <w:t>38.1</w:t>
            </w:r>
            <w:r w:rsidR="00967BBC">
              <w:rPr>
                <w:spacing w:val="-4"/>
              </w:rPr>
              <w:t xml:space="preserve"> </w:t>
            </w:r>
            <w:r w:rsidR="00967BBC">
              <w:t>Modular</w:t>
            </w:r>
            <w:r w:rsidR="00967BBC">
              <w:rPr>
                <w:spacing w:val="-2"/>
              </w:rPr>
              <w:t xml:space="preserve"> Design</w:t>
            </w:r>
            <w:r w:rsidR="00967BBC">
              <w:tab/>
            </w:r>
            <w:r w:rsidR="00967BBC">
              <w:rPr>
                <w:spacing w:val="-5"/>
              </w:rPr>
              <w:t>92</w:t>
            </w:r>
          </w:hyperlink>
        </w:p>
        <w:p w14:paraId="04C3094A" w14:textId="77777777" w:rsidR="00193ACD" w:rsidRDefault="00296D20">
          <w:pPr>
            <w:pStyle w:val="TOC4"/>
            <w:tabs>
              <w:tab w:val="right" w:leader="dot" w:pos="9661"/>
            </w:tabs>
          </w:pPr>
          <w:hyperlink w:anchor="_bookmark231" w:history="1">
            <w:r w:rsidR="00967BBC">
              <w:t>TS</w:t>
            </w:r>
            <w:r w:rsidR="00967BBC">
              <w:rPr>
                <w:spacing w:val="-7"/>
              </w:rPr>
              <w:t xml:space="preserve"> </w:t>
            </w:r>
            <w:r w:rsidR="00967BBC">
              <w:t>39.</w:t>
            </w:r>
            <w:r w:rsidR="00967BBC">
              <w:rPr>
                <w:spacing w:val="-7"/>
              </w:rPr>
              <w:t xml:space="preserve"> </w:t>
            </w:r>
            <w:r w:rsidR="00967BBC">
              <w:t>Environmental</w:t>
            </w:r>
            <w:r w:rsidR="00967BBC">
              <w:rPr>
                <w:spacing w:val="-3"/>
              </w:rPr>
              <w:t xml:space="preserve"> </w:t>
            </w:r>
            <w:r w:rsidR="00967BBC">
              <w:t>and</w:t>
            </w:r>
            <w:r w:rsidR="00967BBC">
              <w:rPr>
                <w:spacing w:val="-11"/>
              </w:rPr>
              <w:t xml:space="preserve"> </w:t>
            </w:r>
            <w:r w:rsidR="00967BBC">
              <w:t>Mounting</w:t>
            </w:r>
            <w:r w:rsidR="00967BBC">
              <w:rPr>
                <w:spacing w:val="-5"/>
              </w:rPr>
              <w:t xml:space="preserve"> </w:t>
            </w:r>
            <w:r w:rsidR="00967BBC">
              <w:rPr>
                <w:spacing w:val="-2"/>
              </w:rPr>
              <w:t>Requirements</w:t>
            </w:r>
            <w:r w:rsidR="00967BBC">
              <w:tab/>
            </w:r>
            <w:r w:rsidR="00967BBC">
              <w:rPr>
                <w:spacing w:val="-5"/>
              </w:rPr>
              <w:t>92</w:t>
            </w:r>
          </w:hyperlink>
        </w:p>
        <w:p w14:paraId="4948167A" w14:textId="77777777" w:rsidR="00193ACD" w:rsidRDefault="00296D20">
          <w:pPr>
            <w:pStyle w:val="TOC5"/>
            <w:tabs>
              <w:tab w:val="right" w:leader="dot" w:pos="9661"/>
            </w:tabs>
          </w:pPr>
          <w:hyperlink w:anchor="_bookmark232" w:history="1">
            <w:r w:rsidR="00967BBC">
              <w:t>TS</w:t>
            </w:r>
            <w:r w:rsidR="00967BBC">
              <w:rPr>
                <w:spacing w:val="-9"/>
              </w:rPr>
              <w:t xml:space="preserve"> </w:t>
            </w:r>
            <w:r w:rsidR="00967BBC">
              <w:t>39.1</w:t>
            </w:r>
            <w:r w:rsidR="00967BBC">
              <w:rPr>
                <w:spacing w:val="-6"/>
              </w:rPr>
              <w:t xml:space="preserve"> </w:t>
            </w:r>
            <w:r w:rsidR="00967BBC">
              <w:t>Hardware</w:t>
            </w:r>
            <w:r w:rsidR="00967BBC">
              <w:rPr>
                <w:spacing w:val="-6"/>
              </w:rPr>
              <w:t xml:space="preserve"> </w:t>
            </w:r>
            <w:r w:rsidR="00967BBC">
              <w:rPr>
                <w:spacing w:val="-2"/>
              </w:rPr>
              <w:t>Mounting</w:t>
            </w:r>
            <w:r w:rsidR="00967BBC">
              <w:tab/>
            </w:r>
            <w:r w:rsidR="00967BBC">
              <w:rPr>
                <w:spacing w:val="-5"/>
              </w:rPr>
              <w:t>92</w:t>
            </w:r>
          </w:hyperlink>
        </w:p>
        <w:p w14:paraId="6D9321CE" w14:textId="77777777" w:rsidR="00193ACD" w:rsidRDefault="00296D20">
          <w:pPr>
            <w:pStyle w:val="TOC4"/>
            <w:tabs>
              <w:tab w:val="right" w:leader="dot" w:pos="9661"/>
            </w:tabs>
          </w:pPr>
          <w:hyperlink w:anchor="_bookmark233" w:history="1">
            <w:r w:rsidR="00967BBC">
              <w:t>TS</w:t>
            </w:r>
            <w:r w:rsidR="00967BBC">
              <w:rPr>
                <w:spacing w:val="-8"/>
              </w:rPr>
              <w:t xml:space="preserve"> </w:t>
            </w:r>
            <w:r w:rsidR="00967BBC">
              <w:t>40.</w:t>
            </w:r>
            <w:r w:rsidR="00967BBC">
              <w:rPr>
                <w:spacing w:val="-7"/>
              </w:rPr>
              <w:t xml:space="preserve"> </w:t>
            </w:r>
            <w:r w:rsidR="00967BBC">
              <w:t>General</w:t>
            </w:r>
            <w:r w:rsidR="00967BBC">
              <w:rPr>
                <w:spacing w:val="-8"/>
              </w:rPr>
              <w:t xml:space="preserve"> </w:t>
            </w:r>
            <w:r w:rsidR="00967BBC">
              <w:t>Electrical</w:t>
            </w:r>
            <w:r w:rsidR="00967BBC">
              <w:rPr>
                <w:spacing w:val="-3"/>
              </w:rPr>
              <w:t xml:space="preserve"> </w:t>
            </w:r>
            <w:r w:rsidR="00967BBC">
              <w:rPr>
                <w:spacing w:val="-2"/>
              </w:rPr>
              <w:t>Requirements</w:t>
            </w:r>
            <w:r w:rsidR="00967BBC">
              <w:tab/>
            </w:r>
            <w:r w:rsidR="00967BBC">
              <w:rPr>
                <w:spacing w:val="-7"/>
              </w:rPr>
              <w:t>93</w:t>
            </w:r>
          </w:hyperlink>
        </w:p>
        <w:p w14:paraId="4084D3B9" w14:textId="77777777" w:rsidR="00193ACD" w:rsidRDefault="00296D20">
          <w:pPr>
            <w:pStyle w:val="TOC5"/>
            <w:tabs>
              <w:tab w:val="right" w:leader="dot" w:pos="9661"/>
            </w:tabs>
            <w:spacing w:before="1"/>
          </w:pPr>
          <w:hyperlink w:anchor="_bookmark234" w:history="1">
            <w:r w:rsidR="00967BBC">
              <w:t>TS</w:t>
            </w:r>
            <w:r w:rsidR="00967BBC">
              <w:rPr>
                <w:spacing w:val="-4"/>
              </w:rPr>
              <w:t xml:space="preserve"> </w:t>
            </w:r>
            <w:r w:rsidR="00967BBC">
              <w:t>40.1</w:t>
            </w:r>
            <w:r w:rsidR="00967BBC">
              <w:rPr>
                <w:spacing w:val="-1"/>
              </w:rPr>
              <w:t xml:space="preserve"> </w:t>
            </w:r>
            <w:r w:rsidR="00967BBC">
              <w:rPr>
                <w:spacing w:val="-2"/>
              </w:rPr>
              <w:t>Batteries</w:t>
            </w:r>
            <w:r w:rsidR="00967BBC">
              <w:tab/>
            </w:r>
            <w:r w:rsidR="00967BBC">
              <w:rPr>
                <w:spacing w:val="-5"/>
              </w:rPr>
              <w:t>93</w:t>
            </w:r>
          </w:hyperlink>
        </w:p>
        <w:p w14:paraId="42BB2BA9" w14:textId="77777777" w:rsidR="00193ACD" w:rsidRDefault="00296D20">
          <w:pPr>
            <w:pStyle w:val="TOC5"/>
            <w:tabs>
              <w:tab w:val="right" w:leader="dot" w:pos="9661"/>
            </w:tabs>
          </w:pPr>
          <w:hyperlink w:anchor="_bookmark235" w:history="1">
            <w:r w:rsidR="00967BBC">
              <w:t>TS</w:t>
            </w:r>
            <w:r w:rsidR="00967BBC">
              <w:rPr>
                <w:spacing w:val="-6"/>
              </w:rPr>
              <w:t xml:space="preserve"> </w:t>
            </w:r>
            <w:r w:rsidR="00967BBC">
              <w:t>40.2</w:t>
            </w:r>
            <w:r w:rsidR="00967BBC">
              <w:rPr>
                <w:spacing w:val="1"/>
              </w:rPr>
              <w:t xml:space="preserve"> </w:t>
            </w:r>
            <w:r w:rsidR="00967BBC">
              <w:rPr>
                <w:spacing w:val="-2"/>
              </w:rPr>
              <w:t>Grounds</w:t>
            </w:r>
            <w:r w:rsidR="00967BBC">
              <w:tab/>
            </w:r>
            <w:r w:rsidR="00967BBC">
              <w:rPr>
                <w:spacing w:val="-5"/>
              </w:rPr>
              <w:t>94</w:t>
            </w:r>
          </w:hyperlink>
        </w:p>
        <w:p w14:paraId="2186C8DD" w14:textId="77777777" w:rsidR="00193ACD" w:rsidRDefault="00296D20">
          <w:pPr>
            <w:pStyle w:val="TOC5"/>
            <w:tabs>
              <w:tab w:val="right" w:leader="dot" w:pos="9661"/>
            </w:tabs>
            <w:spacing w:before="4" w:after="180" w:line="240" w:lineRule="auto"/>
          </w:pPr>
          <w:hyperlink w:anchor="_bookmark236" w:history="1">
            <w:r w:rsidR="00967BBC">
              <w:t>TS</w:t>
            </w:r>
            <w:r w:rsidR="00967BBC">
              <w:rPr>
                <w:spacing w:val="-9"/>
              </w:rPr>
              <w:t xml:space="preserve"> </w:t>
            </w:r>
            <w:r w:rsidR="00967BBC">
              <w:t>40.3</w:t>
            </w:r>
            <w:r w:rsidR="00967BBC">
              <w:rPr>
                <w:spacing w:val="-5"/>
              </w:rPr>
              <w:t xml:space="preserve"> </w:t>
            </w:r>
            <w:r w:rsidR="00967BBC">
              <w:t>Low</w:t>
            </w:r>
            <w:r w:rsidR="00967BBC">
              <w:rPr>
                <w:spacing w:val="-9"/>
              </w:rPr>
              <w:t xml:space="preserve"> </w:t>
            </w:r>
            <w:r w:rsidR="00967BBC">
              <w:t>Voltage/Low</w:t>
            </w:r>
            <w:r w:rsidR="00967BBC">
              <w:rPr>
                <w:spacing w:val="-10"/>
              </w:rPr>
              <w:t xml:space="preserve"> </w:t>
            </w:r>
            <w:r w:rsidR="00967BBC">
              <w:t>Current</w:t>
            </w:r>
            <w:r w:rsidR="00967BBC">
              <w:rPr>
                <w:spacing w:val="-6"/>
              </w:rPr>
              <w:t xml:space="preserve"> </w:t>
            </w:r>
            <w:r w:rsidR="00967BBC">
              <w:t>Wiring</w:t>
            </w:r>
            <w:r w:rsidR="00967BBC">
              <w:rPr>
                <w:spacing w:val="-9"/>
              </w:rPr>
              <w:t xml:space="preserve"> </w:t>
            </w:r>
            <w:r w:rsidR="00967BBC">
              <w:t>and</w:t>
            </w:r>
            <w:r w:rsidR="00967BBC">
              <w:rPr>
                <w:spacing w:val="-7"/>
              </w:rPr>
              <w:t xml:space="preserve"> </w:t>
            </w:r>
            <w:r w:rsidR="00967BBC">
              <w:rPr>
                <w:spacing w:val="-2"/>
              </w:rPr>
              <w:t>Terminals</w:t>
            </w:r>
            <w:r w:rsidR="00967BBC">
              <w:tab/>
            </w:r>
            <w:r w:rsidR="00967BBC">
              <w:rPr>
                <w:spacing w:val="-5"/>
              </w:rPr>
              <w:t>95</w:t>
            </w:r>
          </w:hyperlink>
        </w:p>
        <w:p w14:paraId="4AD4914A" w14:textId="77777777" w:rsidR="00193ACD" w:rsidRDefault="00296D20">
          <w:pPr>
            <w:pStyle w:val="TOC5"/>
            <w:tabs>
              <w:tab w:val="right" w:leader="dot" w:pos="9661"/>
            </w:tabs>
            <w:spacing w:before="76"/>
          </w:pPr>
          <w:hyperlink w:anchor="_bookmark237" w:history="1">
            <w:r w:rsidR="00967BBC">
              <w:t>TS</w:t>
            </w:r>
            <w:r w:rsidR="00967BBC">
              <w:rPr>
                <w:spacing w:val="-10"/>
              </w:rPr>
              <w:t xml:space="preserve"> </w:t>
            </w:r>
            <w:r w:rsidR="00967BBC">
              <w:t>40.4</w:t>
            </w:r>
            <w:r w:rsidR="00967BBC">
              <w:rPr>
                <w:spacing w:val="-7"/>
              </w:rPr>
              <w:t xml:space="preserve"> </w:t>
            </w:r>
            <w:r w:rsidR="00967BBC">
              <w:t>Electrical</w:t>
            </w:r>
            <w:r w:rsidR="00967BBC">
              <w:rPr>
                <w:spacing w:val="-4"/>
              </w:rPr>
              <w:t xml:space="preserve"> </w:t>
            </w:r>
            <w:r w:rsidR="00967BBC">
              <w:rPr>
                <w:spacing w:val="-2"/>
              </w:rPr>
              <w:t>Components</w:t>
            </w:r>
            <w:r w:rsidR="00967BBC">
              <w:tab/>
            </w:r>
            <w:r w:rsidR="00967BBC">
              <w:rPr>
                <w:spacing w:val="-5"/>
              </w:rPr>
              <w:t>96</w:t>
            </w:r>
          </w:hyperlink>
        </w:p>
        <w:p w14:paraId="57D696E7" w14:textId="77777777" w:rsidR="00193ACD" w:rsidRDefault="00296D20">
          <w:pPr>
            <w:pStyle w:val="TOC5"/>
            <w:tabs>
              <w:tab w:val="right" w:leader="dot" w:pos="9661"/>
            </w:tabs>
          </w:pPr>
          <w:hyperlink w:anchor="_bookmark238" w:history="1">
            <w:r w:rsidR="00967BBC">
              <w:t>TS</w:t>
            </w:r>
            <w:r w:rsidR="00967BBC">
              <w:rPr>
                <w:spacing w:val="-10"/>
              </w:rPr>
              <w:t xml:space="preserve"> </w:t>
            </w:r>
            <w:r w:rsidR="00967BBC">
              <w:t>40.5</w:t>
            </w:r>
            <w:r w:rsidR="00967BBC">
              <w:rPr>
                <w:spacing w:val="-7"/>
              </w:rPr>
              <w:t xml:space="preserve"> </w:t>
            </w:r>
            <w:r w:rsidR="00967BBC">
              <w:t>Electrical</w:t>
            </w:r>
            <w:r w:rsidR="00967BBC">
              <w:rPr>
                <w:spacing w:val="-4"/>
              </w:rPr>
              <w:t xml:space="preserve"> </w:t>
            </w:r>
            <w:r w:rsidR="00967BBC">
              <w:rPr>
                <w:spacing w:val="-2"/>
              </w:rPr>
              <w:t>Compartments</w:t>
            </w:r>
            <w:r w:rsidR="00967BBC">
              <w:tab/>
            </w:r>
            <w:r w:rsidR="00967BBC">
              <w:rPr>
                <w:spacing w:val="-5"/>
              </w:rPr>
              <w:t>96</w:t>
            </w:r>
          </w:hyperlink>
        </w:p>
        <w:p w14:paraId="5E67FFA5" w14:textId="77777777" w:rsidR="00193ACD" w:rsidRDefault="00296D20">
          <w:pPr>
            <w:pStyle w:val="TOC4"/>
            <w:tabs>
              <w:tab w:val="right" w:leader="dot" w:pos="9661"/>
            </w:tabs>
          </w:pPr>
          <w:hyperlink w:anchor="_bookmark239" w:history="1">
            <w:r w:rsidR="00967BBC">
              <w:t>TS</w:t>
            </w:r>
            <w:r w:rsidR="00967BBC">
              <w:rPr>
                <w:spacing w:val="-8"/>
              </w:rPr>
              <w:t xml:space="preserve"> </w:t>
            </w:r>
            <w:r w:rsidR="00967BBC">
              <w:t>41.</w:t>
            </w:r>
            <w:r w:rsidR="00967BBC">
              <w:rPr>
                <w:spacing w:val="-8"/>
              </w:rPr>
              <w:t xml:space="preserve"> </w:t>
            </w:r>
            <w:r w:rsidR="00967BBC">
              <w:t>General</w:t>
            </w:r>
            <w:r w:rsidR="00967BBC">
              <w:rPr>
                <w:spacing w:val="-8"/>
              </w:rPr>
              <w:t xml:space="preserve"> </w:t>
            </w:r>
            <w:r w:rsidR="00967BBC">
              <w:t>Electronic</w:t>
            </w:r>
            <w:r w:rsidR="00967BBC">
              <w:rPr>
                <w:spacing w:val="-9"/>
              </w:rPr>
              <w:t xml:space="preserve"> </w:t>
            </w:r>
            <w:r w:rsidR="00967BBC">
              <w:rPr>
                <w:spacing w:val="-2"/>
              </w:rPr>
              <w:t>Requirements</w:t>
            </w:r>
            <w:r w:rsidR="00967BBC">
              <w:tab/>
            </w:r>
            <w:r w:rsidR="00967BBC">
              <w:rPr>
                <w:spacing w:val="-7"/>
              </w:rPr>
              <w:t>96</w:t>
            </w:r>
          </w:hyperlink>
        </w:p>
        <w:p w14:paraId="56C75414" w14:textId="77777777" w:rsidR="00193ACD" w:rsidRDefault="00296D20">
          <w:pPr>
            <w:pStyle w:val="TOC5"/>
            <w:tabs>
              <w:tab w:val="right" w:leader="dot" w:pos="9661"/>
            </w:tabs>
            <w:spacing w:before="1"/>
          </w:pPr>
          <w:hyperlink w:anchor="_bookmark240" w:history="1">
            <w:r w:rsidR="00967BBC">
              <w:t>TS</w:t>
            </w:r>
            <w:r w:rsidR="00967BBC">
              <w:rPr>
                <w:spacing w:val="-7"/>
              </w:rPr>
              <w:t xml:space="preserve"> </w:t>
            </w:r>
            <w:r w:rsidR="00967BBC">
              <w:t>41.1</w:t>
            </w:r>
            <w:r w:rsidR="00967BBC">
              <w:rPr>
                <w:spacing w:val="-4"/>
              </w:rPr>
              <w:t xml:space="preserve"> </w:t>
            </w:r>
            <w:r w:rsidR="00967BBC">
              <w:t>Wiring</w:t>
            </w:r>
            <w:r w:rsidR="00967BBC">
              <w:rPr>
                <w:spacing w:val="-3"/>
              </w:rPr>
              <w:t xml:space="preserve"> </w:t>
            </w:r>
            <w:r w:rsidR="00967BBC">
              <w:t>and</w:t>
            </w:r>
            <w:r w:rsidR="00967BBC">
              <w:rPr>
                <w:spacing w:val="-2"/>
              </w:rPr>
              <w:t xml:space="preserve"> Terminals</w:t>
            </w:r>
            <w:r w:rsidR="00967BBC">
              <w:tab/>
            </w:r>
            <w:r w:rsidR="00967BBC">
              <w:rPr>
                <w:spacing w:val="-7"/>
              </w:rPr>
              <w:t>96</w:t>
            </w:r>
          </w:hyperlink>
        </w:p>
        <w:p w14:paraId="37F155C3" w14:textId="77777777" w:rsidR="00193ACD" w:rsidRDefault="00296D20">
          <w:pPr>
            <w:pStyle w:val="TOC4"/>
            <w:tabs>
              <w:tab w:val="right" w:leader="dot" w:pos="9661"/>
            </w:tabs>
          </w:pPr>
          <w:hyperlink w:anchor="_bookmark241" w:history="1">
            <w:r w:rsidR="00967BBC">
              <w:t>TS</w:t>
            </w:r>
            <w:r w:rsidR="00967BBC">
              <w:rPr>
                <w:spacing w:val="-3"/>
              </w:rPr>
              <w:t xml:space="preserve"> </w:t>
            </w:r>
            <w:r w:rsidR="00967BBC">
              <w:t>42.</w:t>
            </w:r>
            <w:r w:rsidR="00967BBC">
              <w:rPr>
                <w:spacing w:val="-2"/>
              </w:rPr>
              <w:t xml:space="preserve"> Multiplexing</w:t>
            </w:r>
            <w:r w:rsidR="00967BBC">
              <w:tab/>
            </w:r>
            <w:r w:rsidR="00967BBC">
              <w:rPr>
                <w:spacing w:val="-5"/>
              </w:rPr>
              <w:t>97</w:t>
            </w:r>
          </w:hyperlink>
        </w:p>
        <w:p w14:paraId="4073F328" w14:textId="77777777" w:rsidR="00193ACD" w:rsidRDefault="00296D20">
          <w:pPr>
            <w:pStyle w:val="TOC5"/>
            <w:tabs>
              <w:tab w:val="right" w:leader="dot" w:pos="9661"/>
            </w:tabs>
          </w:pPr>
          <w:hyperlink w:anchor="_bookmark242" w:history="1">
            <w:r w:rsidR="00967BBC">
              <w:t>TS</w:t>
            </w:r>
            <w:r w:rsidR="00967BBC">
              <w:rPr>
                <w:spacing w:val="-7"/>
              </w:rPr>
              <w:t xml:space="preserve"> </w:t>
            </w:r>
            <w:r w:rsidR="00967BBC">
              <w:t>42.1</w:t>
            </w:r>
            <w:r w:rsidR="00967BBC">
              <w:rPr>
                <w:spacing w:val="-3"/>
              </w:rPr>
              <w:t xml:space="preserve"> </w:t>
            </w:r>
            <w:r w:rsidR="00967BBC">
              <w:t>System</w:t>
            </w:r>
            <w:r w:rsidR="00967BBC">
              <w:rPr>
                <w:spacing w:val="-3"/>
              </w:rPr>
              <w:t xml:space="preserve"> </w:t>
            </w:r>
            <w:r w:rsidR="00967BBC">
              <w:rPr>
                <w:spacing w:val="-2"/>
              </w:rPr>
              <w:t>Configuration</w:t>
            </w:r>
            <w:r w:rsidR="00967BBC">
              <w:tab/>
            </w:r>
            <w:r w:rsidR="00967BBC">
              <w:rPr>
                <w:spacing w:val="-5"/>
              </w:rPr>
              <w:t>97</w:t>
            </w:r>
          </w:hyperlink>
        </w:p>
        <w:p w14:paraId="3B440CCA" w14:textId="77777777" w:rsidR="00193ACD" w:rsidRDefault="00296D20">
          <w:pPr>
            <w:pStyle w:val="TOC4"/>
            <w:tabs>
              <w:tab w:val="right" w:leader="dot" w:pos="9661"/>
            </w:tabs>
          </w:pPr>
          <w:hyperlink w:anchor="_bookmark243" w:history="1">
            <w:r w:rsidR="00967BBC">
              <w:t>TS</w:t>
            </w:r>
            <w:r w:rsidR="00967BBC">
              <w:rPr>
                <w:spacing w:val="-6"/>
              </w:rPr>
              <w:t xml:space="preserve"> </w:t>
            </w:r>
            <w:r w:rsidR="00967BBC">
              <w:t>43.</w:t>
            </w:r>
            <w:r w:rsidR="00967BBC">
              <w:rPr>
                <w:spacing w:val="-4"/>
              </w:rPr>
              <w:t xml:space="preserve"> </w:t>
            </w:r>
            <w:r w:rsidR="00967BBC">
              <w:t>Data</w:t>
            </w:r>
            <w:r w:rsidR="00967BBC">
              <w:rPr>
                <w:spacing w:val="-1"/>
              </w:rPr>
              <w:t xml:space="preserve"> </w:t>
            </w:r>
            <w:r w:rsidR="00967BBC">
              <w:rPr>
                <w:spacing w:val="-2"/>
              </w:rPr>
              <w:t>Communications</w:t>
            </w:r>
            <w:r w:rsidR="00967BBC">
              <w:tab/>
            </w:r>
            <w:r w:rsidR="00967BBC">
              <w:rPr>
                <w:spacing w:val="-5"/>
              </w:rPr>
              <w:t>98</w:t>
            </w:r>
          </w:hyperlink>
        </w:p>
        <w:p w14:paraId="3CAB7142" w14:textId="77777777" w:rsidR="00193ACD" w:rsidRDefault="00296D20">
          <w:pPr>
            <w:pStyle w:val="TOC5"/>
            <w:tabs>
              <w:tab w:val="right" w:leader="dot" w:pos="9661"/>
            </w:tabs>
            <w:spacing w:before="1"/>
          </w:pPr>
          <w:hyperlink w:anchor="_bookmark244" w:history="1">
            <w:r w:rsidR="00967BBC">
              <w:t>TS</w:t>
            </w:r>
            <w:r w:rsidR="00967BBC">
              <w:rPr>
                <w:spacing w:val="-6"/>
              </w:rPr>
              <w:t xml:space="preserve"> </w:t>
            </w:r>
            <w:r w:rsidR="00967BBC">
              <w:t>43.1</w:t>
            </w:r>
            <w:r w:rsidR="00967BBC">
              <w:rPr>
                <w:spacing w:val="-1"/>
              </w:rPr>
              <w:t xml:space="preserve"> </w:t>
            </w:r>
            <w:r w:rsidR="00967BBC">
              <w:rPr>
                <w:spacing w:val="-2"/>
              </w:rPr>
              <w:t>General</w:t>
            </w:r>
            <w:r w:rsidR="00967BBC">
              <w:tab/>
            </w:r>
            <w:r w:rsidR="00967BBC">
              <w:rPr>
                <w:spacing w:val="-5"/>
              </w:rPr>
              <w:t>98</w:t>
            </w:r>
          </w:hyperlink>
        </w:p>
        <w:p w14:paraId="1824BC95" w14:textId="77777777" w:rsidR="00193ACD" w:rsidRDefault="00296D20">
          <w:pPr>
            <w:pStyle w:val="TOC5"/>
            <w:tabs>
              <w:tab w:val="right" w:leader="dot" w:pos="9661"/>
            </w:tabs>
          </w:pPr>
          <w:hyperlink w:anchor="_bookmark245" w:history="1">
            <w:r w:rsidR="00967BBC">
              <w:t>TS</w:t>
            </w:r>
            <w:r w:rsidR="00967BBC">
              <w:rPr>
                <w:spacing w:val="-9"/>
              </w:rPr>
              <w:t xml:space="preserve"> </w:t>
            </w:r>
            <w:r w:rsidR="00967BBC">
              <w:t>43.2</w:t>
            </w:r>
            <w:r w:rsidR="00967BBC">
              <w:rPr>
                <w:spacing w:val="-5"/>
              </w:rPr>
              <w:t xml:space="preserve"> </w:t>
            </w:r>
            <w:r w:rsidR="00967BBC">
              <w:t>Drivetrain</w:t>
            </w:r>
            <w:r w:rsidR="00967BBC">
              <w:rPr>
                <w:spacing w:val="-4"/>
              </w:rPr>
              <w:t xml:space="preserve"> Level</w:t>
            </w:r>
            <w:r w:rsidR="00967BBC">
              <w:tab/>
            </w:r>
            <w:r w:rsidR="00967BBC">
              <w:rPr>
                <w:spacing w:val="-5"/>
              </w:rPr>
              <w:t>98</w:t>
            </w:r>
          </w:hyperlink>
        </w:p>
        <w:p w14:paraId="54635E2B" w14:textId="77777777" w:rsidR="00193ACD" w:rsidRDefault="00296D20">
          <w:pPr>
            <w:pStyle w:val="TOC5"/>
            <w:tabs>
              <w:tab w:val="right" w:leader="dot" w:pos="9661"/>
            </w:tabs>
          </w:pPr>
          <w:hyperlink w:anchor="_bookmark246" w:history="1">
            <w:r w:rsidR="00967BBC">
              <w:t>TS</w:t>
            </w:r>
            <w:r w:rsidR="00967BBC">
              <w:rPr>
                <w:spacing w:val="-11"/>
              </w:rPr>
              <w:t xml:space="preserve"> </w:t>
            </w:r>
            <w:r w:rsidR="00967BBC">
              <w:t>43.3</w:t>
            </w:r>
            <w:r w:rsidR="00967BBC">
              <w:rPr>
                <w:spacing w:val="-6"/>
              </w:rPr>
              <w:t xml:space="preserve"> </w:t>
            </w:r>
            <w:r w:rsidR="00967BBC">
              <w:t>Multiplex</w:t>
            </w:r>
            <w:r w:rsidR="00967BBC">
              <w:rPr>
                <w:spacing w:val="-5"/>
              </w:rPr>
              <w:t xml:space="preserve"> </w:t>
            </w:r>
            <w:r w:rsidR="00967BBC">
              <w:rPr>
                <w:spacing w:val="-4"/>
              </w:rPr>
              <w:t>Level</w:t>
            </w:r>
            <w:r w:rsidR="00967BBC">
              <w:tab/>
            </w:r>
            <w:r w:rsidR="00967BBC">
              <w:rPr>
                <w:spacing w:val="-5"/>
              </w:rPr>
              <w:t>99</w:t>
            </w:r>
          </w:hyperlink>
        </w:p>
        <w:p w14:paraId="032080C0" w14:textId="77777777" w:rsidR="00193ACD" w:rsidRDefault="00296D20">
          <w:pPr>
            <w:pStyle w:val="TOC5"/>
            <w:tabs>
              <w:tab w:val="right" w:leader="dot" w:pos="9661"/>
            </w:tabs>
          </w:pPr>
          <w:hyperlink w:anchor="_bookmark247" w:history="1">
            <w:r w:rsidR="00967BBC">
              <w:t>TS</w:t>
            </w:r>
            <w:r w:rsidR="00967BBC">
              <w:rPr>
                <w:spacing w:val="-9"/>
              </w:rPr>
              <w:t xml:space="preserve"> </w:t>
            </w:r>
            <w:r w:rsidR="00967BBC">
              <w:t>43.4</w:t>
            </w:r>
            <w:r w:rsidR="00967BBC">
              <w:rPr>
                <w:spacing w:val="-8"/>
              </w:rPr>
              <w:t xml:space="preserve"> </w:t>
            </w:r>
            <w:r w:rsidR="00967BBC">
              <w:t>Electronic</w:t>
            </w:r>
            <w:r w:rsidR="00967BBC">
              <w:rPr>
                <w:spacing w:val="-5"/>
              </w:rPr>
              <w:t xml:space="preserve"> </w:t>
            </w:r>
            <w:r w:rsidR="00967BBC">
              <w:t>Noise</w:t>
            </w:r>
            <w:r w:rsidR="00967BBC">
              <w:rPr>
                <w:spacing w:val="-5"/>
              </w:rPr>
              <w:t xml:space="preserve"> </w:t>
            </w:r>
            <w:r w:rsidR="00967BBC">
              <w:rPr>
                <w:spacing w:val="-2"/>
              </w:rPr>
              <w:t>Control</w:t>
            </w:r>
            <w:r w:rsidR="00967BBC">
              <w:tab/>
            </w:r>
            <w:r w:rsidR="00967BBC">
              <w:rPr>
                <w:spacing w:val="-5"/>
              </w:rPr>
              <w:t>99</w:t>
            </w:r>
          </w:hyperlink>
        </w:p>
        <w:p w14:paraId="10F7F329" w14:textId="77777777" w:rsidR="00193ACD" w:rsidRDefault="00296D20">
          <w:pPr>
            <w:pStyle w:val="TOC4"/>
            <w:tabs>
              <w:tab w:val="right" w:leader="dot" w:pos="9664"/>
            </w:tabs>
          </w:pPr>
          <w:hyperlink w:anchor="_bookmark248" w:history="1">
            <w:r w:rsidR="00967BBC">
              <w:t>TS</w:t>
            </w:r>
            <w:r w:rsidR="00967BBC">
              <w:rPr>
                <w:spacing w:val="-8"/>
              </w:rPr>
              <w:t xml:space="preserve"> </w:t>
            </w:r>
            <w:r w:rsidR="00967BBC">
              <w:t>44.</w:t>
            </w:r>
            <w:r w:rsidR="00967BBC">
              <w:rPr>
                <w:spacing w:val="-7"/>
              </w:rPr>
              <w:t xml:space="preserve"> </w:t>
            </w:r>
            <w:r w:rsidR="00967BBC">
              <w:t>Driver’s</w:t>
            </w:r>
            <w:r w:rsidR="00967BBC">
              <w:rPr>
                <w:spacing w:val="-5"/>
              </w:rPr>
              <w:t xml:space="preserve"> </w:t>
            </w:r>
            <w:r w:rsidR="00967BBC">
              <w:t>Area</w:t>
            </w:r>
            <w:r w:rsidR="00967BBC">
              <w:rPr>
                <w:spacing w:val="-4"/>
              </w:rPr>
              <w:t xml:space="preserve"> </w:t>
            </w:r>
            <w:r w:rsidR="00967BBC">
              <w:rPr>
                <w:spacing w:val="-2"/>
              </w:rPr>
              <w:t>Controls</w:t>
            </w:r>
            <w:r w:rsidR="00967BBC">
              <w:tab/>
            </w:r>
            <w:r w:rsidR="00967BBC">
              <w:rPr>
                <w:spacing w:val="-5"/>
              </w:rPr>
              <w:t>100</w:t>
            </w:r>
          </w:hyperlink>
        </w:p>
        <w:p w14:paraId="13382239" w14:textId="77777777" w:rsidR="00193ACD" w:rsidRDefault="00296D20">
          <w:pPr>
            <w:pStyle w:val="TOC5"/>
            <w:tabs>
              <w:tab w:val="right" w:leader="dot" w:pos="9664"/>
            </w:tabs>
            <w:spacing w:before="2" w:line="253" w:lineRule="exact"/>
          </w:pPr>
          <w:hyperlink w:anchor="_bookmark249" w:history="1">
            <w:r w:rsidR="00967BBC">
              <w:t>TS</w:t>
            </w:r>
            <w:r w:rsidR="00967BBC">
              <w:rPr>
                <w:spacing w:val="-6"/>
              </w:rPr>
              <w:t xml:space="preserve"> </w:t>
            </w:r>
            <w:r w:rsidR="00967BBC">
              <w:t>44.1</w:t>
            </w:r>
            <w:r w:rsidR="00967BBC">
              <w:rPr>
                <w:spacing w:val="-1"/>
              </w:rPr>
              <w:t xml:space="preserve"> </w:t>
            </w:r>
            <w:r w:rsidR="00967BBC">
              <w:rPr>
                <w:spacing w:val="-2"/>
              </w:rPr>
              <w:t>General</w:t>
            </w:r>
            <w:r w:rsidR="00967BBC">
              <w:tab/>
            </w:r>
            <w:r w:rsidR="00967BBC">
              <w:rPr>
                <w:spacing w:val="-5"/>
              </w:rPr>
              <w:t>100</w:t>
            </w:r>
          </w:hyperlink>
        </w:p>
        <w:p w14:paraId="6B85A345" w14:textId="77777777" w:rsidR="00193ACD" w:rsidRDefault="00296D20">
          <w:pPr>
            <w:pStyle w:val="TOC5"/>
            <w:tabs>
              <w:tab w:val="right" w:leader="dot" w:pos="9664"/>
            </w:tabs>
          </w:pPr>
          <w:hyperlink w:anchor="_bookmark250" w:history="1">
            <w:r w:rsidR="00967BBC">
              <w:t>TS</w:t>
            </w:r>
            <w:r w:rsidR="00967BBC">
              <w:rPr>
                <w:spacing w:val="-4"/>
              </w:rPr>
              <w:t xml:space="preserve"> </w:t>
            </w:r>
            <w:r w:rsidR="00967BBC">
              <w:t>44.2</w:t>
            </w:r>
            <w:r w:rsidR="00967BBC">
              <w:rPr>
                <w:spacing w:val="-1"/>
              </w:rPr>
              <w:t xml:space="preserve"> </w:t>
            </w:r>
            <w:r w:rsidR="00967BBC">
              <w:rPr>
                <w:spacing w:val="-2"/>
              </w:rPr>
              <w:t>Glare</w:t>
            </w:r>
            <w:r w:rsidR="00967BBC">
              <w:tab/>
            </w:r>
            <w:r w:rsidR="00967BBC">
              <w:rPr>
                <w:spacing w:val="-5"/>
              </w:rPr>
              <w:t>100</w:t>
            </w:r>
          </w:hyperlink>
        </w:p>
        <w:p w14:paraId="00D5819C" w14:textId="77777777" w:rsidR="00193ACD" w:rsidRDefault="00296D20">
          <w:pPr>
            <w:pStyle w:val="TOC5"/>
            <w:tabs>
              <w:tab w:val="right" w:leader="dot" w:pos="9664"/>
            </w:tabs>
          </w:pPr>
          <w:hyperlink w:anchor="_bookmark251" w:history="1">
            <w:r w:rsidR="00967BBC">
              <w:t>TS</w:t>
            </w:r>
            <w:r w:rsidR="00967BBC">
              <w:rPr>
                <w:spacing w:val="-8"/>
              </w:rPr>
              <w:t xml:space="preserve"> </w:t>
            </w:r>
            <w:r w:rsidR="00967BBC">
              <w:t>44.3</w:t>
            </w:r>
            <w:r w:rsidR="00967BBC">
              <w:rPr>
                <w:spacing w:val="-6"/>
              </w:rPr>
              <w:t xml:space="preserve"> </w:t>
            </w:r>
            <w:r w:rsidR="00967BBC">
              <w:t>Visors/</w:t>
            </w:r>
            <w:proofErr w:type="gramStart"/>
            <w:r w:rsidR="00967BBC">
              <w:t>Sun</w:t>
            </w:r>
            <w:r w:rsidR="00967BBC">
              <w:rPr>
                <w:spacing w:val="-3"/>
              </w:rPr>
              <w:t xml:space="preserve"> </w:t>
            </w:r>
            <w:r w:rsidR="00967BBC">
              <w:rPr>
                <w:spacing w:val="-2"/>
              </w:rPr>
              <w:t>Shades</w:t>
            </w:r>
            <w:proofErr w:type="gramEnd"/>
            <w:r w:rsidR="00967BBC">
              <w:tab/>
            </w:r>
            <w:r w:rsidR="00967BBC">
              <w:rPr>
                <w:spacing w:val="-5"/>
              </w:rPr>
              <w:t>100</w:t>
            </w:r>
          </w:hyperlink>
        </w:p>
        <w:p w14:paraId="19D9F4BF" w14:textId="77777777" w:rsidR="00193ACD" w:rsidRDefault="00296D20">
          <w:pPr>
            <w:pStyle w:val="TOC5"/>
            <w:tabs>
              <w:tab w:val="right" w:leader="dot" w:pos="9664"/>
            </w:tabs>
            <w:spacing w:before="1"/>
          </w:pPr>
          <w:hyperlink w:anchor="_bookmark252" w:history="1">
            <w:r w:rsidR="00967BBC">
              <w:t>TS</w:t>
            </w:r>
            <w:r w:rsidR="00967BBC">
              <w:rPr>
                <w:spacing w:val="-8"/>
              </w:rPr>
              <w:t xml:space="preserve"> </w:t>
            </w:r>
            <w:r w:rsidR="00967BBC">
              <w:t>44.4</w:t>
            </w:r>
            <w:r w:rsidR="00967BBC">
              <w:rPr>
                <w:spacing w:val="-5"/>
              </w:rPr>
              <w:t xml:space="preserve"> </w:t>
            </w:r>
            <w:r w:rsidR="00967BBC">
              <w:t>Driver’s</w:t>
            </w:r>
            <w:r w:rsidR="00967BBC">
              <w:rPr>
                <w:spacing w:val="-3"/>
              </w:rPr>
              <w:t xml:space="preserve"> </w:t>
            </w:r>
            <w:r w:rsidR="00967BBC">
              <w:rPr>
                <w:spacing w:val="-2"/>
              </w:rPr>
              <w:t>Controls</w:t>
            </w:r>
            <w:r w:rsidR="00967BBC">
              <w:tab/>
            </w:r>
            <w:r w:rsidR="00967BBC">
              <w:rPr>
                <w:spacing w:val="-5"/>
              </w:rPr>
              <w:t>100</w:t>
            </w:r>
          </w:hyperlink>
        </w:p>
        <w:p w14:paraId="598F0A45" w14:textId="77777777" w:rsidR="00193ACD" w:rsidRDefault="00296D20">
          <w:pPr>
            <w:pStyle w:val="TOC5"/>
            <w:tabs>
              <w:tab w:val="right" w:leader="dot" w:pos="9664"/>
            </w:tabs>
          </w:pPr>
          <w:hyperlink w:anchor="_bookmark253" w:history="1">
            <w:r w:rsidR="00967BBC">
              <w:t>TS</w:t>
            </w:r>
            <w:r w:rsidR="00967BBC">
              <w:rPr>
                <w:spacing w:val="-10"/>
              </w:rPr>
              <w:t xml:space="preserve"> </w:t>
            </w:r>
            <w:r w:rsidR="00967BBC">
              <w:t>44.5</w:t>
            </w:r>
            <w:r w:rsidR="00967BBC">
              <w:rPr>
                <w:spacing w:val="-9"/>
              </w:rPr>
              <w:t xml:space="preserve"> </w:t>
            </w:r>
            <w:r w:rsidR="00967BBC">
              <w:t>Normal</w:t>
            </w:r>
            <w:r w:rsidR="00967BBC">
              <w:rPr>
                <w:spacing w:val="-5"/>
              </w:rPr>
              <w:t xml:space="preserve"> </w:t>
            </w:r>
            <w:r w:rsidR="00967BBC">
              <w:t>Bus</w:t>
            </w:r>
            <w:r w:rsidR="00967BBC">
              <w:rPr>
                <w:spacing w:val="-8"/>
              </w:rPr>
              <w:t xml:space="preserve"> </w:t>
            </w:r>
            <w:r w:rsidR="00967BBC">
              <w:t>Operation</w:t>
            </w:r>
            <w:r w:rsidR="00967BBC">
              <w:rPr>
                <w:spacing w:val="-8"/>
              </w:rPr>
              <w:t xml:space="preserve"> </w:t>
            </w:r>
            <w:r w:rsidR="00967BBC">
              <w:t>Instrumentation</w:t>
            </w:r>
            <w:r w:rsidR="00967BBC">
              <w:rPr>
                <w:spacing w:val="-8"/>
              </w:rPr>
              <w:t xml:space="preserve"> </w:t>
            </w:r>
            <w:r w:rsidR="00967BBC">
              <w:t>and</w:t>
            </w:r>
            <w:r w:rsidR="00967BBC">
              <w:rPr>
                <w:spacing w:val="-5"/>
              </w:rPr>
              <w:t xml:space="preserve"> </w:t>
            </w:r>
            <w:r w:rsidR="00967BBC">
              <w:rPr>
                <w:spacing w:val="-2"/>
              </w:rPr>
              <w:t>Controls</w:t>
            </w:r>
            <w:r w:rsidR="00967BBC">
              <w:tab/>
            </w:r>
            <w:r w:rsidR="00967BBC">
              <w:rPr>
                <w:spacing w:val="-5"/>
              </w:rPr>
              <w:t>101</w:t>
            </w:r>
          </w:hyperlink>
        </w:p>
        <w:p w14:paraId="5F89D7F6" w14:textId="77777777" w:rsidR="00193ACD" w:rsidRDefault="00296D20">
          <w:pPr>
            <w:pStyle w:val="TOC5"/>
            <w:tabs>
              <w:tab w:val="right" w:leader="dot" w:pos="9664"/>
            </w:tabs>
          </w:pPr>
          <w:hyperlink w:anchor="_bookmark254" w:history="1">
            <w:r w:rsidR="00967BBC">
              <w:t>TS</w:t>
            </w:r>
            <w:r w:rsidR="00967BBC">
              <w:rPr>
                <w:spacing w:val="-8"/>
              </w:rPr>
              <w:t xml:space="preserve"> </w:t>
            </w:r>
            <w:r w:rsidR="00967BBC">
              <w:t>44.6</w:t>
            </w:r>
            <w:r w:rsidR="00967BBC">
              <w:rPr>
                <w:spacing w:val="-2"/>
              </w:rPr>
              <w:t xml:space="preserve"> </w:t>
            </w:r>
            <w:r w:rsidR="00967BBC">
              <w:t>Driver</w:t>
            </w:r>
            <w:r w:rsidR="00967BBC">
              <w:rPr>
                <w:spacing w:val="-5"/>
              </w:rPr>
              <w:t xml:space="preserve"> </w:t>
            </w:r>
            <w:r w:rsidR="00967BBC">
              <w:t>Foot</w:t>
            </w:r>
            <w:r w:rsidR="00967BBC">
              <w:rPr>
                <w:spacing w:val="-6"/>
              </w:rPr>
              <w:t xml:space="preserve"> </w:t>
            </w:r>
            <w:r w:rsidR="00967BBC">
              <w:rPr>
                <w:spacing w:val="-2"/>
              </w:rPr>
              <w:t>Controls</w:t>
            </w:r>
            <w:r w:rsidR="00967BBC">
              <w:tab/>
            </w:r>
            <w:r w:rsidR="00967BBC">
              <w:rPr>
                <w:spacing w:val="-5"/>
              </w:rPr>
              <w:t>106</w:t>
            </w:r>
          </w:hyperlink>
        </w:p>
        <w:p w14:paraId="462EE743" w14:textId="77777777" w:rsidR="00193ACD" w:rsidRDefault="00296D20">
          <w:pPr>
            <w:pStyle w:val="TOC5"/>
            <w:tabs>
              <w:tab w:val="right" w:leader="dot" w:pos="9664"/>
            </w:tabs>
          </w:pPr>
          <w:hyperlink w:anchor="_bookmark255" w:history="1">
            <w:r w:rsidR="00967BBC">
              <w:t>TS</w:t>
            </w:r>
            <w:r w:rsidR="00967BBC">
              <w:rPr>
                <w:spacing w:val="-9"/>
              </w:rPr>
              <w:t xml:space="preserve"> </w:t>
            </w:r>
            <w:r w:rsidR="00967BBC">
              <w:t>44.7</w:t>
            </w:r>
            <w:r w:rsidR="00967BBC">
              <w:rPr>
                <w:spacing w:val="-7"/>
              </w:rPr>
              <w:t xml:space="preserve"> </w:t>
            </w:r>
            <w:r w:rsidR="00967BBC">
              <w:t>Brake</w:t>
            </w:r>
            <w:r w:rsidR="00967BBC">
              <w:rPr>
                <w:spacing w:val="-5"/>
              </w:rPr>
              <w:t xml:space="preserve"> </w:t>
            </w:r>
            <w:r w:rsidR="00967BBC">
              <w:t>and</w:t>
            </w:r>
            <w:r w:rsidR="00967BBC">
              <w:rPr>
                <w:spacing w:val="-5"/>
              </w:rPr>
              <w:t xml:space="preserve"> </w:t>
            </w:r>
            <w:r w:rsidR="00967BBC">
              <w:t>Accelerator</w:t>
            </w:r>
            <w:r w:rsidR="00967BBC">
              <w:rPr>
                <w:spacing w:val="-5"/>
              </w:rPr>
              <w:t xml:space="preserve"> </w:t>
            </w:r>
            <w:r w:rsidR="00967BBC">
              <w:rPr>
                <w:spacing w:val="-2"/>
              </w:rPr>
              <w:t>Pedals</w:t>
            </w:r>
            <w:r w:rsidR="00967BBC">
              <w:tab/>
            </w:r>
            <w:r w:rsidR="00967BBC">
              <w:rPr>
                <w:spacing w:val="-5"/>
              </w:rPr>
              <w:t>106</w:t>
            </w:r>
          </w:hyperlink>
        </w:p>
        <w:p w14:paraId="106AC897" w14:textId="77777777" w:rsidR="00193ACD" w:rsidRDefault="00296D20">
          <w:pPr>
            <w:pStyle w:val="TOC5"/>
            <w:tabs>
              <w:tab w:val="right" w:leader="dot" w:pos="9664"/>
            </w:tabs>
            <w:spacing w:before="2"/>
          </w:pPr>
          <w:hyperlink w:anchor="_bookmark256" w:history="1">
            <w:r w:rsidR="00967BBC">
              <w:t>TS</w:t>
            </w:r>
            <w:r w:rsidR="00967BBC">
              <w:rPr>
                <w:spacing w:val="-8"/>
              </w:rPr>
              <w:t xml:space="preserve"> </w:t>
            </w:r>
            <w:r w:rsidR="00967BBC">
              <w:t>44.8</w:t>
            </w:r>
            <w:r w:rsidR="00967BBC">
              <w:rPr>
                <w:spacing w:val="-2"/>
              </w:rPr>
              <w:t xml:space="preserve"> </w:t>
            </w:r>
            <w:r w:rsidR="00967BBC">
              <w:t>Driver</w:t>
            </w:r>
            <w:r w:rsidR="00967BBC">
              <w:rPr>
                <w:spacing w:val="-5"/>
              </w:rPr>
              <w:t xml:space="preserve"> </w:t>
            </w:r>
            <w:r w:rsidR="00967BBC">
              <w:t>Foot</w:t>
            </w:r>
            <w:r w:rsidR="00967BBC">
              <w:rPr>
                <w:spacing w:val="-6"/>
              </w:rPr>
              <w:t xml:space="preserve"> </w:t>
            </w:r>
            <w:r w:rsidR="00967BBC">
              <w:rPr>
                <w:spacing w:val="-2"/>
              </w:rPr>
              <w:t>Switches</w:t>
            </w:r>
            <w:r w:rsidR="00967BBC">
              <w:tab/>
            </w:r>
            <w:r w:rsidR="00967BBC">
              <w:rPr>
                <w:spacing w:val="-5"/>
              </w:rPr>
              <w:t>107</w:t>
            </w:r>
          </w:hyperlink>
        </w:p>
        <w:p w14:paraId="6B9DF4C3" w14:textId="77777777" w:rsidR="00193ACD" w:rsidRDefault="00296D20">
          <w:pPr>
            <w:pStyle w:val="TOC4"/>
            <w:tabs>
              <w:tab w:val="right" w:leader="dot" w:pos="9664"/>
            </w:tabs>
          </w:pPr>
          <w:hyperlink w:anchor="_bookmark257" w:history="1">
            <w:r w:rsidR="00967BBC">
              <w:t>TS</w:t>
            </w:r>
            <w:r w:rsidR="00967BBC">
              <w:rPr>
                <w:spacing w:val="-8"/>
              </w:rPr>
              <w:t xml:space="preserve"> </w:t>
            </w:r>
            <w:r w:rsidR="00967BBC">
              <w:t>45.</w:t>
            </w:r>
            <w:r w:rsidR="00967BBC">
              <w:rPr>
                <w:spacing w:val="-5"/>
              </w:rPr>
              <w:t xml:space="preserve"> </w:t>
            </w:r>
            <w:r w:rsidR="00967BBC">
              <w:t>Driver’s</w:t>
            </w:r>
            <w:r w:rsidR="00967BBC">
              <w:rPr>
                <w:spacing w:val="-4"/>
              </w:rPr>
              <w:t xml:space="preserve"> </w:t>
            </w:r>
            <w:r w:rsidR="00967BBC">
              <w:rPr>
                <w:spacing w:val="-2"/>
              </w:rPr>
              <w:t>Amenities</w:t>
            </w:r>
            <w:r w:rsidR="00967BBC">
              <w:tab/>
            </w:r>
            <w:r w:rsidR="00967BBC">
              <w:rPr>
                <w:spacing w:val="-5"/>
              </w:rPr>
              <w:t>107</w:t>
            </w:r>
          </w:hyperlink>
        </w:p>
        <w:p w14:paraId="25C3C79D" w14:textId="77777777" w:rsidR="00193ACD" w:rsidRDefault="00296D20">
          <w:pPr>
            <w:pStyle w:val="TOC5"/>
            <w:tabs>
              <w:tab w:val="right" w:leader="dot" w:pos="9664"/>
            </w:tabs>
          </w:pPr>
          <w:hyperlink w:anchor="_bookmark256" w:history="1">
            <w:r w:rsidR="00967BBC">
              <w:t>TS</w:t>
            </w:r>
            <w:r w:rsidR="00967BBC">
              <w:rPr>
                <w:spacing w:val="-7"/>
              </w:rPr>
              <w:t xml:space="preserve"> </w:t>
            </w:r>
            <w:r w:rsidR="00967BBC">
              <w:t>45.1</w:t>
            </w:r>
            <w:r w:rsidR="00967BBC">
              <w:rPr>
                <w:spacing w:val="-1"/>
              </w:rPr>
              <w:t xml:space="preserve"> </w:t>
            </w:r>
            <w:r w:rsidR="00967BBC">
              <w:t xml:space="preserve">Coat </w:t>
            </w:r>
            <w:r w:rsidR="00967BBC">
              <w:rPr>
                <w:spacing w:val="-2"/>
              </w:rPr>
              <w:t>Hanger</w:t>
            </w:r>
            <w:r w:rsidR="00967BBC">
              <w:tab/>
            </w:r>
            <w:r w:rsidR="00967BBC">
              <w:rPr>
                <w:spacing w:val="-5"/>
              </w:rPr>
              <w:t>107</w:t>
            </w:r>
          </w:hyperlink>
        </w:p>
        <w:p w14:paraId="62CDA5BA" w14:textId="77777777" w:rsidR="00193ACD" w:rsidRDefault="00296D20">
          <w:pPr>
            <w:pStyle w:val="TOC5"/>
            <w:tabs>
              <w:tab w:val="right" w:leader="dot" w:pos="9664"/>
            </w:tabs>
          </w:pPr>
          <w:hyperlink w:anchor="_bookmark256" w:history="1">
            <w:r w:rsidR="00967BBC">
              <w:t>TS</w:t>
            </w:r>
            <w:r w:rsidR="00967BBC">
              <w:rPr>
                <w:spacing w:val="-7"/>
              </w:rPr>
              <w:t xml:space="preserve"> </w:t>
            </w:r>
            <w:r w:rsidR="00967BBC">
              <w:t>45.2</w:t>
            </w:r>
            <w:r w:rsidR="00967BBC">
              <w:rPr>
                <w:spacing w:val="-1"/>
              </w:rPr>
              <w:t xml:space="preserve"> </w:t>
            </w:r>
            <w:r w:rsidR="00967BBC">
              <w:t>Drink</w:t>
            </w:r>
            <w:r w:rsidR="00967BBC">
              <w:rPr>
                <w:spacing w:val="-3"/>
              </w:rPr>
              <w:t xml:space="preserve"> </w:t>
            </w:r>
            <w:r w:rsidR="00967BBC">
              <w:rPr>
                <w:spacing w:val="-2"/>
              </w:rPr>
              <w:t>Holder</w:t>
            </w:r>
            <w:r w:rsidR="00967BBC">
              <w:tab/>
            </w:r>
            <w:r w:rsidR="00967BBC">
              <w:rPr>
                <w:spacing w:val="-5"/>
              </w:rPr>
              <w:t>107</w:t>
            </w:r>
          </w:hyperlink>
        </w:p>
        <w:p w14:paraId="065BCCA8" w14:textId="77777777" w:rsidR="00193ACD" w:rsidRDefault="00296D20">
          <w:pPr>
            <w:pStyle w:val="TOC5"/>
            <w:tabs>
              <w:tab w:val="right" w:leader="dot" w:pos="9664"/>
            </w:tabs>
          </w:pPr>
          <w:hyperlink w:anchor="_bookmark256" w:history="1">
            <w:r w:rsidR="00967BBC">
              <w:t>TS</w:t>
            </w:r>
            <w:r w:rsidR="00967BBC">
              <w:rPr>
                <w:spacing w:val="-8"/>
              </w:rPr>
              <w:t xml:space="preserve"> </w:t>
            </w:r>
            <w:r w:rsidR="00967BBC">
              <w:t>45.3</w:t>
            </w:r>
            <w:r w:rsidR="00967BBC">
              <w:rPr>
                <w:spacing w:val="-5"/>
              </w:rPr>
              <w:t xml:space="preserve"> </w:t>
            </w:r>
            <w:r w:rsidR="00967BBC">
              <w:t>Storage</w:t>
            </w:r>
            <w:r w:rsidR="00967BBC">
              <w:rPr>
                <w:spacing w:val="-4"/>
              </w:rPr>
              <w:t xml:space="preserve"> </w:t>
            </w:r>
            <w:r w:rsidR="00967BBC">
              <w:rPr>
                <w:spacing w:val="-5"/>
              </w:rPr>
              <w:t>Box</w:t>
            </w:r>
            <w:r w:rsidR="00967BBC">
              <w:tab/>
            </w:r>
            <w:r w:rsidR="00967BBC">
              <w:rPr>
                <w:spacing w:val="-5"/>
              </w:rPr>
              <w:t>107</w:t>
            </w:r>
          </w:hyperlink>
        </w:p>
        <w:p w14:paraId="0AC6F4B8" w14:textId="77777777" w:rsidR="00193ACD" w:rsidRDefault="00296D20">
          <w:pPr>
            <w:pStyle w:val="TOC4"/>
            <w:tabs>
              <w:tab w:val="right" w:leader="dot" w:pos="9664"/>
            </w:tabs>
            <w:spacing w:before="1"/>
          </w:pPr>
          <w:hyperlink w:anchor="_bookmark256" w:history="1">
            <w:r w:rsidR="00967BBC">
              <w:t>TS</w:t>
            </w:r>
            <w:r w:rsidR="00967BBC">
              <w:rPr>
                <w:spacing w:val="-7"/>
              </w:rPr>
              <w:t xml:space="preserve"> </w:t>
            </w:r>
            <w:r w:rsidR="00967BBC">
              <w:t>46.</w:t>
            </w:r>
            <w:r w:rsidR="00967BBC">
              <w:rPr>
                <w:spacing w:val="-5"/>
              </w:rPr>
              <w:t xml:space="preserve"> </w:t>
            </w:r>
            <w:r w:rsidR="00967BBC">
              <w:t>Windshield</w:t>
            </w:r>
            <w:r w:rsidR="00967BBC">
              <w:rPr>
                <w:spacing w:val="-7"/>
              </w:rPr>
              <w:t xml:space="preserve"> </w:t>
            </w:r>
            <w:r w:rsidR="00967BBC">
              <w:t>Wipers</w:t>
            </w:r>
            <w:r w:rsidR="00967BBC">
              <w:rPr>
                <w:spacing w:val="-6"/>
              </w:rPr>
              <w:t xml:space="preserve"> </w:t>
            </w:r>
            <w:r w:rsidR="00967BBC">
              <w:t>and</w:t>
            </w:r>
            <w:r w:rsidR="00967BBC">
              <w:rPr>
                <w:spacing w:val="-3"/>
              </w:rPr>
              <w:t xml:space="preserve"> </w:t>
            </w:r>
            <w:r w:rsidR="00967BBC">
              <w:rPr>
                <w:spacing w:val="-2"/>
              </w:rPr>
              <w:t>Washers</w:t>
            </w:r>
            <w:r w:rsidR="00967BBC">
              <w:tab/>
            </w:r>
            <w:r w:rsidR="00967BBC">
              <w:rPr>
                <w:spacing w:val="-5"/>
              </w:rPr>
              <w:t>107</w:t>
            </w:r>
          </w:hyperlink>
        </w:p>
        <w:p w14:paraId="0DA6E65A" w14:textId="77777777" w:rsidR="00193ACD" w:rsidRDefault="00296D20">
          <w:pPr>
            <w:pStyle w:val="TOC5"/>
            <w:tabs>
              <w:tab w:val="right" w:leader="dot" w:pos="9664"/>
            </w:tabs>
          </w:pPr>
          <w:hyperlink w:anchor="_bookmark256" w:history="1">
            <w:r w:rsidR="00967BBC">
              <w:t>TS</w:t>
            </w:r>
            <w:r w:rsidR="00967BBC">
              <w:rPr>
                <w:spacing w:val="-8"/>
              </w:rPr>
              <w:t xml:space="preserve"> </w:t>
            </w:r>
            <w:r w:rsidR="00967BBC">
              <w:t>46.1</w:t>
            </w:r>
            <w:r w:rsidR="00967BBC">
              <w:rPr>
                <w:spacing w:val="-7"/>
              </w:rPr>
              <w:t xml:space="preserve"> </w:t>
            </w:r>
            <w:r w:rsidR="00967BBC">
              <w:t>Windshield</w:t>
            </w:r>
            <w:r w:rsidR="00967BBC">
              <w:rPr>
                <w:spacing w:val="-6"/>
              </w:rPr>
              <w:t xml:space="preserve"> </w:t>
            </w:r>
            <w:r w:rsidR="00967BBC">
              <w:rPr>
                <w:spacing w:val="-2"/>
              </w:rPr>
              <w:t>Wipers</w:t>
            </w:r>
            <w:r w:rsidR="00967BBC">
              <w:tab/>
            </w:r>
            <w:r w:rsidR="00967BBC">
              <w:rPr>
                <w:spacing w:val="-5"/>
              </w:rPr>
              <w:t>107</w:t>
            </w:r>
          </w:hyperlink>
        </w:p>
        <w:p w14:paraId="56DFC450" w14:textId="77777777" w:rsidR="00193ACD" w:rsidRDefault="00296D20">
          <w:pPr>
            <w:pStyle w:val="TOC5"/>
            <w:tabs>
              <w:tab w:val="right" w:leader="dot" w:pos="9664"/>
            </w:tabs>
          </w:pPr>
          <w:hyperlink w:anchor="_bookmark256" w:history="1">
            <w:r w:rsidR="00967BBC">
              <w:t>TS</w:t>
            </w:r>
            <w:r w:rsidR="00967BBC">
              <w:rPr>
                <w:spacing w:val="-8"/>
              </w:rPr>
              <w:t xml:space="preserve"> </w:t>
            </w:r>
            <w:r w:rsidR="00967BBC">
              <w:t>46.2</w:t>
            </w:r>
            <w:r w:rsidR="00967BBC">
              <w:rPr>
                <w:spacing w:val="-5"/>
              </w:rPr>
              <w:t xml:space="preserve"> </w:t>
            </w:r>
            <w:r w:rsidR="00967BBC">
              <w:t>Windshield</w:t>
            </w:r>
            <w:r w:rsidR="00967BBC">
              <w:rPr>
                <w:spacing w:val="-6"/>
              </w:rPr>
              <w:t xml:space="preserve"> </w:t>
            </w:r>
            <w:r w:rsidR="00967BBC">
              <w:rPr>
                <w:spacing w:val="-2"/>
              </w:rPr>
              <w:t>Washers</w:t>
            </w:r>
            <w:r w:rsidR="00967BBC">
              <w:tab/>
            </w:r>
            <w:r w:rsidR="00967BBC">
              <w:rPr>
                <w:spacing w:val="-5"/>
              </w:rPr>
              <w:t>107</w:t>
            </w:r>
          </w:hyperlink>
        </w:p>
        <w:p w14:paraId="617B250D" w14:textId="77777777" w:rsidR="00193ACD" w:rsidRDefault="00296D20">
          <w:pPr>
            <w:pStyle w:val="TOC4"/>
            <w:tabs>
              <w:tab w:val="right" w:leader="dot" w:pos="9664"/>
            </w:tabs>
            <w:spacing w:before="2"/>
          </w:pPr>
          <w:hyperlink w:anchor="_bookmark258" w:history="1">
            <w:r w:rsidR="00967BBC">
              <w:t>TS</w:t>
            </w:r>
            <w:r w:rsidR="00967BBC">
              <w:rPr>
                <w:spacing w:val="-12"/>
              </w:rPr>
              <w:t xml:space="preserve"> </w:t>
            </w:r>
            <w:r w:rsidR="00967BBC">
              <w:t>47.</w:t>
            </w:r>
            <w:r w:rsidR="00967BBC">
              <w:rPr>
                <w:spacing w:val="-5"/>
              </w:rPr>
              <w:t xml:space="preserve"> </w:t>
            </w:r>
            <w:r w:rsidR="00967BBC">
              <w:t>Driver’s</w:t>
            </w:r>
            <w:r w:rsidR="00967BBC">
              <w:rPr>
                <w:spacing w:val="-3"/>
              </w:rPr>
              <w:t xml:space="preserve"> </w:t>
            </w:r>
            <w:r w:rsidR="00967BBC">
              <w:rPr>
                <w:spacing w:val="-4"/>
              </w:rPr>
              <w:t>Seat</w:t>
            </w:r>
            <w:r w:rsidR="00967BBC">
              <w:tab/>
            </w:r>
            <w:r w:rsidR="00967BBC">
              <w:rPr>
                <w:spacing w:val="-5"/>
              </w:rPr>
              <w:t>108</w:t>
            </w:r>
          </w:hyperlink>
        </w:p>
        <w:p w14:paraId="4C494474" w14:textId="77777777" w:rsidR="00193ACD" w:rsidRDefault="00296D20">
          <w:pPr>
            <w:pStyle w:val="TOC5"/>
            <w:tabs>
              <w:tab w:val="right" w:leader="dot" w:pos="9664"/>
            </w:tabs>
          </w:pPr>
          <w:hyperlink w:anchor="_bookmark259" w:history="1">
            <w:r w:rsidR="00967BBC">
              <w:t>TS</w:t>
            </w:r>
            <w:r w:rsidR="00967BBC">
              <w:rPr>
                <w:spacing w:val="-4"/>
              </w:rPr>
              <w:t xml:space="preserve"> </w:t>
            </w:r>
            <w:r w:rsidR="00967BBC">
              <w:t>47.1</w:t>
            </w:r>
            <w:r w:rsidR="00967BBC">
              <w:rPr>
                <w:spacing w:val="-1"/>
              </w:rPr>
              <w:t xml:space="preserve"> </w:t>
            </w:r>
            <w:r w:rsidR="00967BBC">
              <w:rPr>
                <w:spacing w:val="-2"/>
              </w:rPr>
              <w:t>Dimensions</w:t>
            </w:r>
            <w:r w:rsidR="00967BBC">
              <w:tab/>
            </w:r>
            <w:r w:rsidR="00967BBC">
              <w:rPr>
                <w:spacing w:val="-5"/>
              </w:rPr>
              <w:t>109</w:t>
            </w:r>
          </w:hyperlink>
        </w:p>
        <w:p w14:paraId="31D40316" w14:textId="77777777" w:rsidR="00193ACD" w:rsidRDefault="00296D20">
          <w:pPr>
            <w:pStyle w:val="TOC5"/>
            <w:tabs>
              <w:tab w:val="right" w:leader="dot" w:pos="9664"/>
            </w:tabs>
            <w:spacing w:before="1"/>
          </w:pPr>
          <w:hyperlink w:anchor="_bookmark260" w:history="1">
            <w:r w:rsidR="00967BBC">
              <w:t>TS</w:t>
            </w:r>
            <w:r w:rsidR="00967BBC">
              <w:rPr>
                <w:spacing w:val="-8"/>
              </w:rPr>
              <w:t xml:space="preserve"> </w:t>
            </w:r>
            <w:r w:rsidR="00967BBC">
              <w:t>47.2</w:t>
            </w:r>
            <w:r w:rsidR="00967BBC">
              <w:rPr>
                <w:spacing w:val="-2"/>
              </w:rPr>
              <w:t xml:space="preserve"> </w:t>
            </w:r>
            <w:r w:rsidR="00967BBC">
              <w:t>Seat</w:t>
            </w:r>
            <w:r w:rsidR="00967BBC">
              <w:rPr>
                <w:spacing w:val="-2"/>
              </w:rPr>
              <w:t xml:space="preserve"> </w:t>
            </w:r>
            <w:r w:rsidR="00967BBC">
              <w:rPr>
                <w:spacing w:val="-4"/>
              </w:rPr>
              <w:t>Belt</w:t>
            </w:r>
            <w:r w:rsidR="00967BBC">
              <w:tab/>
            </w:r>
            <w:r w:rsidR="00967BBC">
              <w:rPr>
                <w:spacing w:val="-5"/>
              </w:rPr>
              <w:t>110</w:t>
            </w:r>
          </w:hyperlink>
        </w:p>
        <w:p w14:paraId="2D8740E1" w14:textId="77777777" w:rsidR="00193ACD" w:rsidRDefault="00296D20">
          <w:pPr>
            <w:pStyle w:val="TOC5"/>
            <w:tabs>
              <w:tab w:val="right" w:leader="dot" w:pos="9664"/>
            </w:tabs>
          </w:pPr>
          <w:hyperlink w:anchor="_bookmark261" w:history="1">
            <w:r w:rsidR="00967BBC">
              <w:t>TS</w:t>
            </w:r>
            <w:r w:rsidR="00967BBC">
              <w:rPr>
                <w:spacing w:val="-8"/>
              </w:rPr>
              <w:t xml:space="preserve"> </w:t>
            </w:r>
            <w:r w:rsidR="00967BBC">
              <w:t>47.3</w:t>
            </w:r>
            <w:r w:rsidR="00967BBC">
              <w:rPr>
                <w:spacing w:val="-7"/>
              </w:rPr>
              <w:t xml:space="preserve"> </w:t>
            </w:r>
            <w:r w:rsidR="00967BBC">
              <w:t>Adjustable</w:t>
            </w:r>
            <w:r w:rsidR="00967BBC">
              <w:rPr>
                <w:spacing w:val="-5"/>
              </w:rPr>
              <w:t xml:space="preserve"> </w:t>
            </w:r>
            <w:r w:rsidR="00967BBC">
              <w:rPr>
                <w:spacing w:val="-2"/>
              </w:rPr>
              <w:t>Armrest</w:t>
            </w:r>
            <w:r w:rsidR="00967BBC">
              <w:tab/>
            </w:r>
            <w:r w:rsidR="00967BBC">
              <w:rPr>
                <w:spacing w:val="-5"/>
              </w:rPr>
              <w:t>111</w:t>
            </w:r>
          </w:hyperlink>
        </w:p>
        <w:p w14:paraId="38D0C211" w14:textId="77777777" w:rsidR="00193ACD" w:rsidRDefault="00296D20">
          <w:pPr>
            <w:pStyle w:val="TOC5"/>
            <w:tabs>
              <w:tab w:val="right" w:leader="dot" w:pos="9664"/>
            </w:tabs>
          </w:pPr>
          <w:hyperlink w:anchor="_bookmark262" w:history="1">
            <w:r w:rsidR="00967BBC">
              <w:t>TS</w:t>
            </w:r>
            <w:r w:rsidR="00967BBC">
              <w:rPr>
                <w:spacing w:val="-8"/>
              </w:rPr>
              <w:t xml:space="preserve"> </w:t>
            </w:r>
            <w:r w:rsidR="00967BBC">
              <w:t>47.4</w:t>
            </w:r>
            <w:r w:rsidR="00967BBC">
              <w:rPr>
                <w:spacing w:val="-5"/>
              </w:rPr>
              <w:t xml:space="preserve"> </w:t>
            </w:r>
            <w:r w:rsidR="00967BBC">
              <w:t>Seat</w:t>
            </w:r>
            <w:r w:rsidR="00967BBC">
              <w:rPr>
                <w:spacing w:val="-3"/>
              </w:rPr>
              <w:t xml:space="preserve"> </w:t>
            </w:r>
            <w:r w:rsidR="00967BBC">
              <w:t>Control</w:t>
            </w:r>
            <w:r w:rsidR="00967BBC">
              <w:rPr>
                <w:spacing w:val="-4"/>
              </w:rPr>
              <w:t xml:space="preserve"> </w:t>
            </w:r>
            <w:r w:rsidR="00967BBC">
              <w:rPr>
                <w:spacing w:val="-2"/>
              </w:rPr>
              <w:t>Locations</w:t>
            </w:r>
            <w:r w:rsidR="00967BBC">
              <w:tab/>
            </w:r>
            <w:r w:rsidR="00967BBC">
              <w:rPr>
                <w:spacing w:val="-5"/>
              </w:rPr>
              <w:t>111</w:t>
            </w:r>
          </w:hyperlink>
        </w:p>
        <w:p w14:paraId="3BB1E735" w14:textId="77777777" w:rsidR="00193ACD" w:rsidRDefault="00296D20">
          <w:pPr>
            <w:pStyle w:val="TOC5"/>
            <w:tabs>
              <w:tab w:val="right" w:leader="dot" w:pos="9664"/>
            </w:tabs>
          </w:pPr>
          <w:hyperlink w:anchor="_bookmark263" w:history="1">
            <w:r w:rsidR="00967BBC">
              <w:t>TS</w:t>
            </w:r>
            <w:r w:rsidR="00967BBC">
              <w:rPr>
                <w:spacing w:val="-8"/>
              </w:rPr>
              <w:t xml:space="preserve"> </w:t>
            </w:r>
            <w:r w:rsidR="00967BBC">
              <w:t>47.5</w:t>
            </w:r>
            <w:r w:rsidR="00967BBC">
              <w:rPr>
                <w:spacing w:val="-5"/>
              </w:rPr>
              <w:t xml:space="preserve"> </w:t>
            </w:r>
            <w:r w:rsidR="00967BBC">
              <w:t>Seat</w:t>
            </w:r>
            <w:r w:rsidR="00967BBC">
              <w:rPr>
                <w:spacing w:val="-3"/>
              </w:rPr>
              <w:t xml:space="preserve"> </w:t>
            </w:r>
            <w:r w:rsidR="00967BBC">
              <w:t>Structure</w:t>
            </w:r>
            <w:r w:rsidR="00967BBC">
              <w:rPr>
                <w:spacing w:val="-6"/>
              </w:rPr>
              <w:t xml:space="preserve"> </w:t>
            </w:r>
            <w:r w:rsidR="00967BBC">
              <w:t>and</w:t>
            </w:r>
            <w:r w:rsidR="00967BBC">
              <w:rPr>
                <w:spacing w:val="-8"/>
              </w:rPr>
              <w:t xml:space="preserve"> </w:t>
            </w:r>
            <w:r w:rsidR="00967BBC">
              <w:rPr>
                <w:spacing w:val="-2"/>
              </w:rPr>
              <w:t>Materials</w:t>
            </w:r>
            <w:r w:rsidR="00967BBC">
              <w:tab/>
            </w:r>
            <w:r w:rsidR="00967BBC">
              <w:rPr>
                <w:spacing w:val="-5"/>
              </w:rPr>
              <w:t>111</w:t>
            </w:r>
          </w:hyperlink>
        </w:p>
        <w:p w14:paraId="32FFBEB6" w14:textId="77777777" w:rsidR="00193ACD" w:rsidRDefault="00296D20">
          <w:pPr>
            <w:pStyle w:val="TOC5"/>
            <w:tabs>
              <w:tab w:val="right" w:leader="dot" w:pos="9664"/>
            </w:tabs>
          </w:pPr>
          <w:hyperlink w:anchor="_bookmark264" w:history="1">
            <w:r w:rsidR="00967BBC">
              <w:t>TS</w:t>
            </w:r>
            <w:r w:rsidR="00967BBC">
              <w:rPr>
                <w:spacing w:val="-4"/>
              </w:rPr>
              <w:t xml:space="preserve"> </w:t>
            </w:r>
            <w:r w:rsidR="00967BBC">
              <w:t>47.6</w:t>
            </w:r>
            <w:r w:rsidR="00967BBC">
              <w:rPr>
                <w:spacing w:val="-1"/>
              </w:rPr>
              <w:t xml:space="preserve"> </w:t>
            </w:r>
            <w:r w:rsidR="00967BBC">
              <w:rPr>
                <w:spacing w:val="-2"/>
              </w:rPr>
              <w:t>Pedestal</w:t>
            </w:r>
            <w:r w:rsidR="00967BBC">
              <w:tab/>
            </w:r>
            <w:r w:rsidR="00967BBC">
              <w:rPr>
                <w:spacing w:val="-5"/>
              </w:rPr>
              <w:t>111</w:t>
            </w:r>
          </w:hyperlink>
        </w:p>
        <w:p w14:paraId="18441985" w14:textId="77777777" w:rsidR="00193ACD" w:rsidRDefault="00296D20">
          <w:pPr>
            <w:pStyle w:val="TOC5"/>
            <w:tabs>
              <w:tab w:val="right" w:leader="dot" w:pos="9664"/>
            </w:tabs>
            <w:spacing w:before="2"/>
          </w:pPr>
          <w:hyperlink w:anchor="_bookmark265" w:history="1">
            <w:r w:rsidR="00967BBC">
              <w:t>TS</w:t>
            </w:r>
            <w:r w:rsidR="00967BBC">
              <w:rPr>
                <w:spacing w:val="-4"/>
              </w:rPr>
              <w:t xml:space="preserve"> </w:t>
            </w:r>
            <w:r w:rsidR="00967BBC">
              <w:t>47.7</w:t>
            </w:r>
            <w:r w:rsidR="00967BBC">
              <w:rPr>
                <w:spacing w:val="-1"/>
              </w:rPr>
              <w:t xml:space="preserve"> </w:t>
            </w:r>
            <w:r w:rsidR="00967BBC">
              <w:rPr>
                <w:spacing w:val="-2"/>
              </w:rPr>
              <w:t>Mirrors</w:t>
            </w:r>
            <w:r w:rsidR="00967BBC">
              <w:tab/>
            </w:r>
            <w:r w:rsidR="00967BBC">
              <w:rPr>
                <w:spacing w:val="-5"/>
              </w:rPr>
              <w:t>111</w:t>
            </w:r>
          </w:hyperlink>
        </w:p>
        <w:p w14:paraId="0793CF26" w14:textId="77777777" w:rsidR="00193ACD" w:rsidRDefault="00296D20">
          <w:pPr>
            <w:pStyle w:val="TOC4"/>
            <w:tabs>
              <w:tab w:val="right" w:leader="dot" w:pos="9664"/>
            </w:tabs>
          </w:pPr>
          <w:hyperlink w:anchor="_bookmark266" w:history="1">
            <w:r w:rsidR="00967BBC">
              <w:t>TS</w:t>
            </w:r>
            <w:r w:rsidR="00967BBC">
              <w:rPr>
                <w:spacing w:val="-5"/>
              </w:rPr>
              <w:t xml:space="preserve"> </w:t>
            </w:r>
            <w:r w:rsidR="00967BBC">
              <w:t>48.</w:t>
            </w:r>
            <w:r w:rsidR="00967BBC">
              <w:rPr>
                <w:spacing w:val="1"/>
              </w:rPr>
              <w:t xml:space="preserve"> </w:t>
            </w:r>
            <w:r w:rsidR="00967BBC">
              <w:rPr>
                <w:spacing w:val="-2"/>
              </w:rPr>
              <w:t>General</w:t>
            </w:r>
            <w:r w:rsidR="00967BBC">
              <w:tab/>
            </w:r>
            <w:r w:rsidR="00967BBC">
              <w:rPr>
                <w:spacing w:val="-5"/>
              </w:rPr>
              <w:t>112</w:t>
            </w:r>
          </w:hyperlink>
        </w:p>
        <w:p w14:paraId="4C7E9163" w14:textId="77777777" w:rsidR="00193ACD" w:rsidRDefault="00296D20">
          <w:pPr>
            <w:pStyle w:val="TOC4"/>
            <w:tabs>
              <w:tab w:val="right" w:leader="dot" w:pos="9664"/>
            </w:tabs>
          </w:pPr>
          <w:hyperlink w:anchor="_bookmark267" w:history="1">
            <w:r w:rsidR="00967BBC">
              <w:t>TS</w:t>
            </w:r>
            <w:r w:rsidR="00967BBC">
              <w:rPr>
                <w:spacing w:val="-3"/>
              </w:rPr>
              <w:t xml:space="preserve"> </w:t>
            </w:r>
            <w:r w:rsidR="00967BBC">
              <w:t>49.</w:t>
            </w:r>
            <w:r w:rsidR="00967BBC">
              <w:rPr>
                <w:spacing w:val="-2"/>
              </w:rPr>
              <w:t xml:space="preserve"> Windshield</w:t>
            </w:r>
            <w:r w:rsidR="00967BBC">
              <w:tab/>
            </w:r>
            <w:r w:rsidR="00967BBC">
              <w:rPr>
                <w:spacing w:val="-5"/>
              </w:rPr>
              <w:t>112</w:t>
            </w:r>
          </w:hyperlink>
        </w:p>
        <w:p w14:paraId="2E9C5FBA" w14:textId="77777777" w:rsidR="00193ACD" w:rsidRDefault="00296D20">
          <w:pPr>
            <w:pStyle w:val="TOC5"/>
            <w:tabs>
              <w:tab w:val="right" w:leader="dot" w:pos="9664"/>
            </w:tabs>
            <w:spacing w:before="1"/>
          </w:pPr>
          <w:hyperlink w:anchor="_bookmark268" w:history="1">
            <w:r w:rsidR="00967BBC">
              <w:t>TS</w:t>
            </w:r>
            <w:r w:rsidR="00967BBC">
              <w:rPr>
                <w:spacing w:val="-4"/>
              </w:rPr>
              <w:t xml:space="preserve"> </w:t>
            </w:r>
            <w:r w:rsidR="00967BBC">
              <w:t>49.1</w:t>
            </w:r>
            <w:r w:rsidR="00967BBC">
              <w:rPr>
                <w:spacing w:val="-1"/>
              </w:rPr>
              <w:t xml:space="preserve"> </w:t>
            </w:r>
            <w:r w:rsidR="00967BBC">
              <w:rPr>
                <w:spacing w:val="-2"/>
              </w:rPr>
              <w:t>Glazing</w:t>
            </w:r>
            <w:r w:rsidR="00967BBC">
              <w:tab/>
            </w:r>
            <w:r w:rsidR="00967BBC">
              <w:rPr>
                <w:spacing w:val="-5"/>
              </w:rPr>
              <w:t>112</w:t>
            </w:r>
          </w:hyperlink>
        </w:p>
        <w:p w14:paraId="40113777" w14:textId="77777777" w:rsidR="00193ACD" w:rsidRDefault="00296D20">
          <w:pPr>
            <w:pStyle w:val="TOC4"/>
            <w:tabs>
              <w:tab w:val="right" w:leader="dot" w:pos="9664"/>
            </w:tabs>
          </w:pPr>
          <w:hyperlink w:anchor="_bookmark269" w:history="1">
            <w:r w:rsidR="00967BBC">
              <w:t>TS</w:t>
            </w:r>
            <w:r w:rsidR="00967BBC">
              <w:rPr>
                <w:spacing w:val="-8"/>
              </w:rPr>
              <w:t xml:space="preserve"> </w:t>
            </w:r>
            <w:r w:rsidR="00967BBC">
              <w:t>50.</w:t>
            </w:r>
            <w:r w:rsidR="00967BBC">
              <w:rPr>
                <w:spacing w:val="-5"/>
              </w:rPr>
              <w:t xml:space="preserve"> </w:t>
            </w:r>
            <w:r w:rsidR="00967BBC">
              <w:t>Driver’s</w:t>
            </w:r>
            <w:r w:rsidR="00967BBC">
              <w:rPr>
                <w:spacing w:val="-4"/>
              </w:rPr>
              <w:t xml:space="preserve"> </w:t>
            </w:r>
            <w:r w:rsidR="00967BBC">
              <w:t>Side</w:t>
            </w:r>
            <w:r w:rsidR="00967BBC">
              <w:rPr>
                <w:spacing w:val="-7"/>
              </w:rPr>
              <w:t xml:space="preserve"> </w:t>
            </w:r>
            <w:r w:rsidR="00967BBC">
              <w:rPr>
                <w:spacing w:val="-2"/>
              </w:rPr>
              <w:t>Window</w:t>
            </w:r>
            <w:r w:rsidR="00967BBC">
              <w:tab/>
            </w:r>
            <w:r w:rsidR="00967BBC">
              <w:rPr>
                <w:spacing w:val="-5"/>
              </w:rPr>
              <w:t>112</w:t>
            </w:r>
          </w:hyperlink>
        </w:p>
        <w:p w14:paraId="6F89A259" w14:textId="77777777" w:rsidR="00193ACD" w:rsidRDefault="00296D20">
          <w:pPr>
            <w:pStyle w:val="TOC4"/>
            <w:tabs>
              <w:tab w:val="right" w:leader="dot" w:pos="9664"/>
            </w:tabs>
          </w:pPr>
          <w:hyperlink w:anchor="_bookmark270" w:history="1">
            <w:r w:rsidR="00967BBC">
              <w:t>TS</w:t>
            </w:r>
            <w:r w:rsidR="00967BBC">
              <w:rPr>
                <w:spacing w:val="-6"/>
              </w:rPr>
              <w:t xml:space="preserve"> </w:t>
            </w:r>
            <w:r w:rsidR="00967BBC">
              <w:t>51.</w:t>
            </w:r>
            <w:r w:rsidR="00967BBC">
              <w:rPr>
                <w:spacing w:val="-1"/>
              </w:rPr>
              <w:t xml:space="preserve"> </w:t>
            </w:r>
            <w:r w:rsidR="00967BBC">
              <w:t>Side</w:t>
            </w:r>
            <w:r w:rsidR="00967BBC">
              <w:rPr>
                <w:spacing w:val="-2"/>
              </w:rPr>
              <w:t xml:space="preserve"> Windows</w:t>
            </w:r>
            <w:r w:rsidR="00967BBC">
              <w:tab/>
            </w:r>
            <w:r w:rsidR="00967BBC">
              <w:rPr>
                <w:spacing w:val="-5"/>
              </w:rPr>
              <w:t>113</w:t>
            </w:r>
          </w:hyperlink>
        </w:p>
        <w:p w14:paraId="0E263389" w14:textId="77777777" w:rsidR="00193ACD" w:rsidRDefault="00296D20">
          <w:pPr>
            <w:pStyle w:val="TOC5"/>
            <w:tabs>
              <w:tab w:val="right" w:leader="dot" w:pos="9664"/>
            </w:tabs>
            <w:spacing w:line="240" w:lineRule="auto"/>
          </w:pPr>
          <w:hyperlink w:anchor="_bookmark271" w:history="1">
            <w:r w:rsidR="00967BBC">
              <w:t>TS</w:t>
            </w:r>
            <w:r w:rsidR="00967BBC">
              <w:rPr>
                <w:spacing w:val="-4"/>
              </w:rPr>
              <w:t xml:space="preserve"> </w:t>
            </w:r>
            <w:r w:rsidR="00967BBC">
              <w:t>51.1</w:t>
            </w:r>
            <w:r w:rsidR="00967BBC">
              <w:rPr>
                <w:spacing w:val="-1"/>
              </w:rPr>
              <w:t xml:space="preserve"> </w:t>
            </w:r>
            <w:r w:rsidR="00967BBC">
              <w:rPr>
                <w:spacing w:val="-2"/>
              </w:rPr>
              <w:t>Configuration</w:t>
            </w:r>
            <w:r w:rsidR="00967BBC">
              <w:tab/>
            </w:r>
            <w:r w:rsidR="00967BBC">
              <w:rPr>
                <w:spacing w:val="-5"/>
              </w:rPr>
              <w:t>113</w:t>
            </w:r>
          </w:hyperlink>
        </w:p>
        <w:p w14:paraId="6A93C457" w14:textId="77777777" w:rsidR="00193ACD" w:rsidRDefault="00296D20">
          <w:pPr>
            <w:pStyle w:val="TOC5"/>
            <w:tabs>
              <w:tab w:val="right" w:leader="dot" w:pos="9664"/>
            </w:tabs>
            <w:spacing w:before="1"/>
          </w:pPr>
          <w:hyperlink w:anchor="_bookmark272" w:history="1">
            <w:r w:rsidR="00967BBC">
              <w:t>TS</w:t>
            </w:r>
            <w:r w:rsidR="00967BBC">
              <w:rPr>
                <w:spacing w:val="-8"/>
              </w:rPr>
              <w:t xml:space="preserve"> </w:t>
            </w:r>
            <w:r w:rsidR="00967BBC">
              <w:t>51.2</w:t>
            </w:r>
            <w:r w:rsidR="00967BBC">
              <w:rPr>
                <w:spacing w:val="-2"/>
              </w:rPr>
              <w:t xml:space="preserve"> </w:t>
            </w:r>
            <w:r w:rsidR="00967BBC">
              <w:t>Rear</w:t>
            </w:r>
            <w:r w:rsidR="00967BBC">
              <w:rPr>
                <w:spacing w:val="-2"/>
              </w:rPr>
              <w:t xml:space="preserve"> Window</w:t>
            </w:r>
            <w:r w:rsidR="00967BBC">
              <w:tab/>
            </w:r>
            <w:r w:rsidR="00967BBC">
              <w:rPr>
                <w:spacing w:val="-5"/>
              </w:rPr>
              <w:t>113</w:t>
            </w:r>
          </w:hyperlink>
        </w:p>
        <w:p w14:paraId="41E038F0" w14:textId="77777777" w:rsidR="00193ACD" w:rsidRDefault="00296D20">
          <w:pPr>
            <w:pStyle w:val="TOC4"/>
            <w:tabs>
              <w:tab w:val="right" w:leader="dot" w:pos="9664"/>
            </w:tabs>
          </w:pPr>
          <w:hyperlink w:anchor="_bookmark273" w:history="1">
            <w:r w:rsidR="00967BBC">
              <w:t>TS</w:t>
            </w:r>
            <w:r w:rsidR="00967BBC">
              <w:rPr>
                <w:spacing w:val="-7"/>
              </w:rPr>
              <w:t xml:space="preserve"> </w:t>
            </w:r>
            <w:r w:rsidR="00967BBC">
              <w:t>52.</w:t>
            </w:r>
            <w:r w:rsidR="00967BBC">
              <w:rPr>
                <w:spacing w:val="-2"/>
              </w:rPr>
              <w:t xml:space="preserve"> </w:t>
            </w:r>
            <w:r w:rsidR="00967BBC">
              <w:t>Capacity</w:t>
            </w:r>
            <w:r w:rsidR="00967BBC">
              <w:rPr>
                <w:spacing w:val="-3"/>
              </w:rPr>
              <w:t xml:space="preserve"> </w:t>
            </w:r>
            <w:r w:rsidR="00967BBC">
              <w:t>and</w:t>
            </w:r>
            <w:r w:rsidR="00967BBC">
              <w:rPr>
                <w:spacing w:val="-6"/>
              </w:rPr>
              <w:t xml:space="preserve"> </w:t>
            </w:r>
            <w:r w:rsidR="00967BBC">
              <w:rPr>
                <w:spacing w:val="-2"/>
              </w:rPr>
              <w:t>Performance</w:t>
            </w:r>
            <w:r w:rsidR="00967BBC">
              <w:tab/>
            </w:r>
            <w:r w:rsidR="00967BBC">
              <w:rPr>
                <w:spacing w:val="-5"/>
              </w:rPr>
              <w:t>113</w:t>
            </w:r>
          </w:hyperlink>
        </w:p>
        <w:p w14:paraId="51F52847" w14:textId="77777777" w:rsidR="00193ACD" w:rsidRDefault="00296D20">
          <w:pPr>
            <w:pStyle w:val="TOC4"/>
            <w:tabs>
              <w:tab w:val="right" w:leader="dot" w:pos="9664"/>
            </w:tabs>
          </w:pPr>
          <w:hyperlink w:anchor="_bookmark274" w:history="1">
            <w:r w:rsidR="00967BBC">
              <w:t>TS</w:t>
            </w:r>
            <w:r w:rsidR="00967BBC">
              <w:rPr>
                <w:spacing w:val="-8"/>
              </w:rPr>
              <w:t xml:space="preserve"> </w:t>
            </w:r>
            <w:r w:rsidR="00967BBC">
              <w:t>53.</w:t>
            </w:r>
            <w:r w:rsidR="00967BBC">
              <w:rPr>
                <w:spacing w:val="-10"/>
              </w:rPr>
              <w:t xml:space="preserve"> </w:t>
            </w:r>
            <w:r w:rsidR="00967BBC">
              <w:t>Temperature</w:t>
            </w:r>
            <w:r w:rsidR="00967BBC">
              <w:rPr>
                <w:spacing w:val="-8"/>
              </w:rPr>
              <w:t xml:space="preserve"> </w:t>
            </w:r>
            <w:r w:rsidR="00967BBC">
              <w:t>and</w:t>
            </w:r>
            <w:r w:rsidR="00967BBC">
              <w:rPr>
                <w:spacing w:val="-5"/>
              </w:rPr>
              <w:t xml:space="preserve"> </w:t>
            </w:r>
            <w:r w:rsidR="00967BBC">
              <w:t>Electrical</w:t>
            </w:r>
            <w:r w:rsidR="00967BBC">
              <w:rPr>
                <w:spacing w:val="-2"/>
              </w:rPr>
              <w:t xml:space="preserve"> Controls</w:t>
            </w:r>
            <w:r w:rsidR="00967BBC">
              <w:tab/>
            </w:r>
            <w:r w:rsidR="00967BBC">
              <w:rPr>
                <w:spacing w:val="-5"/>
              </w:rPr>
              <w:t>114</w:t>
            </w:r>
          </w:hyperlink>
        </w:p>
        <w:p w14:paraId="45170482" w14:textId="77777777" w:rsidR="00193ACD" w:rsidRDefault="00296D20">
          <w:pPr>
            <w:pStyle w:val="TOC4"/>
            <w:tabs>
              <w:tab w:val="right" w:leader="dot" w:pos="9664"/>
            </w:tabs>
          </w:pPr>
          <w:hyperlink w:anchor="_bookmark275" w:history="1">
            <w:r w:rsidR="00967BBC">
              <w:t>TS</w:t>
            </w:r>
            <w:r w:rsidR="00967BBC">
              <w:rPr>
                <w:spacing w:val="-8"/>
              </w:rPr>
              <w:t xml:space="preserve"> </w:t>
            </w:r>
            <w:r w:rsidR="00967BBC">
              <w:t>54.</w:t>
            </w:r>
            <w:r w:rsidR="00967BBC">
              <w:rPr>
                <w:spacing w:val="-3"/>
              </w:rPr>
              <w:t xml:space="preserve"> </w:t>
            </w:r>
            <w:r w:rsidR="00967BBC">
              <w:t>Air</w:t>
            </w:r>
            <w:r w:rsidR="00967BBC">
              <w:rPr>
                <w:spacing w:val="1"/>
              </w:rPr>
              <w:t xml:space="preserve"> </w:t>
            </w:r>
            <w:r w:rsidR="00967BBC">
              <w:rPr>
                <w:spacing w:val="-4"/>
              </w:rPr>
              <w:t>Flow</w:t>
            </w:r>
            <w:r w:rsidR="00967BBC">
              <w:tab/>
            </w:r>
            <w:r w:rsidR="00967BBC">
              <w:rPr>
                <w:spacing w:val="-5"/>
              </w:rPr>
              <w:t>114</w:t>
            </w:r>
          </w:hyperlink>
        </w:p>
        <w:p w14:paraId="1F14CB77" w14:textId="77777777" w:rsidR="00193ACD" w:rsidRDefault="00296D20">
          <w:pPr>
            <w:pStyle w:val="TOC4"/>
            <w:tabs>
              <w:tab w:val="right" w:leader="dot" w:pos="9664"/>
            </w:tabs>
          </w:pPr>
          <w:hyperlink w:anchor="_bookmark276" w:history="1">
            <w:r w:rsidR="00967BBC">
              <w:t>TS</w:t>
            </w:r>
            <w:r w:rsidR="00967BBC">
              <w:rPr>
                <w:spacing w:val="-6"/>
              </w:rPr>
              <w:t xml:space="preserve"> </w:t>
            </w:r>
            <w:r w:rsidR="00967BBC">
              <w:t>55.</w:t>
            </w:r>
            <w:r w:rsidR="00967BBC">
              <w:rPr>
                <w:spacing w:val="-4"/>
              </w:rPr>
              <w:t xml:space="preserve"> </w:t>
            </w:r>
            <w:r w:rsidR="00967BBC">
              <w:t xml:space="preserve">Unit </w:t>
            </w:r>
            <w:r w:rsidR="00967BBC">
              <w:rPr>
                <w:spacing w:val="-2"/>
              </w:rPr>
              <w:t>Construction</w:t>
            </w:r>
            <w:r w:rsidR="00967BBC">
              <w:tab/>
            </w:r>
            <w:r w:rsidR="00967BBC">
              <w:rPr>
                <w:spacing w:val="-5"/>
              </w:rPr>
              <w:t>114</w:t>
            </w:r>
          </w:hyperlink>
        </w:p>
        <w:p w14:paraId="7BCE5EB5" w14:textId="77777777" w:rsidR="00193ACD" w:rsidRDefault="00296D20">
          <w:pPr>
            <w:pStyle w:val="TOC4"/>
            <w:tabs>
              <w:tab w:val="right" w:leader="dot" w:pos="9664"/>
            </w:tabs>
            <w:spacing w:before="2"/>
          </w:pPr>
          <w:hyperlink w:anchor="_bookmark277" w:history="1">
            <w:r w:rsidR="00967BBC">
              <w:t>TS</w:t>
            </w:r>
            <w:r w:rsidR="00967BBC">
              <w:rPr>
                <w:spacing w:val="-11"/>
              </w:rPr>
              <w:t xml:space="preserve"> </w:t>
            </w:r>
            <w:r w:rsidR="00967BBC">
              <w:t>56.</w:t>
            </w:r>
            <w:r w:rsidR="00967BBC">
              <w:rPr>
                <w:spacing w:val="-6"/>
              </w:rPr>
              <w:t xml:space="preserve"> </w:t>
            </w:r>
            <w:r w:rsidR="00967BBC">
              <w:t>Maintenance</w:t>
            </w:r>
            <w:r w:rsidR="00967BBC">
              <w:rPr>
                <w:spacing w:val="-4"/>
              </w:rPr>
              <w:t xml:space="preserve"> Unit</w:t>
            </w:r>
            <w:r w:rsidR="00967BBC">
              <w:tab/>
            </w:r>
            <w:r w:rsidR="00967BBC">
              <w:rPr>
                <w:spacing w:val="-5"/>
              </w:rPr>
              <w:t>114</w:t>
            </w:r>
          </w:hyperlink>
        </w:p>
        <w:p w14:paraId="371434B9" w14:textId="77777777" w:rsidR="00193ACD" w:rsidRDefault="00296D20">
          <w:pPr>
            <w:pStyle w:val="TOC4"/>
            <w:tabs>
              <w:tab w:val="right" w:leader="dot" w:pos="9664"/>
            </w:tabs>
          </w:pPr>
          <w:hyperlink w:anchor="_bookmark278" w:history="1">
            <w:r w:rsidR="00967BBC">
              <w:t>TS</w:t>
            </w:r>
            <w:r w:rsidR="00967BBC">
              <w:rPr>
                <w:spacing w:val="-8"/>
              </w:rPr>
              <w:t xml:space="preserve"> </w:t>
            </w:r>
            <w:r w:rsidR="00967BBC">
              <w:t>57.</w:t>
            </w:r>
            <w:r w:rsidR="00967BBC">
              <w:rPr>
                <w:spacing w:val="-7"/>
              </w:rPr>
              <w:t xml:space="preserve"> </w:t>
            </w:r>
            <w:r w:rsidR="00967BBC">
              <w:t>Compressor</w:t>
            </w:r>
            <w:r w:rsidR="00967BBC">
              <w:rPr>
                <w:spacing w:val="-6"/>
              </w:rPr>
              <w:t xml:space="preserve"> </w:t>
            </w:r>
            <w:r w:rsidR="00967BBC">
              <w:t>and</w:t>
            </w:r>
            <w:r w:rsidR="00967BBC">
              <w:rPr>
                <w:spacing w:val="-4"/>
              </w:rPr>
              <w:t xml:space="preserve"> </w:t>
            </w:r>
            <w:r w:rsidR="00967BBC">
              <w:t>Clutch</w:t>
            </w:r>
            <w:r w:rsidR="00967BBC">
              <w:rPr>
                <w:spacing w:val="-3"/>
              </w:rPr>
              <w:t xml:space="preserve"> </w:t>
            </w:r>
            <w:r w:rsidR="00967BBC">
              <w:rPr>
                <w:spacing w:val="-2"/>
              </w:rPr>
              <w:t>Assembly</w:t>
            </w:r>
            <w:r w:rsidR="00967BBC">
              <w:tab/>
            </w:r>
            <w:r w:rsidR="00967BBC">
              <w:rPr>
                <w:spacing w:val="-5"/>
              </w:rPr>
              <w:t>115</w:t>
            </w:r>
          </w:hyperlink>
        </w:p>
        <w:p w14:paraId="1D377780" w14:textId="77777777" w:rsidR="00193ACD" w:rsidRDefault="00296D20">
          <w:pPr>
            <w:pStyle w:val="TOC4"/>
            <w:tabs>
              <w:tab w:val="right" w:leader="dot" w:pos="9664"/>
            </w:tabs>
          </w:pPr>
          <w:hyperlink w:anchor="_bookmark279" w:history="1">
            <w:r w:rsidR="00967BBC">
              <w:t>TS</w:t>
            </w:r>
            <w:r w:rsidR="00967BBC">
              <w:rPr>
                <w:spacing w:val="-7"/>
              </w:rPr>
              <w:t xml:space="preserve"> </w:t>
            </w:r>
            <w:r w:rsidR="00967BBC">
              <w:t>58.</w:t>
            </w:r>
            <w:r w:rsidR="00967BBC">
              <w:rPr>
                <w:spacing w:val="-7"/>
              </w:rPr>
              <w:t xml:space="preserve"> </w:t>
            </w:r>
            <w:r w:rsidR="00967BBC">
              <w:t>Electrical</w:t>
            </w:r>
            <w:r w:rsidR="00967BBC">
              <w:rPr>
                <w:spacing w:val="-8"/>
              </w:rPr>
              <w:t xml:space="preserve"> </w:t>
            </w:r>
            <w:r w:rsidR="00967BBC">
              <w:t>Wiring</w:t>
            </w:r>
            <w:r w:rsidR="00967BBC">
              <w:rPr>
                <w:spacing w:val="-7"/>
              </w:rPr>
              <w:t xml:space="preserve"> </w:t>
            </w:r>
            <w:r w:rsidR="00967BBC">
              <w:t>and</w:t>
            </w:r>
            <w:r w:rsidR="00967BBC">
              <w:rPr>
                <w:spacing w:val="-3"/>
              </w:rPr>
              <w:t xml:space="preserve"> </w:t>
            </w:r>
            <w:r w:rsidR="00967BBC">
              <w:rPr>
                <w:spacing w:val="-2"/>
              </w:rPr>
              <w:t>Terminal</w:t>
            </w:r>
            <w:r w:rsidR="00967BBC">
              <w:tab/>
            </w:r>
            <w:r w:rsidR="00967BBC">
              <w:rPr>
                <w:spacing w:val="-5"/>
              </w:rPr>
              <w:t>115</w:t>
            </w:r>
          </w:hyperlink>
        </w:p>
        <w:p w14:paraId="73F01841" w14:textId="77777777" w:rsidR="00193ACD" w:rsidRDefault="00296D20">
          <w:pPr>
            <w:pStyle w:val="TOC4"/>
            <w:tabs>
              <w:tab w:val="right" w:leader="dot" w:pos="9664"/>
            </w:tabs>
            <w:spacing w:before="4" w:after="156" w:line="240" w:lineRule="auto"/>
          </w:pPr>
          <w:hyperlink w:anchor="_bookmark280" w:history="1">
            <w:r w:rsidR="00967BBC">
              <w:t>TS</w:t>
            </w:r>
            <w:r w:rsidR="00967BBC">
              <w:rPr>
                <w:spacing w:val="-7"/>
              </w:rPr>
              <w:t xml:space="preserve"> </w:t>
            </w:r>
            <w:r w:rsidR="00967BBC">
              <w:t>59.</w:t>
            </w:r>
            <w:r w:rsidR="00967BBC">
              <w:rPr>
                <w:spacing w:val="1"/>
              </w:rPr>
              <w:t xml:space="preserve"> </w:t>
            </w:r>
            <w:r w:rsidR="00967BBC">
              <w:rPr>
                <w:spacing w:val="-2"/>
              </w:rPr>
              <w:t>Design</w:t>
            </w:r>
            <w:r w:rsidR="00967BBC">
              <w:tab/>
            </w:r>
            <w:r w:rsidR="00967BBC">
              <w:rPr>
                <w:spacing w:val="-5"/>
              </w:rPr>
              <w:t>116</w:t>
            </w:r>
          </w:hyperlink>
        </w:p>
        <w:p w14:paraId="5CDF5CA3" w14:textId="77777777" w:rsidR="00193ACD" w:rsidRDefault="00296D20">
          <w:pPr>
            <w:pStyle w:val="TOC5"/>
            <w:tabs>
              <w:tab w:val="right" w:leader="dot" w:pos="9664"/>
            </w:tabs>
            <w:spacing w:before="76"/>
          </w:pPr>
          <w:hyperlink w:anchor="_bookmark281" w:history="1">
            <w:r w:rsidR="00967BBC">
              <w:t>TS</w:t>
            </w:r>
            <w:r w:rsidR="00967BBC">
              <w:rPr>
                <w:spacing w:val="-4"/>
              </w:rPr>
              <w:t xml:space="preserve"> </w:t>
            </w:r>
            <w:r w:rsidR="00967BBC">
              <w:t>59.1</w:t>
            </w:r>
            <w:r w:rsidR="00967BBC">
              <w:rPr>
                <w:spacing w:val="-1"/>
              </w:rPr>
              <w:t xml:space="preserve"> </w:t>
            </w:r>
            <w:r w:rsidR="00967BBC">
              <w:rPr>
                <w:spacing w:val="-2"/>
              </w:rPr>
              <w:t>Materials</w:t>
            </w:r>
            <w:r w:rsidR="00967BBC">
              <w:tab/>
            </w:r>
            <w:r w:rsidR="00967BBC">
              <w:rPr>
                <w:spacing w:val="-5"/>
              </w:rPr>
              <w:t>116</w:t>
            </w:r>
          </w:hyperlink>
        </w:p>
        <w:p w14:paraId="7FF1D01F" w14:textId="77777777" w:rsidR="00193ACD" w:rsidRDefault="00296D20">
          <w:pPr>
            <w:pStyle w:val="TOC5"/>
            <w:tabs>
              <w:tab w:val="right" w:leader="dot" w:pos="9664"/>
            </w:tabs>
          </w:pPr>
          <w:hyperlink w:anchor="_bookmark282" w:history="1">
            <w:r w:rsidR="00967BBC">
              <w:t>TS</w:t>
            </w:r>
            <w:r w:rsidR="00967BBC">
              <w:rPr>
                <w:spacing w:val="-8"/>
              </w:rPr>
              <w:t xml:space="preserve"> </w:t>
            </w:r>
            <w:r w:rsidR="00967BBC">
              <w:t>59.2</w:t>
            </w:r>
            <w:r w:rsidR="00967BBC">
              <w:rPr>
                <w:spacing w:val="-7"/>
              </w:rPr>
              <w:t xml:space="preserve"> </w:t>
            </w:r>
            <w:r w:rsidR="00967BBC">
              <w:t>Roof-Mounted</w:t>
            </w:r>
            <w:r w:rsidR="00967BBC">
              <w:rPr>
                <w:spacing w:val="-3"/>
              </w:rPr>
              <w:t xml:space="preserve"> </w:t>
            </w:r>
            <w:r w:rsidR="00967BBC">
              <w:rPr>
                <w:spacing w:val="-2"/>
              </w:rPr>
              <w:t>Equipment</w:t>
            </w:r>
            <w:r w:rsidR="00967BBC">
              <w:tab/>
            </w:r>
            <w:r w:rsidR="00967BBC">
              <w:rPr>
                <w:spacing w:val="-5"/>
              </w:rPr>
              <w:t>116</w:t>
            </w:r>
          </w:hyperlink>
        </w:p>
        <w:p w14:paraId="7ACA3F93" w14:textId="77777777" w:rsidR="00193ACD" w:rsidRDefault="00296D20">
          <w:pPr>
            <w:pStyle w:val="TOC4"/>
            <w:tabs>
              <w:tab w:val="right" w:leader="dot" w:pos="9664"/>
            </w:tabs>
          </w:pPr>
          <w:hyperlink w:anchor="_bookmark283" w:history="1">
            <w:r w:rsidR="00967BBC">
              <w:t>TS</w:t>
            </w:r>
            <w:r w:rsidR="00967BBC">
              <w:rPr>
                <w:spacing w:val="-7"/>
              </w:rPr>
              <w:t xml:space="preserve"> </w:t>
            </w:r>
            <w:r w:rsidR="00967BBC">
              <w:t>60.</w:t>
            </w:r>
            <w:r w:rsidR="00967BBC">
              <w:rPr>
                <w:spacing w:val="-6"/>
              </w:rPr>
              <w:t xml:space="preserve"> </w:t>
            </w:r>
            <w:r w:rsidR="00967BBC">
              <w:t>Pedestrian</w:t>
            </w:r>
            <w:r w:rsidR="00967BBC">
              <w:rPr>
                <w:spacing w:val="-4"/>
              </w:rPr>
              <w:t xml:space="preserve"> </w:t>
            </w:r>
            <w:r w:rsidR="00967BBC">
              <w:rPr>
                <w:spacing w:val="-2"/>
              </w:rPr>
              <w:t>Safety</w:t>
            </w:r>
            <w:r w:rsidR="00967BBC">
              <w:tab/>
            </w:r>
            <w:r w:rsidR="00967BBC">
              <w:rPr>
                <w:spacing w:val="-5"/>
              </w:rPr>
              <w:t>116</w:t>
            </w:r>
          </w:hyperlink>
        </w:p>
        <w:p w14:paraId="3BF5F698" w14:textId="77777777" w:rsidR="00193ACD" w:rsidRDefault="00296D20">
          <w:pPr>
            <w:pStyle w:val="TOC4"/>
            <w:tabs>
              <w:tab w:val="right" w:leader="dot" w:pos="9664"/>
            </w:tabs>
            <w:spacing w:before="1"/>
          </w:pPr>
          <w:hyperlink w:anchor="_bookmark284" w:history="1">
            <w:r w:rsidR="00967BBC">
              <w:t>TS</w:t>
            </w:r>
            <w:r w:rsidR="00967BBC">
              <w:rPr>
                <w:spacing w:val="-4"/>
              </w:rPr>
              <w:t xml:space="preserve"> </w:t>
            </w:r>
            <w:r w:rsidR="00967BBC">
              <w:t>61.</w:t>
            </w:r>
            <w:r w:rsidR="00967BBC">
              <w:rPr>
                <w:spacing w:val="-3"/>
              </w:rPr>
              <w:t xml:space="preserve"> </w:t>
            </w:r>
            <w:r w:rsidR="00967BBC">
              <w:t>Repair</w:t>
            </w:r>
            <w:r w:rsidR="00967BBC">
              <w:rPr>
                <w:spacing w:val="-5"/>
              </w:rPr>
              <w:t xml:space="preserve"> </w:t>
            </w:r>
            <w:r w:rsidR="00967BBC">
              <w:t>and</w:t>
            </w:r>
            <w:r w:rsidR="00967BBC">
              <w:rPr>
                <w:spacing w:val="-2"/>
              </w:rPr>
              <w:t xml:space="preserve"> Replacement</w:t>
            </w:r>
            <w:r w:rsidR="00967BBC">
              <w:tab/>
            </w:r>
            <w:r w:rsidR="00967BBC">
              <w:rPr>
                <w:spacing w:val="-5"/>
              </w:rPr>
              <w:t>116</w:t>
            </w:r>
          </w:hyperlink>
        </w:p>
        <w:p w14:paraId="6601F95C" w14:textId="77777777" w:rsidR="00193ACD" w:rsidRDefault="00296D20">
          <w:pPr>
            <w:pStyle w:val="TOC5"/>
            <w:tabs>
              <w:tab w:val="right" w:leader="dot" w:pos="9664"/>
            </w:tabs>
          </w:pPr>
          <w:hyperlink w:anchor="_bookmark285" w:history="1">
            <w:r w:rsidR="00967BBC">
              <w:t>TS</w:t>
            </w:r>
            <w:r w:rsidR="00967BBC">
              <w:rPr>
                <w:spacing w:val="-7"/>
              </w:rPr>
              <w:t xml:space="preserve"> </w:t>
            </w:r>
            <w:r w:rsidR="00967BBC">
              <w:t>61.1</w:t>
            </w:r>
            <w:r w:rsidR="00967BBC">
              <w:rPr>
                <w:spacing w:val="-1"/>
              </w:rPr>
              <w:t xml:space="preserve"> </w:t>
            </w:r>
            <w:r w:rsidR="00967BBC">
              <w:t>Side</w:t>
            </w:r>
            <w:r w:rsidR="00967BBC">
              <w:rPr>
                <w:spacing w:val="-3"/>
              </w:rPr>
              <w:t xml:space="preserve"> </w:t>
            </w:r>
            <w:r w:rsidR="00967BBC">
              <w:t>Body</w:t>
            </w:r>
            <w:r w:rsidR="00967BBC">
              <w:rPr>
                <w:spacing w:val="-3"/>
              </w:rPr>
              <w:t xml:space="preserve"> </w:t>
            </w:r>
            <w:r w:rsidR="00967BBC">
              <w:rPr>
                <w:spacing w:val="-2"/>
              </w:rPr>
              <w:t>Panels</w:t>
            </w:r>
            <w:r w:rsidR="00967BBC">
              <w:tab/>
            </w:r>
            <w:r w:rsidR="00967BBC">
              <w:rPr>
                <w:spacing w:val="-5"/>
              </w:rPr>
              <w:t>116</w:t>
            </w:r>
          </w:hyperlink>
        </w:p>
        <w:p w14:paraId="74C83DF2" w14:textId="77777777" w:rsidR="00193ACD" w:rsidRDefault="00296D20">
          <w:pPr>
            <w:pStyle w:val="TOC4"/>
            <w:tabs>
              <w:tab w:val="right" w:leader="dot" w:pos="9664"/>
            </w:tabs>
          </w:pPr>
          <w:hyperlink w:anchor="_bookmark286" w:history="1">
            <w:r w:rsidR="00967BBC">
              <w:t>TS</w:t>
            </w:r>
            <w:r w:rsidR="00967BBC">
              <w:rPr>
                <w:spacing w:val="-4"/>
              </w:rPr>
              <w:t xml:space="preserve"> </w:t>
            </w:r>
            <w:r w:rsidR="00967BBC">
              <w:t>62.</w:t>
            </w:r>
            <w:r w:rsidR="00967BBC">
              <w:rPr>
                <w:spacing w:val="-1"/>
              </w:rPr>
              <w:t xml:space="preserve"> </w:t>
            </w:r>
            <w:r w:rsidR="00967BBC">
              <w:t>Rain</w:t>
            </w:r>
            <w:r w:rsidR="00967BBC">
              <w:rPr>
                <w:spacing w:val="-5"/>
              </w:rPr>
              <w:t xml:space="preserve"> </w:t>
            </w:r>
            <w:r w:rsidR="00967BBC">
              <w:rPr>
                <w:spacing w:val="-2"/>
              </w:rPr>
              <w:t>Gutters</w:t>
            </w:r>
            <w:r w:rsidR="00967BBC">
              <w:tab/>
            </w:r>
            <w:r w:rsidR="00967BBC">
              <w:rPr>
                <w:spacing w:val="-5"/>
              </w:rPr>
              <w:t>117</w:t>
            </w:r>
          </w:hyperlink>
        </w:p>
        <w:p w14:paraId="40FD72F6" w14:textId="77777777" w:rsidR="00193ACD" w:rsidRDefault="00296D20">
          <w:pPr>
            <w:pStyle w:val="TOC4"/>
            <w:tabs>
              <w:tab w:val="right" w:leader="dot" w:pos="9664"/>
            </w:tabs>
          </w:pPr>
          <w:hyperlink w:anchor="_bookmark287" w:history="1">
            <w:r w:rsidR="00967BBC">
              <w:t>TS</w:t>
            </w:r>
            <w:r w:rsidR="00967BBC">
              <w:rPr>
                <w:spacing w:val="-7"/>
              </w:rPr>
              <w:t xml:space="preserve"> </w:t>
            </w:r>
            <w:r w:rsidR="00967BBC">
              <w:t>63.</w:t>
            </w:r>
            <w:r w:rsidR="00967BBC">
              <w:rPr>
                <w:spacing w:val="-5"/>
              </w:rPr>
              <w:t xml:space="preserve"> </w:t>
            </w:r>
            <w:r w:rsidR="00967BBC">
              <w:t>License</w:t>
            </w:r>
            <w:r w:rsidR="00967BBC">
              <w:rPr>
                <w:spacing w:val="-4"/>
              </w:rPr>
              <w:t xml:space="preserve"> </w:t>
            </w:r>
            <w:r w:rsidR="00967BBC">
              <w:t>Plate</w:t>
            </w:r>
            <w:r w:rsidR="00967BBC">
              <w:rPr>
                <w:spacing w:val="-3"/>
              </w:rPr>
              <w:t xml:space="preserve"> </w:t>
            </w:r>
            <w:r w:rsidR="00967BBC">
              <w:rPr>
                <w:spacing w:val="-2"/>
              </w:rPr>
              <w:t>Provisions</w:t>
            </w:r>
            <w:r w:rsidR="00967BBC">
              <w:tab/>
            </w:r>
            <w:r w:rsidR="00967BBC">
              <w:rPr>
                <w:spacing w:val="-5"/>
              </w:rPr>
              <w:t>117</w:t>
            </w:r>
          </w:hyperlink>
        </w:p>
        <w:p w14:paraId="56301F8F" w14:textId="77777777" w:rsidR="00193ACD" w:rsidRDefault="00296D20">
          <w:pPr>
            <w:pStyle w:val="TOC4"/>
            <w:tabs>
              <w:tab w:val="right" w:leader="dot" w:pos="9664"/>
            </w:tabs>
            <w:spacing w:before="1"/>
          </w:pPr>
          <w:hyperlink w:anchor="_bookmark288" w:history="1">
            <w:r w:rsidR="00967BBC">
              <w:t>TS</w:t>
            </w:r>
            <w:r w:rsidR="00967BBC">
              <w:rPr>
                <w:spacing w:val="-6"/>
              </w:rPr>
              <w:t xml:space="preserve"> </w:t>
            </w:r>
            <w:r w:rsidR="00967BBC">
              <w:t>64.</w:t>
            </w:r>
            <w:r w:rsidR="00967BBC">
              <w:rPr>
                <w:spacing w:val="-4"/>
              </w:rPr>
              <w:t xml:space="preserve"> </w:t>
            </w:r>
            <w:r w:rsidR="00967BBC">
              <w:t>Fender</w:t>
            </w:r>
            <w:r w:rsidR="00967BBC">
              <w:rPr>
                <w:spacing w:val="1"/>
              </w:rPr>
              <w:t xml:space="preserve"> </w:t>
            </w:r>
            <w:r w:rsidR="00967BBC">
              <w:rPr>
                <w:spacing w:val="-2"/>
              </w:rPr>
              <w:t>Skirts</w:t>
            </w:r>
            <w:r w:rsidR="00967BBC">
              <w:tab/>
            </w:r>
            <w:r w:rsidR="00967BBC">
              <w:rPr>
                <w:spacing w:val="-5"/>
              </w:rPr>
              <w:t>117</w:t>
            </w:r>
          </w:hyperlink>
        </w:p>
        <w:p w14:paraId="0F3782C6" w14:textId="77777777" w:rsidR="00193ACD" w:rsidRDefault="00296D20">
          <w:pPr>
            <w:pStyle w:val="TOC4"/>
            <w:tabs>
              <w:tab w:val="right" w:leader="dot" w:pos="9664"/>
            </w:tabs>
          </w:pPr>
          <w:hyperlink w:anchor="_bookmark289" w:history="1">
            <w:r w:rsidR="00967BBC">
              <w:t>TS</w:t>
            </w:r>
            <w:r w:rsidR="00967BBC">
              <w:rPr>
                <w:spacing w:val="-6"/>
              </w:rPr>
              <w:t xml:space="preserve"> </w:t>
            </w:r>
            <w:r w:rsidR="00967BBC">
              <w:t>65.</w:t>
            </w:r>
            <w:r w:rsidR="00967BBC">
              <w:rPr>
                <w:spacing w:val="-3"/>
              </w:rPr>
              <w:t xml:space="preserve"> </w:t>
            </w:r>
            <w:r w:rsidR="00967BBC">
              <w:t>Wheel</w:t>
            </w:r>
            <w:r w:rsidR="00967BBC">
              <w:rPr>
                <w:spacing w:val="1"/>
              </w:rPr>
              <w:t xml:space="preserve"> </w:t>
            </w:r>
            <w:r w:rsidR="00967BBC">
              <w:rPr>
                <w:spacing w:val="-2"/>
              </w:rPr>
              <w:t>Covers</w:t>
            </w:r>
            <w:r w:rsidR="00967BBC">
              <w:tab/>
            </w:r>
            <w:r w:rsidR="00967BBC">
              <w:rPr>
                <w:spacing w:val="-5"/>
              </w:rPr>
              <w:t>117</w:t>
            </w:r>
          </w:hyperlink>
        </w:p>
        <w:p w14:paraId="5FA0A6E4" w14:textId="77777777" w:rsidR="00193ACD" w:rsidRDefault="00296D20">
          <w:pPr>
            <w:pStyle w:val="TOC5"/>
            <w:tabs>
              <w:tab w:val="right" w:leader="dot" w:pos="9664"/>
            </w:tabs>
          </w:pPr>
          <w:hyperlink w:anchor="_bookmark290" w:history="1">
            <w:r w:rsidR="00967BBC">
              <w:t>TS</w:t>
            </w:r>
            <w:r w:rsidR="00967BBC">
              <w:rPr>
                <w:spacing w:val="-8"/>
              </w:rPr>
              <w:t xml:space="preserve"> </w:t>
            </w:r>
            <w:r w:rsidR="00967BBC">
              <w:t>65.1</w:t>
            </w:r>
            <w:r w:rsidR="00967BBC">
              <w:rPr>
                <w:spacing w:val="-1"/>
              </w:rPr>
              <w:t xml:space="preserve"> </w:t>
            </w:r>
            <w:r w:rsidR="00967BBC">
              <w:t>Splash</w:t>
            </w:r>
            <w:r w:rsidR="00967BBC">
              <w:rPr>
                <w:spacing w:val="-1"/>
              </w:rPr>
              <w:t xml:space="preserve"> </w:t>
            </w:r>
            <w:r w:rsidR="00967BBC">
              <w:rPr>
                <w:spacing w:val="-2"/>
              </w:rPr>
              <w:t>Aprons</w:t>
            </w:r>
            <w:r w:rsidR="00967BBC">
              <w:tab/>
            </w:r>
            <w:r w:rsidR="00967BBC">
              <w:rPr>
                <w:spacing w:val="-5"/>
              </w:rPr>
              <w:t>117</w:t>
            </w:r>
          </w:hyperlink>
        </w:p>
        <w:p w14:paraId="312F652D" w14:textId="77777777" w:rsidR="00193ACD" w:rsidRDefault="00296D20">
          <w:pPr>
            <w:pStyle w:val="TOC4"/>
            <w:tabs>
              <w:tab w:val="right" w:leader="dot" w:pos="9664"/>
            </w:tabs>
          </w:pPr>
          <w:hyperlink w:anchor="_bookmark291" w:history="1">
            <w:r w:rsidR="00967BBC">
              <w:t>TS</w:t>
            </w:r>
            <w:r w:rsidR="00967BBC">
              <w:rPr>
                <w:spacing w:val="-8"/>
              </w:rPr>
              <w:t xml:space="preserve"> </w:t>
            </w:r>
            <w:r w:rsidR="00967BBC">
              <w:t>66.</w:t>
            </w:r>
            <w:r w:rsidR="00967BBC">
              <w:rPr>
                <w:spacing w:val="-8"/>
              </w:rPr>
              <w:t xml:space="preserve"> </w:t>
            </w:r>
            <w:r w:rsidR="00967BBC">
              <w:t>Service</w:t>
            </w:r>
            <w:r w:rsidR="00967BBC">
              <w:rPr>
                <w:spacing w:val="-5"/>
              </w:rPr>
              <w:t xml:space="preserve"> </w:t>
            </w:r>
            <w:r w:rsidR="00967BBC">
              <w:t>Compartments</w:t>
            </w:r>
            <w:r w:rsidR="00967BBC">
              <w:rPr>
                <w:spacing w:val="-7"/>
              </w:rPr>
              <w:t xml:space="preserve"> </w:t>
            </w:r>
            <w:r w:rsidR="00967BBC">
              <w:t>and</w:t>
            </w:r>
            <w:r w:rsidR="00967BBC">
              <w:rPr>
                <w:spacing w:val="-5"/>
              </w:rPr>
              <w:t xml:space="preserve"> </w:t>
            </w:r>
            <w:r w:rsidR="00967BBC">
              <w:t>Access</w:t>
            </w:r>
            <w:r w:rsidR="00967BBC">
              <w:rPr>
                <w:spacing w:val="-5"/>
              </w:rPr>
              <w:t xml:space="preserve"> </w:t>
            </w:r>
            <w:r w:rsidR="00967BBC">
              <w:rPr>
                <w:spacing w:val="-4"/>
              </w:rPr>
              <w:t>Doors</w:t>
            </w:r>
            <w:r w:rsidR="00967BBC">
              <w:tab/>
            </w:r>
            <w:r w:rsidR="00967BBC">
              <w:rPr>
                <w:spacing w:val="-5"/>
              </w:rPr>
              <w:t>117</w:t>
            </w:r>
          </w:hyperlink>
        </w:p>
        <w:p w14:paraId="02493BDB" w14:textId="77777777" w:rsidR="00193ACD" w:rsidRDefault="00296D20">
          <w:pPr>
            <w:pStyle w:val="TOC5"/>
            <w:tabs>
              <w:tab w:val="right" w:leader="dot" w:pos="9664"/>
            </w:tabs>
          </w:pPr>
          <w:hyperlink w:anchor="_bookmark292" w:history="1">
            <w:r w:rsidR="00967BBC">
              <w:t>TS</w:t>
            </w:r>
            <w:r w:rsidR="00967BBC">
              <w:rPr>
                <w:spacing w:val="-9"/>
              </w:rPr>
              <w:t xml:space="preserve"> </w:t>
            </w:r>
            <w:r w:rsidR="00967BBC">
              <w:t>66.1</w:t>
            </w:r>
            <w:r w:rsidR="00967BBC">
              <w:rPr>
                <w:spacing w:val="-5"/>
              </w:rPr>
              <w:t xml:space="preserve"> </w:t>
            </w:r>
            <w:r w:rsidR="00967BBC">
              <w:t>Access</w:t>
            </w:r>
            <w:r w:rsidR="00967BBC">
              <w:rPr>
                <w:spacing w:val="-3"/>
              </w:rPr>
              <w:t xml:space="preserve"> </w:t>
            </w:r>
            <w:r w:rsidR="00967BBC">
              <w:rPr>
                <w:spacing w:val="-4"/>
              </w:rPr>
              <w:t>Doors</w:t>
            </w:r>
            <w:r w:rsidR="00967BBC">
              <w:tab/>
            </w:r>
            <w:r w:rsidR="00967BBC">
              <w:rPr>
                <w:spacing w:val="-5"/>
              </w:rPr>
              <w:t>117</w:t>
            </w:r>
          </w:hyperlink>
        </w:p>
        <w:p w14:paraId="4E89DF21" w14:textId="77777777" w:rsidR="00193ACD" w:rsidRDefault="00296D20">
          <w:pPr>
            <w:pStyle w:val="TOC5"/>
            <w:tabs>
              <w:tab w:val="right" w:leader="dot" w:pos="9664"/>
            </w:tabs>
            <w:spacing w:before="2" w:line="253" w:lineRule="exact"/>
          </w:pPr>
          <w:hyperlink w:anchor="_bookmark293" w:history="1">
            <w:r w:rsidR="00967BBC">
              <w:t>TS</w:t>
            </w:r>
            <w:r w:rsidR="00967BBC">
              <w:rPr>
                <w:spacing w:val="-9"/>
              </w:rPr>
              <w:t xml:space="preserve"> </w:t>
            </w:r>
            <w:r w:rsidR="00967BBC">
              <w:t>66.2</w:t>
            </w:r>
            <w:r w:rsidR="00967BBC">
              <w:rPr>
                <w:spacing w:val="-6"/>
              </w:rPr>
              <w:t xml:space="preserve"> </w:t>
            </w:r>
            <w:r w:rsidR="00967BBC">
              <w:t>Access</w:t>
            </w:r>
            <w:r w:rsidR="00967BBC">
              <w:rPr>
                <w:spacing w:val="-5"/>
              </w:rPr>
              <w:t xml:space="preserve"> </w:t>
            </w:r>
            <w:r w:rsidR="00967BBC">
              <w:t>Door</w:t>
            </w:r>
            <w:r w:rsidR="00967BBC">
              <w:rPr>
                <w:spacing w:val="-1"/>
              </w:rPr>
              <w:t xml:space="preserve"> </w:t>
            </w:r>
            <w:r w:rsidR="00967BBC">
              <w:rPr>
                <w:spacing w:val="-2"/>
              </w:rPr>
              <w:t>Latch/Locks</w:t>
            </w:r>
            <w:r w:rsidR="00967BBC">
              <w:tab/>
            </w:r>
            <w:r w:rsidR="00967BBC">
              <w:rPr>
                <w:spacing w:val="-5"/>
              </w:rPr>
              <w:t>118</w:t>
            </w:r>
          </w:hyperlink>
        </w:p>
        <w:p w14:paraId="1A41D307" w14:textId="77777777" w:rsidR="00193ACD" w:rsidRDefault="00296D20">
          <w:pPr>
            <w:pStyle w:val="TOC4"/>
            <w:tabs>
              <w:tab w:val="right" w:leader="dot" w:pos="9664"/>
            </w:tabs>
          </w:pPr>
          <w:hyperlink w:anchor="_bookmark294" w:history="1">
            <w:r w:rsidR="00967BBC">
              <w:t>TS</w:t>
            </w:r>
            <w:r w:rsidR="00967BBC">
              <w:rPr>
                <w:spacing w:val="-5"/>
              </w:rPr>
              <w:t xml:space="preserve"> </w:t>
            </w:r>
            <w:r w:rsidR="00967BBC">
              <w:t>67.</w:t>
            </w:r>
            <w:r w:rsidR="00967BBC">
              <w:rPr>
                <w:spacing w:val="1"/>
              </w:rPr>
              <w:t xml:space="preserve"> </w:t>
            </w:r>
            <w:r w:rsidR="00967BBC">
              <w:rPr>
                <w:spacing w:val="-2"/>
              </w:rPr>
              <w:t>Bumpers</w:t>
            </w:r>
            <w:r w:rsidR="00967BBC">
              <w:tab/>
            </w:r>
            <w:r w:rsidR="00967BBC">
              <w:rPr>
                <w:spacing w:val="-5"/>
              </w:rPr>
              <w:t>118</w:t>
            </w:r>
          </w:hyperlink>
        </w:p>
        <w:p w14:paraId="6A497C72" w14:textId="77777777" w:rsidR="00193ACD" w:rsidRDefault="00296D20">
          <w:pPr>
            <w:pStyle w:val="TOC5"/>
            <w:tabs>
              <w:tab w:val="right" w:leader="dot" w:pos="9664"/>
            </w:tabs>
          </w:pPr>
          <w:hyperlink w:anchor="_bookmark295" w:history="1">
            <w:r w:rsidR="00967BBC">
              <w:t>TS</w:t>
            </w:r>
            <w:r w:rsidR="00967BBC">
              <w:rPr>
                <w:spacing w:val="-4"/>
              </w:rPr>
              <w:t xml:space="preserve"> </w:t>
            </w:r>
            <w:r w:rsidR="00967BBC">
              <w:t>67.1</w:t>
            </w:r>
            <w:r w:rsidR="00967BBC">
              <w:rPr>
                <w:spacing w:val="-1"/>
              </w:rPr>
              <w:t xml:space="preserve"> </w:t>
            </w:r>
            <w:r w:rsidR="00967BBC">
              <w:rPr>
                <w:spacing w:val="-2"/>
              </w:rPr>
              <w:t>Location</w:t>
            </w:r>
            <w:r w:rsidR="00967BBC">
              <w:tab/>
            </w:r>
            <w:r w:rsidR="00967BBC">
              <w:rPr>
                <w:spacing w:val="-5"/>
              </w:rPr>
              <w:t>118</w:t>
            </w:r>
          </w:hyperlink>
        </w:p>
        <w:p w14:paraId="20381781" w14:textId="77777777" w:rsidR="00193ACD" w:rsidRDefault="00296D20">
          <w:pPr>
            <w:pStyle w:val="TOC5"/>
            <w:tabs>
              <w:tab w:val="right" w:leader="dot" w:pos="9664"/>
            </w:tabs>
            <w:spacing w:before="1"/>
          </w:pPr>
          <w:hyperlink w:anchor="_bookmark296" w:history="1">
            <w:r w:rsidR="00967BBC">
              <w:t>TS</w:t>
            </w:r>
            <w:r w:rsidR="00967BBC">
              <w:rPr>
                <w:spacing w:val="-7"/>
              </w:rPr>
              <w:t xml:space="preserve"> </w:t>
            </w:r>
            <w:r w:rsidR="00967BBC">
              <w:t>67.2</w:t>
            </w:r>
            <w:r w:rsidR="00967BBC">
              <w:rPr>
                <w:spacing w:val="-3"/>
              </w:rPr>
              <w:t xml:space="preserve"> </w:t>
            </w:r>
            <w:r w:rsidR="00967BBC">
              <w:t>Front</w:t>
            </w:r>
            <w:r w:rsidR="00967BBC">
              <w:rPr>
                <w:spacing w:val="1"/>
              </w:rPr>
              <w:t xml:space="preserve"> </w:t>
            </w:r>
            <w:r w:rsidR="00967BBC">
              <w:rPr>
                <w:spacing w:val="-2"/>
              </w:rPr>
              <w:t>Bumper</w:t>
            </w:r>
            <w:r w:rsidR="00967BBC">
              <w:tab/>
            </w:r>
            <w:r w:rsidR="00967BBC">
              <w:rPr>
                <w:spacing w:val="-5"/>
              </w:rPr>
              <w:t>118</w:t>
            </w:r>
          </w:hyperlink>
        </w:p>
        <w:p w14:paraId="22EA6D88" w14:textId="77777777" w:rsidR="00193ACD" w:rsidRDefault="00296D20">
          <w:pPr>
            <w:pStyle w:val="TOC5"/>
            <w:tabs>
              <w:tab w:val="right" w:leader="dot" w:pos="9664"/>
            </w:tabs>
          </w:pPr>
          <w:hyperlink w:anchor="_bookmark297" w:history="1">
            <w:r w:rsidR="00967BBC">
              <w:t>TS</w:t>
            </w:r>
            <w:r w:rsidR="00967BBC">
              <w:rPr>
                <w:spacing w:val="-7"/>
              </w:rPr>
              <w:t xml:space="preserve"> </w:t>
            </w:r>
            <w:r w:rsidR="00967BBC">
              <w:t>67.3</w:t>
            </w:r>
            <w:r w:rsidR="00967BBC">
              <w:rPr>
                <w:spacing w:val="-1"/>
              </w:rPr>
              <w:t xml:space="preserve"> </w:t>
            </w:r>
            <w:r w:rsidR="00967BBC">
              <w:t xml:space="preserve">Rear </w:t>
            </w:r>
            <w:r w:rsidR="00967BBC">
              <w:rPr>
                <w:spacing w:val="-2"/>
              </w:rPr>
              <w:t>Bumper</w:t>
            </w:r>
            <w:r w:rsidR="00967BBC">
              <w:tab/>
            </w:r>
            <w:r w:rsidR="00967BBC">
              <w:rPr>
                <w:spacing w:val="-5"/>
              </w:rPr>
              <w:t>118</w:t>
            </w:r>
          </w:hyperlink>
        </w:p>
        <w:p w14:paraId="1678C0B1" w14:textId="77777777" w:rsidR="00193ACD" w:rsidRDefault="00296D20">
          <w:pPr>
            <w:pStyle w:val="TOC5"/>
            <w:tabs>
              <w:tab w:val="right" w:leader="dot" w:pos="9664"/>
            </w:tabs>
          </w:pPr>
          <w:hyperlink w:anchor="_bookmark298" w:history="1">
            <w:r w:rsidR="00967BBC">
              <w:t>TS</w:t>
            </w:r>
            <w:r w:rsidR="00967BBC">
              <w:rPr>
                <w:spacing w:val="-8"/>
              </w:rPr>
              <w:t xml:space="preserve"> </w:t>
            </w:r>
            <w:r w:rsidR="00967BBC">
              <w:t>67.4</w:t>
            </w:r>
            <w:r w:rsidR="00967BBC">
              <w:rPr>
                <w:spacing w:val="-1"/>
              </w:rPr>
              <w:t xml:space="preserve"> </w:t>
            </w:r>
            <w:r w:rsidR="00967BBC">
              <w:t>Bumper</w:t>
            </w:r>
            <w:r w:rsidR="00967BBC">
              <w:rPr>
                <w:spacing w:val="-5"/>
              </w:rPr>
              <w:t xml:space="preserve"> </w:t>
            </w:r>
            <w:r w:rsidR="00967BBC">
              <w:rPr>
                <w:spacing w:val="-2"/>
              </w:rPr>
              <w:t>Material</w:t>
            </w:r>
            <w:r w:rsidR="00967BBC">
              <w:tab/>
            </w:r>
            <w:r w:rsidR="00967BBC">
              <w:rPr>
                <w:spacing w:val="-5"/>
              </w:rPr>
              <w:t>118</w:t>
            </w:r>
          </w:hyperlink>
        </w:p>
        <w:p w14:paraId="31850850" w14:textId="77777777" w:rsidR="00193ACD" w:rsidRDefault="00296D20">
          <w:pPr>
            <w:pStyle w:val="TOC4"/>
            <w:tabs>
              <w:tab w:val="right" w:leader="dot" w:pos="9664"/>
            </w:tabs>
          </w:pPr>
          <w:hyperlink w:anchor="_bookmark299" w:history="1">
            <w:r w:rsidR="00967BBC">
              <w:t>TS</w:t>
            </w:r>
            <w:r w:rsidR="00967BBC">
              <w:rPr>
                <w:spacing w:val="-6"/>
              </w:rPr>
              <w:t xml:space="preserve"> </w:t>
            </w:r>
            <w:r w:rsidR="00967BBC">
              <w:t>68.</w:t>
            </w:r>
            <w:r w:rsidR="00967BBC">
              <w:rPr>
                <w:spacing w:val="-4"/>
              </w:rPr>
              <w:t xml:space="preserve"> </w:t>
            </w:r>
            <w:r w:rsidR="00967BBC">
              <w:t>Finish</w:t>
            </w:r>
            <w:r w:rsidR="00967BBC">
              <w:rPr>
                <w:spacing w:val="-6"/>
              </w:rPr>
              <w:t xml:space="preserve"> </w:t>
            </w:r>
            <w:r w:rsidR="00967BBC">
              <w:t>and</w:t>
            </w:r>
            <w:r w:rsidR="00967BBC">
              <w:rPr>
                <w:spacing w:val="-1"/>
              </w:rPr>
              <w:t xml:space="preserve"> </w:t>
            </w:r>
            <w:r w:rsidR="00967BBC">
              <w:rPr>
                <w:spacing w:val="-4"/>
              </w:rPr>
              <w:t>Color</w:t>
            </w:r>
            <w:r w:rsidR="00967BBC">
              <w:tab/>
            </w:r>
            <w:r w:rsidR="00967BBC">
              <w:rPr>
                <w:spacing w:val="-5"/>
              </w:rPr>
              <w:t>119</w:t>
            </w:r>
          </w:hyperlink>
        </w:p>
        <w:p w14:paraId="579CBFE0" w14:textId="77777777" w:rsidR="00193ACD" w:rsidRDefault="00296D20">
          <w:pPr>
            <w:pStyle w:val="TOC5"/>
            <w:tabs>
              <w:tab w:val="right" w:leader="dot" w:pos="9664"/>
            </w:tabs>
            <w:spacing w:before="2"/>
          </w:pPr>
          <w:hyperlink w:anchor="_bookmark300" w:history="1">
            <w:r w:rsidR="00967BBC">
              <w:t>TS</w:t>
            </w:r>
            <w:r w:rsidR="00967BBC">
              <w:rPr>
                <w:spacing w:val="-4"/>
              </w:rPr>
              <w:t xml:space="preserve"> </w:t>
            </w:r>
            <w:r w:rsidR="00967BBC">
              <w:t>68.1</w:t>
            </w:r>
            <w:r w:rsidR="00967BBC">
              <w:rPr>
                <w:spacing w:val="-1"/>
              </w:rPr>
              <w:t xml:space="preserve"> </w:t>
            </w:r>
            <w:r w:rsidR="00967BBC">
              <w:rPr>
                <w:spacing w:val="-2"/>
              </w:rPr>
              <w:t>Appearance</w:t>
            </w:r>
            <w:r w:rsidR="00967BBC">
              <w:tab/>
            </w:r>
            <w:r w:rsidR="00967BBC">
              <w:rPr>
                <w:spacing w:val="-5"/>
              </w:rPr>
              <w:t>119</w:t>
            </w:r>
          </w:hyperlink>
        </w:p>
        <w:p w14:paraId="3379D3E9" w14:textId="77777777" w:rsidR="00193ACD" w:rsidRDefault="00296D20">
          <w:pPr>
            <w:pStyle w:val="TOC4"/>
            <w:tabs>
              <w:tab w:val="right" w:leader="dot" w:pos="9664"/>
            </w:tabs>
          </w:pPr>
          <w:hyperlink w:anchor="_bookmark301" w:history="1">
            <w:r w:rsidR="00967BBC">
              <w:t>TS</w:t>
            </w:r>
            <w:r w:rsidR="00967BBC">
              <w:rPr>
                <w:spacing w:val="-7"/>
              </w:rPr>
              <w:t xml:space="preserve"> </w:t>
            </w:r>
            <w:r w:rsidR="00967BBC">
              <w:t>69.</w:t>
            </w:r>
            <w:r w:rsidR="00967BBC">
              <w:rPr>
                <w:spacing w:val="-6"/>
              </w:rPr>
              <w:t xml:space="preserve"> </w:t>
            </w:r>
            <w:r w:rsidR="00967BBC">
              <w:t>Decals,</w:t>
            </w:r>
            <w:r w:rsidR="00967BBC">
              <w:rPr>
                <w:spacing w:val="-4"/>
              </w:rPr>
              <w:t xml:space="preserve"> </w:t>
            </w:r>
            <w:r w:rsidR="00967BBC">
              <w:t>Numbering</w:t>
            </w:r>
            <w:r w:rsidR="00967BBC">
              <w:rPr>
                <w:spacing w:val="-10"/>
              </w:rPr>
              <w:t xml:space="preserve"> </w:t>
            </w:r>
            <w:r w:rsidR="00967BBC">
              <w:t>and</w:t>
            </w:r>
            <w:r w:rsidR="00967BBC">
              <w:rPr>
                <w:spacing w:val="-4"/>
              </w:rPr>
              <w:t xml:space="preserve"> </w:t>
            </w:r>
            <w:r w:rsidR="00967BBC">
              <w:rPr>
                <w:spacing w:val="-2"/>
              </w:rPr>
              <w:t>Signing</w:t>
            </w:r>
            <w:r w:rsidR="00967BBC">
              <w:tab/>
            </w:r>
            <w:r w:rsidR="00967BBC">
              <w:rPr>
                <w:spacing w:val="-5"/>
              </w:rPr>
              <w:t>120</w:t>
            </w:r>
          </w:hyperlink>
        </w:p>
        <w:p w14:paraId="63C35BD2" w14:textId="77777777" w:rsidR="00193ACD" w:rsidRDefault="00296D20">
          <w:pPr>
            <w:pStyle w:val="TOC5"/>
            <w:tabs>
              <w:tab w:val="right" w:leader="dot" w:pos="9664"/>
            </w:tabs>
          </w:pPr>
          <w:hyperlink w:anchor="_bookmark302" w:history="1">
            <w:r w:rsidR="00967BBC">
              <w:t>TS</w:t>
            </w:r>
            <w:r w:rsidR="00967BBC">
              <w:rPr>
                <w:spacing w:val="-9"/>
              </w:rPr>
              <w:t xml:space="preserve"> </w:t>
            </w:r>
            <w:r w:rsidR="00967BBC">
              <w:t>69.1</w:t>
            </w:r>
            <w:r w:rsidR="00967BBC">
              <w:rPr>
                <w:spacing w:val="-6"/>
              </w:rPr>
              <w:t xml:space="preserve"> </w:t>
            </w:r>
            <w:r w:rsidR="00967BBC">
              <w:t>Passenger</w:t>
            </w:r>
            <w:r w:rsidR="00967BBC">
              <w:rPr>
                <w:spacing w:val="-1"/>
              </w:rPr>
              <w:t xml:space="preserve"> </w:t>
            </w:r>
            <w:r w:rsidR="00967BBC">
              <w:rPr>
                <w:spacing w:val="-2"/>
              </w:rPr>
              <w:t>Information</w:t>
            </w:r>
            <w:r w:rsidR="00967BBC">
              <w:tab/>
            </w:r>
            <w:r w:rsidR="00967BBC">
              <w:rPr>
                <w:spacing w:val="-5"/>
              </w:rPr>
              <w:t>120</w:t>
            </w:r>
          </w:hyperlink>
        </w:p>
        <w:p w14:paraId="58A680BF" w14:textId="77777777" w:rsidR="00193ACD" w:rsidRDefault="00296D20">
          <w:pPr>
            <w:pStyle w:val="TOC4"/>
            <w:tabs>
              <w:tab w:val="right" w:leader="dot" w:pos="9664"/>
            </w:tabs>
          </w:pPr>
          <w:hyperlink w:anchor="_bookmark303" w:history="1">
            <w:r w:rsidR="00967BBC">
              <w:t>TS</w:t>
            </w:r>
            <w:r w:rsidR="00967BBC">
              <w:rPr>
                <w:spacing w:val="-6"/>
              </w:rPr>
              <w:t xml:space="preserve"> </w:t>
            </w:r>
            <w:r w:rsidR="00967BBC">
              <w:t>70.</w:t>
            </w:r>
            <w:r w:rsidR="00967BBC">
              <w:rPr>
                <w:spacing w:val="-4"/>
              </w:rPr>
              <w:t xml:space="preserve"> </w:t>
            </w:r>
            <w:r w:rsidR="00967BBC">
              <w:t xml:space="preserve">Exterior </w:t>
            </w:r>
            <w:r w:rsidR="00967BBC">
              <w:rPr>
                <w:spacing w:val="-2"/>
              </w:rPr>
              <w:t>Lighting</w:t>
            </w:r>
            <w:r w:rsidR="00967BBC">
              <w:tab/>
            </w:r>
            <w:r w:rsidR="00967BBC">
              <w:rPr>
                <w:spacing w:val="-5"/>
              </w:rPr>
              <w:t>120</w:t>
            </w:r>
          </w:hyperlink>
        </w:p>
        <w:p w14:paraId="06A60A17" w14:textId="77777777" w:rsidR="00193ACD" w:rsidRDefault="00296D20">
          <w:pPr>
            <w:pStyle w:val="TOC5"/>
            <w:tabs>
              <w:tab w:val="right" w:leader="dot" w:pos="9664"/>
            </w:tabs>
          </w:pPr>
          <w:hyperlink w:anchor="_bookmark304" w:history="1">
            <w:r w:rsidR="00967BBC">
              <w:t>TS</w:t>
            </w:r>
            <w:r w:rsidR="00967BBC">
              <w:rPr>
                <w:spacing w:val="-7"/>
              </w:rPr>
              <w:t xml:space="preserve"> </w:t>
            </w:r>
            <w:r w:rsidR="00967BBC">
              <w:t>70.1</w:t>
            </w:r>
            <w:r w:rsidR="00967BBC">
              <w:rPr>
                <w:spacing w:val="-4"/>
              </w:rPr>
              <w:t xml:space="preserve"> </w:t>
            </w:r>
            <w:r w:rsidR="00967BBC">
              <w:t>Backup</w:t>
            </w:r>
            <w:r w:rsidR="00967BBC">
              <w:rPr>
                <w:spacing w:val="-1"/>
              </w:rPr>
              <w:t xml:space="preserve"> </w:t>
            </w:r>
            <w:r w:rsidR="00967BBC">
              <w:rPr>
                <w:spacing w:val="-2"/>
              </w:rPr>
              <w:t>Light/Alarm</w:t>
            </w:r>
            <w:r w:rsidR="00967BBC">
              <w:tab/>
            </w:r>
            <w:r w:rsidR="00967BBC">
              <w:rPr>
                <w:spacing w:val="-5"/>
              </w:rPr>
              <w:t>120</w:t>
            </w:r>
          </w:hyperlink>
        </w:p>
        <w:p w14:paraId="2ADDBAA5" w14:textId="77777777" w:rsidR="00193ACD" w:rsidRDefault="00296D20">
          <w:pPr>
            <w:pStyle w:val="TOC5"/>
            <w:tabs>
              <w:tab w:val="right" w:leader="dot" w:pos="9664"/>
            </w:tabs>
            <w:spacing w:before="1"/>
          </w:pPr>
          <w:hyperlink w:anchor="_bookmark305" w:history="1">
            <w:r w:rsidR="00967BBC">
              <w:t>TS</w:t>
            </w:r>
            <w:r w:rsidR="00967BBC">
              <w:rPr>
                <w:spacing w:val="-8"/>
              </w:rPr>
              <w:t xml:space="preserve"> </w:t>
            </w:r>
            <w:r w:rsidR="00967BBC">
              <w:t>70.2</w:t>
            </w:r>
            <w:r w:rsidR="00967BBC">
              <w:rPr>
                <w:spacing w:val="-5"/>
              </w:rPr>
              <w:t xml:space="preserve"> </w:t>
            </w:r>
            <w:r w:rsidR="00967BBC">
              <w:t>Doorway</w:t>
            </w:r>
            <w:r w:rsidR="00967BBC">
              <w:rPr>
                <w:spacing w:val="-6"/>
              </w:rPr>
              <w:t xml:space="preserve"> </w:t>
            </w:r>
            <w:r w:rsidR="00967BBC">
              <w:rPr>
                <w:spacing w:val="-2"/>
              </w:rPr>
              <w:t>Lighting</w:t>
            </w:r>
            <w:r w:rsidR="00967BBC">
              <w:tab/>
            </w:r>
            <w:r w:rsidR="00967BBC">
              <w:rPr>
                <w:spacing w:val="-5"/>
              </w:rPr>
              <w:t>120</w:t>
            </w:r>
          </w:hyperlink>
        </w:p>
        <w:p w14:paraId="174E1ED1" w14:textId="77777777" w:rsidR="00193ACD" w:rsidRDefault="00296D20">
          <w:pPr>
            <w:pStyle w:val="TOC5"/>
            <w:tabs>
              <w:tab w:val="right" w:leader="dot" w:pos="9664"/>
            </w:tabs>
          </w:pPr>
          <w:hyperlink w:anchor="_bookmark306" w:history="1">
            <w:r w:rsidR="00967BBC">
              <w:t>TS</w:t>
            </w:r>
            <w:r w:rsidR="00967BBC">
              <w:rPr>
                <w:spacing w:val="-6"/>
              </w:rPr>
              <w:t xml:space="preserve"> </w:t>
            </w:r>
            <w:r w:rsidR="00967BBC">
              <w:t>70.3</w:t>
            </w:r>
            <w:r w:rsidR="00967BBC">
              <w:rPr>
                <w:spacing w:val="-3"/>
              </w:rPr>
              <w:t xml:space="preserve"> </w:t>
            </w:r>
            <w:r w:rsidR="00967BBC">
              <w:t>Turn</w:t>
            </w:r>
            <w:r w:rsidR="00967BBC">
              <w:rPr>
                <w:spacing w:val="-1"/>
              </w:rPr>
              <w:t xml:space="preserve"> </w:t>
            </w:r>
            <w:r w:rsidR="00967BBC">
              <w:rPr>
                <w:spacing w:val="-2"/>
              </w:rPr>
              <w:t>Signals</w:t>
            </w:r>
            <w:r w:rsidR="00967BBC">
              <w:tab/>
            </w:r>
            <w:r w:rsidR="00967BBC">
              <w:rPr>
                <w:spacing w:val="-5"/>
              </w:rPr>
              <w:t>121</w:t>
            </w:r>
          </w:hyperlink>
        </w:p>
        <w:p w14:paraId="2B00E75B" w14:textId="77777777" w:rsidR="00193ACD" w:rsidRDefault="00296D20">
          <w:pPr>
            <w:pStyle w:val="TOC5"/>
            <w:tabs>
              <w:tab w:val="right" w:leader="dot" w:pos="9664"/>
            </w:tabs>
          </w:pPr>
          <w:hyperlink w:anchor="_bookmark307" w:history="1">
            <w:r w:rsidR="00967BBC">
              <w:t>TS</w:t>
            </w:r>
            <w:r w:rsidR="00967BBC">
              <w:rPr>
                <w:spacing w:val="-4"/>
              </w:rPr>
              <w:t xml:space="preserve"> </w:t>
            </w:r>
            <w:r w:rsidR="00967BBC">
              <w:t>70.4</w:t>
            </w:r>
            <w:r w:rsidR="00967BBC">
              <w:rPr>
                <w:spacing w:val="-1"/>
              </w:rPr>
              <w:t xml:space="preserve"> </w:t>
            </w:r>
            <w:r w:rsidR="00967BBC">
              <w:rPr>
                <w:spacing w:val="-2"/>
              </w:rPr>
              <w:t>Headlights</w:t>
            </w:r>
            <w:r w:rsidR="00967BBC">
              <w:tab/>
            </w:r>
            <w:r w:rsidR="00967BBC">
              <w:rPr>
                <w:spacing w:val="-5"/>
              </w:rPr>
              <w:t>121</w:t>
            </w:r>
          </w:hyperlink>
        </w:p>
        <w:p w14:paraId="5CB86712" w14:textId="77777777" w:rsidR="00193ACD" w:rsidRDefault="00296D20">
          <w:pPr>
            <w:pStyle w:val="TOC5"/>
            <w:tabs>
              <w:tab w:val="right" w:leader="dot" w:pos="9664"/>
            </w:tabs>
            <w:spacing w:before="2"/>
          </w:pPr>
          <w:hyperlink w:anchor="_bookmark308" w:history="1">
            <w:r w:rsidR="00967BBC">
              <w:t>TS</w:t>
            </w:r>
            <w:r w:rsidR="00967BBC">
              <w:rPr>
                <w:spacing w:val="-8"/>
              </w:rPr>
              <w:t xml:space="preserve"> </w:t>
            </w:r>
            <w:r w:rsidR="00967BBC">
              <w:t>70.5</w:t>
            </w:r>
            <w:r w:rsidR="00967BBC">
              <w:rPr>
                <w:spacing w:val="-2"/>
              </w:rPr>
              <w:t xml:space="preserve"> </w:t>
            </w:r>
            <w:r w:rsidR="00967BBC">
              <w:t>Brake</w:t>
            </w:r>
            <w:r w:rsidR="00967BBC">
              <w:rPr>
                <w:spacing w:val="-1"/>
              </w:rPr>
              <w:t xml:space="preserve"> </w:t>
            </w:r>
            <w:r w:rsidR="00967BBC">
              <w:rPr>
                <w:spacing w:val="-2"/>
              </w:rPr>
              <w:t>Lights</w:t>
            </w:r>
            <w:r w:rsidR="00967BBC">
              <w:tab/>
            </w:r>
            <w:r w:rsidR="00967BBC">
              <w:rPr>
                <w:spacing w:val="-5"/>
              </w:rPr>
              <w:t>121</w:t>
            </w:r>
          </w:hyperlink>
        </w:p>
        <w:p w14:paraId="295715A7" w14:textId="77777777" w:rsidR="00193ACD" w:rsidRDefault="00296D20">
          <w:pPr>
            <w:pStyle w:val="TOC5"/>
            <w:tabs>
              <w:tab w:val="right" w:leader="dot" w:pos="9664"/>
            </w:tabs>
          </w:pPr>
          <w:hyperlink w:anchor="_bookmark309" w:history="1">
            <w:r w:rsidR="00967BBC">
              <w:t>TS</w:t>
            </w:r>
            <w:r w:rsidR="00967BBC">
              <w:rPr>
                <w:spacing w:val="-9"/>
              </w:rPr>
              <w:t xml:space="preserve"> </w:t>
            </w:r>
            <w:r w:rsidR="00967BBC">
              <w:t>70.6</w:t>
            </w:r>
            <w:r w:rsidR="00967BBC">
              <w:rPr>
                <w:spacing w:val="-6"/>
              </w:rPr>
              <w:t xml:space="preserve"> </w:t>
            </w:r>
            <w:r w:rsidR="00967BBC">
              <w:t>Service</w:t>
            </w:r>
            <w:r w:rsidR="00967BBC">
              <w:rPr>
                <w:spacing w:val="-7"/>
              </w:rPr>
              <w:t xml:space="preserve"> </w:t>
            </w:r>
            <w:r w:rsidR="00967BBC">
              <w:t>Area</w:t>
            </w:r>
            <w:r w:rsidR="00967BBC">
              <w:rPr>
                <w:spacing w:val="-7"/>
              </w:rPr>
              <w:t xml:space="preserve"> </w:t>
            </w:r>
            <w:r w:rsidR="00967BBC">
              <w:t>Lighting</w:t>
            </w:r>
            <w:r w:rsidR="00967BBC">
              <w:rPr>
                <w:spacing w:val="-7"/>
              </w:rPr>
              <w:t xml:space="preserve"> </w:t>
            </w:r>
            <w:r w:rsidR="00967BBC">
              <w:t>(Interior</w:t>
            </w:r>
            <w:r w:rsidR="00967BBC">
              <w:rPr>
                <w:spacing w:val="-4"/>
              </w:rPr>
              <w:t xml:space="preserve"> </w:t>
            </w:r>
            <w:r w:rsidR="00967BBC">
              <w:t>and</w:t>
            </w:r>
            <w:r w:rsidR="00967BBC">
              <w:rPr>
                <w:spacing w:val="-7"/>
              </w:rPr>
              <w:t xml:space="preserve"> </w:t>
            </w:r>
            <w:r w:rsidR="00967BBC">
              <w:rPr>
                <w:spacing w:val="-2"/>
              </w:rPr>
              <w:t>Exterior)</w:t>
            </w:r>
            <w:r w:rsidR="00967BBC">
              <w:tab/>
            </w:r>
            <w:r w:rsidR="00967BBC">
              <w:rPr>
                <w:spacing w:val="-5"/>
              </w:rPr>
              <w:t>121</w:t>
            </w:r>
          </w:hyperlink>
        </w:p>
        <w:p w14:paraId="0CE661AA" w14:textId="77777777" w:rsidR="00193ACD" w:rsidRDefault="00296D20">
          <w:pPr>
            <w:pStyle w:val="TOC4"/>
            <w:tabs>
              <w:tab w:val="right" w:leader="dot" w:pos="9664"/>
            </w:tabs>
            <w:spacing w:before="1"/>
          </w:pPr>
          <w:hyperlink w:anchor="_bookmark310" w:history="1">
            <w:r w:rsidR="00967BBC">
              <w:t>TS</w:t>
            </w:r>
            <w:r w:rsidR="00967BBC">
              <w:rPr>
                <w:spacing w:val="-7"/>
              </w:rPr>
              <w:t xml:space="preserve"> </w:t>
            </w:r>
            <w:r w:rsidR="00967BBC">
              <w:t>71.</w:t>
            </w:r>
            <w:r w:rsidR="00967BBC">
              <w:rPr>
                <w:spacing w:val="-5"/>
              </w:rPr>
              <w:t xml:space="preserve"> </w:t>
            </w:r>
            <w:r w:rsidR="00967BBC">
              <w:t>General</w:t>
            </w:r>
            <w:r w:rsidR="00967BBC">
              <w:rPr>
                <w:spacing w:val="-2"/>
              </w:rPr>
              <w:t xml:space="preserve"> Requirements</w:t>
            </w:r>
            <w:r w:rsidR="00967BBC">
              <w:tab/>
            </w:r>
            <w:r w:rsidR="00967BBC">
              <w:rPr>
                <w:spacing w:val="-5"/>
              </w:rPr>
              <w:t>121</w:t>
            </w:r>
          </w:hyperlink>
        </w:p>
        <w:p w14:paraId="7D3D80DC" w14:textId="77777777" w:rsidR="00193ACD" w:rsidRDefault="00296D20">
          <w:pPr>
            <w:pStyle w:val="TOC4"/>
            <w:tabs>
              <w:tab w:val="right" w:leader="dot" w:pos="9664"/>
            </w:tabs>
          </w:pPr>
          <w:hyperlink w:anchor="_bookmark311" w:history="1">
            <w:r w:rsidR="00967BBC">
              <w:t>TS</w:t>
            </w:r>
            <w:r w:rsidR="00967BBC">
              <w:rPr>
                <w:spacing w:val="-7"/>
              </w:rPr>
              <w:t xml:space="preserve"> </w:t>
            </w:r>
            <w:r w:rsidR="00967BBC">
              <w:t>72.</w:t>
            </w:r>
            <w:r w:rsidR="00967BBC">
              <w:rPr>
                <w:spacing w:val="-5"/>
              </w:rPr>
              <w:t xml:space="preserve"> </w:t>
            </w:r>
            <w:r w:rsidR="00967BBC">
              <w:t xml:space="preserve">Interior </w:t>
            </w:r>
            <w:r w:rsidR="00967BBC">
              <w:rPr>
                <w:spacing w:val="-2"/>
              </w:rPr>
              <w:t>Panels</w:t>
            </w:r>
            <w:r w:rsidR="00967BBC">
              <w:tab/>
            </w:r>
            <w:r w:rsidR="00967BBC">
              <w:rPr>
                <w:spacing w:val="-5"/>
              </w:rPr>
              <w:t>122</w:t>
            </w:r>
          </w:hyperlink>
        </w:p>
        <w:p w14:paraId="3B856A6A" w14:textId="77777777" w:rsidR="00193ACD" w:rsidRDefault="00296D20">
          <w:pPr>
            <w:pStyle w:val="TOC5"/>
            <w:tabs>
              <w:tab w:val="right" w:leader="dot" w:pos="9664"/>
            </w:tabs>
          </w:pPr>
          <w:hyperlink w:anchor="_bookmark312" w:history="1">
            <w:r w:rsidR="00967BBC">
              <w:t>TS</w:t>
            </w:r>
            <w:r w:rsidR="00967BBC">
              <w:rPr>
                <w:spacing w:val="-9"/>
              </w:rPr>
              <w:t xml:space="preserve"> </w:t>
            </w:r>
            <w:r w:rsidR="00967BBC">
              <w:t>72.1</w:t>
            </w:r>
            <w:r w:rsidR="00967BBC">
              <w:rPr>
                <w:spacing w:val="-5"/>
              </w:rPr>
              <w:t xml:space="preserve"> </w:t>
            </w:r>
            <w:r w:rsidR="00967BBC">
              <w:t>Driver</w:t>
            </w:r>
            <w:r w:rsidR="00967BBC">
              <w:rPr>
                <w:spacing w:val="-4"/>
              </w:rPr>
              <w:t xml:space="preserve"> </w:t>
            </w:r>
            <w:r w:rsidR="00967BBC">
              <w:t>Area</w:t>
            </w:r>
            <w:r w:rsidR="00967BBC">
              <w:rPr>
                <w:spacing w:val="-4"/>
              </w:rPr>
              <w:t xml:space="preserve"> </w:t>
            </w:r>
            <w:r w:rsidR="00967BBC">
              <w:rPr>
                <w:spacing w:val="-2"/>
              </w:rPr>
              <w:t>Barrier</w:t>
            </w:r>
            <w:r w:rsidR="00967BBC">
              <w:tab/>
            </w:r>
            <w:r w:rsidR="00967BBC">
              <w:rPr>
                <w:spacing w:val="-5"/>
              </w:rPr>
              <w:t>122</w:t>
            </w:r>
          </w:hyperlink>
        </w:p>
        <w:p w14:paraId="08502CF8" w14:textId="77777777" w:rsidR="00193ACD" w:rsidRDefault="00296D20">
          <w:pPr>
            <w:pStyle w:val="TOC5"/>
            <w:tabs>
              <w:tab w:val="right" w:leader="dot" w:pos="9664"/>
            </w:tabs>
          </w:pPr>
          <w:hyperlink w:anchor="_bookmark313" w:history="1">
            <w:r w:rsidR="00967BBC">
              <w:t>TS</w:t>
            </w:r>
            <w:r w:rsidR="00967BBC">
              <w:rPr>
                <w:spacing w:val="-8"/>
              </w:rPr>
              <w:t xml:space="preserve"> </w:t>
            </w:r>
            <w:r w:rsidR="00967BBC">
              <w:t>72.2</w:t>
            </w:r>
            <w:r w:rsidR="00967BBC">
              <w:rPr>
                <w:spacing w:val="-5"/>
              </w:rPr>
              <w:t xml:space="preserve"> </w:t>
            </w:r>
            <w:r w:rsidR="00967BBC">
              <w:t>Modesty</w:t>
            </w:r>
            <w:r w:rsidR="00967BBC">
              <w:rPr>
                <w:spacing w:val="-3"/>
              </w:rPr>
              <w:t xml:space="preserve"> </w:t>
            </w:r>
            <w:r w:rsidR="00967BBC">
              <w:rPr>
                <w:spacing w:val="-2"/>
              </w:rPr>
              <w:t>Panels</w:t>
            </w:r>
            <w:r w:rsidR="00967BBC">
              <w:tab/>
            </w:r>
            <w:r w:rsidR="00967BBC">
              <w:rPr>
                <w:spacing w:val="-5"/>
              </w:rPr>
              <w:t>122</w:t>
            </w:r>
          </w:hyperlink>
        </w:p>
        <w:p w14:paraId="06D9CC03" w14:textId="77777777" w:rsidR="00193ACD" w:rsidRDefault="00296D20">
          <w:pPr>
            <w:pStyle w:val="TOC5"/>
            <w:tabs>
              <w:tab w:val="right" w:leader="dot" w:pos="9664"/>
            </w:tabs>
          </w:pPr>
          <w:hyperlink w:anchor="_bookmark314" w:history="1">
            <w:r w:rsidR="00967BBC">
              <w:t>TS</w:t>
            </w:r>
            <w:r w:rsidR="00967BBC">
              <w:rPr>
                <w:spacing w:val="-7"/>
              </w:rPr>
              <w:t xml:space="preserve"> </w:t>
            </w:r>
            <w:r w:rsidR="00967BBC">
              <w:t>72.3</w:t>
            </w:r>
            <w:r w:rsidR="00967BBC">
              <w:rPr>
                <w:spacing w:val="-3"/>
              </w:rPr>
              <w:t xml:space="preserve"> </w:t>
            </w:r>
            <w:r w:rsidR="00967BBC">
              <w:t>Front</w:t>
            </w:r>
            <w:r w:rsidR="00967BBC">
              <w:rPr>
                <w:spacing w:val="1"/>
              </w:rPr>
              <w:t xml:space="preserve"> </w:t>
            </w:r>
            <w:r w:rsidR="00967BBC">
              <w:rPr>
                <w:spacing w:val="-5"/>
              </w:rPr>
              <w:t>End</w:t>
            </w:r>
            <w:r w:rsidR="00967BBC">
              <w:tab/>
            </w:r>
            <w:r w:rsidR="00967BBC">
              <w:rPr>
                <w:spacing w:val="-5"/>
              </w:rPr>
              <w:t>123</w:t>
            </w:r>
          </w:hyperlink>
        </w:p>
        <w:p w14:paraId="6C743F1E" w14:textId="77777777" w:rsidR="00193ACD" w:rsidRDefault="00296D20">
          <w:pPr>
            <w:pStyle w:val="TOC5"/>
            <w:tabs>
              <w:tab w:val="right" w:leader="dot" w:pos="9664"/>
            </w:tabs>
            <w:spacing w:before="2"/>
          </w:pPr>
          <w:hyperlink w:anchor="_bookmark315" w:history="1">
            <w:r w:rsidR="00967BBC">
              <w:t>TS</w:t>
            </w:r>
            <w:r w:rsidR="00967BBC">
              <w:rPr>
                <w:spacing w:val="-7"/>
              </w:rPr>
              <w:t xml:space="preserve"> </w:t>
            </w:r>
            <w:r w:rsidR="00967BBC">
              <w:t>72.4</w:t>
            </w:r>
            <w:r w:rsidR="00967BBC">
              <w:rPr>
                <w:spacing w:val="-1"/>
              </w:rPr>
              <w:t xml:space="preserve"> </w:t>
            </w:r>
            <w:r w:rsidR="00967BBC">
              <w:t xml:space="preserve">Rear </w:t>
            </w:r>
            <w:r w:rsidR="00967BBC">
              <w:rPr>
                <w:spacing w:val="-2"/>
              </w:rPr>
              <w:t>Bulkhead</w:t>
            </w:r>
            <w:r w:rsidR="00967BBC">
              <w:tab/>
            </w:r>
            <w:r w:rsidR="00967BBC">
              <w:rPr>
                <w:spacing w:val="-5"/>
              </w:rPr>
              <w:t>123</w:t>
            </w:r>
          </w:hyperlink>
        </w:p>
        <w:p w14:paraId="42A64C4C" w14:textId="77777777" w:rsidR="00193ACD" w:rsidRDefault="00296D20">
          <w:pPr>
            <w:pStyle w:val="TOC5"/>
            <w:tabs>
              <w:tab w:val="right" w:leader="dot" w:pos="9664"/>
            </w:tabs>
          </w:pPr>
          <w:hyperlink w:anchor="_bookmark316" w:history="1">
            <w:r w:rsidR="00967BBC">
              <w:t>TS</w:t>
            </w:r>
            <w:r w:rsidR="00967BBC">
              <w:rPr>
                <w:spacing w:val="-4"/>
              </w:rPr>
              <w:t xml:space="preserve"> </w:t>
            </w:r>
            <w:r w:rsidR="00967BBC">
              <w:t>72.5</w:t>
            </w:r>
            <w:r w:rsidR="00967BBC">
              <w:rPr>
                <w:spacing w:val="-1"/>
              </w:rPr>
              <w:t xml:space="preserve"> </w:t>
            </w:r>
            <w:r w:rsidR="00967BBC">
              <w:rPr>
                <w:spacing w:val="-2"/>
              </w:rPr>
              <w:t>Headlining</w:t>
            </w:r>
            <w:r w:rsidR="00967BBC">
              <w:tab/>
            </w:r>
            <w:r w:rsidR="00967BBC">
              <w:rPr>
                <w:spacing w:val="-5"/>
              </w:rPr>
              <w:t>123</w:t>
            </w:r>
          </w:hyperlink>
        </w:p>
        <w:p w14:paraId="00C9D6C1" w14:textId="77777777" w:rsidR="00193ACD" w:rsidRDefault="00296D20">
          <w:pPr>
            <w:pStyle w:val="TOC5"/>
            <w:tabs>
              <w:tab w:val="right" w:leader="dot" w:pos="9664"/>
            </w:tabs>
          </w:pPr>
          <w:hyperlink w:anchor="_bookmark317" w:history="1">
            <w:r w:rsidR="00967BBC">
              <w:t>TS</w:t>
            </w:r>
            <w:r w:rsidR="00967BBC">
              <w:rPr>
                <w:spacing w:val="-4"/>
              </w:rPr>
              <w:t xml:space="preserve"> </w:t>
            </w:r>
            <w:r w:rsidR="00967BBC">
              <w:t>72.6</w:t>
            </w:r>
            <w:r w:rsidR="00967BBC">
              <w:rPr>
                <w:spacing w:val="-1"/>
              </w:rPr>
              <w:t xml:space="preserve"> </w:t>
            </w:r>
            <w:r w:rsidR="00967BBC">
              <w:rPr>
                <w:spacing w:val="-2"/>
              </w:rPr>
              <w:t>Fastening</w:t>
            </w:r>
            <w:r w:rsidR="00967BBC">
              <w:tab/>
            </w:r>
            <w:r w:rsidR="00967BBC">
              <w:rPr>
                <w:spacing w:val="-5"/>
              </w:rPr>
              <w:t>123</w:t>
            </w:r>
          </w:hyperlink>
        </w:p>
        <w:p w14:paraId="5A40671B" w14:textId="77777777" w:rsidR="00193ACD" w:rsidRDefault="00296D20">
          <w:pPr>
            <w:pStyle w:val="TOC5"/>
            <w:tabs>
              <w:tab w:val="right" w:leader="dot" w:pos="9664"/>
            </w:tabs>
            <w:spacing w:before="1"/>
          </w:pPr>
          <w:hyperlink w:anchor="_bookmark318" w:history="1">
            <w:r w:rsidR="00967BBC">
              <w:t>TS</w:t>
            </w:r>
            <w:r w:rsidR="00967BBC">
              <w:rPr>
                <w:spacing w:val="-4"/>
              </w:rPr>
              <w:t xml:space="preserve"> </w:t>
            </w:r>
            <w:r w:rsidR="00967BBC">
              <w:t>72.7</w:t>
            </w:r>
            <w:r w:rsidR="00967BBC">
              <w:rPr>
                <w:spacing w:val="-1"/>
              </w:rPr>
              <w:t xml:space="preserve"> </w:t>
            </w:r>
            <w:r w:rsidR="00967BBC">
              <w:rPr>
                <w:spacing w:val="-2"/>
              </w:rPr>
              <w:t>Insulation</w:t>
            </w:r>
            <w:r w:rsidR="00967BBC">
              <w:tab/>
            </w:r>
            <w:r w:rsidR="00967BBC">
              <w:rPr>
                <w:spacing w:val="-5"/>
              </w:rPr>
              <w:t>123</w:t>
            </w:r>
          </w:hyperlink>
        </w:p>
        <w:p w14:paraId="73C04B1A" w14:textId="77777777" w:rsidR="00193ACD" w:rsidRDefault="00296D20">
          <w:pPr>
            <w:pStyle w:val="TOC5"/>
            <w:tabs>
              <w:tab w:val="right" w:leader="dot" w:pos="9664"/>
            </w:tabs>
          </w:pPr>
          <w:hyperlink w:anchor="_bookmark319" w:history="1">
            <w:r w:rsidR="00967BBC">
              <w:t>TS</w:t>
            </w:r>
            <w:r w:rsidR="00967BBC">
              <w:rPr>
                <w:spacing w:val="-8"/>
              </w:rPr>
              <w:t xml:space="preserve"> </w:t>
            </w:r>
            <w:r w:rsidR="00967BBC">
              <w:t>72.8</w:t>
            </w:r>
            <w:r w:rsidR="00967BBC">
              <w:rPr>
                <w:spacing w:val="-2"/>
              </w:rPr>
              <w:t xml:space="preserve"> </w:t>
            </w:r>
            <w:r w:rsidR="00967BBC">
              <w:t xml:space="preserve">Floor </w:t>
            </w:r>
            <w:r w:rsidR="00967BBC">
              <w:rPr>
                <w:spacing w:val="-2"/>
              </w:rPr>
              <w:t>Covering</w:t>
            </w:r>
            <w:r w:rsidR="00967BBC">
              <w:tab/>
            </w:r>
            <w:r w:rsidR="00967BBC">
              <w:rPr>
                <w:spacing w:val="-5"/>
              </w:rPr>
              <w:t>124</w:t>
            </w:r>
          </w:hyperlink>
        </w:p>
        <w:p w14:paraId="330E1703" w14:textId="77777777" w:rsidR="00193ACD" w:rsidRDefault="00296D20">
          <w:pPr>
            <w:pStyle w:val="TOC5"/>
            <w:tabs>
              <w:tab w:val="right" w:leader="dot" w:pos="9664"/>
            </w:tabs>
          </w:pPr>
          <w:hyperlink w:anchor="_bookmark320" w:history="1">
            <w:r w:rsidR="00967BBC">
              <w:t>TS</w:t>
            </w:r>
            <w:r w:rsidR="00967BBC">
              <w:rPr>
                <w:spacing w:val="-8"/>
              </w:rPr>
              <w:t xml:space="preserve"> </w:t>
            </w:r>
            <w:r w:rsidR="00967BBC">
              <w:t>72.9</w:t>
            </w:r>
            <w:r w:rsidR="00967BBC">
              <w:rPr>
                <w:spacing w:val="-5"/>
              </w:rPr>
              <w:t xml:space="preserve"> </w:t>
            </w:r>
            <w:r w:rsidR="00967BBC">
              <w:t xml:space="preserve">Interior </w:t>
            </w:r>
            <w:r w:rsidR="00967BBC">
              <w:rPr>
                <w:spacing w:val="-2"/>
              </w:rPr>
              <w:t>Lighting</w:t>
            </w:r>
            <w:r w:rsidR="00967BBC">
              <w:tab/>
            </w:r>
            <w:r w:rsidR="00967BBC">
              <w:rPr>
                <w:spacing w:val="-5"/>
              </w:rPr>
              <w:t>124</w:t>
            </w:r>
          </w:hyperlink>
        </w:p>
        <w:p w14:paraId="3E959D97" w14:textId="77777777" w:rsidR="00193ACD" w:rsidRDefault="00296D20">
          <w:pPr>
            <w:pStyle w:val="TOC5"/>
            <w:tabs>
              <w:tab w:val="right" w:leader="dot" w:pos="9664"/>
            </w:tabs>
            <w:spacing w:line="240" w:lineRule="auto"/>
          </w:pPr>
          <w:hyperlink w:anchor="_bookmark321" w:history="1">
            <w:r w:rsidR="00967BBC">
              <w:t>TS</w:t>
            </w:r>
            <w:r w:rsidR="00967BBC">
              <w:rPr>
                <w:spacing w:val="-4"/>
              </w:rPr>
              <w:t xml:space="preserve"> </w:t>
            </w:r>
            <w:r w:rsidR="00967BBC">
              <w:t>72.10</w:t>
            </w:r>
            <w:r w:rsidR="00967BBC">
              <w:rPr>
                <w:spacing w:val="-1"/>
              </w:rPr>
              <w:t xml:space="preserve"> </w:t>
            </w:r>
            <w:r w:rsidR="00967BBC">
              <w:rPr>
                <w:spacing w:val="-2"/>
              </w:rPr>
              <w:t>Passenger</w:t>
            </w:r>
            <w:r w:rsidR="00967BBC">
              <w:tab/>
            </w:r>
            <w:r w:rsidR="00967BBC">
              <w:rPr>
                <w:spacing w:val="-5"/>
              </w:rPr>
              <w:t>124</w:t>
            </w:r>
          </w:hyperlink>
        </w:p>
        <w:p w14:paraId="0CCB78FC" w14:textId="77777777" w:rsidR="00193ACD" w:rsidRDefault="00296D20">
          <w:pPr>
            <w:pStyle w:val="TOC5"/>
            <w:tabs>
              <w:tab w:val="right" w:leader="dot" w:pos="9664"/>
            </w:tabs>
            <w:spacing w:before="1"/>
          </w:pPr>
          <w:hyperlink w:anchor="_bookmark322" w:history="1">
            <w:r w:rsidR="00967BBC">
              <w:t>TS</w:t>
            </w:r>
            <w:r w:rsidR="00967BBC">
              <w:rPr>
                <w:spacing w:val="-9"/>
              </w:rPr>
              <w:t xml:space="preserve"> </w:t>
            </w:r>
            <w:r w:rsidR="00967BBC">
              <w:t>72.11</w:t>
            </w:r>
            <w:r w:rsidR="00967BBC">
              <w:rPr>
                <w:spacing w:val="-6"/>
              </w:rPr>
              <w:t xml:space="preserve"> </w:t>
            </w:r>
            <w:r w:rsidR="00967BBC">
              <w:t>Driver’s</w:t>
            </w:r>
            <w:r w:rsidR="00967BBC">
              <w:rPr>
                <w:spacing w:val="-4"/>
              </w:rPr>
              <w:t xml:space="preserve"> Area</w:t>
            </w:r>
            <w:r w:rsidR="00967BBC">
              <w:tab/>
            </w:r>
            <w:r w:rsidR="00967BBC">
              <w:rPr>
                <w:spacing w:val="-5"/>
              </w:rPr>
              <w:t>125</w:t>
            </w:r>
          </w:hyperlink>
        </w:p>
        <w:p w14:paraId="74ED07D4" w14:textId="77777777" w:rsidR="00193ACD" w:rsidRDefault="00296D20">
          <w:pPr>
            <w:pStyle w:val="TOC5"/>
            <w:tabs>
              <w:tab w:val="right" w:leader="dot" w:pos="9664"/>
            </w:tabs>
          </w:pPr>
          <w:hyperlink w:anchor="_bookmark323" w:history="1">
            <w:r w:rsidR="00967BBC">
              <w:t>TS</w:t>
            </w:r>
            <w:r w:rsidR="00967BBC">
              <w:rPr>
                <w:spacing w:val="-9"/>
              </w:rPr>
              <w:t xml:space="preserve"> </w:t>
            </w:r>
            <w:r w:rsidR="00967BBC">
              <w:t>72.12</w:t>
            </w:r>
            <w:r w:rsidR="00967BBC">
              <w:rPr>
                <w:spacing w:val="-8"/>
              </w:rPr>
              <w:t xml:space="preserve"> </w:t>
            </w:r>
            <w:r w:rsidR="00967BBC">
              <w:t>Seating</w:t>
            </w:r>
            <w:r w:rsidR="00967BBC">
              <w:rPr>
                <w:spacing w:val="-7"/>
              </w:rPr>
              <w:t xml:space="preserve"> </w:t>
            </w:r>
            <w:r w:rsidR="00967BBC">
              <w:t>Areas</w:t>
            </w:r>
            <w:r w:rsidR="00967BBC">
              <w:rPr>
                <w:spacing w:val="-9"/>
              </w:rPr>
              <w:t xml:space="preserve"> </w:t>
            </w:r>
            <w:r w:rsidR="00967BBC">
              <w:t>(Transit</w:t>
            </w:r>
            <w:r w:rsidR="00967BBC">
              <w:rPr>
                <w:spacing w:val="-1"/>
              </w:rPr>
              <w:t xml:space="preserve"> </w:t>
            </w:r>
            <w:r w:rsidR="00967BBC">
              <w:rPr>
                <w:spacing w:val="-2"/>
              </w:rPr>
              <w:t>Coach)</w:t>
            </w:r>
            <w:r w:rsidR="00967BBC">
              <w:tab/>
            </w:r>
            <w:r w:rsidR="00967BBC">
              <w:rPr>
                <w:spacing w:val="-5"/>
              </w:rPr>
              <w:t>125</w:t>
            </w:r>
          </w:hyperlink>
        </w:p>
        <w:p w14:paraId="44523744" w14:textId="77777777" w:rsidR="00193ACD" w:rsidRDefault="00296D20">
          <w:pPr>
            <w:pStyle w:val="TOC5"/>
            <w:tabs>
              <w:tab w:val="right" w:leader="dot" w:pos="9664"/>
            </w:tabs>
          </w:pPr>
          <w:hyperlink w:anchor="_bookmark324" w:history="1">
            <w:r w:rsidR="00967BBC">
              <w:t>TS</w:t>
            </w:r>
            <w:r w:rsidR="00967BBC">
              <w:rPr>
                <w:spacing w:val="-4"/>
              </w:rPr>
              <w:t xml:space="preserve"> </w:t>
            </w:r>
            <w:r w:rsidR="00967BBC">
              <w:t>72.13</w:t>
            </w:r>
            <w:r w:rsidR="00967BBC">
              <w:rPr>
                <w:spacing w:val="-1"/>
              </w:rPr>
              <w:t xml:space="preserve"> </w:t>
            </w:r>
            <w:r w:rsidR="00967BBC">
              <w:rPr>
                <w:spacing w:val="-2"/>
              </w:rPr>
              <w:t>Vestibules/Doors</w:t>
            </w:r>
            <w:r w:rsidR="00967BBC">
              <w:tab/>
            </w:r>
            <w:r w:rsidR="00967BBC">
              <w:rPr>
                <w:spacing w:val="-5"/>
              </w:rPr>
              <w:t>125</w:t>
            </w:r>
          </w:hyperlink>
        </w:p>
        <w:p w14:paraId="211F113C" w14:textId="77777777" w:rsidR="00193ACD" w:rsidRDefault="00296D20">
          <w:pPr>
            <w:pStyle w:val="TOC5"/>
            <w:tabs>
              <w:tab w:val="right" w:leader="dot" w:pos="9664"/>
            </w:tabs>
          </w:pPr>
          <w:hyperlink w:anchor="_bookmark325" w:history="1">
            <w:r w:rsidR="00967BBC">
              <w:t>TS</w:t>
            </w:r>
            <w:r w:rsidR="00967BBC">
              <w:rPr>
                <w:spacing w:val="-7"/>
              </w:rPr>
              <w:t xml:space="preserve"> </w:t>
            </w:r>
            <w:r w:rsidR="00967BBC">
              <w:t>72.14</w:t>
            </w:r>
            <w:r w:rsidR="00967BBC">
              <w:rPr>
                <w:spacing w:val="-3"/>
              </w:rPr>
              <w:t xml:space="preserve"> </w:t>
            </w:r>
            <w:r w:rsidR="00967BBC">
              <w:t xml:space="preserve">Step </w:t>
            </w:r>
            <w:r w:rsidR="00967BBC">
              <w:rPr>
                <w:spacing w:val="-2"/>
              </w:rPr>
              <w:t>Lighting</w:t>
            </w:r>
            <w:r w:rsidR="00967BBC">
              <w:tab/>
            </w:r>
            <w:r w:rsidR="00967BBC">
              <w:rPr>
                <w:spacing w:val="-5"/>
              </w:rPr>
              <w:t>125</w:t>
            </w:r>
          </w:hyperlink>
        </w:p>
        <w:p w14:paraId="3FE4E2FE" w14:textId="77777777" w:rsidR="00193ACD" w:rsidRDefault="00296D20">
          <w:pPr>
            <w:pStyle w:val="TOC5"/>
            <w:tabs>
              <w:tab w:val="right" w:leader="dot" w:pos="9664"/>
            </w:tabs>
          </w:pPr>
          <w:hyperlink w:anchor="_bookmark326" w:history="1">
            <w:r w:rsidR="00967BBC">
              <w:t>TS</w:t>
            </w:r>
            <w:r w:rsidR="00967BBC">
              <w:rPr>
                <w:spacing w:val="-8"/>
              </w:rPr>
              <w:t xml:space="preserve"> </w:t>
            </w:r>
            <w:r w:rsidR="00967BBC">
              <w:t>72.15</w:t>
            </w:r>
            <w:r w:rsidR="00967BBC">
              <w:rPr>
                <w:spacing w:val="-4"/>
              </w:rPr>
              <w:t xml:space="preserve"> </w:t>
            </w:r>
            <w:r w:rsidR="00967BBC">
              <w:t>Farebox</w:t>
            </w:r>
            <w:r w:rsidR="00967BBC">
              <w:rPr>
                <w:spacing w:val="-3"/>
              </w:rPr>
              <w:t xml:space="preserve"> </w:t>
            </w:r>
            <w:r w:rsidR="00967BBC">
              <w:rPr>
                <w:spacing w:val="-2"/>
              </w:rPr>
              <w:t>Lighting</w:t>
            </w:r>
            <w:r w:rsidR="00967BBC">
              <w:tab/>
            </w:r>
            <w:r w:rsidR="00967BBC">
              <w:rPr>
                <w:spacing w:val="-5"/>
              </w:rPr>
              <w:t>125</w:t>
            </w:r>
          </w:hyperlink>
        </w:p>
        <w:p w14:paraId="4AE50CF4" w14:textId="77777777" w:rsidR="00193ACD" w:rsidRDefault="00296D20">
          <w:pPr>
            <w:pStyle w:val="TOC4"/>
            <w:tabs>
              <w:tab w:val="right" w:leader="dot" w:pos="9664"/>
            </w:tabs>
            <w:spacing w:before="2"/>
          </w:pPr>
          <w:hyperlink w:anchor="_bookmark327" w:history="1">
            <w:r w:rsidR="00967BBC">
              <w:t>TS</w:t>
            </w:r>
            <w:r w:rsidR="00967BBC">
              <w:rPr>
                <w:spacing w:val="-6"/>
              </w:rPr>
              <w:t xml:space="preserve"> </w:t>
            </w:r>
            <w:r w:rsidR="00967BBC">
              <w:t>73. Fare</w:t>
            </w:r>
            <w:r w:rsidR="00967BBC">
              <w:rPr>
                <w:spacing w:val="-2"/>
              </w:rPr>
              <w:t xml:space="preserve"> Collection</w:t>
            </w:r>
            <w:r w:rsidR="00967BBC">
              <w:tab/>
            </w:r>
            <w:r w:rsidR="00967BBC">
              <w:rPr>
                <w:spacing w:val="-5"/>
              </w:rPr>
              <w:t>125</w:t>
            </w:r>
          </w:hyperlink>
        </w:p>
        <w:p w14:paraId="502ECEF2" w14:textId="77777777" w:rsidR="00193ACD" w:rsidRDefault="00296D20">
          <w:pPr>
            <w:pStyle w:val="TOC4"/>
            <w:tabs>
              <w:tab w:val="right" w:leader="dot" w:pos="9664"/>
            </w:tabs>
          </w:pPr>
          <w:hyperlink w:anchor="_bookmark328" w:history="1">
            <w:r w:rsidR="00967BBC">
              <w:t>TS</w:t>
            </w:r>
            <w:r w:rsidR="00967BBC">
              <w:rPr>
                <w:spacing w:val="-8"/>
              </w:rPr>
              <w:t xml:space="preserve"> </w:t>
            </w:r>
            <w:r w:rsidR="00967BBC">
              <w:t>74.</w:t>
            </w:r>
            <w:r w:rsidR="00967BBC">
              <w:rPr>
                <w:spacing w:val="-8"/>
              </w:rPr>
              <w:t xml:space="preserve"> </w:t>
            </w:r>
            <w:r w:rsidR="00967BBC">
              <w:t>Interior</w:t>
            </w:r>
            <w:r w:rsidR="00967BBC">
              <w:rPr>
                <w:spacing w:val="-4"/>
              </w:rPr>
              <w:t xml:space="preserve"> </w:t>
            </w:r>
            <w:r w:rsidR="00967BBC">
              <w:t>Access</w:t>
            </w:r>
            <w:r w:rsidR="00967BBC">
              <w:rPr>
                <w:spacing w:val="-7"/>
              </w:rPr>
              <w:t xml:space="preserve"> </w:t>
            </w:r>
            <w:r w:rsidR="00967BBC">
              <w:t>Panels</w:t>
            </w:r>
            <w:r w:rsidR="00967BBC">
              <w:rPr>
                <w:spacing w:val="-9"/>
              </w:rPr>
              <w:t xml:space="preserve"> </w:t>
            </w:r>
            <w:r w:rsidR="00967BBC">
              <w:t>and</w:t>
            </w:r>
            <w:r w:rsidR="00967BBC">
              <w:rPr>
                <w:spacing w:val="-5"/>
              </w:rPr>
              <w:t xml:space="preserve"> </w:t>
            </w:r>
            <w:r w:rsidR="00967BBC">
              <w:t>Doors</w:t>
            </w:r>
            <w:r w:rsidR="00967BBC">
              <w:rPr>
                <w:spacing w:val="-9"/>
              </w:rPr>
              <w:t xml:space="preserve"> </w:t>
            </w:r>
            <w:r w:rsidR="00967BBC">
              <w:t>(Transit</w:t>
            </w:r>
            <w:r w:rsidR="00967BBC">
              <w:rPr>
                <w:spacing w:val="-4"/>
              </w:rPr>
              <w:t xml:space="preserve"> </w:t>
            </w:r>
            <w:r w:rsidR="00967BBC">
              <w:rPr>
                <w:spacing w:val="-2"/>
              </w:rPr>
              <w:t>Coach)</w:t>
            </w:r>
            <w:r w:rsidR="00967BBC">
              <w:tab/>
            </w:r>
            <w:r w:rsidR="00967BBC">
              <w:rPr>
                <w:spacing w:val="-5"/>
              </w:rPr>
              <w:t>126</w:t>
            </w:r>
          </w:hyperlink>
        </w:p>
        <w:p w14:paraId="2EC5FFBE" w14:textId="77777777" w:rsidR="00193ACD" w:rsidRDefault="00296D20">
          <w:pPr>
            <w:pStyle w:val="TOC5"/>
            <w:tabs>
              <w:tab w:val="right" w:leader="dot" w:pos="9664"/>
            </w:tabs>
          </w:pPr>
          <w:hyperlink w:anchor="_bookmark329" w:history="1">
            <w:r w:rsidR="00967BBC">
              <w:t>TS</w:t>
            </w:r>
            <w:r w:rsidR="00967BBC">
              <w:rPr>
                <w:spacing w:val="-8"/>
              </w:rPr>
              <w:t xml:space="preserve"> </w:t>
            </w:r>
            <w:r w:rsidR="00967BBC">
              <w:t>74.1</w:t>
            </w:r>
            <w:r w:rsidR="00967BBC">
              <w:rPr>
                <w:spacing w:val="-2"/>
              </w:rPr>
              <w:t xml:space="preserve"> </w:t>
            </w:r>
            <w:r w:rsidR="00967BBC">
              <w:t xml:space="preserve">Floor </w:t>
            </w:r>
            <w:r w:rsidR="00967BBC">
              <w:rPr>
                <w:spacing w:val="-2"/>
              </w:rPr>
              <w:t>Panels</w:t>
            </w:r>
            <w:r w:rsidR="00967BBC">
              <w:tab/>
            </w:r>
            <w:r w:rsidR="00967BBC">
              <w:rPr>
                <w:spacing w:val="-5"/>
              </w:rPr>
              <w:t>126</w:t>
            </w:r>
          </w:hyperlink>
        </w:p>
        <w:p w14:paraId="7CF0F017" w14:textId="77777777" w:rsidR="00193ACD" w:rsidRDefault="00296D20">
          <w:pPr>
            <w:pStyle w:val="TOC4"/>
            <w:tabs>
              <w:tab w:val="right" w:leader="dot" w:pos="9664"/>
            </w:tabs>
            <w:spacing w:before="4" w:after="156" w:line="240" w:lineRule="auto"/>
          </w:pPr>
          <w:hyperlink w:anchor="_bookmark330" w:history="1">
            <w:r w:rsidR="00967BBC">
              <w:t>TS</w:t>
            </w:r>
            <w:r w:rsidR="00967BBC">
              <w:rPr>
                <w:spacing w:val="-8"/>
              </w:rPr>
              <w:t xml:space="preserve"> </w:t>
            </w:r>
            <w:r w:rsidR="00967BBC">
              <w:t>75.</w:t>
            </w:r>
            <w:r w:rsidR="00967BBC">
              <w:rPr>
                <w:spacing w:val="-6"/>
              </w:rPr>
              <w:t xml:space="preserve"> </w:t>
            </w:r>
            <w:r w:rsidR="00967BBC">
              <w:t>Passenger</w:t>
            </w:r>
            <w:r w:rsidR="00967BBC">
              <w:rPr>
                <w:spacing w:val="-1"/>
              </w:rPr>
              <w:t xml:space="preserve"> </w:t>
            </w:r>
            <w:r w:rsidR="00967BBC">
              <w:rPr>
                <w:spacing w:val="-2"/>
              </w:rPr>
              <w:t>Seating</w:t>
            </w:r>
            <w:r w:rsidR="00967BBC">
              <w:tab/>
            </w:r>
            <w:r w:rsidR="00967BBC">
              <w:rPr>
                <w:spacing w:val="-5"/>
              </w:rPr>
              <w:t>126</w:t>
            </w:r>
          </w:hyperlink>
        </w:p>
        <w:p w14:paraId="42379AEA" w14:textId="77777777" w:rsidR="00193ACD" w:rsidRDefault="00296D20">
          <w:pPr>
            <w:pStyle w:val="TOC5"/>
            <w:tabs>
              <w:tab w:val="right" w:leader="dot" w:pos="9664"/>
            </w:tabs>
            <w:spacing w:before="76"/>
          </w:pPr>
          <w:hyperlink w:anchor="_bookmark331" w:history="1">
            <w:r w:rsidR="00967BBC">
              <w:t>TS</w:t>
            </w:r>
            <w:r w:rsidR="00967BBC">
              <w:rPr>
                <w:spacing w:val="-8"/>
              </w:rPr>
              <w:t xml:space="preserve"> </w:t>
            </w:r>
            <w:r w:rsidR="00967BBC">
              <w:t>75.1</w:t>
            </w:r>
            <w:r w:rsidR="00967BBC">
              <w:rPr>
                <w:spacing w:val="-5"/>
              </w:rPr>
              <w:t xml:space="preserve"> </w:t>
            </w:r>
            <w:r w:rsidR="00967BBC">
              <w:t>Arrangements</w:t>
            </w:r>
            <w:r w:rsidR="00967BBC">
              <w:rPr>
                <w:spacing w:val="-3"/>
              </w:rPr>
              <w:t xml:space="preserve"> </w:t>
            </w:r>
            <w:r w:rsidR="00967BBC">
              <w:t>and</w:t>
            </w:r>
            <w:r w:rsidR="00967BBC">
              <w:rPr>
                <w:spacing w:val="-10"/>
              </w:rPr>
              <w:t xml:space="preserve"> </w:t>
            </w:r>
            <w:r w:rsidR="00967BBC">
              <w:t>Seat</w:t>
            </w:r>
            <w:r w:rsidR="00967BBC">
              <w:rPr>
                <w:spacing w:val="-1"/>
              </w:rPr>
              <w:t xml:space="preserve"> </w:t>
            </w:r>
            <w:r w:rsidR="00967BBC">
              <w:rPr>
                <w:spacing w:val="-4"/>
              </w:rPr>
              <w:t>Style</w:t>
            </w:r>
            <w:r w:rsidR="00967BBC">
              <w:tab/>
            </w:r>
            <w:r w:rsidR="00967BBC">
              <w:rPr>
                <w:spacing w:val="-5"/>
              </w:rPr>
              <w:t>126</w:t>
            </w:r>
          </w:hyperlink>
        </w:p>
        <w:p w14:paraId="6A3EE6E3" w14:textId="77777777" w:rsidR="00193ACD" w:rsidRDefault="00296D20">
          <w:pPr>
            <w:pStyle w:val="TOC5"/>
            <w:tabs>
              <w:tab w:val="right" w:leader="dot" w:pos="9664"/>
            </w:tabs>
          </w:pPr>
          <w:hyperlink w:anchor="_bookmark328" w:history="1">
            <w:r w:rsidR="00967BBC">
              <w:t>TS</w:t>
            </w:r>
            <w:r w:rsidR="00967BBC">
              <w:rPr>
                <w:spacing w:val="-8"/>
              </w:rPr>
              <w:t xml:space="preserve"> </w:t>
            </w:r>
            <w:r w:rsidR="00967BBC">
              <w:t>75.2</w:t>
            </w:r>
            <w:r w:rsidR="00967BBC">
              <w:rPr>
                <w:spacing w:val="-5"/>
              </w:rPr>
              <w:t xml:space="preserve"> </w:t>
            </w:r>
            <w:r w:rsidR="00967BBC">
              <w:t>Rearward</w:t>
            </w:r>
            <w:r w:rsidR="00967BBC">
              <w:rPr>
                <w:spacing w:val="-7"/>
              </w:rPr>
              <w:t xml:space="preserve"> </w:t>
            </w:r>
            <w:r w:rsidR="00967BBC">
              <w:t>Facing</w:t>
            </w:r>
            <w:r w:rsidR="00967BBC">
              <w:rPr>
                <w:spacing w:val="-5"/>
              </w:rPr>
              <w:t xml:space="preserve"> </w:t>
            </w:r>
            <w:r w:rsidR="00967BBC">
              <w:rPr>
                <w:spacing w:val="-2"/>
              </w:rPr>
              <w:t>Seats</w:t>
            </w:r>
            <w:r w:rsidR="00967BBC">
              <w:tab/>
            </w:r>
            <w:r w:rsidR="00967BBC">
              <w:rPr>
                <w:spacing w:val="-5"/>
              </w:rPr>
              <w:t>126</w:t>
            </w:r>
          </w:hyperlink>
        </w:p>
        <w:p w14:paraId="0A2C712E" w14:textId="77777777" w:rsidR="00193ACD" w:rsidRDefault="00296D20">
          <w:pPr>
            <w:pStyle w:val="TOC5"/>
            <w:tabs>
              <w:tab w:val="right" w:leader="dot" w:pos="9664"/>
            </w:tabs>
          </w:pPr>
          <w:hyperlink w:anchor="_bookmark328" w:history="1">
            <w:r w:rsidR="00967BBC">
              <w:t>TS</w:t>
            </w:r>
            <w:r w:rsidR="00967BBC">
              <w:rPr>
                <w:spacing w:val="-10"/>
              </w:rPr>
              <w:t xml:space="preserve"> </w:t>
            </w:r>
            <w:r w:rsidR="00967BBC">
              <w:t>75.3</w:t>
            </w:r>
            <w:r w:rsidR="00967BBC">
              <w:rPr>
                <w:spacing w:val="-8"/>
              </w:rPr>
              <w:t xml:space="preserve"> </w:t>
            </w:r>
            <w:r w:rsidR="00967BBC">
              <w:t>Padded</w:t>
            </w:r>
            <w:r w:rsidR="00967BBC">
              <w:rPr>
                <w:spacing w:val="-7"/>
              </w:rPr>
              <w:t xml:space="preserve"> </w:t>
            </w:r>
            <w:r w:rsidR="00967BBC">
              <w:t>Inserts/Cushioned</w:t>
            </w:r>
            <w:r w:rsidR="00967BBC">
              <w:rPr>
                <w:spacing w:val="-9"/>
              </w:rPr>
              <w:t xml:space="preserve"> </w:t>
            </w:r>
            <w:r w:rsidR="00967BBC">
              <w:rPr>
                <w:spacing w:val="-4"/>
              </w:rPr>
              <w:t>Seats</w:t>
            </w:r>
            <w:r w:rsidR="00967BBC">
              <w:tab/>
            </w:r>
            <w:r w:rsidR="00967BBC">
              <w:rPr>
                <w:spacing w:val="-5"/>
              </w:rPr>
              <w:t>126</w:t>
            </w:r>
          </w:hyperlink>
        </w:p>
        <w:p w14:paraId="65FE9599" w14:textId="77777777" w:rsidR="00193ACD" w:rsidRDefault="00296D20">
          <w:pPr>
            <w:pStyle w:val="TOC5"/>
            <w:tabs>
              <w:tab w:val="right" w:leader="dot" w:pos="9664"/>
            </w:tabs>
            <w:spacing w:before="1"/>
          </w:pPr>
          <w:hyperlink w:anchor="_bookmark332" w:history="1">
            <w:r w:rsidR="00967BBC">
              <w:t>TS</w:t>
            </w:r>
            <w:r w:rsidR="00967BBC">
              <w:rPr>
                <w:spacing w:val="-7"/>
              </w:rPr>
              <w:t xml:space="preserve"> </w:t>
            </w:r>
            <w:r w:rsidR="00967BBC">
              <w:t>75.4</w:t>
            </w:r>
            <w:r w:rsidR="00967BBC">
              <w:rPr>
                <w:spacing w:val="-4"/>
              </w:rPr>
              <w:t xml:space="preserve"> </w:t>
            </w:r>
            <w:r w:rsidR="00967BBC">
              <w:t>Seat</w:t>
            </w:r>
            <w:r w:rsidR="00967BBC">
              <w:rPr>
                <w:spacing w:val="-1"/>
              </w:rPr>
              <w:t xml:space="preserve"> </w:t>
            </w:r>
            <w:r w:rsidR="00967BBC">
              <w:t>back</w:t>
            </w:r>
            <w:r w:rsidR="00967BBC">
              <w:rPr>
                <w:spacing w:val="-7"/>
              </w:rPr>
              <w:t xml:space="preserve"> </w:t>
            </w:r>
            <w:r w:rsidR="00967BBC">
              <w:rPr>
                <w:spacing w:val="-2"/>
              </w:rPr>
              <w:t>fitness</w:t>
            </w:r>
            <w:r w:rsidR="00967BBC">
              <w:tab/>
            </w:r>
            <w:r w:rsidR="00967BBC">
              <w:rPr>
                <w:spacing w:val="-5"/>
              </w:rPr>
              <w:t>127</w:t>
            </w:r>
          </w:hyperlink>
        </w:p>
        <w:p w14:paraId="72BE0F02" w14:textId="77777777" w:rsidR="00193ACD" w:rsidRDefault="00296D20">
          <w:pPr>
            <w:pStyle w:val="TOC5"/>
            <w:tabs>
              <w:tab w:val="right" w:leader="dot" w:pos="9664"/>
            </w:tabs>
          </w:pPr>
          <w:hyperlink w:anchor="_bookmark333" w:history="1">
            <w:r w:rsidR="00967BBC">
              <w:t>TS</w:t>
            </w:r>
            <w:r w:rsidR="00967BBC">
              <w:rPr>
                <w:spacing w:val="-11"/>
              </w:rPr>
              <w:t xml:space="preserve"> </w:t>
            </w:r>
            <w:r w:rsidR="00967BBC">
              <w:t>75.5</w:t>
            </w:r>
            <w:r w:rsidR="00967BBC">
              <w:rPr>
                <w:spacing w:val="-5"/>
              </w:rPr>
              <w:t xml:space="preserve"> </w:t>
            </w:r>
            <w:r w:rsidR="00967BBC">
              <w:t>Hip-to-Knee</w:t>
            </w:r>
            <w:r w:rsidR="00967BBC">
              <w:rPr>
                <w:spacing w:val="-6"/>
              </w:rPr>
              <w:t xml:space="preserve"> </w:t>
            </w:r>
            <w:r w:rsidR="00967BBC">
              <w:rPr>
                <w:spacing w:val="-4"/>
              </w:rPr>
              <w:t>Room</w:t>
            </w:r>
            <w:r w:rsidR="00967BBC">
              <w:tab/>
            </w:r>
            <w:r w:rsidR="00967BBC">
              <w:rPr>
                <w:spacing w:val="-5"/>
              </w:rPr>
              <w:t>127</w:t>
            </w:r>
          </w:hyperlink>
        </w:p>
        <w:p w14:paraId="0052A64F" w14:textId="77777777" w:rsidR="00193ACD" w:rsidRDefault="00296D20">
          <w:pPr>
            <w:pStyle w:val="TOC5"/>
            <w:tabs>
              <w:tab w:val="right" w:leader="dot" w:pos="9664"/>
            </w:tabs>
          </w:pPr>
          <w:hyperlink w:anchor="_bookmark334" w:history="1">
            <w:r w:rsidR="00967BBC">
              <w:t>TS</w:t>
            </w:r>
            <w:r w:rsidR="00967BBC">
              <w:rPr>
                <w:spacing w:val="-10"/>
              </w:rPr>
              <w:t xml:space="preserve"> </w:t>
            </w:r>
            <w:r w:rsidR="00967BBC">
              <w:t>75.6</w:t>
            </w:r>
            <w:r w:rsidR="00967BBC">
              <w:rPr>
                <w:spacing w:val="-5"/>
              </w:rPr>
              <w:t xml:space="preserve"> </w:t>
            </w:r>
            <w:r w:rsidR="00967BBC">
              <w:t xml:space="preserve">Foot </w:t>
            </w:r>
            <w:r w:rsidR="00967BBC">
              <w:rPr>
                <w:spacing w:val="-4"/>
              </w:rPr>
              <w:t>Room</w:t>
            </w:r>
            <w:r w:rsidR="00967BBC">
              <w:tab/>
            </w:r>
            <w:r w:rsidR="00967BBC">
              <w:rPr>
                <w:spacing w:val="-5"/>
              </w:rPr>
              <w:t>127</w:t>
            </w:r>
          </w:hyperlink>
        </w:p>
        <w:p w14:paraId="7DC2CB6F" w14:textId="77777777" w:rsidR="00193ACD" w:rsidRDefault="00296D20">
          <w:pPr>
            <w:pStyle w:val="TOC5"/>
            <w:tabs>
              <w:tab w:val="right" w:leader="dot" w:pos="9664"/>
            </w:tabs>
          </w:pPr>
          <w:hyperlink w:anchor="_bookmark335" w:history="1">
            <w:r w:rsidR="00967BBC">
              <w:t>TS</w:t>
            </w:r>
            <w:r w:rsidR="00967BBC">
              <w:rPr>
                <w:spacing w:val="-9"/>
              </w:rPr>
              <w:t xml:space="preserve"> </w:t>
            </w:r>
            <w:r w:rsidR="00967BBC">
              <w:t>75.7</w:t>
            </w:r>
            <w:r w:rsidR="00967BBC">
              <w:rPr>
                <w:spacing w:val="-6"/>
              </w:rPr>
              <w:t xml:space="preserve"> </w:t>
            </w:r>
            <w:r w:rsidR="00967BBC">
              <w:t>Aisles</w:t>
            </w:r>
            <w:r w:rsidR="00967BBC">
              <w:rPr>
                <w:spacing w:val="-5"/>
              </w:rPr>
              <w:t xml:space="preserve"> </w:t>
            </w:r>
            <w:r w:rsidR="00967BBC">
              <w:t>(Transit</w:t>
            </w:r>
            <w:r w:rsidR="00967BBC">
              <w:rPr>
                <w:spacing w:val="-5"/>
              </w:rPr>
              <w:t xml:space="preserve"> </w:t>
            </w:r>
            <w:r w:rsidR="00967BBC">
              <w:rPr>
                <w:spacing w:val="-2"/>
              </w:rPr>
              <w:t>Coach)</w:t>
            </w:r>
            <w:r w:rsidR="00967BBC">
              <w:tab/>
            </w:r>
            <w:r w:rsidR="00967BBC">
              <w:rPr>
                <w:spacing w:val="-5"/>
              </w:rPr>
              <w:t>127</w:t>
            </w:r>
          </w:hyperlink>
        </w:p>
        <w:p w14:paraId="35035E02" w14:textId="77777777" w:rsidR="00193ACD" w:rsidRDefault="00296D20">
          <w:pPr>
            <w:pStyle w:val="TOC5"/>
            <w:tabs>
              <w:tab w:val="right" w:leader="dot" w:pos="9664"/>
            </w:tabs>
            <w:spacing w:before="1"/>
          </w:pPr>
          <w:hyperlink w:anchor="_bookmark336" w:history="1">
            <w:r w:rsidR="00967BBC">
              <w:t>TS</w:t>
            </w:r>
            <w:r w:rsidR="00967BBC">
              <w:rPr>
                <w:spacing w:val="-11"/>
              </w:rPr>
              <w:t xml:space="preserve"> </w:t>
            </w:r>
            <w:r w:rsidR="00967BBC">
              <w:t>75.8</w:t>
            </w:r>
            <w:r w:rsidR="00967BBC">
              <w:rPr>
                <w:spacing w:val="-10"/>
              </w:rPr>
              <w:t xml:space="preserve"> </w:t>
            </w:r>
            <w:r w:rsidR="00967BBC">
              <w:t>Dimensions</w:t>
            </w:r>
            <w:r w:rsidR="00967BBC">
              <w:rPr>
                <w:spacing w:val="-10"/>
              </w:rPr>
              <w:t xml:space="preserve"> </w:t>
            </w:r>
            <w:r w:rsidR="00967BBC">
              <w:t>(Transit</w:t>
            </w:r>
            <w:r w:rsidR="00967BBC">
              <w:rPr>
                <w:spacing w:val="-6"/>
              </w:rPr>
              <w:t xml:space="preserve"> </w:t>
            </w:r>
            <w:r w:rsidR="00967BBC">
              <w:rPr>
                <w:spacing w:val="-2"/>
              </w:rPr>
              <w:t>Coach)</w:t>
            </w:r>
            <w:r w:rsidR="00967BBC">
              <w:tab/>
            </w:r>
            <w:r w:rsidR="00967BBC">
              <w:rPr>
                <w:spacing w:val="-5"/>
              </w:rPr>
              <w:t>127</w:t>
            </w:r>
          </w:hyperlink>
        </w:p>
        <w:p w14:paraId="5D3A3E2E" w14:textId="77777777" w:rsidR="00193ACD" w:rsidRDefault="00296D20">
          <w:pPr>
            <w:pStyle w:val="TOC5"/>
            <w:tabs>
              <w:tab w:val="right" w:leader="dot" w:pos="9664"/>
            </w:tabs>
          </w:pPr>
          <w:hyperlink w:anchor="_bookmark337" w:history="1">
            <w:r w:rsidR="00967BBC">
              <w:t>TS</w:t>
            </w:r>
            <w:r w:rsidR="00967BBC">
              <w:rPr>
                <w:spacing w:val="-8"/>
              </w:rPr>
              <w:t xml:space="preserve"> </w:t>
            </w:r>
            <w:r w:rsidR="00967BBC">
              <w:t>75.9</w:t>
            </w:r>
            <w:r w:rsidR="00967BBC">
              <w:rPr>
                <w:spacing w:val="-4"/>
              </w:rPr>
              <w:t xml:space="preserve"> </w:t>
            </w:r>
            <w:r w:rsidR="00967BBC">
              <w:t>Structure</w:t>
            </w:r>
            <w:r w:rsidR="00967BBC">
              <w:rPr>
                <w:spacing w:val="-3"/>
              </w:rPr>
              <w:t xml:space="preserve"> </w:t>
            </w:r>
            <w:r w:rsidR="00967BBC">
              <w:t>and</w:t>
            </w:r>
            <w:r w:rsidR="00967BBC">
              <w:rPr>
                <w:spacing w:val="-6"/>
              </w:rPr>
              <w:t xml:space="preserve"> </w:t>
            </w:r>
            <w:r w:rsidR="00967BBC">
              <w:rPr>
                <w:spacing w:val="-2"/>
              </w:rPr>
              <w:t>Design</w:t>
            </w:r>
            <w:r w:rsidR="00967BBC">
              <w:tab/>
            </w:r>
            <w:r w:rsidR="00967BBC">
              <w:rPr>
                <w:spacing w:val="-5"/>
              </w:rPr>
              <w:t>128</w:t>
            </w:r>
          </w:hyperlink>
        </w:p>
        <w:p w14:paraId="1E70412E" w14:textId="77777777" w:rsidR="00193ACD" w:rsidRDefault="00296D20">
          <w:pPr>
            <w:pStyle w:val="TOC4"/>
            <w:tabs>
              <w:tab w:val="right" w:leader="dot" w:pos="9664"/>
            </w:tabs>
          </w:pPr>
          <w:hyperlink w:anchor="_bookmark339" w:history="1">
            <w:r w:rsidR="00967BBC">
              <w:rPr>
                <w:rFonts w:ascii="Arial"/>
              </w:rPr>
              <w:t>TS</w:t>
            </w:r>
            <w:r w:rsidR="00967BBC">
              <w:rPr>
                <w:rFonts w:ascii="Arial"/>
                <w:spacing w:val="-9"/>
              </w:rPr>
              <w:t xml:space="preserve"> </w:t>
            </w:r>
            <w:r w:rsidR="00967BBC">
              <w:rPr>
                <w:rFonts w:ascii="Arial"/>
              </w:rPr>
              <w:t>75.10</w:t>
            </w:r>
            <w:r w:rsidR="00967BBC">
              <w:rPr>
                <w:rFonts w:ascii="Arial"/>
                <w:spacing w:val="-14"/>
              </w:rPr>
              <w:t xml:space="preserve"> </w:t>
            </w:r>
            <w:r w:rsidR="00967BBC">
              <w:t>Construction</w:t>
            </w:r>
            <w:r w:rsidR="00967BBC">
              <w:rPr>
                <w:spacing w:val="-10"/>
              </w:rPr>
              <w:t xml:space="preserve"> </w:t>
            </w:r>
            <w:r w:rsidR="00967BBC">
              <w:t>and</w:t>
            </w:r>
            <w:r w:rsidR="00967BBC">
              <w:rPr>
                <w:spacing w:val="-7"/>
              </w:rPr>
              <w:t xml:space="preserve"> </w:t>
            </w:r>
            <w:r w:rsidR="00967BBC">
              <w:rPr>
                <w:spacing w:val="-2"/>
              </w:rPr>
              <w:t>Materials</w:t>
            </w:r>
          </w:hyperlink>
          <w:r w:rsidR="00967BBC">
            <w:tab/>
          </w:r>
          <w:hyperlink w:anchor="_bookmark339" w:history="1">
            <w:r w:rsidR="00967BBC">
              <w:rPr>
                <w:spacing w:val="-5"/>
              </w:rPr>
              <w:t>129</w:t>
            </w:r>
          </w:hyperlink>
        </w:p>
        <w:p w14:paraId="53814CB7" w14:textId="77777777" w:rsidR="00193ACD" w:rsidRDefault="00296D20">
          <w:pPr>
            <w:pStyle w:val="TOC4"/>
            <w:tabs>
              <w:tab w:val="right" w:leader="dot" w:pos="9664"/>
            </w:tabs>
          </w:pPr>
          <w:hyperlink w:anchor="_bookmark340" w:history="1">
            <w:r w:rsidR="00967BBC">
              <w:t>TS</w:t>
            </w:r>
            <w:r w:rsidR="00967BBC">
              <w:rPr>
                <w:spacing w:val="-9"/>
              </w:rPr>
              <w:t xml:space="preserve"> </w:t>
            </w:r>
            <w:r w:rsidR="00967BBC">
              <w:t>76.</w:t>
            </w:r>
            <w:r w:rsidR="00967BBC">
              <w:rPr>
                <w:spacing w:val="-8"/>
              </w:rPr>
              <w:t xml:space="preserve"> </w:t>
            </w:r>
            <w:r w:rsidR="00967BBC">
              <w:t>Passenger</w:t>
            </w:r>
            <w:r w:rsidR="00967BBC">
              <w:rPr>
                <w:spacing w:val="-5"/>
              </w:rPr>
              <w:t xml:space="preserve"> </w:t>
            </w:r>
            <w:r w:rsidR="00967BBC">
              <w:t>Assists</w:t>
            </w:r>
            <w:r w:rsidR="00967BBC">
              <w:rPr>
                <w:spacing w:val="-10"/>
              </w:rPr>
              <w:t xml:space="preserve"> </w:t>
            </w:r>
            <w:r w:rsidR="00967BBC">
              <w:t>(Transit</w:t>
            </w:r>
            <w:r w:rsidR="00967BBC">
              <w:rPr>
                <w:spacing w:val="-3"/>
              </w:rPr>
              <w:t xml:space="preserve"> </w:t>
            </w:r>
            <w:r w:rsidR="00967BBC">
              <w:rPr>
                <w:spacing w:val="-2"/>
              </w:rPr>
              <w:t>Coach)</w:t>
            </w:r>
            <w:r w:rsidR="00967BBC">
              <w:tab/>
            </w:r>
            <w:r w:rsidR="00967BBC">
              <w:rPr>
                <w:spacing w:val="-5"/>
              </w:rPr>
              <w:t>129</w:t>
            </w:r>
          </w:hyperlink>
        </w:p>
        <w:p w14:paraId="2268DB81" w14:textId="77777777" w:rsidR="00193ACD" w:rsidRDefault="00296D20">
          <w:pPr>
            <w:pStyle w:val="TOC5"/>
            <w:tabs>
              <w:tab w:val="right" w:leader="dot" w:pos="9664"/>
            </w:tabs>
            <w:spacing w:before="2"/>
          </w:pPr>
          <w:hyperlink w:anchor="_bookmark338" w:history="1">
            <w:r w:rsidR="00967BBC">
              <w:t>TS</w:t>
            </w:r>
            <w:r w:rsidR="00967BBC">
              <w:rPr>
                <w:spacing w:val="-4"/>
              </w:rPr>
              <w:t xml:space="preserve"> </w:t>
            </w:r>
            <w:r w:rsidR="00967BBC">
              <w:t>76.1</w:t>
            </w:r>
            <w:r w:rsidR="00967BBC">
              <w:rPr>
                <w:spacing w:val="-1"/>
              </w:rPr>
              <w:t xml:space="preserve"> </w:t>
            </w:r>
            <w:r w:rsidR="00967BBC">
              <w:rPr>
                <w:spacing w:val="-2"/>
              </w:rPr>
              <w:t>Assists</w:t>
            </w:r>
            <w:r w:rsidR="00967BBC">
              <w:tab/>
            </w:r>
            <w:r w:rsidR="00967BBC">
              <w:rPr>
                <w:spacing w:val="-5"/>
              </w:rPr>
              <w:t>129</w:t>
            </w:r>
          </w:hyperlink>
        </w:p>
        <w:p w14:paraId="2BB9A13B" w14:textId="77777777" w:rsidR="00193ACD" w:rsidRDefault="00296D20">
          <w:pPr>
            <w:pStyle w:val="TOC5"/>
            <w:tabs>
              <w:tab w:val="right" w:leader="dot" w:pos="9664"/>
            </w:tabs>
          </w:pPr>
          <w:hyperlink w:anchor="_bookmark341" w:history="1">
            <w:r w:rsidR="00967BBC">
              <w:t>TS</w:t>
            </w:r>
            <w:r w:rsidR="00967BBC">
              <w:rPr>
                <w:spacing w:val="-7"/>
              </w:rPr>
              <w:t xml:space="preserve"> </w:t>
            </w:r>
            <w:r w:rsidR="00967BBC">
              <w:t>76.2</w:t>
            </w:r>
            <w:r w:rsidR="00967BBC">
              <w:rPr>
                <w:spacing w:val="-3"/>
              </w:rPr>
              <w:t xml:space="preserve"> </w:t>
            </w:r>
            <w:r w:rsidR="00967BBC">
              <w:t>Front</w:t>
            </w:r>
            <w:r w:rsidR="00967BBC">
              <w:rPr>
                <w:spacing w:val="1"/>
              </w:rPr>
              <w:t xml:space="preserve"> </w:t>
            </w:r>
            <w:r w:rsidR="00967BBC">
              <w:rPr>
                <w:spacing w:val="-2"/>
              </w:rPr>
              <w:t>Doorway</w:t>
            </w:r>
            <w:r w:rsidR="00967BBC">
              <w:tab/>
            </w:r>
            <w:r w:rsidR="00967BBC">
              <w:rPr>
                <w:spacing w:val="-5"/>
              </w:rPr>
              <w:t>130</w:t>
            </w:r>
          </w:hyperlink>
        </w:p>
        <w:p w14:paraId="0B6B2536" w14:textId="77777777" w:rsidR="00193ACD" w:rsidRDefault="00296D20">
          <w:pPr>
            <w:pStyle w:val="TOC5"/>
            <w:tabs>
              <w:tab w:val="right" w:leader="dot" w:pos="9664"/>
            </w:tabs>
            <w:spacing w:line="240" w:lineRule="auto"/>
          </w:pPr>
          <w:hyperlink w:anchor="_bookmark342" w:history="1">
            <w:r w:rsidR="00967BBC">
              <w:t>TS</w:t>
            </w:r>
            <w:r w:rsidR="00967BBC">
              <w:rPr>
                <w:spacing w:val="-4"/>
              </w:rPr>
              <w:t xml:space="preserve"> </w:t>
            </w:r>
            <w:r w:rsidR="00967BBC">
              <w:t>76.3</w:t>
            </w:r>
            <w:r w:rsidR="00967BBC">
              <w:rPr>
                <w:spacing w:val="-1"/>
              </w:rPr>
              <w:t xml:space="preserve"> </w:t>
            </w:r>
            <w:r w:rsidR="00967BBC">
              <w:rPr>
                <w:spacing w:val="-2"/>
              </w:rPr>
              <w:t>Vestibule</w:t>
            </w:r>
            <w:r w:rsidR="00967BBC">
              <w:tab/>
            </w:r>
            <w:r w:rsidR="00967BBC">
              <w:rPr>
                <w:spacing w:val="-5"/>
              </w:rPr>
              <w:t>130</w:t>
            </w:r>
          </w:hyperlink>
        </w:p>
        <w:p w14:paraId="287F34C0" w14:textId="77777777" w:rsidR="00193ACD" w:rsidRDefault="00296D20">
          <w:pPr>
            <w:pStyle w:val="TOC5"/>
            <w:tabs>
              <w:tab w:val="right" w:leader="dot" w:pos="9664"/>
            </w:tabs>
            <w:spacing w:before="1"/>
          </w:pPr>
          <w:hyperlink w:anchor="_bookmark343" w:history="1">
            <w:r w:rsidR="00967BBC">
              <w:t>TS</w:t>
            </w:r>
            <w:r w:rsidR="00967BBC">
              <w:rPr>
                <w:spacing w:val="-4"/>
              </w:rPr>
              <w:t xml:space="preserve"> </w:t>
            </w:r>
            <w:r w:rsidR="00967BBC">
              <w:t>76.4</w:t>
            </w:r>
            <w:r w:rsidR="00967BBC">
              <w:rPr>
                <w:spacing w:val="-1"/>
              </w:rPr>
              <w:t xml:space="preserve"> </w:t>
            </w:r>
            <w:r w:rsidR="00967BBC">
              <w:rPr>
                <w:spacing w:val="-2"/>
              </w:rPr>
              <w:t>Overhead</w:t>
            </w:r>
            <w:r w:rsidR="00967BBC">
              <w:tab/>
            </w:r>
            <w:r w:rsidR="00967BBC">
              <w:rPr>
                <w:spacing w:val="-5"/>
              </w:rPr>
              <w:t>130</w:t>
            </w:r>
          </w:hyperlink>
        </w:p>
        <w:p w14:paraId="33178311" w14:textId="77777777" w:rsidR="00193ACD" w:rsidRDefault="00296D20">
          <w:pPr>
            <w:pStyle w:val="TOC5"/>
            <w:tabs>
              <w:tab w:val="right" w:leader="dot" w:pos="9664"/>
            </w:tabs>
          </w:pPr>
          <w:hyperlink w:anchor="_bookmark344" w:history="1">
            <w:r w:rsidR="00967BBC">
              <w:t>TS</w:t>
            </w:r>
            <w:r w:rsidR="00967BBC">
              <w:rPr>
                <w:spacing w:val="-8"/>
              </w:rPr>
              <w:t xml:space="preserve"> </w:t>
            </w:r>
            <w:r w:rsidR="00967BBC">
              <w:t>76.5</w:t>
            </w:r>
            <w:r w:rsidR="00967BBC">
              <w:rPr>
                <w:spacing w:val="-7"/>
              </w:rPr>
              <w:t xml:space="preserve"> </w:t>
            </w:r>
            <w:r w:rsidR="00967BBC">
              <w:t>Wheel</w:t>
            </w:r>
            <w:r w:rsidR="00967BBC">
              <w:rPr>
                <w:spacing w:val="-3"/>
              </w:rPr>
              <w:t xml:space="preserve"> </w:t>
            </w:r>
            <w:r w:rsidR="00967BBC">
              <w:t>Housing</w:t>
            </w:r>
            <w:r w:rsidR="00967BBC">
              <w:rPr>
                <w:spacing w:val="-6"/>
              </w:rPr>
              <w:t xml:space="preserve"> </w:t>
            </w:r>
            <w:r w:rsidR="00967BBC">
              <w:rPr>
                <w:spacing w:val="-2"/>
              </w:rPr>
              <w:t>Barriers/Assists</w:t>
            </w:r>
            <w:r w:rsidR="00967BBC">
              <w:tab/>
            </w:r>
            <w:r w:rsidR="00967BBC">
              <w:rPr>
                <w:spacing w:val="-5"/>
              </w:rPr>
              <w:t>130</w:t>
            </w:r>
          </w:hyperlink>
        </w:p>
        <w:p w14:paraId="280BEA6F" w14:textId="77777777" w:rsidR="00193ACD" w:rsidRDefault="00296D20">
          <w:pPr>
            <w:pStyle w:val="TOC4"/>
            <w:tabs>
              <w:tab w:val="right" w:leader="dot" w:pos="9664"/>
            </w:tabs>
          </w:pPr>
          <w:hyperlink w:anchor="_bookmark345" w:history="1">
            <w:r w:rsidR="00967BBC">
              <w:t>TS</w:t>
            </w:r>
            <w:r w:rsidR="00967BBC">
              <w:rPr>
                <w:spacing w:val="-12"/>
              </w:rPr>
              <w:t xml:space="preserve"> </w:t>
            </w:r>
            <w:r w:rsidR="00967BBC">
              <w:t>77.</w:t>
            </w:r>
            <w:r w:rsidR="00967BBC">
              <w:rPr>
                <w:spacing w:val="-5"/>
              </w:rPr>
              <w:t xml:space="preserve"> </w:t>
            </w:r>
            <w:r w:rsidR="00967BBC">
              <w:t>Passenger</w:t>
            </w:r>
            <w:r w:rsidR="00967BBC">
              <w:rPr>
                <w:spacing w:val="-2"/>
              </w:rPr>
              <w:t xml:space="preserve"> </w:t>
            </w:r>
            <w:r w:rsidR="00967BBC">
              <w:rPr>
                <w:spacing w:val="-4"/>
              </w:rPr>
              <w:t>Doors</w:t>
            </w:r>
            <w:r w:rsidR="00967BBC">
              <w:tab/>
            </w:r>
            <w:r w:rsidR="00967BBC">
              <w:rPr>
                <w:spacing w:val="-5"/>
              </w:rPr>
              <w:t>131</w:t>
            </w:r>
          </w:hyperlink>
        </w:p>
        <w:p w14:paraId="6C2D7432" w14:textId="77777777" w:rsidR="00193ACD" w:rsidRDefault="00296D20">
          <w:pPr>
            <w:pStyle w:val="TOC5"/>
            <w:tabs>
              <w:tab w:val="right" w:leader="dot" w:pos="9664"/>
            </w:tabs>
          </w:pPr>
          <w:hyperlink w:anchor="_bookmark346" w:history="1">
            <w:r w:rsidR="00967BBC">
              <w:t>TS</w:t>
            </w:r>
            <w:r w:rsidR="00967BBC">
              <w:rPr>
                <w:spacing w:val="-10"/>
              </w:rPr>
              <w:t xml:space="preserve"> </w:t>
            </w:r>
            <w:r w:rsidR="00967BBC">
              <w:t>77.1</w:t>
            </w:r>
            <w:r w:rsidR="00967BBC">
              <w:rPr>
                <w:spacing w:val="-6"/>
              </w:rPr>
              <w:t xml:space="preserve"> </w:t>
            </w:r>
            <w:r w:rsidR="00967BBC">
              <w:t xml:space="preserve">Transit </w:t>
            </w:r>
            <w:r w:rsidR="00967BBC">
              <w:rPr>
                <w:spacing w:val="-4"/>
              </w:rPr>
              <w:t>Coach</w:t>
            </w:r>
            <w:r w:rsidR="00967BBC">
              <w:tab/>
            </w:r>
            <w:r w:rsidR="00967BBC">
              <w:rPr>
                <w:spacing w:val="-5"/>
              </w:rPr>
              <w:t>131</w:t>
            </w:r>
          </w:hyperlink>
        </w:p>
        <w:p w14:paraId="26CF9422" w14:textId="77777777" w:rsidR="00193ACD" w:rsidRDefault="00296D20">
          <w:pPr>
            <w:pStyle w:val="TOC5"/>
            <w:tabs>
              <w:tab w:val="right" w:leader="dot" w:pos="9664"/>
            </w:tabs>
            <w:spacing w:before="1"/>
          </w:pPr>
          <w:hyperlink w:anchor="_bookmark347" w:history="1">
            <w:r w:rsidR="00967BBC">
              <w:t>TS</w:t>
            </w:r>
            <w:r w:rsidR="00967BBC">
              <w:rPr>
                <w:spacing w:val="-8"/>
              </w:rPr>
              <w:t xml:space="preserve"> </w:t>
            </w:r>
            <w:r w:rsidR="00967BBC">
              <w:t>77.2</w:t>
            </w:r>
            <w:r w:rsidR="00967BBC">
              <w:rPr>
                <w:spacing w:val="-5"/>
              </w:rPr>
              <w:t xml:space="preserve"> </w:t>
            </w:r>
            <w:r w:rsidR="00967BBC">
              <w:t>Materials</w:t>
            </w:r>
            <w:r w:rsidR="00967BBC">
              <w:rPr>
                <w:spacing w:val="-4"/>
              </w:rPr>
              <w:t xml:space="preserve"> </w:t>
            </w:r>
            <w:r w:rsidR="00967BBC">
              <w:t>and</w:t>
            </w:r>
            <w:r w:rsidR="00967BBC">
              <w:rPr>
                <w:spacing w:val="-3"/>
              </w:rPr>
              <w:t xml:space="preserve"> </w:t>
            </w:r>
            <w:r w:rsidR="00967BBC">
              <w:rPr>
                <w:spacing w:val="-2"/>
              </w:rPr>
              <w:t>Construction</w:t>
            </w:r>
            <w:r w:rsidR="00967BBC">
              <w:tab/>
            </w:r>
            <w:r w:rsidR="00967BBC">
              <w:rPr>
                <w:spacing w:val="-5"/>
              </w:rPr>
              <w:t>131</w:t>
            </w:r>
          </w:hyperlink>
        </w:p>
        <w:p w14:paraId="04729A79" w14:textId="77777777" w:rsidR="00193ACD" w:rsidRDefault="00296D20">
          <w:pPr>
            <w:pStyle w:val="TOC5"/>
            <w:tabs>
              <w:tab w:val="right" w:leader="dot" w:pos="9664"/>
            </w:tabs>
          </w:pPr>
          <w:hyperlink w:anchor="_bookmark348" w:history="1">
            <w:r w:rsidR="00967BBC">
              <w:t>TS</w:t>
            </w:r>
            <w:r w:rsidR="00967BBC">
              <w:rPr>
                <w:spacing w:val="-4"/>
              </w:rPr>
              <w:t xml:space="preserve"> </w:t>
            </w:r>
            <w:r w:rsidR="00967BBC">
              <w:t>77.3</w:t>
            </w:r>
            <w:r w:rsidR="00967BBC">
              <w:rPr>
                <w:spacing w:val="-1"/>
              </w:rPr>
              <w:t xml:space="preserve"> </w:t>
            </w:r>
            <w:r w:rsidR="00967BBC">
              <w:rPr>
                <w:spacing w:val="-2"/>
              </w:rPr>
              <w:t>Dimensions</w:t>
            </w:r>
            <w:r w:rsidR="00967BBC">
              <w:tab/>
            </w:r>
            <w:r w:rsidR="00967BBC">
              <w:rPr>
                <w:spacing w:val="-5"/>
              </w:rPr>
              <w:t>132</w:t>
            </w:r>
          </w:hyperlink>
        </w:p>
        <w:p w14:paraId="3B9CB753" w14:textId="77777777" w:rsidR="00193ACD" w:rsidRDefault="00296D20">
          <w:pPr>
            <w:pStyle w:val="TOC5"/>
            <w:tabs>
              <w:tab w:val="right" w:leader="dot" w:pos="9664"/>
            </w:tabs>
          </w:pPr>
          <w:hyperlink w:anchor="_bookmark348" w:history="1">
            <w:r w:rsidR="00967BBC">
              <w:t>TS</w:t>
            </w:r>
            <w:r w:rsidR="00967BBC">
              <w:rPr>
                <w:spacing w:val="-6"/>
              </w:rPr>
              <w:t xml:space="preserve"> </w:t>
            </w:r>
            <w:r w:rsidR="00967BBC">
              <w:t>77.4</w:t>
            </w:r>
            <w:r w:rsidR="00967BBC">
              <w:rPr>
                <w:spacing w:val="-2"/>
              </w:rPr>
              <w:t xml:space="preserve"> </w:t>
            </w:r>
            <w:r w:rsidR="00967BBC">
              <w:t>Door</w:t>
            </w:r>
            <w:r w:rsidR="00967BBC">
              <w:rPr>
                <w:spacing w:val="-1"/>
              </w:rPr>
              <w:t xml:space="preserve"> </w:t>
            </w:r>
            <w:r w:rsidR="00967BBC">
              <w:rPr>
                <w:spacing w:val="-2"/>
              </w:rPr>
              <w:t>Glazing</w:t>
            </w:r>
            <w:r w:rsidR="00967BBC">
              <w:tab/>
            </w:r>
            <w:r w:rsidR="00967BBC">
              <w:rPr>
                <w:spacing w:val="-5"/>
              </w:rPr>
              <w:t>132</w:t>
            </w:r>
          </w:hyperlink>
        </w:p>
        <w:p w14:paraId="0631BACE" w14:textId="77777777" w:rsidR="00193ACD" w:rsidRDefault="00296D20">
          <w:pPr>
            <w:pStyle w:val="TOC5"/>
            <w:tabs>
              <w:tab w:val="right" w:leader="dot" w:pos="9664"/>
            </w:tabs>
          </w:pPr>
          <w:hyperlink w:anchor="_bookmark349" w:history="1">
            <w:r w:rsidR="00967BBC">
              <w:t>TS</w:t>
            </w:r>
            <w:r w:rsidR="00967BBC">
              <w:rPr>
                <w:spacing w:val="-10"/>
              </w:rPr>
              <w:t xml:space="preserve"> </w:t>
            </w:r>
            <w:r w:rsidR="00967BBC">
              <w:t>77.5</w:t>
            </w:r>
            <w:r w:rsidR="00967BBC">
              <w:rPr>
                <w:spacing w:val="-7"/>
              </w:rPr>
              <w:t xml:space="preserve"> </w:t>
            </w:r>
            <w:r w:rsidR="00967BBC">
              <w:t>Door</w:t>
            </w:r>
            <w:r w:rsidR="00967BBC">
              <w:rPr>
                <w:spacing w:val="-6"/>
              </w:rPr>
              <w:t xml:space="preserve"> </w:t>
            </w:r>
            <w:r w:rsidR="00967BBC">
              <w:t>Projection</w:t>
            </w:r>
            <w:r w:rsidR="00967BBC">
              <w:rPr>
                <w:spacing w:val="-8"/>
              </w:rPr>
              <w:t xml:space="preserve"> </w:t>
            </w:r>
            <w:r w:rsidR="00967BBC">
              <w:t>(Transit</w:t>
            </w:r>
            <w:r w:rsidR="00967BBC">
              <w:rPr>
                <w:spacing w:val="-4"/>
              </w:rPr>
              <w:t xml:space="preserve"> </w:t>
            </w:r>
            <w:r w:rsidR="00967BBC">
              <w:rPr>
                <w:spacing w:val="-2"/>
              </w:rPr>
              <w:t>Coach)</w:t>
            </w:r>
            <w:r w:rsidR="00967BBC">
              <w:tab/>
            </w:r>
            <w:r w:rsidR="00967BBC">
              <w:rPr>
                <w:spacing w:val="-5"/>
              </w:rPr>
              <w:t>133</w:t>
            </w:r>
          </w:hyperlink>
        </w:p>
        <w:p w14:paraId="3CD82789" w14:textId="77777777" w:rsidR="00193ACD" w:rsidRDefault="00296D20">
          <w:pPr>
            <w:pStyle w:val="TOC5"/>
            <w:tabs>
              <w:tab w:val="right" w:leader="dot" w:pos="9664"/>
            </w:tabs>
          </w:pPr>
          <w:hyperlink w:anchor="_bookmark350" w:history="1">
            <w:r w:rsidR="00967BBC">
              <w:t>TS</w:t>
            </w:r>
            <w:r w:rsidR="00967BBC">
              <w:rPr>
                <w:spacing w:val="-9"/>
              </w:rPr>
              <w:t xml:space="preserve"> </w:t>
            </w:r>
            <w:r w:rsidR="00967BBC">
              <w:t>77.6</w:t>
            </w:r>
            <w:r w:rsidR="00967BBC">
              <w:rPr>
                <w:spacing w:val="-7"/>
              </w:rPr>
              <w:t xml:space="preserve"> </w:t>
            </w:r>
            <w:r w:rsidR="00967BBC">
              <w:t>Door</w:t>
            </w:r>
            <w:r w:rsidR="00967BBC">
              <w:rPr>
                <w:spacing w:val="-5"/>
              </w:rPr>
              <w:t xml:space="preserve"> </w:t>
            </w:r>
            <w:r w:rsidR="00967BBC">
              <w:t>Height</w:t>
            </w:r>
            <w:r w:rsidR="00967BBC">
              <w:rPr>
                <w:spacing w:val="-4"/>
              </w:rPr>
              <w:t xml:space="preserve"> </w:t>
            </w:r>
            <w:r w:rsidR="00967BBC">
              <w:t>Above</w:t>
            </w:r>
            <w:r w:rsidR="00967BBC">
              <w:rPr>
                <w:spacing w:val="-4"/>
              </w:rPr>
              <w:t xml:space="preserve"> </w:t>
            </w:r>
            <w:r w:rsidR="00967BBC">
              <w:rPr>
                <w:spacing w:val="-2"/>
              </w:rPr>
              <w:t>Pavement</w:t>
            </w:r>
            <w:r w:rsidR="00967BBC">
              <w:tab/>
            </w:r>
            <w:r w:rsidR="00967BBC">
              <w:rPr>
                <w:spacing w:val="-5"/>
              </w:rPr>
              <w:t>133</w:t>
            </w:r>
          </w:hyperlink>
        </w:p>
        <w:p w14:paraId="4B717D2C" w14:textId="77777777" w:rsidR="00193ACD" w:rsidRDefault="00296D20">
          <w:pPr>
            <w:pStyle w:val="TOC5"/>
            <w:tabs>
              <w:tab w:val="right" w:leader="dot" w:pos="9664"/>
            </w:tabs>
            <w:spacing w:before="2"/>
          </w:pPr>
          <w:hyperlink w:anchor="_bookmark351" w:history="1">
            <w:r w:rsidR="00967BBC">
              <w:t>TS</w:t>
            </w:r>
            <w:r w:rsidR="00967BBC">
              <w:rPr>
                <w:spacing w:val="-11"/>
              </w:rPr>
              <w:t xml:space="preserve"> </w:t>
            </w:r>
            <w:r w:rsidR="00967BBC">
              <w:t>77.7</w:t>
            </w:r>
            <w:r w:rsidR="00967BBC">
              <w:rPr>
                <w:spacing w:val="-5"/>
              </w:rPr>
              <w:t xml:space="preserve"> </w:t>
            </w:r>
            <w:r w:rsidR="00967BBC">
              <w:t>Closing</w:t>
            </w:r>
            <w:r w:rsidR="00967BBC">
              <w:rPr>
                <w:spacing w:val="-7"/>
              </w:rPr>
              <w:t xml:space="preserve"> </w:t>
            </w:r>
            <w:r w:rsidR="00967BBC">
              <w:rPr>
                <w:spacing w:val="-4"/>
              </w:rPr>
              <w:t>Force</w:t>
            </w:r>
            <w:r w:rsidR="00967BBC">
              <w:tab/>
            </w:r>
            <w:r w:rsidR="00967BBC">
              <w:rPr>
                <w:spacing w:val="-5"/>
              </w:rPr>
              <w:t>133</w:t>
            </w:r>
          </w:hyperlink>
        </w:p>
        <w:p w14:paraId="5BDBE8FC" w14:textId="77777777" w:rsidR="00193ACD" w:rsidRDefault="00296D20">
          <w:pPr>
            <w:pStyle w:val="TOC5"/>
            <w:tabs>
              <w:tab w:val="right" w:leader="dot" w:pos="9664"/>
            </w:tabs>
          </w:pPr>
          <w:hyperlink w:anchor="_bookmark352" w:history="1">
            <w:r w:rsidR="00967BBC">
              <w:t>TS</w:t>
            </w:r>
            <w:r w:rsidR="00967BBC">
              <w:rPr>
                <w:spacing w:val="-4"/>
              </w:rPr>
              <w:t xml:space="preserve"> </w:t>
            </w:r>
            <w:r w:rsidR="00967BBC">
              <w:t>77.8</w:t>
            </w:r>
            <w:r w:rsidR="00967BBC">
              <w:rPr>
                <w:spacing w:val="-1"/>
              </w:rPr>
              <w:t xml:space="preserve"> </w:t>
            </w:r>
            <w:r w:rsidR="00967BBC">
              <w:rPr>
                <w:spacing w:val="-2"/>
              </w:rPr>
              <w:t>Actuators</w:t>
            </w:r>
            <w:r w:rsidR="00967BBC">
              <w:tab/>
            </w:r>
            <w:r w:rsidR="00967BBC">
              <w:rPr>
                <w:spacing w:val="-5"/>
              </w:rPr>
              <w:t>133</w:t>
            </w:r>
          </w:hyperlink>
        </w:p>
        <w:p w14:paraId="1E85E9E2" w14:textId="77777777" w:rsidR="00193ACD" w:rsidRDefault="00296D20">
          <w:pPr>
            <w:pStyle w:val="TOC5"/>
            <w:tabs>
              <w:tab w:val="right" w:leader="dot" w:pos="9664"/>
            </w:tabs>
          </w:pPr>
          <w:hyperlink w:anchor="_bookmark353" w:history="1">
            <w:r w:rsidR="00967BBC">
              <w:t>TS</w:t>
            </w:r>
            <w:r w:rsidR="00967BBC">
              <w:rPr>
                <w:spacing w:val="-8"/>
              </w:rPr>
              <w:t xml:space="preserve"> </w:t>
            </w:r>
            <w:r w:rsidR="00967BBC">
              <w:t>77.9</w:t>
            </w:r>
            <w:r w:rsidR="00967BBC">
              <w:rPr>
                <w:spacing w:val="-6"/>
              </w:rPr>
              <w:t xml:space="preserve"> </w:t>
            </w:r>
            <w:r w:rsidR="00967BBC">
              <w:t>Emergency</w:t>
            </w:r>
            <w:r w:rsidR="00967BBC">
              <w:rPr>
                <w:spacing w:val="-6"/>
              </w:rPr>
              <w:t xml:space="preserve"> </w:t>
            </w:r>
            <w:r w:rsidR="00967BBC">
              <w:rPr>
                <w:spacing w:val="-2"/>
              </w:rPr>
              <w:t>Operation</w:t>
            </w:r>
            <w:r w:rsidR="00967BBC">
              <w:tab/>
            </w:r>
            <w:r w:rsidR="00967BBC">
              <w:rPr>
                <w:spacing w:val="-5"/>
              </w:rPr>
              <w:t>134</w:t>
            </w:r>
          </w:hyperlink>
        </w:p>
        <w:p w14:paraId="126A50E1" w14:textId="77777777" w:rsidR="00193ACD" w:rsidRDefault="00296D20">
          <w:pPr>
            <w:pStyle w:val="TOC5"/>
            <w:tabs>
              <w:tab w:val="right" w:leader="dot" w:pos="9664"/>
            </w:tabs>
            <w:spacing w:before="4" w:line="253" w:lineRule="exact"/>
          </w:pPr>
          <w:hyperlink w:anchor="_bookmark354" w:history="1">
            <w:r w:rsidR="00967BBC">
              <w:t>TS</w:t>
            </w:r>
            <w:r w:rsidR="00967BBC">
              <w:rPr>
                <w:spacing w:val="-10"/>
              </w:rPr>
              <w:t xml:space="preserve"> </w:t>
            </w:r>
            <w:r w:rsidR="00967BBC">
              <w:t>77.10</w:t>
            </w:r>
            <w:r w:rsidR="00967BBC">
              <w:rPr>
                <w:spacing w:val="-4"/>
              </w:rPr>
              <w:t xml:space="preserve"> </w:t>
            </w:r>
            <w:r w:rsidR="00967BBC">
              <w:t xml:space="preserve">Door </w:t>
            </w:r>
            <w:r w:rsidR="00967BBC">
              <w:rPr>
                <w:spacing w:val="-2"/>
              </w:rPr>
              <w:t>Control</w:t>
            </w:r>
            <w:r w:rsidR="00967BBC">
              <w:tab/>
            </w:r>
            <w:r w:rsidR="00967BBC">
              <w:rPr>
                <w:spacing w:val="-5"/>
              </w:rPr>
              <w:t>134</w:t>
            </w:r>
          </w:hyperlink>
        </w:p>
        <w:p w14:paraId="13AD900C" w14:textId="77777777" w:rsidR="00193ACD" w:rsidRDefault="00296D20">
          <w:pPr>
            <w:pStyle w:val="TOC5"/>
            <w:tabs>
              <w:tab w:val="right" w:leader="dot" w:pos="9664"/>
            </w:tabs>
          </w:pPr>
          <w:hyperlink w:anchor="_bookmark355" w:history="1">
            <w:r w:rsidR="00967BBC">
              <w:t>TS</w:t>
            </w:r>
            <w:r w:rsidR="00967BBC">
              <w:rPr>
                <w:spacing w:val="-8"/>
              </w:rPr>
              <w:t xml:space="preserve"> </w:t>
            </w:r>
            <w:r w:rsidR="00967BBC">
              <w:t>77.11</w:t>
            </w:r>
            <w:r w:rsidR="00967BBC">
              <w:rPr>
                <w:spacing w:val="-4"/>
              </w:rPr>
              <w:t xml:space="preserve"> </w:t>
            </w:r>
            <w:r w:rsidR="00967BBC">
              <w:t xml:space="preserve">Door </w:t>
            </w:r>
            <w:r w:rsidR="00967BBC">
              <w:rPr>
                <w:spacing w:val="-2"/>
              </w:rPr>
              <w:t>Controller</w:t>
            </w:r>
            <w:r w:rsidR="00967BBC">
              <w:tab/>
            </w:r>
            <w:r w:rsidR="00967BBC">
              <w:rPr>
                <w:spacing w:val="-5"/>
              </w:rPr>
              <w:t>134</w:t>
            </w:r>
          </w:hyperlink>
        </w:p>
        <w:p w14:paraId="047BDAB4" w14:textId="77777777" w:rsidR="00193ACD" w:rsidRDefault="00296D20">
          <w:pPr>
            <w:pStyle w:val="TOC5"/>
            <w:tabs>
              <w:tab w:val="right" w:leader="dot" w:pos="9664"/>
            </w:tabs>
          </w:pPr>
          <w:hyperlink w:anchor="_bookmark356" w:history="1">
            <w:r w:rsidR="00967BBC">
              <w:t>TS</w:t>
            </w:r>
            <w:r w:rsidR="00967BBC">
              <w:rPr>
                <w:spacing w:val="-8"/>
              </w:rPr>
              <w:t xml:space="preserve"> </w:t>
            </w:r>
            <w:r w:rsidR="00967BBC">
              <w:t>77.12</w:t>
            </w:r>
            <w:r w:rsidR="00967BBC">
              <w:rPr>
                <w:spacing w:val="-4"/>
              </w:rPr>
              <w:t xml:space="preserve"> </w:t>
            </w:r>
            <w:r w:rsidR="00967BBC">
              <w:t xml:space="preserve">Door </w:t>
            </w:r>
            <w:r w:rsidR="00967BBC">
              <w:rPr>
                <w:spacing w:val="-2"/>
              </w:rPr>
              <w:t>Open/Close</w:t>
            </w:r>
            <w:r w:rsidR="00967BBC">
              <w:tab/>
            </w:r>
            <w:r w:rsidR="00967BBC">
              <w:rPr>
                <w:spacing w:val="-5"/>
              </w:rPr>
              <w:t>134</w:t>
            </w:r>
          </w:hyperlink>
        </w:p>
        <w:p w14:paraId="1E81E3AA" w14:textId="77777777" w:rsidR="00193ACD" w:rsidRDefault="00296D20">
          <w:pPr>
            <w:pStyle w:val="TOC4"/>
            <w:tabs>
              <w:tab w:val="right" w:leader="dot" w:pos="9664"/>
            </w:tabs>
          </w:pPr>
          <w:hyperlink w:anchor="_bookmark357" w:history="1">
            <w:r w:rsidR="00967BBC">
              <w:t>TS</w:t>
            </w:r>
            <w:r w:rsidR="00967BBC">
              <w:rPr>
                <w:spacing w:val="-9"/>
              </w:rPr>
              <w:t xml:space="preserve"> </w:t>
            </w:r>
            <w:r w:rsidR="00967BBC">
              <w:t>78.</w:t>
            </w:r>
            <w:r w:rsidR="00967BBC">
              <w:rPr>
                <w:spacing w:val="-8"/>
              </w:rPr>
              <w:t xml:space="preserve"> </w:t>
            </w:r>
            <w:r w:rsidR="00967BBC">
              <w:t>Accessibility</w:t>
            </w:r>
            <w:r w:rsidR="00967BBC">
              <w:rPr>
                <w:spacing w:val="-8"/>
              </w:rPr>
              <w:t xml:space="preserve"> </w:t>
            </w:r>
            <w:r w:rsidR="00967BBC">
              <w:rPr>
                <w:spacing w:val="-2"/>
              </w:rPr>
              <w:t>Provisions</w:t>
            </w:r>
            <w:r w:rsidR="00967BBC">
              <w:tab/>
            </w:r>
            <w:r w:rsidR="00967BBC">
              <w:rPr>
                <w:spacing w:val="-5"/>
              </w:rPr>
              <w:t>135</w:t>
            </w:r>
          </w:hyperlink>
        </w:p>
        <w:p w14:paraId="7807B40A" w14:textId="77777777" w:rsidR="00193ACD" w:rsidRDefault="00296D20">
          <w:pPr>
            <w:pStyle w:val="TOC5"/>
            <w:tabs>
              <w:tab w:val="right" w:leader="dot" w:pos="9664"/>
            </w:tabs>
          </w:pPr>
          <w:hyperlink w:anchor="_bookmark358" w:history="1">
            <w:r w:rsidR="00967BBC">
              <w:t>TS</w:t>
            </w:r>
            <w:r w:rsidR="00967BBC">
              <w:rPr>
                <w:spacing w:val="-8"/>
              </w:rPr>
              <w:t xml:space="preserve"> </w:t>
            </w:r>
            <w:r w:rsidR="00967BBC">
              <w:t>78.1</w:t>
            </w:r>
            <w:r w:rsidR="00967BBC">
              <w:rPr>
                <w:spacing w:val="-1"/>
              </w:rPr>
              <w:t xml:space="preserve"> </w:t>
            </w:r>
            <w:r w:rsidR="00967BBC">
              <w:t>Loading</w:t>
            </w:r>
            <w:r w:rsidR="00967BBC">
              <w:rPr>
                <w:spacing w:val="-4"/>
              </w:rPr>
              <w:t xml:space="preserve"> </w:t>
            </w:r>
            <w:r w:rsidR="00967BBC">
              <w:rPr>
                <w:spacing w:val="-2"/>
              </w:rPr>
              <w:t>Systems</w:t>
            </w:r>
            <w:r w:rsidR="00967BBC">
              <w:tab/>
            </w:r>
            <w:r w:rsidR="00967BBC">
              <w:rPr>
                <w:spacing w:val="-5"/>
              </w:rPr>
              <w:t>135</w:t>
            </w:r>
          </w:hyperlink>
        </w:p>
        <w:p w14:paraId="5A92E82E" w14:textId="77777777" w:rsidR="00193ACD" w:rsidRDefault="00296D20">
          <w:pPr>
            <w:pStyle w:val="TOC5"/>
            <w:tabs>
              <w:tab w:val="right" w:leader="dot" w:pos="9664"/>
            </w:tabs>
          </w:pPr>
          <w:hyperlink w:anchor="_bookmark359" w:history="1">
            <w:r w:rsidR="00967BBC">
              <w:t>TS</w:t>
            </w:r>
            <w:r w:rsidR="00967BBC">
              <w:rPr>
                <w:spacing w:val="-9"/>
              </w:rPr>
              <w:t xml:space="preserve"> </w:t>
            </w:r>
            <w:r w:rsidR="00967BBC">
              <w:t>78.2</w:t>
            </w:r>
            <w:r w:rsidR="00967BBC">
              <w:rPr>
                <w:spacing w:val="-7"/>
              </w:rPr>
              <w:t xml:space="preserve"> </w:t>
            </w:r>
            <w:r w:rsidR="00967BBC">
              <w:t>Platform</w:t>
            </w:r>
            <w:r w:rsidR="00967BBC">
              <w:rPr>
                <w:spacing w:val="-8"/>
              </w:rPr>
              <w:t xml:space="preserve"> </w:t>
            </w:r>
            <w:r w:rsidR="00967BBC">
              <w:t>Lift</w:t>
            </w:r>
            <w:r w:rsidR="00967BBC">
              <w:rPr>
                <w:spacing w:val="-6"/>
              </w:rPr>
              <w:t xml:space="preserve"> </w:t>
            </w:r>
            <w:r w:rsidR="00967BBC">
              <w:t>(Shall</w:t>
            </w:r>
            <w:r w:rsidR="00967BBC">
              <w:rPr>
                <w:spacing w:val="-4"/>
              </w:rPr>
              <w:t xml:space="preserve"> </w:t>
            </w:r>
            <w:r w:rsidR="00967BBC">
              <w:t>Meet</w:t>
            </w:r>
            <w:r w:rsidR="00967BBC">
              <w:rPr>
                <w:spacing w:val="-3"/>
              </w:rPr>
              <w:t xml:space="preserve"> </w:t>
            </w:r>
            <w:r w:rsidR="00967BBC">
              <w:t>ADA</w:t>
            </w:r>
            <w:r w:rsidR="00967BBC">
              <w:rPr>
                <w:spacing w:val="-8"/>
              </w:rPr>
              <w:t xml:space="preserve"> </w:t>
            </w:r>
            <w:r w:rsidR="00967BBC">
              <w:rPr>
                <w:spacing w:val="-2"/>
              </w:rPr>
              <w:t>Requirements)</w:t>
            </w:r>
            <w:r w:rsidR="00967BBC">
              <w:tab/>
            </w:r>
            <w:r w:rsidR="00967BBC">
              <w:rPr>
                <w:spacing w:val="-5"/>
              </w:rPr>
              <w:t>135</w:t>
            </w:r>
          </w:hyperlink>
        </w:p>
        <w:p w14:paraId="50E212FD" w14:textId="77777777" w:rsidR="00193ACD" w:rsidRDefault="00296D20">
          <w:pPr>
            <w:pStyle w:val="TOC5"/>
            <w:tabs>
              <w:tab w:val="right" w:leader="dot" w:pos="9664"/>
            </w:tabs>
            <w:spacing w:before="1"/>
          </w:pPr>
          <w:hyperlink w:anchor="_bookmark360" w:history="1">
            <w:r w:rsidR="00967BBC">
              <w:t>TS</w:t>
            </w:r>
            <w:r w:rsidR="00967BBC">
              <w:rPr>
                <w:spacing w:val="-12"/>
              </w:rPr>
              <w:t xml:space="preserve"> </w:t>
            </w:r>
            <w:r w:rsidR="00967BBC">
              <w:t>78.3</w:t>
            </w:r>
            <w:r w:rsidR="00967BBC">
              <w:rPr>
                <w:spacing w:val="-8"/>
              </w:rPr>
              <w:t xml:space="preserve"> </w:t>
            </w:r>
            <w:r w:rsidR="00967BBC">
              <w:t>Wheelchair</w:t>
            </w:r>
            <w:r w:rsidR="00967BBC">
              <w:rPr>
                <w:spacing w:val="-7"/>
              </w:rPr>
              <w:t xml:space="preserve"> </w:t>
            </w:r>
            <w:r w:rsidR="00967BBC">
              <w:t>Securement</w:t>
            </w:r>
            <w:r w:rsidR="00967BBC">
              <w:rPr>
                <w:spacing w:val="-4"/>
              </w:rPr>
              <w:t xml:space="preserve"> Area</w:t>
            </w:r>
            <w:r w:rsidR="00967BBC">
              <w:tab/>
            </w:r>
            <w:r w:rsidR="00967BBC">
              <w:rPr>
                <w:spacing w:val="-5"/>
              </w:rPr>
              <w:t>136</w:t>
            </w:r>
          </w:hyperlink>
        </w:p>
        <w:p w14:paraId="0BFF4B6E" w14:textId="77777777" w:rsidR="00193ACD" w:rsidRDefault="00296D20">
          <w:pPr>
            <w:pStyle w:val="TOC5"/>
            <w:tabs>
              <w:tab w:val="right" w:leader="dot" w:pos="9664"/>
            </w:tabs>
          </w:pPr>
          <w:hyperlink w:anchor="_bookmark361" w:history="1">
            <w:r w:rsidR="00967BBC">
              <w:t>TS</w:t>
            </w:r>
            <w:r w:rsidR="00967BBC">
              <w:rPr>
                <w:spacing w:val="-8"/>
              </w:rPr>
              <w:t xml:space="preserve"> </w:t>
            </w:r>
            <w:r w:rsidR="00967BBC">
              <w:t>78.4</w:t>
            </w:r>
            <w:r w:rsidR="00967BBC">
              <w:rPr>
                <w:spacing w:val="-5"/>
              </w:rPr>
              <w:t xml:space="preserve"> </w:t>
            </w:r>
            <w:r w:rsidR="00967BBC">
              <w:t xml:space="preserve">Interior </w:t>
            </w:r>
            <w:r w:rsidR="00967BBC">
              <w:rPr>
                <w:spacing w:val="-2"/>
              </w:rPr>
              <w:t>Circulation</w:t>
            </w:r>
            <w:r w:rsidR="00967BBC">
              <w:tab/>
            </w:r>
            <w:r w:rsidR="00967BBC">
              <w:rPr>
                <w:spacing w:val="-5"/>
              </w:rPr>
              <w:t>138</w:t>
            </w:r>
          </w:hyperlink>
        </w:p>
        <w:p w14:paraId="5BFD746E" w14:textId="77777777" w:rsidR="00193ACD" w:rsidRDefault="00296D20">
          <w:pPr>
            <w:pStyle w:val="TOC4"/>
            <w:tabs>
              <w:tab w:val="right" w:leader="dot" w:pos="9664"/>
            </w:tabs>
          </w:pPr>
          <w:hyperlink w:anchor="_bookmark362" w:history="1">
            <w:r w:rsidR="00967BBC">
              <w:t>TS</w:t>
            </w:r>
            <w:r w:rsidR="00967BBC">
              <w:rPr>
                <w:spacing w:val="-7"/>
              </w:rPr>
              <w:t xml:space="preserve"> </w:t>
            </w:r>
            <w:r w:rsidR="00967BBC">
              <w:t>79.</w:t>
            </w:r>
            <w:r w:rsidR="00967BBC">
              <w:rPr>
                <w:spacing w:val="-5"/>
              </w:rPr>
              <w:t xml:space="preserve"> </w:t>
            </w:r>
            <w:r w:rsidR="00967BBC">
              <w:t>Destination</w:t>
            </w:r>
            <w:r w:rsidR="00967BBC">
              <w:rPr>
                <w:spacing w:val="-4"/>
              </w:rPr>
              <w:t xml:space="preserve"> Signs</w:t>
            </w:r>
            <w:r w:rsidR="00967BBC">
              <w:tab/>
            </w:r>
            <w:r w:rsidR="00967BBC">
              <w:rPr>
                <w:spacing w:val="-5"/>
              </w:rPr>
              <w:t>138</w:t>
            </w:r>
          </w:hyperlink>
        </w:p>
        <w:p w14:paraId="25688604" w14:textId="77777777" w:rsidR="00193ACD" w:rsidRDefault="00296D20">
          <w:pPr>
            <w:pStyle w:val="TOC4"/>
            <w:tabs>
              <w:tab w:val="right" w:leader="dot" w:pos="9664"/>
            </w:tabs>
          </w:pPr>
          <w:hyperlink w:anchor="_bookmark363" w:history="1">
            <w:r w:rsidR="00967BBC">
              <w:t>TS</w:t>
            </w:r>
            <w:r w:rsidR="00967BBC">
              <w:rPr>
                <w:spacing w:val="-9"/>
              </w:rPr>
              <w:t xml:space="preserve"> </w:t>
            </w:r>
            <w:r w:rsidR="00967BBC">
              <w:t>80.</w:t>
            </w:r>
            <w:r w:rsidR="00967BBC">
              <w:rPr>
                <w:spacing w:val="-8"/>
              </w:rPr>
              <w:t xml:space="preserve"> </w:t>
            </w:r>
            <w:r w:rsidR="00967BBC">
              <w:t>Passenger</w:t>
            </w:r>
            <w:r w:rsidR="00967BBC">
              <w:rPr>
                <w:spacing w:val="-4"/>
              </w:rPr>
              <w:t xml:space="preserve"> </w:t>
            </w:r>
            <w:r w:rsidR="00967BBC">
              <w:t>Information</w:t>
            </w:r>
            <w:r w:rsidR="00967BBC">
              <w:rPr>
                <w:spacing w:val="-7"/>
              </w:rPr>
              <w:t xml:space="preserve"> </w:t>
            </w:r>
            <w:r w:rsidR="00967BBC">
              <w:t>and</w:t>
            </w:r>
            <w:r w:rsidR="00967BBC">
              <w:rPr>
                <w:spacing w:val="-5"/>
              </w:rPr>
              <w:t xml:space="preserve"> </w:t>
            </w:r>
            <w:r w:rsidR="00967BBC">
              <w:rPr>
                <w:spacing w:val="-2"/>
              </w:rPr>
              <w:t>Advertising</w:t>
            </w:r>
            <w:r w:rsidR="00967BBC">
              <w:tab/>
            </w:r>
            <w:r w:rsidR="00967BBC">
              <w:rPr>
                <w:spacing w:val="-5"/>
              </w:rPr>
              <w:t>139</w:t>
            </w:r>
          </w:hyperlink>
        </w:p>
        <w:p w14:paraId="35EA0A11" w14:textId="77777777" w:rsidR="00193ACD" w:rsidRDefault="00296D20">
          <w:pPr>
            <w:pStyle w:val="TOC5"/>
            <w:tabs>
              <w:tab w:val="right" w:leader="dot" w:pos="9664"/>
            </w:tabs>
            <w:spacing w:before="2"/>
          </w:pPr>
          <w:hyperlink w:anchor="_bookmark364" w:history="1">
            <w:r w:rsidR="00967BBC">
              <w:t>TS</w:t>
            </w:r>
            <w:r w:rsidR="00967BBC">
              <w:rPr>
                <w:spacing w:val="-9"/>
              </w:rPr>
              <w:t xml:space="preserve"> </w:t>
            </w:r>
            <w:r w:rsidR="00967BBC">
              <w:t>80.1</w:t>
            </w:r>
            <w:r w:rsidR="00967BBC">
              <w:rPr>
                <w:spacing w:val="-6"/>
              </w:rPr>
              <w:t xml:space="preserve"> </w:t>
            </w:r>
            <w:r w:rsidR="00967BBC">
              <w:t>Interior</w:t>
            </w:r>
            <w:r w:rsidR="00967BBC">
              <w:rPr>
                <w:spacing w:val="-1"/>
              </w:rPr>
              <w:t xml:space="preserve"> </w:t>
            </w:r>
            <w:r w:rsidR="00967BBC">
              <w:rPr>
                <w:spacing w:val="-2"/>
              </w:rPr>
              <w:t>Displays</w:t>
            </w:r>
            <w:r w:rsidR="00967BBC">
              <w:tab/>
            </w:r>
            <w:r w:rsidR="00967BBC">
              <w:rPr>
                <w:spacing w:val="-5"/>
              </w:rPr>
              <w:t>139</w:t>
            </w:r>
          </w:hyperlink>
        </w:p>
        <w:p w14:paraId="6E90F402" w14:textId="77777777" w:rsidR="00193ACD" w:rsidRDefault="00296D20">
          <w:pPr>
            <w:pStyle w:val="TOC5"/>
            <w:tabs>
              <w:tab w:val="right" w:leader="dot" w:pos="9664"/>
            </w:tabs>
          </w:pPr>
          <w:hyperlink w:anchor="_bookmark364" w:history="1">
            <w:r w:rsidR="00967BBC">
              <w:t>TS</w:t>
            </w:r>
            <w:r w:rsidR="00967BBC">
              <w:rPr>
                <w:spacing w:val="-8"/>
              </w:rPr>
              <w:t xml:space="preserve"> </w:t>
            </w:r>
            <w:r w:rsidR="00967BBC">
              <w:t>80.2</w:t>
            </w:r>
            <w:r w:rsidR="00967BBC">
              <w:rPr>
                <w:spacing w:val="-4"/>
              </w:rPr>
              <w:t xml:space="preserve"> </w:t>
            </w:r>
            <w:r w:rsidR="00967BBC">
              <w:t>Exterior</w:t>
            </w:r>
            <w:r w:rsidR="00967BBC">
              <w:rPr>
                <w:spacing w:val="-3"/>
              </w:rPr>
              <w:t xml:space="preserve"> </w:t>
            </w:r>
            <w:r w:rsidR="00967BBC">
              <w:rPr>
                <w:spacing w:val="-2"/>
              </w:rPr>
              <w:t>Displays</w:t>
            </w:r>
            <w:r w:rsidR="00967BBC">
              <w:tab/>
            </w:r>
            <w:r w:rsidR="00967BBC">
              <w:rPr>
                <w:spacing w:val="-5"/>
              </w:rPr>
              <w:t>139</w:t>
            </w:r>
          </w:hyperlink>
        </w:p>
        <w:p w14:paraId="49EDD5A8" w14:textId="77777777" w:rsidR="00193ACD" w:rsidRDefault="00296D20">
          <w:pPr>
            <w:pStyle w:val="TOC4"/>
            <w:tabs>
              <w:tab w:val="right" w:leader="dot" w:pos="9664"/>
            </w:tabs>
          </w:pPr>
          <w:hyperlink w:anchor="_bookmark363" w:history="1">
            <w:r w:rsidR="00967BBC">
              <w:t>TS</w:t>
            </w:r>
            <w:r w:rsidR="00967BBC">
              <w:rPr>
                <w:spacing w:val="-9"/>
              </w:rPr>
              <w:t xml:space="preserve"> </w:t>
            </w:r>
            <w:r w:rsidR="00967BBC">
              <w:t>81.</w:t>
            </w:r>
            <w:r w:rsidR="00967BBC">
              <w:rPr>
                <w:spacing w:val="-7"/>
              </w:rPr>
              <w:t xml:space="preserve"> </w:t>
            </w:r>
            <w:r w:rsidR="00967BBC">
              <w:t>Passenger</w:t>
            </w:r>
            <w:r w:rsidR="00967BBC">
              <w:rPr>
                <w:spacing w:val="-8"/>
              </w:rPr>
              <w:t xml:space="preserve"> </w:t>
            </w:r>
            <w:r w:rsidR="00967BBC">
              <w:t>Stop</w:t>
            </w:r>
            <w:r w:rsidR="00967BBC">
              <w:rPr>
                <w:spacing w:val="-7"/>
              </w:rPr>
              <w:t xml:space="preserve"> </w:t>
            </w:r>
            <w:r w:rsidR="00967BBC">
              <w:t>Request/Exit</w:t>
            </w:r>
            <w:r w:rsidR="00967BBC">
              <w:rPr>
                <w:spacing w:val="-5"/>
              </w:rPr>
              <w:t xml:space="preserve"> </w:t>
            </w:r>
            <w:r w:rsidR="00967BBC">
              <w:rPr>
                <w:spacing w:val="-2"/>
              </w:rPr>
              <w:t>Signal</w:t>
            </w:r>
            <w:r w:rsidR="00967BBC">
              <w:tab/>
            </w:r>
            <w:r w:rsidR="00967BBC">
              <w:rPr>
                <w:spacing w:val="-5"/>
              </w:rPr>
              <w:t>139</w:t>
            </w:r>
          </w:hyperlink>
        </w:p>
        <w:p w14:paraId="442A5B48" w14:textId="77777777" w:rsidR="00193ACD" w:rsidRDefault="00296D20">
          <w:pPr>
            <w:pStyle w:val="TOC5"/>
            <w:tabs>
              <w:tab w:val="right" w:leader="dot" w:pos="9664"/>
            </w:tabs>
          </w:pPr>
          <w:hyperlink w:anchor="_bookmark363" w:history="1">
            <w:r w:rsidR="00967BBC">
              <w:t>TS</w:t>
            </w:r>
            <w:r w:rsidR="00967BBC">
              <w:rPr>
                <w:spacing w:val="-9"/>
              </w:rPr>
              <w:t xml:space="preserve"> </w:t>
            </w:r>
            <w:r w:rsidR="00967BBC">
              <w:t>81.1</w:t>
            </w:r>
            <w:r w:rsidR="00967BBC">
              <w:rPr>
                <w:spacing w:val="-3"/>
              </w:rPr>
              <w:t xml:space="preserve"> </w:t>
            </w:r>
            <w:r w:rsidR="00967BBC">
              <w:t>Signal</w:t>
            </w:r>
            <w:r w:rsidR="00967BBC">
              <w:rPr>
                <w:spacing w:val="-3"/>
              </w:rPr>
              <w:t xml:space="preserve"> </w:t>
            </w:r>
            <w:r w:rsidR="00967BBC">
              <w:rPr>
                <w:spacing w:val="-4"/>
              </w:rPr>
              <w:t>Chime</w:t>
            </w:r>
            <w:r w:rsidR="00967BBC">
              <w:tab/>
            </w:r>
            <w:r w:rsidR="00967BBC">
              <w:rPr>
                <w:spacing w:val="-5"/>
              </w:rPr>
              <w:t>139</w:t>
            </w:r>
          </w:hyperlink>
        </w:p>
        <w:p w14:paraId="27FCBD69" w14:textId="77777777" w:rsidR="00193ACD" w:rsidRDefault="00296D20">
          <w:pPr>
            <w:pStyle w:val="TOC5"/>
            <w:tabs>
              <w:tab w:val="right" w:leader="dot" w:pos="9664"/>
            </w:tabs>
            <w:spacing w:before="2"/>
          </w:pPr>
          <w:hyperlink w:anchor="_bookmark365" w:history="1">
            <w:r w:rsidR="00967BBC">
              <w:t>TS</w:t>
            </w:r>
            <w:r w:rsidR="00967BBC">
              <w:rPr>
                <w:spacing w:val="-10"/>
              </w:rPr>
              <w:t xml:space="preserve"> </w:t>
            </w:r>
            <w:r w:rsidR="00967BBC">
              <w:t>81.2</w:t>
            </w:r>
            <w:r w:rsidR="00967BBC">
              <w:rPr>
                <w:spacing w:val="-6"/>
              </w:rPr>
              <w:t xml:space="preserve"> </w:t>
            </w:r>
            <w:r w:rsidR="00967BBC">
              <w:t>Camera</w:t>
            </w:r>
            <w:r w:rsidR="00967BBC">
              <w:rPr>
                <w:spacing w:val="-9"/>
              </w:rPr>
              <w:t xml:space="preserve"> </w:t>
            </w:r>
            <w:r w:rsidR="00967BBC">
              <w:t>Surveillance</w:t>
            </w:r>
            <w:r w:rsidR="00967BBC">
              <w:rPr>
                <w:spacing w:val="-4"/>
              </w:rPr>
              <w:t xml:space="preserve"> </w:t>
            </w:r>
            <w:r w:rsidR="00967BBC">
              <w:rPr>
                <w:spacing w:val="-2"/>
              </w:rPr>
              <w:t>System</w:t>
            </w:r>
            <w:r w:rsidR="00967BBC">
              <w:tab/>
            </w:r>
            <w:r w:rsidR="00967BBC">
              <w:rPr>
                <w:spacing w:val="-5"/>
              </w:rPr>
              <w:t>140</w:t>
            </w:r>
          </w:hyperlink>
        </w:p>
        <w:p w14:paraId="25FB4056" w14:textId="77777777" w:rsidR="00193ACD" w:rsidRDefault="00296D20">
          <w:pPr>
            <w:pStyle w:val="TOC5"/>
            <w:tabs>
              <w:tab w:val="right" w:leader="dot" w:pos="9664"/>
            </w:tabs>
          </w:pPr>
          <w:hyperlink w:anchor="_bookmark366" w:history="1">
            <w:r w:rsidR="00967BBC">
              <w:t>TS</w:t>
            </w:r>
            <w:r w:rsidR="00967BBC">
              <w:rPr>
                <w:spacing w:val="-9"/>
              </w:rPr>
              <w:t xml:space="preserve"> </w:t>
            </w:r>
            <w:r w:rsidR="00967BBC">
              <w:t>81.3</w:t>
            </w:r>
            <w:r w:rsidR="00967BBC">
              <w:rPr>
                <w:spacing w:val="-6"/>
              </w:rPr>
              <w:t xml:space="preserve"> </w:t>
            </w:r>
            <w:r w:rsidR="00967BBC">
              <w:t>Public</w:t>
            </w:r>
            <w:r w:rsidR="00967BBC">
              <w:rPr>
                <w:spacing w:val="-5"/>
              </w:rPr>
              <w:t xml:space="preserve"> </w:t>
            </w:r>
            <w:r w:rsidR="00967BBC">
              <w:t>Address</w:t>
            </w:r>
            <w:r w:rsidR="00967BBC">
              <w:rPr>
                <w:spacing w:val="-4"/>
              </w:rPr>
              <w:t xml:space="preserve"> </w:t>
            </w:r>
            <w:r w:rsidR="00967BBC">
              <w:rPr>
                <w:spacing w:val="-2"/>
              </w:rPr>
              <w:t>System</w:t>
            </w:r>
            <w:r w:rsidR="00967BBC">
              <w:tab/>
            </w:r>
            <w:r w:rsidR="00967BBC">
              <w:rPr>
                <w:spacing w:val="-5"/>
              </w:rPr>
              <w:t>140</w:t>
            </w:r>
          </w:hyperlink>
        </w:p>
        <w:p w14:paraId="32DFD8E4" w14:textId="77777777" w:rsidR="00193ACD" w:rsidRDefault="00296D20">
          <w:pPr>
            <w:pStyle w:val="TOC5"/>
            <w:tabs>
              <w:tab w:val="right" w:leader="dot" w:pos="9664"/>
            </w:tabs>
          </w:pPr>
          <w:hyperlink w:anchor="_bookmark367" w:history="1">
            <w:r w:rsidR="00967BBC">
              <w:t>TS</w:t>
            </w:r>
            <w:r w:rsidR="00967BBC">
              <w:rPr>
                <w:spacing w:val="-10"/>
              </w:rPr>
              <w:t xml:space="preserve"> </w:t>
            </w:r>
            <w:r w:rsidR="00967BBC">
              <w:t>81.4</w:t>
            </w:r>
            <w:r w:rsidR="00967BBC">
              <w:rPr>
                <w:spacing w:val="-10"/>
              </w:rPr>
              <w:t xml:space="preserve"> </w:t>
            </w:r>
            <w:r w:rsidR="00967BBC">
              <w:t>Automatic</w:t>
            </w:r>
            <w:r w:rsidR="00967BBC">
              <w:rPr>
                <w:spacing w:val="-6"/>
              </w:rPr>
              <w:t xml:space="preserve"> </w:t>
            </w:r>
            <w:r w:rsidR="00967BBC">
              <w:t>Passenger</w:t>
            </w:r>
            <w:r w:rsidR="00967BBC">
              <w:rPr>
                <w:spacing w:val="-5"/>
              </w:rPr>
              <w:t xml:space="preserve"> </w:t>
            </w:r>
            <w:r w:rsidR="00967BBC">
              <w:t>Counter</w:t>
            </w:r>
            <w:r w:rsidR="00967BBC">
              <w:rPr>
                <w:spacing w:val="-6"/>
              </w:rPr>
              <w:t xml:space="preserve"> </w:t>
            </w:r>
            <w:r w:rsidR="00967BBC">
              <w:rPr>
                <w:spacing w:val="-4"/>
              </w:rPr>
              <w:t>(APC)</w:t>
            </w:r>
            <w:r w:rsidR="00967BBC">
              <w:tab/>
            </w:r>
            <w:r w:rsidR="00967BBC">
              <w:rPr>
                <w:spacing w:val="-5"/>
              </w:rPr>
              <w:t>140</w:t>
            </w:r>
          </w:hyperlink>
        </w:p>
        <w:p w14:paraId="50907EC4" w14:textId="77777777" w:rsidR="00193ACD" w:rsidRDefault="00296D20">
          <w:pPr>
            <w:pStyle w:val="TOC5"/>
            <w:tabs>
              <w:tab w:val="right" w:leader="dot" w:pos="9661"/>
            </w:tabs>
          </w:pPr>
          <w:hyperlink w:anchor="_bookmark368" w:history="1">
            <w:r w:rsidR="00967BBC">
              <w:t>TS</w:t>
            </w:r>
            <w:r w:rsidR="00967BBC">
              <w:rPr>
                <w:spacing w:val="-8"/>
              </w:rPr>
              <w:t xml:space="preserve"> </w:t>
            </w:r>
            <w:r w:rsidR="00967BBC">
              <w:t>81.5</w:t>
            </w:r>
            <w:r w:rsidR="00967BBC">
              <w:rPr>
                <w:spacing w:val="-5"/>
              </w:rPr>
              <w:t xml:space="preserve"> </w:t>
            </w:r>
            <w:r w:rsidR="00967BBC">
              <w:t>Radio</w:t>
            </w:r>
            <w:r w:rsidR="00967BBC">
              <w:rPr>
                <w:spacing w:val="-5"/>
              </w:rPr>
              <w:t xml:space="preserve"> </w:t>
            </w:r>
            <w:r w:rsidR="00967BBC">
              <w:t>Handset</w:t>
            </w:r>
            <w:r w:rsidR="00967BBC">
              <w:rPr>
                <w:spacing w:val="-5"/>
              </w:rPr>
              <w:t xml:space="preserve"> </w:t>
            </w:r>
            <w:r w:rsidR="00967BBC">
              <w:t>and</w:t>
            </w:r>
            <w:r w:rsidR="00967BBC">
              <w:rPr>
                <w:spacing w:val="-9"/>
              </w:rPr>
              <w:t xml:space="preserve"> </w:t>
            </w:r>
            <w:r w:rsidR="00967BBC">
              <w:t>Control</w:t>
            </w:r>
            <w:r w:rsidR="00967BBC">
              <w:rPr>
                <w:spacing w:val="-1"/>
              </w:rPr>
              <w:t xml:space="preserve"> </w:t>
            </w:r>
            <w:r w:rsidR="00967BBC">
              <w:rPr>
                <w:spacing w:val="-2"/>
              </w:rPr>
              <w:t>System</w:t>
            </w:r>
            <w:r w:rsidR="00967BBC">
              <w:tab/>
            </w:r>
            <w:r w:rsidR="00967BBC">
              <w:rPr>
                <w:spacing w:val="-5"/>
              </w:rPr>
              <w:t>140</w:t>
            </w:r>
          </w:hyperlink>
        </w:p>
        <w:p w14:paraId="525BFA2C" w14:textId="77777777" w:rsidR="00193ACD" w:rsidRDefault="00296D20">
          <w:pPr>
            <w:pStyle w:val="TOC2"/>
            <w:tabs>
              <w:tab w:val="right" w:leader="dot" w:pos="9661"/>
            </w:tabs>
          </w:pPr>
          <w:hyperlink w:anchor="_bookmark365" w:history="1">
            <w:r w:rsidR="00967BBC">
              <w:t>TS</w:t>
            </w:r>
            <w:r w:rsidR="00967BBC">
              <w:rPr>
                <w:spacing w:val="-8"/>
              </w:rPr>
              <w:t xml:space="preserve"> </w:t>
            </w:r>
            <w:r w:rsidR="00967BBC">
              <w:t>82.</w:t>
            </w:r>
            <w:r w:rsidR="00967BBC">
              <w:rPr>
                <w:spacing w:val="-7"/>
              </w:rPr>
              <w:t xml:space="preserve"> </w:t>
            </w:r>
            <w:r w:rsidR="00967BBC">
              <w:t>Event</w:t>
            </w:r>
            <w:r w:rsidR="00967BBC">
              <w:rPr>
                <w:spacing w:val="-3"/>
              </w:rPr>
              <w:t xml:space="preserve"> </w:t>
            </w:r>
            <w:r w:rsidR="00967BBC">
              <w:t>Data</w:t>
            </w:r>
            <w:r w:rsidR="00967BBC">
              <w:rPr>
                <w:spacing w:val="-4"/>
              </w:rPr>
              <w:t xml:space="preserve"> </w:t>
            </w:r>
            <w:r w:rsidR="00967BBC">
              <w:t>Recorders</w:t>
            </w:r>
            <w:r w:rsidR="00967BBC">
              <w:rPr>
                <w:spacing w:val="-3"/>
              </w:rPr>
              <w:t xml:space="preserve"> </w:t>
            </w:r>
            <w:r w:rsidR="00967BBC">
              <w:rPr>
                <w:spacing w:val="-4"/>
              </w:rPr>
              <w:t>(EDR)</w:t>
            </w:r>
            <w:r w:rsidR="00967BBC">
              <w:tab/>
            </w:r>
            <w:r w:rsidR="00967BBC">
              <w:rPr>
                <w:spacing w:val="-5"/>
              </w:rPr>
              <w:t>140</w:t>
            </w:r>
          </w:hyperlink>
        </w:p>
        <w:p w14:paraId="2D994313" w14:textId="77777777" w:rsidR="00193ACD" w:rsidRDefault="00296D20">
          <w:pPr>
            <w:pStyle w:val="TOC1"/>
            <w:tabs>
              <w:tab w:val="right" w:leader="dot" w:pos="9664"/>
            </w:tabs>
          </w:pPr>
          <w:hyperlink w:anchor="_bookmark369" w:history="1">
            <w:r w:rsidR="00967BBC">
              <w:rPr>
                <w:w w:val="80"/>
              </w:rPr>
              <w:t>SECTION</w:t>
            </w:r>
            <w:r w:rsidR="00967BBC">
              <w:rPr>
                <w:spacing w:val="-8"/>
              </w:rPr>
              <w:t xml:space="preserve"> </w:t>
            </w:r>
            <w:r w:rsidR="00967BBC">
              <w:rPr>
                <w:w w:val="80"/>
              </w:rPr>
              <w:t>7:</w:t>
            </w:r>
            <w:r w:rsidR="00967BBC">
              <w:rPr>
                <w:spacing w:val="-7"/>
              </w:rPr>
              <w:t xml:space="preserve"> </w:t>
            </w:r>
            <w:r w:rsidR="00967BBC">
              <w:rPr>
                <w:w w:val="80"/>
              </w:rPr>
              <w:t>WARRANTY</w:t>
            </w:r>
            <w:r w:rsidR="00967BBC">
              <w:rPr>
                <w:spacing w:val="-5"/>
              </w:rPr>
              <w:t xml:space="preserve"> </w:t>
            </w:r>
            <w:r w:rsidR="00967BBC">
              <w:rPr>
                <w:spacing w:val="-2"/>
                <w:w w:val="80"/>
              </w:rPr>
              <w:t>REQUIREMENTS</w:t>
            </w:r>
            <w:r w:rsidR="00967BBC">
              <w:tab/>
            </w:r>
            <w:r w:rsidR="00967BBC">
              <w:rPr>
                <w:spacing w:val="-5"/>
                <w:w w:val="85"/>
              </w:rPr>
              <w:t>141</w:t>
            </w:r>
          </w:hyperlink>
        </w:p>
        <w:p w14:paraId="6BAF089D" w14:textId="77777777" w:rsidR="00193ACD" w:rsidRDefault="00296D20">
          <w:pPr>
            <w:pStyle w:val="TOC2"/>
            <w:tabs>
              <w:tab w:val="right" w:leader="dot" w:pos="9664"/>
            </w:tabs>
            <w:spacing w:before="27" w:line="250" w:lineRule="exact"/>
          </w:pPr>
          <w:hyperlink w:anchor="_bookmark370" w:history="1">
            <w:r w:rsidR="00967BBC">
              <w:t>WR</w:t>
            </w:r>
            <w:r w:rsidR="00967BBC">
              <w:rPr>
                <w:spacing w:val="-6"/>
              </w:rPr>
              <w:t xml:space="preserve"> </w:t>
            </w:r>
            <w:r w:rsidR="00967BBC">
              <w:t>1.</w:t>
            </w:r>
            <w:r w:rsidR="00967BBC">
              <w:rPr>
                <w:spacing w:val="-1"/>
              </w:rPr>
              <w:t xml:space="preserve"> </w:t>
            </w:r>
            <w:r w:rsidR="00967BBC">
              <w:t>Basic</w:t>
            </w:r>
            <w:r w:rsidR="00967BBC">
              <w:rPr>
                <w:spacing w:val="-1"/>
              </w:rPr>
              <w:t xml:space="preserve"> </w:t>
            </w:r>
            <w:r w:rsidR="00967BBC">
              <w:rPr>
                <w:spacing w:val="-2"/>
              </w:rPr>
              <w:t>Provisions</w:t>
            </w:r>
            <w:r w:rsidR="00967BBC">
              <w:tab/>
            </w:r>
            <w:r w:rsidR="00967BBC">
              <w:rPr>
                <w:spacing w:val="-5"/>
              </w:rPr>
              <w:t>141</w:t>
            </w:r>
          </w:hyperlink>
        </w:p>
        <w:p w14:paraId="34EA71A3" w14:textId="77777777" w:rsidR="00193ACD" w:rsidRDefault="00296D20">
          <w:pPr>
            <w:pStyle w:val="TOC5"/>
            <w:tabs>
              <w:tab w:val="right" w:leader="dot" w:pos="9664"/>
            </w:tabs>
            <w:spacing w:line="250" w:lineRule="exact"/>
          </w:pPr>
          <w:hyperlink w:anchor="_bookmark371" w:history="1">
            <w:r w:rsidR="00967BBC">
              <w:t>WR</w:t>
            </w:r>
            <w:r w:rsidR="00967BBC">
              <w:rPr>
                <w:spacing w:val="-6"/>
              </w:rPr>
              <w:t xml:space="preserve"> </w:t>
            </w:r>
            <w:r w:rsidR="00967BBC">
              <w:t>1.1</w:t>
            </w:r>
            <w:r w:rsidR="00967BBC">
              <w:rPr>
                <w:spacing w:val="-6"/>
              </w:rPr>
              <w:t xml:space="preserve"> </w:t>
            </w:r>
            <w:r w:rsidR="00967BBC">
              <w:t>Warranty</w:t>
            </w:r>
            <w:r w:rsidR="00967BBC">
              <w:rPr>
                <w:spacing w:val="-6"/>
              </w:rPr>
              <w:t xml:space="preserve"> </w:t>
            </w:r>
            <w:r w:rsidR="00967BBC">
              <w:rPr>
                <w:spacing w:val="-2"/>
              </w:rPr>
              <w:t>Requirements</w:t>
            </w:r>
            <w:r w:rsidR="00967BBC">
              <w:tab/>
            </w:r>
            <w:r w:rsidR="00967BBC">
              <w:rPr>
                <w:spacing w:val="-5"/>
              </w:rPr>
              <w:t>141</w:t>
            </w:r>
          </w:hyperlink>
        </w:p>
        <w:p w14:paraId="211644C5" w14:textId="77777777" w:rsidR="00193ACD" w:rsidRDefault="00296D20">
          <w:pPr>
            <w:pStyle w:val="TOC5"/>
            <w:tabs>
              <w:tab w:val="right" w:leader="dot" w:pos="9664"/>
            </w:tabs>
            <w:spacing w:before="4" w:after="168" w:line="240" w:lineRule="auto"/>
          </w:pPr>
          <w:hyperlink w:anchor="_bookmark372" w:history="1">
            <w:r w:rsidR="00967BBC">
              <w:t>WR</w:t>
            </w:r>
            <w:r w:rsidR="00967BBC">
              <w:rPr>
                <w:spacing w:val="-5"/>
              </w:rPr>
              <w:t xml:space="preserve"> </w:t>
            </w:r>
            <w:r w:rsidR="00967BBC">
              <w:t>1.2</w:t>
            </w:r>
            <w:r w:rsidR="00967BBC">
              <w:rPr>
                <w:spacing w:val="-3"/>
              </w:rPr>
              <w:t xml:space="preserve"> </w:t>
            </w:r>
            <w:r w:rsidR="00967BBC">
              <w:t>Voiding</w:t>
            </w:r>
            <w:r w:rsidR="00967BBC">
              <w:rPr>
                <w:spacing w:val="-8"/>
              </w:rPr>
              <w:t xml:space="preserve"> </w:t>
            </w:r>
            <w:r w:rsidR="00967BBC">
              <w:t>of</w:t>
            </w:r>
            <w:r w:rsidR="00967BBC">
              <w:rPr>
                <w:spacing w:val="-2"/>
              </w:rPr>
              <w:t xml:space="preserve"> Warranty</w:t>
            </w:r>
            <w:r w:rsidR="00967BBC">
              <w:tab/>
            </w:r>
            <w:r w:rsidR="00967BBC">
              <w:rPr>
                <w:spacing w:val="-5"/>
              </w:rPr>
              <w:t>143</w:t>
            </w:r>
          </w:hyperlink>
        </w:p>
        <w:p w14:paraId="6E590923" w14:textId="77777777" w:rsidR="00193ACD" w:rsidRDefault="00296D20">
          <w:pPr>
            <w:pStyle w:val="TOC5"/>
            <w:tabs>
              <w:tab w:val="right" w:leader="dot" w:pos="9664"/>
            </w:tabs>
            <w:spacing w:before="76"/>
          </w:pPr>
          <w:hyperlink w:anchor="_bookmark373" w:history="1">
            <w:r w:rsidR="00967BBC">
              <w:t>WR</w:t>
            </w:r>
            <w:r w:rsidR="00967BBC">
              <w:rPr>
                <w:spacing w:val="-9"/>
              </w:rPr>
              <w:t xml:space="preserve"> </w:t>
            </w:r>
            <w:r w:rsidR="00967BBC">
              <w:t>1.3</w:t>
            </w:r>
            <w:r w:rsidR="00967BBC">
              <w:rPr>
                <w:spacing w:val="-5"/>
              </w:rPr>
              <w:t xml:space="preserve"> </w:t>
            </w:r>
            <w:r w:rsidR="00967BBC">
              <w:t>Exceptions</w:t>
            </w:r>
            <w:r w:rsidR="00967BBC">
              <w:rPr>
                <w:spacing w:val="-5"/>
              </w:rPr>
              <w:t xml:space="preserve"> </w:t>
            </w:r>
            <w:r w:rsidR="00967BBC">
              <w:t>and</w:t>
            </w:r>
            <w:r w:rsidR="00967BBC">
              <w:rPr>
                <w:spacing w:val="-4"/>
              </w:rPr>
              <w:t xml:space="preserve"> </w:t>
            </w:r>
            <w:r w:rsidR="00967BBC">
              <w:t>Additions</w:t>
            </w:r>
            <w:r w:rsidR="00967BBC">
              <w:rPr>
                <w:spacing w:val="-9"/>
              </w:rPr>
              <w:t xml:space="preserve"> </w:t>
            </w:r>
            <w:r w:rsidR="00967BBC">
              <w:t>to</w:t>
            </w:r>
            <w:r w:rsidR="00967BBC">
              <w:rPr>
                <w:spacing w:val="-7"/>
              </w:rPr>
              <w:t xml:space="preserve"> </w:t>
            </w:r>
            <w:r w:rsidR="00967BBC">
              <w:rPr>
                <w:spacing w:val="-2"/>
              </w:rPr>
              <w:t>Warranty</w:t>
            </w:r>
            <w:r w:rsidR="00967BBC">
              <w:tab/>
            </w:r>
            <w:r w:rsidR="00967BBC">
              <w:rPr>
                <w:spacing w:val="-5"/>
              </w:rPr>
              <w:t>143</w:t>
            </w:r>
          </w:hyperlink>
        </w:p>
        <w:p w14:paraId="68C0802B" w14:textId="77777777" w:rsidR="00193ACD" w:rsidRDefault="00296D20">
          <w:pPr>
            <w:pStyle w:val="TOC5"/>
            <w:tabs>
              <w:tab w:val="right" w:leader="dot" w:pos="9664"/>
            </w:tabs>
          </w:pPr>
          <w:hyperlink w:anchor="_bookmark374" w:history="1">
            <w:r w:rsidR="00967BBC">
              <w:t>WR</w:t>
            </w:r>
            <w:r w:rsidR="00967BBC">
              <w:rPr>
                <w:spacing w:val="-6"/>
              </w:rPr>
              <w:t xml:space="preserve"> </w:t>
            </w:r>
            <w:r w:rsidR="00967BBC">
              <w:t>1.4</w:t>
            </w:r>
            <w:r w:rsidR="00967BBC">
              <w:rPr>
                <w:spacing w:val="-5"/>
              </w:rPr>
              <w:t xml:space="preserve"> </w:t>
            </w:r>
            <w:r w:rsidR="00967BBC">
              <w:t xml:space="preserve">Fleet </w:t>
            </w:r>
            <w:r w:rsidR="00967BBC">
              <w:rPr>
                <w:spacing w:val="-2"/>
              </w:rPr>
              <w:t>Defects</w:t>
            </w:r>
            <w:r w:rsidR="00967BBC">
              <w:tab/>
            </w:r>
            <w:r w:rsidR="00967BBC">
              <w:rPr>
                <w:spacing w:val="-5"/>
              </w:rPr>
              <w:t>144</w:t>
            </w:r>
          </w:hyperlink>
        </w:p>
        <w:p w14:paraId="3C01E696" w14:textId="77777777" w:rsidR="00193ACD" w:rsidRDefault="00296D20">
          <w:pPr>
            <w:pStyle w:val="TOC4"/>
            <w:tabs>
              <w:tab w:val="right" w:leader="dot" w:pos="9664"/>
            </w:tabs>
          </w:pPr>
          <w:hyperlink w:anchor="_bookmark375" w:history="1">
            <w:r w:rsidR="00967BBC">
              <w:t>WR</w:t>
            </w:r>
            <w:r w:rsidR="00967BBC">
              <w:rPr>
                <w:spacing w:val="-6"/>
              </w:rPr>
              <w:t xml:space="preserve"> </w:t>
            </w:r>
            <w:r w:rsidR="00967BBC">
              <w:t>2.</w:t>
            </w:r>
            <w:r w:rsidR="00967BBC">
              <w:rPr>
                <w:spacing w:val="-2"/>
              </w:rPr>
              <w:t xml:space="preserve"> </w:t>
            </w:r>
            <w:r w:rsidR="00967BBC">
              <w:t xml:space="preserve">Repair </w:t>
            </w:r>
            <w:r w:rsidR="00967BBC">
              <w:rPr>
                <w:spacing w:val="-2"/>
              </w:rPr>
              <w:t>Procedures</w:t>
            </w:r>
            <w:r w:rsidR="00967BBC">
              <w:tab/>
            </w:r>
            <w:r w:rsidR="00967BBC">
              <w:rPr>
                <w:spacing w:val="-5"/>
              </w:rPr>
              <w:t>145</w:t>
            </w:r>
          </w:hyperlink>
        </w:p>
        <w:p w14:paraId="2FF7D0B9" w14:textId="77777777" w:rsidR="00193ACD" w:rsidRDefault="00296D20">
          <w:pPr>
            <w:pStyle w:val="TOC5"/>
            <w:tabs>
              <w:tab w:val="right" w:leader="dot" w:pos="9664"/>
            </w:tabs>
            <w:spacing w:before="1"/>
          </w:pPr>
          <w:hyperlink w:anchor="_bookmark376" w:history="1">
            <w:r w:rsidR="00967BBC">
              <w:t>WR</w:t>
            </w:r>
            <w:r w:rsidR="00967BBC">
              <w:rPr>
                <w:spacing w:val="-6"/>
              </w:rPr>
              <w:t xml:space="preserve"> </w:t>
            </w:r>
            <w:r w:rsidR="00967BBC">
              <w:t>2.1</w:t>
            </w:r>
            <w:r w:rsidR="00967BBC">
              <w:rPr>
                <w:spacing w:val="-5"/>
              </w:rPr>
              <w:t xml:space="preserve"> </w:t>
            </w:r>
            <w:r w:rsidR="00967BBC">
              <w:t xml:space="preserve">Repair </w:t>
            </w:r>
            <w:r w:rsidR="00967BBC">
              <w:rPr>
                <w:spacing w:val="-2"/>
              </w:rPr>
              <w:t>Performance</w:t>
            </w:r>
            <w:r w:rsidR="00967BBC">
              <w:tab/>
            </w:r>
            <w:r w:rsidR="00967BBC">
              <w:rPr>
                <w:spacing w:val="-5"/>
              </w:rPr>
              <w:t>145</w:t>
            </w:r>
          </w:hyperlink>
        </w:p>
        <w:p w14:paraId="510F26F1" w14:textId="77777777" w:rsidR="00193ACD" w:rsidRDefault="00296D20">
          <w:pPr>
            <w:pStyle w:val="TOC5"/>
            <w:tabs>
              <w:tab w:val="right" w:leader="dot" w:pos="9664"/>
            </w:tabs>
          </w:pPr>
          <w:hyperlink w:anchor="_bookmark377" w:history="1">
            <w:r w:rsidR="00967BBC">
              <w:t>WR</w:t>
            </w:r>
            <w:r w:rsidR="00967BBC">
              <w:rPr>
                <w:spacing w:val="-6"/>
              </w:rPr>
              <w:t xml:space="preserve"> </w:t>
            </w:r>
            <w:r w:rsidR="00967BBC">
              <w:t>2.2</w:t>
            </w:r>
            <w:r w:rsidR="00967BBC">
              <w:rPr>
                <w:spacing w:val="-5"/>
              </w:rPr>
              <w:t xml:space="preserve"> </w:t>
            </w:r>
            <w:r w:rsidR="00967BBC">
              <w:t>Repairs</w:t>
            </w:r>
            <w:r w:rsidR="00967BBC">
              <w:rPr>
                <w:spacing w:val="-1"/>
              </w:rPr>
              <w:t xml:space="preserve"> </w:t>
            </w:r>
            <w:r w:rsidR="00967BBC">
              <w:t>by</w:t>
            </w:r>
            <w:r w:rsidR="00967BBC">
              <w:rPr>
                <w:spacing w:val="-7"/>
              </w:rPr>
              <w:t xml:space="preserve"> </w:t>
            </w:r>
            <w:r w:rsidR="00967BBC">
              <w:t xml:space="preserve">the </w:t>
            </w:r>
            <w:r w:rsidR="00967BBC">
              <w:rPr>
                <w:spacing w:val="-2"/>
              </w:rPr>
              <w:t>Contractor</w:t>
            </w:r>
            <w:r w:rsidR="00967BBC">
              <w:tab/>
            </w:r>
            <w:r w:rsidR="00967BBC">
              <w:rPr>
                <w:spacing w:val="-5"/>
              </w:rPr>
              <w:t>145</w:t>
            </w:r>
          </w:hyperlink>
        </w:p>
        <w:p w14:paraId="4D55CE4E" w14:textId="77777777" w:rsidR="00193ACD" w:rsidRDefault="00296D20">
          <w:pPr>
            <w:pStyle w:val="TOC5"/>
            <w:tabs>
              <w:tab w:val="right" w:leader="dot" w:pos="9664"/>
            </w:tabs>
          </w:pPr>
          <w:hyperlink w:anchor="_bookmark378" w:history="1">
            <w:r w:rsidR="00967BBC">
              <w:t>WR</w:t>
            </w:r>
            <w:r w:rsidR="00967BBC">
              <w:rPr>
                <w:spacing w:val="-6"/>
              </w:rPr>
              <w:t xml:space="preserve"> </w:t>
            </w:r>
            <w:r w:rsidR="00967BBC">
              <w:t>2.3</w:t>
            </w:r>
            <w:r w:rsidR="00967BBC">
              <w:rPr>
                <w:spacing w:val="-5"/>
              </w:rPr>
              <w:t xml:space="preserve"> </w:t>
            </w:r>
            <w:r w:rsidR="00967BBC">
              <w:t>Repairs</w:t>
            </w:r>
            <w:r w:rsidR="00967BBC">
              <w:rPr>
                <w:spacing w:val="-1"/>
              </w:rPr>
              <w:t xml:space="preserve"> </w:t>
            </w:r>
            <w:r w:rsidR="00967BBC">
              <w:t>by</w:t>
            </w:r>
            <w:r w:rsidR="00967BBC">
              <w:rPr>
                <w:spacing w:val="-7"/>
              </w:rPr>
              <w:t xml:space="preserve"> </w:t>
            </w:r>
            <w:r w:rsidR="00967BBC">
              <w:t xml:space="preserve">the </w:t>
            </w:r>
            <w:r w:rsidR="00967BBC">
              <w:rPr>
                <w:spacing w:val="-2"/>
              </w:rPr>
              <w:t>Agency</w:t>
            </w:r>
            <w:r w:rsidR="00967BBC">
              <w:tab/>
            </w:r>
            <w:r w:rsidR="00967BBC">
              <w:rPr>
                <w:spacing w:val="-5"/>
              </w:rPr>
              <w:t>145</w:t>
            </w:r>
          </w:hyperlink>
        </w:p>
        <w:p w14:paraId="6FD86F9C" w14:textId="77777777" w:rsidR="00193ACD" w:rsidRDefault="00296D20">
          <w:pPr>
            <w:pStyle w:val="TOC5"/>
            <w:tabs>
              <w:tab w:val="right" w:leader="dot" w:pos="9664"/>
            </w:tabs>
          </w:pPr>
          <w:hyperlink w:anchor="_bookmark379" w:history="1">
            <w:r w:rsidR="00967BBC">
              <w:t>WR</w:t>
            </w:r>
            <w:r w:rsidR="00967BBC">
              <w:rPr>
                <w:spacing w:val="-8"/>
              </w:rPr>
              <w:t xml:space="preserve"> </w:t>
            </w:r>
            <w:r w:rsidR="00967BBC">
              <w:t>2.4</w:t>
            </w:r>
            <w:r w:rsidR="00967BBC">
              <w:rPr>
                <w:spacing w:val="-4"/>
              </w:rPr>
              <w:t xml:space="preserve"> </w:t>
            </w:r>
            <w:r w:rsidR="00967BBC">
              <w:t>Warranty</w:t>
            </w:r>
            <w:r w:rsidR="00967BBC">
              <w:rPr>
                <w:spacing w:val="-7"/>
              </w:rPr>
              <w:t xml:space="preserve"> </w:t>
            </w:r>
            <w:r w:rsidR="00967BBC">
              <w:t>after</w:t>
            </w:r>
            <w:r w:rsidR="00967BBC">
              <w:rPr>
                <w:spacing w:val="-2"/>
              </w:rPr>
              <w:t xml:space="preserve"> Replacement/Repairs</w:t>
            </w:r>
            <w:r w:rsidR="00967BBC">
              <w:tab/>
            </w:r>
            <w:r w:rsidR="00967BBC">
              <w:rPr>
                <w:spacing w:val="-5"/>
              </w:rPr>
              <w:t>146</w:t>
            </w:r>
          </w:hyperlink>
        </w:p>
        <w:p w14:paraId="5D3E9560" w14:textId="77777777" w:rsidR="00193ACD" w:rsidRDefault="00296D20">
          <w:pPr>
            <w:pStyle w:val="TOC5"/>
            <w:tabs>
              <w:tab w:val="right" w:leader="dot" w:pos="9664"/>
            </w:tabs>
            <w:spacing w:before="1"/>
          </w:pPr>
          <w:hyperlink w:anchor="_bookmark380" w:history="1">
            <w:r w:rsidR="00967BBC">
              <w:t>WR</w:t>
            </w:r>
            <w:r w:rsidR="00967BBC">
              <w:rPr>
                <w:spacing w:val="-6"/>
              </w:rPr>
              <w:t xml:space="preserve"> </w:t>
            </w:r>
            <w:r w:rsidR="00967BBC">
              <w:t xml:space="preserve">2.5 </w:t>
            </w:r>
            <w:r w:rsidR="00967BBC">
              <w:rPr>
                <w:spacing w:val="-2"/>
              </w:rPr>
              <w:t>Forms</w:t>
            </w:r>
            <w:r w:rsidR="00967BBC">
              <w:tab/>
            </w:r>
            <w:r w:rsidR="00967BBC">
              <w:rPr>
                <w:spacing w:val="-5"/>
              </w:rPr>
              <w:t>146</w:t>
            </w:r>
          </w:hyperlink>
        </w:p>
        <w:p w14:paraId="44F57EAF" w14:textId="77777777" w:rsidR="00193ACD" w:rsidRDefault="00296D20">
          <w:pPr>
            <w:pStyle w:val="TOC5"/>
            <w:tabs>
              <w:tab w:val="right" w:leader="dot" w:pos="9664"/>
            </w:tabs>
          </w:pPr>
          <w:hyperlink w:anchor="_bookmark381" w:history="1">
            <w:r w:rsidR="00967BBC">
              <w:t>WR</w:t>
            </w:r>
            <w:r w:rsidR="00967BBC">
              <w:rPr>
                <w:spacing w:val="-7"/>
              </w:rPr>
              <w:t xml:space="preserve"> </w:t>
            </w:r>
            <w:r w:rsidR="00967BBC">
              <w:t>2.6</w:t>
            </w:r>
            <w:r w:rsidR="00967BBC">
              <w:rPr>
                <w:spacing w:val="-1"/>
              </w:rPr>
              <w:t xml:space="preserve"> </w:t>
            </w:r>
            <w:r w:rsidR="00967BBC">
              <w:t>Return</w:t>
            </w:r>
            <w:r w:rsidR="00967BBC">
              <w:rPr>
                <w:spacing w:val="-6"/>
              </w:rPr>
              <w:t xml:space="preserve"> </w:t>
            </w:r>
            <w:r w:rsidR="00967BBC">
              <w:t>of</w:t>
            </w:r>
            <w:r w:rsidR="00967BBC">
              <w:rPr>
                <w:spacing w:val="1"/>
              </w:rPr>
              <w:t xml:space="preserve"> </w:t>
            </w:r>
            <w:r w:rsidR="00967BBC">
              <w:rPr>
                <w:spacing w:val="-4"/>
              </w:rPr>
              <w:t>Parts</w:t>
            </w:r>
            <w:r w:rsidR="00967BBC">
              <w:tab/>
            </w:r>
            <w:r w:rsidR="00967BBC">
              <w:rPr>
                <w:spacing w:val="-5"/>
              </w:rPr>
              <w:t>146</w:t>
            </w:r>
          </w:hyperlink>
        </w:p>
        <w:p w14:paraId="1909CE40" w14:textId="77777777" w:rsidR="00193ACD" w:rsidRDefault="00296D20">
          <w:pPr>
            <w:pStyle w:val="TOC5"/>
            <w:tabs>
              <w:tab w:val="right" w:leader="dot" w:pos="9664"/>
            </w:tabs>
          </w:pPr>
          <w:hyperlink w:anchor="_bookmark382" w:history="1">
            <w:r w:rsidR="00967BBC">
              <w:t>WR</w:t>
            </w:r>
            <w:r w:rsidR="00967BBC">
              <w:rPr>
                <w:spacing w:val="-1"/>
              </w:rPr>
              <w:t xml:space="preserve"> </w:t>
            </w:r>
            <w:r w:rsidR="00967BBC">
              <w:t>2.7</w:t>
            </w:r>
            <w:r w:rsidR="00967BBC">
              <w:rPr>
                <w:spacing w:val="-3"/>
              </w:rPr>
              <w:t xml:space="preserve"> </w:t>
            </w:r>
            <w:r w:rsidR="00967BBC">
              <w:rPr>
                <w:spacing w:val="-2"/>
              </w:rPr>
              <w:t>Timeframe</w:t>
            </w:r>
            <w:r w:rsidR="00967BBC">
              <w:tab/>
            </w:r>
            <w:r w:rsidR="00967BBC">
              <w:rPr>
                <w:spacing w:val="-5"/>
              </w:rPr>
              <w:t>147</w:t>
            </w:r>
          </w:hyperlink>
        </w:p>
        <w:p w14:paraId="283A3C73" w14:textId="77777777" w:rsidR="00193ACD" w:rsidRDefault="00296D20">
          <w:pPr>
            <w:pStyle w:val="TOC5"/>
            <w:tabs>
              <w:tab w:val="right" w:leader="dot" w:pos="9664"/>
            </w:tabs>
            <w:spacing w:before="4" w:line="240" w:lineRule="auto"/>
          </w:pPr>
          <w:hyperlink w:anchor="_bookmark383" w:history="1">
            <w:r w:rsidR="00967BBC">
              <w:t>WR</w:t>
            </w:r>
            <w:r w:rsidR="00967BBC">
              <w:rPr>
                <w:spacing w:val="-1"/>
              </w:rPr>
              <w:t xml:space="preserve"> </w:t>
            </w:r>
            <w:r w:rsidR="00967BBC">
              <w:t xml:space="preserve">2.8 </w:t>
            </w:r>
            <w:r w:rsidR="00967BBC">
              <w:rPr>
                <w:spacing w:val="-2"/>
              </w:rPr>
              <w:t>Reimbursements</w:t>
            </w:r>
            <w:r w:rsidR="00967BBC">
              <w:tab/>
            </w:r>
            <w:r w:rsidR="00967BBC">
              <w:rPr>
                <w:spacing w:val="-5"/>
              </w:rPr>
              <w:t>147</w:t>
            </w:r>
          </w:hyperlink>
        </w:p>
        <w:p w14:paraId="5D2DE164" w14:textId="77777777" w:rsidR="00193ACD" w:rsidRDefault="00296D20">
          <w:pPr>
            <w:pStyle w:val="TOC3"/>
            <w:tabs>
              <w:tab w:val="right" w:leader="dot" w:pos="9664"/>
            </w:tabs>
          </w:pPr>
          <w:hyperlink w:anchor="_bookmark384" w:history="1">
            <w:r w:rsidR="00967BBC">
              <w:rPr>
                <w:w w:val="80"/>
              </w:rPr>
              <w:t>SECTION</w:t>
            </w:r>
            <w:r w:rsidR="00967BBC">
              <w:rPr>
                <w:spacing w:val="-6"/>
              </w:rPr>
              <w:t xml:space="preserve"> </w:t>
            </w:r>
            <w:r w:rsidR="00967BBC">
              <w:rPr>
                <w:w w:val="80"/>
              </w:rPr>
              <w:t>8:</w:t>
            </w:r>
            <w:r w:rsidR="00967BBC">
              <w:rPr>
                <w:spacing w:val="-4"/>
              </w:rPr>
              <w:t xml:space="preserve"> </w:t>
            </w:r>
            <w:r w:rsidR="00967BBC">
              <w:rPr>
                <w:w w:val="80"/>
              </w:rPr>
              <w:t>QUALITY</w:t>
            </w:r>
            <w:r w:rsidR="00967BBC">
              <w:rPr>
                <w:spacing w:val="-6"/>
              </w:rPr>
              <w:t xml:space="preserve"> </w:t>
            </w:r>
            <w:r w:rsidR="00967BBC">
              <w:rPr>
                <w:spacing w:val="-2"/>
                <w:w w:val="80"/>
              </w:rPr>
              <w:t>ASSURANCE</w:t>
            </w:r>
            <w:r w:rsidR="00967BBC">
              <w:tab/>
            </w:r>
            <w:r w:rsidR="00967BBC">
              <w:rPr>
                <w:spacing w:val="-5"/>
                <w:w w:val="85"/>
              </w:rPr>
              <w:t>148</w:t>
            </w:r>
          </w:hyperlink>
        </w:p>
        <w:p w14:paraId="442C9C75" w14:textId="77777777" w:rsidR="00193ACD" w:rsidRDefault="00296D20">
          <w:pPr>
            <w:pStyle w:val="TOC4"/>
            <w:tabs>
              <w:tab w:val="right" w:leader="dot" w:pos="9664"/>
            </w:tabs>
            <w:spacing w:before="29" w:line="250" w:lineRule="exact"/>
          </w:pPr>
          <w:hyperlink w:anchor="_bookmark385" w:history="1">
            <w:r w:rsidR="00967BBC">
              <w:t>QA</w:t>
            </w:r>
            <w:r w:rsidR="00967BBC">
              <w:rPr>
                <w:spacing w:val="-10"/>
              </w:rPr>
              <w:t xml:space="preserve"> </w:t>
            </w:r>
            <w:r w:rsidR="00967BBC">
              <w:t>1.</w:t>
            </w:r>
            <w:r w:rsidR="00967BBC">
              <w:rPr>
                <w:spacing w:val="-8"/>
              </w:rPr>
              <w:t xml:space="preserve"> </w:t>
            </w:r>
            <w:r w:rsidR="00967BBC">
              <w:t>Contractor’s</w:t>
            </w:r>
            <w:r w:rsidR="00967BBC">
              <w:rPr>
                <w:spacing w:val="-8"/>
              </w:rPr>
              <w:t xml:space="preserve"> </w:t>
            </w:r>
            <w:r w:rsidR="00967BBC">
              <w:t>In-Plant</w:t>
            </w:r>
            <w:r w:rsidR="00967BBC">
              <w:rPr>
                <w:spacing w:val="-11"/>
              </w:rPr>
              <w:t xml:space="preserve"> </w:t>
            </w:r>
            <w:r w:rsidR="00967BBC">
              <w:t>Quality</w:t>
            </w:r>
            <w:r w:rsidR="00967BBC">
              <w:rPr>
                <w:spacing w:val="-11"/>
              </w:rPr>
              <w:t xml:space="preserve"> </w:t>
            </w:r>
            <w:r w:rsidR="00967BBC">
              <w:t>Assurance</w:t>
            </w:r>
            <w:r w:rsidR="00967BBC">
              <w:rPr>
                <w:spacing w:val="-5"/>
              </w:rPr>
              <w:t xml:space="preserve"> </w:t>
            </w:r>
            <w:r w:rsidR="00967BBC">
              <w:rPr>
                <w:spacing w:val="-2"/>
              </w:rPr>
              <w:t>Requirements</w:t>
            </w:r>
            <w:r w:rsidR="00967BBC">
              <w:tab/>
            </w:r>
            <w:r w:rsidR="00967BBC">
              <w:rPr>
                <w:spacing w:val="-5"/>
              </w:rPr>
              <w:t>148</w:t>
            </w:r>
          </w:hyperlink>
        </w:p>
        <w:p w14:paraId="7E7B1A41" w14:textId="77777777" w:rsidR="00193ACD" w:rsidRDefault="00296D20">
          <w:pPr>
            <w:pStyle w:val="TOC5"/>
            <w:tabs>
              <w:tab w:val="right" w:leader="dot" w:pos="9664"/>
            </w:tabs>
            <w:spacing w:line="250" w:lineRule="exact"/>
          </w:pPr>
          <w:hyperlink w:anchor="_bookmark386" w:history="1">
            <w:r w:rsidR="00967BBC">
              <w:t>QA</w:t>
            </w:r>
            <w:r w:rsidR="00967BBC">
              <w:rPr>
                <w:spacing w:val="-9"/>
              </w:rPr>
              <w:t xml:space="preserve"> </w:t>
            </w:r>
            <w:r w:rsidR="00967BBC">
              <w:t>1.1</w:t>
            </w:r>
            <w:r w:rsidR="00967BBC">
              <w:rPr>
                <w:spacing w:val="-6"/>
              </w:rPr>
              <w:t xml:space="preserve"> </w:t>
            </w:r>
            <w:r w:rsidR="00967BBC">
              <w:t>Quality</w:t>
            </w:r>
            <w:r w:rsidR="00967BBC">
              <w:rPr>
                <w:spacing w:val="-7"/>
              </w:rPr>
              <w:t xml:space="preserve"> </w:t>
            </w:r>
            <w:r w:rsidR="00967BBC">
              <w:t>Assurance</w:t>
            </w:r>
            <w:r w:rsidR="00967BBC">
              <w:rPr>
                <w:spacing w:val="-10"/>
              </w:rPr>
              <w:t xml:space="preserve"> </w:t>
            </w:r>
            <w:r w:rsidR="00967BBC">
              <w:rPr>
                <w:spacing w:val="-2"/>
              </w:rPr>
              <w:t>Organization</w:t>
            </w:r>
            <w:r w:rsidR="00967BBC">
              <w:tab/>
            </w:r>
            <w:r w:rsidR="00967BBC">
              <w:rPr>
                <w:spacing w:val="-5"/>
              </w:rPr>
              <w:t>148</w:t>
            </w:r>
          </w:hyperlink>
        </w:p>
        <w:p w14:paraId="53AB2314" w14:textId="77777777" w:rsidR="00193ACD" w:rsidRDefault="00296D20">
          <w:pPr>
            <w:pStyle w:val="TOC5"/>
            <w:tabs>
              <w:tab w:val="right" w:leader="dot" w:pos="9664"/>
            </w:tabs>
            <w:spacing w:before="2" w:line="240" w:lineRule="auto"/>
          </w:pPr>
          <w:hyperlink w:anchor="_bookmark387" w:history="1">
            <w:r w:rsidR="00967BBC">
              <w:t>QA</w:t>
            </w:r>
            <w:r w:rsidR="00967BBC">
              <w:rPr>
                <w:spacing w:val="-10"/>
              </w:rPr>
              <w:t xml:space="preserve"> </w:t>
            </w:r>
            <w:r w:rsidR="00967BBC">
              <w:t>1.2</w:t>
            </w:r>
            <w:r w:rsidR="00967BBC">
              <w:rPr>
                <w:spacing w:val="-7"/>
              </w:rPr>
              <w:t xml:space="preserve"> </w:t>
            </w:r>
            <w:r w:rsidR="00967BBC">
              <w:t>Quality</w:t>
            </w:r>
            <w:r w:rsidR="00967BBC">
              <w:rPr>
                <w:spacing w:val="-9"/>
              </w:rPr>
              <w:t xml:space="preserve"> </w:t>
            </w:r>
            <w:r w:rsidR="00967BBC">
              <w:t>Assurance</w:t>
            </w:r>
            <w:r w:rsidR="00967BBC">
              <w:rPr>
                <w:spacing w:val="-11"/>
              </w:rPr>
              <w:t xml:space="preserve"> </w:t>
            </w:r>
            <w:r w:rsidR="00967BBC">
              <w:t>Organization</w:t>
            </w:r>
            <w:r w:rsidR="00967BBC">
              <w:rPr>
                <w:spacing w:val="-10"/>
              </w:rPr>
              <w:t xml:space="preserve"> </w:t>
            </w:r>
            <w:r w:rsidR="00967BBC">
              <w:rPr>
                <w:spacing w:val="-2"/>
              </w:rPr>
              <w:t>Functions</w:t>
            </w:r>
            <w:r w:rsidR="00967BBC">
              <w:tab/>
            </w:r>
            <w:r w:rsidR="00967BBC">
              <w:rPr>
                <w:spacing w:val="-5"/>
              </w:rPr>
              <w:t>148</w:t>
            </w:r>
          </w:hyperlink>
        </w:p>
        <w:p w14:paraId="676D8CA8" w14:textId="77777777" w:rsidR="00193ACD" w:rsidRDefault="00296D20">
          <w:pPr>
            <w:pStyle w:val="TOC4"/>
            <w:tabs>
              <w:tab w:val="right" w:leader="dot" w:pos="9664"/>
            </w:tabs>
            <w:spacing w:before="1"/>
          </w:pPr>
          <w:hyperlink w:anchor="_bookmark388" w:history="1">
            <w:r w:rsidR="00967BBC">
              <w:t>QA</w:t>
            </w:r>
            <w:r w:rsidR="00967BBC">
              <w:rPr>
                <w:spacing w:val="-5"/>
              </w:rPr>
              <w:t xml:space="preserve"> </w:t>
            </w:r>
            <w:r w:rsidR="00967BBC">
              <w:t>2.</w:t>
            </w:r>
            <w:r w:rsidR="00967BBC">
              <w:rPr>
                <w:spacing w:val="-1"/>
              </w:rPr>
              <w:t xml:space="preserve"> </w:t>
            </w:r>
            <w:r w:rsidR="00967BBC">
              <w:rPr>
                <w:spacing w:val="-2"/>
              </w:rPr>
              <w:t>Inspection</w:t>
            </w:r>
            <w:r w:rsidR="00967BBC">
              <w:tab/>
            </w:r>
            <w:r w:rsidR="00967BBC">
              <w:rPr>
                <w:spacing w:val="-5"/>
              </w:rPr>
              <w:t>150</w:t>
            </w:r>
          </w:hyperlink>
        </w:p>
        <w:p w14:paraId="70B9F36D" w14:textId="77777777" w:rsidR="00193ACD" w:rsidRDefault="00296D20">
          <w:pPr>
            <w:pStyle w:val="TOC5"/>
            <w:tabs>
              <w:tab w:val="right" w:leader="dot" w:pos="9664"/>
            </w:tabs>
          </w:pPr>
          <w:hyperlink w:anchor="_bookmark389" w:history="1">
            <w:r w:rsidR="00967BBC">
              <w:t>QA</w:t>
            </w:r>
            <w:r w:rsidR="00967BBC">
              <w:rPr>
                <w:spacing w:val="-6"/>
              </w:rPr>
              <w:t xml:space="preserve"> </w:t>
            </w:r>
            <w:r w:rsidR="00967BBC">
              <w:t>2.1</w:t>
            </w:r>
            <w:r w:rsidR="00967BBC">
              <w:rPr>
                <w:spacing w:val="-5"/>
              </w:rPr>
              <w:t xml:space="preserve"> </w:t>
            </w:r>
            <w:r w:rsidR="00967BBC">
              <w:t>Inspection</w:t>
            </w:r>
            <w:r w:rsidR="00967BBC">
              <w:rPr>
                <w:spacing w:val="-3"/>
              </w:rPr>
              <w:t xml:space="preserve"> </w:t>
            </w:r>
            <w:r w:rsidR="00967BBC">
              <w:rPr>
                <w:spacing w:val="-2"/>
              </w:rPr>
              <w:t>Stations</w:t>
            </w:r>
            <w:r w:rsidR="00967BBC">
              <w:tab/>
            </w:r>
            <w:r w:rsidR="00967BBC">
              <w:rPr>
                <w:spacing w:val="-5"/>
              </w:rPr>
              <w:t>150</w:t>
            </w:r>
          </w:hyperlink>
        </w:p>
        <w:p w14:paraId="28BC9A1B" w14:textId="77777777" w:rsidR="00193ACD" w:rsidRDefault="00296D20">
          <w:pPr>
            <w:pStyle w:val="TOC5"/>
            <w:tabs>
              <w:tab w:val="right" w:leader="dot" w:pos="9664"/>
            </w:tabs>
          </w:pPr>
          <w:hyperlink w:anchor="_bookmark390" w:history="1">
            <w:r w:rsidR="00967BBC">
              <w:t>QA</w:t>
            </w:r>
            <w:r w:rsidR="00967BBC">
              <w:rPr>
                <w:spacing w:val="-7"/>
              </w:rPr>
              <w:t xml:space="preserve"> </w:t>
            </w:r>
            <w:r w:rsidR="00967BBC">
              <w:t>2.2</w:t>
            </w:r>
            <w:r w:rsidR="00967BBC">
              <w:rPr>
                <w:spacing w:val="-5"/>
              </w:rPr>
              <w:t xml:space="preserve"> </w:t>
            </w:r>
            <w:r w:rsidR="00967BBC">
              <w:t>Resident</w:t>
            </w:r>
            <w:r w:rsidR="00967BBC">
              <w:rPr>
                <w:spacing w:val="-3"/>
              </w:rPr>
              <w:t xml:space="preserve"> </w:t>
            </w:r>
            <w:r w:rsidR="00967BBC">
              <w:rPr>
                <w:spacing w:val="-2"/>
              </w:rPr>
              <w:t>Inspectors</w:t>
            </w:r>
            <w:r w:rsidR="00967BBC">
              <w:tab/>
            </w:r>
            <w:r w:rsidR="00967BBC">
              <w:rPr>
                <w:spacing w:val="-5"/>
              </w:rPr>
              <w:t>150</w:t>
            </w:r>
          </w:hyperlink>
        </w:p>
        <w:p w14:paraId="6670BAE0" w14:textId="77777777" w:rsidR="00193ACD" w:rsidRDefault="00296D20">
          <w:pPr>
            <w:pStyle w:val="TOC4"/>
            <w:tabs>
              <w:tab w:val="right" w:leader="dot" w:pos="9664"/>
            </w:tabs>
          </w:pPr>
          <w:hyperlink w:anchor="_bookmark391" w:history="1">
            <w:r w:rsidR="00967BBC">
              <w:t>QA</w:t>
            </w:r>
            <w:r w:rsidR="00967BBC">
              <w:rPr>
                <w:spacing w:val="-13"/>
              </w:rPr>
              <w:t xml:space="preserve"> </w:t>
            </w:r>
            <w:r w:rsidR="00967BBC">
              <w:t>3.</w:t>
            </w:r>
            <w:r w:rsidR="00967BBC">
              <w:rPr>
                <w:spacing w:val="-5"/>
              </w:rPr>
              <w:t xml:space="preserve"> </w:t>
            </w:r>
            <w:r w:rsidR="00967BBC">
              <w:t>Acceptance</w:t>
            </w:r>
            <w:r w:rsidR="00967BBC">
              <w:rPr>
                <w:spacing w:val="-5"/>
              </w:rPr>
              <w:t xml:space="preserve"> </w:t>
            </w:r>
            <w:r w:rsidR="00967BBC">
              <w:rPr>
                <w:spacing w:val="-4"/>
              </w:rPr>
              <w:t>Tests</w:t>
            </w:r>
            <w:r w:rsidR="00967BBC">
              <w:tab/>
            </w:r>
            <w:r w:rsidR="00967BBC">
              <w:rPr>
                <w:spacing w:val="-5"/>
              </w:rPr>
              <w:t>151</w:t>
            </w:r>
          </w:hyperlink>
        </w:p>
        <w:p w14:paraId="0DBDFEA4" w14:textId="77777777" w:rsidR="00193ACD" w:rsidRDefault="00296D20">
          <w:pPr>
            <w:pStyle w:val="TOC5"/>
            <w:tabs>
              <w:tab w:val="right" w:leader="dot" w:pos="9664"/>
            </w:tabs>
          </w:pPr>
          <w:hyperlink w:anchor="_bookmark392" w:history="1">
            <w:r w:rsidR="00967BBC">
              <w:t>QA</w:t>
            </w:r>
            <w:r w:rsidR="00967BBC">
              <w:rPr>
                <w:spacing w:val="-5"/>
              </w:rPr>
              <w:t xml:space="preserve"> </w:t>
            </w:r>
            <w:r w:rsidR="00967BBC">
              <w:t>3.1</w:t>
            </w:r>
            <w:r w:rsidR="00967BBC">
              <w:rPr>
                <w:spacing w:val="-1"/>
              </w:rPr>
              <w:t xml:space="preserve"> </w:t>
            </w:r>
            <w:r w:rsidR="00967BBC">
              <w:rPr>
                <w:spacing w:val="-2"/>
              </w:rPr>
              <w:t>Responsibility</w:t>
            </w:r>
            <w:r w:rsidR="00967BBC">
              <w:tab/>
            </w:r>
            <w:r w:rsidR="00967BBC">
              <w:rPr>
                <w:spacing w:val="-5"/>
              </w:rPr>
              <w:t>151</w:t>
            </w:r>
          </w:hyperlink>
        </w:p>
        <w:p w14:paraId="4CDE9632" w14:textId="77777777" w:rsidR="00193ACD" w:rsidRDefault="00296D20">
          <w:pPr>
            <w:pStyle w:val="TOC5"/>
            <w:tabs>
              <w:tab w:val="right" w:leader="dot" w:pos="9664"/>
            </w:tabs>
          </w:pPr>
          <w:hyperlink w:anchor="_bookmark393" w:history="1">
            <w:r w:rsidR="00967BBC">
              <w:t>QA</w:t>
            </w:r>
            <w:r w:rsidR="00967BBC">
              <w:rPr>
                <w:spacing w:val="-11"/>
              </w:rPr>
              <w:t xml:space="preserve"> </w:t>
            </w:r>
            <w:r w:rsidR="00967BBC">
              <w:t>3.2</w:t>
            </w:r>
            <w:r w:rsidR="00967BBC">
              <w:rPr>
                <w:spacing w:val="-7"/>
              </w:rPr>
              <w:t xml:space="preserve"> </w:t>
            </w:r>
            <w:r w:rsidR="00967BBC">
              <w:t>Pre-Delivery</w:t>
            </w:r>
            <w:r w:rsidR="00967BBC">
              <w:rPr>
                <w:spacing w:val="-7"/>
              </w:rPr>
              <w:t xml:space="preserve"> </w:t>
            </w:r>
            <w:r w:rsidR="00967BBC">
              <w:rPr>
                <w:spacing w:val="-4"/>
              </w:rPr>
              <w:t>Tests</w:t>
            </w:r>
            <w:r w:rsidR="00967BBC">
              <w:tab/>
            </w:r>
            <w:r w:rsidR="00967BBC">
              <w:rPr>
                <w:spacing w:val="-5"/>
              </w:rPr>
              <w:t>151</w:t>
            </w:r>
          </w:hyperlink>
        </w:p>
        <w:p w14:paraId="1234D3FC" w14:textId="77777777" w:rsidR="00193ACD" w:rsidRDefault="00296D20">
          <w:pPr>
            <w:pStyle w:val="TOC4"/>
            <w:tabs>
              <w:tab w:val="right" w:leader="dot" w:pos="9664"/>
            </w:tabs>
          </w:pPr>
          <w:hyperlink w:anchor="_bookmark394" w:history="1">
            <w:r w:rsidR="00967BBC">
              <w:t>QA</w:t>
            </w:r>
            <w:r w:rsidR="00967BBC">
              <w:rPr>
                <w:spacing w:val="-10"/>
              </w:rPr>
              <w:t xml:space="preserve"> </w:t>
            </w:r>
            <w:r w:rsidR="00967BBC">
              <w:t>4.</w:t>
            </w:r>
            <w:r w:rsidR="00967BBC">
              <w:rPr>
                <w:spacing w:val="-6"/>
              </w:rPr>
              <w:t xml:space="preserve"> </w:t>
            </w:r>
            <w:r w:rsidR="00967BBC">
              <w:t>Agency-Specific</w:t>
            </w:r>
            <w:r w:rsidR="00967BBC">
              <w:rPr>
                <w:spacing w:val="-5"/>
              </w:rPr>
              <w:t xml:space="preserve"> </w:t>
            </w:r>
            <w:r w:rsidR="00967BBC">
              <w:rPr>
                <w:spacing w:val="-2"/>
              </w:rPr>
              <w:t>Requirements</w:t>
            </w:r>
            <w:r w:rsidR="00967BBC">
              <w:tab/>
            </w:r>
            <w:r w:rsidR="00967BBC">
              <w:rPr>
                <w:spacing w:val="-5"/>
              </w:rPr>
              <w:t>152</w:t>
            </w:r>
          </w:hyperlink>
        </w:p>
        <w:p w14:paraId="0FB51988" w14:textId="77777777" w:rsidR="00193ACD" w:rsidRDefault="00296D20">
          <w:pPr>
            <w:pStyle w:val="TOC4"/>
            <w:tabs>
              <w:tab w:val="right" w:leader="dot" w:pos="9664"/>
            </w:tabs>
            <w:spacing w:before="1"/>
          </w:pPr>
          <w:hyperlink w:anchor="_bookmark395" w:history="1">
            <w:r w:rsidR="00967BBC">
              <w:t>QA</w:t>
            </w:r>
            <w:r w:rsidR="00967BBC">
              <w:rPr>
                <w:spacing w:val="-10"/>
              </w:rPr>
              <w:t xml:space="preserve"> </w:t>
            </w:r>
            <w:r w:rsidR="00967BBC">
              <w:t>4.1</w:t>
            </w:r>
            <w:r w:rsidR="00967BBC">
              <w:rPr>
                <w:spacing w:val="-6"/>
              </w:rPr>
              <w:t xml:space="preserve"> </w:t>
            </w:r>
            <w:r w:rsidR="00967BBC">
              <w:t>Air</w:t>
            </w:r>
            <w:r w:rsidR="00967BBC">
              <w:rPr>
                <w:spacing w:val="-2"/>
              </w:rPr>
              <w:t xml:space="preserve"> </w:t>
            </w:r>
            <w:r w:rsidR="00967BBC">
              <w:t>Conditioning</w:t>
            </w:r>
            <w:r w:rsidR="00967BBC">
              <w:rPr>
                <w:spacing w:val="-8"/>
              </w:rPr>
              <w:t xml:space="preserve"> </w:t>
            </w:r>
            <w:r w:rsidR="00967BBC">
              <w:rPr>
                <w:spacing w:val="-2"/>
              </w:rPr>
              <w:t>Certification</w:t>
            </w:r>
            <w:r w:rsidR="00967BBC">
              <w:tab/>
            </w:r>
            <w:r w:rsidR="00967BBC">
              <w:rPr>
                <w:spacing w:val="-5"/>
              </w:rPr>
              <w:t>152</w:t>
            </w:r>
          </w:hyperlink>
        </w:p>
        <w:p w14:paraId="31A1259D" w14:textId="77777777" w:rsidR="00193ACD" w:rsidRDefault="00296D20">
          <w:pPr>
            <w:pStyle w:val="TOC4"/>
            <w:tabs>
              <w:tab w:val="right" w:leader="dot" w:pos="9664"/>
            </w:tabs>
          </w:pPr>
          <w:hyperlink w:anchor="_bookmark396" w:history="1">
            <w:r w:rsidR="00967BBC">
              <w:t>QA</w:t>
            </w:r>
            <w:r w:rsidR="00967BBC">
              <w:rPr>
                <w:spacing w:val="-14"/>
              </w:rPr>
              <w:t xml:space="preserve"> </w:t>
            </w:r>
            <w:r w:rsidR="00967BBC">
              <w:t>4.2</w:t>
            </w:r>
            <w:r w:rsidR="00967BBC">
              <w:rPr>
                <w:spacing w:val="-11"/>
              </w:rPr>
              <w:t xml:space="preserve"> </w:t>
            </w:r>
            <w:r w:rsidR="00967BBC">
              <w:t>Heating/Ventilating</w:t>
            </w:r>
            <w:r w:rsidR="00967BBC">
              <w:rPr>
                <w:spacing w:val="-12"/>
              </w:rPr>
              <w:t xml:space="preserve"> </w:t>
            </w:r>
            <w:r w:rsidR="00967BBC">
              <w:rPr>
                <w:spacing w:val="-2"/>
              </w:rPr>
              <w:t>Certification</w:t>
            </w:r>
            <w:r w:rsidR="00967BBC">
              <w:tab/>
            </w:r>
            <w:r w:rsidR="00967BBC">
              <w:rPr>
                <w:spacing w:val="-5"/>
              </w:rPr>
              <w:t>153</w:t>
            </w:r>
          </w:hyperlink>
        </w:p>
        <w:p w14:paraId="0E2CBC26" w14:textId="77777777" w:rsidR="00193ACD" w:rsidRDefault="00296D20">
          <w:pPr>
            <w:pStyle w:val="TOC4"/>
            <w:tabs>
              <w:tab w:val="right" w:leader="dot" w:pos="9664"/>
            </w:tabs>
          </w:pPr>
          <w:hyperlink w:anchor="_bookmark397" w:history="1">
            <w:r w:rsidR="00967BBC">
              <w:t>QA</w:t>
            </w:r>
            <w:r w:rsidR="00967BBC">
              <w:rPr>
                <w:spacing w:val="-5"/>
              </w:rPr>
              <w:t xml:space="preserve"> </w:t>
            </w:r>
            <w:r w:rsidR="00967BBC">
              <w:t>4.3</w:t>
            </w:r>
            <w:r w:rsidR="00967BBC">
              <w:rPr>
                <w:spacing w:val="-5"/>
              </w:rPr>
              <w:t xml:space="preserve"> </w:t>
            </w:r>
            <w:r w:rsidR="00967BBC">
              <w:t>Inspection</w:t>
            </w:r>
            <w:r w:rsidR="00967BBC">
              <w:rPr>
                <w:spacing w:val="-5"/>
              </w:rPr>
              <w:t xml:space="preserve"> </w:t>
            </w:r>
            <w:r w:rsidR="00967BBC">
              <w:t>by</w:t>
            </w:r>
            <w:r w:rsidR="00967BBC">
              <w:rPr>
                <w:spacing w:val="-6"/>
              </w:rPr>
              <w:t xml:space="preserve"> </w:t>
            </w:r>
            <w:r w:rsidR="00967BBC">
              <w:t>the</w:t>
            </w:r>
            <w:r w:rsidR="00967BBC">
              <w:rPr>
                <w:spacing w:val="-3"/>
              </w:rPr>
              <w:t xml:space="preserve"> </w:t>
            </w:r>
            <w:r w:rsidR="00967BBC">
              <w:rPr>
                <w:spacing w:val="-2"/>
              </w:rPr>
              <w:t>Agency</w:t>
            </w:r>
            <w:r w:rsidR="00967BBC">
              <w:tab/>
            </w:r>
            <w:r w:rsidR="00967BBC">
              <w:rPr>
                <w:spacing w:val="-5"/>
              </w:rPr>
              <w:t>153</w:t>
            </w:r>
          </w:hyperlink>
        </w:p>
        <w:p w14:paraId="653AB58D" w14:textId="77777777" w:rsidR="00193ACD" w:rsidRDefault="00296D20">
          <w:pPr>
            <w:pStyle w:val="TOC5"/>
            <w:tabs>
              <w:tab w:val="right" w:leader="dot" w:pos="9664"/>
            </w:tabs>
          </w:pPr>
          <w:hyperlink w:anchor="_bookmark398" w:history="1">
            <w:r w:rsidR="00967BBC">
              <w:t>Attachment</w:t>
            </w:r>
            <w:r w:rsidR="00967BBC">
              <w:rPr>
                <w:spacing w:val="-8"/>
              </w:rPr>
              <w:t xml:space="preserve"> </w:t>
            </w:r>
            <w:r w:rsidR="00967BBC">
              <w:t>A:</w:t>
            </w:r>
            <w:r w:rsidR="00967BBC">
              <w:rPr>
                <w:spacing w:val="-9"/>
              </w:rPr>
              <w:t xml:space="preserve"> </w:t>
            </w:r>
            <w:r w:rsidR="00967BBC">
              <w:t>New</w:t>
            </w:r>
            <w:r w:rsidR="00967BBC">
              <w:rPr>
                <w:spacing w:val="-11"/>
              </w:rPr>
              <w:t xml:space="preserve"> </w:t>
            </w:r>
            <w:r w:rsidR="00967BBC">
              <w:t>Bus</w:t>
            </w:r>
            <w:r w:rsidR="00967BBC">
              <w:rPr>
                <w:spacing w:val="-10"/>
              </w:rPr>
              <w:t xml:space="preserve"> </w:t>
            </w:r>
            <w:r w:rsidR="00967BBC">
              <w:t>Manufacturing</w:t>
            </w:r>
            <w:r w:rsidR="00967BBC">
              <w:rPr>
                <w:spacing w:val="-9"/>
              </w:rPr>
              <w:t xml:space="preserve"> </w:t>
            </w:r>
            <w:r w:rsidR="00967BBC">
              <w:t>Inspection</w:t>
            </w:r>
            <w:r w:rsidR="00967BBC">
              <w:rPr>
                <w:spacing w:val="-9"/>
              </w:rPr>
              <w:t xml:space="preserve"> </w:t>
            </w:r>
            <w:r w:rsidR="00967BBC">
              <w:rPr>
                <w:spacing w:val="-2"/>
              </w:rPr>
              <w:t>Guidelines</w:t>
            </w:r>
            <w:r w:rsidR="00967BBC">
              <w:tab/>
            </w:r>
            <w:r w:rsidR="00967BBC">
              <w:rPr>
                <w:spacing w:val="-5"/>
              </w:rPr>
              <w:t>154</w:t>
            </w:r>
          </w:hyperlink>
        </w:p>
        <w:p w14:paraId="1853C176" w14:textId="77777777" w:rsidR="00193ACD" w:rsidRDefault="00296D20">
          <w:pPr>
            <w:pStyle w:val="TOC5"/>
            <w:tabs>
              <w:tab w:val="right" w:leader="dot" w:pos="9664"/>
            </w:tabs>
            <w:spacing w:before="2" w:line="240" w:lineRule="auto"/>
          </w:pPr>
          <w:hyperlink w:anchor="_bookmark399" w:history="1">
            <w:r w:rsidR="00967BBC">
              <w:rPr>
                <w:spacing w:val="-2"/>
              </w:rPr>
              <w:t>Pre-Production</w:t>
            </w:r>
            <w:r w:rsidR="00967BBC">
              <w:rPr>
                <w:spacing w:val="10"/>
              </w:rPr>
              <w:t xml:space="preserve"> </w:t>
            </w:r>
            <w:r w:rsidR="00967BBC">
              <w:rPr>
                <w:spacing w:val="-2"/>
              </w:rPr>
              <w:t>Meeting</w:t>
            </w:r>
            <w:r w:rsidR="00967BBC">
              <w:tab/>
            </w:r>
            <w:r w:rsidR="00967BBC">
              <w:rPr>
                <w:spacing w:val="-5"/>
              </w:rPr>
              <w:t>154</w:t>
            </w:r>
          </w:hyperlink>
        </w:p>
        <w:p w14:paraId="60317A2C" w14:textId="77777777" w:rsidR="00193ACD" w:rsidRDefault="00296D20">
          <w:pPr>
            <w:pStyle w:val="TOC5"/>
            <w:tabs>
              <w:tab w:val="right" w:leader="dot" w:pos="9664"/>
            </w:tabs>
            <w:spacing w:before="4" w:line="251" w:lineRule="exact"/>
          </w:pPr>
          <w:hyperlink w:anchor="_bookmark400" w:history="1">
            <w:r w:rsidR="00967BBC">
              <w:t>Prototype/Pilot</w:t>
            </w:r>
            <w:r w:rsidR="00967BBC">
              <w:rPr>
                <w:spacing w:val="-14"/>
              </w:rPr>
              <w:t xml:space="preserve"> </w:t>
            </w:r>
            <w:r w:rsidR="00967BBC">
              <w:t>Vehicle</w:t>
            </w:r>
            <w:r w:rsidR="00967BBC">
              <w:rPr>
                <w:spacing w:val="-13"/>
              </w:rPr>
              <w:t xml:space="preserve"> </w:t>
            </w:r>
            <w:r w:rsidR="00967BBC">
              <w:rPr>
                <w:spacing w:val="-2"/>
              </w:rPr>
              <w:t>Production</w:t>
            </w:r>
            <w:r w:rsidR="00967BBC">
              <w:tab/>
            </w:r>
            <w:r w:rsidR="00967BBC">
              <w:rPr>
                <w:spacing w:val="-5"/>
              </w:rPr>
              <w:t>155</w:t>
            </w:r>
          </w:hyperlink>
        </w:p>
        <w:p w14:paraId="6528CD90" w14:textId="77777777" w:rsidR="00193ACD" w:rsidRDefault="00296D20">
          <w:pPr>
            <w:pStyle w:val="TOC5"/>
            <w:tabs>
              <w:tab w:val="right" w:leader="dot" w:pos="9664"/>
            </w:tabs>
            <w:spacing w:line="251" w:lineRule="exact"/>
          </w:pPr>
          <w:hyperlink w:anchor="_bookmark401" w:history="1">
            <w:r w:rsidR="00967BBC">
              <w:t>Resident</w:t>
            </w:r>
            <w:r w:rsidR="00967BBC">
              <w:rPr>
                <w:spacing w:val="-9"/>
              </w:rPr>
              <w:t xml:space="preserve"> </w:t>
            </w:r>
            <w:r w:rsidR="00967BBC">
              <w:t>Inspection</w:t>
            </w:r>
            <w:r w:rsidR="00967BBC">
              <w:rPr>
                <w:spacing w:val="-9"/>
              </w:rPr>
              <w:t xml:space="preserve"> </w:t>
            </w:r>
            <w:r w:rsidR="00967BBC">
              <w:t>Process</w:t>
            </w:r>
            <w:r w:rsidR="00967BBC">
              <w:rPr>
                <w:spacing w:val="-9"/>
              </w:rPr>
              <w:t xml:space="preserve"> </w:t>
            </w:r>
            <w:r w:rsidR="00967BBC">
              <w:t>for</w:t>
            </w:r>
            <w:r w:rsidR="00967BBC">
              <w:rPr>
                <w:spacing w:val="-7"/>
              </w:rPr>
              <w:t xml:space="preserve"> </w:t>
            </w:r>
            <w:r w:rsidR="00967BBC">
              <w:t>Serial</w:t>
            </w:r>
            <w:r w:rsidR="00967BBC">
              <w:rPr>
                <w:spacing w:val="-5"/>
              </w:rPr>
              <w:t xml:space="preserve"> </w:t>
            </w:r>
            <w:r w:rsidR="00967BBC">
              <w:rPr>
                <w:spacing w:val="-2"/>
              </w:rPr>
              <w:t>Production</w:t>
            </w:r>
            <w:r w:rsidR="00967BBC">
              <w:tab/>
            </w:r>
            <w:r w:rsidR="00967BBC">
              <w:rPr>
                <w:spacing w:val="-5"/>
              </w:rPr>
              <w:t>157</w:t>
            </w:r>
          </w:hyperlink>
        </w:p>
        <w:p w14:paraId="6962F682" w14:textId="77777777" w:rsidR="00193ACD" w:rsidRDefault="00296D20">
          <w:pPr>
            <w:pStyle w:val="TOC5"/>
            <w:tabs>
              <w:tab w:val="right" w:leader="dot" w:pos="9664"/>
            </w:tabs>
          </w:pPr>
          <w:hyperlink w:anchor="_bookmark402" w:history="1">
            <w:r w:rsidR="00967BBC">
              <w:rPr>
                <w:spacing w:val="-2"/>
              </w:rPr>
              <w:t>Communications</w:t>
            </w:r>
            <w:r w:rsidR="00967BBC">
              <w:tab/>
            </w:r>
            <w:r w:rsidR="00967BBC">
              <w:rPr>
                <w:spacing w:val="-5"/>
              </w:rPr>
              <w:t>160</w:t>
            </w:r>
          </w:hyperlink>
        </w:p>
        <w:p w14:paraId="1497DA55" w14:textId="77777777" w:rsidR="00193ACD" w:rsidRDefault="00296D20">
          <w:pPr>
            <w:pStyle w:val="TOC5"/>
            <w:tabs>
              <w:tab w:val="right" w:leader="dot" w:pos="9664"/>
            </w:tabs>
            <w:spacing w:before="4" w:line="240" w:lineRule="auto"/>
          </w:pPr>
          <w:hyperlink w:anchor="_bookmark403" w:history="1">
            <w:r w:rsidR="00967BBC">
              <w:t>Vehicle</w:t>
            </w:r>
            <w:r w:rsidR="00967BBC">
              <w:rPr>
                <w:spacing w:val="-7"/>
              </w:rPr>
              <w:t xml:space="preserve"> </w:t>
            </w:r>
            <w:r w:rsidR="00967BBC">
              <w:t>Release</w:t>
            </w:r>
            <w:r w:rsidR="00967BBC">
              <w:rPr>
                <w:spacing w:val="-10"/>
              </w:rPr>
              <w:t xml:space="preserve"> </w:t>
            </w:r>
            <w:r w:rsidR="00967BBC">
              <w:t>for</w:t>
            </w:r>
            <w:r w:rsidR="00967BBC">
              <w:rPr>
                <w:spacing w:val="-3"/>
              </w:rPr>
              <w:t xml:space="preserve"> </w:t>
            </w:r>
            <w:r w:rsidR="00967BBC">
              <w:rPr>
                <w:spacing w:val="-2"/>
              </w:rPr>
              <w:t>Delivery</w:t>
            </w:r>
            <w:r w:rsidR="00967BBC">
              <w:tab/>
            </w:r>
            <w:r w:rsidR="00967BBC">
              <w:rPr>
                <w:spacing w:val="-5"/>
              </w:rPr>
              <w:t>161</w:t>
            </w:r>
          </w:hyperlink>
        </w:p>
        <w:p w14:paraId="209FA115" w14:textId="77777777" w:rsidR="00193ACD" w:rsidRDefault="00296D20">
          <w:pPr>
            <w:pStyle w:val="TOC3"/>
            <w:tabs>
              <w:tab w:val="right" w:leader="dot" w:pos="9664"/>
            </w:tabs>
          </w:pPr>
          <w:hyperlink w:anchor="_bookmark404" w:history="1">
            <w:r w:rsidR="00967BBC">
              <w:rPr>
                <w:w w:val="80"/>
              </w:rPr>
              <w:t>SECTION</w:t>
            </w:r>
            <w:r w:rsidR="00967BBC">
              <w:rPr>
                <w:spacing w:val="-7"/>
              </w:rPr>
              <w:t xml:space="preserve"> </w:t>
            </w:r>
            <w:r w:rsidR="00967BBC">
              <w:rPr>
                <w:w w:val="80"/>
              </w:rPr>
              <w:t>9:</w:t>
            </w:r>
            <w:r w:rsidR="00967BBC">
              <w:rPr>
                <w:spacing w:val="-6"/>
              </w:rPr>
              <w:t xml:space="preserve"> </w:t>
            </w:r>
            <w:r w:rsidR="00967BBC">
              <w:rPr>
                <w:w w:val="80"/>
              </w:rPr>
              <w:t>FORMS</w:t>
            </w:r>
            <w:r w:rsidR="00967BBC">
              <w:rPr>
                <w:spacing w:val="-7"/>
              </w:rPr>
              <w:t xml:space="preserve"> </w:t>
            </w:r>
            <w:r w:rsidR="00967BBC">
              <w:rPr>
                <w:w w:val="80"/>
              </w:rPr>
              <w:t>AND</w:t>
            </w:r>
            <w:r w:rsidR="00967BBC">
              <w:rPr>
                <w:spacing w:val="-5"/>
              </w:rPr>
              <w:t xml:space="preserve"> </w:t>
            </w:r>
            <w:r w:rsidR="00967BBC">
              <w:rPr>
                <w:spacing w:val="-2"/>
                <w:w w:val="80"/>
              </w:rPr>
              <w:t>CERTIFICATIONS</w:t>
            </w:r>
            <w:r w:rsidR="00967BBC">
              <w:tab/>
            </w:r>
            <w:r w:rsidR="00967BBC">
              <w:rPr>
                <w:spacing w:val="-5"/>
                <w:w w:val="85"/>
              </w:rPr>
              <w:t>163</w:t>
            </w:r>
          </w:hyperlink>
        </w:p>
        <w:p w14:paraId="26F370EE" w14:textId="77777777" w:rsidR="00193ACD" w:rsidRDefault="00296D20">
          <w:pPr>
            <w:pStyle w:val="TOC4"/>
            <w:tabs>
              <w:tab w:val="right" w:leader="dot" w:pos="9664"/>
            </w:tabs>
            <w:spacing w:before="28" w:line="250" w:lineRule="exact"/>
          </w:pPr>
          <w:hyperlink w:anchor="_bookmark405" w:history="1">
            <w:r w:rsidR="00967BBC">
              <w:t>CER</w:t>
            </w:r>
            <w:r w:rsidR="00967BBC">
              <w:rPr>
                <w:spacing w:val="-8"/>
              </w:rPr>
              <w:t xml:space="preserve"> </w:t>
            </w:r>
            <w:r w:rsidR="00967BBC">
              <w:t>1.</w:t>
            </w:r>
            <w:r w:rsidR="00967BBC">
              <w:rPr>
                <w:spacing w:val="-5"/>
              </w:rPr>
              <w:t xml:space="preserve"> </w:t>
            </w:r>
            <w:r w:rsidR="00967BBC">
              <w:t>Proposer’s</w:t>
            </w:r>
            <w:r w:rsidR="00967BBC">
              <w:rPr>
                <w:spacing w:val="-5"/>
              </w:rPr>
              <w:t xml:space="preserve"> </w:t>
            </w:r>
            <w:r w:rsidR="00967BBC">
              <w:rPr>
                <w:spacing w:val="-2"/>
              </w:rPr>
              <w:t>Checklist</w:t>
            </w:r>
            <w:r w:rsidR="00967BBC">
              <w:tab/>
            </w:r>
            <w:r w:rsidR="00967BBC">
              <w:rPr>
                <w:spacing w:val="-5"/>
              </w:rPr>
              <w:t>163</w:t>
            </w:r>
          </w:hyperlink>
        </w:p>
        <w:p w14:paraId="64402D2E" w14:textId="77777777" w:rsidR="00193ACD" w:rsidRDefault="00296D20">
          <w:pPr>
            <w:pStyle w:val="TOC4"/>
            <w:tabs>
              <w:tab w:val="right" w:leader="dot" w:pos="9664"/>
            </w:tabs>
            <w:spacing w:line="250" w:lineRule="exact"/>
          </w:pPr>
          <w:hyperlink w:anchor="_bookmark406" w:history="1">
            <w:r w:rsidR="00967BBC">
              <w:t>CER</w:t>
            </w:r>
            <w:r w:rsidR="00967BBC">
              <w:rPr>
                <w:spacing w:val="-10"/>
              </w:rPr>
              <w:t xml:space="preserve"> </w:t>
            </w:r>
            <w:r w:rsidR="00967BBC">
              <w:t>2.</w:t>
            </w:r>
            <w:r w:rsidR="00967BBC">
              <w:rPr>
                <w:spacing w:val="-9"/>
              </w:rPr>
              <w:t xml:space="preserve"> </w:t>
            </w:r>
            <w:r w:rsidR="00967BBC">
              <w:t>Request</w:t>
            </w:r>
            <w:r w:rsidR="00967BBC">
              <w:rPr>
                <w:spacing w:val="-4"/>
              </w:rPr>
              <w:t xml:space="preserve"> </w:t>
            </w:r>
            <w:r w:rsidR="00967BBC">
              <w:t>for</w:t>
            </w:r>
            <w:r w:rsidR="00967BBC">
              <w:rPr>
                <w:spacing w:val="-6"/>
              </w:rPr>
              <w:t xml:space="preserve"> </w:t>
            </w:r>
            <w:r w:rsidR="00967BBC">
              <w:t>Pre-Offer</w:t>
            </w:r>
            <w:r w:rsidR="00967BBC">
              <w:rPr>
                <w:spacing w:val="-4"/>
              </w:rPr>
              <w:t xml:space="preserve"> </w:t>
            </w:r>
            <w:r w:rsidR="00967BBC">
              <w:t>Change</w:t>
            </w:r>
            <w:r w:rsidR="00967BBC">
              <w:rPr>
                <w:spacing w:val="-6"/>
              </w:rPr>
              <w:t xml:space="preserve"> </w:t>
            </w:r>
            <w:r w:rsidR="00967BBC">
              <w:t>or</w:t>
            </w:r>
            <w:r w:rsidR="00967BBC">
              <w:rPr>
                <w:spacing w:val="-6"/>
              </w:rPr>
              <w:t xml:space="preserve"> </w:t>
            </w:r>
            <w:r w:rsidR="00967BBC">
              <w:t>Approved</w:t>
            </w:r>
            <w:r w:rsidR="00967BBC">
              <w:rPr>
                <w:spacing w:val="-5"/>
              </w:rPr>
              <w:t xml:space="preserve"> </w:t>
            </w:r>
            <w:r w:rsidR="00967BBC">
              <w:rPr>
                <w:spacing w:val="-4"/>
              </w:rPr>
              <w:t>Equal</w:t>
            </w:r>
            <w:r w:rsidR="00967BBC">
              <w:tab/>
            </w:r>
            <w:r w:rsidR="00967BBC">
              <w:rPr>
                <w:spacing w:val="-5"/>
              </w:rPr>
              <w:t>164</w:t>
            </w:r>
          </w:hyperlink>
        </w:p>
        <w:p w14:paraId="0D122BEF" w14:textId="77777777" w:rsidR="00193ACD" w:rsidRDefault="00296D20">
          <w:pPr>
            <w:pStyle w:val="TOC4"/>
            <w:tabs>
              <w:tab w:val="right" w:leader="dot" w:pos="9664"/>
            </w:tabs>
            <w:spacing w:before="2"/>
          </w:pPr>
          <w:hyperlink w:anchor="_bookmark407" w:history="1">
            <w:r w:rsidR="00967BBC">
              <w:t>CER</w:t>
            </w:r>
            <w:r w:rsidR="00967BBC">
              <w:rPr>
                <w:spacing w:val="-10"/>
              </w:rPr>
              <w:t xml:space="preserve"> </w:t>
            </w:r>
            <w:r w:rsidR="00967BBC">
              <w:t>3.</w:t>
            </w:r>
            <w:r w:rsidR="00967BBC">
              <w:rPr>
                <w:spacing w:val="-7"/>
              </w:rPr>
              <w:t xml:space="preserve"> </w:t>
            </w:r>
            <w:r w:rsidR="00967BBC">
              <w:t>Acknowledgement</w:t>
            </w:r>
            <w:r w:rsidR="00967BBC">
              <w:rPr>
                <w:spacing w:val="-9"/>
              </w:rPr>
              <w:t xml:space="preserve"> </w:t>
            </w:r>
            <w:r w:rsidR="00967BBC">
              <w:t>of</w:t>
            </w:r>
            <w:r w:rsidR="00967BBC">
              <w:rPr>
                <w:spacing w:val="-5"/>
              </w:rPr>
              <w:t xml:space="preserve"> </w:t>
            </w:r>
            <w:r w:rsidR="00967BBC">
              <w:rPr>
                <w:spacing w:val="-2"/>
              </w:rPr>
              <w:t>Addenda</w:t>
            </w:r>
            <w:r w:rsidR="00967BBC">
              <w:tab/>
            </w:r>
            <w:r w:rsidR="00967BBC">
              <w:rPr>
                <w:spacing w:val="-5"/>
              </w:rPr>
              <w:t>165</w:t>
            </w:r>
          </w:hyperlink>
        </w:p>
        <w:p w14:paraId="0D2C2AB9" w14:textId="77777777" w:rsidR="00193ACD" w:rsidRDefault="00296D20">
          <w:pPr>
            <w:pStyle w:val="TOC4"/>
            <w:tabs>
              <w:tab w:val="right" w:leader="dot" w:pos="9664"/>
            </w:tabs>
          </w:pPr>
          <w:hyperlink w:anchor="_bookmark408" w:history="1">
            <w:r w:rsidR="00967BBC">
              <w:t>CER</w:t>
            </w:r>
            <w:r w:rsidR="00967BBC">
              <w:rPr>
                <w:spacing w:val="-9"/>
              </w:rPr>
              <w:t xml:space="preserve"> </w:t>
            </w:r>
            <w:r w:rsidR="00967BBC">
              <w:t>4.</w:t>
            </w:r>
            <w:r w:rsidR="00967BBC">
              <w:rPr>
                <w:spacing w:val="-7"/>
              </w:rPr>
              <w:t xml:space="preserve"> </w:t>
            </w:r>
            <w:r w:rsidR="00967BBC">
              <w:t>Contractor</w:t>
            </w:r>
            <w:r w:rsidR="00967BBC">
              <w:rPr>
                <w:spacing w:val="-4"/>
              </w:rPr>
              <w:t xml:space="preserve"> </w:t>
            </w:r>
            <w:r w:rsidR="00967BBC">
              <w:t>Service</w:t>
            </w:r>
            <w:r w:rsidR="00967BBC">
              <w:rPr>
                <w:spacing w:val="-9"/>
              </w:rPr>
              <w:t xml:space="preserve"> </w:t>
            </w:r>
            <w:r w:rsidR="00967BBC">
              <w:t>and</w:t>
            </w:r>
            <w:r w:rsidR="00967BBC">
              <w:rPr>
                <w:spacing w:val="-5"/>
              </w:rPr>
              <w:t xml:space="preserve"> </w:t>
            </w:r>
            <w:r w:rsidR="00967BBC">
              <w:t>Parts</w:t>
            </w:r>
            <w:r w:rsidR="00967BBC">
              <w:rPr>
                <w:spacing w:val="-5"/>
              </w:rPr>
              <w:t xml:space="preserve"> </w:t>
            </w:r>
            <w:r w:rsidR="00967BBC">
              <w:t>Support</w:t>
            </w:r>
            <w:r w:rsidR="00967BBC">
              <w:rPr>
                <w:spacing w:val="-2"/>
              </w:rPr>
              <w:t xml:space="preserve"> </w:t>
            </w:r>
            <w:r w:rsidR="00967BBC">
              <w:rPr>
                <w:spacing w:val="-4"/>
              </w:rPr>
              <w:t>Data</w:t>
            </w:r>
            <w:r w:rsidR="00967BBC">
              <w:tab/>
            </w:r>
            <w:r w:rsidR="00967BBC">
              <w:rPr>
                <w:spacing w:val="-5"/>
              </w:rPr>
              <w:t>166</w:t>
            </w:r>
          </w:hyperlink>
        </w:p>
        <w:p w14:paraId="726FA5D7" w14:textId="77777777" w:rsidR="00193ACD" w:rsidRDefault="00296D20">
          <w:pPr>
            <w:pStyle w:val="TOC4"/>
            <w:tabs>
              <w:tab w:val="right" w:leader="dot" w:pos="9664"/>
            </w:tabs>
          </w:pPr>
          <w:hyperlink w:anchor="_bookmark409" w:history="1">
            <w:r w:rsidR="00967BBC">
              <w:t>CER</w:t>
            </w:r>
            <w:r w:rsidR="00967BBC">
              <w:rPr>
                <w:spacing w:val="-7"/>
              </w:rPr>
              <w:t xml:space="preserve"> </w:t>
            </w:r>
            <w:r w:rsidR="00967BBC">
              <w:t>5.</w:t>
            </w:r>
            <w:r w:rsidR="00967BBC">
              <w:rPr>
                <w:spacing w:val="-4"/>
              </w:rPr>
              <w:t xml:space="preserve"> </w:t>
            </w:r>
            <w:r w:rsidR="00967BBC">
              <w:t>Form</w:t>
            </w:r>
            <w:r w:rsidR="00967BBC">
              <w:rPr>
                <w:spacing w:val="-9"/>
              </w:rPr>
              <w:t xml:space="preserve"> </w:t>
            </w:r>
            <w:r w:rsidR="00967BBC">
              <w:t>for</w:t>
            </w:r>
            <w:r w:rsidR="00967BBC">
              <w:rPr>
                <w:spacing w:val="-3"/>
              </w:rPr>
              <w:t xml:space="preserve"> </w:t>
            </w:r>
            <w:r w:rsidR="00967BBC">
              <w:t>Proposal</w:t>
            </w:r>
            <w:r w:rsidR="00967BBC">
              <w:rPr>
                <w:spacing w:val="-5"/>
              </w:rPr>
              <w:t xml:space="preserve"> </w:t>
            </w:r>
            <w:r w:rsidR="00967BBC">
              <w:rPr>
                <w:spacing w:val="-2"/>
              </w:rPr>
              <w:t>Deviation</w:t>
            </w:r>
            <w:r w:rsidR="00967BBC">
              <w:tab/>
            </w:r>
            <w:r w:rsidR="00967BBC">
              <w:rPr>
                <w:spacing w:val="-5"/>
              </w:rPr>
              <w:t>167</w:t>
            </w:r>
          </w:hyperlink>
        </w:p>
        <w:p w14:paraId="403A1082" w14:textId="77777777" w:rsidR="00193ACD" w:rsidRDefault="00296D20">
          <w:pPr>
            <w:pStyle w:val="TOC4"/>
            <w:tabs>
              <w:tab w:val="right" w:leader="dot" w:pos="9664"/>
            </w:tabs>
          </w:pPr>
          <w:hyperlink w:anchor="_bookmark410" w:history="1">
            <w:r w:rsidR="00967BBC">
              <w:t>CER</w:t>
            </w:r>
            <w:r w:rsidR="00967BBC">
              <w:rPr>
                <w:spacing w:val="-5"/>
              </w:rPr>
              <w:t xml:space="preserve"> </w:t>
            </w:r>
            <w:r w:rsidR="00967BBC">
              <w:t>6. Pricing</w:t>
            </w:r>
            <w:r w:rsidR="00967BBC">
              <w:rPr>
                <w:spacing w:val="-3"/>
              </w:rPr>
              <w:t xml:space="preserve"> </w:t>
            </w:r>
            <w:r w:rsidR="00967BBC">
              <w:rPr>
                <w:spacing w:val="-2"/>
              </w:rPr>
              <w:t>Schedule</w:t>
            </w:r>
            <w:r w:rsidR="00967BBC">
              <w:tab/>
            </w:r>
            <w:r w:rsidR="00967BBC">
              <w:rPr>
                <w:spacing w:val="-5"/>
              </w:rPr>
              <w:t>168</w:t>
            </w:r>
          </w:hyperlink>
        </w:p>
        <w:p w14:paraId="0E98182E" w14:textId="77777777" w:rsidR="00193ACD" w:rsidRDefault="00296D20">
          <w:pPr>
            <w:pStyle w:val="TOC4"/>
            <w:tabs>
              <w:tab w:val="right" w:leader="dot" w:pos="9664"/>
            </w:tabs>
            <w:spacing w:line="240" w:lineRule="auto"/>
          </w:pPr>
          <w:hyperlink w:anchor="_bookmark411" w:history="1">
            <w:r w:rsidR="00967BBC">
              <w:t>CER</w:t>
            </w:r>
            <w:r w:rsidR="00967BBC">
              <w:rPr>
                <w:spacing w:val="-9"/>
              </w:rPr>
              <w:t xml:space="preserve"> </w:t>
            </w:r>
            <w:r w:rsidR="00967BBC">
              <w:t>7.</w:t>
            </w:r>
            <w:r w:rsidR="00967BBC">
              <w:rPr>
                <w:spacing w:val="-8"/>
              </w:rPr>
              <w:t xml:space="preserve"> </w:t>
            </w:r>
            <w:r w:rsidR="00967BBC">
              <w:t>Pre-Award</w:t>
            </w:r>
            <w:r w:rsidR="00967BBC">
              <w:rPr>
                <w:spacing w:val="-5"/>
              </w:rPr>
              <w:t xml:space="preserve"> </w:t>
            </w:r>
            <w:r w:rsidR="00967BBC">
              <w:t>Evaluation</w:t>
            </w:r>
            <w:r w:rsidR="00967BBC">
              <w:rPr>
                <w:spacing w:val="-7"/>
              </w:rPr>
              <w:t xml:space="preserve"> </w:t>
            </w:r>
            <w:r w:rsidR="00967BBC">
              <w:t>Data</w:t>
            </w:r>
            <w:r w:rsidR="00967BBC">
              <w:rPr>
                <w:spacing w:val="-5"/>
              </w:rPr>
              <w:t xml:space="preserve"> </w:t>
            </w:r>
            <w:r w:rsidR="00967BBC">
              <w:rPr>
                <w:spacing w:val="-4"/>
              </w:rPr>
              <w:t>Form</w:t>
            </w:r>
            <w:r w:rsidR="00967BBC">
              <w:tab/>
            </w:r>
            <w:r w:rsidR="00967BBC">
              <w:rPr>
                <w:spacing w:val="-5"/>
              </w:rPr>
              <w:t>169</w:t>
            </w:r>
          </w:hyperlink>
        </w:p>
        <w:p w14:paraId="7BE46517" w14:textId="77777777" w:rsidR="00193ACD" w:rsidRDefault="00296D20">
          <w:pPr>
            <w:pStyle w:val="TOC4"/>
            <w:tabs>
              <w:tab w:val="right" w:leader="dot" w:pos="9664"/>
            </w:tabs>
            <w:spacing w:before="1" w:line="240" w:lineRule="auto"/>
          </w:pPr>
          <w:hyperlink w:anchor="_bookmark412" w:history="1">
            <w:r w:rsidR="00967BBC">
              <w:t>CER</w:t>
            </w:r>
            <w:r w:rsidR="00967BBC">
              <w:rPr>
                <w:spacing w:val="-5"/>
              </w:rPr>
              <w:t xml:space="preserve"> </w:t>
            </w:r>
            <w:r w:rsidR="00967BBC">
              <w:t>8.</w:t>
            </w:r>
            <w:r w:rsidR="00967BBC">
              <w:rPr>
                <w:spacing w:val="-4"/>
              </w:rPr>
              <w:t xml:space="preserve"> </w:t>
            </w:r>
            <w:r w:rsidR="00967BBC">
              <w:t xml:space="preserve">Federal </w:t>
            </w:r>
            <w:r w:rsidR="00967BBC">
              <w:rPr>
                <w:spacing w:val="-2"/>
              </w:rPr>
              <w:t>Certifications</w:t>
            </w:r>
            <w:r w:rsidR="00967BBC">
              <w:tab/>
            </w:r>
            <w:r w:rsidR="00967BBC">
              <w:rPr>
                <w:spacing w:val="-5"/>
              </w:rPr>
              <w:t>170</w:t>
            </w:r>
          </w:hyperlink>
        </w:p>
        <w:p w14:paraId="04070F08" w14:textId="77777777" w:rsidR="00193ACD" w:rsidRDefault="00296D20">
          <w:pPr>
            <w:pStyle w:val="TOC5"/>
            <w:tabs>
              <w:tab w:val="right" w:leader="dot" w:pos="9664"/>
            </w:tabs>
            <w:spacing w:before="1"/>
          </w:pPr>
          <w:hyperlink w:anchor="_bookmark413" w:history="1">
            <w:r w:rsidR="00967BBC">
              <w:t>CER</w:t>
            </w:r>
            <w:r w:rsidR="00967BBC">
              <w:rPr>
                <w:spacing w:val="-5"/>
              </w:rPr>
              <w:t xml:space="preserve"> </w:t>
            </w:r>
            <w:r w:rsidR="00967BBC">
              <w:t>8.1</w:t>
            </w:r>
            <w:r w:rsidR="00967BBC">
              <w:rPr>
                <w:spacing w:val="-4"/>
              </w:rPr>
              <w:t xml:space="preserve"> </w:t>
            </w:r>
            <w:r w:rsidR="00967BBC">
              <w:t>Buy</w:t>
            </w:r>
            <w:r w:rsidR="00967BBC">
              <w:rPr>
                <w:spacing w:val="-6"/>
              </w:rPr>
              <w:t xml:space="preserve"> </w:t>
            </w:r>
            <w:r w:rsidR="00967BBC">
              <w:t>America</w:t>
            </w:r>
            <w:r w:rsidR="00967BBC">
              <w:rPr>
                <w:spacing w:val="-2"/>
              </w:rPr>
              <w:t xml:space="preserve"> Certification</w:t>
            </w:r>
            <w:r w:rsidR="00967BBC">
              <w:tab/>
            </w:r>
            <w:r w:rsidR="00967BBC">
              <w:rPr>
                <w:spacing w:val="-5"/>
              </w:rPr>
              <w:t>170</w:t>
            </w:r>
          </w:hyperlink>
        </w:p>
        <w:p w14:paraId="1DD85A22" w14:textId="77777777" w:rsidR="00193ACD" w:rsidRDefault="00296D20">
          <w:pPr>
            <w:pStyle w:val="TOC5"/>
            <w:tabs>
              <w:tab w:val="right" w:leader="dot" w:pos="9664"/>
            </w:tabs>
          </w:pPr>
          <w:hyperlink w:anchor="_bookmark414" w:history="1">
            <w:r w:rsidR="00967BBC">
              <w:t>CER</w:t>
            </w:r>
            <w:r w:rsidR="00967BBC">
              <w:rPr>
                <w:spacing w:val="-16"/>
              </w:rPr>
              <w:t xml:space="preserve"> </w:t>
            </w:r>
            <w:r w:rsidR="00967BBC">
              <w:t>8.2</w:t>
            </w:r>
            <w:r w:rsidR="00967BBC">
              <w:rPr>
                <w:spacing w:val="-10"/>
              </w:rPr>
              <w:t xml:space="preserve"> </w:t>
            </w:r>
            <w:r w:rsidR="00967BBC">
              <w:t>Debarment</w:t>
            </w:r>
            <w:r w:rsidR="00967BBC">
              <w:rPr>
                <w:spacing w:val="-8"/>
              </w:rPr>
              <w:t xml:space="preserve"> </w:t>
            </w:r>
            <w:r w:rsidR="00967BBC">
              <w:t>and</w:t>
            </w:r>
            <w:r w:rsidR="00967BBC">
              <w:rPr>
                <w:spacing w:val="-9"/>
              </w:rPr>
              <w:t xml:space="preserve"> </w:t>
            </w:r>
            <w:r w:rsidR="00967BBC">
              <w:t>Suspension</w:t>
            </w:r>
            <w:r w:rsidR="00967BBC">
              <w:rPr>
                <w:spacing w:val="-10"/>
              </w:rPr>
              <w:t xml:space="preserve"> </w:t>
            </w:r>
            <w:r w:rsidR="00967BBC">
              <w:t>Certification</w:t>
            </w:r>
            <w:r w:rsidR="00967BBC">
              <w:rPr>
                <w:spacing w:val="-12"/>
              </w:rPr>
              <w:t xml:space="preserve"> </w:t>
            </w:r>
            <w:r w:rsidR="00967BBC">
              <w:t>(Lower-Tier</w:t>
            </w:r>
            <w:r w:rsidR="00967BBC">
              <w:rPr>
                <w:spacing w:val="-9"/>
              </w:rPr>
              <w:t xml:space="preserve"> </w:t>
            </w:r>
            <w:r w:rsidR="00967BBC">
              <w:t>Covered</w:t>
            </w:r>
            <w:r w:rsidR="00967BBC">
              <w:rPr>
                <w:spacing w:val="-9"/>
              </w:rPr>
              <w:t xml:space="preserve"> </w:t>
            </w:r>
            <w:r w:rsidR="00967BBC">
              <w:rPr>
                <w:spacing w:val="-2"/>
              </w:rPr>
              <w:t>Transaction)</w:t>
            </w:r>
            <w:r w:rsidR="00967BBC">
              <w:tab/>
            </w:r>
            <w:r w:rsidR="00967BBC">
              <w:rPr>
                <w:spacing w:val="-5"/>
              </w:rPr>
              <w:t>172</w:t>
            </w:r>
          </w:hyperlink>
        </w:p>
        <w:p w14:paraId="100694FC" w14:textId="77777777" w:rsidR="00193ACD" w:rsidRDefault="00296D20">
          <w:pPr>
            <w:pStyle w:val="TOC5"/>
            <w:tabs>
              <w:tab w:val="right" w:leader="dot" w:pos="9664"/>
            </w:tabs>
          </w:pPr>
          <w:hyperlink w:anchor="_bookmark415" w:history="1">
            <w:r w:rsidR="00967BBC">
              <w:t>CER</w:t>
            </w:r>
            <w:r w:rsidR="00967BBC">
              <w:rPr>
                <w:spacing w:val="-10"/>
              </w:rPr>
              <w:t xml:space="preserve"> </w:t>
            </w:r>
            <w:r w:rsidR="00967BBC">
              <w:t>8.3</w:t>
            </w:r>
            <w:r w:rsidR="00967BBC">
              <w:rPr>
                <w:spacing w:val="-5"/>
              </w:rPr>
              <w:t xml:space="preserve"> </w:t>
            </w:r>
            <w:r w:rsidR="00967BBC">
              <w:t>Non-Collusion</w:t>
            </w:r>
            <w:r w:rsidR="00967BBC">
              <w:rPr>
                <w:spacing w:val="-4"/>
              </w:rPr>
              <w:t xml:space="preserve"> </w:t>
            </w:r>
            <w:r w:rsidR="00967BBC">
              <w:rPr>
                <w:spacing w:val="-2"/>
              </w:rPr>
              <w:t>Affidavit</w:t>
            </w:r>
            <w:r w:rsidR="00967BBC">
              <w:tab/>
            </w:r>
            <w:r w:rsidR="00967BBC">
              <w:rPr>
                <w:spacing w:val="-5"/>
              </w:rPr>
              <w:t>173</w:t>
            </w:r>
          </w:hyperlink>
        </w:p>
        <w:p w14:paraId="678E37B9" w14:textId="77777777" w:rsidR="00193ACD" w:rsidRDefault="00296D20">
          <w:pPr>
            <w:pStyle w:val="TOC5"/>
            <w:tabs>
              <w:tab w:val="right" w:leader="dot" w:pos="9664"/>
            </w:tabs>
          </w:pPr>
          <w:hyperlink w:anchor="_bookmark416" w:history="1">
            <w:r w:rsidR="00967BBC">
              <w:t>CER</w:t>
            </w:r>
            <w:r w:rsidR="00967BBC">
              <w:rPr>
                <w:spacing w:val="-6"/>
              </w:rPr>
              <w:t xml:space="preserve"> </w:t>
            </w:r>
            <w:r w:rsidR="00967BBC">
              <w:t>8.4</w:t>
            </w:r>
            <w:r w:rsidR="00967BBC">
              <w:rPr>
                <w:spacing w:val="-4"/>
              </w:rPr>
              <w:t xml:space="preserve"> </w:t>
            </w:r>
            <w:r w:rsidR="00967BBC">
              <w:t>Lobbying</w:t>
            </w:r>
            <w:r w:rsidR="00967BBC">
              <w:rPr>
                <w:spacing w:val="-4"/>
              </w:rPr>
              <w:t xml:space="preserve"> </w:t>
            </w:r>
            <w:r w:rsidR="00967BBC">
              <w:rPr>
                <w:spacing w:val="-2"/>
              </w:rPr>
              <w:t>Certification</w:t>
            </w:r>
            <w:r w:rsidR="00967BBC">
              <w:tab/>
            </w:r>
            <w:r w:rsidR="00967BBC">
              <w:rPr>
                <w:spacing w:val="-5"/>
              </w:rPr>
              <w:t>174</w:t>
            </w:r>
          </w:hyperlink>
        </w:p>
        <w:p w14:paraId="55FCAC8A" w14:textId="77777777" w:rsidR="00193ACD" w:rsidRDefault="00296D20">
          <w:pPr>
            <w:pStyle w:val="TOC5"/>
            <w:tabs>
              <w:tab w:val="right" w:leader="dot" w:pos="9664"/>
            </w:tabs>
          </w:pPr>
          <w:hyperlink w:anchor="_bookmark417" w:history="1">
            <w:r w:rsidR="00967BBC">
              <w:t>CER</w:t>
            </w:r>
            <w:r w:rsidR="00967BBC">
              <w:rPr>
                <w:spacing w:val="-12"/>
              </w:rPr>
              <w:t xml:space="preserve"> </w:t>
            </w:r>
            <w:r w:rsidR="00967BBC">
              <w:t>8.5</w:t>
            </w:r>
            <w:r w:rsidR="00967BBC">
              <w:rPr>
                <w:spacing w:val="-8"/>
              </w:rPr>
              <w:t xml:space="preserve"> </w:t>
            </w:r>
            <w:r w:rsidR="00967BBC">
              <w:t>Certificate</w:t>
            </w:r>
            <w:r w:rsidR="00967BBC">
              <w:rPr>
                <w:spacing w:val="-7"/>
              </w:rPr>
              <w:t xml:space="preserve"> </w:t>
            </w:r>
            <w:r w:rsidR="00967BBC">
              <w:t>of</w:t>
            </w:r>
            <w:r w:rsidR="00967BBC">
              <w:rPr>
                <w:spacing w:val="-5"/>
              </w:rPr>
              <w:t xml:space="preserve"> </w:t>
            </w:r>
            <w:r w:rsidR="00967BBC">
              <w:t>Compliance</w:t>
            </w:r>
            <w:r w:rsidR="00967BBC">
              <w:rPr>
                <w:spacing w:val="-7"/>
              </w:rPr>
              <w:t xml:space="preserve"> </w:t>
            </w:r>
            <w:r w:rsidR="00967BBC">
              <w:t>with</w:t>
            </w:r>
            <w:r w:rsidR="00967BBC">
              <w:rPr>
                <w:spacing w:val="-6"/>
              </w:rPr>
              <w:t xml:space="preserve"> </w:t>
            </w:r>
            <w:r w:rsidR="00967BBC">
              <w:t>Bus</w:t>
            </w:r>
            <w:r w:rsidR="00967BBC">
              <w:rPr>
                <w:spacing w:val="-10"/>
              </w:rPr>
              <w:t xml:space="preserve"> </w:t>
            </w:r>
            <w:r w:rsidR="00967BBC">
              <w:t>Testing</w:t>
            </w:r>
            <w:r w:rsidR="00967BBC">
              <w:rPr>
                <w:spacing w:val="-9"/>
              </w:rPr>
              <w:t xml:space="preserve"> </w:t>
            </w:r>
            <w:r w:rsidR="00967BBC">
              <w:rPr>
                <w:spacing w:val="-2"/>
              </w:rPr>
              <w:t>Requirement</w:t>
            </w:r>
            <w:r w:rsidR="00967BBC">
              <w:tab/>
            </w:r>
            <w:r w:rsidR="00967BBC">
              <w:rPr>
                <w:spacing w:val="-5"/>
              </w:rPr>
              <w:t>175</w:t>
            </w:r>
          </w:hyperlink>
        </w:p>
        <w:p w14:paraId="59741F65" w14:textId="77777777" w:rsidR="00193ACD" w:rsidRDefault="00296D20">
          <w:pPr>
            <w:pStyle w:val="TOC5"/>
            <w:tabs>
              <w:tab w:val="right" w:leader="dot" w:pos="9664"/>
            </w:tabs>
          </w:pPr>
          <w:hyperlink w:anchor="_bookmark418" w:history="1">
            <w:r w:rsidR="00967BBC">
              <w:t>CER</w:t>
            </w:r>
            <w:r w:rsidR="00967BBC">
              <w:rPr>
                <w:spacing w:val="-9"/>
              </w:rPr>
              <w:t xml:space="preserve"> </w:t>
            </w:r>
            <w:r w:rsidR="00967BBC">
              <w:t>8.6</w:t>
            </w:r>
            <w:r w:rsidR="00967BBC">
              <w:rPr>
                <w:spacing w:val="-5"/>
              </w:rPr>
              <w:t xml:space="preserve"> </w:t>
            </w:r>
            <w:r w:rsidR="00967BBC">
              <w:t>DBE</w:t>
            </w:r>
            <w:r w:rsidR="00967BBC">
              <w:rPr>
                <w:spacing w:val="-5"/>
              </w:rPr>
              <w:t xml:space="preserve"> </w:t>
            </w:r>
            <w:r w:rsidR="00967BBC">
              <w:t xml:space="preserve">Approval </w:t>
            </w:r>
            <w:r w:rsidR="00967BBC">
              <w:rPr>
                <w:spacing w:val="-2"/>
              </w:rPr>
              <w:t>Certification</w:t>
            </w:r>
            <w:r w:rsidR="00967BBC">
              <w:tab/>
            </w:r>
            <w:r w:rsidR="00967BBC">
              <w:rPr>
                <w:spacing w:val="-5"/>
              </w:rPr>
              <w:t>176</w:t>
            </w:r>
          </w:hyperlink>
        </w:p>
        <w:p w14:paraId="56E549CB" w14:textId="77777777" w:rsidR="00193ACD" w:rsidRDefault="00296D20">
          <w:pPr>
            <w:pStyle w:val="TOC5"/>
            <w:tabs>
              <w:tab w:val="right" w:leader="dot" w:pos="9664"/>
            </w:tabs>
          </w:pPr>
          <w:hyperlink w:anchor="_bookmark419" w:history="1">
            <w:r w:rsidR="00967BBC">
              <w:t>CER</w:t>
            </w:r>
            <w:r w:rsidR="00967BBC">
              <w:rPr>
                <w:spacing w:val="-9"/>
              </w:rPr>
              <w:t xml:space="preserve"> </w:t>
            </w:r>
            <w:r w:rsidR="00967BBC">
              <w:t>8.7</w:t>
            </w:r>
            <w:r w:rsidR="00967BBC">
              <w:rPr>
                <w:spacing w:val="-5"/>
              </w:rPr>
              <w:t xml:space="preserve"> </w:t>
            </w:r>
            <w:r w:rsidR="00967BBC">
              <w:t>Federal</w:t>
            </w:r>
            <w:r w:rsidR="00967BBC">
              <w:rPr>
                <w:spacing w:val="-8"/>
              </w:rPr>
              <w:t xml:space="preserve"> </w:t>
            </w:r>
            <w:r w:rsidR="00967BBC">
              <w:t>Motor</w:t>
            </w:r>
            <w:r w:rsidR="00967BBC">
              <w:rPr>
                <w:spacing w:val="-3"/>
              </w:rPr>
              <w:t xml:space="preserve"> </w:t>
            </w:r>
            <w:r w:rsidR="00967BBC">
              <w:t>Vehicle</w:t>
            </w:r>
            <w:r w:rsidR="00967BBC">
              <w:rPr>
                <w:spacing w:val="-4"/>
              </w:rPr>
              <w:t xml:space="preserve"> </w:t>
            </w:r>
            <w:r w:rsidR="00967BBC">
              <w:t>Safety</w:t>
            </w:r>
            <w:r w:rsidR="00967BBC">
              <w:rPr>
                <w:spacing w:val="-6"/>
              </w:rPr>
              <w:t xml:space="preserve"> </w:t>
            </w:r>
            <w:r w:rsidR="00967BBC">
              <w:rPr>
                <w:spacing w:val="-2"/>
              </w:rPr>
              <w:t>Standards</w:t>
            </w:r>
            <w:r w:rsidR="00967BBC">
              <w:tab/>
            </w:r>
            <w:r w:rsidR="00967BBC">
              <w:rPr>
                <w:spacing w:val="-5"/>
              </w:rPr>
              <w:t>177</w:t>
            </w:r>
          </w:hyperlink>
        </w:p>
        <w:p w14:paraId="354CE45D" w14:textId="77777777" w:rsidR="00193ACD" w:rsidRDefault="00296D20">
          <w:pPr>
            <w:pStyle w:val="TOC5"/>
            <w:tabs>
              <w:tab w:val="right" w:leader="dot" w:pos="9664"/>
            </w:tabs>
            <w:spacing w:before="7" w:after="178" w:line="240" w:lineRule="auto"/>
          </w:pPr>
          <w:hyperlink w:anchor="_bookmark420" w:history="1">
            <w:r w:rsidR="00967BBC">
              <w:t>CER</w:t>
            </w:r>
            <w:r w:rsidR="00967BBC">
              <w:rPr>
                <w:spacing w:val="-9"/>
              </w:rPr>
              <w:t xml:space="preserve"> </w:t>
            </w:r>
            <w:r w:rsidR="00967BBC">
              <w:t>9.1</w:t>
            </w:r>
            <w:r w:rsidR="00967BBC">
              <w:rPr>
                <w:spacing w:val="-5"/>
              </w:rPr>
              <w:t xml:space="preserve"> </w:t>
            </w:r>
            <w:r w:rsidR="00967BBC">
              <w:t>Proposal</w:t>
            </w:r>
            <w:r w:rsidR="00967BBC">
              <w:rPr>
                <w:spacing w:val="-3"/>
              </w:rPr>
              <w:t xml:space="preserve"> </w:t>
            </w:r>
            <w:r w:rsidR="00967BBC">
              <w:rPr>
                <w:spacing w:val="-4"/>
              </w:rPr>
              <w:t>Form</w:t>
            </w:r>
            <w:r w:rsidR="00967BBC">
              <w:tab/>
            </w:r>
            <w:r w:rsidR="00967BBC">
              <w:rPr>
                <w:spacing w:val="-5"/>
              </w:rPr>
              <w:t>178</w:t>
            </w:r>
          </w:hyperlink>
        </w:p>
        <w:p w14:paraId="61E181AD" w14:textId="77777777" w:rsidR="00193ACD" w:rsidRDefault="00296D20">
          <w:pPr>
            <w:pStyle w:val="TOC4"/>
            <w:tabs>
              <w:tab w:val="right" w:leader="dot" w:pos="9664"/>
            </w:tabs>
            <w:spacing w:before="78" w:line="240" w:lineRule="auto"/>
          </w:pPr>
          <w:hyperlink w:anchor="_bookmark421" w:history="1">
            <w:r w:rsidR="00967BBC">
              <w:t>CER</w:t>
            </w:r>
            <w:r w:rsidR="00967BBC">
              <w:rPr>
                <w:spacing w:val="-9"/>
              </w:rPr>
              <w:t xml:space="preserve"> </w:t>
            </w:r>
            <w:r w:rsidR="00967BBC">
              <w:t>10.</w:t>
            </w:r>
            <w:r w:rsidR="00967BBC">
              <w:rPr>
                <w:spacing w:val="-5"/>
              </w:rPr>
              <w:t xml:space="preserve"> </w:t>
            </w:r>
            <w:r w:rsidR="00967BBC">
              <w:t>Vehicle</w:t>
            </w:r>
            <w:r w:rsidR="00967BBC">
              <w:rPr>
                <w:spacing w:val="-6"/>
              </w:rPr>
              <w:t xml:space="preserve"> </w:t>
            </w:r>
            <w:r w:rsidR="00967BBC">
              <w:t>Technical</w:t>
            </w:r>
            <w:r w:rsidR="00967BBC">
              <w:rPr>
                <w:spacing w:val="-5"/>
              </w:rPr>
              <w:t xml:space="preserve"> </w:t>
            </w:r>
            <w:r w:rsidR="00967BBC">
              <w:rPr>
                <w:spacing w:val="-2"/>
              </w:rPr>
              <w:t>Information</w:t>
            </w:r>
            <w:r w:rsidR="00967BBC">
              <w:tab/>
            </w:r>
            <w:r w:rsidR="00967BBC">
              <w:rPr>
                <w:spacing w:val="-5"/>
              </w:rPr>
              <w:t>179</w:t>
            </w:r>
          </w:hyperlink>
        </w:p>
        <w:p w14:paraId="2338A50A" w14:textId="77777777" w:rsidR="00193ACD" w:rsidRDefault="00296D20">
          <w:pPr>
            <w:pStyle w:val="TOC3"/>
            <w:tabs>
              <w:tab w:val="right" w:leader="dot" w:pos="9666"/>
            </w:tabs>
            <w:spacing w:before="27"/>
          </w:pPr>
          <w:hyperlink w:anchor="_bookmark422" w:history="1">
            <w:r w:rsidR="00967BBC">
              <w:rPr>
                <w:w w:val="80"/>
              </w:rPr>
              <w:t>SECTION</w:t>
            </w:r>
            <w:r w:rsidR="00967BBC">
              <w:rPr>
                <w:spacing w:val="-5"/>
              </w:rPr>
              <w:t xml:space="preserve"> </w:t>
            </w:r>
            <w:r w:rsidR="00967BBC">
              <w:rPr>
                <w:w w:val="80"/>
              </w:rPr>
              <w:t>10:</w:t>
            </w:r>
            <w:r w:rsidR="00967BBC">
              <w:rPr>
                <w:spacing w:val="-4"/>
              </w:rPr>
              <w:t xml:space="preserve"> </w:t>
            </w:r>
            <w:r w:rsidR="00967BBC">
              <w:rPr>
                <w:w w:val="80"/>
              </w:rPr>
              <w:t>SAMPLE</w:t>
            </w:r>
            <w:r w:rsidR="00967BBC">
              <w:rPr>
                <w:spacing w:val="-4"/>
              </w:rPr>
              <w:t xml:space="preserve"> </w:t>
            </w:r>
            <w:r w:rsidR="00967BBC">
              <w:rPr>
                <w:spacing w:val="-2"/>
                <w:w w:val="80"/>
              </w:rPr>
              <w:t>CONTRACT</w:t>
            </w:r>
            <w:r w:rsidR="00967BBC">
              <w:tab/>
            </w:r>
            <w:r w:rsidR="00967BBC">
              <w:rPr>
                <w:spacing w:val="-5"/>
                <w:w w:val="85"/>
              </w:rPr>
              <w:t>196</w:t>
            </w:r>
          </w:hyperlink>
        </w:p>
      </w:sdtContent>
    </w:sdt>
    <w:p w14:paraId="4F202648" w14:textId="77777777" w:rsidR="00193ACD" w:rsidRDefault="00193ACD">
      <w:pPr>
        <w:sectPr w:rsidR="00193ACD" w:rsidSect="00920359">
          <w:type w:val="continuous"/>
          <w:pgSz w:w="12240" w:h="15840"/>
          <w:pgMar w:top="1379" w:right="0" w:bottom="1591" w:left="1140" w:header="0" w:footer="1099" w:gutter="0"/>
          <w:cols w:space="720"/>
        </w:sectPr>
      </w:pPr>
    </w:p>
    <w:p w14:paraId="1F697418" w14:textId="77777777" w:rsidR="00193ACD" w:rsidRDefault="00193ACD">
      <w:pPr>
        <w:pStyle w:val="BodyText"/>
        <w:spacing w:before="311"/>
        <w:ind w:left="0"/>
        <w:rPr>
          <w:rFonts w:ascii="Arial"/>
          <w:b/>
          <w:sz w:val="28"/>
        </w:rPr>
      </w:pPr>
    </w:p>
    <w:p w14:paraId="2B9791B0" w14:textId="77777777" w:rsidR="00193ACD" w:rsidRDefault="00967BBC">
      <w:pPr>
        <w:pStyle w:val="Heading1"/>
      </w:pPr>
      <w:bookmarkStart w:id="0" w:name="SECTION_1:_NOTICE_OF_REQUEST_FOR_PROPOSA"/>
      <w:bookmarkStart w:id="1" w:name="_bookmark0"/>
      <w:bookmarkEnd w:id="0"/>
      <w:bookmarkEnd w:id="1"/>
      <w:r>
        <w:t>SECTION</w:t>
      </w:r>
      <w:r>
        <w:rPr>
          <w:spacing w:val="-13"/>
        </w:rPr>
        <w:t xml:space="preserve"> </w:t>
      </w:r>
      <w:r>
        <w:t>1:</w:t>
      </w:r>
      <w:r>
        <w:rPr>
          <w:spacing w:val="-13"/>
        </w:rPr>
        <w:t xml:space="preserve"> </w:t>
      </w:r>
      <w:r>
        <w:t>NOTICE</w:t>
      </w:r>
      <w:r>
        <w:rPr>
          <w:spacing w:val="-7"/>
        </w:rPr>
        <w:t xml:space="preserve"> </w:t>
      </w:r>
      <w:r>
        <w:t>OF</w:t>
      </w:r>
      <w:r>
        <w:rPr>
          <w:spacing w:val="-11"/>
        </w:rPr>
        <w:t xml:space="preserve"> </w:t>
      </w:r>
      <w:r>
        <w:t>REQUEST</w:t>
      </w:r>
      <w:r>
        <w:rPr>
          <w:spacing w:val="-14"/>
        </w:rPr>
        <w:t xml:space="preserve"> </w:t>
      </w:r>
      <w:r>
        <w:t>FOR</w:t>
      </w:r>
      <w:r>
        <w:rPr>
          <w:spacing w:val="-4"/>
        </w:rPr>
        <w:t xml:space="preserve"> </w:t>
      </w:r>
      <w:r>
        <w:rPr>
          <w:spacing w:val="-2"/>
        </w:rPr>
        <w:t>PROPOSALS</w:t>
      </w:r>
    </w:p>
    <w:p w14:paraId="70BCE606" w14:textId="77777777" w:rsidR="00193ACD" w:rsidRDefault="00967BBC">
      <w:pPr>
        <w:pStyle w:val="Heading2"/>
        <w:spacing w:before="240"/>
      </w:pPr>
      <w:bookmarkStart w:id="2" w:name="NR_1._Description_of_the_Work_to_be_Done"/>
      <w:bookmarkStart w:id="3" w:name="_bookmark1"/>
      <w:bookmarkEnd w:id="2"/>
      <w:bookmarkEnd w:id="3"/>
      <w:r>
        <w:t>NR</w:t>
      </w:r>
      <w:r>
        <w:rPr>
          <w:spacing w:val="-11"/>
        </w:rPr>
        <w:t xml:space="preserve"> </w:t>
      </w:r>
      <w:r>
        <w:t>1.</w:t>
      </w:r>
      <w:r>
        <w:rPr>
          <w:spacing w:val="-6"/>
        </w:rPr>
        <w:t xml:space="preserve"> </w:t>
      </w:r>
      <w:r>
        <w:t>Description</w:t>
      </w:r>
      <w:r>
        <w:rPr>
          <w:spacing w:val="-10"/>
        </w:rPr>
        <w:t xml:space="preserve"> </w:t>
      </w:r>
      <w:r>
        <w:t>of</w:t>
      </w:r>
      <w:r>
        <w:rPr>
          <w:spacing w:val="-7"/>
        </w:rPr>
        <w:t xml:space="preserve"> </w:t>
      </w:r>
      <w:r>
        <w:t>the</w:t>
      </w:r>
      <w:r>
        <w:rPr>
          <w:spacing w:val="-10"/>
        </w:rPr>
        <w:t xml:space="preserve"> </w:t>
      </w:r>
      <w:r>
        <w:t>Work</w:t>
      </w:r>
      <w:r>
        <w:rPr>
          <w:spacing w:val="-12"/>
        </w:rPr>
        <w:t xml:space="preserve"> </w:t>
      </w:r>
      <w:r>
        <w:t>to</w:t>
      </w:r>
      <w:r>
        <w:rPr>
          <w:spacing w:val="-13"/>
        </w:rPr>
        <w:t xml:space="preserve"> </w:t>
      </w:r>
      <w:r>
        <w:t>be</w:t>
      </w:r>
      <w:r>
        <w:rPr>
          <w:spacing w:val="-12"/>
        </w:rPr>
        <w:t xml:space="preserve"> </w:t>
      </w:r>
      <w:r>
        <w:rPr>
          <w:spacing w:val="-4"/>
        </w:rPr>
        <w:t>Done</w:t>
      </w:r>
    </w:p>
    <w:p w14:paraId="19D17343" w14:textId="0029B7DF" w:rsidR="00193ACD" w:rsidRDefault="00967BBC">
      <w:pPr>
        <w:pStyle w:val="BodyText"/>
        <w:spacing w:before="59"/>
        <w:ind w:right="1256"/>
        <w:rPr>
          <w:sz w:val="20"/>
        </w:rPr>
      </w:pPr>
      <w:r>
        <w:t>The Huron Transit Corporation (Agency) requests Proposals for the manufacture and delivery of</w:t>
      </w:r>
      <w:r>
        <w:rPr>
          <w:spacing w:val="40"/>
        </w:rPr>
        <w:t xml:space="preserve"> </w:t>
      </w:r>
      <w:r>
        <w:t>up to (</w:t>
      </w:r>
      <w:r w:rsidR="00C00153">
        <w:t>3</w:t>
      </w:r>
      <w:r>
        <w:t xml:space="preserve">) </w:t>
      </w:r>
      <w:r w:rsidR="00C173C8">
        <w:t>Cadil</w:t>
      </w:r>
      <w:r w:rsidR="00491FB3">
        <w:t>l</w:t>
      </w:r>
      <w:r w:rsidR="00C173C8">
        <w:t>ac ( 1) Kalkaska (</w:t>
      </w:r>
      <w:r w:rsidR="00C00153">
        <w:t>1</w:t>
      </w:r>
      <w:r w:rsidR="00C173C8">
        <w:t xml:space="preserve">) Yates up to (6) all have the option of powertrain of </w:t>
      </w:r>
      <w:r>
        <w:t>diesel</w:t>
      </w:r>
      <w:r w:rsidR="00250E47">
        <w:t xml:space="preserve"> or</w:t>
      </w:r>
      <w:r>
        <w:t xml:space="preserve"> gasoline and </w:t>
      </w:r>
      <w:r w:rsidR="00250E47">
        <w:t xml:space="preserve">or </w:t>
      </w:r>
      <w:r>
        <w:t>propane powered, 40’, minimum thirty-nine (39) passenger seating, lift equipped, Medium-Duty Class Transit Buses, all associated training, and operating and maintenance materials and manuals in accordance with the terms and conditions set forth in RFP 2024-200-</w:t>
      </w:r>
      <w:r w:rsidR="00C00153">
        <w:t>11</w:t>
      </w:r>
      <w:r>
        <w:t>. Contractors shall also submit</w:t>
      </w:r>
      <w:r>
        <w:rPr>
          <w:spacing w:val="-6"/>
        </w:rPr>
        <w:t xml:space="preserve"> </w:t>
      </w:r>
      <w:r>
        <w:t>floor</w:t>
      </w:r>
      <w:r>
        <w:rPr>
          <w:spacing w:val="-3"/>
        </w:rPr>
        <w:t xml:space="preserve"> </w:t>
      </w:r>
      <w:r>
        <w:t>plans</w:t>
      </w:r>
      <w:r>
        <w:rPr>
          <w:spacing w:val="-4"/>
        </w:rPr>
        <w:t xml:space="preserve"> </w:t>
      </w:r>
      <w:r>
        <w:t>for</w:t>
      </w:r>
      <w:r>
        <w:rPr>
          <w:spacing w:val="-4"/>
        </w:rPr>
        <w:t xml:space="preserve"> </w:t>
      </w:r>
      <w:r>
        <w:t>the</w:t>
      </w:r>
      <w:r>
        <w:rPr>
          <w:spacing w:val="-7"/>
        </w:rPr>
        <w:t xml:space="preserve"> </w:t>
      </w:r>
      <w:r>
        <w:t>buses</w:t>
      </w:r>
      <w:r>
        <w:rPr>
          <w:spacing w:val="-8"/>
        </w:rPr>
        <w:t xml:space="preserve"> </w:t>
      </w:r>
      <w:r>
        <w:t>showing</w:t>
      </w:r>
      <w:r>
        <w:rPr>
          <w:spacing w:val="-7"/>
        </w:rPr>
        <w:t xml:space="preserve"> </w:t>
      </w:r>
      <w:r>
        <w:t>wheelchair</w:t>
      </w:r>
      <w:r>
        <w:rPr>
          <w:spacing w:val="-3"/>
        </w:rPr>
        <w:t xml:space="preserve"> </w:t>
      </w:r>
      <w:r>
        <w:t>lift</w:t>
      </w:r>
      <w:r>
        <w:rPr>
          <w:spacing w:val="-4"/>
        </w:rPr>
        <w:t xml:space="preserve"> </w:t>
      </w:r>
      <w:r>
        <w:t>position</w:t>
      </w:r>
      <w:r>
        <w:rPr>
          <w:spacing w:val="-6"/>
        </w:rPr>
        <w:t xml:space="preserve"> </w:t>
      </w:r>
      <w:r>
        <w:t>and</w:t>
      </w:r>
      <w:r>
        <w:rPr>
          <w:spacing w:val="-5"/>
        </w:rPr>
        <w:t xml:space="preserve"> </w:t>
      </w:r>
      <w:r>
        <w:t>seating</w:t>
      </w:r>
      <w:r>
        <w:rPr>
          <w:spacing w:val="-9"/>
        </w:rPr>
        <w:t xml:space="preserve"> </w:t>
      </w:r>
      <w:r>
        <w:t>options.</w:t>
      </w:r>
      <w:r>
        <w:rPr>
          <w:spacing w:val="-4"/>
        </w:rPr>
        <w:t xml:space="preserve"> </w:t>
      </w:r>
      <w:r>
        <w:t>The</w:t>
      </w:r>
      <w:r>
        <w:rPr>
          <w:spacing w:val="-4"/>
        </w:rPr>
        <w:t xml:space="preserve"> </w:t>
      </w:r>
      <w:r>
        <w:t>Contract</w:t>
      </w:r>
      <w:r>
        <w:rPr>
          <w:spacing w:val="-3"/>
        </w:rPr>
        <w:t xml:space="preserve"> </w:t>
      </w:r>
      <w:r>
        <w:t>shall</w:t>
      </w:r>
      <w:r>
        <w:rPr>
          <w:spacing w:val="-3"/>
        </w:rPr>
        <w:t xml:space="preserve"> </w:t>
      </w:r>
      <w:r>
        <w:t>be</w:t>
      </w:r>
      <w:r>
        <w:rPr>
          <w:spacing w:val="-7"/>
        </w:rPr>
        <w:t xml:space="preserve"> </w:t>
      </w:r>
      <w:r>
        <w:t>a firm-fixed-price Contract</w:t>
      </w:r>
      <w:r>
        <w:rPr>
          <w:sz w:val="20"/>
        </w:rPr>
        <w:t>.</w:t>
      </w:r>
    </w:p>
    <w:p w14:paraId="133F8737" w14:textId="65D0991D" w:rsidR="00193ACD" w:rsidRDefault="00967BBC">
      <w:pPr>
        <w:pStyle w:val="BodyText"/>
        <w:spacing w:before="251"/>
        <w:ind w:right="1690"/>
        <w:jc w:val="both"/>
      </w:pPr>
      <w:r>
        <w:t>Specifically, the Agency is requesting the following types of buses: Diesel</w:t>
      </w:r>
      <w:r w:rsidR="00250E47">
        <w:t xml:space="preserve"> or </w:t>
      </w:r>
      <w:r>
        <w:t xml:space="preserve">gasoline </w:t>
      </w:r>
      <w:r w:rsidR="00250E47">
        <w:t xml:space="preserve">or </w:t>
      </w:r>
      <w:r>
        <w:t>propane Powered, minimum thirty-nine (39) passenger (with lift equipment installed),</w:t>
      </w:r>
      <w:r>
        <w:rPr>
          <w:spacing w:val="37"/>
        </w:rPr>
        <w:t xml:space="preserve"> </w:t>
      </w:r>
      <w:r>
        <w:t>lift equipped, Medium-Duty</w:t>
      </w:r>
      <w:r>
        <w:rPr>
          <w:spacing w:val="-1"/>
        </w:rPr>
        <w:t xml:space="preserve"> </w:t>
      </w:r>
      <w:r>
        <w:t>Class Transit Buses.</w:t>
      </w:r>
    </w:p>
    <w:p w14:paraId="07331377" w14:textId="77777777" w:rsidR="00193ACD" w:rsidRDefault="00193ACD">
      <w:pPr>
        <w:pStyle w:val="BodyText"/>
        <w:spacing w:before="4"/>
        <w:ind w:left="0"/>
      </w:pPr>
    </w:p>
    <w:p w14:paraId="4D7E5E79" w14:textId="77777777" w:rsidR="00193ACD" w:rsidRDefault="00967BBC">
      <w:pPr>
        <w:spacing w:before="1"/>
        <w:ind w:left="300"/>
        <w:jc w:val="both"/>
        <w:rPr>
          <w:rFonts w:ascii="Arial"/>
          <w:b/>
          <w:sz w:val="20"/>
        </w:rPr>
      </w:pPr>
      <w:r>
        <w:rPr>
          <w:rFonts w:ascii="Arial"/>
          <w:b/>
          <w:sz w:val="20"/>
        </w:rPr>
        <w:t>Identification</w:t>
      </w:r>
      <w:r>
        <w:rPr>
          <w:rFonts w:ascii="Arial"/>
          <w:b/>
          <w:spacing w:val="-14"/>
          <w:sz w:val="20"/>
        </w:rPr>
        <w:t xml:space="preserve"> </w:t>
      </w:r>
      <w:r>
        <w:rPr>
          <w:rFonts w:ascii="Arial"/>
          <w:b/>
          <w:sz w:val="20"/>
        </w:rPr>
        <w:t>of</w:t>
      </w:r>
      <w:r>
        <w:rPr>
          <w:rFonts w:ascii="Arial"/>
          <w:b/>
          <w:spacing w:val="-11"/>
          <w:sz w:val="20"/>
        </w:rPr>
        <w:t xml:space="preserve"> </w:t>
      </w:r>
      <w:r>
        <w:rPr>
          <w:rFonts w:ascii="Arial"/>
          <w:b/>
          <w:sz w:val="20"/>
        </w:rPr>
        <w:t>Source</w:t>
      </w:r>
      <w:r>
        <w:rPr>
          <w:rFonts w:ascii="Arial"/>
          <w:b/>
          <w:spacing w:val="-14"/>
          <w:sz w:val="20"/>
        </w:rPr>
        <w:t xml:space="preserve"> </w:t>
      </w:r>
      <w:r>
        <w:rPr>
          <w:rFonts w:ascii="Arial"/>
          <w:b/>
          <w:sz w:val="20"/>
        </w:rPr>
        <w:t>of</w:t>
      </w:r>
      <w:r>
        <w:rPr>
          <w:rFonts w:ascii="Arial"/>
          <w:b/>
          <w:spacing w:val="-9"/>
          <w:sz w:val="20"/>
        </w:rPr>
        <w:t xml:space="preserve"> </w:t>
      </w:r>
      <w:r>
        <w:rPr>
          <w:rFonts w:ascii="Arial"/>
          <w:b/>
          <w:spacing w:val="-2"/>
          <w:sz w:val="20"/>
        </w:rPr>
        <w:t>Funding</w:t>
      </w:r>
    </w:p>
    <w:p w14:paraId="03FB222D" w14:textId="77777777" w:rsidR="00193ACD" w:rsidRDefault="00967BBC">
      <w:pPr>
        <w:pStyle w:val="BodyText"/>
        <w:spacing w:before="1" w:line="244" w:lineRule="auto"/>
        <w:ind w:right="1620"/>
        <w:jc w:val="both"/>
      </w:pPr>
      <w:bookmarkStart w:id="4" w:name="_bookmark2"/>
      <w:bookmarkEnd w:id="4"/>
      <w:r>
        <w:t>Financial support of</w:t>
      </w:r>
      <w:r>
        <w:rPr>
          <w:spacing w:val="-2"/>
        </w:rPr>
        <w:t xml:space="preserve"> </w:t>
      </w:r>
      <w:r>
        <w:t>this project is provided through financial assistance grants from</w:t>
      </w:r>
      <w:r>
        <w:rPr>
          <w:spacing w:val="-4"/>
        </w:rPr>
        <w:t xml:space="preserve"> </w:t>
      </w:r>
      <w:r>
        <w:t>the Federal</w:t>
      </w:r>
      <w:r>
        <w:rPr>
          <w:spacing w:val="-1"/>
        </w:rPr>
        <w:t xml:space="preserve"> </w:t>
      </w:r>
      <w:r>
        <w:t>Transit Administration (FTA), and the State of Michigan.</w:t>
      </w:r>
    </w:p>
    <w:p w14:paraId="545AC022" w14:textId="77777777" w:rsidR="00193ACD" w:rsidRDefault="00967BBC">
      <w:pPr>
        <w:pStyle w:val="Heading2"/>
        <w:spacing w:before="226"/>
      </w:pPr>
      <w:bookmarkStart w:id="5" w:name="NR_2._Obtaining_Proposal_Documents"/>
      <w:bookmarkEnd w:id="5"/>
      <w:r>
        <w:t>NR</w:t>
      </w:r>
      <w:r>
        <w:rPr>
          <w:spacing w:val="-17"/>
        </w:rPr>
        <w:t xml:space="preserve"> </w:t>
      </w:r>
      <w:r>
        <w:t>2.</w:t>
      </w:r>
      <w:r>
        <w:rPr>
          <w:spacing w:val="-15"/>
        </w:rPr>
        <w:t xml:space="preserve"> </w:t>
      </w:r>
      <w:r>
        <w:t>Obtaining</w:t>
      </w:r>
      <w:r>
        <w:rPr>
          <w:spacing w:val="-14"/>
        </w:rPr>
        <w:t xml:space="preserve"> </w:t>
      </w:r>
      <w:r>
        <w:t>Proposal</w:t>
      </w:r>
      <w:r>
        <w:rPr>
          <w:spacing w:val="-12"/>
        </w:rPr>
        <w:t xml:space="preserve"> </w:t>
      </w:r>
      <w:r>
        <w:rPr>
          <w:spacing w:val="-2"/>
        </w:rPr>
        <w:t>Documents</w:t>
      </w:r>
    </w:p>
    <w:p w14:paraId="3889C380" w14:textId="77777777" w:rsidR="00193ACD" w:rsidRDefault="00967BBC">
      <w:pPr>
        <w:pStyle w:val="BodyText"/>
        <w:spacing w:before="64"/>
        <w:jc w:val="both"/>
      </w:pPr>
      <w:r>
        <w:t>Proposal</w:t>
      </w:r>
      <w:r>
        <w:rPr>
          <w:spacing w:val="-6"/>
        </w:rPr>
        <w:t xml:space="preserve"> </w:t>
      </w:r>
      <w:r>
        <w:t>documents</w:t>
      </w:r>
      <w:r>
        <w:rPr>
          <w:spacing w:val="-6"/>
        </w:rPr>
        <w:t xml:space="preserve"> </w:t>
      </w:r>
      <w:r>
        <w:t>may</w:t>
      </w:r>
      <w:r>
        <w:rPr>
          <w:spacing w:val="-11"/>
        </w:rPr>
        <w:t xml:space="preserve"> </w:t>
      </w:r>
      <w:r>
        <w:t>be</w:t>
      </w:r>
      <w:r>
        <w:rPr>
          <w:spacing w:val="-4"/>
        </w:rPr>
        <w:t xml:space="preserve"> </w:t>
      </w:r>
      <w:r>
        <w:t>obtained</w:t>
      </w:r>
      <w:r>
        <w:rPr>
          <w:spacing w:val="-6"/>
        </w:rPr>
        <w:t xml:space="preserve"> </w:t>
      </w:r>
      <w:r>
        <w:t>electronically</w:t>
      </w:r>
      <w:r>
        <w:rPr>
          <w:spacing w:val="-11"/>
        </w:rPr>
        <w:t xml:space="preserve"> </w:t>
      </w:r>
      <w:r>
        <w:t>from</w:t>
      </w:r>
      <w:r>
        <w:rPr>
          <w:spacing w:val="-8"/>
        </w:rPr>
        <w:t xml:space="preserve"> </w:t>
      </w:r>
      <w:r>
        <w:t>Ken</w:t>
      </w:r>
      <w:r>
        <w:rPr>
          <w:spacing w:val="-5"/>
        </w:rPr>
        <w:t xml:space="preserve"> </w:t>
      </w:r>
      <w:r>
        <w:t>Jimkoski,</w:t>
      </w:r>
      <w:r>
        <w:rPr>
          <w:spacing w:val="-4"/>
        </w:rPr>
        <w:t xml:space="preserve"> </w:t>
      </w:r>
      <w:r>
        <w:rPr>
          <w:spacing w:val="-2"/>
        </w:rPr>
        <w:t>Director.</w:t>
      </w:r>
    </w:p>
    <w:p w14:paraId="181DD59A" w14:textId="0723DBBA" w:rsidR="00193ACD" w:rsidRDefault="00967BBC">
      <w:pPr>
        <w:pStyle w:val="BodyText"/>
        <w:spacing w:before="239"/>
        <w:ind w:right="1136"/>
      </w:pPr>
      <w:r>
        <w:t>To</w:t>
      </w:r>
      <w:r>
        <w:rPr>
          <w:spacing w:val="-5"/>
        </w:rPr>
        <w:t xml:space="preserve"> </w:t>
      </w:r>
      <w:r>
        <w:t>receive</w:t>
      </w:r>
      <w:r>
        <w:rPr>
          <w:spacing w:val="-3"/>
        </w:rPr>
        <w:t xml:space="preserve"> </w:t>
      </w:r>
      <w:r>
        <w:t>electronic</w:t>
      </w:r>
      <w:r>
        <w:rPr>
          <w:spacing w:val="-5"/>
        </w:rPr>
        <w:t xml:space="preserve"> </w:t>
      </w:r>
      <w:r>
        <w:t>documents,</w:t>
      </w:r>
      <w:r>
        <w:rPr>
          <w:spacing w:val="-3"/>
        </w:rPr>
        <w:t xml:space="preserve"> </w:t>
      </w:r>
      <w:r>
        <w:t>please</w:t>
      </w:r>
      <w:r>
        <w:rPr>
          <w:spacing w:val="-5"/>
        </w:rPr>
        <w:t xml:space="preserve"> </w:t>
      </w:r>
      <w:r>
        <w:t>send</w:t>
      </w:r>
      <w:r>
        <w:rPr>
          <w:spacing w:val="-5"/>
        </w:rPr>
        <w:t xml:space="preserve"> </w:t>
      </w:r>
      <w:r>
        <w:t>your</w:t>
      </w:r>
      <w:r>
        <w:rPr>
          <w:spacing w:val="-4"/>
        </w:rPr>
        <w:t xml:space="preserve"> </w:t>
      </w:r>
      <w:r>
        <w:t>request</w:t>
      </w:r>
      <w:r>
        <w:rPr>
          <w:spacing w:val="-5"/>
        </w:rPr>
        <w:t xml:space="preserve"> </w:t>
      </w:r>
      <w:r>
        <w:t>and</w:t>
      </w:r>
      <w:r>
        <w:rPr>
          <w:spacing w:val="-4"/>
        </w:rPr>
        <w:t xml:space="preserve"> </w:t>
      </w:r>
      <w:r>
        <w:t>complete</w:t>
      </w:r>
      <w:r>
        <w:rPr>
          <w:spacing w:val="-6"/>
        </w:rPr>
        <w:t xml:space="preserve"> </w:t>
      </w:r>
      <w:r>
        <w:t>contact</w:t>
      </w:r>
      <w:r>
        <w:rPr>
          <w:spacing w:val="-4"/>
        </w:rPr>
        <w:t xml:space="preserve"> </w:t>
      </w:r>
      <w:r>
        <w:t>information,</w:t>
      </w:r>
      <w:r>
        <w:rPr>
          <w:spacing w:val="-3"/>
        </w:rPr>
        <w:t xml:space="preserve"> </w:t>
      </w:r>
      <w:r>
        <w:t>company</w:t>
      </w:r>
      <w:r>
        <w:rPr>
          <w:spacing w:val="-4"/>
        </w:rPr>
        <w:t xml:space="preserve"> </w:t>
      </w:r>
      <w:r>
        <w:t xml:space="preserve">name, title, address, and phone number to </w:t>
      </w:r>
      <w:hyperlink r:id="rId12" w:history="1">
        <w:r w:rsidR="00BF60C5" w:rsidRPr="005E7AFE">
          <w:rPr>
            <w:rStyle w:val="Hyperlink"/>
          </w:rPr>
          <w:t>ken.jimkoski@tatbus.com</w:t>
        </w:r>
      </w:hyperlink>
    </w:p>
    <w:p w14:paraId="4B982F17" w14:textId="77777777" w:rsidR="00193ACD" w:rsidRDefault="00967BBC">
      <w:pPr>
        <w:pStyle w:val="BodyText"/>
        <w:spacing w:before="244"/>
        <w:jc w:val="both"/>
      </w:pPr>
      <w:bookmarkStart w:id="6" w:name="_bookmark3"/>
      <w:bookmarkEnd w:id="6"/>
      <w:r>
        <w:t>Documents</w:t>
      </w:r>
      <w:r>
        <w:rPr>
          <w:spacing w:val="-5"/>
        </w:rPr>
        <w:t xml:space="preserve"> </w:t>
      </w:r>
      <w:r>
        <w:t>will not be</w:t>
      </w:r>
      <w:r>
        <w:rPr>
          <w:spacing w:val="-5"/>
        </w:rPr>
        <w:t xml:space="preserve"> </w:t>
      </w:r>
      <w:r>
        <w:t>available</w:t>
      </w:r>
      <w:r>
        <w:rPr>
          <w:spacing w:val="-1"/>
        </w:rPr>
        <w:t xml:space="preserve"> </w:t>
      </w:r>
      <w:r>
        <w:t>for</w:t>
      </w:r>
      <w:r>
        <w:rPr>
          <w:spacing w:val="-5"/>
        </w:rPr>
        <w:t xml:space="preserve"> </w:t>
      </w:r>
      <w:r>
        <w:t>in-person</w:t>
      </w:r>
      <w:r>
        <w:rPr>
          <w:spacing w:val="-3"/>
        </w:rPr>
        <w:t xml:space="preserve"> </w:t>
      </w:r>
      <w:r>
        <w:t>pick-up</w:t>
      </w:r>
      <w:r>
        <w:rPr>
          <w:spacing w:val="-3"/>
        </w:rPr>
        <w:t xml:space="preserve"> </w:t>
      </w:r>
      <w:r>
        <w:t>and</w:t>
      </w:r>
      <w:r>
        <w:rPr>
          <w:spacing w:val="1"/>
        </w:rPr>
        <w:t xml:space="preserve"> </w:t>
      </w:r>
      <w:r>
        <w:t>will</w:t>
      </w:r>
      <w:r>
        <w:rPr>
          <w:spacing w:val="-2"/>
        </w:rPr>
        <w:t xml:space="preserve"> </w:t>
      </w:r>
      <w:r>
        <w:t>not be</w:t>
      </w:r>
      <w:r>
        <w:rPr>
          <w:spacing w:val="-1"/>
        </w:rPr>
        <w:t xml:space="preserve"> </w:t>
      </w:r>
      <w:r>
        <w:t>sent</w:t>
      </w:r>
      <w:r>
        <w:rPr>
          <w:spacing w:val="1"/>
        </w:rPr>
        <w:t xml:space="preserve"> </w:t>
      </w:r>
      <w:r>
        <w:t>by</w:t>
      </w:r>
      <w:r>
        <w:rPr>
          <w:spacing w:val="-5"/>
        </w:rPr>
        <w:t xml:space="preserve"> </w:t>
      </w:r>
      <w:r>
        <w:rPr>
          <w:spacing w:val="-2"/>
        </w:rPr>
        <w:t>mail.</w:t>
      </w:r>
    </w:p>
    <w:p w14:paraId="28535D66" w14:textId="77777777" w:rsidR="00193ACD" w:rsidRDefault="00967BBC">
      <w:pPr>
        <w:pStyle w:val="Heading2"/>
        <w:spacing w:before="237"/>
        <w:rPr>
          <w:spacing w:val="-2"/>
        </w:rPr>
      </w:pPr>
      <w:bookmarkStart w:id="7" w:name="NR_3._Proposal_Due_Date_and_Submittal_Re"/>
      <w:bookmarkEnd w:id="7"/>
      <w:r>
        <w:t>NR</w:t>
      </w:r>
      <w:r>
        <w:rPr>
          <w:spacing w:val="-18"/>
        </w:rPr>
        <w:t xml:space="preserve"> </w:t>
      </w:r>
      <w:r>
        <w:t>3.</w:t>
      </w:r>
      <w:r>
        <w:rPr>
          <w:spacing w:val="-10"/>
        </w:rPr>
        <w:t xml:space="preserve"> </w:t>
      </w:r>
      <w:r>
        <w:t>Proposal</w:t>
      </w:r>
      <w:r>
        <w:rPr>
          <w:spacing w:val="-12"/>
        </w:rPr>
        <w:t xml:space="preserve"> </w:t>
      </w:r>
      <w:r>
        <w:t>Due</w:t>
      </w:r>
      <w:r>
        <w:rPr>
          <w:spacing w:val="-12"/>
        </w:rPr>
        <w:t xml:space="preserve"> </w:t>
      </w:r>
      <w:r>
        <w:t>Date</w:t>
      </w:r>
      <w:r>
        <w:rPr>
          <w:spacing w:val="-13"/>
        </w:rPr>
        <w:t xml:space="preserve"> </w:t>
      </w:r>
      <w:r>
        <w:t>and</w:t>
      </w:r>
      <w:r>
        <w:rPr>
          <w:spacing w:val="-14"/>
        </w:rPr>
        <w:t xml:space="preserve"> </w:t>
      </w:r>
      <w:r>
        <w:t>Submittal</w:t>
      </w:r>
      <w:r>
        <w:rPr>
          <w:spacing w:val="-14"/>
        </w:rPr>
        <w:t xml:space="preserve"> </w:t>
      </w:r>
      <w:r>
        <w:rPr>
          <w:spacing w:val="-2"/>
        </w:rPr>
        <w:t>Requirements</w:t>
      </w:r>
    </w:p>
    <w:p w14:paraId="01EA711A" w14:textId="5499A9D6" w:rsidR="00C173C8" w:rsidRDefault="00C173C8">
      <w:pPr>
        <w:pStyle w:val="Heading2"/>
        <w:spacing w:before="237"/>
      </w:pPr>
      <w:r>
        <w:rPr>
          <w:sz w:val="22"/>
          <w:szCs w:val="22"/>
        </w:rPr>
        <w:t xml:space="preserve">Proposals must be received by </w:t>
      </w:r>
      <w:r w:rsidR="00C00153">
        <w:rPr>
          <w:sz w:val="22"/>
          <w:szCs w:val="22"/>
        </w:rPr>
        <w:t>Wednesday</w:t>
      </w:r>
      <w:r>
        <w:rPr>
          <w:sz w:val="22"/>
          <w:szCs w:val="22"/>
        </w:rPr>
        <w:t>,</w:t>
      </w:r>
      <w:r w:rsidR="00C00153">
        <w:rPr>
          <w:sz w:val="22"/>
          <w:szCs w:val="22"/>
        </w:rPr>
        <w:t xml:space="preserve"> M</w:t>
      </w:r>
      <w:r w:rsidR="007752A5">
        <w:rPr>
          <w:sz w:val="22"/>
          <w:szCs w:val="22"/>
        </w:rPr>
        <w:t>ay</w:t>
      </w:r>
      <w:r>
        <w:rPr>
          <w:sz w:val="22"/>
          <w:szCs w:val="22"/>
        </w:rPr>
        <w:t xml:space="preserve"> </w:t>
      </w:r>
      <w:r w:rsidR="00C00153">
        <w:rPr>
          <w:sz w:val="22"/>
          <w:szCs w:val="22"/>
        </w:rPr>
        <w:t>3</w:t>
      </w:r>
      <w:r>
        <w:rPr>
          <w:sz w:val="22"/>
          <w:szCs w:val="22"/>
        </w:rPr>
        <w:t>, 2024 @ 5:00 pm EST.</w:t>
      </w:r>
    </w:p>
    <w:p w14:paraId="2132D5F1" w14:textId="2023CFCB" w:rsidR="00193ACD" w:rsidRDefault="00967BBC">
      <w:pPr>
        <w:pStyle w:val="BodyText"/>
        <w:spacing w:before="58" w:line="223" w:lineRule="auto"/>
        <w:ind w:left="1020" w:right="1256" w:hanging="720"/>
      </w:pPr>
      <w:r>
        <w:t>procurement department. Proposals sent by facsimile will not be accepted.</w:t>
      </w:r>
    </w:p>
    <w:p w14:paraId="20F60E44" w14:textId="77777777" w:rsidR="00C173C8" w:rsidRDefault="00C173C8" w:rsidP="00C173C8">
      <w:pPr>
        <w:pStyle w:val="Default"/>
      </w:pPr>
    </w:p>
    <w:p w14:paraId="1A8E1874" w14:textId="7C1D2658" w:rsidR="00C173C8" w:rsidRDefault="00C173C8" w:rsidP="00C173C8">
      <w:pPr>
        <w:pStyle w:val="Default"/>
        <w:numPr>
          <w:ilvl w:val="0"/>
          <w:numId w:val="47"/>
        </w:numPr>
        <w:rPr>
          <w:sz w:val="22"/>
          <w:szCs w:val="22"/>
        </w:rPr>
      </w:pPr>
      <w:r>
        <w:rPr>
          <w:sz w:val="22"/>
          <w:szCs w:val="22"/>
        </w:rPr>
        <w:t xml:space="preserve">Proposals may be delivered to the Huron Transit Corporation’s office or submitted by e-mail to the </w:t>
      </w:r>
      <w:proofErr w:type="gramStart"/>
      <w:r>
        <w:rPr>
          <w:sz w:val="22"/>
          <w:szCs w:val="22"/>
        </w:rPr>
        <w:t>procurement</w:t>
      </w:r>
      <w:proofErr w:type="gramEnd"/>
      <w:r>
        <w:rPr>
          <w:sz w:val="22"/>
          <w:szCs w:val="22"/>
        </w:rPr>
        <w:t xml:space="preserve">                        </w:t>
      </w:r>
    </w:p>
    <w:p w14:paraId="778B7C13" w14:textId="2C6AEBC9" w:rsidR="00C173C8" w:rsidRDefault="00C173C8">
      <w:pPr>
        <w:pStyle w:val="BodyText"/>
        <w:spacing w:before="58" w:line="223" w:lineRule="auto"/>
        <w:ind w:left="1020" w:right="1256" w:hanging="720"/>
      </w:pPr>
      <w:r>
        <w:t xml:space="preserve">           department. Proposals sent by facsimile will not be accepted.</w:t>
      </w:r>
    </w:p>
    <w:p w14:paraId="364647C2" w14:textId="77777777" w:rsidR="00193ACD" w:rsidRDefault="00967BBC">
      <w:pPr>
        <w:pStyle w:val="ListParagraph"/>
        <w:numPr>
          <w:ilvl w:val="0"/>
          <w:numId w:val="46"/>
        </w:numPr>
        <w:tabs>
          <w:tab w:val="left" w:pos="1020"/>
        </w:tabs>
        <w:spacing w:before="240" w:line="244" w:lineRule="auto"/>
        <w:ind w:right="1472"/>
      </w:pPr>
      <w:r>
        <w:t>E-mail</w:t>
      </w:r>
      <w:r>
        <w:rPr>
          <w:spacing w:val="-2"/>
        </w:rPr>
        <w:t xml:space="preserve"> </w:t>
      </w:r>
      <w:r>
        <w:t>your</w:t>
      </w:r>
      <w:r>
        <w:rPr>
          <w:spacing w:val="-3"/>
        </w:rPr>
        <w:t xml:space="preserve"> </w:t>
      </w:r>
      <w:r>
        <w:t>proposals</w:t>
      </w:r>
      <w:r>
        <w:rPr>
          <w:spacing w:val="-5"/>
        </w:rPr>
        <w:t xml:space="preserve"> </w:t>
      </w:r>
      <w:r>
        <w:t>to</w:t>
      </w:r>
      <w:r>
        <w:rPr>
          <w:spacing w:val="-2"/>
        </w:rPr>
        <w:t xml:space="preserve"> </w:t>
      </w:r>
      <w:hyperlink r:id="rId13">
        <w:r>
          <w:t>ken.jimkoski@tatbus.com</w:t>
        </w:r>
      </w:hyperlink>
      <w:r>
        <w:rPr>
          <w:spacing w:val="-6"/>
        </w:rPr>
        <w:t xml:space="preserve"> </w:t>
      </w:r>
      <w:r>
        <w:t>The</w:t>
      </w:r>
      <w:r>
        <w:rPr>
          <w:spacing w:val="-3"/>
        </w:rPr>
        <w:t xml:space="preserve"> </w:t>
      </w:r>
      <w:r>
        <w:t>price</w:t>
      </w:r>
      <w:r>
        <w:rPr>
          <w:spacing w:val="-3"/>
        </w:rPr>
        <w:t xml:space="preserve"> </w:t>
      </w:r>
      <w:r>
        <w:t>proposal</w:t>
      </w:r>
      <w:r>
        <w:rPr>
          <w:spacing w:val="-2"/>
        </w:rPr>
        <w:t xml:space="preserve"> </w:t>
      </w:r>
      <w:r>
        <w:t>and</w:t>
      </w:r>
      <w:r>
        <w:rPr>
          <w:spacing w:val="-5"/>
        </w:rPr>
        <w:t xml:space="preserve"> </w:t>
      </w:r>
      <w:r>
        <w:t>the</w:t>
      </w:r>
      <w:r>
        <w:rPr>
          <w:spacing w:val="-5"/>
        </w:rPr>
        <w:t xml:space="preserve"> </w:t>
      </w:r>
      <w:r>
        <w:t>technical</w:t>
      </w:r>
      <w:r>
        <w:rPr>
          <w:spacing w:val="-2"/>
        </w:rPr>
        <w:t xml:space="preserve"> </w:t>
      </w:r>
      <w:r>
        <w:t>proposal must be sent as separate attachments.</w:t>
      </w:r>
    </w:p>
    <w:p w14:paraId="413BA2B6" w14:textId="77777777" w:rsidR="00193ACD" w:rsidRDefault="00967BBC">
      <w:pPr>
        <w:pStyle w:val="ListParagraph"/>
        <w:numPr>
          <w:ilvl w:val="0"/>
          <w:numId w:val="46"/>
        </w:numPr>
        <w:tabs>
          <w:tab w:val="left" w:pos="1019"/>
        </w:tabs>
        <w:spacing w:before="182"/>
        <w:ind w:left="1019" w:hanging="359"/>
      </w:pPr>
      <w:r>
        <w:t>Sealed</w:t>
      </w:r>
      <w:r>
        <w:rPr>
          <w:spacing w:val="-4"/>
        </w:rPr>
        <w:t xml:space="preserve"> </w:t>
      </w:r>
      <w:r>
        <w:t>Proposals</w:t>
      </w:r>
      <w:r>
        <w:rPr>
          <w:spacing w:val="-6"/>
        </w:rPr>
        <w:t xml:space="preserve"> </w:t>
      </w:r>
      <w:r>
        <w:t>shall</w:t>
      </w:r>
      <w:r>
        <w:rPr>
          <w:spacing w:val="-3"/>
        </w:rPr>
        <w:t xml:space="preserve"> </w:t>
      </w:r>
      <w:r>
        <w:t>be</w:t>
      </w:r>
      <w:r>
        <w:rPr>
          <w:spacing w:val="-8"/>
        </w:rPr>
        <w:t xml:space="preserve"> </w:t>
      </w:r>
      <w:r>
        <w:t>submitted</w:t>
      </w:r>
      <w:r>
        <w:rPr>
          <w:spacing w:val="-7"/>
        </w:rPr>
        <w:t xml:space="preserve"> </w:t>
      </w:r>
      <w:r>
        <w:t>to</w:t>
      </w:r>
      <w:r>
        <w:rPr>
          <w:spacing w:val="-7"/>
        </w:rPr>
        <w:t xml:space="preserve"> </w:t>
      </w:r>
      <w:r>
        <w:t>the</w:t>
      </w:r>
      <w:r>
        <w:rPr>
          <w:spacing w:val="-6"/>
        </w:rPr>
        <w:t xml:space="preserve"> </w:t>
      </w:r>
      <w:r>
        <w:t>following</w:t>
      </w:r>
      <w:r>
        <w:rPr>
          <w:spacing w:val="-5"/>
        </w:rPr>
        <w:t xml:space="preserve"> </w:t>
      </w:r>
      <w:r>
        <w:rPr>
          <w:spacing w:val="-2"/>
        </w:rPr>
        <w:t>addresses:</w:t>
      </w:r>
    </w:p>
    <w:p w14:paraId="27DDF3AA" w14:textId="77777777" w:rsidR="00193ACD" w:rsidRDefault="00967BBC">
      <w:pPr>
        <w:pStyle w:val="BodyText"/>
        <w:spacing w:before="201"/>
        <w:ind w:left="1020"/>
      </w:pPr>
      <w:r>
        <w:t>Huron</w:t>
      </w:r>
      <w:r>
        <w:rPr>
          <w:spacing w:val="-7"/>
        </w:rPr>
        <w:t xml:space="preserve"> </w:t>
      </w:r>
      <w:r>
        <w:t>Transit</w:t>
      </w:r>
      <w:r>
        <w:rPr>
          <w:spacing w:val="-2"/>
        </w:rPr>
        <w:t xml:space="preserve"> </w:t>
      </w:r>
      <w:r>
        <w:t>Corporation,</w:t>
      </w:r>
      <w:r>
        <w:rPr>
          <w:spacing w:val="-5"/>
        </w:rPr>
        <w:t xml:space="preserve"> </w:t>
      </w:r>
      <w:r>
        <w:t>Attn:</w:t>
      </w:r>
      <w:r>
        <w:rPr>
          <w:spacing w:val="-5"/>
        </w:rPr>
        <w:t xml:space="preserve"> </w:t>
      </w:r>
      <w:r>
        <w:t>Ken</w:t>
      </w:r>
      <w:r>
        <w:rPr>
          <w:spacing w:val="-4"/>
        </w:rPr>
        <w:t xml:space="preserve"> </w:t>
      </w:r>
      <w:r>
        <w:t>Jimkoski,</w:t>
      </w:r>
      <w:r>
        <w:rPr>
          <w:spacing w:val="-3"/>
        </w:rPr>
        <w:t xml:space="preserve"> </w:t>
      </w:r>
      <w:r>
        <w:t>1513</w:t>
      </w:r>
      <w:r>
        <w:rPr>
          <w:spacing w:val="-6"/>
        </w:rPr>
        <w:t xml:space="preserve"> </w:t>
      </w:r>
      <w:r>
        <w:t>S</w:t>
      </w:r>
      <w:r>
        <w:rPr>
          <w:spacing w:val="-2"/>
        </w:rPr>
        <w:t xml:space="preserve"> </w:t>
      </w:r>
      <w:r>
        <w:t>Bad</w:t>
      </w:r>
      <w:r>
        <w:rPr>
          <w:spacing w:val="-3"/>
        </w:rPr>
        <w:t xml:space="preserve"> </w:t>
      </w:r>
      <w:r>
        <w:t>Axe</w:t>
      </w:r>
      <w:r>
        <w:rPr>
          <w:spacing w:val="-2"/>
        </w:rPr>
        <w:t xml:space="preserve"> </w:t>
      </w:r>
      <w:r>
        <w:t>Road,</w:t>
      </w:r>
      <w:r>
        <w:rPr>
          <w:spacing w:val="-5"/>
        </w:rPr>
        <w:t xml:space="preserve"> </w:t>
      </w:r>
      <w:r>
        <w:t>Bad</w:t>
      </w:r>
      <w:r>
        <w:rPr>
          <w:spacing w:val="-2"/>
        </w:rPr>
        <w:t xml:space="preserve"> </w:t>
      </w:r>
      <w:r>
        <w:t>Axe,</w:t>
      </w:r>
      <w:r>
        <w:rPr>
          <w:spacing w:val="-6"/>
        </w:rPr>
        <w:t xml:space="preserve"> </w:t>
      </w:r>
      <w:r>
        <w:t>MI</w:t>
      </w:r>
      <w:r>
        <w:rPr>
          <w:spacing w:val="-9"/>
        </w:rPr>
        <w:t xml:space="preserve"> </w:t>
      </w:r>
      <w:r>
        <w:rPr>
          <w:spacing w:val="-2"/>
        </w:rPr>
        <w:t>48413</w:t>
      </w:r>
    </w:p>
    <w:p w14:paraId="08D9888B" w14:textId="77777777" w:rsidR="00193ACD" w:rsidRDefault="00193ACD">
      <w:pPr>
        <w:pStyle w:val="BodyText"/>
        <w:spacing w:before="42"/>
        <w:ind w:left="0"/>
      </w:pPr>
    </w:p>
    <w:p w14:paraId="1C57F06D" w14:textId="3D20136A" w:rsidR="00193ACD" w:rsidRDefault="00967BBC">
      <w:pPr>
        <w:pStyle w:val="ListParagraph"/>
        <w:numPr>
          <w:ilvl w:val="0"/>
          <w:numId w:val="46"/>
        </w:numPr>
        <w:tabs>
          <w:tab w:val="left" w:pos="1019"/>
        </w:tabs>
        <w:ind w:left="1019" w:hanging="359"/>
      </w:pPr>
      <w:r>
        <w:t>Envelopes</w:t>
      </w:r>
      <w:r>
        <w:rPr>
          <w:spacing w:val="-6"/>
        </w:rPr>
        <w:t xml:space="preserve"> </w:t>
      </w:r>
      <w:r>
        <w:t>or</w:t>
      </w:r>
      <w:r>
        <w:rPr>
          <w:spacing w:val="-3"/>
        </w:rPr>
        <w:t xml:space="preserve"> </w:t>
      </w:r>
      <w:r>
        <w:t>boxes</w:t>
      </w:r>
      <w:r>
        <w:rPr>
          <w:spacing w:val="-4"/>
        </w:rPr>
        <w:t xml:space="preserve"> </w:t>
      </w:r>
      <w:r>
        <w:t>containing</w:t>
      </w:r>
      <w:r>
        <w:rPr>
          <w:spacing w:val="-6"/>
        </w:rPr>
        <w:t xml:space="preserve"> </w:t>
      </w:r>
      <w:r>
        <w:t>Proposals</w:t>
      </w:r>
      <w:r>
        <w:rPr>
          <w:spacing w:val="-5"/>
        </w:rPr>
        <w:t xml:space="preserve"> </w:t>
      </w:r>
      <w:r>
        <w:t>shall</w:t>
      </w:r>
      <w:r>
        <w:rPr>
          <w:spacing w:val="-5"/>
        </w:rPr>
        <w:t xml:space="preserve"> </w:t>
      </w:r>
      <w:r>
        <w:t>be</w:t>
      </w:r>
      <w:r>
        <w:rPr>
          <w:spacing w:val="-4"/>
        </w:rPr>
        <w:t xml:space="preserve"> </w:t>
      </w:r>
      <w:r>
        <w:t>sealed</w:t>
      </w:r>
      <w:r>
        <w:rPr>
          <w:spacing w:val="-3"/>
        </w:rPr>
        <w:t xml:space="preserve"> </w:t>
      </w:r>
      <w:r>
        <w:t>and</w:t>
      </w:r>
      <w:r>
        <w:rPr>
          <w:spacing w:val="-3"/>
        </w:rPr>
        <w:t xml:space="preserve"> </w:t>
      </w:r>
      <w:r>
        <w:t>clearly</w:t>
      </w:r>
      <w:r>
        <w:rPr>
          <w:spacing w:val="-7"/>
        </w:rPr>
        <w:t xml:space="preserve"> </w:t>
      </w:r>
      <w:r>
        <w:t>labeled</w:t>
      </w:r>
      <w:r>
        <w:rPr>
          <w:spacing w:val="-3"/>
        </w:rPr>
        <w:t xml:space="preserve"> </w:t>
      </w:r>
      <w:r>
        <w:t>with</w:t>
      </w:r>
      <w:r>
        <w:rPr>
          <w:spacing w:val="-6"/>
        </w:rPr>
        <w:t xml:space="preserve"> </w:t>
      </w:r>
      <w:r>
        <w:t>the</w:t>
      </w:r>
      <w:r>
        <w:rPr>
          <w:spacing w:val="-3"/>
        </w:rPr>
        <w:t xml:space="preserve"> </w:t>
      </w:r>
      <w:proofErr w:type="gramStart"/>
      <w:r w:rsidR="00BF60C5">
        <w:rPr>
          <w:spacing w:val="-2"/>
        </w:rPr>
        <w:t>Agency’s</w:t>
      </w:r>
      <w:proofErr w:type="gramEnd"/>
    </w:p>
    <w:p w14:paraId="74AF345A" w14:textId="1AB89631" w:rsidR="00193ACD" w:rsidRDefault="00967BBC">
      <w:pPr>
        <w:pStyle w:val="BodyText"/>
        <w:spacing w:before="4"/>
        <w:ind w:left="1020"/>
      </w:pPr>
      <w:r>
        <w:t>Proposal</w:t>
      </w:r>
      <w:r>
        <w:rPr>
          <w:spacing w:val="-4"/>
        </w:rPr>
        <w:t xml:space="preserve"> </w:t>
      </w:r>
      <w:r>
        <w:t>number</w:t>
      </w:r>
      <w:r>
        <w:rPr>
          <w:spacing w:val="-3"/>
        </w:rPr>
        <w:t xml:space="preserve"> </w:t>
      </w:r>
      <w:r>
        <w:t>and</w:t>
      </w:r>
      <w:r>
        <w:rPr>
          <w:spacing w:val="-4"/>
        </w:rPr>
        <w:t xml:space="preserve"> </w:t>
      </w:r>
      <w:r>
        <w:t>the</w:t>
      </w:r>
      <w:r>
        <w:rPr>
          <w:spacing w:val="-6"/>
        </w:rPr>
        <w:t xml:space="preserve"> </w:t>
      </w:r>
      <w:r>
        <w:t>solicitation</w:t>
      </w:r>
      <w:r>
        <w:rPr>
          <w:spacing w:val="-6"/>
        </w:rPr>
        <w:t xml:space="preserve"> </w:t>
      </w:r>
      <w:r>
        <w:t>title:</w:t>
      </w:r>
      <w:r>
        <w:rPr>
          <w:spacing w:val="-3"/>
        </w:rPr>
        <w:t xml:space="preserve"> </w:t>
      </w:r>
      <w:r>
        <w:t>RFP</w:t>
      </w:r>
      <w:r>
        <w:rPr>
          <w:spacing w:val="-5"/>
        </w:rPr>
        <w:t xml:space="preserve"> </w:t>
      </w:r>
      <w:r>
        <w:t>202</w:t>
      </w:r>
      <w:r w:rsidR="007752A5">
        <w:t>4</w:t>
      </w:r>
      <w:r>
        <w:t>-200-</w:t>
      </w:r>
      <w:r w:rsidR="00C00153">
        <w:t>11</w:t>
      </w:r>
      <w:r>
        <w:rPr>
          <w:spacing w:val="-4"/>
        </w:rPr>
        <w:t xml:space="preserve"> </w:t>
      </w:r>
      <w:r>
        <w:t>Medium</w:t>
      </w:r>
      <w:r>
        <w:rPr>
          <w:spacing w:val="-8"/>
        </w:rPr>
        <w:t xml:space="preserve"> </w:t>
      </w:r>
      <w:r>
        <w:t>Heavy</w:t>
      </w:r>
      <w:r>
        <w:rPr>
          <w:spacing w:val="-7"/>
        </w:rPr>
        <w:t xml:space="preserve"> </w:t>
      </w:r>
      <w:r>
        <w:t>Duty</w:t>
      </w:r>
      <w:r>
        <w:rPr>
          <w:spacing w:val="-4"/>
        </w:rPr>
        <w:t xml:space="preserve"> </w:t>
      </w:r>
      <w:r>
        <w:t>Transit</w:t>
      </w:r>
      <w:r>
        <w:rPr>
          <w:spacing w:val="-3"/>
        </w:rPr>
        <w:t xml:space="preserve"> </w:t>
      </w:r>
      <w:r>
        <w:rPr>
          <w:spacing w:val="-2"/>
        </w:rPr>
        <w:t>Buses.</w:t>
      </w:r>
    </w:p>
    <w:p w14:paraId="007847BA" w14:textId="77777777" w:rsidR="00193ACD" w:rsidRDefault="00967BBC">
      <w:pPr>
        <w:pStyle w:val="ListParagraph"/>
        <w:numPr>
          <w:ilvl w:val="0"/>
          <w:numId w:val="46"/>
        </w:numPr>
        <w:tabs>
          <w:tab w:val="left" w:pos="1020"/>
        </w:tabs>
        <w:spacing w:before="231"/>
        <w:ind w:right="1034"/>
        <w:jc w:val="both"/>
      </w:pPr>
      <w:r>
        <w:t xml:space="preserve">Huron Transit Corporation will accept a sealed envelope containing the </w:t>
      </w:r>
      <w:r>
        <w:rPr>
          <w:b/>
        </w:rPr>
        <w:t xml:space="preserve">Technical Proposal. </w:t>
      </w:r>
      <w:r>
        <w:t xml:space="preserve">It must be labeled with the RFP name and number, due date, your firm’s name, and made out to the attention of </w:t>
      </w:r>
      <w:r>
        <w:lastRenderedPageBreak/>
        <w:t>the Procurement Department. Submit</w:t>
      </w:r>
      <w:r>
        <w:rPr>
          <w:spacing w:val="36"/>
        </w:rPr>
        <w:t xml:space="preserve"> </w:t>
      </w:r>
      <w:r>
        <w:t>one (1)</w:t>
      </w:r>
      <w:r>
        <w:rPr>
          <w:spacing w:val="34"/>
        </w:rPr>
        <w:t xml:space="preserve"> </w:t>
      </w:r>
      <w:r>
        <w:t>original,</w:t>
      </w:r>
      <w:r>
        <w:rPr>
          <w:spacing w:val="27"/>
        </w:rPr>
        <w:t xml:space="preserve"> </w:t>
      </w:r>
      <w:r>
        <w:t>three</w:t>
      </w:r>
      <w:r>
        <w:rPr>
          <w:spacing w:val="31"/>
        </w:rPr>
        <w:t xml:space="preserve"> </w:t>
      </w:r>
      <w:r>
        <w:t>(3)</w:t>
      </w:r>
      <w:r>
        <w:rPr>
          <w:spacing w:val="31"/>
        </w:rPr>
        <w:t xml:space="preserve"> </w:t>
      </w:r>
      <w:r>
        <w:t>additional</w:t>
      </w:r>
      <w:r>
        <w:rPr>
          <w:spacing w:val="32"/>
        </w:rPr>
        <w:t xml:space="preserve"> </w:t>
      </w:r>
      <w:r>
        <w:t>paper</w:t>
      </w:r>
      <w:r>
        <w:rPr>
          <w:spacing w:val="34"/>
        </w:rPr>
        <w:t xml:space="preserve"> </w:t>
      </w:r>
      <w:r>
        <w:t>copies,</w:t>
      </w:r>
      <w:r>
        <w:rPr>
          <w:spacing w:val="30"/>
        </w:rPr>
        <w:t xml:space="preserve"> </w:t>
      </w:r>
      <w:r>
        <w:t xml:space="preserve">and </w:t>
      </w:r>
      <w:proofErr w:type="gramStart"/>
      <w:r>
        <w:t>one</w:t>
      </w:r>
      <w:proofErr w:type="gramEnd"/>
    </w:p>
    <w:p w14:paraId="61C93196" w14:textId="0F763910" w:rsidR="00250E47" w:rsidRDefault="00967BBC" w:rsidP="00250E47">
      <w:pPr>
        <w:pStyle w:val="BodyText"/>
        <w:spacing w:before="1"/>
        <w:ind w:left="0" w:right="1060"/>
        <w:jc w:val="both"/>
      </w:pPr>
      <w:r>
        <w:t xml:space="preserve"> electronic</w:t>
      </w:r>
      <w:r>
        <w:rPr>
          <w:spacing w:val="-3"/>
        </w:rPr>
        <w:t xml:space="preserve"> </w:t>
      </w:r>
      <w:r>
        <w:t>copies</w:t>
      </w:r>
      <w:r>
        <w:rPr>
          <w:spacing w:val="-4"/>
        </w:rPr>
        <w:t xml:space="preserve"> </w:t>
      </w:r>
      <w:r>
        <w:t>(Adobe</w:t>
      </w:r>
      <w:r>
        <w:rPr>
          <w:spacing w:val="-5"/>
        </w:rPr>
        <w:t xml:space="preserve"> </w:t>
      </w:r>
      <w:r>
        <w:t>PDF,</w:t>
      </w:r>
      <w:r>
        <w:rPr>
          <w:spacing w:val="-9"/>
        </w:rPr>
        <w:t xml:space="preserve"> </w:t>
      </w:r>
      <w:r>
        <w:t>Excel,</w:t>
      </w:r>
      <w:r>
        <w:rPr>
          <w:spacing w:val="-8"/>
        </w:rPr>
        <w:t xml:space="preserve"> </w:t>
      </w:r>
      <w:r>
        <w:t>or</w:t>
      </w:r>
      <w:r>
        <w:rPr>
          <w:spacing w:val="-7"/>
        </w:rPr>
        <w:t xml:space="preserve"> </w:t>
      </w:r>
      <w:r>
        <w:t>Word)</w:t>
      </w:r>
      <w:r>
        <w:rPr>
          <w:spacing w:val="-4"/>
        </w:rPr>
        <w:t xml:space="preserve"> </w:t>
      </w:r>
      <w:r>
        <w:t>of</w:t>
      </w:r>
      <w:r>
        <w:rPr>
          <w:spacing w:val="-7"/>
        </w:rPr>
        <w:t xml:space="preserve"> </w:t>
      </w:r>
      <w:r>
        <w:t>the</w:t>
      </w:r>
      <w:r>
        <w:rPr>
          <w:spacing w:val="-8"/>
        </w:rPr>
        <w:t xml:space="preserve"> </w:t>
      </w:r>
      <w:r>
        <w:t>Technical</w:t>
      </w:r>
      <w:r>
        <w:rPr>
          <w:spacing w:val="-7"/>
        </w:rPr>
        <w:t xml:space="preserve"> </w:t>
      </w:r>
      <w:r>
        <w:t>Proposal</w:t>
      </w:r>
      <w:r>
        <w:rPr>
          <w:spacing w:val="-4"/>
        </w:rPr>
        <w:t xml:space="preserve"> </w:t>
      </w:r>
      <w:r>
        <w:t>on</w:t>
      </w:r>
      <w:r>
        <w:rPr>
          <w:spacing w:val="-8"/>
        </w:rPr>
        <w:t xml:space="preserve"> </w:t>
      </w:r>
      <w:r>
        <w:t>a</w:t>
      </w:r>
      <w:r>
        <w:rPr>
          <w:spacing w:val="-10"/>
        </w:rPr>
        <w:t xml:space="preserve"> </w:t>
      </w:r>
      <w:r>
        <w:t>USB</w:t>
      </w:r>
      <w:r>
        <w:rPr>
          <w:spacing w:val="-9"/>
        </w:rPr>
        <w:t xml:space="preserve"> </w:t>
      </w:r>
      <w:r>
        <w:t>Flash</w:t>
      </w:r>
      <w:r>
        <w:rPr>
          <w:spacing w:val="-8"/>
        </w:rPr>
        <w:t xml:space="preserve"> </w:t>
      </w:r>
      <w:r>
        <w:t xml:space="preserve">Drive. The original Technical Proposal must be marked “ORIGINAL”. The proposer must also submit a </w:t>
      </w:r>
      <w:r w:rsidR="00250E47">
        <w:t>labeled</w:t>
      </w:r>
      <w:r w:rsidR="00250E47" w:rsidRPr="00250E47">
        <w:t xml:space="preserve"> </w:t>
      </w:r>
      <w:r w:rsidR="00250E47">
        <w:t>and</w:t>
      </w:r>
      <w:r w:rsidR="00250E47">
        <w:rPr>
          <w:spacing w:val="-2"/>
        </w:rPr>
        <w:t xml:space="preserve"> </w:t>
      </w:r>
      <w:r w:rsidR="00250E47">
        <w:t>sealed</w:t>
      </w:r>
      <w:r w:rsidR="00250E47">
        <w:rPr>
          <w:spacing w:val="-4"/>
        </w:rPr>
        <w:t xml:space="preserve"> </w:t>
      </w:r>
      <w:r w:rsidR="00250E47">
        <w:rPr>
          <w:b/>
        </w:rPr>
        <w:t xml:space="preserve">Price Proposal, </w:t>
      </w:r>
      <w:r w:rsidR="00250E47">
        <w:t>one</w:t>
      </w:r>
      <w:r w:rsidR="00250E47">
        <w:rPr>
          <w:spacing w:val="-2"/>
        </w:rPr>
        <w:t xml:space="preserve"> </w:t>
      </w:r>
      <w:r w:rsidR="00250E47">
        <w:t>(1)</w:t>
      </w:r>
      <w:r w:rsidR="00250E47">
        <w:rPr>
          <w:spacing w:val="-1"/>
        </w:rPr>
        <w:t xml:space="preserve"> </w:t>
      </w:r>
      <w:r w:rsidR="00250E47">
        <w:t>original</w:t>
      </w:r>
      <w:r w:rsidR="00250E47">
        <w:rPr>
          <w:spacing w:val="-1"/>
        </w:rPr>
        <w:t xml:space="preserve"> </w:t>
      </w:r>
      <w:r w:rsidR="00250E47">
        <w:t>and</w:t>
      </w:r>
      <w:r w:rsidR="00250E47">
        <w:rPr>
          <w:spacing w:val="-1"/>
        </w:rPr>
        <w:t xml:space="preserve"> </w:t>
      </w:r>
      <w:r w:rsidR="00250E47">
        <w:t>one</w:t>
      </w:r>
      <w:r w:rsidR="00250E47">
        <w:rPr>
          <w:spacing w:val="-4"/>
        </w:rPr>
        <w:t xml:space="preserve"> </w:t>
      </w:r>
      <w:r w:rsidR="00250E47">
        <w:t>(1)</w:t>
      </w:r>
      <w:r w:rsidR="00250E47">
        <w:rPr>
          <w:spacing w:val="-1"/>
        </w:rPr>
        <w:t xml:space="preserve"> </w:t>
      </w:r>
      <w:r w:rsidR="00250E47">
        <w:t>electronic</w:t>
      </w:r>
      <w:r w:rsidR="00250E47">
        <w:rPr>
          <w:spacing w:val="-1"/>
        </w:rPr>
        <w:t xml:space="preserve"> </w:t>
      </w:r>
      <w:r w:rsidR="00250E47">
        <w:t>copy</w:t>
      </w:r>
      <w:r w:rsidR="00250E47">
        <w:rPr>
          <w:spacing w:val="-4"/>
        </w:rPr>
        <w:t xml:space="preserve"> </w:t>
      </w:r>
      <w:r w:rsidR="00250E47">
        <w:t>(Adobe</w:t>
      </w:r>
      <w:r w:rsidR="00250E47">
        <w:rPr>
          <w:spacing w:val="-1"/>
        </w:rPr>
        <w:t xml:space="preserve"> </w:t>
      </w:r>
      <w:r w:rsidR="00250E47">
        <w:t>PDF,</w:t>
      </w:r>
      <w:r w:rsidR="00250E47">
        <w:rPr>
          <w:spacing w:val="-2"/>
        </w:rPr>
        <w:t xml:space="preserve"> </w:t>
      </w:r>
      <w:r w:rsidR="00250E47">
        <w:t>Excel,</w:t>
      </w:r>
      <w:r w:rsidR="00250E47">
        <w:rPr>
          <w:spacing w:val="-2"/>
        </w:rPr>
        <w:t xml:space="preserve"> </w:t>
      </w:r>
      <w:r w:rsidR="00250E47">
        <w:t>or</w:t>
      </w:r>
      <w:r w:rsidR="00250E47">
        <w:rPr>
          <w:spacing w:val="-1"/>
        </w:rPr>
        <w:t xml:space="preserve"> </w:t>
      </w:r>
      <w:r w:rsidR="00250E47">
        <w:t>Word) on a USB Flash Drive.</w:t>
      </w:r>
      <w:r w:rsidR="00835E72">
        <w:t xml:space="preserve"> </w:t>
      </w:r>
      <w:r w:rsidR="00041F3E">
        <w:t>Only the original documents need to be emailed rather than emailing several copies.</w:t>
      </w:r>
    </w:p>
    <w:p w14:paraId="12BFC01B" w14:textId="77777777" w:rsidR="00193ACD" w:rsidRDefault="00193ACD" w:rsidP="00835E72">
      <w:pPr>
        <w:pStyle w:val="BodyText"/>
        <w:spacing w:before="2"/>
        <w:ind w:right="1253"/>
        <w:jc w:val="both"/>
      </w:pPr>
    </w:p>
    <w:p w14:paraId="21145412" w14:textId="7E802BF8" w:rsidR="00835E72" w:rsidRDefault="00835E72" w:rsidP="00835E72">
      <w:pPr>
        <w:pStyle w:val="BodyText"/>
        <w:spacing w:before="2"/>
        <w:ind w:right="1253"/>
        <w:jc w:val="both"/>
        <w:sectPr w:rsidR="00835E72" w:rsidSect="00920359">
          <w:headerReference w:type="default" r:id="rId14"/>
          <w:footerReference w:type="default" r:id="rId15"/>
          <w:pgSz w:w="12240" w:h="15840"/>
          <w:pgMar w:top="1560" w:right="0" w:bottom="1280" w:left="1140" w:header="1082" w:footer="1099" w:gutter="0"/>
          <w:cols w:space="720"/>
        </w:sectPr>
      </w:pPr>
    </w:p>
    <w:p w14:paraId="15EC16F5" w14:textId="77777777" w:rsidR="00193ACD" w:rsidRDefault="00967BBC">
      <w:pPr>
        <w:pStyle w:val="BodyText"/>
        <w:spacing w:before="120"/>
        <w:ind w:left="1020" w:right="1055"/>
        <w:jc w:val="both"/>
      </w:pPr>
      <w:r>
        <w:lastRenderedPageBreak/>
        <w:t>A Proposal is deemed to be late if it is</w:t>
      </w:r>
      <w:r>
        <w:rPr>
          <w:spacing w:val="-1"/>
        </w:rPr>
        <w:t xml:space="preserve"> </w:t>
      </w:r>
      <w:r>
        <w:t>received by the</w:t>
      </w:r>
      <w:r>
        <w:rPr>
          <w:spacing w:val="-1"/>
        </w:rPr>
        <w:t xml:space="preserve"> </w:t>
      </w:r>
      <w:r>
        <w:t>Agency</w:t>
      </w:r>
      <w:r>
        <w:rPr>
          <w:spacing w:val="-2"/>
        </w:rPr>
        <w:t xml:space="preserve"> </w:t>
      </w:r>
      <w:r>
        <w:t>after the Proposal Due Date. Proposals received</w:t>
      </w:r>
      <w:r>
        <w:rPr>
          <w:spacing w:val="36"/>
        </w:rPr>
        <w:t xml:space="preserve"> </w:t>
      </w:r>
      <w:r>
        <w:t>after</w:t>
      </w:r>
      <w:r>
        <w:rPr>
          <w:spacing w:val="34"/>
        </w:rPr>
        <w:t xml:space="preserve"> </w:t>
      </w:r>
      <w:r>
        <w:t>the</w:t>
      </w:r>
      <w:r>
        <w:rPr>
          <w:spacing w:val="34"/>
        </w:rPr>
        <w:t xml:space="preserve"> </w:t>
      </w:r>
      <w:r>
        <w:t>submission</w:t>
      </w:r>
      <w:r>
        <w:rPr>
          <w:spacing w:val="35"/>
        </w:rPr>
        <w:t xml:space="preserve"> </w:t>
      </w:r>
      <w:r>
        <w:t>deadline</w:t>
      </w:r>
      <w:r>
        <w:rPr>
          <w:spacing w:val="36"/>
        </w:rPr>
        <w:t xml:space="preserve"> </w:t>
      </w:r>
      <w:r>
        <w:t>may</w:t>
      </w:r>
      <w:r>
        <w:rPr>
          <w:spacing w:val="33"/>
        </w:rPr>
        <w:t xml:space="preserve"> </w:t>
      </w:r>
      <w:r>
        <w:t>be</w:t>
      </w:r>
      <w:r>
        <w:rPr>
          <w:spacing w:val="36"/>
        </w:rPr>
        <w:t xml:space="preserve"> </w:t>
      </w:r>
      <w:r>
        <w:t>rejected.</w:t>
      </w:r>
      <w:r>
        <w:rPr>
          <w:spacing w:val="36"/>
        </w:rPr>
        <w:t xml:space="preserve"> </w:t>
      </w:r>
      <w:r>
        <w:t>Any</w:t>
      </w:r>
      <w:r>
        <w:rPr>
          <w:spacing w:val="33"/>
        </w:rPr>
        <w:t xml:space="preserve"> </w:t>
      </w:r>
      <w:r>
        <w:t>electronic</w:t>
      </w:r>
      <w:r>
        <w:rPr>
          <w:spacing w:val="36"/>
        </w:rPr>
        <w:t xml:space="preserve"> </w:t>
      </w:r>
      <w:r>
        <w:t>altering</w:t>
      </w:r>
      <w:r>
        <w:rPr>
          <w:spacing w:val="34"/>
        </w:rPr>
        <w:t xml:space="preserve"> </w:t>
      </w:r>
      <w:r>
        <w:t>of</w:t>
      </w:r>
      <w:r>
        <w:rPr>
          <w:spacing w:val="36"/>
        </w:rPr>
        <w:t xml:space="preserve"> </w:t>
      </w:r>
      <w:r>
        <w:t>this</w:t>
      </w:r>
      <w:r>
        <w:rPr>
          <w:spacing w:val="36"/>
        </w:rPr>
        <w:t xml:space="preserve"> </w:t>
      </w:r>
      <w:r>
        <w:t>RFP</w:t>
      </w:r>
      <w:r>
        <w:rPr>
          <w:spacing w:val="32"/>
        </w:rPr>
        <w:t xml:space="preserve"> </w:t>
      </w:r>
      <w:r>
        <w:t>shall be grounds for rejection of your proposal submission. Each proposal received by Huron Transit Corporation becomes the property of Huron Transit Corporation. Failure to provide the required number of complete duplicate copies may result in rejection of your proposal.</w:t>
      </w:r>
    </w:p>
    <w:p w14:paraId="1D3984E1" w14:textId="78EEC8A9" w:rsidR="00193ACD" w:rsidRDefault="00967BBC">
      <w:pPr>
        <w:pStyle w:val="BodyText"/>
        <w:spacing w:before="118"/>
        <w:ind w:left="1020" w:right="1052"/>
        <w:jc w:val="both"/>
      </w:pPr>
      <w:bookmarkStart w:id="8" w:name="_Hlk156301693"/>
      <w:r>
        <w:t>Huron Transit Corporation reserves the right to waive any informality in the Request for Proposal; to reject any or all proposals</w:t>
      </w:r>
      <w:r w:rsidR="003176B3">
        <w:t xml:space="preserve"> </w:t>
      </w:r>
      <w:r w:rsidR="003176B3" w:rsidRPr="00DD492E">
        <w:rPr>
          <w:color w:val="000000" w:themeColor="text1"/>
        </w:rPr>
        <w:t>for sound, documentable, business reasons</w:t>
      </w:r>
      <w:r w:rsidRPr="00DD492E">
        <w:rPr>
          <w:color w:val="000000" w:themeColor="text1"/>
        </w:rPr>
        <w:t xml:space="preserve">; </w:t>
      </w:r>
      <w:r>
        <w:t xml:space="preserve">and to make any award which it considers to be in the best interest of Huron Transit Corporation. Huron Transit Corporation reserves the right to use whatever reasonable and prudent </w:t>
      </w:r>
      <w:r w:rsidR="007962B1">
        <w:t>evaluation</w:t>
      </w:r>
      <w:r>
        <w:t xml:space="preserve"> techniques it deems appropriate.</w:t>
      </w:r>
    </w:p>
    <w:p w14:paraId="42AB7757" w14:textId="77777777" w:rsidR="00193ACD" w:rsidRDefault="00967BBC">
      <w:pPr>
        <w:pStyle w:val="BodyText"/>
        <w:spacing w:before="121"/>
        <w:ind w:left="1020"/>
        <w:jc w:val="both"/>
      </w:pPr>
      <w:r>
        <w:t>No</w:t>
      </w:r>
      <w:r>
        <w:rPr>
          <w:spacing w:val="-10"/>
        </w:rPr>
        <w:t xml:space="preserve"> </w:t>
      </w:r>
      <w:r>
        <w:t>proposals</w:t>
      </w:r>
      <w:r>
        <w:rPr>
          <w:spacing w:val="-7"/>
        </w:rPr>
        <w:t xml:space="preserve"> </w:t>
      </w:r>
      <w:r>
        <w:t>shall</w:t>
      </w:r>
      <w:r>
        <w:rPr>
          <w:spacing w:val="-4"/>
        </w:rPr>
        <w:t xml:space="preserve"> </w:t>
      </w:r>
      <w:r>
        <w:t>be</w:t>
      </w:r>
      <w:r>
        <w:rPr>
          <w:spacing w:val="-5"/>
        </w:rPr>
        <w:t xml:space="preserve"> </w:t>
      </w:r>
      <w:r>
        <w:t>withdrawn</w:t>
      </w:r>
      <w:r>
        <w:rPr>
          <w:spacing w:val="-7"/>
        </w:rPr>
        <w:t xml:space="preserve"> </w:t>
      </w:r>
      <w:r>
        <w:t>for</w:t>
      </w:r>
      <w:r>
        <w:rPr>
          <w:spacing w:val="-5"/>
        </w:rPr>
        <w:t xml:space="preserve"> </w:t>
      </w:r>
      <w:r>
        <w:t>a</w:t>
      </w:r>
      <w:r>
        <w:rPr>
          <w:spacing w:val="-8"/>
        </w:rPr>
        <w:t xml:space="preserve"> </w:t>
      </w:r>
      <w:r>
        <w:t>period</w:t>
      </w:r>
      <w:r>
        <w:rPr>
          <w:spacing w:val="-9"/>
        </w:rPr>
        <w:t xml:space="preserve"> </w:t>
      </w:r>
      <w:r>
        <w:t>of</w:t>
      </w:r>
      <w:r>
        <w:rPr>
          <w:spacing w:val="-4"/>
        </w:rPr>
        <w:t xml:space="preserve"> </w:t>
      </w:r>
      <w:r>
        <w:t>ninety</w:t>
      </w:r>
      <w:r>
        <w:rPr>
          <w:spacing w:val="-10"/>
        </w:rPr>
        <w:t xml:space="preserve"> </w:t>
      </w:r>
      <w:r>
        <w:t>(90)</w:t>
      </w:r>
      <w:r>
        <w:rPr>
          <w:spacing w:val="-5"/>
        </w:rPr>
        <w:t xml:space="preserve"> </w:t>
      </w:r>
      <w:r>
        <w:t>days</w:t>
      </w:r>
      <w:r>
        <w:rPr>
          <w:spacing w:val="-5"/>
        </w:rPr>
        <w:t xml:space="preserve"> </w:t>
      </w:r>
      <w:r>
        <w:t>after</w:t>
      </w:r>
      <w:r>
        <w:rPr>
          <w:spacing w:val="-4"/>
        </w:rPr>
        <w:t xml:space="preserve"> </w:t>
      </w:r>
      <w:r>
        <w:rPr>
          <w:spacing w:val="-2"/>
        </w:rPr>
        <w:t>submission.</w:t>
      </w:r>
    </w:p>
    <w:p w14:paraId="470E2902" w14:textId="77777777" w:rsidR="00193ACD" w:rsidRDefault="00967BBC">
      <w:pPr>
        <w:pStyle w:val="Heading2"/>
        <w:spacing w:before="242"/>
      </w:pPr>
      <w:bookmarkStart w:id="9" w:name="NR_4._Validity_of_Proposals"/>
      <w:bookmarkStart w:id="10" w:name="_bookmark4"/>
      <w:bookmarkEnd w:id="8"/>
      <w:bookmarkEnd w:id="9"/>
      <w:bookmarkEnd w:id="10"/>
      <w:r>
        <w:t>NR</w:t>
      </w:r>
      <w:r>
        <w:rPr>
          <w:spacing w:val="-6"/>
        </w:rPr>
        <w:t xml:space="preserve"> </w:t>
      </w:r>
      <w:r>
        <w:t>4.</w:t>
      </w:r>
      <w:r>
        <w:rPr>
          <w:spacing w:val="-3"/>
        </w:rPr>
        <w:t xml:space="preserve"> </w:t>
      </w:r>
      <w:r>
        <w:t>Validity</w:t>
      </w:r>
      <w:r>
        <w:rPr>
          <w:spacing w:val="-13"/>
        </w:rPr>
        <w:t xml:space="preserve"> </w:t>
      </w:r>
      <w:r>
        <w:t>of</w:t>
      </w:r>
      <w:r>
        <w:rPr>
          <w:spacing w:val="-3"/>
        </w:rPr>
        <w:t xml:space="preserve"> </w:t>
      </w:r>
      <w:r>
        <w:rPr>
          <w:spacing w:val="-2"/>
        </w:rPr>
        <w:t>Proposals</w:t>
      </w:r>
    </w:p>
    <w:p w14:paraId="05481ADB" w14:textId="77777777" w:rsidR="00193ACD" w:rsidRDefault="00967BBC">
      <w:pPr>
        <w:pStyle w:val="BodyText"/>
        <w:spacing w:before="61"/>
      </w:pPr>
      <w:r>
        <w:t>Proposals</w:t>
      </w:r>
      <w:r>
        <w:rPr>
          <w:spacing w:val="-12"/>
        </w:rPr>
        <w:t xml:space="preserve"> </w:t>
      </w:r>
      <w:r>
        <w:t>and</w:t>
      </w:r>
      <w:r>
        <w:rPr>
          <w:spacing w:val="-7"/>
        </w:rPr>
        <w:t xml:space="preserve"> </w:t>
      </w:r>
      <w:r>
        <w:t>subsequent</w:t>
      </w:r>
      <w:r>
        <w:rPr>
          <w:spacing w:val="-1"/>
        </w:rPr>
        <w:t xml:space="preserve"> </w:t>
      </w:r>
      <w:r>
        <w:t>offers</w:t>
      </w:r>
      <w:r>
        <w:rPr>
          <w:spacing w:val="-4"/>
        </w:rPr>
        <w:t xml:space="preserve"> </w:t>
      </w:r>
      <w:r>
        <w:t>shall</w:t>
      </w:r>
      <w:r>
        <w:rPr>
          <w:spacing w:val="-5"/>
        </w:rPr>
        <w:t xml:space="preserve"> </w:t>
      </w:r>
      <w:r>
        <w:t>be</w:t>
      </w:r>
      <w:r>
        <w:rPr>
          <w:spacing w:val="-2"/>
        </w:rPr>
        <w:t xml:space="preserve"> </w:t>
      </w:r>
      <w:r>
        <w:t>valid</w:t>
      </w:r>
      <w:r>
        <w:rPr>
          <w:spacing w:val="-7"/>
        </w:rPr>
        <w:t xml:space="preserve"> </w:t>
      </w:r>
      <w:r>
        <w:t>for</w:t>
      </w:r>
      <w:r>
        <w:rPr>
          <w:spacing w:val="-3"/>
        </w:rPr>
        <w:t xml:space="preserve"> </w:t>
      </w:r>
      <w:r>
        <w:t>a</w:t>
      </w:r>
      <w:r>
        <w:rPr>
          <w:spacing w:val="-4"/>
        </w:rPr>
        <w:t xml:space="preserve"> </w:t>
      </w:r>
      <w:r>
        <w:t>period</w:t>
      </w:r>
      <w:r>
        <w:rPr>
          <w:spacing w:val="-4"/>
        </w:rPr>
        <w:t xml:space="preserve"> </w:t>
      </w:r>
      <w:r>
        <w:t>of</w:t>
      </w:r>
      <w:r>
        <w:rPr>
          <w:spacing w:val="-5"/>
        </w:rPr>
        <w:t xml:space="preserve"> </w:t>
      </w:r>
      <w:r>
        <w:t>not</w:t>
      </w:r>
      <w:r>
        <w:rPr>
          <w:spacing w:val="-4"/>
        </w:rPr>
        <w:t xml:space="preserve"> </w:t>
      </w:r>
      <w:r>
        <w:t>less</w:t>
      </w:r>
      <w:r>
        <w:rPr>
          <w:spacing w:val="-6"/>
        </w:rPr>
        <w:t xml:space="preserve"> </w:t>
      </w:r>
      <w:r>
        <w:t>than</w:t>
      </w:r>
      <w:r>
        <w:rPr>
          <w:spacing w:val="-7"/>
        </w:rPr>
        <w:t xml:space="preserve"> </w:t>
      </w:r>
      <w:r>
        <w:t>180</w:t>
      </w:r>
      <w:r>
        <w:rPr>
          <w:spacing w:val="-7"/>
        </w:rPr>
        <w:t xml:space="preserve"> </w:t>
      </w:r>
      <w:r>
        <w:rPr>
          <w:spacing w:val="-2"/>
        </w:rPr>
        <w:t>days.</w:t>
      </w:r>
    </w:p>
    <w:p w14:paraId="3A3AF0F7" w14:textId="77777777" w:rsidR="00193ACD" w:rsidRDefault="00967BBC">
      <w:pPr>
        <w:pStyle w:val="BodyText"/>
        <w:spacing w:before="239"/>
        <w:ind w:right="1256"/>
      </w:pPr>
      <w:r>
        <w:t>Prospective</w:t>
      </w:r>
      <w:r>
        <w:rPr>
          <w:spacing w:val="-4"/>
        </w:rPr>
        <w:t xml:space="preserve"> </w:t>
      </w:r>
      <w:r>
        <w:t>Proposers</w:t>
      </w:r>
      <w:r>
        <w:rPr>
          <w:spacing w:val="-2"/>
        </w:rPr>
        <w:t xml:space="preserve"> </w:t>
      </w:r>
      <w:r>
        <w:t>are</w:t>
      </w:r>
      <w:r>
        <w:rPr>
          <w:spacing w:val="-7"/>
        </w:rPr>
        <w:t xml:space="preserve"> </w:t>
      </w:r>
      <w:r>
        <w:t>requested</w:t>
      </w:r>
      <w:r>
        <w:rPr>
          <w:spacing w:val="-8"/>
        </w:rPr>
        <w:t xml:space="preserve"> </w:t>
      </w:r>
      <w:r>
        <w:t>to</w:t>
      </w:r>
      <w:r>
        <w:rPr>
          <w:spacing w:val="-7"/>
        </w:rPr>
        <w:t xml:space="preserve"> </w:t>
      </w:r>
      <w:r>
        <w:t>submit</w:t>
      </w:r>
      <w:r>
        <w:rPr>
          <w:spacing w:val="-1"/>
        </w:rPr>
        <w:t xml:space="preserve"> </w:t>
      </w:r>
      <w:r>
        <w:t>written</w:t>
      </w:r>
      <w:r>
        <w:rPr>
          <w:spacing w:val="-9"/>
        </w:rPr>
        <w:t xml:space="preserve"> </w:t>
      </w:r>
      <w:r>
        <w:t>questions</w:t>
      </w:r>
      <w:r>
        <w:rPr>
          <w:spacing w:val="-3"/>
        </w:rPr>
        <w:t xml:space="preserve"> </w:t>
      </w:r>
      <w:r>
        <w:t>to</w:t>
      </w:r>
      <w:r>
        <w:rPr>
          <w:spacing w:val="-7"/>
        </w:rPr>
        <w:t xml:space="preserve"> </w:t>
      </w:r>
      <w:r>
        <w:t>the</w:t>
      </w:r>
      <w:r>
        <w:rPr>
          <w:spacing w:val="-2"/>
        </w:rPr>
        <w:t xml:space="preserve"> </w:t>
      </w:r>
      <w:r>
        <w:t>Director,</w:t>
      </w:r>
      <w:r>
        <w:rPr>
          <w:spacing w:val="-6"/>
        </w:rPr>
        <w:t xml:space="preserve"> </w:t>
      </w:r>
      <w:r>
        <w:t>identified</w:t>
      </w:r>
      <w:r>
        <w:rPr>
          <w:spacing w:val="-6"/>
        </w:rPr>
        <w:t xml:space="preserve"> </w:t>
      </w:r>
      <w:r>
        <w:t>below,</w:t>
      </w:r>
      <w:r>
        <w:rPr>
          <w:spacing w:val="-5"/>
        </w:rPr>
        <w:t xml:space="preserve"> </w:t>
      </w:r>
      <w:r>
        <w:t>in</w:t>
      </w:r>
      <w:r>
        <w:rPr>
          <w:spacing w:val="-5"/>
        </w:rPr>
        <w:t xml:space="preserve"> </w:t>
      </w:r>
      <w:r>
        <w:t>advance of the Pre-Proposal Meeting. In addition, questions may be submitted up to the date specified in “Proposed Schedule for the Procurement.” Responses will be shared with all prospective Proposers. Prospective Proposers are reminded that any changes to the RFP will be by written addenda only, and nothing stated at the Pre-Proposal Meeting</w:t>
      </w:r>
      <w:r>
        <w:rPr>
          <w:spacing w:val="-2"/>
        </w:rPr>
        <w:t xml:space="preserve"> </w:t>
      </w:r>
      <w:r>
        <w:t>shall change or qualify</w:t>
      </w:r>
      <w:r>
        <w:rPr>
          <w:spacing w:val="-2"/>
        </w:rPr>
        <w:t xml:space="preserve"> </w:t>
      </w:r>
      <w:r>
        <w:t>in any</w:t>
      </w:r>
      <w:r>
        <w:rPr>
          <w:spacing w:val="-2"/>
        </w:rPr>
        <w:t xml:space="preserve"> </w:t>
      </w:r>
      <w:r>
        <w:t>way, any</w:t>
      </w:r>
      <w:r>
        <w:rPr>
          <w:spacing w:val="-2"/>
        </w:rPr>
        <w:t xml:space="preserve"> </w:t>
      </w:r>
      <w:r>
        <w:t>of the provisions in</w:t>
      </w:r>
      <w:r>
        <w:rPr>
          <w:spacing w:val="-2"/>
        </w:rPr>
        <w:t xml:space="preserve"> </w:t>
      </w:r>
      <w:r>
        <w:t>the RFP</w:t>
      </w:r>
      <w:r>
        <w:rPr>
          <w:spacing w:val="-2"/>
        </w:rPr>
        <w:t xml:space="preserve"> </w:t>
      </w:r>
      <w:r>
        <w:t>and shall not be binding on the Agency.</w:t>
      </w:r>
    </w:p>
    <w:p w14:paraId="023B106C" w14:textId="77777777" w:rsidR="00193ACD" w:rsidRDefault="00193ACD">
      <w:pPr>
        <w:pStyle w:val="BodyText"/>
        <w:spacing w:before="227"/>
        <w:ind w:left="0"/>
      </w:pPr>
    </w:p>
    <w:p w14:paraId="2EF1A6CC" w14:textId="77777777" w:rsidR="00193ACD" w:rsidRDefault="00967BBC">
      <w:pPr>
        <w:pStyle w:val="Heading1"/>
      </w:pPr>
      <w:bookmarkStart w:id="11" w:name="SECTION_2:_INSTRUCTIONS_TO_PROPOSERS"/>
      <w:bookmarkStart w:id="12" w:name="_bookmark5"/>
      <w:bookmarkEnd w:id="11"/>
      <w:bookmarkEnd w:id="12"/>
      <w:r>
        <w:t>SECTION</w:t>
      </w:r>
      <w:r>
        <w:rPr>
          <w:spacing w:val="-12"/>
        </w:rPr>
        <w:t xml:space="preserve"> </w:t>
      </w:r>
      <w:r>
        <w:t>2:</w:t>
      </w:r>
      <w:r>
        <w:rPr>
          <w:spacing w:val="-15"/>
        </w:rPr>
        <w:t xml:space="preserve"> </w:t>
      </w:r>
      <w:r>
        <w:t>INSTRUCTIONS</w:t>
      </w:r>
      <w:r>
        <w:rPr>
          <w:spacing w:val="-11"/>
        </w:rPr>
        <w:t xml:space="preserve"> </w:t>
      </w:r>
      <w:r>
        <w:t>TO</w:t>
      </w:r>
      <w:r>
        <w:rPr>
          <w:spacing w:val="-10"/>
        </w:rPr>
        <w:t xml:space="preserve"> </w:t>
      </w:r>
      <w:r>
        <w:rPr>
          <w:spacing w:val="-2"/>
        </w:rPr>
        <w:t>PROPOSERS</w:t>
      </w:r>
    </w:p>
    <w:p w14:paraId="0798B65C" w14:textId="77777777" w:rsidR="00193ACD" w:rsidRDefault="00967BBC">
      <w:pPr>
        <w:pStyle w:val="Heading2"/>
        <w:spacing w:before="240"/>
      </w:pPr>
      <w:bookmarkStart w:id="13" w:name="IP_1._Obtaining_Proposal_Documents"/>
      <w:bookmarkStart w:id="14" w:name="_bookmark6"/>
      <w:bookmarkEnd w:id="13"/>
      <w:bookmarkEnd w:id="14"/>
      <w:r>
        <w:t>IP</w:t>
      </w:r>
      <w:r>
        <w:rPr>
          <w:spacing w:val="-15"/>
        </w:rPr>
        <w:t xml:space="preserve"> </w:t>
      </w:r>
      <w:r>
        <w:t>1.</w:t>
      </w:r>
      <w:r>
        <w:rPr>
          <w:spacing w:val="-19"/>
        </w:rPr>
        <w:t xml:space="preserve"> </w:t>
      </w:r>
      <w:r>
        <w:t>Obtaining</w:t>
      </w:r>
      <w:r>
        <w:rPr>
          <w:spacing w:val="-13"/>
        </w:rPr>
        <w:t xml:space="preserve"> </w:t>
      </w:r>
      <w:r>
        <w:t>Proposal</w:t>
      </w:r>
      <w:r>
        <w:rPr>
          <w:spacing w:val="-12"/>
        </w:rPr>
        <w:t xml:space="preserve"> </w:t>
      </w:r>
      <w:r>
        <w:rPr>
          <w:spacing w:val="-2"/>
        </w:rPr>
        <w:t>Documents</w:t>
      </w:r>
    </w:p>
    <w:p w14:paraId="08988E2A" w14:textId="77777777" w:rsidR="00193ACD" w:rsidRDefault="00967BBC">
      <w:pPr>
        <w:pStyle w:val="BodyText"/>
        <w:spacing w:before="64"/>
      </w:pPr>
      <w:r>
        <w:t>Proposal</w:t>
      </w:r>
      <w:r>
        <w:rPr>
          <w:spacing w:val="-3"/>
        </w:rPr>
        <w:t xml:space="preserve"> </w:t>
      </w:r>
      <w:r>
        <w:t>documents</w:t>
      </w:r>
      <w:r>
        <w:rPr>
          <w:spacing w:val="-4"/>
        </w:rPr>
        <w:t xml:space="preserve"> </w:t>
      </w:r>
      <w:r>
        <w:t>may</w:t>
      </w:r>
      <w:r>
        <w:rPr>
          <w:spacing w:val="-5"/>
        </w:rPr>
        <w:t xml:space="preserve"> </w:t>
      </w:r>
      <w:r>
        <w:t>be</w:t>
      </w:r>
      <w:r>
        <w:rPr>
          <w:spacing w:val="-2"/>
        </w:rPr>
        <w:t xml:space="preserve"> </w:t>
      </w:r>
      <w:r>
        <w:t>obtained</w:t>
      </w:r>
      <w:r>
        <w:rPr>
          <w:spacing w:val="-3"/>
        </w:rPr>
        <w:t xml:space="preserve"> </w:t>
      </w:r>
      <w:r>
        <w:t>electronically</w:t>
      </w:r>
      <w:r>
        <w:rPr>
          <w:spacing w:val="-7"/>
        </w:rPr>
        <w:t xml:space="preserve"> </w:t>
      </w:r>
      <w:r>
        <w:t>from</w:t>
      </w:r>
      <w:r>
        <w:rPr>
          <w:spacing w:val="-4"/>
        </w:rPr>
        <w:t xml:space="preserve"> </w:t>
      </w:r>
      <w:r>
        <w:t>Ken</w:t>
      </w:r>
      <w:r>
        <w:rPr>
          <w:spacing w:val="1"/>
        </w:rPr>
        <w:t xml:space="preserve"> </w:t>
      </w:r>
      <w:r>
        <w:t>Jimkoski,</w:t>
      </w:r>
      <w:r>
        <w:rPr>
          <w:spacing w:val="-1"/>
        </w:rPr>
        <w:t xml:space="preserve"> </w:t>
      </w:r>
      <w:r>
        <w:rPr>
          <w:spacing w:val="-2"/>
        </w:rPr>
        <w:t>Director.</w:t>
      </w:r>
    </w:p>
    <w:p w14:paraId="5F929136" w14:textId="28684873" w:rsidR="00193ACD" w:rsidRDefault="00967BBC">
      <w:pPr>
        <w:pStyle w:val="BodyText"/>
        <w:spacing w:before="237" w:line="244" w:lineRule="auto"/>
        <w:ind w:right="1136"/>
      </w:pPr>
      <w:r>
        <w:t>To</w:t>
      </w:r>
      <w:r>
        <w:rPr>
          <w:spacing w:val="-6"/>
        </w:rPr>
        <w:t xml:space="preserve"> </w:t>
      </w:r>
      <w:r>
        <w:t>receive</w:t>
      </w:r>
      <w:r>
        <w:rPr>
          <w:spacing w:val="-3"/>
        </w:rPr>
        <w:t xml:space="preserve"> </w:t>
      </w:r>
      <w:r>
        <w:t>electronic</w:t>
      </w:r>
      <w:r>
        <w:rPr>
          <w:spacing w:val="-4"/>
        </w:rPr>
        <w:t xml:space="preserve"> </w:t>
      </w:r>
      <w:r>
        <w:t>documents,</w:t>
      </w:r>
      <w:r>
        <w:rPr>
          <w:spacing w:val="-3"/>
        </w:rPr>
        <w:t xml:space="preserve"> </w:t>
      </w:r>
      <w:r>
        <w:t>please</w:t>
      </w:r>
      <w:r>
        <w:rPr>
          <w:spacing w:val="-4"/>
        </w:rPr>
        <w:t xml:space="preserve"> </w:t>
      </w:r>
      <w:r>
        <w:t>send</w:t>
      </w:r>
      <w:r>
        <w:rPr>
          <w:spacing w:val="-3"/>
        </w:rPr>
        <w:t xml:space="preserve"> </w:t>
      </w:r>
      <w:r>
        <w:t>your</w:t>
      </w:r>
      <w:r>
        <w:rPr>
          <w:spacing w:val="-5"/>
        </w:rPr>
        <w:t xml:space="preserve"> </w:t>
      </w:r>
      <w:r>
        <w:t>request</w:t>
      </w:r>
      <w:r>
        <w:rPr>
          <w:spacing w:val="-4"/>
        </w:rPr>
        <w:t xml:space="preserve"> </w:t>
      </w:r>
      <w:r>
        <w:t>and</w:t>
      </w:r>
      <w:r>
        <w:rPr>
          <w:spacing w:val="-5"/>
        </w:rPr>
        <w:t xml:space="preserve"> </w:t>
      </w:r>
      <w:r>
        <w:t>complete</w:t>
      </w:r>
      <w:r>
        <w:rPr>
          <w:spacing w:val="-3"/>
        </w:rPr>
        <w:t xml:space="preserve"> </w:t>
      </w:r>
      <w:r>
        <w:t>contact</w:t>
      </w:r>
      <w:r>
        <w:rPr>
          <w:spacing w:val="-5"/>
        </w:rPr>
        <w:t xml:space="preserve"> </w:t>
      </w:r>
      <w:r>
        <w:t>information,</w:t>
      </w:r>
      <w:r>
        <w:rPr>
          <w:spacing w:val="-3"/>
        </w:rPr>
        <w:t xml:space="preserve"> </w:t>
      </w:r>
      <w:r>
        <w:t>company</w:t>
      </w:r>
      <w:r>
        <w:rPr>
          <w:spacing w:val="-5"/>
        </w:rPr>
        <w:t xml:space="preserve"> </w:t>
      </w:r>
      <w:r>
        <w:t xml:space="preserve">name and address, title, and </w:t>
      </w:r>
      <w:r w:rsidR="007962B1">
        <w:t>phone.</w:t>
      </w:r>
    </w:p>
    <w:p w14:paraId="14D9A80D" w14:textId="77777777" w:rsidR="00193ACD" w:rsidRDefault="00967BBC">
      <w:pPr>
        <w:pStyle w:val="BodyText"/>
        <w:spacing w:before="230"/>
      </w:pPr>
      <w:r>
        <w:t>Documents</w:t>
      </w:r>
      <w:r>
        <w:rPr>
          <w:spacing w:val="-10"/>
        </w:rPr>
        <w:t xml:space="preserve"> </w:t>
      </w:r>
      <w:r>
        <w:t>will</w:t>
      </w:r>
      <w:r>
        <w:rPr>
          <w:spacing w:val="-4"/>
        </w:rPr>
        <w:t xml:space="preserve"> </w:t>
      </w:r>
      <w:r>
        <w:t>not</w:t>
      </w:r>
      <w:r>
        <w:rPr>
          <w:spacing w:val="-5"/>
        </w:rPr>
        <w:t xml:space="preserve"> </w:t>
      </w:r>
      <w:r>
        <w:t>be</w:t>
      </w:r>
      <w:r>
        <w:rPr>
          <w:spacing w:val="-9"/>
        </w:rPr>
        <w:t xml:space="preserve"> </w:t>
      </w:r>
      <w:r>
        <w:t>available</w:t>
      </w:r>
      <w:r>
        <w:rPr>
          <w:spacing w:val="-7"/>
        </w:rPr>
        <w:t xml:space="preserve"> </w:t>
      </w:r>
      <w:r>
        <w:t>for</w:t>
      </w:r>
      <w:r>
        <w:rPr>
          <w:spacing w:val="-9"/>
        </w:rPr>
        <w:t xml:space="preserve"> </w:t>
      </w:r>
      <w:r>
        <w:t>in-person</w:t>
      </w:r>
      <w:r>
        <w:rPr>
          <w:spacing w:val="-6"/>
        </w:rPr>
        <w:t xml:space="preserve"> </w:t>
      </w:r>
      <w:r>
        <w:t>pick-up</w:t>
      </w:r>
      <w:r>
        <w:rPr>
          <w:spacing w:val="-8"/>
        </w:rPr>
        <w:t xml:space="preserve"> </w:t>
      </w:r>
      <w:r>
        <w:t>and</w:t>
      </w:r>
      <w:r>
        <w:rPr>
          <w:spacing w:val="-5"/>
        </w:rPr>
        <w:t xml:space="preserve"> </w:t>
      </w:r>
      <w:r>
        <w:t>will</w:t>
      </w:r>
      <w:r>
        <w:rPr>
          <w:spacing w:val="-4"/>
        </w:rPr>
        <w:t xml:space="preserve"> </w:t>
      </w:r>
      <w:r>
        <w:t>not</w:t>
      </w:r>
      <w:r>
        <w:rPr>
          <w:spacing w:val="-4"/>
        </w:rPr>
        <w:t xml:space="preserve"> </w:t>
      </w:r>
      <w:r>
        <w:t>be</w:t>
      </w:r>
      <w:r>
        <w:rPr>
          <w:spacing w:val="-5"/>
        </w:rPr>
        <w:t xml:space="preserve"> </w:t>
      </w:r>
      <w:r>
        <w:t>sent</w:t>
      </w:r>
      <w:r>
        <w:rPr>
          <w:spacing w:val="-4"/>
        </w:rPr>
        <w:t xml:space="preserve"> </w:t>
      </w:r>
      <w:r>
        <w:t>by</w:t>
      </w:r>
      <w:r>
        <w:rPr>
          <w:spacing w:val="-9"/>
        </w:rPr>
        <w:t xml:space="preserve"> </w:t>
      </w:r>
      <w:r>
        <w:rPr>
          <w:spacing w:val="-2"/>
        </w:rPr>
        <w:t>mail.</w:t>
      </w:r>
    </w:p>
    <w:p w14:paraId="7D10AF9E" w14:textId="77777777" w:rsidR="00193ACD" w:rsidRDefault="00967BBC">
      <w:pPr>
        <w:pStyle w:val="Heading2"/>
        <w:spacing w:before="237"/>
      </w:pPr>
      <w:bookmarkStart w:id="15" w:name="IP_2._Quantities"/>
      <w:bookmarkStart w:id="16" w:name="_bookmark7"/>
      <w:bookmarkEnd w:id="15"/>
      <w:bookmarkEnd w:id="16"/>
      <w:r>
        <w:t>IP</w:t>
      </w:r>
      <w:r>
        <w:rPr>
          <w:spacing w:val="-4"/>
        </w:rPr>
        <w:t xml:space="preserve"> </w:t>
      </w:r>
      <w:r>
        <w:t>2.</w:t>
      </w:r>
      <w:r>
        <w:rPr>
          <w:spacing w:val="-5"/>
        </w:rPr>
        <w:t xml:space="preserve"> </w:t>
      </w:r>
      <w:r>
        <w:rPr>
          <w:spacing w:val="-2"/>
        </w:rPr>
        <w:t>Quantities</w:t>
      </w:r>
    </w:p>
    <w:p w14:paraId="042E49BF" w14:textId="48FCE158" w:rsidR="00193ACD" w:rsidRDefault="00967BBC">
      <w:pPr>
        <w:pStyle w:val="BodyText"/>
        <w:spacing w:before="62"/>
        <w:ind w:right="1136"/>
      </w:pPr>
      <w:r>
        <w:t>The</w:t>
      </w:r>
      <w:r>
        <w:rPr>
          <w:spacing w:val="-4"/>
        </w:rPr>
        <w:t xml:space="preserve"> </w:t>
      </w:r>
      <w:r>
        <w:t>Work</w:t>
      </w:r>
      <w:r>
        <w:rPr>
          <w:spacing w:val="-5"/>
        </w:rPr>
        <w:t xml:space="preserve"> </w:t>
      </w:r>
      <w:r>
        <w:t>under</w:t>
      </w:r>
      <w:r>
        <w:rPr>
          <w:spacing w:val="-6"/>
        </w:rPr>
        <w:t xml:space="preserve"> </w:t>
      </w:r>
      <w:r>
        <w:t>these</w:t>
      </w:r>
      <w:r>
        <w:rPr>
          <w:spacing w:val="-1"/>
        </w:rPr>
        <w:t xml:space="preserve"> </w:t>
      </w:r>
      <w:r>
        <w:t>Contract documents</w:t>
      </w:r>
      <w:r>
        <w:rPr>
          <w:spacing w:val="-4"/>
        </w:rPr>
        <w:t xml:space="preserve"> </w:t>
      </w:r>
      <w:r>
        <w:t>consists</w:t>
      </w:r>
      <w:r>
        <w:rPr>
          <w:spacing w:val="-6"/>
        </w:rPr>
        <w:t xml:space="preserve"> </w:t>
      </w:r>
      <w:r>
        <w:t>of</w:t>
      </w:r>
      <w:r>
        <w:rPr>
          <w:spacing w:val="-6"/>
        </w:rPr>
        <w:t xml:space="preserve"> </w:t>
      </w:r>
      <w:r>
        <w:t>the</w:t>
      </w:r>
      <w:r>
        <w:rPr>
          <w:spacing w:val="-2"/>
        </w:rPr>
        <w:t xml:space="preserve"> </w:t>
      </w:r>
      <w:r>
        <w:t>manufacture</w:t>
      </w:r>
      <w:r>
        <w:rPr>
          <w:spacing w:val="-6"/>
        </w:rPr>
        <w:t xml:space="preserve"> </w:t>
      </w:r>
      <w:r>
        <w:t>and</w:t>
      </w:r>
      <w:r>
        <w:rPr>
          <w:spacing w:val="-4"/>
        </w:rPr>
        <w:t xml:space="preserve"> </w:t>
      </w:r>
      <w:r>
        <w:t>delivery</w:t>
      </w:r>
      <w:r>
        <w:rPr>
          <w:spacing w:val="-7"/>
        </w:rPr>
        <w:t xml:space="preserve"> </w:t>
      </w:r>
      <w:r>
        <w:t>of</w:t>
      </w:r>
      <w:r>
        <w:rPr>
          <w:spacing w:val="-2"/>
        </w:rPr>
        <w:t xml:space="preserve"> </w:t>
      </w:r>
      <w:r>
        <w:t>a</w:t>
      </w:r>
      <w:r>
        <w:rPr>
          <w:spacing w:val="-3"/>
        </w:rPr>
        <w:t xml:space="preserve"> </w:t>
      </w:r>
      <w:r>
        <w:t>base</w:t>
      </w:r>
      <w:r>
        <w:rPr>
          <w:spacing w:val="-4"/>
        </w:rPr>
        <w:t xml:space="preserve"> </w:t>
      </w:r>
      <w:r>
        <w:t>order</w:t>
      </w:r>
      <w:r>
        <w:rPr>
          <w:spacing w:val="-2"/>
        </w:rPr>
        <w:t xml:space="preserve"> </w:t>
      </w:r>
      <w:r>
        <w:t>of</w:t>
      </w:r>
      <w:r w:rsidR="00F7636D">
        <w:rPr>
          <w:spacing w:val="-2"/>
        </w:rPr>
        <w:t xml:space="preserve"> </w:t>
      </w:r>
      <w:r>
        <w:rPr>
          <w:spacing w:val="-4"/>
        </w:rPr>
        <w:t xml:space="preserve"> </w:t>
      </w:r>
      <w:r>
        <w:t>(</w:t>
      </w:r>
      <w:r w:rsidR="00C173C8">
        <w:t>3</w:t>
      </w:r>
      <w:r>
        <w:t xml:space="preserve">) </w:t>
      </w:r>
      <w:r w:rsidR="00C173C8">
        <w:t xml:space="preserve"> for Huron</w:t>
      </w:r>
      <w:r w:rsidR="00F7636D">
        <w:t>,</w:t>
      </w:r>
      <w:r w:rsidR="00C173C8">
        <w:t>(6) Yates, (</w:t>
      </w:r>
      <w:r w:rsidR="00A32707">
        <w:t>1</w:t>
      </w:r>
      <w:r w:rsidR="00C173C8">
        <w:t>) Kalkaska and (1) Cadi</w:t>
      </w:r>
      <w:r w:rsidR="003A7C8C">
        <w:t>l</w:t>
      </w:r>
      <w:r w:rsidR="00C173C8">
        <w:t>lac</w:t>
      </w:r>
      <w:r w:rsidR="00A32707">
        <w:t xml:space="preserve">   Powertrain </w:t>
      </w:r>
      <w:r w:rsidR="00C173C8">
        <w:t xml:space="preserve">Option of </w:t>
      </w:r>
      <w:r>
        <w:t>diesel, unleaded gasoline and propane powered, &lt;40’, minimum thirty-nine (39) passenger seating, lift equipped, medium-duty transit buses, all associated training, and operating and maintenance materials and manuals in accordance with the terms and conditions set forth in RFP 2024-200-</w:t>
      </w:r>
      <w:r w:rsidR="00F7636D">
        <w:t>1</w:t>
      </w:r>
      <w:r w:rsidR="00C00153">
        <w:t>1</w:t>
      </w:r>
      <w:r>
        <w:t xml:space="preserve">. Contractors shall also submit floor plans for the buses showing wheelchair lift position and seating </w:t>
      </w:r>
      <w:r w:rsidR="007962B1">
        <w:t>options.</w:t>
      </w:r>
    </w:p>
    <w:p w14:paraId="7ECFD5E9" w14:textId="6C7501BB" w:rsidR="00193ACD" w:rsidRDefault="00967BBC">
      <w:pPr>
        <w:pStyle w:val="BodyText"/>
        <w:spacing w:before="240"/>
      </w:pPr>
      <w:r>
        <w:t>Option</w:t>
      </w:r>
      <w:r>
        <w:rPr>
          <w:spacing w:val="-5"/>
        </w:rPr>
        <w:t xml:space="preserve"> </w:t>
      </w:r>
      <w:r>
        <w:t>for</w:t>
      </w:r>
      <w:r>
        <w:rPr>
          <w:spacing w:val="-5"/>
        </w:rPr>
        <w:t xml:space="preserve"> </w:t>
      </w:r>
      <w:r>
        <w:t>additional</w:t>
      </w:r>
      <w:r>
        <w:rPr>
          <w:spacing w:val="-5"/>
        </w:rPr>
        <w:t xml:space="preserve"> </w:t>
      </w:r>
      <w:r w:rsidR="00015C13">
        <w:t>9</w:t>
      </w:r>
      <w:r>
        <w:rPr>
          <w:spacing w:val="-3"/>
        </w:rPr>
        <w:t xml:space="preserve"> </w:t>
      </w:r>
      <w:r>
        <w:t>Buses</w:t>
      </w:r>
      <w:r>
        <w:rPr>
          <w:spacing w:val="-3"/>
        </w:rPr>
        <w:t xml:space="preserve"> </w:t>
      </w:r>
      <w:r>
        <w:t>over</w:t>
      </w:r>
      <w:r>
        <w:rPr>
          <w:spacing w:val="-1"/>
        </w:rPr>
        <w:t xml:space="preserve"> </w:t>
      </w:r>
      <w:r>
        <w:t>5</w:t>
      </w:r>
      <w:r>
        <w:rPr>
          <w:spacing w:val="-5"/>
        </w:rPr>
        <w:t xml:space="preserve"> </w:t>
      </w:r>
      <w:r>
        <w:rPr>
          <w:spacing w:val="-2"/>
        </w:rPr>
        <w:t>years.</w:t>
      </w:r>
    </w:p>
    <w:p w14:paraId="064E4E53" w14:textId="77777777" w:rsidR="00193ACD" w:rsidRDefault="00193ACD">
      <w:pPr>
        <w:sectPr w:rsidR="00193ACD" w:rsidSect="00920359">
          <w:pgSz w:w="12240" w:h="15840"/>
          <w:pgMar w:top="1560" w:right="0" w:bottom="1280" w:left="1140" w:header="1082" w:footer="1099" w:gutter="0"/>
          <w:cols w:space="720"/>
        </w:sectPr>
      </w:pPr>
    </w:p>
    <w:p w14:paraId="051F713D" w14:textId="77777777" w:rsidR="00193ACD" w:rsidRDefault="00193ACD">
      <w:pPr>
        <w:pStyle w:val="BodyText"/>
        <w:spacing w:before="167"/>
        <w:ind w:left="0"/>
        <w:rPr>
          <w:sz w:val="28"/>
        </w:rPr>
      </w:pPr>
    </w:p>
    <w:p w14:paraId="2247F5A6" w14:textId="77777777" w:rsidR="00193ACD" w:rsidRDefault="00967BBC">
      <w:pPr>
        <w:pStyle w:val="Heading2"/>
      </w:pPr>
      <w:bookmarkStart w:id="17" w:name="IP_3._Proposed_Schedule_for_the_Procurem"/>
      <w:bookmarkStart w:id="18" w:name="_bookmark8"/>
      <w:bookmarkEnd w:id="17"/>
      <w:bookmarkEnd w:id="18"/>
      <w:r>
        <w:t>IP</w:t>
      </w:r>
      <w:r>
        <w:rPr>
          <w:spacing w:val="-8"/>
        </w:rPr>
        <w:t xml:space="preserve"> </w:t>
      </w:r>
      <w:r>
        <w:t>3.</w:t>
      </w:r>
      <w:r>
        <w:rPr>
          <w:spacing w:val="-11"/>
        </w:rPr>
        <w:t xml:space="preserve"> </w:t>
      </w:r>
      <w:r>
        <w:t>Proposed</w:t>
      </w:r>
      <w:r>
        <w:rPr>
          <w:spacing w:val="-8"/>
        </w:rPr>
        <w:t xml:space="preserve"> </w:t>
      </w:r>
      <w:r>
        <w:t>Schedule</w:t>
      </w:r>
      <w:r>
        <w:rPr>
          <w:spacing w:val="-4"/>
        </w:rPr>
        <w:t xml:space="preserve"> </w:t>
      </w:r>
      <w:r>
        <w:t>for</w:t>
      </w:r>
      <w:r>
        <w:rPr>
          <w:spacing w:val="-6"/>
        </w:rPr>
        <w:t xml:space="preserve"> </w:t>
      </w:r>
      <w:r>
        <w:t>the</w:t>
      </w:r>
      <w:r>
        <w:rPr>
          <w:spacing w:val="-7"/>
        </w:rPr>
        <w:t xml:space="preserve"> </w:t>
      </w:r>
      <w:r>
        <w:rPr>
          <w:spacing w:val="-2"/>
        </w:rPr>
        <w:t>Procurement</w:t>
      </w:r>
    </w:p>
    <w:p w14:paraId="3DA79588" w14:textId="77777777" w:rsidR="00193ACD" w:rsidRDefault="00967BBC">
      <w:pPr>
        <w:pStyle w:val="BodyText"/>
        <w:spacing w:before="64"/>
      </w:pPr>
      <w:r>
        <w:t>The</w:t>
      </w:r>
      <w:r>
        <w:rPr>
          <w:spacing w:val="-9"/>
        </w:rPr>
        <w:t xml:space="preserve"> </w:t>
      </w:r>
      <w:r>
        <w:t>following</w:t>
      </w:r>
      <w:r>
        <w:rPr>
          <w:spacing w:val="-10"/>
        </w:rPr>
        <w:t xml:space="preserve"> </w:t>
      </w:r>
      <w:r>
        <w:t>is</w:t>
      </w:r>
      <w:r>
        <w:rPr>
          <w:spacing w:val="-8"/>
        </w:rPr>
        <w:t xml:space="preserve"> </w:t>
      </w:r>
      <w:r>
        <w:t>the</w:t>
      </w:r>
      <w:r>
        <w:rPr>
          <w:spacing w:val="-5"/>
        </w:rPr>
        <w:t xml:space="preserve"> </w:t>
      </w:r>
      <w:r>
        <w:t>solicitation</w:t>
      </w:r>
      <w:r>
        <w:rPr>
          <w:spacing w:val="-7"/>
        </w:rPr>
        <w:t xml:space="preserve"> </w:t>
      </w:r>
      <w:r>
        <w:t>schedule</w:t>
      </w:r>
      <w:r>
        <w:rPr>
          <w:spacing w:val="-8"/>
        </w:rPr>
        <w:t xml:space="preserve"> </w:t>
      </w:r>
      <w:r>
        <w:t>for</w:t>
      </w:r>
      <w:r>
        <w:rPr>
          <w:spacing w:val="-5"/>
        </w:rPr>
        <w:t xml:space="preserve"> </w:t>
      </w:r>
      <w:r>
        <w:rPr>
          <w:spacing w:val="-2"/>
        </w:rPr>
        <w:t>Proposers:</w:t>
      </w:r>
    </w:p>
    <w:p w14:paraId="61204D08" w14:textId="02023BF7" w:rsidR="00193ACD" w:rsidRDefault="007962B1">
      <w:pPr>
        <w:pStyle w:val="ListParagraph"/>
        <w:numPr>
          <w:ilvl w:val="0"/>
          <w:numId w:val="45"/>
        </w:numPr>
        <w:tabs>
          <w:tab w:val="left" w:pos="1020"/>
        </w:tabs>
        <w:spacing w:before="83"/>
        <w:ind w:right="1261"/>
      </w:pPr>
      <w:r>
        <w:t>Proposed</w:t>
      </w:r>
      <w:r w:rsidR="00967BBC">
        <w:rPr>
          <w:spacing w:val="-3"/>
        </w:rPr>
        <w:t xml:space="preserve"> </w:t>
      </w:r>
      <w:r w:rsidR="00967BBC">
        <w:t>communication’s</w:t>
      </w:r>
      <w:r w:rsidR="00967BBC">
        <w:rPr>
          <w:spacing w:val="-7"/>
        </w:rPr>
        <w:t xml:space="preserve"> </w:t>
      </w:r>
      <w:r w:rsidR="00967BBC">
        <w:t>(e.g.,</w:t>
      </w:r>
      <w:r w:rsidR="00967BBC">
        <w:rPr>
          <w:spacing w:val="-6"/>
        </w:rPr>
        <w:t xml:space="preserve"> </w:t>
      </w:r>
      <w:r w:rsidR="00967BBC">
        <w:t>questions,</w:t>
      </w:r>
      <w:r w:rsidR="00967BBC">
        <w:rPr>
          <w:spacing w:val="-8"/>
        </w:rPr>
        <w:t xml:space="preserve"> </w:t>
      </w:r>
      <w:r w:rsidR="00967BBC">
        <w:t>clarifications,</w:t>
      </w:r>
      <w:r w:rsidR="00967BBC">
        <w:rPr>
          <w:spacing w:val="-5"/>
        </w:rPr>
        <w:t xml:space="preserve"> </w:t>
      </w:r>
      <w:r w:rsidR="00967BBC">
        <w:t>and</w:t>
      </w:r>
      <w:r w:rsidR="00967BBC">
        <w:rPr>
          <w:spacing w:val="-4"/>
        </w:rPr>
        <w:t xml:space="preserve"> </w:t>
      </w:r>
      <w:r w:rsidR="00967BBC">
        <w:t>requests</w:t>
      </w:r>
      <w:r w:rsidR="00967BBC">
        <w:rPr>
          <w:spacing w:val="-8"/>
        </w:rPr>
        <w:t xml:space="preserve"> </w:t>
      </w:r>
      <w:r w:rsidR="00967BBC">
        <w:t>for</w:t>
      </w:r>
      <w:r w:rsidR="00967BBC">
        <w:rPr>
          <w:spacing w:val="-6"/>
        </w:rPr>
        <w:t xml:space="preserve"> </w:t>
      </w:r>
      <w:r w:rsidR="00967BBC">
        <w:t>approved</w:t>
      </w:r>
      <w:r w:rsidR="00967BBC">
        <w:rPr>
          <w:spacing w:val="-3"/>
        </w:rPr>
        <w:t xml:space="preserve"> </w:t>
      </w:r>
      <w:r w:rsidR="00967BBC">
        <w:t>equals)</w:t>
      </w:r>
      <w:r w:rsidR="00967BBC">
        <w:rPr>
          <w:spacing w:val="-8"/>
        </w:rPr>
        <w:t xml:space="preserve"> </w:t>
      </w:r>
      <w:r w:rsidR="00967BBC">
        <w:t>must</w:t>
      </w:r>
      <w:r w:rsidR="00967BBC">
        <w:rPr>
          <w:spacing w:val="-3"/>
        </w:rPr>
        <w:t xml:space="preserve"> </w:t>
      </w:r>
      <w:r w:rsidR="00967BBC">
        <w:t xml:space="preserve">be written on designated form CER 2. and submitted to </w:t>
      </w:r>
      <w:hyperlink r:id="rId16">
        <w:r w:rsidR="00967BBC">
          <w:t>ken.jimkoski@tatbus.com</w:t>
        </w:r>
      </w:hyperlink>
      <w:r w:rsidR="00967BBC">
        <w:t xml:space="preserve"> </w:t>
      </w:r>
      <w:r>
        <w:t>Deadline:</w:t>
      </w:r>
      <w:r w:rsidR="00967BBC">
        <w:t xml:space="preserve"> </w:t>
      </w:r>
      <w:proofErr w:type="gramStart"/>
      <w:r w:rsidR="007752A5">
        <w:t>April</w:t>
      </w:r>
      <w:r w:rsidR="00967BBC">
        <w:t>,</w:t>
      </w:r>
      <w:proofErr w:type="gramEnd"/>
      <w:r w:rsidR="00F7636D">
        <w:t xml:space="preserve"> 1</w:t>
      </w:r>
      <w:r w:rsidR="007752A5">
        <w:t>2</w:t>
      </w:r>
      <w:r w:rsidR="00F7636D">
        <w:t xml:space="preserve">, </w:t>
      </w:r>
      <w:r w:rsidR="00967BBC">
        <w:t>2024 @ 5:00 pm EST.</w:t>
      </w:r>
    </w:p>
    <w:p w14:paraId="2F3828D0" w14:textId="1C9A858D" w:rsidR="00193ACD" w:rsidRDefault="00967BBC">
      <w:pPr>
        <w:pStyle w:val="ListParagraph"/>
        <w:numPr>
          <w:ilvl w:val="0"/>
          <w:numId w:val="45"/>
        </w:numPr>
        <w:tabs>
          <w:tab w:val="left" w:pos="1020"/>
        </w:tabs>
        <w:spacing w:line="252" w:lineRule="exact"/>
        <w:ind w:hanging="360"/>
      </w:pPr>
      <w:r>
        <w:t>Responses</w:t>
      </w:r>
      <w:r>
        <w:rPr>
          <w:spacing w:val="-8"/>
        </w:rPr>
        <w:t xml:space="preserve"> </w:t>
      </w:r>
      <w:r>
        <w:t>to</w:t>
      </w:r>
      <w:r>
        <w:rPr>
          <w:spacing w:val="-8"/>
        </w:rPr>
        <w:t xml:space="preserve"> </w:t>
      </w:r>
      <w:r>
        <w:t>Proposer’s</w:t>
      </w:r>
      <w:r>
        <w:rPr>
          <w:spacing w:val="-4"/>
        </w:rPr>
        <w:t xml:space="preserve"> </w:t>
      </w:r>
      <w:r>
        <w:t>communications.</w:t>
      </w:r>
      <w:r>
        <w:rPr>
          <w:spacing w:val="-4"/>
        </w:rPr>
        <w:t xml:space="preserve"> </w:t>
      </w:r>
      <w:r>
        <w:t>Estimated</w:t>
      </w:r>
      <w:r>
        <w:rPr>
          <w:spacing w:val="-3"/>
        </w:rPr>
        <w:t xml:space="preserve"> </w:t>
      </w:r>
      <w:r>
        <w:t>Deadline:</w:t>
      </w:r>
      <w:r>
        <w:rPr>
          <w:spacing w:val="-8"/>
        </w:rPr>
        <w:t xml:space="preserve"> </w:t>
      </w:r>
      <w:r w:rsidR="007752A5">
        <w:t>April 19</w:t>
      </w:r>
      <w:r>
        <w:t>,</w:t>
      </w:r>
      <w:r>
        <w:rPr>
          <w:spacing w:val="-8"/>
        </w:rPr>
        <w:t xml:space="preserve"> </w:t>
      </w:r>
      <w:r>
        <w:t>2024</w:t>
      </w:r>
      <w:r>
        <w:rPr>
          <w:spacing w:val="-7"/>
        </w:rPr>
        <w:t xml:space="preserve"> </w:t>
      </w:r>
      <w:r>
        <w:t>@</w:t>
      </w:r>
      <w:r>
        <w:rPr>
          <w:spacing w:val="-6"/>
        </w:rPr>
        <w:t xml:space="preserve"> </w:t>
      </w:r>
      <w:r>
        <w:t>5:00</w:t>
      </w:r>
      <w:r>
        <w:rPr>
          <w:spacing w:val="-6"/>
        </w:rPr>
        <w:t xml:space="preserve"> </w:t>
      </w:r>
      <w:r>
        <w:t>pm</w:t>
      </w:r>
      <w:r>
        <w:rPr>
          <w:spacing w:val="-9"/>
        </w:rPr>
        <w:t xml:space="preserve"> </w:t>
      </w:r>
      <w:r>
        <w:rPr>
          <w:spacing w:val="-4"/>
        </w:rPr>
        <w:t>EST.</w:t>
      </w:r>
    </w:p>
    <w:p w14:paraId="18828589" w14:textId="5D8BB655" w:rsidR="00193ACD" w:rsidRDefault="00967BBC">
      <w:pPr>
        <w:pStyle w:val="ListParagraph"/>
        <w:numPr>
          <w:ilvl w:val="0"/>
          <w:numId w:val="45"/>
        </w:numPr>
        <w:tabs>
          <w:tab w:val="left" w:pos="1020"/>
        </w:tabs>
        <w:spacing w:before="4"/>
        <w:ind w:hanging="360"/>
      </w:pPr>
      <w:r>
        <w:t>Proposal</w:t>
      </w:r>
      <w:r>
        <w:rPr>
          <w:spacing w:val="-9"/>
        </w:rPr>
        <w:t xml:space="preserve"> </w:t>
      </w:r>
      <w:r>
        <w:t>Due</w:t>
      </w:r>
      <w:r>
        <w:rPr>
          <w:spacing w:val="-9"/>
        </w:rPr>
        <w:t xml:space="preserve"> </w:t>
      </w:r>
      <w:r>
        <w:t>Date:</w:t>
      </w:r>
      <w:r>
        <w:rPr>
          <w:spacing w:val="-5"/>
        </w:rPr>
        <w:t xml:space="preserve"> </w:t>
      </w:r>
      <w:r w:rsidR="00C00153">
        <w:t>Wednesday</w:t>
      </w:r>
      <w:r>
        <w:t>,</w:t>
      </w:r>
      <w:r>
        <w:rPr>
          <w:spacing w:val="-12"/>
        </w:rPr>
        <w:t xml:space="preserve"> </w:t>
      </w:r>
      <w:r w:rsidR="00C173C8">
        <w:t>M</w:t>
      </w:r>
      <w:r w:rsidR="007752A5">
        <w:t xml:space="preserve">ay </w:t>
      </w:r>
      <w:r w:rsidR="00C173C8">
        <w:t>3</w:t>
      </w:r>
      <w:r>
        <w:t>,</w:t>
      </w:r>
      <w:r>
        <w:rPr>
          <w:spacing w:val="-8"/>
        </w:rPr>
        <w:t xml:space="preserve"> </w:t>
      </w:r>
      <w:r w:rsidR="007962B1">
        <w:t>2024,</w:t>
      </w:r>
      <w:r>
        <w:rPr>
          <w:spacing w:val="-9"/>
        </w:rPr>
        <w:t xml:space="preserve"> </w:t>
      </w:r>
      <w:r>
        <w:t>by</w:t>
      </w:r>
      <w:r>
        <w:rPr>
          <w:spacing w:val="-9"/>
        </w:rPr>
        <w:t xml:space="preserve"> </w:t>
      </w:r>
      <w:r>
        <w:t>5:00</w:t>
      </w:r>
      <w:r>
        <w:rPr>
          <w:spacing w:val="-11"/>
        </w:rPr>
        <w:t xml:space="preserve"> </w:t>
      </w:r>
      <w:r>
        <w:t>pm</w:t>
      </w:r>
      <w:r>
        <w:rPr>
          <w:spacing w:val="-8"/>
        </w:rPr>
        <w:t xml:space="preserve"> </w:t>
      </w:r>
      <w:r>
        <w:rPr>
          <w:spacing w:val="-4"/>
        </w:rPr>
        <w:t>EST.</w:t>
      </w:r>
    </w:p>
    <w:p w14:paraId="6249A7AB" w14:textId="77777777" w:rsidR="00193ACD" w:rsidRDefault="00193ACD">
      <w:pPr>
        <w:pStyle w:val="BodyText"/>
        <w:spacing w:before="137"/>
        <w:ind w:left="0"/>
      </w:pPr>
    </w:p>
    <w:p w14:paraId="3EB22F3A" w14:textId="77777777" w:rsidR="00193ACD" w:rsidRDefault="00967BBC">
      <w:pPr>
        <w:pStyle w:val="Heading2"/>
      </w:pPr>
      <w:bookmarkStart w:id="19" w:name="IP_4._Questions,_Clarifications_and_Omis"/>
      <w:bookmarkStart w:id="20" w:name="_bookmark9"/>
      <w:bookmarkEnd w:id="19"/>
      <w:bookmarkEnd w:id="20"/>
      <w:r>
        <w:t>IP</w:t>
      </w:r>
      <w:r>
        <w:rPr>
          <w:spacing w:val="-14"/>
        </w:rPr>
        <w:t xml:space="preserve"> </w:t>
      </w:r>
      <w:r>
        <w:t>4.</w:t>
      </w:r>
      <w:r>
        <w:rPr>
          <w:spacing w:val="-13"/>
        </w:rPr>
        <w:t xml:space="preserve"> </w:t>
      </w:r>
      <w:r>
        <w:t>Questions,</w:t>
      </w:r>
      <w:r>
        <w:rPr>
          <w:spacing w:val="-11"/>
        </w:rPr>
        <w:t xml:space="preserve"> </w:t>
      </w:r>
      <w:r>
        <w:t>Clarifications</w:t>
      </w:r>
      <w:r>
        <w:rPr>
          <w:spacing w:val="-9"/>
        </w:rPr>
        <w:t xml:space="preserve"> </w:t>
      </w:r>
      <w:r>
        <w:t>and</w:t>
      </w:r>
      <w:r>
        <w:rPr>
          <w:spacing w:val="-10"/>
        </w:rPr>
        <w:t xml:space="preserve"> </w:t>
      </w:r>
      <w:r>
        <w:rPr>
          <w:spacing w:val="-2"/>
        </w:rPr>
        <w:t>Omissions</w:t>
      </w:r>
    </w:p>
    <w:p w14:paraId="54CA9152" w14:textId="5B087630" w:rsidR="00193ACD" w:rsidRDefault="00967BBC">
      <w:pPr>
        <w:pStyle w:val="BodyText"/>
        <w:spacing w:before="60"/>
        <w:ind w:right="1256"/>
      </w:pPr>
      <w:r>
        <w:t>All correspondence, communication and contact</w:t>
      </w:r>
      <w:r>
        <w:rPr>
          <w:spacing w:val="-2"/>
        </w:rPr>
        <w:t xml:space="preserve"> </w:t>
      </w:r>
      <w:r w:rsidR="007962B1">
        <w:t>regarding</w:t>
      </w:r>
      <w:r>
        <w:t xml:space="preserve"> any</w:t>
      </w:r>
      <w:r>
        <w:rPr>
          <w:spacing w:val="-2"/>
        </w:rPr>
        <w:t xml:space="preserve"> </w:t>
      </w:r>
      <w:r>
        <w:t>aspect</w:t>
      </w:r>
      <w:r>
        <w:rPr>
          <w:spacing w:val="-2"/>
        </w:rPr>
        <w:t xml:space="preserve"> </w:t>
      </w:r>
      <w:r>
        <w:t>of</w:t>
      </w:r>
      <w:r>
        <w:rPr>
          <w:spacing w:val="-2"/>
        </w:rPr>
        <w:t xml:space="preserve"> </w:t>
      </w:r>
      <w:r>
        <w:t>this solicitation or</w:t>
      </w:r>
      <w:r>
        <w:rPr>
          <w:spacing w:val="-2"/>
        </w:rPr>
        <w:t xml:space="preserve"> </w:t>
      </w:r>
      <w:r>
        <w:t>offers shall be only with the Contracting Officer, Ken Jimkoski. Unless otherwise instructed by the Contracting Officer, Proposers</w:t>
      </w:r>
      <w:r>
        <w:rPr>
          <w:spacing w:val="-6"/>
        </w:rPr>
        <w:t xml:space="preserve"> </w:t>
      </w:r>
      <w:r>
        <w:t>and</w:t>
      </w:r>
      <w:r>
        <w:rPr>
          <w:spacing w:val="-7"/>
        </w:rPr>
        <w:t xml:space="preserve"> </w:t>
      </w:r>
      <w:r>
        <w:t>their</w:t>
      </w:r>
      <w:r>
        <w:rPr>
          <w:spacing w:val="-6"/>
        </w:rPr>
        <w:t xml:space="preserve"> </w:t>
      </w:r>
      <w:r>
        <w:t>representatives</w:t>
      </w:r>
      <w:r>
        <w:rPr>
          <w:spacing w:val="-2"/>
        </w:rPr>
        <w:t xml:space="preserve"> </w:t>
      </w:r>
      <w:r>
        <w:t>shall</w:t>
      </w:r>
      <w:r>
        <w:rPr>
          <w:spacing w:val="-1"/>
        </w:rPr>
        <w:t xml:space="preserve"> </w:t>
      </w:r>
      <w:r>
        <w:t>not</w:t>
      </w:r>
      <w:r>
        <w:rPr>
          <w:spacing w:val="-3"/>
        </w:rPr>
        <w:t xml:space="preserve"> </w:t>
      </w:r>
      <w:r>
        <w:t>make</w:t>
      </w:r>
      <w:r>
        <w:rPr>
          <w:spacing w:val="-4"/>
        </w:rPr>
        <w:t xml:space="preserve"> </w:t>
      </w:r>
      <w:r>
        <w:t>any</w:t>
      </w:r>
      <w:r>
        <w:rPr>
          <w:spacing w:val="-4"/>
        </w:rPr>
        <w:t xml:space="preserve"> </w:t>
      </w:r>
      <w:r>
        <w:t>contact</w:t>
      </w:r>
      <w:r>
        <w:rPr>
          <w:spacing w:val="-1"/>
        </w:rPr>
        <w:t xml:space="preserve"> </w:t>
      </w:r>
      <w:r>
        <w:t>with</w:t>
      </w:r>
      <w:r>
        <w:rPr>
          <w:spacing w:val="-6"/>
        </w:rPr>
        <w:t xml:space="preserve"> </w:t>
      </w:r>
      <w:r>
        <w:t>or</w:t>
      </w:r>
      <w:r>
        <w:rPr>
          <w:spacing w:val="-6"/>
        </w:rPr>
        <w:t xml:space="preserve"> </w:t>
      </w:r>
      <w:r>
        <w:t>communicate</w:t>
      </w:r>
      <w:r>
        <w:rPr>
          <w:spacing w:val="-2"/>
        </w:rPr>
        <w:t xml:space="preserve"> </w:t>
      </w:r>
      <w:r>
        <w:t>with</w:t>
      </w:r>
      <w:r>
        <w:rPr>
          <w:spacing w:val="-6"/>
        </w:rPr>
        <w:t xml:space="preserve"> </w:t>
      </w:r>
      <w:r>
        <w:t>any</w:t>
      </w:r>
      <w:r>
        <w:rPr>
          <w:spacing w:val="-7"/>
        </w:rPr>
        <w:t xml:space="preserve"> </w:t>
      </w:r>
      <w:r>
        <w:t>member</w:t>
      </w:r>
      <w:r>
        <w:rPr>
          <w:spacing w:val="-1"/>
        </w:rPr>
        <w:t xml:space="preserve"> </w:t>
      </w:r>
      <w:r>
        <w:t>of</w:t>
      </w:r>
      <w:r>
        <w:rPr>
          <w:spacing w:val="-4"/>
        </w:rPr>
        <w:t xml:space="preserve"> </w:t>
      </w:r>
      <w:r>
        <w:t xml:space="preserve">the Agency, or its employees and consultants, other than the designated Contracting Officer, </w:t>
      </w:r>
      <w:r w:rsidR="007962B1">
        <w:t>regarding</w:t>
      </w:r>
      <w:r>
        <w:t xml:space="preserve"> any aspect of this solicitation or offers.</w:t>
      </w:r>
    </w:p>
    <w:p w14:paraId="7A35DB0A" w14:textId="3005E079" w:rsidR="00193ACD" w:rsidRDefault="00967BBC">
      <w:pPr>
        <w:pStyle w:val="BodyText"/>
        <w:spacing w:before="238"/>
        <w:ind w:right="1136"/>
      </w:pPr>
      <w:r>
        <w:t>At</w:t>
      </w:r>
      <w:r>
        <w:rPr>
          <w:spacing w:val="-1"/>
        </w:rPr>
        <w:t xml:space="preserve"> </w:t>
      </w:r>
      <w:r>
        <w:t>any</w:t>
      </w:r>
      <w:r>
        <w:rPr>
          <w:spacing w:val="-9"/>
        </w:rPr>
        <w:t xml:space="preserve"> </w:t>
      </w:r>
      <w:r>
        <w:t>time</w:t>
      </w:r>
      <w:r>
        <w:rPr>
          <w:spacing w:val="-4"/>
        </w:rPr>
        <w:t xml:space="preserve"> </w:t>
      </w:r>
      <w:r>
        <w:t>during</w:t>
      </w:r>
      <w:r>
        <w:rPr>
          <w:spacing w:val="-9"/>
        </w:rPr>
        <w:t xml:space="preserve"> </w:t>
      </w:r>
      <w:r>
        <w:t>this</w:t>
      </w:r>
      <w:r>
        <w:rPr>
          <w:spacing w:val="-4"/>
        </w:rPr>
        <w:t xml:space="preserve"> </w:t>
      </w:r>
      <w:r>
        <w:t>procurement</w:t>
      </w:r>
      <w:r>
        <w:rPr>
          <w:spacing w:val="-2"/>
        </w:rPr>
        <w:t xml:space="preserve"> </w:t>
      </w:r>
      <w:r>
        <w:t>up</w:t>
      </w:r>
      <w:r>
        <w:rPr>
          <w:spacing w:val="-7"/>
        </w:rPr>
        <w:t xml:space="preserve"> </w:t>
      </w:r>
      <w:r>
        <w:t>to</w:t>
      </w:r>
      <w:r>
        <w:rPr>
          <w:spacing w:val="-7"/>
        </w:rPr>
        <w:t xml:space="preserve"> </w:t>
      </w:r>
      <w:r>
        <w:t>the</w:t>
      </w:r>
      <w:r>
        <w:rPr>
          <w:spacing w:val="-4"/>
        </w:rPr>
        <w:t xml:space="preserve"> </w:t>
      </w:r>
      <w:r>
        <w:t>deadline</w:t>
      </w:r>
      <w:r>
        <w:rPr>
          <w:spacing w:val="-9"/>
        </w:rPr>
        <w:t xml:space="preserve"> </w:t>
      </w:r>
      <w:r>
        <w:t>specified</w:t>
      </w:r>
      <w:r>
        <w:rPr>
          <w:spacing w:val="-8"/>
        </w:rPr>
        <w:t xml:space="preserve"> </w:t>
      </w:r>
      <w:r>
        <w:t>in</w:t>
      </w:r>
      <w:r>
        <w:rPr>
          <w:spacing w:val="-5"/>
        </w:rPr>
        <w:t xml:space="preserve"> </w:t>
      </w:r>
      <w:r>
        <w:t>“Proposed</w:t>
      </w:r>
      <w:r>
        <w:rPr>
          <w:spacing w:val="-4"/>
        </w:rPr>
        <w:t xml:space="preserve"> </w:t>
      </w:r>
      <w:r>
        <w:t>Schedule</w:t>
      </w:r>
      <w:r>
        <w:rPr>
          <w:spacing w:val="-8"/>
        </w:rPr>
        <w:t xml:space="preserve"> </w:t>
      </w:r>
      <w:r>
        <w:t>for</w:t>
      </w:r>
      <w:r>
        <w:rPr>
          <w:spacing w:val="-4"/>
        </w:rPr>
        <w:t xml:space="preserve"> </w:t>
      </w:r>
      <w:r>
        <w:t>the</w:t>
      </w:r>
      <w:r>
        <w:rPr>
          <w:spacing w:val="-4"/>
        </w:rPr>
        <w:t xml:space="preserve"> </w:t>
      </w:r>
      <w:r>
        <w:t xml:space="preserve">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shall mean the brand name or approved equal. Such written requests shall be made to the Contracting Officer. The Proposer making the request shall be responsible for its proper delivery to the Agency as identified on </w:t>
      </w:r>
      <w:r w:rsidR="007962B1">
        <w:t>form</w:t>
      </w:r>
      <w:r>
        <w:t xml:space="preserve"> CER 2. Request for Pre-Offer Change or Approved Equal. Any</w:t>
      </w:r>
      <w:r>
        <w:rPr>
          <w:spacing w:val="-1"/>
        </w:rPr>
        <w:t xml:space="preserve"> </w:t>
      </w:r>
      <w:r>
        <w:t>request for a change to any requirement of the Contract documents must be fully supported with technical data, test results or other pertinent information showing evidence that the exception will result in a condition equal to or better than that required by the RFP, without a substantial increase in cost or time requirements.</w:t>
      </w:r>
    </w:p>
    <w:p w14:paraId="7F21102E" w14:textId="77777777" w:rsidR="00193ACD" w:rsidRDefault="00967BBC">
      <w:pPr>
        <w:pStyle w:val="BodyText"/>
        <w:spacing w:before="242"/>
        <w:ind w:right="1256"/>
      </w:pPr>
      <w:r>
        <w:t>All</w:t>
      </w:r>
      <w:r>
        <w:rPr>
          <w:spacing w:val="-3"/>
        </w:rPr>
        <w:t xml:space="preserve"> </w:t>
      </w:r>
      <w:r>
        <w:t>responses</w:t>
      </w:r>
      <w:r>
        <w:rPr>
          <w:spacing w:val="-9"/>
        </w:rPr>
        <w:t xml:space="preserve"> </w:t>
      </w:r>
      <w:r>
        <w:t>to</w:t>
      </w:r>
      <w:r>
        <w:rPr>
          <w:spacing w:val="-7"/>
        </w:rPr>
        <w:t xml:space="preserve"> </w:t>
      </w:r>
      <w:r>
        <w:t>Request</w:t>
      </w:r>
      <w:r>
        <w:rPr>
          <w:spacing w:val="-8"/>
        </w:rPr>
        <w:t xml:space="preserve"> </w:t>
      </w:r>
      <w:r>
        <w:t>for</w:t>
      </w:r>
      <w:r>
        <w:rPr>
          <w:spacing w:val="-3"/>
        </w:rPr>
        <w:t xml:space="preserve"> </w:t>
      </w:r>
      <w:r>
        <w:t>Pre-Offer</w:t>
      </w:r>
      <w:r>
        <w:rPr>
          <w:spacing w:val="-3"/>
        </w:rPr>
        <w:t xml:space="preserve"> </w:t>
      </w:r>
      <w:r>
        <w:t>Change</w:t>
      </w:r>
      <w:r>
        <w:rPr>
          <w:spacing w:val="-7"/>
        </w:rPr>
        <w:t xml:space="preserve"> </w:t>
      </w:r>
      <w:r>
        <w:t>or</w:t>
      </w:r>
      <w:r>
        <w:rPr>
          <w:spacing w:val="-4"/>
        </w:rPr>
        <w:t xml:space="preserve"> </w:t>
      </w:r>
      <w:r>
        <w:t>Approved</w:t>
      </w:r>
      <w:r>
        <w:rPr>
          <w:spacing w:val="-4"/>
        </w:rPr>
        <w:t xml:space="preserve"> </w:t>
      </w:r>
      <w:r>
        <w:t>Equal</w:t>
      </w:r>
      <w:r>
        <w:rPr>
          <w:spacing w:val="-6"/>
        </w:rPr>
        <w:t xml:space="preserve"> </w:t>
      </w:r>
      <w:r>
        <w:t>shall</w:t>
      </w:r>
      <w:r>
        <w:rPr>
          <w:spacing w:val="-4"/>
        </w:rPr>
        <w:t xml:space="preserve"> </w:t>
      </w:r>
      <w:r>
        <w:t>be</w:t>
      </w:r>
      <w:r>
        <w:rPr>
          <w:spacing w:val="-7"/>
        </w:rPr>
        <w:t xml:space="preserve"> </w:t>
      </w:r>
      <w:r>
        <w:t>provided</w:t>
      </w:r>
      <w:r>
        <w:rPr>
          <w:spacing w:val="-5"/>
        </w:rPr>
        <w:t xml:space="preserve"> </w:t>
      </w:r>
      <w:r>
        <w:t>to</w:t>
      </w:r>
      <w:r>
        <w:rPr>
          <w:spacing w:val="-6"/>
        </w:rPr>
        <w:t xml:space="preserve"> </w:t>
      </w:r>
      <w:r>
        <w:t>all</w:t>
      </w:r>
      <w:r>
        <w:rPr>
          <w:spacing w:val="-4"/>
        </w:rPr>
        <w:t xml:space="preserve"> </w:t>
      </w:r>
      <w:r>
        <w:t>Proposers.</w:t>
      </w:r>
      <w:r>
        <w:rPr>
          <w:spacing w:val="-6"/>
        </w:rPr>
        <w:t xml:space="preserve"> </w:t>
      </w:r>
      <w:r>
        <w:t>Any response that is not confirmed by a written addendum shall not be official or binding on the Agency.</w:t>
      </w:r>
    </w:p>
    <w:p w14:paraId="3276B72A" w14:textId="77777777" w:rsidR="00193ACD" w:rsidRDefault="00967BBC">
      <w:pPr>
        <w:pStyle w:val="BodyText"/>
        <w:spacing w:before="238"/>
        <w:ind w:right="1256"/>
      </w:pPr>
      <w:r>
        <w:t>If it should appear</w:t>
      </w:r>
      <w:r>
        <w:rPr>
          <w:spacing w:val="-2"/>
        </w:rPr>
        <w:t xml:space="preserve"> </w:t>
      </w:r>
      <w:r>
        <w:t>to</w:t>
      </w:r>
      <w:r>
        <w:rPr>
          <w:spacing w:val="-2"/>
        </w:rPr>
        <w:t xml:space="preserve"> </w:t>
      </w:r>
      <w:r>
        <w:t>a prospective Proposer</w:t>
      </w:r>
      <w:r>
        <w:rPr>
          <w:spacing w:val="-2"/>
        </w:rPr>
        <w:t xml:space="preserve"> </w:t>
      </w:r>
      <w:r>
        <w:t>that</w:t>
      </w:r>
      <w:r>
        <w:rPr>
          <w:spacing w:val="-2"/>
        </w:rPr>
        <w:t xml:space="preserve"> </w:t>
      </w:r>
      <w:r>
        <w:t>the performance of</w:t>
      </w:r>
      <w:r>
        <w:rPr>
          <w:spacing w:val="-2"/>
        </w:rPr>
        <w:t xml:space="preserve"> </w:t>
      </w:r>
      <w:r>
        <w:t>the</w:t>
      </w:r>
      <w:r>
        <w:rPr>
          <w:spacing w:val="-2"/>
        </w:rPr>
        <w:t xml:space="preserve"> </w:t>
      </w:r>
      <w:r>
        <w:t>Work</w:t>
      </w:r>
      <w:r>
        <w:rPr>
          <w:spacing w:val="-3"/>
        </w:rPr>
        <w:t xml:space="preserve"> </w:t>
      </w:r>
      <w:r>
        <w:t>under the Contract, or</w:t>
      </w:r>
      <w:r>
        <w:rPr>
          <w:spacing w:val="-2"/>
        </w:rPr>
        <w:t xml:space="preserve"> </w:t>
      </w:r>
      <w:r>
        <w:t>any</w:t>
      </w:r>
      <w:r>
        <w:rPr>
          <w:spacing w:val="-2"/>
        </w:rPr>
        <w:t xml:space="preserve"> </w:t>
      </w:r>
      <w:r>
        <w:t>of the matters relating thereto, is not sufficiently described or explained in the RFP or Contract documents, or that</w:t>
      </w:r>
      <w:r>
        <w:rPr>
          <w:spacing w:val="-1"/>
        </w:rPr>
        <w:t xml:space="preserve"> </w:t>
      </w:r>
      <w:r>
        <w:t>any</w:t>
      </w:r>
      <w:r>
        <w:rPr>
          <w:spacing w:val="-10"/>
        </w:rPr>
        <w:t xml:space="preserve"> </w:t>
      </w:r>
      <w:r>
        <w:t>conflict</w:t>
      </w:r>
      <w:r>
        <w:rPr>
          <w:spacing w:val="-6"/>
        </w:rPr>
        <w:t xml:space="preserve"> </w:t>
      </w:r>
      <w:r>
        <w:t>or</w:t>
      </w:r>
      <w:r>
        <w:rPr>
          <w:spacing w:val="-4"/>
        </w:rPr>
        <w:t xml:space="preserve"> </w:t>
      </w:r>
      <w:r>
        <w:t>discrepancy</w:t>
      </w:r>
      <w:r>
        <w:rPr>
          <w:spacing w:val="-6"/>
        </w:rPr>
        <w:t xml:space="preserve"> </w:t>
      </w:r>
      <w:r>
        <w:t>exists</w:t>
      </w:r>
      <w:r>
        <w:rPr>
          <w:spacing w:val="-4"/>
        </w:rPr>
        <w:t xml:space="preserve"> </w:t>
      </w:r>
      <w:r>
        <w:t>between</w:t>
      </w:r>
      <w:r>
        <w:rPr>
          <w:spacing w:val="-4"/>
        </w:rPr>
        <w:t xml:space="preserve"> </w:t>
      </w:r>
      <w:r>
        <w:t>different parts</w:t>
      </w:r>
      <w:r>
        <w:rPr>
          <w:spacing w:val="-6"/>
        </w:rPr>
        <w:t xml:space="preserve"> </w:t>
      </w:r>
      <w:r>
        <w:t>of</w:t>
      </w:r>
      <w:r>
        <w:rPr>
          <w:spacing w:val="-6"/>
        </w:rPr>
        <w:t xml:space="preserve"> </w:t>
      </w:r>
      <w:r>
        <w:t>the</w:t>
      </w:r>
      <w:r>
        <w:rPr>
          <w:spacing w:val="-4"/>
        </w:rPr>
        <w:t xml:space="preserve"> </w:t>
      </w:r>
      <w:r>
        <w:t>Contract</w:t>
      </w:r>
      <w:r>
        <w:rPr>
          <w:spacing w:val="-3"/>
        </w:rPr>
        <w:t xml:space="preserve"> </w:t>
      </w:r>
      <w:r>
        <w:t>or</w:t>
      </w:r>
      <w:r>
        <w:rPr>
          <w:spacing w:val="-4"/>
        </w:rPr>
        <w:t xml:space="preserve"> </w:t>
      </w:r>
      <w:r>
        <w:t>with</w:t>
      </w:r>
      <w:r>
        <w:rPr>
          <w:spacing w:val="-5"/>
        </w:rPr>
        <w:t xml:space="preserve"> </w:t>
      </w:r>
      <w:r>
        <w:t>any</w:t>
      </w:r>
      <w:r>
        <w:rPr>
          <w:spacing w:val="-8"/>
        </w:rPr>
        <w:t xml:space="preserve"> </w:t>
      </w:r>
      <w:r>
        <w:t>federal,</w:t>
      </w:r>
      <w:r>
        <w:rPr>
          <w:spacing w:val="-9"/>
        </w:rPr>
        <w:t xml:space="preserve"> </w:t>
      </w:r>
      <w:r>
        <w:t>state,</w:t>
      </w:r>
      <w:r>
        <w:rPr>
          <w:spacing w:val="-9"/>
        </w:rPr>
        <w:t xml:space="preserve"> </w:t>
      </w:r>
      <w:r>
        <w:t>local or</w:t>
      </w:r>
      <w:r>
        <w:rPr>
          <w:spacing w:val="-1"/>
        </w:rPr>
        <w:t xml:space="preserve"> </w:t>
      </w:r>
      <w:r>
        <w:t>Agency</w:t>
      </w:r>
      <w:r>
        <w:rPr>
          <w:spacing w:val="-7"/>
        </w:rPr>
        <w:t xml:space="preserve"> </w:t>
      </w:r>
      <w:r>
        <w:t>law,</w:t>
      </w:r>
      <w:r>
        <w:rPr>
          <w:spacing w:val="-5"/>
        </w:rPr>
        <w:t xml:space="preserve"> </w:t>
      </w:r>
      <w:r>
        <w:t>ordinance,</w:t>
      </w:r>
      <w:r>
        <w:rPr>
          <w:spacing w:val="-9"/>
        </w:rPr>
        <w:t xml:space="preserve"> </w:t>
      </w:r>
      <w:r>
        <w:t>rule,</w:t>
      </w:r>
      <w:r>
        <w:rPr>
          <w:spacing w:val="-9"/>
        </w:rPr>
        <w:t xml:space="preserve"> </w:t>
      </w:r>
      <w:r>
        <w:t>regulation</w:t>
      </w:r>
      <w:r>
        <w:rPr>
          <w:spacing w:val="-4"/>
        </w:rPr>
        <w:t xml:space="preserve"> </w:t>
      </w:r>
      <w:r>
        <w:t>or</w:t>
      </w:r>
      <w:r>
        <w:rPr>
          <w:spacing w:val="-4"/>
        </w:rPr>
        <w:t xml:space="preserve"> </w:t>
      </w:r>
      <w:r>
        <w:t>other</w:t>
      </w:r>
      <w:r>
        <w:rPr>
          <w:spacing w:val="-3"/>
        </w:rPr>
        <w:t xml:space="preserve"> </w:t>
      </w:r>
      <w:r>
        <w:t>standard</w:t>
      </w:r>
      <w:r>
        <w:rPr>
          <w:spacing w:val="-4"/>
        </w:rPr>
        <w:t xml:space="preserve"> </w:t>
      </w:r>
      <w:r>
        <w:t>or</w:t>
      </w:r>
      <w:r>
        <w:rPr>
          <w:spacing w:val="-4"/>
        </w:rPr>
        <w:t xml:space="preserve"> </w:t>
      </w:r>
      <w:r>
        <w:t>requirement,</w:t>
      </w:r>
      <w:r>
        <w:rPr>
          <w:spacing w:val="-7"/>
        </w:rPr>
        <w:t xml:space="preserve"> </w:t>
      </w:r>
      <w:r>
        <w:t>then</w:t>
      </w:r>
      <w:r>
        <w:rPr>
          <w:spacing w:val="-7"/>
        </w:rPr>
        <w:t xml:space="preserve"> </w:t>
      </w:r>
      <w:r>
        <w:t>the</w:t>
      </w:r>
      <w:r>
        <w:rPr>
          <w:spacing w:val="-4"/>
        </w:rPr>
        <w:t xml:space="preserve"> </w:t>
      </w:r>
      <w:r>
        <w:t>Proposer</w:t>
      </w:r>
      <w:r>
        <w:rPr>
          <w:spacing w:val="-3"/>
        </w:rPr>
        <w:t xml:space="preserve"> </w:t>
      </w:r>
      <w:r>
        <w:t>shall</w:t>
      </w:r>
      <w:r>
        <w:rPr>
          <w:spacing w:val="-1"/>
        </w:rPr>
        <w:t xml:space="preserve"> </w:t>
      </w:r>
      <w:r>
        <w:t>submit</w:t>
      </w:r>
      <w:r>
        <w:rPr>
          <w:spacing w:val="-1"/>
        </w:rPr>
        <w:t xml:space="preserve"> </w:t>
      </w:r>
      <w:r>
        <w:t>a written request for clarification to the Agency within the time period specified above.</w:t>
      </w:r>
    </w:p>
    <w:p w14:paraId="0F5D82E1" w14:textId="77777777" w:rsidR="00193ACD" w:rsidRDefault="00967BBC">
      <w:pPr>
        <w:spacing w:before="239"/>
        <w:ind w:left="300"/>
        <w:rPr>
          <w:rFonts w:ascii="Arial" w:hAnsi="Arial"/>
          <w:b/>
          <w:sz w:val="20"/>
        </w:rPr>
      </w:pPr>
      <w:r>
        <w:rPr>
          <w:rFonts w:ascii="Arial" w:hAnsi="Arial"/>
          <w:b/>
          <w:spacing w:val="-2"/>
          <w:sz w:val="20"/>
        </w:rPr>
        <w:t>Contracting</w:t>
      </w:r>
      <w:r>
        <w:rPr>
          <w:rFonts w:ascii="Arial" w:hAnsi="Arial"/>
          <w:b/>
          <w:spacing w:val="-1"/>
          <w:sz w:val="20"/>
        </w:rPr>
        <w:t xml:space="preserve"> </w:t>
      </w:r>
      <w:r>
        <w:rPr>
          <w:rFonts w:ascii="Arial" w:hAnsi="Arial"/>
          <w:b/>
          <w:spacing w:val="-2"/>
          <w:sz w:val="20"/>
        </w:rPr>
        <w:t>Officer’s</w:t>
      </w:r>
      <w:r>
        <w:rPr>
          <w:rFonts w:ascii="Arial" w:hAnsi="Arial"/>
          <w:b/>
          <w:spacing w:val="-3"/>
          <w:sz w:val="20"/>
        </w:rPr>
        <w:t xml:space="preserve"> </w:t>
      </w:r>
      <w:r>
        <w:rPr>
          <w:rFonts w:ascii="Arial" w:hAnsi="Arial"/>
          <w:b/>
          <w:spacing w:val="-2"/>
          <w:sz w:val="20"/>
        </w:rPr>
        <w:t>Contact</w:t>
      </w:r>
      <w:r>
        <w:rPr>
          <w:rFonts w:ascii="Arial" w:hAnsi="Arial"/>
          <w:b/>
          <w:sz w:val="20"/>
        </w:rPr>
        <w:t xml:space="preserve"> </w:t>
      </w:r>
      <w:r>
        <w:rPr>
          <w:rFonts w:ascii="Arial" w:hAnsi="Arial"/>
          <w:b/>
          <w:spacing w:val="-2"/>
          <w:sz w:val="20"/>
        </w:rPr>
        <w:t>Information:</w:t>
      </w:r>
    </w:p>
    <w:p w14:paraId="1172A332" w14:textId="77777777" w:rsidR="00193ACD" w:rsidRDefault="00967BBC">
      <w:pPr>
        <w:pStyle w:val="BodyText"/>
        <w:spacing w:line="244" w:lineRule="auto"/>
        <w:ind w:right="8801"/>
      </w:pPr>
      <w:r>
        <w:t>Name:</w:t>
      </w:r>
      <w:r>
        <w:rPr>
          <w:spacing w:val="-14"/>
        </w:rPr>
        <w:t xml:space="preserve"> </w:t>
      </w:r>
      <w:r>
        <w:t>Ken</w:t>
      </w:r>
      <w:r>
        <w:rPr>
          <w:spacing w:val="-14"/>
        </w:rPr>
        <w:t xml:space="preserve"> </w:t>
      </w:r>
      <w:r>
        <w:t>Jimkoski Title:</w:t>
      </w:r>
      <w:r>
        <w:rPr>
          <w:spacing w:val="-12"/>
        </w:rPr>
        <w:t xml:space="preserve"> </w:t>
      </w:r>
      <w:r>
        <w:t>Director</w:t>
      </w:r>
    </w:p>
    <w:p w14:paraId="75EB6424" w14:textId="77777777" w:rsidR="00193ACD" w:rsidRDefault="00967BBC">
      <w:pPr>
        <w:pStyle w:val="BodyText"/>
        <w:spacing w:line="242" w:lineRule="auto"/>
        <w:ind w:right="5840"/>
      </w:pPr>
      <w:r>
        <w:t>Address:</w:t>
      </w:r>
      <w:r>
        <w:rPr>
          <w:spacing w:val="-3"/>
        </w:rPr>
        <w:t xml:space="preserve"> </w:t>
      </w:r>
      <w:r>
        <w:t>1513</w:t>
      </w:r>
      <w:r>
        <w:rPr>
          <w:spacing w:val="-5"/>
        </w:rPr>
        <w:t xml:space="preserve"> </w:t>
      </w:r>
      <w:r>
        <w:t>S</w:t>
      </w:r>
      <w:r>
        <w:rPr>
          <w:spacing w:val="-7"/>
        </w:rPr>
        <w:t xml:space="preserve"> </w:t>
      </w:r>
      <w:r>
        <w:t>Bad</w:t>
      </w:r>
      <w:r>
        <w:rPr>
          <w:spacing w:val="-5"/>
        </w:rPr>
        <w:t xml:space="preserve"> </w:t>
      </w:r>
      <w:r>
        <w:t>Axe</w:t>
      </w:r>
      <w:r>
        <w:rPr>
          <w:spacing w:val="-7"/>
        </w:rPr>
        <w:t xml:space="preserve"> </w:t>
      </w:r>
      <w:r>
        <w:t>Road,</w:t>
      </w:r>
      <w:r>
        <w:rPr>
          <w:spacing w:val="-5"/>
        </w:rPr>
        <w:t xml:space="preserve"> </w:t>
      </w:r>
      <w:r>
        <w:t>Bad</w:t>
      </w:r>
      <w:r>
        <w:rPr>
          <w:spacing w:val="-5"/>
        </w:rPr>
        <w:t xml:space="preserve"> </w:t>
      </w:r>
      <w:r>
        <w:t>Axe,</w:t>
      </w:r>
      <w:r>
        <w:rPr>
          <w:spacing w:val="-6"/>
        </w:rPr>
        <w:t xml:space="preserve"> </w:t>
      </w:r>
      <w:r>
        <w:t>MI</w:t>
      </w:r>
      <w:r>
        <w:rPr>
          <w:spacing w:val="-7"/>
        </w:rPr>
        <w:t xml:space="preserve"> </w:t>
      </w:r>
      <w:r>
        <w:t>48413 Phone number: (989) 269-2121</w:t>
      </w:r>
    </w:p>
    <w:p w14:paraId="626DB502" w14:textId="77777777" w:rsidR="00193ACD" w:rsidRDefault="00967BBC">
      <w:pPr>
        <w:pStyle w:val="BodyText"/>
        <w:spacing w:line="251" w:lineRule="exact"/>
      </w:pPr>
      <w:r>
        <w:t>E-mail:</w:t>
      </w:r>
      <w:r>
        <w:rPr>
          <w:spacing w:val="-3"/>
        </w:rPr>
        <w:t xml:space="preserve"> </w:t>
      </w:r>
      <w:hyperlink r:id="rId17">
        <w:r>
          <w:rPr>
            <w:spacing w:val="-2"/>
          </w:rPr>
          <w:t>ken.jimkoski@tatbus.com</w:t>
        </w:r>
      </w:hyperlink>
    </w:p>
    <w:p w14:paraId="25C5F85A" w14:textId="77777777" w:rsidR="00193ACD" w:rsidRDefault="00193ACD">
      <w:pPr>
        <w:spacing w:line="251" w:lineRule="exact"/>
        <w:sectPr w:rsidR="00193ACD" w:rsidSect="00920359">
          <w:pgSz w:w="12240" w:h="15840"/>
          <w:pgMar w:top="1560" w:right="0" w:bottom="1280" w:left="1140" w:header="1082" w:footer="1099" w:gutter="0"/>
          <w:cols w:space="720"/>
        </w:sectPr>
      </w:pPr>
    </w:p>
    <w:p w14:paraId="36D55A61" w14:textId="77777777" w:rsidR="00193ACD" w:rsidRDefault="00193ACD">
      <w:pPr>
        <w:pStyle w:val="BodyText"/>
        <w:spacing w:before="167"/>
        <w:ind w:left="0"/>
        <w:rPr>
          <w:sz w:val="28"/>
        </w:rPr>
      </w:pPr>
    </w:p>
    <w:p w14:paraId="31F9123B" w14:textId="77777777" w:rsidR="00193ACD" w:rsidRDefault="00967BBC">
      <w:pPr>
        <w:pStyle w:val="Heading2"/>
      </w:pPr>
      <w:bookmarkStart w:id="21" w:name="IP_5._Addenda_to_RFP"/>
      <w:bookmarkStart w:id="22" w:name="_bookmark10"/>
      <w:bookmarkEnd w:id="21"/>
      <w:bookmarkEnd w:id="22"/>
      <w:r>
        <w:t>IP</w:t>
      </w:r>
      <w:r>
        <w:rPr>
          <w:spacing w:val="-6"/>
        </w:rPr>
        <w:t xml:space="preserve"> </w:t>
      </w:r>
      <w:r>
        <w:t>5.</w:t>
      </w:r>
      <w:r>
        <w:rPr>
          <w:spacing w:val="-7"/>
        </w:rPr>
        <w:t xml:space="preserve"> </w:t>
      </w:r>
      <w:r>
        <w:t>Addenda</w:t>
      </w:r>
      <w:r>
        <w:rPr>
          <w:spacing w:val="-7"/>
        </w:rPr>
        <w:t xml:space="preserve"> </w:t>
      </w:r>
      <w:r>
        <w:t>to</w:t>
      </w:r>
      <w:r>
        <w:rPr>
          <w:spacing w:val="-6"/>
        </w:rPr>
        <w:t xml:space="preserve"> </w:t>
      </w:r>
      <w:r>
        <w:rPr>
          <w:spacing w:val="-5"/>
        </w:rPr>
        <w:t>RFP</w:t>
      </w:r>
    </w:p>
    <w:p w14:paraId="3B3D36DA" w14:textId="77777777" w:rsidR="00193ACD" w:rsidRDefault="00967BBC">
      <w:pPr>
        <w:pStyle w:val="BodyText"/>
        <w:spacing w:before="62"/>
        <w:ind w:right="1256"/>
      </w:pPr>
      <w:r>
        <w:t>The</w:t>
      </w:r>
      <w:r>
        <w:rPr>
          <w:spacing w:val="-3"/>
        </w:rPr>
        <w:t xml:space="preserve"> </w:t>
      </w:r>
      <w:r>
        <w:t>Agency</w:t>
      </w:r>
      <w:r>
        <w:rPr>
          <w:spacing w:val="-3"/>
        </w:rPr>
        <w:t xml:space="preserve"> </w:t>
      </w:r>
      <w:r>
        <w:t>reserves</w:t>
      </w:r>
      <w:r>
        <w:rPr>
          <w:spacing w:val="-2"/>
        </w:rPr>
        <w:t xml:space="preserve"> </w:t>
      </w:r>
      <w:r>
        <w:t>the</w:t>
      </w:r>
      <w:r>
        <w:rPr>
          <w:spacing w:val="-3"/>
        </w:rPr>
        <w:t xml:space="preserve"> </w:t>
      </w:r>
      <w:r>
        <w:t>right to</w:t>
      </w:r>
      <w:r>
        <w:rPr>
          <w:spacing w:val="-1"/>
        </w:rPr>
        <w:t xml:space="preserve"> </w:t>
      </w:r>
      <w:r>
        <w:t>amend the</w:t>
      </w:r>
      <w:r>
        <w:rPr>
          <w:spacing w:val="-1"/>
        </w:rPr>
        <w:t xml:space="preserve"> </w:t>
      </w:r>
      <w:r>
        <w:t>RFP</w:t>
      </w:r>
      <w:r>
        <w:rPr>
          <w:spacing w:val="-4"/>
        </w:rPr>
        <w:t xml:space="preserve"> </w:t>
      </w:r>
      <w:r>
        <w:t>at</w:t>
      </w:r>
      <w:r>
        <w:rPr>
          <w:spacing w:val="-3"/>
        </w:rPr>
        <w:t xml:space="preserve"> </w:t>
      </w:r>
      <w:r>
        <w:t>any</w:t>
      </w:r>
      <w:r>
        <w:rPr>
          <w:spacing w:val="-4"/>
        </w:rPr>
        <w:t xml:space="preserve"> </w:t>
      </w:r>
      <w:r>
        <w:t>time</w:t>
      </w:r>
      <w:r>
        <w:rPr>
          <w:spacing w:val="-1"/>
        </w:rPr>
        <w:t xml:space="preserve"> </w:t>
      </w:r>
      <w:r>
        <w:t>in</w:t>
      </w:r>
      <w:r>
        <w:rPr>
          <w:spacing w:val="-1"/>
        </w:rPr>
        <w:t xml:space="preserve"> </w:t>
      </w:r>
      <w:r>
        <w:t>accordance</w:t>
      </w:r>
      <w:r>
        <w:rPr>
          <w:spacing w:val="-1"/>
        </w:rPr>
        <w:t xml:space="preserve"> </w:t>
      </w:r>
      <w:r>
        <w:t>with</w:t>
      </w:r>
      <w:r>
        <w:rPr>
          <w:spacing w:val="-1"/>
        </w:rPr>
        <w:t xml:space="preserve"> </w:t>
      </w:r>
      <w:r>
        <w:t>“Proposed</w:t>
      </w:r>
      <w:r>
        <w:rPr>
          <w:spacing w:val="-1"/>
        </w:rPr>
        <w:t xml:space="preserve"> </w:t>
      </w:r>
      <w:r>
        <w:t>Schedule</w:t>
      </w:r>
      <w:r>
        <w:rPr>
          <w:spacing w:val="-1"/>
        </w:rPr>
        <w:t xml:space="preserve"> </w:t>
      </w:r>
      <w:r>
        <w:t>for</w:t>
      </w:r>
      <w:r>
        <w:rPr>
          <w:spacing w:val="-3"/>
        </w:rPr>
        <w:t xml:space="preserve"> </w:t>
      </w:r>
      <w:r>
        <w:t>the Procurement.” Any amendments to the RFP shall be described in written addenda. Notification of or the addenda</w:t>
      </w:r>
      <w:r>
        <w:rPr>
          <w:spacing w:val="-2"/>
        </w:rPr>
        <w:t xml:space="preserve"> </w:t>
      </w:r>
      <w:r>
        <w:t>also</w:t>
      </w:r>
      <w:r>
        <w:rPr>
          <w:spacing w:val="-2"/>
        </w:rPr>
        <w:t xml:space="preserve"> </w:t>
      </w:r>
      <w:r>
        <w:t>will</w:t>
      </w:r>
      <w:r>
        <w:rPr>
          <w:spacing w:val="-6"/>
        </w:rPr>
        <w:t xml:space="preserve"> </w:t>
      </w:r>
      <w:r>
        <w:t>be</w:t>
      </w:r>
      <w:r>
        <w:rPr>
          <w:spacing w:val="-2"/>
        </w:rPr>
        <w:t xml:space="preserve"> </w:t>
      </w:r>
      <w:r>
        <w:t>distributed</w:t>
      </w:r>
      <w:r>
        <w:rPr>
          <w:spacing w:val="-6"/>
        </w:rPr>
        <w:t xml:space="preserve"> </w:t>
      </w:r>
      <w:r>
        <w:t>to</w:t>
      </w:r>
      <w:r>
        <w:rPr>
          <w:spacing w:val="-2"/>
        </w:rPr>
        <w:t xml:space="preserve"> </w:t>
      </w:r>
      <w:r>
        <w:t>all</w:t>
      </w:r>
      <w:r>
        <w:rPr>
          <w:spacing w:val="-3"/>
        </w:rPr>
        <w:t xml:space="preserve"> </w:t>
      </w:r>
      <w:r>
        <w:t>such</w:t>
      </w:r>
      <w:r>
        <w:rPr>
          <w:spacing w:val="-4"/>
        </w:rPr>
        <w:t xml:space="preserve"> </w:t>
      </w:r>
      <w:r>
        <w:t>prospective</w:t>
      </w:r>
      <w:r>
        <w:rPr>
          <w:spacing w:val="-4"/>
        </w:rPr>
        <w:t xml:space="preserve"> </w:t>
      </w:r>
      <w:r>
        <w:t>Proposers</w:t>
      </w:r>
      <w:r>
        <w:rPr>
          <w:spacing w:val="-4"/>
        </w:rPr>
        <w:t xml:space="preserve"> </w:t>
      </w:r>
      <w:r>
        <w:t>officially</w:t>
      </w:r>
      <w:r>
        <w:rPr>
          <w:spacing w:val="-4"/>
        </w:rPr>
        <w:t xml:space="preserve"> </w:t>
      </w:r>
      <w:r>
        <w:t>known</w:t>
      </w:r>
      <w:r>
        <w:rPr>
          <w:spacing w:val="-2"/>
        </w:rPr>
        <w:t xml:space="preserve"> </w:t>
      </w:r>
      <w:r>
        <w:t>to</w:t>
      </w:r>
      <w:r>
        <w:rPr>
          <w:spacing w:val="-4"/>
        </w:rPr>
        <w:t xml:space="preserve"> </w:t>
      </w:r>
      <w:r>
        <w:t>have</w:t>
      </w:r>
      <w:r>
        <w:rPr>
          <w:spacing w:val="-2"/>
        </w:rPr>
        <w:t xml:space="preserve"> </w:t>
      </w:r>
      <w:r>
        <w:t>received</w:t>
      </w:r>
      <w:r>
        <w:rPr>
          <w:spacing w:val="-3"/>
        </w:rPr>
        <w:t xml:space="preserve"> </w:t>
      </w:r>
      <w:r>
        <w:t>the</w:t>
      </w:r>
      <w:r>
        <w:rPr>
          <w:spacing w:val="-2"/>
        </w:rPr>
        <w:t xml:space="preserve"> </w:t>
      </w:r>
      <w:r>
        <w:t xml:space="preserve">RFP and posted on the Huron Transit Corporation website </w:t>
      </w:r>
      <w:hyperlink r:id="rId18">
        <w:r>
          <w:rPr>
            <w:color w:val="0000FF"/>
            <w:u w:val="single" w:color="0000FF"/>
          </w:rPr>
          <w:t>https://www.tatbus.com</w:t>
        </w:r>
      </w:hyperlink>
      <w:r>
        <w:rPr>
          <w:color w:val="0000FF"/>
        </w:rPr>
        <w:t xml:space="preserve"> </w:t>
      </w:r>
      <w:r>
        <w:t>Failure of any prospective Proposer to receive the notification or addenda shall not relieve the Proposer from any obligation under the RFP</w:t>
      </w:r>
      <w:r>
        <w:rPr>
          <w:spacing w:val="-3"/>
        </w:rPr>
        <w:t xml:space="preserve"> </w:t>
      </w:r>
      <w:r>
        <w:t>therein.</w:t>
      </w:r>
      <w:r>
        <w:rPr>
          <w:spacing w:val="-2"/>
        </w:rPr>
        <w:t xml:space="preserve"> </w:t>
      </w:r>
      <w:r>
        <w:t>All</w:t>
      </w:r>
      <w:r>
        <w:rPr>
          <w:spacing w:val="-4"/>
        </w:rPr>
        <w:t xml:space="preserve"> </w:t>
      </w:r>
      <w:r>
        <w:t>addenda</w:t>
      </w:r>
      <w:r>
        <w:rPr>
          <w:spacing w:val="-6"/>
        </w:rPr>
        <w:t xml:space="preserve"> </w:t>
      </w:r>
      <w:r>
        <w:t>issued</w:t>
      </w:r>
      <w:r>
        <w:rPr>
          <w:spacing w:val="-2"/>
        </w:rPr>
        <w:t xml:space="preserve"> </w:t>
      </w:r>
      <w:r>
        <w:t>shall</w:t>
      </w:r>
      <w:r>
        <w:rPr>
          <w:spacing w:val="-1"/>
        </w:rPr>
        <w:t xml:space="preserve"> </w:t>
      </w:r>
      <w:r>
        <w:t>become</w:t>
      </w:r>
      <w:r>
        <w:rPr>
          <w:spacing w:val="-2"/>
        </w:rPr>
        <w:t xml:space="preserve"> </w:t>
      </w:r>
      <w:r>
        <w:t>part</w:t>
      </w:r>
      <w:r>
        <w:rPr>
          <w:spacing w:val="-5"/>
        </w:rPr>
        <w:t xml:space="preserve"> </w:t>
      </w:r>
      <w:r>
        <w:t>of</w:t>
      </w:r>
      <w:r>
        <w:rPr>
          <w:spacing w:val="-4"/>
        </w:rPr>
        <w:t xml:space="preserve"> </w:t>
      </w:r>
      <w:r>
        <w:t>the</w:t>
      </w:r>
      <w:r>
        <w:rPr>
          <w:spacing w:val="-2"/>
        </w:rPr>
        <w:t xml:space="preserve"> </w:t>
      </w:r>
      <w:r>
        <w:t>RFP.</w:t>
      </w:r>
      <w:r>
        <w:rPr>
          <w:spacing w:val="-2"/>
        </w:rPr>
        <w:t xml:space="preserve"> </w:t>
      </w:r>
      <w:r>
        <w:t>Prospective</w:t>
      </w:r>
      <w:r>
        <w:rPr>
          <w:spacing w:val="-2"/>
        </w:rPr>
        <w:t xml:space="preserve"> </w:t>
      </w:r>
      <w:r>
        <w:t>Proposers</w:t>
      </w:r>
      <w:r>
        <w:rPr>
          <w:spacing w:val="-5"/>
        </w:rPr>
        <w:t xml:space="preserve"> </w:t>
      </w:r>
      <w:r>
        <w:t>shall</w:t>
      </w:r>
      <w:r>
        <w:rPr>
          <w:spacing w:val="-4"/>
        </w:rPr>
        <w:t xml:space="preserve"> </w:t>
      </w:r>
      <w:r>
        <w:t>acknowledge</w:t>
      </w:r>
      <w:r>
        <w:rPr>
          <w:spacing w:val="-2"/>
        </w:rPr>
        <w:t xml:space="preserve"> </w:t>
      </w:r>
      <w:r>
        <w:t>the receipt of each individual addendum in their Proposals on the form Acknowledgement of Addenda. Failure to acknowledge in</w:t>
      </w:r>
      <w:r>
        <w:rPr>
          <w:spacing w:val="-2"/>
        </w:rPr>
        <w:t xml:space="preserve"> </w:t>
      </w:r>
      <w:r>
        <w:t>the Proposal</w:t>
      </w:r>
      <w:r>
        <w:rPr>
          <w:spacing w:val="-1"/>
        </w:rPr>
        <w:t xml:space="preserve"> </w:t>
      </w:r>
      <w:r>
        <w:t>receipt of addenda</w:t>
      </w:r>
      <w:r>
        <w:rPr>
          <w:spacing w:val="-1"/>
        </w:rPr>
        <w:t xml:space="preserve"> </w:t>
      </w:r>
      <w:r>
        <w:t>may</w:t>
      </w:r>
      <w:r>
        <w:rPr>
          <w:spacing w:val="-1"/>
        </w:rPr>
        <w:t xml:space="preserve"> </w:t>
      </w:r>
      <w:r>
        <w:t>at the Agency’s sole</w:t>
      </w:r>
      <w:r>
        <w:rPr>
          <w:spacing w:val="-1"/>
        </w:rPr>
        <w:t xml:space="preserve"> </w:t>
      </w:r>
      <w:r>
        <w:t>option disqualify</w:t>
      </w:r>
      <w:r>
        <w:rPr>
          <w:spacing w:val="-2"/>
        </w:rPr>
        <w:t xml:space="preserve"> </w:t>
      </w:r>
      <w:r>
        <w:t>the Proposal.</w:t>
      </w:r>
    </w:p>
    <w:p w14:paraId="366E25BC" w14:textId="77777777" w:rsidR="00193ACD" w:rsidRDefault="00967BBC">
      <w:pPr>
        <w:pStyle w:val="BodyText"/>
        <w:spacing w:before="237"/>
        <w:ind w:right="1256"/>
      </w:pPr>
      <w:r>
        <w:t>If</w:t>
      </w:r>
      <w:r>
        <w:rPr>
          <w:spacing w:val="-2"/>
        </w:rPr>
        <w:t xml:space="preserve"> </w:t>
      </w:r>
      <w:r>
        <w:t>the</w:t>
      </w:r>
      <w:r>
        <w:rPr>
          <w:spacing w:val="-2"/>
        </w:rPr>
        <w:t xml:space="preserve"> </w:t>
      </w:r>
      <w:r>
        <w:t>Agency</w:t>
      </w:r>
      <w:r>
        <w:rPr>
          <w:spacing w:val="-5"/>
        </w:rPr>
        <w:t xml:space="preserve"> </w:t>
      </w:r>
      <w:r>
        <w:t>determines</w:t>
      </w:r>
      <w:r>
        <w:rPr>
          <w:spacing w:val="-4"/>
        </w:rPr>
        <w:t xml:space="preserve"> </w:t>
      </w:r>
      <w:r>
        <w:t>that</w:t>
      </w:r>
      <w:r>
        <w:rPr>
          <w:spacing w:val="-2"/>
        </w:rPr>
        <w:t xml:space="preserve"> </w:t>
      </w:r>
      <w:r>
        <w:t>the</w:t>
      </w:r>
      <w:r>
        <w:rPr>
          <w:spacing w:val="-2"/>
        </w:rPr>
        <w:t xml:space="preserve"> </w:t>
      </w:r>
      <w:r>
        <w:t>addenda</w:t>
      </w:r>
      <w:r>
        <w:rPr>
          <w:spacing w:val="-2"/>
        </w:rPr>
        <w:t xml:space="preserve"> </w:t>
      </w:r>
      <w:r>
        <w:t>may</w:t>
      </w:r>
      <w:r>
        <w:rPr>
          <w:spacing w:val="-4"/>
        </w:rPr>
        <w:t xml:space="preserve"> </w:t>
      </w:r>
      <w:r>
        <w:t>require</w:t>
      </w:r>
      <w:r>
        <w:rPr>
          <w:spacing w:val="-4"/>
        </w:rPr>
        <w:t xml:space="preserve"> </w:t>
      </w:r>
      <w:r>
        <w:t>significant</w:t>
      </w:r>
      <w:r>
        <w:rPr>
          <w:spacing w:val="-2"/>
        </w:rPr>
        <w:t xml:space="preserve"> </w:t>
      </w:r>
      <w:r>
        <w:t>changes</w:t>
      </w:r>
      <w:r>
        <w:rPr>
          <w:spacing w:val="-2"/>
        </w:rPr>
        <w:t xml:space="preserve"> </w:t>
      </w:r>
      <w:r>
        <w:t>in</w:t>
      </w:r>
      <w:r>
        <w:rPr>
          <w:spacing w:val="-2"/>
        </w:rPr>
        <w:t xml:space="preserve"> </w:t>
      </w:r>
      <w:r>
        <w:t>the</w:t>
      </w:r>
      <w:r>
        <w:rPr>
          <w:spacing w:val="-2"/>
        </w:rPr>
        <w:t xml:space="preserve"> </w:t>
      </w:r>
      <w:r>
        <w:t>preparation of</w:t>
      </w:r>
      <w:r>
        <w:rPr>
          <w:spacing w:val="-2"/>
        </w:rPr>
        <w:t xml:space="preserve"> </w:t>
      </w:r>
      <w:r>
        <w:t>Proposals, the deadline for submitting the Proposals may be postponed no fewer than five (5) days from the date of issuance of addenda or by the number of days that the Agency determines will allow Proposers sufficient time to revise their Proposals. Any new Due Date shall be included in the addenda.</w:t>
      </w:r>
    </w:p>
    <w:p w14:paraId="3AAA5D49" w14:textId="77777777" w:rsidR="00193ACD" w:rsidRDefault="00967BBC">
      <w:pPr>
        <w:pStyle w:val="Heading2"/>
        <w:spacing w:before="244"/>
      </w:pPr>
      <w:bookmarkStart w:id="23" w:name="IP_6._DBE_Requirements_for_Transit_Vehic"/>
      <w:bookmarkStart w:id="24" w:name="_bookmark11"/>
      <w:bookmarkEnd w:id="23"/>
      <w:bookmarkEnd w:id="24"/>
      <w:r>
        <w:t>IP</w:t>
      </w:r>
      <w:r>
        <w:rPr>
          <w:spacing w:val="-18"/>
        </w:rPr>
        <w:t xml:space="preserve"> </w:t>
      </w:r>
      <w:r>
        <w:t>6.</w:t>
      </w:r>
      <w:r>
        <w:rPr>
          <w:spacing w:val="-16"/>
        </w:rPr>
        <w:t xml:space="preserve"> </w:t>
      </w:r>
      <w:r>
        <w:t>DBE</w:t>
      </w:r>
      <w:r>
        <w:rPr>
          <w:spacing w:val="-13"/>
        </w:rPr>
        <w:t xml:space="preserve"> </w:t>
      </w:r>
      <w:r>
        <w:t>Requirements</w:t>
      </w:r>
      <w:r>
        <w:rPr>
          <w:spacing w:val="-10"/>
        </w:rPr>
        <w:t xml:space="preserve"> </w:t>
      </w:r>
      <w:r>
        <w:t>for</w:t>
      </w:r>
      <w:r>
        <w:rPr>
          <w:spacing w:val="-14"/>
        </w:rPr>
        <w:t xml:space="preserve"> </w:t>
      </w:r>
      <w:r>
        <w:t>Transit</w:t>
      </w:r>
      <w:r>
        <w:rPr>
          <w:spacing w:val="-15"/>
        </w:rPr>
        <w:t xml:space="preserve"> </w:t>
      </w:r>
      <w:r>
        <w:t>Vehicle</w:t>
      </w:r>
      <w:r>
        <w:rPr>
          <w:spacing w:val="-16"/>
        </w:rPr>
        <w:t xml:space="preserve"> </w:t>
      </w:r>
      <w:r>
        <w:rPr>
          <w:spacing w:val="-2"/>
        </w:rPr>
        <w:t>Manufacturers</w:t>
      </w:r>
    </w:p>
    <w:p w14:paraId="34C99801" w14:textId="77777777" w:rsidR="00193ACD" w:rsidRDefault="00967BBC">
      <w:pPr>
        <w:pStyle w:val="BodyText"/>
        <w:spacing w:before="59"/>
        <w:ind w:right="1136"/>
      </w:pPr>
      <w:r>
        <w:t>Pursuant</w:t>
      </w:r>
      <w:r>
        <w:rPr>
          <w:spacing w:val="-1"/>
        </w:rPr>
        <w:t xml:space="preserve"> </w:t>
      </w:r>
      <w:r>
        <w:t>to</w:t>
      </w:r>
      <w:r>
        <w:rPr>
          <w:spacing w:val="-2"/>
        </w:rPr>
        <w:t xml:space="preserve"> </w:t>
      </w:r>
      <w:r>
        <w:t>Title 49, Code</w:t>
      </w:r>
      <w:r>
        <w:rPr>
          <w:spacing w:val="-1"/>
        </w:rPr>
        <w:t xml:space="preserve"> </w:t>
      </w:r>
      <w:r>
        <w:t>of Federal Regulations, Part 26.49,</w:t>
      </w:r>
      <w:r>
        <w:rPr>
          <w:spacing w:val="-2"/>
        </w:rPr>
        <w:t xml:space="preserve"> </w:t>
      </w:r>
      <w:r>
        <w:t>a Proposer, as a</w:t>
      </w:r>
      <w:r>
        <w:rPr>
          <w:spacing w:val="-1"/>
        </w:rPr>
        <w:t xml:space="preserve"> </w:t>
      </w:r>
      <w:r>
        <w:t>condition of being</w:t>
      </w:r>
      <w:r>
        <w:rPr>
          <w:spacing w:val="-2"/>
        </w:rPr>
        <w:t xml:space="preserve"> </w:t>
      </w:r>
      <w:r>
        <w:t>authorized to</w:t>
      </w:r>
      <w:r>
        <w:rPr>
          <w:spacing w:val="-2"/>
        </w:rPr>
        <w:t xml:space="preserve"> </w:t>
      </w:r>
      <w:r>
        <w:t>respond</w:t>
      </w:r>
      <w:r>
        <w:rPr>
          <w:spacing w:val="-2"/>
        </w:rPr>
        <w:t xml:space="preserve"> </w:t>
      </w:r>
      <w:r>
        <w:t>to</w:t>
      </w:r>
      <w:r>
        <w:rPr>
          <w:spacing w:val="-4"/>
        </w:rPr>
        <w:t xml:space="preserve"> </w:t>
      </w:r>
      <w:r>
        <w:t>this</w:t>
      </w:r>
      <w:r>
        <w:rPr>
          <w:spacing w:val="-4"/>
        </w:rPr>
        <w:t xml:space="preserve"> </w:t>
      </w:r>
      <w:r>
        <w:t>solicitation,</w:t>
      </w:r>
      <w:r>
        <w:rPr>
          <w:spacing w:val="-2"/>
        </w:rPr>
        <w:t xml:space="preserve"> </w:t>
      </w:r>
      <w:r>
        <w:t>must</w:t>
      </w:r>
      <w:r>
        <w:rPr>
          <w:spacing w:val="-1"/>
        </w:rPr>
        <w:t xml:space="preserve"> </w:t>
      </w:r>
      <w:r>
        <w:t>certify</w:t>
      </w:r>
      <w:r>
        <w:rPr>
          <w:spacing w:val="-5"/>
        </w:rPr>
        <w:t xml:space="preserve"> </w:t>
      </w:r>
      <w:r>
        <w:t>by</w:t>
      </w:r>
      <w:r>
        <w:rPr>
          <w:spacing w:val="-3"/>
        </w:rPr>
        <w:t xml:space="preserve"> </w:t>
      </w:r>
      <w:r>
        <w:t>completing</w:t>
      </w:r>
      <w:r>
        <w:rPr>
          <w:spacing w:val="-5"/>
        </w:rPr>
        <w:t xml:space="preserve"> </w:t>
      </w:r>
      <w:r>
        <w:t>the</w:t>
      </w:r>
      <w:r>
        <w:rPr>
          <w:spacing w:val="-2"/>
        </w:rPr>
        <w:t xml:space="preserve"> </w:t>
      </w:r>
      <w:r>
        <w:t>form</w:t>
      </w:r>
      <w:r>
        <w:rPr>
          <w:spacing w:val="-6"/>
        </w:rPr>
        <w:t xml:space="preserve"> </w:t>
      </w:r>
      <w:r>
        <w:t>DBE</w:t>
      </w:r>
      <w:r>
        <w:rPr>
          <w:spacing w:val="-2"/>
        </w:rPr>
        <w:t xml:space="preserve"> </w:t>
      </w:r>
      <w:r>
        <w:t>Approval</w:t>
      </w:r>
      <w:r>
        <w:rPr>
          <w:spacing w:val="-1"/>
        </w:rPr>
        <w:t xml:space="preserve"> </w:t>
      </w:r>
      <w:r>
        <w:t>Certification</w:t>
      </w:r>
      <w:r>
        <w:rPr>
          <w:spacing w:val="-2"/>
        </w:rPr>
        <w:t xml:space="preserve"> </w:t>
      </w:r>
      <w:r>
        <w:t>that</w:t>
      </w:r>
      <w:r>
        <w:rPr>
          <w:spacing w:val="-4"/>
        </w:rPr>
        <w:t xml:space="preserve"> </w:t>
      </w:r>
      <w:r>
        <w:t>it has</w:t>
      </w:r>
      <w:r>
        <w:rPr>
          <w:spacing w:val="-4"/>
        </w:rPr>
        <w:t xml:space="preserve"> </w:t>
      </w:r>
      <w:r>
        <w:t>on file with the Federal Transportation Administration (FTA) an approved or not disapproved annual disadvantaged business enterprise (DBE) subcontracting participation goal.</w:t>
      </w:r>
    </w:p>
    <w:p w14:paraId="34D93A14" w14:textId="77777777" w:rsidR="00193ACD" w:rsidRDefault="00967BBC">
      <w:pPr>
        <w:pStyle w:val="Heading2"/>
        <w:spacing w:before="239"/>
      </w:pPr>
      <w:bookmarkStart w:id="25" w:name="IP_7._Buy_America_Certification"/>
      <w:bookmarkStart w:id="26" w:name="_bookmark12"/>
      <w:bookmarkEnd w:id="25"/>
      <w:bookmarkEnd w:id="26"/>
      <w:r>
        <w:t>IP</w:t>
      </w:r>
      <w:r>
        <w:rPr>
          <w:spacing w:val="-5"/>
        </w:rPr>
        <w:t xml:space="preserve"> </w:t>
      </w:r>
      <w:r>
        <w:t>7.</w:t>
      </w:r>
      <w:r>
        <w:rPr>
          <w:spacing w:val="-4"/>
        </w:rPr>
        <w:t xml:space="preserve"> </w:t>
      </w:r>
      <w:r>
        <w:t>Buy</w:t>
      </w:r>
      <w:r>
        <w:rPr>
          <w:spacing w:val="-6"/>
        </w:rPr>
        <w:t xml:space="preserve"> </w:t>
      </w:r>
      <w:r>
        <w:t>America</w:t>
      </w:r>
      <w:r>
        <w:rPr>
          <w:spacing w:val="-3"/>
        </w:rPr>
        <w:t xml:space="preserve"> </w:t>
      </w:r>
      <w:r>
        <w:rPr>
          <w:spacing w:val="-2"/>
        </w:rPr>
        <w:t>Certification</w:t>
      </w:r>
    </w:p>
    <w:p w14:paraId="0C95D155" w14:textId="77777777" w:rsidR="00193ACD" w:rsidRDefault="00967BBC">
      <w:pPr>
        <w:pStyle w:val="BodyText"/>
        <w:spacing w:before="62"/>
        <w:ind w:right="1136"/>
      </w:pPr>
      <w:r>
        <w:t>This</w:t>
      </w:r>
      <w:r>
        <w:rPr>
          <w:spacing w:val="-2"/>
        </w:rPr>
        <w:t xml:space="preserve"> </w:t>
      </w:r>
      <w:r>
        <w:t>Contract</w:t>
      </w:r>
      <w:r>
        <w:rPr>
          <w:spacing w:val="-5"/>
        </w:rPr>
        <w:t xml:space="preserve"> </w:t>
      </w:r>
      <w:r>
        <w:t>is</w:t>
      </w:r>
      <w:r>
        <w:rPr>
          <w:spacing w:val="-4"/>
        </w:rPr>
        <w:t xml:space="preserve"> </w:t>
      </w:r>
      <w:r>
        <w:t>subject</w:t>
      </w:r>
      <w:r>
        <w:rPr>
          <w:spacing w:val="-4"/>
        </w:rPr>
        <w:t xml:space="preserve"> </w:t>
      </w:r>
      <w:r>
        <w:t>to</w:t>
      </w:r>
      <w:r>
        <w:rPr>
          <w:spacing w:val="-5"/>
        </w:rPr>
        <w:t xml:space="preserve"> </w:t>
      </w:r>
      <w:r>
        <w:t>the</w:t>
      </w:r>
      <w:r>
        <w:rPr>
          <w:spacing w:val="-2"/>
        </w:rPr>
        <w:t xml:space="preserve"> </w:t>
      </w:r>
      <w:r>
        <w:t>“Buy</w:t>
      </w:r>
      <w:r>
        <w:rPr>
          <w:spacing w:val="-5"/>
        </w:rPr>
        <w:t xml:space="preserve"> </w:t>
      </w:r>
      <w:r>
        <w:t>America” requirements</w:t>
      </w:r>
      <w:r>
        <w:rPr>
          <w:spacing w:val="-2"/>
        </w:rPr>
        <w:t xml:space="preserve"> </w:t>
      </w:r>
      <w:r>
        <w:t>of</w:t>
      </w:r>
      <w:r>
        <w:rPr>
          <w:spacing w:val="-1"/>
        </w:rPr>
        <w:t xml:space="preserve"> </w:t>
      </w:r>
      <w:r>
        <w:t>49</w:t>
      </w:r>
      <w:r>
        <w:rPr>
          <w:spacing w:val="-2"/>
        </w:rPr>
        <w:t xml:space="preserve"> </w:t>
      </w:r>
      <w:r>
        <w:t>United</w:t>
      </w:r>
      <w:r>
        <w:rPr>
          <w:spacing w:val="-2"/>
        </w:rPr>
        <w:t xml:space="preserve"> </w:t>
      </w:r>
      <w:r>
        <w:t>States</w:t>
      </w:r>
      <w:r>
        <w:rPr>
          <w:spacing w:val="-5"/>
        </w:rPr>
        <w:t xml:space="preserve"> </w:t>
      </w:r>
      <w:r>
        <w:t>Code</w:t>
      </w:r>
      <w:r>
        <w:rPr>
          <w:spacing w:val="-2"/>
        </w:rPr>
        <w:t xml:space="preserve"> </w:t>
      </w:r>
      <w:r>
        <w:t>(USC)</w:t>
      </w:r>
      <w:r>
        <w:rPr>
          <w:spacing w:val="-2"/>
        </w:rPr>
        <w:t xml:space="preserve"> </w:t>
      </w:r>
      <w:r>
        <w:t>§5323(j)</w:t>
      </w:r>
      <w:r>
        <w:rPr>
          <w:spacing w:val="-2"/>
        </w:rPr>
        <w:t xml:space="preserve"> </w:t>
      </w:r>
      <w:r>
        <w:t>and</w:t>
      </w:r>
      <w:r>
        <w:rPr>
          <w:spacing w:val="-5"/>
        </w:rPr>
        <w:t xml:space="preserve"> </w:t>
      </w:r>
      <w:r>
        <w:t>49 Code of Federal Regulations (CFR) Part 661, as may be amended from time to time, and applicable federal regulations. Prospective Proposers’ attention is directed to 49 CFR §661.11, “Rolling Stock Procurements.” Prospective Proposers have the responsibility to comply with the cited and any governing statutes and regulations, including official interpretations.</w:t>
      </w:r>
    </w:p>
    <w:p w14:paraId="6A8C68F7" w14:textId="77777777" w:rsidR="00193ACD" w:rsidRDefault="00967BBC">
      <w:pPr>
        <w:pStyle w:val="BodyText"/>
        <w:spacing w:before="238"/>
        <w:ind w:right="1136"/>
      </w:pPr>
      <w:r>
        <w:t>A</w:t>
      </w:r>
      <w:r>
        <w:rPr>
          <w:spacing w:val="-2"/>
        </w:rPr>
        <w:t xml:space="preserve"> </w:t>
      </w:r>
      <w:r>
        <w:t>Proposer</w:t>
      </w:r>
      <w:r>
        <w:rPr>
          <w:spacing w:val="-3"/>
        </w:rPr>
        <w:t xml:space="preserve"> </w:t>
      </w:r>
      <w:r>
        <w:t>shall</w:t>
      </w:r>
      <w:r>
        <w:rPr>
          <w:spacing w:val="-3"/>
        </w:rPr>
        <w:t xml:space="preserve"> </w:t>
      </w:r>
      <w:r>
        <w:t>submit</w:t>
      </w:r>
      <w:r>
        <w:rPr>
          <w:spacing w:val="-2"/>
        </w:rPr>
        <w:t xml:space="preserve"> </w:t>
      </w:r>
      <w:r>
        <w:t>to</w:t>
      </w:r>
      <w:r>
        <w:rPr>
          <w:spacing w:val="-8"/>
        </w:rPr>
        <w:t xml:space="preserve"> </w:t>
      </w:r>
      <w:r>
        <w:t>the</w:t>
      </w:r>
      <w:r>
        <w:rPr>
          <w:spacing w:val="-1"/>
        </w:rPr>
        <w:t xml:space="preserve"> </w:t>
      </w:r>
      <w:r>
        <w:t>Agency</w:t>
      </w:r>
      <w:r>
        <w:rPr>
          <w:spacing w:val="-6"/>
        </w:rPr>
        <w:t xml:space="preserve"> </w:t>
      </w:r>
      <w:r>
        <w:t>the</w:t>
      </w:r>
      <w:r>
        <w:rPr>
          <w:spacing w:val="-3"/>
        </w:rPr>
        <w:t xml:space="preserve"> </w:t>
      </w:r>
      <w:r>
        <w:t>appropriate</w:t>
      </w:r>
      <w:r>
        <w:rPr>
          <w:spacing w:val="-5"/>
        </w:rPr>
        <w:t xml:space="preserve"> </w:t>
      </w:r>
      <w:r>
        <w:t>Buy</w:t>
      </w:r>
      <w:r>
        <w:rPr>
          <w:spacing w:val="-4"/>
        </w:rPr>
        <w:t xml:space="preserve"> </w:t>
      </w:r>
      <w:r>
        <w:t>America</w:t>
      </w:r>
      <w:r>
        <w:rPr>
          <w:spacing w:val="-1"/>
        </w:rPr>
        <w:t xml:space="preserve"> </w:t>
      </w:r>
      <w:r>
        <w:t>certification,</w:t>
      </w:r>
      <w:r>
        <w:rPr>
          <w:spacing w:val="-4"/>
        </w:rPr>
        <w:t xml:space="preserve"> </w:t>
      </w:r>
      <w:r>
        <w:t>included</w:t>
      </w:r>
      <w:r>
        <w:rPr>
          <w:spacing w:val="-5"/>
        </w:rPr>
        <w:t xml:space="preserve"> </w:t>
      </w:r>
      <w:r>
        <w:t>in</w:t>
      </w:r>
      <w:r>
        <w:rPr>
          <w:spacing w:val="-6"/>
        </w:rPr>
        <w:t xml:space="preserve"> </w:t>
      </w:r>
      <w:r>
        <w:t>this</w:t>
      </w:r>
      <w:r>
        <w:rPr>
          <w:spacing w:val="-1"/>
        </w:rPr>
        <w:t xml:space="preserve"> </w:t>
      </w:r>
      <w:r>
        <w:t>document, with all offers on FTA-funded contracts. Proposals that are not accompanied by a properly completed Buy America certification are subject to the provisions of 49 CFR 661.13 and will be rejected as nonresponsive.</w:t>
      </w:r>
    </w:p>
    <w:p w14:paraId="27A3C9B0" w14:textId="77777777" w:rsidR="00193ACD" w:rsidRDefault="00967BBC">
      <w:pPr>
        <w:pStyle w:val="BodyText"/>
        <w:spacing w:before="241"/>
        <w:ind w:right="1361"/>
      </w:pPr>
      <w:r>
        <w:t>The two signature blocks on the Buy America certificate are mutually exclusive. Proposers shall sign only one</w:t>
      </w:r>
      <w:r>
        <w:rPr>
          <w:spacing w:val="-3"/>
        </w:rPr>
        <w:t xml:space="preserve"> </w:t>
      </w:r>
      <w:r>
        <w:t>signature</w:t>
      </w:r>
      <w:r>
        <w:rPr>
          <w:spacing w:val="-3"/>
        </w:rPr>
        <w:t xml:space="preserve"> </w:t>
      </w:r>
      <w:r>
        <w:t>block</w:t>
      </w:r>
      <w:r>
        <w:rPr>
          <w:spacing w:val="-5"/>
        </w:rPr>
        <w:t xml:space="preserve"> </w:t>
      </w:r>
      <w:r>
        <w:t>on</w:t>
      </w:r>
      <w:r>
        <w:rPr>
          <w:spacing w:val="-3"/>
        </w:rPr>
        <w:t xml:space="preserve"> </w:t>
      </w:r>
      <w:r>
        <w:t>the</w:t>
      </w:r>
      <w:r>
        <w:rPr>
          <w:spacing w:val="-5"/>
        </w:rPr>
        <w:t xml:space="preserve"> </w:t>
      </w:r>
      <w:r>
        <w:t>certificate.</w:t>
      </w:r>
      <w:r>
        <w:rPr>
          <w:spacing w:val="-3"/>
        </w:rPr>
        <w:t xml:space="preserve"> </w:t>
      </w:r>
      <w:r>
        <w:t>Signing</w:t>
      </w:r>
      <w:r>
        <w:rPr>
          <w:spacing w:val="-6"/>
        </w:rPr>
        <w:t xml:space="preserve"> </w:t>
      </w:r>
      <w:r>
        <w:t>both</w:t>
      </w:r>
      <w:r>
        <w:rPr>
          <w:spacing w:val="-3"/>
        </w:rPr>
        <w:t xml:space="preserve"> </w:t>
      </w:r>
      <w:r>
        <w:t>signature</w:t>
      </w:r>
      <w:r>
        <w:rPr>
          <w:spacing w:val="-3"/>
        </w:rPr>
        <w:t xml:space="preserve"> </w:t>
      </w:r>
      <w:r>
        <w:t>blocks</w:t>
      </w:r>
      <w:r>
        <w:rPr>
          <w:spacing w:val="-3"/>
        </w:rPr>
        <w:t xml:space="preserve"> </w:t>
      </w:r>
      <w:r>
        <w:t>will</w:t>
      </w:r>
      <w:r>
        <w:rPr>
          <w:spacing w:val="-2"/>
        </w:rPr>
        <w:t xml:space="preserve"> </w:t>
      </w:r>
      <w:r>
        <w:t>make</w:t>
      </w:r>
      <w:r>
        <w:rPr>
          <w:spacing w:val="-3"/>
        </w:rPr>
        <w:t xml:space="preserve"> </w:t>
      </w:r>
      <w:r>
        <w:t>the</w:t>
      </w:r>
      <w:r>
        <w:rPr>
          <w:spacing w:val="-5"/>
        </w:rPr>
        <w:t xml:space="preserve"> </w:t>
      </w:r>
      <w:r>
        <w:t>Proposal</w:t>
      </w:r>
      <w:r>
        <w:rPr>
          <w:spacing w:val="-2"/>
        </w:rPr>
        <w:t xml:space="preserve"> </w:t>
      </w:r>
      <w:r>
        <w:t>nonresponsive. A false certification is a criminal act in violation of 18 USC §1001.</w:t>
      </w:r>
    </w:p>
    <w:p w14:paraId="517D2560" w14:textId="77777777" w:rsidR="00193ACD" w:rsidRDefault="00967BBC">
      <w:pPr>
        <w:pStyle w:val="BodyText"/>
        <w:spacing w:before="238"/>
        <w:ind w:right="1136"/>
      </w:pPr>
      <w:r>
        <w:t>A Proposer who has submitted an incomplete Buy America certificate or an incorrect certificate of noncompliance through inadvertent or clerical error (but not including failure to sign the certificate, submission</w:t>
      </w:r>
      <w:r>
        <w:rPr>
          <w:spacing w:val="-7"/>
        </w:rPr>
        <w:t xml:space="preserve"> </w:t>
      </w:r>
      <w:r>
        <w:t>of</w:t>
      </w:r>
      <w:r>
        <w:rPr>
          <w:spacing w:val="-4"/>
        </w:rPr>
        <w:t xml:space="preserve"> </w:t>
      </w:r>
      <w:r>
        <w:t>certificates</w:t>
      </w:r>
      <w:r>
        <w:rPr>
          <w:spacing w:val="-4"/>
        </w:rPr>
        <w:t xml:space="preserve"> </w:t>
      </w:r>
      <w:r>
        <w:t>of</w:t>
      </w:r>
      <w:r>
        <w:rPr>
          <w:spacing w:val="-3"/>
        </w:rPr>
        <w:t xml:space="preserve"> </w:t>
      </w:r>
      <w:r>
        <w:t>both</w:t>
      </w:r>
      <w:r>
        <w:rPr>
          <w:spacing w:val="-3"/>
        </w:rPr>
        <w:t xml:space="preserve"> </w:t>
      </w:r>
      <w:r>
        <w:t>compliance</w:t>
      </w:r>
      <w:r>
        <w:rPr>
          <w:spacing w:val="-4"/>
        </w:rPr>
        <w:t xml:space="preserve"> </w:t>
      </w:r>
      <w:r>
        <w:t>and</w:t>
      </w:r>
      <w:r>
        <w:rPr>
          <w:spacing w:val="-3"/>
        </w:rPr>
        <w:t xml:space="preserve"> </w:t>
      </w:r>
      <w:r>
        <w:t>noncompliance,</w:t>
      </w:r>
      <w:r>
        <w:rPr>
          <w:spacing w:val="-6"/>
        </w:rPr>
        <w:t xml:space="preserve"> </w:t>
      </w:r>
      <w:r>
        <w:t>or</w:t>
      </w:r>
      <w:r>
        <w:rPr>
          <w:spacing w:val="-6"/>
        </w:rPr>
        <w:t xml:space="preserve"> </w:t>
      </w:r>
      <w:r>
        <w:t>failure</w:t>
      </w:r>
      <w:r>
        <w:rPr>
          <w:spacing w:val="-4"/>
        </w:rPr>
        <w:t xml:space="preserve"> </w:t>
      </w:r>
      <w:r>
        <w:t>to</w:t>
      </w:r>
      <w:r>
        <w:rPr>
          <w:spacing w:val="-3"/>
        </w:rPr>
        <w:t xml:space="preserve"> </w:t>
      </w:r>
      <w:r>
        <w:t>submit</w:t>
      </w:r>
      <w:r>
        <w:rPr>
          <w:spacing w:val="-2"/>
        </w:rPr>
        <w:t xml:space="preserve"> </w:t>
      </w:r>
      <w:r>
        <w:t>any</w:t>
      </w:r>
      <w:r>
        <w:rPr>
          <w:spacing w:val="-5"/>
        </w:rPr>
        <w:t xml:space="preserve"> </w:t>
      </w:r>
      <w:r>
        <w:t>certification),</w:t>
      </w:r>
      <w:r>
        <w:rPr>
          <w:spacing w:val="-4"/>
        </w:rPr>
        <w:t xml:space="preserve"> </w:t>
      </w:r>
      <w:r>
        <w:t>may submit to the FTA Chief Counsel within ten (10) days of Proposal opening a written explanation of the circumstances surrounding the submission of the incomplete or incorrect certification in accordance with 28 USC §1746, sworn under penalty of perjury, stating that the submission resulted from</w:t>
      </w:r>
      <w:r>
        <w:rPr>
          <w:spacing w:val="-1"/>
        </w:rPr>
        <w:t xml:space="preserve"> </w:t>
      </w:r>
      <w:r>
        <w:t>inadvertent or clerical error. The Proposer will also submit evidence of intent, such as information about the origin of the product, invoices, or other working documents. The Proposer will simultaneously send a copy of this information to the Agency.</w:t>
      </w:r>
    </w:p>
    <w:p w14:paraId="490FB5CE" w14:textId="77777777" w:rsidR="00193ACD" w:rsidRDefault="00193ACD">
      <w:pPr>
        <w:sectPr w:rsidR="00193ACD" w:rsidSect="00920359">
          <w:pgSz w:w="12240" w:h="15840"/>
          <w:pgMar w:top="1560" w:right="0" w:bottom="1280" w:left="1140" w:header="1082" w:footer="1099" w:gutter="0"/>
          <w:cols w:space="720"/>
        </w:sectPr>
      </w:pPr>
    </w:p>
    <w:p w14:paraId="7ABE892F" w14:textId="77777777" w:rsidR="00193ACD" w:rsidRDefault="00193ACD">
      <w:pPr>
        <w:pStyle w:val="BodyText"/>
        <w:spacing w:before="235"/>
        <w:ind w:left="0"/>
      </w:pPr>
    </w:p>
    <w:p w14:paraId="7AA1B8BF" w14:textId="77777777" w:rsidR="00193ACD" w:rsidRDefault="00967BBC">
      <w:pPr>
        <w:pStyle w:val="BodyText"/>
        <w:spacing w:before="1"/>
        <w:ind w:right="1136"/>
      </w:pPr>
      <w:r>
        <w:t>The</w:t>
      </w:r>
      <w:r>
        <w:rPr>
          <w:spacing w:val="-4"/>
        </w:rPr>
        <w:t xml:space="preserve"> </w:t>
      </w:r>
      <w:r>
        <w:t>FTA</w:t>
      </w:r>
      <w:r>
        <w:rPr>
          <w:spacing w:val="-8"/>
        </w:rPr>
        <w:t xml:space="preserve"> </w:t>
      </w:r>
      <w:r>
        <w:t>Chief</w:t>
      </w:r>
      <w:r>
        <w:rPr>
          <w:spacing w:val="-1"/>
        </w:rPr>
        <w:t xml:space="preserve"> </w:t>
      </w:r>
      <w:r>
        <w:t>Counsel</w:t>
      </w:r>
      <w:r>
        <w:rPr>
          <w:spacing w:val="-6"/>
        </w:rPr>
        <w:t xml:space="preserve"> </w:t>
      </w:r>
      <w:r>
        <w:t>may</w:t>
      </w:r>
      <w:r>
        <w:rPr>
          <w:spacing w:val="-6"/>
        </w:rPr>
        <w:t xml:space="preserve"> </w:t>
      </w:r>
      <w:r>
        <w:t>request</w:t>
      </w:r>
      <w:r>
        <w:rPr>
          <w:spacing w:val="-3"/>
        </w:rPr>
        <w:t xml:space="preserve"> </w:t>
      </w:r>
      <w:r>
        <w:t>additional</w:t>
      </w:r>
      <w:r>
        <w:rPr>
          <w:spacing w:val="-8"/>
        </w:rPr>
        <w:t xml:space="preserve"> </w:t>
      </w:r>
      <w:r>
        <w:t>information</w:t>
      </w:r>
      <w:r>
        <w:rPr>
          <w:spacing w:val="-6"/>
        </w:rPr>
        <w:t xml:space="preserve"> </w:t>
      </w:r>
      <w:r>
        <w:t>from</w:t>
      </w:r>
      <w:r>
        <w:rPr>
          <w:spacing w:val="-11"/>
        </w:rPr>
        <w:t xml:space="preserve"> </w:t>
      </w:r>
      <w:r>
        <w:t>the</w:t>
      </w:r>
      <w:r>
        <w:rPr>
          <w:spacing w:val="-4"/>
        </w:rPr>
        <w:t xml:space="preserve"> </w:t>
      </w:r>
      <w:r>
        <w:t>Proposer,</w:t>
      </w:r>
      <w:r>
        <w:rPr>
          <w:spacing w:val="-7"/>
        </w:rPr>
        <w:t xml:space="preserve"> </w:t>
      </w:r>
      <w:r>
        <w:t>if</w:t>
      </w:r>
      <w:r>
        <w:rPr>
          <w:spacing w:val="-6"/>
        </w:rPr>
        <w:t xml:space="preserve"> </w:t>
      </w:r>
      <w:r>
        <w:t>necessary.</w:t>
      </w:r>
      <w:r>
        <w:rPr>
          <w:spacing w:val="-4"/>
        </w:rPr>
        <w:t xml:space="preserve"> </w:t>
      </w:r>
      <w:r>
        <w:t>The</w:t>
      </w:r>
      <w:r>
        <w:rPr>
          <w:spacing w:val="-4"/>
        </w:rPr>
        <w:t xml:space="preserve"> </w:t>
      </w:r>
      <w:r>
        <w:t>Agency</w:t>
      </w:r>
      <w:r>
        <w:rPr>
          <w:spacing w:val="-9"/>
        </w:rPr>
        <w:t xml:space="preserve"> </w:t>
      </w:r>
      <w:r>
        <w:t>may not make Contract award until the FTA Chief Counsel issues his or her determination, except as provided in 49 CFR Part 661.15(m).</w:t>
      </w:r>
    </w:p>
    <w:p w14:paraId="29396E26" w14:textId="77777777" w:rsidR="00193ACD" w:rsidRDefault="00967BBC">
      <w:pPr>
        <w:pStyle w:val="BodyText"/>
        <w:spacing w:before="241"/>
        <w:ind w:right="1136"/>
      </w:pPr>
      <w:r>
        <w:t>Certification</w:t>
      </w:r>
      <w:r>
        <w:rPr>
          <w:spacing w:val="-4"/>
        </w:rPr>
        <w:t xml:space="preserve"> </w:t>
      </w:r>
      <w:r>
        <w:t>based</w:t>
      </w:r>
      <w:r>
        <w:rPr>
          <w:spacing w:val="-4"/>
        </w:rPr>
        <w:t xml:space="preserve"> </w:t>
      </w:r>
      <w:r>
        <w:t>on</w:t>
      </w:r>
      <w:r>
        <w:rPr>
          <w:spacing w:val="-9"/>
        </w:rPr>
        <w:t xml:space="preserve"> </w:t>
      </w:r>
      <w:r>
        <w:t>ignorance</w:t>
      </w:r>
      <w:r>
        <w:rPr>
          <w:spacing w:val="-3"/>
        </w:rPr>
        <w:t xml:space="preserve"> </w:t>
      </w:r>
      <w:r>
        <w:t>of</w:t>
      </w:r>
      <w:r>
        <w:rPr>
          <w:spacing w:val="-6"/>
        </w:rPr>
        <w:t xml:space="preserve"> </w:t>
      </w:r>
      <w:r>
        <w:t>proper</w:t>
      </w:r>
      <w:r>
        <w:rPr>
          <w:spacing w:val="-6"/>
        </w:rPr>
        <w:t xml:space="preserve"> </w:t>
      </w:r>
      <w:r>
        <w:t>application</w:t>
      </w:r>
      <w:r>
        <w:rPr>
          <w:spacing w:val="-7"/>
        </w:rPr>
        <w:t xml:space="preserve"> </w:t>
      </w:r>
      <w:r>
        <w:t>of</w:t>
      </w:r>
      <w:r>
        <w:rPr>
          <w:spacing w:val="-3"/>
        </w:rPr>
        <w:t xml:space="preserve"> </w:t>
      </w:r>
      <w:r>
        <w:t>the</w:t>
      </w:r>
      <w:r>
        <w:rPr>
          <w:spacing w:val="-4"/>
        </w:rPr>
        <w:t xml:space="preserve"> </w:t>
      </w:r>
      <w:r>
        <w:t>Buy</w:t>
      </w:r>
      <w:r>
        <w:rPr>
          <w:spacing w:val="-7"/>
        </w:rPr>
        <w:t xml:space="preserve"> </w:t>
      </w:r>
      <w:r>
        <w:t>America</w:t>
      </w:r>
      <w:r>
        <w:rPr>
          <w:spacing w:val="-8"/>
        </w:rPr>
        <w:t xml:space="preserve"> </w:t>
      </w:r>
      <w:r>
        <w:t>requirements</w:t>
      </w:r>
      <w:r>
        <w:rPr>
          <w:spacing w:val="-6"/>
        </w:rPr>
        <w:t xml:space="preserve"> </w:t>
      </w:r>
      <w:r>
        <w:t>is</w:t>
      </w:r>
      <w:r>
        <w:rPr>
          <w:spacing w:val="-4"/>
        </w:rPr>
        <w:t xml:space="preserve"> </w:t>
      </w:r>
      <w:r>
        <w:t>not</w:t>
      </w:r>
      <w:r>
        <w:rPr>
          <w:spacing w:val="-4"/>
        </w:rPr>
        <w:t xml:space="preserve"> </w:t>
      </w:r>
      <w:r>
        <w:t>an</w:t>
      </w:r>
      <w:r>
        <w:rPr>
          <w:spacing w:val="-9"/>
        </w:rPr>
        <w:t xml:space="preserve"> </w:t>
      </w:r>
      <w:r>
        <w:t>inadvertent or clerical error.</w:t>
      </w:r>
    </w:p>
    <w:p w14:paraId="1B437DE6" w14:textId="77777777" w:rsidR="00193ACD" w:rsidRDefault="00967BBC">
      <w:pPr>
        <w:pStyle w:val="BodyText"/>
        <w:spacing w:before="238"/>
        <w:ind w:right="1136"/>
      </w:pPr>
      <w:r>
        <w:t xml:space="preserve">A waiver from the Buy America provisions will be sought by the Agency from the FTA for the proposed </w:t>
      </w:r>
      <w:proofErr w:type="gramStart"/>
      <w:r>
        <w:t>awardee,</w:t>
      </w:r>
      <w:r>
        <w:rPr>
          <w:spacing w:val="-4"/>
        </w:rPr>
        <w:t xml:space="preserve"> </w:t>
      </w:r>
      <w:r>
        <w:t>if</w:t>
      </w:r>
      <w:proofErr w:type="gramEnd"/>
      <w:r>
        <w:rPr>
          <w:spacing w:val="-4"/>
        </w:rPr>
        <w:t xml:space="preserve"> </w:t>
      </w:r>
      <w:r>
        <w:t>the</w:t>
      </w:r>
      <w:r>
        <w:rPr>
          <w:spacing w:val="-4"/>
        </w:rPr>
        <w:t xml:space="preserve"> </w:t>
      </w:r>
      <w:r>
        <w:t>grounds</w:t>
      </w:r>
      <w:r>
        <w:rPr>
          <w:spacing w:val="-4"/>
        </w:rPr>
        <w:t xml:space="preserve"> </w:t>
      </w:r>
      <w:r>
        <w:t>for</w:t>
      </w:r>
      <w:r>
        <w:rPr>
          <w:spacing w:val="-5"/>
        </w:rPr>
        <w:t xml:space="preserve"> </w:t>
      </w:r>
      <w:r>
        <w:t>a</w:t>
      </w:r>
      <w:r>
        <w:rPr>
          <w:spacing w:val="-4"/>
        </w:rPr>
        <w:t xml:space="preserve"> </w:t>
      </w:r>
      <w:r>
        <w:t>waiver</w:t>
      </w:r>
      <w:r>
        <w:rPr>
          <w:spacing w:val="-3"/>
        </w:rPr>
        <w:t xml:space="preserve"> </w:t>
      </w:r>
      <w:r>
        <w:t>exist.</w:t>
      </w:r>
      <w:r>
        <w:rPr>
          <w:spacing w:val="-5"/>
        </w:rPr>
        <w:t xml:space="preserve"> </w:t>
      </w:r>
      <w:r>
        <w:t>All</w:t>
      </w:r>
      <w:r>
        <w:rPr>
          <w:spacing w:val="-4"/>
        </w:rPr>
        <w:t xml:space="preserve"> </w:t>
      </w:r>
      <w:r>
        <w:t>Proposers</w:t>
      </w:r>
      <w:r>
        <w:rPr>
          <w:spacing w:val="-4"/>
        </w:rPr>
        <w:t xml:space="preserve"> </w:t>
      </w:r>
      <w:r>
        <w:t>seeking</w:t>
      </w:r>
      <w:r>
        <w:rPr>
          <w:spacing w:val="-9"/>
        </w:rPr>
        <w:t xml:space="preserve"> </w:t>
      </w:r>
      <w:r>
        <w:t>a</w:t>
      </w:r>
      <w:r>
        <w:rPr>
          <w:spacing w:val="-4"/>
        </w:rPr>
        <w:t xml:space="preserve"> </w:t>
      </w:r>
      <w:r>
        <w:t>waiver</w:t>
      </w:r>
      <w:r>
        <w:rPr>
          <w:spacing w:val="-5"/>
        </w:rPr>
        <w:t xml:space="preserve"> </w:t>
      </w:r>
      <w:r>
        <w:t>must</w:t>
      </w:r>
      <w:r>
        <w:rPr>
          <w:spacing w:val="-6"/>
        </w:rPr>
        <w:t xml:space="preserve"> </w:t>
      </w:r>
      <w:r>
        <w:t>submit</w:t>
      </w:r>
      <w:r>
        <w:rPr>
          <w:spacing w:val="-5"/>
        </w:rPr>
        <w:t xml:space="preserve"> </w:t>
      </w:r>
      <w:r>
        <w:t>to</w:t>
      </w:r>
      <w:r>
        <w:rPr>
          <w:spacing w:val="-5"/>
        </w:rPr>
        <w:t xml:space="preserve"> </w:t>
      </w:r>
      <w:r>
        <w:t>the</w:t>
      </w:r>
      <w:r>
        <w:rPr>
          <w:spacing w:val="-4"/>
        </w:rPr>
        <w:t xml:space="preserve"> </w:t>
      </w:r>
      <w:r>
        <w:t>Agency</w:t>
      </w:r>
      <w:r>
        <w:rPr>
          <w:spacing w:val="-7"/>
        </w:rPr>
        <w:t xml:space="preserve"> </w:t>
      </w:r>
      <w:r>
        <w:t>a</w:t>
      </w:r>
      <w:r>
        <w:rPr>
          <w:spacing w:val="-7"/>
        </w:rPr>
        <w:t xml:space="preserve"> </w:t>
      </w:r>
      <w:r>
        <w:t>timely request in writing, which shall include the facts and justification to support the granting of the waiver. Such waiver from the Buy America provisions may be granted if the FTA determines the following:</w:t>
      </w:r>
    </w:p>
    <w:p w14:paraId="0741AF15" w14:textId="31AAFB8F" w:rsidR="00193ACD" w:rsidRDefault="00967BBC">
      <w:pPr>
        <w:pStyle w:val="ListParagraph"/>
        <w:numPr>
          <w:ilvl w:val="0"/>
          <w:numId w:val="44"/>
        </w:numPr>
        <w:tabs>
          <w:tab w:val="left" w:pos="1019"/>
        </w:tabs>
        <w:spacing w:before="220"/>
        <w:ind w:left="1019" w:hanging="359"/>
      </w:pPr>
      <w:r>
        <w:t>Their</w:t>
      </w:r>
      <w:r>
        <w:rPr>
          <w:spacing w:val="-10"/>
        </w:rPr>
        <w:t xml:space="preserve"> </w:t>
      </w:r>
      <w:r>
        <w:t>application</w:t>
      </w:r>
      <w:r>
        <w:rPr>
          <w:spacing w:val="-8"/>
        </w:rPr>
        <w:t xml:space="preserve"> </w:t>
      </w:r>
      <w:r>
        <w:t>would</w:t>
      </w:r>
      <w:r>
        <w:rPr>
          <w:spacing w:val="-7"/>
        </w:rPr>
        <w:t xml:space="preserve"> </w:t>
      </w:r>
      <w:r>
        <w:t>be</w:t>
      </w:r>
      <w:r>
        <w:rPr>
          <w:spacing w:val="-10"/>
        </w:rPr>
        <w:t xml:space="preserve"> </w:t>
      </w:r>
      <w:r>
        <w:t>inconsistent</w:t>
      </w:r>
      <w:r>
        <w:rPr>
          <w:spacing w:val="-5"/>
        </w:rPr>
        <w:t xml:space="preserve"> </w:t>
      </w:r>
      <w:r>
        <w:t>with</w:t>
      </w:r>
      <w:r>
        <w:rPr>
          <w:spacing w:val="-10"/>
        </w:rPr>
        <w:t xml:space="preserve"> </w:t>
      </w:r>
      <w:r>
        <w:t>the</w:t>
      </w:r>
      <w:r>
        <w:rPr>
          <w:spacing w:val="-5"/>
        </w:rPr>
        <w:t xml:space="preserve"> </w:t>
      </w:r>
      <w:r>
        <w:t>public</w:t>
      </w:r>
      <w:r>
        <w:rPr>
          <w:spacing w:val="-10"/>
        </w:rPr>
        <w:t xml:space="preserve"> </w:t>
      </w:r>
      <w:r w:rsidR="00764F0D">
        <w:rPr>
          <w:spacing w:val="-2"/>
        </w:rPr>
        <w:t>interest.</w:t>
      </w:r>
    </w:p>
    <w:p w14:paraId="7DE679E3" w14:textId="77777777" w:rsidR="00193ACD" w:rsidRDefault="00967BBC">
      <w:pPr>
        <w:pStyle w:val="ListParagraph"/>
        <w:numPr>
          <w:ilvl w:val="0"/>
          <w:numId w:val="44"/>
        </w:numPr>
        <w:tabs>
          <w:tab w:val="left" w:pos="1020"/>
        </w:tabs>
        <w:spacing w:before="2"/>
        <w:ind w:right="1335"/>
      </w:pPr>
      <w:r>
        <w:t>Materials</w:t>
      </w:r>
      <w:r>
        <w:rPr>
          <w:spacing w:val="-5"/>
        </w:rPr>
        <w:t xml:space="preserve"> </w:t>
      </w:r>
      <w:r>
        <w:t>are</w:t>
      </w:r>
      <w:r>
        <w:rPr>
          <w:spacing w:val="-5"/>
        </w:rPr>
        <w:t xml:space="preserve"> </w:t>
      </w:r>
      <w:r>
        <w:t>not</w:t>
      </w:r>
      <w:r>
        <w:rPr>
          <w:spacing w:val="-2"/>
        </w:rPr>
        <w:t xml:space="preserve"> </w:t>
      </w:r>
      <w:r>
        <w:t>produced</w:t>
      </w:r>
      <w:r>
        <w:rPr>
          <w:spacing w:val="-8"/>
        </w:rPr>
        <w:t xml:space="preserve"> </w:t>
      </w:r>
      <w:r>
        <w:t>in</w:t>
      </w:r>
      <w:r>
        <w:rPr>
          <w:spacing w:val="-5"/>
        </w:rPr>
        <w:t xml:space="preserve"> </w:t>
      </w:r>
      <w:r>
        <w:t>the</w:t>
      </w:r>
      <w:r>
        <w:rPr>
          <w:spacing w:val="-5"/>
        </w:rPr>
        <w:t xml:space="preserve"> </w:t>
      </w:r>
      <w:r>
        <w:t>United</w:t>
      </w:r>
      <w:r>
        <w:rPr>
          <w:spacing w:val="-5"/>
        </w:rPr>
        <w:t xml:space="preserve"> </w:t>
      </w:r>
      <w:r>
        <w:t>States</w:t>
      </w:r>
      <w:r>
        <w:rPr>
          <w:spacing w:val="-6"/>
        </w:rPr>
        <w:t xml:space="preserve"> </w:t>
      </w:r>
      <w:r>
        <w:t>in</w:t>
      </w:r>
      <w:r>
        <w:rPr>
          <w:spacing w:val="-9"/>
        </w:rPr>
        <w:t xml:space="preserve"> </w:t>
      </w:r>
      <w:r>
        <w:t>sufficient</w:t>
      </w:r>
      <w:r>
        <w:rPr>
          <w:spacing w:val="-4"/>
        </w:rPr>
        <w:t xml:space="preserve"> </w:t>
      </w:r>
      <w:r>
        <w:t>and</w:t>
      </w:r>
      <w:r>
        <w:rPr>
          <w:spacing w:val="-5"/>
        </w:rPr>
        <w:t xml:space="preserve"> </w:t>
      </w:r>
      <w:r>
        <w:t>reasonably</w:t>
      </w:r>
      <w:r>
        <w:rPr>
          <w:spacing w:val="-7"/>
        </w:rPr>
        <w:t xml:space="preserve"> </w:t>
      </w:r>
      <w:r>
        <w:t>available</w:t>
      </w:r>
      <w:r>
        <w:rPr>
          <w:spacing w:val="-4"/>
        </w:rPr>
        <w:t xml:space="preserve"> </w:t>
      </w:r>
      <w:r>
        <w:t>quantities</w:t>
      </w:r>
      <w:r>
        <w:rPr>
          <w:spacing w:val="-6"/>
        </w:rPr>
        <w:t xml:space="preserve"> </w:t>
      </w:r>
      <w:r>
        <w:t>and of a satisfactory quality; or</w:t>
      </w:r>
    </w:p>
    <w:p w14:paraId="0DDF01B0" w14:textId="77777777" w:rsidR="00193ACD" w:rsidRDefault="00967BBC">
      <w:pPr>
        <w:pStyle w:val="ListParagraph"/>
        <w:numPr>
          <w:ilvl w:val="0"/>
          <w:numId w:val="44"/>
        </w:numPr>
        <w:tabs>
          <w:tab w:val="left" w:pos="1019"/>
        </w:tabs>
        <w:spacing w:before="5"/>
        <w:ind w:left="1019" w:hanging="359"/>
      </w:pPr>
      <w:r>
        <w:t>Inclusion</w:t>
      </w:r>
      <w:r>
        <w:rPr>
          <w:spacing w:val="-8"/>
        </w:rPr>
        <w:t xml:space="preserve"> </w:t>
      </w:r>
      <w:r>
        <w:t>of</w:t>
      </w:r>
      <w:r>
        <w:rPr>
          <w:spacing w:val="-5"/>
        </w:rPr>
        <w:t xml:space="preserve"> </w:t>
      </w:r>
      <w:r>
        <w:t>domestic</w:t>
      </w:r>
      <w:r>
        <w:rPr>
          <w:spacing w:val="-4"/>
        </w:rPr>
        <w:t xml:space="preserve"> </w:t>
      </w:r>
      <w:r>
        <w:t>material</w:t>
      </w:r>
      <w:r>
        <w:rPr>
          <w:spacing w:val="-5"/>
        </w:rPr>
        <w:t xml:space="preserve"> </w:t>
      </w:r>
      <w:r>
        <w:t>will</w:t>
      </w:r>
      <w:r>
        <w:rPr>
          <w:spacing w:val="-7"/>
        </w:rPr>
        <w:t xml:space="preserve"> </w:t>
      </w:r>
      <w:r>
        <w:t>increase</w:t>
      </w:r>
      <w:r>
        <w:rPr>
          <w:spacing w:val="-10"/>
        </w:rPr>
        <w:t xml:space="preserve"> </w:t>
      </w:r>
      <w:r>
        <w:t>the</w:t>
      </w:r>
      <w:r>
        <w:rPr>
          <w:spacing w:val="-10"/>
        </w:rPr>
        <w:t xml:space="preserve"> </w:t>
      </w:r>
      <w:r>
        <w:t>cost</w:t>
      </w:r>
      <w:r>
        <w:rPr>
          <w:spacing w:val="-4"/>
        </w:rPr>
        <w:t xml:space="preserve"> </w:t>
      </w:r>
      <w:r>
        <w:t>of</w:t>
      </w:r>
      <w:r>
        <w:rPr>
          <w:spacing w:val="-10"/>
        </w:rPr>
        <w:t xml:space="preserve"> </w:t>
      </w:r>
      <w:r>
        <w:t>the</w:t>
      </w:r>
      <w:r>
        <w:rPr>
          <w:spacing w:val="-5"/>
        </w:rPr>
        <w:t xml:space="preserve"> </w:t>
      </w:r>
      <w:r>
        <w:t>overall</w:t>
      </w:r>
      <w:r>
        <w:rPr>
          <w:spacing w:val="-6"/>
        </w:rPr>
        <w:t xml:space="preserve"> </w:t>
      </w:r>
      <w:r>
        <w:t>Contract</w:t>
      </w:r>
      <w:r>
        <w:rPr>
          <w:spacing w:val="-4"/>
        </w:rPr>
        <w:t xml:space="preserve"> </w:t>
      </w:r>
      <w:r>
        <w:t>by</w:t>
      </w:r>
      <w:r>
        <w:rPr>
          <w:spacing w:val="-10"/>
        </w:rPr>
        <w:t xml:space="preserve"> </w:t>
      </w:r>
      <w:r>
        <w:t>more</w:t>
      </w:r>
      <w:r>
        <w:rPr>
          <w:spacing w:val="-5"/>
        </w:rPr>
        <w:t xml:space="preserve"> </w:t>
      </w:r>
      <w:r>
        <w:t>than</w:t>
      </w:r>
      <w:r>
        <w:rPr>
          <w:spacing w:val="-6"/>
        </w:rPr>
        <w:t xml:space="preserve"> </w:t>
      </w:r>
      <w:r>
        <w:t>25</w:t>
      </w:r>
      <w:r>
        <w:rPr>
          <w:spacing w:val="-9"/>
        </w:rPr>
        <w:t xml:space="preserve"> </w:t>
      </w:r>
      <w:r>
        <w:rPr>
          <w:spacing w:val="-2"/>
        </w:rPr>
        <w:t>percent.</w:t>
      </w:r>
    </w:p>
    <w:p w14:paraId="3F50791B" w14:textId="0841C867" w:rsidR="00193ACD" w:rsidRDefault="00967BBC">
      <w:pPr>
        <w:pStyle w:val="BodyText"/>
        <w:spacing w:before="179"/>
        <w:ind w:right="1136"/>
      </w:pPr>
      <w:r>
        <w:t>Any party may petition the FTA to investigate a successful Proposer’s compliance with the Buy America certification. The procedures are set out in 49 CFR Part 661.15. If the FTA determines that the evidence indicates noncompliance, the FTA will require the Agency to initiate an investigation. The successful Proposer</w:t>
      </w:r>
      <w:r>
        <w:rPr>
          <w:spacing w:val="-3"/>
        </w:rPr>
        <w:t xml:space="preserve"> </w:t>
      </w:r>
      <w:r>
        <w:t>has</w:t>
      </w:r>
      <w:r>
        <w:rPr>
          <w:spacing w:val="-9"/>
        </w:rPr>
        <w:t xml:space="preserve"> </w:t>
      </w:r>
      <w:r>
        <w:t>the</w:t>
      </w:r>
      <w:r>
        <w:rPr>
          <w:spacing w:val="-4"/>
        </w:rPr>
        <w:t xml:space="preserve"> </w:t>
      </w:r>
      <w:r>
        <w:t>burden</w:t>
      </w:r>
      <w:r>
        <w:rPr>
          <w:spacing w:val="-6"/>
        </w:rPr>
        <w:t xml:space="preserve"> </w:t>
      </w:r>
      <w:r>
        <w:t>of</w:t>
      </w:r>
      <w:r>
        <w:rPr>
          <w:spacing w:val="-8"/>
        </w:rPr>
        <w:t xml:space="preserve"> </w:t>
      </w:r>
      <w:r>
        <w:t>proof</w:t>
      </w:r>
      <w:r>
        <w:rPr>
          <w:spacing w:val="-8"/>
        </w:rPr>
        <w:t xml:space="preserve"> </w:t>
      </w:r>
      <w:r>
        <w:t>to</w:t>
      </w:r>
      <w:r>
        <w:rPr>
          <w:spacing w:val="-7"/>
        </w:rPr>
        <w:t xml:space="preserve"> </w:t>
      </w:r>
      <w:r>
        <w:t>establish</w:t>
      </w:r>
      <w:r>
        <w:rPr>
          <w:spacing w:val="-9"/>
        </w:rPr>
        <w:t xml:space="preserve"> </w:t>
      </w:r>
      <w:r>
        <w:t>compliance</w:t>
      </w:r>
      <w:r>
        <w:rPr>
          <w:spacing w:val="-3"/>
        </w:rPr>
        <w:t xml:space="preserve"> </w:t>
      </w:r>
      <w:r>
        <w:t>with</w:t>
      </w:r>
      <w:r>
        <w:rPr>
          <w:spacing w:val="-5"/>
        </w:rPr>
        <w:t xml:space="preserve"> </w:t>
      </w:r>
      <w:r>
        <w:t>its</w:t>
      </w:r>
      <w:r>
        <w:rPr>
          <w:spacing w:val="-7"/>
        </w:rPr>
        <w:t xml:space="preserve"> </w:t>
      </w:r>
      <w:r>
        <w:t>certification.</w:t>
      </w:r>
      <w:r>
        <w:rPr>
          <w:spacing w:val="-4"/>
        </w:rPr>
        <w:t xml:space="preserve"> </w:t>
      </w:r>
      <w:r>
        <w:t>If</w:t>
      </w:r>
      <w:r>
        <w:rPr>
          <w:spacing w:val="-1"/>
        </w:rPr>
        <w:t xml:space="preserve"> </w:t>
      </w:r>
      <w:r>
        <w:t>the</w:t>
      </w:r>
      <w:r>
        <w:rPr>
          <w:spacing w:val="-4"/>
        </w:rPr>
        <w:t xml:space="preserve"> </w:t>
      </w:r>
      <w:r>
        <w:t>successful Proposer</w:t>
      </w:r>
      <w:r>
        <w:rPr>
          <w:spacing w:val="-5"/>
        </w:rPr>
        <w:t xml:space="preserve"> </w:t>
      </w:r>
      <w:r>
        <w:t xml:space="preserve">fails </w:t>
      </w:r>
      <w:r w:rsidR="00764F0D">
        <w:t>to</w:t>
      </w:r>
      <w:r>
        <w:t xml:space="preserve"> demonstrate compliance, then the successful Proposer will be required to substitute sufficient domestic materials</w:t>
      </w:r>
      <w:r>
        <w:rPr>
          <w:spacing w:val="-4"/>
        </w:rPr>
        <w:t xml:space="preserve"> </w:t>
      </w:r>
      <w:r>
        <w:t>without</w:t>
      </w:r>
      <w:r>
        <w:rPr>
          <w:spacing w:val="-6"/>
        </w:rPr>
        <w:t xml:space="preserve"> </w:t>
      </w:r>
      <w:r>
        <w:t>revision</w:t>
      </w:r>
      <w:r>
        <w:rPr>
          <w:spacing w:val="-7"/>
        </w:rPr>
        <w:t xml:space="preserve"> </w:t>
      </w:r>
      <w:r>
        <w:t>of</w:t>
      </w:r>
      <w:r>
        <w:rPr>
          <w:spacing w:val="-2"/>
        </w:rPr>
        <w:t xml:space="preserve"> </w:t>
      </w:r>
      <w:r>
        <w:t>the</w:t>
      </w:r>
      <w:r>
        <w:rPr>
          <w:spacing w:val="-1"/>
        </w:rPr>
        <w:t xml:space="preserve"> </w:t>
      </w:r>
      <w:r>
        <w:t>original</w:t>
      </w:r>
      <w:r>
        <w:rPr>
          <w:spacing w:val="-1"/>
        </w:rPr>
        <w:t xml:space="preserve"> </w:t>
      </w:r>
      <w:r>
        <w:t>Contract</w:t>
      </w:r>
      <w:r>
        <w:rPr>
          <w:spacing w:val="-5"/>
        </w:rPr>
        <w:t xml:space="preserve"> </w:t>
      </w:r>
      <w:r>
        <w:t>terms.</w:t>
      </w:r>
      <w:r>
        <w:rPr>
          <w:spacing w:val="-1"/>
        </w:rPr>
        <w:t xml:space="preserve"> </w:t>
      </w:r>
      <w:r>
        <w:t>Failure</w:t>
      </w:r>
      <w:r>
        <w:rPr>
          <w:spacing w:val="-4"/>
        </w:rPr>
        <w:t xml:space="preserve"> </w:t>
      </w:r>
      <w:r>
        <w:t>to</w:t>
      </w:r>
      <w:r>
        <w:rPr>
          <w:spacing w:val="-7"/>
        </w:rPr>
        <w:t xml:space="preserve"> </w:t>
      </w:r>
      <w:r>
        <w:t>do</w:t>
      </w:r>
      <w:r>
        <w:rPr>
          <w:spacing w:val="-2"/>
        </w:rPr>
        <w:t xml:space="preserve"> </w:t>
      </w:r>
      <w:r>
        <w:t>so</w:t>
      </w:r>
      <w:r>
        <w:rPr>
          <w:spacing w:val="-5"/>
        </w:rPr>
        <w:t xml:space="preserve"> </w:t>
      </w:r>
      <w:r>
        <w:t>will</w:t>
      </w:r>
      <w:r>
        <w:rPr>
          <w:spacing w:val="-4"/>
        </w:rPr>
        <w:t xml:space="preserve"> </w:t>
      </w:r>
      <w:r>
        <w:t>be</w:t>
      </w:r>
      <w:r>
        <w:rPr>
          <w:spacing w:val="-6"/>
        </w:rPr>
        <w:t xml:space="preserve"> </w:t>
      </w:r>
      <w:r>
        <w:t>a</w:t>
      </w:r>
      <w:r>
        <w:rPr>
          <w:spacing w:val="-4"/>
        </w:rPr>
        <w:t xml:space="preserve"> </w:t>
      </w:r>
      <w:r>
        <w:t>breach</w:t>
      </w:r>
      <w:r>
        <w:rPr>
          <w:spacing w:val="-1"/>
        </w:rPr>
        <w:t xml:space="preserve"> </w:t>
      </w:r>
      <w:r>
        <w:t>of</w:t>
      </w:r>
      <w:r>
        <w:rPr>
          <w:spacing w:val="-6"/>
        </w:rPr>
        <w:t xml:space="preserve"> </w:t>
      </w:r>
      <w:r>
        <w:t>the</w:t>
      </w:r>
      <w:r>
        <w:rPr>
          <w:spacing w:val="-4"/>
        </w:rPr>
        <w:t xml:space="preserve"> </w:t>
      </w:r>
      <w:r>
        <w:t>Contract</w:t>
      </w:r>
      <w:r>
        <w:rPr>
          <w:spacing w:val="-6"/>
        </w:rPr>
        <w:t xml:space="preserve"> </w:t>
      </w:r>
      <w:r>
        <w:t>and may lead to the initiation of debarment proceedings under 49 CFR Part 29.</w:t>
      </w:r>
    </w:p>
    <w:p w14:paraId="0D42D52E" w14:textId="77777777" w:rsidR="00193ACD" w:rsidRDefault="00967BBC">
      <w:pPr>
        <w:pStyle w:val="Heading2"/>
        <w:spacing w:before="241"/>
      </w:pPr>
      <w:bookmarkStart w:id="27" w:name="IP_8._Conditions,_Exceptions,_Reservatio"/>
      <w:bookmarkStart w:id="28" w:name="_bookmark13"/>
      <w:bookmarkEnd w:id="27"/>
      <w:bookmarkEnd w:id="28"/>
      <w:r>
        <w:t>IP</w:t>
      </w:r>
      <w:r>
        <w:rPr>
          <w:spacing w:val="-15"/>
        </w:rPr>
        <w:t xml:space="preserve"> </w:t>
      </w:r>
      <w:r>
        <w:t>8.</w:t>
      </w:r>
      <w:r>
        <w:rPr>
          <w:spacing w:val="-15"/>
        </w:rPr>
        <w:t xml:space="preserve"> </w:t>
      </w:r>
      <w:r>
        <w:t>Conditions,</w:t>
      </w:r>
      <w:r>
        <w:rPr>
          <w:spacing w:val="-12"/>
        </w:rPr>
        <w:t xml:space="preserve"> </w:t>
      </w:r>
      <w:r>
        <w:t>Exceptions,</w:t>
      </w:r>
      <w:r>
        <w:rPr>
          <w:spacing w:val="-12"/>
        </w:rPr>
        <w:t xml:space="preserve"> </w:t>
      </w:r>
      <w:r>
        <w:t>Reservations</w:t>
      </w:r>
      <w:r>
        <w:rPr>
          <w:spacing w:val="-10"/>
        </w:rPr>
        <w:t xml:space="preserve"> </w:t>
      </w:r>
      <w:r>
        <w:t>or</w:t>
      </w:r>
      <w:r>
        <w:rPr>
          <w:spacing w:val="-12"/>
        </w:rPr>
        <w:t xml:space="preserve"> </w:t>
      </w:r>
      <w:r>
        <w:rPr>
          <w:spacing w:val="-2"/>
        </w:rPr>
        <w:t>Understandings</w:t>
      </w:r>
    </w:p>
    <w:p w14:paraId="57F90D6B" w14:textId="3EA3921F" w:rsidR="00193ACD" w:rsidRDefault="00967BBC">
      <w:pPr>
        <w:pStyle w:val="BodyText"/>
        <w:spacing w:before="62"/>
        <w:ind w:right="1256"/>
      </w:pPr>
      <w:r>
        <w:t>Proposers</w:t>
      </w:r>
      <w:r>
        <w:rPr>
          <w:spacing w:val="-6"/>
        </w:rPr>
        <w:t xml:space="preserve"> </w:t>
      </w:r>
      <w:r>
        <w:t>are</w:t>
      </w:r>
      <w:r>
        <w:rPr>
          <w:spacing w:val="-4"/>
        </w:rPr>
        <w:t xml:space="preserve"> </w:t>
      </w:r>
      <w:r>
        <w:t>cautioned</w:t>
      </w:r>
      <w:r>
        <w:rPr>
          <w:spacing w:val="-6"/>
        </w:rPr>
        <w:t xml:space="preserve"> </w:t>
      </w:r>
      <w:r>
        <w:t>to</w:t>
      </w:r>
      <w:r>
        <w:rPr>
          <w:spacing w:val="-9"/>
        </w:rPr>
        <w:t xml:space="preserve"> </w:t>
      </w:r>
      <w:r>
        <w:t>limit</w:t>
      </w:r>
      <w:r>
        <w:rPr>
          <w:spacing w:val="-3"/>
        </w:rPr>
        <w:t xml:space="preserve"> </w:t>
      </w:r>
      <w:r>
        <w:t>exceptions,</w:t>
      </w:r>
      <w:r>
        <w:rPr>
          <w:spacing w:val="-6"/>
        </w:rPr>
        <w:t xml:space="preserve"> </w:t>
      </w:r>
      <w:r w:rsidR="00764F0D">
        <w:t>conditions,</w:t>
      </w:r>
      <w:r>
        <w:rPr>
          <w:spacing w:val="-9"/>
        </w:rPr>
        <w:t xml:space="preserve"> </w:t>
      </w:r>
      <w:r>
        <w:t>and</w:t>
      </w:r>
      <w:r>
        <w:rPr>
          <w:spacing w:val="-4"/>
        </w:rPr>
        <w:t xml:space="preserve"> </w:t>
      </w:r>
      <w:r>
        <w:t>limitations</w:t>
      </w:r>
      <w:r>
        <w:rPr>
          <w:spacing w:val="-3"/>
        </w:rPr>
        <w:t xml:space="preserve"> </w:t>
      </w:r>
      <w:r>
        <w:t>to</w:t>
      </w:r>
      <w:r>
        <w:rPr>
          <w:spacing w:val="-7"/>
        </w:rPr>
        <w:t xml:space="preserve"> </w:t>
      </w:r>
      <w:r>
        <w:t>the</w:t>
      </w:r>
      <w:r>
        <w:rPr>
          <w:spacing w:val="-4"/>
        </w:rPr>
        <w:t xml:space="preserve"> </w:t>
      </w:r>
      <w:r>
        <w:t>provisions</w:t>
      </w:r>
      <w:r>
        <w:rPr>
          <w:spacing w:val="-1"/>
        </w:rPr>
        <w:t xml:space="preserve"> </w:t>
      </w:r>
      <w:r>
        <w:t>of</w:t>
      </w:r>
      <w:r>
        <w:rPr>
          <w:spacing w:val="-4"/>
        </w:rPr>
        <w:t xml:space="preserve"> </w:t>
      </w:r>
      <w:r>
        <w:t>this</w:t>
      </w:r>
      <w:r>
        <w:rPr>
          <w:spacing w:val="-2"/>
        </w:rPr>
        <w:t xml:space="preserve"> </w:t>
      </w:r>
      <w:r>
        <w:t>RFP,</w:t>
      </w:r>
      <w:r>
        <w:rPr>
          <w:spacing w:val="-5"/>
        </w:rPr>
        <w:t xml:space="preserve"> </w:t>
      </w:r>
      <w:r>
        <w:t>as</w:t>
      </w:r>
      <w:r>
        <w:rPr>
          <w:spacing w:val="-4"/>
        </w:rPr>
        <w:t xml:space="preserve"> </w:t>
      </w:r>
      <w:r>
        <w:t>they may be determined to be so fundamental as to cause rejection of the Proposal for not responding to the requirements of the RFP.</w:t>
      </w:r>
    </w:p>
    <w:p w14:paraId="08849532" w14:textId="77777777" w:rsidR="00193ACD" w:rsidRDefault="00967BBC">
      <w:pPr>
        <w:pStyle w:val="BodyText"/>
        <w:spacing w:before="234"/>
        <w:ind w:right="1136"/>
      </w:pPr>
      <w:proofErr w:type="gramStart"/>
      <w:r>
        <w:t>Any</w:t>
      </w:r>
      <w:r>
        <w:rPr>
          <w:spacing w:val="-4"/>
        </w:rPr>
        <w:t xml:space="preserve"> </w:t>
      </w:r>
      <w:r>
        <w:t>and</w:t>
      </w:r>
      <w:r>
        <w:rPr>
          <w:spacing w:val="-1"/>
        </w:rPr>
        <w:t xml:space="preserve"> </w:t>
      </w:r>
      <w:r>
        <w:t>all</w:t>
      </w:r>
      <w:proofErr w:type="gramEnd"/>
      <w:r>
        <w:t xml:space="preserve"> Deviations</w:t>
      </w:r>
      <w:r>
        <w:rPr>
          <w:spacing w:val="-1"/>
        </w:rPr>
        <w:t xml:space="preserve"> </w:t>
      </w:r>
      <w:r>
        <w:t>must be</w:t>
      </w:r>
      <w:r>
        <w:rPr>
          <w:spacing w:val="-3"/>
        </w:rPr>
        <w:t xml:space="preserve"> </w:t>
      </w:r>
      <w:r>
        <w:t>explicitly, fully</w:t>
      </w:r>
      <w:r>
        <w:rPr>
          <w:spacing w:val="-3"/>
        </w:rPr>
        <w:t xml:space="preserve"> </w:t>
      </w:r>
      <w:r>
        <w:t>and</w:t>
      </w:r>
      <w:r>
        <w:rPr>
          <w:spacing w:val="-1"/>
        </w:rPr>
        <w:t xml:space="preserve"> </w:t>
      </w:r>
      <w:r>
        <w:t>separately</w:t>
      </w:r>
      <w:r>
        <w:rPr>
          <w:spacing w:val="-4"/>
        </w:rPr>
        <w:t xml:space="preserve"> </w:t>
      </w:r>
      <w:r>
        <w:t>stated</w:t>
      </w:r>
      <w:r>
        <w:rPr>
          <w:spacing w:val="-2"/>
        </w:rPr>
        <w:t xml:space="preserve"> </w:t>
      </w:r>
      <w:r>
        <w:t>in</w:t>
      </w:r>
      <w:r>
        <w:rPr>
          <w:spacing w:val="-4"/>
        </w:rPr>
        <w:t xml:space="preserve"> </w:t>
      </w:r>
      <w:r>
        <w:t>the</w:t>
      </w:r>
      <w:r>
        <w:rPr>
          <w:spacing w:val="-1"/>
        </w:rPr>
        <w:t xml:space="preserve"> </w:t>
      </w:r>
      <w:r>
        <w:t>Proposal by</w:t>
      </w:r>
      <w:r>
        <w:rPr>
          <w:spacing w:val="-4"/>
        </w:rPr>
        <w:t xml:space="preserve"> </w:t>
      </w:r>
      <w:r>
        <w:t>completing</w:t>
      </w:r>
      <w:r>
        <w:rPr>
          <w:spacing w:val="-2"/>
        </w:rPr>
        <w:t xml:space="preserve"> </w:t>
      </w:r>
      <w:r>
        <w:t>the</w:t>
      </w:r>
      <w:r>
        <w:rPr>
          <w:spacing w:val="-1"/>
        </w:rPr>
        <w:t xml:space="preserve"> </w:t>
      </w:r>
      <w:r>
        <w:t>Form for Proposal Deviation, setting forth at a minimum the specific reasons for each Deviation so that it can be fully</w:t>
      </w:r>
      <w:r>
        <w:rPr>
          <w:spacing w:val="-7"/>
        </w:rPr>
        <w:t xml:space="preserve"> </w:t>
      </w:r>
      <w:r>
        <w:t>considered</w:t>
      </w:r>
      <w:r>
        <w:rPr>
          <w:spacing w:val="-4"/>
        </w:rPr>
        <w:t xml:space="preserve"> </w:t>
      </w:r>
      <w:r>
        <w:t>and,</w:t>
      </w:r>
      <w:r>
        <w:rPr>
          <w:spacing w:val="-7"/>
        </w:rPr>
        <w:t xml:space="preserve"> </w:t>
      </w:r>
      <w:r>
        <w:t>if</w:t>
      </w:r>
      <w:r>
        <w:rPr>
          <w:spacing w:val="-4"/>
        </w:rPr>
        <w:t xml:space="preserve"> </w:t>
      </w:r>
      <w:r>
        <w:t>appropriate,</w:t>
      </w:r>
      <w:r>
        <w:rPr>
          <w:spacing w:val="-3"/>
        </w:rPr>
        <w:t xml:space="preserve"> </w:t>
      </w:r>
      <w:r>
        <w:t>evaluated</w:t>
      </w:r>
      <w:r>
        <w:rPr>
          <w:spacing w:val="-4"/>
        </w:rPr>
        <w:t xml:space="preserve"> </w:t>
      </w:r>
      <w:r>
        <w:t>by</w:t>
      </w:r>
      <w:r>
        <w:rPr>
          <w:spacing w:val="-9"/>
        </w:rPr>
        <w:t xml:space="preserve"> </w:t>
      </w:r>
      <w:r>
        <w:t>the</w:t>
      </w:r>
      <w:r>
        <w:rPr>
          <w:spacing w:val="-4"/>
        </w:rPr>
        <w:t xml:space="preserve"> </w:t>
      </w:r>
      <w:r>
        <w:t>Agency.</w:t>
      </w:r>
      <w:r>
        <w:rPr>
          <w:spacing w:val="-4"/>
        </w:rPr>
        <w:t xml:space="preserve"> </w:t>
      </w:r>
      <w:r>
        <w:t>All</w:t>
      </w:r>
      <w:r>
        <w:rPr>
          <w:spacing w:val="-1"/>
        </w:rPr>
        <w:t xml:space="preserve"> </w:t>
      </w:r>
      <w:r>
        <w:t>Deviations</w:t>
      </w:r>
      <w:r>
        <w:rPr>
          <w:spacing w:val="-6"/>
        </w:rPr>
        <w:t xml:space="preserve"> </w:t>
      </w:r>
      <w:r>
        <w:t>shall</w:t>
      </w:r>
      <w:r>
        <w:rPr>
          <w:spacing w:val="-8"/>
        </w:rPr>
        <w:t xml:space="preserve"> </w:t>
      </w:r>
      <w:r>
        <w:t>be</w:t>
      </w:r>
      <w:r>
        <w:rPr>
          <w:spacing w:val="-4"/>
        </w:rPr>
        <w:t xml:space="preserve"> </w:t>
      </w:r>
      <w:r>
        <w:t>evaluated</w:t>
      </w:r>
      <w:r>
        <w:rPr>
          <w:spacing w:val="-9"/>
        </w:rPr>
        <w:t xml:space="preserve"> </w:t>
      </w:r>
      <w:r>
        <w:t>in</w:t>
      </w:r>
      <w:r>
        <w:rPr>
          <w:spacing w:val="-9"/>
        </w:rPr>
        <w:t xml:space="preserve"> </w:t>
      </w:r>
      <w:r>
        <w:t>accordance with the appropriate evaluation criteria and procedures and may result in the Proposer receiving a less favorable evaluation than without the Deviation.</w:t>
      </w:r>
    </w:p>
    <w:p w14:paraId="615C520A" w14:textId="67BFC4A7" w:rsidR="00193ACD" w:rsidRDefault="00967BBC">
      <w:pPr>
        <w:pStyle w:val="BodyText"/>
        <w:spacing w:before="243"/>
      </w:pPr>
      <w:r>
        <w:t>The</w:t>
      </w:r>
      <w:r>
        <w:rPr>
          <w:spacing w:val="-10"/>
        </w:rPr>
        <w:t xml:space="preserve"> </w:t>
      </w:r>
      <w:r>
        <w:t>Form</w:t>
      </w:r>
      <w:r>
        <w:rPr>
          <w:spacing w:val="-8"/>
        </w:rPr>
        <w:t xml:space="preserve"> </w:t>
      </w:r>
      <w:r>
        <w:t>for</w:t>
      </w:r>
      <w:r>
        <w:rPr>
          <w:spacing w:val="-4"/>
        </w:rPr>
        <w:t xml:space="preserve"> </w:t>
      </w:r>
      <w:r>
        <w:t>Proposal</w:t>
      </w:r>
      <w:r>
        <w:rPr>
          <w:spacing w:val="-4"/>
        </w:rPr>
        <w:t xml:space="preserve"> </w:t>
      </w:r>
      <w:r>
        <w:t>Deviations</w:t>
      </w:r>
      <w:r>
        <w:rPr>
          <w:spacing w:val="-3"/>
        </w:rPr>
        <w:t xml:space="preserve"> </w:t>
      </w:r>
      <w:r>
        <w:t>shall</w:t>
      </w:r>
      <w:r>
        <w:rPr>
          <w:spacing w:val="-8"/>
        </w:rPr>
        <w:t xml:space="preserve"> </w:t>
      </w:r>
      <w:r>
        <w:t>be</w:t>
      </w:r>
      <w:r>
        <w:rPr>
          <w:spacing w:val="-9"/>
        </w:rPr>
        <w:t xml:space="preserve"> </w:t>
      </w:r>
      <w:r>
        <w:t>included</w:t>
      </w:r>
      <w:r>
        <w:rPr>
          <w:spacing w:val="-10"/>
        </w:rPr>
        <w:t xml:space="preserve"> </w:t>
      </w:r>
      <w:r>
        <w:t>in</w:t>
      </w:r>
      <w:r>
        <w:rPr>
          <w:spacing w:val="-9"/>
        </w:rPr>
        <w:t xml:space="preserve"> </w:t>
      </w:r>
      <w:r>
        <w:t>the</w:t>
      </w:r>
      <w:r>
        <w:rPr>
          <w:spacing w:val="-6"/>
        </w:rPr>
        <w:t xml:space="preserve"> </w:t>
      </w:r>
      <w:r w:rsidR="00764F0D">
        <w:t>technical</w:t>
      </w:r>
      <w:r>
        <w:rPr>
          <w:spacing w:val="-3"/>
        </w:rPr>
        <w:t xml:space="preserve"> </w:t>
      </w:r>
      <w:r>
        <w:rPr>
          <w:spacing w:val="-2"/>
        </w:rPr>
        <w:t>package.</w:t>
      </w:r>
    </w:p>
    <w:p w14:paraId="2DC43049" w14:textId="77777777" w:rsidR="00193ACD" w:rsidRDefault="00967BBC">
      <w:pPr>
        <w:pStyle w:val="Heading2"/>
        <w:spacing w:before="240"/>
      </w:pPr>
      <w:bookmarkStart w:id="29" w:name="IP_9._Protest_Procedures"/>
      <w:bookmarkStart w:id="30" w:name="_bookmark14"/>
      <w:bookmarkEnd w:id="29"/>
      <w:bookmarkEnd w:id="30"/>
      <w:r>
        <w:t>IP</w:t>
      </w:r>
      <w:r>
        <w:rPr>
          <w:spacing w:val="-5"/>
        </w:rPr>
        <w:t xml:space="preserve"> </w:t>
      </w:r>
      <w:r>
        <w:t>9.</w:t>
      </w:r>
      <w:r>
        <w:rPr>
          <w:spacing w:val="-5"/>
        </w:rPr>
        <w:t xml:space="preserve"> </w:t>
      </w:r>
      <w:r>
        <w:t>Protest</w:t>
      </w:r>
      <w:r>
        <w:rPr>
          <w:spacing w:val="-6"/>
        </w:rPr>
        <w:t xml:space="preserve"> </w:t>
      </w:r>
      <w:r>
        <w:rPr>
          <w:spacing w:val="-2"/>
        </w:rPr>
        <w:t>Procedures</w:t>
      </w:r>
    </w:p>
    <w:p w14:paraId="5A7D3483" w14:textId="467716DA" w:rsidR="00193ACD" w:rsidRDefault="00967BBC">
      <w:pPr>
        <w:pStyle w:val="BodyText"/>
        <w:spacing w:before="59"/>
        <w:ind w:right="1256"/>
      </w:pPr>
      <w:r>
        <w:t>All</w:t>
      </w:r>
      <w:r>
        <w:rPr>
          <w:spacing w:val="-3"/>
        </w:rPr>
        <w:t xml:space="preserve"> </w:t>
      </w:r>
      <w:r>
        <w:t>protests</w:t>
      </w:r>
      <w:r>
        <w:rPr>
          <w:spacing w:val="-6"/>
        </w:rPr>
        <w:t xml:space="preserve"> </w:t>
      </w:r>
      <w:r>
        <w:t>must</w:t>
      </w:r>
      <w:r>
        <w:rPr>
          <w:spacing w:val="-1"/>
        </w:rPr>
        <w:t xml:space="preserve"> </w:t>
      </w:r>
      <w:r>
        <w:t>be</w:t>
      </w:r>
      <w:r>
        <w:rPr>
          <w:spacing w:val="-7"/>
        </w:rPr>
        <w:t xml:space="preserve"> </w:t>
      </w:r>
      <w:r>
        <w:t>in</w:t>
      </w:r>
      <w:r>
        <w:rPr>
          <w:spacing w:val="-5"/>
        </w:rPr>
        <w:t xml:space="preserve"> </w:t>
      </w:r>
      <w:r>
        <w:t>writing,</w:t>
      </w:r>
      <w:r>
        <w:rPr>
          <w:spacing w:val="-4"/>
        </w:rPr>
        <w:t xml:space="preserve"> </w:t>
      </w:r>
      <w:r>
        <w:t>stating</w:t>
      </w:r>
      <w:r>
        <w:rPr>
          <w:spacing w:val="-7"/>
        </w:rPr>
        <w:t xml:space="preserve"> </w:t>
      </w:r>
      <w:r>
        <w:t>the</w:t>
      </w:r>
      <w:r>
        <w:rPr>
          <w:spacing w:val="-4"/>
        </w:rPr>
        <w:t xml:space="preserve"> </w:t>
      </w:r>
      <w:r>
        <w:t>name</w:t>
      </w:r>
      <w:r>
        <w:rPr>
          <w:spacing w:val="-7"/>
        </w:rPr>
        <w:t xml:space="preserve"> </w:t>
      </w:r>
      <w:r>
        <w:t>and</w:t>
      </w:r>
      <w:r>
        <w:rPr>
          <w:spacing w:val="-4"/>
        </w:rPr>
        <w:t xml:space="preserve"> </w:t>
      </w:r>
      <w:r>
        <w:t>address</w:t>
      </w:r>
      <w:r>
        <w:rPr>
          <w:spacing w:val="-4"/>
        </w:rPr>
        <w:t xml:space="preserve"> </w:t>
      </w:r>
      <w:r>
        <w:t>of</w:t>
      </w:r>
      <w:r>
        <w:rPr>
          <w:spacing w:val="-6"/>
        </w:rPr>
        <w:t xml:space="preserve"> </w:t>
      </w:r>
      <w:r>
        <w:t>protestor,</w:t>
      </w:r>
      <w:r>
        <w:rPr>
          <w:spacing w:val="-4"/>
        </w:rPr>
        <w:t xml:space="preserve"> </w:t>
      </w:r>
      <w:r>
        <w:t>a</w:t>
      </w:r>
      <w:r>
        <w:rPr>
          <w:spacing w:val="-7"/>
        </w:rPr>
        <w:t xml:space="preserve"> </w:t>
      </w:r>
      <w:r>
        <w:t>contact</w:t>
      </w:r>
      <w:r>
        <w:rPr>
          <w:spacing w:val="-4"/>
        </w:rPr>
        <w:t xml:space="preserve"> </w:t>
      </w:r>
      <w:r>
        <w:t>person,</w:t>
      </w:r>
      <w:r>
        <w:rPr>
          <w:spacing w:val="-4"/>
        </w:rPr>
        <w:t xml:space="preserve"> </w:t>
      </w:r>
      <w:r>
        <w:t>RFP</w:t>
      </w:r>
      <w:r>
        <w:rPr>
          <w:spacing w:val="-5"/>
        </w:rPr>
        <w:t xml:space="preserve"> </w:t>
      </w:r>
      <w:r>
        <w:t>number</w:t>
      </w:r>
      <w:r>
        <w:rPr>
          <w:spacing w:val="-1"/>
        </w:rPr>
        <w:t xml:space="preserve"> </w:t>
      </w:r>
      <w:r>
        <w:t xml:space="preserve">and title. Protests shall specify in detail the grounds of the protest and the facts supporting the </w:t>
      </w:r>
      <w:proofErr w:type="gramStart"/>
      <w:r>
        <w:t>prote</w:t>
      </w:r>
      <w:r w:rsidR="00C00153">
        <w:t>st</w:t>
      </w:r>
      <w:proofErr w:type="gramEnd"/>
    </w:p>
    <w:p w14:paraId="545C61EF" w14:textId="77777777" w:rsidR="00C00153" w:rsidRDefault="00C00153">
      <w:pPr>
        <w:pStyle w:val="BodyText"/>
        <w:spacing w:before="59"/>
        <w:ind w:right="1256"/>
      </w:pPr>
    </w:p>
    <w:p w14:paraId="05CD6412" w14:textId="77777777" w:rsidR="00C00153" w:rsidRDefault="00C00153">
      <w:pPr>
        <w:pStyle w:val="BodyText"/>
        <w:spacing w:before="59"/>
        <w:ind w:right="1256"/>
      </w:pPr>
    </w:p>
    <w:p w14:paraId="045A0EB8" w14:textId="77777777" w:rsidR="00C00153" w:rsidRDefault="00C00153">
      <w:pPr>
        <w:pStyle w:val="BodyText"/>
        <w:spacing w:before="59"/>
        <w:ind w:right="1256"/>
      </w:pPr>
    </w:p>
    <w:p w14:paraId="49D9621A" w14:textId="77777777" w:rsidR="00C00153" w:rsidRDefault="00C00153">
      <w:pPr>
        <w:pStyle w:val="BodyText"/>
        <w:spacing w:before="59"/>
        <w:ind w:right="1256"/>
      </w:pPr>
    </w:p>
    <w:p w14:paraId="043B8F70" w14:textId="77777777" w:rsidR="00C00153" w:rsidRDefault="00C00153">
      <w:pPr>
        <w:pStyle w:val="BodyText"/>
        <w:spacing w:before="59"/>
        <w:ind w:right="1256"/>
      </w:pPr>
    </w:p>
    <w:p w14:paraId="1054772F" w14:textId="77777777" w:rsidR="00193ACD" w:rsidRDefault="00967BBC">
      <w:pPr>
        <w:pStyle w:val="Heading3"/>
        <w:spacing w:before="243"/>
        <w:rPr>
          <w:spacing w:val="-2"/>
        </w:rPr>
      </w:pPr>
      <w:bookmarkStart w:id="31" w:name="IP_9.1_Address"/>
      <w:bookmarkStart w:id="32" w:name="_bookmark15"/>
      <w:bookmarkEnd w:id="31"/>
      <w:bookmarkEnd w:id="32"/>
      <w:r>
        <w:lastRenderedPageBreak/>
        <w:t>IP</w:t>
      </w:r>
      <w:r>
        <w:rPr>
          <w:spacing w:val="-11"/>
        </w:rPr>
        <w:t xml:space="preserve"> </w:t>
      </w:r>
      <w:r>
        <w:t>9.1</w:t>
      </w:r>
      <w:r>
        <w:rPr>
          <w:spacing w:val="-6"/>
        </w:rPr>
        <w:t xml:space="preserve"> </w:t>
      </w:r>
      <w:r>
        <w:rPr>
          <w:spacing w:val="-2"/>
        </w:rPr>
        <w:t>Address</w:t>
      </w:r>
    </w:p>
    <w:p w14:paraId="02B88C32" w14:textId="77777777" w:rsidR="004B1469" w:rsidRDefault="004B1469">
      <w:pPr>
        <w:pStyle w:val="Heading3"/>
        <w:spacing w:before="243"/>
      </w:pPr>
    </w:p>
    <w:p w14:paraId="136D07A4" w14:textId="77777777" w:rsidR="00193ACD" w:rsidRDefault="00967BBC">
      <w:pPr>
        <w:pStyle w:val="BodyText"/>
        <w:spacing w:before="59"/>
      </w:pPr>
      <w:r>
        <w:t>All</w:t>
      </w:r>
      <w:r>
        <w:rPr>
          <w:spacing w:val="-5"/>
        </w:rPr>
        <w:t xml:space="preserve"> </w:t>
      </w:r>
      <w:r>
        <w:t>protests</w:t>
      </w:r>
      <w:r>
        <w:rPr>
          <w:spacing w:val="-8"/>
        </w:rPr>
        <w:t xml:space="preserve"> </w:t>
      </w:r>
      <w:r>
        <w:t>must</w:t>
      </w:r>
      <w:r>
        <w:rPr>
          <w:spacing w:val="-5"/>
        </w:rPr>
        <w:t xml:space="preserve"> </w:t>
      </w:r>
      <w:r>
        <w:t>be</w:t>
      </w:r>
      <w:r>
        <w:rPr>
          <w:spacing w:val="-5"/>
        </w:rPr>
        <w:t xml:space="preserve"> </w:t>
      </w:r>
      <w:r>
        <w:t>addressed</w:t>
      </w:r>
      <w:r>
        <w:rPr>
          <w:spacing w:val="-6"/>
        </w:rPr>
        <w:t xml:space="preserve"> </w:t>
      </w:r>
      <w:r>
        <w:t>as</w:t>
      </w:r>
      <w:r>
        <w:rPr>
          <w:spacing w:val="-5"/>
        </w:rPr>
        <w:t xml:space="preserve"> </w:t>
      </w:r>
      <w:r>
        <w:rPr>
          <w:spacing w:val="-2"/>
        </w:rPr>
        <w:t>follows:</w:t>
      </w:r>
    </w:p>
    <w:p w14:paraId="7F22B498" w14:textId="77777777" w:rsidR="00193ACD" w:rsidRDefault="00967BBC" w:rsidP="00C00153">
      <w:pPr>
        <w:pStyle w:val="BodyText"/>
        <w:spacing w:before="191"/>
        <w:ind w:left="943" w:right="7487"/>
      </w:pPr>
      <w:r>
        <w:t>Huron Transit Corporation Attn:</w:t>
      </w:r>
      <w:r>
        <w:rPr>
          <w:spacing w:val="34"/>
        </w:rPr>
        <w:t xml:space="preserve"> </w:t>
      </w:r>
      <w:r>
        <w:t>Ken</w:t>
      </w:r>
      <w:r>
        <w:rPr>
          <w:spacing w:val="-14"/>
        </w:rPr>
        <w:t xml:space="preserve"> </w:t>
      </w:r>
      <w:r>
        <w:t>Jimkoski,</w:t>
      </w:r>
      <w:r>
        <w:rPr>
          <w:spacing w:val="-11"/>
        </w:rPr>
        <w:t xml:space="preserve"> </w:t>
      </w:r>
      <w:r>
        <w:t>Dire</w:t>
      </w:r>
      <w:r w:rsidR="002D23BF">
        <w:t>c</w:t>
      </w:r>
      <w:r w:rsidR="004B1469">
        <w:t>tor</w:t>
      </w:r>
    </w:p>
    <w:p w14:paraId="48229152" w14:textId="501B0B4F" w:rsidR="004B1469" w:rsidRDefault="004B1469" w:rsidP="00C00153">
      <w:pPr>
        <w:pStyle w:val="BodyText"/>
        <w:spacing w:before="191"/>
        <w:ind w:left="943" w:right="7487"/>
      </w:pPr>
      <w:r>
        <w:t>1513 Bad Axe MI 48413</w:t>
      </w:r>
    </w:p>
    <w:p w14:paraId="7728BE9F" w14:textId="77777777" w:rsidR="00455CAD" w:rsidRDefault="00455CAD" w:rsidP="00455CAD">
      <w:pPr>
        <w:pStyle w:val="BodyText"/>
        <w:spacing w:before="230"/>
      </w:pPr>
      <w:r>
        <w:t>Protests</w:t>
      </w:r>
      <w:r>
        <w:rPr>
          <w:spacing w:val="-7"/>
        </w:rPr>
        <w:t xml:space="preserve"> </w:t>
      </w:r>
      <w:r>
        <w:t>not</w:t>
      </w:r>
      <w:r>
        <w:rPr>
          <w:spacing w:val="-5"/>
        </w:rPr>
        <w:t xml:space="preserve"> </w:t>
      </w:r>
      <w:r>
        <w:t>properly</w:t>
      </w:r>
      <w:r>
        <w:rPr>
          <w:spacing w:val="-12"/>
        </w:rPr>
        <w:t xml:space="preserve"> </w:t>
      </w:r>
      <w:r>
        <w:t>addressed</w:t>
      </w:r>
      <w:r>
        <w:rPr>
          <w:spacing w:val="-6"/>
        </w:rPr>
        <w:t xml:space="preserve"> </w:t>
      </w:r>
      <w:r>
        <w:t>to</w:t>
      </w:r>
      <w:r>
        <w:rPr>
          <w:spacing w:val="-9"/>
        </w:rPr>
        <w:t xml:space="preserve"> </w:t>
      </w:r>
      <w:r>
        <w:t>the</w:t>
      </w:r>
      <w:r>
        <w:rPr>
          <w:spacing w:val="-8"/>
        </w:rPr>
        <w:t xml:space="preserve"> </w:t>
      </w:r>
      <w:r>
        <w:t>address</w:t>
      </w:r>
      <w:r>
        <w:rPr>
          <w:spacing w:val="-6"/>
        </w:rPr>
        <w:t xml:space="preserve"> </w:t>
      </w:r>
      <w:r>
        <w:t>shown</w:t>
      </w:r>
      <w:r>
        <w:rPr>
          <w:spacing w:val="-8"/>
        </w:rPr>
        <w:t xml:space="preserve"> </w:t>
      </w:r>
      <w:r>
        <w:t>above</w:t>
      </w:r>
      <w:r>
        <w:rPr>
          <w:spacing w:val="-5"/>
        </w:rPr>
        <w:t xml:space="preserve"> </w:t>
      </w:r>
      <w:r>
        <w:t>may</w:t>
      </w:r>
      <w:r>
        <w:rPr>
          <w:spacing w:val="-7"/>
        </w:rPr>
        <w:t xml:space="preserve"> </w:t>
      </w:r>
      <w:r>
        <w:t>not</w:t>
      </w:r>
      <w:r>
        <w:rPr>
          <w:spacing w:val="-2"/>
        </w:rPr>
        <w:t xml:space="preserve"> </w:t>
      </w:r>
      <w:r>
        <w:t>be</w:t>
      </w:r>
      <w:r>
        <w:rPr>
          <w:spacing w:val="-7"/>
        </w:rPr>
        <w:t xml:space="preserve"> </w:t>
      </w:r>
      <w:r>
        <w:t>considered</w:t>
      </w:r>
      <w:r>
        <w:rPr>
          <w:spacing w:val="-10"/>
        </w:rPr>
        <w:t xml:space="preserve"> </w:t>
      </w:r>
      <w:r>
        <w:t>by</w:t>
      </w:r>
      <w:r>
        <w:rPr>
          <w:spacing w:val="-6"/>
        </w:rPr>
        <w:t xml:space="preserve"> </w:t>
      </w:r>
      <w:r>
        <w:t>the</w:t>
      </w:r>
      <w:r>
        <w:rPr>
          <w:spacing w:val="-4"/>
        </w:rPr>
        <w:t xml:space="preserve"> </w:t>
      </w:r>
      <w:r>
        <w:rPr>
          <w:spacing w:val="-2"/>
        </w:rPr>
        <w:t>Agency.</w:t>
      </w:r>
    </w:p>
    <w:p w14:paraId="7125D7DD" w14:textId="77777777" w:rsidR="00455CAD" w:rsidRDefault="00455CAD" w:rsidP="00455CAD">
      <w:pPr>
        <w:pStyle w:val="BodyText"/>
        <w:spacing w:before="239"/>
        <w:ind w:right="1082"/>
      </w:pPr>
      <w:r>
        <w:t>Copies</w:t>
      </w:r>
      <w:r>
        <w:rPr>
          <w:spacing w:val="-6"/>
        </w:rPr>
        <w:t xml:space="preserve"> </w:t>
      </w:r>
      <w:r>
        <w:t>of</w:t>
      </w:r>
      <w:r>
        <w:rPr>
          <w:spacing w:val="-6"/>
        </w:rPr>
        <w:t xml:space="preserve"> </w:t>
      </w:r>
      <w:r>
        <w:t>the</w:t>
      </w:r>
      <w:r>
        <w:rPr>
          <w:spacing w:val="-2"/>
        </w:rPr>
        <w:t xml:space="preserve"> </w:t>
      </w:r>
      <w:r>
        <w:t>Agency’s</w:t>
      </w:r>
      <w:r>
        <w:rPr>
          <w:spacing w:val="-4"/>
        </w:rPr>
        <w:t xml:space="preserve"> </w:t>
      </w:r>
      <w:r>
        <w:t>protest</w:t>
      </w:r>
      <w:r>
        <w:rPr>
          <w:spacing w:val="-1"/>
        </w:rPr>
        <w:t xml:space="preserve"> </w:t>
      </w:r>
      <w:r>
        <w:t>procedures</w:t>
      </w:r>
      <w:r>
        <w:rPr>
          <w:spacing w:val="-2"/>
        </w:rPr>
        <w:t xml:space="preserve"> </w:t>
      </w:r>
      <w:r>
        <w:t>and</w:t>
      </w:r>
      <w:r>
        <w:rPr>
          <w:spacing w:val="-8"/>
        </w:rPr>
        <w:t xml:space="preserve"> </w:t>
      </w:r>
      <w:r>
        <w:t>the</w:t>
      </w:r>
      <w:r>
        <w:rPr>
          <w:spacing w:val="-7"/>
        </w:rPr>
        <w:t xml:space="preserve"> </w:t>
      </w:r>
      <w:r>
        <w:t>protest</w:t>
      </w:r>
      <w:r>
        <w:rPr>
          <w:spacing w:val="-1"/>
        </w:rPr>
        <w:t xml:space="preserve"> </w:t>
      </w:r>
      <w:r>
        <w:t>provisions</w:t>
      </w:r>
      <w:r>
        <w:rPr>
          <w:spacing w:val="-2"/>
        </w:rPr>
        <w:t xml:space="preserve"> </w:t>
      </w:r>
      <w:r>
        <w:t>of</w:t>
      </w:r>
      <w:r>
        <w:rPr>
          <w:spacing w:val="-2"/>
        </w:rPr>
        <w:t xml:space="preserve"> </w:t>
      </w:r>
      <w:r>
        <w:t>FTA</w:t>
      </w:r>
      <w:r>
        <w:rPr>
          <w:spacing w:val="-4"/>
        </w:rPr>
        <w:t xml:space="preserve"> </w:t>
      </w:r>
      <w:r>
        <w:t>Circular</w:t>
      </w:r>
      <w:r>
        <w:rPr>
          <w:spacing w:val="-5"/>
        </w:rPr>
        <w:t xml:space="preserve"> </w:t>
      </w:r>
      <w:r>
        <w:t>4220.1F</w:t>
      </w:r>
      <w:r>
        <w:rPr>
          <w:spacing w:val="-7"/>
        </w:rPr>
        <w:t xml:space="preserve"> </w:t>
      </w:r>
      <w:r>
        <w:t>or</w:t>
      </w:r>
      <w:r>
        <w:rPr>
          <w:spacing w:val="-6"/>
        </w:rPr>
        <w:t xml:space="preserve"> </w:t>
      </w:r>
      <w:r>
        <w:t>its</w:t>
      </w:r>
      <w:r>
        <w:rPr>
          <w:spacing w:val="-6"/>
        </w:rPr>
        <w:t xml:space="preserve"> </w:t>
      </w:r>
      <w:r>
        <w:t xml:space="preserve">successor may be obtained by going to </w:t>
      </w:r>
      <w:hyperlink r:id="rId19">
        <w:r>
          <w:t>https://www.tatbus.com/procurement</w:t>
        </w:r>
      </w:hyperlink>
    </w:p>
    <w:p w14:paraId="778A5906" w14:textId="5A2D91F8" w:rsidR="00455CAD" w:rsidRDefault="00455CAD" w:rsidP="004B1469">
      <w:pPr>
        <w:pStyle w:val="BodyText"/>
        <w:spacing w:before="191"/>
        <w:ind w:right="7487"/>
        <w:sectPr w:rsidR="00455CAD" w:rsidSect="00920359">
          <w:pgSz w:w="12240" w:h="15840"/>
          <w:pgMar w:top="1560" w:right="0" w:bottom="1280" w:left="1140" w:header="1082" w:footer="1099" w:gutter="0"/>
          <w:cols w:space="720"/>
        </w:sectPr>
      </w:pPr>
    </w:p>
    <w:p w14:paraId="0DE62698" w14:textId="77777777" w:rsidR="00193ACD" w:rsidRDefault="00193ACD">
      <w:pPr>
        <w:pStyle w:val="BodyText"/>
        <w:ind w:left="0"/>
      </w:pPr>
    </w:p>
    <w:p w14:paraId="51634FF7" w14:textId="77777777" w:rsidR="00193ACD" w:rsidRDefault="00193ACD">
      <w:pPr>
        <w:pStyle w:val="BodyText"/>
        <w:spacing w:before="207"/>
        <w:ind w:left="0"/>
      </w:pPr>
    </w:p>
    <w:p w14:paraId="69FF90CB" w14:textId="77777777" w:rsidR="00193ACD" w:rsidRDefault="00967BBC">
      <w:pPr>
        <w:pStyle w:val="Heading3"/>
        <w:spacing w:before="1"/>
      </w:pPr>
      <w:bookmarkStart w:id="33" w:name="IP_9.2_Pre-Proposal_Protests"/>
      <w:bookmarkStart w:id="34" w:name="_bookmark16"/>
      <w:bookmarkEnd w:id="33"/>
      <w:bookmarkEnd w:id="34"/>
      <w:r>
        <w:t>IP</w:t>
      </w:r>
      <w:r>
        <w:rPr>
          <w:spacing w:val="-18"/>
        </w:rPr>
        <w:t xml:space="preserve"> </w:t>
      </w:r>
      <w:r>
        <w:t>9.2</w:t>
      </w:r>
      <w:r>
        <w:rPr>
          <w:spacing w:val="-15"/>
        </w:rPr>
        <w:t xml:space="preserve"> </w:t>
      </w:r>
      <w:r>
        <w:t>Pre-Proposal</w:t>
      </w:r>
      <w:r>
        <w:rPr>
          <w:spacing w:val="-13"/>
        </w:rPr>
        <w:t xml:space="preserve"> </w:t>
      </w:r>
      <w:r>
        <w:rPr>
          <w:spacing w:val="-2"/>
        </w:rPr>
        <w:t>Protests</w:t>
      </w:r>
    </w:p>
    <w:p w14:paraId="0C62A254" w14:textId="77777777" w:rsidR="00193ACD" w:rsidRDefault="00967BBC">
      <w:pPr>
        <w:pStyle w:val="BodyText"/>
        <w:spacing w:before="57"/>
        <w:ind w:right="1149"/>
      </w:pPr>
      <w:r>
        <w:t>Pre-Proposal protests are protests based upon</w:t>
      </w:r>
      <w:r>
        <w:rPr>
          <w:spacing w:val="-1"/>
        </w:rPr>
        <w:t xml:space="preserve"> </w:t>
      </w:r>
      <w:r>
        <w:t>the content of the solicitation documents. Three copies of Pre- Proposal</w:t>
      </w:r>
      <w:r>
        <w:rPr>
          <w:spacing w:val="-1"/>
        </w:rPr>
        <w:t xml:space="preserve"> </w:t>
      </w:r>
      <w:r>
        <w:t>protests</w:t>
      </w:r>
      <w:r>
        <w:rPr>
          <w:spacing w:val="-3"/>
        </w:rPr>
        <w:t xml:space="preserve"> </w:t>
      </w:r>
      <w:r>
        <w:t>must</w:t>
      </w:r>
      <w:r>
        <w:rPr>
          <w:spacing w:val="-1"/>
        </w:rPr>
        <w:t xml:space="preserve"> </w:t>
      </w:r>
      <w:r>
        <w:t>be</w:t>
      </w:r>
      <w:r>
        <w:rPr>
          <w:spacing w:val="-7"/>
        </w:rPr>
        <w:t xml:space="preserve"> </w:t>
      </w:r>
      <w:r>
        <w:t>received</w:t>
      </w:r>
      <w:r>
        <w:rPr>
          <w:spacing w:val="-3"/>
        </w:rPr>
        <w:t xml:space="preserve"> </w:t>
      </w:r>
      <w:r>
        <w:t>by</w:t>
      </w:r>
      <w:r>
        <w:rPr>
          <w:spacing w:val="-5"/>
        </w:rPr>
        <w:t xml:space="preserve"> </w:t>
      </w:r>
      <w:r>
        <w:t>the</w:t>
      </w:r>
      <w:r>
        <w:rPr>
          <w:spacing w:val="-4"/>
        </w:rPr>
        <w:t xml:space="preserve"> </w:t>
      </w:r>
      <w:r>
        <w:t>Agency’s</w:t>
      </w:r>
      <w:r>
        <w:rPr>
          <w:spacing w:val="-4"/>
        </w:rPr>
        <w:t xml:space="preserve"> </w:t>
      </w:r>
      <w:r>
        <w:t>office</w:t>
      </w:r>
      <w:r>
        <w:rPr>
          <w:spacing w:val="-1"/>
        </w:rPr>
        <w:t xml:space="preserve"> </w:t>
      </w:r>
      <w:r>
        <w:t>no</w:t>
      </w:r>
      <w:r>
        <w:rPr>
          <w:spacing w:val="-9"/>
        </w:rPr>
        <w:t xml:space="preserve"> </w:t>
      </w:r>
      <w:r>
        <w:t>later</w:t>
      </w:r>
      <w:r>
        <w:rPr>
          <w:spacing w:val="-6"/>
        </w:rPr>
        <w:t xml:space="preserve"> </w:t>
      </w:r>
      <w:r>
        <w:t>than</w:t>
      </w:r>
      <w:r>
        <w:rPr>
          <w:spacing w:val="-7"/>
        </w:rPr>
        <w:t xml:space="preserve"> </w:t>
      </w:r>
      <w:r>
        <w:t>fifteen</w:t>
      </w:r>
      <w:r>
        <w:rPr>
          <w:spacing w:val="-9"/>
        </w:rPr>
        <w:t xml:space="preserve"> </w:t>
      </w:r>
      <w:r>
        <w:t>(15)</w:t>
      </w:r>
      <w:r>
        <w:rPr>
          <w:spacing w:val="-2"/>
        </w:rPr>
        <w:t xml:space="preserve"> </w:t>
      </w:r>
      <w:r>
        <w:t>calendar</w:t>
      </w:r>
      <w:r>
        <w:rPr>
          <w:spacing w:val="-5"/>
        </w:rPr>
        <w:t xml:space="preserve"> </w:t>
      </w:r>
      <w:r>
        <w:t>days</w:t>
      </w:r>
      <w:r>
        <w:rPr>
          <w:spacing w:val="-4"/>
        </w:rPr>
        <w:t xml:space="preserve"> </w:t>
      </w:r>
      <w:r>
        <w:t>prior</w:t>
      </w:r>
      <w:r>
        <w:rPr>
          <w:spacing w:val="-4"/>
        </w:rPr>
        <w:t xml:space="preserve"> </w:t>
      </w:r>
      <w:r>
        <w:t>to</w:t>
      </w:r>
      <w:r>
        <w:rPr>
          <w:spacing w:val="-7"/>
        </w:rPr>
        <w:t xml:space="preserve"> </w:t>
      </w:r>
      <w:r>
        <w:t>the Due Date. Protests will be considered and either denied or sustained in part or in whole, in writing, in a manner that provides verification of receipt, prior to the Due Date for Proposals. A written decision specifying the grounds for sustaining all or part of or denying the protest will be transmitted to the protestor prior</w:t>
      </w:r>
      <w:r>
        <w:rPr>
          <w:spacing w:val="-2"/>
        </w:rPr>
        <w:t xml:space="preserve"> </w:t>
      </w:r>
      <w:r>
        <w:t>to</w:t>
      </w:r>
      <w:r>
        <w:rPr>
          <w:spacing w:val="-2"/>
        </w:rPr>
        <w:t xml:space="preserve"> </w:t>
      </w:r>
      <w:r>
        <w:t>the</w:t>
      </w:r>
      <w:r>
        <w:rPr>
          <w:spacing w:val="-2"/>
        </w:rPr>
        <w:t xml:space="preserve"> </w:t>
      </w:r>
      <w:r>
        <w:t>Due</w:t>
      </w:r>
      <w:r>
        <w:rPr>
          <w:spacing w:val="-2"/>
        </w:rPr>
        <w:t xml:space="preserve"> </w:t>
      </w:r>
      <w:r>
        <w:t>Date</w:t>
      </w:r>
      <w:r>
        <w:rPr>
          <w:spacing w:val="-4"/>
        </w:rPr>
        <w:t xml:space="preserve"> </w:t>
      </w:r>
      <w:r>
        <w:t>for</w:t>
      </w:r>
      <w:r>
        <w:rPr>
          <w:spacing w:val="-2"/>
        </w:rPr>
        <w:t xml:space="preserve"> </w:t>
      </w:r>
      <w:r>
        <w:t>Proposals</w:t>
      </w:r>
      <w:r>
        <w:rPr>
          <w:spacing w:val="-3"/>
        </w:rPr>
        <w:t xml:space="preserve"> </w:t>
      </w:r>
      <w:r>
        <w:t>in</w:t>
      </w:r>
      <w:r>
        <w:rPr>
          <w:spacing w:val="-2"/>
        </w:rPr>
        <w:t xml:space="preserve"> </w:t>
      </w:r>
      <w:r>
        <w:t>a</w:t>
      </w:r>
      <w:r>
        <w:rPr>
          <w:spacing w:val="-4"/>
        </w:rPr>
        <w:t xml:space="preserve"> </w:t>
      </w:r>
      <w:r>
        <w:t>manner</w:t>
      </w:r>
      <w:r>
        <w:rPr>
          <w:spacing w:val="-4"/>
        </w:rPr>
        <w:t xml:space="preserve"> </w:t>
      </w:r>
      <w:r>
        <w:t>that</w:t>
      </w:r>
      <w:r>
        <w:rPr>
          <w:spacing w:val="-3"/>
        </w:rPr>
        <w:t xml:space="preserve"> </w:t>
      </w:r>
      <w:r>
        <w:t>provides</w:t>
      </w:r>
      <w:r>
        <w:rPr>
          <w:spacing w:val="-2"/>
        </w:rPr>
        <w:t xml:space="preserve"> </w:t>
      </w:r>
      <w:r>
        <w:t>verification</w:t>
      </w:r>
      <w:r>
        <w:rPr>
          <w:spacing w:val="-2"/>
        </w:rPr>
        <w:t xml:space="preserve"> </w:t>
      </w:r>
      <w:r>
        <w:t>of</w:t>
      </w:r>
      <w:r>
        <w:rPr>
          <w:spacing w:val="-2"/>
        </w:rPr>
        <w:t xml:space="preserve"> </w:t>
      </w:r>
      <w:r>
        <w:t>receipt</w:t>
      </w:r>
      <w:r>
        <w:rPr>
          <w:spacing w:val="-1"/>
        </w:rPr>
        <w:t xml:space="preserve"> </w:t>
      </w:r>
      <w:r>
        <w:t>prior</w:t>
      </w:r>
      <w:r>
        <w:rPr>
          <w:spacing w:val="-2"/>
        </w:rPr>
        <w:t xml:space="preserve"> </w:t>
      </w:r>
      <w:r>
        <w:t>to</w:t>
      </w:r>
      <w:r>
        <w:rPr>
          <w:spacing w:val="-4"/>
        </w:rPr>
        <w:t xml:space="preserve"> </w:t>
      </w:r>
      <w:r>
        <w:t>the</w:t>
      </w:r>
      <w:r>
        <w:rPr>
          <w:spacing w:val="-4"/>
        </w:rPr>
        <w:t xml:space="preserve"> </w:t>
      </w:r>
      <w:r>
        <w:t>Due</w:t>
      </w:r>
      <w:r>
        <w:rPr>
          <w:spacing w:val="-2"/>
        </w:rPr>
        <w:t xml:space="preserve"> </w:t>
      </w:r>
      <w:r>
        <w:t>Date</w:t>
      </w:r>
      <w:r>
        <w:rPr>
          <w:spacing w:val="-2"/>
        </w:rPr>
        <w:t xml:space="preserve"> </w:t>
      </w:r>
      <w:r>
        <w:t>for Proposals.</w:t>
      </w:r>
      <w:r>
        <w:rPr>
          <w:spacing w:val="-1"/>
        </w:rPr>
        <w:t xml:space="preserve"> </w:t>
      </w:r>
      <w:r>
        <w:t>If</w:t>
      </w:r>
      <w:r>
        <w:rPr>
          <w:spacing w:val="-1"/>
        </w:rPr>
        <w:t xml:space="preserve"> </w:t>
      </w:r>
      <w:r>
        <w:t>the</w:t>
      </w:r>
      <w:r>
        <w:rPr>
          <w:spacing w:val="-1"/>
        </w:rPr>
        <w:t xml:space="preserve"> </w:t>
      </w:r>
      <w:r>
        <w:t>protest</w:t>
      </w:r>
      <w:r>
        <w:rPr>
          <w:spacing w:val="-1"/>
        </w:rPr>
        <w:t xml:space="preserve"> </w:t>
      </w:r>
      <w:r>
        <w:t>is</w:t>
      </w:r>
      <w:r>
        <w:rPr>
          <w:spacing w:val="-1"/>
        </w:rPr>
        <w:t xml:space="preserve"> </w:t>
      </w:r>
      <w:r>
        <w:t>sustained,</w:t>
      </w:r>
      <w:r>
        <w:rPr>
          <w:spacing w:val="-1"/>
        </w:rPr>
        <w:t xml:space="preserve"> </w:t>
      </w:r>
      <w:r>
        <w:t>then</w:t>
      </w:r>
      <w:r>
        <w:rPr>
          <w:spacing w:val="-1"/>
        </w:rPr>
        <w:t xml:space="preserve"> </w:t>
      </w:r>
      <w:r>
        <w:t>the</w:t>
      </w:r>
      <w:r>
        <w:rPr>
          <w:spacing w:val="-1"/>
        </w:rPr>
        <w:t xml:space="preserve"> </w:t>
      </w:r>
      <w:r>
        <w:t>Proposal</w:t>
      </w:r>
      <w:r>
        <w:rPr>
          <w:spacing w:val="-5"/>
        </w:rPr>
        <w:t xml:space="preserve"> </w:t>
      </w:r>
      <w:r>
        <w:t>Due</w:t>
      </w:r>
      <w:r>
        <w:rPr>
          <w:spacing w:val="-1"/>
        </w:rPr>
        <w:t xml:space="preserve"> </w:t>
      </w:r>
      <w:r>
        <w:t>Date</w:t>
      </w:r>
      <w:r>
        <w:rPr>
          <w:spacing w:val="-3"/>
        </w:rPr>
        <w:t xml:space="preserve"> </w:t>
      </w:r>
      <w:r>
        <w:t>may</w:t>
      </w:r>
      <w:r>
        <w:rPr>
          <w:spacing w:val="-3"/>
        </w:rPr>
        <w:t xml:space="preserve"> </w:t>
      </w:r>
      <w:r>
        <w:t>be</w:t>
      </w:r>
      <w:r>
        <w:rPr>
          <w:spacing w:val="-1"/>
        </w:rPr>
        <w:t xml:space="preserve"> </w:t>
      </w:r>
      <w:r>
        <w:t>postponed</w:t>
      </w:r>
      <w:r>
        <w:rPr>
          <w:spacing w:val="-1"/>
        </w:rPr>
        <w:t xml:space="preserve"> </w:t>
      </w:r>
      <w:r>
        <w:t>and</w:t>
      </w:r>
      <w:r>
        <w:rPr>
          <w:spacing w:val="-1"/>
        </w:rPr>
        <w:t xml:space="preserve"> </w:t>
      </w:r>
      <w:r>
        <w:t>an</w:t>
      </w:r>
      <w:r>
        <w:rPr>
          <w:spacing w:val="-5"/>
        </w:rPr>
        <w:t xml:space="preserve"> </w:t>
      </w:r>
      <w:r>
        <w:t>addendum</w:t>
      </w:r>
      <w:r>
        <w:rPr>
          <w:spacing w:val="-5"/>
        </w:rPr>
        <w:t xml:space="preserve"> </w:t>
      </w:r>
      <w:r>
        <w:t>issued to the solicitation</w:t>
      </w:r>
      <w:r>
        <w:rPr>
          <w:spacing w:val="-1"/>
        </w:rPr>
        <w:t xml:space="preserve"> </w:t>
      </w:r>
      <w:r>
        <w:t>documents or,</w:t>
      </w:r>
      <w:r>
        <w:rPr>
          <w:spacing w:val="-1"/>
        </w:rPr>
        <w:t xml:space="preserve"> </w:t>
      </w:r>
      <w:r>
        <w:t>at the sole discretion of the Agency, the solicitation may</w:t>
      </w:r>
      <w:r>
        <w:rPr>
          <w:spacing w:val="-1"/>
        </w:rPr>
        <w:t xml:space="preserve"> </w:t>
      </w:r>
      <w:r>
        <w:t>be canceled. If the protest is denied, then Proposals will be received and opened on the scheduled date unless a protest is filed with FTA. See “FTA Review,” below.</w:t>
      </w:r>
    </w:p>
    <w:p w14:paraId="3EFA172E" w14:textId="77777777" w:rsidR="00193ACD" w:rsidRDefault="00967BBC">
      <w:pPr>
        <w:pStyle w:val="Heading3"/>
        <w:spacing w:before="239"/>
      </w:pPr>
      <w:bookmarkStart w:id="35" w:name="IP_9.3_Protests_on_the_Recommended_Award"/>
      <w:bookmarkStart w:id="36" w:name="_bookmark17"/>
      <w:bookmarkEnd w:id="35"/>
      <w:bookmarkEnd w:id="36"/>
      <w:r>
        <w:t>IP</w:t>
      </w:r>
      <w:r>
        <w:rPr>
          <w:spacing w:val="-16"/>
        </w:rPr>
        <w:t xml:space="preserve"> </w:t>
      </w:r>
      <w:r>
        <w:t>9.3</w:t>
      </w:r>
      <w:r>
        <w:rPr>
          <w:spacing w:val="-14"/>
        </w:rPr>
        <w:t xml:space="preserve"> </w:t>
      </w:r>
      <w:r>
        <w:t>Protests</w:t>
      </w:r>
      <w:r>
        <w:rPr>
          <w:spacing w:val="-15"/>
        </w:rPr>
        <w:t xml:space="preserve"> </w:t>
      </w:r>
      <w:r>
        <w:t>on</w:t>
      </w:r>
      <w:r>
        <w:rPr>
          <w:spacing w:val="-13"/>
        </w:rPr>
        <w:t xml:space="preserve"> </w:t>
      </w:r>
      <w:r>
        <w:t>the</w:t>
      </w:r>
      <w:r>
        <w:rPr>
          <w:spacing w:val="-15"/>
        </w:rPr>
        <w:t xml:space="preserve"> </w:t>
      </w:r>
      <w:r>
        <w:t>Recommended</w:t>
      </w:r>
      <w:r>
        <w:rPr>
          <w:spacing w:val="-13"/>
        </w:rPr>
        <w:t xml:space="preserve"> </w:t>
      </w:r>
      <w:r>
        <w:rPr>
          <w:spacing w:val="-2"/>
        </w:rPr>
        <w:t>Award</w:t>
      </w:r>
    </w:p>
    <w:p w14:paraId="1B580F10" w14:textId="77777777" w:rsidR="00193ACD" w:rsidRDefault="00967BBC">
      <w:pPr>
        <w:pStyle w:val="BodyText"/>
        <w:spacing w:before="61"/>
        <w:ind w:right="1136"/>
      </w:pPr>
      <w:r>
        <w:t>All</w:t>
      </w:r>
      <w:r>
        <w:rPr>
          <w:spacing w:val="-2"/>
        </w:rPr>
        <w:t xml:space="preserve"> </w:t>
      </w:r>
      <w:r>
        <w:t>Proposers</w:t>
      </w:r>
      <w:r>
        <w:rPr>
          <w:spacing w:val="-4"/>
        </w:rPr>
        <w:t xml:space="preserve"> </w:t>
      </w:r>
      <w:r>
        <w:t>will</w:t>
      </w:r>
      <w:r>
        <w:rPr>
          <w:spacing w:val="-3"/>
        </w:rPr>
        <w:t xml:space="preserve"> </w:t>
      </w:r>
      <w:r>
        <w:t>be</w:t>
      </w:r>
      <w:r>
        <w:rPr>
          <w:spacing w:val="-7"/>
        </w:rPr>
        <w:t xml:space="preserve"> </w:t>
      </w:r>
      <w:r>
        <w:t>notified</w:t>
      </w:r>
      <w:r>
        <w:rPr>
          <w:spacing w:val="-4"/>
        </w:rPr>
        <w:t xml:space="preserve"> </w:t>
      </w:r>
      <w:r>
        <w:t>of</w:t>
      </w:r>
      <w:r>
        <w:rPr>
          <w:spacing w:val="-6"/>
        </w:rPr>
        <w:t xml:space="preserve"> </w:t>
      </w:r>
      <w:r>
        <w:t>the</w:t>
      </w:r>
      <w:r>
        <w:rPr>
          <w:spacing w:val="-7"/>
        </w:rPr>
        <w:t xml:space="preserve"> </w:t>
      </w:r>
      <w:r>
        <w:t>recommended</w:t>
      </w:r>
      <w:r>
        <w:rPr>
          <w:spacing w:val="-7"/>
        </w:rPr>
        <w:t xml:space="preserve"> </w:t>
      </w:r>
      <w:r>
        <w:t>award.</w:t>
      </w:r>
      <w:r>
        <w:rPr>
          <w:spacing w:val="-6"/>
        </w:rPr>
        <w:t xml:space="preserve"> </w:t>
      </w:r>
      <w:r>
        <w:t>This</w:t>
      </w:r>
      <w:r>
        <w:rPr>
          <w:spacing w:val="-4"/>
        </w:rPr>
        <w:t xml:space="preserve"> </w:t>
      </w:r>
      <w:r>
        <w:t>notice</w:t>
      </w:r>
      <w:r>
        <w:rPr>
          <w:spacing w:val="-4"/>
        </w:rPr>
        <w:t xml:space="preserve"> </w:t>
      </w:r>
      <w:r>
        <w:t>will</w:t>
      </w:r>
      <w:r>
        <w:rPr>
          <w:spacing w:val="-2"/>
        </w:rPr>
        <w:t xml:space="preserve"> </w:t>
      </w:r>
      <w:r>
        <w:t>be</w:t>
      </w:r>
      <w:r>
        <w:rPr>
          <w:spacing w:val="-7"/>
        </w:rPr>
        <w:t xml:space="preserve"> </w:t>
      </w:r>
      <w:r>
        <w:t>transmitted</w:t>
      </w:r>
      <w:r>
        <w:rPr>
          <w:spacing w:val="-8"/>
        </w:rPr>
        <w:t xml:space="preserve"> </w:t>
      </w:r>
      <w:r>
        <w:t>to</w:t>
      </w:r>
      <w:r>
        <w:rPr>
          <w:spacing w:val="-5"/>
        </w:rPr>
        <w:t xml:space="preserve"> </w:t>
      </w:r>
      <w:r>
        <w:t>each</w:t>
      </w:r>
      <w:r>
        <w:rPr>
          <w:spacing w:val="-4"/>
        </w:rPr>
        <w:t xml:space="preserve"> </w:t>
      </w:r>
      <w:r>
        <w:t>Proposer</w:t>
      </w:r>
      <w:r>
        <w:rPr>
          <w:spacing w:val="-2"/>
        </w:rPr>
        <w:t xml:space="preserve"> </w:t>
      </w:r>
      <w:r>
        <w:t>via e-mail. Any</w:t>
      </w:r>
      <w:r>
        <w:rPr>
          <w:spacing w:val="-1"/>
        </w:rPr>
        <w:t xml:space="preserve"> </w:t>
      </w:r>
      <w:r>
        <w:t>Proposer whose Proposal has not lapsed may protest the recommended award on any ground not specified in “Pre-Proposal Protests,” above. Three (3) copies of a full and complete written statement specifying in detail the grounds of the protest and the facts supporting the protest must be received by the Agency</w:t>
      </w:r>
      <w:r>
        <w:rPr>
          <w:spacing w:val="-5"/>
        </w:rPr>
        <w:t xml:space="preserve"> </w:t>
      </w:r>
      <w:r>
        <w:t>at</w:t>
      </w:r>
      <w:r>
        <w:rPr>
          <w:spacing w:val="-1"/>
        </w:rPr>
        <w:t xml:space="preserve"> </w:t>
      </w:r>
      <w:r>
        <w:t>the</w:t>
      </w:r>
      <w:r>
        <w:rPr>
          <w:spacing w:val="-2"/>
        </w:rPr>
        <w:t xml:space="preserve"> </w:t>
      </w:r>
      <w:r>
        <w:t>appropriate</w:t>
      </w:r>
      <w:r>
        <w:rPr>
          <w:spacing w:val="-2"/>
        </w:rPr>
        <w:t xml:space="preserve"> </w:t>
      </w:r>
      <w:r>
        <w:t>address</w:t>
      </w:r>
      <w:r>
        <w:rPr>
          <w:spacing w:val="-2"/>
        </w:rPr>
        <w:t xml:space="preserve"> </w:t>
      </w:r>
      <w:r>
        <w:t>in</w:t>
      </w:r>
      <w:r>
        <w:rPr>
          <w:spacing w:val="-2"/>
        </w:rPr>
        <w:t xml:space="preserve"> </w:t>
      </w:r>
      <w:r>
        <w:t>“Address,”</w:t>
      </w:r>
      <w:r>
        <w:rPr>
          <w:spacing w:val="-2"/>
        </w:rPr>
        <w:t xml:space="preserve"> </w:t>
      </w:r>
      <w:r>
        <w:t>above,</w:t>
      </w:r>
      <w:r>
        <w:rPr>
          <w:spacing w:val="-1"/>
        </w:rPr>
        <w:t xml:space="preserve"> </w:t>
      </w:r>
      <w:r>
        <w:t>no</w:t>
      </w:r>
      <w:r>
        <w:rPr>
          <w:spacing w:val="-2"/>
        </w:rPr>
        <w:t xml:space="preserve"> </w:t>
      </w:r>
      <w:r>
        <w:t>later</w:t>
      </w:r>
      <w:r>
        <w:rPr>
          <w:spacing w:val="-4"/>
        </w:rPr>
        <w:t xml:space="preserve"> </w:t>
      </w:r>
      <w:r>
        <w:t>than</w:t>
      </w:r>
      <w:r>
        <w:rPr>
          <w:spacing w:val="-4"/>
        </w:rPr>
        <w:t xml:space="preserve"> </w:t>
      </w:r>
      <w:r>
        <w:t>five</w:t>
      </w:r>
      <w:r>
        <w:rPr>
          <w:spacing w:val="-3"/>
        </w:rPr>
        <w:t xml:space="preserve"> </w:t>
      </w:r>
      <w:r>
        <w:t>(5)</w:t>
      </w:r>
      <w:r>
        <w:rPr>
          <w:spacing w:val="-4"/>
        </w:rPr>
        <w:t xml:space="preserve"> </w:t>
      </w:r>
      <w:r>
        <w:t>calendar</w:t>
      </w:r>
      <w:r>
        <w:rPr>
          <w:spacing w:val="-1"/>
        </w:rPr>
        <w:t xml:space="preserve"> </w:t>
      </w:r>
      <w:r>
        <w:t>days</w:t>
      </w:r>
      <w:r>
        <w:rPr>
          <w:spacing w:val="-2"/>
        </w:rPr>
        <w:t xml:space="preserve"> </w:t>
      </w:r>
      <w:r>
        <w:t>after</w:t>
      </w:r>
      <w:r>
        <w:rPr>
          <w:spacing w:val="-4"/>
        </w:rPr>
        <w:t xml:space="preserve"> </w:t>
      </w:r>
      <w:r>
        <w:t>the</w:t>
      </w:r>
      <w:r>
        <w:rPr>
          <w:spacing w:val="-2"/>
        </w:rPr>
        <w:t xml:space="preserve"> </w:t>
      </w:r>
      <w:r>
        <w:t>date</w:t>
      </w:r>
      <w:r>
        <w:rPr>
          <w:spacing w:val="-4"/>
        </w:rPr>
        <w:t xml:space="preserve"> </w:t>
      </w:r>
      <w:r>
        <w:t>such notification</w:t>
      </w:r>
      <w:r>
        <w:rPr>
          <w:spacing w:val="-2"/>
        </w:rPr>
        <w:t xml:space="preserve"> </w:t>
      </w:r>
      <w:r>
        <w:t>is</w:t>
      </w:r>
      <w:r>
        <w:rPr>
          <w:spacing w:val="-1"/>
        </w:rPr>
        <w:t xml:space="preserve"> </w:t>
      </w:r>
      <w:r>
        <w:t>received. Prior to</w:t>
      </w:r>
      <w:r>
        <w:rPr>
          <w:spacing w:val="-2"/>
        </w:rPr>
        <w:t xml:space="preserve"> </w:t>
      </w:r>
      <w:r>
        <w:t>the</w:t>
      </w:r>
      <w:r>
        <w:rPr>
          <w:spacing w:val="-1"/>
        </w:rPr>
        <w:t xml:space="preserve"> </w:t>
      </w:r>
      <w:r>
        <w:t>issuing</w:t>
      </w:r>
      <w:r>
        <w:rPr>
          <w:spacing w:val="-2"/>
        </w:rPr>
        <w:t xml:space="preserve"> </w:t>
      </w:r>
      <w:r>
        <w:t>of the Notice of Award, a</w:t>
      </w:r>
      <w:r>
        <w:rPr>
          <w:spacing w:val="-1"/>
        </w:rPr>
        <w:t xml:space="preserve"> </w:t>
      </w:r>
      <w:r>
        <w:t>written decision</w:t>
      </w:r>
      <w:r>
        <w:rPr>
          <w:spacing w:val="-2"/>
        </w:rPr>
        <w:t xml:space="preserve"> </w:t>
      </w:r>
      <w:r>
        <w:t>stating</w:t>
      </w:r>
      <w:r>
        <w:rPr>
          <w:spacing w:val="-2"/>
        </w:rPr>
        <w:t xml:space="preserve"> </w:t>
      </w:r>
      <w:r>
        <w:t>the grounds for allowing or denying the protest will be transmitted to the protestor and the Proposer recommended for award in a manner that provides verification of receipt.</w:t>
      </w:r>
    </w:p>
    <w:p w14:paraId="1C469A01" w14:textId="77777777" w:rsidR="00193ACD" w:rsidRDefault="00967BBC">
      <w:pPr>
        <w:pStyle w:val="Heading3"/>
        <w:spacing w:before="242"/>
      </w:pPr>
      <w:bookmarkStart w:id="37" w:name="IP_9.4_FTA_Review"/>
      <w:bookmarkStart w:id="38" w:name="_bookmark18"/>
      <w:bookmarkEnd w:id="37"/>
      <w:bookmarkEnd w:id="38"/>
      <w:r>
        <w:t>IP</w:t>
      </w:r>
      <w:r>
        <w:rPr>
          <w:spacing w:val="-10"/>
        </w:rPr>
        <w:t xml:space="preserve"> </w:t>
      </w:r>
      <w:r>
        <w:t>9.4</w:t>
      </w:r>
      <w:r>
        <w:rPr>
          <w:spacing w:val="-6"/>
        </w:rPr>
        <w:t xml:space="preserve"> </w:t>
      </w:r>
      <w:r>
        <w:t>FTA</w:t>
      </w:r>
      <w:r>
        <w:rPr>
          <w:spacing w:val="-12"/>
        </w:rPr>
        <w:t xml:space="preserve"> </w:t>
      </w:r>
      <w:r>
        <w:rPr>
          <w:spacing w:val="-2"/>
        </w:rPr>
        <w:t>Review</w:t>
      </w:r>
    </w:p>
    <w:p w14:paraId="5B8ECCE3" w14:textId="77777777" w:rsidR="00193ACD" w:rsidRDefault="00967BBC">
      <w:pPr>
        <w:pStyle w:val="BodyText"/>
        <w:spacing w:before="59"/>
        <w:ind w:right="1136"/>
      </w:pPr>
      <w:r>
        <w:t>After such administrative remedies have been exhausted, an interested party may file a protest with the Federal</w:t>
      </w:r>
      <w:r>
        <w:rPr>
          <w:spacing w:val="-7"/>
        </w:rPr>
        <w:t xml:space="preserve"> </w:t>
      </w:r>
      <w:r>
        <w:t>Transit</w:t>
      </w:r>
      <w:r>
        <w:rPr>
          <w:spacing w:val="-4"/>
        </w:rPr>
        <w:t xml:space="preserve"> </w:t>
      </w:r>
      <w:r>
        <w:t>Administration</w:t>
      </w:r>
      <w:r>
        <w:rPr>
          <w:spacing w:val="-4"/>
        </w:rPr>
        <w:t xml:space="preserve"> </w:t>
      </w:r>
      <w:r>
        <w:t>of</w:t>
      </w:r>
      <w:r>
        <w:rPr>
          <w:spacing w:val="-7"/>
        </w:rPr>
        <w:t xml:space="preserve"> </w:t>
      </w:r>
      <w:r>
        <w:t>the</w:t>
      </w:r>
      <w:r>
        <w:rPr>
          <w:spacing w:val="-5"/>
        </w:rPr>
        <w:t xml:space="preserve"> </w:t>
      </w:r>
      <w:r>
        <w:t>U.S.</w:t>
      </w:r>
      <w:r>
        <w:rPr>
          <w:spacing w:val="-8"/>
        </w:rPr>
        <w:t xml:space="preserve"> </w:t>
      </w:r>
      <w:r>
        <w:t>Department</w:t>
      </w:r>
      <w:r>
        <w:rPr>
          <w:spacing w:val="-8"/>
        </w:rPr>
        <w:t xml:space="preserve"> </w:t>
      </w:r>
      <w:r>
        <w:t>of</w:t>
      </w:r>
      <w:r>
        <w:rPr>
          <w:spacing w:val="-7"/>
        </w:rPr>
        <w:t xml:space="preserve"> </w:t>
      </w:r>
      <w:r>
        <w:t>Transportation</w:t>
      </w:r>
      <w:r>
        <w:rPr>
          <w:spacing w:val="-5"/>
        </w:rPr>
        <w:t xml:space="preserve"> </w:t>
      </w:r>
      <w:r>
        <w:t>pursuant</w:t>
      </w:r>
      <w:r>
        <w:rPr>
          <w:spacing w:val="-8"/>
        </w:rPr>
        <w:t xml:space="preserve"> </w:t>
      </w:r>
      <w:r>
        <w:t>to</w:t>
      </w:r>
      <w:r>
        <w:rPr>
          <w:spacing w:val="-6"/>
        </w:rPr>
        <w:t xml:space="preserve"> </w:t>
      </w:r>
      <w:r>
        <w:t>the</w:t>
      </w:r>
      <w:r>
        <w:rPr>
          <w:spacing w:val="-7"/>
        </w:rPr>
        <w:t xml:space="preserve"> </w:t>
      </w:r>
      <w:r>
        <w:t>procedures</w:t>
      </w:r>
      <w:r>
        <w:rPr>
          <w:spacing w:val="-5"/>
        </w:rPr>
        <w:t xml:space="preserve"> </w:t>
      </w:r>
      <w:r>
        <w:t>provided in the FTA C 4220.1For its successor. FTA review is limited to the alleged failure of the Agency to have written</w:t>
      </w:r>
      <w:r>
        <w:rPr>
          <w:spacing w:val="-6"/>
        </w:rPr>
        <w:t xml:space="preserve"> </w:t>
      </w:r>
      <w:r>
        <w:t>protest</w:t>
      </w:r>
      <w:r>
        <w:rPr>
          <w:spacing w:val="-1"/>
        </w:rPr>
        <w:t xml:space="preserve"> </w:t>
      </w:r>
      <w:r>
        <w:t>procedures,</w:t>
      </w:r>
      <w:r>
        <w:rPr>
          <w:spacing w:val="-5"/>
        </w:rPr>
        <w:t xml:space="preserve"> </w:t>
      </w:r>
      <w:r>
        <w:t>the</w:t>
      </w:r>
      <w:r>
        <w:rPr>
          <w:spacing w:val="-4"/>
        </w:rPr>
        <w:t xml:space="preserve"> </w:t>
      </w:r>
      <w:r>
        <w:t>alleged</w:t>
      </w:r>
      <w:r>
        <w:rPr>
          <w:spacing w:val="-6"/>
        </w:rPr>
        <w:t xml:space="preserve"> </w:t>
      </w:r>
      <w:r>
        <w:t>failure</w:t>
      </w:r>
      <w:r>
        <w:rPr>
          <w:spacing w:val="-6"/>
        </w:rPr>
        <w:t xml:space="preserve"> </w:t>
      </w:r>
      <w:r>
        <w:t>of</w:t>
      </w:r>
      <w:r>
        <w:rPr>
          <w:spacing w:val="-6"/>
        </w:rPr>
        <w:t xml:space="preserve"> </w:t>
      </w:r>
      <w:r>
        <w:t>the</w:t>
      </w:r>
      <w:r>
        <w:rPr>
          <w:spacing w:val="-2"/>
        </w:rPr>
        <w:t xml:space="preserve"> </w:t>
      </w:r>
      <w:r>
        <w:t>Agency</w:t>
      </w:r>
      <w:r>
        <w:rPr>
          <w:spacing w:val="-9"/>
        </w:rPr>
        <w:t xml:space="preserve"> </w:t>
      </w:r>
      <w:r>
        <w:t>to</w:t>
      </w:r>
      <w:r>
        <w:rPr>
          <w:spacing w:val="-2"/>
        </w:rPr>
        <w:t xml:space="preserve"> </w:t>
      </w:r>
      <w:r>
        <w:t>follow</w:t>
      </w:r>
      <w:r>
        <w:rPr>
          <w:spacing w:val="-5"/>
        </w:rPr>
        <w:t xml:space="preserve"> </w:t>
      </w:r>
      <w:r>
        <w:t>those</w:t>
      </w:r>
      <w:r>
        <w:rPr>
          <w:spacing w:val="-4"/>
        </w:rPr>
        <w:t xml:space="preserve"> </w:t>
      </w:r>
      <w:r>
        <w:t>procedures,</w:t>
      </w:r>
      <w:r>
        <w:rPr>
          <w:spacing w:val="-3"/>
        </w:rPr>
        <w:t xml:space="preserve"> </w:t>
      </w:r>
      <w:r>
        <w:t>the</w:t>
      </w:r>
      <w:r>
        <w:rPr>
          <w:spacing w:val="-4"/>
        </w:rPr>
        <w:t xml:space="preserve"> </w:t>
      </w:r>
      <w:r>
        <w:t>alleged</w:t>
      </w:r>
      <w:r>
        <w:rPr>
          <w:spacing w:val="-6"/>
        </w:rPr>
        <w:t xml:space="preserve"> </w:t>
      </w:r>
      <w:r>
        <w:t>failure</w:t>
      </w:r>
      <w:r>
        <w:rPr>
          <w:spacing w:val="-4"/>
        </w:rPr>
        <w:t xml:space="preserve"> </w:t>
      </w:r>
      <w:r>
        <w:t>of the Agency to review a protest or the alleged violation of federal law or regulation.</w:t>
      </w:r>
    </w:p>
    <w:p w14:paraId="105706F8" w14:textId="77777777" w:rsidR="00193ACD" w:rsidRDefault="00967BBC">
      <w:pPr>
        <w:pStyle w:val="Heading2"/>
        <w:spacing w:before="239"/>
      </w:pPr>
      <w:bookmarkStart w:id="39" w:name="IP_10._Preparation_of_Proposals"/>
      <w:bookmarkStart w:id="40" w:name="_bookmark19"/>
      <w:bookmarkEnd w:id="39"/>
      <w:bookmarkEnd w:id="40"/>
      <w:r>
        <w:t>IP</w:t>
      </w:r>
      <w:r>
        <w:rPr>
          <w:spacing w:val="-7"/>
        </w:rPr>
        <w:t xml:space="preserve"> </w:t>
      </w:r>
      <w:r>
        <w:t>10.</w:t>
      </w:r>
      <w:r>
        <w:rPr>
          <w:spacing w:val="-8"/>
        </w:rPr>
        <w:t xml:space="preserve"> </w:t>
      </w:r>
      <w:r>
        <w:t>Preparation</w:t>
      </w:r>
      <w:r>
        <w:rPr>
          <w:spacing w:val="-8"/>
        </w:rPr>
        <w:t xml:space="preserve"> </w:t>
      </w:r>
      <w:r>
        <w:t>of</w:t>
      </w:r>
      <w:r>
        <w:rPr>
          <w:spacing w:val="-5"/>
        </w:rPr>
        <w:t xml:space="preserve"> </w:t>
      </w:r>
      <w:r>
        <w:rPr>
          <w:spacing w:val="-2"/>
        </w:rPr>
        <w:t>Proposals</w:t>
      </w:r>
    </w:p>
    <w:p w14:paraId="75B31E26" w14:textId="77777777" w:rsidR="00193ACD" w:rsidRDefault="00967BBC">
      <w:pPr>
        <w:pStyle w:val="Heading3"/>
        <w:spacing w:before="64"/>
      </w:pPr>
      <w:bookmarkStart w:id="41" w:name="IP_10.1_Use_of_Proposal_Forms"/>
      <w:bookmarkStart w:id="42" w:name="_bookmark20"/>
      <w:bookmarkEnd w:id="41"/>
      <w:bookmarkEnd w:id="42"/>
      <w:r>
        <w:t>IP</w:t>
      </w:r>
      <w:r>
        <w:rPr>
          <w:spacing w:val="-14"/>
        </w:rPr>
        <w:t xml:space="preserve"> </w:t>
      </w:r>
      <w:r>
        <w:t>10.1</w:t>
      </w:r>
      <w:r>
        <w:rPr>
          <w:spacing w:val="-11"/>
        </w:rPr>
        <w:t xml:space="preserve"> </w:t>
      </w:r>
      <w:r>
        <w:t>Use</w:t>
      </w:r>
      <w:r>
        <w:rPr>
          <w:spacing w:val="-14"/>
        </w:rPr>
        <w:t xml:space="preserve"> </w:t>
      </w:r>
      <w:r>
        <w:t>of</w:t>
      </w:r>
      <w:r>
        <w:rPr>
          <w:spacing w:val="-10"/>
        </w:rPr>
        <w:t xml:space="preserve"> </w:t>
      </w:r>
      <w:r>
        <w:t>Proposal</w:t>
      </w:r>
      <w:r>
        <w:rPr>
          <w:spacing w:val="-13"/>
        </w:rPr>
        <w:t xml:space="preserve"> </w:t>
      </w:r>
      <w:r>
        <w:rPr>
          <w:spacing w:val="-4"/>
        </w:rPr>
        <w:t>Forms</w:t>
      </w:r>
    </w:p>
    <w:p w14:paraId="739891A3" w14:textId="77777777" w:rsidR="00193ACD" w:rsidRDefault="00967BBC">
      <w:pPr>
        <w:pStyle w:val="BodyText"/>
        <w:spacing w:before="56" w:line="244" w:lineRule="auto"/>
        <w:ind w:right="1256"/>
      </w:pPr>
      <w:r>
        <w:t>Proposers</w:t>
      </w:r>
      <w:r>
        <w:rPr>
          <w:spacing w:val="-5"/>
        </w:rPr>
        <w:t xml:space="preserve"> </w:t>
      </w:r>
      <w:r>
        <w:t>are</w:t>
      </w:r>
      <w:r>
        <w:rPr>
          <w:spacing w:val="-3"/>
        </w:rPr>
        <w:t xml:space="preserve"> </w:t>
      </w:r>
      <w:r>
        <w:t>advised</w:t>
      </w:r>
      <w:r>
        <w:rPr>
          <w:spacing w:val="-3"/>
        </w:rPr>
        <w:t xml:space="preserve"> </w:t>
      </w:r>
      <w:r>
        <w:t>that</w:t>
      </w:r>
      <w:r>
        <w:rPr>
          <w:spacing w:val="-5"/>
        </w:rPr>
        <w:t xml:space="preserve"> </w:t>
      </w:r>
      <w:r>
        <w:t>the forms</w:t>
      </w:r>
      <w:r>
        <w:rPr>
          <w:spacing w:val="-1"/>
        </w:rPr>
        <w:t xml:space="preserve"> </w:t>
      </w:r>
      <w:r>
        <w:t>contained</w:t>
      </w:r>
      <w:r>
        <w:rPr>
          <w:spacing w:val="-8"/>
        </w:rPr>
        <w:t xml:space="preserve"> </w:t>
      </w:r>
      <w:r>
        <w:t>in</w:t>
      </w:r>
      <w:r>
        <w:rPr>
          <w:spacing w:val="-6"/>
        </w:rPr>
        <w:t xml:space="preserve"> </w:t>
      </w:r>
      <w:r>
        <w:t>this</w:t>
      </w:r>
      <w:r>
        <w:rPr>
          <w:spacing w:val="-5"/>
        </w:rPr>
        <w:t xml:space="preserve"> </w:t>
      </w:r>
      <w:r>
        <w:t>RFP</w:t>
      </w:r>
      <w:r>
        <w:rPr>
          <w:spacing w:val="-4"/>
        </w:rPr>
        <w:t xml:space="preserve"> </w:t>
      </w:r>
      <w:r>
        <w:t>are</w:t>
      </w:r>
      <w:r>
        <w:rPr>
          <w:spacing w:val="-6"/>
        </w:rPr>
        <w:t xml:space="preserve"> </w:t>
      </w:r>
      <w:r>
        <w:t>required</w:t>
      </w:r>
      <w:r>
        <w:rPr>
          <w:spacing w:val="-3"/>
        </w:rPr>
        <w:t xml:space="preserve"> </w:t>
      </w:r>
      <w:r>
        <w:t>to</w:t>
      </w:r>
      <w:r>
        <w:rPr>
          <w:spacing w:val="-4"/>
        </w:rPr>
        <w:t xml:space="preserve"> </w:t>
      </w:r>
      <w:r>
        <w:t>be</w:t>
      </w:r>
      <w:r>
        <w:rPr>
          <w:spacing w:val="-3"/>
        </w:rPr>
        <w:t xml:space="preserve"> </w:t>
      </w:r>
      <w:r>
        <w:t>used</w:t>
      </w:r>
      <w:r>
        <w:rPr>
          <w:spacing w:val="-8"/>
        </w:rPr>
        <w:t xml:space="preserve"> </w:t>
      </w:r>
      <w:r>
        <w:t>for</w:t>
      </w:r>
      <w:r>
        <w:rPr>
          <w:spacing w:val="-4"/>
        </w:rPr>
        <w:t xml:space="preserve"> </w:t>
      </w:r>
      <w:r>
        <w:t>submission</w:t>
      </w:r>
      <w:r>
        <w:rPr>
          <w:spacing w:val="-1"/>
        </w:rPr>
        <w:t xml:space="preserve"> </w:t>
      </w:r>
      <w:r>
        <w:t>of</w:t>
      </w:r>
      <w:r>
        <w:rPr>
          <w:spacing w:val="-3"/>
        </w:rPr>
        <w:t xml:space="preserve"> </w:t>
      </w:r>
      <w:r>
        <w:t xml:space="preserve">a </w:t>
      </w:r>
      <w:r>
        <w:rPr>
          <w:spacing w:val="-2"/>
        </w:rPr>
        <w:t>Proposal.</w:t>
      </w:r>
    </w:p>
    <w:p w14:paraId="3F18018B" w14:textId="77777777" w:rsidR="00193ACD" w:rsidRDefault="00967BBC">
      <w:pPr>
        <w:pStyle w:val="Heading3"/>
        <w:spacing w:before="230"/>
      </w:pPr>
      <w:bookmarkStart w:id="43" w:name="IP_10.2_Alternate_and_Multiple_Proposals"/>
      <w:bookmarkStart w:id="44" w:name="_bookmark21"/>
      <w:bookmarkEnd w:id="43"/>
      <w:bookmarkEnd w:id="44"/>
      <w:r>
        <w:t>IP</w:t>
      </w:r>
      <w:r>
        <w:rPr>
          <w:spacing w:val="-18"/>
        </w:rPr>
        <w:t xml:space="preserve"> </w:t>
      </w:r>
      <w:r>
        <w:t>10.2</w:t>
      </w:r>
      <w:r>
        <w:rPr>
          <w:spacing w:val="-11"/>
        </w:rPr>
        <w:t xml:space="preserve"> </w:t>
      </w:r>
      <w:r>
        <w:t>Alternate</w:t>
      </w:r>
      <w:r>
        <w:rPr>
          <w:spacing w:val="-18"/>
        </w:rPr>
        <w:t xml:space="preserve"> </w:t>
      </w:r>
      <w:r>
        <w:t>and</w:t>
      </w:r>
      <w:r>
        <w:rPr>
          <w:spacing w:val="-16"/>
        </w:rPr>
        <w:t xml:space="preserve"> </w:t>
      </w:r>
      <w:r>
        <w:t>Multiple</w:t>
      </w:r>
      <w:r>
        <w:rPr>
          <w:spacing w:val="-18"/>
        </w:rPr>
        <w:t xml:space="preserve"> </w:t>
      </w:r>
      <w:r>
        <w:rPr>
          <w:spacing w:val="-2"/>
        </w:rPr>
        <w:t>Proposals</w:t>
      </w:r>
    </w:p>
    <w:p w14:paraId="16FFF78F" w14:textId="77777777" w:rsidR="00193ACD" w:rsidRDefault="00967BBC">
      <w:pPr>
        <w:pStyle w:val="BodyText"/>
        <w:spacing w:before="61"/>
      </w:pPr>
      <w:r>
        <w:t>Alternate</w:t>
      </w:r>
      <w:r>
        <w:rPr>
          <w:spacing w:val="-10"/>
        </w:rPr>
        <w:t xml:space="preserve"> </w:t>
      </w:r>
      <w:r>
        <w:t>or</w:t>
      </w:r>
      <w:r>
        <w:rPr>
          <w:spacing w:val="-7"/>
        </w:rPr>
        <w:t xml:space="preserve"> </w:t>
      </w:r>
      <w:r>
        <w:t>Multiple</w:t>
      </w:r>
      <w:r>
        <w:rPr>
          <w:spacing w:val="-6"/>
        </w:rPr>
        <w:t xml:space="preserve"> </w:t>
      </w:r>
      <w:r>
        <w:t>Proposals</w:t>
      </w:r>
      <w:r>
        <w:rPr>
          <w:spacing w:val="-10"/>
        </w:rPr>
        <w:t xml:space="preserve"> </w:t>
      </w:r>
      <w:r>
        <w:t>will</w:t>
      </w:r>
      <w:r>
        <w:rPr>
          <w:spacing w:val="-5"/>
        </w:rPr>
        <w:t xml:space="preserve"> </w:t>
      </w:r>
      <w:r>
        <w:t>not</w:t>
      </w:r>
      <w:r>
        <w:rPr>
          <w:spacing w:val="-6"/>
        </w:rPr>
        <w:t xml:space="preserve"> </w:t>
      </w:r>
      <w:r>
        <w:t>be</w:t>
      </w:r>
      <w:r>
        <w:rPr>
          <w:spacing w:val="-11"/>
        </w:rPr>
        <w:t xml:space="preserve"> </w:t>
      </w:r>
      <w:r>
        <w:t>considered</w:t>
      </w:r>
      <w:r>
        <w:rPr>
          <w:spacing w:val="-12"/>
        </w:rPr>
        <w:t xml:space="preserve"> </w:t>
      </w:r>
      <w:r>
        <w:t>for</w:t>
      </w:r>
      <w:r>
        <w:rPr>
          <w:spacing w:val="-8"/>
        </w:rPr>
        <w:t xml:space="preserve"> </w:t>
      </w:r>
      <w:r>
        <w:t>this</w:t>
      </w:r>
      <w:r>
        <w:rPr>
          <w:spacing w:val="-6"/>
        </w:rPr>
        <w:t xml:space="preserve"> </w:t>
      </w:r>
      <w:r>
        <w:rPr>
          <w:spacing w:val="-2"/>
        </w:rPr>
        <w:t>procurement.</w:t>
      </w:r>
    </w:p>
    <w:p w14:paraId="74C8D60E" w14:textId="77777777" w:rsidR="00193ACD" w:rsidRDefault="00193ACD">
      <w:pPr>
        <w:sectPr w:rsidR="00193ACD" w:rsidSect="00920359">
          <w:pgSz w:w="12240" w:h="15840"/>
          <w:pgMar w:top="1560" w:right="0" w:bottom="1280" w:left="1140" w:header="1082" w:footer="1099" w:gutter="0"/>
          <w:cols w:space="720"/>
        </w:sectPr>
      </w:pPr>
    </w:p>
    <w:p w14:paraId="57C8BE43" w14:textId="77777777" w:rsidR="00193ACD" w:rsidRDefault="00193ACD">
      <w:pPr>
        <w:pStyle w:val="BodyText"/>
        <w:spacing w:before="194"/>
        <w:ind w:left="0"/>
        <w:rPr>
          <w:sz w:val="26"/>
        </w:rPr>
      </w:pPr>
    </w:p>
    <w:p w14:paraId="4B37EED3" w14:textId="77777777" w:rsidR="00193ACD" w:rsidRDefault="00967BBC">
      <w:pPr>
        <w:pStyle w:val="Heading3"/>
        <w:jc w:val="both"/>
      </w:pPr>
      <w:bookmarkStart w:id="45" w:name="IP_10.3_Proposal_Format_Requirements"/>
      <w:bookmarkStart w:id="46" w:name="_bookmark22"/>
      <w:bookmarkEnd w:id="45"/>
      <w:bookmarkEnd w:id="46"/>
      <w:r>
        <w:t>IP</w:t>
      </w:r>
      <w:r>
        <w:rPr>
          <w:spacing w:val="-18"/>
        </w:rPr>
        <w:t xml:space="preserve"> </w:t>
      </w:r>
      <w:r>
        <w:t>10.3</w:t>
      </w:r>
      <w:r>
        <w:rPr>
          <w:spacing w:val="-16"/>
        </w:rPr>
        <w:t xml:space="preserve"> </w:t>
      </w:r>
      <w:r>
        <w:t>Proposal</w:t>
      </w:r>
      <w:r>
        <w:rPr>
          <w:spacing w:val="-17"/>
        </w:rPr>
        <w:t xml:space="preserve"> </w:t>
      </w:r>
      <w:r>
        <w:t>Format</w:t>
      </w:r>
      <w:r>
        <w:rPr>
          <w:spacing w:val="-18"/>
        </w:rPr>
        <w:t xml:space="preserve"> </w:t>
      </w:r>
      <w:r>
        <w:rPr>
          <w:spacing w:val="-2"/>
        </w:rPr>
        <w:t>Requirements</w:t>
      </w:r>
    </w:p>
    <w:p w14:paraId="3BD1F05D" w14:textId="77777777" w:rsidR="00193ACD" w:rsidRDefault="00967BBC">
      <w:pPr>
        <w:pStyle w:val="BodyText"/>
        <w:spacing w:before="57"/>
        <w:ind w:right="1091"/>
        <w:jc w:val="both"/>
      </w:pPr>
      <w:r>
        <w:t>Proposals</w:t>
      </w:r>
      <w:r>
        <w:rPr>
          <w:spacing w:val="-4"/>
        </w:rPr>
        <w:t xml:space="preserve"> </w:t>
      </w:r>
      <w:r>
        <w:t>shall</w:t>
      </w:r>
      <w:r>
        <w:rPr>
          <w:spacing w:val="-1"/>
        </w:rPr>
        <w:t xml:space="preserve"> </w:t>
      </w:r>
      <w:r>
        <w:t>be</w:t>
      </w:r>
      <w:r>
        <w:rPr>
          <w:spacing w:val="-2"/>
        </w:rPr>
        <w:t xml:space="preserve"> </w:t>
      </w:r>
      <w:r>
        <w:t>submitted</w:t>
      </w:r>
      <w:r>
        <w:rPr>
          <w:spacing w:val="-1"/>
        </w:rPr>
        <w:t xml:space="preserve"> </w:t>
      </w:r>
      <w:r>
        <w:t>via</w:t>
      </w:r>
      <w:r>
        <w:rPr>
          <w:spacing w:val="-2"/>
        </w:rPr>
        <w:t xml:space="preserve"> </w:t>
      </w:r>
      <w:r>
        <w:t>e-mail or</w:t>
      </w:r>
      <w:r>
        <w:rPr>
          <w:spacing w:val="-1"/>
        </w:rPr>
        <w:t xml:space="preserve"> </w:t>
      </w:r>
      <w:r>
        <w:t>physical</w:t>
      </w:r>
      <w:r>
        <w:rPr>
          <w:spacing w:val="-3"/>
        </w:rPr>
        <w:t xml:space="preserve"> </w:t>
      </w:r>
      <w:r>
        <w:t>delivery.</w:t>
      </w:r>
      <w:r>
        <w:rPr>
          <w:spacing w:val="-2"/>
        </w:rPr>
        <w:t xml:space="preserve"> </w:t>
      </w:r>
      <w:r>
        <w:t>Proposals</w:t>
      </w:r>
      <w:r>
        <w:rPr>
          <w:spacing w:val="-4"/>
        </w:rPr>
        <w:t xml:space="preserve"> </w:t>
      </w:r>
      <w:r>
        <w:t>shall</w:t>
      </w:r>
      <w:r>
        <w:rPr>
          <w:spacing w:val="-1"/>
        </w:rPr>
        <w:t xml:space="preserve"> </w:t>
      </w:r>
      <w:r>
        <w:t>be</w:t>
      </w:r>
      <w:r>
        <w:rPr>
          <w:spacing w:val="-2"/>
        </w:rPr>
        <w:t xml:space="preserve"> </w:t>
      </w:r>
      <w:r>
        <w:t>arranged</w:t>
      </w:r>
      <w:r>
        <w:rPr>
          <w:spacing w:val="-1"/>
        </w:rPr>
        <w:t xml:space="preserve"> </w:t>
      </w:r>
      <w:r>
        <w:t>into</w:t>
      </w:r>
      <w:r>
        <w:rPr>
          <w:spacing w:val="-2"/>
        </w:rPr>
        <w:t xml:space="preserve"> </w:t>
      </w:r>
      <w:r>
        <w:t>the</w:t>
      </w:r>
      <w:r>
        <w:rPr>
          <w:spacing w:val="-2"/>
        </w:rPr>
        <w:t xml:space="preserve"> </w:t>
      </w:r>
      <w:r>
        <w:t>four</w:t>
      </w:r>
      <w:r>
        <w:rPr>
          <w:spacing w:val="-1"/>
        </w:rPr>
        <w:t xml:space="preserve"> </w:t>
      </w:r>
      <w:r>
        <w:t>separate packages identified in this section.</w:t>
      </w:r>
      <w:r>
        <w:rPr>
          <w:spacing w:val="37"/>
        </w:rPr>
        <w:t xml:space="preserve"> </w:t>
      </w:r>
      <w:r>
        <w:t>Each package shall be marked as specified below and shall contain all</w:t>
      </w:r>
      <w:r>
        <w:rPr>
          <w:spacing w:val="-1"/>
        </w:rPr>
        <w:t xml:space="preserve"> </w:t>
      </w:r>
      <w:r>
        <w:t>the Proposal documents for which the package is required to be marked and shall include no other documents.</w:t>
      </w:r>
    </w:p>
    <w:p w14:paraId="7FFF0635" w14:textId="4EC8946B" w:rsidR="00193ACD" w:rsidRDefault="00967BBC">
      <w:pPr>
        <w:pStyle w:val="BodyText"/>
        <w:spacing w:line="252" w:lineRule="exact"/>
        <w:jc w:val="both"/>
      </w:pPr>
      <w:r>
        <w:t>These</w:t>
      </w:r>
      <w:r>
        <w:rPr>
          <w:spacing w:val="-12"/>
        </w:rPr>
        <w:t xml:space="preserve"> </w:t>
      </w:r>
      <w:r>
        <w:t>same</w:t>
      </w:r>
      <w:r>
        <w:rPr>
          <w:spacing w:val="-5"/>
        </w:rPr>
        <w:t xml:space="preserve"> </w:t>
      </w:r>
      <w:r>
        <w:t>requirements</w:t>
      </w:r>
      <w:r>
        <w:rPr>
          <w:spacing w:val="-7"/>
        </w:rPr>
        <w:t xml:space="preserve"> </w:t>
      </w:r>
      <w:r>
        <w:t>shall</w:t>
      </w:r>
      <w:r>
        <w:rPr>
          <w:spacing w:val="-4"/>
        </w:rPr>
        <w:t xml:space="preserve"> </w:t>
      </w:r>
      <w:r>
        <w:t>apply</w:t>
      </w:r>
      <w:r>
        <w:rPr>
          <w:spacing w:val="-10"/>
        </w:rPr>
        <w:t xml:space="preserve"> </w:t>
      </w:r>
      <w:r>
        <w:t>to</w:t>
      </w:r>
      <w:r>
        <w:rPr>
          <w:spacing w:val="-6"/>
        </w:rPr>
        <w:t xml:space="preserve"> </w:t>
      </w:r>
      <w:r>
        <w:t>any</w:t>
      </w:r>
      <w:r>
        <w:rPr>
          <w:spacing w:val="-11"/>
        </w:rPr>
        <w:t xml:space="preserve"> </w:t>
      </w:r>
      <w:r>
        <w:t>best</w:t>
      </w:r>
      <w:r>
        <w:rPr>
          <w:spacing w:val="-4"/>
        </w:rPr>
        <w:t xml:space="preserve"> </w:t>
      </w:r>
      <w:r>
        <w:t>and</w:t>
      </w:r>
      <w:r>
        <w:rPr>
          <w:spacing w:val="-8"/>
        </w:rPr>
        <w:t xml:space="preserve"> </w:t>
      </w:r>
      <w:r>
        <w:t>final</w:t>
      </w:r>
      <w:r>
        <w:rPr>
          <w:spacing w:val="-4"/>
        </w:rPr>
        <w:t xml:space="preserve"> </w:t>
      </w:r>
      <w:r>
        <w:t>offers</w:t>
      </w:r>
      <w:r>
        <w:rPr>
          <w:spacing w:val="-7"/>
        </w:rPr>
        <w:t xml:space="preserve"> </w:t>
      </w:r>
      <w:r>
        <w:t>(BAFOs)</w:t>
      </w:r>
      <w:r>
        <w:rPr>
          <w:spacing w:val="-7"/>
        </w:rPr>
        <w:t xml:space="preserve"> </w:t>
      </w:r>
      <w:r>
        <w:t>that</w:t>
      </w:r>
      <w:r>
        <w:rPr>
          <w:spacing w:val="-7"/>
        </w:rPr>
        <w:t xml:space="preserve"> </w:t>
      </w:r>
      <w:r>
        <w:t>may</w:t>
      </w:r>
      <w:r>
        <w:rPr>
          <w:spacing w:val="-8"/>
        </w:rPr>
        <w:t xml:space="preserve"> </w:t>
      </w:r>
      <w:r>
        <w:t>be</w:t>
      </w:r>
      <w:r>
        <w:rPr>
          <w:spacing w:val="-4"/>
        </w:rPr>
        <w:t xml:space="preserve"> </w:t>
      </w:r>
      <w:r>
        <w:rPr>
          <w:spacing w:val="-2"/>
        </w:rPr>
        <w:t>requested.</w:t>
      </w:r>
      <w:r w:rsidR="00835E72">
        <w:rPr>
          <w:spacing w:val="-2"/>
        </w:rPr>
        <w:t xml:space="preserve"> </w:t>
      </w:r>
    </w:p>
    <w:p w14:paraId="759E2B11" w14:textId="557AAFF3" w:rsidR="00193ACD" w:rsidRDefault="00967BBC">
      <w:pPr>
        <w:pStyle w:val="BodyText"/>
        <w:spacing w:before="241"/>
        <w:ind w:right="1136"/>
      </w:pPr>
      <w:r>
        <w:t>For physical deliveries, submit one (1) original, three (3) additional paper copies, and one (2) electronic copies (Adobe PDF, Excel, or Word) of the Technical Proposal on a USB Flash Drive.</w:t>
      </w:r>
      <w:r>
        <w:rPr>
          <w:spacing w:val="80"/>
        </w:rPr>
        <w:t xml:space="preserve"> </w:t>
      </w:r>
      <w:r>
        <w:t>The original Technical</w:t>
      </w:r>
      <w:r>
        <w:rPr>
          <w:spacing w:val="-2"/>
        </w:rPr>
        <w:t xml:space="preserve"> </w:t>
      </w:r>
      <w:r>
        <w:t>Proposal</w:t>
      </w:r>
      <w:r>
        <w:rPr>
          <w:spacing w:val="-6"/>
        </w:rPr>
        <w:t xml:space="preserve"> </w:t>
      </w:r>
      <w:r>
        <w:t>must</w:t>
      </w:r>
      <w:r>
        <w:rPr>
          <w:spacing w:val="-2"/>
        </w:rPr>
        <w:t xml:space="preserve"> </w:t>
      </w:r>
      <w:r>
        <w:t>be</w:t>
      </w:r>
      <w:r>
        <w:rPr>
          <w:spacing w:val="-7"/>
        </w:rPr>
        <w:t xml:space="preserve"> </w:t>
      </w:r>
      <w:r>
        <w:t>marked</w:t>
      </w:r>
      <w:r>
        <w:rPr>
          <w:spacing w:val="-8"/>
        </w:rPr>
        <w:t xml:space="preserve"> </w:t>
      </w:r>
      <w:r>
        <w:t>“ORIGINAL”.</w:t>
      </w:r>
      <w:r>
        <w:rPr>
          <w:spacing w:val="36"/>
        </w:rPr>
        <w:t xml:space="preserve"> </w:t>
      </w:r>
      <w:r>
        <w:t>The</w:t>
      </w:r>
      <w:r>
        <w:rPr>
          <w:spacing w:val="-5"/>
        </w:rPr>
        <w:t xml:space="preserve"> </w:t>
      </w:r>
      <w:r>
        <w:t>proposer</w:t>
      </w:r>
      <w:r>
        <w:rPr>
          <w:spacing w:val="-5"/>
        </w:rPr>
        <w:t xml:space="preserve"> </w:t>
      </w:r>
      <w:r>
        <w:t>must</w:t>
      </w:r>
      <w:r>
        <w:rPr>
          <w:spacing w:val="-7"/>
        </w:rPr>
        <w:t xml:space="preserve"> </w:t>
      </w:r>
      <w:r>
        <w:t>also</w:t>
      </w:r>
      <w:r>
        <w:rPr>
          <w:spacing w:val="-5"/>
        </w:rPr>
        <w:t xml:space="preserve"> </w:t>
      </w:r>
      <w:r>
        <w:t>submit</w:t>
      </w:r>
      <w:r>
        <w:rPr>
          <w:spacing w:val="-2"/>
        </w:rPr>
        <w:t xml:space="preserve"> </w:t>
      </w:r>
      <w:r>
        <w:t>a</w:t>
      </w:r>
      <w:r>
        <w:rPr>
          <w:spacing w:val="-10"/>
        </w:rPr>
        <w:t xml:space="preserve"> </w:t>
      </w:r>
      <w:r>
        <w:t>labeled</w:t>
      </w:r>
      <w:r>
        <w:rPr>
          <w:spacing w:val="-9"/>
        </w:rPr>
        <w:t xml:space="preserve"> </w:t>
      </w:r>
      <w:r>
        <w:t>and</w:t>
      </w:r>
      <w:r>
        <w:rPr>
          <w:spacing w:val="-5"/>
        </w:rPr>
        <w:t xml:space="preserve"> </w:t>
      </w:r>
      <w:r>
        <w:t>sealed</w:t>
      </w:r>
      <w:r>
        <w:rPr>
          <w:spacing w:val="-5"/>
        </w:rPr>
        <w:t xml:space="preserve"> </w:t>
      </w:r>
      <w:r>
        <w:t>Price Proposal, one (1) original and one (1) electronic copy (Adobe PDF, Excel, or Word) on a USB Flash Drive.</w:t>
      </w:r>
      <w:r w:rsidR="00041F3E">
        <w:t xml:space="preserve"> Original documents need to be emailed rather than emailing several copies. </w:t>
      </w:r>
    </w:p>
    <w:p w14:paraId="4FE72948" w14:textId="77777777" w:rsidR="00193ACD" w:rsidRDefault="00967BBC">
      <w:pPr>
        <w:pStyle w:val="BodyText"/>
        <w:spacing w:before="237"/>
        <w:ind w:right="1082"/>
      </w:pPr>
      <w:r>
        <w:t>The hard-copy Proposals shall be prepared double-sided on 8½ × 11 in. paper in at least 11-point font. The hard</w:t>
      </w:r>
      <w:r>
        <w:rPr>
          <w:spacing w:val="-7"/>
        </w:rPr>
        <w:t xml:space="preserve"> </w:t>
      </w:r>
      <w:r>
        <w:t>copies</w:t>
      </w:r>
      <w:r>
        <w:rPr>
          <w:spacing w:val="-2"/>
        </w:rPr>
        <w:t xml:space="preserve"> </w:t>
      </w:r>
      <w:r>
        <w:t>shall</w:t>
      </w:r>
      <w:r>
        <w:rPr>
          <w:spacing w:val="-1"/>
        </w:rPr>
        <w:t xml:space="preserve"> </w:t>
      </w:r>
      <w:r>
        <w:t>be</w:t>
      </w:r>
      <w:r>
        <w:rPr>
          <w:spacing w:val="-4"/>
        </w:rPr>
        <w:t xml:space="preserve"> </w:t>
      </w:r>
      <w:r>
        <w:t>contained</w:t>
      </w:r>
      <w:r>
        <w:rPr>
          <w:spacing w:val="-3"/>
        </w:rPr>
        <w:t xml:space="preserve"> </w:t>
      </w:r>
      <w:r>
        <w:t>in</w:t>
      </w:r>
      <w:r>
        <w:rPr>
          <w:spacing w:val="-7"/>
        </w:rPr>
        <w:t xml:space="preserve"> </w:t>
      </w:r>
      <w:r>
        <w:t>three-ring</w:t>
      </w:r>
      <w:r>
        <w:rPr>
          <w:spacing w:val="-4"/>
        </w:rPr>
        <w:t xml:space="preserve"> </w:t>
      </w:r>
      <w:r>
        <w:t>binders,</w:t>
      </w:r>
      <w:r>
        <w:rPr>
          <w:spacing w:val="-7"/>
        </w:rPr>
        <w:t xml:space="preserve"> </w:t>
      </w:r>
      <w:r>
        <w:t>the</w:t>
      </w:r>
      <w:r>
        <w:rPr>
          <w:spacing w:val="-7"/>
        </w:rPr>
        <w:t xml:space="preserve"> </w:t>
      </w:r>
      <w:r>
        <w:t>contents</w:t>
      </w:r>
      <w:r>
        <w:rPr>
          <w:spacing w:val="-1"/>
        </w:rPr>
        <w:t xml:space="preserve"> </w:t>
      </w:r>
      <w:r>
        <w:t>of</w:t>
      </w:r>
      <w:r>
        <w:rPr>
          <w:spacing w:val="-2"/>
        </w:rPr>
        <w:t xml:space="preserve"> </w:t>
      </w:r>
      <w:r>
        <w:t>which</w:t>
      </w:r>
      <w:r>
        <w:rPr>
          <w:spacing w:val="-6"/>
        </w:rPr>
        <w:t xml:space="preserve"> </w:t>
      </w:r>
      <w:r>
        <w:t>are</w:t>
      </w:r>
      <w:r>
        <w:rPr>
          <w:spacing w:val="-4"/>
        </w:rPr>
        <w:t xml:space="preserve"> </w:t>
      </w:r>
      <w:r>
        <w:t>identified</w:t>
      </w:r>
      <w:r>
        <w:rPr>
          <w:spacing w:val="-3"/>
        </w:rPr>
        <w:t xml:space="preserve"> </w:t>
      </w:r>
      <w:r>
        <w:t>on</w:t>
      </w:r>
      <w:r>
        <w:rPr>
          <w:spacing w:val="-7"/>
        </w:rPr>
        <w:t xml:space="preserve"> </w:t>
      </w:r>
      <w:r>
        <w:t>the</w:t>
      </w:r>
      <w:r>
        <w:rPr>
          <w:spacing w:val="-4"/>
        </w:rPr>
        <w:t xml:space="preserve"> </w:t>
      </w:r>
      <w:r>
        <w:t>outside.</w:t>
      </w:r>
      <w:r>
        <w:rPr>
          <w:spacing w:val="-4"/>
        </w:rPr>
        <w:t xml:space="preserve"> </w:t>
      </w:r>
      <w:r>
        <w:t>Use</w:t>
      </w:r>
      <w:r>
        <w:rPr>
          <w:spacing w:val="-6"/>
        </w:rPr>
        <w:t xml:space="preserve"> </w:t>
      </w:r>
      <w:r>
        <w:t>of 11 × 17 in. foldout sheets for large tables, charts or diagrams is permissible but should be limited. Elaborate formatting</w:t>
      </w:r>
      <w:r>
        <w:rPr>
          <w:spacing w:val="-2"/>
        </w:rPr>
        <w:t xml:space="preserve"> </w:t>
      </w:r>
      <w:r>
        <w:t>is</w:t>
      </w:r>
      <w:r>
        <w:rPr>
          <w:spacing w:val="-2"/>
        </w:rPr>
        <w:t xml:space="preserve"> </w:t>
      </w:r>
      <w:r>
        <w:t>not</w:t>
      </w:r>
      <w:r>
        <w:rPr>
          <w:spacing w:val="-2"/>
        </w:rPr>
        <w:t xml:space="preserve"> </w:t>
      </w:r>
      <w:r>
        <w:t>necessary. Do not</w:t>
      </w:r>
      <w:r>
        <w:rPr>
          <w:spacing w:val="-2"/>
        </w:rPr>
        <w:t xml:space="preserve"> </w:t>
      </w:r>
      <w:r>
        <w:t>provide</w:t>
      </w:r>
      <w:r>
        <w:rPr>
          <w:spacing w:val="-2"/>
        </w:rPr>
        <w:t xml:space="preserve"> </w:t>
      </w:r>
      <w:r>
        <w:t>promotional or</w:t>
      </w:r>
      <w:r>
        <w:rPr>
          <w:spacing w:val="-2"/>
        </w:rPr>
        <w:t xml:space="preserve"> </w:t>
      </w:r>
      <w:r>
        <w:t>advertising</w:t>
      </w:r>
      <w:r>
        <w:rPr>
          <w:spacing w:val="-1"/>
        </w:rPr>
        <w:t xml:space="preserve"> </w:t>
      </w:r>
      <w:proofErr w:type="gramStart"/>
      <w:r>
        <w:t>information, unless</w:t>
      </w:r>
      <w:proofErr w:type="gramEnd"/>
      <w:r>
        <w:rPr>
          <w:spacing w:val="-2"/>
        </w:rPr>
        <w:t xml:space="preserve"> </w:t>
      </w:r>
      <w:r>
        <w:t>this information is requested and/or is necessary to support the technical submittal.</w:t>
      </w:r>
    </w:p>
    <w:p w14:paraId="72277D9A" w14:textId="77777777" w:rsidR="00193ACD" w:rsidRDefault="00967BBC">
      <w:pPr>
        <w:spacing w:before="243"/>
        <w:ind w:left="300"/>
        <w:rPr>
          <w:rFonts w:ascii="Arial"/>
          <w:b/>
          <w:sz w:val="20"/>
        </w:rPr>
      </w:pPr>
      <w:r>
        <w:rPr>
          <w:rFonts w:ascii="Arial"/>
          <w:b/>
          <w:spacing w:val="-2"/>
          <w:sz w:val="20"/>
        </w:rPr>
        <w:t>Package</w:t>
      </w:r>
      <w:r>
        <w:rPr>
          <w:rFonts w:ascii="Arial"/>
          <w:b/>
          <w:spacing w:val="-4"/>
          <w:sz w:val="20"/>
        </w:rPr>
        <w:t xml:space="preserve"> </w:t>
      </w:r>
      <w:r>
        <w:rPr>
          <w:rFonts w:ascii="Arial"/>
          <w:b/>
          <w:spacing w:val="-2"/>
          <w:sz w:val="20"/>
        </w:rPr>
        <w:t>1:</w:t>
      </w:r>
      <w:r>
        <w:rPr>
          <w:rFonts w:ascii="Arial"/>
          <w:b/>
          <w:spacing w:val="-3"/>
          <w:sz w:val="20"/>
        </w:rPr>
        <w:t xml:space="preserve"> </w:t>
      </w:r>
      <w:r>
        <w:rPr>
          <w:rFonts w:ascii="Arial"/>
          <w:b/>
          <w:spacing w:val="-2"/>
          <w:sz w:val="20"/>
        </w:rPr>
        <w:t>Technical</w:t>
      </w:r>
      <w:r>
        <w:rPr>
          <w:rFonts w:ascii="Arial"/>
          <w:b/>
          <w:sz w:val="20"/>
        </w:rPr>
        <w:t xml:space="preserve"> </w:t>
      </w:r>
      <w:r>
        <w:rPr>
          <w:rFonts w:ascii="Arial"/>
          <w:b/>
          <w:spacing w:val="-2"/>
          <w:sz w:val="20"/>
        </w:rPr>
        <w:t>Proposal</w:t>
      </w:r>
      <w:r>
        <w:rPr>
          <w:rFonts w:ascii="Arial"/>
          <w:b/>
          <w:spacing w:val="-5"/>
          <w:sz w:val="20"/>
        </w:rPr>
        <w:t xml:space="preserve"> </w:t>
      </w:r>
      <w:r>
        <w:rPr>
          <w:rFonts w:ascii="Arial"/>
          <w:b/>
          <w:spacing w:val="-2"/>
          <w:sz w:val="20"/>
        </w:rPr>
        <w:t>Requirements</w:t>
      </w:r>
    </w:p>
    <w:p w14:paraId="700A83F7" w14:textId="77777777" w:rsidR="00193ACD" w:rsidRDefault="00193ACD">
      <w:pPr>
        <w:pStyle w:val="BodyText"/>
        <w:spacing w:before="7"/>
        <w:ind w:left="0"/>
        <w:rPr>
          <w:rFonts w:ascii="Arial"/>
          <w:b/>
          <w:sz w:val="20"/>
        </w:rPr>
      </w:pPr>
    </w:p>
    <w:p w14:paraId="5E7580DB" w14:textId="77777777" w:rsidR="00193ACD" w:rsidRDefault="00967BBC">
      <w:pPr>
        <w:pStyle w:val="ListParagraph"/>
        <w:numPr>
          <w:ilvl w:val="0"/>
          <w:numId w:val="43"/>
        </w:numPr>
        <w:tabs>
          <w:tab w:val="left" w:pos="1019"/>
        </w:tabs>
        <w:spacing w:line="252" w:lineRule="exact"/>
        <w:ind w:left="1019" w:hanging="359"/>
      </w:pPr>
      <w:r>
        <w:t>Letter</w:t>
      </w:r>
      <w:r>
        <w:rPr>
          <w:spacing w:val="-4"/>
        </w:rPr>
        <w:t xml:space="preserve"> </w:t>
      </w:r>
      <w:r>
        <w:t>of</w:t>
      </w:r>
      <w:r>
        <w:rPr>
          <w:spacing w:val="-4"/>
        </w:rPr>
        <w:t xml:space="preserve"> </w:t>
      </w:r>
      <w:r>
        <w:rPr>
          <w:spacing w:val="-2"/>
        </w:rPr>
        <w:t>Transmittal</w:t>
      </w:r>
    </w:p>
    <w:p w14:paraId="5CDD4193" w14:textId="77777777" w:rsidR="00193ACD" w:rsidRDefault="00967BBC">
      <w:pPr>
        <w:pStyle w:val="ListParagraph"/>
        <w:numPr>
          <w:ilvl w:val="0"/>
          <w:numId w:val="43"/>
        </w:numPr>
        <w:tabs>
          <w:tab w:val="left" w:pos="1016"/>
        </w:tabs>
        <w:spacing w:line="252" w:lineRule="exact"/>
        <w:ind w:left="1016" w:hanging="356"/>
      </w:pPr>
      <w:r>
        <w:t>Technical</w:t>
      </w:r>
      <w:r>
        <w:rPr>
          <w:spacing w:val="-9"/>
        </w:rPr>
        <w:t xml:space="preserve"> </w:t>
      </w:r>
      <w:r>
        <w:rPr>
          <w:spacing w:val="-2"/>
        </w:rPr>
        <w:t>Proposal</w:t>
      </w:r>
    </w:p>
    <w:p w14:paraId="2F299373" w14:textId="77777777" w:rsidR="00193ACD" w:rsidRDefault="00967BBC">
      <w:pPr>
        <w:pStyle w:val="ListParagraph"/>
        <w:numPr>
          <w:ilvl w:val="0"/>
          <w:numId w:val="43"/>
        </w:numPr>
        <w:tabs>
          <w:tab w:val="left" w:pos="1016"/>
        </w:tabs>
        <w:spacing w:line="252" w:lineRule="exact"/>
        <w:ind w:left="1016" w:hanging="356"/>
      </w:pPr>
      <w:r>
        <w:t>Acknowledgement</w:t>
      </w:r>
      <w:r>
        <w:rPr>
          <w:spacing w:val="-12"/>
        </w:rPr>
        <w:t xml:space="preserve"> </w:t>
      </w:r>
      <w:r>
        <w:t>of</w:t>
      </w:r>
      <w:r>
        <w:rPr>
          <w:spacing w:val="-11"/>
        </w:rPr>
        <w:t xml:space="preserve"> </w:t>
      </w:r>
      <w:r>
        <w:rPr>
          <w:spacing w:val="-2"/>
        </w:rPr>
        <w:t>Addenda</w:t>
      </w:r>
    </w:p>
    <w:p w14:paraId="690A5D98" w14:textId="77777777" w:rsidR="00193ACD" w:rsidRDefault="00967BBC">
      <w:pPr>
        <w:pStyle w:val="ListParagraph"/>
        <w:numPr>
          <w:ilvl w:val="0"/>
          <w:numId w:val="43"/>
        </w:numPr>
        <w:tabs>
          <w:tab w:val="left" w:pos="1016"/>
        </w:tabs>
        <w:spacing w:before="1" w:line="252" w:lineRule="exact"/>
        <w:ind w:left="1016" w:hanging="356"/>
      </w:pPr>
      <w:r>
        <w:t>Contractor</w:t>
      </w:r>
      <w:r>
        <w:rPr>
          <w:spacing w:val="-5"/>
        </w:rPr>
        <w:t xml:space="preserve"> </w:t>
      </w:r>
      <w:r>
        <w:t>Service</w:t>
      </w:r>
      <w:r>
        <w:rPr>
          <w:spacing w:val="-10"/>
        </w:rPr>
        <w:t xml:space="preserve"> </w:t>
      </w:r>
      <w:r>
        <w:t>and</w:t>
      </w:r>
      <w:r>
        <w:rPr>
          <w:spacing w:val="-7"/>
        </w:rPr>
        <w:t xml:space="preserve"> </w:t>
      </w:r>
      <w:r>
        <w:t>Parts</w:t>
      </w:r>
      <w:r>
        <w:rPr>
          <w:spacing w:val="-9"/>
        </w:rPr>
        <w:t xml:space="preserve"> </w:t>
      </w:r>
      <w:r>
        <w:t>Support</w:t>
      </w:r>
      <w:r>
        <w:rPr>
          <w:spacing w:val="-5"/>
        </w:rPr>
        <w:t xml:space="preserve"> </w:t>
      </w:r>
      <w:r>
        <w:rPr>
          <w:spacing w:val="-4"/>
        </w:rPr>
        <w:t>Data</w:t>
      </w:r>
    </w:p>
    <w:p w14:paraId="4DB5809C" w14:textId="77777777" w:rsidR="00193ACD" w:rsidRDefault="00967BBC">
      <w:pPr>
        <w:pStyle w:val="ListParagraph"/>
        <w:numPr>
          <w:ilvl w:val="0"/>
          <w:numId w:val="43"/>
        </w:numPr>
        <w:tabs>
          <w:tab w:val="left" w:pos="1016"/>
        </w:tabs>
        <w:spacing w:line="252" w:lineRule="exact"/>
        <w:ind w:left="1016" w:hanging="356"/>
      </w:pPr>
      <w:r>
        <w:t>Form</w:t>
      </w:r>
      <w:r>
        <w:rPr>
          <w:spacing w:val="-14"/>
        </w:rPr>
        <w:t xml:space="preserve"> </w:t>
      </w:r>
      <w:r>
        <w:t>for</w:t>
      </w:r>
      <w:r>
        <w:rPr>
          <w:spacing w:val="-7"/>
        </w:rPr>
        <w:t xml:space="preserve"> </w:t>
      </w:r>
      <w:r>
        <w:t>Proposal</w:t>
      </w:r>
      <w:r>
        <w:rPr>
          <w:spacing w:val="-5"/>
        </w:rPr>
        <w:t xml:space="preserve"> </w:t>
      </w:r>
      <w:r>
        <w:t>Deviation</w:t>
      </w:r>
      <w:r>
        <w:rPr>
          <w:spacing w:val="-8"/>
        </w:rPr>
        <w:t xml:space="preserve"> </w:t>
      </w:r>
      <w:r>
        <w:t>(without</w:t>
      </w:r>
      <w:r>
        <w:rPr>
          <w:spacing w:val="-8"/>
        </w:rPr>
        <w:t xml:space="preserve"> </w:t>
      </w:r>
      <w:r>
        <w:t>price</w:t>
      </w:r>
      <w:r>
        <w:rPr>
          <w:spacing w:val="-10"/>
        </w:rPr>
        <w:t xml:space="preserve"> </w:t>
      </w:r>
      <w:r>
        <w:rPr>
          <w:spacing w:val="-4"/>
        </w:rPr>
        <w:t>data)</w:t>
      </w:r>
    </w:p>
    <w:p w14:paraId="4713CC32" w14:textId="77777777" w:rsidR="00193ACD" w:rsidRDefault="00967BBC">
      <w:pPr>
        <w:pStyle w:val="ListParagraph"/>
        <w:numPr>
          <w:ilvl w:val="0"/>
          <w:numId w:val="43"/>
        </w:numPr>
        <w:tabs>
          <w:tab w:val="left" w:pos="1016"/>
        </w:tabs>
        <w:spacing w:line="252" w:lineRule="exact"/>
        <w:ind w:left="1016" w:hanging="356"/>
      </w:pPr>
      <w:r>
        <w:t>Vehicle</w:t>
      </w:r>
      <w:r>
        <w:rPr>
          <w:spacing w:val="-5"/>
        </w:rPr>
        <w:t xml:space="preserve"> </w:t>
      </w:r>
      <w:r>
        <w:rPr>
          <w:spacing w:val="-2"/>
        </w:rPr>
        <w:t>Questionnaire</w:t>
      </w:r>
    </w:p>
    <w:p w14:paraId="5D8D66BD" w14:textId="77777777" w:rsidR="00193ACD" w:rsidRDefault="00967BBC">
      <w:pPr>
        <w:pStyle w:val="ListParagraph"/>
        <w:numPr>
          <w:ilvl w:val="0"/>
          <w:numId w:val="43"/>
        </w:numPr>
        <w:tabs>
          <w:tab w:val="left" w:pos="1016"/>
        </w:tabs>
        <w:spacing w:line="252" w:lineRule="exact"/>
        <w:ind w:left="1016" w:hanging="356"/>
      </w:pPr>
      <w:r>
        <w:t>References</w:t>
      </w:r>
      <w:r>
        <w:rPr>
          <w:spacing w:val="-10"/>
        </w:rPr>
        <w:t xml:space="preserve"> </w:t>
      </w:r>
      <w:r>
        <w:t>and</w:t>
      </w:r>
      <w:r>
        <w:rPr>
          <w:spacing w:val="-10"/>
        </w:rPr>
        <w:t xml:space="preserve"> </w:t>
      </w:r>
      <w:r>
        <w:t>Non-Priced</w:t>
      </w:r>
      <w:r>
        <w:rPr>
          <w:spacing w:val="-13"/>
        </w:rPr>
        <w:t xml:space="preserve"> </w:t>
      </w:r>
      <w:r>
        <w:rPr>
          <w:spacing w:val="-2"/>
        </w:rPr>
        <w:t>Information</w:t>
      </w:r>
    </w:p>
    <w:p w14:paraId="14AB52EE" w14:textId="77777777" w:rsidR="00193ACD" w:rsidRDefault="00967BBC">
      <w:pPr>
        <w:pStyle w:val="ListParagraph"/>
        <w:numPr>
          <w:ilvl w:val="0"/>
          <w:numId w:val="43"/>
        </w:numPr>
        <w:tabs>
          <w:tab w:val="left" w:pos="1016"/>
        </w:tabs>
        <w:spacing w:line="252" w:lineRule="exact"/>
        <w:ind w:left="1016" w:hanging="356"/>
      </w:pPr>
      <w:r>
        <w:t>Engineering</w:t>
      </w:r>
      <w:r>
        <w:rPr>
          <w:spacing w:val="-16"/>
        </w:rPr>
        <w:t xml:space="preserve"> </w:t>
      </w:r>
      <w:r>
        <w:t>organization</w:t>
      </w:r>
      <w:r>
        <w:rPr>
          <w:spacing w:val="-12"/>
        </w:rPr>
        <w:t xml:space="preserve"> </w:t>
      </w:r>
      <w:r>
        <w:t>chart,</w:t>
      </w:r>
      <w:r>
        <w:rPr>
          <w:spacing w:val="-11"/>
        </w:rPr>
        <w:t xml:space="preserve"> </w:t>
      </w:r>
      <w:r>
        <w:t>engineering</w:t>
      </w:r>
      <w:r>
        <w:rPr>
          <w:spacing w:val="-12"/>
        </w:rPr>
        <w:t xml:space="preserve"> </w:t>
      </w:r>
      <w:r>
        <w:t>change</w:t>
      </w:r>
      <w:r>
        <w:rPr>
          <w:spacing w:val="-12"/>
        </w:rPr>
        <w:t xml:space="preserve"> </w:t>
      </w:r>
      <w:r>
        <w:t>control</w:t>
      </w:r>
      <w:r>
        <w:rPr>
          <w:spacing w:val="-9"/>
        </w:rPr>
        <w:t xml:space="preserve"> </w:t>
      </w:r>
      <w:r>
        <w:t>procedure,</w:t>
      </w:r>
      <w:r>
        <w:rPr>
          <w:spacing w:val="-10"/>
        </w:rPr>
        <w:t xml:space="preserve"> </w:t>
      </w:r>
      <w:r>
        <w:t>field</w:t>
      </w:r>
      <w:r>
        <w:rPr>
          <w:spacing w:val="-11"/>
        </w:rPr>
        <w:t xml:space="preserve"> </w:t>
      </w:r>
      <w:r>
        <w:t>modification</w:t>
      </w:r>
      <w:r>
        <w:rPr>
          <w:spacing w:val="-9"/>
        </w:rPr>
        <w:t xml:space="preserve"> </w:t>
      </w:r>
      <w:r>
        <w:rPr>
          <w:spacing w:val="-2"/>
        </w:rPr>
        <w:t>process</w:t>
      </w:r>
    </w:p>
    <w:p w14:paraId="0B992804" w14:textId="77777777" w:rsidR="00193ACD" w:rsidRDefault="00967BBC">
      <w:pPr>
        <w:pStyle w:val="ListParagraph"/>
        <w:numPr>
          <w:ilvl w:val="0"/>
          <w:numId w:val="43"/>
        </w:numPr>
        <w:tabs>
          <w:tab w:val="left" w:pos="1016"/>
        </w:tabs>
        <w:spacing w:before="2" w:line="252" w:lineRule="exact"/>
        <w:ind w:left="1016" w:hanging="356"/>
      </w:pPr>
      <w:r>
        <w:t>Manufacturing</w:t>
      </w:r>
      <w:r>
        <w:rPr>
          <w:spacing w:val="-14"/>
        </w:rPr>
        <w:t xml:space="preserve"> </w:t>
      </w:r>
      <w:r>
        <w:t>facilities</w:t>
      </w:r>
      <w:r>
        <w:rPr>
          <w:spacing w:val="-9"/>
        </w:rPr>
        <w:t xml:space="preserve"> </w:t>
      </w:r>
      <w:r>
        <w:t>plant</w:t>
      </w:r>
      <w:r>
        <w:rPr>
          <w:spacing w:val="-10"/>
        </w:rPr>
        <w:t xml:space="preserve"> </w:t>
      </w:r>
      <w:r>
        <w:t>layout,</w:t>
      </w:r>
      <w:r>
        <w:rPr>
          <w:spacing w:val="-11"/>
        </w:rPr>
        <w:t xml:space="preserve"> </w:t>
      </w:r>
      <w:r>
        <w:t>other</w:t>
      </w:r>
      <w:r>
        <w:rPr>
          <w:spacing w:val="-12"/>
        </w:rPr>
        <w:t xml:space="preserve"> </w:t>
      </w:r>
      <w:r>
        <w:t>contracts,</w:t>
      </w:r>
      <w:r>
        <w:rPr>
          <w:spacing w:val="-9"/>
        </w:rPr>
        <w:t xml:space="preserve"> </w:t>
      </w:r>
      <w:r>
        <w:rPr>
          <w:spacing w:val="-2"/>
        </w:rPr>
        <w:t>staffing</w:t>
      </w:r>
    </w:p>
    <w:p w14:paraId="0DA0D3BC" w14:textId="77777777" w:rsidR="00193ACD" w:rsidRDefault="00967BBC">
      <w:pPr>
        <w:pStyle w:val="ListParagraph"/>
        <w:numPr>
          <w:ilvl w:val="0"/>
          <w:numId w:val="43"/>
        </w:numPr>
        <w:tabs>
          <w:tab w:val="left" w:pos="1017"/>
        </w:tabs>
        <w:spacing w:line="252" w:lineRule="exact"/>
        <w:ind w:left="1017" w:hanging="357"/>
      </w:pPr>
      <w:r>
        <w:t>Production</w:t>
      </w:r>
      <w:r>
        <w:rPr>
          <w:spacing w:val="-13"/>
        </w:rPr>
        <w:t xml:space="preserve"> </w:t>
      </w:r>
      <w:r>
        <w:t>and</w:t>
      </w:r>
      <w:r>
        <w:rPr>
          <w:spacing w:val="-10"/>
        </w:rPr>
        <w:t xml:space="preserve"> </w:t>
      </w:r>
      <w:r>
        <w:t>delivery</w:t>
      </w:r>
      <w:r>
        <w:rPr>
          <w:spacing w:val="-11"/>
        </w:rPr>
        <w:t xml:space="preserve"> </w:t>
      </w:r>
      <w:r>
        <w:t>schedule</w:t>
      </w:r>
      <w:r>
        <w:rPr>
          <w:spacing w:val="-7"/>
        </w:rPr>
        <w:t xml:space="preserve"> </w:t>
      </w:r>
      <w:r>
        <w:t>and</w:t>
      </w:r>
      <w:r>
        <w:rPr>
          <w:spacing w:val="-9"/>
        </w:rPr>
        <w:t xml:space="preserve"> </w:t>
      </w:r>
      <w:r>
        <w:t>other</w:t>
      </w:r>
      <w:r>
        <w:rPr>
          <w:spacing w:val="-5"/>
        </w:rPr>
        <w:t xml:space="preserve"> </w:t>
      </w:r>
      <w:r>
        <w:t>Contract</w:t>
      </w:r>
      <w:r>
        <w:rPr>
          <w:spacing w:val="-8"/>
        </w:rPr>
        <w:t xml:space="preserve"> </w:t>
      </w:r>
      <w:r>
        <w:t>commitments</w:t>
      </w:r>
      <w:r>
        <w:rPr>
          <w:spacing w:val="-5"/>
        </w:rPr>
        <w:t xml:space="preserve"> </w:t>
      </w:r>
      <w:r>
        <w:t>for</w:t>
      </w:r>
      <w:r>
        <w:rPr>
          <w:spacing w:val="-7"/>
        </w:rPr>
        <w:t xml:space="preserve"> </w:t>
      </w:r>
      <w:r>
        <w:t>the</w:t>
      </w:r>
      <w:r>
        <w:rPr>
          <w:spacing w:val="-7"/>
        </w:rPr>
        <w:t xml:space="preserve"> </w:t>
      </w:r>
      <w:r>
        <w:t>duration</w:t>
      </w:r>
      <w:r>
        <w:rPr>
          <w:spacing w:val="-7"/>
        </w:rPr>
        <w:t xml:space="preserve"> </w:t>
      </w:r>
      <w:r>
        <w:t>of</w:t>
      </w:r>
      <w:r>
        <w:rPr>
          <w:spacing w:val="-5"/>
        </w:rPr>
        <w:t xml:space="preserve"> </w:t>
      </w:r>
      <w:r>
        <w:t>this</w:t>
      </w:r>
      <w:r>
        <w:rPr>
          <w:spacing w:val="-7"/>
        </w:rPr>
        <w:t xml:space="preserve"> </w:t>
      </w:r>
      <w:r>
        <w:rPr>
          <w:spacing w:val="-2"/>
        </w:rPr>
        <w:t>Contract</w:t>
      </w:r>
    </w:p>
    <w:p w14:paraId="6DE78233" w14:textId="77777777" w:rsidR="00193ACD" w:rsidRDefault="00967BBC">
      <w:pPr>
        <w:pStyle w:val="ListParagraph"/>
        <w:numPr>
          <w:ilvl w:val="0"/>
          <w:numId w:val="43"/>
        </w:numPr>
        <w:tabs>
          <w:tab w:val="left" w:pos="1017"/>
        </w:tabs>
        <w:spacing w:line="252" w:lineRule="exact"/>
        <w:ind w:left="1017" w:hanging="359"/>
      </w:pPr>
      <w:r>
        <w:t>Management</w:t>
      </w:r>
      <w:r>
        <w:rPr>
          <w:spacing w:val="-12"/>
        </w:rPr>
        <w:t xml:space="preserve"> </w:t>
      </w:r>
      <w:r>
        <w:rPr>
          <w:spacing w:val="-4"/>
        </w:rPr>
        <w:t>Plan</w:t>
      </w:r>
    </w:p>
    <w:p w14:paraId="657AD37D" w14:textId="77777777" w:rsidR="00193ACD" w:rsidRDefault="00967BBC">
      <w:pPr>
        <w:pStyle w:val="ListParagraph"/>
        <w:numPr>
          <w:ilvl w:val="0"/>
          <w:numId w:val="43"/>
        </w:numPr>
        <w:tabs>
          <w:tab w:val="left" w:pos="1017"/>
        </w:tabs>
        <w:spacing w:before="6"/>
        <w:ind w:left="1017" w:hanging="359"/>
      </w:pPr>
      <w:r>
        <w:t>The</w:t>
      </w:r>
      <w:r>
        <w:rPr>
          <w:spacing w:val="-9"/>
        </w:rPr>
        <w:t xml:space="preserve"> </w:t>
      </w:r>
      <w:r>
        <w:t>Agency’s</w:t>
      </w:r>
      <w:r>
        <w:rPr>
          <w:spacing w:val="-9"/>
        </w:rPr>
        <w:t xml:space="preserve"> </w:t>
      </w:r>
      <w:r>
        <w:t>required</w:t>
      </w:r>
      <w:r>
        <w:rPr>
          <w:spacing w:val="-8"/>
        </w:rPr>
        <w:t xml:space="preserve"> </w:t>
      </w:r>
      <w:r>
        <w:t>Technical</w:t>
      </w:r>
      <w:r>
        <w:rPr>
          <w:spacing w:val="-5"/>
        </w:rPr>
        <w:t xml:space="preserve"> </w:t>
      </w:r>
      <w:r>
        <w:t>Documents</w:t>
      </w:r>
      <w:r>
        <w:rPr>
          <w:spacing w:val="-7"/>
        </w:rPr>
        <w:t xml:space="preserve"> </w:t>
      </w:r>
      <w:r>
        <w:t>as</w:t>
      </w:r>
      <w:r>
        <w:rPr>
          <w:spacing w:val="-8"/>
        </w:rPr>
        <w:t xml:space="preserve"> </w:t>
      </w:r>
      <w:r>
        <w:t>noted</w:t>
      </w:r>
      <w:r>
        <w:rPr>
          <w:spacing w:val="-12"/>
        </w:rPr>
        <w:t xml:space="preserve"> </w:t>
      </w:r>
      <w:r>
        <w:t>in</w:t>
      </w:r>
      <w:r>
        <w:rPr>
          <w:spacing w:val="-6"/>
        </w:rPr>
        <w:t xml:space="preserve"> </w:t>
      </w:r>
      <w:r>
        <w:t>Section</w:t>
      </w:r>
      <w:r>
        <w:rPr>
          <w:spacing w:val="-7"/>
        </w:rPr>
        <w:t xml:space="preserve"> </w:t>
      </w:r>
      <w:r>
        <w:t>IP</w:t>
      </w:r>
      <w:r>
        <w:rPr>
          <w:spacing w:val="-8"/>
        </w:rPr>
        <w:t xml:space="preserve"> </w:t>
      </w:r>
      <w:r>
        <w:rPr>
          <w:spacing w:val="-5"/>
        </w:rPr>
        <w:t>15</w:t>
      </w:r>
    </w:p>
    <w:p w14:paraId="34105115" w14:textId="77777777" w:rsidR="00193ACD" w:rsidRDefault="00967BBC">
      <w:pPr>
        <w:spacing w:before="235"/>
        <w:ind w:left="300"/>
        <w:rPr>
          <w:rFonts w:ascii="Arial"/>
          <w:b/>
          <w:sz w:val="20"/>
        </w:rPr>
      </w:pPr>
      <w:r>
        <w:rPr>
          <w:rFonts w:ascii="Arial"/>
          <w:b/>
          <w:sz w:val="20"/>
        </w:rPr>
        <w:t>Package</w:t>
      </w:r>
      <w:r>
        <w:rPr>
          <w:rFonts w:ascii="Arial"/>
          <w:b/>
          <w:spacing w:val="-14"/>
          <w:sz w:val="20"/>
        </w:rPr>
        <w:t xml:space="preserve"> </w:t>
      </w:r>
      <w:r>
        <w:rPr>
          <w:rFonts w:ascii="Arial"/>
          <w:b/>
          <w:sz w:val="20"/>
        </w:rPr>
        <w:t>2:</w:t>
      </w:r>
      <w:r>
        <w:rPr>
          <w:rFonts w:ascii="Arial"/>
          <w:b/>
          <w:spacing w:val="-12"/>
          <w:sz w:val="20"/>
        </w:rPr>
        <w:t xml:space="preserve"> </w:t>
      </w:r>
      <w:r>
        <w:rPr>
          <w:rFonts w:ascii="Arial"/>
          <w:b/>
          <w:sz w:val="20"/>
        </w:rPr>
        <w:t>Price</w:t>
      </w:r>
      <w:r>
        <w:rPr>
          <w:rFonts w:ascii="Arial"/>
          <w:b/>
          <w:spacing w:val="-14"/>
          <w:sz w:val="20"/>
        </w:rPr>
        <w:t xml:space="preserve"> </w:t>
      </w:r>
      <w:r>
        <w:rPr>
          <w:rFonts w:ascii="Arial"/>
          <w:b/>
          <w:sz w:val="20"/>
        </w:rPr>
        <w:t>Proposal</w:t>
      </w:r>
      <w:r>
        <w:rPr>
          <w:rFonts w:ascii="Arial"/>
          <w:b/>
          <w:spacing w:val="-13"/>
          <w:sz w:val="20"/>
        </w:rPr>
        <w:t xml:space="preserve"> </w:t>
      </w:r>
      <w:r>
        <w:rPr>
          <w:rFonts w:ascii="Arial"/>
          <w:b/>
          <w:spacing w:val="-2"/>
          <w:sz w:val="20"/>
        </w:rPr>
        <w:t>Requirements</w:t>
      </w:r>
    </w:p>
    <w:p w14:paraId="710350F7" w14:textId="77777777" w:rsidR="00193ACD" w:rsidRDefault="00967BBC">
      <w:pPr>
        <w:pStyle w:val="BodyText"/>
        <w:spacing w:before="2"/>
        <w:ind w:right="1136"/>
      </w:pPr>
      <w:r>
        <w:t>Each</w:t>
      </w:r>
      <w:r>
        <w:rPr>
          <w:spacing w:val="-4"/>
        </w:rPr>
        <w:t xml:space="preserve"> </w:t>
      </w:r>
      <w:r>
        <w:t>Price</w:t>
      </w:r>
      <w:r>
        <w:rPr>
          <w:spacing w:val="-4"/>
        </w:rPr>
        <w:t xml:space="preserve"> </w:t>
      </w:r>
      <w:r>
        <w:t>Proposal</w:t>
      </w:r>
      <w:r>
        <w:rPr>
          <w:spacing w:val="-3"/>
        </w:rPr>
        <w:t xml:space="preserve"> </w:t>
      </w:r>
      <w:r>
        <w:t>shall</w:t>
      </w:r>
      <w:r>
        <w:rPr>
          <w:spacing w:val="-1"/>
        </w:rPr>
        <w:t xml:space="preserve"> </w:t>
      </w:r>
      <w:r>
        <w:t>be</w:t>
      </w:r>
      <w:r>
        <w:rPr>
          <w:spacing w:val="-4"/>
        </w:rPr>
        <w:t xml:space="preserve"> </w:t>
      </w:r>
      <w:r>
        <w:t>on</w:t>
      </w:r>
      <w:r>
        <w:rPr>
          <w:spacing w:val="-5"/>
        </w:rPr>
        <w:t xml:space="preserve"> </w:t>
      </w:r>
      <w:r>
        <w:t>the</w:t>
      </w:r>
      <w:r>
        <w:rPr>
          <w:spacing w:val="-7"/>
        </w:rPr>
        <w:t xml:space="preserve"> </w:t>
      </w:r>
      <w:r>
        <w:t>prescribed</w:t>
      </w:r>
      <w:r>
        <w:rPr>
          <w:spacing w:val="-4"/>
        </w:rPr>
        <w:t xml:space="preserve"> </w:t>
      </w:r>
      <w:r>
        <w:t>Proposal</w:t>
      </w:r>
      <w:r>
        <w:rPr>
          <w:spacing w:val="-4"/>
        </w:rPr>
        <w:t xml:space="preserve"> </w:t>
      </w:r>
      <w:r>
        <w:t>form(s) and</w:t>
      </w:r>
      <w:r>
        <w:rPr>
          <w:spacing w:val="-7"/>
        </w:rPr>
        <w:t xml:space="preserve"> </w:t>
      </w:r>
      <w:r>
        <w:t>shall</w:t>
      </w:r>
      <w:r>
        <w:rPr>
          <w:spacing w:val="-6"/>
        </w:rPr>
        <w:t xml:space="preserve"> </w:t>
      </w:r>
      <w:r>
        <w:t>be</w:t>
      </w:r>
      <w:r>
        <w:rPr>
          <w:spacing w:val="-4"/>
        </w:rPr>
        <w:t xml:space="preserve"> </w:t>
      </w:r>
      <w:r>
        <w:t>for</w:t>
      </w:r>
      <w:r>
        <w:rPr>
          <w:spacing w:val="-6"/>
        </w:rPr>
        <w:t xml:space="preserve"> </w:t>
      </w:r>
      <w:r>
        <w:t>the</w:t>
      </w:r>
      <w:r>
        <w:rPr>
          <w:spacing w:val="-4"/>
        </w:rPr>
        <w:t xml:space="preserve"> </w:t>
      </w:r>
      <w:r>
        <w:t>entire</w:t>
      </w:r>
      <w:r>
        <w:rPr>
          <w:spacing w:val="-3"/>
        </w:rPr>
        <w:t xml:space="preserve"> </w:t>
      </w:r>
      <w:r>
        <w:t>Contract,</w:t>
      </w:r>
      <w:r>
        <w:rPr>
          <w:spacing w:val="-9"/>
        </w:rPr>
        <w:t xml:space="preserve"> </w:t>
      </w:r>
      <w:r>
        <w:t>including all Proposal items.</w:t>
      </w:r>
    </w:p>
    <w:p w14:paraId="274618BB" w14:textId="77777777" w:rsidR="00193ACD" w:rsidRDefault="00967BBC">
      <w:pPr>
        <w:pStyle w:val="ListParagraph"/>
        <w:numPr>
          <w:ilvl w:val="0"/>
          <w:numId w:val="42"/>
        </w:numPr>
        <w:tabs>
          <w:tab w:val="left" w:pos="1016"/>
        </w:tabs>
        <w:spacing w:before="238" w:line="252" w:lineRule="exact"/>
        <w:ind w:left="1016" w:hanging="356"/>
      </w:pPr>
      <w:r>
        <w:t>Letter</w:t>
      </w:r>
      <w:r>
        <w:rPr>
          <w:spacing w:val="-4"/>
        </w:rPr>
        <w:t xml:space="preserve"> </w:t>
      </w:r>
      <w:r>
        <w:t>of</w:t>
      </w:r>
      <w:r>
        <w:rPr>
          <w:spacing w:val="-4"/>
        </w:rPr>
        <w:t xml:space="preserve"> </w:t>
      </w:r>
      <w:r>
        <w:rPr>
          <w:spacing w:val="-2"/>
        </w:rPr>
        <w:t>Transmittal</w:t>
      </w:r>
    </w:p>
    <w:p w14:paraId="472F814B" w14:textId="77777777" w:rsidR="00193ACD" w:rsidRDefault="00967BBC">
      <w:pPr>
        <w:pStyle w:val="ListParagraph"/>
        <w:numPr>
          <w:ilvl w:val="0"/>
          <w:numId w:val="42"/>
        </w:numPr>
        <w:tabs>
          <w:tab w:val="left" w:pos="1016"/>
        </w:tabs>
        <w:spacing w:line="252" w:lineRule="exact"/>
        <w:ind w:left="1016" w:hanging="356"/>
      </w:pPr>
      <w:r>
        <w:t>Price</w:t>
      </w:r>
      <w:r>
        <w:rPr>
          <w:spacing w:val="-10"/>
        </w:rPr>
        <w:t xml:space="preserve"> </w:t>
      </w:r>
      <w:r>
        <w:t>proposal</w:t>
      </w:r>
      <w:r>
        <w:rPr>
          <w:spacing w:val="-10"/>
        </w:rPr>
        <w:t xml:space="preserve"> </w:t>
      </w:r>
      <w:r>
        <w:rPr>
          <w:spacing w:val="-2"/>
        </w:rPr>
        <w:t>(optional)</w:t>
      </w:r>
    </w:p>
    <w:p w14:paraId="047FFF67" w14:textId="77777777" w:rsidR="00193ACD" w:rsidRDefault="00967BBC">
      <w:pPr>
        <w:pStyle w:val="ListParagraph"/>
        <w:numPr>
          <w:ilvl w:val="0"/>
          <w:numId w:val="42"/>
        </w:numPr>
        <w:tabs>
          <w:tab w:val="left" w:pos="1020"/>
        </w:tabs>
        <w:spacing w:before="5"/>
        <w:ind w:left="1020" w:right="1395" w:hanging="360"/>
      </w:pPr>
      <w:r>
        <w:t>Pricing</w:t>
      </w:r>
      <w:r>
        <w:rPr>
          <w:spacing w:val="-7"/>
        </w:rPr>
        <w:t xml:space="preserve"> </w:t>
      </w:r>
      <w:r>
        <w:t>Schedule</w:t>
      </w:r>
      <w:r>
        <w:rPr>
          <w:spacing w:val="-7"/>
        </w:rPr>
        <w:t xml:space="preserve"> </w:t>
      </w:r>
      <w:r>
        <w:t>(form</w:t>
      </w:r>
      <w:r>
        <w:rPr>
          <w:spacing w:val="-5"/>
        </w:rPr>
        <w:t xml:space="preserve"> </w:t>
      </w:r>
      <w:r>
        <w:t>CER.6),</w:t>
      </w:r>
      <w:r>
        <w:rPr>
          <w:spacing w:val="-4"/>
        </w:rPr>
        <w:t xml:space="preserve"> </w:t>
      </w:r>
      <w:r>
        <w:t>including</w:t>
      </w:r>
      <w:r>
        <w:rPr>
          <w:spacing w:val="-9"/>
        </w:rPr>
        <w:t xml:space="preserve"> </w:t>
      </w:r>
      <w:r>
        <w:t>but</w:t>
      </w:r>
      <w:r>
        <w:rPr>
          <w:spacing w:val="-6"/>
        </w:rPr>
        <w:t xml:space="preserve"> </w:t>
      </w:r>
      <w:r>
        <w:t>not</w:t>
      </w:r>
      <w:r>
        <w:rPr>
          <w:spacing w:val="-6"/>
        </w:rPr>
        <w:t xml:space="preserve"> </w:t>
      </w:r>
      <w:r>
        <w:t>limited</w:t>
      </w:r>
      <w:r>
        <w:rPr>
          <w:spacing w:val="-6"/>
        </w:rPr>
        <w:t xml:space="preserve"> </w:t>
      </w:r>
      <w:r>
        <w:t>to</w:t>
      </w:r>
      <w:r>
        <w:rPr>
          <w:spacing w:val="-7"/>
        </w:rPr>
        <w:t xml:space="preserve"> </w:t>
      </w:r>
      <w:r>
        <w:t>such</w:t>
      </w:r>
      <w:r>
        <w:rPr>
          <w:spacing w:val="-5"/>
        </w:rPr>
        <w:t xml:space="preserve"> </w:t>
      </w:r>
      <w:r>
        <w:t>pricing</w:t>
      </w:r>
      <w:r>
        <w:rPr>
          <w:spacing w:val="-9"/>
        </w:rPr>
        <w:t xml:space="preserve"> </w:t>
      </w:r>
      <w:r>
        <w:t>elements</w:t>
      </w:r>
      <w:r>
        <w:rPr>
          <w:spacing w:val="-6"/>
        </w:rPr>
        <w:t xml:space="preserve"> </w:t>
      </w:r>
      <w:r>
        <w:t>as</w:t>
      </w:r>
      <w:r>
        <w:rPr>
          <w:spacing w:val="-4"/>
        </w:rPr>
        <w:t xml:space="preserve"> </w:t>
      </w:r>
      <w:r>
        <w:t>option</w:t>
      </w:r>
      <w:r>
        <w:rPr>
          <w:spacing w:val="-5"/>
        </w:rPr>
        <w:t xml:space="preserve"> </w:t>
      </w:r>
      <w:r>
        <w:t xml:space="preserve">buses, spare parts package, manuals, training, special tools and test </w:t>
      </w:r>
      <w:proofErr w:type="gramStart"/>
      <w:r>
        <w:t>equipment</w:t>
      </w:r>
      <w:proofErr w:type="gramEnd"/>
    </w:p>
    <w:p w14:paraId="3D75CE23" w14:textId="77777777" w:rsidR="00193ACD" w:rsidRDefault="00967BBC">
      <w:pPr>
        <w:pStyle w:val="ListParagraph"/>
        <w:numPr>
          <w:ilvl w:val="0"/>
          <w:numId w:val="42"/>
        </w:numPr>
        <w:tabs>
          <w:tab w:val="left" w:pos="1016"/>
        </w:tabs>
        <w:spacing w:before="2"/>
        <w:ind w:left="1016" w:hanging="356"/>
      </w:pPr>
      <w:r>
        <w:t>Alternate</w:t>
      </w:r>
      <w:r>
        <w:rPr>
          <w:spacing w:val="-10"/>
        </w:rPr>
        <w:t xml:space="preserve"> </w:t>
      </w:r>
      <w:r>
        <w:rPr>
          <w:spacing w:val="-2"/>
        </w:rPr>
        <w:t>options</w:t>
      </w:r>
    </w:p>
    <w:p w14:paraId="6B71E5A3" w14:textId="77777777" w:rsidR="00193ACD" w:rsidRDefault="00967BBC">
      <w:pPr>
        <w:pStyle w:val="BodyText"/>
        <w:spacing w:before="237" w:line="242" w:lineRule="auto"/>
        <w:ind w:right="1136"/>
      </w:pPr>
      <w:r>
        <w:t>The Proposer is required to complete and execute the Agency’s Pricing Schedule, contained as part of the Proposal</w:t>
      </w:r>
      <w:r>
        <w:rPr>
          <w:spacing w:val="-3"/>
        </w:rPr>
        <w:t xml:space="preserve"> </w:t>
      </w:r>
      <w:r>
        <w:t>documents,</w:t>
      </w:r>
      <w:r>
        <w:rPr>
          <w:spacing w:val="-7"/>
        </w:rPr>
        <w:t xml:space="preserve"> </w:t>
      </w:r>
      <w:r>
        <w:t>and</w:t>
      </w:r>
      <w:r>
        <w:rPr>
          <w:spacing w:val="-4"/>
        </w:rPr>
        <w:t xml:space="preserve"> </w:t>
      </w:r>
      <w:r>
        <w:t>provide</w:t>
      </w:r>
      <w:r>
        <w:rPr>
          <w:spacing w:val="-6"/>
        </w:rPr>
        <w:t xml:space="preserve"> </w:t>
      </w:r>
      <w:r>
        <w:t>same</w:t>
      </w:r>
      <w:r>
        <w:rPr>
          <w:spacing w:val="-7"/>
        </w:rPr>
        <w:t xml:space="preserve"> </w:t>
      </w:r>
      <w:r>
        <w:t>in</w:t>
      </w:r>
      <w:r>
        <w:rPr>
          <w:spacing w:val="-5"/>
        </w:rPr>
        <w:t xml:space="preserve"> </w:t>
      </w:r>
      <w:r>
        <w:t>the</w:t>
      </w:r>
      <w:r>
        <w:rPr>
          <w:spacing w:val="-4"/>
        </w:rPr>
        <w:t xml:space="preserve"> </w:t>
      </w:r>
      <w:r>
        <w:t>Price</w:t>
      </w:r>
      <w:r>
        <w:rPr>
          <w:spacing w:val="-4"/>
        </w:rPr>
        <w:t xml:space="preserve"> </w:t>
      </w:r>
      <w:r>
        <w:t>Proposal.</w:t>
      </w:r>
      <w:r>
        <w:rPr>
          <w:spacing w:val="-4"/>
        </w:rPr>
        <w:t xml:space="preserve"> </w:t>
      </w:r>
      <w:r>
        <w:t>The</w:t>
      </w:r>
      <w:r>
        <w:rPr>
          <w:spacing w:val="-5"/>
        </w:rPr>
        <w:t xml:space="preserve"> </w:t>
      </w:r>
      <w:r>
        <w:t>Contractor</w:t>
      </w:r>
      <w:r>
        <w:rPr>
          <w:spacing w:val="-6"/>
        </w:rPr>
        <w:t xml:space="preserve"> </w:t>
      </w:r>
      <w:r>
        <w:t>shall</w:t>
      </w:r>
      <w:r>
        <w:rPr>
          <w:spacing w:val="-8"/>
        </w:rPr>
        <w:t xml:space="preserve"> </w:t>
      </w:r>
      <w:r>
        <w:t>be</w:t>
      </w:r>
      <w:r>
        <w:rPr>
          <w:spacing w:val="-4"/>
        </w:rPr>
        <w:t xml:space="preserve"> </w:t>
      </w:r>
      <w:r>
        <w:t>liable</w:t>
      </w:r>
      <w:r>
        <w:rPr>
          <w:spacing w:val="-4"/>
        </w:rPr>
        <w:t xml:space="preserve"> </w:t>
      </w:r>
      <w:r>
        <w:t>for</w:t>
      </w:r>
      <w:r>
        <w:rPr>
          <w:spacing w:val="-1"/>
        </w:rPr>
        <w:t xml:space="preserve"> </w:t>
      </w:r>
      <w:r>
        <w:t>payment</w:t>
      </w:r>
      <w:r>
        <w:rPr>
          <w:spacing w:val="-1"/>
        </w:rPr>
        <w:t xml:space="preserve"> </w:t>
      </w:r>
      <w:r>
        <w:t>of</w:t>
      </w:r>
      <w:r>
        <w:rPr>
          <w:spacing w:val="-6"/>
        </w:rPr>
        <w:t xml:space="preserve"> </w:t>
      </w:r>
      <w:r>
        <w:t>all local taxes applicable to the complete bus as delivered and should add these amounts to the Proposal price.</w:t>
      </w:r>
    </w:p>
    <w:p w14:paraId="0B837EA7" w14:textId="77777777" w:rsidR="00193ACD" w:rsidRDefault="00967BBC">
      <w:pPr>
        <w:spacing w:before="228" w:line="230" w:lineRule="exact"/>
        <w:ind w:left="300"/>
        <w:rPr>
          <w:rFonts w:ascii="Arial"/>
          <w:b/>
          <w:sz w:val="20"/>
        </w:rPr>
      </w:pPr>
      <w:r>
        <w:rPr>
          <w:rFonts w:ascii="Arial"/>
          <w:b/>
          <w:spacing w:val="-2"/>
          <w:sz w:val="20"/>
        </w:rPr>
        <w:t>Package</w:t>
      </w:r>
      <w:r>
        <w:rPr>
          <w:rFonts w:ascii="Arial"/>
          <w:b/>
          <w:spacing w:val="-4"/>
          <w:sz w:val="20"/>
        </w:rPr>
        <w:t xml:space="preserve"> </w:t>
      </w:r>
      <w:r>
        <w:rPr>
          <w:rFonts w:ascii="Arial"/>
          <w:b/>
          <w:spacing w:val="-2"/>
          <w:sz w:val="20"/>
        </w:rPr>
        <w:t>3:</w:t>
      </w:r>
      <w:r>
        <w:rPr>
          <w:rFonts w:ascii="Arial"/>
          <w:b/>
          <w:spacing w:val="-5"/>
          <w:sz w:val="20"/>
        </w:rPr>
        <w:t xml:space="preserve"> </w:t>
      </w:r>
      <w:r>
        <w:rPr>
          <w:rFonts w:ascii="Arial"/>
          <w:b/>
          <w:spacing w:val="-2"/>
          <w:sz w:val="20"/>
        </w:rPr>
        <w:t>Qualification</w:t>
      </w:r>
      <w:r>
        <w:rPr>
          <w:rFonts w:ascii="Arial"/>
          <w:b/>
          <w:spacing w:val="-1"/>
          <w:sz w:val="20"/>
        </w:rPr>
        <w:t xml:space="preserve"> </w:t>
      </w:r>
      <w:r>
        <w:rPr>
          <w:rFonts w:ascii="Arial"/>
          <w:b/>
          <w:spacing w:val="-2"/>
          <w:sz w:val="20"/>
        </w:rPr>
        <w:t>Package Requirements</w:t>
      </w:r>
    </w:p>
    <w:p w14:paraId="4E9E7774" w14:textId="77777777" w:rsidR="00193ACD" w:rsidRDefault="00967BBC">
      <w:pPr>
        <w:pStyle w:val="ListParagraph"/>
        <w:numPr>
          <w:ilvl w:val="0"/>
          <w:numId w:val="41"/>
        </w:numPr>
        <w:tabs>
          <w:tab w:val="left" w:pos="1019"/>
        </w:tabs>
        <w:spacing w:line="253" w:lineRule="exact"/>
        <w:ind w:left="1019" w:hanging="359"/>
      </w:pPr>
      <w:r>
        <w:t>Pre-Award</w:t>
      </w:r>
      <w:r>
        <w:rPr>
          <w:spacing w:val="-11"/>
        </w:rPr>
        <w:t xml:space="preserve"> </w:t>
      </w:r>
      <w:r>
        <w:t>Evaluation</w:t>
      </w:r>
      <w:r>
        <w:rPr>
          <w:spacing w:val="-8"/>
        </w:rPr>
        <w:t xml:space="preserve"> </w:t>
      </w:r>
      <w:r>
        <w:t>Data</w:t>
      </w:r>
      <w:r>
        <w:rPr>
          <w:spacing w:val="-12"/>
        </w:rPr>
        <w:t xml:space="preserve"> </w:t>
      </w:r>
      <w:r>
        <w:rPr>
          <w:spacing w:val="-4"/>
        </w:rPr>
        <w:t>Form</w:t>
      </w:r>
    </w:p>
    <w:p w14:paraId="30596C1E" w14:textId="77777777" w:rsidR="00193ACD" w:rsidRDefault="00193ACD">
      <w:pPr>
        <w:spacing w:line="253" w:lineRule="exact"/>
        <w:sectPr w:rsidR="00193ACD" w:rsidSect="00920359">
          <w:pgSz w:w="12240" w:h="15840"/>
          <w:pgMar w:top="1560" w:right="0" w:bottom="1280" w:left="1140" w:header="1082" w:footer="1099" w:gutter="0"/>
          <w:cols w:space="720"/>
        </w:sectPr>
      </w:pPr>
    </w:p>
    <w:p w14:paraId="71957F9B" w14:textId="77777777" w:rsidR="00193ACD" w:rsidRDefault="00193ACD">
      <w:pPr>
        <w:pStyle w:val="BodyText"/>
        <w:spacing w:before="235"/>
        <w:ind w:left="0"/>
      </w:pPr>
    </w:p>
    <w:p w14:paraId="0F4D4CCE" w14:textId="77777777" w:rsidR="00193ACD" w:rsidRDefault="00967BBC">
      <w:pPr>
        <w:pStyle w:val="ListParagraph"/>
        <w:numPr>
          <w:ilvl w:val="0"/>
          <w:numId w:val="41"/>
        </w:numPr>
        <w:tabs>
          <w:tab w:val="left" w:pos="1020"/>
        </w:tabs>
        <w:spacing w:before="1"/>
        <w:ind w:right="1481"/>
      </w:pPr>
      <w:r>
        <w:t>A</w:t>
      </w:r>
      <w:r>
        <w:rPr>
          <w:spacing w:val="-5"/>
        </w:rPr>
        <w:t xml:space="preserve"> </w:t>
      </w:r>
      <w:r>
        <w:t>copy</w:t>
      </w:r>
      <w:r>
        <w:rPr>
          <w:spacing w:val="-6"/>
        </w:rPr>
        <w:t xml:space="preserve"> </w:t>
      </w:r>
      <w:r>
        <w:t>of</w:t>
      </w:r>
      <w:r>
        <w:rPr>
          <w:spacing w:val="-5"/>
        </w:rPr>
        <w:t xml:space="preserve"> </w:t>
      </w:r>
      <w:r>
        <w:t>the</w:t>
      </w:r>
      <w:r>
        <w:rPr>
          <w:spacing w:val="-8"/>
        </w:rPr>
        <w:t xml:space="preserve"> </w:t>
      </w:r>
      <w:r>
        <w:t>three</w:t>
      </w:r>
      <w:r>
        <w:rPr>
          <w:spacing w:val="-5"/>
        </w:rPr>
        <w:t xml:space="preserve"> </w:t>
      </w:r>
      <w:r>
        <w:t>(3)</w:t>
      </w:r>
      <w:r>
        <w:rPr>
          <w:spacing w:val="-1"/>
        </w:rPr>
        <w:t xml:space="preserve"> </w:t>
      </w:r>
      <w:r>
        <w:t>most</w:t>
      </w:r>
      <w:r>
        <w:rPr>
          <w:spacing w:val="-2"/>
        </w:rPr>
        <w:t xml:space="preserve"> </w:t>
      </w:r>
      <w:r>
        <w:t>recent</w:t>
      </w:r>
      <w:r>
        <w:rPr>
          <w:spacing w:val="-2"/>
        </w:rPr>
        <w:t xml:space="preserve"> </w:t>
      </w:r>
      <w:r>
        <w:t>financial</w:t>
      </w:r>
      <w:r>
        <w:rPr>
          <w:spacing w:val="-5"/>
        </w:rPr>
        <w:t xml:space="preserve"> </w:t>
      </w:r>
      <w:r>
        <w:t>statements</w:t>
      </w:r>
      <w:r>
        <w:rPr>
          <w:spacing w:val="-5"/>
        </w:rPr>
        <w:t xml:space="preserve"> </w:t>
      </w:r>
      <w:r>
        <w:t>audited</w:t>
      </w:r>
      <w:r>
        <w:rPr>
          <w:spacing w:val="-3"/>
        </w:rPr>
        <w:t xml:space="preserve"> </w:t>
      </w:r>
      <w:r>
        <w:t>by</w:t>
      </w:r>
      <w:r>
        <w:rPr>
          <w:spacing w:val="-6"/>
        </w:rPr>
        <w:t xml:space="preserve"> </w:t>
      </w:r>
      <w:r>
        <w:t>an</w:t>
      </w:r>
      <w:r>
        <w:rPr>
          <w:spacing w:val="-4"/>
        </w:rPr>
        <w:t xml:space="preserve"> </w:t>
      </w:r>
      <w:r>
        <w:t>independent</w:t>
      </w:r>
      <w:r>
        <w:rPr>
          <w:spacing w:val="-4"/>
        </w:rPr>
        <w:t xml:space="preserve"> </w:t>
      </w:r>
      <w:r>
        <w:t>third</w:t>
      </w:r>
      <w:r>
        <w:rPr>
          <w:spacing w:val="-3"/>
        </w:rPr>
        <w:t xml:space="preserve"> </w:t>
      </w:r>
      <w:r>
        <w:t>party</w:t>
      </w:r>
      <w:r>
        <w:rPr>
          <w:spacing w:val="-6"/>
        </w:rPr>
        <w:t xml:space="preserve"> </w:t>
      </w:r>
      <w:r>
        <w:t>or</w:t>
      </w:r>
      <w:r>
        <w:rPr>
          <w:spacing w:val="-5"/>
        </w:rPr>
        <w:t xml:space="preserve"> </w:t>
      </w:r>
      <w:r>
        <w:t>a statement</w:t>
      </w:r>
      <w:r>
        <w:rPr>
          <w:spacing w:val="-3"/>
        </w:rPr>
        <w:t xml:space="preserve"> </w:t>
      </w:r>
      <w:r>
        <w:t>from</w:t>
      </w:r>
      <w:r>
        <w:rPr>
          <w:spacing w:val="-6"/>
        </w:rPr>
        <w:t xml:space="preserve"> </w:t>
      </w:r>
      <w:r>
        <w:t>the</w:t>
      </w:r>
      <w:r>
        <w:rPr>
          <w:spacing w:val="-4"/>
        </w:rPr>
        <w:t xml:space="preserve"> </w:t>
      </w:r>
      <w:r>
        <w:t>Proposer</w:t>
      </w:r>
      <w:r>
        <w:rPr>
          <w:spacing w:val="-1"/>
        </w:rPr>
        <w:t xml:space="preserve"> </w:t>
      </w:r>
      <w:r>
        <w:t>regarding</w:t>
      </w:r>
      <w:r>
        <w:rPr>
          <w:spacing w:val="-9"/>
        </w:rPr>
        <w:t xml:space="preserve"> </w:t>
      </w:r>
      <w:r>
        <w:t>how</w:t>
      </w:r>
      <w:r>
        <w:rPr>
          <w:spacing w:val="-6"/>
        </w:rPr>
        <w:t xml:space="preserve"> </w:t>
      </w:r>
      <w:r>
        <w:t>financial</w:t>
      </w:r>
      <w:r>
        <w:rPr>
          <w:spacing w:val="-5"/>
        </w:rPr>
        <w:t xml:space="preserve"> </w:t>
      </w:r>
      <w:r>
        <w:t>information</w:t>
      </w:r>
      <w:r>
        <w:rPr>
          <w:spacing w:val="-9"/>
        </w:rPr>
        <w:t xml:space="preserve"> </w:t>
      </w:r>
      <w:r>
        <w:t>may</w:t>
      </w:r>
      <w:r>
        <w:rPr>
          <w:spacing w:val="-7"/>
        </w:rPr>
        <w:t xml:space="preserve"> </w:t>
      </w:r>
      <w:r>
        <w:t>be</w:t>
      </w:r>
      <w:r>
        <w:rPr>
          <w:spacing w:val="-7"/>
        </w:rPr>
        <w:t xml:space="preserve"> </w:t>
      </w:r>
      <w:r>
        <w:t>reviewed</w:t>
      </w:r>
      <w:r>
        <w:rPr>
          <w:spacing w:val="-6"/>
        </w:rPr>
        <w:t xml:space="preserve"> </w:t>
      </w:r>
      <w:r>
        <w:t>by</w:t>
      </w:r>
      <w:r>
        <w:rPr>
          <w:spacing w:val="-7"/>
        </w:rPr>
        <w:t xml:space="preserve"> </w:t>
      </w:r>
      <w:r>
        <w:t>the</w:t>
      </w:r>
      <w:r>
        <w:rPr>
          <w:spacing w:val="-7"/>
        </w:rPr>
        <w:t xml:space="preserve"> </w:t>
      </w:r>
      <w:proofErr w:type="gramStart"/>
      <w:r>
        <w:t>Agency</w:t>
      </w:r>
      <w:proofErr w:type="gramEnd"/>
    </w:p>
    <w:p w14:paraId="2388391A" w14:textId="77777777" w:rsidR="00193ACD" w:rsidRDefault="00967BBC">
      <w:pPr>
        <w:pStyle w:val="ListParagraph"/>
        <w:numPr>
          <w:ilvl w:val="0"/>
          <w:numId w:val="41"/>
        </w:numPr>
        <w:tabs>
          <w:tab w:val="left" w:pos="1020"/>
        </w:tabs>
        <w:spacing w:before="2" w:line="244" w:lineRule="auto"/>
        <w:ind w:right="1120"/>
      </w:pPr>
      <w:r>
        <w:t>Letter</w:t>
      </w:r>
      <w:r>
        <w:rPr>
          <w:spacing w:val="-6"/>
        </w:rPr>
        <w:t xml:space="preserve"> </w:t>
      </w:r>
      <w:r>
        <w:t>for</w:t>
      </w:r>
      <w:r>
        <w:rPr>
          <w:spacing w:val="-6"/>
        </w:rPr>
        <w:t xml:space="preserve"> </w:t>
      </w:r>
      <w:r>
        <w:t>insurance,</w:t>
      </w:r>
      <w:r>
        <w:rPr>
          <w:spacing w:val="-6"/>
        </w:rPr>
        <w:t xml:space="preserve"> </w:t>
      </w:r>
      <w:r>
        <w:t>indicating</w:t>
      </w:r>
      <w:r>
        <w:rPr>
          <w:spacing w:val="-7"/>
        </w:rPr>
        <w:t xml:space="preserve"> </w:t>
      </w:r>
      <w:r>
        <w:t>the</w:t>
      </w:r>
      <w:r>
        <w:rPr>
          <w:spacing w:val="-4"/>
        </w:rPr>
        <w:t xml:space="preserve"> </w:t>
      </w:r>
      <w:r>
        <w:t>Contractor’s</w:t>
      </w:r>
      <w:r>
        <w:rPr>
          <w:spacing w:val="-5"/>
        </w:rPr>
        <w:t xml:space="preserve"> </w:t>
      </w:r>
      <w:r>
        <w:t>ability</w:t>
      </w:r>
      <w:r>
        <w:rPr>
          <w:spacing w:val="-9"/>
        </w:rPr>
        <w:t xml:space="preserve"> </w:t>
      </w:r>
      <w:r>
        <w:t>to</w:t>
      </w:r>
      <w:r>
        <w:rPr>
          <w:spacing w:val="-5"/>
        </w:rPr>
        <w:t xml:space="preserve"> </w:t>
      </w:r>
      <w:r>
        <w:t>obtain</w:t>
      </w:r>
      <w:r>
        <w:rPr>
          <w:spacing w:val="-7"/>
        </w:rPr>
        <w:t xml:space="preserve"> </w:t>
      </w:r>
      <w:r>
        <w:t>the</w:t>
      </w:r>
      <w:r>
        <w:rPr>
          <w:spacing w:val="-7"/>
        </w:rPr>
        <w:t xml:space="preserve"> </w:t>
      </w:r>
      <w:r>
        <w:t>insurance</w:t>
      </w:r>
      <w:r>
        <w:rPr>
          <w:spacing w:val="-3"/>
        </w:rPr>
        <w:t xml:space="preserve"> </w:t>
      </w:r>
      <w:r>
        <w:t>coverage</w:t>
      </w:r>
      <w:r>
        <w:rPr>
          <w:spacing w:val="-4"/>
        </w:rPr>
        <w:t xml:space="preserve"> </w:t>
      </w:r>
      <w:r>
        <w:t>in</w:t>
      </w:r>
      <w:r>
        <w:rPr>
          <w:spacing w:val="-9"/>
        </w:rPr>
        <w:t xml:space="preserve"> </w:t>
      </w:r>
      <w:r>
        <w:t xml:space="preserve">accordance with the RFP </w:t>
      </w:r>
      <w:proofErr w:type="gramStart"/>
      <w:r>
        <w:t>requirements</w:t>
      </w:r>
      <w:proofErr w:type="gramEnd"/>
    </w:p>
    <w:p w14:paraId="3C03721D" w14:textId="77777777" w:rsidR="00193ACD" w:rsidRDefault="00967BBC">
      <w:pPr>
        <w:pStyle w:val="ListParagraph"/>
        <w:numPr>
          <w:ilvl w:val="0"/>
          <w:numId w:val="41"/>
        </w:numPr>
        <w:tabs>
          <w:tab w:val="left" w:pos="1016"/>
        </w:tabs>
        <w:spacing w:line="239" w:lineRule="exact"/>
        <w:ind w:left="1016" w:hanging="356"/>
      </w:pPr>
      <w:r>
        <w:t>Form</w:t>
      </w:r>
      <w:r>
        <w:rPr>
          <w:spacing w:val="-14"/>
        </w:rPr>
        <w:t xml:space="preserve"> </w:t>
      </w:r>
      <w:r>
        <w:t>for</w:t>
      </w:r>
      <w:r>
        <w:rPr>
          <w:spacing w:val="-6"/>
        </w:rPr>
        <w:t xml:space="preserve"> </w:t>
      </w:r>
      <w:r>
        <w:t>Proposal</w:t>
      </w:r>
      <w:r>
        <w:rPr>
          <w:spacing w:val="-7"/>
        </w:rPr>
        <w:t xml:space="preserve"> </w:t>
      </w:r>
      <w:r>
        <w:t>Deviation,</w:t>
      </w:r>
      <w:r>
        <w:rPr>
          <w:spacing w:val="-8"/>
        </w:rPr>
        <w:t xml:space="preserve"> </w:t>
      </w:r>
      <w:r>
        <w:t>if</w:t>
      </w:r>
      <w:r>
        <w:rPr>
          <w:spacing w:val="-10"/>
        </w:rPr>
        <w:t xml:space="preserve"> </w:t>
      </w:r>
      <w:r>
        <w:t>applicable</w:t>
      </w:r>
      <w:r>
        <w:rPr>
          <w:spacing w:val="-11"/>
        </w:rPr>
        <w:t xml:space="preserve"> </w:t>
      </w:r>
      <w:r>
        <w:t>(without</w:t>
      </w:r>
      <w:r>
        <w:rPr>
          <w:spacing w:val="-6"/>
        </w:rPr>
        <w:t xml:space="preserve"> </w:t>
      </w:r>
      <w:r>
        <w:t>price</w:t>
      </w:r>
      <w:r>
        <w:rPr>
          <w:spacing w:val="-7"/>
        </w:rPr>
        <w:t xml:space="preserve"> </w:t>
      </w:r>
      <w:r>
        <w:rPr>
          <w:spacing w:val="-2"/>
        </w:rPr>
        <w:t>data)</w:t>
      </w:r>
    </w:p>
    <w:p w14:paraId="6B3D89F1" w14:textId="77777777" w:rsidR="00193ACD" w:rsidRDefault="00967BBC">
      <w:pPr>
        <w:pStyle w:val="ListParagraph"/>
        <w:numPr>
          <w:ilvl w:val="0"/>
          <w:numId w:val="41"/>
        </w:numPr>
        <w:tabs>
          <w:tab w:val="left" w:pos="1016"/>
        </w:tabs>
        <w:spacing w:line="251" w:lineRule="exact"/>
        <w:ind w:left="1016" w:hanging="356"/>
      </w:pPr>
      <w:r>
        <w:t>Proposal</w:t>
      </w:r>
      <w:r>
        <w:rPr>
          <w:spacing w:val="-15"/>
        </w:rPr>
        <w:t xml:space="preserve"> </w:t>
      </w:r>
      <w:r>
        <w:rPr>
          <w:spacing w:val="-4"/>
        </w:rPr>
        <w:t>Form</w:t>
      </w:r>
    </w:p>
    <w:p w14:paraId="32E1C05D" w14:textId="77777777" w:rsidR="00193ACD" w:rsidRDefault="00967BBC">
      <w:pPr>
        <w:pStyle w:val="ListParagraph"/>
        <w:numPr>
          <w:ilvl w:val="0"/>
          <w:numId w:val="41"/>
        </w:numPr>
        <w:tabs>
          <w:tab w:val="left" w:pos="1020"/>
        </w:tabs>
        <w:spacing w:before="2"/>
        <w:ind w:right="1244"/>
      </w:pPr>
      <w:r>
        <w:t>All federal certifications: Buy America Certification, Debarment and Suspension Certification for Prospective</w:t>
      </w:r>
      <w:r>
        <w:rPr>
          <w:spacing w:val="-9"/>
        </w:rPr>
        <w:t xml:space="preserve"> </w:t>
      </w:r>
      <w:r>
        <w:t>Contractor,</w:t>
      </w:r>
      <w:r>
        <w:rPr>
          <w:spacing w:val="-12"/>
        </w:rPr>
        <w:t xml:space="preserve"> </w:t>
      </w:r>
      <w:r>
        <w:t>Debarment</w:t>
      </w:r>
      <w:r>
        <w:rPr>
          <w:spacing w:val="-9"/>
        </w:rPr>
        <w:t xml:space="preserve"> </w:t>
      </w:r>
      <w:r>
        <w:t>and</w:t>
      </w:r>
      <w:r>
        <w:rPr>
          <w:spacing w:val="-10"/>
        </w:rPr>
        <w:t xml:space="preserve"> </w:t>
      </w:r>
      <w:r>
        <w:t>Suspension</w:t>
      </w:r>
      <w:r>
        <w:rPr>
          <w:spacing w:val="-9"/>
        </w:rPr>
        <w:t xml:space="preserve"> </w:t>
      </w:r>
      <w:r>
        <w:t>Certification</w:t>
      </w:r>
      <w:r>
        <w:rPr>
          <w:spacing w:val="-9"/>
        </w:rPr>
        <w:t xml:space="preserve"> </w:t>
      </w:r>
      <w:r>
        <w:t>(Lower-Tier</w:t>
      </w:r>
      <w:r>
        <w:rPr>
          <w:spacing w:val="-8"/>
        </w:rPr>
        <w:t xml:space="preserve"> </w:t>
      </w:r>
      <w:r>
        <w:t>Covered</w:t>
      </w:r>
      <w:r>
        <w:rPr>
          <w:spacing w:val="-12"/>
        </w:rPr>
        <w:t xml:space="preserve"> </w:t>
      </w:r>
      <w:r>
        <w:t>Transaction), Non-Collusion Affidavit, Lobbying Certification, Certificate of Compliance with Bus Testing Requirement, DBE Approval Certification, and Federal Motor Vehicle Safety Standards</w:t>
      </w:r>
    </w:p>
    <w:p w14:paraId="199D7326" w14:textId="77777777" w:rsidR="00193ACD" w:rsidRDefault="00967BBC">
      <w:pPr>
        <w:spacing w:before="240"/>
        <w:ind w:left="300"/>
        <w:rPr>
          <w:rFonts w:ascii="Arial"/>
          <w:b/>
          <w:sz w:val="20"/>
        </w:rPr>
      </w:pPr>
      <w:r>
        <w:rPr>
          <w:rFonts w:ascii="Arial"/>
          <w:b/>
          <w:spacing w:val="-2"/>
          <w:sz w:val="20"/>
        </w:rPr>
        <w:t>Package 4:</w:t>
      </w:r>
      <w:r>
        <w:rPr>
          <w:rFonts w:ascii="Arial"/>
          <w:b/>
          <w:spacing w:val="-3"/>
          <w:sz w:val="20"/>
        </w:rPr>
        <w:t xml:space="preserve"> </w:t>
      </w:r>
      <w:r>
        <w:rPr>
          <w:rFonts w:ascii="Arial"/>
          <w:b/>
          <w:spacing w:val="-2"/>
          <w:sz w:val="20"/>
        </w:rPr>
        <w:t>Proprietary/Confidential</w:t>
      </w:r>
      <w:r>
        <w:rPr>
          <w:rFonts w:ascii="Arial"/>
          <w:b/>
          <w:spacing w:val="-1"/>
          <w:sz w:val="20"/>
        </w:rPr>
        <w:t xml:space="preserve"> </w:t>
      </w:r>
      <w:r>
        <w:rPr>
          <w:rFonts w:ascii="Arial"/>
          <w:b/>
          <w:spacing w:val="-2"/>
          <w:sz w:val="20"/>
        </w:rPr>
        <w:t>Information</w:t>
      </w:r>
      <w:r>
        <w:rPr>
          <w:rFonts w:ascii="Arial"/>
          <w:b/>
          <w:sz w:val="20"/>
        </w:rPr>
        <w:t xml:space="preserve"> </w:t>
      </w:r>
      <w:r>
        <w:rPr>
          <w:rFonts w:ascii="Arial"/>
          <w:b/>
          <w:spacing w:val="-2"/>
          <w:sz w:val="20"/>
        </w:rPr>
        <w:t>Package</w:t>
      </w:r>
      <w:r>
        <w:rPr>
          <w:rFonts w:ascii="Arial"/>
          <w:b/>
          <w:spacing w:val="-3"/>
          <w:sz w:val="20"/>
        </w:rPr>
        <w:t xml:space="preserve"> </w:t>
      </w:r>
      <w:r>
        <w:rPr>
          <w:rFonts w:ascii="Arial"/>
          <w:b/>
          <w:spacing w:val="-2"/>
          <w:sz w:val="20"/>
        </w:rPr>
        <w:t>Requirements</w:t>
      </w:r>
    </w:p>
    <w:p w14:paraId="48573798" w14:textId="77777777" w:rsidR="00193ACD" w:rsidRDefault="00967BBC">
      <w:pPr>
        <w:pStyle w:val="BodyText"/>
        <w:spacing w:before="2"/>
        <w:ind w:right="1136"/>
      </w:pPr>
      <w:r>
        <w:t>The Proposer is directed to collect and submit any information it deems to be proprietary or confidential in nature in a separate marked and sealed package. If there is no confidential information, then the Proposer should</w:t>
      </w:r>
      <w:r>
        <w:rPr>
          <w:spacing w:val="-5"/>
        </w:rPr>
        <w:t xml:space="preserve"> </w:t>
      </w:r>
      <w:r>
        <w:t>include</w:t>
      </w:r>
      <w:r>
        <w:rPr>
          <w:spacing w:val="-4"/>
        </w:rPr>
        <w:t xml:space="preserve"> </w:t>
      </w:r>
      <w:r>
        <w:t>a</w:t>
      </w:r>
      <w:r>
        <w:rPr>
          <w:spacing w:val="-7"/>
        </w:rPr>
        <w:t xml:space="preserve"> </w:t>
      </w:r>
      <w:r>
        <w:t>statement</w:t>
      </w:r>
      <w:r>
        <w:rPr>
          <w:spacing w:val="-5"/>
        </w:rPr>
        <w:t xml:space="preserve"> </w:t>
      </w:r>
      <w:r>
        <w:t>to</w:t>
      </w:r>
      <w:r>
        <w:rPr>
          <w:spacing w:val="-2"/>
        </w:rPr>
        <w:t xml:space="preserve"> </w:t>
      </w:r>
      <w:r>
        <w:t>that</w:t>
      </w:r>
      <w:r>
        <w:rPr>
          <w:spacing w:val="-4"/>
        </w:rPr>
        <w:t xml:space="preserve"> </w:t>
      </w:r>
      <w:r>
        <w:t>effect.</w:t>
      </w:r>
      <w:r>
        <w:rPr>
          <w:spacing w:val="-2"/>
        </w:rPr>
        <w:t xml:space="preserve"> </w:t>
      </w:r>
      <w:r>
        <w:t>Subject</w:t>
      </w:r>
      <w:r>
        <w:rPr>
          <w:spacing w:val="-5"/>
        </w:rPr>
        <w:t xml:space="preserve"> </w:t>
      </w:r>
      <w:r>
        <w:t>package</w:t>
      </w:r>
      <w:r>
        <w:rPr>
          <w:spacing w:val="-1"/>
        </w:rPr>
        <w:t xml:space="preserve"> </w:t>
      </w:r>
      <w:r>
        <w:t>shall</w:t>
      </w:r>
      <w:r>
        <w:rPr>
          <w:spacing w:val="-4"/>
        </w:rPr>
        <w:t xml:space="preserve"> </w:t>
      </w:r>
      <w:r>
        <w:t>be</w:t>
      </w:r>
      <w:r>
        <w:rPr>
          <w:spacing w:val="-2"/>
        </w:rPr>
        <w:t xml:space="preserve"> </w:t>
      </w:r>
      <w:r>
        <w:t>submitted</w:t>
      </w:r>
      <w:r>
        <w:rPr>
          <w:spacing w:val="-7"/>
        </w:rPr>
        <w:t xml:space="preserve"> </w:t>
      </w:r>
      <w:r>
        <w:t>in</w:t>
      </w:r>
      <w:r>
        <w:rPr>
          <w:spacing w:val="-7"/>
        </w:rPr>
        <w:t xml:space="preserve"> </w:t>
      </w:r>
      <w:r>
        <w:t>accordance</w:t>
      </w:r>
      <w:r>
        <w:rPr>
          <w:spacing w:val="-1"/>
        </w:rPr>
        <w:t xml:space="preserve"> </w:t>
      </w:r>
      <w:r>
        <w:t>with</w:t>
      </w:r>
      <w:r>
        <w:rPr>
          <w:spacing w:val="-9"/>
        </w:rPr>
        <w:t xml:space="preserve"> </w:t>
      </w:r>
      <w:r>
        <w:t>the</w:t>
      </w:r>
      <w:r>
        <w:rPr>
          <w:spacing w:val="-7"/>
        </w:rPr>
        <w:t xml:space="preserve"> </w:t>
      </w:r>
      <w:r>
        <w:t>terms</w:t>
      </w:r>
      <w:r>
        <w:rPr>
          <w:spacing w:val="-4"/>
        </w:rPr>
        <w:t xml:space="preserve"> </w:t>
      </w:r>
      <w:r>
        <w:t>and conditions governing the submittal of Proposer’s Proposal to this RFP.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54FCA44D" w14:textId="77777777" w:rsidR="00193ACD" w:rsidRDefault="00967BBC">
      <w:pPr>
        <w:pStyle w:val="BodyText"/>
        <w:spacing w:before="238"/>
        <w:ind w:right="1082"/>
      </w:pPr>
      <w:r>
        <w:t>The Proposer is advised that the Agency is public and as such may be subject to certain state and/or local Public Records Act provisions regarding the release of information concerning this RFP. If a request is received</w:t>
      </w:r>
      <w:r>
        <w:rPr>
          <w:spacing w:val="-5"/>
        </w:rPr>
        <w:t xml:space="preserve"> </w:t>
      </w:r>
      <w:r>
        <w:t>by</w:t>
      </w:r>
      <w:r>
        <w:rPr>
          <w:spacing w:val="-10"/>
        </w:rPr>
        <w:t xml:space="preserve"> </w:t>
      </w:r>
      <w:r>
        <w:t>the</w:t>
      </w:r>
      <w:r>
        <w:rPr>
          <w:spacing w:val="-5"/>
        </w:rPr>
        <w:t xml:space="preserve"> </w:t>
      </w:r>
      <w:r>
        <w:t>Agency</w:t>
      </w:r>
      <w:r>
        <w:rPr>
          <w:spacing w:val="-10"/>
        </w:rPr>
        <w:t xml:space="preserve"> </w:t>
      </w:r>
      <w:r>
        <w:t>for</w:t>
      </w:r>
      <w:r>
        <w:rPr>
          <w:spacing w:val="-9"/>
        </w:rPr>
        <w:t xml:space="preserve"> </w:t>
      </w:r>
      <w:r>
        <w:t>the</w:t>
      </w:r>
      <w:r>
        <w:rPr>
          <w:spacing w:val="-8"/>
        </w:rPr>
        <w:t xml:space="preserve"> </w:t>
      </w:r>
      <w:r>
        <w:t>release</w:t>
      </w:r>
      <w:r>
        <w:rPr>
          <w:spacing w:val="-5"/>
        </w:rPr>
        <w:t xml:space="preserve"> </w:t>
      </w:r>
      <w:r>
        <w:t>of</w:t>
      </w:r>
      <w:r>
        <w:rPr>
          <w:spacing w:val="-2"/>
        </w:rPr>
        <w:t xml:space="preserve"> </w:t>
      </w:r>
      <w:r>
        <w:t>Proposer’s</w:t>
      </w:r>
      <w:r>
        <w:rPr>
          <w:spacing w:val="-7"/>
        </w:rPr>
        <w:t xml:space="preserve"> </w:t>
      </w:r>
      <w:r>
        <w:t>proprietary/confidential</w:t>
      </w:r>
      <w:r>
        <w:rPr>
          <w:spacing w:val="-4"/>
        </w:rPr>
        <w:t xml:space="preserve"> </w:t>
      </w:r>
      <w:r>
        <w:t>information,</w:t>
      </w:r>
      <w:r>
        <w:rPr>
          <w:spacing w:val="-7"/>
        </w:rPr>
        <w:t xml:space="preserve"> </w:t>
      </w:r>
      <w:r>
        <w:t>then</w:t>
      </w:r>
      <w:r>
        <w:rPr>
          <w:spacing w:val="-5"/>
        </w:rPr>
        <w:t xml:space="preserve"> </w:t>
      </w:r>
      <w:r>
        <w:t>subject</w:t>
      </w:r>
      <w:r>
        <w:rPr>
          <w:spacing w:val="-7"/>
        </w:rPr>
        <w:t xml:space="preserve"> </w:t>
      </w:r>
      <w:r>
        <w:t>request will be referred to the Proposer for review and consideration. If Proposer chooses to declare the information proprietary/confidential and withhold</w:t>
      </w:r>
      <w:r>
        <w:rPr>
          <w:spacing w:val="-1"/>
        </w:rPr>
        <w:t xml:space="preserve"> </w:t>
      </w:r>
      <w:r>
        <w:t>it from</w:t>
      </w:r>
      <w:r>
        <w:rPr>
          <w:spacing w:val="-2"/>
        </w:rPr>
        <w:t xml:space="preserve"> </w:t>
      </w:r>
      <w:r>
        <w:t>release,</w:t>
      </w:r>
      <w:r>
        <w:rPr>
          <w:spacing w:val="-1"/>
        </w:rPr>
        <w:t xml:space="preserve"> </w:t>
      </w:r>
      <w:r>
        <w:t>then it shall defend and hold</w:t>
      </w:r>
      <w:r>
        <w:rPr>
          <w:spacing w:val="-1"/>
        </w:rPr>
        <w:t xml:space="preserve"> </w:t>
      </w:r>
      <w:r>
        <w:t>harmless the Agency from any legal action arising from such a declaration.</w:t>
      </w:r>
    </w:p>
    <w:p w14:paraId="7B37EEE4" w14:textId="77777777" w:rsidR="00193ACD" w:rsidRDefault="00967BBC">
      <w:pPr>
        <w:pStyle w:val="Heading3"/>
        <w:spacing w:before="244"/>
      </w:pPr>
      <w:bookmarkStart w:id="47" w:name="IP_10.4_Agency_Treatment_of_Proprietary/"/>
      <w:bookmarkStart w:id="48" w:name="_bookmark23"/>
      <w:bookmarkEnd w:id="47"/>
      <w:bookmarkEnd w:id="48"/>
      <w:r>
        <w:rPr>
          <w:spacing w:val="-2"/>
        </w:rPr>
        <w:t>IP</w:t>
      </w:r>
      <w:r>
        <w:rPr>
          <w:spacing w:val="-9"/>
        </w:rPr>
        <w:t xml:space="preserve"> </w:t>
      </w:r>
      <w:r>
        <w:rPr>
          <w:spacing w:val="-2"/>
        </w:rPr>
        <w:t>10.4 Agency</w:t>
      </w:r>
      <w:r>
        <w:rPr>
          <w:spacing w:val="-12"/>
        </w:rPr>
        <w:t xml:space="preserve"> </w:t>
      </w:r>
      <w:r>
        <w:rPr>
          <w:spacing w:val="-2"/>
        </w:rPr>
        <w:t>Treatment</w:t>
      </w:r>
      <w:r>
        <w:rPr>
          <w:spacing w:val="-4"/>
        </w:rPr>
        <w:t xml:space="preserve"> </w:t>
      </w:r>
      <w:r>
        <w:rPr>
          <w:spacing w:val="-2"/>
        </w:rPr>
        <w:t>of</w:t>
      </w:r>
      <w:r>
        <w:rPr>
          <w:spacing w:val="-8"/>
        </w:rPr>
        <w:t xml:space="preserve"> </w:t>
      </w:r>
      <w:r>
        <w:rPr>
          <w:spacing w:val="-2"/>
        </w:rPr>
        <w:t>Proprietary/Confidential</w:t>
      </w:r>
      <w:r>
        <w:rPr>
          <w:spacing w:val="-6"/>
        </w:rPr>
        <w:t xml:space="preserve"> </w:t>
      </w:r>
      <w:r>
        <w:rPr>
          <w:spacing w:val="-2"/>
        </w:rPr>
        <w:t>Information</w:t>
      </w:r>
    </w:p>
    <w:p w14:paraId="2BD4A7A0" w14:textId="131A3D59" w:rsidR="00193ACD" w:rsidRDefault="00967BBC">
      <w:pPr>
        <w:pStyle w:val="BodyText"/>
        <w:spacing w:before="56"/>
        <w:ind w:right="1150"/>
        <w:jc w:val="both"/>
      </w:pPr>
      <w:r>
        <w:t>Access</w:t>
      </w:r>
      <w:r>
        <w:rPr>
          <w:spacing w:val="-4"/>
        </w:rPr>
        <w:t xml:space="preserve"> </w:t>
      </w:r>
      <w:r>
        <w:t>to</w:t>
      </w:r>
      <w:r>
        <w:rPr>
          <w:spacing w:val="-2"/>
        </w:rPr>
        <w:t xml:space="preserve"> </w:t>
      </w:r>
      <w:r>
        <w:t>government</w:t>
      </w:r>
      <w:r>
        <w:rPr>
          <w:spacing w:val="-1"/>
        </w:rPr>
        <w:t xml:space="preserve"> </w:t>
      </w:r>
      <w:r>
        <w:t>records</w:t>
      </w:r>
      <w:r>
        <w:rPr>
          <w:spacing w:val="-3"/>
        </w:rPr>
        <w:t xml:space="preserve"> </w:t>
      </w:r>
      <w:r>
        <w:t>is</w:t>
      </w:r>
      <w:r>
        <w:rPr>
          <w:spacing w:val="-2"/>
        </w:rPr>
        <w:t xml:space="preserve"> </w:t>
      </w:r>
      <w:r>
        <w:t>governed</w:t>
      </w:r>
      <w:r>
        <w:rPr>
          <w:spacing w:val="-2"/>
        </w:rPr>
        <w:t xml:space="preserve"> </w:t>
      </w:r>
      <w:r>
        <w:t>by</w:t>
      </w:r>
      <w:r>
        <w:rPr>
          <w:spacing w:val="-7"/>
        </w:rPr>
        <w:t xml:space="preserve"> </w:t>
      </w:r>
      <w:r>
        <w:t>the</w:t>
      </w:r>
      <w:r>
        <w:rPr>
          <w:spacing w:val="-2"/>
        </w:rPr>
        <w:t xml:space="preserve"> </w:t>
      </w:r>
      <w:r>
        <w:t>laws</w:t>
      </w:r>
      <w:r>
        <w:rPr>
          <w:spacing w:val="-7"/>
        </w:rPr>
        <w:t xml:space="preserve"> </w:t>
      </w:r>
      <w:r>
        <w:t>of</w:t>
      </w:r>
      <w:r>
        <w:rPr>
          <w:spacing w:val="-1"/>
        </w:rPr>
        <w:t xml:space="preserve"> </w:t>
      </w:r>
      <w:r>
        <w:t>the</w:t>
      </w:r>
      <w:r>
        <w:rPr>
          <w:spacing w:val="-2"/>
        </w:rPr>
        <w:t xml:space="preserve"> </w:t>
      </w:r>
      <w:r>
        <w:t>State</w:t>
      </w:r>
      <w:r>
        <w:rPr>
          <w:spacing w:val="-2"/>
        </w:rPr>
        <w:t xml:space="preserve"> </w:t>
      </w:r>
      <w:r>
        <w:t>of</w:t>
      </w:r>
      <w:r>
        <w:rPr>
          <w:spacing w:val="-1"/>
        </w:rPr>
        <w:t xml:space="preserve"> </w:t>
      </w:r>
      <w:r>
        <w:t>Michigan. Except</w:t>
      </w:r>
      <w:r>
        <w:rPr>
          <w:spacing w:val="-3"/>
        </w:rPr>
        <w:t xml:space="preserve"> </w:t>
      </w:r>
      <w:r>
        <w:t>as</w:t>
      </w:r>
      <w:r>
        <w:rPr>
          <w:spacing w:val="-2"/>
        </w:rPr>
        <w:t xml:space="preserve"> </w:t>
      </w:r>
      <w:r>
        <w:t>otherwise</w:t>
      </w:r>
      <w:r>
        <w:rPr>
          <w:spacing w:val="-1"/>
        </w:rPr>
        <w:t xml:space="preserve"> </w:t>
      </w:r>
      <w:r>
        <w:t xml:space="preserve">required to be disclosed by applicable law, the Agency will </w:t>
      </w:r>
      <w:r w:rsidR="00A41B53">
        <w:t>be exempt</w:t>
      </w:r>
      <w:r>
        <w:t xml:space="preserve"> from</w:t>
      </w:r>
      <w:r>
        <w:rPr>
          <w:spacing w:val="-1"/>
        </w:rPr>
        <w:t xml:space="preserve"> </w:t>
      </w:r>
      <w:r>
        <w:t>disclosure proprietary information identified in Package 4.</w:t>
      </w:r>
    </w:p>
    <w:p w14:paraId="182F7646" w14:textId="77777777" w:rsidR="00193ACD" w:rsidRDefault="00967BBC">
      <w:pPr>
        <w:pStyle w:val="BodyText"/>
        <w:spacing w:before="242"/>
        <w:ind w:right="1256"/>
      </w:pPr>
      <w:r>
        <w:t>Upon</w:t>
      </w:r>
      <w:r>
        <w:rPr>
          <w:spacing w:val="-1"/>
        </w:rPr>
        <w:t xml:space="preserve"> </w:t>
      </w:r>
      <w:r>
        <w:t>a</w:t>
      </w:r>
      <w:r>
        <w:rPr>
          <w:spacing w:val="-3"/>
        </w:rPr>
        <w:t xml:space="preserve"> </w:t>
      </w:r>
      <w:r>
        <w:t>request</w:t>
      </w:r>
      <w:r>
        <w:rPr>
          <w:spacing w:val="-5"/>
        </w:rPr>
        <w:t xml:space="preserve"> </w:t>
      </w:r>
      <w:r>
        <w:t>for</w:t>
      </w:r>
      <w:r>
        <w:rPr>
          <w:spacing w:val="-5"/>
        </w:rPr>
        <w:t xml:space="preserve"> </w:t>
      </w:r>
      <w:r>
        <w:t>records</w:t>
      </w:r>
      <w:r>
        <w:rPr>
          <w:spacing w:val="-5"/>
        </w:rPr>
        <w:t xml:space="preserve"> </w:t>
      </w:r>
      <w:r>
        <w:t>from</w:t>
      </w:r>
      <w:r>
        <w:rPr>
          <w:spacing w:val="-5"/>
        </w:rPr>
        <w:t xml:space="preserve"> </w:t>
      </w:r>
      <w:r>
        <w:t>a</w:t>
      </w:r>
      <w:r>
        <w:rPr>
          <w:spacing w:val="-3"/>
        </w:rPr>
        <w:t xml:space="preserve"> </w:t>
      </w:r>
      <w:r>
        <w:t>third</w:t>
      </w:r>
      <w:r>
        <w:rPr>
          <w:spacing w:val="-3"/>
        </w:rPr>
        <w:t xml:space="preserve"> </w:t>
      </w:r>
      <w:r>
        <w:t>party</w:t>
      </w:r>
      <w:r>
        <w:rPr>
          <w:spacing w:val="-3"/>
        </w:rPr>
        <w:t xml:space="preserve"> </w:t>
      </w:r>
      <w:r>
        <w:t>regarding</w:t>
      </w:r>
      <w:r>
        <w:rPr>
          <w:spacing w:val="-8"/>
        </w:rPr>
        <w:t xml:space="preserve"> </w:t>
      </w:r>
      <w:r>
        <w:t>this</w:t>
      </w:r>
      <w:r>
        <w:rPr>
          <w:spacing w:val="-3"/>
        </w:rPr>
        <w:t xml:space="preserve"> </w:t>
      </w:r>
      <w:r>
        <w:t>Proposal,</w:t>
      </w:r>
      <w:r>
        <w:rPr>
          <w:spacing w:val="-6"/>
        </w:rPr>
        <w:t xml:space="preserve"> </w:t>
      </w:r>
      <w:r>
        <w:t>the</w:t>
      </w:r>
      <w:r>
        <w:rPr>
          <w:spacing w:val="-1"/>
        </w:rPr>
        <w:t xml:space="preserve"> </w:t>
      </w:r>
      <w:r>
        <w:t>Agency</w:t>
      </w:r>
      <w:r>
        <w:rPr>
          <w:spacing w:val="-8"/>
        </w:rPr>
        <w:t xml:space="preserve"> </w:t>
      </w:r>
      <w:r>
        <w:t>will</w:t>
      </w:r>
      <w:r>
        <w:rPr>
          <w:spacing w:val="-4"/>
        </w:rPr>
        <w:t xml:space="preserve"> </w:t>
      </w:r>
      <w:r>
        <w:t>notify</w:t>
      </w:r>
      <w:r>
        <w:rPr>
          <w:spacing w:val="-8"/>
        </w:rPr>
        <w:t xml:space="preserve"> </w:t>
      </w:r>
      <w:r>
        <w:t>the</w:t>
      </w:r>
      <w:r>
        <w:rPr>
          <w:spacing w:val="-1"/>
        </w:rPr>
        <w:t xml:space="preserve"> </w:t>
      </w:r>
      <w:r>
        <w:t>Proposer</w:t>
      </w:r>
      <w:r>
        <w:rPr>
          <w:spacing w:val="-3"/>
        </w:rPr>
        <w:t xml:space="preserve"> </w:t>
      </w:r>
      <w:r>
        <w:t xml:space="preserve">in writing. The Proposer must respond within ten (10) business days with the identification of </w:t>
      </w:r>
      <w:proofErr w:type="gramStart"/>
      <w:r>
        <w:t>any and all</w:t>
      </w:r>
      <w:proofErr w:type="gramEnd"/>
      <w:r>
        <w:t xml:space="preserve"> “proprietary,</w:t>
      </w:r>
      <w:r>
        <w:rPr>
          <w:spacing w:val="-7"/>
        </w:rPr>
        <w:t xml:space="preserve"> </w:t>
      </w:r>
      <w:r>
        <w:t>trade</w:t>
      </w:r>
      <w:r>
        <w:rPr>
          <w:spacing w:val="-5"/>
        </w:rPr>
        <w:t xml:space="preserve"> </w:t>
      </w:r>
      <w:r>
        <w:t>secret</w:t>
      </w:r>
      <w:r>
        <w:rPr>
          <w:spacing w:val="-5"/>
        </w:rPr>
        <w:t xml:space="preserve"> </w:t>
      </w:r>
      <w:r>
        <w:t>or</w:t>
      </w:r>
      <w:r>
        <w:rPr>
          <w:spacing w:val="-7"/>
        </w:rPr>
        <w:t xml:space="preserve"> </w:t>
      </w:r>
      <w:r>
        <w:t>confidential</w:t>
      </w:r>
      <w:r>
        <w:rPr>
          <w:spacing w:val="-5"/>
        </w:rPr>
        <w:t xml:space="preserve"> </w:t>
      </w:r>
      <w:r>
        <w:t>commercial</w:t>
      </w:r>
      <w:r>
        <w:rPr>
          <w:spacing w:val="-4"/>
        </w:rPr>
        <w:t xml:space="preserve"> </w:t>
      </w:r>
      <w:r>
        <w:t>or</w:t>
      </w:r>
      <w:r>
        <w:rPr>
          <w:spacing w:val="-7"/>
        </w:rPr>
        <w:t xml:space="preserve"> </w:t>
      </w:r>
      <w:r>
        <w:t>financial”</w:t>
      </w:r>
      <w:r>
        <w:rPr>
          <w:spacing w:val="-4"/>
        </w:rPr>
        <w:t xml:space="preserve"> </w:t>
      </w:r>
      <w:r>
        <w:t>information.</w:t>
      </w:r>
      <w:r>
        <w:rPr>
          <w:spacing w:val="-5"/>
        </w:rPr>
        <w:t xml:space="preserve"> </w:t>
      </w:r>
      <w:r>
        <w:t>Failure</w:t>
      </w:r>
      <w:r>
        <w:rPr>
          <w:spacing w:val="-7"/>
        </w:rPr>
        <w:t xml:space="preserve"> </w:t>
      </w:r>
      <w:r>
        <w:t>to</w:t>
      </w:r>
      <w:r>
        <w:rPr>
          <w:spacing w:val="-10"/>
        </w:rPr>
        <w:t xml:space="preserve"> </w:t>
      </w:r>
      <w:r>
        <w:t>respond</w:t>
      </w:r>
      <w:r>
        <w:rPr>
          <w:spacing w:val="-5"/>
        </w:rPr>
        <w:t xml:space="preserve"> </w:t>
      </w:r>
      <w:r>
        <w:t>within</w:t>
      </w:r>
      <w:r>
        <w:rPr>
          <w:spacing w:val="-6"/>
        </w:rPr>
        <w:t xml:space="preserve"> </w:t>
      </w:r>
      <w:r>
        <w:t>the allowed period shall be deemed an approval to release. The Proposer shall indemnify</w:t>
      </w:r>
      <w:r>
        <w:rPr>
          <w:spacing w:val="-1"/>
        </w:rPr>
        <w:t xml:space="preserve"> </w:t>
      </w:r>
      <w:r>
        <w:t>the Agency’s defense costs</w:t>
      </w:r>
      <w:r>
        <w:rPr>
          <w:spacing w:val="-4"/>
        </w:rPr>
        <w:t xml:space="preserve"> </w:t>
      </w:r>
      <w:r>
        <w:t>associated</w:t>
      </w:r>
      <w:r>
        <w:rPr>
          <w:spacing w:val="-4"/>
        </w:rPr>
        <w:t xml:space="preserve"> </w:t>
      </w:r>
      <w:r>
        <w:t>with</w:t>
      </w:r>
      <w:r>
        <w:rPr>
          <w:spacing w:val="-7"/>
        </w:rPr>
        <w:t xml:space="preserve"> </w:t>
      </w:r>
      <w:r>
        <w:t>its</w:t>
      </w:r>
      <w:r>
        <w:rPr>
          <w:spacing w:val="-7"/>
        </w:rPr>
        <w:t xml:space="preserve"> </w:t>
      </w:r>
      <w:r>
        <w:t>refusal</w:t>
      </w:r>
      <w:r>
        <w:rPr>
          <w:spacing w:val="-8"/>
        </w:rPr>
        <w:t xml:space="preserve"> </w:t>
      </w:r>
      <w:r>
        <w:t>to</w:t>
      </w:r>
      <w:r>
        <w:rPr>
          <w:spacing w:val="-5"/>
        </w:rPr>
        <w:t xml:space="preserve"> </w:t>
      </w:r>
      <w:r>
        <w:t>produce</w:t>
      </w:r>
      <w:r>
        <w:rPr>
          <w:spacing w:val="-6"/>
        </w:rPr>
        <w:t xml:space="preserve"> </w:t>
      </w:r>
      <w:r>
        <w:t>such</w:t>
      </w:r>
      <w:r>
        <w:rPr>
          <w:spacing w:val="-9"/>
        </w:rPr>
        <w:t xml:space="preserve"> </w:t>
      </w:r>
      <w:r>
        <w:t>identified</w:t>
      </w:r>
      <w:r>
        <w:rPr>
          <w:spacing w:val="-8"/>
        </w:rPr>
        <w:t xml:space="preserve"> </w:t>
      </w:r>
      <w:r>
        <w:t>information;</w:t>
      </w:r>
      <w:r>
        <w:rPr>
          <w:spacing w:val="-3"/>
        </w:rPr>
        <w:t xml:space="preserve"> </w:t>
      </w:r>
      <w:r>
        <w:t>otherwise,</w:t>
      </w:r>
      <w:r>
        <w:rPr>
          <w:spacing w:val="-9"/>
        </w:rPr>
        <w:t xml:space="preserve"> </w:t>
      </w:r>
      <w:r>
        <w:t>the</w:t>
      </w:r>
      <w:r>
        <w:rPr>
          <w:spacing w:val="-6"/>
        </w:rPr>
        <w:t xml:space="preserve"> </w:t>
      </w:r>
      <w:r>
        <w:t>requested</w:t>
      </w:r>
      <w:r>
        <w:rPr>
          <w:spacing w:val="-6"/>
        </w:rPr>
        <w:t xml:space="preserve"> </w:t>
      </w:r>
      <w:r>
        <w:t>information may be released.</w:t>
      </w:r>
    </w:p>
    <w:p w14:paraId="6FD92A67" w14:textId="77777777" w:rsidR="00193ACD" w:rsidRDefault="00967BBC">
      <w:pPr>
        <w:pStyle w:val="BodyText"/>
        <w:spacing w:before="239"/>
        <w:ind w:right="1256"/>
      </w:pPr>
      <w:r>
        <w:t>The</w:t>
      </w:r>
      <w:r>
        <w:rPr>
          <w:spacing w:val="-4"/>
        </w:rPr>
        <w:t xml:space="preserve"> </w:t>
      </w:r>
      <w:r>
        <w:t>Agency</w:t>
      </w:r>
      <w:r>
        <w:rPr>
          <w:spacing w:val="-9"/>
        </w:rPr>
        <w:t xml:space="preserve"> </w:t>
      </w:r>
      <w:r>
        <w:t>shall</w:t>
      </w:r>
      <w:r>
        <w:rPr>
          <w:spacing w:val="-6"/>
        </w:rPr>
        <w:t xml:space="preserve"> </w:t>
      </w:r>
      <w:r>
        <w:t>employ</w:t>
      </w:r>
      <w:r>
        <w:rPr>
          <w:spacing w:val="-5"/>
        </w:rPr>
        <w:t xml:space="preserve"> </w:t>
      </w:r>
      <w:r>
        <w:t>sound</w:t>
      </w:r>
      <w:r>
        <w:rPr>
          <w:spacing w:val="-2"/>
        </w:rPr>
        <w:t xml:space="preserve"> </w:t>
      </w:r>
      <w:r>
        <w:t>business</w:t>
      </w:r>
      <w:r>
        <w:rPr>
          <w:spacing w:val="-4"/>
        </w:rPr>
        <w:t xml:space="preserve"> </w:t>
      </w:r>
      <w:r>
        <w:t>practices</w:t>
      </w:r>
      <w:r>
        <w:rPr>
          <w:spacing w:val="-6"/>
        </w:rPr>
        <w:t xml:space="preserve"> </w:t>
      </w:r>
      <w:r>
        <w:t>no</w:t>
      </w:r>
      <w:r>
        <w:rPr>
          <w:spacing w:val="-9"/>
        </w:rPr>
        <w:t xml:space="preserve"> </w:t>
      </w:r>
      <w:r>
        <w:t>less</w:t>
      </w:r>
      <w:r>
        <w:rPr>
          <w:spacing w:val="-6"/>
        </w:rPr>
        <w:t xml:space="preserve"> </w:t>
      </w:r>
      <w:r>
        <w:t>diligent</w:t>
      </w:r>
      <w:r>
        <w:rPr>
          <w:spacing w:val="-5"/>
        </w:rPr>
        <w:t xml:space="preserve"> </w:t>
      </w:r>
      <w:r>
        <w:t>than</w:t>
      </w:r>
      <w:r>
        <w:rPr>
          <w:spacing w:val="-4"/>
        </w:rPr>
        <w:t xml:space="preserve"> </w:t>
      </w:r>
      <w:r>
        <w:t>those</w:t>
      </w:r>
      <w:r>
        <w:rPr>
          <w:spacing w:val="-6"/>
        </w:rPr>
        <w:t xml:space="preserve"> </w:t>
      </w:r>
      <w:r>
        <w:t>used</w:t>
      </w:r>
      <w:r>
        <w:rPr>
          <w:spacing w:val="-2"/>
        </w:rPr>
        <w:t xml:space="preserve"> </w:t>
      </w:r>
      <w:r>
        <w:t>for</w:t>
      </w:r>
      <w:r>
        <w:rPr>
          <w:spacing w:val="-5"/>
        </w:rPr>
        <w:t xml:space="preserve"> </w:t>
      </w:r>
      <w:r>
        <w:t>the</w:t>
      </w:r>
      <w:r>
        <w:rPr>
          <w:spacing w:val="-4"/>
        </w:rPr>
        <w:t xml:space="preserve"> </w:t>
      </w:r>
      <w:r>
        <w:t>Agency’s</w:t>
      </w:r>
      <w:r>
        <w:rPr>
          <w:spacing w:val="-4"/>
        </w:rPr>
        <w:t xml:space="preserve"> </w:t>
      </w:r>
      <w:r>
        <w:t>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laws of the State of Michigan against disclosure of such information and material to third parties, except as permitted by the Contract. The Contractor shall be responsible for ensuring that confidential commercial or financial information, trade secrets or proprietary information—with such determinations to be made by the Agency at its sole discretion—bears appropriate notices relating to its confidential character.</w:t>
      </w:r>
    </w:p>
    <w:p w14:paraId="793C9C7D" w14:textId="77777777" w:rsidR="00193ACD" w:rsidRDefault="00193ACD">
      <w:pPr>
        <w:sectPr w:rsidR="00193ACD" w:rsidSect="00920359">
          <w:pgSz w:w="12240" w:h="15840"/>
          <w:pgMar w:top="1560" w:right="0" w:bottom="1280" w:left="1140" w:header="1082" w:footer="1099" w:gutter="0"/>
          <w:cols w:space="720"/>
        </w:sectPr>
      </w:pPr>
    </w:p>
    <w:p w14:paraId="254C56FB" w14:textId="77777777" w:rsidR="00193ACD" w:rsidRDefault="00193ACD">
      <w:pPr>
        <w:pStyle w:val="BodyText"/>
        <w:spacing w:before="194"/>
        <w:ind w:left="0"/>
        <w:rPr>
          <w:sz w:val="26"/>
        </w:rPr>
      </w:pPr>
    </w:p>
    <w:p w14:paraId="7CB1A07D" w14:textId="77777777" w:rsidR="00193ACD" w:rsidRDefault="00967BBC">
      <w:pPr>
        <w:pStyle w:val="Heading3"/>
      </w:pPr>
      <w:bookmarkStart w:id="49" w:name="IP_10.5_Signing_of_Proposal_Forms"/>
      <w:bookmarkStart w:id="50" w:name="_bookmark24"/>
      <w:bookmarkEnd w:id="49"/>
      <w:bookmarkEnd w:id="50"/>
      <w:r>
        <w:t>IP</w:t>
      </w:r>
      <w:r>
        <w:rPr>
          <w:spacing w:val="-14"/>
        </w:rPr>
        <w:t xml:space="preserve"> </w:t>
      </w:r>
      <w:r>
        <w:t>10.5</w:t>
      </w:r>
      <w:r>
        <w:rPr>
          <w:spacing w:val="-13"/>
        </w:rPr>
        <w:t xml:space="preserve"> </w:t>
      </w:r>
      <w:r>
        <w:t>Signing</w:t>
      </w:r>
      <w:r>
        <w:rPr>
          <w:spacing w:val="-11"/>
        </w:rPr>
        <w:t xml:space="preserve"> </w:t>
      </w:r>
      <w:r>
        <w:t>of</w:t>
      </w:r>
      <w:r>
        <w:rPr>
          <w:spacing w:val="-14"/>
        </w:rPr>
        <w:t xml:space="preserve"> </w:t>
      </w:r>
      <w:r>
        <w:t>Proposal</w:t>
      </w:r>
      <w:r>
        <w:rPr>
          <w:spacing w:val="-9"/>
        </w:rPr>
        <w:t xml:space="preserve"> </w:t>
      </w:r>
      <w:r>
        <w:rPr>
          <w:spacing w:val="-4"/>
        </w:rPr>
        <w:t>Forms</w:t>
      </w:r>
    </w:p>
    <w:p w14:paraId="4566DC49" w14:textId="77777777" w:rsidR="00193ACD" w:rsidRDefault="00967BBC">
      <w:pPr>
        <w:pStyle w:val="BodyText"/>
        <w:spacing w:before="57"/>
        <w:ind w:right="1256"/>
      </w:pPr>
      <w:r>
        <w:t>Proposals shall include firm name (and, in the event that the Proposer is a joint venture, the names of the individual firms comprising the joint venture); business address; and the name, title, business address, telephone number, facsimile (fax) number and email address of the responsible individual(s) who may be contacted</w:t>
      </w:r>
      <w:r>
        <w:rPr>
          <w:spacing w:val="-4"/>
        </w:rPr>
        <w:t xml:space="preserve"> </w:t>
      </w:r>
      <w:r>
        <w:t>during</w:t>
      </w:r>
      <w:r>
        <w:rPr>
          <w:spacing w:val="-7"/>
        </w:rPr>
        <w:t xml:space="preserve"> </w:t>
      </w:r>
      <w:r>
        <w:t>the</w:t>
      </w:r>
      <w:r>
        <w:rPr>
          <w:spacing w:val="-4"/>
        </w:rPr>
        <w:t xml:space="preserve"> </w:t>
      </w:r>
      <w:r>
        <w:t>Proposal</w:t>
      </w:r>
      <w:r>
        <w:rPr>
          <w:spacing w:val="-5"/>
        </w:rPr>
        <w:t xml:space="preserve"> </w:t>
      </w:r>
      <w:r>
        <w:t>evaluation</w:t>
      </w:r>
      <w:r>
        <w:rPr>
          <w:spacing w:val="-7"/>
        </w:rPr>
        <w:t xml:space="preserve"> </w:t>
      </w:r>
      <w:r>
        <w:t>period</w:t>
      </w:r>
      <w:r>
        <w:rPr>
          <w:spacing w:val="-9"/>
        </w:rPr>
        <w:t xml:space="preserve"> </w:t>
      </w:r>
      <w:r>
        <w:t>for</w:t>
      </w:r>
      <w:r>
        <w:rPr>
          <w:spacing w:val="-6"/>
        </w:rPr>
        <w:t xml:space="preserve"> </w:t>
      </w:r>
      <w:r>
        <w:t>scheduling</w:t>
      </w:r>
      <w:r>
        <w:rPr>
          <w:spacing w:val="-7"/>
        </w:rPr>
        <w:t xml:space="preserve"> </w:t>
      </w:r>
      <w:r>
        <w:t>oral</w:t>
      </w:r>
      <w:r>
        <w:rPr>
          <w:spacing w:val="-1"/>
        </w:rPr>
        <w:t xml:space="preserve"> </w:t>
      </w:r>
      <w:r>
        <w:t>presentations</w:t>
      </w:r>
      <w:r>
        <w:rPr>
          <w:spacing w:val="-8"/>
        </w:rPr>
        <w:t xml:space="preserve"> </w:t>
      </w:r>
      <w:r>
        <w:t>and</w:t>
      </w:r>
      <w:r>
        <w:rPr>
          <w:spacing w:val="-4"/>
        </w:rPr>
        <w:t xml:space="preserve"> </w:t>
      </w:r>
      <w:r>
        <w:t>for</w:t>
      </w:r>
      <w:r>
        <w:rPr>
          <w:spacing w:val="-3"/>
        </w:rPr>
        <w:t xml:space="preserve"> </w:t>
      </w:r>
      <w:r>
        <w:t>receiving</w:t>
      </w:r>
      <w:r>
        <w:rPr>
          <w:spacing w:val="-6"/>
        </w:rPr>
        <w:t xml:space="preserve"> </w:t>
      </w:r>
      <w:r>
        <w:t>notices from the Agency. The Proposer shall submit with its Proposal a copy of the joint venture agreement.</w:t>
      </w:r>
    </w:p>
    <w:p w14:paraId="161DC68C" w14:textId="0FD693A0" w:rsidR="00193ACD" w:rsidRDefault="00967BBC">
      <w:pPr>
        <w:pStyle w:val="BodyText"/>
        <w:spacing w:before="237"/>
        <w:ind w:right="1256"/>
      </w:pPr>
      <w:r>
        <w:t>Proposals</w:t>
      </w:r>
      <w:r>
        <w:rPr>
          <w:spacing w:val="-3"/>
        </w:rPr>
        <w:t xml:space="preserve"> </w:t>
      </w:r>
      <w:r>
        <w:t>shall</w:t>
      </w:r>
      <w:r>
        <w:rPr>
          <w:spacing w:val="-3"/>
        </w:rPr>
        <w:t xml:space="preserve"> </w:t>
      </w:r>
      <w:r>
        <w:t>be</w:t>
      </w:r>
      <w:r>
        <w:rPr>
          <w:spacing w:val="-1"/>
        </w:rPr>
        <w:t xml:space="preserve"> </w:t>
      </w:r>
      <w:r>
        <w:t>signed</w:t>
      </w:r>
      <w:r>
        <w:rPr>
          <w:spacing w:val="-1"/>
        </w:rPr>
        <w:t xml:space="preserve"> </w:t>
      </w:r>
      <w:r>
        <w:t>by</w:t>
      </w:r>
      <w:r>
        <w:rPr>
          <w:spacing w:val="-4"/>
        </w:rPr>
        <w:t xml:space="preserve"> </w:t>
      </w:r>
      <w:r>
        <w:t>those</w:t>
      </w:r>
      <w:r>
        <w:rPr>
          <w:spacing w:val="-1"/>
        </w:rPr>
        <w:t xml:space="preserve"> </w:t>
      </w:r>
      <w:r>
        <w:t>individual(s)</w:t>
      </w:r>
      <w:r>
        <w:rPr>
          <w:spacing w:val="-3"/>
        </w:rPr>
        <w:t xml:space="preserve"> </w:t>
      </w:r>
      <w:r>
        <w:t>authorized to</w:t>
      </w:r>
      <w:r>
        <w:rPr>
          <w:spacing w:val="-1"/>
        </w:rPr>
        <w:t xml:space="preserve"> </w:t>
      </w:r>
      <w:r>
        <w:t>bind</w:t>
      </w:r>
      <w:r>
        <w:rPr>
          <w:spacing w:val="-4"/>
        </w:rPr>
        <w:t xml:space="preserve"> </w:t>
      </w:r>
      <w:r>
        <w:t>the</w:t>
      </w:r>
      <w:r>
        <w:rPr>
          <w:spacing w:val="-1"/>
        </w:rPr>
        <w:t xml:space="preserve"> </w:t>
      </w:r>
      <w:r>
        <w:t>Proposer.</w:t>
      </w:r>
      <w:r>
        <w:rPr>
          <w:spacing w:val="-4"/>
        </w:rPr>
        <w:t xml:space="preserve"> </w:t>
      </w:r>
      <w:r>
        <w:t>The</w:t>
      </w:r>
      <w:r>
        <w:rPr>
          <w:spacing w:val="-1"/>
        </w:rPr>
        <w:t xml:space="preserve"> </w:t>
      </w:r>
      <w:r>
        <w:t>Proposer</w:t>
      </w:r>
      <w:r>
        <w:rPr>
          <w:spacing w:val="-1"/>
        </w:rPr>
        <w:t xml:space="preserve"> </w:t>
      </w:r>
      <w:r>
        <w:t>shall submit evidence</w:t>
      </w:r>
      <w:r>
        <w:rPr>
          <w:spacing w:val="-6"/>
        </w:rPr>
        <w:t xml:space="preserve"> </w:t>
      </w:r>
      <w:r>
        <w:t>of</w:t>
      </w:r>
      <w:r>
        <w:rPr>
          <w:spacing w:val="-6"/>
        </w:rPr>
        <w:t xml:space="preserve"> </w:t>
      </w:r>
      <w:r>
        <w:t>the</w:t>
      </w:r>
      <w:r>
        <w:rPr>
          <w:spacing w:val="-4"/>
        </w:rPr>
        <w:t xml:space="preserve"> </w:t>
      </w:r>
      <w:r>
        <w:t>official’s</w:t>
      </w:r>
      <w:r>
        <w:rPr>
          <w:spacing w:val="-4"/>
        </w:rPr>
        <w:t xml:space="preserve"> </w:t>
      </w:r>
      <w:r>
        <w:t>authority</w:t>
      </w:r>
      <w:r>
        <w:rPr>
          <w:spacing w:val="-6"/>
        </w:rPr>
        <w:t xml:space="preserve"> </w:t>
      </w:r>
      <w:r>
        <w:t>to</w:t>
      </w:r>
      <w:r>
        <w:rPr>
          <w:spacing w:val="-7"/>
        </w:rPr>
        <w:t xml:space="preserve"> </w:t>
      </w:r>
      <w:r>
        <w:t>act</w:t>
      </w:r>
      <w:r>
        <w:rPr>
          <w:spacing w:val="-3"/>
        </w:rPr>
        <w:t xml:space="preserve"> </w:t>
      </w:r>
      <w:r>
        <w:t>for</w:t>
      </w:r>
      <w:r>
        <w:rPr>
          <w:spacing w:val="-1"/>
        </w:rPr>
        <w:t xml:space="preserve"> </w:t>
      </w:r>
      <w:r>
        <w:t>and</w:t>
      </w:r>
      <w:r>
        <w:rPr>
          <w:spacing w:val="-7"/>
        </w:rPr>
        <w:t xml:space="preserve"> </w:t>
      </w:r>
      <w:r>
        <w:t>bind</w:t>
      </w:r>
      <w:r>
        <w:rPr>
          <w:spacing w:val="-5"/>
        </w:rPr>
        <w:t xml:space="preserve"> </w:t>
      </w:r>
      <w:r>
        <w:t>the</w:t>
      </w:r>
      <w:r>
        <w:rPr>
          <w:spacing w:val="-4"/>
        </w:rPr>
        <w:t xml:space="preserve"> </w:t>
      </w:r>
      <w:r>
        <w:t>Proposer</w:t>
      </w:r>
      <w:r>
        <w:rPr>
          <w:spacing w:val="-6"/>
        </w:rPr>
        <w:t xml:space="preserve"> </w:t>
      </w:r>
      <w:r>
        <w:t>in</w:t>
      </w:r>
      <w:r>
        <w:rPr>
          <w:spacing w:val="-7"/>
        </w:rPr>
        <w:t xml:space="preserve"> </w:t>
      </w:r>
      <w:r>
        <w:t>all</w:t>
      </w:r>
      <w:r>
        <w:rPr>
          <w:spacing w:val="-6"/>
        </w:rPr>
        <w:t xml:space="preserve"> </w:t>
      </w:r>
      <w:r>
        <w:t>matters</w:t>
      </w:r>
      <w:r>
        <w:rPr>
          <w:spacing w:val="-6"/>
        </w:rPr>
        <w:t xml:space="preserve"> </w:t>
      </w:r>
      <w:r>
        <w:t>relating</w:t>
      </w:r>
      <w:r>
        <w:rPr>
          <w:spacing w:val="-6"/>
        </w:rPr>
        <w:t xml:space="preserve"> </w:t>
      </w:r>
      <w:r>
        <w:t>to</w:t>
      </w:r>
      <w:r>
        <w:rPr>
          <w:spacing w:val="-7"/>
        </w:rPr>
        <w:t xml:space="preserve"> </w:t>
      </w:r>
      <w:r>
        <w:t>the</w:t>
      </w:r>
      <w:r>
        <w:rPr>
          <w:spacing w:val="-4"/>
        </w:rPr>
        <w:t xml:space="preserve"> </w:t>
      </w:r>
      <w:r w:rsidR="00A41B53">
        <w:t>Proposal. (</w:t>
      </w:r>
      <w:r>
        <w:t>In the event that the Proposer</w:t>
      </w:r>
      <w:r>
        <w:rPr>
          <w:spacing w:val="-1"/>
        </w:rPr>
        <w:t xml:space="preserve"> </w:t>
      </w:r>
      <w:r>
        <w:t>is a joint venture or consortium, a representative of each of the members of the joint venture or consortium</w:t>
      </w:r>
      <w:r>
        <w:rPr>
          <w:spacing w:val="-1"/>
        </w:rPr>
        <w:t xml:space="preserve"> </w:t>
      </w:r>
      <w:r>
        <w:t>shall execute the Proposal.</w:t>
      </w:r>
      <w:r>
        <w:rPr>
          <w:spacing w:val="-2"/>
        </w:rPr>
        <w:t xml:space="preserve"> </w:t>
      </w:r>
      <w:r>
        <w:t>Each joint venture or consortium member is jointly and severally liable for the joint venture or consortium.)</w:t>
      </w:r>
    </w:p>
    <w:p w14:paraId="0F569D2A" w14:textId="77777777" w:rsidR="00193ACD" w:rsidRDefault="00967BBC">
      <w:pPr>
        <w:pStyle w:val="Heading3"/>
        <w:spacing w:before="243"/>
      </w:pPr>
      <w:bookmarkStart w:id="51" w:name="IP_10.6_Modification_or_Withdrawal_of_Pr"/>
      <w:bookmarkStart w:id="52" w:name="_bookmark25"/>
      <w:bookmarkEnd w:id="51"/>
      <w:bookmarkEnd w:id="52"/>
      <w:r>
        <w:t>IP</w:t>
      </w:r>
      <w:r>
        <w:rPr>
          <w:spacing w:val="-19"/>
        </w:rPr>
        <w:t xml:space="preserve"> </w:t>
      </w:r>
      <w:r>
        <w:t>10.6</w:t>
      </w:r>
      <w:r>
        <w:rPr>
          <w:spacing w:val="-14"/>
        </w:rPr>
        <w:t xml:space="preserve"> </w:t>
      </w:r>
      <w:r>
        <w:t>Modification</w:t>
      </w:r>
      <w:r>
        <w:rPr>
          <w:spacing w:val="-14"/>
        </w:rPr>
        <w:t xml:space="preserve"> </w:t>
      </w:r>
      <w:r>
        <w:t>or</w:t>
      </w:r>
      <w:r>
        <w:rPr>
          <w:spacing w:val="-14"/>
        </w:rPr>
        <w:t xml:space="preserve"> </w:t>
      </w:r>
      <w:r>
        <w:t>Withdrawal</w:t>
      </w:r>
      <w:r>
        <w:rPr>
          <w:spacing w:val="-14"/>
        </w:rPr>
        <w:t xml:space="preserve"> </w:t>
      </w:r>
      <w:r>
        <w:t>of</w:t>
      </w:r>
      <w:r>
        <w:rPr>
          <w:spacing w:val="-16"/>
        </w:rPr>
        <w:t xml:space="preserve"> </w:t>
      </w:r>
      <w:r>
        <w:rPr>
          <w:spacing w:val="-2"/>
        </w:rPr>
        <w:t>Proposals</w:t>
      </w:r>
    </w:p>
    <w:p w14:paraId="08D7FF7F" w14:textId="77777777" w:rsidR="00193ACD" w:rsidRDefault="00967BBC">
      <w:pPr>
        <w:pStyle w:val="BodyText"/>
        <w:spacing w:before="61"/>
        <w:ind w:right="1256"/>
      </w:pPr>
      <w:r>
        <w:t>A modification of a Proposal already received will be accepted by the Agency only if the modification is received</w:t>
      </w:r>
      <w:r>
        <w:rPr>
          <w:spacing w:val="-1"/>
        </w:rPr>
        <w:t xml:space="preserve"> </w:t>
      </w:r>
      <w:r>
        <w:t>prior</w:t>
      </w:r>
      <w:r>
        <w:rPr>
          <w:spacing w:val="-6"/>
        </w:rPr>
        <w:t xml:space="preserve"> </w:t>
      </w:r>
      <w:r>
        <w:t>to</w:t>
      </w:r>
      <w:r>
        <w:rPr>
          <w:spacing w:val="-7"/>
        </w:rPr>
        <w:t xml:space="preserve"> </w:t>
      </w:r>
      <w:r>
        <w:t>the</w:t>
      </w:r>
      <w:r>
        <w:rPr>
          <w:spacing w:val="-2"/>
        </w:rPr>
        <w:t xml:space="preserve"> </w:t>
      </w:r>
      <w:r>
        <w:t>Proposal</w:t>
      </w:r>
      <w:r>
        <w:rPr>
          <w:spacing w:val="-1"/>
        </w:rPr>
        <w:t xml:space="preserve"> </w:t>
      </w:r>
      <w:r>
        <w:t>Due</w:t>
      </w:r>
      <w:r>
        <w:rPr>
          <w:spacing w:val="-3"/>
        </w:rPr>
        <w:t xml:space="preserve"> </w:t>
      </w:r>
      <w:r>
        <w:t>Date,</w:t>
      </w:r>
      <w:r>
        <w:rPr>
          <w:spacing w:val="-7"/>
        </w:rPr>
        <w:t xml:space="preserve"> </w:t>
      </w:r>
      <w:r>
        <w:t>is</w:t>
      </w:r>
      <w:r>
        <w:rPr>
          <w:spacing w:val="-7"/>
        </w:rPr>
        <w:t xml:space="preserve"> </w:t>
      </w:r>
      <w:r>
        <w:t>specifically</w:t>
      </w:r>
      <w:r>
        <w:rPr>
          <w:spacing w:val="-9"/>
        </w:rPr>
        <w:t xml:space="preserve"> </w:t>
      </w:r>
      <w:r>
        <w:t>requested</w:t>
      </w:r>
      <w:r>
        <w:rPr>
          <w:spacing w:val="-1"/>
        </w:rPr>
        <w:t xml:space="preserve"> </w:t>
      </w:r>
      <w:r>
        <w:t>by</w:t>
      </w:r>
      <w:r>
        <w:rPr>
          <w:spacing w:val="-9"/>
        </w:rPr>
        <w:t xml:space="preserve"> </w:t>
      </w:r>
      <w:r>
        <w:t>the</w:t>
      </w:r>
      <w:r>
        <w:rPr>
          <w:spacing w:val="-4"/>
        </w:rPr>
        <w:t xml:space="preserve"> </w:t>
      </w:r>
      <w:r>
        <w:t>Agency,</w:t>
      </w:r>
      <w:r>
        <w:rPr>
          <w:spacing w:val="-7"/>
        </w:rPr>
        <w:t xml:space="preserve"> </w:t>
      </w:r>
      <w:r>
        <w:t>or</w:t>
      </w:r>
      <w:r>
        <w:rPr>
          <w:spacing w:val="-2"/>
        </w:rPr>
        <w:t xml:space="preserve"> </w:t>
      </w:r>
      <w:r>
        <w:t>is</w:t>
      </w:r>
      <w:r>
        <w:rPr>
          <w:spacing w:val="-6"/>
        </w:rPr>
        <w:t xml:space="preserve"> </w:t>
      </w:r>
      <w:r>
        <w:t>made</w:t>
      </w:r>
      <w:r>
        <w:rPr>
          <w:spacing w:val="-2"/>
        </w:rPr>
        <w:t xml:space="preserve"> </w:t>
      </w:r>
      <w:r>
        <w:t>with</w:t>
      </w:r>
      <w:r>
        <w:rPr>
          <w:spacing w:val="-5"/>
        </w:rPr>
        <w:t xml:space="preserve"> </w:t>
      </w:r>
      <w:r>
        <w:t>a</w:t>
      </w:r>
      <w:r>
        <w:rPr>
          <w:spacing w:val="-4"/>
        </w:rPr>
        <w:t xml:space="preserve"> </w:t>
      </w:r>
      <w:r>
        <w:t>requested BAFO.</w:t>
      </w:r>
      <w:r>
        <w:rPr>
          <w:spacing w:val="-2"/>
        </w:rPr>
        <w:t xml:space="preserve"> </w:t>
      </w:r>
      <w:r>
        <w:t>All</w:t>
      </w:r>
      <w:r>
        <w:rPr>
          <w:spacing w:val="-1"/>
        </w:rPr>
        <w:t xml:space="preserve"> </w:t>
      </w:r>
      <w:r>
        <w:t>modifications</w:t>
      </w:r>
      <w:r>
        <w:rPr>
          <w:spacing w:val="-6"/>
        </w:rPr>
        <w:t xml:space="preserve"> </w:t>
      </w:r>
      <w:r>
        <w:t>shall</w:t>
      </w:r>
      <w:r>
        <w:rPr>
          <w:spacing w:val="-1"/>
        </w:rPr>
        <w:t xml:space="preserve"> </w:t>
      </w:r>
      <w:r>
        <w:t>be</w:t>
      </w:r>
      <w:r>
        <w:rPr>
          <w:spacing w:val="-3"/>
        </w:rPr>
        <w:t xml:space="preserve"> </w:t>
      </w:r>
      <w:r>
        <w:t>made</w:t>
      </w:r>
      <w:r>
        <w:rPr>
          <w:spacing w:val="-2"/>
        </w:rPr>
        <w:t xml:space="preserve"> </w:t>
      </w:r>
      <w:r>
        <w:t>in</w:t>
      </w:r>
      <w:r>
        <w:rPr>
          <w:spacing w:val="-7"/>
        </w:rPr>
        <w:t xml:space="preserve"> </w:t>
      </w:r>
      <w:r>
        <w:t>writing</w:t>
      </w:r>
      <w:r>
        <w:rPr>
          <w:spacing w:val="-5"/>
        </w:rPr>
        <w:t xml:space="preserve"> </w:t>
      </w:r>
      <w:r>
        <w:t>and</w:t>
      </w:r>
      <w:r>
        <w:rPr>
          <w:spacing w:val="-4"/>
        </w:rPr>
        <w:t xml:space="preserve"> </w:t>
      </w:r>
      <w:r>
        <w:t>executed</w:t>
      </w:r>
      <w:r>
        <w:rPr>
          <w:spacing w:val="-4"/>
        </w:rPr>
        <w:t xml:space="preserve"> </w:t>
      </w:r>
      <w:r>
        <w:t>and</w:t>
      </w:r>
      <w:r>
        <w:rPr>
          <w:spacing w:val="-2"/>
        </w:rPr>
        <w:t xml:space="preserve"> </w:t>
      </w:r>
      <w:r>
        <w:t>submitted</w:t>
      </w:r>
      <w:r>
        <w:rPr>
          <w:spacing w:val="-4"/>
        </w:rPr>
        <w:t xml:space="preserve"> </w:t>
      </w:r>
      <w:r>
        <w:t>in</w:t>
      </w:r>
      <w:r>
        <w:rPr>
          <w:spacing w:val="-7"/>
        </w:rPr>
        <w:t xml:space="preserve"> </w:t>
      </w:r>
      <w:r>
        <w:t>the</w:t>
      </w:r>
      <w:r>
        <w:rPr>
          <w:spacing w:val="-2"/>
        </w:rPr>
        <w:t xml:space="preserve"> </w:t>
      </w:r>
      <w:r>
        <w:t>same</w:t>
      </w:r>
      <w:r>
        <w:rPr>
          <w:spacing w:val="-2"/>
        </w:rPr>
        <w:t xml:space="preserve"> </w:t>
      </w:r>
      <w:r>
        <w:t>form</w:t>
      </w:r>
      <w:r>
        <w:rPr>
          <w:spacing w:val="-6"/>
        </w:rPr>
        <w:t xml:space="preserve"> </w:t>
      </w:r>
      <w:r>
        <w:t>and</w:t>
      </w:r>
      <w:r>
        <w:rPr>
          <w:spacing w:val="-3"/>
        </w:rPr>
        <w:t xml:space="preserve"> </w:t>
      </w:r>
      <w:r>
        <w:t>manner as the original Proposal.</w:t>
      </w:r>
    </w:p>
    <w:p w14:paraId="61715731" w14:textId="77777777" w:rsidR="00193ACD" w:rsidRDefault="00967BBC">
      <w:pPr>
        <w:pStyle w:val="BodyText"/>
        <w:spacing w:before="236"/>
        <w:ind w:right="1136"/>
      </w:pPr>
      <w: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w:t>
      </w:r>
      <w:r>
        <w:rPr>
          <w:spacing w:val="-6"/>
        </w:rPr>
        <w:t xml:space="preserve"> </w:t>
      </w:r>
      <w:r>
        <w:t>fails</w:t>
      </w:r>
      <w:r>
        <w:rPr>
          <w:spacing w:val="-5"/>
        </w:rPr>
        <w:t xml:space="preserve"> </w:t>
      </w:r>
      <w:r>
        <w:t>to</w:t>
      </w:r>
      <w:r>
        <w:rPr>
          <w:spacing w:val="-6"/>
        </w:rPr>
        <w:t xml:space="preserve"> </w:t>
      </w:r>
      <w:r>
        <w:t>award</w:t>
      </w:r>
      <w:r>
        <w:rPr>
          <w:spacing w:val="-8"/>
        </w:rPr>
        <w:t xml:space="preserve"> </w:t>
      </w:r>
      <w:r>
        <w:t>the</w:t>
      </w:r>
      <w:r>
        <w:rPr>
          <w:spacing w:val="-6"/>
        </w:rPr>
        <w:t xml:space="preserve"> </w:t>
      </w:r>
      <w:r>
        <w:t>Contract</w:t>
      </w:r>
      <w:r>
        <w:rPr>
          <w:spacing w:val="-2"/>
        </w:rPr>
        <w:t xml:space="preserve"> </w:t>
      </w:r>
      <w:r>
        <w:t>within</w:t>
      </w:r>
      <w:r>
        <w:rPr>
          <w:spacing w:val="-6"/>
        </w:rPr>
        <w:t xml:space="preserve"> </w:t>
      </w:r>
      <w:r>
        <w:t>the</w:t>
      </w:r>
      <w:r>
        <w:rPr>
          <w:spacing w:val="-3"/>
        </w:rPr>
        <w:t xml:space="preserve"> </w:t>
      </w:r>
      <w:r>
        <w:t>Proposal</w:t>
      </w:r>
      <w:r>
        <w:rPr>
          <w:spacing w:val="-3"/>
        </w:rPr>
        <w:t xml:space="preserve"> </w:t>
      </w:r>
      <w:r>
        <w:t>validity</w:t>
      </w:r>
      <w:r>
        <w:rPr>
          <w:spacing w:val="-5"/>
        </w:rPr>
        <w:t xml:space="preserve"> </w:t>
      </w:r>
      <w:r>
        <w:t>period</w:t>
      </w:r>
      <w:r>
        <w:rPr>
          <w:spacing w:val="-3"/>
        </w:rPr>
        <w:t xml:space="preserve"> </w:t>
      </w:r>
      <w:r>
        <w:t>prescribed</w:t>
      </w:r>
      <w:r>
        <w:rPr>
          <w:spacing w:val="-3"/>
        </w:rPr>
        <w:t xml:space="preserve"> </w:t>
      </w:r>
      <w:r>
        <w:t>in</w:t>
      </w:r>
      <w:r>
        <w:rPr>
          <w:spacing w:val="-4"/>
        </w:rPr>
        <w:t xml:space="preserve"> </w:t>
      </w:r>
      <w:r>
        <w:t>“Duration</w:t>
      </w:r>
      <w:r>
        <w:rPr>
          <w:spacing w:val="-5"/>
        </w:rPr>
        <w:t xml:space="preserve"> </w:t>
      </w:r>
      <w:r>
        <w:t>of</w:t>
      </w:r>
      <w:r>
        <w:rPr>
          <w:spacing w:val="-8"/>
        </w:rPr>
        <w:t xml:space="preserve"> </w:t>
      </w:r>
      <w:r>
        <w:t>the</w:t>
      </w:r>
      <w:r>
        <w:rPr>
          <w:spacing w:val="-6"/>
        </w:rPr>
        <w:t xml:space="preserve"> </w:t>
      </w:r>
      <w:r>
        <w:t>Validity of Proposals,” or any agreed-upon extension thereof. The withdrawal of a Proposal does not prejudice the right of a Proposer to submit another Proposal within the time set for receipt of Proposals.</w:t>
      </w:r>
    </w:p>
    <w:p w14:paraId="542AEB82" w14:textId="77777777" w:rsidR="00193ACD" w:rsidRDefault="00967BBC">
      <w:pPr>
        <w:pStyle w:val="Heading3"/>
        <w:spacing w:before="244"/>
      </w:pPr>
      <w:bookmarkStart w:id="53" w:name="IP_10.7_Ownership_and_Cost_of_Proposal_D"/>
      <w:bookmarkStart w:id="54" w:name="_bookmark26"/>
      <w:bookmarkEnd w:id="53"/>
      <w:bookmarkEnd w:id="54"/>
      <w:r>
        <w:t>IP</w:t>
      </w:r>
      <w:r>
        <w:rPr>
          <w:spacing w:val="-16"/>
        </w:rPr>
        <w:t xml:space="preserve"> </w:t>
      </w:r>
      <w:r>
        <w:t>10.7</w:t>
      </w:r>
      <w:r>
        <w:rPr>
          <w:spacing w:val="-14"/>
        </w:rPr>
        <w:t xml:space="preserve"> </w:t>
      </w:r>
      <w:r>
        <w:t>Ownership</w:t>
      </w:r>
      <w:r>
        <w:rPr>
          <w:spacing w:val="-14"/>
        </w:rPr>
        <w:t xml:space="preserve"> </w:t>
      </w:r>
      <w:r>
        <w:t>and</w:t>
      </w:r>
      <w:r>
        <w:rPr>
          <w:spacing w:val="-15"/>
        </w:rPr>
        <w:t xml:space="preserve"> </w:t>
      </w:r>
      <w:r>
        <w:t>Cost</w:t>
      </w:r>
      <w:r>
        <w:rPr>
          <w:spacing w:val="-14"/>
        </w:rPr>
        <w:t xml:space="preserve"> </w:t>
      </w:r>
      <w:r>
        <w:t>of</w:t>
      </w:r>
      <w:r>
        <w:rPr>
          <w:spacing w:val="-11"/>
        </w:rPr>
        <w:t xml:space="preserve"> </w:t>
      </w:r>
      <w:r>
        <w:t>Proposal</w:t>
      </w:r>
      <w:r>
        <w:rPr>
          <w:spacing w:val="-11"/>
        </w:rPr>
        <w:t xml:space="preserve"> </w:t>
      </w:r>
      <w:r>
        <w:rPr>
          <w:spacing w:val="-2"/>
        </w:rPr>
        <w:t>Development</w:t>
      </w:r>
    </w:p>
    <w:p w14:paraId="0D99CBF9" w14:textId="77777777" w:rsidR="00193ACD" w:rsidRDefault="00967BBC">
      <w:pPr>
        <w:pStyle w:val="BodyText"/>
        <w:spacing w:before="64"/>
      </w:pPr>
      <w:r>
        <w:t>All</w:t>
      </w:r>
      <w:r>
        <w:rPr>
          <w:spacing w:val="-5"/>
        </w:rPr>
        <w:t xml:space="preserve"> </w:t>
      </w:r>
      <w:r>
        <w:t>proposals</w:t>
      </w:r>
      <w:r>
        <w:rPr>
          <w:spacing w:val="-7"/>
        </w:rPr>
        <w:t xml:space="preserve"> </w:t>
      </w:r>
      <w:r>
        <w:t>will</w:t>
      </w:r>
      <w:r>
        <w:rPr>
          <w:spacing w:val="-4"/>
        </w:rPr>
        <w:t xml:space="preserve"> </w:t>
      </w:r>
      <w:r>
        <w:t>become</w:t>
      </w:r>
      <w:r>
        <w:rPr>
          <w:spacing w:val="-7"/>
        </w:rPr>
        <w:t xml:space="preserve"> </w:t>
      </w:r>
      <w:r>
        <w:t>the</w:t>
      </w:r>
      <w:r>
        <w:rPr>
          <w:spacing w:val="-7"/>
        </w:rPr>
        <w:t xml:space="preserve"> </w:t>
      </w:r>
      <w:r>
        <w:t>property</w:t>
      </w:r>
      <w:r>
        <w:rPr>
          <w:spacing w:val="-10"/>
        </w:rPr>
        <w:t xml:space="preserve"> </w:t>
      </w:r>
      <w:r>
        <w:t>of</w:t>
      </w:r>
      <w:r>
        <w:rPr>
          <w:spacing w:val="-7"/>
        </w:rPr>
        <w:t xml:space="preserve"> </w:t>
      </w:r>
      <w:r>
        <w:t>the</w:t>
      </w:r>
      <w:r>
        <w:rPr>
          <w:spacing w:val="-8"/>
        </w:rPr>
        <w:t xml:space="preserve"> </w:t>
      </w:r>
      <w:r>
        <w:rPr>
          <w:spacing w:val="-2"/>
        </w:rPr>
        <w:t>Agency.</w:t>
      </w:r>
    </w:p>
    <w:p w14:paraId="6032B897" w14:textId="77777777" w:rsidR="00193ACD" w:rsidRDefault="00967BBC">
      <w:pPr>
        <w:pStyle w:val="BodyText"/>
        <w:spacing w:before="236"/>
        <w:ind w:right="1136"/>
      </w:pPr>
      <w:r>
        <w:t>This</w:t>
      </w:r>
      <w:r>
        <w:rPr>
          <w:spacing w:val="-3"/>
        </w:rPr>
        <w:t xml:space="preserve"> </w:t>
      </w:r>
      <w:r>
        <w:t>RFP</w:t>
      </w:r>
      <w:r>
        <w:rPr>
          <w:spacing w:val="-5"/>
        </w:rPr>
        <w:t xml:space="preserve"> </w:t>
      </w:r>
      <w:r>
        <w:t>does</w:t>
      </w:r>
      <w:r>
        <w:rPr>
          <w:spacing w:val="-3"/>
        </w:rPr>
        <w:t xml:space="preserve"> </w:t>
      </w:r>
      <w:r>
        <w:t>not</w:t>
      </w:r>
      <w:r>
        <w:rPr>
          <w:spacing w:val="-3"/>
        </w:rPr>
        <w:t xml:space="preserve"> </w:t>
      </w:r>
      <w:r>
        <w:t>commit</w:t>
      </w:r>
      <w:r>
        <w:rPr>
          <w:spacing w:val="-4"/>
        </w:rPr>
        <w:t xml:space="preserve"> </w:t>
      </w:r>
      <w:r>
        <w:t>the</w:t>
      </w:r>
      <w:r>
        <w:rPr>
          <w:spacing w:val="-3"/>
        </w:rPr>
        <w:t xml:space="preserve"> </w:t>
      </w:r>
      <w:r>
        <w:t>Agency</w:t>
      </w:r>
      <w:r>
        <w:rPr>
          <w:spacing w:val="-8"/>
        </w:rPr>
        <w:t xml:space="preserve"> </w:t>
      </w:r>
      <w:r>
        <w:t>to</w:t>
      </w:r>
      <w:r>
        <w:rPr>
          <w:spacing w:val="-4"/>
        </w:rPr>
        <w:t xml:space="preserve"> </w:t>
      </w:r>
      <w:proofErr w:type="gramStart"/>
      <w:r>
        <w:t>enter</w:t>
      </w:r>
      <w:r>
        <w:rPr>
          <w:spacing w:val="-3"/>
        </w:rPr>
        <w:t xml:space="preserve"> </w:t>
      </w:r>
      <w:r>
        <w:t>into</w:t>
      </w:r>
      <w:proofErr w:type="gramEnd"/>
      <w:r>
        <w:rPr>
          <w:spacing w:val="-3"/>
        </w:rPr>
        <w:t xml:space="preserve"> </w:t>
      </w:r>
      <w:r>
        <w:t>a</w:t>
      </w:r>
      <w:r>
        <w:rPr>
          <w:spacing w:val="-10"/>
        </w:rPr>
        <w:t xml:space="preserve"> </w:t>
      </w:r>
      <w:r>
        <w:t>Contract,</w:t>
      </w:r>
      <w:r>
        <w:rPr>
          <w:spacing w:val="-8"/>
        </w:rPr>
        <w:t xml:space="preserve"> </w:t>
      </w:r>
      <w:r>
        <w:t>to</w:t>
      </w:r>
      <w:r>
        <w:rPr>
          <w:spacing w:val="-4"/>
        </w:rPr>
        <w:t xml:space="preserve"> </w:t>
      </w:r>
      <w:r>
        <w:t>pay</w:t>
      </w:r>
      <w:r>
        <w:rPr>
          <w:spacing w:val="-6"/>
        </w:rPr>
        <w:t xml:space="preserve"> </w:t>
      </w:r>
      <w:r>
        <w:t>any</w:t>
      </w:r>
      <w:r>
        <w:rPr>
          <w:spacing w:val="-6"/>
        </w:rPr>
        <w:t xml:space="preserve"> </w:t>
      </w:r>
      <w:r>
        <w:t>costs</w:t>
      </w:r>
      <w:r>
        <w:rPr>
          <w:spacing w:val="-5"/>
        </w:rPr>
        <w:t xml:space="preserve"> </w:t>
      </w:r>
      <w:r>
        <w:t>incurred</w:t>
      </w:r>
      <w:r>
        <w:rPr>
          <w:spacing w:val="-5"/>
        </w:rPr>
        <w:t xml:space="preserve"> </w:t>
      </w:r>
      <w:r>
        <w:t>in</w:t>
      </w:r>
      <w:r>
        <w:rPr>
          <w:spacing w:val="-6"/>
        </w:rPr>
        <w:t xml:space="preserve"> </w:t>
      </w:r>
      <w:r>
        <w:t>the</w:t>
      </w:r>
      <w:r>
        <w:rPr>
          <w:spacing w:val="-3"/>
        </w:rPr>
        <w:t xml:space="preserve"> </w:t>
      </w:r>
      <w:r>
        <w:t>preparation</w:t>
      </w:r>
      <w:r>
        <w:rPr>
          <w:spacing w:val="-3"/>
        </w:rPr>
        <w:t xml:space="preserve"> </w:t>
      </w:r>
      <w:r>
        <w:t>or presentation of a Proposal, nor to procure or contract for the equipment.</w:t>
      </w:r>
    </w:p>
    <w:p w14:paraId="14E06E59" w14:textId="77777777" w:rsidR="00193ACD" w:rsidRDefault="00967BBC">
      <w:pPr>
        <w:pStyle w:val="Heading2"/>
        <w:spacing w:before="241"/>
      </w:pPr>
      <w:bookmarkStart w:id="55" w:name="IP_11._Proposal_Evaluation,_Negotiation_"/>
      <w:bookmarkStart w:id="56" w:name="_bookmark27"/>
      <w:bookmarkEnd w:id="55"/>
      <w:bookmarkEnd w:id="56"/>
      <w:r>
        <w:t>IP</w:t>
      </w:r>
      <w:r>
        <w:rPr>
          <w:spacing w:val="-14"/>
        </w:rPr>
        <w:t xml:space="preserve"> </w:t>
      </w:r>
      <w:r>
        <w:t>11.</w:t>
      </w:r>
      <w:r>
        <w:rPr>
          <w:spacing w:val="-14"/>
        </w:rPr>
        <w:t xml:space="preserve"> </w:t>
      </w:r>
      <w:r>
        <w:t>Proposal</w:t>
      </w:r>
      <w:r>
        <w:rPr>
          <w:spacing w:val="-14"/>
        </w:rPr>
        <w:t xml:space="preserve"> </w:t>
      </w:r>
      <w:r>
        <w:t>Evaluation,</w:t>
      </w:r>
      <w:r>
        <w:rPr>
          <w:spacing w:val="-10"/>
        </w:rPr>
        <w:t xml:space="preserve"> </w:t>
      </w:r>
      <w:r>
        <w:t>Negotiation</w:t>
      </w:r>
      <w:r>
        <w:rPr>
          <w:spacing w:val="-12"/>
        </w:rPr>
        <w:t xml:space="preserve"> </w:t>
      </w:r>
      <w:r>
        <w:t>and</w:t>
      </w:r>
      <w:r>
        <w:rPr>
          <w:spacing w:val="-9"/>
        </w:rPr>
        <w:t xml:space="preserve"> </w:t>
      </w:r>
      <w:r>
        <w:rPr>
          <w:spacing w:val="-2"/>
        </w:rPr>
        <w:t>Selection</w:t>
      </w:r>
    </w:p>
    <w:p w14:paraId="00F5F89E" w14:textId="77777777" w:rsidR="00193ACD" w:rsidRDefault="00967BBC">
      <w:pPr>
        <w:pStyle w:val="BodyText"/>
        <w:spacing w:before="59"/>
        <w:ind w:right="1136"/>
      </w:pPr>
      <w:r>
        <w:t>Proposals will be evaluated, negotiated, selected and any award made in accordance with the criteria and procedures described below. The approach and procedures are those applicable to a competitive negotiated procurement</w:t>
      </w:r>
      <w:r>
        <w:rPr>
          <w:spacing w:val="-4"/>
        </w:rPr>
        <w:t xml:space="preserve"> </w:t>
      </w:r>
      <w:r>
        <w:t>whereby</w:t>
      </w:r>
      <w:r>
        <w:rPr>
          <w:spacing w:val="-8"/>
        </w:rPr>
        <w:t xml:space="preserve"> </w:t>
      </w:r>
      <w:r>
        <w:t>Proposals</w:t>
      </w:r>
      <w:r>
        <w:rPr>
          <w:spacing w:val="-5"/>
        </w:rPr>
        <w:t xml:space="preserve"> </w:t>
      </w:r>
      <w:r>
        <w:t>are</w:t>
      </w:r>
      <w:r>
        <w:rPr>
          <w:spacing w:val="-8"/>
        </w:rPr>
        <w:t xml:space="preserve"> </w:t>
      </w:r>
      <w:r>
        <w:t>evaluated</w:t>
      </w:r>
      <w:r>
        <w:rPr>
          <w:spacing w:val="-7"/>
        </w:rPr>
        <w:t xml:space="preserve"> </w:t>
      </w:r>
      <w:r>
        <w:t>to</w:t>
      </w:r>
      <w:r>
        <w:rPr>
          <w:spacing w:val="-10"/>
        </w:rPr>
        <w:t xml:space="preserve"> </w:t>
      </w:r>
      <w:r>
        <w:t>determine</w:t>
      </w:r>
      <w:r>
        <w:rPr>
          <w:spacing w:val="-5"/>
        </w:rPr>
        <w:t xml:space="preserve"> </w:t>
      </w:r>
      <w:r>
        <w:t>which</w:t>
      </w:r>
      <w:r>
        <w:rPr>
          <w:spacing w:val="-5"/>
        </w:rPr>
        <w:t xml:space="preserve"> </w:t>
      </w:r>
      <w:r>
        <w:t>Proposals</w:t>
      </w:r>
      <w:r>
        <w:rPr>
          <w:spacing w:val="-7"/>
        </w:rPr>
        <w:t xml:space="preserve"> </w:t>
      </w:r>
      <w:r>
        <w:t>are</w:t>
      </w:r>
      <w:r>
        <w:rPr>
          <w:spacing w:val="-12"/>
        </w:rPr>
        <w:t xml:space="preserve"> </w:t>
      </w:r>
      <w:r>
        <w:t>within</w:t>
      </w:r>
      <w:r>
        <w:rPr>
          <w:spacing w:val="-5"/>
        </w:rPr>
        <w:t xml:space="preserve"> </w:t>
      </w:r>
      <w:r>
        <w:t>a</w:t>
      </w:r>
      <w:r>
        <w:rPr>
          <w:spacing w:val="-8"/>
        </w:rPr>
        <w:t xml:space="preserve"> </w:t>
      </w:r>
      <w:r>
        <w:t>Competitive</w:t>
      </w:r>
      <w:r>
        <w:rPr>
          <w:spacing w:val="-5"/>
        </w:rPr>
        <w:t xml:space="preserve"> </w:t>
      </w:r>
      <w:r>
        <w:t>Range. Discussions and negotiations may then be carried out with Proposers within the Competitive Range, after which BAFOs may be requested.</w:t>
      </w:r>
    </w:p>
    <w:p w14:paraId="774F8649" w14:textId="77777777" w:rsidR="00193ACD" w:rsidRDefault="00967BBC">
      <w:pPr>
        <w:pStyle w:val="BodyText"/>
        <w:spacing w:before="238"/>
        <w:ind w:right="1256"/>
      </w:pPr>
      <w:r>
        <w:t>However,</w:t>
      </w:r>
      <w:r>
        <w:rPr>
          <w:spacing w:val="-7"/>
        </w:rPr>
        <w:t xml:space="preserve"> </w:t>
      </w:r>
      <w:r>
        <w:t>the</w:t>
      </w:r>
      <w:r>
        <w:rPr>
          <w:spacing w:val="-4"/>
        </w:rPr>
        <w:t xml:space="preserve"> </w:t>
      </w:r>
      <w:r>
        <w:t>Agency</w:t>
      </w:r>
      <w:r>
        <w:rPr>
          <w:spacing w:val="-7"/>
        </w:rPr>
        <w:t xml:space="preserve"> </w:t>
      </w:r>
      <w:r>
        <w:t>may</w:t>
      </w:r>
      <w:r>
        <w:rPr>
          <w:spacing w:val="-4"/>
        </w:rPr>
        <w:t xml:space="preserve"> </w:t>
      </w:r>
      <w:r>
        <w:t>select</w:t>
      </w:r>
      <w:r>
        <w:rPr>
          <w:spacing w:val="-5"/>
        </w:rPr>
        <w:t xml:space="preserve"> </w:t>
      </w:r>
      <w:r>
        <w:t>a</w:t>
      </w:r>
      <w:r>
        <w:rPr>
          <w:spacing w:val="-4"/>
        </w:rPr>
        <w:t xml:space="preserve"> </w:t>
      </w:r>
      <w:r>
        <w:t>Proposal</w:t>
      </w:r>
      <w:r>
        <w:rPr>
          <w:spacing w:val="-3"/>
        </w:rPr>
        <w:t xml:space="preserve"> </w:t>
      </w:r>
      <w:r>
        <w:t>for</w:t>
      </w:r>
      <w:r>
        <w:rPr>
          <w:spacing w:val="-6"/>
        </w:rPr>
        <w:t xml:space="preserve"> </w:t>
      </w:r>
      <w:r>
        <w:t>award</w:t>
      </w:r>
      <w:r>
        <w:rPr>
          <w:spacing w:val="-9"/>
        </w:rPr>
        <w:t xml:space="preserve"> </w:t>
      </w:r>
      <w:r>
        <w:t>without</w:t>
      </w:r>
      <w:r>
        <w:rPr>
          <w:spacing w:val="-3"/>
        </w:rPr>
        <w:t xml:space="preserve"> </w:t>
      </w:r>
      <w:r>
        <w:t>any</w:t>
      </w:r>
      <w:r>
        <w:rPr>
          <w:spacing w:val="-7"/>
        </w:rPr>
        <w:t xml:space="preserve"> </w:t>
      </w:r>
      <w:r>
        <w:t>discussions</w:t>
      </w:r>
      <w:r>
        <w:rPr>
          <w:spacing w:val="-4"/>
        </w:rPr>
        <w:t xml:space="preserve"> </w:t>
      </w:r>
      <w:r>
        <w:t>or</w:t>
      </w:r>
      <w:r>
        <w:rPr>
          <w:spacing w:val="-9"/>
        </w:rPr>
        <w:t xml:space="preserve"> </w:t>
      </w:r>
      <w:r>
        <w:t>negotiations</w:t>
      </w:r>
      <w:r>
        <w:rPr>
          <w:spacing w:val="-3"/>
        </w:rPr>
        <w:t xml:space="preserve"> </w:t>
      </w:r>
      <w:r>
        <w:t>or</w:t>
      </w:r>
      <w:r>
        <w:rPr>
          <w:spacing w:val="-4"/>
        </w:rPr>
        <w:t xml:space="preserve"> </w:t>
      </w:r>
      <w:r>
        <w:t>request</w:t>
      </w:r>
      <w:r>
        <w:rPr>
          <w:spacing w:val="-6"/>
        </w:rPr>
        <w:t xml:space="preserve"> </w:t>
      </w:r>
      <w:r>
        <w:t>for any BAFOs. Subject to the Agency’s right to reject any or all Proposals, the Proposer whose Proposal is found to be most advantageous to the Agency will be selected, based upon consideration of the criteria of “Proposal Selection Process,” below.</w:t>
      </w:r>
    </w:p>
    <w:p w14:paraId="40DF83E6" w14:textId="77777777" w:rsidR="00193ACD" w:rsidRDefault="00967BBC">
      <w:pPr>
        <w:pStyle w:val="Heading3"/>
        <w:spacing w:before="246"/>
      </w:pPr>
      <w:bookmarkStart w:id="57" w:name="IP_11.1_Confidentiality_of_Proposals"/>
      <w:bookmarkStart w:id="58" w:name="_bookmark28"/>
      <w:bookmarkEnd w:id="57"/>
      <w:bookmarkEnd w:id="58"/>
      <w:r>
        <w:t>IP</w:t>
      </w:r>
      <w:r>
        <w:rPr>
          <w:spacing w:val="-17"/>
        </w:rPr>
        <w:t xml:space="preserve"> </w:t>
      </w:r>
      <w:r>
        <w:t>11.1</w:t>
      </w:r>
      <w:r>
        <w:rPr>
          <w:spacing w:val="-13"/>
        </w:rPr>
        <w:t xml:space="preserve"> </w:t>
      </w:r>
      <w:r>
        <w:t>Confidentiality</w:t>
      </w:r>
      <w:r>
        <w:rPr>
          <w:spacing w:val="-17"/>
        </w:rPr>
        <w:t xml:space="preserve"> </w:t>
      </w:r>
      <w:r>
        <w:t>of</w:t>
      </w:r>
      <w:r>
        <w:rPr>
          <w:spacing w:val="-17"/>
        </w:rPr>
        <w:t xml:space="preserve"> </w:t>
      </w:r>
      <w:r>
        <w:rPr>
          <w:spacing w:val="-2"/>
        </w:rPr>
        <w:t>Proposals</w:t>
      </w:r>
    </w:p>
    <w:p w14:paraId="59D3EACA" w14:textId="77777777" w:rsidR="00193ACD" w:rsidRDefault="00967BBC">
      <w:pPr>
        <w:pStyle w:val="BodyText"/>
        <w:spacing w:before="56"/>
        <w:ind w:right="1256"/>
      </w:pPr>
      <w:r>
        <w:t>Proposals will not be publicly opened. All Proposals and evaluations will be kept strictly confidential throughout</w:t>
      </w:r>
      <w:r>
        <w:rPr>
          <w:spacing w:val="-3"/>
        </w:rPr>
        <w:t xml:space="preserve"> </w:t>
      </w:r>
      <w:r>
        <w:t>the</w:t>
      </w:r>
      <w:r>
        <w:rPr>
          <w:spacing w:val="-4"/>
        </w:rPr>
        <w:t xml:space="preserve"> </w:t>
      </w:r>
      <w:r>
        <w:t>evaluation,</w:t>
      </w:r>
      <w:r>
        <w:rPr>
          <w:spacing w:val="-12"/>
        </w:rPr>
        <w:t xml:space="preserve"> </w:t>
      </w:r>
      <w:proofErr w:type="gramStart"/>
      <w:r>
        <w:t>negotiation</w:t>
      </w:r>
      <w:proofErr w:type="gramEnd"/>
      <w:r>
        <w:rPr>
          <w:spacing w:val="-4"/>
        </w:rPr>
        <w:t xml:space="preserve"> </w:t>
      </w:r>
      <w:r>
        <w:t>and</w:t>
      </w:r>
      <w:r>
        <w:rPr>
          <w:spacing w:val="-9"/>
        </w:rPr>
        <w:t xml:space="preserve"> </w:t>
      </w:r>
      <w:r>
        <w:t>selection</w:t>
      </w:r>
      <w:r>
        <w:rPr>
          <w:spacing w:val="-7"/>
        </w:rPr>
        <w:t xml:space="preserve"> </w:t>
      </w:r>
      <w:r>
        <w:t>process,</w:t>
      </w:r>
      <w:r>
        <w:rPr>
          <w:spacing w:val="-4"/>
        </w:rPr>
        <w:t xml:space="preserve"> </w:t>
      </w:r>
      <w:r>
        <w:t>except</w:t>
      </w:r>
      <w:r>
        <w:rPr>
          <w:spacing w:val="-6"/>
        </w:rPr>
        <w:t xml:space="preserve"> </w:t>
      </w:r>
      <w:r>
        <w:t>as</w:t>
      </w:r>
      <w:r>
        <w:rPr>
          <w:spacing w:val="-4"/>
        </w:rPr>
        <w:t xml:space="preserve"> </w:t>
      </w:r>
      <w:r>
        <w:t>otherwise</w:t>
      </w:r>
      <w:r>
        <w:rPr>
          <w:spacing w:val="-6"/>
        </w:rPr>
        <w:t xml:space="preserve"> </w:t>
      </w:r>
      <w:r>
        <w:t>required</w:t>
      </w:r>
      <w:r>
        <w:rPr>
          <w:spacing w:val="-3"/>
        </w:rPr>
        <w:t xml:space="preserve"> </w:t>
      </w:r>
      <w:r>
        <w:t>by</w:t>
      </w:r>
      <w:r>
        <w:rPr>
          <w:spacing w:val="-7"/>
        </w:rPr>
        <w:t xml:space="preserve"> </w:t>
      </w:r>
      <w:r>
        <w:t>applicable</w:t>
      </w:r>
      <w:r>
        <w:rPr>
          <w:spacing w:val="-7"/>
        </w:rPr>
        <w:t xml:space="preserve"> </w:t>
      </w:r>
      <w:r>
        <w:t>law.</w:t>
      </w:r>
    </w:p>
    <w:p w14:paraId="31E3383A" w14:textId="77777777" w:rsidR="00193ACD" w:rsidRDefault="00193ACD">
      <w:pPr>
        <w:sectPr w:rsidR="00193ACD" w:rsidSect="00920359">
          <w:pgSz w:w="12240" w:h="15840"/>
          <w:pgMar w:top="1560" w:right="0" w:bottom="1280" w:left="1140" w:header="1082" w:footer="1099" w:gutter="0"/>
          <w:cols w:space="720"/>
        </w:sectPr>
      </w:pPr>
    </w:p>
    <w:p w14:paraId="74F0D1AC" w14:textId="77777777" w:rsidR="00193ACD" w:rsidRDefault="00193ACD">
      <w:pPr>
        <w:pStyle w:val="BodyText"/>
        <w:spacing w:before="235"/>
        <w:ind w:left="0"/>
      </w:pPr>
    </w:p>
    <w:p w14:paraId="55A8B40F" w14:textId="77777777" w:rsidR="00193ACD" w:rsidRDefault="00967BBC">
      <w:pPr>
        <w:pStyle w:val="BodyText"/>
        <w:spacing w:before="1"/>
        <w:ind w:right="1256"/>
      </w:pPr>
      <w:r>
        <w:t>Only</w:t>
      </w:r>
      <w:r>
        <w:rPr>
          <w:spacing w:val="-7"/>
        </w:rPr>
        <w:t xml:space="preserve"> </w:t>
      </w:r>
      <w:r>
        <w:t>the</w:t>
      </w:r>
      <w:r>
        <w:rPr>
          <w:spacing w:val="-7"/>
        </w:rPr>
        <w:t xml:space="preserve"> </w:t>
      </w:r>
      <w:r>
        <w:t>members</w:t>
      </w:r>
      <w:r>
        <w:rPr>
          <w:spacing w:val="-4"/>
        </w:rPr>
        <w:t xml:space="preserve"> </w:t>
      </w:r>
      <w:r>
        <w:t>of</w:t>
      </w:r>
      <w:r>
        <w:rPr>
          <w:spacing w:val="-4"/>
        </w:rPr>
        <w:t xml:space="preserve"> </w:t>
      </w:r>
      <w:r>
        <w:t>the</w:t>
      </w:r>
      <w:r>
        <w:rPr>
          <w:spacing w:val="-4"/>
        </w:rPr>
        <w:t xml:space="preserve"> </w:t>
      </w:r>
      <w:r>
        <w:t>Evaluation</w:t>
      </w:r>
      <w:r>
        <w:rPr>
          <w:spacing w:val="-6"/>
        </w:rPr>
        <w:t xml:space="preserve"> </w:t>
      </w:r>
      <w:r>
        <w:t>Team</w:t>
      </w:r>
      <w:r>
        <w:rPr>
          <w:spacing w:val="-10"/>
        </w:rPr>
        <w:t xml:space="preserve"> </w:t>
      </w:r>
      <w:r>
        <w:t>and</w:t>
      </w:r>
      <w:r>
        <w:rPr>
          <w:spacing w:val="-4"/>
        </w:rPr>
        <w:t xml:space="preserve"> </w:t>
      </w:r>
      <w:r>
        <w:t>other</w:t>
      </w:r>
      <w:r>
        <w:rPr>
          <w:spacing w:val="-6"/>
        </w:rPr>
        <w:t xml:space="preserve"> </w:t>
      </w:r>
      <w:r>
        <w:t>Agency</w:t>
      </w:r>
      <w:r>
        <w:rPr>
          <w:spacing w:val="-7"/>
        </w:rPr>
        <w:t xml:space="preserve"> </w:t>
      </w:r>
      <w:r>
        <w:t>officials,</w:t>
      </w:r>
      <w:r>
        <w:rPr>
          <w:spacing w:val="-3"/>
        </w:rPr>
        <w:t xml:space="preserve"> </w:t>
      </w:r>
      <w:r>
        <w:t>employees</w:t>
      </w:r>
      <w:r>
        <w:rPr>
          <w:spacing w:val="-6"/>
        </w:rPr>
        <w:t xml:space="preserve"> </w:t>
      </w:r>
      <w:r>
        <w:t>and</w:t>
      </w:r>
      <w:r>
        <w:rPr>
          <w:spacing w:val="-4"/>
        </w:rPr>
        <w:t xml:space="preserve"> </w:t>
      </w:r>
      <w:r>
        <w:t>agents</w:t>
      </w:r>
      <w:r>
        <w:rPr>
          <w:spacing w:val="-4"/>
        </w:rPr>
        <w:t xml:space="preserve"> </w:t>
      </w:r>
      <w:r>
        <w:t>having</w:t>
      </w:r>
      <w:r>
        <w:rPr>
          <w:spacing w:val="-7"/>
        </w:rPr>
        <w:t xml:space="preserve"> </w:t>
      </w:r>
      <w:r>
        <w:t>a legitimate interest will be provided access to the Proposals and evaluation results during this period.</w:t>
      </w:r>
    </w:p>
    <w:p w14:paraId="441097F6" w14:textId="77777777" w:rsidR="00193ACD" w:rsidRDefault="00967BBC">
      <w:pPr>
        <w:pStyle w:val="Heading3"/>
        <w:spacing w:before="242"/>
      </w:pPr>
      <w:bookmarkStart w:id="59" w:name="IP_11.2_Duration_of_the_Validity_of_Prop"/>
      <w:bookmarkStart w:id="60" w:name="_bookmark29"/>
      <w:bookmarkEnd w:id="59"/>
      <w:bookmarkEnd w:id="60"/>
      <w:r>
        <w:t>IP</w:t>
      </w:r>
      <w:r>
        <w:rPr>
          <w:spacing w:val="-13"/>
        </w:rPr>
        <w:t xml:space="preserve"> </w:t>
      </w:r>
      <w:r>
        <w:t>11.2</w:t>
      </w:r>
      <w:r>
        <w:rPr>
          <w:spacing w:val="-11"/>
        </w:rPr>
        <w:t xml:space="preserve"> </w:t>
      </w:r>
      <w:r>
        <w:t>Duration</w:t>
      </w:r>
      <w:r>
        <w:rPr>
          <w:spacing w:val="-8"/>
        </w:rPr>
        <w:t xml:space="preserve"> </w:t>
      </w:r>
      <w:r>
        <w:t>of</w:t>
      </w:r>
      <w:r>
        <w:rPr>
          <w:spacing w:val="-12"/>
        </w:rPr>
        <w:t xml:space="preserve"> </w:t>
      </w:r>
      <w:r>
        <w:t>the</w:t>
      </w:r>
      <w:r>
        <w:rPr>
          <w:spacing w:val="-10"/>
        </w:rPr>
        <w:t xml:space="preserve"> </w:t>
      </w:r>
      <w:r>
        <w:t>Validity</w:t>
      </w:r>
      <w:r>
        <w:rPr>
          <w:spacing w:val="-16"/>
        </w:rPr>
        <w:t xml:space="preserve"> </w:t>
      </w:r>
      <w:r>
        <w:t>of</w:t>
      </w:r>
      <w:r>
        <w:rPr>
          <w:spacing w:val="-10"/>
        </w:rPr>
        <w:t xml:space="preserve"> </w:t>
      </w:r>
      <w:r>
        <w:rPr>
          <w:spacing w:val="-2"/>
        </w:rPr>
        <w:t>Proposals</w:t>
      </w:r>
    </w:p>
    <w:p w14:paraId="4BA2A384" w14:textId="77777777" w:rsidR="00193ACD" w:rsidRDefault="00967BBC">
      <w:pPr>
        <w:pStyle w:val="BodyText"/>
        <w:spacing w:before="61"/>
        <w:ind w:right="1256"/>
      </w:pPr>
      <w:r>
        <w:t>Proposals and subsequent offers shall be valid for a minimum period of 180 days as stated in “Section 1: Notice</w:t>
      </w:r>
      <w:r>
        <w:rPr>
          <w:spacing w:val="-4"/>
        </w:rPr>
        <w:t xml:space="preserve"> </w:t>
      </w:r>
      <w:r>
        <w:t>of</w:t>
      </w:r>
      <w:r>
        <w:rPr>
          <w:spacing w:val="-4"/>
        </w:rPr>
        <w:t xml:space="preserve"> </w:t>
      </w:r>
      <w:r>
        <w:t>Request</w:t>
      </w:r>
      <w:r>
        <w:rPr>
          <w:spacing w:val="-8"/>
        </w:rPr>
        <w:t xml:space="preserve"> </w:t>
      </w:r>
      <w:r>
        <w:t>for</w:t>
      </w:r>
      <w:r>
        <w:rPr>
          <w:spacing w:val="-4"/>
        </w:rPr>
        <w:t xml:space="preserve"> </w:t>
      </w:r>
      <w:r>
        <w:t>Proposals.”</w:t>
      </w:r>
      <w:r>
        <w:rPr>
          <w:spacing w:val="-6"/>
        </w:rPr>
        <w:t xml:space="preserve"> </w:t>
      </w:r>
      <w:r>
        <w:t>The</w:t>
      </w:r>
      <w:r>
        <w:rPr>
          <w:spacing w:val="-4"/>
        </w:rPr>
        <w:t xml:space="preserve"> </w:t>
      </w:r>
      <w:r>
        <w:t>Agency</w:t>
      </w:r>
      <w:r>
        <w:rPr>
          <w:spacing w:val="-7"/>
        </w:rPr>
        <w:t xml:space="preserve"> </w:t>
      </w:r>
      <w:r>
        <w:t>may</w:t>
      </w:r>
      <w:r>
        <w:rPr>
          <w:spacing w:val="-7"/>
        </w:rPr>
        <w:t xml:space="preserve"> </w:t>
      </w:r>
      <w:r>
        <w:t>request</w:t>
      </w:r>
      <w:r>
        <w:rPr>
          <w:spacing w:val="-5"/>
        </w:rPr>
        <w:t xml:space="preserve"> </w:t>
      </w:r>
      <w:r>
        <w:t>Proposers</w:t>
      </w:r>
      <w:r>
        <w:rPr>
          <w:spacing w:val="-6"/>
        </w:rPr>
        <w:t xml:space="preserve"> </w:t>
      </w:r>
      <w:r>
        <w:t>to</w:t>
      </w:r>
      <w:r>
        <w:rPr>
          <w:spacing w:val="-5"/>
        </w:rPr>
        <w:t xml:space="preserve"> </w:t>
      </w:r>
      <w:r>
        <w:t>extend</w:t>
      </w:r>
      <w:r>
        <w:rPr>
          <w:spacing w:val="-7"/>
        </w:rPr>
        <w:t xml:space="preserve"> </w:t>
      </w:r>
      <w:r>
        <w:t>the</w:t>
      </w:r>
      <w:r>
        <w:rPr>
          <w:spacing w:val="-4"/>
        </w:rPr>
        <w:t xml:space="preserve"> </w:t>
      </w:r>
      <w:proofErr w:type="gramStart"/>
      <w:r>
        <w:t>period</w:t>
      </w:r>
      <w:r>
        <w:rPr>
          <w:spacing w:val="-9"/>
        </w:rPr>
        <w:t xml:space="preserve"> </w:t>
      </w:r>
      <w:r>
        <w:t>of</w:t>
      </w:r>
      <w:r>
        <w:rPr>
          <w:spacing w:val="-6"/>
        </w:rPr>
        <w:t xml:space="preserve"> </w:t>
      </w:r>
      <w:r>
        <w:t>time</w:t>
      </w:r>
      <w:proofErr w:type="gramEnd"/>
      <w:r>
        <w:rPr>
          <w:spacing w:val="-7"/>
        </w:rPr>
        <w:t xml:space="preserve"> </w:t>
      </w:r>
      <w:r>
        <w:t>specified herein by written agreement between the Agency and the Proposer(s) concerned.</w:t>
      </w:r>
    </w:p>
    <w:p w14:paraId="3967CF0D" w14:textId="77777777" w:rsidR="00193ACD" w:rsidRDefault="00967BBC">
      <w:pPr>
        <w:pStyle w:val="Heading3"/>
        <w:spacing w:before="237"/>
      </w:pPr>
      <w:bookmarkStart w:id="61" w:name="IP_11.3_Evaluation_Committee"/>
      <w:bookmarkStart w:id="62" w:name="_bookmark30"/>
      <w:bookmarkEnd w:id="61"/>
      <w:bookmarkEnd w:id="62"/>
      <w:r>
        <w:t>IP</w:t>
      </w:r>
      <w:r>
        <w:rPr>
          <w:spacing w:val="-18"/>
        </w:rPr>
        <w:t xml:space="preserve"> </w:t>
      </w:r>
      <w:r>
        <w:t>11.3</w:t>
      </w:r>
      <w:r>
        <w:rPr>
          <w:spacing w:val="-15"/>
        </w:rPr>
        <w:t xml:space="preserve"> </w:t>
      </w:r>
      <w:r>
        <w:t>Evaluation</w:t>
      </w:r>
      <w:r>
        <w:rPr>
          <w:spacing w:val="-14"/>
        </w:rPr>
        <w:t xml:space="preserve"> </w:t>
      </w:r>
      <w:r>
        <w:rPr>
          <w:spacing w:val="-2"/>
        </w:rPr>
        <w:t>Committee</w:t>
      </w:r>
    </w:p>
    <w:p w14:paraId="5E7F063B" w14:textId="77777777" w:rsidR="00193ACD" w:rsidRDefault="00967BBC">
      <w:pPr>
        <w:pStyle w:val="BodyText"/>
        <w:spacing w:before="62" w:line="242" w:lineRule="auto"/>
        <w:ind w:right="1136"/>
      </w:pPr>
      <w:r>
        <w:t>An</w:t>
      </w:r>
      <w:r>
        <w:rPr>
          <w:spacing w:val="-6"/>
        </w:rPr>
        <w:t xml:space="preserve"> </w:t>
      </w:r>
      <w:r>
        <w:t>Evaluation</w:t>
      </w:r>
      <w:r>
        <w:rPr>
          <w:spacing w:val="-5"/>
        </w:rPr>
        <w:t xml:space="preserve"> </w:t>
      </w:r>
      <w:r>
        <w:t>Committee,</w:t>
      </w:r>
      <w:r>
        <w:rPr>
          <w:spacing w:val="-12"/>
        </w:rPr>
        <w:t xml:space="preserve"> </w:t>
      </w:r>
      <w:r>
        <w:t>comprised</w:t>
      </w:r>
      <w:r>
        <w:rPr>
          <w:spacing w:val="-5"/>
        </w:rPr>
        <w:t xml:space="preserve"> </w:t>
      </w:r>
      <w:r>
        <w:t>of</w:t>
      </w:r>
      <w:r>
        <w:rPr>
          <w:spacing w:val="-2"/>
        </w:rPr>
        <w:t xml:space="preserve"> </w:t>
      </w:r>
      <w:r>
        <w:t>Agency</w:t>
      </w:r>
      <w:r>
        <w:rPr>
          <w:spacing w:val="-8"/>
        </w:rPr>
        <w:t xml:space="preserve"> </w:t>
      </w:r>
      <w:r>
        <w:t>Employees,</w:t>
      </w:r>
      <w:r>
        <w:rPr>
          <w:spacing w:val="-4"/>
        </w:rPr>
        <w:t xml:space="preserve"> </w:t>
      </w:r>
      <w:r>
        <w:t>will</w:t>
      </w:r>
      <w:r>
        <w:rPr>
          <w:spacing w:val="-2"/>
        </w:rPr>
        <w:t xml:space="preserve"> </w:t>
      </w:r>
      <w:r>
        <w:t>be</w:t>
      </w:r>
      <w:r>
        <w:rPr>
          <w:spacing w:val="-8"/>
        </w:rPr>
        <w:t xml:space="preserve"> </w:t>
      </w:r>
      <w:r>
        <w:t>established.</w:t>
      </w:r>
      <w:r>
        <w:rPr>
          <w:spacing w:val="-10"/>
        </w:rPr>
        <w:t xml:space="preserve"> </w:t>
      </w:r>
      <w:r>
        <w:t>The</w:t>
      </w:r>
      <w:r>
        <w:rPr>
          <w:spacing w:val="-5"/>
        </w:rPr>
        <w:t xml:space="preserve"> </w:t>
      </w:r>
      <w:r>
        <w:t>Evaluation</w:t>
      </w:r>
      <w:r>
        <w:rPr>
          <w:spacing w:val="-8"/>
        </w:rPr>
        <w:t xml:space="preserve"> </w:t>
      </w:r>
      <w:r>
        <w:t>Committee will carry out the detailed evaluations, including establishing the Competitive Range, and making the selection of the Proposer, if any, that may be awarded the Contract.</w:t>
      </w:r>
    </w:p>
    <w:p w14:paraId="4A1EDD79" w14:textId="77777777" w:rsidR="00193ACD" w:rsidRDefault="00967BBC">
      <w:pPr>
        <w:pStyle w:val="BodyText"/>
        <w:spacing w:before="227"/>
        <w:ind w:right="1256"/>
      </w:pPr>
      <w:r>
        <w:t>The</w:t>
      </w:r>
      <w:r>
        <w:rPr>
          <w:spacing w:val="-4"/>
        </w:rPr>
        <w:t xml:space="preserve"> </w:t>
      </w:r>
      <w:r>
        <w:t>Evaluation</w:t>
      </w:r>
      <w:r>
        <w:rPr>
          <w:spacing w:val="-7"/>
        </w:rPr>
        <w:t xml:space="preserve"> </w:t>
      </w:r>
      <w:r>
        <w:t>Committee</w:t>
      </w:r>
      <w:r>
        <w:rPr>
          <w:spacing w:val="-8"/>
        </w:rPr>
        <w:t xml:space="preserve"> </w:t>
      </w:r>
      <w:r>
        <w:t>may</w:t>
      </w:r>
      <w:r>
        <w:rPr>
          <w:spacing w:val="-9"/>
        </w:rPr>
        <w:t xml:space="preserve"> </w:t>
      </w:r>
      <w:r>
        <w:t>report</w:t>
      </w:r>
      <w:r>
        <w:rPr>
          <w:spacing w:val="-8"/>
        </w:rPr>
        <w:t xml:space="preserve"> </w:t>
      </w:r>
      <w:r>
        <w:t>its</w:t>
      </w:r>
      <w:r>
        <w:rPr>
          <w:spacing w:val="-4"/>
        </w:rPr>
        <w:t xml:space="preserve"> </w:t>
      </w:r>
      <w:r>
        <w:t>recommendations</w:t>
      </w:r>
      <w:r>
        <w:rPr>
          <w:spacing w:val="-3"/>
        </w:rPr>
        <w:t xml:space="preserve"> </w:t>
      </w:r>
      <w:r>
        <w:t>and</w:t>
      </w:r>
      <w:r>
        <w:rPr>
          <w:spacing w:val="-9"/>
        </w:rPr>
        <w:t xml:space="preserve"> </w:t>
      </w:r>
      <w:r>
        <w:t>findings</w:t>
      </w:r>
      <w:r>
        <w:rPr>
          <w:spacing w:val="-6"/>
        </w:rPr>
        <w:t xml:space="preserve"> </w:t>
      </w:r>
      <w:r>
        <w:t>to</w:t>
      </w:r>
      <w:r>
        <w:rPr>
          <w:spacing w:val="-7"/>
        </w:rPr>
        <w:t xml:space="preserve"> </w:t>
      </w:r>
      <w:r>
        <w:t>the</w:t>
      </w:r>
      <w:r>
        <w:rPr>
          <w:spacing w:val="-7"/>
        </w:rPr>
        <w:t xml:space="preserve"> </w:t>
      </w:r>
      <w:r>
        <w:t>appropriate</w:t>
      </w:r>
      <w:r>
        <w:rPr>
          <w:spacing w:val="-3"/>
        </w:rPr>
        <w:t xml:space="preserve"> </w:t>
      </w:r>
      <w:r>
        <w:t>Agency individual or body responsible for awarding the Contract.</w:t>
      </w:r>
    </w:p>
    <w:p w14:paraId="1D235535" w14:textId="77777777" w:rsidR="00193ACD" w:rsidRDefault="00967BBC">
      <w:pPr>
        <w:pStyle w:val="Heading3"/>
        <w:spacing w:before="243"/>
        <w:ind w:right="1256"/>
      </w:pPr>
      <w:bookmarkStart w:id="63" w:name="IP_11.4_Review_of_Proposals_for_Responsi"/>
      <w:bookmarkStart w:id="64" w:name="_bookmark31"/>
      <w:bookmarkEnd w:id="63"/>
      <w:bookmarkEnd w:id="64"/>
      <w:r>
        <w:t>IP</w:t>
      </w:r>
      <w:r>
        <w:rPr>
          <w:spacing w:val="-13"/>
        </w:rPr>
        <w:t xml:space="preserve"> </w:t>
      </w:r>
      <w:r>
        <w:t>11.4</w:t>
      </w:r>
      <w:r>
        <w:rPr>
          <w:spacing w:val="-8"/>
        </w:rPr>
        <w:t xml:space="preserve"> </w:t>
      </w:r>
      <w:r>
        <w:t>Review</w:t>
      </w:r>
      <w:r>
        <w:rPr>
          <w:spacing w:val="-4"/>
        </w:rPr>
        <w:t xml:space="preserve"> </w:t>
      </w:r>
      <w:r>
        <w:t>of</w:t>
      </w:r>
      <w:r>
        <w:rPr>
          <w:spacing w:val="-13"/>
        </w:rPr>
        <w:t xml:space="preserve"> </w:t>
      </w:r>
      <w:r>
        <w:t>Proposals</w:t>
      </w:r>
      <w:r>
        <w:rPr>
          <w:spacing w:val="-10"/>
        </w:rPr>
        <w:t xml:space="preserve"> </w:t>
      </w:r>
      <w:r>
        <w:t>for</w:t>
      </w:r>
      <w:r>
        <w:rPr>
          <w:spacing w:val="-11"/>
        </w:rPr>
        <w:t xml:space="preserve"> </w:t>
      </w:r>
      <w:r>
        <w:t>Responsiveness</w:t>
      </w:r>
      <w:r>
        <w:rPr>
          <w:spacing w:val="-9"/>
        </w:rPr>
        <w:t xml:space="preserve"> </w:t>
      </w:r>
      <w:r>
        <w:t>and</w:t>
      </w:r>
      <w:r>
        <w:rPr>
          <w:spacing w:val="-8"/>
        </w:rPr>
        <w:t xml:space="preserve"> </w:t>
      </w:r>
      <w:r>
        <w:t>Proposers</w:t>
      </w:r>
      <w:r>
        <w:rPr>
          <w:spacing w:val="-10"/>
        </w:rPr>
        <w:t xml:space="preserve"> </w:t>
      </w:r>
      <w:r>
        <w:t xml:space="preserve">for </w:t>
      </w:r>
      <w:r>
        <w:rPr>
          <w:spacing w:val="-2"/>
        </w:rPr>
        <w:t>Responsibility</w:t>
      </w:r>
    </w:p>
    <w:p w14:paraId="6F889B75" w14:textId="77777777" w:rsidR="00193ACD" w:rsidRDefault="00967BBC">
      <w:pPr>
        <w:pStyle w:val="BodyText"/>
        <w:spacing w:before="57"/>
        <w:ind w:right="1256"/>
      </w:pPr>
      <w:r>
        <w:t>Each</w:t>
      </w:r>
      <w:r>
        <w:rPr>
          <w:spacing w:val="-4"/>
        </w:rPr>
        <w:t xml:space="preserve"> </w:t>
      </w:r>
      <w:r>
        <w:t>Proposal</w:t>
      </w:r>
      <w:r>
        <w:rPr>
          <w:spacing w:val="-1"/>
        </w:rPr>
        <w:t xml:space="preserve"> </w:t>
      </w:r>
      <w:r>
        <w:t>will</w:t>
      </w:r>
      <w:r>
        <w:rPr>
          <w:spacing w:val="-6"/>
        </w:rPr>
        <w:t xml:space="preserve"> </w:t>
      </w:r>
      <w:r>
        <w:t>be</w:t>
      </w:r>
      <w:r>
        <w:rPr>
          <w:spacing w:val="-7"/>
        </w:rPr>
        <w:t xml:space="preserve"> </w:t>
      </w:r>
      <w:r>
        <w:t>reviewed</w:t>
      </w:r>
      <w:r>
        <w:rPr>
          <w:spacing w:val="-3"/>
        </w:rPr>
        <w:t xml:space="preserve"> </w:t>
      </w:r>
      <w:r>
        <w:t>to</w:t>
      </w:r>
      <w:r>
        <w:rPr>
          <w:spacing w:val="-5"/>
        </w:rPr>
        <w:t xml:space="preserve"> </w:t>
      </w:r>
      <w:r>
        <w:t>determine</w:t>
      </w:r>
      <w:r>
        <w:rPr>
          <w:spacing w:val="-4"/>
        </w:rPr>
        <w:t xml:space="preserve"> </w:t>
      </w:r>
      <w:r>
        <w:t>if</w:t>
      </w:r>
      <w:r>
        <w:rPr>
          <w:spacing w:val="-4"/>
        </w:rPr>
        <w:t xml:space="preserve"> </w:t>
      </w:r>
      <w:r>
        <w:t>the</w:t>
      </w:r>
      <w:r>
        <w:rPr>
          <w:spacing w:val="-4"/>
        </w:rPr>
        <w:t xml:space="preserve"> </w:t>
      </w:r>
      <w:r>
        <w:t>Proposal</w:t>
      </w:r>
      <w:r>
        <w:rPr>
          <w:spacing w:val="-8"/>
        </w:rPr>
        <w:t xml:space="preserve"> </w:t>
      </w:r>
      <w:r>
        <w:t>is</w:t>
      </w:r>
      <w:r>
        <w:rPr>
          <w:spacing w:val="-7"/>
        </w:rPr>
        <w:t xml:space="preserve"> </w:t>
      </w:r>
      <w:r>
        <w:t>responsive</w:t>
      </w:r>
      <w:r>
        <w:rPr>
          <w:spacing w:val="-6"/>
        </w:rPr>
        <w:t xml:space="preserve"> </w:t>
      </w:r>
      <w:r>
        <w:t>to</w:t>
      </w:r>
      <w:r>
        <w:rPr>
          <w:spacing w:val="-9"/>
        </w:rPr>
        <w:t xml:space="preserve"> </w:t>
      </w:r>
      <w:r>
        <w:t>the</w:t>
      </w:r>
      <w:r>
        <w:rPr>
          <w:spacing w:val="-7"/>
        </w:rPr>
        <w:t xml:space="preserve"> </w:t>
      </w:r>
      <w:r>
        <w:t>submission</w:t>
      </w:r>
      <w:r>
        <w:rPr>
          <w:spacing w:val="-8"/>
        </w:rPr>
        <w:t xml:space="preserve"> </w:t>
      </w:r>
      <w:r>
        <w:t>requirements outlined in this RFP and if the Proposer is responsible.</w:t>
      </w:r>
    </w:p>
    <w:p w14:paraId="66C0C319" w14:textId="77777777" w:rsidR="00193ACD" w:rsidRDefault="00967BBC">
      <w:pPr>
        <w:pStyle w:val="BodyText"/>
        <w:spacing w:before="241"/>
        <w:ind w:right="1256"/>
      </w:pPr>
      <w:r>
        <w:t>A responsive Proposal is one that follows the requirements of this RFP, includes all documentation, is submitted</w:t>
      </w:r>
      <w:r>
        <w:rPr>
          <w:spacing w:val="-8"/>
        </w:rPr>
        <w:t xml:space="preserve"> </w:t>
      </w:r>
      <w:r>
        <w:t>in</w:t>
      </w:r>
      <w:r>
        <w:rPr>
          <w:spacing w:val="-8"/>
        </w:rPr>
        <w:t xml:space="preserve"> </w:t>
      </w:r>
      <w:r>
        <w:t>the</w:t>
      </w:r>
      <w:r>
        <w:rPr>
          <w:spacing w:val="-8"/>
        </w:rPr>
        <w:t xml:space="preserve"> </w:t>
      </w:r>
      <w:r>
        <w:t>format outlined</w:t>
      </w:r>
      <w:r>
        <w:rPr>
          <w:spacing w:val="-5"/>
        </w:rPr>
        <w:t xml:space="preserve"> </w:t>
      </w:r>
      <w:r>
        <w:t>in</w:t>
      </w:r>
      <w:r>
        <w:rPr>
          <w:spacing w:val="-6"/>
        </w:rPr>
        <w:t xml:space="preserve"> </w:t>
      </w:r>
      <w:r>
        <w:t>this</w:t>
      </w:r>
      <w:r>
        <w:rPr>
          <w:spacing w:val="-4"/>
        </w:rPr>
        <w:t xml:space="preserve"> </w:t>
      </w:r>
      <w:r>
        <w:t>RFP,</w:t>
      </w:r>
      <w:r>
        <w:rPr>
          <w:spacing w:val="-9"/>
        </w:rPr>
        <w:t xml:space="preserve"> </w:t>
      </w:r>
      <w:r>
        <w:t>is</w:t>
      </w:r>
      <w:r>
        <w:rPr>
          <w:spacing w:val="-4"/>
        </w:rPr>
        <w:t xml:space="preserve"> </w:t>
      </w:r>
      <w:r>
        <w:t>of</w:t>
      </w:r>
      <w:r>
        <w:rPr>
          <w:spacing w:val="-4"/>
        </w:rPr>
        <w:t xml:space="preserve"> </w:t>
      </w:r>
      <w:r>
        <w:t>timely</w:t>
      </w:r>
      <w:r>
        <w:rPr>
          <w:spacing w:val="-5"/>
        </w:rPr>
        <w:t xml:space="preserve"> </w:t>
      </w:r>
      <w:r>
        <w:t>submission,</w:t>
      </w:r>
      <w:r>
        <w:rPr>
          <w:spacing w:val="-5"/>
        </w:rPr>
        <w:t xml:space="preserve"> </w:t>
      </w:r>
      <w:r>
        <w:t>and</w:t>
      </w:r>
      <w:r>
        <w:rPr>
          <w:spacing w:val="-4"/>
        </w:rPr>
        <w:t xml:space="preserve"> </w:t>
      </w:r>
      <w:r>
        <w:t>has</w:t>
      </w:r>
      <w:r>
        <w:rPr>
          <w:spacing w:val="-5"/>
        </w:rPr>
        <w:t xml:space="preserve"> </w:t>
      </w:r>
      <w:r>
        <w:t>the</w:t>
      </w:r>
      <w:r>
        <w:rPr>
          <w:spacing w:val="-6"/>
        </w:rPr>
        <w:t xml:space="preserve"> </w:t>
      </w:r>
      <w:r>
        <w:t>appropriate</w:t>
      </w:r>
      <w:r>
        <w:rPr>
          <w:spacing w:val="-4"/>
        </w:rPr>
        <w:t xml:space="preserve"> </w:t>
      </w:r>
      <w:r>
        <w:t>signatures</w:t>
      </w:r>
      <w:r>
        <w:rPr>
          <w:spacing w:val="-5"/>
        </w:rPr>
        <w:t xml:space="preserve"> </w:t>
      </w:r>
      <w:r>
        <w:t>as required on each document. Failure to comply with these requirements may result in the Proposal being deemed nonresponsive.</w:t>
      </w:r>
    </w:p>
    <w:p w14:paraId="0C098FFE" w14:textId="77777777" w:rsidR="00193ACD" w:rsidRDefault="00967BBC">
      <w:pPr>
        <w:pStyle w:val="BodyText"/>
        <w:spacing w:before="239"/>
        <w:ind w:right="1149"/>
      </w:pPr>
      <w:r>
        <w:t>A responsible Proposer is one that demonstrates the capability to satisfy the commercial and technical requirements</w:t>
      </w:r>
      <w:r>
        <w:rPr>
          <w:spacing w:val="-9"/>
        </w:rPr>
        <w:t xml:space="preserve"> </w:t>
      </w:r>
      <w:r>
        <w:t>set</w:t>
      </w:r>
      <w:r>
        <w:rPr>
          <w:spacing w:val="-4"/>
        </w:rPr>
        <w:t xml:space="preserve"> </w:t>
      </w:r>
      <w:r>
        <w:t>forth</w:t>
      </w:r>
      <w:r>
        <w:rPr>
          <w:spacing w:val="-4"/>
        </w:rPr>
        <w:t xml:space="preserve"> </w:t>
      </w:r>
      <w:r>
        <w:t>in</w:t>
      </w:r>
      <w:r>
        <w:rPr>
          <w:spacing w:val="-9"/>
        </w:rPr>
        <w:t xml:space="preserve"> </w:t>
      </w:r>
      <w:r>
        <w:t>the</w:t>
      </w:r>
      <w:r>
        <w:rPr>
          <w:spacing w:val="-4"/>
        </w:rPr>
        <w:t xml:space="preserve"> </w:t>
      </w:r>
      <w:r>
        <w:t>Solicitation.</w:t>
      </w:r>
      <w:r>
        <w:rPr>
          <w:spacing w:val="-4"/>
        </w:rPr>
        <w:t xml:space="preserve"> </w:t>
      </w:r>
      <w:r>
        <w:t>A</w:t>
      </w:r>
      <w:r>
        <w:rPr>
          <w:spacing w:val="-6"/>
        </w:rPr>
        <w:t xml:space="preserve"> </w:t>
      </w:r>
      <w:r>
        <w:t>Proposer’s</w:t>
      </w:r>
      <w:r>
        <w:rPr>
          <w:spacing w:val="-9"/>
        </w:rPr>
        <w:t xml:space="preserve"> </w:t>
      </w:r>
      <w:r>
        <w:t>failure</w:t>
      </w:r>
      <w:r>
        <w:rPr>
          <w:spacing w:val="-3"/>
        </w:rPr>
        <w:t xml:space="preserve"> </w:t>
      </w:r>
      <w:r>
        <w:t>to</w:t>
      </w:r>
      <w:r>
        <w:rPr>
          <w:spacing w:val="-5"/>
        </w:rPr>
        <w:t xml:space="preserve"> </w:t>
      </w:r>
      <w:r>
        <w:t>demonstrate</w:t>
      </w:r>
      <w:r>
        <w:rPr>
          <w:spacing w:val="-4"/>
        </w:rPr>
        <w:t xml:space="preserve"> </w:t>
      </w:r>
      <w:r>
        <w:t>that</w:t>
      </w:r>
      <w:r>
        <w:rPr>
          <w:spacing w:val="-8"/>
        </w:rPr>
        <w:t xml:space="preserve"> </w:t>
      </w:r>
      <w:r>
        <w:t>it</w:t>
      </w:r>
      <w:r>
        <w:rPr>
          <w:spacing w:val="-6"/>
        </w:rPr>
        <w:t xml:space="preserve"> </w:t>
      </w:r>
      <w:r>
        <w:t>is</w:t>
      </w:r>
      <w:r>
        <w:rPr>
          <w:spacing w:val="-6"/>
        </w:rPr>
        <w:t xml:space="preserve"> </w:t>
      </w:r>
      <w:r>
        <w:t>responsible</w:t>
      </w:r>
      <w:r>
        <w:rPr>
          <w:spacing w:val="-4"/>
        </w:rPr>
        <w:t xml:space="preserve"> </w:t>
      </w:r>
      <w:r>
        <w:t>may</w:t>
      </w:r>
      <w:r>
        <w:rPr>
          <w:spacing w:val="-7"/>
        </w:rPr>
        <w:t xml:space="preserve"> </w:t>
      </w:r>
      <w:r>
        <w:t>result in the proposal being rejected.</w:t>
      </w:r>
    </w:p>
    <w:p w14:paraId="65E5CB0E" w14:textId="2E7201FF" w:rsidR="00193ACD" w:rsidRDefault="00967BBC">
      <w:pPr>
        <w:pStyle w:val="BodyText"/>
        <w:spacing w:before="241"/>
        <w:ind w:right="1136"/>
      </w:pPr>
      <w:r>
        <w:t xml:space="preserve">Any Proposal found to be </w:t>
      </w:r>
      <w:r w:rsidR="00F57A60">
        <w:t>nonresponsive,</w:t>
      </w:r>
      <w:r>
        <w:t xml:space="preserve"> or Proposer found to be non-responsible will not be considered further</w:t>
      </w:r>
      <w:r>
        <w:rPr>
          <w:spacing w:val="-4"/>
        </w:rPr>
        <w:t xml:space="preserve"> </w:t>
      </w:r>
      <w:r>
        <w:t>for</w:t>
      </w:r>
      <w:r>
        <w:rPr>
          <w:spacing w:val="-4"/>
        </w:rPr>
        <w:t xml:space="preserve"> </w:t>
      </w:r>
      <w:r>
        <w:t>award.</w:t>
      </w:r>
      <w:r>
        <w:rPr>
          <w:spacing w:val="-5"/>
        </w:rPr>
        <w:t xml:space="preserve"> </w:t>
      </w:r>
      <w:r>
        <w:t>Proposals</w:t>
      </w:r>
      <w:r>
        <w:rPr>
          <w:spacing w:val="-4"/>
        </w:rPr>
        <w:t xml:space="preserve"> </w:t>
      </w:r>
      <w:r>
        <w:t>that</w:t>
      </w:r>
      <w:r>
        <w:rPr>
          <w:spacing w:val="-1"/>
        </w:rPr>
        <w:t xml:space="preserve"> </w:t>
      </w:r>
      <w:r>
        <w:t>do</w:t>
      </w:r>
      <w:r>
        <w:rPr>
          <w:spacing w:val="-7"/>
        </w:rPr>
        <w:t xml:space="preserve"> </w:t>
      </w:r>
      <w:r>
        <w:t>not</w:t>
      </w:r>
      <w:r>
        <w:rPr>
          <w:spacing w:val="-6"/>
        </w:rPr>
        <w:t xml:space="preserve"> </w:t>
      </w:r>
      <w:r>
        <w:t>comply</w:t>
      </w:r>
      <w:r>
        <w:rPr>
          <w:spacing w:val="-7"/>
        </w:rPr>
        <w:t xml:space="preserve"> </w:t>
      </w:r>
      <w:r>
        <w:t>with</w:t>
      </w:r>
      <w:r>
        <w:rPr>
          <w:spacing w:val="-7"/>
        </w:rPr>
        <w:t xml:space="preserve"> </w:t>
      </w:r>
      <w:r>
        <w:t>the</w:t>
      </w:r>
      <w:r>
        <w:rPr>
          <w:spacing w:val="-4"/>
        </w:rPr>
        <w:t xml:space="preserve"> </w:t>
      </w:r>
      <w:r>
        <w:t>RFP</w:t>
      </w:r>
      <w:r>
        <w:rPr>
          <w:spacing w:val="-5"/>
        </w:rPr>
        <w:t xml:space="preserve"> </w:t>
      </w:r>
      <w:r>
        <w:t>instructions</w:t>
      </w:r>
      <w:r>
        <w:rPr>
          <w:spacing w:val="-4"/>
        </w:rPr>
        <w:t xml:space="preserve"> </w:t>
      </w:r>
      <w:r>
        <w:t>and</w:t>
      </w:r>
      <w:r>
        <w:rPr>
          <w:spacing w:val="-9"/>
        </w:rPr>
        <w:t xml:space="preserve"> </w:t>
      </w:r>
      <w:r>
        <w:t>requirements</w:t>
      </w:r>
      <w:r>
        <w:rPr>
          <w:spacing w:val="-5"/>
        </w:rPr>
        <w:t xml:space="preserve"> </w:t>
      </w:r>
      <w:r>
        <w:t>or</w:t>
      </w:r>
      <w:r>
        <w:rPr>
          <w:spacing w:val="-1"/>
        </w:rPr>
        <w:t xml:space="preserve"> </w:t>
      </w:r>
      <w:r>
        <w:t>do</w:t>
      </w:r>
      <w:r>
        <w:rPr>
          <w:spacing w:val="-5"/>
        </w:rPr>
        <w:t xml:space="preserve"> </w:t>
      </w:r>
      <w:r>
        <w:t>not</w:t>
      </w:r>
      <w:r>
        <w:rPr>
          <w:spacing w:val="-4"/>
        </w:rPr>
        <w:t xml:space="preserve"> </w:t>
      </w:r>
      <w:r>
        <w:t>include the required information may be rejected as insufficient and may not be further considered. The Agency reserves the right to request a Proposer to provide additional information and/or to clarify information. The Agency’s</w:t>
      </w:r>
      <w:r>
        <w:rPr>
          <w:spacing w:val="-2"/>
        </w:rPr>
        <w:t xml:space="preserve"> </w:t>
      </w:r>
      <w:r>
        <w:t>determination</w:t>
      </w:r>
      <w:r>
        <w:rPr>
          <w:spacing w:val="-5"/>
        </w:rPr>
        <w:t xml:space="preserve"> </w:t>
      </w:r>
      <w:r>
        <w:t>regarding</w:t>
      </w:r>
      <w:r>
        <w:rPr>
          <w:spacing w:val="-5"/>
        </w:rPr>
        <w:t xml:space="preserve"> </w:t>
      </w:r>
      <w:r>
        <w:t>the</w:t>
      </w:r>
      <w:r>
        <w:rPr>
          <w:spacing w:val="-5"/>
        </w:rPr>
        <w:t xml:space="preserve"> </w:t>
      </w:r>
      <w:r>
        <w:t>responsiveness</w:t>
      </w:r>
      <w:r>
        <w:rPr>
          <w:spacing w:val="-4"/>
        </w:rPr>
        <w:t xml:space="preserve"> </w:t>
      </w:r>
      <w:r>
        <w:t>of</w:t>
      </w:r>
      <w:r>
        <w:rPr>
          <w:spacing w:val="-3"/>
        </w:rPr>
        <w:t xml:space="preserve"> </w:t>
      </w:r>
      <w:r>
        <w:t>a</w:t>
      </w:r>
      <w:r>
        <w:rPr>
          <w:spacing w:val="-2"/>
        </w:rPr>
        <w:t xml:space="preserve"> </w:t>
      </w:r>
      <w:r>
        <w:t>Proposal</w:t>
      </w:r>
      <w:r>
        <w:rPr>
          <w:spacing w:val="-2"/>
        </w:rPr>
        <w:t xml:space="preserve"> </w:t>
      </w:r>
      <w:r>
        <w:t>and</w:t>
      </w:r>
      <w:r>
        <w:rPr>
          <w:spacing w:val="-5"/>
        </w:rPr>
        <w:t xml:space="preserve"> </w:t>
      </w:r>
      <w:r>
        <w:t>the</w:t>
      </w:r>
      <w:r>
        <w:rPr>
          <w:spacing w:val="-5"/>
        </w:rPr>
        <w:t xml:space="preserve"> </w:t>
      </w:r>
      <w:r>
        <w:t>responsibility</w:t>
      </w:r>
      <w:r>
        <w:rPr>
          <w:spacing w:val="-9"/>
        </w:rPr>
        <w:t xml:space="preserve"> </w:t>
      </w:r>
      <w:r>
        <w:t>of</w:t>
      </w:r>
      <w:r>
        <w:rPr>
          <w:spacing w:val="-3"/>
        </w:rPr>
        <w:t xml:space="preserve"> </w:t>
      </w:r>
      <w:r>
        <w:t>a</w:t>
      </w:r>
      <w:r>
        <w:rPr>
          <w:spacing w:val="-5"/>
        </w:rPr>
        <w:t xml:space="preserve"> </w:t>
      </w:r>
      <w:r>
        <w:t>Proposer</w:t>
      </w:r>
      <w:r>
        <w:rPr>
          <w:spacing w:val="-5"/>
        </w:rPr>
        <w:t xml:space="preserve"> </w:t>
      </w:r>
      <w:r>
        <w:t>shall be final.</w:t>
      </w:r>
    </w:p>
    <w:p w14:paraId="3BABB260" w14:textId="77777777" w:rsidR="00193ACD" w:rsidRDefault="00967BBC">
      <w:pPr>
        <w:pStyle w:val="Heading3"/>
        <w:spacing w:before="242"/>
      </w:pPr>
      <w:bookmarkStart w:id="65" w:name="IP_11.5_Proposal_Selection_Process"/>
      <w:bookmarkStart w:id="66" w:name="_bookmark32"/>
      <w:bookmarkEnd w:id="65"/>
      <w:bookmarkEnd w:id="66"/>
      <w:r>
        <w:t>IP</w:t>
      </w:r>
      <w:r>
        <w:rPr>
          <w:spacing w:val="-19"/>
        </w:rPr>
        <w:t xml:space="preserve"> </w:t>
      </w:r>
      <w:r>
        <w:t>11.5</w:t>
      </w:r>
      <w:r>
        <w:rPr>
          <w:spacing w:val="-14"/>
        </w:rPr>
        <w:t xml:space="preserve"> </w:t>
      </w:r>
      <w:r>
        <w:t>Proposal</w:t>
      </w:r>
      <w:r>
        <w:rPr>
          <w:spacing w:val="-17"/>
        </w:rPr>
        <w:t xml:space="preserve"> </w:t>
      </w:r>
      <w:r>
        <w:t>Selection</w:t>
      </w:r>
      <w:r>
        <w:rPr>
          <w:spacing w:val="-14"/>
        </w:rPr>
        <w:t xml:space="preserve"> </w:t>
      </w:r>
      <w:r>
        <w:rPr>
          <w:spacing w:val="-2"/>
        </w:rPr>
        <w:t>Process</w:t>
      </w:r>
    </w:p>
    <w:p w14:paraId="44E6E1FE" w14:textId="77777777" w:rsidR="00193ACD" w:rsidRDefault="00967BBC">
      <w:pPr>
        <w:pStyle w:val="BodyText"/>
        <w:spacing w:before="59"/>
        <w:ind w:right="1136"/>
      </w:pPr>
      <w:r>
        <w:t>The</w:t>
      </w:r>
      <w:r>
        <w:rPr>
          <w:spacing w:val="-7"/>
        </w:rPr>
        <w:t xml:space="preserve"> </w:t>
      </w:r>
      <w:r>
        <w:t>following</w:t>
      </w:r>
      <w:r>
        <w:rPr>
          <w:spacing w:val="-7"/>
        </w:rPr>
        <w:t xml:space="preserve"> </w:t>
      </w:r>
      <w:r>
        <w:t>describes</w:t>
      </w:r>
      <w:r>
        <w:rPr>
          <w:spacing w:val="-6"/>
        </w:rPr>
        <w:t xml:space="preserve"> </w:t>
      </w:r>
      <w:r>
        <w:t>the</w:t>
      </w:r>
      <w:r>
        <w:rPr>
          <w:spacing w:val="-8"/>
        </w:rPr>
        <w:t xml:space="preserve"> </w:t>
      </w:r>
      <w:r>
        <w:t>process</w:t>
      </w:r>
      <w:r>
        <w:rPr>
          <w:spacing w:val="-4"/>
        </w:rPr>
        <w:t xml:space="preserve"> </w:t>
      </w:r>
      <w:r>
        <w:t>by</w:t>
      </w:r>
      <w:r>
        <w:rPr>
          <w:spacing w:val="-7"/>
        </w:rPr>
        <w:t xml:space="preserve"> </w:t>
      </w:r>
      <w:r>
        <w:t>which</w:t>
      </w:r>
      <w:r>
        <w:rPr>
          <w:spacing w:val="-4"/>
        </w:rPr>
        <w:t xml:space="preserve"> </w:t>
      </w:r>
      <w:r>
        <w:t>Proposals</w:t>
      </w:r>
      <w:r>
        <w:rPr>
          <w:spacing w:val="-4"/>
        </w:rPr>
        <w:t xml:space="preserve"> </w:t>
      </w:r>
      <w:r>
        <w:t>will</w:t>
      </w:r>
      <w:r>
        <w:rPr>
          <w:spacing w:val="-1"/>
        </w:rPr>
        <w:t xml:space="preserve"> </w:t>
      </w:r>
      <w:r>
        <w:t>be</w:t>
      </w:r>
      <w:r>
        <w:rPr>
          <w:spacing w:val="-7"/>
        </w:rPr>
        <w:t xml:space="preserve"> </w:t>
      </w:r>
      <w:r>
        <w:t>evaluated</w:t>
      </w:r>
      <w:r>
        <w:rPr>
          <w:spacing w:val="-9"/>
        </w:rPr>
        <w:t xml:space="preserve"> </w:t>
      </w:r>
      <w:r>
        <w:t>and</w:t>
      </w:r>
      <w:r>
        <w:rPr>
          <w:spacing w:val="-4"/>
        </w:rPr>
        <w:t xml:space="preserve"> </w:t>
      </w:r>
      <w:r>
        <w:t>a</w:t>
      </w:r>
      <w:r>
        <w:rPr>
          <w:spacing w:val="-7"/>
        </w:rPr>
        <w:t xml:space="preserve"> </w:t>
      </w:r>
      <w:r>
        <w:t>selection</w:t>
      </w:r>
      <w:r>
        <w:rPr>
          <w:spacing w:val="-4"/>
        </w:rPr>
        <w:t xml:space="preserve"> </w:t>
      </w:r>
      <w:r>
        <w:t>made</w:t>
      </w:r>
      <w:r>
        <w:rPr>
          <w:spacing w:val="-6"/>
        </w:rPr>
        <w:t xml:space="preserve"> </w:t>
      </w:r>
      <w:r>
        <w:t>for</w:t>
      </w:r>
      <w:r>
        <w:rPr>
          <w:spacing w:val="-6"/>
        </w:rPr>
        <w:t xml:space="preserve"> </w:t>
      </w:r>
      <w:r>
        <w:t>a</w:t>
      </w:r>
      <w:r>
        <w:rPr>
          <w:spacing w:val="-4"/>
        </w:rPr>
        <w:t xml:space="preserve"> </w:t>
      </w:r>
      <w:r>
        <w:t>potential award. Any such selection of a Proposal shall be made by consideration of only the criteria set forth below.</w:t>
      </w:r>
    </w:p>
    <w:p w14:paraId="6878B44C" w14:textId="77777777" w:rsidR="00193ACD" w:rsidRDefault="00967BBC">
      <w:pPr>
        <w:pStyle w:val="BodyText"/>
        <w:spacing w:before="243"/>
        <w:ind w:right="1256"/>
      </w:pPr>
      <w:r>
        <w:t>“Qualification</w:t>
      </w:r>
      <w:r>
        <w:rPr>
          <w:spacing w:val="-6"/>
        </w:rPr>
        <w:t xml:space="preserve"> </w:t>
      </w:r>
      <w:r>
        <w:t>Requirements”</w:t>
      </w:r>
      <w:r>
        <w:rPr>
          <w:spacing w:val="-5"/>
        </w:rPr>
        <w:t xml:space="preserve"> </w:t>
      </w:r>
      <w:r>
        <w:t>specifies</w:t>
      </w:r>
      <w:r>
        <w:rPr>
          <w:spacing w:val="-9"/>
        </w:rPr>
        <w:t xml:space="preserve"> </w:t>
      </w:r>
      <w:r>
        <w:t>the</w:t>
      </w:r>
      <w:r>
        <w:rPr>
          <w:spacing w:val="-10"/>
        </w:rPr>
        <w:t xml:space="preserve"> </w:t>
      </w:r>
      <w:r>
        <w:t>requirements</w:t>
      </w:r>
      <w:r>
        <w:rPr>
          <w:spacing w:val="-6"/>
        </w:rPr>
        <w:t xml:space="preserve"> </w:t>
      </w:r>
      <w:r>
        <w:t>for</w:t>
      </w:r>
      <w:r>
        <w:rPr>
          <w:spacing w:val="-6"/>
        </w:rPr>
        <w:t xml:space="preserve"> </w:t>
      </w:r>
      <w:r>
        <w:t>determining</w:t>
      </w:r>
      <w:r>
        <w:rPr>
          <w:spacing w:val="-8"/>
        </w:rPr>
        <w:t xml:space="preserve"> </w:t>
      </w:r>
      <w:r>
        <w:t>responsible</w:t>
      </w:r>
      <w:r>
        <w:rPr>
          <w:spacing w:val="-6"/>
        </w:rPr>
        <w:t xml:space="preserve"> </w:t>
      </w:r>
      <w:r>
        <w:t>Proposers,</w:t>
      </w:r>
      <w:r>
        <w:rPr>
          <w:spacing w:val="-9"/>
        </w:rPr>
        <w:t xml:space="preserve"> </w:t>
      </w:r>
      <w:r>
        <w:t>all</w:t>
      </w:r>
      <w:r>
        <w:rPr>
          <w:spacing w:val="-6"/>
        </w:rPr>
        <w:t xml:space="preserve"> </w:t>
      </w:r>
      <w:r>
        <w:t>of</w:t>
      </w:r>
      <w:r>
        <w:rPr>
          <w:spacing w:val="-6"/>
        </w:rPr>
        <w:t xml:space="preserve"> </w:t>
      </w:r>
      <w:r>
        <w:t>which must be met by a Proposer to be found qualified. Final determination of a Proposer’s qualification will be made based upon all information received during the evaluation process and as a condition for award.</w:t>
      </w:r>
    </w:p>
    <w:p w14:paraId="79A9BE71" w14:textId="77777777" w:rsidR="00193ACD" w:rsidRDefault="00967BBC">
      <w:pPr>
        <w:pStyle w:val="BodyText"/>
        <w:spacing w:before="239"/>
        <w:ind w:right="1256"/>
      </w:pPr>
      <w:r>
        <w:t>“Proposal</w:t>
      </w:r>
      <w:r>
        <w:rPr>
          <w:spacing w:val="-6"/>
        </w:rPr>
        <w:t xml:space="preserve"> </w:t>
      </w:r>
      <w:r>
        <w:t>Evaluation</w:t>
      </w:r>
      <w:r>
        <w:rPr>
          <w:spacing w:val="-2"/>
        </w:rPr>
        <w:t xml:space="preserve"> </w:t>
      </w:r>
      <w:r>
        <w:t>Criteria”</w:t>
      </w:r>
      <w:r>
        <w:rPr>
          <w:spacing w:val="-6"/>
        </w:rPr>
        <w:t xml:space="preserve"> </w:t>
      </w:r>
      <w:r>
        <w:t>contains</w:t>
      </w:r>
      <w:r>
        <w:rPr>
          <w:spacing w:val="-4"/>
        </w:rPr>
        <w:t xml:space="preserve"> </w:t>
      </w:r>
      <w:r>
        <w:t>all</w:t>
      </w:r>
      <w:r>
        <w:rPr>
          <w:spacing w:val="-6"/>
        </w:rPr>
        <w:t xml:space="preserve"> </w:t>
      </w:r>
      <w:r>
        <w:t>the</w:t>
      </w:r>
      <w:r>
        <w:rPr>
          <w:spacing w:val="-7"/>
        </w:rPr>
        <w:t xml:space="preserve"> </w:t>
      </w:r>
      <w:r>
        <w:t>evaluation</w:t>
      </w:r>
      <w:r>
        <w:rPr>
          <w:spacing w:val="-2"/>
        </w:rPr>
        <w:t xml:space="preserve"> </w:t>
      </w:r>
      <w:r>
        <w:t>criteria,</w:t>
      </w:r>
      <w:r>
        <w:rPr>
          <w:spacing w:val="-4"/>
        </w:rPr>
        <w:t xml:space="preserve"> </w:t>
      </w:r>
      <w:r>
        <w:t>and</w:t>
      </w:r>
      <w:r>
        <w:rPr>
          <w:spacing w:val="-5"/>
        </w:rPr>
        <w:t xml:space="preserve"> </w:t>
      </w:r>
      <w:r>
        <w:t>their</w:t>
      </w:r>
      <w:r>
        <w:rPr>
          <w:spacing w:val="-4"/>
        </w:rPr>
        <w:t xml:space="preserve"> </w:t>
      </w:r>
      <w:r>
        <w:t>relative</w:t>
      </w:r>
      <w:r>
        <w:rPr>
          <w:spacing w:val="-1"/>
        </w:rPr>
        <w:t xml:space="preserve"> </w:t>
      </w:r>
      <w:r>
        <w:t>order</w:t>
      </w:r>
      <w:r>
        <w:rPr>
          <w:spacing w:val="-4"/>
        </w:rPr>
        <w:t xml:space="preserve"> </w:t>
      </w:r>
      <w:r>
        <w:t>of</w:t>
      </w:r>
      <w:r>
        <w:rPr>
          <w:spacing w:val="-4"/>
        </w:rPr>
        <w:t xml:space="preserve"> </w:t>
      </w:r>
      <w:r>
        <w:t>importance,</w:t>
      </w:r>
      <w:r>
        <w:rPr>
          <w:spacing w:val="-5"/>
        </w:rPr>
        <w:t xml:space="preserve"> </w:t>
      </w:r>
      <w:r>
        <w:t>by which</w:t>
      </w:r>
      <w:r>
        <w:rPr>
          <w:spacing w:val="-11"/>
        </w:rPr>
        <w:t xml:space="preserve"> </w:t>
      </w:r>
      <w:r>
        <w:t>a</w:t>
      </w:r>
      <w:r>
        <w:rPr>
          <w:spacing w:val="-5"/>
        </w:rPr>
        <w:t xml:space="preserve"> </w:t>
      </w:r>
      <w:r>
        <w:t>Proposal</w:t>
      </w:r>
      <w:r>
        <w:rPr>
          <w:spacing w:val="-4"/>
        </w:rPr>
        <w:t xml:space="preserve"> </w:t>
      </w:r>
      <w:r>
        <w:t>from</w:t>
      </w:r>
      <w:r>
        <w:rPr>
          <w:spacing w:val="-12"/>
        </w:rPr>
        <w:t xml:space="preserve"> </w:t>
      </w:r>
      <w:r>
        <w:t>a</w:t>
      </w:r>
      <w:r>
        <w:rPr>
          <w:spacing w:val="-6"/>
        </w:rPr>
        <w:t xml:space="preserve"> </w:t>
      </w:r>
      <w:r>
        <w:t>qualified</w:t>
      </w:r>
      <w:r>
        <w:rPr>
          <w:spacing w:val="-4"/>
        </w:rPr>
        <w:t xml:space="preserve"> </w:t>
      </w:r>
      <w:r>
        <w:t>Proposer</w:t>
      </w:r>
      <w:r>
        <w:rPr>
          <w:spacing w:val="-5"/>
        </w:rPr>
        <w:t xml:space="preserve"> </w:t>
      </w:r>
      <w:r>
        <w:t>will</w:t>
      </w:r>
      <w:r>
        <w:rPr>
          <w:spacing w:val="-7"/>
        </w:rPr>
        <w:t xml:space="preserve"> </w:t>
      </w:r>
      <w:r>
        <w:t>be</w:t>
      </w:r>
      <w:r>
        <w:rPr>
          <w:spacing w:val="-5"/>
        </w:rPr>
        <w:t xml:space="preserve"> </w:t>
      </w:r>
      <w:r>
        <w:t>considered</w:t>
      </w:r>
      <w:r>
        <w:rPr>
          <w:spacing w:val="-9"/>
        </w:rPr>
        <w:t xml:space="preserve"> </w:t>
      </w:r>
      <w:r>
        <w:t>for</w:t>
      </w:r>
      <w:r>
        <w:rPr>
          <w:spacing w:val="-8"/>
        </w:rPr>
        <w:t xml:space="preserve"> </w:t>
      </w:r>
      <w:r>
        <w:t>selection.</w:t>
      </w:r>
      <w:r>
        <w:rPr>
          <w:spacing w:val="-8"/>
        </w:rPr>
        <w:t xml:space="preserve"> </w:t>
      </w:r>
      <w:r>
        <w:t>An</w:t>
      </w:r>
      <w:r>
        <w:rPr>
          <w:spacing w:val="-6"/>
        </w:rPr>
        <w:t xml:space="preserve"> </w:t>
      </w:r>
      <w:r>
        <w:t>award,</w:t>
      </w:r>
      <w:r>
        <w:rPr>
          <w:spacing w:val="-7"/>
        </w:rPr>
        <w:t xml:space="preserve"> </w:t>
      </w:r>
      <w:r>
        <w:t>if</w:t>
      </w:r>
      <w:r>
        <w:rPr>
          <w:spacing w:val="-8"/>
        </w:rPr>
        <w:t xml:space="preserve"> </w:t>
      </w:r>
      <w:r>
        <w:t>made,</w:t>
      </w:r>
      <w:r>
        <w:rPr>
          <w:spacing w:val="-5"/>
        </w:rPr>
        <w:t xml:space="preserve"> </w:t>
      </w:r>
      <w:r>
        <w:t>will</w:t>
      </w:r>
      <w:r>
        <w:rPr>
          <w:spacing w:val="-5"/>
        </w:rPr>
        <w:t xml:space="preserve"> </w:t>
      </w:r>
      <w:r>
        <w:t>be</w:t>
      </w:r>
      <w:r>
        <w:rPr>
          <w:spacing w:val="-8"/>
        </w:rPr>
        <w:t xml:space="preserve"> </w:t>
      </w:r>
      <w:r>
        <w:t>to</w:t>
      </w:r>
      <w:r>
        <w:rPr>
          <w:spacing w:val="-10"/>
        </w:rPr>
        <w:t xml:space="preserve"> a</w:t>
      </w:r>
    </w:p>
    <w:p w14:paraId="7FFBF866" w14:textId="77777777" w:rsidR="00193ACD" w:rsidRDefault="00193ACD">
      <w:pPr>
        <w:sectPr w:rsidR="00193ACD" w:rsidSect="00920359">
          <w:pgSz w:w="12240" w:h="15840"/>
          <w:pgMar w:top="1560" w:right="0" w:bottom="1280" w:left="1140" w:header="1082" w:footer="1099" w:gutter="0"/>
          <w:cols w:space="720"/>
        </w:sectPr>
      </w:pPr>
    </w:p>
    <w:p w14:paraId="00754AEF" w14:textId="77777777" w:rsidR="00193ACD" w:rsidRDefault="00193ACD">
      <w:pPr>
        <w:pStyle w:val="BodyText"/>
        <w:spacing w:before="235"/>
        <w:ind w:left="0"/>
      </w:pPr>
    </w:p>
    <w:p w14:paraId="2EC85944" w14:textId="77777777" w:rsidR="00193ACD" w:rsidRDefault="00967BBC">
      <w:pPr>
        <w:pStyle w:val="BodyText"/>
        <w:spacing w:before="1"/>
        <w:ind w:right="1136"/>
      </w:pPr>
      <w:r>
        <w:t>responsible</w:t>
      </w:r>
      <w:r>
        <w:rPr>
          <w:spacing w:val="-6"/>
        </w:rPr>
        <w:t xml:space="preserve"> </w:t>
      </w:r>
      <w:r>
        <w:t>Proposer</w:t>
      </w:r>
      <w:r>
        <w:rPr>
          <w:spacing w:val="-3"/>
        </w:rPr>
        <w:t xml:space="preserve"> </w:t>
      </w:r>
      <w:r>
        <w:t>for</w:t>
      </w:r>
      <w:r>
        <w:rPr>
          <w:spacing w:val="-4"/>
        </w:rPr>
        <w:t xml:space="preserve"> </w:t>
      </w:r>
      <w:r>
        <w:t>a</w:t>
      </w:r>
      <w:r>
        <w:rPr>
          <w:spacing w:val="-7"/>
        </w:rPr>
        <w:t xml:space="preserve"> </w:t>
      </w:r>
      <w:r>
        <w:t>Proposal</w:t>
      </w:r>
      <w:r>
        <w:rPr>
          <w:spacing w:val="-5"/>
        </w:rPr>
        <w:t xml:space="preserve"> </w:t>
      </w:r>
      <w:r>
        <w:t>that</w:t>
      </w:r>
      <w:r>
        <w:rPr>
          <w:spacing w:val="-3"/>
        </w:rPr>
        <w:t xml:space="preserve"> </w:t>
      </w:r>
      <w:r>
        <w:t>is</w:t>
      </w:r>
      <w:r>
        <w:rPr>
          <w:spacing w:val="-4"/>
        </w:rPr>
        <w:t xml:space="preserve"> </w:t>
      </w:r>
      <w:r>
        <w:t>found</w:t>
      </w:r>
      <w:r>
        <w:rPr>
          <w:spacing w:val="-9"/>
        </w:rPr>
        <w:t xml:space="preserve"> </w:t>
      </w:r>
      <w:r>
        <w:t>to</w:t>
      </w:r>
      <w:r>
        <w:rPr>
          <w:spacing w:val="-5"/>
        </w:rPr>
        <w:t xml:space="preserve"> </w:t>
      </w:r>
      <w:r>
        <w:t>be</w:t>
      </w:r>
      <w:r>
        <w:rPr>
          <w:spacing w:val="-9"/>
        </w:rPr>
        <w:t xml:space="preserve"> </w:t>
      </w:r>
      <w:r>
        <w:t>in</w:t>
      </w:r>
      <w:r>
        <w:rPr>
          <w:spacing w:val="-4"/>
        </w:rPr>
        <w:t xml:space="preserve"> </w:t>
      </w:r>
      <w:r>
        <w:t>the</w:t>
      </w:r>
      <w:r>
        <w:rPr>
          <w:spacing w:val="-4"/>
        </w:rPr>
        <w:t xml:space="preserve"> </w:t>
      </w:r>
      <w:r>
        <w:t>Agency’s</w:t>
      </w:r>
      <w:r>
        <w:rPr>
          <w:spacing w:val="-4"/>
        </w:rPr>
        <w:t xml:space="preserve"> </w:t>
      </w:r>
      <w:r>
        <w:t>best</w:t>
      </w:r>
      <w:r>
        <w:rPr>
          <w:spacing w:val="-8"/>
        </w:rPr>
        <w:t xml:space="preserve"> </w:t>
      </w:r>
      <w:r>
        <w:t>interests,</w:t>
      </w:r>
      <w:r>
        <w:rPr>
          <w:spacing w:val="-6"/>
        </w:rPr>
        <w:t xml:space="preserve"> </w:t>
      </w:r>
      <w:r>
        <w:t>based</w:t>
      </w:r>
      <w:r>
        <w:rPr>
          <w:spacing w:val="-3"/>
        </w:rPr>
        <w:t xml:space="preserve"> </w:t>
      </w:r>
      <w:r>
        <w:t>on</w:t>
      </w:r>
      <w:r>
        <w:rPr>
          <w:spacing w:val="-5"/>
        </w:rPr>
        <w:t xml:space="preserve"> </w:t>
      </w:r>
      <w:r>
        <w:t>price</w:t>
      </w:r>
      <w:r>
        <w:rPr>
          <w:spacing w:val="-6"/>
        </w:rPr>
        <w:t xml:space="preserve"> </w:t>
      </w:r>
      <w:r>
        <w:t>and</w:t>
      </w:r>
      <w:r>
        <w:rPr>
          <w:spacing w:val="-4"/>
        </w:rPr>
        <w:t xml:space="preserve"> </w:t>
      </w:r>
      <w:r>
        <w:t>other evaluation criteria considered. The procedures to be followed for these evaluations are provided in “Evaluation Procedures,” below.</w:t>
      </w:r>
    </w:p>
    <w:p w14:paraId="57154026" w14:textId="77777777" w:rsidR="00193ACD" w:rsidRDefault="00967BBC">
      <w:pPr>
        <w:pStyle w:val="Heading6"/>
        <w:spacing w:before="243"/>
        <w:rPr>
          <w:rFonts w:ascii="Arial"/>
        </w:rPr>
      </w:pPr>
      <w:bookmarkStart w:id="67" w:name="Qualification_Requirements"/>
      <w:bookmarkEnd w:id="67"/>
      <w:r>
        <w:rPr>
          <w:rFonts w:ascii="Arial"/>
          <w:spacing w:val="-2"/>
        </w:rPr>
        <w:t>Qualification</w:t>
      </w:r>
      <w:r>
        <w:rPr>
          <w:rFonts w:ascii="Arial"/>
          <w:spacing w:val="9"/>
        </w:rPr>
        <w:t xml:space="preserve"> </w:t>
      </w:r>
      <w:r>
        <w:rPr>
          <w:rFonts w:ascii="Arial"/>
          <w:spacing w:val="-2"/>
        </w:rPr>
        <w:t>Requirements</w:t>
      </w:r>
    </w:p>
    <w:p w14:paraId="654ACADB" w14:textId="77777777" w:rsidR="00193ACD" w:rsidRDefault="00967BBC">
      <w:pPr>
        <w:pStyle w:val="BodyText"/>
        <w:spacing w:before="38"/>
        <w:ind w:right="1136"/>
      </w:pPr>
      <w:r>
        <w:t>The</w:t>
      </w:r>
      <w:r>
        <w:rPr>
          <w:spacing w:val="-7"/>
        </w:rPr>
        <w:t xml:space="preserve"> </w:t>
      </w:r>
      <w:r>
        <w:t>following</w:t>
      </w:r>
      <w:r>
        <w:rPr>
          <w:spacing w:val="-7"/>
        </w:rPr>
        <w:t xml:space="preserve"> </w:t>
      </w:r>
      <w:r>
        <w:t>are</w:t>
      </w:r>
      <w:r>
        <w:rPr>
          <w:spacing w:val="-7"/>
        </w:rPr>
        <w:t xml:space="preserve"> </w:t>
      </w:r>
      <w:r>
        <w:t>the</w:t>
      </w:r>
      <w:r>
        <w:rPr>
          <w:spacing w:val="-7"/>
        </w:rPr>
        <w:t xml:space="preserve"> </w:t>
      </w:r>
      <w:r>
        <w:t>requirements</w:t>
      </w:r>
      <w:r>
        <w:rPr>
          <w:spacing w:val="-3"/>
        </w:rPr>
        <w:t xml:space="preserve"> </w:t>
      </w:r>
      <w:r>
        <w:t>for</w:t>
      </w:r>
      <w:r>
        <w:rPr>
          <w:spacing w:val="-1"/>
        </w:rPr>
        <w:t xml:space="preserve"> </w:t>
      </w:r>
      <w:r>
        <w:t>qualifying</w:t>
      </w:r>
      <w:r>
        <w:rPr>
          <w:spacing w:val="-9"/>
        </w:rPr>
        <w:t xml:space="preserve"> </w:t>
      </w:r>
      <w:r>
        <w:t>responsible</w:t>
      </w:r>
      <w:r>
        <w:rPr>
          <w:spacing w:val="-3"/>
        </w:rPr>
        <w:t xml:space="preserve"> </w:t>
      </w:r>
      <w:r>
        <w:t>Proposers.</w:t>
      </w:r>
      <w:r>
        <w:rPr>
          <w:spacing w:val="-4"/>
        </w:rPr>
        <w:t xml:space="preserve"> </w:t>
      </w:r>
      <w:proofErr w:type="gramStart"/>
      <w:r>
        <w:t>All</w:t>
      </w:r>
      <w:r>
        <w:rPr>
          <w:spacing w:val="-3"/>
        </w:rPr>
        <w:t xml:space="preserve"> </w:t>
      </w:r>
      <w:r>
        <w:t>of</w:t>
      </w:r>
      <w:proofErr w:type="gramEnd"/>
      <w:r>
        <w:rPr>
          <w:spacing w:val="-9"/>
        </w:rPr>
        <w:t xml:space="preserve"> </w:t>
      </w:r>
      <w:r>
        <w:t>these</w:t>
      </w:r>
      <w:r>
        <w:rPr>
          <w:spacing w:val="-4"/>
        </w:rPr>
        <w:t xml:space="preserve"> </w:t>
      </w:r>
      <w:r>
        <w:t>requirements</w:t>
      </w:r>
      <w:r>
        <w:rPr>
          <w:spacing w:val="-6"/>
        </w:rPr>
        <w:t xml:space="preserve"> </w:t>
      </w:r>
      <w:r>
        <w:t>should</w:t>
      </w:r>
      <w:r>
        <w:rPr>
          <w:spacing w:val="-5"/>
        </w:rPr>
        <w:t xml:space="preserve"> </w:t>
      </w:r>
      <w:r>
        <w:t>be met; therefore, they are not listed in any particular order of importance. Any Proposal that the Evaluation Committee finds does not meet these requirements, and cannot be made to meet these requirements, may be determined by the Evaluation Committee not to be responsible and the Proposal rejected. The requirements are as follows:</w:t>
      </w:r>
    </w:p>
    <w:p w14:paraId="01551C03" w14:textId="77777777" w:rsidR="00193ACD" w:rsidRDefault="00967BBC">
      <w:pPr>
        <w:pStyle w:val="ListParagraph"/>
        <w:numPr>
          <w:ilvl w:val="0"/>
          <w:numId w:val="40"/>
        </w:numPr>
        <w:tabs>
          <w:tab w:val="left" w:pos="1020"/>
        </w:tabs>
        <w:spacing w:before="238"/>
        <w:ind w:right="1556"/>
      </w:pPr>
      <w:r>
        <w:t>Sufficient</w:t>
      </w:r>
      <w:r>
        <w:rPr>
          <w:spacing w:val="-8"/>
        </w:rPr>
        <w:t xml:space="preserve"> </w:t>
      </w:r>
      <w:r>
        <w:t>financial strength,</w:t>
      </w:r>
      <w:r>
        <w:rPr>
          <w:spacing w:val="-4"/>
        </w:rPr>
        <w:t xml:space="preserve"> </w:t>
      </w:r>
      <w:proofErr w:type="gramStart"/>
      <w:r>
        <w:t>resources</w:t>
      </w:r>
      <w:proofErr w:type="gramEnd"/>
      <w:r>
        <w:rPr>
          <w:spacing w:val="-3"/>
        </w:rPr>
        <w:t xml:space="preserve"> </w:t>
      </w:r>
      <w:r>
        <w:t>and</w:t>
      </w:r>
      <w:r>
        <w:rPr>
          <w:spacing w:val="-7"/>
        </w:rPr>
        <w:t xml:space="preserve"> </w:t>
      </w:r>
      <w:r>
        <w:t>capability</w:t>
      </w:r>
      <w:r>
        <w:rPr>
          <w:spacing w:val="-9"/>
        </w:rPr>
        <w:t xml:space="preserve"> </w:t>
      </w:r>
      <w:r>
        <w:t>to</w:t>
      </w:r>
      <w:r>
        <w:rPr>
          <w:spacing w:val="-7"/>
        </w:rPr>
        <w:t xml:space="preserve"> </w:t>
      </w:r>
      <w:r>
        <w:t>finance</w:t>
      </w:r>
      <w:r>
        <w:rPr>
          <w:spacing w:val="-6"/>
        </w:rPr>
        <w:t xml:space="preserve"> </w:t>
      </w:r>
      <w:r>
        <w:t>the</w:t>
      </w:r>
      <w:r>
        <w:rPr>
          <w:spacing w:val="-4"/>
        </w:rPr>
        <w:t xml:space="preserve"> </w:t>
      </w:r>
      <w:r>
        <w:t>Work</w:t>
      </w:r>
      <w:r>
        <w:rPr>
          <w:spacing w:val="-9"/>
        </w:rPr>
        <w:t xml:space="preserve"> </w:t>
      </w:r>
      <w:r>
        <w:t>to</w:t>
      </w:r>
      <w:r>
        <w:rPr>
          <w:spacing w:val="-5"/>
        </w:rPr>
        <w:t xml:space="preserve"> </w:t>
      </w:r>
      <w:r>
        <w:t>be</w:t>
      </w:r>
      <w:r>
        <w:rPr>
          <w:spacing w:val="-6"/>
        </w:rPr>
        <w:t xml:space="preserve"> </w:t>
      </w:r>
      <w:r>
        <w:t>performed</w:t>
      </w:r>
      <w:r>
        <w:rPr>
          <w:spacing w:val="-4"/>
        </w:rPr>
        <w:t xml:space="preserve"> </w:t>
      </w:r>
      <w:r>
        <w:t>and</w:t>
      </w:r>
      <w:r>
        <w:rPr>
          <w:spacing w:val="-9"/>
        </w:rPr>
        <w:t xml:space="preserve"> </w:t>
      </w:r>
      <w:r>
        <w:t>to complete the Contract in a satisfactory manner, as measured by the following:</w:t>
      </w:r>
    </w:p>
    <w:p w14:paraId="39205A82" w14:textId="77777777" w:rsidR="00193ACD" w:rsidRDefault="00193ACD">
      <w:pPr>
        <w:pStyle w:val="BodyText"/>
        <w:spacing w:before="220"/>
        <w:ind w:left="0"/>
      </w:pPr>
    </w:p>
    <w:p w14:paraId="293D08A4" w14:textId="77777777" w:rsidR="00193ACD" w:rsidRDefault="00967BBC">
      <w:pPr>
        <w:ind w:left="1020" w:right="1405"/>
        <w:jc w:val="both"/>
        <w:rPr>
          <w:sz w:val="20"/>
        </w:rPr>
      </w:pPr>
      <w:r>
        <w:rPr>
          <w:sz w:val="20"/>
        </w:rPr>
        <w:t>Proposer’s financial statements prepared</w:t>
      </w:r>
      <w:r>
        <w:rPr>
          <w:spacing w:val="-1"/>
          <w:sz w:val="20"/>
        </w:rPr>
        <w:t xml:space="preserve"> </w:t>
      </w:r>
      <w:r>
        <w:rPr>
          <w:sz w:val="20"/>
        </w:rPr>
        <w:t>in</w:t>
      </w:r>
      <w:r>
        <w:rPr>
          <w:spacing w:val="-3"/>
          <w:sz w:val="20"/>
        </w:rPr>
        <w:t xml:space="preserve"> </w:t>
      </w:r>
      <w:r>
        <w:rPr>
          <w:sz w:val="20"/>
        </w:rPr>
        <w:t>accordance with generally</w:t>
      </w:r>
      <w:r>
        <w:rPr>
          <w:spacing w:val="-3"/>
          <w:sz w:val="20"/>
        </w:rPr>
        <w:t xml:space="preserve"> </w:t>
      </w:r>
      <w:r>
        <w:rPr>
          <w:sz w:val="20"/>
        </w:rPr>
        <w:t>accepted</w:t>
      </w:r>
      <w:r>
        <w:rPr>
          <w:spacing w:val="-1"/>
          <w:sz w:val="20"/>
        </w:rPr>
        <w:t xml:space="preserve"> </w:t>
      </w:r>
      <w:r>
        <w:rPr>
          <w:sz w:val="20"/>
        </w:rPr>
        <w:t>accounting principles of</w:t>
      </w:r>
      <w:r>
        <w:rPr>
          <w:spacing w:val="-3"/>
          <w:sz w:val="20"/>
        </w:rPr>
        <w:t xml:space="preserve"> </w:t>
      </w:r>
      <w:r>
        <w:rPr>
          <w:sz w:val="20"/>
        </w:rPr>
        <w:t>the jurisdiction</w:t>
      </w:r>
      <w:r>
        <w:rPr>
          <w:spacing w:val="-3"/>
          <w:sz w:val="20"/>
        </w:rPr>
        <w:t xml:space="preserve"> </w:t>
      </w:r>
      <w:r>
        <w:rPr>
          <w:sz w:val="20"/>
        </w:rPr>
        <w:t>in</w:t>
      </w:r>
      <w:r>
        <w:rPr>
          <w:spacing w:val="-2"/>
          <w:sz w:val="20"/>
        </w:rPr>
        <w:t xml:space="preserve"> </w:t>
      </w:r>
      <w:r>
        <w:rPr>
          <w:sz w:val="20"/>
        </w:rPr>
        <w:t>which</w:t>
      </w:r>
      <w:r>
        <w:rPr>
          <w:spacing w:val="-1"/>
          <w:sz w:val="20"/>
        </w:rPr>
        <w:t xml:space="preserve"> </w:t>
      </w:r>
      <w:r>
        <w:rPr>
          <w:sz w:val="20"/>
        </w:rPr>
        <w:t>the</w:t>
      </w:r>
      <w:r>
        <w:rPr>
          <w:spacing w:val="-3"/>
          <w:sz w:val="20"/>
        </w:rPr>
        <w:t xml:space="preserve"> </w:t>
      </w:r>
      <w:r>
        <w:rPr>
          <w:sz w:val="20"/>
        </w:rPr>
        <w:t>Proposer</w:t>
      </w:r>
      <w:r>
        <w:rPr>
          <w:spacing w:val="-1"/>
          <w:sz w:val="20"/>
        </w:rPr>
        <w:t xml:space="preserve"> </w:t>
      </w:r>
      <w:r>
        <w:rPr>
          <w:sz w:val="20"/>
        </w:rPr>
        <w:t>is</w:t>
      </w:r>
      <w:r>
        <w:rPr>
          <w:spacing w:val="-4"/>
          <w:sz w:val="20"/>
        </w:rPr>
        <w:t xml:space="preserve"> </w:t>
      </w:r>
      <w:proofErr w:type="gramStart"/>
      <w:r>
        <w:rPr>
          <w:sz w:val="20"/>
        </w:rPr>
        <w:t>located,</w:t>
      </w:r>
      <w:r>
        <w:rPr>
          <w:spacing w:val="-2"/>
          <w:sz w:val="20"/>
        </w:rPr>
        <w:t xml:space="preserve"> </w:t>
      </w:r>
      <w:r>
        <w:rPr>
          <w:sz w:val="20"/>
        </w:rPr>
        <w:t>and</w:t>
      </w:r>
      <w:proofErr w:type="gramEnd"/>
      <w:r>
        <w:rPr>
          <w:spacing w:val="-2"/>
          <w:sz w:val="20"/>
        </w:rPr>
        <w:t xml:space="preserve"> </w:t>
      </w:r>
      <w:r>
        <w:rPr>
          <w:sz w:val="20"/>
        </w:rPr>
        <w:t>audited</w:t>
      </w:r>
      <w:r>
        <w:rPr>
          <w:spacing w:val="-1"/>
          <w:sz w:val="20"/>
        </w:rPr>
        <w:t xml:space="preserve"> </w:t>
      </w:r>
      <w:r>
        <w:rPr>
          <w:sz w:val="20"/>
        </w:rPr>
        <w:t>by</w:t>
      </w:r>
      <w:r>
        <w:rPr>
          <w:spacing w:val="-4"/>
          <w:sz w:val="20"/>
        </w:rPr>
        <w:t xml:space="preserve"> </w:t>
      </w:r>
      <w:r>
        <w:rPr>
          <w:sz w:val="20"/>
        </w:rPr>
        <w:t>an</w:t>
      </w:r>
      <w:r>
        <w:rPr>
          <w:spacing w:val="-4"/>
          <w:sz w:val="20"/>
        </w:rPr>
        <w:t xml:space="preserve"> </w:t>
      </w:r>
      <w:r>
        <w:rPr>
          <w:sz w:val="20"/>
        </w:rPr>
        <w:t>independent</w:t>
      </w:r>
      <w:r>
        <w:rPr>
          <w:spacing w:val="-2"/>
          <w:sz w:val="20"/>
        </w:rPr>
        <w:t xml:space="preserve"> </w:t>
      </w:r>
      <w:r>
        <w:rPr>
          <w:sz w:val="20"/>
        </w:rPr>
        <w:t>certified public</w:t>
      </w:r>
      <w:r>
        <w:rPr>
          <w:spacing w:val="-2"/>
          <w:sz w:val="20"/>
        </w:rPr>
        <w:t xml:space="preserve"> </w:t>
      </w:r>
      <w:r>
        <w:rPr>
          <w:sz w:val="20"/>
        </w:rPr>
        <w:t>accountant;</w:t>
      </w:r>
      <w:r>
        <w:rPr>
          <w:spacing w:val="-5"/>
          <w:sz w:val="20"/>
        </w:rPr>
        <w:t xml:space="preserve"> </w:t>
      </w:r>
      <w:r>
        <w:rPr>
          <w:sz w:val="20"/>
        </w:rPr>
        <w:t>oral statement from the Proposer regarding how financial information may be reviewed by the Agency.</w:t>
      </w:r>
    </w:p>
    <w:p w14:paraId="25815199" w14:textId="77777777" w:rsidR="00193ACD" w:rsidRDefault="00193ACD">
      <w:pPr>
        <w:pStyle w:val="BodyText"/>
        <w:spacing w:before="11"/>
        <w:ind w:left="0"/>
        <w:rPr>
          <w:sz w:val="20"/>
        </w:rPr>
      </w:pPr>
    </w:p>
    <w:p w14:paraId="6D242223" w14:textId="77777777" w:rsidR="00193ACD" w:rsidRDefault="00967BBC">
      <w:pPr>
        <w:ind w:left="1020"/>
        <w:jc w:val="both"/>
        <w:rPr>
          <w:sz w:val="20"/>
        </w:rPr>
      </w:pPr>
      <w:r>
        <w:rPr>
          <w:sz w:val="20"/>
        </w:rPr>
        <w:t>Proposer’s</w:t>
      </w:r>
      <w:r>
        <w:rPr>
          <w:spacing w:val="-7"/>
          <w:sz w:val="20"/>
        </w:rPr>
        <w:t xml:space="preserve"> </w:t>
      </w:r>
      <w:r>
        <w:rPr>
          <w:sz w:val="20"/>
        </w:rPr>
        <w:t>ability</w:t>
      </w:r>
      <w:r>
        <w:rPr>
          <w:spacing w:val="-10"/>
          <w:sz w:val="20"/>
        </w:rPr>
        <w:t xml:space="preserve"> </w:t>
      </w:r>
      <w:r>
        <w:rPr>
          <w:sz w:val="20"/>
        </w:rPr>
        <w:t>to</w:t>
      </w:r>
      <w:r>
        <w:rPr>
          <w:spacing w:val="-5"/>
          <w:sz w:val="20"/>
        </w:rPr>
        <w:t xml:space="preserve"> </w:t>
      </w:r>
      <w:r>
        <w:rPr>
          <w:sz w:val="20"/>
        </w:rPr>
        <w:t>obtain</w:t>
      </w:r>
      <w:r>
        <w:rPr>
          <w:spacing w:val="-6"/>
          <w:sz w:val="20"/>
        </w:rPr>
        <w:t xml:space="preserve"> </w:t>
      </w:r>
      <w:r>
        <w:rPr>
          <w:sz w:val="20"/>
        </w:rPr>
        <w:t>required</w:t>
      </w:r>
      <w:r>
        <w:rPr>
          <w:spacing w:val="-5"/>
          <w:sz w:val="20"/>
        </w:rPr>
        <w:t xml:space="preserve"> </w:t>
      </w:r>
      <w:r>
        <w:rPr>
          <w:sz w:val="20"/>
        </w:rPr>
        <w:t>insurance</w:t>
      </w:r>
      <w:r>
        <w:rPr>
          <w:spacing w:val="-3"/>
          <w:sz w:val="20"/>
        </w:rPr>
        <w:t xml:space="preserve"> </w:t>
      </w:r>
      <w:r>
        <w:rPr>
          <w:sz w:val="20"/>
        </w:rPr>
        <w:t>with</w:t>
      </w:r>
      <w:r>
        <w:rPr>
          <w:spacing w:val="-7"/>
          <w:sz w:val="20"/>
        </w:rPr>
        <w:t xml:space="preserve"> </w:t>
      </w:r>
      <w:r>
        <w:rPr>
          <w:sz w:val="20"/>
        </w:rPr>
        <w:t>coverage</w:t>
      </w:r>
      <w:r>
        <w:rPr>
          <w:spacing w:val="-6"/>
          <w:sz w:val="20"/>
        </w:rPr>
        <w:t xml:space="preserve"> </w:t>
      </w:r>
      <w:r>
        <w:rPr>
          <w:sz w:val="20"/>
        </w:rPr>
        <w:t>values</w:t>
      </w:r>
      <w:r>
        <w:rPr>
          <w:spacing w:val="-7"/>
          <w:sz w:val="20"/>
        </w:rPr>
        <w:t xml:space="preserve"> </w:t>
      </w:r>
      <w:r>
        <w:rPr>
          <w:sz w:val="20"/>
        </w:rPr>
        <w:t>that</w:t>
      </w:r>
      <w:r>
        <w:rPr>
          <w:spacing w:val="-4"/>
          <w:sz w:val="20"/>
        </w:rPr>
        <w:t xml:space="preserve"> </w:t>
      </w:r>
      <w:r>
        <w:rPr>
          <w:sz w:val="20"/>
        </w:rPr>
        <w:t>meet</w:t>
      </w:r>
      <w:r>
        <w:rPr>
          <w:spacing w:val="-4"/>
          <w:sz w:val="20"/>
        </w:rPr>
        <w:t xml:space="preserve"> </w:t>
      </w:r>
      <w:r>
        <w:rPr>
          <w:sz w:val="20"/>
        </w:rPr>
        <w:t>minimum</w:t>
      </w:r>
      <w:r>
        <w:rPr>
          <w:spacing w:val="-8"/>
          <w:sz w:val="20"/>
        </w:rPr>
        <w:t xml:space="preserve"> </w:t>
      </w:r>
      <w:r>
        <w:rPr>
          <w:spacing w:val="-2"/>
          <w:sz w:val="20"/>
        </w:rPr>
        <w:t>requirements,</w:t>
      </w:r>
    </w:p>
    <w:p w14:paraId="1E3E8477" w14:textId="77777777" w:rsidR="00193ACD" w:rsidRDefault="00967BBC">
      <w:pPr>
        <w:spacing w:before="1"/>
        <w:ind w:left="1020"/>
        <w:rPr>
          <w:sz w:val="20"/>
        </w:rPr>
      </w:pPr>
      <w:r>
        <w:rPr>
          <w:sz w:val="20"/>
        </w:rPr>
        <w:t>evidenced</w:t>
      </w:r>
      <w:r>
        <w:rPr>
          <w:spacing w:val="-8"/>
          <w:sz w:val="20"/>
        </w:rPr>
        <w:t xml:space="preserve"> </w:t>
      </w:r>
      <w:r>
        <w:rPr>
          <w:sz w:val="20"/>
        </w:rPr>
        <w:t>by</w:t>
      </w:r>
      <w:r>
        <w:rPr>
          <w:spacing w:val="-10"/>
          <w:sz w:val="20"/>
        </w:rPr>
        <w:t xml:space="preserve"> </w:t>
      </w:r>
      <w:r>
        <w:rPr>
          <w:sz w:val="20"/>
        </w:rPr>
        <w:t>a</w:t>
      </w:r>
      <w:r>
        <w:rPr>
          <w:spacing w:val="-7"/>
          <w:sz w:val="20"/>
        </w:rPr>
        <w:t xml:space="preserve"> </w:t>
      </w:r>
      <w:r>
        <w:rPr>
          <w:sz w:val="20"/>
        </w:rPr>
        <w:t>letter</w:t>
      </w:r>
      <w:r>
        <w:rPr>
          <w:spacing w:val="-6"/>
          <w:sz w:val="20"/>
        </w:rPr>
        <w:t xml:space="preserve"> </w:t>
      </w:r>
      <w:r>
        <w:rPr>
          <w:sz w:val="20"/>
        </w:rPr>
        <w:t>from</w:t>
      </w:r>
      <w:r>
        <w:rPr>
          <w:spacing w:val="-12"/>
          <w:sz w:val="20"/>
        </w:rPr>
        <w:t xml:space="preserve"> </w:t>
      </w:r>
      <w:r>
        <w:rPr>
          <w:sz w:val="20"/>
        </w:rPr>
        <w:t>an</w:t>
      </w:r>
      <w:r>
        <w:rPr>
          <w:spacing w:val="-8"/>
          <w:sz w:val="20"/>
        </w:rPr>
        <w:t xml:space="preserve"> </w:t>
      </w:r>
      <w:r>
        <w:rPr>
          <w:sz w:val="20"/>
        </w:rPr>
        <w:t>underwriter</w:t>
      </w:r>
      <w:r>
        <w:rPr>
          <w:spacing w:val="-6"/>
          <w:sz w:val="20"/>
        </w:rPr>
        <w:t xml:space="preserve"> </w:t>
      </w:r>
      <w:r>
        <w:rPr>
          <w:sz w:val="20"/>
        </w:rPr>
        <w:t>confirming</w:t>
      </w:r>
      <w:r>
        <w:rPr>
          <w:spacing w:val="-6"/>
          <w:sz w:val="20"/>
        </w:rPr>
        <w:t xml:space="preserve"> </w:t>
      </w:r>
      <w:r>
        <w:rPr>
          <w:sz w:val="20"/>
        </w:rPr>
        <w:t>that</w:t>
      </w:r>
      <w:r>
        <w:rPr>
          <w:spacing w:val="-7"/>
          <w:sz w:val="20"/>
        </w:rPr>
        <w:t xml:space="preserve"> </w:t>
      </w:r>
      <w:r>
        <w:rPr>
          <w:sz w:val="20"/>
        </w:rPr>
        <w:t>the</w:t>
      </w:r>
      <w:r>
        <w:rPr>
          <w:spacing w:val="-7"/>
          <w:sz w:val="20"/>
        </w:rPr>
        <w:t xml:space="preserve"> </w:t>
      </w:r>
      <w:r>
        <w:rPr>
          <w:sz w:val="20"/>
        </w:rPr>
        <w:t>Proposer</w:t>
      </w:r>
      <w:r>
        <w:rPr>
          <w:spacing w:val="-4"/>
          <w:sz w:val="20"/>
        </w:rPr>
        <w:t xml:space="preserve"> </w:t>
      </w:r>
      <w:r>
        <w:rPr>
          <w:sz w:val="20"/>
        </w:rPr>
        <w:t>can</w:t>
      </w:r>
      <w:r>
        <w:rPr>
          <w:spacing w:val="-11"/>
          <w:sz w:val="20"/>
        </w:rPr>
        <w:t xml:space="preserve"> </w:t>
      </w:r>
      <w:r>
        <w:rPr>
          <w:sz w:val="20"/>
        </w:rPr>
        <w:t>be</w:t>
      </w:r>
      <w:r>
        <w:rPr>
          <w:spacing w:val="-6"/>
          <w:sz w:val="20"/>
        </w:rPr>
        <w:t xml:space="preserve"> </w:t>
      </w:r>
      <w:r>
        <w:rPr>
          <w:sz w:val="20"/>
        </w:rPr>
        <w:t>insured</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required</w:t>
      </w:r>
      <w:r>
        <w:rPr>
          <w:spacing w:val="-5"/>
          <w:sz w:val="20"/>
        </w:rPr>
        <w:t xml:space="preserve"> </w:t>
      </w:r>
      <w:r>
        <w:rPr>
          <w:spacing w:val="-2"/>
          <w:sz w:val="20"/>
        </w:rPr>
        <w:t>amount.</w:t>
      </w:r>
    </w:p>
    <w:p w14:paraId="5F6C847F" w14:textId="77777777" w:rsidR="00193ACD" w:rsidRDefault="00193ACD">
      <w:pPr>
        <w:pStyle w:val="BodyText"/>
        <w:spacing w:before="8"/>
        <w:ind w:left="0"/>
        <w:rPr>
          <w:sz w:val="20"/>
        </w:rPr>
      </w:pPr>
    </w:p>
    <w:p w14:paraId="6123EFF9" w14:textId="77777777" w:rsidR="00193ACD" w:rsidRDefault="00967BBC">
      <w:pPr>
        <w:pStyle w:val="ListParagraph"/>
        <w:numPr>
          <w:ilvl w:val="0"/>
          <w:numId w:val="40"/>
        </w:numPr>
        <w:tabs>
          <w:tab w:val="left" w:pos="1020"/>
        </w:tabs>
        <w:ind w:right="1460"/>
      </w:pPr>
      <w:r>
        <w:t>Evidence</w:t>
      </w:r>
      <w:r>
        <w:rPr>
          <w:spacing w:val="-7"/>
        </w:rPr>
        <w:t xml:space="preserve"> </w:t>
      </w:r>
      <w:r>
        <w:t>that</w:t>
      </w:r>
      <w:r>
        <w:rPr>
          <w:spacing w:val="-4"/>
        </w:rPr>
        <w:t xml:space="preserve"> </w:t>
      </w:r>
      <w:r>
        <w:t>the</w:t>
      </w:r>
      <w:r>
        <w:rPr>
          <w:spacing w:val="-5"/>
        </w:rPr>
        <w:t xml:space="preserve"> </w:t>
      </w:r>
      <w:r>
        <w:t>human</w:t>
      </w:r>
      <w:r>
        <w:rPr>
          <w:spacing w:val="-7"/>
        </w:rPr>
        <w:t xml:space="preserve"> </w:t>
      </w:r>
      <w:r>
        <w:t>and</w:t>
      </w:r>
      <w:r>
        <w:rPr>
          <w:spacing w:val="-6"/>
        </w:rPr>
        <w:t xml:space="preserve"> </w:t>
      </w:r>
      <w:r>
        <w:t>physical</w:t>
      </w:r>
      <w:r>
        <w:rPr>
          <w:spacing w:val="-4"/>
        </w:rPr>
        <w:t xml:space="preserve"> </w:t>
      </w:r>
      <w:r>
        <w:t>resources</w:t>
      </w:r>
      <w:r>
        <w:rPr>
          <w:spacing w:val="-4"/>
        </w:rPr>
        <w:t xml:space="preserve"> </w:t>
      </w:r>
      <w:r>
        <w:t>are</w:t>
      </w:r>
      <w:r>
        <w:rPr>
          <w:spacing w:val="-5"/>
        </w:rPr>
        <w:t xml:space="preserve"> </w:t>
      </w:r>
      <w:r>
        <w:t>sufficient</w:t>
      </w:r>
      <w:r>
        <w:rPr>
          <w:spacing w:val="-4"/>
        </w:rPr>
        <w:t xml:space="preserve"> </w:t>
      </w:r>
      <w:r>
        <w:t>to</w:t>
      </w:r>
      <w:r>
        <w:rPr>
          <w:spacing w:val="-6"/>
        </w:rPr>
        <w:t xml:space="preserve"> </w:t>
      </w:r>
      <w:r>
        <w:t>perform</w:t>
      </w:r>
      <w:r>
        <w:rPr>
          <w:spacing w:val="-11"/>
        </w:rPr>
        <w:t xml:space="preserve"> </w:t>
      </w:r>
      <w:r>
        <w:t>the</w:t>
      </w:r>
      <w:r>
        <w:rPr>
          <w:spacing w:val="-5"/>
        </w:rPr>
        <w:t xml:space="preserve"> </w:t>
      </w:r>
      <w:r>
        <w:t>Contract</w:t>
      </w:r>
      <w:r>
        <w:rPr>
          <w:spacing w:val="-6"/>
        </w:rPr>
        <w:t xml:space="preserve"> </w:t>
      </w:r>
      <w:r>
        <w:t>as</w:t>
      </w:r>
      <w:r>
        <w:rPr>
          <w:spacing w:val="-5"/>
        </w:rPr>
        <w:t xml:space="preserve"> </w:t>
      </w:r>
      <w:r>
        <w:t xml:space="preserve">specified and to ensure delivery of all equipment within the time specified in the Contract, to include the </w:t>
      </w:r>
      <w:r>
        <w:rPr>
          <w:spacing w:val="-2"/>
        </w:rPr>
        <w:t>following:</w:t>
      </w:r>
    </w:p>
    <w:p w14:paraId="3ABA1C9E" w14:textId="77777777" w:rsidR="00193ACD" w:rsidRDefault="00967BBC">
      <w:pPr>
        <w:spacing w:before="233"/>
        <w:ind w:left="1020" w:right="1136"/>
        <w:rPr>
          <w:sz w:val="20"/>
        </w:rPr>
      </w:pPr>
      <w:r>
        <w:rPr>
          <w:sz w:val="20"/>
        </w:rPr>
        <w:t>Engineering,</w:t>
      </w:r>
      <w:r>
        <w:rPr>
          <w:spacing w:val="-4"/>
          <w:sz w:val="20"/>
        </w:rPr>
        <w:t xml:space="preserve"> </w:t>
      </w:r>
      <w:r>
        <w:rPr>
          <w:sz w:val="20"/>
        </w:rPr>
        <w:t>management</w:t>
      </w:r>
      <w:r>
        <w:rPr>
          <w:spacing w:val="-8"/>
          <w:sz w:val="20"/>
        </w:rPr>
        <w:t xml:space="preserve"> </w:t>
      </w:r>
      <w:r>
        <w:rPr>
          <w:sz w:val="20"/>
        </w:rPr>
        <w:t>and</w:t>
      </w:r>
      <w:r>
        <w:rPr>
          <w:spacing w:val="-7"/>
          <w:sz w:val="20"/>
        </w:rPr>
        <w:t xml:space="preserve"> </w:t>
      </w:r>
      <w:r>
        <w:rPr>
          <w:sz w:val="20"/>
        </w:rPr>
        <w:t>service</w:t>
      </w:r>
      <w:r>
        <w:rPr>
          <w:spacing w:val="-10"/>
          <w:sz w:val="20"/>
        </w:rPr>
        <w:t xml:space="preserve"> </w:t>
      </w:r>
      <w:r>
        <w:rPr>
          <w:sz w:val="20"/>
        </w:rPr>
        <w:t>organizations</w:t>
      </w:r>
      <w:r>
        <w:rPr>
          <w:spacing w:val="-8"/>
          <w:sz w:val="20"/>
        </w:rPr>
        <w:t xml:space="preserve"> </w:t>
      </w:r>
      <w:r>
        <w:rPr>
          <w:sz w:val="20"/>
        </w:rPr>
        <w:t>with</w:t>
      </w:r>
      <w:r>
        <w:rPr>
          <w:spacing w:val="-9"/>
          <w:sz w:val="20"/>
        </w:rPr>
        <w:t xml:space="preserve"> </w:t>
      </w:r>
      <w:r>
        <w:rPr>
          <w:sz w:val="20"/>
        </w:rPr>
        <w:t>sufficient</w:t>
      </w:r>
      <w:r>
        <w:rPr>
          <w:spacing w:val="-10"/>
          <w:sz w:val="20"/>
        </w:rPr>
        <w:t xml:space="preserve"> </w:t>
      </w:r>
      <w:r>
        <w:rPr>
          <w:sz w:val="20"/>
        </w:rPr>
        <w:t>personnel</w:t>
      </w:r>
      <w:r>
        <w:rPr>
          <w:spacing w:val="-10"/>
          <w:sz w:val="20"/>
        </w:rPr>
        <w:t xml:space="preserve"> </w:t>
      </w:r>
      <w:r>
        <w:rPr>
          <w:sz w:val="20"/>
        </w:rPr>
        <w:t>and</w:t>
      </w:r>
      <w:r>
        <w:rPr>
          <w:spacing w:val="-10"/>
          <w:sz w:val="20"/>
        </w:rPr>
        <w:t xml:space="preserve"> </w:t>
      </w:r>
      <w:r>
        <w:rPr>
          <w:sz w:val="20"/>
        </w:rPr>
        <w:t>requisite</w:t>
      </w:r>
      <w:r>
        <w:rPr>
          <w:spacing w:val="-7"/>
          <w:sz w:val="20"/>
        </w:rPr>
        <w:t xml:space="preserve"> </w:t>
      </w:r>
      <w:r>
        <w:rPr>
          <w:sz w:val="20"/>
        </w:rPr>
        <w:t>disciplines,</w:t>
      </w:r>
      <w:r>
        <w:rPr>
          <w:spacing w:val="-8"/>
          <w:sz w:val="20"/>
        </w:rPr>
        <w:t xml:space="preserve"> </w:t>
      </w:r>
      <w:r>
        <w:rPr>
          <w:sz w:val="20"/>
        </w:rPr>
        <w:t xml:space="preserve">licenses, skills, </w:t>
      </w:r>
      <w:proofErr w:type="gramStart"/>
      <w:r>
        <w:rPr>
          <w:sz w:val="20"/>
        </w:rPr>
        <w:t>experience</w:t>
      </w:r>
      <w:proofErr w:type="gramEnd"/>
      <w:r>
        <w:rPr>
          <w:sz w:val="20"/>
        </w:rPr>
        <w:t xml:space="preserve"> and equipment to complete the Contract as required and to satisfy any</w:t>
      </w:r>
      <w:r>
        <w:rPr>
          <w:spacing w:val="-2"/>
          <w:sz w:val="20"/>
        </w:rPr>
        <w:t xml:space="preserve"> </w:t>
      </w:r>
      <w:r>
        <w:rPr>
          <w:sz w:val="20"/>
        </w:rPr>
        <w:t>engineering or service problems that may arise during the warranty period.</w:t>
      </w:r>
      <w:r>
        <w:rPr>
          <w:spacing w:val="40"/>
          <w:sz w:val="20"/>
        </w:rPr>
        <w:t xml:space="preserve"> </w:t>
      </w:r>
      <w:r>
        <w:rPr>
          <w:sz w:val="20"/>
        </w:rPr>
        <w:t>Adequate manufacturing facilities sufficient to produce and factory-test equipment on schedule.</w:t>
      </w:r>
    </w:p>
    <w:p w14:paraId="10E8A83A" w14:textId="77777777" w:rsidR="00193ACD" w:rsidRDefault="00967BBC">
      <w:pPr>
        <w:spacing w:before="229"/>
        <w:ind w:left="1020" w:right="1198"/>
        <w:jc w:val="both"/>
        <w:rPr>
          <w:sz w:val="20"/>
        </w:rPr>
      </w:pPr>
      <w:r>
        <w:rPr>
          <w:sz w:val="20"/>
        </w:rPr>
        <w:t>A</w:t>
      </w:r>
      <w:r>
        <w:rPr>
          <w:spacing w:val="-5"/>
          <w:sz w:val="20"/>
        </w:rPr>
        <w:t xml:space="preserve"> </w:t>
      </w:r>
      <w:r>
        <w:rPr>
          <w:sz w:val="20"/>
        </w:rPr>
        <w:t>spare</w:t>
      </w:r>
      <w:r>
        <w:rPr>
          <w:spacing w:val="-2"/>
          <w:sz w:val="20"/>
        </w:rPr>
        <w:t xml:space="preserve"> </w:t>
      </w:r>
      <w:r>
        <w:rPr>
          <w:sz w:val="20"/>
        </w:rPr>
        <w:t>parts</w:t>
      </w:r>
      <w:r>
        <w:rPr>
          <w:spacing w:val="-5"/>
          <w:sz w:val="20"/>
        </w:rPr>
        <w:t xml:space="preserve"> </w:t>
      </w:r>
      <w:r>
        <w:rPr>
          <w:sz w:val="20"/>
        </w:rPr>
        <w:t>procurement</w:t>
      </w:r>
      <w:r>
        <w:rPr>
          <w:spacing w:val="-4"/>
          <w:sz w:val="20"/>
        </w:rPr>
        <w:t xml:space="preserve"> </w:t>
      </w:r>
      <w:r>
        <w:rPr>
          <w:sz w:val="20"/>
        </w:rPr>
        <w:t>and</w:t>
      </w:r>
      <w:r>
        <w:rPr>
          <w:spacing w:val="-4"/>
          <w:sz w:val="20"/>
        </w:rPr>
        <w:t xml:space="preserve"> </w:t>
      </w:r>
      <w:r>
        <w:rPr>
          <w:sz w:val="20"/>
        </w:rPr>
        <w:t>distribution</w:t>
      </w:r>
      <w:r>
        <w:rPr>
          <w:spacing w:val="-3"/>
          <w:sz w:val="20"/>
        </w:rPr>
        <w:t xml:space="preserve"> </w:t>
      </w:r>
      <w:r>
        <w:rPr>
          <w:sz w:val="20"/>
        </w:rPr>
        <w:t>system</w:t>
      </w:r>
      <w:r>
        <w:rPr>
          <w:spacing w:val="-4"/>
          <w:sz w:val="20"/>
        </w:rPr>
        <w:t xml:space="preserve"> </w:t>
      </w:r>
      <w:r>
        <w:rPr>
          <w:sz w:val="20"/>
        </w:rPr>
        <w:t>sufficient</w:t>
      </w:r>
      <w:r>
        <w:rPr>
          <w:spacing w:val="-4"/>
          <w:sz w:val="20"/>
        </w:rPr>
        <w:t xml:space="preserve"> </w:t>
      </w:r>
      <w:r>
        <w:rPr>
          <w:sz w:val="20"/>
        </w:rPr>
        <w:t>to</w:t>
      </w:r>
      <w:r>
        <w:rPr>
          <w:spacing w:val="-4"/>
          <w:sz w:val="20"/>
        </w:rPr>
        <w:t xml:space="preserve"> </w:t>
      </w:r>
      <w:r>
        <w:rPr>
          <w:sz w:val="20"/>
        </w:rPr>
        <w:t>support</w:t>
      </w:r>
      <w:r>
        <w:rPr>
          <w:spacing w:val="-2"/>
          <w:sz w:val="20"/>
        </w:rPr>
        <w:t xml:space="preserve"> </w:t>
      </w:r>
      <w:r>
        <w:rPr>
          <w:sz w:val="20"/>
        </w:rPr>
        <w:t>equipment maintenance without</w:t>
      </w:r>
      <w:r>
        <w:rPr>
          <w:spacing w:val="-2"/>
          <w:sz w:val="20"/>
        </w:rPr>
        <w:t xml:space="preserve"> </w:t>
      </w:r>
      <w:r>
        <w:rPr>
          <w:sz w:val="20"/>
        </w:rPr>
        <w:t>delays and a service organization with</w:t>
      </w:r>
      <w:r>
        <w:rPr>
          <w:spacing w:val="-1"/>
          <w:sz w:val="20"/>
        </w:rPr>
        <w:t xml:space="preserve"> </w:t>
      </w:r>
      <w:r>
        <w:rPr>
          <w:sz w:val="20"/>
        </w:rPr>
        <w:t xml:space="preserve">skills, </w:t>
      </w:r>
      <w:proofErr w:type="gramStart"/>
      <w:r>
        <w:rPr>
          <w:sz w:val="20"/>
        </w:rPr>
        <w:t>experience</w:t>
      </w:r>
      <w:proofErr w:type="gramEnd"/>
      <w:r>
        <w:rPr>
          <w:sz w:val="20"/>
        </w:rPr>
        <w:t xml:space="preserve"> and equipment sufficient to perform</w:t>
      </w:r>
      <w:r>
        <w:rPr>
          <w:spacing w:val="-3"/>
          <w:sz w:val="20"/>
        </w:rPr>
        <w:t xml:space="preserve"> </w:t>
      </w:r>
      <w:r>
        <w:rPr>
          <w:sz w:val="20"/>
        </w:rPr>
        <w:t>all warranty</w:t>
      </w:r>
      <w:r>
        <w:rPr>
          <w:spacing w:val="-1"/>
          <w:sz w:val="20"/>
        </w:rPr>
        <w:t xml:space="preserve"> </w:t>
      </w:r>
      <w:r>
        <w:rPr>
          <w:sz w:val="20"/>
        </w:rPr>
        <w:t xml:space="preserve">and on-site </w:t>
      </w:r>
      <w:r>
        <w:rPr>
          <w:spacing w:val="-2"/>
          <w:sz w:val="20"/>
        </w:rPr>
        <w:t>Work.</w:t>
      </w:r>
    </w:p>
    <w:p w14:paraId="488A6FD8" w14:textId="77777777" w:rsidR="00193ACD" w:rsidRDefault="00193ACD">
      <w:pPr>
        <w:pStyle w:val="BodyText"/>
        <w:spacing w:before="7"/>
        <w:ind w:left="0"/>
        <w:rPr>
          <w:sz w:val="20"/>
        </w:rPr>
      </w:pPr>
    </w:p>
    <w:p w14:paraId="01F182D8" w14:textId="77777777" w:rsidR="00193ACD" w:rsidRDefault="00967BBC">
      <w:pPr>
        <w:pStyle w:val="ListParagraph"/>
        <w:numPr>
          <w:ilvl w:val="0"/>
          <w:numId w:val="40"/>
        </w:numPr>
        <w:tabs>
          <w:tab w:val="left" w:pos="1019"/>
        </w:tabs>
        <w:ind w:left="1019" w:hanging="359"/>
      </w:pPr>
      <w:r>
        <w:t>Evidence</w:t>
      </w:r>
      <w:r>
        <w:rPr>
          <w:spacing w:val="-8"/>
        </w:rPr>
        <w:t xml:space="preserve"> </w:t>
      </w:r>
      <w:r>
        <w:t>that</w:t>
      </w:r>
      <w:r>
        <w:rPr>
          <w:spacing w:val="-5"/>
        </w:rPr>
        <w:t xml:space="preserve"> </w:t>
      </w:r>
      <w:r>
        <w:t>Proposer</w:t>
      </w:r>
      <w:r>
        <w:rPr>
          <w:spacing w:val="-7"/>
        </w:rPr>
        <w:t xml:space="preserve"> </w:t>
      </w:r>
      <w:r>
        <w:t>is</w:t>
      </w:r>
      <w:r>
        <w:rPr>
          <w:spacing w:val="-8"/>
        </w:rPr>
        <w:t xml:space="preserve"> </w:t>
      </w:r>
      <w:r>
        <w:t>qualified</w:t>
      </w:r>
      <w:r>
        <w:rPr>
          <w:spacing w:val="-11"/>
        </w:rPr>
        <w:t xml:space="preserve"> </w:t>
      </w:r>
      <w:r>
        <w:t>in</w:t>
      </w:r>
      <w:r>
        <w:rPr>
          <w:spacing w:val="-9"/>
        </w:rPr>
        <w:t xml:space="preserve"> </w:t>
      </w:r>
      <w:r>
        <w:t>accordance</w:t>
      </w:r>
      <w:r>
        <w:rPr>
          <w:spacing w:val="-4"/>
        </w:rPr>
        <w:t xml:space="preserve"> </w:t>
      </w:r>
      <w:r>
        <w:t>with</w:t>
      </w:r>
      <w:r>
        <w:rPr>
          <w:spacing w:val="-14"/>
        </w:rPr>
        <w:t xml:space="preserve"> </w:t>
      </w:r>
      <w:r>
        <w:t>the</w:t>
      </w:r>
      <w:r>
        <w:rPr>
          <w:spacing w:val="-6"/>
        </w:rPr>
        <w:t xml:space="preserve"> </w:t>
      </w:r>
      <w:r>
        <w:t>provisions</w:t>
      </w:r>
      <w:r>
        <w:rPr>
          <w:spacing w:val="-7"/>
        </w:rPr>
        <w:t xml:space="preserve"> </w:t>
      </w:r>
      <w:r>
        <w:t>of</w:t>
      </w:r>
      <w:r>
        <w:rPr>
          <w:spacing w:val="-8"/>
        </w:rPr>
        <w:t xml:space="preserve"> </w:t>
      </w:r>
      <w:r>
        <w:t>“Section</w:t>
      </w:r>
      <w:r>
        <w:rPr>
          <w:spacing w:val="-8"/>
        </w:rPr>
        <w:t xml:space="preserve"> </w:t>
      </w:r>
      <w:r>
        <w:t>8:</w:t>
      </w:r>
      <w:r>
        <w:rPr>
          <w:spacing w:val="-5"/>
        </w:rPr>
        <w:t xml:space="preserve"> </w:t>
      </w:r>
      <w:r>
        <w:rPr>
          <w:spacing w:val="-2"/>
        </w:rPr>
        <w:t>Quality</w:t>
      </w:r>
    </w:p>
    <w:p w14:paraId="293555FD" w14:textId="77777777" w:rsidR="00193ACD" w:rsidRDefault="00967BBC">
      <w:pPr>
        <w:pStyle w:val="BodyText"/>
        <w:spacing w:before="4"/>
        <w:ind w:left="1020"/>
      </w:pPr>
      <w:r>
        <w:rPr>
          <w:spacing w:val="-2"/>
        </w:rPr>
        <w:t>Assurance.”</w:t>
      </w:r>
    </w:p>
    <w:p w14:paraId="7E308341" w14:textId="77777777" w:rsidR="00193ACD" w:rsidRDefault="00967BBC">
      <w:pPr>
        <w:pStyle w:val="ListParagraph"/>
        <w:numPr>
          <w:ilvl w:val="0"/>
          <w:numId w:val="40"/>
        </w:numPr>
        <w:tabs>
          <w:tab w:val="left" w:pos="1020"/>
        </w:tabs>
        <w:spacing w:before="234"/>
        <w:ind w:right="1136"/>
      </w:pPr>
      <w:r>
        <w:t>Evidence</w:t>
      </w:r>
      <w:r>
        <w:rPr>
          <w:spacing w:val="-5"/>
        </w:rPr>
        <w:t xml:space="preserve"> </w:t>
      </w:r>
      <w:r>
        <w:t>of</w:t>
      </w:r>
      <w:r>
        <w:rPr>
          <w:spacing w:val="-2"/>
        </w:rPr>
        <w:t xml:space="preserve"> </w:t>
      </w:r>
      <w:r>
        <w:t>satisfactory</w:t>
      </w:r>
      <w:r>
        <w:rPr>
          <w:spacing w:val="-7"/>
        </w:rPr>
        <w:t xml:space="preserve"> </w:t>
      </w:r>
      <w:r>
        <w:t>performance</w:t>
      </w:r>
      <w:r>
        <w:rPr>
          <w:spacing w:val="-7"/>
        </w:rPr>
        <w:t xml:space="preserve"> </w:t>
      </w:r>
      <w:r>
        <w:t>and</w:t>
      </w:r>
      <w:r>
        <w:rPr>
          <w:spacing w:val="-8"/>
        </w:rPr>
        <w:t xml:space="preserve"> </w:t>
      </w:r>
      <w:r>
        <w:t>integrity</w:t>
      </w:r>
      <w:r>
        <w:rPr>
          <w:spacing w:val="-7"/>
        </w:rPr>
        <w:t xml:space="preserve"> </w:t>
      </w:r>
      <w:r>
        <w:t>on</w:t>
      </w:r>
      <w:r>
        <w:rPr>
          <w:spacing w:val="-10"/>
        </w:rPr>
        <w:t xml:space="preserve"> </w:t>
      </w:r>
      <w:r>
        <w:t>contracts</w:t>
      </w:r>
      <w:r>
        <w:rPr>
          <w:spacing w:val="-7"/>
        </w:rPr>
        <w:t xml:space="preserve"> </w:t>
      </w:r>
      <w:r>
        <w:t>in</w:t>
      </w:r>
      <w:r>
        <w:rPr>
          <w:spacing w:val="-8"/>
        </w:rPr>
        <w:t xml:space="preserve"> </w:t>
      </w:r>
      <w:r>
        <w:t>making</w:t>
      </w:r>
      <w:r>
        <w:rPr>
          <w:spacing w:val="-8"/>
        </w:rPr>
        <w:t xml:space="preserve"> </w:t>
      </w:r>
      <w:r>
        <w:t>deliveries</w:t>
      </w:r>
      <w:r>
        <w:rPr>
          <w:spacing w:val="-4"/>
        </w:rPr>
        <w:t xml:space="preserve"> </w:t>
      </w:r>
      <w:r>
        <w:t>on</w:t>
      </w:r>
      <w:r>
        <w:rPr>
          <w:spacing w:val="-6"/>
        </w:rPr>
        <w:t xml:space="preserve"> </w:t>
      </w:r>
      <w:r>
        <w:t>time,</w:t>
      </w:r>
      <w:r>
        <w:rPr>
          <w:spacing w:val="-8"/>
        </w:rPr>
        <w:t xml:space="preserve"> </w:t>
      </w:r>
      <w:r>
        <w:t>meeting specifications and warranty provisions, parts availability and steps Proposer took to resolve any judgments, liens, Fleet Defects history or warranty claims. Evidence shall be by client references.</w:t>
      </w:r>
    </w:p>
    <w:p w14:paraId="26285C3C" w14:textId="77777777" w:rsidR="00193ACD" w:rsidRDefault="00967BBC">
      <w:pPr>
        <w:pStyle w:val="Heading6"/>
        <w:spacing w:before="244"/>
        <w:rPr>
          <w:rFonts w:ascii="Arial"/>
        </w:rPr>
      </w:pPr>
      <w:bookmarkStart w:id="68" w:name="Proposal_Evaluation_Criteria"/>
      <w:bookmarkEnd w:id="68"/>
      <w:r>
        <w:rPr>
          <w:rFonts w:ascii="Arial"/>
        </w:rPr>
        <w:t>Proposal</w:t>
      </w:r>
      <w:r>
        <w:rPr>
          <w:rFonts w:ascii="Arial"/>
          <w:spacing w:val="-10"/>
        </w:rPr>
        <w:t xml:space="preserve"> </w:t>
      </w:r>
      <w:r>
        <w:rPr>
          <w:rFonts w:ascii="Arial"/>
        </w:rPr>
        <w:t>Evaluation</w:t>
      </w:r>
      <w:r>
        <w:rPr>
          <w:rFonts w:ascii="Arial"/>
          <w:spacing w:val="-10"/>
        </w:rPr>
        <w:t xml:space="preserve"> </w:t>
      </w:r>
      <w:r>
        <w:rPr>
          <w:rFonts w:ascii="Arial"/>
          <w:spacing w:val="-2"/>
        </w:rPr>
        <w:t>Criteria</w:t>
      </w:r>
    </w:p>
    <w:p w14:paraId="75673AF1" w14:textId="77777777" w:rsidR="00193ACD" w:rsidRDefault="00967BBC">
      <w:pPr>
        <w:pStyle w:val="BodyText"/>
        <w:spacing w:before="39"/>
        <w:ind w:right="1136"/>
      </w:pPr>
      <w:r>
        <w:t>The following</w:t>
      </w:r>
      <w:r>
        <w:rPr>
          <w:spacing w:val="-1"/>
        </w:rPr>
        <w:t xml:space="preserve"> </w:t>
      </w:r>
      <w:r>
        <w:t>are the complete criteria, listed in their relative order of importance, by</w:t>
      </w:r>
      <w:r>
        <w:rPr>
          <w:spacing w:val="-1"/>
        </w:rPr>
        <w:t xml:space="preserve"> </w:t>
      </w:r>
      <w:r>
        <w:t xml:space="preserve">which Proposals from responsible Proposers will be evaluated and ranked for the purposes of determining any Competitive Range and to make any selection of a Proposal for a potential award. Any exceptions, conditions, </w:t>
      </w:r>
      <w:proofErr w:type="gramStart"/>
      <w:r>
        <w:t>reservations</w:t>
      </w:r>
      <w:proofErr w:type="gramEnd"/>
      <w:r>
        <w:t xml:space="preserve"> or understandings</w:t>
      </w:r>
      <w:r>
        <w:rPr>
          <w:spacing w:val="-4"/>
        </w:rPr>
        <w:t xml:space="preserve"> </w:t>
      </w:r>
      <w:r>
        <w:t>explicitly,</w:t>
      </w:r>
      <w:r>
        <w:rPr>
          <w:spacing w:val="-4"/>
        </w:rPr>
        <w:t xml:space="preserve"> </w:t>
      </w:r>
      <w:r>
        <w:t>fully</w:t>
      </w:r>
      <w:r>
        <w:rPr>
          <w:spacing w:val="-9"/>
        </w:rPr>
        <w:t xml:space="preserve"> </w:t>
      </w:r>
      <w:r>
        <w:t>and</w:t>
      </w:r>
      <w:r>
        <w:rPr>
          <w:spacing w:val="-9"/>
        </w:rPr>
        <w:t xml:space="preserve"> </w:t>
      </w:r>
      <w:r>
        <w:t>separately</w:t>
      </w:r>
      <w:r>
        <w:rPr>
          <w:spacing w:val="-7"/>
        </w:rPr>
        <w:t xml:space="preserve"> </w:t>
      </w:r>
      <w:r>
        <w:t>stated</w:t>
      </w:r>
      <w:r>
        <w:rPr>
          <w:spacing w:val="-4"/>
        </w:rPr>
        <w:t xml:space="preserve"> </w:t>
      </w:r>
      <w:r>
        <w:t>on</w:t>
      </w:r>
      <w:r>
        <w:rPr>
          <w:spacing w:val="-5"/>
        </w:rPr>
        <w:t xml:space="preserve"> </w:t>
      </w:r>
      <w:r>
        <w:t>the</w:t>
      </w:r>
      <w:r>
        <w:rPr>
          <w:spacing w:val="-4"/>
        </w:rPr>
        <w:t xml:space="preserve"> </w:t>
      </w:r>
      <w:r>
        <w:t>Form</w:t>
      </w:r>
      <w:r>
        <w:rPr>
          <w:spacing w:val="-6"/>
        </w:rPr>
        <w:t xml:space="preserve"> </w:t>
      </w:r>
      <w:r>
        <w:t>for</w:t>
      </w:r>
      <w:r>
        <w:rPr>
          <w:spacing w:val="-1"/>
        </w:rPr>
        <w:t xml:space="preserve"> </w:t>
      </w:r>
      <w:r>
        <w:t>Proposal</w:t>
      </w:r>
      <w:r>
        <w:rPr>
          <w:spacing w:val="-1"/>
        </w:rPr>
        <w:t xml:space="preserve"> </w:t>
      </w:r>
      <w:r>
        <w:t>Deviation,</w:t>
      </w:r>
      <w:r>
        <w:rPr>
          <w:spacing w:val="-8"/>
        </w:rPr>
        <w:t xml:space="preserve"> </w:t>
      </w:r>
      <w:r>
        <w:t>which</w:t>
      </w:r>
      <w:r>
        <w:rPr>
          <w:spacing w:val="-5"/>
        </w:rPr>
        <w:t xml:space="preserve"> </w:t>
      </w:r>
      <w:r>
        <w:t>do</w:t>
      </w:r>
      <w:r>
        <w:rPr>
          <w:spacing w:val="-5"/>
        </w:rPr>
        <w:t xml:space="preserve"> </w:t>
      </w:r>
      <w:r>
        <w:t>not</w:t>
      </w:r>
      <w:r>
        <w:rPr>
          <w:spacing w:val="-1"/>
        </w:rPr>
        <w:t xml:space="preserve"> </w:t>
      </w:r>
      <w:r>
        <w:t>cause the Agency to consider a Proposal to be outside the Competitive Range, will be evaluated according to the respective evaluation criteria and sub-criteria that they affect.</w:t>
      </w:r>
    </w:p>
    <w:p w14:paraId="144D24E4" w14:textId="77777777" w:rsidR="00193ACD" w:rsidRDefault="00193ACD">
      <w:pPr>
        <w:sectPr w:rsidR="00193ACD" w:rsidSect="00920359">
          <w:pgSz w:w="12240" w:h="15840"/>
          <w:pgMar w:top="1560" w:right="0" w:bottom="1280" w:left="1140" w:header="1082" w:footer="1099" w:gutter="0"/>
          <w:cols w:space="720"/>
        </w:sectPr>
      </w:pPr>
    </w:p>
    <w:p w14:paraId="6E8D03AF" w14:textId="77777777" w:rsidR="00193ACD" w:rsidRDefault="00193ACD">
      <w:pPr>
        <w:pStyle w:val="BodyText"/>
        <w:spacing w:before="235"/>
        <w:ind w:left="0"/>
      </w:pPr>
    </w:p>
    <w:p w14:paraId="32D34E01" w14:textId="77777777" w:rsidR="00193ACD" w:rsidRDefault="00967BBC">
      <w:pPr>
        <w:pStyle w:val="BodyText"/>
        <w:spacing w:before="1"/>
        <w:ind w:right="1141"/>
      </w:pPr>
      <w:r>
        <w:t>The criteria are listed numerically by their relative order of importance. However, certain criteria may have sub-criteria identified that are listed by their relative order of importance within the criterion they comprise. Also,</w:t>
      </w:r>
      <w:r>
        <w:rPr>
          <w:spacing w:val="-4"/>
        </w:rPr>
        <w:t xml:space="preserve"> </w:t>
      </w:r>
      <w:r>
        <w:t>certain</w:t>
      </w:r>
      <w:r>
        <w:rPr>
          <w:spacing w:val="-7"/>
        </w:rPr>
        <w:t xml:space="preserve"> </w:t>
      </w:r>
      <w:r>
        <w:t>sub-criteria</w:t>
      </w:r>
      <w:r>
        <w:rPr>
          <w:spacing w:val="-6"/>
        </w:rPr>
        <w:t xml:space="preserve"> </w:t>
      </w:r>
      <w:r>
        <w:t>may</w:t>
      </w:r>
      <w:r>
        <w:rPr>
          <w:spacing w:val="-6"/>
        </w:rPr>
        <w:t xml:space="preserve"> </w:t>
      </w:r>
      <w:r>
        <w:t>have</w:t>
      </w:r>
      <w:r>
        <w:rPr>
          <w:spacing w:val="-4"/>
        </w:rPr>
        <w:t xml:space="preserve"> </w:t>
      </w:r>
      <w:r>
        <w:t>sub-criteria</w:t>
      </w:r>
      <w:r>
        <w:rPr>
          <w:spacing w:val="-6"/>
        </w:rPr>
        <w:t xml:space="preserve"> </w:t>
      </w:r>
      <w:r>
        <w:t>that</w:t>
      </w:r>
      <w:r>
        <w:rPr>
          <w:spacing w:val="-3"/>
        </w:rPr>
        <w:t xml:space="preserve"> </w:t>
      </w:r>
      <w:r>
        <w:t>are</w:t>
      </w:r>
      <w:r>
        <w:rPr>
          <w:spacing w:val="-9"/>
        </w:rPr>
        <w:t xml:space="preserve"> </w:t>
      </w:r>
      <w:r>
        <w:t>listed</w:t>
      </w:r>
      <w:r>
        <w:rPr>
          <w:spacing w:val="-6"/>
        </w:rPr>
        <w:t xml:space="preserve"> </w:t>
      </w:r>
      <w:r>
        <w:t>by</w:t>
      </w:r>
      <w:r>
        <w:rPr>
          <w:spacing w:val="-7"/>
        </w:rPr>
        <w:t xml:space="preserve"> </w:t>
      </w:r>
      <w:r>
        <w:t>their</w:t>
      </w:r>
      <w:r>
        <w:rPr>
          <w:spacing w:val="-6"/>
        </w:rPr>
        <w:t xml:space="preserve"> </w:t>
      </w:r>
      <w:r>
        <w:t>relative</w:t>
      </w:r>
      <w:r>
        <w:rPr>
          <w:spacing w:val="-4"/>
        </w:rPr>
        <w:t xml:space="preserve"> </w:t>
      </w:r>
      <w:r>
        <w:t>degree</w:t>
      </w:r>
      <w:r>
        <w:rPr>
          <w:spacing w:val="-4"/>
        </w:rPr>
        <w:t xml:space="preserve"> </w:t>
      </w:r>
      <w:r>
        <w:t>of</w:t>
      </w:r>
      <w:r>
        <w:rPr>
          <w:spacing w:val="-6"/>
        </w:rPr>
        <w:t xml:space="preserve"> </w:t>
      </w:r>
      <w:r>
        <w:t>importance</w:t>
      </w:r>
      <w:r>
        <w:rPr>
          <w:spacing w:val="-4"/>
        </w:rPr>
        <w:t xml:space="preserve"> </w:t>
      </w:r>
      <w:r>
        <w:t>within</w:t>
      </w:r>
      <w:r>
        <w:rPr>
          <w:spacing w:val="-7"/>
        </w:rPr>
        <w:t xml:space="preserve"> </w:t>
      </w:r>
      <w:r>
        <w:t>the specific sub-criterion they comprise.</w:t>
      </w:r>
    </w:p>
    <w:p w14:paraId="6F6458E6" w14:textId="77777777" w:rsidR="00193ACD" w:rsidRDefault="00967BBC">
      <w:pPr>
        <w:pStyle w:val="ListParagraph"/>
        <w:numPr>
          <w:ilvl w:val="0"/>
          <w:numId w:val="39"/>
        </w:numPr>
        <w:tabs>
          <w:tab w:val="left" w:pos="517"/>
        </w:tabs>
        <w:spacing w:before="240" w:line="252" w:lineRule="exact"/>
        <w:ind w:left="517" w:hanging="217"/>
      </w:pPr>
      <w:r>
        <w:rPr>
          <w:b/>
        </w:rPr>
        <w:t>Product</w:t>
      </w:r>
      <w:r>
        <w:rPr>
          <w:b/>
          <w:spacing w:val="-12"/>
        </w:rPr>
        <w:t xml:space="preserve"> </w:t>
      </w:r>
      <w:r>
        <w:rPr>
          <w:b/>
        </w:rPr>
        <w:t>design</w:t>
      </w:r>
      <w:r>
        <w:rPr>
          <w:b/>
          <w:spacing w:val="-11"/>
        </w:rPr>
        <w:t xml:space="preserve"> </w:t>
      </w:r>
      <w:r>
        <w:rPr>
          <w:b/>
        </w:rPr>
        <w:t>and</w:t>
      </w:r>
      <w:r>
        <w:rPr>
          <w:b/>
          <w:spacing w:val="-9"/>
        </w:rPr>
        <w:t xml:space="preserve"> </w:t>
      </w:r>
      <w:r>
        <w:rPr>
          <w:b/>
        </w:rPr>
        <w:t>performance:</w:t>
      </w:r>
      <w:r>
        <w:rPr>
          <w:b/>
          <w:spacing w:val="-8"/>
        </w:rPr>
        <w:t xml:space="preserve"> </w:t>
      </w:r>
      <w:r>
        <w:t>The</w:t>
      </w:r>
      <w:r>
        <w:rPr>
          <w:spacing w:val="-10"/>
        </w:rPr>
        <w:t xml:space="preserve"> </w:t>
      </w:r>
      <w:r>
        <w:t>information</w:t>
      </w:r>
      <w:r>
        <w:rPr>
          <w:spacing w:val="-10"/>
        </w:rPr>
        <w:t xml:space="preserve"> </w:t>
      </w:r>
      <w:r>
        <w:t>provided</w:t>
      </w:r>
      <w:r>
        <w:rPr>
          <w:spacing w:val="-8"/>
        </w:rPr>
        <w:t xml:space="preserve"> </w:t>
      </w:r>
      <w:r>
        <w:t>by</w:t>
      </w:r>
      <w:r>
        <w:rPr>
          <w:spacing w:val="-10"/>
        </w:rPr>
        <w:t xml:space="preserve"> </w:t>
      </w:r>
      <w:r>
        <w:t>the</w:t>
      </w:r>
      <w:r>
        <w:rPr>
          <w:spacing w:val="-8"/>
        </w:rPr>
        <w:t xml:space="preserve"> </w:t>
      </w:r>
      <w:r>
        <w:t>Proposer</w:t>
      </w:r>
      <w:r>
        <w:rPr>
          <w:spacing w:val="-5"/>
        </w:rPr>
        <w:t xml:space="preserve"> </w:t>
      </w:r>
      <w:r>
        <w:t>in</w:t>
      </w:r>
      <w:r>
        <w:rPr>
          <w:spacing w:val="-8"/>
        </w:rPr>
        <w:t xml:space="preserve"> </w:t>
      </w:r>
      <w:r>
        <w:rPr>
          <w:spacing w:val="-5"/>
        </w:rPr>
        <w:t>its</w:t>
      </w:r>
    </w:p>
    <w:p w14:paraId="77B355E7" w14:textId="77777777" w:rsidR="00193ACD" w:rsidRDefault="00967BBC">
      <w:pPr>
        <w:pStyle w:val="BodyText"/>
        <w:ind w:right="1766"/>
      </w:pPr>
      <w:r>
        <w:t>technical submittal relating to the buses to be provided will be utilized to evaluate the Proposal in relation</w:t>
      </w:r>
      <w:r>
        <w:rPr>
          <w:spacing w:val="-9"/>
        </w:rPr>
        <w:t xml:space="preserve"> </w:t>
      </w:r>
      <w:r>
        <w:t>to</w:t>
      </w:r>
      <w:r>
        <w:rPr>
          <w:spacing w:val="-5"/>
        </w:rPr>
        <w:t xml:space="preserve"> </w:t>
      </w:r>
      <w:r>
        <w:t>this</w:t>
      </w:r>
      <w:r>
        <w:rPr>
          <w:spacing w:val="-9"/>
        </w:rPr>
        <w:t xml:space="preserve"> </w:t>
      </w:r>
      <w:r>
        <w:t>factor.</w:t>
      </w:r>
      <w:r>
        <w:rPr>
          <w:spacing w:val="-6"/>
        </w:rPr>
        <w:t xml:space="preserve"> </w:t>
      </w:r>
      <w:r>
        <w:t>Vehicle</w:t>
      </w:r>
      <w:r>
        <w:rPr>
          <w:spacing w:val="-6"/>
        </w:rPr>
        <w:t xml:space="preserve"> </w:t>
      </w:r>
      <w:r>
        <w:t>construction</w:t>
      </w:r>
      <w:r>
        <w:rPr>
          <w:spacing w:val="-5"/>
        </w:rPr>
        <w:t xml:space="preserve"> </w:t>
      </w:r>
      <w:r>
        <w:t>and</w:t>
      </w:r>
      <w:r>
        <w:rPr>
          <w:spacing w:val="-7"/>
        </w:rPr>
        <w:t xml:space="preserve"> </w:t>
      </w:r>
      <w:r>
        <w:t>system</w:t>
      </w:r>
      <w:r>
        <w:rPr>
          <w:spacing w:val="-10"/>
        </w:rPr>
        <w:t xml:space="preserve"> </w:t>
      </w:r>
      <w:r>
        <w:t>design,</w:t>
      </w:r>
      <w:r>
        <w:rPr>
          <w:spacing w:val="-4"/>
        </w:rPr>
        <w:t xml:space="preserve"> </w:t>
      </w:r>
      <w:r>
        <w:t>as</w:t>
      </w:r>
      <w:r>
        <w:rPr>
          <w:spacing w:val="-4"/>
        </w:rPr>
        <w:t xml:space="preserve"> </w:t>
      </w:r>
      <w:r>
        <w:t>well</w:t>
      </w:r>
      <w:r>
        <w:rPr>
          <w:spacing w:val="-3"/>
        </w:rPr>
        <w:t xml:space="preserve"> </w:t>
      </w:r>
      <w:r>
        <w:t>as</w:t>
      </w:r>
      <w:r>
        <w:rPr>
          <w:spacing w:val="-7"/>
        </w:rPr>
        <w:t xml:space="preserve"> </w:t>
      </w:r>
      <w:r>
        <w:t>documented</w:t>
      </w:r>
      <w:r>
        <w:rPr>
          <w:spacing w:val="-8"/>
        </w:rPr>
        <w:t xml:space="preserve"> </w:t>
      </w:r>
      <w:r>
        <w:t>reliability,</w:t>
      </w:r>
      <w:r>
        <w:rPr>
          <w:spacing w:val="-7"/>
        </w:rPr>
        <w:t xml:space="preserve"> </w:t>
      </w:r>
      <w:r>
        <w:t>may be used in this evaluation, as well as other design and performance elements of the components that comprise those systems. At a minimum, test results, safety and maintenance factors, and cost of</w:t>
      </w:r>
    </w:p>
    <w:p w14:paraId="35F383EB" w14:textId="77777777" w:rsidR="00193ACD" w:rsidRDefault="00967BBC">
      <w:pPr>
        <w:pStyle w:val="BodyText"/>
        <w:spacing w:before="1"/>
        <w:ind w:right="1256"/>
      </w:pPr>
      <w:r>
        <w:t>normal</w:t>
      </w:r>
      <w:r>
        <w:rPr>
          <w:spacing w:val="-3"/>
        </w:rPr>
        <w:t xml:space="preserve"> </w:t>
      </w:r>
      <w:r>
        <w:t>operation</w:t>
      </w:r>
      <w:r>
        <w:rPr>
          <w:spacing w:val="-9"/>
        </w:rPr>
        <w:t xml:space="preserve"> </w:t>
      </w:r>
      <w:r>
        <w:t>for</w:t>
      </w:r>
      <w:r>
        <w:rPr>
          <w:spacing w:val="-6"/>
        </w:rPr>
        <w:t xml:space="preserve"> </w:t>
      </w:r>
      <w:r>
        <w:t>the</w:t>
      </w:r>
      <w:r>
        <w:rPr>
          <w:spacing w:val="-4"/>
        </w:rPr>
        <w:t xml:space="preserve"> </w:t>
      </w:r>
      <w:r>
        <w:t>bus</w:t>
      </w:r>
      <w:r>
        <w:rPr>
          <w:spacing w:val="-4"/>
        </w:rPr>
        <w:t xml:space="preserve"> </w:t>
      </w:r>
      <w:r>
        <w:t>design</w:t>
      </w:r>
      <w:r>
        <w:rPr>
          <w:spacing w:val="-4"/>
        </w:rPr>
        <w:t xml:space="preserve"> </w:t>
      </w:r>
      <w:r>
        <w:t>and</w:t>
      </w:r>
      <w:r>
        <w:rPr>
          <w:spacing w:val="-4"/>
        </w:rPr>
        <w:t xml:space="preserve"> </w:t>
      </w:r>
      <w:r>
        <w:t>system</w:t>
      </w:r>
      <w:r>
        <w:rPr>
          <w:spacing w:val="-8"/>
        </w:rPr>
        <w:t xml:space="preserve"> </w:t>
      </w:r>
      <w:r>
        <w:t>components</w:t>
      </w:r>
      <w:r>
        <w:rPr>
          <w:spacing w:val="-6"/>
        </w:rPr>
        <w:t xml:space="preserve"> </w:t>
      </w:r>
      <w:r>
        <w:t>proposed,</w:t>
      </w:r>
      <w:r>
        <w:rPr>
          <w:spacing w:val="-4"/>
        </w:rPr>
        <w:t xml:space="preserve"> </w:t>
      </w:r>
      <w:r>
        <w:t>may</w:t>
      </w:r>
      <w:r>
        <w:rPr>
          <w:spacing w:val="-7"/>
        </w:rPr>
        <w:t xml:space="preserve"> </w:t>
      </w:r>
      <w:r>
        <w:t>be</w:t>
      </w:r>
      <w:r>
        <w:rPr>
          <w:spacing w:val="-4"/>
        </w:rPr>
        <w:t xml:space="preserve"> </w:t>
      </w:r>
      <w:r>
        <w:t>considered</w:t>
      </w:r>
      <w:r>
        <w:rPr>
          <w:spacing w:val="-8"/>
        </w:rPr>
        <w:t xml:space="preserve"> </w:t>
      </w:r>
      <w:r>
        <w:t>in</w:t>
      </w:r>
      <w:r>
        <w:rPr>
          <w:spacing w:val="-5"/>
        </w:rPr>
        <w:t xml:space="preserve"> </w:t>
      </w:r>
      <w:r>
        <w:t>determining</w:t>
      </w:r>
      <w:r>
        <w:rPr>
          <w:spacing w:val="-9"/>
        </w:rPr>
        <w:t xml:space="preserve"> </w:t>
      </w:r>
      <w:r>
        <w:t>a final value for this factor.</w:t>
      </w:r>
    </w:p>
    <w:p w14:paraId="5A1891BB" w14:textId="77777777" w:rsidR="00193ACD" w:rsidRDefault="00193ACD">
      <w:pPr>
        <w:pStyle w:val="BodyText"/>
        <w:ind w:left="0"/>
      </w:pPr>
    </w:p>
    <w:p w14:paraId="7B9B9815" w14:textId="77777777" w:rsidR="00193ACD" w:rsidRDefault="00967BBC">
      <w:pPr>
        <w:pStyle w:val="ListParagraph"/>
        <w:numPr>
          <w:ilvl w:val="0"/>
          <w:numId w:val="39"/>
        </w:numPr>
        <w:tabs>
          <w:tab w:val="left" w:pos="517"/>
        </w:tabs>
        <w:ind w:left="300" w:right="2047" w:firstLine="0"/>
      </w:pPr>
      <w:r>
        <w:rPr>
          <w:b/>
        </w:rPr>
        <w:t xml:space="preserve">Proposer’s reputation and performance: </w:t>
      </w:r>
      <w:r>
        <w:t>The Committee will consider the capability and reputation</w:t>
      </w:r>
      <w:r>
        <w:rPr>
          <w:spacing w:val="-7"/>
        </w:rPr>
        <w:t xml:space="preserve"> </w:t>
      </w:r>
      <w:r>
        <w:t>of</w:t>
      </w:r>
      <w:r>
        <w:rPr>
          <w:spacing w:val="-6"/>
        </w:rPr>
        <w:t xml:space="preserve"> </w:t>
      </w:r>
      <w:r>
        <w:t>the</w:t>
      </w:r>
      <w:r>
        <w:rPr>
          <w:spacing w:val="-4"/>
        </w:rPr>
        <w:t xml:space="preserve"> </w:t>
      </w:r>
      <w:r>
        <w:t>Proposer</w:t>
      </w:r>
      <w:r>
        <w:rPr>
          <w:spacing w:val="-4"/>
        </w:rPr>
        <w:t xml:space="preserve"> </w:t>
      </w:r>
      <w:r>
        <w:t>as</w:t>
      </w:r>
      <w:r>
        <w:rPr>
          <w:spacing w:val="-1"/>
        </w:rPr>
        <w:t xml:space="preserve"> </w:t>
      </w:r>
      <w:r>
        <w:t>presented</w:t>
      </w:r>
      <w:r>
        <w:rPr>
          <w:spacing w:val="-7"/>
        </w:rPr>
        <w:t xml:space="preserve"> </w:t>
      </w:r>
      <w:r>
        <w:t>in</w:t>
      </w:r>
      <w:r>
        <w:rPr>
          <w:spacing w:val="-7"/>
        </w:rPr>
        <w:t xml:space="preserve"> </w:t>
      </w:r>
      <w:r>
        <w:t>the</w:t>
      </w:r>
      <w:r>
        <w:rPr>
          <w:spacing w:val="-2"/>
        </w:rPr>
        <w:t xml:space="preserve"> </w:t>
      </w:r>
      <w:r>
        <w:t>Proposal</w:t>
      </w:r>
      <w:r>
        <w:rPr>
          <w:spacing w:val="-8"/>
        </w:rPr>
        <w:t xml:space="preserve"> </w:t>
      </w:r>
      <w:r>
        <w:t>or</w:t>
      </w:r>
      <w:r>
        <w:rPr>
          <w:spacing w:val="-2"/>
        </w:rPr>
        <w:t xml:space="preserve"> </w:t>
      </w:r>
      <w:r>
        <w:t>as</w:t>
      </w:r>
      <w:r>
        <w:rPr>
          <w:spacing w:val="-6"/>
        </w:rPr>
        <w:t xml:space="preserve"> </w:t>
      </w:r>
      <w:r>
        <w:t>is</w:t>
      </w:r>
      <w:r>
        <w:rPr>
          <w:spacing w:val="-4"/>
        </w:rPr>
        <w:t xml:space="preserve"> </w:t>
      </w:r>
      <w:r>
        <w:t>determined</w:t>
      </w:r>
      <w:r>
        <w:rPr>
          <w:spacing w:val="-2"/>
        </w:rPr>
        <w:t xml:space="preserve"> </w:t>
      </w:r>
      <w:r>
        <w:t>by</w:t>
      </w:r>
      <w:r>
        <w:rPr>
          <w:spacing w:val="-9"/>
        </w:rPr>
        <w:t xml:space="preserve"> </w:t>
      </w:r>
      <w:r>
        <w:t>review</w:t>
      </w:r>
      <w:r>
        <w:rPr>
          <w:spacing w:val="-5"/>
        </w:rPr>
        <w:t xml:space="preserve"> </w:t>
      </w:r>
      <w:r>
        <w:t>of</w:t>
      </w:r>
      <w:r>
        <w:rPr>
          <w:spacing w:val="-2"/>
        </w:rPr>
        <w:t xml:space="preserve"> </w:t>
      </w:r>
      <w:r>
        <w:t>information available from references or other resources. The evaluation may look at the Proposer’s overall organizational and financial capabilities and consider key components such as organizational reporting</w:t>
      </w:r>
      <w:r>
        <w:rPr>
          <w:spacing w:val="-5"/>
        </w:rPr>
        <w:t xml:space="preserve"> </w:t>
      </w:r>
      <w:r>
        <w:t>structure,</w:t>
      </w:r>
      <w:r>
        <w:rPr>
          <w:spacing w:val="-7"/>
        </w:rPr>
        <w:t xml:space="preserve"> </w:t>
      </w:r>
      <w:r>
        <w:t>quality</w:t>
      </w:r>
      <w:r>
        <w:rPr>
          <w:spacing w:val="-10"/>
        </w:rPr>
        <w:t xml:space="preserve"> </w:t>
      </w:r>
      <w:r>
        <w:t>control,</w:t>
      </w:r>
      <w:r>
        <w:rPr>
          <w:spacing w:val="-8"/>
        </w:rPr>
        <w:t xml:space="preserve"> </w:t>
      </w:r>
      <w:r>
        <w:t>quality</w:t>
      </w:r>
      <w:r>
        <w:rPr>
          <w:spacing w:val="-5"/>
        </w:rPr>
        <w:t xml:space="preserve"> </w:t>
      </w:r>
      <w:r>
        <w:t>assurance,</w:t>
      </w:r>
      <w:r>
        <w:rPr>
          <w:spacing w:val="-5"/>
        </w:rPr>
        <w:t xml:space="preserve"> </w:t>
      </w:r>
      <w:proofErr w:type="gramStart"/>
      <w:r>
        <w:t>research</w:t>
      </w:r>
      <w:proofErr w:type="gramEnd"/>
      <w:r>
        <w:rPr>
          <w:spacing w:val="-7"/>
        </w:rPr>
        <w:t xml:space="preserve"> </w:t>
      </w:r>
      <w:r>
        <w:t>and</w:t>
      </w:r>
      <w:r>
        <w:rPr>
          <w:spacing w:val="-3"/>
        </w:rPr>
        <w:t xml:space="preserve"> </w:t>
      </w:r>
      <w:r>
        <w:t>development,</w:t>
      </w:r>
      <w:r>
        <w:rPr>
          <w:spacing w:val="-5"/>
        </w:rPr>
        <w:t xml:space="preserve"> </w:t>
      </w:r>
      <w:r>
        <w:t>technical,</w:t>
      </w:r>
      <w:r>
        <w:rPr>
          <w:spacing w:val="-5"/>
        </w:rPr>
        <w:t xml:space="preserve"> </w:t>
      </w:r>
      <w:r>
        <w:t>training and</w:t>
      </w:r>
      <w:r>
        <w:rPr>
          <w:spacing w:val="-5"/>
        </w:rPr>
        <w:t xml:space="preserve"> </w:t>
      </w:r>
      <w:r>
        <w:t>parts</w:t>
      </w:r>
      <w:r>
        <w:rPr>
          <w:spacing w:val="-5"/>
        </w:rPr>
        <w:t xml:space="preserve"> </w:t>
      </w:r>
      <w:r>
        <w:t>support,</w:t>
      </w:r>
      <w:r>
        <w:rPr>
          <w:spacing w:val="-8"/>
        </w:rPr>
        <w:t xml:space="preserve"> </w:t>
      </w:r>
      <w:r>
        <w:t>response</w:t>
      </w:r>
      <w:r>
        <w:rPr>
          <w:spacing w:val="-7"/>
        </w:rPr>
        <w:t xml:space="preserve"> </w:t>
      </w:r>
      <w:r>
        <w:t>time,</w:t>
      </w:r>
      <w:r>
        <w:rPr>
          <w:spacing w:val="-5"/>
        </w:rPr>
        <w:t xml:space="preserve"> </w:t>
      </w:r>
      <w:r>
        <w:t>product</w:t>
      </w:r>
      <w:r>
        <w:rPr>
          <w:spacing w:val="-9"/>
        </w:rPr>
        <w:t xml:space="preserve"> </w:t>
      </w:r>
      <w:r>
        <w:t>capabilities,</w:t>
      </w:r>
      <w:r>
        <w:rPr>
          <w:spacing w:val="-5"/>
        </w:rPr>
        <w:t xml:space="preserve"> </w:t>
      </w:r>
      <w:r>
        <w:t>ability</w:t>
      </w:r>
      <w:r>
        <w:rPr>
          <w:spacing w:val="-10"/>
        </w:rPr>
        <w:t xml:space="preserve"> </w:t>
      </w:r>
      <w:r>
        <w:t>to</w:t>
      </w:r>
      <w:r>
        <w:rPr>
          <w:spacing w:val="-10"/>
        </w:rPr>
        <w:t xml:space="preserve"> </w:t>
      </w:r>
      <w:r>
        <w:t>furnish</w:t>
      </w:r>
      <w:r>
        <w:rPr>
          <w:spacing w:val="-5"/>
        </w:rPr>
        <w:t xml:space="preserve"> </w:t>
      </w:r>
      <w:r>
        <w:t>multiple</w:t>
      </w:r>
      <w:r>
        <w:rPr>
          <w:spacing w:val="-5"/>
        </w:rPr>
        <w:t xml:space="preserve"> </w:t>
      </w:r>
      <w:r>
        <w:t>bus</w:t>
      </w:r>
      <w:r>
        <w:rPr>
          <w:spacing w:val="-5"/>
        </w:rPr>
        <w:t xml:space="preserve"> </w:t>
      </w:r>
      <w:r>
        <w:t>configurations, bonding capacity, and financial history, as well as other considerations, in reaching a final point determination. The committee may also look at judgments, liens, Fleet Defect history, warranty claims and the steps that the manufacturer took to resolve these concerns in assessing the overall reputation of the manufacturer.</w:t>
      </w:r>
    </w:p>
    <w:p w14:paraId="1B266613" w14:textId="77777777" w:rsidR="00193ACD" w:rsidRDefault="00967BBC">
      <w:pPr>
        <w:pStyle w:val="ListParagraph"/>
        <w:numPr>
          <w:ilvl w:val="0"/>
          <w:numId w:val="39"/>
        </w:numPr>
        <w:tabs>
          <w:tab w:val="left" w:pos="520"/>
        </w:tabs>
        <w:spacing w:before="252"/>
        <w:ind w:left="300" w:right="2172" w:firstLine="0"/>
      </w:pPr>
      <w:r>
        <w:rPr>
          <w:b/>
        </w:rPr>
        <w:t xml:space="preserve">Delivery schedule: </w:t>
      </w:r>
      <w:r>
        <w:t>The Committee will review the proposed delivery schedule for the Agency’s</w:t>
      </w:r>
      <w:r>
        <w:rPr>
          <w:spacing w:val="-5"/>
        </w:rPr>
        <w:t xml:space="preserve"> </w:t>
      </w:r>
      <w:r>
        <w:t>minimum</w:t>
      </w:r>
      <w:r>
        <w:rPr>
          <w:spacing w:val="-9"/>
        </w:rPr>
        <w:t xml:space="preserve"> </w:t>
      </w:r>
      <w:r>
        <w:t>purchase</w:t>
      </w:r>
      <w:r>
        <w:rPr>
          <w:spacing w:val="-6"/>
        </w:rPr>
        <w:t xml:space="preserve"> </w:t>
      </w:r>
      <w:r>
        <w:t>of</w:t>
      </w:r>
      <w:r>
        <w:rPr>
          <w:spacing w:val="-7"/>
        </w:rPr>
        <w:t xml:space="preserve"> </w:t>
      </w:r>
      <w:r>
        <w:t>coaches.</w:t>
      </w:r>
      <w:r>
        <w:rPr>
          <w:spacing w:val="-8"/>
        </w:rPr>
        <w:t xml:space="preserve"> </w:t>
      </w:r>
      <w:r>
        <w:t>Delivery</w:t>
      </w:r>
      <w:r>
        <w:rPr>
          <w:spacing w:val="-10"/>
        </w:rPr>
        <w:t xml:space="preserve"> </w:t>
      </w:r>
      <w:r>
        <w:t>schedules</w:t>
      </w:r>
      <w:r>
        <w:rPr>
          <w:spacing w:val="-7"/>
        </w:rPr>
        <w:t xml:space="preserve"> </w:t>
      </w:r>
      <w:r>
        <w:t>that</w:t>
      </w:r>
      <w:r>
        <w:rPr>
          <w:spacing w:val="-9"/>
        </w:rPr>
        <w:t xml:space="preserve"> </w:t>
      </w:r>
      <w:r>
        <w:t>fulfill</w:t>
      </w:r>
      <w:r>
        <w:rPr>
          <w:spacing w:val="-7"/>
        </w:rPr>
        <w:t xml:space="preserve"> </w:t>
      </w:r>
      <w:r>
        <w:t>the</w:t>
      </w:r>
      <w:r>
        <w:rPr>
          <w:spacing w:val="-8"/>
        </w:rPr>
        <w:t xml:space="preserve"> </w:t>
      </w:r>
      <w:r>
        <w:t>delivery</w:t>
      </w:r>
      <w:r>
        <w:rPr>
          <w:spacing w:val="-10"/>
        </w:rPr>
        <w:t xml:space="preserve"> </w:t>
      </w:r>
      <w:r>
        <w:t>requirements, with</w:t>
      </w:r>
      <w:r>
        <w:rPr>
          <w:spacing w:val="-5"/>
        </w:rPr>
        <w:t xml:space="preserve"> </w:t>
      </w:r>
      <w:r>
        <w:t>evidence</w:t>
      </w:r>
      <w:r>
        <w:rPr>
          <w:spacing w:val="-5"/>
        </w:rPr>
        <w:t xml:space="preserve"> </w:t>
      </w:r>
      <w:r>
        <w:t>that</w:t>
      </w:r>
      <w:r>
        <w:rPr>
          <w:spacing w:val="-5"/>
        </w:rPr>
        <w:t xml:space="preserve"> </w:t>
      </w:r>
      <w:r>
        <w:t>the</w:t>
      </w:r>
      <w:r>
        <w:rPr>
          <w:spacing w:val="-3"/>
        </w:rPr>
        <w:t xml:space="preserve"> </w:t>
      </w:r>
      <w:r>
        <w:t>schedule</w:t>
      </w:r>
      <w:r>
        <w:rPr>
          <w:spacing w:val="-4"/>
        </w:rPr>
        <w:t xml:space="preserve"> </w:t>
      </w:r>
      <w:r>
        <w:t>can</w:t>
      </w:r>
      <w:r>
        <w:rPr>
          <w:spacing w:val="-3"/>
        </w:rPr>
        <w:t xml:space="preserve"> </w:t>
      </w:r>
      <w:r>
        <w:t>be</w:t>
      </w:r>
      <w:r>
        <w:rPr>
          <w:spacing w:val="-3"/>
        </w:rPr>
        <w:t xml:space="preserve"> </w:t>
      </w:r>
      <w:r>
        <w:t>accomplished,</w:t>
      </w:r>
      <w:r>
        <w:rPr>
          <w:spacing w:val="-6"/>
        </w:rPr>
        <w:t xml:space="preserve"> </w:t>
      </w:r>
      <w:r>
        <w:t>may</w:t>
      </w:r>
      <w:r>
        <w:rPr>
          <w:spacing w:val="-5"/>
        </w:rPr>
        <w:t xml:space="preserve"> </w:t>
      </w:r>
      <w:r>
        <w:t>receive</w:t>
      </w:r>
      <w:r>
        <w:rPr>
          <w:spacing w:val="-3"/>
        </w:rPr>
        <w:t xml:space="preserve"> </w:t>
      </w:r>
      <w:r>
        <w:t>higher</w:t>
      </w:r>
      <w:r>
        <w:rPr>
          <w:spacing w:val="-3"/>
        </w:rPr>
        <w:t xml:space="preserve"> </w:t>
      </w:r>
      <w:r>
        <w:t>points</w:t>
      </w:r>
      <w:r>
        <w:rPr>
          <w:spacing w:val="-5"/>
        </w:rPr>
        <w:t xml:space="preserve"> </w:t>
      </w:r>
      <w:r>
        <w:t>for</w:t>
      </w:r>
      <w:r>
        <w:rPr>
          <w:spacing w:val="-3"/>
        </w:rPr>
        <w:t xml:space="preserve"> </w:t>
      </w:r>
      <w:r>
        <w:t>this</w:t>
      </w:r>
      <w:r>
        <w:rPr>
          <w:spacing w:val="-4"/>
        </w:rPr>
        <w:t xml:space="preserve"> </w:t>
      </w:r>
      <w:r>
        <w:rPr>
          <w:spacing w:val="-2"/>
        </w:rPr>
        <w:t>category.</w:t>
      </w:r>
    </w:p>
    <w:p w14:paraId="2B26B7E7" w14:textId="77777777" w:rsidR="00193ACD" w:rsidRDefault="00193ACD">
      <w:pPr>
        <w:pStyle w:val="BodyText"/>
        <w:spacing w:before="1"/>
        <w:ind w:left="0"/>
      </w:pPr>
    </w:p>
    <w:p w14:paraId="0769D9F6" w14:textId="77777777" w:rsidR="00193ACD" w:rsidRDefault="00967BBC">
      <w:pPr>
        <w:pStyle w:val="ListParagraph"/>
        <w:numPr>
          <w:ilvl w:val="0"/>
          <w:numId w:val="39"/>
        </w:numPr>
        <w:tabs>
          <w:tab w:val="left" w:pos="520"/>
        </w:tabs>
        <w:ind w:left="300" w:right="1134" w:firstLine="0"/>
      </w:pPr>
      <w:r>
        <w:rPr>
          <w:b/>
        </w:rPr>
        <w:t>Cost:</w:t>
      </w:r>
      <w:r>
        <w:rPr>
          <w:b/>
          <w:spacing w:val="-4"/>
        </w:rPr>
        <w:t xml:space="preserve"> </w:t>
      </w:r>
      <w:r>
        <w:t>Proposals</w:t>
      </w:r>
      <w:r>
        <w:rPr>
          <w:spacing w:val="-7"/>
        </w:rPr>
        <w:t xml:space="preserve"> </w:t>
      </w:r>
      <w:r>
        <w:t>found</w:t>
      </w:r>
      <w:r>
        <w:rPr>
          <w:spacing w:val="-8"/>
        </w:rPr>
        <w:t xml:space="preserve"> </w:t>
      </w:r>
      <w:r>
        <w:t>to</w:t>
      </w:r>
      <w:r>
        <w:rPr>
          <w:spacing w:val="-6"/>
        </w:rPr>
        <w:t xml:space="preserve"> </w:t>
      </w:r>
      <w:r>
        <w:t>be</w:t>
      </w:r>
      <w:r>
        <w:rPr>
          <w:spacing w:val="-7"/>
        </w:rPr>
        <w:t xml:space="preserve"> </w:t>
      </w:r>
      <w:r>
        <w:t>in</w:t>
      </w:r>
      <w:r>
        <w:rPr>
          <w:spacing w:val="-7"/>
        </w:rPr>
        <w:t xml:space="preserve"> </w:t>
      </w:r>
      <w:r>
        <w:t>the</w:t>
      </w:r>
      <w:r>
        <w:rPr>
          <w:spacing w:val="-4"/>
        </w:rPr>
        <w:t xml:space="preserve"> </w:t>
      </w:r>
      <w:r>
        <w:t>Competitive</w:t>
      </w:r>
      <w:r>
        <w:rPr>
          <w:spacing w:val="-4"/>
        </w:rPr>
        <w:t xml:space="preserve"> </w:t>
      </w:r>
      <w:r>
        <w:t>Range</w:t>
      </w:r>
      <w:r>
        <w:rPr>
          <w:spacing w:val="-4"/>
        </w:rPr>
        <w:t xml:space="preserve"> </w:t>
      </w:r>
      <w:r>
        <w:t>will</w:t>
      </w:r>
      <w:r>
        <w:rPr>
          <w:spacing w:val="-3"/>
        </w:rPr>
        <w:t xml:space="preserve"> </w:t>
      </w:r>
      <w:r>
        <w:t>be</w:t>
      </w:r>
      <w:r>
        <w:rPr>
          <w:spacing w:val="-7"/>
        </w:rPr>
        <w:t xml:space="preserve"> </w:t>
      </w:r>
      <w:r>
        <w:t>given</w:t>
      </w:r>
      <w:r>
        <w:rPr>
          <w:spacing w:val="-4"/>
        </w:rPr>
        <w:t xml:space="preserve"> </w:t>
      </w:r>
      <w:r>
        <w:t>points</w:t>
      </w:r>
      <w:r>
        <w:rPr>
          <w:spacing w:val="-4"/>
        </w:rPr>
        <w:t xml:space="preserve"> </w:t>
      </w:r>
      <w:r>
        <w:t>proportionately</w:t>
      </w:r>
      <w:r>
        <w:rPr>
          <w:spacing w:val="-8"/>
        </w:rPr>
        <w:t xml:space="preserve"> </w:t>
      </w:r>
      <w:r>
        <w:t>in</w:t>
      </w:r>
      <w:r>
        <w:rPr>
          <w:spacing w:val="-5"/>
        </w:rPr>
        <w:t xml:space="preserve"> </w:t>
      </w:r>
      <w:r>
        <w:t>relation</w:t>
      </w:r>
      <w:r>
        <w:rPr>
          <w:spacing w:val="-8"/>
        </w:rPr>
        <w:t xml:space="preserve"> </w:t>
      </w:r>
      <w:r>
        <w:t>to</w:t>
      </w:r>
      <w:r>
        <w:rPr>
          <w:spacing w:val="-7"/>
        </w:rPr>
        <w:t xml:space="preserve"> </w:t>
      </w:r>
      <w:r>
        <w:t>the lowest price.</w:t>
      </w:r>
    </w:p>
    <w:p w14:paraId="02DB58F6" w14:textId="77777777" w:rsidR="00193ACD" w:rsidRDefault="00193ACD">
      <w:pPr>
        <w:pStyle w:val="BodyText"/>
        <w:spacing w:before="4"/>
        <w:ind w:left="0"/>
      </w:pPr>
    </w:p>
    <w:p w14:paraId="33F07763" w14:textId="77777777" w:rsidR="00193ACD" w:rsidRDefault="00967BBC">
      <w:pPr>
        <w:pStyle w:val="Heading3"/>
      </w:pPr>
      <w:bookmarkStart w:id="69" w:name="IP_11.6_Evaluation_Procedures"/>
      <w:bookmarkStart w:id="70" w:name="_bookmark33"/>
      <w:bookmarkEnd w:id="69"/>
      <w:bookmarkEnd w:id="70"/>
      <w:r>
        <w:t>IP</w:t>
      </w:r>
      <w:r>
        <w:rPr>
          <w:spacing w:val="-18"/>
        </w:rPr>
        <w:t xml:space="preserve"> </w:t>
      </w:r>
      <w:r>
        <w:t>11.6</w:t>
      </w:r>
      <w:r>
        <w:rPr>
          <w:spacing w:val="-15"/>
        </w:rPr>
        <w:t xml:space="preserve"> </w:t>
      </w:r>
      <w:r>
        <w:t>Evaluation</w:t>
      </w:r>
      <w:r>
        <w:rPr>
          <w:spacing w:val="-14"/>
        </w:rPr>
        <w:t xml:space="preserve"> </w:t>
      </w:r>
      <w:r>
        <w:rPr>
          <w:spacing w:val="-2"/>
        </w:rPr>
        <w:t>Procedures</w:t>
      </w:r>
    </w:p>
    <w:p w14:paraId="2B20D647" w14:textId="5A2E3E8D" w:rsidR="00193ACD" w:rsidRDefault="00967BBC">
      <w:pPr>
        <w:pStyle w:val="BodyText"/>
        <w:spacing w:before="57"/>
        <w:ind w:right="1149"/>
      </w:pPr>
      <w:r>
        <w:t>Proposals will be analyzed for conformance with the instructions and requirements of the RFP and Contract documents. Proposals that do not comply with these instructions and do not include the required information may</w:t>
      </w:r>
      <w:r>
        <w:rPr>
          <w:spacing w:val="-6"/>
        </w:rPr>
        <w:t xml:space="preserve"> </w:t>
      </w:r>
      <w:r>
        <w:t>be</w:t>
      </w:r>
      <w:r>
        <w:rPr>
          <w:spacing w:val="-3"/>
        </w:rPr>
        <w:t xml:space="preserve"> </w:t>
      </w:r>
      <w:r>
        <w:t>rejected</w:t>
      </w:r>
      <w:r>
        <w:rPr>
          <w:spacing w:val="-5"/>
        </w:rPr>
        <w:t xml:space="preserve"> </w:t>
      </w:r>
      <w:r>
        <w:t>as</w:t>
      </w:r>
      <w:r>
        <w:rPr>
          <w:spacing w:val="-6"/>
        </w:rPr>
        <w:t xml:space="preserve"> </w:t>
      </w:r>
      <w:r>
        <w:t>insufficient</w:t>
      </w:r>
      <w:r>
        <w:rPr>
          <w:spacing w:val="-1"/>
        </w:rPr>
        <w:t xml:space="preserve"> </w:t>
      </w:r>
      <w:r>
        <w:t>or</w:t>
      </w:r>
      <w:r>
        <w:rPr>
          <w:spacing w:val="-3"/>
        </w:rPr>
        <w:t xml:space="preserve"> </w:t>
      </w:r>
      <w:r>
        <w:t>not</w:t>
      </w:r>
      <w:r>
        <w:rPr>
          <w:spacing w:val="-3"/>
        </w:rPr>
        <w:t xml:space="preserve"> </w:t>
      </w:r>
      <w:r>
        <w:t>be</w:t>
      </w:r>
      <w:r>
        <w:rPr>
          <w:spacing w:val="-8"/>
        </w:rPr>
        <w:t xml:space="preserve"> </w:t>
      </w:r>
      <w:r>
        <w:t>considered</w:t>
      </w:r>
      <w:r>
        <w:rPr>
          <w:spacing w:val="-8"/>
        </w:rPr>
        <w:t xml:space="preserve"> </w:t>
      </w:r>
      <w:r>
        <w:t>for</w:t>
      </w:r>
      <w:r>
        <w:rPr>
          <w:spacing w:val="-7"/>
        </w:rPr>
        <w:t xml:space="preserve"> </w:t>
      </w:r>
      <w:r>
        <w:t>the</w:t>
      </w:r>
      <w:r>
        <w:rPr>
          <w:spacing w:val="-3"/>
        </w:rPr>
        <w:t xml:space="preserve"> </w:t>
      </w:r>
      <w:r>
        <w:t>Competitive</w:t>
      </w:r>
      <w:r>
        <w:rPr>
          <w:spacing w:val="-3"/>
        </w:rPr>
        <w:t xml:space="preserve"> </w:t>
      </w:r>
      <w:r>
        <w:t>Range.</w:t>
      </w:r>
      <w:r>
        <w:rPr>
          <w:spacing w:val="-3"/>
        </w:rPr>
        <w:t xml:space="preserve"> </w:t>
      </w:r>
      <w:r>
        <w:t>The</w:t>
      </w:r>
      <w:r>
        <w:rPr>
          <w:spacing w:val="-3"/>
        </w:rPr>
        <w:t xml:space="preserve"> </w:t>
      </w:r>
      <w:r>
        <w:t>Agency</w:t>
      </w:r>
      <w:r>
        <w:rPr>
          <w:spacing w:val="-8"/>
        </w:rPr>
        <w:t xml:space="preserve"> </w:t>
      </w:r>
      <w:r>
        <w:t>reserves</w:t>
      </w:r>
      <w:r>
        <w:rPr>
          <w:spacing w:val="-4"/>
        </w:rPr>
        <w:t xml:space="preserve"> </w:t>
      </w:r>
      <w:r>
        <w:t>the</w:t>
      </w:r>
      <w:r>
        <w:rPr>
          <w:spacing w:val="-6"/>
        </w:rPr>
        <w:t xml:space="preserve"> </w:t>
      </w:r>
      <w:r>
        <w:t>right to request that a Proposer provide any missing information and make corrections. Proposers are advised that the</w:t>
      </w:r>
      <w:r>
        <w:rPr>
          <w:spacing w:val="-2"/>
        </w:rPr>
        <w:t xml:space="preserve"> </w:t>
      </w:r>
      <w:r>
        <w:t>detailed</w:t>
      </w:r>
      <w:r>
        <w:rPr>
          <w:spacing w:val="-2"/>
        </w:rPr>
        <w:t xml:space="preserve"> </w:t>
      </w:r>
      <w:r>
        <w:t>evaluation</w:t>
      </w:r>
      <w:r>
        <w:rPr>
          <w:spacing w:val="-6"/>
        </w:rPr>
        <w:t xml:space="preserve"> </w:t>
      </w:r>
      <w:r>
        <w:t>forms</w:t>
      </w:r>
      <w:r>
        <w:rPr>
          <w:spacing w:val="-2"/>
        </w:rPr>
        <w:t xml:space="preserve"> </w:t>
      </w:r>
      <w:r>
        <w:t>and</w:t>
      </w:r>
      <w:r>
        <w:rPr>
          <w:spacing w:val="-2"/>
        </w:rPr>
        <w:t xml:space="preserve"> </w:t>
      </w:r>
      <w:r>
        <w:t>procedures</w:t>
      </w:r>
      <w:r>
        <w:rPr>
          <w:spacing w:val="-2"/>
        </w:rPr>
        <w:t xml:space="preserve"> </w:t>
      </w:r>
      <w:r>
        <w:t>will</w:t>
      </w:r>
      <w:r>
        <w:rPr>
          <w:spacing w:val="-4"/>
        </w:rPr>
        <w:t xml:space="preserve"> </w:t>
      </w:r>
      <w:r>
        <w:t>follow</w:t>
      </w:r>
      <w:r>
        <w:rPr>
          <w:spacing w:val="-3"/>
        </w:rPr>
        <w:t xml:space="preserve"> </w:t>
      </w:r>
      <w:r>
        <w:t>the</w:t>
      </w:r>
      <w:r>
        <w:rPr>
          <w:spacing w:val="-4"/>
        </w:rPr>
        <w:t xml:space="preserve"> </w:t>
      </w:r>
      <w:r>
        <w:t>same</w:t>
      </w:r>
      <w:r>
        <w:rPr>
          <w:spacing w:val="-2"/>
        </w:rPr>
        <w:t xml:space="preserve"> </w:t>
      </w:r>
      <w:r>
        <w:t>Proposal</w:t>
      </w:r>
      <w:r>
        <w:rPr>
          <w:spacing w:val="-6"/>
        </w:rPr>
        <w:t xml:space="preserve"> </w:t>
      </w:r>
      <w:r>
        <w:t>format</w:t>
      </w:r>
      <w:r>
        <w:rPr>
          <w:spacing w:val="-1"/>
        </w:rPr>
        <w:t xml:space="preserve"> </w:t>
      </w:r>
      <w:r>
        <w:t>and</w:t>
      </w:r>
      <w:r>
        <w:rPr>
          <w:spacing w:val="-2"/>
        </w:rPr>
        <w:t xml:space="preserve"> </w:t>
      </w:r>
      <w:r>
        <w:t>organization</w:t>
      </w:r>
      <w:r>
        <w:rPr>
          <w:spacing w:val="-5"/>
        </w:rPr>
        <w:t xml:space="preserve"> </w:t>
      </w:r>
      <w:r>
        <w:t>specified in “Preparation of Proposals.” Therefore, Proposers should pay close attention to and strictly follow all instructions. Submittal of a Proposal will signify that the Proposer has accepted the whole of the Contract documents,</w:t>
      </w:r>
      <w:r>
        <w:rPr>
          <w:spacing w:val="-3"/>
        </w:rPr>
        <w:t xml:space="preserve"> </w:t>
      </w:r>
      <w:r>
        <w:t>except</w:t>
      </w:r>
      <w:r>
        <w:rPr>
          <w:spacing w:val="-2"/>
        </w:rPr>
        <w:t xml:space="preserve"> </w:t>
      </w:r>
      <w:r>
        <w:t>such</w:t>
      </w:r>
      <w:r>
        <w:rPr>
          <w:spacing w:val="-3"/>
        </w:rPr>
        <w:t xml:space="preserve"> </w:t>
      </w:r>
      <w:r>
        <w:t>conditions,</w:t>
      </w:r>
      <w:r>
        <w:rPr>
          <w:spacing w:val="-3"/>
        </w:rPr>
        <w:t xml:space="preserve"> </w:t>
      </w:r>
      <w:r>
        <w:t>exceptions,</w:t>
      </w:r>
      <w:r>
        <w:rPr>
          <w:spacing w:val="-3"/>
        </w:rPr>
        <w:t xml:space="preserve"> </w:t>
      </w:r>
      <w:r w:rsidR="00A620E9">
        <w:t>reservations,</w:t>
      </w:r>
      <w:r>
        <w:rPr>
          <w:spacing w:val="-3"/>
        </w:rPr>
        <w:t xml:space="preserve"> </w:t>
      </w:r>
      <w:r>
        <w:t>or</w:t>
      </w:r>
      <w:r>
        <w:rPr>
          <w:spacing w:val="-3"/>
        </w:rPr>
        <w:t xml:space="preserve"> </w:t>
      </w:r>
      <w:r>
        <w:t>understandings</w:t>
      </w:r>
      <w:r>
        <w:rPr>
          <w:spacing w:val="-3"/>
        </w:rPr>
        <w:t xml:space="preserve"> </w:t>
      </w:r>
      <w:r>
        <w:t>explicitly,</w:t>
      </w:r>
      <w:r>
        <w:rPr>
          <w:spacing w:val="-4"/>
        </w:rPr>
        <w:t xml:space="preserve"> </w:t>
      </w:r>
      <w:r w:rsidR="00A620E9">
        <w:t>fully,</w:t>
      </w:r>
      <w:r>
        <w:rPr>
          <w:spacing w:val="-8"/>
        </w:rPr>
        <w:t xml:space="preserve"> </w:t>
      </w:r>
      <w:r>
        <w:t>and</w:t>
      </w:r>
      <w:r>
        <w:rPr>
          <w:spacing w:val="-3"/>
        </w:rPr>
        <w:t xml:space="preserve"> </w:t>
      </w:r>
      <w:r>
        <w:t xml:space="preserve">separately stated on the forms and according to the instructions of the Form for Proposal Deviation. Any such conditions, exceptions, </w:t>
      </w:r>
      <w:r w:rsidR="00A620E9">
        <w:t>reservations,</w:t>
      </w:r>
      <w:r>
        <w:t xml:space="preserve"> or understandings that do not result in the rejection of the Proposal are subject to evaluation under the criteria set forth in “Proposal Selection Process.”</w:t>
      </w:r>
    </w:p>
    <w:p w14:paraId="25C92CF3" w14:textId="77777777" w:rsidR="00193ACD" w:rsidRDefault="00967BBC">
      <w:pPr>
        <w:pStyle w:val="BodyText"/>
        <w:spacing w:before="241"/>
        <w:ind w:right="1256"/>
      </w:pPr>
      <w:r>
        <w:t>Evaluations</w:t>
      </w:r>
      <w:r>
        <w:rPr>
          <w:spacing w:val="-4"/>
        </w:rPr>
        <w:t xml:space="preserve"> </w:t>
      </w:r>
      <w:r>
        <w:t>will</w:t>
      </w:r>
      <w:r>
        <w:rPr>
          <w:spacing w:val="-3"/>
        </w:rPr>
        <w:t xml:space="preserve"> </w:t>
      </w:r>
      <w:r>
        <w:t>be</w:t>
      </w:r>
      <w:r>
        <w:rPr>
          <w:spacing w:val="-7"/>
        </w:rPr>
        <w:t xml:space="preserve"> </w:t>
      </w:r>
      <w:r>
        <w:t>made</w:t>
      </w:r>
      <w:r>
        <w:rPr>
          <w:spacing w:val="-4"/>
        </w:rPr>
        <w:t xml:space="preserve"> </w:t>
      </w:r>
      <w:r>
        <w:t>in</w:t>
      </w:r>
      <w:r>
        <w:rPr>
          <w:spacing w:val="-9"/>
        </w:rPr>
        <w:t xml:space="preserve"> </w:t>
      </w:r>
      <w:r>
        <w:t>strict</w:t>
      </w:r>
      <w:r>
        <w:rPr>
          <w:spacing w:val="-3"/>
        </w:rPr>
        <w:t xml:space="preserve"> </w:t>
      </w:r>
      <w:r>
        <w:t>accordance</w:t>
      </w:r>
      <w:r>
        <w:rPr>
          <w:spacing w:val="-4"/>
        </w:rPr>
        <w:t xml:space="preserve"> </w:t>
      </w:r>
      <w:r>
        <w:t>with</w:t>
      </w:r>
      <w:r>
        <w:rPr>
          <w:spacing w:val="-5"/>
        </w:rPr>
        <w:t xml:space="preserve"> </w:t>
      </w:r>
      <w:r>
        <w:t>all</w:t>
      </w:r>
      <w:r>
        <w:rPr>
          <w:spacing w:val="-8"/>
        </w:rPr>
        <w:t xml:space="preserve"> </w:t>
      </w:r>
      <w:r>
        <w:t>the</w:t>
      </w:r>
      <w:r>
        <w:rPr>
          <w:spacing w:val="-4"/>
        </w:rPr>
        <w:t xml:space="preserve"> </w:t>
      </w:r>
      <w:r>
        <w:t>evaluation</w:t>
      </w:r>
      <w:r>
        <w:rPr>
          <w:spacing w:val="-4"/>
        </w:rPr>
        <w:t xml:space="preserve"> </w:t>
      </w:r>
      <w:r>
        <w:t>criteria</w:t>
      </w:r>
      <w:r>
        <w:rPr>
          <w:spacing w:val="-7"/>
        </w:rPr>
        <w:t xml:space="preserve"> </w:t>
      </w:r>
      <w:r>
        <w:t>specified</w:t>
      </w:r>
      <w:r>
        <w:rPr>
          <w:spacing w:val="-8"/>
        </w:rPr>
        <w:t xml:space="preserve"> </w:t>
      </w:r>
      <w:r>
        <w:t>in</w:t>
      </w:r>
      <w:r>
        <w:rPr>
          <w:spacing w:val="-5"/>
        </w:rPr>
        <w:t xml:space="preserve"> </w:t>
      </w:r>
      <w:r>
        <w:t>“Proposal</w:t>
      </w:r>
      <w:r>
        <w:rPr>
          <w:spacing w:val="-3"/>
        </w:rPr>
        <w:t xml:space="preserve"> </w:t>
      </w:r>
      <w:r>
        <w:t>Selection Process,” above. The Agency will choose the Proposal that it finds to be most advantageous to the Agency, based upon the evaluation criteria.</w:t>
      </w:r>
    </w:p>
    <w:p w14:paraId="31CE20DF" w14:textId="77777777" w:rsidR="00193ACD" w:rsidRDefault="00193ACD">
      <w:pPr>
        <w:sectPr w:rsidR="00193ACD" w:rsidSect="00920359">
          <w:pgSz w:w="12240" w:h="15840"/>
          <w:pgMar w:top="1560" w:right="0" w:bottom="1280" w:left="1140" w:header="1082" w:footer="1099" w:gutter="0"/>
          <w:cols w:space="720"/>
        </w:sectPr>
      </w:pPr>
    </w:p>
    <w:p w14:paraId="4BCFE680" w14:textId="77777777" w:rsidR="00193ACD" w:rsidRDefault="00193ACD">
      <w:pPr>
        <w:pStyle w:val="BodyText"/>
        <w:spacing w:before="194"/>
        <w:ind w:left="0"/>
        <w:rPr>
          <w:sz w:val="26"/>
        </w:rPr>
      </w:pPr>
    </w:p>
    <w:p w14:paraId="01CA8E07" w14:textId="77777777" w:rsidR="00193ACD" w:rsidRDefault="00967BBC">
      <w:pPr>
        <w:pStyle w:val="Heading3"/>
      </w:pPr>
      <w:bookmarkStart w:id="71" w:name="IP_11.7_Evaluations_of_Competitive_Propo"/>
      <w:bookmarkStart w:id="72" w:name="_bookmark34"/>
      <w:bookmarkEnd w:id="71"/>
      <w:bookmarkEnd w:id="72"/>
      <w:r>
        <w:t>IP</w:t>
      </w:r>
      <w:r>
        <w:rPr>
          <w:spacing w:val="-19"/>
        </w:rPr>
        <w:t xml:space="preserve"> </w:t>
      </w:r>
      <w:r>
        <w:t>11.7</w:t>
      </w:r>
      <w:r>
        <w:rPr>
          <w:spacing w:val="-18"/>
        </w:rPr>
        <w:t xml:space="preserve"> </w:t>
      </w:r>
      <w:r>
        <w:t>Evaluations</w:t>
      </w:r>
      <w:r>
        <w:rPr>
          <w:spacing w:val="-17"/>
        </w:rPr>
        <w:t xml:space="preserve"> </w:t>
      </w:r>
      <w:r>
        <w:t>of</w:t>
      </w:r>
      <w:r>
        <w:rPr>
          <w:spacing w:val="-16"/>
        </w:rPr>
        <w:t xml:space="preserve"> </w:t>
      </w:r>
      <w:r>
        <w:t>Competitive</w:t>
      </w:r>
      <w:r>
        <w:rPr>
          <w:spacing w:val="-16"/>
        </w:rPr>
        <w:t xml:space="preserve"> </w:t>
      </w:r>
      <w:r>
        <w:rPr>
          <w:spacing w:val="-2"/>
        </w:rPr>
        <w:t>Proposals</w:t>
      </w:r>
    </w:p>
    <w:p w14:paraId="52B747A2" w14:textId="77777777" w:rsidR="00193ACD" w:rsidRDefault="00967BBC">
      <w:pPr>
        <w:pStyle w:val="ListParagraph"/>
        <w:numPr>
          <w:ilvl w:val="1"/>
          <w:numId w:val="39"/>
        </w:numPr>
        <w:tabs>
          <w:tab w:val="left" w:pos="1377"/>
          <w:tab w:val="left" w:pos="1380"/>
        </w:tabs>
        <w:spacing w:before="57"/>
        <w:ind w:right="1126" w:hanging="360"/>
      </w:pPr>
      <w:r>
        <w:rPr>
          <w:rFonts w:ascii="Arial" w:hAnsi="Arial"/>
          <w:b/>
          <w:sz w:val="20"/>
        </w:rPr>
        <w:t xml:space="preserve">Qualification of responsible Proposers. </w:t>
      </w:r>
      <w:r>
        <w:t>Proposals will be evaluated to determine the responsibility of Proposers. A final determination of a Proposer’s responsibility will be made upon the basis of initial information submitted in the Proposal, any information submitted upon request</w:t>
      </w:r>
      <w:r>
        <w:rPr>
          <w:spacing w:val="-6"/>
        </w:rPr>
        <w:t xml:space="preserve"> </w:t>
      </w:r>
      <w:r>
        <w:t>by</w:t>
      </w:r>
      <w:r>
        <w:rPr>
          <w:spacing w:val="-8"/>
        </w:rPr>
        <w:t xml:space="preserve"> </w:t>
      </w:r>
      <w:r>
        <w:t>the</w:t>
      </w:r>
      <w:r>
        <w:rPr>
          <w:spacing w:val="-5"/>
        </w:rPr>
        <w:t xml:space="preserve"> </w:t>
      </w:r>
      <w:r>
        <w:t>Agency,</w:t>
      </w:r>
      <w:r>
        <w:rPr>
          <w:spacing w:val="-5"/>
        </w:rPr>
        <w:t xml:space="preserve"> </w:t>
      </w:r>
      <w:r>
        <w:t>information</w:t>
      </w:r>
      <w:r>
        <w:rPr>
          <w:spacing w:val="-7"/>
        </w:rPr>
        <w:t xml:space="preserve"> </w:t>
      </w:r>
      <w:r>
        <w:t>submitted</w:t>
      </w:r>
      <w:r>
        <w:rPr>
          <w:spacing w:val="-7"/>
        </w:rPr>
        <w:t xml:space="preserve"> </w:t>
      </w:r>
      <w:r>
        <w:t>in</w:t>
      </w:r>
      <w:r>
        <w:rPr>
          <w:spacing w:val="-10"/>
        </w:rPr>
        <w:t xml:space="preserve"> </w:t>
      </w:r>
      <w:r>
        <w:t>a</w:t>
      </w:r>
      <w:r>
        <w:rPr>
          <w:spacing w:val="-5"/>
        </w:rPr>
        <w:t xml:space="preserve"> </w:t>
      </w:r>
      <w:r>
        <w:t>BAFO,</w:t>
      </w:r>
      <w:r>
        <w:rPr>
          <w:spacing w:val="-5"/>
        </w:rPr>
        <w:t xml:space="preserve"> </w:t>
      </w:r>
      <w:r>
        <w:t>and</w:t>
      </w:r>
      <w:r>
        <w:rPr>
          <w:spacing w:val="-8"/>
        </w:rPr>
        <w:t xml:space="preserve"> </w:t>
      </w:r>
      <w:r>
        <w:t>information</w:t>
      </w:r>
      <w:r>
        <w:rPr>
          <w:spacing w:val="-7"/>
        </w:rPr>
        <w:t xml:space="preserve"> </w:t>
      </w:r>
      <w:r>
        <w:t>resulting</w:t>
      </w:r>
      <w:r>
        <w:rPr>
          <w:spacing w:val="-8"/>
        </w:rPr>
        <w:t xml:space="preserve"> </w:t>
      </w:r>
      <w:r>
        <w:t>from</w:t>
      </w:r>
      <w:r>
        <w:rPr>
          <w:spacing w:val="-9"/>
        </w:rPr>
        <w:t xml:space="preserve"> </w:t>
      </w:r>
      <w:r>
        <w:t>Agency inquiry of Proposer’s references and its own knowledge of the Proposer.</w:t>
      </w:r>
    </w:p>
    <w:p w14:paraId="5C43E852" w14:textId="77777777" w:rsidR="00193ACD" w:rsidRDefault="00967BBC">
      <w:pPr>
        <w:pStyle w:val="ListParagraph"/>
        <w:numPr>
          <w:ilvl w:val="1"/>
          <w:numId w:val="39"/>
        </w:numPr>
        <w:tabs>
          <w:tab w:val="left" w:pos="1380"/>
        </w:tabs>
        <w:spacing w:before="237"/>
        <w:ind w:right="1147" w:hanging="360"/>
      </w:pPr>
      <w:r>
        <w:rPr>
          <w:rFonts w:ascii="Arial" w:hAnsi="Arial"/>
          <w:b/>
          <w:sz w:val="20"/>
        </w:rPr>
        <w:t>Detailed</w:t>
      </w:r>
      <w:r>
        <w:rPr>
          <w:rFonts w:ascii="Arial" w:hAnsi="Arial"/>
          <w:b/>
          <w:spacing w:val="-3"/>
          <w:sz w:val="20"/>
        </w:rPr>
        <w:t xml:space="preserve"> </w:t>
      </w:r>
      <w:r>
        <w:rPr>
          <w:rFonts w:ascii="Arial" w:hAnsi="Arial"/>
          <w:b/>
          <w:sz w:val="20"/>
        </w:rPr>
        <w:t>evaluation</w:t>
      </w:r>
      <w:r>
        <w:rPr>
          <w:rFonts w:ascii="Arial" w:hAnsi="Arial"/>
          <w:b/>
          <w:spacing w:val="-3"/>
          <w:sz w:val="20"/>
        </w:rPr>
        <w:t xml:space="preserve"> </w:t>
      </w:r>
      <w:r>
        <w:rPr>
          <w:rFonts w:ascii="Arial" w:hAnsi="Arial"/>
          <w:b/>
          <w:sz w:val="20"/>
        </w:rPr>
        <w:t>of</w:t>
      </w:r>
      <w:r>
        <w:rPr>
          <w:rFonts w:ascii="Arial" w:hAnsi="Arial"/>
          <w:b/>
          <w:spacing w:val="-5"/>
          <w:sz w:val="20"/>
        </w:rPr>
        <w:t xml:space="preserve"> </w:t>
      </w:r>
      <w:r>
        <w:rPr>
          <w:rFonts w:ascii="Arial" w:hAnsi="Arial"/>
          <w:b/>
          <w:sz w:val="20"/>
        </w:rPr>
        <w:t>Proposals</w:t>
      </w:r>
      <w:r>
        <w:rPr>
          <w:rFonts w:ascii="Arial" w:hAnsi="Arial"/>
          <w:b/>
          <w:spacing w:val="-4"/>
          <w:sz w:val="20"/>
        </w:rPr>
        <w:t xml:space="preserve"> </w:t>
      </w:r>
      <w:r>
        <w:rPr>
          <w:rFonts w:ascii="Arial" w:hAnsi="Arial"/>
          <w:b/>
          <w:sz w:val="20"/>
        </w:rPr>
        <w:t>and</w:t>
      </w:r>
      <w:r>
        <w:rPr>
          <w:rFonts w:ascii="Arial" w:hAnsi="Arial"/>
          <w:b/>
          <w:spacing w:val="-4"/>
          <w:sz w:val="20"/>
        </w:rPr>
        <w:t xml:space="preserve"> </w:t>
      </w:r>
      <w:r>
        <w:rPr>
          <w:rFonts w:ascii="Arial" w:hAnsi="Arial"/>
          <w:b/>
          <w:sz w:val="20"/>
        </w:rPr>
        <w:t>determination</w:t>
      </w:r>
      <w:r>
        <w:rPr>
          <w:rFonts w:ascii="Arial" w:hAnsi="Arial"/>
          <w:b/>
          <w:spacing w:val="-2"/>
          <w:sz w:val="20"/>
        </w:rPr>
        <w:t xml:space="preserve"> </w:t>
      </w:r>
      <w:r>
        <w:rPr>
          <w:rFonts w:ascii="Arial" w:hAnsi="Arial"/>
          <w:b/>
          <w:sz w:val="20"/>
        </w:rPr>
        <w:t>of</w:t>
      </w:r>
      <w:r>
        <w:rPr>
          <w:rFonts w:ascii="Arial" w:hAnsi="Arial"/>
          <w:b/>
          <w:spacing w:val="-3"/>
          <w:sz w:val="20"/>
        </w:rPr>
        <w:t xml:space="preserve"> </w:t>
      </w:r>
      <w:r>
        <w:rPr>
          <w:rFonts w:ascii="Arial" w:hAnsi="Arial"/>
          <w:b/>
          <w:sz w:val="20"/>
        </w:rPr>
        <w:t>Competitive</w:t>
      </w:r>
      <w:r>
        <w:rPr>
          <w:rFonts w:ascii="Arial" w:hAnsi="Arial"/>
          <w:b/>
          <w:spacing w:val="-7"/>
          <w:sz w:val="20"/>
        </w:rPr>
        <w:t xml:space="preserve"> </w:t>
      </w:r>
      <w:r>
        <w:rPr>
          <w:rFonts w:ascii="Arial" w:hAnsi="Arial"/>
          <w:b/>
          <w:sz w:val="20"/>
        </w:rPr>
        <w:t>Range.</w:t>
      </w:r>
      <w:r>
        <w:rPr>
          <w:rFonts w:ascii="Arial" w:hAnsi="Arial"/>
          <w:b/>
          <w:spacing w:val="-7"/>
          <w:sz w:val="20"/>
        </w:rPr>
        <w:t xml:space="preserve"> </w:t>
      </w:r>
      <w:r>
        <w:t>The</w:t>
      </w:r>
      <w:r>
        <w:rPr>
          <w:spacing w:val="-5"/>
        </w:rPr>
        <w:t xml:space="preserve"> </w:t>
      </w:r>
      <w:r>
        <w:t>Agency</w:t>
      </w:r>
      <w:r>
        <w:rPr>
          <w:spacing w:val="-11"/>
        </w:rPr>
        <w:t xml:space="preserve"> </w:t>
      </w:r>
      <w:r>
        <w:t>will carry</w:t>
      </w:r>
      <w:r>
        <w:rPr>
          <w:spacing w:val="-1"/>
        </w:rPr>
        <w:t xml:space="preserve"> </w:t>
      </w:r>
      <w:r>
        <w:t>out and document its</w:t>
      </w:r>
      <w:r>
        <w:rPr>
          <w:spacing w:val="-2"/>
        </w:rPr>
        <w:t xml:space="preserve"> </w:t>
      </w:r>
      <w:r>
        <w:t>evaluations in</w:t>
      </w:r>
      <w:r>
        <w:rPr>
          <w:spacing w:val="-1"/>
        </w:rPr>
        <w:t xml:space="preserve"> </w:t>
      </w:r>
      <w:r>
        <w:t>accordance with</w:t>
      </w:r>
      <w:r>
        <w:rPr>
          <w:spacing w:val="-1"/>
        </w:rPr>
        <w:t xml:space="preserve"> </w:t>
      </w:r>
      <w:r>
        <w:t>the criteria and</w:t>
      </w:r>
      <w:r>
        <w:rPr>
          <w:spacing w:val="-1"/>
        </w:rPr>
        <w:t xml:space="preserve"> </w:t>
      </w:r>
      <w:r>
        <w:t>procedures set forth</w:t>
      </w:r>
      <w:r>
        <w:rPr>
          <w:spacing w:val="-1"/>
        </w:rPr>
        <w:t xml:space="preserve"> </w:t>
      </w:r>
      <w:r>
        <w:t>in “Proposal</w:t>
      </w:r>
      <w:r>
        <w:rPr>
          <w:spacing w:val="-9"/>
        </w:rPr>
        <w:t xml:space="preserve"> </w:t>
      </w:r>
      <w:r>
        <w:t>Selection</w:t>
      </w:r>
      <w:r>
        <w:rPr>
          <w:spacing w:val="-7"/>
        </w:rPr>
        <w:t xml:space="preserve"> </w:t>
      </w:r>
      <w:r>
        <w:t>Process.”</w:t>
      </w:r>
      <w:r>
        <w:rPr>
          <w:spacing w:val="-4"/>
        </w:rPr>
        <w:t xml:space="preserve"> </w:t>
      </w:r>
      <w:r>
        <w:t>Any</w:t>
      </w:r>
      <w:r>
        <w:rPr>
          <w:spacing w:val="-8"/>
        </w:rPr>
        <w:t xml:space="preserve"> </w:t>
      </w:r>
      <w:r>
        <w:t>Proposal</w:t>
      </w:r>
      <w:r>
        <w:rPr>
          <w:spacing w:val="-4"/>
        </w:rPr>
        <w:t xml:space="preserve"> </w:t>
      </w:r>
      <w:r>
        <w:t>deficiencies</w:t>
      </w:r>
      <w:r>
        <w:rPr>
          <w:spacing w:val="-4"/>
        </w:rPr>
        <w:t xml:space="preserve"> </w:t>
      </w:r>
      <w:r>
        <w:t>that</w:t>
      </w:r>
      <w:r>
        <w:rPr>
          <w:spacing w:val="-9"/>
        </w:rPr>
        <w:t xml:space="preserve"> </w:t>
      </w:r>
      <w:r>
        <w:t>may</w:t>
      </w:r>
      <w:r>
        <w:rPr>
          <w:spacing w:val="-10"/>
        </w:rPr>
        <w:t xml:space="preserve"> </w:t>
      </w:r>
      <w:r>
        <w:t>render</w:t>
      </w:r>
      <w:r>
        <w:rPr>
          <w:spacing w:val="-9"/>
        </w:rPr>
        <w:t xml:space="preserve"> </w:t>
      </w:r>
      <w:r>
        <w:t>a</w:t>
      </w:r>
      <w:r>
        <w:rPr>
          <w:spacing w:val="-5"/>
        </w:rPr>
        <w:t xml:space="preserve"> </w:t>
      </w:r>
      <w:r>
        <w:t>Proposal</w:t>
      </w:r>
      <w:r>
        <w:rPr>
          <w:spacing w:val="-4"/>
        </w:rPr>
        <w:t xml:space="preserve"> </w:t>
      </w:r>
      <w:r>
        <w:t>unacceptable will</w:t>
      </w:r>
      <w:r>
        <w:rPr>
          <w:spacing w:val="-3"/>
        </w:rPr>
        <w:t xml:space="preserve"> </w:t>
      </w:r>
      <w:r>
        <w:t>be</w:t>
      </w:r>
      <w:r>
        <w:rPr>
          <w:spacing w:val="-4"/>
        </w:rPr>
        <w:t xml:space="preserve"> </w:t>
      </w:r>
      <w:r>
        <w:t>documented.</w:t>
      </w:r>
      <w:r>
        <w:rPr>
          <w:spacing w:val="-7"/>
        </w:rPr>
        <w:t xml:space="preserve"> </w:t>
      </w:r>
      <w:r>
        <w:t>The</w:t>
      </w:r>
      <w:r>
        <w:rPr>
          <w:spacing w:val="-2"/>
        </w:rPr>
        <w:t xml:space="preserve"> </w:t>
      </w:r>
      <w:r>
        <w:t>Agency</w:t>
      </w:r>
      <w:r>
        <w:rPr>
          <w:spacing w:val="-5"/>
        </w:rPr>
        <w:t xml:space="preserve"> </w:t>
      </w:r>
      <w:r>
        <w:t>will</w:t>
      </w:r>
      <w:r>
        <w:rPr>
          <w:spacing w:val="-1"/>
        </w:rPr>
        <w:t xml:space="preserve"> </w:t>
      </w:r>
      <w:r>
        <w:t>make specific</w:t>
      </w:r>
      <w:r>
        <w:rPr>
          <w:spacing w:val="-2"/>
        </w:rPr>
        <w:t xml:space="preserve"> </w:t>
      </w:r>
      <w:r>
        <w:t>note</w:t>
      </w:r>
      <w:r>
        <w:rPr>
          <w:spacing w:val="-2"/>
        </w:rPr>
        <w:t xml:space="preserve"> </w:t>
      </w:r>
      <w:r>
        <w:t>of</w:t>
      </w:r>
      <w:r>
        <w:rPr>
          <w:spacing w:val="-2"/>
        </w:rPr>
        <w:t xml:space="preserve"> </w:t>
      </w:r>
      <w:r>
        <w:t>questions,</w:t>
      </w:r>
      <w:r>
        <w:rPr>
          <w:spacing w:val="-2"/>
        </w:rPr>
        <w:t xml:space="preserve"> </w:t>
      </w:r>
      <w:r>
        <w:t xml:space="preserve">issues, </w:t>
      </w:r>
      <w:proofErr w:type="gramStart"/>
      <w:r>
        <w:t>concerns</w:t>
      </w:r>
      <w:proofErr w:type="gramEnd"/>
      <w:r>
        <w:rPr>
          <w:spacing w:val="-2"/>
        </w:rPr>
        <w:t xml:space="preserve"> </w:t>
      </w:r>
      <w:r>
        <w:t>and</w:t>
      </w:r>
      <w:r>
        <w:rPr>
          <w:spacing w:val="-6"/>
        </w:rPr>
        <w:t xml:space="preserve"> </w:t>
      </w:r>
      <w:r>
        <w:t>areas requiring clarification by Proposers and to be discussed in any meetings with Proposers that the Agency finds to be within the Competitive Range.</w:t>
      </w:r>
    </w:p>
    <w:p w14:paraId="343473CC" w14:textId="34E39E50" w:rsidR="00193ACD" w:rsidRDefault="00967BBC">
      <w:pPr>
        <w:pStyle w:val="BodyText"/>
        <w:spacing w:before="244" w:line="242" w:lineRule="auto"/>
        <w:ind w:left="1380" w:right="1827"/>
        <w:jc w:val="both"/>
      </w:pPr>
      <w:r>
        <w:t>Rankings</w:t>
      </w:r>
      <w:r>
        <w:rPr>
          <w:spacing w:val="-5"/>
        </w:rPr>
        <w:t xml:space="preserve"> </w:t>
      </w:r>
      <w:r>
        <w:t>of</w:t>
      </w:r>
      <w:r>
        <w:rPr>
          <w:spacing w:val="-6"/>
        </w:rPr>
        <w:t xml:space="preserve"> </w:t>
      </w:r>
      <w:r>
        <w:t>the</w:t>
      </w:r>
      <w:r>
        <w:rPr>
          <w:spacing w:val="-6"/>
        </w:rPr>
        <w:t xml:space="preserve"> </w:t>
      </w:r>
      <w:r>
        <w:t>Proposals</w:t>
      </w:r>
      <w:r>
        <w:rPr>
          <w:spacing w:val="-7"/>
        </w:rPr>
        <w:t xml:space="preserve"> </w:t>
      </w:r>
      <w:r>
        <w:t>against</w:t>
      </w:r>
      <w:r>
        <w:rPr>
          <w:spacing w:val="-5"/>
        </w:rPr>
        <w:t xml:space="preserve"> </w:t>
      </w:r>
      <w:r>
        <w:t>the</w:t>
      </w:r>
      <w:r>
        <w:rPr>
          <w:spacing w:val="-7"/>
        </w:rPr>
        <w:t xml:space="preserve"> </w:t>
      </w:r>
      <w:r>
        <w:t>evaluation</w:t>
      </w:r>
      <w:r>
        <w:rPr>
          <w:spacing w:val="-5"/>
        </w:rPr>
        <w:t xml:space="preserve"> </w:t>
      </w:r>
      <w:r>
        <w:t>will</w:t>
      </w:r>
      <w:r>
        <w:rPr>
          <w:spacing w:val="-6"/>
        </w:rPr>
        <w:t xml:space="preserve"> </w:t>
      </w:r>
      <w:r>
        <w:t>then</w:t>
      </w:r>
      <w:r>
        <w:rPr>
          <w:spacing w:val="-5"/>
        </w:rPr>
        <w:t xml:space="preserve"> </w:t>
      </w:r>
      <w:r>
        <w:t>be</w:t>
      </w:r>
      <w:r>
        <w:rPr>
          <w:spacing w:val="-7"/>
        </w:rPr>
        <w:t xml:space="preserve"> </w:t>
      </w:r>
      <w:r>
        <w:t>made</w:t>
      </w:r>
      <w:r>
        <w:rPr>
          <w:spacing w:val="-5"/>
        </w:rPr>
        <w:t xml:space="preserve"> </w:t>
      </w:r>
      <w:r>
        <w:t>for</w:t>
      </w:r>
      <w:r>
        <w:rPr>
          <w:spacing w:val="-5"/>
        </w:rPr>
        <w:t xml:space="preserve"> </w:t>
      </w:r>
      <w:r>
        <w:t>determining</w:t>
      </w:r>
      <w:r>
        <w:rPr>
          <w:spacing w:val="-8"/>
        </w:rPr>
        <w:t xml:space="preserve"> </w:t>
      </w:r>
      <w:r>
        <w:t>which Proposals</w:t>
      </w:r>
      <w:r>
        <w:rPr>
          <w:spacing w:val="-1"/>
        </w:rPr>
        <w:t xml:space="preserve"> </w:t>
      </w:r>
      <w:r>
        <w:t>are within</w:t>
      </w:r>
      <w:r>
        <w:rPr>
          <w:spacing w:val="-2"/>
        </w:rPr>
        <w:t xml:space="preserve"> </w:t>
      </w:r>
      <w:r>
        <w:t xml:space="preserve">the Competitive </w:t>
      </w:r>
      <w:r w:rsidR="00A620E9">
        <w:t>Range or</w:t>
      </w:r>
      <w:r>
        <w:t xml:space="preserve"> may</w:t>
      </w:r>
      <w:r>
        <w:rPr>
          <w:spacing w:val="-1"/>
        </w:rPr>
        <w:t xml:space="preserve"> </w:t>
      </w:r>
      <w:r>
        <w:t>reasonably</w:t>
      </w:r>
      <w:r>
        <w:rPr>
          <w:spacing w:val="-2"/>
        </w:rPr>
        <w:t xml:space="preserve"> </w:t>
      </w:r>
      <w:r>
        <w:t>be made to be within the Competitive Range.</w:t>
      </w:r>
    </w:p>
    <w:p w14:paraId="5B4B2310" w14:textId="77777777" w:rsidR="00193ACD" w:rsidRDefault="00967BBC">
      <w:pPr>
        <w:pStyle w:val="ListParagraph"/>
        <w:numPr>
          <w:ilvl w:val="1"/>
          <w:numId w:val="39"/>
        </w:numPr>
        <w:tabs>
          <w:tab w:val="left" w:pos="1380"/>
        </w:tabs>
        <w:spacing w:before="232"/>
        <w:ind w:right="1292" w:hanging="360"/>
      </w:pPr>
      <w:r>
        <w:rPr>
          <w:rFonts w:ascii="Arial" w:hAnsi="Arial"/>
          <w:b/>
          <w:sz w:val="20"/>
        </w:rPr>
        <w:t xml:space="preserve">Proposals not within the Competitive Range. </w:t>
      </w:r>
      <w:r>
        <w:t>Proposers of any Proposals that have been determined</w:t>
      </w:r>
      <w:r>
        <w:rPr>
          <w:spacing w:val="-4"/>
        </w:rPr>
        <w:t xml:space="preserve"> </w:t>
      </w:r>
      <w:r>
        <w:t>by</w:t>
      </w:r>
      <w:r>
        <w:rPr>
          <w:spacing w:val="-9"/>
        </w:rPr>
        <w:t xml:space="preserve"> </w:t>
      </w:r>
      <w:r>
        <w:t>the</w:t>
      </w:r>
      <w:r>
        <w:rPr>
          <w:spacing w:val="-4"/>
        </w:rPr>
        <w:t xml:space="preserve"> </w:t>
      </w:r>
      <w:r>
        <w:t>Agency</w:t>
      </w:r>
      <w:r>
        <w:rPr>
          <w:spacing w:val="-9"/>
        </w:rPr>
        <w:t xml:space="preserve"> </w:t>
      </w:r>
      <w:r>
        <w:t>as</w:t>
      </w:r>
      <w:r>
        <w:rPr>
          <w:spacing w:val="-4"/>
        </w:rPr>
        <w:t xml:space="preserve"> </w:t>
      </w:r>
      <w:r>
        <w:t>not</w:t>
      </w:r>
      <w:r>
        <w:rPr>
          <w:spacing w:val="-4"/>
        </w:rPr>
        <w:t xml:space="preserve"> </w:t>
      </w:r>
      <w:r>
        <w:t>in</w:t>
      </w:r>
      <w:r>
        <w:rPr>
          <w:spacing w:val="-7"/>
        </w:rPr>
        <w:t xml:space="preserve"> </w:t>
      </w:r>
      <w:r>
        <w:t>the</w:t>
      </w:r>
      <w:r>
        <w:rPr>
          <w:spacing w:val="-7"/>
        </w:rPr>
        <w:t xml:space="preserve"> </w:t>
      </w:r>
      <w:r>
        <w:t>Competitive</w:t>
      </w:r>
      <w:r>
        <w:rPr>
          <w:spacing w:val="-3"/>
        </w:rPr>
        <w:t xml:space="preserve"> </w:t>
      </w:r>
      <w:r>
        <w:t>Range,</w:t>
      </w:r>
      <w:r>
        <w:rPr>
          <w:spacing w:val="-4"/>
        </w:rPr>
        <w:t xml:space="preserve"> </w:t>
      </w:r>
      <w:r>
        <w:t>and</w:t>
      </w:r>
      <w:r>
        <w:rPr>
          <w:spacing w:val="-4"/>
        </w:rPr>
        <w:t xml:space="preserve"> </w:t>
      </w:r>
      <w:r>
        <w:t>that</w:t>
      </w:r>
      <w:r>
        <w:rPr>
          <w:spacing w:val="-6"/>
        </w:rPr>
        <w:t xml:space="preserve"> </w:t>
      </w:r>
      <w:r>
        <w:t>cannot</w:t>
      </w:r>
      <w:r>
        <w:rPr>
          <w:spacing w:val="-3"/>
        </w:rPr>
        <w:t xml:space="preserve"> </w:t>
      </w:r>
      <w:r>
        <w:t>be</w:t>
      </w:r>
      <w:r>
        <w:rPr>
          <w:spacing w:val="-7"/>
        </w:rPr>
        <w:t xml:space="preserve"> </w:t>
      </w:r>
      <w:r>
        <w:t>reasonably</w:t>
      </w:r>
      <w:r>
        <w:rPr>
          <w:spacing w:val="-9"/>
        </w:rPr>
        <w:t xml:space="preserve"> </w:t>
      </w:r>
      <w:r>
        <w:t>made to be within the Competitive Range, will be notified in accordance with the Agency’s policies.</w:t>
      </w:r>
    </w:p>
    <w:p w14:paraId="6C8D015D" w14:textId="77777777" w:rsidR="00193ACD" w:rsidRDefault="00967BBC">
      <w:pPr>
        <w:pStyle w:val="ListParagraph"/>
        <w:numPr>
          <w:ilvl w:val="1"/>
          <w:numId w:val="39"/>
        </w:numPr>
        <w:tabs>
          <w:tab w:val="left" w:pos="1380"/>
        </w:tabs>
        <w:spacing w:before="235"/>
        <w:ind w:right="1211" w:hanging="360"/>
      </w:pPr>
      <w:r>
        <w:rPr>
          <w:rFonts w:ascii="Arial"/>
          <w:b/>
          <w:sz w:val="20"/>
        </w:rPr>
        <w:t xml:space="preserve">Discussions with Proposers in the Competitive Range. </w:t>
      </w:r>
      <w:r>
        <w:t>The Proposers whose Proposals are found by</w:t>
      </w:r>
      <w:r>
        <w:rPr>
          <w:spacing w:val="-2"/>
        </w:rPr>
        <w:t xml:space="preserve"> </w:t>
      </w:r>
      <w:r>
        <w:t>the Agency</w:t>
      </w:r>
      <w:r>
        <w:rPr>
          <w:spacing w:val="-2"/>
        </w:rPr>
        <w:t xml:space="preserve"> </w:t>
      </w:r>
      <w:r>
        <w:t>to be</w:t>
      </w:r>
      <w:r>
        <w:rPr>
          <w:spacing w:val="-1"/>
        </w:rPr>
        <w:t xml:space="preserve"> </w:t>
      </w:r>
      <w:r>
        <w:t>within the Competitive Range, or that may</w:t>
      </w:r>
      <w:r>
        <w:rPr>
          <w:spacing w:val="-1"/>
        </w:rPr>
        <w:t xml:space="preserve"> </w:t>
      </w:r>
      <w:r>
        <w:t>be reasonably made to be within the Competitive Range, will be notified and any questions or requests for clarifications provided</w:t>
      </w:r>
      <w:r>
        <w:rPr>
          <w:spacing w:val="-6"/>
        </w:rPr>
        <w:t xml:space="preserve"> </w:t>
      </w:r>
      <w:r>
        <w:t>to</w:t>
      </w:r>
      <w:r>
        <w:rPr>
          <w:spacing w:val="-7"/>
        </w:rPr>
        <w:t xml:space="preserve"> </w:t>
      </w:r>
      <w:r>
        <w:t>them</w:t>
      </w:r>
      <w:r>
        <w:rPr>
          <w:spacing w:val="-6"/>
        </w:rPr>
        <w:t xml:space="preserve"> </w:t>
      </w:r>
      <w:r>
        <w:t>in</w:t>
      </w:r>
      <w:r>
        <w:rPr>
          <w:spacing w:val="-4"/>
        </w:rPr>
        <w:t xml:space="preserve"> </w:t>
      </w:r>
      <w:r>
        <w:t>writing.</w:t>
      </w:r>
      <w:r>
        <w:rPr>
          <w:spacing w:val="-2"/>
        </w:rPr>
        <w:t xml:space="preserve"> </w:t>
      </w:r>
      <w:r>
        <w:t>Each</w:t>
      </w:r>
      <w:r>
        <w:rPr>
          <w:spacing w:val="-2"/>
        </w:rPr>
        <w:t xml:space="preserve"> </w:t>
      </w:r>
      <w:r>
        <w:t>such</w:t>
      </w:r>
      <w:r>
        <w:rPr>
          <w:spacing w:val="-3"/>
        </w:rPr>
        <w:t xml:space="preserve"> </w:t>
      </w:r>
      <w:r>
        <w:t>Proposer</w:t>
      </w:r>
      <w:r>
        <w:rPr>
          <w:spacing w:val="-2"/>
        </w:rPr>
        <w:t xml:space="preserve"> </w:t>
      </w:r>
      <w:r>
        <w:t>may</w:t>
      </w:r>
      <w:r>
        <w:rPr>
          <w:spacing w:val="-7"/>
        </w:rPr>
        <w:t xml:space="preserve"> </w:t>
      </w:r>
      <w:r>
        <w:t>be</w:t>
      </w:r>
      <w:r>
        <w:rPr>
          <w:spacing w:val="-2"/>
        </w:rPr>
        <w:t xml:space="preserve"> </w:t>
      </w:r>
      <w:r>
        <w:t>invited</w:t>
      </w:r>
      <w:r>
        <w:rPr>
          <w:spacing w:val="-2"/>
        </w:rPr>
        <w:t xml:space="preserve"> </w:t>
      </w:r>
      <w:r>
        <w:t>for</w:t>
      </w:r>
      <w:r>
        <w:rPr>
          <w:spacing w:val="-3"/>
        </w:rPr>
        <w:t xml:space="preserve"> </w:t>
      </w:r>
      <w:r>
        <w:t>an</w:t>
      </w:r>
      <w:r>
        <w:rPr>
          <w:spacing w:val="-2"/>
        </w:rPr>
        <w:t xml:space="preserve"> </w:t>
      </w:r>
      <w:r>
        <w:t>interview</w:t>
      </w:r>
      <w:r>
        <w:rPr>
          <w:spacing w:val="-2"/>
        </w:rPr>
        <w:t xml:space="preserve"> </w:t>
      </w:r>
      <w:r>
        <w:t>and</w:t>
      </w:r>
      <w:r>
        <w:rPr>
          <w:spacing w:val="-2"/>
        </w:rPr>
        <w:t xml:space="preserve"> </w:t>
      </w:r>
      <w:r>
        <w:t>discussions with</w:t>
      </w:r>
      <w:r>
        <w:rPr>
          <w:spacing w:val="-9"/>
        </w:rPr>
        <w:t xml:space="preserve"> </w:t>
      </w:r>
      <w:r>
        <w:t>the</w:t>
      </w:r>
      <w:r>
        <w:rPr>
          <w:spacing w:val="-4"/>
        </w:rPr>
        <w:t xml:space="preserve"> </w:t>
      </w:r>
      <w:r>
        <w:t>Agency</w:t>
      </w:r>
      <w:r>
        <w:rPr>
          <w:spacing w:val="-9"/>
        </w:rPr>
        <w:t xml:space="preserve"> </w:t>
      </w:r>
      <w:r>
        <w:t>to</w:t>
      </w:r>
      <w:r>
        <w:rPr>
          <w:spacing w:val="-5"/>
        </w:rPr>
        <w:t xml:space="preserve"> </w:t>
      </w:r>
      <w:r>
        <w:t>discuss</w:t>
      </w:r>
      <w:r>
        <w:rPr>
          <w:spacing w:val="-8"/>
        </w:rPr>
        <w:t xml:space="preserve"> </w:t>
      </w:r>
      <w:r>
        <w:t>answers</w:t>
      </w:r>
      <w:r>
        <w:rPr>
          <w:spacing w:val="-4"/>
        </w:rPr>
        <w:t xml:space="preserve"> </w:t>
      </w:r>
      <w:r>
        <w:t>to</w:t>
      </w:r>
      <w:r>
        <w:rPr>
          <w:spacing w:val="-7"/>
        </w:rPr>
        <w:t xml:space="preserve"> </w:t>
      </w:r>
      <w:r>
        <w:t>written</w:t>
      </w:r>
      <w:r>
        <w:rPr>
          <w:spacing w:val="-4"/>
        </w:rPr>
        <w:t xml:space="preserve"> </w:t>
      </w:r>
      <w:r>
        <w:t>or</w:t>
      </w:r>
      <w:r>
        <w:rPr>
          <w:spacing w:val="-4"/>
        </w:rPr>
        <w:t xml:space="preserve"> </w:t>
      </w:r>
      <w:r>
        <w:t>oral</w:t>
      </w:r>
      <w:r>
        <w:rPr>
          <w:spacing w:val="-3"/>
        </w:rPr>
        <w:t xml:space="preserve"> </w:t>
      </w:r>
      <w:r>
        <w:t>questions,</w:t>
      </w:r>
      <w:r>
        <w:rPr>
          <w:spacing w:val="-4"/>
        </w:rPr>
        <w:t xml:space="preserve"> </w:t>
      </w:r>
      <w:proofErr w:type="gramStart"/>
      <w:r>
        <w:t>clarifications</w:t>
      </w:r>
      <w:proofErr w:type="gramEnd"/>
      <w:r>
        <w:rPr>
          <w:spacing w:val="-5"/>
        </w:rPr>
        <w:t xml:space="preserve"> </w:t>
      </w:r>
      <w:r>
        <w:t>and</w:t>
      </w:r>
      <w:r>
        <w:rPr>
          <w:spacing w:val="-10"/>
        </w:rPr>
        <w:t xml:space="preserve"> </w:t>
      </w:r>
      <w:r>
        <w:t>any</w:t>
      </w:r>
      <w:r>
        <w:rPr>
          <w:spacing w:val="-7"/>
        </w:rPr>
        <w:t xml:space="preserve"> </w:t>
      </w:r>
      <w:r>
        <w:t>facet</w:t>
      </w:r>
      <w:r>
        <w:rPr>
          <w:spacing w:val="-3"/>
        </w:rPr>
        <w:t xml:space="preserve"> </w:t>
      </w:r>
      <w:r>
        <w:t>of</w:t>
      </w:r>
      <w:r>
        <w:rPr>
          <w:spacing w:val="-6"/>
        </w:rPr>
        <w:t xml:space="preserve"> </w:t>
      </w:r>
      <w:r>
        <w:t xml:space="preserve">its </w:t>
      </w:r>
      <w:r>
        <w:rPr>
          <w:spacing w:val="-2"/>
        </w:rPr>
        <w:t>Proposal.</w:t>
      </w:r>
    </w:p>
    <w:p w14:paraId="787A43D8" w14:textId="77777777" w:rsidR="00193ACD" w:rsidRDefault="00967BBC">
      <w:pPr>
        <w:pStyle w:val="BodyText"/>
        <w:spacing w:before="242"/>
        <w:ind w:left="1380" w:right="1136"/>
      </w:pPr>
      <w:proofErr w:type="gramStart"/>
      <w:r>
        <w:t>In</w:t>
      </w:r>
      <w:r>
        <w:rPr>
          <w:spacing w:val="-6"/>
        </w:rPr>
        <w:t xml:space="preserve"> </w:t>
      </w:r>
      <w:r>
        <w:t>the</w:t>
      </w:r>
      <w:r>
        <w:rPr>
          <w:spacing w:val="-5"/>
        </w:rPr>
        <w:t xml:space="preserve"> </w:t>
      </w:r>
      <w:r>
        <w:t>event</w:t>
      </w:r>
      <w:r>
        <w:rPr>
          <w:spacing w:val="-7"/>
        </w:rPr>
        <w:t xml:space="preserve"> </w:t>
      </w:r>
      <w:r>
        <w:t>that</w:t>
      </w:r>
      <w:proofErr w:type="gramEnd"/>
      <w:r>
        <w:rPr>
          <w:spacing w:val="-4"/>
        </w:rPr>
        <w:t xml:space="preserve"> </w:t>
      </w:r>
      <w:r>
        <w:t>a</w:t>
      </w:r>
      <w:r>
        <w:rPr>
          <w:spacing w:val="-5"/>
        </w:rPr>
        <w:t xml:space="preserve"> </w:t>
      </w:r>
      <w:r>
        <w:t>Proposal</w:t>
      </w:r>
      <w:r>
        <w:rPr>
          <w:spacing w:val="-9"/>
        </w:rPr>
        <w:t xml:space="preserve"> </w:t>
      </w:r>
      <w:r>
        <w:t>that</w:t>
      </w:r>
      <w:r>
        <w:rPr>
          <w:spacing w:val="-2"/>
        </w:rPr>
        <w:t xml:space="preserve"> </w:t>
      </w:r>
      <w:r>
        <w:t>has</w:t>
      </w:r>
      <w:r>
        <w:rPr>
          <w:spacing w:val="-7"/>
        </w:rPr>
        <w:t xml:space="preserve"> </w:t>
      </w:r>
      <w:r>
        <w:t>been</w:t>
      </w:r>
      <w:r>
        <w:rPr>
          <w:spacing w:val="-8"/>
        </w:rPr>
        <w:t xml:space="preserve"> </w:t>
      </w:r>
      <w:r>
        <w:t>included</w:t>
      </w:r>
      <w:r>
        <w:rPr>
          <w:spacing w:val="-4"/>
        </w:rPr>
        <w:t xml:space="preserve"> </w:t>
      </w:r>
      <w:r>
        <w:t>in</w:t>
      </w:r>
      <w:r>
        <w:rPr>
          <w:spacing w:val="-6"/>
        </w:rPr>
        <w:t xml:space="preserve"> </w:t>
      </w:r>
      <w:r>
        <w:t>the</w:t>
      </w:r>
      <w:r>
        <w:rPr>
          <w:spacing w:val="-5"/>
        </w:rPr>
        <w:t xml:space="preserve"> </w:t>
      </w:r>
      <w:r>
        <w:t>Competitive</w:t>
      </w:r>
      <w:r>
        <w:rPr>
          <w:spacing w:val="-5"/>
        </w:rPr>
        <w:t xml:space="preserve"> </w:t>
      </w:r>
      <w:r>
        <w:t>Range</w:t>
      </w:r>
      <w:r>
        <w:rPr>
          <w:spacing w:val="-5"/>
        </w:rPr>
        <w:t xml:space="preserve"> </w:t>
      </w:r>
      <w:r>
        <w:t>contains</w:t>
      </w:r>
      <w:r>
        <w:rPr>
          <w:spacing w:val="-5"/>
        </w:rPr>
        <w:t xml:space="preserve"> </w:t>
      </w:r>
      <w:r>
        <w:t>conditions, exceptions,</w:t>
      </w:r>
      <w:r>
        <w:rPr>
          <w:spacing w:val="-6"/>
        </w:rPr>
        <w:t xml:space="preserve"> </w:t>
      </w:r>
      <w:r>
        <w:t>reservations</w:t>
      </w:r>
      <w:r>
        <w:rPr>
          <w:spacing w:val="-4"/>
        </w:rPr>
        <w:t xml:space="preserve"> </w:t>
      </w:r>
      <w:r>
        <w:t>or</w:t>
      </w:r>
      <w:r>
        <w:rPr>
          <w:spacing w:val="-5"/>
        </w:rPr>
        <w:t xml:space="preserve"> </w:t>
      </w:r>
      <w:r>
        <w:t>understandings</w:t>
      </w:r>
      <w:r>
        <w:rPr>
          <w:spacing w:val="-4"/>
        </w:rPr>
        <w:t xml:space="preserve"> </w:t>
      </w:r>
      <w:r>
        <w:t>to</w:t>
      </w:r>
      <w:r>
        <w:rPr>
          <w:spacing w:val="-2"/>
        </w:rPr>
        <w:t xml:space="preserve"> </w:t>
      </w:r>
      <w:r>
        <w:t>any</w:t>
      </w:r>
      <w:r>
        <w:rPr>
          <w:spacing w:val="-6"/>
        </w:rPr>
        <w:t xml:space="preserve"> </w:t>
      </w:r>
      <w:r>
        <w:t>Contract</w:t>
      </w:r>
      <w:r>
        <w:rPr>
          <w:spacing w:val="-1"/>
        </w:rPr>
        <w:t xml:space="preserve"> </w:t>
      </w:r>
      <w:r>
        <w:t>requirements</w:t>
      </w:r>
      <w:r>
        <w:rPr>
          <w:spacing w:val="-4"/>
        </w:rPr>
        <w:t xml:space="preserve"> </w:t>
      </w:r>
      <w:r>
        <w:t>as</w:t>
      </w:r>
      <w:r>
        <w:rPr>
          <w:spacing w:val="-2"/>
        </w:rPr>
        <w:t xml:space="preserve"> </w:t>
      </w:r>
      <w:r>
        <w:t>provided</w:t>
      </w:r>
      <w:r>
        <w:rPr>
          <w:spacing w:val="-2"/>
        </w:rPr>
        <w:t xml:space="preserve"> </w:t>
      </w:r>
      <w:r>
        <w:t>in</w:t>
      </w:r>
      <w:r>
        <w:rPr>
          <w:spacing w:val="-6"/>
        </w:rPr>
        <w:t xml:space="preserve"> </w:t>
      </w:r>
      <w:r>
        <w:t>the</w:t>
      </w:r>
      <w:r>
        <w:rPr>
          <w:spacing w:val="-2"/>
        </w:rPr>
        <w:t xml:space="preserve"> </w:t>
      </w:r>
      <w:r>
        <w:t>Form for Proposal Deviation, said conditions, exceptions, reservations or understandings may be negotiated during</w:t>
      </w:r>
      <w:r>
        <w:rPr>
          <w:spacing w:val="-2"/>
        </w:rPr>
        <w:t xml:space="preserve"> </w:t>
      </w:r>
      <w:r>
        <w:t>these meetings. However, the Agency</w:t>
      </w:r>
      <w:r>
        <w:rPr>
          <w:spacing w:val="-2"/>
        </w:rPr>
        <w:t xml:space="preserve"> </w:t>
      </w:r>
      <w:r>
        <w:t>shall have the</w:t>
      </w:r>
      <w:r>
        <w:rPr>
          <w:spacing w:val="-1"/>
        </w:rPr>
        <w:t xml:space="preserve"> </w:t>
      </w:r>
      <w:r>
        <w:t>right</w:t>
      </w:r>
      <w:r>
        <w:rPr>
          <w:spacing w:val="-1"/>
        </w:rPr>
        <w:t xml:space="preserve"> </w:t>
      </w:r>
      <w:r>
        <w:t>to reject any</w:t>
      </w:r>
      <w:r>
        <w:rPr>
          <w:spacing w:val="-1"/>
        </w:rPr>
        <w:t xml:space="preserve"> </w:t>
      </w:r>
      <w:r>
        <w:t>and</w:t>
      </w:r>
      <w:r>
        <w:rPr>
          <w:spacing w:val="-1"/>
        </w:rPr>
        <w:t xml:space="preserve"> </w:t>
      </w:r>
      <w:r>
        <w:t>all such</w:t>
      </w:r>
      <w:r>
        <w:rPr>
          <w:spacing w:val="-2"/>
        </w:rPr>
        <w:t xml:space="preserve"> </w:t>
      </w:r>
      <w:r>
        <w:t>conditions</w:t>
      </w:r>
      <w:r>
        <w:rPr>
          <w:spacing w:val="-2"/>
        </w:rPr>
        <w:t xml:space="preserve"> </w:t>
      </w:r>
      <w:r>
        <w:t>and</w:t>
      </w:r>
      <w:r>
        <w:rPr>
          <w:spacing w:val="-2"/>
        </w:rPr>
        <w:t xml:space="preserve"> </w:t>
      </w:r>
      <w:proofErr w:type="gramStart"/>
      <w:r>
        <w:t>exceptions,</w:t>
      </w:r>
      <w:r>
        <w:rPr>
          <w:spacing w:val="-2"/>
        </w:rPr>
        <w:t xml:space="preserve"> </w:t>
      </w:r>
      <w:r>
        <w:t>and</w:t>
      </w:r>
      <w:proofErr w:type="gramEnd"/>
      <w:r>
        <w:rPr>
          <w:spacing w:val="-7"/>
        </w:rPr>
        <w:t xml:space="preserve"> </w:t>
      </w:r>
      <w:r>
        <w:t>instruct</w:t>
      </w:r>
      <w:r>
        <w:rPr>
          <w:spacing w:val="-1"/>
        </w:rPr>
        <w:t xml:space="preserve"> </w:t>
      </w:r>
      <w:r>
        <w:t>the</w:t>
      </w:r>
      <w:r>
        <w:rPr>
          <w:spacing w:val="-2"/>
        </w:rPr>
        <w:t xml:space="preserve"> </w:t>
      </w:r>
      <w:r>
        <w:t>Proposer</w:t>
      </w:r>
      <w:r>
        <w:rPr>
          <w:spacing w:val="-1"/>
        </w:rPr>
        <w:t xml:space="preserve"> </w:t>
      </w:r>
      <w:r>
        <w:t>to</w:t>
      </w:r>
      <w:r>
        <w:rPr>
          <w:spacing w:val="-2"/>
        </w:rPr>
        <w:t xml:space="preserve"> </w:t>
      </w:r>
      <w:r>
        <w:t>amend</w:t>
      </w:r>
      <w:r>
        <w:rPr>
          <w:spacing w:val="-3"/>
        </w:rPr>
        <w:t xml:space="preserve"> </w:t>
      </w:r>
      <w:r>
        <w:t>its</w:t>
      </w:r>
      <w:r>
        <w:rPr>
          <w:spacing w:val="-2"/>
        </w:rPr>
        <w:t xml:space="preserve"> </w:t>
      </w:r>
      <w:r>
        <w:t>Proposal</w:t>
      </w:r>
      <w:r>
        <w:rPr>
          <w:spacing w:val="-4"/>
        </w:rPr>
        <w:t xml:space="preserve"> </w:t>
      </w:r>
      <w:r>
        <w:t>and</w:t>
      </w:r>
      <w:r>
        <w:rPr>
          <w:spacing w:val="-2"/>
        </w:rPr>
        <w:t xml:space="preserve"> </w:t>
      </w:r>
      <w:r>
        <w:t>remove</w:t>
      </w:r>
      <w:r>
        <w:rPr>
          <w:spacing w:val="-3"/>
        </w:rPr>
        <w:t xml:space="preserve"> </w:t>
      </w:r>
      <w:r>
        <w:t>said conditions and exceptions; and any</w:t>
      </w:r>
      <w:r>
        <w:rPr>
          <w:spacing w:val="-1"/>
        </w:rPr>
        <w:t xml:space="preserve"> </w:t>
      </w:r>
      <w:r>
        <w:t>Proposer failing</w:t>
      </w:r>
      <w:r>
        <w:rPr>
          <w:spacing w:val="-1"/>
        </w:rPr>
        <w:t xml:space="preserve"> </w:t>
      </w:r>
      <w:r>
        <w:t>to</w:t>
      </w:r>
      <w:r>
        <w:rPr>
          <w:spacing w:val="-1"/>
        </w:rPr>
        <w:t xml:space="preserve"> </w:t>
      </w:r>
      <w:r>
        <w:t>do so may cause the Agency</w:t>
      </w:r>
      <w:r>
        <w:rPr>
          <w:spacing w:val="-1"/>
        </w:rPr>
        <w:t xml:space="preserve"> </w:t>
      </w:r>
      <w:r>
        <w:t>to find</w:t>
      </w:r>
      <w:r>
        <w:rPr>
          <w:spacing w:val="-1"/>
        </w:rPr>
        <w:t xml:space="preserve"> </w:t>
      </w:r>
      <w:r>
        <w:t>such Proposal to be outside the Competitive Range.</w:t>
      </w:r>
    </w:p>
    <w:p w14:paraId="0589A770" w14:textId="77777777" w:rsidR="00193ACD" w:rsidRDefault="00967BBC">
      <w:pPr>
        <w:pStyle w:val="BodyText"/>
        <w:spacing w:before="238"/>
        <w:ind w:left="1380" w:right="1256"/>
      </w:pPr>
      <w:r>
        <w:t>No information, financial or otherwise, will be provided to any Proposer about any of the Proposals</w:t>
      </w:r>
      <w:r>
        <w:rPr>
          <w:spacing w:val="-9"/>
        </w:rPr>
        <w:t xml:space="preserve"> </w:t>
      </w:r>
      <w:proofErr w:type="gramStart"/>
      <w:r>
        <w:t>from</w:t>
      </w:r>
      <w:r>
        <w:rPr>
          <w:spacing w:val="-10"/>
        </w:rPr>
        <w:t xml:space="preserve"> </w:t>
      </w:r>
      <w:r>
        <w:t>other</w:t>
      </w:r>
      <w:r>
        <w:rPr>
          <w:spacing w:val="-3"/>
        </w:rPr>
        <w:t xml:space="preserve"> </w:t>
      </w:r>
      <w:r>
        <w:t>Proposers,</w:t>
      </w:r>
      <w:proofErr w:type="gramEnd"/>
      <w:r>
        <w:rPr>
          <w:spacing w:val="-4"/>
        </w:rPr>
        <w:t xml:space="preserve"> </w:t>
      </w:r>
      <w:r>
        <w:t>to</w:t>
      </w:r>
      <w:r>
        <w:rPr>
          <w:spacing w:val="-9"/>
        </w:rPr>
        <w:t xml:space="preserve"> </w:t>
      </w:r>
      <w:r>
        <w:t>the</w:t>
      </w:r>
      <w:r>
        <w:rPr>
          <w:spacing w:val="-7"/>
        </w:rPr>
        <w:t xml:space="preserve"> </w:t>
      </w:r>
      <w:r>
        <w:t>extent</w:t>
      </w:r>
      <w:r>
        <w:rPr>
          <w:spacing w:val="-6"/>
        </w:rPr>
        <w:t xml:space="preserve"> </w:t>
      </w:r>
      <w:r>
        <w:t>permitted</w:t>
      </w:r>
      <w:r>
        <w:rPr>
          <w:spacing w:val="-9"/>
        </w:rPr>
        <w:t xml:space="preserve"> </w:t>
      </w:r>
      <w:r>
        <w:t>by</w:t>
      </w:r>
      <w:r>
        <w:rPr>
          <w:spacing w:val="-7"/>
        </w:rPr>
        <w:t xml:space="preserve"> </w:t>
      </w:r>
      <w:r>
        <w:t>applicable</w:t>
      </w:r>
      <w:r>
        <w:rPr>
          <w:spacing w:val="-4"/>
        </w:rPr>
        <w:t xml:space="preserve"> </w:t>
      </w:r>
      <w:r>
        <w:t>law.</w:t>
      </w:r>
      <w:r>
        <w:rPr>
          <w:spacing w:val="-5"/>
        </w:rPr>
        <w:t xml:space="preserve"> </w:t>
      </w:r>
      <w:r>
        <w:t>Proposers</w:t>
      </w:r>
      <w:r>
        <w:rPr>
          <w:spacing w:val="-4"/>
        </w:rPr>
        <w:t xml:space="preserve"> </w:t>
      </w:r>
      <w:r>
        <w:t>will</w:t>
      </w:r>
      <w:r>
        <w:rPr>
          <w:spacing w:val="-6"/>
        </w:rPr>
        <w:t xml:space="preserve"> </w:t>
      </w:r>
      <w:r>
        <w:t>not</w:t>
      </w:r>
      <w:r>
        <w:rPr>
          <w:spacing w:val="-1"/>
        </w:rPr>
        <w:t xml:space="preserve"> </w:t>
      </w:r>
      <w:r>
        <w:t>be given a specific price or specific financial requirements they must meet to gain further consideration,</w:t>
      </w:r>
      <w:r>
        <w:rPr>
          <w:spacing w:val="-1"/>
        </w:rPr>
        <w:t xml:space="preserve"> </w:t>
      </w:r>
      <w:r>
        <w:t xml:space="preserve">except that proposed prices may </w:t>
      </w:r>
      <w:proofErr w:type="gramStart"/>
      <w:r>
        <w:t>be considered to be</w:t>
      </w:r>
      <w:proofErr w:type="gramEnd"/>
      <w:r>
        <w:t xml:space="preserve"> too high with</w:t>
      </w:r>
      <w:r>
        <w:rPr>
          <w:spacing w:val="-1"/>
        </w:rPr>
        <w:t xml:space="preserve"> </w:t>
      </w:r>
      <w:r>
        <w:t>respect to the marketplace or unacceptable. Proposers will not be told of their rankings among the other Proposers prior to Contract award.</w:t>
      </w:r>
    </w:p>
    <w:p w14:paraId="0CE931CE" w14:textId="77777777" w:rsidR="00193ACD" w:rsidRDefault="00967BBC">
      <w:pPr>
        <w:pStyle w:val="ListParagraph"/>
        <w:numPr>
          <w:ilvl w:val="1"/>
          <w:numId w:val="39"/>
        </w:numPr>
        <w:tabs>
          <w:tab w:val="left" w:pos="1377"/>
        </w:tabs>
        <w:spacing w:before="242"/>
        <w:ind w:left="1377" w:hanging="359"/>
      </w:pPr>
      <w:r>
        <w:rPr>
          <w:rFonts w:ascii="Arial" w:hAnsi="Arial"/>
          <w:b/>
          <w:sz w:val="20"/>
        </w:rPr>
        <w:t>Factory</w:t>
      </w:r>
      <w:r>
        <w:rPr>
          <w:rFonts w:ascii="Arial" w:hAnsi="Arial"/>
          <w:b/>
          <w:spacing w:val="-7"/>
          <w:sz w:val="20"/>
        </w:rPr>
        <w:t xml:space="preserve"> </w:t>
      </w:r>
      <w:r>
        <w:rPr>
          <w:rFonts w:ascii="Arial" w:hAnsi="Arial"/>
          <w:b/>
          <w:sz w:val="20"/>
        </w:rPr>
        <w:t>and</w:t>
      </w:r>
      <w:r>
        <w:rPr>
          <w:rFonts w:ascii="Arial" w:hAnsi="Arial"/>
          <w:b/>
          <w:spacing w:val="-3"/>
          <w:sz w:val="20"/>
        </w:rPr>
        <w:t xml:space="preserve"> </w:t>
      </w:r>
      <w:r>
        <w:rPr>
          <w:rFonts w:ascii="Arial" w:hAnsi="Arial"/>
          <w:b/>
          <w:sz w:val="20"/>
        </w:rPr>
        <w:t>site</w:t>
      </w:r>
      <w:r>
        <w:rPr>
          <w:rFonts w:ascii="Arial" w:hAnsi="Arial"/>
          <w:b/>
          <w:spacing w:val="-4"/>
          <w:sz w:val="20"/>
        </w:rPr>
        <w:t xml:space="preserve"> </w:t>
      </w:r>
      <w:r>
        <w:rPr>
          <w:rFonts w:ascii="Arial" w:hAnsi="Arial"/>
          <w:b/>
          <w:sz w:val="20"/>
        </w:rPr>
        <w:t>visits.</w:t>
      </w:r>
      <w:r>
        <w:rPr>
          <w:rFonts w:ascii="Arial" w:hAnsi="Arial"/>
          <w:b/>
          <w:spacing w:val="-6"/>
          <w:sz w:val="20"/>
        </w:rPr>
        <w:t xml:space="preserve"> </w:t>
      </w:r>
      <w:r>
        <w:t>The</w:t>
      </w:r>
      <w:r>
        <w:rPr>
          <w:spacing w:val="-6"/>
        </w:rPr>
        <w:t xml:space="preserve"> </w:t>
      </w:r>
      <w:r>
        <w:t>Agency</w:t>
      </w:r>
      <w:r>
        <w:rPr>
          <w:spacing w:val="-10"/>
        </w:rPr>
        <w:t xml:space="preserve"> </w:t>
      </w:r>
      <w:r>
        <w:t>reserves</w:t>
      </w:r>
      <w:r>
        <w:rPr>
          <w:spacing w:val="-6"/>
        </w:rPr>
        <w:t xml:space="preserve"> </w:t>
      </w:r>
      <w:r>
        <w:t>the</w:t>
      </w:r>
      <w:r>
        <w:rPr>
          <w:spacing w:val="-8"/>
        </w:rPr>
        <w:t xml:space="preserve"> </w:t>
      </w:r>
      <w:r>
        <w:t>right</w:t>
      </w:r>
      <w:r>
        <w:rPr>
          <w:spacing w:val="-8"/>
        </w:rPr>
        <w:t xml:space="preserve"> </w:t>
      </w:r>
      <w:r>
        <w:t>to</w:t>
      </w:r>
      <w:r>
        <w:rPr>
          <w:spacing w:val="-8"/>
        </w:rPr>
        <w:t xml:space="preserve"> </w:t>
      </w:r>
      <w:r>
        <w:t>conduct</w:t>
      </w:r>
      <w:r>
        <w:rPr>
          <w:spacing w:val="-7"/>
        </w:rPr>
        <w:t xml:space="preserve"> </w:t>
      </w:r>
      <w:r>
        <w:t>factory</w:t>
      </w:r>
      <w:r>
        <w:rPr>
          <w:spacing w:val="-7"/>
        </w:rPr>
        <w:t xml:space="preserve"> </w:t>
      </w:r>
      <w:r>
        <w:t>visits</w:t>
      </w:r>
      <w:r>
        <w:rPr>
          <w:spacing w:val="-6"/>
        </w:rPr>
        <w:t xml:space="preserve"> </w:t>
      </w:r>
      <w:r>
        <w:t>of</w:t>
      </w:r>
      <w:r>
        <w:rPr>
          <w:spacing w:val="-5"/>
        </w:rPr>
        <w:t xml:space="preserve"> </w:t>
      </w:r>
      <w:r>
        <w:t>the</w:t>
      </w:r>
      <w:r>
        <w:rPr>
          <w:spacing w:val="-5"/>
        </w:rPr>
        <w:t xml:space="preserve"> </w:t>
      </w:r>
      <w:proofErr w:type="gramStart"/>
      <w:r>
        <w:rPr>
          <w:spacing w:val="-2"/>
        </w:rPr>
        <w:t>Proposer’s</w:t>
      </w:r>
      <w:proofErr w:type="gramEnd"/>
    </w:p>
    <w:p w14:paraId="69287590" w14:textId="77777777" w:rsidR="00193ACD" w:rsidRDefault="00967BBC">
      <w:pPr>
        <w:pStyle w:val="BodyText"/>
        <w:spacing w:before="1"/>
        <w:ind w:left="1380"/>
      </w:pPr>
      <w:r>
        <w:t>facilities</w:t>
      </w:r>
      <w:r>
        <w:rPr>
          <w:spacing w:val="-5"/>
        </w:rPr>
        <w:t xml:space="preserve"> </w:t>
      </w:r>
      <w:r>
        <w:t>and/or</w:t>
      </w:r>
      <w:r>
        <w:rPr>
          <w:spacing w:val="-5"/>
        </w:rPr>
        <w:t xml:space="preserve"> </w:t>
      </w:r>
      <w:r>
        <w:t>the</w:t>
      </w:r>
      <w:r>
        <w:rPr>
          <w:spacing w:val="-4"/>
        </w:rPr>
        <w:t xml:space="preserve"> </w:t>
      </w:r>
      <w:r>
        <w:t>facilities</w:t>
      </w:r>
      <w:r>
        <w:rPr>
          <w:spacing w:val="-3"/>
        </w:rPr>
        <w:t xml:space="preserve"> </w:t>
      </w:r>
      <w:r>
        <w:t>of</w:t>
      </w:r>
      <w:r>
        <w:rPr>
          <w:spacing w:val="-2"/>
        </w:rPr>
        <w:t xml:space="preserve"> </w:t>
      </w:r>
      <w:r>
        <w:t>major</w:t>
      </w:r>
      <w:r>
        <w:rPr>
          <w:spacing w:val="-4"/>
        </w:rPr>
        <w:t xml:space="preserve"> </w:t>
      </w:r>
      <w:r>
        <w:t>sub-suppliers</w:t>
      </w:r>
      <w:r>
        <w:rPr>
          <w:spacing w:val="-5"/>
        </w:rPr>
        <w:t xml:space="preserve"> </w:t>
      </w:r>
      <w:r>
        <w:t>included</w:t>
      </w:r>
      <w:r>
        <w:rPr>
          <w:spacing w:val="-4"/>
        </w:rPr>
        <w:t xml:space="preserve"> </w:t>
      </w:r>
      <w:r>
        <w:t>in</w:t>
      </w:r>
      <w:r>
        <w:rPr>
          <w:spacing w:val="-6"/>
        </w:rPr>
        <w:t xml:space="preserve"> </w:t>
      </w:r>
      <w:r>
        <w:t>the</w:t>
      </w:r>
      <w:r>
        <w:rPr>
          <w:spacing w:val="-2"/>
        </w:rPr>
        <w:t xml:space="preserve"> Proposal.</w:t>
      </w:r>
    </w:p>
    <w:p w14:paraId="50330B53" w14:textId="77777777" w:rsidR="00193ACD" w:rsidRDefault="00193ACD">
      <w:pPr>
        <w:sectPr w:rsidR="00193ACD" w:rsidSect="00920359">
          <w:pgSz w:w="12240" w:h="15840"/>
          <w:pgMar w:top="1560" w:right="0" w:bottom="1280" w:left="1140" w:header="1082" w:footer="1099" w:gutter="0"/>
          <w:cols w:space="720"/>
        </w:sectPr>
      </w:pPr>
    </w:p>
    <w:p w14:paraId="51464C36" w14:textId="77777777" w:rsidR="00193ACD" w:rsidRDefault="00193ACD">
      <w:pPr>
        <w:pStyle w:val="BodyText"/>
        <w:spacing w:before="235"/>
        <w:ind w:left="0"/>
      </w:pPr>
    </w:p>
    <w:p w14:paraId="10E6A463" w14:textId="77777777" w:rsidR="00193ACD" w:rsidRDefault="00967BBC">
      <w:pPr>
        <w:pStyle w:val="ListParagraph"/>
        <w:numPr>
          <w:ilvl w:val="1"/>
          <w:numId w:val="39"/>
        </w:numPr>
        <w:tabs>
          <w:tab w:val="left" w:pos="1377"/>
          <w:tab w:val="left" w:pos="1380"/>
        </w:tabs>
        <w:spacing w:before="1"/>
        <w:ind w:right="1552" w:hanging="360"/>
      </w:pPr>
      <w:r>
        <w:rPr>
          <w:rFonts w:ascii="Arial"/>
          <w:b/>
          <w:sz w:val="20"/>
        </w:rPr>
        <w:t xml:space="preserve">Best and final offers. </w:t>
      </w:r>
      <w:r>
        <w:t>After all interviews have been completed, the Proposers in the Competitive</w:t>
      </w:r>
      <w:r>
        <w:rPr>
          <w:spacing w:val="-4"/>
        </w:rPr>
        <w:t xml:space="preserve"> </w:t>
      </w:r>
      <w:r>
        <w:t>Range</w:t>
      </w:r>
      <w:r>
        <w:rPr>
          <w:spacing w:val="-4"/>
        </w:rPr>
        <w:t xml:space="preserve"> </w:t>
      </w:r>
      <w:r>
        <w:t>may</w:t>
      </w:r>
      <w:r>
        <w:rPr>
          <w:spacing w:val="-4"/>
        </w:rPr>
        <w:t xml:space="preserve"> </w:t>
      </w:r>
      <w:r>
        <w:t>be</w:t>
      </w:r>
      <w:r>
        <w:rPr>
          <w:spacing w:val="-9"/>
        </w:rPr>
        <w:t xml:space="preserve"> </w:t>
      </w:r>
      <w:r>
        <w:t>afforded</w:t>
      </w:r>
      <w:r>
        <w:rPr>
          <w:spacing w:val="-4"/>
        </w:rPr>
        <w:t xml:space="preserve"> </w:t>
      </w:r>
      <w:r>
        <w:t>the</w:t>
      </w:r>
      <w:r>
        <w:rPr>
          <w:spacing w:val="-7"/>
        </w:rPr>
        <w:t xml:space="preserve"> </w:t>
      </w:r>
      <w:r>
        <w:t>opportunity</w:t>
      </w:r>
      <w:r>
        <w:rPr>
          <w:spacing w:val="-9"/>
        </w:rPr>
        <w:t xml:space="preserve"> </w:t>
      </w:r>
      <w:r>
        <w:t>to</w:t>
      </w:r>
      <w:r>
        <w:rPr>
          <w:spacing w:val="-12"/>
        </w:rPr>
        <w:t xml:space="preserve"> </w:t>
      </w:r>
      <w:r>
        <w:t>amend</w:t>
      </w:r>
      <w:r>
        <w:rPr>
          <w:spacing w:val="-4"/>
        </w:rPr>
        <w:t xml:space="preserve"> </w:t>
      </w:r>
      <w:r>
        <w:t>their</w:t>
      </w:r>
      <w:r>
        <w:rPr>
          <w:spacing w:val="-2"/>
        </w:rPr>
        <w:t xml:space="preserve"> </w:t>
      </w:r>
      <w:r>
        <w:t>Proposals</w:t>
      </w:r>
      <w:r>
        <w:rPr>
          <w:spacing w:val="-5"/>
        </w:rPr>
        <w:t xml:space="preserve"> </w:t>
      </w:r>
      <w:r>
        <w:t>and</w:t>
      </w:r>
      <w:r>
        <w:rPr>
          <w:spacing w:val="-9"/>
        </w:rPr>
        <w:t xml:space="preserve"> </w:t>
      </w:r>
      <w:r>
        <w:t>make</w:t>
      </w:r>
      <w:r>
        <w:rPr>
          <w:spacing w:val="-7"/>
        </w:rPr>
        <w:t xml:space="preserve"> </w:t>
      </w:r>
      <w:r>
        <w:t>their BAFOs. The Request for BAFOs shall include the following:</w:t>
      </w:r>
    </w:p>
    <w:p w14:paraId="7B3D2B99" w14:textId="77777777" w:rsidR="00193ACD" w:rsidRDefault="00967BBC">
      <w:pPr>
        <w:spacing w:before="243"/>
        <w:ind w:left="1380"/>
        <w:rPr>
          <w:sz w:val="20"/>
        </w:rPr>
      </w:pPr>
      <w:r>
        <w:rPr>
          <w:sz w:val="20"/>
        </w:rPr>
        <w:t>Notice</w:t>
      </w:r>
      <w:r>
        <w:rPr>
          <w:spacing w:val="-13"/>
          <w:sz w:val="20"/>
        </w:rPr>
        <w:t xml:space="preserve"> </w:t>
      </w:r>
      <w:r>
        <w:rPr>
          <w:sz w:val="20"/>
        </w:rPr>
        <w:t>that</w:t>
      </w:r>
      <w:r>
        <w:rPr>
          <w:spacing w:val="-12"/>
          <w:sz w:val="20"/>
        </w:rPr>
        <w:t xml:space="preserve"> </w:t>
      </w:r>
      <w:r>
        <w:rPr>
          <w:sz w:val="20"/>
        </w:rPr>
        <w:t>discussions</w:t>
      </w:r>
      <w:r>
        <w:rPr>
          <w:spacing w:val="-13"/>
          <w:sz w:val="20"/>
        </w:rPr>
        <w:t xml:space="preserve"> </w:t>
      </w:r>
      <w:r>
        <w:rPr>
          <w:sz w:val="20"/>
        </w:rPr>
        <w:t>and</w:t>
      </w:r>
      <w:r>
        <w:rPr>
          <w:spacing w:val="-10"/>
          <w:sz w:val="20"/>
        </w:rPr>
        <w:t xml:space="preserve"> </w:t>
      </w:r>
      <w:r>
        <w:rPr>
          <w:sz w:val="20"/>
        </w:rPr>
        <w:t>negotiations</w:t>
      </w:r>
      <w:r>
        <w:rPr>
          <w:spacing w:val="-13"/>
          <w:sz w:val="20"/>
        </w:rPr>
        <w:t xml:space="preserve"> </w:t>
      </w:r>
      <w:r>
        <w:rPr>
          <w:sz w:val="20"/>
        </w:rPr>
        <w:t>are</w:t>
      </w:r>
      <w:r>
        <w:rPr>
          <w:spacing w:val="-12"/>
          <w:sz w:val="20"/>
        </w:rPr>
        <w:t xml:space="preserve"> </w:t>
      </w:r>
      <w:r>
        <w:rPr>
          <w:spacing w:val="-2"/>
          <w:sz w:val="20"/>
        </w:rPr>
        <w:t>concluded.</w:t>
      </w:r>
    </w:p>
    <w:p w14:paraId="74BE9147" w14:textId="77777777" w:rsidR="00193ACD" w:rsidRDefault="00967BBC">
      <w:pPr>
        <w:spacing w:before="1"/>
        <w:ind w:left="1380" w:right="1175"/>
        <w:rPr>
          <w:sz w:val="20"/>
        </w:rPr>
      </w:pPr>
      <w:r>
        <w:rPr>
          <w:sz w:val="20"/>
        </w:rPr>
        <w:t xml:space="preserve">A complete listing of the conditions, exceptions, </w:t>
      </w:r>
      <w:proofErr w:type="gramStart"/>
      <w:r>
        <w:rPr>
          <w:sz w:val="20"/>
        </w:rPr>
        <w:t>reservations</w:t>
      </w:r>
      <w:proofErr w:type="gramEnd"/>
      <w:r>
        <w:rPr>
          <w:sz w:val="20"/>
        </w:rPr>
        <w:t xml:space="preserve"> or understandings that have been approved. A</w:t>
      </w:r>
      <w:r>
        <w:rPr>
          <w:spacing w:val="-8"/>
          <w:sz w:val="20"/>
        </w:rPr>
        <w:t xml:space="preserve"> </w:t>
      </w:r>
      <w:r>
        <w:rPr>
          <w:sz w:val="20"/>
        </w:rPr>
        <w:t>common</w:t>
      </w:r>
      <w:r>
        <w:rPr>
          <w:spacing w:val="-6"/>
          <w:sz w:val="20"/>
        </w:rPr>
        <w:t xml:space="preserve"> </w:t>
      </w:r>
      <w:r>
        <w:rPr>
          <w:sz w:val="20"/>
        </w:rPr>
        <w:t>date</w:t>
      </w:r>
      <w:r>
        <w:rPr>
          <w:spacing w:val="-4"/>
          <w:sz w:val="20"/>
        </w:rPr>
        <w:t xml:space="preserve"> </w:t>
      </w:r>
      <w:r>
        <w:rPr>
          <w:sz w:val="20"/>
        </w:rPr>
        <w:t>and</w:t>
      </w:r>
      <w:r>
        <w:rPr>
          <w:spacing w:val="-4"/>
          <w:sz w:val="20"/>
        </w:rPr>
        <w:t xml:space="preserve"> </w:t>
      </w:r>
      <w:r>
        <w:rPr>
          <w:sz w:val="20"/>
        </w:rPr>
        <w:t>time</w:t>
      </w:r>
      <w:r>
        <w:rPr>
          <w:spacing w:val="-3"/>
          <w:sz w:val="20"/>
        </w:rPr>
        <w:t xml:space="preserve"> </w:t>
      </w:r>
      <w:r>
        <w:rPr>
          <w:sz w:val="20"/>
        </w:rPr>
        <w:t>for</w:t>
      </w:r>
      <w:r>
        <w:rPr>
          <w:spacing w:val="-4"/>
          <w:sz w:val="20"/>
        </w:rPr>
        <w:t xml:space="preserve"> </w:t>
      </w:r>
      <w:r>
        <w:rPr>
          <w:sz w:val="20"/>
        </w:rPr>
        <w:t>submission</w:t>
      </w:r>
      <w:r>
        <w:rPr>
          <w:spacing w:val="-6"/>
          <w:sz w:val="20"/>
        </w:rPr>
        <w:t xml:space="preserve"> </w:t>
      </w:r>
      <w:r>
        <w:rPr>
          <w:sz w:val="20"/>
        </w:rPr>
        <w:t>of</w:t>
      </w:r>
      <w:r>
        <w:rPr>
          <w:spacing w:val="-5"/>
          <w:sz w:val="20"/>
        </w:rPr>
        <w:t xml:space="preserve"> </w:t>
      </w:r>
      <w:r>
        <w:rPr>
          <w:sz w:val="20"/>
        </w:rPr>
        <w:t>written</w:t>
      </w:r>
      <w:r>
        <w:rPr>
          <w:spacing w:val="-6"/>
          <w:sz w:val="20"/>
        </w:rPr>
        <w:t xml:space="preserve"> </w:t>
      </w:r>
      <w:r>
        <w:rPr>
          <w:sz w:val="20"/>
        </w:rPr>
        <w:t>BAFOs,</w:t>
      </w:r>
      <w:r>
        <w:rPr>
          <w:spacing w:val="-3"/>
          <w:sz w:val="20"/>
        </w:rPr>
        <w:t xml:space="preserve"> </w:t>
      </w:r>
      <w:r>
        <w:rPr>
          <w:sz w:val="20"/>
        </w:rPr>
        <w:t>allowing</w:t>
      </w:r>
      <w:r>
        <w:rPr>
          <w:spacing w:val="-6"/>
          <w:sz w:val="20"/>
        </w:rPr>
        <w:t xml:space="preserve"> </w:t>
      </w:r>
      <w:r>
        <w:rPr>
          <w:sz w:val="20"/>
        </w:rPr>
        <w:t>a</w:t>
      </w:r>
      <w:r>
        <w:rPr>
          <w:spacing w:val="-5"/>
          <w:sz w:val="20"/>
        </w:rPr>
        <w:t xml:space="preserve"> </w:t>
      </w:r>
      <w:r>
        <w:rPr>
          <w:sz w:val="20"/>
        </w:rPr>
        <w:t>reasonable</w:t>
      </w:r>
      <w:r>
        <w:rPr>
          <w:spacing w:val="-4"/>
          <w:sz w:val="20"/>
        </w:rPr>
        <w:t xml:space="preserve"> </w:t>
      </w:r>
      <w:r>
        <w:rPr>
          <w:sz w:val="20"/>
        </w:rPr>
        <w:t>opportunity</w:t>
      </w:r>
      <w:r>
        <w:rPr>
          <w:spacing w:val="-5"/>
          <w:sz w:val="20"/>
        </w:rPr>
        <w:t xml:space="preserve"> </w:t>
      </w:r>
      <w:r>
        <w:rPr>
          <w:sz w:val="20"/>
        </w:rPr>
        <w:t>for</w:t>
      </w:r>
      <w:r>
        <w:rPr>
          <w:spacing w:val="-7"/>
          <w:sz w:val="20"/>
        </w:rPr>
        <w:t xml:space="preserve"> </w:t>
      </w:r>
      <w:proofErr w:type="spellStart"/>
      <w:r>
        <w:rPr>
          <w:sz w:val="20"/>
        </w:rPr>
        <w:t>prepara</w:t>
      </w:r>
      <w:proofErr w:type="spellEnd"/>
      <w:r>
        <w:rPr>
          <w:sz w:val="20"/>
        </w:rPr>
        <w:t xml:space="preserve">- </w:t>
      </w:r>
      <w:proofErr w:type="spellStart"/>
      <w:r>
        <w:rPr>
          <w:sz w:val="20"/>
        </w:rPr>
        <w:t>tion</w:t>
      </w:r>
      <w:proofErr w:type="spellEnd"/>
      <w:r>
        <w:rPr>
          <w:sz w:val="20"/>
        </w:rPr>
        <w:t xml:space="preserve"> of the written BAFOs.</w:t>
      </w:r>
    </w:p>
    <w:p w14:paraId="4DD84502" w14:textId="77777777" w:rsidR="00193ACD" w:rsidRDefault="00967BBC">
      <w:pPr>
        <w:spacing w:before="1"/>
        <w:ind w:left="1380" w:right="1256"/>
        <w:rPr>
          <w:sz w:val="20"/>
        </w:rPr>
      </w:pPr>
      <w:r>
        <w:rPr>
          <w:sz w:val="20"/>
        </w:rPr>
        <w:t>Notice</w:t>
      </w:r>
      <w:r>
        <w:rPr>
          <w:spacing w:val="-5"/>
          <w:sz w:val="20"/>
        </w:rPr>
        <w:t xml:space="preserve"> </w:t>
      </w:r>
      <w:r>
        <w:rPr>
          <w:sz w:val="20"/>
        </w:rPr>
        <w:t>that</w:t>
      </w:r>
      <w:r>
        <w:rPr>
          <w:spacing w:val="-5"/>
          <w:sz w:val="20"/>
        </w:rPr>
        <w:t xml:space="preserve"> </w:t>
      </w:r>
      <w:r>
        <w:rPr>
          <w:sz w:val="20"/>
        </w:rPr>
        <w:t>if</w:t>
      </w:r>
      <w:r>
        <w:rPr>
          <w:spacing w:val="-7"/>
          <w:sz w:val="20"/>
        </w:rPr>
        <w:t xml:space="preserve"> </w:t>
      </w:r>
      <w:r>
        <w:rPr>
          <w:sz w:val="20"/>
        </w:rPr>
        <w:t>any</w:t>
      </w:r>
      <w:r>
        <w:rPr>
          <w:spacing w:val="-3"/>
          <w:sz w:val="20"/>
        </w:rPr>
        <w:t xml:space="preserve"> </w:t>
      </w:r>
      <w:r>
        <w:rPr>
          <w:sz w:val="20"/>
        </w:rPr>
        <w:t>modification</w:t>
      </w:r>
      <w:r>
        <w:rPr>
          <w:spacing w:val="-3"/>
          <w:sz w:val="20"/>
        </w:rPr>
        <w:t xml:space="preserve"> </w:t>
      </w:r>
      <w:r>
        <w:rPr>
          <w:sz w:val="20"/>
        </w:rPr>
        <w:t>to</w:t>
      </w:r>
      <w:r>
        <w:rPr>
          <w:spacing w:val="-4"/>
          <w:sz w:val="20"/>
        </w:rPr>
        <w:t xml:space="preserve"> </w:t>
      </w:r>
      <w:r>
        <w:rPr>
          <w:sz w:val="20"/>
        </w:rPr>
        <w:t>a</w:t>
      </w:r>
      <w:r>
        <w:rPr>
          <w:spacing w:val="-5"/>
          <w:sz w:val="20"/>
        </w:rPr>
        <w:t xml:space="preserve"> </w:t>
      </w:r>
      <w:r>
        <w:rPr>
          <w:sz w:val="20"/>
        </w:rPr>
        <w:t>BAFO</w:t>
      </w:r>
      <w:r>
        <w:rPr>
          <w:spacing w:val="-6"/>
          <w:sz w:val="20"/>
        </w:rPr>
        <w:t xml:space="preserve"> </w:t>
      </w:r>
      <w:r>
        <w:rPr>
          <w:sz w:val="20"/>
        </w:rPr>
        <w:t>is</w:t>
      </w:r>
      <w:r>
        <w:rPr>
          <w:spacing w:val="-9"/>
          <w:sz w:val="20"/>
        </w:rPr>
        <w:t xml:space="preserve"> </w:t>
      </w:r>
      <w:r>
        <w:rPr>
          <w:sz w:val="20"/>
        </w:rPr>
        <w:t>submitted,</w:t>
      </w:r>
      <w:r>
        <w:rPr>
          <w:spacing w:val="-4"/>
          <w:sz w:val="20"/>
        </w:rPr>
        <w:t xml:space="preserve"> </w:t>
      </w:r>
      <w:r>
        <w:rPr>
          <w:sz w:val="20"/>
        </w:rPr>
        <w:t>it</w:t>
      </w:r>
      <w:r>
        <w:rPr>
          <w:spacing w:val="-3"/>
          <w:sz w:val="20"/>
        </w:rPr>
        <w:t xml:space="preserve"> </w:t>
      </w:r>
      <w:r>
        <w:rPr>
          <w:sz w:val="20"/>
        </w:rPr>
        <w:t>must</w:t>
      </w:r>
      <w:r>
        <w:rPr>
          <w:spacing w:val="-6"/>
          <w:sz w:val="20"/>
        </w:rPr>
        <w:t xml:space="preserve"> </w:t>
      </w:r>
      <w:r>
        <w:rPr>
          <w:sz w:val="20"/>
        </w:rPr>
        <w:t>be</w:t>
      </w:r>
      <w:r>
        <w:rPr>
          <w:spacing w:val="-5"/>
          <w:sz w:val="20"/>
        </w:rPr>
        <w:t xml:space="preserve"> </w:t>
      </w:r>
      <w:r>
        <w:rPr>
          <w:sz w:val="20"/>
        </w:rPr>
        <w:t>received</w:t>
      </w:r>
      <w:r>
        <w:rPr>
          <w:spacing w:val="-6"/>
          <w:sz w:val="20"/>
        </w:rPr>
        <w:t xml:space="preserve"> </w:t>
      </w:r>
      <w:r>
        <w:rPr>
          <w:sz w:val="20"/>
        </w:rPr>
        <w:t>by</w:t>
      </w:r>
      <w:r>
        <w:rPr>
          <w:spacing w:val="-9"/>
          <w:sz w:val="20"/>
        </w:rPr>
        <w:t xml:space="preserve"> </w:t>
      </w:r>
      <w:r>
        <w:rPr>
          <w:sz w:val="20"/>
        </w:rPr>
        <w:t>the</w:t>
      </w:r>
      <w:r>
        <w:rPr>
          <w:spacing w:val="-4"/>
          <w:sz w:val="20"/>
        </w:rPr>
        <w:t xml:space="preserve"> </w:t>
      </w:r>
      <w:r>
        <w:rPr>
          <w:sz w:val="20"/>
        </w:rPr>
        <w:t>date</w:t>
      </w:r>
      <w:r>
        <w:rPr>
          <w:spacing w:val="-5"/>
          <w:sz w:val="20"/>
        </w:rPr>
        <w:t xml:space="preserve"> </w:t>
      </w:r>
      <w:r>
        <w:rPr>
          <w:sz w:val="20"/>
        </w:rPr>
        <w:t>and</w:t>
      </w:r>
      <w:r>
        <w:rPr>
          <w:spacing w:val="-4"/>
          <w:sz w:val="20"/>
        </w:rPr>
        <w:t xml:space="preserve"> </w:t>
      </w:r>
      <w:r>
        <w:rPr>
          <w:sz w:val="20"/>
        </w:rPr>
        <w:t>time</w:t>
      </w:r>
      <w:r>
        <w:rPr>
          <w:spacing w:val="-5"/>
          <w:sz w:val="20"/>
        </w:rPr>
        <w:t xml:space="preserve"> </w:t>
      </w:r>
      <w:r>
        <w:rPr>
          <w:sz w:val="20"/>
        </w:rPr>
        <w:t>specified for the receipt of BAFOs.</w:t>
      </w:r>
    </w:p>
    <w:p w14:paraId="7CDC2D12" w14:textId="77777777" w:rsidR="00193ACD" w:rsidRDefault="00967BBC">
      <w:pPr>
        <w:ind w:left="1380" w:right="1256"/>
        <w:rPr>
          <w:sz w:val="20"/>
        </w:rPr>
      </w:pPr>
      <w:r>
        <w:rPr>
          <w:sz w:val="20"/>
        </w:rPr>
        <w:t>Notice</w:t>
      </w:r>
      <w:r>
        <w:rPr>
          <w:spacing w:val="-5"/>
          <w:sz w:val="20"/>
        </w:rPr>
        <w:t xml:space="preserve"> </w:t>
      </w:r>
      <w:r>
        <w:rPr>
          <w:sz w:val="20"/>
        </w:rPr>
        <w:t>to</w:t>
      </w:r>
      <w:r>
        <w:rPr>
          <w:spacing w:val="-4"/>
          <w:sz w:val="20"/>
        </w:rPr>
        <w:t xml:space="preserve"> </w:t>
      </w:r>
      <w:r>
        <w:rPr>
          <w:sz w:val="20"/>
        </w:rPr>
        <w:t>Proposers</w:t>
      </w:r>
      <w:r>
        <w:rPr>
          <w:spacing w:val="-7"/>
          <w:sz w:val="20"/>
        </w:rPr>
        <w:t xml:space="preserve"> </w:t>
      </w:r>
      <w:r>
        <w:rPr>
          <w:sz w:val="20"/>
        </w:rPr>
        <w:t>that</w:t>
      </w:r>
      <w:r>
        <w:rPr>
          <w:spacing w:val="-5"/>
          <w:sz w:val="20"/>
        </w:rPr>
        <w:t xml:space="preserve"> </w:t>
      </w:r>
      <w:r>
        <w:rPr>
          <w:sz w:val="20"/>
        </w:rPr>
        <w:t>do</w:t>
      </w:r>
      <w:r>
        <w:rPr>
          <w:spacing w:val="-4"/>
          <w:sz w:val="20"/>
        </w:rPr>
        <w:t xml:space="preserve"> </w:t>
      </w:r>
      <w:r>
        <w:rPr>
          <w:sz w:val="20"/>
        </w:rPr>
        <w:t>not</w:t>
      </w:r>
      <w:r>
        <w:rPr>
          <w:spacing w:val="-5"/>
          <w:sz w:val="20"/>
        </w:rPr>
        <w:t xml:space="preserve"> </w:t>
      </w:r>
      <w:r>
        <w:rPr>
          <w:sz w:val="20"/>
        </w:rPr>
        <w:t>submit</w:t>
      </w:r>
      <w:r>
        <w:rPr>
          <w:spacing w:val="-5"/>
          <w:sz w:val="20"/>
        </w:rPr>
        <w:t xml:space="preserve"> </w:t>
      </w:r>
      <w:r>
        <w:rPr>
          <w:sz w:val="20"/>
        </w:rPr>
        <w:t>a</w:t>
      </w:r>
      <w:r>
        <w:rPr>
          <w:spacing w:val="-5"/>
          <w:sz w:val="20"/>
        </w:rPr>
        <w:t xml:space="preserve"> </w:t>
      </w:r>
      <w:r>
        <w:rPr>
          <w:sz w:val="20"/>
        </w:rPr>
        <w:t>notice</w:t>
      </w:r>
      <w:r>
        <w:rPr>
          <w:spacing w:val="-5"/>
          <w:sz w:val="20"/>
        </w:rPr>
        <w:t xml:space="preserve"> </w:t>
      </w:r>
      <w:r>
        <w:rPr>
          <w:sz w:val="20"/>
        </w:rPr>
        <w:t>of</w:t>
      </w:r>
      <w:r>
        <w:rPr>
          <w:spacing w:val="-4"/>
          <w:sz w:val="20"/>
        </w:rPr>
        <w:t xml:space="preserve"> </w:t>
      </w:r>
      <w:r>
        <w:rPr>
          <w:sz w:val="20"/>
        </w:rPr>
        <w:t>withdrawal</w:t>
      </w:r>
      <w:r>
        <w:rPr>
          <w:spacing w:val="-5"/>
          <w:sz w:val="20"/>
        </w:rPr>
        <w:t xml:space="preserve"> </w:t>
      </w:r>
      <w:r>
        <w:rPr>
          <w:sz w:val="20"/>
        </w:rPr>
        <w:t>or</w:t>
      </w:r>
      <w:r>
        <w:rPr>
          <w:spacing w:val="-5"/>
          <w:sz w:val="20"/>
        </w:rPr>
        <w:t xml:space="preserve"> </w:t>
      </w:r>
      <w:r>
        <w:rPr>
          <w:sz w:val="20"/>
        </w:rPr>
        <w:t>a</w:t>
      </w:r>
      <w:r>
        <w:rPr>
          <w:spacing w:val="-8"/>
          <w:sz w:val="20"/>
        </w:rPr>
        <w:t xml:space="preserve"> </w:t>
      </w:r>
      <w:r>
        <w:rPr>
          <w:sz w:val="20"/>
        </w:rPr>
        <w:t>BAFO</w:t>
      </w:r>
      <w:r>
        <w:rPr>
          <w:spacing w:val="-6"/>
          <w:sz w:val="20"/>
        </w:rPr>
        <w:t xml:space="preserve"> </w:t>
      </w:r>
      <w:r>
        <w:rPr>
          <w:sz w:val="20"/>
        </w:rPr>
        <w:t>that</w:t>
      </w:r>
      <w:r>
        <w:rPr>
          <w:spacing w:val="-5"/>
          <w:sz w:val="20"/>
        </w:rPr>
        <w:t xml:space="preserve"> </w:t>
      </w:r>
      <w:r>
        <w:rPr>
          <w:sz w:val="20"/>
        </w:rPr>
        <w:t>their</w:t>
      </w:r>
      <w:r>
        <w:rPr>
          <w:spacing w:val="-4"/>
          <w:sz w:val="20"/>
        </w:rPr>
        <w:t xml:space="preserve"> </w:t>
      </w:r>
      <w:r>
        <w:rPr>
          <w:sz w:val="20"/>
        </w:rPr>
        <w:t>immediately</w:t>
      </w:r>
      <w:r>
        <w:rPr>
          <w:spacing w:val="-8"/>
          <w:sz w:val="20"/>
        </w:rPr>
        <w:t xml:space="preserve"> </w:t>
      </w:r>
      <w:r>
        <w:rPr>
          <w:sz w:val="20"/>
        </w:rPr>
        <w:t>previous Proposal will be construed as their BAFO.</w:t>
      </w:r>
    </w:p>
    <w:p w14:paraId="25BA1975" w14:textId="77777777" w:rsidR="00193ACD" w:rsidRDefault="00193ACD">
      <w:pPr>
        <w:pStyle w:val="BodyText"/>
        <w:spacing w:before="3"/>
        <w:ind w:left="0"/>
        <w:rPr>
          <w:sz w:val="20"/>
        </w:rPr>
      </w:pPr>
    </w:p>
    <w:p w14:paraId="6F6F522D" w14:textId="77777777" w:rsidR="00193ACD" w:rsidRDefault="00967BBC">
      <w:pPr>
        <w:pStyle w:val="BodyText"/>
        <w:ind w:left="1380" w:right="1149"/>
      </w:pPr>
      <w:r>
        <w:t>Any</w:t>
      </w:r>
      <w:r>
        <w:rPr>
          <w:spacing w:val="-4"/>
        </w:rPr>
        <w:t xml:space="preserve"> </w:t>
      </w:r>
      <w:r>
        <w:t>modification</w:t>
      </w:r>
      <w:r>
        <w:rPr>
          <w:spacing w:val="-2"/>
        </w:rPr>
        <w:t xml:space="preserve"> </w:t>
      </w:r>
      <w:r>
        <w:t>to</w:t>
      </w:r>
      <w:r>
        <w:rPr>
          <w:spacing w:val="-6"/>
        </w:rPr>
        <w:t xml:space="preserve"> </w:t>
      </w:r>
      <w:r>
        <w:t>the</w:t>
      </w:r>
      <w:r>
        <w:rPr>
          <w:spacing w:val="-6"/>
        </w:rPr>
        <w:t xml:space="preserve"> </w:t>
      </w:r>
      <w:r>
        <w:t>initial</w:t>
      </w:r>
      <w:r>
        <w:rPr>
          <w:spacing w:val="-2"/>
        </w:rPr>
        <w:t xml:space="preserve"> </w:t>
      </w:r>
      <w:r>
        <w:t>Proposal</w:t>
      </w:r>
      <w:r>
        <w:rPr>
          <w:spacing w:val="-5"/>
        </w:rPr>
        <w:t xml:space="preserve"> </w:t>
      </w:r>
      <w:r>
        <w:t>made</w:t>
      </w:r>
      <w:r>
        <w:rPr>
          <w:spacing w:val="-3"/>
        </w:rPr>
        <w:t xml:space="preserve"> </w:t>
      </w:r>
      <w:r>
        <w:t>by</w:t>
      </w:r>
      <w:r>
        <w:rPr>
          <w:spacing w:val="-6"/>
        </w:rPr>
        <w:t xml:space="preserve"> </w:t>
      </w:r>
      <w:r>
        <w:t>a</w:t>
      </w:r>
      <w:r>
        <w:rPr>
          <w:spacing w:val="-6"/>
        </w:rPr>
        <w:t xml:space="preserve"> </w:t>
      </w:r>
      <w:r>
        <w:t>Proposer</w:t>
      </w:r>
      <w:r>
        <w:rPr>
          <w:spacing w:val="-7"/>
        </w:rPr>
        <w:t xml:space="preserve"> </w:t>
      </w:r>
      <w:r>
        <w:t>in</w:t>
      </w:r>
      <w:r>
        <w:rPr>
          <w:spacing w:val="-8"/>
        </w:rPr>
        <w:t xml:space="preserve"> </w:t>
      </w:r>
      <w:r>
        <w:t>its</w:t>
      </w:r>
      <w:r>
        <w:rPr>
          <w:spacing w:val="-3"/>
        </w:rPr>
        <w:t xml:space="preserve"> </w:t>
      </w:r>
      <w:r>
        <w:t>BAFO</w:t>
      </w:r>
      <w:r>
        <w:rPr>
          <w:spacing w:val="-5"/>
        </w:rPr>
        <w:t xml:space="preserve"> </w:t>
      </w:r>
      <w:r>
        <w:t>shall</w:t>
      </w:r>
      <w:r>
        <w:rPr>
          <w:spacing w:val="-2"/>
        </w:rPr>
        <w:t xml:space="preserve"> </w:t>
      </w:r>
      <w:r>
        <w:t>be</w:t>
      </w:r>
      <w:r>
        <w:rPr>
          <w:spacing w:val="-6"/>
        </w:rPr>
        <w:t xml:space="preserve"> </w:t>
      </w:r>
      <w:r>
        <w:t>identified</w:t>
      </w:r>
      <w:r>
        <w:rPr>
          <w:spacing w:val="-5"/>
        </w:rPr>
        <w:t xml:space="preserve"> </w:t>
      </w:r>
      <w:r>
        <w:t>in</w:t>
      </w:r>
      <w:r>
        <w:rPr>
          <w:spacing w:val="-6"/>
        </w:rPr>
        <w:t xml:space="preserve"> </w:t>
      </w:r>
      <w:r>
        <w:t>its BAFO.</w:t>
      </w:r>
      <w:r>
        <w:rPr>
          <w:spacing w:val="-1"/>
        </w:rPr>
        <w:t xml:space="preserve"> </w:t>
      </w:r>
      <w:r>
        <w:t>BAFOs</w:t>
      </w:r>
      <w:r>
        <w:rPr>
          <w:spacing w:val="-1"/>
        </w:rPr>
        <w:t xml:space="preserve"> </w:t>
      </w:r>
      <w:r>
        <w:t>will be</w:t>
      </w:r>
      <w:r>
        <w:rPr>
          <w:spacing w:val="-2"/>
        </w:rPr>
        <w:t xml:space="preserve"> </w:t>
      </w:r>
      <w:r>
        <w:t>evaluated</w:t>
      </w:r>
      <w:r>
        <w:rPr>
          <w:spacing w:val="-5"/>
        </w:rPr>
        <w:t xml:space="preserve"> </w:t>
      </w:r>
      <w:r>
        <w:t>by</w:t>
      </w:r>
      <w:r>
        <w:rPr>
          <w:spacing w:val="-4"/>
        </w:rPr>
        <w:t xml:space="preserve"> </w:t>
      </w:r>
      <w:r>
        <w:t>the</w:t>
      </w:r>
      <w:r>
        <w:rPr>
          <w:spacing w:val="-1"/>
        </w:rPr>
        <w:t xml:space="preserve"> </w:t>
      </w:r>
      <w:r>
        <w:t>Agency</w:t>
      </w:r>
      <w:r>
        <w:rPr>
          <w:spacing w:val="-4"/>
        </w:rPr>
        <w:t xml:space="preserve"> </w:t>
      </w:r>
      <w:r>
        <w:t>according</w:t>
      </w:r>
      <w:r>
        <w:rPr>
          <w:spacing w:val="-4"/>
        </w:rPr>
        <w:t xml:space="preserve"> </w:t>
      </w:r>
      <w:r>
        <w:t>to</w:t>
      </w:r>
      <w:r>
        <w:rPr>
          <w:spacing w:val="-1"/>
        </w:rPr>
        <w:t xml:space="preserve"> </w:t>
      </w:r>
      <w:r>
        <w:t>the</w:t>
      </w:r>
      <w:r>
        <w:rPr>
          <w:spacing w:val="-1"/>
        </w:rPr>
        <w:t xml:space="preserve"> </w:t>
      </w:r>
      <w:r>
        <w:t>same requirements</w:t>
      </w:r>
      <w:r>
        <w:rPr>
          <w:spacing w:val="-1"/>
        </w:rPr>
        <w:t xml:space="preserve"> </w:t>
      </w:r>
      <w:r>
        <w:t>and</w:t>
      </w:r>
      <w:r>
        <w:rPr>
          <w:spacing w:val="-1"/>
        </w:rPr>
        <w:t xml:space="preserve"> </w:t>
      </w:r>
      <w:r>
        <w:t>criteria as the initial Proposals (“Proposal Selection Process”). The Agency will make appropriate adjustments to the initial scores for any sub-criteria and criteria that have been affected by any Proposal modifications made by the BAFOs. These final scores and rankings within each criterion</w:t>
      </w:r>
      <w:r>
        <w:rPr>
          <w:spacing w:val="-7"/>
        </w:rPr>
        <w:t xml:space="preserve"> </w:t>
      </w:r>
      <w:r>
        <w:t>will</w:t>
      </w:r>
      <w:r>
        <w:rPr>
          <w:spacing w:val="-4"/>
        </w:rPr>
        <w:t xml:space="preserve"> </w:t>
      </w:r>
      <w:r>
        <w:t>again</w:t>
      </w:r>
      <w:r>
        <w:rPr>
          <w:spacing w:val="-2"/>
        </w:rPr>
        <w:t xml:space="preserve"> </w:t>
      </w:r>
      <w:r>
        <w:t>be</w:t>
      </w:r>
      <w:r>
        <w:rPr>
          <w:spacing w:val="-4"/>
        </w:rPr>
        <w:t xml:space="preserve"> </w:t>
      </w:r>
      <w:r>
        <w:t>arrayed</w:t>
      </w:r>
      <w:r>
        <w:rPr>
          <w:spacing w:val="-2"/>
        </w:rPr>
        <w:t xml:space="preserve"> </w:t>
      </w:r>
      <w:r>
        <w:t>by</w:t>
      </w:r>
      <w:r>
        <w:rPr>
          <w:spacing w:val="-4"/>
        </w:rPr>
        <w:t xml:space="preserve"> </w:t>
      </w:r>
      <w:r>
        <w:t>the</w:t>
      </w:r>
      <w:r>
        <w:rPr>
          <w:spacing w:val="-2"/>
        </w:rPr>
        <w:t xml:space="preserve"> </w:t>
      </w:r>
      <w:r>
        <w:t>Agency</w:t>
      </w:r>
      <w:r>
        <w:rPr>
          <w:spacing w:val="-5"/>
        </w:rPr>
        <w:t xml:space="preserve"> </w:t>
      </w:r>
      <w:r>
        <w:t>and</w:t>
      </w:r>
      <w:r>
        <w:rPr>
          <w:spacing w:val="-2"/>
        </w:rPr>
        <w:t xml:space="preserve"> </w:t>
      </w:r>
      <w:r>
        <w:t>considered</w:t>
      </w:r>
      <w:r>
        <w:rPr>
          <w:spacing w:val="-4"/>
        </w:rPr>
        <w:t xml:space="preserve"> </w:t>
      </w:r>
      <w:r>
        <w:t>according</w:t>
      </w:r>
      <w:r>
        <w:rPr>
          <w:spacing w:val="-7"/>
        </w:rPr>
        <w:t xml:space="preserve"> </w:t>
      </w:r>
      <w:r>
        <w:t>to</w:t>
      </w:r>
      <w:r>
        <w:rPr>
          <w:spacing w:val="-5"/>
        </w:rPr>
        <w:t xml:space="preserve"> </w:t>
      </w:r>
      <w:r>
        <w:t>the</w:t>
      </w:r>
      <w:r>
        <w:rPr>
          <w:spacing w:val="-6"/>
        </w:rPr>
        <w:t xml:space="preserve"> </w:t>
      </w:r>
      <w:r>
        <w:t>relative</w:t>
      </w:r>
      <w:r>
        <w:rPr>
          <w:spacing w:val="-2"/>
        </w:rPr>
        <w:t xml:space="preserve"> </w:t>
      </w:r>
      <w:r>
        <w:t>degrees</w:t>
      </w:r>
      <w:r>
        <w:rPr>
          <w:spacing w:val="-2"/>
        </w:rPr>
        <w:t xml:space="preserve"> </w:t>
      </w:r>
      <w:r>
        <w:t>of importance of the criteria defined in “Proposal Selection Process.”</w:t>
      </w:r>
    </w:p>
    <w:p w14:paraId="1CB07CCA" w14:textId="77777777" w:rsidR="00193ACD" w:rsidRDefault="00967BBC">
      <w:pPr>
        <w:pStyle w:val="BodyText"/>
        <w:spacing w:before="241"/>
        <w:ind w:left="1380" w:right="1343"/>
        <w:jc w:val="both"/>
      </w:pPr>
      <w:r>
        <w:t>The</w:t>
      </w:r>
      <w:r>
        <w:rPr>
          <w:spacing w:val="-2"/>
        </w:rPr>
        <w:t xml:space="preserve"> </w:t>
      </w:r>
      <w:r>
        <w:t>Agency</w:t>
      </w:r>
      <w:r>
        <w:rPr>
          <w:spacing w:val="-3"/>
        </w:rPr>
        <w:t xml:space="preserve"> </w:t>
      </w:r>
      <w:r>
        <w:t>will</w:t>
      </w:r>
      <w:r>
        <w:rPr>
          <w:spacing w:val="-2"/>
        </w:rPr>
        <w:t xml:space="preserve"> </w:t>
      </w:r>
      <w:r>
        <w:t>then</w:t>
      </w:r>
      <w:r>
        <w:rPr>
          <w:spacing w:val="-2"/>
        </w:rPr>
        <w:t xml:space="preserve"> </w:t>
      </w:r>
      <w:r>
        <w:t>choose the Proposal</w:t>
      </w:r>
      <w:r>
        <w:rPr>
          <w:spacing w:val="-2"/>
        </w:rPr>
        <w:t xml:space="preserve"> </w:t>
      </w:r>
      <w:r>
        <w:t>that it finds</w:t>
      </w:r>
      <w:r>
        <w:rPr>
          <w:spacing w:val="-7"/>
        </w:rPr>
        <w:t xml:space="preserve"> </w:t>
      </w:r>
      <w:r>
        <w:t>to be most advantageous</w:t>
      </w:r>
      <w:r>
        <w:rPr>
          <w:spacing w:val="-2"/>
        </w:rPr>
        <w:t xml:space="preserve"> </w:t>
      </w:r>
      <w:r>
        <w:t>to</w:t>
      </w:r>
      <w:r>
        <w:rPr>
          <w:spacing w:val="-3"/>
        </w:rPr>
        <w:t xml:space="preserve"> </w:t>
      </w:r>
      <w:r>
        <w:t>the Agency, based</w:t>
      </w:r>
      <w:r>
        <w:rPr>
          <w:spacing w:val="-9"/>
        </w:rPr>
        <w:t xml:space="preserve"> </w:t>
      </w:r>
      <w:r>
        <w:t>upon</w:t>
      </w:r>
      <w:r>
        <w:rPr>
          <w:spacing w:val="-9"/>
        </w:rPr>
        <w:t xml:space="preserve"> </w:t>
      </w:r>
      <w:r>
        <w:t>the</w:t>
      </w:r>
      <w:r>
        <w:rPr>
          <w:spacing w:val="-4"/>
        </w:rPr>
        <w:t xml:space="preserve"> </w:t>
      </w:r>
      <w:r>
        <w:t>evaluation</w:t>
      </w:r>
      <w:r>
        <w:rPr>
          <w:spacing w:val="-9"/>
        </w:rPr>
        <w:t xml:space="preserve"> </w:t>
      </w:r>
      <w:r>
        <w:t>criteria.</w:t>
      </w:r>
      <w:r>
        <w:rPr>
          <w:spacing w:val="-6"/>
        </w:rPr>
        <w:t xml:space="preserve"> </w:t>
      </w:r>
      <w:r>
        <w:t>The</w:t>
      </w:r>
      <w:r>
        <w:rPr>
          <w:spacing w:val="-4"/>
        </w:rPr>
        <w:t xml:space="preserve"> </w:t>
      </w:r>
      <w:r>
        <w:t>results</w:t>
      </w:r>
      <w:r>
        <w:rPr>
          <w:spacing w:val="-4"/>
        </w:rPr>
        <w:t xml:space="preserve"> </w:t>
      </w:r>
      <w:r>
        <w:t>of</w:t>
      </w:r>
      <w:r>
        <w:rPr>
          <w:spacing w:val="-6"/>
        </w:rPr>
        <w:t xml:space="preserve"> </w:t>
      </w:r>
      <w:r>
        <w:t>the</w:t>
      </w:r>
      <w:r>
        <w:rPr>
          <w:spacing w:val="-7"/>
        </w:rPr>
        <w:t xml:space="preserve"> </w:t>
      </w:r>
      <w:r>
        <w:t>evaluations</w:t>
      </w:r>
      <w:r>
        <w:rPr>
          <w:spacing w:val="-4"/>
        </w:rPr>
        <w:t xml:space="preserve"> </w:t>
      </w:r>
      <w:r>
        <w:t>and</w:t>
      </w:r>
      <w:r>
        <w:rPr>
          <w:spacing w:val="-5"/>
        </w:rPr>
        <w:t xml:space="preserve"> </w:t>
      </w:r>
      <w:r>
        <w:t>the</w:t>
      </w:r>
      <w:r>
        <w:rPr>
          <w:spacing w:val="-7"/>
        </w:rPr>
        <w:t xml:space="preserve"> </w:t>
      </w:r>
      <w:r>
        <w:t>selection</w:t>
      </w:r>
      <w:r>
        <w:rPr>
          <w:spacing w:val="-8"/>
        </w:rPr>
        <w:t xml:space="preserve"> </w:t>
      </w:r>
      <w:r>
        <w:t>of</w:t>
      </w:r>
      <w:r>
        <w:rPr>
          <w:spacing w:val="-1"/>
        </w:rPr>
        <w:t xml:space="preserve"> </w:t>
      </w:r>
      <w:r>
        <w:t>a</w:t>
      </w:r>
      <w:r>
        <w:rPr>
          <w:spacing w:val="-4"/>
        </w:rPr>
        <w:t xml:space="preserve"> </w:t>
      </w:r>
      <w:r>
        <w:t>Proposal for any award will be documented.</w:t>
      </w:r>
    </w:p>
    <w:p w14:paraId="39B00F59" w14:textId="77777777" w:rsidR="00193ACD" w:rsidRDefault="00967BBC">
      <w:pPr>
        <w:pStyle w:val="BodyText"/>
        <w:spacing w:before="242"/>
        <w:ind w:left="1380" w:right="1487"/>
        <w:jc w:val="both"/>
      </w:pPr>
      <w:r>
        <w:t>The</w:t>
      </w:r>
      <w:r>
        <w:rPr>
          <w:spacing w:val="-2"/>
        </w:rPr>
        <w:t xml:space="preserve"> </w:t>
      </w:r>
      <w:r>
        <w:t>Agency</w:t>
      </w:r>
      <w:r>
        <w:rPr>
          <w:spacing w:val="-4"/>
        </w:rPr>
        <w:t xml:space="preserve"> </w:t>
      </w:r>
      <w:r>
        <w:t>reserves</w:t>
      </w:r>
      <w:r>
        <w:rPr>
          <w:spacing w:val="-3"/>
        </w:rPr>
        <w:t xml:space="preserve"> </w:t>
      </w:r>
      <w:r>
        <w:t>the</w:t>
      </w:r>
      <w:r>
        <w:rPr>
          <w:spacing w:val="-4"/>
        </w:rPr>
        <w:t xml:space="preserve"> </w:t>
      </w:r>
      <w:r>
        <w:t>right to</w:t>
      </w:r>
      <w:r>
        <w:rPr>
          <w:spacing w:val="-2"/>
        </w:rPr>
        <w:t xml:space="preserve"> </w:t>
      </w:r>
      <w:r>
        <w:t>make</w:t>
      </w:r>
      <w:r>
        <w:rPr>
          <w:spacing w:val="-2"/>
        </w:rPr>
        <w:t xml:space="preserve"> </w:t>
      </w:r>
      <w:r>
        <w:t>an</w:t>
      </w:r>
      <w:r>
        <w:rPr>
          <w:spacing w:val="-2"/>
        </w:rPr>
        <w:t xml:space="preserve"> </w:t>
      </w:r>
      <w:r>
        <w:t>award</w:t>
      </w:r>
      <w:r>
        <w:rPr>
          <w:spacing w:val="-1"/>
        </w:rPr>
        <w:t xml:space="preserve"> </w:t>
      </w:r>
      <w:r>
        <w:t>to</w:t>
      </w:r>
      <w:r>
        <w:rPr>
          <w:spacing w:val="-2"/>
        </w:rPr>
        <w:t xml:space="preserve"> </w:t>
      </w:r>
      <w:r>
        <w:t>a</w:t>
      </w:r>
      <w:r>
        <w:rPr>
          <w:spacing w:val="-2"/>
        </w:rPr>
        <w:t xml:space="preserve"> </w:t>
      </w:r>
      <w:r>
        <w:t>Proposer whose</w:t>
      </w:r>
      <w:r>
        <w:rPr>
          <w:spacing w:val="-1"/>
        </w:rPr>
        <w:t xml:space="preserve"> </w:t>
      </w:r>
      <w:r>
        <w:t>Proposal</w:t>
      </w:r>
      <w:r>
        <w:rPr>
          <w:spacing w:val="-2"/>
        </w:rPr>
        <w:t xml:space="preserve"> </w:t>
      </w:r>
      <w:r>
        <w:t>it</w:t>
      </w:r>
      <w:r>
        <w:rPr>
          <w:spacing w:val="-6"/>
        </w:rPr>
        <w:t xml:space="preserve"> </w:t>
      </w:r>
      <w:r>
        <w:t>judges</w:t>
      </w:r>
      <w:r>
        <w:rPr>
          <w:spacing w:val="-1"/>
        </w:rPr>
        <w:t xml:space="preserve"> </w:t>
      </w:r>
      <w:r>
        <w:t>to</w:t>
      </w:r>
      <w:r>
        <w:rPr>
          <w:spacing w:val="-2"/>
        </w:rPr>
        <w:t xml:space="preserve"> </w:t>
      </w:r>
      <w:r>
        <w:t>be most advantageous to the Agency based upon the evaluation criteria, without conducting any written or oral discussions with any Proposers or solicitation of any BAFOs.</w:t>
      </w:r>
    </w:p>
    <w:p w14:paraId="3249AB7D" w14:textId="77777777" w:rsidR="00193ACD" w:rsidRDefault="00967BBC">
      <w:pPr>
        <w:pStyle w:val="ListParagraph"/>
        <w:numPr>
          <w:ilvl w:val="1"/>
          <w:numId w:val="39"/>
        </w:numPr>
        <w:tabs>
          <w:tab w:val="left" w:pos="1380"/>
        </w:tabs>
        <w:spacing w:before="242" w:line="242" w:lineRule="auto"/>
        <w:ind w:right="1120" w:hanging="360"/>
      </w:pPr>
      <w:r>
        <w:rPr>
          <w:rFonts w:ascii="Arial"/>
          <w:b/>
          <w:sz w:val="20"/>
        </w:rPr>
        <w:t>Debriefing.</w:t>
      </w:r>
      <w:r>
        <w:rPr>
          <w:rFonts w:ascii="Arial"/>
          <w:b/>
          <w:spacing w:val="-6"/>
          <w:sz w:val="20"/>
        </w:rPr>
        <w:t xml:space="preserve"> </w:t>
      </w:r>
      <w:proofErr w:type="gramStart"/>
      <w:r>
        <w:t>Subsequent</w:t>
      </w:r>
      <w:r>
        <w:rPr>
          <w:spacing w:val="-6"/>
        </w:rPr>
        <w:t xml:space="preserve"> </w:t>
      </w:r>
      <w:r>
        <w:t>to</w:t>
      </w:r>
      <w:proofErr w:type="gramEnd"/>
      <w:r>
        <w:rPr>
          <w:spacing w:val="-7"/>
        </w:rPr>
        <w:t xml:space="preserve"> </w:t>
      </w:r>
      <w:r>
        <w:t>the</w:t>
      </w:r>
      <w:r>
        <w:rPr>
          <w:spacing w:val="-5"/>
        </w:rPr>
        <w:t xml:space="preserve"> </w:t>
      </w:r>
      <w:r>
        <w:t>award,</w:t>
      </w:r>
      <w:r>
        <w:rPr>
          <w:spacing w:val="-5"/>
        </w:rPr>
        <w:t xml:space="preserve"> </w:t>
      </w:r>
      <w:r>
        <w:t>the</w:t>
      </w:r>
      <w:r>
        <w:rPr>
          <w:spacing w:val="-7"/>
        </w:rPr>
        <w:t xml:space="preserve"> </w:t>
      </w:r>
      <w:r>
        <w:t>unsuccessful</w:t>
      </w:r>
      <w:r>
        <w:rPr>
          <w:spacing w:val="-8"/>
        </w:rPr>
        <w:t xml:space="preserve"> </w:t>
      </w:r>
      <w:r>
        <w:t>Proposers</w:t>
      </w:r>
      <w:r>
        <w:rPr>
          <w:spacing w:val="-5"/>
        </w:rPr>
        <w:t xml:space="preserve"> </w:t>
      </w:r>
      <w:r>
        <w:t>will</w:t>
      </w:r>
      <w:r>
        <w:rPr>
          <w:spacing w:val="-2"/>
        </w:rPr>
        <w:t xml:space="preserve"> </w:t>
      </w:r>
      <w:r>
        <w:t>be</w:t>
      </w:r>
      <w:r>
        <w:rPr>
          <w:spacing w:val="-7"/>
        </w:rPr>
        <w:t xml:space="preserve"> </w:t>
      </w:r>
      <w:r>
        <w:t>notified</w:t>
      </w:r>
      <w:r>
        <w:rPr>
          <w:spacing w:val="-8"/>
        </w:rPr>
        <w:t xml:space="preserve"> </w:t>
      </w:r>
      <w:r>
        <w:t>and</w:t>
      </w:r>
      <w:r>
        <w:rPr>
          <w:spacing w:val="-5"/>
        </w:rPr>
        <w:t xml:space="preserve"> </w:t>
      </w:r>
      <w:r>
        <w:t>may</w:t>
      </w:r>
      <w:r>
        <w:rPr>
          <w:spacing w:val="-7"/>
        </w:rPr>
        <w:t xml:space="preserve"> </w:t>
      </w:r>
      <w:r>
        <w:t>request a debriefing. Proposers may be debriefed in accordance with Agency policies, including information regarding the shortcomings of their Proposal.</w:t>
      </w:r>
    </w:p>
    <w:p w14:paraId="4F44B24D" w14:textId="77777777" w:rsidR="00193ACD" w:rsidRDefault="00967BBC">
      <w:pPr>
        <w:pStyle w:val="Heading2"/>
        <w:spacing w:before="230"/>
      </w:pPr>
      <w:bookmarkStart w:id="73" w:name="IP_12._Response_to_Proposals"/>
      <w:bookmarkStart w:id="74" w:name="IP_12.1_Single_Proposal_Response"/>
      <w:bookmarkStart w:id="75" w:name="_bookmark35"/>
      <w:bookmarkStart w:id="76" w:name="_bookmark36"/>
      <w:bookmarkEnd w:id="73"/>
      <w:bookmarkEnd w:id="74"/>
      <w:bookmarkEnd w:id="75"/>
      <w:bookmarkEnd w:id="76"/>
      <w:r>
        <w:t>IP</w:t>
      </w:r>
      <w:r>
        <w:rPr>
          <w:spacing w:val="-6"/>
        </w:rPr>
        <w:t xml:space="preserve"> </w:t>
      </w:r>
      <w:r>
        <w:t>12.</w:t>
      </w:r>
      <w:r>
        <w:rPr>
          <w:spacing w:val="-7"/>
        </w:rPr>
        <w:t xml:space="preserve"> </w:t>
      </w:r>
      <w:r>
        <w:t>Response</w:t>
      </w:r>
      <w:r>
        <w:rPr>
          <w:spacing w:val="-7"/>
        </w:rPr>
        <w:t xml:space="preserve"> </w:t>
      </w:r>
      <w:r>
        <w:t>to</w:t>
      </w:r>
      <w:r>
        <w:rPr>
          <w:spacing w:val="-5"/>
        </w:rPr>
        <w:t xml:space="preserve"> </w:t>
      </w:r>
      <w:r>
        <w:rPr>
          <w:spacing w:val="-2"/>
        </w:rPr>
        <w:t>Proposals</w:t>
      </w:r>
    </w:p>
    <w:p w14:paraId="19791049" w14:textId="77777777" w:rsidR="00193ACD" w:rsidRDefault="00967BBC">
      <w:pPr>
        <w:pStyle w:val="Heading3"/>
        <w:spacing w:before="61"/>
      </w:pPr>
      <w:r>
        <w:t>IP</w:t>
      </w:r>
      <w:r>
        <w:rPr>
          <w:spacing w:val="-17"/>
        </w:rPr>
        <w:t xml:space="preserve"> </w:t>
      </w:r>
      <w:r>
        <w:t>12.1</w:t>
      </w:r>
      <w:r>
        <w:rPr>
          <w:spacing w:val="-16"/>
        </w:rPr>
        <w:t xml:space="preserve"> </w:t>
      </w:r>
      <w:r>
        <w:t>Single</w:t>
      </w:r>
      <w:r>
        <w:rPr>
          <w:spacing w:val="-15"/>
        </w:rPr>
        <w:t xml:space="preserve"> </w:t>
      </w:r>
      <w:r>
        <w:t>Proposal</w:t>
      </w:r>
      <w:r>
        <w:rPr>
          <w:spacing w:val="-17"/>
        </w:rPr>
        <w:t xml:space="preserve"> </w:t>
      </w:r>
      <w:r>
        <w:rPr>
          <w:spacing w:val="-2"/>
        </w:rPr>
        <w:t>Response</w:t>
      </w:r>
    </w:p>
    <w:p w14:paraId="547291F7" w14:textId="77777777" w:rsidR="00193ACD" w:rsidRDefault="00967BBC">
      <w:pPr>
        <w:pStyle w:val="BodyText"/>
        <w:spacing w:before="59"/>
        <w:ind w:right="1175"/>
      </w:pPr>
      <w:r>
        <w:t>If only a single Proposal is received and found to be acceptable, the Agency may require that the Proposer provide a cost analysis or a price comparison between that of similar equipment, materials, supplies, and/or services to assure that the price is fair and reasonable. If requested, the Proposer shall provide the cost or price analysis or both within seven (7) calendar days of the date requested. The Agency reserves the right to reject</w:t>
      </w:r>
      <w:r>
        <w:rPr>
          <w:spacing w:val="-5"/>
        </w:rPr>
        <w:t xml:space="preserve"> </w:t>
      </w:r>
      <w:r>
        <w:t>or</w:t>
      </w:r>
      <w:r>
        <w:rPr>
          <w:spacing w:val="-6"/>
        </w:rPr>
        <w:t xml:space="preserve"> </w:t>
      </w:r>
      <w:r>
        <w:t>accept</w:t>
      </w:r>
      <w:r>
        <w:rPr>
          <w:spacing w:val="-6"/>
        </w:rPr>
        <w:t xml:space="preserve"> </w:t>
      </w:r>
      <w:r>
        <w:t>the</w:t>
      </w:r>
      <w:r>
        <w:rPr>
          <w:spacing w:val="-4"/>
        </w:rPr>
        <w:t xml:space="preserve"> </w:t>
      </w:r>
      <w:r>
        <w:t xml:space="preserve">Proposal </w:t>
      </w:r>
      <w:proofErr w:type="gramStart"/>
      <w:r>
        <w:t>on</w:t>
      </w:r>
      <w:r>
        <w:rPr>
          <w:spacing w:val="-9"/>
        </w:rPr>
        <w:t xml:space="preserve"> </w:t>
      </w:r>
      <w:r>
        <w:t>the</w:t>
      </w:r>
      <w:r>
        <w:rPr>
          <w:spacing w:val="-4"/>
        </w:rPr>
        <w:t xml:space="preserve"> </w:t>
      </w:r>
      <w:r>
        <w:t>basis</w:t>
      </w:r>
      <w:r>
        <w:rPr>
          <w:spacing w:val="-4"/>
        </w:rPr>
        <w:t xml:space="preserve"> </w:t>
      </w:r>
      <w:r>
        <w:t>of</w:t>
      </w:r>
      <w:proofErr w:type="gramEnd"/>
      <w:r>
        <w:rPr>
          <w:spacing w:val="-6"/>
        </w:rPr>
        <w:t xml:space="preserve"> </w:t>
      </w:r>
      <w:r>
        <w:t>the</w:t>
      </w:r>
      <w:r>
        <w:rPr>
          <w:spacing w:val="-4"/>
        </w:rPr>
        <w:t xml:space="preserve"> </w:t>
      </w:r>
      <w:r>
        <w:t>cost</w:t>
      </w:r>
      <w:r>
        <w:rPr>
          <w:spacing w:val="-4"/>
        </w:rPr>
        <w:t xml:space="preserve"> </w:t>
      </w:r>
      <w:r>
        <w:t>analysis</w:t>
      </w:r>
      <w:r>
        <w:rPr>
          <w:spacing w:val="-3"/>
        </w:rPr>
        <w:t xml:space="preserve"> </w:t>
      </w:r>
      <w:r>
        <w:t>or</w:t>
      </w:r>
      <w:r>
        <w:rPr>
          <w:spacing w:val="-1"/>
        </w:rPr>
        <w:t xml:space="preserve"> </w:t>
      </w:r>
      <w:r>
        <w:t>price</w:t>
      </w:r>
      <w:r>
        <w:rPr>
          <w:spacing w:val="-4"/>
        </w:rPr>
        <w:t xml:space="preserve"> </w:t>
      </w:r>
      <w:r>
        <w:t>comparison.</w:t>
      </w:r>
      <w:r>
        <w:rPr>
          <w:spacing w:val="-9"/>
        </w:rPr>
        <w:t xml:space="preserve"> </w:t>
      </w:r>
      <w:r>
        <w:t>The</w:t>
      </w:r>
      <w:r>
        <w:rPr>
          <w:spacing w:val="-4"/>
        </w:rPr>
        <w:t xml:space="preserve"> </w:t>
      </w:r>
      <w:r>
        <w:t>Proposer</w:t>
      </w:r>
      <w:r>
        <w:rPr>
          <w:spacing w:val="-3"/>
        </w:rPr>
        <w:t xml:space="preserve"> </w:t>
      </w:r>
      <w:r>
        <w:t>has</w:t>
      </w:r>
      <w:r>
        <w:rPr>
          <w:spacing w:val="-4"/>
        </w:rPr>
        <w:t xml:space="preserve"> </w:t>
      </w:r>
      <w:r>
        <w:t>agreed</w:t>
      </w:r>
      <w:r>
        <w:rPr>
          <w:spacing w:val="-9"/>
        </w:rPr>
        <w:t xml:space="preserve"> </w:t>
      </w:r>
      <w:r>
        <w:t>to such analysis by submitting a Proposal in response to this RFP.</w:t>
      </w:r>
    </w:p>
    <w:p w14:paraId="4A569B94" w14:textId="77777777" w:rsidR="00193ACD" w:rsidRDefault="00967BBC">
      <w:pPr>
        <w:pStyle w:val="Heading3"/>
        <w:spacing w:before="242"/>
      </w:pPr>
      <w:bookmarkStart w:id="77" w:name="IP_12.2_Availability_of_Funds"/>
      <w:bookmarkStart w:id="78" w:name="_bookmark37"/>
      <w:bookmarkEnd w:id="77"/>
      <w:bookmarkEnd w:id="78"/>
      <w:r>
        <w:t>IP</w:t>
      </w:r>
      <w:r>
        <w:rPr>
          <w:spacing w:val="-17"/>
        </w:rPr>
        <w:t xml:space="preserve"> </w:t>
      </w:r>
      <w:r>
        <w:t>12.2</w:t>
      </w:r>
      <w:r>
        <w:rPr>
          <w:spacing w:val="-10"/>
        </w:rPr>
        <w:t xml:space="preserve"> </w:t>
      </w:r>
      <w:r>
        <w:t>Availability</w:t>
      </w:r>
      <w:r>
        <w:rPr>
          <w:spacing w:val="-18"/>
        </w:rPr>
        <w:t xml:space="preserve"> </w:t>
      </w:r>
      <w:r>
        <w:t>of</w:t>
      </w:r>
      <w:r>
        <w:rPr>
          <w:spacing w:val="-13"/>
        </w:rPr>
        <w:t xml:space="preserve"> </w:t>
      </w:r>
      <w:r>
        <w:rPr>
          <w:spacing w:val="-4"/>
        </w:rPr>
        <w:t>Funds</w:t>
      </w:r>
    </w:p>
    <w:p w14:paraId="779B575A" w14:textId="77777777" w:rsidR="00193ACD" w:rsidRDefault="00967BBC">
      <w:pPr>
        <w:pStyle w:val="BodyText"/>
        <w:spacing w:before="58"/>
        <w:ind w:right="1256"/>
      </w:pPr>
      <w:r>
        <w:t>This</w:t>
      </w:r>
      <w:r>
        <w:rPr>
          <w:spacing w:val="-4"/>
        </w:rPr>
        <w:t xml:space="preserve"> </w:t>
      </w:r>
      <w:r>
        <w:t>procurement</w:t>
      </w:r>
      <w:r>
        <w:rPr>
          <w:spacing w:val="-3"/>
        </w:rPr>
        <w:t xml:space="preserve"> </w:t>
      </w:r>
      <w:r>
        <w:t>is</w:t>
      </w:r>
      <w:r>
        <w:rPr>
          <w:spacing w:val="-4"/>
        </w:rPr>
        <w:t xml:space="preserve"> </w:t>
      </w:r>
      <w:r>
        <w:t>subject</w:t>
      </w:r>
      <w:r>
        <w:rPr>
          <w:spacing w:val="-6"/>
        </w:rPr>
        <w:t xml:space="preserve"> </w:t>
      </w:r>
      <w:r>
        <w:t>to</w:t>
      </w:r>
      <w:r>
        <w:rPr>
          <w:spacing w:val="-5"/>
        </w:rPr>
        <w:t xml:space="preserve"> </w:t>
      </w:r>
      <w:r>
        <w:t>the</w:t>
      </w:r>
      <w:r>
        <w:rPr>
          <w:spacing w:val="-6"/>
        </w:rPr>
        <w:t xml:space="preserve"> </w:t>
      </w:r>
      <w:r>
        <w:t>availability</w:t>
      </w:r>
      <w:r>
        <w:rPr>
          <w:spacing w:val="-6"/>
        </w:rPr>
        <w:t xml:space="preserve"> </w:t>
      </w:r>
      <w:r>
        <w:t>of</w:t>
      </w:r>
      <w:r>
        <w:rPr>
          <w:spacing w:val="-5"/>
        </w:rPr>
        <w:t xml:space="preserve"> </w:t>
      </w:r>
      <w:r>
        <w:t>funding</w:t>
      </w:r>
      <w:r>
        <w:rPr>
          <w:spacing w:val="-5"/>
        </w:rPr>
        <w:t xml:space="preserve"> </w:t>
      </w:r>
      <w:r>
        <w:t>from</w:t>
      </w:r>
      <w:r>
        <w:rPr>
          <w:spacing w:val="-9"/>
        </w:rPr>
        <w:t xml:space="preserve"> </w:t>
      </w:r>
      <w:r>
        <w:t>the</w:t>
      </w:r>
      <w:r>
        <w:rPr>
          <w:spacing w:val="-4"/>
        </w:rPr>
        <w:t xml:space="preserve"> </w:t>
      </w:r>
      <w:r>
        <w:t>State</w:t>
      </w:r>
      <w:r>
        <w:rPr>
          <w:spacing w:val="-4"/>
        </w:rPr>
        <w:t xml:space="preserve"> </w:t>
      </w:r>
      <w:r>
        <w:t>of</w:t>
      </w:r>
      <w:r>
        <w:rPr>
          <w:spacing w:val="-4"/>
        </w:rPr>
        <w:t xml:space="preserve"> </w:t>
      </w:r>
      <w:r>
        <w:t>Michigan</w:t>
      </w:r>
      <w:r>
        <w:rPr>
          <w:spacing w:val="-5"/>
        </w:rPr>
        <w:t xml:space="preserve"> </w:t>
      </w:r>
      <w:r>
        <w:t>and</w:t>
      </w:r>
      <w:r>
        <w:rPr>
          <w:spacing w:val="-5"/>
        </w:rPr>
        <w:t xml:space="preserve"> </w:t>
      </w:r>
      <w:r>
        <w:t>the</w:t>
      </w:r>
      <w:r>
        <w:rPr>
          <w:spacing w:val="-4"/>
        </w:rPr>
        <w:t xml:space="preserve"> </w:t>
      </w:r>
      <w:r>
        <w:t>Federal</w:t>
      </w:r>
      <w:r>
        <w:rPr>
          <w:spacing w:val="-7"/>
        </w:rPr>
        <w:t xml:space="preserve"> </w:t>
      </w:r>
      <w:r>
        <w:t xml:space="preserve">Transit </w:t>
      </w:r>
      <w:r>
        <w:rPr>
          <w:spacing w:val="-2"/>
        </w:rPr>
        <w:t>Administration.</w:t>
      </w:r>
    </w:p>
    <w:p w14:paraId="1D7308B1" w14:textId="77777777" w:rsidR="00193ACD" w:rsidRDefault="00967BBC">
      <w:pPr>
        <w:pStyle w:val="Heading3"/>
        <w:spacing w:before="243"/>
      </w:pPr>
      <w:bookmarkStart w:id="79" w:name="IP_12.3_Agency_Contract_Approval_Process"/>
      <w:bookmarkStart w:id="80" w:name="_bookmark38"/>
      <w:bookmarkEnd w:id="79"/>
      <w:bookmarkEnd w:id="80"/>
      <w:r>
        <w:t>IP</w:t>
      </w:r>
      <w:r>
        <w:rPr>
          <w:spacing w:val="-19"/>
        </w:rPr>
        <w:t xml:space="preserve"> </w:t>
      </w:r>
      <w:r>
        <w:t>12.3</w:t>
      </w:r>
      <w:r>
        <w:rPr>
          <w:spacing w:val="-17"/>
        </w:rPr>
        <w:t xml:space="preserve"> </w:t>
      </w:r>
      <w:r>
        <w:t>Agency</w:t>
      </w:r>
      <w:r>
        <w:rPr>
          <w:spacing w:val="-19"/>
        </w:rPr>
        <w:t xml:space="preserve"> </w:t>
      </w:r>
      <w:r>
        <w:t>Contract</w:t>
      </w:r>
      <w:r>
        <w:rPr>
          <w:spacing w:val="-16"/>
        </w:rPr>
        <w:t xml:space="preserve"> </w:t>
      </w:r>
      <w:r>
        <w:t>Approval</w:t>
      </w:r>
      <w:r>
        <w:rPr>
          <w:spacing w:val="-16"/>
        </w:rPr>
        <w:t xml:space="preserve"> </w:t>
      </w:r>
      <w:r>
        <w:rPr>
          <w:spacing w:val="-2"/>
        </w:rPr>
        <w:t>Process</w:t>
      </w:r>
    </w:p>
    <w:p w14:paraId="61211E7A" w14:textId="77777777" w:rsidR="00193ACD" w:rsidRDefault="00967BBC">
      <w:pPr>
        <w:pStyle w:val="BodyText"/>
        <w:spacing w:before="56"/>
      </w:pPr>
      <w:r>
        <w:t>The</w:t>
      </w:r>
      <w:r>
        <w:rPr>
          <w:spacing w:val="-11"/>
        </w:rPr>
        <w:t xml:space="preserve"> </w:t>
      </w:r>
      <w:r>
        <w:t>Proposal</w:t>
      </w:r>
      <w:r>
        <w:rPr>
          <w:spacing w:val="-5"/>
        </w:rPr>
        <w:t xml:space="preserve"> </w:t>
      </w:r>
      <w:r>
        <w:t>which</w:t>
      </w:r>
      <w:r>
        <w:rPr>
          <w:spacing w:val="-7"/>
        </w:rPr>
        <w:t xml:space="preserve"> </w:t>
      </w:r>
      <w:r>
        <w:t>is</w:t>
      </w:r>
      <w:r>
        <w:rPr>
          <w:spacing w:val="-9"/>
        </w:rPr>
        <w:t xml:space="preserve"> </w:t>
      </w:r>
      <w:r>
        <w:t>deemed</w:t>
      </w:r>
      <w:r>
        <w:rPr>
          <w:spacing w:val="-9"/>
        </w:rPr>
        <w:t xml:space="preserve"> </w:t>
      </w:r>
      <w:r>
        <w:t>and</w:t>
      </w:r>
      <w:r>
        <w:rPr>
          <w:spacing w:val="-6"/>
        </w:rPr>
        <w:t xml:space="preserve"> </w:t>
      </w:r>
      <w:r>
        <w:t>determined</w:t>
      </w:r>
      <w:r>
        <w:rPr>
          <w:spacing w:val="-6"/>
        </w:rPr>
        <w:t xml:space="preserve"> </w:t>
      </w:r>
      <w:r>
        <w:t>by</w:t>
      </w:r>
      <w:r>
        <w:rPr>
          <w:spacing w:val="-13"/>
        </w:rPr>
        <w:t xml:space="preserve"> </w:t>
      </w:r>
      <w:r>
        <w:t>the</w:t>
      </w:r>
      <w:r>
        <w:rPr>
          <w:spacing w:val="-10"/>
        </w:rPr>
        <w:t xml:space="preserve"> </w:t>
      </w:r>
      <w:r>
        <w:t>Agency's</w:t>
      </w:r>
      <w:r>
        <w:rPr>
          <w:spacing w:val="-5"/>
        </w:rPr>
        <w:t xml:space="preserve"> </w:t>
      </w:r>
      <w:r>
        <w:t>Selection</w:t>
      </w:r>
      <w:r>
        <w:rPr>
          <w:spacing w:val="-6"/>
        </w:rPr>
        <w:t xml:space="preserve"> </w:t>
      </w:r>
      <w:r>
        <w:t>Committee,</w:t>
      </w:r>
      <w:r>
        <w:rPr>
          <w:spacing w:val="-7"/>
        </w:rPr>
        <w:t xml:space="preserve"> </w:t>
      </w:r>
      <w:r>
        <w:t>in</w:t>
      </w:r>
      <w:r>
        <w:rPr>
          <w:spacing w:val="-9"/>
        </w:rPr>
        <w:t xml:space="preserve"> </w:t>
      </w:r>
      <w:r>
        <w:t>its</w:t>
      </w:r>
      <w:r>
        <w:rPr>
          <w:spacing w:val="-9"/>
        </w:rPr>
        <w:t xml:space="preserve"> </w:t>
      </w:r>
      <w:r>
        <w:t>sole</w:t>
      </w:r>
      <w:r>
        <w:rPr>
          <w:spacing w:val="-7"/>
        </w:rPr>
        <w:t xml:space="preserve"> </w:t>
      </w:r>
      <w:r>
        <w:t>discretion,</w:t>
      </w:r>
      <w:r>
        <w:rPr>
          <w:spacing w:val="-10"/>
        </w:rPr>
        <w:t xml:space="preserve"> </w:t>
      </w:r>
      <w:r>
        <w:rPr>
          <w:spacing w:val="-5"/>
        </w:rPr>
        <w:t>to</w:t>
      </w:r>
    </w:p>
    <w:p w14:paraId="4E9B26A8" w14:textId="77777777" w:rsidR="00193ACD" w:rsidRDefault="00193ACD">
      <w:pPr>
        <w:sectPr w:rsidR="00193ACD" w:rsidSect="00920359">
          <w:pgSz w:w="12240" w:h="15840"/>
          <w:pgMar w:top="1560" w:right="0" w:bottom="1280" w:left="1140" w:header="1082" w:footer="1099" w:gutter="0"/>
          <w:cols w:space="720"/>
        </w:sectPr>
      </w:pPr>
    </w:p>
    <w:p w14:paraId="3126C9EF" w14:textId="77777777" w:rsidR="00193ACD" w:rsidRDefault="00193ACD">
      <w:pPr>
        <w:pStyle w:val="BodyText"/>
        <w:spacing w:before="235"/>
        <w:ind w:left="0"/>
      </w:pPr>
    </w:p>
    <w:p w14:paraId="381D9391" w14:textId="77777777" w:rsidR="00193ACD" w:rsidRDefault="00967BBC">
      <w:pPr>
        <w:pStyle w:val="BodyText"/>
        <w:spacing w:before="1"/>
        <w:ind w:right="1136"/>
      </w:pPr>
      <w:r>
        <w:t xml:space="preserve">be the most responsive and responsible Proposal that is the most advantageous to the Agency, considering price and other evaluation criteria and complying with </w:t>
      </w:r>
      <w:proofErr w:type="gramStart"/>
      <w:r>
        <w:t>all of</w:t>
      </w:r>
      <w:proofErr w:type="gramEnd"/>
      <w:r>
        <w:t xml:space="preserve"> the conditions hereof, will be recommended to the</w:t>
      </w:r>
      <w:r>
        <w:rPr>
          <w:spacing w:val="-2"/>
        </w:rPr>
        <w:t xml:space="preserve"> </w:t>
      </w:r>
      <w:r>
        <w:t>Huron</w:t>
      </w:r>
      <w:r>
        <w:rPr>
          <w:spacing w:val="-5"/>
        </w:rPr>
        <w:t xml:space="preserve"> </w:t>
      </w:r>
      <w:r>
        <w:t>Transit</w:t>
      </w:r>
      <w:r>
        <w:rPr>
          <w:spacing w:val="-1"/>
        </w:rPr>
        <w:t xml:space="preserve"> </w:t>
      </w:r>
      <w:r>
        <w:t>Corporation Board</w:t>
      </w:r>
      <w:r>
        <w:rPr>
          <w:spacing w:val="-7"/>
        </w:rPr>
        <w:t xml:space="preserve"> </w:t>
      </w:r>
      <w:r>
        <w:t>of</w:t>
      </w:r>
      <w:r>
        <w:rPr>
          <w:spacing w:val="-2"/>
        </w:rPr>
        <w:t xml:space="preserve"> </w:t>
      </w:r>
      <w:r>
        <w:t>Directors</w:t>
      </w:r>
      <w:r>
        <w:rPr>
          <w:spacing w:val="-6"/>
        </w:rPr>
        <w:t xml:space="preserve"> </w:t>
      </w:r>
      <w:r>
        <w:t>for</w:t>
      </w:r>
      <w:r>
        <w:rPr>
          <w:spacing w:val="-6"/>
        </w:rPr>
        <w:t xml:space="preserve"> </w:t>
      </w:r>
      <w:r>
        <w:t>approval,</w:t>
      </w:r>
      <w:r>
        <w:rPr>
          <w:spacing w:val="-2"/>
        </w:rPr>
        <w:t xml:space="preserve"> </w:t>
      </w:r>
      <w:r>
        <w:t>unless</w:t>
      </w:r>
      <w:r>
        <w:rPr>
          <w:spacing w:val="-1"/>
        </w:rPr>
        <w:t xml:space="preserve"> </w:t>
      </w:r>
      <w:r>
        <w:t>all</w:t>
      </w:r>
      <w:r>
        <w:rPr>
          <w:spacing w:val="-1"/>
        </w:rPr>
        <w:t xml:space="preserve"> </w:t>
      </w:r>
      <w:r>
        <w:t>Proposals</w:t>
      </w:r>
      <w:r>
        <w:rPr>
          <w:spacing w:val="-2"/>
        </w:rPr>
        <w:t xml:space="preserve"> </w:t>
      </w:r>
      <w:r>
        <w:t>are</w:t>
      </w:r>
      <w:r>
        <w:rPr>
          <w:spacing w:val="-4"/>
        </w:rPr>
        <w:t xml:space="preserve"> </w:t>
      </w:r>
      <w:r>
        <w:t>rejected.</w:t>
      </w:r>
      <w:r>
        <w:rPr>
          <w:spacing w:val="-6"/>
        </w:rPr>
        <w:t xml:space="preserve"> </w:t>
      </w:r>
      <w:r>
        <w:t>The</w:t>
      </w:r>
      <w:r>
        <w:rPr>
          <w:spacing w:val="-2"/>
        </w:rPr>
        <w:t xml:space="preserve"> </w:t>
      </w:r>
      <w:r>
        <w:t>Agency will</w:t>
      </w:r>
      <w:r>
        <w:rPr>
          <w:spacing w:val="-6"/>
        </w:rPr>
        <w:t xml:space="preserve"> </w:t>
      </w:r>
      <w:r>
        <w:t>announce</w:t>
      </w:r>
      <w:r>
        <w:rPr>
          <w:spacing w:val="-2"/>
        </w:rPr>
        <w:t xml:space="preserve"> </w:t>
      </w:r>
      <w:r>
        <w:t>which</w:t>
      </w:r>
      <w:r>
        <w:rPr>
          <w:spacing w:val="-2"/>
        </w:rPr>
        <w:t xml:space="preserve"> </w:t>
      </w:r>
      <w:r>
        <w:t>Proposal</w:t>
      </w:r>
      <w:r>
        <w:rPr>
          <w:spacing w:val="-5"/>
        </w:rPr>
        <w:t xml:space="preserve"> </w:t>
      </w:r>
      <w:r>
        <w:t>it</w:t>
      </w:r>
      <w:r>
        <w:rPr>
          <w:spacing w:val="-4"/>
        </w:rPr>
        <w:t xml:space="preserve"> </w:t>
      </w:r>
      <w:r>
        <w:t>has</w:t>
      </w:r>
      <w:r>
        <w:rPr>
          <w:spacing w:val="-4"/>
        </w:rPr>
        <w:t xml:space="preserve"> </w:t>
      </w:r>
      <w:r>
        <w:t>accepted,</w:t>
      </w:r>
      <w:r>
        <w:rPr>
          <w:spacing w:val="-4"/>
        </w:rPr>
        <w:t xml:space="preserve"> </w:t>
      </w:r>
      <w:r>
        <w:t>or</w:t>
      </w:r>
      <w:r>
        <w:rPr>
          <w:spacing w:val="-3"/>
        </w:rPr>
        <w:t xml:space="preserve"> </w:t>
      </w:r>
      <w:r>
        <w:t>that</w:t>
      </w:r>
      <w:r>
        <w:rPr>
          <w:spacing w:val="-3"/>
        </w:rPr>
        <w:t xml:space="preserve"> </w:t>
      </w:r>
      <w:r>
        <w:t>all</w:t>
      </w:r>
      <w:r>
        <w:rPr>
          <w:spacing w:val="-1"/>
        </w:rPr>
        <w:t xml:space="preserve"> </w:t>
      </w:r>
      <w:r>
        <w:t>Proposals</w:t>
      </w:r>
      <w:r>
        <w:rPr>
          <w:spacing w:val="-2"/>
        </w:rPr>
        <w:t xml:space="preserve"> </w:t>
      </w:r>
      <w:r>
        <w:t>have</w:t>
      </w:r>
      <w:r>
        <w:rPr>
          <w:spacing w:val="-2"/>
        </w:rPr>
        <w:t xml:space="preserve"> </w:t>
      </w:r>
      <w:r>
        <w:t>been</w:t>
      </w:r>
      <w:r>
        <w:rPr>
          <w:spacing w:val="-2"/>
        </w:rPr>
        <w:t xml:space="preserve"> </w:t>
      </w:r>
      <w:r>
        <w:t>rejected,</w:t>
      </w:r>
      <w:r>
        <w:rPr>
          <w:spacing w:val="-4"/>
        </w:rPr>
        <w:t xml:space="preserve"> </w:t>
      </w:r>
      <w:r>
        <w:t>in</w:t>
      </w:r>
      <w:r>
        <w:rPr>
          <w:spacing w:val="-5"/>
        </w:rPr>
        <w:t xml:space="preserve"> </w:t>
      </w:r>
      <w:r>
        <w:t>an</w:t>
      </w:r>
      <w:r>
        <w:rPr>
          <w:spacing w:val="-4"/>
        </w:rPr>
        <w:t xml:space="preserve"> </w:t>
      </w:r>
      <w:r>
        <w:t>e-mail</w:t>
      </w:r>
      <w:r>
        <w:rPr>
          <w:spacing w:val="-3"/>
        </w:rPr>
        <w:t xml:space="preserve"> </w:t>
      </w:r>
      <w:r>
        <w:t>addressed to each person submitting a Proposal</w:t>
      </w:r>
      <w:r>
        <w:rPr>
          <w:color w:val="C00000"/>
        </w:rPr>
        <w:t>.</w:t>
      </w:r>
    </w:p>
    <w:p w14:paraId="61B2EEED" w14:textId="77777777" w:rsidR="00193ACD" w:rsidRDefault="00967BBC">
      <w:pPr>
        <w:pStyle w:val="BodyText"/>
        <w:spacing w:before="122"/>
      </w:pPr>
      <w:r>
        <w:t>The</w:t>
      </w:r>
      <w:r>
        <w:rPr>
          <w:spacing w:val="-10"/>
        </w:rPr>
        <w:t xml:space="preserve"> </w:t>
      </w:r>
      <w:r>
        <w:t>successful</w:t>
      </w:r>
      <w:r>
        <w:rPr>
          <w:spacing w:val="-3"/>
        </w:rPr>
        <w:t xml:space="preserve"> </w:t>
      </w:r>
      <w:r>
        <w:t>proposer</w:t>
      </w:r>
      <w:r>
        <w:rPr>
          <w:spacing w:val="-4"/>
        </w:rPr>
        <w:t xml:space="preserve"> </w:t>
      </w:r>
      <w:r>
        <w:t>will</w:t>
      </w:r>
      <w:r>
        <w:rPr>
          <w:spacing w:val="-3"/>
        </w:rPr>
        <w:t xml:space="preserve"> </w:t>
      </w:r>
      <w:r>
        <w:t>be</w:t>
      </w:r>
      <w:r>
        <w:rPr>
          <w:spacing w:val="-5"/>
        </w:rPr>
        <w:t xml:space="preserve"> </w:t>
      </w:r>
      <w:r>
        <w:t>notified</w:t>
      </w:r>
      <w:r>
        <w:rPr>
          <w:spacing w:val="-6"/>
        </w:rPr>
        <w:t xml:space="preserve"> </w:t>
      </w:r>
      <w:r>
        <w:t>of</w:t>
      </w:r>
      <w:r>
        <w:rPr>
          <w:spacing w:val="-9"/>
        </w:rPr>
        <w:t xml:space="preserve"> </w:t>
      </w:r>
      <w:r>
        <w:t>the</w:t>
      </w:r>
      <w:r>
        <w:rPr>
          <w:spacing w:val="-9"/>
        </w:rPr>
        <w:t xml:space="preserve"> </w:t>
      </w:r>
      <w:r>
        <w:t>contract</w:t>
      </w:r>
      <w:r>
        <w:rPr>
          <w:spacing w:val="-8"/>
        </w:rPr>
        <w:t xml:space="preserve"> </w:t>
      </w:r>
      <w:r>
        <w:t>award</w:t>
      </w:r>
      <w:r>
        <w:rPr>
          <w:spacing w:val="-9"/>
        </w:rPr>
        <w:t xml:space="preserve"> </w:t>
      </w:r>
      <w:r>
        <w:t>as</w:t>
      </w:r>
      <w:r>
        <w:rPr>
          <w:spacing w:val="-7"/>
        </w:rPr>
        <w:t xml:space="preserve"> </w:t>
      </w:r>
      <w:r>
        <w:t>soon</w:t>
      </w:r>
      <w:r>
        <w:rPr>
          <w:spacing w:val="-7"/>
        </w:rPr>
        <w:t xml:space="preserve"> </w:t>
      </w:r>
      <w:r>
        <w:t>as</w:t>
      </w:r>
      <w:r>
        <w:rPr>
          <w:spacing w:val="-9"/>
        </w:rPr>
        <w:t xml:space="preserve"> </w:t>
      </w:r>
      <w:r>
        <w:rPr>
          <w:spacing w:val="-2"/>
        </w:rPr>
        <w:t>possible.</w:t>
      </w:r>
    </w:p>
    <w:p w14:paraId="2884DE5A" w14:textId="77777777" w:rsidR="00193ACD" w:rsidRDefault="00967BBC">
      <w:pPr>
        <w:pStyle w:val="BodyText"/>
        <w:spacing w:before="236"/>
        <w:ind w:right="1766"/>
      </w:pPr>
      <w:r>
        <w:t>THE</w:t>
      </w:r>
      <w:r>
        <w:rPr>
          <w:spacing w:val="-9"/>
        </w:rPr>
        <w:t xml:space="preserve"> </w:t>
      </w:r>
      <w:r>
        <w:t>AGENCY</w:t>
      </w:r>
      <w:r>
        <w:rPr>
          <w:spacing w:val="-10"/>
        </w:rPr>
        <w:t xml:space="preserve"> </w:t>
      </w:r>
      <w:r>
        <w:t>RESERVES</w:t>
      </w:r>
      <w:r>
        <w:rPr>
          <w:spacing w:val="-9"/>
        </w:rPr>
        <w:t xml:space="preserve"> </w:t>
      </w:r>
      <w:r>
        <w:t>THE</w:t>
      </w:r>
      <w:r>
        <w:rPr>
          <w:spacing w:val="-9"/>
        </w:rPr>
        <w:t xml:space="preserve"> </w:t>
      </w:r>
      <w:r>
        <w:t>RIGHT</w:t>
      </w:r>
      <w:r>
        <w:rPr>
          <w:spacing w:val="-7"/>
        </w:rPr>
        <w:t xml:space="preserve"> </w:t>
      </w:r>
      <w:r>
        <w:t>TO</w:t>
      </w:r>
      <w:r>
        <w:rPr>
          <w:spacing w:val="-8"/>
        </w:rPr>
        <w:t xml:space="preserve"> </w:t>
      </w:r>
      <w:r>
        <w:t>INTERVIEW;</w:t>
      </w:r>
      <w:r>
        <w:rPr>
          <w:spacing w:val="-5"/>
        </w:rPr>
        <w:t xml:space="preserve"> </w:t>
      </w:r>
      <w:r>
        <w:t>REVIEW</w:t>
      </w:r>
      <w:r>
        <w:rPr>
          <w:spacing w:val="-9"/>
        </w:rPr>
        <w:t xml:space="preserve"> </w:t>
      </w:r>
      <w:r>
        <w:t>MATERIAL</w:t>
      </w:r>
      <w:r>
        <w:rPr>
          <w:spacing w:val="-9"/>
        </w:rPr>
        <w:t xml:space="preserve"> </w:t>
      </w:r>
      <w:r>
        <w:t>AND/OR</w:t>
      </w:r>
      <w:r>
        <w:rPr>
          <w:spacing w:val="-9"/>
        </w:rPr>
        <w:t xml:space="preserve"> </w:t>
      </w:r>
      <w:r>
        <w:t>VISIT QUALIFIED RESPONDENT FACILITIES. THE AGENCY RESERVES THE RIGHT TO NEGOTIATE ANY PART OF THIS PROPOSAL INCLUDING ON A COST ELEMENT BASIS AND/OR REQUEST A BEST AND FINAL PROPOSAL. ADDITIONALLY, THE AGENCY RESERVES THE RIGHT TO AWARD ON THE BASIS OF INITIAL PROPOSALS SUBMITTED WITHOUT</w:t>
      </w:r>
      <w:r>
        <w:rPr>
          <w:spacing w:val="-4"/>
        </w:rPr>
        <w:t xml:space="preserve"> </w:t>
      </w:r>
      <w:r>
        <w:t>ANY</w:t>
      </w:r>
      <w:r>
        <w:rPr>
          <w:spacing w:val="-6"/>
        </w:rPr>
        <w:t xml:space="preserve"> </w:t>
      </w:r>
      <w:r>
        <w:t>NEGOTIATIONS</w:t>
      </w:r>
      <w:r>
        <w:rPr>
          <w:spacing w:val="-5"/>
        </w:rPr>
        <w:t xml:space="preserve"> </w:t>
      </w:r>
      <w:r>
        <w:t>OR</w:t>
      </w:r>
      <w:r>
        <w:rPr>
          <w:spacing w:val="-5"/>
        </w:rPr>
        <w:t xml:space="preserve"> </w:t>
      </w:r>
      <w:r>
        <w:t>DISCUSSIONS.</w:t>
      </w:r>
      <w:r>
        <w:rPr>
          <w:spacing w:val="-5"/>
        </w:rPr>
        <w:t xml:space="preserve"> </w:t>
      </w:r>
      <w:r>
        <w:t>PROPOSALS</w:t>
      </w:r>
      <w:r>
        <w:rPr>
          <w:spacing w:val="-4"/>
        </w:rPr>
        <w:t xml:space="preserve"> </w:t>
      </w:r>
      <w:r>
        <w:t>SHOULD</w:t>
      </w:r>
      <w:r>
        <w:rPr>
          <w:spacing w:val="-6"/>
        </w:rPr>
        <w:t xml:space="preserve"> </w:t>
      </w:r>
      <w:r>
        <w:t>BE</w:t>
      </w:r>
      <w:r>
        <w:rPr>
          <w:spacing w:val="-5"/>
        </w:rPr>
        <w:t xml:space="preserve"> </w:t>
      </w:r>
      <w:r>
        <w:t>SUBMITTED INITIALLY ON THE MOST FAVORABLE TERMS POSSIBLE, FROM A TECHNICAL STANDPOINT. THE AGENCY ADDITIONALLY RESERVES THE RIGHT TO DISCARD ALL PROPOSALS AND REISSUE SAID RFP. THE AGENCY RESERVES THE RIGHT TO WAIVE ANY INFORMALITIES OR VARIATION IN ANY PROPOSAL THAT IT DEEMS TO BE IMMATERIAL OR TO REJECT ANY OR ALL, OR ANY PART OF ANY PROPOSAL IF SUCH ACTION IS DEEMED TO BE IN THE BEST INTEREST OF THE AGENCY, THE STATE OF MICHIGAN, THE UNITED STATES DEPARTMENT OF TRANSPORTATION AND THE FEDERAL TRANSIT ADMINISTRATION.</w:t>
      </w:r>
    </w:p>
    <w:p w14:paraId="0C52FDE3" w14:textId="77777777" w:rsidR="00193ACD" w:rsidRDefault="00193ACD">
      <w:pPr>
        <w:pStyle w:val="BodyText"/>
        <w:ind w:left="0"/>
      </w:pPr>
    </w:p>
    <w:p w14:paraId="66E2A31D" w14:textId="77777777" w:rsidR="00193ACD" w:rsidRDefault="00193ACD">
      <w:pPr>
        <w:pStyle w:val="BodyText"/>
        <w:spacing w:before="211"/>
        <w:ind w:left="0"/>
      </w:pPr>
    </w:p>
    <w:p w14:paraId="1F986B79" w14:textId="77777777" w:rsidR="00193ACD" w:rsidRDefault="00967BBC">
      <w:pPr>
        <w:pStyle w:val="Heading3"/>
      </w:pPr>
      <w:bookmarkStart w:id="81" w:name="IP_12.4_Agency_Rights"/>
      <w:bookmarkStart w:id="82" w:name="_bookmark39"/>
      <w:bookmarkEnd w:id="81"/>
      <w:bookmarkEnd w:id="82"/>
      <w:r>
        <w:t>IP</w:t>
      </w:r>
      <w:r>
        <w:rPr>
          <w:spacing w:val="-16"/>
        </w:rPr>
        <w:t xml:space="preserve"> </w:t>
      </w:r>
      <w:r>
        <w:t>12.4</w:t>
      </w:r>
      <w:r>
        <w:rPr>
          <w:spacing w:val="-10"/>
        </w:rPr>
        <w:t xml:space="preserve"> </w:t>
      </w:r>
      <w:r>
        <w:t>Agency</w:t>
      </w:r>
      <w:r>
        <w:rPr>
          <w:spacing w:val="-15"/>
        </w:rPr>
        <w:t xml:space="preserve"> </w:t>
      </w:r>
      <w:r>
        <w:rPr>
          <w:spacing w:val="-2"/>
        </w:rPr>
        <w:t>Rights</w:t>
      </w:r>
    </w:p>
    <w:p w14:paraId="355FD5ED" w14:textId="77777777" w:rsidR="00193ACD" w:rsidRDefault="00967BBC">
      <w:pPr>
        <w:pStyle w:val="BodyText"/>
        <w:spacing w:before="59" w:line="244" w:lineRule="auto"/>
        <w:ind w:right="1136"/>
      </w:pPr>
      <w:r>
        <w:t>The</w:t>
      </w:r>
      <w:r>
        <w:rPr>
          <w:spacing w:val="-4"/>
        </w:rPr>
        <w:t xml:space="preserve"> </w:t>
      </w:r>
      <w:r>
        <w:t>Agency</w:t>
      </w:r>
      <w:r>
        <w:rPr>
          <w:spacing w:val="-9"/>
        </w:rPr>
        <w:t xml:space="preserve"> </w:t>
      </w:r>
      <w:r>
        <w:t>reserves</w:t>
      </w:r>
      <w:r>
        <w:rPr>
          <w:spacing w:val="-6"/>
        </w:rPr>
        <w:t xml:space="preserve"> </w:t>
      </w:r>
      <w:r>
        <w:t>the</w:t>
      </w:r>
      <w:r>
        <w:rPr>
          <w:spacing w:val="-7"/>
        </w:rPr>
        <w:t xml:space="preserve"> </w:t>
      </w:r>
      <w:r>
        <w:t>right</w:t>
      </w:r>
      <w:r>
        <w:rPr>
          <w:spacing w:val="-1"/>
        </w:rPr>
        <w:t xml:space="preserve"> </w:t>
      </w:r>
      <w:r>
        <w:t>to</w:t>
      </w:r>
      <w:r>
        <w:rPr>
          <w:spacing w:val="-5"/>
        </w:rPr>
        <w:t xml:space="preserve"> </w:t>
      </w:r>
      <w:r>
        <w:t>cancel</w:t>
      </w:r>
      <w:r>
        <w:rPr>
          <w:spacing w:val="-3"/>
        </w:rPr>
        <w:t xml:space="preserve"> </w:t>
      </w:r>
      <w:r>
        <w:t>the</w:t>
      </w:r>
      <w:r>
        <w:rPr>
          <w:spacing w:val="-4"/>
        </w:rPr>
        <w:t xml:space="preserve"> </w:t>
      </w:r>
      <w:r>
        <w:t>procurement</w:t>
      </w:r>
      <w:r>
        <w:rPr>
          <w:spacing w:val="-3"/>
        </w:rPr>
        <w:t xml:space="preserve"> </w:t>
      </w:r>
      <w:r>
        <w:t>in</w:t>
      </w:r>
      <w:r>
        <w:rPr>
          <w:spacing w:val="-7"/>
        </w:rPr>
        <w:t xml:space="preserve"> </w:t>
      </w:r>
      <w:r>
        <w:t>whole</w:t>
      </w:r>
      <w:r>
        <w:rPr>
          <w:spacing w:val="-4"/>
        </w:rPr>
        <w:t xml:space="preserve"> </w:t>
      </w:r>
      <w:r>
        <w:t>or</w:t>
      </w:r>
      <w:r>
        <w:rPr>
          <w:spacing w:val="-6"/>
        </w:rPr>
        <w:t xml:space="preserve"> </w:t>
      </w:r>
      <w:r>
        <w:t>in</w:t>
      </w:r>
      <w:r>
        <w:rPr>
          <w:spacing w:val="-5"/>
        </w:rPr>
        <w:t xml:space="preserve"> </w:t>
      </w:r>
      <w:r>
        <w:t>part,</w:t>
      </w:r>
      <w:r>
        <w:rPr>
          <w:spacing w:val="-7"/>
        </w:rPr>
        <w:t xml:space="preserve"> </w:t>
      </w:r>
      <w:r>
        <w:t>at</w:t>
      </w:r>
      <w:r>
        <w:rPr>
          <w:spacing w:val="-4"/>
        </w:rPr>
        <w:t xml:space="preserve"> </w:t>
      </w:r>
      <w:r>
        <w:t>its</w:t>
      </w:r>
      <w:r>
        <w:rPr>
          <w:spacing w:val="-9"/>
        </w:rPr>
        <w:t xml:space="preserve"> </w:t>
      </w:r>
      <w:r>
        <w:t>sole</w:t>
      </w:r>
      <w:r>
        <w:rPr>
          <w:spacing w:val="-6"/>
        </w:rPr>
        <w:t xml:space="preserve"> </w:t>
      </w:r>
      <w:r>
        <w:t>discretion,</w:t>
      </w:r>
      <w:r>
        <w:rPr>
          <w:spacing w:val="-4"/>
        </w:rPr>
        <w:t xml:space="preserve"> </w:t>
      </w:r>
      <w:r>
        <w:t>at</w:t>
      </w:r>
      <w:r>
        <w:rPr>
          <w:spacing w:val="-4"/>
        </w:rPr>
        <w:t xml:space="preserve"> </w:t>
      </w:r>
      <w:r>
        <w:t>any</w:t>
      </w:r>
      <w:r>
        <w:rPr>
          <w:spacing w:val="-7"/>
        </w:rPr>
        <w:t xml:space="preserve"> </w:t>
      </w:r>
      <w:r>
        <w:t>time before the Contract is fully executed and approved on behalf of the Agency.</w:t>
      </w:r>
    </w:p>
    <w:p w14:paraId="389EBE30" w14:textId="77777777" w:rsidR="00193ACD" w:rsidRDefault="00967BBC">
      <w:pPr>
        <w:pStyle w:val="BodyText"/>
        <w:spacing w:before="226"/>
        <w:ind w:right="1149"/>
      </w:pPr>
      <w:r>
        <w:t>The Agency reserves the right to reject any or all Proposals, to undertake discussions with one or more Proposers, and to accept that Proposal or modified Proposal which, in its judgment, will be most advantageous</w:t>
      </w:r>
      <w:r>
        <w:rPr>
          <w:spacing w:val="-8"/>
        </w:rPr>
        <w:t xml:space="preserve"> </w:t>
      </w:r>
      <w:r>
        <w:t>to</w:t>
      </w:r>
      <w:r>
        <w:rPr>
          <w:spacing w:val="-7"/>
        </w:rPr>
        <w:t xml:space="preserve"> </w:t>
      </w:r>
      <w:r>
        <w:t>the</w:t>
      </w:r>
      <w:r>
        <w:rPr>
          <w:spacing w:val="-7"/>
        </w:rPr>
        <w:t xml:space="preserve"> </w:t>
      </w:r>
      <w:r>
        <w:t>Agency,</w:t>
      </w:r>
      <w:r>
        <w:rPr>
          <w:spacing w:val="-4"/>
        </w:rPr>
        <w:t xml:space="preserve"> </w:t>
      </w:r>
      <w:r>
        <w:t>considering</w:t>
      </w:r>
      <w:r>
        <w:rPr>
          <w:spacing w:val="-6"/>
        </w:rPr>
        <w:t xml:space="preserve"> </w:t>
      </w:r>
      <w:r>
        <w:t>price</w:t>
      </w:r>
      <w:r>
        <w:rPr>
          <w:spacing w:val="-6"/>
        </w:rPr>
        <w:t xml:space="preserve"> </w:t>
      </w:r>
      <w:r>
        <w:t>and</w:t>
      </w:r>
      <w:r>
        <w:rPr>
          <w:spacing w:val="-5"/>
        </w:rPr>
        <w:t xml:space="preserve"> </w:t>
      </w:r>
      <w:r>
        <w:t>other</w:t>
      </w:r>
      <w:r>
        <w:rPr>
          <w:spacing w:val="-3"/>
        </w:rPr>
        <w:t xml:space="preserve"> </w:t>
      </w:r>
      <w:r>
        <w:t>evaluation</w:t>
      </w:r>
      <w:r>
        <w:rPr>
          <w:spacing w:val="-7"/>
        </w:rPr>
        <w:t xml:space="preserve"> </w:t>
      </w:r>
      <w:r>
        <w:t>criteria.</w:t>
      </w:r>
      <w:r>
        <w:rPr>
          <w:spacing w:val="-6"/>
        </w:rPr>
        <w:t xml:space="preserve"> </w:t>
      </w:r>
      <w:r>
        <w:t>The</w:t>
      </w:r>
      <w:r>
        <w:rPr>
          <w:spacing w:val="-9"/>
        </w:rPr>
        <w:t xml:space="preserve"> </w:t>
      </w:r>
      <w:r>
        <w:t>Agency</w:t>
      </w:r>
      <w:r>
        <w:rPr>
          <w:spacing w:val="-6"/>
        </w:rPr>
        <w:t xml:space="preserve"> </w:t>
      </w:r>
      <w:r>
        <w:t>reserves</w:t>
      </w:r>
      <w:r>
        <w:rPr>
          <w:spacing w:val="-5"/>
        </w:rPr>
        <w:t xml:space="preserve"> </w:t>
      </w:r>
      <w:r>
        <w:t>the</w:t>
      </w:r>
      <w:r>
        <w:rPr>
          <w:spacing w:val="-7"/>
        </w:rPr>
        <w:t xml:space="preserve"> </w:t>
      </w:r>
      <w:r>
        <w:t>right</w:t>
      </w:r>
      <w:r>
        <w:rPr>
          <w:spacing w:val="-3"/>
        </w:rPr>
        <w:t xml:space="preserve"> </w:t>
      </w:r>
      <w:r>
        <w:t>to determine any specific Proposal that is conditional or not prepared in accordance with the instructions and requirements</w:t>
      </w:r>
      <w:r>
        <w:rPr>
          <w:spacing w:val="-2"/>
        </w:rPr>
        <w:t xml:space="preserve"> </w:t>
      </w:r>
      <w:r>
        <w:t>of</w:t>
      </w:r>
      <w:r>
        <w:rPr>
          <w:spacing w:val="-2"/>
        </w:rPr>
        <w:t xml:space="preserve"> </w:t>
      </w:r>
      <w:r>
        <w:t>this RFP to</w:t>
      </w:r>
      <w:r>
        <w:rPr>
          <w:spacing w:val="-1"/>
        </w:rPr>
        <w:t xml:space="preserve"> </w:t>
      </w:r>
      <w:r>
        <w:t>be nonresponsive.</w:t>
      </w:r>
      <w:r>
        <w:rPr>
          <w:spacing w:val="-2"/>
        </w:rPr>
        <w:t xml:space="preserve"> </w:t>
      </w:r>
      <w:r>
        <w:t>The Agency</w:t>
      </w:r>
      <w:r>
        <w:rPr>
          <w:spacing w:val="-2"/>
        </w:rPr>
        <w:t xml:space="preserve"> </w:t>
      </w:r>
      <w:r>
        <w:t>reserves</w:t>
      </w:r>
      <w:r>
        <w:rPr>
          <w:spacing w:val="-2"/>
        </w:rPr>
        <w:t xml:space="preserve"> </w:t>
      </w:r>
      <w:r>
        <w:t>the</w:t>
      </w:r>
      <w:r>
        <w:rPr>
          <w:spacing w:val="-2"/>
        </w:rPr>
        <w:t xml:space="preserve"> </w:t>
      </w:r>
      <w:r>
        <w:t>right</w:t>
      </w:r>
      <w:r>
        <w:rPr>
          <w:spacing w:val="-2"/>
        </w:rPr>
        <w:t xml:space="preserve"> </w:t>
      </w:r>
      <w:r>
        <w:t>to waive any</w:t>
      </w:r>
      <w:r>
        <w:rPr>
          <w:spacing w:val="-2"/>
        </w:rPr>
        <w:t xml:space="preserve"> </w:t>
      </w:r>
      <w:r>
        <w:t xml:space="preserve">Defects, or minor informalities or irregularities in any Proposal that do not materially affect the Proposal or prejudice other </w:t>
      </w:r>
      <w:r>
        <w:rPr>
          <w:spacing w:val="-2"/>
        </w:rPr>
        <w:t>Proposers.</w:t>
      </w:r>
    </w:p>
    <w:p w14:paraId="3CF31027" w14:textId="77777777" w:rsidR="00193ACD" w:rsidRDefault="00967BBC">
      <w:pPr>
        <w:pStyle w:val="BodyText"/>
        <w:spacing w:before="240"/>
        <w:ind w:right="1136"/>
      </w:pPr>
      <w:r>
        <w:t>If there is any evidence indicating that two or more Proposers are in collusion to restrict competition or are otherwise engaged in anti-competitive practices, the Proposals of all such Proposers shall be rejected, and such</w:t>
      </w:r>
      <w:r>
        <w:rPr>
          <w:spacing w:val="-5"/>
        </w:rPr>
        <w:t xml:space="preserve"> </w:t>
      </w:r>
      <w:r>
        <w:t>evidence</w:t>
      </w:r>
      <w:r>
        <w:rPr>
          <w:spacing w:val="-6"/>
        </w:rPr>
        <w:t xml:space="preserve"> </w:t>
      </w:r>
      <w:r>
        <w:t>may</w:t>
      </w:r>
      <w:r>
        <w:rPr>
          <w:spacing w:val="-7"/>
        </w:rPr>
        <w:t xml:space="preserve"> </w:t>
      </w:r>
      <w:r>
        <w:t>be</w:t>
      </w:r>
      <w:r>
        <w:rPr>
          <w:spacing w:val="-7"/>
        </w:rPr>
        <w:t xml:space="preserve"> </w:t>
      </w:r>
      <w:r>
        <w:t>a</w:t>
      </w:r>
      <w:r>
        <w:rPr>
          <w:spacing w:val="-4"/>
        </w:rPr>
        <w:t xml:space="preserve"> </w:t>
      </w:r>
      <w:r>
        <w:t>cause</w:t>
      </w:r>
      <w:r>
        <w:rPr>
          <w:spacing w:val="-3"/>
        </w:rPr>
        <w:t xml:space="preserve"> </w:t>
      </w:r>
      <w:r>
        <w:t>for</w:t>
      </w:r>
      <w:r>
        <w:rPr>
          <w:spacing w:val="-1"/>
        </w:rPr>
        <w:t xml:space="preserve"> </w:t>
      </w:r>
      <w:r>
        <w:t>disqualification</w:t>
      </w:r>
      <w:r>
        <w:rPr>
          <w:spacing w:val="-4"/>
        </w:rPr>
        <w:t xml:space="preserve"> </w:t>
      </w:r>
      <w:r>
        <w:t>of</w:t>
      </w:r>
      <w:r>
        <w:rPr>
          <w:spacing w:val="-9"/>
        </w:rPr>
        <w:t xml:space="preserve"> </w:t>
      </w:r>
      <w:r>
        <w:t>the</w:t>
      </w:r>
      <w:r>
        <w:rPr>
          <w:spacing w:val="-4"/>
        </w:rPr>
        <w:t xml:space="preserve"> </w:t>
      </w:r>
      <w:r>
        <w:t>participants</w:t>
      </w:r>
      <w:r>
        <w:rPr>
          <w:spacing w:val="-4"/>
        </w:rPr>
        <w:t xml:space="preserve"> </w:t>
      </w:r>
      <w:r>
        <w:t>in</w:t>
      </w:r>
      <w:r>
        <w:rPr>
          <w:spacing w:val="-5"/>
        </w:rPr>
        <w:t xml:space="preserve"> </w:t>
      </w:r>
      <w:r>
        <w:t>any</w:t>
      </w:r>
      <w:r>
        <w:rPr>
          <w:spacing w:val="-10"/>
        </w:rPr>
        <w:t xml:space="preserve"> </w:t>
      </w:r>
      <w:r>
        <w:t>future</w:t>
      </w:r>
      <w:r>
        <w:rPr>
          <w:spacing w:val="-9"/>
        </w:rPr>
        <w:t xml:space="preserve"> </w:t>
      </w:r>
      <w:r>
        <w:t>solicitations</w:t>
      </w:r>
      <w:r>
        <w:rPr>
          <w:spacing w:val="-4"/>
        </w:rPr>
        <w:t xml:space="preserve"> </w:t>
      </w:r>
      <w:r>
        <w:t>undertaken</w:t>
      </w:r>
      <w:r>
        <w:rPr>
          <w:spacing w:val="-4"/>
        </w:rPr>
        <w:t xml:space="preserve"> </w:t>
      </w:r>
      <w:r>
        <w:t>by the Agency.</w:t>
      </w:r>
    </w:p>
    <w:p w14:paraId="53BF8467" w14:textId="77777777" w:rsidR="00193ACD" w:rsidRDefault="00967BBC">
      <w:pPr>
        <w:pStyle w:val="BodyText"/>
        <w:spacing w:before="239" w:line="244" w:lineRule="auto"/>
        <w:ind w:right="1082"/>
      </w:pPr>
      <w:r>
        <w:t>The</w:t>
      </w:r>
      <w:r>
        <w:rPr>
          <w:spacing w:val="-4"/>
        </w:rPr>
        <w:t xml:space="preserve"> </w:t>
      </w:r>
      <w:r>
        <w:t>Agency</w:t>
      </w:r>
      <w:r>
        <w:rPr>
          <w:spacing w:val="-9"/>
        </w:rPr>
        <w:t xml:space="preserve"> </w:t>
      </w:r>
      <w:r>
        <w:t>may</w:t>
      </w:r>
      <w:r>
        <w:rPr>
          <w:spacing w:val="-7"/>
        </w:rPr>
        <w:t xml:space="preserve"> </w:t>
      </w:r>
      <w:r>
        <w:t>reject</w:t>
      </w:r>
      <w:r>
        <w:rPr>
          <w:spacing w:val="-5"/>
        </w:rPr>
        <w:t xml:space="preserve"> </w:t>
      </w:r>
      <w:r>
        <w:t>a</w:t>
      </w:r>
      <w:r>
        <w:rPr>
          <w:spacing w:val="-4"/>
        </w:rPr>
        <w:t xml:space="preserve"> </w:t>
      </w:r>
      <w:r>
        <w:t>Proposal</w:t>
      </w:r>
      <w:r>
        <w:rPr>
          <w:spacing w:val="-6"/>
        </w:rPr>
        <w:t xml:space="preserve"> </w:t>
      </w:r>
      <w:r>
        <w:t>that</w:t>
      </w:r>
      <w:r>
        <w:rPr>
          <w:spacing w:val="-4"/>
        </w:rPr>
        <w:t xml:space="preserve"> </w:t>
      </w:r>
      <w:r>
        <w:t>includes</w:t>
      </w:r>
      <w:r>
        <w:rPr>
          <w:spacing w:val="-6"/>
        </w:rPr>
        <w:t xml:space="preserve"> </w:t>
      </w:r>
      <w:r>
        <w:t>unacceptable</w:t>
      </w:r>
      <w:r>
        <w:rPr>
          <w:spacing w:val="-4"/>
        </w:rPr>
        <w:t xml:space="preserve"> </w:t>
      </w:r>
      <w:r>
        <w:t>Deviations</w:t>
      </w:r>
      <w:r>
        <w:rPr>
          <w:spacing w:val="-6"/>
        </w:rPr>
        <w:t xml:space="preserve"> </w:t>
      </w:r>
      <w:r>
        <w:t>as</w:t>
      </w:r>
      <w:r>
        <w:rPr>
          <w:spacing w:val="-4"/>
        </w:rPr>
        <w:t xml:space="preserve"> </w:t>
      </w:r>
      <w:r>
        <w:t>provided</w:t>
      </w:r>
      <w:r>
        <w:rPr>
          <w:spacing w:val="-4"/>
        </w:rPr>
        <w:t xml:space="preserve"> </w:t>
      </w:r>
      <w:r>
        <w:t>in</w:t>
      </w:r>
      <w:r>
        <w:rPr>
          <w:spacing w:val="-9"/>
        </w:rPr>
        <w:t xml:space="preserve"> </w:t>
      </w:r>
      <w:r>
        <w:t>the</w:t>
      </w:r>
      <w:r>
        <w:rPr>
          <w:spacing w:val="-4"/>
        </w:rPr>
        <w:t xml:space="preserve"> </w:t>
      </w:r>
      <w:r>
        <w:t>Form</w:t>
      </w:r>
      <w:r>
        <w:rPr>
          <w:spacing w:val="-6"/>
        </w:rPr>
        <w:t xml:space="preserve"> </w:t>
      </w:r>
      <w:r>
        <w:t>for</w:t>
      </w:r>
      <w:r>
        <w:rPr>
          <w:spacing w:val="-4"/>
        </w:rPr>
        <w:t xml:space="preserve"> </w:t>
      </w:r>
      <w:r>
        <w:t xml:space="preserve">Proposal </w:t>
      </w:r>
      <w:r>
        <w:rPr>
          <w:spacing w:val="-2"/>
        </w:rPr>
        <w:t>Deviation.</w:t>
      </w:r>
    </w:p>
    <w:p w14:paraId="75475442" w14:textId="77777777" w:rsidR="00193ACD" w:rsidRDefault="00967BBC">
      <w:pPr>
        <w:pStyle w:val="Heading3"/>
        <w:spacing w:before="233"/>
      </w:pPr>
      <w:bookmarkStart w:id="83" w:name="IP_12.5_Execution_of_Contract"/>
      <w:bookmarkStart w:id="84" w:name="_bookmark40"/>
      <w:bookmarkEnd w:id="83"/>
      <w:bookmarkEnd w:id="84"/>
      <w:r>
        <w:t>IP</w:t>
      </w:r>
      <w:r>
        <w:rPr>
          <w:spacing w:val="-15"/>
        </w:rPr>
        <w:t xml:space="preserve"> </w:t>
      </w:r>
      <w:r>
        <w:t>12.5</w:t>
      </w:r>
      <w:r>
        <w:rPr>
          <w:spacing w:val="-11"/>
        </w:rPr>
        <w:t xml:space="preserve"> </w:t>
      </w:r>
      <w:r>
        <w:t>Execution</w:t>
      </w:r>
      <w:r>
        <w:rPr>
          <w:spacing w:val="-12"/>
        </w:rPr>
        <w:t xml:space="preserve"> </w:t>
      </w:r>
      <w:r>
        <w:t>of</w:t>
      </w:r>
      <w:r>
        <w:rPr>
          <w:spacing w:val="-12"/>
        </w:rPr>
        <w:t xml:space="preserve"> </w:t>
      </w:r>
      <w:r>
        <w:rPr>
          <w:spacing w:val="-2"/>
        </w:rPr>
        <w:t>Contract</w:t>
      </w:r>
    </w:p>
    <w:p w14:paraId="4C7856F2" w14:textId="77777777" w:rsidR="00193ACD" w:rsidRDefault="00967BBC">
      <w:pPr>
        <w:pStyle w:val="BodyText"/>
        <w:spacing w:before="56"/>
        <w:ind w:right="1256"/>
      </w:pPr>
      <w:r>
        <w:t>The acceptance of a Proposal for award, if made, shall be evidenced in writing by a notice of award of Contract</w:t>
      </w:r>
      <w:r>
        <w:rPr>
          <w:spacing w:val="-6"/>
        </w:rPr>
        <w:t xml:space="preserve"> </w:t>
      </w:r>
      <w:r>
        <w:t>delivered</w:t>
      </w:r>
      <w:r>
        <w:rPr>
          <w:spacing w:val="-9"/>
        </w:rPr>
        <w:t xml:space="preserve"> </w:t>
      </w:r>
      <w:r>
        <w:t>to</w:t>
      </w:r>
      <w:r>
        <w:rPr>
          <w:spacing w:val="-9"/>
        </w:rPr>
        <w:t xml:space="preserve"> </w:t>
      </w:r>
      <w:r>
        <w:t>the</w:t>
      </w:r>
      <w:r>
        <w:rPr>
          <w:spacing w:val="-4"/>
        </w:rPr>
        <w:t xml:space="preserve"> </w:t>
      </w:r>
      <w:r>
        <w:t>Proposer</w:t>
      </w:r>
      <w:r>
        <w:rPr>
          <w:spacing w:val="-1"/>
        </w:rPr>
        <w:t xml:space="preserve"> </w:t>
      </w:r>
      <w:r>
        <w:t>whose</w:t>
      </w:r>
      <w:r>
        <w:rPr>
          <w:spacing w:val="-6"/>
        </w:rPr>
        <w:t xml:space="preserve"> </w:t>
      </w:r>
      <w:r>
        <w:t>Proposal</w:t>
      </w:r>
      <w:r>
        <w:rPr>
          <w:spacing w:val="-4"/>
        </w:rPr>
        <w:t xml:space="preserve"> </w:t>
      </w:r>
      <w:r>
        <w:t>is</w:t>
      </w:r>
      <w:r>
        <w:rPr>
          <w:spacing w:val="-4"/>
        </w:rPr>
        <w:t xml:space="preserve"> </w:t>
      </w:r>
      <w:r>
        <w:t>accepted.</w:t>
      </w:r>
      <w:r>
        <w:rPr>
          <w:spacing w:val="-6"/>
        </w:rPr>
        <w:t xml:space="preserve"> </w:t>
      </w:r>
      <w:r>
        <w:t>Upon</w:t>
      </w:r>
      <w:r>
        <w:rPr>
          <w:spacing w:val="-5"/>
        </w:rPr>
        <w:t xml:space="preserve"> </w:t>
      </w:r>
      <w:r>
        <w:t>notice</w:t>
      </w:r>
      <w:r>
        <w:rPr>
          <w:spacing w:val="-4"/>
        </w:rPr>
        <w:t xml:space="preserve"> </w:t>
      </w:r>
      <w:r>
        <w:t>of</w:t>
      </w:r>
      <w:r>
        <w:rPr>
          <w:spacing w:val="-6"/>
        </w:rPr>
        <w:t xml:space="preserve"> </w:t>
      </w:r>
      <w:r>
        <w:t>award</w:t>
      </w:r>
      <w:r>
        <w:rPr>
          <w:spacing w:val="-4"/>
        </w:rPr>
        <w:t xml:space="preserve"> </w:t>
      </w:r>
      <w:r>
        <w:t>of</w:t>
      </w:r>
      <w:r>
        <w:rPr>
          <w:spacing w:val="-6"/>
        </w:rPr>
        <w:t xml:space="preserve"> </w:t>
      </w:r>
      <w:r>
        <w:t>the</w:t>
      </w:r>
      <w:r>
        <w:rPr>
          <w:spacing w:val="-4"/>
        </w:rPr>
        <w:t xml:space="preserve"> </w:t>
      </w:r>
      <w:r>
        <w:t>Contract</w:t>
      </w:r>
      <w:r>
        <w:rPr>
          <w:spacing w:val="-8"/>
        </w:rPr>
        <w:t xml:space="preserve"> </w:t>
      </w:r>
      <w:r>
        <w:t>to</w:t>
      </w:r>
      <w:r>
        <w:rPr>
          <w:spacing w:val="-5"/>
        </w:rPr>
        <w:t xml:space="preserve"> </w:t>
      </w:r>
      <w:r>
        <w:t>a</w:t>
      </w:r>
    </w:p>
    <w:p w14:paraId="3FAC5C34" w14:textId="77777777" w:rsidR="00193ACD" w:rsidRDefault="00193ACD">
      <w:pPr>
        <w:sectPr w:rsidR="00193ACD" w:rsidSect="00920359">
          <w:pgSz w:w="12240" w:h="15840"/>
          <w:pgMar w:top="1560" w:right="0" w:bottom="1280" w:left="1140" w:header="1082" w:footer="1099" w:gutter="0"/>
          <w:cols w:space="720"/>
        </w:sectPr>
      </w:pPr>
    </w:p>
    <w:p w14:paraId="525A0C02" w14:textId="77777777" w:rsidR="00193ACD" w:rsidRDefault="00193ACD">
      <w:pPr>
        <w:pStyle w:val="BodyText"/>
        <w:spacing w:before="235"/>
        <w:ind w:left="0"/>
      </w:pPr>
    </w:p>
    <w:p w14:paraId="638B8FC0" w14:textId="77777777" w:rsidR="00193ACD" w:rsidRDefault="00967BBC">
      <w:pPr>
        <w:pStyle w:val="BodyText"/>
        <w:spacing w:before="1"/>
        <w:ind w:right="1149"/>
      </w:pPr>
      <w:r>
        <w:t>Proposer, the Proposer shall commence performance under the Contract by furnishing any required bonds, and</w:t>
      </w:r>
      <w:r>
        <w:rPr>
          <w:spacing w:val="-4"/>
        </w:rPr>
        <w:t xml:space="preserve"> </w:t>
      </w:r>
      <w:r>
        <w:t>by</w:t>
      </w:r>
      <w:r>
        <w:rPr>
          <w:spacing w:val="-10"/>
        </w:rPr>
        <w:t xml:space="preserve"> </w:t>
      </w:r>
      <w:r>
        <w:t>furnishing</w:t>
      </w:r>
      <w:r>
        <w:rPr>
          <w:spacing w:val="-9"/>
        </w:rPr>
        <w:t xml:space="preserve"> </w:t>
      </w:r>
      <w:r>
        <w:t>copies</w:t>
      </w:r>
      <w:r>
        <w:rPr>
          <w:spacing w:val="-4"/>
        </w:rPr>
        <w:t xml:space="preserve"> </w:t>
      </w:r>
      <w:r>
        <w:t>of</w:t>
      </w:r>
      <w:r>
        <w:rPr>
          <w:spacing w:val="-6"/>
        </w:rPr>
        <w:t xml:space="preserve"> </w:t>
      </w:r>
      <w:r>
        <w:t>the</w:t>
      </w:r>
      <w:r>
        <w:rPr>
          <w:spacing w:val="-4"/>
        </w:rPr>
        <w:t xml:space="preserve"> </w:t>
      </w:r>
      <w:r>
        <w:t>certificates</w:t>
      </w:r>
      <w:r>
        <w:rPr>
          <w:spacing w:val="-3"/>
        </w:rPr>
        <w:t xml:space="preserve"> </w:t>
      </w:r>
      <w:r>
        <w:t>of</w:t>
      </w:r>
      <w:r>
        <w:rPr>
          <w:spacing w:val="-4"/>
        </w:rPr>
        <w:t xml:space="preserve"> </w:t>
      </w:r>
      <w:r>
        <w:t>insurance</w:t>
      </w:r>
      <w:r>
        <w:rPr>
          <w:spacing w:val="-6"/>
        </w:rPr>
        <w:t xml:space="preserve"> </w:t>
      </w:r>
      <w:r>
        <w:t>required</w:t>
      </w:r>
      <w:r>
        <w:rPr>
          <w:spacing w:val="-6"/>
        </w:rPr>
        <w:t xml:space="preserve"> </w:t>
      </w:r>
      <w:r>
        <w:t>to</w:t>
      </w:r>
      <w:r>
        <w:rPr>
          <w:spacing w:val="-5"/>
        </w:rPr>
        <w:t xml:space="preserve"> </w:t>
      </w:r>
      <w:r>
        <w:t>be</w:t>
      </w:r>
      <w:r>
        <w:rPr>
          <w:spacing w:val="-7"/>
        </w:rPr>
        <w:t xml:space="preserve"> </w:t>
      </w:r>
      <w:r>
        <w:t>procured</w:t>
      </w:r>
      <w:r>
        <w:rPr>
          <w:spacing w:val="-4"/>
        </w:rPr>
        <w:t xml:space="preserve"> </w:t>
      </w:r>
      <w:r>
        <w:t>by</w:t>
      </w:r>
      <w:r>
        <w:rPr>
          <w:spacing w:val="-7"/>
        </w:rPr>
        <w:t xml:space="preserve"> </w:t>
      </w:r>
      <w:r>
        <w:t>the</w:t>
      </w:r>
      <w:r>
        <w:rPr>
          <w:spacing w:val="-4"/>
        </w:rPr>
        <w:t xml:space="preserve"> </w:t>
      </w:r>
      <w:r>
        <w:t>Contractor</w:t>
      </w:r>
      <w:r>
        <w:rPr>
          <w:spacing w:val="-6"/>
        </w:rPr>
        <w:t xml:space="preserve"> </w:t>
      </w:r>
      <w:r>
        <w:t>pursuant</w:t>
      </w:r>
      <w:r>
        <w:rPr>
          <w:spacing w:val="-3"/>
        </w:rPr>
        <w:t xml:space="preserve"> </w:t>
      </w:r>
      <w:r>
        <w:t>to the Contract documents within ten (10) calendar days after the date of receipt of the notice of award. Failure to fulfill these requirements within the specified time is cause for termination of the Contract under “Termination for Default” in Section 3.</w:t>
      </w:r>
    </w:p>
    <w:p w14:paraId="7C16AF95" w14:textId="77777777" w:rsidR="00193ACD" w:rsidRDefault="00967BBC">
      <w:pPr>
        <w:pStyle w:val="Heading2"/>
        <w:spacing w:before="240"/>
      </w:pPr>
      <w:bookmarkStart w:id="85" w:name="IP_13._Conflicts_of_Interests_and_Gratui"/>
      <w:bookmarkStart w:id="86" w:name="_bookmark41"/>
      <w:bookmarkEnd w:id="85"/>
      <w:bookmarkEnd w:id="86"/>
      <w:r>
        <w:t>IP</w:t>
      </w:r>
      <w:r>
        <w:rPr>
          <w:spacing w:val="-9"/>
        </w:rPr>
        <w:t xml:space="preserve"> </w:t>
      </w:r>
      <w:r>
        <w:t>13.</w:t>
      </w:r>
      <w:r>
        <w:rPr>
          <w:spacing w:val="-9"/>
        </w:rPr>
        <w:t xml:space="preserve"> </w:t>
      </w:r>
      <w:r>
        <w:t>Conflicts</w:t>
      </w:r>
      <w:r>
        <w:rPr>
          <w:spacing w:val="-7"/>
        </w:rPr>
        <w:t xml:space="preserve"> </w:t>
      </w:r>
      <w:r>
        <w:t>of</w:t>
      </w:r>
      <w:r>
        <w:rPr>
          <w:spacing w:val="-12"/>
        </w:rPr>
        <w:t xml:space="preserve"> </w:t>
      </w:r>
      <w:r>
        <w:t>Interests</w:t>
      </w:r>
      <w:r>
        <w:rPr>
          <w:spacing w:val="-5"/>
        </w:rPr>
        <w:t xml:space="preserve"> </w:t>
      </w:r>
      <w:r>
        <w:t>and</w:t>
      </w:r>
      <w:r>
        <w:rPr>
          <w:spacing w:val="-4"/>
        </w:rPr>
        <w:t xml:space="preserve"> </w:t>
      </w:r>
      <w:r>
        <w:rPr>
          <w:spacing w:val="-2"/>
        </w:rPr>
        <w:t>Gratuities</w:t>
      </w:r>
    </w:p>
    <w:p w14:paraId="0D5AEA7B" w14:textId="77777777" w:rsidR="00193ACD" w:rsidRDefault="00967BBC">
      <w:pPr>
        <w:pStyle w:val="BodyText"/>
        <w:spacing w:before="62"/>
        <w:ind w:right="1256"/>
      </w:pPr>
      <w:r>
        <w:t>Proposers are prohibited from engaging in any practice that may be considered a conflict of interest under existing</w:t>
      </w:r>
      <w:r>
        <w:rPr>
          <w:spacing w:val="-6"/>
        </w:rPr>
        <w:t xml:space="preserve"> </w:t>
      </w:r>
      <w:r>
        <w:t>Agency</w:t>
      </w:r>
      <w:r>
        <w:rPr>
          <w:spacing w:val="-3"/>
        </w:rPr>
        <w:t xml:space="preserve"> </w:t>
      </w:r>
      <w:r>
        <w:t>policies</w:t>
      </w:r>
      <w:r>
        <w:rPr>
          <w:spacing w:val="-5"/>
        </w:rPr>
        <w:t xml:space="preserve"> </w:t>
      </w:r>
      <w:r>
        <w:t>and/or</w:t>
      </w:r>
      <w:r>
        <w:rPr>
          <w:spacing w:val="-5"/>
        </w:rPr>
        <w:t xml:space="preserve"> </w:t>
      </w:r>
      <w:r>
        <w:t>state</w:t>
      </w:r>
      <w:r>
        <w:rPr>
          <w:spacing w:val="-5"/>
        </w:rPr>
        <w:t xml:space="preserve"> </w:t>
      </w:r>
      <w:r>
        <w:t>law,</w:t>
      </w:r>
      <w:r>
        <w:rPr>
          <w:spacing w:val="-7"/>
        </w:rPr>
        <w:t xml:space="preserve"> </w:t>
      </w:r>
      <w:r>
        <w:t>and</w:t>
      </w:r>
      <w:r>
        <w:rPr>
          <w:spacing w:val="-8"/>
        </w:rPr>
        <w:t xml:space="preserve"> </w:t>
      </w:r>
      <w:r>
        <w:t>to</w:t>
      </w:r>
      <w:r>
        <w:rPr>
          <w:spacing w:val="-6"/>
        </w:rPr>
        <w:t xml:space="preserve"> </w:t>
      </w:r>
      <w:r>
        <w:t>refrain</w:t>
      </w:r>
      <w:r>
        <w:rPr>
          <w:spacing w:val="-3"/>
        </w:rPr>
        <w:t xml:space="preserve"> </w:t>
      </w:r>
      <w:r>
        <w:t>from</w:t>
      </w:r>
      <w:r>
        <w:rPr>
          <w:spacing w:val="-4"/>
        </w:rPr>
        <w:t xml:space="preserve"> </w:t>
      </w:r>
      <w:r>
        <w:t>participating</w:t>
      </w:r>
      <w:r>
        <w:rPr>
          <w:spacing w:val="-6"/>
        </w:rPr>
        <w:t xml:space="preserve"> </w:t>
      </w:r>
      <w:r>
        <w:t>in</w:t>
      </w:r>
      <w:r>
        <w:rPr>
          <w:spacing w:val="-4"/>
        </w:rPr>
        <w:t xml:space="preserve"> </w:t>
      </w:r>
      <w:r>
        <w:t>any</w:t>
      </w:r>
      <w:r>
        <w:rPr>
          <w:spacing w:val="-8"/>
        </w:rPr>
        <w:t xml:space="preserve"> </w:t>
      </w:r>
      <w:r>
        <w:t>gifts,</w:t>
      </w:r>
      <w:r>
        <w:rPr>
          <w:spacing w:val="-7"/>
        </w:rPr>
        <w:t xml:space="preserve"> </w:t>
      </w:r>
      <w:r>
        <w:t>favors</w:t>
      </w:r>
      <w:r>
        <w:rPr>
          <w:spacing w:val="-3"/>
        </w:rPr>
        <w:t xml:space="preserve"> </w:t>
      </w:r>
      <w:r>
        <w:t>or</w:t>
      </w:r>
      <w:r>
        <w:rPr>
          <w:spacing w:val="-1"/>
        </w:rPr>
        <w:t xml:space="preserve"> </w:t>
      </w:r>
      <w:r>
        <w:t>other</w:t>
      </w:r>
      <w:r>
        <w:rPr>
          <w:spacing w:val="-3"/>
        </w:rPr>
        <w:t xml:space="preserve"> </w:t>
      </w:r>
      <w:r>
        <w:t>forms of compensation that may be viewed as a gratuity in accordance with existing policies and laws.</w:t>
      </w:r>
    </w:p>
    <w:p w14:paraId="73E23431" w14:textId="77777777" w:rsidR="00193ACD" w:rsidRDefault="00967BBC">
      <w:pPr>
        <w:pStyle w:val="Heading2"/>
        <w:spacing w:before="238"/>
      </w:pPr>
      <w:bookmarkStart w:id="87" w:name="IP_14._Huron_Transit_Corporation_Standar"/>
      <w:bookmarkStart w:id="88" w:name="_bookmark42"/>
      <w:bookmarkEnd w:id="87"/>
      <w:bookmarkEnd w:id="88"/>
      <w:r>
        <w:t>IP</w:t>
      </w:r>
      <w:r>
        <w:rPr>
          <w:spacing w:val="-17"/>
        </w:rPr>
        <w:t xml:space="preserve"> </w:t>
      </w:r>
      <w:r>
        <w:t>14.</w:t>
      </w:r>
      <w:r>
        <w:rPr>
          <w:spacing w:val="-16"/>
        </w:rPr>
        <w:t xml:space="preserve"> </w:t>
      </w:r>
      <w:r>
        <w:t>Huron</w:t>
      </w:r>
      <w:r>
        <w:rPr>
          <w:spacing w:val="-18"/>
        </w:rPr>
        <w:t xml:space="preserve"> </w:t>
      </w:r>
      <w:r>
        <w:t>Transit</w:t>
      </w:r>
      <w:r>
        <w:rPr>
          <w:spacing w:val="-16"/>
        </w:rPr>
        <w:t xml:space="preserve"> </w:t>
      </w:r>
      <w:r>
        <w:t>Corporation</w:t>
      </w:r>
      <w:r>
        <w:rPr>
          <w:spacing w:val="-18"/>
        </w:rPr>
        <w:t xml:space="preserve"> </w:t>
      </w:r>
      <w:r>
        <w:t>Standards</w:t>
      </w:r>
      <w:r>
        <w:rPr>
          <w:spacing w:val="-14"/>
        </w:rPr>
        <w:t xml:space="preserve"> </w:t>
      </w:r>
      <w:r>
        <w:t>of</w:t>
      </w:r>
      <w:r>
        <w:rPr>
          <w:spacing w:val="-14"/>
        </w:rPr>
        <w:t xml:space="preserve"> </w:t>
      </w:r>
      <w:r>
        <w:rPr>
          <w:spacing w:val="-2"/>
        </w:rPr>
        <w:t>Conduct</w:t>
      </w:r>
    </w:p>
    <w:p w14:paraId="47F92EE4" w14:textId="77777777" w:rsidR="00193ACD" w:rsidRDefault="00967BBC">
      <w:pPr>
        <w:pStyle w:val="BodyText"/>
        <w:spacing w:before="61"/>
        <w:ind w:right="1256"/>
      </w:pPr>
      <w:r>
        <w:t>The Agency maintains the following standards of conduct governing the performance of its employees engaged</w:t>
      </w:r>
      <w:r>
        <w:rPr>
          <w:spacing w:val="-2"/>
        </w:rPr>
        <w:t xml:space="preserve"> </w:t>
      </w:r>
      <w:r>
        <w:t>in</w:t>
      </w:r>
      <w:r>
        <w:rPr>
          <w:spacing w:val="-4"/>
        </w:rPr>
        <w:t xml:space="preserve"> </w:t>
      </w:r>
      <w:r>
        <w:t>the</w:t>
      </w:r>
      <w:r>
        <w:rPr>
          <w:spacing w:val="-4"/>
        </w:rPr>
        <w:t xml:space="preserve"> </w:t>
      </w:r>
      <w:r>
        <w:t>award</w:t>
      </w:r>
      <w:r>
        <w:rPr>
          <w:spacing w:val="-2"/>
        </w:rPr>
        <w:t xml:space="preserve"> </w:t>
      </w:r>
      <w:r>
        <w:t>and</w:t>
      </w:r>
      <w:r>
        <w:rPr>
          <w:spacing w:val="-7"/>
        </w:rPr>
        <w:t xml:space="preserve"> </w:t>
      </w:r>
      <w:r>
        <w:t>administration</w:t>
      </w:r>
      <w:r>
        <w:rPr>
          <w:spacing w:val="-2"/>
        </w:rPr>
        <w:t xml:space="preserve"> </w:t>
      </w:r>
      <w:r>
        <w:t>of</w:t>
      </w:r>
      <w:r>
        <w:rPr>
          <w:spacing w:val="-2"/>
        </w:rPr>
        <w:t xml:space="preserve"> </w:t>
      </w:r>
      <w:r>
        <w:t>contracts.</w:t>
      </w:r>
      <w:r>
        <w:rPr>
          <w:spacing w:val="-5"/>
        </w:rPr>
        <w:t xml:space="preserve"> </w:t>
      </w:r>
      <w:r>
        <w:t>The</w:t>
      </w:r>
      <w:r>
        <w:rPr>
          <w:spacing w:val="-4"/>
        </w:rPr>
        <w:t xml:space="preserve"> </w:t>
      </w:r>
      <w:r>
        <w:t>Agency</w:t>
      </w:r>
      <w:r>
        <w:rPr>
          <w:spacing w:val="-6"/>
        </w:rPr>
        <w:t xml:space="preserve"> </w:t>
      </w:r>
      <w:r>
        <w:t>operates</w:t>
      </w:r>
      <w:r>
        <w:rPr>
          <w:spacing w:val="-6"/>
        </w:rPr>
        <w:t xml:space="preserve"> </w:t>
      </w:r>
      <w:r>
        <w:t>a</w:t>
      </w:r>
      <w:r>
        <w:rPr>
          <w:spacing w:val="-2"/>
        </w:rPr>
        <w:t xml:space="preserve"> </w:t>
      </w:r>
      <w:r>
        <w:t>public</w:t>
      </w:r>
      <w:r>
        <w:rPr>
          <w:spacing w:val="-6"/>
        </w:rPr>
        <w:t xml:space="preserve"> </w:t>
      </w:r>
      <w:r>
        <w:t>service,</w:t>
      </w:r>
      <w:r>
        <w:rPr>
          <w:spacing w:val="-2"/>
        </w:rPr>
        <w:t xml:space="preserve"> </w:t>
      </w:r>
      <w:r>
        <w:t>using</w:t>
      </w:r>
      <w:r>
        <w:rPr>
          <w:spacing w:val="-6"/>
        </w:rPr>
        <w:t xml:space="preserve"> </w:t>
      </w:r>
      <w:r>
        <w:t>public funds</w:t>
      </w:r>
      <w:r>
        <w:rPr>
          <w:spacing w:val="-10"/>
        </w:rPr>
        <w:t xml:space="preserve"> </w:t>
      </w:r>
      <w:r>
        <w:t>and</w:t>
      </w:r>
      <w:r>
        <w:rPr>
          <w:spacing w:val="-10"/>
        </w:rPr>
        <w:t xml:space="preserve"> </w:t>
      </w:r>
      <w:r>
        <w:t>facilities.</w:t>
      </w:r>
      <w:r>
        <w:rPr>
          <w:spacing w:val="-5"/>
        </w:rPr>
        <w:t xml:space="preserve"> </w:t>
      </w:r>
      <w:r>
        <w:t>Accordingly,</w:t>
      </w:r>
      <w:r>
        <w:rPr>
          <w:spacing w:val="-4"/>
        </w:rPr>
        <w:t xml:space="preserve"> </w:t>
      </w:r>
      <w:r>
        <w:t>all</w:t>
      </w:r>
      <w:r>
        <w:rPr>
          <w:spacing w:val="-4"/>
        </w:rPr>
        <w:t xml:space="preserve"> </w:t>
      </w:r>
      <w:r>
        <w:t>Agency</w:t>
      </w:r>
      <w:r>
        <w:rPr>
          <w:spacing w:val="-8"/>
        </w:rPr>
        <w:t xml:space="preserve"> </w:t>
      </w:r>
      <w:r>
        <w:t>employees</w:t>
      </w:r>
      <w:r>
        <w:rPr>
          <w:spacing w:val="-5"/>
        </w:rPr>
        <w:t xml:space="preserve"> </w:t>
      </w:r>
      <w:r>
        <w:t>are</w:t>
      </w:r>
      <w:r>
        <w:rPr>
          <w:spacing w:val="-8"/>
        </w:rPr>
        <w:t xml:space="preserve"> </w:t>
      </w:r>
      <w:r>
        <w:t>expected</w:t>
      </w:r>
      <w:r>
        <w:rPr>
          <w:spacing w:val="-8"/>
        </w:rPr>
        <w:t xml:space="preserve"> </w:t>
      </w:r>
      <w:r>
        <w:t>to</w:t>
      </w:r>
      <w:r>
        <w:rPr>
          <w:spacing w:val="-8"/>
        </w:rPr>
        <w:t xml:space="preserve"> </w:t>
      </w:r>
      <w:r>
        <w:t>maintain</w:t>
      </w:r>
      <w:r>
        <w:rPr>
          <w:spacing w:val="-8"/>
        </w:rPr>
        <w:t xml:space="preserve"> </w:t>
      </w:r>
      <w:r>
        <w:t>the</w:t>
      </w:r>
      <w:r>
        <w:rPr>
          <w:spacing w:val="-5"/>
        </w:rPr>
        <w:t xml:space="preserve"> </w:t>
      </w:r>
      <w:r>
        <w:t>highest</w:t>
      </w:r>
      <w:r>
        <w:rPr>
          <w:spacing w:val="-4"/>
        </w:rPr>
        <w:t xml:space="preserve"> </w:t>
      </w:r>
      <w:r>
        <w:t>standards</w:t>
      </w:r>
      <w:r>
        <w:rPr>
          <w:spacing w:val="-5"/>
        </w:rPr>
        <w:t xml:space="preserve"> </w:t>
      </w:r>
      <w:r>
        <w:t>of ethical conduct in their performance of public business.</w:t>
      </w:r>
    </w:p>
    <w:p w14:paraId="3D88BAAB" w14:textId="77777777" w:rsidR="00193ACD" w:rsidRDefault="00967BBC">
      <w:pPr>
        <w:pStyle w:val="BodyText"/>
        <w:spacing w:before="241"/>
        <w:ind w:right="1256"/>
      </w:pPr>
      <w:r>
        <w:t>The</w:t>
      </w:r>
      <w:r>
        <w:rPr>
          <w:spacing w:val="-4"/>
        </w:rPr>
        <w:t xml:space="preserve"> </w:t>
      </w:r>
      <w:r>
        <w:t>Agency</w:t>
      </w:r>
      <w:r>
        <w:rPr>
          <w:spacing w:val="-9"/>
        </w:rPr>
        <w:t xml:space="preserve"> </w:t>
      </w:r>
      <w:r>
        <w:t>provides</w:t>
      </w:r>
      <w:r>
        <w:rPr>
          <w:spacing w:val="-4"/>
        </w:rPr>
        <w:t xml:space="preserve"> </w:t>
      </w:r>
      <w:r>
        <w:t>that</w:t>
      </w:r>
      <w:r>
        <w:rPr>
          <w:spacing w:val="-6"/>
        </w:rPr>
        <w:t xml:space="preserve"> </w:t>
      </w:r>
      <w:r>
        <w:t>no</w:t>
      </w:r>
      <w:r>
        <w:rPr>
          <w:spacing w:val="-4"/>
        </w:rPr>
        <w:t xml:space="preserve"> </w:t>
      </w:r>
      <w:r>
        <w:t>employee,</w:t>
      </w:r>
      <w:r>
        <w:rPr>
          <w:spacing w:val="-4"/>
        </w:rPr>
        <w:t xml:space="preserve"> </w:t>
      </w:r>
      <w:r>
        <w:t>officer,</w:t>
      </w:r>
      <w:r>
        <w:rPr>
          <w:spacing w:val="-4"/>
        </w:rPr>
        <w:t xml:space="preserve"> </w:t>
      </w:r>
      <w:r>
        <w:t>agent,</w:t>
      </w:r>
      <w:r>
        <w:rPr>
          <w:spacing w:val="-9"/>
        </w:rPr>
        <w:t xml:space="preserve"> </w:t>
      </w:r>
      <w:r>
        <w:t>immediate</w:t>
      </w:r>
      <w:r>
        <w:rPr>
          <w:spacing w:val="-6"/>
        </w:rPr>
        <w:t xml:space="preserve"> </w:t>
      </w:r>
      <w:r>
        <w:t>family</w:t>
      </w:r>
      <w:r>
        <w:rPr>
          <w:spacing w:val="-7"/>
        </w:rPr>
        <w:t xml:space="preserve"> </w:t>
      </w:r>
      <w:r>
        <w:t>member,</w:t>
      </w:r>
      <w:r>
        <w:rPr>
          <w:spacing w:val="-9"/>
        </w:rPr>
        <w:t xml:space="preserve"> </w:t>
      </w:r>
      <w:r>
        <w:t>or</w:t>
      </w:r>
      <w:r>
        <w:rPr>
          <w:spacing w:val="-1"/>
        </w:rPr>
        <w:t xml:space="preserve"> </w:t>
      </w:r>
      <w:r>
        <w:t>Board</w:t>
      </w:r>
      <w:r>
        <w:rPr>
          <w:spacing w:val="-4"/>
        </w:rPr>
        <w:t xml:space="preserve"> </w:t>
      </w:r>
      <w:r>
        <w:t>member</w:t>
      </w:r>
      <w:r>
        <w:rPr>
          <w:spacing w:val="-6"/>
        </w:rPr>
        <w:t xml:space="preserve"> </w:t>
      </w:r>
      <w:r>
        <w:t>of</w:t>
      </w:r>
      <w:r>
        <w:rPr>
          <w:spacing w:val="-6"/>
        </w:rPr>
        <w:t xml:space="preserve"> </w:t>
      </w:r>
      <w:r>
        <w:t>the Agency shall participate in the selection, award, or administration of a contract supported by the Agency funds</w:t>
      </w:r>
      <w:r>
        <w:rPr>
          <w:spacing w:val="-6"/>
        </w:rPr>
        <w:t xml:space="preserve"> </w:t>
      </w:r>
      <w:r>
        <w:t>if</w:t>
      </w:r>
      <w:r>
        <w:rPr>
          <w:spacing w:val="-4"/>
        </w:rPr>
        <w:t xml:space="preserve"> </w:t>
      </w:r>
      <w:r>
        <w:t>a</w:t>
      </w:r>
      <w:r>
        <w:rPr>
          <w:spacing w:val="-4"/>
        </w:rPr>
        <w:t xml:space="preserve"> </w:t>
      </w:r>
      <w:r>
        <w:t>conflict</w:t>
      </w:r>
      <w:r>
        <w:rPr>
          <w:spacing w:val="-1"/>
        </w:rPr>
        <w:t xml:space="preserve"> </w:t>
      </w:r>
      <w:r>
        <w:t>of</w:t>
      </w:r>
      <w:r>
        <w:rPr>
          <w:spacing w:val="-4"/>
        </w:rPr>
        <w:t xml:space="preserve"> </w:t>
      </w:r>
      <w:r>
        <w:t>interest,</w:t>
      </w:r>
      <w:r>
        <w:rPr>
          <w:spacing w:val="-2"/>
        </w:rPr>
        <w:t xml:space="preserve"> </w:t>
      </w:r>
      <w:r>
        <w:t>real</w:t>
      </w:r>
      <w:r>
        <w:rPr>
          <w:spacing w:val="-1"/>
        </w:rPr>
        <w:t xml:space="preserve"> </w:t>
      </w:r>
      <w:r>
        <w:t>or</w:t>
      </w:r>
      <w:r>
        <w:rPr>
          <w:spacing w:val="-2"/>
        </w:rPr>
        <w:t xml:space="preserve"> </w:t>
      </w:r>
      <w:r>
        <w:t>apparent,</w:t>
      </w:r>
      <w:r>
        <w:rPr>
          <w:spacing w:val="-5"/>
        </w:rPr>
        <w:t xml:space="preserve"> </w:t>
      </w:r>
      <w:r>
        <w:t>would</w:t>
      </w:r>
      <w:r>
        <w:rPr>
          <w:spacing w:val="-5"/>
        </w:rPr>
        <w:t xml:space="preserve"> </w:t>
      </w:r>
      <w:r>
        <w:t>be</w:t>
      </w:r>
      <w:r>
        <w:rPr>
          <w:spacing w:val="-2"/>
        </w:rPr>
        <w:t xml:space="preserve"> </w:t>
      </w:r>
      <w:r>
        <w:t>involved.</w:t>
      </w:r>
      <w:r>
        <w:rPr>
          <w:spacing w:val="-2"/>
        </w:rPr>
        <w:t xml:space="preserve"> </w:t>
      </w:r>
      <w:r>
        <w:t>Such</w:t>
      </w:r>
      <w:r>
        <w:rPr>
          <w:spacing w:val="-5"/>
        </w:rPr>
        <w:t xml:space="preserve"> </w:t>
      </w:r>
      <w:r>
        <w:t>a</w:t>
      </w:r>
      <w:r>
        <w:rPr>
          <w:spacing w:val="-2"/>
        </w:rPr>
        <w:t xml:space="preserve"> </w:t>
      </w:r>
      <w:r>
        <w:t>conflict</w:t>
      </w:r>
      <w:r>
        <w:rPr>
          <w:spacing w:val="-5"/>
        </w:rPr>
        <w:t xml:space="preserve"> </w:t>
      </w:r>
      <w:r>
        <w:t>would</w:t>
      </w:r>
      <w:r>
        <w:rPr>
          <w:spacing w:val="-2"/>
        </w:rPr>
        <w:t xml:space="preserve"> </w:t>
      </w:r>
      <w:r>
        <w:t>arise</w:t>
      </w:r>
      <w:r>
        <w:rPr>
          <w:spacing w:val="-2"/>
        </w:rPr>
        <w:t xml:space="preserve"> </w:t>
      </w:r>
      <w:r>
        <w:t>when</w:t>
      </w:r>
      <w:r>
        <w:rPr>
          <w:spacing w:val="-6"/>
        </w:rPr>
        <w:t xml:space="preserve"> </w:t>
      </w:r>
      <w:r>
        <w:t>any</w:t>
      </w:r>
      <w:r>
        <w:rPr>
          <w:spacing w:val="-4"/>
        </w:rPr>
        <w:t xml:space="preserve"> </w:t>
      </w:r>
      <w:r>
        <w:t>of the following has a financial or other interest in the firm selected for award:</w:t>
      </w:r>
    </w:p>
    <w:p w14:paraId="416E03CB" w14:textId="77777777" w:rsidR="00193ACD" w:rsidRDefault="00967BBC">
      <w:pPr>
        <w:pStyle w:val="ListParagraph"/>
        <w:numPr>
          <w:ilvl w:val="0"/>
          <w:numId w:val="38"/>
        </w:numPr>
        <w:tabs>
          <w:tab w:val="left" w:pos="813"/>
        </w:tabs>
        <w:spacing w:before="249" w:line="269" w:lineRule="exact"/>
        <w:ind w:left="813" w:hanging="153"/>
      </w:pPr>
      <w:r>
        <w:t>The</w:t>
      </w:r>
      <w:r>
        <w:rPr>
          <w:spacing w:val="-10"/>
        </w:rPr>
        <w:t xml:space="preserve"> </w:t>
      </w:r>
      <w:r>
        <w:t>employee,</w:t>
      </w:r>
      <w:r>
        <w:rPr>
          <w:spacing w:val="-7"/>
        </w:rPr>
        <w:t xml:space="preserve"> </w:t>
      </w:r>
      <w:r>
        <w:t>officer,</w:t>
      </w:r>
      <w:r>
        <w:rPr>
          <w:spacing w:val="-6"/>
        </w:rPr>
        <w:t xml:space="preserve"> </w:t>
      </w:r>
      <w:r>
        <w:t>agent,</w:t>
      </w:r>
      <w:r>
        <w:rPr>
          <w:spacing w:val="-8"/>
        </w:rPr>
        <w:t xml:space="preserve"> </w:t>
      </w:r>
      <w:r>
        <w:t>or</w:t>
      </w:r>
      <w:r>
        <w:rPr>
          <w:spacing w:val="-4"/>
        </w:rPr>
        <w:t xml:space="preserve"> </w:t>
      </w:r>
      <w:r>
        <w:t>Board</w:t>
      </w:r>
      <w:r>
        <w:rPr>
          <w:spacing w:val="-9"/>
        </w:rPr>
        <w:t xml:space="preserve"> </w:t>
      </w:r>
      <w:r>
        <w:rPr>
          <w:spacing w:val="-2"/>
        </w:rPr>
        <w:t>member</w:t>
      </w:r>
    </w:p>
    <w:p w14:paraId="34945C23" w14:textId="77777777" w:rsidR="00193ACD" w:rsidRDefault="00967BBC">
      <w:pPr>
        <w:pStyle w:val="ListParagraph"/>
        <w:numPr>
          <w:ilvl w:val="0"/>
          <w:numId w:val="38"/>
        </w:numPr>
        <w:tabs>
          <w:tab w:val="left" w:pos="813"/>
        </w:tabs>
        <w:spacing w:line="269" w:lineRule="exact"/>
        <w:ind w:left="813" w:hanging="153"/>
      </w:pPr>
      <w:r>
        <w:t>Any</w:t>
      </w:r>
      <w:r>
        <w:rPr>
          <w:spacing w:val="-9"/>
        </w:rPr>
        <w:t xml:space="preserve"> </w:t>
      </w:r>
      <w:r>
        <w:t>member</w:t>
      </w:r>
      <w:r>
        <w:rPr>
          <w:spacing w:val="-5"/>
        </w:rPr>
        <w:t xml:space="preserve"> </w:t>
      </w:r>
      <w:r>
        <w:t>of</w:t>
      </w:r>
      <w:r>
        <w:rPr>
          <w:spacing w:val="-8"/>
        </w:rPr>
        <w:t xml:space="preserve"> </w:t>
      </w:r>
      <w:r>
        <w:t>his/her</w:t>
      </w:r>
      <w:r>
        <w:rPr>
          <w:spacing w:val="-7"/>
        </w:rPr>
        <w:t xml:space="preserve"> </w:t>
      </w:r>
      <w:r>
        <w:t>immediate</w:t>
      </w:r>
      <w:r>
        <w:rPr>
          <w:spacing w:val="-5"/>
        </w:rPr>
        <w:t xml:space="preserve"> </w:t>
      </w:r>
      <w:r>
        <w:rPr>
          <w:spacing w:val="-2"/>
        </w:rPr>
        <w:t>family</w:t>
      </w:r>
    </w:p>
    <w:p w14:paraId="3A9F78F1" w14:textId="77777777" w:rsidR="00193ACD" w:rsidRDefault="00967BBC">
      <w:pPr>
        <w:pStyle w:val="ListParagraph"/>
        <w:numPr>
          <w:ilvl w:val="0"/>
          <w:numId w:val="38"/>
        </w:numPr>
        <w:tabs>
          <w:tab w:val="left" w:pos="813"/>
        </w:tabs>
        <w:spacing w:line="269" w:lineRule="exact"/>
        <w:ind w:left="813" w:hanging="153"/>
      </w:pPr>
      <w:r>
        <w:t>His</w:t>
      </w:r>
      <w:r>
        <w:rPr>
          <w:spacing w:val="-9"/>
        </w:rPr>
        <w:t xml:space="preserve"> </w:t>
      </w:r>
      <w:r>
        <w:t>or</w:t>
      </w:r>
      <w:r>
        <w:rPr>
          <w:spacing w:val="-5"/>
        </w:rPr>
        <w:t xml:space="preserve"> </w:t>
      </w:r>
      <w:r>
        <w:t>her</w:t>
      </w:r>
      <w:r>
        <w:rPr>
          <w:spacing w:val="-5"/>
        </w:rPr>
        <w:t xml:space="preserve"> </w:t>
      </w:r>
      <w:r>
        <w:t>partner,</w:t>
      </w:r>
      <w:r>
        <w:rPr>
          <w:spacing w:val="-2"/>
        </w:rPr>
        <w:t xml:space="preserve"> </w:t>
      </w:r>
      <w:r>
        <w:rPr>
          <w:spacing w:val="-5"/>
        </w:rPr>
        <w:t>or</w:t>
      </w:r>
    </w:p>
    <w:p w14:paraId="12EF814E" w14:textId="77777777" w:rsidR="00193ACD" w:rsidRDefault="00967BBC">
      <w:pPr>
        <w:pStyle w:val="ListParagraph"/>
        <w:numPr>
          <w:ilvl w:val="0"/>
          <w:numId w:val="38"/>
        </w:numPr>
        <w:tabs>
          <w:tab w:val="left" w:pos="813"/>
        </w:tabs>
        <w:spacing w:before="4"/>
        <w:ind w:left="813" w:hanging="153"/>
      </w:pPr>
      <w:r>
        <w:t>An</w:t>
      </w:r>
      <w:r>
        <w:rPr>
          <w:spacing w:val="-8"/>
        </w:rPr>
        <w:t xml:space="preserve"> </w:t>
      </w:r>
      <w:r>
        <w:t>organization</w:t>
      </w:r>
      <w:r>
        <w:rPr>
          <w:spacing w:val="-4"/>
        </w:rPr>
        <w:t xml:space="preserve"> </w:t>
      </w:r>
      <w:r>
        <w:t>that</w:t>
      </w:r>
      <w:r>
        <w:rPr>
          <w:spacing w:val="-6"/>
        </w:rPr>
        <w:t xml:space="preserve"> </w:t>
      </w:r>
      <w:r>
        <w:t>employs,</w:t>
      </w:r>
      <w:r>
        <w:rPr>
          <w:spacing w:val="-7"/>
        </w:rPr>
        <w:t xml:space="preserve"> </w:t>
      </w:r>
      <w:r>
        <w:t>or</w:t>
      </w:r>
      <w:r>
        <w:rPr>
          <w:spacing w:val="-6"/>
        </w:rPr>
        <w:t xml:space="preserve"> </w:t>
      </w:r>
      <w:r>
        <w:t>is</w:t>
      </w:r>
      <w:r>
        <w:rPr>
          <w:spacing w:val="-4"/>
        </w:rPr>
        <w:t xml:space="preserve"> </w:t>
      </w:r>
      <w:r>
        <w:t>about</w:t>
      </w:r>
      <w:r>
        <w:rPr>
          <w:spacing w:val="-7"/>
        </w:rPr>
        <w:t xml:space="preserve"> </w:t>
      </w:r>
      <w:r>
        <w:t>to</w:t>
      </w:r>
      <w:r>
        <w:rPr>
          <w:spacing w:val="-5"/>
        </w:rPr>
        <w:t xml:space="preserve"> </w:t>
      </w:r>
      <w:r>
        <w:t>employ,</w:t>
      </w:r>
      <w:r>
        <w:rPr>
          <w:spacing w:val="-7"/>
        </w:rPr>
        <w:t xml:space="preserve"> </w:t>
      </w:r>
      <w:r>
        <w:t>any</w:t>
      </w:r>
      <w:r>
        <w:rPr>
          <w:spacing w:val="-8"/>
        </w:rPr>
        <w:t xml:space="preserve"> </w:t>
      </w:r>
      <w:r>
        <w:t>of</w:t>
      </w:r>
      <w:r>
        <w:rPr>
          <w:spacing w:val="-6"/>
        </w:rPr>
        <w:t xml:space="preserve"> </w:t>
      </w:r>
      <w:r>
        <w:t>the</w:t>
      </w:r>
      <w:r>
        <w:rPr>
          <w:spacing w:val="-2"/>
        </w:rPr>
        <w:t xml:space="preserve"> above.</w:t>
      </w:r>
    </w:p>
    <w:p w14:paraId="09405951" w14:textId="77777777" w:rsidR="00193ACD" w:rsidRDefault="00967BBC">
      <w:pPr>
        <w:pStyle w:val="BodyText"/>
        <w:spacing w:before="251"/>
        <w:ind w:right="1256"/>
      </w:pPr>
      <w:r>
        <w:t xml:space="preserve">The Agency officers, employees, </w:t>
      </w:r>
      <w:proofErr w:type="gramStart"/>
      <w:r>
        <w:t>agents</w:t>
      </w:r>
      <w:proofErr w:type="gramEnd"/>
      <w:r>
        <w:t xml:space="preserve"> or board members may neither solicit nor accept gifts, gratuities, favors,</w:t>
      </w:r>
      <w:r>
        <w:rPr>
          <w:spacing w:val="-4"/>
        </w:rPr>
        <w:t xml:space="preserve"> </w:t>
      </w:r>
      <w:r>
        <w:t>or</w:t>
      </w:r>
      <w:r>
        <w:rPr>
          <w:spacing w:val="-1"/>
        </w:rPr>
        <w:t xml:space="preserve"> </w:t>
      </w:r>
      <w:r>
        <w:t>anything</w:t>
      </w:r>
      <w:r>
        <w:rPr>
          <w:spacing w:val="-7"/>
        </w:rPr>
        <w:t xml:space="preserve"> </w:t>
      </w:r>
      <w:r>
        <w:t>of</w:t>
      </w:r>
      <w:r>
        <w:rPr>
          <w:spacing w:val="-4"/>
        </w:rPr>
        <w:t xml:space="preserve"> </w:t>
      </w:r>
      <w:r>
        <w:t>monetary</w:t>
      </w:r>
      <w:r>
        <w:rPr>
          <w:spacing w:val="-9"/>
        </w:rPr>
        <w:t xml:space="preserve"> </w:t>
      </w:r>
      <w:r>
        <w:t>value</w:t>
      </w:r>
      <w:r>
        <w:rPr>
          <w:spacing w:val="-9"/>
        </w:rPr>
        <w:t xml:space="preserve"> </w:t>
      </w:r>
      <w:r>
        <w:t>from</w:t>
      </w:r>
      <w:r>
        <w:rPr>
          <w:spacing w:val="-6"/>
        </w:rPr>
        <w:t xml:space="preserve"> </w:t>
      </w:r>
      <w:r>
        <w:t>contractors,</w:t>
      </w:r>
      <w:r>
        <w:rPr>
          <w:spacing w:val="-8"/>
        </w:rPr>
        <w:t xml:space="preserve"> </w:t>
      </w:r>
      <w:r>
        <w:t>potential</w:t>
      </w:r>
      <w:r>
        <w:rPr>
          <w:spacing w:val="-5"/>
        </w:rPr>
        <w:t xml:space="preserve"> </w:t>
      </w:r>
      <w:r>
        <w:t>contractors,</w:t>
      </w:r>
      <w:r>
        <w:rPr>
          <w:spacing w:val="-4"/>
        </w:rPr>
        <w:t xml:space="preserve"> </w:t>
      </w:r>
      <w:r>
        <w:t>or</w:t>
      </w:r>
      <w:r>
        <w:rPr>
          <w:spacing w:val="-1"/>
        </w:rPr>
        <w:t xml:space="preserve"> </w:t>
      </w:r>
      <w:r>
        <w:t>parties</w:t>
      </w:r>
      <w:r>
        <w:rPr>
          <w:spacing w:val="-5"/>
        </w:rPr>
        <w:t xml:space="preserve"> </w:t>
      </w:r>
      <w:r>
        <w:t>to</w:t>
      </w:r>
      <w:r>
        <w:rPr>
          <w:spacing w:val="-5"/>
        </w:rPr>
        <w:t xml:space="preserve"> </w:t>
      </w:r>
      <w:r>
        <w:t>any</w:t>
      </w:r>
      <w:r>
        <w:rPr>
          <w:spacing w:val="-7"/>
        </w:rPr>
        <w:t xml:space="preserve"> </w:t>
      </w:r>
      <w:r>
        <w:t>agreement or sub agreements.</w:t>
      </w:r>
    </w:p>
    <w:p w14:paraId="04AF32F3" w14:textId="77777777" w:rsidR="00193ACD" w:rsidRDefault="00967BBC">
      <w:pPr>
        <w:pStyle w:val="BodyText"/>
        <w:spacing w:before="241"/>
        <w:ind w:right="1136"/>
      </w:pPr>
      <w:r>
        <w:t>The Agency reserves the right to disqualify a vendor who violates, attempts to violate, or otherwise acts to thwart the spirit of these policies regarding conflicts of interest and ethical conduct. Information regarding possible</w:t>
      </w:r>
      <w:r>
        <w:rPr>
          <w:spacing w:val="-4"/>
        </w:rPr>
        <w:t xml:space="preserve"> </w:t>
      </w:r>
      <w:r>
        <w:t>violations</w:t>
      </w:r>
      <w:r>
        <w:rPr>
          <w:spacing w:val="-4"/>
        </w:rPr>
        <w:t xml:space="preserve"> </w:t>
      </w:r>
      <w:r>
        <w:t>of</w:t>
      </w:r>
      <w:r>
        <w:rPr>
          <w:spacing w:val="-4"/>
        </w:rPr>
        <w:t xml:space="preserve"> </w:t>
      </w:r>
      <w:r>
        <w:t>these</w:t>
      </w:r>
      <w:r>
        <w:rPr>
          <w:spacing w:val="-11"/>
        </w:rPr>
        <w:t xml:space="preserve"> </w:t>
      </w:r>
      <w:r>
        <w:t>policies</w:t>
      </w:r>
      <w:r>
        <w:rPr>
          <w:spacing w:val="-4"/>
        </w:rPr>
        <w:t xml:space="preserve"> </w:t>
      </w:r>
      <w:r>
        <w:t>should</w:t>
      </w:r>
      <w:r>
        <w:rPr>
          <w:spacing w:val="-9"/>
        </w:rPr>
        <w:t xml:space="preserve"> </w:t>
      </w:r>
      <w:r>
        <w:t>be</w:t>
      </w:r>
      <w:r>
        <w:rPr>
          <w:spacing w:val="-7"/>
        </w:rPr>
        <w:t xml:space="preserve"> </w:t>
      </w:r>
      <w:r>
        <w:t>communicated</w:t>
      </w:r>
      <w:r>
        <w:rPr>
          <w:spacing w:val="-3"/>
        </w:rPr>
        <w:t xml:space="preserve"> </w:t>
      </w:r>
      <w:r>
        <w:t>directly</w:t>
      </w:r>
      <w:r>
        <w:rPr>
          <w:spacing w:val="-9"/>
        </w:rPr>
        <w:t xml:space="preserve"> </w:t>
      </w:r>
      <w:r>
        <w:t>to</w:t>
      </w:r>
      <w:r>
        <w:rPr>
          <w:spacing w:val="-9"/>
        </w:rPr>
        <w:t xml:space="preserve"> </w:t>
      </w:r>
      <w:r>
        <w:t>the</w:t>
      </w:r>
      <w:r>
        <w:rPr>
          <w:spacing w:val="-4"/>
        </w:rPr>
        <w:t xml:space="preserve"> </w:t>
      </w:r>
      <w:r>
        <w:t>General</w:t>
      </w:r>
      <w:r>
        <w:rPr>
          <w:spacing w:val="-3"/>
        </w:rPr>
        <w:t xml:space="preserve"> </w:t>
      </w:r>
      <w:r>
        <w:t>Manager.</w:t>
      </w:r>
      <w:r>
        <w:rPr>
          <w:spacing w:val="-4"/>
        </w:rPr>
        <w:t xml:space="preserve"> </w:t>
      </w:r>
      <w:r>
        <w:t>All</w:t>
      </w:r>
      <w:r>
        <w:rPr>
          <w:spacing w:val="-3"/>
        </w:rPr>
        <w:t xml:space="preserve"> </w:t>
      </w:r>
      <w:r>
        <w:t>purchasing actions are to be taken in strict conformance with the Agency’s established Written Standard of Conduct regarding conflicts of interest. Violations will result in discipline, including discharge, depending on the severity, circumstances and other factors related to the violation.</w:t>
      </w:r>
    </w:p>
    <w:p w14:paraId="5042426F" w14:textId="77777777" w:rsidR="00193ACD" w:rsidRDefault="00193ACD">
      <w:pPr>
        <w:pStyle w:val="BodyText"/>
        <w:spacing w:before="242"/>
        <w:ind w:left="0"/>
      </w:pPr>
    </w:p>
    <w:p w14:paraId="18FB71F8" w14:textId="77777777" w:rsidR="00193ACD" w:rsidRDefault="00967BBC">
      <w:pPr>
        <w:pStyle w:val="Heading2"/>
      </w:pPr>
      <w:bookmarkStart w:id="89" w:name="IP_15._Huron_Transit_Corporation_Technic"/>
      <w:bookmarkStart w:id="90" w:name="_bookmark43"/>
      <w:bookmarkEnd w:id="89"/>
      <w:bookmarkEnd w:id="90"/>
      <w:r>
        <w:t>IP</w:t>
      </w:r>
      <w:r>
        <w:rPr>
          <w:spacing w:val="-3"/>
        </w:rPr>
        <w:t xml:space="preserve"> </w:t>
      </w:r>
      <w:r>
        <w:t>15.</w:t>
      </w:r>
      <w:r>
        <w:rPr>
          <w:spacing w:val="-7"/>
        </w:rPr>
        <w:t xml:space="preserve"> </w:t>
      </w:r>
      <w:r>
        <w:t>Huron</w:t>
      </w:r>
      <w:r>
        <w:rPr>
          <w:spacing w:val="-4"/>
        </w:rPr>
        <w:t xml:space="preserve"> </w:t>
      </w:r>
      <w:r>
        <w:t>Transit</w:t>
      </w:r>
      <w:r>
        <w:rPr>
          <w:spacing w:val="-2"/>
        </w:rPr>
        <w:t xml:space="preserve"> </w:t>
      </w:r>
      <w:r>
        <w:t>Corporation</w:t>
      </w:r>
      <w:r>
        <w:rPr>
          <w:spacing w:val="-4"/>
        </w:rPr>
        <w:t xml:space="preserve"> </w:t>
      </w:r>
      <w:r>
        <w:t>Technical</w:t>
      </w:r>
      <w:r>
        <w:rPr>
          <w:spacing w:val="-1"/>
        </w:rPr>
        <w:t xml:space="preserve"> </w:t>
      </w:r>
      <w:r>
        <w:rPr>
          <w:spacing w:val="-2"/>
        </w:rPr>
        <w:t>Documents</w:t>
      </w:r>
    </w:p>
    <w:p w14:paraId="0150022D" w14:textId="77777777" w:rsidR="00193ACD" w:rsidRDefault="00967BBC">
      <w:pPr>
        <w:pStyle w:val="BodyText"/>
        <w:spacing w:before="311"/>
        <w:ind w:right="1256"/>
      </w:pPr>
      <w:r>
        <w:t>The</w:t>
      </w:r>
      <w:r>
        <w:rPr>
          <w:spacing w:val="-4"/>
        </w:rPr>
        <w:t xml:space="preserve"> </w:t>
      </w:r>
      <w:r>
        <w:t>Proposer</w:t>
      </w:r>
      <w:r>
        <w:rPr>
          <w:spacing w:val="-3"/>
        </w:rPr>
        <w:t xml:space="preserve"> </w:t>
      </w:r>
      <w:r>
        <w:t>shall</w:t>
      </w:r>
      <w:r>
        <w:rPr>
          <w:spacing w:val="-3"/>
        </w:rPr>
        <w:t xml:space="preserve"> </w:t>
      </w:r>
      <w:r>
        <w:t>supply</w:t>
      </w:r>
      <w:r>
        <w:rPr>
          <w:spacing w:val="-9"/>
        </w:rPr>
        <w:t xml:space="preserve"> </w:t>
      </w:r>
      <w:r>
        <w:t>a</w:t>
      </w:r>
      <w:r>
        <w:rPr>
          <w:spacing w:val="-6"/>
        </w:rPr>
        <w:t xml:space="preserve"> </w:t>
      </w:r>
      <w:r>
        <w:t>copy</w:t>
      </w:r>
      <w:r>
        <w:rPr>
          <w:spacing w:val="-7"/>
        </w:rPr>
        <w:t xml:space="preserve"> </w:t>
      </w:r>
      <w:r>
        <w:t>of</w:t>
      </w:r>
      <w:r>
        <w:rPr>
          <w:spacing w:val="-1"/>
        </w:rPr>
        <w:t xml:space="preserve"> </w:t>
      </w:r>
      <w:r>
        <w:t>the</w:t>
      </w:r>
      <w:r>
        <w:rPr>
          <w:spacing w:val="-4"/>
        </w:rPr>
        <w:t xml:space="preserve"> </w:t>
      </w:r>
      <w:r>
        <w:t>following</w:t>
      </w:r>
      <w:r>
        <w:rPr>
          <w:spacing w:val="-9"/>
        </w:rPr>
        <w:t xml:space="preserve"> </w:t>
      </w:r>
      <w:r>
        <w:t>documents</w:t>
      </w:r>
      <w:r>
        <w:rPr>
          <w:spacing w:val="-6"/>
        </w:rPr>
        <w:t xml:space="preserve"> </w:t>
      </w:r>
      <w:r>
        <w:t>in</w:t>
      </w:r>
      <w:r>
        <w:rPr>
          <w:spacing w:val="-5"/>
        </w:rPr>
        <w:t xml:space="preserve"> </w:t>
      </w:r>
      <w:r>
        <w:t>the</w:t>
      </w:r>
      <w:r>
        <w:rPr>
          <w:spacing w:val="-7"/>
        </w:rPr>
        <w:t xml:space="preserve"> </w:t>
      </w:r>
      <w:proofErr w:type="gramStart"/>
      <w:r>
        <w:t>Technical</w:t>
      </w:r>
      <w:proofErr w:type="gramEnd"/>
      <w:r>
        <w:rPr>
          <w:spacing w:val="-3"/>
        </w:rPr>
        <w:t xml:space="preserve"> </w:t>
      </w:r>
      <w:r>
        <w:t>portion</w:t>
      </w:r>
      <w:r>
        <w:rPr>
          <w:spacing w:val="-4"/>
        </w:rPr>
        <w:t xml:space="preserve"> </w:t>
      </w:r>
      <w:r>
        <w:t>of</w:t>
      </w:r>
      <w:r>
        <w:rPr>
          <w:spacing w:val="-4"/>
        </w:rPr>
        <w:t xml:space="preserve"> </w:t>
      </w:r>
      <w:r>
        <w:t>the</w:t>
      </w:r>
      <w:r>
        <w:rPr>
          <w:spacing w:val="-4"/>
        </w:rPr>
        <w:t xml:space="preserve"> </w:t>
      </w:r>
      <w:r>
        <w:t xml:space="preserve">submitted </w:t>
      </w:r>
      <w:r>
        <w:rPr>
          <w:spacing w:val="-2"/>
        </w:rPr>
        <w:t>proposal:</w:t>
      </w:r>
    </w:p>
    <w:p w14:paraId="75702BF8" w14:textId="77777777" w:rsidR="00193ACD" w:rsidRDefault="00967BBC">
      <w:pPr>
        <w:pStyle w:val="ListParagraph"/>
        <w:numPr>
          <w:ilvl w:val="0"/>
          <w:numId w:val="37"/>
        </w:numPr>
        <w:tabs>
          <w:tab w:val="left" w:pos="656"/>
          <w:tab w:val="left" w:pos="660"/>
        </w:tabs>
        <w:spacing w:before="252"/>
        <w:ind w:right="1825" w:hanging="360"/>
        <w:jc w:val="both"/>
      </w:pPr>
      <w:r>
        <w:t>A</w:t>
      </w:r>
      <w:r>
        <w:rPr>
          <w:spacing w:val="-3"/>
        </w:rPr>
        <w:t xml:space="preserve"> </w:t>
      </w:r>
      <w:r>
        <w:t>floor plan</w:t>
      </w:r>
      <w:r>
        <w:rPr>
          <w:spacing w:val="-2"/>
        </w:rPr>
        <w:t xml:space="preserve"> </w:t>
      </w:r>
      <w:r>
        <w:t>of</w:t>
      </w:r>
      <w:r>
        <w:rPr>
          <w:spacing w:val="-1"/>
        </w:rPr>
        <w:t xml:space="preserve"> </w:t>
      </w:r>
      <w:r>
        <w:t>the</w:t>
      </w:r>
      <w:r>
        <w:rPr>
          <w:spacing w:val="-2"/>
        </w:rPr>
        <w:t xml:space="preserve"> </w:t>
      </w:r>
      <w:r>
        <w:t>bus</w:t>
      </w:r>
      <w:r>
        <w:rPr>
          <w:spacing w:val="-4"/>
        </w:rPr>
        <w:t xml:space="preserve"> </w:t>
      </w:r>
      <w:r>
        <w:t>shall be</w:t>
      </w:r>
      <w:r>
        <w:rPr>
          <w:spacing w:val="-2"/>
        </w:rPr>
        <w:t xml:space="preserve"> </w:t>
      </w:r>
      <w:r>
        <w:t>provided</w:t>
      </w:r>
      <w:r>
        <w:rPr>
          <w:spacing w:val="-4"/>
        </w:rPr>
        <w:t xml:space="preserve"> </w:t>
      </w:r>
      <w:r>
        <w:t>indicating</w:t>
      </w:r>
      <w:r>
        <w:rPr>
          <w:spacing w:val="-4"/>
        </w:rPr>
        <w:t xml:space="preserve"> </w:t>
      </w:r>
      <w:r>
        <w:t>dimensions</w:t>
      </w:r>
      <w:r>
        <w:rPr>
          <w:spacing w:val="-1"/>
        </w:rPr>
        <w:t xml:space="preserve"> </w:t>
      </w:r>
      <w:r>
        <w:t>and</w:t>
      </w:r>
      <w:r>
        <w:rPr>
          <w:spacing w:val="-4"/>
        </w:rPr>
        <w:t xml:space="preserve"> </w:t>
      </w:r>
      <w:r>
        <w:t>showing</w:t>
      </w:r>
      <w:r>
        <w:rPr>
          <w:spacing w:val="-5"/>
        </w:rPr>
        <w:t xml:space="preserve"> </w:t>
      </w:r>
      <w:r>
        <w:t>the</w:t>
      </w:r>
      <w:r>
        <w:rPr>
          <w:spacing w:val="-2"/>
        </w:rPr>
        <w:t xml:space="preserve"> </w:t>
      </w:r>
      <w:r>
        <w:t>interior</w:t>
      </w:r>
      <w:r>
        <w:rPr>
          <w:spacing w:val="-1"/>
        </w:rPr>
        <w:t xml:space="preserve"> </w:t>
      </w:r>
      <w:r>
        <w:t>layout</w:t>
      </w:r>
      <w:r>
        <w:rPr>
          <w:spacing w:val="-1"/>
        </w:rPr>
        <w:t xml:space="preserve"> </w:t>
      </w:r>
      <w:r>
        <w:t>of the bus.</w:t>
      </w:r>
      <w:r>
        <w:rPr>
          <w:spacing w:val="-1"/>
        </w:rPr>
        <w:t xml:space="preserve"> </w:t>
      </w:r>
      <w:r>
        <w:t>The plan shall include wheelchair placement, stanchion locations,</w:t>
      </w:r>
      <w:r>
        <w:rPr>
          <w:spacing w:val="-1"/>
        </w:rPr>
        <w:t xml:space="preserve"> </w:t>
      </w:r>
      <w:r>
        <w:t>engineering</w:t>
      </w:r>
      <w:r>
        <w:rPr>
          <w:spacing w:val="-1"/>
        </w:rPr>
        <w:t xml:space="preserve"> </w:t>
      </w:r>
      <w:r>
        <w:t xml:space="preserve">calculated loaded bus axle weights, and be drawn to scale for all configurations. The Agency to </w:t>
      </w:r>
      <w:proofErr w:type="gramStart"/>
      <w:r>
        <w:t>provide</w:t>
      </w:r>
      <w:proofErr w:type="gramEnd"/>
    </w:p>
    <w:p w14:paraId="6B53CF10" w14:textId="77777777" w:rsidR="00193ACD" w:rsidRDefault="00193ACD">
      <w:pPr>
        <w:jc w:val="both"/>
        <w:sectPr w:rsidR="00193ACD" w:rsidSect="00920359">
          <w:pgSz w:w="12240" w:h="15840"/>
          <w:pgMar w:top="1560" w:right="0" w:bottom="1280" w:left="1140" w:header="1082" w:footer="1099" w:gutter="0"/>
          <w:cols w:space="720"/>
        </w:sectPr>
      </w:pPr>
    </w:p>
    <w:p w14:paraId="093B9BDE" w14:textId="77777777" w:rsidR="00193ACD" w:rsidRDefault="00193ACD">
      <w:pPr>
        <w:pStyle w:val="BodyText"/>
        <w:spacing w:before="233"/>
        <w:ind w:left="0"/>
      </w:pPr>
    </w:p>
    <w:p w14:paraId="4ED73B49" w14:textId="77777777" w:rsidR="00193ACD" w:rsidRDefault="00967BBC">
      <w:pPr>
        <w:pStyle w:val="BodyText"/>
        <w:ind w:left="660"/>
      </w:pPr>
      <w:r>
        <w:t>required</w:t>
      </w:r>
      <w:r>
        <w:rPr>
          <w:spacing w:val="-6"/>
        </w:rPr>
        <w:t xml:space="preserve"> </w:t>
      </w:r>
      <w:r>
        <w:t>seating</w:t>
      </w:r>
      <w:r>
        <w:rPr>
          <w:spacing w:val="-10"/>
        </w:rPr>
        <w:t xml:space="preserve"> </w:t>
      </w:r>
      <w:r>
        <w:t>/</w:t>
      </w:r>
      <w:r>
        <w:rPr>
          <w:spacing w:val="-5"/>
        </w:rPr>
        <w:t xml:space="preserve"> </w:t>
      </w:r>
      <w:r>
        <w:t>with</w:t>
      </w:r>
      <w:r>
        <w:rPr>
          <w:spacing w:val="-5"/>
        </w:rPr>
        <w:t xml:space="preserve"> </w:t>
      </w:r>
      <w:r>
        <w:rPr>
          <w:spacing w:val="-2"/>
        </w:rPr>
        <w:t>positions.</w:t>
      </w:r>
    </w:p>
    <w:p w14:paraId="320A3CBB" w14:textId="77777777" w:rsidR="00193ACD" w:rsidRDefault="00967BBC">
      <w:pPr>
        <w:pStyle w:val="ListParagraph"/>
        <w:numPr>
          <w:ilvl w:val="0"/>
          <w:numId w:val="37"/>
        </w:numPr>
        <w:tabs>
          <w:tab w:val="left" w:pos="660"/>
        </w:tabs>
        <w:spacing w:before="2"/>
        <w:ind w:right="2029" w:hanging="360"/>
      </w:pPr>
      <w:r>
        <w:t>Detailed</w:t>
      </w:r>
      <w:r>
        <w:rPr>
          <w:spacing w:val="-9"/>
        </w:rPr>
        <w:t xml:space="preserve"> </w:t>
      </w:r>
      <w:r>
        <w:t>engineering</w:t>
      </w:r>
      <w:r>
        <w:rPr>
          <w:spacing w:val="-7"/>
        </w:rPr>
        <w:t xml:space="preserve"> </w:t>
      </w:r>
      <w:r>
        <w:t>drawing</w:t>
      </w:r>
      <w:r>
        <w:rPr>
          <w:spacing w:val="-6"/>
        </w:rPr>
        <w:t xml:space="preserve"> </w:t>
      </w:r>
      <w:r>
        <w:t>for</w:t>
      </w:r>
      <w:r>
        <w:rPr>
          <w:spacing w:val="-1"/>
        </w:rPr>
        <w:t xml:space="preserve"> </w:t>
      </w:r>
      <w:r>
        <w:t>the</w:t>
      </w:r>
      <w:r>
        <w:rPr>
          <w:spacing w:val="-4"/>
        </w:rPr>
        <w:t xml:space="preserve"> </w:t>
      </w:r>
      <w:r>
        <w:t>design</w:t>
      </w:r>
      <w:r>
        <w:rPr>
          <w:spacing w:val="-7"/>
        </w:rPr>
        <w:t xml:space="preserve"> </w:t>
      </w:r>
      <w:r>
        <w:t>of</w:t>
      </w:r>
      <w:r>
        <w:rPr>
          <w:spacing w:val="-6"/>
        </w:rPr>
        <w:t xml:space="preserve"> </w:t>
      </w:r>
      <w:r>
        <w:t>the</w:t>
      </w:r>
      <w:r>
        <w:rPr>
          <w:spacing w:val="-7"/>
        </w:rPr>
        <w:t xml:space="preserve"> </w:t>
      </w:r>
      <w:r>
        <w:t>entrance</w:t>
      </w:r>
      <w:r>
        <w:rPr>
          <w:spacing w:val="-3"/>
        </w:rPr>
        <w:t xml:space="preserve"> </w:t>
      </w:r>
      <w:r>
        <w:t>door</w:t>
      </w:r>
      <w:r>
        <w:rPr>
          <w:spacing w:val="-6"/>
        </w:rPr>
        <w:t xml:space="preserve"> </w:t>
      </w:r>
      <w:r>
        <w:t>and</w:t>
      </w:r>
      <w:r>
        <w:rPr>
          <w:spacing w:val="-4"/>
        </w:rPr>
        <w:t xml:space="preserve"> </w:t>
      </w:r>
      <w:r>
        <w:t>door</w:t>
      </w:r>
      <w:r>
        <w:rPr>
          <w:spacing w:val="-4"/>
        </w:rPr>
        <w:t xml:space="preserve"> </w:t>
      </w:r>
      <w:r>
        <w:t>opening</w:t>
      </w:r>
      <w:r>
        <w:rPr>
          <w:spacing w:val="-9"/>
        </w:rPr>
        <w:t xml:space="preserve"> </w:t>
      </w:r>
      <w:r>
        <w:t>device</w:t>
      </w:r>
      <w:r>
        <w:rPr>
          <w:spacing w:val="-4"/>
        </w:rPr>
        <w:t xml:space="preserve"> </w:t>
      </w:r>
      <w:r>
        <w:t xml:space="preserve">(with </w:t>
      </w:r>
      <w:r>
        <w:rPr>
          <w:spacing w:val="-2"/>
        </w:rPr>
        <w:t>drawings).</w:t>
      </w:r>
    </w:p>
    <w:p w14:paraId="4DC8AA46" w14:textId="77777777" w:rsidR="00193ACD" w:rsidRDefault="00967BBC">
      <w:pPr>
        <w:pStyle w:val="ListParagraph"/>
        <w:numPr>
          <w:ilvl w:val="0"/>
          <w:numId w:val="37"/>
        </w:numPr>
        <w:tabs>
          <w:tab w:val="left" w:pos="656"/>
        </w:tabs>
        <w:spacing w:before="62"/>
        <w:ind w:left="656" w:hanging="356"/>
      </w:pPr>
      <w:r>
        <w:t>Detailed</w:t>
      </w:r>
      <w:r>
        <w:rPr>
          <w:spacing w:val="-14"/>
        </w:rPr>
        <w:t xml:space="preserve"> </w:t>
      </w:r>
      <w:r>
        <w:t>engineering</w:t>
      </w:r>
      <w:r>
        <w:rPr>
          <w:spacing w:val="-11"/>
        </w:rPr>
        <w:t xml:space="preserve"> </w:t>
      </w:r>
      <w:r>
        <w:t>drawing</w:t>
      </w:r>
      <w:r>
        <w:rPr>
          <w:spacing w:val="-7"/>
        </w:rPr>
        <w:t xml:space="preserve"> </w:t>
      </w:r>
      <w:r>
        <w:t>for</w:t>
      </w:r>
      <w:r>
        <w:rPr>
          <w:spacing w:val="-5"/>
        </w:rPr>
        <w:t xml:space="preserve"> </w:t>
      </w:r>
      <w:r>
        <w:t>the</w:t>
      </w:r>
      <w:r>
        <w:rPr>
          <w:spacing w:val="-6"/>
        </w:rPr>
        <w:t xml:space="preserve"> </w:t>
      </w:r>
      <w:r>
        <w:t>design</w:t>
      </w:r>
      <w:r>
        <w:rPr>
          <w:spacing w:val="-10"/>
        </w:rPr>
        <w:t xml:space="preserve"> </w:t>
      </w:r>
      <w:r>
        <w:t>of</w:t>
      </w:r>
      <w:r>
        <w:rPr>
          <w:spacing w:val="-10"/>
        </w:rPr>
        <w:t xml:space="preserve"> </w:t>
      </w:r>
      <w:r>
        <w:t>the</w:t>
      </w:r>
      <w:r>
        <w:rPr>
          <w:spacing w:val="-10"/>
        </w:rPr>
        <w:t xml:space="preserve"> </w:t>
      </w:r>
      <w:r>
        <w:t>entrance</w:t>
      </w:r>
      <w:r>
        <w:rPr>
          <w:spacing w:val="-9"/>
        </w:rPr>
        <w:t xml:space="preserve"> </w:t>
      </w:r>
      <w:r>
        <w:t>step</w:t>
      </w:r>
      <w:r>
        <w:rPr>
          <w:spacing w:val="-7"/>
        </w:rPr>
        <w:t xml:space="preserve"> </w:t>
      </w:r>
      <w:r>
        <w:t>configuration</w:t>
      </w:r>
      <w:r>
        <w:rPr>
          <w:spacing w:val="-7"/>
        </w:rPr>
        <w:t xml:space="preserve"> </w:t>
      </w:r>
      <w:r>
        <w:t>(with</w:t>
      </w:r>
      <w:r>
        <w:rPr>
          <w:spacing w:val="-5"/>
        </w:rPr>
        <w:t xml:space="preserve"> </w:t>
      </w:r>
      <w:r>
        <w:rPr>
          <w:spacing w:val="-2"/>
        </w:rPr>
        <w:t>drawings).</w:t>
      </w:r>
    </w:p>
    <w:p w14:paraId="26391F31" w14:textId="77777777" w:rsidR="00193ACD" w:rsidRDefault="00967BBC">
      <w:pPr>
        <w:pStyle w:val="ListParagraph"/>
        <w:numPr>
          <w:ilvl w:val="0"/>
          <w:numId w:val="37"/>
        </w:numPr>
        <w:tabs>
          <w:tab w:val="left" w:pos="656"/>
          <w:tab w:val="left" w:pos="660"/>
        </w:tabs>
        <w:spacing w:before="59" w:line="244" w:lineRule="auto"/>
        <w:ind w:right="2055" w:hanging="360"/>
      </w:pPr>
      <w:r>
        <w:t>Roof,</w:t>
      </w:r>
      <w:r>
        <w:rPr>
          <w:spacing w:val="-6"/>
        </w:rPr>
        <w:t xml:space="preserve"> </w:t>
      </w:r>
      <w:r>
        <w:t>sidewall,</w:t>
      </w:r>
      <w:r>
        <w:rPr>
          <w:spacing w:val="-10"/>
        </w:rPr>
        <w:t xml:space="preserve"> </w:t>
      </w:r>
      <w:r>
        <w:t>and</w:t>
      </w:r>
      <w:r>
        <w:rPr>
          <w:spacing w:val="-10"/>
        </w:rPr>
        <w:t xml:space="preserve"> </w:t>
      </w:r>
      <w:r>
        <w:t>flooring</w:t>
      </w:r>
      <w:r>
        <w:rPr>
          <w:spacing w:val="-7"/>
        </w:rPr>
        <w:t xml:space="preserve"> </w:t>
      </w:r>
      <w:r>
        <w:t>drawings</w:t>
      </w:r>
      <w:r>
        <w:rPr>
          <w:spacing w:val="-7"/>
        </w:rPr>
        <w:t xml:space="preserve"> </w:t>
      </w:r>
      <w:r>
        <w:t>showing</w:t>
      </w:r>
      <w:r>
        <w:rPr>
          <w:spacing w:val="-8"/>
        </w:rPr>
        <w:t xml:space="preserve"> </w:t>
      </w:r>
      <w:r>
        <w:t>structure</w:t>
      </w:r>
      <w:r>
        <w:rPr>
          <w:spacing w:val="-5"/>
        </w:rPr>
        <w:t xml:space="preserve"> </w:t>
      </w:r>
      <w:r>
        <w:t>and</w:t>
      </w:r>
      <w:r>
        <w:rPr>
          <w:spacing w:val="-6"/>
        </w:rPr>
        <w:t xml:space="preserve"> </w:t>
      </w:r>
      <w:r>
        <w:t>structural</w:t>
      </w:r>
      <w:r>
        <w:rPr>
          <w:spacing w:val="-7"/>
        </w:rPr>
        <w:t xml:space="preserve"> </w:t>
      </w:r>
      <w:r>
        <w:t>specifications</w:t>
      </w:r>
      <w:r>
        <w:rPr>
          <w:spacing w:val="-6"/>
        </w:rPr>
        <w:t xml:space="preserve"> </w:t>
      </w:r>
      <w:r>
        <w:t>indicating metal size and type used. Include side sheathing and inside panels.</w:t>
      </w:r>
    </w:p>
    <w:p w14:paraId="786E5385" w14:textId="77777777" w:rsidR="00193ACD" w:rsidRDefault="00967BBC">
      <w:pPr>
        <w:pStyle w:val="ListParagraph"/>
        <w:numPr>
          <w:ilvl w:val="0"/>
          <w:numId w:val="37"/>
        </w:numPr>
        <w:tabs>
          <w:tab w:val="left" w:pos="656"/>
        </w:tabs>
        <w:spacing w:before="51"/>
        <w:ind w:left="656" w:hanging="356"/>
      </w:pPr>
      <w:r>
        <w:t>A</w:t>
      </w:r>
      <w:r>
        <w:rPr>
          <w:spacing w:val="-10"/>
        </w:rPr>
        <w:t xml:space="preserve"> </w:t>
      </w:r>
      <w:r>
        <w:t>description</w:t>
      </w:r>
      <w:r>
        <w:rPr>
          <w:spacing w:val="-8"/>
        </w:rPr>
        <w:t xml:space="preserve"> </w:t>
      </w:r>
      <w:r>
        <w:t>of</w:t>
      </w:r>
      <w:r>
        <w:rPr>
          <w:spacing w:val="-10"/>
        </w:rPr>
        <w:t xml:space="preserve"> </w:t>
      </w:r>
      <w:r>
        <w:t>the</w:t>
      </w:r>
      <w:r>
        <w:rPr>
          <w:spacing w:val="-10"/>
        </w:rPr>
        <w:t xml:space="preserve"> </w:t>
      </w:r>
      <w:r>
        <w:t>manufacturer's</w:t>
      </w:r>
      <w:r>
        <w:rPr>
          <w:spacing w:val="-5"/>
        </w:rPr>
        <w:t xml:space="preserve"> </w:t>
      </w:r>
      <w:r>
        <w:t>chassis</w:t>
      </w:r>
      <w:r>
        <w:rPr>
          <w:spacing w:val="-5"/>
        </w:rPr>
        <w:t xml:space="preserve"> </w:t>
      </w:r>
      <w:r>
        <w:rPr>
          <w:spacing w:val="-2"/>
        </w:rPr>
        <w:t>(specifications).</w:t>
      </w:r>
    </w:p>
    <w:p w14:paraId="3B87026A" w14:textId="77777777" w:rsidR="00193ACD" w:rsidRDefault="00967BBC">
      <w:pPr>
        <w:pStyle w:val="ListParagraph"/>
        <w:numPr>
          <w:ilvl w:val="0"/>
          <w:numId w:val="37"/>
        </w:numPr>
        <w:tabs>
          <w:tab w:val="left" w:pos="657"/>
        </w:tabs>
        <w:spacing w:before="59"/>
        <w:ind w:left="657" w:hanging="357"/>
      </w:pPr>
      <w:r>
        <w:t>Detailed</w:t>
      </w:r>
      <w:r>
        <w:rPr>
          <w:spacing w:val="-12"/>
        </w:rPr>
        <w:t xml:space="preserve"> </w:t>
      </w:r>
      <w:r>
        <w:t>engineering</w:t>
      </w:r>
      <w:r>
        <w:rPr>
          <w:spacing w:val="-8"/>
        </w:rPr>
        <w:t xml:space="preserve"> </w:t>
      </w:r>
      <w:r>
        <w:t>drawing</w:t>
      </w:r>
      <w:r>
        <w:rPr>
          <w:spacing w:val="-8"/>
        </w:rPr>
        <w:t xml:space="preserve"> </w:t>
      </w:r>
      <w:r>
        <w:t>on</w:t>
      </w:r>
      <w:r>
        <w:rPr>
          <w:spacing w:val="-5"/>
        </w:rPr>
        <w:t xml:space="preserve"> </w:t>
      </w:r>
      <w:r>
        <w:t>how</w:t>
      </w:r>
      <w:r>
        <w:rPr>
          <w:spacing w:val="-9"/>
        </w:rPr>
        <w:t xml:space="preserve"> </w:t>
      </w:r>
      <w:r>
        <w:t>body</w:t>
      </w:r>
      <w:r>
        <w:rPr>
          <w:spacing w:val="-8"/>
        </w:rPr>
        <w:t xml:space="preserve"> </w:t>
      </w:r>
      <w:r>
        <w:t>structure</w:t>
      </w:r>
      <w:r>
        <w:rPr>
          <w:spacing w:val="-7"/>
        </w:rPr>
        <w:t xml:space="preserve"> </w:t>
      </w:r>
      <w:r>
        <w:t>is</w:t>
      </w:r>
      <w:r>
        <w:rPr>
          <w:spacing w:val="-9"/>
        </w:rPr>
        <w:t xml:space="preserve"> </w:t>
      </w:r>
      <w:r>
        <w:t>mounted</w:t>
      </w:r>
      <w:r>
        <w:rPr>
          <w:spacing w:val="-8"/>
        </w:rPr>
        <w:t xml:space="preserve"> </w:t>
      </w:r>
      <w:r>
        <w:t>on</w:t>
      </w:r>
      <w:r>
        <w:rPr>
          <w:spacing w:val="-6"/>
        </w:rPr>
        <w:t xml:space="preserve"> </w:t>
      </w:r>
      <w:r>
        <w:t>chassis</w:t>
      </w:r>
      <w:r>
        <w:rPr>
          <w:spacing w:val="-9"/>
        </w:rPr>
        <w:t xml:space="preserve"> </w:t>
      </w:r>
      <w:r>
        <w:rPr>
          <w:spacing w:val="-2"/>
        </w:rPr>
        <w:t>frame.</w:t>
      </w:r>
    </w:p>
    <w:p w14:paraId="457461F7" w14:textId="77777777" w:rsidR="00193ACD" w:rsidRDefault="00967BBC">
      <w:pPr>
        <w:pStyle w:val="ListParagraph"/>
        <w:numPr>
          <w:ilvl w:val="0"/>
          <w:numId w:val="37"/>
        </w:numPr>
        <w:tabs>
          <w:tab w:val="left" w:pos="656"/>
          <w:tab w:val="left" w:pos="660"/>
        </w:tabs>
        <w:spacing w:before="59" w:line="242" w:lineRule="auto"/>
        <w:ind w:right="2323" w:hanging="360"/>
        <w:jc w:val="both"/>
      </w:pPr>
      <w:r>
        <w:t>All Contractors must supply manufacturer's technical specifications for wheelchair lifts and wheelchair</w:t>
      </w:r>
      <w:r>
        <w:rPr>
          <w:spacing w:val="-2"/>
        </w:rPr>
        <w:t xml:space="preserve"> </w:t>
      </w:r>
      <w:r>
        <w:t>restraints.</w:t>
      </w:r>
      <w:r>
        <w:rPr>
          <w:spacing w:val="-4"/>
        </w:rPr>
        <w:t xml:space="preserve"> </w:t>
      </w:r>
      <w:r>
        <w:t>Manufacturer's</w:t>
      </w:r>
      <w:r>
        <w:rPr>
          <w:spacing w:val="-1"/>
        </w:rPr>
        <w:t xml:space="preserve"> </w:t>
      </w:r>
      <w:r>
        <w:t>sales</w:t>
      </w:r>
      <w:r>
        <w:rPr>
          <w:spacing w:val="-2"/>
        </w:rPr>
        <w:t xml:space="preserve"> </w:t>
      </w:r>
      <w:r>
        <w:t>literature</w:t>
      </w:r>
      <w:r>
        <w:rPr>
          <w:spacing w:val="-2"/>
        </w:rPr>
        <w:t xml:space="preserve"> </w:t>
      </w:r>
      <w:r>
        <w:t>is</w:t>
      </w:r>
      <w:r>
        <w:rPr>
          <w:spacing w:val="-5"/>
        </w:rPr>
        <w:t xml:space="preserve"> </w:t>
      </w:r>
      <w:r>
        <w:t>acceptable</w:t>
      </w:r>
      <w:r>
        <w:rPr>
          <w:spacing w:val="-4"/>
        </w:rPr>
        <w:t xml:space="preserve"> </w:t>
      </w:r>
      <w:r>
        <w:t>if</w:t>
      </w:r>
      <w:r>
        <w:rPr>
          <w:spacing w:val="-5"/>
        </w:rPr>
        <w:t xml:space="preserve"> </w:t>
      </w:r>
      <w:r>
        <w:t>it</w:t>
      </w:r>
      <w:r>
        <w:rPr>
          <w:spacing w:val="-2"/>
        </w:rPr>
        <w:t xml:space="preserve"> </w:t>
      </w:r>
      <w:r>
        <w:t>contains</w:t>
      </w:r>
      <w:r>
        <w:rPr>
          <w:spacing w:val="-3"/>
        </w:rPr>
        <w:t xml:space="preserve"> </w:t>
      </w:r>
      <w:r>
        <w:t>the</w:t>
      </w:r>
      <w:r>
        <w:rPr>
          <w:spacing w:val="-5"/>
        </w:rPr>
        <w:t xml:space="preserve"> </w:t>
      </w:r>
      <w:r>
        <w:t xml:space="preserve">technical </w:t>
      </w:r>
      <w:r>
        <w:rPr>
          <w:spacing w:val="-2"/>
        </w:rPr>
        <w:t>specifications.</w:t>
      </w:r>
    </w:p>
    <w:p w14:paraId="1CDF292F" w14:textId="77777777" w:rsidR="00193ACD" w:rsidRDefault="00967BBC">
      <w:pPr>
        <w:pStyle w:val="ListParagraph"/>
        <w:numPr>
          <w:ilvl w:val="0"/>
          <w:numId w:val="37"/>
        </w:numPr>
        <w:tabs>
          <w:tab w:val="left" w:pos="656"/>
        </w:tabs>
        <w:spacing w:before="52"/>
        <w:ind w:left="656" w:hanging="356"/>
        <w:jc w:val="both"/>
      </w:pPr>
      <w:r>
        <w:t>The</w:t>
      </w:r>
      <w:r>
        <w:rPr>
          <w:spacing w:val="-9"/>
        </w:rPr>
        <w:t xml:space="preserve"> </w:t>
      </w:r>
      <w:r>
        <w:t>warranties</w:t>
      </w:r>
      <w:r>
        <w:rPr>
          <w:spacing w:val="-8"/>
        </w:rPr>
        <w:t xml:space="preserve"> </w:t>
      </w:r>
      <w:r>
        <w:t>for</w:t>
      </w:r>
      <w:r>
        <w:rPr>
          <w:spacing w:val="-6"/>
        </w:rPr>
        <w:t xml:space="preserve"> </w:t>
      </w:r>
      <w:r>
        <w:t>body,</w:t>
      </w:r>
      <w:r>
        <w:rPr>
          <w:spacing w:val="-6"/>
        </w:rPr>
        <w:t xml:space="preserve"> </w:t>
      </w:r>
      <w:r>
        <w:t>chassis,</w:t>
      </w:r>
      <w:r>
        <w:rPr>
          <w:spacing w:val="-7"/>
        </w:rPr>
        <w:t xml:space="preserve"> </w:t>
      </w:r>
      <w:r>
        <w:t>and</w:t>
      </w:r>
      <w:r>
        <w:rPr>
          <w:spacing w:val="-9"/>
        </w:rPr>
        <w:t xml:space="preserve"> </w:t>
      </w:r>
      <w:r>
        <w:t>drive</w:t>
      </w:r>
      <w:r>
        <w:rPr>
          <w:spacing w:val="-8"/>
        </w:rPr>
        <w:t xml:space="preserve"> </w:t>
      </w:r>
      <w:r>
        <w:rPr>
          <w:spacing w:val="-2"/>
        </w:rPr>
        <w:t>train.</w:t>
      </w:r>
    </w:p>
    <w:p w14:paraId="383BAB7E" w14:textId="77777777" w:rsidR="00193ACD" w:rsidRDefault="00967BBC">
      <w:pPr>
        <w:pStyle w:val="ListParagraph"/>
        <w:numPr>
          <w:ilvl w:val="0"/>
          <w:numId w:val="37"/>
        </w:numPr>
        <w:tabs>
          <w:tab w:val="left" w:pos="660"/>
        </w:tabs>
        <w:spacing w:before="59"/>
        <w:ind w:right="1798" w:hanging="360"/>
      </w:pPr>
      <w:r>
        <w:t>A</w:t>
      </w:r>
      <w:r>
        <w:rPr>
          <w:spacing w:val="-6"/>
        </w:rPr>
        <w:t xml:space="preserve"> </w:t>
      </w:r>
      <w:r>
        <w:t>copy</w:t>
      </w:r>
      <w:r>
        <w:rPr>
          <w:spacing w:val="-7"/>
        </w:rPr>
        <w:t xml:space="preserve"> </w:t>
      </w:r>
      <w:r>
        <w:t>of</w:t>
      </w:r>
      <w:r>
        <w:rPr>
          <w:spacing w:val="-6"/>
        </w:rPr>
        <w:t xml:space="preserve"> </w:t>
      </w:r>
      <w:r>
        <w:t>the</w:t>
      </w:r>
      <w:r>
        <w:rPr>
          <w:spacing w:val="-7"/>
        </w:rPr>
        <w:t xml:space="preserve"> </w:t>
      </w:r>
      <w:r>
        <w:t>Bus</w:t>
      </w:r>
      <w:r>
        <w:rPr>
          <w:spacing w:val="-4"/>
        </w:rPr>
        <w:t xml:space="preserve"> </w:t>
      </w:r>
      <w:r>
        <w:t>Rollover</w:t>
      </w:r>
      <w:r>
        <w:rPr>
          <w:spacing w:val="-7"/>
        </w:rPr>
        <w:t xml:space="preserve"> </w:t>
      </w:r>
      <w:r>
        <w:t>Protection</w:t>
      </w:r>
      <w:r>
        <w:rPr>
          <w:spacing w:val="-7"/>
        </w:rPr>
        <w:t xml:space="preserve"> </w:t>
      </w:r>
      <w:r>
        <w:t>Test</w:t>
      </w:r>
      <w:r>
        <w:rPr>
          <w:spacing w:val="-3"/>
        </w:rPr>
        <w:t xml:space="preserve"> </w:t>
      </w:r>
      <w:r>
        <w:t>(FMVSS</w:t>
      </w:r>
      <w:r>
        <w:rPr>
          <w:spacing w:val="-7"/>
        </w:rPr>
        <w:t xml:space="preserve"> </w:t>
      </w:r>
      <w:r>
        <w:t>220)</w:t>
      </w:r>
      <w:r>
        <w:rPr>
          <w:spacing w:val="-4"/>
        </w:rPr>
        <w:t xml:space="preserve"> </w:t>
      </w:r>
      <w:r>
        <w:t>results</w:t>
      </w:r>
      <w:r>
        <w:rPr>
          <w:spacing w:val="-4"/>
        </w:rPr>
        <w:t xml:space="preserve"> </w:t>
      </w:r>
      <w:r>
        <w:t>of</w:t>
      </w:r>
      <w:r>
        <w:rPr>
          <w:spacing w:val="-6"/>
        </w:rPr>
        <w:t xml:space="preserve"> </w:t>
      </w:r>
      <w:r>
        <w:t>the</w:t>
      </w:r>
      <w:r>
        <w:rPr>
          <w:spacing w:val="-7"/>
        </w:rPr>
        <w:t xml:space="preserve"> </w:t>
      </w:r>
      <w:r>
        <w:t>bus</w:t>
      </w:r>
      <w:r>
        <w:rPr>
          <w:spacing w:val="-4"/>
        </w:rPr>
        <w:t xml:space="preserve"> </w:t>
      </w:r>
      <w:r>
        <w:t>offered</w:t>
      </w:r>
      <w:r>
        <w:rPr>
          <w:spacing w:val="-4"/>
        </w:rPr>
        <w:t xml:space="preserve"> </w:t>
      </w:r>
      <w:r>
        <w:t>as</w:t>
      </w:r>
      <w:r>
        <w:rPr>
          <w:spacing w:val="-4"/>
        </w:rPr>
        <w:t xml:space="preserve"> </w:t>
      </w:r>
      <w:r>
        <w:t>specified</w:t>
      </w:r>
      <w:r>
        <w:rPr>
          <w:spacing w:val="-7"/>
        </w:rPr>
        <w:t xml:space="preserve"> </w:t>
      </w:r>
      <w:r>
        <w:t>in the bid.</w:t>
      </w:r>
    </w:p>
    <w:p w14:paraId="642EDC2F" w14:textId="77777777" w:rsidR="00193ACD" w:rsidRDefault="00967BBC">
      <w:pPr>
        <w:pStyle w:val="ListParagraph"/>
        <w:numPr>
          <w:ilvl w:val="0"/>
          <w:numId w:val="37"/>
        </w:numPr>
        <w:tabs>
          <w:tab w:val="left" w:pos="655"/>
          <w:tab w:val="left" w:pos="660"/>
        </w:tabs>
        <w:spacing w:before="61" w:line="244" w:lineRule="auto"/>
        <w:ind w:right="2490" w:hanging="363"/>
      </w:pPr>
      <w:r>
        <w:t>The</w:t>
      </w:r>
      <w:r>
        <w:rPr>
          <w:spacing w:val="-7"/>
        </w:rPr>
        <w:t xml:space="preserve"> </w:t>
      </w:r>
      <w:r>
        <w:t>technical</w:t>
      </w:r>
      <w:r>
        <w:rPr>
          <w:spacing w:val="-2"/>
        </w:rPr>
        <w:t xml:space="preserve"> </w:t>
      </w:r>
      <w:r>
        <w:t>data</w:t>
      </w:r>
      <w:r>
        <w:rPr>
          <w:spacing w:val="-6"/>
        </w:rPr>
        <w:t xml:space="preserve"> </w:t>
      </w:r>
      <w:r>
        <w:t>sheet</w:t>
      </w:r>
      <w:r>
        <w:rPr>
          <w:spacing w:val="-4"/>
        </w:rPr>
        <w:t xml:space="preserve"> </w:t>
      </w:r>
      <w:r>
        <w:t>including</w:t>
      </w:r>
      <w:r>
        <w:rPr>
          <w:spacing w:val="-7"/>
        </w:rPr>
        <w:t xml:space="preserve"> </w:t>
      </w:r>
      <w:r>
        <w:t>flammability</w:t>
      </w:r>
      <w:r>
        <w:rPr>
          <w:spacing w:val="-9"/>
        </w:rPr>
        <w:t xml:space="preserve"> </w:t>
      </w:r>
      <w:r>
        <w:t>and</w:t>
      </w:r>
      <w:r>
        <w:rPr>
          <w:spacing w:val="-5"/>
        </w:rPr>
        <w:t xml:space="preserve"> </w:t>
      </w:r>
      <w:r>
        <w:t>smoke</w:t>
      </w:r>
      <w:r>
        <w:rPr>
          <w:spacing w:val="-5"/>
        </w:rPr>
        <w:t xml:space="preserve"> </w:t>
      </w:r>
      <w:r>
        <w:t>emissions</w:t>
      </w:r>
      <w:r>
        <w:rPr>
          <w:spacing w:val="-6"/>
        </w:rPr>
        <w:t xml:space="preserve"> </w:t>
      </w:r>
      <w:r>
        <w:t>for</w:t>
      </w:r>
      <w:r>
        <w:rPr>
          <w:spacing w:val="-6"/>
        </w:rPr>
        <w:t xml:space="preserve"> </w:t>
      </w:r>
      <w:r>
        <w:t>the</w:t>
      </w:r>
      <w:r>
        <w:rPr>
          <w:spacing w:val="-7"/>
        </w:rPr>
        <w:t xml:space="preserve"> </w:t>
      </w:r>
      <w:r>
        <w:t>seat</w:t>
      </w:r>
      <w:r>
        <w:rPr>
          <w:spacing w:val="-5"/>
        </w:rPr>
        <w:t xml:space="preserve"> </w:t>
      </w:r>
      <w:r>
        <w:t>covering material supplied.</w:t>
      </w:r>
    </w:p>
    <w:p w14:paraId="74C1E7FD" w14:textId="77777777" w:rsidR="00193ACD" w:rsidRDefault="00967BBC">
      <w:pPr>
        <w:pStyle w:val="ListParagraph"/>
        <w:numPr>
          <w:ilvl w:val="0"/>
          <w:numId w:val="37"/>
        </w:numPr>
        <w:tabs>
          <w:tab w:val="left" w:pos="656"/>
        </w:tabs>
        <w:spacing w:before="48"/>
        <w:ind w:left="656" w:hanging="356"/>
      </w:pPr>
      <w:r>
        <w:t>Seat</w:t>
      </w:r>
      <w:r>
        <w:rPr>
          <w:spacing w:val="-13"/>
        </w:rPr>
        <w:t xml:space="preserve"> </w:t>
      </w:r>
      <w:r>
        <w:t>frame</w:t>
      </w:r>
      <w:r>
        <w:rPr>
          <w:spacing w:val="-5"/>
        </w:rPr>
        <w:t xml:space="preserve"> </w:t>
      </w:r>
      <w:r>
        <w:t>Salt</w:t>
      </w:r>
      <w:r>
        <w:rPr>
          <w:spacing w:val="-6"/>
        </w:rPr>
        <w:t xml:space="preserve"> </w:t>
      </w:r>
      <w:r>
        <w:t>Spray,</w:t>
      </w:r>
      <w:r>
        <w:rPr>
          <w:spacing w:val="-11"/>
        </w:rPr>
        <w:t xml:space="preserve"> </w:t>
      </w:r>
      <w:proofErr w:type="gramStart"/>
      <w:r>
        <w:t>humidity</w:t>
      </w:r>
      <w:proofErr w:type="gramEnd"/>
      <w:r>
        <w:rPr>
          <w:spacing w:val="-7"/>
        </w:rPr>
        <w:t xml:space="preserve"> </w:t>
      </w:r>
      <w:r>
        <w:t>and</w:t>
      </w:r>
      <w:r>
        <w:rPr>
          <w:spacing w:val="-6"/>
        </w:rPr>
        <w:t xml:space="preserve"> </w:t>
      </w:r>
      <w:r>
        <w:t>impact</w:t>
      </w:r>
      <w:r>
        <w:rPr>
          <w:spacing w:val="-9"/>
        </w:rPr>
        <w:t xml:space="preserve"> </w:t>
      </w:r>
      <w:r>
        <w:t>resistance</w:t>
      </w:r>
      <w:r>
        <w:rPr>
          <w:spacing w:val="-10"/>
        </w:rPr>
        <w:t xml:space="preserve"> </w:t>
      </w:r>
      <w:r>
        <w:t>tests’</w:t>
      </w:r>
      <w:r>
        <w:rPr>
          <w:spacing w:val="-7"/>
        </w:rPr>
        <w:t xml:space="preserve"> </w:t>
      </w:r>
      <w:r>
        <w:rPr>
          <w:spacing w:val="-2"/>
        </w:rPr>
        <w:t>results</w:t>
      </w:r>
    </w:p>
    <w:p w14:paraId="4DEDCAD9" w14:textId="77777777" w:rsidR="00193ACD" w:rsidRDefault="00967BBC">
      <w:pPr>
        <w:pStyle w:val="ListParagraph"/>
        <w:numPr>
          <w:ilvl w:val="0"/>
          <w:numId w:val="37"/>
        </w:numPr>
        <w:tabs>
          <w:tab w:val="left" w:pos="658"/>
          <w:tab w:val="left" w:pos="660"/>
        </w:tabs>
        <w:spacing w:before="59"/>
        <w:ind w:right="1839" w:hanging="360"/>
      </w:pPr>
      <w:r>
        <w:t>Certification test data showing</w:t>
      </w:r>
      <w:r>
        <w:rPr>
          <w:spacing w:val="-1"/>
        </w:rPr>
        <w:t xml:space="preserve"> </w:t>
      </w:r>
      <w:r>
        <w:t>that the seats, the seat belts, and</w:t>
      </w:r>
      <w:r>
        <w:rPr>
          <w:spacing w:val="-1"/>
        </w:rPr>
        <w:t xml:space="preserve"> </w:t>
      </w:r>
      <w:r>
        <w:t>the installation</w:t>
      </w:r>
      <w:r>
        <w:rPr>
          <w:spacing w:val="-1"/>
        </w:rPr>
        <w:t xml:space="preserve"> </w:t>
      </w:r>
      <w:proofErr w:type="gramStart"/>
      <w:r>
        <w:t>are in compliance with</w:t>
      </w:r>
      <w:proofErr w:type="gramEnd"/>
      <w:r>
        <w:rPr>
          <w:spacing w:val="-4"/>
        </w:rPr>
        <w:t xml:space="preserve"> </w:t>
      </w:r>
      <w:r>
        <w:t>FMVSS-207,</w:t>
      </w:r>
      <w:r>
        <w:rPr>
          <w:spacing w:val="-5"/>
        </w:rPr>
        <w:t xml:space="preserve"> </w:t>
      </w:r>
      <w:r>
        <w:t>208,</w:t>
      </w:r>
      <w:r>
        <w:rPr>
          <w:spacing w:val="-4"/>
        </w:rPr>
        <w:t xml:space="preserve"> </w:t>
      </w:r>
      <w:r>
        <w:t>209,</w:t>
      </w:r>
      <w:r>
        <w:rPr>
          <w:spacing w:val="-5"/>
        </w:rPr>
        <w:t xml:space="preserve"> </w:t>
      </w:r>
      <w:r>
        <w:t>and</w:t>
      </w:r>
      <w:r>
        <w:rPr>
          <w:spacing w:val="-4"/>
        </w:rPr>
        <w:t xml:space="preserve"> </w:t>
      </w:r>
      <w:r>
        <w:t>210</w:t>
      </w:r>
      <w:r>
        <w:rPr>
          <w:spacing w:val="-5"/>
        </w:rPr>
        <w:t xml:space="preserve"> </w:t>
      </w:r>
      <w:r>
        <w:t>where</w:t>
      </w:r>
      <w:r>
        <w:rPr>
          <w:spacing w:val="-4"/>
        </w:rPr>
        <w:t xml:space="preserve"> </w:t>
      </w:r>
      <w:r>
        <w:t>applicable</w:t>
      </w:r>
      <w:r>
        <w:rPr>
          <w:spacing w:val="-8"/>
        </w:rPr>
        <w:t xml:space="preserve"> </w:t>
      </w:r>
      <w:r>
        <w:t>for</w:t>
      </w:r>
      <w:r>
        <w:rPr>
          <w:spacing w:val="-6"/>
        </w:rPr>
        <w:t xml:space="preserve"> </w:t>
      </w:r>
      <w:r>
        <w:t>the</w:t>
      </w:r>
      <w:r>
        <w:rPr>
          <w:spacing w:val="-4"/>
        </w:rPr>
        <w:t xml:space="preserve"> </w:t>
      </w:r>
      <w:r>
        <w:t>bus</w:t>
      </w:r>
      <w:r>
        <w:rPr>
          <w:spacing w:val="-7"/>
        </w:rPr>
        <w:t xml:space="preserve"> </w:t>
      </w:r>
      <w:r>
        <w:t>model</w:t>
      </w:r>
      <w:r>
        <w:rPr>
          <w:spacing w:val="-3"/>
        </w:rPr>
        <w:t xml:space="preserve"> </w:t>
      </w:r>
      <w:r>
        <w:t>being</w:t>
      </w:r>
      <w:r>
        <w:rPr>
          <w:spacing w:val="-9"/>
        </w:rPr>
        <w:t xml:space="preserve"> </w:t>
      </w:r>
      <w:r>
        <w:t>offered</w:t>
      </w:r>
      <w:r>
        <w:rPr>
          <w:spacing w:val="-8"/>
        </w:rPr>
        <w:t xml:space="preserve"> </w:t>
      </w:r>
      <w:r>
        <w:t>in</w:t>
      </w:r>
      <w:r>
        <w:rPr>
          <w:spacing w:val="-9"/>
        </w:rPr>
        <w:t xml:space="preserve"> </w:t>
      </w:r>
      <w:r>
        <w:t>this</w:t>
      </w:r>
      <w:r>
        <w:rPr>
          <w:spacing w:val="-4"/>
        </w:rPr>
        <w:t xml:space="preserve"> </w:t>
      </w:r>
      <w:r>
        <w:t>bid.</w:t>
      </w:r>
    </w:p>
    <w:p w14:paraId="368BBD13" w14:textId="77777777" w:rsidR="00193ACD" w:rsidRDefault="00967BBC">
      <w:pPr>
        <w:pStyle w:val="ListParagraph"/>
        <w:numPr>
          <w:ilvl w:val="0"/>
          <w:numId w:val="37"/>
        </w:numPr>
        <w:tabs>
          <w:tab w:val="left" w:pos="655"/>
          <w:tab w:val="left" w:pos="660"/>
        </w:tabs>
        <w:spacing w:before="60" w:line="244" w:lineRule="auto"/>
        <w:ind w:right="1993" w:hanging="363"/>
      </w:pPr>
      <w:r>
        <w:t>Certification</w:t>
      </w:r>
      <w:r>
        <w:rPr>
          <w:spacing w:val="-4"/>
        </w:rPr>
        <w:t xml:space="preserve"> </w:t>
      </w:r>
      <w:r>
        <w:t>that</w:t>
      </w:r>
      <w:r>
        <w:rPr>
          <w:spacing w:val="-6"/>
        </w:rPr>
        <w:t xml:space="preserve"> </w:t>
      </w:r>
      <w:r>
        <w:t>the</w:t>
      </w:r>
      <w:r>
        <w:rPr>
          <w:spacing w:val="-4"/>
        </w:rPr>
        <w:t xml:space="preserve"> </w:t>
      </w:r>
      <w:r>
        <w:t>wiring</w:t>
      </w:r>
      <w:r>
        <w:rPr>
          <w:spacing w:val="-9"/>
        </w:rPr>
        <w:t xml:space="preserve"> </w:t>
      </w:r>
      <w:r>
        <w:t>and</w:t>
      </w:r>
      <w:r>
        <w:rPr>
          <w:spacing w:val="-4"/>
        </w:rPr>
        <w:t xml:space="preserve"> </w:t>
      </w:r>
      <w:r>
        <w:t>the</w:t>
      </w:r>
      <w:r>
        <w:rPr>
          <w:spacing w:val="-4"/>
        </w:rPr>
        <w:t xml:space="preserve"> </w:t>
      </w:r>
      <w:r>
        <w:t>switches</w:t>
      </w:r>
      <w:r>
        <w:rPr>
          <w:spacing w:val="-6"/>
        </w:rPr>
        <w:t xml:space="preserve"> </w:t>
      </w:r>
      <w:r>
        <w:t>for</w:t>
      </w:r>
      <w:r>
        <w:rPr>
          <w:spacing w:val="-6"/>
        </w:rPr>
        <w:t xml:space="preserve"> </w:t>
      </w:r>
      <w:r>
        <w:t>air</w:t>
      </w:r>
      <w:r>
        <w:rPr>
          <w:spacing w:val="-4"/>
        </w:rPr>
        <w:t xml:space="preserve"> </w:t>
      </w:r>
      <w:r>
        <w:t>conditioning</w:t>
      </w:r>
      <w:r>
        <w:rPr>
          <w:spacing w:val="-6"/>
        </w:rPr>
        <w:t xml:space="preserve"> </w:t>
      </w:r>
      <w:r>
        <w:t>and</w:t>
      </w:r>
      <w:r>
        <w:rPr>
          <w:spacing w:val="-4"/>
        </w:rPr>
        <w:t xml:space="preserve"> </w:t>
      </w:r>
      <w:r>
        <w:t>all</w:t>
      </w:r>
      <w:r>
        <w:rPr>
          <w:spacing w:val="-6"/>
        </w:rPr>
        <w:t xml:space="preserve"> </w:t>
      </w:r>
      <w:r>
        <w:t>add-on</w:t>
      </w:r>
      <w:r>
        <w:rPr>
          <w:spacing w:val="-5"/>
        </w:rPr>
        <w:t xml:space="preserve"> </w:t>
      </w:r>
      <w:r>
        <w:t>components</w:t>
      </w:r>
      <w:r>
        <w:rPr>
          <w:spacing w:val="-4"/>
        </w:rPr>
        <w:t xml:space="preserve"> </w:t>
      </w:r>
      <w:r>
        <w:t>are adequate to withstand transient loads expected.</w:t>
      </w:r>
    </w:p>
    <w:p w14:paraId="29E15E5E" w14:textId="77777777" w:rsidR="00193ACD" w:rsidRDefault="00967BBC">
      <w:pPr>
        <w:pStyle w:val="ListParagraph"/>
        <w:numPr>
          <w:ilvl w:val="0"/>
          <w:numId w:val="37"/>
        </w:numPr>
        <w:tabs>
          <w:tab w:val="left" w:pos="656"/>
        </w:tabs>
        <w:spacing w:before="48"/>
        <w:ind w:left="656" w:hanging="356"/>
      </w:pPr>
      <w:r>
        <w:t>A</w:t>
      </w:r>
      <w:r>
        <w:rPr>
          <w:spacing w:val="-11"/>
        </w:rPr>
        <w:t xml:space="preserve"> </w:t>
      </w:r>
      <w:r>
        <w:t>copy</w:t>
      </w:r>
      <w:r>
        <w:rPr>
          <w:spacing w:val="-8"/>
        </w:rPr>
        <w:t xml:space="preserve"> </w:t>
      </w:r>
      <w:r>
        <w:t>of</w:t>
      </w:r>
      <w:r>
        <w:rPr>
          <w:spacing w:val="-7"/>
        </w:rPr>
        <w:t xml:space="preserve"> </w:t>
      </w:r>
      <w:r>
        <w:t>the</w:t>
      </w:r>
      <w:r>
        <w:rPr>
          <w:spacing w:val="-8"/>
        </w:rPr>
        <w:t xml:space="preserve"> </w:t>
      </w:r>
      <w:r>
        <w:t>dealer</w:t>
      </w:r>
      <w:r>
        <w:rPr>
          <w:spacing w:val="-6"/>
        </w:rPr>
        <w:t xml:space="preserve"> </w:t>
      </w:r>
      <w:r>
        <w:t>agreement</w:t>
      </w:r>
      <w:r>
        <w:rPr>
          <w:spacing w:val="-2"/>
        </w:rPr>
        <w:t xml:space="preserve"> </w:t>
      </w:r>
      <w:r>
        <w:t>between</w:t>
      </w:r>
      <w:r>
        <w:rPr>
          <w:spacing w:val="-6"/>
        </w:rPr>
        <w:t xml:space="preserve"> </w:t>
      </w:r>
      <w:r>
        <w:t>the</w:t>
      </w:r>
      <w:r>
        <w:rPr>
          <w:spacing w:val="-8"/>
        </w:rPr>
        <w:t xml:space="preserve"> </w:t>
      </w:r>
      <w:r>
        <w:t>Bus</w:t>
      </w:r>
      <w:r>
        <w:rPr>
          <w:spacing w:val="-8"/>
        </w:rPr>
        <w:t xml:space="preserve"> </w:t>
      </w:r>
      <w:r>
        <w:t>Manufacturer</w:t>
      </w:r>
      <w:r>
        <w:rPr>
          <w:spacing w:val="-6"/>
        </w:rPr>
        <w:t xml:space="preserve"> </w:t>
      </w:r>
      <w:r>
        <w:t>and</w:t>
      </w:r>
      <w:r>
        <w:rPr>
          <w:spacing w:val="-8"/>
        </w:rPr>
        <w:t xml:space="preserve"> </w:t>
      </w:r>
      <w:r>
        <w:t>the</w:t>
      </w:r>
      <w:r>
        <w:rPr>
          <w:spacing w:val="-5"/>
        </w:rPr>
        <w:t xml:space="preserve"> </w:t>
      </w:r>
      <w:r>
        <w:t>designated</w:t>
      </w:r>
      <w:r>
        <w:rPr>
          <w:spacing w:val="-4"/>
        </w:rPr>
        <w:t xml:space="preserve"> </w:t>
      </w:r>
      <w:r>
        <w:rPr>
          <w:spacing w:val="-2"/>
        </w:rPr>
        <w:t>dealer.</w:t>
      </w:r>
    </w:p>
    <w:p w14:paraId="45EDF52B" w14:textId="77777777" w:rsidR="00193ACD" w:rsidRDefault="00967BBC">
      <w:pPr>
        <w:pStyle w:val="ListParagraph"/>
        <w:numPr>
          <w:ilvl w:val="0"/>
          <w:numId w:val="37"/>
        </w:numPr>
        <w:tabs>
          <w:tab w:val="left" w:pos="655"/>
          <w:tab w:val="left" w:pos="660"/>
        </w:tabs>
        <w:spacing w:before="62"/>
        <w:ind w:right="1971" w:hanging="363"/>
      </w:pPr>
      <w:r>
        <w:t xml:space="preserve">Certification that the bus model offered is a 10 year or </w:t>
      </w:r>
      <w:proofErr w:type="gramStart"/>
      <w:r>
        <w:t>350,000 mile</w:t>
      </w:r>
      <w:proofErr w:type="gramEnd"/>
      <w:r>
        <w:t xml:space="preserve"> bus and will meet the requirements</w:t>
      </w:r>
      <w:r>
        <w:rPr>
          <w:spacing w:val="-8"/>
        </w:rPr>
        <w:t xml:space="preserve"> </w:t>
      </w:r>
      <w:r>
        <w:t>of</w:t>
      </w:r>
      <w:r>
        <w:rPr>
          <w:spacing w:val="-5"/>
        </w:rPr>
        <w:t xml:space="preserve"> </w:t>
      </w:r>
      <w:r>
        <w:t>Federal</w:t>
      </w:r>
      <w:r>
        <w:rPr>
          <w:spacing w:val="-4"/>
        </w:rPr>
        <w:t xml:space="preserve"> </w:t>
      </w:r>
      <w:r>
        <w:t>Register</w:t>
      </w:r>
      <w:r>
        <w:rPr>
          <w:spacing w:val="-4"/>
        </w:rPr>
        <w:t xml:space="preserve"> </w:t>
      </w:r>
      <w:r>
        <w:t>Rules</w:t>
      </w:r>
      <w:r>
        <w:rPr>
          <w:spacing w:val="-7"/>
        </w:rPr>
        <w:t xml:space="preserve"> </w:t>
      </w:r>
      <w:r>
        <w:t>and</w:t>
      </w:r>
      <w:r>
        <w:rPr>
          <w:spacing w:val="-7"/>
        </w:rPr>
        <w:t xml:space="preserve"> </w:t>
      </w:r>
      <w:r>
        <w:t>Regulations</w:t>
      </w:r>
      <w:r>
        <w:rPr>
          <w:spacing w:val="-4"/>
        </w:rPr>
        <w:t xml:space="preserve"> </w:t>
      </w:r>
      <w:r>
        <w:t>49</w:t>
      </w:r>
      <w:r>
        <w:rPr>
          <w:spacing w:val="-6"/>
        </w:rPr>
        <w:t xml:space="preserve"> </w:t>
      </w:r>
      <w:r>
        <w:t>CFR</w:t>
      </w:r>
      <w:r>
        <w:rPr>
          <w:spacing w:val="-8"/>
        </w:rPr>
        <w:t xml:space="preserve"> </w:t>
      </w:r>
      <w:r>
        <w:t>Part</w:t>
      </w:r>
      <w:r>
        <w:rPr>
          <w:spacing w:val="-4"/>
        </w:rPr>
        <w:t xml:space="preserve"> </w:t>
      </w:r>
      <w:r>
        <w:t>665,</w:t>
      </w:r>
      <w:r>
        <w:rPr>
          <w:spacing w:val="-6"/>
        </w:rPr>
        <w:t xml:space="preserve"> </w:t>
      </w:r>
      <w:r>
        <w:t>Bus</w:t>
      </w:r>
      <w:r>
        <w:rPr>
          <w:spacing w:val="-9"/>
        </w:rPr>
        <w:t xml:space="preserve"> </w:t>
      </w:r>
      <w:r>
        <w:t>Testing</w:t>
      </w:r>
      <w:r>
        <w:rPr>
          <w:spacing w:val="-7"/>
        </w:rPr>
        <w:t xml:space="preserve"> </w:t>
      </w:r>
      <w:r>
        <w:t xml:space="preserve">Program. Stating from ' 665.13 Test Report and Manufacturer Certification, Section (b)(1), "A manufacturer of a new bus model or a bus produced with a major change in component or configuration shall provide a copy of the test report to a recipient during the point in the procurement process specified by the </w:t>
      </w:r>
      <w:proofErr w:type="gramStart"/>
      <w:r>
        <w:t>recipient</w:t>
      </w:r>
      <w:proofErr w:type="gramEnd"/>
      <w:r>
        <w:t>"</w:t>
      </w:r>
    </w:p>
    <w:p w14:paraId="54E3553A" w14:textId="77777777" w:rsidR="00193ACD" w:rsidRDefault="00967BBC">
      <w:pPr>
        <w:pStyle w:val="ListParagraph"/>
        <w:numPr>
          <w:ilvl w:val="0"/>
          <w:numId w:val="37"/>
        </w:numPr>
        <w:tabs>
          <w:tab w:val="left" w:pos="657"/>
        </w:tabs>
        <w:spacing w:before="61"/>
        <w:ind w:left="657" w:hanging="357"/>
      </w:pPr>
      <w:r>
        <w:t>Certification</w:t>
      </w:r>
      <w:r>
        <w:rPr>
          <w:spacing w:val="-9"/>
        </w:rPr>
        <w:t xml:space="preserve"> </w:t>
      </w:r>
      <w:r>
        <w:t>for</w:t>
      </w:r>
      <w:r>
        <w:rPr>
          <w:spacing w:val="-5"/>
        </w:rPr>
        <w:t xml:space="preserve"> </w:t>
      </w:r>
      <w:proofErr w:type="gramStart"/>
      <w:r>
        <w:t>1,000</w:t>
      </w:r>
      <w:r>
        <w:rPr>
          <w:spacing w:val="-8"/>
        </w:rPr>
        <w:t xml:space="preserve"> </w:t>
      </w:r>
      <w:r>
        <w:t>hour</w:t>
      </w:r>
      <w:proofErr w:type="gramEnd"/>
      <w:r>
        <w:rPr>
          <w:spacing w:val="-10"/>
        </w:rPr>
        <w:t xml:space="preserve"> </w:t>
      </w:r>
      <w:r>
        <w:t>salt</w:t>
      </w:r>
      <w:r>
        <w:rPr>
          <w:spacing w:val="-8"/>
        </w:rPr>
        <w:t xml:space="preserve"> </w:t>
      </w:r>
      <w:r>
        <w:t>spray</w:t>
      </w:r>
      <w:r>
        <w:rPr>
          <w:spacing w:val="-12"/>
        </w:rPr>
        <w:t xml:space="preserve"> </w:t>
      </w:r>
      <w:r>
        <w:t>test</w:t>
      </w:r>
      <w:r>
        <w:rPr>
          <w:spacing w:val="-4"/>
        </w:rPr>
        <w:t xml:space="preserve"> </w:t>
      </w:r>
      <w:r>
        <w:t>per</w:t>
      </w:r>
      <w:r>
        <w:rPr>
          <w:spacing w:val="-8"/>
        </w:rPr>
        <w:t xml:space="preserve"> </w:t>
      </w:r>
      <w:r>
        <w:t>ASTM</w:t>
      </w:r>
      <w:r>
        <w:rPr>
          <w:spacing w:val="-10"/>
        </w:rPr>
        <w:t xml:space="preserve"> </w:t>
      </w:r>
      <w:r>
        <w:t>procedure</w:t>
      </w:r>
      <w:r>
        <w:rPr>
          <w:spacing w:val="-7"/>
        </w:rPr>
        <w:t xml:space="preserve"> </w:t>
      </w:r>
      <w:r>
        <w:t>B-</w:t>
      </w:r>
      <w:r>
        <w:rPr>
          <w:spacing w:val="-4"/>
        </w:rPr>
        <w:t>117.</w:t>
      </w:r>
    </w:p>
    <w:p w14:paraId="30496D69" w14:textId="77777777" w:rsidR="00193ACD" w:rsidRDefault="00193ACD">
      <w:pPr>
        <w:pStyle w:val="BodyText"/>
        <w:spacing w:before="224"/>
        <w:ind w:left="0"/>
      </w:pPr>
    </w:p>
    <w:p w14:paraId="0BF718BC" w14:textId="77777777" w:rsidR="00193ACD" w:rsidRDefault="00967BBC">
      <w:pPr>
        <w:pStyle w:val="Heading1"/>
      </w:pPr>
      <w:bookmarkStart w:id="91" w:name="SECTION_3:_GENERAL_CONDITIONS"/>
      <w:bookmarkStart w:id="92" w:name="_bookmark44"/>
      <w:bookmarkEnd w:id="91"/>
      <w:bookmarkEnd w:id="92"/>
      <w:r>
        <w:t>SECTION</w:t>
      </w:r>
      <w:r>
        <w:rPr>
          <w:spacing w:val="-12"/>
        </w:rPr>
        <w:t xml:space="preserve"> </w:t>
      </w:r>
      <w:r>
        <w:t>3:</w:t>
      </w:r>
      <w:r>
        <w:rPr>
          <w:spacing w:val="-12"/>
        </w:rPr>
        <w:t xml:space="preserve"> </w:t>
      </w:r>
      <w:r>
        <w:t>GENERAL</w:t>
      </w:r>
      <w:r>
        <w:rPr>
          <w:spacing w:val="-11"/>
        </w:rPr>
        <w:t xml:space="preserve"> </w:t>
      </w:r>
      <w:r>
        <w:rPr>
          <w:spacing w:val="-2"/>
        </w:rPr>
        <w:t>CONDITIONS</w:t>
      </w:r>
    </w:p>
    <w:p w14:paraId="217C91A1" w14:textId="77777777" w:rsidR="00193ACD" w:rsidRDefault="00967BBC">
      <w:pPr>
        <w:pStyle w:val="Heading2"/>
        <w:spacing w:before="242"/>
      </w:pPr>
      <w:bookmarkStart w:id="93" w:name="GC_1._Definitions"/>
      <w:bookmarkStart w:id="94" w:name="_bookmark45"/>
      <w:bookmarkEnd w:id="93"/>
      <w:bookmarkEnd w:id="94"/>
      <w:r>
        <w:t>GC</w:t>
      </w:r>
      <w:r>
        <w:rPr>
          <w:spacing w:val="-3"/>
        </w:rPr>
        <w:t xml:space="preserve"> </w:t>
      </w:r>
      <w:r>
        <w:t>1.</w:t>
      </w:r>
      <w:r>
        <w:rPr>
          <w:spacing w:val="-4"/>
        </w:rPr>
        <w:t xml:space="preserve"> </w:t>
      </w:r>
      <w:r>
        <w:rPr>
          <w:spacing w:val="-2"/>
        </w:rPr>
        <w:t>Definitions</w:t>
      </w:r>
    </w:p>
    <w:p w14:paraId="42EBA335" w14:textId="77777777" w:rsidR="00193ACD" w:rsidRDefault="00967BBC">
      <w:pPr>
        <w:pStyle w:val="BodyText"/>
        <w:spacing w:before="63"/>
      </w:pPr>
      <w:r>
        <w:t>The</w:t>
      </w:r>
      <w:r>
        <w:rPr>
          <w:spacing w:val="-14"/>
        </w:rPr>
        <w:t xml:space="preserve"> </w:t>
      </w:r>
      <w:r>
        <w:t>following</w:t>
      </w:r>
      <w:r>
        <w:rPr>
          <w:spacing w:val="-8"/>
        </w:rPr>
        <w:t xml:space="preserve"> </w:t>
      </w:r>
      <w:r>
        <w:t>are</w:t>
      </w:r>
      <w:r>
        <w:rPr>
          <w:spacing w:val="-5"/>
        </w:rPr>
        <w:t xml:space="preserve"> </w:t>
      </w:r>
      <w:r>
        <w:t>definitions</w:t>
      </w:r>
      <w:r>
        <w:rPr>
          <w:spacing w:val="-4"/>
        </w:rPr>
        <w:t xml:space="preserve"> </w:t>
      </w:r>
      <w:r>
        <w:t>of</w:t>
      </w:r>
      <w:r>
        <w:rPr>
          <w:spacing w:val="-10"/>
        </w:rPr>
        <w:t xml:space="preserve"> </w:t>
      </w:r>
      <w:r>
        <w:t>special</w:t>
      </w:r>
      <w:r>
        <w:rPr>
          <w:spacing w:val="-7"/>
        </w:rPr>
        <w:t xml:space="preserve"> </w:t>
      </w:r>
      <w:r>
        <w:t>terms</w:t>
      </w:r>
      <w:r>
        <w:rPr>
          <w:spacing w:val="-5"/>
        </w:rPr>
        <w:t xml:space="preserve"> </w:t>
      </w:r>
      <w:r>
        <w:t>used</w:t>
      </w:r>
      <w:r>
        <w:rPr>
          <w:spacing w:val="-11"/>
        </w:rPr>
        <w:t xml:space="preserve"> </w:t>
      </w:r>
      <w:r>
        <w:t>in</w:t>
      </w:r>
      <w:r>
        <w:rPr>
          <w:spacing w:val="-9"/>
        </w:rPr>
        <w:t xml:space="preserve"> </w:t>
      </w:r>
      <w:r>
        <w:t>this</w:t>
      </w:r>
      <w:r>
        <w:rPr>
          <w:spacing w:val="-5"/>
        </w:rPr>
        <w:t xml:space="preserve"> </w:t>
      </w:r>
      <w:r>
        <w:rPr>
          <w:spacing w:val="-2"/>
        </w:rPr>
        <w:t>document:</w:t>
      </w:r>
    </w:p>
    <w:p w14:paraId="64E0FA4C" w14:textId="77777777" w:rsidR="00193ACD" w:rsidRDefault="00967BBC">
      <w:pPr>
        <w:spacing w:before="239"/>
        <w:ind w:left="660"/>
      </w:pPr>
      <w:r>
        <w:rPr>
          <w:rFonts w:ascii="Arial"/>
          <w:b/>
          <w:sz w:val="20"/>
        </w:rPr>
        <w:t>Agency:</w:t>
      </w:r>
      <w:r>
        <w:rPr>
          <w:rFonts w:ascii="Arial"/>
          <w:b/>
          <w:spacing w:val="-10"/>
          <w:sz w:val="20"/>
        </w:rPr>
        <w:t xml:space="preserve"> </w:t>
      </w:r>
      <w:r>
        <w:t>Huron</w:t>
      </w:r>
      <w:r>
        <w:rPr>
          <w:spacing w:val="-10"/>
        </w:rPr>
        <w:t xml:space="preserve"> </w:t>
      </w:r>
      <w:r>
        <w:t>Transit</w:t>
      </w:r>
      <w:r>
        <w:rPr>
          <w:spacing w:val="-8"/>
        </w:rPr>
        <w:t xml:space="preserve"> </w:t>
      </w:r>
      <w:r>
        <w:rPr>
          <w:spacing w:val="-2"/>
        </w:rPr>
        <w:t>Corporation</w:t>
      </w:r>
    </w:p>
    <w:p w14:paraId="25EF31D8" w14:textId="77777777" w:rsidR="00193ACD" w:rsidRDefault="00967BBC">
      <w:pPr>
        <w:pStyle w:val="BodyText"/>
        <w:spacing w:before="239"/>
        <w:ind w:left="660" w:right="1256"/>
      </w:pPr>
      <w:r>
        <w:rPr>
          <w:rFonts w:ascii="Arial"/>
          <w:b/>
          <w:sz w:val="20"/>
        </w:rPr>
        <w:t>Authorized</w:t>
      </w:r>
      <w:r>
        <w:rPr>
          <w:rFonts w:ascii="Arial"/>
          <w:b/>
          <w:spacing w:val="-2"/>
          <w:sz w:val="20"/>
        </w:rPr>
        <w:t xml:space="preserve"> </w:t>
      </w:r>
      <w:r>
        <w:rPr>
          <w:rFonts w:ascii="Arial"/>
          <w:b/>
          <w:sz w:val="20"/>
        </w:rPr>
        <w:t>Signer:</w:t>
      </w:r>
      <w:r>
        <w:rPr>
          <w:rFonts w:ascii="Arial"/>
          <w:b/>
          <w:spacing w:val="-4"/>
          <w:sz w:val="20"/>
        </w:rPr>
        <w:t xml:space="preserve"> </w:t>
      </w:r>
      <w:r>
        <w:t>The</w:t>
      </w:r>
      <w:r>
        <w:rPr>
          <w:spacing w:val="-4"/>
        </w:rPr>
        <w:t xml:space="preserve"> </w:t>
      </w:r>
      <w:r>
        <w:t>person</w:t>
      </w:r>
      <w:r>
        <w:rPr>
          <w:spacing w:val="-4"/>
        </w:rPr>
        <w:t xml:space="preserve"> </w:t>
      </w:r>
      <w:r>
        <w:t>who</w:t>
      </w:r>
      <w:r>
        <w:rPr>
          <w:spacing w:val="-9"/>
        </w:rPr>
        <w:t xml:space="preserve"> </w:t>
      </w:r>
      <w:r>
        <w:t>is</w:t>
      </w:r>
      <w:r>
        <w:rPr>
          <w:spacing w:val="-7"/>
        </w:rPr>
        <w:t xml:space="preserve"> </w:t>
      </w:r>
      <w:r>
        <w:t>executing</w:t>
      </w:r>
      <w:r>
        <w:rPr>
          <w:spacing w:val="-9"/>
        </w:rPr>
        <w:t xml:space="preserve"> </w:t>
      </w:r>
      <w:r>
        <w:t>this</w:t>
      </w:r>
      <w:r>
        <w:rPr>
          <w:spacing w:val="-8"/>
        </w:rPr>
        <w:t xml:space="preserve"> </w:t>
      </w:r>
      <w:r>
        <w:t>Contract</w:t>
      </w:r>
      <w:r>
        <w:rPr>
          <w:spacing w:val="-5"/>
        </w:rPr>
        <w:t xml:space="preserve"> </w:t>
      </w:r>
      <w:r>
        <w:t>on</w:t>
      </w:r>
      <w:r>
        <w:rPr>
          <w:spacing w:val="-5"/>
        </w:rPr>
        <w:t xml:space="preserve"> </w:t>
      </w:r>
      <w:r>
        <w:t>behalf</w:t>
      </w:r>
      <w:r>
        <w:rPr>
          <w:spacing w:val="-4"/>
        </w:rPr>
        <w:t xml:space="preserve"> </w:t>
      </w:r>
      <w:r>
        <w:t>of</w:t>
      </w:r>
      <w:r>
        <w:rPr>
          <w:spacing w:val="-6"/>
        </w:rPr>
        <w:t xml:space="preserve"> </w:t>
      </w:r>
      <w:r>
        <w:t>the</w:t>
      </w:r>
      <w:r>
        <w:rPr>
          <w:spacing w:val="-4"/>
        </w:rPr>
        <w:t xml:space="preserve"> </w:t>
      </w:r>
      <w:r>
        <w:t>Contractor</w:t>
      </w:r>
      <w:r>
        <w:rPr>
          <w:spacing w:val="-5"/>
        </w:rPr>
        <w:t xml:space="preserve"> </w:t>
      </w:r>
      <w:r>
        <w:t>and</w:t>
      </w:r>
      <w:r>
        <w:rPr>
          <w:spacing w:val="-4"/>
        </w:rPr>
        <w:t xml:space="preserve"> </w:t>
      </w:r>
      <w:r>
        <w:t>who</w:t>
      </w:r>
      <w:r>
        <w:rPr>
          <w:spacing w:val="-7"/>
        </w:rPr>
        <w:t xml:space="preserve"> </w:t>
      </w:r>
      <w:r>
        <w:t>is authorized to bind the Contractor.</w:t>
      </w:r>
    </w:p>
    <w:p w14:paraId="6457E516" w14:textId="77777777" w:rsidR="00193ACD" w:rsidRDefault="00967BBC">
      <w:pPr>
        <w:pStyle w:val="BodyText"/>
        <w:spacing w:before="238"/>
        <w:ind w:left="660" w:right="1256"/>
      </w:pPr>
      <w:r>
        <w:rPr>
          <w:rFonts w:ascii="Arial"/>
          <w:b/>
          <w:sz w:val="20"/>
        </w:rPr>
        <w:t>Best and Final Offer (BAFO</w:t>
      </w:r>
      <w:proofErr w:type="gramStart"/>
      <w:r>
        <w:rPr>
          <w:rFonts w:ascii="Arial"/>
          <w:b/>
          <w:sz w:val="20"/>
        </w:rPr>
        <w:t>):</w:t>
      </w:r>
      <w:r>
        <w:t>The</w:t>
      </w:r>
      <w:proofErr w:type="gramEnd"/>
      <w:r>
        <w:t xml:space="preserve"> last Proposal made by a Proposer. If a BAFO is not specifically requested</w:t>
      </w:r>
      <w:r>
        <w:rPr>
          <w:spacing w:val="-4"/>
        </w:rPr>
        <w:t xml:space="preserve"> </w:t>
      </w:r>
      <w:r>
        <w:t>by</w:t>
      </w:r>
      <w:r>
        <w:rPr>
          <w:spacing w:val="-9"/>
        </w:rPr>
        <w:t xml:space="preserve"> </w:t>
      </w:r>
      <w:r>
        <w:t>the</w:t>
      </w:r>
      <w:r>
        <w:rPr>
          <w:spacing w:val="-4"/>
        </w:rPr>
        <w:t xml:space="preserve"> </w:t>
      </w:r>
      <w:r>
        <w:t>Agency,</w:t>
      </w:r>
      <w:r>
        <w:rPr>
          <w:spacing w:val="-6"/>
        </w:rPr>
        <w:t xml:space="preserve"> </w:t>
      </w:r>
      <w:r>
        <w:t>or</w:t>
      </w:r>
      <w:r>
        <w:rPr>
          <w:spacing w:val="-4"/>
        </w:rPr>
        <w:t xml:space="preserve"> </w:t>
      </w:r>
      <w:r>
        <w:t>if</w:t>
      </w:r>
      <w:r>
        <w:rPr>
          <w:spacing w:val="-4"/>
        </w:rPr>
        <w:t xml:space="preserve"> </w:t>
      </w:r>
      <w:r>
        <w:t>the</w:t>
      </w:r>
      <w:r>
        <w:rPr>
          <w:spacing w:val="-4"/>
        </w:rPr>
        <w:t xml:space="preserve"> </w:t>
      </w:r>
      <w:r>
        <w:t>Proposer</w:t>
      </w:r>
      <w:r>
        <w:rPr>
          <w:spacing w:val="-3"/>
        </w:rPr>
        <w:t xml:space="preserve"> </w:t>
      </w:r>
      <w:r>
        <w:t>does</w:t>
      </w:r>
      <w:r>
        <w:rPr>
          <w:spacing w:val="-4"/>
        </w:rPr>
        <w:t xml:space="preserve"> </w:t>
      </w:r>
      <w:r>
        <w:t>not</w:t>
      </w:r>
      <w:r>
        <w:rPr>
          <w:spacing w:val="-1"/>
        </w:rPr>
        <w:t xml:space="preserve"> </w:t>
      </w:r>
      <w:r>
        <w:t>promptly</w:t>
      </w:r>
      <w:r>
        <w:rPr>
          <w:spacing w:val="-9"/>
        </w:rPr>
        <w:t xml:space="preserve"> </w:t>
      </w:r>
      <w:r>
        <w:t>respond</w:t>
      </w:r>
      <w:r>
        <w:rPr>
          <w:spacing w:val="-9"/>
        </w:rPr>
        <w:t xml:space="preserve"> </w:t>
      </w:r>
      <w:r>
        <w:t>to</w:t>
      </w:r>
      <w:r>
        <w:rPr>
          <w:spacing w:val="-5"/>
        </w:rPr>
        <w:t xml:space="preserve"> </w:t>
      </w:r>
      <w:r>
        <w:t>a</w:t>
      </w:r>
      <w:r>
        <w:rPr>
          <w:spacing w:val="-7"/>
        </w:rPr>
        <w:t xml:space="preserve"> </w:t>
      </w:r>
      <w:r>
        <w:t>request</w:t>
      </w:r>
      <w:r>
        <w:rPr>
          <w:spacing w:val="-7"/>
        </w:rPr>
        <w:t xml:space="preserve"> </w:t>
      </w:r>
      <w:r>
        <w:t>for</w:t>
      </w:r>
      <w:r>
        <w:rPr>
          <w:spacing w:val="-6"/>
        </w:rPr>
        <w:t xml:space="preserve"> </w:t>
      </w:r>
      <w:r>
        <w:t>a</w:t>
      </w:r>
      <w:r>
        <w:rPr>
          <w:spacing w:val="-4"/>
        </w:rPr>
        <w:t xml:space="preserve"> </w:t>
      </w:r>
      <w:r>
        <w:t>BAFO,</w:t>
      </w:r>
      <w:r>
        <w:rPr>
          <w:spacing w:val="-5"/>
        </w:rPr>
        <w:t xml:space="preserve"> </w:t>
      </w:r>
      <w:r>
        <w:t>then</w:t>
      </w:r>
      <w:r>
        <w:rPr>
          <w:spacing w:val="-9"/>
        </w:rPr>
        <w:t xml:space="preserve"> </w:t>
      </w:r>
      <w:r>
        <w:t>the most recent, current Proposal is the BAFO.</w:t>
      </w:r>
    </w:p>
    <w:p w14:paraId="1AFC70FC" w14:textId="77777777" w:rsidR="00193ACD" w:rsidRDefault="00193ACD">
      <w:pPr>
        <w:sectPr w:rsidR="00193ACD" w:rsidSect="00920359">
          <w:pgSz w:w="12240" w:h="15840"/>
          <w:pgMar w:top="1560" w:right="0" w:bottom="1280" w:left="1140" w:header="1082" w:footer="1099" w:gutter="0"/>
          <w:cols w:space="720"/>
        </w:sectPr>
      </w:pPr>
    </w:p>
    <w:p w14:paraId="61872DEA" w14:textId="77777777" w:rsidR="00193ACD" w:rsidRDefault="00193ACD">
      <w:pPr>
        <w:pStyle w:val="BodyText"/>
        <w:spacing w:before="235"/>
        <w:ind w:left="0"/>
      </w:pPr>
    </w:p>
    <w:p w14:paraId="19F956F5" w14:textId="77777777" w:rsidR="00193ACD" w:rsidRDefault="00967BBC">
      <w:pPr>
        <w:spacing w:before="1"/>
        <w:ind w:left="660" w:right="1256"/>
      </w:pPr>
      <w:r>
        <w:rPr>
          <w:rFonts w:ascii="Arial"/>
          <w:b/>
          <w:sz w:val="20"/>
        </w:rPr>
        <w:t>Class</w:t>
      </w:r>
      <w:r>
        <w:rPr>
          <w:rFonts w:ascii="Arial"/>
          <w:b/>
          <w:spacing w:val="-1"/>
          <w:sz w:val="20"/>
        </w:rPr>
        <w:t xml:space="preserve"> </w:t>
      </w:r>
      <w:r>
        <w:rPr>
          <w:rFonts w:ascii="Arial"/>
          <w:b/>
          <w:sz w:val="20"/>
        </w:rPr>
        <w:t>1</w:t>
      </w:r>
      <w:r>
        <w:rPr>
          <w:rFonts w:ascii="Arial"/>
          <w:b/>
          <w:spacing w:val="-6"/>
          <w:sz w:val="20"/>
        </w:rPr>
        <w:t xml:space="preserve"> </w:t>
      </w:r>
      <w:r>
        <w:rPr>
          <w:rFonts w:ascii="Arial"/>
          <w:b/>
          <w:sz w:val="20"/>
        </w:rPr>
        <w:t>Failure</w:t>
      </w:r>
      <w:r>
        <w:rPr>
          <w:rFonts w:ascii="Arial"/>
          <w:b/>
          <w:spacing w:val="-3"/>
          <w:sz w:val="20"/>
        </w:rPr>
        <w:t xml:space="preserve"> </w:t>
      </w:r>
      <w:r>
        <w:rPr>
          <w:rFonts w:ascii="Arial"/>
          <w:b/>
          <w:sz w:val="20"/>
        </w:rPr>
        <w:t>(physical</w:t>
      </w:r>
      <w:r>
        <w:rPr>
          <w:rFonts w:ascii="Arial"/>
          <w:b/>
          <w:spacing w:val="-1"/>
          <w:sz w:val="20"/>
        </w:rPr>
        <w:t xml:space="preserve"> </w:t>
      </w:r>
      <w:r>
        <w:rPr>
          <w:rFonts w:ascii="Arial"/>
          <w:b/>
          <w:sz w:val="20"/>
        </w:rPr>
        <w:t>safety</w:t>
      </w:r>
      <w:proofErr w:type="gramStart"/>
      <w:r>
        <w:rPr>
          <w:rFonts w:ascii="Arial"/>
          <w:b/>
          <w:sz w:val="20"/>
        </w:rPr>
        <w:t>):</w:t>
      </w:r>
      <w:r>
        <w:t>A</w:t>
      </w:r>
      <w:proofErr w:type="gramEnd"/>
      <w:r>
        <w:rPr>
          <w:spacing w:val="-6"/>
        </w:rPr>
        <w:t xml:space="preserve"> </w:t>
      </w:r>
      <w:r>
        <w:t>failure</w:t>
      </w:r>
      <w:r>
        <w:rPr>
          <w:spacing w:val="-6"/>
        </w:rPr>
        <w:t xml:space="preserve"> </w:t>
      </w:r>
      <w:r>
        <w:t>that</w:t>
      </w:r>
      <w:r>
        <w:rPr>
          <w:spacing w:val="-1"/>
        </w:rPr>
        <w:t xml:space="preserve"> </w:t>
      </w:r>
      <w:r>
        <w:t>could</w:t>
      </w:r>
      <w:r>
        <w:rPr>
          <w:spacing w:val="-9"/>
        </w:rPr>
        <w:t xml:space="preserve"> </w:t>
      </w:r>
      <w:r>
        <w:t>lead</w:t>
      </w:r>
      <w:r>
        <w:rPr>
          <w:spacing w:val="-7"/>
        </w:rPr>
        <w:t xml:space="preserve"> </w:t>
      </w:r>
      <w:r>
        <w:t>directly</w:t>
      </w:r>
      <w:r>
        <w:rPr>
          <w:spacing w:val="-9"/>
        </w:rPr>
        <w:t xml:space="preserve"> </w:t>
      </w:r>
      <w:r>
        <w:t>to</w:t>
      </w:r>
      <w:r>
        <w:rPr>
          <w:spacing w:val="-7"/>
        </w:rPr>
        <w:t xml:space="preserve"> </w:t>
      </w:r>
      <w:r>
        <w:t>passenger</w:t>
      </w:r>
      <w:r>
        <w:rPr>
          <w:spacing w:val="-3"/>
        </w:rPr>
        <w:t xml:space="preserve"> </w:t>
      </w:r>
      <w:r>
        <w:t>or</w:t>
      </w:r>
      <w:r>
        <w:rPr>
          <w:spacing w:val="-2"/>
        </w:rPr>
        <w:t xml:space="preserve"> </w:t>
      </w:r>
      <w:r>
        <w:t>operator</w:t>
      </w:r>
      <w:r>
        <w:rPr>
          <w:spacing w:val="-5"/>
        </w:rPr>
        <w:t xml:space="preserve"> </w:t>
      </w:r>
      <w:r>
        <w:t>injury</w:t>
      </w:r>
      <w:r>
        <w:rPr>
          <w:spacing w:val="-9"/>
        </w:rPr>
        <w:t xml:space="preserve"> </w:t>
      </w:r>
      <w:r>
        <w:t>and represents a severe crash situation.</w:t>
      </w:r>
    </w:p>
    <w:p w14:paraId="0D89AC87" w14:textId="77777777" w:rsidR="00193ACD" w:rsidRDefault="00967BBC">
      <w:pPr>
        <w:pStyle w:val="BodyText"/>
        <w:spacing w:before="240" w:line="244" w:lineRule="auto"/>
        <w:ind w:left="660" w:right="1256"/>
      </w:pPr>
      <w:r>
        <w:rPr>
          <w:rFonts w:ascii="Arial"/>
          <w:b/>
          <w:sz w:val="20"/>
        </w:rPr>
        <w:t>Class</w:t>
      </w:r>
      <w:r>
        <w:rPr>
          <w:rFonts w:ascii="Arial"/>
          <w:b/>
          <w:spacing w:val="-3"/>
          <w:sz w:val="20"/>
        </w:rPr>
        <w:t xml:space="preserve"> </w:t>
      </w:r>
      <w:r>
        <w:rPr>
          <w:rFonts w:ascii="Arial"/>
          <w:b/>
          <w:sz w:val="20"/>
        </w:rPr>
        <w:t>2</w:t>
      </w:r>
      <w:r>
        <w:rPr>
          <w:rFonts w:ascii="Arial"/>
          <w:b/>
          <w:spacing w:val="-6"/>
          <w:sz w:val="20"/>
        </w:rPr>
        <w:t xml:space="preserve"> </w:t>
      </w:r>
      <w:r>
        <w:rPr>
          <w:rFonts w:ascii="Arial"/>
          <w:b/>
          <w:sz w:val="20"/>
        </w:rPr>
        <w:t>Failure</w:t>
      </w:r>
      <w:r>
        <w:rPr>
          <w:rFonts w:ascii="Arial"/>
          <w:b/>
          <w:spacing w:val="-5"/>
          <w:sz w:val="20"/>
        </w:rPr>
        <w:t xml:space="preserve"> </w:t>
      </w:r>
      <w:r>
        <w:rPr>
          <w:rFonts w:ascii="Arial"/>
          <w:b/>
          <w:sz w:val="20"/>
        </w:rPr>
        <w:t>(road</w:t>
      </w:r>
      <w:r>
        <w:rPr>
          <w:rFonts w:ascii="Arial"/>
          <w:b/>
          <w:spacing w:val="-1"/>
          <w:sz w:val="20"/>
        </w:rPr>
        <w:t xml:space="preserve"> </w:t>
      </w:r>
      <w:r>
        <w:rPr>
          <w:rFonts w:ascii="Arial"/>
          <w:b/>
          <w:sz w:val="20"/>
        </w:rPr>
        <w:t>call</w:t>
      </w:r>
      <w:proofErr w:type="gramStart"/>
      <w:r>
        <w:rPr>
          <w:rFonts w:ascii="Arial"/>
          <w:b/>
          <w:sz w:val="20"/>
        </w:rPr>
        <w:t>):</w:t>
      </w:r>
      <w:r>
        <w:t>A</w:t>
      </w:r>
      <w:proofErr w:type="gramEnd"/>
      <w:r>
        <w:rPr>
          <w:spacing w:val="-6"/>
        </w:rPr>
        <w:t xml:space="preserve"> </w:t>
      </w:r>
      <w:r>
        <w:t>failure</w:t>
      </w:r>
      <w:r>
        <w:rPr>
          <w:spacing w:val="-6"/>
        </w:rPr>
        <w:t xml:space="preserve"> </w:t>
      </w:r>
      <w:r>
        <w:t>resulting</w:t>
      </w:r>
      <w:r>
        <w:rPr>
          <w:spacing w:val="-9"/>
        </w:rPr>
        <w:t xml:space="preserve"> </w:t>
      </w:r>
      <w:r>
        <w:t>in</w:t>
      </w:r>
      <w:r>
        <w:rPr>
          <w:spacing w:val="-5"/>
        </w:rPr>
        <w:t xml:space="preserve"> </w:t>
      </w:r>
      <w:r>
        <w:t>an</w:t>
      </w:r>
      <w:r>
        <w:rPr>
          <w:spacing w:val="-4"/>
        </w:rPr>
        <w:t xml:space="preserve"> </w:t>
      </w:r>
      <w:proofErr w:type="spellStart"/>
      <w:r>
        <w:t>en</w:t>
      </w:r>
      <w:proofErr w:type="spellEnd"/>
      <w:r>
        <w:rPr>
          <w:spacing w:val="-9"/>
        </w:rPr>
        <w:t xml:space="preserve"> </w:t>
      </w:r>
      <w:r>
        <w:t>route</w:t>
      </w:r>
      <w:r>
        <w:rPr>
          <w:spacing w:val="-4"/>
        </w:rPr>
        <w:t xml:space="preserve"> </w:t>
      </w:r>
      <w:r>
        <w:t>interruption</w:t>
      </w:r>
      <w:r>
        <w:rPr>
          <w:spacing w:val="-4"/>
        </w:rPr>
        <w:t xml:space="preserve"> </w:t>
      </w:r>
      <w:r>
        <w:t>of</w:t>
      </w:r>
      <w:r>
        <w:rPr>
          <w:spacing w:val="-4"/>
        </w:rPr>
        <w:t xml:space="preserve"> </w:t>
      </w:r>
      <w:r>
        <w:t>revenue</w:t>
      </w:r>
      <w:r>
        <w:rPr>
          <w:spacing w:val="-3"/>
        </w:rPr>
        <w:t xml:space="preserve"> </w:t>
      </w:r>
      <w:r>
        <w:t>service.</w:t>
      </w:r>
      <w:r>
        <w:rPr>
          <w:spacing w:val="-4"/>
        </w:rPr>
        <w:t xml:space="preserve"> </w:t>
      </w:r>
      <w:r>
        <w:t>Service</w:t>
      </w:r>
      <w:r>
        <w:rPr>
          <w:spacing w:val="-6"/>
        </w:rPr>
        <w:t xml:space="preserve"> </w:t>
      </w:r>
      <w:r>
        <w:t>is discontinued until the bus is replaced or repaired at the point of failure.</w:t>
      </w:r>
    </w:p>
    <w:p w14:paraId="75AC815E" w14:textId="77777777" w:rsidR="00193ACD" w:rsidRDefault="00967BBC">
      <w:pPr>
        <w:pStyle w:val="BodyText"/>
        <w:spacing w:before="230" w:line="244" w:lineRule="auto"/>
        <w:ind w:left="660" w:right="1149"/>
      </w:pPr>
      <w:r>
        <w:rPr>
          <w:rFonts w:ascii="Arial"/>
          <w:b/>
          <w:sz w:val="20"/>
        </w:rPr>
        <w:t>Competitive</w:t>
      </w:r>
      <w:r>
        <w:rPr>
          <w:rFonts w:ascii="Arial"/>
          <w:b/>
          <w:spacing w:val="-5"/>
          <w:sz w:val="20"/>
        </w:rPr>
        <w:t xml:space="preserve"> </w:t>
      </w:r>
      <w:r>
        <w:rPr>
          <w:rFonts w:ascii="Arial"/>
          <w:b/>
          <w:sz w:val="20"/>
        </w:rPr>
        <w:t>Range:</w:t>
      </w:r>
      <w:r>
        <w:rPr>
          <w:rFonts w:ascii="Arial"/>
          <w:b/>
          <w:spacing w:val="-5"/>
          <w:sz w:val="20"/>
        </w:rPr>
        <w:t xml:space="preserve"> </w:t>
      </w:r>
      <w:r>
        <w:t>The</w:t>
      </w:r>
      <w:r>
        <w:rPr>
          <w:spacing w:val="-4"/>
        </w:rPr>
        <w:t xml:space="preserve"> </w:t>
      </w:r>
      <w:r>
        <w:t>range</w:t>
      </w:r>
      <w:r>
        <w:rPr>
          <w:spacing w:val="-4"/>
        </w:rPr>
        <w:t xml:space="preserve"> </w:t>
      </w:r>
      <w:r>
        <w:t>of</w:t>
      </w:r>
      <w:r>
        <w:rPr>
          <w:spacing w:val="-1"/>
        </w:rPr>
        <w:t xml:space="preserve"> </w:t>
      </w:r>
      <w:r>
        <w:t>proposals</w:t>
      </w:r>
      <w:r>
        <w:rPr>
          <w:spacing w:val="-6"/>
        </w:rPr>
        <w:t xml:space="preserve"> </w:t>
      </w:r>
      <w:r>
        <w:t>that</w:t>
      </w:r>
      <w:r>
        <w:rPr>
          <w:spacing w:val="-4"/>
        </w:rPr>
        <w:t xml:space="preserve"> </w:t>
      </w:r>
      <w:r>
        <w:t>are</w:t>
      </w:r>
      <w:r>
        <w:rPr>
          <w:spacing w:val="-9"/>
        </w:rPr>
        <w:t xml:space="preserve"> </w:t>
      </w:r>
      <w:r>
        <w:t>identified</w:t>
      </w:r>
      <w:r>
        <w:rPr>
          <w:spacing w:val="-9"/>
        </w:rPr>
        <w:t xml:space="preserve"> </w:t>
      </w:r>
      <w:r>
        <w:t>as</w:t>
      </w:r>
      <w:r>
        <w:rPr>
          <w:spacing w:val="-7"/>
        </w:rPr>
        <w:t xml:space="preserve"> </w:t>
      </w:r>
      <w:r>
        <w:t>the</w:t>
      </w:r>
      <w:r>
        <w:rPr>
          <w:spacing w:val="-7"/>
        </w:rPr>
        <w:t xml:space="preserve"> </w:t>
      </w:r>
      <w:r>
        <w:t>most</w:t>
      </w:r>
      <w:r>
        <w:rPr>
          <w:spacing w:val="-1"/>
        </w:rPr>
        <w:t xml:space="preserve"> </w:t>
      </w:r>
      <w:r>
        <w:t>highly</w:t>
      </w:r>
      <w:r>
        <w:rPr>
          <w:spacing w:val="-9"/>
        </w:rPr>
        <w:t xml:space="preserve"> </w:t>
      </w:r>
      <w:r>
        <w:t>rated,</w:t>
      </w:r>
      <w:r>
        <w:rPr>
          <w:spacing w:val="-4"/>
        </w:rPr>
        <w:t xml:space="preserve"> </w:t>
      </w:r>
      <w:r>
        <w:t>unless</w:t>
      </w:r>
      <w:r>
        <w:rPr>
          <w:spacing w:val="-4"/>
        </w:rPr>
        <w:t xml:space="preserve"> </w:t>
      </w:r>
      <w:r>
        <w:t>the</w:t>
      </w:r>
      <w:r>
        <w:rPr>
          <w:spacing w:val="-4"/>
        </w:rPr>
        <w:t xml:space="preserve"> </w:t>
      </w:r>
      <w:r>
        <w:t>range is further reduced for purposes of efficiency.</w:t>
      </w:r>
    </w:p>
    <w:p w14:paraId="75EBFA8A" w14:textId="77777777" w:rsidR="00193ACD" w:rsidRDefault="00967BBC">
      <w:pPr>
        <w:pStyle w:val="BodyText"/>
        <w:spacing w:before="226" w:line="252" w:lineRule="exact"/>
        <w:ind w:left="660"/>
      </w:pPr>
      <w:r>
        <w:rPr>
          <w:rFonts w:ascii="Arial"/>
          <w:b/>
          <w:sz w:val="20"/>
        </w:rPr>
        <w:t>Contract:</w:t>
      </w:r>
      <w:r>
        <w:rPr>
          <w:rFonts w:ascii="Arial"/>
          <w:b/>
          <w:spacing w:val="-4"/>
          <w:sz w:val="20"/>
        </w:rPr>
        <w:t xml:space="preserve"> </w:t>
      </w:r>
      <w:r>
        <w:t>The</w:t>
      </w:r>
      <w:r>
        <w:rPr>
          <w:spacing w:val="-5"/>
        </w:rPr>
        <w:t xml:space="preserve"> </w:t>
      </w:r>
      <w:r>
        <w:t>Proposal</w:t>
      </w:r>
      <w:r>
        <w:rPr>
          <w:spacing w:val="-6"/>
        </w:rPr>
        <w:t xml:space="preserve"> </w:t>
      </w:r>
      <w:r>
        <w:t>and</w:t>
      </w:r>
      <w:r>
        <w:rPr>
          <w:spacing w:val="-6"/>
        </w:rPr>
        <w:t xml:space="preserve"> </w:t>
      </w:r>
      <w:r>
        <w:t>its</w:t>
      </w:r>
      <w:r>
        <w:rPr>
          <w:spacing w:val="-7"/>
        </w:rPr>
        <w:t xml:space="preserve"> </w:t>
      </w:r>
      <w:r>
        <w:t>acceptance</w:t>
      </w:r>
      <w:r>
        <w:rPr>
          <w:spacing w:val="-5"/>
        </w:rPr>
        <w:t xml:space="preserve"> </w:t>
      </w:r>
      <w:r>
        <w:t>by</w:t>
      </w:r>
      <w:r>
        <w:rPr>
          <w:spacing w:val="-9"/>
        </w:rPr>
        <w:t xml:space="preserve"> </w:t>
      </w:r>
      <w:r>
        <w:t>the</w:t>
      </w:r>
      <w:r>
        <w:rPr>
          <w:spacing w:val="-5"/>
        </w:rPr>
        <w:t xml:space="preserve"> </w:t>
      </w:r>
      <w:r>
        <w:t>Agency</w:t>
      </w:r>
      <w:r>
        <w:rPr>
          <w:spacing w:val="-7"/>
        </w:rPr>
        <w:t xml:space="preserve"> </w:t>
      </w:r>
      <w:r>
        <w:t>as</w:t>
      </w:r>
      <w:r>
        <w:rPr>
          <w:spacing w:val="-8"/>
        </w:rPr>
        <w:t xml:space="preserve"> </w:t>
      </w:r>
      <w:r>
        <w:t>manifested</w:t>
      </w:r>
      <w:r>
        <w:rPr>
          <w:spacing w:val="-5"/>
        </w:rPr>
        <w:t xml:space="preserve"> </w:t>
      </w:r>
      <w:r>
        <w:t>by</w:t>
      </w:r>
      <w:r>
        <w:rPr>
          <w:spacing w:val="-8"/>
        </w:rPr>
        <w:t xml:space="preserve"> </w:t>
      </w:r>
      <w:r>
        <w:t>the</w:t>
      </w:r>
      <w:r>
        <w:rPr>
          <w:spacing w:val="-5"/>
        </w:rPr>
        <w:t xml:space="preserve"> </w:t>
      </w:r>
      <w:r>
        <w:t>Contract</w:t>
      </w:r>
      <w:r>
        <w:rPr>
          <w:spacing w:val="-5"/>
        </w:rPr>
        <w:t xml:space="preserve"> </w:t>
      </w:r>
      <w:r>
        <w:rPr>
          <w:spacing w:val="-2"/>
        </w:rPr>
        <w:t>documents</w:t>
      </w:r>
    </w:p>
    <w:p w14:paraId="78F78906" w14:textId="77777777" w:rsidR="00193ACD" w:rsidRDefault="00967BBC">
      <w:pPr>
        <w:pStyle w:val="BodyText"/>
        <w:spacing w:line="252" w:lineRule="exact"/>
        <w:ind w:left="660"/>
      </w:pPr>
      <w:r>
        <w:t>specified</w:t>
      </w:r>
      <w:r>
        <w:rPr>
          <w:spacing w:val="-5"/>
        </w:rPr>
        <w:t xml:space="preserve"> </w:t>
      </w:r>
      <w:r>
        <w:t>in</w:t>
      </w:r>
      <w:r>
        <w:rPr>
          <w:spacing w:val="-2"/>
        </w:rPr>
        <w:t xml:space="preserve"> </w:t>
      </w:r>
      <w:r>
        <w:t>“Section</w:t>
      </w:r>
      <w:r>
        <w:rPr>
          <w:spacing w:val="-6"/>
        </w:rPr>
        <w:t xml:space="preserve"> </w:t>
      </w:r>
      <w:r>
        <w:t>10:</w:t>
      </w:r>
      <w:r>
        <w:rPr>
          <w:spacing w:val="-1"/>
        </w:rPr>
        <w:t xml:space="preserve"> </w:t>
      </w:r>
      <w:r>
        <w:rPr>
          <w:spacing w:val="-2"/>
        </w:rPr>
        <w:t>Contract.”</w:t>
      </w:r>
    </w:p>
    <w:p w14:paraId="4B50A5FD" w14:textId="77777777" w:rsidR="00193ACD" w:rsidRDefault="00967BBC">
      <w:pPr>
        <w:pStyle w:val="BodyText"/>
        <w:spacing w:before="242"/>
        <w:ind w:left="660" w:right="1256"/>
      </w:pPr>
      <w:r>
        <w:rPr>
          <w:rFonts w:ascii="Arial"/>
          <w:b/>
          <w:sz w:val="20"/>
        </w:rPr>
        <w:t>Contracting</w:t>
      </w:r>
      <w:r>
        <w:rPr>
          <w:rFonts w:ascii="Arial"/>
          <w:b/>
          <w:spacing w:val="-3"/>
          <w:sz w:val="20"/>
        </w:rPr>
        <w:t xml:space="preserve"> </w:t>
      </w:r>
      <w:r>
        <w:rPr>
          <w:rFonts w:ascii="Arial"/>
          <w:b/>
          <w:sz w:val="20"/>
        </w:rPr>
        <w:t>Officer:</w:t>
      </w:r>
      <w:r>
        <w:rPr>
          <w:rFonts w:ascii="Arial"/>
          <w:b/>
          <w:spacing w:val="-4"/>
          <w:sz w:val="20"/>
        </w:rPr>
        <w:t xml:space="preserve"> </w:t>
      </w:r>
      <w:r>
        <w:t>The</w:t>
      </w:r>
      <w:r>
        <w:rPr>
          <w:spacing w:val="-4"/>
        </w:rPr>
        <w:t xml:space="preserve"> </w:t>
      </w:r>
      <w:r>
        <w:t>person</w:t>
      </w:r>
      <w:r>
        <w:rPr>
          <w:spacing w:val="-9"/>
        </w:rPr>
        <w:t xml:space="preserve"> </w:t>
      </w:r>
      <w:r>
        <w:t>who</w:t>
      </w:r>
      <w:r>
        <w:rPr>
          <w:spacing w:val="-5"/>
        </w:rPr>
        <w:t xml:space="preserve"> </w:t>
      </w:r>
      <w:r>
        <w:t>is</w:t>
      </w:r>
      <w:r>
        <w:rPr>
          <w:spacing w:val="-7"/>
        </w:rPr>
        <w:t xml:space="preserve"> </w:t>
      </w:r>
      <w:r>
        <w:t>executing</w:t>
      </w:r>
      <w:r>
        <w:rPr>
          <w:spacing w:val="-9"/>
        </w:rPr>
        <w:t xml:space="preserve"> </w:t>
      </w:r>
      <w:r>
        <w:t>this</w:t>
      </w:r>
      <w:r>
        <w:rPr>
          <w:spacing w:val="-9"/>
        </w:rPr>
        <w:t xml:space="preserve"> </w:t>
      </w:r>
      <w:r>
        <w:t>Contract</w:t>
      </w:r>
      <w:r>
        <w:rPr>
          <w:spacing w:val="-5"/>
        </w:rPr>
        <w:t xml:space="preserve"> </w:t>
      </w:r>
      <w:r>
        <w:t>on</w:t>
      </w:r>
      <w:r>
        <w:rPr>
          <w:spacing w:val="-5"/>
        </w:rPr>
        <w:t xml:space="preserve"> </w:t>
      </w:r>
      <w:r>
        <w:t>behalf</w:t>
      </w:r>
      <w:r>
        <w:rPr>
          <w:spacing w:val="-4"/>
        </w:rPr>
        <w:t xml:space="preserve"> </w:t>
      </w:r>
      <w:r>
        <w:t>of</w:t>
      </w:r>
      <w:r>
        <w:rPr>
          <w:spacing w:val="-9"/>
        </w:rPr>
        <w:t xml:space="preserve"> </w:t>
      </w:r>
      <w:r>
        <w:t>the</w:t>
      </w:r>
      <w:r>
        <w:rPr>
          <w:spacing w:val="-4"/>
        </w:rPr>
        <w:t xml:space="preserve"> </w:t>
      </w:r>
      <w:r>
        <w:t>Agency</w:t>
      </w:r>
      <w:r>
        <w:rPr>
          <w:spacing w:val="-9"/>
        </w:rPr>
        <w:t xml:space="preserve"> </w:t>
      </w:r>
      <w:r>
        <w:t>and</w:t>
      </w:r>
      <w:r>
        <w:rPr>
          <w:spacing w:val="-4"/>
        </w:rPr>
        <w:t xml:space="preserve"> </w:t>
      </w:r>
      <w:r>
        <w:t>who</w:t>
      </w:r>
      <w:r>
        <w:rPr>
          <w:spacing w:val="-5"/>
        </w:rPr>
        <w:t xml:space="preserve"> </w:t>
      </w:r>
      <w:r>
        <w:t>has complete and final authority except as limited herein.</w:t>
      </w:r>
    </w:p>
    <w:p w14:paraId="6FFCA9A8" w14:textId="77777777" w:rsidR="00193ACD" w:rsidRDefault="00967BBC">
      <w:pPr>
        <w:pStyle w:val="BodyText"/>
        <w:spacing w:before="240"/>
        <w:ind w:left="660" w:right="1256"/>
      </w:pPr>
      <w:r>
        <w:rPr>
          <w:rFonts w:ascii="Arial"/>
          <w:b/>
          <w:sz w:val="20"/>
        </w:rPr>
        <w:t>Contractor:</w:t>
      </w:r>
      <w:r>
        <w:rPr>
          <w:rFonts w:ascii="Arial"/>
          <w:b/>
          <w:spacing w:val="-3"/>
          <w:sz w:val="20"/>
        </w:rPr>
        <w:t xml:space="preserve"> </w:t>
      </w:r>
      <w:r>
        <w:t>The</w:t>
      </w:r>
      <w:r>
        <w:rPr>
          <w:spacing w:val="-4"/>
        </w:rPr>
        <w:t xml:space="preserve"> </w:t>
      </w:r>
      <w:r>
        <w:t>successful</w:t>
      </w:r>
      <w:r>
        <w:rPr>
          <w:spacing w:val="-7"/>
        </w:rPr>
        <w:t xml:space="preserve"> </w:t>
      </w:r>
      <w:r>
        <w:t>Proposer</w:t>
      </w:r>
      <w:r>
        <w:rPr>
          <w:spacing w:val="-1"/>
        </w:rPr>
        <w:t xml:space="preserve"> </w:t>
      </w:r>
      <w:r>
        <w:t>who</w:t>
      </w:r>
      <w:r>
        <w:rPr>
          <w:spacing w:val="-9"/>
        </w:rPr>
        <w:t xml:space="preserve"> </w:t>
      </w:r>
      <w:r>
        <w:t>is</w:t>
      </w:r>
      <w:r>
        <w:rPr>
          <w:spacing w:val="-9"/>
        </w:rPr>
        <w:t xml:space="preserve"> </w:t>
      </w:r>
      <w:r>
        <w:t>awarded</w:t>
      </w:r>
      <w:r>
        <w:rPr>
          <w:spacing w:val="-4"/>
        </w:rPr>
        <w:t xml:space="preserve"> </w:t>
      </w:r>
      <w:r>
        <w:t>a</w:t>
      </w:r>
      <w:r>
        <w:rPr>
          <w:spacing w:val="-9"/>
        </w:rPr>
        <w:t xml:space="preserve"> </w:t>
      </w:r>
      <w:r>
        <w:t>Contract</w:t>
      </w:r>
      <w:r>
        <w:rPr>
          <w:spacing w:val="-5"/>
        </w:rPr>
        <w:t xml:space="preserve"> </w:t>
      </w:r>
      <w:r>
        <w:t>for</w:t>
      </w:r>
      <w:r>
        <w:rPr>
          <w:spacing w:val="-4"/>
        </w:rPr>
        <w:t xml:space="preserve"> </w:t>
      </w:r>
      <w:r>
        <w:t>providing</w:t>
      </w:r>
      <w:r>
        <w:rPr>
          <w:spacing w:val="-9"/>
        </w:rPr>
        <w:t xml:space="preserve"> </w:t>
      </w:r>
      <w:r>
        <w:t>all</w:t>
      </w:r>
      <w:r>
        <w:rPr>
          <w:spacing w:val="-8"/>
        </w:rPr>
        <w:t xml:space="preserve"> </w:t>
      </w:r>
      <w:r>
        <w:t>buses</w:t>
      </w:r>
      <w:r>
        <w:rPr>
          <w:spacing w:val="-7"/>
        </w:rPr>
        <w:t xml:space="preserve"> </w:t>
      </w:r>
      <w:r>
        <w:t>and</w:t>
      </w:r>
      <w:r>
        <w:rPr>
          <w:spacing w:val="-5"/>
        </w:rPr>
        <w:t xml:space="preserve"> </w:t>
      </w:r>
      <w:r>
        <w:t>equipment described in the Contract documents.</w:t>
      </w:r>
    </w:p>
    <w:p w14:paraId="4B058E90" w14:textId="77777777" w:rsidR="00193ACD" w:rsidRDefault="00967BBC">
      <w:pPr>
        <w:pStyle w:val="BodyText"/>
        <w:spacing w:before="243"/>
        <w:ind w:left="660"/>
      </w:pPr>
      <w:r>
        <w:rPr>
          <w:rFonts w:ascii="Arial" w:hAnsi="Arial"/>
          <w:b/>
          <w:sz w:val="20"/>
        </w:rPr>
        <w:t>Days:</w:t>
      </w:r>
      <w:r>
        <w:rPr>
          <w:rFonts w:ascii="Arial" w:hAnsi="Arial"/>
          <w:b/>
          <w:spacing w:val="-10"/>
          <w:sz w:val="20"/>
        </w:rPr>
        <w:t xml:space="preserve"> </w:t>
      </w:r>
      <w:r>
        <w:t>Unless</w:t>
      </w:r>
      <w:r>
        <w:rPr>
          <w:spacing w:val="-8"/>
        </w:rPr>
        <w:t xml:space="preserve"> </w:t>
      </w:r>
      <w:r>
        <w:t>otherwise</w:t>
      </w:r>
      <w:r>
        <w:rPr>
          <w:spacing w:val="-9"/>
        </w:rPr>
        <w:t xml:space="preserve"> </w:t>
      </w:r>
      <w:r>
        <w:t>stated,</w:t>
      </w:r>
      <w:r>
        <w:rPr>
          <w:spacing w:val="-9"/>
        </w:rPr>
        <w:t xml:space="preserve"> </w:t>
      </w:r>
      <w:r>
        <w:t>“days”</w:t>
      </w:r>
      <w:r>
        <w:rPr>
          <w:spacing w:val="-9"/>
        </w:rPr>
        <w:t xml:space="preserve"> </w:t>
      </w:r>
      <w:r>
        <w:t>shall</w:t>
      </w:r>
      <w:r>
        <w:rPr>
          <w:spacing w:val="-8"/>
        </w:rPr>
        <w:t xml:space="preserve"> </w:t>
      </w:r>
      <w:r>
        <w:t>mean</w:t>
      </w:r>
      <w:r>
        <w:rPr>
          <w:spacing w:val="-11"/>
        </w:rPr>
        <w:t xml:space="preserve"> </w:t>
      </w:r>
      <w:r>
        <w:t>calendar</w:t>
      </w:r>
      <w:r>
        <w:rPr>
          <w:spacing w:val="-6"/>
        </w:rPr>
        <w:t xml:space="preserve"> </w:t>
      </w:r>
      <w:r>
        <w:rPr>
          <w:spacing w:val="-2"/>
        </w:rPr>
        <w:t>days.</w:t>
      </w:r>
    </w:p>
    <w:p w14:paraId="2F3AFFF5" w14:textId="77777777" w:rsidR="00193ACD" w:rsidRDefault="00967BBC">
      <w:pPr>
        <w:pStyle w:val="BodyText"/>
        <w:spacing w:before="237"/>
        <w:ind w:left="660" w:right="1136"/>
      </w:pPr>
      <w:r>
        <w:rPr>
          <w:rFonts w:ascii="Arial"/>
          <w:b/>
          <w:sz w:val="20"/>
        </w:rPr>
        <w:t>Defect:</w:t>
      </w:r>
      <w:r>
        <w:rPr>
          <w:rFonts w:ascii="Arial"/>
          <w:b/>
          <w:spacing w:val="-4"/>
          <w:sz w:val="20"/>
        </w:rPr>
        <w:t xml:space="preserve"> </w:t>
      </w:r>
      <w:r>
        <w:t>Patent</w:t>
      </w:r>
      <w:r>
        <w:rPr>
          <w:spacing w:val="-6"/>
        </w:rPr>
        <w:t xml:space="preserve"> </w:t>
      </w:r>
      <w:r>
        <w:t>or</w:t>
      </w:r>
      <w:r>
        <w:rPr>
          <w:spacing w:val="-9"/>
        </w:rPr>
        <w:t xml:space="preserve"> </w:t>
      </w:r>
      <w:r>
        <w:t>latent</w:t>
      </w:r>
      <w:r>
        <w:rPr>
          <w:spacing w:val="-1"/>
        </w:rPr>
        <w:t xml:space="preserve"> </w:t>
      </w:r>
      <w:r>
        <w:t>malfunction</w:t>
      </w:r>
      <w:r>
        <w:rPr>
          <w:spacing w:val="-9"/>
        </w:rPr>
        <w:t xml:space="preserve"> </w:t>
      </w:r>
      <w:r>
        <w:t>or</w:t>
      </w:r>
      <w:r>
        <w:rPr>
          <w:spacing w:val="-9"/>
        </w:rPr>
        <w:t xml:space="preserve"> </w:t>
      </w:r>
      <w:r>
        <w:t>failure</w:t>
      </w:r>
      <w:r>
        <w:rPr>
          <w:spacing w:val="-6"/>
        </w:rPr>
        <w:t xml:space="preserve"> </w:t>
      </w:r>
      <w:r>
        <w:t>in</w:t>
      </w:r>
      <w:r>
        <w:rPr>
          <w:spacing w:val="-7"/>
        </w:rPr>
        <w:t xml:space="preserve"> </w:t>
      </w:r>
      <w:r>
        <w:t>manufacture,</w:t>
      </w:r>
      <w:r>
        <w:rPr>
          <w:spacing w:val="-8"/>
        </w:rPr>
        <w:t xml:space="preserve"> </w:t>
      </w:r>
      <w:r>
        <w:t>installation</w:t>
      </w:r>
      <w:r>
        <w:rPr>
          <w:spacing w:val="-4"/>
        </w:rPr>
        <w:t xml:space="preserve"> </w:t>
      </w:r>
      <w:r>
        <w:t>or</w:t>
      </w:r>
      <w:r>
        <w:rPr>
          <w:spacing w:val="-1"/>
        </w:rPr>
        <w:t xml:space="preserve"> </w:t>
      </w:r>
      <w:r>
        <w:t>design</w:t>
      </w:r>
      <w:r>
        <w:rPr>
          <w:spacing w:val="-4"/>
        </w:rPr>
        <w:t xml:space="preserve"> </w:t>
      </w:r>
      <w:r>
        <w:t>of</w:t>
      </w:r>
      <w:r>
        <w:rPr>
          <w:spacing w:val="-4"/>
        </w:rPr>
        <w:t xml:space="preserve"> </w:t>
      </w:r>
      <w:r>
        <w:t>any</w:t>
      </w:r>
      <w:r>
        <w:rPr>
          <w:spacing w:val="-7"/>
        </w:rPr>
        <w:t xml:space="preserve"> </w:t>
      </w:r>
      <w:r>
        <w:t>component</w:t>
      </w:r>
      <w:r>
        <w:rPr>
          <w:spacing w:val="-6"/>
        </w:rPr>
        <w:t xml:space="preserve"> </w:t>
      </w:r>
      <w:r>
        <w:t xml:space="preserve">or </w:t>
      </w:r>
      <w:r>
        <w:rPr>
          <w:spacing w:val="-2"/>
        </w:rPr>
        <w:t>subsystem.</w:t>
      </w:r>
    </w:p>
    <w:p w14:paraId="057A2516" w14:textId="77777777" w:rsidR="00193ACD" w:rsidRDefault="00967BBC">
      <w:pPr>
        <w:pStyle w:val="BodyText"/>
        <w:spacing w:before="240"/>
        <w:ind w:left="660" w:right="1256"/>
      </w:pPr>
      <w:r>
        <w:rPr>
          <w:rFonts w:ascii="Arial"/>
          <w:b/>
          <w:sz w:val="20"/>
        </w:rPr>
        <w:t>Deviation</w:t>
      </w:r>
      <w:r>
        <w:rPr>
          <w:b/>
          <w:sz w:val="20"/>
        </w:rPr>
        <w:t>:</w:t>
      </w:r>
      <w:r>
        <w:rPr>
          <w:b/>
          <w:spacing w:val="-4"/>
          <w:sz w:val="20"/>
        </w:rPr>
        <w:t xml:space="preserve"> </w:t>
      </w:r>
      <w:hyperlink r:id="rId20">
        <w:r>
          <w:t>Variance</w:t>
        </w:r>
      </w:hyperlink>
      <w:r>
        <w:rPr>
          <w:spacing w:val="-6"/>
        </w:rPr>
        <w:t xml:space="preserve"> </w:t>
      </w:r>
      <w:r>
        <w:t>from</w:t>
      </w:r>
      <w:r>
        <w:rPr>
          <w:spacing w:val="-10"/>
        </w:rPr>
        <w:t xml:space="preserve"> </w:t>
      </w:r>
      <w:r>
        <w:t>a</w:t>
      </w:r>
      <w:r>
        <w:rPr>
          <w:spacing w:val="-7"/>
        </w:rPr>
        <w:t xml:space="preserve"> </w:t>
      </w:r>
      <w:r>
        <w:t>requirement</w:t>
      </w:r>
      <w:r>
        <w:rPr>
          <w:spacing w:val="-3"/>
        </w:rPr>
        <w:t xml:space="preserve"> </w:t>
      </w:r>
      <w:r>
        <w:t>or</w:t>
      </w:r>
      <w:r>
        <w:rPr>
          <w:spacing w:val="-6"/>
        </w:rPr>
        <w:t xml:space="preserve"> </w:t>
      </w:r>
      <w:hyperlink r:id="rId21">
        <w:r>
          <w:t>specification</w:t>
        </w:r>
      </w:hyperlink>
      <w:r>
        <w:rPr>
          <w:spacing w:val="-6"/>
        </w:rPr>
        <w:t xml:space="preserve"> </w:t>
      </w:r>
      <w:r>
        <w:t>that</w:t>
      </w:r>
      <w:r>
        <w:rPr>
          <w:spacing w:val="-6"/>
        </w:rPr>
        <w:t xml:space="preserve"> </w:t>
      </w:r>
      <w:r>
        <w:t>does</w:t>
      </w:r>
      <w:r>
        <w:rPr>
          <w:spacing w:val="-6"/>
        </w:rPr>
        <w:t xml:space="preserve"> </w:t>
      </w:r>
      <w:r>
        <w:t>not</w:t>
      </w:r>
      <w:r>
        <w:rPr>
          <w:spacing w:val="-4"/>
        </w:rPr>
        <w:t xml:space="preserve"> </w:t>
      </w:r>
      <w:r>
        <w:t>alter</w:t>
      </w:r>
      <w:r>
        <w:rPr>
          <w:spacing w:val="-6"/>
        </w:rPr>
        <w:t xml:space="preserve"> </w:t>
      </w:r>
      <w:r>
        <w:t>the</w:t>
      </w:r>
      <w:r>
        <w:rPr>
          <w:spacing w:val="-7"/>
        </w:rPr>
        <w:t xml:space="preserve"> </w:t>
      </w:r>
      <w:r>
        <w:t>basis</w:t>
      </w:r>
      <w:r>
        <w:rPr>
          <w:spacing w:val="-4"/>
        </w:rPr>
        <w:t xml:space="preserve"> </w:t>
      </w:r>
      <w:r>
        <w:t>of</w:t>
      </w:r>
      <w:r>
        <w:rPr>
          <w:spacing w:val="-6"/>
        </w:rPr>
        <w:t xml:space="preserve"> </w:t>
      </w:r>
      <w:r>
        <w:t>a</w:t>
      </w:r>
      <w:r>
        <w:rPr>
          <w:spacing w:val="-4"/>
        </w:rPr>
        <w:t xml:space="preserve"> </w:t>
      </w:r>
      <w:hyperlink r:id="rId22">
        <w:r>
          <w:t>contract</w:t>
        </w:r>
      </w:hyperlink>
      <w:r>
        <w:t xml:space="preserve">or adversely affects its </w:t>
      </w:r>
      <w:hyperlink r:id="rId23">
        <w:r>
          <w:t>performance.</w:t>
        </w:r>
      </w:hyperlink>
    </w:p>
    <w:p w14:paraId="39ED709E" w14:textId="77777777" w:rsidR="00193ACD" w:rsidRDefault="00967BBC">
      <w:pPr>
        <w:pStyle w:val="BodyText"/>
        <w:spacing w:before="241" w:line="252" w:lineRule="exact"/>
        <w:ind w:left="660"/>
      </w:pPr>
      <w:r>
        <w:rPr>
          <w:rFonts w:ascii="Arial"/>
          <w:b/>
          <w:sz w:val="20"/>
        </w:rPr>
        <w:t>Due</w:t>
      </w:r>
      <w:r>
        <w:rPr>
          <w:rFonts w:ascii="Arial"/>
          <w:b/>
          <w:spacing w:val="-7"/>
          <w:sz w:val="20"/>
        </w:rPr>
        <w:t xml:space="preserve"> </w:t>
      </w:r>
      <w:r>
        <w:rPr>
          <w:rFonts w:ascii="Arial"/>
          <w:b/>
          <w:sz w:val="20"/>
        </w:rPr>
        <w:t>Date:</w:t>
      </w:r>
      <w:r>
        <w:rPr>
          <w:rFonts w:ascii="Arial"/>
          <w:b/>
          <w:spacing w:val="-5"/>
          <w:sz w:val="20"/>
        </w:rPr>
        <w:t xml:space="preserve"> </w:t>
      </w:r>
      <w:r>
        <w:t>The</w:t>
      </w:r>
      <w:r>
        <w:rPr>
          <w:spacing w:val="-5"/>
        </w:rPr>
        <w:t xml:space="preserve"> </w:t>
      </w:r>
      <w:r>
        <w:t>date</w:t>
      </w:r>
      <w:r>
        <w:rPr>
          <w:spacing w:val="-4"/>
        </w:rPr>
        <w:t xml:space="preserve"> </w:t>
      </w:r>
      <w:r>
        <w:t>and</w:t>
      </w:r>
      <w:r>
        <w:rPr>
          <w:spacing w:val="-7"/>
        </w:rPr>
        <w:t xml:space="preserve"> </w:t>
      </w:r>
      <w:r>
        <w:t>time</w:t>
      </w:r>
      <w:r>
        <w:rPr>
          <w:spacing w:val="-4"/>
        </w:rPr>
        <w:t xml:space="preserve"> </w:t>
      </w:r>
      <w:r>
        <w:t>by</w:t>
      </w:r>
      <w:r>
        <w:rPr>
          <w:spacing w:val="-8"/>
        </w:rPr>
        <w:t xml:space="preserve"> </w:t>
      </w:r>
      <w:r>
        <w:t>which</w:t>
      </w:r>
      <w:r>
        <w:rPr>
          <w:spacing w:val="-7"/>
        </w:rPr>
        <w:t xml:space="preserve"> </w:t>
      </w:r>
      <w:r>
        <w:t>Proposals</w:t>
      </w:r>
      <w:r>
        <w:rPr>
          <w:spacing w:val="-7"/>
        </w:rPr>
        <w:t xml:space="preserve"> </w:t>
      </w:r>
      <w:r>
        <w:t>must be</w:t>
      </w:r>
      <w:r>
        <w:rPr>
          <w:spacing w:val="-8"/>
        </w:rPr>
        <w:t xml:space="preserve"> </w:t>
      </w:r>
      <w:r>
        <w:t>received</w:t>
      </w:r>
      <w:r>
        <w:rPr>
          <w:spacing w:val="-4"/>
        </w:rPr>
        <w:t xml:space="preserve"> </w:t>
      </w:r>
      <w:r>
        <w:t>by</w:t>
      </w:r>
      <w:r>
        <w:rPr>
          <w:spacing w:val="-9"/>
        </w:rPr>
        <w:t xml:space="preserve"> </w:t>
      </w:r>
      <w:r>
        <w:t>the</w:t>
      </w:r>
      <w:r>
        <w:rPr>
          <w:spacing w:val="-5"/>
        </w:rPr>
        <w:t xml:space="preserve"> </w:t>
      </w:r>
      <w:r>
        <w:t>Agency</w:t>
      </w:r>
      <w:r>
        <w:rPr>
          <w:spacing w:val="-6"/>
        </w:rPr>
        <w:t xml:space="preserve"> </w:t>
      </w:r>
      <w:r>
        <w:t>as</w:t>
      </w:r>
      <w:r>
        <w:rPr>
          <w:spacing w:val="-5"/>
        </w:rPr>
        <w:t xml:space="preserve"> </w:t>
      </w:r>
      <w:r>
        <w:t>specified</w:t>
      </w:r>
      <w:r>
        <w:rPr>
          <w:spacing w:val="-7"/>
        </w:rPr>
        <w:t xml:space="preserve"> </w:t>
      </w:r>
      <w:r>
        <w:rPr>
          <w:spacing w:val="-5"/>
        </w:rPr>
        <w:t>in</w:t>
      </w:r>
    </w:p>
    <w:p w14:paraId="65063D01" w14:textId="77777777" w:rsidR="00193ACD" w:rsidRDefault="00967BBC">
      <w:pPr>
        <w:pStyle w:val="BodyText"/>
        <w:spacing w:line="252" w:lineRule="exact"/>
        <w:ind w:left="660"/>
      </w:pPr>
      <w:r>
        <w:t>“Section</w:t>
      </w:r>
      <w:r>
        <w:rPr>
          <w:spacing w:val="-6"/>
        </w:rPr>
        <w:t xml:space="preserve"> </w:t>
      </w:r>
      <w:r>
        <w:t>1:</w:t>
      </w:r>
      <w:r>
        <w:rPr>
          <w:spacing w:val="-2"/>
        </w:rPr>
        <w:t xml:space="preserve"> </w:t>
      </w:r>
      <w:r>
        <w:t>Notice</w:t>
      </w:r>
      <w:r>
        <w:rPr>
          <w:spacing w:val="-2"/>
        </w:rPr>
        <w:t xml:space="preserve"> </w:t>
      </w:r>
      <w:r>
        <w:t>of</w:t>
      </w:r>
      <w:r>
        <w:rPr>
          <w:spacing w:val="-3"/>
        </w:rPr>
        <w:t xml:space="preserve"> </w:t>
      </w:r>
      <w:r>
        <w:t>Request</w:t>
      </w:r>
      <w:r>
        <w:rPr>
          <w:spacing w:val="-5"/>
        </w:rPr>
        <w:t xml:space="preserve"> </w:t>
      </w:r>
      <w:r>
        <w:t>for</w:t>
      </w:r>
      <w:r>
        <w:rPr>
          <w:spacing w:val="-2"/>
        </w:rPr>
        <w:t xml:space="preserve"> Proposals.”</w:t>
      </w:r>
    </w:p>
    <w:p w14:paraId="3B5F46E0" w14:textId="77777777" w:rsidR="00193ACD" w:rsidRDefault="00967BBC">
      <w:pPr>
        <w:spacing w:before="241"/>
        <w:ind w:left="660"/>
      </w:pPr>
      <w:r>
        <w:rPr>
          <w:rFonts w:ascii="Arial"/>
          <w:b/>
          <w:sz w:val="20"/>
        </w:rPr>
        <w:t>Extended</w:t>
      </w:r>
      <w:r>
        <w:rPr>
          <w:rFonts w:ascii="Arial"/>
          <w:b/>
          <w:spacing w:val="-8"/>
          <w:sz w:val="20"/>
        </w:rPr>
        <w:t xml:space="preserve"> </w:t>
      </w:r>
      <w:r>
        <w:rPr>
          <w:rFonts w:ascii="Arial"/>
          <w:b/>
          <w:sz w:val="20"/>
        </w:rPr>
        <w:t>Warranty:</w:t>
      </w:r>
      <w:r>
        <w:rPr>
          <w:rFonts w:ascii="Arial"/>
          <w:b/>
          <w:spacing w:val="-4"/>
          <w:sz w:val="20"/>
        </w:rPr>
        <w:t xml:space="preserve"> </w:t>
      </w:r>
      <w:r>
        <w:t>A</w:t>
      </w:r>
      <w:r>
        <w:rPr>
          <w:spacing w:val="-12"/>
        </w:rPr>
        <w:t xml:space="preserve"> </w:t>
      </w:r>
      <w:r>
        <w:t>warranty</w:t>
      </w:r>
      <w:r>
        <w:rPr>
          <w:spacing w:val="-12"/>
        </w:rPr>
        <w:t xml:space="preserve"> </w:t>
      </w:r>
      <w:r>
        <w:t>available</w:t>
      </w:r>
      <w:r>
        <w:rPr>
          <w:spacing w:val="-11"/>
        </w:rPr>
        <w:t xml:space="preserve"> </w:t>
      </w:r>
      <w:r>
        <w:t>for</w:t>
      </w:r>
      <w:r>
        <w:rPr>
          <w:spacing w:val="-8"/>
        </w:rPr>
        <w:t xml:space="preserve"> </w:t>
      </w:r>
      <w:r>
        <w:t>purchase</w:t>
      </w:r>
      <w:r>
        <w:rPr>
          <w:spacing w:val="-8"/>
        </w:rPr>
        <w:t xml:space="preserve"> </w:t>
      </w:r>
      <w:r>
        <w:t>above</w:t>
      </w:r>
      <w:r>
        <w:rPr>
          <w:spacing w:val="-9"/>
        </w:rPr>
        <w:t xml:space="preserve"> </w:t>
      </w:r>
      <w:r>
        <w:t>the</w:t>
      </w:r>
      <w:r>
        <w:rPr>
          <w:spacing w:val="-11"/>
        </w:rPr>
        <w:t xml:space="preserve"> </w:t>
      </w:r>
      <w:r>
        <w:t>standard</w:t>
      </w:r>
      <w:r>
        <w:rPr>
          <w:spacing w:val="-9"/>
        </w:rPr>
        <w:t xml:space="preserve"> </w:t>
      </w:r>
      <w:r>
        <w:rPr>
          <w:spacing w:val="-2"/>
        </w:rPr>
        <w:t>warranty.</w:t>
      </w:r>
    </w:p>
    <w:p w14:paraId="512ECE59" w14:textId="77777777" w:rsidR="00193ACD" w:rsidRDefault="00967BBC">
      <w:pPr>
        <w:spacing w:before="240"/>
        <w:ind w:left="660" w:right="1136"/>
      </w:pPr>
      <w:r>
        <w:rPr>
          <w:rFonts w:ascii="Arial"/>
          <w:b/>
          <w:sz w:val="20"/>
        </w:rPr>
        <w:t>Fatigue</w:t>
      </w:r>
      <w:r>
        <w:rPr>
          <w:rFonts w:ascii="Arial"/>
          <w:b/>
          <w:spacing w:val="-6"/>
          <w:sz w:val="20"/>
        </w:rPr>
        <w:t xml:space="preserve"> </w:t>
      </w:r>
      <w:r>
        <w:rPr>
          <w:rFonts w:ascii="Arial"/>
          <w:b/>
          <w:sz w:val="20"/>
        </w:rPr>
        <w:t>Failure</w:t>
      </w:r>
      <w:r>
        <w:rPr>
          <w:rFonts w:ascii="Arial"/>
          <w:b/>
          <w:spacing w:val="-6"/>
          <w:sz w:val="20"/>
        </w:rPr>
        <w:t xml:space="preserve"> </w:t>
      </w:r>
      <w:r>
        <w:rPr>
          <w:rFonts w:ascii="Arial"/>
          <w:b/>
          <w:sz w:val="20"/>
        </w:rPr>
        <w:t>(Corrosion</w:t>
      </w:r>
      <w:r>
        <w:rPr>
          <w:rFonts w:ascii="Arial"/>
          <w:b/>
          <w:spacing w:val="-4"/>
          <w:sz w:val="20"/>
        </w:rPr>
        <w:t xml:space="preserve"> </w:t>
      </w:r>
      <w:r>
        <w:rPr>
          <w:rFonts w:ascii="Arial"/>
          <w:b/>
          <w:sz w:val="20"/>
        </w:rPr>
        <w:t>Fatigue):</w:t>
      </w:r>
      <w:r>
        <w:rPr>
          <w:rFonts w:ascii="Arial"/>
          <w:b/>
          <w:spacing w:val="-4"/>
          <w:sz w:val="20"/>
        </w:rPr>
        <w:t xml:space="preserve"> </w:t>
      </w:r>
      <w:r>
        <w:t>The</w:t>
      </w:r>
      <w:r>
        <w:rPr>
          <w:spacing w:val="-5"/>
        </w:rPr>
        <w:t xml:space="preserve"> </w:t>
      </w:r>
      <w:r>
        <w:t>mechanical</w:t>
      </w:r>
      <w:r>
        <w:rPr>
          <w:spacing w:val="-1"/>
        </w:rPr>
        <w:t xml:space="preserve"> </w:t>
      </w:r>
      <w:r>
        <w:t>degradation</w:t>
      </w:r>
      <w:r>
        <w:rPr>
          <w:spacing w:val="-5"/>
        </w:rPr>
        <w:t xml:space="preserve"> </w:t>
      </w:r>
      <w:r>
        <w:t>of</w:t>
      </w:r>
      <w:r>
        <w:rPr>
          <w:spacing w:val="-5"/>
        </w:rPr>
        <w:t xml:space="preserve"> </w:t>
      </w:r>
      <w:r>
        <w:t>a</w:t>
      </w:r>
      <w:r>
        <w:rPr>
          <w:spacing w:val="-7"/>
        </w:rPr>
        <w:t xml:space="preserve"> </w:t>
      </w:r>
      <w:r>
        <w:t>material</w:t>
      </w:r>
      <w:r>
        <w:rPr>
          <w:spacing w:val="-8"/>
        </w:rPr>
        <w:t xml:space="preserve"> </w:t>
      </w:r>
      <w:r>
        <w:t>under</w:t>
      </w:r>
      <w:r>
        <w:rPr>
          <w:spacing w:val="-8"/>
        </w:rPr>
        <w:t xml:space="preserve"> </w:t>
      </w:r>
      <w:r>
        <w:t>the</w:t>
      </w:r>
      <w:r>
        <w:rPr>
          <w:spacing w:val="-9"/>
        </w:rPr>
        <w:t xml:space="preserve"> </w:t>
      </w:r>
      <w:r>
        <w:t>joint</w:t>
      </w:r>
      <w:r>
        <w:rPr>
          <w:spacing w:val="-6"/>
        </w:rPr>
        <w:t xml:space="preserve"> </w:t>
      </w:r>
      <w:r>
        <w:t>action</w:t>
      </w:r>
      <w:r>
        <w:rPr>
          <w:spacing w:val="-9"/>
        </w:rPr>
        <w:t xml:space="preserve"> </w:t>
      </w:r>
      <w:r>
        <w:t>of corrosion and cyclic loading.</w:t>
      </w:r>
    </w:p>
    <w:p w14:paraId="0BAF1768" w14:textId="77777777" w:rsidR="00193ACD" w:rsidRDefault="00967BBC">
      <w:pPr>
        <w:pStyle w:val="BodyText"/>
        <w:spacing w:before="240"/>
        <w:ind w:left="660" w:right="1256"/>
      </w:pPr>
      <w:r>
        <w:rPr>
          <w:rFonts w:ascii="Arial"/>
          <w:b/>
          <w:sz w:val="20"/>
        </w:rPr>
        <w:t>Pass-Through</w:t>
      </w:r>
      <w:r>
        <w:rPr>
          <w:rFonts w:ascii="Arial"/>
          <w:b/>
          <w:spacing w:val="-4"/>
          <w:sz w:val="20"/>
        </w:rPr>
        <w:t xml:space="preserve"> </w:t>
      </w:r>
      <w:r>
        <w:rPr>
          <w:rFonts w:ascii="Arial"/>
          <w:b/>
          <w:sz w:val="20"/>
        </w:rPr>
        <w:t xml:space="preserve">Warranty: </w:t>
      </w:r>
      <w:r>
        <w:t>A</w:t>
      </w:r>
      <w:r>
        <w:rPr>
          <w:spacing w:val="-9"/>
        </w:rPr>
        <w:t xml:space="preserve"> </w:t>
      </w:r>
      <w:r>
        <w:t>warranty</w:t>
      </w:r>
      <w:r>
        <w:rPr>
          <w:spacing w:val="-8"/>
        </w:rPr>
        <w:t xml:space="preserve"> </w:t>
      </w:r>
      <w:r>
        <w:t>provided</w:t>
      </w:r>
      <w:r>
        <w:rPr>
          <w:spacing w:val="-10"/>
        </w:rPr>
        <w:t xml:space="preserve"> </w:t>
      </w:r>
      <w:r>
        <w:t>by</w:t>
      </w:r>
      <w:r>
        <w:rPr>
          <w:spacing w:val="-8"/>
        </w:rPr>
        <w:t xml:space="preserve"> </w:t>
      </w:r>
      <w:r>
        <w:t>the</w:t>
      </w:r>
      <w:r>
        <w:rPr>
          <w:spacing w:val="-10"/>
        </w:rPr>
        <w:t xml:space="preserve"> </w:t>
      </w:r>
      <w:r>
        <w:t>Contractor</w:t>
      </w:r>
      <w:r>
        <w:rPr>
          <w:spacing w:val="-4"/>
        </w:rPr>
        <w:t xml:space="preserve"> </w:t>
      </w:r>
      <w:r>
        <w:t>but</w:t>
      </w:r>
      <w:r>
        <w:rPr>
          <w:spacing w:val="-5"/>
        </w:rPr>
        <w:t xml:space="preserve"> </w:t>
      </w:r>
      <w:r>
        <w:t>administered</w:t>
      </w:r>
      <w:r>
        <w:rPr>
          <w:spacing w:val="-5"/>
        </w:rPr>
        <w:t xml:space="preserve"> </w:t>
      </w:r>
      <w:r>
        <w:t>directly</w:t>
      </w:r>
      <w:r>
        <w:rPr>
          <w:spacing w:val="-8"/>
        </w:rPr>
        <w:t xml:space="preserve"> </w:t>
      </w:r>
      <w:r>
        <w:t>with</w:t>
      </w:r>
      <w:r>
        <w:rPr>
          <w:spacing w:val="-10"/>
        </w:rPr>
        <w:t xml:space="preserve"> </w:t>
      </w:r>
      <w:r>
        <w:t>the component Supplier.</w:t>
      </w:r>
    </w:p>
    <w:p w14:paraId="5721B9E9" w14:textId="77777777" w:rsidR="00193ACD" w:rsidRDefault="00967BBC">
      <w:pPr>
        <w:pStyle w:val="BodyText"/>
        <w:spacing w:before="238"/>
        <w:ind w:left="660" w:right="1861"/>
        <w:jc w:val="both"/>
      </w:pPr>
      <w:r>
        <w:rPr>
          <w:rFonts w:ascii="Arial"/>
          <w:b/>
          <w:sz w:val="20"/>
        </w:rPr>
        <w:t xml:space="preserve">Proposal: </w:t>
      </w:r>
      <w:r>
        <w:t>A promise, if accepted, to deliver equipment and services according</w:t>
      </w:r>
      <w:r>
        <w:rPr>
          <w:spacing w:val="-1"/>
        </w:rPr>
        <w:t xml:space="preserve"> </w:t>
      </w:r>
      <w:r>
        <w:t>to</w:t>
      </w:r>
      <w:r>
        <w:rPr>
          <w:spacing w:val="-1"/>
        </w:rPr>
        <w:t xml:space="preserve"> </w:t>
      </w:r>
      <w:r>
        <w:t>the underlying solicitation</w:t>
      </w:r>
      <w:r>
        <w:rPr>
          <w:spacing w:val="-4"/>
        </w:rPr>
        <w:t xml:space="preserve"> </w:t>
      </w:r>
      <w:r>
        <w:t>of</w:t>
      </w:r>
      <w:r>
        <w:rPr>
          <w:spacing w:val="-6"/>
        </w:rPr>
        <w:t xml:space="preserve"> </w:t>
      </w:r>
      <w:r>
        <w:t>the</w:t>
      </w:r>
      <w:r>
        <w:rPr>
          <w:spacing w:val="-4"/>
        </w:rPr>
        <w:t xml:space="preserve"> </w:t>
      </w:r>
      <w:r>
        <w:t>Agency</w:t>
      </w:r>
      <w:r>
        <w:rPr>
          <w:spacing w:val="-9"/>
        </w:rPr>
        <w:t xml:space="preserve"> </w:t>
      </w:r>
      <w:r>
        <w:t>documented</w:t>
      </w:r>
      <w:r>
        <w:rPr>
          <w:spacing w:val="-4"/>
        </w:rPr>
        <w:t xml:space="preserve"> </w:t>
      </w:r>
      <w:r>
        <w:t>using</w:t>
      </w:r>
      <w:r>
        <w:rPr>
          <w:spacing w:val="-9"/>
        </w:rPr>
        <w:t xml:space="preserve"> </w:t>
      </w:r>
      <w:r>
        <w:t>the</w:t>
      </w:r>
      <w:r>
        <w:rPr>
          <w:spacing w:val="-7"/>
        </w:rPr>
        <w:t xml:space="preserve"> </w:t>
      </w:r>
      <w:r>
        <w:t>prescribed</w:t>
      </w:r>
      <w:r>
        <w:rPr>
          <w:spacing w:val="-8"/>
        </w:rPr>
        <w:t xml:space="preserve"> </w:t>
      </w:r>
      <w:r>
        <w:t>form</w:t>
      </w:r>
      <w:r>
        <w:rPr>
          <w:spacing w:val="-10"/>
        </w:rPr>
        <w:t xml:space="preserve"> </w:t>
      </w:r>
      <w:r>
        <w:t>in</w:t>
      </w:r>
      <w:r>
        <w:rPr>
          <w:spacing w:val="-5"/>
        </w:rPr>
        <w:t xml:space="preserve"> </w:t>
      </w:r>
      <w:r>
        <w:t>the</w:t>
      </w:r>
      <w:r>
        <w:rPr>
          <w:spacing w:val="-7"/>
        </w:rPr>
        <w:t xml:space="preserve"> </w:t>
      </w:r>
      <w:r>
        <w:t>solicitation,</w:t>
      </w:r>
      <w:r>
        <w:rPr>
          <w:spacing w:val="-4"/>
        </w:rPr>
        <w:t xml:space="preserve"> </w:t>
      </w:r>
      <w:r>
        <w:t>including</w:t>
      </w:r>
      <w:r>
        <w:rPr>
          <w:spacing w:val="-7"/>
        </w:rPr>
        <w:t xml:space="preserve"> </w:t>
      </w:r>
      <w:r>
        <w:t>any Proposal or BAFO.</w:t>
      </w:r>
    </w:p>
    <w:p w14:paraId="43E60446" w14:textId="77777777" w:rsidR="00193ACD" w:rsidRDefault="00967BBC">
      <w:pPr>
        <w:spacing w:before="245"/>
        <w:ind w:left="660"/>
      </w:pPr>
      <w:r>
        <w:rPr>
          <w:rFonts w:ascii="Arial"/>
          <w:b/>
          <w:sz w:val="20"/>
        </w:rPr>
        <w:t>Proposer:</w:t>
      </w:r>
      <w:r>
        <w:rPr>
          <w:rFonts w:ascii="Arial"/>
          <w:b/>
          <w:spacing w:val="-6"/>
          <w:sz w:val="20"/>
        </w:rPr>
        <w:t xml:space="preserve"> </w:t>
      </w:r>
      <w:r>
        <w:t>A</w:t>
      </w:r>
      <w:r>
        <w:rPr>
          <w:spacing w:val="-8"/>
        </w:rPr>
        <w:t xml:space="preserve"> </w:t>
      </w:r>
      <w:r>
        <w:t>legal</w:t>
      </w:r>
      <w:r>
        <w:rPr>
          <w:spacing w:val="-7"/>
        </w:rPr>
        <w:t xml:space="preserve"> </w:t>
      </w:r>
      <w:r>
        <w:t>entity</w:t>
      </w:r>
      <w:r>
        <w:rPr>
          <w:spacing w:val="-11"/>
        </w:rPr>
        <w:t xml:space="preserve"> </w:t>
      </w:r>
      <w:r>
        <w:t>that</w:t>
      </w:r>
      <w:r>
        <w:rPr>
          <w:spacing w:val="-7"/>
        </w:rPr>
        <w:t xml:space="preserve"> </w:t>
      </w:r>
      <w:r>
        <w:t>makes</w:t>
      </w:r>
      <w:r>
        <w:rPr>
          <w:spacing w:val="-6"/>
        </w:rPr>
        <w:t xml:space="preserve"> </w:t>
      </w:r>
      <w:r>
        <w:t>a</w:t>
      </w:r>
      <w:r>
        <w:rPr>
          <w:spacing w:val="-6"/>
        </w:rPr>
        <w:t xml:space="preserve"> </w:t>
      </w:r>
      <w:r>
        <w:rPr>
          <w:spacing w:val="-2"/>
        </w:rPr>
        <w:t>Proposal.</w:t>
      </w:r>
    </w:p>
    <w:p w14:paraId="6A3EC918" w14:textId="77777777" w:rsidR="00193ACD" w:rsidRDefault="00967BBC">
      <w:pPr>
        <w:pStyle w:val="BodyText"/>
        <w:spacing w:before="239"/>
        <w:ind w:left="660"/>
      </w:pPr>
      <w:r>
        <w:rPr>
          <w:rFonts w:ascii="Arial"/>
          <w:b/>
          <w:sz w:val="20"/>
        </w:rPr>
        <w:t>Related</w:t>
      </w:r>
      <w:r>
        <w:rPr>
          <w:rFonts w:ascii="Arial"/>
          <w:b/>
          <w:spacing w:val="-11"/>
          <w:sz w:val="20"/>
        </w:rPr>
        <w:t xml:space="preserve"> </w:t>
      </w:r>
      <w:r>
        <w:rPr>
          <w:rFonts w:ascii="Arial"/>
          <w:b/>
          <w:sz w:val="20"/>
        </w:rPr>
        <w:t>Defect:</w:t>
      </w:r>
      <w:r>
        <w:rPr>
          <w:rFonts w:ascii="Arial"/>
          <w:b/>
          <w:spacing w:val="-4"/>
          <w:sz w:val="20"/>
        </w:rPr>
        <w:t xml:space="preserve"> </w:t>
      </w:r>
      <w:r>
        <w:t>Damage</w:t>
      </w:r>
      <w:r>
        <w:rPr>
          <w:spacing w:val="-6"/>
        </w:rPr>
        <w:t xml:space="preserve"> </w:t>
      </w:r>
      <w:r>
        <w:t>inflicted</w:t>
      </w:r>
      <w:r>
        <w:rPr>
          <w:spacing w:val="-7"/>
        </w:rPr>
        <w:t xml:space="preserve"> </w:t>
      </w:r>
      <w:r>
        <w:t>on</w:t>
      </w:r>
      <w:r>
        <w:rPr>
          <w:spacing w:val="-10"/>
        </w:rPr>
        <w:t xml:space="preserve"> </w:t>
      </w:r>
      <w:r>
        <w:t>any</w:t>
      </w:r>
      <w:r>
        <w:rPr>
          <w:spacing w:val="-10"/>
        </w:rPr>
        <w:t xml:space="preserve"> </w:t>
      </w:r>
      <w:r>
        <w:t>component</w:t>
      </w:r>
      <w:r>
        <w:rPr>
          <w:spacing w:val="-9"/>
        </w:rPr>
        <w:t xml:space="preserve"> </w:t>
      </w:r>
      <w:r>
        <w:t>or</w:t>
      </w:r>
      <w:r>
        <w:rPr>
          <w:spacing w:val="-6"/>
        </w:rPr>
        <w:t xml:space="preserve"> </w:t>
      </w:r>
      <w:r>
        <w:t>subsystem</w:t>
      </w:r>
      <w:r>
        <w:rPr>
          <w:spacing w:val="-9"/>
        </w:rPr>
        <w:t xml:space="preserve"> </w:t>
      </w:r>
      <w:r>
        <w:t>as</w:t>
      </w:r>
      <w:r>
        <w:rPr>
          <w:spacing w:val="-8"/>
        </w:rPr>
        <w:t xml:space="preserve"> </w:t>
      </w:r>
      <w:r>
        <w:t>a</w:t>
      </w:r>
      <w:r>
        <w:rPr>
          <w:spacing w:val="-6"/>
        </w:rPr>
        <w:t xml:space="preserve"> </w:t>
      </w:r>
      <w:r>
        <w:t>direct</w:t>
      </w:r>
      <w:r>
        <w:rPr>
          <w:spacing w:val="-9"/>
        </w:rPr>
        <w:t xml:space="preserve"> </w:t>
      </w:r>
      <w:r>
        <w:t>result</w:t>
      </w:r>
      <w:r>
        <w:rPr>
          <w:spacing w:val="-4"/>
        </w:rPr>
        <w:t xml:space="preserve"> </w:t>
      </w:r>
      <w:r>
        <w:t>of</w:t>
      </w:r>
      <w:r>
        <w:rPr>
          <w:spacing w:val="-6"/>
        </w:rPr>
        <w:t xml:space="preserve"> </w:t>
      </w:r>
      <w:r>
        <w:t>a</w:t>
      </w:r>
      <w:r>
        <w:rPr>
          <w:spacing w:val="-8"/>
        </w:rPr>
        <w:t xml:space="preserve"> </w:t>
      </w:r>
      <w:r>
        <w:t>separate</w:t>
      </w:r>
      <w:r>
        <w:rPr>
          <w:spacing w:val="-5"/>
        </w:rPr>
        <w:t xml:space="preserve"> </w:t>
      </w:r>
      <w:r>
        <w:rPr>
          <w:spacing w:val="-2"/>
        </w:rPr>
        <w:t>Defect.</w:t>
      </w:r>
    </w:p>
    <w:p w14:paraId="05B58B7E" w14:textId="77777777" w:rsidR="00193ACD" w:rsidRDefault="00967BBC">
      <w:pPr>
        <w:spacing w:before="239"/>
        <w:ind w:left="660"/>
      </w:pPr>
      <w:r>
        <w:rPr>
          <w:rFonts w:ascii="Arial" w:hAnsi="Arial"/>
          <w:b/>
          <w:sz w:val="20"/>
        </w:rPr>
        <w:t>Solicitation:</w:t>
      </w:r>
      <w:r>
        <w:rPr>
          <w:rFonts w:ascii="Arial" w:hAnsi="Arial"/>
          <w:b/>
          <w:spacing w:val="-10"/>
          <w:sz w:val="20"/>
        </w:rPr>
        <w:t xml:space="preserve"> </w:t>
      </w:r>
      <w:r>
        <w:t>An</w:t>
      </w:r>
      <w:r>
        <w:rPr>
          <w:spacing w:val="-10"/>
        </w:rPr>
        <w:t xml:space="preserve"> </w:t>
      </w:r>
      <w:r>
        <w:t>Agency’s</w:t>
      </w:r>
      <w:r>
        <w:rPr>
          <w:spacing w:val="-11"/>
        </w:rPr>
        <w:t xml:space="preserve"> </w:t>
      </w:r>
      <w:r>
        <w:t>request</w:t>
      </w:r>
      <w:r>
        <w:rPr>
          <w:spacing w:val="-13"/>
        </w:rPr>
        <w:t xml:space="preserve"> </w:t>
      </w:r>
      <w:r>
        <w:t>for</w:t>
      </w:r>
      <w:r>
        <w:rPr>
          <w:spacing w:val="-11"/>
        </w:rPr>
        <w:t xml:space="preserve"> </w:t>
      </w:r>
      <w:r>
        <w:rPr>
          <w:spacing w:val="-2"/>
        </w:rPr>
        <w:t>proposals.</w:t>
      </w:r>
    </w:p>
    <w:p w14:paraId="20B51839" w14:textId="77777777" w:rsidR="00193ACD" w:rsidRDefault="00967BBC">
      <w:pPr>
        <w:pStyle w:val="BodyText"/>
        <w:spacing w:before="239"/>
        <w:ind w:left="660" w:right="1256"/>
      </w:pPr>
      <w:r>
        <w:rPr>
          <w:rFonts w:ascii="Arial"/>
          <w:b/>
          <w:sz w:val="20"/>
        </w:rPr>
        <w:t>Superior</w:t>
      </w:r>
      <w:r>
        <w:rPr>
          <w:rFonts w:ascii="Arial"/>
          <w:b/>
          <w:spacing w:val="-6"/>
          <w:sz w:val="20"/>
        </w:rPr>
        <w:t xml:space="preserve"> </w:t>
      </w:r>
      <w:r>
        <w:rPr>
          <w:rFonts w:ascii="Arial"/>
          <w:b/>
          <w:sz w:val="20"/>
        </w:rPr>
        <w:t>Warranty:</w:t>
      </w:r>
      <w:r>
        <w:rPr>
          <w:rFonts w:ascii="Arial"/>
          <w:b/>
          <w:spacing w:val="-5"/>
          <w:sz w:val="20"/>
        </w:rPr>
        <w:t xml:space="preserve"> </w:t>
      </w:r>
      <w:r>
        <w:t>A</w:t>
      </w:r>
      <w:r>
        <w:rPr>
          <w:spacing w:val="-6"/>
        </w:rPr>
        <w:t xml:space="preserve"> </w:t>
      </w:r>
      <w:r>
        <w:t>warranty</w:t>
      </w:r>
      <w:r>
        <w:rPr>
          <w:spacing w:val="-6"/>
        </w:rPr>
        <w:t xml:space="preserve"> </w:t>
      </w:r>
      <w:r>
        <w:t>still</w:t>
      </w:r>
      <w:r>
        <w:rPr>
          <w:spacing w:val="-6"/>
        </w:rPr>
        <w:t xml:space="preserve"> </w:t>
      </w:r>
      <w:r>
        <w:t>in</w:t>
      </w:r>
      <w:r>
        <w:rPr>
          <w:spacing w:val="-7"/>
        </w:rPr>
        <w:t xml:space="preserve"> </w:t>
      </w:r>
      <w:r>
        <w:t>effect</w:t>
      </w:r>
      <w:r>
        <w:rPr>
          <w:spacing w:val="-6"/>
        </w:rPr>
        <w:t xml:space="preserve"> </w:t>
      </w:r>
      <w:r>
        <w:t>after</w:t>
      </w:r>
      <w:r>
        <w:rPr>
          <w:spacing w:val="-2"/>
        </w:rPr>
        <w:t xml:space="preserve"> </w:t>
      </w:r>
      <w:r>
        <w:t>all</w:t>
      </w:r>
      <w:r>
        <w:rPr>
          <w:spacing w:val="-8"/>
        </w:rPr>
        <w:t xml:space="preserve"> </w:t>
      </w:r>
      <w:r>
        <w:t>contractually</w:t>
      </w:r>
      <w:r>
        <w:rPr>
          <w:spacing w:val="-9"/>
        </w:rPr>
        <w:t xml:space="preserve"> </w:t>
      </w:r>
      <w:r>
        <w:t>required</w:t>
      </w:r>
      <w:r>
        <w:rPr>
          <w:spacing w:val="-5"/>
        </w:rPr>
        <w:t xml:space="preserve"> </w:t>
      </w:r>
      <w:r>
        <w:t>warranties</w:t>
      </w:r>
      <w:r>
        <w:rPr>
          <w:spacing w:val="-4"/>
        </w:rPr>
        <w:t xml:space="preserve"> </w:t>
      </w:r>
      <w:r>
        <w:t>have</w:t>
      </w:r>
      <w:r>
        <w:rPr>
          <w:spacing w:val="-7"/>
        </w:rPr>
        <w:t xml:space="preserve"> </w:t>
      </w:r>
      <w:r>
        <w:t>expired. The remaining warranty is administered directly between the sub-Supplier and the Agency.</w:t>
      </w:r>
    </w:p>
    <w:p w14:paraId="5E6F0611" w14:textId="77777777" w:rsidR="00193ACD" w:rsidRDefault="00193ACD">
      <w:pPr>
        <w:sectPr w:rsidR="00193ACD" w:rsidSect="00920359">
          <w:pgSz w:w="12240" w:h="15840"/>
          <w:pgMar w:top="1560" w:right="0" w:bottom="1280" w:left="1140" w:header="1082" w:footer="1099" w:gutter="0"/>
          <w:cols w:space="720"/>
        </w:sectPr>
      </w:pPr>
    </w:p>
    <w:p w14:paraId="64489F54" w14:textId="77777777" w:rsidR="00193ACD" w:rsidRDefault="00193ACD">
      <w:pPr>
        <w:pStyle w:val="BodyText"/>
        <w:spacing w:before="235"/>
        <w:ind w:left="0"/>
      </w:pPr>
    </w:p>
    <w:p w14:paraId="51153B99" w14:textId="77777777" w:rsidR="00193ACD" w:rsidRDefault="00967BBC">
      <w:pPr>
        <w:pStyle w:val="BodyText"/>
        <w:spacing w:before="1"/>
        <w:ind w:left="660" w:right="1256"/>
      </w:pPr>
      <w:r>
        <w:rPr>
          <w:rFonts w:ascii="Arial" w:hAnsi="Arial"/>
          <w:b/>
          <w:sz w:val="20"/>
        </w:rPr>
        <w:t xml:space="preserve">Supplier: </w:t>
      </w:r>
      <w:r>
        <w:t xml:space="preserve">Any manufacturer, company or Agency providing units, </w:t>
      </w:r>
      <w:proofErr w:type="gramStart"/>
      <w:r>
        <w:t>components</w:t>
      </w:r>
      <w:proofErr w:type="gramEnd"/>
      <w:r>
        <w:t xml:space="preserve"> or subassemblies for inclusion</w:t>
      </w:r>
      <w:r>
        <w:rPr>
          <w:spacing w:val="-4"/>
        </w:rPr>
        <w:t xml:space="preserve"> </w:t>
      </w:r>
      <w:r>
        <w:t>in</w:t>
      </w:r>
      <w:r>
        <w:rPr>
          <w:spacing w:val="-7"/>
        </w:rPr>
        <w:t xml:space="preserve"> </w:t>
      </w:r>
      <w:r>
        <w:t>the</w:t>
      </w:r>
      <w:r>
        <w:rPr>
          <w:spacing w:val="-4"/>
        </w:rPr>
        <w:t xml:space="preserve"> </w:t>
      </w:r>
      <w:r>
        <w:t>bus</w:t>
      </w:r>
      <w:r>
        <w:rPr>
          <w:spacing w:val="-7"/>
        </w:rPr>
        <w:t xml:space="preserve"> </w:t>
      </w:r>
      <w:r>
        <w:t>that</w:t>
      </w:r>
      <w:r>
        <w:rPr>
          <w:spacing w:val="-3"/>
        </w:rPr>
        <w:t xml:space="preserve"> </w:t>
      </w:r>
      <w:r>
        <w:t>are</w:t>
      </w:r>
      <w:r>
        <w:rPr>
          <w:spacing w:val="-9"/>
        </w:rPr>
        <w:t xml:space="preserve"> </w:t>
      </w:r>
      <w:r>
        <w:t>installed</w:t>
      </w:r>
      <w:r>
        <w:rPr>
          <w:spacing w:val="-6"/>
        </w:rPr>
        <w:t xml:space="preserve"> </w:t>
      </w:r>
      <w:r>
        <w:t>by</w:t>
      </w:r>
      <w:r>
        <w:rPr>
          <w:spacing w:val="-7"/>
        </w:rPr>
        <w:t xml:space="preserve"> </w:t>
      </w:r>
      <w:r>
        <w:t>the</w:t>
      </w:r>
      <w:r>
        <w:rPr>
          <w:spacing w:val="-4"/>
        </w:rPr>
        <w:t xml:space="preserve"> </w:t>
      </w:r>
      <w:r>
        <w:t>Contractor.</w:t>
      </w:r>
      <w:r>
        <w:rPr>
          <w:spacing w:val="-9"/>
        </w:rPr>
        <w:t xml:space="preserve"> </w:t>
      </w:r>
      <w:r>
        <w:t>Supplier</w:t>
      </w:r>
      <w:r>
        <w:rPr>
          <w:spacing w:val="-6"/>
        </w:rPr>
        <w:t xml:space="preserve"> </w:t>
      </w:r>
      <w:r>
        <w:t>items</w:t>
      </w:r>
      <w:r>
        <w:rPr>
          <w:spacing w:val="-4"/>
        </w:rPr>
        <w:t xml:space="preserve"> </w:t>
      </w:r>
      <w:r>
        <w:t>shall</w:t>
      </w:r>
      <w:r>
        <w:rPr>
          <w:spacing w:val="-3"/>
        </w:rPr>
        <w:t xml:space="preserve"> </w:t>
      </w:r>
      <w:r>
        <w:t>require</w:t>
      </w:r>
      <w:r>
        <w:rPr>
          <w:spacing w:val="-4"/>
        </w:rPr>
        <w:t xml:space="preserve"> </w:t>
      </w:r>
      <w:r>
        <w:t>qualification</w:t>
      </w:r>
      <w:r>
        <w:rPr>
          <w:spacing w:val="-4"/>
        </w:rPr>
        <w:t xml:space="preserve"> </w:t>
      </w:r>
      <w:r>
        <w:t>by</w:t>
      </w:r>
      <w:r>
        <w:rPr>
          <w:spacing w:val="-7"/>
        </w:rPr>
        <w:t xml:space="preserve"> </w:t>
      </w:r>
      <w:r>
        <w:t>type and acceptance tests in accordance with requirements defined in “Section 8: Quality Assurance.”</w:t>
      </w:r>
    </w:p>
    <w:p w14:paraId="369C2D81" w14:textId="77777777" w:rsidR="00193ACD" w:rsidRDefault="00967BBC">
      <w:pPr>
        <w:pStyle w:val="BodyText"/>
        <w:spacing w:before="241"/>
        <w:ind w:left="660" w:right="1136"/>
      </w:pPr>
      <w:r>
        <w:rPr>
          <w:rFonts w:ascii="Arial" w:hAnsi="Arial"/>
          <w:b/>
          <w:sz w:val="20"/>
        </w:rPr>
        <w:t xml:space="preserve">Subcontractor: </w:t>
      </w:r>
      <w:r>
        <w:t xml:space="preserve">Any manufacturer, company or Agency providing units, </w:t>
      </w:r>
      <w:proofErr w:type="gramStart"/>
      <w:r>
        <w:t>components</w:t>
      </w:r>
      <w:proofErr w:type="gramEnd"/>
      <w:r>
        <w:t xml:space="preserve"> or subassemblies for inclusion in the bus that are installed by a Subcontractor. Subcontractor items shall require qualification</w:t>
      </w:r>
      <w:r>
        <w:rPr>
          <w:spacing w:val="-4"/>
        </w:rPr>
        <w:t xml:space="preserve"> </w:t>
      </w:r>
      <w:r>
        <w:t>by</w:t>
      </w:r>
      <w:r>
        <w:rPr>
          <w:spacing w:val="-9"/>
        </w:rPr>
        <w:t xml:space="preserve"> </w:t>
      </w:r>
      <w:r>
        <w:t>type</w:t>
      </w:r>
      <w:r>
        <w:rPr>
          <w:spacing w:val="-7"/>
        </w:rPr>
        <w:t xml:space="preserve"> </w:t>
      </w:r>
      <w:r>
        <w:t>and</w:t>
      </w:r>
      <w:r>
        <w:rPr>
          <w:spacing w:val="-4"/>
        </w:rPr>
        <w:t xml:space="preserve"> </w:t>
      </w:r>
      <w:r>
        <w:t>acceptance</w:t>
      </w:r>
      <w:r>
        <w:rPr>
          <w:spacing w:val="-9"/>
        </w:rPr>
        <w:t xml:space="preserve"> </w:t>
      </w:r>
      <w:r>
        <w:t>tests</w:t>
      </w:r>
      <w:r>
        <w:rPr>
          <w:spacing w:val="-6"/>
        </w:rPr>
        <w:t xml:space="preserve"> </w:t>
      </w:r>
      <w:r>
        <w:t>in</w:t>
      </w:r>
      <w:r>
        <w:rPr>
          <w:spacing w:val="-7"/>
        </w:rPr>
        <w:t xml:space="preserve"> </w:t>
      </w:r>
      <w:r>
        <w:t>accordance</w:t>
      </w:r>
      <w:r>
        <w:rPr>
          <w:spacing w:val="-3"/>
        </w:rPr>
        <w:t xml:space="preserve"> </w:t>
      </w:r>
      <w:r>
        <w:t>with</w:t>
      </w:r>
      <w:r>
        <w:rPr>
          <w:spacing w:val="-9"/>
        </w:rPr>
        <w:t xml:space="preserve"> </w:t>
      </w:r>
      <w:r>
        <w:t>requirements</w:t>
      </w:r>
      <w:r>
        <w:rPr>
          <w:spacing w:val="-4"/>
        </w:rPr>
        <w:t xml:space="preserve"> </w:t>
      </w:r>
      <w:r>
        <w:t>defined</w:t>
      </w:r>
      <w:r>
        <w:rPr>
          <w:spacing w:val="-6"/>
        </w:rPr>
        <w:t xml:space="preserve"> </w:t>
      </w:r>
      <w:r>
        <w:t>in</w:t>
      </w:r>
      <w:r>
        <w:rPr>
          <w:spacing w:val="-5"/>
        </w:rPr>
        <w:t xml:space="preserve"> </w:t>
      </w:r>
      <w:r>
        <w:t>“Section</w:t>
      </w:r>
      <w:r>
        <w:rPr>
          <w:spacing w:val="-7"/>
        </w:rPr>
        <w:t xml:space="preserve"> </w:t>
      </w:r>
      <w:r>
        <w:t>8:</w:t>
      </w:r>
      <w:r>
        <w:rPr>
          <w:spacing w:val="-1"/>
        </w:rPr>
        <w:t xml:space="preserve"> </w:t>
      </w:r>
      <w:r>
        <w:t xml:space="preserve">Quality </w:t>
      </w:r>
      <w:r>
        <w:rPr>
          <w:spacing w:val="-2"/>
        </w:rPr>
        <w:t>Assurance.”</w:t>
      </w:r>
    </w:p>
    <w:p w14:paraId="208A8E4C" w14:textId="77777777" w:rsidR="00193ACD" w:rsidRDefault="00967BBC">
      <w:pPr>
        <w:pStyle w:val="BodyText"/>
        <w:spacing w:before="241" w:line="244" w:lineRule="auto"/>
        <w:ind w:left="660" w:right="1256"/>
      </w:pPr>
      <w:r>
        <w:rPr>
          <w:rFonts w:ascii="Arial"/>
          <w:b/>
          <w:sz w:val="20"/>
        </w:rPr>
        <w:t>Work:</w:t>
      </w:r>
      <w:r>
        <w:rPr>
          <w:rFonts w:ascii="Arial"/>
          <w:b/>
          <w:spacing w:val="-5"/>
          <w:sz w:val="20"/>
        </w:rPr>
        <w:t xml:space="preserve"> </w:t>
      </w:r>
      <w:proofErr w:type="gramStart"/>
      <w:r>
        <w:t>Any</w:t>
      </w:r>
      <w:r>
        <w:rPr>
          <w:spacing w:val="-8"/>
        </w:rPr>
        <w:t xml:space="preserve"> </w:t>
      </w:r>
      <w:r>
        <w:t>and</w:t>
      </w:r>
      <w:r>
        <w:rPr>
          <w:spacing w:val="-5"/>
        </w:rPr>
        <w:t xml:space="preserve"> </w:t>
      </w:r>
      <w:r>
        <w:t>all</w:t>
      </w:r>
      <w:proofErr w:type="gramEnd"/>
      <w:r>
        <w:rPr>
          <w:spacing w:val="-7"/>
        </w:rPr>
        <w:t xml:space="preserve"> </w:t>
      </w:r>
      <w:r>
        <w:t>labor,</w:t>
      </w:r>
      <w:r>
        <w:rPr>
          <w:spacing w:val="-5"/>
        </w:rPr>
        <w:t xml:space="preserve"> </w:t>
      </w:r>
      <w:r>
        <w:t>supervision,</w:t>
      </w:r>
      <w:r>
        <w:rPr>
          <w:spacing w:val="-5"/>
        </w:rPr>
        <w:t xml:space="preserve"> </w:t>
      </w:r>
      <w:r>
        <w:t>services,</w:t>
      </w:r>
      <w:r>
        <w:rPr>
          <w:spacing w:val="-7"/>
        </w:rPr>
        <w:t xml:space="preserve"> </w:t>
      </w:r>
      <w:r>
        <w:t>materials,</w:t>
      </w:r>
      <w:r>
        <w:rPr>
          <w:spacing w:val="-7"/>
        </w:rPr>
        <w:t xml:space="preserve"> </w:t>
      </w:r>
      <w:r>
        <w:t>machinery,</w:t>
      </w:r>
      <w:r>
        <w:rPr>
          <w:spacing w:val="-5"/>
        </w:rPr>
        <w:t xml:space="preserve"> </w:t>
      </w:r>
      <w:r>
        <w:t>equipment,</w:t>
      </w:r>
      <w:r>
        <w:rPr>
          <w:spacing w:val="-8"/>
        </w:rPr>
        <w:t xml:space="preserve"> </w:t>
      </w:r>
      <w:r>
        <w:t>tools,</w:t>
      </w:r>
      <w:r>
        <w:rPr>
          <w:spacing w:val="-7"/>
        </w:rPr>
        <w:t xml:space="preserve"> </w:t>
      </w:r>
      <w:r>
        <w:t>supplies</w:t>
      </w:r>
      <w:r>
        <w:rPr>
          <w:spacing w:val="-7"/>
        </w:rPr>
        <w:t xml:space="preserve"> </w:t>
      </w:r>
      <w:r>
        <w:t>and facilities called for by the Contract and necessary to the completion thereof.</w:t>
      </w:r>
    </w:p>
    <w:p w14:paraId="7E81CAAE" w14:textId="77777777" w:rsidR="00193ACD" w:rsidRDefault="00967BBC">
      <w:pPr>
        <w:pStyle w:val="Heading2"/>
        <w:spacing w:before="227"/>
      </w:pPr>
      <w:bookmarkStart w:id="95" w:name="GC_2._Materials_and_Workmanship"/>
      <w:bookmarkStart w:id="96" w:name="_bookmark46"/>
      <w:bookmarkEnd w:id="95"/>
      <w:bookmarkEnd w:id="96"/>
      <w:r>
        <w:t>GC</w:t>
      </w:r>
      <w:r>
        <w:rPr>
          <w:spacing w:val="-7"/>
        </w:rPr>
        <w:t xml:space="preserve"> </w:t>
      </w:r>
      <w:r>
        <w:t>2.</w:t>
      </w:r>
      <w:r>
        <w:rPr>
          <w:spacing w:val="-8"/>
        </w:rPr>
        <w:t xml:space="preserve"> </w:t>
      </w:r>
      <w:r>
        <w:t>Materials</w:t>
      </w:r>
      <w:r>
        <w:rPr>
          <w:spacing w:val="-7"/>
        </w:rPr>
        <w:t xml:space="preserve"> </w:t>
      </w:r>
      <w:r>
        <w:t>and</w:t>
      </w:r>
      <w:r>
        <w:rPr>
          <w:spacing w:val="-3"/>
        </w:rPr>
        <w:t xml:space="preserve"> </w:t>
      </w:r>
      <w:r>
        <w:rPr>
          <w:spacing w:val="-2"/>
        </w:rPr>
        <w:t>Workmanship</w:t>
      </w:r>
    </w:p>
    <w:p w14:paraId="54496394" w14:textId="77777777" w:rsidR="00193ACD" w:rsidRDefault="00967BBC">
      <w:pPr>
        <w:pStyle w:val="BodyText"/>
        <w:spacing w:before="59"/>
        <w:ind w:right="1136"/>
      </w:pPr>
      <w:r>
        <w:t>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w:t>
      </w:r>
      <w:r>
        <w:rPr>
          <w:spacing w:val="-5"/>
        </w:rPr>
        <w:t xml:space="preserve"> </w:t>
      </w:r>
      <w:r>
        <w:t>by</w:t>
      </w:r>
      <w:r>
        <w:rPr>
          <w:spacing w:val="-7"/>
        </w:rPr>
        <w:t xml:space="preserve"> </w:t>
      </w:r>
      <w:r>
        <w:t>the</w:t>
      </w:r>
      <w:r>
        <w:rPr>
          <w:spacing w:val="-4"/>
        </w:rPr>
        <w:t xml:space="preserve"> </w:t>
      </w:r>
      <w:r>
        <w:t>failure</w:t>
      </w:r>
      <w:r>
        <w:rPr>
          <w:spacing w:val="-6"/>
        </w:rPr>
        <w:t xml:space="preserve"> </w:t>
      </w:r>
      <w:r>
        <w:t>of</w:t>
      </w:r>
      <w:r>
        <w:rPr>
          <w:spacing w:val="-6"/>
        </w:rPr>
        <w:t xml:space="preserve"> </w:t>
      </w:r>
      <w:r>
        <w:t>a</w:t>
      </w:r>
      <w:r>
        <w:rPr>
          <w:spacing w:val="-8"/>
        </w:rPr>
        <w:t xml:space="preserve"> </w:t>
      </w:r>
      <w:r>
        <w:t>part</w:t>
      </w:r>
      <w:r>
        <w:rPr>
          <w:spacing w:val="-3"/>
        </w:rPr>
        <w:t xml:space="preserve"> </w:t>
      </w:r>
      <w:r>
        <w:t>or</w:t>
      </w:r>
      <w:r>
        <w:rPr>
          <w:spacing w:val="-6"/>
        </w:rPr>
        <w:t xml:space="preserve"> </w:t>
      </w:r>
      <w:r>
        <w:t>component</w:t>
      </w:r>
      <w:r>
        <w:rPr>
          <w:spacing w:val="-6"/>
        </w:rPr>
        <w:t xml:space="preserve"> </w:t>
      </w:r>
      <w:r>
        <w:t>for</w:t>
      </w:r>
      <w:r>
        <w:rPr>
          <w:spacing w:val="-1"/>
        </w:rPr>
        <w:t xml:space="preserve"> </w:t>
      </w:r>
      <w:r>
        <w:t>which</w:t>
      </w:r>
      <w:r>
        <w:rPr>
          <w:spacing w:val="-4"/>
        </w:rPr>
        <w:t xml:space="preserve"> </w:t>
      </w:r>
      <w:r>
        <w:t>the</w:t>
      </w:r>
      <w:r>
        <w:rPr>
          <w:spacing w:val="-4"/>
        </w:rPr>
        <w:t xml:space="preserve"> </w:t>
      </w:r>
      <w:r>
        <w:t>Contractor</w:t>
      </w:r>
      <w:r>
        <w:rPr>
          <w:spacing w:val="-3"/>
        </w:rPr>
        <w:t xml:space="preserve"> </w:t>
      </w:r>
      <w:r>
        <w:t>is</w:t>
      </w:r>
      <w:r>
        <w:rPr>
          <w:spacing w:val="-7"/>
        </w:rPr>
        <w:t xml:space="preserve"> </w:t>
      </w:r>
      <w:r>
        <w:t>responsible,</w:t>
      </w:r>
      <w:r>
        <w:rPr>
          <w:spacing w:val="-3"/>
        </w:rPr>
        <w:t xml:space="preserve"> </w:t>
      </w:r>
      <w:r>
        <w:t>or</w:t>
      </w:r>
      <w:r>
        <w:rPr>
          <w:spacing w:val="-6"/>
        </w:rPr>
        <w:t xml:space="preserve"> </w:t>
      </w:r>
      <w:r>
        <w:t>except</w:t>
      </w:r>
      <w:r>
        <w:rPr>
          <w:spacing w:val="-6"/>
        </w:rPr>
        <w:t xml:space="preserve"> </w:t>
      </w:r>
      <w:r>
        <w:t>insofar</w:t>
      </w:r>
      <w:r>
        <w:rPr>
          <w:spacing w:val="-3"/>
        </w:rPr>
        <w:t xml:space="preserve"> </w:t>
      </w:r>
      <w:r>
        <w:t>as</w:t>
      </w:r>
      <w:r>
        <w:rPr>
          <w:spacing w:val="-9"/>
        </w:rPr>
        <w:t xml:space="preserve"> </w:t>
      </w:r>
      <w:r>
        <w:t>the damage to such equipment is caused by the Contractor during the manufacture of the buses.</w:t>
      </w:r>
    </w:p>
    <w:p w14:paraId="1E7E1409" w14:textId="77777777" w:rsidR="00193ACD" w:rsidRDefault="00967BBC">
      <w:pPr>
        <w:pStyle w:val="Heading2"/>
        <w:spacing w:before="243"/>
      </w:pPr>
      <w:bookmarkStart w:id="97" w:name="GC_3._Conformance_with_Specifications_an"/>
      <w:bookmarkStart w:id="98" w:name="_bookmark47"/>
      <w:bookmarkEnd w:id="97"/>
      <w:bookmarkEnd w:id="98"/>
      <w:r>
        <w:t>GC</w:t>
      </w:r>
      <w:r>
        <w:rPr>
          <w:spacing w:val="-14"/>
        </w:rPr>
        <w:t xml:space="preserve"> </w:t>
      </w:r>
      <w:r>
        <w:t>3.</w:t>
      </w:r>
      <w:r>
        <w:rPr>
          <w:spacing w:val="-13"/>
        </w:rPr>
        <w:t xml:space="preserve"> </w:t>
      </w:r>
      <w:r>
        <w:t>Conformance</w:t>
      </w:r>
      <w:r>
        <w:rPr>
          <w:spacing w:val="-16"/>
        </w:rPr>
        <w:t xml:space="preserve"> </w:t>
      </w:r>
      <w:r>
        <w:t>with</w:t>
      </w:r>
      <w:r>
        <w:rPr>
          <w:spacing w:val="-10"/>
        </w:rPr>
        <w:t xml:space="preserve"> </w:t>
      </w:r>
      <w:r>
        <w:t>Specifications</w:t>
      </w:r>
      <w:r>
        <w:rPr>
          <w:spacing w:val="-9"/>
        </w:rPr>
        <w:t xml:space="preserve"> </w:t>
      </w:r>
      <w:r>
        <w:t>and</w:t>
      </w:r>
      <w:r>
        <w:rPr>
          <w:spacing w:val="-9"/>
        </w:rPr>
        <w:t xml:space="preserve"> </w:t>
      </w:r>
      <w:r>
        <w:rPr>
          <w:spacing w:val="-2"/>
        </w:rPr>
        <w:t>Drawings</w:t>
      </w:r>
    </w:p>
    <w:p w14:paraId="65D36CFE" w14:textId="77777777" w:rsidR="00193ACD" w:rsidRDefault="00967BBC">
      <w:pPr>
        <w:pStyle w:val="BodyText"/>
        <w:spacing w:before="59"/>
        <w:ind w:right="1082"/>
      </w:pPr>
      <w:r>
        <w:t>Materials</w:t>
      </w:r>
      <w:r>
        <w:rPr>
          <w:spacing w:val="-4"/>
        </w:rPr>
        <w:t xml:space="preserve"> </w:t>
      </w:r>
      <w:r>
        <w:t>furnished</w:t>
      </w:r>
      <w:r>
        <w:rPr>
          <w:spacing w:val="-6"/>
        </w:rPr>
        <w:t xml:space="preserve"> </w:t>
      </w:r>
      <w:r>
        <w:t>and</w:t>
      </w:r>
      <w:r>
        <w:rPr>
          <w:spacing w:val="-8"/>
        </w:rPr>
        <w:t xml:space="preserve"> </w:t>
      </w:r>
      <w:r>
        <w:t>Work</w:t>
      </w:r>
      <w:r>
        <w:rPr>
          <w:spacing w:val="-6"/>
        </w:rPr>
        <w:t xml:space="preserve"> </w:t>
      </w:r>
      <w:r>
        <w:t>performed</w:t>
      </w:r>
      <w:r>
        <w:rPr>
          <w:spacing w:val="-4"/>
        </w:rPr>
        <w:t xml:space="preserve"> </w:t>
      </w:r>
      <w:r>
        <w:t>by</w:t>
      </w:r>
      <w:r>
        <w:rPr>
          <w:spacing w:val="-7"/>
        </w:rPr>
        <w:t xml:space="preserve"> </w:t>
      </w:r>
      <w:r>
        <w:t>the</w:t>
      </w:r>
      <w:r>
        <w:rPr>
          <w:spacing w:val="-4"/>
        </w:rPr>
        <w:t xml:space="preserve"> </w:t>
      </w:r>
      <w:r>
        <w:t>Contractor</w:t>
      </w:r>
      <w:r>
        <w:rPr>
          <w:spacing w:val="-3"/>
        </w:rPr>
        <w:t xml:space="preserve"> </w:t>
      </w:r>
      <w:r>
        <w:t>shall</w:t>
      </w:r>
      <w:r>
        <w:rPr>
          <w:spacing w:val="-3"/>
        </w:rPr>
        <w:t xml:space="preserve"> </w:t>
      </w:r>
      <w:r>
        <w:t>conform</w:t>
      </w:r>
      <w:r>
        <w:rPr>
          <w:spacing w:val="-10"/>
        </w:rPr>
        <w:t xml:space="preserve"> </w:t>
      </w:r>
      <w:r>
        <w:t>to</w:t>
      </w:r>
      <w:r>
        <w:rPr>
          <w:spacing w:val="-7"/>
        </w:rPr>
        <w:t xml:space="preserve"> </w:t>
      </w:r>
      <w:r>
        <w:t>the</w:t>
      </w:r>
      <w:r>
        <w:rPr>
          <w:spacing w:val="-8"/>
        </w:rPr>
        <w:t xml:space="preserve"> </w:t>
      </w:r>
      <w:r>
        <w:t>requirements</w:t>
      </w:r>
      <w:r>
        <w:rPr>
          <w:spacing w:val="-3"/>
        </w:rPr>
        <w:t xml:space="preserve"> </w:t>
      </w:r>
      <w:r>
        <w:t>of</w:t>
      </w:r>
      <w:r>
        <w:rPr>
          <w:spacing w:val="-4"/>
        </w:rPr>
        <w:t xml:space="preserve"> </w:t>
      </w:r>
      <w:r>
        <w:t>the</w:t>
      </w:r>
      <w:r>
        <w:rPr>
          <w:spacing w:val="-7"/>
        </w:rPr>
        <w:t xml:space="preserve"> </w:t>
      </w:r>
      <w:r>
        <w:t>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7B09304D" w14:textId="77777777" w:rsidR="00193ACD" w:rsidRDefault="00967BBC">
      <w:pPr>
        <w:pStyle w:val="BodyText"/>
        <w:spacing w:before="239"/>
        <w:ind w:right="1256"/>
      </w:pPr>
      <w:r>
        <w:t>Omissions from the Contract specifications, or the inaccurate description of details of Work that are manifestly</w:t>
      </w:r>
      <w:r>
        <w:rPr>
          <w:spacing w:val="-6"/>
        </w:rPr>
        <w:t xml:space="preserve"> </w:t>
      </w:r>
      <w:r>
        <w:t>necessary</w:t>
      </w:r>
      <w:r>
        <w:rPr>
          <w:spacing w:val="-7"/>
        </w:rPr>
        <w:t xml:space="preserve"> </w:t>
      </w:r>
      <w:r>
        <w:t>to</w:t>
      </w:r>
      <w:r>
        <w:rPr>
          <w:spacing w:val="-7"/>
        </w:rPr>
        <w:t xml:space="preserve"> </w:t>
      </w:r>
      <w:r>
        <w:t>carry</w:t>
      </w:r>
      <w:r>
        <w:rPr>
          <w:spacing w:val="-6"/>
        </w:rPr>
        <w:t xml:space="preserve"> </w:t>
      </w:r>
      <w:r>
        <w:t>out</w:t>
      </w:r>
      <w:r>
        <w:rPr>
          <w:spacing w:val="-4"/>
        </w:rPr>
        <w:t xml:space="preserve"> </w:t>
      </w:r>
      <w:r>
        <w:t>the</w:t>
      </w:r>
      <w:r>
        <w:rPr>
          <w:spacing w:val="-7"/>
        </w:rPr>
        <w:t xml:space="preserve"> </w:t>
      </w:r>
      <w:r>
        <w:t>intent</w:t>
      </w:r>
      <w:r>
        <w:rPr>
          <w:spacing w:val="-3"/>
        </w:rPr>
        <w:t xml:space="preserve"> </w:t>
      </w:r>
      <w:r>
        <w:t>of</w:t>
      </w:r>
      <w:r>
        <w:rPr>
          <w:spacing w:val="-6"/>
        </w:rPr>
        <w:t xml:space="preserve"> </w:t>
      </w:r>
      <w:r>
        <w:t>the</w:t>
      </w:r>
      <w:r>
        <w:rPr>
          <w:spacing w:val="-7"/>
        </w:rPr>
        <w:t xml:space="preserve"> </w:t>
      </w:r>
      <w:r>
        <w:t>Contract</w:t>
      </w:r>
      <w:r>
        <w:rPr>
          <w:spacing w:val="-3"/>
        </w:rPr>
        <w:t xml:space="preserve"> </w:t>
      </w:r>
      <w:r>
        <w:t>specifications,</w:t>
      </w:r>
      <w:r>
        <w:rPr>
          <w:spacing w:val="-6"/>
        </w:rPr>
        <w:t xml:space="preserve"> </w:t>
      </w:r>
      <w:r>
        <w:t>or</w:t>
      </w:r>
      <w:r>
        <w:rPr>
          <w:spacing w:val="-9"/>
        </w:rPr>
        <w:t xml:space="preserve"> </w:t>
      </w:r>
      <w:r>
        <w:t>that</w:t>
      </w:r>
      <w:r>
        <w:rPr>
          <w:spacing w:val="-4"/>
        </w:rPr>
        <w:t xml:space="preserve"> </w:t>
      </w:r>
      <w:r>
        <w:t>are</w:t>
      </w:r>
      <w:r>
        <w:rPr>
          <w:spacing w:val="-4"/>
        </w:rPr>
        <w:t xml:space="preserve"> </w:t>
      </w:r>
      <w:r>
        <w:t>customarily</w:t>
      </w:r>
      <w:r>
        <w:rPr>
          <w:spacing w:val="-6"/>
        </w:rPr>
        <w:t xml:space="preserve"> </w:t>
      </w:r>
      <w:r>
        <w:t>performed, shall not relieve the Contractor from</w:t>
      </w:r>
      <w:r>
        <w:rPr>
          <w:spacing w:val="-2"/>
        </w:rPr>
        <w:t xml:space="preserve"> </w:t>
      </w:r>
      <w:r>
        <w:t>performing</w:t>
      </w:r>
      <w:r>
        <w:rPr>
          <w:spacing w:val="-1"/>
        </w:rPr>
        <w:t xml:space="preserve"> </w:t>
      </w:r>
      <w:r>
        <w:t>such</w:t>
      </w:r>
      <w:r>
        <w:rPr>
          <w:spacing w:val="-1"/>
        </w:rPr>
        <w:t xml:space="preserve"> </w:t>
      </w:r>
      <w:r>
        <w:t>omitted Work</w:t>
      </w:r>
      <w:r>
        <w:rPr>
          <w:spacing w:val="-1"/>
        </w:rPr>
        <w:t xml:space="preserve"> </w:t>
      </w:r>
      <w:r>
        <w:t>or inaccurately</w:t>
      </w:r>
      <w:r>
        <w:rPr>
          <w:spacing w:val="-1"/>
        </w:rPr>
        <w:t xml:space="preserve"> </w:t>
      </w:r>
      <w:r>
        <w:t>described details of the Work, and they shall be performed as if fully and correctly set forth and described.</w:t>
      </w:r>
    </w:p>
    <w:p w14:paraId="2A8EE69F" w14:textId="77777777" w:rsidR="00193ACD" w:rsidRDefault="00967BBC">
      <w:pPr>
        <w:pStyle w:val="Heading2"/>
        <w:spacing w:before="242"/>
      </w:pPr>
      <w:bookmarkStart w:id="99" w:name="GC_4._Inspection,_Testing_and_Acceptance"/>
      <w:bookmarkStart w:id="100" w:name="_bookmark48"/>
      <w:bookmarkEnd w:id="99"/>
      <w:bookmarkEnd w:id="100"/>
      <w:r>
        <w:t>GC</w:t>
      </w:r>
      <w:r>
        <w:rPr>
          <w:spacing w:val="-9"/>
        </w:rPr>
        <w:t xml:space="preserve"> </w:t>
      </w:r>
      <w:r>
        <w:t>4.</w:t>
      </w:r>
      <w:r>
        <w:rPr>
          <w:spacing w:val="-12"/>
        </w:rPr>
        <w:t xml:space="preserve"> </w:t>
      </w:r>
      <w:r>
        <w:t>Inspection,</w:t>
      </w:r>
      <w:r>
        <w:rPr>
          <w:spacing w:val="-9"/>
        </w:rPr>
        <w:t xml:space="preserve"> </w:t>
      </w:r>
      <w:r>
        <w:t>Testing</w:t>
      </w:r>
      <w:r>
        <w:rPr>
          <w:spacing w:val="-5"/>
        </w:rPr>
        <w:t xml:space="preserve"> </w:t>
      </w:r>
      <w:r>
        <w:t>and</w:t>
      </w:r>
      <w:r>
        <w:rPr>
          <w:spacing w:val="-4"/>
        </w:rPr>
        <w:t xml:space="preserve"> </w:t>
      </w:r>
      <w:r>
        <w:rPr>
          <w:spacing w:val="-2"/>
        </w:rPr>
        <w:t>Acceptance</w:t>
      </w:r>
    </w:p>
    <w:p w14:paraId="473223EC" w14:textId="77777777" w:rsidR="00193ACD" w:rsidRDefault="00967BBC">
      <w:pPr>
        <w:pStyle w:val="Heading3"/>
        <w:spacing w:before="61"/>
      </w:pPr>
      <w:bookmarkStart w:id="101" w:name="GC_4.1_General"/>
      <w:bookmarkStart w:id="102" w:name="_bookmark49"/>
      <w:bookmarkEnd w:id="101"/>
      <w:bookmarkEnd w:id="102"/>
      <w:r>
        <w:t>GC</w:t>
      </w:r>
      <w:r>
        <w:rPr>
          <w:spacing w:val="-14"/>
        </w:rPr>
        <w:t xml:space="preserve"> </w:t>
      </w:r>
      <w:r>
        <w:t>4.1</w:t>
      </w:r>
      <w:r>
        <w:rPr>
          <w:spacing w:val="-8"/>
        </w:rPr>
        <w:t xml:space="preserve"> </w:t>
      </w:r>
      <w:r>
        <w:rPr>
          <w:spacing w:val="-2"/>
        </w:rPr>
        <w:t>General</w:t>
      </w:r>
    </w:p>
    <w:p w14:paraId="6998FD7B" w14:textId="77777777" w:rsidR="00193ACD" w:rsidRDefault="00967BBC">
      <w:pPr>
        <w:pStyle w:val="BodyText"/>
        <w:spacing w:before="56"/>
        <w:ind w:right="1256"/>
      </w:pPr>
      <w:r>
        <w:t xml:space="preserve">The Agency’s Representative shall </w:t>
      </w:r>
      <w:proofErr w:type="gramStart"/>
      <w:r>
        <w:t>at all times</w:t>
      </w:r>
      <w:proofErr w:type="gramEnd"/>
      <w:r>
        <w:t xml:space="preserve"> have access to the Work, the Contractor and, through the Contractor, its Suppliers. The Contractor and its Suppliers shall furnish every reasonable facility for ascertaining</w:t>
      </w:r>
      <w:r>
        <w:rPr>
          <w:spacing w:val="-9"/>
        </w:rPr>
        <w:t xml:space="preserve"> </w:t>
      </w:r>
      <w:r>
        <w:t>that</w:t>
      </w:r>
      <w:r>
        <w:rPr>
          <w:spacing w:val="-4"/>
        </w:rPr>
        <w:t xml:space="preserve"> </w:t>
      </w:r>
      <w:r>
        <w:t>the</w:t>
      </w:r>
      <w:r>
        <w:rPr>
          <w:spacing w:val="-7"/>
        </w:rPr>
        <w:t xml:space="preserve"> </w:t>
      </w:r>
      <w:r>
        <w:t>materials</w:t>
      </w:r>
      <w:r>
        <w:rPr>
          <w:spacing w:val="-6"/>
        </w:rPr>
        <w:t xml:space="preserve"> </w:t>
      </w:r>
      <w:r>
        <w:t>and</w:t>
      </w:r>
      <w:r>
        <w:rPr>
          <w:spacing w:val="-5"/>
        </w:rPr>
        <w:t xml:space="preserve"> </w:t>
      </w:r>
      <w:r>
        <w:t>the</w:t>
      </w:r>
      <w:r>
        <w:rPr>
          <w:spacing w:val="-4"/>
        </w:rPr>
        <w:t xml:space="preserve"> </w:t>
      </w:r>
      <w:r>
        <w:t>workmanship</w:t>
      </w:r>
      <w:r>
        <w:rPr>
          <w:spacing w:val="-4"/>
        </w:rPr>
        <w:t xml:space="preserve"> </w:t>
      </w:r>
      <w:r>
        <w:t>are</w:t>
      </w:r>
      <w:r>
        <w:rPr>
          <w:spacing w:val="-4"/>
        </w:rPr>
        <w:t xml:space="preserve"> </w:t>
      </w:r>
      <w:r>
        <w:t>in</w:t>
      </w:r>
      <w:r>
        <w:rPr>
          <w:spacing w:val="-4"/>
        </w:rPr>
        <w:t xml:space="preserve"> </w:t>
      </w:r>
      <w:r>
        <w:t>accordance</w:t>
      </w:r>
      <w:r>
        <w:rPr>
          <w:spacing w:val="-4"/>
        </w:rPr>
        <w:t xml:space="preserve"> </w:t>
      </w:r>
      <w:r>
        <w:t>with</w:t>
      </w:r>
      <w:r>
        <w:rPr>
          <w:spacing w:val="-7"/>
        </w:rPr>
        <w:t xml:space="preserve"> </w:t>
      </w:r>
      <w:r>
        <w:t>the</w:t>
      </w:r>
      <w:r>
        <w:rPr>
          <w:spacing w:val="-7"/>
        </w:rPr>
        <w:t xml:space="preserve"> </w:t>
      </w:r>
      <w:r>
        <w:t>requirements</w:t>
      </w:r>
      <w:r>
        <w:rPr>
          <w:spacing w:val="-3"/>
        </w:rPr>
        <w:t xml:space="preserve"> </w:t>
      </w:r>
      <w:r>
        <w:t>of</w:t>
      </w:r>
      <w:r>
        <w:rPr>
          <w:spacing w:val="-6"/>
        </w:rPr>
        <w:t xml:space="preserve"> </w:t>
      </w:r>
      <w:r>
        <w:t>the</w:t>
      </w:r>
      <w:r>
        <w:rPr>
          <w:spacing w:val="-7"/>
        </w:rPr>
        <w:t xml:space="preserve"> </w:t>
      </w:r>
      <w:r>
        <w:t xml:space="preserve">Contract Documents. All Work done shall be subject to the Agency Representative’s inspection and approval in accordance with the approved Work products developed </w:t>
      </w:r>
      <w:proofErr w:type="gramStart"/>
      <w:r>
        <w:t>as a result of</w:t>
      </w:r>
      <w:proofErr w:type="gramEnd"/>
      <w:r>
        <w:t xml:space="preserve"> the Contract Documents.</w:t>
      </w:r>
    </w:p>
    <w:p w14:paraId="2D415557" w14:textId="77777777" w:rsidR="00193ACD" w:rsidRDefault="00967BBC">
      <w:pPr>
        <w:pStyle w:val="BodyText"/>
        <w:spacing w:before="243"/>
        <w:ind w:right="1095"/>
        <w:jc w:val="both"/>
      </w:pPr>
      <w:r>
        <w:t>The pre-delivery</w:t>
      </w:r>
      <w:r>
        <w:rPr>
          <w:spacing w:val="-3"/>
        </w:rPr>
        <w:t xml:space="preserve"> </w:t>
      </w:r>
      <w:r>
        <w:t>tests and inspections shall be performed at the Contractor’s plant; they</w:t>
      </w:r>
      <w:r>
        <w:rPr>
          <w:spacing w:val="-1"/>
        </w:rPr>
        <w:t xml:space="preserve"> </w:t>
      </w:r>
      <w:r>
        <w:t>shall be performed in accordance with the procedures defined in “Section 8: Quality Assurance”; and they may be witnessed by the resident</w:t>
      </w:r>
      <w:r>
        <w:rPr>
          <w:spacing w:val="-1"/>
        </w:rPr>
        <w:t xml:space="preserve"> </w:t>
      </w:r>
      <w:r>
        <w:t>inspector.</w:t>
      </w:r>
      <w:r>
        <w:rPr>
          <w:spacing w:val="-4"/>
        </w:rPr>
        <w:t xml:space="preserve"> </w:t>
      </w:r>
      <w:r>
        <w:t>When</w:t>
      </w:r>
      <w:r>
        <w:rPr>
          <w:spacing w:val="-4"/>
        </w:rPr>
        <w:t xml:space="preserve"> </w:t>
      </w:r>
      <w:r>
        <w:t>a</w:t>
      </w:r>
      <w:r>
        <w:rPr>
          <w:spacing w:val="-4"/>
        </w:rPr>
        <w:t xml:space="preserve"> </w:t>
      </w:r>
      <w:r>
        <w:t>bus</w:t>
      </w:r>
      <w:r>
        <w:rPr>
          <w:spacing w:val="-2"/>
        </w:rPr>
        <w:t xml:space="preserve"> </w:t>
      </w:r>
      <w:r>
        <w:t>passes</w:t>
      </w:r>
      <w:r>
        <w:rPr>
          <w:spacing w:val="-3"/>
        </w:rPr>
        <w:t xml:space="preserve"> </w:t>
      </w:r>
      <w:r>
        <w:t>these</w:t>
      </w:r>
      <w:r>
        <w:rPr>
          <w:spacing w:val="-4"/>
        </w:rPr>
        <w:t xml:space="preserve"> </w:t>
      </w:r>
      <w:r>
        <w:t>tests</w:t>
      </w:r>
      <w:r>
        <w:rPr>
          <w:spacing w:val="-1"/>
        </w:rPr>
        <w:t xml:space="preserve"> </w:t>
      </w:r>
      <w:r>
        <w:t>and</w:t>
      </w:r>
      <w:r>
        <w:rPr>
          <w:spacing w:val="-5"/>
        </w:rPr>
        <w:t xml:space="preserve"> </w:t>
      </w:r>
      <w:r>
        <w:t>inspections,</w:t>
      </w:r>
      <w:r>
        <w:rPr>
          <w:spacing w:val="-4"/>
        </w:rPr>
        <w:t xml:space="preserve"> </w:t>
      </w:r>
      <w:r>
        <w:t>the</w:t>
      </w:r>
      <w:r>
        <w:rPr>
          <w:spacing w:val="-4"/>
        </w:rPr>
        <w:t xml:space="preserve"> </w:t>
      </w:r>
      <w:r>
        <w:t>resident</w:t>
      </w:r>
      <w:r>
        <w:rPr>
          <w:spacing w:val="-3"/>
        </w:rPr>
        <w:t xml:space="preserve"> </w:t>
      </w:r>
      <w:r>
        <w:t>inspector shall</w:t>
      </w:r>
      <w:r>
        <w:rPr>
          <w:spacing w:val="-1"/>
        </w:rPr>
        <w:t xml:space="preserve"> </w:t>
      </w:r>
      <w:r>
        <w:t>authorize</w:t>
      </w:r>
      <w:r>
        <w:rPr>
          <w:spacing w:val="-1"/>
        </w:rPr>
        <w:t xml:space="preserve"> </w:t>
      </w:r>
      <w:r>
        <w:t>release of the bus.</w:t>
      </w:r>
    </w:p>
    <w:p w14:paraId="3E73B589" w14:textId="77777777" w:rsidR="00193ACD" w:rsidRDefault="00967BBC">
      <w:pPr>
        <w:pStyle w:val="BodyText"/>
        <w:spacing w:before="239"/>
        <w:ind w:right="1256"/>
      </w:pPr>
      <w:r>
        <w:t>Within</w:t>
      </w:r>
      <w:r>
        <w:rPr>
          <w:spacing w:val="-2"/>
        </w:rPr>
        <w:t xml:space="preserve"> </w:t>
      </w:r>
      <w:r>
        <w:t>fifteen</w:t>
      </w:r>
      <w:r>
        <w:rPr>
          <w:spacing w:val="-2"/>
        </w:rPr>
        <w:t xml:space="preserve"> </w:t>
      </w:r>
      <w:r>
        <w:t>(15)</w:t>
      </w:r>
      <w:r>
        <w:rPr>
          <w:spacing w:val="-2"/>
        </w:rPr>
        <w:t xml:space="preserve"> </w:t>
      </w:r>
      <w:r>
        <w:t>calendar days after arrival at</w:t>
      </w:r>
      <w:r>
        <w:rPr>
          <w:spacing w:val="-1"/>
        </w:rPr>
        <w:t xml:space="preserve"> </w:t>
      </w:r>
      <w:r>
        <w:t>the designated point of</w:t>
      </w:r>
      <w:r>
        <w:rPr>
          <w:spacing w:val="-2"/>
        </w:rPr>
        <w:t xml:space="preserve"> </w:t>
      </w:r>
      <w:r>
        <w:t>delivery, the bus</w:t>
      </w:r>
      <w:r>
        <w:rPr>
          <w:spacing w:val="-2"/>
        </w:rPr>
        <w:t xml:space="preserve"> </w:t>
      </w:r>
      <w:r>
        <w:t>shall undergo the Agency</w:t>
      </w:r>
      <w:r>
        <w:rPr>
          <w:spacing w:val="-12"/>
        </w:rPr>
        <w:t xml:space="preserve"> </w:t>
      </w:r>
      <w:r>
        <w:t>tests</w:t>
      </w:r>
      <w:r>
        <w:rPr>
          <w:spacing w:val="-3"/>
        </w:rPr>
        <w:t xml:space="preserve"> </w:t>
      </w:r>
      <w:r>
        <w:t>defined</w:t>
      </w:r>
      <w:r>
        <w:rPr>
          <w:spacing w:val="-10"/>
        </w:rPr>
        <w:t xml:space="preserve"> </w:t>
      </w:r>
      <w:r>
        <w:t>in</w:t>
      </w:r>
      <w:r>
        <w:rPr>
          <w:spacing w:val="-6"/>
        </w:rPr>
        <w:t xml:space="preserve"> </w:t>
      </w:r>
      <w:r>
        <w:t>“Post-Delivery</w:t>
      </w:r>
      <w:r>
        <w:rPr>
          <w:spacing w:val="-5"/>
        </w:rPr>
        <w:t xml:space="preserve"> </w:t>
      </w:r>
      <w:r>
        <w:t>Tests.”</w:t>
      </w:r>
      <w:r>
        <w:rPr>
          <w:spacing w:val="-3"/>
        </w:rPr>
        <w:t xml:space="preserve"> </w:t>
      </w:r>
      <w:r>
        <w:t>If</w:t>
      </w:r>
      <w:r>
        <w:rPr>
          <w:spacing w:val="-2"/>
        </w:rPr>
        <w:t xml:space="preserve"> </w:t>
      </w:r>
      <w:r>
        <w:t>the</w:t>
      </w:r>
      <w:r>
        <w:rPr>
          <w:spacing w:val="-5"/>
        </w:rPr>
        <w:t xml:space="preserve"> </w:t>
      </w:r>
      <w:r>
        <w:t>bus</w:t>
      </w:r>
      <w:r>
        <w:rPr>
          <w:spacing w:val="-3"/>
        </w:rPr>
        <w:t xml:space="preserve"> </w:t>
      </w:r>
      <w:r>
        <w:t>passes</w:t>
      </w:r>
      <w:r>
        <w:rPr>
          <w:spacing w:val="-8"/>
        </w:rPr>
        <w:t xml:space="preserve"> </w:t>
      </w:r>
      <w:r>
        <w:t>these</w:t>
      </w:r>
      <w:r>
        <w:rPr>
          <w:spacing w:val="-7"/>
        </w:rPr>
        <w:t xml:space="preserve"> </w:t>
      </w:r>
      <w:r>
        <w:t>tests</w:t>
      </w:r>
      <w:r>
        <w:rPr>
          <w:spacing w:val="-5"/>
        </w:rPr>
        <w:t xml:space="preserve"> </w:t>
      </w:r>
      <w:r>
        <w:t>or</w:t>
      </w:r>
      <w:r>
        <w:rPr>
          <w:spacing w:val="-6"/>
        </w:rPr>
        <w:t xml:space="preserve"> </w:t>
      </w:r>
      <w:r>
        <w:t>if</w:t>
      </w:r>
      <w:r>
        <w:rPr>
          <w:spacing w:val="-7"/>
        </w:rPr>
        <w:t xml:space="preserve"> </w:t>
      </w:r>
      <w:r>
        <w:t>the</w:t>
      </w:r>
      <w:r>
        <w:rPr>
          <w:spacing w:val="-3"/>
        </w:rPr>
        <w:t xml:space="preserve"> </w:t>
      </w:r>
      <w:r>
        <w:t>Agency</w:t>
      </w:r>
      <w:r>
        <w:rPr>
          <w:spacing w:val="-10"/>
        </w:rPr>
        <w:t xml:space="preserve"> </w:t>
      </w:r>
      <w:r>
        <w:t>does</w:t>
      </w:r>
      <w:r>
        <w:rPr>
          <w:spacing w:val="-5"/>
        </w:rPr>
        <w:t xml:space="preserve"> </w:t>
      </w:r>
      <w:r>
        <w:t>not</w:t>
      </w:r>
      <w:r>
        <w:rPr>
          <w:spacing w:val="-5"/>
        </w:rPr>
        <w:t xml:space="preserve"> </w:t>
      </w:r>
      <w:r>
        <w:rPr>
          <w:spacing w:val="-2"/>
        </w:rPr>
        <w:t>notify</w:t>
      </w:r>
    </w:p>
    <w:p w14:paraId="780814D2" w14:textId="77777777" w:rsidR="00193ACD" w:rsidRDefault="00193ACD">
      <w:pPr>
        <w:sectPr w:rsidR="00193ACD" w:rsidSect="00920359">
          <w:pgSz w:w="12240" w:h="15840"/>
          <w:pgMar w:top="1560" w:right="0" w:bottom="1280" w:left="1140" w:header="1082" w:footer="1099" w:gutter="0"/>
          <w:cols w:space="720"/>
        </w:sectPr>
      </w:pPr>
    </w:p>
    <w:p w14:paraId="6913A423" w14:textId="77777777" w:rsidR="00193ACD" w:rsidRDefault="00193ACD">
      <w:pPr>
        <w:pStyle w:val="BodyText"/>
        <w:spacing w:before="235"/>
        <w:ind w:left="0"/>
      </w:pPr>
    </w:p>
    <w:p w14:paraId="318CC9A1" w14:textId="77777777" w:rsidR="00193ACD" w:rsidRDefault="00967BBC">
      <w:pPr>
        <w:pStyle w:val="BodyText"/>
        <w:spacing w:before="1"/>
        <w:ind w:right="1136"/>
      </w:pPr>
      <w:r>
        <w:t>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w:t>
      </w:r>
      <w:r>
        <w:rPr>
          <w:spacing w:val="-4"/>
        </w:rPr>
        <w:t xml:space="preserve"> </w:t>
      </w:r>
      <w:r>
        <w:t>passes.</w:t>
      </w:r>
      <w:r>
        <w:rPr>
          <w:spacing w:val="-4"/>
        </w:rPr>
        <w:t xml:space="preserve"> </w:t>
      </w:r>
      <w:r>
        <w:t>Acceptance</w:t>
      </w:r>
      <w:r>
        <w:rPr>
          <w:spacing w:val="-3"/>
        </w:rPr>
        <w:t xml:space="preserve"> </w:t>
      </w:r>
      <w:r>
        <w:t>occurs</w:t>
      </w:r>
      <w:r>
        <w:rPr>
          <w:spacing w:val="-4"/>
        </w:rPr>
        <w:t xml:space="preserve"> </w:t>
      </w:r>
      <w:r>
        <w:t>earlier</w:t>
      </w:r>
      <w:r>
        <w:rPr>
          <w:spacing w:val="-5"/>
        </w:rPr>
        <w:t xml:space="preserve"> </w:t>
      </w:r>
      <w:r>
        <w:t>if</w:t>
      </w:r>
      <w:r>
        <w:rPr>
          <w:spacing w:val="-6"/>
        </w:rPr>
        <w:t xml:space="preserve"> </w:t>
      </w:r>
      <w:r>
        <w:t>the</w:t>
      </w:r>
      <w:r>
        <w:rPr>
          <w:spacing w:val="-4"/>
        </w:rPr>
        <w:t xml:space="preserve"> </w:t>
      </w:r>
      <w:r>
        <w:t>Agency</w:t>
      </w:r>
      <w:r>
        <w:rPr>
          <w:spacing w:val="-9"/>
        </w:rPr>
        <w:t xml:space="preserve"> </w:t>
      </w:r>
      <w:r>
        <w:t>notifies</w:t>
      </w:r>
      <w:r>
        <w:rPr>
          <w:spacing w:val="-6"/>
        </w:rPr>
        <w:t xml:space="preserve"> </w:t>
      </w:r>
      <w:r>
        <w:t>the</w:t>
      </w:r>
      <w:r>
        <w:rPr>
          <w:spacing w:val="-4"/>
        </w:rPr>
        <w:t xml:space="preserve"> </w:t>
      </w:r>
      <w:r>
        <w:t>Contractor</w:t>
      </w:r>
      <w:r>
        <w:rPr>
          <w:spacing w:val="-6"/>
        </w:rPr>
        <w:t xml:space="preserve"> </w:t>
      </w:r>
      <w:r>
        <w:t>of</w:t>
      </w:r>
      <w:r>
        <w:rPr>
          <w:spacing w:val="-4"/>
        </w:rPr>
        <w:t xml:space="preserve"> </w:t>
      </w:r>
      <w:r>
        <w:t>early</w:t>
      </w:r>
      <w:r>
        <w:rPr>
          <w:spacing w:val="-7"/>
        </w:rPr>
        <w:t xml:space="preserve"> </w:t>
      </w:r>
      <w:r>
        <w:t>acceptance</w:t>
      </w:r>
      <w:r>
        <w:rPr>
          <w:spacing w:val="-3"/>
        </w:rPr>
        <w:t xml:space="preserve"> </w:t>
      </w:r>
      <w:r>
        <w:t>or</w:t>
      </w:r>
      <w:r>
        <w:rPr>
          <w:spacing w:val="-6"/>
        </w:rPr>
        <w:t xml:space="preserve"> </w:t>
      </w:r>
      <w:r>
        <w:t>places</w:t>
      </w:r>
      <w:r>
        <w:rPr>
          <w:spacing w:val="-6"/>
        </w:rPr>
        <w:t xml:space="preserve"> </w:t>
      </w:r>
      <w:r>
        <w:t>the</w:t>
      </w:r>
      <w:r>
        <w:rPr>
          <w:spacing w:val="-4"/>
        </w:rPr>
        <w:t xml:space="preserve"> </w:t>
      </w:r>
      <w:r>
        <w:t>bus in revenue service.</w:t>
      </w:r>
    </w:p>
    <w:p w14:paraId="011FE315" w14:textId="77777777" w:rsidR="00193ACD" w:rsidRDefault="00967BBC">
      <w:pPr>
        <w:spacing w:before="244"/>
        <w:ind w:left="1020" w:right="1934"/>
        <w:rPr>
          <w:sz w:val="20"/>
        </w:rPr>
      </w:pPr>
      <w:r>
        <w:rPr>
          <w:rFonts w:ascii="Arial"/>
          <w:b/>
          <w:sz w:val="18"/>
        </w:rPr>
        <w:t>NOTE:</w:t>
      </w:r>
      <w:r>
        <w:rPr>
          <w:rFonts w:ascii="Arial"/>
          <w:b/>
          <w:spacing w:val="-7"/>
          <w:sz w:val="18"/>
        </w:rPr>
        <w:t xml:space="preserve"> </w:t>
      </w:r>
      <w:r>
        <w:rPr>
          <w:sz w:val="20"/>
        </w:rPr>
        <w:t>Under</w:t>
      </w:r>
      <w:r>
        <w:rPr>
          <w:spacing w:val="-4"/>
          <w:sz w:val="20"/>
        </w:rPr>
        <w:t xml:space="preserve"> </w:t>
      </w:r>
      <w:r>
        <w:rPr>
          <w:sz w:val="20"/>
        </w:rPr>
        <w:t>federal</w:t>
      </w:r>
      <w:r>
        <w:rPr>
          <w:spacing w:val="-4"/>
          <w:sz w:val="20"/>
        </w:rPr>
        <w:t xml:space="preserve"> </w:t>
      </w:r>
      <w:r>
        <w:rPr>
          <w:sz w:val="20"/>
        </w:rPr>
        <w:t>requirements</w:t>
      </w:r>
      <w:r>
        <w:rPr>
          <w:spacing w:val="-8"/>
          <w:sz w:val="20"/>
        </w:rPr>
        <w:t xml:space="preserve"> </w:t>
      </w:r>
      <w:r>
        <w:rPr>
          <w:sz w:val="20"/>
        </w:rPr>
        <w:t>(49</w:t>
      </w:r>
      <w:r>
        <w:rPr>
          <w:spacing w:val="-4"/>
          <w:sz w:val="20"/>
        </w:rPr>
        <w:t xml:space="preserve"> </w:t>
      </w:r>
      <w:r>
        <w:rPr>
          <w:sz w:val="20"/>
        </w:rPr>
        <w:t>CFR</w:t>
      </w:r>
      <w:r>
        <w:rPr>
          <w:spacing w:val="-9"/>
          <w:sz w:val="20"/>
        </w:rPr>
        <w:t xml:space="preserve"> </w:t>
      </w:r>
      <w:r>
        <w:rPr>
          <w:sz w:val="20"/>
        </w:rPr>
        <w:t>663.37),</w:t>
      </w:r>
      <w:r>
        <w:rPr>
          <w:spacing w:val="-5"/>
          <w:sz w:val="20"/>
        </w:rPr>
        <w:t xml:space="preserve"> </w:t>
      </w:r>
      <w:r>
        <w:rPr>
          <w:sz w:val="20"/>
        </w:rPr>
        <w:t>no</w:t>
      </w:r>
      <w:r>
        <w:rPr>
          <w:spacing w:val="-4"/>
          <w:sz w:val="20"/>
        </w:rPr>
        <w:t xml:space="preserve"> </w:t>
      </w:r>
      <w:r>
        <w:rPr>
          <w:sz w:val="20"/>
        </w:rPr>
        <w:t>resident</w:t>
      </w:r>
      <w:r>
        <w:rPr>
          <w:spacing w:val="-5"/>
          <w:sz w:val="20"/>
        </w:rPr>
        <w:t xml:space="preserve"> </w:t>
      </w:r>
      <w:r>
        <w:rPr>
          <w:sz w:val="20"/>
        </w:rPr>
        <w:t>inspector</w:t>
      </w:r>
      <w:r>
        <w:rPr>
          <w:spacing w:val="-4"/>
          <w:sz w:val="20"/>
        </w:rPr>
        <w:t xml:space="preserve"> </w:t>
      </w:r>
      <w:r>
        <w:rPr>
          <w:sz w:val="20"/>
        </w:rPr>
        <w:t>is</w:t>
      </w:r>
      <w:r>
        <w:rPr>
          <w:spacing w:val="-9"/>
          <w:sz w:val="20"/>
        </w:rPr>
        <w:t xml:space="preserve"> </w:t>
      </w:r>
      <w:r>
        <w:rPr>
          <w:sz w:val="20"/>
        </w:rPr>
        <w:t>required</w:t>
      </w:r>
      <w:r>
        <w:rPr>
          <w:spacing w:val="-3"/>
          <w:sz w:val="20"/>
        </w:rPr>
        <w:t xml:space="preserve"> </w:t>
      </w:r>
      <w:r>
        <w:rPr>
          <w:sz w:val="20"/>
        </w:rPr>
        <w:t>for</w:t>
      </w:r>
      <w:r>
        <w:rPr>
          <w:spacing w:val="-7"/>
          <w:sz w:val="20"/>
        </w:rPr>
        <w:t xml:space="preserve"> </w:t>
      </w:r>
      <w:r>
        <w:rPr>
          <w:sz w:val="20"/>
        </w:rPr>
        <w:t>orders</w:t>
      </w:r>
      <w:r>
        <w:rPr>
          <w:spacing w:val="-8"/>
          <w:sz w:val="20"/>
        </w:rPr>
        <w:t xml:space="preserve"> </w:t>
      </w:r>
      <w:r>
        <w:rPr>
          <w:sz w:val="20"/>
        </w:rPr>
        <w:t>of</w:t>
      </w:r>
      <w:r>
        <w:rPr>
          <w:spacing w:val="-7"/>
          <w:sz w:val="20"/>
        </w:rPr>
        <w:t xml:space="preserve"> </w:t>
      </w:r>
      <w:r>
        <w:rPr>
          <w:sz w:val="20"/>
        </w:rPr>
        <w:t>10 or fewer buses or 20 or fewer vehicles serving rural or urbanized areas of 200,000 people or fewer.</w:t>
      </w:r>
    </w:p>
    <w:p w14:paraId="3F575BF2" w14:textId="77777777" w:rsidR="00193ACD" w:rsidRDefault="00193ACD">
      <w:pPr>
        <w:pStyle w:val="BodyText"/>
        <w:spacing w:before="8"/>
        <w:ind w:left="0"/>
        <w:rPr>
          <w:sz w:val="20"/>
        </w:rPr>
      </w:pPr>
    </w:p>
    <w:p w14:paraId="156F190D" w14:textId="77777777" w:rsidR="00193ACD" w:rsidRDefault="00967BBC">
      <w:pPr>
        <w:pStyle w:val="Heading3"/>
        <w:spacing w:before="1"/>
      </w:pPr>
      <w:bookmarkStart w:id="103" w:name="GC_4.2_Risk_of_Loss"/>
      <w:bookmarkStart w:id="104" w:name="_bookmark50"/>
      <w:bookmarkEnd w:id="103"/>
      <w:bookmarkEnd w:id="104"/>
      <w:r>
        <w:t>GC</w:t>
      </w:r>
      <w:r>
        <w:rPr>
          <w:spacing w:val="-13"/>
        </w:rPr>
        <w:t xml:space="preserve"> </w:t>
      </w:r>
      <w:r>
        <w:t>4.2</w:t>
      </w:r>
      <w:r>
        <w:rPr>
          <w:spacing w:val="-8"/>
        </w:rPr>
        <w:t xml:space="preserve"> </w:t>
      </w:r>
      <w:r>
        <w:t>Risk</w:t>
      </w:r>
      <w:r>
        <w:rPr>
          <w:spacing w:val="-12"/>
        </w:rPr>
        <w:t xml:space="preserve"> </w:t>
      </w:r>
      <w:r>
        <w:t>of</w:t>
      </w:r>
      <w:r>
        <w:rPr>
          <w:spacing w:val="-10"/>
        </w:rPr>
        <w:t xml:space="preserve"> </w:t>
      </w:r>
      <w:r>
        <w:rPr>
          <w:spacing w:val="-4"/>
        </w:rPr>
        <w:t>Loss</w:t>
      </w:r>
    </w:p>
    <w:p w14:paraId="6220C743" w14:textId="77777777" w:rsidR="00193ACD" w:rsidRDefault="00967BBC">
      <w:pPr>
        <w:pStyle w:val="BodyText"/>
        <w:spacing w:before="58"/>
        <w:ind w:right="1175"/>
      </w:pPr>
      <w:r>
        <w:t>The Agency shall assume risk of loss of the bus on delivery, as defined in “Bus Delivery.” Prior to this delivery, the Contractor shall have risk of loss of the bus, including any damages sustained during the delivery</w:t>
      </w:r>
      <w:r>
        <w:rPr>
          <w:spacing w:val="-2"/>
        </w:rPr>
        <w:t xml:space="preserve"> </w:t>
      </w:r>
      <w:r>
        <w:t>regardless of the status</w:t>
      </w:r>
      <w:r>
        <w:rPr>
          <w:spacing w:val="-1"/>
        </w:rPr>
        <w:t xml:space="preserve"> </w:t>
      </w:r>
      <w:r>
        <w:t>of</w:t>
      </w:r>
      <w:r>
        <w:rPr>
          <w:spacing w:val="-1"/>
        </w:rPr>
        <w:t xml:space="preserve"> </w:t>
      </w:r>
      <w:r>
        <w:t>title or</w:t>
      </w:r>
      <w:r>
        <w:rPr>
          <w:spacing w:val="-1"/>
        </w:rPr>
        <w:t xml:space="preserve"> </w:t>
      </w:r>
      <w:r>
        <w:t>any</w:t>
      </w:r>
      <w:r>
        <w:rPr>
          <w:spacing w:val="-1"/>
        </w:rPr>
        <w:t xml:space="preserve"> </w:t>
      </w:r>
      <w:r>
        <w:t>payments related</w:t>
      </w:r>
      <w:r>
        <w:rPr>
          <w:spacing w:val="-1"/>
        </w:rPr>
        <w:t xml:space="preserve"> </w:t>
      </w:r>
      <w:r>
        <w:t>to the bus. Drivers</w:t>
      </w:r>
      <w:r>
        <w:rPr>
          <w:spacing w:val="-1"/>
        </w:rPr>
        <w:t xml:space="preserve"> </w:t>
      </w:r>
      <w:r>
        <w:t>shall keep a maintenance log</w:t>
      </w:r>
      <w:r>
        <w:rPr>
          <w:spacing w:val="-5"/>
        </w:rPr>
        <w:t xml:space="preserve"> </w:t>
      </w:r>
      <w:proofErr w:type="spellStart"/>
      <w:r>
        <w:t>en</w:t>
      </w:r>
      <w:proofErr w:type="spellEnd"/>
      <w:r>
        <w:rPr>
          <w:spacing w:val="-6"/>
        </w:rPr>
        <w:t xml:space="preserve"> </w:t>
      </w:r>
      <w:r>
        <w:t>route,</w:t>
      </w:r>
      <w:r>
        <w:rPr>
          <w:spacing w:val="-6"/>
        </w:rPr>
        <w:t xml:space="preserve"> </w:t>
      </w:r>
      <w:r>
        <w:t>and</w:t>
      </w:r>
      <w:r>
        <w:rPr>
          <w:spacing w:val="-6"/>
        </w:rPr>
        <w:t xml:space="preserve"> </w:t>
      </w:r>
      <w:r>
        <w:t>it</w:t>
      </w:r>
      <w:r>
        <w:rPr>
          <w:spacing w:val="-4"/>
        </w:rPr>
        <w:t xml:space="preserve"> </w:t>
      </w:r>
      <w:r>
        <w:t>shall</w:t>
      </w:r>
      <w:r>
        <w:rPr>
          <w:spacing w:val="-4"/>
        </w:rPr>
        <w:t xml:space="preserve"> </w:t>
      </w:r>
      <w:r>
        <w:t>be</w:t>
      </w:r>
      <w:r>
        <w:rPr>
          <w:spacing w:val="-6"/>
        </w:rPr>
        <w:t xml:space="preserve"> </w:t>
      </w:r>
      <w:r>
        <w:t>delivered</w:t>
      </w:r>
      <w:r>
        <w:rPr>
          <w:spacing w:val="-6"/>
        </w:rPr>
        <w:t xml:space="preserve"> </w:t>
      </w:r>
      <w:r>
        <w:t>to</w:t>
      </w:r>
      <w:r>
        <w:rPr>
          <w:spacing w:val="-5"/>
        </w:rPr>
        <w:t xml:space="preserve"> </w:t>
      </w:r>
      <w:r>
        <w:t>the</w:t>
      </w:r>
      <w:r>
        <w:rPr>
          <w:spacing w:val="-2"/>
        </w:rPr>
        <w:t xml:space="preserve"> </w:t>
      </w:r>
      <w:r>
        <w:t>Agency</w:t>
      </w:r>
      <w:r>
        <w:rPr>
          <w:spacing w:val="-4"/>
        </w:rPr>
        <w:t xml:space="preserve"> </w:t>
      </w:r>
      <w:r>
        <w:t>with</w:t>
      </w:r>
      <w:r>
        <w:rPr>
          <w:spacing w:val="-2"/>
        </w:rPr>
        <w:t xml:space="preserve"> </w:t>
      </w:r>
      <w:r>
        <w:t>the</w:t>
      </w:r>
      <w:r>
        <w:rPr>
          <w:spacing w:val="-2"/>
        </w:rPr>
        <w:t xml:space="preserve"> </w:t>
      </w:r>
      <w:r>
        <w:t>bus.</w:t>
      </w:r>
      <w:r>
        <w:rPr>
          <w:spacing w:val="-2"/>
        </w:rPr>
        <w:t xml:space="preserve"> </w:t>
      </w:r>
      <w:r>
        <w:t>If</w:t>
      </w:r>
      <w:r>
        <w:rPr>
          <w:spacing w:val="-4"/>
        </w:rPr>
        <w:t xml:space="preserve"> </w:t>
      </w:r>
      <w:r>
        <w:t>the</w:t>
      </w:r>
      <w:r>
        <w:rPr>
          <w:spacing w:val="-2"/>
        </w:rPr>
        <w:t xml:space="preserve"> </w:t>
      </w:r>
      <w:r>
        <w:t>bus</w:t>
      </w:r>
      <w:r>
        <w:rPr>
          <w:spacing w:val="-6"/>
        </w:rPr>
        <w:t xml:space="preserve"> </w:t>
      </w:r>
      <w:r>
        <w:t>is</w:t>
      </w:r>
      <w:r>
        <w:rPr>
          <w:spacing w:val="-4"/>
        </w:rPr>
        <w:t xml:space="preserve"> </w:t>
      </w:r>
      <w:r>
        <w:t>released</w:t>
      </w:r>
      <w:r>
        <w:rPr>
          <w:spacing w:val="-1"/>
        </w:rPr>
        <w:t xml:space="preserve"> </w:t>
      </w:r>
      <w:r>
        <w:t>back</w:t>
      </w:r>
      <w:r>
        <w:rPr>
          <w:spacing w:val="-4"/>
        </w:rPr>
        <w:t xml:space="preserve"> </w:t>
      </w:r>
      <w:r>
        <w:t>to</w:t>
      </w:r>
      <w:r>
        <w:rPr>
          <w:spacing w:val="-5"/>
        </w:rPr>
        <w:t xml:space="preserve"> </w:t>
      </w:r>
      <w:r>
        <w:t>the</w:t>
      </w:r>
      <w:r>
        <w:rPr>
          <w:spacing w:val="-2"/>
        </w:rPr>
        <w:t xml:space="preserve"> </w:t>
      </w:r>
      <w:r>
        <w:t>Contractor for any reason, then the Contractor has the risk of loss upon such release.</w:t>
      </w:r>
    </w:p>
    <w:p w14:paraId="1E893061" w14:textId="77777777" w:rsidR="00193ACD" w:rsidRDefault="00967BBC">
      <w:pPr>
        <w:pStyle w:val="Heading2"/>
        <w:spacing w:before="239"/>
      </w:pPr>
      <w:bookmarkStart w:id="105" w:name="GC_5._Title_and_Warranty_of_Title"/>
      <w:bookmarkStart w:id="106" w:name="_bookmark51"/>
      <w:bookmarkEnd w:id="105"/>
      <w:bookmarkEnd w:id="106"/>
      <w:r>
        <w:t>GC</w:t>
      </w:r>
      <w:r>
        <w:rPr>
          <w:spacing w:val="-6"/>
        </w:rPr>
        <w:t xml:space="preserve"> </w:t>
      </w:r>
      <w:r>
        <w:t>5.</w:t>
      </w:r>
      <w:r>
        <w:rPr>
          <w:spacing w:val="-6"/>
        </w:rPr>
        <w:t xml:space="preserve"> </w:t>
      </w:r>
      <w:r>
        <w:t>Title</w:t>
      </w:r>
      <w:r>
        <w:rPr>
          <w:spacing w:val="-4"/>
        </w:rPr>
        <w:t xml:space="preserve"> </w:t>
      </w:r>
      <w:r>
        <w:t>and</w:t>
      </w:r>
      <w:r>
        <w:rPr>
          <w:spacing w:val="-6"/>
        </w:rPr>
        <w:t xml:space="preserve"> </w:t>
      </w:r>
      <w:r>
        <w:t>Warranty</w:t>
      </w:r>
      <w:r>
        <w:rPr>
          <w:spacing w:val="-13"/>
        </w:rPr>
        <w:t xml:space="preserve"> </w:t>
      </w:r>
      <w:r>
        <w:t>of</w:t>
      </w:r>
      <w:r>
        <w:rPr>
          <w:spacing w:val="-6"/>
        </w:rPr>
        <w:t xml:space="preserve"> </w:t>
      </w:r>
      <w:r>
        <w:rPr>
          <w:spacing w:val="-4"/>
        </w:rPr>
        <w:t>Title</w:t>
      </w:r>
    </w:p>
    <w:p w14:paraId="1011C751" w14:textId="77777777" w:rsidR="00193ACD" w:rsidRDefault="00967BBC">
      <w:pPr>
        <w:pStyle w:val="BodyText"/>
        <w:spacing w:before="59"/>
        <w:ind w:right="1136"/>
      </w:pPr>
      <w:r>
        <w:t>Adequate</w:t>
      </w:r>
      <w:r>
        <w:rPr>
          <w:spacing w:val="-2"/>
        </w:rPr>
        <w:t xml:space="preserve"> </w:t>
      </w:r>
      <w:r>
        <w:t>documents</w:t>
      </w:r>
      <w:r>
        <w:rPr>
          <w:spacing w:val="-4"/>
        </w:rPr>
        <w:t xml:space="preserve"> </w:t>
      </w:r>
      <w:r>
        <w:t>for</w:t>
      </w:r>
      <w:r>
        <w:rPr>
          <w:spacing w:val="-2"/>
        </w:rPr>
        <w:t xml:space="preserve"> </w:t>
      </w:r>
      <w:r>
        <w:t>registering</w:t>
      </w:r>
      <w:r>
        <w:rPr>
          <w:spacing w:val="-8"/>
        </w:rPr>
        <w:t xml:space="preserve"> </w:t>
      </w:r>
      <w:r>
        <w:t>the</w:t>
      </w:r>
      <w:r>
        <w:rPr>
          <w:spacing w:val="-4"/>
        </w:rPr>
        <w:t xml:space="preserve"> </w:t>
      </w:r>
      <w:r>
        <w:t>bus</w:t>
      </w:r>
      <w:r>
        <w:rPr>
          <w:spacing w:val="-7"/>
        </w:rPr>
        <w:t xml:space="preserve"> </w:t>
      </w:r>
      <w:r>
        <w:t>in</w:t>
      </w:r>
      <w:r>
        <w:rPr>
          <w:spacing w:val="-5"/>
        </w:rPr>
        <w:t xml:space="preserve"> </w:t>
      </w:r>
      <w:r>
        <w:t>the</w:t>
      </w:r>
      <w:r>
        <w:rPr>
          <w:spacing w:val="-4"/>
        </w:rPr>
        <w:t xml:space="preserve"> </w:t>
      </w:r>
      <w:r>
        <w:t>State</w:t>
      </w:r>
      <w:r>
        <w:rPr>
          <w:spacing w:val="-2"/>
        </w:rPr>
        <w:t xml:space="preserve"> </w:t>
      </w:r>
      <w:r>
        <w:t>of</w:t>
      </w:r>
      <w:r>
        <w:rPr>
          <w:spacing w:val="-6"/>
        </w:rPr>
        <w:t xml:space="preserve"> </w:t>
      </w:r>
      <w:r>
        <w:t>Michigan</w:t>
      </w:r>
      <w:r>
        <w:rPr>
          <w:spacing w:val="-4"/>
        </w:rPr>
        <w:t xml:space="preserve"> </w:t>
      </w:r>
      <w:r>
        <w:t>shall</w:t>
      </w:r>
      <w:r>
        <w:rPr>
          <w:spacing w:val="-1"/>
        </w:rPr>
        <w:t xml:space="preserve"> </w:t>
      </w:r>
      <w:r>
        <w:t>be</w:t>
      </w:r>
      <w:r>
        <w:rPr>
          <w:spacing w:val="-4"/>
        </w:rPr>
        <w:t xml:space="preserve"> </w:t>
      </w:r>
      <w:r>
        <w:t>provided</w:t>
      </w:r>
      <w:r>
        <w:rPr>
          <w:spacing w:val="-6"/>
        </w:rPr>
        <w:t xml:space="preserve"> </w:t>
      </w:r>
      <w:r>
        <w:t>to</w:t>
      </w:r>
      <w:r>
        <w:rPr>
          <w:spacing w:val="-7"/>
        </w:rPr>
        <w:t xml:space="preserve"> </w:t>
      </w:r>
      <w:r>
        <w:t>the</w:t>
      </w:r>
      <w:r>
        <w:rPr>
          <w:spacing w:val="-4"/>
        </w:rPr>
        <w:t xml:space="preserve"> </w:t>
      </w:r>
      <w:r>
        <w:t>Agency</w:t>
      </w:r>
      <w:r>
        <w:rPr>
          <w:spacing w:val="-4"/>
        </w:rPr>
        <w:t xml:space="preserve"> </w:t>
      </w:r>
      <w:r>
        <w:t>not</w:t>
      </w:r>
      <w:r>
        <w:rPr>
          <w:spacing w:val="-6"/>
        </w:rPr>
        <w:t xml:space="preserve"> </w:t>
      </w:r>
      <w:r>
        <w:t>less than 10 business days before delivery to the Agency. Upon acceptance of each bus, the Contractor warrants that the title shall pass to the Agency free and clear of all encumbrances.</w:t>
      </w:r>
    </w:p>
    <w:p w14:paraId="15182C3F" w14:textId="77777777" w:rsidR="00193ACD" w:rsidRDefault="00967BBC">
      <w:pPr>
        <w:pStyle w:val="Heading2"/>
        <w:spacing w:before="240"/>
      </w:pPr>
      <w:bookmarkStart w:id="107" w:name="GC_6._Intellectual_Property_Warranty"/>
      <w:bookmarkStart w:id="108" w:name="_bookmark52"/>
      <w:bookmarkEnd w:id="107"/>
      <w:bookmarkEnd w:id="108"/>
      <w:r>
        <w:t>GC</w:t>
      </w:r>
      <w:r>
        <w:rPr>
          <w:spacing w:val="-9"/>
        </w:rPr>
        <w:t xml:space="preserve"> </w:t>
      </w:r>
      <w:r>
        <w:t>6.</w:t>
      </w:r>
      <w:r>
        <w:rPr>
          <w:spacing w:val="-14"/>
        </w:rPr>
        <w:t xml:space="preserve"> </w:t>
      </w:r>
      <w:r>
        <w:t>Intellectual</w:t>
      </w:r>
      <w:r>
        <w:rPr>
          <w:spacing w:val="-9"/>
        </w:rPr>
        <w:t xml:space="preserve"> </w:t>
      </w:r>
      <w:r>
        <w:t>Property</w:t>
      </w:r>
      <w:r>
        <w:rPr>
          <w:spacing w:val="-13"/>
        </w:rPr>
        <w:t xml:space="preserve"> </w:t>
      </w:r>
      <w:r>
        <w:rPr>
          <w:spacing w:val="-2"/>
        </w:rPr>
        <w:t>Warranty</w:t>
      </w:r>
    </w:p>
    <w:p w14:paraId="5B661ABE" w14:textId="77777777" w:rsidR="00193ACD" w:rsidRDefault="00967BBC">
      <w:pPr>
        <w:pStyle w:val="BodyText"/>
        <w:spacing w:before="59"/>
        <w:ind w:right="1136"/>
      </w:pPr>
      <w:r>
        <w:t>The Agency shall advise the Contractor of any impending patent suit related to this Contract against the Agency and provide all information available. The Contractor shall defend any suit or proceeding brought against the Agency based on a claim that any equipment, or any part thereof, furnished under this Contract constitutes</w:t>
      </w:r>
      <w:r>
        <w:rPr>
          <w:spacing w:val="-4"/>
        </w:rPr>
        <w:t xml:space="preserve"> </w:t>
      </w:r>
      <w:r>
        <w:t>an</w:t>
      </w:r>
      <w:r>
        <w:rPr>
          <w:spacing w:val="-7"/>
        </w:rPr>
        <w:t xml:space="preserve"> </w:t>
      </w:r>
      <w:r>
        <w:t>infringement</w:t>
      </w:r>
      <w:r>
        <w:rPr>
          <w:spacing w:val="-2"/>
        </w:rPr>
        <w:t xml:space="preserve"> </w:t>
      </w:r>
      <w:r>
        <w:t>of</w:t>
      </w:r>
      <w:r>
        <w:rPr>
          <w:spacing w:val="-2"/>
        </w:rPr>
        <w:t xml:space="preserve"> </w:t>
      </w:r>
      <w:r>
        <w:t>any</w:t>
      </w:r>
      <w:r>
        <w:rPr>
          <w:spacing w:val="-9"/>
        </w:rPr>
        <w:t xml:space="preserve"> </w:t>
      </w:r>
      <w:r>
        <w:t>patent,</w:t>
      </w:r>
      <w:r>
        <w:rPr>
          <w:spacing w:val="-4"/>
        </w:rPr>
        <w:t xml:space="preserve"> </w:t>
      </w:r>
      <w:r>
        <w:t>and</w:t>
      </w:r>
      <w:r>
        <w:rPr>
          <w:spacing w:val="-9"/>
        </w:rPr>
        <w:t xml:space="preserve"> </w:t>
      </w:r>
      <w:r>
        <w:t>the</w:t>
      </w:r>
      <w:r>
        <w:rPr>
          <w:spacing w:val="-4"/>
        </w:rPr>
        <w:t xml:space="preserve"> </w:t>
      </w:r>
      <w:r>
        <w:t>Contractor</w:t>
      </w:r>
      <w:r>
        <w:rPr>
          <w:spacing w:val="-2"/>
        </w:rPr>
        <w:t xml:space="preserve"> </w:t>
      </w:r>
      <w:r>
        <w:t>shall</w:t>
      </w:r>
      <w:r>
        <w:rPr>
          <w:spacing w:val="-1"/>
        </w:rPr>
        <w:t xml:space="preserve"> </w:t>
      </w:r>
      <w:r>
        <w:t>pay</w:t>
      </w:r>
      <w:r>
        <w:rPr>
          <w:spacing w:val="-8"/>
        </w:rPr>
        <w:t xml:space="preserve"> </w:t>
      </w:r>
      <w:r>
        <w:t>all</w:t>
      </w:r>
      <w:r>
        <w:rPr>
          <w:spacing w:val="-1"/>
        </w:rPr>
        <w:t xml:space="preserve"> </w:t>
      </w:r>
      <w:r>
        <w:t>damages</w:t>
      </w:r>
      <w:r>
        <w:rPr>
          <w:spacing w:val="-4"/>
        </w:rPr>
        <w:t xml:space="preserve"> </w:t>
      </w:r>
      <w:r>
        <w:t>and</w:t>
      </w:r>
      <w:r>
        <w:rPr>
          <w:spacing w:val="-1"/>
        </w:rPr>
        <w:t xml:space="preserve"> </w:t>
      </w:r>
      <w:r>
        <w:t>costs</w:t>
      </w:r>
      <w:r>
        <w:rPr>
          <w:spacing w:val="-4"/>
        </w:rPr>
        <w:t xml:space="preserve"> </w:t>
      </w:r>
      <w:r>
        <w:t>awarded</w:t>
      </w:r>
      <w:r>
        <w:rPr>
          <w:spacing w:val="-7"/>
        </w:rPr>
        <w:t xml:space="preserve"> </w:t>
      </w:r>
      <w:r>
        <w:t>therein, excluding incidental and consequential damages against the Agency. In case said equipment, or any part thereof, is in such suit held to constitute infringement and use of said equipment or parts is enjoined, the Contractor</w:t>
      </w:r>
      <w:r>
        <w:rPr>
          <w:spacing w:val="-1"/>
        </w:rPr>
        <w:t xml:space="preserve"> </w:t>
      </w:r>
      <w:r>
        <w:t>shall,</w:t>
      </w:r>
      <w:r>
        <w:rPr>
          <w:spacing w:val="-3"/>
        </w:rPr>
        <w:t xml:space="preserve"> </w:t>
      </w:r>
      <w:r>
        <w:t>at</w:t>
      </w:r>
      <w:r>
        <w:rPr>
          <w:spacing w:val="-5"/>
        </w:rPr>
        <w:t xml:space="preserve"> </w:t>
      </w:r>
      <w:r>
        <w:t>its</w:t>
      </w:r>
      <w:r>
        <w:rPr>
          <w:spacing w:val="-6"/>
        </w:rPr>
        <w:t xml:space="preserve"> </w:t>
      </w:r>
      <w:r>
        <w:t>own</w:t>
      </w:r>
      <w:r>
        <w:rPr>
          <w:spacing w:val="-5"/>
        </w:rPr>
        <w:t xml:space="preserve"> </w:t>
      </w:r>
      <w:r>
        <w:t>expense</w:t>
      </w:r>
      <w:r>
        <w:rPr>
          <w:spacing w:val="-3"/>
        </w:rPr>
        <w:t xml:space="preserve"> </w:t>
      </w:r>
      <w:r>
        <w:t>and</w:t>
      </w:r>
      <w:r>
        <w:rPr>
          <w:spacing w:val="-6"/>
        </w:rPr>
        <w:t xml:space="preserve"> </w:t>
      </w:r>
      <w:r>
        <w:t>at</w:t>
      </w:r>
      <w:r>
        <w:rPr>
          <w:spacing w:val="-5"/>
        </w:rPr>
        <w:t xml:space="preserve"> </w:t>
      </w:r>
      <w:r>
        <w:t>its</w:t>
      </w:r>
      <w:r>
        <w:rPr>
          <w:spacing w:val="-3"/>
        </w:rPr>
        <w:t xml:space="preserve"> </w:t>
      </w:r>
      <w:r>
        <w:t>option,</w:t>
      </w:r>
      <w:r>
        <w:rPr>
          <w:spacing w:val="-3"/>
        </w:rPr>
        <w:t xml:space="preserve"> </w:t>
      </w:r>
      <w:r>
        <w:t>either</w:t>
      </w:r>
      <w:r>
        <w:rPr>
          <w:spacing w:val="-4"/>
        </w:rPr>
        <w:t xml:space="preserve"> </w:t>
      </w:r>
      <w:r>
        <w:t>procure</w:t>
      </w:r>
      <w:r>
        <w:rPr>
          <w:spacing w:val="-3"/>
        </w:rPr>
        <w:t xml:space="preserve"> </w:t>
      </w:r>
      <w:r>
        <w:t>for</w:t>
      </w:r>
      <w:r>
        <w:rPr>
          <w:spacing w:val="-3"/>
        </w:rPr>
        <w:t xml:space="preserve"> </w:t>
      </w:r>
      <w:r>
        <w:t>the Agency</w:t>
      </w:r>
      <w:r>
        <w:rPr>
          <w:spacing w:val="-8"/>
        </w:rPr>
        <w:t xml:space="preserve"> </w:t>
      </w:r>
      <w:r>
        <w:t>the</w:t>
      </w:r>
      <w:r>
        <w:rPr>
          <w:spacing w:val="-5"/>
        </w:rPr>
        <w:t xml:space="preserve"> </w:t>
      </w:r>
      <w:r>
        <w:t>right</w:t>
      </w:r>
      <w:r>
        <w:rPr>
          <w:spacing w:val="-5"/>
        </w:rPr>
        <w:t xml:space="preserve"> </w:t>
      </w:r>
      <w:r>
        <w:t>to</w:t>
      </w:r>
      <w:r>
        <w:rPr>
          <w:spacing w:val="-4"/>
        </w:rPr>
        <w:t xml:space="preserve"> </w:t>
      </w:r>
      <w:r>
        <w:t>continue</w:t>
      </w:r>
      <w:r>
        <w:rPr>
          <w:spacing w:val="-1"/>
        </w:rPr>
        <w:t xml:space="preserve"> </w:t>
      </w:r>
      <w:r>
        <w:t xml:space="preserve">using said equipment or part, or replace same with non-infringing equipment, or modify it so it becomes non- </w:t>
      </w:r>
      <w:r>
        <w:rPr>
          <w:spacing w:val="-2"/>
        </w:rPr>
        <w:t>infringing.</w:t>
      </w:r>
    </w:p>
    <w:p w14:paraId="771CCB27" w14:textId="77777777" w:rsidR="00193ACD" w:rsidRDefault="00967BBC">
      <w:pPr>
        <w:pStyle w:val="BodyText"/>
        <w:spacing w:before="241"/>
        <w:ind w:right="1256"/>
      </w:pPr>
      <w:r>
        <w:t>The</w:t>
      </w:r>
      <w:r>
        <w:rPr>
          <w:spacing w:val="-7"/>
        </w:rPr>
        <w:t xml:space="preserve"> </w:t>
      </w:r>
      <w:r>
        <w:t>Contractor’s</w:t>
      </w:r>
      <w:r>
        <w:rPr>
          <w:spacing w:val="-6"/>
        </w:rPr>
        <w:t xml:space="preserve"> </w:t>
      </w:r>
      <w:r>
        <w:t>obligations</w:t>
      </w:r>
      <w:r>
        <w:rPr>
          <w:spacing w:val="-3"/>
        </w:rPr>
        <w:t xml:space="preserve"> </w:t>
      </w:r>
      <w:r>
        <w:t>under</w:t>
      </w:r>
      <w:r>
        <w:rPr>
          <w:spacing w:val="-4"/>
        </w:rPr>
        <w:t xml:space="preserve"> </w:t>
      </w:r>
      <w:r>
        <w:t>this</w:t>
      </w:r>
      <w:r>
        <w:rPr>
          <w:spacing w:val="-9"/>
        </w:rPr>
        <w:t xml:space="preserve"> </w:t>
      </w:r>
      <w:r>
        <w:t>section</w:t>
      </w:r>
      <w:r>
        <w:rPr>
          <w:spacing w:val="-7"/>
        </w:rPr>
        <w:t xml:space="preserve"> </w:t>
      </w:r>
      <w:r>
        <w:t>are</w:t>
      </w:r>
      <w:r>
        <w:rPr>
          <w:spacing w:val="-7"/>
        </w:rPr>
        <w:t xml:space="preserve"> </w:t>
      </w:r>
      <w:r>
        <w:t>discharged</w:t>
      </w:r>
      <w:r>
        <w:rPr>
          <w:spacing w:val="-4"/>
        </w:rPr>
        <w:t xml:space="preserve"> </w:t>
      </w:r>
      <w:r>
        <w:t>and</w:t>
      </w:r>
      <w:r>
        <w:rPr>
          <w:spacing w:val="-7"/>
        </w:rPr>
        <w:t xml:space="preserve"> </w:t>
      </w:r>
      <w:r>
        <w:t>the</w:t>
      </w:r>
      <w:r>
        <w:rPr>
          <w:spacing w:val="-4"/>
        </w:rPr>
        <w:t xml:space="preserve"> </w:t>
      </w:r>
      <w:r>
        <w:t>Agency</w:t>
      </w:r>
      <w:r>
        <w:rPr>
          <w:spacing w:val="-9"/>
        </w:rPr>
        <w:t xml:space="preserve"> </w:t>
      </w:r>
      <w:r>
        <w:t>shall</w:t>
      </w:r>
      <w:r>
        <w:rPr>
          <w:spacing w:val="-4"/>
        </w:rPr>
        <w:t xml:space="preserve"> </w:t>
      </w:r>
      <w:r>
        <w:t>hold</w:t>
      </w:r>
      <w:r>
        <w:rPr>
          <w:spacing w:val="-9"/>
        </w:rPr>
        <w:t xml:space="preserve"> </w:t>
      </w:r>
      <w:r>
        <w:t>the</w:t>
      </w:r>
      <w:r>
        <w:rPr>
          <w:spacing w:val="-7"/>
        </w:rPr>
        <w:t xml:space="preserve"> </w:t>
      </w:r>
      <w:r>
        <w:t>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26AA9918" w14:textId="77777777" w:rsidR="00193ACD" w:rsidRDefault="00967BBC">
      <w:pPr>
        <w:pStyle w:val="Heading2"/>
        <w:spacing w:before="245"/>
      </w:pPr>
      <w:bookmarkStart w:id="109" w:name="GC_7._Data_Rights"/>
      <w:bookmarkStart w:id="110" w:name="_bookmark53"/>
      <w:bookmarkEnd w:id="109"/>
      <w:bookmarkEnd w:id="110"/>
      <w:r>
        <w:t>GC</w:t>
      </w:r>
      <w:r>
        <w:rPr>
          <w:spacing w:val="-3"/>
        </w:rPr>
        <w:t xml:space="preserve"> </w:t>
      </w:r>
      <w:r>
        <w:t>7.</w:t>
      </w:r>
      <w:r>
        <w:rPr>
          <w:spacing w:val="-6"/>
        </w:rPr>
        <w:t xml:space="preserve"> </w:t>
      </w:r>
      <w:r>
        <w:t>Data</w:t>
      </w:r>
      <w:r>
        <w:rPr>
          <w:spacing w:val="-4"/>
        </w:rPr>
        <w:t xml:space="preserve"> </w:t>
      </w:r>
      <w:r>
        <w:rPr>
          <w:spacing w:val="-2"/>
        </w:rPr>
        <w:t>Rights</w:t>
      </w:r>
    </w:p>
    <w:p w14:paraId="79C0065B" w14:textId="77777777" w:rsidR="00193ACD" w:rsidRDefault="00967BBC">
      <w:pPr>
        <w:pStyle w:val="Heading3"/>
        <w:spacing w:before="61"/>
      </w:pPr>
      <w:bookmarkStart w:id="111" w:name="GC_7.1_Proprietary_Rights/Rights_in_Data"/>
      <w:bookmarkStart w:id="112" w:name="_bookmark54"/>
      <w:bookmarkEnd w:id="111"/>
      <w:bookmarkEnd w:id="112"/>
      <w:r>
        <w:t>GC</w:t>
      </w:r>
      <w:r>
        <w:rPr>
          <w:spacing w:val="-19"/>
        </w:rPr>
        <w:t xml:space="preserve"> </w:t>
      </w:r>
      <w:r>
        <w:t>7.1</w:t>
      </w:r>
      <w:r>
        <w:rPr>
          <w:spacing w:val="-18"/>
        </w:rPr>
        <w:t xml:space="preserve"> </w:t>
      </w:r>
      <w:r>
        <w:t>Proprietary</w:t>
      </w:r>
      <w:r>
        <w:rPr>
          <w:spacing w:val="-18"/>
        </w:rPr>
        <w:t xml:space="preserve"> </w:t>
      </w:r>
      <w:r>
        <w:t>Rights/Rights</w:t>
      </w:r>
      <w:r>
        <w:rPr>
          <w:spacing w:val="-17"/>
        </w:rPr>
        <w:t xml:space="preserve"> </w:t>
      </w:r>
      <w:r>
        <w:t>in</w:t>
      </w:r>
      <w:r>
        <w:rPr>
          <w:spacing w:val="-12"/>
        </w:rPr>
        <w:t xml:space="preserve"> </w:t>
      </w:r>
      <w:r>
        <w:rPr>
          <w:spacing w:val="-4"/>
        </w:rPr>
        <w:t>Data</w:t>
      </w:r>
    </w:p>
    <w:p w14:paraId="56C0CCB0" w14:textId="77777777" w:rsidR="00193ACD" w:rsidRDefault="00967BBC">
      <w:pPr>
        <w:pStyle w:val="BodyText"/>
        <w:spacing w:before="59"/>
        <w:ind w:right="1256"/>
      </w:pPr>
      <w:r>
        <w:t>The</w:t>
      </w:r>
      <w:r>
        <w:rPr>
          <w:spacing w:val="-7"/>
        </w:rPr>
        <w:t xml:space="preserve"> </w:t>
      </w:r>
      <w:r>
        <w:t>term</w:t>
      </w:r>
      <w:r>
        <w:rPr>
          <w:spacing w:val="-6"/>
        </w:rPr>
        <w:t xml:space="preserve"> </w:t>
      </w:r>
      <w:r>
        <w:t>“subject</w:t>
      </w:r>
      <w:r>
        <w:rPr>
          <w:spacing w:val="-5"/>
        </w:rPr>
        <w:t xml:space="preserve"> </w:t>
      </w:r>
      <w:r>
        <w:t>data”</w:t>
      </w:r>
      <w:r>
        <w:rPr>
          <w:spacing w:val="-4"/>
        </w:rPr>
        <w:t xml:space="preserve"> </w:t>
      </w:r>
      <w:r>
        <w:t>used</w:t>
      </w:r>
      <w:r>
        <w:rPr>
          <w:spacing w:val="-4"/>
        </w:rPr>
        <w:t xml:space="preserve"> </w:t>
      </w:r>
      <w:r>
        <w:t>in</w:t>
      </w:r>
      <w:r>
        <w:rPr>
          <w:spacing w:val="-7"/>
        </w:rPr>
        <w:t xml:space="preserve"> </w:t>
      </w:r>
      <w:r>
        <w:t>this</w:t>
      </w:r>
      <w:r>
        <w:rPr>
          <w:spacing w:val="-7"/>
        </w:rPr>
        <w:t xml:space="preserve"> </w:t>
      </w:r>
      <w:r>
        <w:t>clause</w:t>
      </w:r>
      <w:r>
        <w:rPr>
          <w:spacing w:val="-4"/>
        </w:rPr>
        <w:t xml:space="preserve"> </w:t>
      </w:r>
      <w:r>
        <w:t>means</w:t>
      </w:r>
      <w:r>
        <w:rPr>
          <w:spacing w:val="-6"/>
        </w:rPr>
        <w:t xml:space="preserve"> </w:t>
      </w:r>
      <w:r>
        <w:t>recorded</w:t>
      </w:r>
      <w:r>
        <w:rPr>
          <w:spacing w:val="-4"/>
        </w:rPr>
        <w:t xml:space="preserve"> </w:t>
      </w:r>
      <w:r>
        <w:t>information,</w:t>
      </w:r>
      <w:r>
        <w:rPr>
          <w:spacing w:val="-4"/>
        </w:rPr>
        <w:t xml:space="preserve"> </w:t>
      </w:r>
      <w:proofErr w:type="gramStart"/>
      <w:r>
        <w:t>whether</w:t>
      </w:r>
      <w:r>
        <w:rPr>
          <w:spacing w:val="-3"/>
        </w:rPr>
        <w:t xml:space="preserve"> </w:t>
      </w:r>
      <w:r>
        <w:t>or</w:t>
      </w:r>
      <w:r>
        <w:rPr>
          <w:spacing w:val="-1"/>
        </w:rPr>
        <w:t xml:space="preserve"> </w:t>
      </w:r>
      <w:r>
        <w:t>not</w:t>
      </w:r>
      <w:proofErr w:type="gramEnd"/>
      <w:r>
        <w:rPr>
          <w:spacing w:val="-5"/>
        </w:rPr>
        <w:t xml:space="preserve"> </w:t>
      </w:r>
      <w:r>
        <w:t>copyrighted,</w:t>
      </w:r>
      <w:r>
        <w:rPr>
          <w:spacing w:val="-4"/>
        </w:rPr>
        <w:t xml:space="preserve"> </w:t>
      </w:r>
      <w:r>
        <w:t>that</w:t>
      </w:r>
      <w:r>
        <w:rPr>
          <w:spacing w:val="-8"/>
        </w:rPr>
        <w:t xml:space="preserve"> </w:t>
      </w:r>
      <w:r>
        <w:t>is delivered</w:t>
      </w:r>
      <w:r>
        <w:rPr>
          <w:spacing w:val="-9"/>
        </w:rPr>
        <w:t xml:space="preserve"> </w:t>
      </w:r>
      <w:r>
        <w:t>or</w:t>
      </w:r>
      <w:r>
        <w:rPr>
          <w:spacing w:val="-5"/>
        </w:rPr>
        <w:t xml:space="preserve"> </w:t>
      </w:r>
      <w:r>
        <w:t>specified</w:t>
      </w:r>
      <w:r>
        <w:rPr>
          <w:spacing w:val="-5"/>
        </w:rPr>
        <w:t xml:space="preserve"> </w:t>
      </w:r>
      <w:r>
        <w:t>to</w:t>
      </w:r>
      <w:r>
        <w:rPr>
          <w:spacing w:val="-8"/>
        </w:rPr>
        <w:t xml:space="preserve"> </w:t>
      </w:r>
      <w:r>
        <w:t>be</w:t>
      </w:r>
      <w:r>
        <w:rPr>
          <w:spacing w:val="-10"/>
        </w:rPr>
        <w:t xml:space="preserve"> </w:t>
      </w:r>
      <w:r>
        <w:t>delivered</w:t>
      </w:r>
      <w:r>
        <w:rPr>
          <w:spacing w:val="-5"/>
        </w:rPr>
        <w:t xml:space="preserve"> </w:t>
      </w:r>
      <w:r>
        <w:t>under</w:t>
      </w:r>
      <w:r>
        <w:rPr>
          <w:spacing w:val="-7"/>
        </w:rPr>
        <w:t xml:space="preserve"> </w:t>
      </w:r>
      <w:r>
        <w:t>the</w:t>
      </w:r>
      <w:r>
        <w:rPr>
          <w:spacing w:val="-8"/>
        </w:rPr>
        <w:t xml:space="preserve"> </w:t>
      </w:r>
      <w:r>
        <w:t>Contract.</w:t>
      </w:r>
      <w:r>
        <w:rPr>
          <w:spacing w:val="-5"/>
        </w:rPr>
        <w:t xml:space="preserve"> </w:t>
      </w:r>
      <w:r>
        <w:t>It</w:t>
      </w:r>
      <w:r>
        <w:rPr>
          <w:spacing w:val="-5"/>
        </w:rPr>
        <w:t xml:space="preserve"> </w:t>
      </w:r>
      <w:r>
        <w:t>includes</w:t>
      </w:r>
      <w:r>
        <w:rPr>
          <w:spacing w:val="-7"/>
        </w:rPr>
        <w:t xml:space="preserve"> </w:t>
      </w:r>
      <w:r>
        <w:t>the</w:t>
      </w:r>
      <w:r>
        <w:rPr>
          <w:spacing w:val="-7"/>
        </w:rPr>
        <w:t xml:space="preserve"> </w:t>
      </w:r>
      <w:r>
        <w:t>proprietary</w:t>
      </w:r>
      <w:r>
        <w:rPr>
          <w:spacing w:val="-12"/>
        </w:rPr>
        <w:t xml:space="preserve"> </w:t>
      </w:r>
      <w:r>
        <w:t>rights</w:t>
      </w:r>
      <w:r>
        <w:rPr>
          <w:spacing w:val="-9"/>
        </w:rPr>
        <w:t xml:space="preserve"> </w:t>
      </w:r>
      <w:r>
        <w:t>of</w:t>
      </w:r>
      <w:r>
        <w:rPr>
          <w:spacing w:val="-7"/>
        </w:rPr>
        <w:t xml:space="preserve"> </w:t>
      </w:r>
      <w:r>
        <w:t>the</w:t>
      </w:r>
      <w:r>
        <w:rPr>
          <w:spacing w:val="-7"/>
        </w:rPr>
        <w:t xml:space="preserve"> </w:t>
      </w:r>
      <w:r>
        <w:rPr>
          <w:spacing w:val="-2"/>
        </w:rPr>
        <w:t>following:</w:t>
      </w:r>
    </w:p>
    <w:p w14:paraId="3D79710D" w14:textId="7BAD2CB7" w:rsidR="00193ACD" w:rsidRDefault="00967BBC">
      <w:pPr>
        <w:pStyle w:val="ListParagraph"/>
        <w:numPr>
          <w:ilvl w:val="0"/>
          <w:numId w:val="36"/>
        </w:numPr>
        <w:tabs>
          <w:tab w:val="left" w:pos="1020"/>
        </w:tabs>
        <w:spacing w:before="238" w:line="251" w:lineRule="exact"/>
      </w:pPr>
      <w:r>
        <w:t>Shop</w:t>
      </w:r>
      <w:r>
        <w:rPr>
          <w:spacing w:val="-9"/>
        </w:rPr>
        <w:t xml:space="preserve"> </w:t>
      </w:r>
      <w:r>
        <w:t>drawings</w:t>
      </w:r>
      <w:r>
        <w:rPr>
          <w:spacing w:val="-8"/>
        </w:rPr>
        <w:t xml:space="preserve"> </w:t>
      </w:r>
      <w:r>
        <w:t>and</w:t>
      </w:r>
      <w:r>
        <w:rPr>
          <w:spacing w:val="-7"/>
        </w:rPr>
        <w:t xml:space="preserve"> </w:t>
      </w:r>
      <w:r>
        <w:t>working</w:t>
      </w:r>
      <w:r>
        <w:rPr>
          <w:spacing w:val="-9"/>
        </w:rPr>
        <w:t xml:space="preserve"> </w:t>
      </w:r>
      <w:r w:rsidR="00A620E9">
        <w:rPr>
          <w:spacing w:val="-2"/>
        </w:rPr>
        <w:t>drawings.</w:t>
      </w:r>
    </w:p>
    <w:p w14:paraId="76F2D5E3" w14:textId="28F71D4E" w:rsidR="00193ACD" w:rsidRDefault="00967BBC">
      <w:pPr>
        <w:pStyle w:val="ListParagraph"/>
        <w:numPr>
          <w:ilvl w:val="0"/>
          <w:numId w:val="36"/>
        </w:numPr>
        <w:tabs>
          <w:tab w:val="left" w:pos="1020"/>
        </w:tabs>
        <w:spacing w:line="251" w:lineRule="exact"/>
      </w:pPr>
      <w:r>
        <w:t>Technical</w:t>
      </w:r>
      <w:r>
        <w:rPr>
          <w:spacing w:val="-8"/>
        </w:rPr>
        <w:t xml:space="preserve"> </w:t>
      </w:r>
      <w:r>
        <w:t>data</w:t>
      </w:r>
      <w:r>
        <w:rPr>
          <w:spacing w:val="-11"/>
        </w:rPr>
        <w:t xml:space="preserve"> </w:t>
      </w:r>
      <w:r>
        <w:t>including</w:t>
      </w:r>
      <w:r>
        <w:rPr>
          <w:spacing w:val="-13"/>
        </w:rPr>
        <w:t xml:space="preserve"> </w:t>
      </w:r>
      <w:r>
        <w:t>manuals</w:t>
      </w:r>
      <w:r>
        <w:rPr>
          <w:spacing w:val="-9"/>
        </w:rPr>
        <w:t xml:space="preserve"> </w:t>
      </w:r>
      <w:r>
        <w:t>or</w:t>
      </w:r>
      <w:r>
        <w:rPr>
          <w:spacing w:val="-8"/>
        </w:rPr>
        <w:t xml:space="preserve"> </w:t>
      </w:r>
      <w:r>
        <w:t>instruction</w:t>
      </w:r>
      <w:r>
        <w:rPr>
          <w:spacing w:val="-11"/>
        </w:rPr>
        <w:t xml:space="preserve"> </w:t>
      </w:r>
      <w:r>
        <w:t>materials,</w:t>
      </w:r>
      <w:r>
        <w:rPr>
          <w:spacing w:val="-13"/>
        </w:rPr>
        <w:t xml:space="preserve"> </w:t>
      </w:r>
      <w:proofErr w:type="gramStart"/>
      <w:r>
        <w:t>computer</w:t>
      </w:r>
      <w:proofErr w:type="gramEnd"/>
      <w:r>
        <w:rPr>
          <w:spacing w:val="-8"/>
        </w:rPr>
        <w:t xml:space="preserve"> </w:t>
      </w:r>
      <w:r>
        <w:t>or</w:t>
      </w:r>
      <w:r>
        <w:rPr>
          <w:spacing w:val="-11"/>
        </w:rPr>
        <w:t xml:space="preserve"> </w:t>
      </w:r>
      <w:r>
        <w:t>microprocessor</w:t>
      </w:r>
      <w:r>
        <w:rPr>
          <w:spacing w:val="-5"/>
        </w:rPr>
        <w:t xml:space="preserve"> </w:t>
      </w:r>
      <w:r w:rsidR="00A620E9">
        <w:rPr>
          <w:spacing w:val="-2"/>
        </w:rPr>
        <w:t>software.</w:t>
      </w:r>
    </w:p>
    <w:p w14:paraId="5D046152" w14:textId="59CFACAB" w:rsidR="00193ACD" w:rsidRDefault="00967BBC">
      <w:pPr>
        <w:pStyle w:val="ListParagraph"/>
        <w:numPr>
          <w:ilvl w:val="0"/>
          <w:numId w:val="36"/>
        </w:numPr>
        <w:tabs>
          <w:tab w:val="left" w:pos="1020"/>
        </w:tabs>
        <w:spacing w:line="252" w:lineRule="exact"/>
      </w:pPr>
      <w:r>
        <w:t>Patented</w:t>
      </w:r>
      <w:r>
        <w:rPr>
          <w:spacing w:val="-11"/>
        </w:rPr>
        <w:t xml:space="preserve"> </w:t>
      </w:r>
      <w:r>
        <w:t>materials,</w:t>
      </w:r>
      <w:r>
        <w:rPr>
          <w:spacing w:val="-7"/>
        </w:rPr>
        <w:t xml:space="preserve"> </w:t>
      </w:r>
      <w:r>
        <w:t>equipment,</w:t>
      </w:r>
      <w:r>
        <w:rPr>
          <w:spacing w:val="-8"/>
        </w:rPr>
        <w:t xml:space="preserve"> </w:t>
      </w:r>
      <w:r w:rsidR="00A620E9">
        <w:t>devices,</w:t>
      </w:r>
      <w:r>
        <w:rPr>
          <w:spacing w:val="-11"/>
        </w:rPr>
        <w:t xml:space="preserve"> </w:t>
      </w:r>
      <w:r>
        <w:t>or</w:t>
      </w:r>
      <w:r>
        <w:rPr>
          <w:spacing w:val="-5"/>
        </w:rPr>
        <w:t xml:space="preserve"> </w:t>
      </w:r>
      <w:r>
        <w:rPr>
          <w:spacing w:val="-2"/>
        </w:rPr>
        <w:t>processes</w:t>
      </w:r>
    </w:p>
    <w:p w14:paraId="0C166A5F" w14:textId="77777777" w:rsidR="00193ACD" w:rsidRDefault="00967BBC">
      <w:pPr>
        <w:pStyle w:val="ListParagraph"/>
        <w:numPr>
          <w:ilvl w:val="0"/>
          <w:numId w:val="36"/>
        </w:numPr>
        <w:tabs>
          <w:tab w:val="left" w:pos="1020"/>
        </w:tabs>
        <w:spacing w:before="6"/>
      </w:pPr>
      <w:r>
        <w:t>License</w:t>
      </w:r>
      <w:r>
        <w:rPr>
          <w:spacing w:val="-6"/>
        </w:rPr>
        <w:t xml:space="preserve"> </w:t>
      </w:r>
      <w:r>
        <w:rPr>
          <w:spacing w:val="-2"/>
        </w:rPr>
        <w:t>requirements</w:t>
      </w:r>
    </w:p>
    <w:p w14:paraId="52FB8159" w14:textId="77777777" w:rsidR="00193ACD" w:rsidRDefault="00193ACD">
      <w:pPr>
        <w:sectPr w:rsidR="00193ACD" w:rsidSect="00920359">
          <w:pgSz w:w="12240" w:h="15840"/>
          <w:pgMar w:top="1560" w:right="0" w:bottom="1280" w:left="1140" w:header="1082" w:footer="1099" w:gutter="0"/>
          <w:cols w:space="720"/>
        </w:sectPr>
      </w:pPr>
    </w:p>
    <w:p w14:paraId="159E0E13" w14:textId="77777777" w:rsidR="00193ACD" w:rsidRDefault="00193ACD">
      <w:pPr>
        <w:pStyle w:val="BodyText"/>
        <w:spacing w:before="235"/>
        <w:ind w:left="0"/>
      </w:pPr>
    </w:p>
    <w:p w14:paraId="6B8EA11A" w14:textId="77777777" w:rsidR="00193ACD" w:rsidRDefault="00967BBC">
      <w:pPr>
        <w:pStyle w:val="BodyText"/>
        <w:spacing w:before="1"/>
        <w:ind w:right="1136"/>
      </w:pPr>
      <w:r>
        <w:t xml:space="preserve">The Agency shall protect proprietary information </w:t>
      </w:r>
      <w:proofErr w:type="gramStart"/>
      <w:r>
        <w:t>provided by the Contractor to the fullest extent</w:t>
      </w:r>
      <w:proofErr w:type="gramEnd"/>
      <w:r>
        <w:t xml:space="preserve"> of the law. The</w:t>
      </w:r>
      <w:r>
        <w:rPr>
          <w:spacing w:val="-4"/>
        </w:rPr>
        <w:t xml:space="preserve"> </w:t>
      </w:r>
      <w:r>
        <w:t>Contractor</w:t>
      </w:r>
      <w:r>
        <w:rPr>
          <w:spacing w:val="-2"/>
        </w:rPr>
        <w:t xml:space="preserve"> </w:t>
      </w:r>
      <w:r>
        <w:t>shall</w:t>
      </w:r>
      <w:r>
        <w:rPr>
          <w:spacing w:val="-3"/>
        </w:rPr>
        <w:t xml:space="preserve"> </w:t>
      </w:r>
      <w:r>
        <w:t>grant</w:t>
      </w:r>
      <w:r>
        <w:rPr>
          <w:spacing w:val="-5"/>
        </w:rPr>
        <w:t xml:space="preserve"> </w:t>
      </w:r>
      <w:r>
        <w:t>a</w:t>
      </w:r>
      <w:r>
        <w:rPr>
          <w:spacing w:val="-2"/>
        </w:rPr>
        <w:t xml:space="preserve"> </w:t>
      </w:r>
      <w:r>
        <w:t>non-exclusive</w:t>
      </w:r>
      <w:r>
        <w:rPr>
          <w:spacing w:val="-4"/>
        </w:rPr>
        <w:t xml:space="preserve"> </w:t>
      </w:r>
      <w:r>
        <w:t>license</w:t>
      </w:r>
      <w:r>
        <w:rPr>
          <w:spacing w:val="-2"/>
        </w:rPr>
        <w:t xml:space="preserve"> </w:t>
      </w:r>
      <w:r>
        <w:t>to</w:t>
      </w:r>
      <w:r>
        <w:rPr>
          <w:spacing w:val="-6"/>
        </w:rPr>
        <w:t xml:space="preserve"> </w:t>
      </w:r>
      <w:r>
        <w:t>allow</w:t>
      </w:r>
      <w:r>
        <w:rPr>
          <w:spacing w:val="-7"/>
        </w:rPr>
        <w:t xml:space="preserve"> </w:t>
      </w:r>
      <w:r>
        <w:t>the</w:t>
      </w:r>
      <w:r>
        <w:rPr>
          <w:spacing w:val="-2"/>
        </w:rPr>
        <w:t xml:space="preserve"> </w:t>
      </w:r>
      <w:r>
        <w:t>Agency</w:t>
      </w:r>
      <w:r>
        <w:rPr>
          <w:spacing w:val="-7"/>
        </w:rPr>
        <w:t xml:space="preserve"> </w:t>
      </w:r>
      <w:r>
        <w:t>to</w:t>
      </w:r>
      <w:r>
        <w:rPr>
          <w:spacing w:val="-2"/>
        </w:rPr>
        <w:t xml:space="preserve"> </w:t>
      </w:r>
      <w:r>
        <w:t>utilize</w:t>
      </w:r>
      <w:r>
        <w:rPr>
          <w:spacing w:val="-2"/>
        </w:rPr>
        <w:t xml:space="preserve"> </w:t>
      </w:r>
      <w:r>
        <w:t>such</w:t>
      </w:r>
      <w:r>
        <w:rPr>
          <w:spacing w:val="-2"/>
        </w:rPr>
        <w:t xml:space="preserve"> </w:t>
      </w:r>
      <w:r>
        <w:t>information</w:t>
      </w:r>
      <w:r>
        <w:rPr>
          <w:spacing w:val="-5"/>
        </w:rPr>
        <w:t xml:space="preserve"> </w:t>
      </w:r>
      <w:proofErr w:type="gramStart"/>
      <w:r>
        <w:t>in</w:t>
      </w:r>
      <w:r>
        <w:rPr>
          <w:spacing w:val="-2"/>
        </w:rPr>
        <w:t xml:space="preserve"> </w:t>
      </w:r>
      <w:r>
        <w:t>order</w:t>
      </w:r>
      <w:r>
        <w:rPr>
          <w:spacing w:val="-4"/>
        </w:rPr>
        <w:t xml:space="preserve"> </w:t>
      </w:r>
      <w:r>
        <w:t>to</w:t>
      </w:r>
      <w:proofErr w:type="gramEnd"/>
      <w:r>
        <w:t xml:space="preserve"> maintain</w:t>
      </w:r>
      <w:r>
        <w:rPr>
          <w:spacing w:val="-9"/>
        </w:rPr>
        <w:t xml:space="preserve"> </w:t>
      </w:r>
      <w:r>
        <w:t>the</w:t>
      </w:r>
      <w:r>
        <w:rPr>
          <w:spacing w:val="-7"/>
        </w:rPr>
        <w:t xml:space="preserve"> </w:t>
      </w:r>
      <w:r>
        <w:t>vehicles.</w:t>
      </w:r>
      <w:r>
        <w:rPr>
          <w:spacing w:val="-4"/>
        </w:rPr>
        <w:t xml:space="preserve"> </w:t>
      </w:r>
      <w:proofErr w:type="gramStart"/>
      <w:r>
        <w:t>In</w:t>
      </w:r>
      <w:r>
        <w:rPr>
          <w:spacing w:val="-5"/>
        </w:rPr>
        <w:t xml:space="preserve"> </w:t>
      </w:r>
      <w:r>
        <w:t>the</w:t>
      </w:r>
      <w:r>
        <w:rPr>
          <w:spacing w:val="-4"/>
        </w:rPr>
        <w:t xml:space="preserve"> </w:t>
      </w:r>
      <w:r>
        <w:t>event</w:t>
      </w:r>
      <w:r>
        <w:rPr>
          <w:spacing w:val="-3"/>
        </w:rPr>
        <w:t xml:space="preserve"> </w:t>
      </w:r>
      <w:r>
        <w:t>that</w:t>
      </w:r>
      <w:proofErr w:type="gramEnd"/>
      <w:r>
        <w:rPr>
          <w:spacing w:val="-6"/>
        </w:rPr>
        <w:t xml:space="preserve"> </w:t>
      </w:r>
      <w:r>
        <w:t>the</w:t>
      </w:r>
      <w:r>
        <w:rPr>
          <w:spacing w:val="-4"/>
        </w:rPr>
        <w:t xml:space="preserve"> </w:t>
      </w:r>
      <w:r>
        <w:t>Contractor</w:t>
      </w:r>
      <w:r>
        <w:rPr>
          <w:spacing w:val="-8"/>
        </w:rPr>
        <w:t xml:space="preserve"> </w:t>
      </w:r>
      <w:r>
        <w:t>no</w:t>
      </w:r>
      <w:r>
        <w:rPr>
          <w:spacing w:val="-4"/>
        </w:rPr>
        <w:t xml:space="preserve"> </w:t>
      </w:r>
      <w:r>
        <w:t>longer</w:t>
      </w:r>
      <w:r>
        <w:rPr>
          <w:spacing w:val="-3"/>
        </w:rPr>
        <w:t xml:space="preserve"> </w:t>
      </w:r>
      <w:r>
        <w:t>provides</w:t>
      </w:r>
      <w:r>
        <w:rPr>
          <w:spacing w:val="-3"/>
        </w:rPr>
        <w:t xml:space="preserve"> </w:t>
      </w:r>
      <w:r>
        <w:t>the</w:t>
      </w:r>
      <w:r>
        <w:rPr>
          <w:spacing w:val="-4"/>
        </w:rPr>
        <w:t xml:space="preserve"> </w:t>
      </w:r>
      <w:r>
        <w:t>information,</w:t>
      </w:r>
      <w:r>
        <w:rPr>
          <w:spacing w:val="-6"/>
        </w:rPr>
        <w:t xml:space="preserve"> </w:t>
      </w:r>
      <w:r>
        <w:t>the</w:t>
      </w:r>
      <w:r>
        <w:rPr>
          <w:spacing w:val="-4"/>
        </w:rPr>
        <w:t xml:space="preserve"> </w:t>
      </w:r>
      <w:r>
        <w:t>Agency</w:t>
      </w:r>
      <w:r>
        <w:rPr>
          <w:spacing w:val="-7"/>
        </w:rPr>
        <w:t xml:space="preserve"> </w:t>
      </w:r>
      <w:r>
        <w:t>has</w:t>
      </w:r>
      <w:r>
        <w:rPr>
          <w:spacing w:val="-6"/>
        </w:rPr>
        <w:t xml:space="preserve"> </w:t>
      </w:r>
      <w:r>
        <w:t>the right to reverse engineer patented parts and software.</w:t>
      </w:r>
    </w:p>
    <w:p w14:paraId="59C7571B" w14:textId="77777777" w:rsidR="00193ACD" w:rsidRDefault="00967BBC">
      <w:pPr>
        <w:pStyle w:val="BodyText"/>
        <w:spacing w:before="240"/>
        <w:ind w:right="1136"/>
      </w:pPr>
      <w:r>
        <w:t>The</w:t>
      </w:r>
      <w:r>
        <w:rPr>
          <w:spacing w:val="-2"/>
        </w:rPr>
        <w:t xml:space="preserve"> </w:t>
      </w:r>
      <w:r>
        <w:t>Agency</w:t>
      </w:r>
      <w:r>
        <w:rPr>
          <w:spacing w:val="-3"/>
        </w:rPr>
        <w:t xml:space="preserve"> </w:t>
      </w:r>
      <w:r>
        <w:t>reserves</w:t>
      </w:r>
      <w:r>
        <w:rPr>
          <w:spacing w:val="-2"/>
        </w:rPr>
        <w:t xml:space="preserve"> </w:t>
      </w:r>
      <w:r>
        <w:t>a royalty-free, non-exclusive and</w:t>
      </w:r>
      <w:r>
        <w:rPr>
          <w:spacing w:val="-3"/>
        </w:rPr>
        <w:t xml:space="preserve"> </w:t>
      </w:r>
      <w:r>
        <w:t>irrevocable license</w:t>
      </w:r>
      <w:r>
        <w:rPr>
          <w:spacing w:val="-2"/>
        </w:rPr>
        <w:t xml:space="preserve"> </w:t>
      </w:r>
      <w:r>
        <w:t>to</w:t>
      </w:r>
      <w:r>
        <w:rPr>
          <w:spacing w:val="-3"/>
        </w:rPr>
        <w:t xml:space="preserve"> </w:t>
      </w:r>
      <w:r>
        <w:t>reproduce, publish or otherwise use,</w:t>
      </w:r>
      <w:r>
        <w:rPr>
          <w:spacing w:val="-2"/>
        </w:rPr>
        <w:t xml:space="preserve"> </w:t>
      </w:r>
      <w:r>
        <w:t>and</w:t>
      </w:r>
      <w:r>
        <w:rPr>
          <w:spacing w:val="-2"/>
        </w:rPr>
        <w:t xml:space="preserve"> </w:t>
      </w:r>
      <w:r>
        <w:t>to</w:t>
      </w:r>
      <w:r>
        <w:rPr>
          <w:spacing w:val="-6"/>
        </w:rPr>
        <w:t xml:space="preserve"> </w:t>
      </w:r>
      <w:r>
        <w:t>authorize</w:t>
      </w:r>
      <w:r>
        <w:rPr>
          <w:spacing w:val="-3"/>
        </w:rPr>
        <w:t xml:space="preserve"> </w:t>
      </w:r>
      <w:r>
        <w:t>others</w:t>
      </w:r>
      <w:r>
        <w:rPr>
          <w:spacing w:val="-5"/>
        </w:rPr>
        <w:t xml:space="preserve"> </w:t>
      </w:r>
      <w:r>
        <w:t>to</w:t>
      </w:r>
      <w:r>
        <w:rPr>
          <w:spacing w:val="-2"/>
        </w:rPr>
        <w:t xml:space="preserve"> </w:t>
      </w:r>
      <w:r>
        <w:t>use,</w:t>
      </w:r>
      <w:r>
        <w:rPr>
          <w:spacing w:val="-2"/>
        </w:rPr>
        <w:t xml:space="preserve"> </w:t>
      </w:r>
      <w:r>
        <w:t>the</w:t>
      </w:r>
      <w:r>
        <w:rPr>
          <w:spacing w:val="-2"/>
        </w:rPr>
        <w:t xml:space="preserve"> </w:t>
      </w:r>
      <w:r>
        <w:t>following</w:t>
      </w:r>
      <w:r>
        <w:rPr>
          <w:spacing w:val="-5"/>
        </w:rPr>
        <w:t xml:space="preserve"> </w:t>
      </w:r>
      <w:r>
        <w:t>subject</w:t>
      </w:r>
      <w:r>
        <w:rPr>
          <w:spacing w:val="-1"/>
        </w:rPr>
        <w:t xml:space="preserve"> </w:t>
      </w:r>
      <w:r>
        <w:t>data</w:t>
      </w:r>
      <w:r>
        <w:rPr>
          <w:spacing w:val="-5"/>
        </w:rPr>
        <w:t xml:space="preserve"> </w:t>
      </w:r>
      <w:r>
        <w:t>for</w:t>
      </w:r>
      <w:r>
        <w:rPr>
          <w:spacing w:val="-5"/>
        </w:rPr>
        <w:t xml:space="preserve"> </w:t>
      </w:r>
      <w:r>
        <w:t>its</w:t>
      </w:r>
      <w:r>
        <w:rPr>
          <w:spacing w:val="-2"/>
        </w:rPr>
        <w:t xml:space="preserve"> </w:t>
      </w:r>
      <w:r>
        <w:t>purposes:</w:t>
      </w:r>
      <w:r>
        <w:rPr>
          <w:spacing w:val="-3"/>
        </w:rPr>
        <w:t xml:space="preserve"> </w:t>
      </w:r>
      <w:r>
        <w:t>(1)</w:t>
      </w:r>
      <w:r>
        <w:rPr>
          <w:spacing w:val="-5"/>
        </w:rPr>
        <w:t xml:space="preserve"> </w:t>
      </w:r>
      <w:r>
        <w:t>any</w:t>
      </w:r>
      <w:r>
        <w:rPr>
          <w:spacing w:val="-3"/>
        </w:rPr>
        <w:t xml:space="preserve"> </w:t>
      </w:r>
      <w:r>
        <w:t>subject</w:t>
      </w:r>
      <w:r>
        <w:rPr>
          <w:spacing w:val="-1"/>
        </w:rPr>
        <w:t xml:space="preserve"> </w:t>
      </w:r>
      <w:r>
        <w:t>data</w:t>
      </w:r>
      <w:r>
        <w:rPr>
          <w:spacing w:val="-4"/>
        </w:rPr>
        <w:t xml:space="preserve"> </w:t>
      </w:r>
      <w:r>
        <w:t>required</w:t>
      </w:r>
      <w:r>
        <w:rPr>
          <w:spacing w:val="-5"/>
        </w:rPr>
        <w:t xml:space="preserve"> </w:t>
      </w:r>
      <w:r>
        <w:t>to be</w:t>
      </w:r>
      <w:r>
        <w:rPr>
          <w:spacing w:val="-4"/>
        </w:rPr>
        <w:t xml:space="preserve"> </w:t>
      </w:r>
      <w:r>
        <w:t>developed</w:t>
      </w:r>
      <w:r>
        <w:rPr>
          <w:spacing w:val="-4"/>
        </w:rPr>
        <w:t xml:space="preserve"> </w:t>
      </w:r>
      <w:r>
        <w:t>and</w:t>
      </w:r>
      <w:r>
        <w:rPr>
          <w:spacing w:val="-7"/>
        </w:rPr>
        <w:t xml:space="preserve"> </w:t>
      </w:r>
      <w:r>
        <w:t>first</w:t>
      </w:r>
      <w:r>
        <w:rPr>
          <w:spacing w:val="-3"/>
        </w:rPr>
        <w:t xml:space="preserve"> </w:t>
      </w:r>
      <w:r>
        <w:t>produced</w:t>
      </w:r>
      <w:r>
        <w:rPr>
          <w:spacing w:val="-8"/>
        </w:rPr>
        <w:t xml:space="preserve"> </w:t>
      </w:r>
      <w:r>
        <w:t>in</w:t>
      </w:r>
      <w:r>
        <w:rPr>
          <w:spacing w:val="-5"/>
        </w:rPr>
        <w:t xml:space="preserve"> </w:t>
      </w:r>
      <w:r>
        <w:t>the</w:t>
      </w:r>
      <w:r>
        <w:rPr>
          <w:spacing w:val="-4"/>
        </w:rPr>
        <w:t xml:space="preserve"> </w:t>
      </w:r>
      <w:r>
        <w:t>performance</w:t>
      </w:r>
      <w:r>
        <w:rPr>
          <w:spacing w:val="-3"/>
        </w:rPr>
        <w:t xml:space="preserve"> </w:t>
      </w:r>
      <w:r>
        <w:t>of</w:t>
      </w:r>
      <w:r>
        <w:rPr>
          <w:spacing w:val="-11"/>
        </w:rPr>
        <w:t xml:space="preserve"> </w:t>
      </w:r>
      <w:r>
        <w:t>the</w:t>
      </w:r>
      <w:r>
        <w:rPr>
          <w:spacing w:val="-4"/>
        </w:rPr>
        <w:t xml:space="preserve"> </w:t>
      </w:r>
      <w:r>
        <w:t>Contract</w:t>
      </w:r>
      <w:r>
        <w:rPr>
          <w:spacing w:val="-5"/>
        </w:rPr>
        <w:t xml:space="preserve"> </w:t>
      </w:r>
      <w:r>
        <w:t>and</w:t>
      </w:r>
      <w:r>
        <w:rPr>
          <w:spacing w:val="-7"/>
        </w:rPr>
        <w:t xml:space="preserve"> </w:t>
      </w:r>
      <w:r>
        <w:t>specifically</w:t>
      </w:r>
      <w:r>
        <w:rPr>
          <w:spacing w:val="-6"/>
        </w:rPr>
        <w:t xml:space="preserve"> </w:t>
      </w:r>
      <w:r>
        <w:t>paid</w:t>
      </w:r>
      <w:r>
        <w:rPr>
          <w:spacing w:val="-6"/>
        </w:rPr>
        <w:t xml:space="preserve"> </w:t>
      </w:r>
      <w:r>
        <w:t>for</w:t>
      </w:r>
      <w:r>
        <w:rPr>
          <w:spacing w:val="-1"/>
        </w:rPr>
        <w:t xml:space="preserve"> </w:t>
      </w:r>
      <w:r>
        <w:t>as</w:t>
      </w:r>
      <w:r>
        <w:rPr>
          <w:spacing w:val="-7"/>
        </w:rPr>
        <w:t xml:space="preserve"> </w:t>
      </w:r>
      <w:r>
        <w:t>such</w:t>
      </w:r>
      <w:r>
        <w:rPr>
          <w:spacing w:val="-9"/>
        </w:rPr>
        <w:t xml:space="preserve"> </w:t>
      </w:r>
      <w:r>
        <w:t>under</w:t>
      </w:r>
      <w:r>
        <w:rPr>
          <w:spacing w:val="-4"/>
        </w:rPr>
        <w:t xml:space="preserve"> </w:t>
      </w:r>
      <w:r>
        <w:t>the Contract, whether or not a copyright has been obtained; and (2) any rights of copyright to which the Contractor, Subcontractor or Supplier purchases ownership for the purpose of performance of the Contract and</w:t>
      </w:r>
      <w:r>
        <w:rPr>
          <w:spacing w:val="-2"/>
        </w:rPr>
        <w:t xml:space="preserve"> </w:t>
      </w:r>
      <w:r>
        <w:t>specifically</w:t>
      </w:r>
      <w:r>
        <w:rPr>
          <w:spacing w:val="-4"/>
        </w:rPr>
        <w:t xml:space="preserve"> </w:t>
      </w:r>
      <w:r>
        <w:t>paid</w:t>
      </w:r>
      <w:r>
        <w:rPr>
          <w:spacing w:val="-8"/>
        </w:rPr>
        <w:t xml:space="preserve"> </w:t>
      </w:r>
      <w:r>
        <w:t>for</w:t>
      </w:r>
      <w:r>
        <w:rPr>
          <w:spacing w:val="-4"/>
        </w:rPr>
        <w:t xml:space="preserve"> </w:t>
      </w:r>
      <w:r>
        <w:t>as</w:t>
      </w:r>
      <w:r>
        <w:rPr>
          <w:spacing w:val="-5"/>
        </w:rPr>
        <w:t xml:space="preserve"> </w:t>
      </w:r>
      <w:r>
        <w:t>such</w:t>
      </w:r>
      <w:r>
        <w:rPr>
          <w:spacing w:val="-5"/>
        </w:rPr>
        <w:t xml:space="preserve"> </w:t>
      </w:r>
      <w:r>
        <w:t>under</w:t>
      </w:r>
      <w:r>
        <w:rPr>
          <w:spacing w:val="-6"/>
        </w:rPr>
        <w:t xml:space="preserve"> </w:t>
      </w:r>
      <w:r>
        <w:t>the</w:t>
      </w:r>
      <w:r>
        <w:rPr>
          <w:spacing w:val="-4"/>
        </w:rPr>
        <w:t xml:space="preserve"> </w:t>
      </w:r>
      <w:r>
        <w:t>Contract.</w:t>
      </w:r>
      <w:r>
        <w:rPr>
          <w:spacing w:val="-4"/>
        </w:rPr>
        <w:t xml:space="preserve"> </w:t>
      </w:r>
      <w:r>
        <w:t>The</w:t>
      </w:r>
      <w:r>
        <w:rPr>
          <w:spacing w:val="-1"/>
        </w:rPr>
        <w:t xml:space="preserve"> </w:t>
      </w:r>
      <w:r>
        <w:t>Contractor</w:t>
      </w:r>
      <w:r>
        <w:rPr>
          <w:spacing w:val="-3"/>
        </w:rPr>
        <w:t xml:space="preserve"> </w:t>
      </w:r>
      <w:r>
        <w:t>agrees</w:t>
      </w:r>
      <w:r>
        <w:rPr>
          <w:spacing w:val="-6"/>
        </w:rPr>
        <w:t xml:space="preserve"> </w:t>
      </w:r>
      <w:r>
        <w:t>to</w:t>
      </w:r>
      <w:r>
        <w:rPr>
          <w:spacing w:val="-7"/>
        </w:rPr>
        <w:t xml:space="preserve"> </w:t>
      </w:r>
      <w:r>
        <w:t>include</w:t>
      </w:r>
      <w:r>
        <w:rPr>
          <w:spacing w:val="-3"/>
        </w:rPr>
        <w:t xml:space="preserve"> </w:t>
      </w:r>
      <w:r>
        <w:t>the</w:t>
      </w:r>
      <w:r>
        <w:rPr>
          <w:spacing w:val="-4"/>
        </w:rPr>
        <w:t xml:space="preserve"> </w:t>
      </w:r>
      <w:r>
        <w:t>requirements</w:t>
      </w:r>
      <w:r>
        <w:rPr>
          <w:spacing w:val="-4"/>
        </w:rPr>
        <w:t xml:space="preserve"> </w:t>
      </w:r>
      <w:r>
        <w:t>of</w:t>
      </w:r>
      <w:r>
        <w:rPr>
          <w:spacing w:val="-4"/>
        </w:rPr>
        <w:t xml:space="preserve"> </w:t>
      </w:r>
      <w:r>
        <w:t>this clause, modified as necessary to identify the affected parties, in each subcontract and supply order placed under the Contract.</w:t>
      </w:r>
    </w:p>
    <w:p w14:paraId="4F659FF8" w14:textId="77777777" w:rsidR="00193ACD" w:rsidRDefault="00967BBC">
      <w:pPr>
        <w:pStyle w:val="Heading3"/>
        <w:spacing w:before="243"/>
      </w:pPr>
      <w:bookmarkStart w:id="113" w:name="GC_7.2_Access_to_Onboard_Operational_Dat"/>
      <w:bookmarkStart w:id="114" w:name="_bookmark55"/>
      <w:bookmarkEnd w:id="113"/>
      <w:bookmarkEnd w:id="114"/>
      <w:r>
        <w:t>GC</w:t>
      </w:r>
      <w:r>
        <w:rPr>
          <w:spacing w:val="-19"/>
        </w:rPr>
        <w:t xml:space="preserve"> </w:t>
      </w:r>
      <w:r>
        <w:t>7.2</w:t>
      </w:r>
      <w:r>
        <w:rPr>
          <w:spacing w:val="-14"/>
        </w:rPr>
        <w:t xml:space="preserve"> </w:t>
      </w:r>
      <w:r>
        <w:t>Access</w:t>
      </w:r>
      <w:r>
        <w:rPr>
          <w:spacing w:val="-18"/>
        </w:rPr>
        <w:t xml:space="preserve"> </w:t>
      </w:r>
      <w:r>
        <w:t>to</w:t>
      </w:r>
      <w:r>
        <w:rPr>
          <w:spacing w:val="-18"/>
        </w:rPr>
        <w:t xml:space="preserve"> </w:t>
      </w:r>
      <w:r>
        <w:t>Onboard</w:t>
      </w:r>
      <w:r>
        <w:rPr>
          <w:spacing w:val="-14"/>
        </w:rPr>
        <w:t xml:space="preserve"> </w:t>
      </w:r>
      <w:r>
        <w:t>Operational</w:t>
      </w:r>
      <w:r>
        <w:rPr>
          <w:spacing w:val="-17"/>
        </w:rPr>
        <w:t xml:space="preserve"> </w:t>
      </w:r>
      <w:r>
        <w:rPr>
          <w:spacing w:val="-4"/>
        </w:rPr>
        <w:t>Data</w:t>
      </w:r>
    </w:p>
    <w:p w14:paraId="08B6BBEC" w14:textId="77777777" w:rsidR="00193ACD" w:rsidRDefault="00967BBC">
      <w:pPr>
        <w:pStyle w:val="BodyText"/>
        <w:spacing w:before="58"/>
        <w:ind w:right="1136"/>
      </w:pPr>
      <w:r>
        <w:t>The Agency grants to the Contractor the right to inspect, examine, download, and otherwise obtain any information or data available from</w:t>
      </w:r>
      <w:r>
        <w:rPr>
          <w:spacing w:val="-2"/>
        </w:rPr>
        <w:t xml:space="preserve"> </w:t>
      </w:r>
      <w:r>
        <w:t>components provided by</w:t>
      </w:r>
      <w:r>
        <w:rPr>
          <w:spacing w:val="-1"/>
        </w:rPr>
        <w:t xml:space="preserve"> </w:t>
      </w:r>
      <w:r>
        <w:t>the Contractor, including, but not limited to, any electronic</w:t>
      </w:r>
      <w:r>
        <w:rPr>
          <w:spacing w:val="-4"/>
        </w:rPr>
        <w:t xml:space="preserve"> </w:t>
      </w:r>
      <w:r>
        <w:t>control</w:t>
      </w:r>
      <w:r>
        <w:rPr>
          <w:spacing w:val="-6"/>
        </w:rPr>
        <w:t xml:space="preserve"> </w:t>
      </w:r>
      <w:r>
        <w:t>modules</w:t>
      </w:r>
      <w:r>
        <w:rPr>
          <w:spacing w:val="-10"/>
        </w:rPr>
        <w:t xml:space="preserve"> </w:t>
      </w:r>
      <w:r>
        <w:t>or</w:t>
      </w:r>
      <w:r>
        <w:rPr>
          <w:spacing w:val="-1"/>
        </w:rPr>
        <w:t xml:space="preserve"> </w:t>
      </w:r>
      <w:r>
        <w:t>other</w:t>
      </w:r>
      <w:r>
        <w:rPr>
          <w:spacing w:val="-6"/>
        </w:rPr>
        <w:t xml:space="preserve"> </w:t>
      </w:r>
      <w:r>
        <w:t>data-collection</w:t>
      </w:r>
      <w:r>
        <w:rPr>
          <w:spacing w:val="-5"/>
        </w:rPr>
        <w:t xml:space="preserve"> </w:t>
      </w:r>
      <w:r>
        <w:t>devices,</w:t>
      </w:r>
      <w:r>
        <w:rPr>
          <w:spacing w:val="-4"/>
        </w:rPr>
        <w:t xml:space="preserve"> </w:t>
      </w:r>
      <w:r>
        <w:t>to</w:t>
      </w:r>
      <w:r>
        <w:rPr>
          <w:spacing w:val="-9"/>
        </w:rPr>
        <w:t xml:space="preserve"> </w:t>
      </w:r>
      <w:r>
        <w:t>the</w:t>
      </w:r>
      <w:r>
        <w:rPr>
          <w:spacing w:val="-7"/>
        </w:rPr>
        <w:t xml:space="preserve"> </w:t>
      </w:r>
      <w:r>
        <w:t>extent</w:t>
      </w:r>
      <w:r>
        <w:rPr>
          <w:spacing w:val="-4"/>
        </w:rPr>
        <w:t xml:space="preserve"> </w:t>
      </w:r>
      <w:r>
        <w:t>necessary</w:t>
      </w:r>
      <w:r>
        <w:rPr>
          <w:spacing w:val="-9"/>
        </w:rPr>
        <w:t xml:space="preserve"> </w:t>
      </w:r>
      <w:r>
        <w:t>to</w:t>
      </w:r>
      <w:r>
        <w:rPr>
          <w:spacing w:val="-5"/>
        </w:rPr>
        <w:t xml:space="preserve"> </w:t>
      </w:r>
      <w:r>
        <w:t>enable</w:t>
      </w:r>
      <w:r>
        <w:rPr>
          <w:spacing w:val="-4"/>
        </w:rPr>
        <w:t xml:space="preserve"> </w:t>
      </w:r>
      <w:r>
        <w:t>the</w:t>
      </w:r>
      <w:r>
        <w:rPr>
          <w:spacing w:val="-4"/>
        </w:rPr>
        <w:t xml:space="preserve"> </w:t>
      </w:r>
      <w:r>
        <w:t>Contractor</w:t>
      </w:r>
      <w:r>
        <w:rPr>
          <w:spacing w:val="-3"/>
        </w:rPr>
        <w:t xml:space="preserve"> </w:t>
      </w:r>
      <w:r>
        <w:t>to perform reliability maintenance analysis, corrective action and/or other engineering type Work for the bus.</w:t>
      </w:r>
    </w:p>
    <w:p w14:paraId="65540381" w14:textId="77777777" w:rsidR="00193ACD" w:rsidRDefault="00967BBC">
      <w:pPr>
        <w:pStyle w:val="BodyText"/>
        <w:ind w:right="1256"/>
      </w:pPr>
      <w:r>
        <w:t>This</w:t>
      </w:r>
      <w:r>
        <w:rPr>
          <w:spacing w:val="-6"/>
        </w:rPr>
        <w:t xml:space="preserve"> </w:t>
      </w:r>
      <w:r>
        <w:t>right</w:t>
      </w:r>
      <w:r>
        <w:rPr>
          <w:spacing w:val="-4"/>
        </w:rPr>
        <w:t xml:space="preserve"> </w:t>
      </w:r>
      <w:r>
        <w:t>expressly</w:t>
      </w:r>
      <w:r>
        <w:rPr>
          <w:spacing w:val="-7"/>
        </w:rPr>
        <w:t xml:space="preserve"> </w:t>
      </w:r>
      <w:r>
        <w:t>excludes</w:t>
      </w:r>
      <w:r>
        <w:rPr>
          <w:spacing w:val="-3"/>
        </w:rPr>
        <w:t xml:space="preserve"> </w:t>
      </w:r>
      <w:r>
        <w:t>access</w:t>
      </w:r>
      <w:r>
        <w:rPr>
          <w:spacing w:val="-6"/>
        </w:rPr>
        <w:t xml:space="preserve"> </w:t>
      </w:r>
      <w:r>
        <w:t>to</w:t>
      </w:r>
      <w:r>
        <w:rPr>
          <w:spacing w:val="-9"/>
        </w:rPr>
        <w:t xml:space="preserve"> </w:t>
      </w:r>
      <w:r>
        <w:t>information</w:t>
      </w:r>
      <w:r>
        <w:rPr>
          <w:spacing w:val="-4"/>
        </w:rPr>
        <w:t xml:space="preserve"> </w:t>
      </w:r>
      <w:r>
        <w:t>or</w:t>
      </w:r>
      <w:r>
        <w:rPr>
          <w:spacing w:val="-9"/>
        </w:rPr>
        <w:t xml:space="preserve"> </w:t>
      </w:r>
      <w:r>
        <w:t>data</w:t>
      </w:r>
      <w:r>
        <w:rPr>
          <w:spacing w:val="-6"/>
        </w:rPr>
        <w:t xml:space="preserve"> </w:t>
      </w:r>
      <w:r>
        <w:t>collected</w:t>
      </w:r>
      <w:r>
        <w:rPr>
          <w:spacing w:val="-4"/>
        </w:rPr>
        <w:t xml:space="preserve"> </w:t>
      </w:r>
      <w:r>
        <w:t>on</w:t>
      </w:r>
      <w:r>
        <w:rPr>
          <w:spacing w:val="-7"/>
        </w:rPr>
        <w:t xml:space="preserve"> </w:t>
      </w:r>
      <w:r>
        <w:t>any</w:t>
      </w:r>
      <w:r>
        <w:rPr>
          <w:spacing w:val="-7"/>
        </w:rPr>
        <w:t xml:space="preserve"> </w:t>
      </w:r>
      <w:r>
        <w:t>equipment</w:t>
      </w:r>
      <w:r>
        <w:rPr>
          <w:spacing w:val="-3"/>
        </w:rPr>
        <w:t xml:space="preserve"> </w:t>
      </w:r>
      <w:r>
        <w:t>not</w:t>
      </w:r>
      <w:r>
        <w:rPr>
          <w:spacing w:val="-4"/>
        </w:rPr>
        <w:t xml:space="preserve"> </w:t>
      </w:r>
      <w:r>
        <w:t>provided</w:t>
      </w:r>
      <w:r>
        <w:rPr>
          <w:spacing w:val="-4"/>
        </w:rPr>
        <w:t xml:space="preserve"> </w:t>
      </w:r>
      <w:r>
        <w:t>and installed by the Contractor.</w:t>
      </w:r>
    </w:p>
    <w:p w14:paraId="63176399" w14:textId="77777777" w:rsidR="00193ACD" w:rsidRDefault="00967BBC">
      <w:pPr>
        <w:pStyle w:val="Heading2"/>
        <w:spacing w:before="240"/>
      </w:pPr>
      <w:bookmarkStart w:id="115" w:name="GC_8._Changes"/>
      <w:bookmarkStart w:id="116" w:name="_bookmark56"/>
      <w:bookmarkEnd w:id="115"/>
      <w:bookmarkEnd w:id="116"/>
      <w:r>
        <w:t>GC</w:t>
      </w:r>
      <w:r>
        <w:rPr>
          <w:spacing w:val="-2"/>
        </w:rPr>
        <w:t xml:space="preserve"> </w:t>
      </w:r>
      <w:r>
        <w:t>8.</w:t>
      </w:r>
      <w:r>
        <w:rPr>
          <w:spacing w:val="-2"/>
        </w:rPr>
        <w:t xml:space="preserve"> Changes</w:t>
      </w:r>
    </w:p>
    <w:p w14:paraId="1354C877" w14:textId="77777777" w:rsidR="00193ACD" w:rsidRDefault="00967BBC">
      <w:pPr>
        <w:pStyle w:val="Heading3"/>
        <w:spacing w:before="62"/>
      </w:pPr>
      <w:bookmarkStart w:id="117" w:name="GC_8.1_Contractor_Changes"/>
      <w:bookmarkStart w:id="118" w:name="_bookmark57"/>
      <w:bookmarkEnd w:id="117"/>
      <w:bookmarkEnd w:id="118"/>
      <w:r>
        <w:t>GC</w:t>
      </w:r>
      <w:r>
        <w:rPr>
          <w:spacing w:val="-19"/>
        </w:rPr>
        <w:t xml:space="preserve"> </w:t>
      </w:r>
      <w:r>
        <w:t>8.1</w:t>
      </w:r>
      <w:r>
        <w:rPr>
          <w:spacing w:val="-17"/>
        </w:rPr>
        <w:t xml:space="preserve"> </w:t>
      </w:r>
      <w:r>
        <w:t>Contractor</w:t>
      </w:r>
      <w:r>
        <w:rPr>
          <w:spacing w:val="-15"/>
        </w:rPr>
        <w:t xml:space="preserve"> </w:t>
      </w:r>
      <w:r>
        <w:rPr>
          <w:spacing w:val="-2"/>
        </w:rPr>
        <w:t>Changes</w:t>
      </w:r>
    </w:p>
    <w:p w14:paraId="369B3594" w14:textId="77777777" w:rsidR="00193ACD" w:rsidRDefault="00967BBC">
      <w:pPr>
        <w:pStyle w:val="BodyText"/>
        <w:spacing w:before="58"/>
        <w:ind w:right="1256"/>
      </w:pPr>
      <w:r>
        <w:t>Any proposed change in this Contract shall be submitted to the Agency for its prior approval. Oral change orders are not permitted. No change in</w:t>
      </w:r>
      <w:r>
        <w:rPr>
          <w:spacing w:val="-1"/>
        </w:rPr>
        <w:t xml:space="preserve"> </w:t>
      </w:r>
      <w:r>
        <w:t>this Contract shall be made without the prior written approval of the Contracting Officer. The Contractor shall be liable for all costs resulting from, and/or for satisfactorily correcting,</w:t>
      </w:r>
      <w:r>
        <w:rPr>
          <w:spacing w:val="-4"/>
        </w:rPr>
        <w:t xml:space="preserve"> </w:t>
      </w:r>
      <w:r>
        <w:t>any</w:t>
      </w:r>
      <w:r>
        <w:rPr>
          <w:spacing w:val="-9"/>
        </w:rPr>
        <w:t xml:space="preserve"> </w:t>
      </w:r>
      <w:r>
        <w:t>specification</w:t>
      </w:r>
      <w:r>
        <w:rPr>
          <w:spacing w:val="-4"/>
        </w:rPr>
        <w:t xml:space="preserve"> </w:t>
      </w:r>
      <w:proofErr w:type="gramStart"/>
      <w:r>
        <w:t>change</w:t>
      </w:r>
      <w:proofErr w:type="gramEnd"/>
      <w:r>
        <w:rPr>
          <w:spacing w:val="-4"/>
        </w:rPr>
        <w:t xml:space="preserve"> </w:t>
      </w:r>
      <w:r>
        <w:t>not</w:t>
      </w:r>
      <w:r>
        <w:rPr>
          <w:spacing w:val="-4"/>
        </w:rPr>
        <w:t xml:space="preserve"> </w:t>
      </w:r>
      <w:r>
        <w:t>properly</w:t>
      </w:r>
      <w:r>
        <w:rPr>
          <w:spacing w:val="-7"/>
        </w:rPr>
        <w:t xml:space="preserve"> </w:t>
      </w:r>
      <w:r>
        <w:t>ordered</w:t>
      </w:r>
      <w:r>
        <w:rPr>
          <w:spacing w:val="-4"/>
        </w:rPr>
        <w:t xml:space="preserve"> </w:t>
      </w:r>
      <w:r>
        <w:t>by</w:t>
      </w:r>
      <w:r>
        <w:rPr>
          <w:spacing w:val="-7"/>
        </w:rPr>
        <w:t xml:space="preserve"> </w:t>
      </w:r>
      <w:r>
        <w:t>written</w:t>
      </w:r>
      <w:r>
        <w:rPr>
          <w:spacing w:val="-6"/>
        </w:rPr>
        <w:t xml:space="preserve"> </w:t>
      </w:r>
      <w:r>
        <w:t>modification</w:t>
      </w:r>
      <w:r>
        <w:rPr>
          <w:spacing w:val="-7"/>
        </w:rPr>
        <w:t xml:space="preserve"> </w:t>
      </w:r>
      <w:r>
        <w:t>to</w:t>
      </w:r>
      <w:r>
        <w:rPr>
          <w:spacing w:val="-5"/>
        </w:rPr>
        <w:t xml:space="preserve"> </w:t>
      </w:r>
      <w:r>
        <w:t>the</w:t>
      </w:r>
      <w:r>
        <w:rPr>
          <w:spacing w:val="-4"/>
        </w:rPr>
        <w:t xml:space="preserve"> </w:t>
      </w:r>
      <w:r>
        <w:t>Contract</w:t>
      </w:r>
      <w:r>
        <w:rPr>
          <w:spacing w:val="-3"/>
        </w:rPr>
        <w:t xml:space="preserve"> </w:t>
      </w:r>
      <w:r>
        <w:t>and</w:t>
      </w:r>
      <w:r>
        <w:rPr>
          <w:spacing w:val="-9"/>
        </w:rPr>
        <w:t xml:space="preserve"> </w:t>
      </w:r>
      <w:r>
        <w:t>signed by the Contracting Officer.</w:t>
      </w:r>
    </w:p>
    <w:p w14:paraId="7B633904" w14:textId="77777777" w:rsidR="00193ACD" w:rsidRDefault="00967BBC">
      <w:pPr>
        <w:pStyle w:val="Heading3"/>
        <w:spacing w:before="240"/>
      </w:pPr>
      <w:bookmarkStart w:id="119" w:name="GC_8.2_Agency_Changes"/>
      <w:bookmarkStart w:id="120" w:name="_bookmark58"/>
      <w:bookmarkEnd w:id="119"/>
      <w:bookmarkEnd w:id="120"/>
      <w:r>
        <w:t>GC</w:t>
      </w:r>
      <w:r>
        <w:rPr>
          <w:spacing w:val="-17"/>
        </w:rPr>
        <w:t xml:space="preserve"> </w:t>
      </w:r>
      <w:r>
        <w:t>8.2</w:t>
      </w:r>
      <w:r>
        <w:rPr>
          <w:spacing w:val="-9"/>
        </w:rPr>
        <w:t xml:space="preserve"> </w:t>
      </w:r>
      <w:r>
        <w:t>Agency</w:t>
      </w:r>
      <w:r>
        <w:rPr>
          <w:spacing w:val="-14"/>
        </w:rPr>
        <w:t xml:space="preserve"> </w:t>
      </w:r>
      <w:r>
        <w:rPr>
          <w:spacing w:val="-2"/>
        </w:rPr>
        <w:t>Changes</w:t>
      </w:r>
    </w:p>
    <w:p w14:paraId="288F4EE2" w14:textId="77777777" w:rsidR="00193ACD" w:rsidRDefault="00967BBC">
      <w:pPr>
        <w:pStyle w:val="BodyText"/>
        <w:spacing w:before="61"/>
        <w:ind w:right="1136"/>
      </w:pPr>
      <w:r>
        <w:t>The</w:t>
      </w:r>
      <w:r>
        <w:rPr>
          <w:spacing w:val="-4"/>
        </w:rPr>
        <w:t xml:space="preserve"> </w:t>
      </w:r>
      <w:r>
        <w:t>Agency</w:t>
      </w:r>
      <w:r>
        <w:rPr>
          <w:spacing w:val="-8"/>
        </w:rPr>
        <w:t xml:space="preserve"> </w:t>
      </w:r>
      <w:r>
        <w:t>may</w:t>
      </w:r>
      <w:r>
        <w:rPr>
          <w:spacing w:val="-7"/>
        </w:rPr>
        <w:t xml:space="preserve"> </w:t>
      </w:r>
      <w:r>
        <w:t>obtain</w:t>
      </w:r>
      <w:r>
        <w:rPr>
          <w:spacing w:val="-4"/>
        </w:rPr>
        <w:t xml:space="preserve"> </w:t>
      </w:r>
      <w:r>
        <w:t>changes</w:t>
      </w:r>
      <w:r>
        <w:rPr>
          <w:spacing w:val="-6"/>
        </w:rPr>
        <w:t xml:space="preserve"> </w:t>
      </w:r>
      <w:r>
        <w:t>to</w:t>
      </w:r>
      <w:r>
        <w:rPr>
          <w:spacing w:val="-7"/>
        </w:rPr>
        <w:t xml:space="preserve"> </w:t>
      </w:r>
      <w:r>
        <w:t>the</w:t>
      </w:r>
      <w:r>
        <w:rPr>
          <w:spacing w:val="-4"/>
        </w:rPr>
        <w:t xml:space="preserve"> </w:t>
      </w:r>
      <w:r>
        <w:t>Contract</w:t>
      </w:r>
      <w:r>
        <w:rPr>
          <w:spacing w:val="-3"/>
        </w:rPr>
        <w:t xml:space="preserve"> </w:t>
      </w:r>
      <w:r>
        <w:t>by</w:t>
      </w:r>
      <w:r>
        <w:rPr>
          <w:spacing w:val="-7"/>
        </w:rPr>
        <w:t xml:space="preserve"> </w:t>
      </w:r>
      <w:r>
        <w:t>notifying</w:t>
      </w:r>
      <w:r>
        <w:rPr>
          <w:spacing w:val="-6"/>
        </w:rPr>
        <w:t xml:space="preserve"> </w:t>
      </w:r>
      <w:r>
        <w:t>the</w:t>
      </w:r>
      <w:r>
        <w:rPr>
          <w:spacing w:val="-4"/>
        </w:rPr>
        <w:t xml:space="preserve"> </w:t>
      </w:r>
      <w:r>
        <w:t>Contractor</w:t>
      </w:r>
      <w:r>
        <w:rPr>
          <w:spacing w:val="-6"/>
        </w:rPr>
        <w:t xml:space="preserve"> </w:t>
      </w:r>
      <w:r>
        <w:t>in</w:t>
      </w:r>
      <w:r>
        <w:rPr>
          <w:spacing w:val="-7"/>
        </w:rPr>
        <w:t xml:space="preserve"> </w:t>
      </w:r>
      <w:r>
        <w:t>writing.</w:t>
      </w:r>
      <w:r>
        <w:rPr>
          <w:spacing w:val="-4"/>
        </w:rPr>
        <w:t xml:space="preserve"> </w:t>
      </w:r>
      <w:r>
        <w:t>As</w:t>
      </w:r>
      <w:r>
        <w:rPr>
          <w:spacing w:val="-7"/>
        </w:rPr>
        <w:t xml:space="preserve"> </w:t>
      </w:r>
      <w:r>
        <w:t>soon</w:t>
      </w:r>
      <w:r>
        <w:rPr>
          <w:spacing w:val="-4"/>
        </w:rPr>
        <w:t xml:space="preserve"> </w:t>
      </w:r>
      <w:r>
        <w:t>as</w:t>
      </w:r>
      <w:r>
        <w:rPr>
          <w:spacing w:val="-7"/>
        </w:rPr>
        <w:t xml:space="preserve"> </w:t>
      </w:r>
      <w:r>
        <w:t>reasonably possible but no later than thirty (30) calendar days after receipt of the written change order to modify the Contract,</w:t>
      </w:r>
      <w:r>
        <w:rPr>
          <w:spacing w:val="-7"/>
        </w:rPr>
        <w:t xml:space="preserve"> </w:t>
      </w:r>
      <w:r>
        <w:t>the</w:t>
      </w:r>
      <w:r>
        <w:rPr>
          <w:spacing w:val="-2"/>
        </w:rPr>
        <w:t xml:space="preserve"> </w:t>
      </w:r>
      <w:r>
        <w:t>Contractor</w:t>
      </w:r>
      <w:r>
        <w:rPr>
          <w:spacing w:val="-2"/>
        </w:rPr>
        <w:t xml:space="preserve"> </w:t>
      </w:r>
      <w:r>
        <w:t>shall</w:t>
      </w:r>
      <w:r>
        <w:rPr>
          <w:spacing w:val="-4"/>
        </w:rPr>
        <w:t xml:space="preserve"> </w:t>
      </w:r>
      <w:r>
        <w:t>submit</w:t>
      </w:r>
      <w:r>
        <w:rPr>
          <w:spacing w:val="-1"/>
        </w:rPr>
        <w:t xml:space="preserve"> </w:t>
      </w:r>
      <w:r>
        <w:t>to</w:t>
      </w:r>
      <w:r>
        <w:rPr>
          <w:spacing w:val="-5"/>
        </w:rPr>
        <w:t xml:space="preserve"> </w:t>
      </w:r>
      <w:r>
        <w:t>the</w:t>
      </w:r>
      <w:r>
        <w:rPr>
          <w:spacing w:val="-2"/>
        </w:rPr>
        <w:t xml:space="preserve"> </w:t>
      </w:r>
      <w:r>
        <w:t>Contracting</w:t>
      </w:r>
      <w:r>
        <w:rPr>
          <w:spacing w:val="-5"/>
        </w:rPr>
        <w:t xml:space="preserve"> </w:t>
      </w:r>
      <w:r>
        <w:t>Officer</w:t>
      </w:r>
      <w:r>
        <w:rPr>
          <w:spacing w:val="-2"/>
        </w:rPr>
        <w:t xml:space="preserve"> </w:t>
      </w:r>
      <w:r>
        <w:t>a</w:t>
      </w:r>
      <w:r>
        <w:rPr>
          <w:spacing w:val="-2"/>
        </w:rPr>
        <w:t xml:space="preserve"> </w:t>
      </w:r>
      <w:r>
        <w:t>detailed</w:t>
      </w:r>
      <w:r>
        <w:rPr>
          <w:spacing w:val="-2"/>
        </w:rPr>
        <w:t xml:space="preserve"> </w:t>
      </w:r>
      <w:r>
        <w:t>price</w:t>
      </w:r>
      <w:r>
        <w:rPr>
          <w:spacing w:val="-2"/>
        </w:rPr>
        <w:t xml:space="preserve"> </w:t>
      </w:r>
      <w:r>
        <w:t>and</w:t>
      </w:r>
      <w:r>
        <w:rPr>
          <w:spacing w:val="-2"/>
        </w:rPr>
        <w:t xml:space="preserve"> </w:t>
      </w:r>
      <w:r>
        <w:t>schedule</w:t>
      </w:r>
      <w:r>
        <w:rPr>
          <w:spacing w:val="-2"/>
        </w:rPr>
        <w:t xml:space="preserve"> </w:t>
      </w:r>
      <w:r>
        <w:t>Proposal</w:t>
      </w:r>
      <w:r>
        <w:rPr>
          <w:spacing w:val="-1"/>
        </w:rPr>
        <w:t xml:space="preserve"> </w:t>
      </w:r>
      <w:r>
        <w:t>for</w:t>
      </w:r>
      <w:r>
        <w:rPr>
          <w:spacing w:val="-2"/>
        </w:rPr>
        <w:t xml:space="preserve"> </w:t>
      </w:r>
      <w:r>
        <w:t>the Work to be performed. This Proposal shall be accepted or modified by negotiations between the Contractor and</w:t>
      </w:r>
      <w:r>
        <w:rPr>
          <w:spacing w:val="-1"/>
        </w:rPr>
        <w:t xml:space="preserve"> </w:t>
      </w:r>
      <w:r>
        <w:t>the</w:t>
      </w:r>
      <w:r>
        <w:rPr>
          <w:spacing w:val="-1"/>
        </w:rPr>
        <w:t xml:space="preserve"> </w:t>
      </w:r>
      <w:r>
        <w:t>Contracting</w:t>
      </w:r>
      <w:r>
        <w:rPr>
          <w:spacing w:val="-4"/>
        </w:rPr>
        <w:t xml:space="preserve"> </w:t>
      </w:r>
      <w:r>
        <w:t>Officer.</w:t>
      </w:r>
      <w:r>
        <w:rPr>
          <w:spacing w:val="-1"/>
        </w:rPr>
        <w:t xml:space="preserve"> </w:t>
      </w:r>
      <w:r>
        <w:t>At that</w:t>
      </w:r>
      <w:r>
        <w:rPr>
          <w:spacing w:val="-3"/>
        </w:rPr>
        <w:t xml:space="preserve"> </w:t>
      </w:r>
      <w:r>
        <w:t>time, a</w:t>
      </w:r>
      <w:r>
        <w:rPr>
          <w:spacing w:val="-1"/>
        </w:rPr>
        <w:t xml:space="preserve"> </w:t>
      </w:r>
      <w:r>
        <w:t>detailed</w:t>
      </w:r>
      <w:r>
        <w:rPr>
          <w:spacing w:val="-1"/>
        </w:rPr>
        <w:t xml:space="preserve"> </w:t>
      </w:r>
      <w:r>
        <w:t>modification</w:t>
      </w:r>
      <w:r>
        <w:rPr>
          <w:spacing w:val="-1"/>
        </w:rPr>
        <w:t xml:space="preserve"> </w:t>
      </w:r>
      <w:r>
        <w:t>shall be</w:t>
      </w:r>
      <w:r>
        <w:rPr>
          <w:spacing w:val="-3"/>
        </w:rPr>
        <w:t xml:space="preserve"> </w:t>
      </w:r>
      <w:r>
        <w:t>executed</w:t>
      </w:r>
      <w:r>
        <w:rPr>
          <w:spacing w:val="-2"/>
        </w:rPr>
        <w:t xml:space="preserve"> </w:t>
      </w:r>
      <w:r>
        <w:t>in</w:t>
      </w:r>
      <w:r>
        <w:rPr>
          <w:spacing w:val="-1"/>
        </w:rPr>
        <w:t xml:space="preserve"> </w:t>
      </w:r>
      <w:r>
        <w:t>writing</w:t>
      </w:r>
      <w:r>
        <w:rPr>
          <w:spacing w:val="-4"/>
        </w:rPr>
        <w:t xml:space="preserve"> </w:t>
      </w:r>
      <w:r>
        <w:t>by</w:t>
      </w:r>
      <w:r>
        <w:rPr>
          <w:spacing w:val="-3"/>
        </w:rPr>
        <w:t xml:space="preserve"> </w:t>
      </w:r>
      <w:r>
        <w:t>both</w:t>
      </w:r>
      <w:r>
        <w:rPr>
          <w:spacing w:val="-4"/>
        </w:rPr>
        <w:t xml:space="preserve"> </w:t>
      </w:r>
      <w:r>
        <w:t>parties. Disagreements that cannot be resolved within negotiations shall be resolved in accordance with “Disputes,” below. Regardless of any disputes, the Contractor shall proceed with the Work ordered.</w:t>
      </w:r>
    </w:p>
    <w:p w14:paraId="1CD1F478" w14:textId="77777777" w:rsidR="00193ACD" w:rsidRDefault="00967BBC">
      <w:pPr>
        <w:pStyle w:val="Heading2"/>
        <w:spacing w:before="242"/>
      </w:pPr>
      <w:bookmarkStart w:id="121" w:name="GC_9._Legal_Clauses"/>
      <w:bookmarkStart w:id="122" w:name="_bookmark59"/>
      <w:bookmarkEnd w:id="121"/>
      <w:bookmarkEnd w:id="122"/>
      <w:r>
        <w:t>GC</w:t>
      </w:r>
      <w:r>
        <w:rPr>
          <w:spacing w:val="-6"/>
        </w:rPr>
        <w:t xml:space="preserve"> </w:t>
      </w:r>
      <w:r>
        <w:t>9.</w:t>
      </w:r>
      <w:r>
        <w:rPr>
          <w:spacing w:val="-6"/>
        </w:rPr>
        <w:t xml:space="preserve"> </w:t>
      </w:r>
      <w:r>
        <w:t>Legal</w:t>
      </w:r>
      <w:r>
        <w:rPr>
          <w:spacing w:val="-3"/>
        </w:rPr>
        <w:t xml:space="preserve"> </w:t>
      </w:r>
      <w:r>
        <w:rPr>
          <w:spacing w:val="-2"/>
        </w:rPr>
        <w:t>Clauses</w:t>
      </w:r>
    </w:p>
    <w:p w14:paraId="3D9C5432" w14:textId="77777777" w:rsidR="00193ACD" w:rsidRDefault="00967BBC">
      <w:pPr>
        <w:pStyle w:val="Heading3"/>
        <w:spacing w:before="61"/>
      </w:pPr>
      <w:bookmarkStart w:id="123" w:name="GC_9.1_Indemnification"/>
      <w:bookmarkStart w:id="124" w:name="_bookmark60"/>
      <w:bookmarkEnd w:id="123"/>
      <w:bookmarkEnd w:id="124"/>
      <w:r>
        <w:t>GC</w:t>
      </w:r>
      <w:r>
        <w:rPr>
          <w:spacing w:val="-14"/>
        </w:rPr>
        <w:t xml:space="preserve"> </w:t>
      </w:r>
      <w:r>
        <w:t>9.1</w:t>
      </w:r>
      <w:r>
        <w:rPr>
          <w:spacing w:val="-8"/>
        </w:rPr>
        <w:t xml:space="preserve"> </w:t>
      </w:r>
      <w:r>
        <w:rPr>
          <w:spacing w:val="-2"/>
        </w:rPr>
        <w:t>Indemnification</w:t>
      </w:r>
    </w:p>
    <w:p w14:paraId="3156C946" w14:textId="77777777" w:rsidR="00193ACD" w:rsidRDefault="00967BBC">
      <w:pPr>
        <w:pStyle w:val="BodyText"/>
        <w:spacing w:before="57"/>
        <w:ind w:right="1082"/>
      </w:pPr>
      <w:r>
        <w:rPr>
          <w:rFonts w:ascii="Arial" w:hAnsi="Arial"/>
          <w:b/>
          <w:sz w:val="20"/>
        </w:rPr>
        <w:t>GC</w:t>
      </w:r>
      <w:r>
        <w:rPr>
          <w:rFonts w:ascii="Arial" w:hAnsi="Arial"/>
          <w:b/>
          <w:spacing w:val="-5"/>
          <w:sz w:val="20"/>
        </w:rPr>
        <w:t xml:space="preserve"> </w:t>
      </w:r>
      <w:r>
        <w:rPr>
          <w:rFonts w:ascii="Arial" w:hAnsi="Arial"/>
          <w:b/>
          <w:sz w:val="20"/>
        </w:rPr>
        <w:t>9.1.1</w:t>
      </w:r>
      <w:r>
        <w:rPr>
          <w:rFonts w:ascii="Arial" w:hAnsi="Arial"/>
          <w:b/>
          <w:spacing w:val="-6"/>
          <w:sz w:val="20"/>
        </w:rPr>
        <w:t xml:space="preserve"> </w:t>
      </w:r>
      <w:r>
        <w:t>The</w:t>
      </w:r>
      <w:r>
        <w:rPr>
          <w:spacing w:val="-2"/>
        </w:rPr>
        <w:t xml:space="preserve"> </w:t>
      </w:r>
      <w:r>
        <w:t>Contractor</w:t>
      </w:r>
      <w:r>
        <w:rPr>
          <w:spacing w:val="-2"/>
        </w:rPr>
        <w:t xml:space="preserve"> </w:t>
      </w:r>
      <w:r>
        <w:t>shall,</w:t>
      </w:r>
      <w:r>
        <w:rPr>
          <w:spacing w:val="-8"/>
        </w:rPr>
        <w:t xml:space="preserve"> </w:t>
      </w:r>
      <w:r>
        <w:t>to</w:t>
      </w:r>
      <w:r>
        <w:rPr>
          <w:spacing w:val="-7"/>
        </w:rPr>
        <w:t xml:space="preserve"> </w:t>
      </w:r>
      <w:r>
        <w:t>the</w:t>
      </w:r>
      <w:r>
        <w:rPr>
          <w:spacing w:val="-4"/>
        </w:rPr>
        <w:t xml:space="preserve"> </w:t>
      </w:r>
      <w:r>
        <w:t>extent</w:t>
      </w:r>
      <w:r>
        <w:rPr>
          <w:spacing w:val="-4"/>
        </w:rPr>
        <w:t xml:space="preserve"> </w:t>
      </w:r>
      <w:r>
        <w:t>permitted</w:t>
      </w:r>
      <w:r>
        <w:rPr>
          <w:spacing w:val="-9"/>
        </w:rPr>
        <w:t xml:space="preserve"> </w:t>
      </w:r>
      <w:r>
        <w:t>by</w:t>
      </w:r>
      <w:r>
        <w:rPr>
          <w:spacing w:val="-4"/>
        </w:rPr>
        <w:t xml:space="preserve"> </w:t>
      </w:r>
      <w:r>
        <w:t>law:</w:t>
      </w:r>
      <w:r>
        <w:rPr>
          <w:spacing w:val="-4"/>
        </w:rPr>
        <w:t xml:space="preserve"> </w:t>
      </w:r>
      <w:r>
        <w:t>(1)</w:t>
      </w:r>
      <w:r>
        <w:rPr>
          <w:spacing w:val="-2"/>
        </w:rPr>
        <w:t xml:space="preserve"> </w:t>
      </w:r>
      <w:r>
        <w:t>protect,</w:t>
      </w:r>
      <w:r>
        <w:rPr>
          <w:spacing w:val="-6"/>
        </w:rPr>
        <w:t xml:space="preserve"> </w:t>
      </w:r>
      <w:r>
        <w:t>indemnify</w:t>
      </w:r>
      <w:r>
        <w:rPr>
          <w:spacing w:val="-9"/>
        </w:rPr>
        <w:t xml:space="preserve"> </w:t>
      </w:r>
      <w:r>
        <w:t>and</w:t>
      </w:r>
      <w:r>
        <w:rPr>
          <w:spacing w:val="-1"/>
        </w:rPr>
        <w:t xml:space="preserve"> </w:t>
      </w:r>
      <w:r>
        <w:t>save</w:t>
      </w:r>
      <w:r>
        <w:rPr>
          <w:spacing w:val="-4"/>
        </w:rPr>
        <w:t xml:space="preserve"> </w:t>
      </w:r>
      <w:r>
        <w:t>the</w:t>
      </w:r>
      <w:r>
        <w:rPr>
          <w:spacing w:val="-4"/>
        </w:rPr>
        <w:t xml:space="preserve"> </w:t>
      </w:r>
      <w:r>
        <w:t>Agency</w:t>
      </w:r>
      <w:r>
        <w:rPr>
          <w:spacing w:val="-9"/>
        </w:rPr>
        <w:t xml:space="preserve"> </w:t>
      </w:r>
      <w:r>
        <w:t>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w:t>
      </w:r>
      <w:r>
        <w:rPr>
          <w:spacing w:val="-2"/>
        </w:rPr>
        <w:t xml:space="preserve"> </w:t>
      </w:r>
      <w:r>
        <w:t>officers, employees and</w:t>
      </w:r>
      <w:r>
        <w:rPr>
          <w:spacing w:val="-3"/>
        </w:rPr>
        <w:t xml:space="preserve"> </w:t>
      </w:r>
      <w:r>
        <w:t>agents, including</w:t>
      </w:r>
      <w:r>
        <w:rPr>
          <w:spacing w:val="-3"/>
        </w:rPr>
        <w:t xml:space="preserve"> </w:t>
      </w:r>
      <w:r>
        <w:t>consultants,</w:t>
      </w:r>
      <w:r>
        <w:rPr>
          <w:spacing w:val="-1"/>
        </w:rPr>
        <w:t xml:space="preserve"> </w:t>
      </w:r>
      <w:r>
        <w:t>in</w:t>
      </w:r>
      <w:r>
        <w:rPr>
          <w:spacing w:val="-3"/>
        </w:rPr>
        <w:t xml:space="preserve"> </w:t>
      </w:r>
      <w:r>
        <w:t>the defense,</w:t>
      </w:r>
      <w:r>
        <w:rPr>
          <w:spacing w:val="-2"/>
        </w:rPr>
        <w:t xml:space="preserve"> </w:t>
      </w:r>
      <w:r>
        <w:t>settlement or</w:t>
      </w:r>
      <w:r>
        <w:rPr>
          <w:spacing w:val="-2"/>
        </w:rPr>
        <w:t xml:space="preserve"> </w:t>
      </w:r>
      <w:r>
        <w:t>satisfaction thereof, for</w:t>
      </w:r>
    </w:p>
    <w:p w14:paraId="6974445D" w14:textId="77777777" w:rsidR="00193ACD" w:rsidRDefault="00193ACD">
      <w:pPr>
        <w:sectPr w:rsidR="00193ACD" w:rsidSect="00920359">
          <w:pgSz w:w="12240" w:h="15840"/>
          <w:pgMar w:top="1560" w:right="0" w:bottom="1280" w:left="1140" w:header="1082" w:footer="1099" w:gutter="0"/>
          <w:cols w:space="720"/>
        </w:sectPr>
      </w:pPr>
    </w:p>
    <w:p w14:paraId="2C6F9DFF" w14:textId="77777777" w:rsidR="00193ACD" w:rsidRDefault="00193ACD">
      <w:pPr>
        <w:pStyle w:val="BodyText"/>
        <w:spacing w:before="235"/>
        <w:ind w:left="0"/>
      </w:pPr>
    </w:p>
    <w:p w14:paraId="510CFCED" w14:textId="77777777" w:rsidR="00193ACD" w:rsidRDefault="00967BBC">
      <w:pPr>
        <w:pStyle w:val="BodyText"/>
        <w:spacing w:before="1"/>
        <w:ind w:right="1149"/>
      </w:pPr>
      <w:r>
        <w:t>any injury, death, loss or damage to persons or property of any kind whatsoever, arising out of or resulting from</w:t>
      </w:r>
      <w:r>
        <w:rPr>
          <w:spacing w:val="-6"/>
        </w:rPr>
        <w:t xml:space="preserve"> </w:t>
      </w:r>
      <w:r>
        <w:t>the</w:t>
      </w:r>
      <w:r>
        <w:rPr>
          <w:spacing w:val="-7"/>
        </w:rPr>
        <w:t xml:space="preserve"> </w:t>
      </w:r>
      <w:r>
        <w:t>intentional</w:t>
      </w:r>
      <w:r>
        <w:rPr>
          <w:spacing w:val="-5"/>
        </w:rPr>
        <w:t xml:space="preserve"> </w:t>
      </w:r>
      <w:r>
        <w:t>misconduct</w:t>
      </w:r>
      <w:r>
        <w:rPr>
          <w:spacing w:val="-2"/>
        </w:rPr>
        <w:t xml:space="preserve"> </w:t>
      </w:r>
      <w:r>
        <w:t>or</w:t>
      </w:r>
      <w:r>
        <w:rPr>
          <w:spacing w:val="-4"/>
        </w:rPr>
        <w:t xml:space="preserve"> </w:t>
      </w:r>
      <w:r>
        <w:t>negligent</w:t>
      </w:r>
      <w:r>
        <w:rPr>
          <w:spacing w:val="-1"/>
        </w:rPr>
        <w:t xml:space="preserve"> </w:t>
      </w:r>
      <w:r>
        <w:t>acts,</w:t>
      </w:r>
      <w:r>
        <w:rPr>
          <w:spacing w:val="-7"/>
        </w:rPr>
        <w:t xml:space="preserve"> </w:t>
      </w:r>
      <w:r>
        <w:t>errors</w:t>
      </w:r>
      <w:r>
        <w:rPr>
          <w:spacing w:val="-3"/>
        </w:rPr>
        <w:t xml:space="preserve"> </w:t>
      </w:r>
      <w:r>
        <w:t>or</w:t>
      </w:r>
      <w:r>
        <w:rPr>
          <w:spacing w:val="-4"/>
        </w:rPr>
        <w:t xml:space="preserve"> </w:t>
      </w:r>
      <w:r>
        <w:t>omissions</w:t>
      </w:r>
      <w:r>
        <w:rPr>
          <w:spacing w:val="-6"/>
        </w:rPr>
        <w:t xml:space="preserve"> </w:t>
      </w:r>
      <w:r>
        <w:t>of</w:t>
      </w:r>
      <w:r>
        <w:rPr>
          <w:spacing w:val="-9"/>
        </w:rPr>
        <w:t xml:space="preserve"> </w:t>
      </w:r>
      <w:r>
        <w:t>the</w:t>
      </w:r>
      <w:r>
        <w:rPr>
          <w:spacing w:val="-4"/>
        </w:rPr>
        <w:t xml:space="preserve"> </w:t>
      </w:r>
      <w:r>
        <w:t>Contractor</w:t>
      </w:r>
      <w:r>
        <w:rPr>
          <w:spacing w:val="-3"/>
        </w:rPr>
        <w:t xml:space="preserve"> </w:t>
      </w:r>
      <w:r>
        <w:t>in</w:t>
      </w:r>
      <w:r>
        <w:rPr>
          <w:spacing w:val="-5"/>
        </w:rPr>
        <w:t xml:space="preserve"> </w:t>
      </w:r>
      <w:r>
        <w:t>the</w:t>
      </w:r>
      <w:r>
        <w:rPr>
          <w:spacing w:val="-4"/>
        </w:rPr>
        <w:t xml:space="preserve"> </w:t>
      </w:r>
      <w:r>
        <w:t>performance</w:t>
      </w:r>
      <w:r>
        <w:rPr>
          <w:spacing w:val="-3"/>
        </w:rPr>
        <w:t xml:space="preserve"> </w:t>
      </w:r>
      <w:r>
        <w:t>of the Contract, including</w:t>
      </w:r>
      <w:r>
        <w:rPr>
          <w:spacing w:val="-1"/>
        </w:rPr>
        <w:t xml:space="preserve"> </w:t>
      </w:r>
      <w:r>
        <w:t xml:space="preserve">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w:t>
      </w:r>
      <w:proofErr w:type="gramStart"/>
      <w:r>
        <w:t>action</w:t>
      </w:r>
      <w:proofErr w:type="gramEnd"/>
      <w:r>
        <w:t xml:space="preserve">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proceeding, and shall be repaid all reasonable costs incurred in doing so. The Agency shall have the right to be represented therein by advisory council of its own selection at its own </w:t>
      </w:r>
      <w:r>
        <w:rPr>
          <w:spacing w:val="-2"/>
        </w:rPr>
        <w:t>expense.</w:t>
      </w:r>
    </w:p>
    <w:p w14:paraId="7A500043" w14:textId="77777777" w:rsidR="00193ACD" w:rsidRDefault="00967BBC">
      <w:pPr>
        <w:pStyle w:val="BodyText"/>
        <w:spacing w:before="241"/>
        <w:ind w:right="1136"/>
      </w:pPr>
      <w:r>
        <w:rPr>
          <w:rFonts w:ascii="Arial"/>
          <w:b/>
          <w:sz w:val="20"/>
        </w:rPr>
        <w:t xml:space="preserve">GC 9.1.2 </w:t>
      </w:r>
      <w:r>
        <w:t>The obligations of the Contractor under the above paragraph shall not extend to circumstances where</w:t>
      </w:r>
      <w:r>
        <w:rPr>
          <w:spacing w:val="-7"/>
        </w:rPr>
        <w:t xml:space="preserve"> </w:t>
      </w:r>
      <w:r>
        <w:t>the</w:t>
      </w:r>
      <w:r>
        <w:rPr>
          <w:spacing w:val="-7"/>
        </w:rPr>
        <w:t xml:space="preserve"> </w:t>
      </w:r>
      <w:r>
        <w:t>injury,</w:t>
      </w:r>
      <w:r>
        <w:rPr>
          <w:spacing w:val="-7"/>
        </w:rPr>
        <w:t xml:space="preserve"> </w:t>
      </w:r>
      <w:r>
        <w:t>death</w:t>
      </w:r>
      <w:r>
        <w:rPr>
          <w:spacing w:val="-4"/>
        </w:rPr>
        <w:t xml:space="preserve"> </w:t>
      </w:r>
      <w:r>
        <w:t>or</w:t>
      </w:r>
      <w:r>
        <w:rPr>
          <w:spacing w:val="-2"/>
        </w:rPr>
        <w:t xml:space="preserve"> </w:t>
      </w:r>
      <w:r>
        <w:t>damages</w:t>
      </w:r>
      <w:r>
        <w:rPr>
          <w:spacing w:val="-3"/>
        </w:rPr>
        <w:t xml:space="preserve"> </w:t>
      </w:r>
      <w:r>
        <w:t>are</w:t>
      </w:r>
      <w:r>
        <w:rPr>
          <w:spacing w:val="-4"/>
        </w:rPr>
        <w:t xml:space="preserve"> </w:t>
      </w:r>
      <w:r>
        <w:t>caused</w:t>
      </w:r>
      <w:r>
        <w:rPr>
          <w:spacing w:val="-4"/>
        </w:rPr>
        <w:t xml:space="preserve"> </w:t>
      </w:r>
      <w:r>
        <w:t>solely</w:t>
      </w:r>
      <w:r>
        <w:rPr>
          <w:spacing w:val="-4"/>
        </w:rPr>
        <w:t xml:space="preserve"> </w:t>
      </w:r>
      <w:r>
        <w:t>by</w:t>
      </w:r>
      <w:r>
        <w:rPr>
          <w:spacing w:val="-4"/>
        </w:rPr>
        <w:t xml:space="preserve"> </w:t>
      </w:r>
      <w:r>
        <w:t>the</w:t>
      </w:r>
      <w:r>
        <w:rPr>
          <w:spacing w:val="-2"/>
        </w:rPr>
        <w:t xml:space="preserve"> </w:t>
      </w:r>
      <w:r>
        <w:t>negligent</w:t>
      </w:r>
      <w:r>
        <w:rPr>
          <w:spacing w:val="-5"/>
        </w:rPr>
        <w:t xml:space="preserve"> </w:t>
      </w:r>
      <w:r>
        <w:t>acts,</w:t>
      </w:r>
      <w:r>
        <w:rPr>
          <w:spacing w:val="-4"/>
        </w:rPr>
        <w:t xml:space="preserve"> </w:t>
      </w:r>
      <w:r>
        <w:t>errors</w:t>
      </w:r>
      <w:r>
        <w:rPr>
          <w:spacing w:val="-6"/>
        </w:rPr>
        <w:t xml:space="preserve"> </w:t>
      </w:r>
      <w:r>
        <w:t>or</w:t>
      </w:r>
      <w:r>
        <w:rPr>
          <w:spacing w:val="-2"/>
        </w:rPr>
        <w:t xml:space="preserve"> </w:t>
      </w:r>
      <w:r>
        <w:t>omissions</w:t>
      </w:r>
      <w:r>
        <w:rPr>
          <w:spacing w:val="-3"/>
        </w:rPr>
        <w:t xml:space="preserve"> </w:t>
      </w:r>
      <w:r>
        <w:t>of</w:t>
      </w:r>
      <w:r>
        <w:rPr>
          <w:spacing w:val="-4"/>
        </w:rPr>
        <w:t xml:space="preserve"> </w:t>
      </w:r>
      <w:r>
        <w:t>the</w:t>
      </w:r>
      <w:r>
        <w:rPr>
          <w:spacing w:val="-4"/>
        </w:rPr>
        <w:t xml:space="preserve"> </w:t>
      </w:r>
      <w:r>
        <w:t>Agency, its officers, employees, agents or consultants, including, without limitation, negligence in:(1)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w:t>
      </w:r>
      <w:r>
        <w:rPr>
          <w:spacing w:val="-2"/>
        </w:rPr>
        <w:t xml:space="preserve"> </w:t>
      </w:r>
      <w:r>
        <w:t>negligence</w:t>
      </w:r>
      <w:r>
        <w:rPr>
          <w:spacing w:val="-3"/>
        </w:rPr>
        <w:t xml:space="preserve"> </w:t>
      </w:r>
      <w:r>
        <w:t>of</w:t>
      </w:r>
      <w:r>
        <w:rPr>
          <w:spacing w:val="-7"/>
        </w:rPr>
        <w:t xml:space="preserve"> </w:t>
      </w:r>
      <w:r>
        <w:t>the</w:t>
      </w:r>
      <w:r>
        <w:rPr>
          <w:spacing w:val="-3"/>
        </w:rPr>
        <w:t xml:space="preserve"> </w:t>
      </w:r>
      <w:r>
        <w:t>parties</w:t>
      </w:r>
      <w:r>
        <w:rPr>
          <w:spacing w:val="-3"/>
        </w:rPr>
        <w:t xml:space="preserve"> </w:t>
      </w:r>
      <w:r>
        <w:t>giving</w:t>
      </w:r>
      <w:r>
        <w:rPr>
          <w:spacing w:val="-6"/>
        </w:rPr>
        <w:t xml:space="preserve"> </w:t>
      </w:r>
      <w:r>
        <w:t>rise</w:t>
      </w:r>
      <w:r>
        <w:rPr>
          <w:spacing w:val="-7"/>
        </w:rPr>
        <w:t xml:space="preserve"> </w:t>
      </w:r>
      <w:r>
        <w:t>to</w:t>
      </w:r>
      <w:r>
        <w:rPr>
          <w:spacing w:val="-4"/>
        </w:rPr>
        <w:t xml:space="preserve"> </w:t>
      </w:r>
      <w:r>
        <w:t>a</w:t>
      </w:r>
      <w:r>
        <w:rPr>
          <w:spacing w:val="-10"/>
        </w:rPr>
        <w:t xml:space="preserve"> </w:t>
      </w:r>
      <w:r>
        <w:t>claim</w:t>
      </w:r>
      <w:r>
        <w:rPr>
          <w:spacing w:val="-9"/>
        </w:rPr>
        <w:t xml:space="preserve"> </w:t>
      </w:r>
      <w:r>
        <w:t>or</w:t>
      </w:r>
      <w:r>
        <w:rPr>
          <w:spacing w:val="-5"/>
        </w:rPr>
        <w:t xml:space="preserve"> </w:t>
      </w:r>
      <w:r>
        <w:t>loss</w:t>
      </w:r>
      <w:r>
        <w:rPr>
          <w:spacing w:val="-3"/>
        </w:rPr>
        <w:t xml:space="preserve"> </w:t>
      </w:r>
      <w:r>
        <w:t>against</w:t>
      </w:r>
      <w:r>
        <w:rPr>
          <w:spacing w:val="-2"/>
        </w:rPr>
        <w:t xml:space="preserve"> </w:t>
      </w:r>
      <w:r>
        <w:t>either</w:t>
      </w:r>
      <w:r>
        <w:rPr>
          <w:spacing w:val="-7"/>
        </w:rPr>
        <w:t xml:space="preserve"> </w:t>
      </w:r>
      <w:r>
        <w:t>one</w:t>
      </w:r>
      <w:r>
        <w:rPr>
          <w:spacing w:val="-3"/>
        </w:rPr>
        <w:t xml:space="preserve"> </w:t>
      </w:r>
      <w:r>
        <w:t>or</w:t>
      </w:r>
      <w:r>
        <w:rPr>
          <w:spacing w:val="-5"/>
        </w:rPr>
        <w:t xml:space="preserve"> </w:t>
      </w:r>
      <w:r>
        <w:t>both,</w:t>
      </w:r>
      <w:r>
        <w:rPr>
          <w:spacing w:val="-4"/>
        </w:rPr>
        <w:t xml:space="preserve"> </w:t>
      </w:r>
      <w:r>
        <w:t>each</w:t>
      </w:r>
      <w:r>
        <w:rPr>
          <w:spacing w:val="-3"/>
        </w:rPr>
        <w:t xml:space="preserve"> </w:t>
      </w:r>
      <w:r>
        <w:t>shall have full rights of contribution from the other.</w:t>
      </w:r>
    </w:p>
    <w:p w14:paraId="6A270751" w14:textId="77777777" w:rsidR="00193ACD" w:rsidRDefault="00967BBC">
      <w:pPr>
        <w:pStyle w:val="Heading3"/>
        <w:spacing w:before="244"/>
      </w:pPr>
      <w:bookmarkStart w:id="125" w:name="GC_9.2_Suspension_of_Work"/>
      <w:bookmarkStart w:id="126" w:name="_bookmark61"/>
      <w:bookmarkEnd w:id="125"/>
      <w:bookmarkEnd w:id="126"/>
      <w:r>
        <w:t>GC</w:t>
      </w:r>
      <w:r>
        <w:rPr>
          <w:spacing w:val="-16"/>
        </w:rPr>
        <w:t xml:space="preserve"> </w:t>
      </w:r>
      <w:r>
        <w:t>9.2</w:t>
      </w:r>
      <w:r>
        <w:rPr>
          <w:spacing w:val="-12"/>
        </w:rPr>
        <w:t xml:space="preserve"> </w:t>
      </w:r>
      <w:r>
        <w:t>Suspension</w:t>
      </w:r>
      <w:r>
        <w:rPr>
          <w:spacing w:val="-11"/>
        </w:rPr>
        <w:t xml:space="preserve"> </w:t>
      </w:r>
      <w:r>
        <w:t>of</w:t>
      </w:r>
      <w:r>
        <w:rPr>
          <w:spacing w:val="-14"/>
        </w:rPr>
        <w:t xml:space="preserve"> </w:t>
      </w:r>
      <w:r>
        <w:rPr>
          <w:spacing w:val="-4"/>
        </w:rPr>
        <w:t>Work</w:t>
      </w:r>
    </w:p>
    <w:p w14:paraId="7650ADBA" w14:textId="77777777" w:rsidR="00193ACD" w:rsidRDefault="00967BBC">
      <w:pPr>
        <w:pStyle w:val="BodyText"/>
        <w:spacing w:before="56" w:line="244" w:lineRule="auto"/>
        <w:ind w:right="1136"/>
      </w:pPr>
      <w:r>
        <w:rPr>
          <w:rFonts w:ascii="Arial"/>
          <w:b/>
          <w:sz w:val="20"/>
        </w:rPr>
        <w:t>GC</w:t>
      </w:r>
      <w:r>
        <w:rPr>
          <w:rFonts w:ascii="Arial"/>
          <w:b/>
          <w:spacing w:val="-4"/>
          <w:sz w:val="20"/>
        </w:rPr>
        <w:t xml:space="preserve"> </w:t>
      </w:r>
      <w:r>
        <w:rPr>
          <w:rFonts w:ascii="Arial"/>
          <w:b/>
          <w:sz w:val="20"/>
        </w:rPr>
        <w:t>9.2.1</w:t>
      </w:r>
      <w:r>
        <w:rPr>
          <w:rFonts w:ascii="Arial"/>
          <w:b/>
          <w:spacing w:val="-5"/>
          <w:sz w:val="20"/>
        </w:rPr>
        <w:t xml:space="preserve"> </w:t>
      </w:r>
      <w:r>
        <w:t>The</w:t>
      </w:r>
      <w:r>
        <w:rPr>
          <w:spacing w:val="-1"/>
        </w:rPr>
        <w:t xml:space="preserve"> </w:t>
      </w:r>
      <w:r>
        <w:t>Agency</w:t>
      </w:r>
      <w:r>
        <w:rPr>
          <w:spacing w:val="-6"/>
        </w:rPr>
        <w:t xml:space="preserve"> </w:t>
      </w:r>
      <w:r>
        <w:t>may</w:t>
      </w:r>
      <w:r>
        <w:rPr>
          <w:spacing w:val="-5"/>
        </w:rPr>
        <w:t xml:space="preserve"> </w:t>
      </w:r>
      <w:r>
        <w:t>at any</w:t>
      </w:r>
      <w:r>
        <w:rPr>
          <w:spacing w:val="-5"/>
        </w:rPr>
        <w:t xml:space="preserve"> </w:t>
      </w:r>
      <w:r>
        <w:t>time</w:t>
      </w:r>
      <w:r>
        <w:rPr>
          <w:spacing w:val="-1"/>
        </w:rPr>
        <w:t xml:space="preserve"> </w:t>
      </w:r>
      <w:r>
        <w:t>and</w:t>
      </w:r>
      <w:r>
        <w:rPr>
          <w:spacing w:val="-6"/>
        </w:rPr>
        <w:t xml:space="preserve"> </w:t>
      </w:r>
      <w:r>
        <w:t>for</w:t>
      </w:r>
      <w:r>
        <w:rPr>
          <w:spacing w:val="-3"/>
        </w:rPr>
        <w:t xml:space="preserve"> </w:t>
      </w:r>
      <w:r>
        <w:t>any</w:t>
      </w:r>
      <w:r>
        <w:rPr>
          <w:spacing w:val="-8"/>
        </w:rPr>
        <w:t xml:space="preserve"> </w:t>
      </w:r>
      <w:r>
        <w:t>reason within</w:t>
      </w:r>
      <w:r>
        <w:rPr>
          <w:spacing w:val="-6"/>
        </w:rPr>
        <w:t xml:space="preserve"> </w:t>
      </w:r>
      <w:r>
        <w:t>its</w:t>
      </w:r>
      <w:r>
        <w:rPr>
          <w:spacing w:val="-1"/>
        </w:rPr>
        <w:t xml:space="preserve"> </w:t>
      </w:r>
      <w:r>
        <w:t>sole</w:t>
      </w:r>
      <w:r>
        <w:rPr>
          <w:spacing w:val="-3"/>
        </w:rPr>
        <w:t xml:space="preserve"> </w:t>
      </w:r>
      <w:r>
        <w:t>discretion</w:t>
      </w:r>
      <w:r>
        <w:rPr>
          <w:spacing w:val="-8"/>
        </w:rPr>
        <w:t xml:space="preserve"> </w:t>
      </w:r>
      <w:r>
        <w:t>issue</w:t>
      </w:r>
      <w:r>
        <w:rPr>
          <w:spacing w:val="-2"/>
        </w:rPr>
        <w:t xml:space="preserve"> </w:t>
      </w:r>
      <w:r>
        <w:t>a</w:t>
      </w:r>
      <w:r>
        <w:rPr>
          <w:spacing w:val="-3"/>
        </w:rPr>
        <w:t xml:space="preserve"> </w:t>
      </w:r>
      <w:r>
        <w:t>written</w:t>
      </w:r>
      <w:r>
        <w:rPr>
          <w:spacing w:val="-3"/>
        </w:rPr>
        <w:t xml:space="preserve"> </w:t>
      </w:r>
      <w:r>
        <w:t>order</w:t>
      </w:r>
      <w:r>
        <w:rPr>
          <w:spacing w:val="-5"/>
        </w:rPr>
        <w:t xml:space="preserve"> </w:t>
      </w:r>
      <w:r>
        <w:t>to</w:t>
      </w:r>
      <w:r>
        <w:rPr>
          <w:spacing w:val="-6"/>
        </w:rPr>
        <w:t xml:space="preserve"> </w:t>
      </w:r>
      <w:r>
        <w:t xml:space="preserve">the Contractor suspending, </w:t>
      </w:r>
      <w:proofErr w:type="gramStart"/>
      <w:r>
        <w:t>delaying</w:t>
      </w:r>
      <w:proofErr w:type="gramEnd"/>
      <w:r>
        <w:t xml:space="preserve"> or interrupting all or any part of the Work for a specified period of time.</w:t>
      </w:r>
    </w:p>
    <w:p w14:paraId="1025A9B7" w14:textId="77777777" w:rsidR="00193ACD" w:rsidRDefault="00967BBC">
      <w:pPr>
        <w:pStyle w:val="BodyText"/>
        <w:spacing w:before="228"/>
        <w:ind w:right="1256"/>
      </w:pPr>
      <w:r>
        <w:rPr>
          <w:rFonts w:ascii="Arial"/>
          <w:b/>
          <w:sz w:val="20"/>
        </w:rPr>
        <w:t>GC</w:t>
      </w:r>
      <w:r>
        <w:rPr>
          <w:rFonts w:ascii="Arial"/>
          <w:b/>
          <w:spacing w:val="-5"/>
          <w:sz w:val="20"/>
        </w:rPr>
        <w:t xml:space="preserve"> </w:t>
      </w:r>
      <w:r>
        <w:rPr>
          <w:rFonts w:ascii="Arial"/>
          <w:b/>
          <w:sz w:val="20"/>
        </w:rPr>
        <w:t>9.2.2</w:t>
      </w:r>
      <w:r>
        <w:rPr>
          <w:rFonts w:ascii="Arial"/>
          <w:b/>
          <w:spacing w:val="-5"/>
          <w:sz w:val="20"/>
        </w:rPr>
        <w:t xml:space="preserve"> </w:t>
      </w:r>
      <w:r>
        <w:t>The</w:t>
      </w:r>
      <w:r>
        <w:rPr>
          <w:spacing w:val="-4"/>
        </w:rPr>
        <w:t xml:space="preserve"> </w:t>
      </w:r>
      <w:r>
        <w:t>Contractor</w:t>
      </w:r>
      <w:r>
        <w:rPr>
          <w:spacing w:val="-3"/>
        </w:rPr>
        <w:t xml:space="preserve"> </w:t>
      </w:r>
      <w:r>
        <w:t>shall</w:t>
      </w:r>
      <w:r>
        <w:rPr>
          <w:spacing w:val="-5"/>
        </w:rPr>
        <w:t xml:space="preserve"> </w:t>
      </w:r>
      <w:r>
        <w:t>comply</w:t>
      </w:r>
      <w:r>
        <w:rPr>
          <w:spacing w:val="-10"/>
        </w:rPr>
        <w:t xml:space="preserve"> </w:t>
      </w:r>
      <w:r>
        <w:t>immediately</w:t>
      </w:r>
      <w:r>
        <w:rPr>
          <w:spacing w:val="-6"/>
        </w:rPr>
        <w:t xml:space="preserve"> </w:t>
      </w:r>
      <w:r>
        <w:t>with</w:t>
      </w:r>
      <w:r>
        <w:rPr>
          <w:spacing w:val="-4"/>
        </w:rPr>
        <w:t xml:space="preserve"> </w:t>
      </w:r>
      <w:r>
        <w:t>any</w:t>
      </w:r>
      <w:r>
        <w:rPr>
          <w:spacing w:val="-7"/>
        </w:rPr>
        <w:t xml:space="preserve"> </w:t>
      </w:r>
      <w:r>
        <w:t>such</w:t>
      </w:r>
      <w:r>
        <w:rPr>
          <w:spacing w:val="-5"/>
        </w:rPr>
        <w:t xml:space="preserve"> </w:t>
      </w:r>
      <w:r>
        <w:t>written</w:t>
      </w:r>
      <w:r>
        <w:rPr>
          <w:spacing w:val="-6"/>
        </w:rPr>
        <w:t xml:space="preserve"> </w:t>
      </w:r>
      <w:r>
        <w:t>order</w:t>
      </w:r>
      <w:r>
        <w:rPr>
          <w:spacing w:val="-1"/>
        </w:rPr>
        <w:t xml:space="preserve"> </w:t>
      </w:r>
      <w:r>
        <w:t>and</w:t>
      </w:r>
      <w:r>
        <w:rPr>
          <w:spacing w:val="-5"/>
        </w:rPr>
        <w:t xml:space="preserve"> </w:t>
      </w:r>
      <w:r>
        <w:t>take</w:t>
      </w:r>
      <w:r>
        <w:rPr>
          <w:spacing w:val="-4"/>
        </w:rPr>
        <w:t xml:space="preserve"> </w:t>
      </w:r>
      <w:r>
        <w:t>all</w:t>
      </w:r>
      <w:r>
        <w:rPr>
          <w:spacing w:val="-6"/>
        </w:rPr>
        <w:t xml:space="preserve"> </w:t>
      </w:r>
      <w:r>
        <w:t>reasonable</w:t>
      </w:r>
      <w:r>
        <w:rPr>
          <w:spacing w:val="-9"/>
        </w:rPr>
        <w:t xml:space="preserve"> </w:t>
      </w:r>
      <w:r>
        <w:t>steps to minimize costs allocable to the Work covered by the suspension during the period of work stoppage.</w:t>
      </w:r>
    </w:p>
    <w:p w14:paraId="0FEC8FC0" w14:textId="77777777" w:rsidR="00193ACD" w:rsidRDefault="00967BBC">
      <w:pPr>
        <w:pStyle w:val="BodyText"/>
        <w:spacing w:line="242" w:lineRule="auto"/>
        <w:ind w:right="1256"/>
      </w:pPr>
      <w:r>
        <w:t>Contractor</w:t>
      </w:r>
      <w:r>
        <w:rPr>
          <w:spacing w:val="-2"/>
        </w:rPr>
        <w:t xml:space="preserve"> </w:t>
      </w:r>
      <w:r>
        <w:t>shall</w:t>
      </w:r>
      <w:r>
        <w:rPr>
          <w:spacing w:val="-1"/>
        </w:rPr>
        <w:t xml:space="preserve"> </w:t>
      </w:r>
      <w:r>
        <w:t>continue</w:t>
      </w:r>
      <w:r>
        <w:rPr>
          <w:spacing w:val="-6"/>
        </w:rPr>
        <w:t xml:space="preserve"> </w:t>
      </w:r>
      <w:r>
        <w:t>the</w:t>
      </w:r>
      <w:r>
        <w:rPr>
          <w:spacing w:val="-1"/>
        </w:rPr>
        <w:t xml:space="preserve"> </w:t>
      </w:r>
      <w:r>
        <w:t>Work</w:t>
      </w:r>
      <w:r>
        <w:rPr>
          <w:spacing w:val="-7"/>
        </w:rPr>
        <w:t xml:space="preserve"> </w:t>
      </w:r>
      <w:r>
        <w:t>that</w:t>
      </w:r>
      <w:r>
        <w:rPr>
          <w:spacing w:val="-4"/>
        </w:rPr>
        <w:t xml:space="preserve"> </w:t>
      </w:r>
      <w:r>
        <w:t>is</w:t>
      </w:r>
      <w:r>
        <w:rPr>
          <w:spacing w:val="-2"/>
        </w:rPr>
        <w:t xml:space="preserve"> </w:t>
      </w:r>
      <w:r>
        <w:t>not</w:t>
      </w:r>
      <w:r>
        <w:rPr>
          <w:spacing w:val="-6"/>
        </w:rPr>
        <w:t xml:space="preserve"> </w:t>
      </w:r>
      <w:r>
        <w:t>included</w:t>
      </w:r>
      <w:r>
        <w:rPr>
          <w:spacing w:val="-6"/>
        </w:rPr>
        <w:t xml:space="preserve"> </w:t>
      </w:r>
      <w:r>
        <w:t>in</w:t>
      </w:r>
      <w:r>
        <w:rPr>
          <w:spacing w:val="-4"/>
        </w:rPr>
        <w:t xml:space="preserve"> </w:t>
      </w:r>
      <w:r>
        <w:t>the</w:t>
      </w:r>
      <w:r>
        <w:rPr>
          <w:spacing w:val="-4"/>
        </w:rPr>
        <w:t xml:space="preserve"> </w:t>
      </w:r>
      <w:r>
        <w:t>suspension</w:t>
      </w:r>
      <w:r>
        <w:rPr>
          <w:spacing w:val="-7"/>
        </w:rPr>
        <w:t xml:space="preserve"> </w:t>
      </w:r>
      <w:r>
        <w:t>and</w:t>
      </w:r>
      <w:r>
        <w:rPr>
          <w:spacing w:val="-7"/>
        </w:rPr>
        <w:t xml:space="preserve"> </w:t>
      </w:r>
      <w:r>
        <w:t>shall</w:t>
      </w:r>
      <w:r>
        <w:rPr>
          <w:spacing w:val="-8"/>
        </w:rPr>
        <w:t xml:space="preserve"> </w:t>
      </w:r>
      <w:r>
        <w:t>continue</w:t>
      </w:r>
      <w:r>
        <w:rPr>
          <w:spacing w:val="-6"/>
        </w:rPr>
        <w:t xml:space="preserve"> </w:t>
      </w:r>
      <w:r>
        <w:t>such</w:t>
      </w:r>
      <w:r>
        <w:rPr>
          <w:spacing w:val="-7"/>
        </w:rPr>
        <w:t xml:space="preserve"> </w:t>
      </w:r>
      <w:r>
        <w:t>ancillary activities as are not suspended. The Contractor shall resume performance of the suspended Work upon expiration of the notice of suspension, or upon direction from the Agency.</w:t>
      </w:r>
    </w:p>
    <w:p w14:paraId="01536A0F" w14:textId="77777777" w:rsidR="00193ACD" w:rsidRDefault="00967BBC">
      <w:pPr>
        <w:pStyle w:val="BodyText"/>
        <w:spacing w:before="233"/>
        <w:ind w:right="1256"/>
      </w:pPr>
      <w:r>
        <w:rPr>
          <w:rFonts w:ascii="Arial"/>
          <w:b/>
          <w:sz w:val="20"/>
        </w:rPr>
        <w:t xml:space="preserve">GC 9.2.3 </w:t>
      </w:r>
      <w:r>
        <w:t>The Contractor shall be allowed an equitable</w:t>
      </w:r>
      <w:r>
        <w:rPr>
          <w:spacing w:val="-1"/>
        </w:rPr>
        <w:t xml:space="preserve"> </w:t>
      </w:r>
      <w:r>
        <w:t>adjustment in the Contract price (excluding profit) and/or</w:t>
      </w:r>
      <w:r>
        <w:rPr>
          <w:spacing w:val="-3"/>
        </w:rPr>
        <w:t xml:space="preserve"> </w:t>
      </w:r>
      <w:r>
        <w:t>an</w:t>
      </w:r>
      <w:r>
        <w:rPr>
          <w:spacing w:val="-6"/>
        </w:rPr>
        <w:t xml:space="preserve"> </w:t>
      </w:r>
      <w:r>
        <w:t>extension</w:t>
      </w:r>
      <w:r>
        <w:rPr>
          <w:spacing w:val="-3"/>
        </w:rPr>
        <w:t xml:space="preserve"> </w:t>
      </w:r>
      <w:r>
        <w:t>of</w:t>
      </w:r>
      <w:r>
        <w:rPr>
          <w:spacing w:val="-3"/>
        </w:rPr>
        <w:t xml:space="preserve"> </w:t>
      </w:r>
      <w:r>
        <w:t>the</w:t>
      </w:r>
      <w:r>
        <w:rPr>
          <w:spacing w:val="-6"/>
        </w:rPr>
        <w:t xml:space="preserve"> </w:t>
      </w:r>
      <w:r>
        <w:t>Contract</w:t>
      </w:r>
      <w:r>
        <w:rPr>
          <w:spacing w:val="-6"/>
        </w:rPr>
        <w:t xml:space="preserve"> </w:t>
      </w:r>
      <w:r>
        <w:t>time,</w:t>
      </w:r>
      <w:r>
        <w:rPr>
          <w:spacing w:val="-3"/>
        </w:rPr>
        <w:t xml:space="preserve"> </w:t>
      </w:r>
      <w:r>
        <w:t>to</w:t>
      </w:r>
      <w:r>
        <w:rPr>
          <w:spacing w:val="-8"/>
        </w:rPr>
        <w:t xml:space="preserve"> </w:t>
      </w:r>
      <w:r>
        <w:t>the</w:t>
      </w:r>
      <w:r>
        <w:rPr>
          <w:spacing w:val="-6"/>
        </w:rPr>
        <w:t xml:space="preserve"> </w:t>
      </w:r>
      <w:r>
        <w:t>extent</w:t>
      </w:r>
      <w:r>
        <w:rPr>
          <w:spacing w:val="-7"/>
        </w:rPr>
        <w:t xml:space="preserve"> </w:t>
      </w:r>
      <w:r>
        <w:t>that cost</w:t>
      </w:r>
      <w:r>
        <w:rPr>
          <w:spacing w:val="-2"/>
        </w:rPr>
        <w:t xml:space="preserve"> </w:t>
      </w:r>
      <w:r>
        <w:t>or</w:t>
      </w:r>
      <w:r>
        <w:rPr>
          <w:spacing w:val="-3"/>
        </w:rPr>
        <w:t xml:space="preserve"> </w:t>
      </w:r>
      <w:r>
        <w:t>delays</w:t>
      </w:r>
      <w:r>
        <w:rPr>
          <w:spacing w:val="-3"/>
        </w:rPr>
        <w:t xml:space="preserve"> </w:t>
      </w:r>
      <w:r>
        <w:t>are</w:t>
      </w:r>
      <w:r>
        <w:rPr>
          <w:spacing w:val="-3"/>
        </w:rPr>
        <w:t xml:space="preserve"> </w:t>
      </w:r>
      <w:r>
        <w:t>shown</w:t>
      </w:r>
      <w:r>
        <w:rPr>
          <w:spacing w:val="-4"/>
        </w:rPr>
        <w:t xml:space="preserve"> </w:t>
      </w:r>
      <w:r>
        <w:t>by</w:t>
      </w:r>
      <w:r>
        <w:rPr>
          <w:spacing w:val="-5"/>
        </w:rPr>
        <w:t xml:space="preserve"> </w:t>
      </w:r>
      <w:r>
        <w:t>the</w:t>
      </w:r>
      <w:r>
        <w:rPr>
          <w:spacing w:val="-3"/>
        </w:rPr>
        <w:t xml:space="preserve"> </w:t>
      </w:r>
      <w:r>
        <w:t>Contractor</w:t>
      </w:r>
      <w:r>
        <w:rPr>
          <w:spacing w:val="-2"/>
        </w:rPr>
        <w:t xml:space="preserve"> </w:t>
      </w:r>
      <w:r>
        <w:t>to</w:t>
      </w:r>
      <w:r>
        <w:rPr>
          <w:spacing w:val="-6"/>
        </w:rPr>
        <w:t xml:space="preserve"> </w:t>
      </w:r>
      <w:r>
        <w:t>be directly attributable to any suspension. However, no adjustment shall be made under this section for any suspension,</w:t>
      </w:r>
      <w:r>
        <w:rPr>
          <w:spacing w:val="-1"/>
        </w:rPr>
        <w:t xml:space="preserve"> </w:t>
      </w:r>
      <w:proofErr w:type="gramStart"/>
      <w:r>
        <w:t>delay</w:t>
      </w:r>
      <w:proofErr w:type="gramEnd"/>
      <w:r>
        <w:rPr>
          <w:spacing w:val="-5"/>
        </w:rPr>
        <w:t xml:space="preserve"> </w:t>
      </w:r>
      <w:r>
        <w:t>or</w:t>
      </w:r>
      <w:r>
        <w:rPr>
          <w:spacing w:val="-5"/>
        </w:rPr>
        <w:t xml:space="preserve"> </w:t>
      </w:r>
      <w:r>
        <w:t>interruption</w:t>
      </w:r>
      <w:r>
        <w:rPr>
          <w:spacing w:val="-1"/>
        </w:rPr>
        <w:t xml:space="preserve"> </w:t>
      </w:r>
      <w:r>
        <w:t>due</w:t>
      </w:r>
      <w:r>
        <w:rPr>
          <w:spacing w:val="-5"/>
        </w:rPr>
        <w:t xml:space="preserve"> </w:t>
      </w:r>
      <w:r>
        <w:t>to</w:t>
      </w:r>
      <w:r>
        <w:rPr>
          <w:spacing w:val="-6"/>
        </w:rPr>
        <w:t xml:space="preserve"> </w:t>
      </w:r>
      <w:r>
        <w:t>the</w:t>
      </w:r>
      <w:r>
        <w:rPr>
          <w:spacing w:val="-6"/>
        </w:rPr>
        <w:t xml:space="preserve"> </w:t>
      </w:r>
      <w:r>
        <w:t>fault or</w:t>
      </w:r>
      <w:r>
        <w:rPr>
          <w:spacing w:val="-1"/>
        </w:rPr>
        <w:t xml:space="preserve"> </w:t>
      </w:r>
      <w:r>
        <w:t>negligence</w:t>
      </w:r>
      <w:r>
        <w:rPr>
          <w:spacing w:val="-2"/>
        </w:rPr>
        <w:t xml:space="preserve"> </w:t>
      </w:r>
      <w:r>
        <w:t>of</w:t>
      </w:r>
      <w:r>
        <w:rPr>
          <w:spacing w:val="-3"/>
        </w:rPr>
        <w:t xml:space="preserve"> </w:t>
      </w:r>
      <w:r>
        <w:t>the</w:t>
      </w:r>
      <w:r>
        <w:rPr>
          <w:spacing w:val="-1"/>
        </w:rPr>
        <w:t xml:space="preserve"> </w:t>
      </w:r>
      <w:r>
        <w:t>Contractor,</w:t>
      </w:r>
      <w:r>
        <w:rPr>
          <w:spacing w:val="-1"/>
        </w:rPr>
        <w:t xml:space="preserve"> </w:t>
      </w:r>
      <w:r>
        <w:t>or</w:t>
      </w:r>
      <w:r>
        <w:rPr>
          <w:spacing w:val="-1"/>
        </w:rPr>
        <w:t xml:space="preserve"> </w:t>
      </w:r>
      <w:r>
        <w:t>for</w:t>
      </w:r>
      <w:r>
        <w:rPr>
          <w:spacing w:val="-1"/>
        </w:rPr>
        <w:t xml:space="preserve"> </w:t>
      </w:r>
      <w:r>
        <w:t>which</w:t>
      </w:r>
      <w:r>
        <w:rPr>
          <w:spacing w:val="-1"/>
        </w:rPr>
        <w:t xml:space="preserve"> </w:t>
      </w:r>
      <w:r>
        <w:t>an</w:t>
      </w:r>
      <w:r>
        <w:rPr>
          <w:spacing w:val="-4"/>
        </w:rPr>
        <w:t xml:space="preserve"> </w:t>
      </w:r>
      <w:r>
        <w:t>equitable adjustment is provided for, or excluded under any other term or condition of the Contract. As soon as reasonably</w:t>
      </w:r>
      <w:r>
        <w:rPr>
          <w:spacing w:val="-4"/>
        </w:rPr>
        <w:t xml:space="preserve"> </w:t>
      </w:r>
      <w:r>
        <w:t>possible</w:t>
      </w:r>
      <w:r>
        <w:rPr>
          <w:spacing w:val="-4"/>
        </w:rPr>
        <w:t xml:space="preserve"> </w:t>
      </w:r>
      <w:r>
        <w:t>but</w:t>
      </w:r>
      <w:r>
        <w:rPr>
          <w:spacing w:val="-6"/>
        </w:rPr>
        <w:t xml:space="preserve"> </w:t>
      </w:r>
      <w:r>
        <w:t>no</w:t>
      </w:r>
      <w:r>
        <w:rPr>
          <w:spacing w:val="-6"/>
        </w:rPr>
        <w:t xml:space="preserve"> </w:t>
      </w:r>
      <w:r>
        <w:t>later</w:t>
      </w:r>
      <w:r>
        <w:rPr>
          <w:spacing w:val="-4"/>
        </w:rPr>
        <w:t xml:space="preserve"> </w:t>
      </w:r>
      <w:r>
        <w:t>than</w:t>
      </w:r>
      <w:r>
        <w:rPr>
          <w:spacing w:val="-7"/>
        </w:rPr>
        <w:t xml:space="preserve"> </w:t>
      </w:r>
      <w:r>
        <w:t>forty-five</w:t>
      </w:r>
      <w:r>
        <w:rPr>
          <w:spacing w:val="-4"/>
        </w:rPr>
        <w:t xml:space="preserve"> </w:t>
      </w:r>
      <w:r>
        <w:t>(45)</w:t>
      </w:r>
      <w:r>
        <w:rPr>
          <w:spacing w:val="-4"/>
        </w:rPr>
        <w:t xml:space="preserve"> </w:t>
      </w:r>
      <w:r>
        <w:t>calendar</w:t>
      </w:r>
      <w:r>
        <w:rPr>
          <w:spacing w:val="-5"/>
        </w:rPr>
        <w:t xml:space="preserve"> </w:t>
      </w:r>
      <w:r>
        <w:t>days,</w:t>
      </w:r>
      <w:r>
        <w:rPr>
          <w:spacing w:val="-2"/>
        </w:rPr>
        <w:t xml:space="preserve"> </w:t>
      </w:r>
      <w:r>
        <w:t>or</w:t>
      </w:r>
      <w:r>
        <w:rPr>
          <w:spacing w:val="-6"/>
        </w:rPr>
        <w:t xml:space="preserve"> </w:t>
      </w:r>
      <w:r>
        <w:t>any</w:t>
      </w:r>
      <w:r>
        <w:rPr>
          <w:spacing w:val="-4"/>
        </w:rPr>
        <w:t xml:space="preserve"> </w:t>
      </w:r>
      <w:r>
        <w:t>other</w:t>
      </w:r>
      <w:r>
        <w:rPr>
          <w:spacing w:val="-1"/>
        </w:rPr>
        <w:t xml:space="preserve"> </w:t>
      </w:r>
      <w:proofErr w:type="gramStart"/>
      <w:r>
        <w:t>period</w:t>
      </w:r>
      <w:r>
        <w:rPr>
          <w:spacing w:val="-4"/>
        </w:rPr>
        <w:t xml:space="preserve"> </w:t>
      </w:r>
      <w:r>
        <w:t>of</w:t>
      </w:r>
      <w:r>
        <w:rPr>
          <w:spacing w:val="-4"/>
        </w:rPr>
        <w:t xml:space="preserve"> </w:t>
      </w:r>
      <w:r>
        <w:t>time</w:t>
      </w:r>
      <w:proofErr w:type="gramEnd"/>
      <w:r>
        <w:rPr>
          <w:spacing w:val="-1"/>
        </w:rPr>
        <w:t xml:space="preserve"> </w:t>
      </w:r>
      <w:r>
        <w:t>agreed</w:t>
      </w:r>
      <w:r>
        <w:rPr>
          <w:spacing w:val="-4"/>
        </w:rPr>
        <w:t xml:space="preserve"> </w:t>
      </w:r>
      <w:r>
        <w:t>to</w:t>
      </w:r>
      <w:r>
        <w:rPr>
          <w:spacing w:val="-7"/>
        </w:rPr>
        <w:t xml:space="preserve"> </w:t>
      </w:r>
      <w:r>
        <w:t>by</w:t>
      </w:r>
    </w:p>
    <w:p w14:paraId="7818627D" w14:textId="77777777" w:rsidR="00193ACD" w:rsidRDefault="00193ACD">
      <w:pPr>
        <w:sectPr w:rsidR="00193ACD" w:rsidSect="00920359">
          <w:pgSz w:w="12240" w:h="15840"/>
          <w:pgMar w:top="1560" w:right="0" w:bottom="1280" w:left="1140" w:header="1082" w:footer="1099" w:gutter="0"/>
          <w:cols w:space="720"/>
        </w:sectPr>
      </w:pPr>
    </w:p>
    <w:p w14:paraId="5A875995" w14:textId="77777777" w:rsidR="00193ACD" w:rsidRDefault="00193ACD">
      <w:pPr>
        <w:pStyle w:val="BodyText"/>
        <w:spacing w:before="235"/>
        <w:ind w:left="0"/>
      </w:pPr>
    </w:p>
    <w:p w14:paraId="15849E65" w14:textId="77777777" w:rsidR="00193ACD" w:rsidRDefault="00967BBC">
      <w:pPr>
        <w:pStyle w:val="BodyText"/>
        <w:spacing w:before="1"/>
        <w:ind w:right="1256"/>
      </w:pPr>
      <w:r>
        <w:t>the</w:t>
      </w:r>
      <w:r>
        <w:rPr>
          <w:spacing w:val="-1"/>
        </w:rPr>
        <w:t xml:space="preserve"> </w:t>
      </w:r>
      <w:r>
        <w:t>parties,</w:t>
      </w:r>
      <w:r>
        <w:rPr>
          <w:spacing w:val="-1"/>
        </w:rPr>
        <w:t xml:space="preserve"> </w:t>
      </w:r>
      <w:r>
        <w:t>after</w:t>
      </w:r>
      <w:r>
        <w:rPr>
          <w:spacing w:val="-2"/>
        </w:rPr>
        <w:t xml:space="preserve"> </w:t>
      </w:r>
      <w:r>
        <w:t>receipt of</w:t>
      </w:r>
      <w:r>
        <w:rPr>
          <w:spacing w:val="-2"/>
        </w:rPr>
        <w:t xml:space="preserve"> </w:t>
      </w:r>
      <w:r>
        <w:t>the</w:t>
      </w:r>
      <w:r>
        <w:rPr>
          <w:spacing w:val="-1"/>
        </w:rPr>
        <w:t xml:space="preserve"> </w:t>
      </w:r>
      <w:r>
        <w:t>written</w:t>
      </w:r>
      <w:r>
        <w:rPr>
          <w:spacing w:val="-1"/>
        </w:rPr>
        <w:t xml:space="preserve"> </w:t>
      </w:r>
      <w:r>
        <w:t>suspension</w:t>
      </w:r>
      <w:r>
        <w:rPr>
          <w:spacing w:val="-1"/>
        </w:rPr>
        <w:t xml:space="preserve"> </w:t>
      </w:r>
      <w:r>
        <w:t>of</w:t>
      </w:r>
      <w:r>
        <w:rPr>
          <w:spacing w:val="-1"/>
        </w:rPr>
        <w:t xml:space="preserve"> </w:t>
      </w:r>
      <w:r>
        <w:t>work</w:t>
      </w:r>
      <w:r>
        <w:rPr>
          <w:spacing w:val="-4"/>
        </w:rPr>
        <w:t xml:space="preserve"> </w:t>
      </w:r>
      <w:r>
        <w:t>notice,</w:t>
      </w:r>
      <w:r>
        <w:rPr>
          <w:spacing w:val="-2"/>
        </w:rPr>
        <w:t xml:space="preserve"> </w:t>
      </w:r>
      <w:r>
        <w:t>the</w:t>
      </w:r>
      <w:r>
        <w:rPr>
          <w:spacing w:val="-1"/>
        </w:rPr>
        <w:t xml:space="preserve"> </w:t>
      </w:r>
      <w:r>
        <w:t>Contractor</w:t>
      </w:r>
      <w:r>
        <w:rPr>
          <w:spacing w:val="-2"/>
        </w:rPr>
        <w:t xml:space="preserve"> </w:t>
      </w:r>
      <w:r>
        <w:t>shall submit</w:t>
      </w:r>
      <w:r>
        <w:rPr>
          <w:spacing w:val="-2"/>
        </w:rPr>
        <w:t xml:space="preserve"> </w:t>
      </w:r>
      <w:r>
        <w:t>to</w:t>
      </w:r>
      <w:r>
        <w:rPr>
          <w:spacing w:val="-4"/>
        </w:rPr>
        <w:t xml:space="preserve"> </w:t>
      </w:r>
      <w:r>
        <w:t>the Contracting</w:t>
      </w:r>
      <w:r>
        <w:rPr>
          <w:spacing w:val="-11"/>
        </w:rPr>
        <w:t xml:space="preserve"> </w:t>
      </w:r>
      <w:r>
        <w:t>Officer</w:t>
      </w:r>
      <w:r>
        <w:rPr>
          <w:spacing w:val="-5"/>
        </w:rPr>
        <w:t xml:space="preserve"> </w:t>
      </w:r>
      <w:r>
        <w:t>a</w:t>
      </w:r>
      <w:r>
        <w:rPr>
          <w:spacing w:val="-5"/>
        </w:rPr>
        <w:t xml:space="preserve"> </w:t>
      </w:r>
      <w:r>
        <w:t>detailed</w:t>
      </w:r>
      <w:r>
        <w:rPr>
          <w:spacing w:val="-6"/>
        </w:rPr>
        <w:t xml:space="preserve"> </w:t>
      </w:r>
      <w:r>
        <w:t>price</w:t>
      </w:r>
      <w:r>
        <w:rPr>
          <w:spacing w:val="-7"/>
        </w:rPr>
        <w:t xml:space="preserve"> </w:t>
      </w:r>
      <w:r>
        <w:t>and</w:t>
      </w:r>
      <w:r>
        <w:rPr>
          <w:spacing w:val="-7"/>
        </w:rPr>
        <w:t xml:space="preserve"> </w:t>
      </w:r>
      <w:r>
        <w:t>schedule</w:t>
      </w:r>
      <w:r>
        <w:rPr>
          <w:spacing w:val="-9"/>
        </w:rPr>
        <w:t xml:space="preserve"> </w:t>
      </w:r>
      <w:r>
        <w:t>Proposal</w:t>
      </w:r>
      <w:r>
        <w:rPr>
          <w:spacing w:val="-9"/>
        </w:rPr>
        <w:t xml:space="preserve"> </w:t>
      </w:r>
      <w:r>
        <w:t>for</w:t>
      </w:r>
      <w:r>
        <w:rPr>
          <w:spacing w:val="-6"/>
        </w:rPr>
        <w:t xml:space="preserve"> </w:t>
      </w:r>
      <w:r>
        <w:t>the</w:t>
      </w:r>
      <w:r>
        <w:rPr>
          <w:spacing w:val="-5"/>
        </w:rPr>
        <w:t xml:space="preserve"> </w:t>
      </w:r>
      <w:r>
        <w:t>suspension,</w:t>
      </w:r>
      <w:r>
        <w:rPr>
          <w:spacing w:val="-11"/>
        </w:rPr>
        <w:t xml:space="preserve"> </w:t>
      </w:r>
      <w:proofErr w:type="gramStart"/>
      <w:r>
        <w:t>delay</w:t>
      </w:r>
      <w:proofErr w:type="gramEnd"/>
      <w:r>
        <w:rPr>
          <w:spacing w:val="-8"/>
        </w:rPr>
        <w:t xml:space="preserve"> </w:t>
      </w:r>
      <w:r>
        <w:t>or</w:t>
      </w:r>
      <w:r>
        <w:rPr>
          <w:spacing w:val="-7"/>
        </w:rPr>
        <w:t xml:space="preserve"> </w:t>
      </w:r>
      <w:r>
        <w:rPr>
          <w:spacing w:val="-2"/>
        </w:rPr>
        <w:t>interruption.</w:t>
      </w:r>
    </w:p>
    <w:p w14:paraId="1BBD466F" w14:textId="77777777" w:rsidR="00193ACD" w:rsidRDefault="00967BBC">
      <w:pPr>
        <w:pStyle w:val="Heading3"/>
        <w:spacing w:before="242"/>
      </w:pPr>
      <w:bookmarkStart w:id="127" w:name="GC_9.3_Excusable_Delays/Force_Majeure"/>
      <w:bookmarkStart w:id="128" w:name="_bookmark62"/>
      <w:bookmarkEnd w:id="127"/>
      <w:bookmarkEnd w:id="128"/>
      <w:r>
        <w:rPr>
          <w:spacing w:val="-2"/>
        </w:rPr>
        <w:t>GC</w:t>
      </w:r>
      <w:r>
        <w:rPr>
          <w:spacing w:val="-11"/>
        </w:rPr>
        <w:t xml:space="preserve"> </w:t>
      </w:r>
      <w:r>
        <w:rPr>
          <w:spacing w:val="-2"/>
        </w:rPr>
        <w:t>9.3</w:t>
      </w:r>
      <w:r>
        <w:rPr>
          <w:spacing w:val="-5"/>
        </w:rPr>
        <w:t xml:space="preserve"> </w:t>
      </w:r>
      <w:r>
        <w:rPr>
          <w:spacing w:val="-2"/>
        </w:rPr>
        <w:t>Excusable</w:t>
      </w:r>
      <w:r>
        <w:rPr>
          <w:spacing w:val="-10"/>
        </w:rPr>
        <w:t xml:space="preserve"> </w:t>
      </w:r>
      <w:r>
        <w:rPr>
          <w:spacing w:val="-2"/>
        </w:rPr>
        <w:t>Delays/Force</w:t>
      </w:r>
      <w:r>
        <w:rPr>
          <w:spacing w:val="-6"/>
        </w:rPr>
        <w:t xml:space="preserve"> </w:t>
      </w:r>
      <w:r>
        <w:rPr>
          <w:spacing w:val="-2"/>
        </w:rPr>
        <w:t>Majeure</w:t>
      </w:r>
    </w:p>
    <w:p w14:paraId="4743DD93" w14:textId="77777777" w:rsidR="00193ACD" w:rsidRDefault="00967BBC">
      <w:pPr>
        <w:pStyle w:val="BodyText"/>
        <w:spacing w:before="61"/>
        <w:ind w:right="1256"/>
      </w:pPr>
      <w:r>
        <w:rPr>
          <w:rFonts w:ascii="Arial"/>
          <w:b/>
          <w:sz w:val="20"/>
        </w:rPr>
        <w:t>GC</w:t>
      </w:r>
      <w:r>
        <w:rPr>
          <w:rFonts w:ascii="Arial"/>
          <w:b/>
          <w:spacing w:val="-5"/>
          <w:sz w:val="20"/>
        </w:rPr>
        <w:t xml:space="preserve"> </w:t>
      </w:r>
      <w:r>
        <w:rPr>
          <w:rFonts w:ascii="Arial"/>
          <w:b/>
          <w:sz w:val="20"/>
        </w:rPr>
        <w:t>9.3.1</w:t>
      </w:r>
      <w:r>
        <w:rPr>
          <w:rFonts w:ascii="Arial"/>
          <w:b/>
          <w:spacing w:val="-3"/>
          <w:sz w:val="20"/>
        </w:rPr>
        <w:t xml:space="preserve"> </w:t>
      </w:r>
      <w:r>
        <w:t>If</w:t>
      </w:r>
      <w:r>
        <w:rPr>
          <w:spacing w:val="-2"/>
        </w:rPr>
        <w:t xml:space="preserve"> </w:t>
      </w:r>
      <w:r>
        <w:t>the</w:t>
      </w:r>
      <w:r>
        <w:rPr>
          <w:spacing w:val="-2"/>
        </w:rPr>
        <w:t xml:space="preserve"> </w:t>
      </w:r>
      <w:r>
        <w:t>Contractor</w:t>
      </w:r>
      <w:r>
        <w:rPr>
          <w:spacing w:val="-5"/>
        </w:rPr>
        <w:t xml:space="preserve"> </w:t>
      </w:r>
      <w:r>
        <w:t>is</w:t>
      </w:r>
      <w:r>
        <w:rPr>
          <w:spacing w:val="-2"/>
        </w:rPr>
        <w:t xml:space="preserve"> </w:t>
      </w:r>
      <w:r>
        <w:t>delayed</w:t>
      </w:r>
      <w:r>
        <w:rPr>
          <w:spacing w:val="-7"/>
        </w:rPr>
        <w:t xml:space="preserve"> </w:t>
      </w:r>
      <w:r>
        <w:t>at</w:t>
      </w:r>
      <w:r>
        <w:rPr>
          <w:spacing w:val="-6"/>
        </w:rPr>
        <w:t xml:space="preserve"> </w:t>
      </w:r>
      <w:r>
        <w:t>any</w:t>
      </w:r>
      <w:r>
        <w:rPr>
          <w:spacing w:val="-9"/>
        </w:rPr>
        <w:t xml:space="preserve"> </w:t>
      </w:r>
      <w:r>
        <w:t>time</w:t>
      </w:r>
      <w:r>
        <w:rPr>
          <w:spacing w:val="-2"/>
        </w:rPr>
        <w:t xml:space="preserve"> </w:t>
      </w:r>
      <w:r>
        <w:t>during</w:t>
      </w:r>
      <w:r>
        <w:rPr>
          <w:spacing w:val="-4"/>
        </w:rPr>
        <w:t xml:space="preserve"> </w:t>
      </w:r>
      <w:r>
        <w:t>the</w:t>
      </w:r>
      <w:r>
        <w:rPr>
          <w:spacing w:val="-2"/>
        </w:rPr>
        <w:t xml:space="preserve"> </w:t>
      </w:r>
      <w:r>
        <w:t>progress</w:t>
      </w:r>
      <w:r>
        <w:rPr>
          <w:spacing w:val="-1"/>
        </w:rPr>
        <w:t xml:space="preserve"> </w:t>
      </w:r>
      <w:r>
        <w:t>of</w:t>
      </w:r>
      <w:r>
        <w:rPr>
          <w:spacing w:val="-6"/>
        </w:rPr>
        <w:t xml:space="preserve"> </w:t>
      </w:r>
      <w:r>
        <w:t>the</w:t>
      </w:r>
      <w:r>
        <w:rPr>
          <w:spacing w:val="-4"/>
        </w:rPr>
        <w:t xml:space="preserve"> </w:t>
      </w:r>
      <w:r>
        <w:t>Work</w:t>
      </w:r>
      <w:r>
        <w:rPr>
          <w:spacing w:val="-9"/>
        </w:rPr>
        <w:t xml:space="preserve"> </w:t>
      </w:r>
      <w:r>
        <w:t>by</w:t>
      </w:r>
      <w:r>
        <w:rPr>
          <w:spacing w:val="-5"/>
        </w:rPr>
        <w:t xml:space="preserve"> </w:t>
      </w:r>
      <w:r>
        <w:t>the</w:t>
      </w:r>
      <w:r>
        <w:rPr>
          <w:spacing w:val="-4"/>
        </w:rPr>
        <w:t xml:space="preserve"> </w:t>
      </w:r>
      <w:r>
        <w:t>neglect</w:t>
      </w:r>
      <w:r>
        <w:rPr>
          <w:spacing w:val="-4"/>
        </w:rPr>
        <w:t xml:space="preserve"> </w:t>
      </w:r>
      <w:r>
        <w:t>or</w:t>
      </w:r>
      <w:r>
        <w:rPr>
          <w:spacing w:val="-4"/>
        </w:rPr>
        <w:t xml:space="preserve"> </w:t>
      </w:r>
      <w:r>
        <w:t>failure</w:t>
      </w:r>
      <w:r>
        <w:rPr>
          <w:spacing w:val="-5"/>
        </w:rPr>
        <w:t xml:space="preserve"> </w:t>
      </w:r>
      <w:r>
        <w:t>of the Agency or by a cause as described below, then the time for completion and/or affected delivery date(s) shall be extended by the Agency subject to the following cumulative conditions:</w:t>
      </w:r>
    </w:p>
    <w:p w14:paraId="119834A9" w14:textId="77777777" w:rsidR="00193ACD" w:rsidRDefault="00967BBC">
      <w:pPr>
        <w:pStyle w:val="ListParagraph"/>
        <w:numPr>
          <w:ilvl w:val="1"/>
          <w:numId w:val="37"/>
        </w:numPr>
        <w:tabs>
          <w:tab w:val="left" w:pos="1020"/>
        </w:tabs>
        <w:spacing w:before="235"/>
        <w:ind w:right="1223"/>
      </w:pPr>
      <w:r>
        <w:t xml:space="preserve">The cause of the delay arises after the Notice of </w:t>
      </w:r>
      <w:proofErr w:type="gramStart"/>
      <w:r>
        <w:t>Award</w:t>
      </w:r>
      <w:proofErr w:type="gramEnd"/>
      <w:r>
        <w:t xml:space="preserve"> and neither was nor could have been anticipated by the Contractor by reasonable investigation before such award. Such cause may also include</w:t>
      </w:r>
      <w:r>
        <w:rPr>
          <w:spacing w:val="-6"/>
        </w:rPr>
        <w:t xml:space="preserve"> </w:t>
      </w:r>
      <w:r>
        <w:t>force</w:t>
      </w:r>
      <w:r>
        <w:rPr>
          <w:spacing w:val="-3"/>
        </w:rPr>
        <w:t xml:space="preserve"> </w:t>
      </w:r>
      <w:r>
        <w:t>majeure</w:t>
      </w:r>
      <w:r>
        <w:rPr>
          <w:spacing w:val="-1"/>
        </w:rPr>
        <w:t xml:space="preserve"> </w:t>
      </w:r>
      <w:r>
        <w:t>events</w:t>
      </w:r>
      <w:r>
        <w:rPr>
          <w:spacing w:val="-1"/>
        </w:rPr>
        <w:t xml:space="preserve"> </w:t>
      </w:r>
      <w:r>
        <w:t>such</w:t>
      </w:r>
      <w:r>
        <w:rPr>
          <w:spacing w:val="-4"/>
        </w:rPr>
        <w:t xml:space="preserve"> </w:t>
      </w:r>
      <w:r>
        <w:t>as</w:t>
      </w:r>
      <w:r>
        <w:rPr>
          <w:spacing w:val="-3"/>
        </w:rPr>
        <w:t xml:space="preserve"> </w:t>
      </w:r>
      <w:r>
        <w:t>any</w:t>
      </w:r>
      <w:r>
        <w:rPr>
          <w:spacing w:val="-3"/>
        </w:rPr>
        <w:t xml:space="preserve"> </w:t>
      </w:r>
      <w:r>
        <w:t>event</w:t>
      </w:r>
      <w:r>
        <w:rPr>
          <w:spacing w:val="-2"/>
        </w:rPr>
        <w:t xml:space="preserve"> </w:t>
      </w:r>
      <w:r>
        <w:t>or</w:t>
      </w:r>
      <w:r>
        <w:rPr>
          <w:spacing w:val="-3"/>
        </w:rPr>
        <w:t xml:space="preserve"> </w:t>
      </w:r>
      <w:r>
        <w:t>circumstance</w:t>
      </w:r>
      <w:r>
        <w:rPr>
          <w:spacing w:val="-1"/>
        </w:rPr>
        <w:t xml:space="preserve"> </w:t>
      </w:r>
      <w:r>
        <w:t>beyond</w:t>
      </w:r>
      <w:r>
        <w:rPr>
          <w:spacing w:val="-1"/>
        </w:rPr>
        <w:t xml:space="preserve"> </w:t>
      </w:r>
      <w:r>
        <w:t>the</w:t>
      </w:r>
      <w:r>
        <w:rPr>
          <w:spacing w:val="-1"/>
        </w:rPr>
        <w:t xml:space="preserve"> </w:t>
      </w:r>
      <w:r>
        <w:t>reasonable</w:t>
      </w:r>
      <w:r>
        <w:rPr>
          <w:spacing w:val="-3"/>
        </w:rPr>
        <w:t xml:space="preserve"> </w:t>
      </w:r>
      <w:r>
        <w:t>control of</w:t>
      </w:r>
      <w:r>
        <w:rPr>
          <w:spacing w:val="-5"/>
        </w:rPr>
        <w:t xml:space="preserve"> </w:t>
      </w:r>
      <w:r>
        <w:t>the Contractor,</w:t>
      </w:r>
      <w:r>
        <w:rPr>
          <w:spacing w:val="-9"/>
        </w:rPr>
        <w:t xml:space="preserve"> </w:t>
      </w:r>
      <w:r>
        <w:t>including</w:t>
      </w:r>
      <w:r>
        <w:rPr>
          <w:spacing w:val="-6"/>
        </w:rPr>
        <w:t xml:space="preserve"> </w:t>
      </w:r>
      <w:r>
        <w:t>but</w:t>
      </w:r>
      <w:r>
        <w:rPr>
          <w:spacing w:val="-1"/>
        </w:rPr>
        <w:t xml:space="preserve"> </w:t>
      </w:r>
      <w:r>
        <w:t>not</w:t>
      </w:r>
      <w:r>
        <w:rPr>
          <w:spacing w:val="-4"/>
        </w:rPr>
        <w:t xml:space="preserve"> </w:t>
      </w:r>
      <w:r>
        <w:t>limited</w:t>
      </w:r>
      <w:r>
        <w:rPr>
          <w:spacing w:val="-9"/>
        </w:rPr>
        <w:t xml:space="preserve"> </w:t>
      </w:r>
      <w:r>
        <w:t>to</w:t>
      </w:r>
      <w:r>
        <w:rPr>
          <w:spacing w:val="-7"/>
        </w:rPr>
        <w:t xml:space="preserve"> </w:t>
      </w:r>
      <w:r>
        <w:t>acts</w:t>
      </w:r>
      <w:r>
        <w:rPr>
          <w:spacing w:val="-6"/>
        </w:rPr>
        <w:t xml:space="preserve"> </w:t>
      </w:r>
      <w:r>
        <w:t>of</w:t>
      </w:r>
      <w:r>
        <w:rPr>
          <w:spacing w:val="-4"/>
        </w:rPr>
        <w:t xml:space="preserve"> </w:t>
      </w:r>
      <w:r>
        <w:t>God;</w:t>
      </w:r>
      <w:r>
        <w:rPr>
          <w:spacing w:val="-3"/>
        </w:rPr>
        <w:t xml:space="preserve"> </w:t>
      </w:r>
      <w:r>
        <w:t>earthquake,</w:t>
      </w:r>
      <w:r>
        <w:rPr>
          <w:spacing w:val="-6"/>
        </w:rPr>
        <w:t xml:space="preserve"> </w:t>
      </w:r>
      <w:r>
        <w:t>flood</w:t>
      </w:r>
      <w:r>
        <w:rPr>
          <w:spacing w:val="-5"/>
        </w:rPr>
        <w:t xml:space="preserve"> </w:t>
      </w:r>
      <w:r>
        <w:t>and</w:t>
      </w:r>
      <w:r>
        <w:rPr>
          <w:spacing w:val="-5"/>
        </w:rPr>
        <w:t xml:space="preserve"> </w:t>
      </w:r>
      <w:r>
        <w:t>any</w:t>
      </w:r>
      <w:r>
        <w:rPr>
          <w:spacing w:val="-8"/>
        </w:rPr>
        <w:t xml:space="preserve"> </w:t>
      </w:r>
      <w:r>
        <w:t>other</w:t>
      </w:r>
      <w:r>
        <w:rPr>
          <w:spacing w:val="-1"/>
        </w:rPr>
        <w:t xml:space="preserve"> </w:t>
      </w:r>
      <w:r>
        <w:t>natural</w:t>
      </w:r>
      <w:r>
        <w:rPr>
          <w:spacing w:val="-6"/>
        </w:rPr>
        <w:t xml:space="preserve"> </w:t>
      </w:r>
      <w:r>
        <w:t>disaster; civil</w:t>
      </w:r>
      <w:r>
        <w:rPr>
          <w:spacing w:val="-2"/>
        </w:rPr>
        <w:t xml:space="preserve"> </w:t>
      </w:r>
      <w:r>
        <w:t>disturbance,</w:t>
      </w:r>
      <w:r>
        <w:rPr>
          <w:spacing w:val="-2"/>
        </w:rPr>
        <w:t xml:space="preserve"> </w:t>
      </w:r>
      <w:r>
        <w:t>strikes</w:t>
      </w:r>
      <w:r>
        <w:rPr>
          <w:spacing w:val="-4"/>
        </w:rPr>
        <w:t xml:space="preserve"> </w:t>
      </w:r>
      <w:r>
        <w:t>and</w:t>
      </w:r>
      <w:r>
        <w:rPr>
          <w:spacing w:val="-3"/>
        </w:rPr>
        <w:t xml:space="preserve"> </w:t>
      </w:r>
      <w:r>
        <w:t>labor</w:t>
      </w:r>
      <w:r>
        <w:rPr>
          <w:spacing w:val="-5"/>
        </w:rPr>
        <w:t xml:space="preserve"> </w:t>
      </w:r>
      <w:r>
        <w:t>disputes;</w:t>
      </w:r>
      <w:r>
        <w:rPr>
          <w:spacing w:val="-7"/>
        </w:rPr>
        <w:t xml:space="preserve"> </w:t>
      </w:r>
      <w:r>
        <w:t>fires</w:t>
      </w:r>
      <w:r>
        <w:rPr>
          <w:spacing w:val="-7"/>
        </w:rPr>
        <w:t xml:space="preserve"> </w:t>
      </w:r>
      <w:r>
        <w:t>and</w:t>
      </w:r>
      <w:r>
        <w:rPr>
          <w:spacing w:val="-5"/>
        </w:rPr>
        <w:t xml:space="preserve"> </w:t>
      </w:r>
      <w:r>
        <w:t>explosions;</w:t>
      </w:r>
      <w:r>
        <w:rPr>
          <w:spacing w:val="-2"/>
        </w:rPr>
        <w:t xml:space="preserve"> </w:t>
      </w:r>
      <w:r>
        <w:t>war</w:t>
      </w:r>
      <w:r>
        <w:rPr>
          <w:spacing w:val="-3"/>
        </w:rPr>
        <w:t xml:space="preserve"> </w:t>
      </w:r>
      <w:r>
        <w:t>and</w:t>
      </w:r>
      <w:r>
        <w:rPr>
          <w:spacing w:val="-7"/>
        </w:rPr>
        <w:t xml:space="preserve"> </w:t>
      </w:r>
      <w:r>
        <w:t>other</w:t>
      </w:r>
      <w:r>
        <w:rPr>
          <w:spacing w:val="-3"/>
        </w:rPr>
        <w:t xml:space="preserve"> </w:t>
      </w:r>
      <w:r>
        <w:t>hostilities;</w:t>
      </w:r>
      <w:r>
        <w:rPr>
          <w:spacing w:val="-2"/>
        </w:rPr>
        <w:t xml:space="preserve"> </w:t>
      </w:r>
      <w:r>
        <w:t xml:space="preserve">embargo; or failure of third parties, including Suppliers or Subcontractors, to perform their obligations to the </w:t>
      </w:r>
      <w:proofErr w:type="gramStart"/>
      <w:r>
        <w:rPr>
          <w:spacing w:val="-2"/>
        </w:rPr>
        <w:t>Contractor;</w:t>
      </w:r>
      <w:proofErr w:type="gramEnd"/>
    </w:p>
    <w:p w14:paraId="1728EC39" w14:textId="77777777" w:rsidR="00193ACD" w:rsidRDefault="00967BBC">
      <w:pPr>
        <w:pStyle w:val="ListParagraph"/>
        <w:numPr>
          <w:ilvl w:val="1"/>
          <w:numId w:val="37"/>
        </w:numPr>
        <w:tabs>
          <w:tab w:val="left" w:pos="1020"/>
        </w:tabs>
        <w:spacing w:before="1"/>
        <w:ind w:right="1361"/>
      </w:pPr>
      <w:r>
        <w:t>The</w:t>
      </w:r>
      <w:r>
        <w:rPr>
          <w:spacing w:val="-5"/>
        </w:rPr>
        <w:t xml:space="preserve"> </w:t>
      </w:r>
      <w:r>
        <w:t>Contractor</w:t>
      </w:r>
      <w:r>
        <w:rPr>
          <w:spacing w:val="-4"/>
        </w:rPr>
        <w:t xml:space="preserve"> </w:t>
      </w:r>
      <w:r>
        <w:t>demonstrates</w:t>
      </w:r>
      <w:r>
        <w:rPr>
          <w:spacing w:val="-4"/>
        </w:rPr>
        <w:t xml:space="preserve"> </w:t>
      </w:r>
      <w:r>
        <w:t>that</w:t>
      </w:r>
      <w:r>
        <w:rPr>
          <w:spacing w:val="-7"/>
        </w:rPr>
        <w:t xml:space="preserve"> </w:t>
      </w:r>
      <w:r>
        <w:t>the</w:t>
      </w:r>
      <w:r>
        <w:rPr>
          <w:spacing w:val="-7"/>
        </w:rPr>
        <w:t xml:space="preserve"> </w:t>
      </w:r>
      <w:r>
        <w:t>completion</w:t>
      </w:r>
      <w:r>
        <w:rPr>
          <w:spacing w:val="-5"/>
        </w:rPr>
        <w:t xml:space="preserve"> </w:t>
      </w:r>
      <w:r>
        <w:t>of</w:t>
      </w:r>
      <w:r>
        <w:rPr>
          <w:spacing w:val="-5"/>
        </w:rPr>
        <w:t xml:space="preserve"> </w:t>
      </w:r>
      <w:r>
        <w:t>the</w:t>
      </w:r>
      <w:r>
        <w:rPr>
          <w:spacing w:val="-5"/>
        </w:rPr>
        <w:t xml:space="preserve"> </w:t>
      </w:r>
      <w:r>
        <w:t>Work</w:t>
      </w:r>
      <w:r>
        <w:rPr>
          <w:spacing w:val="-7"/>
        </w:rPr>
        <w:t xml:space="preserve"> </w:t>
      </w:r>
      <w:r>
        <w:t>and/or</w:t>
      </w:r>
      <w:r>
        <w:rPr>
          <w:spacing w:val="-2"/>
        </w:rPr>
        <w:t xml:space="preserve"> </w:t>
      </w:r>
      <w:r>
        <w:t>any</w:t>
      </w:r>
      <w:r>
        <w:rPr>
          <w:spacing w:val="-10"/>
        </w:rPr>
        <w:t xml:space="preserve"> </w:t>
      </w:r>
      <w:r>
        <w:t>affected</w:t>
      </w:r>
      <w:r>
        <w:rPr>
          <w:spacing w:val="-8"/>
        </w:rPr>
        <w:t xml:space="preserve"> </w:t>
      </w:r>
      <w:r>
        <w:t>deliveries</w:t>
      </w:r>
      <w:r>
        <w:rPr>
          <w:spacing w:val="-5"/>
        </w:rPr>
        <w:t xml:space="preserve"> </w:t>
      </w:r>
      <w:r>
        <w:t>will</w:t>
      </w:r>
      <w:r>
        <w:rPr>
          <w:spacing w:val="-4"/>
        </w:rPr>
        <w:t xml:space="preserve"> </w:t>
      </w:r>
      <w:r>
        <w:t xml:space="preserve">be actually and necessarily </w:t>
      </w:r>
      <w:proofErr w:type="gramStart"/>
      <w:r>
        <w:t>delayed;</w:t>
      </w:r>
      <w:proofErr w:type="gramEnd"/>
    </w:p>
    <w:p w14:paraId="17FAFC5C" w14:textId="77777777" w:rsidR="00193ACD" w:rsidRDefault="00967BBC">
      <w:pPr>
        <w:pStyle w:val="ListParagraph"/>
        <w:numPr>
          <w:ilvl w:val="1"/>
          <w:numId w:val="37"/>
        </w:numPr>
        <w:tabs>
          <w:tab w:val="left" w:pos="1020"/>
        </w:tabs>
        <w:ind w:right="1117"/>
      </w:pPr>
      <w:r>
        <w:t>The</w:t>
      </w:r>
      <w:r>
        <w:rPr>
          <w:spacing w:val="-4"/>
        </w:rPr>
        <w:t xml:space="preserve"> </w:t>
      </w:r>
      <w:r>
        <w:t>Contractor</w:t>
      </w:r>
      <w:r>
        <w:rPr>
          <w:spacing w:val="-2"/>
        </w:rPr>
        <w:t xml:space="preserve"> </w:t>
      </w:r>
      <w:r>
        <w:t>has</w:t>
      </w:r>
      <w:r>
        <w:rPr>
          <w:spacing w:val="-5"/>
        </w:rPr>
        <w:t xml:space="preserve"> </w:t>
      </w:r>
      <w:r>
        <w:t>taken</w:t>
      </w:r>
      <w:r>
        <w:rPr>
          <w:spacing w:val="-7"/>
        </w:rPr>
        <w:t xml:space="preserve"> </w:t>
      </w:r>
      <w:r>
        <w:t>measures</w:t>
      </w:r>
      <w:r>
        <w:rPr>
          <w:spacing w:val="-6"/>
        </w:rPr>
        <w:t xml:space="preserve"> </w:t>
      </w:r>
      <w:r>
        <w:t>to</w:t>
      </w:r>
      <w:r>
        <w:rPr>
          <w:spacing w:val="-5"/>
        </w:rPr>
        <w:t xml:space="preserve"> </w:t>
      </w:r>
      <w:r>
        <w:t>avoid</w:t>
      </w:r>
      <w:r>
        <w:rPr>
          <w:spacing w:val="-7"/>
        </w:rPr>
        <w:t xml:space="preserve"> </w:t>
      </w:r>
      <w:r>
        <w:t>and/or</w:t>
      </w:r>
      <w:r>
        <w:rPr>
          <w:spacing w:val="-3"/>
        </w:rPr>
        <w:t xml:space="preserve"> </w:t>
      </w:r>
      <w:r>
        <w:t>mitigate</w:t>
      </w:r>
      <w:r>
        <w:rPr>
          <w:spacing w:val="-4"/>
        </w:rPr>
        <w:t xml:space="preserve"> </w:t>
      </w:r>
      <w:r>
        <w:t>the</w:t>
      </w:r>
      <w:r>
        <w:rPr>
          <w:spacing w:val="-4"/>
        </w:rPr>
        <w:t xml:space="preserve"> </w:t>
      </w:r>
      <w:r>
        <w:t>delay</w:t>
      </w:r>
      <w:r>
        <w:rPr>
          <w:spacing w:val="-4"/>
        </w:rPr>
        <w:t xml:space="preserve"> </w:t>
      </w:r>
      <w:r>
        <w:t>by</w:t>
      </w:r>
      <w:r>
        <w:rPr>
          <w:spacing w:val="-9"/>
        </w:rPr>
        <w:t xml:space="preserve"> </w:t>
      </w:r>
      <w:r>
        <w:t>the</w:t>
      </w:r>
      <w:r>
        <w:rPr>
          <w:spacing w:val="-7"/>
        </w:rPr>
        <w:t xml:space="preserve"> </w:t>
      </w:r>
      <w:r>
        <w:t>exercise of</w:t>
      </w:r>
      <w:r>
        <w:rPr>
          <w:spacing w:val="-4"/>
        </w:rPr>
        <w:t xml:space="preserve"> </w:t>
      </w:r>
      <w:r>
        <w:t>all</w:t>
      </w:r>
      <w:r>
        <w:rPr>
          <w:spacing w:val="-4"/>
        </w:rPr>
        <w:t xml:space="preserve"> </w:t>
      </w:r>
      <w:r>
        <w:t xml:space="preserve">reasonable precautions, </w:t>
      </w:r>
      <w:proofErr w:type="gramStart"/>
      <w:r>
        <w:t>efforts</w:t>
      </w:r>
      <w:proofErr w:type="gramEnd"/>
      <w:r>
        <w:t xml:space="preserve"> and measures, whether before or after the occurrence of the cause of delay; and</w:t>
      </w:r>
    </w:p>
    <w:p w14:paraId="12B00B00" w14:textId="77777777" w:rsidR="00193ACD" w:rsidRDefault="00967BBC">
      <w:pPr>
        <w:pStyle w:val="ListParagraph"/>
        <w:numPr>
          <w:ilvl w:val="1"/>
          <w:numId w:val="37"/>
        </w:numPr>
        <w:tabs>
          <w:tab w:val="left" w:pos="1020"/>
        </w:tabs>
        <w:ind w:right="1354"/>
      </w:pPr>
      <w:r>
        <w:t>The</w:t>
      </w:r>
      <w:r>
        <w:rPr>
          <w:spacing w:val="-8"/>
        </w:rPr>
        <w:t xml:space="preserve"> </w:t>
      </w:r>
      <w:r>
        <w:t>Contractor</w:t>
      </w:r>
      <w:r>
        <w:rPr>
          <w:spacing w:val="-4"/>
        </w:rPr>
        <w:t xml:space="preserve"> </w:t>
      </w:r>
      <w:r>
        <w:t>makes</w:t>
      </w:r>
      <w:r>
        <w:rPr>
          <w:spacing w:val="-4"/>
        </w:rPr>
        <w:t xml:space="preserve"> </w:t>
      </w:r>
      <w:r>
        <w:t>written</w:t>
      </w:r>
      <w:r>
        <w:rPr>
          <w:spacing w:val="-5"/>
        </w:rPr>
        <w:t xml:space="preserve"> </w:t>
      </w:r>
      <w:r>
        <w:t>request</w:t>
      </w:r>
      <w:r>
        <w:rPr>
          <w:spacing w:val="-4"/>
        </w:rPr>
        <w:t xml:space="preserve"> </w:t>
      </w:r>
      <w:r>
        <w:t>and</w:t>
      </w:r>
      <w:r>
        <w:rPr>
          <w:spacing w:val="-6"/>
        </w:rPr>
        <w:t xml:space="preserve"> </w:t>
      </w:r>
      <w:r>
        <w:t>provides</w:t>
      </w:r>
      <w:r>
        <w:rPr>
          <w:spacing w:val="-6"/>
        </w:rPr>
        <w:t xml:space="preserve"> </w:t>
      </w:r>
      <w:r>
        <w:t>other</w:t>
      </w:r>
      <w:r>
        <w:rPr>
          <w:spacing w:val="-4"/>
        </w:rPr>
        <w:t xml:space="preserve"> </w:t>
      </w:r>
      <w:r>
        <w:t>information</w:t>
      </w:r>
      <w:r>
        <w:rPr>
          <w:spacing w:val="-10"/>
        </w:rPr>
        <w:t xml:space="preserve"> </w:t>
      </w:r>
      <w:r>
        <w:t>to</w:t>
      </w:r>
      <w:r>
        <w:rPr>
          <w:spacing w:val="-8"/>
        </w:rPr>
        <w:t xml:space="preserve"> </w:t>
      </w:r>
      <w:r>
        <w:t>the</w:t>
      </w:r>
      <w:r>
        <w:rPr>
          <w:spacing w:val="-8"/>
        </w:rPr>
        <w:t xml:space="preserve"> </w:t>
      </w:r>
      <w:r>
        <w:t>Agency</w:t>
      </w:r>
      <w:r>
        <w:rPr>
          <w:spacing w:val="-7"/>
        </w:rPr>
        <w:t xml:space="preserve"> </w:t>
      </w:r>
      <w:r>
        <w:t>as</w:t>
      </w:r>
      <w:r>
        <w:rPr>
          <w:spacing w:val="-5"/>
        </w:rPr>
        <w:t xml:space="preserve"> </w:t>
      </w:r>
      <w:r>
        <w:t>described</w:t>
      </w:r>
      <w:r>
        <w:rPr>
          <w:spacing w:val="-7"/>
        </w:rPr>
        <w:t xml:space="preserve"> </w:t>
      </w:r>
      <w:r>
        <w:t>in paragraph GC 9.3.4 below.</w:t>
      </w:r>
    </w:p>
    <w:p w14:paraId="06A2AD9C" w14:textId="77777777" w:rsidR="00193ACD" w:rsidRDefault="00967BBC">
      <w:pPr>
        <w:pStyle w:val="BodyText"/>
        <w:spacing w:before="239"/>
        <w:ind w:right="1256"/>
      </w:pPr>
      <w:r>
        <w:t>A</w:t>
      </w:r>
      <w:r>
        <w:rPr>
          <w:spacing w:val="-3"/>
        </w:rPr>
        <w:t xml:space="preserve"> </w:t>
      </w:r>
      <w:r>
        <w:t>delay</w:t>
      </w:r>
      <w:r>
        <w:rPr>
          <w:spacing w:val="-6"/>
        </w:rPr>
        <w:t xml:space="preserve"> </w:t>
      </w:r>
      <w:r>
        <w:t>in</w:t>
      </w:r>
      <w:r>
        <w:rPr>
          <w:spacing w:val="-5"/>
        </w:rPr>
        <w:t xml:space="preserve"> </w:t>
      </w:r>
      <w:r>
        <w:t>meeting</w:t>
      </w:r>
      <w:r>
        <w:rPr>
          <w:spacing w:val="-5"/>
        </w:rPr>
        <w:t xml:space="preserve"> </w:t>
      </w:r>
      <w:proofErr w:type="gramStart"/>
      <w:r>
        <w:t>all</w:t>
      </w:r>
      <w:r>
        <w:rPr>
          <w:spacing w:val="-3"/>
        </w:rPr>
        <w:t xml:space="preserve"> </w:t>
      </w:r>
      <w:r>
        <w:t>of</w:t>
      </w:r>
      <w:proofErr w:type="gramEnd"/>
      <w:r>
        <w:rPr>
          <w:spacing w:val="-4"/>
        </w:rPr>
        <w:t xml:space="preserve"> </w:t>
      </w:r>
      <w:r>
        <w:t>the</w:t>
      </w:r>
      <w:r>
        <w:rPr>
          <w:spacing w:val="-2"/>
        </w:rPr>
        <w:t xml:space="preserve"> </w:t>
      </w:r>
      <w:r>
        <w:t>conditions</w:t>
      </w:r>
      <w:r>
        <w:rPr>
          <w:spacing w:val="-3"/>
        </w:rPr>
        <w:t xml:space="preserve"> </w:t>
      </w:r>
      <w:r>
        <w:t>of</w:t>
      </w:r>
      <w:r>
        <w:rPr>
          <w:spacing w:val="-4"/>
        </w:rPr>
        <w:t xml:space="preserve"> </w:t>
      </w:r>
      <w:r>
        <w:t>this</w:t>
      </w:r>
      <w:r>
        <w:rPr>
          <w:spacing w:val="-2"/>
        </w:rPr>
        <w:t xml:space="preserve"> </w:t>
      </w:r>
      <w:r>
        <w:t>section</w:t>
      </w:r>
      <w:r>
        <w:rPr>
          <w:spacing w:val="-7"/>
        </w:rPr>
        <w:t xml:space="preserve"> </w:t>
      </w:r>
      <w:r>
        <w:t>shall</w:t>
      </w:r>
      <w:r>
        <w:rPr>
          <w:spacing w:val="-1"/>
        </w:rPr>
        <w:t xml:space="preserve"> </w:t>
      </w:r>
      <w:r>
        <w:t>be</w:t>
      </w:r>
      <w:r>
        <w:rPr>
          <w:spacing w:val="-4"/>
        </w:rPr>
        <w:t xml:space="preserve"> </w:t>
      </w:r>
      <w:r>
        <w:t>deemed</w:t>
      </w:r>
      <w:r>
        <w:rPr>
          <w:spacing w:val="-4"/>
        </w:rPr>
        <w:t xml:space="preserve"> </w:t>
      </w:r>
      <w:r>
        <w:t>an</w:t>
      </w:r>
      <w:r>
        <w:rPr>
          <w:spacing w:val="-2"/>
        </w:rPr>
        <w:t xml:space="preserve"> </w:t>
      </w:r>
      <w:r>
        <w:t>excusable</w:t>
      </w:r>
      <w:r>
        <w:rPr>
          <w:spacing w:val="-2"/>
        </w:rPr>
        <w:t xml:space="preserve"> </w:t>
      </w:r>
      <w:r>
        <w:t>delay.</w:t>
      </w:r>
      <w:r>
        <w:rPr>
          <w:spacing w:val="-3"/>
        </w:rPr>
        <w:t xml:space="preserve"> </w:t>
      </w:r>
      <w:r>
        <w:t>Any</w:t>
      </w:r>
      <w:r>
        <w:rPr>
          <w:spacing w:val="-5"/>
        </w:rPr>
        <w:t xml:space="preserve"> </w:t>
      </w:r>
      <w:r>
        <w:t>concurrent delay</w:t>
      </w:r>
      <w:r>
        <w:rPr>
          <w:spacing w:val="-14"/>
        </w:rPr>
        <w:t xml:space="preserve"> </w:t>
      </w:r>
      <w:r>
        <w:t>that</w:t>
      </w:r>
      <w:r>
        <w:rPr>
          <w:spacing w:val="-6"/>
        </w:rPr>
        <w:t xml:space="preserve"> </w:t>
      </w:r>
      <w:r>
        <w:t>does</w:t>
      </w:r>
      <w:r>
        <w:rPr>
          <w:spacing w:val="-4"/>
        </w:rPr>
        <w:t xml:space="preserve"> </w:t>
      </w:r>
      <w:r>
        <w:t>not</w:t>
      </w:r>
      <w:r>
        <w:rPr>
          <w:spacing w:val="-5"/>
        </w:rPr>
        <w:t xml:space="preserve"> </w:t>
      </w:r>
      <w:r>
        <w:t>constitute</w:t>
      </w:r>
      <w:r>
        <w:rPr>
          <w:spacing w:val="-4"/>
        </w:rPr>
        <w:t xml:space="preserve"> </w:t>
      </w:r>
      <w:r>
        <w:t>an</w:t>
      </w:r>
      <w:r>
        <w:rPr>
          <w:spacing w:val="-10"/>
        </w:rPr>
        <w:t xml:space="preserve"> </w:t>
      </w:r>
      <w:r>
        <w:t>excusable</w:t>
      </w:r>
      <w:r>
        <w:rPr>
          <w:spacing w:val="-4"/>
        </w:rPr>
        <w:t xml:space="preserve"> </w:t>
      </w:r>
      <w:r>
        <w:t>delay</w:t>
      </w:r>
      <w:r>
        <w:rPr>
          <w:spacing w:val="-7"/>
        </w:rPr>
        <w:t xml:space="preserve"> </w:t>
      </w:r>
      <w:r>
        <w:t>shall</w:t>
      </w:r>
      <w:r>
        <w:rPr>
          <w:spacing w:val="-7"/>
        </w:rPr>
        <w:t xml:space="preserve"> </w:t>
      </w:r>
      <w:r>
        <w:t>not</w:t>
      </w:r>
      <w:r>
        <w:rPr>
          <w:spacing w:val="-3"/>
        </w:rPr>
        <w:t xml:space="preserve"> </w:t>
      </w:r>
      <w:r>
        <w:t>be</w:t>
      </w:r>
      <w:r>
        <w:rPr>
          <w:spacing w:val="-10"/>
        </w:rPr>
        <w:t xml:space="preserve"> </w:t>
      </w:r>
      <w:r>
        <w:t>the</w:t>
      </w:r>
      <w:r>
        <w:rPr>
          <w:spacing w:val="-7"/>
        </w:rPr>
        <w:t xml:space="preserve"> </w:t>
      </w:r>
      <w:r>
        <w:t>sole</w:t>
      </w:r>
      <w:r>
        <w:rPr>
          <w:spacing w:val="-6"/>
        </w:rPr>
        <w:t xml:space="preserve"> </w:t>
      </w:r>
      <w:r>
        <w:t>basis</w:t>
      </w:r>
      <w:r>
        <w:rPr>
          <w:spacing w:val="-7"/>
        </w:rPr>
        <w:t xml:space="preserve"> </w:t>
      </w:r>
      <w:r>
        <w:t>for</w:t>
      </w:r>
      <w:r>
        <w:rPr>
          <w:spacing w:val="-4"/>
        </w:rPr>
        <w:t xml:space="preserve"> </w:t>
      </w:r>
      <w:r>
        <w:t>denying</w:t>
      </w:r>
      <w:r>
        <w:rPr>
          <w:spacing w:val="-7"/>
        </w:rPr>
        <w:t xml:space="preserve"> </w:t>
      </w:r>
      <w:r>
        <w:t>a</w:t>
      </w:r>
      <w:r>
        <w:rPr>
          <w:spacing w:val="-7"/>
        </w:rPr>
        <w:t xml:space="preserve"> </w:t>
      </w:r>
      <w:r>
        <w:t>request</w:t>
      </w:r>
      <w:r>
        <w:rPr>
          <w:spacing w:val="-1"/>
        </w:rPr>
        <w:t xml:space="preserve"> </w:t>
      </w:r>
      <w:r>
        <w:rPr>
          <w:spacing w:val="-2"/>
        </w:rPr>
        <w:t>hereunder.</w:t>
      </w:r>
    </w:p>
    <w:p w14:paraId="29EAEC66" w14:textId="77777777" w:rsidR="00193ACD" w:rsidRDefault="00967BBC">
      <w:pPr>
        <w:pStyle w:val="BodyText"/>
        <w:spacing w:before="243"/>
        <w:ind w:right="1136"/>
      </w:pPr>
      <w:r>
        <w:rPr>
          <w:rFonts w:ascii="Arial" w:hAnsi="Arial"/>
          <w:b/>
          <w:sz w:val="20"/>
        </w:rPr>
        <w:t xml:space="preserve">GC 9.3.2 </w:t>
      </w:r>
      <w:r>
        <w:t>None of the above shall relieve the Contractor of any liability for the payment of any liquidated damages</w:t>
      </w:r>
      <w:r>
        <w:rPr>
          <w:spacing w:val="-3"/>
        </w:rPr>
        <w:t xml:space="preserve"> </w:t>
      </w:r>
      <w:r>
        <w:t>owing</w:t>
      </w:r>
      <w:r>
        <w:rPr>
          <w:spacing w:val="-8"/>
        </w:rPr>
        <w:t xml:space="preserve"> </w:t>
      </w:r>
      <w:r>
        <w:t>from</w:t>
      </w:r>
      <w:r>
        <w:rPr>
          <w:spacing w:val="-5"/>
        </w:rPr>
        <w:t xml:space="preserve"> </w:t>
      </w:r>
      <w:r>
        <w:t>a</w:t>
      </w:r>
      <w:r>
        <w:rPr>
          <w:spacing w:val="-3"/>
        </w:rPr>
        <w:t xml:space="preserve"> </w:t>
      </w:r>
      <w:r>
        <w:t>failure</w:t>
      </w:r>
      <w:r>
        <w:rPr>
          <w:spacing w:val="-5"/>
        </w:rPr>
        <w:t xml:space="preserve"> </w:t>
      </w:r>
      <w:r>
        <w:t>to</w:t>
      </w:r>
      <w:r>
        <w:rPr>
          <w:spacing w:val="-4"/>
        </w:rPr>
        <w:t xml:space="preserve"> </w:t>
      </w:r>
      <w:r>
        <w:t>complete</w:t>
      </w:r>
      <w:r>
        <w:rPr>
          <w:spacing w:val="-5"/>
        </w:rPr>
        <w:t xml:space="preserve"> </w:t>
      </w:r>
      <w:r>
        <w:t>the</w:t>
      </w:r>
      <w:r>
        <w:rPr>
          <w:spacing w:val="-3"/>
        </w:rPr>
        <w:t xml:space="preserve"> </w:t>
      </w:r>
      <w:r>
        <w:t>Work</w:t>
      </w:r>
      <w:r>
        <w:rPr>
          <w:spacing w:val="-3"/>
        </w:rPr>
        <w:t xml:space="preserve"> </w:t>
      </w:r>
      <w:r>
        <w:t>by</w:t>
      </w:r>
      <w:r>
        <w:rPr>
          <w:spacing w:val="-4"/>
        </w:rPr>
        <w:t xml:space="preserve"> </w:t>
      </w:r>
      <w:r>
        <w:t>the</w:t>
      </w:r>
      <w:r>
        <w:rPr>
          <w:spacing w:val="-5"/>
        </w:rPr>
        <w:t xml:space="preserve"> </w:t>
      </w:r>
      <w:r>
        <w:t>time</w:t>
      </w:r>
      <w:r>
        <w:rPr>
          <w:spacing w:val="-3"/>
        </w:rPr>
        <w:t xml:space="preserve"> </w:t>
      </w:r>
      <w:r>
        <w:t>for</w:t>
      </w:r>
      <w:r>
        <w:rPr>
          <w:spacing w:val="-3"/>
        </w:rPr>
        <w:t xml:space="preserve"> </w:t>
      </w:r>
      <w:r>
        <w:t>completion</w:t>
      </w:r>
      <w:r>
        <w:rPr>
          <w:spacing w:val="-6"/>
        </w:rPr>
        <w:t xml:space="preserve"> </w:t>
      </w:r>
      <w:r>
        <w:t>that</w:t>
      </w:r>
      <w:r>
        <w:rPr>
          <w:spacing w:val="-5"/>
        </w:rPr>
        <w:t xml:space="preserve"> </w:t>
      </w:r>
      <w:r>
        <w:t>the</w:t>
      </w:r>
      <w:r>
        <w:rPr>
          <w:spacing w:val="-3"/>
        </w:rPr>
        <w:t xml:space="preserve"> </w:t>
      </w:r>
      <w:r>
        <w:t>Contractor</w:t>
      </w:r>
      <w:r>
        <w:rPr>
          <w:spacing w:val="-5"/>
        </w:rPr>
        <w:t xml:space="preserve"> </w:t>
      </w:r>
      <w:r>
        <w:t>is</w:t>
      </w:r>
      <w:r>
        <w:rPr>
          <w:spacing w:val="-6"/>
        </w:rPr>
        <w:t xml:space="preserve"> </w:t>
      </w:r>
      <w:r>
        <w:t xml:space="preserve">required to pay pursuant to “Liquidated Damages for Late Delivery of the Bus” for delays occurring prior to, or </w:t>
      </w:r>
      <w:proofErr w:type="gramStart"/>
      <w:r>
        <w:t>subsequent to</w:t>
      </w:r>
      <w:proofErr w:type="gramEnd"/>
      <w:r>
        <w:t xml:space="preserve"> the occurrence of an excusable delay.</w:t>
      </w:r>
    </w:p>
    <w:p w14:paraId="347BDDC5" w14:textId="77777777" w:rsidR="00193ACD" w:rsidRDefault="00967BBC">
      <w:pPr>
        <w:pStyle w:val="BodyText"/>
        <w:spacing w:before="236"/>
        <w:ind w:right="1256"/>
      </w:pPr>
      <w:r>
        <w:rPr>
          <w:rFonts w:ascii="Arial"/>
          <w:b/>
          <w:sz w:val="20"/>
        </w:rPr>
        <w:t xml:space="preserve">GC 9.3.3 </w:t>
      </w:r>
      <w:r>
        <w:t>The Agency reserves the right to rescind or shorten any extension previously granted, if subsequently</w:t>
      </w:r>
      <w:r>
        <w:rPr>
          <w:spacing w:val="-8"/>
        </w:rPr>
        <w:t xml:space="preserve"> </w:t>
      </w:r>
      <w:r>
        <w:t>the</w:t>
      </w:r>
      <w:r>
        <w:rPr>
          <w:spacing w:val="-3"/>
        </w:rPr>
        <w:t xml:space="preserve"> </w:t>
      </w:r>
      <w:r>
        <w:t>Agency</w:t>
      </w:r>
      <w:r>
        <w:rPr>
          <w:spacing w:val="-8"/>
        </w:rPr>
        <w:t xml:space="preserve"> </w:t>
      </w:r>
      <w:r>
        <w:t>determines</w:t>
      </w:r>
      <w:r>
        <w:rPr>
          <w:spacing w:val="-2"/>
        </w:rPr>
        <w:t xml:space="preserve"> </w:t>
      </w:r>
      <w:r>
        <w:t>that</w:t>
      </w:r>
      <w:r>
        <w:rPr>
          <w:spacing w:val="-3"/>
        </w:rPr>
        <w:t xml:space="preserve"> </w:t>
      </w:r>
      <w:r>
        <w:t>any</w:t>
      </w:r>
      <w:r>
        <w:rPr>
          <w:spacing w:val="-8"/>
        </w:rPr>
        <w:t xml:space="preserve"> </w:t>
      </w:r>
      <w:r>
        <w:t>information</w:t>
      </w:r>
      <w:r>
        <w:rPr>
          <w:spacing w:val="-3"/>
        </w:rPr>
        <w:t xml:space="preserve"> </w:t>
      </w:r>
      <w:r>
        <w:t>provided</w:t>
      </w:r>
      <w:r>
        <w:rPr>
          <w:spacing w:val="-3"/>
        </w:rPr>
        <w:t xml:space="preserve"> </w:t>
      </w:r>
      <w:r>
        <w:t>by</w:t>
      </w:r>
      <w:r>
        <w:rPr>
          <w:spacing w:val="-8"/>
        </w:rPr>
        <w:t xml:space="preserve"> </w:t>
      </w:r>
      <w:r>
        <w:t>the</w:t>
      </w:r>
      <w:r>
        <w:rPr>
          <w:spacing w:val="-3"/>
        </w:rPr>
        <w:t xml:space="preserve"> </w:t>
      </w:r>
      <w:r>
        <w:t>Contractor</w:t>
      </w:r>
      <w:r>
        <w:rPr>
          <w:spacing w:val="-4"/>
        </w:rPr>
        <w:t xml:space="preserve"> </w:t>
      </w:r>
      <w:r>
        <w:t>in</w:t>
      </w:r>
      <w:r>
        <w:rPr>
          <w:spacing w:val="-8"/>
        </w:rPr>
        <w:t xml:space="preserve"> </w:t>
      </w:r>
      <w:r>
        <w:t>support</w:t>
      </w:r>
      <w:r>
        <w:rPr>
          <w:spacing w:val="-5"/>
        </w:rPr>
        <w:t xml:space="preserve"> </w:t>
      </w:r>
      <w:r>
        <w:t>of</w:t>
      </w:r>
      <w:r>
        <w:rPr>
          <w:spacing w:val="-3"/>
        </w:rPr>
        <w:t xml:space="preserve"> </w:t>
      </w:r>
      <w:r>
        <w:t>a</w:t>
      </w:r>
      <w:r>
        <w:rPr>
          <w:spacing w:val="-3"/>
        </w:rPr>
        <w:t xml:space="preserve"> </w:t>
      </w:r>
      <w:r>
        <w:t>request for an extension</w:t>
      </w:r>
      <w:r>
        <w:rPr>
          <w:spacing w:val="-2"/>
        </w:rPr>
        <w:t xml:space="preserve"> </w:t>
      </w:r>
      <w:r>
        <w:t>of</w:t>
      </w:r>
      <w:r>
        <w:rPr>
          <w:spacing w:val="-1"/>
        </w:rPr>
        <w:t xml:space="preserve"> </w:t>
      </w:r>
      <w:r>
        <w:t>time was erroneous; provided, however, that such</w:t>
      </w:r>
      <w:r>
        <w:rPr>
          <w:spacing w:val="-1"/>
        </w:rPr>
        <w:t xml:space="preserve"> </w:t>
      </w:r>
      <w:r>
        <w:t>information</w:t>
      </w:r>
      <w:r>
        <w:rPr>
          <w:spacing w:val="-2"/>
        </w:rPr>
        <w:t xml:space="preserve"> </w:t>
      </w:r>
      <w:r>
        <w:t>or facts, if known, would have resulted in a denial of the request for an excusable delay. Notwithstanding the above, the Agency will not rescind or shorten</w:t>
      </w:r>
      <w:r>
        <w:rPr>
          <w:spacing w:val="-3"/>
        </w:rPr>
        <w:t xml:space="preserve"> </w:t>
      </w:r>
      <w:r>
        <w:t>any</w:t>
      </w:r>
      <w:r>
        <w:rPr>
          <w:spacing w:val="-3"/>
        </w:rPr>
        <w:t xml:space="preserve"> </w:t>
      </w:r>
      <w:r>
        <w:t>extension</w:t>
      </w:r>
      <w:r>
        <w:rPr>
          <w:spacing w:val="-2"/>
        </w:rPr>
        <w:t xml:space="preserve"> </w:t>
      </w:r>
      <w:r>
        <w:t>previously</w:t>
      </w:r>
      <w:r>
        <w:rPr>
          <w:spacing w:val="-5"/>
        </w:rPr>
        <w:t xml:space="preserve"> </w:t>
      </w:r>
      <w:r>
        <w:t>granted</w:t>
      </w:r>
      <w:r>
        <w:rPr>
          <w:spacing w:val="-4"/>
        </w:rPr>
        <w:t xml:space="preserve"> </w:t>
      </w:r>
      <w:r>
        <w:t>if</w:t>
      </w:r>
      <w:r>
        <w:rPr>
          <w:spacing w:val="-1"/>
        </w:rPr>
        <w:t xml:space="preserve"> </w:t>
      </w:r>
      <w:r>
        <w:t>the</w:t>
      </w:r>
      <w:r>
        <w:rPr>
          <w:spacing w:val="-2"/>
        </w:rPr>
        <w:t xml:space="preserve"> </w:t>
      </w:r>
      <w:r>
        <w:t>Contractor</w:t>
      </w:r>
      <w:r>
        <w:rPr>
          <w:spacing w:val="-1"/>
        </w:rPr>
        <w:t xml:space="preserve"> </w:t>
      </w:r>
      <w:r>
        <w:t>acted</w:t>
      </w:r>
      <w:r>
        <w:rPr>
          <w:spacing w:val="-3"/>
        </w:rPr>
        <w:t xml:space="preserve"> </w:t>
      </w:r>
      <w:r>
        <w:t>in</w:t>
      </w:r>
      <w:r>
        <w:rPr>
          <w:spacing w:val="-3"/>
        </w:rPr>
        <w:t xml:space="preserve"> </w:t>
      </w:r>
      <w:r>
        <w:t>reliance</w:t>
      </w:r>
      <w:r>
        <w:rPr>
          <w:spacing w:val="-1"/>
        </w:rPr>
        <w:t xml:space="preserve"> </w:t>
      </w:r>
      <w:r>
        <w:t>upon</w:t>
      </w:r>
      <w:r>
        <w:rPr>
          <w:spacing w:val="-3"/>
        </w:rPr>
        <w:t xml:space="preserve"> </w:t>
      </w:r>
      <w:r>
        <w:t>the granting of such extension and such extension was based on information that, although later found to have been erroneous, was submitted in good faith by the Contractor.</w:t>
      </w:r>
    </w:p>
    <w:p w14:paraId="0EF7AACE" w14:textId="77777777" w:rsidR="00193ACD" w:rsidRDefault="00967BBC">
      <w:pPr>
        <w:pStyle w:val="BodyText"/>
        <w:spacing w:before="244"/>
        <w:ind w:right="1136"/>
      </w:pPr>
      <w:r>
        <w:rPr>
          <w:rFonts w:ascii="Arial"/>
          <w:b/>
          <w:sz w:val="20"/>
        </w:rPr>
        <w:t xml:space="preserve">GC 9.3.4 </w:t>
      </w:r>
      <w: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w:t>
      </w:r>
      <w:r>
        <w:rPr>
          <w:spacing w:val="-4"/>
        </w:rPr>
        <w:t xml:space="preserve"> </w:t>
      </w:r>
      <w:r>
        <w:t>by</w:t>
      </w:r>
      <w:r>
        <w:rPr>
          <w:spacing w:val="-10"/>
        </w:rPr>
        <w:t xml:space="preserve"> </w:t>
      </w:r>
      <w:r>
        <w:t>the</w:t>
      </w:r>
      <w:r>
        <w:rPr>
          <w:spacing w:val="-7"/>
        </w:rPr>
        <w:t xml:space="preserve"> </w:t>
      </w:r>
      <w:r>
        <w:t>Contractor</w:t>
      </w:r>
      <w:r>
        <w:rPr>
          <w:spacing w:val="-3"/>
        </w:rPr>
        <w:t xml:space="preserve"> </w:t>
      </w:r>
      <w:r>
        <w:t>with</w:t>
      </w:r>
      <w:r>
        <w:rPr>
          <w:spacing w:val="-9"/>
        </w:rPr>
        <w:t xml:space="preserve"> </w:t>
      </w:r>
      <w:r>
        <w:t>the</w:t>
      </w:r>
      <w:r>
        <w:rPr>
          <w:spacing w:val="-4"/>
        </w:rPr>
        <w:t xml:space="preserve"> </w:t>
      </w:r>
      <w:r>
        <w:t>Agency</w:t>
      </w:r>
      <w:r>
        <w:rPr>
          <w:spacing w:val="-7"/>
        </w:rPr>
        <w:t xml:space="preserve"> </w:t>
      </w:r>
      <w:r>
        <w:t>within</w:t>
      </w:r>
      <w:r>
        <w:rPr>
          <w:spacing w:val="-4"/>
        </w:rPr>
        <w:t xml:space="preserve"> </w:t>
      </w:r>
      <w:r>
        <w:t>thirty</w:t>
      </w:r>
      <w:r>
        <w:rPr>
          <w:spacing w:val="-9"/>
        </w:rPr>
        <w:t xml:space="preserve"> </w:t>
      </w:r>
      <w:r>
        <w:t>(30)</w:t>
      </w:r>
      <w:r>
        <w:rPr>
          <w:spacing w:val="-1"/>
        </w:rPr>
        <w:t xml:space="preserve"> </w:t>
      </w:r>
      <w:r>
        <w:t>calendar</w:t>
      </w:r>
      <w:r>
        <w:rPr>
          <w:spacing w:val="-6"/>
        </w:rPr>
        <w:t xml:space="preserve"> </w:t>
      </w:r>
      <w:r>
        <w:t>days</w:t>
      </w:r>
      <w:r>
        <w:rPr>
          <w:spacing w:val="-7"/>
        </w:rPr>
        <w:t xml:space="preserve"> </w:t>
      </w:r>
      <w:r>
        <w:t>after</w:t>
      </w:r>
      <w:r>
        <w:rPr>
          <w:spacing w:val="-3"/>
        </w:rPr>
        <w:t xml:space="preserve"> </w:t>
      </w:r>
      <w:r>
        <w:t>the</w:t>
      </w:r>
      <w:r>
        <w:rPr>
          <w:spacing w:val="-4"/>
        </w:rPr>
        <w:t xml:space="preserve"> </w:t>
      </w:r>
      <w:r>
        <w:t>commencement</w:t>
      </w:r>
      <w:r>
        <w:rPr>
          <w:spacing w:val="-5"/>
        </w:rPr>
        <w:t xml:space="preserve"> </w:t>
      </w:r>
      <w:r>
        <w:t>of</w:t>
      </w:r>
      <w:r>
        <w:rPr>
          <w:spacing w:val="-6"/>
        </w:rPr>
        <w:t xml:space="preserve"> </w:t>
      </w:r>
      <w:r>
        <w:t>the</w:t>
      </w:r>
      <w:r>
        <w:rPr>
          <w:spacing w:val="-7"/>
        </w:rPr>
        <w:t xml:space="preserve"> </w:t>
      </w:r>
      <w:r>
        <w:t>delay.</w:t>
      </w:r>
    </w:p>
    <w:p w14:paraId="4E606B50" w14:textId="77777777" w:rsidR="00193ACD" w:rsidRDefault="00193ACD">
      <w:pPr>
        <w:sectPr w:rsidR="00193ACD" w:rsidSect="00920359">
          <w:pgSz w:w="12240" w:h="15840"/>
          <w:pgMar w:top="1560" w:right="0" w:bottom="1280" w:left="1140" w:header="1082" w:footer="1099" w:gutter="0"/>
          <w:cols w:space="720"/>
        </w:sectPr>
      </w:pPr>
    </w:p>
    <w:p w14:paraId="6401CB08" w14:textId="77777777" w:rsidR="00193ACD" w:rsidRDefault="00193ACD">
      <w:pPr>
        <w:pStyle w:val="BodyText"/>
        <w:spacing w:before="235"/>
        <w:ind w:left="0"/>
      </w:pPr>
    </w:p>
    <w:p w14:paraId="33D6CC1F" w14:textId="77777777" w:rsidR="00193ACD" w:rsidRDefault="00967BBC">
      <w:pPr>
        <w:pStyle w:val="BodyText"/>
        <w:spacing w:before="1"/>
        <w:ind w:right="1256"/>
      </w:pPr>
      <w:r>
        <w:t>No</w:t>
      </w:r>
      <w:r>
        <w:rPr>
          <w:spacing w:val="-5"/>
        </w:rPr>
        <w:t xml:space="preserve"> </w:t>
      </w:r>
      <w:r>
        <w:t>such</w:t>
      </w:r>
      <w:r>
        <w:rPr>
          <w:spacing w:val="-7"/>
        </w:rPr>
        <w:t xml:space="preserve"> </w:t>
      </w:r>
      <w:r>
        <w:t>extension</w:t>
      </w:r>
      <w:r>
        <w:rPr>
          <w:spacing w:val="-7"/>
        </w:rPr>
        <w:t xml:space="preserve"> </w:t>
      </w:r>
      <w:r>
        <w:t>or</w:t>
      </w:r>
      <w:r>
        <w:rPr>
          <w:spacing w:val="-9"/>
        </w:rPr>
        <w:t xml:space="preserve"> </w:t>
      </w:r>
      <w:r>
        <w:t>adjustment</w:t>
      </w:r>
      <w:r>
        <w:rPr>
          <w:spacing w:val="-3"/>
        </w:rPr>
        <w:t xml:space="preserve"> </w:t>
      </w:r>
      <w:r>
        <w:t>shall</w:t>
      </w:r>
      <w:r>
        <w:rPr>
          <w:spacing w:val="-6"/>
        </w:rPr>
        <w:t xml:space="preserve"> </w:t>
      </w:r>
      <w:r>
        <w:t>be</w:t>
      </w:r>
      <w:r>
        <w:rPr>
          <w:spacing w:val="-4"/>
        </w:rPr>
        <w:t xml:space="preserve"> </w:t>
      </w:r>
      <w:r>
        <w:t>deemed</w:t>
      </w:r>
      <w:r>
        <w:rPr>
          <w:spacing w:val="-6"/>
        </w:rPr>
        <w:t xml:space="preserve"> </w:t>
      </w:r>
      <w:r>
        <w:t>a</w:t>
      </w:r>
      <w:r>
        <w:rPr>
          <w:spacing w:val="-4"/>
        </w:rPr>
        <w:t xml:space="preserve"> </w:t>
      </w:r>
      <w:r>
        <w:t>waiver</w:t>
      </w:r>
      <w:r>
        <w:rPr>
          <w:spacing w:val="-3"/>
        </w:rPr>
        <w:t xml:space="preserve"> </w:t>
      </w:r>
      <w:r>
        <w:t>of</w:t>
      </w:r>
      <w:r>
        <w:rPr>
          <w:spacing w:val="-4"/>
        </w:rPr>
        <w:t xml:space="preserve"> </w:t>
      </w:r>
      <w:r>
        <w:t>the</w:t>
      </w:r>
      <w:r>
        <w:rPr>
          <w:spacing w:val="-7"/>
        </w:rPr>
        <w:t xml:space="preserve"> </w:t>
      </w:r>
      <w:r>
        <w:t>rights</w:t>
      </w:r>
      <w:r>
        <w:rPr>
          <w:spacing w:val="-4"/>
        </w:rPr>
        <w:t xml:space="preserve"> </w:t>
      </w:r>
      <w:r>
        <w:t>of</w:t>
      </w:r>
      <w:r>
        <w:rPr>
          <w:spacing w:val="-4"/>
        </w:rPr>
        <w:t xml:space="preserve"> </w:t>
      </w:r>
      <w:r>
        <w:t>either</w:t>
      </w:r>
      <w:r>
        <w:rPr>
          <w:spacing w:val="-3"/>
        </w:rPr>
        <w:t xml:space="preserve"> </w:t>
      </w:r>
      <w:r>
        <w:t>party</w:t>
      </w:r>
      <w:r>
        <w:rPr>
          <w:spacing w:val="-6"/>
        </w:rPr>
        <w:t xml:space="preserve"> </w:t>
      </w:r>
      <w:r>
        <w:t>under</w:t>
      </w:r>
      <w:r>
        <w:rPr>
          <w:spacing w:val="-4"/>
        </w:rPr>
        <w:t xml:space="preserve"> </w:t>
      </w:r>
      <w:r>
        <w:t>this</w:t>
      </w:r>
      <w:r>
        <w:rPr>
          <w:spacing w:val="-6"/>
        </w:rPr>
        <w:t xml:space="preserve"> </w:t>
      </w:r>
      <w:r>
        <w:t>Contract. The Agency shall make its determination within thirty (30) calendar days after receipt of the application.</w:t>
      </w:r>
    </w:p>
    <w:p w14:paraId="52618F69" w14:textId="77777777" w:rsidR="00193ACD" w:rsidRDefault="00967BBC">
      <w:pPr>
        <w:pStyle w:val="Heading3"/>
        <w:spacing w:before="242"/>
      </w:pPr>
      <w:bookmarkStart w:id="129" w:name="GC_9.4_Termination"/>
      <w:bookmarkStart w:id="130" w:name="_bookmark63"/>
      <w:bookmarkEnd w:id="129"/>
      <w:bookmarkEnd w:id="130"/>
      <w:r>
        <w:t>GC</w:t>
      </w:r>
      <w:r>
        <w:rPr>
          <w:spacing w:val="-14"/>
        </w:rPr>
        <w:t xml:space="preserve"> </w:t>
      </w:r>
      <w:r>
        <w:t>9.4</w:t>
      </w:r>
      <w:r>
        <w:rPr>
          <w:spacing w:val="-8"/>
        </w:rPr>
        <w:t xml:space="preserve"> </w:t>
      </w:r>
      <w:r>
        <w:rPr>
          <w:spacing w:val="-2"/>
        </w:rPr>
        <w:t>Termination</w:t>
      </w:r>
    </w:p>
    <w:p w14:paraId="03C79A4C" w14:textId="77777777" w:rsidR="00193ACD" w:rsidRDefault="00967BBC">
      <w:pPr>
        <w:pStyle w:val="Heading4"/>
        <w:spacing w:before="61"/>
      </w:pPr>
      <w:bookmarkStart w:id="131" w:name="GC_9.4.1._Termination_for_Convenience"/>
      <w:bookmarkEnd w:id="131"/>
      <w:r>
        <w:t>GC</w:t>
      </w:r>
      <w:r>
        <w:rPr>
          <w:spacing w:val="-6"/>
        </w:rPr>
        <w:t xml:space="preserve"> </w:t>
      </w:r>
      <w:r>
        <w:t>9.4.1.</w:t>
      </w:r>
      <w:r>
        <w:rPr>
          <w:spacing w:val="-3"/>
        </w:rPr>
        <w:t xml:space="preserve"> </w:t>
      </w:r>
      <w:r>
        <w:t>Termination</w:t>
      </w:r>
      <w:r>
        <w:rPr>
          <w:spacing w:val="-2"/>
        </w:rPr>
        <w:t xml:space="preserve"> </w:t>
      </w:r>
      <w:r>
        <w:t>for</w:t>
      </w:r>
      <w:r>
        <w:rPr>
          <w:spacing w:val="-2"/>
        </w:rPr>
        <w:t xml:space="preserve"> Convenience</w:t>
      </w:r>
    </w:p>
    <w:p w14:paraId="1B76FF59" w14:textId="77777777" w:rsidR="00193ACD" w:rsidRDefault="00967BBC">
      <w:pPr>
        <w:pStyle w:val="BodyText"/>
        <w:spacing w:before="58"/>
        <w:ind w:right="1175"/>
      </w:pPr>
      <w:r>
        <w:t xml:space="preserve">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w:t>
      </w:r>
      <w:proofErr w:type="gramStart"/>
      <w:r>
        <w:t>effected</w:t>
      </w:r>
      <w:proofErr w:type="gramEnd"/>
      <w:r>
        <w:t xml:space="preserve"> by delivery to the Contractor</w:t>
      </w:r>
      <w:r>
        <w:rPr>
          <w:spacing w:val="-3"/>
        </w:rPr>
        <w:t xml:space="preserve"> </w:t>
      </w:r>
      <w:r>
        <w:t>of</w:t>
      </w:r>
      <w:r>
        <w:rPr>
          <w:spacing w:val="-4"/>
        </w:rPr>
        <w:t xml:space="preserve"> </w:t>
      </w:r>
      <w:r>
        <w:t>a</w:t>
      </w:r>
      <w:r>
        <w:rPr>
          <w:spacing w:val="-4"/>
        </w:rPr>
        <w:t xml:space="preserve"> </w:t>
      </w:r>
      <w:r>
        <w:t>notice</w:t>
      </w:r>
      <w:r>
        <w:rPr>
          <w:spacing w:val="-4"/>
        </w:rPr>
        <w:t xml:space="preserve"> </w:t>
      </w:r>
      <w:r>
        <w:t>of</w:t>
      </w:r>
      <w:r>
        <w:rPr>
          <w:spacing w:val="-4"/>
        </w:rPr>
        <w:t xml:space="preserve"> </w:t>
      </w:r>
      <w:r>
        <w:t>termination</w:t>
      </w:r>
      <w:r>
        <w:rPr>
          <w:spacing w:val="-4"/>
        </w:rPr>
        <w:t xml:space="preserve"> </w:t>
      </w:r>
      <w:r>
        <w:t>specifying</w:t>
      </w:r>
      <w:r>
        <w:rPr>
          <w:spacing w:val="-9"/>
        </w:rPr>
        <w:t xml:space="preserve"> </w:t>
      </w:r>
      <w:r>
        <w:t>the</w:t>
      </w:r>
      <w:r>
        <w:rPr>
          <w:spacing w:val="-7"/>
        </w:rPr>
        <w:t xml:space="preserve"> </w:t>
      </w:r>
      <w:r>
        <w:t>extent</w:t>
      </w:r>
      <w:r>
        <w:rPr>
          <w:spacing w:val="-5"/>
        </w:rPr>
        <w:t xml:space="preserve"> </w:t>
      </w:r>
      <w:r>
        <w:t>to</w:t>
      </w:r>
      <w:r>
        <w:rPr>
          <w:spacing w:val="-5"/>
        </w:rPr>
        <w:t xml:space="preserve"> </w:t>
      </w:r>
      <w:r>
        <w:t>which</w:t>
      </w:r>
      <w:r>
        <w:rPr>
          <w:spacing w:val="-4"/>
        </w:rPr>
        <w:t xml:space="preserve"> </w:t>
      </w:r>
      <w:r>
        <w:t>performance</w:t>
      </w:r>
      <w:r>
        <w:rPr>
          <w:spacing w:val="-4"/>
        </w:rPr>
        <w:t xml:space="preserve"> </w:t>
      </w:r>
      <w:r>
        <w:t>of</w:t>
      </w:r>
      <w:r>
        <w:rPr>
          <w:spacing w:val="-1"/>
        </w:rPr>
        <w:t xml:space="preserve"> </w:t>
      </w:r>
      <w:r>
        <w:t>Work</w:t>
      </w:r>
      <w:r>
        <w:rPr>
          <w:spacing w:val="-6"/>
        </w:rPr>
        <w:t xml:space="preserve"> </w:t>
      </w:r>
      <w:r>
        <w:t>under</w:t>
      </w:r>
      <w:r>
        <w:rPr>
          <w:spacing w:val="-6"/>
        </w:rPr>
        <w:t xml:space="preserve"> </w:t>
      </w:r>
      <w:r>
        <w:t>the</w:t>
      </w:r>
      <w:r>
        <w:rPr>
          <w:spacing w:val="-4"/>
        </w:rPr>
        <w:t xml:space="preserve"> </w:t>
      </w:r>
      <w:r>
        <w:t>Contract is terminated, and the date upon which such termination becomes effective.</w:t>
      </w:r>
    </w:p>
    <w:p w14:paraId="3F2EB37A" w14:textId="77777777" w:rsidR="00193ACD" w:rsidRDefault="00967BBC">
      <w:pPr>
        <w:pStyle w:val="BodyText"/>
        <w:spacing w:before="238"/>
        <w:ind w:right="1256"/>
      </w:pPr>
      <w:r>
        <w:t>After</w:t>
      </w:r>
      <w:r>
        <w:rPr>
          <w:spacing w:val="-3"/>
        </w:rPr>
        <w:t xml:space="preserve"> </w:t>
      </w:r>
      <w:r>
        <w:t>receipt</w:t>
      </w:r>
      <w:r>
        <w:rPr>
          <w:spacing w:val="-6"/>
        </w:rPr>
        <w:t xml:space="preserve"> </w:t>
      </w:r>
      <w:r>
        <w:t>of</w:t>
      </w:r>
      <w:r>
        <w:rPr>
          <w:spacing w:val="-4"/>
        </w:rPr>
        <w:t xml:space="preserve"> </w:t>
      </w:r>
      <w:r>
        <w:t>a</w:t>
      </w:r>
      <w:r>
        <w:rPr>
          <w:spacing w:val="-7"/>
        </w:rPr>
        <w:t xml:space="preserve"> </w:t>
      </w:r>
      <w:r>
        <w:t>notice</w:t>
      </w:r>
      <w:r>
        <w:rPr>
          <w:spacing w:val="-6"/>
        </w:rPr>
        <w:t xml:space="preserve"> </w:t>
      </w:r>
      <w:r>
        <w:t>of</w:t>
      </w:r>
      <w:r>
        <w:rPr>
          <w:spacing w:val="-6"/>
        </w:rPr>
        <w:t xml:space="preserve"> </w:t>
      </w:r>
      <w:r>
        <w:t>termination,</w:t>
      </w:r>
      <w:r>
        <w:rPr>
          <w:spacing w:val="-4"/>
        </w:rPr>
        <w:t xml:space="preserve"> </w:t>
      </w:r>
      <w:r>
        <w:t>and</w:t>
      </w:r>
      <w:r>
        <w:rPr>
          <w:spacing w:val="-5"/>
        </w:rPr>
        <w:t xml:space="preserve"> </w:t>
      </w:r>
      <w:r>
        <w:t>except</w:t>
      </w:r>
      <w:r>
        <w:rPr>
          <w:spacing w:val="-3"/>
        </w:rPr>
        <w:t xml:space="preserve"> </w:t>
      </w:r>
      <w:r>
        <w:t>as</w:t>
      </w:r>
      <w:r>
        <w:rPr>
          <w:spacing w:val="-4"/>
        </w:rPr>
        <w:t xml:space="preserve"> </w:t>
      </w:r>
      <w:r>
        <w:t>otherwise</w:t>
      </w:r>
      <w:r>
        <w:rPr>
          <w:spacing w:val="-5"/>
        </w:rPr>
        <w:t xml:space="preserve"> </w:t>
      </w:r>
      <w:r>
        <w:t>directed</w:t>
      </w:r>
      <w:r>
        <w:rPr>
          <w:spacing w:val="-6"/>
        </w:rPr>
        <w:t xml:space="preserve"> </w:t>
      </w:r>
      <w:r>
        <w:t>by</w:t>
      </w:r>
      <w:r>
        <w:rPr>
          <w:spacing w:val="-7"/>
        </w:rPr>
        <w:t xml:space="preserve"> </w:t>
      </w:r>
      <w:r>
        <w:t>the</w:t>
      </w:r>
      <w:r>
        <w:rPr>
          <w:spacing w:val="-4"/>
        </w:rPr>
        <w:t xml:space="preserve"> </w:t>
      </w:r>
      <w:r>
        <w:t>Contracting</w:t>
      </w:r>
      <w:r>
        <w:rPr>
          <w:spacing w:val="-6"/>
        </w:rPr>
        <w:t xml:space="preserve"> </w:t>
      </w:r>
      <w:r>
        <w:t>Officer,</w:t>
      </w:r>
      <w:r>
        <w:rPr>
          <w:spacing w:val="-4"/>
        </w:rPr>
        <w:t xml:space="preserve"> </w:t>
      </w:r>
      <w:r>
        <w:t>the Contractor shall do the following:</w:t>
      </w:r>
    </w:p>
    <w:p w14:paraId="7DA8275C" w14:textId="77777777" w:rsidR="00193ACD" w:rsidRDefault="00967BBC">
      <w:pPr>
        <w:pStyle w:val="ListParagraph"/>
        <w:numPr>
          <w:ilvl w:val="0"/>
          <w:numId w:val="35"/>
        </w:numPr>
        <w:tabs>
          <w:tab w:val="left" w:pos="1020"/>
        </w:tabs>
        <w:spacing w:before="238"/>
      </w:pPr>
      <w:r>
        <w:t>Stop</w:t>
      </w:r>
      <w:r>
        <w:rPr>
          <w:spacing w:val="-8"/>
        </w:rPr>
        <w:t xml:space="preserve"> </w:t>
      </w:r>
      <w:r>
        <w:t>Work</w:t>
      </w:r>
      <w:r>
        <w:rPr>
          <w:spacing w:val="-7"/>
        </w:rPr>
        <w:t xml:space="preserve"> </w:t>
      </w:r>
      <w:r>
        <w:t>under</w:t>
      </w:r>
      <w:r>
        <w:rPr>
          <w:spacing w:val="-3"/>
        </w:rPr>
        <w:t xml:space="preserve"> </w:t>
      </w:r>
      <w:r>
        <w:t>the</w:t>
      </w:r>
      <w:r>
        <w:rPr>
          <w:spacing w:val="-5"/>
        </w:rPr>
        <w:t xml:space="preserve"> </w:t>
      </w:r>
      <w:r>
        <w:t>Contract</w:t>
      </w:r>
      <w:r>
        <w:rPr>
          <w:spacing w:val="-3"/>
        </w:rPr>
        <w:t xml:space="preserve"> </w:t>
      </w:r>
      <w:r>
        <w:t>on</w:t>
      </w:r>
      <w:r>
        <w:rPr>
          <w:spacing w:val="-7"/>
        </w:rPr>
        <w:t xml:space="preserve"> </w:t>
      </w:r>
      <w:r>
        <w:t>the</w:t>
      </w:r>
      <w:r>
        <w:rPr>
          <w:spacing w:val="-4"/>
        </w:rPr>
        <w:t xml:space="preserve"> </w:t>
      </w:r>
      <w:r>
        <w:t>date</w:t>
      </w:r>
      <w:r>
        <w:rPr>
          <w:spacing w:val="-4"/>
        </w:rPr>
        <w:t xml:space="preserve"> </w:t>
      </w:r>
      <w:r>
        <w:t>and</w:t>
      </w:r>
      <w:r>
        <w:rPr>
          <w:spacing w:val="-5"/>
        </w:rPr>
        <w:t xml:space="preserve"> </w:t>
      </w:r>
      <w:r>
        <w:t>to</w:t>
      </w:r>
      <w:r>
        <w:rPr>
          <w:spacing w:val="-7"/>
        </w:rPr>
        <w:t xml:space="preserve"> </w:t>
      </w:r>
      <w:r>
        <w:t>the</w:t>
      </w:r>
      <w:r>
        <w:rPr>
          <w:spacing w:val="-6"/>
        </w:rPr>
        <w:t xml:space="preserve"> </w:t>
      </w:r>
      <w:r>
        <w:t>extent</w:t>
      </w:r>
      <w:r>
        <w:rPr>
          <w:spacing w:val="-5"/>
        </w:rPr>
        <w:t xml:space="preserve"> </w:t>
      </w:r>
      <w:r>
        <w:t>specified</w:t>
      </w:r>
      <w:r>
        <w:rPr>
          <w:spacing w:val="-6"/>
        </w:rPr>
        <w:t xml:space="preserve"> </w:t>
      </w:r>
      <w:r>
        <w:t>in</w:t>
      </w:r>
      <w:r>
        <w:rPr>
          <w:spacing w:val="-7"/>
        </w:rPr>
        <w:t xml:space="preserve"> </w:t>
      </w:r>
      <w:r>
        <w:t>the</w:t>
      </w:r>
      <w:r>
        <w:rPr>
          <w:spacing w:val="-4"/>
        </w:rPr>
        <w:t xml:space="preserve"> </w:t>
      </w:r>
      <w:r>
        <w:t>notice</w:t>
      </w:r>
      <w:r>
        <w:rPr>
          <w:spacing w:val="-8"/>
        </w:rPr>
        <w:t xml:space="preserve"> </w:t>
      </w:r>
      <w:r>
        <w:t>of</w:t>
      </w:r>
      <w:r>
        <w:rPr>
          <w:spacing w:val="-1"/>
        </w:rPr>
        <w:t xml:space="preserve"> </w:t>
      </w:r>
      <w:r>
        <w:rPr>
          <w:spacing w:val="-2"/>
        </w:rPr>
        <w:t>termination.</w:t>
      </w:r>
    </w:p>
    <w:p w14:paraId="36FADEAC" w14:textId="77777777" w:rsidR="00193ACD" w:rsidRDefault="00967BBC">
      <w:pPr>
        <w:pStyle w:val="ListParagraph"/>
        <w:numPr>
          <w:ilvl w:val="0"/>
          <w:numId w:val="35"/>
        </w:numPr>
        <w:tabs>
          <w:tab w:val="left" w:pos="1020"/>
        </w:tabs>
        <w:spacing w:before="2"/>
        <w:ind w:right="1139"/>
      </w:pPr>
      <w:r>
        <w:t>Place</w:t>
      </w:r>
      <w:r>
        <w:rPr>
          <w:spacing w:val="-6"/>
        </w:rPr>
        <w:t xml:space="preserve"> </w:t>
      </w:r>
      <w:r>
        <w:t>no</w:t>
      </w:r>
      <w:r>
        <w:rPr>
          <w:spacing w:val="-5"/>
        </w:rPr>
        <w:t xml:space="preserve"> </w:t>
      </w:r>
      <w:r>
        <w:t>further</w:t>
      </w:r>
      <w:r>
        <w:rPr>
          <w:spacing w:val="-3"/>
        </w:rPr>
        <w:t xml:space="preserve"> </w:t>
      </w:r>
      <w:r>
        <w:t>orders</w:t>
      </w:r>
      <w:r>
        <w:rPr>
          <w:spacing w:val="-6"/>
        </w:rPr>
        <w:t xml:space="preserve"> </w:t>
      </w:r>
      <w:r>
        <w:t>or</w:t>
      </w:r>
      <w:r>
        <w:rPr>
          <w:spacing w:val="-6"/>
        </w:rPr>
        <w:t xml:space="preserve"> </w:t>
      </w:r>
      <w:r>
        <w:t>subcontracts</w:t>
      </w:r>
      <w:r>
        <w:rPr>
          <w:spacing w:val="-9"/>
        </w:rPr>
        <w:t xml:space="preserve"> </w:t>
      </w:r>
      <w:r>
        <w:t>for</w:t>
      </w:r>
      <w:r>
        <w:rPr>
          <w:spacing w:val="-4"/>
        </w:rPr>
        <w:t xml:space="preserve"> </w:t>
      </w:r>
      <w:r>
        <w:t>materials,</w:t>
      </w:r>
      <w:r>
        <w:rPr>
          <w:spacing w:val="-3"/>
        </w:rPr>
        <w:t xml:space="preserve"> </w:t>
      </w:r>
      <w:proofErr w:type="gramStart"/>
      <w:r>
        <w:t>services</w:t>
      </w:r>
      <w:proofErr w:type="gramEnd"/>
      <w:r>
        <w:rPr>
          <w:spacing w:val="-6"/>
        </w:rPr>
        <w:t xml:space="preserve"> </w:t>
      </w:r>
      <w:r>
        <w:t>or</w:t>
      </w:r>
      <w:r>
        <w:rPr>
          <w:spacing w:val="-6"/>
        </w:rPr>
        <w:t xml:space="preserve"> </w:t>
      </w:r>
      <w:r>
        <w:t>facilities,</w:t>
      </w:r>
      <w:r>
        <w:rPr>
          <w:spacing w:val="-4"/>
        </w:rPr>
        <w:t xml:space="preserve"> </w:t>
      </w:r>
      <w:r>
        <w:t>except</w:t>
      </w:r>
      <w:r>
        <w:rPr>
          <w:spacing w:val="-5"/>
        </w:rPr>
        <w:t xml:space="preserve"> </w:t>
      </w:r>
      <w:r>
        <w:t>as</w:t>
      </w:r>
      <w:r>
        <w:rPr>
          <w:spacing w:val="-4"/>
        </w:rPr>
        <w:t xml:space="preserve"> </w:t>
      </w:r>
      <w:r>
        <w:t>may</w:t>
      </w:r>
      <w:r>
        <w:rPr>
          <w:spacing w:val="-7"/>
        </w:rPr>
        <w:t xml:space="preserve"> </w:t>
      </w:r>
      <w:r>
        <w:t>be</w:t>
      </w:r>
      <w:r>
        <w:rPr>
          <w:spacing w:val="-7"/>
        </w:rPr>
        <w:t xml:space="preserve"> </w:t>
      </w:r>
      <w:r>
        <w:t>necessary for completion of such portion of the Work under the Contract as is not terminated.</w:t>
      </w:r>
    </w:p>
    <w:p w14:paraId="513D35D7" w14:textId="77777777" w:rsidR="00193ACD" w:rsidRDefault="00967BBC">
      <w:pPr>
        <w:pStyle w:val="ListParagraph"/>
        <w:numPr>
          <w:ilvl w:val="0"/>
          <w:numId w:val="35"/>
        </w:numPr>
        <w:tabs>
          <w:tab w:val="left" w:pos="1020"/>
        </w:tabs>
        <w:ind w:right="1357"/>
      </w:pPr>
      <w:r>
        <w:t>Terminate all orders and subcontracts to the extent that they relate to the performance of work terminated</w:t>
      </w:r>
      <w:r>
        <w:rPr>
          <w:spacing w:val="-4"/>
        </w:rPr>
        <w:t xml:space="preserve"> </w:t>
      </w:r>
      <w:r>
        <w:t>by</w:t>
      </w:r>
      <w:r>
        <w:rPr>
          <w:spacing w:val="-8"/>
        </w:rPr>
        <w:t xml:space="preserve"> </w:t>
      </w:r>
      <w:r>
        <w:t>the</w:t>
      </w:r>
      <w:r>
        <w:rPr>
          <w:spacing w:val="-2"/>
        </w:rPr>
        <w:t xml:space="preserve"> </w:t>
      </w:r>
      <w:r>
        <w:t>notice</w:t>
      </w:r>
      <w:r>
        <w:rPr>
          <w:spacing w:val="-3"/>
        </w:rPr>
        <w:t xml:space="preserve"> </w:t>
      </w:r>
      <w:r>
        <w:t>of</w:t>
      </w:r>
      <w:r>
        <w:rPr>
          <w:spacing w:val="-8"/>
        </w:rPr>
        <w:t xml:space="preserve"> </w:t>
      </w:r>
      <w:r>
        <w:t>termination;</w:t>
      </w:r>
      <w:r>
        <w:rPr>
          <w:spacing w:val="-1"/>
        </w:rPr>
        <w:t xml:space="preserve"> </w:t>
      </w:r>
      <w:r>
        <w:t>assign</w:t>
      </w:r>
      <w:r>
        <w:rPr>
          <w:spacing w:val="-4"/>
        </w:rPr>
        <w:t xml:space="preserve"> </w:t>
      </w:r>
      <w:r>
        <w:t>to</w:t>
      </w:r>
      <w:r>
        <w:rPr>
          <w:spacing w:val="-4"/>
        </w:rPr>
        <w:t xml:space="preserve"> </w:t>
      </w:r>
      <w:r>
        <w:t>the</w:t>
      </w:r>
      <w:r>
        <w:rPr>
          <w:spacing w:val="-2"/>
        </w:rPr>
        <w:t xml:space="preserve"> </w:t>
      </w:r>
      <w:r>
        <w:t>Agency</w:t>
      </w:r>
      <w:r>
        <w:rPr>
          <w:spacing w:val="-8"/>
        </w:rPr>
        <w:t xml:space="preserve"> </w:t>
      </w:r>
      <w:r>
        <w:t>in</w:t>
      </w:r>
      <w:r>
        <w:rPr>
          <w:spacing w:val="-2"/>
        </w:rPr>
        <w:t xml:space="preserve"> </w:t>
      </w:r>
      <w:r>
        <w:t>the</w:t>
      </w:r>
      <w:r>
        <w:rPr>
          <w:spacing w:val="-4"/>
        </w:rPr>
        <w:t xml:space="preserve"> </w:t>
      </w:r>
      <w:r>
        <w:t>manner,</w:t>
      </w:r>
      <w:r>
        <w:rPr>
          <w:spacing w:val="-7"/>
        </w:rPr>
        <w:t xml:space="preserve"> </w:t>
      </w:r>
      <w:r>
        <w:t>at</w:t>
      </w:r>
      <w:r>
        <w:rPr>
          <w:spacing w:val="-5"/>
        </w:rPr>
        <w:t xml:space="preserve"> </w:t>
      </w:r>
      <w:r>
        <w:t>the</w:t>
      </w:r>
      <w:r>
        <w:rPr>
          <w:spacing w:val="-7"/>
        </w:rPr>
        <w:t xml:space="preserve"> </w:t>
      </w:r>
      <w:r>
        <w:t>times,</w:t>
      </w:r>
      <w:r>
        <w:rPr>
          <w:spacing w:val="-7"/>
        </w:rPr>
        <w:t xml:space="preserve"> </w:t>
      </w:r>
      <w:r>
        <w:t>and</w:t>
      </w:r>
      <w:r>
        <w:rPr>
          <w:spacing w:val="-7"/>
        </w:rPr>
        <w:t xml:space="preserve"> </w:t>
      </w:r>
      <w:r>
        <w:t>to</w:t>
      </w:r>
      <w:r>
        <w:rPr>
          <w:spacing w:val="-8"/>
        </w:rPr>
        <w:t xml:space="preserve"> </w:t>
      </w:r>
      <w:r>
        <w:t>the extent directed by</w:t>
      </w:r>
      <w:r>
        <w:rPr>
          <w:spacing w:val="-2"/>
        </w:rPr>
        <w:t xml:space="preserve"> </w:t>
      </w:r>
      <w:r>
        <w:t>the Contracting</w:t>
      </w:r>
      <w:r>
        <w:rPr>
          <w:spacing w:val="-3"/>
        </w:rPr>
        <w:t xml:space="preserve"> </w:t>
      </w:r>
      <w:r>
        <w:t>Officer, all of the right, title</w:t>
      </w:r>
      <w:r>
        <w:rPr>
          <w:spacing w:val="-2"/>
        </w:rPr>
        <w:t xml:space="preserve"> </w:t>
      </w:r>
      <w:r>
        <w:t>and</w:t>
      </w:r>
      <w:r>
        <w:rPr>
          <w:spacing w:val="-2"/>
        </w:rPr>
        <w:t xml:space="preserve"> </w:t>
      </w:r>
      <w:r>
        <w:t>interest</w:t>
      </w:r>
      <w:r>
        <w:rPr>
          <w:spacing w:val="-1"/>
        </w:rPr>
        <w:t xml:space="preserve"> </w:t>
      </w:r>
      <w:r>
        <w:t>of</w:t>
      </w:r>
      <w:r>
        <w:rPr>
          <w:spacing w:val="-2"/>
        </w:rPr>
        <w:t xml:space="preserve"> </w:t>
      </w:r>
      <w:r>
        <w:t>the</w:t>
      </w:r>
      <w:r>
        <w:rPr>
          <w:spacing w:val="-2"/>
        </w:rPr>
        <w:t xml:space="preserve"> </w:t>
      </w:r>
      <w:r>
        <w:t xml:space="preserve">Contractor under the orders and subcontracts so terminated, in which case the Agency shall have the right, in its discretion, to settle or pay any or all claims arising out of the termination of such orders and </w:t>
      </w:r>
      <w:r>
        <w:rPr>
          <w:spacing w:val="-2"/>
        </w:rPr>
        <w:t>subcontracts.</w:t>
      </w:r>
    </w:p>
    <w:p w14:paraId="34474C47" w14:textId="77777777" w:rsidR="00193ACD" w:rsidRDefault="00967BBC">
      <w:pPr>
        <w:pStyle w:val="ListParagraph"/>
        <w:numPr>
          <w:ilvl w:val="0"/>
          <w:numId w:val="35"/>
        </w:numPr>
        <w:tabs>
          <w:tab w:val="left" w:pos="1020"/>
        </w:tabs>
        <w:spacing w:before="1"/>
        <w:ind w:right="1287"/>
      </w:pPr>
      <w:r>
        <w:t>Settle all outstanding liabilities and all claims arising out of such termination of orders and subcontracts,</w:t>
      </w:r>
      <w:r>
        <w:rPr>
          <w:spacing w:val="-4"/>
        </w:rPr>
        <w:t xml:space="preserve"> </w:t>
      </w:r>
      <w:r>
        <w:t>with</w:t>
      </w:r>
      <w:r>
        <w:rPr>
          <w:spacing w:val="-9"/>
        </w:rPr>
        <w:t xml:space="preserve"> </w:t>
      </w:r>
      <w:r>
        <w:t>the</w:t>
      </w:r>
      <w:r>
        <w:rPr>
          <w:spacing w:val="-4"/>
        </w:rPr>
        <w:t xml:space="preserve"> </w:t>
      </w:r>
      <w:r>
        <w:t>approval</w:t>
      </w:r>
      <w:r>
        <w:rPr>
          <w:spacing w:val="-3"/>
        </w:rPr>
        <w:t xml:space="preserve"> </w:t>
      </w:r>
      <w:r>
        <w:t>or</w:t>
      </w:r>
      <w:r>
        <w:rPr>
          <w:spacing w:val="-4"/>
        </w:rPr>
        <w:t xml:space="preserve"> </w:t>
      </w:r>
      <w:r>
        <w:t>ratification</w:t>
      </w:r>
      <w:r>
        <w:rPr>
          <w:spacing w:val="-6"/>
        </w:rPr>
        <w:t xml:space="preserve"> </w:t>
      </w:r>
      <w:r>
        <w:t>of</w:t>
      </w:r>
      <w:r>
        <w:rPr>
          <w:spacing w:val="-6"/>
        </w:rPr>
        <w:t xml:space="preserve"> </w:t>
      </w:r>
      <w:r>
        <w:t>the</w:t>
      </w:r>
      <w:r>
        <w:rPr>
          <w:spacing w:val="-7"/>
        </w:rPr>
        <w:t xml:space="preserve"> </w:t>
      </w:r>
      <w:r>
        <w:t>Contracting</w:t>
      </w:r>
      <w:r>
        <w:rPr>
          <w:spacing w:val="-7"/>
        </w:rPr>
        <w:t xml:space="preserve"> </w:t>
      </w:r>
      <w:r>
        <w:t>Officer,</w:t>
      </w:r>
      <w:r>
        <w:rPr>
          <w:spacing w:val="-7"/>
        </w:rPr>
        <w:t xml:space="preserve"> </w:t>
      </w:r>
      <w:r>
        <w:t>to</w:t>
      </w:r>
      <w:r>
        <w:rPr>
          <w:spacing w:val="-7"/>
        </w:rPr>
        <w:t xml:space="preserve"> </w:t>
      </w:r>
      <w:r>
        <w:t>the</w:t>
      </w:r>
      <w:r>
        <w:rPr>
          <w:spacing w:val="-6"/>
        </w:rPr>
        <w:t xml:space="preserve"> </w:t>
      </w:r>
      <w:r>
        <w:t>extent</w:t>
      </w:r>
      <w:r>
        <w:rPr>
          <w:spacing w:val="-4"/>
        </w:rPr>
        <w:t xml:space="preserve"> </w:t>
      </w:r>
      <w:r>
        <w:t>he</w:t>
      </w:r>
      <w:r>
        <w:rPr>
          <w:spacing w:val="-4"/>
        </w:rPr>
        <w:t xml:space="preserve"> </w:t>
      </w:r>
      <w:r>
        <w:t>or</w:t>
      </w:r>
      <w:r>
        <w:rPr>
          <w:spacing w:val="-4"/>
        </w:rPr>
        <w:t xml:space="preserve"> </w:t>
      </w:r>
      <w:r>
        <w:t>she</w:t>
      </w:r>
      <w:r>
        <w:rPr>
          <w:spacing w:val="-4"/>
        </w:rPr>
        <w:t xml:space="preserve"> </w:t>
      </w:r>
      <w:r>
        <w:t>may require, which approval or ratification shall be final for all the purposes of this clause.</w:t>
      </w:r>
    </w:p>
    <w:p w14:paraId="2E460B19" w14:textId="77777777" w:rsidR="00193ACD" w:rsidRDefault="00967BBC">
      <w:pPr>
        <w:pStyle w:val="ListParagraph"/>
        <w:numPr>
          <w:ilvl w:val="0"/>
          <w:numId w:val="35"/>
        </w:numPr>
        <w:tabs>
          <w:tab w:val="left" w:pos="1020"/>
        </w:tabs>
        <w:ind w:right="1302"/>
      </w:pPr>
      <w:r>
        <w:t>Transfer</w:t>
      </w:r>
      <w:r>
        <w:rPr>
          <w:spacing w:val="-2"/>
        </w:rPr>
        <w:t xml:space="preserve"> </w:t>
      </w:r>
      <w:r>
        <w:t>title</w:t>
      </w:r>
      <w:r>
        <w:rPr>
          <w:spacing w:val="-5"/>
        </w:rPr>
        <w:t xml:space="preserve"> </w:t>
      </w:r>
      <w:r>
        <w:t>to</w:t>
      </w:r>
      <w:r>
        <w:rPr>
          <w:spacing w:val="-4"/>
        </w:rPr>
        <w:t xml:space="preserve"> </w:t>
      </w:r>
      <w:r>
        <w:t>the</w:t>
      </w:r>
      <w:r>
        <w:rPr>
          <w:spacing w:val="-1"/>
        </w:rPr>
        <w:t xml:space="preserve"> </w:t>
      </w:r>
      <w:r>
        <w:t>Agency</w:t>
      </w:r>
      <w:r>
        <w:rPr>
          <w:spacing w:val="-8"/>
        </w:rPr>
        <w:t xml:space="preserve"> </w:t>
      </w:r>
      <w:r>
        <w:t>and</w:t>
      </w:r>
      <w:r>
        <w:rPr>
          <w:spacing w:val="-2"/>
        </w:rPr>
        <w:t xml:space="preserve"> </w:t>
      </w:r>
      <w:r>
        <w:t>deliver</w:t>
      </w:r>
      <w:r>
        <w:rPr>
          <w:spacing w:val="-5"/>
        </w:rPr>
        <w:t xml:space="preserve"> </w:t>
      </w:r>
      <w:r>
        <w:t>in</w:t>
      </w:r>
      <w:r>
        <w:rPr>
          <w:spacing w:val="-8"/>
        </w:rPr>
        <w:t xml:space="preserve"> </w:t>
      </w:r>
      <w:r>
        <w:t>the</w:t>
      </w:r>
      <w:r>
        <w:rPr>
          <w:spacing w:val="-4"/>
        </w:rPr>
        <w:t xml:space="preserve"> </w:t>
      </w:r>
      <w:r>
        <w:t>manner,</w:t>
      </w:r>
      <w:r>
        <w:rPr>
          <w:spacing w:val="-5"/>
        </w:rPr>
        <w:t xml:space="preserve"> </w:t>
      </w:r>
      <w:r>
        <w:t>at</w:t>
      </w:r>
      <w:r>
        <w:rPr>
          <w:spacing w:val="-1"/>
        </w:rPr>
        <w:t xml:space="preserve"> </w:t>
      </w:r>
      <w:r>
        <w:t>the</w:t>
      </w:r>
      <w:r>
        <w:rPr>
          <w:spacing w:val="-6"/>
        </w:rPr>
        <w:t xml:space="preserve"> </w:t>
      </w:r>
      <w:r>
        <w:t>times</w:t>
      </w:r>
      <w:r>
        <w:rPr>
          <w:spacing w:val="-4"/>
        </w:rPr>
        <w:t xml:space="preserve"> </w:t>
      </w:r>
      <w:r>
        <w:t>and</w:t>
      </w:r>
      <w:r>
        <w:rPr>
          <w:spacing w:val="-6"/>
        </w:rPr>
        <w:t xml:space="preserve"> </w:t>
      </w:r>
      <w:r>
        <w:t>to</w:t>
      </w:r>
      <w:r>
        <w:rPr>
          <w:spacing w:val="-6"/>
        </w:rPr>
        <w:t xml:space="preserve"> </w:t>
      </w:r>
      <w:r>
        <w:t>the</w:t>
      </w:r>
      <w:r>
        <w:rPr>
          <w:spacing w:val="-4"/>
        </w:rPr>
        <w:t xml:space="preserve"> </w:t>
      </w:r>
      <w:r>
        <w:t>extent,</w:t>
      </w:r>
      <w:r>
        <w:rPr>
          <w:spacing w:val="-4"/>
        </w:rPr>
        <w:t xml:space="preserve"> </w:t>
      </w:r>
      <w:r>
        <w:t>if</w:t>
      </w:r>
      <w:r>
        <w:rPr>
          <w:spacing w:val="-4"/>
        </w:rPr>
        <w:t xml:space="preserve"> </w:t>
      </w:r>
      <w:r>
        <w:t>any,</w:t>
      </w:r>
      <w:r>
        <w:rPr>
          <w:spacing w:val="-2"/>
        </w:rPr>
        <w:t xml:space="preserve"> </w:t>
      </w:r>
      <w:r>
        <w:t>directed by the Contracting Officer the fabricated or unfabricated parts, Work in process, completed Work, supplies and other material produced as part of, or acquired in</w:t>
      </w:r>
      <w:r>
        <w:rPr>
          <w:spacing w:val="-1"/>
        </w:rPr>
        <w:t xml:space="preserve"> </w:t>
      </w:r>
      <w:r>
        <w:t>connection with</w:t>
      </w:r>
      <w:r>
        <w:rPr>
          <w:spacing w:val="-1"/>
        </w:rPr>
        <w:t xml:space="preserve"> </w:t>
      </w:r>
      <w:r>
        <w:t>the performance of, the Work terminated, and the completed or partially completed plans, drawings, information and other</w:t>
      </w:r>
      <w:r>
        <w:rPr>
          <w:spacing w:val="-3"/>
        </w:rPr>
        <w:t xml:space="preserve"> </w:t>
      </w:r>
      <w:r>
        <w:t>property</w:t>
      </w:r>
      <w:r>
        <w:rPr>
          <w:spacing w:val="-5"/>
        </w:rPr>
        <w:t xml:space="preserve"> </w:t>
      </w:r>
      <w:r>
        <w:t>which,</w:t>
      </w:r>
      <w:r>
        <w:rPr>
          <w:spacing w:val="-7"/>
        </w:rPr>
        <w:t xml:space="preserve"> </w:t>
      </w:r>
      <w:r>
        <w:t>if</w:t>
      </w:r>
      <w:r>
        <w:rPr>
          <w:spacing w:val="-7"/>
        </w:rPr>
        <w:t xml:space="preserve"> </w:t>
      </w:r>
      <w:r>
        <w:t>the</w:t>
      </w:r>
      <w:r>
        <w:rPr>
          <w:spacing w:val="-8"/>
        </w:rPr>
        <w:t xml:space="preserve"> </w:t>
      </w:r>
      <w:r>
        <w:t>Contract</w:t>
      </w:r>
      <w:r>
        <w:rPr>
          <w:spacing w:val="-4"/>
        </w:rPr>
        <w:t xml:space="preserve"> </w:t>
      </w:r>
      <w:r>
        <w:t>had</w:t>
      </w:r>
      <w:r>
        <w:rPr>
          <w:spacing w:val="-3"/>
        </w:rPr>
        <w:t xml:space="preserve"> </w:t>
      </w:r>
      <w:r>
        <w:t>been</w:t>
      </w:r>
      <w:r>
        <w:rPr>
          <w:spacing w:val="-8"/>
        </w:rPr>
        <w:t xml:space="preserve"> </w:t>
      </w:r>
      <w:r>
        <w:t>completed,</w:t>
      </w:r>
      <w:r>
        <w:rPr>
          <w:spacing w:val="-3"/>
        </w:rPr>
        <w:t xml:space="preserve"> </w:t>
      </w:r>
      <w:r>
        <w:t>would</w:t>
      </w:r>
      <w:r>
        <w:rPr>
          <w:spacing w:val="-8"/>
        </w:rPr>
        <w:t xml:space="preserve"> </w:t>
      </w:r>
      <w:r>
        <w:t>have</w:t>
      </w:r>
      <w:r>
        <w:rPr>
          <w:spacing w:val="-5"/>
        </w:rPr>
        <w:t xml:space="preserve"> </w:t>
      </w:r>
      <w:r>
        <w:t>been</w:t>
      </w:r>
      <w:r>
        <w:rPr>
          <w:spacing w:val="-5"/>
        </w:rPr>
        <w:t xml:space="preserve"> </w:t>
      </w:r>
      <w:r>
        <w:t>required</w:t>
      </w:r>
      <w:r>
        <w:rPr>
          <w:spacing w:val="-4"/>
        </w:rPr>
        <w:t xml:space="preserve"> </w:t>
      </w:r>
      <w:r>
        <w:t>to</w:t>
      </w:r>
      <w:r>
        <w:rPr>
          <w:spacing w:val="-3"/>
        </w:rPr>
        <w:t xml:space="preserve"> </w:t>
      </w:r>
      <w:r>
        <w:t>be</w:t>
      </w:r>
      <w:r>
        <w:rPr>
          <w:spacing w:val="-5"/>
        </w:rPr>
        <w:t xml:space="preserve"> </w:t>
      </w:r>
      <w:r>
        <w:t>furnished to the Agency.</w:t>
      </w:r>
    </w:p>
    <w:p w14:paraId="5024869D" w14:textId="77777777" w:rsidR="00193ACD" w:rsidRDefault="00967BBC">
      <w:pPr>
        <w:pStyle w:val="ListParagraph"/>
        <w:numPr>
          <w:ilvl w:val="0"/>
          <w:numId w:val="35"/>
        </w:numPr>
        <w:tabs>
          <w:tab w:val="left" w:pos="1020"/>
        </w:tabs>
        <w:spacing w:before="2"/>
        <w:ind w:right="1119"/>
      </w:pPr>
      <w:r>
        <w:t>Use its best efforts to sell, in the manner, at the times, to the extent, and at the price(s) directed or authorized</w:t>
      </w:r>
      <w:r>
        <w:rPr>
          <w:spacing w:val="-4"/>
        </w:rPr>
        <w:t xml:space="preserve"> </w:t>
      </w:r>
      <w:r>
        <w:t>by</w:t>
      </w:r>
      <w:r>
        <w:rPr>
          <w:spacing w:val="-7"/>
        </w:rPr>
        <w:t xml:space="preserve"> </w:t>
      </w:r>
      <w:r>
        <w:t>the</w:t>
      </w:r>
      <w:r>
        <w:rPr>
          <w:spacing w:val="-4"/>
        </w:rPr>
        <w:t xml:space="preserve"> </w:t>
      </w:r>
      <w:r>
        <w:t>Contracting</w:t>
      </w:r>
      <w:r>
        <w:rPr>
          <w:spacing w:val="-6"/>
        </w:rPr>
        <w:t xml:space="preserve"> </w:t>
      </w:r>
      <w:r>
        <w:t>Officer,</w:t>
      </w:r>
      <w:r>
        <w:rPr>
          <w:spacing w:val="-4"/>
        </w:rPr>
        <w:t xml:space="preserve"> </w:t>
      </w:r>
      <w:r>
        <w:t>any</w:t>
      </w:r>
      <w:r>
        <w:rPr>
          <w:spacing w:val="-7"/>
        </w:rPr>
        <w:t xml:space="preserve"> </w:t>
      </w:r>
      <w:r>
        <w:t>property</w:t>
      </w:r>
      <w:r>
        <w:rPr>
          <w:spacing w:val="-6"/>
        </w:rPr>
        <w:t xml:space="preserve"> </w:t>
      </w:r>
      <w:r>
        <w:t>of</w:t>
      </w:r>
      <w:r>
        <w:rPr>
          <w:spacing w:val="-9"/>
        </w:rPr>
        <w:t xml:space="preserve"> </w:t>
      </w:r>
      <w:r>
        <w:t>the</w:t>
      </w:r>
      <w:r>
        <w:rPr>
          <w:spacing w:val="-7"/>
        </w:rPr>
        <w:t xml:space="preserve"> </w:t>
      </w:r>
      <w:r>
        <w:t>types</w:t>
      </w:r>
      <w:r>
        <w:rPr>
          <w:spacing w:val="-6"/>
        </w:rPr>
        <w:t xml:space="preserve"> </w:t>
      </w:r>
      <w:r>
        <w:t>referred</w:t>
      </w:r>
      <w:r>
        <w:rPr>
          <w:spacing w:val="-6"/>
        </w:rPr>
        <w:t xml:space="preserve"> </w:t>
      </w:r>
      <w:r>
        <w:t>to</w:t>
      </w:r>
      <w:r>
        <w:rPr>
          <w:spacing w:val="-7"/>
        </w:rPr>
        <w:t xml:space="preserve"> </w:t>
      </w:r>
      <w:r>
        <w:t>above,</w:t>
      </w:r>
      <w:r>
        <w:rPr>
          <w:spacing w:val="-6"/>
        </w:rPr>
        <w:t xml:space="preserve"> </w:t>
      </w:r>
      <w:r>
        <w:t>provided,</w:t>
      </w:r>
      <w:r>
        <w:rPr>
          <w:spacing w:val="-4"/>
        </w:rPr>
        <w:t xml:space="preserve"> </w:t>
      </w:r>
      <w:r>
        <w:t>however, that the Contractor shall not be required to extend credit to any purchaser, and may acquire any such property under the conditions prescribed by and at prices approved by the Contracting Officer, and provided further that the proceeds 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244D0848" w14:textId="77777777" w:rsidR="00193ACD" w:rsidRDefault="00967BBC">
      <w:pPr>
        <w:pStyle w:val="ListParagraph"/>
        <w:numPr>
          <w:ilvl w:val="0"/>
          <w:numId w:val="35"/>
        </w:numPr>
        <w:tabs>
          <w:tab w:val="left" w:pos="1020"/>
        </w:tabs>
        <w:ind w:right="1480"/>
      </w:pPr>
      <w:r>
        <w:t>Complete</w:t>
      </w:r>
      <w:r>
        <w:rPr>
          <w:spacing w:val="-4"/>
        </w:rPr>
        <w:t xml:space="preserve"> </w:t>
      </w:r>
      <w:r>
        <w:t>performance</w:t>
      </w:r>
      <w:r>
        <w:rPr>
          <w:spacing w:val="-5"/>
        </w:rPr>
        <w:t xml:space="preserve"> </w:t>
      </w:r>
      <w:r>
        <w:t>of</w:t>
      </w:r>
      <w:r>
        <w:rPr>
          <w:spacing w:val="-6"/>
        </w:rPr>
        <w:t xml:space="preserve"> </w:t>
      </w:r>
      <w:r>
        <w:t>such</w:t>
      </w:r>
      <w:r>
        <w:rPr>
          <w:spacing w:val="-4"/>
        </w:rPr>
        <w:t xml:space="preserve"> </w:t>
      </w:r>
      <w:r>
        <w:t>part</w:t>
      </w:r>
      <w:r>
        <w:rPr>
          <w:spacing w:val="-4"/>
        </w:rPr>
        <w:t xml:space="preserve"> </w:t>
      </w:r>
      <w:r>
        <w:t>of</w:t>
      </w:r>
      <w:r>
        <w:rPr>
          <w:spacing w:val="-6"/>
        </w:rPr>
        <w:t xml:space="preserve"> </w:t>
      </w:r>
      <w:r>
        <w:t>the</w:t>
      </w:r>
      <w:r>
        <w:rPr>
          <w:spacing w:val="-7"/>
        </w:rPr>
        <w:t xml:space="preserve"> </w:t>
      </w:r>
      <w:r>
        <w:t>Work</w:t>
      </w:r>
      <w:r>
        <w:rPr>
          <w:spacing w:val="-9"/>
        </w:rPr>
        <w:t xml:space="preserve"> </w:t>
      </w:r>
      <w:r>
        <w:t>as</w:t>
      </w:r>
      <w:r>
        <w:rPr>
          <w:spacing w:val="-4"/>
        </w:rPr>
        <w:t xml:space="preserve"> </w:t>
      </w:r>
      <w:r>
        <w:t>shall</w:t>
      </w:r>
      <w:r>
        <w:rPr>
          <w:spacing w:val="-4"/>
        </w:rPr>
        <w:t xml:space="preserve"> </w:t>
      </w:r>
      <w:r>
        <w:t>not</w:t>
      </w:r>
      <w:r>
        <w:rPr>
          <w:spacing w:val="-4"/>
        </w:rPr>
        <w:t xml:space="preserve"> </w:t>
      </w:r>
      <w:r>
        <w:t>have</w:t>
      </w:r>
      <w:r>
        <w:rPr>
          <w:spacing w:val="-4"/>
        </w:rPr>
        <w:t xml:space="preserve"> </w:t>
      </w:r>
      <w:r>
        <w:t>been</w:t>
      </w:r>
      <w:r>
        <w:rPr>
          <w:spacing w:val="-7"/>
        </w:rPr>
        <w:t xml:space="preserve"> </w:t>
      </w:r>
      <w:r>
        <w:t>terminated</w:t>
      </w:r>
      <w:r>
        <w:rPr>
          <w:spacing w:val="-8"/>
        </w:rPr>
        <w:t xml:space="preserve"> </w:t>
      </w:r>
      <w:r>
        <w:t>by</w:t>
      </w:r>
      <w:r>
        <w:rPr>
          <w:spacing w:val="-7"/>
        </w:rPr>
        <w:t xml:space="preserve"> </w:t>
      </w:r>
      <w:r>
        <w:t>the</w:t>
      </w:r>
      <w:r>
        <w:rPr>
          <w:spacing w:val="-7"/>
        </w:rPr>
        <w:t xml:space="preserve"> </w:t>
      </w:r>
      <w:r>
        <w:t>notice</w:t>
      </w:r>
      <w:r>
        <w:rPr>
          <w:spacing w:val="-4"/>
        </w:rPr>
        <w:t xml:space="preserve"> </w:t>
      </w:r>
      <w:r>
        <w:t xml:space="preserve">of </w:t>
      </w:r>
      <w:r>
        <w:rPr>
          <w:spacing w:val="-2"/>
        </w:rPr>
        <w:t>termination.</w:t>
      </w:r>
    </w:p>
    <w:p w14:paraId="3A43846E" w14:textId="77777777" w:rsidR="00193ACD" w:rsidRDefault="00967BBC">
      <w:pPr>
        <w:pStyle w:val="ListParagraph"/>
        <w:numPr>
          <w:ilvl w:val="0"/>
          <w:numId w:val="35"/>
        </w:numPr>
        <w:tabs>
          <w:tab w:val="left" w:pos="1020"/>
        </w:tabs>
        <w:ind w:right="1230"/>
        <w:jc w:val="both"/>
      </w:pPr>
      <w:r>
        <w:t>Take</w:t>
      </w:r>
      <w:r>
        <w:rPr>
          <w:spacing w:val="-2"/>
        </w:rPr>
        <w:t xml:space="preserve"> </w:t>
      </w:r>
      <w:r>
        <w:t>such</w:t>
      </w:r>
      <w:r>
        <w:rPr>
          <w:spacing w:val="-2"/>
        </w:rPr>
        <w:t xml:space="preserve"> </w:t>
      </w:r>
      <w:r>
        <w:t>action</w:t>
      </w:r>
      <w:r>
        <w:rPr>
          <w:spacing w:val="-4"/>
        </w:rPr>
        <w:t xml:space="preserve"> </w:t>
      </w:r>
      <w:r>
        <w:t>as</w:t>
      </w:r>
      <w:r>
        <w:rPr>
          <w:spacing w:val="-1"/>
        </w:rPr>
        <w:t xml:space="preserve"> </w:t>
      </w:r>
      <w:r>
        <w:t>may</w:t>
      </w:r>
      <w:r>
        <w:rPr>
          <w:spacing w:val="-4"/>
        </w:rPr>
        <w:t xml:space="preserve"> </w:t>
      </w:r>
      <w:r>
        <w:t>be</w:t>
      </w:r>
      <w:r>
        <w:rPr>
          <w:spacing w:val="-2"/>
        </w:rPr>
        <w:t xml:space="preserve"> </w:t>
      </w:r>
      <w:r>
        <w:t>necessary,</w:t>
      </w:r>
      <w:r>
        <w:rPr>
          <w:spacing w:val="-2"/>
        </w:rPr>
        <w:t xml:space="preserve"> </w:t>
      </w:r>
      <w:r>
        <w:t>or as</w:t>
      </w:r>
      <w:r>
        <w:rPr>
          <w:spacing w:val="-4"/>
        </w:rPr>
        <w:t xml:space="preserve"> </w:t>
      </w:r>
      <w:r>
        <w:t>the</w:t>
      </w:r>
      <w:r>
        <w:rPr>
          <w:spacing w:val="-1"/>
        </w:rPr>
        <w:t xml:space="preserve"> </w:t>
      </w:r>
      <w:r>
        <w:t>Contracting</w:t>
      </w:r>
      <w:r>
        <w:rPr>
          <w:spacing w:val="-4"/>
        </w:rPr>
        <w:t xml:space="preserve"> </w:t>
      </w:r>
      <w:r>
        <w:t>Officer</w:t>
      </w:r>
      <w:r>
        <w:rPr>
          <w:spacing w:val="-3"/>
        </w:rPr>
        <w:t xml:space="preserve"> </w:t>
      </w:r>
      <w:r>
        <w:t>may</w:t>
      </w:r>
      <w:r>
        <w:rPr>
          <w:spacing w:val="-5"/>
        </w:rPr>
        <w:t xml:space="preserve"> </w:t>
      </w:r>
      <w:r>
        <w:t>direct,</w:t>
      </w:r>
      <w:r>
        <w:rPr>
          <w:spacing w:val="-1"/>
        </w:rPr>
        <w:t xml:space="preserve"> </w:t>
      </w:r>
      <w:r>
        <w:t>for</w:t>
      </w:r>
      <w:r>
        <w:rPr>
          <w:spacing w:val="-1"/>
        </w:rPr>
        <w:t xml:space="preserve"> </w:t>
      </w:r>
      <w:r>
        <w:t>the</w:t>
      </w:r>
      <w:r>
        <w:rPr>
          <w:spacing w:val="-2"/>
        </w:rPr>
        <w:t xml:space="preserve"> </w:t>
      </w:r>
      <w:r>
        <w:t>protection</w:t>
      </w:r>
      <w:r>
        <w:rPr>
          <w:spacing w:val="-2"/>
        </w:rPr>
        <w:t xml:space="preserve"> </w:t>
      </w:r>
      <w:r>
        <w:t>or preservation of</w:t>
      </w:r>
      <w:r>
        <w:rPr>
          <w:spacing w:val="-2"/>
        </w:rPr>
        <w:t xml:space="preserve"> </w:t>
      </w:r>
      <w:r>
        <w:t>the property</w:t>
      </w:r>
      <w:r>
        <w:rPr>
          <w:spacing w:val="-1"/>
        </w:rPr>
        <w:t xml:space="preserve"> </w:t>
      </w:r>
      <w:r>
        <w:t>related</w:t>
      </w:r>
      <w:r>
        <w:rPr>
          <w:spacing w:val="-2"/>
        </w:rPr>
        <w:t xml:space="preserve"> </w:t>
      </w:r>
      <w:r>
        <w:t>to</w:t>
      </w:r>
      <w:r>
        <w:rPr>
          <w:spacing w:val="-1"/>
        </w:rPr>
        <w:t xml:space="preserve"> </w:t>
      </w:r>
      <w:r>
        <w:t>this Contract</w:t>
      </w:r>
      <w:r>
        <w:rPr>
          <w:spacing w:val="-1"/>
        </w:rPr>
        <w:t xml:space="preserve"> </w:t>
      </w:r>
      <w:r>
        <w:t>that is</w:t>
      </w:r>
      <w:r>
        <w:rPr>
          <w:spacing w:val="-2"/>
        </w:rPr>
        <w:t xml:space="preserve"> </w:t>
      </w:r>
      <w:r>
        <w:t>in the possession of the</w:t>
      </w:r>
      <w:r>
        <w:rPr>
          <w:spacing w:val="-2"/>
        </w:rPr>
        <w:t xml:space="preserve"> </w:t>
      </w:r>
      <w:r>
        <w:t>Contractor and in which the Agency has or may acquire an interest.</w:t>
      </w:r>
    </w:p>
    <w:p w14:paraId="4B3C345F" w14:textId="77777777" w:rsidR="00193ACD" w:rsidRDefault="00967BBC">
      <w:pPr>
        <w:pStyle w:val="BodyText"/>
        <w:spacing w:before="237"/>
        <w:ind w:right="1136"/>
      </w:pPr>
      <w:r>
        <w:t>The</w:t>
      </w:r>
      <w:r>
        <w:rPr>
          <w:spacing w:val="-4"/>
        </w:rPr>
        <w:t xml:space="preserve"> </w:t>
      </w:r>
      <w:r>
        <w:t>Contractor</w:t>
      </w:r>
      <w:r>
        <w:rPr>
          <w:spacing w:val="-4"/>
        </w:rPr>
        <w:t xml:space="preserve"> </w:t>
      </w:r>
      <w:r>
        <w:t>shall</w:t>
      </w:r>
      <w:r>
        <w:rPr>
          <w:spacing w:val="-6"/>
        </w:rPr>
        <w:t xml:space="preserve"> </w:t>
      </w:r>
      <w:r>
        <w:t>be</w:t>
      </w:r>
      <w:r>
        <w:rPr>
          <w:spacing w:val="-4"/>
        </w:rPr>
        <w:t xml:space="preserve"> </w:t>
      </w:r>
      <w:r>
        <w:t>paid</w:t>
      </w:r>
      <w:r>
        <w:rPr>
          <w:spacing w:val="-4"/>
        </w:rPr>
        <w:t xml:space="preserve"> </w:t>
      </w:r>
      <w:r>
        <w:t>its</w:t>
      </w:r>
      <w:r>
        <w:rPr>
          <w:spacing w:val="-6"/>
        </w:rPr>
        <w:t xml:space="preserve"> </w:t>
      </w:r>
      <w:r>
        <w:t>costs,</w:t>
      </w:r>
      <w:r>
        <w:rPr>
          <w:spacing w:val="-9"/>
        </w:rPr>
        <w:t xml:space="preserve"> </w:t>
      </w:r>
      <w:r>
        <w:t>including</w:t>
      </w:r>
      <w:r>
        <w:rPr>
          <w:spacing w:val="-7"/>
        </w:rPr>
        <w:t xml:space="preserve"> </w:t>
      </w:r>
      <w:r>
        <w:t>Contract</w:t>
      </w:r>
      <w:r>
        <w:rPr>
          <w:spacing w:val="-5"/>
        </w:rPr>
        <w:t xml:space="preserve"> </w:t>
      </w:r>
      <w:r>
        <w:t>close-out</w:t>
      </w:r>
      <w:r>
        <w:rPr>
          <w:spacing w:val="-6"/>
        </w:rPr>
        <w:t xml:space="preserve"> </w:t>
      </w:r>
      <w:r>
        <w:t>costs,</w:t>
      </w:r>
      <w:r>
        <w:rPr>
          <w:spacing w:val="-4"/>
        </w:rPr>
        <w:t xml:space="preserve"> </w:t>
      </w:r>
      <w:r>
        <w:t>and</w:t>
      </w:r>
      <w:r>
        <w:rPr>
          <w:spacing w:val="-5"/>
        </w:rPr>
        <w:t xml:space="preserve"> </w:t>
      </w:r>
      <w:r>
        <w:t>profit</w:t>
      </w:r>
      <w:r>
        <w:rPr>
          <w:spacing w:val="-1"/>
        </w:rPr>
        <w:t xml:space="preserve"> </w:t>
      </w:r>
      <w:r>
        <w:t>on</w:t>
      </w:r>
      <w:r>
        <w:rPr>
          <w:spacing w:val="-6"/>
        </w:rPr>
        <w:t xml:space="preserve"> </w:t>
      </w:r>
      <w:r>
        <w:t>Work</w:t>
      </w:r>
      <w:r>
        <w:rPr>
          <w:spacing w:val="-9"/>
        </w:rPr>
        <w:t xml:space="preserve"> </w:t>
      </w:r>
      <w:r>
        <w:t>performed</w:t>
      </w:r>
      <w:r>
        <w:rPr>
          <w:spacing w:val="-4"/>
        </w:rPr>
        <w:t xml:space="preserve"> </w:t>
      </w:r>
      <w:r>
        <w:t>up</w:t>
      </w:r>
      <w:r>
        <w:rPr>
          <w:spacing w:val="-7"/>
        </w:rPr>
        <w:t xml:space="preserve"> </w:t>
      </w:r>
      <w:r>
        <w:t>to the time of termination.</w:t>
      </w:r>
      <w:r>
        <w:rPr>
          <w:spacing w:val="-3"/>
        </w:rPr>
        <w:t xml:space="preserve"> </w:t>
      </w:r>
      <w:r>
        <w:t>The Contractor shall promptly</w:t>
      </w:r>
      <w:r>
        <w:rPr>
          <w:spacing w:val="-1"/>
        </w:rPr>
        <w:t xml:space="preserve"> </w:t>
      </w:r>
      <w:r>
        <w:t>submit its termination</w:t>
      </w:r>
      <w:r>
        <w:rPr>
          <w:spacing w:val="-1"/>
        </w:rPr>
        <w:t xml:space="preserve"> </w:t>
      </w:r>
      <w:r>
        <w:t>claim</w:t>
      </w:r>
      <w:r>
        <w:rPr>
          <w:spacing w:val="-2"/>
        </w:rPr>
        <w:t xml:space="preserve"> </w:t>
      </w:r>
      <w:r>
        <w:t>to the Agency</w:t>
      </w:r>
      <w:r>
        <w:rPr>
          <w:spacing w:val="-1"/>
        </w:rPr>
        <w:t xml:space="preserve"> </w:t>
      </w:r>
      <w:r>
        <w:t xml:space="preserve">to be </w:t>
      </w:r>
      <w:proofErr w:type="gramStart"/>
      <w:r>
        <w:t>paid</w:t>
      </w:r>
      <w:proofErr w:type="gramEnd"/>
    </w:p>
    <w:p w14:paraId="5FB1F421" w14:textId="77777777" w:rsidR="00193ACD" w:rsidRDefault="00193ACD">
      <w:pPr>
        <w:sectPr w:rsidR="00193ACD" w:rsidSect="00920359">
          <w:pgSz w:w="12240" w:h="15840"/>
          <w:pgMar w:top="1560" w:right="0" w:bottom="1280" w:left="1140" w:header="1082" w:footer="1099" w:gutter="0"/>
          <w:cols w:space="720"/>
        </w:sectPr>
      </w:pPr>
    </w:p>
    <w:p w14:paraId="48EF8B1A" w14:textId="77777777" w:rsidR="00193ACD" w:rsidRDefault="00193ACD">
      <w:pPr>
        <w:pStyle w:val="BodyText"/>
        <w:spacing w:before="235"/>
        <w:ind w:left="0"/>
      </w:pPr>
    </w:p>
    <w:p w14:paraId="28B83A9D" w14:textId="77777777" w:rsidR="00193ACD" w:rsidRDefault="00967BBC">
      <w:pPr>
        <w:pStyle w:val="BodyText"/>
        <w:spacing w:before="1"/>
        <w:ind w:right="1256"/>
      </w:pPr>
      <w:r>
        <w:t>the</w:t>
      </w:r>
      <w:r>
        <w:rPr>
          <w:spacing w:val="-4"/>
        </w:rPr>
        <w:t xml:space="preserve"> </w:t>
      </w:r>
      <w:r>
        <w:t>Contractor.</w:t>
      </w:r>
      <w:r>
        <w:rPr>
          <w:spacing w:val="-4"/>
        </w:rPr>
        <w:t xml:space="preserve"> </w:t>
      </w:r>
      <w:r>
        <w:t>Settlement</w:t>
      </w:r>
      <w:r>
        <w:rPr>
          <w:spacing w:val="-8"/>
        </w:rPr>
        <w:t xml:space="preserve"> </w:t>
      </w:r>
      <w:r>
        <w:t>of</w:t>
      </w:r>
      <w:r>
        <w:rPr>
          <w:spacing w:val="-1"/>
        </w:rPr>
        <w:t xml:space="preserve"> </w:t>
      </w:r>
      <w:r>
        <w:t>claims</w:t>
      </w:r>
      <w:r>
        <w:rPr>
          <w:spacing w:val="-6"/>
        </w:rPr>
        <w:t xml:space="preserve"> </w:t>
      </w:r>
      <w:r>
        <w:t>by</w:t>
      </w:r>
      <w:r>
        <w:rPr>
          <w:spacing w:val="-7"/>
        </w:rPr>
        <w:t xml:space="preserve"> </w:t>
      </w:r>
      <w:r>
        <w:t>the</w:t>
      </w:r>
      <w:r>
        <w:rPr>
          <w:spacing w:val="-4"/>
        </w:rPr>
        <w:t xml:space="preserve"> </w:t>
      </w:r>
      <w:r>
        <w:t>Contractor</w:t>
      </w:r>
      <w:r>
        <w:rPr>
          <w:spacing w:val="-6"/>
        </w:rPr>
        <w:t xml:space="preserve"> </w:t>
      </w:r>
      <w:r>
        <w:t>under</w:t>
      </w:r>
      <w:r>
        <w:rPr>
          <w:spacing w:val="-8"/>
        </w:rPr>
        <w:t xml:space="preserve"> </w:t>
      </w:r>
      <w:r>
        <w:t>this</w:t>
      </w:r>
      <w:r>
        <w:rPr>
          <w:spacing w:val="-7"/>
        </w:rPr>
        <w:t xml:space="preserve"> </w:t>
      </w:r>
      <w:r>
        <w:t>termination</w:t>
      </w:r>
      <w:r>
        <w:rPr>
          <w:spacing w:val="-7"/>
        </w:rPr>
        <w:t xml:space="preserve"> </w:t>
      </w:r>
      <w:r>
        <w:t>for</w:t>
      </w:r>
      <w:r>
        <w:rPr>
          <w:spacing w:val="-6"/>
        </w:rPr>
        <w:t xml:space="preserve"> </w:t>
      </w:r>
      <w:r>
        <w:t>convenience</w:t>
      </w:r>
      <w:r>
        <w:rPr>
          <w:spacing w:val="-3"/>
        </w:rPr>
        <w:t xml:space="preserve"> </w:t>
      </w:r>
      <w:r>
        <w:t>clause</w:t>
      </w:r>
      <w:r>
        <w:rPr>
          <w:spacing w:val="-6"/>
        </w:rPr>
        <w:t xml:space="preserve"> </w:t>
      </w:r>
      <w:r>
        <w:t>shall</w:t>
      </w:r>
      <w:r>
        <w:rPr>
          <w:spacing w:val="-4"/>
        </w:rPr>
        <w:t xml:space="preserve"> </w:t>
      </w:r>
      <w:r>
        <w:t xml:space="preserve">be in accordance with the provisions set forth in Part 49 of the Federal Acquisition Regulations (48 CFR 49) except that wherever the word “Government” appears, it shall be </w:t>
      </w:r>
      <w:proofErr w:type="gramStart"/>
      <w:r>
        <w:t>deleted</w:t>
      </w:r>
      <w:proofErr w:type="gramEnd"/>
      <w:r>
        <w:t xml:space="preserve"> and the word “Agency” shall be substituted in lieu thereof.</w:t>
      </w:r>
    </w:p>
    <w:p w14:paraId="3EAD6E87" w14:textId="77777777" w:rsidR="00193ACD" w:rsidRDefault="00967BBC">
      <w:pPr>
        <w:pStyle w:val="Heading4"/>
        <w:spacing w:before="242"/>
      </w:pPr>
      <w:bookmarkStart w:id="132" w:name="GC_9.4.2._Termination_for_Default"/>
      <w:bookmarkEnd w:id="132"/>
      <w:r>
        <w:t>GC</w:t>
      </w:r>
      <w:r>
        <w:rPr>
          <w:spacing w:val="-6"/>
        </w:rPr>
        <w:t xml:space="preserve"> </w:t>
      </w:r>
      <w:r>
        <w:t>9.4.2.</w:t>
      </w:r>
      <w:r>
        <w:rPr>
          <w:spacing w:val="-3"/>
        </w:rPr>
        <w:t xml:space="preserve"> </w:t>
      </w:r>
      <w:r>
        <w:t>Termination</w:t>
      </w:r>
      <w:r>
        <w:rPr>
          <w:spacing w:val="-1"/>
        </w:rPr>
        <w:t xml:space="preserve"> </w:t>
      </w:r>
      <w:r>
        <w:t>for</w:t>
      </w:r>
      <w:r>
        <w:rPr>
          <w:spacing w:val="-2"/>
        </w:rPr>
        <w:t xml:space="preserve"> Default</w:t>
      </w:r>
    </w:p>
    <w:p w14:paraId="1E76148D" w14:textId="77777777" w:rsidR="00193ACD" w:rsidRDefault="00967BBC">
      <w:pPr>
        <w:pStyle w:val="BodyText"/>
        <w:spacing w:before="58"/>
        <w:ind w:right="1136"/>
      </w:pPr>
      <w: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w:t>
      </w:r>
      <w:r>
        <w:rPr>
          <w:spacing w:val="-1"/>
        </w:rPr>
        <w:t xml:space="preserve"> </w:t>
      </w:r>
      <w:r>
        <w:t>with</w:t>
      </w:r>
      <w:r>
        <w:rPr>
          <w:spacing w:val="-9"/>
        </w:rPr>
        <w:t xml:space="preserve"> </w:t>
      </w:r>
      <w:r>
        <w:t>its</w:t>
      </w:r>
      <w:r>
        <w:rPr>
          <w:spacing w:val="-6"/>
        </w:rPr>
        <w:t xml:space="preserve"> </w:t>
      </w:r>
      <w:r>
        <w:t>terms,</w:t>
      </w:r>
      <w:r>
        <w:rPr>
          <w:spacing w:val="-2"/>
        </w:rPr>
        <w:t xml:space="preserve"> </w:t>
      </w:r>
      <w:r>
        <w:t>and</w:t>
      </w:r>
      <w:r>
        <w:rPr>
          <w:spacing w:val="-2"/>
        </w:rPr>
        <w:t xml:space="preserve"> </w:t>
      </w:r>
      <w:r>
        <w:t>in</w:t>
      </w:r>
      <w:r>
        <w:rPr>
          <w:spacing w:val="-2"/>
        </w:rPr>
        <w:t xml:space="preserve"> </w:t>
      </w:r>
      <w:r>
        <w:t>either</w:t>
      </w:r>
      <w:r>
        <w:rPr>
          <w:spacing w:val="-6"/>
        </w:rPr>
        <w:t xml:space="preserve"> </w:t>
      </w:r>
      <w:r>
        <w:t>of</w:t>
      </w:r>
      <w:r>
        <w:rPr>
          <w:spacing w:val="-6"/>
        </w:rPr>
        <w:t xml:space="preserve"> </w:t>
      </w:r>
      <w:r>
        <w:t>these</w:t>
      </w:r>
      <w:r>
        <w:rPr>
          <w:spacing w:val="-6"/>
        </w:rPr>
        <w:t xml:space="preserve"> </w:t>
      </w:r>
      <w:r>
        <w:t>two</w:t>
      </w:r>
      <w:r>
        <w:rPr>
          <w:spacing w:val="-4"/>
        </w:rPr>
        <w:t xml:space="preserve"> </w:t>
      </w:r>
      <w:r>
        <w:t>circumstances</w:t>
      </w:r>
      <w:r>
        <w:rPr>
          <w:spacing w:val="-5"/>
        </w:rPr>
        <w:t xml:space="preserve"> </w:t>
      </w:r>
      <w:r>
        <w:t>does</w:t>
      </w:r>
      <w:r>
        <w:rPr>
          <w:spacing w:val="-4"/>
        </w:rPr>
        <w:t xml:space="preserve"> </w:t>
      </w:r>
      <w:r>
        <w:t>not</w:t>
      </w:r>
      <w:r>
        <w:rPr>
          <w:spacing w:val="-6"/>
        </w:rPr>
        <w:t xml:space="preserve"> </w:t>
      </w:r>
      <w:r>
        <w:t>cure</w:t>
      </w:r>
      <w:r>
        <w:rPr>
          <w:spacing w:val="-2"/>
        </w:rPr>
        <w:t xml:space="preserve"> </w:t>
      </w:r>
      <w:r>
        <w:t>such</w:t>
      </w:r>
      <w:r>
        <w:rPr>
          <w:spacing w:val="-4"/>
        </w:rPr>
        <w:t xml:space="preserve"> </w:t>
      </w:r>
      <w:r>
        <w:t>failure</w:t>
      </w:r>
      <w:r>
        <w:rPr>
          <w:spacing w:val="-1"/>
        </w:rPr>
        <w:t xml:space="preserve"> </w:t>
      </w:r>
      <w:r>
        <w:t>within</w:t>
      </w:r>
      <w:r>
        <w:rPr>
          <w:spacing w:val="-7"/>
        </w:rPr>
        <w:t xml:space="preserve"> </w:t>
      </w:r>
      <w:r>
        <w:t>a</w:t>
      </w:r>
      <w:r>
        <w:rPr>
          <w:spacing w:val="-4"/>
        </w:rPr>
        <w:t xml:space="preserve"> </w:t>
      </w:r>
      <w:r>
        <w:t>period of ten (10) business days, or such longer period as the Contracting Officer may authorize in writing, after receipt of notice from the Contracting Officer specifying such failure.</w:t>
      </w:r>
    </w:p>
    <w:p w14:paraId="32FF2117" w14:textId="77777777" w:rsidR="00193ACD" w:rsidRDefault="00967BBC">
      <w:pPr>
        <w:pStyle w:val="BodyText"/>
        <w:spacing w:before="239"/>
        <w:ind w:right="1136"/>
      </w:pPr>
      <w:r>
        <w:t>If</w:t>
      </w:r>
      <w:r>
        <w:rPr>
          <w:spacing w:val="-1"/>
        </w:rPr>
        <w:t xml:space="preserve"> </w:t>
      </w:r>
      <w:r>
        <w:t>the</w:t>
      </w:r>
      <w:r>
        <w:rPr>
          <w:spacing w:val="-1"/>
        </w:rPr>
        <w:t xml:space="preserve"> </w:t>
      </w:r>
      <w:r>
        <w:t>Contract</w:t>
      </w:r>
      <w:r>
        <w:rPr>
          <w:spacing w:val="-4"/>
        </w:rPr>
        <w:t xml:space="preserve"> </w:t>
      </w:r>
      <w:r>
        <w:t>is</w:t>
      </w:r>
      <w:r>
        <w:rPr>
          <w:spacing w:val="-6"/>
        </w:rPr>
        <w:t xml:space="preserve"> </w:t>
      </w:r>
      <w:r>
        <w:t>terminated</w:t>
      </w:r>
      <w:r>
        <w:rPr>
          <w:spacing w:val="-1"/>
        </w:rPr>
        <w:t xml:space="preserve"> </w:t>
      </w:r>
      <w:r>
        <w:t>in whole</w:t>
      </w:r>
      <w:r>
        <w:rPr>
          <w:spacing w:val="-1"/>
        </w:rPr>
        <w:t xml:space="preserve"> </w:t>
      </w:r>
      <w:r>
        <w:t>or</w:t>
      </w:r>
      <w:r>
        <w:rPr>
          <w:spacing w:val="-1"/>
        </w:rPr>
        <w:t xml:space="preserve"> </w:t>
      </w:r>
      <w:r>
        <w:t>in</w:t>
      </w:r>
      <w:r>
        <w:rPr>
          <w:spacing w:val="-6"/>
        </w:rPr>
        <w:t xml:space="preserve"> </w:t>
      </w:r>
      <w:r>
        <w:t>part</w:t>
      </w:r>
      <w:r>
        <w:rPr>
          <w:spacing w:val="-5"/>
        </w:rPr>
        <w:t xml:space="preserve"> </w:t>
      </w:r>
      <w:r>
        <w:t>for</w:t>
      </w:r>
      <w:r>
        <w:rPr>
          <w:spacing w:val="-3"/>
        </w:rPr>
        <w:t xml:space="preserve"> </w:t>
      </w:r>
      <w:r>
        <w:t>default,</w:t>
      </w:r>
      <w:r>
        <w:rPr>
          <w:spacing w:val="-1"/>
        </w:rPr>
        <w:t xml:space="preserve"> </w:t>
      </w:r>
      <w:r>
        <w:t>the</w:t>
      </w:r>
      <w:r>
        <w:rPr>
          <w:spacing w:val="-1"/>
        </w:rPr>
        <w:t xml:space="preserve"> </w:t>
      </w:r>
      <w:r>
        <w:t>Agency</w:t>
      </w:r>
      <w:r>
        <w:rPr>
          <w:spacing w:val="-2"/>
        </w:rPr>
        <w:t xml:space="preserve"> </w:t>
      </w:r>
      <w:r>
        <w:t>may</w:t>
      </w:r>
      <w:r>
        <w:rPr>
          <w:spacing w:val="-3"/>
        </w:rPr>
        <w:t xml:space="preserve"> </w:t>
      </w:r>
      <w:r>
        <w:t>procure,</w:t>
      </w:r>
      <w:r>
        <w:rPr>
          <w:spacing w:val="-1"/>
        </w:rPr>
        <w:t xml:space="preserve"> </w:t>
      </w:r>
      <w:r>
        <w:t>upon</w:t>
      </w:r>
      <w:r>
        <w:rPr>
          <w:spacing w:val="-1"/>
        </w:rPr>
        <w:t xml:space="preserve"> </w:t>
      </w:r>
      <w:r>
        <w:t>such</w:t>
      </w:r>
      <w:r>
        <w:rPr>
          <w:spacing w:val="-1"/>
        </w:rPr>
        <w:t xml:space="preserve"> </w:t>
      </w:r>
      <w:r>
        <w:t>terms</w:t>
      </w:r>
      <w:r>
        <w:rPr>
          <w:spacing w:val="-1"/>
        </w:rPr>
        <w:t xml:space="preserve"> </w:t>
      </w:r>
      <w:r>
        <w:t>and</w:t>
      </w:r>
      <w:r>
        <w:rPr>
          <w:spacing w:val="-1"/>
        </w:rPr>
        <w:t xml:space="preserve"> </w:t>
      </w:r>
      <w:r>
        <w:t xml:space="preserve">in such manner as the Contracting Officer may deem appropriate, supplies or services </w:t>
      </w:r>
      <w:proofErr w:type="gramStart"/>
      <w:r>
        <w:t>similar to</w:t>
      </w:r>
      <w:proofErr w:type="gramEnd"/>
      <w:r>
        <w:t xml:space="preserve"> those so terminated. The Contractor shall be liable to the Agency for any excess costs for such similar supplies or services</w:t>
      </w:r>
      <w:r>
        <w:rPr>
          <w:spacing w:val="-4"/>
        </w:rPr>
        <w:t xml:space="preserve"> </w:t>
      </w:r>
      <w:r>
        <w:t>and</w:t>
      </w:r>
      <w:r>
        <w:rPr>
          <w:spacing w:val="-7"/>
        </w:rPr>
        <w:t xml:space="preserve"> </w:t>
      </w:r>
      <w:r>
        <w:t>shall</w:t>
      </w:r>
      <w:r>
        <w:rPr>
          <w:spacing w:val="-6"/>
        </w:rPr>
        <w:t xml:space="preserve"> </w:t>
      </w:r>
      <w:r>
        <w:t>continue</w:t>
      </w:r>
      <w:r>
        <w:rPr>
          <w:spacing w:val="-6"/>
        </w:rPr>
        <w:t xml:space="preserve"> </w:t>
      </w:r>
      <w:r>
        <w:t>the</w:t>
      </w:r>
      <w:r>
        <w:rPr>
          <w:spacing w:val="-4"/>
        </w:rPr>
        <w:t xml:space="preserve"> </w:t>
      </w:r>
      <w:r>
        <w:t>performance</w:t>
      </w:r>
      <w:r>
        <w:rPr>
          <w:spacing w:val="-1"/>
        </w:rPr>
        <w:t xml:space="preserve"> </w:t>
      </w:r>
      <w:r>
        <w:t>of</w:t>
      </w:r>
      <w:r>
        <w:rPr>
          <w:spacing w:val="-4"/>
        </w:rPr>
        <w:t xml:space="preserve"> </w:t>
      </w:r>
      <w:r>
        <w:t>this</w:t>
      </w:r>
      <w:r>
        <w:rPr>
          <w:spacing w:val="-4"/>
        </w:rPr>
        <w:t xml:space="preserve"> </w:t>
      </w:r>
      <w:r>
        <w:t>Contract</w:t>
      </w:r>
      <w:r>
        <w:rPr>
          <w:spacing w:val="-5"/>
        </w:rPr>
        <w:t xml:space="preserve"> </w:t>
      </w:r>
      <w:r>
        <w:t>to</w:t>
      </w:r>
      <w:r>
        <w:rPr>
          <w:spacing w:val="-9"/>
        </w:rPr>
        <w:t xml:space="preserve"> </w:t>
      </w:r>
      <w:r>
        <w:t>the</w:t>
      </w:r>
      <w:r>
        <w:rPr>
          <w:spacing w:val="-7"/>
        </w:rPr>
        <w:t xml:space="preserve"> </w:t>
      </w:r>
      <w:r>
        <w:t>extent</w:t>
      </w:r>
      <w:r>
        <w:rPr>
          <w:spacing w:val="-6"/>
        </w:rPr>
        <w:t xml:space="preserve"> </w:t>
      </w:r>
      <w:r>
        <w:t>not</w:t>
      </w:r>
      <w:r>
        <w:rPr>
          <w:spacing w:val="-4"/>
        </w:rPr>
        <w:t xml:space="preserve"> </w:t>
      </w:r>
      <w:r>
        <w:t>terminated</w:t>
      </w:r>
      <w:r>
        <w:rPr>
          <w:spacing w:val="-3"/>
        </w:rPr>
        <w:t xml:space="preserve"> </w:t>
      </w:r>
      <w:r>
        <w:t>under</w:t>
      </w:r>
      <w:r>
        <w:rPr>
          <w:spacing w:val="-6"/>
        </w:rPr>
        <w:t xml:space="preserve"> </w:t>
      </w:r>
      <w:r>
        <w:t>the</w:t>
      </w:r>
      <w:r>
        <w:rPr>
          <w:spacing w:val="-7"/>
        </w:rPr>
        <w:t xml:space="preserve"> </w:t>
      </w:r>
      <w:r>
        <w:t>provisions of this clause.</w:t>
      </w:r>
    </w:p>
    <w:p w14:paraId="00A54E38" w14:textId="77777777" w:rsidR="00193ACD" w:rsidRDefault="00967BBC">
      <w:pPr>
        <w:pStyle w:val="BodyText"/>
        <w:spacing w:before="240"/>
        <w:ind w:right="1082"/>
      </w:pPr>
      <w:r>
        <w:t>Except</w:t>
      </w:r>
      <w:r>
        <w:rPr>
          <w:spacing w:val="-1"/>
        </w:rPr>
        <w:t xml:space="preserve"> </w:t>
      </w:r>
      <w:r>
        <w:t>with respect</w:t>
      </w:r>
      <w:r>
        <w:rPr>
          <w:spacing w:val="-2"/>
        </w:rPr>
        <w:t xml:space="preserve"> </w:t>
      </w:r>
      <w:r>
        <w:t>to defaults of Subcontractors, the</w:t>
      </w:r>
      <w:r>
        <w:rPr>
          <w:spacing w:val="-2"/>
        </w:rPr>
        <w:t xml:space="preserve"> </w:t>
      </w:r>
      <w:r>
        <w:t>Contractor shall not be</w:t>
      </w:r>
      <w:r>
        <w:rPr>
          <w:spacing w:val="-2"/>
        </w:rPr>
        <w:t xml:space="preserve"> </w:t>
      </w:r>
      <w:r>
        <w:t>liable for</w:t>
      </w:r>
      <w:r>
        <w:rPr>
          <w:spacing w:val="-2"/>
        </w:rPr>
        <w:t xml:space="preserve"> </w:t>
      </w:r>
      <w:r>
        <w:t>any excess</w:t>
      </w:r>
      <w:r>
        <w:rPr>
          <w:spacing w:val="-2"/>
        </w:rPr>
        <w:t xml:space="preserve"> </w:t>
      </w:r>
      <w:r>
        <w:t>costs</w:t>
      </w:r>
      <w:r>
        <w:rPr>
          <w:spacing w:val="-2"/>
        </w:rPr>
        <w:t xml:space="preserve"> </w:t>
      </w:r>
      <w:r>
        <w:t>if</w:t>
      </w:r>
      <w:r>
        <w:rPr>
          <w:spacing w:val="-2"/>
        </w:rPr>
        <w:t xml:space="preserve"> </w:t>
      </w:r>
      <w:r>
        <w:t>the failure to perform</w:t>
      </w:r>
      <w:r>
        <w:rPr>
          <w:spacing w:val="-2"/>
        </w:rPr>
        <w:t xml:space="preserve"> </w:t>
      </w:r>
      <w:r>
        <w:t>the Contract arises out of a cause beyond the control and without the fault or negligence of the Contractor. If the failure to perform is caused by the default of a Subcontractor, and if such default arises out</w:t>
      </w:r>
      <w:r>
        <w:rPr>
          <w:spacing w:val="-4"/>
        </w:rPr>
        <w:t xml:space="preserve"> </w:t>
      </w:r>
      <w:r>
        <w:t>of</w:t>
      </w:r>
      <w:r>
        <w:rPr>
          <w:spacing w:val="-4"/>
        </w:rPr>
        <w:t xml:space="preserve"> </w:t>
      </w:r>
      <w:r>
        <w:t>causes</w:t>
      </w:r>
      <w:r>
        <w:rPr>
          <w:spacing w:val="-6"/>
        </w:rPr>
        <w:t xml:space="preserve"> </w:t>
      </w:r>
      <w:r>
        <w:t>beyond</w:t>
      </w:r>
      <w:r>
        <w:rPr>
          <w:spacing w:val="-7"/>
        </w:rPr>
        <w:t xml:space="preserve"> </w:t>
      </w:r>
      <w:r>
        <w:t>the</w:t>
      </w:r>
      <w:r>
        <w:rPr>
          <w:spacing w:val="-4"/>
        </w:rPr>
        <w:t xml:space="preserve"> </w:t>
      </w:r>
      <w:r>
        <w:t>control</w:t>
      </w:r>
      <w:r>
        <w:rPr>
          <w:spacing w:val="-3"/>
        </w:rPr>
        <w:t xml:space="preserve"> </w:t>
      </w:r>
      <w:r>
        <w:t>of</w:t>
      </w:r>
      <w:r>
        <w:rPr>
          <w:spacing w:val="-4"/>
        </w:rPr>
        <w:t xml:space="preserve"> </w:t>
      </w:r>
      <w:r>
        <w:t>both</w:t>
      </w:r>
      <w:r>
        <w:rPr>
          <w:spacing w:val="-5"/>
        </w:rPr>
        <w:t xml:space="preserve"> </w:t>
      </w:r>
      <w:r>
        <w:t>the</w:t>
      </w:r>
      <w:r>
        <w:rPr>
          <w:spacing w:val="-4"/>
        </w:rPr>
        <w:t xml:space="preserve"> </w:t>
      </w:r>
      <w:r>
        <w:t>Contractor</w:t>
      </w:r>
      <w:r>
        <w:rPr>
          <w:spacing w:val="-8"/>
        </w:rPr>
        <w:t xml:space="preserve"> </w:t>
      </w:r>
      <w:r>
        <w:t>and</w:t>
      </w:r>
      <w:r>
        <w:rPr>
          <w:spacing w:val="-4"/>
        </w:rPr>
        <w:t xml:space="preserve"> </w:t>
      </w:r>
      <w:r>
        <w:t>Subcontractor,</w:t>
      </w:r>
      <w:r>
        <w:rPr>
          <w:spacing w:val="-4"/>
        </w:rPr>
        <w:t xml:space="preserve"> </w:t>
      </w:r>
      <w:r>
        <w:t>and</w:t>
      </w:r>
      <w:r>
        <w:rPr>
          <w:spacing w:val="-5"/>
        </w:rPr>
        <w:t xml:space="preserve"> </w:t>
      </w:r>
      <w:r>
        <w:t>without</w:t>
      </w:r>
      <w:r>
        <w:rPr>
          <w:spacing w:val="-5"/>
        </w:rPr>
        <w:t xml:space="preserve"> </w:t>
      </w:r>
      <w:r>
        <w:t>the</w:t>
      </w:r>
      <w:r>
        <w:rPr>
          <w:spacing w:val="-7"/>
        </w:rPr>
        <w:t xml:space="preserve"> </w:t>
      </w:r>
      <w:r>
        <w:t>fault</w:t>
      </w:r>
      <w:r>
        <w:rPr>
          <w:spacing w:val="-1"/>
        </w:rPr>
        <w:t xml:space="preserve"> </w:t>
      </w:r>
      <w:r>
        <w:t>or</w:t>
      </w:r>
      <w:r>
        <w:rPr>
          <w:spacing w:val="-1"/>
        </w:rPr>
        <w:t xml:space="preserve"> </w:t>
      </w:r>
      <w:r>
        <w:t>negligence of either of them, the Contractor shall not be liable for any excess costs for failure to perform, unless the supplies or</w:t>
      </w:r>
      <w:r>
        <w:rPr>
          <w:spacing w:val="-1"/>
        </w:rPr>
        <w:t xml:space="preserve"> </w:t>
      </w:r>
      <w:r>
        <w:t>services</w:t>
      </w:r>
      <w:r>
        <w:rPr>
          <w:spacing w:val="-1"/>
        </w:rPr>
        <w:t xml:space="preserve"> </w:t>
      </w:r>
      <w:r>
        <w:t>to be</w:t>
      </w:r>
      <w:r>
        <w:rPr>
          <w:spacing w:val="-1"/>
        </w:rPr>
        <w:t xml:space="preserve"> </w:t>
      </w:r>
      <w:r>
        <w:t>furnished by</w:t>
      </w:r>
      <w:r>
        <w:rPr>
          <w:spacing w:val="-1"/>
        </w:rPr>
        <w:t xml:space="preserve"> </w:t>
      </w:r>
      <w:r>
        <w:t>the Subcontractor were obtainable from</w:t>
      </w:r>
      <w:r>
        <w:rPr>
          <w:spacing w:val="-4"/>
        </w:rPr>
        <w:t xml:space="preserve"> </w:t>
      </w:r>
      <w:r>
        <w:t>other sources and in sufficient time to permit the Contractor to meet the required delivery schedule.</w:t>
      </w:r>
    </w:p>
    <w:p w14:paraId="60B66C2B" w14:textId="77777777" w:rsidR="00193ACD" w:rsidRDefault="00967BBC">
      <w:pPr>
        <w:pStyle w:val="BodyText"/>
        <w:spacing w:before="241"/>
        <w:ind w:right="1260"/>
        <w:jc w:val="both"/>
      </w:pPr>
      <w:r>
        <w:t>Payment for</w:t>
      </w:r>
      <w:r>
        <w:rPr>
          <w:spacing w:val="-1"/>
        </w:rPr>
        <w:t xml:space="preserve"> </w:t>
      </w:r>
      <w:r>
        <w:t>completed supplies delivered</w:t>
      </w:r>
      <w:r>
        <w:rPr>
          <w:spacing w:val="-1"/>
        </w:rPr>
        <w:t xml:space="preserve"> </w:t>
      </w:r>
      <w:r>
        <w:t>to and</w:t>
      </w:r>
      <w:r>
        <w:rPr>
          <w:spacing w:val="-1"/>
        </w:rPr>
        <w:t xml:space="preserve"> </w:t>
      </w:r>
      <w:r>
        <w:t>accepted by</w:t>
      </w:r>
      <w:r>
        <w:rPr>
          <w:spacing w:val="-1"/>
        </w:rPr>
        <w:t xml:space="preserve"> </w:t>
      </w:r>
      <w:r>
        <w:t>the</w:t>
      </w:r>
      <w:r>
        <w:rPr>
          <w:spacing w:val="-1"/>
        </w:rPr>
        <w:t xml:space="preserve"> </w:t>
      </w:r>
      <w:r>
        <w:t>Agency</w:t>
      </w:r>
      <w:r>
        <w:rPr>
          <w:spacing w:val="-2"/>
        </w:rPr>
        <w:t xml:space="preserve"> </w:t>
      </w:r>
      <w:r>
        <w:t>shall</w:t>
      </w:r>
      <w:r>
        <w:rPr>
          <w:spacing w:val="-1"/>
        </w:rPr>
        <w:t xml:space="preserve"> </w:t>
      </w:r>
      <w:r>
        <w:t>be</w:t>
      </w:r>
      <w:r>
        <w:rPr>
          <w:spacing w:val="-1"/>
        </w:rPr>
        <w:t xml:space="preserve"> </w:t>
      </w:r>
      <w:r>
        <w:t>at the Contract</w:t>
      </w:r>
      <w:r>
        <w:rPr>
          <w:spacing w:val="-1"/>
        </w:rPr>
        <w:t xml:space="preserve"> </w:t>
      </w:r>
      <w:r>
        <w:t>price.</w:t>
      </w:r>
      <w:r>
        <w:rPr>
          <w:spacing w:val="-2"/>
        </w:rPr>
        <w:t xml:space="preserve"> </w:t>
      </w:r>
      <w:r>
        <w:t>The Agency may withhold from</w:t>
      </w:r>
      <w:r>
        <w:rPr>
          <w:spacing w:val="-1"/>
        </w:rPr>
        <w:t xml:space="preserve"> </w:t>
      </w:r>
      <w:r>
        <w:t>amounts otherwise due the Contractor for such completed supplies such sum</w:t>
      </w:r>
      <w:r>
        <w:rPr>
          <w:spacing w:val="-1"/>
        </w:rPr>
        <w:t xml:space="preserve"> </w:t>
      </w:r>
      <w:r>
        <w:t>as the</w:t>
      </w:r>
      <w:r>
        <w:rPr>
          <w:spacing w:val="-4"/>
        </w:rPr>
        <w:t xml:space="preserve"> </w:t>
      </w:r>
      <w:r>
        <w:t>Contracting</w:t>
      </w:r>
      <w:r>
        <w:rPr>
          <w:spacing w:val="-7"/>
        </w:rPr>
        <w:t xml:space="preserve"> </w:t>
      </w:r>
      <w:r>
        <w:t>Officer</w:t>
      </w:r>
      <w:r>
        <w:rPr>
          <w:spacing w:val="-3"/>
        </w:rPr>
        <w:t xml:space="preserve"> </w:t>
      </w:r>
      <w:r>
        <w:t>determines</w:t>
      </w:r>
      <w:r>
        <w:rPr>
          <w:spacing w:val="-3"/>
        </w:rPr>
        <w:t xml:space="preserve"> </w:t>
      </w:r>
      <w:r>
        <w:t>to</w:t>
      </w:r>
      <w:r>
        <w:rPr>
          <w:spacing w:val="-5"/>
        </w:rPr>
        <w:t xml:space="preserve"> </w:t>
      </w:r>
      <w:r>
        <w:t>be</w:t>
      </w:r>
      <w:r>
        <w:rPr>
          <w:spacing w:val="-4"/>
        </w:rPr>
        <w:t xml:space="preserve"> </w:t>
      </w:r>
      <w:r>
        <w:t>necessary</w:t>
      </w:r>
      <w:r>
        <w:rPr>
          <w:spacing w:val="-9"/>
        </w:rPr>
        <w:t xml:space="preserve"> </w:t>
      </w:r>
      <w:r>
        <w:t>to</w:t>
      </w:r>
      <w:r>
        <w:rPr>
          <w:spacing w:val="-9"/>
        </w:rPr>
        <w:t xml:space="preserve"> </w:t>
      </w:r>
      <w:r>
        <w:t>protect</w:t>
      </w:r>
      <w:r>
        <w:rPr>
          <w:spacing w:val="-8"/>
        </w:rPr>
        <w:t xml:space="preserve"> </w:t>
      </w:r>
      <w:r>
        <w:t>the</w:t>
      </w:r>
      <w:r>
        <w:rPr>
          <w:spacing w:val="-4"/>
        </w:rPr>
        <w:t xml:space="preserve"> </w:t>
      </w:r>
      <w:r>
        <w:t>Agency</w:t>
      </w:r>
      <w:r>
        <w:rPr>
          <w:spacing w:val="-7"/>
        </w:rPr>
        <w:t xml:space="preserve"> </w:t>
      </w:r>
      <w:r>
        <w:t>against</w:t>
      </w:r>
      <w:r>
        <w:rPr>
          <w:spacing w:val="-8"/>
        </w:rPr>
        <w:t xml:space="preserve"> </w:t>
      </w:r>
      <w:r>
        <w:t>loss</w:t>
      </w:r>
      <w:r>
        <w:rPr>
          <w:spacing w:val="-6"/>
        </w:rPr>
        <w:t xml:space="preserve"> </w:t>
      </w:r>
      <w:r>
        <w:t>because</w:t>
      </w:r>
      <w:r>
        <w:rPr>
          <w:spacing w:val="-6"/>
        </w:rPr>
        <w:t xml:space="preserve"> </w:t>
      </w:r>
      <w:r>
        <w:t>of</w:t>
      </w:r>
      <w:r>
        <w:rPr>
          <w:spacing w:val="-1"/>
        </w:rPr>
        <w:t xml:space="preserve"> </w:t>
      </w:r>
      <w:r>
        <w:t>outstanding liens or claims of former lien holders.</w:t>
      </w:r>
    </w:p>
    <w:p w14:paraId="5160A5CE" w14:textId="77777777" w:rsidR="00193ACD" w:rsidRDefault="00967BBC">
      <w:pPr>
        <w:pStyle w:val="BodyText"/>
        <w:spacing w:before="241"/>
        <w:ind w:right="1082"/>
      </w:pPr>
      <w:r>
        <w:t>If, after notice of termination of this Contract under the provisions of this clause, it is determined for any reason that the Contractor was not in default under the provisions of this clause, or that the default was excusable</w:t>
      </w:r>
      <w:r>
        <w:rPr>
          <w:spacing w:val="-2"/>
        </w:rPr>
        <w:t xml:space="preserve"> </w:t>
      </w:r>
      <w:r>
        <w:t>under</w:t>
      </w:r>
      <w:r>
        <w:rPr>
          <w:spacing w:val="-6"/>
        </w:rPr>
        <w:t xml:space="preserve"> </w:t>
      </w:r>
      <w:r>
        <w:t>the</w:t>
      </w:r>
      <w:r>
        <w:rPr>
          <w:spacing w:val="-2"/>
        </w:rPr>
        <w:t xml:space="preserve"> </w:t>
      </w:r>
      <w:r>
        <w:t>provisions</w:t>
      </w:r>
      <w:r>
        <w:rPr>
          <w:spacing w:val="-1"/>
        </w:rPr>
        <w:t xml:space="preserve"> </w:t>
      </w:r>
      <w:r>
        <w:t>of</w:t>
      </w:r>
      <w:r>
        <w:rPr>
          <w:spacing w:val="-6"/>
        </w:rPr>
        <w:t xml:space="preserve"> </w:t>
      </w:r>
      <w:r>
        <w:t>this</w:t>
      </w:r>
      <w:r>
        <w:rPr>
          <w:spacing w:val="-2"/>
        </w:rPr>
        <w:t xml:space="preserve"> </w:t>
      </w:r>
      <w:r>
        <w:t>clause,</w:t>
      </w:r>
      <w:r>
        <w:rPr>
          <w:spacing w:val="-7"/>
        </w:rPr>
        <w:t xml:space="preserve"> </w:t>
      </w:r>
      <w:r>
        <w:t>then</w:t>
      </w:r>
      <w:r>
        <w:rPr>
          <w:spacing w:val="-7"/>
        </w:rPr>
        <w:t xml:space="preserve"> </w:t>
      </w:r>
      <w:r>
        <w:t>the</w:t>
      </w:r>
      <w:r>
        <w:rPr>
          <w:spacing w:val="-9"/>
        </w:rPr>
        <w:t xml:space="preserve"> </w:t>
      </w:r>
      <w:r>
        <w:t>rights</w:t>
      </w:r>
      <w:r>
        <w:rPr>
          <w:spacing w:val="-4"/>
        </w:rPr>
        <w:t xml:space="preserve"> </w:t>
      </w:r>
      <w:r>
        <w:t>and</w:t>
      </w:r>
      <w:r>
        <w:rPr>
          <w:spacing w:val="-2"/>
        </w:rPr>
        <w:t xml:space="preserve"> </w:t>
      </w:r>
      <w:r>
        <w:t>obligations</w:t>
      </w:r>
      <w:r>
        <w:rPr>
          <w:spacing w:val="-1"/>
        </w:rPr>
        <w:t xml:space="preserve"> </w:t>
      </w:r>
      <w:r>
        <w:t>of</w:t>
      </w:r>
      <w:r>
        <w:rPr>
          <w:spacing w:val="-6"/>
        </w:rPr>
        <w:t xml:space="preserve"> </w:t>
      </w:r>
      <w:r>
        <w:t>the</w:t>
      </w:r>
      <w:r>
        <w:rPr>
          <w:spacing w:val="-7"/>
        </w:rPr>
        <w:t xml:space="preserve"> </w:t>
      </w:r>
      <w:r>
        <w:t>parties</w:t>
      </w:r>
      <w:r>
        <w:rPr>
          <w:spacing w:val="-1"/>
        </w:rPr>
        <w:t xml:space="preserve"> </w:t>
      </w:r>
      <w:r>
        <w:t>shall</w:t>
      </w:r>
      <w:r>
        <w:rPr>
          <w:spacing w:val="-1"/>
        </w:rPr>
        <w:t xml:space="preserve"> </w:t>
      </w:r>
      <w:r>
        <w:t>be</w:t>
      </w:r>
      <w:r>
        <w:rPr>
          <w:spacing w:val="-4"/>
        </w:rPr>
        <w:t xml:space="preserve"> </w:t>
      </w:r>
      <w:r>
        <w:t>the</w:t>
      </w:r>
      <w:r>
        <w:rPr>
          <w:spacing w:val="-4"/>
        </w:rPr>
        <w:t xml:space="preserve"> </w:t>
      </w:r>
      <w:r>
        <w:t>same</w:t>
      </w:r>
      <w:r>
        <w:rPr>
          <w:spacing w:val="-4"/>
        </w:rPr>
        <w:t xml:space="preserve"> </w:t>
      </w:r>
      <w:r>
        <w:t>as if the notice of termination had been issued pursuant to termination for convenience of the Agency.</w:t>
      </w:r>
    </w:p>
    <w:p w14:paraId="03C5C2A1" w14:textId="77777777" w:rsidR="00193ACD" w:rsidRDefault="00967BBC">
      <w:pPr>
        <w:pStyle w:val="Heading3"/>
        <w:spacing w:before="243"/>
      </w:pPr>
      <w:bookmarkStart w:id="133" w:name="GC_9.5_Compliance_with_Laws_and_Regulati"/>
      <w:bookmarkStart w:id="134" w:name="_bookmark64"/>
      <w:bookmarkEnd w:id="133"/>
      <w:bookmarkEnd w:id="134"/>
      <w:r>
        <w:t>GC</w:t>
      </w:r>
      <w:r>
        <w:rPr>
          <w:spacing w:val="-18"/>
        </w:rPr>
        <w:t xml:space="preserve"> </w:t>
      </w:r>
      <w:r>
        <w:t>9.5</w:t>
      </w:r>
      <w:r>
        <w:rPr>
          <w:spacing w:val="-14"/>
        </w:rPr>
        <w:t xml:space="preserve"> </w:t>
      </w:r>
      <w:r>
        <w:t>Compliance</w:t>
      </w:r>
      <w:r>
        <w:rPr>
          <w:spacing w:val="-14"/>
        </w:rPr>
        <w:t xml:space="preserve"> </w:t>
      </w:r>
      <w:r>
        <w:t>with</w:t>
      </w:r>
      <w:r>
        <w:rPr>
          <w:spacing w:val="-15"/>
        </w:rPr>
        <w:t xml:space="preserve"> </w:t>
      </w:r>
      <w:r>
        <w:t>Laws</w:t>
      </w:r>
      <w:r>
        <w:rPr>
          <w:spacing w:val="-17"/>
        </w:rPr>
        <w:t xml:space="preserve"> </w:t>
      </w:r>
      <w:r>
        <w:t>and</w:t>
      </w:r>
      <w:r>
        <w:rPr>
          <w:spacing w:val="-16"/>
        </w:rPr>
        <w:t xml:space="preserve"> </w:t>
      </w:r>
      <w:r>
        <w:rPr>
          <w:spacing w:val="-2"/>
        </w:rPr>
        <w:t>Regulations</w:t>
      </w:r>
    </w:p>
    <w:p w14:paraId="54C85874" w14:textId="77777777" w:rsidR="00193ACD" w:rsidRDefault="00967BBC">
      <w:pPr>
        <w:pStyle w:val="BodyText"/>
        <w:spacing w:before="59"/>
        <w:ind w:right="1136"/>
      </w:pPr>
      <w:r>
        <w:t>The Contractor shall at all times comply with all applicable laws, regulations, policies, procedures and directives (together, the “Law”), including without limitation, FTA regulations, policies, procedures and directives,</w:t>
      </w:r>
      <w:r>
        <w:rPr>
          <w:spacing w:val="-1"/>
        </w:rPr>
        <w:t xml:space="preserve"> </w:t>
      </w:r>
      <w:r>
        <w:t>including</w:t>
      </w:r>
      <w:r>
        <w:rPr>
          <w:spacing w:val="-4"/>
        </w:rPr>
        <w:t xml:space="preserve"> </w:t>
      </w:r>
      <w:r>
        <w:t>those</w:t>
      </w:r>
      <w:r>
        <w:rPr>
          <w:spacing w:val="-1"/>
        </w:rPr>
        <w:t xml:space="preserve"> </w:t>
      </w:r>
      <w:r>
        <w:t>listed</w:t>
      </w:r>
      <w:r>
        <w:rPr>
          <w:spacing w:val="-1"/>
        </w:rPr>
        <w:t xml:space="preserve"> </w:t>
      </w:r>
      <w:r>
        <w:t>directly</w:t>
      </w:r>
      <w:r>
        <w:rPr>
          <w:spacing w:val="-4"/>
        </w:rPr>
        <w:t xml:space="preserve"> </w:t>
      </w:r>
      <w:r>
        <w:t>or</w:t>
      </w:r>
      <w:r>
        <w:rPr>
          <w:spacing w:val="-1"/>
        </w:rPr>
        <w:t xml:space="preserve"> </w:t>
      </w:r>
      <w:r>
        <w:t>by</w:t>
      </w:r>
      <w:r>
        <w:rPr>
          <w:spacing w:val="-6"/>
        </w:rPr>
        <w:t xml:space="preserve"> </w:t>
      </w:r>
      <w:r>
        <w:t>reference</w:t>
      </w:r>
      <w:r>
        <w:rPr>
          <w:spacing w:val="-1"/>
        </w:rPr>
        <w:t xml:space="preserve"> </w:t>
      </w:r>
      <w:r>
        <w:t>in</w:t>
      </w:r>
      <w:r>
        <w:rPr>
          <w:spacing w:val="-5"/>
        </w:rPr>
        <w:t xml:space="preserve"> </w:t>
      </w:r>
      <w:r>
        <w:t>the</w:t>
      </w:r>
      <w:r>
        <w:rPr>
          <w:spacing w:val="-3"/>
        </w:rPr>
        <w:t xml:space="preserve"> </w:t>
      </w:r>
      <w:r>
        <w:t>agreement between</w:t>
      </w:r>
      <w:r>
        <w:rPr>
          <w:spacing w:val="-5"/>
        </w:rPr>
        <w:t xml:space="preserve"> </w:t>
      </w:r>
      <w:r>
        <w:t>the</w:t>
      </w:r>
      <w:r>
        <w:rPr>
          <w:spacing w:val="-1"/>
        </w:rPr>
        <w:t xml:space="preserve"> </w:t>
      </w:r>
      <w:r>
        <w:t>Agency</w:t>
      </w:r>
      <w:r>
        <w:rPr>
          <w:spacing w:val="-4"/>
        </w:rPr>
        <w:t xml:space="preserve"> </w:t>
      </w:r>
      <w:r>
        <w:t>and</w:t>
      </w:r>
      <w:r>
        <w:rPr>
          <w:spacing w:val="-1"/>
        </w:rPr>
        <w:t xml:space="preserve"> </w:t>
      </w:r>
      <w:r>
        <w:t>FTA</w:t>
      </w:r>
      <w:r>
        <w:rPr>
          <w:spacing w:val="-2"/>
        </w:rPr>
        <w:t xml:space="preserve"> </w:t>
      </w:r>
      <w:r>
        <w:t>that funds</w:t>
      </w:r>
      <w:r>
        <w:rPr>
          <w:spacing w:val="-5"/>
        </w:rPr>
        <w:t xml:space="preserve"> </w:t>
      </w:r>
      <w:r>
        <w:t>any</w:t>
      </w:r>
      <w:r>
        <w:rPr>
          <w:spacing w:val="-6"/>
        </w:rPr>
        <w:t xml:space="preserve"> </w:t>
      </w:r>
      <w:r>
        <w:t>part</w:t>
      </w:r>
      <w:r>
        <w:rPr>
          <w:spacing w:val="-2"/>
        </w:rPr>
        <w:t xml:space="preserve"> </w:t>
      </w:r>
      <w:r>
        <w:t>of</w:t>
      </w:r>
      <w:r>
        <w:rPr>
          <w:spacing w:val="-5"/>
        </w:rPr>
        <w:t xml:space="preserve"> </w:t>
      </w:r>
      <w:r>
        <w:t>this</w:t>
      </w:r>
      <w:r>
        <w:rPr>
          <w:spacing w:val="-3"/>
        </w:rPr>
        <w:t xml:space="preserve"> </w:t>
      </w:r>
      <w:r>
        <w:t>Contract,</w:t>
      </w:r>
      <w:r>
        <w:rPr>
          <w:spacing w:val="-8"/>
        </w:rPr>
        <w:t xml:space="preserve"> </w:t>
      </w:r>
      <w:r>
        <w:t>as</w:t>
      </w:r>
      <w:r>
        <w:rPr>
          <w:spacing w:val="-6"/>
        </w:rPr>
        <w:t xml:space="preserve"> </w:t>
      </w:r>
      <w:r>
        <w:t>they</w:t>
      </w:r>
      <w:r>
        <w:rPr>
          <w:spacing w:val="-8"/>
        </w:rPr>
        <w:t xml:space="preserve"> </w:t>
      </w:r>
      <w:r>
        <w:t>may</w:t>
      </w:r>
      <w:r>
        <w:rPr>
          <w:spacing w:val="-8"/>
        </w:rPr>
        <w:t xml:space="preserve"> </w:t>
      </w:r>
      <w:r>
        <w:t>be</w:t>
      </w:r>
      <w:r>
        <w:rPr>
          <w:spacing w:val="-3"/>
        </w:rPr>
        <w:t xml:space="preserve"> </w:t>
      </w:r>
      <w:r>
        <w:t>amended</w:t>
      </w:r>
      <w:r>
        <w:rPr>
          <w:spacing w:val="-3"/>
        </w:rPr>
        <w:t xml:space="preserve"> </w:t>
      </w:r>
      <w:r>
        <w:t>or promulgated</w:t>
      </w:r>
      <w:r>
        <w:rPr>
          <w:spacing w:val="-3"/>
        </w:rPr>
        <w:t xml:space="preserve"> </w:t>
      </w:r>
      <w:r>
        <w:t>from</w:t>
      </w:r>
      <w:r>
        <w:rPr>
          <w:spacing w:val="-5"/>
        </w:rPr>
        <w:t xml:space="preserve"> </w:t>
      </w:r>
      <w:r>
        <w:t>time</w:t>
      </w:r>
      <w:r>
        <w:rPr>
          <w:spacing w:val="-5"/>
        </w:rPr>
        <w:t xml:space="preserve"> </w:t>
      </w:r>
      <w:r>
        <w:t>to</w:t>
      </w:r>
      <w:r>
        <w:rPr>
          <w:spacing w:val="-4"/>
        </w:rPr>
        <w:t xml:space="preserve"> </w:t>
      </w:r>
      <w:r>
        <w:t>time</w:t>
      </w:r>
      <w:r>
        <w:rPr>
          <w:spacing w:val="-2"/>
        </w:rPr>
        <w:t xml:space="preserve"> </w:t>
      </w:r>
      <w:r>
        <w:t>during</w:t>
      </w:r>
      <w:r>
        <w:rPr>
          <w:spacing w:val="-6"/>
        </w:rPr>
        <w:t xml:space="preserve"> </w:t>
      </w:r>
      <w:r>
        <w:t>the</w:t>
      </w:r>
      <w:r>
        <w:rPr>
          <w:spacing w:val="-3"/>
        </w:rPr>
        <w:t xml:space="preserve"> </w:t>
      </w:r>
      <w:r>
        <w:t>term</w:t>
      </w:r>
      <w:r>
        <w:rPr>
          <w:spacing w:val="-5"/>
        </w:rPr>
        <w:t xml:space="preserve"> </w:t>
      </w:r>
      <w:r>
        <w:t>of this Contract. Contractor’s failure to so comply shall constitute a material breach of this Contract.</w:t>
      </w:r>
    </w:p>
    <w:p w14:paraId="24F63C4C" w14:textId="77777777" w:rsidR="00193ACD" w:rsidRDefault="00967BBC">
      <w:pPr>
        <w:pStyle w:val="Heading3"/>
        <w:spacing w:before="240"/>
      </w:pPr>
      <w:bookmarkStart w:id="135" w:name="GC_9.6_Changes_of_Law"/>
      <w:bookmarkStart w:id="136" w:name="_bookmark65"/>
      <w:bookmarkEnd w:id="135"/>
      <w:bookmarkEnd w:id="136"/>
      <w:r>
        <w:t>GC</w:t>
      </w:r>
      <w:r>
        <w:rPr>
          <w:spacing w:val="-14"/>
        </w:rPr>
        <w:t xml:space="preserve"> </w:t>
      </w:r>
      <w:r>
        <w:t>9.6</w:t>
      </w:r>
      <w:r>
        <w:rPr>
          <w:spacing w:val="-12"/>
        </w:rPr>
        <w:t xml:space="preserve"> </w:t>
      </w:r>
      <w:r>
        <w:t>Changes</w:t>
      </w:r>
      <w:r>
        <w:rPr>
          <w:spacing w:val="-14"/>
        </w:rPr>
        <w:t xml:space="preserve"> </w:t>
      </w:r>
      <w:r>
        <w:t>of</w:t>
      </w:r>
      <w:r>
        <w:rPr>
          <w:spacing w:val="-11"/>
        </w:rPr>
        <w:t xml:space="preserve"> </w:t>
      </w:r>
      <w:r>
        <w:rPr>
          <w:spacing w:val="-5"/>
        </w:rPr>
        <w:t>Law</w:t>
      </w:r>
    </w:p>
    <w:p w14:paraId="15740781" w14:textId="77777777" w:rsidR="00193ACD" w:rsidRDefault="00967BBC">
      <w:pPr>
        <w:pStyle w:val="BodyText"/>
        <w:spacing w:before="59"/>
        <w:ind w:right="1256"/>
      </w:pPr>
      <w:r>
        <w:t>Changes</w:t>
      </w:r>
      <w:r>
        <w:rPr>
          <w:spacing w:val="-6"/>
        </w:rPr>
        <w:t xml:space="preserve"> </w:t>
      </w:r>
      <w:r>
        <w:t>of</w:t>
      </w:r>
      <w:r>
        <w:rPr>
          <w:spacing w:val="-1"/>
        </w:rPr>
        <w:t xml:space="preserve"> </w:t>
      </w:r>
      <w:r>
        <w:t>Law</w:t>
      </w:r>
      <w:r>
        <w:rPr>
          <w:spacing w:val="-11"/>
        </w:rPr>
        <w:t xml:space="preserve"> </w:t>
      </w:r>
      <w:r>
        <w:t>that</w:t>
      </w:r>
      <w:r>
        <w:rPr>
          <w:spacing w:val="-3"/>
        </w:rPr>
        <w:t xml:space="preserve"> </w:t>
      </w:r>
      <w:r>
        <w:t>become</w:t>
      </w:r>
      <w:r>
        <w:rPr>
          <w:spacing w:val="-4"/>
        </w:rPr>
        <w:t xml:space="preserve"> </w:t>
      </w:r>
      <w:r>
        <w:t>effective</w:t>
      </w:r>
      <w:r>
        <w:rPr>
          <w:spacing w:val="-6"/>
        </w:rPr>
        <w:t xml:space="preserve"> </w:t>
      </w:r>
      <w:r>
        <w:t>after</w:t>
      </w:r>
      <w:r>
        <w:rPr>
          <w:spacing w:val="-6"/>
        </w:rPr>
        <w:t xml:space="preserve"> </w:t>
      </w:r>
      <w:r>
        <w:t>the</w:t>
      </w:r>
      <w:r>
        <w:rPr>
          <w:spacing w:val="-4"/>
        </w:rPr>
        <w:t xml:space="preserve"> </w:t>
      </w:r>
      <w:r>
        <w:t>Proposal</w:t>
      </w:r>
      <w:r>
        <w:rPr>
          <w:spacing w:val="-3"/>
        </w:rPr>
        <w:t xml:space="preserve"> </w:t>
      </w:r>
      <w:r>
        <w:t>due</w:t>
      </w:r>
      <w:r>
        <w:rPr>
          <w:spacing w:val="-4"/>
        </w:rPr>
        <w:t xml:space="preserve"> </w:t>
      </w:r>
      <w:r>
        <w:t>date</w:t>
      </w:r>
      <w:r>
        <w:rPr>
          <w:spacing w:val="-7"/>
        </w:rPr>
        <w:t xml:space="preserve"> </w:t>
      </w:r>
      <w:r>
        <w:t>may</w:t>
      </w:r>
      <w:r>
        <w:rPr>
          <w:spacing w:val="-7"/>
        </w:rPr>
        <w:t xml:space="preserve"> </w:t>
      </w:r>
      <w:r>
        <w:t>result</w:t>
      </w:r>
      <w:r>
        <w:rPr>
          <w:spacing w:val="-8"/>
        </w:rPr>
        <w:t xml:space="preserve"> </w:t>
      </w:r>
      <w:r>
        <w:t>in</w:t>
      </w:r>
      <w:r>
        <w:rPr>
          <w:spacing w:val="-5"/>
        </w:rPr>
        <w:t xml:space="preserve"> </w:t>
      </w:r>
      <w:r>
        <w:t>price</w:t>
      </w:r>
      <w:r>
        <w:rPr>
          <w:spacing w:val="-4"/>
        </w:rPr>
        <w:t xml:space="preserve"> </w:t>
      </w:r>
      <w:r>
        <w:t>changes.</w:t>
      </w:r>
      <w:r>
        <w:rPr>
          <w:spacing w:val="-4"/>
        </w:rPr>
        <w:t xml:space="preserve"> </w:t>
      </w:r>
      <w:r>
        <w:t>If</w:t>
      </w:r>
      <w:r>
        <w:rPr>
          <w:spacing w:val="-1"/>
        </w:rPr>
        <w:t xml:space="preserve"> </w:t>
      </w:r>
      <w:r>
        <w:t>a</w:t>
      </w:r>
      <w:r>
        <w:rPr>
          <w:spacing w:val="-4"/>
        </w:rPr>
        <w:t xml:space="preserve"> </w:t>
      </w:r>
      <w:r>
        <w:t>price adjustment is indicated, either upward or downward,</w:t>
      </w:r>
      <w:r>
        <w:rPr>
          <w:spacing w:val="-2"/>
        </w:rPr>
        <w:t xml:space="preserve"> </w:t>
      </w:r>
      <w:r>
        <w:t>it</w:t>
      </w:r>
      <w:r>
        <w:rPr>
          <w:spacing w:val="-1"/>
        </w:rPr>
        <w:t xml:space="preserve"> </w:t>
      </w:r>
      <w:r>
        <w:t>shall be</w:t>
      </w:r>
      <w:r>
        <w:rPr>
          <w:spacing w:val="-1"/>
        </w:rPr>
        <w:t xml:space="preserve"> </w:t>
      </w:r>
      <w:r>
        <w:t>negotiated between the Agency</w:t>
      </w:r>
      <w:r>
        <w:rPr>
          <w:spacing w:val="-2"/>
        </w:rPr>
        <w:t xml:space="preserve"> </w:t>
      </w:r>
      <w:r>
        <w:t>and</w:t>
      </w:r>
      <w:r>
        <w:rPr>
          <w:spacing w:val="-1"/>
        </w:rPr>
        <w:t xml:space="preserve"> </w:t>
      </w:r>
      <w:r>
        <w:t>the</w:t>
      </w:r>
    </w:p>
    <w:p w14:paraId="1F5095D0" w14:textId="77777777" w:rsidR="00193ACD" w:rsidRDefault="00193ACD">
      <w:pPr>
        <w:sectPr w:rsidR="00193ACD" w:rsidSect="00920359">
          <w:pgSz w:w="12240" w:h="15840"/>
          <w:pgMar w:top="1560" w:right="0" w:bottom="1280" w:left="1140" w:header="1082" w:footer="1099" w:gutter="0"/>
          <w:cols w:space="720"/>
        </w:sectPr>
      </w:pPr>
    </w:p>
    <w:p w14:paraId="71901E02" w14:textId="77777777" w:rsidR="00193ACD" w:rsidRDefault="00193ACD">
      <w:pPr>
        <w:pStyle w:val="BodyText"/>
        <w:spacing w:before="235"/>
        <w:ind w:left="0"/>
      </w:pPr>
    </w:p>
    <w:p w14:paraId="40DC1D93" w14:textId="77777777" w:rsidR="00193ACD" w:rsidRDefault="00967BBC">
      <w:pPr>
        <w:pStyle w:val="BodyText"/>
        <w:spacing w:before="1"/>
        <w:ind w:right="1136"/>
      </w:pPr>
      <w:r>
        <w:t>Contractor,</w:t>
      </w:r>
      <w:r>
        <w:rPr>
          <w:spacing w:val="-4"/>
        </w:rPr>
        <w:t xml:space="preserve"> </w:t>
      </w:r>
      <w:r>
        <w:t>and</w:t>
      </w:r>
      <w:r>
        <w:rPr>
          <w:spacing w:val="-5"/>
        </w:rPr>
        <w:t xml:space="preserve"> </w:t>
      </w:r>
      <w:r>
        <w:t>the</w:t>
      </w:r>
      <w:r>
        <w:rPr>
          <w:spacing w:val="-4"/>
        </w:rPr>
        <w:t xml:space="preserve"> </w:t>
      </w:r>
      <w:r>
        <w:t>final</w:t>
      </w:r>
      <w:r>
        <w:rPr>
          <w:spacing w:val="-3"/>
        </w:rPr>
        <w:t xml:space="preserve"> </w:t>
      </w:r>
      <w:r>
        <w:t>Contract</w:t>
      </w:r>
      <w:r>
        <w:rPr>
          <w:spacing w:val="-5"/>
        </w:rPr>
        <w:t xml:space="preserve"> </w:t>
      </w:r>
      <w:r>
        <w:t>price</w:t>
      </w:r>
      <w:r>
        <w:rPr>
          <w:spacing w:val="-4"/>
        </w:rPr>
        <w:t xml:space="preserve"> </w:t>
      </w:r>
      <w:r>
        <w:t>will</w:t>
      </w:r>
      <w:r>
        <w:rPr>
          <w:spacing w:val="-3"/>
        </w:rPr>
        <w:t xml:space="preserve"> </w:t>
      </w:r>
      <w:r>
        <w:t>be</w:t>
      </w:r>
      <w:r>
        <w:rPr>
          <w:spacing w:val="-7"/>
        </w:rPr>
        <w:t xml:space="preserve"> </w:t>
      </w:r>
      <w:r>
        <w:t>adjusted</w:t>
      </w:r>
      <w:r>
        <w:rPr>
          <w:spacing w:val="-6"/>
        </w:rPr>
        <w:t xml:space="preserve"> </w:t>
      </w:r>
      <w:r>
        <w:t>upward</w:t>
      </w:r>
      <w:r>
        <w:rPr>
          <w:spacing w:val="-6"/>
        </w:rPr>
        <w:t xml:space="preserve"> </w:t>
      </w:r>
      <w:r>
        <w:t>or</w:t>
      </w:r>
      <w:r>
        <w:rPr>
          <w:spacing w:val="-1"/>
        </w:rPr>
        <w:t xml:space="preserve"> </w:t>
      </w:r>
      <w:r>
        <w:t>downward</w:t>
      </w:r>
      <w:r>
        <w:rPr>
          <w:spacing w:val="-9"/>
        </w:rPr>
        <w:t xml:space="preserve"> </w:t>
      </w:r>
      <w:r>
        <w:t>to</w:t>
      </w:r>
      <w:r>
        <w:rPr>
          <w:spacing w:val="-7"/>
        </w:rPr>
        <w:t xml:space="preserve"> </w:t>
      </w:r>
      <w:r>
        <w:t>reflect</w:t>
      </w:r>
      <w:r>
        <w:rPr>
          <w:spacing w:val="-5"/>
        </w:rPr>
        <w:t xml:space="preserve"> </w:t>
      </w:r>
      <w:r>
        <w:t>such</w:t>
      </w:r>
      <w:r>
        <w:rPr>
          <w:spacing w:val="-7"/>
        </w:rPr>
        <w:t xml:space="preserve"> </w:t>
      </w:r>
      <w:r>
        <w:t>changes</w:t>
      </w:r>
      <w:r>
        <w:rPr>
          <w:spacing w:val="-6"/>
        </w:rPr>
        <w:t xml:space="preserve"> </w:t>
      </w:r>
      <w:r>
        <w:t>in</w:t>
      </w:r>
      <w:r>
        <w:rPr>
          <w:spacing w:val="-5"/>
        </w:rPr>
        <w:t xml:space="preserve"> </w:t>
      </w:r>
      <w:r>
        <w:t>Law. Such price adjustment may be audited, where required.</w:t>
      </w:r>
    </w:p>
    <w:p w14:paraId="57676B24" w14:textId="77777777" w:rsidR="00193ACD" w:rsidRDefault="00967BBC">
      <w:pPr>
        <w:pStyle w:val="Heading3"/>
        <w:spacing w:before="242"/>
      </w:pPr>
      <w:bookmarkStart w:id="137" w:name="GC_9.7_Governing_Law_and_Choice_of_Forum"/>
      <w:bookmarkStart w:id="138" w:name="_bookmark66"/>
      <w:bookmarkEnd w:id="137"/>
      <w:bookmarkEnd w:id="138"/>
      <w:r>
        <w:t>GC</w:t>
      </w:r>
      <w:r>
        <w:rPr>
          <w:spacing w:val="-14"/>
        </w:rPr>
        <w:t xml:space="preserve"> </w:t>
      </w:r>
      <w:r>
        <w:t>9.7</w:t>
      </w:r>
      <w:r>
        <w:rPr>
          <w:spacing w:val="-14"/>
        </w:rPr>
        <w:t xml:space="preserve"> </w:t>
      </w:r>
      <w:r>
        <w:t>Governing</w:t>
      </w:r>
      <w:r>
        <w:rPr>
          <w:spacing w:val="-13"/>
        </w:rPr>
        <w:t xml:space="preserve"> </w:t>
      </w:r>
      <w:r>
        <w:t>Law</w:t>
      </w:r>
      <w:r>
        <w:rPr>
          <w:spacing w:val="-8"/>
        </w:rPr>
        <w:t xml:space="preserve"> </w:t>
      </w:r>
      <w:r>
        <w:t>and</w:t>
      </w:r>
      <w:r>
        <w:rPr>
          <w:spacing w:val="-14"/>
        </w:rPr>
        <w:t xml:space="preserve"> </w:t>
      </w:r>
      <w:r>
        <w:t>Choice</w:t>
      </w:r>
      <w:r>
        <w:rPr>
          <w:spacing w:val="-12"/>
        </w:rPr>
        <w:t xml:space="preserve"> </w:t>
      </w:r>
      <w:r>
        <w:t>of</w:t>
      </w:r>
      <w:r>
        <w:rPr>
          <w:spacing w:val="-14"/>
        </w:rPr>
        <w:t xml:space="preserve"> </w:t>
      </w:r>
      <w:r>
        <w:rPr>
          <w:spacing w:val="-4"/>
        </w:rPr>
        <w:t>Forum</w:t>
      </w:r>
    </w:p>
    <w:p w14:paraId="35861CA5" w14:textId="77777777" w:rsidR="00193ACD" w:rsidRDefault="00967BBC">
      <w:pPr>
        <w:pStyle w:val="BodyText"/>
        <w:spacing w:before="59"/>
        <w:ind w:right="1256"/>
      </w:pPr>
      <w:r>
        <w:t>This</w:t>
      </w:r>
      <w:r>
        <w:rPr>
          <w:spacing w:val="-3"/>
        </w:rPr>
        <w:t xml:space="preserve"> </w:t>
      </w:r>
      <w:r>
        <w:t>Contract</w:t>
      </w:r>
      <w:r>
        <w:rPr>
          <w:spacing w:val="-5"/>
        </w:rPr>
        <w:t xml:space="preserve"> </w:t>
      </w:r>
      <w:r>
        <w:t>shall</w:t>
      </w:r>
      <w:r>
        <w:rPr>
          <w:spacing w:val="-5"/>
        </w:rPr>
        <w:t xml:space="preserve"> </w:t>
      </w:r>
      <w:r>
        <w:t>be</w:t>
      </w:r>
      <w:r>
        <w:rPr>
          <w:spacing w:val="-2"/>
        </w:rPr>
        <w:t xml:space="preserve"> </w:t>
      </w:r>
      <w:r>
        <w:t>governed</w:t>
      </w:r>
      <w:r>
        <w:rPr>
          <w:spacing w:val="-3"/>
        </w:rPr>
        <w:t xml:space="preserve"> </w:t>
      </w:r>
      <w:r>
        <w:t>by</w:t>
      </w:r>
      <w:r>
        <w:rPr>
          <w:spacing w:val="-4"/>
        </w:rPr>
        <w:t xml:space="preserve"> </w:t>
      </w:r>
      <w:r>
        <w:t>the</w:t>
      </w:r>
      <w:r>
        <w:rPr>
          <w:spacing w:val="-6"/>
        </w:rPr>
        <w:t xml:space="preserve"> </w:t>
      </w:r>
      <w:r>
        <w:t>laws</w:t>
      </w:r>
      <w:r>
        <w:rPr>
          <w:spacing w:val="-4"/>
        </w:rPr>
        <w:t xml:space="preserve"> </w:t>
      </w:r>
      <w:r>
        <w:t>of</w:t>
      </w:r>
      <w:r>
        <w:rPr>
          <w:spacing w:val="-5"/>
        </w:rPr>
        <w:t xml:space="preserve"> </w:t>
      </w:r>
      <w:r>
        <w:t>Michigan</w:t>
      </w:r>
      <w:r>
        <w:rPr>
          <w:spacing w:val="-1"/>
        </w:rPr>
        <w:t xml:space="preserve"> </w:t>
      </w:r>
      <w:r>
        <w:t>without</w:t>
      </w:r>
      <w:r>
        <w:rPr>
          <w:spacing w:val="-5"/>
        </w:rPr>
        <w:t xml:space="preserve"> </w:t>
      </w:r>
      <w:r>
        <w:t>regard</w:t>
      </w:r>
      <w:r>
        <w:rPr>
          <w:spacing w:val="-6"/>
        </w:rPr>
        <w:t xml:space="preserve"> </w:t>
      </w:r>
      <w:r>
        <w:t>to</w:t>
      </w:r>
      <w:r>
        <w:rPr>
          <w:spacing w:val="-6"/>
        </w:rPr>
        <w:t xml:space="preserve"> </w:t>
      </w:r>
      <w:r>
        <w:t>conflict</w:t>
      </w:r>
      <w:r>
        <w:rPr>
          <w:spacing w:val="-1"/>
        </w:rPr>
        <w:t xml:space="preserve"> </w:t>
      </w:r>
      <w:r>
        <w:t>of</w:t>
      </w:r>
      <w:r>
        <w:rPr>
          <w:spacing w:val="-4"/>
        </w:rPr>
        <w:t xml:space="preserve"> </w:t>
      </w:r>
      <w:r>
        <w:t>law</w:t>
      </w:r>
      <w:r>
        <w:rPr>
          <w:spacing w:val="-9"/>
        </w:rPr>
        <w:t xml:space="preserve"> </w:t>
      </w:r>
      <w:r>
        <w:t>rules.</w:t>
      </w:r>
      <w:r>
        <w:rPr>
          <w:spacing w:val="-5"/>
        </w:rPr>
        <w:t xml:space="preserve"> </w:t>
      </w:r>
      <w:r>
        <w:t>The Contractor consents to the jurisdiction of the identified state, County of Huron.</w:t>
      </w:r>
    </w:p>
    <w:p w14:paraId="7505B43D" w14:textId="77777777" w:rsidR="00193ACD" w:rsidRDefault="00967BBC">
      <w:pPr>
        <w:pStyle w:val="Heading3"/>
        <w:spacing w:before="243"/>
      </w:pPr>
      <w:bookmarkStart w:id="139" w:name="GC_9.8_Disputes"/>
      <w:bookmarkStart w:id="140" w:name="_bookmark67"/>
      <w:bookmarkEnd w:id="139"/>
      <w:bookmarkEnd w:id="140"/>
      <w:r>
        <w:t>GC</w:t>
      </w:r>
      <w:r>
        <w:rPr>
          <w:spacing w:val="-14"/>
        </w:rPr>
        <w:t xml:space="preserve"> </w:t>
      </w:r>
      <w:r>
        <w:t>9.8</w:t>
      </w:r>
      <w:r>
        <w:rPr>
          <w:spacing w:val="-8"/>
        </w:rPr>
        <w:t xml:space="preserve"> </w:t>
      </w:r>
      <w:r>
        <w:rPr>
          <w:spacing w:val="-2"/>
        </w:rPr>
        <w:t>Disputes</w:t>
      </w:r>
    </w:p>
    <w:p w14:paraId="76E0813E" w14:textId="77777777" w:rsidR="00193ACD" w:rsidRDefault="00967BBC">
      <w:pPr>
        <w:spacing w:before="238"/>
        <w:ind w:left="1020" w:right="1934"/>
        <w:rPr>
          <w:sz w:val="20"/>
        </w:rPr>
      </w:pPr>
      <w:r>
        <w:rPr>
          <w:rFonts w:ascii="Arial" w:hAnsi="Arial"/>
          <w:b/>
          <w:sz w:val="18"/>
        </w:rPr>
        <w:t>NOTE:</w:t>
      </w:r>
      <w:r>
        <w:rPr>
          <w:rFonts w:ascii="Arial" w:hAnsi="Arial"/>
          <w:b/>
          <w:spacing w:val="-8"/>
          <w:sz w:val="18"/>
        </w:rPr>
        <w:t xml:space="preserve"> </w:t>
      </w:r>
      <w:r>
        <w:rPr>
          <w:sz w:val="20"/>
        </w:rPr>
        <w:t>The</w:t>
      </w:r>
      <w:r>
        <w:rPr>
          <w:spacing w:val="-6"/>
          <w:sz w:val="20"/>
        </w:rPr>
        <w:t xml:space="preserve"> </w:t>
      </w:r>
      <w:r>
        <w:rPr>
          <w:sz w:val="20"/>
        </w:rPr>
        <w:t>following</w:t>
      </w:r>
      <w:r>
        <w:rPr>
          <w:spacing w:val="-6"/>
          <w:sz w:val="20"/>
        </w:rPr>
        <w:t xml:space="preserve"> </w:t>
      </w:r>
      <w:r>
        <w:rPr>
          <w:sz w:val="20"/>
        </w:rPr>
        <w:t>section</w:t>
      </w:r>
      <w:r>
        <w:rPr>
          <w:spacing w:val="-5"/>
          <w:sz w:val="20"/>
        </w:rPr>
        <w:t xml:space="preserve"> </w:t>
      </w:r>
      <w:r>
        <w:rPr>
          <w:sz w:val="20"/>
        </w:rPr>
        <w:t>deals</w:t>
      </w:r>
      <w:r>
        <w:rPr>
          <w:spacing w:val="-7"/>
          <w:sz w:val="20"/>
        </w:rPr>
        <w:t xml:space="preserve"> </w:t>
      </w:r>
      <w:r>
        <w:rPr>
          <w:sz w:val="20"/>
        </w:rPr>
        <w:t>with</w:t>
      </w:r>
      <w:r>
        <w:rPr>
          <w:spacing w:val="-7"/>
          <w:sz w:val="20"/>
        </w:rPr>
        <w:t xml:space="preserve"> </w:t>
      </w:r>
      <w:r>
        <w:rPr>
          <w:sz w:val="20"/>
        </w:rPr>
        <w:t>disputes</w:t>
      </w:r>
      <w:r>
        <w:rPr>
          <w:spacing w:val="-9"/>
          <w:sz w:val="20"/>
        </w:rPr>
        <w:t xml:space="preserve"> </w:t>
      </w:r>
      <w:r>
        <w:rPr>
          <w:sz w:val="20"/>
        </w:rPr>
        <w:t>arising</w:t>
      </w:r>
      <w:r>
        <w:rPr>
          <w:spacing w:val="-7"/>
          <w:sz w:val="20"/>
        </w:rPr>
        <w:t xml:space="preserve"> </w:t>
      </w:r>
      <w:r>
        <w:rPr>
          <w:sz w:val="20"/>
        </w:rPr>
        <w:t>after</w:t>
      </w:r>
      <w:r>
        <w:rPr>
          <w:spacing w:val="-5"/>
          <w:sz w:val="20"/>
        </w:rPr>
        <w:t xml:space="preserve"> </w:t>
      </w:r>
      <w:r>
        <w:rPr>
          <w:sz w:val="20"/>
        </w:rPr>
        <w:t>Contract</w:t>
      </w:r>
      <w:r>
        <w:rPr>
          <w:spacing w:val="-6"/>
          <w:sz w:val="20"/>
        </w:rPr>
        <w:t xml:space="preserve"> </w:t>
      </w:r>
      <w:r>
        <w:rPr>
          <w:sz w:val="20"/>
        </w:rPr>
        <w:t>award</w:t>
      </w:r>
      <w:r>
        <w:rPr>
          <w:spacing w:val="-5"/>
          <w:sz w:val="20"/>
        </w:rPr>
        <w:t xml:space="preserve"> </w:t>
      </w:r>
      <w:r>
        <w:rPr>
          <w:sz w:val="20"/>
        </w:rPr>
        <w:t>and</w:t>
      </w:r>
      <w:r>
        <w:rPr>
          <w:spacing w:val="-5"/>
          <w:sz w:val="20"/>
        </w:rPr>
        <w:t xml:space="preserve"> </w:t>
      </w:r>
      <w:r>
        <w:rPr>
          <w:sz w:val="20"/>
        </w:rPr>
        <w:t>not</w:t>
      </w:r>
      <w:r>
        <w:rPr>
          <w:spacing w:val="-6"/>
          <w:sz w:val="20"/>
        </w:rPr>
        <w:t xml:space="preserve"> </w:t>
      </w:r>
      <w:r>
        <w:rPr>
          <w:sz w:val="20"/>
        </w:rPr>
        <w:t>during</w:t>
      </w:r>
      <w:r>
        <w:rPr>
          <w:spacing w:val="-7"/>
          <w:sz w:val="20"/>
        </w:rPr>
        <w:t xml:space="preserve"> </w:t>
      </w:r>
      <w:r>
        <w:rPr>
          <w:sz w:val="20"/>
        </w:rPr>
        <w:t>the procurement process. The latter are “protests” that should be dealt with under the Agency’s procurement procedures as outlined in “Protest Procedures.”</w:t>
      </w:r>
    </w:p>
    <w:p w14:paraId="1DCB15BF" w14:textId="77777777" w:rsidR="00193ACD" w:rsidRDefault="00193ACD">
      <w:pPr>
        <w:pStyle w:val="BodyText"/>
        <w:spacing w:before="7"/>
        <w:ind w:left="0"/>
        <w:rPr>
          <w:sz w:val="20"/>
        </w:rPr>
      </w:pPr>
    </w:p>
    <w:p w14:paraId="130DFB5C" w14:textId="77777777" w:rsidR="00193ACD" w:rsidRDefault="00967BBC">
      <w:pPr>
        <w:pStyle w:val="BodyText"/>
        <w:spacing w:before="1"/>
        <w:ind w:right="1136"/>
      </w:pPr>
      <w:r>
        <w:t>Except as otherwise provided in this Contract, any dispute concerning a question of fact arising under or related</w:t>
      </w:r>
      <w:r>
        <w:rPr>
          <w:spacing w:val="-4"/>
        </w:rPr>
        <w:t xml:space="preserve"> </w:t>
      </w:r>
      <w:r>
        <w:t>to</w:t>
      </w:r>
      <w:r>
        <w:rPr>
          <w:spacing w:val="-8"/>
        </w:rPr>
        <w:t xml:space="preserve"> </w:t>
      </w:r>
      <w:r>
        <w:t>this</w:t>
      </w:r>
      <w:r>
        <w:rPr>
          <w:spacing w:val="-4"/>
        </w:rPr>
        <w:t xml:space="preserve"> </w:t>
      </w:r>
      <w:r>
        <w:t>Contract</w:t>
      </w:r>
      <w:r>
        <w:rPr>
          <w:spacing w:val="-5"/>
        </w:rPr>
        <w:t xml:space="preserve"> </w:t>
      </w:r>
      <w:r>
        <w:t>that</w:t>
      </w:r>
      <w:r>
        <w:rPr>
          <w:spacing w:val="-7"/>
        </w:rPr>
        <w:t xml:space="preserve"> </w:t>
      </w:r>
      <w:r>
        <w:t>is</w:t>
      </w:r>
      <w:r>
        <w:rPr>
          <w:spacing w:val="-4"/>
        </w:rPr>
        <w:t xml:space="preserve"> </w:t>
      </w:r>
      <w:r>
        <w:t>not</w:t>
      </w:r>
      <w:r>
        <w:rPr>
          <w:spacing w:val="-1"/>
        </w:rPr>
        <w:t xml:space="preserve"> </w:t>
      </w:r>
      <w:r>
        <w:t>disposed</w:t>
      </w:r>
      <w:r>
        <w:rPr>
          <w:spacing w:val="-4"/>
        </w:rPr>
        <w:t xml:space="preserve"> </w:t>
      </w:r>
      <w:r>
        <w:t>of</w:t>
      </w:r>
      <w:r>
        <w:rPr>
          <w:spacing w:val="-1"/>
        </w:rPr>
        <w:t xml:space="preserve"> </w:t>
      </w:r>
      <w:r>
        <w:t>by</w:t>
      </w:r>
      <w:r>
        <w:rPr>
          <w:spacing w:val="-8"/>
        </w:rPr>
        <w:t xml:space="preserve"> </w:t>
      </w:r>
      <w:r>
        <w:t>agreement shall</w:t>
      </w:r>
      <w:r>
        <w:rPr>
          <w:spacing w:val="-4"/>
        </w:rPr>
        <w:t xml:space="preserve"> </w:t>
      </w:r>
      <w:r>
        <w:t>be</w:t>
      </w:r>
      <w:r>
        <w:rPr>
          <w:spacing w:val="-4"/>
        </w:rPr>
        <w:t xml:space="preserve"> </w:t>
      </w:r>
      <w:r>
        <w:t>decided</w:t>
      </w:r>
      <w:r>
        <w:rPr>
          <w:spacing w:val="-8"/>
        </w:rPr>
        <w:t xml:space="preserve"> </w:t>
      </w:r>
      <w:r>
        <w:t>in</w:t>
      </w:r>
      <w:r>
        <w:rPr>
          <w:spacing w:val="-5"/>
        </w:rPr>
        <w:t xml:space="preserve"> </w:t>
      </w:r>
      <w:r>
        <w:t>accordance</w:t>
      </w:r>
      <w:r>
        <w:rPr>
          <w:spacing w:val="-3"/>
        </w:rPr>
        <w:t xml:space="preserve"> </w:t>
      </w:r>
      <w:r>
        <w:t>with</w:t>
      </w:r>
      <w:r>
        <w:rPr>
          <w:spacing w:val="-8"/>
        </w:rPr>
        <w:t xml:space="preserve"> </w:t>
      </w:r>
      <w:r>
        <w:t>the</w:t>
      </w:r>
      <w:r>
        <w:rPr>
          <w:spacing w:val="-8"/>
        </w:rPr>
        <w:t xml:space="preserve"> </w:t>
      </w:r>
      <w:r>
        <w:t>following steps. However, by mutual agreement the matter may be taken immediately to any higher step in the dispute resolution process, or a mutually agreed-to alternative dispute resolution process (which may include structured</w:t>
      </w:r>
      <w:r>
        <w:rPr>
          <w:spacing w:val="-8"/>
        </w:rPr>
        <w:t xml:space="preserve"> </w:t>
      </w:r>
      <w:r>
        <w:t>negotiations,</w:t>
      </w:r>
      <w:r>
        <w:rPr>
          <w:spacing w:val="-7"/>
        </w:rPr>
        <w:t xml:space="preserve"> </w:t>
      </w:r>
      <w:proofErr w:type="gramStart"/>
      <w:r>
        <w:t>mediation</w:t>
      </w:r>
      <w:proofErr w:type="gramEnd"/>
      <w:r>
        <w:rPr>
          <w:spacing w:val="-8"/>
        </w:rPr>
        <w:t xml:space="preserve"> </w:t>
      </w:r>
      <w:r>
        <w:t>or</w:t>
      </w:r>
      <w:r>
        <w:rPr>
          <w:spacing w:val="-4"/>
        </w:rPr>
        <w:t xml:space="preserve"> </w:t>
      </w:r>
      <w:r>
        <w:t>arbitration)</w:t>
      </w:r>
      <w:r>
        <w:rPr>
          <w:spacing w:val="-3"/>
        </w:rPr>
        <w:t xml:space="preserve"> </w:t>
      </w:r>
      <w:r>
        <w:t>or</w:t>
      </w:r>
      <w:r>
        <w:rPr>
          <w:spacing w:val="-6"/>
        </w:rPr>
        <w:t xml:space="preserve"> </w:t>
      </w:r>
      <w:r>
        <w:t>litigation.</w:t>
      </w:r>
      <w:r>
        <w:rPr>
          <w:spacing w:val="-4"/>
        </w:rPr>
        <w:t xml:space="preserve"> </w:t>
      </w:r>
      <w:r>
        <w:t>Pending</w:t>
      </w:r>
      <w:r>
        <w:rPr>
          <w:spacing w:val="-7"/>
        </w:rPr>
        <w:t xml:space="preserve"> </w:t>
      </w:r>
      <w:r>
        <w:t>final</w:t>
      </w:r>
      <w:r>
        <w:rPr>
          <w:spacing w:val="-5"/>
        </w:rPr>
        <w:t xml:space="preserve"> </w:t>
      </w:r>
      <w:r>
        <w:t>resolution</w:t>
      </w:r>
      <w:r>
        <w:rPr>
          <w:spacing w:val="-8"/>
        </w:rPr>
        <w:t xml:space="preserve"> </w:t>
      </w:r>
      <w:r>
        <w:t>of</w:t>
      </w:r>
      <w:r>
        <w:rPr>
          <w:spacing w:val="-4"/>
        </w:rPr>
        <w:t xml:space="preserve"> </w:t>
      </w:r>
      <w:r>
        <w:t>a</w:t>
      </w:r>
      <w:r>
        <w:rPr>
          <w:spacing w:val="-7"/>
        </w:rPr>
        <w:t xml:space="preserve"> </w:t>
      </w:r>
      <w:r>
        <w:t>dispute</w:t>
      </w:r>
      <w:r>
        <w:rPr>
          <w:spacing w:val="-6"/>
        </w:rPr>
        <w:t xml:space="preserve"> </w:t>
      </w:r>
      <w:r>
        <w:t xml:space="preserve">hereunder, the Contractor shall proceed diligently with the performance of the Contract and in accordance with the Contracting Officer’s or Chief Executive Officer’s </w:t>
      </w:r>
      <w:proofErr w:type="gramStart"/>
      <w:r>
        <w:t>decision, as the case may be</w:t>
      </w:r>
      <w:proofErr w:type="gramEnd"/>
      <w:r>
        <w:t>.</w:t>
      </w:r>
    </w:p>
    <w:p w14:paraId="1A70AA07" w14:textId="77777777" w:rsidR="00193ACD" w:rsidRDefault="00967BBC">
      <w:pPr>
        <w:pStyle w:val="ListParagraph"/>
        <w:numPr>
          <w:ilvl w:val="0"/>
          <w:numId w:val="34"/>
        </w:numPr>
        <w:tabs>
          <w:tab w:val="left" w:pos="1020"/>
        </w:tabs>
        <w:spacing w:before="240"/>
        <w:ind w:right="1214"/>
      </w:pPr>
      <w:r>
        <w:rPr>
          <w:rFonts w:ascii="Arial"/>
          <w:b/>
          <w:sz w:val="20"/>
        </w:rPr>
        <w:t>Notice</w:t>
      </w:r>
      <w:r>
        <w:rPr>
          <w:rFonts w:ascii="Arial"/>
          <w:b/>
          <w:spacing w:val="-6"/>
          <w:sz w:val="20"/>
        </w:rPr>
        <w:t xml:space="preserve"> </w:t>
      </w:r>
      <w:r>
        <w:rPr>
          <w:rFonts w:ascii="Arial"/>
          <w:b/>
          <w:sz w:val="20"/>
        </w:rPr>
        <w:t>of</w:t>
      </w:r>
      <w:r>
        <w:rPr>
          <w:rFonts w:ascii="Arial"/>
          <w:b/>
          <w:spacing w:val="-4"/>
          <w:sz w:val="20"/>
        </w:rPr>
        <w:t xml:space="preserve"> </w:t>
      </w:r>
      <w:r>
        <w:rPr>
          <w:rFonts w:ascii="Arial"/>
          <w:b/>
          <w:sz w:val="20"/>
        </w:rPr>
        <w:t>dispute.</w:t>
      </w:r>
      <w:r>
        <w:rPr>
          <w:rFonts w:ascii="Arial"/>
          <w:b/>
          <w:spacing w:val="-4"/>
          <w:sz w:val="20"/>
        </w:rPr>
        <w:t xml:space="preserve"> </w:t>
      </w:r>
      <w:r>
        <w:t>All</w:t>
      </w:r>
      <w:r>
        <w:rPr>
          <w:spacing w:val="-1"/>
        </w:rPr>
        <w:t xml:space="preserve"> </w:t>
      </w:r>
      <w:r>
        <w:t>disputes</w:t>
      </w:r>
      <w:r>
        <w:rPr>
          <w:spacing w:val="-6"/>
        </w:rPr>
        <w:t xml:space="preserve"> </w:t>
      </w:r>
      <w:r>
        <w:t>shall</w:t>
      </w:r>
      <w:r>
        <w:rPr>
          <w:spacing w:val="-6"/>
        </w:rPr>
        <w:t xml:space="preserve"> </w:t>
      </w:r>
      <w:r>
        <w:t>be</w:t>
      </w:r>
      <w:r>
        <w:rPr>
          <w:spacing w:val="-7"/>
        </w:rPr>
        <w:t xml:space="preserve"> </w:t>
      </w:r>
      <w:r>
        <w:t>initiated</w:t>
      </w:r>
      <w:r>
        <w:rPr>
          <w:spacing w:val="-4"/>
        </w:rPr>
        <w:t xml:space="preserve"> </w:t>
      </w:r>
      <w:r>
        <w:t>through</w:t>
      </w:r>
      <w:r>
        <w:rPr>
          <w:spacing w:val="-4"/>
        </w:rPr>
        <w:t xml:space="preserve"> </w:t>
      </w:r>
      <w:r>
        <w:t>a</w:t>
      </w:r>
      <w:r>
        <w:rPr>
          <w:spacing w:val="-4"/>
        </w:rPr>
        <w:t xml:space="preserve"> </w:t>
      </w:r>
      <w:r>
        <w:t>written</w:t>
      </w:r>
      <w:r>
        <w:rPr>
          <w:spacing w:val="-4"/>
        </w:rPr>
        <w:t xml:space="preserve"> </w:t>
      </w:r>
      <w:r>
        <w:t>dispute</w:t>
      </w:r>
      <w:r>
        <w:rPr>
          <w:spacing w:val="-7"/>
        </w:rPr>
        <w:t xml:space="preserve"> </w:t>
      </w:r>
      <w:r>
        <w:t>notice</w:t>
      </w:r>
      <w:r>
        <w:rPr>
          <w:spacing w:val="-11"/>
        </w:rPr>
        <w:t xml:space="preserve"> </w:t>
      </w:r>
      <w:r>
        <w:t>submitted</w:t>
      </w:r>
      <w:r>
        <w:rPr>
          <w:spacing w:val="-9"/>
        </w:rPr>
        <w:t xml:space="preserve"> </w:t>
      </w:r>
      <w:r>
        <w:t>by</w:t>
      </w:r>
      <w:r>
        <w:rPr>
          <w:spacing w:val="-7"/>
        </w:rPr>
        <w:t xml:space="preserve"> </w:t>
      </w:r>
      <w:r>
        <w:t>either party to the other party within 10 (ten) calendar days of the determination of the dispute.</w:t>
      </w:r>
    </w:p>
    <w:p w14:paraId="6F378B75" w14:textId="77777777" w:rsidR="00193ACD" w:rsidRDefault="00967BBC">
      <w:pPr>
        <w:pStyle w:val="ListParagraph"/>
        <w:numPr>
          <w:ilvl w:val="0"/>
          <w:numId w:val="34"/>
        </w:numPr>
        <w:tabs>
          <w:tab w:val="left" w:pos="1020"/>
        </w:tabs>
        <w:spacing w:before="243"/>
        <w:ind w:right="1122"/>
      </w:pPr>
      <w:r>
        <w:rPr>
          <w:rFonts w:ascii="Arial" w:hAnsi="Arial"/>
          <w:b/>
          <w:sz w:val="20"/>
        </w:rPr>
        <w:t xml:space="preserve">Negotiation between Contracting Officers. </w:t>
      </w:r>
      <w:r>
        <w:t>The parties shall attempt in good faith to resolve any dispute arising out of or relating to this Contract promptly by negotiation between executives who have authority to settle the controversy and who are at a higher level of management than the people with direct responsibility for administration of this Contract. Any party may give the other party written</w:t>
      </w:r>
      <w:r>
        <w:rPr>
          <w:spacing w:val="-3"/>
        </w:rPr>
        <w:t xml:space="preserve"> </w:t>
      </w:r>
      <w:r>
        <w:t>notice</w:t>
      </w:r>
      <w:r>
        <w:rPr>
          <w:spacing w:val="-3"/>
        </w:rPr>
        <w:t xml:space="preserve"> </w:t>
      </w:r>
      <w:r>
        <w:t>of</w:t>
      </w:r>
      <w:r>
        <w:rPr>
          <w:spacing w:val="-3"/>
        </w:rPr>
        <w:t xml:space="preserve"> </w:t>
      </w:r>
      <w:r>
        <w:t>any</w:t>
      </w:r>
      <w:r>
        <w:rPr>
          <w:spacing w:val="-3"/>
        </w:rPr>
        <w:t xml:space="preserve"> </w:t>
      </w:r>
      <w:r>
        <w:t>dispute</w:t>
      </w:r>
      <w:r>
        <w:rPr>
          <w:spacing w:val="-1"/>
        </w:rPr>
        <w:t xml:space="preserve"> </w:t>
      </w:r>
      <w:r>
        <w:t>not</w:t>
      </w:r>
      <w:r>
        <w:rPr>
          <w:spacing w:val="-2"/>
        </w:rPr>
        <w:t xml:space="preserve"> </w:t>
      </w:r>
      <w:r>
        <w:t>resolved</w:t>
      </w:r>
      <w:r>
        <w:rPr>
          <w:spacing w:val="-1"/>
        </w:rPr>
        <w:t xml:space="preserve"> </w:t>
      </w:r>
      <w:r>
        <w:t>in</w:t>
      </w:r>
      <w:r>
        <w:rPr>
          <w:spacing w:val="-4"/>
        </w:rPr>
        <w:t xml:space="preserve"> </w:t>
      </w:r>
      <w:r>
        <w:t>the</w:t>
      </w:r>
      <w:r>
        <w:rPr>
          <w:spacing w:val="-1"/>
        </w:rPr>
        <w:t xml:space="preserve"> </w:t>
      </w:r>
      <w:r>
        <w:t>normal course</w:t>
      </w:r>
      <w:r>
        <w:rPr>
          <w:spacing w:val="-1"/>
        </w:rPr>
        <w:t xml:space="preserve"> </w:t>
      </w:r>
      <w:r>
        <w:t>of</w:t>
      </w:r>
      <w:r>
        <w:rPr>
          <w:spacing w:val="-3"/>
        </w:rPr>
        <w:t xml:space="preserve"> </w:t>
      </w:r>
      <w:r>
        <w:t>business</w:t>
      </w:r>
      <w:r>
        <w:rPr>
          <w:spacing w:val="-2"/>
        </w:rPr>
        <w:t xml:space="preserve"> </w:t>
      </w:r>
      <w:r>
        <w:t>as</w:t>
      </w:r>
      <w:r>
        <w:rPr>
          <w:spacing w:val="-1"/>
        </w:rPr>
        <w:t xml:space="preserve"> </w:t>
      </w:r>
      <w:r>
        <w:t>provided</w:t>
      </w:r>
      <w:r>
        <w:rPr>
          <w:spacing w:val="-4"/>
        </w:rPr>
        <w:t xml:space="preserve"> </w:t>
      </w:r>
      <w:r>
        <w:t>in</w:t>
      </w:r>
      <w:r>
        <w:rPr>
          <w:spacing w:val="-1"/>
        </w:rPr>
        <w:t xml:space="preserve"> </w:t>
      </w:r>
      <w:r>
        <w:t>paragraph</w:t>
      </w:r>
      <w:r>
        <w:rPr>
          <w:spacing w:val="-3"/>
        </w:rPr>
        <w:t xml:space="preserve"> </w:t>
      </w:r>
      <w:r>
        <w:t>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will represent that party and of any others who will accompany the executive in negotiations. Within 28 (twenty-eight) calendar days after delivery of the dispute notice, the Contracting Officer of both parties shall meet at a mutually acceptable time and place, and thereafter as they reasonably deem necessary</w:t>
      </w:r>
      <w:r>
        <w:rPr>
          <w:spacing w:val="-7"/>
        </w:rPr>
        <w:t xml:space="preserve"> </w:t>
      </w:r>
      <w:r>
        <w:t>to</w:t>
      </w:r>
      <w:r>
        <w:rPr>
          <w:spacing w:val="-7"/>
        </w:rPr>
        <w:t xml:space="preserve"> </w:t>
      </w:r>
      <w:r>
        <w:t>attempt</w:t>
      </w:r>
      <w:r>
        <w:rPr>
          <w:spacing w:val="-3"/>
        </w:rPr>
        <w:t xml:space="preserve"> </w:t>
      </w:r>
      <w:r>
        <w:t>to</w:t>
      </w:r>
      <w:r>
        <w:rPr>
          <w:spacing w:val="-7"/>
        </w:rPr>
        <w:t xml:space="preserve"> </w:t>
      </w:r>
      <w:r>
        <w:t>resolve</w:t>
      </w:r>
      <w:r>
        <w:rPr>
          <w:spacing w:val="-6"/>
        </w:rPr>
        <w:t xml:space="preserve"> </w:t>
      </w:r>
      <w:r>
        <w:t>the</w:t>
      </w:r>
      <w:r>
        <w:rPr>
          <w:spacing w:val="-4"/>
        </w:rPr>
        <w:t xml:space="preserve"> </w:t>
      </w:r>
      <w:r>
        <w:t>dispute.</w:t>
      </w:r>
      <w:r>
        <w:rPr>
          <w:spacing w:val="-7"/>
        </w:rPr>
        <w:t xml:space="preserve"> </w:t>
      </w:r>
      <w:r>
        <w:t>All</w:t>
      </w:r>
      <w:r>
        <w:rPr>
          <w:spacing w:val="-6"/>
        </w:rPr>
        <w:t xml:space="preserve"> </w:t>
      </w:r>
      <w:r>
        <w:t>reasonable</w:t>
      </w:r>
      <w:r>
        <w:rPr>
          <w:spacing w:val="-6"/>
        </w:rPr>
        <w:t xml:space="preserve"> </w:t>
      </w:r>
      <w:r>
        <w:t>requests</w:t>
      </w:r>
      <w:r>
        <w:rPr>
          <w:spacing w:val="-6"/>
        </w:rPr>
        <w:t xml:space="preserve"> </w:t>
      </w:r>
      <w:r>
        <w:t>for</w:t>
      </w:r>
      <w:r>
        <w:rPr>
          <w:spacing w:val="-4"/>
        </w:rPr>
        <w:t xml:space="preserve"> </w:t>
      </w:r>
      <w:r>
        <w:t>information</w:t>
      </w:r>
      <w:r>
        <w:rPr>
          <w:spacing w:val="-8"/>
        </w:rPr>
        <w:t xml:space="preserve"> </w:t>
      </w:r>
      <w:r>
        <w:t>by</w:t>
      </w:r>
      <w:r>
        <w:rPr>
          <w:spacing w:val="-7"/>
        </w:rPr>
        <w:t xml:space="preserve"> </w:t>
      </w:r>
      <w:r>
        <w:t>one</w:t>
      </w:r>
      <w:r>
        <w:rPr>
          <w:spacing w:val="-4"/>
        </w:rPr>
        <w:t xml:space="preserve"> </w:t>
      </w:r>
      <w:r>
        <w:t>party</w:t>
      </w:r>
      <w:r>
        <w:rPr>
          <w:spacing w:val="-7"/>
        </w:rPr>
        <w:t xml:space="preserve"> </w:t>
      </w:r>
      <w:r>
        <w:t>to</w:t>
      </w:r>
      <w:r>
        <w:rPr>
          <w:spacing w:val="-7"/>
        </w:rPr>
        <w:t xml:space="preserve"> </w:t>
      </w:r>
      <w:r>
        <w:t>the other shall be honored.</w:t>
      </w:r>
    </w:p>
    <w:p w14:paraId="40EDFB32" w14:textId="77777777" w:rsidR="00193ACD" w:rsidRDefault="00967BBC">
      <w:pPr>
        <w:pStyle w:val="BodyText"/>
        <w:spacing w:before="237"/>
        <w:ind w:left="1020" w:right="1136"/>
      </w:pPr>
      <w:r>
        <w:t>If</w:t>
      </w:r>
      <w:r>
        <w:rPr>
          <w:spacing w:val="-1"/>
        </w:rPr>
        <w:t xml:space="preserve"> </w:t>
      </w:r>
      <w:r>
        <w:t>the</w:t>
      </w:r>
      <w:r>
        <w:rPr>
          <w:spacing w:val="-7"/>
        </w:rPr>
        <w:t xml:space="preserve"> </w:t>
      </w:r>
      <w:r>
        <w:t>matter</w:t>
      </w:r>
      <w:r>
        <w:rPr>
          <w:spacing w:val="-3"/>
        </w:rPr>
        <w:t xml:space="preserve"> </w:t>
      </w:r>
      <w:r>
        <w:t>has</w:t>
      </w:r>
      <w:r>
        <w:rPr>
          <w:spacing w:val="-4"/>
        </w:rPr>
        <w:t xml:space="preserve"> </w:t>
      </w:r>
      <w:r>
        <w:t>not</w:t>
      </w:r>
      <w:r>
        <w:rPr>
          <w:spacing w:val="-3"/>
        </w:rPr>
        <w:t xml:space="preserve"> </w:t>
      </w:r>
      <w:r>
        <w:t>been</w:t>
      </w:r>
      <w:r>
        <w:rPr>
          <w:spacing w:val="-5"/>
        </w:rPr>
        <w:t xml:space="preserve"> </w:t>
      </w:r>
      <w:r>
        <w:t>resolved</w:t>
      </w:r>
      <w:r>
        <w:rPr>
          <w:spacing w:val="-4"/>
        </w:rPr>
        <w:t xml:space="preserve"> </w:t>
      </w:r>
      <w:r>
        <w:t>by</w:t>
      </w:r>
      <w:r>
        <w:rPr>
          <w:spacing w:val="-9"/>
        </w:rPr>
        <w:t xml:space="preserve"> </w:t>
      </w:r>
      <w:r>
        <w:t>these</w:t>
      </w:r>
      <w:r>
        <w:rPr>
          <w:spacing w:val="-4"/>
        </w:rPr>
        <w:t xml:space="preserve"> </w:t>
      </w:r>
      <w:r>
        <w:t>people</w:t>
      </w:r>
      <w:r>
        <w:rPr>
          <w:spacing w:val="-4"/>
        </w:rPr>
        <w:t xml:space="preserve"> </w:t>
      </w:r>
      <w:r>
        <w:t>within</w:t>
      </w:r>
      <w:r>
        <w:rPr>
          <w:spacing w:val="-4"/>
        </w:rPr>
        <w:t xml:space="preserve"> </w:t>
      </w:r>
      <w:r>
        <w:t>42</w:t>
      </w:r>
      <w:r>
        <w:rPr>
          <w:spacing w:val="-9"/>
        </w:rPr>
        <w:t xml:space="preserve"> </w:t>
      </w:r>
      <w:r>
        <w:t>(forty-two)</w:t>
      </w:r>
      <w:r>
        <w:rPr>
          <w:spacing w:val="-1"/>
        </w:rPr>
        <w:t xml:space="preserve"> </w:t>
      </w:r>
      <w:r>
        <w:t>calendar</w:t>
      </w:r>
      <w:r>
        <w:rPr>
          <w:spacing w:val="-7"/>
        </w:rPr>
        <w:t xml:space="preserve"> </w:t>
      </w:r>
      <w:r>
        <w:t>days</w:t>
      </w:r>
      <w:r>
        <w:rPr>
          <w:spacing w:val="-4"/>
        </w:rPr>
        <w:t xml:space="preserve"> </w:t>
      </w:r>
      <w:r>
        <w:t>of</w:t>
      </w:r>
      <w:r>
        <w:rPr>
          <w:spacing w:val="-4"/>
        </w:rPr>
        <w:t xml:space="preserve"> </w:t>
      </w:r>
      <w:r>
        <w:t>the</w:t>
      </w:r>
      <w:r>
        <w:rPr>
          <w:spacing w:val="-4"/>
        </w:rPr>
        <w:t xml:space="preserve"> </w:t>
      </w:r>
      <w:r>
        <w:t>dispute notice, the dispute may be referred to more senior executives of both parties who have authority to settle the dispute and who shall likewise meet to attempt to resolve the dispute.</w:t>
      </w:r>
    </w:p>
    <w:p w14:paraId="04CA7207" w14:textId="77777777" w:rsidR="00193ACD" w:rsidRDefault="00967BBC">
      <w:pPr>
        <w:pStyle w:val="ListParagraph"/>
        <w:numPr>
          <w:ilvl w:val="0"/>
          <w:numId w:val="34"/>
        </w:numPr>
        <w:tabs>
          <w:tab w:val="left" w:pos="1016"/>
          <w:tab w:val="left" w:pos="1020"/>
        </w:tabs>
        <w:spacing w:before="242"/>
        <w:ind w:right="1184" w:hanging="363"/>
      </w:pPr>
      <w:r>
        <w:rPr>
          <w:rFonts w:ascii="Arial" w:hAnsi="Arial"/>
          <w:b/>
          <w:sz w:val="20"/>
        </w:rPr>
        <w:t xml:space="preserve">Chief Executive Officer’s decision. </w:t>
      </w:r>
      <w:r>
        <w:t>Should the dispute not be resolved by negotiation between Contracting Officers, as provided in paragraph 2 above, the Agency’s Contracting Officer from paragraph 2 above shall submit a written request for decision to the Agency’s Executive Director along</w:t>
      </w:r>
      <w:r>
        <w:rPr>
          <w:spacing w:val="-7"/>
        </w:rPr>
        <w:t xml:space="preserve"> </w:t>
      </w:r>
      <w:r>
        <w:t>with</w:t>
      </w:r>
      <w:r>
        <w:rPr>
          <w:spacing w:val="-9"/>
        </w:rPr>
        <w:t xml:space="preserve"> </w:t>
      </w:r>
      <w:r>
        <w:t>all</w:t>
      </w:r>
      <w:r>
        <w:rPr>
          <w:spacing w:val="-1"/>
        </w:rPr>
        <w:t xml:space="preserve"> </w:t>
      </w:r>
      <w:r>
        <w:t>documentation</w:t>
      </w:r>
      <w:r>
        <w:rPr>
          <w:spacing w:val="-4"/>
        </w:rPr>
        <w:t xml:space="preserve"> </w:t>
      </w:r>
      <w:r>
        <w:t>and</w:t>
      </w:r>
      <w:r>
        <w:rPr>
          <w:spacing w:val="-7"/>
        </w:rPr>
        <w:t xml:space="preserve"> </w:t>
      </w:r>
      <w:r>
        <w:t>minutes</w:t>
      </w:r>
      <w:r>
        <w:rPr>
          <w:spacing w:val="-4"/>
        </w:rPr>
        <w:t xml:space="preserve"> </w:t>
      </w:r>
      <w:r>
        <w:t>from</w:t>
      </w:r>
      <w:r>
        <w:rPr>
          <w:spacing w:val="-6"/>
        </w:rPr>
        <w:t xml:space="preserve"> </w:t>
      </w:r>
      <w:r>
        <w:t>the</w:t>
      </w:r>
      <w:r>
        <w:rPr>
          <w:spacing w:val="-4"/>
        </w:rPr>
        <w:t xml:space="preserve"> </w:t>
      </w:r>
      <w:r>
        <w:t>negotiations.</w:t>
      </w:r>
      <w:r>
        <w:rPr>
          <w:spacing w:val="-9"/>
        </w:rPr>
        <w:t xml:space="preserve"> </w:t>
      </w:r>
      <w:r>
        <w:t>The</w:t>
      </w:r>
      <w:r>
        <w:rPr>
          <w:spacing w:val="-5"/>
        </w:rPr>
        <w:t xml:space="preserve"> </w:t>
      </w:r>
      <w:r>
        <w:t>Executive</w:t>
      </w:r>
      <w:r>
        <w:rPr>
          <w:spacing w:val="-6"/>
        </w:rPr>
        <w:t xml:space="preserve"> </w:t>
      </w:r>
      <w:r>
        <w:t>Director</w:t>
      </w:r>
      <w:r>
        <w:rPr>
          <w:spacing w:val="-3"/>
        </w:rPr>
        <w:t xml:space="preserve"> </w:t>
      </w:r>
      <w:r>
        <w:t>shall</w:t>
      </w:r>
      <w:r>
        <w:rPr>
          <w:spacing w:val="-3"/>
        </w:rPr>
        <w:t xml:space="preserve"> </w:t>
      </w:r>
      <w:r>
        <w:t>issue</w:t>
      </w:r>
      <w:r>
        <w:rPr>
          <w:spacing w:val="-6"/>
        </w:rPr>
        <w:t xml:space="preserve"> </w:t>
      </w:r>
      <w:r>
        <w:t>a written decision within 14 (fourteen) days of receipt of a request.</w:t>
      </w:r>
    </w:p>
    <w:p w14:paraId="6585273F" w14:textId="77777777" w:rsidR="00193ACD" w:rsidRDefault="00193ACD">
      <w:pPr>
        <w:sectPr w:rsidR="00193ACD" w:rsidSect="00920359">
          <w:pgSz w:w="12240" w:h="15840"/>
          <w:pgMar w:top="1560" w:right="0" w:bottom="1280" w:left="1140" w:header="1082" w:footer="1099" w:gutter="0"/>
          <w:cols w:space="720"/>
        </w:sectPr>
      </w:pPr>
    </w:p>
    <w:p w14:paraId="403F7846" w14:textId="77777777" w:rsidR="00193ACD" w:rsidRDefault="00193ACD">
      <w:pPr>
        <w:pStyle w:val="BodyText"/>
        <w:spacing w:before="235"/>
        <w:ind w:left="0"/>
      </w:pPr>
    </w:p>
    <w:p w14:paraId="5DF5EDD8" w14:textId="77777777" w:rsidR="00193ACD" w:rsidRDefault="00967BBC">
      <w:pPr>
        <w:pStyle w:val="ListParagraph"/>
        <w:numPr>
          <w:ilvl w:val="1"/>
          <w:numId w:val="34"/>
        </w:numPr>
        <w:tabs>
          <w:tab w:val="left" w:pos="1376"/>
          <w:tab w:val="left" w:pos="1380"/>
        </w:tabs>
        <w:spacing w:before="1"/>
        <w:ind w:right="1133" w:hanging="360"/>
      </w:pPr>
      <w:r>
        <w:t>For disputes involving $50,000 or less, the decision of the Executive Director shall be administratively</w:t>
      </w:r>
      <w:r>
        <w:rPr>
          <w:spacing w:val="-8"/>
        </w:rPr>
        <w:t xml:space="preserve"> </w:t>
      </w:r>
      <w:r>
        <w:t>final</w:t>
      </w:r>
      <w:r>
        <w:rPr>
          <w:spacing w:val="-6"/>
        </w:rPr>
        <w:t xml:space="preserve"> </w:t>
      </w:r>
      <w:r>
        <w:t>and</w:t>
      </w:r>
      <w:r>
        <w:rPr>
          <w:spacing w:val="-4"/>
        </w:rPr>
        <w:t xml:space="preserve"> </w:t>
      </w:r>
      <w:r>
        <w:t>conclusive.</w:t>
      </w:r>
      <w:r>
        <w:rPr>
          <w:spacing w:val="-2"/>
        </w:rPr>
        <w:t xml:space="preserve"> </w:t>
      </w:r>
      <w:r>
        <w:t>For</w:t>
      </w:r>
      <w:r>
        <w:rPr>
          <w:spacing w:val="-4"/>
        </w:rPr>
        <w:t xml:space="preserve"> </w:t>
      </w:r>
      <w:r>
        <w:t>disputes</w:t>
      </w:r>
      <w:r>
        <w:rPr>
          <w:spacing w:val="-6"/>
        </w:rPr>
        <w:t xml:space="preserve"> </w:t>
      </w:r>
      <w:r>
        <w:t>involving</w:t>
      </w:r>
      <w:r>
        <w:rPr>
          <w:spacing w:val="-4"/>
        </w:rPr>
        <w:t xml:space="preserve"> </w:t>
      </w:r>
      <w:r>
        <w:t>$50,000</w:t>
      </w:r>
      <w:r>
        <w:rPr>
          <w:spacing w:val="-5"/>
        </w:rPr>
        <w:t xml:space="preserve"> </w:t>
      </w:r>
      <w:r>
        <w:t>or</w:t>
      </w:r>
      <w:r>
        <w:rPr>
          <w:spacing w:val="-4"/>
        </w:rPr>
        <w:t xml:space="preserve"> </w:t>
      </w:r>
      <w:r>
        <w:t>less,</w:t>
      </w:r>
      <w:r>
        <w:rPr>
          <w:spacing w:val="-6"/>
        </w:rPr>
        <w:t xml:space="preserve"> </w:t>
      </w:r>
      <w:r>
        <w:t>it</w:t>
      </w:r>
      <w:r>
        <w:rPr>
          <w:spacing w:val="-6"/>
        </w:rPr>
        <w:t xml:space="preserve"> </w:t>
      </w:r>
      <w:r>
        <w:t>is</w:t>
      </w:r>
      <w:r>
        <w:rPr>
          <w:spacing w:val="-7"/>
        </w:rPr>
        <w:t xml:space="preserve"> </w:t>
      </w:r>
      <w:r>
        <w:t>the</w:t>
      </w:r>
      <w:r>
        <w:rPr>
          <w:spacing w:val="-7"/>
        </w:rPr>
        <w:t xml:space="preserve"> </w:t>
      </w:r>
      <w:r>
        <w:t>intent</w:t>
      </w:r>
      <w:r>
        <w:rPr>
          <w:spacing w:val="-3"/>
        </w:rPr>
        <w:t xml:space="preserve"> </w:t>
      </w:r>
      <w:r>
        <w:t>of</w:t>
      </w:r>
      <w:r>
        <w:rPr>
          <w:spacing w:val="-4"/>
        </w:rPr>
        <w:t xml:space="preserve"> </w:t>
      </w:r>
      <w:r>
        <w:t>the parties that such administratively final and conclusive decision pursuant to either this paragraph or paragraph 4 shall be overturned only if determined by a court of competent jurisdiction to be fraudulent,</w:t>
      </w:r>
      <w:r>
        <w:rPr>
          <w:spacing w:val="-3"/>
        </w:rPr>
        <w:t xml:space="preserve"> </w:t>
      </w:r>
      <w:r>
        <w:t>arbitrary, capricious,</w:t>
      </w:r>
      <w:r>
        <w:rPr>
          <w:spacing w:val="-2"/>
        </w:rPr>
        <w:t xml:space="preserve"> </w:t>
      </w:r>
      <w:r>
        <w:t>unsupported by</w:t>
      </w:r>
      <w:r>
        <w:rPr>
          <w:spacing w:val="-2"/>
        </w:rPr>
        <w:t xml:space="preserve"> </w:t>
      </w:r>
      <w:r>
        <w:t>the evidence or so grossly</w:t>
      </w:r>
      <w:r>
        <w:rPr>
          <w:spacing w:val="-3"/>
        </w:rPr>
        <w:t xml:space="preserve"> </w:t>
      </w:r>
      <w:r>
        <w:t>erroneous as</w:t>
      </w:r>
      <w:r>
        <w:rPr>
          <w:spacing w:val="-2"/>
        </w:rPr>
        <w:t xml:space="preserve"> </w:t>
      </w:r>
      <w:r>
        <w:t>to</w:t>
      </w:r>
      <w:r>
        <w:rPr>
          <w:spacing w:val="-3"/>
        </w:rPr>
        <w:t xml:space="preserve"> </w:t>
      </w:r>
      <w:r>
        <w:t>imply bad faith. For disputes greater than $50,000, the decision of the Executive Director shall be administratively final and conclusive unless, within thirty (30) days from the date of delivery of the written decision, the Contractor appeals the decision in writing to the Agency’s Executive Director or</w:t>
      </w:r>
      <w:r>
        <w:rPr>
          <w:spacing w:val="-1"/>
        </w:rPr>
        <w:t xml:space="preserve"> </w:t>
      </w:r>
      <w:r>
        <w:t>designee, who shall render a written</w:t>
      </w:r>
      <w:r>
        <w:rPr>
          <w:spacing w:val="-1"/>
        </w:rPr>
        <w:t xml:space="preserve"> </w:t>
      </w:r>
      <w:r>
        <w:t>decision within</w:t>
      </w:r>
      <w:r>
        <w:rPr>
          <w:spacing w:val="-2"/>
        </w:rPr>
        <w:t xml:space="preserve"> </w:t>
      </w:r>
      <w:r>
        <w:t>fourteen (14) days of delivery</w:t>
      </w:r>
      <w:r>
        <w:rPr>
          <w:spacing w:val="-2"/>
        </w:rPr>
        <w:t xml:space="preserve"> </w:t>
      </w:r>
      <w:r>
        <w:t>of such written appeal. Such decision by the Executive Director or his or her designee shall be administratively final and conclusive.</w:t>
      </w:r>
    </w:p>
    <w:p w14:paraId="3EB25E32" w14:textId="77777777" w:rsidR="00193ACD" w:rsidRDefault="00967BBC">
      <w:pPr>
        <w:pStyle w:val="ListParagraph"/>
        <w:numPr>
          <w:ilvl w:val="1"/>
          <w:numId w:val="34"/>
        </w:numPr>
        <w:tabs>
          <w:tab w:val="left" w:pos="1378"/>
          <w:tab w:val="left" w:pos="1380"/>
        </w:tabs>
        <w:spacing w:before="239"/>
        <w:ind w:right="1664" w:hanging="360"/>
      </w:pPr>
      <w:r>
        <w:t>Within</w:t>
      </w:r>
      <w:r>
        <w:rPr>
          <w:spacing w:val="-12"/>
        </w:rPr>
        <w:t xml:space="preserve"> </w:t>
      </w:r>
      <w:r>
        <w:t>thirty</w:t>
      </w:r>
      <w:r>
        <w:rPr>
          <w:spacing w:val="-7"/>
        </w:rPr>
        <w:t xml:space="preserve"> </w:t>
      </w:r>
      <w:r>
        <w:t>(30)</w:t>
      </w:r>
      <w:r>
        <w:rPr>
          <w:spacing w:val="-3"/>
        </w:rPr>
        <w:t xml:space="preserve"> </w:t>
      </w:r>
      <w:r>
        <w:t>days</w:t>
      </w:r>
      <w:r>
        <w:rPr>
          <w:spacing w:val="-4"/>
        </w:rPr>
        <w:t xml:space="preserve"> </w:t>
      </w:r>
      <w:r>
        <w:t>of</w:t>
      </w:r>
      <w:r>
        <w:rPr>
          <w:spacing w:val="-6"/>
        </w:rPr>
        <w:t xml:space="preserve"> </w:t>
      </w:r>
      <w:r>
        <w:t>the</w:t>
      </w:r>
      <w:r>
        <w:rPr>
          <w:spacing w:val="-4"/>
        </w:rPr>
        <w:t xml:space="preserve"> </w:t>
      </w:r>
      <w:r>
        <w:t>issuance</w:t>
      </w:r>
      <w:r>
        <w:rPr>
          <w:spacing w:val="-6"/>
        </w:rPr>
        <w:t xml:space="preserve"> </w:t>
      </w:r>
      <w:r>
        <w:t>of</w:t>
      </w:r>
      <w:r>
        <w:rPr>
          <w:spacing w:val="-4"/>
        </w:rPr>
        <w:t xml:space="preserve"> </w:t>
      </w:r>
      <w:r>
        <w:t>any</w:t>
      </w:r>
      <w:r>
        <w:rPr>
          <w:spacing w:val="-12"/>
        </w:rPr>
        <w:t xml:space="preserve"> </w:t>
      </w:r>
      <w:r>
        <w:t>administratively</w:t>
      </w:r>
      <w:r>
        <w:rPr>
          <w:spacing w:val="-11"/>
        </w:rPr>
        <w:t xml:space="preserve"> </w:t>
      </w:r>
      <w:r>
        <w:t>final</w:t>
      </w:r>
      <w:r>
        <w:rPr>
          <w:spacing w:val="-3"/>
        </w:rPr>
        <w:t xml:space="preserve"> </w:t>
      </w:r>
      <w:r>
        <w:t>and</w:t>
      </w:r>
      <w:r>
        <w:rPr>
          <w:spacing w:val="-7"/>
        </w:rPr>
        <w:t xml:space="preserve"> </w:t>
      </w:r>
      <w:r>
        <w:t>conclusive</w:t>
      </w:r>
      <w:r>
        <w:rPr>
          <w:spacing w:val="-3"/>
        </w:rPr>
        <w:t xml:space="preserve"> </w:t>
      </w:r>
      <w:r>
        <w:t>decision under this paragraph, the Contractor shall notify the Agency in writing of the Contractor’s agreement with</w:t>
      </w:r>
      <w:r>
        <w:rPr>
          <w:spacing w:val="-2"/>
        </w:rPr>
        <w:t xml:space="preserve"> </w:t>
      </w:r>
      <w:r>
        <w:t>the</w:t>
      </w:r>
      <w:r>
        <w:rPr>
          <w:spacing w:val="-1"/>
        </w:rPr>
        <w:t xml:space="preserve"> </w:t>
      </w:r>
      <w:r>
        <w:t>final decision.</w:t>
      </w:r>
      <w:r>
        <w:rPr>
          <w:spacing w:val="-1"/>
        </w:rPr>
        <w:t xml:space="preserve"> </w:t>
      </w:r>
      <w:r>
        <w:t>Failure</w:t>
      </w:r>
      <w:r>
        <w:rPr>
          <w:spacing w:val="-1"/>
        </w:rPr>
        <w:t xml:space="preserve"> </w:t>
      </w:r>
      <w:r>
        <w:t>to</w:t>
      </w:r>
      <w:r>
        <w:rPr>
          <w:spacing w:val="-2"/>
        </w:rPr>
        <w:t xml:space="preserve"> </w:t>
      </w:r>
      <w:r>
        <w:t>provide</w:t>
      </w:r>
      <w:r>
        <w:rPr>
          <w:spacing w:val="-1"/>
        </w:rPr>
        <w:t xml:space="preserve"> </w:t>
      </w:r>
      <w:r>
        <w:t>such</w:t>
      </w:r>
      <w:r>
        <w:rPr>
          <w:spacing w:val="-1"/>
        </w:rPr>
        <w:t xml:space="preserve"> </w:t>
      </w:r>
      <w:r>
        <w:t>written</w:t>
      </w:r>
      <w:r>
        <w:rPr>
          <w:spacing w:val="-1"/>
        </w:rPr>
        <w:t xml:space="preserve"> </w:t>
      </w:r>
      <w:r>
        <w:t>notice</w:t>
      </w:r>
      <w:r>
        <w:rPr>
          <w:spacing w:val="-1"/>
        </w:rPr>
        <w:t xml:space="preserve"> </w:t>
      </w:r>
      <w:r>
        <w:t>of</w:t>
      </w:r>
      <w:r>
        <w:rPr>
          <w:spacing w:val="-1"/>
        </w:rPr>
        <w:t xml:space="preserve"> </w:t>
      </w:r>
      <w:r>
        <w:t>agreement shall indicate an intent by the Contractor to litigate the claim.</w:t>
      </w:r>
    </w:p>
    <w:p w14:paraId="5BD47F20" w14:textId="77777777" w:rsidR="00193ACD" w:rsidRDefault="00967BBC">
      <w:pPr>
        <w:pStyle w:val="ListParagraph"/>
        <w:numPr>
          <w:ilvl w:val="1"/>
          <w:numId w:val="34"/>
        </w:numPr>
        <w:tabs>
          <w:tab w:val="left" w:pos="1378"/>
          <w:tab w:val="left" w:pos="1380"/>
        </w:tabs>
        <w:spacing w:before="243" w:line="242" w:lineRule="auto"/>
        <w:ind w:right="1628" w:hanging="360"/>
      </w:pPr>
      <w:r>
        <w:t>Any</w:t>
      </w:r>
      <w:r>
        <w:rPr>
          <w:spacing w:val="-7"/>
        </w:rPr>
        <w:t xml:space="preserve"> </w:t>
      </w:r>
      <w:r>
        <w:t>dispute</w:t>
      </w:r>
      <w:r>
        <w:rPr>
          <w:spacing w:val="-9"/>
        </w:rPr>
        <w:t xml:space="preserve"> </w:t>
      </w:r>
      <w:r>
        <w:t>that</w:t>
      </w:r>
      <w:r>
        <w:rPr>
          <w:spacing w:val="-5"/>
        </w:rPr>
        <w:t xml:space="preserve"> </w:t>
      </w:r>
      <w:r>
        <w:t>is</w:t>
      </w:r>
      <w:r>
        <w:rPr>
          <w:spacing w:val="-4"/>
        </w:rPr>
        <w:t xml:space="preserve"> </w:t>
      </w:r>
      <w:r>
        <w:t>not</w:t>
      </w:r>
      <w:r>
        <w:rPr>
          <w:spacing w:val="-4"/>
        </w:rPr>
        <w:t xml:space="preserve"> </w:t>
      </w:r>
      <w:r>
        <w:t>resolved</w:t>
      </w:r>
      <w:r>
        <w:rPr>
          <w:spacing w:val="-4"/>
        </w:rPr>
        <w:t xml:space="preserve"> </w:t>
      </w:r>
      <w:r>
        <w:t>by</w:t>
      </w:r>
      <w:r>
        <w:rPr>
          <w:spacing w:val="-7"/>
        </w:rPr>
        <w:t xml:space="preserve"> </w:t>
      </w:r>
      <w:r>
        <w:t>the</w:t>
      </w:r>
      <w:r>
        <w:rPr>
          <w:spacing w:val="-4"/>
        </w:rPr>
        <w:t xml:space="preserve"> </w:t>
      </w:r>
      <w:r>
        <w:t>parties</w:t>
      </w:r>
      <w:r>
        <w:rPr>
          <w:spacing w:val="-6"/>
        </w:rPr>
        <w:t xml:space="preserve"> </w:t>
      </w:r>
      <w:r>
        <w:t>through</w:t>
      </w:r>
      <w:r>
        <w:rPr>
          <w:spacing w:val="-9"/>
        </w:rPr>
        <w:t xml:space="preserve"> </w:t>
      </w:r>
      <w:r>
        <w:t>the</w:t>
      </w:r>
      <w:r>
        <w:rPr>
          <w:spacing w:val="-4"/>
        </w:rPr>
        <w:t xml:space="preserve"> </w:t>
      </w:r>
      <w:r>
        <w:t>operation</w:t>
      </w:r>
      <w:r>
        <w:rPr>
          <w:spacing w:val="-4"/>
        </w:rPr>
        <w:t xml:space="preserve"> </w:t>
      </w:r>
      <w:r>
        <w:t>of</w:t>
      </w:r>
      <w:r>
        <w:rPr>
          <w:spacing w:val="-4"/>
        </w:rPr>
        <w:t xml:space="preserve"> </w:t>
      </w:r>
      <w:r>
        <w:t>the</w:t>
      </w:r>
      <w:r>
        <w:rPr>
          <w:spacing w:val="-4"/>
        </w:rPr>
        <w:t xml:space="preserve"> </w:t>
      </w:r>
      <w:r>
        <w:t>provisions</w:t>
      </w:r>
      <w:r>
        <w:rPr>
          <w:spacing w:val="-4"/>
        </w:rPr>
        <w:t xml:space="preserve"> </w:t>
      </w:r>
      <w:r>
        <w:t>of</w:t>
      </w:r>
      <w:r>
        <w:rPr>
          <w:spacing w:val="-6"/>
        </w:rPr>
        <w:t xml:space="preserve"> </w:t>
      </w:r>
      <w:r>
        <w:t>this paragraph, or any mutually agreed-upon alternative disputes resolution process pursuant to paragraph 4, may be submitted to any court in the State of Michigan.</w:t>
      </w:r>
    </w:p>
    <w:p w14:paraId="021DDC19" w14:textId="77777777" w:rsidR="00193ACD" w:rsidRDefault="00967BBC">
      <w:pPr>
        <w:pStyle w:val="ListParagraph"/>
        <w:numPr>
          <w:ilvl w:val="1"/>
          <w:numId w:val="34"/>
        </w:numPr>
        <w:tabs>
          <w:tab w:val="left" w:pos="1376"/>
          <w:tab w:val="left" w:pos="1380"/>
        </w:tabs>
        <w:spacing w:before="230" w:line="242" w:lineRule="auto"/>
        <w:ind w:right="1208" w:hanging="360"/>
      </w:pPr>
      <w:r>
        <w:t>Pending final resolution of a dispute hereunder, the Contractor shall proceed diligently with the performance</w:t>
      </w:r>
      <w:r>
        <w:rPr>
          <w:spacing w:val="-4"/>
        </w:rPr>
        <w:t xml:space="preserve"> </w:t>
      </w:r>
      <w:r>
        <w:t>of</w:t>
      </w:r>
      <w:r>
        <w:rPr>
          <w:spacing w:val="-3"/>
        </w:rPr>
        <w:t xml:space="preserve"> </w:t>
      </w:r>
      <w:r>
        <w:t>its</w:t>
      </w:r>
      <w:r>
        <w:rPr>
          <w:spacing w:val="-4"/>
        </w:rPr>
        <w:t xml:space="preserve"> </w:t>
      </w:r>
      <w:r>
        <w:t>obligations</w:t>
      </w:r>
      <w:r>
        <w:rPr>
          <w:spacing w:val="-4"/>
        </w:rPr>
        <w:t xml:space="preserve"> </w:t>
      </w:r>
      <w:r>
        <w:t>under</w:t>
      </w:r>
      <w:r>
        <w:rPr>
          <w:spacing w:val="-4"/>
        </w:rPr>
        <w:t xml:space="preserve"> </w:t>
      </w:r>
      <w:r>
        <w:t>the</w:t>
      </w:r>
      <w:r>
        <w:rPr>
          <w:spacing w:val="-4"/>
        </w:rPr>
        <w:t xml:space="preserve"> </w:t>
      </w:r>
      <w:r>
        <w:t>Contract</w:t>
      </w:r>
      <w:r>
        <w:rPr>
          <w:spacing w:val="-8"/>
        </w:rPr>
        <w:t xml:space="preserve"> </w:t>
      </w:r>
      <w:r>
        <w:t>in</w:t>
      </w:r>
      <w:r>
        <w:rPr>
          <w:spacing w:val="-7"/>
        </w:rPr>
        <w:t xml:space="preserve"> </w:t>
      </w:r>
      <w:r>
        <w:t>accordance</w:t>
      </w:r>
      <w:r>
        <w:rPr>
          <w:spacing w:val="-4"/>
        </w:rPr>
        <w:t xml:space="preserve"> </w:t>
      </w:r>
      <w:r>
        <w:t>with</w:t>
      </w:r>
      <w:r>
        <w:rPr>
          <w:spacing w:val="-9"/>
        </w:rPr>
        <w:t xml:space="preserve"> </w:t>
      </w:r>
      <w:r>
        <w:t>the</w:t>
      </w:r>
      <w:r>
        <w:rPr>
          <w:spacing w:val="-4"/>
        </w:rPr>
        <w:t xml:space="preserve"> </w:t>
      </w:r>
      <w:r>
        <w:t>written</w:t>
      </w:r>
      <w:r>
        <w:rPr>
          <w:spacing w:val="-3"/>
        </w:rPr>
        <w:t xml:space="preserve"> </w:t>
      </w:r>
      <w:r>
        <w:t>directions</w:t>
      </w:r>
      <w:r>
        <w:rPr>
          <w:spacing w:val="-6"/>
        </w:rPr>
        <w:t xml:space="preserve"> </w:t>
      </w:r>
      <w:r>
        <w:t>of</w:t>
      </w:r>
      <w:r>
        <w:rPr>
          <w:spacing w:val="-6"/>
        </w:rPr>
        <w:t xml:space="preserve"> </w:t>
      </w:r>
      <w:r>
        <w:t xml:space="preserve">the </w:t>
      </w:r>
      <w:r>
        <w:rPr>
          <w:spacing w:val="-2"/>
        </w:rPr>
        <w:t>Agency.</w:t>
      </w:r>
    </w:p>
    <w:p w14:paraId="4E916D05" w14:textId="77777777" w:rsidR="00193ACD" w:rsidRDefault="00967BBC">
      <w:pPr>
        <w:pStyle w:val="ListParagraph"/>
        <w:numPr>
          <w:ilvl w:val="0"/>
          <w:numId w:val="34"/>
        </w:numPr>
        <w:tabs>
          <w:tab w:val="left" w:pos="1016"/>
          <w:tab w:val="left" w:pos="1020"/>
        </w:tabs>
        <w:spacing w:before="230"/>
        <w:ind w:right="1537"/>
      </w:pPr>
      <w:r>
        <w:rPr>
          <w:rFonts w:ascii="Arial"/>
          <w:b/>
          <w:sz w:val="20"/>
        </w:rPr>
        <w:t xml:space="preserve">Alternatives disputes resolution. </w:t>
      </w:r>
      <w:r>
        <w:t>If agreed to by both parties, disputes may be resolved by a mutually</w:t>
      </w:r>
      <w:r>
        <w:rPr>
          <w:spacing w:val="-10"/>
        </w:rPr>
        <w:t xml:space="preserve"> </w:t>
      </w:r>
      <w:r>
        <w:t>agreed-to</w:t>
      </w:r>
      <w:r>
        <w:rPr>
          <w:spacing w:val="-7"/>
        </w:rPr>
        <w:t xml:space="preserve"> </w:t>
      </w:r>
      <w:r>
        <w:t>alternative</w:t>
      </w:r>
      <w:r>
        <w:rPr>
          <w:spacing w:val="-7"/>
        </w:rPr>
        <w:t xml:space="preserve"> </w:t>
      </w:r>
      <w:r>
        <w:t>dispute</w:t>
      </w:r>
      <w:r>
        <w:rPr>
          <w:spacing w:val="-10"/>
        </w:rPr>
        <w:t xml:space="preserve"> </w:t>
      </w:r>
      <w:r>
        <w:t>resolution</w:t>
      </w:r>
      <w:r>
        <w:rPr>
          <w:spacing w:val="-7"/>
        </w:rPr>
        <w:t xml:space="preserve"> </w:t>
      </w:r>
      <w:r>
        <w:t>process</w:t>
      </w:r>
      <w:r>
        <w:rPr>
          <w:spacing w:val="-7"/>
        </w:rPr>
        <w:t xml:space="preserve"> </w:t>
      </w:r>
      <w:r>
        <w:t>that</w:t>
      </w:r>
      <w:r>
        <w:rPr>
          <w:spacing w:val="-9"/>
        </w:rPr>
        <w:t xml:space="preserve"> </w:t>
      </w:r>
      <w:r>
        <w:t>may</w:t>
      </w:r>
      <w:r>
        <w:rPr>
          <w:spacing w:val="-10"/>
        </w:rPr>
        <w:t xml:space="preserve"> </w:t>
      </w:r>
      <w:r>
        <w:t>include</w:t>
      </w:r>
      <w:r>
        <w:rPr>
          <w:spacing w:val="-7"/>
        </w:rPr>
        <w:t xml:space="preserve"> </w:t>
      </w:r>
      <w:r>
        <w:t>structured</w:t>
      </w:r>
      <w:r>
        <w:rPr>
          <w:spacing w:val="-7"/>
        </w:rPr>
        <w:t xml:space="preserve"> </w:t>
      </w:r>
      <w:r>
        <w:t>negotiations different from paragraph 2 above, mediation or arbitration.</w:t>
      </w:r>
    </w:p>
    <w:p w14:paraId="3C102CAA" w14:textId="77777777" w:rsidR="00193ACD" w:rsidRDefault="00967BBC">
      <w:pPr>
        <w:pStyle w:val="ListParagraph"/>
        <w:numPr>
          <w:ilvl w:val="0"/>
          <w:numId w:val="34"/>
        </w:numPr>
        <w:tabs>
          <w:tab w:val="left" w:pos="1020"/>
        </w:tabs>
        <w:spacing w:before="239"/>
        <w:ind w:right="1182"/>
      </w:pPr>
      <w:r>
        <w:rPr>
          <w:rFonts w:ascii="Arial"/>
          <w:b/>
          <w:sz w:val="20"/>
        </w:rPr>
        <w:t xml:space="preserve">Arbitration. </w:t>
      </w:r>
      <w:r>
        <w:t>Disputes appealed to arbitration involving more than $50,000 but less than $250,000 shall</w:t>
      </w:r>
      <w:r>
        <w:rPr>
          <w:spacing w:val="-4"/>
        </w:rPr>
        <w:t xml:space="preserve"> </w:t>
      </w:r>
      <w:r>
        <w:t>be</w:t>
      </w:r>
      <w:r>
        <w:rPr>
          <w:spacing w:val="-7"/>
        </w:rPr>
        <w:t xml:space="preserve"> </w:t>
      </w:r>
      <w:r>
        <w:t>decided</w:t>
      </w:r>
      <w:r>
        <w:rPr>
          <w:spacing w:val="-7"/>
        </w:rPr>
        <w:t xml:space="preserve"> </w:t>
      </w:r>
      <w:r>
        <w:t>by</w:t>
      </w:r>
      <w:r>
        <w:rPr>
          <w:spacing w:val="-6"/>
        </w:rPr>
        <w:t xml:space="preserve"> </w:t>
      </w:r>
      <w:r>
        <w:t>a</w:t>
      </w:r>
      <w:r>
        <w:rPr>
          <w:spacing w:val="-4"/>
        </w:rPr>
        <w:t xml:space="preserve"> </w:t>
      </w:r>
      <w:r>
        <w:t>qualified</w:t>
      </w:r>
      <w:r>
        <w:rPr>
          <w:spacing w:val="-4"/>
        </w:rPr>
        <w:t xml:space="preserve"> </w:t>
      </w:r>
      <w:r>
        <w:t>and</w:t>
      </w:r>
      <w:r>
        <w:rPr>
          <w:spacing w:val="-5"/>
        </w:rPr>
        <w:t xml:space="preserve"> </w:t>
      </w:r>
      <w:r>
        <w:t>disinterested</w:t>
      </w:r>
      <w:r>
        <w:rPr>
          <w:spacing w:val="-8"/>
        </w:rPr>
        <w:t xml:space="preserve"> </w:t>
      </w:r>
      <w:r>
        <w:t>arbitrator,</w:t>
      </w:r>
      <w:r>
        <w:rPr>
          <w:spacing w:val="-9"/>
        </w:rPr>
        <w:t xml:space="preserve"> </w:t>
      </w:r>
      <w:r>
        <w:t>selected</w:t>
      </w:r>
      <w:r>
        <w:rPr>
          <w:spacing w:val="-9"/>
        </w:rPr>
        <w:t xml:space="preserve"> </w:t>
      </w:r>
      <w:r>
        <w:t>through</w:t>
      </w:r>
      <w:r>
        <w:rPr>
          <w:spacing w:val="-7"/>
        </w:rPr>
        <w:t xml:space="preserve"> </w:t>
      </w:r>
      <w:r>
        <w:t>the</w:t>
      </w:r>
      <w:r>
        <w:rPr>
          <w:spacing w:val="-4"/>
        </w:rPr>
        <w:t xml:space="preserve"> </w:t>
      </w:r>
      <w:r>
        <w:t>American</w:t>
      </w:r>
      <w:r>
        <w:rPr>
          <w:spacing w:val="-4"/>
        </w:rPr>
        <w:t xml:space="preserve"> </w:t>
      </w:r>
      <w:r>
        <w:t xml:space="preserve">Arbitration </w:t>
      </w:r>
      <w:proofErr w:type="gramStart"/>
      <w:r>
        <w:t>Association</w:t>
      </w:r>
      <w:proofErr w:type="gramEnd"/>
      <w:r>
        <w:t xml:space="preserve"> and mutually agreed to by both parties. The arbitrator shall conduct all proceedings in accordance with the rules of the American Arbitration Association and shall consider the Contract, equity, the prevailing law and established commercial practices in rendering a decision.</w:t>
      </w:r>
    </w:p>
    <w:p w14:paraId="538E4A0D" w14:textId="77777777" w:rsidR="00193ACD" w:rsidRDefault="00967BBC">
      <w:pPr>
        <w:pStyle w:val="BodyText"/>
        <w:spacing w:before="240"/>
        <w:ind w:left="1020" w:right="1256"/>
      </w:pPr>
      <w:r>
        <w:t>Disputes</w:t>
      </w:r>
      <w:r>
        <w:rPr>
          <w:spacing w:val="-3"/>
        </w:rPr>
        <w:t xml:space="preserve"> </w:t>
      </w:r>
      <w:r>
        <w:t>appealed</w:t>
      </w:r>
      <w:r>
        <w:rPr>
          <w:spacing w:val="-3"/>
        </w:rPr>
        <w:t xml:space="preserve"> </w:t>
      </w:r>
      <w:r>
        <w:t>to</w:t>
      </w:r>
      <w:r>
        <w:rPr>
          <w:spacing w:val="-5"/>
        </w:rPr>
        <w:t xml:space="preserve"> </w:t>
      </w:r>
      <w:r>
        <w:t>arbitration</w:t>
      </w:r>
      <w:r>
        <w:rPr>
          <w:spacing w:val="-2"/>
        </w:rPr>
        <w:t xml:space="preserve"> </w:t>
      </w:r>
      <w:r>
        <w:t>involving</w:t>
      </w:r>
      <w:r>
        <w:rPr>
          <w:spacing w:val="-6"/>
        </w:rPr>
        <w:t xml:space="preserve"> </w:t>
      </w:r>
      <w:r>
        <w:t>$250,000</w:t>
      </w:r>
      <w:r>
        <w:rPr>
          <w:spacing w:val="-5"/>
        </w:rPr>
        <w:t xml:space="preserve"> </w:t>
      </w:r>
      <w:r>
        <w:t>or</w:t>
      </w:r>
      <w:r>
        <w:rPr>
          <w:spacing w:val="-4"/>
        </w:rPr>
        <w:t xml:space="preserve"> </w:t>
      </w:r>
      <w:r>
        <w:t>more</w:t>
      </w:r>
      <w:r>
        <w:rPr>
          <w:spacing w:val="-1"/>
        </w:rPr>
        <w:t xml:space="preserve"> </w:t>
      </w:r>
      <w:r>
        <w:t>shall</w:t>
      </w:r>
      <w:r>
        <w:rPr>
          <w:spacing w:val="-1"/>
        </w:rPr>
        <w:t xml:space="preserve"> </w:t>
      </w:r>
      <w:r>
        <w:t>be</w:t>
      </w:r>
      <w:r>
        <w:rPr>
          <w:spacing w:val="-2"/>
        </w:rPr>
        <w:t xml:space="preserve"> </w:t>
      </w:r>
      <w:r>
        <w:t>decided</w:t>
      </w:r>
      <w:r>
        <w:rPr>
          <w:spacing w:val="-2"/>
        </w:rPr>
        <w:t xml:space="preserve"> </w:t>
      </w:r>
      <w:r>
        <w:t>by</w:t>
      </w:r>
      <w:r>
        <w:rPr>
          <w:spacing w:val="-6"/>
        </w:rPr>
        <w:t xml:space="preserve"> </w:t>
      </w:r>
      <w:r>
        <w:t>three</w:t>
      </w:r>
      <w:r>
        <w:rPr>
          <w:spacing w:val="-4"/>
        </w:rPr>
        <w:t xml:space="preserve"> </w:t>
      </w:r>
      <w:r>
        <w:t>(3)</w:t>
      </w:r>
      <w:r>
        <w:rPr>
          <w:spacing w:val="-4"/>
        </w:rPr>
        <w:t xml:space="preserve"> </w:t>
      </w:r>
      <w:r>
        <w:t>qualified and disinterested</w:t>
      </w:r>
      <w:r>
        <w:rPr>
          <w:spacing w:val="-1"/>
        </w:rPr>
        <w:t xml:space="preserve"> </w:t>
      </w:r>
      <w:r>
        <w:t>arbitrators</w:t>
      </w:r>
      <w:r>
        <w:rPr>
          <w:spacing w:val="-1"/>
        </w:rPr>
        <w:t xml:space="preserve"> </w:t>
      </w:r>
      <w:r>
        <w:t>selected through the American Arbitration Association. One arbitrator shall</w:t>
      </w:r>
      <w:r>
        <w:rPr>
          <w:spacing w:val="-3"/>
        </w:rPr>
        <w:t xml:space="preserve"> </w:t>
      </w:r>
      <w:r>
        <w:t>be</w:t>
      </w:r>
      <w:r>
        <w:rPr>
          <w:spacing w:val="-6"/>
        </w:rPr>
        <w:t xml:space="preserve"> </w:t>
      </w:r>
      <w:r>
        <w:t>selected</w:t>
      </w:r>
      <w:r>
        <w:rPr>
          <w:spacing w:val="-8"/>
        </w:rPr>
        <w:t xml:space="preserve"> </w:t>
      </w:r>
      <w:r>
        <w:t>by</w:t>
      </w:r>
      <w:r>
        <w:rPr>
          <w:spacing w:val="-5"/>
        </w:rPr>
        <w:t xml:space="preserve"> </w:t>
      </w:r>
      <w:r>
        <w:t>each</w:t>
      </w:r>
      <w:r>
        <w:rPr>
          <w:spacing w:val="-4"/>
        </w:rPr>
        <w:t xml:space="preserve"> </w:t>
      </w:r>
      <w:r>
        <w:t>of</w:t>
      </w:r>
      <w:r>
        <w:rPr>
          <w:spacing w:val="-8"/>
        </w:rPr>
        <w:t xml:space="preserve"> </w:t>
      </w:r>
      <w:r>
        <w:t>the</w:t>
      </w:r>
      <w:r>
        <w:rPr>
          <w:spacing w:val="-3"/>
        </w:rPr>
        <w:t xml:space="preserve"> </w:t>
      </w:r>
      <w:r>
        <w:t>parties,</w:t>
      </w:r>
      <w:r>
        <w:rPr>
          <w:spacing w:val="-3"/>
        </w:rPr>
        <w:t xml:space="preserve"> </w:t>
      </w:r>
      <w:r>
        <w:t>and</w:t>
      </w:r>
      <w:r>
        <w:rPr>
          <w:spacing w:val="-6"/>
        </w:rPr>
        <w:t xml:space="preserve"> </w:t>
      </w:r>
      <w:r>
        <w:t>the</w:t>
      </w:r>
      <w:r>
        <w:rPr>
          <w:spacing w:val="-6"/>
        </w:rPr>
        <w:t xml:space="preserve"> </w:t>
      </w:r>
      <w:r>
        <w:t>two</w:t>
      </w:r>
      <w:r>
        <w:rPr>
          <w:spacing w:val="-5"/>
        </w:rPr>
        <w:t xml:space="preserve"> </w:t>
      </w:r>
      <w:r>
        <w:t>selected</w:t>
      </w:r>
      <w:r>
        <w:rPr>
          <w:spacing w:val="-5"/>
        </w:rPr>
        <w:t xml:space="preserve"> </w:t>
      </w:r>
      <w:r>
        <w:t>arbitrators</w:t>
      </w:r>
      <w:r>
        <w:rPr>
          <w:spacing w:val="-3"/>
        </w:rPr>
        <w:t xml:space="preserve"> </w:t>
      </w:r>
      <w:r>
        <w:t>shall</w:t>
      </w:r>
      <w:r>
        <w:rPr>
          <w:spacing w:val="-3"/>
        </w:rPr>
        <w:t xml:space="preserve"> </w:t>
      </w:r>
      <w:r>
        <w:t>select</w:t>
      </w:r>
      <w:r>
        <w:rPr>
          <w:spacing w:val="-6"/>
        </w:rPr>
        <w:t xml:space="preserve"> </w:t>
      </w:r>
      <w:r>
        <w:t>a</w:t>
      </w:r>
      <w:r>
        <w:rPr>
          <w:spacing w:val="-3"/>
        </w:rPr>
        <w:t xml:space="preserve"> </w:t>
      </w:r>
      <w:r>
        <w:t>third</w:t>
      </w:r>
      <w:r>
        <w:rPr>
          <w:spacing w:val="-8"/>
        </w:rPr>
        <w:t xml:space="preserve"> </w:t>
      </w:r>
      <w:r>
        <w:t>arbitrator within ten (10) calendar days of their selection. The arbitrators shall conduct all proceedings in accordance with</w:t>
      </w:r>
      <w:r>
        <w:rPr>
          <w:spacing w:val="-3"/>
        </w:rPr>
        <w:t xml:space="preserve"> </w:t>
      </w:r>
      <w:r>
        <w:t>the</w:t>
      </w:r>
      <w:r>
        <w:rPr>
          <w:spacing w:val="-2"/>
        </w:rPr>
        <w:t xml:space="preserve"> </w:t>
      </w:r>
      <w:r>
        <w:t>rules of the American Arbitration</w:t>
      </w:r>
      <w:r>
        <w:rPr>
          <w:spacing w:val="-3"/>
        </w:rPr>
        <w:t xml:space="preserve"> </w:t>
      </w:r>
      <w:r>
        <w:t>Association</w:t>
      </w:r>
      <w:r>
        <w:rPr>
          <w:spacing w:val="-3"/>
        </w:rPr>
        <w:t xml:space="preserve"> </w:t>
      </w:r>
      <w:r>
        <w:t>and shall consider</w:t>
      </w:r>
      <w:r>
        <w:rPr>
          <w:spacing w:val="-2"/>
        </w:rPr>
        <w:t xml:space="preserve"> </w:t>
      </w:r>
      <w:r>
        <w:t>the Contract, equity, the prevailing law and established commercial practice in rendering a decision.</w:t>
      </w:r>
    </w:p>
    <w:p w14:paraId="14BBBBD4" w14:textId="77777777" w:rsidR="00193ACD" w:rsidRDefault="00967BBC">
      <w:pPr>
        <w:pStyle w:val="BodyText"/>
        <w:spacing w:before="242"/>
        <w:ind w:left="1020" w:right="1136"/>
      </w:pPr>
      <w:r>
        <w:t>The</w:t>
      </w:r>
      <w:r>
        <w:rPr>
          <w:spacing w:val="-7"/>
        </w:rPr>
        <w:t xml:space="preserve"> </w:t>
      </w:r>
      <w:r>
        <w:t>decision</w:t>
      </w:r>
      <w:r>
        <w:rPr>
          <w:spacing w:val="-4"/>
        </w:rPr>
        <w:t xml:space="preserve"> </w:t>
      </w:r>
      <w:r>
        <w:t>by</w:t>
      </w:r>
      <w:r>
        <w:rPr>
          <w:spacing w:val="-9"/>
        </w:rPr>
        <w:t xml:space="preserve"> </w:t>
      </w:r>
      <w:r>
        <w:t>the</w:t>
      </w:r>
      <w:r>
        <w:rPr>
          <w:spacing w:val="-4"/>
        </w:rPr>
        <w:t xml:space="preserve"> </w:t>
      </w:r>
      <w:r>
        <w:t>arbitrators</w:t>
      </w:r>
      <w:r>
        <w:rPr>
          <w:spacing w:val="-4"/>
        </w:rPr>
        <w:t xml:space="preserve"> </w:t>
      </w:r>
      <w:r>
        <w:t>shall</w:t>
      </w:r>
      <w:r>
        <w:rPr>
          <w:spacing w:val="-1"/>
        </w:rPr>
        <w:t xml:space="preserve"> </w:t>
      </w:r>
      <w:r>
        <w:t>be</w:t>
      </w:r>
      <w:r>
        <w:rPr>
          <w:spacing w:val="-7"/>
        </w:rPr>
        <w:t xml:space="preserve"> </w:t>
      </w:r>
      <w:r>
        <w:t>final</w:t>
      </w:r>
      <w:r>
        <w:rPr>
          <w:spacing w:val="-3"/>
        </w:rPr>
        <w:t xml:space="preserve"> </w:t>
      </w:r>
      <w:r>
        <w:t>and</w:t>
      </w:r>
      <w:r>
        <w:rPr>
          <w:spacing w:val="-6"/>
        </w:rPr>
        <w:t xml:space="preserve"> </w:t>
      </w:r>
      <w:r>
        <w:t>enforceable</w:t>
      </w:r>
      <w:r>
        <w:rPr>
          <w:spacing w:val="-4"/>
        </w:rPr>
        <w:t xml:space="preserve"> </w:t>
      </w:r>
      <w:r>
        <w:t>in</w:t>
      </w:r>
      <w:r>
        <w:rPr>
          <w:spacing w:val="-7"/>
        </w:rPr>
        <w:t xml:space="preserve"> </w:t>
      </w:r>
      <w:r>
        <w:t>any</w:t>
      </w:r>
      <w:r>
        <w:rPr>
          <w:spacing w:val="-9"/>
        </w:rPr>
        <w:t xml:space="preserve"> </w:t>
      </w:r>
      <w:r>
        <w:t>court</w:t>
      </w:r>
      <w:r>
        <w:rPr>
          <w:spacing w:val="-4"/>
        </w:rPr>
        <w:t xml:space="preserve"> </w:t>
      </w:r>
      <w:r>
        <w:t>having</w:t>
      </w:r>
      <w:r>
        <w:rPr>
          <w:spacing w:val="-9"/>
        </w:rPr>
        <w:t xml:space="preserve"> </w:t>
      </w:r>
      <w:r>
        <w:t>jurisdiction</w:t>
      </w:r>
      <w:r>
        <w:rPr>
          <w:spacing w:val="-4"/>
        </w:rPr>
        <w:t xml:space="preserve"> </w:t>
      </w:r>
      <w:r>
        <w:t>over</w:t>
      </w:r>
      <w:r>
        <w:rPr>
          <w:spacing w:val="-6"/>
        </w:rPr>
        <w:t xml:space="preserve"> </w:t>
      </w:r>
      <w:r>
        <w:t xml:space="preserve">the </w:t>
      </w:r>
      <w:r>
        <w:rPr>
          <w:spacing w:val="-2"/>
        </w:rPr>
        <w:t>parties.</w:t>
      </w:r>
    </w:p>
    <w:p w14:paraId="01216519" w14:textId="77777777" w:rsidR="00193ACD" w:rsidRDefault="00967BBC">
      <w:pPr>
        <w:pStyle w:val="Heading3"/>
        <w:spacing w:before="245"/>
      </w:pPr>
      <w:bookmarkStart w:id="141" w:name="GC_9.9_Maintenance_of_Records;_Access_by"/>
      <w:bookmarkStart w:id="142" w:name="_bookmark68"/>
      <w:bookmarkEnd w:id="141"/>
      <w:bookmarkEnd w:id="142"/>
      <w:r>
        <w:t>GC</w:t>
      </w:r>
      <w:r>
        <w:rPr>
          <w:spacing w:val="-18"/>
        </w:rPr>
        <w:t xml:space="preserve"> </w:t>
      </w:r>
      <w:r>
        <w:t>9.9</w:t>
      </w:r>
      <w:r>
        <w:rPr>
          <w:spacing w:val="-14"/>
        </w:rPr>
        <w:t xml:space="preserve"> </w:t>
      </w:r>
      <w:r>
        <w:t>Maintenance</w:t>
      </w:r>
      <w:r>
        <w:rPr>
          <w:spacing w:val="-13"/>
        </w:rPr>
        <w:t xml:space="preserve"> </w:t>
      </w:r>
      <w:r>
        <w:t>of</w:t>
      </w:r>
      <w:r>
        <w:rPr>
          <w:spacing w:val="-15"/>
        </w:rPr>
        <w:t xml:space="preserve"> </w:t>
      </w:r>
      <w:r>
        <w:t>Records;</w:t>
      </w:r>
      <w:r>
        <w:rPr>
          <w:spacing w:val="-11"/>
        </w:rPr>
        <w:t xml:space="preserve"> </w:t>
      </w:r>
      <w:r>
        <w:t>Access</w:t>
      </w:r>
      <w:r>
        <w:rPr>
          <w:spacing w:val="-15"/>
        </w:rPr>
        <w:t xml:space="preserve"> </w:t>
      </w:r>
      <w:r>
        <w:t>by</w:t>
      </w:r>
      <w:r>
        <w:rPr>
          <w:spacing w:val="-16"/>
        </w:rPr>
        <w:t xml:space="preserve"> </w:t>
      </w:r>
      <w:r>
        <w:t>Agency;</w:t>
      </w:r>
      <w:r>
        <w:rPr>
          <w:spacing w:val="-13"/>
        </w:rPr>
        <w:t xml:space="preserve"> </w:t>
      </w:r>
      <w:r>
        <w:t>Right</w:t>
      </w:r>
      <w:r>
        <w:rPr>
          <w:spacing w:val="-14"/>
        </w:rPr>
        <w:t xml:space="preserve"> </w:t>
      </w:r>
      <w:r>
        <w:t>to</w:t>
      </w:r>
      <w:r>
        <w:rPr>
          <w:spacing w:val="-10"/>
        </w:rPr>
        <w:t xml:space="preserve"> </w:t>
      </w:r>
      <w:r>
        <w:t>Audit</w:t>
      </w:r>
      <w:r>
        <w:rPr>
          <w:spacing w:val="-15"/>
        </w:rPr>
        <w:t xml:space="preserve"> </w:t>
      </w:r>
      <w:r>
        <w:rPr>
          <w:spacing w:val="-2"/>
        </w:rPr>
        <w:t>Records</w:t>
      </w:r>
    </w:p>
    <w:p w14:paraId="79302295" w14:textId="77777777" w:rsidR="00193ACD" w:rsidRDefault="00967BBC">
      <w:pPr>
        <w:pStyle w:val="BodyText"/>
        <w:spacing w:before="56"/>
        <w:ind w:right="1136"/>
      </w:pPr>
      <w:r>
        <w:t>In</w:t>
      </w:r>
      <w:r>
        <w:rPr>
          <w:spacing w:val="-4"/>
        </w:rPr>
        <w:t xml:space="preserve"> </w:t>
      </w:r>
      <w:r>
        <w:t>accordance</w:t>
      </w:r>
      <w:r>
        <w:rPr>
          <w:spacing w:val="-3"/>
        </w:rPr>
        <w:t xml:space="preserve"> </w:t>
      </w:r>
      <w:r>
        <w:t>with</w:t>
      </w:r>
      <w:r>
        <w:rPr>
          <w:spacing w:val="-4"/>
        </w:rPr>
        <w:t xml:space="preserve"> </w:t>
      </w:r>
      <w:r>
        <w:t>49</w:t>
      </w:r>
      <w:r>
        <w:rPr>
          <w:spacing w:val="-4"/>
        </w:rPr>
        <w:t xml:space="preserve"> </w:t>
      </w:r>
      <w:r>
        <w:t>CFR</w:t>
      </w:r>
      <w:r>
        <w:rPr>
          <w:spacing w:val="-9"/>
        </w:rPr>
        <w:t xml:space="preserve"> </w:t>
      </w:r>
      <w:r>
        <w:t>§</w:t>
      </w:r>
      <w:r>
        <w:rPr>
          <w:spacing w:val="-4"/>
        </w:rPr>
        <w:t xml:space="preserve"> </w:t>
      </w:r>
      <w:r>
        <w:t>18.36(</w:t>
      </w:r>
      <w:proofErr w:type="spellStart"/>
      <w:r>
        <w:t>i</w:t>
      </w:r>
      <w:proofErr w:type="spellEnd"/>
      <w:r>
        <w:t>),</w:t>
      </w:r>
      <w:r>
        <w:rPr>
          <w:spacing w:val="-3"/>
        </w:rPr>
        <w:t xml:space="preserve"> </w:t>
      </w:r>
      <w:r>
        <w:t>49</w:t>
      </w:r>
      <w:r>
        <w:rPr>
          <w:spacing w:val="-4"/>
        </w:rPr>
        <w:t xml:space="preserve"> </w:t>
      </w:r>
      <w:r>
        <w:t>CFR</w:t>
      </w:r>
      <w:r>
        <w:rPr>
          <w:spacing w:val="-5"/>
        </w:rPr>
        <w:t xml:space="preserve"> </w:t>
      </w:r>
      <w:r>
        <w:t>§</w:t>
      </w:r>
      <w:r>
        <w:rPr>
          <w:spacing w:val="-4"/>
        </w:rPr>
        <w:t xml:space="preserve"> </w:t>
      </w:r>
      <w:r>
        <w:t>19.48(d)</w:t>
      </w:r>
      <w:r>
        <w:rPr>
          <w:spacing w:val="-2"/>
        </w:rPr>
        <w:t xml:space="preserve"> </w:t>
      </w:r>
      <w:r>
        <w:t>and</w:t>
      </w:r>
      <w:r>
        <w:rPr>
          <w:spacing w:val="-3"/>
        </w:rPr>
        <w:t xml:space="preserve"> </w:t>
      </w:r>
      <w:r>
        <w:t>49</w:t>
      </w:r>
      <w:r>
        <w:rPr>
          <w:spacing w:val="-4"/>
        </w:rPr>
        <w:t xml:space="preserve"> </w:t>
      </w:r>
      <w:r>
        <w:t>USC</w:t>
      </w:r>
      <w:r>
        <w:rPr>
          <w:spacing w:val="-7"/>
        </w:rPr>
        <w:t xml:space="preserve"> </w:t>
      </w:r>
      <w:r>
        <w:t>§</w:t>
      </w:r>
      <w:r>
        <w:rPr>
          <w:spacing w:val="-4"/>
        </w:rPr>
        <w:t xml:space="preserve"> </w:t>
      </w:r>
      <w:r>
        <w:t>5325(a),</w:t>
      </w:r>
      <w:r>
        <w:rPr>
          <w:spacing w:val="-10"/>
        </w:rPr>
        <w:t xml:space="preserve"> </w:t>
      </w:r>
      <w:r>
        <w:t>provided</w:t>
      </w:r>
      <w:r>
        <w:rPr>
          <w:spacing w:val="-7"/>
        </w:rPr>
        <w:t xml:space="preserve"> </w:t>
      </w:r>
      <w:r>
        <w:t>that</w:t>
      </w:r>
      <w:r>
        <w:rPr>
          <w:spacing w:val="-3"/>
        </w:rPr>
        <w:t xml:space="preserve"> </w:t>
      </w:r>
      <w:r>
        <w:t>the</w:t>
      </w:r>
      <w:r>
        <w:rPr>
          <w:spacing w:val="-3"/>
        </w:rPr>
        <w:t xml:space="preserve"> </w:t>
      </w:r>
      <w:r>
        <w:t>Agency</w:t>
      </w:r>
      <w:r>
        <w:rPr>
          <w:spacing w:val="-6"/>
        </w:rPr>
        <w:t xml:space="preserve"> </w:t>
      </w:r>
      <w:r>
        <w:t>is the FTA recipient or a sub-grantee of the FTA recipient, the Contractor agrees to provide the Agency, FTA,</w:t>
      </w:r>
    </w:p>
    <w:p w14:paraId="46AB984E" w14:textId="77777777" w:rsidR="00193ACD" w:rsidRDefault="00193ACD">
      <w:pPr>
        <w:sectPr w:rsidR="00193ACD" w:rsidSect="00920359">
          <w:pgSz w:w="12240" w:h="15840"/>
          <w:pgMar w:top="1560" w:right="0" w:bottom="1280" w:left="1140" w:header="1082" w:footer="1099" w:gutter="0"/>
          <w:cols w:space="720"/>
        </w:sectPr>
      </w:pPr>
    </w:p>
    <w:p w14:paraId="3FFEB630" w14:textId="77777777" w:rsidR="00193ACD" w:rsidRDefault="00193ACD">
      <w:pPr>
        <w:pStyle w:val="BodyText"/>
        <w:spacing w:before="235"/>
        <w:ind w:left="0"/>
      </w:pPr>
    </w:p>
    <w:p w14:paraId="29A01EB7" w14:textId="77777777" w:rsidR="00193ACD" w:rsidRDefault="00967BBC">
      <w:pPr>
        <w:pStyle w:val="BodyText"/>
        <w:spacing w:before="1"/>
        <w:ind w:right="1136"/>
      </w:pPr>
      <w:r>
        <w:t>the</w:t>
      </w:r>
      <w:r>
        <w:rPr>
          <w:spacing w:val="-4"/>
        </w:rPr>
        <w:t xml:space="preserve"> </w:t>
      </w:r>
      <w:r>
        <w:t>Comptroller</w:t>
      </w:r>
      <w:r>
        <w:rPr>
          <w:spacing w:val="-1"/>
        </w:rPr>
        <w:t xml:space="preserve"> </w:t>
      </w:r>
      <w:r>
        <w:t>General</w:t>
      </w:r>
      <w:r>
        <w:rPr>
          <w:spacing w:val="-3"/>
        </w:rPr>
        <w:t xml:space="preserve"> </w:t>
      </w:r>
      <w:r>
        <w:t>of</w:t>
      </w:r>
      <w:r>
        <w:rPr>
          <w:spacing w:val="-8"/>
        </w:rPr>
        <w:t xml:space="preserve"> </w:t>
      </w:r>
      <w:r>
        <w:t>the</w:t>
      </w:r>
      <w:r>
        <w:rPr>
          <w:spacing w:val="-4"/>
        </w:rPr>
        <w:t xml:space="preserve"> </w:t>
      </w:r>
      <w:r>
        <w:t>United</w:t>
      </w:r>
      <w:r>
        <w:rPr>
          <w:spacing w:val="-4"/>
        </w:rPr>
        <w:t xml:space="preserve"> </w:t>
      </w:r>
      <w:r>
        <w:t>States,</w:t>
      </w:r>
      <w:r>
        <w:rPr>
          <w:spacing w:val="-6"/>
        </w:rPr>
        <w:t xml:space="preserve"> </w:t>
      </w:r>
      <w:r>
        <w:t>the</w:t>
      </w:r>
      <w:r>
        <w:rPr>
          <w:spacing w:val="-4"/>
        </w:rPr>
        <w:t xml:space="preserve"> </w:t>
      </w:r>
      <w:r>
        <w:t>Secretary</w:t>
      </w:r>
      <w:r>
        <w:rPr>
          <w:spacing w:val="-9"/>
        </w:rPr>
        <w:t xml:space="preserve"> </w:t>
      </w:r>
      <w:r>
        <w:t>of</w:t>
      </w:r>
      <w:r>
        <w:rPr>
          <w:spacing w:val="-9"/>
        </w:rPr>
        <w:t xml:space="preserve"> </w:t>
      </w:r>
      <w:r>
        <w:t>the</w:t>
      </w:r>
      <w:r>
        <w:rPr>
          <w:spacing w:val="-4"/>
        </w:rPr>
        <w:t xml:space="preserve"> </w:t>
      </w:r>
      <w:r>
        <w:t>U.S.</w:t>
      </w:r>
      <w:r>
        <w:rPr>
          <w:spacing w:val="-5"/>
        </w:rPr>
        <w:t xml:space="preserve"> </w:t>
      </w:r>
      <w:r>
        <w:t>Department</w:t>
      </w:r>
      <w:r>
        <w:rPr>
          <w:spacing w:val="-8"/>
        </w:rPr>
        <w:t xml:space="preserve"> </w:t>
      </w:r>
      <w:r>
        <w:t>of</w:t>
      </w:r>
      <w:r>
        <w:rPr>
          <w:spacing w:val="-3"/>
        </w:rPr>
        <w:t xml:space="preserve"> </w:t>
      </w:r>
      <w:r>
        <w:t>Transportation,</w:t>
      </w:r>
      <w:r>
        <w:rPr>
          <w:spacing w:val="-4"/>
        </w:rPr>
        <w:t xml:space="preserve"> </w:t>
      </w:r>
      <w:r>
        <w:t>State</w:t>
      </w:r>
      <w:r>
        <w:rPr>
          <w:spacing w:val="-4"/>
        </w:rPr>
        <w:t xml:space="preserve"> </w:t>
      </w:r>
      <w:r>
        <w:t xml:space="preserve">of Michigan or any of their duly authorized </w:t>
      </w:r>
      <w:proofErr w:type="gramStart"/>
      <w:r>
        <w:t>representatives</w:t>
      </w:r>
      <w:proofErr w:type="gramEnd"/>
      <w:r>
        <w:t xml:space="preserve"> access to any books, documents, papers and records of the Contractor that are directly pertinent to or relate to this Contract (1) for the purpose of making audits, examinations, excerpts and transcriptions and (2) when conducting an audit and inspection.</w:t>
      </w:r>
    </w:p>
    <w:p w14:paraId="7EC70CB2" w14:textId="77777777" w:rsidR="00193ACD" w:rsidRDefault="00967BBC">
      <w:pPr>
        <w:pStyle w:val="ListParagraph"/>
        <w:numPr>
          <w:ilvl w:val="0"/>
          <w:numId w:val="33"/>
        </w:numPr>
        <w:tabs>
          <w:tab w:val="left" w:pos="1020"/>
        </w:tabs>
        <w:spacing w:before="240"/>
        <w:ind w:right="1124"/>
      </w:pPr>
      <w:r>
        <w:t>In the event of a sole-source Contract, single Proposal, single responsive Proposal, or competitive negotiated procurement, the Contractor shall maintain and the Contracting Officer, the U.S. Department of</w:t>
      </w:r>
      <w:r>
        <w:rPr>
          <w:spacing w:val="-2"/>
        </w:rPr>
        <w:t xml:space="preserve"> </w:t>
      </w:r>
      <w:r>
        <w:t>Transportation or</w:t>
      </w:r>
      <w:r>
        <w:rPr>
          <w:spacing w:val="-2"/>
        </w:rPr>
        <w:t xml:space="preserve"> </w:t>
      </w:r>
      <w:r>
        <w:t>the</w:t>
      </w:r>
      <w:r>
        <w:rPr>
          <w:spacing w:val="-2"/>
        </w:rPr>
        <w:t xml:space="preserve"> </w:t>
      </w:r>
      <w:r>
        <w:t>representatives thereof shall have the right to</w:t>
      </w:r>
      <w:r>
        <w:rPr>
          <w:spacing w:val="-3"/>
        </w:rPr>
        <w:t xml:space="preserve"> </w:t>
      </w:r>
      <w:r>
        <w:t>examine all books, records,</w:t>
      </w:r>
      <w:r>
        <w:rPr>
          <w:spacing w:val="-6"/>
        </w:rPr>
        <w:t xml:space="preserve"> </w:t>
      </w:r>
      <w:r>
        <w:t>documents</w:t>
      </w:r>
      <w:r>
        <w:rPr>
          <w:spacing w:val="-6"/>
        </w:rPr>
        <w:t xml:space="preserve"> </w:t>
      </w:r>
      <w:r>
        <w:t>and</w:t>
      </w:r>
      <w:r>
        <w:rPr>
          <w:spacing w:val="-2"/>
        </w:rPr>
        <w:t xml:space="preserve"> </w:t>
      </w:r>
      <w:r>
        <w:t>other</w:t>
      </w:r>
      <w:r>
        <w:rPr>
          <w:spacing w:val="-1"/>
        </w:rPr>
        <w:t xml:space="preserve"> </w:t>
      </w:r>
      <w:r>
        <w:t>cost</w:t>
      </w:r>
      <w:r>
        <w:rPr>
          <w:spacing w:val="-5"/>
        </w:rPr>
        <w:t xml:space="preserve"> </w:t>
      </w:r>
      <w:r>
        <w:t>and</w:t>
      </w:r>
      <w:r>
        <w:rPr>
          <w:spacing w:val="-4"/>
        </w:rPr>
        <w:t xml:space="preserve"> </w:t>
      </w:r>
      <w:r>
        <w:t>pricing</w:t>
      </w:r>
      <w:r>
        <w:rPr>
          <w:spacing w:val="-9"/>
        </w:rPr>
        <w:t xml:space="preserve"> </w:t>
      </w:r>
      <w:r>
        <w:t>data</w:t>
      </w:r>
      <w:r>
        <w:rPr>
          <w:spacing w:val="-4"/>
        </w:rPr>
        <w:t xml:space="preserve"> </w:t>
      </w:r>
      <w:r>
        <w:t>related</w:t>
      </w:r>
      <w:r>
        <w:rPr>
          <w:spacing w:val="-6"/>
        </w:rPr>
        <w:t xml:space="preserve"> </w:t>
      </w:r>
      <w:r>
        <w:t>to</w:t>
      </w:r>
      <w:r>
        <w:rPr>
          <w:spacing w:val="-5"/>
        </w:rPr>
        <w:t xml:space="preserve"> </w:t>
      </w:r>
      <w:r>
        <w:t>the</w:t>
      </w:r>
      <w:r>
        <w:rPr>
          <w:spacing w:val="-2"/>
        </w:rPr>
        <w:t xml:space="preserve"> </w:t>
      </w:r>
      <w:r>
        <w:t>Contract</w:t>
      </w:r>
      <w:r>
        <w:rPr>
          <w:spacing w:val="-3"/>
        </w:rPr>
        <w:t xml:space="preserve"> </w:t>
      </w:r>
      <w:r>
        <w:t>price,</w:t>
      </w:r>
      <w:r>
        <w:rPr>
          <w:spacing w:val="-4"/>
        </w:rPr>
        <w:t xml:space="preserve"> </w:t>
      </w:r>
      <w:r>
        <w:t>unless</w:t>
      </w:r>
      <w:r>
        <w:rPr>
          <w:spacing w:val="-6"/>
        </w:rPr>
        <w:t xml:space="preserve"> </w:t>
      </w:r>
      <w:r>
        <w:t>such</w:t>
      </w:r>
      <w:r>
        <w:rPr>
          <w:spacing w:val="-2"/>
        </w:rPr>
        <w:t xml:space="preserve"> </w:t>
      </w:r>
      <w:r>
        <w:t>pricing</w:t>
      </w:r>
      <w:r>
        <w:rPr>
          <w:spacing w:val="-9"/>
        </w:rPr>
        <w:t xml:space="preserve"> </w:t>
      </w:r>
      <w:r>
        <w:t>is based</w:t>
      </w:r>
      <w:r>
        <w:rPr>
          <w:spacing w:val="-9"/>
        </w:rPr>
        <w:t xml:space="preserve"> </w:t>
      </w:r>
      <w:r>
        <w:t>on</w:t>
      </w:r>
      <w:r>
        <w:rPr>
          <w:spacing w:val="-5"/>
        </w:rPr>
        <w:t xml:space="preserve"> </w:t>
      </w:r>
      <w:r>
        <w:t>adequate</w:t>
      </w:r>
      <w:r>
        <w:rPr>
          <w:spacing w:val="-4"/>
        </w:rPr>
        <w:t xml:space="preserve"> </w:t>
      </w:r>
      <w:r>
        <w:t>price</w:t>
      </w:r>
      <w:r>
        <w:rPr>
          <w:spacing w:val="-4"/>
        </w:rPr>
        <w:t xml:space="preserve"> </w:t>
      </w:r>
      <w:r>
        <w:t>competition,</w:t>
      </w:r>
      <w:r>
        <w:rPr>
          <w:spacing w:val="-4"/>
        </w:rPr>
        <w:t xml:space="preserve"> </w:t>
      </w:r>
      <w:r>
        <w:t>established</w:t>
      </w:r>
      <w:r>
        <w:rPr>
          <w:spacing w:val="-9"/>
        </w:rPr>
        <w:t xml:space="preserve"> </w:t>
      </w:r>
      <w:r>
        <w:t>catalog</w:t>
      </w:r>
      <w:r>
        <w:rPr>
          <w:spacing w:val="-7"/>
        </w:rPr>
        <w:t xml:space="preserve"> </w:t>
      </w:r>
      <w:r>
        <w:t>or</w:t>
      </w:r>
      <w:r>
        <w:rPr>
          <w:spacing w:val="-4"/>
        </w:rPr>
        <w:t xml:space="preserve"> </w:t>
      </w:r>
      <w:r>
        <w:t>market</w:t>
      </w:r>
      <w:r>
        <w:rPr>
          <w:spacing w:val="-1"/>
        </w:rPr>
        <w:t xml:space="preserve"> </w:t>
      </w:r>
      <w:r>
        <w:t>prices</w:t>
      </w:r>
      <w:r>
        <w:rPr>
          <w:spacing w:val="-4"/>
        </w:rPr>
        <w:t xml:space="preserve"> </w:t>
      </w:r>
      <w:r>
        <w:t>of</w:t>
      </w:r>
      <w:r>
        <w:rPr>
          <w:spacing w:val="-4"/>
        </w:rPr>
        <w:t xml:space="preserve"> </w:t>
      </w:r>
      <w:r>
        <w:t>commercial</w:t>
      </w:r>
      <w:r>
        <w:rPr>
          <w:spacing w:val="-5"/>
        </w:rPr>
        <w:t xml:space="preserve"> </w:t>
      </w:r>
      <w:r>
        <w:t>items</w:t>
      </w:r>
      <w:r>
        <w:rPr>
          <w:spacing w:val="-4"/>
        </w:rPr>
        <w:t xml:space="preserve"> </w:t>
      </w:r>
      <w:r>
        <w:t>sold</w:t>
      </w:r>
      <w:r>
        <w:rPr>
          <w:spacing w:val="-9"/>
        </w:rPr>
        <w:t xml:space="preserve"> </w:t>
      </w:r>
      <w:r>
        <w:t>in substantial quantities to the public, or prices set by law or regulation, or combinations thereof. Data related to the negotiation or performance of the Contract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including review of accounting principles and practices that properly reflect all direct and indirect costs anticipated for the performance of the Contract.</w:t>
      </w:r>
    </w:p>
    <w:p w14:paraId="353F0E0A" w14:textId="77777777" w:rsidR="00193ACD" w:rsidRDefault="00967BBC">
      <w:pPr>
        <w:pStyle w:val="ListParagraph"/>
        <w:numPr>
          <w:ilvl w:val="0"/>
          <w:numId w:val="33"/>
        </w:numPr>
        <w:tabs>
          <w:tab w:val="left" w:pos="1020"/>
        </w:tabs>
        <w:spacing w:before="239"/>
        <w:ind w:right="1138"/>
      </w:pPr>
      <w:r>
        <w:t>For Contract modifications or change orders, the Contracting Officer, the U.S. Department of Transportation, if applicable</w:t>
      </w:r>
      <w:r>
        <w:rPr>
          <w:i/>
        </w:rPr>
        <w:t xml:space="preserve">, </w:t>
      </w:r>
      <w:r>
        <w:t>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w:t>
      </w:r>
      <w:r>
        <w:rPr>
          <w:spacing w:val="-1"/>
        </w:rPr>
        <w:t xml:space="preserve"> </w:t>
      </w:r>
      <w:r>
        <w:t>the accuracy, completeness and currency of the cost or pricing data. The right of examination shall extend to all documents necessary for adequate evaluation</w:t>
      </w:r>
      <w:r>
        <w:rPr>
          <w:spacing w:val="-3"/>
        </w:rPr>
        <w:t xml:space="preserve"> </w:t>
      </w:r>
      <w:r>
        <w:t>of</w:t>
      </w:r>
      <w:r>
        <w:rPr>
          <w:spacing w:val="-5"/>
        </w:rPr>
        <w:t xml:space="preserve"> </w:t>
      </w:r>
      <w:r>
        <w:t>the</w:t>
      </w:r>
      <w:r>
        <w:rPr>
          <w:spacing w:val="-6"/>
        </w:rPr>
        <w:t xml:space="preserve"> </w:t>
      </w:r>
      <w:r>
        <w:t>cost</w:t>
      </w:r>
      <w:r>
        <w:rPr>
          <w:spacing w:val="-4"/>
        </w:rPr>
        <w:t xml:space="preserve"> </w:t>
      </w:r>
      <w:r>
        <w:t>or</w:t>
      </w:r>
      <w:r>
        <w:rPr>
          <w:spacing w:val="-3"/>
        </w:rPr>
        <w:t xml:space="preserve"> </w:t>
      </w:r>
      <w:r>
        <w:t>pricing</w:t>
      </w:r>
      <w:r>
        <w:rPr>
          <w:spacing w:val="-6"/>
        </w:rPr>
        <w:t xml:space="preserve"> </w:t>
      </w:r>
      <w:r>
        <w:t>data,</w:t>
      </w:r>
      <w:r>
        <w:rPr>
          <w:spacing w:val="-5"/>
        </w:rPr>
        <w:t xml:space="preserve"> </w:t>
      </w:r>
      <w:r>
        <w:t>along</w:t>
      </w:r>
      <w:r>
        <w:rPr>
          <w:spacing w:val="-6"/>
        </w:rPr>
        <w:t xml:space="preserve"> </w:t>
      </w:r>
      <w:r>
        <w:t>with</w:t>
      </w:r>
      <w:r>
        <w:rPr>
          <w:spacing w:val="-5"/>
        </w:rPr>
        <w:t xml:space="preserve"> </w:t>
      </w:r>
      <w:r>
        <w:t>the</w:t>
      </w:r>
      <w:r>
        <w:rPr>
          <w:spacing w:val="-6"/>
        </w:rPr>
        <w:t xml:space="preserve"> </w:t>
      </w:r>
      <w:r>
        <w:t>computations</w:t>
      </w:r>
      <w:r>
        <w:rPr>
          <w:spacing w:val="-3"/>
        </w:rPr>
        <w:t xml:space="preserve"> </w:t>
      </w:r>
      <w:r>
        <w:t>and</w:t>
      </w:r>
      <w:r>
        <w:rPr>
          <w:spacing w:val="-6"/>
        </w:rPr>
        <w:t xml:space="preserve"> </w:t>
      </w:r>
      <w:r>
        <w:t>projections</w:t>
      </w:r>
      <w:r>
        <w:rPr>
          <w:spacing w:val="-7"/>
        </w:rPr>
        <w:t xml:space="preserve"> </w:t>
      </w:r>
      <w:r>
        <w:t>used</w:t>
      </w:r>
      <w:r>
        <w:rPr>
          <w:spacing w:val="-8"/>
        </w:rPr>
        <w:t xml:space="preserve"> </w:t>
      </w:r>
      <w:r>
        <w:t>therein,</w:t>
      </w:r>
      <w:r>
        <w:rPr>
          <w:spacing w:val="-3"/>
        </w:rPr>
        <w:t xml:space="preserve"> </w:t>
      </w:r>
      <w:r>
        <w:t>either before</w:t>
      </w:r>
      <w:r>
        <w:rPr>
          <w:spacing w:val="-4"/>
        </w:rPr>
        <w:t xml:space="preserve"> </w:t>
      </w:r>
      <w:r>
        <w:t>or</w:t>
      </w:r>
      <w:r>
        <w:rPr>
          <w:spacing w:val="-4"/>
        </w:rPr>
        <w:t xml:space="preserve"> </w:t>
      </w:r>
      <w:r>
        <w:t>after</w:t>
      </w:r>
      <w:r>
        <w:rPr>
          <w:spacing w:val="-3"/>
        </w:rPr>
        <w:t xml:space="preserve"> </w:t>
      </w:r>
      <w:r>
        <w:t>execution</w:t>
      </w:r>
      <w:r>
        <w:rPr>
          <w:spacing w:val="-4"/>
        </w:rPr>
        <w:t xml:space="preserve"> </w:t>
      </w:r>
      <w:r>
        <w:t>of</w:t>
      </w:r>
      <w:r>
        <w:rPr>
          <w:spacing w:val="-6"/>
        </w:rPr>
        <w:t xml:space="preserve"> </w:t>
      </w:r>
      <w:r>
        <w:t>the</w:t>
      </w:r>
      <w:r>
        <w:rPr>
          <w:spacing w:val="-4"/>
        </w:rPr>
        <w:t xml:space="preserve"> </w:t>
      </w:r>
      <w:r>
        <w:t>Contract</w:t>
      </w:r>
      <w:r>
        <w:rPr>
          <w:spacing w:val="-3"/>
        </w:rPr>
        <w:t xml:space="preserve"> </w:t>
      </w:r>
      <w:r>
        <w:t>modification</w:t>
      </w:r>
      <w:r>
        <w:rPr>
          <w:spacing w:val="-9"/>
        </w:rPr>
        <w:t xml:space="preserve"> </w:t>
      </w:r>
      <w:r>
        <w:t>or</w:t>
      </w:r>
      <w:r>
        <w:rPr>
          <w:spacing w:val="-1"/>
        </w:rPr>
        <w:t xml:space="preserve"> </w:t>
      </w:r>
      <w:r>
        <w:t>change</w:t>
      </w:r>
      <w:r>
        <w:rPr>
          <w:spacing w:val="-4"/>
        </w:rPr>
        <w:t xml:space="preserve"> </w:t>
      </w:r>
      <w:r>
        <w:t>order</w:t>
      </w:r>
      <w:r>
        <w:rPr>
          <w:spacing w:val="-4"/>
        </w:rPr>
        <w:t xml:space="preserve"> </w:t>
      </w:r>
      <w:r>
        <w:t>for</w:t>
      </w:r>
      <w:r>
        <w:rPr>
          <w:spacing w:val="-8"/>
        </w:rPr>
        <w:t xml:space="preserve"> </w:t>
      </w:r>
      <w:r>
        <w:t>the</w:t>
      </w:r>
      <w:r>
        <w:rPr>
          <w:spacing w:val="-4"/>
        </w:rPr>
        <w:t xml:space="preserve"> </w:t>
      </w:r>
      <w:r>
        <w:t>purpose</w:t>
      </w:r>
      <w:r>
        <w:rPr>
          <w:spacing w:val="-4"/>
        </w:rPr>
        <w:t xml:space="preserve"> </w:t>
      </w:r>
      <w:r>
        <w:t>of</w:t>
      </w:r>
      <w:r>
        <w:rPr>
          <w:spacing w:val="-4"/>
        </w:rPr>
        <w:t xml:space="preserve"> </w:t>
      </w:r>
      <w:r>
        <w:t>conducting</w:t>
      </w:r>
      <w:r>
        <w:rPr>
          <w:spacing w:val="-9"/>
        </w:rPr>
        <w:t xml:space="preserve"> </w:t>
      </w:r>
      <w:r>
        <w:t xml:space="preserve">a cost analysis. If an examination made after execution of the Contract modification or change order reveals inaccurate, </w:t>
      </w:r>
      <w:proofErr w:type="gramStart"/>
      <w:r>
        <w:t>incomplete</w:t>
      </w:r>
      <w:proofErr w:type="gramEnd"/>
      <w:r>
        <w:t xml:space="preserve"> or out-of-date data, the Contracting Officer may renegotiate the Contract modification or change order price adjustment, and the Agency shall be entitled to any reductions</w:t>
      </w:r>
      <w:r>
        <w:rPr>
          <w:spacing w:val="-6"/>
        </w:rPr>
        <w:t xml:space="preserve"> </w:t>
      </w:r>
      <w:r>
        <w:t>in</w:t>
      </w:r>
      <w:r>
        <w:rPr>
          <w:spacing w:val="-7"/>
        </w:rPr>
        <w:t xml:space="preserve"> </w:t>
      </w:r>
      <w:r>
        <w:t>the</w:t>
      </w:r>
      <w:r>
        <w:rPr>
          <w:spacing w:val="-2"/>
        </w:rPr>
        <w:t xml:space="preserve"> </w:t>
      </w:r>
      <w:r>
        <w:t>price</w:t>
      </w:r>
      <w:r>
        <w:rPr>
          <w:spacing w:val="-4"/>
        </w:rPr>
        <w:t xml:space="preserve"> </w:t>
      </w:r>
      <w:r>
        <w:t>that</w:t>
      </w:r>
      <w:r>
        <w:rPr>
          <w:spacing w:val="-5"/>
        </w:rPr>
        <w:t xml:space="preserve"> </w:t>
      </w:r>
      <w:r>
        <w:t>would</w:t>
      </w:r>
      <w:r>
        <w:rPr>
          <w:spacing w:val="-2"/>
        </w:rPr>
        <w:t xml:space="preserve"> </w:t>
      </w:r>
      <w:r>
        <w:t>result</w:t>
      </w:r>
      <w:r>
        <w:rPr>
          <w:spacing w:val="-5"/>
        </w:rPr>
        <w:t xml:space="preserve"> </w:t>
      </w:r>
      <w:r>
        <w:t>from</w:t>
      </w:r>
      <w:r>
        <w:rPr>
          <w:spacing w:val="-8"/>
        </w:rPr>
        <w:t xml:space="preserve"> </w:t>
      </w:r>
      <w:r>
        <w:t>the</w:t>
      </w:r>
      <w:r>
        <w:rPr>
          <w:spacing w:val="-4"/>
        </w:rPr>
        <w:t xml:space="preserve"> </w:t>
      </w:r>
      <w:r>
        <w:t>application</w:t>
      </w:r>
      <w:r>
        <w:rPr>
          <w:spacing w:val="-2"/>
        </w:rPr>
        <w:t xml:space="preserve"> </w:t>
      </w:r>
      <w:r>
        <w:t>of</w:t>
      </w:r>
      <w:r>
        <w:rPr>
          <w:spacing w:val="-2"/>
        </w:rPr>
        <w:t xml:space="preserve"> </w:t>
      </w:r>
      <w:r>
        <w:t>accurate,</w:t>
      </w:r>
      <w:r>
        <w:rPr>
          <w:spacing w:val="-2"/>
        </w:rPr>
        <w:t xml:space="preserve"> </w:t>
      </w:r>
      <w:r>
        <w:t>complete</w:t>
      </w:r>
      <w:r>
        <w:rPr>
          <w:spacing w:val="-2"/>
        </w:rPr>
        <w:t xml:space="preserve"> </w:t>
      </w:r>
      <w:r>
        <w:t>or</w:t>
      </w:r>
      <w:r>
        <w:rPr>
          <w:spacing w:val="-1"/>
        </w:rPr>
        <w:t xml:space="preserve"> </w:t>
      </w:r>
      <w:r>
        <w:t>up-to-date</w:t>
      </w:r>
      <w:r>
        <w:rPr>
          <w:spacing w:val="-4"/>
        </w:rPr>
        <w:t xml:space="preserve"> </w:t>
      </w:r>
      <w:r>
        <w:t>data.</w:t>
      </w:r>
    </w:p>
    <w:p w14:paraId="4F0A5565" w14:textId="77777777" w:rsidR="00193ACD" w:rsidRDefault="00967BBC">
      <w:pPr>
        <w:pStyle w:val="BodyText"/>
        <w:spacing w:before="241"/>
        <w:ind w:left="1020" w:right="1256"/>
      </w:pPr>
      <w:r>
        <w:t>The</w:t>
      </w:r>
      <w:r>
        <w:rPr>
          <w:spacing w:val="-8"/>
        </w:rPr>
        <w:t xml:space="preserve"> </w:t>
      </w:r>
      <w:r>
        <w:t>requirements</w:t>
      </w:r>
      <w:r>
        <w:rPr>
          <w:spacing w:val="-5"/>
        </w:rPr>
        <w:t xml:space="preserve"> </w:t>
      </w:r>
      <w:r>
        <w:t>of</w:t>
      </w:r>
      <w:r>
        <w:rPr>
          <w:spacing w:val="-4"/>
        </w:rPr>
        <w:t xml:space="preserve"> </w:t>
      </w:r>
      <w:r>
        <w:t>this</w:t>
      </w:r>
      <w:r>
        <w:rPr>
          <w:spacing w:val="-10"/>
        </w:rPr>
        <w:t xml:space="preserve"> </w:t>
      </w:r>
      <w:r>
        <w:t>section</w:t>
      </w:r>
      <w:r>
        <w:rPr>
          <w:spacing w:val="-6"/>
        </w:rPr>
        <w:t xml:space="preserve"> </w:t>
      </w:r>
      <w:r>
        <w:t>are</w:t>
      </w:r>
      <w:r>
        <w:rPr>
          <w:spacing w:val="-5"/>
        </w:rPr>
        <w:t xml:space="preserve"> </w:t>
      </w:r>
      <w:r>
        <w:t>in</w:t>
      </w:r>
      <w:r>
        <w:rPr>
          <w:spacing w:val="-8"/>
        </w:rPr>
        <w:t xml:space="preserve"> </w:t>
      </w:r>
      <w:r>
        <w:t>addition</w:t>
      </w:r>
      <w:r>
        <w:rPr>
          <w:spacing w:val="-8"/>
        </w:rPr>
        <w:t xml:space="preserve"> </w:t>
      </w:r>
      <w:r>
        <w:t>to</w:t>
      </w:r>
      <w:r>
        <w:rPr>
          <w:spacing w:val="-5"/>
        </w:rPr>
        <w:t xml:space="preserve"> </w:t>
      </w:r>
      <w:r>
        <w:t>other</w:t>
      </w:r>
      <w:r>
        <w:rPr>
          <w:spacing w:val="-2"/>
        </w:rPr>
        <w:t xml:space="preserve"> </w:t>
      </w:r>
      <w:r>
        <w:t>audit,</w:t>
      </w:r>
      <w:r>
        <w:rPr>
          <w:spacing w:val="-8"/>
        </w:rPr>
        <w:t xml:space="preserve"> </w:t>
      </w:r>
      <w:r>
        <w:t>inspection</w:t>
      </w:r>
      <w:r>
        <w:rPr>
          <w:spacing w:val="-6"/>
        </w:rPr>
        <w:t xml:space="preserve"> </w:t>
      </w:r>
      <w:r>
        <w:t>and</w:t>
      </w:r>
      <w:r>
        <w:rPr>
          <w:spacing w:val="-8"/>
        </w:rPr>
        <w:t xml:space="preserve"> </w:t>
      </w:r>
      <w:r>
        <w:t>record-keeping provisions specified elsewhere in the Contract documents.</w:t>
      </w:r>
    </w:p>
    <w:p w14:paraId="5A7AF3A2" w14:textId="77777777" w:rsidR="00193ACD" w:rsidRDefault="00967BBC">
      <w:pPr>
        <w:pStyle w:val="Heading3"/>
        <w:spacing w:before="245"/>
      </w:pPr>
      <w:bookmarkStart w:id="143" w:name="GC_9.10_Confidential_Information"/>
      <w:bookmarkStart w:id="144" w:name="_bookmark69"/>
      <w:bookmarkEnd w:id="143"/>
      <w:bookmarkEnd w:id="144"/>
      <w:r>
        <w:rPr>
          <w:spacing w:val="-2"/>
        </w:rPr>
        <w:t>GC</w:t>
      </w:r>
      <w:r>
        <w:rPr>
          <w:spacing w:val="-12"/>
        </w:rPr>
        <w:t xml:space="preserve"> </w:t>
      </w:r>
      <w:r>
        <w:rPr>
          <w:spacing w:val="-2"/>
        </w:rPr>
        <w:t>9.10</w:t>
      </w:r>
      <w:r>
        <w:rPr>
          <w:spacing w:val="-5"/>
        </w:rPr>
        <w:t xml:space="preserve"> </w:t>
      </w:r>
      <w:r>
        <w:rPr>
          <w:spacing w:val="-2"/>
        </w:rPr>
        <w:t>Confidential</w:t>
      </w:r>
      <w:r>
        <w:rPr>
          <w:spacing w:val="-9"/>
        </w:rPr>
        <w:t xml:space="preserve"> </w:t>
      </w:r>
      <w:r>
        <w:rPr>
          <w:spacing w:val="-2"/>
        </w:rPr>
        <w:t>Information</w:t>
      </w:r>
    </w:p>
    <w:p w14:paraId="39E175ED" w14:textId="77777777" w:rsidR="00193ACD" w:rsidRDefault="00967BBC">
      <w:pPr>
        <w:pStyle w:val="BodyText"/>
        <w:spacing w:before="57"/>
        <w:ind w:right="1361"/>
      </w:pPr>
      <w:r>
        <w:t>Access to government records is governed by the State of Michigan and the Agency. Except as otherwise required by the City of Bad Axe, state or local open records law, the Agency will exempt from</w:t>
      </w:r>
      <w:r>
        <w:rPr>
          <w:spacing w:val="-1"/>
        </w:rPr>
        <w:t xml:space="preserve"> </w:t>
      </w:r>
      <w:r>
        <w:t>disclosure proprietary information, trade secrets and confidential commercial and financial information submitted or disclosed during the Contract period. Any such proprietary information, trade secrets or confidential commercial</w:t>
      </w:r>
      <w:r>
        <w:rPr>
          <w:spacing w:val="-4"/>
        </w:rPr>
        <w:t xml:space="preserve"> </w:t>
      </w:r>
      <w:r>
        <w:t>and</w:t>
      </w:r>
      <w:r>
        <w:rPr>
          <w:spacing w:val="-4"/>
        </w:rPr>
        <w:t xml:space="preserve"> </w:t>
      </w:r>
      <w:r>
        <w:t>financial</w:t>
      </w:r>
      <w:r>
        <w:rPr>
          <w:spacing w:val="-1"/>
        </w:rPr>
        <w:t xml:space="preserve"> </w:t>
      </w:r>
      <w:r>
        <w:t>information</w:t>
      </w:r>
      <w:r>
        <w:rPr>
          <w:spacing w:val="-2"/>
        </w:rPr>
        <w:t xml:space="preserve"> </w:t>
      </w:r>
      <w:r>
        <w:t>that</w:t>
      </w:r>
      <w:r>
        <w:rPr>
          <w:spacing w:val="-4"/>
        </w:rPr>
        <w:t xml:space="preserve"> </w:t>
      </w:r>
      <w:r>
        <w:t>a</w:t>
      </w:r>
      <w:r>
        <w:rPr>
          <w:spacing w:val="-2"/>
        </w:rPr>
        <w:t xml:space="preserve"> </w:t>
      </w:r>
      <w:r>
        <w:t>Contractor</w:t>
      </w:r>
      <w:r>
        <w:rPr>
          <w:spacing w:val="-2"/>
        </w:rPr>
        <w:t xml:space="preserve"> </w:t>
      </w:r>
      <w:r>
        <w:t>believes</w:t>
      </w:r>
      <w:r>
        <w:rPr>
          <w:spacing w:val="-4"/>
        </w:rPr>
        <w:t xml:space="preserve"> </w:t>
      </w:r>
      <w:r>
        <w:t>should</w:t>
      </w:r>
      <w:r>
        <w:rPr>
          <w:spacing w:val="-2"/>
        </w:rPr>
        <w:t xml:space="preserve"> </w:t>
      </w:r>
      <w:r>
        <w:t>be</w:t>
      </w:r>
      <w:r>
        <w:rPr>
          <w:spacing w:val="-4"/>
        </w:rPr>
        <w:t xml:space="preserve"> </w:t>
      </w:r>
      <w:r>
        <w:t>exempted</w:t>
      </w:r>
      <w:r>
        <w:rPr>
          <w:spacing w:val="-2"/>
        </w:rPr>
        <w:t xml:space="preserve"> </w:t>
      </w:r>
      <w:r>
        <w:t>from</w:t>
      </w:r>
      <w:r>
        <w:rPr>
          <w:spacing w:val="-6"/>
        </w:rPr>
        <w:t xml:space="preserve"> </w:t>
      </w:r>
      <w:r>
        <w:t>disclosure</w:t>
      </w:r>
      <w:r>
        <w:rPr>
          <w:spacing w:val="-2"/>
        </w:rPr>
        <w:t xml:space="preserve"> </w:t>
      </w:r>
      <w:r>
        <w:t>shall be specifically identified and marked as such. Blanket-type identification by designating whole pages or sections as containing proprietary information, trade secrets or confidential commercial and financial information will not ensure confidentiality. The specific proprietary information, trade secrets or confidential commercial and financial information must be clearly identified as such.</w:t>
      </w:r>
    </w:p>
    <w:p w14:paraId="1975EA67" w14:textId="77777777" w:rsidR="00193ACD" w:rsidRDefault="00193ACD">
      <w:pPr>
        <w:sectPr w:rsidR="00193ACD" w:rsidSect="00920359">
          <w:pgSz w:w="12240" w:h="15840"/>
          <w:pgMar w:top="1560" w:right="0" w:bottom="1280" w:left="1140" w:header="1082" w:footer="1099" w:gutter="0"/>
          <w:cols w:space="720"/>
        </w:sectPr>
      </w:pPr>
    </w:p>
    <w:p w14:paraId="5BAE3B12" w14:textId="77777777" w:rsidR="00193ACD" w:rsidRDefault="00193ACD">
      <w:pPr>
        <w:pStyle w:val="BodyText"/>
        <w:spacing w:before="235"/>
        <w:ind w:left="0"/>
      </w:pPr>
    </w:p>
    <w:p w14:paraId="461D1095" w14:textId="77777777" w:rsidR="00193ACD" w:rsidRDefault="00967BBC">
      <w:pPr>
        <w:pStyle w:val="BodyText"/>
        <w:spacing w:before="1"/>
        <w:ind w:right="1136"/>
      </w:pPr>
      <w:r>
        <w:t>Upon</w:t>
      </w:r>
      <w:r>
        <w:rPr>
          <w:spacing w:val="-4"/>
        </w:rPr>
        <w:t xml:space="preserve"> </w:t>
      </w:r>
      <w:r>
        <w:t>a</w:t>
      </w:r>
      <w:r>
        <w:rPr>
          <w:spacing w:val="-3"/>
        </w:rPr>
        <w:t xml:space="preserve"> </w:t>
      </w:r>
      <w:r>
        <w:t>request</w:t>
      </w:r>
      <w:r>
        <w:rPr>
          <w:spacing w:val="-5"/>
        </w:rPr>
        <w:t xml:space="preserve"> </w:t>
      </w:r>
      <w:r>
        <w:t>for</w:t>
      </w:r>
      <w:r>
        <w:rPr>
          <w:spacing w:val="-5"/>
        </w:rPr>
        <w:t xml:space="preserve"> </w:t>
      </w:r>
      <w:r>
        <w:t>records</w:t>
      </w:r>
      <w:r>
        <w:rPr>
          <w:spacing w:val="-4"/>
        </w:rPr>
        <w:t xml:space="preserve"> </w:t>
      </w:r>
      <w:r>
        <w:t>from</w:t>
      </w:r>
      <w:r>
        <w:rPr>
          <w:spacing w:val="-5"/>
        </w:rPr>
        <w:t xml:space="preserve"> </w:t>
      </w:r>
      <w:r>
        <w:t>a</w:t>
      </w:r>
      <w:r>
        <w:rPr>
          <w:spacing w:val="-6"/>
        </w:rPr>
        <w:t xml:space="preserve"> </w:t>
      </w:r>
      <w:r>
        <w:t>third</w:t>
      </w:r>
      <w:r>
        <w:rPr>
          <w:spacing w:val="-3"/>
        </w:rPr>
        <w:t xml:space="preserve"> </w:t>
      </w:r>
      <w:r>
        <w:t>party</w:t>
      </w:r>
      <w:r>
        <w:rPr>
          <w:spacing w:val="-6"/>
        </w:rPr>
        <w:t xml:space="preserve"> </w:t>
      </w:r>
      <w:r>
        <w:t>regarding</w:t>
      </w:r>
      <w:r>
        <w:rPr>
          <w:spacing w:val="-8"/>
        </w:rPr>
        <w:t xml:space="preserve"> </w:t>
      </w:r>
      <w:r>
        <w:t>the</w:t>
      </w:r>
      <w:r>
        <w:rPr>
          <w:spacing w:val="-3"/>
        </w:rPr>
        <w:t xml:space="preserve"> </w:t>
      </w:r>
      <w:r>
        <w:t>Contract,</w:t>
      </w:r>
      <w:r>
        <w:rPr>
          <w:spacing w:val="-3"/>
        </w:rPr>
        <w:t xml:space="preserve"> </w:t>
      </w:r>
      <w:r>
        <w:t>the</w:t>
      </w:r>
      <w:r>
        <w:rPr>
          <w:spacing w:val="-3"/>
        </w:rPr>
        <w:t xml:space="preserve"> </w:t>
      </w:r>
      <w:r>
        <w:t>Agency</w:t>
      </w:r>
      <w:r>
        <w:rPr>
          <w:spacing w:val="-8"/>
        </w:rPr>
        <w:t xml:space="preserve"> </w:t>
      </w:r>
      <w:r>
        <w:t>will</w:t>
      </w:r>
      <w:r>
        <w:rPr>
          <w:spacing w:val="-5"/>
        </w:rPr>
        <w:t xml:space="preserve"> </w:t>
      </w:r>
      <w:r>
        <w:t>notify</w:t>
      </w:r>
      <w:r>
        <w:rPr>
          <w:spacing w:val="-8"/>
        </w:rPr>
        <w:t xml:space="preserve"> </w:t>
      </w:r>
      <w:r>
        <w:t>the</w:t>
      </w:r>
      <w:r>
        <w:rPr>
          <w:spacing w:val="-3"/>
        </w:rPr>
        <w:t xml:space="preserve"> </w:t>
      </w:r>
      <w:r>
        <w:t>Contractor</w:t>
      </w:r>
      <w:r>
        <w:rPr>
          <w:spacing w:val="-5"/>
        </w:rPr>
        <w:t xml:space="preserve"> </w:t>
      </w:r>
      <w:r>
        <w:t xml:space="preserve">in writing. The Contractor must respond within twenty (20) days with the identification of </w:t>
      </w:r>
      <w:proofErr w:type="gramStart"/>
      <w:r>
        <w:t>any and all</w:t>
      </w:r>
      <w:proofErr w:type="gramEnd"/>
      <w:r>
        <w:t xml:space="preserve"> “proprietary, trade secret or confidential commercial or financial” information, and the Contractor shall indemnify the Agency’s defense costs associated with its refusal to produce such identified information; otherwise, the requested information may be released.</w:t>
      </w:r>
    </w:p>
    <w:p w14:paraId="6412054F" w14:textId="77777777" w:rsidR="00193ACD" w:rsidRDefault="00967BBC">
      <w:pPr>
        <w:pStyle w:val="BodyText"/>
        <w:spacing w:before="239"/>
        <w:ind w:right="1256"/>
      </w:pPr>
      <w:r>
        <w:t>The Agency shall employ sound business practices no less diligent than those used for the Agency’s own confidential information to protect the confidence of all licensed technology, software, documentation, drawings,</w:t>
      </w:r>
      <w:r>
        <w:rPr>
          <w:spacing w:val="-5"/>
        </w:rPr>
        <w:t xml:space="preserve"> </w:t>
      </w:r>
      <w:r>
        <w:t>schematics,</w:t>
      </w:r>
      <w:r>
        <w:rPr>
          <w:spacing w:val="-7"/>
        </w:rPr>
        <w:t xml:space="preserve"> </w:t>
      </w:r>
      <w:r>
        <w:t>manuals,</w:t>
      </w:r>
      <w:r>
        <w:rPr>
          <w:spacing w:val="-8"/>
        </w:rPr>
        <w:t xml:space="preserve"> </w:t>
      </w:r>
      <w:r>
        <w:t>data</w:t>
      </w:r>
      <w:r>
        <w:rPr>
          <w:spacing w:val="-5"/>
        </w:rPr>
        <w:t xml:space="preserve"> </w:t>
      </w:r>
      <w:r>
        <w:t>and</w:t>
      </w:r>
      <w:r>
        <w:rPr>
          <w:spacing w:val="-7"/>
        </w:rPr>
        <w:t xml:space="preserve"> </w:t>
      </w:r>
      <w:r>
        <w:t>other</w:t>
      </w:r>
      <w:r>
        <w:rPr>
          <w:spacing w:val="-7"/>
        </w:rPr>
        <w:t xml:space="preserve"> </w:t>
      </w:r>
      <w:r>
        <w:t>information</w:t>
      </w:r>
      <w:r>
        <w:rPr>
          <w:spacing w:val="-7"/>
        </w:rPr>
        <w:t xml:space="preserve"> </w:t>
      </w:r>
      <w:r>
        <w:t>and</w:t>
      </w:r>
      <w:r>
        <w:rPr>
          <w:spacing w:val="-7"/>
        </w:rPr>
        <w:t xml:space="preserve"> </w:t>
      </w:r>
      <w:r>
        <w:t>material</w:t>
      </w:r>
      <w:r>
        <w:rPr>
          <w:spacing w:val="-2"/>
        </w:rPr>
        <w:t xml:space="preserve"> </w:t>
      </w:r>
      <w:r>
        <w:t>provided</w:t>
      </w:r>
      <w:r>
        <w:rPr>
          <w:spacing w:val="-11"/>
        </w:rPr>
        <w:t xml:space="preserve"> </w:t>
      </w:r>
      <w:r>
        <w:t>by</w:t>
      </w:r>
      <w:r>
        <w:rPr>
          <w:spacing w:val="-7"/>
        </w:rPr>
        <w:t xml:space="preserve"> </w:t>
      </w:r>
      <w:r>
        <w:t>the</w:t>
      </w:r>
      <w:r>
        <w:rPr>
          <w:spacing w:val="-7"/>
        </w:rPr>
        <w:t xml:space="preserve"> </w:t>
      </w:r>
      <w:r>
        <w:t>Contractor</w:t>
      </w:r>
      <w:r>
        <w:rPr>
          <w:spacing w:val="-4"/>
        </w:rPr>
        <w:t xml:space="preserve"> </w:t>
      </w:r>
      <w:r>
        <w:t>pursuant to the Contract that contain confidential commercial or financial information, trade secrets or proprietary information as defined in or pursuant to the City of Bad Axe, state or local open records law against disclosure of such information and material to third parties except as permitted by the Contract. The Contractor shall be responsible for ensuring that confidential commercial or financial information, trade secrets</w:t>
      </w:r>
      <w:r>
        <w:rPr>
          <w:spacing w:val="-1"/>
        </w:rPr>
        <w:t xml:space="preserve"> </w:t>
      </w:r>
      <w:r>
        <w:t>or</w:t>
      </w:r>
      <w:r>
        <w:rPr>
          <w:spacing w:val="-3"/>
        </w:rPr>
        <w:t xml:space="preserve"> </w:t>
      </w:r>
      <w:r>
        <w:t>proprietary</w:t>
      </w:r>
      <w:r>
        <w:rPr>
          <w:spacing w:val="-2"/>
        </w:rPr>
        <w:t xml:space="preserve"> </w:t>
      </w:r>
      <w:r>
        <w:t>information, with</w:t>
      </w:r>
      <w:r>
        <w:rPr>
          <w:spacing w:val="-4"/>
        </w:rPr>
        <w:t xml:space="preserve"> </w:t>
      </w:r>
      <w:r>
        <w:t>such</w:t>
      </w:r>
      <w:r>
        <w:rPr>
          <w:spacing w:val="-4"/>
        </w:rPr>
        <w:t xml:space="preserve"> </w:t>
      </w:r>
      <w:r>
        <w:t>determinations</w:t>
      </w:r>
      <w:r>
        <w:rPr>
          <w:spacing w:val="-3"/>
        </w:rPr>
        <w:t xml:space="preserve"> </w:t>
      </w:r>
      <w:r>
        <w:t>to</w:t>
      </w:r>
      <w:r>
        <w:rPr>
          <w:spacing w:val="-1"/>
        </w:rPr>
        <w:t xml:space="preserve"> </w:t>
      </w:r>
      <w:r>
        <w:t>be</w:t>
      </w:r>
      <w:r>
        <w:rPr>
          <w:spacing w:val="-1"/>
        </w:rPr>
        <w:t xml:space="preserve"> </w:t>
      </w:r>
      <w:r>
        <w:t>made</w:t>
      </w:r>
      <w:r>
        <w:rPr>
          <w:spacing w:val="-1"/>
        </w:rPr>
        <w:t xml:space="preserve"> </w:t>
      </w:r>
      <w:r>
        <w:t>by</w:t>
      </w:r>
      <w:r>
        <w:rPr>
          <w:spacing w:val="-2"/>
        </w:rPr>
        <w:t xml:space="preserve"> </w:t>
      </w:r>
      <w:r>
        <w:t>the</w:t>
      </w:r>
      <w:r>
        <w:rPr>
          <w:spacing w:val="-1"/>
        </w:rPr>
        <w:t xml:space="preserve"> </w:t>
      </w:r>
      <w:r>
        <w:t>Agency</w:t>
      </w:r>
      <w:r>
        <w:rPr>
          <w:spacing w:val="-3"/>
        </w:rPr>
        <w:t xml:space="preserve"> </w:t>
      </w:r>
      <w:r>
        <w:t>at its</w:t>
      </w:r>
      <w:r>
        <w:rPr>
          <w:spacing w:val="-1"/>
        </w:rPr>
        <w:t xml:space="preserve"> </w:t>
      </w:r>
      <w:r>
        <w:t>sole</w:t>
      </w:r>
      <w:r>
        <w:rPr>
          <w:spacing w:val="-3"/>
        </w:rPr>
        <w:t xml:space="preserve"> </w:t>
      </w:r>
      <w:r>
        <w:t>discretion, bears appropriate notices relating to its confidential character.</w:t>
      </w:r>
    </w:p>
    <w:p w14:paraId="22629818" w14:textId="77777777" w:rsidR="00193ACD" w:rsidRDefault="00967BBC">
      <w:pPr>
        <w:pStyle w:val="BodyText"/>
        <w:spacing w:before="239"/>
        <w:ind w:right="1136"/>
      </w:pPr>
      <w:r>
        <w:t>During</w:t>
      </w:r>
      <w:r>
        <w:rPr>
          <w:spacing w:val="-8"/>
        </w:rPr>
        <w:t xml:space="preserve"> </w:t>
      </w:r>
      <w:r>
        <w:t>the</w:t>
      </w:r>
      <w:r>
        <w:rPr>
          <w:spacing w:val="-6"/>
        </w:rPr>
        <w:t xml:space="preserve"> </w:t>
      </w:r>
      <w:r>
        <w:t>performance</w:t>
      </w:r>
      <w:r>
        <w:rPr>
          <w:spacing w:val="-6"/>
        </w:rPr>
        <w:t xml:space="preserve"> </w:t>
      </w:r>
      <w:r>
        <w:t>of</w:t>
      </w:r>
      <w:r>
        <w:rPr>
          <w:spacing w:val="-6"/>
        </w:rPr>
        <w:t xml:space="preserve"> </w:t>
      </w:r>
      <w:r>
        <w:t>the</w:t>
      </w:r>
      <w:r>
        <w:rPr>
          <w:spacing w:val="-4"/>
        </w:rPr>
        <w:t xml:space="preserve"> </w:t>
      </w:r>
      <w:r>
        <w:t>Work</w:t>
      </w:r>
      <w:r>
        <w:rPr>
          <w:spacing w:val="-8"/>
        </w:rPr>
        <w:t xml:space="preserve"> </w:t>
      </w:r>
      <w:r>
        <w:t>under</w:t>
      </w:r>
      <w:r>
        <w:rPr>
          <w:spacing w:val="-4"/>
        </w:rPr>
        <w:t xml:space="preserve"> </w:t>
      </w:r>
      <w:r>
        <w:t>the</w:t>
      </w:r>
      <w:r>
        <w:rPr>
          <w:spacing w:val="-4"/>
        </w:rPr>
        <w:t xml:space="preserve"> </w:t>
      </w:r>
      <w:r>
        <w:t>Contract,</w:t>
      </w:r>
      <w:r>
        <w:rPr>
          <w:spacing w:val="-2"/>
        </w:rPr>
        <w:t xml:space="preserve"> </w:t>
      </w:r>
      <w:r>
        <w:t>it</w:t>
      </w:r>
      <w:r>
        <w:rPr>
          <w:spacing w:val="-4"/>
        </w:rPr>
        <w:t xml:space="preserve"> </w:t>
      </w:r>
      <w:r>
        <w:t>may</w:t>
      </w:r>
      <w:r>
        <w:rPr>
          <w:spacing w:val="-4"/>
        </w:rPr>
        <w:t xml:space="preserve"> </w:t>
      </w:r>
      <w:r>
        <w:t>be</w:t>
      </w:r>
      <w:r>
        <w:rPr>
          <w:spacing w:val="-2"/>
        </w:rPr>
        <w:t xml:space="preserve"> </w:t>
      </w:r>
      <w:r>
        <w:t>necessary</w:t>
      </w:r>
      <w:r>
        <w:rPr>
          <w:spacing w:val="-8"/>
        </w:rPr>
        <w:t xml:space="preserve"> </w:t>
      </w:r>
      <w:r>
        <w:t>for</w:t>
      </w:r>
      <w:r>
        <w:rPr>
          <w:spacing w:val="-4"/>
        </w:rPr>
        <w:t xml:space="preserve"> </w:t>
      </w:r>
      <w:r>
        <w:t>either</w:t>
      </w:r>
      <w:r>
        <w:rPr>
          <w:spacing w:val="-2"/>
        </w:rPr>
        <w:t xml:space="preserve"> </w:t>
      </w:r>
      <w:r>
        <w:t>party</w:t>
      </w:r>
      <w:r>
        <w:rPr>
          <w:spacing w:val="-8"/>
        </w:rPr>
        <w:t xml:space="preserve"> </w:t>
      </w:r>
      <w:r>
        <w:t>(the</w:t>
      </w:r>
      <w:r>
        <w:rPr>
          <w:spacing w:val="-4"/>
        </w:rPr>
        <w:t xml:space="preserve"> </w:t>
      </w:r>
      <w:r>
        <w:t>“Discloser”) to</w:t>
      </w:r>
      <w:r>
        <w:rPr>
          <w:spacing w:val="-5"/>
        </w:rPr>
        <w:t xml:space="preserve"> </w:t>
      </w:r>
      <w:r>
        <w:t>make</w:t>
      </w:r>
      <w:r>
        <w:rPr>
          <w:spacing w:val="-7"/>
        </w:rPr>
        <w:t xml:space="preserve"> </w:t>
      </w:r>
      <w:r>
        <w:t>confidential</w:t>
      </w:r>
      <w:r>
        <w:rPr>
          <w:spacing w:val="-3"/>
        </w:rPr>
        <w:t xml:space="preserve"> </w:t>
      </w:r>
      <w:r>
        <w:t>information</w:t>
      </w:r>
      <w:r>
        <w:rPr>
          <w:spacing w:val="-6"/>
        </w:rPr>
        <w:t xml:space="preserve"> </w:t>
      </w:r>
      <w:r>
        <w:t>available</w:t>
      </w:r>
      <w:r>
        <w:rPr>
          <w:spacing w:val="-4"/>
        </w:rPr>
        <w:t xml:space="preserve"> </w:t>
      </w:r>
      <w:r>
        <w:t>to</w:t>
      </w:r>
      <w:r>
        <w:rPr>
          <w:spacing w:val="-7"/>
        </w:rPr>
        <w:t xml:space="preserve"> </w:t>
      </w:r>
      <w:r>
        <w:t>the</w:t>
      </w:r>
      <w:r>
        <w:rPr>
          <w:spacing w:val="-7"/>
        </w:rPr>
        <w:t xml:space="preserve"> </w:t>
      </w:r>
      <w:r>
        <w:t>other</w:t>
      </w:r>
      <w:r>
        <w:rPr>
          <w:spacing w:val="-6"/>
        </w:rPr>
        <w:t xml:space="preserve"> </w:t>
      </w:r>
      <w:r>
        <w:t>party</w:t>
      </w:r>
      <w:r>
        <w:rPr>
          <w:spacing w:val="-9"/>
        </w:rPr>
        <w:t xml:space="preserve"> </w:t>
      </w:r>
      <w:r>
        <w:t>(the</w:t>
      </w:r>
      <w:r>
        <w:rPr>
          <w:spacing w:val="-7"/>
        </w:rPr>
        <w:t xml:space="preserve"> </w:t>
      </w:r>
      <w:r>
        <w:t>“Recipient”).</w:t>
      </w:r>
      <w:r>
        <w:rPr>
          <w:spacing w:val="-7"/>
        </w:rPr>
        <w:t xml:space="preserve"> </w:t>
      </w:r>
      <w:r>
        <w:t>The</w:t>
      </w:r>
      <w:r>
        <w:rPr>
          <w:spacing w:val="-4"/>
        </w:rPr>
        <w:t xml:space="preserve"> </w:t>
      </w:r>
      <w:r>
        <w:t>Recipient</w:t>
      </w:r>
      <w:r>
        <w:rPr>
          <w:spacing w:val="-5"/>
        </w:rPr>
        <w:t xml:space="preserve"> </w:t>
      </w:r>
      <w:r>
        <w:t>agrees</w:t>
      </w:r>
      <w:r>
        <w:rPr>
          <w:spacing w:val="-6"/>
        </w:rPr>
        <w:t xml:space="preserve"> </w:t>
      </w:r>
      <w:r>
        <w:t>to</w:t>
      </w:r>
      <w:r>
        <w:rPr>
          <w:spacing w:val="-5"/>
        </w:rPr>
        <w:t xml:space="preserve"> </w:t>
      </w:r>
      <w:r>
        <w:t>use</w:t>
      </w:r>
      <w:r>
        <w:rPr>
          <w:spacing w:val="-4"/>
        </w:rPr>
        <w:t xml:space="preserve"> </w:t>
      </w:r>
      <w:r>
        <w:t>all such information solely for the performance of the Work under the Contract and to hold all such information in confidence and not to disclose same to any third party without the prior written consent of the Discloser.</w:t>
      </w:r>
    </w:p>
    <w:p w14:paraId="3B7195E1" w14:textId="77777777" w:rsidR="00193ACD" w:rsidRDefault="00967BBC">
      <w:pPr>
        <w:pStyle w:val="BodyText"/>
        <w:spacing w:before="4"/>
        <w:ind w:right="1136"/>
      </w:pPr>
      <w:r>
        <w:t>Likewise,</w:t>
      </w:r>
      <w:r>
        <w:rPr>
          <w:spacing w:val="-9"/>
        </w:rPr>
        <w:t xml:space="preserve"> </w:t>
      </w:r>
      <w:r>
        <w:t>the</w:t>
      </w:r>
      <w:r>
        <w:rPr>
          <w:spacing w:val="-4"/>
        </w:rPr>
        <w:t xml:space="preserve"> </w:t>
      </w:r>
      <w:r>
        <w:t>Recipient</w:t>
      </w:r>
      <w:r>
        <w:rPr>
          <w:spacing w:val="-3"/>
        </w:rPr>
        <w:t xml:space="preserve"> </w:t>
      </w:r>
      <w:r>
        <w:t>agrees</w:t>
      </w:r>
      <w:r>
        <w:rPr>
          <w:spacing w:val="-6"/>
        </w:rPr>
        <w:t xml:space="preserve"> </w:t>
      </w:r>
      <w:r>
        <w:t>that</w:t>
      </w:r>
      <w:r>
        <w:rPr>
          <w:spacing w:val="-4"/>
        </w:rPr>
        <w:t xml:space="preserve"> </w:t>
      </w:r>
      <w:r>
        <w:t>all</w:t>
      </w:r>
      <w:r>
        <w:rPr>
          <w:spacing w:val="-6"/>
        </w:rPr>
        <w:t xml:space="preserve"> </w:t>
      </w:r>
      <w:r>
        <w:t>information</w:t>
      </w:r>
      <w:r>
        <w:rPr>
          <w:spacing w:val="-6"/>
        </w:rPr>
        <w:t xml:space="preserve"> </w:t>
      </w:r>
      <w:r>
        <w:t>developed</w:t>
      </w:r>
      <w:r>
        <w:rPr>
          <w:spacing w:val="-4"/>
        </w:rPr>
        <w:t xml:space="preserve"> </w:t>
      </w:r>
      <w:r>
        <w:t>in</w:t>
      </w:r>
      <w:r>
        <w:rPr>
          <w:spacing w:val="-9"/>
        </w:rPr>
        <w:t xml:space="preserve"> </w:t>
      </w:r>
      <w:r>
        <w:t>connection</w:t>
      </w:r>
      <w:r>
        <w:rPr>
          <w:spacing w:val="-4"/>
        </w:rPr>
        <w:t xml:space="preserve"> </w:t>
      </w:r>
      <w:r>
        <w:t>with</w:t>
      </w:r>
      <w:r>
        <w:rPr>
          <w:spacing w:val="-9"/>
        </w:rPr>
        <w:t xml:space="preserve"> </w:t>
      </w:r>
      <w:r>
        <w:t>the</w:t>
      </w:r>
      <w:r>
        <w:rPr>
          <w:spacing w:val="-4"/>
        </w:rPr>
        <w:t xml:space="preserve"> </w:t>
      </w:r>
      <w:r>
        <w:t>Work</w:t>
      </w:r>
      <w:r>
        <w:rPr>
          <w:spacing w:val="-6"/>
        </w:rPr>
        <w:t xml:space="preserve"> </w:t>
      </w:r>
      <w:r>
        <w:t>under</w:t>
      </w:r>
      <w:r>
        <w:rPr>
          <w:spacing w:val="-6"/>
        </w:rPr>
        <w:t xml:space="preserve"> </w:t>
      </w:r>
      <w:r>
        <w:t>the</w:t>
      </w:r>
      <w:r>
        <w:rPr>
          <w:spacing w:val="-4"/>
        </w:rPr>
        <w:t xml:space="preserve"> </w:t>
      </w:r>
      <w:r>
        <w:t xml:space="preserve">Contract shall be used solely for the performance of the Work under the </w:t>
      </w:r>
      <w:proofErr w:type="gramStart"/>
      <w:r>
        <w:t>Contract, and</w:t>
      </w:r>
      <w:proofErr w:type="gramEnd"/>
      <w:r>
        <w:t xml:space="preserve"> shall be held in confidence and not disclosed to any third party without the prior written consent of the Discloser.</w:t>
      </w:r>
    </w:p>
    <w:p w14:paraId="0F8FA551" w14:textId="77777777" w:rsidR="00193ACD" w:rsidRDefault="00967BBC">
      <w:pPr>
        <w:pStyle w:val="BodyText"/>
        <w:spacing w:before="240"/>
      </w:pPr>
      <w:r>
        <w:t>This</w:t>
      </w:r>
      <w:r>
        <w:rPr>
          <w:spacing w:val="-11"/>
        </w:rPr>
        <w:t xml:space="preserve"> </w:t>
      </w:r>
      <w:r>
        <w:t>Confidentiality</w:t>
      </w:r>
      <w:r>
        <w:rPr>
          <w:spacing w:val="-9"/>
        </w:rPr>
        <w:t xml:space="preserve"> </w:t>
      </w:r>
      <w:r>
        <w:t>section</w:t>
      </w:r>
      <w:r>
        <w:rPr>
          <w:spacing w:val="-8"/>
        </w:rPr>
        <w:t xml:space="preserve"> </w:t>
      </w:r>
      <w:r>
        <w:t>shall</w:t>
      </w:r>
      <w:r>
        <w:rPr>
          <w:spacing w:val="-10"/>
        </w:rPr>
        <w:t xml:space="preserve"> </w:t>
      </w:r>
      <w:r>
        <w:t>survive</w:t>
      </w:r>
      <w:r>
        <w:rPr>
          <w:spacing w:val="-11"/>
        </w:rPr>
        <w:t xml:space="preserve"> </w:t>
      </w:r>
      <w:r>
        <w:t>the</w:t>
      </w:r>
      <w:r>
        <w:rPr>
          <w:spacing w:val="-12"/>
        </w:rPr>
        <w:t xml:space="preserve"> </w:t>
      </w:r>
      <w:r>
        <w:t>termination</w:t>
      </w:r>
      <w:r>
        <w:rPr>
          <w:spacing w:val="-7"/>
        </w:rPr>
        <w:t xml:space="preserve"> </w:t>
      </w:r>
      <w:r>
        <w:t>or</w:t>
      </w:r>
      <w:r>
        <w:rPr>
          <w:spacing w:val="-6"/>
        </w:rPr>
        <w:t xml:space="preserve"> </w:t>
      </w:r>
      <w:r>
        <w:t>expiration</w:t>
      </w:r>
      <w:r>
        <w:rPr>
          <w:spacing w:val="-11"/>
        </w:rPr>
        <w:t xml:space="preserve"> </w:t>
      </w:r>
      <w:r>
        <w:t>of</w:t>
      </w:r>
      <w:r>
        <w:rPr>
          <w:spacing w:val="-8"/>
        </w:rPr>
        <w:t xml:space="preserve"> </w:t>
      </w:r>
      <w:r>
        <w:t>the</w:t>
      </w:r>
      <w:r>
        <w:rPr>
          <w:spacing w:val="-6"/>
        </w:rPr>
        <w:t xml:space="preserve"> </w:t>
      </w:r>
      <w:r>
        <w:rPr>
          <w:spacing w:val="-2"/>
        </w:rPr>
        <w:t>Contract.</w:t>
      </w:r>
    </w:p>
    <w:p w14:paraId="14C5E055" w14:textId="77777777" w:rsidR="00193ACD" w:rsidRDefault="00967BBC">
      <w:pPr>
        <w:pStyle w:val="Heading3"/>
        <w:spacing w:before="241"/>
      </w:pPr>
      <w:bookmarkStart w:id="145" w:name="GC_9.11_Conflicts_of_Interest,_Gratuitie"/>
      <w:bookmarkStart w:id="146" w:name="_bookmark70"/>
      <w:bookmarkEnd w:id="145"/>
      <w:bookmarkEnd w:id="146"/>
      <w:r>
        <w:t>GC</w:t>
      </w:r>
      <w:r>
        <w:rPr>
          <w:spacing w:val="-19"/>
        </w:rPr>
        <w:t xml:space="preserve"> </w:t>
      </w:r>
      <w:r>
        <w:t>9.11</w:t>
      </w:r>
      <w:r>
        <w:rPr>
          <w:spacing w:val="-16"/>
        </w:rPr>
        <w:t xml:space="preserve"> </w:t>
      </w:r>
      <w:r>
        <w:t>Conflicts</w:t>
      </w:r>
      <w:r>
        <w:rPr>
          <w:spacing w:val="-14"/>
        </w:rPr>
        <w:t xml:space="preserve"> </w:t>
      </w:r>
      <w:r>
        <w:t>of</w:t>
      </w:r>
      <w:r>
        <w:rPr>
          <w:spacing w:val="-16"/>
        </w:rPr>
        <w:t xml:space="preserve"> </w:t>
      </w:r>
      <w:r>
        <w:t>Interest,</w:t>
      </w:r>
      <w:r>
        <w:rPr>
          <w:spacing w:val="-18"/>
        </w:rPr>
        <w:t xml:space="preserve"> </w:t>
      </w:r>
      <w:r>
        <w:rPr>
          <w:spacing w:val="-2"/>
        </w:rPr>
        <w:t>Gratuities</w:t>
      </w:r>
    </w:p>
    <w:p w14:paraId="063BD06F" w14:textId="77777777" w:rsidR="00193ACD" w:rsidRDefault="00967BBC">
      <w:pPr>
        <w:pStyle w:val="BodyText"/>
        <w:spacing w:before="61" w:line="244" w:lineRule="auto"/>
        <w:ind w:right="1136"/>
      </w:pPr>
      <w:r>
        <w:t>No</w:t>
      </w:r>
      <w:r>
        <w:rPr>
          <w:spacing w:val="-5"/>
        </w:rPr>
        <w:t xml:space="preserve"> </w:t>
      </w:r>
      <w:r>
        <w:t>member,</w:t>
      </w:r>
      <w:r>
        <w:rPr>
          <w:spacing w:val="-5"/>
        </w:rPr>
        <w:t xml:space="preserve"> </w:t>
      </w:r>
      <w:r>
        <w:t>officer,</w:t>
      </w:r>
      <w:r>
        <w:rPr>
          <w:spacing w:val="-4"/>
        </w:rPr>
        <w:t xml:space="preserve"> </w:t>
      </w:r>
      <w:r>
        <w:t>or</w:t>
      </w:r>
      <w:r>
        <w:rPr>
          <w:spacing w:val="-6"/>
        </w:rPr>
        <w:t xml:space="preserve"> </w:t>
      </w:r>
      <w:r>
        <w:t>employee</w:t>
      </w:r>
      <w:r>
        <w:rPr>
          <w:spacing w:val="-3"/>
        </w:rPr>
        <w:t xml:space="preserve"> </w:t>
      </w:r>
      <w:r>
        <w:t>of</w:t>
      </w:r>
      <w:r>
        <w:rPr>
          <w:spacing w:val="-6"/>
        </w:rPr>
        <w:t xml:space="preserve"> </w:t>
      </w:r>
      <w:r>
        <w:t>the</w:t>
      </w:r>
      <w:r>
        <w:rPr>
          <w:spacing w:val="-7"/>
        </w:rPr>
        <w:t xml:space="preserve"> </w:t>
      </w:r>
      <w:r>
        <w:t>Agency</w:t>
      </w:r>
      <w:r>
        <w:rPr>
          <w:spacing w:val="-9"/>
        </w:rPr>
        <w:t xml:space="preserve"> </w:t>
      </w:r>
      <w:r>
        <w:t>or</w:t>
      </w:r>
      <w:r>
        <w:rPr>
          <w:spacing w:val="-1"/>
        </w:rPr>
        <w:t xml:space="preserve"> </w:t>
      </w:r>
      <w:r>
        <w:t>of</w:t>
      </w:r>
      <w:r>
        <w:rPr>
          <w:spacing w:val="-6"/>
        </w:rPr>
        <w:t xml:space="preserve"> </w:t>
      </w:r>
      <w:r>
        <w:t>a</w:t>
      </w:r>
      <w:r>
        <w:rPr>
          <w:spacing w:val="-4"/>
        </w:rPr>
        <w:t xml:space="preserve"> </w:t>
      </w:r>
      <w:r>
        <w:t>local</w:t>
      </w:r>
      <w:r>
        <w:rPr>
          <w:spacing w:val="-3"/>
        </w:rPr>
        <w:t xml:space="preserve"> </w:t>
      </w:r>
      <w:r>
        <w:t>public</w:t>
      </w:r>
      <w:r>
        <w:rPr>
          <w:spacing w:val="-6"/>
        </w:rPr>
        <w:t xml:space="preserve"> </w:t>
      </w:r>
      <w:r>
        <w:t>body</w:t>
      </w:r>
      <w:r>
        <w:rPr>
          <w:spacing w:val="-7"/>
        </w:rPr>
        <w:t xml:space="preserve"> </w:t>
      </w:r>
      <w:r>
        <w:t>during</w:t>
      </w:r>
      <w:r>
        <w:rPr>
          <w:spacing w:val="-12"/>
        </w:rPr>
        <w:t xml:space="preserve"> </w:t>
      </w:r>
      <w:r>
        <w:t>his</w:t>
      </w:r>
      <w:r>
        <w:rPr>
          <w:spacing w:val="-4"/>
        </w:rPr>
        <w:t xml:space="preserve"> </w:t>
      </w:r>
      <w:r>
        <w:t>or</w:t>
      </w:r>
      <w:r>
        <w:rPr>
          <w:spacing w:val="-1"/>
        </w:rPr>
        <w:t xml:space="preserve"> </w:t>
      </w:r>
      <w:r>
        <w:t>her</w:t>
      </w:r>
      <w:r>
        <w:rPr>
          <w:spacing w:val="-3"/>
        </w:rPr>
        <w:t xml:space="preserve"> </w:t>
      </w:r>
      <w:r>
        <w:t>tenure,</w:t>
      </w:r>
      <w:r>
        <w:rPr>
          <w:spacing w:val="-4"/>
        </w:rPr>
        <w:t xml:space="preserve"> </w:t>
      </w:r>
      <w:r>
        <w:t>or</w:t>
      </w:r>
      <w:r>
        <w:rPr>
          <w:spacing w:val="-4"/>
        </w:rPr>
        <w:t xml:space="preserve"> </w:t>
      </w:r>
      <w:r>
        <w:t>one</w:t>
      </w:r>
      <w:r>
        <w:rPr>
          <w:spacing w:val="-7"/>
        </w:rPr>
        <w:t xml:space="preserve"> </w:t>
      </w:r>
      <w:r>
        <w:t>year thereafter, shall have any interest, direct or indirect, in this Contract or the proceeds thereof.</w:t>
      </w:r>
    </w:p>
    <w:p w14:paraId="3FB7E49A" w14:textId="77777777" w:rsidR="00193ACD" w:rsidRDefault="00967BBC">
      <w:pPr>
        <w:pStyle w:val="Heading3"/>
        <w:spacing w:before="228"/>
      </w:pPr>
      <w:bookmarkStart w:id="147" w:name="GC_9.12_General_Nondiscrimination_Clause"/>
      <w:bookmarkStart w:id="148" w:name="_bookmark71"/>
      <w:bookmarkEnd w:id="147"/>
      <w:bookmarkEnd w:id="148"/>
      <w:r>
        <w:rPr>
          <w:spacing w:val="-2"/>
        </w:rPr>
        <w:t>GC</w:t>
      </w:r>
      <w:r>
        <w:rPr>
          <w:spacing w:val="-10"/>
        </w:rPr>
        <w:t xml:space="preserve"> </w:t>
      </w:r>
      <w:r>
        <w:rPr>
          <w:spacing w:val="-2"/>
        </w:rPr>
        <w:t>9.12</w:t>
      </w:r>
      <w:r>
        <w:rPr>
          <w:spacing w:val="-1"/>
        </w:rPr>
        <w:t xml:space="preserve"> </w:t>
      </w:r>
      <w:r>
        <w:rPr>
          <w:spacing w:val="-2"/>
        </w:rPr>
        <w:t>General</w:t>
      </w:r>
      <w:r>
        <w:rPr>
          <w:spacing w:val="-6"/>
        </w:rPr>
        <w:t xml:space="preserve"> </w:t>
      </w:r>
      <w:r>
        <w:rPr>
          <w:spacing w:val="-2"/>
        </w:rPr>
        <w:t>Nondiscrimination</w:t>
      </w:r>
      <w:r>
        <w:rPr>
          <w:spacing w:val="-6"/>
        </w:rPr>
        <w:t xml:space="preserve"> </w:t>
      </w:r>
      <w:r>
        <w:rPr>
          <w:spacing w:val="-2"/>
        </w:rPr>
        <w:t>Clause</w:t>
      </w:r>
    </w:p>
    <w:p w14:paraId="0CC9BD38" w14:textId="77777777" w:rsidR="00193ACD" w:rsidRDefault="00967BBC">
      <w:pPr>
        <w:pStyle w:val="BodyText"/>
        <w:spacing w:before="59"/>
        <w:ind w:right="1256"/>
      </w:pPr>
      <w:r>
        <w:t>In connection with the performance of Work provided for under this Contract, the Contractor agrees that it will</w:t>
      </w:r>
      <w:r>
        <w:rPr>
          <w:spacing w:val="-6"/>
        </w:rPr>
        <w:t xml:space="preserve"> </w:t>
      </w:r>
      <w:r>
        <w:t>not,</w:t>
      </w:r>
      <w:r>
        <w:rPr>
          <w:spacing w:val="-7"/>
        </w:rPr>
        <w:t xml:space="preserve"> </w:t>
      </w:r>
      <w:r>
        <w:t>on</w:t>
      </w:r>
      <w:r>
        <w:rPr>
          <w:spacing w:val="-5"/>
        </w:rPr>
        <w:t xml:space="preserve"> </w:t>
      </w:r>
      <w:r>
        <w:t>the</w:t>
      </w:r>
      <w:r>
        <w:rPr>
          <w:spacing w:val="-4"/>
        </w:rPr>
        <w:t xml:space="preserve"> </w:t>
      </w:r>
      <w:r>
        <w:t>grounds</w:t>
      </w:r>
      <w:r>
        <w:rPr>
          <w:spacing w:val="-4"/>
        </w:rPr>
        <w:t xml:space="preserve"> </w:t>
      </w:r>
      <w:r>
        <w:t>of</w:t>
      </w:r>
      <w:r>
        <w:rPr>
          <w:spacing w:val="-6"/>
        </w:rPr>
        <w:t xml:space="preserve"> </w:t>
      </w:r>
      <w:r>
        <w:t>race,</w:t>
      </w:r>
      <w:r>
        <w:rPr>
          <w:spacing w:val="-6"/>
        </w:rPr>
        <w:t xml:space="preserve"> </w:t>
      </w:r>
      <w:r>
        <w:t>religious</w:t>
      </w:r>
      <w:r>
        <w:rPr>
          <w:spacing w:val="-4"/>
        </w:rPr>
        <w:t xml:space="preserve"> </w:t>
      </w:r>
      <w:r>
        <w:t>creed,</w:t>
      </w:r>
      <w:r>
        <w:rPr>
          <w:spacing w:val="-7"/>
        </w:rPr>
        <w:t xml:space="preserve"> </w:t>
      </w:r>
      <w:r>
        <w:t>color,</w:t>
      </w:r>
      <w:r>
        <w:rPr>
          <w:spacing w:val="-7"/>
        </w:rPr>
        <w:t xml:space="preserve"> </w:t>
      </w:r>
      <w:r>
        <w:t>national</w:t>
      </w:r>
      <w:r>
        <w:rPr>
          <w:spacing w:val="-1"/>
        </w:rPr>
        <w:t xml:space="preserve"> </w:t>
      </w:r>
      <w:r>
        <w:t>origin,</w:t>
      </w:r>
      <w:r>
        <w:rPr>
          <w:spacing w:val="-4"/>
        </w:rPr>
        <w:t xml:space="preserve"> </w:t>
      </w:r>
      <w:r>
        <w:t>ancestry,</w:t>
      </w:r>
      <w:r>
        <w:rPr>
          <w:spacing w:val="-2"/>
        </w:rPr>
        <w:t xml:space="preserve"> </w:t>
      </w:r>
      <w:r>
        <w:t>physical</w:t>
      </w:r>
      <w:r>
        <w:rPr>
          <w:spacing w:val="-5"/>
        </w:rPr>
        <w:t xml:space="preserve"> </w:t>
      </w:r>
      <w:r>
        <w:t>disability,</w:t>
      </w:r>
      <w:r>
        <w:rPr>
          <w:spacing w:val="-7"/>
        </w:rPr>
        <w:t xml:space="preserve"> </w:t>
      </w:r>
      <w:r>
        <w:t xml:space="preserve">medical condition, marital status, sex, sexual </w:t>
      </w:r>
      <w:proofErr w:type="gramStart"/>
      <w:r>
        <w:t>orientation</w:t>
      </w:r>
      <w:proofErr w:type="gramEnd"/>
      <w:r>
        <w:t xml:space="preserve"> or age, discriminate or permit discrimination against any person or group of people in any manner prohibited by federal, state or local laws.</w:t>
      </w:r>
    </w:p>
    <w:p w14:paraId="326CB595" w14:textId="77777777" w:rsidR="00193ACD" w:rsidRDefault="00967BBC">
      <w:pPr>
        <w:pStyle w:val="Heading3"/>
        <w:spacing w:before="240"/>
      </w:pPr>
      <w:bookmarkStart w:id="149" w:name="GC_9.13_Amendment_and_Waiver"/>
      <w:bookmarkStart w:id="150" w:name="_bookmark72"/>
      <w:bookmarkEnd w:id="149"/>
      <w:bookmarkEnd w:id="150"/>
      <w:r>
        <w:t>GC</w:t>
      </w:r>
      <w:r>
        <w:rPr>
          <w:spacing w:val="-19"/>
        </w:rPr>
        <w:t xml:space="preserve"> </w:t>
      </w:r>
      <w:r>
        <w:t>9.13</w:t>
      </w:r>
      <w:r>
        <w:rPr>
          <w:spacing w:val="-8"/>
        </w:rPr>
        <w:t xml:space="preserve"> </w:t>
      </w:r>
      <w:r>
        <w:t>Amendment</w:t>
      </w:r>
      <w:r>
        <w:rPr>
          <w:spacing w:val="-15"/>
        </w:rPr>
        <w:t xml:space="preserve"> </w:t>
      </w:r>
      <w:r>
        <w:t>and</w:t>
      </w:r>
      <w:r>
        <w:rPr>
          <w:spacing w:val="-16"/>
        </w:rPr>
        <w:t xml:space="preserve"> </w:t>
      </w:r>
      <w:r>
        <w:rPr>
          <w:spacing w:val="-2"/>
        </w:rPr>
        <w:t>Waiver</w:t>
      </w:r>
    </w:p>
    <w:p w14:paraId="0F7EDD5D" w14:textId="77777777" w:rsidR="00193ACD" w:rsidRDefault="00967BBC">
      <w:pPr>
        <w:pStyle w:val="Heading4"/>
        <w:spacing w:before="62"/>
      </w:pPr>
      <w:bookmarkStart w:id="151" w:name="GC_9.13.1._Amendment"/>
      <w:bookmarkEnd w:id="151"/>
      <w:r>
        <w:t>GC</w:t>
      </w:r>
      <w:r>
        <w:rPr>
          <w:spacing w:val="-3"/>
        </w:rPr>
        <w:t xml:space="preserve"> </w:t>
      </w:r>
      <w:r>
        <w:t>9.13.1.</w:t>
      </w:r>
      <w:r>
        <w:rPr>
          <w:spacing w:val="-2"/>
        </w:rPr>
        <w:t xml:space="preserve"> Amendment</w:t>
      </w:r>
    </w:p>
    <w:p w14:paraId="10FEF029" w14:textId="77777777" w:rsidR="00193ACD" w:rsidRDefault="00967BBC">
      <w:pPr>
        <w:pStyle w:val="BodyText"/>
        <w:spacing w:before="58"/>
        <w:ind w:right="1136"/>
      </w:pPr>
      <w:r>
        <w:t>Any</w:t>
      </w:r>
      <w:r>
        <w:rPr>
          <w:spacing w:val="-5"/>
        </w:rPr>
        <w:t xml:space="preserve"> </w:t>
      </w:r>
      <w:r>
        <w:t>modification</w:t>
      </w:r>
      <w:r>
        <w:rPr>
          <w:spacing w:val="-4"/>
        </w:rPr>
        <w:t xml:space="preserve"> </w:t>
      </w:r>
      <w:r>
        <w:t>or</w:t>
      </w:r>
      <w:r>
        <w:rPr>
          <w:spacing w:val="-6"/>
        </w:rPr>
        <w:t xml:space="preserve"> </w:t>
      </w:r>
      <w:r>
        <w:t>amendment of</w:t>
      </w:r>
      <w:r>
        <w:rPr>
          <w:spacing w:val="-6"/>
        </w:rPr>
        <w:t xml:space="preserve"> </w:t>
      </w:r>
      <w:r>
        <w:t>any</w:t>
      </w:r>
      <w:r>
        <w:rPr>
          <w:spacing w:val="-7"/>
        </w:rPr>
        <w:t xml:space="preserve"> </w:t>
      </w:r>
      <w:r>
        <w:t>provisions</w:t>
      </w:r>
      <w:r>
        <w:rPr>
          <w:spacing w:val="-4"/>
        </w:rPr>
        <w:t xml:space="preserve"> </w:t>
      </w:r>
      <w:r>
        <w:t>of</w:t>
      </w:r>
      <w:r>
        <w:rPr>
          <w:spacing w:val="-1"/>
        </w:rPr>
        <w:t xml:space="preserve"> </w:t>
      </w:r>
      <w:r>
        <w:t>any</w:t>
      </w:r>
      <w:r>
        <w:rPr>
          <w:spacing w:val="-7"/>
        </w:rPr>
        <w:t xml:space="preserve"> </w:t>
      </w:r>
      <w:r>
        <w:t>of</w:t>
      </w:r>
      <w:r>
        <w:rPr>
          <w:spacing w:val="-6"/>
        </w:rPr>
        <w:t xml:space="preserve"> </w:t>
      </w:r>
      <w:r>
        <w:t>the</w:t>
      </w:r>
      <w:r>
        <w:rPr>
          <w:spacing w:val="-4"/>
        </w:rPr>
        <w:t xml:space="preserve"> </w:t>
      </w:r>
      <w:r>
        <w:t>Contract</w:t>
      </w:r>
      <w:r>
        <w:rPr>
          <w:spacing w:val="-3"/>
        </w:rPr>
        <w:t xml:space="preserve"> </w:t>
      </w:r>
      <w:r>
        <w:t>documents</w:t>
      </w:r>
      <w:r>
        <w:rPr>
          <w:spacing w:val="-4"/>
        </w:rPr>
        <w:t xml:space="preserve"> </w:t>
      </w:r>
      <w:r>
        <w:t>shall be</w:t>
      </w:r>
      <w:r>
        <w:rPr>
          <w:spacing w:val="-7"/>
        </w:rPr>
        <w:t xml:space="preserve"> </w:t>
      </w:r>
      <w:r>
        <w:t>effective</w:t>
      </w:r>
      <w:r>
        <w:rPr>
          <w:spacing w:val="-4"/>
        </w:rPr>
        <w:t xml:space="preserve"> </w:t>
      </w:r>
      <w:r>
        <w:t>only</w:t>
      </w:r>
      <w:r>
        <w:rPr>
          <w:spacing w:val="-9"/>
        </w:rPr>
        <w:t xml:space="preserve"> </w:t>
      </w:r>
      <w:r>
        <w:t>if in writing, signed by authorized representatives of both the Agency and Contractor, and specifically referencing this Contract.</w:t>
      </w:r>
    </w:p>
    <w:p w14:paraId="1F50114A" w14:textId="77777777" w:rsidR="00193ACD" w:rsidRDefault="00967BBC">
      <w:pPr>
        <w:pStyle w:val="Heading4"/>
        <w:spacing w:before="241"/>
      </w:pPr>
      <w:bookmarkStart w:id="152" w:name="GC_9.13.2._Waiver"/>
      <w:bookmarkEnd w:id="152"/>
      <w:r>
        <w:t>GC</w:t>
      </w:r>
      <w:r>
        <w:rPr>
          <w:spacing w:val="-3"/>
        </w:rPr>
        <w:t xml:space="preserve"> </w:t>
      </w:r>
      <w:r>
        <w:t>9.13.2.</w:t>
      </w:r>
      <w:r>
        <w:rPr>
          <w:spacing w:val="-4"/>
        </w:rPr>
        <w:t xml:space="preserve"> </w:t>
      </w:r>
      <w:r>
        <w:rPr>
          <w:spacing w:val="-2"/>
        </w:rPr>
        <w:t>Waiver</w:t>
      </w:r>
    </w:p>
    <w:p w14:paraId="5DB406CB" w14:textId="77777777" w:rsidR="00193ACD" w:rsidRDefault="00967BBC">
      <w:pPr>
        <w:pStyle w:val="BodyText"/>
        <w:spacing w:before="58"/>
        <w:ind w:right="1082"/>
      </w:pPr>
      <w:proofErr w:type="gramStart"/>
      <w:r>
        <w:t>In the event that</w:t>
      </w:r>
      <w:proofErr w:type="gramEnd"/>
      <w:r>
        <w:t xml:space="preserve"> either party elects to waive its remedies for any breach by the other party of any covenant, term</w:t>
      </w:r>
      <w:r>
        <w:rPr>
          <w:spacing w:val="-6"/>
        </w:rPr>
        <w:t xml:space="preserve"> </w:t>
      </w:r>
      <w:r>
        <w:t>or</w:t>
      </w:r>
      <w:r>
        <w:rPr>
          <w:spacing w:val="-4"/>
        </w:rPr>
        <w:t xml:space="preserve"> </w:t>
      </w:r>
      <w:r>
        <w:t>condition</w:t>
      </w:r>
      <w:r>
        <w:rPr>
          <w:spacing w:val="-4"/>
        </w:rPr>
        <w:t xml:space="preserve"> </w:t>
      </w:r>
      <w:r>
        <w:t>of</w:t>
      </w:r>
      <w:r>
        <w:rPr>
          <w:spacing w:val="-9"/>
        </w:rPr>
        <w:t xml:space="preserve"> </w:t>
      </w:r>
      <w:r>
        <w:t>this</w:t>
      </w:r>
      <w:r>
        <w:rPr>
          <w:spacing w:val="-4"/>
        </w:rPr>
        <w:t xml:space="preserve"> </w:t>
      </w:r>
      <w:r>
        <w:t>Contract,</w:t>
      </w:r>
      <w:r>
        <w:rPr>
          <w:spacing w:val="-8"/>
        </w:rPr>
        <w:t xml:space="preserve"> </w:t>
      </w:r>
      <w:r>
        <w:t>such</w:t>
      </w:r>
      <w:r>
        <w:rPr>
          <w:spacing w:val="-7"/>
        </w:rPr>
        <w:t xml:space="preserve"> </w:t>
      </w:r>
      <w:r>
        <w:t>waiver</w:t>
      </w:r>
      <w:r>
        <w:rPr>
          <w:spacing w:val="-5"/>
        </w:rPr>
        <w:t xml:space="preserve"> </w:t>
      </w:r>
      <w:r>
        <w:t>shall</w:t>
      </w:r>
      <w:r>
        <w:rPr>
          <w:spacing w:val="-3"/>
        </w:rPr>
        <w:t xml:space="preserve"> </w:t>
      </w:r>
      <w:r>
        <w:t>not</w:t>
      </w:r>
      <w:r>
        <w:rPr>
          <w:spacing w:val="-4"/>
        </w:rPr>
        <w:t xml:space="preserve"> </w:t>
      </w:r>
      <w:r>
        <w:t>limit</w:t>
      </w:r>
      <w:r>
        <w:rPr>
          <w:spacing w:val="-5"/>
        </w:rPr>
        <w:t xml:space="preserve"> </w:t>
      </w:r>
      <w:r>
        <w:t>the</w:t>
      </w:r>
      <w:r>
        <w:rPr>
          <w:spacing w:val="-4"/>
        </w:rPr>
        <w:t xml:space="preserve"> </w:t>
      </w:r>
      <w:r>
        <w:t>waiving</w:t>
      </w:r>
      <w:r>
        <w:rPr>
          <w:spacing w:val="-7"/>
        </w:rPr>
        <w:t xml:space="preserve"> </w:t>
      </w:r>
      <w:r>
        <w:t>party’s</w:t>
      </w:r>
      <w:r>
        <w:rPr>
          <w:spacing w:val="-4"/>
        </w:rPr>
        <w:t xml:space="preserve"> </w:t>
      </w:r>
      <w:r>
        <w:t>remedies</w:t>
      </w:r>
      <w:r>
        <w:rPr>
          <w:spacing w:val="-3"/>
        </w:rPr>
        <w:t xml:space="preserve"> </w:t>
      </w:r>
      <w:r>
        <w:t>for</w:t>
      </w:r>
      <w:r>
        <w:rPr>
          <w:spacing w:val="-1"/>
        </w:rPr>
        <w:t xml:space="preserve"> </w:t>
      </w:r>
      <w:r>
        <w:t>any</w:t>
      </w:r>
      <w:r>
        <w:rPr>
          <w:spacing w:val="-7"/>
        </w:rPr>
        <w:t xml:space="preserve"> </w:t>
      </w:r>
      <w:r>
        <w:t>succeeding breach of that or of any other term, covenant or condition of this Contract.</w:t>
      </w:r>
    </w:p>
    <w:p w14:paraId="5E757B73" w14:textId="77777777" w:rsidR="00193ACD" w:rsidRDefault="00193ACD">
      <w:pPr>
        <w:sectPr w:rsidR="00193ACD" w:rsidSect="00920359">
          <w:pgSz w:w="12240" w:h="15840"/>
          <w:pgMar w:top="1560" w:right="0" w:bottom="1280" w:left="1140" w:header="1082" w:footer="1099" w:gutter="0"/>
          <w:cols w:space="720"/>
        </w:sectPr>
      </w:pPr>
    </w:p>
    <w:p w14:paraId="5C0DE595" w14:textId="77777777" w:rsidR="00193ACD" w:rsidRDefault="00193ACD">
      <w:pPr>
        <w:pStyle w:val="BodyText"/>
        <w:spacing w:before="194"/>
        <w:ind w:left="0"/>
        <w:rPr>
          <w:sz w:val="26"/>
        </w:rPr>
      </w:pPr>
    </w:p>
    <w:p w14:paraId="1C2D7A2B" w14:textId="77777777" w:rsidR="00193ACD" w:rsidRDefault="00967BBC">
      <w:pPr>
        <w:pStyle w:val="Heading3"/>
      </w:pPr>
      <w:bookmarkStart w:id="153" w:name="GC_9.14_Remedies_Not_Exclusive"/>
      <w:bookmarkStart w:id="154" w:name="_bookmark73"/>
      <w:bookmarkEnd w:id="153"/>
      <w:bookmarkEnd w:id="154"/>
      <w:r>
        <w:t>GC</w:t>
      </w:r>
      <w:r>
        <w:rPr>
          <w:spacing w:val="-17"/>
        </w:rPr>
        <w:t xml:space="preserve"> </w:t>
      </w:r>
      <w:r>
        <w:t>9.14</w:t>
      </w:r>
      <w:r>
        <w:rPr>
          <w:spacing w:val="-12"/>
        </w:rPr>
        <w:t xml:space="preserve"> </w:t>
      </w:r>
      <w:r>
        <w:t>Remedies</w:t>
      </w:r>
      <w:r>
        <w:rPr>
          <w:spacing w:val="-14"/>
        </w:rPr>
        <w:t xml:space="preserve"> </w:t>
      </w:r>
      <w:r>
        <w:t>Not</w:t>
      </w:r>
      <w:r>
        <w:rPr>
          <w:spacing w:val="-12"/>
        </w:rPr>
        <w:t xml:space="preserve"> </w:t>
      </w:r>
      <w:r>
        <w:rPr>
          <w:spacing w:val="-2"/>
        </w:rPr>
        <w:t>Exclusive</w:t>
      </w:r>
    </w:p>
    <w:p w14:paraId="17B492D3" w14:textId="77777777" w:rsidR="00193ACD" w:rsidRDefault="00967BBC">
      <w:pPr>
        <w:pStyle w:val="BodyText"/>
        <w:spacing w:before="57" w:line="244" w:lineRule="auto"/>
        <w:ind w:right="1136"/>
      </w:pPr>
      <w:r>
        <w:t>The</w:t>
      </w:r>
      <w:r>
        <w:rPr>
          <w:spacing w:val="-3"/>
        </w:rPr>
        <w:t xml:space="preserve"> </w:t>
      </w:r>
      <w:r>
        <w:t>rights</w:t>
      </w:r>
      <w:r>
        <w:rPr>
          <w:spacing w:val="-3"/>
        </w:rPr>
        <w:t xml:space="preserve"> </w:t>
      </w:r>
      <w:r>
        <w:t>and</w:t>
      </w:r>
      <w:r>
        <w:rPr>
          <w:spacing w:val="-8"/>
        </w:rPr>
        <w:t xml:space="preserve"> </w:t>
      </w:r>
      <w:r>
        <w:t>remedies</w:t>
      </w:r>
      <w:r>
        <w:rPr>
          <w:spacing w:val="-2"/>
        </w:rPr>
        <w:t xml:space="preserve"> </w:t>
      </w:r>
      <w:r>
        <w:t>of</w:t>
      </w:r>
      <w:r>
        <w:rPr>
          <w:spacing w:val="-7"/>
        </w:rPr>
        <w:t xml:space="preserve"> </w:t>
      </w:r>
      <w:r>
        <w:t>the</w:t>
      </w:r>
      <w:r>
        <w:rPr>
          <w:spacing w:val="-3"/>
        </w:rPr>
        <w:t xml:space="preserve"> </w:t>
      </w:r>
      <w:r>
        <w:t>Agency</w:t>
      </w:r>
      <w:r>
        <w:rPr>
          <w:spacing w:val="-3"/>
        </w:rPr>
        <w:t xml:space="preserve"> </w:t>
      </w:r>
      <w:r>
        <w:t>provided</w:t>
      </w:r>
      <w:r>
        <w:rPr>
          <w:spacing w:val="-3"/>
        </w:rPr>
        <w:t xml:space="preserve"> </w:t>
      </w:r>
      <w:r>
        <w:t>herein</w:t>
      </w:r>
      <w:r>
        <w:rPr>
          <w:spacing w:val="-8"/>
        </w:rPr>
        <w:t xml:space="preserve"> </w:t>
      </w:r>
      <w:r>
        <w:t>shall not be</w:t>
      </w:r>
      <w:r>
        <w:rPr>
          <w:spacing w:val="-5"/>
        </w:rPr>
        <w:t xml:space="preserve"> </w:t>
      </w:r>
      <w:r>
        <w:t>exclusive</w:t>
      </w:r>
      <w:r>
        <w:rPr>
          <w:spacing w:val="-3"/>
        </w:rPr>
        <w:t xml:space="preserve"> </w:t>
      </w:r>
      <w:r>
        <w:t>and</w:t>
      </w:r>
      <w:r>
        <w:rPr>
          <w:spacing w:val="-8"/>
        </w:rPr>
        <w:t xml:space="preserve"> </w:t>
      </w:r>
      <w:r>
        <w:t>are</w:t>
      </w:r>
      <w:r>
        <w:rPr>
          <w:spacing w:val="-6"/>
        </w:rPr>
        <w:t xml:space="preserve"> </w:t>
      </w:r>
      <w:r>
        <w:t>in</w:t>
      </w:r>
      <w:r>
        <w:rPr>
          <w:spacing w:val="-3"/>
        </w:rPr>
        <w:t xml:space="preserve"> </w:t>
      </w:r>
      <w:r>
        <w:t>addition</w:t>
      </w:r>
      <w:r>
        <w:rPr>
          <w:spacing w:val="-3"/>
        </w:rPr>
        <w:t xml:space="preserve"> </w:t>
      </w:r>
      <w:r>
        <w:t>to</w:t>
      </w:r>
      <w:r>
        <w:rPr>
          <w:spacing w:val="-6"/>
        </w:rPr>
        <w:t xml:space="preserve"> </w:t>
      </w:r>
      <w:r>
        <w:t>any</w:t>
      </w:r>
      <w:r>
        <w:rPr>
          <w:spacing w:val="-4"/>
        </w:rPr>
        <w:t xml:space="preserve"> </w:t>
      </w:r>
      <w:r>
        <w:t>other rights and remedies provided by law or under the Contract.</w:t>
      </w:r>
    </w:p>
    <w:p w14:paraId="05715BE8" w14:textId="77777777" w:rsidR="00193ACD" w:rsidRDefault="00967BBC">
      <w:pPr>
        <w:pStyle w:val="Heading3"/>
        <w:spacing w:before="230"/>
      </w:pPr>
      <w:bookmarkStart w:id="155" w:name="GC_9.15_Counterparts"/>
      <w:bookmarkStart w:id="156" w:name="_bookmark74"/>
      <w:bookmarkEnd w:id="155"/>
      <w:bookmarkEnd w:id="156"/>
      <w:r>
        <w:t>GC</w:t>
      </w:r>
      <w:r>
        <w:rPr>
          <w:spacing w:val="-15"/>
        </w:rPr>
        <w:t xml:space="preserve"> </w:t>
      </w:r>
      <w:r>
        <w:t>9.15</w:t>
      </w:r>
      <w:r>
        <w:rPr>
          <w:spacing w:val="-7"/>
        </w:rPr>
        <w:t xml:space="preserve"> </w:t>
      </w:r>
      <w:r>
        <w:rPr>
          <w:spacing w:val="-2"/>
        </w:rPr>
        <w:t>Counterparts</w:t>
      </w:r>
    </w:p>
    <w:p w14:paraId="68DF900C" w14:textId="77777777" w:rsidR="00193ACD" w:rsidRDefault="00967BBC">
      <w:pPr>
        <w:pStyle w:val="BodyText"/>
        <w:spacing w:before="59"/>
        <w:ind w:right="1256"/>
      </w:pPr>
      <w:r>
        <w:t>This Contract may be executed in any number of counterparts. All such counterparts shall be deemed to constitute</w:t>
      </w:r>
      <w:r>
        <w:rPr>
          <w:spacing w:val="-4"/>
        </w:rPr>
        <w:t xml:space="preserve"> </w:t>
      </w:r>
      <w:r>
        <w:t>one</w:t>
      </w:r>
      <w:r>
        <w:rPr>
          <w:spacing w:val="-7"/>
        </w:rPr>
        <w:t xml:space="preserve"> </w:t>
      </w:r>
      <w:r>
        <w:t>and</w:t>
      </w:r>
      <w:r>
        <w:rPr>
          <w:spacing w:val="-9"/>
        </w:rPr>
        <w:t xml:space="preserve"> </w:t>
      </w:r>
      <w:r>
        <w:t>the</w:t>
      </w:r>
      <w:r>
        <w:rPr>
          <w:spacing w:val="-4"/>
        </w:rPr>
        <w:t xml:space="preserve"> </w:t>
      </w:r>
      <w:r>
        <w:t>same</w:t>
      </w:r>
      <w:r>
        <w:rPr>
          <w:spacing w:val="-6"/>
        </w:rPr>
        <w:t xml:space="preserve"> </w:t>
      </w:r>
      <w:r>
        <w:t>instrument,</w:t>
      </w:r>
      <w:r>
        <w:rPr>
          <w:spacing w:val="-4"/>
        </w:rPr>
        <w:t xml:space="preserve"> </w:t>
      </w:r>
      <w:r>
        <w:t>and</w:t>
      </w:r>
      <w:r>
        <w:rPr>
          <w:spacing w:val="-4"/>
        </w:rPr>
        <w:t xml:space="preserve"> </w:t>
      </w:r>
      <w:r>
        <w:t>each</w:t>
      </w:r>
      <w:r>
        <w:rPr>
          <w:spacing w:val="-4"/>
        </w:rPr>
        <w:t xml:space="preserve"> </w:t>
      </w:r>
      <w:r>
        <w:t>of</w:t>
      </w:r>
      <w:r>
        <w:rPr>
          <w:spacing w:val="-4"/>
        </w:rPr>
        <w:t xml:space="preserve"> </w:t>
      </w:r>
      <w:r>
        <w:t>said</w:t>
      </w:r>
      <w:r>
        <w:rPr>
          <w:spacing w:val="-4"/>
        </w:rPr>
        <w:t xml:space="preserve"> </w:t>
      </w:r>
      <w:r>
        <w:t>counterparts</w:t>
      </w:r>
      <w:r>
        <w:rPr>
          <w:spacing w:val="-6"/>
        </w:rPr>
        <w:t xml:space="preserve"> </w:t>
      </w:r>
      <w:r>
        <w:t>shall</w:t>
      </w:r>
      <w:r>
        <w:rPr>
          <w:spacing w:val="-1"/>
        </w:rPr>
        <w:t xml:space="preserve"> </w:t>
      </w:r>
      <w:r>
        <w:t>be</w:t>
      </w:r>
      <w:r>
        <w:rPr>
          <w:spacing w:val="-4"/>
        </w:rPr>
        <w:t xml:space="preserve"> </w:t>
      </w:r>
      <w:r>
        <w:t>deemed</w:t>
      </w:r>
      <w:r>
        <w:rPr>
          <w:spacing w:val="-6"/>
        </w:rPr>
        <w:t xml:space="preserve"> </w:t>
      </w:r>
      <w:r>
        <w:t>an</w:t>
      </w:r>
      <w:r>
        <w:rPr>
          <w:spacing w:val="-5"/>
        </w:rPr>
        <w:t xml:space="preserve"> </w:t>
      </w:r>
      <w:r>
        <w:t>original</w:t>
      </w:r>
      <w:r>
        <w:rPr>
          <w:spacing w:val="-3"/>
        </w:rPr>
        <w:t xml:space="preserve"> </w:t>
      </w:r>
      <w:r>
        <w:t>thereof.</w:t>
      </w:r>
    </w:p>
    <w:p w14:paraId="63A6021C" w14:textId="77777777" w:rsidR="00193ACD" w:rsidRDefault="00967BBC">
      <w:pPr>
        <w:pStyle w:val="Heading3"/>
        <w:spacing w:before="240"/>
      </w:pPr>
      <w:bookmarkStart w:id="157" w:name="GC_9.16_Severability"/>
      <w:bookmarkStart w:id="158" w:name="_bookmark75"/>
      <w:bookmarkEnd w:id="157"/>
      <w:bookmarkEnd w:id="158"/>
      <w:r>
        <w:t>GC</w:t>
      </w:r>
      <w:r>
        <w:rPr>
          <w:spacing w:val="-15"/>
        </w:rPr>
        <w:t xml:space="preserve"> </w:t>
      </w:r>
      <w:r>
        <w:t>9.16</w:t>
      </w:r>
      <w:r>
        <w:rPr>
          <w:spacing w:val="-7"/>
        </w:rPr>
        <w:t xml:space="preserve"> </w:t>
      </w:r>
      <w:r>
        <w:rPr>
          <w:spacing w:val="-2"/>
        </w:rPr>
        <w:t>Severability</w:t>
      </w:r>
    </w:p>
    <w:p w14:paraId="72ABDFA2" w14:textId="77777777" w:rsidR="00193ACD" w:rsidRDefault="00967BBC">
      <w:pPr>
        <w:pStyle w:val="BodyText"/>
        <w:spacing w:before="59"/>
        <w:ind w:right="1082"/>
      </w:pPr>
      <w:r>
        <w:t>Whenever</w:t>
      </w:r>
      <w:r>
        <w:rPr>
          <w:spacing w:val="-5"/>
        </w:rPr>
        <w:t xml:space="preserve"> </w:t>
      </w:r>
      <w:r>
        <w:t>possible,</w:t>
      </w:r>
      <w:r>
        <w:rPr>
          <w:spacing w:val="-4"/>
        </w:rPr>
        <w:t xml:space="preserve"> </w:t>
      </w:r>
      <w:r>
        <w:t>each</w:t>
      </w:r>
      <w:r>
        <w:rPr>
          <w:spacing w:val="-4"/>
        </w:rPr>
        <w:t xml:space="preserve"> </w:t>
      </w:r>
      <w:r>
        <w:t>provision</w:t>
      </w:r>
      <w:r>
        <w:rPr>
          <w:spacing w:val="-4"/>
        </w:rPr>
        <w:t xml:space="preserve"> </w:t>
      </w:r>
      <w:r>
        <w:t>of</w:t>
      </w:r>
      <w:r>
        <w:rPr>
          <w:spacing w:val="-4"/>
        </w:rPr>
        <w:t xml:space="preserve"> </w:t>
      </w:r>
      <w:r>
        <w:t>the</w:t>
      </w:r>
      <w:r>
        <w:rPr>
          <w:spacing w:val="-4"/>
        </w:rPr>
        <w:t xml:space="preserve"> </w:t>
      </w:r>
      <w:r>
        <w:t>Contract</w:t>
      </w:r>
      <w:r>
        <w:rPr>
          <w:spacing w:val="-5"/>
        </w:rPr>
        <w:t xml:space="preserve"> </w:t>
      </w:r>
      <w:r>
        <w:t>shall</w:t>
      </w:r>
      <w:r>
        <w:rPr>
          <w:spacing w:val="-1"/>
        </w:rPr>
        <w:t xml:space="preserve"> </w:t>
      </w:r>
      <w:r>
        <w:t>be</w:t>
      </w:r>
      <w:r>
        <w:rPr>
          <w:spacing w:val="-5"/>
        </w:rPr>
        <w:t xml:space="preserve"> </w:t>
      </w:r>
      <w:r>
        <w:t>interpreted</w:t>
      </w:r>
      <w:r>
        <w:rPr>
          <w:spacing w:val="-8"/>
        </w:rPr>
        <w:t xml:space="preserve"> </w:t>
      </w:r>
      <w:r>
        <w:t>in</w:t>
      </w:r>
      <w:r>
        <w:rPr>
          <w:spacing w:val="-4"/>
        </w:rPr>
        <w:t xml:space="preserve"> </w:t>
      </w:r>
      <w:r>
        <w:t>a</w:t>
      </w:r>
      <w:r>
        <w:rPr>
          <w:spacing w:val="-4"/>
        </w:rPr>
        <w:t xml:space="preserve"> </w:t>
      </w:r>
      <w:r>
        <w:t>manner</w:t>
      </w:r>
      <w:r>
        <w:rPr>
          <w:spacing w:val="-5"/>
        </w:rPr>
        <w:t xml:space="preserve"> </w:t>
      </w:r>
      <w:r>
        <w:t>as</w:t>
      </w:r>
      <w:r>
        <w:rPr>
          <w:spacing w:val="-4"/>
        </w:rPr>
        <w:t xml:space="preserve"> </w:t>
      </w:r>
      <w:r>
        <w:t>to</w:t>
      </w:r>
      <w:r>
        <w:rPr>
          <w:spacing w:val="-6"/>
        </w:rPr>
        <w:t xml:space="preserve"> </w:t>
      </w:r>
      <w:r>
        <w:t>be</w:t>
      </w:r>
      <w:r>
        <w:rPr>
          <w:spacing w:val="-4"/>
        </w:rPr>
        <w:t xml:space="preserve"> </w:t>
      </w:r>
      <w:r>
        <w:t>effective</w:t>
      </w:r>
      <w:r>
        <w:rPr>
          <w:spacing w:val="-1"/>
        </w:rPr>
        <w:t xml:space="preserve"> </w:t>
      </w:r>
      <w:r>
        <w:t>and</w:t>
      </w:r>
      <w:r>
        <w:rPr>
          <w:spacing w:val="-6"/>
        </w:rPr>
        <w:t xml:space="preserve"> </w:t>
      </w:r>
      <w:r>
        <w:t>valid under applicable law. However, if any provision, or part of any provision, should be prohibited or invalid under applicable law, then such provision, or part of such provision, shall be ineffective to the extent of such prohibition or invalidity without invalidating the remainder of such provision or the remaining provisions of the Contract.</w:t>
      </w:r>
    </w:p>
    <w:p w14:paraId="46AF4688" w14:textId="77777777" w:rsidR="00193ACD" w:rsidRDefault="00967BBC">
      <w:pPr>
        <w:pStyle w:val="Heading3"/>
        <w:spacing w:before="242"/>
      </w:pPr>
      <w:bookmarkStart w:id="159" w:name="GC_9.17_Third-Party_Beneficiaries"/>
      <w:bookmarkStart w:id="160" w:name="_bookmark76"/>
      <w:bookmarkEnd w:id="159"/>
      <w:bookmarkEnd w:id="160"/>
      <w:r>
        <w:t>GC</w:t>
      </w:r>
      <w:r>
        <w:rPr>
          <w:spacing w:val="-19"/>
        </w:rPr>
        <w:t xml:space="preserve"> </w:t>
      </w:r>
      <w:r>
        <w:t>9.17</w:t>
      </w:r>
      <w:r>
        <w:rPr>
          <w:spacing w:val="-17"/>
        </w:rPr>
        <w:t xml:space="preserve"> </w:t>
      </w:r>
      <w:r>
        <w:t>Third-Party</w:t>
      </w:r>
      <w:r>
        <w:rPr>
          <w:spacing w:val="-18"/>
        </w:rPr>
        <w:t xml:space="preserve"> </w:t>
      </w:r>
      <w:r>
        <w:rPr>
          <w:spacing w:val="-2"/>
        </w:rPr>
        <w:t>Beneficiaries</w:t>
      </w:r>
    </w:p>
    <w:p w14:paraId="4D31B2D6" w14:textId="77777777" w:rsidR="00193ACD" w:rsidRDefault="00967BBC">
      <w:pPr>
        <w:pStyle w:val="BodyText"/>
        <w:spacing w:before="59"/>
        <w:ind w:right="1136"/>
      </w:pPr>
      <w:r>
        <w:t>No provisions of the Contract</w:t>
      </w:r>
      <w:r>
        <w:rPr>
          <w:spacing w:val="-1"/>
        </w:rPr>
        <w:t xml:space="preserve"> </w:t>
      </w:r>
      <w:r>
        <w:t>shall</w:t>
      </w:r>
      <w:r>
        <w:rPr>
          <w:spacing w:val="-1"/>
        </w:rPr>
        <w:t xml:space="preserve"> </w:t>
      </w:r>
      <w:r>
        <w:t>in any</w:t>
      </w:r>
      <w:r>
        <w:rPr>
          <w:spacing w:val="-1"/>
        </w:rPr>
        <w:t xml:space="preserve"> </w:t>
      </w:r>
      <w:r>
        <w:t>way</w:t>
      </w:r>
      <w:r>
        <w:rPr>
          <w:spacing w:val="-1"/>
        </w:rPr>
        <w:t xml:space="preserve"> </w:t>
      </w:r>
      <w:r>
        <w:t>inure to the benefit of any</w:t>
      </w:r>
      <w:r>
        <w:rPr>
          <w:spacing w:val="-1"/>
        </w:rPr>
        <w:t xml:space="preserve"> </w:t>
      </w:r>
      <w:r>
        <w:t>third party, including</w:t>
      </w:r>
      <w:r>
        <w:rPr>
          <w:spacing w:val="-2"/>
        </w:rPr>
        <w:t xml:space="preserve"> </w:t>
      </w:r>
      <w:r>
        <w:t>the public at large, so as to constitute such person a third-party beneficiary of the Contract or of any one or more of the terms</w:t>
      </w:r>
      <w:r>
        <w:rPr>
          <w:spacing w:val="-3"/>
        </w:rPr>
        <w:t xml:space="preserve"> </w:t>
      </w:r>
      <w:r>
        <w:t>and</w:t>
      </w:r>
      <w:r>
        <w:rPr>
          <w:spacing w:val="-3"/>
        </w:rPr>
        <w:t xml:space="preserve"> </w:t>
      </w:r>
      <w:r>
        <w:t>conditions</w:t>
      </w:r>
      <w:r>
        <w:rPr>
          <w:spacing w:val="-1"/>
        </w:rPr>
        <w:t xml:space="preserve"> </w:t>
      </w:r>
      <w:r>
        <w:t>of</w:t>
      </w:r>
      <w:r>
        <w:rPr>
          <w:spacing w:val="-3"/>
        </w:rPr>
        <w:t xml:space="preserve"> </w:t>
      </w:r>
      <w:r>
        <w:t>the</w:t>
      </w:r>
      <w:r>
        <w:rPr>
          <w:spacing w:val="-5"/>
        </w:rPr>
        <w:t xml:space="preserve"> </w:t>
      </w:r>
      <w:r>
        <w:t>Contract</w:t>
      </w:r>
      <w:r>
        <w:rPr>
          <w:spacing w:val="-4"/>
        </w:rPr>
        <w:t xml:space="preserve"> </w:t>
      </w:r>
      <w:r>
        <w:t>or</w:t>
      </w:r>
      <w:r>
        <w:rPr>
          <w:spacing w:val="-3"/>
        </w:rPr>
        <w:t xml:space="preserve"> </w:t>
      </w:r>
      <w:r>
        <w:t>otherwise give</w:t>
      </w:r>
      <w:r>
        <w:rPr>
          <w:spacing w:val="-6"/>
        </w:rPr>
        <w:t xml:space="preserve"> </w:t>
      </w:r>
      <w:r>
        <w:t>rise</w:t>
      </w:r>
      <w:r>
        <w:rPr>
          <w:spacing w:val="-2"/>
        </w:rPr>
        <w:t xml:space="preserve"> </w:t>
      </w:r>
      <w:r>
        <w:t>to</w:t>
      </w:r>
      <w:r>
        <w:rPr>
          <w:spacing w:val="-6"/>
        </w:rPr>
        <w:t xml:space="preserve"> </w:t>
      </w:r>
      <w:r>
        <w:t>any</w:t>
      </w:r>
      <w:r>
        <w:rPr>
          <w:spacing w:val="-8"/>
        </w:rPr>
        <w:t xml:space="preserve"> </w:t>
      </w:r>
      <w:r>
        <w:t>cause</w:t>
      </w:r>
      <w:r>
        <w:rPr>
          <w:spacing w:val="-3"/>
        </w:rPr>
        <w:t xml:space="preserve"> </w:t>
      </w:r>
      <w:r>
        <w:t>of</w:t>
      </w:r>
      <w:r>
        <w:rPr>
          <w:spacing w:val="-3"/>
        </w:rPr>
        <w:t xml:space="preserve"> </w:t>
      </w:r>
      <w:r>
        <w:t>action</w:t>
      </w:r>
      <w:r>
        <w:rPr>
          <w:spacing w:val="-6"/>
        </w:rPr>
        <w:t xml:space="preserve"> </w:t>
      </w:r>
      <w:r>
        <w:t>in</w:t>
      </w:r>
      <w:r>
        <w:rPr>
          <w:spacing w:val="-1"/>
        </w:rPr>
        <w:t xml:space="preserve"> </w:t>
      </w:r>
      <w:r>
        <w:t>any</w:t>
      </w:r>
      <w:r>
        <w:rPr>
          <w:spacing w:val="-3"/>
        </w:rPr>
        <w:t xml:space="preserve"> </w:t>
      </w:r>
      <w:r>
        <w:t>person</w:t>
      </w:r>
      <w:r>
        <w:rPr>
          <w:spacing w:val="-3"/>
        </w:rPr>
        <w:t xml:space="preserve"> </w:t>
      </w:r>
      <w:r>
        <w:t>not</w:t>
      </w:r>
      <w:r>
        <w:rPr>
          <w:spacing w:val="-3"/>
        </w:rPr>
        <w:t xml:space="preserve"> </w:t>
      </w:r>
      <w:r>
        <w:t>a</w:t>
      </w:r>
      <w:r>
        <w:rPr>
          <w:spacing w:val="-3"/>
        </w:rPr>
        <w:t xml:space="preserve"> </w:t>
      </w:r>
      <w:r>
        <w:t>party</w:t>
      </w:r>
      <w:r>
        <w:rPr>
          <w:spacing w:val="-6"/>
        </w:rPr>
        <w:t xml:space="preserve"> </w:t>
      </w:r>
      <w:r>
        <w:t>to the Contract, except as expressly provided elsewhere in the Contract.</w:t>
      </w:r>
    </w:p>
    <w:p w14:paraId="06A69702" w14:textId="77777777" w:rsidR="00193ACD" w:rsidRDefault="00967BBC">
      <w:pPr>
        <w:pStyle w:val="Heading3"/>
        <w:spacing w:before="241"/>
      </w:pPr>
      <w:bookmarkStart w:id="161" w:name="GC_9.18_Assignment_of_Contract"/>
      <w:bookmarkStart w:id="162" w:name="_bookmark77"/>
      <w:bookmarkEnd w:id="161"/>
      <w:bookmarkEnd w:id="162"/>
      <w:r>
        <w:t>GC</w:t>
      </w:r>
      <w:r>
        <w:rPr>
          <w:spacing w:val="-19"/>
        </w:rPr>
        <w:t xml:space="preserve"> </w:t>
      </w:r>
      <w:r>
        <w:t>9.18</w:t>
      </w:r>
      <w:r>
        <w:rPr>
          <w:spacing w:val="-7"/>
        </w:rPr>
        <w:t xml:space="preserve"> </w:t>
      </w:r>
      <w:r>
        <w:t>Assignment</w:t>
      </w:r>
      <w:r>
        <w:rPr>
          <w:spacing w:val="-17"/>
        </w:rPr>
        <w:t xml:space="preserve"> </w:t>
      </w:r>
      <w:r>
        <w:t>of</w:t>
      </w:r>
      <w:r>
        <w:rPr>
          <w:spacing w:val="-17"/>
        </w:rPr>
        <w:t xml:space="preserve"> </w:t>
      </w:r>
      <w:r>
        <w:rPr>
          <w:spacing w:val="-2"/>
        </w:rPr>
        <w:t>Contract</w:t>
      </w:r>
    </w:p>
    <w:p w14:paraId="3FFBE458" w14:textId="77777777" w:rsidR="00193ACD" w:rsidRDefault="00967BBC">
      <w:pPr>
        <w:pStyle w:val="BodyText"/>
        <w:spacing w:before="59" w:line="242" w:lineRule="auto"/>
        <w:ind w:right="1638"/>
        <w:jc w:val="both"/>
      </w:pPr>
      <w:r>
        <w:t>Neither</w:t>
      </w:r>
      <w:r>
        <w:rPr>
          <w:spacing w:val="-1"/>
        </w:rPr>
        <w:t xml:space="preserve"> </w:t>
      </w:r>
      <w:r>
        <w:t>party</w:t>
      </w:r>
      <w:r>
        <w:rPr>
          <w:spacing w:val="-4"/>
        </w:rPr>
        <w:t xml:space="preserve"> </w:t>
      </w:r>
      <w:r>
        <w:t>will</w:t>
      </w:r>
      <w:r>
        <w:rPr>
          <w:spacing w:val="-1"/>
        </w:rPr>
        <w:t xml:space="preserve"> </w:t>
      </w:r>
      <w:r>
        <w:t>assign</w:t>
      </w:r>
      <w:r>
        <w:rPr>
          <w:spacing w:val="-2"/>
        </w:rPr>
        <w:t xml:space="preserve"> </w:t>
      </w:r>
      <w:r>
        <w:t>or</w:t>
      </w:r>
      <w:r>
        <w:rPr>
          <w:spacing w:val="-3"/>
        </w:rPr>
        <w:t xml:space="preserve"> </w:t>
      </w:r>
      <w:r>
        <w:t>subcontract</w:t>
      </w:r>
      <w:r>
        <w:rPr>
          <w:spacing w:val="-1"/>
        </w:rPr>
        <w:t xml:space="preserve"> </w:t>
      </w:r>
      <w:r>
        <w:t>its</w:t>
      </w:r>
      <w:r>
        <w:rPr>
          <w:spacing w:val="-2"/>
        </w:rPr>
        <w:t xml:space="preserve"> </w:t>
      </w:r>
      <w:r>
        <w:t>rights</w:t>
      </w:r>
      <w:r>
        <w:rPr>
          <w:spacing w:val="-2"/>
        </w:rPr>
        <w:t xml:space="preserve"> </w:t>
      </w:r>
      <w:r>
        <w:t>or</w:t>
      </w:r>
      <w:r>
        <w:rPr>
          <w:spacing w:val="-1"/>
        </w:rPr>
        <w:t xml:space="preserve"> </w:t>
      </w:r>
      <w:r>
        <w:t>obligations</w:t>
      </w:r>
      <w:r>
        <w:rPr>
          <w:spacing w:val="-1"/>
        </w:rPr>
        <w:t xml:space="preserve"> </w:t>
      </w:r>
      <w:r>
        <w:t>under</w:t>
      </w:r>
      <w:r>
        <w:rPr>
          <w:spacing w:val="-3"/>
        </w:rPr>
        <w:t xml:space="preserve"> </w:t>
      </w:r>
      <w:r>
        <w:t>the</w:t>
      </w:r>
      <w:r>
        <w:rPr>
          <w:spacing w:val="-2"/>
        </w:rPr>
        <w:t xml:space="preserve"> </w:t>
      </w:r>
      <w:r>
        <w:t>Contract</w:t>
      </w:r>
      <w:r>
        <w:rPr>
          <w:spacing w:val="-3"/>
        </w:rPr>
        <w:t xml:space="preserve"> </w:t>
      </w:r>
      <w:r>
        <w:t>without prior</w:t>
      </w:r>
      <w:r>
        <w:rPr>
          <w:spacing w:val="-1"/>
        </w:rPr>
        <w:t xml:space="preserve"> </w:t>
      </w:r>
      <w:r>
        <w:t>written permission of the other party, and no such assignment or subcontract will be effective until approved in writing by the other party.</w:t>
      </w:r>
    </w:p>
    <w:p w14:paraId="3D73DBC9" w14:textId="77777777" w:rsidR="00193ACD" w:rsidRDefault="00967BBC">
      <w:pPr>
        <w:pStyle w:val="Heading3"/>
        <w:spacing w:before="232"/>
      </w:pPr>
      <w:bookmarkStart w:id="163" w:name="GC_9.19_Independent_Parties"/>
      <w:bookmarkStart w:id="164" w:name="_bookmark78"/>
      <w:bookmarkEnd w:id="163"/>
      <w:bookmarkEnd w:id="164"/>
      <w:r>
        <w:rPr>
          <w:spacing w:val="-2"/>
        </w:rPr>
        <w:t>GC</w:t>
      </w:r>
      <w:r>
        <w:rPr>
          <w:spacing w:val="-13"/>
        </w:rPr>
        <w:t xml:space="preserve"> </w:t>
      </w:r>
      <w:r>
        <w:rPr>
          <w:spacing w:val="-2"/>
        </w:rPr>
        <w:t>9.19</w:t>
      </w:r>
      <w:r>
        <w:rPr>
          <w:spacing w:val="-5"/>
        </w:rPr>
        <w:t xml:space="preserve"> </w:t>
      </w:r>
      <w:r>
        <w:rPr>
          <w:spacing w:val="-2"/>
        </w:rPr>
        <w:t>Independent</w:t>
      </w:r>
      <w:r>
        <w:rPr>
          <w:spacing w:val="-10"/>
        </w:rPr>
        <w:t xml:space="preserve"> </w:t>
      </w:r>
      <w:r>
        <w:rPr>
          <w:spacing w:val="-2"/>
        </w:rPr>
        <w:t>Parties</w:t>
      </w:r>
    </w:p>
    <w:p w14:paraId="20C3835D" w14:textId="77777777" w:rsidR="00193ACD" w:rsidRDefault="00967BBC">
      <w:pPr>
        <w:pStyle w:val="BodyText"/>
        <w:spacing w:before="59"/>
        <w:ind w:right="1222"/>
        <w:jc w:val="both"/>
      </w:pPr>
      <w:r>
        <w:t>The</w:t>
      </w:r>
      <w:r>
        <w:rPr>
          <w:spacing w:val="-4"/>
        </w:rPr>
        <w:t xml:space="preserve"> </w:t>
      </w:r>
      <w:r>
        <w:t>Contractor</w:t>
      </w:r>
      <w:r>
        <w:rPr>
          <w:spacing w:val="-4"/>
        </w:rPr>
        <w:t xml:space="preserve"> </w:t>
      </w:r>
      <w:r>
        <w:t>is</w:t>
      </w:r>
      <w:r>
        <w:rPr>
          <w:spacing w:val="-7"/>
        </w:rPr>
        <w:t xml:space="preserve"> </w:t>
      </w:r>
      <w:r>
        <w:t>an</w:t>
      </w:r>
      <w:r>
        <w:rPr>
          <w:spacing w:val="-9"/>
        </w:rPr>
        <w:t xml:space="preserve"> </w:t>
      </w:r>
      <w:r>
        <w:t>independent</w:t>
      </w:r>
      <w:r>
        <w:rPr>
          <w:spacing w:val="-5"/>
        </w:rPr>
        <w:t xml:space="preserve"> </w:t>
      </w:r>
      <w:r>
        <w:t>contractor</w:t>
      </w:r>
      <w:r>
        <w:rPr>
          <w:spacing w:val="-1"/>
        </w:rPr>
        <w:t xml:space="preserve"> </w:t>
      </w:r>
      <w:r>
        <w:t>with</w:t>
      </w:r>
      <w:r>
        <w:rPr>
          <w:spacing w:val="-5"/>
        </w:rPr>
        <w:t xml:space="preserve"> </w:t>
      </w:r>
      <w:r>
        <w:t>respect</w:t>
      </w:r>
      <w:r>
        <w:rPr>
          <w:spacing w:val="-3"/>
        </w:rPr>
        <w:t xml:space="preserve"> </w:t>
      </w:r>
      <w:r>
        <w:t>to</w:t>
      </w:r>
      <w:r>
        <w:rPr>
          <w:spacing w:val="-5"/>
        </w:rPr>
        <w:t xml:space="preserve"> </w:t>
      </w:r>
      <w:r>
        <w:t>the</w:t>
      </w:r>
      <w:r>
        <w:rPr>
          <w:spacing w:val="-4"/>
        </w:rPr>
        <w:t xml:space="preserve"> </w:t>
      </w:r>
      <w:r>
        <w:t>performance</w:t>
      </w:r>
      <w:r>
        <w:rPr>
          <w:spacing w:val="-3"/>
        </w:rPr>
        <w:t xml:space="preserve"> </w:t>
      </w:r>
      <w:r>
        <w:t>of</w:t>
      </w:r>
      <w:r>
        <w:rPr>
          <w:spacing w:val="-6"/>
        </w:rPr>
        <w:t xml:space="preserve"> </w:t>
      </w:r>
      <w:r>
        <w:t>all</w:t>
      </w:r>
      <w:r>
        <w:rPr>
          <w:spacing w:val="-8"/>
        </w:rPr>
        <w:t xml:space="preserve"> </w:t>
      </w:r>
      <w:r>
        <w:t>Work</w:t>
      </w:r>
      <w:r>
        <w:rPr>
          <w:spacing w:val="-9"/>
        </w:rPr>
        <w:t xml:space="preserve"> </w:t>
      </w:r>
      <w:r>
        <w:t>hereunder,</w:t>
      </w:r>
      <w:r>
        <w:rPr>
          <w:spacing w:val="-9"/>
        </w:rPr>
        <w:t xml:space="preserve"> </w:t>
      </w:r>
      <w:r>
        <w:t>retaining control</w:t>
      </w:r>
      <w:r>
        <w:rPr>
          <w:spacing w:val="-2"/>
        </w:rPr>
        <w:t xml:space="preserve"> </w:t>
      </w:r>
      <w:r>
        <w:t>over the detail of its</w:t>
      </w:r>
      <w:r>
        <w:rPr>
          <w:spacing w:val="-2"/>
        </w:rPr>
        <w:t xml:space="preserve"> </w:t>
      </w:r>
      <w:r>
        <w:t>own operations, and</w:t>
      </w:r>
      <w:r>
        <w:rPr>
          <w:spacing w:val="-3"/>
        </w:rPr>
        <w:t xml:space="preserve"> </w:t>
      </w:r>
      <w:r>
        <w:t>the Contractor</w:t>
      </w:r>
      <w:r>
        <w:rPr>
          <w:spacing w:val="-2"/>
        </w:rPr>
        <w:t xml:space="preserve"> </w:t>
      </w:r>
      <w:r>
        <w:t>shall not be considered the agent, employee, partner, fiduciary or trustee of the Agency.</w:t>
      </w:r>
    </w:p>
    <w:p w14:paraId="07935C5B" w14:textId="77777777" w:rsidR="00193ACD" w:rsidRDefault="00967BBC">
      <w:pPr>
        <w:pStyle w:val="Heading3"/>
        <w:spacing w:before="241"/>
      </w:pPr>
      <w:bookmarkStart w:id="165" w:name="GC_9.20_Survival"/>
      <w:bookmarkStart w:id="166" w:name="_bookmark79"/>
      <w:bookmarkEnd w:id="165"/>
      <w:bookmarkEnd w:id="166"/>
      <w:r>
        <w:t>GC</w:t>
      </w:r>
      <w:r>
        <w:rPr>
          <w:spacing w:val="-15"/>
        </w:rPr>
        <w:t xml:space="preserve"> </w:t>
      </w:r>
      <w:r>
        <w:t>9.20</w:t>
      </w:r>
      <w:r>
        <w:rPr>
          <w:spacing w:val="-7"/>
        </w:rPr>
        <w:t xml:space="preserve"> </w:t>
      </w:r>
      <w:r>
        <w:rPr>
          <w:spacing w:val="-2"/>
        </w:rPr>
        <w:t>Survival</w:t>
      </w:r>
    </w:p>
    <w:p w14:paraId="3B4AD32B" w14:textId="77777777" w:rsidR="00193ACD" w:rsidRDefault="00967BBC">
      <w:pPr>
        <w:pStyle w:val="BodyText"/>
        <w:spacing w:before="57"/>
        <w:ind w:right="1080"/>
        <w:jc w:val="both"/>
      </w:pPr>
      <w:r>
        <w:t>The</w:t>
      </w:r>
      <w:r>
        <w:rPr>
          <w:spacing w:val="-4"/>
        </w:rPr>
        <w:t xml:space="preserve"> </w:t>
      </w:r>
      <w:r>
        <w:t>following</w:t>
      </w:r>
      <w:r>
        <w:rPr>
          <w:spacing w:val="-4"/>
        </w:rPr>
        <w:t xml:space="preserve"> </w:t>
      </w:r>
      <w:r>
        <w:t>sections</w:t>
      </w:r>
      <w:r>
        <w:rPr>
          <w:spacing w:val="-1"/>
        </w:rPr>
        <w:t xml:space="preserve"> </w:t>
      </w:r>
      <w:r>
        <w:t>shall</w:t>
      </w:r>
      <w:r>
        <w:rPr>
          <w:spacing w:val="-1"/>
        </w:rPr>
        <w:t xml:space="preserve"> </w:t>
      </w:r>
      <w:r>
        <w:t>survive</w:t>
      </w:r>
      <w:r>
        <w:rPr>
          <w:spacing w:val="-1"/>
        </w:rPr>
        <w:t xml:space="preserve"> </w:t>
      </w:r>
      <w:r>
        <w:t>the</w:t>
      </w:r>
      <w:r>
        <w:rPr>
          <w:spacing w:val="-2"/>
        </w:rPr>
        <w:t xml:space="preserve"> </w:t>
      </w:r>
      <w:r>
        <w:t>nominal</w:t>
      </w:r>
      <w:r>
        <w:rPr>
          <w:spacing w:val="-3"/>
        </w:rPr>
        <w:t xml:space="preserve"> </w:t>
      </w:r>
      <w:r>
        <w:t>expiration</w:t>
      </w:r>
      <w:r>
        <w:rPr>
          <w:spacing w:val="-2"/>
        </w:rPr>
        <w:t xml:space="preserve"> </w:t>
      </w:r>
      <w:r>
        <w:t>or</w:t>
      </w:r>
      <w:r>
        <w:rPr>
          <w:spacing w:val="-4"/>
        </w:rPr>
        <w:t xml:space="preserve"> </w:t>
      </w:r>
      <w:r>
        <w:t>discharge</w:t>
      </w:r>
      <w:r>
        <w:rPr>
          <w:spacing w:val="-2"/>
        </w:rPr>
        <w:t xml:space="preserve"> </w:t>
      </w:r>
      <w:r>
        <w:t>of</w:t>
      </w:r>
      <w:r>
        <w:rPr>
          <w:spacing w:val="-1"/>
        </w:rPr>
        <w:t xml:space="preserve"> </w:t>
      </w:r>
      <w:r>
        <w:t>other</w:t>
      </w:r>
      <w:r>
        <w:rPr>
          <w:spacing w:val="-6"/>
        </w:rPr>
        <w:t xml:space="preserve"> </w:t>
      </w:r>
      <w:r>
        <w:t>Contract</w:t>
      </w:r>
      <w:r>
        <w:rPr>
          <w:spacing w:val="-2"/>
        </w:rPr>
        <w:t xml:space="preserve"> </w:t>
      </w:r>
      <w:r>
        <w:t>obligations,</w:t>
      </w:r>
      <w:r>
        <w:rPr>
          <w:spacing w:val="-4"/>
        </w:rPr>
        <w:t xml:space="preserve"> </w:t>
      </w:r>
      <w:r>
        <w:t>and</w:t>
      </w:r>
      <w:r>
        <w:rPr>
          <w:spacing w:val="-2"/>
        </w:rPr>
        <w:t xml:space="preserve"> </w:t>
      </w:r>
      <w:r>
        <w:t>the Agency</w:t>
      </w:r>
      <w:r>
        <w:rPr>
          <w:spacing w:val="-1"/>
        </w:rPr>
        <w:t xml:space="preserve"> </w:t>
      </w:r>
      <w:r>
        <w:t>may</w:t>
      </w:r>
      <w:r>
        <w:rPr>
          <w:spacing w:val="-1"/>
        </w:rPr>
        <w:t xml:space="preserve"> </w:t>
      </w:r>
      <w:r>
        <w:t>obtain</w:t>
      </w:r>
      <w:r>
        <w:rPr>
          <w:spacing w:val="-1"/>
        </w:rPr>
        <w:t xml:space="preserve"> </w:t>
      </w:r>
      <w:r>
        <w:t>any</w:t>
      </w:r>
      <w:r>
        <w:rPr>
          <w:spacing w:val="-1"/>
        </w:rPr>
        <w:t xml:space="preserve"> </w:t>
      </w:r>
      <w:r>
        <w:t>remedy</w:t>
      </w:r>
      <w:r>
        <w:rPr>
          <w:spacing w:val="-3"/>
        </w:rPr>
        <w:t xml:space="preserve"> </w:t>
      </w:r>
      <w:r>
        <w:t>under law,</w:t>
      </w:r>
      <w:r>
        <w:rPr>
          <w:spacing w:val="-1"/>
        </w:rPr>
        <w:t xml:space="preserve"> </w:t>
      </w:r>
      <w:proofErr w:type="gramStart"/>
      <w:r>
        <w:t>Contract</w:t>
      </w:r>
      <w:proofErr w:type="gramEnd"/>
      <w:r>
        <w:t xml:space="preserve"> or equity</w:t>
      </w:r>
      <w:r>
        <w:rPr>
          <w:spacing w:val="-2"/>
        </w:rPr>
        <w:t xml:space="preserve"> </w:t>
      </w:r>
      <w:r>
        <w:t>to</w:t>
      </w:r>
      <w:r>
        <w:rPr>
          <w:spacing w:val="-1"/>
        </w:rPr>
        <w:t xml:space="preserve"> </w:t>
      </w:r>
      <w:r>
        <w:t>enforce</w:t>
      </w:r>
      <w:r>
        <w:rPr>
          <w:spacing w:val="-3"/>
        </w:rPr>
        <w:t xml:space="preserve"> </w:t>
      </w:r>
      <w:r>
        <w:t>the</w:t>
      </w:r>
      <w:r>
        <w:rPr>
          <w:spacing w:val="-1"/>
        </w:rPr>
        <w:t xml:space="preserve"> </w:t>
      </w:r>
      <w:r>
        <w:t>obligations of</w:t>
      </w:r>
      <w:r>
        <w:rPr>
          <w:spacing w:val="-1"/>
        </w:rPr>
        <w:t xml:space="preserve"> </w:t>
      </w:r>
      <w:r>
        <w:t>the</w:t>
      </w:r>
      <w:r>
        <w:rPr>
          <w:spacing w:val="-1"/>
        </w:rPr>
        <w:t xml:space="preserve"> </w:t>
      </w:r>
      <w:r>
        <w:t>Contractor that survive the manufacturing, warranty and final payment periods:</w:t>
      </w:r>
    </w:p>
    <w:p w14:paraId="4093F6BB" w14:textId="77777777" w:rsidR="00193ACD" w:rsidRDefault="00967BBC">
      <w:pPr>
        <w:pStyle w:val="ListParagraph"/>
        <w:numPr>
          <w:ilvl w:val="0"/>
          <w:numId w:val="32"/>
        </w:numPr>
        <w:tabs>
          <w:tab w:val="left" w:pos="1020"/>
        </w:tabs>
        <w:spacing w:before="240" w:line="252" w:lineRule="exact"/>
      </w:pPr>
      <w:r>
        <w:t>“Intellectual</w:t>
      </w:r>
      <w:r>
        <w:rPr>
          <w:spacing w:val="-11"/>
        </w:rPr>
        <w:t xml:space="preserve"> </w:t>
      </w:r>
      <w:r>
        <w:t>Property</w:t>
      </w:r>
      <w:r>
        <w:rPr>
          <w:spacing w:val="-13"/>
        </w:rPr>
        <w:t xml:space="preserve"> </w:t>
      </w:r>
      <w:r>
        <w:rPr>
          <w:spacing w:val="-2"/>
        </w:rPr>
        <w:t>Warranty”</w:t>
      </w:r>
    </w:p>
    <w:p w14:paraId="076D432C" w14:textId="77777777" w:rsidR="00193ACD" w:rsidRDefault="00967BBC">
      <w:pPr>
        <w:pStyle w:val="ListParagraph"/>
        <w:numPr>
          <w:ilvl w:val="0"/>
          <w:numId w:val="32"/>
        </w:numPr>
        <w:tabs>
          <w:tab w:val="left" w:pos="1020"/>
        </w:tabs>
        <w:spacing w:line="252" w:lineRule="exact"/>
      </w:pPr>
      <w:r>
        <w:t>“Data</w:t>
      </w:r>
      <w:r>
        <w:rPr>
          <w:spacing w:val="-4"/>
        </w:rPr>
        <w:t xml:space="preserve"> </w:t>
      </w:r>
      <w:r>
        <w:rPr>
          <w:spacing w:val="-2"/>
        </w:rPr>
        <w:t>Rights”</w:t>
      </w:r>
    </w:p>
    <w:p w14:paraId="05B69D4B" w14:textId="77777777" w:rsidR="00193ACD" w:rsidRDefault="00967BBC">
      <w:pPr>
        <w:pStyle w:val="ListParagraph"/>
        <w:numPr>
          <w:ilvl w:val="0"/>
          <w:numId w:val="32"/>
        </w:numPr>
        <w:tabs>
          <w:tab w:val="left" w:pos="1020"/>
        </w:tabs>
        <w:spacing w:line="252" w:lineRule="exact"/>
      </w:pPr>
      <w:r>
        <w:rPr>
          <w:spacing w:val="-2"/>
        </w:rPr>
        <w:t>“Indemnification”</w:t>
      </w:r>
    </w:p>
    <w:p w14:paraId="49BD0376" w14:textId="77777777" w:rsidR="00193ACD" w:rsidRDefault="00967BBC">
      <w:pPr>
        <w:pStyle w:val="ListParagraph"/>
        <w:numPr>
          <w:ilvl w:val="0"/>
          <w:numId w:val="32"/>
        </w:numPr>
        <w:tabs>
          <w:tab w:val="left" w:pos="1020"/>
        </w:tabs>
        <w:spacing w:line="252" w:lineRule="exact"/>
      </w:pPr>
      <w:r>
        <w:t>“Governing</w:t>
      </w:r>
      <w:r>
        <w:rPr>
          <w:spacing w:val="-8"/>
        </w:rPr>
        <w:t xml:space="preserve"> </w:t>
      </w:r>
      <w:r>
        <w:t>Law</w:t>
      </w:r>
      <w:r>
        <w:rPr>
          <w:spacing w:val="-6"/>
        </w:rPr>
        <w:t xml:space="preserve"> </w:t>
      </w:r>
      <w:r>
        <w:t>and</w:t>
      </w:r>
      <w:r>
        <w:rPr>
          <w:spacing w:val="-5"/>
        </w:rPr>
        <w:t xml:space="preserve"> </w:t>
      </w:r>
      <w:r>
        <w:t>Choice</w:t>
      </w:r>
      <w:r>
        <w:rPr>
          <w:spacing w:val="-5"/>
        </w:rPr>
        <w:t xml:space="preserve"> </w:t>
      </w:r>
      <w:r>
        <w:t>of</w:t>
      </w:r>
      <w:r>
        <w:rPr>
          <w:spacing w:val="-1"/>
        </w:rPr>
        <w:t xml:space="preserve"> </w:t>
      </w:r>
      <w:r>
        <w:rPr>
          <w:spacing w:val="-2"/>
        </w:rPr>
        <w:t>Forum”</w:t>
      </w:r>
    </w:p>
    <w:p w14:paraId="733AAF10" w14:textId="77777777" w:rsidR="00193ACD" w:rsidRDefault="00967BBC">
      <w:pPr>
        <w:pStyle w:val="ListParagraph"/>
        <w:numPr>
          <w:ilvl w:val="0"/>
          <w:numId w:val="32"/>
        </w:numPr>
        <w:tabs>
          <w:tab w:val="left" w:pos="1020"/>
        </w:tabs>
        <w:spacing w:line="252" w:lineRule="exact"/>
      </w:pPr>
      <w:r>
        <w:rPr>
          <w:spacing w:val="-2"/>
        </w:rPr>
        <w:t>“Disputes”</w:t>
      </w:r>
    </w:p>
    <w:p w14:paraId="2D5AF9EA" w14:textId="77777777" w:rsidR="00193ACD" w:rsidRDefault="00967BBC">
      <w:pPr>
        <w:pStyle w:val="ListParagraph"/>
        <w:numPr>
          <w:ilvl w:val="0"/>
          <w:numId w:val="32"/>
        </w:numPr>
        <w:tabs>
          <w:tab w:val="left" w:pos="1020"/>
        </w:tabs>
        <w:spacing w:before="1" w:line="252" w:lineRule="exact"/>
      </w:pPr>
      <w:r>
        <w:t>“Confidential</w:t>
      </w:r>
      <w:r>
        <w:rPr>
          <w:spacing w:val="-12"/>
        </w:rPr>
        <w:t xml:space="preserve"> </w:t>
      </w:r>
      <w:r>
        <w:rPr>
          <w:spacing w:val="-2"/>
        </w:rPr>
        <w:t>Information”</w:t>
      </w:r>
    </w:p>
    <w:p w14:paraId="16325EA7" w14:textId="77777777" w:rsidR="00193ACD" w:rsidRDefault="00967BBC">
      <w:pPr>
        <w:pStyle w:val="ListParagraph"/>
        <w:numPr>
          <w:ilvl w:val="0"/>
          <w:numId w:val="32"/>
        </w:numPr>
        <w:tabs>
          <w:tab w:val="left" w:pos="1020"/>
        </w:tabs>
        <w:spacing w:line="252" w:lineRule="exact"/>
      </w:pPr>
      <w:r>
        <w:t>“Parts</w:t>
      </w:r>
      <w:r>
        <w:rPr>
          <w:spacing w:val="-12"/>
        </w:rPr>
        <w:t xml:space="preserve"> </w:t>
      </w:r>
      <w:r>
        <w:t>Availability</w:t>
      </w:r>
      <w:r>
        <w:rPr>
          <w:spacing w:val="-11"/>
        </w:rPr>
        <w:t xml:space="preserve"> </w:t>
      </w:r>
      <w:r>
        <w:rPr>
          <w:spacing w:val="-2"/>
        </w:rPr>
        <w:t>Guarantee”</w:t>
      </w:r>
    </w:p>
    <w:p w14:paraId="2565DB93" w14:textId="77777777" w:rsidR="00193ACD" w:rsidRDefault="00967BBC">
      <w:pPr>
        <w:pStyle w:val="ListParagraph"/>
        <w:numPr>
          <w:ilvl w:val="0"/>
          <w:numId w:val="32"/>
        </w:numPr>
        <w:tabs>
          <w:tab w:val="left" w:pos="1020"/>
        </w:tabs>
        <w:spacing w:line="252" w:lineRule="exact"/>
      </w:pPr>
      <w:r>
        <w:t>“Access</w:t>
      </w:r>
      <w:r>
        <w:rPr>
          <w:spacing w:val="-6"/>
        </w:rPr>
        <w:t xml:space="preserve"> </w:t>
      </w:r>
      <w:r>
        <w:t>to</w:t>
      </w:r>
      <w:r>
        <w:rPr>
          <w:spacing w:val="-7"/>
        </w:rPr>
        <w:t xml:space="preserve"> </w:t>
      </w:r>
      <w:r>
        <w:rPr>
          <w:spacing w:val="-2"/>
        </w:rPr>
        <w:t>Records”</w:t>
      </w:r>
    </w:p>
    <w:p w14:paraId="4FA56500" w14:textId="77777777" w:rsidR="00193ACD" w:rsidRDefault="00967BBC">
      <w:pPr>
        <w:pStyle w:val="ListParagraph"/>
        <w:numPr>
          <w:ilvl w:val="0"/>
          <w:numId w:val="32"/>
        </w:numPr>
        <w:tabs>
          <w:tab w:val="left" w:pos="1022"/>
        </w:tabs>
        <w:spacing w:before="6"/>
        <w:ind w:left="1022"/>
      </w:pPr>
      <w:r>
        <w:rPr>
          <w:spacing w:val="-2"/>
        </w:rPr>
        <w:t>“Training”</w:t>
      </w:r>
    </w:p>
    <w:p w14:paraId="17209F99" w14:textId="77777777" w:rsidR="00193ACD" w:rsidRDefault="00193ACD">
      <w:pPr>
        <w:sectPr w:rsidR="00193ACD" w:rsidSect="00920359">
          <w:pgSz w:w="12240" w:h="15840"/>
          <w:pgMar w:top="1560" w:right="0" w:bottom="1280" w:left="1140" w:header="1082" w:footer="1099" w:gutter="0"/>
          <w:cols w:space="720"/>
        </w:sectPr>
      </w:pPr>
    </w:p>
    <w:p w14:paraId="599767F4" w14:textId="77777777" w:rsidR="00193ACD" w:rsidRDefault="00193ACD">
      <w:pPr>
        <w:pStyle w:val="BodyText"/>
        <w:spacing w:before="167"/>
        <w:ind w:left="0"/>
        <w:rPr>
          <w:sz w:val="28"/>
        </w:rPr>
      </w:pPr>
    </w:p>
    <w:p w14:paraId="207BDE66" w14:textId="77777777" w:rsidR="00193ACD" w:rsidRDefault="00967BBC">
      <w:pPr>
        <w:pStyle w:val="Heading1"/>
      </w:pPr>
      <w:bookmarkStart w:id="167" w:name="SECTION_4:_SPECIAL_PROVISIONS"/>
      <w:bookmarkStart w:id="168" w:name="_bookmark80"/>
      <w:bookmarkEnd w:id="167"/>
      <w:bookmarkEnd w:id="168"/>
      <w:r>
        <w:t>SECTION</w:t>
      </w:r>
      <w:r>
        <w:rPr>
          <w:spacing w:val="-11"/>
        </w:rPr>
        <w:t xml:space="preserve"> </w:t>
      </w:r>
      <w:r>
        <w:t>4:</w:t>
      </w:r>
      <w:r>
        <w:rPr>
          <w:spacing w:val="-12"/>
        </w:rPr>
        <w:t xml:space="preserve"> </w:t>
      </w:r>
      <w:r>
        <w:t>SPECIAL</w:t>
      </w:r>
      <w:r>
        <w:rPr>
          <w:spacing w:val="-9"/>
        </w:rPr>
        <w:t xml:space="preserve"> </w:t>
      </w:r>
      <w:r>
        <w:rPr>
          <w:spacing w:val="-2"/>
        </w:rPr>
        <w:t>PROVISIONS</w:t>
      </w:r>
    </w:p>
    <w:p w14:paraId="4B0FB1F7" w14:textId="77777777" w:rsidR="00193ACD" w:rsidRDefault="00967BBC">
      <w:pPr>
        <w:pStyle w:val="Heading2"/>
        <w:spacing w:before="242"/>
      </w:pPr>
      <w:bookmarkStart w:id="169" w:name="SP_1._Inspection,_Tests_and_Repairs"/>
      <w:bookmarkStart w:id="170" w:name="_bookmark81"/>
      <w:bookmarkEnd w:id="169"/>
      <w:bookmarkEnd w:id="170"/>
      <w:r>
        <w:t>SP</w:t>
      </w:r>
      <w:r>
        <w:rPr>
          <w:spacing w:val="-7"/>
        </w:rPr>
        <w:t xml:space="preserve"> </w:t>
      </w:r>
      <w:r>
        <w:t>1.</w:t>
      </w:r>
      <w:r>
        <w:rPr>
          <w:spacing w:val="-7"/>
        </w:rPr>
        <w:t xml:space="preserve"> </w:t>
      </w:r>
      <w:r>
        <w:t>Inspection,</w:t>
      </w:r>
      <w:r>
        <w:rPr>
          <w:spacing w:val="-10"/>
        </w:rPr>
        <w:t xml:space="preserve"> </w:t>
      </w:r>
      <w:r>
        <w:t>Tests</w:t>
      </w:r>
      <w:r>
        <w:rPr>
          <w:spacing w:val="-10"/>
        </w:rPr>
        <w:t xml:space="preserve"> </w:t>
      </w:r>
      <w:r>
        <w:t>and</w:t>
      </w:r>
      <w:r>
        <w:rPr>
          <w:spacing w:val="-7"/>
        </w:rPr>
        <w:t xml:space="preserve"> </w:t>
      </w:r>
      <w:r>
        <w:rPr>
          <w:spacing w:val="-2"/>
        </w:rPr>
        <w:t>Repairs</w:t>
      </w:r>
    </w:p>
    <w:p w14:paraId="342B3270" w14:textId="77777777" w:rsidR="00193ACD" w:rsidRDefault="00967BBC">
      <w:pPr>
        <w:pStyle w:val="Heading3"/>
        <w:spacing w:before="62"/>
      </w:pPr>
      <w:bookmarkStart w:id="171" w:name="SP_1.1_Repair_Performance"/>
      <w:bookmarkStart w:id="172" w:name="_bookmark82"/>
      <w:bookmarkEnd w:id="171"/>
      <w:bookmarkEnd w:id="172"/>
      <w:r>
        <w:t>SP</w:t>
      </w:r>
      <w:r>
        <w:rPr>
          <w:spacing w:val="-17"/>
        </w:rPr>
        <w:t xml:space="preserve"> </w:t>
      </w:r>
      <w:r>
        <w:t>1.1</w:t>
      </w:r>
      <w:r>
        <w:rPr>
          <w:spacing w:val="-13"/>
        </w:rPr>
        <w:t xml:space="preserve"> </w:t>
      </w:r>
      <w:r>
        <w:t>Repair</w:t>
      </w:r>
      <w:r>
        <w:rPr>
          <w:spacing w:val="-12"/>
        </w:rPr>
        <w:t xml:space="preserve"> </w:t>
      </w:r>
      <w:r>
        <w:rPr>
          <w:spacing w:val="-2"/>
        </w:rPr>
        <w:t>Performance</w:t>
      </w:r>
    </w:p>
    <w:p w14:paraId="783AC721" w14:textId="77777777" w:rsidR="00193ACD" w:rsidRDefault="00967BBC">
      <w:pPr>
        <w:pStyle w:val="Heading4"/>
        <w:spacing w:before="60"/>
        <w:ind w:left="751"/>
      </w:pPr>
      <w:bookmarkStart w:id="173" w:name="SP_1.1.1_Repairs_by_Contractor"/>
      <w:bookmarkEnd w:id="173"/>
      <w:r>
        <w:t>SP</w:t>
      </w:r>
      <w:r>
        <w:rPr>
          <w:spacing w:val="-4"/>
        </w:rPr>
        <w:t xml:space="preserve"> </w:t>
      </w:r>
      <w:r>
        <w:t>1.1.1</w:t>
      </w:r>
      <w:r>
        <w:rPr>
          <w:spacing w:val="-5"/>
        </w:rPr>
        <w:t xml:space="preserve"> </w:t>
      </w:r>
      <w:r>
        <w:t>Repairs</w:t>
      </w:r>
      <w:r>
        <w:rPr>
          <w:spacing w:val="-2"/>
        </w:rPr>
        <w:t xml:space="preserve"> </w:t>
      </w:r>
      <w:r>
        <w:t>by</w:t>
      </w:r>
      <w:r>
        <w:rPr>
          <w:spacing w:val="-6"/>
        </w:rPr>
        <w:t xml:space="preserve"> </w:t>
      </w:r>
      <w:r>
        <w:rPr>
          <w:spacing w:val="-2"/>
        </w:rPr>
        <w:t>Contractor</w:t>
      </w:r>
    </w:p>
    <w:p w14:paraId="01F63208" w14:textId="77777777" w:rsidR="00193ACD" w:rsidRDefault="00967BBC">
      <w:pPr>
        <w:pStyle w:val="BodyText"/>
        <w:spacing w:before="58"/>
        <w:ind w:right="1136"/>
      </w:pPr>
      <w:r>
        <w:t>After</w:t>
      </w:r>
      <w:r>
        <w:rPr>
          <w:spacing w:val="-1"/>
        </w:rPr>
        <w:t xml:space="preserve"> </w:t>
      </w:r>
      <w:r>
        <w:t>non-acceptance</w:t>
      </w:r>
      <w:r>
        <w:rPr>
          <w:spacing w:val="-3"/>
        </w:rPr>
        <w:t xml:space="preserve"> </w:t>
      </w:r>
      <w:r>
        <w:t>of</w:t>
      </w:r>
      <w:r>
        <w:rPr>
          <w:spacing w:val="-6"/>
        </w:rPr>
        <w:t xml:space="preserve"> </w:t>
      </w:r>
      <w:r>
        <w:t>the</w:t>
      </w:r>
      <w:r>
        <w:rPr>
          <w:spacing w:val="-8"/>
        </w:rPr>
        <w:t xml:space="preserve"> </w:t>
      </w:r>
      <w:r>
        <w:t>bus,</w:t>
      </w:r>
      <w:r>
        <w:rPr>
          <w:spacing w:val="-4"/>
        </w:rPr>
        <w:t xml:space="preserve"> </w:t>
      </w:r>
      <w:r>
        <w:t>the</w:t>
      </w:r>
      <w:r>
        <w:rPr>
          <w:spacing w:val="-4"/>
        </w:rPr>
        <w:t xml:space="preserve"> </w:t>
      </w:r>
      <w:r>
        <w:t>Contractor</w:t>
      </w:r>
      <w:r>
        <w:rPr>
          <w:spacing w:val="-6"/>
        </w:rPr>
        <w:t xml:space="preserve"> </w:t>
      </w:r>
      <w:r>
        <w:t>must</w:t>
      </w:r>
      <w:r>
        <w:rPr>
          <w:spacing w:val="-1"/>
        </w:rPr>
        <w:t xml:space="preserve"> </w:t>
      </w:r>
      <w:r>
        <w:t>begin</w:t>
      </w:r>
      <w:r>
        <w:rPr>
          <w:spacing w:val="-7"/>
        </w:rPr>
        <w:t xml:space="preserve"> </w:t>
      </w:r>
      <w:r>
        <w:t>Work</w:t>
      </w:r>
      <w:r>
        <w:rPr>
          <w:spacing w:val="-7"/>
        </w:rPr>
        <w:t xml:space="preserve"> </w:t>
      </w:r>
      <w:r>
        <w:t>within</w:t>
      </w:r>
      <w:r>
        <w:rPr>
          <w:spacing w:val="-9"/>
        </w:rPr>
        <w:t xml:space="preserve"> </w:t>
      </w:r>
      <w:r>
        <w:t>five</w:t>
      </w:r>
      <w:r>
        <w:rPr>
          <w:spacing w:val="-4"/>
        </w:rPr>
        <w:t xml:space="preserve"> </w:t>
      </w:r>
      <w:r>
        <w:t>(5)</w:t>
      </w:r>
      <w:r>
        <w:rPr>
          <w:spacing w:val="-8"/>
        </w:rPr>
        <w:t xml:space="preserve"> </w:t>
      </w:r>
      <w:r>
        <w:t>working</w:t>
      </w:r>
      <w:r>
        <w:rPr>
          <w:spacing w:val="-8"/>
        </w:rPr>
        <w:t xml:space="preserve"> </w:t>
      </w:r>
      <w:r>
        <w:t>days</w:t>
      </w:r>
      <w:r>
        <w:rPr>
          <w:spacing w:val="-7"/>
        </w:rPr>
        <w:t xml:space="preserve"> </w:t>
      </w:r>
      <w:r>
        <w:t>after</w:t>
      </w:r>
      <w:r>
        <w:rPr>
          <w:spacing w:val="-3"/>
        </w:rPr>
        <w:t xml:space="preserve"> </w:t>
      </w:r>
      <w:r>
        <w:t>receiving notification from the Agency of failure of acceptance tests. The Agency shall make the bus available to complete repairs timely with the Contractor repair schedule.</w:t>
      </w:r>
    </w:p>
    <w:p w14:paraId="5CEA05E4" w14:textId="77777777" w:rsidR="00193ACD" w:rsidRDefault="00967BBC">
      <w:pPr>
        <w:pStyle w:val="BodyText"/>
        <w:spacing w:before="237"/>
        <w:ind w:right="1256"/>
      </w:pPr>
      <w:r>
        <w:t xml:space="preserve">The Contractor shall provide, at its own expense, all spare parts, </w:t>
      </w:r>
      <w:proofErr w:type="gramStart"/>
      <w:r>
        <w:t>tools</w:t>
      </w:r>
      <w:proofErr w:type="gramEnd"/>
      <w:r>
        <w:t xml:space="preserve"> and space required to complete the repairs. At the Agency’s option, the Contractor may be required to remove the bus from the Agency’s property while repairs are being made. If the bus is removed from the Agency’s property, then repair procedures</w:t>
      </w:r>
      <w:r>
        <w:rPr>
          <w:spacing w:val="-7"/>
        </w:rPr>
        <w:t xml:space="preserve"> </w:t>
      </w:r>
      <w:r>
        <w:t>must</w:t>
      </w:r>
      <w:r>
        <w:rPr>
          <w:spacing w:val="-2"/>
        </w:rPr>
        <w:t xml:space="preserve"> </w:t>
      </w:r>
      <w:r>
        <w:t>be</w:t>
      </w:r>
      <w:r>
        <w:rPr>
          <w:spacing w:val="-5"/>
        </w:rPr>
        <w:t xml:space="preserve"> </w:t>
      </w:r>
      <w:r>
        <w:t>diligently</w:t>
      </w:r>
      <w:r>
        <w:rPr>
          <w:spacing w:val="-7"/>
        </w:rPr>
        <w:t xml:space="preserve"> </w:t>
      </w:r>
      <w:r>
        <w:t>pursued</w:t>
      </w:r>
      <w:r>
        <w:rPr>
          <w:spacing w:val="-5"/>
        </w:rPr>
        <w:t xml:space="preserve"> </w:t>
      </w:r>
      <w:r>
        <w:t>by</w:t>
      </w:r>
      <w:r>
        <w:rPr>
          <w:spacing w:val="-9"/>
        </w:rPr>
        <w:t xml:space="preserve"> </w:t>
      </w:r>
      <w:r>
        <w:t>the</w:t>
      </w:r>
      <w:r>
        <w:rPr>
          <w:spacing w:val="-5"/>
        </w:rPr>
        <w:t xml:space="preserve"> </w:t>
      </w:r>
      <w:r>
        <w:t>Contractor’s</w:t>
      </w:r>
      <w:r>
        <w:rPr>
          <w:spacing w:val="-6"/>
        </w:rPr>
        <w:t xml:space="preserve"> </w:t>
      </w:r>
      <w:r>
        <w:t>representatives,</w:t>
      </w:r>
      <w:r>
        <w:rPr>
          <w:spacing w:val="-7"/>
        </w:rPr>
        <w:t xml:space="preserve"> </w:t>
      </w:r>
      <w:r>
        <w:t>and</w:t>
      </w:r>
      <w:r>
        <w:rPr>
          <w:spacing w:val="-9"/>
        </w:rPr>
        <w:t xml:space="preserve"> </w:t>
      </w:r>
      <w:r>
        <w:t>the</w:t>
      </w:r>
      <w:r>
        <w:rPr>
          <w:spacing w:val="-11"/>
        </w:rPr>
        <w:t xml:space="preserve"> </w:t>
      </w:r>
      <w:r>
        <w:t>Contractor</w:t>
      </w:r>
      <w:r>
        <w:rPr>
          <w:spacing w:val="-4"/>
        </w:rPr>
        <w:t xml:space="preserve"> </w:t>
      </w:r>
      <w:r>
        <w:t>shall</w:t>
      </w:r>
      <w:r>
        <w:rPr>
          <w:spacing w:val="-5"/>
        </w:rPr>
        <w:t xml:space="preserve"> </w:t>
      </w:r>
      <w:r>
        <w:t>assume risk of loss while the bus is under its control.</w:t>
      </w:r>
    </w:p>
    <w:p w14:paraId="18F0E362" w14:textId="77777777" w:rsidR="00193ACD" w:rsidRDefault="00967BBC">
      <w:pPr>
        <w:pStyle w:val="Heading4"/>
        <w:spacing w:before="245"/>
        <w:ind w:left="751"/>
      </w:pPr>
      <w:bookmarkStart w:id="174" w:name="SP_1.1.2_Repairs_by_the_Huron_Transit_Co"/>
      <w:bookmarkEnd w:id="174"/>
      <w:r>
        <w:t>SP</w:t>
      </w:r>
      <w:r>
        <w:rPr>
          <w:spacing w:val="-3"/>
        </w:rPr>
        <w:t xml:space="preserve"> </w:t>
      </w:r>
      <w:r>
        <w:t>1.1.2</w:t>
      </w:r>
      <w:r>
        <w:rPr>
          <w:spacing w:val="-3"/>
        </w:rPr>
        <w:t xml:space="preserve"> </w:t>
      </w:r>
      <w:r>
        <w:t>Repairs by</w:t>
      </w:r>
      <w:r>
        <w:rPr>
          <w:spacing w:val="-5"/>
        </w:rPr>
        <w:t xml:space="preserve"> </w:t>
      </w:r>
      <w:r>
        <w:t>the</w:t>
      </w:r>
      <w:r>
        <w:rPr>
          <w:spacing w:val="-1"/>
        </w:rPr>
        <w:t xml:space="preserve"> </w:t>
      </w:r>
      <w:r>
        <w:t>Huron Transit</w:t>
      </w:r>
      <w:r>
        <w:rPr>
          <w:spacing w:val="2"/>
        </w:rPr>
        <w:t xml:space="preserve"> </w:t>
      </w:r>
      <w:r>
        <w:rPr>
          <w:spacing w:val="-2"/>
        </w:rPr>
        <w:t>Corporation</w:t>
      </w:r>
    </w:p>
    <w:p w14:paraId="6C4FF220" w14:textId="77777777" w:rsidR="00193ACD" w:rsidRDefault="00967BBC">
      <w:pPr>
        <w:pStyle w:val="BodyText"/>
        <w:spacing w:before="58"/>
        <w:ind w:right="1256"/>
      </w:pPr>
      <w:r>
        <w:t>The</w:t>
      </w:r>
      <w:r>
        <w:rPr>
          <w:spacing w:val="-4"/>
        </w:rPr>
        <w:t xml:space="preserve"> </w:t>
      </w:r>
      <w:r>
        <w:t>Agency</w:t>
      </w:r>
      <w:r>
        <w:rPr>
          <w:spacing w:val="-9"/>
        </w:rPr>
        <w:t xml:space="preserve"> </w:t>
      </w:r>
      <w:r>
        <w:t>will</w:t>
      </w:r>
      <w:r>
        <w:rPr>
          <w:spacing w:val="-3"/>
        </w:rPr>
        <w:t xml:space="preserve"> </w:t>
      </w:r>
      <w:r>
        <w:t>not</w:t>
      </w:r>
      <w:r>
        <w:rPr>
          <w:spacing w:val="-4"/>
        </w:rPr>
        <w:t xml:space="preserve"> </w:t>
      </w:r>
      <w:r>
        <w:t>take</w:t>
      </w:r>
      <w:r>
        <w:rPr>
          <w:spacing w:val="-7"/>
        </w:rPr>
        <w:t xml:space="preserve"> </w:t>
      </w:r>
      <w:r>
        <w:t>responsibility</w:t>
      </w:r>
      <w:r>
        <w:rPr>
          <w:spacing w:val="-8"/>
        </w:rPr>
        <w:t xml:space="preserve"> </w:t>
      </w:r>
      <w:r>
        <w:t>to</w:t>
      </w:r>
      <w:r>
        <w:rPr>
          <w:spacing w:val="-7"/>
        </w:rPr>
        <w:t xml:space="preserve"> </w:t>
      </w:r>
      <w:r>
        <w:t>correct</w:t>
      </w:r>
      <w:r>
        <w:rPr>
          <w:spacing w:val="-1"/>
        </w:rPr>
        <w:t xml:space="preserve"> </w:t>
      </w:r>
      <w:r>
        <w:t>Defects,</w:t>
      </w:r>
      <w:r>
        <w:rPr>
          <w:spacing w:val="-3"/>
        </w:rPr>
        <w:t xml:space="preserve"> </w:t>
      </w:r>
      <w:r>
        <w:t>except</w:t>
      </w:r>
      <w:r>
        <w:rPr>
          <w:spacing w:val="-6"/>
        </w:rPr>
        <w:t xml:space="preserve"> </w:t>
      </w:r>
      <w:r>
        <w:t>to</w:t>
      </w:r>
      <w:r>
        <w:rPr>
          <w:spacing w:val="-9"/>
        </w:rPr>
        <w:t xml:space="preserve"> </w:t>
      </w:r>
      <w:r>
        <w:t>replace</w:t>
      </w:r>
      <w:r>
        <w:rPr>
          <w:spacing w:val="-4"/>
        </w:rPr>
        <w:t xml:space="preserve"> </w:t>
      </w:r>
      <w:r>
        <w:t>defective</w:t>
      </w:r>
      <w:r>
        <w:rPr>
          <w:spacing w:val="-3"/>
        </w:rPr>
        <w:t xml:space="preserve"> </w:t>
      </w:r>
      <w:r>
        <w:t>parts</w:t>
      </w:r>
      <w:r>
        <w:rPr>
          <w:spacing w:val="-4"/>
        </w:rPr>
        <w:t xml:space="preserve"> </w:t>
      </w:r>
      <w:r>
        <w:t>as</w:t>
      </w:r>
      <w:r>
        <w:rPr>
          <w:spacing w:val="-9"/>
        </w:rPr>
        <w:t xml:space="preserve"> </w:t>
      </w:r>
      <w:r>
        <w:t>instructed</w:t>
      </w:r>
      <w:r>
        <w:rPr>
          <w:spacing w:val="-4"/>
        </w:rPr>
        <w:t xml:space="preserve"> </w:t>
      </w:r>
      <w:r>
        <w:t>by the Contractor.</w:t>
      </w:r>
    </w:p>
    <w:p w14:paraId="5208B96C" w14:textId="77777777" w:rsidR="00193ACD" w:rsidRDefault="00967BBC">
      <w:pPr>
        <w:pStyle w:val="ListParagraph"/>
        <w:numPr>
          <w:ilvl w:val="0"/>
          <w:numId w:val="31"/>
        </w:numPr>
        <w:tabs>
          <w:tab w:val="left" w:pos="1020"/>
        </w:tabs>
        <w:spacing w:before="241"/>
        <w:ind w:right="1257"/>
      </w:pPr>
      <w:r>
        <w:rPr>
          <w:rFonts w:ascii="Arial"/>
          <w:b/>
          <w:sz w:val="20"/>
        </w:rPr>
        <w:t xml:space="preserve">Parts used. </w:t>
      </w:r>
      <w:r>
        <w:t>If the Agency performs the repairs after non-acceptance of the bus, it shall correct or repair the Defect and any Related Defects using Contractor-specified parts available from its own stock</w:t>
      </w:r>
      <w:r>
        <w:rPr>
          <w:spacing w:val="-9"/>
        </w:rPr>
        <w:t xml:space="preserve"> </w:t>
      </w:r>
      <w:r>
        <w:t>or</w:t>
      </w:r>
      <w:r>
        <w:rPr>
          <w:spacing w:val="-9"/>
        </w:rPr>
        <w:t xml:space="preserve"> </w:t>
      </w:r>
      <w:r>
        <w:t>those</w:t>
      </w:r>
      <w:r>
        <w:rPr>
          <w:spacing w:val="-4"/>
        </w:rPr>
        <w:t xml:space="preserve"> </w:t>
      </w:r>
      <w:r>
        <w:t>supplied</w:t>
      </w:r>
      <w:r>
        <w:rPr>
          <w:spacing w:val="-4"/>
        </w:rPr>
        <w:t xml:space="preserve"> </w:t>
      </w:r>
      <w:r>
        <w:t>by</w:t>
      </w:r>
      <w:r>
        <w:rPr>
          <w:spacing w:val="-7"/>
        </w:rPr>
        <w:t xml:space="preserve"> </w:t>
      </w:r>
      <w:r>
        <w:t>the</w:t>
      </w:r>
      <w:r>
        <w:rPr>
          <w:spacing w:val="-4"/>
        </w:rPr>
        <w:t xml:space="preserve"> </w:t>
      </w:r>
      <w:r>
        <w:t>Contractor</w:t>
      </w:r>
      <w:r>
        <w:rPr>
          <w:spacing w:val="-3"/>
        </w:rPr>
        <w:t xml:space="preserve"> </w:t>
      </w:r>
      <w:r>
        <w:t>specifically</w:t>
      </w:r>
      <w:r>
        <w:rPr>
          <w:spacing w:val="-8"/>
        </w:rPr>
        <w:t xml:space="preserve"> </w:t>
      </w:r>
      <w:r>
        <w:t>for</w:t>
      </w:r>
      <w:r>
        <w:rPr>
          <w:spacing w:val="-4"/>
        </w:rPr>
        <w:t xml:space="preserve"> </w:t>
      </w:r>
      <w:r>
        <w:t>this</w:t>
      </w:r>
      <w:r>
        <w:rPr>
          <w:spacing w:val="-7"/>
        </w:rPr>
        <w:t xml:space="preserve"> </w:t>
      </w:r>
      <w:r>
        <w:t>repair.</w:t>
      </w:r>
      <w:r>
        <w:rPr>
          <w:spacing w:val="-5"/>
        </w:rPr>
        <w:t xml:space="preserve"> </w:t>
      </w:r>
      <w:r>
        <w:t>reports</w:t>
      </w:r>
      <w:r>
        <w:rPr>
          <w:spacing w:val="-4"/>
        </w:rPr>
        <w:t xml:space="preserve"> </w:t>
      </w:r>
      <w:r>
        <w:t>of</w:t>
      </w:r>
      <w:r>
        <w:rPr>
          <w:spacing w:val="-1"/>
        </w:rPr>
        <w:t xml:space="preserve"> </w:t>
      </w:r>
      <w:r>
        <w:t>all</w:t>
      </w:r>
      <w:r>
        <w:rPr>
          <w:spacing w:val="-6"/>
        </w:rPr>
        <w:t xml:space="preserve"> </w:t>
      </w:r>
      <w:r>
        <w:t>repairs</w:t>
      </w:r>
      <w:r>
        <w:rPr>
          <w:spacing w:val="-4"/>
        </w:rPr>
        <w:t xml:space="preserve"> </w:t>
      </w:r>
      <w:r>
        <w:t>covered</w:t>
      </w:r>
      <w:r>
        <w:rPr>
          <w:spacing w:val="-4"/>
        </w:rPr>
        <w:t xml:space="preserve"> </w:t>
      </w:r>
      <w:r>
        <w:t>by this</w:t>
      </w:r>
      <w:r>
        <w:rPr>
          <w:spacing w:val="-3"/>
        </w:rPr>
        <w:t xml:space="preserve"> </w:t>
      </w:r>
      <w:r>
        <w:t>procedure</w:t>
      </w:r>
      <w:r>
        <w:rPr>
          <w:spacing w:val="-5"/>
        </w:rPr>
        <w:t xml:space="preserve"> </w:t>
      </w:r>
      <w:r>
        <w:t>shall</w:t>
      </w:r>
      <w:r>
        <w:rPr>
          <w:spacing w:val="-2"/>
        </w:rPr>
        <w:t xml:space="preserve"> </w:t>
      </w:r>
      <w:r>
        <w:t>be</w:t>
      </w:r>
      <w:r>
        <w:rPr>
          <w:spacing w:val="-4"/>
        </w:rPr>
        <w:t xml:space="preserve"> </w:t>
      </w:r>
      <w:r>
        <w:t>submitted</w:t>
      </w:r>
      <w:r>
        <w:rPr>
          <w:spacing w:val="-2"/>
        </w:rPr>
        <w:t xml:space="preserve"> </w:t>
      </w:r>
      <w:r>
        <w:t>by</w:t>
      </w:r>
      <w:r>
        <w:rPr>
          <w:spacing w:val="-9"/>
        </w:rPr>
        <w:t xml:space="preserve"> </w:t>
      </w:r>
      <w:r>
        <w:t>the</w:t>
      </w:r>
      <w:r>
        <w:rPr>
          <w:spacing w:val="-5"/>
        </w:rPr>
        <w:t xml:space="preserve"> </w:t>
      </w:r>
      <w:r>
        <w:t>Agency</w:t>
      </w:r>
      <w:r>
        <w:rPr>
          <w:spacing w:val="-9"/>
        </w:rPr>
        <w:t xml:space="preserve"> </w:t>
      </w:r>
      <w:r>
        <w:t>to</w:t>
      </w:r>
      <w:r>
        <w:rPr>
          <w:spacing w:val="-7"/>
        </w:rPr>
        <w:t xml:space="preserve"> </w:t>
      </w:r>
      <w:r>
        <w:t>the</w:t>
      </w:r>
      <w:r>
        <w:rPr>
          <w:spacing w:val="-7"/>
        </w:rPr>
        <w:t xml:space="preserve"> </w:t>
      </w:r>
      <w:r>
        <w:t>Contractor</w:t>
      </w:r>
      <w:r>
        <w:rPr>
          <w:spacing w:val="-7"/>
        </w:rPr>
        <w:t xml:space="preserve"> </w:t>
      </w:r>
      <w:r>
        <w:t>for</w:t>
      </w:r>
      <w:r>
        <w:rPr>
          <w:spacing w:val="-7"/>
        </w:rPr>
        <w:t xml:space="preserve"> </w:t>
      </w:r>
      <w:r>
        <w:t>reimbursement</w:t>
      </w:r>
      <w:r>
        <w:rPr>
          <w:spacing w:val="-2"/>
        </w:rPr>
        <w:t xml:space="preserve"> </w:t>
      </w:r>
      <w:r>
        <w:t>or</w:t>
      </w:r>
      <w:r>
        <w:rPr>
          <w:spacing w:val="-3"/>
        </w:rPr>
        <w:t xml:space="preserve"> </w:t>
      </w:r>
      <w:r>
        <w:t>replacement of parts monthly, or at a period to be mutually agreed upon. The Contractor shall provide forms for these reports.</w:t>
      </w:r>
    </w:p>
    <w:p w14:paraId="33BE518E" w14:textId="77777777" w:rsidR="00193ACD" w:rsidRDefault="00967BBC">
      <w:pPr>
        <w:pStyle w:val="ListParagraph"/>
        <w:numPr>
          <w:ilvl w:val="0"/>
          <w:numId w:val="31"/>
        </w:numPr>
        <w:tabs>
          <w:tab w:val="left" w:pos="1016"/>
          <w:tab w:val="left" w:pos="1020"/>
        </w:tabs>
        <w:ind w:right="1621" w:hanging="363"/>
      </w:pPr>
      <w:r>
        <w:rPr>
          <w:rFonts w:ascii="Arial"/>
          <w:b/>
          <w:sz w:val="20"/>
        </w:rPr>
        <w:t xml:space="preserve">Contractor-supplied parts. </w:t>
      </w:r>
      <w:r>
        <w:t>If the Contractor supplies parts for repairs being performed by the Agency</w:t>
      </w:r>
      <w:r>
        <w:rPr>
          <w:spacing w:val="-7"/>
        </w:rPr>
        <w:t xml:space="preserve"> </w:t>
      </w:r>
      <w:r>
        <w:t>after</w:t>
      </w:r>
      <w:r>
        <w:rPr>
          <w:spacing w:val="-4"/>
        </w:rPr>
        <w:t xml:space="preserve"> </w:t>
      </w:r>
      <w:r>
        <w:t>non-acceptance</w:t>
      </w:r>
      <w:r>
        <w:rPr>
          <w:spacing w:val="-4"/>
        </w:rPr>
        <w:t xml:space="preserve"> </w:t>
      </w:r>
      <w:r>
        <w:t>of</w:t>
      </w:r>
      <w:r>
        <w:rPr>
          <w:spacing w:val="-6"/>
        </w:rPr>
        <w:t xml:space="preserve"> </w:t>
      </w:r>
      <w:r>
        <w:t>the</w:t>
      </w:r>
      <w:r>
        <w:rPr>
          <w:spacing w:val="-7"/>
        </w:rPr>
        <w:t xml:space="preserve"> </w:t>
      </w:r>
      <w:r>
        <w:t>bus,</w:t>
      </w:r>
      <w:r>
        <w:rPr>
          <w:spacing w:val="-9"/>
        </w:rPr>
        <w:t xml:space="preserve"> </w:t>
      </w:r>
      <w:r>
        <w:t>then</w:t>
      </w:r>
      <w:r>
        <w:rPr>
          <w:spacing w:val="-7"/>
        </w:rPr>
        <w:t xml:space="preserve"> </w:t>
      </w:r>
      <w:r>
        <w:t>these</w:t>
      </w:r>
      <w:r>
        <w:rPr>
          <w:spacing w:val="-5"/>
        </w:rPr>
        <w:t xml:space="preserve"> </w:t>
      </w:r>
      <w:r>
        <w:t>parts</w:t>
      </w:r>
      <w:r>
        <w:rPr>
          <w:spacing w:val="-5"/>
        </w:rPr>
        <w:t xml:space="preserve"> </w:t>
      </w:r>
      <w:r>
        <w:t>shall</w:t>
      </w:r>
      <w:r>
        <w:rPr>
          <w:spacing w:val="-2"/>
        </w:rPr>
        <w:t xml:space="preserve"> </w:t>
      </w:r>
      <w:r>
        <w:t>be</w:t>
      </w:r>
      <w:r>
        <w:rPr>
          <w:spacing w:val="-7"/>
        </w:rPr>
        <w:t xml:space="preserve"> </w:t>
      </w:r>
      <w:r>
        <w:t>shipped</w:t>
      </w:r>
      <w:r>
        <w:rPr>
          <w:spacing w:val="-5"/>
        </w:rPr>
        <w:t xml:space="preserve"> </w:t>
      </w:r>
      <w:r>
        <w:t>prepaid</w:t>
      </w:r>
      <w:r>
        <w:rPr>
          <w:spacing w:val="-8"/>
        </w:rPr>
        <w:t xml:space="preserve"> </w:t>
      </w:r>
      <w:r>
        <w:t>to</w:t>
      </w:r>
      <w:r>
        <w:rPr>
          <w:spacing w:val="-5"/>
        </w:rPr>
        <w:t xml:space="preserve"> </w:t>
      </w:r>
      <w:r>
        <w:t>the</w:t>
      </w:r>
      <w:r>
        <w:rPr>
          <w:spacing w:val="-5"/>
        </w:rPr>
        <w:t xml:space="preserve"> </w:t>
      </w:r>
      <w:r>
        <w:t>Agency.</w:t>
      </w:r>
    </w:p>
    <w:p w14:paraId="274B8EF4" w14:textId="77777777" w:rsidR="00193ACD" w:rsidRDefault="00967BBC">
      <w:pPr>
        <w:pStyle w:val="ListParagraph"/>
        <w:numPr>
          <w:ilvl w:val="0"/>
          <w:numId w:val="31"/>
        </w:numPr>
        <w:tabs>
          <w:tab w:val="left" w:pos="1016"/>
          <w:tab w:val="left" w:pos="1020"/>
        </w:tabs>
        <w:ind w:right="1244" w:hanging="363"/>
      </w:pPr>
      <w:r>
        <w:rPr>
          <w:rFonts w:ascii="Arial"/>
          <w:b/>
          <w:sz w:val="20"/>
        </w:rPr>
        <w:t xml:space="preserve">Return of defective components. </w:t>
      </w:r>
      <w:r>
        <w:t>The Contractor may</w:t>
      </w:r>
      <w:r>
        <w:rPr>
          <w:spacing w:val="-1"/>
        </w:rPr>
        <w:t xml:space="preserve"> </w:t>
      </w:r>
      <w:r>
        <w:t>request that parts covered</w:t>
      </w:r>
      <w:r>
        <w:rPr>
          <w:spacing w:val="-1"/>
        </w:rPr>
        <w:t xml:space="preserve"> </w:t>
      </w:r>
      <w:r>
        <w:t>by</w:t>
      </w:r>
      <w:r>
        <w:rPr>
          <w:spacing w:val="-2"/>
        </w:rPr>
        <w:t xml:space="preserve"> </w:t>
      </w:r>
      <w:r>
        <w:t>this provision be</w:t>
      </w:r>
      <w:r>
        <w:rPr>
          <w:spacing w:val="-1"/>
        </w:rPr>
        <w:t xml:space="preserve"> </w:t>
      </w:r>
      <w:r>
        <w:t>returned</w:t>
      </w:r>
      <w:r>
        <w:rPr>
          <w:spacing w:val="-6"/>
        </w:rPr>
        <w:t xml:space="preserve"> </w:t>
      </w:r>
      <w:r>
        <w:t>to</w:t>
      </w:r>
      <w:r>
        <w:rPr>
          <w:spacing w:val="-6"/>
        </w:rPr>
        <w:t xml:space="preserve"> </w:t>
      </w:r>
      <w:r>
        <w:t>the</w:t>
      </w:r>
      <w:r>
        <w:rPr>
          <w:spacing w:val="-3"/>
        </w:rPr>
        <w:t xml:space="preserve"> </w:t>
      </w:r>
      <w:r>
        <w:t>manufacturing</w:t>
      </w:r>
      <w:r>
        <w:rPr>
          <w:spacing w:val="-7"/>
        </w:rPr>
        <w:t xml:space="preserve"> </w:t>
      </w:r>
      <w:r>
        <w:t>plant.</w:t>
      </w:r>
      <w:r>
        <w:rPr>
          <w:spacing w:val="-6"/>
        </w:rPr>
        <w:t xml:space="preserve"> </w:t>
      </w:r>
      <w:r>
        <w:t>The</w:t>
      </w:r>
      <w:r>
        <w:rPr>
          <w:spacing w:val="-6"/>
        </w:rPr>
        <w:t xml:space="preserve"> </w:t>
      </w:r>
      <w:r>
        <w:t>total</w:t>
      </w:r>
      <w:r>
        <w:rPr>
          <w:spacing w:val="-3"/>
        </w:rPr>
        <w:t xml:space="preserve"> </w:t>
      </w:r>
      <w:r>
        <w:t>costs</w:t>
      </w:r>
      <w:r>
        <w:rPr>
          <w:spacing w:val="-4"/>
        </w:rPr>
        <w:t xml:space="preserve"> </w:t>
      </w:r>
      <w:r>
        <w:t>for</w:t>
      </w:r>
      <w:r>
        <w:rPr>
          <w:spacing w:val="-5"/>
        </w:rPr>
        <w:t xml:space="preserve"> </w:t>
      </w:r>
      <w:r>
        <w:t>this</w:t>
      </w:r>
      <w:r>
        <w:rPr>
          <w:spacing w:val="-3"/>
        </w:rPr>
        <w:t xml:space="preserve"> </w:t>
      </w:r>
      <w:r>
        <w:t>action</w:t>
      </w:r>
      <w:r>
        <w:rPr>
          <w:spacing w:val="-3"/>
        </w:rPr>
        <w:t xml:space="preserve"> </w:t>
      </w:r>
      <w:r>
        <w:t>shall be</w:t>
      </w:r>
      <w:r>
        <w:rPr>
          <w:spacing w:val="-5"/>
        </w:rPr>
        <w:t xml:space="preserve"> </w:t>
      </w:r>
      <w:r>
        <w:t>paid</w:t>
      </w:r>
      <w:r>
        <w:rPr>
          <w:spacing w:val="-8"/>
        </w:rPr>
        <w:t xml:space="preserve"> </w:t>
      </w:r>
      <w:r>
        <w:t>by</w:t>
      </w:r>
      <w:r>
        <w:rPr>
          <w:spacing w:val="-4"/>
        </w:rPr>
        <w:t xml:space="preserve"> </w:t>
      </w:r>
      <w:r>
        <w:t>the</w:t>
      </w:r>
      <w:r>
        <w:rPr>
          <w:spacing w:val="-1"/>
        </w:rPr>
        <w:t xml:space="preserve"> </w:t>
      </w:r>
      <w:r>
        <w:t>Contractor.</w:t>
      </w:r>
    </w:p>
    <w:p w14:paraId="18B7DC5E" w14:textId="77777777" w:rsidR="00193ACD" w:rsidRDefault="00967BBC">
      <w:pPr>
        <w:pStyle w:val="ListParagraph"/>
        <w:numPr>
          <w:ilvl w:val="0"/>
          <w:numId w:val="31"/>
        </w:numPr>
        <w:tabs>
          <w:tab w:val="left" w:pos="1016"/>
          <w:tab w:val="left" w:pos="1020"/>
        </w:tabs>
        <w:ind w:right="1148" w:hanging="363"/>
      </w:pPr>
      <w:r>
        <w:rPr>
          <w:rFonts w:ascii="Arial" w:hAnsi="Arial"/>
          <w:b/>
          <w:sz w:val="20"/>
        </w:rPr>
        <w:t>Reimbursement for</w:t>
      </w:r>
      <w:r>
        <w:rPr>
          <w:rFonts w:ascii="Arial" w:hAnsi="Arial"/>
          <w:b/>
          <w:spacing w:val="-1"/>
          <w:sz w:val="20"/>
        </w:rPr>
        <w:t xml:space="preserve"> </w:t>
      </w:r>
      <w:r>
        <w:rPr>
          <w:rFonts w:ascii="Arial" w:hAnsi="Arial"/>
          <w:b/>
          <w:sz w:val="20"/>
        </w:rPr>
        <w:t xml:space="preserve">labor. </w:t>
      </w:r>
      <w:r>
        <w:t>The</w:t>
      </w:r>
      <w:r>
        <w:rPr>
          <w:spacing w:val="-1"/>
        </w:rPr>
        <w:t xml:space="preserve"> </w:t>
      </w:r>
      <w:r>
        <w:t>Agency</w:t>
      </w:r>
      <w:r>
        <w:rPr>
          <w:spacing w:val="-4"/>
        </w:rPr>
        <w:t xml:space="preserve"> </w:t>
      </w:r>
      <w:r>
        <w:t>shall</w:t>
      </w:r>
      <w:r>
        <w:rPr>
          <w:spacing w:val="-2"/>
        </w:rPr>
        <w:t xml:space="preserve"> </w:t>
      </w:r>
      <w:r>
        <w:t>be</w:t>
      </w:r>
      <w:r>
        <w:rPr>
          <w:spacing w:val="-3"/>
        </w:rPr>
        <w:t xml:space="preserve"> </w:t>
      </w:r>
      <w:r>
        <w:t>reimbursed</w:t>
      </w:r>
      <w:r>
        <w:rPr>
          <w:spacing w:val="-5"/>
        </w:rPr>
        <w:t xml:space="preserve"> </w:t>
      </w:r>
      <w:r>
        <w:t>by</w:t>
      </w:r>
      <w:r>
        <w:rPr>
          <w:spacing w:val="-4"/>
        </w:rPr>
        <w:t xml:space="preserve"> </w:t>
      </w:r>
      <w:r>
        <w:t>the</w:t>
      </w:r>
      <w:r>
        <w:rPr>
          <w:spacing w:val="-1"/>
        </w:rPr>
        <w:t xml:space="preserve"> </w:t>
      </w:r>
      <w:r>
        <w:t>Contractor</w:t>
      </w:r>
      <w:r>
        <w:rPr>
          <w:spacing w:val="-2"/>
        </w:rPr>
        <w:t xml:space="preserve"> </w:t>
      </w:r>
      <w:r>
        <w:t>for</w:t>
      </w:r>
      <w:r>
        <w:rPr>
          <w:spacing w:val="-5"/>
        </w:rPr>
        <w:t xml:space="preserve"> </w:t>
      </w:r>
      <w:r>
        <w:t>labor.</w:t>
      </w:r>
      <w:r>
        <w:rPr>
          <w:spacing w:val="-4"/>
        </w:rPr>
        <w:t xml:space="preserve"> </w:t>
      </w:r>
      <w:r>
        <w:t>The</w:t>
      </w:r>
      <w:r>
        <w:rPr>
          <w:spacing w:val="-3"/>
        </w:rPr>
        <w:t xml:space="preserve"> </w:t>
      </w:r>
      <w:r>
        <w:t>amount shall be</w:t>
      </w:r>
      <w:r>
        <w:rPr>
          <w:spacing w:val="-2"/>
        </w:rPr>
        <w:t xml:space="preserve"> </w:t>
      </w:r>
      <w:r>
        <w:t>determined by</w:t>
      </w:r>
      <w:r>
        <w:rPr>
          <w:spacing w:val="-2"/>
        </w:rPr>
        <w:t xml:space="preserve"> </w:t>
      </w:r>
      <w:r>
        <w:t>the</w:t>
      </w:r>
      <w:r>
        <w:rPr>
          <w:spacing w:val="-2"/>
        </w:rPr>
        <w:t xml:space="preserve"> </w:t>
      </w:r>
      <w:r>
        <w:t>Agency</w:t>
      </w:r>
      <w:r>
        <w:rPr>
          <w:spacing w:val="-3"/>
        </w:rPr>
        <w:t xml:space="preserve"> </w:t>
      </w:r>
      <w:r>
        <w:t>for a qualified mechanic</w:t>
      </w:r>
      <w:r>
        <w:rPr>
          <w:spacing w:val="-2"/>
        </w:rPr>
        <w:t xml:space="preserve"> </w:t>
      </w:r>
      <w:r>
        <w:t>at</w:t>
      </w:r>
      <w:r>
        <w:rPr>
          <w:spacing w:val="-2"/>
        </w:rPr>
        <w:t xml:space="preserve"> </w:t>
      </w:r>
      <w:r>
        <w:t>a straight</w:t>
      </w:r>
      <w:r>
        <w:rPr>
          <w:spacing w:val="-2"/>
        </w:rPr>
        <w:t xml:space="preserve"> </w:t>
      </w:r>
      <w:r>
        <w:t>time wage rate of fifty ($50) dollars</w:t>
      </w:r>
      <w:r>
        <w:rPr>
          <w:spacing w:val="-6"/>
        </w:rPr>
        <w:t xml:space="preserve"> </w:t>
      </w:r>
      <w:r>
        <w:t>per</w:t>
      </w:r>
      <w:r>
        <w:rPr>
          <w:spacing w:val="-3"/>
        </w:rPr>
        <w:t xml:space="preserve"> </w:t>
      </w:r>
      <w:r>
        <w:t>hour,</w:t>
      </w:r>
      <w:r>
        <w:rPr>
          <w:spacing w:val="-4"/>
        </w:rPr>
        <w:t xml:space="preserve"> </w:t>
      </w:r>
      <w:r>
        <w:t>which</w:t>
      </w:r>
      <w:r>
        <w:rPr>
          <w:spacing w:val="-4"/>
        </w:rPr>
        <w:t xml:space="preserve"> </w:t>
      </w:r>
      <w:r>
        <w:t>includes</w:t>
      </w:r>
      <w:r>
        <w:rPr>
          <w:spacing w:val="-6"/>
        </w:rPr>
        <w:t xml:space="preserve"> </w:t>
      </w:r>
      <w:r>
        <w:t>fringe</w:t>
      </w:r>
      <w:r>
        <w:rPr>
          <w:spacing w:val="-4"/>
        </w:rPr>
        <w:t xml:space="preserve"> </w:t>
      </w:r>
      <w:r>
        <w:t>benefits</w:t>
      </w:r>
      <w:r>
        <w:rPr>
          <w:spacing w:val="-4"/>
        </w:rPr>
        <w:t xml:space="preserve"> </w:t>
      </w:r>
      <w:r>
        <w:t>and</w:t>
      </w:r>
      <w:r>
        <w:rPr>
          <w:spacing w:val="-4"/>
        </w:rPr>
        <w:t xml:space="preserve"> </w:t>
      </w:r>
      <w:r>
        <w:t>overhead</w:t>
      </w:r>
      <w:r>
        <w:rPr>
          <w:spacing w:val="-4"/>
        </w:rPr>
        <w:t xml:space="preserve"> </w:t>
      </w:r>
      <w:r>
        <w:t>adjusted</w:t>
      </w:r>
      <w:r>
        <w:rPr>
          <w:spacing w:val="-9"/>
        </w:rPr>
        <w:t xml:space="preserve"> </w:t>
      </w:r>
      <w:r>
        <w:t>for</w:t>
      </w:r>
      <w:r>
        <w:rPr>
          <w:spacing w:val="-8"/>
        </w:rPr>
        <w:t xml:space="preserve"> </w:t>
      </w:r>
      <w:r>
        <w:t>the</w:t>
      </w:r>
      <w:r>
        <w:rPr>
          <w:spacing w:val="-4"/>
        </w:rPr>
        <w:t xml:space="preserve"> </w:t>
      </w:r>
      <w:r>
        <w:t>Agency’s</w:t>
      </w:r>
      <w:r>
        <w:rPr>
          <w:spacing w:val="-6"/>
        </w:rPr>
        <w:t xml:space="preserve"> </w:t>
      </w:r>
      <w:r>
        <w:t>most</w:t>
      </w:r>
      <w:r>
        <w:rPr>
          <w:spacing w:val="-6"/>
        </w:rPr>
        <w:t xml:space="preserve"> </w:t>
      </w:r>
      <w:r>
        <w:t xml:space="preserve">recently published rate in effect at the time the Work is performed, plus the cost of towing in the </w:t>
      </w:r>
      <w:proofErr w:type="gramStart"/>
      <w:r>
        <w:t>bus, if</w:t>
      </w:r>
      <w:proofErr w:type="gramEnd"/>
      <w:r>
        <w:t xml:space="preserve"> such action was necessary. These wage and fringe benefits rates shall not exceed the rates in effect in the Agency’s service garage at the time the Defect correction is made.</w:t>
      </w:r>
    </w:p>
    <w:p w14:paraId="608DBEB0" w14:textId="77777777" w:rsidR="00193ACD" w:rsidRDefault="00967BBC">
      <w:pPr>
        <w:pStyle w:val="ListParagraph"/>
        <w:numPr>
          <w:ilvl w:val="0"/>
          <w:numId w:val="31"/>
        </w:numPr>
        <w:tabs>
          <w:tab w:val="left" w:pos="1016"/>
          <w:tab w:val="left" w:pos="1020"/>
        </w:tabs>
        <w:ind w:right="1141"/>
      </w:pPr>
      <w:r>
        <w:rPr>
          <w:rFonts w:ascii="Arial"/>
          <w:b/>
          <w:sz w:val="20"/>
        </w:rPr>
        <w:t>Reimbursement</w:t>
      </w:r>
      <w:r>
        <w:rPr>
          <w:rFonts w:ascii="Arial"/>
          <w:b/>
          <w:spacing w:val="-3"/>
          <w:sz w:val="20"/>
        </w:rPr>
        <w:t xml:space="preserve"> </w:t>
      </w:r>
      <w:r>
        <w:rPr>
          <w:rFonts w:ascii="Arial"/>
          <w:b/>
          <w:sz w:val="20"/>
        </w:rPr>
        <w:t>for</w:t>
      </w:r>
      <w:r>
        <w:rPr>
          <w:rFonts w:ascii="Arial"/>
          <w:b/>
          <w:spacing w:val="-5"/>
          <w:sz w:val="20"/>
        </w:rPr>
        <w:t xml:space="preserve"> </w:t>
      </w:r>
      <w:r>
        <w:rPr>
          <w:rFonts w:ascii="Arial"/>
          <w:b/>
          <w:sz w:val="20"/>
        </w:rPr>
        <w:t>parts.</w:t>
      </w:r>
      <w:r>
        <w:rPr>
          <w:rFonts w:ascii="Arial"/>
          <w:b/>
          <w:spacing w:val="-1"/>
          <w:sz w:val="20"/>
        </w:rPr>
        <w:t xml:space="preserve"> </w:t>
      </w:r>
      <w:r>
        <w:t>The</w:t>
      </w:r>
      <w:r>
        <w:rPr>
          <w:spacing w:val="-4"/>
        </w:rPr>
        <w:t xml:space="preserve"> </w:t>
      </w:r>
      <w:r>
        <w:t>Agency</w:t>
      </w:r>
      <w:r>
        <w:rPr>
          <w:spacing w:val="-7"/>
        </w:rPr>
        <w:t xml:space="preserve"> </w:t>
      </w:r>
      <w:r>
        <w:t>shall</w:t>
      </w:r>
      <w:r>
        <w:rPr>
          <w:spacing w:val="-6"/>
        </w:rPr>
        <w:t xml:space="preserve"> </w:t>
      </w:r>
      <w:r>
        <w:t>be</w:t>
      </w:r>
      <w:r>
        <w:rPr>
          <w:spacing w:val="-6"/>
        </w:rPr>
        <w:t xml:space="preserve"> </w:t>
      </w:r>
      <w:r>
        <w:t>reimbursed</w:t>
      </w:r>
      <w:r>
        <w:rPr>
          <w:spacing w:val="-9"/>
        </w:rPr>
        <w:t xml:space="preserve"> </w:t>
      </w:r>
      <w:r>
        <w:t>by</w:t>
      </w:r>
      <w:r>
        <w:rPr>
          <w:spacing w:val="-7"/>
        </w:rPr>
        <w:t xml:space="preserve"> </w:t>
      </w:r>
      <w:r>
        <w:t>the</w:t>
      </w:r>
      <w:r>
        <w:rPr>
          <w:spacing w:val="-4"/>
        </w:rPr>
        <w:t xml:space="preserve"> </w:t>
      </w:r>
      <w:r>
        <w:t>Contractor</w:t>
      </w:r>
      <w:r>
        <w:rPr>
          <w:spacing w:val="-5"/>
        </w:rPr>
        <w:t xml:space="preserve"> </w:t>
      </w:r>
      <w:r>
        <w:t>for</w:t>
      </w:r>
      <w:r>
        <w:rPr>
          <w:spacing w:val="-6"/>
        </w:rPr>
        <w:t xml:space="preserve"> </w:t>
      </w:r>
      <w:r>
        <w:t>defective</w:t>
      </w:r>
      <w:r>
        <w:rPr>
          <w:spacing w:val="-4"/>
        </w:rPr>
        <w:t xml:space="preserve"> </w:t>
      </w:r>
      <w:r>
        <w:t>parts</w:t>
      </w:r>
      <w:r>
        <w:rPr>
          <w:spacing w:val="-4"/>
        </w:rPr>
        <w:t xml:space="preserve"> </w:t>
      </w:r>
      <w:r>
        <w:t>and for parts that must be replaced to correct the Defect. The reimbursement shall include taxes where applicable and fifteen (15) percent handling costs.</w:t>
      </w:r>
    </w:p>
    <w:p w14:paraId="38D95D26" w14:textId="77777777" w:rsidR="00193ACD" w:rsidRDefault="00967BBC">
      <w:pPr>
        <w:pStyle w:val="Heading3"/>
        <w:spacing w:before="241"/>
      </w:pPr>
      <w:bookmarkStart w:id="175" w:name="SP_1.2_Pilot_Bus"/>
      <w:bookmarkStart w:id="176" w:name="_bookmark83"/>
      <w:bookmarkEnd w:id="175"/>
      <w:bookmarkEnd w:id="176"/>
      <w:r>
        <w:t>SP</w:t>
      </w:r>
      <w:r>
        <w:rPr>
          <w:spacing w:val="-12"/>
        </w:rPr>
        <w:t xml:space="preserve"> </w:t>
      </w:r>
      <w:r>
        <w:t>1.2</w:t>
      </w:r>
      <w:r>
        <w:rPr>
          <w:spacing w:val="-9"/>
        </w:rPr>
        <w:t xml:space="preserve"> </w:t>
      </w:r>
      <w:r>
        <w:t>Pilot</w:t>
      </w:r>
      <w:r>
        <w:rPr>
          <w:spacing w:val="-8"/>
        </w:rPr>
        <w:t xml:space="preserve"> </w:t>
      </w:r>
      <w:r>
        <w:rPr>
          <w:spacing w:val="-5"/>
        </w:rPr>
        <w:t>Bus</w:t>
      </w:r>
    </w:p>
    <w:p w14:paraId="05D75446" w14:textId="77777777" w:rsidR="00193ACD" w:rsidRDefault="00967BBC">
      <w:pPr>
        <w:pStyle w:val="BodyText"/>
        <w:spacing w:before="59"/>
        <w:ind w:right="1082"/>
      </w:pPr>
      <w:r>
        <w:t>The Contractor shall produce one pilot vehicle for each type of vehicle with respect to the base order. This vehicle</w:t>
      </w:r>
      <w:r>
        <w:rPr>
          <w:spacing w:val="-3"/>
        </w:rPr>
        <w:t xml:space="preserve"> </w:t>
      </w:r>
      <w:r>
        <w:t>shall be</w:t>
      </w:r>
      <w:r>
        <w:rPr>
          <w:spacing w:val="-1"/>
        </w:rPr>
        <w:t xml:space="preserve"> </w:t>
      </w:r>
      <w:r>
        <w:t>one</w:t>
      </w:r>
      <w:r>
        <w:rPr>
          <w:spacing w:val="-3"/>
        </w:rPr>
        <w:t xml:space="preserve"> </w:t>
      </w:r>
      <w:r>
        <w:t>of</w:t>
      </w:r>
      <w:r>
        <w:rPr>
          <w:spacing w:val="-3"/>
        </w:rPr>
        <w:t xml:space="preserve"> </w:t>
      </w:r>
      <w:r>
        <w:t>the</w:t>
      </w:r>
      <w:r>
        <w:rPr>
          <w:spacing w:val="-3"/>
        </w:rPr>
        <w:t xml:space="preserve"> </w:t>
      </w:r>
      <w:r>
        <w:t>ultimate</w:t>
      </w:r>
      <w:r>
        <w:rPr>
          <w:spacing w:val="-1"/>
        </w:rPr>
        <w:t xml:space="preserve"> </w:t>
      </w:r>
      <w:proofErr w:type="gramStart"/>
      <w:r>
        <w:t>quantity</w:t>
      </w:r>
      <w:proofErr w:type="gramEnd"/>
      <w:r>
        <w:rPr>
          <w:spacing w:val="-4"/>
        </w:rPr>
        <w:t xml:space="preserve"> </w:t>
      </w:r>
      <w:r>
        <w:t>of</w:t>
      </w:r>
      <w:r>
        <w:rPr>
          <w:spacing w:val="-1"/>
        </w:rPr>
        <w:t xml:space="preserve"> </w:t>
      </w:r>
      <w:r>
        <w:t>the</w:t>
      </w:r>
      <w:r>
        <w:rPr>
          <w:spacing w:val="-3"/>
        </w:rPr>
        <w:t xml:space="preserve"> </w:t>
      </w:r>
      <w:r>
        <w:t>base</w:t>
      </w:r>
      <w:r>
        <w:rPr>
          <w:spacing w:val="-1"/>
        </w:rPr>
        <w:t xml:space="preserve"> </w:t>
      </w:r>
      <w:r>
        <w:t>vehicle</w:t>
      </w:r>
      <w:r>
        <w:rPr>
          <w:spacing w:val="-1"/>
        </w:rPr>
        <w:t xml:space="preserve"> </w:t>
      </w:r>
      <w:r>
        <w:t>order.</w:t>
      </w:r>
      <w:r>
        <w:rPr>
          <w:spacing w:val="-5"/>
        </w:rPr>
        <w:t xml:space="preserve"> </w:t>
      </w:r>
      <w:r>
        <w:t>The</w:t>
      </w:r>
      <w:r>
        <w:rPr>
          <w:spacing w:val="-1"/>
        </w:rPr>
        <w:t xml:space="preserve"> </w:t>
      </w:r>
      <w:r>
        <w:t>pilot vehicle</w:t>
      </w:r>
      <w:r>
        <w:rPr>
          <w:spacing w:val="-2"/>
        </w:rPr>
        <w:t xml:space="preserve"> </w:t>
      </w:r>
      <w:r>
        <w:t>shall demonstrate</w:t>
      </w:r>
      <w:r>
        <w:rPr>
          <w:spacing w:val="-3"/>
        </w:rPr>
        <w:t xml:space="preserve"> </w:t>
      </w:r>
      <w:r>
        <w:t>that the vehicles fully meet all requirements of the Contract. The pilot vehicle shall be produced and delivered to the Agency</w:t>
      </w:r>
      <w:r>
        <w:rPr>
          <w:spacing w:val="-2"/>
        </w:rPr>
        <w:t xml:space="preserve"> </w:t>
      </w:r>
      <w:r>
        <w:t>for</w:t>
      </w:r>
      <w:r>
        <w:rPr>
          <w:spacing w:val="-1"/>
        </w:rPr>
        <w:t xml:space="preserve"> </w:t>
      </w:r>
      <w:r>
        <w:t>a minimum</w:t>
      </w:r>
      <w:r>
        <w:rPr>
          <w:spacing w:val="-1"/>
        </w:rPr>
        <w:t xml:space="preserve"> </w:t>
      </w:r>
      <w:r>
        <w:t>of thirty</w:t>
      </w:r>
      <w:r>
        <w:rPr>
          <w:spacing w:val="-2"/>
        </w:rPr>
        <w:t xml:space="preserve"> </w:t>
      </w:r>
      <w:r>
        <w:t>(30)</w:t>
      </w:r>
      <w:r>
        <w:rPr>
          <w:spacing w:val="-1"/>
        </w:rPr>
        <w:t xml:space="preserve"> </w:t>
      </w:r>
      <w:r>
        <w:t>days prior</w:t>
      </w:r>
      <w:r>
        <w:rPr>
          <w:spacing w:val="-1"/>
        </w:rPr>
        <w:t xml:space="preserve"> </w:t>
      </w:r>
      <w:r>
        <w:t>to</w:t>
      </w:r>
      <w:r>
        <w:rPr>
          <w:spacing w:val="-2"/>
        </w:rPr>
        <w:t xml:space="preserve"> </w:t>
      </w:r>
      <w:r>
        <w:t>initiation</w:t>
      </w:r>
      <w:r>
        <w:rPr>
          <w:spacing w:val="-2"/>
        </w:rPr>
        <w:t xml:space="preserve"> </w:t>
      </w:r>
      <w:r>
        <w:t>of</w:t>
      </w:r>
      <w:r>
        <w:rPr>
          <w:spacing w:val="-1"/>
        </w:rPr>
        <w:t xml:space="preserve"> </w:t>
      </w:r>
      <w:r>
        <w:t>any</w:t>
      </w:r>
      <w:r>
        <w:rPr>
          <w:spacing w:val="-1"/>
        </w:rPr>
        <w:t xml:space="preserve"> </w:t>
      </w:r>
      <w:r>
        <w:t>production</w:t>
      </w:r>
      <w:r>
        <w:rPr>
          <w:spacing w:val="-2"/>
        </w:rPr>
        <w:t xml:space="preserve"> </w:t>
      </w:r>
      <w:r>
        <w:t>activities</w:t>
      </w:r>
      <w:r>
        <w:rPr>
          <w:spacing w:val="-1"/>
        </w:rPr>
        <w:t xml:space="preserve"> </w:t>
      </w:r>
      <w:r>
        <w:t>for</w:t>
      </w:r>
      <w:r>
        <w:rPr>
          <w:spacing w:val="-1"/>
        </w:rPr>
        <w:t xml:space="preserve"> </w:t>
      </w:r>
      <w:r>
        <w:t>the</w:t>
      </w:r>
      <w:r>
        <w:rPr>
          <w:spacing w:val="-1"/>
        </w:rPr>
        <w:t xml:space="preserve"> </w:t>
      </w:r>
      <w:r>
        <w:t xml:space="preserve">remaining vehicles unless otherwise authorized in writing by the Agency. </w:t>
      </w:r>
      <w:proofErr w:type="gramStart"/>
      <w:r>
        <w:t>In the event that</w:t>
      </w:r>
      <w:proofErr w:type="gramEnd"/>
      <w:r>
        <w:t xml:space="preserve"> noncompliance is identified, the</w:t>
      </w:r>
      <w:r>
        <w:rPr>
          <w:spacing w:val="-4"/>
        </w:rPr>
        <w:t xml:space="preserve"> </w:t>
      </w:r>
      <w:r>
        <w:t>Agency</w:t>
      </w:r>
      <w:r>
        <w:rPr>
          <w:spacing w:val="-7"/>
        </w:rPr>
        <w:t xml:space="preserve"> </w:t>
      </w:r>
      <w:r>
        <w:t>shall</w:t>
      </w:r>
      <w:r>
        <w:rPr>
          <w:spacing w:val="-6"/>
        </w:rPr>
        <w:t xml:space="preserve"> </w:t>
      </w:r>
      <w:r>
        <w:t>to</w:t>
      </w:r>
      <w:r>
        <w:rPr>
          <w:spacing w:val="-5"/>
        </w:rPr>
        <w:t xml:space="preserve"> </w:t>
      </w:r>
      <w:r>
        <w:t>the</w:t>
      </w:r>
      <w:r>
        <w:rPr>
          <w:spacing w:val="-4"/>
        </w:rPr>
        <w:t xml:space="preserve"> </w:t>
      </w:r>
      <w:r>
        <w:t>extent</w:t>
      </w:r>
      <w:r>
        <w:rPr>
          <w:spacing w:val="-1"/>
        </w:rPr>
        <w:t xml:space="preserve"> </w:t>
      </w:r>
      <w:r>
        <w:t>practicable</w:t>
      </w:r>
      <w:r>
        <w:rPr>
          <w:spacing w:val="-3"/>
        </w:rPr>
        <w:t xml:space="preserve"> </w:t>
      </w:r>
      <w:r>
        <w:t>notify</w:t>
      </w:r>
      <w:r>
        <w:rPr>
          <w:spacing w:val="-7"/>
        </w:rPr>
        <w:t xml:space="preserve"> </w:t>
      </w:r>
      <w:r>
        <w:t>the</w:t>
      </w:r>
      <w:r>
        <w:rPr>
          <w:spacing w:val="-4"/>
        </w:rPr>
        <w:t xml:space="preserve"> </w:t>
      </w:r>
      <w:r>
        <w:t>Contractor</w:t>
      </w:r>
      <w:r>
        <w:rPr>
          <w:spacing w:val="-3"/>
        </w:rPr>
        <w:t xml:space="preserve"> </w:t>
      </w:r>
      <w:r>
        <w:t>of</w:t>
      </w:r>
      <w:r>
        <w:rPr>
          <w:spacing w:val="-4"/>
        </w:rPr>
        <w:t xml:space="preserve"> </w:t>
      </w:r>
      <w:r>
        <w:t>said</w:t>
      </w:r>
      <w:r>
        <w:rPr>
          <w:spacing w:val="-5"/>
        </w:rPr>
        <w:t xml:space="preserve"> </w:t>
      </w:r>
      <w:r>
        <w:t>noncompliance.</w:t>
      </w:r>
      <w:r>
        <w:rPr>
          <w:spacing w:val="-4"/>
        </w:rPr>
        <w:t xml:space="preserve"> </w:t>
      </w:r>
      <w:r>
        <w:t>No</w:t>
      </w:r>
      <w:r>
        <w:rPr>
          <w:spacing w:val="-7"/>
        </w:rPr>
        <w:t xml:space="preserve"> </w:t>
      </w:r>
      <w:r>
        <w:t>later</w:t>
      </w:r>
      <w:r>
        <w:rPr>
          <w:spacing w:val="-6"/>
        </w:rPr>
        <w:t xml:space="preserve"> </w:t>
      </w:r>
      <w:r>
        <w:t>than</w:t>
      </w:r>
      <w:r>
        <w:rPr>
          <w:spacing w:val="-7"/>
        </w:rPr>
        <w:t xml:space="preserve"> </w:t>
      </w:r>
      <w:r>
        <w:t>seven</w:t>
      </w:r>
      <w:r>
        <w:rPr>
          <w:spacing w:val="-4"/>
        </w:rPr>
        <w:t xml:space="preserve"> </w:t>
      </w:r>
      <w:r>
        <w:t>(7)</w:t>
      </w:r>
    </w:p>
    <w:p w14:paraId="30C8B043" w14:textId="77777777" w:rsidR="00193ACD" w:rsidRDefault="00193ACD">
      <w:pPr>
        <w:sectPr w:rsidR="00193ACD" w:rsidSect="00920359">
          <w:pgSz w:w="12240" w:h="15840"/>
          <w:pgMar w:top="1560" w:right="0" w:bottom="1280" w:left="1140" w:header="1082" w:footer="1099" w:gutter="0"/>
          <w:cols w:space="720"/>
        </w:sectPr>
      </w:pPr>
    </w:p>
    <w:p w14:paraId="1E1EC1F9" w14:textId="77777777" w:rsidR="00193ACD" w:rsidRDefault="00193ACD">
      <w:pPr>
        <w:pStyle w:val="BodyText"/>
        <w:spacing w:before="235"/>
        <w:ind w:left="0"/>
      </w:pPr>
    </w:p>
    <w:p w14:paraId="1D0439D0" w14:textId="77777777" w:rsidR="00193ACD" w:rsidRDefault="00967BBC">
      <w:pPr>
        <w:pStyle w:val="BodyText"/>
        <w:spacing w:before="1"/>
        <w:ind w:right="1136"/>
      </w:pPr>
      <w:r>
        <w:t>days</w:t>
      </w:r>
      <w:r>
        <w:rPr>
          <w:spacing w:val="-1"/>
        </w:rPr>
        <w:t xml:space="preserve"> </w:t>
      </w:r>
      <w:r>
        <w:t>after</w:t>
      </w:r>
      <w:r>
        <w:rPr>
          <w:spacing w:val="-3"/>
        </w:rPr>
        <w:t xml:space="preserve"> </w:t>
      </w:r>
      <w:r>
        <w:t>the</w:t>
      </w:r>
      <w:r>
        <w:rPr>
          <w:spacing w:val="-6"/>
        </w:rPr>
        <w:t xml:space="preserve"> </w:t>
      </w:r>
      <w:r>
        <w:t>end</w:t>
      </w:r>
      <w:r>
        <w:rPr>
          <w:spacing w:val="-3"/>
        </w:rPr>
        <w:t xml:space="preserve"> </w:t>
      </w:r>
      <w:r>
        <w:t>of</w:t>
      </w:r>
      <w:r>
        <w:rPr>
          <w:spacing w:val="-3"/>
        </w:rPr>
        <w:t xml:space="preserve"> </w:t>
      </w:r>
      <w:r>
        <w:t>the</w:t>
      </w:r>
      <w:r>
        <w:rPr>
          <w:spacing w:val="-3"/>
        </w:rPr>
        <w:t xml:space="preserve"> </w:t>
      </w:r>
      <w:r>
        <w:t>30-day</w:t>
      </w:r>
      <w:r>
        <w:rPr>
          <w:spacing w:val="-4"/>
        </w:rPr>
        <w:t xml:space="preserve"> </w:t>
      </w:r>
      <w:r>
        <w:t>test,</w:t>
      </w:r>
      <w:r>
        <w:rPr>
          <w:spacing w:val="-8"/>
        </w:rPr>
        <w:t xml:space="preserve"> </w:t>
      </w:r>
      <w:r>
        <w:t>the</w:t>
      </w:r>
      <w:r>
        <w:rPr>
          <w:spacing w:val="-3"/>
        </w:rPr>
        <w:t xml:space="preserve"> </w:t>
      </w:r>
      <w:r>
        <w:t>Agency</w:t>
      </w:r>
      <w:r>
        <w:rPr>
          <w:spacing w:val="-3"/>
        </w:rPr>
        <w:t xml:space="preserve"> </w:t>
      </w:r>
      <w:r>
        <w:t>shall</w:t>
      </w:r>
      <w:r>
        <w:rPr>
          <w:spacing w:val="-5"/>
        </w:rPr>
        <w:t xml:space="preserve"> </w:t>
      </w:r>
      <w:r>
        <w:t>issue</w:t>
      </w:r>
      <w:r>
        <w:rPr>
          <w:spacing w:val="-5"/>
        </w:rPr>
        <w:t xml:space="preserve"> </w:t>
      </w:r>
      <w:r>
        <w:t>a</w:t>
      </w:r>
      <w:r>
        <w:rPr>
          <w:spacing w:val="-1"/>
        </w:rPr>
        <w:t xml:space="preserve"> </w:t>
      </w:r>
      <w:r>
        <w:t>written</w:t>
      </w:r>
      <w:r>
        <w:rPr>
          <w:spacing w:val="-3"/>
        </w:rPr>
        <w:t xml:space="preserve"> </w:t>
      </w:r>
      <w:r>
        <w:t>report</w:t>
      </w:r>
      <w:r>
        <w:rPr>
          <w:spacing w:val="-5"/>
        </w:rPr>
        <w:t xml:space="preserve"> </w:t>
      </w:r>
      <w:r>
        <w:t>to</w:t>
      </w:r>
      <w:r>
        <w:rPr>
          <w:spacing w:val="-8"/>
        </w:rPr>
        <w:t xml:space="preserve"> </w:t>
      </w:r>
      <w:r>
        <w:t>the</w:t>
      </w:r>
      <w:r>
        <w:rPr>
          <w:spacing w:val="-6"/>
        </w:rPr>
        <w:t xml:space="preserve"> </w:t>
      </w:r>
      <w:r>
        <w:t>Contractor</w:t>
      </w:r>
      <w:r>
        <w:rPr>
          <w:spacing w:val="-4"/>
        </w:rPr>
        <w:t xml:space="preserve"> </w:t>
      </w:r>
      <w:r>
        <w:t>that advises</w:t>
      </w:r>
      <w:r>
        <w:rPr>
          <w:spacing w:val="-2"/>
        </w:rPr>
        <w:t xml:space="preserve"> </w:t>
      </w:r>
      <w:r>
        <w:t>the Contractor of any noncompliance issues and/or any proposed modifications or changes required on the remaining vehicles.</w:t>
      </w:r>
    </w:p>
    <w:p w14:paraId="462A978F" w14:textId="77777777" w:rsidR="00193ACD" w:rsidRDefault="00967BBC">
      <w:pPr>
        <w:pStyle w:val="BodyText"/>
        <w:spacing w:before="241"/>
        <w:ind w:right="1136"/>
      </w:pPr>
      <w:proofErr w:type="gramStart"/>
      <w:r>
        <w:t>In the event that</w:t>
      </w:r>
      <w:proofErr w:type="gramEnd"/>
      <w:r>
        <w:t xml:space="preserve"> the pilot vehicle does not initially comply with all performance criteria contained in the Technical</w:t>
      </w:r>
      <w:r>
        <w:rPr>
          <w:spacing w:val="-1"/>
        </w:rPr>
        <w:t xml:space="preserve"> </w:t>
      </w:r>
      <w:r>
        <w:t>Specifications,</w:t>
      </w:r>
      <w:r>
        <w:rPr>
          <w:spacing w:val="-6"/>
        </w:rPr>
        <w:t xml:space="preserve"> </w:t>
      </w:r>
      <w:r>
        <w:t>the</w:t>
      </w:r>
      <w:r>
        <w:rPr>
          <w:spacing w:val="-2"/>
        </w:rPr>
        <w:t xml:space="preserve"> </w:t>
      </w:r>
      <w:r>
        <w:t>Agency</w:t>
      </w:r>
      <w:r>
        <w:rPr>
          <w:spacing w:val="-6"/>
        </w:rPr>
        <w:t xml:space="preserve"> </w:t>
      </w:r>
      <w:r>
        <w:t>shall</w:t>
      </w:r>
      <w:r>
        <w:rPr>
          <w:spacing w:val="-4"/>
        </w:rPr>
        <w:t xml:space="preserve"> </w:t>
      </w:r>
      <w:r>
        <w:t>have</w:t>
      </w:r>
      <w:r>
        <w:rPr>
          <w:spacing w:val="-4"/>
        </w:rPr>
        <w:t xml:space="preserve"> </w:t>
      </w:r>
      <w:r>
        <w:t>the</w:t>
      </w:r>
      <w:r>
        <w:rPr>
          <w:spacing w:val="-7"/>
        </w:rPr>
        <w:t xml:space="preserve"> </w:t>
      </w:r>
      <w:r>
        <w:t>right</w:t>
      </w:r>
      <w:r>
        <w:rPr>
          <w:spacing w:val="-1"/>
        </w:rPr>
        <w:t xml:space="preserve"> </w:t>
      </w:r>
      <w:r>
        <w:t>to</w:t>
      </w:r>
      <w:r>
        <w:rPr>
          <w:spacing w:val="-6"/>
        </w:rPr>
        <w:t xml:space="preserve"> </w:t>
      </w:r>
      <w:r>
        <w:t>retain</w:t>
      </w:r>
      <w:r>
        <w:rPr>
          <w:spacing w:val="-5"/>
        </w:rPr>
        <w:t xml:space="preserve"> </w:t>
      </w:r>
      <w:r>
        <w:t>a</w:t>
      </w:r>
      <w:r>
        <w:rPr>
          <w:spacing w:val="-4"/>
        </w:rPr>
        <w:t xml:space="preserve"> </w:t>
      </w:r>
      <w:r>
        <w:t>portion</w:t>
      </w:r>
      <w:r>
        <w:rPr>
          <w:spacing w:val="-2"/>
        </w:rPr>
        <w:t xml:space="preserve"> </w:t>
      </w:r>
      <w:r>
        <w:t>of</w:t>
      </w:r>
      <w:r>
        <w:rPr>
          <w:spacing w:val="-6"/>
        </w:rPr>
        <w:t xml:space="preserve"> </w:t>
      </w:r>
      <w:r>
        <w:t>any</w:t>
      </w:r>
      <w:r>
        <w:rPr>
          <w:spacing w:val="-7"/>
        </w:rPr>
        <w:t xml:space="preserve"> </w:t>
      </w:r>
      <w:r>
        <w:t>progress</w:t>
      </w:r>
      <w:r>
        <w:rPr>
          <w:spacing w:val="-3"/>
        </w:rPr>
        <w:t xml:space="preserve"> </w:t>
      </w:r>
      <w:r>
        <w:t>payment</w:t>
      </w:r>
      <w:r>
        <w:rPr>
          <w:spacing w:val="-3"/>
        </w:rPr>
        <w:t xml:space="preserve"> </w:t>
      </w:r>
      <w:r>
        <w:t>that</w:t>
      </w:r>
      <w:r>
        <w:rPr>
          <w:spacing w:val="-1"/>
        </w:rPr>
        <w:t xml:space="preserve"> </w:t>
      </w:r>
      <w:r>
        <w:t xml:space="preserve">may have been established for the pilot vehicle. The amount to be withheld shall be based on the lack of compliance and may equal up to the entire progress payment amount for the pilot vehicle. This amount shall be withheld until compliance is demonstrated. </w:t>
      </w:r>
      <w:proofErr w:type="gramStart"/>
      <w:r>
        <w:t>In the event that</w:t>
      </w:r>
      <w:proofErr w:type="gramEnd"/>
      <w:r>
        <w:t xml:space="preserve"> the compliance is subsequently</w:t>
      </w:r>
      <w:r>
        <w:rPr>
          <w:spacing w:val="-1"/>
        </w:rPr>
        <w:t xml:space="preserve"> </w:t>
      </w:r>
      <w:r>
        <w:t>determined to be</w:t>
      </w:r>
      <w:r>
        <w:rPr>
          <w:spacing w:val="-4"/>
        </w:rPr>
        <w:t xml:space="preserve"> </w:t>
      </w:r>
      <w:r>
        <w:t>impossible</w:t>
      </w:r>
      <w:r>
        <w:rPr>
          <w:spacing w:val="-6"/>
        </w:rPr>
        <w:t xml:space="preserve"> </w:t>
      </w:r>
      <w:r>
        <w:t>to</w:t>
      </w:r>
      <w:r>
        <w:rPr>
          <w:spacing w:val="-5"/>
        </w:rPr>
        <w:t xml:space="preserve"> </w:t>
      </w:r>
      <w:r>
        <w:t>achieve,</w:t>
      </w:r>
      <w:r>
        <w:rPr>
          <w:spacing w:val="-6"/>
        </w:rPr>
        <w:t xml:space="preserve"> </w:t>
      </w:r>
      <w:r>
        <w:t>the</w:t>
      </w:r>
      <w:r>
        <w:rPr>
          <w:spacing w:val="-4"/>
        </w:rPr>
        <w:t xml:space="preserve"> </w:t>
      </w:r>
      <w:r>
        <w:t>Agency</w:t>
      </w:r>
      <w:r>
        <w:rPr>
          <w:spacing w:val="-7"/>
        </w:rPr>
        <w:t xml:space="preserve"> </w:t>
      </w:r>
      <w:r>
        <w:t>may</w:t>
      </w:r>
      <w:r>
        <w:rPr>
          <w:spacing w:val="-7"/>
        </w:rPr>
        <w:t xml:space="preserve"> </w:t>
      </w:r>
      <w:r>
        <w:t>require</w:t>
      </w:r>
      <w:r>
        <w:rPr>
          <w:spacing w:val="-4"/>
        </w:rPr>
        <w:t xml:space="preserve"> </w:t>
      </w:r>
      <w:r>
        <w:t>all</w:t>
      </w:r>
      <w:r>
        <w:rPr>
          <w:spacing w:val="-4"/>
        </w:rPr>
        <w:t xml:space="preserve"> </w:t>
      </w:r>
      <w:r>
        <w:t>or</w:t>
      </w:r>
      <w:r>
        <w:rPr>
          <w:spacing w:val="-4"/>
        </w:rPr>
        <w:t xml:space="preserve"> </w:t>
      </w:r>
      <w:r>
        <w:t>a</w:t>
      </w:r>
      <w:r>
        <w:rPr>
          <w:spacing w:val="-4"/>
        </w:rPr>
        <w:t xml:space="preserve"> </w:t>
      </w:r>
      <w:r>
        <w:t>portion</w:t>
      </w:r>
      <w:r>
        <w:rPr>
          <w:spacing w:val="-4"/>
        </w:rPr>
        <w:t xml:space="preserve"> </w:t>
      </w:r>
      <w:r>
        <w:t>of</w:t>
      </w:r>
      <w:r>
        <w:rPr>
          <w:spacing w:val="-4"/>
        </w:rPr>
        <w:t xml:space="preserve"> </w:t>
      </w:r>
      <w:r>
        <w:t>the</w:t>
      </w:r>
      <w:r>
        <w:rPr>
          <w:spacing w:val="-4"/>
        </w:rPr>
        <w:t xml:space="preserve"> </w:t>
      </w:r>
      <w:r>
        <w:t>progress</w:t>
      </w:r>
      <w:r>
        <w:rPr>
          <w:spacing w:val="-6"/>
        </w:rPr>
        <w:t xml:space="preserve"> </w:t>
      </w:r>
      <w:r>
        <w:t>payment</w:t>
      </w:r>
      <w:r>
        <w:rPr>
          <w:spacing w:val="-5"/>
        </w:rPr>
        <w:t xml:space="preserve"> </w:t>
      </w:r>
      <w:r>
        <w:t>for</w:t>
      </w:r>
      <w:r>
        <w:rPr>
          <w:spacing w:val="-6"/>
        </w:rPr>
        <w:t xml:space="preserve"> </w:t>
      </w:r>
      <w:r>
        <w:t>the</w:t>
      </w:r>
      <w:r>
        <w:rPr>
          <w:spacing w:val="-7"/>
        </w:rPr>
        <w:t xml:space="preserve"> </w:t>
      </w:r>
      <w:r>
        <w:t>pilot</w:t>
      </w:r>
      <w:r>
        <w:rPr>
          <w:spacing w:val="-6"/>
        </w:rPr>
        <w:t xml:space="preserve"> </w:t>
      </w:r>
      <w:r>
        <w:t xml:space="preserve">vehicle to be forfeited as a penalty for the noncompliance. The amount of the penalty shall be negotiated by the </w:t>
      </w:r>
      <w:r>
        <w:rPr>
          <w:spacing w:val="-2"/>
        </w:rPr>
        <w:t>parties.</w:t>
      </w:r>
    </w:p>
    <w:p w14:paraId="6B052F39" w14:textId="77777777" w:rsidR="00193ACD" w:rsidRDefault="00967BBC">
      <w:pPr>
        <w:pStyle w:val="BodyText"/>
        <w:spacing w:before="252"/>
        <w:ind w:right="1136"/>
      </w:pPr>
      <w:r>
        <w:t>Upon delivery of pilot bus, the Contractor shall supply the Director of Maintenance the Post Delivery Buy America information within thirty (30) days of delivery date. If Contractor requires the Agency to travel to Contractor’s</w:t>
      </w:r>
      <w:r>
        <w:rPr>
          <w:spacing w:val="-6"/>
        </w:rPr>
        <w:t xml:space="preserve"> </w:t>
      </w:r>
      <w:r>
        <w:t>location</w:t>
      </w:r>
      <w:r>
        <w:rPr>
          <w:spacing w:val="-7"/>
        </w:rPr>
        <w:t xml:space="preserve"> </w:t>
      </w:r>
      <w:r>
        <w:t>for</w:t>
      </w:r>
      <w:r>
        <w:rPr>
          <w:spacing w:val="-4"/>
        </w:rPr>
        <w:t xml:space="preserve"> </w:t>
      </w:r>
      <w:r>
        <w:t>Buy</w:t>
      </w:r>
      <w:r>
        <w:rPr>
          <w:spacing w:val="-6"/>
        </w:rPr>
        <w:t xml:space="preserve"> </w:t>
      </w:r>
      <w:r>
        <w:t>America</w:t>
      </w:r>
      <w:r>
        <w:rPr>
          <w:spacing w:val="-3"/>
        </w:rPr>
        <w:t xml:space="preserve"> </w:t>
      </w:r>
      <w:proofErr w:type="gramStart"/>
      <w:r>
        <w:t>verification</w:t>
      </w:r>
      <w:proofErr w:type="gramEnd"/>
      <w:r>
        <w:rPr>
          <w:spacing w:val="-9"/>
        </w:rPr>
        <w:t xml:space="preserve"> </w:t>
      </w:r>
      <w:r>
        <w:t>then</w:t>
      </w:r>
      <w:r>
        <w:rPr>
          <w:spacing w:val="-5"/>
        </w:rPr>
        <w:t xml:space="preserve"> </w:t>
      </w:r>
      <w:r>
        <w:t>Contractor</w:t>
      </w:r>
      <w:r>
        <w:rPr>
          <w:spacing w:val="-8"/>
        </w:rPr>
        <w:t xml:space="preserve"> </w:t>
      </w:r>
      <w:r>
        <w:t>shall</w:t>
      </w:r>
      <w:r>
        <w:rPr>
          <w:spacing w:val="-6"/>
        </w:rPr>
        <w:t xml:space="preserve"> </w:t>
      </w:r>
      <w:r>
        <w:t>pay</w:t>
      </w:r>
      <w:r>
        <w:rPr>
          <w:spacing w:val="-7"/>
        </w:rPr>
        <w:t xml:space="preserve"> </w:t>
      </w:r>
      <w:r>
        <w:t>travel</w:t>
      </w:r>
      <w:r>
        <w:rPr>
          <w:spacing w:val="-3"/>
        </w:rPr>
        <w:t xml:space="preserve"> </w:t>
      </w:r>
      <w:r>
        <w:t>expenses</w:t>
      </w:r>
      <w:r>
        <w:rPr>
          <w:spacing w:val="-4"/>
        </w:rPr>
        <w:t xml:space="preserve"> </w:t>
      </w:r>
      <w:r>
        <w:t>to</w:t>
      </w:r>
      <w:r>
        <w:rPr>
          <w:spacing w:val="-9"/>
        </w:rPr>
        <w:t xml:space="preserve"> </w:t>
      </w:r>
      <w:r>
        <w:t>complete</w:t>
      </w:r>
      <w:r>
        <w:rPr>
          <w:spacing w:val="-6"/>
        </w:rPr>
        <w:t xml:space="preserve"> </w:t>
      </w:r>
      <w:r>
        <w:t>this task. Agency will sign confidentiality agreement for Buy America verification if held on Agency’s location.</w:t>
      </w:r>
    </w:p>
    <w:p w14:paraId="40F19B96" w14:textId="77777777" w:rsidR="00193ACD" w:rsidRDefault="00193ACD">
      <w:pPr>
        <w:pStyle w:val="BodyText"/>
        <w:spacing w:before="5"/>
        <w:ind w:left="0"/>
      </w:pPr>
    </w:p>
    <w:p w14:paraId="0FEAA954" w14:textId="77777777" w:rsidR="00193ACD" w:rsidRDefault="00967BBC">
      <w:pPr>
        <w:pStyle w:val="Heading3"/>
      </w:pPr>
      <w:bookmarkStart w:id="177" w:name="SP_1.3_Configuration_and_Performance_App"/>
      <w:bookmarkStart w:id="178" w:name="_bookmark84"/>
      <w:bookmarkEnd w:id="177"/>
      <w:bookmarkEnd w:id="178"/>
      <w:r>
        <w:rPr>
          <w:spacing w:val="-2"/>
        </w:rPr>
        <w:t>SP</w:t>
      </w:r>
      <w:r>
        <w:rPr>
          <w:spacing w:val="-11"/>
        </w:rPr>
        <w:t xml:space="preserve"> </w:t>
      </w:r>
      <w:r>
        <w:rPr>
          <w:spacing w:val="-2"/>
        </w:rPr>
        <w:t>1.3</w:t>
      </w:r>
      <w:r>
        <w:rPr>
          <w:spacing w:val="-6"/>
        </w:rPr>
        <w:t xml:space="preserve"> </w:t>
      </w:r>
      <w:r>
        <w:rPr>
          <w:spacing w:val="-2"/>
        </w:rPr>
        <w:t>Configuration</w:t>
      </w:r>
      <w:r>
        <w:rPr>
          <w:spacing w:val="-8"/>
        </w:rPr>
        <w:t xml:space="preserve"> </w:t>
      </w:r>
      <w:r>
        <w:rPr>
          <w:spacing w:val="-2"/>
        </w:rPr>
        <w:t>and</w:t>
      </w:r>
      <w:r>
        <w:rPr>
          <w:spacing w:val="-7"/>
        </w:rPr>
        <w:t xml:space="preserve"> </w:t>
      </w:r>
      <w:r>
        <w:rPr>
          <w:spacing w:val="-2"/>
        </w:rPr>
        <w:t>Performance</w:t>
      </w:r>
      <w:r>
        <w:rPr>
          <w:spacing w:val="-4"/>
        </w:rPr>
        <w:t xml:space="preserve"> </w:t>
      </w:r>
      <w:r>
        <w:rPr>
          <w:spacing w:val="-2"/>
        </w:rPr>
        <w:t>Approval</w:t>
      </w:r>
    </w:p>
    <w:p w14:paraId="386EBB35" w14:textId="77777777" w:rsidR="00193ACD" w:rsidRDefault="00967BBC">
      <w:pPr>
        <w:pStyle w:val="BodyText"/>
        <w:spacing w:before="56"/>
        <w:ind w:right="1256"/>
      </w:pPr>
      <w:proofErr w:type="gramStart"/>
      <w:r>
        <w:t>In order to</w:t>
      </w:r>
      <w:proofErr w:type="gramEnd"/>
      <w:r>
        <w:t xml:space="preserve"> assess the Contractor’s compliance with the Technical Specifications, the Agency and the Contractor shall, at the Pre-Production Meeting, jointly develop a configuration and performance review document</w:t>
      </w:r>
      <w:r>
        <w:rPr>
          <w:spacing w:val="-6"/>
        </w:rPr>
        <w:t xml:space="preserve"> </w:t>
      </w:r>
      <w:r>
        <w:t>for</w:t>
      </w:r>
      <w:r>
        <w:rPr>
          <w:spacing w:val="-4"/>
        </w:rPr>
        <w:t xml:space="preserve"> </w:t>
      </w:r>
      <w:r>
        <w:t>review</w:t>
      </w:r>
      <w:r>
        <w:rPr>
          <w:spacing w:val="-5"/>
        </w:rPr>
        <w:t xml:space="preserve"> </w:t>
      </w:r>
      <w:r>
        <w:t>of</w:t>
      </w:r>
      <w:r>
        <w:rPr>
          <w:spacing w:val="-9"/>
        </w:rPr>
        <w:t xml:space="preserve"> </w:t>
      </w:r>
      <w:r>
        <w:t>the</w:t>
      </w:r>
      <w:r>
        <w:rPr>
          <w:spacing w:val="-8"/>
        </w:rPr>
        <w:t xml:space="preserve"> </w:t>
      </w:r>
      <w:r>
        <w:t>pilot</w:t>
      </w:r>
      <w:r>
        <w:rPr>
          <w:spacing w:val="-1"/>
        </w:rPr>
        <w:t xml:space="preserve"> </w:t>
      </w:r>
      <w:r>
        <w:t>vehicle.</w:t>
      </w:r>
      <w:r>
        <w:rPr>
          <w:spacing w:val="-6"/>
        </w:rPr>
        <w:t xml:space="preserve"> </w:t>
      </w:r>
      <w:r>
        <w:t>This</w:t>
      </w:r>
      <w:r>
        <w:rPr>
          <w:spacing w:val="-7"/>
        </w:rPr>
        <w:t xml:space="preserve"> </w:t>
      </w:r>
      <w:r>
        <w:t>document</w:t>
      </w:r>
      <w:r>
        <w:rPr>
          <w:spacing w:val="-1"/>
        </w:rPr>
        <w:t xml:space="preserve"> </w:t>
      </w:r>
      <w:r>
        <w:t>shall</w:t>
      </w:r>
      <w:r>
        <w:rPr>
          <w:spacing w:val="-6"/>
        </w:rPr>
        <w:t xml:space="preserve"> </w:t>
      </w:r>
      <w:r>
        <w:t>include</w:t>
      </w:r>
      <w:r>
        <w:rPr>
          <w:spacing w:val="-4"/>
        </w:rPr>
        <w:t xml:space="preserve"> </w:t>
      </w:r>
      <w:r>
        <w:t>appropriate</w:t>
      </w:r>
      <w:r>
        <w:rPr>
          <w:spacing w:val="-6"/>
        </w:rPr>
        <w:t xml:space="preserve"> </w:t>
      </w:r>
      <w:r>
        <w:t>performance</w:t>
      </w:r>
      <w:r>
        <w:rPr>
          <w:spacing w:val="-3"/>
        </w:rPr>
        <w:t xml:space="preserve"> </w:t>
      </w:r>
      <w:r>
        <w:t>standards</w:t>
      </w:r>
      <w:r>
        <w:rPr>
          <w:spacing w:val="-6"/>
        </w:rPr>
        <w:t xml:space="preserve"> </w:t>
      </w:r>
      <w:r>
        <w:t>for each test that is being required, and the document shall become part of the official record of the Pre- Production Meeting.</w:t>
      </w:r>
    </w:p>
    <w:p w14:paraId="0B10A2DE" w14:textId="77777777" w:rsidR="00193ACD" w:rsidRDefault="00967BBC">
      <w:pPr>
        <w:pStyle w:val="Heading3"/>
        <w:spacing w:before="243"/>
      </w:pPr>
      <w:bookmarkStart w:id="179" w:name="SP_1.4_First_Article_Inspection_–_Produc"/>
      <w:bookmarkStart w:id="180" w:name="_bookmark85"/>
      <w:bookmarkEnd w:id="179"/>
      <w:bookmarkEnd w:id="180"/>
      <w:r>
        <w:t>SP</w:t>
      </w:r>
      <w:r>
        <w:rPr>
          <w:spacing w:val="-15"/>
        </w:rPr>
        <w:t xml:space="preserve"> </w:t>
      </w:r>
      <w:r>
        <w:t>1.4</w:t>
      </w:r>
      <w:r>
        <w:rPr>
          <w:spacing w:val="-13"/>
        </w:rPr>
        <w:t xml:space="preserve"> </w:t>
      </w:r>
      <w:r>
        <w:t>First</w:t>
      </w:r>
      <w:r>
        <w:rPr>
          <w:spacing w:val="-11"/>
        </w:rPr>
        <w:t xml:space="preserve"> </w:t>
      </w:r>
      <w:r>
        <w:t>Article</w:t>
      </w:r>
      <w:r>
        <w:rPr>
          <w:spacing w:val="-12"/>
        </w:rPr>
        <w:t xml:space="preserve"> </w:t>
      </w:r>
      <w:r>
        <w:t>Inspection</w:t>
      </w:r>
      <w:r>
        <w:rPr>
          <w:spacing w:val="-14"/>
        </w:rPr>
        <w:t xml:space="preserve"> </w:t>
      </w:r>
      <w:r>
        <w:t>–</w:t>
      </w:r>
      <w:r>
        <w:rPr>
          <w:spacing w:val="-15"/>
        </w:rPr>
        <w:t xml:space="preserve"> </w:t>
      </w:r>
      <w:r>
        <w:rPr>
          <w:spacing w:val="-2"/>
        </w:rPr>
        <w:t>Production</w:t>
      </w:r>
    </w:p>
    <w:p w14:paraId="1844E47C" w14:textId="77777777" w:rsidR="00193ACD" w:rsidRDefault="00967BBC">
      <w:pPr>
        <w:pStyle w:val="BodyText"/>
        <w:spacing w:before="59" w:line="242" w:lineRule="auto"/>
        <w:ind w:right="1256"/>
      </w:pPr>
      <w:r>
        <w:t>The</w:t>
      </w:r>
      <w:r>
        <w:rPr>
          <w:spacing w:val="-7"/>
        </w:rPr>
        <w:t xml:space="preserve"> </w:t>
      </w:r>
      <w:r>
        <w:t>purpose</w:t>
      </w:r>
      <w:r>
        <w:rPr>
          <w:spacing w:val="-6"/>
        </w:rPr>
        <w:t xml:space="preserve"> </w:t>
      </w:r>
      <w:r>
        <w:t>of</w:t>
      </w:r>
      <w:r>
        <w:rPr>
          <w:spacing w:val="-4"/>
        </w:rPr>
        <w:t xml:space="preserve"> </w:t>
      </w:r>
      <w:r>
        <w:t>a</w:t>
      </w:r>
      <w:r>
        <w:rPr>
          <w:spacing w:val="-7"/>
        </w:rPr>
        <w:t xml:space="preserve"> </w:t>
      </w:r>
      <w:r>
        <w:t>first</w:t>
      </w:r>
      <w:r>
        <w:rPr>
          <w:spacing w:val="-3"/>
        </w:rPr>
        <w:t xml:space="preserve"> </w:t>
      </w:r>
      <w:r>
        <w:t>article</w:t>
      </w:r>
      <w:r>
        <w:rPr>
          <w:spacing w:val="-4"/>
        </w:rPr>
        <w:t xml:space="preserve"> </w:t>
      </w:r>
      <w:r>
        <w:t>inspection</w:t>
      </w:r>
      <w:r>
        <w:rPr>
          <w:spacing w:val="-7"/>
        </w:rPr>
        <w:t xml:space="preserve"> </w:t>
      </w:r>
      <w:r>
        <w:t>is</w:t>
      </w:r>
      <w:r>
        <w:rPr>
          <w:spacing w:val="-7"/>
        </w:rPr>
        <w:t xml:space="preserve"> </w:t>
      </w:r>
      <w:r>
        <w:t>to</w:t>
      </w:r>
      <w:r>
        <w:rPr>
          <w:spacing w:val="-9"/>
        </w:rPr>
        <w:t xml:space="preserve"> </w:t>
      </w:r>
      <w:r>
        <w:t>confirm</w:t>
      </w:r>
      <w:r>
        <w:rPr>
          <w:spacing w:val="-11"/>
        </w:rPr>
        <w:t xml:space="preserve"> </w:t>
      </w:r>
      <w:r>
        <w:t>that</w:t>
      </w:r>
      <w:r>
        <w:rPr>
          <w:spacing w:val="-3"/>
        </w:rPr>
        <w:t xml:space="preserve"> </w:t>
      </w:r>
      <w:r>
        <w:t>any</w:t>
      </w:r>
      <w:r>
        <w:rPr>
          <w:spacing w:val="-7"/>
        </w:rPr>
        <w:t xml:space="preserve"> </w:t>
      </w:r>
      <w:r>
        <w:t>components,</w:t>
      </w:r>
      <w:r>
        <w:rPr>
          <w:spacing w:val="-4"/>
        </w:rPr>
        <w:t xml:space="preserve"> </w:t>
      </w:r>
      <w:r>
        <w:t>systems,</w:t>
      </w:r>
      <w:r>
        <w:rPr>
          <w:spacing w:val="-7"/>
        </w:rPr>
        <w:t xml:space="preserve"> </w:t>
      </w:r>
      <w:r>
        <w:t>subsystems,</w:t>
      </w:r>
      <w:r>
        <w:rPr>
          <w:spacing w:val="-4"/>
        </w:rPr>
        <w:t xml:space="preserve"> </w:t>
      </w:r>
      <w:r>
        <w:t xml:space="preserve">major assemblies, subassemblies, products, parts, apparatuses, </w:t>
      </w:r>
      <w:proofErr w:type="gramStart"/>
      <w:r>
        <w:t>articles</w:t>
      </w:r>
      <w:proofErr w:type="gramEnd"/>
      <w:r>
        <w:t xml:space="preserve"> and other materials comply with the Technical Specifications and other Contract documents.</w:t>
      </w:r>
    </w:p>
    <w:p w14:paraId="25FE279D" w14:textId="77777777" w:rsidR="00193ACD" w:rsidRDefault="00967BBC">
      <w:pPr>
        <w:pStyle w:val="BodyText"/>
        <w:spacing w:before="229"/>
        <w:ind w:right="1136"/>
      </w:pPr>
      <w:r>
        <w:t>Where</w:t>
      </w:r>
      <w:r>
        <w:rPr>
          <w:spacing w:val="-6"/>
        </w:rPr>
        <w:t xml:space="preserve"> </w:t>
      </w:r>
      <w:r>
        <w:t>required</w:t>
      </w:r>
      <w:r>
        <w:rPr>
          <w:spacing w:val="-7"/>
        </w:rPr>
        <w:t xml:space="preserve"> </w:t>
      </w:r>
      <w:r>
        <w:t>by</w:t>
      </w:r>
      <w:r>
        <w:rPr>
          <w:spacing w:val="-7"/>
        </w:rPr>
        <w:t xml:space="preserve"> </w:t>
      </w:r>
      <w:r>
        <w:t>the</w:t>
      </w:r>
      <w:r>
        <w:rPr>
          <w:spacing w:val="-7"/>
        </w:rPr>
        <w:t xml:space="preserve"> </w:t>
      </w:r>
      <w:r>
        <w:t>Contract</w:t>
      </w:r>
      <w:r>
        <w:rPr>
          <w:spacing w:val="-3"/>
        </w:rPr>
        <w:t xml:space="preserve"> </w:t>
      </w:r>
      <w:r>
        <w:t>documents</w:t>
      </w:r>
      <w:r>
        <w:rPr>
          <w:spacing w:val="-7"/>
        </w:rPr>
        <w:t xml:space="preserve"> </w:t>
      </w:r>
      <w:r>
        <w:t>or</w:t>
      </w:r>
      <w:r>
        <w:rPr>
          <w:spacing w:val="-9"/>
        </w:rPr>
        <w:t xml:space="preserve"> </w:t>
      </w:r>
      <w:r>
        <w:t>requested</w:t>
      </w:r>
      <w:r>
        <w:rPr>
          <w:spacing w:val="-4"/>
        </w:rPr>
        <w:t xml:space="preserve"> </w:t>
      </w:r>
      <w:r>
        <w:t>by</w:t>
      </w:r>
      <w:r>
        <w:rPr>
          <w:spacing w:val="-7"/>
        </w:rPr>
        <w:t xml:space="preserve"> </w:t>
      </w:r>
      <w:r>
        <w:t>the</w:t>
      </w:r>
      <w:r>
        <w:rPr>
          <w:spacing w:val="-4"/>
        </w:rPr>
        <w:t xml:space="preserve"> </w:t>
      </w:r>
      <w:r>
        <w:t>Agency,</w:t>
      </w:r>
      <w:r>
        <w:rPr>
          <w:spacing w:val="-4"/>
        </w:rPr>
        <w:t xml:space="preserve"> </w:t>
      </w:r>
      <w:r>
        <w:t>the</w:t>
      </w:r>
      <w:r>
        <w:rPr>
          <w:spacing w:val="-4"/>
        </w:rPr>
        <w:t xml:space="preserve"> </w:t>
      </w:r>
      <w:r>
        <w:t>Contractor</w:t>
      </w:r>
      <w:r>
        <w:rPr>
          <w:spacing w:val="-3"/>
        </w:rPr>
        <w:t xml:space="preserve"> </w:t>
      </w:r>
      <w:r>
        <w:t>shall</w:t>
      </w:r>
      <w:r>
        <w:rPr>
          <w:spacing w:val="-3"/>
        </w:rPr>
        <w:t xml:space="preserve"> </w:t>
      </w:r>
      <w:r>
        <w:t>cause</w:t>
      </w:r>
      <w:r>
        <w:rPr>
          <w:spacing w:val="-8"/>
        </w:rPr>
        <w:t xml:space="preserve"> </w:t>
      </w:r>
      <w:r>
        <w:t>first</w:t>
      </w:r>
      <w:r>
        <w:rPr>
          <w:spacing w:val="-5"/>
        </w:rPr>
        <w:t xml:space="preserve"> </w:t>
      </w:r>
      <w:r>
        <w:t>article inspections to be conducted. A first article inspection may include both a physical configuration inspection and a functional demonstration. First article inspections shall be conducted at the Contractor or Subcontractor’s facility. The Contractor shall furnish to the Agency prior to each first article inspection a written</w:t>
      </w:r>
      <w:r>
        <w:rPr>
          <w:spacing w:val="-6"/>
        </w:rPr>
        <w:t xml:space="preserve"> </w:t>
      </w:r>
      <w:r>
        <w:t>inspection</w:t>
      </w:r>
      <w:r>
        <w:rPr>
          <w:spacing w:val="-5"/>
        </w:rPr>
        <w:t xml:space="preserve"> </w:t>
      </w:r>
      <w:r>
        <w:t>and</w:t>
      </w:r>
      <w:r>
        <w:rPr>
          <w:spacing w:val="-4"/>
        </w:rPr>
        <w:t xml:space="preserve"> </w:t>
      </w:r>
      <w:r>
        <w:t>demonstration</w:t>
      </w:r>
      <w:r>
        <w:rPr>
          <w:spacing w:val="-4"/>
        </w:rPr>
        <w:t xml:space="preserve"> </w:t>
      </w:r>
      <w:r>
        <w:t>plan</w:t>
      </w:r>
      <w:r>
        <w:rPr>
          <w:spacing w:val="-4"/>
        </w:rPr>
        <w:t xml:space="preserve"> </w:t>
      </w:r>
      <w:r>
        <w:t>for</w:t>
      </w:r>
      <w:r>
        <w:rPr>
          <w:spacing w:val="-2"/>
        </w:rPr>
        <w:t xml:space="preserve"> </w:t>
      </w:r>
      <w:r>
        <w:t>each</w:t>
      </w:r>
      <w:r>
        <w:rPr>
          <w:spacing w:val="-4"/>
        </w:rPr>
        <w:t xml:space="preserve"> </w:t>
      </w:r>
      <w:r>
        <w:t>item</w:t>
      </w:r>
      <w:r>
        <w:rPr>
          <w:spacing w:val="-6"/>
        </w:rPr>
        <w:t xml:space="preserve"> </w:t>
      </w:r>
      <w:r>
        <w:t>for</w:t>
      </w:r>
      <w:r>
        <w:rPr>
          <w:spacing w:val="-2"/>
        </w:rPr>
        <w:t xml:space="preserve"> </w:t>
      </w:r>
      <w:r>
        <w:t>review.</w:t>
      </w:r>
      <w:r>
        <w:rPr>
          <w:spacing w:val="-5"/>
        </w:rPr>
        <w:t xml:space="preserve"> </w:t>
      </w:r>
      <w:r>
        <w:t>The</w:t>
      </w:r>
      <w:r>
        <w:rPr>
          <w:spacing w:val="-2"/>
        </w:rPr>
        <w:t xml:space="preserve"> </w:t>
      </w:r>
      <w:r>
        <w:t>Agency’s</w:t>
      </w:r>
      <w:r>
        <w:rPr>
          <w:spacing w:val="-2"/>
        </w:rPr>
        <w:t xml:space="preserve"> </w:t>
      </w:r>
      <w:r>
        <w:t>inspectors</w:t>
      </w:r>
      <w:r>
        <w:rPr>
          <w:spacing w:val="-2"/>
        </w:rPr>
        <w:t xml:space="preserve"> </w:t>
      </w:r>
      <w:r>
        <w:t>will</w:t>
      </w:r>
      <w:r>
        <w:rPr>
          <w:spacing w:val="-1"/>
        </w:rPr>
        <w:t xml:space="preserve"> </w:t>
      </w:r>
      <w:r>
        <w:t>attend</w:t>
      </w:r>
      <w:r>
        <w:rPr>
          <w:spacing w:val="-5"/>
        </w:rPr>
        <w:t xml:space="preserve"> </w:t>
      </w:r>
      <w:r>
        <w:t>each first article inspection unless the Agency provides a written waiver of its right to attend any such inspection. The results of each first article inspection shall be documented by the Contractor in a format deemed acceptable by the Agency, and all documents relating to the inspection shall be forwarded to the Agency.</w:t>
      </w:r>
    </w:p>
    <w:p w14:paraId="22427F37" w14:textId="77777777" w:rsidR="00193ACD" w:rsidRDefault="00967BBC">
      <w:pPr>
        <w:pStyle w:val="Heading3"/>
        <w:spacing w:before="242"/>
      </w:pPr>
      <w:bookmarkStart w:id="181" w:name="SP_1.5_Post-Delivery_Tests"/>
      <w:bookmarkStart w:id="182" w:name="_bookmark86"/>
      <w:bookmarkEnd w:id="181"/>
      <w:bookmarkEnd w:id="182"/>
      <w:r>
        <w:t>SP</w:t>
      </w:r>
      <w:r>
        <w:rPr>
          <w:spacing w:val="-19"/>
        </w:rPr>
        <w:t xml:space="preserve"> </w:t>
      </w:r>
      <w:r>
        <w:t>1.5</w:t>
      </w:r>
      <w:r>
        <w:rPr>
          <w:spacing w:val="-18"/>
        </w:rPr>
        <w:t xml:space="preserve"> </w:t>
      </w:r>
      <w:r>
        <w:t>Post-Delivery</w:t>
      </w:r>
      <w:r>
        <w:rPr>
          <w:spacing w:val="-16"/>
        </w:rPr>
        <w:t xml:space="preserve"> </w:t>
      </w:r>
      <w:r>
        <w:rPr>
          <w:spacing w:val="-4"/>
        </w:rPr>
        <w:t>Tests</w:t>
      </w:r>
    </w:p>
    <w:p w14:paraId="6C1717E7" w14:textId="77777777" w:rsidR="00193ACD" w:rsidRDefault="00967BBC">
      <w:pPr>
        <w:pStyle w:val="BodyText"/>
        <w:spacing w:before="57"/>
      </w:pPr>
      <w:r>
        <w:t>The</w:t>
      </w:r>
      <w:r>
        <w:rPr>
          <w:spacing w:val="-12"/>
        </w:rPr>
        <w:t xml:space="preserve"> </w:t>
      </w:r>
      <w:r>
        <w:t>Agency</w:t>
      </w:r>
      <w:r>
        <w:rPr>
          <w:spacing w:val="-13"/>
        </w:rPr>
        <w:t xml:space="preserve"> </w:t>
      </w:r>
      <w:r>
        <w:t>will</w:t>
      </w:r>
      <w:r>
        <w:rPr>
          <w:spacing w:val="-4"/>
        </w:rPr>
        <w:t xml:space="preserve"> </w:t>
      </w:r>
      <w:r>
        <w:t>conduct</w:t>
      </w:r>
      <w:r>
        <w:rPr>
          <w:spacing w:val="-4"/>
        </w:rPr>
        <w:t xml:space="preserve"> </w:t>
      </w:r>
      <w:r>
        <w:t>acceptance</w:t>
      </w:r>
      <w:r>
        <w:rPr>
          <w:spacing w:val="-7"/>
        </w:rPr>
        <w:t xml:space="preserve"> </w:t>
      </w:r>
      <w:r>
        <w:t>tests</w:t>
      </w:r>
      <w:r>
        <w:rPr>
          <w:spacing w:val="-8"/>
        </w:rPr>
        <w:t xml:space="preserve"> </w:t>
      </w:r>
      <w:r>
        <w:t>on</w:t>
      </w:r>
      <w:r>
        <w:rPr>
          <w:spacing w:val="-7"/>
        </w:rPr>
        <w:t xml:space="preserve"> </w:t>
      </w:r>
      <w:r>
        <w:t>each</w:t>
      </w:r>
      <w:r>
        <w:rPr>
          <w:spacing w:val="-10"/>
        </w:rPr>
        <w:t xml:space="preserve"> </w:t>
      </w:r>
      <w:r>
        <w:t>delivered</w:t>
      </w:r>
      <w:r>
        <w:rPr>
          <w:spacing w:val="-9"/>
        </w:rPr>
        <w:t xml:space="preserve"> </w:t>
      </w:r>
      <w:r>
        <w:t>bus.</w:t>
      </w:r>
      <w:r>
        <w:rPr>
          <w:spacing w:val="-8"/>
        </w:rPr>
        <w:t xml:space="preserve"> </w:t>
      </w:r>
      <w:r>
        <w:t>These</w:t>
      </w:r>
      <w:r>
        <w:rPr>
          <w:spacing w:val="-7"/>
        </w:rPr>
        <w:t xml:space="preserve"> </w:t>
      </w:r>
      <w:r>
        <w:t>tests</w:t>
      </w:r>
      <w:r>
        <w:rPr>
          <w:spacing w:val="-7"/>
        </w:rPr>
        <w:t xml:space="preserve"> </w:t>
      </w:r>
      <w:r>
        <w:t>shall</w:t>
      </w:r>
      <w:r>
        <w:rPr>
          <w:spacing w:val="-12"/>
        </w:rPr>
        <w:t xml:space="preserve"> </w:t>
      </w:r>
      <w:r>
        <w:t>be</w:t>
      </w:r>
      <w:r>
        <w:rPr>
          <w:spacing w:val="-5"/>
        </w:rPr>
        <w:t xml:space="preserve"> </w:t>
      </w:r>
      <w:r>
        <w:t>completed</w:t>
      </w:r>
      <w:r>
        <w:rPr>
          <w:spacing w:val="-5"/>
        </w:rPr>
        <w:t xml:space="preserve"> </w:t>
      </w:r>
      <w:r>
        <w:t>within</w:t>
      </w:r>
      <w:r>
        <w:rPr>
          <w:spacing w:val="-5"/>
        </w:rPr>
        <w:t xml:space="preserve"> </w:t>
      </w:r>
      <w:proofErr w:type="gramStart"/>
      <w:r>
        <w:rPr>
          <w:spacing w:val="-2"/>
        </w:rPr>
        <w:t>fifteen</w:t>
      </w:r>
      <w:proofErr w:type="gramEnd"/>
    </w:p>
    <w:p w14:paraId="4CFCD83A" w14:textId="77777777" w:rsidR="00193ACD" w:rsidRDefault="00967BBC">
      <w:pPr>
        <w:pStyle w:val="BodyText"/>
        <w:spacing w:before="1"/>
        <w:ind w:right="1082"/>
      </w:pPr>
      <w:r>
        <w:t>(15)</w:t>
      </w:r>
      <w:r>
        <w:rPr>
          <w:spacing w:val="-6"/>
        </w:rPr>
        <w:t xml:space="preserve"> </w:t>
      </w:r>
      <w:r>
        <w:t>days</w:t>
      </w:r>
      <w:r>
        <w:rPr>
          <w:spacing w:val="-4"/>
        </w:rPr>
        <w:t xml:space="preserve"> </w:t>
      </w:r>
      <w:r>
        <w:t>after</w:t>
      </w:r>
      <w:r>
        <w:rPr>
          <w:spacing w:val="-3"/>
        </w:rPr>
        <w:t xml:space="preserve"> </w:t>
      </w:r>
      <w:r>
        <w:t>bus</w:t>
      </w:r>
      <w:r>
        <w:rPr>
          <w:spacing w:val="-4"/>
        </w:rPr>
        <w:t xml:space="preserve"> </w:t>
      </w:r>
      <w:r>
        <w:t>delivery</w:t>
      </w:r>
      <w:r>
        <w:rPr>
          <w:spacing w:val="-9"/>
        </w:rPr>
        <w:t xml:space="preserve"> </w:t>
      </w:r>
      <w:r>
        <w:t>and</w:t>
      </w:r>
      <w:r>
        <w:rPr>
          <w:spacing w:val="-2"/>
        </w:rPr>
        <w:t xml:space="preserve"> </w:t>
      </w:r>
      <w:r>
        <w:t>shall</w:t>
      </w:r>
      <w:r>
        <w:rPr>
          <w:spacing w:val="-1"/>
        </w:rPr>
        <w:t xml:space="preserve"> </w:t>
      </w:r>
      <w:r>
        <w:t>be</w:t>
      </w:r>
      <w:r>
        <w:rPr>
          <w:spacing w:val="-6"/>
        </w:rPr>
        <w:t xml:space="preserve"> </w:t>
      </w:r>
      <w:r>
        <w:t>conducted</w:t>
      </w:r>
      <w:r>
        <w:rPr>
          <w:spacing w:val="-4"/>
        </w:rPr>
        <w:t xml:space="preserve"> </w:t>
      </w:r>
      <w:r>
        <w:t>in</w:t>
      </w:r>
      <w:r>
        <w:rPr>
          <w:spacing w:val="-7"/>
        </w:rPr>
        <w:t xml:space="preserve"> </w:t>
      </w:r>
      <w:r>
        <w:t>accordance</w:t>
      </w:r>
      <w:r>
        <w:rPr>
          <w:spacing w:val="-1"/>
        </w:rPr>
        <w:t xml:space="preserve"> </w:t>
      </w:r>
      <w:r>
        <w:t>with</w:t>
      </w:r>
      <w:r>
        <w:rPr>
          <w:spacing w:val="-5"/>
        </w:rPr>
        <w:t xml:space="preserve"> </w:t>
      </w:r>
      <w:r>
        <w:t>written</w:t>
      </w:r>
      <w:r>
        <w:rPr>
          <w:spacing w:val="-6"/>
        </w:rPr>
        <w:t xml:space="preserve"> </w:t>
      </w:r>
      <w:r>
        <w:t>test</w:t>
      </w:r>
      <w:r>
        <w:rPr>
          <w:spacing w:val="-8"/>
        </w:rPr>
        <w:t xml:space="preserve"> </w:t>
      </w:r>
      <w:r>
        <w:t>plans.</w:t>
      </w:r>
      <w:r>
        <w:rPr>
          <w:spacing w:val="-4"/>
        </w:rPr>
        <w:t xml:space="preserve"> </w:t>
      </w:r>
      <w:r>
        <w:t>The</w:t>
      </w:r>
      <w:r>
        <w:rPr>
          <w:spacing w:val="-2"/>
        </w:rPr>
        <w:t xml:space="preserve"> </w:t>
      </w:r>
      <w:r>
        <w:t>purpose</w:t>
      </w:r>
      <w:r>
        <w:rPr>
          <w:spacing w:val="-1"/>
        </w:rPr>
        <w:t xml:space="preserve"> </w:t>
      </w:r>
      <w:r>
        <w:t>of</w:t>
      </w:r>
      <w:r>
        <w:rPr>
          <w:spacing w:val="-4"/>
        </w:rPr>
        <w:t xml:space="preserve"> </w:t>
      </w:r>
      <w:r>
        <w:t>these tests is to identify Defects that have become apparent between the time of bus release and delivery to the Agency. The post-delivery</w:t>
      </w:r>
      <w:r>
        <w:rPr>
          <w:spacing w:val="-3"/>
        </w:rPr>
        <w:t xml:space="preserve"> </w:t>
      </w:r>
      <w:r>
        <w:t>tests shall</w:t>
      </w:r>
      <w:r>
        <w:rPr>
          <w:spacing w:val="-2"/>
        </w:rPr>
        <w:t xml:space="preserve"> </w:t>
      </w:r>
      <w:r>
        <w:t>include visual</w:t>
      </w:r>
      <w:r>
        <w:rPr>
          <w:spacing w:val="-2"/>
        </w:rPr>
        <w:t xml:space="preserve"> </w:t>
      </w:r>
      <w:r>
        <w:t>inspection</w:t>
      </w:r>
      <w:r>
        <w:rPr>
          <w:spacing w:val="-3"/>
        </w:rPr>
        <w:t xml:space="preserve"> </w:t>
      </w:r>
      <w:r>
        <w:t>and bus operations. No post-delivery</w:t>
      </w:r>
      <w:r>
        <w:rPr>
          <w:spacing w:val="-3"/>
        </w:rPr>
        <w:t xml:space="preserve"> </w:t>
      </w:r>
      <w:r>
        <w:t>test</w:t>
      </w:r>
      <w:r>
        <w:rPr>
          <w:spacing w:val="-1"/>
        </w:rPr>
        <w:t xml:space="preserve"> </w:t>
      </w:r>
      <w:r>
        <w:t>shall apply criteria that are different from the criteria applied in an analogous pre-delivery test (if any).</w:t>
      </w:r>
    </w:p>
    <w:p w14:paraId="1B0004B6" w14:textId="77777777" w:rsidR="00193ACD" w:rsidRDefault="00193ACD">
      <w:pPr>
        <w:sectPr w:rsidR="00193ACD" w:rsidSect="00920359">
          <w:pgSz w:w="12240" w:h="15840"/>
          <w:pgMar w:top="1560" w:right="0" w:bottom="1280" w:left="1140" w:header="1082" w:footer="1099" w:gutter="0"/>
          <w:cols w:space="720"/>
        </w:sectPr>
      </w:pPr>
    </w:p>
    <w:p w14:paraId="6AC17336" w14:textId="77777777" w:rsidR="00193ACD" w:rsidRDefault="00193ACD">
      <w:pPr>
        <w:pStyle w:val="BodyText"/>
        <w:spacing w:before="235"/>
        <w:ind w:left="0"/>
      </w:pPr>
    </w:p>
    <w:p w14:paraId="1A6DC832" w14:textId="77777777" w:rsidR="00193ACD" w:rsidRDefault="00967BBC">
      <w:pPr>
        <w:pStyle w:val="BodyText"/>
        <w:spacing w:before="1"/>
        <w:ind w:right="1136"/>
      </w:pPr>
      <w:r>
        <w:t>Buses</w:t>
      </w:r>
      <w:r>
        <w:rPr>
          <w:spacing w:val="-7"/>
        </w:rPr>
        <w:t xml:space="preserve"> </w:t>
      </w:r>
      <w:r>
        <w:t>that</w:t>
      </w:r>
      <w:r>
        <w:rPr>
          <w:spacing w:val="-1"/>
        </w:rPr>
        <w:t xml:space="preserve"> </w:t>
      </w:r>
      <w:r>
        <w:t>fail</w:t>
      </w:r>
      <w:r>
        <w:rPr>
          <w:spacing w:val="-1"/>
        </w:rPr>
        <w:t xml:space="preserve"> </w:t>
      </w:r>
      <w:r>
        <w:t>to</w:t>
      </w:r>
      <w:r>
        <w:rPr>
          <w:spacing w:val="-7"/>
        </w:rPr>
        <w:t xml:space="preserve"> </w:t>
      </w:r>
      <w:r>
        <w:t>pass</w:t>
      </w:r>
      <w:r>
        <w:rPr>
          <w:spacing w:val="-6"/>
        </w:rPr>
        <w:t xml:space="preserve"> </w:t>
      </w:r>
      <w:r>
        <w:t>the</w:t>
      </w:r>
      <w:r>
        <w:rPr>
          <w:spacing w:val="-2"/>
        </w:rPr>
        <w:t xml:space="preserve"> </w:t>
      </w:r>
      <w:r>
        <w:t>post-delivery</w:t>
      </w:r>
      <w:r>
        <w:rPr>
          <w:spacing w:val="-8"/>
        </w:rPr>
        <w:t xml:space="preserve"> </w:t>
      </w:r>
      <w:r>
        <w:t>tests</w:t>
      </w:r>
      <w:r>
        <w:rPr>
          <w:spacing w:val="-6"/>
        </w:rPr>
        <w:t xml:space="preserve"> </w:t>
      </w:r>
      <w:r>
        <w:t>are</w:t>
      </w:r>
      <w:r>
        <w:rPr>
          <w:spacing w:val="-7"/>
        </w:rPr>
        <w:t xml:space="preserve"> </w:t>
      </w:r>
      <w:r>
        <w:t>subject</w:t>
      </w:r>
      <w:r>
        <w:rPr>
          <w:spacing w:val="-1"/>
        </w:rPr>
        <w:t xml:space="preserve"> </w:t>
      </w:r>
      <w:r>
        <w:t>to</w:t>
      </w:r>
      <w:r>
        <w:rPr>
          <w:spacing w:val="-6"/>
        </w:rPr>
        <w:t xml:space="preserve"> </w:t>
      </w:r>
      <w:r>
        <w:t>non-acceptance.</w:t>
      </w:r>
      <w:r>
        <w:rPr>
          <w:spacing w:val="-8"/>
        </w:rPr>
        <w:t xml:space="preserve"> </w:t>
      </w:r>
      <w:r>
        <w:t>The</w:t>
      </w:r>
      <w:r>
        <w:rPr>
          <w:spacing w:val="-4"/>
        </w:rPr>
        <w:t xml:space="preserve"> </w:t>
      </w:r>
      <w:r>
        <w:t>Agency</w:t>
      </w:r>
      <w:r>
        <w:rPr>
          <w:spacing w:val="-8"/>
        </w:rPr>
        <w:t xml:space="preserve"> </w:t>
      </w:r>
      <w:r>
        <w:t>shall</w:t>
      </w:r>
      <w:r>
        <w:rPr>
          <w:spacing w:val="-6"/>
        </w:rPr>
        <w:t xml:space="preserve"> </w:t>
      </w:r>
      <w:r>
        <w:t>record</w:t>
      </w:r>
      <w:r>
        <w:rPr>
          <w:spacing w:val="-4"/>
        </w:rPr>
        <w:t xml:space="preserve"> </w:t>
      </w:r>
      <w:r>
        <w:t>details</w:t>
      </w:r>
      <w:r>
        <w:rPr>
          <w:spacing w:val="-4"/>
        </w:rPr>
        <w:t xml:space="preserve"> </w:t>
      </w:r>
      <w:r>
        <w:t xml:space="preserve">of all Defects on the appropriate test forms and shall notify the Contractor of acceptance or non-acceptance of each bus according to “Inspection, Testing and Acceptance” after completion of the tests. The Defects detected during these tests shall be repaired according to the procedures defined in “Repairs after Non- </w:t>
      </w:r>
      <w:r>
        <w:rPr>
          <w:spacing w:val="-2"/>
        </w:rPr>
        <w:t>Acceptance.”</w:t>
      </w:r>
    </w:p>
    <w:p w14:paraId="00A5D706" w14:textId="77777777" w:rsidR="00193ACD" w:rsidRDefault="00967BBC">
      <w:pPr>
        <w:pStyle w:val="Heading3"/>
        <w:spacing w:before="242"/>
      </w:pPr>
      <w:bookmarkStart w:id="183" w:name="SP_1.6_Repairs_after_Non-Acceptance"/>
      <w:bookmarkStart w:id="184" w:name="_bookmark87"/>
      <w:bookmarkEnd w:id="183"/>
      <w:bookmarkEnd w:id="184"/>
      <w:r>
        <w:t>SP</w:t>
      </w:r>
      <w:r>
        <w:rPr>
          <w:spacing w:val="-19"/>
        </w:rPr>
        <w:t xml:space="preserve"> </w:t>
      </w:r>
      <w:r>
        <w:t>1.6</w:t>
      </w:r>
      <w:r>
        <w:rPr>
          <w:spacing w:val="-18"/>
        </w:rPr>
        <w:t xml:space="preserve"> </w:t>
      </w:r>
      <w:r>
        <w:t>Repairs</w:t>
      </w:r>
      <w:r>
        <w:rPr>
          <w:spacing w:val="-17"/>
        </w:rPr>
        <w:t xml:space="preserve"> </w:t>
      </w:r>
      <w:r>
        <w:t>after</w:t>
      </w:r>
      <w:r>
        <w:rPr>
          <w:spacing w:val="-15"/>
        </w:rPr>
        <w:t xml:space="preserve"> </w:t>
      </w:r>
      <w:r>
        <w:t>Non-</w:t>
      </w:r>
      <w:r>
        <w:rPr>
          <w:spacing w:val="-2"/>
        </w:rPr>
        <w:t>Acceptance</w:t>
      </w:r>
    </w:p>
    <w:p w14:paraId="75369EC6" w14:textId="77777777" w:rsidR="00193ACD" w:rsidRDefault="00967BBC">
      <w:pPr>
        <w:pStyle w:val="BodyText"/>
        <w:spacing w:before="59"/>
        <w:ind w:right="1822"/>
        <w:jc w:val="both"/>
      </w:pPr>
      <w:r>
        <w:t>The Contractor, or its designated representative, shall perform</w:t>
      </w:r>
      <w:r>
        <w:rPr>
          <w:spacing w:val="-1"/>
        </w:rPr>
        <w:t xml:space="preserve"> </w:t>
      </w:r>
      <w:r>
        <w:t>the repairs after non-acceptance. If the Contractor</w:t>
      </w:r>
      <w:r>
        <w:rPr>
          <w:spacing w:val="-3"/>
        </w:rPr>
        <w:t xml:space="preserve"> </w:t>
      </w:r>
      <w:r>
        <w:t>fails</w:t>
      </w:r>
      <w:r>
        <w:rPr>
          <w:spacing w:val="-1"/>
        </w:rPr>
        <w:t xml:space="preserve"> </w:t>
      </w:r>
      <w:r>
        <w:t>or</w:t>
      </w:r>
      <w:r>
        <w:rPr>
          <w:spacing w:val="-1"/>
        </w:rPr>
        <w:t xml:space="preserve"> </w:t>
      </w:r>
      <w:r>
        <w:t>refuses</w:t>
      </w:r>
      <w:r>
        <w:rPr>
          <w:spacing w:val="-3"/>
        </w:rPr>
        <w:t xml:space="preserve"> </w:t>
      </w:r>
      <w:r>
        <w:t>to begin</w:t>
      </w:r>
      <w:r>
        <w:rPr>
          <w:spacing w:val="-5"/>
        </w:rPr>
        <w:t xml:space="preserve"> </w:t>
      </w:r>
      <w:r>
        <w:t>the</w:t>
      </w:r>
      <w:r>
        <w:rPr>
          <w:spacing w:val="-2"/>
        </w:rPr>
        <w:t xml:space="preserve"> </w:t>
      </w:r>
      <w:r>
        <w:t>repairs</w:t>
      </w:r>
      <w:r>
        <w:rPr>
          <w:spacing w:val="-1"/>
        </w:rPr>
        <w:t xml:space="preserve"> </w:t>
      </w:r>
      <w:r>
        <w:t>within</w:t>
      </w:r>
      <w:r>
        <w:rPr>
          <w:spacing w:val="-4"/>
        </w:rPr>
        <w:t xml:space="preserve"> </w:t>
      </w:r>
      <w:r>
        <w:t>five (5)</w:t>
      </w:r>
      <w:r>
        <w:rPr>
          <w:spacing w:val="-1"/>
        </w:rPr>
        <w:t xml:space="preserve"> </w:t>
      </w:r>
      <w:r>
        <w:t>days,</w:t>
      </w:r>
      <w:r>
        <w:rPr>
          <w:spacing w:val="-2"/>
        </w:rPr>
        <w:t xml:space="preserve"> </w:t>
      </w:r>
      <w:r>
        <w:t>then</w:t>
      </w:r>
      <w:r>
        <w:rPr>
          <w:spacing w:val="-4"/>
        </w:rPr>
        <w:t xml:space="preserve"> </w:t>
      </w:r>
      <w:r>
        <w:t>the</w:t>
      </w:r>
      <w:r>
        <w:rPr>
          <w:spacing w:val="-2"/>
        </w:rPr>
        <w:t xml:space="preserve"> </w:t>
      </w:r>
      <w:r>
        <w:t>Work</w:t>
      </w:r>
      <w:r>
        <w:rPr>
          <w:spacing w:val="-7"/>
        </w:rPr>
        <w:t xml:space="preserve"> </w:t>
      </w:r>
      <w:r>
        <w:t>may</w:t>
      </w:r>
      <w:r>
        <w:rPr>
          <w:spacing w:val="-2"/>
        </w:rPr>
        <w:t xml:space="preserve"> </w:t>
      </w:r>
      <w:r>
        <w:t>be done</w:t>
      </w:r>
      <w:r>
        <w:rPr>
          <w:spacing w:val="-2"/>
        </w:rPr>
        <w:t xml:space="preserve"> </w:t>
      </w:r>
      <w:r>
        <w:t>by</w:t>
      </w:r>
      <w:r>
        <w:rPr>
          <w:spacing w:val="-7"/>
        </w:rPr>
        <w:t xml:space="preserve"> </w:t>
      </w:r>
      <w:r>
        <w:t>the Agency’s personnel with reimbursement by the Contractor.</w:t>
      </w:r>
    </w:p>
    <w:p w14:paraId="4B760878" w14:textId="77777777" w:rsidR="00193ACD" w:rsidRDefault="00967BBC">
      <w:pPr>
        <w:pStyle w:val="Heading2"/>
        <w:spacing w:before="238"/>
      </w:pPr>
      <w:bookmarkStart w:id="185" w:name="SP_2._Deliveries"/>
      <w:bookmarkStart w:id="186" w:name="_bookmark88"/>
      <w:bookmarkEnd w:id="185"/>
      <w:bookmarkEnd w:id="186"/>
      <w:r>
        <w:t>SP</w:t>
      </w:r>
      <w:r>
        <w:rPr>
          <w:spacing w:val="-2"/>
        </w:rPr>
        <w:t xml:space="preserve"> </w:t>
      </w:r>
      <w:r>
        <w:t>2.</w:t>
      </w:r>
      <w:r>
        <w:rPr>
          <w:spacing w:val="-1"/>
        </w:rPr>
        <w:t xml:space="preserve"> </w:t>
      </w:r>
      <w:r>
        <w:rPr>
          <w:spacing w:val="-2"/>
        </w:rPr>
        <w:t>Deliveries</w:t>
      </w:r>
    </w:p>
    <w:p w14:paraId="0A2FB040" w14:textId="77777777" w:rsidR="00193ACD" w:rsidRDefault="00967BBC">
      <w:pPr>
        <w:pStyle w:val="Heading3"/>
        <w:spacing w:before="66"/>
      </w:pPr>
      <w:bookmarkStart w:id="187" w:name="SP_2.1_Bus_Delivery"/>
      <w:bookmarkStart w:id="188" w:name="_bookmark89"/>
      <w:bookmarkEnd w:id="187"/>
      <w:bookmarkEnd w:id="188"/>
      <w:r>
        <w:t>SP</w:t>
      </w:r>
      <w:r>
        <w:rPr>
          <w:spacing w:val="-13"/>
        </w:rPr>
        <w:t xml:space="preserve"> </w:t>
      </w:r>
      <w:r>
        <w:t>2.1</w:t>
      </w:r>
      <w:r>
        <w:rPr>
          <w:spacing w:val="-9"/>
        </w:rPr>
        <w:t xml:space="preserve"> </w:t>
      </w:r>
      <w:r>
        <w:t>Bus</w:t>
      </w:r>
      <w:r>
        <w:rPr>
          <w:spacing w:val="-10"/>
        </w:rPr>
        <w:t xml:space="preserve"> </w:t>
      </w:r>
      <w:r>
        <w:rPr>
          <w:spacing w:val="-2"/>
        </w:rPr>
        <w:t>Delivery</w:t>
      </w:r>
    </w:p>
    <w:p w14:paraId="628933C1" w14:textId="77777777" w:rsidR="00193ACD" w:rsidRDefault="00967BBC">
      <w:pPr>
        <w:pStyle w:val="BodyText"/>
        <w:spacing w:before="56"/>
        <w:ind w:right="1256"/>
      </w:pPr>
      <w:r>
        <w:t>Delivery</w:t>
      </w:r>
      <w:r>
        <w:rPr>
          <w:spacing w:val="-6"/>
        </w:rPr>
        <w:t xml:space="preserve"> </w:t>
      </w:r>
      <w:r>
        <w:t>of</w:t>
      </w:r>
      <w:r>
        <w:rPr>
          <w:spacing w:val="-2"/>
        </w:rPr>
        <w:t xml:space="preserve"> </w:t>
      </w:r>
      <w:r>
        <w:t>buses</w:t>
      </w:r>
      <w:r>
        <w:rPr>
          <w:spacing w:val="-4"/>
        </w:rPr>
        <w:t xml:space="preserve"> </w:t>
      </w:r>
      <w:r>
        <w:t>shall</w:t>
      </w:r>
      <w:r>
        <w:rPr>
          <w:spacing w:val="-4"/>
        </w:rPr>
        <w:t xml:space="preserve"> </w:t>
      </w:r>
      <w:r>
        <w:t>be</w:t>
      </w:r>
      <w:r>
        <w:rPr>
          <w:spacing w:val="-2"/>
        </w:rPr>
        <w:t xml:space="preserve"> </w:t>
      </w:r>
      <w:r>
        <w:t>determined</w:t>
      </w:r>
      <w:r>
        <w:rPr>
          <w:spacing w:val="-3"/>
        </w:rPr>
        <w:t xml:space="preserve"> </w:t>
      </w:r>
      <w:r>
        <w:t>by</w:t>
      </w:r>
      <w:r>
        <w:rPr>
          <w:spacing w:val="-5"/>
        </w:rPr>
        <w:t xml:space="preserve"> </w:t>
      </w:r>
      <w:r>
        <w:t>signed</w:t>
      </w:r>
      <w:r>
        <w:rPr>
          <w:spacing w:val="-2"/>
        </w:rPr>
        <w:t xml:space="preserve"> </w:t>
      </w:r>
      <w:r>
        <w:t>receipt</w:t>
      </w:r>
      <w:r>
        <w:rPr>
          <w:spacing w:val="-5"/>
        </w:rPr>
        <w:t xml:space="preserve"> </w:t>
      </w:r>
      <w:r>
        <w:t>of</w:t>
      </w:r>
      <w:r>
        <w:rPr>
          <w:spacing w:val="-2"/>
        </w:rPr>
        <w:t xml:space="preserve"> </w:t>
      </w:r>
      <w:r>
        <w:t>the</w:t>
      </w:r>
      <w:r>
        <w:rPr>
          <w:spacing w:val="-2"/>
        </w:rPr>
        <w:t xml:space="preserve"> </w:t>
      </w:r>
      <w:r>
        <w:t>Agency’s</w:t>
      </w:r>
      <w:r>
        <w:rPr>
          <w:spacing w:val="-2"/>
        </w:rPr>
        <w:t xml:space="preserve"> </w:t>
      </w:r>
      <w:r>
        <w:t>designated</w:t>
      </w:r>
      <w:r>
        <w:rPr>
          <w:spacing w:val="-5"/>
        </w:rPr>
        <w:t xml:space="preserve"> </w:t>
      </w:r>
      <w:r>
        <w:t>agent(s),</w:t>
      </w:r>
      <w:r>
        <w:rPr>
          <w:spacing w:val="-5"/>
        </w:rPr>
        <w:t xml:space="preserve"> </w:t>
      </w:r>
      <w:r>
        <w:t>Ken</w:t>
      </w:r>
      <w:r>
        <w:rPr>
          <w:spacing w:val="-5"/>
        </w:rPr>
        <w:t xml:space="preserve"> </w:t>
      </w:r>
      <w:r>
        <w:t>Jimkoski. Director at the following point of delivery and may be preceded by a cursory inspection of the bus: 1513 S Bad Axe Road, Bad Axe, MI 48413.</w:t>
      </w:r>
    </w:p>
    <w:p w14:paraId="44936F45" w14:textId="77777777" w:rsidR="00193ACD" w:rsidRDefault="00967BBC">
      <w:pPr>
        <w:pStyle w:val="Heading3"/>
        <w:spacing w:before="240"/>
      </w:pPr>
      <w:bookmarkStart w:id="189" w:name="SP_2.2_Delivery_Schedule"/>
      <w:bookmarkStart w:id="190" w:name="_bookmark90"/>
      <w:bookmarkEnd w:id="189"/>
      <w:bookmarkEnd w:id="190"/>
      <w:r>
        <w:t>SP</w:t>
      </w:r>
      <w:r>
        <w:rPr>
          <w:spacing w:val="-16"/>
        </w:rPr>
        <w:t xml:space="preserve"> </w:t>
      </w:r>
      <w:r>
        <w:t>2.2</w:t>
      </w:r>
      <w:r>
        <w:rPr>
          <w:spacing w:val="-12"/>
        </w:rPr>
        <w:t xml:space="preserve"> </w:t>
      </w:r>
      <w:r>
        <w:t>Delivery</w:t>
      </w:r>
      <w:r>
        <w:rPr>
          <w:spacing w:val="-18"/>
        </w:rPr>
        <w:t xml:space="preserve"> </w:t>
      </w:r>
      <w:r>
        <w:rPr>
          <w:spacing w:val="-2"/>
        </w:rPr>
        <w:t>Schedule</w:t>
      </w:r>
    </w:p>
    <w:p w14:paraId="67208314" w14:textId="77777777" w:rsidR="00193ACD" w:rsidRDefault="00967BBC">
      <w:pPr>
        <w:pStyle w:val="BodyText"/>
        <w:spacing w:before="61"/>
        <w:ind w:right="1256"/>
      </w:pPr>
      <w:r>
        <w:t>Delivery</w:t>
      </w:r>
      <w:r>
        <w:rPr>
          <w:spacing w:val="-11"/>
        </w:rPr>
        <w:t xml:space="preserve"> </w:t>
      </w:r>
      <w:r>
        <w:t>shall</w:t>
      </w:r>
      <w:r>
        <w:rPr>
          <w:spacing w:val="-4"/>
        </w:rPr>
        <w:t xml:space="preserve"> </w:t>
      </w:r>
      <w:r>
        <w:t>be</w:t>
      </w:r>
      <w:r>
        <w:rPr>
          <w:spacing w:val="-7"/>
        </w:rPr>
        <w:t xml:space="preserve"> </w:t>
      </w:r>
      <w:r>
        <w:t>completed</w:t>
      </w:r>
      <w:r>
        <w:rPr>
          <w:spacing w:val="-4"/>
        </w:rPr>
        <w:t xml:space="preserve"> </w:t>
      </w:r>
      <w:r>
        <w:t>within</w:t>
      </w:r>
      <w:r>
        <w:rPr>
          <w:spacing w:val="-7"/>
        </w:rPr>
        <w:t xml:space="preserve"> </w:t>
      </w:r>
      <w:r>
        <w:t>28</w:t>
      </w:r>
      <w:r>
        <w:rPr>
          <w:spacing w:val="-5"/>
        </w:rPr>
        <w:t xml:space="preserve"> </w:t>
      </w:r>
      <w:r>
        <w:t>weeks</w:t>
      </w:r>
      <w:r>
        <w:rPr>
          <w:spacing w:val="-9"/>
        </w:rPr>
        <w:t xml:space="preserve"> </w:t>
      </w:r>
      <w:r>
        <w:t>after</w:t>
      </w:r>
      <w:r>
        <w:rPr>
          <w:spacing w:val="-4"/>
        </w:rPr>
        <w:t xml:space="preserve"> </w:t>
      </w:r>
      <w:r>
        <w:t>delivery</w:t>
      </w:r>
      <w:r>
        <w:rPr>
          <w:spacing w:val="-6"/>
        </w:rPr>
        <w:t xml:space="preserve"> </w:t>
      </w:r>
      <w:r>
        <w:t>of</w:t>
      </w:r>
      <w:r>
        <w:rPr>
          <w:spacing w:val="-4"/>
        </w:rPr>
        <w:t xml:space="preserve"> </w:t>
      </w:r>
      <w:r>
        <w:t>the</w:t>
      </w:r>
      <w:r>
        <w:rPr>
          <w:spacing w:val="-7"/>
        </w:rPr>
        <w:t xml:space="preserve"> </w:t>
      </w:r>
      <w:r>
        <w:t>executed</w:t>
      </w:r>
      <w:r>
        <w:rPr>
          <w:spacing w:val="-4"/>
        </w:rPr>
        <w:t xml:space="preserve"> </w:t>
      </w:r>
      <w:r>
        <w:t>Contract</w:t>
      </w:r>
      <w:r>
        <w:rPr>
          <w:spacing w:val="-3"/>
        </w:rPr>
        <w:t xml:space="preserve"> </w:t>
      </w:r>
      <w:r>
        <w:t>documents.</w:t>
      </w:r>
      <w:r>
        <w:rPr>
          <w:spacing w:val="-3"/>
        </w:rPr>
        <w:t xml:space="preserve"> </w:t>
      </w:r>
      <w:r>
        <w:t>Hours</w:t>
      </w:r>
      <w:r>
        <w:rPr>
          <w:spacing w:val="-6"/>
        </w:rPr>
        <w:t xml:space="preserve"> </w:t>
      </w:r>
      <w:r>
        <w:t>of delivery shall be 8:00 am – 3:00 pm on the following days of the week: Monday thru Friday.</w:t>
      </w:r>
    </w:p>
    <w:p w14:paraId="65518E60" w14:textId="77777777" w:rsidR="00193ACD" w:rsidRDefault="00967BBC">
      <w:pPr>
        <w:pStyle w:val="Heading3"/>
        <w:spacing w:before="242"/>
      </w:pPr>
      <w:bookmarkStart w:id="191" w:name="SP_2.3_Contract_Deliverables"/>
      <w:bookmarkStart w:id="192" w:name="_bookmark91"/>
      <w:bookmarkEnd w:id="191"/>
      <w:bookmarkEnd w:id="192"/>
      <w:r>
        <w:t>SP</w:t>
      </w:r>
      <w:r>
        <w:rPr>
          <w:spacing w:val="-16"/>
        </w:rPr>
        <w:t xml:space="preserve"> </w:t>
      </w:r>
      <w:r>
        <w:t>2.3</w:t>
      </w:r>
      <w:r>
        <w:rPr>
          <w:spacing w:val="-13"/>
        </w:rPr>
        <w:t xml:space="preserve"> </w:t>
      </w:r>
      <w:r>
        <w:t>Contract</w:t>
      </w:r>
      <w:r>
        <w:rPr>
          <w:spacing w:val="-11"/>
        </w:rPr>
        <w:t xml:space="preserve"> </w:t>
      </w:r>
      <w:r>
        <w:rPr>
          <w:spacing w:val="-2"/>
        </w:rPr>
        <w:t>Deliverables</w:t>
      </w:r>
    </w:p>
    <w:p w14:paraId="04CFD93D" w14:textId="77777777" w:rsidR="00193ACD" w:rsidRDefault="00967BBC">
      <w:pPr>
        <w:pStyle w:val="BodyText"/>
        <w:spacing w:before="57"/>
        <w:ind w:right="1256"/>
      </w:pPr>
      <w:r>
        <w:t>Contract</w:t>
      </w:r>
      <w:r>
        <w:rPr>
          <w:spacing w:val="-6"/>
        </w:rPr>
        <w:t xml:space="preserve"> </w:t>
      </w:r>
      <w:r>
        <w:t>deliverables</w:t>
      </w:r>
      <w:r>
        <w:rPr>
          <w:spacing w:val="-3"/>
        </w:rPr>
        <w:t xml:space="preserve"> </w:t>
      </w:r>
      <w:r>
        <w:t>associated</w:t>
      </w:r>
      <w:r>
        <w:rPr>
          <w:spacing w:val="-3"/>
        </w:rPr>
        <w:t xml:space="preserve"> </w:t>
      </w:r>
      <w:r>
        <w:t>with</w:t>
      </w:r>
      <w:r>
        <w:rPr>
          <w:spacing w:val="-7"/>
        </w:rPr>
        <w:t xml:space="preserve"> </w:t>
      </w:r>
      <w:r>
        <w:t>this</w:t>
      </w:r>
      <w:r>
        <w:rPr>
          <w:spacing w:val="-4"/>
        </w:rPr>
        <w:t xml:space="preserve"> </w:t>
      </w:r>
      <w:r>
        <w:t>Contract</w:t>
      </w:r>
      <w:r>
        <w:rPr>
          <w:spacing w:val="-3"/>
        </w:rPr>
        <w:t xml:space="preserve"> </w:t>
      </w:r>
      <w:r>
        <w:t>are</w:t>
      </w:r>
      <w:r>
        <w:rPr>
          <w:spacing w:val="-9"/>
        </w:rPr>
        <w:t xml:space="preserve"> </w:t>
      </w:r>
      <w:r>
        <w:t>set</w:t>
      </w:r>
      <w:r>
        <w:rPr>
          <w:spacing w:val="-6"/>
        </w:rPr>
        <w:t xml:space="preserve"> </w:t>
      </w:r>
      <w:r>
        <w:t>forth</w:t>
      </w:r>
      <w:r>
        <w:rPr>
          <w:spacing w:val="-7"/>
        </w:rPr>
        <w:t xml:space="preserve"> </w:t>
      </w:r>
      <w:r>
        <w:t>in</w:t>
      </w:r>
      <w:r>
        <w:rPr>
          <w:spacing w:val="-5"/>
        </w:rPr>
        <w:t xml:space="preserve"> </w:t>
      </w:r>
      <w:r>
        <w:t>the</w:t>
      </w:r>
      <w:r>
        <w:rPr>
          <w:spacing w:val="-9"/>
        </w:rPr>
        <w:t xml:space="preserve"> </w:t>
      </w:r>
      <w:r>
        <w:t>table</w:t>
      </w:r>
      <w:r>
        <w:rPr>
          <w:spacing w:val="-4"/>
        </w:rPr>
        <w:t xml:space="preserve"> </w:t>
      </w:r>
      <w:r>
        <w:t>below,</w:t>
      </w:r>
      <w:r>
        <w:rPr>
          <w:spacing w:val="-9"/>
        </w:rPr>
        <w:t xml:space="preserve"> </w:t>
      </w:r>
      <w:r>
        <w:t>along</w:t>
      </w:r>
      <w:r>
        <w:rPr>
          <w:spacing w:val="-6"/>
        </w:rPr>
        <w:t xml:space="preserve"> </w:t>
      </w:r>
      <w:r>
        <w:t>with</w:t>
      </w:r>
      <w:r>
        <w:rPr>
          <w:spacing w:val="-4"/>
        </w:rPr>
        <w:t xml:space="preserve"> </w:t>
      </w:r>
      <w:r>
        <w:t>other</w:t>
      </w:r>
      <w:r>
        <w:rPr>
          <w:spacing w:val="-1"/>
        </w:rPr>
        <w:t xml:space="preserve"> </w:t>
      </w:r>
      <w:r>
        <w:t>pertinent information. Contract deliverables shall be submitted in accordance with “Section 6: Technical Specifications.” Due dates shown note the last acceptable date for receipt of Contract deliverables. The Agency will consider early receipt of Contract deliverables on a case-by-case basis. The reference section designates the appropriate specification section(s) where the requirement is referenced.</w:t>
      </w:r>
    </w:p>
    <w:p w14:paraId="34CD9CE7" w14:textId="77777777" w:rsidR="00193ACD" w:rsidRDefault="00193ACD">
      <w:pPr>
        <w:pStyle w:val="BodyText"/>
        <w:ind w:left="0"/>
      </w:pPr>
    </w:p>
    <w:p w14:paraId="4F09160B" w14:textId="77777777" w:rsidR="00193ACD" w:rsidRDefault="00193ACD">
      <w:pPr>
        <w:pStyle w:val="BodyText"/>
        <w:spacing w:before="249"/>
        <w:ind w:left="0"/>
      </w:pPr>
    </w:p>
    <w:p w14:paraId="2A9F92D1" w14:textId="77777777" w:rsidR="00193ACD" w:rsidRDefault="00967BBC">
      <w:pPr>
        <w:pStyle w:val="Heading5"/>
        <w:spacing w:line="252" w:lineRule="exact"/>
        <w:ind w:left="2138" w:right="3170"/>
        <w:rPr>
          <w:rFonts w:ascii="Arial"/>
        </w:rPr>
      </w:pPr>
      <w:r>
        <w:rPr>
          <w:rFonts w:ascii="Arial"/>
          <w:color w:val="002776"/>
        </w:rPr>
        <w:t>TABLE</w:t>
      </w:r>
      <w:r>
        <w:rPr>
          <w:rFonts w:ascii="Arial"/>
          <w:color w:val="002776"/>
          <w:spacing w:val="-8"/>
        </w:rPr>
        <w:t xml:space="preserve"> </w:t>
      </w:r>
      <w:r>
        <w:rPr>
          <w:rFonts w:ascii="Arial"/>
          <w:color w:val="002776"/>
          <w:spacing w:val="-10"/>
        </w:rPr>
        <w:t>1</w:t>
      </w:r>
    </w:p>
    <w:p w14:paraId="46D02834" w14:textId="77777777" w:rsidR="00193ACD" w:rsidRDefault="00967BBC">
      <w:pPr>
        <w:spacing w:line="218" w:lineRule="exact"/>
        <w:ind w:left="2138" w:right="3181"/>
        <w:jc w:val="center"/>
        <w:rPr>
          <w:rFonts w:ascii="Arial"/>
          <w:sz w:val="19"/>
        </w:rPr>
      </w:pPr>
      <w:r>
        <w:rPr>
          <w:rFonts w:ascii="Arial"/>
          <w:spacing w:val="-2"/>
          <w:sz w:val="19"/>
        </w:rPr>
        <w:t>Contract Deliverables</w:t>
      </w:r>
    </w:p>
    <w:p w14:paraId="3AA32949" w14:textId="77777777" w:rsidR="00193ACD" w:rsidRDefault="00193ACD">
      <w:pPr>
        <w:pStyle w:val="BodyText"/>
        <w:spacing w:before="5"/>
        <w:ind w:left="0"/>
        <w:rPr>
          <w:rFonts w:ascii="Arial"/>
          <w:sz w:val="14"/>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2701"/>
        <w:gridCol w:w="900"/>
        <w:gridCol w:w="992"/>
        <w:gridCol w:w="2307"/>
        <w:gridCol w:w="1170"/>
        <w:gridCol w:w="965"/>
      </w:tblGrid>
      <w:tr w:rsidR="00193ACD" w14:paraId="598A275E" w14:textId="77777777">
        <w:trPr>
          <w:trHeight w:val="496"/>
        </w:trPr>
        <w:tc>
          <w:tcPr>
            <w:tcW w:w="3119" w:type="dxa"/>
            <w:gridSpan w:val="2"/>
          </w:tcPr>
          <w:p w14:paraId="2073998F" w14:textId="77777777" w:rsidR="00193ACD" w:rsidRDefault="00967BBC">
            <w:pPr>
              <w:pStyle w:val="TableParagraph"/>
              <w:spacing w:before="145"/>
              <w:ind w:left="12"/>
              <w:jc w:val="center"/>
              <w:rPr>
                <w:b/>
                <w:sz w:val="18"/>
              </w:rPr>
            </w:pPr>
            <w:r>
              <w:rPr>
                <w:b/>
                <w:spacing w:val="-2"/>
                <w:sz w:val="18"/>
              </w:rPr>
              <w:t>Deliverable</w:t>
            </w:r>
          </w:p>
        </w:tc>
        <w:tc>
          <w:tcPr>
            <w:tcW w:w="900" w:type="dxa"/>
          </w:tcPr>
          <w:p w14:paraId="0DD6B3BB" w14:textId="77777777" w:rsidR="00193ACD" w:rsidRDefault="00967BBC">
            <w:pPr>
              <w:pStyle w:val="TableParagraph"/>
              <w:spacing w:before="42"/>
              <w:ind w:left="171" w:right="120" w:hanging="48"/>
              <w:rPr>
                <w:b/>
                <w:sz w:val="18"/>
              </w:rPr>
            </w:pPr>
            <w:r>
              <w:rPr>
                <w:b/>
                <w:spacing w:val="-4"/>
                <w:sz w:val="18"/>
              </w:rPr>
              <w:t xml:space="preserve">Agency </w:t>
            </w:r>
            <w:r>
              <w:rPr>
                <w:b/>
                <w:spacing w:val="-2"/>
                <w:sz w:val="18"/>
              </w:rPr>
              <w:t>Action</w:t>
            </w:r>
          </w:p>
        </w:tc>
        <w:tc>
          <w:tcPr>
            <w:tcW w:w="992" w:type="dxa"/>
          </w:tcPr>
          <w:p w14:paraId="00B9C9EE" w14:textId="77777777" w:rsidR="00193ACD" w:rsidRDefault="00967BBC">
            <w:pPr>
              <w:pStyle w:val="TableParagraph"/>
              <w:spacing w:before="42"/>
              <w:ind w:left="171" w:hanging="113"/>
              <w:rPr>
                <w:b/>
                <w:sz w:val="18"/>
              </w:rPr>
            </w:pPr>
            <w:r>
              <w:rPr>
                <w:b/>
                <w:spacing w:val="-4"/>
                <w:sz w:val="18"/>
              </w:rPr>
              <w:t xml:space="preserve">Reference </w:t>
            </w:r>
            <w:r>
              <w:rPr>
                <w:b/>
                <w:spacing w:val="-2"/>
                <w:sz w:val="18"/>
              </w:rPr>
              <w:t>Section</w:t>
            </w:r>
          </w:p>
        </w:tc>
        <w:tc>
          <w:tcPr>
            <w:tcW w:w="2307" w:type="dxa"/>
          </w:tcPr>
          <w:p w14:paraId="72845D64" w14:textId="77777777" w:rsidR="00193ACD" w:rsidRDefault="00967BBC">
            <w:pPr>
              <w:pStyle w:val="TableParagraph"/>
              <w:spacing w:before="145"/>
              <w:ind w:left="766"/>
              <w:rPr>
                <w:b/>
                <w:sz w:val="18"/>
              </w:rPr>
            </w:pPr>
            <w:r>
              <w:rPr>
                <w:b/>
                <w:sz w:val="18"/>
              </w:rPr>
              <w:t>Due</w:t>
            </w:r>
            <w:r>
              <w:rPr>
                <w:b/>
                <w:spacing w:val="-3"/>
                <w:sz w:val="18"/>
              </w:rPr>
              <w:t xml:space="preserve"> </w:t>
            </w:r>
            <w:r>
              <w:rPr>
                <w:b/>
                <w:spacing w:val="-4"/>
                <w:sz w:val="18"/>
              </w:rPr>
              <w:t>Date</w:t>
            </w:r>
          </w:p>
        </w:tc>
        <w:tc>
          <w:tcPr>
            <w:tcW w:w="1170" w:type="dxa"/>
          </w:tcPr>
          <w:p w14:paraId="5AFFAC6E" w14:textId="77777777" w:rsidR="00193ACD" w:rsidRDefault="00967BBC">
            <w:pPr>
              <w:pStyle w:val="TableParagraph"/>
              <w:spacing w:before="145"/>
              <w:ind w:left="281"/>
              <w:rPr>
                <w:b/>
                <w:sz w:val="18"/>
              </w:rPr>
            </w:pPr>
            <w:r>
              <w:rPr>
                <w:b/>
                <w:spacing w:val="-2"/>
                <w:sz w:val="18"/>
              </w:rPr>
              <w:t>Format</w:t>
            </w:r>
          </w:p>
        </w:tc>
        <w:tc>
          <w:tcPr>
            <w:tcW w:w="965" w:type="dxa"/>
          </w:tcPr>
          <w:p w14:paraId="1D86DAF2" w14:textId="77777777" w:rsidR="00193ACD" w:rsidRDefault="00967BBC">
            <w:pPr>
              <w:pStyle w:val="TableParagraph"/>
              <w:spacing w:before="42"/>
              <w:ind w:left="316" w:hanging="197"/>
              <w:rPr>
                <w:b/>
                <w:sz w:val="18"/>
              </w:rPr>
            </w:pPr>
            <w:r>
              <w:rPr>
                <w:b/>
                <w:spacing w:val="-4"/>
                <w:sz w:val="18"/>
              </w:rPr>
              <w:t>Quantity Due</w:t>
            </w:r>
          </w:p>
        </w:tc>
      </w:tr>
      <w:tr w:rsidR="00193ACD" w14:paraId="3ED2EFC6" w14:textId="77777777">
        <w:trPr>
          <w:trHeight w:val="499"/>
        </w:trPr>
        <w:tc>
          <w:tcPr>
            <w:tcW w:w="418" w:type="dxa"/>
          </w:tcPr>
          <w:p w14:paraId="2415167E" w14:textId="77777777" w:rsidR="00193ACD" w:rsidRDefault="00967BBC">
            <w:pPr>
              <w:pStyle w:val="TableParagraph"/>
              <w:spacing w:before="42"/>
              <w:ind w:right="125"/>
              <w:jc w:val="center"/>
              <w:rPr>
                <w:sz w:val="18"/>
              </w:rPr>
            </w:pPr>
            <w:r>
              <w:rPr>
                <w:spacing w:val="-5"/>
                <w:sz w:val="18"/>
              </w:rPr>
              <w:t>1.</w:t>
            </w:r>
          </w:p>
        </w:tc>
        <w:tc>
          <w:tcPr>
            <w:tcW w:w="2701" w:type="dxa"/>
          </w:tcPr>
          <w:p w14:paraId="580CB557" w14:textId="77777777" w:rsidR="00193ACD" w:rsidRDefault="00967BBC">
            <w:pPr>
              <w:pStyle w:val="TableParagraph"/>
              <w:spacing w:before="42"/>
              <w:ind w:left="61" w:right="923"/>
              <w:rPr>
                <w:sz w:val="18"/>
              </w:rPr>
            </w:pPr>
            <w:r>
              <w:rPr>
                <w:sz w:val="18"/>
              </w:rPr>
              <w:t xml:space="preserve">Bus Testing— </w:t>
            </w:r>
            <w:r>
              <w:rPr>
                <w:spacing w:val="-2"/>
                <w:sz w:val="18"/>
              </w:rPr>
              <w:t>Altoona</w:t>
            </w:r>
            <w:r>
              <w:rPr>
                <w:spacing w:val="-13"/>
                <w:sz w:val="18"/>
              </w:rPr>
              <w:t xml:space="preserve"> </w:t>
            </w:r>
            <w:r>
              <w:rPr>
                <w:spacing w:val="-2"/>
                <w:sz w:val="18"/>
              </w:rPr>
              <w:t>Test</w:t>
            </w:r>
            <w:r>
              <w:rPr>
                <w:spacing w:val="-11"/>
                <w:sz w:val="18"/>
              </w:rPr>
              <w:t xml:space="preserve"> </w:t>
            </w:r>
            <w:r>
              <w:rPr>
                <w:spacing w:val="-2"/>
                <w:sz w:val="18"/>
              </w:rPr>
              <w:t>Report</w:t>
            </w:r>
          </w:p>
        </w:tc>
        <w:tc>
          <w:tcPr>
            <w:tcW w:w="900" w:type="dxa"/>
          </w:tcPr>
          <w:p w14:paraId="7A95B513" w14:textId="77777777" w:rsidR="00193ACD" w:rsidRDefault="00967BBC">
            <w:pPr>
              <w:pStyle w:val="TableParagraph"/>
              <w:spacing w:before="42"/>
              <w:ind w:left="58"/>
              <w:rPr>
                <w:sz w:val="18"/>
              </w:rPr>
            </w:pPr>
            <w:r>
              <w:rPr>
                <w:spacing w:val="-2"/>
                <w:sz w:val="18"/>
              </w:rPr>
              <w:t>Review</w:t>
            </w:r>
          </w:p>
        </w:tc>
        <w:tc>
          <w:tcPr>
            <w:tcW w:w="992" w:type="dxa"/>
          </w:tcPr>
          <w:p w14:paraId="5C509E60" w14:textId="77777777" w:rsidR="00193ACD" w:rsidRDefault="00193ACD">
            <w:pPr>
              <w:pStyle w:val="TableParagraph"/>
              <w:rPr>
                <w:rFonts w:ascii="Times New Roman"/>
                <w:sz w:val="20"/>
              </w:rPr>
            </w:pPr>
          </w:p>
        </w:tc>
        <w:tc>
          <w:tcPr>
            <w:tcW w:w="2307" w:type="dxa"/>
          </w:tcPr>
          <w:p w14:paraId="1BD8A81D" w14:textId="77777777" w:rsidR="00193ACD" w:rsidRDefault="00967BBC">
            <w:pPr>
              <w:pStyle w:val="TableParagraph"/>
              <w:spacing w:before="42"/>
              <w:ind w:left="60"/>
              <w:rPr>
                <w:sz w:val="18"/>
              </w:rPr>
            </w:pPr>
            <w:r>
              <w:rPr>
                <w:sz w:val="18"/>
              </w:rPr>
              <w:t>Prior</w:t>
            </w:r>
            <w:r>
              <w:rPr>
                <w:spacing w:val="-4"/>
                <w:sz w:val="18"/>
              </w:rPr>
              <w:t xml:space="preserve"> </w:t>
            </w:r>
            <w:r>
              <w:rPr>
                <w:sz w:val="18"/>
              </w:rPr>
              <w:t>to</w:t>
            </w:r>
            <w:r>
              <w:rPr>
                <w:spacing w:val="-5"/>
                <w:sz w:val="18"/>
              </w:rPr>
              <w:t xml:space="preserve"> </w:t>
            </w:r>
            <w:r>
              <w:rPr>
                <w:sz w:val="18"/>
              </w:rPr>
              <w:t>pilot</w:t>
            </w:r>
            <w:r>
              <w:rPr>
                <w:spacing w:val="-4"/>
                <w:sz w:val="18"/>
              </w:rPr>
              <w:t xml:space="preserve"> </w:t>
            </w:r>
            <w:r>
              <w:rPr>
                <w:sz w:val="18"/>
              </w:rPr>
              <w:t xml:space="preserve">bus </w:t>
            </w:r>
            <w:r>
              <w:rPr>
                <w:spacing w:val="-2"/>
                <w:sz w:val="18"/>
              </w:rPr>
              <w:t>delivery</w:t>
            </w:r>
          </w:p>
        </w:tc>
        <w:tc>
          <w:tcPr>
            <w:tcW w:w="1170" w:type="dxa"/>
          </w:tcPr>
          <w:p w14:paraId="61B60ED7" w14:textId="77777777" w:rsidR="00193ACD" w:rsidRDefault="00967BBC">
            <w:pPr>
              <w:pStyle w:val="TableParagraph"/>
              <w:spacing w:before="42"/>
              <w:ind w:left="60"/>
              <w:rPr>
                <w:sz w:val="18"/>
              </w:rPr>
            </w:pPr>
            <w:r>
              <w:rPr>
                <w:spacing w:val="-2"/>
                <w:sz w:val="18"/>
              </w:rPr>
              <w:t>Hardcopy</w:t>
            </w:r>
          </w:p>
        </w:tc>
        <w:tc>
          <w:tcPr>
            <w:tcW w:w="965" w:type="dxa"/>
          </w:tcPr>
          <w:p w14:paraId="206431B0" w14:textId="77777777" w:rsidR="00193ACD" w:rsidRDefault="00967BBC">
            <w:pPr>
              <w:pStyle w:val="TableParagraph"/>
              <w:spacing w:before="42"/>
              <w:ind w:left="62"/>
              <w:rPr>
                <w:sz w:val="18"/>
              </w:rPr>
            </w:pPr>
            <w:r>
              <w:rPr>
                <w:spacing w:val="-10"/>
                <w:sz w:val="18"/>
              </w:rPr>
              <w:t>1</w:t>
            </w:r>
          </w:p>
        </w:tc>
      </w:tr>
      <w:tr w:rsidR="00193ACD" w14:paraId="3B415BA5" w14:textId="77777777">
        <w:trPr>
          <w:trHeight w:val="501"/>
        </w:trPr>
        <w:tc>
          <w:tcPr>
            <w:tcW w:w="418" w:type="dxa"/>
          </w:tcPr>
          <w:p w14:paraId="3D4559AB" w14:textId="77777777" w:rsidR="00193ACD" w:rsidRDefault="00967BBC">
            <w:pPr>
              <w:pStyle w:val="TableParagraph"/>
              <w:spacing w:before="44"/>
              <w:ind w:right="125"/>
              <w:jc w:val="center"/>
              <w:rPr>
                <w:sz w:val="18"/>
              </w:rPr>
            </w:pPr>
            <w:r>
              <w:rPr>
                <w:spacing w:val="-5"/>
                <w:sz w:val="18"/>
              </w:rPr>
              <w:t>2.</w:t>
            </w:r>
          </w:p>
        </w:tc>
        <w:tc>
          <w:tcPr>
            <w:tcW w:w="2701" w:type="dxa"/>
          </w:tcPr>
          <w:p w14:paraId="288DCDB0" w14:textId="77777777" w:rsidR="00193ACD" w:rsidRDefault="00967BBC">
            <w:pPr>
              <w:pStyle w:val="TableParagraph"/>
              <w:spacing w:before="44"/>
              <w:ind w:left="61" w:right="230"/>
              <w:rPr>
                <w:sz w:val="18"/>
              </w:rPr>
            </w:pPr>
            <w:r>
              <w:rPr>
                <w:sz w:val="18"/>
              </w:rPr>
              <w:t>List</w:t>
            </w:r>
            <w:r>
              <w:rPr>
                <w:spacing w:val="-15"/>
                <w:sz w:val="18"/>
              </w:rPr>
              <w:t xml:space="preserve"> </w:t>
            </w:r>
            <w:r>
              <w:rPr>
                <w:sz w:val="18"/>
              </w:rPr>
              <w:t>of</w:t>
            </w:r>
            <w:r>
              <w:rPr>
                <w:spacing w:val="-12"/>
                <w:sz w:val="18"/>
              </w:rPr>
              <w:t xml:space="preserve"> </w:t>
            </w:r>
            <w:r>
              <w:rPr>
                <w:sz w:val="18"/>
              </w:rPr>
              <w:t>serialized</w:t>
            </w:r>
            <w:r>
              <w:rPr>
                <w:spacing w:val="-13"/>
                <w:sz w:val="18"/>
              </w:rPr>
              <w:t xml:space="preserve"> </w:t>
            </w:r>
            <w:r>
              <w:rPr>
                <w:sz w:val="18"/>
              </w:rPr>
              <w:t>units</w:t>
            </w:r>
            <w:r>
              <w:rPr>
                <w:spacing w:val="-12"/>
                <w:sz w:val="18"/>
              </w:rPr>
              <w:t xml:space="preserve"> </w:t>
            </w:r>
            <w:r>
              <w:rPr>
                <w:sz w:val="18"/>
              </w:rPr>
              <w:t>installed on each bus</w:t>
            </w:r>
          </w:p>
        </w:tc>
        <w:tc>
          <w:tcPr>
            <w:tcW w:w="900" w:type="dxa"/>
          </w:tcPr>
          <w:p w14:paraId="6318A73C" w14:textId="77777777" w:rsidR="00193ACD" w:rsidRDefault="00967BBC">
            <w:pPr>
              <w:pStyle w:val="TableParagraph"/>
              <w:spacing w:before="44"/>
              <w:ind w:left="58"/>
              <w:rPr>
                <w:sz w:val="18"/>
              </w:rPr>
            </w:pPr>
            <w:r>
              <w:rPr>
                <w:spacing w:val="-2"/>
                <w:sz w:val="18"/>
              </w:rPr>
              <w:t>Review</w:t>
            </w:r>
          </w:p>
        </w:tc>
        <w:tc>
          <w:tcPr>
            <w:tcW w:w="992" w:type="dxa"/>
          </w:tcPr>
          <w:p w14:paraId="43D4A1E2" w14:textId="77777777" w:rsidR="00193ACD" w:rsidRDefault="00193ACD">
            <w:pPr>
              <w:pStyle w:val="TableParagraph"/>
              <w:rPr>
                <w:rFonts w:ascii="Times New Roman"/>
                <w:sz w:val="20"/>
              </w:rPr>
            </w:pPr>
          </w:p>
        </w:tc>
        <w:tc>
          <w:tcPr>
            <w:tcW w:w="2307" w:type="dxa"/>
          </w:tcPr>
          <w:p w14:paraId="4F5322F5" w14:textId="77777777" w:rsidR="00193ACD" w:rsidRDefault="00967BBC">
            <w:pPr>
              <w:pStyle w:val="TableParagraph"/>
              <w:spacing w:before="44"/>
              <w:ind w:left="60"/>
              <w:rPr>
                <w:sz w:val="18"/>
              </w:rPr>
            </w:pPr>
            <w:r>
              <w:rPr>
                <w:sz w:val="18"/>
              </w:rPr>
              <w:t>With</w:t>
            </w:r>
            <w:r>
              <w:rPr>
                <w:spacing w:val="-4"/>
                <w:sz w:val="18"/>
              </w:rPr>
              <w:t xml:space="preserve"> </w:t>
            </w:r>
            <w:r>
              <w:rPr>
                <w:sz w:val="18"/>
              </w:rPr>
              <w:t>each</w:t>
            </w:r>
            <w:r>
              <w:rPr>
                <w:spacing w:val="-6"/>
                <w:sz w:val="18"/>
              </w:rPr>
              <w:t xml:space="preserve"> </w:t>
            </w:r>
            <w:r>
              <w:rPr>
                <w:sz w:val="18"/>
              </w:rPr>
              <w:t>delivered</w:t>
            </w:r>
            <w:r>
              <w:rPr>
                <w:spacing w:val="-4"/>
                <w:sz w:val="18"/>
              </w:rPr>
              <w:t xml:space="preserve"> </w:t>
            </w:r>
            <w:r>
              <w:rPr>
                <w:spacing w:val="-5"/>
                <w:sz w:val="18"/>
              </w:rPr>
              <w:t>bus</w:t>
            </w:r>
          </w:p>
        </w:tc>
        <w:tc>
          <w:tcPr>
            <w:tcW w:w="1170" w:type="dxa"/>
          </w:tcPr>
          <w:p w14:paraId="4370F243" w14:textId="77777777" w:rsidR="00193ACD" w:rsidRDefault="00967BBC">
            <w:pPr>
              <w:pStyle w:val="TableParagraph"/>
              <w:spacing w:before="44"/>
              <w:ind w:left="60"/>
              <w:rPr>
                <w:sz w:val="18"/>
              </w:rPr>
            </w:pPr>
            <w:r>
              <w:rPr>
                <w:spacing w:val="-4"/>
                <w:sz w:val="18"/>
              </w:rPr>
              <w:t xml:space="preserve">Electronic </w:t>
            </w:r>
            <w:r>
              <w:rPr>
                <w:spacing w:val="-2"/>
                <w:sz w:val="18"/>
              </w:rPr>
              <w:t>media</w:t>
            </w:r>
          </w:p>
        </w:tc>
        <w:tc>
          <w:tcPr>
            <w:tcW w:w="965" w:type="dxa"/>
          </w:tcPr>
          <w:p w14:paraId="5F0AC556" w14:textId="77777777" w:rsidR="00193ACD" w:rsidRDefault="00967BBC">
            <w:pPr>
              <w:pStyle w:val="TableParagraph"/>
              <w:spacing w:before="44"/>
              <w:ind w:left="62"/>
              <w:rPr>
                <w:sz w:val="18"/>
              </w:rPr>
            </w:pPr>
            <w:r>
              <w:rPr>
                <w:sz w:val="18"/>
              </w:rPr>
              <w:t>1</w:t>
            </w:r>
            <w:r>
              <w:rPr>
                <w:spacing w:val="1"/>
                <w:sz w:val="18"/>
              </w:rPr>
              <w:t xml:space="preserve"> </w:t>
            </w:r>
            <w:r>
              <w:rPr>
                <w:sz w:val="18"/>
              </w:rPr>
              <w:t xml:space="preserve">per </w:t>
            </w:r>
            <w:r>
              <w:rPr>
                <w:spacing w:val="-5"/>
                <w:sz w:val="18"/>
              </w:rPr>
              <w:t>bus</w:t>
            </w:r>
          </w:p>
        </w:tc>
      </w:tr>
      <w:tr w:rsidR="00193ACD" w14:paraId="35FA110A" w14:textId="77777777">
        <w:trPr>
          <w:trHeight w:val="498"/>
        </w:trPr>
        <w:tc>
          <w:tcPr>
            <w:tcW w:w="418" w:type="dxa"/>
          </w:tcPr>
          <w:p w14:paraId="556595E4" w14:textId="77777777" w:rsidR="00193ACD" w:rsidRDefault="00967BBC">
            <w:pPr>
              <w:pStyle w:val="TableParagraph"/>
              <w:spacing w:before="42"/>
              <w:ind w:right="125"/>
              <w:jc w:val="center"/>
              <w:rPr>
                <w:sz w:val="18"/>
              </w:rPr>
            </w:pPr>
            <w:r>
              <w:rPr>
                <w:spacing w:val="-5"/>
                <w:sz w:val="18"/>
              </w:rPr>
              <w:t>3.</w:t>
            </w:r>
          </w:p>
        </w:tc>
        <w:tc>
          <w:tcPr>
            <w:tcW w:w="2701" w:type="dxa"/>
          </w:tcPr>
          <w:p w14:paraId="35343A93" w14:textId="77777777" w:rsidR="00193ACD" w:rsidRDefault="00967BBC">
            <w:pPr>
              <w:pStyle w:val="TableParagraph"/>
              <w:spacing w:before="42"/>
              <w:ind w:left="61" w:right="230"/>
              <w:rPr>
                <w:sz w:val="18"/>
              </w:rPr>
            </w:pPr>
            <w:r>
              <w:rPr>
                <w:spacing w:val="-2"/>
                <w:sz w:val="18"/>
              </w:rPr>
              <w:t>Copy</w:t>
            </w:r>
            <w:r>
              <w:rPr>
                <w:spacing w:val="-8"/>
                <w:sz w:val="18"/>
              </w:rPr>
              <w:t xml:space="preserve"> </w:t>
            </w:r>
            <w:r>
              <w:rPr>
                <w:spacing w:val="-2"/>
                <w:sz w:val="18"/>
              </w:rPr>
              <w:t>of</w:t>
            </w:r>
            <w:r>
              <w:rPr>
                <w:spacing w:val="-7"/>
                <w:sz w:val="18"/>
              </w:rPr>
              <w:t xml:space="preserve"> </w:t>
            </w:r>
            <w:r>
              <w:rPr>
                <w:spacing w:val="-2"/>
                <w:sz w:val="18"/>
              </w:rPr>
              <w:t>Manufacturers’</w:t>
            </w:r>
            <w:r>
              <w:rPr>
                <w:spacing w:val="-5"/>
                <w:sz w:val="18"/>
              </w:rPr>
              <w:t xml:space="preserve"> </w:t>
            </w:r>
            <w:r>
              <w:rPr>
                <w:spacing w:val="-2"/>
                <w:sz w:val="18"/>
              </w:rPr>
              <w:t xml:space="preserve">formal </w:t>
            </w:r>
            <w:r>
              <w:rPr>
                <w:sz w:val="18"/>
              </w:rPr>
              <w:t>Quality Assurance Program</w:t>
            </w:r>
          </w:p>
        </w:tc>
        <w:tc>
          <w:tcPr>
            <w:tcW w:w="900" w:type="dxa"/>
          </w:tcPr>
          <w:p w14:paraId="2FB7DEB6" w14:textId="77777777" w:rsidR="00193ACD" w:rsidRDefault="00967BBC">
            <w:pPr>
              <w:pStyle w:val="TableParagraph"/>
              <w:spacing w:before="42"/>
              <w:ind w:left="58"/>
              <w:rPr>
                <w:sz w:val="18"/>
              </w:rPr>
            </w:pPr>
            <w:r>
              <w:rPr>
                <w:spacing w:val="-2"/>
                <w:sz w:val="18"/>
              </w:rPr>
              <w:t>Review</w:t>
            </w:r>
          </w:p>
        </w:tc>
        <w:tc>
          <w:tcPr>
            <w:tcW w:w="992" w:type="dxa"/>
          </w:tcPr>
          <w:p w14:paraId="3BE7C6A2" w14:textId="77777777" w:rsidR="00193ACD" w:rsidRDefault="00193ACD">
            <w:pPr>
              <w:pStyle w:val="TableParagraph"/>
              <w:rPr>
                <w:rFonts w:ascii="Times New Roman"/>
                <w:sz w:val="20"/>
              </w:rPr>
            </w:pPr>
          </w:p>
        </w:tc>
        <w:tc>
          <w:tcPr>
            <w:tcW w:w="2307" w:type="dxa"/>
          </w:tcPr>
          <w:p w14:paraId="45BBF883" w14:textId="77777777" w:rsidR="00193ACD" w:rsidRDefault="00967BBC">
            <w:pPr>
              <w:pStyle w:val="TableParagraph"/>
              <w:spacing w:before="42"/>
              <w:ind w:left="60"/>
              <w:rPr>
                <w:sz w:val="18"/>
              </w:rPr>
            </w:pPr>
            <w:r>
              <w:rPr>
                <w:sz w:val="18"/>
              </w:rPr>
              <w:t>Pre-award</w:t>
            </w:r>
            <w:r>
              <w:rPr>
                <w:spacing w:val="-10"/>
                <w:sz w:val="18"/>
              </w:rPr>
              <w:t xml:space="preserve"> </w:t>
            </w:r>
            <w:r>
              <w:rPr>
                <w:sz w:val="18"/>
              </w:rPr>
              <w:t>site</w:t>
            </w:r>
            <w:r>
              <w:rPr>
                <w:spacing w:val="-5"/>
                <w:sz w:val="18"/>
              </w:rPr>
              <w:t xml:space="preserve"> </w:t>
            </w:r>
            <w:r>
              <w:rPr>
                <w:spacing w:val="-2"/>
                <w:sz w:val="18"/>
              </w:rPr>
              <w:t>visit</w:t>
            </w:r>
          </w:p>
        </w:tc>
        <w:tc>
          <w:tcPr>
            <w:tcW w:w="1170" w:type="dxa"/>
          </w:tcPr>
          <w:p w14:paraId="57399441" w14:textId="77777777" w:rsidR="00193ACD" w:rsidRDefault="00967BBC">
            <w:pPr>
              <w:pStyle w:val="TableParagraph"/>
              <w:spacing w:before="42"/>
              <w:ind w:left="60"/>
              <w:rPr>
                <w:sz w:val="18"/>
              </w:rPr>
            </w:pPr>
            <w:r>
              <w:rPr>
                <w:spacing w:val="-2"/>
                <w:sz w:val="18"/>
              </w:rPr>
              <w:t>Hardcopy</w:t>
            </w:r>
          </w:p>
        </w:tc>
        <w:tc>
          <w:tcPr>
            <w:tcW w:w="965" w:type="dxa"/>
          </w:tcPr>
          <w:p w14:paraId="56F95336" w14:textId="77777777" w:rsidR="00193ACD" w:rsidRDefault="00967BBC">
            <w:pPr>
              <w:pStyle w:val="TableParagraph"/>
              <w:spacing w:before="42"/>
              <w:ind w:left="62"/>
              <w:rPr>
                <w:sz w:val="18"/>
              </w:rPr>
            </w:pPr>
            <w:r>
              <w:rPr>
                <w:spacing w:val="-10"/>
                <w:sz w:val="18"/>
              </w:rPr>
              <w:t>1</w:t>
            </w:r>
          </w:p>
        </w:tc>
      </w:tr>
      <w:tr w:rsidR="00193ACD" w14:paraId="28297852" w14:textId="77777777">
        <w:trPr>
          <w:trHeight w:val="292"/>
        </w:trPr>
        <w:tc>
          <w:tcPr>
            <w:tcW w:w="418" w:type="dxa"/>
          </w:tcPr>
          <w:p w14:paraId="556C7EFA" w14:textId="77777777" w:rsidR="00193ACD" w:rsidRDefault="00967BBC">
            <w:pPr>
              <w:pStyle w:val="TableParagraph"/>
              <w:spacing w:before="42"/>
              <w:ind w:right="125"/>
              <w:jc w:val="center"/>
              <w:rPr>
                <w:sz w:val="18"/>
              </w:rPr>
            </w:pPr>
            <w:r>
              <w:rPr>
                <w:spacing w:val="-5"/>
                <w:sz w:val="18"/>
              </w:rPr>
              <w:t>4.</w:t>
            </w:r>
          </w:p>
        </w:tc>
        <w:tc>
          <w:tcPr>
            <w:tcW w:w="2701" w:type="dxa"/>
          </w:tcPr>
          <w:p w14:paraId="3E502E90" w14:textId="77777777" w:rsidR="00193ACD" w:rsidRDefault="00967BBC">
            <w:pPr>
              <w:pStyle w:val="TableParagraph"/>
              <w:spacing w:before="42"/>
              <w:ind w:left="61"/>
              <w:rPr>
                <w:sz w:val="18"/>
              </w:rPr>
            </w:pPr>
            <w:r>
              <w:rPr>
                <w:sz w:val="18"/>
              </w:rPr>
              <w:t>QA</w:t>
            </w:r>
            <w:r>
              <w:rPr>
                <w:spacing w:val="-8"/>
                <w:sz w:val="18"/>
              </w:rPr>
              <w:t xml:space="preserve"> </w:t>
            </w:r>
            <w:r>
              <w:rPr>
                <w:sz w:val="18"/>
              </w:rPr>
              <w:t>manufacturing</w:t>
            </w:r>
            <w:r>
              <w:rPr>
                <w:spacing w:val="-5"/>
                <w:sz w:val="18"/>
              </w:rPr>
              <w:t xml:space="preserve"> </w:t>
            </w:r>
            <w:r>
              <w:rPr>
                <w:spacing w:val="-2"/>
                <w:sz w:val="18"/>
              </w:rPr>
              <w:t>certificate</w:t>
            </w:r>
          </w:p>
        </w:tc>
        <w:tc>
          <w:tcPr>
            <w:tcW w:w="900" w:type="dxa"/>
          </w:tcPr>
          <w:p w14:paraId="251719D0" w14:textId="77777777" w:rsidR="00193ACD" w:rsidRDefault="00967BBC">
            <w:pPr>
              <w:pStyle w:val="TableParagraph"/>
              <w:spacing w:before="42"/>
              <w:ind w:left="58"/>
              <w:rPr>
                <w:sz w:val="18"/>
              </w:rPr>
            </w:pPr>
            <w:r>
              <w:rPr>
                <w:spacing w:val="-2"/>
                <w:sz w:val="18"/>
              </w:rPr>
              <w:t>Review</w:t>
            </w:r>
          </w:p>
        </w:tc>
        <w:tc>
          <w:tcPr>
            <w:tcW w:w="992" w:type="dxa"/>
          </w:tcPr>
          <w:p w14:paraId="02460FB1" w14:textId="77777777" w:rsidR="00193ACD" w:rsidRDefault="00193ACD">
            <w:pPr>
              <w:pStyle w:val="TableParagraph"/>
              <w:rPr>
                <w:rFonts w:ascii="Times New Roman"/>
                <w:sz w:val="20"/>
              </w:rPr>
            </w:pPr>
          </w:p>
        </w:tc>
        <w:tc>
          <w:tcPr>
            <w:tcW w:w="2307" w:type="dxa"/>
          </w:tcPr>
          <w:p w14:paraId="54D4A595" w14:textId="77777777" w:rsidR="00193ACD" w:rsidRDefault="00967BBC">
            <w:pPr>
              <w:pStyle w:val="TableParagraph"/>
              <w:spacing w:before="42"/>
              <w:ind w:left="60"/>
              <w:rPr>
                <w:sz w:val="18"/>
              </w:rPr>
            </w:pPr>
            <w:r>
              <w:rPr>
                <w:sz w:val="18"/>
              </w:rPr>
              <w:t>With</w:t>
            </w:r>
            <w:r>
              <w:rPr>
                <w:spacing w:val="-4"/>
                <w:sz w:val="18"/>
              </w:rPr>
              <w:t xml:space="preserve"> </w:t>
            </w:r>
            <w:r>
              <w:rPr>
                <w:sz w:val="18"/>
              </w:rPr>
              <w:t>each</w:t>
            </w:r>
            <w:r>
              <w:rPr>
                <w:spacing w:val="-6"/>
                <w:sz w:val="18"/>
              </w:rPr>
              <w:t xml:space="preserve"> </w:t>
            </w:r>
            <w:r>
              <w:rPr>
                <w:sz w:val="18"/>
              </w:rPr>
              <w:t>delivered</w:t>
            </w:r>
            <w:r>
              <w:rPr>
                <w:spacing w:val="-4"/>
                <w:sz w:val="18"/>
              </w:rPr>
              <w:t xml:space="preserve"> </w:t>
            </w:r>
            <w:r>
              <w:rPr>
                <w:spacing w:val="-5"/>
                <w:sz w:val="18"/>
              </w:rPr>
              <w:t>bus</w:t>
            </w:r>
          </w:p>
        </w:tc>
        <w:tc>
          <w:tcPr>
            <w:tcW w:w="1170" w:type="dxa"/>
          </w:tcPr>
          <w:p w14:paraId="7CE12C61" w14:textId="77777777" w:rsidR="00193ACD" w:rsidRDefault="00967BBC">
            <w:pPr>
              <w:pStyle w:val="TableParagraph"/>
              <w:spacing w:before="42"/>
              <w:ind w:left="60"/>
              <w:rPr>
                <w:sz w:val="18"/>
              </w:rPr>
            </w:pPr>
            <w:r>
              <w:rPr>
                <w:spacing w:val="-2"/>
                <w:sz w:val="18"/>
              </w:rPr>
              <w:t>Hardcopy</w:t>
            </w:r>
          </w:p>
        </w:tc>
        <w:tc>
          <w:tcPr>
            <w:tcW w:w="965" w:type="dxa"/>
          </w:tcPr>
          <w:p w14:paraId="6570819E" w14:textId="77777777" w:rsidR="00193ACD" w:rsidRDefault="00967BBC">
            <w:pPr>
              <w:pStyle w:val="TableParagraph"/>
              <w:spacing w:before="42"/>
              <w:ind w:left="62"/>
              <w:rPr>
                <w:sz w:val="18"/>
              </w:rPr>
            </w:pPr>
            <w:r>
              <w:rPr>
                <w:sz w:val="18"/>
              </w:rPr>
              <w:t>1</w:t>
            </w:r>
            <w:r>
              <w:rPr>
                <w:spacing w:val="1"/>
                <w:sz w:val="18"/>
              </w:rPr>
              <w:t xml:space="preserve"> </w:t>
            </w:r>
            <w:r>
              <w:rPr>
                <w:sz w:val="18"/>
              </w:rPr>
              <w:t xml:space="preserve">per </w:t>
            </w:r>
            <w:r>
              <w:rPr>
                <w:spacing w:val="-5"/>
                <w:sz w:val="18"/>
              </w:rPr>
              <w:t>bus</w:t>
            </w:r>
          </w:p>
        </w:tc>
      </w:tr>
      <w:tr w:rsidR="00193ACD" w14:paraId="5A1BD89B" w14:textId="77777777">
        <w:trPr>
          <w:trHeight w:val="705"/>
        </w:trPr>
        <w:tc>
          <w:tcPr>
            <w:tcW w:w="418" w:type="dxa"/>
          </w:tcPr>
          <w:p w14:paraId="59F9A72C" w14:textId="77777777" w:rsidR="00193ACD" w:rsidRDefault="00967BBC">
            <w:pPr>
              <w:pStyle w:val="TableParagraph"/>
              <w:spacing w:before="42"/>
              <w:ind w:right="125"/>
              <w:jc w:val="center"/>
              <w:rPr>
                <w:sz w:val="18"/>
              </w:rPr>
            </w:pPr>
            <w:r>
              <w:rPr>
                <w:spacing w:val="-5"/>
                <w:sz w:val="18"/>
              </w:rPr>
              <w:t>5.</w:t>
            </w:r>
          </w:p>
        </w:tc>
        <w:tc>
          <w:tcPr>
            <w:tcW w:w="2701" w:type="dxa"/>
          </w:tcPr>
          <w:p w14:paraId="598F2477" w14:textId="77777777" w:rsidR="00193ACD" w:rsidRDefault="00967BBC">
            <w:pPr>
              <w:pStyle w:val="TableParagraph"/>
              <w:spacing w:before="42"/>
              <w:ind w:left="61" w:right="230"/>
              <w:rPr>
                <w:sz w:val="18"/>
              </w:rPr>
            </w:pPr>
            <w:r>
              <w:rPr>
                <w:spacing w:val="-2"/>
                <w:sz w:val="18"/>
              </w:rPr>
              <w:t>QA</w:t>
            </w:r>
            <w:r>
              <w:rPr>
                <w:spacing w:val="-7"/>
                <w:sz w:val="18"/>
              </w:rPr>
              <w:t xml:space="preserve"> </w:t>
            </w:r>
            <w:r>
              <w:rPr>
                <w:spacing w:val="-2"/>
                <w:sz w:val="18"/>
              </w:rPr>
              <w:t>purchasing</w:t>
            </w:r>
            <w:r>
              <w:rPr>
                <w:spacing w:val="-5"/>
                <w:sz w:val="18"/>
              </w:rPr>
              <w:t xml:space="preserve"> </w:t>
            </w:r>
            <w:r>
              <w:rPr>
                <w:spacing w:val="-2"/>
                <w:sz w:val="18"/>
              </w:rPr>
              <w:t xml:space="preserve">certifications </w:t>
            </w:r>
            <w:r>
              <w:rPr>
                <w:sz w:val="18"/>
              </w:rPr>
              <w:t>acknowledging receipt of applicable specification</w:t>
            </w:r>
          </w:p>
        </w:tc>
        <w:tc>
          <w:tcPr>
            <w:tcW w:w="900" w:type="dxa"/>
          </w:tcPr>
          <w:p w14:paraId="6376CF22" w14:textId="77777777" w:rsidR="00193ACD" w:rsidRDefault="00967BBC">
            <w:pPr>
              <w:pStyle w:val="TableParagraph"/>
              <w:spacing w:before="42"/>
              <w:ind w:left="58"/>
              <w:rPr>
                <w:sz w:val="18"/>
              </w:rPr>
            </w:pPr>
            <w:r>
              <w:rPr>
                <w:spacing w:val="-2"/>
                <w:sz w:val="18"/>
              </w:rPr>
              <w:t>Review</w:t>
            </w:r>
          </w:p>
        </w:tc>
        <w:tc>
          <w:tcPr>
            <w:tcW w:w="992" w:type="dxa"/>
          </w:tcPr>
          <w:p w14:paraId="5FF52663" w14:textId="77777777" w:rsidR="00193ACD" w:rsidRDefault="00193ACD">
            <w:pPr>
              <w:pStyle w:val="TableParagraph"/>
              <w:rPr>
                <w:rFonts w:ascii="Times New Roman"/>
                <w:sz w:val="20"/>
              </w:rPr>
            </w:pPr>
          </w:p>
        </w:tc>
        <w:tc>
          <w:tcPr>
            <w:tcW w:w="2307" w:type="dxa"/>
          </w:tcPr>
          <w:p w14:paraId="5ACE9867" w14:textId="77777777" w:rsidR="00193ACD" w:rsidRDefault="00967BBC">
            <w:pPr>
              <w:pStyle w:val="TableParagraph"/>
              <w:spacing w:before="42"/>
              <w:ind w:left="60"/>
              <w:rPr>
                <w:sz w:val="18"/>
              </w:rPr>
            </w:pPr>
            <w:r>
              <w:rPr>
                <w:sz w:val="18"/>
              </w:rPr>
              <w:t>30</w:t>
            </w:r>
            <w:r>
              <w:rPr>
                <w:spacing w:val="-15"/>
                <w:sz w:val="18"/>
              </w:rPr>
              <w:t xml:space="preserve"> </w:t>
            </w:r>
            <w:r>
              <w:rPr>
                <w:sz w:val="18"/>
              </w:rPr>
              <w:t>days</w:t>
            </w:r>
            <w:r>
              <w:rPr>
                <w:spacing w:val="-12"/>
                <w:sz w:val="18"/>
              </w:rPr>
              <w:t xml:space="preserve"> </w:t>
            </w:r>
            <w:r>
              <w:rPr>
                <w:sz w:val="18"/>
              </w:rPr>
              <w:t>following</w:t>
            </w:r>
            <w:r>
              <w:rPr>
                <w:spacing w:val="-13"/>
                <w:sz w:val="18"/>
              </w:rPr>
              <w:t xml:space="preserve"> </w:t>
            </w:r>
            <w:r>
              <w:rPr>
                <w:sz w:val="18"/>
              </w:rPr>
              <w:t>first</w:t>
            </w:r>
            <w:r>
              <w:rPr>
                <w:spacing w:val="-12"/>
                <w:sz w:val="18"/>
              </w:rPr>
              <w:t xml:space="preserve"> </w:t>
            </w:r>
            <w:r>
              <w:rPr>
                <w:sz w:val="18"/>
              </w:rPr>
              <w:t>Pre- Production Meeting</w:t>
            </w:r>
          </w:p>
        </w:tc>
        <w:tc>
          <w:tcPr>
            <w:tcW w:w="1170" w:type="dxa"/>
          </w:tcPr>
          <w:p w14:paraId="42B98B99" w14:textId="77777777" w:rsidR="00193ACD" w:rsidRDefault="00967BBC">
            <w:pPr>
              <w:pStyle w:val="TableParagraph"/>
              <w:spacing w:before="42"/>
              <w:ind w:left="60"/>
              <w:rPr>
                <w:sz w:val="18"/>
              </w:rPr>
            </w:pPr>
            <w:r>
              <w:rPr>
                <w:spacing w:val="-2"/>
                <w:sz w:val="18"/>
              </w:rPr>
              <w:t>Hardcopy</w:t>
            </w:r>
          </w:p>
        </w:tc>
        <w:tc>
          <w:tcPr>
            <w:tcW w:w="965" w:type="dxa"/>
          </w:tcPr>
          <w:p w14:paraId="632D40CD" w14:textId="77777777" w:rsidR="00193ACD" w:rsidRDefault="00967BBC">
            <w:pPr>
              <w:pStyle w:val="TableParagraph"/>
              <w:spacing w:before="42"/>
              <w:ind w:left="62" w:right="62"/>
              <w:rPr>
                <w:sz w:val="18"/>
              </w:rPr>
            </w:pPr>
            <w:r>
              <w:rPr>
                <w:sz w:val="18"/>
              </w:rPr>
              <w:t xml:space="preserve">1 per </w:t>
            </w:r>
            <w:r>
              <w:rPr>
                <w:spacing w:val="-2"/>
                <w:sz w:val="18"/>
              </w:rPr>
              <w:t xml:space="preserve">major </w:t>
            </w:r>
            <w:r>
              <w:rPr>
                <w:spacing w:val="-4"/>
                <w:sz w:val="18"/>
              </w:rPr>
              <w:t>Supplier</w:t>
            </w:r>
          </w:p>
        </w:tc>
      </w:tr>
      <w:tr w:rsidR="00193ACD" w14:paraId="5D820277" w14:textId="77777777">
        <w:trPr>
          <w:trHeight w:val="501"/>
        </w:trPr>
        <w:tc>
          <w:tcPr>
            <w:tcW w:w="418" w:type="dxa"/>
          </w:tcPr>
          <w:p w14:paraId="79518DDE" w14:textId="77777777" w:rsidR="00193ACD" w:rsidRDefault="00967BBC">
            <w:pPr>
              <w:pStyle w:val="TableParagraph"/>
              <w:spacing w:before="44"/>
              <w:ind w:right="125"/>
              <w:jc w:val="center"/>
              <w:rPr>
                <w:sz w:val="18"/>
              </w:rPr>
            </w:pPr>
            <w:r>
              <w:rPr>
                <w:spacing w:val="-5"/>
                <w:sz w:val="18"/>
              </w:rPr>
              <w:t>6.</w:t>
            </w:r>
          </w:p>
        </w:tc>
        <w:tc>
          <w:tcPr>
            <w:tcW w:w="2701" w:type="dxa"/>
          </w:tcPr>
          <w:p w14:paraId="48BC7C80" w14:textId="77777777" w:rsidR="00193ACD" w:rsidRDefault="00967BBC">
            <w:pPr>
              <w:pStyle w:val="TableParagraph"/>
              <w:spacing w:before="44"/>
              <w:ind w:left="61" w:right="230"/>
              <w:rPr>
                <w:sz w:val="18"/>
              </w:rPr>
            </w:pPr>
            <w:r>
              <w:rPr>
                <w:sz w:val="18"/>
              </w:rPr>
              <w:t xml:space="preserve">Pre-Delivery Bus </w:t>
            </w:r>
            <w:r>
              <w:rPr>
                <w:spacing w:val="-2"/>
                <w:sz w:val="18"/>
              </w:rPr>
              <w:t>Documentation</w:t>
            </w:r>
            <w:r>
              <w:rPr>
                <w:spacing w:val="-11"/>
                <w:sz w:val="18"/>
              </w:rPr>
              <w:t xml:space="preserve"> </w:t>
            </w:r>
            <w:r>
              <w:rPr>
                <w:spacing w:val="-2"/>
                <w:sz w:val="18"/>
              </w:rPr>
              <w:t>Package</w:t>
            </w:r>
          </w:p>
        </w:tc>
        <w:tc>
          <w:tcPr>
            <w:tcW w:w="900" w:type="dxa"/>
          </w:tcPr>
          <w:p w14:paraId="02012846" w14:textId="77777777" w:rsidR="00193ACD" w:rsidRDefault="00967BBC">
            <w:pPr>
              <w:pStyle w:val="TableParagraph"/>
              <w:spacing w:before="44"/>
              <w:ind w:left="58"/>
              <w:rPr>
                <w:sz w:val="18"/>
              </w:rPr>
            </w:pPr>
            <w:r>
              <w:rPr>
                <w:spacing w:val="-2"/>
                <w:sz w:val="18"/>
              </w:rPr>
              <w:t>Review</w:t>
            </w:r>
          </w:p>
        </w:tc>
        <w:tc>
          <w:tcPr>
            <w:tcW w:w="992" w:type="dxa"/>
          </w:tcPr>
          <w:p w14:paraId="0172BCE1" w14:textId="77777777" w:rsidR="00193ACD" w:rsidRDefault="00193ACD">
            <w:pPr>
              <w:pStyle w:val="TableParagraph"/>
              <w:rPr>
                <w:rFonts w:ascii="Times New Roman"/>
                <w:sz w:val="20"/>
              </w:rPr>
            </w:pPr>
          </w:p>
        </w:tc>
        <w:tc>
          <w:tcPr>
            <w:tcW w:w="2307" w:type="dxa"/>
          </w:tcPr>
          <w:p w14:paraId="29C4C71A" w14:textId="77777777" w:rsidR="00193ACD" w:rsidRDefault="00967BBC">
            <w:pPr>
              <w:pStyle w:val="TableParagraph"/>
              <w:spacing w:before="44"/>
              <w:ind w:left="60"/>
              <w:rPr>
                <w:sz w:val="18"/>
              </w:rPr>
            </w:pPr>
            <w:r>
              <w:rPr>
                <w:sz w:val="18"/>
              </w:rPr>
              <w:t>With</w:t>
            </w:r>
            <w:r>
              <w:rPr>
                <w:spacing w:val="-4"/>
                <w:sz w:val="18"/>
              </w:rPr>
              <w:t xml:space="preserve"> </w:t>
            </w:r>
            <w:r>
              <w:rPr>
                <w:sz w:val="18"/>
              </w:rPr>
              <w:t>each</w:t>
            </w:r>
            <w:r>
              <w:rPr>
                <w:spacing w:val="-6"/>
                <w:sz w:val="18"/>
              </w:rPr>
              <w:t xml:space="preserve"> </w:t>
            </w:r>
            <w:r>
              <w:rPr>
                <w:sz w:val="18"/>
              </w:rPr>
              <w:t>delivered</w:t>
            </w:r>
            <w:r>
              <w:rPr>
                <w:spacing w:val="-4"/>
                <w:sz w:val="18"/>
              </w:rPr>
              <w:t xml:space="preserve"> </w:t>
            </w:r>
            <w:r>
              <w:rPr>
                <w:spacing w:val="-5"/>
                <w:sz w:val="18"/>
              </w:rPr>
              <w:t>bus</w:t>
            </w:r>
          </w:p>
        </w:tc>
        <w:tc>
          <w:tcPr>
            <w:tcW w:w="1170" w:type="dxa"/>
          </w:tcPr>
          <w:p w14:paraId="7D17063B" w14:textId="77777777" w:rsidR="00193ACD" w:rsidRDefault="00967BBC">
            <w:pPr>
              <w:pStyle w:val="TableParagraph"/>
              <w:spacing w:before="44"/>
              <w:ind w:left="60"/>
              <w:rPr>
                <w:sz w:val="18"/>
              </w:rPr>
            </w:pPr>
            <w:r>
              <w:rPr>
                <w:spacing w:val="-2"/>
                <w:sz w:val="18"/>
              </w:rPr>
              <w:t>Hardcopy</w:t>
            </w:r>
          </w:p>
        </w:tc>
        <w:tc>
          <w:tcPr>
            <w:tcW w:w="965" w:type="dxa"/>
          </w:tcPr>
          <w:p w14:paraId="7756F1AA" w14:textId="77777777" w:rsidR="00193ACD" w:rsidRDefault="00967BBC">
            <w:pPr>
              <w:pStyle w:val="TableParagraph"/>
              <w:spacing w:before="44"/>
              <w:ind w:left="62"/>
              <w:rPr>
                <w:sz w:val="18"/>
              </w:rPr>
            </w:pPr>
            <w:r>
              <w:rPr>
                <w:sz w:val="18"/>
              </w:rPr>
              <w:t>1</w:t>
            </w:r>
            <w:r>
              <w:rPr>
                <w:spacing w:val="1"/>
                <w:sz w:val="18"/>
              </w:rPr>
              <w:t xml:space="preserve"> </w:t>
            </w:r>
            <w:r>
              <w:rPr>
                <w:sz w:val="18"/>
              </w:rPr>
              <w:t xml:space="preserve">per </w:t>
            </w:r>
            <w:r>
              <w:rPr>
                <w:spacing w:val="-5"/>
                <w:sz w:val="18"/>
              </w:rPr>
              <w:t>bus</w:t>
            </w:r>
          </w:p>
        </w:tc>
      </w:tr>
    </w:tbl>
    <w:p w14:paraId="5FA564DF" w14:textId="77777777" w:rsidR="00193ACD" w:rsidRDefault="00193ACD">
      <w:pPr>
        <w:rPr>
          <w:sz w:val="18"/>
        </w:rPr>
        <w:sectPr w:rsidR="00193ACD" w:rsidSect="00920359">
          <w:pgSz w:w="12240" w:h="15840"/>
          <w:pgMar w:top="1560" w:right="0" w:bottom="1280" w:left="1140" w:header="1082" w:footer="1099" w:gutter="0"/>
          <w:cols w:space="720"/>
        </w:sectPr>
      </w:pPr>
    </w:p>
    <w:p w14:paraId="671BB073" w14:textId="77777777" w:rsidR="00193ACD" w:rsidRDefault="00193ACD">
      <w:pPr>
        <w:pStyle w:val="BodyText"/>
        <w:ind w:left="0"/>
        <w:rPr>
          <w:rFonts w:ascii="Arial"/>
        </w:rPr>
      </w:pPr>
    </w:p>
    <w:p w14:paraId="2C4D2C22" w14:textId="77777777" w:rsidR="00193ACD" w:rsidRDefault="00193ACD">
      <w:pPr>
        <w:pStyle w:val="BodyText"/>
        <w:spacing w:before="25"/>
        <w:ind w:left="0"/>
        <w:rPr>
          <w:rFonts w:ascii="Arial"/>
        </w:rPr>
      </w:pPr>
    </w:p>
    <w:p w14:paraId="27A2CD99" w14:textId="77777777" w:rsidR="00193ACD" w:rsidRDefault="00967BBC">
      <w:pPr>
        <w:pStyle w:val="Heading5"/>
        <w:ind w:left="2138" w:right="3172"/>
        <w:rPr>
          <w:rFonts w:ascii="Arial"/>
        </w:rPr>
      </w:pPr>
      <w:r>
        <w:rPr>
          <w:rFonts w:ascii="Arial"/>
          <w:color w:val="002776"/>
        </w:rPr>
        <w:t>TABLE</w:t>
      </w:r>
      <w:r>
        <w:rPr>
          <w:rFonts w:ascii="Arial"/>
          <w:color w:val="002776"/>
          <w:spacing w:val="-10"/>
        </w:rPr>
        <w:t xml:space="preserve"> 1</w:t>
      </w:r>
    </w:p>
    <w:p w14:paraId="2BB637BB" w14:textId="77777777" w:rsidR="00193ACD" w:rsidRDefault="00967BBC">
      <w:pPr>
        <w:spacing w:before="1"/>
        <w:ind w:left="2138" w:right="3181"/>
        <w:jc w:val="center"/>
        <w:rPr>
          <w:rFonts w:ascii="Arial"/>
          <w:sz w:val="19"/>
        </w:rPr>
      </w:pPr>
      <w:r>
        <w:rPr>
          <w:rFonts w:ascii="Arial"/>
          <w:spacing w:val="-2"/>
          <w:sz w:val="19"/>
        </w:rPr>
        <w:t>Contract Deliverables</w:t>
      </w:r>
    </w:p>
    <w:p w14:paraId="0884CFE9" w14:textId="77777777" w:rsidR="00193ACD" w:rsidRDefault="00193ACD">
      <w:pPr>
        <w:pStyle w:val="BodyText"/>
        <w:spacing w:before="5"/>
        <w:ind w:left="0"/>
        <w:rPr>
          <w:rFonts w:ascii="Arial"/>
          <w:sz w:val="14"/>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2701"/>
        <w:gridCol w:w="900"/>
        <w:gridCol w:w="992"/>
        <w:gridCol w:w="2307"/>
        <w:gridCol w:w="1170"/>
        <w:gridCol w:w="965"/>
      </w:tblGrid>
      <w:tr w:rsidR="00193ACD" w14:paraId="217847CD" w14:textId="77777777">
        <w:trPr>
          <w:trHeight w:val="498"/>
        </w:trPr>
        <w:tc>
          <w:tcPr>
            <w:tcW w:w="3119" w:type="dxa"/>
            <w:gridSpan w:val="2"/>
          </w:tcPr>
          <w:p w14:paraId="6A28E25A" w14:textId="77777777" w:rsidR="00193ACD" w:rsidRDefault="00967BBC">
            <w:pPr>
              <w:pStyle w:val="TableParagraph"/>
              <w:spacing w:before="145"/>
              <w:ind w:left="12"/>
              <w:jc w:val="center"/>
              <w:rPr>
                <w:b/>
                <w:sz w:val="18"/>
              </w:rPr>
            </w:pPr>
            <w:r>
              <w:rPr>
                <w:b/>
                <w:spacing w:val="-2"/>
                <w:sz w:val="18"/>
              </w:rPr>
              <w:t>Deliverable</w:t>
            </w:r>
          </w:p>
        </w:tc>
        <w:tc>
          <w:tcPr>
            <w:tcW w:w="900" w:type="dxa"/>
          </w:tcPr>
          <w:p w14:paraId="3D808630" w14:textId="77777777" w:rsidR="00193ACD" w:rsidRDefault="00967BBC">
            <w:pPr>
              <w:pStyle w:val="TableParagraph"/>
              <w:spacing w:before="42"/>
              <w:ind w:left="171" w:right="120" w:hanging="48"/>
              <w:rPr>
                <w:b/>
                <w:sz w:val="18"/>
              </w:rPr>
            </w:pPr>
            <w:r>
              <w:rPr>
                <w:b/>
                <w:spacing w:val="-4"/>
                <w:sz w:val="18"/>
              </w:rPr>
              <w:t xml:space="preserve">Agency </w:t>
            </w:r>
            <w:r>
              <w:rPr>
                <w:b/>
                <w:spacing w:val="-2"/>
                <w:sz w:val="18"/>
              </w:rPr>
              <w:t>Action</w:t>
            </w:r>
          </w:p>
        </w:tc>
        <w:tc>
          <w:tcPr>
            <w:tcW w:w="992" w:type="dxa"/>
          </w:tcPr>
          <w:p w14:paraId="06A8C412" w14:textId="77777777" w:rsidR="00193ACD" w:rsidRDefault="00967BBC">
            <w:pPr>
              <w:pStyle w:val="TableParagraph"/>
              <w:spacing w:before="42"/>
              <w:ind w:left="171" w:hanging="113"/>
              <w:rPr>
                <w:b/>
                <w:sz w:val="18"/>
              </w:rPr>
            </w:pPr>
            <w:r>
              <w:rPr>
                <w:b/>
                <w:spacing w:val="-4"/>
                <w:sz w:val="18"/>
              </w:rPr>
              <w:t xml:space="preserve">Reference </w:t>
            </w:r>
            <w:r>
              <w:rPr>
                <w:b/>
                <w:spacing w:val="-2"/>
                <w:sz w:val="18"/>
              </w:rPr>
              <w:t>Section</w:t>
            </w:r>
          </w:p>
        </w:tc>
        <w:tc>
          <w:tcPr>
            <w:tcW w:w="2307" w:type="dxa"/>
          </w:tcPr>
          <w:p w14:paraId="137697D8" w14:textId="77777777" w:rsidR="00193ACD" w:rsidRDefault="00967BBC">
            <w:pPr>
              <w:pStyle w:val="TableParagraph"/>
              <w:spacing w:before="145"/>
              <w:ind w:left="766"/>
              <w:rPr>
                <w:b/>
                <w:sz w:val="18"/>
              </w:rPr>
            </w:pPr>
            <w:r>
              <w:rPr>
                <w:b/>
                <w:sz w:val="18"/>
              </w:rPr>
              <w:t>Due</w:t>
            </w:r>
            <w:r>
              <w:rPr>
                <w:b/>
                <w:spacing w:val="-3"/>
                <w:sz w:val="18"/>
              </w:rPr>
              <w:t xml:space="preserve"> </w:t>
            </w:r>
            <w:r>
              <w:rPr>
                <w:b/>
                <w:spacing w:val="-4"/>
                <w:sz w:val="18"/>
              </w:rPr>
              <w:t>Date</w:t>
            </w:r>
          </w:p>
        </w:tc>
        <w:tc>
          <w:tcPr>
            <w:tcW w:w="1170" w:type="dxa"/>
          </w:tcPr>
          <w:p w14:paraId="47AC00E0" w14:textId="77777777" w:rsidR="00193ACD" w:rsidRDefault="00967BBC">
            <w:pPr>
              <w:pStyle w:val="TableParagraph"/>
              <w:spacing w:before="145"/>
              <w:ind w:left="281"/>
              <w:rPr>
                <w:b/>
                <w:sz w:val="18"/>
              </w:rPr>
            </w:pPr>
            <w:r>
              <w:rPr>
                <w:b/>
                <w:spacing w:val="-2"/>
                <w:sz w:val="18"/>
              </w:rPr>
              <w:t>Format</w:t>
            </w:r>
          </w:p>
        </w:tc>
        <w:tc>
          <w:tcPr>
            <w:tcW w:w="965" w:type="dxa"/>
          </w:tcPr>
          <w:p w14:paraId="2CAA6F30" w14:textId="77777777" w:rsidR="00193ACD" w:rsidRDefault="00967BBC">
            <w:pPr>
              <w:pStyle w:val="TableParagraph"/>
              <w:spacing w:before="42"/>
              <w:ind w:left="316" w:hanging="197"/>
              <w:rPr>
                <w:b/>
                <w:sz w:val="18"/>
              </w:rPr>
            </w:pPr>
            <w:r>
              <w:rPr>
                <w:b/>
                <w:spacing w:val="-4"/>
                <w:sz w:val="18"/>
              </w:rPr>
              <w:t>Quantity Due</w:t>
            </w:r>
          </w:p>
        </w:tc>
      </w:tr>
      <w:tr w:rsidR="00193ACD" w14:paraId="5D1BC2BB" w14:textId="77777777">
        <w:trPr>
          <w:trHeight w:val="498"/>
        </w:trPr>
        <w:tc>
          <w:tcPr>
            <w:tcW w:w="418" w:type="dxa"/>
          </w:tcPr>
          <w:p w14:paraId="1E674244" w14:textId="77777777" w:rsidR="00193ACD" w:rsidRDefault="00967BBC">
            <w:pPr>
              <w:pStyle w:val="TableParagraph"/>
              <w:spacing w:before="39"/>
              <w:ind w:right="125"/>
              <w:jc w:val="center"/>
              <w:rPr>
                <w:sz w:val="18"/>
              </w:rPr>
            </w:pPr>
            <w:r>
              <w:rPr>
                <w:spacing w:val="-5"/>
                <w:sz w:val="18"/>
              </w:rPr>
              <w:t>7.</w:t>
            </w:r>
          </w:p>
        </w:tc>
        <w:tc>
          <w:tcPr>
            <w:tcW w:w="2701" w:type="dxa"/>
          </w:tcPr>
          <w:p w14:paraId="7A65E66B" w14:textId="77777777" w:rsidR="00193ACD" w:rsidRDefault="00967BBC">
            <w:pPr>
              <w:pStyle w:val="TableParagraph"/>
              <w:spacing w:before="39"/>
              <w:ind w:left="61" w:right="230"/>
              <w:rPr>
                <w:sz w:val="18"/>
              </w:rPr>
            </w:pPr>
            <w:r>
              <w:rPr>
                <w:sz w:val="18"/>
              </w:rPr>
              <w:t xml:space="preserve">Motor Vehicle Pollution </w:t>
            </w:r>
            <w:r>
              <w:rPr>
                <w:spacing w:val="-2"/>
                <w:sz w:val="18"/>
              </w:rPr>
              <w:t>Requirements</w:t>
            </w:r>
            <w:r>
              <w:rPr>
                <w:spacing w:val="-12"/>
                <w:sz w:val="18"/>
              </w:rPr>
              <w:t xml:space="preserve"> </w:t>
            </w:r>
            <w:r>
              <w:rPr>
                <w:spacing w:val="-2"/>
                <w:sz w:val="18"/>
              </w:rPr>
              <w:t>Certificate</w:t>
            </w:r>
          </w:p>
        </w:tc>
        <w:tc>
          <w:tcPr>
            <w:tcW w:w="900" w:type="dxa"/>
          </w:tcPr>
          <w:p w14:paraId="32458E28" w14:textId="77777777" w:rsidR="00193ACD" w:rsidRDefault="00967BBC">
            <w:pPr>
              <w:pStyle w:val="TableParagraph"/>
              <w:spacing w:before="39"/>
              <w:ind w:left="58"/>
              <w:rPr>
                <w:sz w:val="18"/>
              </w:rPr>
            </w:pPr>
            <w:r>
              <w:rPr>
                <w:spacing w:val="-2"/>
                <w:sz w:val="18"/>
              </w:rPr>
              <w:t>Review</w:t>
            </w:r>
          </w:p>
        </w:tc>
        <w:tc>
          <w:tcPr>
            <w:tcW w:w="992" w:type="dxa"/>
          </w:tcPr>
          <w:p w14:paraId="316B74F7" w14:textId="77777777" w:rsidR="00193ACD" w:rsidRDefault="00193ACD">
            <w:pPr>
              <w:pStyle w:val="TableParagraph"/>
              <w:rPr>
                <w:rFonts w:ascii="Times New Roman"/>
                <w:sz w:val="18"/>
              </w:rPr>
            </w:pPr>
          </w:p>
        </w:tc>
        <w:tc>
          <w:tcPr>
            <w:tcW w:w="2307" w:type="dxa"/>
          </w:tcPr>
          <w:p w14:paraId="0272F8CF" w14:textId="77777777" w:rsidR="00193ACD" w:rsidRDefault="00967BBC">
            <w:pPr>
              <w:pStyle w:val="TableParagraph"/>
              <w:spacing w:before="39"/>
              <w:ind w:left="60"/>
              <w:rPr>
                <w:sz w:val="18"/>
              </w:rPr>
            </w:pPr>
            <w:r>
              <w:rPr>
                <w:sz w:val="18"/>
              </w:rPr>
              <w:t>With</w:t>
            </w:r>
            <w:r>
              <w:rPr>
                <w:spacing w:val="-5"/>
                <w:sz w:val="18"/>
              </w:rPr>
              <w:t xml:space="preserve"> </w:t>
            </w:r>
            <w:r>
              <w:rPr>
                <w:sz w:val="18"/>
              </w:rPr>
              <w:t>each</w:t>
            </w:r>
            <w:r>
              <w:rPr>
                <w:spacing w:val="-1"/>
                <w:sz w:val="18"/>
              </w:rPr>
              <w:t xml:space="preserve"> </w:t>
            </w:r>
            <w:r>
              <w:rPr>
                <w:spacing w:val="-5"/>
                <w:sz w:val="18"/>
              </w:rPr>
              <w:t>bus</w:t>
            </w:r>
          </w:p>
        </w:tc>
        <w:tc>
          <w:tcPr>
            <w:tcW w:w="1170" w:type="dxa"/>
          </w:tcPr>
          <w:p w14:paraId="0FBFBED8" w14:textId="77777777" w:rsidR="00193ACD" w:rsidRDefault="00967BBC">
            <w:pPr>
              <w:pStyle w:val="TableParagraph"/>
              <w:spacing w:before="39"/>
              <w:ind w:left="60"/>
              <w:rPr>
                <w:sz w:val="18"/>
              </w:rPr>
            </w:pPr>
            <w:r>
              <w:rPr>
                <w:spacing w:val="-2"/>
                <w:sz w:val="18"/>
              </w:rPr>
              <w:t>Hardcopy</w:t>
            </w:r>
          </w:p>
        </w:tc>
        <w:tc>
          <w:tcPr>
            <w:tcW w:w="965" w:type="dxa"/>
          </w:tcPr>
          <w:p w14:paraId="4A092D4D" w14:textId="77777777" w:rsidR="00193ACD" w:rsidRDefault="00967BBC">
            <w:pPr>
              <w:pStyle w:val="TableParagraph"/>
              <w:spacing w:before="39"/>
              <w:ind w:left="62"/>
              <w:rPr>
                <w:sz w:val="18"/>
              </w:rPr>
            </w:pPr>
            <w:r>
              <w:rPr>
                <w:spacing w:val="-10"/>
                <w:sz w:val="18"/>
              </w:rPr>
              <w:t>1</w:t>
            </w:r>
          </w:p>
        </w:tc>
      </w:tr>
      <w:tr w:rsidR="00193ACD" w14:paraId="3CC6ED44" w14:textId="77777777">
        <w:trPr>
          <w:trHeight w:val="498"/>
        </w:trPr>
        <w:tc>
          <w:tcPr>
            <w:tcW w:w="418" w:type="dxa"/>
          </w:tcPr>
          <w:p w14:paraId="0D0A5F05" w14:textId="77777777" w:rsidR="00193ACD" w:rsidRDefault="00967BBC">
            <w:pPr>
              <w:pStyle w:val="TableParagraph"/>
              <w:spacing w:before="42"/>
              <w:ind w:right="125"/>
              <w:jc w:val="center"/>
              <w:rPr>
                <w:sz w:val="18"/>
              </w:rPr>
            </w:pPr>
            <w:r>
              <w:rPr>
                <w:spacing w:val="-5"/>
                <w:sz w:val="18"/>
              </w:rPr>
              <w:t>8.</w:t>
            </w:r>
          </w:p>
        </w:tc>
        <w:tc>
          <w:tcPr>
            <w:tcW w:w="2701" w:type="dxa"/>
          </w:tcPr>
          <w:p w14:paraId="61EC098C" w14:textId="77777777" w:rsidR="00193ACD" w:rsidRDefault="00967BBC">
            <w:pPr>
              <w:pStyle w:val="TableParagraph"/>
              <w:spacing w:before="42"/>
              <w:ind w:left="61"/>
              <w:rPr>
                <w:sz w:val="18"/>
              </w:rPr>
            </w:pPr>
            <w:r>
              <w:rPr>
                <w:spacing w:val="-2"/>
                <w:sz w:val="18"/>
              </w:rPr>
              <w:t>Engine</w:t>
            </w:r>
            <w:r>
              <w:rPr>
                <w:spacing w:val="-8"/>
                <w:sz w:val="18"/>
              </w:rPr>
              <w:t xml:space="preserve"> </w:t>
            </w:r>
            <w:r>
              <w:rPr>
                <w:spacing w:val="-2"/>
                <w:sz w:val="18"/>
              </w:rPr>
              <w:t xml:space="preserve">Emissions Certificate— </w:t>
            </w:r>
            <w:r>
              <w:rPr>
                <w:sz w:val="18"/>
              </w:rPr>
              <w:t>NOx levels</w:t>
            </w:r>
          </w:p>
        </w:tc>
        <w:tc>
          <w:tcPr>
            <w:tcW w:w="900" w:type="dxa"/>
          </w:tcPr>
          <w:p w14:paraId="37372BAF" w14:textId="77777777" w:rsidR="00193ACD" w:rsidRDefault="00967BBC">
            <w:pPr>
              <w:pStyle w:val="TableParagraph"/>
              <w:spacing w:before="42"/>
              <w:ind w:left="58"/>
              <w:rPr>
                <w:sz w:val="18"/>
              </w:rPr>
            </w:pPr>
            <w:r>
              <w:rPr>
                <w:spacing w:val="-2"/>
                <w:sz w:val="18"/>
              </w:rPr>
              <w:t>Review</w:t>
            </w:r>
          </w:p>
        </w:tc>
        <w:tc>
          <w:tcPr>
            <w:tcW w:w="992" w:type="dxa"/>
          </w:tcPr>
          <w:p w14:paraId="5A939AA9" w14:textId="77777777" w:rsidR="00193ACD" w:rsidRDefault="00193ACD">
            <w:pPr>
              <w:pStyle w:val="TableParagraph"/>
              <w:rPr>
                <w:rFonts w:ascii="Times New Roman"/>
                <w:sz w:val="18"/>
              </w:rPr>
            </w:pPr>
          </w:p>
        </w:tc>
        <w:tc>
          <w:tcPr>
            <w:tcW w:w="2307" w:type="dxa"/>
          </w:tcPr>
          <w:p w14:paraId="6BA1272C" w14:textId="77777777" w:rsidR="00193ACD" w:rsidRDefault="00967BBC">
            <w:pPr>
              <w:pStyle w:val="TableParagraph"/>
              <w:spacing w:before="42"/>
              <w:ind w:left="60"/>
              <w:rPr>
                <w:sz w:val="18"/>
              </w:rPr>
            </w:pPr>
            <w:r>
              <w:rPr>
                <w:sz w:val="18"/>
              </w:rPr>
              <w:t>Prior</w:t>
            </w:r>
            <w:r>
              <w:rPr>
                <w:spacing w:val="-15"/>
                <w:sz w:val="18"/>
              </w:rPr>
              <w:t xml:space="preserve"> </w:t>
            </w:r>
            <w:r>
              <w:rPr>
                <w:sz w:val="18"/>
              </w:rPr>
              <w:t>to</w:t>
            </w:r>
            <w:r>
              <w:rPr>
                <w:spacing w:val="-12"/>
                <w:sz w:val="18"/>
              </w:rPr>
              <w:t xml:space="preserve"> </w:t>
            </w:r>
            <w:r>
              <w:rPr>
                <w:sz w:val="18"/>
              </w:rPr>
              <w:t>completion</w:t>
            </w:r>
            <w:r>
              <w:rPr>
                <w:spacing w:val="-13"/>
                <w:sz w:val="18"/>
              </w:rPr>
              <w:t xml:space="preserve"> </w:t>
            </w:r>
            <w:r>
              <w:rPr>
                <w:sz w:val="18"/>
              </w:rPr>
              <w:t>of</w:t>
            </w:r>
            <w:r>
              <w:rPr>
                <w:spacing w:val="-12"/>
                <w:sz w:val="18"/>
              </w:rPr>
              <w:t xml:space="preserve"> </w:t>
            </w:r>
            <w:r>
              <w:rPr>
                <w:sz w:val="18"/>
              </w:rPr>
              <w:t xml:space="preserve">pilot </w:t>
            </w:r>
            <w:r>
              <w:rPr>
                <w:spacing w:val="-4"/>
                <w:sz w:val="18"/>
              </w:rPr>
              <w:t>bus</w:t>
            </w:r>
          </w:p>
        </w:tc>
        <w:tc>
          <w:tcPr>
            <w:tcW w:w="1170" w:type="dxa"/>
          </w:tcPr>
          <w:p w14:paraId="2068C4C3" w14:textId="77777777" w:rsidR="00193ACD" w:rsidRDefault="00967BBC">
            <w:pPr>
              <w:pStyle w:val="TableParagraph"/>
              <w:spacing w:before="42"/>
              <w:ind w:left="60"/>
              <w:rPr>
                <w:sz w:val="18"/>
              </w:rPr>
            </w:pPr>
            <w:r>
              <w:rPr>
                <w:spacing w:val="-2"/>
                <w:sz w:val="18"/>
              </w:rPr>
              <w:t>Hardcopy</w:t>
            </w:r>
          </w:p>
        </w:tc>
        <w:tc>
          <w:tcPr>
            <w:tcW w:w="965" w:type="dxa"/>
          </w:tcPr>
          <w:p w14:paraId="6E513764" w14:textId="77777777" w:rsidR="00193ACD" w:rsidRDefault="00967BBC">
            <w:pPr>
              <w:pStyle w:val="TableParagraph"/>
              <w:spacing w:before="42"/>
              <w:ind w:left="62"/>
              <w:rPr>
                <w:sz w:val="18"/>
              </w:rPr>
            </w:pPr>
            <w:r>
              <w:rPr>
                <w:spacing w:val="-10"/>
                <w:sz w:val="18"/>
              </w:rPr>
              <w:t>1</w:t>
            </w:r>
          </w:p>
        </w:tc>
      </w:tr>
      <w:tr w:rsidR="00193ACD" w14:paraId="1AB79094" w14:textId="77777777">
        <w:trPr>
          <w:trHeight w:val="294"/>
        </w:trPr>
        <w:tc>
          <w:tcPr>
            <w:tcW w:w="418" w:type="dxa"/>
          </w:tcPr>
          <w:p w14:paraId="36891FF2" w14:textId="77777777" w:rsidR="00193ACD" w:rsidRDefault="00967BBC">
            <w:pPr>
              <w:pStyle w:val="TableParagraph"/>
              <w:spacing w:before="42"/>
              <w:ind w:right="125"/>
              <w:jc w:val="center"/>
              <w:rPr>
                <w:sz w:val="18"/>
              </w:rPr>
            </w:pPr>
            <w:r>
              <w:rPr>
                <w:spacing w:val="-5"/>
                <w:sz w:val="18"/>
              </w:rPr>
              <w:t>9.</w:t>
            </w:r>
          </w:p>
        </w:tc>
        <w:tc>
          <w:tcPr>
            <w:tcW w:w="2701" w:type="dxa"/>
          </w:tcPr>
          <w:p w14:paraId="459B6360" w14:textId="77777777" w:rsidR="00193ACD" w:rsidRDefault="00967BBC">
            <w:pPr>
              <w:pStyle w:val="TableParagraph"/>
              <w:spacing w:before="42"/>
              <w:ind w:left="61"/>
              <w:rPr>
                <w:sz w:val="18"/>
              </w:rPr>
            </w:pPr>
            <w:r>
              <w:rPr>
                <w:sz w:val="18"/>
              </w:rPr>
              <w:t>Pre-Production</w:t>
            </w:r>
            <w:r>
              <w:rPr>
                <w:spacing w:val="-10"/>
                <w:sz w:val="18"/>
              </w:rPr>
              <w:t xml:space="preserve"> </w:t>
            </w:r>
            <w:r>
              <w:rPr>
                <w:sz w:val="18"/>
              </w:rPr>
              <w:t>Meeting</w:t>
            </w:r>
            <w:r>
              <w:rPr>
                <w:spacing w:val="-10"/>
                <w:sz w:val="18"/>
              </w:rPr>
              <w:t xml:space="preserve"> </w:t>
            </w:r>
            <w:r>
              <w:rPr>
                <w:spacing w:val="-2"/>
                <w:sz w:val="18"/>
              </w:rPr>
              <w:t>minutes</w:t>
            </w:r>
          </w:p>
        </w:tc>
        <w:tc>
          <w:tcPr>
            <w:tcW w:w="900" w:type="dxa"/>
          </w:tcPr>
          <w:p w14:paraId="75403941" w14:textId="77777777" w:rsidR="00193ACD" w:rsidRDefault="00967BBC">
            <w:pPr>
              <w:pStyle w:val="TableParagraph"/>
              <w:spacing w:before="42"/>
              <w:ind w:left="58"/>
              <w:rPr>
                <w:sz w:val="18"/>
              </w:rPr>
            </w:pPr>
            <w:r>
              <w:rPr>
                <w:spacing w:val="-2"/>
                <w:sz w:val="18"/>
              </w:rPr>
              <w:t>Approval</w:t>
            </w:r>
          </w:p>
        </w:tc>
        <w:tc>
          <w:tcPr>
            <w:tcW w:w="992" w:type="dxa"/>
          </w:tcPr>
          <w:p w14:paraId="3BE17B95" w14:textId="77777777" w:rsidR="00193ACD" w:rsidRDefault="00193ACD">
            <w:pPr>
              <w:pStyle w:val="TableParagraph"/>
              <w:rPr>
                <w:rFonts w:ascii="Times New Roman"/>
                <w:sz w:val="18"/>
              </w:rPr>
            </w:pPr>
          </w:p>
        </w:tc>
        <w:tc>
          <w:tcPr>
            <w:tcW w:w="2307" w:type="dxa"/>
          </w:tcPr>
          <w:p w14:paraId="544EDE77" w14:textId="77777777" w:rsidR="00193ACD" w:rsidRDefault="00967BBC">
            <w:pPr>
              <w:pStyle w:val="TableParagraph"/>
              <w:spacing w:before="42"/>
              <w:ind w:left="60"/>
              <w:rPr>
                <w:sz w:val="18"/>
              </w:rPr>
            </w:pPr>
            <w:r>
              <w:rPr>
                <w:sz w:val="18"/>
              </w:rPr>
              <w:t>30</w:t>
            </w:r>
            <w:r>
              <w:rPr>
                <w:spacing w:val="-2"/>
                <w:sz w:val="18"/>
              </w:rPr>
              <w:t xml:space="preserve"> </w:t>
            </w:r>
            <w:r>
              <w:rPr>
                <w:sz w:val="18"/>
              </w:rPr>
              <w:t>days</w:t>
            </w:r>
            <w:r>
              <w:rPr>
                <w:spacing w:val="-5"/>
                <w:sz w:val="18"/>
              </w:rPr>
              <w:t xml:space="preserve"> </w:t>
            </w:r>
            <w:r>
              <w:rPr>
                <w:sz w:val="18"/>
              </w:rPr>
              <w:t>after</w:t>
            </w:r>
            <w:r>
              <w:rPr>
                <w:spacing w:val="-3"/>
                <w:sz w:val="18"/>
              </w:rPr>
              <w:t xml:space="preserve"> </w:t>
            </w:r>
            <w:r>
              <w:rPr>
                <w:sz w:val="18"/>
              </w:rPr>
              <w:t>each</w:t>
            </w:r>
            <w:r>
              <w:rPr>
                <w:spacing w:val="-3"/>
                <w:sz w:val="18"/>
              </w:rPr>
              <w:t xml:space="preserve"> </w:t>
            </w:r>
            <w:r>
              <w:rPr>
                <w:spacing w:val="-2"/>
                <w:sz w:val="18"/>
              </w:rPr>
              <w:t>meeting</w:t>
            </w:r>
          </w:p>
        </w:tc>
        <w:tc>
          <w:tcPr>
            <w:tcW w:w="1170" w:type="dxa"/>
          </w:tcPr>
          <w:p w14:paraId="70B9652D" w14:textId="77777777" w:rsidR="00193ACD" w:rsidRDefault="00967BBC">
            <w:pPr>
              <w:pStyle w:val="TableParagraph"/>
              <w:spacing w:before="42"/>
              <w:ind w:left="60"/>
              <w:rPr>
                <w:sz w:val="18"/>
              </w:rPr>
            </w:pPr>
            <w:r>
              <w:rPr>
                <w:spacing w:val="-2"/>
                <w:sz w:val="18"/>
              </w:rPr>
              <w:t>Hardcopy</w:t>
            </w:r>
          </w:p>
        </w:tc>
        <w:tc>
          <w:tcPr>
            <w:tcW w:w="965" w:type="dxa"/>
          </w:tcPr>
          <w:p w14:paraId="136B6969" w14:textId="77777777" w:rsidR="00193ACD" w:rsidRDefault="00967BBC">
            <w:pPr>
              <w:pStyle w:val="TableParagraph"/>
              <w:spacing w:before="42"/>
              <w:ind w:left="62"/>
              <w:rPr>
                <w:sz w:val="18"/>
              </w:rPr>
            </w:pPr>
            <w:r>
              <w:rPr>
                <w:sz w:val="18"/>
              </w:rPr>
              <w:t>2</w:t>
            </w:r>
            <w:r>
              <w:rPr>
                <w:spacing w:val="1"/>
                <w:sz w:val="18"/>
              </w:rPr>
              <w:t xml:space="preserve"> </w:t>
            </w:r>
            <w:r>
              <w:rPr>
                <w:spacing w:val="-2"/>
                <w:sz w:val="18"/>
              </w:rPr>
              <w:t>originals</w:t>
            </w:r>
          </w:p>
        </w:tc>
      </w:tr>
      <w:tr w:rsidR="00193ACD" w14:paraId="6993EB56" w14:textId="77777777">
        <w:trPr>
          <w:trHeight w:val="497"/>
        </w:trPr>
        <w:tc>
          <w:tcPr>
            <w:tcW w:w="418" w:type="dxa"/>
          </w:tcPr>
          <w:p w14:paraId="0F32306C" w14:textId="77777777" w:rsidR="00193ACD" w:rsidRDefault="00967BBC">
            <w:pPr>
              <w:pStyle w:val="TableParagraph"/>
              <w:spacing w:before="42"/>
              <w:ind w:right="24"/>
              <w:jc w:val="center"/>
              <w:rPr>
                <w:sz w:val="18"/>
              </w:rPr>
            </w:pPr>
            <w:r>
              <w:rPr>
                <w:spacing w:val="-5"/>
                <w:sz w:val="18"/>
              </w:rPr>
              <w:t>10.</w:t>
            </w:r>
          </w:p>
        </w:tc>
        <w:tc>
          <w:tcPr>
            <w:tcW w:w="2701" w:type="dxa"/>
          </w:tcPr>
          <w:p w14:paraId="13784A9F" w14:textId="77777777" w:rsidR="00193ACD" w:rsidRDefault="00967BBC">
            <w:pPr>
              <w:pStyle w:val="TableParagraph"/>
              <w:spacing w:before="42"/>
              <w:ind w:left="61"/>
              <w:rPr>
                <w:sz w:val="18"/>
              </w:rPr>
            </w:pPr>
            <w:r>
              <w:rPr>
                <w:sz w:val="18"/>
              </w:rPr>
              <w:t>Driver’s</w:t>
            </w:r>
            <w:r>
              <w:rPr>
                <w:spacing w:val="-6"/>
                <w:sz w:val="18"/>
              </w:rPr>
              <w:t xml:space="preserve"> </w:t>
            </w:r>
            <w:r>
              <w:rPr>
                <w:sz w:val="18"/>
              </w:rPr>
              <w:t>log</w:t>
            </w:r>
            <w:r>
              <w:rPr>
                <w:spacing w:val="-4"/>
                <w:sz w:val="18"/>
              </w:rPr>
              <w:t xml:space="preserve"> </w:t>
            </w:r>
            <w:r>
              <w:rPr>
                <w:sz w:val="18"/>
              </w:rPr>
              <w:t>and</w:t>
            </w:r>
            <w:r>
              <w:rPr>
                <w:spacing w:val="-5"/>
                <w:sz w:val="18"/>
              </w:rPr>
              <w:t xml:space="preserve"> </w:t>
            </w:r>
            <w:r>
              <w:rPr>
                <w:sz w:val="18"/>
              </w:rPr>
              <w:t>incident</w:t>
            </w:r>
            <w:r>
              <w:rPr>
                <w:spacing w:val="-3"/>
                <w:sz w:val="18"/>
              </w:rPr>
              <w:t xml:space="preserve"> </w:t>
            </w:r>
            <w:r>
              <w:rPr>
                <w:spacing w:val="-2"/>
                <w:sz w:val="18"/>
              </w:rPr>
              <w:t>report</w:t>
            </w:r>
          </w:p>
        </w:tc>
        <w:tc>
          <w:tcPr>
            <w:tcW w:w="900" w:type="dxa"/>
          </w:tcPr>
          <w:p w14:paraId="08D36FC3" w14:textId="77777777" w:rsidR="00193ACD" w:rsidRDefault="00967BBC">
            <w:pPr>
              <w:pStyle w:val="TableParagraph"/>
              <w:spacing w:before="42"/>
              <w:ind w:left="58"/>
              <w:rPr>
                <w:sz w:val="18"/>
              </w:rPr>
            </w:pPr>
            <w:r>
              <w:rPr>
                <w:spacing w:val="-2"/>
                <w:sz w:val="18"/>
              </w:rPr>
              <w:t>Review</w:t>
            </w:r>
          </w:p>
        </w:tc>
        <w:tc>
          <w:tcPr>
            <w:tcW w:w="992" w:type="dxa"/>
          </w:tcPr>
          <w:p w14:paraId="32732F95" w14:textId="77777777" w:rsidR="00193ACD" w:rsidRDefault="00193ACD">
            <w:pPr>
              <w:pStyle w:val="TableParagraph"/>
              <w:rPr>
                <w:rFonts w:ascii="Times New Roman"/>
                <w:sz w:val="18"/>
              </w:rPr>
            </w:pPr>
          </w:p>
        </w:tc>
        <w:tc>
          <w:tcPr>
            <w:tcW w:w="2307" w:type="dxa"/>
          </w:tcPr>
          <w:p w14:paraId="07F53343" w14:textId="77777777" w:rsidR="00193ACD" w:rsidRDefault="00967BBC">
            <w:pPr>
              <w:pStyle w:val="TableParagraph"/>
              <w:spacing w:before="42"/>
              <w:ind w:left="60" w:right="156"/>
              <w:rPr>
                <w:sz w:val="18"/>
              </w:rPr>
            </w:pPr>
            <w:r>
              <w:rPr>
                <w:sz w:val="18"/>
              </w:rPr>
              <w:t xml:space="preserve">With each bus delivery if </w:t>
            </w:r>
            <w:r>
              <w:rPr>
                <w:spacing w:val="-2"/>
                <w:sz w:val="18"/>
              </w:rPr>
              <w:t>drive-away</w:t>
            </w:r>
            <w:r>
              <w:rPr>
                <w:spacing w:val="-10"/>
                <w:sz w:val="18"/>
              </w:rPr>
              <w:t xml:space="preserve"> </w:t>
            </w:r>
            <w:r>
              <w:rPr>
                <w:spacing w:val="-2"/>
                <w:sz w:val="18"/>
              </w:rPr>
              <w:t>service</w:t>
            </w:r>
            <w:r>
              <w:rPr>
                <w:spacing w:val="-8"/>
                <w:sz w:val="18"/>
              </w:rPr>
              <w:t xml:space="preserve"> </w:t>
            </w:r>
            <w:r>
              <w:rPr>
                <w:spacing w:val="-2"/>
                <w:sz w:val="18"/>
              </w:rPr>
              <w:t>is</w:t>
            </w:r>
            <w:r>
              <w:rPr>
                <w:spacing w:val="-8"/>
                <w:sz w:val="18"/>
              </w:rPr>
              <w:t xml:space="preserve"> </w:t>
            </w:r>
            <w:r>
              <w:rPr>
                <w:spacing w:val="-2"/>
                <w:sz w:val="18"/>
              </w:rPr>
              <w:t>used</w:t>
            </w:r>
          </w:p>
        </w:tc>
        <w:tc>
          <w:tcPr>
            <w:tcW w:w="1170" w:type="dxa"/>
          </w:tcPr>
          <w:p w14:paraId="64BC336E" w14:textId="77777777" w:rsidR="00193ACD" w:rsidRDefault="00967BBC">
            <w:pPr>
              <w:pStyle w:val="TableParagraph"/>
              <w:spacing w:before="42"/>
              <w:ind w:left="60"/>
              <w:rPr>
                <w:sz w:val="18"/>
              </w:rPr>
            </w:pPr>
            <w:r>
              <w:rPr>
                <w:spacing w:val="-2"/>
                <w:sz w:val="18"/>
              </w:rPr>
              <w:t>Hardcopy</w:t>
            </w:r>
          </w:p>
        </w:tc>
        <w:tc>
          <w:tcPr>
            <w:tcW w:w="965" w:type="dxa"/>
          </w:tcPr>
          <w:p w14:paraId="230DF59A" w14:textId="77777777" w:rsidR="00193ACD" w:rsidRDefault="00967BBC">
            <w:pPr>
              <w:pStyle w:val="TableParagraph"/>
              <w:spacing w:before="42"/>
              <w:ind w:left="62"/>
              <w:rPr>
                <w:sz w:val="18"/>
              </w:rPr>
            </w:pPr>
            <w:r>
              <w:rPr>
                <w:sz w:val="18"/>
              </w:rPr>
              <w:t>1</w:t>
            </w:r>
            <w:r>
              <w:rPr>
                <w:spacing w:val="1"/>
                <w:sz w:val="18"/>
              </w:rPr>
              <w:t xml:space="preserve"> </w:t>
            </w:r>
            <w:r>
              <w:rPr>
                <w:sz w:val="18"/>
              </w:rPr>
              <w:t xml:space="preserve">per </w:t>
            </w:r>
            <w:r>
              <w:rPr>
                <w:spacing w:val="-5"/>
                <w:sz w:val="18"/>
              </w:rPr>
              <w:t>bus</w:t>
            </w:r>
          </w:p>
        </w:tc>
      </w:tr>
      <w:tr w:rsidR="00193ACD" w14:paraId="1FBD3E23" w14:textId="77777777">
        <w:trPr>
          <w:trHeight w:val="501"/>
        </w:trPr>
        <w:tc>
          <w:tcPr>
            <w:tcW w:w="418" w:type="dxa"/>
          </w:tcPr>
          <w:p w14:paraId="6AB82CA3" w14:textId="77777777" w:rsidR="00193ACD" w:rsidRDefault="00967BBC">
            <w:pPr>
              <w:pStyle w:val="TableParagraph"/>
              <w:spacing w:before="42"/>
              <w:ind w:right="24"/>
              <w:jc w:val="center"/>
              <w:rPr>
                <w:sz w:val="18"/>
              </w:rPr>
            </w:pPr>
            <w:r>
              <w:rPr>
                <w:spacing w:val="-5"/>
                <w:sz w:val="18"/>
              </w:rPr>
              <w:t>11.</w:t>
            </w:r>
          </w:p>
        </w:tc>
        <w:tc>
          <w:tcPr>
            <w:tcW w:w="2701" w:type="dxa"/>
          </w:tcPr>
          <w:p w14:paraId="369566B8" w14:textId="77777777" w:rsidR="00193ACD" w:rsidRDefault="00967BBC">
            <w:pPr>
              <w:pStyle w:val="TableParagraph"/>
              <w:spacing w:before="42"/>
              <w:ind w:left="61"/>
              <w:rPr>
                <w:sz w:val="18"/>
              </w:rPr>
            </w:pPr>
            <w:r>
              <w:rPr>
                <w:sz w:val="18"/>
              </w:rPr>
              <w:t>Title</w:t>
            </w:r>
            <w:r>
              <w:rPr>
                <w:spacing w:val="-4"/>
                <w:sz w:val="18"/>
              </w:rPr>
              <w:t xml:space="preserve"> </w:t>
            </w:r>
            <w:r>
              <w:rPr>
                <w:spacing w:val="-2"/>
                <w:sz w:val="18"/>
              </w:rPr>
              <w:t>documentation</w:t>
            </w:r>
          </w:p>
        </w:tc>
        <w:tc>
          <w:tcPr>
            <w:tcW w:w="900" w:type="dxa"/>
          </w:tcPr>
          <w:p w14:paraId="1C928433" w14:textId="77777777" w:rsidR="00193ACD" w:rsidRDefault="00967BBC">
            <w:pPr>
              <w:pStyle w:val="TableParagraph"/>
              <w:spacing w:before="42"/>
              <w:ind w:left="58"/>
              <w:rPr>
                <w:sz w:val="18"/>
              </w:rPr>
            </w:pPr>
            <w:r>
              <w:rPr>
                <w:spacing w:val="-2"/>
                <w:sz w:val="18"/>
              </w:rPr>
              <w:t>Review</w:t>
            </w:r>
          </w:p>
        </w:tc>
        <w:tc>
          <w:tcPr>
            <w:tcW w:w="992" w:type="dxa"/>
          </w:tcPr>
          <w:p w14:paraId="3BE66CD2" w14:textId="77777777" w:rsidR="00193ACD" w:rsidRDefault="00193ACD">
            <w:pPr>
              <w:pStyle w:val="TableParagraph"/>
              <w:rPr>
                <w:rFonts w:ascii="Times New Roman"/>
                <w:sz w:val="18"/>
              </w:rPr>
            </w:pPr>
          </w:p>
        </w:tc>
        <w:tc>
          <w:tcPr>
            <w:tcW w:w="2307" w:type="dxa"/>
          </w:tcPr>
          <w:p w14:paraId="11E99B65" w14:textId="77777777" w:rsidR="00193ACD" w:rsidRDefault="00967BBC">
            <w:pPr>
              <w:pStyle w:val="TableParagraph"/>
              <w:spacing w:before="42"/>
              <w:ind w:left="60" w:right="688"/>
              <w:rPr>
                <w:sz w:val="18"/>
              </w:rPr>
            </w:pPr>
            <w:r>
              <w:rPr>
                <w:sz w:val="18"/>
              </w:rPr>
              <w:t>10</w:t>
            </w:r>
            <w:r>
              <w:rPr>
                <w:spacing w:val="-15"/>
                <w:sz w:val="18"/>
              </w:rPr>
              <w:t xml:space="preserve"> </w:t>
            </w:r>
            <w:r>
              <w:rPr>
                <w:sz w:val="18"/>
              </w:rPr>
              <w:t>days</w:t>
            </w:r>
            <w:r>
              <w:rPr>
                <w:spacing w:val="-12"/>
                <w:sz w:val="18"/>
              </w:rPr>
              <w:t xml:space="preserve"> </w:t>
            </w:r>
            <w:r>
              <w:rPr>
                <w:sz w:val="18"/>
              </w:rPr>
              <w:t>prior</w:t>
            </w:r>
            <w:r>
              <w:rPr>
                <w:spacing w:val="-13"/>
                <w:sz w:val="18"/>
              </w:rPr>
              <w:t xml:space="preserve"> </w:t>
            </w:r>
            <w:r>
              <w:rPr>
                <w:sz w:val="18"/>
              </w:rPr>
              <w:t>to</w:t>
            </w:r>
            <w:r>
              <w:rPr>
                <w:spacing w:val="-12"/>
                <w:sz w:val="18"/>
              </w:rPr>
              <w:t xml:space="preserve"> </w:t>
            </w:r>
            <w:r>
              <w:rPr>
                <w:sz w:val="18"/>
              </w:rPr>
              <w:t xml:space="preserve">bus </w:t>
            </w:r>
            <w:r>
              <w:rPr>
                <w:spacing w:val="-2"/>
                <w:sz w:val="18"/>
              </w:rPr>
              <w:t>delivery</w:t>
            </w:r>
          </w:p>
        </w:tc>
        <w:tc>
          <w:tcPr>
            <w:tcW w:w="1170" w:type="dxa"/>
          </w:tcPr>
          <w:p w14:paraId="49FB22C5" w14:textId="77777777" w:rsidR="00193ACD" w:rsidRDefault="00967BBC">
            <w:pPr>
              <w:pStyle w:val="TableParagraph"/>
              <w:spacing w:before="42"/>
              <w:ind w:left="60"/>
              <w:rPr>
                <w:sz w:val="18"/>
              </w:rPr>
            </w:pPr>
            <w:r>
              <w:rPr>
                <w:spacing w:val="-2"/>
                <w:sz w:val="18"/>
              </w:rPr>
              <w:t>Hardcopy</w:t>
            </w:r>
          </w:p>
        </w:tc>
        <w:tc>
          <w:tcPr>
            <w:tcW w:w="965" w:type="dxa"/>
          </w:tcPr>
          <w:p w14:paraId="4271B86E" w14:textId="77777777" w:rsidR="00193ACD" w:rsidRDefault="00967BBC">
            <w:pPr>
              <w:pStyle w:val="TableParagraph"/>
              <w:spacing w:before="42"/>
              <w:ind w:left="62"/>
              <w:rPr>
                <w:sz w:val="18"/>
              </w:rPr>
            </w:pPr>
            <w:r>
              <w:rPr>
                <w:sz w:val="18"/>
              </w:rPr>
              <w:t>1</w:t>
            </w:r>
            <w:r>
              <w:rPr>
                <w:spacing w:val="1"/>
                <w:sz w:val="18"/>
              </w:rPr>
              <w:t xml:space="preserve"> </w:t>
            </w:r>
            <w:r>
              <w:rPr>
                <w:sz w:val="18"/>
              </w:rPr>
              <w:t xml:space="preserve">per </w:t>
            </w:r>
            <w:r>
              <w:rPr>
                <w:spacing w:val="-5"/>
                <w:sz w:val="18"/>
              </w:rPr>
              <w:t>bus</w:t>
            </w:r>
          </w:p>
        </w:tc>
      </w:tr>
      <w:tr w:rsidR="00193ACD" w14:paraId="003EE0B6" w14:textId="77777777">
        <w:trPr>
          <w:trHeight w:val="498"/>
        </w:trPr>
        <w:tc>
          <w:tcPr>
            <w:tcW w:w="418" w:type="dxa"/>
          </w:tcPr>
          <w:p w14:paraId="3A0586F4" w14:textId="77777777" w:rsidR="00193ACD" w:rsidRDefault="00967BBC">
            <w:pPr>
              <w:pStyle w:val="TableParagraph"/>
              <w:spacing w:before="42"/>
              <w:ind w:right="24"/>
              <w:jc w:val="center"/>
              <w:rPr>
                <w:sz w:val="18"/>
              </w:rPr>
            </w:pPr>
            <w:r>
              <w:rPr>
                <w:spacing w:val="-5"/>
                <w:sz w:val="18"/>
              </w:rPr>
              <w:t>12.</w:t>
            </w:r>
          </w:p>
        </w:tc>
        <w:tc>
          <w:tcPr>
            <w:tcW w:w="2701" w:type="dxa"/>
          </w:tcPr>
          <w:p w14:paraId="01170800" w14:textId="5EBCDCF6" w:rsidR="00193ACD" w:rsidRDefault="00193ACD">
            <w:pPr>
              <w:pStyle w:val="TableParagraph"/>
              <w:spacing w:before="42"/>
              <w:ind w:left="61"/>
              <w:rPr>
                <w:sz w:val="18"/>
              </w:rPr>
            </w:pPr>
          </w:p>
        </w:tc>
        <w:tc>
          <w:tcPr>
            <w:tcW w:w="900" w:type="dxa"/>
          </w:tcPr>
          <w:p w14:paraId="6B9A94CE" w14:textId="0E75A17C" w:rsidR="00193ACD" w:rsidRDefault="00193ACD">
            <w:pPr>
              <w:pStyle w:val="TableParagraph"/>
              <w:spacing w:before="42"/>
              <w:ind w:left="58"/>
              <w:rPr>
                <w:sz w:val="18"/>
              </w:rPr>
            </w:pPr>
          </w:p>
        </w:tc>
        <w:tc>
          <w:tcPr>
            <w:tcW w:w="992" w:type="dxa"/>
          </w:tcPr>
          <w:p w14:paraId="244B9481" w14:textId="77777777" w:rsidR="00193ACD" w:rsidRDefault="00193ACD">
            <w:pPr>
              <w:pStyle w:val="TableParagraph"/>
              <w:rPr>
                <w:rFonts w:ascii="Times New Roman"/>
                <w:sz w:val="18"/>
              </w:rPr>
            </w:pPr>
          </w:p>
        </w:tc>
        <w:tc>
          <w:tcPr>
            <w:tcW w:w="2307" w:type="dxa"/>
          </w:tcPr>
          <w:p w14:paraId="028CED03" w14:textId="51C0DCE6" w:rsidR="00193ACD" w:rsidRDefault="00193ACD">
            <w:pPr>
              <w:pStyle w:val="TableParagraph"/>
              <w:spacing w:before="42"/>
              <w:ind w:left="60" w:right="156"/>
              <w:rPr>
                <w:sz w:val="18"/>
              </w:rPr>
            </w:pPr>
          </w:p>
        </w:tc>
        <w:tc>
          <w:tcPr>
            <w:tcW w:w="1170" w:type="dxa"/>
          </w:tcPr>
          <w:p w14:paraId="736D3EE3" w14:textId="6EE74F00" w:rsidR="00193ACD" w:rsidRDefault="00193ACD">
            <w:pPr>
              <w:pStyle w:val="TableParagraph"/>
              <w:spacing w:before="42"/>
              <w:ind w:left="60"/>
              <w:rPr>
                <w:sz w:val="18"/>
              </w:rPr>
            </w:pPr>
          </w:p>
        </w:tc>
        <w:tc>
          <w:tcPr>
            <w:tcW w:w="965" w:type="dxa"/>
          </w:tcPr>
          <w:p w14:paraId="41129084" w14:textId="3ACE9EF9" w:rsidR="00193ACD" w:rsidRDefault="00193ACD">
            <w:pPr>
              <w:pStyle w:val="TableParagraph"/>
              <w:spacing w:before="42"/>
              <w:ind w:left="62"/>
              <w:rPr>
                <w:sz w:val="18"/>
              </w:rPr>
            </w:pPr>
          </w:p>
        </w:tc>
      </w:tr>
      <w:tr w:rsidR="00193ACD" w14:paraId="664DCBAE" w14:textId="77777777">
        <w:trPr>
          <w:trHeight w:val="292"/>
        </w:trPr>
        <w:tc>
          <w:tcPr>
            <w:tcW w:w="418" w:type="dxa"/>
          </w:tcPr>
          <w:p w14:paraId="073F67E8" w14:textId="77777777" w:rsidR="00193ACD" w:rsidRDefault="00967BBC">
            <w:pPr>
              <w:pStyle w:val="TableParagraph"/>
              <w:spacing w:before="42"/>
              <w:ind w:right="24"/>
              <w:jc w:val="center"/>
              <w:rPr>
                <w:sz w:val="18"/>
              </w:rPr>
            </w:pPr>
            <w:r>
              <w:rPr>
                <w:spacing w:val="-5"/>
                <w:sz w:val="18"/>
              </w:rPr>
              <w:t>13.</w:t>
            </w:r>
          </w:p>
        </w:tc>
        <w:tc>
          <w:tcPr>
            <w:tcW w:w="2701" w:type="dxa"/>
          </w:tcPr>
          <w:p w14:paraId="2681F531" w14:textId="77777777" w:rsidR="00193ACD" w:rsidRDefault="00967BBC">
            <w:pPr>
              <w:pStyle w:val="TableParagraph"/>
              <w:spacing w:before="42"/>
              <w:ind w:left="61"/>
              <w:rPr>
                <w:sz w:val="18"/>
              </w:rPr>
            </w:pPr>
            <w:r>
              <w:rPr>
                <w:sz w:val="18"/>
              </w:rPr>
              <w:t>Insurance</w:t>
            </w:r>
            <w:r>
              <w:rPr>
                <w:spacing w:val="-6"/>
                <w:sz w:val="18"/>
              </w:rPr>
              <w:t xml:space="preserve"> </w:t>
            </w:r>
            <w:r>
              <w:rPr>
                <w:spacing w:val="-2"/>
                <w:sz w:val="18"/>
              </w:rPr>
              <w:t>certificates</w:t>
            </w:r>
          </w:p>
        </w:tc>
        <w:tc>
          <w:tcPr>
            <w:tcW w:w="900" w:type="dxa"/>
          </w:tcPr>
          <w:p w14:paraId="62A82CB6" w14:textId="77777777" w:rsidR="00193ACD" w:rsidRDefault="00967BBC">
            <w:pPr>
              <w:pStyle w:val="TableParagraph"/>
              <w:spacing w:before="42"/>
              <w:ind w:left="58"/>
              <w:rPr>
                <w:sz w:val="18"/>
              </w:rPr>
            </w:pPr>
            <w:r>
              <w:rPr>
                <w:spacing w:val="-2"/>
                <w:sz w:val="18"/>
              </w:rPr>
              <w:t>Approval</w:t>
            </w:r>
          </w:p>
        </w:tc>
        <w:tc>
          <w:tcPr>
            <w:tcW w:w="992" w:type="dxa"/>
          </w:tcPr>
          <w:p w14:paraId="68C81D7D" w14:textId="77777777" w:rsidR="00193ACD" w:rsidRDefault="00193ACD">
            <w:pPr>
              <w:pStyle w:val="TableParagraph"/>
              <w:rPr>
                <w:rFonts w:ascii="Times New Roman"/>
                <w:sz w:val="18"/>
              </w:rPr>
            </w:pPr>
          </w:p>
        </w:tc>
        <w:tc>
          <w:tcPr>
            <w:tcW w:w="2307" w:type="dxa"/>
          </w:tcPr>
          <w:p w14:paraId="602044FC" w14:textId="77777777" w:rsidR="00193ACD" w:rsidRDefault="00967BBC">
            <w:pPr>
              <w:pStyle w:val="TableParagraph"/>
              <w:spacing w:before="42"/>
              <w:ind w:left="60"/>
              <w:rPr>
                <w:sz w:val="18"/>
              </w:rPr>
            </w:pPr>
            <w:r>
              <w:rPr>
                <w:sz w:val="18"/>
              </w:rPr>
              <w:t>Before</w:t>
            </w:r>
            <w:r>
              <w:rPr>
                <w:spacing w:val="-7"/>
                <w:sz w:val="18"/>
              </w:rPr>
              <w:t xml:space="preserve"> </w:t>
            </w:r>
            <w:r>
              <w:rPr>
                <w:sz w:val="18"/>
              </w:rPr>
              <w:t>Work</w:t>
            </w:r>
            <w:r>
              <w:rPr>
                <w:spacing w:val="-1"/>
                <w:sz w:val="18"/>
              </w:rPr>
              <w:t xml:space="preserve"> </w:t>
            </w:r>
            <w:r>
              <w:rPr>
                <w:spacing w:val="-2"/>
                <w:sz w:val="18"/>
              </w:rPr>
              <w:t>commences</w:t>
            </w:r>
          </w:p>
        </w:tc>
        <w:tc>
          <w:tcPr>
            <w:tcW w:w="1170" w:type="dxa"/>
          </w:tcPr>
          <w:p w14:paraId="51036C0F" w14:textId="77777777" w:rsidR="00193ACD" w:rsidRDefault="00967BBC">
            <w:pPr>
              <w:pStyle w:val="TableParagraph"/>
              <w:spacing w:before="42"/>
              <w:ind w:left="60"/>
              <w:rPr>
                <w:sz w:val="18"/>
              </w:rPr>
            </w:pPr>
            <w:r>
              <w:rPr>
                <w:spacing w:val="-2"/>
                <w:sz w:val="18"/>
              </w:rPr>
              <w:t>Hardcopy</w:t>
            </w:r>
          </w:p>
        </w:tc>
        <w:tc>
          <w:tcPr>
            <w:tcW w:w="965" w:type="dxa"/>
          </w:tcPr>
          <w:p w14:paraId="0B55669A" w14:textId="77777777" w:rsidR="00193ACD" w:rsidRDefault="00967BBC">
            <w:pPr>
              <w:pStyle w:val="TableParagraph"/>
              <w:spacing w:before="42"/>
              <w:ind w:left="62"/>
              <w:rPr>
                <w:sz w:val="18"/>
              </w:rPr>
            </w:pPr>
            <w:r>
              <w:rPr>
                <w:spacing w:val="-10"/>
                <w:sz w:val="18"/>
              </w:rPr>
              <w:t>1</w:t>
            </w:r>
          </w:p>
        </w:tc>
      </w:tr>
      <w:tr w:rsidR="00193ACD" w14:paraId="69042A4F" w14:textId="77777777">
        <w:trPr>
          <w:trHeight w:val="501"/>
        </w:trPr>
        <w:tc>
          <w:tcPr>
            <w:tcW w:w="418" w:type="dxa"/>
          </w:tcPr>
          <w:p w14:paraId="518BB2B8" w14:textId="77777777" w:rsidR="00193ACD" w:rsidRDefault="00967BBC">
            <w:pPr>
              <w:pStyle w:val="TableParagraph"/>
              <w:spacing w:before="42"/>
              <w:ind w:right="24"/>
              <w:jc w:val="center"/>
              <w:rPr>
                <w:sz w:val="18"/>
              </w:rPr>
            </w:pPr>
            <w:r>
              <w:rPr>
                <w:spacing w:val="-5"/>
                <w:sz w:val="18"/>
              </w:rPr>
              <w:t>14.</w:t>
            </w:r>
          </w:p>
        </w:tc>
        <w:tc>
          <w:tcPr>
            <w:tcW w:w="2701" w:type="dxa"/>
          </w:tcPr>
          <w:p w14:paraId="775414E2" w14:textId="77777777" w:rsidR="00193ACD" w:rsidRDefault="00967BBC">
            <w:pPr>
              <w:pStyle w:val="TableParagraph"/>
              <w:spacing w:before="42"/>
              <w:ind w:left="61"/>
              <w:rPr>
                <w:sz w:val="18"/>
              </w:rPr>
            </w:pPr>
            <w:r>
              <w:rPr>
                <w:sz w:val="18"/>
              </w:rPr>
              <w:t>Engineering</w:t>
            </w:r>
            <w:r>
              <w:rPr>
                <w:spacing w:val="-9"/>
                <w:sz w:val="18"/>
              </w:rPr>
              <w:t xml:space="preserve"> </w:t>
            </w:r>
            <w:r>
              <w:rPr>
                <w:spacing w:val="-2"/>
                <w:sz w:val="18"/>
              </w:rPr>
              <w:t>support</w:t>
            </w:r>
          </w:p>
        </w:tc>
        <w:tc>
          <w:tcPr>
            <w:tcW w:w="900" w:type="dxa"/>
          </w:tcPr>
          <w:p w14:paraId="6FB20C59" w14:textId="77777777" w:rsidR="00193ACD" w:rsidRDefault="00967BBC">
            <w:pPr>
              <w:pStyle w:val="TableParagraph"/>
              <w:spacing w:before="42"/>
              <w:ind w:left="58"/>
              <w:rPr>
                <w:sz w:val="18"/>
              </w:rPr>
            </w:pPr>
            <w:r>
              <w:rPr>
                <w:spacing w:val="-2"/>
                <w:sz w:val="18"/>
              </w:rPr>
              <w:t>Review</w:t>
            </w:r>
          </w:p>
        </w:tc>
        <w:tc>
          <w:tcPr>
            <w:tcW w:w="992" w:type="dxa"/>
          </w:tcPr>
          <w:p w14:paraId="1C90A20D" w14:textId="77777777" w:rsidR="00193ACD" w:rsidRDefault="00193ACD">
            <w:pPr>
              <w:pStyle w:val="TableParagraph"/>
              <w:rPr>
                <w:rFonts w:ascii="Times New Roman"/>
                <w:sz w:val="18"/>
              </w:rPr>
            </w:pPr>
          </w:p>
        </w:tc>
        <w:tc>
          <w:tcPr>
            <w:tcW w:w="2307" w:type="dxa"/>
          </w:tcPr>
          <w:p w14:paraId="73A59FF7" w14:textId="77777777" w:rsidR="00193ACD" w:rsidRDefault="00967BBC">
            <w:pPr>
              <w:pStyle w:val="TableParagraph"/>
              <w:spacing w:before="42"/>
              <w:ind w:left="60"/>
              <w:rPr>
                <w:sz w:val="18"/>
              </w:rPr>
            </w:pPr>
            <w:r>
              <w:rPr>
                <w:spacing w:val="-2"/>
                <w:sz w:val="18"/>
              </w:rPr>
              <w:t>During</w:t>
            </w:r>
            <w:r>
              <w:rPr>
                <w:spacing w:val="-13"/>
                <w:sz w:val="18"/>
              </w:rPr>
              <w:t xml:space="preserve"> </w:t>
            </w:r>
            <w:r>
              <w:rPr>
                <w:spacing w:val="-2"/>
                <w:sz w:val="18"/>
              </w:rPr>
              <w:t>Pre-Production Meeting</w:t>
            </w:r>
          </w:p>
        </w:tc>
        <w:tc>
          <w:tcPr>
            <w:tcW w:w="1170" w:type="dxa"/>
          </w:tcPr>
          <w:p w14:paraId="33F6BF5E" w14:textId="77777777" w:rsidR="00193ACD" w:rsidRDefault="00967BBC">
            <w:pPr>
              <w:pStyle w:val="TableParagraph"/>
              <w:spacing w:before="42"/>
              <w:ind w:left="60"/>
              <w:rPr>
                <w:sz w:val="18"/>
              </w:rPr>
            </w:pPr>
            <w:r>
              <w:rPr>
                <w:spacing w:val="-2"/>
                <w:sz w:val="18"/>
              </w:rPr>
              <w:t>Contracts</w:t>
            </w:r>
          </w:p>
        </w:tc>
        <w:tc>
          <w:tcPr>
            <w:tcW w:w="965" w:type="dxa"/>
          </w:tcPr>
          <w:p w14:paraId="1C183DB6" w14:textId="77777777" w:rsidR="00193ACD" w:rsidRDefault="00967BBC">
            <w:pPr>
              <w:pStyle w:val="TableParagraph"/>
              <w:spacing w:before="42"/>
              <w:ind w:left="62"/>
              <w:rPr>
                <w:sz w:val="18"/>
              </w:rPr>
            </w:pPr>
            <w:r>
              <w:rPr>
                <w:spacing w:val="-10"/>
                <w:sz w:val="18"/>
              </w:rPr>
              <w:t>1</w:t>
            </w:r>
          </w:p>
        </w:tc>
      </w:tr>
      <w:tr w:rsidR="00193ACD" w14:paraId="39AE1290" w14:textId="77777777">
        <w:trPr>
          <w:trHeight w:val="496"/>
        </w:trPr>
        <w:tc>
          <w:tcPr>
            <w:tcW w:w="418" w:type="dxa"/>
          </w:tcPr>
          <w:p w14:paraId="5FD80592" w14:textId="77777777" w:rsidR="00193ACD" w:rsidRDefault="00967BBC">
            <w:pPr>
              <w:pStyle w:val="TableParagraph"/>
              <w:spacing w:before="42"/>
              <w:ind w:right="24"/>
              <w:jc w:val="center"/>
              <w:rPr>
                <w:sz w:val="18"/>
              </w:rPr>
            </w:pPr>
            <w:r>
              <w:rPr>
                <w:spacing w:val="-5"/>
                <w:sz w:val="18"/>
              </w:rPr>
              <w:t>15.</w:t>
            </w:r>
          </w:p>
        </w:tc>
        <w:tc>
          <w:tcPr>
            <w:tcW w:w="2701" w:type="dxa"/>
          </w:tcPr>
          <w:p w14:paraId="7D5A88F4" w14:textId="77777777" w:rsidR="00193ACD" w:rsidRDefault="00967BBC">
            <w:pPr>
              <w:pStyle w:val="TableParagraph"/>
              <w:spacing w:before="42"/>
              <w:ind w:left="61"/>
              <w:rPr>
                <w:sz w:val="18"/>
              </w:rPr>
            </w:pPr>
            <w:r>
              <w:rPr>
                <w:sz w:val="18"/>
              </w:rPr>
              <w:t>Training</w:t>
            </w:r>
            <w:r>
              <w:rPr>
                <w:spacing w:val="-11"/>
                <w:sz w:val="18"/>
              </w:rPr>
              <w:t xml:space="preserve"> </w:t>
            </w:r>
            <w:r>
              <w:rPr>
                <w:sz w:val="18"/>
              </w:rPr>
              <w:t>instructor</w:t>
            </w:r>
            <w:r>
              <w:rPr>
                <w:spacing w:val="-6"/>
                <w:sz w:val="18"/>
              </w:rPr>
              <w:t xml:space="preserve"> </w:t>
            </w:r>
            <w:r>
              <w:rPr>
                <w:spacing w:val="-2"/>
                <w:sz w:val="18"/>
              </w:rPr>
              <w:t>information</w:t>
            </w:r>
          </w:p>
        </w:tc>
        <w:tc>
          <w:tcPr>
            <w:tcW w:w="900" w:type="dxa"/>
          </w:tcPr>
          <w:p w14:paraId="1544ED75" w14:textId="77777777" w:rsidR="00193ACD" w:rsidRDefault="00967BBC">
            <w:pPr>
              <w:pStyle w:val="TableParagraph"/>
              <w:spacing w:before="42"/>
              <w:ind w:left="58"/>
              <w:rPr>
                <w:sz w:val="18"/>
              </w:rPr>
            </w:pPr>
            <w:r>
              <w:rPr>
                <w:spacing w:val="-2"/>
                <w:sz w:val="18"/>
              </w:rPr>
              <w:t>Approval</w:t>
            </w:r>
          </w:p>
        </w:tc>
        <w:tc>
          <w:tcPr>
            <w:tcW w:w="992" w:type="dxa"/>
          </w:tcPr>
          <w:p w14:paraId="10565BE0" w14:textId="77777777" w:rsidR="00193ACD" w:rsidRDefault="00193ACD">
            <w:pPr>
              <w:pStyle w:val="TableParagraph"/>
              <w:rPr>
                <w:rFonts w:ascii="Times New Roman"/>
                <w:sz w:val="18"/>
              </w:rPr>
            </w:pPr>
          </w:p>
        </w:tc>
        <w:tc>
          <w:tcPr>
            <w:tcW w:w="2307" w:type="dxa"/>
          </w:tcPr>
          <w:p w14:paraId="5C0F66F5" w14:textId="77777777" w:rsidR="00193ACD" w:rsidRDefault="00967BBC">
            <w:pPr>
              <w:pStyle w:val="TableParagraph"/>
              <w:spacing w:before="42"/>
              <w:ind w:left="60"/>
              <w:rPr>
                <w:sz w:val="18"/>
              </w:rPr>
            </w:pPr>
            <w:r>
              <w:rPr>
                <w:sz w:val="18"/>
              </w:rPr>
              <w:t>30</w:t>
            </w:r>
            <w:r>
              <w:rPr>
                <w:spacing w:val="-13"/>
                <w:sz w:val="18"/>
              </w:rPr>
              <w:t xml:space="preserve"> </w:t>
            </w:r>
            <w:r>
              <w:rPr>
                <w:sz w:val="18"/>
              </w:rPr>
              <w:t>days</w:t>
            </w:r>
            <w:r>
              <w:rPr>
                <w:spacing w:val="-12"/>
                <w:sz w:val="18"/>
              </w:rPr>
              <w:t xml:space="preserve"> </w:t>
            </w:r>
            <w:r>
              <w:rPr>
                <w:sz w:val="18"/>
              </w:rPr>
              <w:t>prior</w:t>
            </w:r>
            <w:r>
              <w:rPr>
                <w:spacing w:val="-13"/>
                <w:sz w:val="18"/>
              </w:rPr>
              <w:t xml:space="preserve"> </w:t>
            </w:r>
            <w:r>
              <w:rPr>
                <w:sz w:val="18"/>
              </w:rPr>
              <w:t>to</w:t>
            </w:r>
            <w:r>
              <w:rPr>
                <w:spacing w:val="-12"/>
                <w:sz w:val="18"/>
              </w:rPr>
              <w:t xml:space="preserve"> </w:t>
            </w:r>
            <w:r>
              <w:rPr>
                <w:sz w:val="18"/>
              </w:rPr>
              <w:t>delivery</w:t>
            </w:r>
            <w:r>
              <w:rPr>
                <w:spacing w:val="-13"/>
                <w:sz w:val="18"/>
              </w:rPr>
              <w:t xml:space="preserve"> </w:t>
            </w:r>
            <w:r>
              <w:rPr>
                <w:sz w:val="18"/>
              </w:rPr>
              <w:t>of pilot bus</w:t>
            </w:r>
          </w:p>
        </w:tc>
        <w:tc>
          <w:tcPr>
            <w:tcW w:w="1170" w:type="dxa"/>
          </w:tcPr>
          <w:p w14:paraId="55EDA2E3" w14:textId="77777777" w:rsidR="00193ACD" w:rsidRDefault="00193ACD">
            <w:pPr>
              <w:pStyle w:val="TableParagraph"/>
              <w:rPr>
                <w:rFonts w:ascii="Times New Roman"/>
                <w:sz w:val="18"/>
              </w:rPr>
            </w:pPr>
          </w:p>
        </w:tc>
        <w:tc>
          <w:tcPr>
            <w:tcW w:w="965" w:type="dxa"/>
          </w:tcPr>
          <w:p w14:paraId="188ECF29" w14:textId="77777777" w:rsidR="00193ACD" w:rsidRDefault="00193ACD">
            <w:pPr>
              <w:pStyle w:val="TableParagraph"/>
              <w:rPr>
                <w:rFonts w:ascii="Times New Roman"/>
                <w:sz w:val="18"/>
              </w:rPr>
            </w:pPr>
          </w:p>
        </w:tc>
      </w:tr>
      <w:tr w:rsidR="00193ACD" w14:paraId="2941900B" w14:textId="77777777">
        <w:trPr>
          <w:trHeight w:val="501"/>
        </w:trPr>
        <w:tc>
          <w:tcPr>
            <w:tcW w:w="418" w:type="dxa"/>
          </w:tcPr>
          <w:p w14:paraId="660B00C4" w14:textId="77777777" w:rsidR="00193ACD" w:rsidRDefault="00967BBC">
            <w:pPr>
              <w:pStyle w:val="TableParagraph"/>
              <w:spacing w:before="42"/>
              <w:ind w:right="24"/>
              <w:jc w:val="center"/>
              <w:rPr>
                <w:sz w:val="18"/>
              </w:rPr>
            </w:pPr>
            <w:r>
              <w:rPr>
                <w:spacing w:val="-5"/>
                <w:sz w:val="18"/>
              </w:rPr>
              <w:t>16.</w:t>
            </w:r>
          </w:p>
        </w:tc>
        <w:tc>
          <w:tcPr>
            <w:tcW w:w="2701" w:type="dxa"/>
          </w:tcPr>
          <w:p w14:paraId="4F2952F7" w14:textId="77777777" w:rsidR="00193ACD" w:rsidRDefault="00967BBC">
            <w:pPr>
              <w:pStyle w:val="TableParagraph"/>
              <w:spacing w:before="42"/>
              <w:ind w:left="61"/>
              <w:rPr>
                <w:sz w:val="18"/>
              </w:rPr>
            </w:pPr>
            <w:r>
              <w:rPr>
                <w:sz w:val="18"/>
              </w:rPr>
              <w:t>Training</w:t>
            </w:r>
            <w:r>
              <w:rPr>
                <w:spacing w:val="-6"/>
                <w:sz w:val="18"/>
              </w:rPr>
              <w:t xml:space="preserve"> </w:t>
            </w:r>
            <w:r>
              <w:rPr>
                <w:spacing w:val="-2"/>
                <w:sz w:val="18"/>
              </w:rPr>
              <w:t>curriculum</w:t>
            </w:r>
          </w:p>
        </w:tc>
        <w:tc>
          <w:tcPr>
            <w:tcW w:w="900" w:type="dxa"/>
          </w:tcPr>
          <w:p w14:paraId="7F60BFEB" w14:textId="77777777" w:rsidR="00193ACD" w:rsidRDefault="00967BBC">
            <w:pPr>
              <w:pStyle w:val="TableParagraph"/>
              <w:spacing w:before="42"/>
              <w:ind w:left="58"/>
              <w:rPr>
                <w:sz w:val="18"/>
              </w:rPr>
            </w:pPr>
            <w:r>
              <w:rPr>
                <w:spacing w:val="-2"/>
                <w:sz w:val="18"/>
              </w:rPr>
              <w:t>Approval</w:t>
            </w:r>
          </w:p>
        </w:tc>
        <w:tc>
          <w:tcPr>
            <w:tcW w:w="992" w:type="dxa"/>
          </w:tcPr>
          <w:p w14:paraId="3DAF93AE" w14:textId="77777777" w:rsidR="00193ACD" w:rsidRDefault="00193ACD">
            <w:pPr>
              <w:pStyle w:val="TableParagraph"/>
              <w:rPr>
                <w:rFonts w:ascii="Times New Roman"/>
                <w:sz w:val="18"/>
              </w:rPr>
            </w:pPr>
          </w:p>
        </w:tc>
        <w:tc>
          <w:tcPr>
            <w:tcW w:w="2307" w:type="dxa"/>
          </w:tcPr>
          <w:p w14:paraId="13C1570D" w14:textId="77777777" w:rsidR="00193ACD" w:rsidRDefault="00967BBC">
            <w:pPr>
              <w:pStyle w:val="TableParagraph"/>
              <w:spacing w:before="42"/>
              <w:ind w:left="60"/>
              <w:rPr>
                <w:sz w:val="18"/>
              </w:rPr>
            </w:pPr>
            <w:r>
              <w:rPr>
                <w:sz w:val="18"/>
              </w:rPr>
              <w:t>30</w:t>
            </w:r>
            <w:r>
              <w:rPr>
                <w:spacing w:val="-13"/>
                <w:sz w:val="18"/>
              </w:rPr>
              <w:t xml:space="preserve"> </w:t>
            </w:r>
            <w:r>
              <w:rPr>
                <w:sz w:val="18"/>
              </w:rPr>
              <w:t>days</w:t>
            </w:r>
            <w:r>
              <w:rPr>
                <w:spacing w:val="-12"/>
                <w:sz w:val="18"/>
              </w:rPr>
              <w:t xml:space="preserve"> </w:t>
            </w:r>
            <w:r>
              <w:rPr>
                <w:sz w:val="18"/>
              </w:rPr>
              <w:t>prior</w:t>
            </w:r>
            <w:r>
              <w:rPr>
                <w:spacing w:val="-13"/>
                <w:sz w:val="18"/>
              </w:rPr>
              <w:t xml:space="preserve"> </w:t>
            </w:r>
            <w:r>
              <w:rPr>
                <w:sz w:val="18"/>
              </w:rPr>
              <w:t>to</w:t>
            </w:r>
            <w:r>
              <w:rPr>
                <w:spacing w:val="-12"/>
                <w:sz w:val="18"/>
              </w:rPr>
              <w:t xml:space="preserve"> </w:t>
            </w:r>
            <w:r>
              <w:rPr>
                <w:sz w:val="18"/>
              </w:rPr>
              <w:t>delivery</w:t>
            </w:r>
            <w:r>
              <w:rPr>
                <w:spacing w:val="-13"/>
                <w:sz w:val="18"/>
              </w:rPr>
              <w:t xml:space="preserve"> </w:t>
            </w:r>
            <w:r>
              <w:rPr>
                <w:sz w:val="18"/>
              </w:rPr>
              <w:t>of pilot bus</w:t>
            </w:r>
          </w:p>
        </w:tc>
        <w:tc>
          <w:tcPr>
            <w:tcW w:w="1170" w:type="dxa"/>
          </w:tcPr>
          <w:p w14:paraId="7B354338" w14:textId="77777777" w:rsidR="00193ACD" w:rsidRDefault="00967BBC">
            <w:pPr>
              <w:pStyle w:val="TableParagraph"/>
              <w:spacing w:before="42"/>
              <w:ind w:left="60"/>
              <w:rPr>
                <w:sz w:val="18"/>
              </w:rPr>
            </w:pPr>
            <w:r>
              <w:rPr>
                <w:spacing w:val="-4"/>
                <w:sz w:val="18"/>
              </w:rPr>
              <w:t xml:space="preserve">Electronic </w:t>
            </w:r>
            <w:r>
              <w:rPr>
                <w:spacing w:val="-2"/>
                <w:sz w:val="18"/>
              </w:rPr>
              <w:t>media</w:t>
            </w:r>
          </w:p>
        </w:tc>
        <w:tc>
          <w:tcPr>
            <w:tcW w:w="965" w:type="dxa"/>
          </w:tcPr>
          <w:p w14:paraId="4560AFB5" w14:textId="77777777" w:rsidR="00193ACD" w:rsidRDefault="00193ACD">
            <w:pPr>
              <w:pStyle w:val="TableParagraph"/>
              <w:rPr>
                <w:rFonts w:ascii="Times New Roman"/>
                <w:sz w:val="18"/>
              </w:rPr>
            </w:pPr>
          </w:p>
        </w:tc>
      </w:tr>
      <w:tr w:rsidR="00193ACD" w14:paraId="4A0074D0" w14:textId="77777777">
        <w:trPr>
          <w:trHeight w:val="499"/>
        </w:trPr>
        <w:tc>
          <w:tcPr>
            <w:tcW w:w="418" w:type="dxa"/>
          </w:tcPr>
          <w:p w14:paraId="533FAEF1" w14:textId="77777777" w:rsidR="00193ACD" w:rsidRDefault="00967BBC">
            <w:pPr>
              <w:pStyle w:val="TableParagraph"/>
              <w:spacing w:before="42"/>
              <w:ind w:right="24"/>
              <w:jc w:val="center"/>
              <w:rPr>
                <w:sz w:val="18"/>
              </w:rPr>
            </w:pPr>
            <w:r>
              <w:rPr>
                <w:spacing w:val="-5"/>
                <w:sz w:val="18"/>
              </w:rPr>
              <w:t>17.</w:t>
            </w:r>
          </w:p>
        </w:tc>
        <w:tc>
          <w:tcPr>
            <w:tcW w:w="2701" w:type="dxa"/>
          </w:tcPr>
          <w:p w14:paraId="4D272F30" w14:textId="77777777" w:rsidR="00193ACD" w:rsidRDefault="00967BBC">
            <w:pPr>
              <w:pStyle w:val="TableParagraph"/>
              <w:spacing w:before="42"/>
              <w:ind w:left="61"/>
              <w:rPr>
                <w:sz w:val="18"/>
              </w:rPr>
            </w:pPr>
            <w:r>
              <w:rPr>
                <w:sz w:val="18"/>
              </w:rPr>
              <w:t>Teaching</w:t>
            </w:r>
            <w:r>
              <w:rPr>
                <w:spacing w:val="-7"/>
                <w:sz w:val="18"/>
              </w:rPr>
              <w:t xml:space="preserve"> </w:t>
            </w:r>
            <w:r>
              <w:rPr>
                <w:spacing w:val="-2"/>
                <w:sz w:val="18"/>
              </w:rPr>
              <w:t>materials</w:t>
            </w:r>
          </w:p>
        </w:tc>
        <w:tc>
          <w:tcPr>
            <w:tcW w:w="900" w:type="dxa"/>
          </w:tcPr>
          <w:p w14:paraId="734A23E5" w14:textId="77777777" w:rsidR="00193ACD" w:rsidRDefault="00967BBC">
            <w:pPr>
              <w:pStyle w:val="TableParagraph"/>
              <w:spacing w:before="42"/>
              <w:ind w:left="58"/>
              <w:rPr>
                <w:sz w:val="18"/>
              </w:rPr>
            </w:pPr>
            <w:r>
              <w:rPr>
                <w:spacing w:val="-2"/>
                <w:sz w:val="18"/>
              </w:rPr>
              <w:t>Review</w:t>
            </w:r>
          </w:p>
        </w:tc>
        <w:tc>
          <w:tcPr>
            <w:tcW w:w="992" w:type="dxa"/>
          </w:tcPr>
          <w:p w14:paraId="7E4FF1C3" w14:textId="77777777" w:rsidR="00193ACD" w:rsidRDefault="00193ACD">
            <w:pPr>
              <w:pStyle w:val="TableParagraph"/>
              <w:rPr>
                <w:rFonts w:ascii="Times New Roman"/>
                <w:sz w:val="18"/>
              </w:rPr>
            </w:pPr>
          </w:p>
        </w:tc>
        <w:tc>
          <w:tcPr>
            <w:tcW w:w="2307" w:type="dxa"/>
          </w:tcPr>
          <w:p w14:paraId="5BFAC37E" w14:textId="77777777" w:rsidR="00193ACD" w:rsidRDefault="00967BBC">
            <w:pPr>
              <w:pStyle w:val="TableParagraph"/>
              <w:spacing w:before="42"/>
              <w:ind w:left="60" w:right="156"/>
              <w:rPr>
                <w:sz w:val="18"/>
              </w:rPr>
            </w:pPr>
            <w:r>
              <w:rPr>
                <w:spacing w:val="-2"/>
                <w:sz w:val="18"/>
              </w:rPr>
              <w:t>During</w:t>
            </w:r>
            <w:r>
              <w:rPr>
                <w:spacing w:val="-13"/>
                <w:sz w:val="18"/>
              </w:rPr>
              <w:t xml:space="preserve"> </w:t>
            </w:r>
            <w:r>
              <w:rPr>
                <w:spacing w:val="-2"/>
                <w:sz w:val="18"/>
              </w:rPr>
              <w:t>classroom instruction</w:t>
            </w:r>
          </w:p>
        </w:tc>
        <w:tc>
          <w:tcPr>
            <w:tcW w:w="1170" w:type="dxa"/>
          </w:tcPr>
          <w:p w14:paraId="3E2AAA24" w14:textId="77777777" w:rsidR="00193ACD" w:rsidRDefault="00967BBC">
            <w:pPr>
              <w:pStyle w:val="TableParagraph"/>
              <w:spacing w:before="42"/>
              <w:ind w:left="60"/>
              <w:rPr>
                <w:sz w:val="18"/>
              </w:rPr>
            </w:pPr>
            <w:r>
              <w:rPr>
                <w:spacing w:val="-2"/>
                <w:sz w:val="18"/>
              </w:rPr>
              <w:t>Hardcopy</w:t>
            </w:r>
          </w:p>
        </w:tc>
        <w:tc>
          <w:tcPr>
            <w:tcW w:w="965" w:type="dxa"/>
          </w:tcPr>
          <w:p w14:paraId="05CDFA1A" w14:textId="77777777" w:rsidR="00193ACD" w:rsidRDefault="00967BBC">
            <w:pPr>
              <w:pStyle w:val="TableParagraph"/>
              <w:spacing w:before="42"/>
              <w:ind w:left="62"/>
              <w:rPr>
                <w:sz w:val="18"/>
              </w:rPr>
            </w:pPr>
            <w:r>
              <w:rPr>
                <w:spacing w:val="-10"/>
                <w:sz w:val="18"/>
              </w:rPr>
              <w:t>1</w:t>
            </w:r>
          </w:p>
        </w:tc>
      </w:tr>
      <w:tr w:rsidR="00193ACD" w14:paraId="25C3F05D" w14:textId="77777777">
        <w:trPr>
          <w:trHeight w:val="707"/>
        </w:trPr>
        <w:tc>
          <w:tcPr>
            <w:tcW w:w="418" w:type="dxa"/>
          </w:tcPr>
          <w:p w14:paraId="0E8E2057" w14:textId="77777777" w:rsidR="00193ACD" w:rsidRDefault="00967BBC">
            <w:pPr>
              <w:pStyle w:val="TableParagraph"/>
              <w:spacing w:before="42"/>
              <w:ind w:right="24"/>
              <w:jc w:val="center"/>
              <w:rPr>
                <w:sz w:val="18"/>
              </w:rPr>
            </w:pPr>
            <w:r>
              <w:rPr>
                <w:spacing w:val="-5"/>
                <w:sz w:val="18"/>
              </w:rPr>
              <w:t>18.</w:t>
            </w:r>
          </w:p>
        </w:tc>
        <w:tc>
          <w:tcPr>
            <w:tcW w:w="2701" w:type="dxa"/>
          </w:tcPr>
          <w:p w14:paraId="7D7B55BC" w14:textId="77777777" w:rsidR="00193ACD" w:rsidRDefault="00967BBC">
            <w:pPr>
              <w:pStyle w:val="TableParagraph"/>
              <w:spacing w:before="42"/>
              <w:ind w:left="61" w:right="230"/>
              <w:rPr>
                <w:sz w:val="18"/>
              </w:rPr>
            </w:pPr>
            <w:r>
              <w:rPr>
                <w:sz w:val="18"/>
              </w:rPr>
              <w:t xml:space="preserve">Professionally prepared </w:t>
            </w:r>
            <w:r>
              <w:rPr>
                <w:spacing w:val="-2"/>
                <w:sz w:val="18"/>
              </w:rPr>
              <w:t>mechanics’</w:t>
            </w:r>
            <w:r>
              <w:rPr>
                <w:spacing w:val="-7"/>
                <w:sz w:val="18"/>
              </w:rPr>
              <w:t xml:space="preserve"> </w:t>
            </w:r>
            <w:r>
              <w:rPr>
                <w:spacing w:val="-2"/>
                <w:sz w:val="18"/>
              </w:rPr>
              <w:t>“Bus</w:t>
            </w:r>
            <w:r>
              <w:rPr>
                <w:spacing w:val="-4"/>
                <w:sz w:val="18"/>
              </w:rPr>
              <w:t xml:space="preserve"> </w:t>
            </w:r>
            <w:r>
              <w:rPr>
                <w:spacing w:val="-2"/>
                <w:sz w:val="18"/>
              </w:rPr>
              <w:t xml:space="preserve">Orientation” </w:t>
            </w:r>
            <w:r>
              <w:rPr>
                <w:sz w:val="18"/>
              </w:rPr>
              <w:t>training video</w:t>
            </w:r>
          </w:p>
        </w:tc>
        <w:tc>
          <w:tcPr>
            <w:tcW w:w="900" w:type="dxa"/>
          </w:tcPr>
          <w:p w14:paraId="7F950CF9" w14:textId="77777777" w:rsidR="00193ACD" w:rsidRDefault="00967BBC">
            <w:pPr>
              <w:pStyle w:val="TableParagraph"/>
              <w:spacing w:before="42"/>
              <w:ind w:left="58"/>
              <w:rPr>
                <w:sz w:val="18"/>
              </w:rPr>
            </w:pPr>
            <w:r>
              <w:rPr>
                <w:spacing w:val="-2"/>
                <w:sz w:val="18"/>
              </w:rPr>
              <w:t>Review</w:t>
            </w:r>
          </w:p>
        </w:tc>
        <w:tc>
          <w:tcPr>
            <w:tcW w:w="992" w:type="dxa"/>
          </w:tcPr>
          <w:p w14:paraId="141F9A15" w14:textId="77777777" w:rsidR="00193ACD" w:rsidRDefault="00193ACD">
            <w:pPr>
              <w:pStyle w:val="TableParagraph"/>
              <w:rPr>
                <w:rFonts w:ascii="Times New Roman"/>
                <w:sz w:val="18"/>
              </w:rPr>
            </w:pPr>
          </w:p>
        </w:tc>
        <w:tc>
          <w:tcPr>
            <w:tcW w:w="2307" w:type="dxa"/>
          </w:tcPr>
          <w:p w14:paraId="1B66C137" w14:textId="77777777" w:rsidR="00193ACD" w:rsidRDefault="00967BBC">
            <w:pPr>
              <w:pStyle w:val="TableParagraph"/>
              <w:spacing w:before="42"/>
              <w:ind w:left="60" w:right="688"/>
              <w:rPr>
                <w:sz w:val="18"/>
              </w:rPr>
            </w:pPr>
            <w:r>
              <w:rPr>
                <w:sz w:val="18"/>
              </w:rPr>
              <w:t>30</w:t>
            </w:r>
            <w:r>
              <w:rPr>
                <w:spacing w:val="-15"/>
                <w:sz w:val="18"/>
              </w:rPr>
              <w:t xml:space="preserve"> </w:t>
            </w:r>
            <w:r>
              <w:rPr>
                <w:sz w:val="18"/>
              </w:rPr>
              <w:t>days</w:t>
            </w:r>
            <w:r>
              <w:rPr>
                <w:spacing w:val="-12"/>
                <w:sz w:val="18"/>
              </w:rPr>
              <w:t xml:space="preserve"> </w:t>
            </w:r>
            <w:r>
              <w:rPr>
                <w:sz w:val="18"/>
              </w:rPr>
              <w:t>prior</w:t>
            </w:r>
            <w:r>
              <w:rPr>
                <w:spacing w:val="-13"/>
                <w:sz w:val="18"/>
              </w:rPr>
              <w:t xml:space="preserve"> </w:t>
            </w:r>
            <w:r>
              <w:rPr>
                <w:sz w:val="18"/>
              </w:rPr>
              <w:t>to</w:t>
            </w:r>
            <w:r>
              <w:rPr>
                <w:spacing w:val="-12"/>
                <w:sz w:val="18"/>
              </w:rPr>
              <w:t xml:space="preserve"> </w:t>
            </w:r>
            <w:r>
              <w:rPr>
                <w:sz w:val="18"/>
              </w:rPr>
              <w:t>first production bus</w:t>
            </w:r>
          </w:p>
        </w:tc>
        <w:tc>
          <w:tcPr>
            <w:tcW w:w="1170" w:type="dxa"/>
          </w:tcPr>
          <w:p w14:paraId="500F2D8D" w14:textId="77777777" w:rsidR="00193ACD" w:rsidRDefault="00967BBC">
            <w:pPr>
              <w:pStyle w:val="TableParagraph"/>
              <w:spacing w:before="42"/>
              <w:ind w:left="60"/>
              <w:rPr>
                <w:sz w:val="18"/>
              </w:rPr>
            </w:pPr>
            <w:r>
              <w:rPr>
                <w:spacing w:val="-4"/>
                <w:sz w:val="18"/>
              </w:rPr>
              <w:t xml:space="preserve">Electronic </w:t>
            </w:r>
            <w:r>
              <w:rPr>
                <w:spacing w:val="-2"/>
                <w:sz w:val="18"/>
              </w:rPr>
              <w:t>Media</w:t>
            </w:r>
          </w:p>
        </w:tc>
        <w:tc>
          <w:tcPr>
            <w:tcW w:w="965" w:type="dxa"/>
          </w:tcPr>
          <w:p w14:paraId="71535A81" w14:textId="77777777" w:rsidR="00193ACD" w:rsidRDefault="00967BBC">
            <w:pPr>
              <w:pStyle w:val="TableParagraph"/>
              <w:spacing w:before="42"/>
              <w:ind w:left="62"/>
              <w:rPr>
                <w:sz w:val="18"/>
              </w:rPr>
            </w:pPr>
            <w:r>
              <w:rPr>
                <w:sz w:val="18"/>
              </w:rPr>
              <w:t>20</w:t>
            </w:r>
            <w:r>
              <w:rPr>
                <w:spacing w:val="1"/>
                <w:sz w:val="18"/>
              </w:rPr>
              <w:t xml:space="preserve"> </w:t>
            </w:r>
            <w:r>
              <w:rPr>
                <w:spacing w:val="-4"/>
                <w:sz w:val="18"/>
              </w:rPr>
              <w:t>each</w:t>
            </w:r>
          </w:p>
        </w:tc>
      </w:tr>
      <w:tr w:rsidR="00193ACD" w14:paraId="41A2BEE4" w14:textId="77777777">
        <w:trPr>
          <w:trHeight w:val="1120"/>
        </w:trPr>
        <w:tc>
          <w:tcPr>
            <w:tcW w:w="418" w:type="dxa"/>
          </w:tcPr>
          <w:p w14:paraId="68E8F008" w14:textId="77777777" w:rsidR="00193ACD" w:rsidRDefault="00967BBC">
            <w:pPr>
              <w:pStyle w:val="TableParagraph"/>
              <w:spacing w:before="42"/>
              <w:ind w:right="24"/>
              <w:jc w:val="center"/>
              <w:rPr>
                <w:sz w:val="18"/>
              </w:rPr>
            </w:pPr>
            <w:r>
              <w:rPr>
                <w:spacing w:val="-5"/>
                <w:sz w:val="18"/>
              </w:rPr>
              <w:t>19.</w:t>
            </w:r>
          </w:p>
        </w:tc>
        <w:tc>
          <w:tcPr>
            <w:tcW w:w="2701" w:type="dxa"/>
          </w:tcPr>
          <w:p w14:paraId="4B4D515A" w14:textId="77777777" w:rsidR="00193ACD" w:rsidRDefault="00967BBC">
            <w:pPr>
              <w:pStyle w:val="TableParagraph"/>
              <w:spacing w:before="42"/>
              <w:ind w:left="61"/>
              <w:rPr>
                <w:sz w:val="18"/>
              </w:rPr>
            </w:pPr>
            <w:r>
              <w:rPr>
                <w:spacing w:val="-2"/>
                <w:sz w:val="18"/>
              </w:rPr>
              <w:t>Final</w:t>
            </w:r>
            <w:r>
              <w:rPr>
                <w:spacing w:val="-7"/>
                <w:sz w:val="18"/>
              </w:rPr>
              <w:t xml:space="preserve"> </w:t>
            </w:r>
            <w:r>
              <w:rPr>
                <w:spacing w:val="-2"/>
                <w:sz w:val="18"/>
              </w:rPr>
              <w:t>preventative</w:t>
            </w:r>
            <w:r>
              <w:rPr>
                <w:spacing w:val="-3"/>
                <w:sz w:val="18"/>
              </w:rPr>
              <w:t xml:space="preserve"> </w:t>
            </w:r>
            <w:r>
              <w:rPr>
                <w:spacing w:val="-2"/>
                <w:sz w:val="18"/>
              </w:rPr>
              <w:t>maintenance manuals</w:t>
            </w:r>
          </w:p>
        </w:tc>
        <w:tc>
          <w:tcPr>
            <w:tcW w:w="900" w:type="dxa"/>
          </w:tcPr>
          <w:p w14:paraId="7036B97E" w14:textId="77777777" w:rsidR="00193ACD" w:rsidRDefault="00967BBC">
            <w:pPr>
              <w:pStyle w:val="TableParagraph"/>
              <w:spacing w:before="42"/>
              <w:ind w:left="58"/>
              <w:rPr>
                <w:sz w:val="18"/>
              </w:rPr>
            </w:pPr>
            <w:r>
              <w:rPr>
                <w:spacing w:val="-2"/>
                <w:sz w:val="18"/>
              </w:rPr>
              <w:t>Review</w:t>
            </w:r>
          </w:p>
        </w:tc>
        <w:tc>
          <w:tcPr>
            <w:tcW w:w="992" w:type="dxa"/>
          </w:tcPr>
          <w:p w14:paraId="7E7701C4" w14:textId="77777777" w:rsidR="00193ACD" w:rsidRDefault="00193ACD">
            <w:pPr>
              <w:pStyle w:val="TableParagraph"/>
              <w:rPr>
                <w:rFonts w:ascii="Times New Roman"/>
                <w:sz w:val="18"/>
              </w:rPr>
            </w:pPr>
          </w:p>
        </w:tc>
        <w:tc>
          <w:tcPr>
            <w:tcW w:w="2307" w:type="dxa"/>
          </w:tcPr>
          <w:p w14:paraId="368BCB18" w14:textId="77777777" w:rsidR="00193ACD" w:rsidRDefault="00967BBC">
            <w:pPr>
              <w:pStyle w:val="TableParagraph"/>
              <w:spacing w:before="42"/>
              <w:ind w:left="60" w:right="156"/>
              <w:rPr>
                <w:sz w:val="18"/>
              </w:rPr>
            </w:pPr>
            <w:r>
              <w:rPr>
                <w:spacing w:val="-2"/>
                <w:sz w:val="18"/>
              </w:rPr>
              <w:t>90</w:t>
            </w:r>
            <w:r>
              <w:rPr>
                <w:spacing w:val="-11"/>
                <w:sz w:val="18"/>
              </w:rPr>
              <w:t xml:space="preserve"> </w:t>
            </w:r>
            <w:r>
              <w:rPr>
                <w:spacing w:val="-2"/>
                <w:sz w:val="18"/>
              </w:rPr>
              <w:t>days</w:t>
            </w:r>
            <w:r>
              <w:rPr>
                <w:spacing w:val="-11"/>
                <w:sz w:val="18"/>
              </w:rPr>
              <w:t xml:space="preserve"> </w:t>
            </w:r>
            <w:r>
              <w:rPr>
                <w:spacing w:val="-2"/>
                <w:sz w:val="18"/>
              </w:rPr>
              <w:t>after</w:t>
            </w:r>
            <w:r>
              <w:rPr>
                <w:spacing w:val="-14"/>
                <w:sz w:val="18"/>
              </w:rPr>
              <w:t xml:space="preserve"> </w:t>
            </w:r>
            <w:r>
              <w:rPr>
                <w:spacing w:val="-2"/>
                <w:sz w:val="18"/>
              </w:rPr>
              <w:t xml:space="preserve">Agency </w:t>
            </w:r>
            <w:r>
              <w:rPr>
                <w:sz w:val="18"/>
              </w:rPr>
              <w:t>written approval</w:t>
            </w:r>
          </w:p>
        </w:tc>
        <w:tc>
          <w:tcPr>
            <w:tcW w:w="1170" w:type="dxa"/>
          </w:tcPr>
          <w:p w14:paraId="2BFB1A2F" w14:textId="77777777" w:rsidR="00193ACD" w:rsidRDefault="00967BBC">
            <w:pPr>
              <w:pStyle w:val="TableParagraph"/>
              <w:spacing w:before="42"/>
              <w:ind w:left="60"/>
              <w:rPr>
                <w:sz w:val="18"/>
              </w:rPr>
            </w:pPr>
            <w:r>
              <w:rPr>
                <w:spacing w:val="-2"/>
                <w:sz w:val="18"/>
              </w:rPr>
              <w:t>Hardcopy</w:t>
            </w:r>
          </w:p>
          <w:p w14:paraId="5B2834F8" w14:textId="77777777" w:rsidR="00193ACD" w:rsidRDefault="00193ACD">
            <w:pPr>
              <w:pStyle w:val="TableParagraph"/>
              <w:rPr>
                <w:sz w:val="18"/>
              </w:rPr>
            </w:pPr>
          </w:p>
          <w:p w14:paraId="3084FB44" w14:textId="77777777" w:rsidR="00193ACD" w:rsidRDefault="00193ACD">
            <w:pPr>
              <w:pStyle w:val="TableParagraph"/>
              <w:rPr>
                <w:sz w:val="18"/>
              </w:rPr>
            </w:pPr>
          </w:p>
          <w:p w14:paraId="78A82C20" w14:textId="77777777" w:rsidR="00193ACD" w:rsidRDefault="00967BBC">
            <w:pPr>
              <w:pStyle w:val="TableParagraph"/>
              <w:spacing w:before="1"/>
              <w:ind w:left="60"/>
              <w:rPr>
                <w:sz w:val="18"/>
              </w:rPr>
            </w:pPr>
            <w:r>
              <w:rPr>
                <w:spacing w:val="-4"/>
                <w:sz w:val="18"/>
              </w:rPr>
              <w:t xml:space="preserve">Electronic </w:t>
            </w:r>
            <w:r>
              <w:rPr>
                <w:spacing w:val="-2"/>
                <w:sz w:val="18"/>
              </w:rPr>
              <w:t>media</w:t>
            </w:r>
          </w:p>
        </w:tc>
        <w:tc>
          <w:tcPr>
            <w:tcW w:w="965" w:type="dxa"/>
          </w:tcPr>
          <w:p w14:paraId="66B1D251" w14:textId="77777777" w:rsidR="00193ACD" w:rsidRDefault="00967BBC">
            <w:pPr>
              <w:pStyle w:val="TableParagraph"/>
              <w:spacing w:before="39"/>
              <w:ind w:left="62"/>
              <w:rPr>
                <w:sz w:val="18"/>
              </w:rPr>
            </w:pPr>
            <w:r>
              <w:rPr>
                <w:spacing w:val="-2"/>
                <w:sz w:val="18"/>
              </w:rPr>
              <w:t>10/100</w:t>
            </w:r>
          </w:p>
          <w:p w14:paraId="4EDE4FA8" w14:textId="77777777" w:rsidR="00193ACD" w:rsidRDefault="00967BBC">
            <w:pPr>
              <w:pStyle w:val="TableParagraph"/>
              <w:spacing w:before="2" w:line="482" w:lineRule="auto"/>
              <w:ind w:left="62" w:right="412"/>
              <w:rPr>
                <w:sz w:val="18"/>
              </w:rPr>
            </w:pPr>
            <w:r>
              <w:rPr>
                <w:spacing w:val="-4"/>
                <w:sz w:val="18"/>
              </w:rPr>
              <w:t xml:space="preserve">buses </w:t>
            </w:r>
            <w:r>
              <w:rPr>
                <w:spacing w:val="-6"/>
                <w:sz w:val="18"/>
              </w:rPr>
              <w:t>20</w:t>
            </w:r>
          </w:p>
        </w:tc>
      </w:tr>
      <w:tr w:rsidR="00193ACD" w14:paraId="68E37605" w14:textId="77777777">
        <w:trPr>
          <w:trHeight w:val="1118"/>
        </w:trPr>
        <w:tc>
          <w:tcPr>
            <w:tcW w:w="418" w:type="dxa"/>
          </w:tcPr>
          <w:p w14:paraId="1B820905" w14:textId="77777777" w:rsidR="00193ACD" w:rsidRDefault="00967BBC">
            <w:pPr>
              <w:pStyle w:val="TableParagraph"/>
              <w:spacing w:before="42"/>
              <w:ind w:right="24"/>
              <w:jc w:val="center"/>
              <w:rPr>
                <w:sz w:val="18"/>
              </w:rPr>
            </w:pPr>
            <w:r>
              <w:rPr>
                <w:spacing w:val="-5"/>
                <w:sz w:val="18"/>
              </w:rPr>
              <w:t>20.</w:t>
            </w:r>
          </w:p>
        </w:tc>
        <w:tc>
          <w:tcPr>
            <w:tcW w:w="2701" w:type="dxa"/>
          </w:tcPr>
          <w:p w14:paraId="66A0D6A3" w14:textId="77777777" w:rsidR="00193ACD" w:rsidRDefault="00967BBC">
            <w:pPr>
              <w:pStyle w:val="TableParagraph"/>
              <w:spacing w:before="42"/>
              <w:ind w:left="61" w:right="230"/>
              <w:rPr>
                <w:sz w:val="18"/>
              </w:rPr>
            </w:pPr>
            <w:r>
              <w:rPr>
                <w:spacing w:val="-2"/>
                <w:sz w:val="18"/>
              </w:rPr>
              <w:t>Final</w:t>
            </w:r>
            <w:r>
              <w:rPr>
                <w:spacing w:val="-10"/>
                <w:sz w:val="18"/>
              </w:rPr>
              <w:t xml:space="preserve"> </w:t>
            </w:r>
            <w:r>
              <w:rPr>
                <w:spacing w:val="-2"/>
                <w:sz w:val="18"/>
              </w:rPr>
              <w:t>diagnostic</w:t>
            </w:r>
            <w:r>
              <w:rPr>
                <w:spacing w:val="-5"/>
                <w:sz w:val="18"/>
              </w:rPr>
              <w:t xml:space="preserve"> </w:t>
            </w:r>
            <w:r>
              <w:rPr>
                <w:spacing w:val="-2"/>
                <w:sz w:val="18"/>
              </w:rPr>
              <w:t>procedures manuals</w:t>
            </w:r>
          </w:p>
        </w:tc>
        <w:tc>
          <w:tcPr>
            <w:tcW w:w="900" w:type="dxa"/>
          </w:tcPr>
          <w:p w14:paraId="4357128B" w14:textId="77777777" w:rsidR="00193ACD" w:rsidRDefault="00967BBC">
            <w:pPr>
              <w:pStyle w:val="TableParagraph"/>
              <w:spacing w:before="42"/>
              <w:ind w:left="58"/>
              <w:rPr>
                <w:sz w:val="18"/>
              </w:rPr>
            </w:pPr>
            <w:r>
              <w:rPr>
                <w:spacing w:val="-2"/>
                <w:sz w:val="18"/>
              </w:rPr>
              <w:t>Review</w:t>
            </w:r>
          </w:p>
        </w:tc>
        <w:tc>
          <w:tcPr>
            <w:tcW w:w="992" w:type="dxa"/>
          </w:tcPr>
          <w:p w14:paraId="7E6F247A" w14:textId="77777777" w:rsidR="00193ACD" w:rsidRDefault="00193ACD">
            <w:pPr>
              <w:pStyle w:val="TableParagraph"/>
              <w:rPr>
                <w:rFonts w:ascii="Times New Roman"/>
                <w:sz w:val="18"/>
              </w:rPr>
            </w:pPr>
          </w:p>
        </w:tc>
        <w:tc>
          <w:tcPr>
            <w:tcW w:w="2307" w:type="dxa"/>
          </w:tcPr>
          <w:p w14:paraId="08D74F30" w14:textId="77777777" w:rsidR="00193ACD" w:rsidRDefault="00967BBC">
            <w:pPr>
              <w:pStyle w:val="TableParagraph"/>
              <w:spacing w:before="42"/>
              <w:ind w:left="60" w:right="156"/>
              <w:rPr>
                <w:sz w:val="18"/>
              </w:rPr>
            </w:pPr>
            <w:r>
              <w:rPr>
                <w:spacing w:val="-2"/>
                <w:sz w:val="18"/>
              </w:rPr>
              <w:t>90</w:t>
            </w:r>
            <w:r>
              <w:rPr>
                <w:spacing w:val="-11"/>
                <w:sz w:val="18"/>
              </w:rPr>
              <w:t xml:space="preserve"> </w:t>
            </w:r>
            <w:r>
              <w:rPr>
                <w:spacing w:val="-2"/>
                <w:sz w:val="18"/>
              </w:rPr>
              <w:t>days</w:t>
            </w:r>
            <w:r>
              <w:rPr>
                <w:spacing w:val="-11"/>
                <w:sz w:val="18"/>
              </w:rPr>
              <w:t xml:space="preserve"> </w:t>
            </w:r>
            <w:r>
              <w:rPr>
                <w:spacing w:val="-2"/>
                <w:sz w:val="18"/>
              </w:rPr>
              <w:t>after</w:t>
            </w:r>
            <w:r>
              <w:rPr>
                <w:spacing w:val="-14"/>
                <w:sz w:val="18"/>
              </w:rPr>
              <w:t xml:space="preserve"> </w:t>
            </w:r>
            <w:r>
              <w:rPr>
                <w:spacing w:val="-2"/>
                <w:sz w:val="18"/>
              </w:rPr>
              <w:t xml:space="preserve">Agency </w:t>
            </w:r>
            <w:r>
              <w:rPr>
                <w:sz w:val="18"/>
              </w:rPr>
              <w:t>written approval</w:t>
            </w:r>
          </w:p>
        </w:tc>
        <w:tc>
          <w:tcPr>
            <w:tcW w:w="1170" w:type="dxa"/>
          </w:tcPr>
          <w:p w14:paraId="4705A972" w14:textId="77777777" w:rsidR="00193ACD" w:rsidRDefault="00967BBC">
            <w:pPr>
              <w:pStyle w:val="TableParagraph"/>
              <w:spacing w:before="42"/>
              <w:ind w:left="60"/>
              <w:rPr>
                <w:sz w:val="18"/>
              </w:rPr>
            </w:pPr>
            <w:r>
              <w:rPr>
                <w:spacing w:val="-2"/>
                <w:sz w:val="18"/>
              </w:rPr>
              <w:t>Hardcopy</w:t>
            </w:r>
          </w:p>
          <w:p w14:paraId="3F425F6B" w14:textId="77777777" w:rsidR="00193ACD" w:rsidRDefault="00193ACD">
            <w:pPr>
              <w:pStyle w:val="TableParagraph"/>
              <w:rPr>
                <w:sz w:val="18"/>
              </w:rPr>
            </w:pPr>
          </w:p>
          <w:p w14:paraId="70536003" w14:textId="77777777" w:rsidR="00193ACD" w:rsidRDefault="00193ACD">
            <w:pPr>
              <w:pStyle w:val="TableParagraph"/>
              <w:rPr>
                <w:sz w:val="18"/>
              </w:rPr>
            </w:pPr>
          </w:p>
          <w:p w14:paraId="4997529E" w14:textId="77777777" w:rsidR="00193ACD" w:rsidRDefault="00967BBC">
            <w:pPr>
              <w:pStyle w:val="TableParagraph"/>
              <w:spacing w:before="1"/>
              <w:ind w:left="60"/>
              <w:rPr>
                <w:sz w:val="18"/>
              </w:rPr>
            </w:pPr>
            <w:r>
              <w:rPr>
                <w:spacing w:val="-4"/>
                <w:sz w:val="18"/>
              </w:rPr>
              <w:t xml:space="preserve">Electronic </w:t>
            </w:r>
            <w:r>
              <w:rPr>
                <w:spacing w:val="-2"/>
                <w:sz w:val="18"/>
              </w:rPr>
              <w:t>media</w:t>
            </w:r>
          </w:p>
        </w:tc>
        <w:tc>
          <w:tcPr>
            <w:tcW w:w="965" w:type="dxa"/>
          </w:tcPr>
          <w:p w14:paraId="4D49573B" w14:textId="77777777" w:rsidR="00193ACD" w:rsidRDefault="00967BBC">
            <w:pPr>
              <w:pStyle w:val="TableParagraph"/>
              <w:spacing w:before="39"/>
              <w:ind w:left="62"/>
              <w:rPr>
                <w:sz w:val="18"/>
              </w:rPr>
            </w:pPr>
            <w:r>
              <w:rPr>
                <w:spacing w:val="-2"/>
                <w:sz w:val="18"/>
              </w:rPr>
              <w:t>10/100</w:t>
            </w:r>
          </w:p>
          <w:p w14:paraId="11A4587D" w14:textId="77777777" w:rsidR="00193ACD" w:rsidRDefault="00967BBC">
            <w:pPr>
              <w:pStyle w:val="TableParagraph"/>
              <w:spacing w:before="2" w:line="482" w:lineRule="auto"/>
              <w:ind w:left="62" w:right="412"/>
              <w:rPr>
                <w:sz w:val="18"/>
              </w:rPr>
            </w:pPr>
            <w:r>
              <w:rPr>
                <w:spacing w:val="-4"/>
                <w:sz w:val="18"/>
              </w:rPr>
              <w:t xml:space="preserve">buses </w:t>
            </w:r>
            <w:r>
              <w:rPr>
                <w:spacing w:val="-6"/>
                <w:sz w:val="18"/>
              </w:rPr>
              <w:t>20</w:t>
            </w:r>
          </w:p>
        </w:tc>
      </w:tr>
      <w:tr w:rsidR="00193ACD" w14:paraId="4509F5D7" w14:textId="77777777">
        <w:trPr>
          <w:trHeight w:val="1123"/>
        </w:trPr>
        <w:tc>
          <w:tcPr>
            <w:tcW w:w="418" w:type="dxa"/>
          </w:tcPr>
          <w:p w14:paraId="79338A02" w14:textId="77777777" w:rsidR="00193ACD" w:rsidRDefault="00967BBC">
            <w:pPr>
              <w:pStyle w:val="TableParagraph"/>
              <w:spacing w:before="42"/>
              <w:ind w:right="24"/>
              <w:jc w:val="center"/>
              <w:rPr>
                <w:sz w:val="18"/>
              </w:rPr>
            </w:pPr>
            <w:r>
              <w:rPr>
                <w:spacing w:val="-5"/>
                <w:sz w:val="18"/>
              </w:rPr>
              <w:t>21.</w:t>
            </w:r>
          </w:p>
        </w:tc>
        <w:tc>
          <w:tcPr>
            <w:tcW w:w="2701" w:type="dxa"/>
          </w:tcPr>
          <w:p w14:paraId="49427A05" w14:textId="77777777" w:rsidR="00193ACD" w:rsidRDefault="00967BBC">
            <w:pPr>
              <w:pStyle w:val="TableParagraph"/>
              <w:spacing w:before="42"/>
              <w:ind w:left="61"/>
              <w:rPr>
                <w:sz w:val="18"/>
              </w:rPr>
            </w:pPr>
            <w:r>
              <w:rPr>
                <w:sz w:val="18"/>
              </w:rPr>
              <w:t>Final</w:t>
            </w:r>
            <w:r>
              <w:rPr>
                <w:spacing w:val="-6"/>
                <w:sz w:val="18"/>
              </w:rPr>
              <w:t xml:space="preserve"> </w:t>
            </w:r>
            <w:r>
              <w:rPr>
                <w:sz w:val="18"/>
              </w:rPr>
              <w:t>parts</w:t>
            </w:r>
            <w:r>
              <w:rPr>
                <w:spacing w:val="-2"/>
                <w:sz w:val="18"/>
              </w:rPr>
              <w:t xml:space="preserve"> manuals</w:t>
            </w:r>
          </w:p>
        </w:tc>
        <w:tc>
          <w:tcPr>
            <w:tcW w:w="900" w:type="dxa"/>
          </w:tcPr>
          <w:p w14:paraId="164FDF12" w14:textId="77777777" w:rsidR="00193ACD" w:rsidRDefault="00967BBC">
            <w:pPr>
              <w:pStyle w:val="TableParagraph"/>
              <w:spacing w:before="42"/>
              <w:ind w:left="58"/>
              <w:rPr>
                <w:sz w:val="18"/>
              </w:rPr>
            </w:pPr>
            <w:r>
              <w:rPr>
                <w:spacing w:val="-2"/>
                <w:sz w:val="18"/>
              </w:rPr>
              <w:t>Approval</w:t>
            </w:r>
          </w:p>
        </w:tc>
        <w:tc>
          <w:tcPr>
            <w:tcW w:w="992" w:type="dxa"/>
          </w:tcPr>
          <w:p w14:paraId="112D736F" w14:textId="77777777" w:rsidR="00193ACD" w:rsidRDefault="00193ACD">
            <w:pPr>
              <w:pStyle w:val="TableParagraph"/>
              <w:rPr>
                <w:rFonts w:ascii="Times New Roman"/>
                <w:sz w:val="18"/>
              </w:rPr>
            </w:pPr>
          </w:p>
        </w:tc>
        <w:tc>
          <w:tcPr>
            <w:tcW w:w="2307" w:type="dxa"/>
          </w:tcPr>
          <w:p w14:paraId="17B21E27" w14:textId="77777777" w:rsidR="00193ACD" w:rsidRDefault="00967BBC">
            <w:pPr>
              <w:pStyle w:val="TableParagraph"/>
              <w:spacing w:before="42"/>
              <w:ind w:left="60" w:right="156"/>
              <w:rPr>
                <w:sz w:val="18"/>
              </w:rPr>
            </w:pPr>
            <w:r>
              <w:rPr>
                <w:spacing w:val="-2"/>
                <w:sz w:val="18"/>
              </w:rPr>
              <w:t>90</w:t>
            </w:r>
            <w:r>
              <w:rPr>
                <w:spacing w:val="-11"/>
                <w:sz w:val="18"/>
              </w:rPr>
              <w:t xml:space="preserve"> </w:t>
            </w:r>
            <w:r>
              <w:rPr>
                <w:spacing w:val="-2"/>
                <w:sz w:val="18"/>
              </w:rPr>
              <w:t>days</w:t>
            </w:r>
            <w:r>
              <w:rPr>
                <w:spacing w:val="-11"/>
                <w:sz w:val="18"/>
              </w:rPr>
              <w:t xml:space="preserve"> </w:t>
            </w:r>
            <w:r>
              <w:rPr>
                <w:spacing w:val="-2"/>
                <w:sz w:val="18"/>
              </w:rPr>
              <w:t>after</w:t>
            </w:r>
            <w:r>
              <w:rPr>
                <w:spacing w:val="-14"/>
                <w:sz w:val="18"/>
              </w:rPr>
              <w:t xml:space="preserve"> </w:t>
            </w:r>
            <w:r>
              <w:rPr>
                <w:spacing w:val="-2"/>
                <w:sz w:val="18"/>
              </w:rPr>
              <w:t xml:space="preserve">Agency </w:t>
            </w:r>
            <w:r>
              <w:rPr>
                <w:sz w:val="18"/>
              </w:rPr>
              <w:t>written approval</w:t>
            </w:r>
          </w:p>
        </w:tc>
        <w:tc>
          <w:tcPr>
            <w:tcW w:w="1170" w:type="dxa"/>
          </w:tcPr>
          <w:p w14:paraId="273B73D2" w14:textId="77777777" w:rsidR="00193ACD" w:rsidRDefault="00967BBC">
            <w:pPr>
              <w:pStyle w:val="TableParagraph"/>
              <w:spacing w:before="42"/>
              <w:ind w:left="60"/>
              <w:rPr>
                <w:sz w:val="18"/>
              </w:rPr>
            </w:pPr>
            <w:r>
              <w:rPr>
                <w:spacing w:val="-2"/>
                <w:sz w:val="18"/>
              </w:rPr>
              <w:t>Hardcopy</w:t>
            </w:r>
          </w:p>
          <w:p w14:paraId="2ED6F4DD" w14:textId="77777777" w:rsidR="00193ACD" w:rsidRDefault="00193ACD">
            <w:pPr>
              <w:pStyle w:val="TableParagraph"/>
              <w:rPr>
                <w:sz w:val="18"/>
              </w:rPr>
            </w:pPr>
          </w:p>
          <w:p w14:paraId="077C9742" w14:textId="77777777" w:rsidR="00193ACD" w:rsidRDefault="00193ACD">
            <w:pPr>
              <w:pStyle w:val="TableParagraph"/>
              <w:spacing w:before="3"/>
              <w:rPr>
                <w:sz w:val="18"/>
              </w:rPr>
            </w:pPr>
          </w:p>
          <w:p w14:paraId="51C371B4" w14:textId="77777777" w:rsidR="00193ACD" w:rsidRDefault="00967BBC">
            <w:pPr>
              <w:pStyle w:val="TableParagraph"/>
              <w:spacing w:before="1"/>
              <w:ind w:left="60"/>
              <w:rPr>
                <w:sz w:val="18"/>
              </w:rPr>
            </w:pPr>
            <w:r>
              <w:rPr>
                <w:spacing w:val="-4"/>
                <w:sz w:val="18"/>
              </w:rPr>
              <w:t xml:space="preserve">Electronic </w:t>
            </w:r>
            <w:r>
              <w:rPr>
                <w:spacing w:val="-2"/>
                <w:sz w:val="18"/>
              </w:rPr>
              <w:t>media</w:t>
            </w:r>
          </w:p>
        </w:tc>
        <w:tc>
          <w:tcPr>
            <w:tcW w:w="965" w:type="dxa"/>
          </w:tcPr>
          <w:p w14:paraId="51EDDF1B" w14:textId="77777777" w:rsidR="00193ACD" w:rsidRDefault="00967BBC">
            <w:pPr>
              <w:pStyle w:val="TableParagraph"/>
              <w:spacing w:before="42"/>
              <w:ind w:left="62"/>
              <w:rPr>
                <w:sz w:val="18"/>
              </w:rPr>
            </w:pPr>
            <w:r>
              <w:rPr>
                <w:spacing w:val="-2"/>
                <w:sz w:val="18"/>
              </w:rPr>
              <w:t>10/100</w:t>
            </w:r>
          </w:p>
          <w:p w14:paraId="2D94EB0C" w14:textId="77777777" w:rsidR="00193ACD" w:rsidRDefault="00967BBC">
            <w:pPr>
              <w:pStyle w:val="TableParagraph"/>
              <w:spacing w:before="2" w:line="477" w:lineRule="auto"/>
              <w:ind w:left="62" w:right="412"/>
              <w:rPr>
                <w:sz w:val="18"/>
              </w:rPr>
            </w:pPr>
            <w:r>
              <w:rPr>
                <w:spacing w:val="-4"/>
                <w:sz w:val="18"/>
              </w:rPr>
              <w:t xml:space="preserve">buses </w:t>
            </w:r>
            <w:r>
              <w:rPr>
                <w:spacing w:val="-6"/>
                <w:sz w:val="18"/>
              </w:rPr>
              <w:t>20</w:t>
            </w:r>
          </w:p>
        </w:tc>
      </w:tr>
      <w:tr w:rsidR="00193ACD" w14:paraId="5EF49284" w14:textId="77777777">
        <w:trPr>
          <w:trHeight w:val="913"/>
        </w:trPr>
        <w:tc>
          <w:tcPr>
            <w:tcW w:w="418" w:type="dxa"/>
          </w:tcPr>
          <w:p w14:paraId="2A2901B6" w14:textId="77777777" w:rsidR="00193ACD" w:rsidRDefault="00967BBC">
            <w:pPr>
              <w:pStyle w:val="TableParagraph"/>
              <w:spacing w:before="42"/>
              <w:ind w:right="24"/>
              <w:jc w:val="center"/>
              <w:rPr>
                <w:sz w:val="18"/>
              </w:rPr>
            </w:pPr>
            <w:r>
              <w:rPr>
                <w:spacing w:val="-5"/>
                <w:sz w:val="18"/>
              </w:rPr>
              <w:t>22.</w:t>
            </w:r>
          </w:p>
        </w:tc>
        <w:tc>
          <w:tcPr>
            <w:tcW w:w="2701" w:type="dxa"/>
          </w:tcPr>
          <w:p w14:paraId="02337D56" w14:textId="77777777" w:rsidR="00193ACD" w:rsidRDefault="00967BBC">
            <w:pPr>
              <w:pStyle w:val="TableParagraph"/>
              <w:spacing w:before="42"/>
              <w:ind w:left="61" w:right="42"/>
              <w:rPr>
                <w:sz w:val="18"/>
              </w:rPr>
            </w:pPr>
            <w:r>
              <w:rPr>
                <w:sz w:val="18"/>
              </w:rPr>
              <w:t xml:space="preserve">Component repair manuals </w:t>
            </w:r>
            <w:r>
              <w:rPr>
                <w:spacing w:val="-2"/>
                <w:sz w:val="18"/>
              </w:rPr>
              <w:t>(Agency</w:t>
            </w:r>
            <w:r>
              <w:rPr>
                <w:spacing w:val="-6"/>
                <w:sz w:val="18"/>
              </w:rPr>
              <w:t xml:space="preserve"> </w:t>
            </w:r>
            <w:r>
              <w:rPr>
                <w:spacing w:val="-2"/>
                <w:sz w:val="18"/>
              </w:rPr>
              <w:t xml:space="preserve">approval/review period </w:t>
            </w:r>
            <w:r>
              <w:rPr>
                <w:sz w:val="18"/>
              </w:rPr>
              <w:t>of</w:t>
            </w:r>
            <w:r>
              <w:rPr>
                <w:spacing w:val="-3"/>
                <w:sz w:val="18"/>
              </w:rPr>
              <w:t xml:space="preserve"> </w:t>
            </w:r>
            <w:r>
              <w:rPr>
                <w:sz w:val="18"/>
              </w:rPr>
              <w:t>90</w:t>
            </w:r>
            <w:r>
              <w:rPr>
                <w:spacing w:val="-5"/>
                <w:sz w:val="18"/>
              </w:rPr>
              <w:t xml:space="preserve"> </w:t>
            </w:r>
            <w:r>
              <w:rPr>
                <w:sz w:val="18"/>
              </w:rPr>
              <w:t>days from</w:t>
            </w:r>
            <w:r>
              <w:rPr>
                <w:spacing w:val="-3"/>
                <w:sz w:val="18"/>
              </w:rPr>
              <w:t xml:space="preserve"> </w:t>
            </w:r>
            <w:r>
              <w:rPr>
                <w:sz w:val="18"/>
              </w:rPr>
              <w:t>date</w:t>
            </w:r>
            <w:r>
              <w:rPr>
                <w:spacing w:val="-2"/>
                <w:sz w:val="18"/>
              </w:rPr>
              <w:t xml:space="preserve"> </w:t>
            </w:r>
            <w:r>
              <w:rPr>
                <w:sz w:val="18"/>
              </w:rPr>
              <w:t>of</w:t>
            </w:r>
            <w:r>
              <w:rPr>
                <w:spacing w:val="-3"/>
                <w:sz w:val="18"/>
              </w:rPr>
              <w:t xml:space="preserve"> </w:t>
            </w:r>
            <w:r>
              <w:rPr>
                <w:spacing w:val="-2"/>
                <w:sz w:val="18"/>
              </w:rPr>
              <w:t>receipt)</w:t>
            </w:r>
          </w:p>
        </w:tc>
        <w:tc>
          <w:tcPr>
            <w:tcW w:w="900" w:type="dxa"/>
          </w:tcPr>
          <w:p w14:paraId="0C5BF408" w14:textId="77777777" w:rsidR="00193ACD" w:rsidRDefault="00967BBC">
            <w:pPr>
              <w:pStyle w:val="TableParagraph"/>
              <w:spacing w:before="42"/>
              <w:ind w:left="58"/>
              <w:rPr>
                <w:sz w:val="18"/>
              </w:rPr>
            </w:pPr>
            <w:r>
              <w:rPr>
                <w:spacing w:val="-2"/>
                <w:sz w:val="18"/>
              </w:rPr>
              <w:t>Approval</w:t>
            </w:r>
          </w:p>
        </w:tc>
        <w:tc>
          <w:tcPr>
            <w:tcW w:w="992" w:type="dxa"/>
          </w:tcPr>
          <w:p w14:paraId="3EAD9BB1" w14:textId="77777777" w:rsidR="00193ACD" w:rsidRDefault="00193ACD">
            <w:pPr>
              <w:pStyle w:val="TableParagraph"/>
              <w:rPr>
                <w:rFonts w:ascii="Times New Roman"/>
                <w:sz w:val="18"/>
              </w:rPr>
            </w:pPr>
          </w:p>
        </w:tc>
        <w:tc>
          <w:tcPr>
            <w:tcW w:w="2307" w:type="dxa"/>
          </w:tcPr>
          <w:p w14:paraId="253ABC65" w14:textId="77777777" w:rsidR="00193ACD" w:rsidRDefault="00967BBC">
            <w:pPr>
              <w:pStyle w:val="TableParagraph"/>
              <w:spacing w:before="42"/>
              <w:ind w:left="60" w:right="156"/>
              <w:rPr>
                <w:sz w:val="18"/>
              </w:rPr>
            </w:pPr>
            <w:r>
              <w:rPr>
                <w:sz w:val="18"/>
              </w:rPr>
              <w:t xml:space="preserve">90 days after Agency </w:t>
            </w:r>
            <w:r>
              <w:rPr>
                <w:spacing w:val="-2"/>
                <w:sz w:val="18"/>
              </w:rPr>
              <w:t>written</w:t>
            </w:r>
            <w:r>
              <w:rPr>
                <w:spacing w:val="-10"/>
                <w:sz w:val="18"/>
              </w:rPr>
              <w:t xml:space="preserve"> </w:t>
            </w:r>
            <w:r>
              <w:rPr>
                <w:spacing w:val="-2"/>
                <w:sz w:val="18"/>
              </w:rPr>
              <w:t>approval</w:t>
            </w:r>
            <w:r>
              <w:rPr>
                <w:spacing w:val="-9"/>
                <w:sz w:val="18"/>
              </w:rPr>
              <w:t xml:space="preserve"> </w:t>
            </w:r>
            <w:r>
              <w:rPr>
                <w:spacing w:val="-2"/>
                <w:sz w:val="18"/>
              </w:rPr>
              <w:t>of</w:t>
            </w:r>
            <w:r>
              <w:rPr>
                <w:spacing w:val="-12"/>
                <w:sz w:val="18"/>
              </w:rPr>
              <w:t xml:space="preserve"> </w:t>
            </w:r>
            <w:r>
              <w:rPr>
                <w:spacing w:val="-2"/>
                <w:sz w:val="18"/>
              </w:rPr>
              <w:t xml:space="preserve">OEM </w:t>
            </w:r>
            <w:r>
              <w:rPr>
                <w:sz w:val="18"/>
              </w:rPr>
              <w:t>component repair list</w:t>
            </w:r>
          </w:p>
        </w:tc>
        <w:tc>
          <w:tcPr>
            <w:tcW w:w="1170" w:type="dxa"/>
          </w:tcPr>
          <w:p w14:paraId="595A36D9" w14:textId="77777777" w:rsidR="00193ACD" w:rsidRDefault="00967BBC">
            <w:pPr>
              <w:pStyle w:val="TableParagraph"/>
              <w:spacing w:before="42"/>
              <w:ind w:left="60"/>
              <w:rPr>
                <w:sz w:val="18"/>
              </w:rPr>
            </w:pPr>
            <w:r>
              <w:rPr>
                <w:spacing w:val="-2"/>
                <w:sz w:val="18"/>
              </w:rPr>
              <w:t>Hardcopy</w:t>
            </w:r>
          </w:p>
          <w:p w14:paraId="74F6F999" w14:textId="77777777" w:rsidR="00193ACD" w:rsidRDefault="00967BBC">
            <w:pPr>
              <w:pStyle w:val="TableParagraph"/>
              <w:spacing w:before="206"/>
              <w:ind w:left="60"/>
              <w:rPr>
                <w:sz w:val="18"/>
              </w:rPr>
            </w:pPr>
            <w:r>
              <w:rPr>
                <w:spacing w:val="-4"/>
                <w:sz w:val="18"/>
              </w:rPr>
              <w:t xml:space="preserve">Electronic </w:t>
            </w:r>
            <w:r>
              <w:rPr>
                <w:spacing w:val="-2"/>
                <w:sz w:val="18"/>
              </w:rPr>
              <w:t>media</w:t>
            </w:r>
          </w:p>
        </w:tc>
        <w:tc>
          <w:tcPr>
            <w:tcW w:w="965" w:type="dxa"/>
          </w:tcPr>
          <w:p w14:paraId="41D24975" w14:textId="77777777" w:rsidR="00193ACD" w:rsidRDefault="00967BBC">
            <w:pPr>
              <w:pStyle w:val="TableParagraph"/>
              <w:spacing w:before="42"/>
              <w:ind w:left="62"/>
              <w:rPr>
                <w:sz w:val="18"/>
              </w:rPr>
            </w:pPr>
            <w:r>
              <w:rPr>
                <w:spacing w:val="-10"/>
                <w:sz w:val="18"/>
              </w:rPr>
              <w:t>2</w:t>
            </w:r>
          </w:p>
          <w:p w14:paraId="3B58F67B" w14:textId="77777777" w:rsidR="00193ACD" w:rsidRDefault="00967BBC">
            <w:pPr>
              <w:pStyle w:val="TableParagraph"/>
              <w:spacing w:before="206"/>
              <w:ind w:left="62"/>
              <w:rPr>
                <w:sz w:val="18"/>
              </w:rPr>
            </w:pPr>
            <w:r>
              <w:rPr>
                <w:spacing w:val="-10"/>
                <w:sz w:val="18"/>
              </w:rPr>
              <w:t>2</w:t>
            </w:r>
          </w:p>
        </w:tc>
      </w:tr>
      <w:tr w:rsidR="00193ACD" w14:paraId="481AE2AD" w14:textId="77777777">
        <w:trPr>
          <w:trHeight w:val="913"/>
        </w:trPr>
        <w:tc>
          <w:tcPr>
            <w:tcW w:w="418" w:type="dxa"/>
          </w:tcPr>
          <w:p w14:paraId="67A5B6E1" w14:textId="77777777" w:rsidR="00193ACD" w:rsidRDefault="00967BBC">
            <w:pPr>
              <w:pStyle w:val="TableParagraph"/>
              <w:spacing w:before="42"/>
              <w:ind w:right="24"/>
              <w:jc w:val="center"/>
              <w:rPr>
                <w:sz w:val="18"/>
              </w:rPr>
            </w:pPr>
            <w:r>
              <w:rPr>
                <w:spacing w:val="-5"/>
                <w:sz w:val="18"/>
              </w:rPr>
              <w:t>23.</w:t>
            </w:r>
          </w:p>
        </w:tc>
        <w:tc>
          <w:tcPr>
            <w:tcW w:w="2701" w:type="dxa"/>
          </w:tcPr>
          <w:p w14:paraId="5B65C947" w14:textId="77777777" w:rsidR="00193ACD" w:rsidRDefault="00967BBC">
            <w:pPr>
              <w:pStyle w:val="TableParagraph"/>
              <w:spacing w:before="42"/>
              <w:ind w:left="61" w:right="42"/>
              <w:rPr>
                <w:sz w:val="18"/>
              </w:rPr>
            </w:pPr>
            <w:r>
              <w:rPr>
                <w:spacing w:val="-2"/>
                <w:sz w:val="18"/>
              </w:rPr>
              <w:t>Draft</w:t>
            </w:r>
            <w:r>
              <w:rPr>
                <w:spacing w:val="-6"/>
                <w:sz w:val="18"/>
              </w:rPr>
              <w:t xml:space="preserve"> </w:t>
            </w:r>
            <w:r>
              <w:rPr>
                <w:spacing w:val="-2"/>
                <w:sz w:val="18"/>
              </w:rPr>
              <w:t>preventative</w:t>
            </w:r>
            <w:r>
              <w:rPr>
                <w:spacing w:val="-5"/>
                <w:sz w:val="18"/>
              </w:rPr>
              <w:t xml:space="preserve"> </w:t>
            </w:r>
            <w:r>
              <w:rPr>
                <w:spacing w:val="-2"/>
                <w:sz w:val="18"/>
              </w:rPr>
              <w:t xml:space="preserve">maintenance </w:t>
            </w:r>
            <w:r>
              <w:rPr>
                <w:sz w:val="18"/>
              </w:rPr>
              <w:t>manuals (Agency approval/review period of 90 days from date of receipt)</w:t>
            </w:r>
          </w:p>
        </w:tc>
        <w:tc>
          <w:tcPr>
            <w:tcW w:w="900" w:type="dxa"/>
          </w:tcPr>
          <w:p w14:paraId="6AE78614" w14:textId="77777777" w:rsidR="00193ACD" w:rsidRDefault="00967BBC">
            <w:pPr>
              <w:pStyle w:val="TableParagraph"/>
              <w:spacing w:before="42"/>
              <w:ind w:left="58"/>
              <w:rPr>
                <w:sz w:val="18"/>
              </w:rPr>
            </w:pPr>
            <w:r>
              <w:rPr>
                <w:spacing w:val="-2"/>
                <w:sz w:val="18"/>
              </w:rPr>
              <w:t>Approval</w:t>
            </w:r>
          </w:p>
        </w:tc>
        <w:tc>
          <w:tcPr>
            <w:tcW w:w="992" w:type="dxa"/>
          </w:tcPr>
          <w:p w14:paraId="4F0F8C93" w14:textId="77777777" w:rsidR="00193ACD" w:rsidRDefault="00193ACD">
            <w:pPr>
              <w:pStyle w:val="TableParagraph"/>
              <w:rPr>
                <w:rFonts w:ascii="Times New Roman"/>
                <w:sz w:val="18"/>
              </w:rPr>
            </w:pPr>
          </w:p>
        </w:tc>
        <w:tc>
          <w:tcPr>
            <w:tcW w:w="2307" w:type="dxa"/>
          </w:tcPr>
          <w:p w14:paraId="2290BF0B" w14:textId="77777777" w:rsidR="00193ACD" w:rsidRDefault="00967BBC">
            <w:pPr>
              <w:pStyle w:val="TableParagraph"/>
              <w:spacing w:before="42"/>
              <w:ind w:left="60"/>
              <w:rPr>
                <w:sz w:val="18"/>
              </w:rPr>
            </w:pPr>
            <w:r>
              <w:rPr>
                <w:sz w:val="18"/>
              </w:rPr>
              <w:t>With</w:t>
            </w:r>
            <w:r>
              <w:rPr>
                <w:spacing w:val="-3"/>
                <w:sz w:val="18"/>
              </w:rPr>
              <w:t xml:space="preserve"> </w:t>
            </w:r>
            <w:r>
              <w:rPr>
                <w:sz w:val="18"/>
              </w:rPr>
              <w:t>pilot</w:t>
            </w:r>
            <w:r>
              <w:rPr>
                <w:spacing w:val="-2"/>
                <w:sz w:val="18"/>
              </w:rPr>
              <w:t xml:space="preserve"> </w:t>
            </w:r>
            <w:r>
              <w:rPr>
                <w:spacing w:val="-5"/>
                <w:sz w:val="18"/>
              </w:rPr>
              <w:t>bus</w:t>
            </w:r>
          </w:p>
        </w:tc>
        <w:tc>
          <w:tcPr>
            <w:tcW w:w="1170" w:type="dxa"/>
          </w:tcPr>
          <w:p w14:paraId="25FDC218" w14:textId="77777777" w:rsidR="00193ACD" w:rsidRDefault="00967BBC">
            <w:pPr>
              <w:pStyle w:val="TableParagraph"/>
              <w:spacing w:before="42"/>
              <w:ind w:left="60"/>
              <w:rPr>
                <w:sz w:val="18"/>
              </w:rPr>
            </w:pPr>
            <w:r>
              <w:rPr>
                <w:spacing w:val="-2"/>
                <w:sz w:val="18"/>
              </w:rPr>
              <w:t>Hardcopy</w:t>
            </w:r>
          </w:p>
        </w:tc>
        <w:tc>
          <w:tcPr>
            <w:tcW w:w="965" w:type="dxa"/>
          </w:tcPr>
          <w:p w14:paraId="130BD5EF" w14:textId="77777777" w:rsidR="00193ACD" w:rsidRDefault="00967BBC">
            <w:pPr>
              <w:pStyle w:val="TableParagraph"/>
              <w:spacing w:before="42"/>
              <w:ind w:left="62"/>
              <w:rPr>
                <w:sz w:val="18"/>
              </w:rPr>
            </w:pPr>
            <w:r>
              <w:rPr>
                <w:spacing w:val="-5"/>
                <w:sz w:val="18"/>
              </w:rPr>
              <w:t>10</w:t>
            </w:r>
          </w:p>
        </w:tc>
      </w:tr>
    </w:tbl>
    <w:p w14:paraId="4A76F12C" w14:textId="77777777" w:rsidR="00193ACD" w:rsidRDefault="00193ACD">
      <w:pPr>
        <w:rPr>
          <w:sz w:val="18"/>
        </w:rPr>
        <w:sectPr w:rsidR="00193ACD" w:rsidSect="00920359">
          <w:pgSz w:w="12240" w:h="15840"/>
          <w:pgMar w:top="1560" w:right="0" w:bottom="1280" w:left="1140" w:header="1082" w:footer="1099" w:gutter="0"/>
          <w:cols w:space="720"/>
        </w:sectPr>
      </w:pPr>
    </w:p>
    <w:p w14:paraId="500EF528" w14:textId="77777777" w:rsidR="00193ACD" w:rsidRDefault="00193ACD">
      <w:pPr>
        <w:pStyle w:val="BodyText"/>
        <w:ind w:left="0"/>
        <w:rPr>
          <w:rFonts w:ascii="Arial"/>
        </w:rPr>
      </w:pPr>
    </w:p>
    <w:p w14:paraId="68DFE701" w14:textId="77777777" w:rsidR="00193ACD" w:rsidRDefault="00193ACD">
      <w:pPr>
        <w:pStyle w:val="BodyText"/>
        <w:spacing w:before="25"/>
        <w:ind w:left="0"/>
        <w:rPr>
          <w:rFonts w:ascii="Arial"/>
        </w:rPr>
      </w:pPr>
    </w:p>
    <w:p w14:paraId="70AE0BA5" w14:textId="77777777" w:rsidR="00193ACD" w:rsidRDefault="00967BBC">
      <w:pPr>
        <w:pStyle w:val="Heading5"/>
        <w:ind w:left="2138" w:right="3172"/>
        <w:rPr>
          <w:rFonts w:ascii="Arial"/>
        </w:rPr>
      </w:pPr>
      <w:r>
        <w:rPr>
          <w:rFonts w:ascii="Arial"/>
          <w:color w:val="002776"/>
        </w:rPr>
        <w:t>TABLE</w:t>
      </w:r>
      <w:r>
        <w:rPr>
          <w:rFonts w:ascii="Arial"/>
          <w:color w:val="002776"/>
          <w:spacing w:val="-10"/>
        </w:rPr>
        <w:t xml:space="preserve"> 1</w:t>
      </w:r>
    </w:p>
    <w:p w14:paraId="6001A390" w14:textId="77777777" w:rsidR="00193ACD" w:rsidRDefault="00967BBC">
      <w:pPr>
        <w:spacing w:before="1"/>
        <w:ind w:left="2138" w:right="3181"/>
        <w:jc w:val="center"/>
        <w:rPr>
          <w:rFonts w:ascii="Arial"/>
          <w:sz w:val="19"/>
        </w:rPr>
      </w:pPr>
      <w:r>
        <w:rPr>
          <w:rFonts w:ascii="Arial"/>
          <w:spacing w:val="-2"/>
          <w:sz w:val="19"/>
        </w:rPr>
        <w:t>Contract Deliverables</w:t>
      </w:r>
    </w:p>
    <w:p w14:paraId="39ECB76F" w14:textId="77777777" w:rsidR="00193ACD" w:rsidRDefault="00193ACD">
      <w:pPr>
        <w:pStyle w:val="BodyText"/>
        <w:spacing w:before="5"/>
        <w:ind w:left="0"/>
        <w:rPr>
          <w:rFonts w:ascii="Arial"/>
          <w:sz w:val="14"/>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2701"/>
        <w:gridCol w:w="900"/>
        <w:gridCol w:w="992"/>
        <w:gridCol w:w="2307"/>
        <w:gridCol w:w="1170"/>
        <w:gridCol w:w="965"/>
      </w:tblGrid>
      <w:tr w:rsidR="00193ACD" w14:paraId="6D07FDE1" w14:textId="77777777">
        <w:trPr>
          <w:trHeight w:val="498"/>
        </w:trPr>
        <w:tc>
          <w:tcPr>
            <w:tcW w:w="3119" w:type="dxa"/>
            <w:gridSpan w:val="2"/>
          </w:tcPr>
          <w:p w14:paraId="4945FB49" w14:textId="77777777" w:rsidR="00193ACD" w:rsidRDefault="00967BBC">
            <w:pPr>
              <w:pStyle w:val="TableParagraph"/>
              <w:spacing w:before="145"/>
              <w:ind w:left="12"/>
              <w:jc w:val="center"/>
              <w:rPr>
                <w:b/>
                <w:sz w:val="18"/>
              </w:rPr>
            </w:pPr>
            <w:r>
              <w:rPr>
                <w:b/>
                <w:spacing w:val="-2"/>
                <w:sz w:val="18"/>
              </w:rPr>
              <w:t>Deliverable</w:t>
            </w:r>
          </w:p>
        </w:tc>
        <w:tc>
          <w:tcPr>
            <w:tcW w:w="900" w:type="dxa"/>
          </w:tcPr>
          <w:p w14:paraId="1CC5F0D2" w14:textId="77777777" w:rsidR="00193ACD" w:rsidRDefault="00967BBC">
            <w:pPr>
              <w:pStyle w:val="TableParagraph"/>
              <w:spacing w:before="42"/>
              <w:ind w:left="171" w:right="120" w:hanging="48"/>
              <w:rPr>
                <w:b/>
                <w:sz w:val="18"/>
              </w:rPr>
            </w:pPr>
            <w:r>
              <w:rPr>
                <w:b/>
                <w:spacing w:val="-4"/>
                <w:sz w:val="18"/>
              </w:rPr>
              <w:t xml:space="preserve">Agency </w:t>
            </w:r>
            <w:r>
              <w:rPr>
                <w:b/>
                <w:spacing w:val="-2"/>
                <w:sz w:val="18"/>
              </w:rPr>
              <w:t>Action</w:t>
            </w:r>
          </w:p>
        </w:tc>
        <w:tc>
          <w:tcPr>
            <w:tcW w:w="992" w:type="dxa"/>
          </w:tcPr>
          <w:p w14:paraId="70B45ED6" w14:textId="77777777" w:rsidR="00193ACD" w:rsidRDefault="00967BBC">
            <w:pPr>
              <w:pStyle w:val="TableParagraph"/>
              <w:spacing w:before="42"/>
              <w:ind w:left="171" w:hanging="113"/>
              <w:rPr>
                <w:b/>
                <w:sz w:val="18"/>
              </w:rPr>
            </w:pPr>
            <w:r>
              <w:rPr>
                <w:b/>
                <w:spacing w:val="-4"/>
                <w:sz w:val="18"/>
              </w:rPr>
              <w:t xml:space="preserve">Reference </w:t>
            </w:r>
            <w:r>
              <w:rPr>
                <w:b/>
                <w:spacing w:val="-2"/>
                <w:sz w:val="18"/>
              </w:rPr>
              <w:t>Section</w:t>
            </w:r>
          </w:p>
        </w:tc>
        <w:tc>
          <w:tcPr>
            <w:tcW w:w="2307" w:type="dxa"/>
          </w:tcPr>
          <w:p w14:paraId="52A71A92" w14:textId="77777777" w:rsidR="00193ACD" w:rsidRDefault="00967BBC">
            <w:pPr>
              <w:pStyle w:val="TableParagraph"/>
              <w:spacing w:before="145"/>
              <w:ind w:left="766"/>
              <w:rPr>
                <w:b/>
                <w:sz w:val="18"/>
              </w:rPr>
            </w:pPr>
            <w:r>
              <w:rPr>
                <w:b/>
                <w:sz w:val="18"/>
              </w:rPr>
              <w:t>Due</w:t>
            </w:r>
            <w:r>
              <w:rPr>
                <w:b/>
                <w:spacing w:val="-3"/>
                <w:sz w:val="18"/>
              </w:rPr>
              <w:t xml:space="preserve"> </w:t>
            </w:r>
            <w:r>
              <w:rPr>
                <w:b/>
                <w:spacing w:val="-4"/>
                <w:sz w:val="18"/>
              </w:rPr>
              <w:t>Date</w:t>
            </w:r>
          </w:p>
        </w:tc>
        <w:tc>
          <w:tcPr>
            <w:tcW w:w="1170" w:type="dxa"/>
          </w:tcPr>
          <w:p w14:paraId="6FB3435B" w14:textId="77777777" w:rsidR="00193ACD" w:rsidRDefault="00967BBC">
            <w:pPr>
              <w:pStyle w:val="TableParagraph"/>
              <w:spacing w:before="145"/>
              <w:ind w:left="281"/>
              <w:rPr>
                <w:b/>
                <w:sz w:val="18"/>
              </w:rPr>
            </w:pPr>
            <w:r>
              <w:rPr>
                <w:b/>
                <w:spacing w:val="-2"/>
                <w:sz w:val="18"/>
              </w:rPr>
              <w:t>Format</w:t>
            </w:r>
          </w:p>
        </w:tc>
        <w:tc>
          <w:tcPr>
            <w:tcW w:w="965" w:type="dxa"/>
          </w:tcPr>
          <w:p w14:paraId="4B2BDE9D" w14:textId="77777777" w:rsidR="00193ACD" w:rsidRDefault="00967BBC">
            <w:pPr>
              <w:pStyle w:val="TableParagraph"/>
              <w:spacing w:before="42"/>
              <w:ind w:left="316" w:hanging="197"/>
              <w:rPr>
                <w:b/>
                <w:sz w:val="18"/>
              </w:rPr>
            </w:pPr>
            <w:r>
              <w:rPr>
                <w:b/>
                <w:spacing w:val="-4"/>
                <w:sz w:val="18"/>
              </w:rPr>
              <w:t>Quantity Due</w:t>
            </w:r>
          </w:p>
        </w:tc>
      </w:tr>
      <w:tr w:rsidR="00193ACD" w14:paraId="5461DFDE" w14:textId="77777777">
        <w:trPr>
          <w:trHeight w:val="914"/>
        </w:trPr>
        <w:tc>
          <w:tcPr>
            <w:tcW w:w="418" w:type="dxa"/>
          </w:tcPr>
          <w:p w14:paraId="66A3A090" w14:textId="77777777" w:rsidR="00193ACD" w:rsidRDefault="00967BBC">
            <w:pPr>
              <w:pStyle w:val="TableParagraph"/>
              <w:spacing w:before="39"/>
              <w:ind w:right="24"/>
              <w:jc w:val="center"/>
              <w:rPr>
                <w:sz w:val="18"/>
              </w:rPr>
            </w:pPr>
            <w:r>
              <w:rPr>
                <w:spacing w:val="-5"/>
                <w:sz w:val="18"/>
              </w:rPr>
              <w:t>24.</w:t>
            </w:r>
          </w:p>
        </w:tc>
        <w:tc>
          <w:tcPr>
            <w:tcW w:w="2701" w:type="dxa"/>
          </w:tcPr>
          <w:p w14:paraId="2E53B005" w14:textId="77777777" w:rsidR="00193ACD" w:rsidRDefault="00967BBC">
            <w:pPr>
              <w:pStyle w:val="TableParagraph"/>
              <w:spacing w:before="39"/>
              <w:ind w:left="61" w:right="230"/>
              <w:rPr>
                <w:sz w:val="18"/>
              </w:rPr>
            </w:pPr>
            <w:r>
              <w:rPr>
                <w:sz w:val="18"/>
              </w:rPr>
              <w:t>Draft</w:t>
            </w:r>
            <w:r>
              <w:rPr>
                <w:spacing w:val="-6"/>
                <w:sz w:val="18"/>
              </w:rPr>
              <w:t xml:space="preserve"> </w:t>
            </w:r>
            <w:r>
              <w:rPr>
                <w:sz w:val="18"/>
              </w:rPr>
              <w:t>diagnostic</w:t>
            </w:r>
            <w:r>
              <w:rPr>
                <w:spacing w:val="-5"/>
                <w:sz w:val="18"/>
              </w:rPr>
              <w:t xml:space="preserve"> </w:t>
            </w:r>
            <w:r>
              <w:rPr>
                <w:sz w:val="18"/>
              </w:rPr>
              <w:t xml:space="preserve">procedures manuals (Agency </w:t>
            </w:r>
            <w:r>
              <w:rPr>
                <w:spacing w:val="-2"/>
                <w:sz w:val="18"/>
              </w:rPr>
              <w:t>approval/review</w:t>
            </w:r>
            <w:r>
              <w:rPr>
                <w:spacing w:val="-8"/>
                <w:sz w:val="18"/>
              </w:rPr>
              <w:t xml:space="preserve"> </w:t>
            </w:r>
            <w:r>
              <w:rPr>
                <w:spacing w:val="-2"/>
                <w:sz w:val="18"/>
              </w:rPr>
              <w:t>period</w:t>
            </w:r>
            <w:r>
              <w:rPr>
                <w:spacing w:val="-5"/>
                <w:sz w:val="18"/>
              </w:rPr>
              <w:t xml:space="preserve"> </w:t>
            </w:r>
            <w:r>
              <w:rPr>
                <w:spacing w:val="-2"/>
                <w:sz w:val="18"/>
              </w:rPr>
              <w:t>of</w:t>
            </w:r>
            <w:r>
              <w:rPr>
                <w:spacing w:val="-9"/>
                <w:sz w:val="18"/>
              </w:rPr>
              <w:t xml:space="preserve"> </w:t>
            </w:r>
            <w:r>
              <w:rPr>
                <w:spacing w:val="-2"/>
                <w:sz w:val="18"/>
              </w:rPr>
              <w:t xml:space="preserve">90 </w:t>
            </w:r>
            <w:r>
              <w:rPr>
                <w:sz w:val="18"/>
              </w:rPr>
              <w:t>days from date of receipt)</w:t>
            </w:r>
          </w:p>
        </w:tc>
        <w:tc>
          <w:tcPr>
            <w:tcW w:w="900" w:type="dxa"/>
          </w:tcPr>
          <w:p w14:paraId="5B948562" w14:textId="77777777" w:rsidR="00193ACD" w:rsidRDefault="00967BBC">
            <w:pPr>
              <w:pStyle w:val="TableParagraph"/>
              <w:spacing w:before="39"/>
              <w:ind w:left="58"/>
              <w:rPr>
                <w:sz w:val="18"/>
              </w:rPr>
            </w:pPr>
            <w:r>
              <w:rPr>
                <w:spacing w:val="-2"/>
                <w:sz w:val="18"/>
              </w:rPr>
              <w:t>Approval</w:t>
            </w:r>
          </w:p>
        </w:tc>
        <w:tc>
          <w:tcPr>
            <w:tcW w:w="992" w:type="dxa"/>
          </w:tcPr>
          <w:p w14:paraId="6BCDEB13" w14:textId="77777777" w:rsidR="00193ACD" w:rsidRDefault="00193ACD">
            <w:pPr>
              <w:pStyle w:val="TableParagraph"/>
              <w:rPr>
                <w:rFonts w:ascii="Times New Roman"/>
                <w:sz w:val="18"/>
              </w:rPr>
            </w:pPr>
          </w:p>
        </w:tc>
        <w:tc>
          <w:tcPr>
            <w:tcW w:w="2307" w:type="dxa"/>
          </w:tcPr>
          <w:p w14:paraId="55C01603" w14:textId="77777777" w:rsidR="00193ACD" w:rsidRDefault="00967BBC">
            <w:pPr>
              <w:pStyle w:val="TableParagraph"/>
              <w:spacing w:before="39"/>
              <w:ind w:left="60"/>
              <w:rPr>
                <w:sz w:val="18"/>
              </w:rPr>
            </w:pPr>
            <w:r>
              <w:rPr>
                <w:sz w:val="18"/>
              </w:rPr>
              <w:t>With</w:t>
            </w:r>
            <w:r>
              <w:rPr>
                <w:spacing w:val="-3"/>
                <w:sz w:val="18"/>
              </w:rPr>
              <w:t xml:space="preserve"> </w:t>
            </w:r>
            <w:r>
              <w:rPr>
                <w:sz w:val="18"/>
              </w:rPr>
              <w:t>pilot</w:t>
            </w:r>
            <w:r>
              <w:rPr>
                <w:spacing w:val="-2"/>
                <w:sz w:val="18"/>
              </w:rPr>
              <w:t xml:space="preserve"> </w:t>
            </w:r>
            <w:r>
              <w:rPr>
                <w:spacing w:val="-5"/>
                <w:sz w:val="18"/>
              </w:rPr>
              <w:t>bus</w:t>
            </w:r>
          </w:p>
        </w:tc>
        <w:tc>
          <w:tcPr>
            <w:tcW w:w="1170" w:type="dxa"/>
          </w:tcPr>
          <w:p w14:paraId="45195053" w14:textId="77777777" w:rsidR="00193ACD" w:rsidRDefault="00967BBC">
            <w:pPr>
              <w:pStyle w:val="TableParagraph"/>
              <w:spacing w:before="39"/>
              <w:ind w:left="60"/>
              <w:rPr>
                <w:sz w:val="18"/>
              </w:rPr>
            </w:pPr>
            <w:r>
              <w:rPr>
                <w:spacing w:val="-2"/>
                <w:sz w:val="18"/>
              </w:rPr>
              <w:t>Hardcopy</w:t>
            </w:r>
          </w:p>
        </w:tc>
        <w:tc>
          <w:tcPr>
            <w:tcW w:w="965" w:type="dxa"/>
          </w:tcPr>
          <w:p w14:paraId="772B54D1" w14:textId="77777777" w:rsidR="00193ACD" w:rsidRDefault="00967BBC">
            <w:pPr>
              <w:pStyle w:val="TableParagraph"/>
              <w:spacing w:before="39"/>
              <w:ind w:left="62"/>
              <w:rPr>
                <w:sz w:val="18"/>
              </w:rPr>
            </w:pPr>
            <w:r>
              <w:rPr>
                <w:spacing w:val="-5"/>
                <w:sz w:val="18"/>
              </w:rPr>
              <w:t>10</w:t>
            </w:r>
          </w:p>
        </w:tc>
      </w:tr>
      <w:tr w:rsidR="00193ACD" w14:paraId="26F3A5D2" w14:textId="77777777">
        <w:trPr>
          <w:trHeight w:val="705"/>
        </w:trPr>
        <w:tc>
          <w:tcPr>
            <w:tcW w:w="418" w:type="dxa"/>
          </w:tcPr>
          <w:p w14:paraId="49D630EC" w14:textId="77777777" w:rsidR="00193ACD" w:rsidRDefault="00967BBC">
            <w:pPr>
              <w:pStyle w:val="TableParagraph"/>
              <w:spacing w:before="39"/>
              <w:ind w:right="24"/>
              <w:jc w:val="center"/>
              <w:rPr>
                <w:sz w:val="18"/>
              </w:rPr>
            </w:pPr>
            <w:r>
              <w:rPr>
                <w:spacing w:val="-5"/>
                <w:sz w:val="18"/>
              </w:rPr>
              <w:t>25.</w:t>
            </w:r>
          </w:p>
        </w:tc>
        <w:tc>
          <w:tcPr>
            <w:tcW w:w="2701" w:type="dxa"/>
          </w:tcPr>
          <w:p w14:paraId="391FAF71" w14:textId="77777777" w:rsidR="00193ACD" w:rsidRDefault="00967BBC">
            <w:pPr>
              <w:pStyle w:val="TableParagraph"/>
              <w:spacing w:before="39"/>
              <w:ind w:left="61" w:right="341"/>
              <w:jc w:val="both"/>
              <w:rPr>
                <w:sz w:val="18"/>
              </w:rPr>
            </w:pPr>
            <w:r>
              <w:rPr>
                <w:sz w:val="18"/>
              </w:rPr>
              <w:t>Draft</w:t>
            </w:r>
            <w:r>
              <w:rPr>
                <w:spacing w:val="-12"/>
                <w:sz w:val="18"/>
              </w:rPr>
              <w:t xml:space="preserve"> </w:t>
            </w:r>
            <w:r>
              <w:rPr>
                <w:sz w:val="18"/>
              </w:rPr>
              <w:t>parts</w:t>
            </w:r>
            <w:r>
              <w:rPr>
                <w:spacing w:val="-12"/>
                <w:sz w:val="18"/>
              </w:rPr>
              <w:t xml:space="preserve"> </w:t>
            </w:r>
            <w:r>
              <w:rPr>
                <w:sz w:val="18"/>
              </w:rPr>
              <w:t>manuals</w:t>
            </w:r>
            <w:r>
              <w:rPr>
                <w:spacing w:val="-9"/>
                <w:sz w:val="18"/>
              </w:rPr>
              <w:t xml:space="preserve"> </w:t>
            </w:r>
            <w:r>
              <w:rPr>
                <w:sz w:val="18"/>
              </w:rPr>
              <w:t>(Agency approval/review</w:t>
            </w:r>
            <w:r>
              <w:rPr>
                <w:spacing w:val="-5"/>
                <w:sz w:val="18"/>
              </w:rPr>
              <w:t xml:space="preserve"> </w:t>
            </w:r>
            <w:r>
              <w:rPr>
                <w:sz w:val="18"/>
              </w:rPr>
              <w:t>period</w:t>
            </w:r>
            <w:r>
              <w:rPr>
                <w:spacing w:val="-5"/>
                <w:sz w:val="18"/>
              </w:rPr>
              <w:t xml:space="preserve"> </w:t>
            </w:r>
            <w:r>
              <w:rPr>
                <w:sz w:val="18"/>
              </w:rPr>
              <w:t>of</w:t>
            </w:r>
            <w:r>
              <w:rPr>
                <w:spacing w:val="-4"/>
                <w:sz w:val="18"/>
              </w:rPr>
              <w:t xml:space="preserve"> </w:t>
            </w:r>
            <w:r>
              <w:rPr>
                <w:sz w:val="18"/>
              </w:rPr>
              <w:t>90 days from date of receipt)</w:t>
            </w:r>
          </w:p>
        </w:tc>
        <w:tc>
          <w:tcPr>
            <w:tcW w:w="900" w:type="dxa"/>
          </w:tcPr>
          <w:p w14:paraId="0F9A5680" w14:textId="77777777" w:rsidR="00193ACD" w:rsidRDefault="00967BBC">
            <w:pPr>
              <w:pStyle w:val="TableParagraph"/>
              <w:spacing w:before="39"/>
              <w:ind w:left="58"/>
              <w:rPr>
                <w:sz w:val="18"/>
              </w:rPr>
            </w:pPr>
            <w:r>
              <w:rPr>
                <w:spacing w:val="-2"/>
                <w:sz w:val="18"/>
              </w:rPr>
              <w:t>Approval</w:t>
            </w:r>
          </w:p>
        </w:tc>
        <w:tc>
          <w:tcPr>
            <w:tcW w:w="992" w:type="dxa"/>
          </w:tcPr>
          <w:p w14:paraId="2EF514D0" w14:textId="77777777" w:rsidR="00193ACD" w:rsidRDefault="00193ACD">
            <w:pPr>
              <w:pStyle w:val="TableParagraph"/>
              <w:rPr>
                <w:rFonts w:ascii="Times New Roman"/>
                <w:sz w:val="18"/>
              </w:rPr>
            </w:pPr>
          </w:p>
        </w:tc>
        <w:tc>
          <w:tcPr>
            <w:tcW w:w="2307" w:type="dxa"/>
          </w:tcPr>
          <w:p w14:paraId="0B2C3EC4" w14:textId="77777777" w:rsidR="00193ACD" w:rsidRDefault="00967BBC">
            <w:pPr>
              <w:pStyle w:val="TableParagraph"/>
              <w:spacing w:before="39"/>
              <w:ind w:left="60"/>
              <w:rPr>
                <w:sz w:val="18"/>
              </w:rPr>
            </w:pPr>
            <w:r>
              <w:rPr>
                <w:sz w:val="18"/>
              </w:rPr>
              <w:t>With</w:t>
            </w:r>
            <w:r>
              <w:rPr>
                <w:spacing w:val="-3"/>
                <w:sz w:val="18"/>
              </w:rPr>
              <w:t xml:space="preserve"> </w:t>
            </w:r>
            <w:r>
              <w:rPr>
                <w:sz w:val="18"/>
              </w:rPr>
              <w:t>pilot</w:t>
            </w:r>
            <w:r>
              <w:rPr>
                <w:spacing w:val="-2"/>
                <w:sz w:val="18"/>
              </w:rPr>
              <w:t xml:space="preserve"> </w:t>
            </w:r>
            <w:r>
              <w:rPr>
                <w:spacing w:val="-5"/>
                <w:sz w:val="18"/>
              </w:rPr>
              <w:t>bus</w:t>
            </w:r>
          </w:p>
        </w:tc>
        <w:tc>
          <w:tcPr>
            <w:tcW w:w="1170" w:type="dxa"/>
          </w:tcPr>
          <w:p w14:paraId="3B709874" w14:textId="77777777" w:rsidR="00193ACD" w:rsidRDefault="00967BBC">
            <w:pPr>
              <w:pStyle w:val="TableParagraph"/>
              <w:spacing w:before="39"/>
              <w:ind w:left="60"/>
              <w:rPr>
                <w:sz w:val="18"/>
              </w:rPr>
            </w:pPr>
            <w:r>
              <w:rPr>
                <w:spacing w:val="-2"/>
                <w:sz w:val="18"/>
              </w:rPr>
              <w:t>Hardcopy</w:t>
            </w:r>
          </w:p>
        </w:tc>
        <w:tc>
          <w:tcPr>
            <w:tcW w:w="965" w:type="dxa"/>
          </w:tcPr>
          <w:p w14:paraId="69957D45" w14:textId="77777777" w:rsidR="00193ACD" w:rsidRDefault="00967BBC">
            <w:pPr>
              <w:pStyle w:val="TableParagraph"/>
              <w:spacing w:before="39"/>
              <w:ind w:left="62"/>
              <w:rPr>
                <w:sz w:val="18"/>
              </w:rPr>
            </w:pPr>
            <w:r>
              <w:rPr>
                <w:spacing w:val="-5"/>
                <w:sz w:val="18"/>
              </w:rPr>
              <w:t>10</w:t>
            </w:r>
          </w:p>
        </w:tc>
      </w:tr>
      <w:tr w:rsidR="00193ACD" w14:paraId="20BB7314" w14:textId="77777777">
        <w:trPr>
          <w:trHeight w:val="501"/>
        </w:trPr>
        <w:tc>
          <w:tcPr>
            <w:tcW w:w="418" w:type="dxa"/>
          </w:tcPr>
          <w:p w14:paraId="6C2D3663" w14:textId="77777777" w:rsidR="00193ACD" w:rsidRDefault="00967BBC">
            <w:pPr>
              <w:pStyle w:val="TableParagraph"/>
              <w:spacing w:before="42"/>
              <w:ind w:right="24"/>
              <w:jc w:val="center"/>
              <w:rPr>
                <w:sz w:val="18"/>
              </w:rPr>
            </w:pPr>
            <w:r>
              <w:rPr>
                <w:spacing w:val="-5"/>
                <w:sz w:val="18"/>
              </w:rPr>
              <w:t>26.</w:t>
            </w:r>
          </w:p>
        </w:tc>
        <w:tc>
          <w:tcPr>
            <w:tcW w:w="2701" w:type="dxa"/>
          </w:tcPr>
          <w:p w14:paraId="1D8C70A6" w14:textId="77777777" w:rsidR="00193ACD" w:rsidRDefault="00967BBC">
            <w:pPr>
              <w:pStyle w:val="TableParagraph"/>
              <w:spacing w:before="42"/>
              <w:ind w:left="61" w:right="269"/>
              <w:rPr>
                <w:sz w:val="18"/>
              </w:rPr>
            </w:pPr>
            <w:r>
              <w:rPr>
                <w:sz w:val="18"/>
              </w:rPr>
              <w:t>List</w:t>
            </w:r>
            <w:r>
              <w:rPr>
                <w:spacing w:val="-13"/>
                <w:sz w:val="18"/>
              </w:rPr>
              <w:t xml:space="preserve"> </w:t>
            </w:r>
            <w:r>
              <w:rPr>
                <w:sz w:val="18"/>
              </w:rPr>
              <w:t>of</w:t>
            </w:r>
            <w:r>
              <w:rPr>
                <w:spacing w:val="-12"/>
                <w:sz w:val="18"/>
              </w:rPr>
              <w:t xml:space="preserve"> </w:t>
            </w:r>
            <w:r>
              <w:rPr>
                <w:sz w:val="18"/>
              </w:rPr>
              <w:t>OEM</w:t>
            </w:r>
            <w:r>
              <w:rPr>
                <w:spacing w:val="-13"/>
                <w:sz w:val="18"/>
              </w:rPr>
              <w:t xml:space="preserve"> </w:t>
            </w:r>
            <w:r>
              <w:rPr>
                <w:sz w:val="18"/>
              </w:rPr>
              <w:t>component</w:t>
            </w:r>
            <w:r>
              <w:rPr>
                <w:spacing w:val="-13"/>
                <w:sz w:val="18"/>
              </w:rPr>
              <w:t xml:space="preserve"> </w:t>
            </w:r>
            <w:r>
              <w:rPr>
                <w:sz w:val="18"/>
              </w:rPr>
              <w:t xml:space="preserve">repair </w:t>
            </w:r>
            <w:r>
              <w:rPr>
                <w:spacing w:val="-2"/>
                <w:sz w:val="18"/>
              </w:rPr>
              <w:t>manuals</w:t>
            </w:r>
          </w:p>
        </w:tc>
        <w:tc>
          <w:tcPr>
            <w:tcW w:w="900" w:type="dxa"/>
          </w:tcPr>
          <w:p w14:paraId="2FCA4D5F" w14:textId="77777777" w:rsidR="00193ACD" w:rsidRDefault="00967BBC">
            <w:pPr>
              <w:pStyle w:val="TableParagraph"/>
              <w:spacing w:before="42"/>
              <w:ind w:left="58"/>
              <w:rPr>
                <w:sz w:val="18"/>
              </w:rPr>
            </w:pPr>
            <w:r>
              <w:rPr>
                <w:spacing w:val="-2"/>
                <w:sz w:val="18"/>
              </w:rPr>
              <w:t>Approval</w:t>
            </w:r>
          </w:p>
        </w:tc>
        <w:tc>
          <w:tcPr>
            <w:tcW w:w="992" w:type="dxa"/>
          </w:tcPr>
          <w:p w14:paraId="7F0710C5" w14:textId="77777777" w:rsidR="00193ACD" w:rsidRDefault="00193ACD">
            <w:pPr>
              <w:pStyle w:val="TableParagraph"/>
              <w:rPr>
                <w:rFonts w:ascii="Times New Roman"/>
                <w:sz w:val="18"/>
              </w:rPr>
            </w:pPr>
          </w:p>
        </w:tc>
        <w:tc>
          <w:tcPr>
            <w:tcW w:w="2307" w:type="dxa"/>
          </w:tcPr>
          <w:p w14:paraId="4D1B5EE9" w14:textId="77777777" w:rsidR="00193ACD" w:rsidRDefault="00967BBC">
            <w:pPr>
              <w:pStyle w:val="TableParagraph"/>
              <w:spacing w:before="42"/>
              <w:ind w:left="60"/>
              <w:rPr>
                <w:sz w:val="18"/>
              </w:rPr>
            </w:pPr>
            <w:r>
              <w:rPr>
                <w:sz w:val="18"/>
              </w:rPr>
              <w:t>With</w:t>
            </w:r>
            <w:r>
              <w:rPr>
                <w:spacing w:val="-3"/>
                <w:sz w:val="18"/>
              </w:rPr>
              <w:t xml:space="preserve"> </w:t>
            </w:r>
            <w:r>
              <w:rPr>
                <w:sz w:val="18"/>
              </w:rPr>
              <w:t>pilot</w:t>
            </w:r>
            <w:r>
              <w:rPr>
                <w:spacing w:val="-2"/>
                <w:sz w:val="18"/>
              </w:rPr>
              <w:t xml:space="preserve"> </w:t>
            </w:r>
            <w:r>
              <w:rPr>
                <w:spacing w:val="-5"/>
                <w:sz w:val="18"/>
              </w:rPr>
              <w:t>bus</w:t>
            </w:r>
          </w:p>
        </w:tc>
        <w:tc>
          <w:tcPr>
            <w:tcW w:w="1170" w:type="dxa"/>
          </w:tcPr>
          <w:p w14:paraId="2E14E889" w14:textId="77777777" w:rsidR="00193ACD" w:rsidRDefault="00967BBC">
            <w:pPr>
              <w:pStyle w:val="TableParagraph"/>
              <w:spacing w:before="42"/>
              <w:ind w:left="60"/>
              <w:rPr>
                <w:sz w:val="18"/>
              </w:rPr>
            </w:pPr>
            <w:r>
              <w:rPr>
                <w:spacing w:val="-2"/>
                <w:sz w:val="18"/>
              </w:rPr>
              <w:t>Hardcopy</w:t>
            </w:r>
          </w:p>
        </w:tc>
        <w:tc>
          <w:tcPr>
            <w:tcW w:w="965" w:type="dxa"/>
          </w:tcPr>
          <w:p w14:paraId="7329AC14" w14:textId="77777777" w:rsidR="00193ACD" w:rsidRDefault="00967BBC">
            <w:pPr>
              <w:pStyle w:val="TableParagraph"/>
              <w:spacing w:before="42"/>
              <w:ind w:left="62"/>
              <w:rPr>
                <w:sz w:val="18"/>
              </w:rPr>
            </w:pPr>
            <w:r>
              <w:rPr>
                <w:spacing w:val="-5"/>
                <w:sz w:val="18"/>
              </w:rPr>
              <w:t>10</w:t>
            </w:r>
          </w:p>
        </w:tc>
      </w:tr>
      <w:tr w:rsidR="00193ACD" w14:paraId="4B43CE75" w14:textId="77777777">
        <w:trPr>
          <w:trHeight w:val="705"/>
        </w:trPr>
        <w:tc>
          <w:tcPr>
            <w:tcW w:w="418" w:type="dxa"/>
          </w:tcPr>
          <w:p w14:paraId="523A8AD3" w14:textId="77777777" w:rsidR="00193ACD" w:rsidRDefault="00967BBC">
            <w:pPr>
              <w:pStyle w:val="TableParagraph"/>
              <w:spacing w:before="42"/>
              <w:ind w:right="24"/>
              <w:jc w:val="center"/>
              <w:rPr>
                <w:sz w:val="18"/>
              </w:rPr>
            </w:pPr>
            <w:r>
              <w:rPr>
                <w:spacing w:val="-5"/>
                <w:sz w:val="18"/>
              </w:rPr>
              <w:t>27.</w:t>
            </w:r>
          </w:p>
        </w:tc>
        <w:tc>
          <w:tcPr>
            <w:tcW w:w="2701" w:type="dxa"/>
          </w:tcPr>
          <w:p w14:paraId="2AECA236" w14:textId="77777777" w:rsidR="00193ACD" w:rsidRDefault="00967BBC">
            <w:pPr>
              <w:pStyle w:val="TableParagraph"/>
              <w:spacing w:before="42"/>
              <w:ind w:left="61" w:right="42"/>
              <w:rPr>
                <w:sz w:val="18"/>
              </w:rPr>
            </w:pPr>
            <w:r>
              <w:rPr>
                <w:sz w:val="18"/>
              </w:rPr>
              <w:t xml:space="preserve">Draft operators’ manuals </w:t>
            </w:r>
            <w:r>
              <w:rPr>
                <w:spacing w:val="-2"/>
                <w:sz w:val="18"/>
              </w:rPr>
              <w:t>(Agency</w:t>
            </w:r>
            <w:r>
              <w:rPr>
                <w:spacing w:val="-6"/>
                <w:sz w:val="18"/>
              </w:rPr>
              <w:t xml:space="preserve"> </w:t>
            </w:r>
            <w:r>
              <w:rPr>
                <w:spacing w:val="-2"/>
                <w:sz w:val="18"/>
              </w:rPr>
              <w:t xml:space="preserve">approval/review period </w:t>
            </w:r>
            <w:r>
              <w:rPr>
                <w:sz w:val="18"/>
              </w:rPr>
              <w:t>of</w:t>
            </w:r>
            <w:r>
              <w:rPr>
                <w:spacing w:val="-3"/>
                <w:sz w:val="18"/>
              </w:rPr>
              <w:t xml:space="preserve"> </w:t>
            </w:r>
            <w:r>
              <w:rPr>
                <w:sz w:val="18"/>
              </w:rPr>
              <w:t>90</w:t>
            </w:r>
            <w:r>
              <w:rPr>
                <w:spacing w:val="-5"/>
                <w:sz w:val="18"/>
              </w:rPr>
              <w:t xml:space="preserve"> </w:t>
            </w:r>
            <w:r>
              <w:rPr>
                <w:sz w:val="18"/>
              </w:rPr>
              <w:t>days from</w:t>
            </w:r>
            <w:r>
              <w:rPr>
                <w:spacing w:val="-3"/>
                <w:sz w:val="18"/>
              </w:rPr>
              <w:t xml:space="preserve"> </w:t>
            </w:r>
            <w:r>
              <w:rPr>
                <w:sz w:val="18"/>
              </w:rPr>
              <w:t>date</w:t>
            </w:r>
            <w:r>
              <w:rPr>
                <w:spacing w:val="-2"/>
                <w:sz w:val="18"/>
              </w:rPr>
              <w:t xml:space="preserve"> </w:t>
            </w:r>
            <w:r>
              <w:rPr>
                <w:sz w:val="18"/>
              </w:rPr>
              <w:t>of</w:t>
            </w:r>
            <w:r>
              <w:rPr>
                <w:spacing w:val="-3"/>
                <w:sz w:val="18"/>
              </w:rPr>
              <w:t xml:space="preserve"> </w:t>
            </w:r>
            <w:r>
              <w:rPr>
                <w:spacing w:val="-2"/>
                <w:sz w:val="18"/>
              </w:rPr>
              <w:t>receipt)</w:t>
            </w:r>
          </w:p>
        </w:tc>
        <w:tc>
          <w:tcPr>
            <w:tcW w:w="900" w:type="dxa"/>
          </w:tcPr>
          <w:p w14:paraId="5317B820" w14:textId="77777777" w:rsidR="00193ACD" w:rsidRDefault="00967BBC">
            <w:pPr>
              <w:pStyle w:val="TableParagraph"/>
              <w:spacing w:before="42"/>
              <w:ind w:left="58"/>
              <w:rPr>
                <w:sz w:val="18"/>
              </w:rPr>
            </w:pPr>
            <w:r>
              <w:rPr>
                <w:spacing w:val="-2"/>
                <w:sz w:val="18"/>
              </w:rPr>
              <w:t>Approval</w:t>
            </w:r>
          </w:p>
        </w:tc>
        <w:tc>
          <w:tcPr>
            <w:tcW w:w="992" w:type="dxa"/>
          </w:tcPr>
          <w:p w14:paraId="4FFF7A8B" w14:textId="77777777" w:rsidR="00193ACD" w:rsidRDefault="00193ACD">
            <w:pPr>
              <w:pStyle w:val="TableParagraph"/>
              <w:rPr>
                <w:rFonts w:ascii="Times New Roman"/>
                <w:sz w:val="18"/>
              </w:rPr>
            </w:pPr>
          </w:p>
        </w:tc>
        <w:tc>
          <w:tcPr>
            <w:tcW w:w="2307" w:type="dxa"/>
          </w:tcPr>
          <w:p w14:paraId="170CF4F3" w14:textId="77777777" w:rsidR="00193ACD" w:rsidRDefault="00967BBC">
            <w:pPr>
              <w:pStyle w:val="TableParagraph"/>
              <w:spacing w:before="42"/>
              <w:ind w:left="60" w:right="148"/>
              <w:jc w:val="both"/>
              <w:rPr>
                <w:sz w:val="18"/>
              </w:rPr>
            </w:pPr>
            <w:r>
              <w:rPr>
                <w:sz w:val="18"/>
              </w:rPr>
              <w:t>With</w:t>
            </w:r>
            <w:r>
              <w:rPr>
                <w:spacing w:val="-15"/>
                <w:sz w:val="18"/>
              </w:rPr>
              <w:t xml:space="preserve"> </w:t>
            </w:r>
            <w:r>
              <w:rPr>
                <w:sz w:val="18"/>
              </w:rPr>
              <w:t>pilot</w:t>
            </w:r>
            <w:r>
              <w:rPr>
                <w:spacing w:val="-12"/>
                <w:sz w:val="18"/>
              </w:rPr>
              <w:t xml:space="preserve"> </w:t>
            </w:r>
            <w:r>
              <w:rPr>
                <w:sz w:val="18"/>
              </w:rPr>
              <w:t>bus</w:t>
            </w:r>
            <w:r>
              <w:rPr>
                <w:spacing w:val="-13"/>
                <w:sz w:val="18"/>
              </w:rPr>
              <w:t xml:space="preserve"> </w:t>
            </w:r>
            <w:r>
              <w:rPr>
                <w:sz w:val="18"/>
              </w:rPr>
              <w:t>or</w:t>
            </w:r>
            <w:r>
              <w:rPr>
                <w:spacing w:val="-12"/>
                <w:sz w:val="18"/>
              </w:rPr>
              <w:t xml:space="preserve"> </w:t>
            </w:r>
            <w:r>
              <w:rPr>
                <w:sz w:val="18"/>
              </w:rPr>
              <w:t>maximum of 30</w:t>
            </w:r>
            <w:r>
              <w:rPr>
                <w:spacing w:val="-1"/>
                <w:sz w:val="18"/>
              </w:rPr>
              <w:t xml:space="preserve"> </w:t>
            </w:r>
            <w:r>
              <w:rPr>
                <w:sz w:val="18"/>
              </w:rPr>
              <w:t xml:space="preserve">days prior to start of </w:t>
            </w:r>
            <w:r>
              <w:rPr>
                <w:spacing w:val="-2"/>
                <w:sz w:val="18"/>
              </w:rPr>
              <w:t>production</w:t>
            </w:r>
          </w:p>
        </w:tc>
        <w:tc>
          <w:tcPr>
            <w:tcW w:w="1170" w:type="dxa"/>
          </w:tcPr>
          <w:p w14:paraId="671DC892" w14:textId="77777777" w:rsidR="00193ACD" w:rsidRDefault="00967BBC">
            <w:pPr>
              <w:pStyle w:val="TableParagraph"/>
              <w:spacing w:before="42"/>
              <w:ind w:left="60"/>
              <w:rPr>
                <w:sz w:val="18"/>
              </w:rPr>
            </w:pPr>
            <w:r>
              <w:rPr>
                <w:spacing w:val="-2"/>
                <w:sz w:val="18"/>
              </w:rPr>
              <w:t>Hardcopy</w:t>
            </w:r>
          </w:p>
        </w:tc>
        <w:tc>
          <w:tcPr>
            <w:tcW w:w="965" w:type="dxa"/>
          </w:tcPr>
          <w:p w14:paraId="7CA46F03" w14:textId="77777777" w:rsidR="00193ACD" w:rsidRDefault="00967BBC">
            <w:pPr>
              <w:pStyle w:val="TableParagraph"/>
              <w:spacing w:before="42"/>
              <w:ind w:left="62"/>
              <w:rPr>
                <w:sz w:val="18"/>
              </w:rPr>
            </w:pPr>
            <w:r>
              <w:rPr>
                <w:spacing w:val="-5"/>
                <w:sz w:val="18"/>
              </w:rPr>
              <w:t>10</w:t>
            </w:r>
          </w:p>
        </w:tc>
      </w:tr>
      <w:tr w:rsidR="00193ACD" w14:paraId="4A7FBFB5" w14:textId="77777777">
        <w:trPr>
          <w:trHeight w:val="501"/>
        </w:trPr>
        <w:tc>
          <w:tcPr>
            <w:tcW w:w="418" w:type="dxa"/>
          </w:tcPr>
          <w:p w14:paraId="03544ED3" w14:textId="77777777" w:rsidR="00193ACD" w:rsidRDefault="00967BBC">
            <w:pPr>
              <w:pStyle w:val="TableParagraph"/>
              <w:spacing w:before="42"/>
              <w:ind w:right="24"/>
              <w:jc w:val="center"/>
              <w:rPr>
                <w:sz w:val="18"/>
              </w:rPr>
            </w:pPr>
            <w:r>
              <w:rPr>
                <w:spacing w:val="-5"/>
                <w:sz w:val="18"/>
              </w:rPr>
              <w:t>28.</w:t>
            </w:r>
          </w:p>
        </w:tc>
        <w:tc>
          <w:tcPr>
            <w:tcW w:w="2701" w:type="dxa"/>
          </w:tcPr>
          <w:p w14:paraId="5460B2D8" w14:textId="77777777" w:rsidR="00193ACD" w:rsidRDefault="00967BBC">
            <w:pPr>
              <w:pStyle w:val="TableParagraph"/>
              <w:spacing w:before="42"/>
              <w:ind w:left="61"/>
              <w:rPr>
                <w:sz w:val="18"/>
              </w:rPr>
            </w:pPr>
            <w:r>
              <w:rPr>
                <w:sz w:val="18"/>
              </w:rPr>
              <w:t>Final</w:t>
            </w:r>
            <w:r>
              <w:rPr>
                <w:spacing w:val="-9"/>
                <w:sz w:val="18"/>
              </w:rPr>
              <w:t xml:space="preserve"> </w:t>
            </w:r>
            <w:r>
              <w:rPr>
                <w:sz w:val="18"/>
              </w:rPr>
              <w:t>operators’</w:t>
            </w:r>
            <w:r>
              <w:rPr>
                <w:spacing w:val="-6"/>
                <w:sz w:val="18"/>
              </w:rPr>
              <w:t xml:space="preserve"> </w:t>
            </w:r>
            <w:r>
              <w:rPr>
                <w:spacing w:val="-2"/>
                <w:sz w:val="18"/>
              </w:rPr>
              <w:t>manuals</w:t>
            </w:r>
          </w:p>
        </w:tc>
        <w:tc>
          <w:tcPr>
            <w:tcW w:w="900" w:type="dxa"/>
          </w:tcPr>
          <w:p w14:paraId="1CB9D92C" w14:textId="77777777" w:rsidR="00193ACD" w:rsidRDefault="00967BBC">
            <w:pPr>
              <w:pStyle w:val="TableParagraph"/>
              <w:spacing w:before="42"/>
              <w:ind w:left="58"/>
              <w:rPr>
                <w:sz w:val="18"/>
              </w:rPr>
            </w:pPr>
            <w:r>
              <w:rPr>
                <w:spacing w:val="-2"/>
                <w:sz w:val="18"/>
              </w:rPr>
              <w:t>Review</w:t>
            </w:r>
          </w:p>
        </w:tc>
        <w:tc>
          <w:tcPr>
            <w:tcW w:w="992" w:type="dxa"/>
          </w:tcPr>
          <w:p w14:paraId="20CD2927" w14:textId="77777777" w:rsidR="00193ACD" w:rsidRDefault="00193ACD">
            <w:pPr>
              <w:pStyle w:val="TableParagraph"/>
              <w:rPr>
                <w:rFonts w:ascii="Times New Roman"/>
                <w:sz w:val="18"/>
              </w:rPr>
            </w:pPr>
          </w:p>
        </w:tc>
        <w:tc>
          <w:tcPr>
            <w:tcW w:w="2307" w:type="dxa"/>
          </w:tcPr>
          <w:p w14:paraId="79B09189" w14:textId="77777777" w:rsidR="00193ACD" w:rsidRDefault="00967BBC">
            <w:pPr>
              <w:pStyle w:val="TableParagraph"/>
              <w:spacing w:before="42"/>
              <w:ind w:left="60"/>
              <w:rPr>
                <w:sz w:val="18"/>
              </w:rPr>
            </w:pPr>
            <w:r>
              <w:rPr>
                <w:spacing w:val="-2"/>
                <w:sz w:val="18"/>
              </w:rPr>
              <w:t>30</w:t>
            </w:r>
            <w:r>
              <w:rPr>
                <w:spacing w:val="-10"/>
                <w:sz w:val="18"/>
              </w:rPr>
              <w:t xml:space="preserve"> </w:t>
            </w:r>
            <w:r>
              <w:rPr>
                <w:spacing w:val="-2"/>
                <w:sz w:val="18"/>
              </w:rPr>
              <w:t>days</w:t>
            </w:r>
            <w:r>
              <w:rPr>
                <w:spacing w:val="-10"/>
                <w:sz w:val="18"/>
              </w:rPr>
              <w:t xml:space="preserve"> </w:t>
            </w:r>
            <w:r>
              <w:rPr>
                <w:spacing w:val="-2"/>
                <w:sz w:val="18"/>
              </w:rPr>
              <w:t>following</w:t>
            </w:r>
            <w:r>
              <w:rPr>
                <w:spacing w:val="-12"/>
                <w:sz w:val="18"/>
              </w:rPr>
              <w:t xml:space="preserve"> </w:t>
            </w:r>
            <w:r>
              <w:rPr>
                <w:spacing w:val="-2"/>
                <w:sz w:val="18"/>
              </w:rPr>
              <w:t xml:space="preserve">Agency </w:t>
            </w:r>
            <w:r>
              <w:rPr>
                <w:sz w:val="18"/>
              </w:rPr>
              <w:t>approval of draft manual</w:t>
            </w:r>
          </w:p>
        </w:tc>
        <w:tc>
          <w:tcPr>
            <w:tcW w:w="1170" w:type="dxa"/>
          </w:tcPr>
          <w:p w14:paraId="05CC22D8" w14:textId="77777777" w:rsidR="00193ACD" w:rsidRDefault="00967BBC">
            <w:pPr>
              <w:pStyle w:val="TableParagraph"/>
              <w:spacing w:before="42"/>
              <w:ind w:left="60"/>
              <w:rPr>
                <w:sz w:val="18"/>
              </w:rPr>
            </w:pPr>
            <w:r>
              <w:rPr>
                <w:spacing w:val="-2"/>
                <w:sz w:val="18"/>
              </w:rPr>
              <w:t>Hardcopy</w:t>
            </w:r>
          </w:p>
        </w:tc>
        <w:tc>
          <w:tcPr>
            <w:tcW w:w="965" w:type="dxa"/>
          </w:tcPr>
          <w:p w14:paraId="03616581" w14:textId="77777777" w:rsidR="00193ACD" w:rsidRDefault="00967BBC">
            <w:pPr>
              <w:pStyle w:val="TableParagraph"/>
              <w:spacing w:before="42"/>
              <w:ind w:left="62"/>
              <w:rPr>
                <w:sz w:val="18"/>
              </w:rPr>
            </w:pPr>
            <w:r>
              <w:rPr>
                <w:sz w:val="18"/>
              </w:rPr>
              <w:t>1</w:t>
            </w:r>
            <w:r>
              <w:rPr>
                <w:spacing w:val="1"/>
                <w:sz w:val="18"/>
              </w:rPr>
              <w:t xml:space="preserve"> </w:t>
            </w:r>
            <w:r>
              <w:rPr>
                <w:sz w:val="18"/>
              </w:rPr>
              <w:t xml:space="preserve">per </w:t>
            </w:r>
            <w:r>
              <w:rPr>
                <w:spacing w:val="-5"/>
                <w:sz w:val="18"/>
              </w:rPr>
              <w:t>bus</w:t>
            </w:r>
          </w:p>
        </w:tc>
      </w:tr>
      <w:tr w:rsidR="00193ACD" w14:paraId="4C7E2433" w14:textId="77777777">
        <w:trPr>
          <w:trHeight w:val="498"/>
        </w:trPr>
        <w:tc>
          <w:tcPr>
            <w:tcW w:w="418" w:type="dxa"/>
          </w:tcPr>
          <w:p w14:paraId="21EA6549" w14:textId="77777777" w:rsidR="00193ACD" w:rsidRDefault="00967BBC">
            <w:pPr>
              <w:pStyle w:val="TableParagraph"/>
              <w:spacing w:before="42"/>
              <w:ind w:right="24"/>
              <w:jc w:val="center"/>
              <w:rPr>
                <w:sz w:val="18"/>
              </w:rPr>
            </w:pPr>
            <w:r>
              <w:rPr>
                <w:spacing w:val="-5"/>
                <w:sz w:val="18"/>
              </w:rPr>
              <w:t>29.</w:t>
            </w:r>
          </w:p>
        </w:tc>
        <w:tc>
          <w:tcPr>
            <w:tcW w:w="2701" w:type="dxa"/>
          </w:tcPr>
          <w:p w14:paraId="383C75E4" w14:textId="77777777" w:rsidR="00193ACD" w:rsidRDefault="00967BBC">
            <w:pPr>
              <w:pStyle w:val="TableParagraph"/>
              <w:spacing w:before="42"/>
              <w:ind w:left="61"/>
              <w:rPr>
                <w:sz w:val="18"/>
              </w:rPr>
            </w:pPr>
            <w:r>
              <w:rPr>
                <w:spacing w:val="-2"/>
                <w:sz w:val="18"/>
              </w:rPr>
              <w:t>Recommended</w:t>
            </w:r>
            <w:r>
              <w:rPr>
                <w:spacing w:val="-8"/>
                <w:sz w:val="18"/>
              </w:rPr>
              <w:t xml:space="preserve"> </w:t>
            </w:r>
            <w:r>
              <w:rPr>
                <w:spacing w:val="-2"/>
                <w:sz w:val="18"/>
              </w:rPr>
              <w:t>spare</w:t>
            </w:r>
            <w:r>
              <w:rPr>
                <w:spacing w:val="-8"/>
                <w:sz w:val="18"/>
              </w:rPr>
              <w:t xml:space="preserve"> </w:t>
            </w:r>
            <w:r>
              <w:rPr>
                <w:spacing w:val="-2"/>
                <w:sz w:val="18"/>
              </w:rPr>
              <w:t>parts</w:t>
            </w:r>
            <w:r>
              <w:rPr>
                <w:spacing w:val="-7"/>
                <w:sz w:val="18"/>
              </w:rPr>
              <w:t xml:space="preserve"> </w:t>
            </w:r>
            <w:r>
              <w:rPr>
                <w:spacing w:val="-2"/>
                <w:sz w:val="18"/>
              </w:rPr>
              <w:t xml:space="preserve">list, </w:t>
            </w:r>
            <w:r>
              <w:rPr>
                <w:sz w:val="18"/>
              </w:rPr>
              <w:t>including bill of materials</w:t>
            </w:r>
          </w:p>
        </w:tc>
        <w:tc>
          <w:tcPr>
            <w:tcW w:w="900" w:type="dxa"/>
          </w:tcPr>
          <w:p w14:paraId="0283738A" w14:textId="77777777" w:rsidR="00193ACD" w:rsidRDefault="00967BBC">
            <w:pPr>
              <w:pStyle w:val="TableParagraph"/>
              <w:spacing w:before="42"/>
              <w:ind w:left="58"/>
              <w:rPr>
                <w:sz w:val="18"/>
              </w:rPr>
            </w:pPr>
            <w:r>
              <w:rPr>
                <w:spacing w:val="-2"/>
                <w:sz w:val="18"/>
              </w:rPr>
              <w:t>Review</w:t>
            </w:r>
          </w:p>
        </w:tc>
        <w:tc>
          <w:tcPr>
            <w:tcW w:w="992" w:type="dxa"/>
          </w:tcPr>
          <w:p w14:paraId="07F42218" w14:textId="77777777" w:rsidR="00193ACD" w:rsidRDefault="00193ACD">
            <w:pPr>
              <w:pStyle w:val="TableParagraph"/>
              <w:rPr>
                <w:rFonts w:ascii="Times New Roman"/>
                <w:sz w:val="18"/>
              </w:rPr>
            </w:pPr>
          </w:p>
        </w:tc>
        <w:tc>
          <w:tcPr>
            <w:tcW w:w="2307" w:type="dxa"/>
          </w:tcPr>
          <w:p w14:paraId="3BCCA599" w14:textId="77777777" w:rsidR="00193ACD" w:rsidRDefault="00967BBC">
            <w:pPr>
              <w:pStyle w:val="TableParagraph"/>
              <w:spacing w:before="42"/>
              <w:ind w:left="60" w:right="247"/>
              <w:rPr>
                <w:sz w:val="18"/>
              </w:rPr>
            </w:pPr>
            <w:r>
              <w:rPr>
                <w:sz w:val="18"/>
              </w:rPr>
              <w:t>60</w:t>
            </w:r>
            <w:r>
              <w:rPr>
                <w:spacing w:val="-15"/>
                <w:sz w:val="18"/>
              </w:rPr>
              <w:t xml:space="preserve"> </w:t>
            </w:r>
            <w:r>
              <w:rPr>
                <w:sz w:val="18"/>
              </w:rPr>
              <w:t>days</w:t>
            </w:r>
            <w:r>
              <w:rPr>
                <w:spacing w:val="-12"/>
                <w:sz w:val="18"/>
              </w:rPr>
              <w:t xml:space="preserve"> </w:t>
            </w:r>
            <w:r>
              <w:rPr>
                <w:sz w:val="18"/>
              </w:rPr>
              <w:t>prior</w:t>
            </w:r>
            <w:r>
              <w:rPr>
                <w:spacing w:val="-13"/>
                <w:sz w:val="18"/>
              </w:rPr>
              <w:t xml:space="preserve"> </w:t>
            </w:r>
            <w:r>
              <w:rPr>
                <w:sz w:val="18"/>
              </w:rPr>
              <w:t>to</w:t>
            </w:r>
            <w:r>
              <w:rPr>
                <w:spacing w:val="-12"/>
                <w:sz w:val="18"/>
              </w:rPr>
              <w:t xml:space="preserve"> </w:t>
            </w:r>
            <w:r>
              <w:rPr>
                <w:sz w:val="18"/>
              </w:rPr>
              <w:t>shipment of first bus</w:t>
            </w:r>
          </w:p>
        </w:tc>
        <w:tc>
          <w:tcPr>
            <w:tcW w:w="1170" w:type="dxa"/>
          </w:tcPr>
          <w:p w14:paraId="34F9B5DD" w14:textId="77777777" w:rsidR="00193ACD" w:rsidRDefault="00967BBC">
            <w:pPr>
              <w:pStyle w:val="TableParagraph"/>
              <w:spacing w:before="42"/>
              <w:ind w:left="60"/>
              <w:rPr>
                <w:sz w:val="18"/>
              </w:rPr>
            </w:pPr>
            <w:r>
              <w:rPr>
                <w:spacing w:val="-2"/>
                <w:sz w:val="18"/>
              </w:rPr>
              <w:t>Hardcopy</w:t>
            </w:r>
          </w:p>
        </w:tc>
        <w:tc>
          <w:tcPr>
            <w:tcW w:w="965" w:type="dxa"/>
          </w:tcPr>
          <w:p w14:paraId="6AC2C14A" w14:textId="77777777" w:rsidR="00193ACD" w:rsidRDefault="00967BBC">
            <w:pPr>
              <w:pStyle w:val="TableParagraph"/>
              <w:spacing w:before="42"/>
              <w:ind w:left="62"/>
              <w:rPr>
                <w:sz w:val="18"/>
              </w:rPr>
            </w:pPr>
            <w:r>
              <w:rPr>
                <w:spacing w:val="-10"/>
                <w:sz w:val="18"/>
              </w:rPr>
              <w:t>1</w:t>
            </w:r>
          </w:p>
        </w:tc>
      </w:tr>
      <w:tr w:rsidR="00193ACD" w14:paraId="45A6633E" w14:textId="77777777">
        <w:trPr>
          <w:trHeight w:val="705"/>
        </w:trPr>
        <w:tc>
          <w:tcPr>
            <w:tcW w:w="418" w:type="dxa"/>
          </w:tcPr>
          <w:p w14:paraId="1E3F9D15" w14:textId="77777777" w:rsidR="00193ACD" w:rsidRDefault="00967BBC">
            <w:pPr>
              <w:pStyle w:val="TableParagraph"/>
              <w:spacing w:before="42"/>
              <w:ind w:right="24"/>
              <w:jc w:val="center"/>
              <w:rPr>
                <w:sz w:val="18"/>
              </w:rPr>
            </w:pPr>
            <w:r>
              <w:rPr>
                <w:spacing w:val="-5"/>
                <w:sz w:val="18"/>
              </w:rPr>
              <w:t>30.</w:t>
            </w:r>
          </w:p>
        </w:tc>
        <w:tc>
          <w:tcPr>
            <w:tcW w:w="2701" w:type="dxa"/>
          </w:tcPr>
          <w:p w14:paraId="0979FF55" w14:textId="77777777" w:rsidR="00193ACD" w:rsidRDefault="00967BBC">
            <w:pPr>
              <w:pStyle w:val="TableParagraph"/>
              <w:spacing w:before="42"/>
              <w:ind w:left="61"/>
              <w:rPr>
                <w:sz w:val="18"/>
              </w:rPr>
            </w:pPr>
            <w:r>
              <w:rPr>
                <w:sz w:val="18"/>
              </w:rPr>
              <w:t>Part</w:t>
            </w:r>
            <w:r>
              <w:rPr>
                <w:spacing w:val="-5"/>
                <w:sz w:val="18"/>
              </w:rPr>
              <w:t xml:space="preserve"> </w:t>
            </w:r>
            <w:r>
              <w:rPr>
                <w:sz w:val="18"/>
              </w:rPr>
              <w:t>number</w:t>
            </w:r>
            <w:r>
              <w:rPr>
                <w:spacing w:val="-3"/>
                <w:sz w:val="18"/>
              </w:rPr>
              <w:t xml:space="preserve"> </w:t>
            </w:r>
            <w:r>
              <w:rPr>
                <w:spacing w:val="-2"/>
                <w:sz w:val="18"/>
              </w:rPr>
              <w:t>index</w:t>
            </w:r>
          </w:p>
        </w:tc>
        <w:tc>
          <w:tcPr>
            <w:tcW w:w="900" w:type="dxa"/>
          </w:tcPr>
          <w:p w14:paraId="2845050C" w14:textId="77777777" w:rsidR="00193ACD" w:rsidRDefault="00967BBC">
            <w:pPr>
              <w:pStyle w:val="TableParagraph"/>
              <w:spacing w:before="42"/>
              <w:ind w:left="58"/>
              <w:rPr>
                <w:sz w:val="18"/>
              </w:rPr>
            </w:pPr>
            <w:r>
              <w:rPr>
                <w:spacing w:val="-2"/>
                <w:sz w:val="18"/>
              </w:rPr>
              <w:t>Approval</w:t>
            </w:r>
          </w:p>
        </w:tc>
        <w:tc>
          <w:tcPr>
            <w:tcW w:w="992" w:type="dxa"/>
          </w:tcPr>
          <w:p w14:paraId="7ADF546E" w14:textId="77777777" w:rsidR="00193ACD" w:rsidRDefault="00193ACD">
            <w:pPr>
              <w:pStyle w:val="TableParagraph"/>
              <w:rPr>
                <w:rFonts w:ascii="Times New Roman"/>
                <w:sz w:val="18"/>
              </w:rPr>
            </w:pPr>
          </w:p>
        </w:tc>
        <w:tc>
          <w:tcPr>
            <w:tcW w:w="2307" w:type="dxa"/>
          </w:tcPr>
          <w:p w14:paraId="64B6ED34" w14:textId="77777777" w:rsidR="00193ACD" w:rsidRDefault="00967BBC">
            <w:pPr>
              <w:pStyle w:val="TableParagraph"/>
              <w:spacing w:before="42"/>
              <w:ind w:left="60" w:right="247"/>
              <w:rPr>
                <w:sz w:val="18"/>
              </w:rPr>
            </w:pPr>
            <w:r>
              <w:rPr>
                <w:sz w:val="18"/>
              </w:rPr>
              <w:t>60</w:t>
            </w:r>
            <w:r>
              <w:rPr>
                <w:spacing w:val="-15"/>
                <w:sz w:val="18"/>
              </w:rPr>
              <w:t xml:space="preserve"> </w:t>
            </w:r>
            <w:r>
              <w:rPr>
                <w:sz w:val="18"/>
              </w:rPr>
              <w:t>days</w:t>
            </w:r>
            <w:r>
              <w:rPr>
                <w:spacing w:val="-12"/>
                <w:sz w:val="18"/>
              </w:rPr>
              <w:t xml:space="preserve"> </w:t>
            </w:r>
            <w:r>
              <w:rPr>
                <w:sz w:val="18"/>
              </w:rPr>
              <w:t>prior</w:t>
            </w:r>
            <w:r>
              <w:rPr>
                <w:spacing w:val="-13"/>
                <w:sz w:val="18"/>
              </w:rPr>
              <w:t xml:space="preserve"> </w:t>
            </w:r>
            <w:r>
              <w:rPr>
                <w:sz w:val="18"/>
              </w:rPr>
              <w:t>to</w:t>
            </w:r>
            <w:r>
              <w:rPr>
                <w:spacing w:val="-12"/>
                <w:sz w:val="18"/>
              </w:rPr>
              <w:t xml:space="preserve"> </w:t>
            </w:r>
            <w:r>
              <w:rPr>
                <w:sz w:val="18"/>
              </w:rPr>
              <w:t>shipment of first bus</w:t>
            </w:r>
          </w:p>
        </w:tc>
        <w:tc>
          <w:tcPr>
            <w:tcW w:w="1170" w:type="dxa"/>
          </w:tcPr>
          <w:p w14:paraId="58B6DDCC" w14:textId="77777777" w:rsidR="00193ACD" w:rsidRDefault="00967BBC">
            <w:pPr>
              <w:pStyle w:val="TableParagraph"/>
              <w:spacing w:before="42"/>
              <w:ind w:left="89"/>
              <w:rPr>
                <w:sz w:val="18"/>
              </w:rPr>
            </w:pPr>
            <w:r>
              <w:rPr>
                <w:spacing w:val="-2"/>
                <w:sz w:val="18"/>
              </w:rPr>
              <w:t>Hardcopy</w:t>
            </w:r>
          </w:p>
          <w:p w14:paraId="7A67C940" w14:textId="77777777" w:rsidR="00193ACD" w:rsidRDefault="00967BBC">
            <w:pPr>
              <w:pStyle w:val="TableParagraph"/>
              <w:spacing w:before="206"/>
              <w:ind w:left="89"/>
              <w:rPr>
                <w:sz w:val="18"/>
              </w:rPr>
            </w:pPr>
            <w:r>
              <w:rPr>
                <w:spacing w:val="-2"/>
                <w:sz w:val="18"/>
              </w:rPr>
              <w:t>Spreadsheet</w:t>
            </w:r>
          </w:p>
        </w:tc>
        <w:tc>
          <w:tcPr>
            <w:tcW w:w="965" w:type="dxa"/>
          </w:tcPr>
          <w:p w14:paraId="7AA09CE6" w14:textId="77777777" w:rsidR="00193ACD" w:rsidRDefault="00967BBC">
            <w:pPr>
              <w:pStyle w:val="TableParagraph"/>
              <w:spacing w:before="42"/>
              <w:ind w:left="62"/>
              <w:rPr>
                <w:sz w:val="18"/>
              </w:rPr>
            </w:pPr>
            <w:r>
              <w:rPr>
                <w:spacing w:val="-10"/>
                <w:sz w:val="18"/>
              </w:rPr>
              <w:t>1</w:t>
            </w:r>
          </w:p>
          <w:p w14:paraId="7EB01F1C" w14:textId="77777777" w:rsidR="00193ACD" w:rsidRDefault="00967BBC">
            <w:pPr>
              <w:pStyle w:val="TableParagraph"/>
              <w:spacing w:before="206"/>
              <w:ind w:left="62"/>
              <w:rPr>
                <w:sz w:val="18"/>
              </w:rPr>
            </w:pPr>
            <w:r>
              <w:rPr>
                <w:spacing w:val="-10"/>
                <w:sz w:val="18"/>
              </w:rPr>
              <w:t>1</w:t>
            </w:r>
          </w:p>
        </w:tc>
      </w:tr>
      <w:tr w:rsidR="00193ACD" w14:paraId="606207A5" w14:textId="77777777">
        <w:trPr>
          <w:trHeight w:val="708"/>
        </w:trPr>
        <w:tc>
          <w:tcPr>
            <w:tcW w:w="418" w:type="dxa"/>
          </w:tcPr>
          <w:p w14:paraId="1B3A14EC" w14:textId="77777777" w:rsidR="00193ACD" w:rsidRDefault="00967BBC">
            <w:pPr>
              <w:pStyle w:val="TableParagraph"/>
              <w:spacing w:before="42"/>
              <w:ind w:right="24"/>
              <w:jc w:val="center"/>
              <w:rPr>
                <w:sz w:val="18"/>
              </w:rPr>
            </w:pPr>
            <w:r>
              <w:rPr>
                <w:spacing w:val="-5"/>
                <w:sz w:val="18"/>
              </w:rPr>
              <w:t>31.</w:t>
            </w:r>
          </w:p>
        </w:tc>
        <w:tc>
          <w:tcPr>
            <w:tcW w:w="2701" w:type="dxa"/>
          </w:tcPr>
          <w:p w14:paraId="1E415B95" w14:textId="77777777" w:rsidR="00193ACD" w:rsidRDefault="00967BBC">
            <w:pPr>
              <w:pStyle w:val="TableParagraph"/>
              <w:spacing w:before="42"/>
              <w:ind w:left="61"/>
              <w:rPr>
                <w:sz w:val="18"/>
              </w:rPr>
            </w:pPr>
            <w:r>
              <w:rPr>
                <w:sz w:val="18"/>
              </w:rPr>
              <w:t>Current</w:t>
            </w:r>
            <w:r>
              <w:rPr>
                <w:spacing w:val="-9"/>
                <w:sz w:val="18"/>
              </w:rPr>
              <w:t xml:space="preserve"> </w:t>
            </w:r>
            <w:r>
              <w:rPr>
                <w:sz w:val="18"/>
              </w:rPr>
              <w:t>price</w:t>
            </w:r>
            <w:r>
              <w:rPr>
                <w:spacing w:val="-6"/>
                <w:sz w:val="18"/>
              </w:rPr>
              <w:t xml:space="preserve"> </w:t>
            </w:r>
            <w:r>
              <w:rPr>
                <w:spacing w:val="-4"/>
                <w:sz w:val="18"/>
              </w:rPr>
              <w:t>list</w:t>
            </w:r>
          </w:p>
        </w:tc>
        <w:tc>
          <w:tcPr>
            <w:tcW w:w="900" w:type="dxa"/>
          </w:tcPr>
          <w:p w14:paraId="4C631F4C" w14:textId="77777777" w:rsidR="00193ACD" w:rsidRDefault="00967BBC">
            <w:pPr>
              <w:pStyle w:val="TableParagraph"/>
              <w:spacing w:before="42"/>
              <w:ind w:left="58"/>
              <w:rPr>
                <w:sz w:val="18"/>
              </w:rPr>
            </w:pPr>
            <w:r>
              <w:rPr>
                <w:spacing w:val="-2"/>
                <w:sz w:val="18"/>
              </w:rPr>
              <w:t>Review</w:t>
            </w:r>
          </w:p>
        </w:tc>
        <w:tc>
          <w:tcPr>
            <w:tcW w:w="992" w:type="dxa"/>
          </w:tcPr>
          <w:p w14:paraId="11B47AFB" w14:textId="77777777" w:rsidR="00193ACD" w:rsidRDefault="00193ACD">
            <w:pPr>
              <w:pStyle w:val="TableParagraph"/>
              <w:rPr>
                <w:rFonts w:ascii="Times New Roman"/>
                <w:sz w:val="18"/>
              </w:rPr>
            </w:pPr>
          </w:p>
        </w:tc>
        <w:tc>
          <w:tcPr>
            <w:tcW w:w="2307" w:type="dxa"/>
          </w:tcPr>
          <w:p w14:paraId="53DEB6E4" w14:textId="77777777" w:rsidR="00193ACD" w:rsidRDefault="00967BBC">
            <w:pPr>
              <w:pStyle w:val="TableParagraph"/>
              <w:spacing w:before="42"/>
              <w:ind w:left="60" w:right="156"/>
              <w:rPr>
                <w:sz w:val="18"/>
              </w:rPr>
            </w:pPr>
            <w:r>
              <w:rPr>
                <w:sz w:val="18"/>
              </w:rPr>
              <w:t xml:space="preserve">90 days after Agency </w:t>
            </w:r>
            <w:r>
              <w:rPr>
                <w:spacing w:val="-2"/>
                <w:sz w:val="18"/>
              </w:rPr>
              <w:t>written</w:t>
            </w:r>
            <w:r>
              <w:rPr>
                <w:spacing w:val="-9"/>
                <w:sz w:val="18"/>
              </w:rPr>
              <w:t xml:space="preserve"> </w:t>
            </w:r>
            <w:r>
              <w:rPr>
                <w:spacing w:val="-2"/>
                <w:sz w:val="18"/>
              </w:rPr>
              <w:t>approval</w:t>
            </w:r>
            <w:r>
              <w:rPr>
                <w:spacing w:val="-8"/>
                <w:sz w:val="18"/>
              </w:rPr>
              <w:t xml:space="preserve"> </w:t>
            </w:r>
            <w:r>
              <w:rPr>
                <w:spacing w:val="-2"/>
                <w:sz w:val="18"/>
              </w:rPr>
              <w:t>of</w:t>
            </w:r>
            <w:r>
              <w:rPr>
                <w:spacing w:val="-12"/>
                <w:sz w:val="18"/>
              </w:rPr>
              <w:t xml:space="preserve"> </w:t>
            </w:r>
            <w:r>
              <w:rPr>
                <w:spacing w:val="-2"/>
                <w:sz w:val="18"/>
              </w:rPr>
              <w:t xml:space="preserve">draft </w:t>
            </w:r>
            <w:r>
              <w:rPr>
                <w:sz w:val="18"/>
              </w:rPr>
              <w:t>parts manual</w:t>
            </w:r>
          </w:p>
        </w:tc>
        <w:tc>
          <w:tcPr>
            <w:tcW w:w="1170" w:type="dxa"/>
          </w:tcPr>
          <w:p w14:paraId="221B1C27" w14:textId="77777777" w:rsidR="00193ACD" w:rsidRDefault="00967BBC">
            <w:pPr>
              <w:pStyle w:val="TableParagraph"/>
              <w:spacing w:before="42"/>
              <w:ind w:left="60"/>
              <w:rPr>
                <w:sz w:val="18"/>
              </w:rPr>
            </w:pPr>
            <w:r>
              <w:rPr>
                <w:spacing w:val="-2"/>
                <w:sz w:val="18"/>
              </w:rPr>
              <w:t>Hardcopy</w:t>
            </w:r>
          </w:p>
        </w:tc>
        <w:tc>
          <w:tcPr>
            <w:tcW w:w="965" w:type="dxa"/>
          </w:tcPr>
          <w:p w14:paraId="0513B70C" w14:textId="77777777" w:rsidR="00193ACD" w:rsidRDefault="00967BBC">
            <w:pPr>
              <w:pStyle w:val="TableParagraph"/>
              <w:spacing w:before="42"/>
              <w:ind w:left="62"/>
              <w:rPr>
                <w:sz w:val="18"/>
              </w:rPr>
            </w:pPr>
            <w:r>
              <w:rPr>
                <w:spacing w:val="-5"/>
                <w:sz w:val="18"/>
              </w:rPr>
              <w:t>20</w:t>
            </w:r>
          </w:p>
        </w:tc>
      </w:tr>
      <w:tr w:rsidR="00193ACD" w14:paraId="0A07FE55" w14:textId="77777777">
        <w:trPr>
          <w:trHeight w:val="498"/>
        </w:trPr>
        <w:tc>
          <w:tcPr>
            <w:tcW w:w="418" w:type="dxa"/>
          </w:tcPr>
          <w:p w14:paraId="2BCC3F4D" w14:textId="77777777" w:rsidR="00193ACD" w:rsidRDefault="00967BBC">
            <w:pPr>
              <w:pStyle w:val="TableParagraph"/>
              <w:spacing w:before="42"/>
              <w:ind w:right="24"/>
              <w:jc w:val="center"/>
              <w:rPr>
                <w:sz w:val="18"/>
              </w:rPr>
            </w:pPr>
            <w:r>
              <w:rPr>
                <w:spacing w:val="-5"/>
                <w:sz w:val="18"/>
              </w:rPr>
              <w:t>32.</w:t>
            </w:r>
          </w:p>
        </w:tc>
        <w:tc>
          <w:tcPr>
            <w:tcW w:w="2701" w:type="dxa"/>
          </w:tcPr>
          <w:p w14:paraId="55A53833" w14:textId="77777777" w:rsidR="00193ACD" w:rsidRDefault="00967BBC">
            <w:pPr>
              <w:pStyle w:val="TableParagraph"/>
              <w:spacing w:before="42"/>
              <w:ind w:left="61"/>
              <w:rPr>
                <w:sz w:val="18"/>
              </w:rPr>
            </w:pPr>
            <w:r>
              <w:rPr>
                <w:sz w:val="18"/>
              </w:rPr>
              <w:t>In-process</w:t>
            </w:r>
            <w:r>
              <w:rPr>
                <w:spacing w:val="-5"/>
                <w:sz w:val="18"/>
              </w:rPr>
              <w:t xml:space="preserve"> </w:t>
            </w:r>
            <w:r>
              <w:rPr>
                <w:spacing w:val="-2"/>
                <w:sz w:val="18"/>
              </w:rPr>
              <w:t>drawings</w:t>
            </w:r>
          </w:p>
        </w:tc>
        <w:tc>
          <w:tcPr>
            <w:tcW w:w="900" w:type="dxa"/>
          </w:tcPr>
          <w:p w14:paraId="3E69E474" w14:textId="77777777" w:rsidR="00193ACD" w:rsidRDefault="00967BBC">
            <w:pPr>
              <w:pStyle w:val="TableParagraph"/>
              <w:spacing w:before="42"/>
              <w:ind w:left="58"/>
              <w:rPr>
                <w:sz w:val="18"/>
              </w:rPr>
            </w:pPr>
            <w:r>
              <w:rPr>
                <w:spacing w:val="-2"/>
                <w:sz w:val="18"/>
              </w:rPr>
              <w:t>Review</w:t>
            </w:r>
          </w:p>
        </w:tc>
        <w:tc>
          <w:tcPr>
            <w:tcW w:w="992" w:type="dxa"/>
          </w:tcPr>
          <w:p w14:paraId="7F6E0D81" w14:textId="77777777" w:rsidR="00193ACD" w:rsidRDefault="00193ACD">
            <w:pPr>
              <w:pStyle w:val="TableParagraph"/>
              <w:rPr>
                <w:rFonts w:ascii="Times New Roman"/>
                <w:sz w:val="18"/>
              </w:rPr>
            </w:pPr>
          </w:p>
        </w:tc>
        <w:tc>
          <w:tcPr>
            <w:tcW w:w="2307" w:type="dxa"/>
          </w:tcPr>
          <w:p w14:paraId="3C090620" w14:textId="77777777" w:rsidR="00193ACD" w:rsidRDefault="00967BBC">
            <w:pPr>
              <w:pStyle w:val="TableParagraph"/>
              <w:spacing w:before="42"/>
              <w:ind w:left="60"/>
              <w:rPr>
                <w:sz w:val="18"/>
              </w:rPr>
            </w:pPr>
            <w:r>
              <w:rPr>
                <w:sz w:val="18"/>
              </w:rPr>
              <w:t>30</w:t>
            </w:r>
            <w:r>
              <w:rPr>
                <w:spacing w:val="-2"/>
                <w:sz w:val="18"/>
              </w:rPr>
              <w:t xml:space="preserve"> </w:t>
            </w:r>
            <w:r>
              <w:rPr>
                <w:sz w:val="18"/>
              </w:rPr>
              <w:t>days</w:t>
            </w:r>
            <w:r>
              <w:rPr>
                <w:spacing w:val="-2"/>
                <w:sz w:val="18"/>
              </w:rPr>
              <w:t xml:space="preserve"> </w:t>
            </w:r>
            <w:r>
              <w:rPr>
                <w:sz w:val="18"/>
              </w:rPr>
              <w:t>prior</w:t>
            </w:r>
            <w:r>
              <w:rPr>
                <w:spacing w:val="-3"/>
                <w:sz w:val="18"/>
              </w:rPr>
              <w:t xml:space="preserve"> </w:t>
            </w:r>
            <w:r>
              <w:rPr>
                <w:sz w:val="18"/>
              </w:rPr>
              <w:t xml:space="preserve">to </w:t>
            </w:r>
            <w:r>
              <w:rPr>
                <w:spacing w:val="-2"/>
                <w:sz w:val="18"/>
              </w:rPr>
              <w:t>production</w:t>
            </w:r>
          </w:p>
        </w:tc>
        <w:tc>
          <w:tcPr>
            <w:tcW w:w="1170" w:type="dxa"/>
          </w:tcPr>
          <w:p w14:paraId="413CC1A2" w14:textId="77777777" w:rsidR="00193ACD" w:rsidRDefault="00967BBC">
            <w:pPr>
              <w:pStyle w:val="TableParagraph"/>
              <w:spacing w:before="42"/>
              <w:ind w:left="60" w:right="391"/>
              <w:rPr>
                <w:sz w:val="18"/>
              </w:rPr>
            </w:pPr>
            <w:r>
              <w:rPr>
                <w:spacing w:val="-2"/>
                <w:sz w:val="18"/>
              </w:rPr>
              <w:t xml:space="preserve">Scale </w:t>
            </w:r>
            <w:r>
              <w:rPr>
                <w:spacing w:val="-4"/>
                <w:sz w:val="18"/>
              </w:rPr>
              <w:t>drawings</w:t>
            </w:r>
          </w:p>
        </w:tc>
        <w:tc>
          <w:tcPr>
            <w:tcW w:w="965" w:type="dxa"/>
          </w:tcPr>
          <w:p w14:paraId="52DD2CAE" w14:textId="77777777" w:rsidR="00193ACD" w:rsidRDefault="00967BBC">
            <w:pPr>
              <w:pStyle w:val="TableParagraph"/>
              <w:spacing w:before="42"/>
              <w:ind w:left="62"/>
              <w:rPr>
                <w:sz w:val="18"/>
              </w:rPr>
            </w:pPr>
            <w:r>
              <w:rPr>
                <w:spacing w:val="-10"/>
                <w:sz w:val="18"/>
              </w:rPr>
              <w:t>1</w:t>
            </w:r>
          </w:p>
        </w:tc>
      </w:tr>
      <w:tr w:rsidR="00193ACD" w14:paraId="51A17F17" w14:textId="77777777">
        <w:trPr>
          <w:trHeight w:val="292"/>
        </w:trPr>
        <w:tc>
          <w:tcPr>
            <w:tcW w:w="418" w:type="dxa"/>
          </w:tcPr>
          <w:p w14:paraId="6FB4C4AA" w14:textId="77777777" w:rsidR="00193ACD" w:rsidRDefault="00967BBC">
            <w:pPr>
              <w:pStyle w:val="TableParagraph"/>
              <w:spacing w:before="42"/>
              <w:ind w:right="24"/>
              <w:jc w:val="center"/>
              <w:rPr>
                <w:sz w:val="18"/>
              </w:rPr>
            </w:pPr>
            <w:r>
              <w:rPr>
                <w:spacing w:val="-5"/>
                <w:sz w:val="18"/>
              </w:rPr>
              <w:t>33.</w:t>
            </w:r>
          </w:p>
        </w:tc>
        <w:tc>
          <w:tcPr>
            <w:tcW w:w="2701" w:type="dxa"/>
          </w:tcPr>
          <w:p w14:paraId="04E99A08" w14:textId="77777777" w:rsidR="00193ACD" w:rsidRDefault="00967BBC">
            <w:pPr>
              <w:pStyle w:val="TableParagraph"/>
              <w:spacing w:before="42"/>
              <w:ind w:left="61"/>
              <w:rPr>
                <w:sz w:val="18"/>
              </w:rPr>
            </w:pPr>
            <w:r>
              <w:rPr>
                <w:sz w:val="18"/>
              </w:rPr>
              <w:t>Electrical</w:t>
            </w:r>
            <w:r>
              <w:rPr>
                <w:spacing w:val="-5"/>
                <w:sz w:val="18"/>
              </w:rPr>
              <w:t xml:space="preserve"> </w:t>
            </w:r>
            <w:r>
              <w:rPr>
                <w:sz w:val="18"/>
              </w:rPr>
              <w:t>and</w:t>
            </w:r>
            <w:r>
              <w:rPr>
                <w:spacing w:val="-4"/>
                <w:sz w:val="18"/>
              </w:rPr>
              <w:t xml:space="preserve"> </w:t>
            </w:r>
            <w:r>
              <w:rPr>
                <w:sz w:val="18"/>
              </w:rPr>
              <w:t>air</w:t>
            </w:r>
            <w:r>
              <w:rPr>
                <w:spacing w:val="-6"/>
                <w:sz w:val="18"/>
              </w:rPr>
              <w:t xml:space="preserve"> </w:t>
            </w:r>
            <w:r>
              <w:rPr>
                <w:spacing w:val="-2"/>
                <w:sz w:val="18"/>
              </w:rPr>
              <w:t>schematics</w:t>
            </w:r>
          </w:p>
        </w:tc>
        <w:tc>
          <w:tcPr>
            <w:tcW w:w="900" w:type="dxa"/>
          </w:tcPr>
          <w:p w14:paraId="10C6EA85" w14:textId="77777777" w:rsidR="00193ACD" w:rsidRDefault="00967BBC">
            <w:pPr>
              <w:pStyle w:val="TableParagraph"/>
              <w:spacing w:before="42"/>
              <w:ind w:left="58"/>
              <w:rPr>
                <w:sz w:val="18"/>
              </w:rPr>
            </w:pPr>
            <w:r>
              <w:rPr>
                <w:spacing w:val="-2"/>
                <w:sz w:val="18"/>
              </w:rPr>
              <w:t>Review</w:t>
            </w:r>
          </w:p>
        </w:tc>
        <w:tc>
          <w:tcPr>
            <w:tcW w:w="992" w:type="dxa"/>
          </w:tcPr>
          <w:p w14:paraId="3A1F99FA" w14:textId="77777777" w:rsidR="00193ACD" w:rsidRDefault="00193ACD">
            <w:pPr>
              <w:pStyle w:val="TableParagraph"/>
              <w:rPr>
                <w:rFonts w:ascii="Times New Roman"/>
                <w:sz w:val="18"/>
              </w:rPr>
            </w:pPr>
          </w:p>
        </w:tc>
        <w:tc>
          <w:tcPr>
            <w:tcW w:w="2307" w:type="dxa"/>
          </w:tcPr>
          <w:p w14:paraId="6962E55B" w14:textId="77777777" w:rsidR="00193ACD" w:rsidRDefault="00967BBC">
            <w:pPr>
              <w:pStyle w:val="TableParagraph"/>
              <w:spacing w:before="42"/>
              <w:ind w:left="60"/>
              <w:rPr>
                <w:sz w:val="18"/>
              </w:rPr>
            </w:pPr>
            <w:r>
              <w:rPr>
                <w:sz w:val="18"/>
              </w:rPr>
              <w:t>30</w:t>
            </w:r>
            <w:r>
              <w:rPr>
                <w:spacing w:val="-2"/>
                <w:sz w:val="18"/>
              </w:rPr>
              <w:t xml:space="preserve"> </w:t>
            </w:r>
            <w:r>
              <w:rPr>
                <w:sz w:val="18"/>
              </w:rPr>
              <w:t>days</w:t>
            </w:r>
            <w:r>
              <w:rPr>
                <w:spacing w:val="-2"/>
                <w:sz w:val="18"/>
              </w:rPr>
              <w:t xml:space="preserve"> </w:t>
            </w:r>
            <w:r>
              <w:rPr>
                <w:sz w:val="18"/>
              </w:rPr>
              <w:t>prior</w:t>
            </w:r>
            <w:r>
              <w:rPr>
                <w:spacing w:val="-3"/>
                <w:sz w:val="18"/>
              </w:rPr>
              <w:t xml:space="preserve"> </w:t>
            </w:r>
            <w:r>
              <w:rPr>
                <w:sz w:val="18"/>
              </w:rPr>
              <w:t xml:space="preserve">to </w:t>
            </w:r>
            <w:r>
              <w:rPr>
                <w:spacing w:val="-2"/>
                <w:sz w:val="18"/>
              </w:rPr>
              <w:t>production</w:t>
            </w:r>
          </w:p>
        </w:tc>
        <w:tc>
          <w:tcPr>
            <w:tcW w:w="1170" w:type="dxa"/>
          </w:tcPr>
          <w:p w14:paraId="1205D696" w14:textId="77777777" w:rsidR="00193ACD" w:rsidRDefault="00967BBC">
            <w:pPr>
              <w:pStyle w:val="TableParagraph"/>
              <w:spacing w:before="42"/>
              <w:ind w:left="60"/>
              <w:rPr>
                <w:sz w:val="18"/>
              </w:rPr>
            </w:pPr>
            <w:r>
              <w:rPr>
                <w:spacing w:val="-2"/>
                <w:sz w:val="18"/>
              </w:rPr>
              <w:t>Hardcopy</w:t>
            </w:r>
          </w:p>
        </w:tc>
        <w:tc>
          <w:tcPr>
            <w:tcW w:w="965" w:type="dxa"/>
          </w:tcPr>
          <w:p w14:paraId="0505FC02" w14:textId="77777777" w:rsidR="00193ACD" w:rsidRDefault="00967BBC">
            <w:pPr>
              <w:pStyle w:val="TableParagraph"/>
              <w:spacing w:before="42"/>
              <w:ind w:left="62"/>
              <w:rPr>
                <w:sz w:val="18"/>
              </w:rPr>
            </w:pPr>
            <w:r>
              <w:rPr>
                <w:spacing w:val="-10"/>
                <w:sz w:val="18"/>
              </w:rPr>
              <w:t>1</w:t>
            </w:r>
          </w:p>
        </w:tc>
      </w:tr>
      <w:tr w:rsidR="00193ACD" w14:paraId="7C239206" w14:textId="77777777">
        <w:trPr>
          <w:trHeight w:val="501"/>
        </w:trPr>
        <w:tc>
          <w:tcPr>
            <w:tcW w:w="418" w:type="dxa"/>
          </w:tcPr>
          <w:p w14:paraId="3B956F32" w14:textId="77777777" w:rsidR="00193ACD" w:rsidRDefault="00967BBC">
            <w:pPr>
              <w:pStyle w:val="TableParagraph"/>
              <w:spacing w:before="42"/>
              <w:ind w:right="24"/>
              <w:jc w:val="center"/>
              <w:rPr>
                <w:sz w:val="18"/>
              </w:rPr>
            </w:pPr>
            <w:r>
              <w:rPr>
                <w:spacing w:val="-5"/>
                <w:sz w:val="18"/>
              </w:rPr>
              <w:t>34.</w:t>
            </w:r>
          </w:p>
        </w:tc>
        <w:tc>
          <w:tcPr>
            <w:tcW w:w="2701" w:type="dxa"/>
          </w:tcPr>
          <w:p w14:paraId="6ED7A2D5" w14:textId="77777777" w:rsidR="00193ACD" w:rsidRDefault="00967BBC">
            <w:pPr>
              <w:pStyle w:val="TableParagraph"/>
              <w:spacing w:before="42"/>
              <w:ind w:left="61"/>
              <w:rPr>
                <w:sz w:val="18"/>
              </w:rPr>
            </w:pPr>
            <w:r>
              <w:rPr>
                <w:sz w:val="18"/>
              </w:rPr>
              <w:t>As-built</w:t>
            </w:r>
            <w:r>
              <w:rPr>
                <w:spacing w:val="-4"/>
                <w:sz w:val="18"/>
              </w:rPr>
              <w:t xml:space="preserve"> </w:t>
            </w:r>
            <w:r>
              <w:rPr>
                <w:spacing w:val="-2"/>
                <w:sz w:val="18"/>
              </w:rPr>
              <w:t>drawings</w:t>
            </w:r>
          </w:p>
        </w:tc>
        <w:tc>
          <w:tcPr>
            <w:tcW w:w="900" w:type="dxa"/>
          </w:tcPr>
          <w:p w14:paraId="618EC521" w14:textId="77777777" w:rsidR="00193ACD" w:rsidRDefault="00967BBC">
            <w:pPr>
              <w:pStyle w:val="TableParagraph"/>
              <w:spacing w:before="42"/>
              <w:ind w:left="58"/>
              <w:rPr>
                <w:sz w:val="18"/>
              </w:rPr>
            </w:pPr>
            <w:r>
              <w:rPr>
                <w:spacing w:val="-2"/>
                <w:sz w:val="18"/>
              </w:rPr>
              <w:t>Review</w:t>
            </w:r>
          </w:p>
        </w:tc>
        <w:tc>
          <w:tcPr>
            <w:tcW w:w="992" w:type="dxa"/>
          </w:tcPr>
          <w:p w14:paraId="3D2D77A7" w14:textId="77777777" w:rsidR="00193ACD" w:rsidRDefault="00193ACD">
            <w:pPr>
              <w:pStyle w:val="TableParagraph"/>
              <w:rPr>
                <w:rFonts w:ascii="Times New Roman"/>
                <w:sz w:val="18"/>
              </w:rPr>
            </w:pPr>
          </w:p>
        </w:tc>
        <w:tc>
          <w:tcPr>
            <w:tcW w:w="2307" w:type="dxa"/>
          </w:tcPr>
          <w:p w14:paraId="14541464" w14:textId="77777777" w:rsidR="00193ACD" w:rsidRDefault="00967BBC">
            <w:pPr>
              <w:pStyle w:val="TableParagraph"/>
              <w:spacing w:before="42"/>
              <w:ind w:left="60" w:right="298"/>
              <w:rPr>
                <w:sz w:val="18"/>
              </w:rPr>
            </w:pPr>
            <w:r>
              <w:rPr>
                <w:sz w:val="18"/>
              </w:rPr>
              <w:t>Within</w:t>
            </w:r>
            <w:r>
              <w:rPr>
                <w:spacing w:val="-15"/>
                <w:sz w:val="18"/>
              </w:rPr>
              <w:t xml:space="preserve"> </w:t>
            </w:r>
            <w:r>
              <w:rPr>
                <w:sz w:val="18"/>
              </w:rPr>
              <w:t>60</w:t>
            </w:r>
            <w:r>
              <w:rPr>
                <w:spacing w:val="-12"/>
                <w:sz w:val="18"/>
              </w:rPr>
              <w:t xml:space="preserve"> </w:t>
            </w:r>
            <w:r>
              <w:rPr>
                <w:sz w:val="18"/>
              </w:rPr>
              <w:t>days</w:t>
            </w:r>
            <w:r>
              <w:rPr>
                <w:spacing w:val="-13"/>
                <w:sz w:val="18"/>
              </w:rPr>
              <w:t xml:space="preserve"> </w:t>
            </w:r>
            <w:r>
              <w:rPr>
                <w:sz w:val="18"/>
              </w:rPr>
              <w:t>after</w:t>
            </w:r>
            <w:r>
              <w:rPr>
                <w:spacing w:val="-12"/>
                <w:sz w:val="18"/>
              </w:rPr>
              <w:t xml:space="preserve"> </w:t>
            </w:r>
            <w:r>
              <w:rPr>
                <w:sz w:val="18"/>
              </w:rPr>
              <w:t>final bus delivery</w:t>
            </w:r>
          </w:p>
        </w:tc>
        <w:tc>
          <w:tcPr>
            <w:tcW w:w="1170" w:type="dxa"/>
          </w:tcPr>
          <w:p w14:paraId="789F082E" w14:textId="77777777" w:rsidR="00193ACD" w:rsidRDefault="00967BBC">
            <w:pPr>
              <w:pStyle w:val="TableParagraph"/>
              <w:spacing w:before="42"/>
              <w:ind w:left="60"/>
              <w:rPr>
                <w:sz w:val="18"/>
              </w:rPr>
            </w:pPr>
            <w:r>
              <w:rPr>
                <w:spacing w:val="-4"/>
                <w:sz w:val="18"/>
              </w:rPr>
              <w:t xml:space="preserve">Electronic </w:t>
            </w:r>
            <w:r>
              <w:rPr>
                <w:spacing w:val="-2"/>
                <w:sz w:val="18"/>
              </w:rPr>
              <w:t>media</w:t>
            </w:r>
          </w:p>
        </w:tc>
        <w:tc>
          <w:tcPr>
            <w:tcW w:w="965" w:type="dxa"/>
          </w:tcPr>
          <w:p w14:paraId="0809D456" w14:textId="77777777" w:rsidR="00193ACD" w:rsidRDefault="00967BBC">
            <w:pPr>
              <w:pStyle w:val="TableParagraph"/>
              <w:spacing w:before="42"/>
              <w:ind w:left="62"/>
              <w:rPr>
                <w:sz w:val="18"/>
              </w:rPr>
            </w:pPr>
            <w:r>
              <w:rPr>
                <w:spacing w:val="-10"/>
                <w:sz w:val="18"/>
              </w:rPr>
              <w:t>1</w:t>
            </w:r>
          </w:p>
        </w:tc>
      </w:tr>
      <w:tr w:rsidR="00193ACD" w14:paraId="5169F4CF" w14:textId="77777777">
        <w:trPr>
          <w:trHeight w:val="496"/>
        </w:trPr>
        <w:tc>
          <w:tcPr>
            <w:tcW w:w="418" w:type="dxa"/>
          </w:tcPr>
          <w:p w14:paraId="7BA5E584" w14:textId="77777777" w:rsidR="00193ACD" w:rsidRDefault="00967BBC">
            <w:pPr>
              <w:pStyle w:val="TableParagraph"/>
              <w:spacing w:before="42"/>
              <w:ind w:right="24"/>
              <w:jc w:val="center"/>
              <w:rPr>
                <w:sz w:val="18"/>
              </w:rPr>
            </w:pPr>
            <w:r>
              <w:rPr>
                <w:spacing w:val="-5"/>
                <w:sz w:val="18"/>
              </w:rPr>
              <w:t>35.</w:t>
            </w:r>
          </w:p>
        </w:tc>
        <w:tc>
          <w:tcPr>
            <w:tcW w:w="2701" w:type="dxa"/>
          </w:tcPr>
          <w:p w14:paraId="2662E42D" w14:textId="77777777" w:rsidR="00193ACD" w:rsidRDefault="00967BBC">
            <w:pPr>
              <w:pStyle w:val="TableParagraph"/>
              <w:spacing w:before="42"/>
              <w:ind w:left="61"/>
              <w:rPr>
                <w:sz w:val="18"/>
              </w:rPr>
            </w:pPr>
            <w:r>
              <w:rPr>
                <w:sz w:val="18"/>
              </w:rPr>
              <w:t>Material</w:t>
            </w:r>
            <w:r>
              <w:rPr>
                <w:spacing w:val="-9"/>
                <w:sz w:val="18"/>
              </w:rPr>
              <w:t xml:space="preserve"> </w:t>
            </w:r>
            <w:r>
              <w:rPr>
                <w:spacing w:val="-2"/>
                <w:sz w:val="18"/>
              </w:rPr>
              <w:t>samples</w:t>
            </w:r>
          </w:p>
        </w:tc>
        <w:tc>
          <w:tcPr>
            <w:tcW w:w="900" w:type="dxa"/>
          </w:tcPr>
          <w:p w14:paraId="3AD8697D" w14:textId="77777777" w:rsidR="00193ACD" w:rsidRDefault="00967BBC">
            <w:pPr>
              <w:pStyle w:val="TableParagraph"/>
              <w:spacing w:before="42"/>
              <w:ind w:left="58"/>
              <w:rPr>
                <w:sz w:val="18"/>
              </w:rPr>
            </w:pPr>
            <w:r>
              <w:rPr>
                <w:spacing w:val="-2"/>
                <w:sz w:val="18"/>
              </w:rPr>
              <w:t>Review</w:t>
            </w:r>
          </w:p>
        </w:tc>
        <w:tc>
          <w:tcPr>
            <w:tcW w:w="992" w:type="dxa"/>
          </w:tcPr>
          <w:p w14:paraId="1B53C3C5" w14:textId="77777777" w:rsidR="00193ACD" w:rsidRDefault="00193ACD">
            <w:pPr>
              <w:pStyle w:val="TableParagraph"/>
              <w:rPr>
                <w:rFonts w:ascii="Times New Roman"/>
                <w:sz w:val="18"/>
              </w:rPr>
            </w:pPr>
          </w:p>
        </w:tc>
        <w:tc>
          <w:tcPr>
            <w:tcW w:w="2307" w:type="dxa"/>
          </w:tcPr>
          <w:p w14:paraId="778A0A7F" w14:textId="77777777" w:rsidR="00193ACD" w:rsidRDefault="00967BBC">
            <w:pPr>
              <w:pStyle w:val="TableParagraph"/>
              <w:spacing w:before="42"/>
              <w:ind w:left="60"/>
              <w:rPr>
                <w:sz w:val="18"/>
              </w:rPr>
            </w:pPr>
            <w:r>
              <w:rPr>
                <w:spacing w:val="-2"/>
                <w:sz w:val="18"/>
              </w:rPr>
              <w:t>By</w:t>
            </w:r>
            <w:r>
              <w:rPr>
                <w:spacing w:val="-12"/>
                <w:sz w:val="18"/>
              </w:rPr>
              <w:t xml:space="preserve"> </w:t>
            </w:r>
            <w:r>
              <w:rPr>
                <w:spacing w:val="-2"/>
                <w:sz w:val="18"/>
              </w:rPr>
              <w:t>conclusion</w:t>
            </w:r>
            <w:r>
              <w:rPr>
                <w:spacing w:val="-12"/>
                <w:sz w:val="18"/>
              </w:rPr>
              <w:t xml:space="preserve"> </w:t>
            </w:r>
            <w:r>
              <w:rPr>
                <w:spacing w:val="-2"/>
                <w:sz w:val="18"/>
              </w:rPr>
              <w:t>of</w:t>
            </w:r>
            <w:r>
              <w:rPr>
                <w:spacing w:val="-11"/>
                <w:sz w:val="18"/>
              </w:rPr>
              <w:t xml:space="preserve"> </w:t>
            </w:r>
            <w:r>
              <w:rPr>
                <w:spacing w:val="-2"/>
                <w:sz w:val="18"/>
              </w:rPr>
              <w:t xml:space="preserve">Pre- </w:t>
            </w:r>
            <w:r>
              <w:rPr>
                <w:sz w:val="18"/>
              </w:rPr>
              <w:t>Production</w:t>
            </w:r>
            <w:r>
              <w:rPr>
                <w:spacing w:val="-6"/>
                <w:sz w:val="18"/>
              </w:rPr>
              <w:t xml:space="preserve"> </w:t>
            </w:r>
            <w:r>
              <w:rPr>
                <w:spacing w:val="-2"/>
                <w:sz w:val="18"/>
              </w:rPr>
              <w:t>Meetings</w:t>
            </w:r>
          </w:p>
        </w:tc>
        <w:tc>
          <w:tcPr>
            <w:tcW w:w="1170" w:type="dxa"/>
          </w:tcPr>
          <w:p w14:paraId="05C1913E" w14:textId="77777777" w:rsidR="00193ACD" w:rsidRDefault="00193ACD">
            <w:pPr>
              <w:pStyle w:val="TableParagraph"/>
              <w:rPr>
                <w:rFonts w:ascii="Times New Roman"/>
                <w:sz w:val="18"/>
              </w:rPr>
            </w:pPr>
          </w:p>
        </w:tc>
        <w:tc>
          <w:tcPr>
            <w:tcW w:w="965" w:type="dxa"/>
          </w:tcPr>
          <w:p w14:paraId="6DEDA899" w14:textId="77777777" w:rsidR="00193ACD" w:rsidRDefault="00967BBC">
            <w:pPr>
              <w:pStyle w:val="TableParagraph"/>
              <w:spacing w:before="42"/>
              <w:ind w:left="62"/>
              <w:rPr>
                <w:sz w:val="18"/>
              </w:rPr>
            </w:pPr>
            <w:r>
              <w:rPr>
                <w:spacing w:val="-10"/>
                <w:sz w:val="18"/>
              </w:rPr>
              <w:t>1</w:t>
            </w:r>
          </w:p>
        </w:tc>
      </w:tr>
      <w:tr w:rsidR="00193ACD" w14:paraId="2C589E4F" w14:textId="77777777">
        <w:trPr>
          <w:trHeight w:val="501"/>
        </w:trPr>
        <w:tc>
          <w:tcPr>
            <w:tcW w:w="418" w:type="dxa"/>
          </w:tcPr>
          <w:p w14:paraId="68E19385" w14:textId="77777777" w:rsidR="00193ACD" w:rsidRDefault="00967BBC">
            <w:pPr>
              <w:pStyle w:val="TableParagraph"/>
              <w:spacing w:before="42"/>
              <w:ind w:right="24"/>
              <w:jc w:val="center"/>
              <w:rPr>
                <w:sz w:val="18"/>
              </w:rPr>
            </w:pPr>
            <w:r>
              <w:rPr>
                <w:spacing w:val="-5"/>
                <w:sz w:val="18"/>
              </w:rPr>
              <w:t>36.</w:t>
            </w:r>
          </w:p>
        </w:tc>
        <w:tc>
          <w:tcPr>
            <w:tcW w:w="2701" w:type="dxa"/>
          </w:tcPr>
          <w:p w14:paraId="30E54BDB" w14:textId="77777777" w:rsidR="00193ACD" w:rsidRDefault="00967BBC">
            <w:pPr>
              <w:pStyle w:val="TableParagraph"/>
              <w:spacing w:before="42"/>
              <w:ind w:left="61"/>
              <w:rPr>
                <w:sz w:val="18"/>
              </w:rPr>
            </w:pPr>
            <w:r>
              <w:rPr>
                <w:sz w:val="18"/>
              </w:rPr>
              <w:t>Undercoating</w:t>
            </w:r>
            <w:r>
              <w:rPr>
                <w:spacing w:val="-7"/>
                <w:sz w:val="18"/>
              </w:rPr>
              <w:t xml:space="preserve"> </w:t>
            </w:r>
            <w:r>
              <w:rPr>
                <w:sz w:val="18"/>
              </w:rPr>
              <w:t>system</w:t>
            </w:r>
            <w:r>
              <w:rPr>
                <w:spacing w:val="-7"/>
                <w:sz w:val="18"/>
              </w:rPr>
              <w:t xml:space="preserve"> </w:t>
            </w:r>
            <w:r>
              <w:rPr>
                <w:spacing w:val="-2"/>
                <w:sz w:val="18"/>
              </w:rPr>
              <w:t>program</w:t>
            </w:r>
          </w:p>
        </w:tc>
        <w:tc>
          <w:tcPr>
            <w:tcW w:w="900" w:type="dxa"/>
          </w:tcPr>
          <w:p w14:paraId="679BD1AB" w14:textId="77777777" w:rsidR="00193ACD" w:rsidRDefault="00967BBC">
            <w:pPr>
              <w:pStyle w:val="TableParagraph"/>
              <w:spacing w:before="42"/>
              <w:ind w:left="58"/>
              <w:rPr>
                <w:sz w:val="18"/>
              </w:rPr>
            </w:pPr>
            <w:r>
              <w:rPr>
                <w:spacing w:val="-2"/>
                <w:sz w:val="18"/>
              </w:rPr>
              <w:t>Approval</w:t>
            </w:r>
          </w:p>
        </w:tc>
        <w:tc>
          <w:tcPr>
            <w:tcW w:w="992" w:type="dxa"/>
          </w:tcPr>
          <w:p w14:paraId="5FC78767" w14:textId="77777777" w:rsidR="00193ACD" w:rsidRDefault="00193ACD">
            <w:pPr>
              <w:pStyle w:val="TableParagraph"/>
              <w:rPr>
                <w:rFonts w:ascii="Times New Roman"/>
                <w:sz w:val="18"/>
              </w:rPr>
            </w:pPr>
          </w:p>
        </w:tc>
        <w:tc>
          <w:tcPr>
            <w:tcW w:w="2307" w:type="dxa"/>
          </w:tcPr>
          <w:p w14:paraId="04A2650B" w14:textId="77777777" w:rsidR="00193ACD" w:rsidRDefault="00967BBC">
            <w:pPr>
              <w:pStyle w:val="TableParagraph"/>
              <w:spacing w:before="42"/>
              <w:ind w:left="60" w:right="156"/>
              <w:rPr>
                <w:sz w:val="18"/>
              </w:rPr>
            </w:pPr>
            <w:r>
              <w:rPr>
                <w:spacing w:val="-2"/>
                <w:sz w:val="18"/>
              </w:rPr>
              <w:t>First</w:t>
            </w:r>
            <w:r>
              <w:rPr>
                <w:spacing w:val="-14"/>
                <w:sz w:val="18"/>
              </w:rPr>
              <w:t xml:space="preserve"> </w:t>
            </w:r>
            <w:r>
              <w:rPr>
                <w:spacing w:val="-2"/>
                <w:sz w:val="18"/>
              </w:rPr>
              <w:t>Pre-Production Meeting</w:t>
            </w:r>
          </w:p>
        </w:tc>
        <w:tc>
          <w:tcPr>
            <w:tcW w:w="1170" w:type="dxa"/>
          </w:tcPr>
          <w:p w14:paraId="650B1CAD" w14:textId="77777777" w:rsidR="00193ACD" w:rsidRDefault="00967BBC">
            <w:pPr>
              <w:pStyle w:val="TableParagraph"/>
              <w:spacing w:before="42"/>
              <w:ind w:left="60"/>
              <w:rPr>
                <w:sz w:val="18"/>
              </w:rPr>
            </w:pPr>
            <w:r>
              <w:rPr>
                <w:spacing w:val="-2"/>
                <w:sz w:val="18"/>
              </w:rPr>
              <w:t>Hardcopy</w:t>
            </w:r>
          </w:p>
        </w:tc>
        <w:tc>
          <w:tcPr>
            <w:tcW w:w="965" w:type="dxa"/>
          </w:tcPr>
          <w:p w14:paraId="76581633" w14:textId="77777777" w:rsidR="00193ACD" w:rsidRDefault="00967BBC">
            <w:pPr>
              <w:pStyle w:val="TableParagraph"/>
              <w:spacing w:before="42"/>
              <w:ind w:left="62"/>
              <w:rPr>
                <w:sz w:val="18"/>
              </w:rPr>
            </w:pPr>
            <w:r>
              <w:rPr>
                <w:spacing w:val="-10"/>
                <w:sz w:val="18"/>
              </w:rPr>
              <w:t>1</w:t>
            </w:r>
          </w:p>
        </w:tc>
      </w:tr>
      <w:tr w:rsidR="00193ACD" w14:paraId="35B0EDF5" w14:textId="77777777">
        <w:trPr>
          <w:trHeight w:val="914"/>
        </w:trPr>
        <w:tc>
          <w:tcPr>
            <w:tcW w:w="418" w:type="dxa"/>
          </w:tcPr>
          <w:p w14:paraId="5EBE193C" w14:textId="77777777" w:rsidR="00193ACD" w:rsidRDefault="00967BBC">
            <w:pPr>
              <w:pStyle w:val="TableParagraph"/>
              <w:spacing w:before="42"/>
              <w:ind w:right="24"/>
              <w:jc w:val="center"/>
              <w:rPr>
                <w:sz w:val="18"/>
              </w:rPr>
            </w:pPr>
            <w:r>
              <w:rPr>
                <w:spacing w:val="-5"/>
                <w:sz w:val="18"/>
              </w:rPr>
              <w:t>37.</w:t>
            </w:r>
          </w:p>
        </w:tc>
        <w:tc>
          <w:tcPr>
            <w:tcW w:w="2701" w:type="dxa"/>
          </w:tcPr>
          <w:p w14:paraId="3DDAF926" w14:textId="77777777" w:rsidR="00193ACD" w:rsidRDefault="00967BBC">
            <w:pPr>
              <w:pStyle w:val="TableParagraph"/>
              <w:spacing w:before="42"/>
              <w:ind w:left="61"/>
              <w:rPr>
                <w:sz w:val="18"/>
              </w:rPr>
            </w:pPr>
            <w:r>
              <w:rPr>
                <w:sz w:val="18"/>
              </w:rPr>
              <w:t>Flooring</w:t>
            </w:r>
            <w:r>
              <w:rPr>
                <w:spacing w:val="-9"/>
                <w:sz w:val="18"/>
              </w:rPr>
              <w:t xml:space="preserve"> </w:t>
            </w:r>
            <w:r>
              <w:rPr>
                <w:spacing w:val="-2"/>
                <w:sz w:val="18"/>
              </w:rPr>
              <w:t>certificate</w:t>
            </w:r>
          </w:p>
        </w:tc>
        <w:tc>
          <w:tcPr>
            <w:tcW w:w="900" w:type="dxa"/>
          </w:tcPr>
          <w:p w14:paraId="1495054B" w14:textId="77777777" w:rsidR="00193ACD" w:rsidRDefault="00967BBC">
            <w:pPr>
              <w:pStyle w:val="TableParagraph"/>
              <w:spacing w:before="42"/>
              <w:ind w:left="58"/>
              <w:rPr>
                <w:sz w:val="18"/>
              </w:rPr>
            </w:pPr>
            <w:r>
              <w:rPr>
                <w:spacing w:val="-2"/>
                <w:sz w:val="18"/>
              </w:rPr>
              <w:t>Review</w:t>
            </w:r>
          </w:p>
        </w:tc>
        <w:tc>
          <w:tcPr>
            <w:tcW w:w="992" w:type="dxa"/>
          </w:tcPr>
          <w:p w14:paraId="33F8C399" w14:textId="77777777" w:rsidR="00193ACD" w:rsidRDefault="00193ACD">
            <w:pPr>
              <w:pStyle w:val="TableParagraph"/>
              <w:rPr>
                <w:rFonts w:ascii="Times New Roman"/>
                <w:sz w:val="18"/>
              </w:rPr>
            </w:pPr>
          </w:p>
        </w:tc>
        <w:tc>
          <w:tcPr>
            <w:tcW w:w="2307" w:type="dxa"/>
          </w:tcPr>
          <w:p w14:paraId="697484A5" w14:textId="77777777" w:rsidR="00193ACD" w:rsidRDefault="00967BBC">
            <w:pPr>
              <w:pStyle w:val="TableParagraph"/>
              <w:spacing w:before="42"/>
              <w:ind w:left="60" w:right="156"/>
              <w:rPr>
                <w:sz w:val="18"/>
              </w:rPr>
            </w:pPr>
            <w:r>
              <w:rPr>
                <w:spacing w:val="-2"/>
                <w:sz w:val="18"/>
              </w:rPr>
              <w:t>First</w:t>
            </w:r>
            <w:r>
              <w:rPr>
                <w:spacing w:val="-14"/>
                <w:sz w:val="18"/>
              </w:rPr>
              <w:t xml:space="preserve"> </w:t>
            </w:r>
            <w:r>
              <w:rPr>
                <w:spacing w:val="-2"/>
                <w:sz w:val="18"/>
              </w:rPr>
              <w:t>Pre-Production Meeting</w:t>
            </w:r>
          </w:p>
        </w:tc>
        <w:tc>
          <w:tcPr>
            <w:tcW w:w="1170" w:type="dxa"/>
          </w:tcPr>
          <w:p w14:paraId="36119365" w14:textId="77777777" w:rsidR="00193ACD" w:rsidRDefault="00967BBC">
            <w:pPr>
              <w:pStyle w:val="TableParagraph"/>
              <w:spacing w:before="42"/>
              <w:ind w:left="60"/>
              <w:rPr>
                <w:sz w:val="18"/>
              </w:rPr>
            </w:pPr>
            <w:r>
              <w:rPr>
                <w:spacing w:val="-4"/>
                <w:sz w:val="18"/>
              </w:rPr>
              <w:t xml:space="preserve">Certificate/ </w:t>
            </w:r>
            <w:r>
              <w:rPr>
                <w:sz w:val="18"/>
              </w:rPr>
              <w:t xml:space="preserve">copy of </w:t>
            </w:r>
            <w:r>
              <w:rPr>
                <w:spacing w:val="-2"/>
                <w:sz w:val="18"/>
              </w:rPr>
              <w:t>purchase order</w:t>
            </w:r>
          </w:p>
        </w:tc>
        <w:tc>
          <w:tcPr>
            <w:tcW w:w="965" w:type="dxa"/>
          </w:tcPr>
          <w:p w14:paraId="5B506148" w14:textId="77777777" w:rsidR="00193ACD" w:rsidRDefault="00967BBC">
            <w:pPr>
              <w:pStyle w:val="TableParagraph"/>
              <w:spacing w:before="42"/>
              <w:ind w:left="62"/>
              <w:rPr>
                <w:sz w:val="18"/>
              </w:rPr>
            </w:pPr>
            <w:r>
              <w:rPr>
                <w:spacing w:val="-10"/>
                <w:sz w:val="18"/>
              </w:rPr>
              <w:t>1</w:t>
            </w:r>
          </w:p>
        </w:tc>
      </w:tr>
      <w:tr w:rsidR="00193ACD" w14:paraId="072E8F31" w14:textId="77777777">
        <w:trPr>
          <w:trHeight w:val="496"/>
        </w:trPr>
        <w:tc>
          <w:tcPr>
            <w:tcW w:w="418" w:type="dxa"/>
          </w:tcPr>
          <w:p w14:paraId="5FA5B1EF" w14:textId="77777777" w:rsidR="00193ACD" w:rsidRDefault="00967BBC">
            <w:pPr>
              <w:pStyle w:val="TableParagraph"/>
              <w:spacing w:before="42"/>
              <w:ind w:right="24"/>
              <w:jc w:val="center"/>
              <w:rPr>
                <w:sz w:val="18"/>
              </w:rPr>
            </w:pPr>
            <w:r>
              <w:rPr>
                <w:spacing w:val="-5"/>
                <w:sz w:val="18"/>
              </w:rPr>
              <w:t>38.</w:t>
            </w:r>
          </w:p>
        </w:tc>
        <w:tc>
          <w:tcPr>
            <w:tcW w:w="2701" w:type="dxa"/>
          </w:tcPr>
          <w:p w14:paraId="72A8072C" w14:textId="77777777" w:rsidR="00193ACD" w:rsidRDefault="00967BBC">
            <w:pPr>
              <w:pStyle w:val="TableParagraph"/>
              <w:spacing w:before="42"/>
              <w:ind w:left="61" w:right="230"/>
              <w:rPr>
                <w:sz w:val="18"/>
              </w:rPr>
            </w:pPr>
            <w:r>
              <w:rPr>
                <w:spacing w:val="-2"/>
                <w:sz w:val="18"/>
              </w:rPr>
              <w:t>Interior</w:t>
            </w:r>
            <w:r>
              <w:rPr>
                <w:spacing w:val="-9"/>
                <w:sz w:val="18"/>
              </w:rPr>
              <w:t xml:space="preserve"> </w:t>
            </w:r>
            <w:r>
              <w:rPr>
                <w:spacing w:val="-2"/>
                <w:sz w:val="18"/>
              </w:rPr>
              <w:t>features</w:t>
            </w:r>
            <w:r>
              <w:rPr>
                <w:spacing w:val="-8"/>
                <w:sz w:val="18"/>
              </w:rPr>
              <w:t xml:space="preserve"> </w:t>
            </w:r>
            <w:r>
              <w:rPr>
                <w:spacing w:val="-2"/>
                <w:sz w:val="18"/>
              </w:rPr>
              <w:t>–</w:t>
            </w:r>
            <w:r>
              <w:rPr>
                <w:spacing w:val="-9"/>
                <w:sz w:val="18"/>
              </w:rPr>
              <w:t xml:space="preserve"> </w:t>
            </w:r>
            <w:r>
              <w:rPr>
                <w:spacing w:val="-2"/>
                <w:sz w:val="18"/>
              </w:rPr>
              <w:t xml:space="preserve">fire- </w:t>
            </w:r>
            <w:r>
              <w:rPr>
                <w:sz w:val="18"/>
              </w:rPr>
              <w:t>resistance</w:t>
            </w:r>
            <w:r>
              <w:rPr>
                <w:spacing w:val="-5"/>
                <w:sz w:val="18"/>
              </w:rPr>
              <w:t xml:space="preserve"> </w:t>
            </w:r>
            <w:r>
              <w:rPr>
                <w:spacing w:val="-2"/>
                <w:sz w:val="18"/>
              </w:rPr>
              <w:t>certificates</w:t>
            </w:r>
          </w:p>
        </w:tc>
        <w:tc>
          <w:tcPr>
            <w:tcW w:w="900" w:type="dxa"/>
          </w:tcPr>
          <w:p w14:paraId="33280BA9" w14:textId="77777777" w:rsidR="00193ACD" w:rsidRDefault="00967BBC">
            <w:pPr>
              <w:pStyle w:val="TableParagraph"/>
              <w:spacing w:before="42"/>
              <w:ind w:left="58"/>
              <w:rPr>
                <w:sz w:val="18"/>
              </w:rPr>
            </w:pPr>
            <w:r>
              <w:rPr>
                <w:spacing w:val="-2"/>
                <w:sz w:val="18"/>
              </w:rPr>
              <w:t>Review</w:t>
            </w:r>
          </w:p>
        </w:tc>
        <w:tc>
          <w:tcPr>
            <w:tcW w:w="992" w:type="dxa"/>
          </w:tcPr>
          <w:p w14:paraId="225422CB" w14:textId="77777777" w:rsidR="00193ACD" w:rsidRDefault="00193ACD">
            <w:pPr>
              <w:pStyle w:val="TableParagraph"/>
              <w:rPr>
                <w:rFonts w:ascii="Times New Roman"/>
                <w:sz w:val="18"/>
              </w:rPr>
            </w:pPr>
          </w:p>
        </w:tc>
        <w:tc>
          <w:tcPr>
            <w:tcW w:w="2307" w:type="dxa"/>
          </w:tcPr>
          <w:p w14:paraId="10C79BC4" w14:textId="77777777" w:rsidR="00193ACD" w:rsidRDefault="00967BBC">
            <w:pPr>
              <w:pStyle w:val="TableParagraph"/>
              <w:spacing w:before="42"/>
              <w:ind w:left="60" w:right="688"/>
              <w:rPr>
                <w:sz w:val="18"/>
              </w:rPr>
            </w:pPr>
            <w:r>
              <w:rPr>
                <w:spacing w:val="-2"/>
                <w:sz w:val="18"/>
              </w:rPr>
              <w:t>Prior</w:t>
            </w:r>
            <w:r>
              <w:rPr>
                <w:spacing w:val="-12"/>
                <w:sz w:val="18"/>
              </w:rPr>
              <w:t xml:space="preserve"> </w:t>
            </w:r>
            <w:r>
              <w:rPr>
                <w:spacing w:val="-2"/>
                <w:sz w:val="18"/>
              </w:rPr>
              <w:t>to</w:t>
            </w:r>
            <w:r>
              <w:rPr>
                <w:spacing w:val="-14"/>
                <w:sz w:val="18"/>
              </w:rPr>
              <w:t xml:space="preserve"> </w:t>
            </w:r>
            <w:r>
              <w:rPr>
                <w:spacing w:val="-2"/>
                <w:sz w:val="18"/>
              </w:rPr>
              <w:t>pilot</w:t>
            </w:r>
            <w:r>
              <w:rPr>
                <w:spacing w:val="-11"/>
                <w:sz w:val="18"/>
              </w:rPr>
              <w:t xml:space="preserve"> </w:t>
            </w:r>
            <w:r>
              <w:rPr>
                <w:spacing w:val="-2"/>
                <w:sz w:val="18"/>
              </w:rPr>
              <w:t>bus completion</w:t>
            </w:r>
          </w:p>
        </w:tc>
        <w:tc>
          <w:tcPr>
            <w:tcW w:w="1170" w:type="dxa"/>
          </w:tcPr>
          <w:p w14:paraId="54AF75C2" w14:textId="77777777" w:rsidR="00193ACD" w:rsidRDefault="00967BBC">
            <w:pPr>
              <w:pStyle w:val="TableParagraph"/>
              <w:spacing w:before="42"/>
              <w:ind w:left="60"/>
              <w:rPr>
                <w:sz w:val="18"/>
              </w:rPr>
            </w:pPr>
            <w:r>
              <w:rPr>
                <w:spacing w:val="-2"/>
                <w:sz w:val="18"/>
              </w:rPr>
              <w:t>Certificates</w:t>
            </w:r>
          </w:p>
        </w:tc>
        <w:tc>
          <w:tcPr>
            <w:tcW w:w="965" w:type="dxa"/>
          </w:tcPr>
          <w:p w14:paraId="6A457F39" w14:textId="77777777" w:rsidR="00193ACD" w:rsidRDefault="00967BBC">
            <w:pPr>
              <w:pStyle w:val="TableParagraph"/>
              <w:spacing w:before="42"/>
              <w:ind w:left="62"/>
              <w:rPr>
                <w:sz w:val="18"/>
              </w:rPr>
            </w:pPr>
            <w:r>
              <w:rPr>
                <w:spacing w:val="-10"/>
                <w:sz w:val="18"/>
              </w:rPr>
              <w:t>1</w:t>
            </w:r>
          </w:p>
        </w:tc>
      </w:tr>
      <w:tr w:rsidR="00193ACD" w14:paraId="00A8030F" w14:textId="77777777">
        <w:trPr>
          <w:trHeight w:val="294"/>
        </w:trPr>
        <w:tc>
          <w:tcPr>
            <w:tcW w:w="418" w:type="dxa"/>
          </w:tcPr>
          <w:p w14:paraId="20380A58" w14:textId="77777777" w:rsidR="00193ACD" w:rsidRDefault="00967BBC">
            <w:pPr>
              <w:pStyle w:val="TableParagraph"/>
              <w:spacing w:before="42"/>
              <w:ind w:right="24"/>
              <w:jc w:val="center"/>
              <w:rPr>
                <w:sz w:val="18"/>
              </w:rPr>
            </w:pPr>
            <w:r>
              <w:rPr>
                <w:spacing w:val="-5"/>
                <w:sz w:val="18"/>
              </w:rPr>
              <w:t>39.</w:t>
            </w:r>
          </w:p>
        </w:tc>
        <w:tc>
          <w:tcPr>
            <w:tcW w:w="2701" w:type="dxa"/>
          </w:tcPr>
          <w:p w14:paraId="20F186A5" w14:textId="77777777" w:rsidR="00193ACD" w:rsidRDefault="00967BBC">
            <w:pPr>
              <w:pStyle w:val="TableParagraph"/>
              <w:spacing w:before="42"/>
              <w:ind w:left="61"/>
              <w:rPr>
                <w:sz w:val="18"/>
              </w:rPr>
            </w:pPr>
            <w:r>
              <w:rPr>
                <w:spacing w:val="-2"/>
                <w:sz w:val="18"/>
              </w:rPr>
              <w:t>Crashworthiness</w:t>
            </w:r>
          </w:p>
        </w:tc>
        <w:tc>
          <w:tcPr>
            <w:tcW w:w="900" w:type="dxa"/>
          </w:tcPr>
          <w:p w14:paraId="6CC73604" w14:textId="77777777" w:rsidR="00193ACD" w:rsidRDefault="00967BBC">
            <w:pPr>
              <w:pStyle w:val="TableParagraph"/>
              <w:spacing w:before="42"/>
              <w:ind w:left="58"/>
              <w:rPr>
                <w:sz w:val="18"/>
              </w:rPr>
            </w:pPr>
            <w:r>
              <w:rPr>
                <w:spacing w:val="-2"/>
                <w:sz w:val="18"/>
              </w:rPr>
              <w:t>Review</w:t>
            </w:r>
          </w:p>
        </w:tc>
        <w:tc>
          <w:tcPr>
            <w:tcW w:w="992" w:type="dxa"/>
          </w:tcPr>
          <w:p w14:paraId="31701BA2" w14:textId="77777777" w:rsidR="00193ACD" w:rsidRDefault="00193ACD">
            <w:pPr>
              <w:pStyle w:val="TableParagraph"/>
              <w:rPr>
                <w:rFonts w:ascii="Times New Roman"/>
                <w:sz w:val="18"/>
              </w:rPr>
            </w:pPr>
          </w:p>
        </w:tc>
        <w:tc>
          <w:tcPr>
            <w:tcW w:w="2307" w:type="dxa"/>
          </w:tcPr>
          <w:p w14:paraId="34E0EA26" w14:textId="77777777" w:rsidR="00193ACD" w:rsidRDefault="00967BBC">
            <w:pPr>
              <w:pStyle w:val="TableParagraph"/>
              <w:spacing w:before="42"/>
              <w:ind w:left="60"/>
              <w:rPr>
                <w:sz w:val="18"/>
              </w:rPr>
            </w:pPr>
            <w:r>
              <w:rPr>
                <w:sz w:val="18"/>
              </w:rPr>
              <w:t>Pre-award</w:t>
            </w:r>
            <w:r>
              <w:rPr>
                <w:spacing w:val="-10"/>
                <w:sz w:val="18"/>
              </w:rPr>
              <w:t xml:space="preserve"> </w:t>
            </w:r>
            <w:r>
              <w:rPr>
                <w:spacing w:val="-4"/>
                <w:sz w:val="18"/>
              </w:rPr>
              <w:t>audit</w:t>
            </w:r>
          </w:p>
        </w:tc>
        <w:tc>
          <w:tcPr>
            <w:tcW w:w="1170" w:type="dxa"/>
          </w:tcPr>
          <w:p w14:paraId="3383748B" w14:textId="77777777" w:rsidR="00193ACD" w:rsidRDefault="00967BBC">
            <w:pPr>
              <w:pStyle w:val="TableParagraph"/>
              <w:spacing w:before="42"/>
              <w:ind w:left="60"/>
              <w:rPr>
                <w:sz w:val="18"/>
              </w:rPr>
            </w:pPr>
            <w:r>
              <w:rPr>
                <w:spacing w:val="-2"/>
                <w:sz w:val="18"/>
              </w:rPr>
              <w:t>Certificate</w:t>
            </w:r>
          </w:p>
        </w:tc>
        <w:tc>
          <w:tcPr>
            <w:tcW w:w="965" w:type="dxa"/>
          </w:tcPr>
          <w:p w14:paraId="551ACFF0" w14:textId="77777777" w:rsidR="00193ACD" w:rsidRDefault="00967BBC">
            <w:pPr>
              <w:pStyle w:val="TableParagraph"/>
              <w:spacing w:before="42"/>
              <w:ind w:left="62"/>
              <w:rPr>
                <w:sz w:val="18"/>
              </w:rPr>
            </w:pPr>
            <w:r>
              <w:rPr>
                <w:spacing w:val="-10"/>
                <w:sz w:val="18"/>
              </w:rPr>
              <w:t>1</w:t>
            </w:r>
          </w:p>
        </w:tc>
      </w:tr>
      <w:tr w:rsidR="00193ACD" w14:paraId="62F08623" w14:textId="77777777">
        <w:trPr>
          <w:trHeight w:val="498"/>
        </w:trPr>
        <w:tc>
          <w:tcPr>
            <w:tcW w:w="418" w:type="dxa"/>
          </w:tcPr>
          <w:p w14:paraId="4889F3E5" w14:textId="77777777" w:rsidR="00193ACD" w:rsidRDefault="00967BBC">
            <w:pPr>
              <w:pStyle w:val="TableParagraph"/>
              <w:spacing w:before="42"/>
              <w:ind w:right="24"/>
              <w:jc w:val="center"/>
              <w:rPr>
                <w:sz w:val="18"/>
              </w:rPr>
            </w:pPr>
            <w:r>
              <w:rPr>
                <w:spacing w:val="-5"/>
                <w:sz w:val="18"/>
              </w:rPr>
              <w:t>40.</w:t>
            </w:r>
          </w:p>
        </w:tc>
        <w:tc>
          <w:tcPr>
            <w:tcW w:w="2701" w:type="dxa"/>
          </w:tcPr>
          <w:p w14:paraId="6F5E80CA" w14:textId="77777777" w:rsidR="00193ACD" w:rsidRDefault="00967BBC">
            <w:pPr>
              <w:pStyle w:val="TableParagraph"/>
              <w:spacing w:before="42"/>
              <w:ind w:left="61" w:right="230"/>
              <w:rPr>
                <w:sz w:val="18"/>
              </w:rPr>
            </w:pPr>
            <w:r>
              <w:rPr>
                <w:spacing w:val="-2"/>
                <w:sz w:val="18"/>
              </w:rPr>
              <w:t>Technical</w:t>
            </w:r>
            <w:r>
              <w:rPr>
                <w:spacing w:val="-4"/>
                <w:sz w:val="18"/>
              </w:rPr>
              <w:t xml:space="preserve"> </w:t>
            </w:r>
            <w:r>
              <w:rPr>
                <w:spacing w:val="-2"/>
                <w:sz w:val="18"/>
              </w:rPr>
              <w:t>review</w:t>
            </w:r>
            <w:r>
              <w:rPr>
                <w:spacing w:val="-9"/>
                <w:sz w:val="18"/>
              </w:rPr>
              <w:t xml:space="preserve"> </w:t>
            </w:r>
            <w:r>
              <w:rPr>
                <w:spacing w:val="-2"/>
                <w:sz w:val="18"/>
              </w:rPr>
              <w:t>of</w:t>
            </w:r>
            <w:r>
              <w:rPr>
                <w:spacing w:val="-7"/>
                <w:sz w:val="18"/>
              </w:rPr>
              <w:t xml:space="preserve"> </w:t>
            </w:r>
            <w:r>
              <w:rPr>
                <w:spacing w:val="-2"/>
                <w:sz w:val="18"/>
              </w:rPr>
              <w:t>electronic functionality</w:t>
            </w:r>
          </w:p>
        </w:tc>
        <w:tc>
          <w:tcPr>
            <w:tcW w:w="900" w:type="dxa"/>
          </w:tcPr>
          <w:p w14:paraId="177FC091" w14:textId="77777777" w:rsidR="00193ACD" w:rsidRDefault="00967BBC">
            <w:pPr>
              <w:pStyle w:val="TableParagraph"/>
              <w:spacing w:before="42"/>
              <w:ind w:left="58"/>
              <w:rPr>
                <w:sz w:val="18"/>
              </w:rPr>
            </w:pPr>
            <w:r>
              <w:rPr>
                <w:spacing w:val="-2"/>
                <w:sz w:val="18"/>
              </w:rPr>
              <w:t>Approval</w:t>
            </w:r>
          </w:p>
        </w:tc>
        <w:tc>
          <w:tcPr>
            <w:tcW w:w="992" w:type="dxa"/>
          </w:tcPr>
          <w:p w14:paraId="1B0B45D5" w14:textId="77777777" w:rsidR="00193ACD" w:rsidRDefault="00193ACD">
            <w:pPr>
              <w:pStyle w:val="TableParagraph"/>
              <w:rPr>
                <w:rFonts w:ascii="Times New Roman"/>
                <w:sz w:val="18"/>
              </w:rPr>
            </w:pPr>
          </w:p>
        </w:tc>
        <w:tc>
          <w:tcPr>
            <w:tcW w:w="2307" w:type="dxa"/>
          </w:tcPr>
          <w:p w14:paraId="1A82B6FA" w14:textId="77777777" w:rsidR="00193ACD" w:rsidRDefault="00967BBC">
            <w:pPr>
              <w:pStyle w:val="TableParagraph"/>
              <w:spacing w:before="42"/>
              <w:ind w:left="60"/>
              <w:rPr>
                <w:sz w:val="18"/>
              </w:rPr>
            </w:pPr>
            <w:r>
              <w:rPr>
                <w:sz w:val="18"/>
              </w:rPr>
              <w:t>Prior</w:t>
            </w:r>
            <w:r>
              <w:rPr>
                <w:spacing w:val="-3"/>
                <w:sz w:val="18"/>
              </w:rPr>
              <w:t xml:space="preserve"> </w:t>
            </w:r>
            <w:r>
              <w:rPr>
                <w:sz w:val="18"/>
              </w:rPr>
              <w:t>to</w:t>
            </w:r>
            <w:r>
              <w:rPr>
                <w:spacing w:val="-4"/>
                <w:sz w:val="18"/>
              </w:rPr>
              <w:t xml:space="preserve"> </w:t>
            </w:r>
            <w:r>
              <w:rPr>
                <w:spacing w:val="-2"/>
                <w:sz w:val="18"/>
              </w:rPr>
              <w:t>production</w:t>
            </w:r>
          </w:p>
        </w:tc>
        <w:tc>
          <w:tcPr>
            <w:tcW w:w="1170" w:type="dxa"/>
          </w:tcPr>
          <w:p w14:paraId="23B249F2" w14:textId="77777777" w:rsidR="00193ACD" w:rsidRDefault="00967BBC">
            <w:pPr>
              <w:pStyle w:val="TableParagraph"/>
              <w:spacing w:before="42"/>
              <w:ind w:left="60"/>
              <w:rPr>
                <w:sz w:val="18"/>
              </w:rPr>
            </w:pPr>
            <w:r>
              <w:rPr>
                <w:spacing w:val="-2"/>
                <w:sz w:val="18"/>
              </w:rPr>
              <w:t>Hardcopy</w:t>
            </w:r>
          </w:p>
        </w:tc>
        <w:tc>
          <w:tcPr>
            <w:tcW w:w="965" w:type="dxa"/>
          </w:tcPr>
          <w:p w14:paraId="09CB9A71" w14:textId="77777777" w:rsidR="00193ACD" w:rsidRDefault="00967BBC">
            <w:pPr>
              <w:pStyle w:val="TableParagraph"/>
              <w:spacing w:before="42"/>
              <w:ind w:left="62"/>
              <w:rPr>
                <w:sz w:val="18"/>
              </w:rPr>
            </w:pPr>
            <w:r>
              <w:rPr>
                <w:spacing w:val="-10"/>
                <w:sz w:val="18"/>
              </w:rPr>
              <w:t>1</w:t>
            </w:r>
          </w:p>
        </w:tc>
      </w:tr>
      <w:tr w:rsidR="00193ACD" w14:paraId="5E390C58" w14:textId="77777777">
        <w:trPr>
          <w:trHeight w:val="501"/>
        </w:trPr>
        <w:tc>
          <w:tcPr>
            <w:tcW w:w="418" w:type="dxa"/>
          </w:tcPr>
          <w:p w14:paraId="4056E98C" w14:textId="77777777" w:rsidR="00193ACD" w:rsidRDefault="00967BBC">
            <w:pPr>
              <w:pStyle w:val="TableParagraph"/>
              <w:spacing w:before="42"/>
              <w:ind w:right="24"/>
              <w:jc w:val="center"/>
              <w:rPr>
                <w:sz w:val="18"/>
              </w:rPr>
            </w:pPr>
            <w:r>
              <w:rPr>
                <w:spacing w:val="-5"/>
                <w:sz w:val="18"/>
              </w:rPr>
              <w:t>41.</w:t>
            </w:r>
          </w:p>
        </w:tc>
        <w:tc>
          <w:tcPr>
            <w:tcW w:w="2701" w:type="dxa"/>
          </w:tcPr>
          <w:p w14:paraId="614A6ADC" w14:textId="77777777" w:rsidR="00193ACD" w:rsidRDefault="00967BBC">
            <w:pPr>
              <w:pStyle w:val="TableParagraph"/>
              <w:spacing w:before="42"/>
              <w:ind w:left="61"/>
              <w:rPr>
                <w:sz w:val="18"/>
              </w:rPr>
            </w:pPr>
            <w:r>
              <w:rPr>
                <w:sz w:val="18"/>
              </w:rPr>
              <w:t>Interior</w:t>
            </w:r>
            <w:r>
              <w:rPr>
                <w:spacing w:val="-7"/>
                <w:sz w:val="18"/>
              </w:rPr>
              <w:t xml:space="preserve"> </w:t>
            </w:r>
            <w:r>
              <w:rPr>
                <w:sz w:val="18"/>
              </w:rPr>
              <w:t>security</w:t>
            </w:r>
            <w:r>
              <w:rPr>
                <w:spacing w:val="-8"/>
                <w:sz w:val="18"/>
              </w:rPr>
              <w:t xml:space="preserve"> </w:t>
            </w:r>
            <w:r>
              <w:rPr>
                <w:sz w:val="18"/>
              </w:rPr>
              <w:t>camera</w:t>
            </w:r>
            <w:r>
              <w:rPr>
                <w:spacing w:val="-6"/>
                <w:sz w:val="18"/>
              </w:rPr>
              <w:t xml:space="preserve"> </w:t>
            </w:r>
            <w:r>
              <w:rPr>
                <w:spacing w:val="-2"/>
                <w:sz w:val="18"/>
              </w:rPr>
              <w:t>layout</w:t>
            </w:r>
          </w:p>
        </w:tc>
        <w:tc>
          <w:tcPr>
            <w:tcW w:w="900" w:type="dxa"/>
          </w:tcPr>
          <w:p w14:paraId="7EF2734D" w14:textId="77777777" w:rsidR="00193ACD" w:rsidRDefault="00967BBC">
            <w:pPr>
              <w:pStyle w:val="TableParagraph"/>
              <w:spacing w:before="42"/>
              <w:ind w:left="58"/>
              <w:rPr>
                <w:sz w:val="18"/>
              </w:rPr>
            </w:pPr>
            <w:r>
              <w:rPr>
                <w:spacing w:val="-2"/>
                <w:sz w:val="18"/>
              </w:rPr>
              <w:t>Approval</w:t>
            </w:r>
          </w:p>
        </w:tc>
        <w:tc>
          <w:tcPr>
            <w:tcW w:w="992" w:type="dxa"/>
          </w:tcPr>
          <w:p w14:paraId="363E5B11" w14:textId="77777777" w:rsidR="00193ACD" w:rsidRDefault="00193ACD">
            <w:pPr>
              <w:pStyle w:val="TableParagraph"/>
              <w:rPr>
                <w:rFonts w:ascii="Times New Roman"/>
                <w:sz w:val="18"/>
              </w:rPr>
            </w:pPr>
          </w:p>
        </w:tc>
        <w:tc>
          <w:tcPr>
            <w:tcW w:w="2307" w:type="dxa"/>
          </w:tcPr>
          <w:p w14:paraId="11386C07" w14:textId="77777777" w:rsidR="00193ACD" w:rsidRDefault="00967BBC">
            <w:pPr>
              <w:pStyle w:val="TableParagraph"/>
              <w:spacing w:before="42"/>
              <w:ind w:left="60" w:right="688"/>
              <w:rPr>
                <w:sz w:val="18"/>
              </w:rPr>
            </w:pPr>
            <w:r>
              <w:rPr>
                <w:spacing w:val="-2"/>
                <w:sz w:val="18"/>
              </w:rPr>
              <w:t>Prior</w:t>
            </w:r>
            <w:r>
              <w:rPr>
                <w:spacing w:val="-12"/>
                <w:sz w:val="18"/>
              </w:rPr>
              <w:t xml:space="preserve"> </w:t>
            </w:r>
            <w:r>
              <w:rPr>
                <w:spacing w:val="-2"/>
                <w:sz w:val="18"/>
              </w:rPr>
              <w:t>to</w:t>
            </w:r>
            <w:r>
              <w:rPr>
                <w:spacing w:val="-14"/>
                <w:sz w:val="18"/>
              </w:rPr>
              <w:t xml:space="preserve"> </w:t>
            </w:r>
            <w:r>
              <w:rPr>
                <w:spacing w:val="-2"/>
                <w:sz w:val="18"/>
              </w:rPr>
              <w:t>pilot</w:t>
            </w:r>
            <w:r>
              <w:rPr>
                <w:spacing w:val="-11"/>
                <w:sz w:val="18"/>
              </w:rPr>
              <w:t xml:space="preserve"> </w:t>
            </w:r>
            <w:r>
              <w:rPr>
                <w:spacing w:val="-2"/>
                <w:sz w:val="18"/>
              </w:rPr>
              <w:t>bus completion</w:t>
            </w:r>
          </w:p>
        </w:tc>
        <w:tc>
          <w:tcPr>
            <w:tcW w:w="1170" w:type="dxa"/>
          </w:tcPr>
          <w:p w14:paraId="3C94FBA5" w14:textId="77777777" w:rsidR="00193ACD" w:rsidRDefault="00967BBC">
            <w:pPr>
              <w:pStyle w:val="TableParagraph"/>
              <w:spacing w:before="42"/>
              <w:ind w:left="60"/>
              <w:rPr>
                <w:sz w:val="18"/>
              </w:rPr>
            </w:pPr>
            <w:r>
              <w:rPr>
                <w:sz w:val="18"/>
              </w:rPr>
              <w:t xml:space="preserve">Copies of </w:t>
            </w:r>
            <w:r>
              <w:rPr>
                <w:spacing w:val="-2"/>
                <w:sz w:val="18"/>
              </w:rPr>
              <w:t>interior</w:t>
            </w:r>
            <w:r>
              <w:rPr>
                <w:spacing w:val="-11"/>
                <w:sz w:val="18"/>
              </w:rPr>
              <w:t xml:space="preserve"> </w:t>
            </w:r>
            <w:r>
              <w:rPr>
                <w:spacing w:val="-2"/>
                <w:sz w:val="18"/>
              </w:rPr>
              <w:t>views</w:t>
            </w:r>
          </w:p>
        </w:tc>
        <w:tc>
          <w:tcPr>
            <w:tcW w:w="965" w:type="dxa"/>
          </w:tcPr>
          <w:p w14:paraId="3A86BE23" w14:textId="77777777" w:rsidR="00193ACD" w:rsidRDefault="00967BBC">
            <w:pPr>
              <w:pStyle w:val="TableParagraph"/>
              <w:spacing w:before="42"/>
              <w:ind w:left="62"/>
              <w:rPr>
                <w:sz w:val="18"/>
              </w:rPr>
            </w:pPr>
            <w:r>
              <w:rPr>
                <w:sz w:val="18"/>
              </w:rPr>
              <w:t>1</w:t>
            </w:r>
            <w:r>
              <w:rPr>
                <w:spacing w:val="1"/>
                <w:sz w:val="18"/>
              </w:rPr>
              <w:t xml:space="preserve"> </w:t>
            </w:r>
            <w:r>
              <w:rPr>
                <w:spacing w:val="-4"/>
                <w:sz w:val="18"/>
              </w:rPr>
              <w:t>each</w:t>
            </w:r>
          </w:p>
        </w:tc>
      </w:tr>
      <w:tr w:rsidR="00193ACD" w14:paraId="515FA74A" w14:textId="77777777">
        <w:trPr>
          <w:trHeight w:val="292"/>
        </w:trPr>
        <w:tc>
          <w:tcPr>
            <w:tcW w:w="418" w:type="dxa"/>
          </w:tcPr>
          <w:p w14:paraId="4D9B7EAF" w14:textId="77777777" w:rsidR="00193ACD" w:rsidRDefault="00967BBC">
            <w:pPr>
              <w:pStyle w:val="TableParagraph"/>
              <w:spacing w:before="42"/>
              <w:ind w:right="24"/>
              <w:jc w:val="center"/>
              <w:rPr>
                <w:sz w:val="18"/>
              </w:rPr>
            </w:pPr>
            <w:r>
              <w:rPr>
                <w:spacing w:val="-5"/>
                <w:sz w:val="18"/>
              </w:rPr>
              <w:t>42.</w:t>
            </w:r>
          </w:p>
        </w:tc>
        <w:tc>
          <w:tcPr>
            <w:tcW w:w="2701" w:type="dxa"/>
          </w:tcPr>
          <w:p w14:paraId="6157DCEF" w14:textId="77777777" w:rsidR="00193ACD" w:rsidRDefault="00967BBC">
            <w:pPr>
              <w:pStyle w:val="TableParagraph"/>
              <w:spacing w:before="42"/>
              <w:ind w:left="61"/>
              <w:rPr>
                <w:sz w:val="18"/>
              </w:rPr>
            </w:pPr>
            <w:r>
              <w:rPr>
                <w:sz w:val="18"/>
              </w:rPr>
              <w:t>Technical</w:t>
            </w:r>
            <w:r>
              <w:rPr>
                <w:spacing w:val="-6"/>
                <w:sz w:val="18"/>
              </w:rPr>
              <w:t xml:space="preserve"> </w:t>
            </w:r>
            <w:r>
              <w:rPr>
                <w:sz w:val="18"/>
              </w:rPr>
              <w:t>review</w:t>
            </w:r>
            <w:r>
              <w:rPr>
                <w:spacing w:val="-7"/>
                <w:sz w:val="18"/>
              </w:rPr>
              <w:t xml:space="preserve"> </w:t>
            </w:r>
            <w:r>
              <w:rPr>
                <w:sz w:val="18"/>
              </w:rPr>
              <w:t>of</w:t>
            </w:r>
            <w:r>
              <w:rPr>
                <w:spacing w:val="-4"/>
                <w:sz w:val="18"/>
              </w:rPr>
              <w:t xml:space="preserve"> </w:t>
            </w:r>
            <w:r>
              <w:rPr>
                <w:sz w:val="18"/>
              </w:rPr>
              <w:t>power</w:t>
            </w:r>
            <w:r>
              <w:rPr>
                <w:spacing w:val="-3"/>
                <w:sz w:val="18"/>
              </w:rPr>
              <w:t xml:space="preserve"> </w:t>
            </w:r>
            <w:r>
              <w:rPr>
                <w:spacing w:val="-2"/>
                <w:sz w:val="18"/>
              </w:rPr>
              <w:t>plant</w:t>
            </w:r>
          </w:p>
        </w:tc>
        <w:tc>
          <w:tcPr>
            <w:tcW w:w="900" w:type="dxa"/>
          </w:tcPr>
          <w:p w14:paraId="02C3A31B" w14:textId="77777777" w:rsidR="00193ACD" w:rsidRDefault="00193ACD">
            <w:pPr>
              <w:pStyle w:val="TableParagraph"/>
              <w:rPr>
                <w:rFonts w:ascii="Times New Roman"/>
                <w:sz w:val="18"/>
              </w:rPr>
            </w:pPr>
          </w:p>
        </w:tc>
        <w:tc>
          <w:tcPr>
            <w:tcW w:w="992" w:type="dxa"/>
          </w:tcPr>
          <w:p w14:paraId="2654F3F7" w14:textId="77777777" w:rsidR="00193ACD" w:rsidRDefault="00193ACD">
            <w:pPr>
              <w:pStyle w:val="TableParagraph"/>
              <w:rPr>
                <w:rFonts w:ascii="Times New Roman"/>
                <w:sz w:val="18"/>
              </w:rPr>
            </w:pPr>
          </w:p>
        </w:tc>
        <w:tc>
          <w:tcPr>
            <w:tcW w:w="2307" w:type="dxa"/>
          </w:tcPr>
          <w:p w14:paraId="24200434" w14:textId="77777777" w:rsidR="00193ACD" w:rsidRDefault="00967BBC">
            <w:pPr>
              <w:pStyle w:val="TableParagraph"/>
              <w:spacing w:before="42"/>
              <w:ind w:left="60"/>
              <w:rPr>
                <w:sz w:val="18"/>
              </w:rPr>
            </w:pPr>
            <w:r>
              <w:rPr>
                <w:sz w:val="18"/>
              </w:rPr>
              <w:t>Prior</w:t>
            </w:r>
            <w:r>
              <w:rPr>
                <w:spacing w:val="-3"/>
                <w:sz w:val="18"/>
              </w:rPr>
              <w:t xml:space="preserve"> </w:t>
            </w:r>
            <w:r>
              <w:rPr>
                <w:sz w:val="18"/>
              </w:rPr>
              <w:t>to</w:t>
            </w:r>
            <w:r>
              <w:rPr>
                <w:spacing w:val="-4"/>
                <w:sz w:val="18"/>
              </w:rPr>
              <w:t xml:space="preserve"> </w:t>
            </w:r>
            <w:r>
              <w:rPr>
                <w:spacing w:val="-2"/>
                <w:sz w:val="18"/>
              </w:rPr>
              <w:t>production</w:t>
            </w:r>
          </w:p>
        </w:tc>
        <w:tc>
          <w:tcPr>
            <w:tcW w:w="1170" w:type="dxa"/>
          </w:tcPr>
          <w:p w14:paraId="7B4E1594" w14:textId="77777777" w:rsidR="00193ACD" w:rsidRDefault="00193ACD">
            <w:pPr>
              <w:pStyle w:val="TableParagraph"/>
              <w:rPr>
                <w:rFonts w:ascii="Times New Roman"/>
                <w:sz w:val="18"/>
              </w:rPr>
            </w:pPr>
          </w:p>
        </w:tc>
        <w:tc>
          <w:tcPr>
            <w:tcW w:w="965" w:type="dxa"/>
          </w:tcPr>
          <w:p w14:paraId="7D9ED509" w14:textId="77777777" w:rsidR="00193ACD" w:rsidRDefault="00193ACD">
            <w:pPr>
              <w:pStyle w:val="TableParagraph"/>
              <w:rPr>
                <w:rFonts w:ascii="Times New Roman"/>
                <w:sz w:val="18"/>
              </w:rPr>
            </w:pPr>
          </w:p>
        </w:tc>
      </w:tr>
    </w:tbl>
    <w:p w14:paraId="5DA1A6CF" w14:textId="77777777" w:rsidR="00193ACD" w:rsidRDefault="00193ACD">
      <w:pPr>
        <w:rPr>
          <w:sz w:val="18"/>
        </w:rPr>
        <w:sectPr w:rsidR="00193ACD" w:rsidSect="00920359">
          <w:pgSz w:w="12240" w:h="15840"/>
          <w:pgMar w:top="1560" w:right="0" w:bottom="1280" w:left="1140" w:header="1082" w:footer="1099" w:gutter="0"/>
          <w:cols w:space="720"/>
        </w:sectPr>
      </w:pPr>
    </w:p>
    <w:p w14:paraId="1D8946BE" w14:textId="77777777" w:rsidR="00193ACD" w:rsidRDefault="00193ACD">
      <w:pPr>
        <w:pStyle w:val="BodyText"/>
        <w:ind w:left="0"/>
        <w:rPr>
          <w:rFonts w:ascii="Arial"/>
        </w:rPr>
      </w:pPr>
    </w:p>
    <w:p w14:paraId="366B9DF2" w14:textId="77777777" w:rsidR="00193ACD" w:rsidRDefault="00193ACD">
      <w:pPr>
        <w:pStyle w:val="BodyText"/>
        <w:spacing w:before="25"/>
        <w:ind w:left="0"/>
        <w:rPr>
          <w:rFonts w:ascii="Arial"/>
        </w:rPr>
      </w:pPr>
    </w:p>
    <w:p w14:paraId="59972C39" w14:textId="77777777" w:rsidR="00193ACD" w:rsidRDefault="00967BBC">
      <w:pPr>
        <w:pStyle w:val="Heading5"/>
        <w:ind w:left="2138" w:right="3172"/>
        <w:rPr>
          <w:rFonts w:ascii="Arial"/>
        </w:rPr>
      </w:pPr>
      <w:bookmarkStart w:id="193" w:name="TABLE_1"/>
      <w:bookmarkEnd w:id="193"/>
      <w:r>
        <w:rPr>
          <w:rFonts w:ascii="Arial"/>
          <w:color w:val="002776"/>
        </w:rPr>
        <w:t>TABLE</w:t>
      </w:r>
      <w:r>
        <w:rPr>
          <w:rFonts w:ascii="Arial"/>
          <w:color w:val="002776"/>
          <w:spacing w:val="-10"/>
        </w:rPr>
        <w:t xml:space="preserve"> 1</w:t>
      </w:r>
    </w:p>
    <w:p w14:paraId="17886259" w14:textId="77777777" w:rsidR="00193ACD" w:rsidRDefault="00967BBC">
      <w:pPr>
        <w:spacing w:before="1"/>
        <w:ind w:left="2138" w:right="3181"/>
        <w:jc w:val="center"/>
        <w:rPr>
          <w:rFonts w:ascii="Arial"/>
          <w:sz w:val="19"/>
        </w:rPr>
      </w:pPr>
      <w:r>
        <w:rPr>
          <w:rFonts w:ascii="Arial"/>
          <w:spacing w:val="-2"/>
          <w:sz w:val="19"/>
        </w:rPr>
        <w:t>Contract Deliverables</w:t>
      </w:r>
    </w:p>
    <w:p w14:paraId="6631A96D" w14:textId="77777777" w:rsidR="00193ACD" w:rsidRDefault="00193ACD">
      <w:pPr>
        <w:pStyle w:val="BodyText"/>
        <w:spacing w:before="5"/>
        <w:ind w:left="0"/>
        <w:rPr>
          <w:rFonts w:ascii="Arial"/>
          <w:sz w:val="14"/>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2701"/>
        <w:gridCol w:w="900"/>
        <w:gridCol w:w="992"/>
        <w:gridCol w:w="2307"/>
        <w:gridCol w:w="1170"/>
        <w:gridCol w:w="965"/>
      </w:tblGrid>
      <w:tr w:rsidR="00193ACD" w14:paraId="19A7279F" w14:textId="77777777">
        <w:trPr>
          <w:trHeight w:val="498"/>
        </w:trPr>
        <w:tc>
          <w:tcPr>
            <w:tcW w:w="3119" w:type="dxa"/>
            <w:gridSpan w:val="2"/>
          </w:tcPr>
          <w:p w14:paraId="1A3DA42D" w14:textId="77777777" w:rsidR="00193ACD" w:rsidRDefault="00967BBC">
            <w:pPr>
              <w:pStyle w:val="TableParagraph"/>
              <w:spacing w:before="145"/>
              <w:ind w:left="12"/>
              <w:jc w:val="center"/>
              <w:rPr>
                <w:b/>
                <w:sz w:val="18"/>
              </w:rPr>
            </w:pPr>
            <w:r>
              <w:rPr>
                <w:b/>
                <w:spacing w:val="-2"/>
                <w:sz w:val="18"/>
              </w:rPr>
              <w:t>Deliverable</w:t>
            </w:r>
          </w:p>
        </w:tc>
        <w:tc>
          <w:tcPr>
            <w:tcW w:w="900" w:type="dxa"/>
          </w:tcPr>
          <w:p w14:paraId="49D00333" w14:textId="77777777" w:rsidR="00193ACD" w:rsidRDefault="00967BBC">
            <w:pPr>
              <w:pStyle w:val="TableParagraph"/>
              <w:spacing w:before="42"/>
              <w:ind w:left="171" w:right="120" w:hanging="48"/>
              <w:rPr>
                <w:b/>
                <w:sz w:val="18"/>
              </w:rPr>
            </w:pPr>
            <w:r>
              <w:rPr>
                <w:b/>
                <w:spacing w:val="-4"/>
                <w:sz w:val="18"/>
              </w:rPr>
              <w:t xml:space="preserve">Agency </w:t>
            </w:r>
            <w:r>
              <w:rPr>
                <w:b/>
                <w:spacing w:val="-2"/>
                <w:sz w:val="18"/>
              </w:rPr>
              <w:t>Action</w:t>
            </w:r>
          </w:p>
        </w:tc>
        <w:tc>
          <w:tcPr>
            <w:tcW w:w="992" w:type="dxa"/>
          </w:tcPr>
          <w:p w14:paraId="4C17A5DA" w14:textId="77777777" w:rsidR="00193ACD" w:rsidRDefault="00967BBC">
            <w:pPr>
              <w:pStyle w:val="TableParagraph"/>
              <w:spacing w:before="42"/>
              <w:ind w:left="171" w:hanging="113"/>
              <w:rPr>
                <w:b/>
                <w:sz w:val="18"/>
              </w:rPr>
            </w:pPr>
            <w:r>
              <w:rPr>
                <w:b/>
                <w:spacing w:val="-4"/>
                <w:sz w:val="18"/>
              </w:rPr>
              <w:t xml:space="preserve">Reference </w:t>
            </w:r>
            <w:r>
              <w:rPr>
                <w:b/>
                <w:spacing w:val="-2"/>
                <w:sz w:val="18"/>
              </w:rPr>
              <w:t>Section</w:t>
            </w:r>
          </w:p>
        </w:tc>
        <w:tc>
          <w:tcPr>
            <w:tcW w:w="2307" w:type="dxa"/>
          </w:tcPr>
          <w:p w14:paraId="42426C5E" w14:textId="77777777" w:rsidR="00193ACD" w:rsidRDefault="00967BBC">
            <w:pPr>
              <w:pStyle w:val="TableParagraph"/>
              <w:spacing w:before="145"/>
              <w:ind w:right="739"/>
              <w:jc w:val="right"/>
              <w:rPr>
                <w:b/>
                <w:sz w:val="18"/>
              </w:rPr>
            </w:pPr>
            <w:r>
              <w:rPr>
                <w:b/>
                <w:sz w:val="18"/>
              </w:rPr>
              <w:t>Due</w:t>
            </w:r>
            <w:r>
              <w:rPr>
                <w:b/>
                <w:spacing w:val="-3"/>
                <w:sz w:val="18"/>
              </w:rPr>
              <w:t xml:space="preserve"> </w:t>
            </w:r>
            <w:r>
              <w:rPr>
                <w:b/>
                <w:spacing w:val="-4"/>
                <w:sz w:val="18"/>
              </w:rPr>
              <w:t>Date</w:t>
            </w:r>
          </w:p>
        </w:tc>
        <w:tc>
          <w:tcPr>
            <w:tcW w:w="1170" w:type="dxa"/>
          </w:tcPr>
          <w:p w14:paraId="094439A1" w14:textId="77777777" w:rsidR="00193ACD" w:rsidRDefault="00967BBC">
            <w:pPr>
              <w:pStyle w:val="TableParagraph"/>
              <w:spacing w:before="145"/>
              <w:ind w:left="281"/>
              <w:rPr>
                <w:b/>
                <w:sz w:val="18"/>
              </w:rPr>
            </w:pPr>
            <w:r>
              <w:rPr>
                <w:b/>
                <w:spacing w:val="-2"/>
                <w:sz w:val="18"/>
              </w:rPr>
              <w:t>Format</w:t>
            </w:r>
          </w:p>
        </w:tc>
        <w:tc>
          <w:tcPr>
            <w:tcW w:w="965" w:type="dxa"/>
          </w:tcPr>
          <w:p w14:paraId="1963830C" w14:textId="77777777" w:rsidR="00193ACD" w:rsidRDefault="00967BBC">
            <w:pPr>
              <w:pStyle w:val="TableParagraph"/>
              <w:spacing w:before="42"/>
              <w:ind w:left="316" w:hanging="197"/>
              <w:rPr>
                <w:b/>
                <w:sz w:val="18"/>
              </w:rPr>
            </w:pPr>
            <w:r>
              <w:rPr>
                <w:b/>
                <w:spacing w:val="-4"/>
                <w:sz w:val="18"/>
              </w:rPr>
              <w:t>Quantity Due</w:t>
            </w:r>
          </w:p>
        </w:tc>
      </w:tr>
      <w:tr w:rsidR="00193ACD" w14:paraId="13A09782" w14:textId="77777777">
        <w:trPr>
          <w:trHeight w:val="498"/>
        </w:trPr>
        <w:tc>
          <w:tcPr>
            <w:tcW w:w="418" w:type="dxa"/>
          </w:tcPr>
          <w:p w14:paraId="3CA7C472" w14:textId="77777777" w:rsidR="00193ACD" w:rsidRDefault="00967BBC">
            <w:pPr>
              <w:pStyle w:val="TableParagraph"/>
              <w:spacing w:before="39"/>
              <w:ind w:right="24"/>
              <w:jc w:val="center"/>
              <w:rPr>
                <w:sz w:val="18"/>
              </w:rPr>
            </w:pPr>
            <w:r>
              <w:rPr>
                <w:spacing w:val="-5"/>
                <w:sz w:val="18"/>
              </w:rPr>
              <w:t>43.</w:t>
            </w:r>
          </w:p>
        </w:tc>
        <w:tc>
          <w:tcPr>
            <w:tcW w:w="2701" w:type="dxa"/>
          </w:tcPr>
          <w:p w14:paraId="0B282069" w14:textId="77777777" w:rsidR="00193ACD" w:rsidRDefault="00967BBC">
            <w:pPr>
              <w:pStyle w:val="TableParagraph"/>
              <w:spacing w:before="39"/>
              <w:ind w:left="61"/>
              <w:rPr>
                <w:sz w:val="18"/>
              </w:rPr>
            </w:pPr>
            <w:r>
              <w:rPr>
                <w:sz w:val="18"/>
              </w:rPr>
              <w:t>Power</w:t>
            </w:r>
            <w:r>
              <w:rPr>
                <w:spacing w:val="-7"/>
                <w:sz w:val="18"/>
              </w:rPr>
              <w:t xml:space="preserve"> </w:t>
            </w:r>
            <w:r>
              <w:rPr>
                <w:sz w:val="18"/>
              </w:rPr>
              <w:t>plant</w:t>
            </w:r>
            <w:r>
              <w:rPr>
                <w:spacing w:val="-6"/>
                <w:sz w:val="18"/>
              </w:rPr>
              <w:t xml:space="preserve"> </w:t>
            </w:r>
            <w:r>
              <w:rPr>
                <w:spacing w:val="-2"/>
                <w:sz w:val="18"/>
              </w:rPr>
              <w:t>certifications</w:t>
            </w:r>
          </w:p>
        </w:tc>
        <w:tc>
          <w:tcPr>
            <w:tcW w:w="900" w:type="dxa"/>
          </w:tcPr>
          <w:p w14:paraId="1D700B34" w14:textId="77777777" w:rsidR="00193ACD" w:rsidRDefault="00967BBC">
            <w:pPr>
              <w:pStyle w:val="TableParagraph"/>
              <w:spacing w:before="39"/>
              <w:ind w:left="58"/>
              <w:rPr>
                <w:sz w:val="18"/>
              </w:rPr>
            </w:pPr>
            <w:r>
              <w:rPr>
                <w:spacing w:val="-2"/>
                <w:sz w:val="18"/>
              </w:rPr>
              <w:t>Review</w:t>
            </w:r>
          </w:p>
        </w:tc>
        <w:tc>
          <w:tcPr>
            <w:tcW w:w="992" w:type="dxa"/>
          </w:tcPr>
          <w:p w14:paraId="6E6A8010" w14:textId="77777777" w:rsidR="00193ACD" w:rsidRDefault="00193ACD">
            <w:pPr>
              <w:pStyle w:val="TableParagraph"/>
              <w:rPr>
                <w:rFonts w:ascii="Times New Roman"/>
                <w:sz w:val="20"/>
              </w:rPr>
            </w:pPr>
          </w:p>
        </w:tc>
        <w:tc>
          <w:tcPr>
            <w:tcW w:w="2307" w:type="dxa"/>
          </w:tcPr>
          <w:p w14:paraId="06BFCC2B" w14:textId="77777777" w:rsidR="00193ACD" w:rsidRDefault="00967BBC">
            <w:pPr>
              <w:pStyle w:val="TableParagraph"/>
              <w:spacing w:before="39"/>
              <w:ind w:left="60" w:right="688"/>
              <w:rPr>
                <w:sz w:val="18"/>
              </w:rPr>
            </w:pPr>
            <w:r>
              <w:rPr>
                <w:spacing w:val="-2"/>
                <w:sz w:val="18"/>
              </w:rPr>
              <w:t>Prior</w:t>
            </w:r>
            <w:r>
              <w:rPr>
                <w:spacing w:val="-12"/>
                <w:sz w:val="18"/>
              </w:rPr>
              <w:t xml:space="preserve"> </w:t>
            </w:r>
            <w:r>
              <w:rPr>
                <w:spacing w:val="-2"/>
                <w:sz w:val="18"/>
              </w:rPr>
              <w:t>to</w:t>
            </w:r>
            <w:r>
              <w:rPr>
                <w:spacing w:val="-14"/>
                <w:sz w:val="18"/>
              </w:rPr>
              <w:t xml:space="preserve"> </w:t>
            </w:r>
            <w:r>
              <w:rPr>
                <w:spacing w:val="-2"/>
                <w:sz w:val="18"/>
              </w:rPr>
              <w:t>pilot</w:t>
            </w:r>
            <w:r>
              <w:rPr>
                <w:spacing w:val="-11"/>
                <w:sz w:val="18"/>
              </w:rPr>
              <w:t xml:space="preserve"> </w:t>
            </w:r>
            <w:r>
              <w:rPr>
                <w:spacing w:val="-2"/>
                <w:sz w:val="18"/>
              </w:rPr>
              <w:t>bus completion</w:t>
            </w:r>
          </w:p>
        </w:tc>
        <w:tc>
          <w:tcPr>
            <w:tcW w:w="1170" w:type="dxa"/>
          </w:tcPr>
          <w:p w14:paraId="070845E5" w14:textId="77777777" w:rsidR="00193ACD" w:rsidRDefault="00967BBC">
            <w:pPr>
              <w:pStyle w:val="TableParagraph"/>
              <w:spacing w:before="39"/>
              <w:ind w:left="60"/>
              <w:rPr>
                <w:sz w:val="18"/>
              </w:rPr>
            </w:pPr>
            <w:r>
              <w:rPr>
                <w:spacing w:val="-2"/>
                <w:sz w:val="18"/>
              </w:rPr>
              <w:t>Hardcopy</w:t>
            </w:r>
          </w:p>
        </w:tc>
        <w:tc>
          <w:tcPr>
            <w:tcW w:w="965" w:type="dxa"/>
          </w:tcPr>
          <w:p w14:paraId="636E257A" w14:textId="77777777" w:rsidR="00193ACD" w:rsidRDefault="00967BBC">
            <w:pPr>
              <w:pStyle w:val="TableParagraph"/>
              <w:spacing w:before="39"/>
              <w:ind w:left="62"/>
              <w:rPr>
                <w:sz w:val="18"/>
              </w:rPr>
            </w:pPr>
            <w:r>
              <w:rPr>
                <w:sz w:val="18"/>
              </w:rPr>
              <w:t>1</w:t>
            </w:r>
            <w:r>
              <w:rPr>
                <w:spacing w:val="1"/>
                <w:sz w:val="18"/>
              </w:rPr>
              <w:t xml:space="preserve"> </w:t>
            </w:r>
            <w:r>
              <w:rPr>
                <w:spacing w:val="-4"/>
                <w:sz w:val="18"/>
              </w:rPr>
              <w:t>each</w:t>
            </w:r>
          </w:p>
        </w:tc>
      </w:tr>
      <w:tr w:rsidR="00193ACD" w14:paraId="677EF97B" w14:textId="77777777">
        <w:trPr>
          <w:trHeight w:val="292"/>
        </w:trPr>
        <w:tc>
          <w:tcPr>
            <w:tcW w:w="418" w:type="dxa"/>
          </w:tcPr>
          <w:p w14:paraId="12E11612" w14:textId="77777777" w:rsidR="00193ACD" w:rsidRDefault="00967BBC">
            <w:pPr>
              <w:pStyle w:val="TableParagraph"/>
              <w:spacing w:before="42"/>
              <w:ind w:right="24"/>
              <w:jc w:val="center"/>
              <w:rPr>
                <w:sz w:val="18"/>
              </w:rPr>
            </w:pPr>
            <w:r>
              <w:rPr>
                <w:spacing w:val="-5"/>
                <w:sz w:val="18"/>
              </w:rPr>
              <w:t>44.</w:t>
            </w:r>
          </w:p>
        </w:tc>
        <w:tc>
          <w:tcPr>
            <w:tcW w:w="2701" w:type="dxa"/>
          </w:tcPr>
          <w:p w14:paraId="60185AB9" w14:textId="77777777" w:rsidR="00193ACD" w:rsidRDefault="00967BBC">
            <w:pPr>
              <w:pStyle w:val="TableParagraph"/>
              <w:spacing w:before="42"/>
              <w:ind w:left="61"/>
              <w:rPr>
                <w:sz w:val="18"/>
              </w:rPr>
            </w:pPr>
            <w:r>
              <w:rPr>
                <w:sz w:val="18"/>
              </w:rPr>
              <w:t>Striping</w:t>
            </w:r>
            <w:r>
              <w:rPr>
                <w:spacing w:val="-8"/>
                <w:sz w:val="18"/>
              </w:rPr>
              <w:t xml:space="preserve"> </w:t>
            </w:r>
            <w:r>
              <w:rPr>
                <w:spacing w:val="-2"/>
                <w:sz w:val="18"/>
              </w:rPr>
              <w:t>layout</w:t>
            </w:r>
          </w:p>
        </w:tc>
        <w:tc>
          <w:tcPr>
            <w:tcW w:w="900" w:type="dxa"/>
          </w:tcPr>
          <w:p w14:paraId="215D4F2A" w14:textId="77777777" w:rsidR="00193ACD" w:rsidRDefault="00967BBC">
            <w:pPr>
              <w:pStyle w:val="TableParagraph"/>
              <w:spacing w:before="42"/>
              <w:ind w:left="58"/>
              <w:rPr>
                <w:sz w:val="18"/>
              </w:rPr>
            </w:pPr>
            <w:r>
              <w:rPr>
                <w:spacing w:val="-2"/>
                <w:sz w:val="18"/>
              </w:rPr>
              <w:t>Approval</w:t>
            </w:r>
          </w:p>
        </w:tc>
        <w:tc>
          <w:tcPr>
            <w:tcW w:w="992" w:type="dxa"/>
          </w:tcPr>
          <w:p w14:paraId="13B2BD93" w14:textId="77777777" w:rsidR="00193ACD" w:rsidRDefault="00193ACD">
            <w:pPr>
              <w:pStyle w:val="TableParagraph"/>
              <w:rPr>
                <w:rFonts w:ascii="Times New Roman"/>
                <w:sz w:val="20"/>
              </w:rPr>
            </w:pPr>
          </w:p>
        </w:tc>
        <w:tc>
          <w:tcPr>
            <w:tcW w:w="2307" w:type="dxa"/>
          </w:tcPr>
          <w:p w14:paraId="4B1F7689" w14:textId="77777777" w:rsidR="00193ACD" w:rsidRDefault="00967BBC">
            <w:pPr>
              <w:pStyle w:val="TableParagraph"/>
              <w:spacing w:before="42"/>
              <w:ind w:right="753"/>
              <w:jc w:val="right"/>
              <w:rPr>
                <w:sz w:val="18"/>
              </w:rPr>
            </w:pPr>
            <w:r>
              <w:rPr>
                <w:sz w:val="18"/>
              </w:rPr>
              <w:t>Prior</w:t>
            </w:r>
            <w:r>
              <w:rPr>
                <w:spacing w:val="-3"/>
                <w:sz w:val="18"/>
              </w:rPr>
              <w:t xml:space="preserve"> </w:t>
            </w:r>
            <w:r>
              <w:rPr>
                <w:sz w:val="18"/>
              </w:rPr>
              <w:t>to</w:t>
            </w:r>
            <w:r>
              <w:rPr>
                <w:spacing w:val="-4"/>
                <w:sz w:val="18"/>
              </w:rPr>
              <w:t xml:space="preserve"> </w:t>
            </w:r>
            <w:r>
              <w:rPr>
                <w:spacing w:val="-2"/>
                <w:sz w:val="18"/>
              </w:rPr>
              <w:t>production</w:t>
            </w:r>
          </w:p>
        </w:tc>
        <w:tc>
          <w:tcPr>
            <w:tcW w:w="1170" w:type="dxa"/>
          </w:tcPr>
          <w:p w14:paraId="11134036" w14:textId="77777777" w:rsidR="00193ACD" w:rsidRDefault="00967BBC">
            <w:pPr>
              <w:pStyle w:val="TableParagraph"/>
              <w:spacing w:before="42"/>
              <w:ind w:left="60"/>
              <w:rPr>
                <w:sz w:val="18"/>
              </w:rPr>
            </w:pPr>
            <w:r>
              <w:rPr>
                <w:spacing w:val="-2"/>
                <w:sz w:val="18"/>
              </w:rPr>
              <w:t>Hardcopy</w:t>
            </w:r>
          </w:p>
        </w:tc>
        <w:tc>
          <w:tcPr>
            <w:tcW w:w="965" w:type="dxa"/>
          </w:tcPr>
          <w:p w14:paraId="2A931450" w14:textId="77777777" w:rsidR="00193ACD" w:rsidRDefault="00967BBC">
            <w:pPr>
              <w:pStyle w:val="TableParagraph"/>
              <w:spacing w:before="42"/>
              <w:ind w:left="62"/>
              <w:rPr>
                <w:sz w:val="18"/>
              </w:rPr>
            </w:pPr>
            <w:r>
              <w:rPr>
                <w:spacing w:val="-10"/>
                <w:sz w:val="18"/>
              </w:rPr>
              <w:t>1</w:t>
            </w:r>
          </w:p>
        </w:tc>
      </w:tr>
      <w:tr w:rsidR="00193ACD" w14:paraId="7A66636F" w14:textId="77777777">
        <w:trPr>
          <w:trHeight w:val="501"/>
        </w:trPr>
        <w:tc>
          <w:tcPr>
            <w:tcW w:w="418" w:type="dxa"/>
          </w:tcPr>
          <w:p w14:paraId="0D35DB46" w14:textId="77777777" w:rsidR="00193ACD" w:rsidRDefault="00967BBC">
            <w:pPr>
              <w:pStyle w:val="TableParagraph"/>
              <w:spacing w:before="42"/>
              <w:ind w:right="24"/>
              <w:jc w:val="center"/>
              <w:rPr>
                <w:sz w:val="18"/>
              </w:rPr>
            </w:pPr>
            <w:r>
              <w:rPr>
                <w:spacing w:val="-5"/>
                <w:sz w:val="18"/>
              </w:rPr>
              <w:t>45.</w:t>
            </w:r>
          </w:p>
        </w:tc>
        <w:tc>
          <w:tcPr>
            <w:tcW w:w="2701" w:type="dxa"/>
          </w:tcPr>
          <w:p w14:paraId="6629BC02" w14:textId="77777777" w:rsidR="00193ACD" w:rsidRDefault="00967BBC">
            <w:pPr>
              <w:pStyle w:val="TableParagraph"/>
              <w:spacing w:before="42" w:line="207" w:lineRule="exact"/>
              <w:ind w:left="61"/>
              <w:rPr>
                <w:sz w:val="18"/>
              </w:rPr>
            </w:pPr>
            <w:r>
              <w:rPr>
                <w:sz w:val="18"/>
              </w:rPr>
              <w:t>Resolution</w:t>
            </w:r>
            <w:r>
              <w:rPr>
                <w:spacing w:val="-12"/>
                <w:sz w:val="18"/>
              </w:rPr>
              <w:t xml:space="preserve"> </w:t>
            </w:r>
            <w:r>
              <w:rPr>
                <w:sz w:val="18"/>
              </w:rPr>
              <w:t>of</w:t>
            </w:r>
            <w:r>
              <w:rPr>
                <w:spacing w:val="-12"/>
                <w:sz w:val="18"/>
              </w:rPr>
              <w:t xml:space="preserve"> </w:t>
            </w:r>
            <w:r>
              <w:rPr>
                <w:sz w:val="18"/>
              </w:rPr>
              <w:t>issues</w:t>
            </w:r>
            <w:r>
              <w:rPr>
                <w:spacing w:val="-11"/>
                <w:sz w:val="18"/>
              </w:rPr>
              <w:t xml:space="preserve"> </w:t>
            </w:r>
            <w:r>
              <w:rPr>
                <w:sz w:val="18"/>
              </w:rPr>
              <w:t>“subject</w:t>
            </w:r>
            <w:r>
              <w:rPr>
                <w:spacing w:val="-11"/>
                <w:sz w:val="18"/>
              </w:rPr>
              <w:t xml:space="preserve"> </w:t>
            </w:r>
            <w:r>
              <w:rPr>
                <w:spacing w:val="-7"/>
                <w:sz w:val="18"/>
              </w:rPr>
              <w:t>to</w:t>
            </w:r>
          </w:p>
          <w:p w14:paraId="6A1E7FAD" w14:textId="77777777" w:rsidR="00193ACD" w:rsidRDefault="00967BBC">
            <w:pPr>
              <w:pStyle w:val="TableParagraph"/>
              <w:spacing w:line="207" w:lineRule="exact"/>
              <w:ind w:left="61"/>
              <w:rPr>
                <w:sz w:val="18"/>
              </w:rPr>
            </w:pPr>
            <w:r>
              <w:rPr>
                <w:sz w:val="18"/>
              </w:rPr>
              <w:t>Agency</w:t>
            </w:r>
            <w:r>
              <w:rPr>
                <w:spacing w:val="-2"/>
                <w:sz w:val="18"/>
              </w:rPr>
              <w:t xml:space="preserve"> approval”</w:t>
            </w:r>
          </w:p>
        </w:tc>
        <w:tc>
          <w:tcPr>
            <w:tcW w:w="900" w:type="dxa"/>
          </w:tcPr>
          <w:p w14:paraId="2F14FFB8" w14:textId="77777777" w:rsidR="00193ACD" w:rsidRDefault="00967BBC">
            <w:pPr>
              <w:pStyle w:val="TableParagraph"/>
              <w:spacing w:before="42"/>
              <w:ind w:left="58"/>
              <w:rPr>
                <w:sz w:val="18"/>
              </w:rPr>
            </w:pPr>
            <w:r>
              <w:rPr>
                <w:spacing w:val="-2"/>
                <w:sz w:val="18"/>
              </w:rPr>
              <w:t>Approval</w:t>
            </w:r>
          </w:p>
        </w:tc>
        <w:tc>
          <w:tcPr>
            <w:tcW w:w="992" w:type="dxa"/>
          </w:tcPr>
          <w:p w14:paraId="53A2F096" w14:textId="77777777" w:rsidR="00193ACD" w:rsidRDefault="00193ACD">
            <w:pPr>
              <w:pStyle w:val="TableParagraph"/>
              <w:rPr>
                <w:rFonts w:ascii="Times New Roman"/>
                <w:sz w:val="20"/>
              </w:rPr>
            </w:pPr>
          </w:p>
        </w:tc>
        <w:tc>
          <w:tcPr>
            <w:tcW w:w="2307" w:type="dxa"/>
          </w:tcPr>
          <w:p w14:paraId="2CF493EB" w14:textId="77777777" w:rsidR="00193ACD" w:rsidRDefault="00967BBC">
            <w:pPr>
              <w:pStyle w:val="TableParagraph"/>
              <w:spacing w:before="42"/>
              <w:ind w:right="753"/>
              <w:jc w:val="right"/>
              <w:rPr>
                <w:sz w:val="18"/>
              </w:rPr>
            </w:pPr>
            <w:r>
              <w:rPr>
                <w:sz w:val="18"/>
              </w:rPr>
              <w:t>Prior</w:t>
            </w:r>
            <w:r>
              <w:rPr>
                <w:spacing w:val="-3"/>
                <w:sz w:val="18"/>
              </w:rPr>
              <w:t xml:space="preserve"> </w:t>
            </w:r>
            <w:r>
              <w:rPr>
                <w:sz w:val="18"/>
              </w:rPr>
              <w:t>to</w:t>
            </w:r>
            <w:r>
              <w:rPr>
                <w:spacing w:val="-4"/>
                <w:sz w:val="18"/>
              </w:rPr>
              <w:t xml:space="preserve"> </w:t>
            </w:r>
            <w:r>
              <w:rPr>
                <w:spacing w:val="-2"/>
                <w:sz w:val="18"/>
              </w:rPr>
              <w:t>production</w:t>
            </w:r>
          </w:p>
        </w:tc>
        <w:tc>
          <w:tcPr>
            <w:tcW w:w="1170" w:type="dxa"/>
          </w:tcPr>
          <w:p w14:paraId="3DDB67A7" w14:textId="77777777" w:rsidR="00193ACD" w:rsidRDefault="00967BBC">
            <w:pPr>
              <w:pStyle w:val="TableParagraph"/>
              <w:spacing w:before="42"/>
              <w:ind w:left="60"/>
              <w:rPr>
                <w:sz w:val="18"/>
              </w:rPr>
            </w:pPr>
            <w:r>
              <w:rPr>
                <w:spacing w:val="-2"/>
                <w:sz w:val="18"/>
              </w:rPr>
              <w:t>Hardcopy</w:t>
            </w:r>
          </w:p>
        </w:tc>
        <w:tc>
          <w:tcPr>
            <w:tcW w:w="965" w:type="dxa"/>
          </w:tcPr>
          <w:p w14:paraId="25243DDF" w14:textId="77777777" w:rsidR="00193ACD" w:rsidRDefault="00967BBC">
            <w:pPr>
              <w:pStyle w:val="TableParagraph"/>
              <w:spacing w:before="42"/>
              <w:ind w:left="62"/>
              <w:rPr>
                <w:sz w:val="18"/>
              </w:rPr>
            </w:pPr>
            <w:r>
              <w:rPr>
                <w:spacing w:val="-10"/>
                <w:sz w:val="18"/>
              </w:rPr>
              <w:t>1</w:t>
            </w:r>
          </w:p>
        </w:tc>
      </w:tr>
    </w:tbl>
    <w:p w14:paraId="450187D8" w14:textId="77777777" w:rsidR="00193ACD" w:rsidRDefault="00193ACD">
      <w:pPr>
        <w:pStyle w:val="BodyText"/>
        <w:spacing w:before="142"/>
        <w:ind w:left="0"/>
        <w:rPr>
          <w:rFonts w:ascii="Arial"/>
          <w:sz w:val="19"/>
        </w:rPr>
      </w:pPr>
    </w:p>
    <w:p w14:paraId="66C5404F" w14:textId="77777777" w:rsidR="00193ACD" w:rsidRDefault="00967BBC">
      <w:pPr>
        <w:pStyle w:val="Heading2"/>
        <w:spacing w:before="1"/>
        <w:jc w:val="both"/>
      </w:pPr>
      <w:bookmarkStart w:id="194" w:name="SP_3._Options_and_Option_Pricing"/>
      <w:bookmarkStart w:id="195" w:name="_bookmark92"/>
      <w:bookmarkEnd w:id="194"/>
      <w:bookmarkEnd w:id="195"/>
      <w:r>
        <w:t>SP</w:t>
      </w:r>
      <w:r>
        <w:rPr>
          <w:spacing w:val="-6"/>
        </w:rPr>
        <w:t xml:space="preserve"> </w:t>
      </w:r>
      <w:r>
        <w:t>3.</w:t>
      </w:r>
      <w:r>
        <w:rPr>
          <w:spacing w:val="-8"/>
        </w:rPr>
        <w:t xml:space="preserve"> </w:t>
      </w:r>
      <w:r>
        <w:t>Options</w:t>
      </w:r>
      <w:r>
        <w:rPr>
          <w:spacing w:val="-8"/>
        </w:rPr>
        <w:t xml:space="preserve"> </w:t>
      </w:r>
      <w:r>
        <w:t>and</w:t>
      </w:r>
      <w:r>
        <w:rPr>
          <w:spacing w:val="-5"/>
        </w:rPr>
        <w:t xml:space="preserve"> </w:t>
      </w:r>
      <w:r>
        <w:t>Option</w:t>
      </w:r>
      <w:r>
        <w:rPr>
          <w:spacing w:val="-3"/>
        </w:rPr>
        <w:t xml:space="preserve"> </w:t>
      </w:r>
      <w:r>
        <w:rPr>
          <w:spacing w:val="-2"/>
        </w:rPr>
        <w:t>Pricing</w:t>
      </w:r>
    </w:p>
    <w:p w14:paraId="3841048B" w14:textId="0F9B9377" w:rsidR="00193ACD" w:rsidRDefault="00967BBC">
      <w:pPr>
        <w:pStyle w:val="BodyText"/>
        <w:spacing w:before="59"/>
        <w:ind w:right="1208"/>
        <w:jc w:val="both"/>
      </w:pPr>
      <w:r>
        <w:t>The</w:t>
      </w:r>
      <w:r>
        <w:rPr>
          <w:spacing w:val="-4"/>
        </w:rPr>
        <w:t xml:space="preserve"> </w:t>
      </w:r>
      <w:r>
        <w:t>Contractor</w:t>
      </w:r>
      <w:r>
        <w:rPr>
          <w:spacing w:val="-4"/>
        </w:rPr>
        <w:t xml:space="preserve"> </w:t>
      </w:r>
      <w:r>
        <w:t>hereby</w:t>
      </w:r>
      <w:r>
        <w:rPr>
          <w:spacing w:val="-7"/>
        </w:rPr>
        <w:t xml:space="preserve"> </w:t>
      </w:r>
      <w:r>
        <w:t>grants</w:t>
      </w:r>
      <w:r>
        <w:rPr>
          <w:spacing w:val="-3"/>
        </w:rPr>
        <w:t xml:space="preserve"> </w:t>
      </w:r>
      <w:r>
        <w:t>the</w:t>
      </w:r>
      <w:r>
        <w:rPr>
          <w:spacing w:val="-4"/>
        </w:rPr>
        <w:t xml:space="preserve"> </w:t>
      </w:r>
      <w:r>
        <w:t>Agency</w:t>
      </w:r>
      <w:r>
        <w:rPr>
          <w:spacing w:val="-7"/>
        </w:rPr>
        <w:t xml:space="preserve"> </w:t>
      </w:r>
      <w:r>
        <w:t>and</w:t>
      </w:r>
      <w:r>
        <w:rPr>
          <w:spacing w:val="-4"/>
        </w:rPr>
        <w:t xml:space="preserve"> </w:t>
      </w:r>
      <w:r>
        <w:t>any</w:t>
      </w:r>
      <w:r>
        <w:rPr>
          <w:spacing w:val="-9"/>
        </w:rPr>
        <w:t xml:space="preserve"> </w:t>
      </w:r>
      <w:r>
        <w:t>permissible</w:t>
      </w:r>
      <w:r>
        <w:rPr>
          <w:spacing w:val="-6"/>
        </w:rPr>
        <w:t xml:space="preserve"> </w:t>
      </w:r>
      <w:r>
        <w:t>assignee</w:t>
      </w:r>
      <w:r>
        <w:rPr>
          <w:spacing w:val="-3"/>
        </w:rPr>
        <w:t xml:space="preserve"> </w:t>
      </w:r>
      <w:r>
        <w:t>options</w:t>
      </w:r>
      <w:r>
        <w:rPr>
          <w:spacing w:val="-6"/>
        </w:rPr>
        <w:t xml:space="preserve"> </w:t>
      </w:r>
      <w:r>
        <w:t>(“Options”)</w:t>
      </w:r>
      <w:r>
        <w:rPr>
          <w:spacing w:val="-3"/>
        </w:rPr>
        <w:t xml:space="preserve"> </w:t>
      </w:r>
      <w:r>
        <w:t>to</w:t>
      </w:r>
      <w:r>
        <w:rPr>
          <w:spacing w:val="-5"/>
        </w:rPr>
        <w:t xml:space="preserve"> </w:t>
      </w:r>
      <w:r>
        <w:t>purchase</w:t>
      </w:r>
      <w:r>
        <w:rPr>
          <w:spacing w:val="-4"/>
        </w:rPr>
        <w:t xml:space="preserve"> </w:t>
      </w:r>
      <w:r>
        <w:t>up</w:t>
      </w:r>
      <w:r>
        <w:rPr>
          <w:spacing w:val="-9"/>
        </w:rPr>
        <w:t xml:space="preserve"> </w:t>
      </w:r>
      <w:r>
        <w:t xml:space="preserve">to </w:t>
      </w:r>
      <w:r w:rsidR="00250E47">
        <w:t>9</w:t>
      </w:r>
      <w:r>
        <w:t xml:space="preserve"> additional vehicles (“Option</w:t>
      </w:r>
      <w:r>
        <w:rPr>
          <w:spacing w:val="-3"/>
        </w:rPr>
        <w:t xml:space="preserve"> </w:t>
      </w:r>
      <w:r>
        <w:t>Vehicles”).</w:t>
      </w:r>
      <w:r>
        <w:rPr>
          <w:spacing w:val="-3"/>
        </w:rPr>
        <w:t xml:space="preserve"> </w:t>
      </w:r>
      <w:r>
        <w:t>The Options shall</w:t>
      </w:r>
      <w:r>
        <w:rPr>
          <w:spacing w:val="-2"/>
        </w:rPr>
        <w:t xml:space="preserve"> </w:t>
      </w:r>
      <w:r>
        <w:t>be valid for a period</w:t>
      </w:r>
      <w:r>
        <w:rPr>
          <w:spacing w:val="-1"/>
        </w:rPr>
        <w:t xml:space="preserve"> </w:t>
      </w:r>
      <w:r>
        <w:t>of five (5) years</w:t>
      </w:r>
      <w:r>
        <w:rPr>
          <w:spacing w:val="-2"/>
        </w:rPr>
        <w:t xml:space="preserve"> </w:t>
      </w:r>
      <w:r>
        <w:t>from</w:t>
      </w:r>
      <w:r>
        <w:rPr>
          <w:spacing w:val="-4"/>
        </w:rPr>
        <w:t xml:space="preserve"> </w:t>
      </w:r>
      <w:r>
        <w:t>the effective date of the Contract. There shall be no minimum order quantity for any permissible assignee.</w:t>
      </w:r>
    </w:p>
    <w:p w14:paraId="31582D47" w14:textId="77777777" w:rsidR="00193ACD" w:rsidRDefault="00967BBC">
      <w:pPr>
        <w:pStyle w:val="BodyText"/>
        <w:spacing w:before="2"/>
        <w:ind w:right="1244"/>
        <w:jc w:val="both"/>
      </w:pPr>
      <w:r>
        <w:t>Subject to</w:t>
      </w:r>
      <w:r>
        <w:rPr>
          <w:spacing w:val="-1"/>
        </w:rPr>
        <w:t xml:space="preserve"> </w:t>
      </w:r>
      <w:r>
        <w:t>the Agency’s</w:t>
      </w:r>
      <w:r>
        <w:rPr>
          <w:spacing w:val="-1"/>
        </w:rPr>
        <w:t xml:space="preserve"> </w:t>
      </w:r>
      <w:r>
        <w:t>right to order modifications, the Option</w:t>
      </w:r>
      <w:r>
        <w:rPr>
          <w:spacing w:val="-1"/>
        </w:rPr>
        <w:t xml:space="preserve"> </w:t>
      </w:r>
      <w:r>
        <w:t>Vehicles shall have the</w:t>
      </w:r>
      <w:r>
        <w:rPr>
          <w:spacing w:val="-1"/>
        </w:rPr>
        <w:t xml:space="preserve"> </w:t>
      </w:r>
      <w:r>
        <w:t>same specifications as</w:t>
      </w:r>
      <w:r>
        <w:rPr>
          <w:spacing w:val="-2"/>
        </w:rPr>
        <w:t xml:space="preserve"> </w:t>
      </w:r>
      <w:r>
        <w:t>the</w:t>
      </w:r>
      <w:r>
        <w:rPr>
          <w:spacing w:val="-2"/>
        </w:rPr>
        <w:t xml:space="preserve"> </w:t>
      </w:r>
      <w:r>
        <w:t>vehicles</w:t>
      </w:r>
      <w:r>
        <w:rPr>
          <w:spacing w:val="-2"/>
        </w:rPr>
        <w:t xml:space="preserve"> </w:t>
      </w:r>
      <w:r>
        <w:t>purchased</w:t>
      </w:r>
      <w:r>
        <w:rPr>
          <w:spacing w:val="-1"/>
        </w:rPr>
        <w:t xml:space="preserve"> </w:t>
      </w:r>
      <w:r>
        <w:t>under</w:t>
      </w:r>
      <w:r>
        <w:rPr>
          <w:spacing w:val="-3"/>
        </w:rPr>
        <w:t xml:space="preserve"> </w:t>
      </w:r>
      <w:r>
        <w:t>this</w:t>
      </w:r>
      <w:r>
        <w:rPr>
          <w:spacing w:val="-2"/>
        </w:rPr>
        <w:t xml:space="preserve"> </w:t>
      </w:r>
      <w:r>
        <w:t>Contract.</w:t>
      </w:r>
      <w:r>
        <w:rPr>
          <w:spacing w:val="-4"/>
        </w:rPr>
        <w:t xml:space="preserve"> </w:t>
      </w:r>
      <w:r>
        <w:t>The</w:t>
      </w:r>
      <w:r>
        <w:rPr>
          <w:spacing w:val="-2"/>
        </w:rPr>
        <w:t xml:space="preserve"> </w:t>
      </w:r>
      <w:r>
        <w:t>Agency</w:t>
      </w:r>
      <w:r>
        <w:rPr>
          <w:spacing w:val="-2"/>
        </w:rPr>
        <w:t xml:space="preserve"> </w:t>
      </w:r>
      <w:r>
        <w:t>may</w:t>
      </w:r>
      <w:r>
        <w:rPr>
          <w:spacing w:val="-2"/>
        </w:rPr>
        <w:t xml:space="preserve"> </w:t>
      </w:r>
      <w:r>
        <w:t>exercise</w:t>
      </w:r>
      <w:r>
        <w:rPr>
          <w:spacing w:val="-1"/>
        </w:rPr>
        <w:t xml:space="preserve"> </w:t>
      </w:r>
      <w:r>
        <w:t>the</w:t>
      </w:r>
      <w:r>
        <w:rPr>
          <w:spacing w:val="-2"/>
        </w:rPr>
        <w:t xml:space="preserve"> </w:t>
      </w:r>
      <w:r>
        <w:t>Options</w:t>
      </w:r>
      <w:r>
        <w:rPr>
          <w:spacing w:val="-2"/>
        </w:rPr>
        <w:t xml:space="preserve"> </w:t>
      </w:r>
      <w:r>
        <w:t>by</w:t>
      </w:r>
      <w:r>
        <w:rPr>
          <w:spacing w:val="-4"/>
        </w:rPr>
        <w:t xml:space="preserve"> </w:t>
      </w:r>
      <w:r>
        <w:t>written</w:t>
      </w:r>
      <w:r>
        <w:rPr>
          <w:spacing w:val="-2"/>
        </w:rPr>
        <w:t xml:space="preserve"> </w:t>
      </w:r>
      <w:r>
        <w:t>notice</w:t>
      </w:r>
      <w:r>
        <w:rPr>
          <w:spacing w:val="-4"/>
        </w:rPr>
        <w:t xml:space="preserve"> </w:t>
      </w:r>
      <w:r>
        <w:t>to</w:t>
      </w:r>
      <w:r>
        <w:rPr>
          <w:spacing w:val="-5"/>
        </w:rPr>
        <w:t xml:space="preserve"> </w:t>
      </w:r>
      <w:r>
        <w:t>the Contractor</w:t>
      </w:r>
      <w:r>
        <w:rPr>
          <w:spacing w:val="-1"/>
        </w:rPr>
        <w:t xml:space="preserve"> </w:t>
      </w:r>
      <w:r>
        <w:t>(“Notice</w:t>
      </w:r>
      <w:r>
        <w:rPr>
          <w:spacing w:val="-1"/>
        </w:rPr>
        <w:t xml:space="preserve"> </w:t>
      </w:r>
      <w:r>
        <w:t>of Exercise of Option”) at any</w:t>
      </w:r>
      <w:r>
        <w:rPr>
          <w:spacing w:val="-3"/>
        </w:rPr>
        <w:t xml:space="preserve"> </w:t>
      </w:r>
      <w:r>
        <w:t>time on or before</w:t>
      </w:r>
      <w:r>
        <w:rPr>
          <w:spacing w:val="-1"/>
        </w:rPr>
        <w:t xml:space="preserve"> </w:t>
      </w:r>
      <w:r>
        <w:t>a</w:t>
      </w:r>
      <w:r>
        <w:rPr>
          <w:spacing w:val="-2"/>
        </w:rPr>
        <w:t xml:space="preserve"> </w:t>
      </w:r>
      <w:r>
        <w:t>maximum</w:t>
      </w:r>
      <w:r>
        <w:rPr>
          <w:spacing w:val="-1"/>
        </w:rPr>
        <w:t xml:space="preserve"> </w:t>
      </w:r>
      <w:r>
        <w:t>of five</w:t>
      </w:r>
      <w:r>
        <w:rPr>
          <w:spacing w:val="-1"/>
        </w:rPr>
        <w:t xml:space="preserve"> </w:t>
      </w:r>
      <w:r>
        <w:t>(5)</w:t>
      </w:r>
      <w:r>
        <w:rPr>
          <w:spacing w:val="-1"/>
        </w:rPr>
        <w:t xml:space="preserve"> </w:t>
      </w:r>
      <w:r>
        <w:t>years</w:t>
      </w:r>
      <w:r>
        <w:rPr>
          <w:spacing w:val="-1"/>
        </w:rPr>
        <w:t xml:space="preserve"> </w:t>
      </w:r>
      <w:r>
        <w:t>following the effective date of the Contract (“Option Date”).</w:t>
      </w:r>
    </w:p>
    <w:p w14:paraId="1ECDBC09" w14:textId="77777777" w:rsidR="00193ACD" w:rsidRDefault="00967BBC">
      <w:pPr>
        <w:pStyle w:val="BodyText"/>
        <w:spacing w:before="238"/>
        <w:jc w:val="both"/>
      </w:pPr>
      <w:r>
        <w:t>The</w:t>
      </w:r>
      <w:r>
        <w:rPr>
          <w:spacing w:val="-11"/>
        </w:rPr>
        <w:t xml:space="preserve"> </w:t>
      </w:r>
      <w:r>
        <w:t>price</w:t>
      </w:r>
      <w:r>
        <w:rPr>
          <w:spacing w:val="-7"/>
        </w:rPr>
        <w:t xml:space="preserve"> </w:t>
      </w:r>
      <w:r>
        <w:t>of</w:t>
      </w:r>
      <w:r>
        <w:rPr>
          <w:spacing w:val="-7"/>
        </w:rPr>
        <w:t xml:space="preserve"> </w:t>
      </w:r>
      <w:r>
        <w:t>the</w:t>
      </w:r>
      <w:r>
        <w:rPr>
          <w:spacing w:val="-5"/>
        </w:rPr>
        <w:t xml:space="preserve"> </w:t>
      </w:r>
      <w:r>
        <w:t>Option</w:t>
      </w:r>
      <w:r>
        <w:rPr>
          <w:spacing w:val="-5"/>
        </w:rPr>
        <w:t xml:space="preserve"> </w:t>
      </w:r>
      <w:r>
        <w:t>Vehicles</w:t>
      </w:r>
      <w:r>
        <w:rPr>
          <w:spacing w:val="-6"/>
        </w:rPr>
        <w:t xml:space="preserve"> </w:t>
      </w:r>
      <w:r>
        <w:t>shall</w:t>
      </w:r>
      <w:r>
        <w:rPr>
          <w:spacing w:val="-3"/>
        </w:rPr>
        <w:t xml:space="preserve"> </w:t>
      </w:r>
      <w:r>
        <w:t>be</w:t>
      </w:r>
      <w:r>
        <w:rPr>
          <w:spacing w:val="-5"/>
        </w:rPr>
        <w:t xml:space="preserve"> </w:t>
      </w:r>
      <w:r>
        <w:t>the</w:t>
      </w:r>
      <w:r>
        <w:rPr>
          <w:spacing w:val="-5"/>
        </w:rPr>
        <w:t xml:space="preserve"> </w:t>
      </w:r>
      <w:r>
        <w:t>unit</w:t>
      </w:r>
      <w:r>
        <w:rPr>
          <w:spacing w:val="-5"/>
        </w:rPr>
        <w:t xml:space="preserve"> </w:t>
      </w:r>
      <w:r>
        <w:t>price</w:t>
      </w:r>
      <w:r>
        <w:rPr>
          <w:spacing w:val="-7"/>
        </w:rPr>
        <w:t xml:space="preserve"> </w:t>
      </w:r>
      <w:r>
        <w:t>of</w:t>
      </w:r>
      <w:r>
        <w:rPr>
          <w:spacing w:val="-7"/>
        </w:rPr>
        <w:t xml:space="preserve"> </w:t>
      </w:r>
      <w:r>
        <w:t>the</w:t>
      </w:r>
      <w:r>
        <w:rPr>
          <w:spacing w:val="-6"/>
        </w:rPr>
        <w:t xml:space="preserve"> </w:t>
      </w:r>
      <w:r>
        <w:t>base</w:t>
      </w:r>
      <w:r>
        <w:rPr>
          <w:spacing w:val="-7"/>
        </w:rPr>
        <w:t xml:space="preserve"> </w:t>
      </w:r>
      <w:r>
        <w:t>order</w:t>
      </w:r>
      <w:r>
        <w:rPr>
          <w:spacing w:val="-2"/>
        </w:rPr>
        <w:t xml:space="preserve"> </w:t>
      </w:r>
      <w:r>
        <w:t>vehicles,</w:t>
      </w:r>
      <w:r>
        <w:rPr>
          <w:spacing w:val="-10"/>
        </w:rPr>
        <w:t xml:space="preserve"> </w:t>
      </w:r>
      <w:r>
        <w:t>(“Base</w:t>
      </w:r>
      <w:r>
        <w:rPr>
          <w:spacing w:val="-4"/>
        </w:rPr>
        <w:t xml:space="preserve"> </w:t>
      </w:r>
      <w:r>
        <w:t>Order</w:t>
      </w:r>
      <w:r>
        <w:rPr>
          <w:spacing w:val="-2"/>
        </w:rPr>
        <w:t xml:space="preserve"> Price”)</w:t>
      </w:r>
    </w:p>
    <w:p w14:paraId="55B3646F" w14:textId="77777777" w:rsidR="00193ACD" w:rsidRDefault="00967BBC">
      <w:pPr>
        <w:pStyle w:val="BodyText"/>
        <w:spacing w:before="2"/>
        <w:jc w:val="both"/>
      </w:pPr>
      <w:r>
        <w:t>adjusted</w:t>
      </w:r>
      <w:r>
        <w:rPr>
          <w:spacing w:val="-5"/>
        </w:rPr>
        <w:t xml:space="preserve"> </w:t>
      </w:r>
      <w:r>
        <w:t>by</w:t>
      </w:r>
      <w:r>
        <w:rPr>
          <w:spacing w:val="-6"/>
        </w:rPr>
        <w:t xml:space="preserve"> </w:t>
      </w:r>
      <w:r>
        <w:t>multiplying</w:t>
      </w:r>
      <w:r>
        <w:rPr>
          <w:spacing w:val="-6"/>
        </w:rPr>
        <w:t xml:space="preserve"> </w:t>
      </w:r>
      <w:r>
        <w:t>the</w:t>
      </w:r>
      <w:r>
        <w:rPr>
          <w:spacing w:val="-5"/>
        </w:rPr>
        <w:t xml:space="preserve"> </w:t>
      </w:r>
      <w:r>
        <w:t>base</w:t>
      </w:r>
      <w:r>
        <w:rPr>
          <w:spacing w:val="-2"/>
        </w:rPr>
        <w:t xml:space="preserve"> </w:t>
      </w:r>
      <w:r>
        <w:t>order</w:t>
      </w:r>
      <w:r>
        <w:rPr>
          <w:spacing w:val="-3"/>
        </w:rPr>
        <w:t xml:space="preserve"> </w:t>
      </w:r>
      <w:r>
        <w:t>price</w:t>
      </w:r>
      <w:r>
        <w:rPr>
          <w:spacing w:val="-3"/>
        </w:rPr>
        <w:t xml:space="preserve"> </w:t>
      </w:r>
      <w:r>
        <w:t>by</w:t>
      </w:r>
      <w:r>
        <w:rPr>
          <w:spacing w:val="-5"/>
        </w:rPr>
        <w:t xml:space="preserve"> </w:t>
      </w:r>
      <w:r>
        <w:t>the</w:t>
      </w:r>
      <w:r>
        <w:rPr>
          <w:spacing w:val="-5"/>
        </w:rPr>
        <w:t xml:space="preserve"> </w:t>
      </w:r>
      <w:r>
        <w:t>following</w:t>
      </w:r>
      <w:r>
        <w:rPr>
          <w:spacing w:val="-5"/>
        </w:rPr>
        <w:t xml:space="preserve"> </w:t>
      </w:r>
      <w:r>
        <w:rPr>
          <w:spacing w:val="-2"/>
        </w:rPr>
        <w:t>fraction:</w:t>
      </w:r>
    </w:p>
    <w:p w14:paraId="5E20D4E2" w14:textId="77777777" w:rsidR="00193ACD" w:rsidRDefault="00967BBC">
      <w:pPr>
        <w:spacing w:before="239"/>
        <w:ind w:left="1020" w:right="1766"/>
        <w:rPr>
          <w:i/>
        </w:rPr>
      </w:pPr>
      <w:r>
        <w:rPr>
          <w:i/>
        </w:rPr>
        <w:t>Latest</w:t>
      </w:r>
      <w:r>
        <w:rPr>
          <w:i/>
          <w:spacing w:val="-5"/>
        </w:rPr>
        <w:t xml:space="preserve"> </w:t>
      </w:r>
      <w:r>
        <w:rPr>
          <w:i/>
        </w:rPr>
        <w:t>Published</w:t>
      </w:r>
      <w:r>
        <w:rPr>
          <w:i/>
          <w:spacing w:val="-6"/>
        </w:rPr>
        <w:t xml:space="preserve"> </w:t>
      </w:r>
      <w:r>
        <w:rPr>
          <w:i/>
        </w:rPr>
        <w:t>Preliminary</w:t>
      </w:r>
      <w:r>
        <w:rPr>
          <w:i/>
          <w:spacing w:val="-4"/>
        </w:rPr>
        <w:t xml:space="preserve"> </w:t>
      </w:r>
      <w:r>
        <w:rPr>
          <w:i/>
        </w:rPr>
        <w:t>Index</w:t>
      </w:r>
      <w:r>
        <w:rPr>
          <w:i/>
          <w:spacing w:val="-7"/>
        </w:rPr>
        <w:t xml:space="preserve"> </w:t>
      </w:r>
      <w:r>
        <w:rPr>
          <w:i/>
        </w:rPr>
        <w:t>Number</w:t>
      </w:r>
      <w:r>
        <w:rPr>
          <w:i/>
          <w:spacing w:val="-7"/>
        </w:rPr>
        <w:t xml:space="preserve"> </w:t>
      </w:r>
      <w:r>
        <w:rPr>
          <w:i/>
        </w:rPr>
        <w:t>Prior</w:t>
      </w:r>
      <w:r>
        <w:rPr>
          <w:i/>
          <w:spacing w:val="-9"/>
        </w:rPr>
        <w:t xml:space="preserve"> </w:t>
      </w:r>
      <w:r>
        <w:rPr>
          <w:i/>
        </w:rPr>
        <w:t>to</w:t>
      </w:r>
      <w:r>
        <w:rPr>
          <w:i/>
          <w:spacing w:val="-6"/>
        </w:rPr>
        <w:t xml:space="preserve"> </w:t>
      </w:r>
      <w:r>
        <w:rPr>
          <w:i/>
        </w:rPr>
        <w:t>Notice</w:t>
      </w:r>
      <w:r>
        <w:rPr>
          <w:i/>
          <w:spacing w:val="-5"/>
        </w:rPr>
        <w:t xml:space="preserve"> </w:t>
      </w:r>
      <w:r>
        <w:rPr>
          <w:i/>
        </w:rPr>
        <w:t>of</w:t>
      </w:r>
      <w:r>
        <w:rPr>
          <w:i/>
          <w:spacing w:val="-5"/>
        </w:rPr>
        <w:t xml:space="preserve"> </w:t>
      </w:r>
      <w:r>
        <w:rPr>
          <w:i/>
        </w:rPr>
        <w:t>Exercise</w:t>
      </w:r>
      <w:r>
        <w:rPr>
          <w:i/>
          <w:spacing w:val="-7"/>
        </w:rPr>
        <w:t xml:space="preserve"> </w:t>
      </w:r>
      <w:r>
        <w:rPr>
          <w:i/>
        </w:rPr>
        <w:t>of</w:t>
      </w:r>
      <w:r>
        <w:rPr>
          <w:i/>
          <w:spacing w:val="-5"/>
        </w:rPr>
        <w:t xml:space="preserve"> </w:t>
      </w:r>
      <w:r>
        <w:rPr>
          <w:i/>
        </w:rPr>
        <w:t>Option</w:t>
      </w:r>
      <w:r>
        <w:rPr>
          <w:i/>
          <w:spacing w:val="-12"/>
        </w:rPr>
        <w:t xml:space="preserve"> </w:t>
      </w:r>
      <w:r>
        <w:rPr>
          <w:i/>
        </w:rPr>
        <w:t>/</w:t>
      </w:r>
      <w:r>
        <w:rPr>
          <w:i/>
          <w:spacing w:val="-5"/>
        </w:rPr>
        <w:t xml:space="preserve"> </w:t>
      </w:r>
      <w:r>
        <w:rPr>
          <w:i/>
        </w:rPr>
        <w:t>Index Number on Effective Date of the Contract</w:t>
      </w:r>
    </w:p>
    <w:p w14:paraId="2C93C4C9" w14:textId="77777777" w:rsidR="00193ACD" w:rsidRDefault="00967BBC">
      <w:pPr>
        <w:pStyle w:val="BodyText"/>
        <w:spacing w:before="240" w:line="242" w:lineRule="auto"/>
        <w:ind w:right="1136"/>
      </w:pPr>
      <w:r>
        <w:t>The Index shall be the Producer Price Index for Truck and Bus Bodies, Series No. 1413, published by the United</w:t>
      </w:r>
      <w:r>
        <w:rPr>
          <w:spacing w:val="-6"/>
        </w:rPr>
        <w:t xml:space="preserve"> </w:t>
      </w:r>
      <w:r>
        <w:t>States</w:t>
      </w:r>
      <w:r>
        <w:rPr>
          <w:spacing w:val="-3"/>
        </w:rPr>
        <w:t xml:space="preserve"> </w:t>
      </w:r>
      <w:r>
        <w:t>Department</w:t>
      </w:r>
      <w:r>
        <w:rPr>
          <w:spacing w:val="-3"/>
        </w:rPr>
        <w:t xml:space="preserve"> </w:t>
      </w:r>
      <w:r>
        <w:t>of</w:t>
      </w:r>
      <w:r>
        <w:rPr>
          <w:spacing w:val="-1"/>
        </w:rPr>
        <w:t xml:space="preserve"> </w:t>
      </w:r>
      <w:r>
        <w:t>Labor,</w:t>
      </w:r>
      <w:r>
        <w:rPr>
          <w:spacing w:val="-4"/>
        </w:rPr>
        <w:t xml:space="preserve"> </w:t>
      </w:r>
      <w:r>
        <w:t>Bureau</w:t>
      </w:r>
      <w:r>
        <w:rPr>
          <w:spacing w:val="-4"/>
        </w:rPr>
        <w:t xml:space="preserve"> </w:t>
      </w:r>
      <w:r>
        <w:t>of</w:t>
      </w:r>
      <w:r>
        <w:rPr>
          <w:spacing w:val="-4"/>
        </w:rPr>
        <w:t xml:space="preserve"> </w:t>
      </w:r>
      <w:r>
        <w:t>Labor</w:t>
      </w:r>
      <w:r>
        <w:rPr>
          <w:spacing w:val="-4"/>
        </w:rPr>
        <w:t xml:space="preserve"> </w:t>
      </w:r>
      <w:r>
        <w:t>Statistics,</w:t>
      </w:r>
      <w:r>
        <w:rPr>
          <w:spacing w:val="-6"/>
        </w:rPr>
        <w:t xml:space="preserve"> </w:t>
      </w:r>
      <w:r>
        <w:t>or</w:t>
      </w:r>
      <w:r>
        <w:rPr>
          <w:spacing w:val="-6"/>
        </w:rPr>
        <w:t xml:space="preserve"> </w:t>
      </w:r>
      <w:r>
        <w:t>if</w:t>
      </w:r>
      <w:r>
        <w:rPr>
          <w:spacing w:val="-6"/>
        </w:rPr>
        <w:t xml:space="preserve"> </w:t>
      </w:r>
      <w:r>
        <w:t>such</w:t>
      </w:r>
      <w:r>
        <w:rPr>
          <w:spacing w:val="-5"/>
        </w:rPr>
        <w:t xml:space="preserve"> </w:t>
      </w:r>
      <w:r>
        <w:t>Index</w:t>
      </w:r>
      <w:r>
        <w:rPr>
          <w:spacing w:val="-4"/>
        </w:rPr>
        <w:t xml:space="preserve"> </w:t>
      </w:r>
      <w:r>
        <w:t>is</w:t>
      </w:r>
      <w:r>
        <w:rPr>
          <w:spacing w:val="-7"/>
        </w:rPr>
        <w:t xml:space="preserve"> </w:t>
      </w:r>
      <w:r>
        <w:t>no</w:t>
      </w:r>
      <w:r>
        <w:rPr>
          <w:spacing w:val="-2"/>
        </w:rPr>
        <w:t xml:space="preserve"> </w:t>
      </w:r>
      <w:r>
        <w:t>longer</w:t>
      </w:r>
      <w:r>
        <w:rPr>
          <w:spacing w:val="-3"/>
        </w:rPr>
        <w:t xml:space="preserve"> </w:t>
      </w:r>
      <w:r>
        <w:t>in</w:t>
      </w:r>
      <w:r>
        <w:rPr>
          <w:spacing w:val="-2"/>
        </w:rPr>
        <w:t xml:space="preserve"> </w:t>
      </w:r>
      <w:r>
        <w:t>use,</w:t>
      </w:r>
      <w:r>
        <w:rPr>
          <w:spacing w:val="-7"/>
        </w:rPr>
        <w:t xml:space="preserve"> </w:t>
      </w:r>
      <w:r>
        <w:t>then</w:t>
      </w:r>
      <w:r>
        <w:rPr>
          <w:spacing w:val="-7"/>
        </w:rPr>
        <w:t xml:space="preserve"> </w:t>
      </w:r>
      <w:r>
        <w:t>such replacement</w:t>
      </w:r>
      <w:r>
        <w:rPr>
          <w:spacing w:val="-1"/>
        </w:rPr>
        <w:t xml:space="preserve"> </w:t>
      </w:r>
      <w:r>
        <w:t>that is most comparable</w:t>
      </w:r>
      <w:r>
        <w:rPr>
          <w:spacing w:val="-1"/>
        </w:rPr>
        <w:t xml:space="preserve"> </w:t>
      </w:r>
      <w:r>
        <w:t>to the Index as may</w:t>
      </w:r>
      <w:r>
        <w:rPr>
          <w:spacing w:val="-1"/>
        </w:rPr>
        <w:t xml:space="preserve"> </w:t>
      </w:r>
      <w:r>
        <w:t>be designated by</w:t>
      </w:r>
      <w:r>
        <w:rPr>
          <w:spacing w:val="-1"/>
        </w:rPr>
        <w:t xml:space="preserve"> </w:t>
      </w:r>
      <w:r>
        <w:t>the Bureau of Labor Statistics, or as agreed by the parties.</w:t>
      </w:r>
    </w:p>
    <w:p w14:paraId="3BF10EF6" w14:textId="77777777" w:rsidR="00193ACD" w:rsidRDefault="00967BBC">
      <w:pPr>
        <w:pStyle w:val="BodyText"/>
        <w:spacing w:before="226"/>
        <w:ind w:right="1136"/>
      </w:pPr>
      <w:r>
        <w:t>Within thirty (30) days after delivery of the Notice of Exercise of Option to the Contractor, the Contractor shall submit a proposed delivery schedule. Along with the proposed delivery schedule, the Contractor will provide the Agency with access to its production schedule for the purpose of the parties verifying available production capacity. The production schedule shall include a reasonable time for mobilization and for coordinating with other vehicle orders, and it shall be based upon a production rate at least equal to the production</w:t>
      </w:r>
      <w:r>
        <w:rPr>
          <w:spacing w:val="-5"/>
        </w:rPr>
        <w:t xml:space="preserve"> </w:t>
      </w:r>
      <w:r>
        <w:t>rate</w:t>
      </w:r>
      <w:r>
        <w:rPr>
          <w:spacing w:val="-6"/>
        </w:rPr>
        <w:t xml:space="preserve"> </w:t>
      </w:r>
      <w:proofErr w:type="gramStart"/>
      <w:r>
        <w:t>actually</w:t>
      </w:r>
      <w:r>
        <w:rPr>
          <w:spacing w:val="-9"/>
        </w:rPr>
        <w:t xml:space="preserve"> </w:t>
      </w:r>
      <w:r>
        <w:t>realized</w:t>
      </w:r>
      <w:proofErr w:type="gramEnd"/>
      <w:r>
        <w:rPr>
          <w:spacing w:val="-3"/>
        </w:rPr>
        <w:t xml:space="preserve"> </w:t>
      </w:r>
      <w:r>
        <w:t>with</w:t>
      </w:r>
      <w:r>
        <w:rPr>
          <w:spacing w:val="-5"/>
        </w:rPr>
        <w:t xml:space="preserve"> </w:t>
      </w:r>
      <w:r>
        <w:t>respect</w:t>
      </w:r>
      <w:r>
        <w:rPr>
          <w:spacing w:val="-6"/>
        </w:rPr>
        <w:t xml:space="preserve"> </w:t>
      </w:r>
      <w:r>
        <w:t>to</w:t>
      </w:r>
      <w:r>
        <w:rPr>
          <w:spacing w:val="-7"/>
        </w:rPr>
        <w:t xml:space="preserve"> </w:t>
      </w:r>
      <w:r>
        <w:t>the</w:t>
      </w:r>
      <w:r>
        <w:rPr>
          <w:spacing w:val="-7"/>
        </w:rPr>
        <w:t xml:space="preserve"> </w:t>
      </w:r>
      <w:r>
        <w:t>base</w:t>
      </w:r>
      <w:r>
        <w:rPr>
          <w:spacing w:val="-4"/>
        </w:rPr>
        <w:t xml:space="preserve"> </w:t>
      </w:r>
      <w:r>
        <w:t>order</w:t>
      </w:r>
      <w:r>
        <w:rPr>
          <w:spacing w:val="-1"/>
        </w:rPr>
        <w:t xml:space="preserve"> </w:t>
      </w:r>
      <w:r>
        <w:t>vehicles.</w:t>
      </w:r>
      <w:r>
        <w:rPr>
          <w:spacing w:val="-4"/>
        </w:rPr>
        <w:t xml:space="preserve"> </w:t>
      </w:r>
      <w:r>
        <w:t>If</w:t>
      </w:r>
      <w:r>
        <w:rPr>
          <w:spacing w:val="-1"/>
        </w:rPr>
        <w:t xml:space="preserve"> </w:t>
      </w:r>
      <w:r>
        <w:t>the</w:t>
      </w:r>
      <w:r>
        <w:rPr>
          <w:spacing w:val="-4"/>
        </w:rPr>
        <w:t xml:space="preserve"> </w:t>
      </w:r>
      <w:r>
        <w:t>parties</w:t>
      </w:r>
      <w:r>
        <w:rPr>
          <w:spacing w:val="-4"/>
        </w:rPr>
        <w:t xml:space="preserve"> </w:t>
      </w:r>
      <w:r>
        <w:t>are</w:t>
      </w:r>
      <w:r>
        <w:rPr>
          <w:spacing w:val="-4"/>
        </w:rPr>
        <w:t xml:space="preserve"> </w:t>
      </w:r>
      <w:r>
        <w:t>unable</w:t>
      </w:r>
      <w:r>
        <w:rPr>
          <w:spacing w:val="-7"/>
        </w:rPr>
        <w:t xml:space="preserve"> </w:t>
      </w:r>
      <w:r>
        <w:t>to</w:t>
      </w:r>
      <w:r>
        <w:rPr>
          <w:spacing w:val="-7"/>
        </w:rPr>
        <w:t xml:space="preserve"> </w:t>
      </w:r>
      <w:r>
        <w:t>agree</w:t>
      </w:r>
      <w:r>
        <w:rPr>
          <w:spacing w:val="-4"/>
        </w:rPr>
        <w:t xml:space="preserve"> </w:t>
      </w:r>
      <w:r>
        <w:t>on</w:t>
      </w:r>
      <w:r>
        <w:rPr>
          <w:spacing w:val="-7"/>
        </w:rPr>
        <w:t xml:space="preserve"> </w:t>
      </w:r>
      <w:r>
        <w:t xml:space="preserve">a production schedule, then the maximum term </w:t>
      </w:r>
      <w:proofErr w:type="gramStart"/>
      <w:r>
        <w:t>for the production of</w:t>
      </w:r>
      <w:proofErr w:type="gramEnd"/>
      <w:r>
        <w:t xml:space="preserve"> the Option Vehicles shall not exceed a total of 7 months after the date of Notice to Proceed with Option Vehicle production. The Agency or any permissible assignee may issue a Notice to Proceed at any time after the Contractor submits its proposed delivery</w:t>
      </w:r>
      <w:r>
        <w:rPr>
          <w:spacing w:val="-7"/>
        </w:rPr>
        <w:t xml:space="preserve"> </w:t>
      </w:r>
      <w:r>
        <w:t>schedule.</w:t>
      </w:r>
      <w:r>
        <w:rPr>
          <w:spacing w:val="-6"/>
        </w:rPr>
        <w:t xml:space="preserve"> </w:t>
      </w:r>
      <w:r>
        <w:t>The</w:t>
      </w:r>
      <w:r>
        <w:rPr>
          <w:spacing w:val="-4"/>
        </w:rPr>
        <w:t xml:space="preserve"> </w:t>
      </w:r>
      <w:r>
        <w:t>Contractor</w:t>
      </w:r>
      <w:r>
        <w:rPr>
          <w:spacing w:val="-3"/>
        </w:rPr>
        <w:t xml:space="preserve"> </w:t>
      </w:r>
      <w:r>
        <w:t>shall</w:t>
      </w:r>
      <w:r>
        <w:rPr>
          <w:spacing w:val="-4"/>
        </w:rPr>
        <w:t xml:space="preserve"> </w:t>
      </w:r>
      <w:r>
        <w:t>not</w:t>
      </w:r>
      <w:r>
        <w:rPr>
          <w:spacing w:val="-1"/>
        </w:rPr>
        <w:t xml:space="preserve"> </w:t>
      </w:r>
      <w:r>
        <w:t>commence</w:t>
      </w:r>
      <w:r>
        <w:rPr>
          <w:spacing w:val="-7"/>
        </w:rPr>
        <w:t xml:space="preserve"> </w:t>
      </w:r>
      <w:r>
        <w:t>production</w:t>
      </w:r>
      <w:r>
        <w:rPr>
          <w:spacing w:val="-4"/>
        </w:rPr>
        <w:t xml:space="preserve"> </w:t>
      </w:r>
      <w:r>
        <w:t>of</w:t>
      </w:r>
      <w:r>
        <w:rPr>
          <w:spacing w:val="-4"/>
        </w:rPr>
        <w:t xml:space="preserve"> </w:t>
      </w:r>
      <w:r>
        <w:t>the</w:t>
      </w:r>
      <w:r>
        <w:rPr>
          <w:spacing w:val="-4"/>
        </w:rPr>
        <w:t xml:space="preserve"> </w:t>
      </w:r>
      <w:r>
        <w:t>Option</w:t>
      </w:r>
      <w:r>
        <w:rPr>
          <w:spacing w:val="-7"/>
        </w:rPr>
        <w:t xml:space="preserve"> </w:t>
      </w:r>
      <w:r>
        <w:t>Vehicles</w:t>
      </w:r>
      <w:r>
        <w:rPr>
          <w:spacing w:val="-5"/>
        </w:rPr>
        <w:t xml:space="preserve"> </w:t>
      </w:r>
      <w:r>
        <w:t>prior</w:t>
      </w:r>
      <w:r>
        <w:rPr>
          <w:spacing w:val="-6"/>
        </w:rPr>
        <w:t xml:space="preserve"> </w:t>
      </w:r>
      <w:r>
        <w:t>to</w:t>
      </w:r>
      <w:r>
        <w:rPr>
          <w:spacing w:val="-9"/>
        </w:rPr>
        <w:t xml:space="preserve"> </w:t>
      </w:r>
      <w:r>
        <w:t>issuance</w:t>
      </w:r>
      <w:r>
        <w:rPr>
          <w:spacing w:val="-4"/>
        </w:rPr>
        <w:t xml:space="preserve"> </w:t>
      </w:r>
      <w:r>
        <w:t>of the Notice to Proceed by the Agency or any permissible assignee of the Agency for the Option Vehicles incorporating the agreed production delivery schedule or the 7-month maximum term.</w:t>
      </w:r>
    </w:p>
    <w:p w14:paraId="29D7D932" w14:textId="77777777" w:rsidR="00193ACD" w:rsidRDefault="00967BBC">
      <w:pPr>
        <w:pStyle w:val="BodyText"/>
        <w:spacing w:before="241"/>
        <w:ind w:right="1256"/>
      </w:pPr>
      <w:r>
        <w:t>Except</w:t>
      </w:r>
      <w:r>
        <w:rPr>
          <w:spacing w:val="-8"/>
        </w:rPr>
        <w:t xml:space="preserve"> </w:t>
      </w:r>
      <w:r>
        <w:t>as</w:t>
      </w:r>
      <w:r>
        <w:rPr>
          <w:spacing w:val="-4"/>
        </w:rPr>
        <w:t xml:space="preserve"> </w:t>
      </w:r>
      <w:r>
        <w:t>otherwise</w:t>
      </w:r>
      <w:r>
        <w:rPr>
          <w:spacing w:val="-6"/>
        </w:rPr>
        <w:t xml:space="preserve"> </w:t>
      </w:r>
      <w:r>
        <w:t>specially</w:t>
      </w:r>
      <w:r>
        <w:rPr>
          <w:spacing w:val="-6"/>
        </w:rPr>
        <w:t xml:space="preserve"> </w:t>
      </w:r>
      <w:r>
        <w:t>provided</w:t>
      </w:r>
      <w:r>
        <w:rPr>
          <w:spacing w:val="-6"/>
        </w:rPr>
        <w:t xml:space="preserve"> </w:t>
      </w:r>
      <w:r>
        <w:t>in</w:t>
      </w:r>
      <w:r>
        <w:rPr>
          <w:spacing w:val="-5"/>
        </w:rPr>
        <w:t xml:space="preserve"> </w:t>
      </w:r>
      <w:r>
        <w:t>this</w:t>
      </w:r>
      <w:r>
        <w:rPr>
          <w:spacing w:val="-4"/>
        </w:rPr>
        <w:t xml:space="preserve"> </w:t>
      </w:r>
      <w:r>
        <w:t>Contract,</w:t>
      </w:r>
      <w:r>
        <w:rPr>
          <w:spacing w:val="-4"/>
        </w:rPr>
        <w:t xml:space="preserve"> </w:t>
      </w:r>
      <w:r>
        <w:t>all</w:t>
      </w:r>
      <w:r>
        <w:rPr>
          <w:spacing w:val="-3"/>
        </w:rPr>
        <w:t xml:space="preserve"> </w:t>
      </w:r>
      <w:r>
        <w:t>other</w:t>
      </w:r>
      <w:r>
        <w:rPr>
          <w:spacing w:val="-6"/>
        </w:rPr>
        <w:t xml:space="preserve"> </w:t>
      </w:r>
      <w:r>
        <w:t>terms</w:t>
      </w:r>
      <w:r>
        <w:rPr>
          <w:spacing w:val="-4"/>
        </w:rPr>
        <w:t xml:space="preserve"> </w:t>
      </w:r>
      <w:r>
        <w:t>of</w:t>
      </w:r>
      <w:r>
        <w:rPr>
          <w:spacing w:val="-6"/>
        </w:rPr>
        <w:t xml:space="preserve"> </w:t>
      </w:r>
      <w:r>
        <w:t>the</w:t>
      </w:r>
      <w:r>
        <w:rPr>
          <w:spacing w:val="-7"/>
        </w:rPr>
        <w:t xml:space="preserve"> </w:t>
      </w:r>
      <w:r>
        <w:t>Contract shall</w:t>
      </w:r>
      <w:r>
        <w:rPr>
          <w:spacing w:val="-3"/>
        </w:rPr>
        <w:t xml:space="preserve"> </w:t>
      </w:r>
      <w:r>
        <w:t>apply</w:t>
      </w:r>
      <w:r>
        <w:rPr>
          <w:spacing w:val="-9"/>
        </w:rPr>
        <w:t xml:space="preserve"> </w:t>
      </w:r>
      <w:r>
        <w:t>to</w:t>
      </w:r>
      <w:r>
        <w:rPr>
          <w:spacing w:val="-5"/>
        </w:rPr>
        <w:t xml:space="preserve"> </w:t>
      </w:r>
      <w:r>
        <w:t>the Option Vehicles.</w:t>
      </w:r>
    </w:p>
    <w:p w14:paraId="58B4273C" w14:textId="77777777" w:rsidR="00193ACD" w:rsidRDefault="00193ACD">
      <w:pPr>
        <w:sectPr w:rsidR="00193ACD" w:rsidSect="00920359">
          <w:pgSz w:w="12240" w:h="15840"/>
          <w:pgMar w:top="1560" w:right="0" w:bottom="1280" w:left="1140" w:header="1082" w:footer="1099" w:gutter="0"/>
          <w:cols w:space="720"/>
        </w:sectPr>
      </w:pPr>
    </w:p>
    <w:p w14:paraId="1251FAFF" w14:textId="77777777" w:rsidR="00193ACD" w:rsidRDefault="00193ACD">
      <w:pPr>
        <w:pStyle w:val="BodyText"/>
        <w:spacing w:before="167"/>
        <w:ind w:left="0"/>
        <w:rPr>
          <w:sz w:val="28"/>
        </w:rPr>
      </w:pPr>
    </w:p>
    <w:p w14:paraId="6E16C613" w14:textId="77777777" w:rsidR="00193ACD" w:rsidRDefault="00967BBC">
      <w:pPr>
        <w:pStyle w:val="Heading2"/>
      </w:pPr>
      <w:bookmarkStart w:id="196" w:name="SP_4._Assignability_of_Options"/>
      <w:bookmarkStart w:id="197" w:name="_bookmark93"/>
      <w:bookmarkEnd w:id="196"/>
      <w:bookmarkEnd w:id="197"/>
      <w:r>
        <w:t>SP</w:t>
      </w:r>
      <w:r>
        <w:rPr>
          <w:spacing w:val="-8"/>
        </w:rPr>
        <w:t xml:space="preserve"> </w:t>
      </w:r>
      <w:r>
        <w:t>4.</w:t>
      </w:r>
      <w:r>
        <w:rPr>
          <w:spacing w:val="-6"/>
        </w:rPr>
        <w:t xml:space="preserve"> </w:t>
      </w:r>
      <w:r>
        <w:t>Assignability</w:t>
      </w:r>
      <w:r>
        <w:rPr>
          <w:spacing w:val="-12"/>
        </w:rPr>
        <w:t xml:space="preserve"> </w:t>
      </w:r>
      <w:r>
        <w:t>of</w:t>
      </w:r>
      <w:r>
        <w:rPr>
          <w:spacing w:val="-9"/>
        </w:rPr>
        <w:t xml:space="preserve"> </w:t>
      </w:r>
      <w:r>
        <w:rPr>
          <w:spacing w:val="-2"/>
        </w:rPr>
        <w:t>Options</w:t>
      </w:r>
    </w:p>
    <w:p w14:paraId="7AB9C501" w14:textId="77777777" w:rsidR="00193ACD" w:rsidRDefault="00967BBC">
      <w:pPr>
        <w:pStyle w:val="BodyText"/>
        <w:spacing w:before="62" w:line="242" w:lineRule="auto"/>
        <w:ind w:right="1583"/>
        <w:jc w:val="both"/>
      </w:pPr>
      <w:r>
        <w:t>If the Agency</w:t>
      </w:r>
      <w:r>
        <w:rPr>
          <w:spacing w:val="-3"/>
        </w:rPr>
        <w:t xml:space="preserve"> </w:t>
      </w:r>
      <w:r>
        <w:t>does not exercise</w:t>
      </w:r>
      <w:r>
        <w:rPr>
          <w:spacing w:val="-2"/>
        </w:rPr>
        <w:t xml:space="preserve"> </w:t>
      </w:r>
      <w:r>
        <w:t>the option(s) as</w:t>
      </w:r>
      <w:r>
        <w:rPr>
          <w:spacing w:val="-2"/>
        </w:rPr>
        <w:t xml:space="preserve"> </w:t>
      </w:r>
      <w:r>
        <w:t>listed in “Options</w:t>
      </w:r>
      <w:r>
        <w:rPr>
          <w:spacing w:val="-2"/>
        </w:rPr>
        <w:t xml:space="preserve"> </w:t>
      </w:r>
      <w:r>
        <w:t>and Option Pricing,” then the Agency reserves</w:t>
      </w:r>
      <w:r>
        <w:rPr>
          <w:spacing w:val="-3"/>
        </w:rPr>
        <w:t xml:space="preserve"> </w:t>
      </w:r>
      <w:r>
        <w:t>the</w:t>
      </w:r>
      <w:r>
        <w:rPr>
          <w:spacing w:val="-4"/>
        </w:rPr>
        <w:t xml:space="preserve"> </w:t>
      </w:r>
      <w:r>
        <w:t>right</w:t>
      </w:r>
      <w:r>
        <w:rPr>
          <w:spacing w:val="-1"/>
        </w:rPr>
        <w:t xml:space="preserve"> </w:t>
      </w:r>
      <w:r>
        <w:t>to</w:t>
      </w:r>
      <w:r>
        <w:rPr>
          <w:spacing w:val="-7"/>
        </w:rPr>
        <w:t xml:space="preserve"> </w:t>
      </w:r>
      <w:r>
        <w:t>assign</w:t>
      </w:r>
      <w:r>
        <w:rPr>
          <w:spacing w:val="-6"/>
        </w:rPr>
        <w:t xml:space="preserve"> </w:t>
      </w:r>
      <w:r>
        <w:t>the</w:t>
      </w:r>
      <w:r>
        <w:rPr>
          <w:spacing w:val="-4"/>
        </w:rPr>
        <w:t xml:space="preserve"> </w:t>
      </w:r>
      <w:r>
        <w:t>option(s)</w:t>
      </w:r>
      <w:r>
        <w:rPr>
          <w:spacing w:val="-8"/>
        </w:rPr>
        <w:t xml:space="preserve"> </w:t>
      </w:r>
      <w:r>
        <w:t>to</w:t>
      </w:r>
      <w:r>
        <w:rPr>
          <w:spacing w:val="-5"/>
        </w:rPr>
        <w:t xml:space="preserve"> </w:t>
      </w:r>
      <w:r>
        <w:t>other</w:t>
      </w:r>
      <w:r>
        <w:rPr>
          <w:spacing w:val="-4"/>
        </w:rPr>
        <w:t xml:space="preserve"> </w:t>
      </w:r>
      <w:r>
        <w:t>grantees</w:t>
      </w:r>
      <w:r>
        <w:rPr>
          <w:spacing w:val="-3"/>
        </w:rPr>
        <w:t xml:space="preserve"> </w:t>
      </w:r>
      <w:r>
        <w:t>of</w:t>
      </w:r>
      <w:r>
        <w:rPr>
          <w:spacing w:val="-4"/>
        </w:rPr>
        <w:t xml:space="preserve"> </w:t>
      </w:r>
      <w:r>
        <w:t>FTA</w:t>
      </w:r>
      <w:r>
        <w:rPr>
          <w:spacing w:val="-10"/>
        </w:rPr>
        <w:t xml:space="preserve"> </w:t>
      </w:r>
      <w:r>
        <w:t>funds</w:t>
      </w:r>
      <w:r>
        <w:rPr>
          <w:spacing w:val="-6"/>
        </w:rPr>
        <w:t xml:space="preserve"> </w:t>
      </w:r>
      <w:r>
        <w:t>in</w:t>
      </w:r>
      <w:r>
        <w:rPr>
          <w:spacing w:val="-7"/>
        </w:rPr>
        <w:t xml:space="preserve"> </w:t>
      </w:r>
      <w:r>
        <w:t>accordance</w:t>
      </w:r>
      <w:r>
        <w:rPr>
          <w:spacing w:val="-3"/>
        </w:rPr>
        <w:t xml:space="preserve"> </w:t>
      </w:r>
      <w:r>
        <w:t>with</w:t>
      </w:r>
      <w:r>
        <w:rPr>
          <w:spacing w:val="-5"/>
        </w:rPr>
        <w:t xml:space="preserve"> </w:t>
      </w:r>
      <w:r>
        <w:t>FTA</w:t>
      </w:r>
      <w:r>
        <w:rPr>
          <w:spacing w:val="-6"/>
        </w:rPr>
        <w:t xml:space="preserve"> </w:t>
      </w:r>
      <w:r>
        <w:t>Circular 4220.1F or its successors.</w:t>
      </w:r>
    </w:p>
    <w:p w14:paraId="43C7AC2D" w14:textId="77777777" w:rsidR="00193ACD" w:rsidRDefault="00967BBC">
      <w:pPr>
        <w:pStyle w:val="Heading2"/>
        <w:spacing w:before="229"/>
      </w:pPr>
      <w:bookmarkStart w:id="198" w:name="SP_5._Payment"/>
      <w:bookmarkStart w:id="199" w:name="_bookmark94"/>
      <w:bookmarkEnd w:id="198"/>
      <w:bookmarkEnd w:id="199"/>
      <w:r>
        <w:t>SP</w:t>
      </w:r>
      <w:r>
        <w:rPr>
          <w:spacing w:val="-2"/>
        </w:rPr>
        <w:t xml:space="preserve"> </w:t>
      </w:r>
      <w:r>
        <w:t>5.</w:t>
      </w:r>
      <w:r>
        <w:rPr>
          <w:spacing w:val="-1"/>
        </w:rPr>
        <w:t xml:space="preserve"> </w:t>
      </w:r>
      <w:r>
        <w:rPr>
          <w:spacing w:val="-2"/>
        </w:rPr>
        <w:t>Payment</w:t>
      </w:r>
    </w:p>
    <w:p w14:paraId="5E251B14" w14:textId="77777777" w:rsidR="00193ACD" w:rsidRDefault="00967BBC">
      <w:pPr>
        <w:pStyle w:val="BodyText"/>
        <w:spacing w:before="60"/>
        <w:ind w:right="1136"/>
      </w:pPr>
      <w:r>
        <w:t>The Agency shall pay and the Contractor shall accept the amounts set forth in the price schedule as full compensation for all costs and expenses of completing</w:t>
      </w:r>
      <w:r>
        <w:rPr>
          <w:spacing w:val="-1"/>
        </w:rPr>
        <w:t xml:space="preserve"> </w:t>
      </w:r>
      <w:r>
        <w:t>the Work</w:t>
      </w:r>
      <w:r>
        <w:rPr>
          <w:spacing w:val="-1"/>
        </w:rPr>
        <w:t xml:space="preserve"> </w:t>
      </w:r>
      <w:r>
        <w:t>in</w:t>
      </w:r>
      <w:r>
        <w:rPr>
          <w:spacing w:val="-1"/>
        </w:rPr>
        <w:t xml:space="preserve"> </w:t>
      </w:r>
      <w:r>
        <w:t>accordance with the Contract, including but</w:t>
      </w:r>
      <w:r>
        <w:rPr>
          <w:spacing w:val="-4"/>
        </w:rPr>
        <w:t xml:space="preserve"> </w:t>
      </w:r>
      <w:r>
        <w:t>not</w:t>
      </w:r>
      <w:r>
        <w:rPr>
          <w:spacing w:val="-4"/>
        </w:rPr>
        <w:t xml:space="preserve"> </w:t>
      </w:r>
      <w:r>
        <w:t>limited</w:t>
      </w:r>
      <w:r>
        <w:rPr>
          <w:spacing w:val="-9"/>
        </w:rPr>
        <w:t xml:space="preserve"> </w:t>
      </w:r>
      <w:r>
        <w:t>to</w:t>
      </w:r>
      <w:r>
        <w:rPr>
          <w:spacing w:val="-5"/>
        </w:rPr>
        <w:t xml:space="preserve"> </w:t>
      </w:r>
      <w:r>
        <w:t>all</w:t>
      </w:r>
      <w:r>
        <w:rPr>
          <w:spacing w:val="-6"/>
        </w:rPr>
        <w:t xml:space="preserve"> </w:t>
      </w:r>
      <w:r>
        <w:t>labor,</w:t>
      </w:r>
      <w:r>
        <w:rPr>
          <w:spacing w:val="-9"/>
        </w:rPr>
        <w:t xml:space="preserve"> </w:t>
      </w:r>
      <w:r>
        <w:t>equipment</w:t>
      </w:r>
      <w:r>
        <w:rPr>
          <w:spacing w:val="-3"/>
        </w:rPr>
        <w:t xml:space="preserve"> </w:t>
      </w:r>
      <w:r>
        <w:t>and</w:t>
      </w:r>
      <w:r>
        <w:rPr>
          <w:spacing w:val="-7"/>
        </w:rPr>
        <w:t xml:space="preserve"> </w:t>
      </w:r>
      <w:r>
        <w:t>material</w:t>
      </w:r>
      <w:r>
        <w:rPr>
          <w:spacing w:val="-3"/>
        </w:rPr>
        <w:t xml:space="preserve"> </w:t>
      </w:r>
      <w:r>
        <w:t>required;</w:t>
      </w:r>
      <w:r>
        <w:rPr>
          <w:spacing w:val="-3"/>
        </w:rPr>
        <w:t xml:space="preserve"> </w:t>
      </w:r>
      <w:r>
        <w:t>overhead;</w:t>
      </w:r>
      <w:r>
        <w:rPr>
          <w:spacing w:val="-3"/>
        </w:rPr>
        <w:t xml:space="preserve"> </w:t>
      </w:r>
      <w:r>
        <w:t>expenses;</w:t>
      </w:r>
      <w:r>
        <w:rPr>
          <w:spacing w:val="-8"/>
        </w:rPr>
        <w:t xml:space="preserve"> </w:t>
      </w:r>
      <w:r>
        <w:t>storage</w:t>
      </w:r>
      <w:r>
        <w:rPr>
          <w:spacing w:val="-6"/>
        </w:rPr>
        <w:t xml:space="preserve"> </w:t>
      </w:r>
      <w:r>
        <w:t>and</w:t>
      </w:r>
      <w:r>
        <w:rPr>
          <w:spacing w:val="-4"/>
        </w:rPr>
        <w:t xml:space="preserve"> </w:t>
      </w:r>
      <w:r>
        <w:t>shipping;</w:t>
      </w:r>
      <w:r>
        <w:rPr>
          <w:spacing w:val="-1"/>
        </w:rPr>
        <w:t xml:space="preserve"> </w:t>
      </w:r>
      <w:r>
        <w:t>risks and obligations; taxes (as applicable); fees and profit; and any unforeseen costs.</w:t>
      </w:r>
    </w:p>
    <w:p w14:paraId="508CBB36" w14:textId="77777777" w:rsidR="00193ACD" w:rsidRDefault="00967BBC">
      <w:pPr>
        <w:pStyle w:val="Heading3"/>
        <w:spacing w:before="244"/>
      </w:pPr>
      <w:bookmarkStart w:id="200" w:name="SP_5.1_Payment_Terms"/>
      <w:bookmarkStart w:id="201" w:name="_bookmark95"/>
      <w:bookmarkEnd w:id="200"/>
      <w:bookmarkEnd w:id="201"/>
      <w:r>
        <w:t>SP</w:t>
      </w:r>
      <w:r>
        <w:rPr>
          <w:spacing w:val="-17"/>
        </w:rPr>
        <w:t xml:space="preserve"> </w:t>
      </w:r>
      <w:r>
        <w:t>5.1</w:t>
      </w:r>
      <w:r>
        <w:rPr>
          <w:spacing w:val="-12"/>
        </w:rPr>
        <w:t xml:space="preserve"> </w:t>
      </w:r>
      <w:r>
        <w:t>Payment</w:t>
      </w:r>
      <w:r>
        <w:rPr>
          <w:spacing w:val="-13"/>
        </w:rPr>
        <w:t xml:space="preserve"> </w:t>
      </w:r>
      <w:r>
        <w:rPr>
          <w:spacing w:val="-4"/>
        </w:rPr>
        <w:t>Terms</w:t>
      </w:r>
    </w:p>
    <w:p w14:paraId="37A8F331" w14:textId="5F81A490" w:rsidR="00193ACD" w:rsidRDefault="00967BBC">
      <w:pPr>
        <w:pStyle w:val="BodyText"/>
        <w:spacing w:before="242"/>
        <w:ind w:right="1136"/>
      </w:pPr>
      <w:r>
        <w:t>The</w:t>
      </w:r>
      <w:r>
        <w:rPr>
          <w:spacing w:val="-4"/>
        </w:rPr>
        <w:t xml:space="preserve"> </w:t>
      </w:r>
      <w:r>
        <w:t>Agency</w:t>
      </w:r>
      <w:r>
        <w:rPr>
          <w:spacing w:val="-9"/>
        </w:rPr>
        <w:t xml:space="preserve"> </w:t>
      </w:r>
      <w:r>
        <w:t>shall</w:t>
      </w:r>
      <w:r>
        <w:rPr>
          <w:spacing w:val="-6"/>
        </w:rPr>
        <w:t xml:space="preserve"> </w:t>
      </w:r>
      <w:r>
        <w:t>make</w:t>
      </w:r>
      <w:r>
        <w:rPr>
          <w:spacing w:val="-2"/>
        </w:rPr>
        <w:t xml:space="preserve"> </w:t>
      </w:r>
      <w:r>
        <w:t>payments</w:t>
      </w:r>
      <w:r>
        <w:rPr>
          <w:spacing w:val="-4"/>
        </w:rPr>
        <w:t xml:space="preserve"> </w:t>
      </w:r>
      <w:r>
        <w:t>for</w:t>
      </w:r>
      <w:r>
        <w:rPr>
          <w:spacing w:val="-4"/>
        </w:rPr>
        <w:t xml:space="preserve"> </w:t>
      </w:r>
      <w:r>
        <w:t>buses</w:t>
      </w:r>
      <w:r>
        <w:rPr>
          <w:spacing w:val="-3"/>
        </w:rPr>
        <w:t xml:space="preserve"> </w:t>
      </w:r>
      <w:r>
        <w:t>at</w:t>
      </w:r>
      <w:r>
        <w:rPr>
          <w:spacing w:val="-6"/>
        </w:rPr>
        <w:t xml:space="preserve"> </w:t>
      </w:r>
      <w:r>
        <w:t>the</w:t>
      </w:r>
      <w:r>
        <w:rPr>
          <w:spacing w:val="-2"/>
        </w:rPr>
        <w:t xml:space="preserve"> </w:t>
      </w:r>
      <w:r>
        <w:t>unit</w:t>
      </w:r>
      <w:r>
        <w:rPr>
          <w:spacing w:val="-8"/>
        </w:rPr>
        <w:t xml:space="preserve"> </w:t>
      </w:r>
      <w:r>
        <w:t>prices</w:t>
      </w:r>
      <w:r>
        <w:rPr>
          <w:spacing w:val="-5"/>
        </w:rPr>
        <w:t xml:space="preserve"> </w:t>
      </w:r>
      <w:r>
        <w:t>itemized</w:t>
      </w:r>
      <w:r>
        <w:rPr>
          <w:spacing w:val="-2"/>
        </w:rPr>
        <w:t xml:space="preserve"> </w:t>
      </w:r>
      <w:r>
        <w:t>in</w:t>
      </w:r>
      <w:r>
        <w:rPr>
          <w:spacing w:val="-7"/>
        </w:rPr>
        <w:t xml:space="preserve"> </w:t>
      </w:r>
      <w:r>
        <w:t>the</w:t>
      </w:r>
      <w:r>
        <w:rPr>
          <w:spacing w:val="-4"/>
        </w:rPr>
        <w:t xml:space="preserve"> </w:t>
      </w:r>
      <w:r>
        <w:t>price</w:t>
      </w:r>
      <w:r>
        <w:rPr>
          <w:spacing w:val="-6"/>
        </w:rPr>
        <w:t xml:space="preserve"> </w:t>
      </w:r>
      <w:r>
        <w:t>schedule</w:t>
      </w:r>
      <w:r>
        <w:rPr>
          <w:spacing w:val="-3"/>
        </w:rPr>
        <w:t xml:space="preserve"> </w:t>
      </w:r>
      <w:r>
        <w:t>within</w:t>
      </w:r>
      <w:r>
        <w:rPr>
          <w:spacing w:val="-9"/>
        </w:rPr>
        <w:t xml:space="preserve"> </w:t>
      </w:r>
      <w:proofErr w:type="gramStart"/>
      <w:r>
        <w:t>f</w:t>
      </w:r>
      <w:r w:rsidR="007752A5">
        <w:t>orty five</w:t>
      </w:r>
      <w:proofErr w:type="gramEnd"/>
      <w:r>
        <w:rPr>
          <w:spacing w:val="-4"/>
        </w:rPr>
        <w:t xml:space="preserve"> </w:t>
      </w:r>
      <w:r>
        <w:t>(</w:t>
      </w:r>
      <w:r w:rsidR="003C4674">
        <w:t>4</w:t>
      </w:r>
      <w:r>
        <w:t>5) calendar days after the delivery and acceptance of each bus and receipt of a proper invoice.</w:t>
      </w:r>
    </w:p>
    <w:p w14:paraId="67867FD5" w14:textId="0A1402F6" w:rsidR="00193ACD" w:rsidRDefault="00967BBC">
      <w:pPr>
        <w:pStyle w:val="BodyText"/>
        <w:spacing w:before="238"/>
        <w:ind w:right="1256"/>
      </w:pPr>
      <w:r>
        <w:t>The</w:t>
      </w:r>
      <w:r>
        <w:rPr>
          <w:spacing w:val="-4"/>
        </w:rPr>
        <w:t xml:space="preserve"> </w:t>
      </w:r>
      <w:r>
        <w:t>Agency</w:t>
      </w:r>
      <w:r>
        <w:rPr>
          <w:spacing w:val="-9"/>
        </w:rPr>
        <w:t xml:space="preserve"> </w:t>
      </w:r>
      <w:r>
        <w:t>shall</w:t>
      </w:r>
      <w:r>
        <w:rPr>
          <w:spacing w:val="-6"/>
        </w:rPr>
        <w:t xml:space="preserve"> </w:t>
      </w:r>
      <w:r>
        <w:t>make</w:t>
      </w:r>
      <w:r>
        <w:rPr>
          <w:spacing w:val="-4"/>
        </w:rPr>
        <w:t xml:space="preserve"> </w:t>
      </w:r>
      <w:r>
        <w:t>payments</w:t>
      </w:r>
      <w:r>
        <w:rPr>
          <w:spacing w:val="-6"/>
        </w:rPr>
        <w:t xml:space="preserve"> </w:t>
      </w:r>
      <w:r>
        <w:t>for</w:t>
      </w:r>
      <w:r>
        <w:rPr>
          <w:spacing w:val="-6"/>
        </w:rPr>
        <w:t xml:space="preserve"> </w:t>
      </w:r>
      <w:r>
        <w:t>spare</w:t>
      </w:r>
      <w:r>
        <w:rPr>
          <w:spacing w:val="-4"/>
        </w:rPr>
        <w:t xml:space="preserve"> </w:t>
      </w:r>
      <w:r>
        <w:t>parts</w:t>
      </w:r>
      <w:r>
        <w:rPr>
          <w:spacing w:val="-4"/>
        </w:rPr>
        <w:t xml:space="preserve"> </w:t>
      </w:r>
      <w:r>
        <w:t>and/or</w:t>
      </w:r>
      <w:r>
        <w:rPr>
          <w:spacing w:val="-8"/>
        </w:rPr>
        <w:t xml:space="preserve"> </w:t>
      </w:r>
      <w:r>
        <w:t>equipment</w:t>
      </w:r>
      <w:r>
        <w:rPr>
          <w:spacing w:val="-5"/>
        </w:rPr>
        <w:t xml:space="preserve"> </w:t>
      </w:r>
      <w:r>
        <w:t>at</w:t>
      </w:r>
      <w:r>
        <w:rPr>
          <w:spacing w:val="-8"/>
        </w:rPr>
        <w:t xml:space="preserve"> </w:t>
      </w:r>
      <w:r>
        <w:t>the</w:t>
      </w:r>
      <w:r>
        <w:rPr>
          <w:spacing w:val="-4"/>
        </w:rPr>
        <w:t xml:space="preserve"> </w:t>
      </w:r>
      <w:r>
        <w:t>unit</w:t>
      </w:r>
      <w:r>
        <w:rPr>
          <w:spacing w:val="-3"/>
        </w:rPr>
        <w:t xml:space="preserve"> </w:t>
      </w:r>
      <w:r>
        <w:t>prices</w:t>
      </w:r>
      <w:r>
        <w:rPr>
          <w:spacing w:val="-4"/>
        </w:rPr>
        <w:t xml:space="preserve"> </w:t>
      </w:r>
      <w:r>
        <w:t>itemized</w:t>
      </w:r>
      <w:r>
        <w:rPr>
          <w:spacing w:val="-4"/>
        </w:rPr>
        <w:t xml:space="preserve"> </w:t>
      </w:r>
      <w:r>
        <w:t>in</w:t>
      </w:r>
      <w:r>
        <w:rPr>
          <w:spacing w:val="-5"/>
        </w:rPr>
        <w:t xml:space="preserve"> </w:t>
      </w:r>
      <w:r>
        <w:t>the</w:t>
      </w:r>
      <w:r>
        <w:rPr>
          <w:spacing w:val="-4"/>
        </w:rPr>
        <w:t xml:space="preserve"> </w:t>
      </w:r>
      <w:r>
        <w:t>price schedule within thirty (</w:t>
      </w:r>
      <w:r w:rsidR="003C4674">
        <w:t>45</w:t>
      </w:r>
      <w:r>
        <w:t>) calendar days after the delivery and acceptance of said spare parts and/or equipment and receipt of a proper invoice.</w:t>
      </w:r>
    </w:p>
    <w:p w14:paraId="2DE2F0D6" w14:textId="77777777" w:rsidR="00193ACD" w:rsidRDefault="00967BBC">
      <w:pPr>
        <w:pStyle w:val="BodyText"/>
        <w:spacing w:before="242"/>
        <w:ind w:right="1256" w:hanging="3"/>
      </w:pPr>
      <w:r>
        <w:t>The</w:t>
      </w:r>
      <w:r>
        <w:rPr>
          <w:spacing w:val="-4"/>
        </w:rPr>
        <w:t xml:space="preserve"> </w:t>
      </w:r>
      <w:r>
        <w:t>Agency</w:t>
      </w:r>
      <w:r>
        <w:rPr>
          <w:spacing w:val="-9"/>
        </w:rPr>
        <w:t xml:space="preserve"> </w:t>
      </w:r>
      <w:r>
        <w:t>shall</w:t>
      </w:r>
      <w:r>
        <w:rPr>
          <w:spacing w:val="-6"/>
        </w:rPr>
        <w:t xml:space="preserve"> </w:t>
      </w:r>
      <w:r>
        <w:t>make</w:t>
      </w:r>
      <w:r>
        <w:rPr>
          <w:spacing w:val="-4"/>
        </w:rPr>
        <w:t xml:space="preserve"> </w:t>
      </w:r>
      <w:r>
        <w:t>a</w:t>
      </w:r>
      <w:r>
        <w:rPr>
          <w:spacing w:val="-7"/>
        </w:rPr>
        <w:t xml:space="preserve"> </w:t>
      </w:r>
      <w:r>
        <w:t>final</w:t>
      </w:r>
      <w:r>
        <w:rPr>
          <w:spacing w:val="-3"/>
        </w:rPr>
        <w:t xml:space="preserve"> </w:t>
      </w:r>
      <w:r>
        <w:t>payment</w:t>
      </w:r>
      <w:r>
        <w:rPr>
          <w:spacing w:val="-6"/>
        </w:rPr>
        <w:t xml:space="preserve"> </w:t>
      </w:r>
      <w:r>
        <w:t>for</w:t>
      </w:r>
      <w:r>
        <w:rPr>
          <w:spacing w:val="-4"/>
        </w:rPr>
        <w:t xml:space="preserve"> </w:t>
      </w:r>
      <w:r>
        <w:t>all</w:t>
      </w:r>
      <w:r>
        <w:rPr>
          <w:spacing w:val="-6"/>
        </w:rPr>
        <w:t xml:space="preserve"> </w:t>
      </w:r>
      <w:r>
        <w:t>retained</w:t>
      </w:r>
      <w:r>
        <w:rPr>
          <w:spacing w:val="-9"/>
        </w:rPr>
        <w:t xml:space="preserve"> </w:t>
      </w:r>
      <w:r>
        <w:t>funds</w:t>
      </w:r>
      <w:r>
        <w:rPr>
          <w:spacing w:val="-3"/>
        </w:rPr>
        <w:t xml:space="preserve"> </w:t>
      </w:r>
      <w:r>
        <w:t>within</w:t>
      </w:r>
      <w:r>
        <w:rPr>
          <w:spacing w:val="-9"/>
        </w:rPr>
        <w:t xml:space="preserve"> </w:t>
      </w:r>
      <w:r>
        <w:t>forty-five</w:t>
      </w:r>
      <w:r>
        <w:rPr>
          <w:spacing w:val="-6"/>
        </w:rPr>
        <w:t xml:space="preserve"> </w:t>
      </w:r>
      <w:r>
        <w:t>(45)</w:t>
      </w:r>
      <w:r>
        <w:rPr>
          <w:spacing w:val="-2"/>
        </w:rPr>
        <w:t xml:space="preserve"> </w:t>
      </w:r>
      <w:r>
        <w:t>calendar</w:t>
      </w:r>
      <w:r>
        <w:rPr>
          <w:spacing w:val="-2"/>
        </w:rPr>
        <w:t xml:space="preserve"> </w:t>
      </w:r>
      <w:r>
        <w:t>days</w:t>
      </w:r>
      <w:r>
        <w:rPr>
          <w:spacing w:val="-4"/>
        </w:rPr>
        <w:t xml:space="preserve"> </w:t>
      </w:r>
      <w:r>
        <w:t>of</w:t>
      </w:r>
      <w:r>
        <w:rPr>
          <w:spacing w:val="-4"/>
        </w:rPr>
        <w:t xml:space="preserve"> </w:t>
      </w:r>
      <w:r>
        <w:t>receipt of a final proper invoice and the following:</w:t>
      </w:r>
    </w:p>
    <w:p w14:paraId="763E0F24" w14:textId="77777777" w:rsidR="00193ACD" w:rsidRDefault="00967BBC">
      <w:pPr>
        <w:pStyle w:val="ListParagraph"/>
        <w:numPr>
          <w:ilvl w:val="0"/>
          <w:numId w:val="30"/>
        </w:numPr>
        <w:tabs>
          <w:tab w:val="left" w:pos="1020"/>
        </w:tabs>
        <w:spacing w:before="238"/>
        <w:ind w:right="1532"/>
      </w:pPr>
      <w:r>
        <w:t>Delivery</w:t>
      </w:r>
      <w:r>
        <w:rPr>
          <w:spacing w:val="-10"/>
        </w:rPr>
        <w:t xml:space="preserve"> </w:t>
      </w:r>
      <w:r>
        <w:t>and</w:t>
      </w:r>
      <w:r>
        <w:rPr>
          <w:spacing w:val="-5"/>
        </w:rPr>
        <w:t xml:space="preserve"> </w:t>
      </w:r>
      <w:r>
        <w:t>acceptance</w:t>
      </w:r>
      <w:r>
        <w:rPr>
          <w:spacing w:val="-4"/>
        </w:rPr>
        <w:t xml:space="preserve"> </w:t>
      </w:r>
      <w:r>
        <w:t>of</w:t>
      </w:r>
      <w:r>
        <w:rPr>
          <w:spacing w:val="-7"/>
        </w:rPr>
        <w:t xml:space="preserve"> </w:t>
      </w:r>
      <w:r>
        <w:t>all</w:t>
      </w:r>
      <w:r>
        <w:rPr>
          <w:spacing w:val="-4"/>
        </w:rPr>
        <w:t xml:space="preserve"> </w:t>
      </w:r>
      <w:r>
        <w:t>Contract</w:t>
      </w:r>
      <w:r>
        <w:rPr>
          <w:spacing w:val="-4"/>
        </w:rPr>
        <w:t xml:space="preserve"> </w:t>
      </w:r>
      <w:r>
        <w:t>deliverables,</w:t>
      </w:r>
      <w:r>
        <w:rPr>
          <w:spacing w:val="-9"/>
        </w:rPr>
        <w:t xml:space="preserve"> </w:t>
      </w:r>
      <w:r>
        <w:t>including</w:t>
      </w:r>
      <w:r>
        <w:rPr>
          <w:spacing w:val="-10"/>
        </w:rPr>
        <w:t xml:space="preserve"> </w:t>
      </w:r>
      <w:r>
        <w:t>manuals</w:t>
      </w:r>
      <w:r>
        <w:rPr>
          <w:spacing w:val="-5"/>
        </w:rPr>
        <w:t xml:space="preserve"> </w:t>
      </w:r>
      <w:r>
        <w:t>and</w:t>
      </w:r>
      <w:r>
        <w:rPr>
          <w:spacing w:val="-10"/>
        </w:rPr>
        <w:t xml:space="preserve"> </w:t>
      </w:r>
      <w:r>
        <w:t>other</w:t>
      </w:r>
      <w:r>
        <w:rPr>
          <w:spacing w:val="-8"/>
        </w:rPr>
        <w:t xml:space="preserve"> </w:t>
      </w:r>
      <w:r>
        <w:t>documentation required by the Contract, excluding training.</w:t>
      </w:r>
    </w:p>
    <w:p w14:paraId="45D7CA45" w14:textId="77777777" w:rsidR="00193ACD" w:rsidRDefault="00967BBC">
      <w:pPr>
        <w:pStyle w:val="ListParagraph"/>
        <w:numPr>
          <w:ilvl w:val="0"/>
          <w:numId w:val="30"/>
        </w:numPr>
        <w:tabs>
          <w:tab w:val="left" w:pos="1016"/>
        </w:tabs>
        <w:ind w:left="1016" w:hanging="356"/>
      </w:pPr>
      <w:r>
        <w:t>Contractor</w:t>
      </w:r>
      <w:r>
        <w:rPr>
          <w:spacing w:val="-7"/>
        </w:rPr>
        <w:t xml:space="preserve"> </w:t>
      </w:r>
      <w:r>
        <w:t>provision</w:t>
      </w:r>
      <w:r>
        <w:rPr>
          <w:spacing w:val="-5"/>
        </w:rPr>
        <w:t xml:space="preserve"> </w:t>
      </w:r>
      <w:r>
        <w:t>of</w:t>
      </w:r>
      <w:r>
        <w:rPr>
          <w:spacing w:val="-8"/>
        </w:rPr>
        <w:t xml:space="preserve"> </w:t>
      </w:r>
      <w:r>
        <w:t>any</w:t>
      </w:r>
      <w:r>
        <w:rPr>
          <w:spacing w:val="-13"/>
        </w:rPr>
        <w:t xml:space="preserve"> </w:t>
      </w:r>
      <w:r>
        <w:t>certifications</w:t>
      </w:r>
      <w:r>
        <w:rPr>
          <w:spacing w:val="-8"/>
        </w:rPr>
        <w:t xml:space="preserve"> </w:t>
      </w:r>
      <w:r>
        <w:t>as</w:t>
      </w:r>
      <w:r>
        <w:rPr>
          <w:spacing w:val="-11"/>
        </w:rPr>
        <w:t xml:space="preserve"> </w:t>
      </w:r>
      <w:r>
        <w:t>required</w:t>
      </w:r>
      <w:r>
        <w:rPr>
          <w:spacing w:val="-6"/>
        </w:rPr>
        <w:t xml:space="preserve"> </w:t>
      </w:r>
      <w:r>
        <w:t>by</w:t>
      </w:r>
      <w:r>
        <w:rPr>
          <w:spacing w:val="-9"/>
        </w:rPr>
        <w:t xml:space="preserve"> </w:t>
      </w:r>
      <w:r>
        <w:t>law</w:t>
      </w:r>
      <w:r>
        <w:rPr>
          <w:spacing w:val="-9"/>
        </w:rPr>
        <w:t xml:space="preserve"> </w:t>
      </w:r>
      <w:r>
        <w:t>and/or</w:t>
      </w:r>
      <w:r>
        <w:rPr>
          <w:spacing w:val="-6"/>
        </w:rPr>
        <w:t xml:space="preserve"> </w:t>
      </w:r>
      <w:r>
        <w:rPr>
          <w:spacing w:val="-2"/>
        </w:rPr>
        <w:t>regulations.</w:t>
      </w:r>
    </w:p>
    <w:p w14:paraId="02778C04" w14:textId="77777777" w:rsidR="00193ACD" w:rsidRDefault="00967BBC">
      <w:pPr>
        <w:pStyle w:val="ListParagraph"/>
        <w:numPr>
          <w:ilvl w:val="0"/>
          <w:numId w:val="30"/>
        </w:numPr>
        <w:tabs>
          <w:tab w:val="left" w:pos="1016"/>
        </w:tabs>
        <w:spacing w:before="4"/>
        <w:ind w:left="1016" w:hanging="356"/>
      </w:pPr>
      <w:r>
        <w:t>Completion</w:t>
      </w:r>
      <w:r>
        <w:rPr>
          <w:spacing w:val="-9"/>
        </w:rPr>
        <w:t xml:space="preserve"> </w:t>
      </w:r>
      <w:r>
        <w:t>of</w:t>
      </w:r>
      <w:r>
        <w:rPr>
          <w:spacing w:val="-7"/>
        </w:rPr>
        <w:t xml:space="preserve"> </w:t>
      </w:r>
      <w:r>
        <w:t>post-delivery</w:t>
      </w:r>
      <w:r>
        <w:rPr>
          <w:spacing w:val="-8"/>
        </w:rPr>
        <w:t xml:space="preserve"> </w:t>
      </w:r>
      <w:r>
        <w:t>audits</w:t>
      </w:r>
      <w:r>
        <w:rPr>
          <w:spacing w:val="-8"/>
        </w:rPr>
        <w:t xml:space="preserve"> </w:t>
      </w:r>
      <w:r>
        <w:t>required</w:t>
      </w:r>
      <w:r>
        <w:rPr>
          <w:spacing w:val="-7"/>
        </w:rPr>
        <w:t xml:space="preserve"> </w:t>
      </w:r>
      <w:r>
        <w:t>under</w:t>
      </w:r>
      <w:r>
        <w:rPr>
          <w:spacing w:val="-9"/>
        </w:rPr>
        <w:t xml:space="preserve"> </w:t>
      </w:r>
      <w:r>
        <w:t>the</w:t>
      </w:r>
      <w:r>
        <w:rPr>
          <w:spacing w:val="-10"/>
        </w:rPr>
        <w:t xml:space="preserve"> </w:t>
      </w:r>
      <w:r>
        <w:rPr>
          <w:spacing w:val="-2"/>
        </w:rPr>
        <w:t>Contract.</w:t>
      </w:r>
    </w:p>
    <w:p w14:paraId="3F432BDA" w14:textId="77777777" w:rsidR="00193ACD" w:rsidRDefault="00967BBC">
      <w:pPr>
        <w:pStyle w:val="Heading3"/>
        <w:spacing w:before="239"/>
      </w:pPr>
      <w:bookmarkStart w:id="202" w:name="SP_5.2_Payment_of_Taxes"/>
      <w:bookmarkStart w:id="203" w:name="_bookmark96"/>
      <w:bookmarkEnd w:id="202"/>
      <w:bookmarkEnd w:id="203"/>
      <w:r>
        <w:t>SP</w:t>
      </w:r>
      <w:r>
        <w:rPr>
          <w:spacing w:val="-14"/>
        </w:rPr>
        <w:t xml:space="preserve"> </w:t>
      </w:r>
      <w:r>
        <w:t>5.2</w:t>
      </w:r>
      <w:r>
        <w:rPr>
          <w:spacing w:val="-11"/>
        </w:rPr>
        <w:t xml:space="preserve"> </w:t>
      </w:r>
      <w:r>
        <w:t>Payment</w:t>
      </w:r>
      <w:r>
        <w:rPr>
          <w:spacing w:val="-12"/>
        </w:rPr>
        <w:t xml:space="preserve"> </w:t>
      </w:r>
      <w:r>
        <w:t>of</w:t>
      </w:r>
      <w:r>
        <w:rPr>
          <w:spacing w:val="-11"/>
        </w:rPr>
        <w:t xml:space="preserve"> </w:t>
      </w:r>
      <w:r>
        <w:rPr>
          <w:spacing w:val="-2"/>
        </w:rPr>
        <w:t>Taxes</w:t>
      </w:r>
    </w:p>
    <w:p w14:paraId="0EF61F18" w14:textId="77777777" w:rsidR="00193ACD" w:rsidRDefault="00967BBC">
      <w:pPr>
        <w:pStyle w:val="BodyText"/>
        <w:spacing w:before="59"/>
        <w:ind w:right="1136"/>
      </w:pPr>
      <w:r>
        <w:t xml:space="preserve">Unless otherwise provided in this Contract, the Contractor shall pay all federal, </w:t>
      </w:r>
      <w:proofErr w:type="gramStart"/>
      <w:r>
        <w:t>state</w:t>
      </w:r>
      <w:proofErr w:type="gramEnd"/>
      <w:r>
        <w:t xml:space="preserve"> and local taxes, and duties applicable to and assessable against any Work, goods, services, processes and operations incidental to or involved in the Contract, including but not limited to retail sales and use, transportation, export, import, business</w:t>
      </w:r>
      <w:r>
        <w:rPr>
          <w:spacing w:val="-2"/>
        </w:rPr>
        <w:t xml:space="preserve"> </w:t>
      </w:r>
      <w:r>
        <w:t>and special taxes.</w:t>
      </w:r>
      <w:r>
        <w:rPr>
          <w:spacing w:val="-2"/>
        </w:rPr>
        <w:t xml:space="preserve"> </w:t>
      </w:r>
      <w:r>
        <w:t>The</w:t>
      </w:r>
      <w:r>
        <w:rPr>
          <w:spacing w:val="-2"/>
        </w:rPr>
        <w:t xml:space="preserve"> </w:t>
      </w:r>
      <w:r>
        <w:t>Contractor is</w:t>
      </w:r>
      <w:r>
        <w:rPr>
          <w:spacing w:val="-2"/>
        </w:rPr>
        <w:t xml:space="preserve"> </w:t>
      </w:r>
      <w:r>
        <w:t>responsible for ascertaining</w:t>
      </w:r>
      <w:r>
        <w:rPr>
          <w:spacing w:val="-3"/>
        </w:rPr>
        <w:t xml:space="preserve"> </w:t>
      </w:r>
      <w:r>
        <w:t>and paying</w:t>
      </w:r>
      <w:r>
        <w:rPr>
          <w:spacing w:val="-3"/>
        </w:rPr>
        <w:t xml:space="preserve"> </w:t>
      </w:r>
      <w:r>
        <w:t>the taxes when due.</w:t>
      </w:r>
      <w:r>
        <w:rPr>
          <w:spacing w:val="-5"/>
        </w:rPr>
        <w:t xml:space="preserve"> </w:t>
      </w:r>
      <w:r>
        <w:t>The total Contract</w:t>
      </w:r>
      <w:r>
        <w:rPr>
          <w:spacing w:val="-3"/>
        </w:rPr>
        <w:t xml:space="preserve"> </w:t>
      </w:r>
      <w:r>
        <w:t>price</w:t>
      </w:r>
      <w:r>
        <w:rPr>
          <w:spacing w:val="-3"/>
        </w:rPr>
        <w:t xml:space="preserve"> </w:t>
      </w:r>
      <w:r>
        <w:t>shall</w:t>
      </w:r>
      <w:r>
        <w:rPr>
          <w:spacing w:val="-3"/>
        </w:rPr>
        <w:t xml:space="preserve"> </w:t>
      </w:r>
      <w:r>
        <w:t>include</w:t>
      </w:r>
      <w:r>
        <w:rPr>
          <w:spacing w:val="-1"/>
        </w:rPr>
        <w:t xml:space="preserve"> </w:t>
      </w:r>
      <w:r>
        <w:t>compensation</w:t>
      </w:r>
      <w:r>
        <w:rPr>
          <w:spacing w:val="-3"/>
        </w:rPr>
        <w:t xml:space="preserve"> </w:t>
      </w:r>
      <w:r>
        <w:t>for</w:t>
      </w:r>
      <w:r>
        <w:rPr>
          <w:spacing w:val="-3"/>
        </w:rPr>
        <w:t xml:space="preserve"> </w:t>
      </w:r>
      <w:r>
        <w:t>all taxes</w:t>
      </w:r>
      <w:r>
        <w:rPr>
          <w:spacing w:val="-3"/>
        </w:rPr>
        <w:t xml:space="preserve"> </w:t>
      </w:r>
      <w:r>
        <w:t>the</w:t>
      </w:r>
      <w:r>
        <w:rPr>
          <w:spacing w:val="-1"/>
        </w:rPr>
        <w:t xml:space="preserve"> </w:t>
      </w:r>
      <w:r>
        <w:t>Contractor</w:t>
      </w:r>
      <w:r>
        <w:rPr>
          <w:spacing w:val="-3"/>
        </w:rPr>
        <w:t xml:space="preserve"> </w:t>
      </w:r>
      <w:r>
        <w:t>is</w:t>
      </w:r>
      <w:r>
        <w:rPr>
          <w:spacing w:val="-3"/>
        </w:rPr>
        <w:t xml:space="preserve"> </w:t>
      </w:r>
      <w:r>
        <w:t>required</w:t>
      </w:r>
      <w:r>
        <w:rPr>
          <w:spacing w:val="-2"/>
        </w:rPr>
        <w:t xml:space="preserve"> </w:t>
      </w:r>
      <w:r>
        <w:t>to</w:t>
      </w:r>
      <w:r>
        <w:rPr>
          <w:spacing w:val="-1"/>
        </w:rPr>
        <w:t xml:space="preserve"> </w:t>
      </w:r>
      <w:r>
        <w:t>pay</w:t>
      </w:r>
      <w:r>
        <w:rPr>
          <w:spacing w:val="-3"/>
        </w:rPr>
        <w:t xml:space="preserve"> </w:t>
      </w:r>
      <w:r>
        <w:t>by</w:t>
      </w:r>
      <w:r>
        <w:rPr>
          <w:spacing w:val="-4"/>
        </w:rPr>
        <w:t xml:space="preserve"> </w:t>
      </w:r>
      <w:r>
        <w:t>laws</w:t>
      </w:r>
      <w:r>
        <w:rPr>
          <w:spacing w:val="-1"/>
        </w:rPr>
        <w:t xml:space="preserve"> </w:t>
      </w:r>
      <w:r>
        <w:t>in</w:t>
      </w:r>
      <w:r>
        <w:rPr>
          <w:spacing w:val="-4"/>
        </w:rPr>
        <w:t xml:space="preserve"> </w:t>
      </w:r>
      <w:r>
        <w:t>effect on</w:t>
      </w:r>
      <w:r>
        <w:rPr>
          <w:spacing w:val="-5"/>
        </w:rPr>
        <w:t xml:space="preserve"> </w:t>
      </w:r>
      <w:r>
        <w:t>the</w:t>
      </w:r>
      <w:r>
        <w:rPr>
          <w:spacing w:val="-7"/>
        </w:rPr>
        <w:t xml:space="preserve"> </w:t>
      </w:r>
      <w:r>
        <w:t>Proposal</w:t>
      </w:r>
      <w:r>
        <w:rPr>
          <w:spacing w:val="-3"/>
        </w:rPr>
        <w:t xml:space="preserve"> </w:t>
      </w:r>
      <w:r>
        <w:t>Due</w:t>
      </w:r>
      <w:r>
        <w:rPr>
          <w:spacing w:val="-4"/>
        </w:rPr>
        <w:t xml:space="preserve"> </w:t>
      </w:r>
      <w:r>
        <w:t>Date.</w:t>
      </w:r>
      <w:r>
        <w:rPr>
          <w:spacing w:val="-9"/>
        </w:rPr>
        <w:t xml:space="preserve"> </w:t>
      </w:r>
      <w:r>
        <w:t>At</w:t>
      </w:r>
      <w:r>
        <w:rPr>
          <w:spacing w:val="-1"/>
        </w:rPr>
        <w:t xml:space="preserve"> </w:t>
      </w:r>
      <w:r>
        <w:t>the</w:t>
      </w:r>
      <w:r>
        <w:rPr>
          <w:spacing w:val="-7"/>
        </w:rPr>
        <w:t xml:space="preserve"> </w:t>
      </w:r>
      <w:r>
        <w:t>present</w:t>
      </w:r>
      <w:r>
        <w:rPr>
          <w:spacing w:val="-3"/>
        </w:rPr>
        <w:t xml:space="preserve"> </w:t>
      </w:r>
      <w:r>
        <w:t>time,</w:t>
      </w:r>
      <w:r>
        <w:rPr>
          <w:spacing w:val="-6"/>
        </w:rPr>
        <w:t xml:space="preserve"> </w:t>
      </w:r>
      <w:r>
        <w:t>the</w:t>
      </w:r>
      <w:r>
        <w:rPr>
          <w:spacing w:val="-4"/>
        </w:rPr>
        <w:t xml:space="preserve"> </w:t>
      </w:r>
      <w:r>
        <w:t>Agency</w:t>
      </w:r>
      <w:r>
        <w:rPr>
          <w:spacing w:val="-6"/>
        </w:rPr>
        <w:t xml:space="preserve"> </w:t>
      </w:r>
      <w:r>
        <w:t>asserts</w:t>
      </w:r>
      <w:r>
        <w:rPr>
          <w:spacing w:val="-6"/>
        </w:rPr>
        <w:t xml:space="preserve"> </w:t>
      </w:r>
      <w:r>
        <w:t>that</w:t>
      </w:r>
      <w:r>
        <w:rPr>
          <w:spacing w:val="-6"/>
        </w:rPr>
        <w:t xml:space="preserve"> </w:t>
      </w:r>
      <w:r>
        <w:t>the</w:t>
      </w:r>
      <w:r>
        <w:rPr>
          <w:spacing w:val="-7"/>
        </w:rPr>
        <w:t xml:space="preserve"> </w:t>
      </w:r>
      <w:r>
        <w:t>taxes</w:t>
      </w:r>
      <w:r>
        <w:rPr>
          <w:spacing w:val="-4"/>
        </w:rPr>
        <w:t xml:space="preserve"> </w:t>
      </w:r>
      <w:r>
        <w:t>applicable</w:t>
      </w:r>
      <w:r>
        <w:rPr>
          <w:spacing w:val="-6"/>
        </w:rPr>
        <w:t xml:space="preserve"> </w:t>
      </w:r>
      <w:r>
        <w:t>to</w:t>
      </w:r>
      <w:r>
        <w:rPr>
          <w:spacing w:val="-7"/>
        </w:rPr>
        <w:t xml:space="preserve"> </w:t>
      </w:r>
      <w:r>
        <w:t>this</w:t>
      </w:r>
      <w:r>
        <w:rPr>
          <w:spacing w:val="-4"/>
        </w:rPr>
        <w:t xml:space="preserve"> </w:t>
      </w:r>
      <w:r>
        <w:t>Contract</w:t>
      </w:r>
      <w:r>
        <w:rPr>
          <w:spacing w:val="-3"/>
        </w:rPr>
        <w:t xml:space="preserve"> </w:t>
      </w:r>
      <w:r>
        <w:t xml:space="preserve">are exempt and the Contractor will be furnished a Tax Exemption Certificate upon request. The Contractor will maintain auditable records, subject to the Agency reviews, confirming that tax payments </w:t>
      </w:r>
      <w:proofErr w:type="gramStart"/>
      <w:r>
        <w:t xml:space="preserve">are current at all </w:t>
      </w:r>
      <w:r>
        <w:rPr>
          <w:spacing w:val="-2"/>
        </w:rPr>
        <w:t>times</w:t>
      </w:r>
      <w:proofErr w:type="gramEnd"/>
      <w:r>
        <w:rPr>
          <w:spacing w:val="-2"/>
        </w:rPr>
        <w:t>.</w:t>
      </w:r>
    </w:p>
    <w:p w14:paraId="715246D3" w14:textId="77777777" w:rsidR="00193ACD" w:rsidRDefault="00193ACD">
      <w:pPr>
        <w:jc w:val="both"/>
        <w:sectPr w:rsidR="00193ACD" w:rsidSect="00920359">
          <w:pgSz w:w="12240" w:h="15840"/>
          <w:pgMar w:top="1560" w:right="0" w:bottom="1280" w:left="1140" w:header="1082" w:footer="1099" w:gutter="0"/>
          <w:cols w:space="720"/>
        </w:sectPr>
      </w:pPr>
      <w:bookmarkStart w:id="204" w:name="SP_6._Liquidated_Damages_for_Late_Delive"/>
      <w:bookmarkStart w:id="205" w:name="_bookmark97"/>
      <w:bookmarkEnd w:id="204"/>
      <w:bookmarkEnd w:id="205"/>
    </w:p>
    <w:p w14:paraId="7C740103" w14:textId="77777777" w:rsidR="00193ACD" w:rsidRDefault="00193ACD">
      <w:pPr>
        <w:pStyle w:val="BodyText"/>
        <w:spacing w:before="235"/>
        <w:ind w:left="0"/>
      </w:pPr>
    </w:p>
    <w:p w14:paraId="576CB848" w14:textId="77777777" w:rsidR="00193ACD" w:rsidRDefault="00967BBC">
      <w:pPr>
        <w:pStyle w:val="Heading2"/>
        <w:spacing w:before="242"/>
      </w:pPr>
      <w:bookmarkStart w:id="206" w:name="SP_7._Service_and_Parts"/>
      <w:bookmarkStart w:id="207" w:name="_bookmark98"/>
      <w:bookmarkEnd w:id="206"/>
      <w:bookmarkEnd w:id="207"/>
      <w:r>
        <w:t>SP</w:t>
      </w:r>
      <w:r>
        <w:rPr>
          <w:spacing w:val="-6"/>
        </w:rPr>
        <w:t xml:space="preserve"> </w:t>
      </w:r>
      <w:r>
        <w:t>7.</w:t>
      </w:r>
      <w:r>
        <w:rPr>
          <w:spacing w:val="-4"/>
        </w:rPr>
        <w:t xml:space="preserve"> </w:t>
      </w:r>
      <w:r>
        <w:t>Service</w:t>
      </w:r>
      <w:r>
        <w:rPr>
          <w:spacing w:val="-7"/>
        </w:rPr>
        <w:t xml:space="preserve"> </w:t>
      </w:r>
      <w:r>
        <w:t>and</w:t>
      </w:r>
      <w:r>
        <w:rPr>
          <w:spacing w:val="-7"/>
        </w:rPr>
        <w:t xml:space="preserve"> </w:t>
      </w:r>
      <w:r>
        <w:rPr>
          <w:spacing w:val="-2"/>
        </w:rPr>
        <w:t>Parts</w:t>
      </w:r>
    </w:p>
    <w:p w14:paraId="00E68C1C" w14:textId="77777777" w:rsidR="00193ACD" w:rsidRDefault="00967BBC">
      <w:pPr>
        <w:pStyle w:val="Heading3"/>
        <w:spacing w:before="61"/>
      </w:pPr>
      <w:bookmarkStart w:id="208" w:name="SP_7.1_Contractor_Service_and_Parts_Supp"/>
      <w:bookmarkStart w:id="209" w:name="_bookmark99"/>
      <w:bookmarkEnd w:id="208"/>
      <w:bookmarkEnd w:id="209"/>
      <w:r>
        <w:t>SP</w:t>
      </w:r>
      <w:r>
        <w:rPr>
          <w:spacing w:val="-18"/>
        </w:rPr>
        <w:t xml:space="preserve"> </w:t>
      </w:r>
      <w:r>
        <w:t>7.1</w:t>
      </w:r>
      <w:r>
        <w:rPr>
          <w:spacing w:val="-14"/>
        </w:rPr>
        <w:t xml:space="preserve"> </w:t>
      </w:r>
      <w:r>
        <w:t>Contractor</w:t>
      </w:r>
      <w:r>
        <w:rPr>
          <w:spacing w:val="-16"/>
        </w:rPr>
        <w:t xml:space="preserve"> </w:t>
      </w:r>
      <w:r>
        <w:t>Service</w:t>
      </w:r>
      <w:r>
        <w:rPr>
          <w:spacing w:val="-10"/>
        </w:rPr>
        <w:t xml:space="preserve"> </w:t>
      </w:r>
      <w:r>
        <w:t>and</w:t>
      </w:r>
      <w:r>
        <w:rPr>
          <w:spacing w:val="-16"/>
        </w:rPr>
        <w:t xml:space="preserve"> </w:t>
      </w:r>
      <w:r>
        <w:t>Parts</w:t>
      </w:r>
      <w:r>
        <w:rPr>
          <w:spacing w:val="-16"/>
        </w:rPr>
        <w:t xml:space="preserve"> </w:t>
      </w:r>
      <w:r>
        <w:rPr>
          <w:spacing w:val="-2"/>
        </w:rPr>
        <w:t>Support</w:t>
      </w:r>
    </w:p>
    <w:p w14:paraId="2799BB81" w14:textId="77777777" w:rsidR="00193ACD" w:rsidRDefault="00967BBC">
      <w:pPr>
        <w:pStyle w:val="BodyText"/>
        <w:spacing w:before="59"/>
        <w:ind w:right="1136"/>
      </w:pPr>
      <w:r>
        <w:t>The Contractor shall state on the form Contractor Service and Parts Support Data the representatives responsible for assisting the Agency, as well as the location of the nearest distribution center, which shall furnish</w:t>
      </w:r>
      <w:r>
        <w:rPr>
          <w:spacing w:val="-6"/>
        </w:rPr>
        <w:t xml:space="preserve"> </w:t>
      </w:r>
      <w:r>
        <w:t>a</w:t>
      </w:r>
      <w:r>
        <w:rPr>
          <w:spacing w:val="-4"/>
        </w:rPr>
        <w:t xml:space="preserve"> </w:t>
      </w:r>
      <w:r>
        <w:t>complete</w:t>
      </w:r>
      <w:r>
        <w:rPr>
          <w:spacing w:val="-4"/>
        </w:rPr>
        <w:t xml:space="preserve"> </w:t>
      </w:r>
      <w:r>
        <w:t>supply</w:t>
      </w:r>
      <w:r>
        <w:rPr>
          <w:spacing w:val="-9"/>
        </w:rPr>
        <w:t xml:space="preserve"> </w:t>
      </w:r>
      <w:r>
        <w:t>of</w:t>
      </w:r>
      <w:r>
        <w:rPr>
          <w:spacing w:val="-2"/>
        </w:rPr>
        <w:t xml:space="preserve"> </w:t>
      </w:r>
      <w:r>
        <w:t>parts</w:t>
      </w:r>
      <w:r>
        <w:rPr>
          <w:spacing w:val="-6"/>
        </w:rPr>
        <w:t xml:space="preserve"> </w:t>
      </w:r>
      <w:r>
        <w:t>and</w:t>
      </w:r>
      <w:r>
        <w:rPr>
          <w:spacing w:val="-4"/>
        </w:rPr>
        <w:t xml:space="preserve"> </w:t>
      </w:r>
      <w:r>
        <w:t>components</w:t>
      </w:r>
      <w:r>
        <w:rPr>
          <w:spacing w:val="-7"/>
        </w:rPr>
        <w:t xml:space="preserve"> </w:t>
      </w:r>
      <w:r>
        <w:t>for</w:t>
      </w:r>
      <w:r>
        <w:rPr>
          <w:spacing w:val="-8"/>
        </w:rPr>
        <w:t xml:space="preserve"> </w:t>
      </w:r>
      <w:r>
        <w:t>the</w:t>
      </w:r>
      <w:r>
        <w:rPr>
          <w:spacing w:val="-6"/>
        </w:rPr>
        <w:t xml:space="preserve"> </w:t>
      </w:r>
      <w:r>
        <w:t>repair</w:t>
      </w:r>
      <w:r>
        <w:rPr>
          <w:spacing w:val="-4"/>
        </w:rPr>
        <w:t xml:space="preserve"> </w:t>
      </w:r>
      <w:r>
        <w:t>and</w:t>
      </w:r>
      <w:r>
        <w:rPr>
          <w:spacing w:val="-7"/>
        </w:rPr>
        <w:t xml:space="preserve"> </w:t>
      </w:r>
      <w:r>
        <w:t>maintenance</w:t>
      </w:r>
      <w:r>
        <w:rPr>
          <w:spacing w:val="-6"/>
        </w:rPr>
        <w:t xml:space="preserve"> </w:t>
      </w:r>
      <w:r>
        <w:t>of</w:t>
      </w:r>
      <w:r>
        <w:rPr>
          <w:spacing w:val="-2"/>
        </w:rPr>
        <w:t xml:space="preserve"> </w:t>
      </w:r>
      <w:r>
        <w:t>the</w:t>
      </w:r>
      <w:r>
        <w:rPr>
          <w:spacing w:val="-1"/>
        </w:rPr>
        <w:t xml:space="preserve"> </w:t>
      </w:r>
      <w:r>
        <w:t>buses</w:t>
      </w:r>
      <w:r>
        <w:rPr>
          <w:spacing w:val="-4"/>
        </w:rPr>
        <w:t xml:space="preserve"> </w:t>
      </w:r>
      <w:r>
        <w:t>to</w:t>
      </w:r>
      <w:r>
        <w:rPr>
          <w:spacing w:val="-2"/>
        </w:rPr>
        <w:t xml:space="preserve"> </w:t>
      </w:r>
      <w:r>
        <w:t>be</w:t>
      </w:r>
      <w:r>
        <w:rPr>
          <w:spacing w:val="-4"/>
        </w:rPr>
        <w:t xml:space="preserve"> </w:t>
      </w:r>
      <w:r>
        <w:t>supplied. The</w:t>
      </w:r>
      <w:r>
        <w:rPr>
          <w:spacing w:val="-3"/>
        </w:rPr>
        <w:t xml:space="preserve"> </w:t>
      </w:r>
      <w:r>
        <w:t>Contractor</w:t>
      </w:r>
      <w:r>
        <w:rPr>
          <w:spacing w:val="-1"/>
        </w:rPr>
        <w:t xml:space="preserve"> </w:t>
      </w:r>
      <w:r>
        <w:t>also</w:t>
      </w:r>
      <w:r>
        <w:rPr>
          <w:spacing w:val="-1"/>
        </w:rPr>
        <w:t xml:space="preserve"> </w:t>
      </w:r>
      <w:r>
        <w:t>shall state</w:t>
      </w:r>
      <w:r>
        <w:rPr>
          <w:spacing w:val="-1"/>
        </w:rPr>
        <w:t xml:space="preserve"> </w:t>
      </w:r>
      <w:r>
        <w:t>below,</w:t>
      </w:r>
      <w:r>
        <w:rPr>
          <w:spacing w:val="-2"/>
        </w:rPr>
        <w:t xml:space="preserve"> </w:t>
      </w:r>
      <w:r>
        <w:t>or</w:t>
      </w:r>
      <w:r>
        <w:rPr>
          <w:spacing w:val="-3"/>
        </w:rPr>
        <w:t xml:space="preserve"> </w:t>
      </w:r>
      <w:r>
        <w:t>by</w:t>
      </w:r>
      <w:r>
        <w:rPr>
          <w:spacing w:val="-3"/>
        </w:rPr>
        <w:t xml:space="preserve"> </w:t>
      </w:r>
      <w:r>
        <w:t>separate</w:t>
      </w:r>
      <w:r>
        <w:rPr>
          <w:spacing w:val="-1"/>
        </w:rPr>
        <w:t xml:space="preserve"> </w:t>
      </w:r>
      <w:r>
        <w:t>attachment,</w:t>
      </w:r>
      <w:r>
        <w:rPr>
          <w:spacing w:val="-2"/>
        </w:rPr>
        <w:t xml:space="preserve"> </w:t>
      </w:r>
      <w:r>
        <w:t>its</w:t>
      </w:r>
      <w:r>
        <w:rPr>
          <w:spacing w:val="-1"/>
        </w:rPr>
        <w:t xml:space="preserve"> </w:t>
      </w:r>
      <w:r>
        <w:t>policy</w:t>
      </w:r>
      <w:r>
        <w:rPr>
          <w:spacing w:val="-3"/>
        </w:rPr>
        <w:t xml:space="preserve"> </w:t>
      </w:r>
      <w:r>
        <w:t>on</w:t>
      </w:r>
      <w:r>
        <w:rPr>
          <w:spacing w:val="-1"/>
        </w:rPr>
        <w:t xml:space="preserve"> </w:t>
      </w:r>
      <w:r>
        <w:t>transportation</w:t>
      </w:r>
      <w:r>
        <w:rPr>
          <w:spacing w:val="-3"/>
        </w:rPr>
        <w:t xml:space="preserve"> </w:t>
      </w:r>
      <w:r>
        <w:t>charges</w:t>
      </w:r>
      <w:r>
        <w:rPr>
          <w:spacing w:val="-1"/>
        </w:rPr>
        <w:t xml:space="preserve"> </w:t>
      </w:r>
      <w:r>
        <w:t>for</w:t>
      </w:r>
      <w:r>
        <w:rPr>
          <w:spacing w:val="-1"/>
        </w:rPr>
        <w:t xml:space="preserve"> </w:t>
      </w:r>
      <w:r>
        <w:t>parts other than those covered by warranty.</w:t>
      </w:r>
    </w:p>
    <w:p w14:paraId="4FBB1995" w14:textId="77777777" w:rsidR="00193ACD" w:rsidRDefault="00967BBC">
      <w:pPr>
        <w:pStyle w:val="Heading3"/>
        <w:spacing w:before="240"/>
      </w:pPr>
      <w:bookmarkStart w:id="210" w:name="SP_7.2_Documentation"/>
      <w:bookmarkStart w:id="211" w:name="_bookmark100"/>
      <w:bookmarkEnd w:id="210"/>
      <w:bookmarkEnd w:id="211"/>
      <w:r>
        <w:t>SP</w:t>
      </w:r>
      <w:r>
        <w:rPr>
          <w:spacing w:val="-11"/>
        </w:rPr>
        <w:t xml:space="preserve"> </w:t>
      </w:r>
      <w:r>
        <w:t>7.2</w:t>
      </w:r>
      <w:r>
        <w:rPr>
          <w:spacing w:val="-7"/>
        </w:rPr>
        <w:t xml:space="preserve"> </w:t>
      </w:r>
      <w:r>
        <w:rPr>
          <w:spacing w:val="-2"/>
        </w:rPr>
        <w:t>Documentation</w:t>
      </w:r>
    </w:p>
    <w:p w14:paraId="57D146AD" w14:textId="77777777" w:rsidR="00193ACD" w:rsidRDefault="00967BBC">
      <w:pPr>
        <w:pStyle w:val="BodyText"/>
        <w:spacing w:before="61"/>
        <w:ind w:right="1136"/>
      </w:pPr>
      <w:r>
        <w:t>For the first bus delivered and for each first bus of any new model year or Alternate Floor plan delivered to the</w:t>
      </w:r>
      <w:r>
        <w:rPr>
          <w:spacing w:val="-3"/>
        </w:rPr>
        <w:t xml:space="preserve"> </w:t>
      </w:r>
      <w:r>
        <w:t>Agency</w:t>
      </w:r>
      <w:r>
        <w:rPr>
          <w:spacing w:val="-3"/>
        </w:rPr>
        <w:t xml:space="preserve"> </w:t>
      </w:r>
      <w:r>
        <w:t>or</w:t>
      </w:r>
      <w:r>
        <w:rPr>
          <w:spacing w:val="-1"/>
        </w:rPr>
        <w:t xml:space="preserve"> </w:t>
      </w:r>
      <w:r>
        <w:t>any</w:t>
      </w:r>
      <w:r>
        <w:rPr>
          <w:spacing w:val="-8"/>
        </w:rPr>
        <w:t xml:space="preserve"> </w:t>
      </w:r>
      <w:r>
        <w:t>eligible</w:t>
      </w:r>
      <w:r>
        <w:rPr>
          <w:spacing w:val="-4"/>
        </w:rPr>
        <w:t xml:space="preserve"> </w:t>
      </w:r>
      <w:r>
        <w:t>grantee</w:t>
      </w:r>
      <w:r>
        <w:rPr>
          <w:spacing w:val="-5"/>
        </w:rPr>
        <w:t xml:space="preserve"> </w:t>
      </w:r>
      <w:r>
        <w:t>the</w:t>
      </w:r>
      <w:r>
        <w:rPr>
          <w:spacing w:val="-1"/>
        </w:rPr>
        <w:t xml:space="preserve"> </w:t>
      </w:r>
      <w:r>
        <w:t>Contractor</w:t>
      </w:r>
      <w:r>
        <w:rPr>
          <w:spacing w:val="-5"/>
        </w:rPr>
        <w:t xml:space="preserve"> </w:t>
      </w:r>
      <w:r>
        <w:t>shall</w:t>
      </w:r>
      <w:r>
        <w:rPr>
          <w:spacing w:val="-5"/>
        </w:rPr>
        <w:t xml:space="preserve"> </w:t>
      </w:r>
      <w:r>
        <w:t>provide</w:t>
      </w:r>
      <w:r>
        <w:rPr>
          <w:spacing w:val="-3"/>
        </w:rPr>
        <w:t xml:space="preserve"> </w:t>
      </w:r>
      <w:r>
        <w:t>an</w:t>
      </w:r>
      <w:r>
        <w:rPr>
          <w:spacing w:val="-4"/>
        </w:rPr>
        <w:t xml:space="preserve"> </w:t>
      </w:r>
      <w:r>
        <w:t>electronic</w:t>
      </w:r>
      <w:r>
        <w:rPr>
          <w:spacing w:val="-5"/>
        </w:rPr>
        <w:t xml:space="preserve"> </w:t>
      </w:r>
      <w:r>
        <w:t>copy</w:t>
      </w:r>
      <w:r>
        <w:rPr>
          <w:spacing w:val="-8"/>
        </w:rPr>
        <w:t xml:space="preserve"> </w:t>
      </w:r>
      <w:r>
        <w:t>and</w:t>
      </w:r>
      <w:r>
        <w:rPr>
          <w:spacing w:val="-3"/>
        </w:rPr>
        <w:t xml:space="preserve"> </w:t>
      </w:r>
      <w:r>
        <w:t>four</w:t>
      </w:r>
      <w:r>
        <w:rPr>
          <w:spacing w:val="-5"/>
        </w:rPr>
        <w:t xml:space="preserve"> </w:t>
      </w:r>
      <w:r>
        <w:t>(4)</w:t>
      </w:r>
      <w:r>
        <w:rPr>
          <w:spacing w:val="-1"/>
        </w:rPr>
        <w:t xml:space="preserve"> </w:t>
      </w:r>
      <w:r>
        <w:t>printed</w:t>
      </w:r>
      <w:r>
        <w:rPr>
          <w:spacing w:val="-2"/>
        </w:rPr>
        <w:t xml:space="preserve"> </w:t>
      </w:r>
      <w:r>
        <w:t>current maintenance manuals to include preventative maintenance procedures, diagnostic procedures or troubleshooting</w:t>
      </w:r>
      <w:r>
        <w:rPr>
          <w:spacing w:val="-4"/>
        </w:rPr>
        <w:t xml:space="preserve"> </w:t>
      </w:r>
      <w:r>
        <w:t>guides</w:t>
      </w:r>
      <w:r>
        <w:rPr>
          <w:spacing w:val="-3"/>
        </w:rPr>
        <w:t xml:space="preserve"> </w:t>
      </w:r>
      <w:r>
        <w:t>and</w:t>
      </w:r>
      <w:r>
        <w:rPr>
          <w:spacing w:val="-1"/>
        </w:rPr>
        <w:t xml:space="preserve"> </w:t>
      </w:r>
      <w:r>
        <w:t>major</w:t>
      </w:r>
      <w:r>
        <w:rPr>
          <w:spacing w:val="-3"/>
        </w:rPr>
        <w:t xml:space="preserve"> </w:t>
      </w:r>
      <w:r>
        <w:t>component service</w:t>
      </w:r>
      <w:r>
        <w:rPr>
          <w:spacing w:val="-1"/>
        </w:rPr>
        <w:t xml:space="preserve"> </w:t>
      </w:r>
      <w:r>
        <w:t>manuals,</w:t>
      </w:r>
      <w:r>
        <w:rPr>
          <w:spacing w:val="-1"/>
        </w:rPr>
        <w:t xml:space="preserve"> </w:t>
      </w:r>
      <w:r>
        <w:t>an</w:t>
      </w:r>
      <w:r>
        <w:rPr>
          <w:spacing w:val="-2"/>
        </w:rPr>
        <w:t xml:space="preserve"> </w:t>
      </w:r>
      <w:r>
        <w:t>electronic</w:t>
      </w:r>
      <w:r>
        <w:rPr>
          <w:spacing w:val="-1"/>
        </w:rPr>
        <w:t xml:space="preserve"> </w:t>
      </w:r>
      <w:r>
        <w:t>copy</w:t>
      </w:r>
      <w:r>
        <w:rPr>
          <w:spacing w:val="-4"/>
        </w:rPr>
        <w:t xml:space="preserve"> </w:t>
      </w:r>
      <w:r>
        <w:t>and</w:t>
      </w:r>
      <w:r>
        <w:rPr>
          <w:spacing w:val="-1"/>
        </w:rPr>
        <w:t xml:space="preserve"> </w:t>
      </w:r>
      <w:r>
        <w:t>four</w:t>
      </w:r>
      <w:r>
        <w:rPr>
          <w:spacing w:val="-1"/>
        </w:rPr>
        <w:t xml:space="preserve"> </w:t>
      </w:r>
      <w:r>
        <w:t>(4)</w:t>
      </w:r>
      <w:r>
        <w:rPr>
          <w:spacing w:val="-1"/>
        </w:rPr>
        <w:t xml:space="preserve"> </w:t>
      </w:r>
      <w:r>
        <w:t>printed</w:t>
      </w:r>
      <w:r>
        <w:rPr>
          <w:spacing w:val="-1"/>
        </w:rPr>
        <w:t xml:space="preserve"> </w:t>
      </w:r>
      <w:r>
        <w:t>current parts manual(s), and an electronic copy and four (4)</w:t>
      </w:r>
      <w:r>
        <w:rPr>
          <w:spacing w:val="40"/>
        </w:rPr>
        <w:t xml:space="preserve"> </w:t>
      </w:r>
      <w:r>
        <w:t>printed standard operator’s manual(s) as part of this Contract.</w:t>
      </w:r>
      <w:r>
        <w:rPr>
          <w:spacing w:val="-7"/>
        </w:rPr>
        <w:t xml:space="preserve"> </w:t>
      </w:r>
      <w:r>
        <w:t>The</w:t>
      </w:r>
      <w:r>
        <w:rPr>
          <w:spacing w:val="-4"/>
        </w:rPr>
        <w:t xml:space="preserve"> </w:t>
      </w:r>
      <w:r>
        <w:t>Contractor</w:t>
      </w:r>
      <w:r>
        <w:rPr>
          <w:spacing w:val="-3"/>
        </w:rPr>
        <w:t xml:space="preserve"> </w:t>
      </w:r>
      <w:r>
        <w:t>also</w:t>
      </w:r>
      <w:r>
        <w:rPr>
          <w:spacing w:val="-4"/>
        </w:rPr>
        <w:t xml:space="preserve"> </w:t>
      </w:r>
      <w:r>
        <w:t>shall</w:t>
      </w:r>
      <w:r>
        <w:rPr>
          <w:spacing w:val="-6"/>
        </w:rPr>
        <w:t xml:space="preserve"> </w:t>
      </w:r>
      <w:r>
        <w:t>exert</w:t>
      </w:r>
      <w:r>
        <w:rPr>
          <w:spacing w:val="-6"/>
        </w:rPr>
        <w:t xml:space="preserve"> </w:t>
      </w:r>
      <w:r>
        <w:t>its</w:t>
      </w:r>
      <w:r>
        <w:rPr>
          <w:spacing w:val="-4"/>
        </w:rPr>
        <w:t xml:space="preserve"> </w:t>
      </w:r>
      <w:r>
        <w:t>best</w:t>
      </w:r>
      <w:r>
        <w:rPr>
          <w:spacing w:val="-6"/>
        </w:rPr>
        <w:t xml:space="preserve"> </w:t>
      </w:r>
      <w:r>
        <w:t>efforts</w:t>
      </w:r>
      <w:r>
        <w:rPr>
          <w:spacing w:val="-6"/>
        </w:rPr>
        <w:t xml:space="preserve"> </w:t>
      </w:r>
      <w:r>
        <w:t>to</w:t>
      </w:r>
      <w:r>
        <w:rPr>
          <w:spacing w:val="-4"/>
        </w:rPr>
        <w:t xml:space="preserve"> </w:t>
      </w:r>
      <w:r>
        <w:t>keep</w:t>
      </w:r>
      <w:r>
        <w:rPr>
          <w:spacing w:val="-7"/>
        </w:rPr>
        <w:t xml:space="preserve"> </w:t>
      </w:r>
      <w:r>
        <w:t>maintenance</w:t>
      </w:r>
      <w:r>
        <w:rPr>
          <w:spacing w:val="-6"/>
        </w:rPr>
        <w:t xml:space="preserve"> </w:t>
      </w:r>
      <w:r>
        <w:t>manuals,</w:t>
      </w:r>
      <w:r>
        <w:rPr>
          <w:spacing w:val="-8"/>
        </w:rPr>
        <w:t xml:space="preserve"> </w:t>
      </w:r>
      <w:r>
        <w:t>operator’s</w:t>
      </w:r>
      <w:r>
        <w:rPr>
          <w:spacing w:val="-6"/>
        </w:rPr>
        <w:t xml:space="preserve"> </w:t>
      </w:r>
      <w:proofErr w:type="gramStart"/>
      <w:r>
        <w:t>manuals</w:t>
      </w:r>
      <w:proofErr w:type="gramEnd"/>
      <w:r>
        <w:rPr>
          <w:spacing w:val="-6"/>
        </w:rPr>
        <w:t xml:space="preserve"> </w:t>
      </w:r>
      <w:r>
        <w:t>and parts</w:t>
      </w:r>
      <w:r>
        <w:rPr>
          <w:spacing w:val="-1"/>
        </w:rPr>
        <w:t xml:space="preserve"> </w:t>
      </w:r>
      <w:r>
        <w:t>books</w:t>
      </w:r>
      <w:r>
        <w:rPr>
          <w:spacing w:val="-1"/>
        </w:rPr>
        <w:t xml:space="preserve"> </w:t>
      </w:r>
      <w:r>
        <w:t>up</w:t>
      </w:r>
      <w:r>
        <w:rPr>
          <w:spacing w:val="-5"/>
        </w:rPr>
        <w:t xml:space="preserve"> </w:t>
      </w:r>
      <w:r>
        <w:t>to</w:t>
      </w:r>
      <w:r>
        <w:rPr>
          <w:spacing w:val="-1"/>
        </w:rPr>
        <w:t xml:space="preserve"> </w:t>
      </w:r>
      <w:r>
        <w:t>date</w:t>
      </w:r>
      <w:r>
        <w:rPr>
          <w:spacing w:val="-3"/>
        </w:rPr>
        <w:t xml:space="preserve"> </w:t>
      </w:r>
      <w:r>
        <w:t>for</w:t>
      </w:r>
      <w:r>
        <w:rPr>
          <w:spacing w:val="-1"/>
        </w:rPr>
        <w:t xml:space="preserve"> </w:t>
      </w:r>
      <w:r>
        <w:t>a</w:t>
      </w:r>
      <w:r>
        <w:rPr>
          <w:spacing w:val="-5"/>
        </w:rPr>
        <w:t xml:space="preserve"> </w:t>
      </w:r>
      <w:r>
        <w:t>period</w:t>
      </w:r>
      <w:r>
        <w:rPr>
          <w:spacing w:val="-1"/>
        </w:rPr>
        <w:t xml:space="preserve"> </w:t>
      </w:r>
      <w:r>
        <w:t>of</w:t>
      </w:r>
      <w:r>
        <w:rPr>
          <w:spacing w:val="-1"/>
        </w:rPr>
        <w:t xml:space="preserve"> </w:t>
      </w:r>
      <w:r>
        <w:t>fifteen</w:t>
      </w:r>
      <w:r>
        <w:rPr>
          <w:spacing w:val="-5"/>
        </w:rPr>
        <w:t xml:space="preserve"> </w:t>
      </w:r>
      <w:r>
        <w:t>(15)</w:t>
      </w:r>
      <w:r>
        <w:rPr>
          <w:spacing w:val="-1"/>
        </w:rPr>
        <w:t xml:space="preserve"> </w:t>
      </w:r>
      <w:r>
        <w:t>years.</w:t>
      </w:r>
      <w:r>
        <w:rPr>
          <w:spacing w:val="-5"/>
        </w:rPr>
        <w:t xml:space="preserve"> </w:t>
      </w:r>
      <w:r>
        <w:t>The</w:t>
      </w:r>
      <w:r>
        <w:rPr>
          <w:spacing w:val="-3"/>
        </w:rPr>
        <w:t xml:space="preserve"> </w:t>
      </w:r>
      <w:r>
        <w:t>supplied</w:t>
      </w:r>
      <w:r>
        <w:rPr>
          <w:spacing w:val="-3"/>
        </w:rPr>
        <w:t xml:space="preserve"> </w:t>
      </w:r>
      <w:r>
        <w:t>manuals</w:t>
      </w:r>
      <w:r>
        <w:rPr>
          <w:spacing w:val="-3"/>
        </w:rPr>
        <w:t xml:space="preserve"> </w:t>
      </w:r>
      <w:r>
        <w:t>shall</w:t>
      </w:r>
      <w:r>
        <w:rPr>
          <w:spacing w:val="-2"/>
        </w:rPr>
        <w:t xml:space="preserve"> </w:t>
      </w:r>
      <w:r>
        <w:t>incorporate</w:t>
      </w:r>
      <w:r>
        <w:rPr>
          <w:spacing w:val="-1"/>
        </w:rPr>
        <w:t xml:space="preserve"> </w:t>
      </w:r>
      <w:r>
        <w:t>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will be provided.</w:t>
      </w:r>
    </w:p>
    <w:p w14:paraId="12913F68" w14:textId="77777777" w:rsidR="00193ACD" w:rsidRDefault="00967BBC">
      <w:pPr>
        <w:pStyle w:val="Heading3"/>
        <w:spacing w:before="241"/>
      </w:pPr>
      <w:bookmarkStart w:id="212" w:name="SP_7.3_Parts_Availability_Guarantee"/>
      <w:bookmarkStart w:id="213" w:name="_bookmark101"/>
      <w:bookmarkEnd w:id="212"/>
      <w:bookmarkEnd w:id="213"/>
      <w:r>
        <w:t>SP</w:t>
      </w:r>
      <w:r>
        <w:rPr>
          <w:spacing w:val="-19"/>
        </w:rPr>
        <w:t xml:space="preserve"> </w:t>
      </w:r>
      <w:r>
        <w:t>7.3</w:t>
      </w:r>
      <w:r>
        <w:rPr>
          <w:spacing w:val="-15"/>
        </w:rPr>
        <w:t xml:space="preserve"> </w:t>
      </w:r>
      <w:r>
        <w:t>Parts</w:t>
      </w:r>
      <w:r>
        <w:rPr>
          <w:spacing w:val="-12"/>
        </w:rPr>
        <w:t xml:space="preserve"> </w:t>
      </w:r>
      <w:r>
        <w:t>Availability</w:t>
      </w:r>
      <w:r>
        <w:rPr>
          <w:spacing w:val="-18"/>
        </w:rPr>
        <w:t xml:space="preserve"> </w:t>
      </w:r>
      <w:r>
        <w:rPr>
          <w:spacing w:val="-2"/>
        </w:rPr>
        <w:t>Guarantee</w:t>
      </w:r>
    </w:p>
    <w:p w14:paraId="693A231D" w14:textId="77777777" w:rsidR="00193ACD" w:rsidRDefault="00967BBC">
      <w:pPr>
        <w:pStyle w:val="BodyText"/>
        <w:spacing w:before="56"/>
        <w:ind w:right="1136"/>
      </w:pPr>
      <w:r>
        <w:t>The</w:t>
      </w:r>
      <w:r>
        <w:rPr>
          <w:spacing w:val="-5"/>
        </w:rPr>
        <w:t xml:space="preserve"> </w:t>
      </w:r>
      <w:r>
        <w:t>Contractor</w:t>
      </w:r>
      <w:r>
        <w:rPr>
          <w:spacing w:val="-5"/>
        </w:rPr>
        <w:t xml:space="preserve"> </w:t>
      </w:r>
      <w:r>
        <w:t>hereby</w:t>
      </w:r>
      <w:r>
        <w:rPr>
          <w:spacing w:val="-7"/>
        </w:rPr>
        <w:t xml:space="preserve"> </w:t>
      </w:r>
      <w:r>
        <w:t>guarantees</w:t>
      </w:r>
      <w:r>
        <w:rPr>
          <w:spacing w:val="-5"/>
        </w:rPr>
        <w:t xml:space="preserve"> </w:t>
      </w:r>
      <w:r>
        <w:t>to</w:t>
      </w:r>
      <w:r>
        <w:rPr>
          <w:spacing w:val="-5"/>
        </w:rPr>
        <w:t xml:space="preserve"> </w:t>
      </w:r>
      <w:r>
        <w:t>provide,</w:t>
      </w:r>
      <w:r>
        <w:rPr>
          <w:spacing w:val="-5"/>
        </w:rPr>
        <w:t xml:space="preserve"> </w:t>
      </w:r>
      <w:r>
        <w:t>within</w:t>
      </w:r>
      <w:r>
        <w:rPr>
          <w:spacing w:val="-5"/>
        </w:rPr>
        <w:t xml:space="preserve"> </w:t>
      </w:r>
      <w:r>
        <w:t>reasonable</w:t>
      </w:r>
      <w:r>
        <w:rPr>
          <w:spacing w:val="-6"/>
        </w:rPr>
        <w:t xml:space="preserve"> </w:t>
      </w:r>
      <w:r>
        <w:t>periods</w:t>
      </w:r>
      <w:r>
        <w:rPr>
          <w:spacing w:val="-6"/>
        </w:rPr>
        <w:t xml:space="preserve"> </w:t>
      </w:r>
      <w:r>
        <w:t>of</w:t>
      </w:r>
      <w:r>
        <w:rPr>
          <w:spacing w:val="-6"/>
        </w:rPr>
        <w:t xml:space="preserve"> </w:t>
      </w:r>
      <w:r>
        <w:t>time,</w:t>
      </w:r>
      <w:r>
        <w:rPr>
          <w:spacing w:val="-6"/>
        </w:rPr>
        <w:t xml:space="preserve"> </w:t>
      </w:r>
      <w:r>
        <w:t>the</w:t>
      </w:r>
      <w:r>
        <w:rPr>
          <w:spacing w:val="-5"/>
        </w:rPr>
        <w:t xml:space="preserve"> </w:t>
      </w:r>
      <w:r>
        <w:t>spare</w:t>
      </w:r>
      <w:r>
        <w:rPr>
          <w:spacing w:val="-5"/>
        </w:rPr>
        <w:t xml:space="preserve"> </w:t>
      </w:r>
      <w:r>
        <w:t>parts,</w:t>
      </w:r>
      <w:r>
        <w:rPr>
          <w:spacing w:val="-5"/>
        </w:rPr>
        <w:t xml:space="preserve"> </w:t>
      </w:r>
      <w:proofErr w:type="gramStart"/>
      <w:r>
        <w:t>software</w:t>
      </w:r>
      <w:proofErr w:type="gramEnd"/>
      <w:r>
        <w:rPr>
          <w:spacing w:val="-6"/>
        </w:rPr>
        <w:t xml:space="preserve"> </w:t>
      </w:r>
      <w:r>
        <w:t>and all equipment necessary</w:t>
      </w:r>
      <w:r>
        <w:rPr>
          <w:spacing w:val="-1"/>
        </w:rPr>
        <w:t xml:space="preserve"> </w:t>
      </w:r>
      <w:r>
        <w:t>to</w:t>
      </w:r>
      <w:r>
        <w:rPr>
          <w:spacing w:val="-1"/>
        </w:rPr>
        <w:t xml:space="preserve"> </w:t>
      </w:r>
      <w:r>
        <w:t>maintain</w:t>
      </w:r>
      <w:r>
        <w:rPr>
          <w:spacing w:val="-1"/>
        </w:rPr>
        <w:t xml:space="preserve"> </w:t>
      </w:r>
      <w:r>
        <w:t>and repair the buses supplied under this Contract for a period of at least twelve</w:t>
      </w:r>
      <w:r>
        <w:rPr>
          <w:spacing w:val="-3"/>
        </w:rPr>
        <w:t xml:space="preserve"> </w:t>
      </w:r>
      <w:r>
        <w:t>(12)</w:t>
      </w:r>
      <w:r>
        <w:rPr>
          <w:spacing w:val="-3"/>
        </w:rPr>
        <w:t xml:space="preserve"> </w:t>
      </w:r>
      <w:r>
        <w:t>years</w:t>
      </w:r>
      <w:r>
        <w:rPr>
          <w:spacing w:val="-3"/>
        </w:rPr>
        <w:t xml:space="preserve"> </w:t>
      </w:r>
      <w:r>
        <w:t>after</w:t>
      </w:r>
      <w:r>
        <w:rPr>
          <w:spacing w:val="-3"/>
        </w:rPr>
        <w:t xml:space="preserve"> </w:t>
      </w:r>
      <w:r>
        <w:t>the</w:t>
      </w:r>
      <w:r>
        <w:rPr>
          <w:spacing w:val="-5"/>
        </w:rPr>
        <w:t xml:space="preserve"> </w:t>
      </w:r>
      <w:r>
        <w:t>date</w:t>
      </w:r>
      <w:r>
        <w:rPr>
          <w:spacing w:val="-4"/>
        </w:rPr>
        <w:t xml:space="preserve"> </w:t>
      </w:r>
      <w:r>
        <w:t>of</w:t>
      </w:r>
      <w:r>
        <w:rPr>
          <w:spacing w:val="-3"/>
        </w:rPr>
        <w:t xml:space="preserve"> </w:t>
      </w:r>
      <w:r>
        <w:t>acceptance.</w:t>
      </w:r>
      <w:r>
        <w:rPr>
          <w:spacing w:val="-3"/>
        </w:rPr>
        <w:t xml:space="preserve"> </w:t>
      </w:r>
      <w:r>
        <w:t>Parts</w:t>
      </w:r>
      <w:r>
        <w:rPr>
          <w:spacing w:val="-3"/>
        </w:rPr>
        <w:t xml:space="preserve"> </w:t>
      </w:r>
      <w:r>
        <w:t>shall</w:t>
      </w:r>
      <w:r>
        <w:rPr>
          <w:spacing w:val="-3"/>
        </w:rPr>
        <w:t xml:space="preserve"> </w:t>
      </w:r>
      <w:r>
        <w:t>be</w:t>
      </w:r>
      <w:r>
        <w:rPr>
          <w:spacing w:val="-5"/>
        </w:rPr>
        <w:t xml:space="preserve"> </w:t>
      </w:r>
      <w:r>
        <w:t>interchangeable</w:t>
      </w:r>
      <w:r>
        <w:rPr>
          <w:spacing w:val="-5"/>
        </w:rPr>
        <w:t xml:space="preserve"> </w:t>
      </w:r>
      <w:r>
        <w:t>with</w:t>
      </w:r>
      <w:r>
        <w:rPr>
          <w:spacing w:val="-6"/>
        </w:rPr>
        <w:t xml:space="preserve"> </w:t>
      </w:r>
      <w:r>
        <w:t>the</w:t>
      </w:r>
      <w:r>
        <w:rPr>
          <w:spacing w:val="-3"/>
        </w:rPr>
        <w:t xml:space="preserve"> </w:t>
      </w:r>
      <w:r>
        <w:t>original</w:t>
      </w:r>
      <w:r>
        <w:rPr>
          <w:spacing w:val="-2"/>
        </w:rPr>
        <w:t xml:space="preserve"> </w:t>
      </w:r>
      <w:r>
        <w:t>equipment</w:t>
      </w:r>
      <w:r>
        <w:rPr>
          <w:spacing w:val="-2"/>
        </w:rPr>
        <w:t xml:space="preserve"> </w:t>
      </w:r>
      <w:r>
        <w:t>and shall be manufactured in accordance with the quality assurance provisions of this Contract. Prices shall not exceed the Contractor’s then-current published catalog prices.</w:t>
      </w:r>
    </w:p>
    <w:p w14:paraId="7662016C" w14:textId="77777777" w:rsidR="00193ACD" w:rsidRDefault="00193ACD">
      <w:pPr>
        <w:sectPr w:rsidR="00193ACD" w:rsidSect="00920359">
          <w:pgSz w:w="12240" w:h="15840"/>
          <w:pgMar w:top="1560" w:right="0" w:bottom="1280" w:left="1140" w:header="1082" w:footer="1099" w:gutter="0"/>
          <w:cols w:space="720"/>
        </w:sectPr>
      </w:pPr>
    </w:p>
    <w:p w14:paraId="28DD9009" w14:textId="77777777" w:rsidR="00193ACD" w:rsidRDefault="00193ACD">
      <w:pPr>
        <w:pStyle w:val="BodyText"/>
        <w:spacing w:before="235"/>
        <w:ind w:left="0"/>
      </w:pPr>
    </w:p>
    <w:p w14:paraId="56EB703A" w14:textId="77777777" w:rsidR="00193ACD" w:rsidRDefault="00967BBC">
      <w:pPr>
        <w:pStyle w:val="BodyText"/>
        <w:spacing w:before="1"/>
        <w:ind w:right="1136"/>
      </w:pPr>
      <w:r>
        <w:t>Where</w:t>
      </w:r>
      <w:r>
        <w:rPr>
          <w:spacing w:val="-2"/>
        </w:rPr>
        <w:t xml:space="preserve"> </w:t>
      </w:r>
      <w:r>
        <w:t>the</w:t>
      </w:r>
      <w:r>
        <w:rPr>
          <w:spacing w:val="-2"/>
        </w:rPr>
        <w:t xml:space="preserve"> </w:t>
      </w:r>
      <w:r>
        <w:t>parts</w:t>
      </w:r>
      <w:r>
        <w:rPr>
          <w:spacing w:val="-2"/>
        </w:rPr>
        <w:t xml:space="preserve"> </w:t>
      </w:r>
      <w:r>
        <w:t>ordered</w:t>
      </w:r>
      <w:r>
        <w:rPr>
          <w:spacing w:val="-2"/>
        </w:rPr>
        <w:t xml:space="preserve"> </w:t>
      </w:r>
      <w:r>
        <w:t>by</w:t>
      </w:r>
      <w:r>
        <w:rPr>
          <w:spacing w:val="-8"/>
        </w:rPr>
        <w:t xml:space="preserve"> </w:t>
      </w:r>
      <w:r>
        <w:t>the</w:t>
      </w:r>
      <w:r>
        <w:rPr>
          <w:spacing w:val="-2"/>
        </w:rPr>
        <w:t xml:space="preserve"> </w:t>
      </w:r>
      <w:r>
        <w:t>Agency</w:t>
      </w:r>
      <w:r>
        <w:rPr>
          <w:spacing w:val="-5"/>
        </w:rPr>
        <w:t xml:space="preserve"> </w:t>
      </w:r>
      <w:r>
        <w:t>are</w:t>
      </w:r>
      <w:r>
        <w:rPr>
          <w:spacing w:val="-4"/>
        </w:rPr>
        <w:t xml:space="preserve"> </w:t>
      </w:r>
      <w:r>
        <w:t>not</w:t>
      </w:r>
      <w:r>
        <w:rPr>
          <w:spacing w:val="-4"/>
        </w:rPr>
        <w:t xml:space="preserve"> </w:t>
      </w:r>
      <w:r>
        <w:t>received</w:t>
      </w:r>
      <w:r>
        <w:rPr>
          <w:spacing w:val="-2"/>
        </w:rPr>
        <w:t xml:space="preserve"> </w:t>
      </w:r>
      <w:r>
        <w:t>within</w:t>
      </w:r>
      <w:r>
        <w:rPr>
          <w:spacing w:val="-6"/>
        </w:rPr>
        <w:t xml:space="preserve"> </w:t>
      </w:r>
      <w:r>
        <w:t>two</w:t>
      </w:r>
      <w:r>
        <w:rPr>
          <w:spacing w:val="-2"/>
        </w:rPr>
        <w:t xml:space="preserve"> </w:t>
      </w:r>
      <w:r>
        <w:t>(2)</w:t>
      </w:r>
      <w:r>
        <w:rPr>
          <w:spacing w:val="-2"/>
        </w:rPr>
        <w:t xml:space="preserve"> </w:t>
      </w:r>
      <w:r>
        <w:t>working</w:t>
      </w:r>
      <w:r>
        <w:rPr>
          <w:spacing w:val="-5"/>
        </w:rPr>
        <w:t xml:space="preserve"> </w:t>
      </w:r>
      <w:r>
        <w:t>days</w:t>
      </w:r>
      <w:r>
        <w:rPr>
          <w:spacing w:val="-2"/>
        </w:rPr>
        <w:t xml:space="preserve"> </w:t>
      </w:r>
      <w:r>
        <w:t>of</w:t>
      </w:r>
      <w:r>
        <w:rPr>
          <w:spacing w:val="-1"/>
        </w:rPr>
        <w:t xml:space="preserve"> </w:t>
      </w:r>
      <w:r>
        <w:t>the</w:t>
      </w:r>
      <w:r>
        <w:rPr>
          <w:spacing w:val="-2"/>
        </w:rPr>
        <w:t xml:space="preserve"> </w:t>
      </w:r>
      <w:r>
        <w:t>agreed-upon</w:t>
      </w:r>
      <w:r>
        <w:rPr>
          <w:spacing w:val="-2"/>
        </w:rPr>
        <w:t xml:space="preserve"> </w:t>
      </w:r>
      <w:r>
        <w:t>time and</w:t>
      </w:r>
      <w:r>
        <w:rPr>
          <w:spacing w:val="-3"/>
        </w:rPr>
        <w:t xml:space="preserve"> </w:t>
      </w:r>
      <w:r>
        <w:t>date</w:t>
      </w:r>
      <w:r>
        <w:rPr>
          <w:spacing w:val="-3"/>
        </w:rPr>
        <w:t xml:space="preserve"> </w:t>
      </w:r>
      <w:r>
        <w:t>and</w:t>
      </w:r>
      <w:r>
        <w:rPr>
          <w:spacing w:val="-6"/>
        </w:rPr>
        <w:t xml:space="preserve"> </w:t>
      </w:r>
      <w:r>
        <w:t>a</w:t>
      </w:r>
      <w:r>
        <w:rPr>
          <w:spacing w:val="-3"/>
        </w:rPr>
        <w:t xml:space="preserve"> </w:t>
      </w:r>
      <w:r>
        <w:t>bus</w:t>
      </w:r>
      <w:r>
        <w:rPr>
          <w:spacing w:val="-3"/>
        </w:rPr>
        <w:t xml:space="preserve"> </w:t>
      </w:r>
      <w:r>
        <w:t>procured</w:t>
      </w:r>
      <w:r>
        <w:rPr>
          <w:spacing w:val="-5"/>
        </w:rPr>
        <w:t xml:space="preserve"> </w:t>
      </w:r>
      <w:r>
        <w:t>under</w:t>
      </w:r>
      <w:r>
        <w:rPr>
          <w:spacing w:val="-2"/>
        </w:rPr>
        <w:t xml:space="preserve"> </w:t>
      </w:r>
      <w:r>
        <w:t>this</w:t>
      </w:r>
      <w:r>
        <w:rPr>
          <w:spacing w:val="-3"/>
        </w:rPr>
        <w:t xml:space="preserve"> </w:t>
      </w:r>
      <w:r>
        <w:t>Contract</w:t>
      </w:r>
      <w:r>
        <w:rPr>
          <w:spacing w:val="-5"/>
        </w:rPr>
        <w:t xml:space="preserve"> </w:t>
      </w:r>
      <w:r>
        <w:t>is</w:t>
      </w:r>
      <w:r>
        <w:rPr>
          <w:spacing w:val="-6"/>
        </w:rPr>
        <w:t xml:space="preserve"> </w:t>
      </w:r>
      <w:r>
        <w:t>out</w:t>
      </w:r>
      <w:r>
        <w:rPr>
          <w:spacing w:val="-8"/>
        </w:rPr>
        <w:t xml:space="preserve"> </w:t>
      </w:r>
      <w:r>
        <w:t>of service</w:t>
      </w:r>
      <w:r>
        <w:rPr>
          <w:spacing w:val="-2"/>
        </w:rPr>
        <w:t xml:space="preserve"> </w:t>
      </w:r>
      <w:r>
        <w:t>due</w:t>
      </w:r>
      <w:r>
        <w:rPr>
          <w:spacing w:val="-3"/>
        </w:rPr>
        <w:t xml:space="preserve"> </w:t>
      </w:r>
      <w:r>
        <w:t>to</w:t>
      </w:r>
      <w:r>
        <w:rPr>
          <w:spacing w:val="-4"/>
        </w:rPr>
        <w:t xml:space="preserve"> </w:t>
      </w:r>
      <w:r>
        <w:t>the</w:t>
      </w:r>
      <w:r>
        <w:rPr>
          <w:spacing w:val="-6"/>
        </w:rPr>
        <w:t xml:space="preserve"> </w:t>
      </w:r>
      <w:r>
        <w:t>lack</w:t>
      </w:r>
      <w:r>
        <w:rPr>
          <w:spacing w:val="-6"/>
        </w:rPr>
        <w:t xml:space="preserve"> </w:t>
      </w:r>
      <w:r>
        <w:t>of</w:t>
      </w:r>
      <w:r>
        <w:rPr>
          <w:spacing w:val="-5"/>
        </w:rPr>
        <w:t xml:space="preserve"> </w:t>
      </w:r>
      <w:r>
        <w:t>said</w:t>
      </w:r>
      <w:r>
        <w:rPr>
          <w:spacing w:val="-8"/>
        </w:rPr>
        <w:t xml:space="preserve"> </w:t>
      </w:r>
      <w:r>
        <w:t>ordered</w:t>
      </w:r>
      <w:r>
        <w:rPr>
          <w:spacing w:val="-3"/>
        </w:rPr>
        <w:t xml:space="preserve"> </w:t>
      </w:r>
      <w:r>
        <w:t>parts,</w:t>
      </w:r>
      <w:r>
        <w:rPr>
          <w:spacing w:val="-6"/>
        </w:rPr>
        <w:t xml:space="preserve"> </w:t>
      </w:r>
      <w:r>
        <w:t>then</w:t>
      </w:r>
      <w:r>
        <w:rPr>
          <w:spacing w:val="-6"/>
        </w:rPr>
        <w:t xml:space="preserve"> </w:t>
      </w:r>
      <w:r>
        <w:t>the Contractor shall provide the Agency, within eight (8) hours of the Agency’s verbal or written request, the original Suppliers’ and/or</w:t>
      </w:r>
      <w:r>
        <w:rPr>
          <w:spacing w:val="-1"/>
        </w:rPr>
        <w:t xml:space="preserve"> </w:t>
      </w:r>
      <w:r>
        <w:t>manufacturers’ parts numbers,</w:t>
      </w:r>
      <w:r>
        <w:rPr>
          <w:spacing w:val="-1"/>
        </w:rPr>
        <w:t xml:space="preserve"> </w:t>
      </w:r>
      <w:r>
        <w:t>company</w:t>
      </w:r>
      <w:r>
        <w:rPr>
          <w:spacing w:val="-1"/>
        </w:rPr>
        <w:t xml:space="preserve"> </w:t>
      </w:r>
      <w:r>
        <w:t>names, addresses,</w:t>
      </w:r>
      <w:r>
        <w:rPr>
          <w:spacing w:val="-2"/>
        </w:rPr>
        <w:t xml:space="preserve"> </w:t>
      </w:r>
      <w:r>
        <w:t>telephone numbers</w:t>
      </w:r>
      <w:r>
        <w:rPr>
          <w:spacing w:val="-1"/>
        </w:rPr>
        <w:t xml:space="preserve"> </w:t>
      </w:r>
      <w:r>
        <w:t>and contact persons’ names for all of the specific parts not received by the Agency.</w:t>
      </w:r>
    </w:p>
    <w:p w14:paraId="213D3B70" w14:textId="77777777" w:rsidR="00193ACD" w:rsidRDefault="00967BBC">
      <w:pPr>
        <w:pStyle w:val="BodyText"/>
        <w:spacing w:before="239"/>
        <w:ind w:right="1136"/>
      </w:pPr>
      <w:r>
        <w:t>Where the Contractor fails to honor this parts guarantee or parts ordered by the Agency are not received within thirty (30) days of the agreed-upon delivery date, then the Contractor shall provide to the Agency, within</w:t>
      </w:r>
      <w:r>
        <w:rPr>
          <w:spacing w:val="-5"/>
        </w:rPr>
        <w:t xml:space="preserve"> </w:t>
      </w:r>
      <w:r>
        <w:t>seven</w:t>
      </w:r>
      <w:r>
        <w:rPr>
          <w:spacing w:val="-7"/>
        </w:rPr>
        <w:t xml:space="preserve"> </w:t>
      </w:r>
      <w:r>
        <w:t>(7)</w:t>
      </w:r>
      <w:r>
        <w:rPr>
          <w:spacing w:val="-4"/>
        </w:rPr>
        <w:t xml:space="preserve"> </w:t>
      </w:r>
      <w:r>
        <w:t>days</w:t>
      </w:r>
      <w:r>
        <w:rPr>
          <w:spacing w:val="-4"/>
        </w:rPr>
        <w:t xml:space="preserve"> </w:t>
      </w:r>
      <w:r>
        <w:t>of</w:t>
      </w:r>
      <w:r>
        <w:rPr>
          <w:spacing w:val="-6"/>
        </w:rPr>
        <w:t xml:space="preserve"> </w:t>
      </w:r>
      <w:r>
        <w:t>the</w:t>
      </w:r>
      <w:r>
        <w:rPr>
          <w:spacing w:val="-6"/>
        </w:rPr>
        <w:t xml:space="preserve"> </w:t>
      </w:r>
      <w:r>
        <w:t>Agency’s</w:t>
      </w:r>
      <w:r>
        <w:rPr>
          <w:spacing w:val="-1"/>
        </w:rPr>
        <w:t xml:space="preserve"> </w:t>
      </w:r>
      <w:r>
        <w:t>verbal</w:t>
      </w:r>
      <w:r>
        <w:rPr>
          <w:spacing w:val="-3"/>
        </w:rPr>
        <w:t xml:space="preserve"> </w:t>
      </w:r>
      <w:r>
        <w:t>or</w:t>
      </w:r>
      <w:r>
        <w:rPr>
          <w:spacing w:val="-2"/>
        </w:rPr>
        <w:t xml:space="preserve"> </w:t>
      </w:r>
      <w:r>
        <w:t>written</w:t>
      </w:r>
      <w:r>
        <w:rPr>
          <w:spacing w:val="-9"/>
        </w:rPr>
        <w:t xml:space="preserve"> </w:t>
      </w:r>
      <w:r>
        <w:t>request,</w:t>
      </w:r>
      <w:r>
        <w:rPr>
          <w:spacing w:val="-6"/>
        </w:rPr>
        <w:t xml:space="preserve"> </w:t>
      </w:r>
      <w:r>
        <w:t>the</w:t>
      </w:r>
      <w:r>
        <w:rPr>
          <w:spacing w:val="-4"/>
        </w:rPr>
        <w:t xml:space="preserve"> </w:t>
      </w:r>
      <w:r>
        <w:t>design</w:t>
      </w:r>
      <w:r>
        <w:rPr>
          <w:spacing w:val="-7"/>
        </w:rPr>
        <w:t xml:space="preserve"> </w:t>
      </w:r>
      <w:r>
        <w:t>and</w:t>
      </w:r>
      <w:r>
        <w:rPr>
          <w:spacing w:val="-7"/>
        </w:rPr>
        <w:t xml:space="preserve"> </w:t>
      </w:r>
      <w:r>
        <w:t>manufacturing</w:t>
      </w:r>
      <w:r>
        <w:rPr>
          <w:spacing w:val="-8"/>
        </w:rPr>
        <w:t xml:space="preserve"> </w:t>
      </w:r>
      <w:r>
        <w:t>documentation for those parts manufactured by the Contractor and the original Suppliers’ and/or manufacturers’ parts numbers, company names, addresses, telephone numbers and contact persons’ names for all of the specific parts</w:t>
      </w:r>
      <w:r>
        <w:rPr>
          <w:spacing w:val="-2"/>
        </w:rPr>
        <w:t xml:space="preserve"> </w:t>
      </w:r>
      <w:r>
        <w:t>not</w:t>
      </w:r>
      <w:r>
        <w:rPr>
          <w:spacing w:val="-1"/>
        </w:rPr>
        <w:t xml:space="preserve"> </w:t>
      </w:r>
      <w:r>
        <w:t>received</w:t>
      </w:r>
      <w:r>
        <w:rPr>
          <w:spacing w:val="-4"/>
        </w:rPr>
        <w:t xml:space="preserve"> </w:t>
      </w:r>
      <w:r>
        <w:t>by</w:t>
      </w:r>
      <w:r>
        <w:rPr>
          <w:spacing w:val="-5"/>
        </w:rPr>
        <w:t xml:space="preserve"> </w:t>
      </w:r>
      <w:r>
        <w:t>the</w:t>
      </w:r>
      <w:r>
        <w:rPr>
          <w:spacing w:val="-2"/>
        </w:rPr>
        <w:t xml:space="preserve"> </w:t>
      </w:r>
      <w:r>
        <w:t>Agency.</w:t>
      </w:r>
      <w:r>
        <w:rPr>
          <w:spacing w:val="-2"/>
        </w:rPr>
        <w:t xml:space="preserve"> </w:t>
      </w:r>
      <w:r>
        <w:t>The</w:t>
      </w:r>
      <w:r>
        <w:rPr>
          <w:spacing w:val="-2"/>
        </w:rPr>
        <w:t xml:space="preserve"> </w:t>
      </w:r>
      <w:r>
        <w:t>Contractor’s</w:t>
      </w:r>
      <w:r>
        <w:rPr>
          <w:spacing w:val="-2"/>
        </w:rPr>
        <w:t xml:space="preserve"> </w:t>
      </w:r>
      <w:r>
        <w:t>design</w:t>
      </w:r>
      <w:r>
        <w:rPr>
          <w:spacing w:val="-2"/>
        </w:rPr>
        <w:t xml:space="preserve"> </w:t>
      </w:r>
      <w:r>
        <w:t>and</w:t>
      </w:r>
      <w:r>
        <w:rPr>
          <w:spacing w:val="-4"/>
        </w:rPr>
        <w:t xml:space="preserve"> </w:t>
      </w:r>
      <w:r>
        <w:t>manufacturing</w:t>
      </w:r>
      <w:r>
        <w:rPr>
          <w:spacing w:val="-7"/>
        </w:rPr>
        <w:t xml:space="preserve"> </w:t>
      </w:r>
      <w:r>
        <w:t>documentation</w:t>
      </w:r>
      <w:r>
        <w:rPr>
          <w:spacing w:val="-2"/>
        </w:rPr>
        <w:t xml:space="preserve"> </w:t>
      </w:r>
      <w:r>
        <w:t>provided</w:t>
      </w:r>
      <w:r>
        <w:rPr>
          <w:spacing w:val="-2"/>
        </w:rPr>
        <w:t xml:space="preserve"> </w:t>
      </w:r>
      <w:r>
        <w:t>to</w:t>
      </w:r>
      <w:r>
        <w:rPr>
          <w:spacing w:val="-2"/>
        </w:rPr>
        <w:t xml:space="preserve"> </w:t>
      </w:r>
      <w:r>
        <w:t>the Agency</w:t>
      </w:r>
      <w:r>
        <w:rPr>
          <w:spacing w:val="-1"/>
        </w:rPr>
        <w:t xml:space="preserve"> </w:t>
      </w:r>
      <w:r>
        <w:t>shall be for its sole</w:t>
      </w:r>
      <w:r>
        <w:rPr>
          <w:spacing w:val="-1"/>
        </w:rPr>
        <w:t xml:space="preserve"> </w:t>
      </w:r>
      <w:r>
        <w:t xml:space="preserve">use </w:t>
      </w:r>
      <w:proofErr w:type="gramStart"/>
      <w:r>
        <w:t>in regard to</w:t>
      </w:r>
      <w:proofErr w:type="gramEnd"/>
      <w:r>
        <w:rPr>
          <w:spacing w:val="-1"/>
        </w:rPr>
        <w:t xml:space="preserve"> </w:t>
      </w:r>
      <w:r>
        <w:t>the buses procured under this Contract and for no</w:t>
      </w:r>
      <w:r>
        <w:rPr>
          <w:spacing w:val="-1"/>
        </w:rPr>
        <w:t xml:space="preserve"> </w:t>
      </w:r>
      <w:r>
        <w:t>other purpose.</w:t>
      </w:r>
    </w:p>
    <w:p w14:paraId="451DED69" w14:textId="77777777" w:rsidR="00193ACD" w:rsidRDefault="00967BBC">
      <w:pPr>
        <w:pStyle w:val="Heading3"/>
        <w:spacing w:before="246"/>
      </w:pPr>
      <w:bookmarkStart w:id="214" w:name="SP_7.4_Agency-Furnished_Property"/>
      <w:bookmarkStart w:id="215" w:name="_bookmark102"/>
      <w:bookmarkEnd w:id="214"/>
      <w:bookmarkEnd w:id="215"/>
      <w:r>
        <w:rPr>
          <w:spacing w:val="-2"/>
        </w:rPr>
        <w:t>SP</w:t>
      </w:r>
      <w:r>
        <w:rPr>
          <w:spacing w:val="-13"/>
        </w:rPr>
        <w:t xml:space="preserve"> </w:t>
      </w:r>
      <w:r>
        <w:rPr>
          <w:spacing w:val="-2"/>
        </w:rPr>
        <w:t>7.4</w:t>
      </w:r>
      <w:r>
        <w:rPr>
          <w:spacing w:val="-4"/>
        </w:rPr>
        <w:t xml:space="preserve"> </w:t>
      </w:r>
      <w:r>
        <w:rPr>
          <w:spacing w:val="-2"/>
        </w:rPr>
        <w:t>Agency-Furnished</w:t>
      </w:r>
      <w:r>
        <w:rPr>
          <w:spacing w:val="-6"/>
        </w:rPr>
        <w:t xml:space="preserve"> </w:t>
      </w:r>
      <w:r>
        <w:rPr>
          <w:spacing w:val="-2"/>
        </w:rPr>
        <w:t>Property</w:t>
      </w:r>
    </w:p>
    <w:p w14:paraId="2829B80D" w14:textId="77777777" w:rsidR="00193ACD" w:rsidRDefault="00967BBC">
      <w:pPr>
        <w:pStyle w:val="BodyText"/>
        <w:spacing w:before="59" w:line="244" w:lineRule="auto"/>
        <w:ind w:right="1136"/>
      </w:pPr>
      <w:proofErr w:type="gramStart"/>
      <w:r>
        <w:t>In the event that</w:t>
      </w:r>
      <w:proofErr w:type="gramEnd"/>
      <w:r>
        <w:t xml:space="preserve"> equipment or other goods or materials are specified in the Technical Specifications to be furnished</w:t>
      </w:r>
      <w:r>
        <w:rPr>
          <w:spacing w:val="-4"/>
        </w:rPr>
        <w:t xml:space="preserve"> </w:t>
      </w:r>
      <w:r>
        <w:t>by</w:t>
      </w:r>
      <w:r>
        <w:rPr>
          <w:spacing w:val="-9"/>
        </w:rPr>
        <w:t xml:space="preserve"> </w:t>
      </w:r>
      <w:r>
        <w:t>the</w:t>
      </w:r>
      <w:r>
        <w:rPr>
          <w:spacing w:val="-4"/>
        </w:rPr>
        <w:t xml:space="preserve"> </w:t>
      </w:r>
      <w:r>
        <w:t>Agency</w:t>
      </w:r>
      <w:r>
        <w:rPr>
          <w:spacing w:val="-9"/>
        </w:rPr>
        <w:t xml:space="preserve"> </w:t>
      </w:r>
      <w:r>
        <w:t>to</w:t>
      </w:r>
      <w:r>
        <w:rPr>
          <w:spacing w:val="-6"/>
        </w:rPr>
        <w:t xml:space="preserve"> </w:t>
      </w:r>
      <w:r>
        <w:t>the</w:t>
      </w:r>
      <w:r>
        <w:rPr>
          <w:spacing w:val="-4"/>
        </w:rPr>
        <w:t xml:space="preserve"> </w:t>
      </w:r>
      <w:r>
        <w:t>Contractor</w:t>
      </w:r>
      <w:r>
        <w:rPr>
          <w:spacing w:val="-6"/>
        </w:rPr>
        <w:t xml:space="preserve"> </w:t>
      </w:r>
      <w:r>
        <w:t>for</w:t>
      </w:r>
      <w:r>
        <w:rPr>
          <w:spacing w:val="-6"/>
        </w:rPr>
        <w:t xml:space="preserve"> </w:t>
      </w:r>
      <w:r>
        <w:t>incorporation</w:t>
      </w:r>
      <w:r>
        <w:rPr>
          <w:spacing w:val="-4"/>
        </w:rPr>
        <w:t xml:space="preserve"> </w:t>
      </w:r>
      <w:r>
        <w:t>in</w:t>
      </w:r>
      <w:r>
        <w:rPr>
          <w:spacing w:val="-9"/>
        </w:rPr>
        <w:t xml:space="preserve"> </w:t>
      </w:r>
      <w:r>
        <w:t>the</w:t>
      </w:r>
      <w:r>
        <w:rPr>
          <w:spacing w:val="-4"/>
        </w:rPr>
        <w:t xml:space="preserve"> </w:t>
      </w:r>
      <w:r>
        <w:t>Work,</w:t>
      </w:r>
      <w:r>
        <w:rPr>
          <w:spacing w:val="-7"/>
        </w:rPr>
        <w:t xml:space="preserve"> </w:t>
      </w:r>
      <w:r>
        <w:t>the</w:t>
      </w:r>
      <w:r>
        <w:rPr>
          <w:spacing w:val="-7"/>
        </w:rPr>
        <w:t xml:space="preserve"> </w:t>
      </w:r>
      <w:r>
        <w:t>following</w:t>
      </w:r>
      <w:r>
        <w:rPr>
          <w:spacing w:val="-6"/>
        </w:rPr>
        <w:t xml:space="preserve"> </w:t>
      </w:r>
      <w:r>
        <w:t>provisions</w:t>
      </w:r>
      <w:r>
        <w:rPr>
          <w:spacing w:val="-4"/>
        </w:rPr>
        <w:t xml:space="preserve"> </w:t>
      </w:r>
      <w:r>
        <w:t>shall</w:t>
      </w:r>
      <w:r>
        <w:rPr>
          <w:spacing w:val="-4"/>
        </w:rPr>
        <w:t xml:space="preserve"> </w:t>
      </w:r>
      <w:r>
        <w:t>apply:</w:t>
      </w:r>
    </w:p>
    <w:p w14:paraId="63869B92" w14:textId="77777777" w:rsidR="00193ACD" w:rsidRDefault="00967BBC">
      <w:pPr>
        <w:pStyle w:val="BodyText"/>
        <w:spacing w:before="225"/>
        <w:ind w:right="1136"/>
      </w:pPr>
      <w:r>
        <w:t xml:space="preserve">The Agency shall furnish the equipment, </w:t>
      </w:r>
      <w:proofErr w:type="gramStart"/>
      <w:r>
        <w:t>goods</w:t>
      </w:r>
      <w:proofErr w:type="gramEnd"/>
      <w:r>
        <w:t xml:space="preserve"> or materials in a timely manner so as not to delay Contract delivery or performance dates. If Agency-furnished property is received in a condition not suitable for the intended use, then the Contractor shall promptly notify the Agency, detailing the facts, and at the Agency’s expense</w:t>
      </w:r>
      <w:r>
        <w:rPr>
          <w:spacing w:val="-4"/>
        </w:rPr>
        <w:t xml:space="preserve"> </w:t>
      </w:r>
      <w:r>
        <w:t>repair,</w:t>
      </w:r>
      <w:r>
        <w:rPr>
          <w:spacing w:val="-7"/>
        </w:rPr>
        <w:t xml:space="preserve"> </w:t>
      </w:r>
      <w:r>
        <w:t>modify,</w:t>
      </w:r>
      <w:r>
        <w:rPr>
          <w:spacing w:val="-4"/>
        </w:rPr>
        <w:t xml:space="preserve"> </w:t>
      </w:r>
      <w:proofErr w:type="gramStart"/>
      <w:r>
        <w:t>return</w:t>
      </w:r>
      <w:proofErr w:type="gramEnd"/>
      <w:r>
        <w:rPr>
          <w:spacing w:val="-4"/>
        </w:rPr>
        <w:t xml:space="preserve"> </w:t>
      </w:r>
      <w:r>
        <w:t>or</w:t>
      </w:r>
      <w:r>
        <w:rPr>
          <w:spacing w:val="-4"/>
        </w:rPr>
        <w:t xml:space="preserve"> </w:t>
      </w:r>
      <w:r>
        <w:t>take</w:t>
      </w:r>
      <w:r>
        <w:rPr>
          <w:spacing w:val="-4"/>
        </w:rPr>
        <w:t xml:space="preserve"> </w:t>
      </w:r>
      <w:r>
        <w:t>such</w:t>
      </w:r>
      <w:r>
        <w:rPr>
          <w:spacing w:val="-5"/>
        </w:rPr>
        <w:t xml:space="preserve"> </w:t>
      </w:r>
      <w:r>
        <w:t>other</w:t>
      </w:r>
      <w:r>
        <w:rPr>
          <w:spacing w:val="-1"/>
        </w:rPr>
        <w:t xml:space="preserve"> </w:t>
      </w:r>
      <w:r>
        <w:t>action</w:t>
      </w:r>
      <w:r>
        <w:rPr>
          <w:spacing w:val="-4"/>
        </w:rPr>
        <w:t xml:space="preserve"> </w:t>
      </w:r>
      <w:r>
        <w:t>as</w:t>
      </w:r>
      <w:r>
        <w:rPr>
          <w:spacing w:val="-4"/>
        </w:rPr>
        <w:t xml:space="preserve"> </w:t>
      </w:r>
      <w:r>
        <w:t>directed</w:t>
      </w:r>
      <w:r>
        <w:rPr>
          <w:spacing w:val="-4"/>
        </w:rPr>
        <w:t xml:space="preserve"> </w:t>
      </w:r>
      <w:r>
        <w:t>by</w:t>
      </w:r>
      <w:r>
        <w:rPr>
          <w:spacing w:val="-9"/>
        </w:rPr>
        <w:t xml:space="preserve"> </w:t>
      </w:r>
      <w:r>
        <w:t>the</w:t>
      </w:r>
      <w:r>
        <w:rPr>
          <w:spacing w:val="-4"/>
        </w:rPr>
        <w:t xml:space="preserve"> </w:t>
      </w:r>
      <w:r>
        <w:t>Agency.</w:t>
      </w:r>
      <w:r>
        <w:rPr>
          <w:spacing w:val="-4"/>
        </w:rPr>
        <w:t xml:space="preserve"> </w:t>
      </w:r>
      <w:r>
        <w:t>The</w:t>
      </w:r>
      <w:r>
        <w:rPr>
          <w:spacing w:val="-6"/>
        </w:rPr>
        <w:t xml:space="preserve"> </w:t>
      </w:r>
      <w:r>
        <w:t>parties</w:t>
      </w:r>
      <w:r>
        <w:rPr>
          <w:spacing w:val="-6"/>
        </w:rPr>
        <w:t xml:space="preserve"> </w:t>
      </w:r>
      <w:r>
        <w:t>may</w:t>
      </w:r>
      <w:r>
        <w:rPr>
          <w:spacing w:val="-7"/>
        </w:rPr>
        <w:t xml:space="preserve"> </w:t>
      </w:r>
      <w:r>
        <w:t>conduct</w:t>
      </w:r>
      <w:r>
        <w:rPr>
          <w:spacing w:val="-6"/>
        </w:rPr>
        <w:t xml:space="preserve"> </w:t>
      </w:r>
      <w:r>
        <w:t>a joint inspection of the property before the Contractor takes possession to document its condition.</w:t>
      </w:r>
    </w:p>
    <w:p w14:paraId="3E0B0981" w14:textId="77777777" w:rsidR="00193ACD" w:rsidRDefault="00967BBC">
      <w:pPr>
        <w:pStyle w:val="BodyText"/>
        <w:spacing w:before="241"/>
        <w:ind w:right="1136"/>
      </w:pPr>
      <w:r>
        <w:t>The</w:t>
      </w:r>
      <w:r>
        <w:rPr>
          <w:spacing w:val="-4"/>
        </w:rPr>
        <w:t xml:space="preserve"> </w:t>
      </w:r>
      <w:r>
        <w:t>Agency</w:t>
      </w:r>
      <w:r>
        <w:rPr>
          <w:spacing w:val="-9"/>
        </w:rPr>
        <w:t xml:space="preserve"> </w:t>
      </w:r>
      <w:r>
        <w:t>retains</w:t>
      </w:r>
      <w:r>
        <w:rPr>
          <w:spacing w:val="-6"/>
        </w:rPr>
        <w:t xml:space="preserve"> </w:t>
      </w:r>
      <w:r>
        <w:t>title</w:t>
      </w:r>
      <w:r>
        <w:rPr>
          <w:spacing w:val="-7"/>
        </w:rPr>
        <w:t xml:space="preserve"> </w:t>
      </w:r>
      <w:r>
        <w:t>to</w:t>
      </w:r>
      <w:r>
        <w:rPr>
          <w:spacing w:val="-11"/>
        </w:rPr>
        <w:t xml:space="preserve"> </w:t>
      </w:r>
      <w:r>
        <w:t>all</w:t>
      </w:r>
      <w:r>
        <w:rPr>
          <w:spacing w:val="-3"/>
        </w:rPr>
        <w:t xml:space="preserve"> </w:t>
      </w:r>
      <w:r>
        <w:t>Agency-furnished</w:t>
      </w:r>
      <w:r>
        <w:rPr>
          <w:spacing w:val="-4"/>
        </w:rPr>
        <w:t xml:space="preserve"> </w:t>
      </w:r>
      <w:r>
        <w:t>property.</w:t>
      </w:r>
      <w:r>
        <w:rPr>
          <w:spacing w:val="-4"/>
        </w:rPr>
        <w:t xml:space="preserve"> </w:t>
      </w:r>
      <w:r>
        <w:t>Upon</w:t>
      </w:r>
      <w:r>
        <w:rPr>
          <w:spacing w:val="-5"/>
        </w:rPr>
        <w:t xml:space="preserve"> </w:t>
      </w:r>
      <w:r>
        <w:t>receipt</w:t>
      </w:r>
      <w:r>
        <w:rPr>
          <w:spacing w:val="-5"/>
        </w:rPr>
        <w:t xml:space="preserve"> </w:t>
      </w:r>
      <w:r>
        <w:t>of</w:t>
      </w:r>
      <w:r>
        <w:rPr>
          <w:spacing w:val="-9"/>
        </w:rPr>
        <w:t xml:space="preserve"> </w:t>
      </w:r>
      <w:r>
        <w:t>the</w:t>
      </w:r>
      <w:r>
        <w:rPr>
          <w:spacing w:val="-4"/>
        </w:rPr>
        <w:t xml:space="preserve"> </w:t>
      </w:r>
      <w:r>
        <w:t>Agency-furnished</w:t>
      </w:r>
      <w:r>
        <w:rPr>
          <w:spacing w:val="-4"/>
        </w:rPr>
        <w:t xml:space="preserve"> </w:t>
      </w:r>
      <w:r>
        <w:t>property,</w:t>
      </w:r>
      <w:r>
        <w:rPr>
          <w:spacing w:val="-4"/>
        </w:rPr>
        <w:t xml:space="preserve"> </w:t>
      </w:r>
      <w:r>
        <w:t>the Contractor assumes the charge and care of the property and bears the risk of loss or damage due to action of the elements or from any other cause. The Contractor shall provide appropriate protection for all such property</w:t>
      </w:r>
      <w:r>
        <w:rPr>
          <w:spacing w:val="-2"/>
        </w:rPr>
        <w:t xml:space="preserve"> </w:t>
      </w:r>
      <w:r>
        <w:t>during</w:t>
      </w:r>
      <w:r>
        <w:rPr>
          <w:spacing w:val="-2"/>
        </w:rPr>
        <w:t xml:space="preserve"> </w:t>
      </w:r>
      <w:r>
        <w:t>the progress of the Work. Should any</w:t>
      </w:r>
      <w:r>
        <w:rPr>
          <w:spacing w:val="-4"/>
        </w:rPr>
        <w:t xml:space="preserve"> </w:t>
      </w:r>
      <w:r>
        <w:t>Agency-furnished</w:t>
      </w:r>
      <w:r>
        <w:rPr>
          <w:spacing w:val="-2"/>
        </w:rPr>
        <w:t xml:space="preserve"> </w:t>
      </w:r>
      <w:r>
        <w:t>equipment or materials be damaged, such property shall be repaired or replaced at the Contractor’s expense to the satisfaction of the Agency. No extension</w:t>
      </w:r>
      <w:r>
        <w:rPr>
          <w:spacing w:val="-2"/>
        </w:rPr>
        <w:t xml:space="preserve"> </w:t>
      </w:r>
      <w:r>
        <w:t>of</w:t>
      </w:r>
      <w:r>
        <w:rPr>
          <w:spacing w:val="-4"/>
        </w:rPr>
        <w:t xml:space="preserve"> </w:t>
      </w:r>
      <w:r>
        <w:t>time</w:t>
      </w:r>
      <w:r>
        <w:rPr>
          <w:spacing w:val="-2"/>
        </w:rPr>
        <w:t xml:space="preserve"> </w:t>
      </w:r>
      <w:r>
        <w:t>will</w:t>
      </w:r>
      <w:r>
        <w:rPr>
          <w:spacing w:val="-4"/>
        </w:rPr>
        <w:t xml:space="preserve"> </w:t>
      </w:r>
      <w:r>
        <w:t>be</w:t>
      </w:r>
      <w:r>
        <w:rPr>
          <w:spacing w:val="-2"/>
        </w:rPr>
        <w:t xml:space="preserve"> </w:t>
      </w:r>
      <w:r>
        <w:t>allowed</w:t>
      </w:r>
      <w:r>
        <w:rPr>
          <w:spacing w:val="-3"/>
        </w:rPr>
        <w:t xml:space="preserve"> </w:t>
      </w:r>
      <w:r>
        <w:t>for</w:t>
      </w:r>
      <w:r>
        <w:rPr>
          <w:spacing w:val="-4"/>
        </w:rPr>
        <w:t xml:space="preserve"> </w:t>
      </w:r>
      <w:r>
        <w:t>repair</w:t>
      </w:r>
      <w:r>
        <w:rPr>
          <w:spacing w:val="-1"/>
        </w:rPr>
        <w:t xml:space="preserve"> </w:t>
      </w:r>
      <w:r>
        <w:t>or</w:t>
      </w:r>
      <w:r>
        <w:rPr>
          <w:spacing w:val="-4"/>
        </w:rPr>
        <w:t xml:space="preserve"> </w:t>
      </w:r>
      <w:r>
        <w:t>replacement</w:t>
      </w:r>
      <w:r>
        <w:rPr>
          <w:spacing w:val="-1"/>
        </w:rPr>
        <w:t xml:space="preserve"> </w:t>
      </w:r>
      <w:r>
        <w:t>of such</w:t>
      </w:r>
      <w:r>
        <w:rPr>
          <w:spacing w:val="-4"/>
        </w:rPr>
        <w:t xml:space="preserve"> </w:t>
      </w:r>
      <w:r>
        <w:t>damaged</w:t>
      </w:r>
      <w:r>
        <w:rPr>
          <w:spacing w:val="-2"/>
        </w:rPr>
        <w:t xml:space="preserve"> </w:t>
      </w:r>
      <w:r>
        <w:t>items.</w:t>
      </w:r>
      <w:r>
        <w:rPr>
          <w:spacing w:val="-2"/>
        </w:rPr>
        <w:t xml:space="preserve"> </w:t>
      </w:r>
      <w:r>
        <w:t>Should</w:t>
      </w:r>
      <w:r>
        <w:rPr>
          <w:spacing w:val="-2"/>
        </w:rPr>
        <w:t xml:space="preserve"> </w:t>
      </w:r>
      <w:r>
        <w:t>the</w:t>
      </w:r>
      <w:r>
        <w:rPr>
          <w:spacing w:val="-2"/>
        </w:rPr>
        <w:t xml:space="preserve"> </w:t>
      </w:r>
      <w:r>
        <w:t>Contractor</w:t>
      </w:r>
      <w:r>
        <w:rPr>
          <w:spacing w:val="-2"/>
        </w:rPr>
        <w:t xml:space="preserve"> </w:t>
      </w:r>
      <w:r>
        <w:t>not repair or replace such damaged items, the Agency shall have the right to take corrective measures itself and deduct the cost from any sums owed to the Contractor.</w:t>
      </w:r>
    </w:p>
    <w:p w14:paraId="48786F0E" w14:textId="77777777" w:rsidR="00193ACD" w:rsidRDefault="00967BBC">
      <w:pPr>
        <w:pStyle w:val="BodyText"/>
        <w:spacing w:before="241"/>
        <w:ind w:right="1256"/>
      </w:pPr>
      <w:r>
        <w:t>Warranty</w:t>
      </w:r>
      <w:r>
        <w:rPr>
          <w:spacing w:val="-8"/>
        </w:rPr>
        <w:t xml:space="preserve"> </w:t>
      </w:r>
      <w:r>
        <w:t>administration</w:t>
      </w:r>
      <w:r>
        <w:rPr>
          <w:spacing w:val="-10"/>
        </w:rPr>
        <w:t xml:space="preserve"> </w:t>
      </w:r>
      <w:r>
        <w:t>and</w:t>
      </w:r>
      <w:r>
        <w:rPr>
          <w:spacing w:val="-5"/>
        </w:rPr>
        <w:t xml:space="preserve"> </w:t>
      </w:r>
      <w:r>
        <w:t>enforcement</w:t>
      </w:r>
      <w:r>
        <w:rPr>
          <w:spacing w:val="-7"/>
        </w:rPr>
        <w:t xml:space="preserve"> </w:t>
      </w:r>
      <w:r>
        <w:t>for</w:t>
      </w:r>
      <w:r>
        <w:rPr>
          <w:spacing w:val="-5"/>
        </w:rPr>
        <w:t xml:space="preserve"> </w:t>
      </w:r>
      <w:r>
        <w:t>Agency-furnished</w:t>
      </w:r>
      <w:r>
        <w:rPr>
          <w:spacing w:val="-7"/>
        </w:rPr>
        <w:t xml:space="preserve"> </w:t>
      </w:r>
      <w:r>
        <w:t>equipment</w:t>
      </w:r>
      <w:r>
        <w:rPr>
          <w:spacing w:val="-4"/>
        </w:rPr>
        <w:t xml:space="preserve"> </w:t>
      </w:r>
      <w:r>
        <w:t>are</w:t>
      </w:r>
      <w:r>
        <w:rPr>
          <w:spacing w:val="-8"/>
        </w:rPr>
        <w:t xml:space="preserve"> </w:t>
      </w:r>
      <w:r>
        <w:t>the</w:t>
      </w:r>
      <w:r>
        <w:rPr>
          <w:spacing w:val="-8"/>
        </w:rPr>
        <w:t xml:space="preserve"> </w:t>
      </w:r>
      <w:r>
        <w:t>responsibility</w:t>
      </w:r>
      <w:r>
        <w:rPr>
          <w:spacing w:val="-12"/>
        </w:rPr>
        <w:t xml:space="preserve"> </w:t>
      </w:r>
      <w:r>
        <w:t>of</w:t>
      </w:r>
      <w:r>
        <w:rPr>
          <w:spacing w:val="-7"/>
        </w:rPr>
        <w:t xml:space="preserve"> </w:t>
      </w:r>
      <w:r>
        <w:t xml:space="preserve">the </w:t>
      </w:r>
      <w:proofErr w:type="gramStart"/>
      <w:r>
        <w:t>Agency, unless</w:t>
      </w:r>
      <w:proofErr w:type="gramEnd"/>
      <w:r>
        <w:t xml:space="preserve"> the parties agree to transfer warranty responsibility to the Contractor.</w:t>
      </w:r>
    </w:p>
    <w:p w14:paraId="4F495A14" w14:textId="77777777" w:rsidR="00193ACD" w:rsidRDefault="00967BBC">
      <w:pPr>
        <w:pStyle w:val="Heading2"/>
        <w:spacing w:before="236"/>
      </w:pPr>
      <w:bookmarkStart w:id="216" w:name="SP_8._Federal_Motor_Vehicle_Safety_Stand"/>
      <w:bookmarkStart w:id="217" w:name="_bookmark103"/>
      <w:bookmarkEnd w:id="216"/>
      <w:bookmarkEnd w:id="217"/>
      <w:r>
        <w:t>SP</w:t>
      </w:r>
      <w:r>
        <w:rPr>
          <w:spacing w:val="-11"/>
        </w:rPr>
        <w:t xml:space="preserve"> </w:t>
      </w:r>
      <w:r>
        <w:t>8.</w:t>
      </w:r>
      <w:r>
        <w:rPr>
          <w:spacing w:val="-9"/>
        </w:rPr>
        <w:t xml:space="preserve"> </w:t>
      </w:r>
      <w:r>
        <w:t>Federal</w:t>
      </w:r>
      <w:r>
        <w:rPr>
          <w:spacing w:val="-9"/>
        </w:rPr>
        <w:t xml:space="preserve"> </w:t>
      </w:r>
      <w:r>
        <w:t>Motor</w:t>
      </w:r>
      <w:r>
        <w:rPr>
          <w:spacing w:val="-4"/>
        </w:rPr>
        <w:t xml:space="preserve"> </w:t>
      </w:r>
      <w:r>
        <w:t>Vehicle</w:t>
      </w:r>
      <w:r>
        <w:rPr>
          <w:spacing w:val="-10"/>
        </w:rPr>
        <w:t xml:space="preserve"> </w:t>
      </w:r>
      <w:r>
        <w:t>Safety</w:t>
      </w:r>
      <w:r>
        <w:rPr>
          <w:spacing w:val="-14"/>
        </w:rPr>
        <w:t xml:space="preserve"> </w:t>
      </w:r>
      <w:r>
        <w:t>Standards</w:t>
      </w:r>
      <w:r>
        <w:rPr>
          <w:spacing w:val="-8"/>
        </w:rPr>
        <w:t xml:space="preserve"> </w:t>
      </w:r>
      <w:r>
        <w:rPr>
          <w:spacing w:val="-2"/>
        </w:rPr>
        <w:t>(FMVSS)</w:t>
      </w:r>
    </w:p>
    <w:p w14:paraId="4C11A3FB" w14:textId="77777777" w:rsidR="00193ACD" w:rsidRDefault="00967BBC">
      <w:pPr>
        <w:pStyle w:val="BodyText"/>
        <w:spacing w:before="60"/>
        <w:ind w:right="1136"/>
      </w:pPr>
      <w:r>
        <w:t>The</w:t>
      </w:r>
      <w:r>
        <w:rPr>
          <w:spacing w:val="-8"/>
        </w:rPr>
        <w:t xml:space="preserve"> </w:t>
      </w:r>
      <w:r>
        <w:t>Contractor</w:t>
      </w:r>
      <w:r>
        <w:rPr>
          <w:spacing w:val="-4"/>
        </w:rPr>
        <w:t xml:space="preserve"> </w:t>
      </w:r>
      <w:r>
        <w:t>shall</w:t>
      </w:r>
      <w:r>
        <w:rPr>
          <w:spacing w:val="-7"/>
        </w:rPr>
        <w:t xml:space="preserve"> </w:t>
      </w:r>
      <w:r>
        <w:t>submit</w:t>
      </w:r>
      <w:r>
        <w:rPr>
          <w:spacing w:val="-6"/>
        </w:rPr>
        <w:t xml:space="preserve"> </w:t>
      </w:r>
      <w:r>
        <w:t>one</w:t>
      </w:r>
      <w:r>
        <w:rPr>
          <w:spacing w:val="-8"/>
        </w:rPr>
        <w:t xml:space="preserve"> </w:t>
      </w:r>
      <w:r>
        <w:t>(1)</w:t>
      </w:r>
      <w:r>
        <w:rPr>
          <w:spacing w:val="-7"/>
        </w:rPr>
        <w:t xml:space="preserve"> </w:t>
      </w:r>
      <w:r>
        <w:t>manufacturer’s</w:t>
      </w:r>
      <w:r>
        <w:rPr>
          <w:spacing w:val="-7"/>
        </w:rPr>
        <w:t xml:space="preserve"> </w:t>
      </w:r>
      <w:r>
        <w:t>FMVSS</w:t>
      </w:r>
      <w:r>
        <w:rPr>
          <w:spacing w:val="-8"/>
        </w:rPr>
        <w:t xml:space="preserve"> </w:t>
      </w:r>
      <w:r>
        <w:t>self-certification,</w:t>
      </w:r>
      <w:r>
        <w:rPr>
          <w:spacing w:val="-5"/>
        </w:rPr>
        <w:t xml:space="preserve"> </w:t>
      </w:r>
      <w:r>
        <w:t>Federal</w:t>
      </w:r>
      <w:r>
        <w:rPr>
          <w:spacing w:val="-6"/>
        </w:rPr>
        <w:t xml:space="preserve"> </w:t>
      </w:r>
      <w:r>
        <w:t>Motor</w:t>
      </w:r>
      <w:r>
        <w:rPr>
          <w:spacing w:val="-7"/>
        </w:rPr>
        <w:t xml:space="preserve"> </w:t>
      </w:r>
      <w:r>
        <w:t>Vehicles</w:t>
      </w:r>
      <w:r>
        <w:rPr>
          <w:spacing w:val="-7"/>
        </w:rPr>
        <w:t xml:space="preserve"> </w:t>
      </w:r>
      <w:r>
        <w:t>Safety Standards, that</w:t>
      </w:r>
      <w:r>
        <w:rPr>
          <w:spacing w:val="-2"/>
        </w:rPr>
        <w:t xml:space="preserve"> </w:t>
      </w:r>
      <w:r>
        <w:t>the vehicle</w:t>
      </w:r>
      <w:r>
        <w:rPr>
          <w:spacing w:val="-2"/>
        </w:rPr>
        <w:t xml:space="preserve"> </w:t>
      </w:r>
      <w:r>
        <w:t>complies with</w:t>
      </w:r>
      <w:r>
        <w:rPr>
          <w:spacing w:val="-3"/>
        </w:rPr>
        <w:t xml:space="preserve"> </w:t>
      </w:r>
      <w:r>
        <w:t>relevant FMVSS</w:t>
      </w:r>
      <w:r>
        <w:rPr>
          <w:spacing w:val="-1"/>
        </w:rPr>
        <w:t xml:space="preserve"> </w:t>
      </w:r>
      <w:r>
        <w:t>or two manufacturer’s</w:t>
      </w:r>
      <w:r>
        <w:rPr>
          <w:spacing w:val="-2"/>
        </w:rPr>
        <w:t xml:space="preserve"> </w:t>
      </w:r>
      <w:r>
        <w:t>certified statement that</w:t>
      </w:r>
      <w:r>
        <w:rPr>
          <w:spacing w:val="-2"/>
        </w:rPr>
        <w:t xml:space="preserve"> </w:t>
      </w:r>
      <w:r>
        <w:t xml:space="preserve">the contracted buses will not be subject to FMVSS regulations. The Contractor shall submit one (1) copy of the </w:t>
      </w:r>
      <w:bookmarkStart w:id="218" w:name="_bookmark104"/>
      <w:bookmarkEnd w:id="218"/>
      <w:r>
        <w:t>FMVSS decal that shall be applied to the Pilot Bus.</w:t>
      </w:r>
    </w:p>
    <w:p w14:paraId="5BCCB18B" w14:textId="77777777" w:rsidR="00193ACD" w:rsidRDefault="00967BBC">
      <w:pPr>
        <w:pStyle w:val="Heading2"/>
        <w:spacing w:before="2"/>
      </w:pPr>
      <w:bookmarkStart w:id="219" w:name="SP_9._Insurance"/>
      <w:bookmarkEnd w:id="219"/>
      <w:r>
        <w:t>SP</w:t>
      </w:r>
      <w:r>
        <w:rPr>
          <w:spacing w:val="-2"/>
        </w:rPr>
        <w:t xml:space="preserve"> </w:t>
      </w:r>
      <w:r>
        <w:t>9.</w:t>
      </w:r>
      <w:r>
        <w:rPr>
          <w:spacing w:val="-1"/>
        </w:rPr>
        <w:t xml:space="preserve"> </w:t>
      </w:r>
      <w:r>
        <w:rPr>
          <w:spacing w:val="-2"/>
        </w:rPr>
        <w:t>Insurance</w:t>
      </w:r>
    </w:p>
    <w:p w14:paraId="56C407C6" w14:textId="77777777" w:rsidR="00193ACD" w:rsidRDefault="00967BBC">
      <w:pPr>
        <w:pStyle w:val="BodyText"/>
        <w:spacing w:before="59"/>
        <w:ind w:right="1256"/>
      </w:pPr>
      <w:r>
        <w:t>Before</w:t>
      </w:r>
      <w:r>
        <w:rPr>
          <w:spacing w:val="-1"/>
        </w:rPr>
        <w:t xml:space="preserve"> </w:t>
      </w:r>
      <w:r>
        <w:t>any</w:t>
      </w:r>
      <w:r>
        <w:rPr>
          <w:spacing w:val="-9"/>
        </w:rPr>
        <w:t xml:space="preserve"> </w:t>
      </w:r>
      <w:r>
        <w:t>contract</w:t>
      </w:r>
      <w:r>
        <w:rPr>
          <w:spacing w:val="-4"/>
        </w:rPr>
        <w:t xml:space="preserve"> </w:t>
      </w:r>
      <w:r>
        <w:t>is</w:t>
      </w:r>
      <w:r>
        <w:rPr>
          <w:spacing w:val="-6"/>
        </w:rPr>
        <w:t xml:space="preserve"> </w:t>
      </w:r>
      <w:r>
        <w:t>executed,</w:t>
      </w:r>
      <w:r>
        <w:rPr>
          <w:spacing w:val="-7"/>
        </w:rPr>
        <w:t xml:space="preserve"> </w:t>
      </w:r>
      <w:r>
        <w:t>the</w:t>
      </w:r>
      <w:r>
        <w:rPr>
          <w:spacing w:val="-6"/>
        </w:rPr>
        <w:t xml:space="preserve"> </w:t>
      </w:r>
      <w:r>
        <w:t>successful Proposer(s) will be</w:t>
      </w:r>
      <w:r>
        <w:rPr>
          <w:spacing w:val="-4"/>
        </w:rPr>
        <w:t xml:space="preserve"> </w:t>
      </w:r>
      <w:r>
        <w:t>required</w:t>
      </w:r>
      <w:r>
        <w:rPr>
          <w:spacing w:val="-3"/>
        </w:rPr>
        <w:t xml:space="preserve"> </w:t>
      </w:r>
      <w:r>
        <w:t>to</w:t>
      </w:r>
      <w:r>
        <w:rPr>
          <w:spacing w:val="-4"/>
        </w:rPr>
        <w:t xml:space="preserve"> </w:t>
      </w:r>
      <w:r>
        <w:t>file</w:t>
      </w:r>
      <w:r>
        <w:rPr>
          <w:spacing w:val="-6"/>
        </w:rPr>
        <w:t xml:space="preserve"> </w:t>
      </w:r>
      <w:r>
        <w:t>with</w:t>
      </w:r>
      <w:r>
        <w:rPr>
          <w:spacing w:val="-8"/>
        </w:rPr>
        <w:t xml:space="preserve"> </w:t>
      </w:r>
      <w:r>
        <w:t>the</w:t>
      </w:r>
      <w:r>
        <w:rPr>
          <w:spacing w:val="-3"/>
        </w:rPr>
        <w:t xml:space="preserve"> </w:t>
      </w:r>
      <w:r>
        <w:t>Agency,</w:t>
      </w:r>
      <w:r>
        <w:rPr>
          <w:spacing w:val="-6"/>
        </w:rPr>
        <w:t xml:space="preserve"> </w:t>
      </w:r>
      <w:r>
        <w:t>prior</w:t>
      </w:r>
      <w:r>
        <w:rPr>
          <w:spacing w:val="-5"/>
        </w:rPr>
        <w:t xml:space="preserve"> </w:t>
      </w:r>
      <w:r>
        <w:t>to the</w:t>
      </w:r>
      <w:r>
        <w:rPr>
          <w:spacing w:val="-4"/>
        </w:rPr>
        <w:t xml:space="preserve"> </w:t>
      </w:r>
      <w:r>
        <w:t>commencement</w:t>
      </w:r>
      <w:r>
        <w:rPr>
          <w:spacing w:val="-1"/>
        </w:rPr>
        <w:t xml:space="preserve"> </w:t>
      </w:r>
      <w:r>
        <w:t>of</w:t>
      </w:r>
      <w:r>
        <w:rPr>
          <w:spacing w:val="-6"/>
        </w:rPr>
        <w:t xml:space="preserve"> </w:t>
      </w:r>
      <w:r>
        <w:t>work</w:t>
      </w:r>
      <w:r>
        <w:rPr>
          <w:spacing w:val="-6"/>
        </w:rPr>
        <w:t xml:space="preserve"> </w:t>
      </w:r>
      <w:r>
        <w:t>under</w:t>
      </w:r>
      <w:r>
        <w:rPr>
          <w:spacing w:val="-3"/>
        </w:rPr>
        <w:t xml:space="preserve"> </w:t>
      </w:r>
      <w:r>
        <w:t>this</w:t>
      </w:r>
      <w:r>
        <w:rPr>
          <w:spacing w:val="-6"/>
        </w:rPr>
        <w:t xml:space="preserve"> </w:t>
      </w:r>
      <w:r>
        <w:t>contract</w:t>
      </w:r>
      <w:r>
        <w:rPr>
          <w:spacing w:val="-1"/>
        </w:rPr>
        <w:t xml:space="preserve"> </w:t>
      </w:r>
      <w:r>
        <w:t>or</w:t>
      </w:r>
      <w:r>
        <w:rPr>
          <w:spacing w:val="-1"/>
        </w:rPr>
        <w:t xml:space="preserve"> </w:t>
      </w:r>
      <w:r>
        <w:t>within</w:t>
      </w:r>
      <w:r>
        <w:rPr>
          <w:spacing w:val="-4"/>
        </w:rPr>
        <w:t xml:space="preserve"> </w:t>
      </w:r>
      <w:r>
        <w:t>ten</w:t>
      </w:r>
      <w:r>
        <w:rPr>
          <w:spacing w:val="-4"/>
        </w:rPr>
        <w:t xml:space="preserve"> </w:t>
      </w:r>
      <w:r>
        <w:t>(10)</w:t>
      </w:r>
      <w:r>
        <w:rPr>
          <w:spacing w:val="-6"/>
        </w:rPr>
        <w:t xml:space="preserve"> </w:t>
      </w:r>
      <w:r>
        <w:t>days</w:t>
      </w:r>
      <w:r>
        <w:rPr>
          <w:spacing w:val="-7"/>
        </w:rPr>
        <w:t xml:space="preserve"> </w:t>
      </w:r>
      <w:r>
        <w:t>from</w:t>
      </w:r>
      <w:r>
        <w:rPr>
          <w:spacing w:val="-11"/>
        </w:rPr>
        <w:t xml:space="preserve"> </w:t>
      </w:r>
      <w:r>
        <w:t>the</w:t>
      </w:r>
      <w:r>
        <w:rPr>
          <w:spacing w:val="-7"/>
        </w:rPr>
        <w:t xml:space="preserve"> </w:t>
      </w:r>
      <w:r>
        <w:t>date</w:t>
      </w:r>
      <w:r>
        <w:rPr>
          <w:spacing w:val="-4"/>
        </w:rPr>
        <w:t xml:space="preserve"> </w:t>
      </w:r>
      <w:r>
        <w:t>of</w:t>
      </w:r>
      <w:r>
        <w:rPr>
          <w:spacing w:val="-3"/>
        </w:rPr>
        <w:t xml:space="preserve"> </w:t>
      </w:r>
      <w:r>
        <w:t>notification</w:t>
      </w:r>
      <w:r>
        <w:rPr>
          <w:spacing w:val="-7"/>
        </w:rPr>
        <w:t xml:space="preserve"> </w:t>
      </w:r>
      <w:r>
        <w:t>(which- ever occurs first) a Certificate of Insurance. The certificate must be executed by a company authorized to write such business</w:t>
      </w:r>
      <w:r>
        <w:rPr>
          <w:spacing w:val="-1"/>
        </w:rPr>
        <w:t xml:space="preserve"> </w:t>
      </w:r>
      <w:r>
        <w:t>in the State of</w:t>
      </w:r>
      <w:r>
        <w:rPr>
          <w:spacing w:val="-1"/>
        </w:rPr>
        <w:t xml:space="preserve"> </w:t>
      </w:r>
      <w:r>
        <w:t>Michigan and have an A.M. Best rating</w:t>
      </w:r>
      <w:r>
        <w:rPr>
          <w:spacing w:val="-2"/>
        </w:rPr>
        <w:t xml:space="preserve"> </w:t>
      </w:r>
      <w:r>
        <w:t>of A or</w:t>
      </w:r>
      <w:r>
        <w:rPr>
          <w:spacing w:val="-1"/>
        </w:rPr>
        <w:t xml:space="preserve"> </w:t>
      </w:r>
      <w:r>
        <w:t>better,</w:t>
      </w:r>
      <w:r>
        <w:rPr>
          <w:spacing w:val="-2"/>
        </w:rPr>
        <w:t xml:space="preserve"> </w:t>
      </w:r>
      <w:r>
        <w:t>and</w:t>
      </w:r>
      <w:r>
        <w:rPr>
          <w:spacing w:val="-1"/>
        </w:rPr>
        <w:t xml:space="preserve"> </w:t>
      </w:r>
      <w:r>
        <w:t>the</w:t>
      </w:r>
      <w:r>
        <w:rPr>
          <w:spacing w:val="-1"/>
        </w:rPr>
        <w:t xml:space="preserve"> </w:t>
      </w:r>
      <w:r>
        <w:t>company must be authorized to underwrite the specific line coverage as designated below.</w:t>
      </w:r>
    </w:p>
    <w:p w14:paraId="396B0E72" w14:textId="77777777" w:rsidR="00193ACD" w:rsidRDefault="00193ACD">
      <w:pPr>
        <w:sectPr w:rsidR="00193ACD" w:rsidSect="00920359">
          <w:pgSz w:w="12240" w:h="15840"/>
          <w:pgMar w:top="1560" w:right="0" w:bottom="1280" w:left="1140" w:header="1082" w:footer="1099" w:gutter="0"/>
          <w:cols w:space="720"/>
        </w:sectPr>
      </w:pPr>
    </w:p>
    <w:p w14:paraId="5B160B3F" w14:textId="77777777" w:rsidR="00193ACD" w:rsidRDefault="00193ACD">
      <w:pPr>
        <w:pStyle w:val="BodyText"/>
        <w:spacing w:before="235"/>
        <w:ind w:left="0"/>
      </w:pPr>
    </w:p>
    <w:p w14:paraId="77BA55F0" w14:textId="77777777" w:rsidR="00193ACD" w:rsidRDefault="00967BBC">
      <w:pPr>
        <w:pStyle w:val="BodyText"/>
        <w:spacing w:before="1"/>
        <w:ind w:right="1136"/>
      </w:pPr>
      <w:r>
        <w:t>The insurance certificate and coverage requested must be updated and kept current throughout the life of the contract, including any extensions. Failure to submit proof of insurance coverage within the specified time frame will allow the Agency to re-award the contract or re-bid the project as it deems necessary. Insurance certificates</w:t>
      </w:r>
      <w:r>
        <w:rPr>
          <w:spacing w:val="-6"/>
        </w:rPr>
        <w:t xml:space="preserve"> </w:t>
      </w:r>
      <w:r>
        <w:t>must</w:t>
      </w:r>
      <w:r>
        <w:rPr>
          <w:spacing w:val="-5"/>
        </w:rPr>
        <w:t xml:space="preserve"> </w:t>
      </w:r>
      <w:r>
        <w:t>document</w:t>
      </w:r>
      <w:r>
        <w:rPr>
          <w:spacing w:val="-6"/>
        </w:rPr>
        <w:t xml:space="preserve"> </w:t>
      </w:r>
      <w:r>
        <w:t>that</w:t>
      </w:r>
      <w:r>
        <w:rPr>
          <w:spacing w:val="-5"/>
        </w:rPr>
        <w:t xml:space="preserve"> </w:t>
      </w:r>
      <w:r>
        <w:t>the</w:t>
      </w:r>
      <w:r>
        <w:rPr>
          <w:spacing w:val="-8"/>
        </w:rPr>
        <w:t xml:space="preserve"> </w:t>
      </w:r>
      <w:r>
        <w:t>Proposer</w:t>
      </w:r>
      <w:r>
        <w:rPr>
          <w:spacing w:val="-5"/>
        </w:rPr>
        <w:t xml:space="preserve"> </w:t>
      </w:r>
      <w:r>
        <w:t>has</w:t>
      </w:r>
      <w:r>
        <w:rPr>
          <w:spacing w:val="-5"/>
        </w:rPr>
        <w:t xml:space="preserve"> </w:t>
      </w:r>
      <w:r>
        <w:t>owner’s</w:t>
      </w:r>
      <w:r>
        <w:rPr>
          <w:spacing w:val="-5"/>
        </w:rPr>
        <w:t xml:space="preserve"> </w:t>
      </w:r>
      <w:r>
        <w:t>and</w:t>
      </w:r>
      <w:r>
        <w:rPr>
          <w:spacing w:val="-6"/>
        </w:rPr>
        <w:t xml:space="preserve"> </w:t>
      </w:r>
      <w:r>
        <w:t>Proposer’s</w:t>
      </w:r>
      <w:r>
        <w:rPr>
          <w:spacing w:val="-7"/>
        </w:rPr>
        <w:t xml:space="preserve"> </w:t>
      </w:r>
      <w:r>
        <w:t>protective</w:t>
      </w:r>
      <w:r>
        <w:rPr>
          <w:spacing w:val="-7"/>
        </w:rPr>
        <w:t xml:space="preserve"> </w:t>
      </w:r>
      <w:r>
        <w:t>liability,</w:t>
      </w:r>
      <w:r>
        <w:rPr>
          <w:spacing w:val="-10"/>
        </w:rPr>
        <w:t xml:space="preserve"> </w:t>
      </w:r>
      <w:r>
        <w:t>commercial</w:t>
      </w:r>
      <w:r>
        <w:rPr>
          <w:spacing w:val="-5"/>
        </w:rPr>
        <w:t xml:space="preserve"> </w:t>
      </w:r>
      <w:r>
        <w:t xml:space="preserve">gen- </w:t>
      </w:r>
      <w:proofErr w:type="spellStart"/>
      <w:r>
        <w:t>eral</w:t>
      </w:r>
      <w:proofErr w:type="spellEnd"/>
      <w:r>
        <w:t xml:space="preserve"> liability, automotive liability, workers compensation insurance, and any other insurance requirements in the amounts cited in the Proposal document to protect the Agency in the event of a claim, and/or in accord- </w:t>
      </w:r>
      <w:proofErr w:type="spellStart"/>
      <w:r>
        <w:t>ance</w:t>
      </w:r>
      <w:proofErr w:type="spellEnd"/>
      <w:r>
        <w:t xml:space="preserve"> with any statutory requirements.</w:t>
      </w:r>
    </w:p>
    <w:p w14:paraId="427FC12A" w14:textId="77777777" w:rsidR="00193ACD" w:rsidRDefault="00967BBC">
      <w:pPr>
        <w:pStyle w:val="BodyText"/>
        <w:spacing w:before="238"/>
        <w:ind w:right="1136"/>
      </w:pPr>
      <w:r>
        <w:t>With respect to the operations performed by the Proposer under the terms of this Contract and also those performed for the Proposer by its subcontractors, the Proposer will be required to obtain at its own cost and for the duration of this Contract, and any supplements thereto, for and in the name of the Agency in conjunction with paragraphs (A), (B), and (D), below, and with the Agency being named as an additional insured</w:t>
      </w:r>
      <w:r>
        <w:rPr>
          <w:spacing w:val="-4"/>
        </w:rPr>
        <w:t xml:space="preserve"> </w:t>
      </w:r>
      <w:r>
        <w:t>party</w:t>
      </w:r>
      <w:r>
        <w:rPr>
          <w:spacing w:val="-7"/>
        </w:rPr>
        <w:t xml:space="preserve"> </w:t>
      </w:r>
      <w:r>
        <w:t>in</w:t>
      </w:r>
      <w:r>
        <w:rPr>
          <w:spacing w:val="-5"/>
        </w:rPr>
        <w:t xml:space="preserve"> </w:t>
      </w:r>
      <w:r>
        <w:t>paragraphs</w:t>
      </w:r>
      <w:r>
        <w:rPr>
          <w:spacing w:val="-8"/>
        </w:rPr>
        <w:t xml:space="preserve"> </w:t>
      </w:r>
      <w:r>
        <w:t>(A),</w:t>
      </w:r>
      <w:r>
        <w:rPr>
          <w:spacing w:val="-4"/>
        </w:rPr>
        <w:t xml:space="preserve"> </w:t>
      </w:r>
      <w:r>
        <w:t>(B),</w:t>
      </w:r>
      <w:r>
        <w:rPr>
          <w:spacing w:val="-4"/>
        </w:rPr>
        <w:t xml:space="preserve"> </w:t>
      </w:r>
      <w:r>
        <w:t>and</w:t>
      </w:r>
      <w:r>
        <w:rPr>
          <w:spacing w:val="-7"/>
        </w:rPr>
        <w:t xml:space="preserve"> </w:t>
      </w:r>
      <w:r>
        <w:t>(D)</w:t>
      </w:r>
      <w:r>
        <w:rPr>
          <w:spacing w:val="-6"/>
        </w:rPr>
        <w:t xml:space="preserve"> </w:t>
      </w:r>
      <w:r>
        <w:t>specified,</w:t>
      </w:r>
      <w:r>
        <w:rPr>
          <w:spacing w:val="-9"/>
        </w:rPr>
        <w:t xml:space="preserve"> </w:t>
      </w:r>
      <w:r>
        <w:t>the</w:t>
      </w:r>
      <w:r>
        <w:rPr>
          <w:spacing w:val="-6"/>
        </w:rPr>
        <w:t xml:space="preserve"> </w:t>
      </w:r>
      <w:r>
        <w:t>following</w:t>
      </w:r>
      <w:r>
        <w:rPr>
          <w:spacing w:val="-7"/>
        </w:rPr>
        <w:t xml:space="preserve"> </w:t>
      </w:r>
      <w:r>
        <w:t>minimum</w:t>
      </w:r>
      <w:r>
        <w:rPr>
          <w:spacing w:val="-8"/>
        </w:rPr>
        <w:t xml:space="preserve"> </w:t>
      </w:r>
      <w:r>
        <w:t>liability</w:t>
      </w:r>
      <w:r>
        <w:rPr>
          <w:spacing w:val="-8"/>
        </w:rPr>
        <w:t xml:space="preserve"> </w:t>
      </w:r>
      <w:r>
        <w:t>insurance</w:t>
      </w:r>
      <w:r>
        <w:rPr>
          <w:spacing w:val="-6"/>
        </w:rPr>
        <w:t xml:space="preserve"> </w:t>
      </w:r>
      <w:r>
        <w:t>coverage</w:t>
      </w:r>
      <w:r>
        <w:rPr>
          <w:spacing w:val="-4"/>
        </w:rPr>
        <w:t xml:space="preserve"> </w:t>
      </w:r>
      <w:r>
        <w:t>at no direct cost to the Agency. Changes to the types and dollar amounts of coverage, if required, will be specified in the individual Proposal package.</w:t>
      </w:r>
    </w:p>
    <w:p w14:paraId="3A222E2B" w14:textId="77777777" w:rsidR="00193ACD" w:rsidRDefault="00967BBC">
      <w:pPr>
        <w:pStyle w:val="BodyText"/>
        <w:spacing w:before="243" w:line="242" w:lineRule="auto"/>
        <w:ind w:right="1256"/>
      </w:pPr>
      <w:r>
        <w:t>Proposer</w:t>
      </w:r>
      <w:r>
        <w:rPr>
          <w:spacing w:val="-3"/>
        </w:rPr>
        <w:t xml:space="preserve"> </w:t>
      </w:r>
      <w:r>
        <w:t>shall</w:t>
      </w:r>
      <w:r>
        <w:rPr>
          <w:spacing w:val="-4"/>
        </w:rPr>
        <w:t xml:space="preserve"> </w:t>
      </w:r>
      <w:r>
        <w:t>assume</w:t>
      </w:r>
      <w:r>
        <w:rPr>
          <w:spacing w:val="-7"/>
        </w:rPr>
        <w:t xml:space="preserve"> </w:t>
      </w:r>
      <w:proofErr w:type="gramStart"/>
      <w:r>
        <w:t>any</w:t>
      </w:r>
      <w:r>
        <w:rPr>
          <w:spacing w:val="-8"/>
        </w:rPr>
        <w:t xml:space="preserve"> </w:t>
      </w:r>
      <w:r>
        <w:t>and</w:t>
      </w:r>
      <w:r>
        <w:rPr>
          <w:spacing w:val="-4"/>
        </w:rPr>
        <w:t xml:space="preserve"> </w:t>
      </w:r>
      <w:r>
        <w:t>all</w:t>
      </w:r>
      <w:proofErr w:type="gramEnd"/>
      <w:r>
        <w:rPr>
          <w:spacing w:val="-4"/>
        </w:rPr>
        <w:t xml:space="preserve"> </w:t>
      </w:r>
      <w:r>
        <w:t>deductibles</w:t>
      </w:r>
      <w:r>
        <w:rPr>
          <w:spacing w:val="-4"/>
        </w:rPr>
        <w:t xml:space="preserve"> </w:t>
      </w:r>
      <w:r>
        <w:t>in</w:t>
      </w:r>
      <w:r>
        <w:rPr>
          <w:spacing w:val="-7"/>
        </w:rPr>
        <w:t xml:space="preserve"> </w:t>
      </w:r>
      <w:r>
        <w:t>the</w:t>
      </w:r>
      <w:r>
        <w:rPr>
          <w:spacing w:val="-4"/>
        </w:rPr>
        <w:t xml:space="preserve"> </w:t>
      </w:r>
      <w:r>
        <w:t>described</w:t>
      </w:r>
      <w:r>
        <w:rPr>
          <w:spacing w:val="-6"/>
        </w:rPr>
        <w:t xml:space="preserve"> </w:t>
      </w:r>
      <w:r>
        <w:t>insurance</w:t>
      </w:r>
      <w:r>
        <w:rPr>
          <w:spacing w:val="-6"/>
        </w:rPr>
        <w:t xml:space="preserve"> </w:t>
      </w:r>
      <w:r>
        <w:t>policies.</w:t>
      </w:r>
      <w:r>
        <w:rPr>
          <w:spacing w:val="-9"/>
        </w:rPr>
        <w:t xml:space="preserve"> </w:t>
      </w:r>
      <w:r>
        <w:t>The</w:t>
      </w:r>
      <w:r>
        <w:rPr>
          <w:spacing w:val="-4"/>
        </w:rPr>
        <w:t xml:space="preserve"> </w:t>
      </w:r>
      <w:r>
        <w:t>Proposer's</w:t>
      </w:r>
      <w:r>
        <w:rPr>
          <w:spacing w:val="-4"/>
        </w:rPr>
        <w:t xml:space="preserve"> </w:t>
      </w:r>
      <w:r>
        <w:t>insurers shall have no right of recovery or subrogation against the Agency and the described insurance shall be primary</w:t>
      </w:r>
      <w:r>
        <w:rPr>
          <w:spacing w:val="-6"/>
        </w:rPr>
        <w:t xml:space="preserve"> </w:t>
      </w:r>
      <w:r>
        <w:t>coverage.</w:t>
      </w:r>
      <w:r>
        <w:rPr>
          <w:spacing w:val="-3"/>
        </w:rPr>
        <w:t xml:space="preserve"> </w:t>
      </w:r>
      <w:r>
        <w:t>Any</w:t>
      </w:r>
      <w:r>
        <w:rPr>
          <w:spacing w:val="-8"/>
        </w:rPr>
        <w:t xml:space="preserve"> </w:t>
      </w:r>
      <w:r>
        <w:t>failure</w:t>
      </w:r>
      <w:r>
        <w:rPr>
          <w:spacing w:val="-4"/>
        </w:rPr>
        <w:t xml:space="preserve"> </w:t>
      </w:r>
      <w:r>
        <w:t>to</w:t>
      </w:r>
      <w:r>
        <w:rPr>
          <w:spacing w:val="-4"/>
        </w:rPr>
        <w:t xml:space="preserve"> </w:t>
      </w:r>
      <w:r>
        <w:t>comply</w:t>
      </w:r>
      <w:r>
        <w:rPr>
          <w:spacing w:val="-6"/>
        </w:rPr>
        <w:t xml:space="preserve"> </w:t>
      </w:r>
      <w:r>
        <w:t>with</w:t>
      </w:r>
      <w:r>
        <w:rPr>
          <w:spacing w:val="-6"/>
        </w:rPr>
        <w:t xml:space="preserve"> </w:t>
      </w:r>
      <w:r>
        <w:t>the</w:t>
      </w:r>
      <w:r>
        <w:rPr>
          <w:spacing w:val="-3"/>
        </w:rPr>
        <w:t xml:space="preserve"> </w:t>
      </w:r>
      <w:r>
        <w:t>claim</w:t>
      </w:r>
      <w:r>
        <w:rPr>
          <w:spacing w:val="-5"/>
        </w:rPr>
        <w:t xml:space="preserve"> </w:t>
      </w:r>
      <w:r>
        <w:t>reporting</w:t>
      </w:r>
      <w:r>
        <w:rPr>
          <w:spacing w:val="-5"/>
        </w:rPr>
        <w:t xml:space="preserve"> </w:t>
      </w:r>
      <w:r>
        <w:t>provisions</w:t>
      </w:r>
      <w:r>
        <w:rPr>
          <w:spacing w:val="-3"/>
        </w:rPr>
        <w:t xml:space="preserve"> </w:t>
      </w:r>
      <w:r>
        <w:t>of</w:t>
      </w:r>
      <w:r>
        <w:rPr>
          <w:spacing w:val="-3"/>
        </w:rPr>
        <w:t xml:space="preserve"> </w:t>
      </w:r>
      <w:r>
        <w:t>the</w:t>
      </w:r>
      <w:r>
        <w:rPr>
          <w:spacing w:val="-3"/>
        </w:rPr>
        <w:t xml:space="preserve"> </w:t>
      </w:r>
      <w:r>
        <w:t>policy</w:t>
      </w:r>
      <w:r>
        <w:rPr>
          <w:spacing w:val="-7"/>
        </w:rPr>
        <w:t xml:space="preserve"> </w:t>
      </w:r>
      <w:r>
        <w:t>shall</w:t>
      </w:r>
      <w:r>
        <w:rPr>
          <w:spacing w:val="-3"/>
        </w:rPr>
        <w:t xml:space="preserve"> </w:t>
      </w:r>
      <w:r>
        <w:t>not</w:t>
      </w:r>
      <w:r>
        <w:rPr>
          <w:spacing w:val="-5"/>
        </w:rPr>
        <w:t xml:space="preserve"> </w:t>
      </w:r>
      <w:r>
        <w:t>affect coverage provided to the Agency.</w:t>
      </w:r>
    </w:p>
    <w:p w14:paraId="4C51ED27" w14:textId="77777777" w:rsidR="00193ACD" w:rsidRDefault="00967BBC">
      <w:pPr>
        <w:pStyle w:val="BodyText"/>
        <w:spacing w:before="228"/>
        <w:ind w:right="1082"/>
      </w:pPr>
      <w:r>
        <w:t>Each</w:t>
      </w:r>
      <w:r>
        <w:rPr>
          <w:spacing w:val="-4"/>
        </w:rPr>
        <w:t xml:space="preserve"> </w:t>
      </w:r>
      <w:r>
        <w:t>required</w:t>
      </w:r>
      <w:r>
        <w:rPr>
          <w:spacing w:val="-9"/>
        </w:rPr>
        <w:t xml:space="preserve"> </w:t>
      </w:r>
      <w:r>
        <w:t>insurance</w:t>
      </w:r>
      <w:r>
        <w:rPr>
          <w:spacing w:val="-6"/>
        </w:rPr>
        <w:t xml:space="preserve"> </w:t>
      </w:r>
      <w:r>
        <w:t>policy</w:t>
      </w:r>
      <w:r>
        <w:rPr>
          <w:spacing w:val="-6"/>
        </w:rPr>
        <w:t xml:space="preserve"> </w:t>
      </w:r>
      <w:r>
        <w:t>shall</w:t>
      </w:r>
      <w:r>
        <w:rPr>
          <w:spacing w:val="-6"/>
        </w:rPr>
        <w:t xml:space="preserve"> </w:t>
      </w:r>
      <w:r>
        <w:t>not</w:t>
      </w:r>
      <w:r>
        <w:rPr>
          <w:spacing w:val="-6"/>
        </w:rPr>
        <w:t xml:space="preserve"> </w:t>
      </w:r>
      <w:r>
        <w:t>be</w:t>
      </w:r>
      <w:r>
        <w:rPr>
          <w:spacing w:val="-4"/>
        </w:rPr>
        <w:t xml:space="preserve"> </w:t>
      </w:r>
      <w:r>
        <w:t>suspended,</w:t>
      </w:r>
      <w:r>
        <w:rPr>
          <w:spacing w:val="-9"/>
        </w:rPr>
        <w:t xml:space="preserve"> </w:t>
      </w:r>
      <w:r>
        <w:t>voided,</w:t>
      </w:r>
      <w:r>
        <w:rPr>
          <w:spacing w:val="-4"/>
        </w:rPr>
        <w:t xml:space="preserve"> </w:t>
      </w:r>
      <w:proofErr w:type="gramStart"/>
      <w:r>
        <w:t>cancelled</w:t>
      </w:r>
      <w:proofErr w:type="gramEnd"/>
      <w:r>
        <w:rPr>
          <w:spacing w:val="-6"/>
        </w:rPr>
        <w:t xml:space="preserve"> </w:t>
      </w:r>
      <w:r>
        <w:t>or</w:t>
      </w:r>
      <w:r>
        <w:rPr>
          <w:spacing w:val="-6"/>
        </w:rPr>
        <w:t xml:space="preserve"> </w:t>
      </w:r>
      <w:r>
        <w:t>reduced</w:t>
      </w:r>
      <w:r>
        <w:rPr>
          <w:spacing w:val="-4"/>
        </w:rPr>
        <w:t xml:space="preserve"> </w:t>
      </w:r>
      <w:r>
        <w:t>except</w:t>
      </w:r>
      <w:r>
        <w:rPr>
          <w:spacing w:val="-5"/>
        </w:rPr>
        <w:t xml:space="preserve"> </w:t>
      </w:r>
      <w:r>
        <w:t>after</w:t>
      </w:r>
      <w:r>
        <w:rPr>
          <w:spacing w:val="-1"/>
        </w:rPr>
        <w:t xml:space="preserve"> </w:t>
      </w:r>
      <w:r>
        <w:t>30</w:t>
      </w:r>
      <w:r>
        <w:rPr>
          <w:spacing w:val="-5"/>
        </w:rPr>
        <w:t xml:space="preserve"> </w:t>
      </w:r>
      <w:r>
        <w:t>days</w:t>
      </w:r>
      <w:r>
        <w:rPr>
          <w:spacing w:val="-4"/>
        </w:rPr>
        <w:t xml:space="preserve"> </w:t>
      </w:r>
      <w:r>
        <w:t>prior written notice by</w:t>
      </w:r>
      <w:r>
        <w:rPr>
          <w:spacing w:val="-1"/>
        </w:rPr>
        <w:t xml:space="preserve"> </w:t>
      </w:r>
      <w:r>
        <w:t>certified</w:t>
      </w:r>
      <w:r>
        <w:rPr>
          <w:spacing w:val="-1"/>
        </w:rPr>
        <w:t xml:space="preserve"> </w:t>
      </w:r>
      <w:r>
        <w:t>mail has been given to</w:t>
      </w:r>
      <w:r>
        <w:rPr>
          <w:spacing w:val="-1"/>
        </w:rPr>
        <w:t xml:space="preserve"> </w:t>
      </w:r>
      <w:r>
        <w:t xml:space="preserve">the Agency. "Claims Made" coverage is unacceptable, </w:t>
      </w:r>
      <w:proofErr w:type="gramStart"/>
      <w:r>
        <w:t>with the exception of</w:t>
      </w:r>
      <w:proofErr w:type="gramEnd"/>
      <w:r>
        <w:t xml:space="preserve"> Professional Liability. Proposer agrees that he/she will not use the defense of sovereign immunity in the adjustment of claims or in the defense of any suit, unless requested by the State.</w:t>
      </w:r>
    </w:p>
    <w:p w14:paraId="7E03E095" w14:textId="77777777" w:rsidR="00193ACD" w:rsidRDefault="00967BBC">
      <w:pPr>
        <w:pStyle w:val="BodyText"/>
        <w:spacing w:before="251"/>
        <w:ind w:right="1256"/>
      </w:pPr>
      <w:r>
        <w:t>The</w:t>
      </w:r>
      <w:r>
        <w:rPr>
          <w:spacing w:val="-3"/>
        </w:rPr>
        <w:t xml:space="preserve"> </w:t>
      </w:r>
      <w:r>
        <w:t>Contractor</w:t>
      </w:r>
      <w:r>
        <w:rPr>
          <w:spacing w:val="-3"/>
        </w:rPr>
        <w:t xml:space="preserve"> </w:t>
      </w:r>
      <w:r>
        <w:t>shall</w:t>
      </w:r>
      <w:r>
        <w:rPr>
          <w:spacing w:val="-5"/>
        </w:rPr>
        <w:t xml:space="preserve"> </w:t>
      </w:r>
      <w:r>
        <w:t>maintain</w:t>
      </w:r>
      <w:r>
        <w:rPr>
          <w:spacing w:val="-5"/>
        </w:rPr>
        <w:t xml:space="preserve"> </w:t>
      </w:r>
      <w:r>
        <w:t>in</w:t>
      </w:r>
      <w:r>
        <w:rPr>
          <w:spacing w:val="-4"/>
        </w:rPr>
        <w:t xml:space="preserve"> </w:t>
      </w:r>
      <w:r>
        <w:t>effect</w:t>
      </w:r>
      <w:r>
        <w:rPr>
          <w:spacing w:val="-5"/>
        </w:rPr>
        <w:t xml:space="preserve"> </w:t>
      </w:r>
      <w:r>
        <w:t>during</w:t>
      </w:r>
      <w:r>
        <w:rPr>
          <w:spacing w:val="-8"/>
        </w:rPr>
        <w:t xml:space="preserve"> </w:t>
      </w:r>
      <w:r>
        <w:t>the</w:t>
      </w:r>
      <w:r>
        <w:rPr>
          <w:spacing w:val="-8"/>
        </w:rPr>
        <w:t xml:space="preserve"> </w:t>
      </w:r>
      <w:r>
        <w:t>term</w:t>
      </w:r>
      <w:r>
        <w:rPr>
          <w:spacing w:val="-5"/>
        </w:rPr>
        <w:t xml:space="preserve"> </w:t>
      </w:r>
      <w:r>
        <w:t>of</w:t>
      </w:r>
      <w:r>
        <w:rPr>
          <w:spacing w:val="-5"/>
        </w:rPr>
        <w:t xml:space="preserve"> </w:t>
      </w:r>
      <w:r>
        <w:t>this</w:t>
      </w:r>
      <w:r>
        <w:rPr>
          <w:spacing w:val="-3"/>
        </w:rPr>
        <w:t xml:space="preserve"> </w:t>
      </w:r>
      <w:r>
        <w:t>Contract,</w:t>
      </w:r>
      <w:r>
        <w:rPr>
          <w:spacing w:val="-5"/>
        </w:rPr>
        <w:t xml:space="preserve"> </w:t>
      </w:r>
      <w:r>
        <w:t>including</w:t>
      </w:r>
      <w:r>
        <w:rPr>
          <w:spacing w:val="-6"/>
        </w:rPr>
        <w:t xml:space="preserve"> </w:t>
      </w:r>
      <w:r>
        <w:t>any</w:t>
      </w:r>
      <w:r>
        <w:rPr>
          <w:spacing w:val="-5"/>
        </w:rPr>
        <w:t xml:space="preserve"> </w:t>
      </w:r>
      <w:r>
        <w:t>warranty</w:t>
      </w:r>
      <w:r>
        <w:rPr>
          <w:spacing w:val="-5"/>
        </w:rPr>
        <w:t xml:space="preserve"> </w:t>
      </w:r>
      <w:r>
        <w:t>period,</w:t>
      </w:r>
      <w:r>
        <w:rPr>
          <w:spacing w:val="-8"/>
        </w:rPr>
        <w:t xml:space="preserve"> </w:t>
      </w:r>
      <w:r>
        <w:t>at</w:t>
      </w:r>
      <w:r>
        <w:rPr>
          <w:spacing w:val="-7"/>
        </w:rPr>
        <w:t xml:space="preserve"> </w:t>
      </w:r>
      <w:r>
        <w:t xml:space="preserve">its own expense, at a minimum, the following </w:t>
      </w:r>
      <w:proofErr w:type="gramStart"/>
      <w:r>
        <w:t>coverage</w:t>
      </w:r>
      <w:proofErr w:type="gramEnd"/>
      <w:r>
        <w:t xml:space="preserve"> and limits of insurance:</w:t>
      </w:r>
    </w:p>
    <w:p w14:paraId="75CBB826" w14:textId="77777777" w:rsidR="00193ACD" w:rsidRDefault="00967BBC">
      <w:pPr>
        <w:pStyle w:val="Heading5"/>
        <w:numPr>
          <w:ilvl w:val="0"/>
          <w:numId w:val="29"/>
        </w:numPr>
        <w:tabs>
          <w:tab w:val="left" w:pos="565"/>
        </w:tabs>
        <w:spacing w:before="123"/>
        <w:ind w:left="565" w:right="0" w:hanging="265"/>
      </w:pPr>
      <w:bookmarkStart w:id="220" w:name="A._COMMERCIAL_GENERAL_LIABILITY"/>
      <w:bookmarkEnd w:id="220"/>
      <w:r>
        <w:rPr>
          <w:spacing w:val="-2"/>
        </w:rPr>
        <w:t>COMMERCIAL</w:t>
      </w:r>
      <w:r>
        <w:rPr>
          <w:spacing w:val="-7"/>
        </w:rPr>
        <w:t xml:space="preserve"> </w:t>
      </w:r>
      <w:r>
        <w:rPr>
          <w:spacing w:val="-2"/>
        </w:rPr>
        <w:t>GENERAL</w:t>
      </w:r>
      <w:r>
        <w:rPr>
          <w:spacing w:val="2"/>
        </w:rPr>
        <w:t xml:space="preserve"> </w:t>
      </w:r>
      <w:r>
        <w:rPr>
          <w:spacing w:val="-2"/>
        </w:rPr>
        <w:t>LIABILITY</w:t>
      </w:r>
    </w:p>
    <w:p w14:paraId="23648C1B" w14:textId="77777777" w:rsidR="00193ACD" w:rsidRDefault="00967BBC">
      <w:pPr>
        <w:pStyle w:val="BodyText"/>
        <w:spacing w:before="117"/>
        <w:ind w:right="1256"/>
      </w:pPr>
      <w:r>
        <w:t>Commercial General Liability</w:t>
      </w:r>
      <w:r>
        <w:rPr>
          <w:spacing w:val="-2"/>
        </w:rPr>
        <w:t xml:space="preserve"> </w:t>
      </w:r>
      <w:r>
        <w:t>Insurance,</w:t>
      </w:r>
      <w:r>
        <w:rPr>
          <w:spacing w:val="-1"/>
        </w:rPr>
        <w:t xml:space="preserve"> </w:t>
      </w:r>
      <w:r>
        <w:t>including</w:t>
      </w:r>
      <w:r>
        <w:rPr>
          <w:spacing w:val="-2"/>
        </w:rPr>
        <w:t xml:space="preserve"> </w:t>
      </w:r>
      <w:r>
        <w:t>Contractual Liability Insurance, shall</w:t>
      </w:r>
      <w:r>
        <w:rPr>
          <w:spacing w:val="-1"/>
        </w:rPr>
        <w:t xml:space="preserve"> </w:t>
      </w:r>
      <w:r>
        <w:t>at</w:t>
      </w:r>
      <w:r>
        <w:rPr>
          <w:spacing w:val="-1"/>
        </w:rPr>
        <w:t xml:space="preserve"> </w:t>
      </w:r>
      <w:r>
        <w:t xml:space="preserve">a minimum, be provided in an amount of </w:t>
      </w:r>
      <w:r>
        <w:rPr>
          <w:b/>
        </w:rPr>
        <w:t xml:space="preserve">TWO MILLION DOLLARS ($2,000,000.00) </w:t>
      </w:r>
      <w:r>
        <w:t>per occurrence for all damages arising out of bodily injury to or death of all persons in any accident or occurrence, and for all damages arising</w:t>
      </w:r>
      <w:r>
        <w:rPr>
          <w:spacing w:val="-8"/>
        </w:rPr>
        <w:t xml:space="preserve"> </w:t>
      </w:r>
      <w:r>
        <w:t>out</w:t>
      </w:r>
      <w:r>
        <w:rPr>
          <w:spacing w:val="-5"/>
        </w:rPr>
        <w:t xml:space="preserve"> </w:t>
      </w:r>
      <w:r>
        <w:t>of</w:t>
      </w:r>
      <w:r>
        <w:rPr>
          <w:spacing w:val="-5"/>
        </w:rPr>
        <w:t xml:space="preserve"> </w:t>
      </w:r>
      <w:r>
        <w:t>injury</w:t>
      </w:r>
      <w:r>
        <w:rPr>
          <w:spacing w:val="-8"/>
        </w:rPr>
        <w:t xml:space="preserve"> </w:t>
      </w:r>
      <w:r>
        <w:t>to</w:t>
      </w:r>
      <w:r>
        <w:rPr>
          <w:spacing w:val="-4"/>
        </w:rPr>
        <w:t xml:space="preserve"> </w:t>
      </w:r>
      <w:r>
        <w:t>or</w:t>
      </w:r>
      <w:r>
        <w:rPr>
          <w:spacing w:val="-3"/>
        </w:rPr>
        <w:t xml:space="preserve"> </w:t>
      </w:r>
      <w:r>
        <w:t>destruction</w:t>
      </w:r>
      <w:r>
        <w:rPr>
          <w:spacing w:val="-7"/>
        </w:rPr>
        <w:t xml:space="preserve"> </w:t>
      </w:r>
      <w:r>
        <w:t>of</w:t>
      </w:r>
      <w:r>
        <w:rPr>
          <w:spacing w:val="-3"/>
        </w:rPr>
        <w:t xml:space="preserve"> </w:t>
      </w:r>
      <w:r>
        <w:t>property</w:t>
      </w:r>
      <w:r>
        <w:rPr>
          <w:spacing w:val="-6"/>
        </w:rPr>
        <w:t xml:space="preserve"> </w:t>
      </w:r>
      <w:r>
        <w:t>in</w:t>
      </w:r>
      <w:r>
        <w:rPr>
          <w:spacing w:val="-4"/>
        </w:rPr>
        <w:t xml:space="preserve"> </w:t>
      </w:r>
      <w:r>
        <w:t>any</w:t>
      </w:r>
      <w:r>
        <w:rPr>
          <w:spacing w:val="-6"/>
        </w:rPr>
        <w:t xml:space="preserve"> </w:t>
      </w:r>
      <w:r>
        <w:t>accident or</w:t>
      </w:r>
      <w:r>
        <w:rPr>
          <w:spacing w:val="-3"/>
        </w:rPr>
        <w:t xml:space="preserve"> </w:t>
      </w:r>
      <w:r>
        <w:t>occurrence,</w:t>
      </w:r>
      <w:r>
        <w:rPr>
          <w:spacing w:val="-5"/>
        </w:rPr>
        <w:t xml:space="preserve"> </w:t>
      </w:r>
      <w:r>
        <w:t>and,</w:t>
      </w:r>
      <w:r>
        <w:rPr>
          <w:spacing w:val="-4"/>
        </w:rPr>
        <w:t xml:space="preserve"> </w:t>
      </w:r>
      <w:r>
        <w:t>subject</w:t>
      </w:r>
      <w:r>
        <w:rPr>
          <w:spacing w:val="-2"/>
        </w:rPr>
        <w:t xml:space="preserve"> </w:t>
      </w:r>
      <w:r>
        <w:t>to</w:t>
      </w:r>
      <w:r>
        <w:rPr>
          <w:spacing w:val="-4"/>
        </w:rPr>
        <w:t xml:space="preserve"> </w:t>
      </w:r>
      <w:r>
        <w:t>that</w:t>
      </w:r>
      <w:r>
        <w:rPr>
          <w:spacing w:val="-7"/>
        </w:rPr>
        <w:t xml:space="preserve"> </w:t>
      </w:r>
      <w:r>
        <w:t>limit</w:t>
      </w:r>
      <w:r>
        <w:rPr>
          <w:spacing w:val="-2"/>
        </w:rPr>
        <w:t xml:space="preserve"> </w:t>
      </w:r>
      <w:r>
        <w:t>per occurrence. Coverage shall include Premises and Operations, Independent Contractors, Products and Completed Operations, Contractual Liability and Broad Form Property Damage.</w:t>
      </w:r>
    </w:p>
    <w:p w14:paraId="635FBCDA" w14:textId="77777777" w:rsidR="00193ACD" w:rsidRDefault="00967BBC">
      <w:pPr>
        <w:pStyle w:val="Heading5"/>
        <w:numPr>
          <w:ilvl w:val="0"/>
          <w:numId w:val="29"/>
        </w:numPr>
        <w:tabs>
          <w:tab w:val="left" w:pos="553"/>
        </w:tabs>
        <w:spacing w:before="243"/>
        <w:ind w:left="553" w:right="0" w:hanging="253"/>
      </w:pPr>
      <w:bookmarkStart w:id="221" w:name="B._AUTOMOBILE_LIABILITY"/>
      <w:bookmarkEnd w:id="221"/>
      <w:r>
        <w:rPr>
          <w:spacing w:val="-2"/>
        </w:rPr>
        <w:t>AUTOMOBILE</w:t>
      </w:r>
      <w:r>
        <w:rPr>
          <w:spacing w:val="3"/>
        </w:rPr>
        <w:t xml:space="preserve"> </w:t>
      </w:r>
      <w:r>
        <w:rPr>
          <w:spacing w:val="-2"/>
        </w:rPr>
        <w:t>LIABILITY</w:t>
      </w:r>
    </w:p>
    <w:p w14:paraId="6ADCD740" w14:textId="77777777" w:rsidR="00193ACD" w:rsidRDefault="00967BBC">
      <w:pPr>
        <w:pStyle w:val="BodyText"/>
        <w:spacing w:before="118"/>
        <w:ind w:right="1256"/>
      </w:pPr>
      <w:r>
        <w:t>The</w:t>
      </w:r>
      <w:r>
        <w:rPr>
          <w:spacing w:val="-4"/>
        </w:rPr>
        <w:t xml:space="preserve"> </w:t>
      </w:r>
      <w:r>
        <w:t>operation</w:t>
      </w:r>
      <w:r>
        <w:rPr>
          <w:spacing w:val="-7"/>
        </w:rPr>
        <w:t xml:space="preserve"> </w:t>
      </w:r>
      <w:r>
        <w:t>of</w:t>
      </w:r>
      <w:r>
        <w:rPr>
          <w:spacing w:val="-4"/>
        </w:rPr>
        <w:t xml:space="preserve"> </w:t>
      </w:r>
      <w:r>
        <w:t>all</w:t>
      </w:r>
      <w:r>
        <w:rPr>
          <w:spacing w:val="-1"/>
        </w:rPr>
        <w:t xml:space="preserve"> </w:t>
      </w:r>
      <w:r>
        <w:t>motor</w:t>
      </w:r>
      <w:r>
        <w:rPr>
          <w:spacing w:val="-5"/>
        </w:rPr>
        <w:t xml:space="preserve"> </w:t>
      </w:r>
      <w:r>
        <w:t>vehicles,</w:t>
      </w:r>
      <w:r>
        <w:rPr>
          <w:spacing w:val="-4"/>
        </w:rPr>
        <w:t xml:space="preserve"> </w:t>
      </w:r>
      <w:r>
        <w:t>including</w:t>
      </w:r>
      <w:r>
        <w:rPr>
          <w:spacing w:val="-4"/>
        </w:rPr>
        <w:t xml:space="preserve"> </w:t>
      </w:r>
      <w:r>
        <w:t>those</w:t>
      </w:r>
      <w:r>
        <w:rPr>
          <w:spacing w:val="-4"/>
        </w:rPr>
        <w:t xml:space="preserve"> </w:t>
      </w:r>
      <w:r>
        <w:t>hired</w:t>
      </w:r>
      <w:r>
        <w:rPr>
          <w:spacing w:val="-4"/>
        </w:rPr>
        <w:t xml:space="preserve"> </w:t>
      </w:r>
      <w:r>
        <w:t>or</w:t>
      </w:r>
      <w:r>
        <w:rPr>
          <w:spacing w:val="-2"/>
        </w:rPr>
        <w:t xml:space="preserve"> </w:t>
      </w:r>
      <w:r>
        <w:t>borrowed,</w:t>
      </w:r>
      <w:r>
        <w:rPr>
          <w:spacing w:val="-4"/>
        </w:rPr>
        <w:t xml:space="preserve"> </w:t>
      </w:r>
      <w:r>
        <w:t>used</w:t>
      </w:r>
      <w:r>
        <w:rPr>
          <w:spacing w:val="-5"/>
        </w:rPr>
        <w:t xml:space="preserve"> </w:t>
      </w:r>
      <w:r>
        <w:t>in</w:t>
      </w:r>
      <w:r>
        <w:rPr>
          <w:spacing w:val="-7"/>
        </w:rPr>
        <w:t xml:space="preserve"> </w:t>
      </w:r>
      <w:r>
        <w:t>connection</w:t>
      </w:r>
      <w:r>
        <w:rPr>
          <w:spacing w:val="-4"/>
        </w:rPr>
        <w:t xml:space="preserve"> </w:t>
      </w:r>
      <w:r>
        <w:t>with</w:t>
      </w:r>
      <w:r>
        <w:rPr>
          <w:spacing w:val="-7"/>
        </w:rPr>
        <w:t xml:space="preserve"> </w:t>
      </w:r>
      <w:r>
        <w:t>the</w:t>
      </w:r>
      <w:r>
        <w:rPr>
          <w:spacing w:val="-2"/>
        </w:rPr>
        <w:t xml:space="preserve"> </w:t>
      </w:r>
      <w:r>
        <w:t xml:space="preserve">Contract shall be covered by Automobile Liability Insurance providing a total of </w:t>
      </w:r>
      <w:r>
        <w:rPr>
          <w:b/>
        </w:rPr>
        <w:t xml:space="preserve">TWO MILLION DOLLARS ($2,000,000.00) </w:t>
      </w:r>
      <w:r>
        <w:t>per occurrence for all damages arising out of bodily injury to or death of all persons in any accident or</w:t>
      </w:r>
      <w:r>
        <w:rPr>
          <w:spacing w:val="-5"/>
        </w:rPr>
        <w:t xml:space="preserve"> </w:t>
      </w:r>
      <w:r>
        <w:t>occurrence,</w:t>
      </w:r>
      <w:r>
        <w:rPr>
          <w:spacing w:val="-5"/>
        </w:rPr>
        <w:t xml:space="preserve"> </w:t>
      </w:r>
      <w:r>
        <w:t>and</w:t>
      </w:r>
      <w:r>
        <w:rPr>
          <w:spacing w:val="-7"/>
        </w:rPr>
        <w:t xml:space="preserve"> </w:t>
      </w:r>
      <w:r>
        <w:t>for</w:t>
      </w:r>
      <w:r>
        <w:rPr>
          <w:spacing w:val="-5"/>
        </w:rPr>
        <w:t xml:space="preserve"> </w:t>
      </w:r>
      <w:r>
        <w:t>all</w:t>
      </w:r>
      <w:r>
        <w:rPr>
          <w:spacing w:val="-3"/>
        </w:rPr>
        <w:t xml:space="preserve"> </w:t>
      </w:r>
      <w:r>
        <w:t>damages</w:t>
      </w:r>
      <w:r>
        <w:rPr>
          <w:spacing w:val="-3"/>
        </w:rPr>
        <w:t xml:space="preserve"> </w:t>
      </w:r>
      <w:r>
        <w:t>arising</w:t>
      </w:r>
      <w:r>
        <w:rPr>
          <w:spacing w:val="-6"/>
        </w:rPr>
        <w:t xml:space="preserve"> </w:t>
      </w:r>
      <w:r>
        <w:t>out</w:t>
      </w:r>
      <w:r>
        <w:rPr>
          <w:spacing w:val="-8"/>
        </w:rPr>
        <w:t xml:space="preserve"> </w:t>
      </w:r>
      <w:r>
        <w:t>of</w:t>
      </w:r>
      <w:r>
        <w:rPr>
          <w:spacing w:val="-2"/>
        </w:rPr>
        <w:t xml:space="preserve"> </w:t>
      </w:r>
      <w:r>
        <w:t>injury</w:t>
      </w:r>
      <w:r>
        <w:rPr>
          <w:spacing w:val="-6"/>
        </w:rPr>
        <w:t xml:space="preserve"> </w:t>
      </w:r>
      <w:r>
        <w:t>to</w:t>
      </w:r>
      <w:r>
        <w:rPr>
          <w:spacing w:val="-4"/>
        </w:rPr>
        <w:t xml:space="preserve"> </w:t>
      </w:r>
      <w:r>
        <w:t>or</w:t>
      </w:r>
      <w:r>
        <w:rPr>
          <w:spacing w:val="-3"/>
        </w:rPr>
        <w:t xml:space="preserve"> </w:t>
      </w:r>
      <w:r>
        <w:t>destruction</w:t>
      </w:r>
      <w:r>
        <w:rPr>
          <w:spacing w:val="-6"/>
        </w:rPr>
        <w:t xml:space="preserve"> </w:t>
      </w:r>
      <w:r>
        <w:t>of property</w:t>
      </w:r>
      <w:r>
        <w:rPr>
          <w:spacing w:val="-7"/>
        </w:rPr>
        <w:t xml:space="preserve"> </w:t>
      </w:r>
      <w:r>
        <w:t>in</w:t>
      </w:r>
      <w:r>
        <w:rPr>
          <w:spacing w:val="-4"/>
        </w:rPr>
        <w:t xml:space="preserve"> </w:t>
      </w:r>
      <w:r>
        <w:t>any</w:t>
      </w:r>
      <w:r>
        <w:rPr>
          <w:spacing w:val="-9"/>
        </w:rPr>
        <w:t xml:space="preserve"> </w:t>
      </w:r>
      <w:r>
        <w:t>accident or occurrence. Coverage extends to owned, hired and non-owned automobiles. If the vendor/Proposer does not own an automobile, but one is used in the execution of the contract, then only hired and non-owned coverage is required. When it is clearly established that no vehicle is used in the execution of the contract, then automobile coverage is not required.</w:t>
      </w:r>
    </w:p>
    <w:p w14:paraId="353AAD35" w14:textId="77777777" w:rsidR="00193ACD" w:rsidRDefault="00967BBC">
      <w:pPr>
        <w:pStyle w:val="Heading5"/>
        <w:numPr>
          <w:ilvl w:val="0"/>
          <w:numId w:val="29"/>
        </w:numPr>
        <w:tabs>
          <w:tab w:val="left" w:pos="565"/>
        </w:tabs>
        <w:spacing w:before="241"/>
        <w:ind w:left="565" w:right="0" w:hanging="265"/>
      </w:pPr>
      <w:bookmarkStart w:id="222" w:name="C._WORKERS’_COMPENSATION"/>
      <w:bookmarkEnd w:id="222"/>
      <w:r>
        <w:t>WORKERS’</w:t>
      </w:r>
      <w:r>
        <w:rPr>
          <w:spacing w:val="-11"/>
        </w:rPr>
        <w:t xml:space="preserve"> </w:t>
      </w:r>
      <w:r>
        <w:rPr>
          <w:spacing w:val="-2"/>
        </w:rPr>
        <w:t>COMPENSATION</w:t>
      </w:r>
    </w:p>
    <w:p w14:paraId="2713A6F1" w14:textId="77777777" w:rsidR="00193ACD" w:rsidRDefault="00193ACD">
      <w:pPr>
        <w:sectPr w:rsidR="00193ACD" w:rsidSect="00920359">
          <w:pgSz w:w="12240" w:h="15840"/>
          <w:pgMar w:top="1560" w:right="0" w:bottom="1280" w:left="1140" w:header="1082" w:footer="1099" w:gutter="0"/>
          <w:cols w:space="720"/>
        </w:sectPr>
      </w:pPr>
    </w:p>
    <w:p w14:paraId="37F8397A" w14:textId="77777777" w:rsidR="00193ACD" w:rsidRDefault="00193ACD">
      <w:pPr>
        <w:pStyle w:val="BodyText"/>
        <w:spacing w:before="235"/>
        <w:ind w:left="0"/>
        <w:rPr>
          <w:b/>
        </w:rPr>
      </w:pPr>
    </w:p>
    <w:p w14:paraId="48C1D390" w14:textId="77777777" w:rsidR="00193ACD" w:rsidRDefault="00967BBC">
      <w:pPr>
        <w:pStyle w:val="BodyText"/>
        <w:spacing w:before="1"/>
        <w:ind w:right="1136"/>
      </w:pPr>
      <w:r>
        <w:t>With respect to all operations the Proposer performs and all those performed for the Proposer by subcontractor(s), the Proposer, and subcontractor(s) if used, shall carry Workers Compensation Insurance at statutory</w:t>
      </w:r>
      <w:r>
        <w:rPr>
          <w:spacing w:val="-9"/>
        </w:rPr>
        <w:t xml:space="preserve"> </w:t>
      </w:r>
      <w:r>
        <w:t>coverage</w:t>
      </w:r>
      <w:r>
        <w:rPr>
          <w:spacing w:val="-7"/>
        </w:rPr>
        <w:t xml:space="preserve"> </w:t>
      </w:r>
      <w:r>
        <w:t>limits</w:t>
      </w:r>
      <w:r>
        <w:rPr>
          <w:spacing w:val="-6"/>
        </w:rPr>
        <w:t xml:space="preserve"> </w:t>
      </w:r>
      <w:r>
        <w:t>and/or,</w:t>
      </w:r>
      <w:r>
        <w:rPr>
          <w:spacing w:val="-9"/>
        </w:rPr>
        <w:t xml:space="preserve"> </w:t>
      </w:r>
      <w:r>
        <w:t>as</w:t>
      </w:r>
      <w:r>
        <w:rPr>
          <w:spacing w:val="-7"/>
        </w:rPr>
        <w:t xml:space="preserve"> </w:t>
      </w:r>
      <w:r>
        <w:t>applicable,</w:t>
      </w:r>
      <w:r>
        <w:rPr>
          <w:spacing w:val="-6"/>
        </w:rPr>
        <w:t xml:space="preserve"> </w:t>
      </w:r>
      <w:r>
        <w:t>insurance</w:t>
      </w:r>
      <w:r>
        <w:rPr>
          <w:spacing w:val="-4"/>
        </w:rPr>
        <w:t xml:space="preserve"> </w:t>
      </w:r>
      <w:r>
        <w:t>required</w:t>
      </w:r>
      <w:r>
        <w:rPr>
          <w:spacing w:val="-9"/>
        </w:rPr>
        <w:t xml:space="preserve"> </w:t>
      </w:r>
      <w:r>
        <w:t>in</w:t>
      </w:r>
      <w:r>
        <w:rPr>
          <w:spacing w:val="-5"/>
        </w:rPr>
        <w:t xml:space="preserve"> </w:t>
      </w:r>
      <w:r>
        <w:t>accordance</w:t>
      </w:r>
      <w:r>
        <w:rPr>
          <w:spacing w:val="-6"/>
        </w:rPr>
        <w:t xml:space="preserve"> </w:t>
      </w:r>
      <w:r>
        <w:t>with,</w:t>
      </w:r>
      <w:r>
        <w:rPr>
          <w:spacing w:val="-6"/>
        </w:rPr>
        <w:t xml:space="preserve"> </w:t>
      </w:r>
      <w:r>
        <w:t>the</w:t>
      </w:r>
      <w:r>
        <w:rPr>
          <w:spacing w:val="-4"/>
        </w:rPr>
        <w:t xml:space="preserve"> </w:t>
      </w:r>
      <w:r>
        <w:t>Federal</w:t>
      </w:r>
      <w:r>
        <w:rPr>
          <w:spacing w:val="-1"/>
        </w:rPr>
        <w:t xml:space="preserve"> </w:t>
      </w:r>
      <w:r>
        <w:t>Employers Liability</w:t>
      </w:r>
      <w:r>
        <w:rPr>
          <w:spacing w:val="-2"/>
        </w:rPr>
        <w:t xml:space="preserve"> </w:t>
      </w:r>
      <w:r>
        <w:t>Act, all in</w:t>
      </w:r>
      <w:r>
        <w:rPr>
          <w:spacing w:val="-2"/>
        </w:rPr>
        <w:t xml:space="preserve"> </w:t>
      </w:r>
      <w:r>
        <w:t>accordance with the</w:t>
      </w:r>
      <w:r>
        <w:rPr>
          <w:spacing w:val="-1"/>
        </w:rPr>
        <w:t xml:space="preserve"> </w:t>
      </w:r>
      <w:r>
        <w:t>requirements</w:t>
      </w:r>
      <w:r>
        <w:rPr>
          <w:spacing w:val="-1"/>
        </w:rPr>
        <w:t xml:space="preserve"> </w:t>
      </w:r>
      <w:r>
        <w:t>of the laws of</w:t>
      </w:r>
      <w:r>
        <w:rPr>
          <w:spacing w:val="-1"/>
        </w:rPr>
        <w:t xml:space="preserve"> </w:t>
      </w:r>
      <w:r>
        <w:t>the State of Michigan or for</w:t>
      </w:r>
      <w:r>
        <w:rPr>
          <w:spacing w:val="-1"/>
        </w:rPr>
        <w:t xml:space="preserve"> </w:t>
      </w:r>
      <w:r>
        <w:t>the State</w:t>
      </w:r>
      <w:r>
        <w:rPr>
          <w:spacing w:val="-1"/>
        </w:rPr>
        <w:t xml:space="preserve"> </w:t>
      </w:r>
      <w:r>
        <w:t>in which the work is to be performed, and the laws of the United States respectively.</w:t>
      </w:r>
    </w:p>
    <w:p w14:paraId="4EDE17C6" w14:textId="77777777" w:rsidR="00193ACD" w:rsidRDefault="00967BBC">
      <w:pPr>
        <w:pStyle w:val="Heading5"/>
        <w:numPr>
          <w:ilvl w:val="0"/>
          <w:numId w:val="29"/>
        </w:numPr>
        <w:tabs>
          <w:tab w:val="left" w:pos="565"/>
        </w:tabs>
        <w:spacing w:before="242"/>
        <w:ind w:left="565" w:right="0" w:hanging="265"/>
      </w:pPr>
      <w:bookmarkStart w:id="223" w:name="D._UMBRELLA_LIABILITY"/>
      <w:bookmarkEnd w:id="223"/>
      <w:r>
        <w:rPr>
          <w:spacing w:val="-2"/>
        </w:rPr>
        <w:t>UMBRELLA</w:t>
      </w:r>
      <w:r>
        <w:rPr>
          <w:spacing w:val="2"/>
        </w:rPr>
        <w:t xml:space="preserve"> </w:t>
      </w:r>
      <w:r>
        <w:rPr>
          <w:spacing w:val="-2"/>
        </w:rPr>
        <w:t>LIABILITY</w:t>
      </w:r>
    </w:p>
    <w:p w14:paraId="3942E650" w14:textId="77777777" w:rsidR="00193ACD" w:rsidRDefault="00967BBC">
      <w:pPr>
        <w:pStyle w:val="BodyText"/>
        <w:spacing w:before="116"/>
        <w:ind w:right="1256"/>
      </w:pPr>
      <w:r>
        <w:t>In</w:t>
      </w:r>
      <w:r>
        <w:rPr>
          <w:spacing w:val="-3"/>
        </w:rPr>
        <w:t xml:space="preserve"> </w:t>
      </w:r>
      <w:r>
        <w:t>the</w:t>
      </w:r>
      <w:r>
        <w:rPr>
          <w:spacing w:val="-3"/>
        </w:rPr>
        <w:t xml:space="preserve"> </w:t>
      </w:r>
      <w:r>
        <w:t>event</w:t>
      </w:r>
      <w:r>
        <w:rPr>
          <w:spacing w:val="-2"/>
        </w:rPr>
        <w:t xml:space="preserve"> </w:t>
      </w:r>
      <w:r>
        <w:t>the</w:t>
      </w:r>
      <w:r>
        <w:rPr>
          <w:spacing w:val="-3"/>
        </w:rPr>
        <w:t xml:space="preserve"> </w:t>
      </w:r>
      <w:r>
        <w:t>Proposer</w:t>
      </w:r>
      <w:r>
        <w:rPr>
          <w:spacing w:val="-3"/>
        </w:rPr>
        <w:t xml:space="preserve"> </w:t>
      </w:r>
      <w:r>
        <w:t>secures</w:t>
      </w:r>
      <w:r>
        <w:rPr>
          <w:spacing w:val="-3"/>
        </w:rPr>
        <w:t xml:space="preserve"> </w:t>
      </w:r>
      <w:r>
        <w:t>excess/umbrella</w:t>
      </w:r>
      <w:r>
        <w:rPr>
          <w:spacing w:val="-5"/>
        </w:rPr>
        <w:t xml:space="preserve"> </w:t>
      </w:r>
      <w:r>
        <w:t>liability</w:t>
      </w:r>
      <w:r>
        <w:rPr>
          <w:spacing w:val="-2"/>
        </w:rPr>
        <w:t xml:space="preserve"> </w:t>
      </w:r>
      <w:r>
        <w:t>insurance</w:t>
      </w:r>
      <w:r>
        <w:rPr>
          <w:spacing w:val="-5"/>
        </w:rPr>
        <w:t xml:space="preserve"> </w:t>
      </w:r>
      <w:r>
        <w:t>to</w:t>
      </w:r>
      <w:r>
        <w:rPr>
          <w:spacing w:val="-5"/>
        </w:rPr>
        <w:t xml:space="preserve"> </w:t>
      </w:r>
      <w:r>
        <w:t>meet</w:t>
      </w:r>
      <w:r>
        <w:rPr>
          <w:spacing w:val="-2"/>
        </w:rPr>
        <w:t xml:space="preserve"> </w:t>
      </w:r>
      <w:r>
        <w:t>the</w:t>
      </w:r>
      <w:r>
        <w:rPr>
          <w:spacing w:val="-3"/>
        </w:rPr>
        <w:t xml:space="preserve"> </w:t>
      </w:r>
      <w:r>
        <w:t>minimum</w:t>
      </w:r>
      <w:r>
        <w:rPr>
          <w:spacing w:val="-7"/>
        </w:rPr>
        <w:t xml:space="preserve"> </w:t>
      </w:r>
      <w:r>
        <w:t>requirements specified as items A, B, C, the Huron Transit Corporation must be named as Additional Insured.</w:t>
      </w:r>
    </w:p>
    <w:p w14:paraId="568A6DAB" w14:textId="77777777" w:rsidR="00193ACD" w:rsidRDefault="00193ACD">
      <w:pPr>
        <w:pStyle w:val="BodyText"/>
        <w:spacing w:before="2"/>
        <w:ind w:left="0"/>
      </w:pPr>
    </w:p>
    <w:p w14:paraId="179E1476" w14:textId="77777777" w:rsidR="00193ACD" w:rsidRDefault="00967BBC">
      <w:pPr>
        <w:pStyle w:val="BodyText"/>
        <w:ind w:right="1187"/>
      </w:pPr>
      <w:r>
        <w:t>Proposer hereby indemnifies and shall defend and hold harmless the Agency, its officers and its employees from and against any and all suits, actions, legal or administrative proceedings, claims, demands, damages, liabilities, monetary loss, interest, attorney’s fees, costs and expenses of whatsoever kind or nature arising out of the performance of this agreement, including those arising out of injury to or death of Proposer’s employees or subcontractors, whether arising before, during or after completion of the services hereunder and</w:t>
      </w:r>
      <w:r>
        <w:rPr>
          <w:spacing w:val="-3"/>
        </w:rPr>
        <w:t xml:space="preserve"> </w:t>
      </w:r>
      <w:r>
        <w:t>in</w:t>
      </w:r>
      <w:r>
        <w:rPr>
          <w:spacing w:val="-1"/>
        </w:rPr>
        <w:t xml:space="preserve"> </w:t>
      </w:r>
      <w:r>
        <w:t>any</w:t>
      </w:r>
      <w:r>
        <w:rPr>
          <w:spacing w:val="-6"/>
        </w:rPr>
        <w:t xml:space="preserve"> </w:t>
      </w:r>
      <w:r>
        <w:t>manner</w:t>
      </w:r>
      <w:r>
        <w:rPr>
          <w:spacing w:val="-1"/>
        </w:rPr>
        <w:t xml:space="preserve"> </w:t>
      </w:r>
      <w:r>
        <w:t>directly</w:t>
      </w:r>
      <w:r>
        <w:rPr>
          <w:spacing w:val="-4"/>
        </w:rPr>
        <w:t xml:space="preserve"> </w:t>
      </w:r>
      <w:r>
        <w:t>or</w:t>
      </w:r>
      <w:r>
        <w:rPr>
          <w:spacing w:val="-1"/>
        </w:rPr>
        <w:t xml:space="preserve"> </w:t>
      </w:r>
      <w:r>
        <w:t>indirectly</w:t>
      </w:r>
      <w:r>
        <w:rPr>
          <w:spacing w:val="-4"/>
        </w:rPr>
        <w:t xml:space="preserve"> </w:t>
      </w:r>
      <w:r>
        <w:t>caused,</w:t>
      </w:r>
      <w:r>
        <w:rPr>
          <w:spacing w:val="-4"/>
        </w:rPr>
        <w:t xml:space="preserve"> </w:t>
      </w:r>
      <w:r>
        <w:t>occasioned</w:t>
      </w:r>
      <w:r>
        <w:rPr>
          <w:spacing w:val="-2"/>
        </w:rPr>
        <w:t xml:space="preserve"> </w:t>
      </w:r>
      <w:r>
        <w:t>or</w:t>
      </w:r>
      <w:r>
        <w:rPr>
          <w:spacing w:val="-1"/>
        </w:rPr>
        <w:t xml:space="preserve"> </w:t>
      </w:r>
      <w:r>
        <w:t>contributed</w:t>
      </w:r>
      <w:r>
        <w:rPr>
          <w:spacing w:val="-5"/>
        </w:rPr>
        <w:t xml:space="preserve"> </w:t>
      </w:r>
      <w:r>
        <w:t>to</w:t>
      </w:r>
      <w:r>
        <w:rPr>
          <w:spacing w:val="-6"/>
        </w:rPr>
        <w:t xml:space="preserve"> </w:t>
      </w:r>
      <w:r>
        <w:t>in</w:t>
      </w:r>
      <w:r>
        <w:rPr>
          <w:spacing w:val="-1"/>
        </w:rPr>
        <w:t xml:space="preserve"> </w:t>
      </w:r>
      <w:r>
        <w:t>whole</w:t>
      </w:r>
      <w:r>
        <w:rPr>
          <w:spacing w:val="-3"/>
        </w:rPr>
        <w:t xml:space="preserve"> </w:t>
      </w:r>
      <w:r>
        <w:t>or</w:t>
      </w:r>
      <w:r>
        <w:rPr>
          <w:spacing w:val="-1"/>
        </w:rPr>
        <w:t xml:space="preserve"> </w:t>
      </w:r>
      <w:r>
        <w:t>in</w:t>
      </w:r>
      <w:r>
        <w:rPr>
          <w:spacing w:val="-6"/>
        </w:rPr>
        <w:t xml:space="preserve"> </w:t>
      </w:r>
      <w:r>
        <w:t>part,</w:t>
      </w:r>
      <w:r>
        <w:rPr>
          <w:spacing w:val="-4"/>
        </w:rPr>
        <w:t xml:space="preserve"> </w:t>
      </w:r>
      <w:r>
        <w:t>by</w:t>
      </w:r>
      <w:r>
        <w:rPr>
          <w:spacing w:val="-6"/>
        </w:rPr>
        <w:t xml:space="preserve"> </w:t>
      </w:r>
      <w:r>
        <w:t>reason</w:t>
      </w:r>
      <w:r>
        <w:rPr>
          <w:spacing w:val="-3"/>
        </w:rPr>
        <w:t xml:space="preserve"> </w:t>
      </w:r>
      <w:r>
        <w:t>of any act, omission, fault or negligence of Proposer or its employees, agents or subcontractors.</w:t>
      </w:r>
    </w:p>
    <w:p w14:paraId="2683B674" w14:textId="77777777" w:rsidR="00193ACD" w:rsidRDefault="00193ACD">
      <w:pPr>
        <w:pStyle w:val="BodyText"/>
        <w:ind w:left="0"/>
      </w:pPr>
    </w:p>
    <w:p w14:paraId="25FB53D6" w14:textId="77777777" w:rsidR="00193ACD" w:rsidRDefault="00967BBC">
      <w:pPr>
        <w:pStyle w:val="BodyText"/>
        <w:ind w:right="1256"/>
      </w:pPr>
      <w:r>
        <w:t>Updates</w:t>
      </w:r>
      <w:r>
        <w:rPr>
          <w:spacing w:val="-2"/>
        </w:rPr>
        <w:t xml:space="preserve"> </w:t>
      </w:r>
      <w:r>
        <w:t>on</w:t>
      </w:r>
      <w:r>
        <w:rPr>
          <w:spacing w:val="-6"/>
        </w:rPr>
        <w:t xml:space="preserve"> </w:t>
      </w:r>
      <w:r>
        <w:t>the</w:t>
      </w:r>
      <w:r>
        <w:rPr>
          <w:spacing w:val="-7"/>
        </w:rPr>
        <w:t xml:space="preserve"> </w:t>
      </w:r>
      <w:r>
        <w:t>insurance</w:t>
      </w:r>
      <w:r>
        <w:rPr>
          <w:spacing w:val="-2"/>
        </w:rPr>
        <w:t xml:space="preserve"> </w:t>
      </w:r>
      <w:r>
        <w:t>coverage</w:t>
      </w:r>
      <w:r>
        <w:rPr>
          <w:spacing w:val="-2"/>
        </w:rPr>
        <w:t xml:space="preserve"> </w:t>
      </w:r>
      <w:r>
        <w:t>are</w:t>
      </w:r>
      <w:r>
        <w:rPr>
          <w:spacing w:val="-5"/>
        </w:rPr>
        <w:t xml:space="preserve"> </w:t>
      </w:r>
      <w:r>
        <w:t>the</w:t>
      </w:r>
      <w:r>
        <w:rPr>
          <w:spacing w:val="-7"/>
        </w:rPr>
        <w:t xml:space="preserve"> </w:t>
      </w:r>
      <w:r>
        <w:t>responsibility</w:t>
      </w:r>
      <w:r>
        <w:rPr>
          <w:spacing w:val="-5"/>
        </w:rPr>
        <w:t xml:space="preserve"> </w:t>
      </w:r>
      <w:r>
        <w:t>of</w:t>
      </w:r>
      <w:r>
        <w:rPr>
          <w:spacing w:val="-3"/>
        </w:rPr>
        <w:t xml:space="preserve"> </w:t>
      </w:r>
      <w:r>
        <w:t>the</w:t>
      </w:r>
      <w:r>
        <w:rPr>
          <w:spacing w:val="-4"/>
        </w:rPr>
        <w:t xml:space="preserve"> </w:t>
      </w:r>
      <w:r>
        <w:t>Proposers.</w:t>
      </w:r>
      <w:r>
        <w:rPr>
          <w:spacing w:val="-4"/>
        </w:rPr>
        <w:t xml:space="preserve"> </w:t>
      </w:r>
      <w:r>
        <w:t>Insurance</w:t>
      </w:r>
      <w:r>
        <w:rPr>
          <w:spacing w:val="-2"/>
        </w:rPr>
        <w:t xml:space="preserve"> </w:t>
      </w:r>
      <w:r>
        <w:t>requirements</w:t>
      </w:r>
      <w:r>
        <w:rPr>
          <w:spacing w:val="-2"/>
        </w:rPr>
        <w:t xml:space="preserve"> </w:t>
      </w:r>
      <w:r>
        <w:t>will</w:t>
      </w:r>
      <w:r>
        <w:rPr>
          <w:spacing w:val="-2"/>
        </w:rPr>
        <w:t xml:space="preserve"> </w:t>
      </w:r>
      <w:r>
        <w:t xml:space="preserve">be strictly enforced. Proposers should hand carry or mail Insurance Certificates to the Agency’s Purchasing </w:t>
      </w:r>
      <w:r>
        <w:rPr>
          <w:spacing w:val="-2"/>
        </w:rPr>
        <w:t>Supervisor.</w:t>
      </w:r>
    </w:p>
    <w:p w14:paraId="35CC0E76" w14:textId="77777777" w:rsidR="00193ACD" w:rsidRDefault="00193ACD">
      <w:pPr>
        <w:pStyle w:val="BodyText"/>
        <w:spacing w:before="173"/>
        <w:ind w:left="0"/>
        <w:rPr>
          <w:sz w:val="20"/>
        </w:rPr>
      </w:pPr>
    </w:p>
    <w:p w14:paraId="705396E9" w14:textId="77777777" w:rsidR="00193ACD" w:rsidRDefault="00193ACD">
      <w:pPr>
        <w:rPr>
          <w:sz w:val="20"/>
        </w:rPr>
        <w:sectPr w:rsidR="00193ACD" w:rsidSect="00920359">
          <w:pgSz w:w="12240" w:h="15840"/>
          <w:pgMar w:top="1560" w:right="0" w:bottom="1280" w:left="1140" w:header="1082" w:footer="1099" w:gutter="0"/>
          <w:cols w:space="720"/>
        </w:sectPr>
      </w:pPr>
    </w:p>
    <w:p w14:paraId="51D164E0" w14:textId="77777777" w:rsidR="00193ACD" w:rsidRDefault="00967BBC">
      <w:pPr>
        <w:pStyle w:val="BodyText"/>
        <w:spacing w:before="91"/>
      </w:pPr>
      <w:r>
        <w:t>Please</w:t>
      </w:r>
      <w:r>
        <w:rPr>
          <w:spacing w:val="-11"/>
        </w:rPr>
        <w:t xml:space="preserve"> </w:t>
      </w:r>
      <w:r>
        <w:t>deliver</w:t>
      </w:r>
      <w:r>
        <w:rPr>
          <w:spacing w:val="-12"/>
        </w:rPr>
        <w:t xml:space="preserve"> </w:t>
      </w:r>
      <w:r>
        <w:t>certificates</w:t>
      </w:r>
      <w:r>
        <w:rPr>
          <w:spacing w:val="-10"/>
        </w:rPr>
        <w:t xml:space="preserve"> </w:t>
      </w:r>
      <w:r>
        <w:rPr>
          <w:spacing w:val="-5"/>
        </w:rPr>
        <w:t>to:</w:t>
      </w:r>
    </w:p>
    <w:p w14:paraId="6917C581" w14:textId="77777777" w:rsidR="00193ACD" w:rsidRDefault="00967BBC">
      <w:pPr>
        <w:pStyle w:val="BodyText"/>
        <w:spacing w:before="120"/>
        <w:ind w:left="298" w:firstLine="2"/>
      </w:pPr>
      <w:r>
        <w:t>Huron</w:t>
      </w:r>
      <w:r>
        <w:rPr>
          <w:spacing w:val="-14"/>
        </w:rPr>
        <w:t xml:space="preserve"> </w:t>
      </w:r>
      <w:r>
        <w:t>Transit</w:t>
      </w:r>
      <w:r>
        <w:rPr>
          <w:spacing w:val="-14"/>
        </w:rPr>
        <w:t xml:space="preserve"> </w:t>
      </w:r>
      <w:r>
        <w:t>Corporation</w:t>
      </w:r>
      <w:r>
        <w:rPr>
          <w:spacing w:val="-14"/>
        </w:rPr>
        <w:t xml:space="preserve"> </w:t>
      </w:r>
      <w:r>
        <w:t>Director Attn: Ken Jimkoski</w:t>
      </w:r>
    </w:p>
    <w:p w14:paraId="5000E7CA" w14:textId="77777777" w:rsidR="00193ACD" w:rsidRDefault="00967BBC">
      <w:pPr>
        <w:pStyle w:val="BodyText"/>
        <w:ind w:left="298" w:right="929"/>
      </w:pPr>
      <w:r>
        <w:t>1513</w:t>
      </w:r>
      <w:r>
        <w:rPr>
          <w:spacing w:val="-14"/>
        </w:rPr>
        <w:t xml:space="preserve"> </w:t>
      </w:r>
      <w:r>
        <w:t>S</w:t>
      </w:r>
      <w:r>
        <w:rPr>
          <w:spacing w:val="-14"/>
        </w:rPr>
        <w:t xml:space="preserve"> </w:t>
      </w:r>
      <w:r>
        <w:t>Bad</w:t>
      </w:r>
      <w:r>
        <w:rPr>
          <w:spacing w:val="-14"/>
        </w:rPr>
        <w:t xml:space="preserve"> </w:t>
      </w:r>
      <w:r>
        <w:t>Axe</w:t>
      </w:r>
      <w:r>
        <w:rPr>
          <w:spacing w:val="-13"/>
        </w:rPr>
        <w:t xml:space="preserve"> </w:t>
      </w:r>
      <w:r>
        <w:t>Road Bad Axe, MI 48413</w:t>
      </w:r>
    </w:p>
    <w:p w14:paraId="4DC908DF" w14:textId="77777777" w:rsidR="00193ACD" w:rsidRDefault="00967BBC">
      <w:pPr>
        <w:pStyle w:val="BodyText"/>
        <w:spacing w:before="91" w:line="352" w:lineRule="auto"/>
        <w:ind w:left="298" w:right="3134" w:firstLine="2"/>
      </w:pPr>
      <w:r>
        <w:br w:type="column"/>
      </w:r>
      <w:r>
        <w:t xml:space="preserve">Or e-mail certificates to: </w:t>
      </w:r>
      <w:hyperlink r:id="rId24">
        <w:r>
          <w:rPr>
            <w:spacing w:val="-4"/>
          </w:rPr>
          <w:t>ken.jimkoski@tatbus.com</w:t>
        </w:r>
      </w:hyperlink>
    </w:p>
    <w:p w14:paraId="346640B5" w14:textId="77777777" w:rsidR="00193ACD" w:rsidRDefault="00193ACD">
      <w:pPr>
        <w:spacing w:line="352" w:lineRule="auto"/>
        <w:sectPr w:rsidR="00193ACD" w:rsidSect="00920359">
          <w:type w:val="continuous"/>
          <w:pgSz w:w="12240" w:h="15840"/>
          <w:pgMar w:top="0" w:right="0" w:bottom="280" w:left="1140" w:header="1082" w:footer="1099" w:gutter="0"/>
          <w:cols w:num="2" w:space="720" w:equalWidth="0">
            <w:col w:w="3475" w:space="1928"/>
            <w:col w:w="5697"/>
          </w:cols>
        </w:sectPr>
      </w:pPr>
    </w:p>
    <w:p w14:paraId="51CD3698" w14:textId="77777777" w:rsidR="00193ACD" w:rsidRDefault="00193ACD">
      <w:pPr>
        <w:pStyle w:val="BodyText"/>
        <w:spacing w:before="239"/>
        <w:ind w:left="0"/>
      </w:pPr>
    </w:p>
    <w:p w14:paraId="48B45310" w14:textId="77777777" w:rsidR="00193ACD" w:rsidRDefault="00967BBC">
      <w:pPr>
        <w:pStyle w:val="BodyText"/>
        <w:spacing w:before="1"/>
        <w:ind w:left="298" w:right="1264"/>
      </w:pPr>
      <w:r>
        <w:t>Purchase orders WILL NOT be issued without receipt of properly executed insurance certificates. Contractor</w:t>
      </w:r>
      <w:r>
        <w:rPr>
          <w:spacing w:val="-3"/>
        </w:rPr>
        <w:t xml:space="preserve"> </w:t>
      </w:r>
      <w:r>
        <w:t>shall</w:t>
      </w:r>
      <w:r>
        <w:rPr>
          <w:spacing w:val="-4"/>
        </w:rPr>
        <w:t xml:space="preserve"> </w:t>
      </w:r>
      <w:r>
        <w:t>deliver</w:t>
      </w:r>
      <w:r>
        <w:rPr>
          <w:spacing w:val="-8"/>
        </w:rPr>
        <w:t xml:space="preserve"> </w:t>
      </w:r>
      <w:r>
        <w:t>to</w:t>
      </w:r>
      <w:r>
        <w:rPr>
          <w:spacing w:val="-7"/>
        </w:rPr>
        <w:t xml:space="preserve"> </w:t>
      </w:r>
      <w:r>
        <w:t>the</w:t>
      </w:r>
      <w:r>
        <w:rPr>
          <w:spacing w:val="-4"/>
        </w:rPr>
        <w:t xml:space="preserve"> </w:t>
      </w:r>
      <w:r>
        <w:t>Agency,</w:t>
      </w:r>
      <w:r>
        <w:rPr>
          <w:spacing w:val="-4"/>
        </w:rPr>
        <w:t xml:space="preserve"> </w:t>
      </w:r>
      <w:r>
        <w:t>within</w:t>
      </w:r>
      <w:r>
        <w:rPr>
          <w:spacing w:val="-9"/>
        </w:rPr>
        <w:t xml:space="preserve"> </w:t>
      </w:r>
      <w:r>
        <w:t>ten</w:t>
      </w:r>
      <w:r>
        <w:rPr>
          <w:spacing w:val="-9"/>
        </w:rPr>
        <w:t xml:space="preserve"> </w:t>
      </w:r>
      <w:r>
        <w:t>(10)</w:t>
      </w:r>
      <w:r>
        <w:rPr>
          <w:spacing w:val="-6"/>
        </w:rPr>
        <w:t xml:space="preserve"> </w:t>
      </w:r>
      <w:r>
        <w:t>days</w:t>
      </w:r>
      <w:r>
        <w:rPr>
          <w:spacing w:val="-4"/>
        </w:rPr>
        <w:t xml:space="preserve"> </w:t>
      </w:r>
      <w:r>
        <w:t>after</w:t>
      </w:r>
      <w:r>
        <w:rPr>
          <w:spacing w:val="-6"/>
        </w:rPr>
        <w:t xml:space="preserve"> </w:t>
      </w:r>
      <w:r>
        <w:t>receiving</w:t>
      </w:r>
      <w:r>
        <w:rPr>
          <w:spacing w:val="-7"/>
        </w:rPr>
        <w:t xml:space="preserve"> </w:t>
      </w:r>
      <w:r>
        <w:t>Notice</w:t>
      </w:r>
      <w:r>
        <w:rPr>
          <w:spacing w:val="-8"/>
        </w:rPr>
        <w:t xml:space="preserve"> </w:t>
      </w:r>
      <w:r>
        <w:t>of</w:t>
      </w:r>
      <w:r>
        <w:rPr>
          <w:spacing w:val="-1"/>
        </w:rPr>
        <w:t xml:space="preserve"> </w:t>
      </w:r>
      <w:r>
        <w:t>Award</w:t>
      </w:r>
      <w:r>
        <w:rPr>
          <w:spacing w:val="-4"/>
        </w:rPr>
        <w:t xml:space="preserve"> </w:t>
      </w:r>
      <w:r>
        <w:t>of</w:t>
      </w:r>
      <w:r>
        <w:rPr>
          <w:spacing w:val="-9"/>
        </w:rPr>
        <w:t xml:space="preserve"> </w:t>
      </w:r>
      <w:r>
        <w:t>this</w:t>
      </w:r>
      <w:r>
        <w:rPr>
          <w:spacing w:val="-4"/>
        </w:rPr>
        <w:t xml:space="preserve"> </w:t>
      </w:r>
      <w:r>
        <w:t>Contract, evidence of the above. Prior to the expiration of any insurance during the time required, the Supplier shall furnish evidence of renewal to Huron Transit Corporation.</w:t>
      </w:r>
    </w:p>
    <w:p w14:paraId="48E37197" w14:textId="77777777" w:rsidR="00193ACD" w:rsidRDefault="00193ACD">
      <w:pPr>
        <w:pStyle w:val="BodyText"/>
        <w:spacing w:before="228"/>
        <w:ind w:left="0"/>
      </w:pPr>
    </w:p>
    <w:p w14:paraId="58899375" w14:textId="77777777" w:rsidR="00193ACD" w:rsidRDefault="00967BBC">
      <w:pPr>
        <w:pStyle w:val="Heading1"/>
      </w:pPr>
      <w:bookmarkStart w:id="224" w:name="SECTION_5:_FEDERAL_REQUIREMENTS"/>
      <w:bookmarkStart w:id="225" w:name="_bookmark105"/>
      <w:bookmarkEnd w:id="224"/>
      <w:bookmarkEnd w:id="225"/>
      <w:r>
        <w:t>SECTION</w:t>
      </w:r>
      <w:r>
        <w:rPr>
          <w:spacing w:val="-12"/>
        </w:rPr>
        <w:t xml:space="preserve"> </w:t>
      </w:r>
      <w:r>
        <w:t>5:</w:t>
      </w:r>
      <w:r>
        <w:rPr>
          <w:spacing w:val="-15"/>
        </w:rPr>
        <w:t xml:space="preserve"> </w:t>
      </w:r>
      <w:r>
        <w:t>FEDERAL</w:t>
      </w:r>
      <w:r>
        <w:rPr>
          <w:spacing w:val="-13"/>
        </w:rPr>
        <w:t xml:space="preserve"> </w:t>
      </w:r>
      <w:r>
        <w:rPr>
          <w:spacing w:val="-2"/>
        </w:rPr>
        <w:t>REQUIREMENTS</w:t>
      </w:r>
    </w:p>
    <w:p w14:paraId="30EAD508" w14:textId="77777777" w:rsidR="00193ACD" w:rsidRDefault="00967BBC">
      <w:pPr>
        <w:pStyle w:val="Heading2"/>
        <w:spacing w:before="240"/>
      </w:pPr>
      <w:bookmarkStart w:id="226" w:name="FR_1._Access_to_Records"/>
      <w:bookmarkStart w:id="227" w:name="_bookmark106"/>
      <w:bookmarkEnd w:id="226"/>
      <w:bookmarkEnd w:id="227"/>
      <w:r>
        <w:t>FR</w:t>
      </w:r>
      <w:r>
        <w:rPr>
          <w:spacing w:val="-7"/>
        </w:rPr>
        <w:t xml:space="preserve"> </w:t>
      </w:r>
      <w:r>
        <w:t>1.</w:t>
      </w:r>
      <w:r>
        <w:rPr>
          <w:spacing w:val="-5"/>
        </w:rPr>
        <w:t xml:space="preserve"> </w:t>
      </w:r>
      <w:r>
        <w:t>Access</w:t>
      </w:r>
      <w:r>
        <w:rPr>
          <w:spacing w:val="-6"/>
        </w:rPr>
        <w:t xml:space="preserve"> </w:t>
      </w:r>
      <w:r>
        <w:t>to</w:t>
      </w:r>
      <w:r>
        <w:rPr>
          <w:spacing w:val="-6"/>
        </w:rPr>
        <w:t xml:space="preserve"> </w:t>
      </w:r>
      <w:r>
        <w:rPr>
          <w:spacing w:val="-2"/>
        </w:rPr>
        <w:t>Records</w:t>
      </w:r>
    </w:p>
    <w:p w14:paraId="3BFB7277" w14:textId="77777777" w:rsidR="00193ACD" w:rsidRDefault="00967BBC">
      <w:pPr>
        <w:pStyle w:val="BodyText"/>
        <w:spacing w:before="62"/>
        <w:ind w:right="1136"/>
      </w:pPr>
      <w: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w:t>
      </w:r>
      <w:r>
        <w:rPr>
          <w:spacing w:val="-3"/>
        </w:rPr>
        <w:t xml:space="preserve"> </w:t>
      </w:r>
      <w:r>
        <w:t>agrees</w:t>
      </w:r>
      <w:r>
        <w:rPr>
          <w:spacing w:val="-9"/>
        </w:rPr>
        <w:t xml:space="preserve"> </w:t>
      </w:r>
      <w:r>
        <w:t>to</w:t>
      </w:r>
      <w:r>
        <w:rPr>
          <w:spacing w:val="-5"/>
        </w:rPr>
        <w:t xml:space="preserve"> </w:t>
      </w:r>
      <w:r>
        <w:t>maintain</w:t>
      </w:r>
      <w:r>
        <w:rPr>
          <w:spacing w:val="-4"/>
        </w:rPr>
        <w:t xml:space="preserve"> </w:t>
      </w:r>
      <w:r>
        <w:t>same</w:t>
      </w:r>
      <w:r>
        <w:rPr>
          <w:spacing w:val="-7"/>
        </w:rPr>
        <w:t xml:space="preserve"> </w:t>
      </w:r>
      <w:r>
        <w:t>until</w:t>
      </w:r>
      <w:r>
        <w:rPr>
          <w:spacing w:val="-6"/>
        </w:rPr>
        <w:t xml:space="preserve"> </w:t>
      </w:r>
      <w:r>
        <w:t>the</w:t>
      </w:r>
      <w:r>
        <w:rPr>
          <w:spacing w:val="-9"/>
        </w:rPr>
        <w:t xml:space="preserve"> </w:t>
      </w:r>
      <w:r>
        <w:t>Agency,</w:t>
      </w:r>
      <w:r>
        <w:rPr>
          <w:spacing w:val="-4"/>
        </w:rPr>
        <w:t xml:space="preserve"> </w:t>
      </w:r>
      <w:r>
        <w:t>the</w:t>
      </w:r>
      <w:r>
        <w:rPr>
          <w:spacing w:val="-1"/>
        </w:rPr>
        <w:t xml:space="preserve"> </w:t>
      </w:r>
      <w:r>
        <w:t>FTA</w:t>
      </w:r>
      <w:r>
        <w:rPr>
          <w:spacing w:val="-6"/>
        </w:rPr>
        <w:t xml:space="preserve"> </w:t>
      </w:r>
      <w:r>
        <w:t>Administrator,</w:t>
      </w:r>
      <w:r>
        <w:rPr>
          <w:spacing w:val="-8"/>
        </w:rPr>
        <w:t xml:space="preserve"> </w:t>
      </w:r>
      <w:r>
        <w:t>the</w:t>
      </w:r>
      <w:r>
        <w:rPr>
          <w:spacing w:val="-9"/>
        </w:rPr>
        <w:t xml:space="preserve"> </w:t>
      </w:r>
      <w:r>
        <w:t>Comptroller</w:t>
      </w:r>
      <w:r>
        <w:rPr>
          <w:spacing w:val="-3"/>
        </w:rPr>
        <w:t xml:space="preserve"> </w:t>
      </w:r>
      <w:r>
        <w:t>General</w:t>
      </w:r>
      <w:r>
        <w:rPr>
          <w:spacing w:val="-1"/>
        </w:rPr>
        <w:t xml:space="preserve"> </w:t>
      </w:r>
      <w:r>
        <w:t>or</w:t>
      </w:r>
      <w:r>
        <w:rPr>
          <w:spacing w:val="-4"/>
        </w:rPr>
        <w:t xml:space="preserve"> </w:t>
      </w:r>
      <w:r>
        <w:t>any of their duly authorized representatives have disposed of all such litigation, appeals, claims or exceptions related thereto. Reference 49 CFR 18.39(</w:t>
      </w:r>
      <w:proofErr w:type="spellStart"/>
      <w:r>
        <w:t>i</w:t>
      </w:r>
      <w:proofErr w:type="spellEnd"/>
      <w:r>
        <w:t>)(11).</w:t>
      </w:r>
    </w:p>
    <w:p w14:paraId="386321E9" w14:textId="77777777" w:rsidR="00193ACD" w:rsidRDefault="00967BBC">
      <w:pPr>
        <w:pStyle w:val="BodyText"/>
        <w:spacing w:before="241"/>
      </w:pPr>
      <w:r>
        <w:lastRenderedPageBreak/>
        <w:t>The</w:t>
      </w:r>
      <w:r>
        <w:rPr>
          <w:spacing w:val="-14"/>
        </w:rPr>
        <w:t xml:space="preserve"> </w:t>
      </w:r>
      <w:r>
        <w:t>following</w:t>
      </w:r>
      <w:r>
        <w:rPr>
          <w:spacing w:val="-8"/>
        </w:rPr>
        <w:t xml:space="preserve"> </w:t>
      </w:r>
      <w:r>
        <w:t>access</w:t>
      </w:r>
      <w:r>
        <w:rPr>
          <w:spacing w:val="-7"/>
        </w:rPr>
        <w:t xml:space="preserve"> </w:t>
      </w:r>
      <w:r>
        <w:t>to</w:t>
      </w:r>
      <w:r>
        <w:rPr>
          <w:spacing w:val="-6"/>
        </w:rPr>
        <w:t xml:space="preserve"> </w:t>
      </w:r>
      <w:r>
        <w:t>records</w:t>
      </w:r>
      <w:r>
        <w:rPr>
          <w:spacing w:val="-9"/>
        </w:rPr>
        <w:t xml:space="preserve"> </w:t>
      </w:r>
      <w:r>
        <w:t>requirements</w:t>
      </w:r>
      <w:r>
        <w:rPr>
          <w:spacing w:val="-5"/>
        </w:rPr>
        <w:t xml:space="preserve"> </w:t>
      </w:r>
      <w:proofErr w:type="gramStart"/>
      <w:r>
        <w:t>apply</w:t>
      </w:r>
      <w:proofErr w:type="gramEnd"/>
      <w:r>
        <w:rPr>
          <w:spacing w:val="-13"/>
        </w:rPr>
        <w:t xml:space="preserve"> </w:t>
      </w:r>
      <w:r>
        <w:t>to</w:t>
      </w:r>
      <w:r>
        <w:rPr>
          <w:spacing w:val="-9"/>
        </w:rPr>
        <w:t xml:space="preserve"> </w:t>
      </w:r>
      <w:r>
        <w:t>this</w:t>
      </w:r>
      <w:r>
        <w:rPr>
          <w:spacing w:val="-5"/>
        </w:rPr>
        <w:t xml:space="preserve"> </w:t>
      </w:r>
      <w:r>
        <w:rPr>
          <w:spacing w:val="-2"/>
        </w:rPr>
        <w:t>Contract:</w:t>
      </w:r>
    </w:p>
    <w:p w14:paraId="4E18C9F3" w14:textId="77777777" w:rsidR="00193ACD" w:rsidRDefault="00193ACD">
      <w:pPr>
        <w:sectPr w:rsidR="00193ACD" w:rsidSect="00920359">
          <w:type w:val="continuous"/>
          <w:pgSz w:w="12240" w:h="15840"/>
          <w:pgMar w:top="0" w:right="0" w:bottom="280" w:left="1140" w:header="1082" w:footer="1099" w:gutter="0"/>
          <w:cols w:space="720"/>
        </w:sectPr>
      </w:pPr>
    </w:p>
    <w:p w14:paraId="2808551B" w14:textId="77777777" w:rsidR="00193ACD" w:rsidRDefault="00193ACD">
      <w:pPr>
        <w:pStyle w:val="BodyText"/>
        <w:spacing w:before="194"/>
        <w:ind w:left="0"/>
        <w:rPr>
          <w:sz w:val="26"/>
        </w:rPr>
      </w:pPr>
    </w:p>
    <w:p w14:paraId="62B5C0E0" w14:textId="77777777" w:rsidR="00193ACD" w:rsidRDefault="00967BBC">
      <w:pPr>
        <w:pStyle w:val="Heading3"/>
      </w:pPr>
      <w:bookmarkStart w:id="228" w:name="FR_1.1_Local_Governments"/>
      <w:bookmarkStart w:id="229" w:name="_bookmark107"/>
      <w:bookmarkEnd w:id="228"/>
      <w:bookmarkEnd w:id="229"/>
      <w:r>
        <w:t>FR</w:t>
      </w:r>
      <w:r>
        <w:rPr>
          <w:spacing w:val="-15"/>
        </w:rPr>
        <w:t xml:space="preserve"> </w:t>
      </w:r>
      <w:r>
        <w:t>1.1</w:t>
      </w:r>
      <w:r>
        <w:rPr>
          <w:spacing w:val="-12"/>
        </w:rPr>
        <w:t xml:space="preserve"> </w:t>
      </w:r>
      <w:r>
        <w:t>Local</w:t>
      </w:r>
      <w:r>
        <w:rPr>
          <w:spacing w:val="-12"/>
        </w:rPr>
        <w:t xml:space="preserve"> </w:t>
      </w:r>
      <w:r>
        <w:rPr>
          <w:spacing w:val="-2"/>
        </w:rPr>
        <w:t>Governments</w:t>
      </w:r>
    </w:p>
    <w:p w14:paraId="71B549EF" w14:textId="77777777" w:rsidR="00193ACD" w:rsidRDefault="00967BBC">
      <w:pPr>
        <w:pStyle w:val="BodyText"/>
        <w:spacing w:before="57"/>
        <w:ind w:right="1082"/>
      </w:pPr>
      <w:r>
        <w:t>In</w:t>
      </w:r>
      <w:r>
        <w:rPr>
          <w:spacing w:val="-4"/>
        </w:rPr>
        <w:t xml:space="preserve"> </w:t>
      </w:r>
      <w:r>
        <w:t>accordance</w:t>
      </w:r>
      <w:r>
        <w:rPr>
          <w:spacing w:val="-3"/>
        </w:rPr>
        <w:t xml:space="preserve"> </w:t>
      </w:r>
      <w:r>
        <w:t>with</w:t>
      </w:r>
      <w:r>
        <w:rPr>
          <w:spacing w:val="-4"/>
        </w:rPr>
        <w:t xml:space="preserve"> </w:t>
      </w:r>
      <w:r>
        <w:t>49</w:t>
      </w:r>
      <w:r>
        <w:rPr>
          <w:spacing w:val="-4"/>
        </w:rPr>
        <w:t xml:space="preserve"> </w:t>
      </w:r>
      <w:r>
        <w:t>CFR</w:t>
      </w:r>
      <w:r>
        <w:rPr>
          <w:spacing w:val="-7"/>
        </w:rPr>
        <w:t xml:space="preserve"> </w:t>
      </w:r>
      <w:r>
        <w:t>18.36(</w:t>
      </w:r>
      <w:proofErr w:type="spellStart"/>
      <w:r>
        <w:t>i</w:t>
      </w:r>
      <w:proofErr w:type="spellEnd"/>
      <w:r>
        <w:t>),</w:t>
      </w:r>
      <w:r>
        <w:rPr>
          <w:spacing w:val="-8"/>
        </w:rPr>
        <w:t xml:space="preserve"> </w:t>
      </w:r>
      <w:r>
        <w:t>the</w:t>
      </w:r>
      <w:r>
        <w:rPr>
          <w:spacing w:val="-6"/>
        </w:rPr>
        <w:t xml:space="preserve"> </w:t>
      </w:r>
      <w:r>
        <w:t>Contractor</w:t>
      </w:r>
      <w:r>
        <w:rPr>
          <w:spacing w:val="-2"/>
        </w:rPr>
        <w:t xml:space="preserve"> </w:t>
      </w:r>
      <w:r>
        <w:t>agrees</w:t>
      </w:r>
      <w:r>
        <w:rPr>
          <w:spacing w:val="-5"/>
        </w:rPr>
        <w:t xml:space="preserve"> </w:t>
      </w:r>
      <w:r>
        <w:t>to</w:t>
      </w:r>
      <w:r>
        <w:rPr>
          <w:spacing w:val="-4"/>
        </w:rPr>
        <w:t xml:space="preserve"> </w:t>
      </w:r>
      <w:r>
        <w:t>provide</w:t>
      </w:r>
      <w:r>
        <w:rPr>
          <w:spacing w:val="-8"/>
        </w:rPr>
        <w:t xml:space="preserve"> </w:t>
      </w:r>
      <w:r>
        <w:t>the</w:t>
      </w:r>
      <w:r>
        <w:rPr>
          <w:spacing w:val="-3"/>
        </w:rPr>
        <w:t xml:space="preserve"> </w:t>
      </w:r>
      <w:r>
        <w:t>Agency,</w:t>
      </w:r>
      <w:r>
        <w:rPr>
          <w:spacing w:val="-6"/>
        </w:rPr>
        <w:t xml:space="preserve"> </w:t>
      </w:r>
      <w:r>
        <w:t>the</w:t>
      </w:r>
      <w:r>
        <w:rPr>
          <w:spacing w:val="-3"/>
        </w:rPr>
        <w:t xml:space="preserve"> </w:t>
      </w:r>
      <w:r>
        <w:t>FTA</w:t>
      </w:r>
      <w:r>
        <w:rPr>
          <w:spacing w:val="-7"/>
        </w:rPr>
        <w:t xml:space="preserve"> </w:t>
      </w:r>
      <w:r>
        <w:t>Administrator,</w:t>
      </w:r>
      <w:r>
        <w:rPr>
          <w:spacing w:val="-5"/>
        </w:rPr>
        <w:t xml:space="preserve"> </w:t>
      </w:r>
      <w:r>
        <w:t xml:space="preserve">the Comptroller General of the United </w:t>
      </w:r>
      <w:proofErr w:type="gramStart"/>
      <w:r>
        <w:t>States</w:t>
      </w:r>
      <w:proofErr w:type="gramEnd"/>
      <w:r>
        <w:t xml:space="preserve"> or any of their authorized representatives access to any books, documents,</w:t>
      </w:r>
      <w:r>
        <w:rPr>
          <w:spacing w:val="-1"/>
        </w:rPr>
        <w:t xml:space="preserve"> </w:t>
      </w:r>
      <w:r>
        <w:t>papers</w:t>
      </w:r>
      <w:r>
        <w:rPr>
          <w:spacing w:val="-1"/>
        </w:rPr>
        <w:t xml:space="preserve"> </w:t>
      </w:r>
      <w:r>
        <w:t>and</w:t>
      </w:r>
      <w:r>
        <w:rPr>
          <w:spacing w:val="-6"/>
        </w:rPr>
        <w:t xml:space="preserve"> </w:t>
      </w:r>
      <w:r>
        <w:t>records</w:t>
      </w:r>
      <w:r>
        <w:rPr>
          <w:spacing w:val="-1"/>
        </w:rPr>
        <w:t xml:space="preserve"> </w:t>
      </w:r>
      <w:r>
        <w:t>of</w:t>
      </w:r>
      <w:r>
        <w:rPr>
          <w:spacing w:val="-1"/>
        </w:rPr>
        <w:t xml:space="preserve"> </w:t>
      </w:r>
      <w:r>
        <w:t>the</w:t>
      </w:r>
      <w:r>
        <w:rPr>
          <w:spacing w:val="-1"/>
        </w:rPr>
        <w:t xml:space="preserve"> </w:t>
      </w:r>
      <w:r>
        <w:t>Contractor</w:t>
      </w:r>
      <w:r>
        <w:rPr>
          <w:spacing w:val="-1"/>
        </w:rPr>
        <w:t xml:space="preserve"> </w:t>
      </w:r>
      <w:r>
        <w:t>that</w:t>
      </w:r>
      <w:r>
        <w:rPr>
          <w:spacing w:val="-3"/>
        </w:rPr>
        <w:t xml:space="preserve"> </w:t>
      </w:r>
      <w:r>
        <w:t>are</w:t>
      </w:r>
      <w:r>
        <w:rPr>
          <w:spacing w:val="-1"/>
        </w:rPr>
        <w:t xml:space="preserve"> </w:t>
      </w:r>
      <w:r>
        <w:t>directly</w:t>
      </w:r>
      <w:r>
        <w:rPr>
          <w:spacing w:val="-5"/>
        </w:rPr>
        <w:t xml:space="preserve"> </w:t>
      </w:r>
      <w:r>
        <w:t>pertinent</w:t>
      </w:r>
      <w:r>
        <w:rPr>
          <w:spacing w:val="-3"/>
        </w:rPr>
        <w:t xml:space="preserve"> </w:t>
      </w:r>
      <w:r>
        <w:t>to</w:t>
      </w:r>
      <w:r>
        <w:rPr>
          <w:spacing w:val="-6"/>
        </w:rPr>
        <w:t xml:space="preserve"> </w:t>
      </w:r>
      <w:r>
        <w:t>this</w:t>
      </w:r>
      <w:r>
        <w:rPr>
          <w:spacing w:val="-3"/>
        </w:rPr>
        <w:t xml:space="preserve"> </w:t>
      </w:r>
      <w:r>
        <w:t>Contract</w:t>
      </w:r>
      <w:r>
        <w:rPr>
          <w:spacing w:val="-4"/>
        </w:rPr>
        <w:t xml:space="preserve"> </w:t>
      </w:r>
      <w:r>
        <w:t>for</w:t>
      </w:r>
      <w:r>
        <w:rPr>
          <w:spacing w:val="-1"/>
        </w:rPr>
        <w:t xml:space="preserve"> </w:t>
      </w:r>
      <w:r>
        <w:t>the</w:t>
      </w:r>
      <w:r>
        <w:rPr>
          <w:spacing w:val="-1"/>
        </w:rPr>
        <w:t xml:space="preserve"> </w:t>
      </w:r>
      <w:r>
        <w:t>purposes</w:t>
      </w:r>
      <w:r>
        <w:rPr>
          <w:spacing w:val="-1"/>
        </w:rPr>
        <w:t xml:space="preserve"> </w:t>
      </w:r>
      <w:r>
        <w:t>of making audits, examinations, excerpts and transcriptions. Contractor also agrees, pursuant to 49 CFR 633.17 to provide the FTA Administrator or his authorized representatives including any PMO Contractor access to Contractor’s records and construction</w:t>
      </w:r>
      <w:r>
        <w:rPr>
          <w:spacing w:val="-2"/>
        </w:rPr>
        <w:t xml:space="preserve"> </w:t>
      </w:r>
      <w:r>
        <w:t>sites</w:t>
      </w:r>
      <w:r>
        <w:rPr>
          <w:spacing w:val="-1"/>
        </w:rPr>
        <w:t xml:space="preserve"> </w:t>
      </w:r>
      <w:r>
        <w:t>pertaining</w:t>
      </w:r>
      <w:r>
        <w:rPr>
          <w:spacing w:val="-2"/>
        </w:rPr>
        <w:t xml:space="preserve"> </w:t>
      </w:r>
      <w:r>
        <w:t>to a major capital project, defined at 49 USC</w:t>
      </w:r>
      <w:r>
        <w:rPr>
          <w:spacing w:val="-1"/>
        </w:rPr>
        <w:t xml:space="preserve"> </w:t>
      </w:r>
      <w:r>
        <w:t>5302(a)1, which</w:t>
      </w:r>
      <w:r>
        <w:rPr>
          <w:spacing w:val="-7"/>
        </w:rPr>
        <w:t xml:space="preserve"> </w:t>
      </w:r>
      <w:r>
        <w:t>is</w:t>
      </w:r>
      <w:r>
        <w:rPr>
          <w:spacing w:val="-4"/>
        </w:rPr>
        <w:t xml:space="preserve"> </w:t>
      </w:r>
      <w:r>
        <w:t>receiving</w:t>
      </w:r>
      <w:r>
        <w:rPr>
          <w:spacing w:val="-4"/>
        </w:rPr>
        <w:t xml:space="preserve"> </w:t>
      </w:r>
      <w:r>
        <w:t>federal</w:t>
      </w:r>
      <w:r>
        <w:rPr>
          <w:spacing w:val="-3"/>
        </w:rPr>
        <w:t xml:space="preserve"> </w:t>
      </w:r>
      <w:r>
        <w:t>financial</w:t>
      </w:r>
      <w:r>
        <w:rPr>
          <w:spacing w:val="-3"/>
        </w:rPr>
        <w:t xml:space="preserve"> </w:t>
      </w:r>
      <w:r>
        <w:t>assistance</w:t>
      </w:r>
      <w:r>
        <w:rPr>
          <w:spacing w:val="-6"/>
        </w:rPr>
        <w:t xml:space="preserve"> </w:t>
      </w:r>
      <w:r>
        <w:t>through</w:t>
      </w:r>
      <w:r>
        <w:rPr>
          <w:spacing w:val="-7"/>
        </w:rPr>
        <w:t xml:space="preserve"> </w:t>
      </w:r>
      <w:r>
        <w:t>the</w:t>
      </w:r>
      <w:r>
        <w:rPr>
          <w:spacing w:val="-4"/>
        </w:rPr>
        <w:t xml:space="preserve"> </w:t>
      </w:r>
      <w:r>
        <w:t>programs</w:t>
      </w:r>
      <w:r>
        <w:rPr>
          <w:spacing w:val="-1"/>
        </w:rPr>
        <w:t xml:space="preserve"> </w:t>
      </w:r>
      <w:r>
        <w:t>described</w:t>
      </w:r>
      <w:r>
        <w:rPr>
          <w:spacing w:val="-2"/>
        </w:rPr>
        <w:t xml:space="preserve"> </w:t>
      </w:r>
      <w:r>
        <w:t>at</w:t>
      </w:r>
      <w:r>
        <w:rPr>
          <w:spacing w:val="-4"/>
        </w:rPr>
        <w:t xml:space="preserve"> </w:t>
      </w:r>
      <w:r>
        <w:t>49</w:t>
      </w:r>
      <w:r>
        <w:rPr>
          <w:spacing w:val="-2"/>
        </w:rPr>
        <w:t xml:space="preserve"> </w:t>
      </w:r>
      <w:r>
        <w:t>USC</w:t>
      </w:r>
      <w:r>
        <w:rPr>
          <w:spacing w:val="-5"/>
        </w:rPr>
        <w:t xml:space="preserve"> </w:t>
      </w:r>
      <w:r>
        <w:t>5307,</w:t>
      </w:r>
      <w:r>
        <w:rPr>
          <w:spacing w:val="-5"/>
        </w:rPr>
        <w:t xml:space="preserve"> </w:t>
      </w:r>
      <w:r>
        <w:t>5309</w:t>
      </w:r>
      <w:r>
        <w:rPr>
          <w:spacing w:val="-7"/>
        </w:rPr>
        <w:t xml:space="preserve"> </w:t>
      </w:r>
      <w:r>
        <w:t>or</w:t>
      </w:r>
      <w:r>
        <w:rPr>
          <w:spacing w:val="-1"/>
        </w:rPr>
        <w:t xml:space="preserve"> </w:t>
      </w:r>
      <w:r>
        <w:t>5311.</w:t>
      </w:r>
    </w:p>
    <w:p w14:paraId="52E239A1" w14:textId="77777777" w:rsidR="00193ACD" w:rsidRDefault="00967BBC">
      <w:pPr>
        <w:pStyle w:val="Heading3"/>
        <w:spacing w:before="242"/>
      </w:pPr>
      <w:bookmarkStart w:id="230" w:name="FR_1.2_State_Governments"/>
      <w:bookmarkStart w:id="231" w:name="_bookmark108"/>
      <w:bookmarkEnd w:id="230"/>
      <w:bookmarkEnd w:id="231"/>
      <w:r>
        <w:t>FR</w:t>
      </w:r>
      <w:r>
        <w:rPr>
          <w:spacing w:val="-15"/>
        </w:rPr>
        <w:t xml:space="preserve"> </w:t>
      </w:r>
      <w:r>
        <w:t>1.2</w:t>
      </w:r>
      <w:r>
        <w:rPr>
          <w:spacing w:val="-13"/>
        </w:rPr>
        <w:t xml:space="preserve"> </w:t>
      </w:r>
      <w:r>
        <w:t>State</w:t>
      </w:r>
      <w:r>
        <w:rPr>
          <w:spacing w:val="-12"/>
        </w:rPr>
        <w:t xml:space="preserve"> </w:t>
      </w:r>
      <w:r>
        <w:rPr>
          <w:spacing w:val="-2"/>
        </w:rPr>
        <w:t>Governments</w:t>
      </w:r>
    </w:p>
    <w:p w14:paraId="4BC9AD3B" w14:textId="77777777" w:rsidR="00193ACD" w:rsidRDefault="00967BBC">
      <w:pPr>
        <w:pStyle w:val="BodyText"/>
        <w:spacing w:before="60"/>
        <w:ind w:right="1136"/>
      </w:pPr>
      <w:r>
        <w:t xml:space="preserve">In accordance with 49 CFR 633.17, the Contractor agrees to provide the Agency, the FTA </w:t>
      </w:r>
      <w:proofErr w:type="gramStart"/>
      <w:r>
        <w:t>Administrator</w:t>
      </w:r>
      <w:proofErr w:type="gramEnd"/>
      <w:r>
        <w:t xml:space="preserve"> or his authorized representatives, including any PMO Contractor, access to the Contractor’s records and construction</w:t>
      </w:r>
      <w:r>
        <w:rPr>
          <w:spacing w:val="-4"/>
        </w:rPr>
        <w:t xml:space="preserve"> </w:t>
      </w:r>
      <w:r>
        <w:t>sites</w:t>
      </w:r>
      <w:r>
        <w:rPr>
          <w:spacing w:val="-4"/>
        </w:rPr>
        <w:t xml:space="preserve"> </w:t>
      </w:r>
      <w:r>
        <w:t>pertaining</w:t>
      </w:r>
      <w:r>
        <w:rPr>
          <w:spacing w:val="-6"/>
        </w:rPr>
        <w:t xml:space="preserve"> </w:t>
      </w:r>
      <w:r>
        <w:t>to</w:t>
      </w:r>
      <w:r>
        <w:rPr>
          <w:spacing w:val="-5"/>
        </w:rPr>
        <w:t xml:space="preserve"> </w:t>
      </w:r>
      <w:r>
        <w:t>a</w:t>
      </w:r>
      <w:r>
        <w:rPr>
          <w:spacing w:val="-4"/>
        </w:rPr>
        <w:t xml:space="preserve"> </w:t>
      </w:r>
      <w:r>
        <w:t>major</w:t>
      </w:r>
      <w:r>
        <w:rPr>
          <w:spacing w:val="-4"/>
        </w:rPr>
        <w:t xml:space="preserve"> </w:t>
      </w:r>
      <w:r>
        <w:t>capital</w:t>
      </w:r>
      <w:r>
        <w:rPr>
          <w:spacing w:val="-5"/>
        </w:rPr>
        <w:t xml:space="preserve"> </w:t>
      </w:r>
      <w:r>
        <w:t>project,</w:t>
      </w:r>
      <w:r>
        <w:rPr>
          <w:spacing w:val="-11"/>
        </w:rPr>
        <w:t xml:space="preserve"> </w:t>
      </w:r>
      <w:r>
        <w:t>defined</w:t>
      </w:r>
      <w:r>
        <w:rPr>
          <w:spacing w:val="-9"/>
        </w:rPr>
        <w:t xml:space="preserve"> </w:t>
      </w:r>
      <w:r>
        <w:t>at</w:t>
      </w:r>
      <w:r>
        <w:rPr>
          <w:spacing w:val="-4"/>
        </w:rPr>
        <w:t xml:space="preserve"> </w:t>
      </w:r>
      <w:r>
        <w:t>49</w:t>
      </w:r>
      <w:r>
        <w:rPr>
          <w:spacing w:val="-5"/>
        </w:rPr>
        <w:t xml:space="preserve"> </w:t>
      </w:r>
      <w:r>
        <w:t>USC</w:t>
      </w:r>
      <w:r>
        <w:rPr>
          <w:spacing w:val="-6"/>
        </w:rPr>
        <w:t xml:space="preserve"> </w:t>
      </w:r>
      <w:r>
        <w:t>5302(a)1,</w:t>
      </w:r>
      <w:r>
        <w:rPr>
          <w:spacing w:val="-4"/>
        </w:rPr>
        <w:t xml:space="preserve"> </w:t>
      </w:r>
      <w:r>
        <w:t>which</w:t>
      </w:r>
      <w:r>
        <w:rPr>
          <w:spacing w:val="-8"/>
        </w:rPr>
        <w:t xml:space="preserve"> </w:t>
      </w:r>
      <w:r>
        <w:t>is</w:t>
      </w:r>
      <w:r>
        <w:rPr>
          <w:spacing w:val="-7"/>
        </w:rPr>
        <w:t xml:space="preserve"> </w:t>
      </w:r>
      <w:r>
        <w:t>receiving</w:t>
      </w:r>
      <w:r>
        <w:rPr>
          <w:spacing w:val="-9"/>
        </w:rPr>
        <w:t xml:space="preserve"> </w:t>
      </w:r>
      <w:r>
        <w:t>federal financial assistance through the programs described at 49 USC 5307, 5309 or 5311. By definition, a major capital project excludes contracts of less than the simplified acquisition threshold currently set at $100,000.</w:t>
      </w:r>
    </w:p>
    <w:p w14:paraId="13077ED0" w14:textId="77777777" w:rsidR="00193ACD" w:rsidRDefault="00967BBC">
      <w:pPr>
        <w:pStyle w:val="BodyText"/>
        <w:spacing w:before="237"/>
        <w:ind w:right="1256"/>
      </w:pPr>
      <w:r>
        <w:t>The</w:t>
      </w:r>
      <w:r>
        <w:rPr>
          <w:spacing w:val="-4"/>
        </w:rPr>
        <w:t xml:space="preserve"> </w:t>
      </w:r>
      <w:r>
        <w:t>Contractor</w:t>
      </w:r>
      <w:r>
        <w:rPr>
          <w:spacing w:val="-2"/>
        </w:rPr>
        <w:t xml:space="preserve"> </w:t>
      </w:r>
      <w:r>
        <w:t>agrees</w:t>
      </w:r>
      <w:r>
        <w:rPr>
          <w:spacing w:val="-5"/>
        </w:rPr>
        <w:t xml:space="preserve"> </w:t>
      </w:r>
      <w:r>
        <w:t>to</w:t>
      </w:r>
      <w:r>
        <w:rPr>
          <w:spacing w:val="-7"/>
        </w:rPr>
        <w:t xml:space="preserve"> </w:t>
      </w:r>
      <w:r>
        <w:t>permit</w:t>
      </w:r>
      <w:r>
        <w:rPr>
          <w:spacing w:val="-3"/>
        </w:rPr>
        <w:t xml:space="preserve"> </w:t>
      </w:r>
      <w:r>
        <w:t>any</w:t>
      </w:r>
      <w:r>
        <w:rPr>
          <w:spacing w:val="-4"/>
        </w:rPr>
        <w:t xml:space="preserve"> </w:t>
      </w:r>
      <w:r>
        <w:t>of</w:t>
      </w:r>
      <w:r>
        <w:rPr>
          <w:spacing w:val="-4"/>
        </w:rPr>
        <w:t xml:space="preserve"> </w:t>
      </w:r>
      <w:r>
        <w:t>the</w:t>
      </w:r>
      <w:r>
        <w:rPr>
          <w:spacing w:val="-4"/>
        </w:rPr>
        <w:t xml:space="preserve"> </w:t>
      </w:r>
      <w:r>
        <w:t>foregoing</w:t>
      </w:r>
      <w:r>
        <w:rPr>
          <w:spacing w:val="-9"/>
        </w:rPr>
        <w:t xml:space="preserve"> </w:t>
      </w:r>
      <w:r>
        <w:t>parties</w:t>
      </w:r>
      <w:r>
        <w:rPr>
          <w:spacing w:val="-6"/>
        </w:rPr>
        <w:t xml:space="preserve"> </w:t>
      </w:r>
      <w:r>
        <w:t>to</w:t>
      </w:r>
      <w:r>
        <w:rPr>
          <w:spacing w:val="-7"/>
        </w:rPr>
        <w:t xml:space="preserve"> </w:t>
      </w:r>
      <w:r>
        <w:t>reproduce</w:t>
      </w:r>
      <w:r>
        <w:rPr>
          <w:spacing w:val="-2"/>
        </w:rPr>
        <w:t xml:space="preserve"> </w:t>
      </w:r>
      <w:r>
        <w:t>by</w:t>
      </w:r>
      <w:r>
        <w:rPr>
          <w:spacing w:val="-9"/>
        </w:rPr>
        <w:t xml:space="preserve"> </w:t>
      </w:r>
      <w:r>
        <w:t>any</w:t>
      </w:r>
      <w:r>
        <w:rPr>
          <w:spacing w:val="-9"/>
        </w:rPr>
        <w:t xml:space="preserve"> </w:t>
      </w:r>
      <w:r>
        <w:t>means</w:t>
      </w:r>
      <w:r>
        <w:rPr>
          <w:spacing w:val="-1"/>
        </w:rPr>
        <w:t xml:space="preserve"> </w:t>
      </w:r>
      <w:r>
        <w:t>whatsoever</w:t>
      </w:r>
      <w:r>
        <w:rPr>
          <w:spacing w:val="-3"/>
        </w:rPr>
        <w:t xml:space="preserve"> </w:t>
      </w:r>
      <w:r>
        <w:t>or</w:t>
      </w:r>
      <w:r>
        <w:rPr>
          <w:spacing w:val="-6"/>
        </w:rPr>
        <w:t xml:space="preserve"> </w:t>
      </w:r>
      <w:r>
        <w:t>to copy excerpts and transcriptions as reasonably needed.</w:t>
      </w:r>
    </w:p>
    <w:p w14:paraId="2198A4E4" w14:textId="77777777" w:rsidR="00193ACD" w:rsidRDefault="00967BBC">
      <w:pPr>
        <w:pStyle w:val="Heading2"/>
        <w:spacing w:before="241"/>
      </w:pPr>
      <w:bookmarkStart w:id="232" w:name="FR_2._Federal_Funding,_Incorporation_of_"/>
      <w:bookmarkStart w:id="233" w:name="_bookmark109"/>
      <w:bookmarkEnd w:id="232"/>
      <w:bookmarkEnd w:id="233"/>
      <w:r>
        <w:t>FR</w:t>
      </w:r>
      <w:r>
        <w:rPr>
          <w:spacing w:val="-14"/>
        </w:rPr>
        <w:t xml:space="preserve"> </w:t>
      </w:r>
      <w:r>
        <w:t>2.</w:t>
      </w:r>
      <w:r>
        <w:rPr>
          <w:spacing w:val="-8"/>
        </w:rPr>
        <w:t xml:space="preserve"> </w:t>
      </w:r>
      <w:r>
        <w:t>Federal</w:t>
      </w:r>
      <w:r>
        <w:rPr>
          <w:spacing w:val="-10"/>
        </w:rPr>
        <w:t xml:space="preserve"> </w:t>
      </w:r>
      <w:r>
        <w:t>Funding,</w:t>
      </w:r>
      <w:r>
        <w:rPr>
          <w:spacing w:val="-7"/>
        </w:rPr>
        <w:t xml:space="preserve"> </w:t>
      </w:r>
      <w:r>
        <w:t>Incorporation</w:t>
      </w:r>
      <w:r>
        <w:rPr>
          <w:spacing w:val="-9"/>
        </w:rPr>
        <w:t xml:space="preserve"> </w:t>
      </w:r>
      <w:r>
        <w:t>of</w:t>
      </w:r>
      <w:r>
        <w:rPr>
          <w:spacing w:val="-9"/>
        </w:rPr>
        <w:t xml:space="preserve"> </w:t>
      </w:r>
      <w:r>
        <w:t>FTA</w:t>
      </w:r>
      <w:r>
        <w:rPr>
          <w:spacing w:val="-17"/>
        </w:rPr>
        <w:t xml:space="preserve"> </w:t>
      </w:r>
      <w:r>
        <w:t>Terms</w:t>
      </w:r>
      <w:r>
        <w:rPr>
          <w:spacing w:val="-11"/>
        </w:rPr>
        <w:t xml:space="preserve"> </w:t>
      </w:r>
      <w:r>
        <w:t>and</w:t>
      </w:r>
      <w:r>
        <w:rPr>
          <w:spacing w:val="-10"/>
        </w:rPr>
        <w:t xml:space="preserve"> </w:t>
      </w:r>
      <w:r>
        <w:t>Federal</w:t>
      </w:r>
      <w:r>
        <w:rPr>
          <w:spacing w:val="-9"/>
        </w:rPr>
        <w:t xml:space="preserve"> </w:t>
      </w:r>
      <w:r>
        <w:rPr>
          <w:spacing w:val="-2"/>
        </w:rPr>
        <w:t>Changes</w:t>
      </w:r>
    </w:p>
    <w:p w14:paraId="77FA828F" w14:textId="77777777" w:rsidR="00193ACD" w:rsidRDefault="00967BBC">
      <w:pPr>
        <w:pStyle w:val="BodyText"/>
        <w:spacing w:before="62"/>
        <w:ind w:right="1256"/>
      </w:pPr>
      <w:r>
        <w:t>The</w:t>
      </w:r>
      <w:r>
        <w:rPr>
          <w:spacing w:val="-7"/>
        </w:rPr>
        <w:t xml:space="preserve"> </w:t>
      </w:r>
      <w:r>
        <w:t>preceding</w:t>
      </w:r>
      <w:r>
        <w:rPr>
          <w:spacing w:val="-7"/>
        </w:rPr>
        <w:t xml:space="preserve"> </w:t>
      </w:r>
      <w:r>
        <w:t>provisions</w:t>
      </w:r>
      <w:r>
        <w:rPr>
          <w:spacing w:val="-6"/>
        </w:rPr>
        <w:t xml:space="preserve"> </w:t>
      </w:r>
      <w:r>
        <w:t>include,</w:t>
      </w:r>
      <w:r>
        <w:rPr>
          <w:spacing w:val="-4"/>
        </w:rPr>
        <w:t xml:space="preserve"> </w:t>
      </w:r>
      <w:r>
        <w:t>in</w:t>
      </w:r>
      <w:r>
        <w:rPr>
          <w:spacing w:val="-7"/>
        </w:rPr>
        <w:t xml:space="preserve"> </w:t>
      </w:r>
      <w:r>
        <w:t>part,</w:t>
      </w:r>
      <w:r>
        <w:rPr>
          <w:spacing w:val="-7"/>
        </w:rPr>
        <w:t xml:space="preserve"> </w:t>
      </w:r>
      <w:r>
        <w:t>certain</w:t>
      </w:r>
      <w:r>
        <w:rPr>
          <w:spacing w:val="-5"/>
        </w:rPr>
        <w:t xml:space="preserve"> </w:t>
      </w:r>
      <w:r>
        <w:t>standard</w:t>
      </w:r>
      <w:r>
        <w:rPr>
          <w:spacing w:val="-9"/>
        </w:rPr>
        <w:t xml:space="preserve"> </w:t>
      </w:r>
      <w:r>
        <w:t>terms</w:t>
      </w:r>
      <w:r>
        <w:rPr>
          <w:spacing w:val="-4"/>
        </w:rPr>
        <w:t xml:space="preserve"> </w:t>
      </w:r>
      <w:r>
        <w:t>and</w:t>
      </w:r>
      <w:r>
        <w:rPr>
          <w:spacing w:val="-7"/>
        </w:rPr>
        <w:t xml:space="preserve"> </w:t>
      </w:r>
      <w:r>
        <w:t>conditions</w:t>
      </w:r>
      <w:r>
        <w:rPr>
          <w:spacing w:val="-7"/>
        </w:rPr>
        <w:t xml:space="preserve"> </w:t>
      </w:r>
      <w:r>
        <w:t>required</w:t>
      </w:r>
      <w:r>
        <w:rPr>
          <w:spacing w:val="-4"/>
        </w:rPr>
        <w:t xml:space="preserve"> </w:t>
      </w:r>
      <w:r>
        <w:t>by</w:t>
      </w:r>
      <w:r>
        <w:rPr>
          <w:spacing w:val="-7"/>
        </w:rPr>
        <w:t xml:space="preserve"> </w:t>
      </w:r>
      <w:r>
        <w:t>the</w:t>
      </w:r>
      <w:r>
        <w:rPr>
          <w:spacing w:val="-4"/>
        </w:rPr>
        <w:t xml:space="preserve"> </w:t>
      </w:r>
      <w:r>
        <w:t xml:space="preserve">Department of Transportation, </w:t>
      </w:r>
      <w:proofErr w:type="gramStart"/>
      <w:r>
        <w:t>whether or not</w:t>
      </w:r>
      <w:proofErr w:type="gramEnd"/>
      <w:r>
        <w:t xml:space="preserve"> expressly set forth in the preceding Contract provisions. All contractual provisions</w:t>
      </w:r>
      <w:r>
        <w:rPr>
          <w:spacing w:val="-3"/>
        </w:rPr>
        <w:t xml:space="preserve"> </w:t>
      </w:r>
      <w:r>
        <w:t>required</w:t>
      </w:r>
      <w:r>
        <w:rPr>
          <w:spacing w:val="-1"/>
        </w:rPr>
        <w:t xml:space="preserve"> </w:t>
      </w:r>
      <w:r>
        <w:t>by</w:t>
      </w:r>
      <w:r>
        <w:rPr>
          <w:spacing w:val="-4"/>
        </w:rPr>
        <w:t xml:space="preserve"> </w:t>
      </w:r>
      <w:r>
        <w:t>DOT,</w:t>
      </w:r>
      <w:r>
        <w:rPr>
          <w:spacing w:val="-1"/>
        </w:rPr>
        <w:t xml:space="preserve"> </w:t>
      </w:r>
      <w:r>
        <w:t>as</w:t>
      </w:r>
      <w:r>
        <w:rPr>
          <w:spacing w:val="-1"/>
        </w:rPr>
        <w:t xml:space="preserve"> </w:t>
      </w:r>
      <w:r>
        <w:t>set</w:t>
      </w:r>
      <w:r>
        <w:rPr>
          <w:spacing w:val="-3"/>
        </w:rPr>
        <w:t xml:space="preserve"> </w:t>
      </w:r>
      <w:r>
        <w:t>forth</w:t>
      </w:r>
      <w:r>
        <w:rPr>
          <w:spacing w:val="-2"/>
        </w:rPr>
        <w:t xml:space="preserve"> </w:t>
      </w:r>
      <w:r>
        <w:t>in</w:t>
      </w:r>
      <w:r>
        <w:rPr>
          <w:spacing w:val="-1"/>
        </w:rPr>
        <w:t xml:space="preserve"> </w:t>
      </w:r>
      <w:r>
        <w:t>FTA</w:t>
      </w:r>
      <w:r>
        <w:rPr>
          <w:spacing w:val="-2"/>
        </w:rPr>
        <w:t xml:space="preserve"> </w:t>
      </w:r>
      <w:r>
        <w:t>Circular</w:t>
      </w:r>
      <w:r>
        <w:rPr>
          <w:spacing w:val="-3"/>
        </w:rPr>
        <w:t xml:space="preserve"> </w:t>
      </w:r>
      <w:r>
        <w:t>4220.1F</w:t>
      </w:r>
      <w:r>
        <w:rPr>
          <w:spacing w:val="-3"/>
        </w:rPr>
        <w:t xml:space="preserve"> </w:t>
      </w:r>
      <w:r>
        <w:t>or</w:t>
      </w:r>
      <w:r>
        <w:rPr>
          <w:spacing w:val="-3"/>
        </w:rPr>
        <w:t xml:space="preserve"> </w:t>
      </w:r>
      <w:r>
        <w:t>its</w:t>
      </w:r>
      <w:r>
        <w:rPr>
          <w:spacing w:val="-1"/>
        </w:rPr>
        <w:t xml:space="preserve"> </w:t>
      </w:r>
      <w:r>
        <w:t>successors</w:t>
      </w:r>
      <w:r>
        <w:rPr>
          <w:spacing w:val="-1"/>
        </w:rPr>
        <w:t xml:space="preserve"> </w:t>
      </w:r>
      <w:r>
        <w:t>are</w:t>
      </w:r>
      <w:r>
        <w:rPr>
          <w:spacing w:val="-3"/>
        </w:rPr>
        <w:t xml:space="preserve"> </w:t>
      </w:r>
      <w:r>
        <w:t>hereby</w:t>
      </w:r>
      <w:r>
        <w:rPr>
          <w:spacing w:val="-2"/>
        </w:rPr>
        <w:t xml:space="preserve"> </w:t>
      </w:r>
      <w:r>
        <w:t>incorporated by</w:t>
      </w:r>
      <w:r>
        <w:rPr>
          <w:spacing w:val="-2"/>
        </w:rPr>
        <w:t xml:space="preserve"> </w:t>
      </w:r>
      <w:r>
        <w:t>reference. Anything</w:t>
      </w:r>
      <w:r>
        <w:rPr>
          <w:spacing w:val="-2"/>
        </w:rPr>
        <w:t xml:space="preserve"> </w:t>
      </w:r>
      <w:r>
        <w:t>to</w:t>
      </w:r>
      <w:r>
        <w:rPr>
          <w:spacing w:val="-2"/>
        </w:rPr>
        <w:t xml:space="preserve"> </w:t>
      </w:r>
      <w:r>
        <w:t>the contrary</w:t>
      </w:r>
      <w:r>
        <w:rPr>
          <w:spacing w:val="-2"/>
        </w:rPr>
        <w:t xml:space="preserve"> </w:t>
      </w:r>
      <w:r>
        <w:t>herein notwithstanding, all FTA mandated</w:t>
      </w:r>
      <w:r>
        <w:rPr>
          <w:spacing w:val="-1"/>
        </w:rPr>
        <w:t xml:space="preserve"> </w:t>
      </w:r>
      <w:r>
        <w:t>terms shall</w:t>
      </w:r>
      <w:r>
        <w:rPr>
          <w:spacing w:val="-1"/>
        </w:rPr>
        <w:t xml:space="preserve"> </w:t>
      </w:r>
      <w:r>
        <w:t>be deemed to control</w:t>
      </w:r>
      <w:r>
        <w:rPr>
          <w:spacing w:val="-6"/>
        </w:rPr>
        <w:t xml:space="preserve"> </w:t>
      </w:r>
      <w:r>
        <w:t>in</w:t>
      </w:r>
      <w:r>
        <w:rPr>
          <w:spacing w:val="-9"/>
        </w:rPr>
        <w:t xml:space="preserve"> </w:t>
      </w:r>
      <w:r>
        <w:t>the</w:t>
      </w:r>
      <w:r>
        <w:rPr>
          <w:spacing w:val="-7"/>
        </w:rPr>
        <w:t xml:space="preserve"> </w:t>
      </w:r>
      <w:r>
        <w:t>event</w:t>
      </w:r>
      <w:r>
        <w:rPr>
          <w:spacing w:val="-1"/>
        </w:rPr>
        <w:t xml:space="preserve"> </w:t>
      </w:r>
      <w:r>
        <w:t>of</w:t>
      </w:r>
      <w:r>
        <w:rPr>
          <w:spacing w:val="-4"/>
        </w:rPr>
        <w:t xml:space="preserve"> </w:t>
      </w:r>
      <w:r>
        <w:t>a</w:t>
      </w:r>
      <w:r>
        <w:rPr>
          <w:spacing w:val="-4"/>
        </w:rPr>
        <w:t xml:space="preserve"> </w:t>
      </w:r>
      <w:r>
        <w:t>conflict</w:t>
      </w:r>
      <w:r>
        <w:rPr>
          <w:spacing w:val="-1"/>
        </w:rPr>
        <w:t xml:space="preserve"> </w:t>
      </w:r>
      <w:r>
        <w:t>with</w:t>
      </w:r>
      <w:r>
        <w:rPr>
          <w:spacing w:val="-3"/>
        </w:rPr>
        <w:t xml:space="preserve"> </w:t>
      </w:r>
      <w:r>
        <w:t>other</w:t>
      </w:r>
      <w:r>
        <w:rPr>
          <w:spacing w:val="-4"/>
        </w:rPr>
        <w:t xml:space="preserve"> </w:t>
      </w:r>
      <w:r>
        <w:t>provisions</w:t>
      </w:r>
      <w:r>
        <w:rPr>
          <w:spacing w:val="-9"/>
        </w:rPr>
        <w:t xml:space="preserve"> </w:t>
      </w:r>
      <w:r>
        <w:t>contained</w:t>
      </w:r>
      <w:r>
        <w:rPr>
          <w:spacing w:val="-4"/>
        </w:rPr>
        <w:t xml:space="preserve"> </w:t>
      </w:r>
      <w:r>
        <w:t>in</w:t>
      </w:r>
      <w:r>
        <w:rPr>
          <w:spacing w:val="-7"/>
        </w:rPr>
        <w:t xml:space="preserve"> </w:t>
      </w:r>
      <w:r>
        <w:t>this</w:t>
      </w:r>
      <w:r>
        <w:rPr>
          <w:spacing w:val="-4"/>
        </w:rPr>
        <w:t xml:space="preserve"> </w:t>
      </w:r>
      <w:r>
        <w:t>agreement.</w:t>
      </w:r>
      <w:r>
        <w:rPr>
          <w:spacing w:val="-4"/>
        </w:rPr>
        <w:t xml:space="preserve"> </w:t>
      </w:r>
      <w:r>
        <w:t>The</w:t>
      </w:r>
      <w:r>
        <w:rPr>
          <w:spacing w:val="-4"/>
        </w:rPr>
        <w:t xml:space="preserve"> </w:t>
      </w:r>
      <w:r>
        <w:t>Contractor</w:t>
      </w:r>
      <w:r>
        <w:rPr>
          <w:spacing w:val="-2"/>
        </w:rPr>
        <w:t xml:space="preserve"> </w:t>
      </w:r>
      <w:r>
        <w:t>shall</w:t>
      </w:r>
      <w:r>
        <w:rPr>
          <w:spacing w:val="-1"/>
        </w:rPr>
        <w:t xml:space="preserve"> </w:t>
      </w:r>
      <w:r>
        <w:t>not perform</w:t>
      </w:r>
      <w:r>
        <w:rPr>
          <w:spacing w:val="-4"/>
        </w:rPr>
        <w:t xml:space="preserve"> </w:t>
      </w:r>
      <w:r>
        <w:t>any</w:t>
      </w:r>
      <w:r>
        <w:rPr>
          <w:spacing w:val="-2"/>
        </w:rPr>
        <w:t xml:space="preserve"> </w:t>
      </w:r>
      <w:r>
        <w:t>act,</w:t>
      </w:r>
      <w:r>
        <w:rPr>
          <w:spacing w:val="-3"/>
        </w:rPr>
        <w:t xml:space="preserve"> </w:t>
      </w:r>
      <w:r>
        <w:t>fail</w:t>
      </w:r>
      <w:r>
        <w:rPr>
          <w:spacing w:val="-2"/>
        </w:rPr>
        <w:t xml:space="preserve"> </w:t>
      </w:r>
      <w:r>
        <w:t>to</w:t>
      </w:r>
      <w:r>
        <w:rPr>
          <w:spacing w:val="-2"/>
        </w:rPr>
        <w:t xml:space="preserve"> </w:t>
      </w:r>
      <w:r>
        <w:t>perform</w:t>
      </w:r>
      <w:r>
        <w:rPr>
          <w:spacing w:val="-4"/>
        </w:rPr>
        <w:t xml:space="preserve"> </w:t>
      </w:r>
      <w:r>
        <w:t>any</w:t>
      </w:r>
      <w:r>
        <w:rPr>
          <w:spacing w:val="-2"/>
        </w:rPr>
        <w:t xml:space="preserve"> </w:t>
      </w:r>
      <w:proofErr w:type="gramStart"/>
      <w:r>
        <w:t>act</w:t>
      </w:r>
      <w:proofErr w:type="gramEnd"/>
      <w:r>
        <w:t xml:space="preserve"> or</w:t>
      </w:r>
      <w:r>
        <w:rPr>
          <w:spacing w:val="-2"/>
        </w:rPr>
        <w:t xml:space="preserve"> </w:t>
      </w:r>
      <w:r>
        <w:t>refuse</w:t>
      </w:r>
      <w:r>
        <w:rPr>
          <w:spacing w:val="-2"/>
        </w:rPr>
        <w:t xml:space="preserve"> </w:t>
      </w:r>
      <w:r>
        <w:t>to comply</w:t>
      </w:r>
      <w:r>
        <w:rPr>
          <w:spacing w:val="-1"/>
        </w:rPr>
        <w:t xml:space="preserve"> </w:t>
      </w:r>
      <w:r>
        <w:t>with any</w:t>
      </w:r>
      <w:r>
        <w:rPr>
          <w:spacing w:val="-2"/>
        </w:rPr>
        <w:t xml:space="preserve"> </w:t>
      </w:r>
      <w:r>
        <w:t>Agency requests</w:t>
      </w:r>
      <w:r>
        <w:rPr>
          <w:spacing w:val="-2"/>
        </w:rPr>
        <w:t xml:space="preserve"> </w:t>
      </w:r>
      <w:r>
        <w:t>that would cause the Agency to be in violation of the FTA terms and conditions.</w:t>
      </w:r>
    </w:p>
    <w:p w14:paraId="606FAFF1" w14:textId="77777777" w:rsidR="00193ACD" w:rsidRDefault="00967BBC">
      <w:pPr>
        <w:pStyle w:val="BodyText"/>
        <w:spacing w:before="238"/>
        <w:ind w:right="1136"/>
      </w:pPr>
      <w:r>
        <w:t xml:space="preserve">The Contractor shall </w:t>
      </w:r>
      <w:proofErr w:type="gramStart"/>
      <w:r>
        <w:t>at all times</w:t>
      </w:r>
      <w:proofErr w:type="gramEnd"/>
      <w:r>
        <w:t xml:space="preserve"> comply with all applicable FTA regulations, policies, procedures and directives,</w:t>
      </w:r>
      <w:r>
        <w:rPr>
          <w:spacing w:val="-1"/>
        </w:rPr>
        <w:t xml:space="preserve"> </w:t>
      </w:r>
      <w:r>
        <w:t>including</w:t>
      </w:r>
      <w:r>
        <w:rPr>
          <w:spacing w:val="-4"/>
        </w:rPr>
        <w:t xml:space="preserve"> </w:t>
      </w:r>
      <w:r>
        <w:t>without limitation</w:t>
      </w:r>
      <w:r>
        <w:rPr>
          <w:spacing w:val="-4"/>
        </w:rPr>
        <w:t xml:space="preserve"> </w:t>
      </w:r>
      <w:r>
        <w:t>those</w:t>
      </w:r>
      <w:r>
        <w:rPr>
          <w:spacing w:val="-1"/>
        </w:rPr>
        <w:t xml:space="preserve"> </w:t>
      </w:r>
      <w:r>
        <w:t>listed</w:t>
      </w:r>
      <w:r>
        <w:rPr>
          <w:spacing w:val="-3"/>
        </w:rPr>
        <w:t xml:space="preserve"> </w:t>
      </w:r>
      <w:r>
        <w:t>directly</w:t>
      </w:r>
      <w:r>
        <w:rPr>
          <w:spacing w:val="-4"/>
        </w:rPr>
        <w:t xml:space="preserve"> </w:t>
      </w:r>
      <w:r>
        <w:t>or</w:t>
      </w:r>
      <w:r>
        <w:rPr>
          <w:spacing w:val="-1"/>
        </w:rPr>
        <w:t xml:space="preserve"> </w:t>
      </w:r>
      <w:r>
        <w:t>by</w:t>
      </w:r>
      <w:r>
        <w:rPr>
          <w:spacing w:val="-4"/>
        </w:rPr>
        <w:t xml:space="preserve"> </w:t>
      </w:r>
      <w:r>
        <w:t>reference</w:t>
      </w:r>
      <w:r>
        <w:rPr>
          <w:spacing w:val="-3"/>
        </w:rPr>
        <w:t xml:space="preserve"> </w:t>
      </w:r>
      <w:r>
        <w:t>in</w:t>
      </w:r>
      <w:r>
        <w:rPr>
          <w:spacing w:val="-4"/>
        </w:rPr>
        <w:t xml:space="preserve"> </w:t>
      </w:r>
      <w:r>
        <w:t>the</w:t>
      </w:r>
      <w:r>
        <w:rPr>
          <w:spacing w:val="-3"/>
        </w:rPr>
        <w:t xml:space="preserve"> </w:t>
      </w:r>
      <w:r>
        <w:t>Master</w:t>
      </w:r>
      <w:r>
        <w:rPr>
          <w:spacing w:val="-2"/>
        </w:rPr>
        <w:t xml:space="preserve"> </w:t>
      </w:r>
      <w:r>
        <w:t>Agreement between Agency</w:t>
      </w:r>
      <w:r>
        <w:rPr>
          <w:spacing w:val="-6"/>
        </w:rPr>
        <w:t xml:space="preserve"> </w:t>
      </w:r>
      <w:r>
        <w:t>and</w:t>
      </w:r>
      <w:r>
        <w:rPr>
          <w:spacing w:val="-3"/>
        </w:rPr>
        <w:t xml:space="preserve"> </w:t>
      </w:r>
      <w:r>
        <w:t>FTA,</w:t>
      </w:r>
      <w:r>
        <w:rPr>
          <w:spacing w:val="-3"/>
        </w:rPr>
        <w:t xml:space="preserve"> </w:t>
      </w:r>
      <w:r>
        <w:t>as</w:t>
      </w:r>
      <w:r>
        <w:rPr>
          <w:spacing w:val="-6"/>
        </w:rPr>
        <w:t xml:space="preserve"> </w:t>
      </w:r>
      <w:r>
        <w:t>they</w:t>
      </w:r>
      <w:r>
        <w:rPr>
          <w:spacing w:val="-8"/>
        </w:rPr>
        <w:t xml:space="preserve"> </w:t>
      </w:r>
      <w:r>
        <w:t>may</w:t>
      </w:r>
      <w:r>
        <w:rPr>
          <w:spacing w:val="-5"/>
        </w:rPr>
        <w:t xml:space="preserve"> </w:t>
      </w:r>
      <w:r>
        <w:t>be</w:t>
      </w:r>
      <w:r>
        <w:rPr>
          <w:spacing w:val="-3"/>
        </w:rPr>
        <w:t xml:space="preserve"> </w:t>
      </w:r>
      <w:r>
        <w:t>amended</w:t>
      </w:r>
      <w:r>
        <w:rPr>
          <w:spacing w:val="-3"/>
        </w:rPr>
        <w:t xml:space="preserve"> </w:t>
      </w:r>
      <w:r>
        <w:t>or</w:t>
      </w:r>
      <w:r>
        <w:rPr>
          <w:spacing w:val="-3"/>
        </w:rPr>
        <w:t xml:space="preserve"> </w:t>
      </w:r>
      <w:r>
        <w:t>promulgated</w:t>
      </w:r>
      <w:r>
        <w:rPr>
          <w:spacing w:val="-5"/>
        </w:rPr>
        <w:t xml:space="preserve"> </w:t>
      </w:r>
      <w:r>
        <w:t>from</w:t>
      </w:r>
      <w:r>
        <w:rPr>
          <w:spacing w:val="-10"/>
        </w:rPr>
        <w:t xml:space="preserve"> </w:t>
      </w:r>
      <w:r>
        <w:t>time</w:t>
      </w:r>
      <w:r>
        <w:rPr>
          <w:spacing w:val="-3"/>
        </w:rPr>
        <w:t xml:space="preserve"> </w:t>
      </w:r>
      <w:r>
        <w:t>to</w:t>
      </w:r>
      <w:r>
        <w:rPr>
          <w:spacing w:val="-6"/>
        </w:rPr>
        <w:t xml:space="preserve"> </w:t>
      </w:r>
      <w:r>
        <w:t>time</w:t>
      </w:r>
      <w:r>
        <w:rPr>
          <w:spacing w:val="-5"/>
        </w:rPr>
        <w:t xml:space="preserve"> </w:t>
      </w:r>
      <w:r>
        <w:t>during</w:t>
      </w:r>
      <w:r>
        <w:rPr>
          <w:spacing w:val="-6"/>
        </w:rPr>
        <w:t xml:space="preserve"> </w:t>
      </w:r>
      <w:r>
        <w:t>the</w:t>
      </w:r>
      <w:r>
        <w:rPr>
          <w:spacing w:val="-5"/>
        </w:rPr>
        <w:t xml:space="preserve"> </w:t>
      </w:r>
      <w:r>
        <w:t>term</w:t>
      </w:r>
      <w:r>
        <w:rPr>
          <w:spacing w:val="-5"/>
        </w:rPr>
        <w:t xml:space="preserve"> </w:t>
      </w:r>
      <w:r>
        <w:t>of</w:t>
      </w:r>
      <w:r>
        <w:rPr>
          <w:spacing w:val="-3"/>
        </w:rPr>
        <w:t xml:space="preserve"> </w:t>
      </w:r>
      <w:r>
        <w:t>this</w:t>
      </w:r>
      <w:r>
        <w:rPr>
          <w:spacing w:val="-3"/>
        </w:rPr>
        <w:t xml:space="preserve"> </w:t>
      </w:r>
      <w:r>
        <w:t>Contract. Contractor’s failure to so comply shall constitute a material breach of this Contract.</w:t>
      </w:r>
    </w:p>
    <w:p w14:paraId="37BDA477" w14:textId="77777777" w:rsidR="00193ACD" w:rsidRDefault="00967BBC">
      <w:pPr>
        <w:pStyle w:val="Heading2"/>
        <w:spacing w:before="241"/>
      </w:pPr>
      <w:bookmarkStart w:id="234" w:name="FR_3._Federal_Energy_Conservation_Requir"/>
      <w:bookmarkStart w:id="235" w:name="_bookmark110"/>
      <w:bookmarkEnd w:id="234"/>
      <w:bookmarkEnd w:id="235"/>
      <w:r>
        <w:t>FR</w:t>
      </w:r>
      <w:r>
        <w:rPr>
          <w:spacing w:val="-14"/>
        </w:rPr>
        <w:t xml:space="preserve"> </w:t>
      </w:r>
      <w:r>
        <w:t>3.</w:t>
      </w:r>
      <w:r>
        <w:rPr>
          <w:spacing w:val="-7"/>
        </w:rPr>
        <w:t xml:space="preserve"> </w:t>
      </w:r>
      <w:r>
        <w:t>Federal</w:t>
      </w:r>
      <w:r>
        <w:rPr>
          <w:spacing w:val="-10"/>
        </w:rPr>
        <w:t xml:space="preserve"> </w:t>
      </w:r>
      <w:r>
        <w:t>Energy</w:t>
      </w:r>
      <w:r>
        <w:rPr>
          <w:spacing w:val="-17"/>
        </w:rPr>
        <w:t xml:space="preserve"> </w:t>
      </w:r>
      <w:r>
        <w:t>Conservation</w:t>
      </w:r>
      <w:r>
        <w:rPr>
          <w:spacing w:val="-9"/>
        </w:rPr>
        <w:t xml:space="preserve"> </w:t>
      </w:r>
      <w:r>
        <w:rPr>
          <w:spacing w:val="-2"/>
        </w:rPr>
        <w:t>Requirements</w:t>
      </w:r>
    </w:p>
    <w:p w14:paraId="015B4300" w14:textId="77777777" w:rsidR="00193ACD" w:rsidRDefault="00967BBC">
      <w:pPr>
        <w:pStyle w:val="BodyText"/>
        <w:spacing w:before="59"/>
        <w:ind w:right="1082"/>
      </w:pPr>
      <w:r>
        <w:t>The Contractor agrees to comply with mandatory standards and policies relating to energy efficiency that are contained</w:t>
      </w:r>
      <w:r>
        <w:rPr>
          <w:spacing w:val="-5"/>
        </w:rPr>
        <w:t xml:space="preserve"> </w:t>
      </w:r>
      <w:r>
        <w:t>in</w:t>
      </w:r>
      <w:r>
        <w:rPr>
          <w:spacing w:val="-8"/>
        </w:rPr>
        <w:t xml:space="preserve"> </w:t>
      </w:r>
      <w:r>
        <w:t>the</w:t>
      </w:r>
      <w:r>
        <w:rPr>
          <w:spacing w:val="-6"/>
        </w:rPr>
        <w:t xml:space="preserve"> </w:t>
      </w:r>
      <w:r>
        <w:t>state</w:t>
      </w:r>
      <w:r>
        <w:rPr>
          <w:spacing w:val="-5"/>
        </w:rPr>
        <w:t xml:space="preserve"> </w:t>
      </w:r>
      <w:r>
        <w:t>energy</w:t>
      </w:r>
      <w:r>
        <w:rPr>
          <w:spacing w:val="-6"/>
        </w:rPr>
        <w:t xml:space="preserve"> </w:t>
      </w:r>
      <w:r>
        <w:t>conservation</w:t>
      </w:r>
      <w:r>
        <w:rPr>
          <w:spacing w:val="-4"/>
        </w:rPr>
        <w:t xml:space="preserve"> </w:t>
      </w:r>
      <w:r>
        <w:t>plan</w:t>
      </w:r>
      <w:r>
        <w:rPr>
          <w:spacing w:val="-6"/>
        </w:rPr>
        <w:t xml:space="preserve"> </w:t>
      </w:r>
      <w:r>
        <w:t>issued</w:t>
      </w:r>
      <w:r>
        <w:rPr>
          <w:spacing w:val="-6"/>
        </w:rPr>
        <w:t xml:space="preserve"> </w:t>
      </w:r>
      <w:r>
        <w:t>in</w:t>
      </w:r>
      <w:r>
        <w:rPr>
          <w:spacing w:val="-4"/>
        </w:rPr>
        <w:t xml:space="preserve"> </w:t>
      </w:r>
      <w:r>
        <w:t>compliance</w:t>
      </w:r>
      <w:r>
        <w:rPr>
          <w:spacing w:val="-4"/>
        </w:rPr>
        <w:t xml:space="preserve"> </w:t>
      </w:r>
      <w:r>
        <w:t>with</w:t>
      </w:r>
      <w:r>
        <w:rPr>
          <w:spacing w:val="-6"/>
        </w:rPr>
        <w:t xml:space="preserve"> </w:t>
      </w:r>
      <w:r>
        <w:t>the</w:t>
      </w:r>
      <w:r>
        <w:rPr>
          <w:spacing w:val="-4"/>
        </w:rPr>
        <w:t xml:space="preserve"> </w:t>
      </w:r>
      <w:r>
        <w:t>Energy</w:t>
      </w:r>
      <w:r>
        <w:rPr>
          <w:spacing w:val="-6"/>
        </w:rPr>
        <w:t xml:space="preserve"> </w:t>
      </w:r>
      <w:r>
        <w:t>Policy</w:t>
      </w:r>
      <w:r>
        <w:rPr>
          <w:spacing w:val="-7"/>
        </w:rPr>
        <w:t xml:space="preserve"> </w:t>
      </w:r>
      <w:r>
        <w:t>and</w:t>
      </w:r>
      <w:r>
        <w:rPr>
          <w:spacing w:val="-4"/>
        </w:rPr>
        <w:t xml:space="preserve"> </w:t>
      </w:r>
      <w:r>
        <w:t xml:space="preserve">Conservation </w:t>
      </w:r>
      <w:r>
        <w:rPr>
          <w:spacing w:val="-4"/>
        </w:rPr>
        <w:t>Act.</w:t>
      </w:r>
    </w:p>
    <w:p w14:paraId="2525FB58" w14:textId="77777777" w:rsidR="00193ACD" w:rsidRDefault="00967BBC">
      <w:pPr>
        <w:pStyle w:val="Heading2"/>
        <w:spacing w:before="241"/>
      </w:pPr>
      <w:bookmarkStart w:id="236" w:name="FR_4._Civil_Rights_Requirements"/>
      <w:bookmarkStart w:id="237" w:name="_bookmark111"/>
      <w:bookmarkEnd w:id="236"/>
      <w:bookmarkEnd w:id="237"/>
      <w:r>
        <w:t>FR</w:t>
      </w:r>
      <w:r>
        <w:rPr>
          <w:spacing w:val="-8"/>
        </w:rPr>
        <w:t xml:space="preserve"> </w:t>
      </w:r>
      <w:r>
        <w:t>4.</w:t>
      </w:r>
      <w:r>
        <w:rPr>
          <w:spacing w:val="-4"/>
        </w:rPr>
        <w:t xml:space="preserve"> </w:t>
      </w:r>
      <w:r>
        <w:t>Civil</w:t>
      </w:r>
      <w:r>
        <w:rPr>
          <w:spacing w:val="-5"/>
        </w:rPr>
        <w:t xml:space="preserve"> </w:t>
      </w:r>
      <w:r>
        <w:t>Rights</w:t>
      </w:r>
      <w:r>
        <w:rPr>
          <w:spacing w:val="-11"/>
        </w:rPr>
        <w:t xml:space="preserve"> </w:t>
      </w:r>
      <w:r>
        <w:rPr>
          <w:spacing w:val="-2"/>
        </w:rPr>
        <w:t>Requirements</w:t>
      </w:r>
    </w:p>
    <w:p w14:paraId="3D28161E" w14:textId="77777777" w:rsidR="00193ACD" w:rsidRDefault="00967BBC">
      <w:pPr>
        <w:pStyle w:val="BodyText"/>
        <w:spacing w:before="62"/>
      </w:pPr>
      <w:r>
        <w:t>The</w:t>
      </w:r>
      <w:r>
        <w:rPr>
          <w:spacing w:val="-8"/>
        </w:rPr>
        <w:t xml:space="preserve"> </w:t>
      </w:r>
      <w:r>
        <w:t>following</w:t>
      </w:r>
      <w:r>
        <w:rPr>
          <w:spacing w:val="-10"/>
        </w:rPr>
        <w:t xml:space="preserve"> </w:t>
      </w:r>
      <w:r>
        <w:t>requirements</w:t>
      </w:r>
      <w:r>
        <w:rPr>
          <w:spacing w:val="-9"/>
        </w:rPr>
        <w:t xml:space="preserve"> </w:t>
      </w:r>
      <w:r>
        <w:t>apply</w:t>
      </w:r>
      <w:r>
        <w:rPr>
          <w:spacing w:val="-10"/>
        </w:rPr>
        <w:t xml:space="preserve"> </w:t>
      </w:r>
      <w:r>
        <w:t>to</w:t>
      </w:r>
      <w:r>
        <w:rPr>
          <w:spacing w:val="-8"/>
        </w:rPr>
        <w:t xml:space="preserve"> </w:t>
      </w:r>
      <w:r>
        <w:t>the</w:t>
      </w:r>
      <w:r>
        <w:rPr>
          <w:spacing w:val="-8"/>
        </w:rPr>
        <w:t xml:space="preserve"> </w:t>
      </w:r>
      <w:r>
        <w:t>underlying</w:t>
      </w:r>
      <w:r>
        <w:rPr>
          <w:spacing w:val="-7"/>
        </w:rPr>
        <w:t xml:space="preserve"> </w:t>
      </w:r>
      <w:r>
        <w:rPr>
          <w:spacing w:val="-2"/>
        </w:rPr>
        <w:t>Contract:</w:t>
      </w:r>
    </w:p>
    <w:p w14:paraId="45E55640" w14:textId="77777777" w:rsidR="00193ACD" w:rsidRDefault="00967BBC">
      <w:pPr>
        <w:pStyle w:val="ListParagraph"/>
        <w:numPr>
          <w:ilvl w:val="1"/>
          <w:numId w:val="29"/>
        </w:numPr>
        <w:tabs>
          <w:tab w:val="left" w:pos="1019"/>
        </w:tabs>
        <w:spacing w:before="234"/>
        <w:ind w:left="1019" w:hanging="359"/>
      </w:pPr>
      <w:r>
        <w:rPr>
          <w:rFonts w:ascii="Arial"/>
          <w:b/>
          <w:sz w:val="20"/>
        </w:rPr>
        <w:t>Nondiscrimination:</w:t>
      </w:r>
      <w:r>
        <w:rPr>
          <w:rFonts w:ascii="Arial"/>
          <w:b/>
          <w:spacing w:val="-5"/>
          <w:sz w:val="20"/>
        </w:rPr>
        <w:t xml:space="preserve"> </w:t>
      </w:r>
      <w:r>
        <w:t>In</w:t>
      </w:r>
      <w:r>
        <w:rPr>
          <w:spacing w:val="-6"/>
        </w:rPr>
        <w:t xml:space="preserve"> </w:t>
      </w:r>
      <w:r>
        <w:t>accordance</w:t>
      </w:r>
      <w:r>
        <w:rPr>
          <w:spacing w:val="-8"/>
        </w:rPr>
        <w:t xml:space="preserve"> </w:t>
      </w:r>
      <w:r>
        <w:t>with</w:t>
      </w:r>
      <w:r>
        <w:rPr>
          <w:spacing w:val="-8"/>
        </w:rPr>
        <w:t xml:space="preserve"> </w:t>
      </w:r>
      <w:r>
        <w:t>Title</w:t>
      </w:r>
      <w:r>
        <w:rPr>
          <w:spacing w:val="-10"/>
        </w:rPr>
        <w:t xml:space="preserve"> </w:t>
      </w:r>
      <w:r>
        <w:t>VI</w:t>
      </w:r>
      <w:r>
        <w:rPr>
          <w:spacing w:val="-14"/>
        </w:rPr>
        <w:t xml:space="preserve"> </w:t>
      </w:r>
      <w:r>
        <w:t>of</w:t>
      </w:r>
      <w:r>
        <w:rPr>
          <w:spacing w:val="-10"/>
        </w:rPr>
        <w:t xml:space="preserve"> </w:t>
      </w:r>
      <w:r>
        <w:t>the</w:t>
      </w:r>
      <w:r>
        <w:rPr>
          <w:spacing w:val="-9"/>
        </w:rPr>
        <w:t xml:space="preserve"> </w:t>
      </w:r>
      <w:r>
        <w:t>Civil</w:t>
      </w:r>
      <w:r>
        <w:rPr>
          <w:spacing w:val="-5"/>
        </w:rPr>
        <w:t xml:space="preserve"> </w:t>
      </w:r>
      <w:r>
        <w:t>Rights</w:t>
      </w:r>
      <w:r>
        <w:rPr>
          <w:spacing w:val="-7"/>
        </w:rPr>
        <w:t xml:space="preserve"> </w:t>
      </w:r>
      <w:r>
        <w:t>Act,</w:t>
      </w:r>
      <w:r>
        <w:rPr>
          <w:spacing w:val="-10"/>
        </w:rPr>
        <w:t xml:space="preserve"> </w:t>
      </w:r>
      <w:r>
        <w:t>as</w:t>
      </w:r>
      <w:r>
        <w:rPr>
          <w:spacing w:val="-11"/>
        </w:rPr>
        <w:t xml:space="preserve"> </w:t>
      </w:r>
      <w:r>
        <w:rPr>
          <w:spacing w:val="-2"/>
        </w:rPr>
        <w:t>amended,</w:t>
      </w:r>
    </w:p>
    <w:p w14:paraId="0A2AB337" w14:textId="77777777" w:rsidR="00193ACD" w:rsidRDefault="00967BBC">
      <w:pPr>
        <w:pStyle w:val="BodyText"/>
        <w:spacing w:before="1"/>
        <w:ind w:left="1020" w:right="1256"/>
      </w:pPr>
      <w:r>
        <w:t>42 USC§ 2000d, section 303 of the Age Discrimination Act of 1975, as amended, 42 USC § 6102, section</w:t>
      </w:r>
      <w:r>
        <w:rPr>
          <w:spacing w:val="-9"/>
        </w:rPr>
        <w:t xml:space="preserve"> </w:t>
      </w:r>
      <w:r>
        <w:t>202</w:t>
      </w:r>
      <w:r>
        <w:rPr>
          <w:spacing w:val="-5"/>
        </w:rPr>
        <w:t xml:space="preserve"> </w:t>
      </w:r>
      <w:r>
        <w:t>of</w:t>
      </w:r>
      <w:r>
        <w:rPr>
          <w:spacing w:val="-4"/>
        </w:rPr>
        <w:t xml:space="preserve"> </w:t>
      </w:r>
      <w:r>
        <w:t>the</w:t>
      </w:r>
      <w:r>
        <w:rPr>
          <w:spacing w:val="-4"/>
        </w:rPr>
        <w:t xml:space="preserve"> </w:t>
      </w:r>
      <w:r>
        <w:t>Americans</w:t>
      </w:r>
      <w:r>
        <w:rPr>
          <w:spacing w:val="-3"/>
        </w:rPr>
        <w:t xml:space="preserve"> </w:t>
      </w:r>
      <w:r>
        <w:t>with</w:t>
      </w:r>
      <w:r>
        <w:rPr>
          <w:spacing w:val="-4"/>
        </w:rPr>
        <w:t xml:space="preserve"> </w:t>
      </w:r>
      <w:r>
        <w:t>Disabilities</w:t>
      </w:r>
      <w:r>
        <w:rPr>
          <w:spacing w:val="-4"/>
        </w:rPr>
        <w:t xml:space="preserve"> </w:t>
      </w:r>
      <w:r>
        <w:t>Act</w:t>
      </w:r>
      <w:r>
        <w:rPr>
          <w:spacing w:val="-3"/>
        </w:rPr>
        <w:t xml:space="preserve"> </w:t>
      </w:r>
      <w:r>
        <w:t>of</w:t>
      </w:r>
      <w:r>
        <w:rPr>
          <w:spacing w:val="-9"/>
        </w:rPr>
        <w:t xml:space="preserve"> </w:t>
      </w:r>
      <w:r>
        <w:t>1990,</w:t>
      </w:r>
      <w:r>
        <w:rPr>
          <w:spacing w:val="-5"/>
        </w:rPr>
        <w:t xml:space="preserve"> </w:t>
      </w:r>
      <w:r>
        <w:t>42</w:t>
      </w:r>
      <w:r>
        <w:rPr>
          <w:spacing w:val="-5"/>
        </w:rPr>
        <w:t xml:space="preserve"> </w:t>
      </w:r>
      <w:r>
        <w:t>USC</w:t>
      </w:r>
      <w:r>
        <w:rPr>
          <w:spacing w:val="-6"/>
        </w:rPr>
        <w:t xml:space="preserve"> </w:t>
      </w:r>
      <w:r>
        <w:t>§</w:t>
      </w:r>
      <w:r>
        <w:rPr>
          <w:spacing w:val="-5"/>
        </w:rPr>
        <w:t xml:space="preserve"> </w:t>
      </w:r>
      <w:r>
        <w:t>12132,</w:t>
      </w:r>
      <w:r>
        <w:rPr>
          <w:spacing w:val="-6"/>
        </w:rPr>
        <w:t xml:space="preserve"> </w:t>
      </w:r>
      <w:r>
        <w:t>and</w:t>
      </w:r>
      <w:r>
        <w:rPr>
          <w:spacing w:val="-10"/>
        </w:rPr>
        <w:t xml:space="preserve"> </w:t>
      </w:r>
      <w:r>
        <w:t>federal</w:t>
      </w:r>
      <w:r>
        <w:rPr>
          <w:spacing w:val="-3"/>
        </w:rPr>
        <w:t xml:space="preserve"> </w:t>
      </w:r>
      <w:r>
        <w:t>transit</w:t>
      </w:r>
      <w:r>
        <w:rPr>
          <w:spacing w:val="-3"/>
        </w:rPr>
        <w:t xml:space="preserve"> </w:t>
      </w:r>
      <w:r>
        <w:t>law at 49 USC § 5332, the Contractor agrees that it will not discriminate against any employee or applicant for employment because of race, color, creed, national origin, sex, age, or disability. In</w:t>
      </w:r>
    </w:p>
    <w:p w14:paraId="2329EFEB" w14:textId="77777777" w:rsidR="00193ACD" w:rsidRDefault="00193ACD">
      <w:pPr>
        <w:sectPr w:rsidR="00193ACD" w:rsidSect="00920359">
          <w:pgSz w:w="12240" w:h="15840"/>
          <w:pgMar w:top="1560" w:right="0" w:bottom="1280" w:left="1140" w:header="1082" w:footer="1099" w:gutter="0"/>
          <w:cols w:space="720"/>
        </w:sectPr>
      </w:pPr>
    </w:p>
    <w:p w14:paraId="1AE5C0EC" w14:textId="77777777" w:rsidR="00193ACD" w:rsidRDefault="00193ACD">
      <w:pPr>
        <w:pStyle w:val="BodyText"/>
        <w:spacing w:before="235"/>
        <w:ind w:left="0"/>
      </w:pPr>
    </w:p>
    <w:p w14:paraId="7B26DA33" w14:textId="77777777" w:rsidR="00193ACD" w:rsidRDefault="00967BBC">
      <w:pPr>
        <w:pStyle w:val="BodyText"/>
        <w:spacing w:before="1"/>
        <w:ind w:left="1020" w:right="1136"/>
      </w:pPr>
      <w:r>
        <w:t>addition,</w:t>
      </w:r>
      <w:r>
        <w:rPr>
          <w:spacing w:val="-5"/>
        </w:rPr>
        <w:t xml:space="preserve"> </w:t>
      </w:r>
      <w:r>
        <w:t>the</w:t>
      </w:r>
      <w:r>
        <w:rPr>
          <w:spacing w:val="-5"/>
        </w:rPr>
        <w:t xml:space="preserve"> </w:t>
      </w:r>
      <w:r>
        <w:t>Contractor</w:t>
      </w:r>
      <w:r>
        <w:rPr>
          <w:spacing w:val="-4"/>
        </w:rPr>
        <w:t xml:space="preserve"> </w:t>
      </w:r>
      <w:r>
        <w:t>agrees</w:t>
      </w:r>
      <w:r>
        <w:rPr>
          <w:spacing w:val="-10"/>
        </w:rPr>
        <w:t xml:space="preserve"> </w:t>
      </w:r>
      <w:r>
        <w:t>to</w:t>
      </w:r>
      <w:r>
        <w:rPr>
          <w:spacing w:val="-6"/>
        </w:rPr>
        <w:t xml:space="preserve"> </w:t>
      </w:r>
      <w:r>
        <w:t>comply</w:t>
      </w:r>
      <w:r>
        <w:rPr>
          <w:spacing w:val="-8"/>
        </w:rPr>
        <w:t xml:space="preserve"> </w:t>
      </w:r>
      <w:r>
        <w:t>with</w:t>
      </w:r>
      <w:r>
        <w:rPr>
          <w:spacing w:val="-5"/>
        </w:rPr>
        <w:t xml:space="preserve"> </w:t>
      </w:r>
      <w:r>
        <w:t>applicable</w:t>
      </w:r>
      <w:r>
        <w:rPr>
          <w:spacing w:val="-9"/>
        </w:rPr>
        <w:t xml:space="preserve"> </w:t>
      </w:r>
      <w:r>
        <w:t>federal</w:t>
      </w:r>
      <w:r>
        <w:rPr>
          <w:spacing w:val="-4"/>
        </w:rPr>
        <w:t xml:space="preserve"> </w:t>
      </w:r>
      <w:r>
        <w:t>implementing</w:t>
      </w:r>
      <w:r>
        <w:rPr>
          <w:spacing w:val="-7"/>
        </w:rPr>
        <w:t xml:space="preserve"> </w:t>
      </w:r>
      <w:r>
        <w:t>regulations</w:t>
      </w:r>
      <w:r>
        <w:rPr>
          <w:spacing w:val="-5"/>
        </w:rPr>
        <w:t xml:space="preserve"> </w:t>
      </w:r>
      <w:r>
        <w:t>and</w:t>
      </w:r>
      <w:r>
        <w:rPr>
          <w:spacing w:val="-6"/>
        </w:rPr>
        <w:t xml:space="preserve"> </w:t>
      </w:r>
      <w:r>
        <w:t>other implementing requirements FTA may issue.</w:t>
      </w:r>
    </w:p>
    <w:p w14:paraId="1C8DC6C6" w14:textId="77777777" w:rsidR="00193ACD" w:rsidRDefault="00967BBC">
      <w:pPr>
        <w:pStyle w:val="ListParagraph"/>
        <w:numPr>
          <w:ilvl w:val="1"/>
          <w:numId w:val="29"/>
        </w:numPr>
        <w:tabs>
          <w:tab w:val="left" w:pos="1016"/>
          <w:tab w:val="left" w:pos="1020"/>
        </w:tabs>
        <w:spacing w:before="2" w:line="244" w:lineRule="auto"/>
        <w:ind w:right="1227"/>
      </w:pPr>
      <w:r>
        <w:rPr>
          <w:rFonts w:ascii="Arial"/>
          <w:b/>
          <w:sz w:val="20"/>
        </w:rPr>
        <w:t>Equal</w:t>
      </w:r>
      <w:r>
        <w:rPr>
          <w:rFonts w:ascii="Arial"/>
          <w:b/>
          <w:spacing w:val="-7"/>
          <w:sz w:val="20"/>
        </w:rPr>
        <w:t xml:space="preserve"> </w:t>
      </w:r>
      <w:r>
        <w:rPr>
          <w:rFonts w:ascii="Arial"/>
          <w:b/>
          <w:sz w:val="20"/>
        </w:rPr>
        <w:t>Employment</w:t>
      </w:r>
      <w:r>
        <w:rPr>
          <w:rFonts w:ascii="Arial"/>
          <w:b/>
          <w:spacing w:val="-8"/>
          <w:sz w:val="20"/>
        </w:rPr>
        <w:t xml:space="preserve"> </w:t>
      </w:r>
      <w:r>
        <w:rPr>
          <w:rFonts w:ascii="Arial"/>
          <w:b/>
          <w:sz w:val="20"/>
        </w:rPr>
        <w:t>Opportunity:</w:t>
      </w:r>
      <w:r>
        <w:rPr>
          <w:rFonts w:ascii="Arial"/>
          <w:b/>
          <w:spacing w:val="-6"/>
          <w:sz w:val="20"/>
        </w:rPr>
        <w:t xml:space="preserve"> </w:t>
      </w:r>
      <w:r>
        <w:t>The</w:t>
      </w:r>
      <w:r>
        <w:rPr>
          <w:spacing w:val="-10"/>
        </w:rPr>
        <w:t xml:space="preserve"> </w:t>
      </w:r>
      <w:r>
        <w:t>following</w:t>
      </w:r>
      <w:r>
        <w:rPr>
          <w:spacing w:val="-10"/>
        </w:rPr>
        <w:t xml:space="preserve"> </w:t>
      </w:r>
      <w:r>
        <w:t>equal</w:t>
      </w:r>
      <w:r>
        <w:rPr>
          <w:spacing w:val="-12"/>
        </w:rPr>
        <w:t xml:space="preserve"> </w:t>
      </w:r>
      <w:r>
        <w:t>employment</w:t>
      </w:r>
      <w:r>
        <w:rPr>
          <w:spacing w:val="-5"/>
        </w:rPr>
        <w:t xml:space="preserve"> </w:t>
      </w:r>
      <w:r>
        <w:t>opportunity</w:t>
      </w:r>
      <w:r>
        <w:rPr>
          <w:spacing w:val="-12"/>
        </w:rPr>
        <w:t xml:space="preserve"> </w:t>
      </w:r>
      <w:r>
        <w:t>requirements</w:t>
      </w:r>
      <w:r>
        <w:rPr>
          <w:spacing w:val="-8"/>
        </w:rPr>
        <w:t xml:space="preserve"> </w:t>
      </w:r>
      <w:r>
        <w:t>apply to the underlying Contract:</w:t>
      </w:r>
    </w:p>
    <w:p w14:paraId="060F514E" w14:textId="77777777" w:rsidR="00193ACD" w:rsidRDefault="00967BBC">
      <w:pPr>
        <w:pStyle w:val="ListParagraph"/>
        <w:numPr>
          <w:ilvl w:val="2"/>
          <w:numId w:val="29"/>
        </w:numPr>
        <w:tabs>
          <w:tab w:val="left" w:pos="1736"/>
          <w:tab w:val="left" w:pos="1740"/>
        </w:tabs>
        <w:ind w:right="1195" w:hanging="360"/>
      </w:pPr>
      <w:r>
        <w:rPr>
          <w:rFonts w:ascii="Arial" w:hAnsi="Arial"/>
          <w:b/>
          <w:sz w:val="20"/>
        </w:rPr>
        <w:t xml:space="preserve">Race, Color, Creed, National Origin, Sex: </w:t>
      </w:r>
      <w:r>
        <w:t>In accordance with</w:t>
      </w:r>
      <w:r>
        <w:rPr>
          <w:spacing w:val="-2"/>
        </w:rPr>
        <w:t xml:space="preserve"> </w:t>
      </w:r>
      <w:r>
        <w:t>Title</w:t>
      </w:r>
      <w:r>
        <w:rPr>
          <w:spacing w:val="-1"/>
        </w:rPr>
        <w:t xml:space="preserve"> </w:t>
      </w:r>
      <w:r>
        <w:t>VII</w:t>
      </w:r>
      <w:r>
        <w:rPr>
          <w:spacing w:val="-3"/>
        </w:rPr>
        <w:t xml:space="preserve"> </w:t>
      </w:r>
      <w:r>
        <w:t>of the Civil Rights Act,</w:t>
      </w:r>
      <w:r>
        <w:rPr>
          <w:spacing w:val="-4"/>
        </w:rPr>
        <w:t xml:space="preserve"> </w:t>
      </w:r>
      <w:r>
        <w:t>as</w:t>
      </w:r>
      <w:r>
        <w:rPr>
          <w:spacing w:val="-4"/>
        </w:rPr>
        <w:t xml:space="preserve"> </w:t>
      </w:r>
      <w:r>
        <w:t>amended,</w:t>
      </w:r>
      <w:r>
        <w:rPr>
          <w:spacing w:val="-4"/>
        </w:rPr>
        <w:t xml:space="preserve"> </w:t>
      </w:r>
      <w:r>
        <w:t>42</w:t>
      </w:r>
      <w:r>
        <w:rPr>
          <w:spacing w:val="-5"/>
        </w:rPr>
        <w:t xml:space="preserve"> </w:t>
      </w:r>
      <w:r>
        <w:t>USC</w:t>
      </w:r>
      <w:r>
        <w:rPr>
          <w:spacing w:val="-5"/>
        </w:rPr>
        <w:t xml:space="preserve"> </w:t>
      </w:r>
      <w:r>
        <w:t>§</w:t>
      </w:r>
      <w:r>
        <w:rPr>
          <w:spacing w:val="-6"/>
        </w:rPr>
        <w:t xml:space="preserve"> </w:t>
      </w:r>
      <w:r>
        <w:t>2000e,</w:t>
      </w:r>
      <w:r>
        <w:rPr>
          <w:spacing w:val="-6"/>
        </w:rPr>
        <w:t xml:space="preserve"> </w:t>
      </w:r>
      <w:r>
        <w:t>and</w:t>
      </w:r>
      <w:r>
        <w:rPr>
          <w:spacing w:val="-4"/>
        </w:rPr>
        <w:t xml:space="preserve"> </w:t>
      </w:r>
      <w:r>
        <w:t>federal</w:t>
      </w:r>
      <w:r>
        <w:rPr>
          <w:spacing w:val="-5"/>
        </w:rPr>
        <w:t xml:space="preserve"> </w:t>
      </w:r>
      <w:r>
        <w:t>transit</w:t>
      </w:r>
      <w:r>
        <w:rPr>
          <w:spacing w:val="-5"/>
        </w:rPr>
        <w:t xml:space="preserve"> </w:t>
      </w:r>
      <w:r>
        <w:t>laws</w:t>
      </w:r>
      <w:r>
        <w:rPr>
          <w:spacing w:val="-2"/>
        </w:rPr>
        <w:t xml:space="preserve"> </w:t>
      </w:r>
      <w:r>
        <w:t>at</w:t>
      </w:r>
      <w:r>
        <w:rPr>
          <w:spacing w:val="-4"/>
        </w:rPr>
        <w:t xml:space="preserve"> </w:t>
      </w:r>
      <w:r>
        <w:t>49</w:t>
      </w:r>
      <w:r>
        <w:rPr>
          <w:spacing w:val="-5"/>
        </w:rPr>
        <w:t xml:space="preserve"> </w:t>
      </w:r>
      <w:r>
        <w:t>USC</w:t>
      </w:r>
      <w:r>
        <w:rPr>
          <w:spacing w:val="-5"/>
        </w:rPr>
        <w:t xml:space="preserve"> </w:t>
      </w:r>
      <w:r>
        <w:t>§</w:t>
      </w:r>
      <w:r>
        <w:rPr>
          <w:spacing w:val="-5"/>
        </w:rPr>
        <w:t xml:space="preserve"> </w:t>
      </w:r>
      <w:r>
        <w:t>5332,</w:t>
      </w:r>
      <w:r>
        <w:rPr>
          <w:spacing w:val="-5"/>
        </w:rPr>
        <w:t xml:space="preserve"> </w:t>
      </w:r>
      <w:r>
        <w:t>the</w:t>
      </w:r>
      <w:r>
        <w:rPr>
          <w:spacing w:val="-6"/>
        </w:rPr>
        <w:t xml:space="preserve"> </w:t>
      </w:r>
      <w:r>
        <w:t xml:space="preserve">Contractor agrees to comply with all applicable equal employment opportunity requirements of U.S. Department of Labor (U.S. DOL) regulations, “Office of Federal Contract Compliance Programs, Equal Employment Opportunity, Department of Labor,” 41 CFR Parts 60 </w:t>
      </w:r>
      <w:r>
        <w:rPr>
          <w:i/>
        </w:rPr>
        <w:t>et seq.</w:t>
      </w:r>
      <w: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w:t>
      </w:r>
      <w:r>
        <w:rPr>
          <w:spacing w:val="-1"/>
        </w:rPr>
        <w:t xml:space="preserve"> </w:t>
      </w:r>
      <w:r>
        <w:t xml:space="preserve">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w:t>
      </w:r>
      <w:proofErr w:type="gramStart"/>
      <w:r>
        <w:t>layoff</w:t>
      </w:r>
      <w:proofErr w:type="gramEnd"/>
      <w:r>
        <w:t xml:space="preserve"> or termination; rates of pay or other forms of compensation; and selection for training, including apprenticeship. In addition, the Contractor agrees to comply with any implementing requirements FTA may </w:t>
      </w:r>
      <w:r>
        <w:rPr>
          <w:spacing w:val="-2"/>
        </w:rPr>
        <w:t>issue.</w:t>
      </w:r>
    </w:p>
    <w:p w14:paraId="14AED9BB" w14:textId="77777777" w:rsidR="00193ACD" w:rsidRDefault="00967BBC">
      <w:pPr>
        <w:pStyle w:val="ListParagraph"/>
        <w:numPr>
          <w:ilvl w:val="2"/>
          <w:numId w:val="29"/>
        </w:numPr>
        <w:tabs>
          <w:tab w:val="left" w:pos="1735"/>
          <w:tab w:val="left" w:pos="1740"/>
        </w:tabs>
        <w:ind w:right="1198" w:hanging="363"/>
      </w:pPr>
      <w:r>
        <w:rPr>
          <w:rFonts w:ascii="Arial" w:hAnsi="Arial"/>
          <w:b/>
          <w:sz w:val="20"/>
        </w:rPr>
        <w:t>Age:</w:t>
      </w:r>
      <w:r>
        <w:rPr>
          <w:rFonts w:ascii="Arial" w:hAnsi="Arial"/>
          <w:b/>
          <w:spacing w:val="-1"/>
          <w:sz w:val="20"/>
        </w:rPr>
        <w:t xml:space="preserve"> </w:t>
      </w:r>
      <w:r>
        <w:t>In</w:t>
      </w:r>
      <w:r>
        <w:rPr>
          <w:spacing w:val="-6"/>
        </w:rPr>
        <w:t xml:space="preserve"> </w:t>
      </w:r>
      <w:r>
        <w:t>accordance</w:t>
      </w:r>
      <w:r>
        <w:rPr>
          <w:spacing w:val="-6"/>
        </w:rPr>
        <w:t xml:space="preserve"> </w:t>
      </w:r>
      <w:r>
        <w:t>with</w:t>
      </w:r>
      <w:r>
        <w:rPr>
          <w:spacing w:val="-6"/>
        </w:rPr>
        <w:t xml:space="preserve"> </w:t>
      </w:r>
      <w:r>
        <w:t>section</w:t>
      </w:r>
      <w:r>
        <w:rPr>
          <w:spacing w:val="-6"/>
        </w:rPr>
        <w:t xml:space="preserve"> </w:t>
      </w:r>
      <w:r>
        <w:t>4</w:t>
      </w:r>
      <w:r>
        <w:rPr>
          <w:spacing w:val="-6"/>
        </w:rPr>
        <w:t xml:space="preserve"> </w:t>
      </w:r>
      <w:r>
        <w:t>of</w:t>
      </w:r>
      <w:r>
        <w:rPr>
          <w:spacing w:val="-5"/>
        </w:rPr>
        <w:t xml:space="preserve"> </w:t>
      </w:r>
      <w:r>
        <w:t>the</w:t>
      </w:r>
      <w:r>
        <w:rPr>
          <w:spacing w:val="-5"/>
        </w:rPr>
        <w:t xml:space="preserve"> </w:t>
      </w:r>
      <w:r>
        <w:t>Age</w:t>
      </w:r>
      <w:r>
        <w:rPr>
          <w:spacing w:val="-5"/>
        </w:rPr>
        <w:t xml:space="preserve"> </w:t>
      </w:r>
      <w:r>
        <w:t>Discrimination</w:t>
      </w:r>
      <w:r>
        <w:rPr>
          <w:spacing w:val="-5"/>
        </w:rPr>
        <w:t xml:space="preserve"> </w:t>
      </w:r>
      <w:r>
        <w:t>in</w:t>
      </w:r>
      <w:r>
        <w:rPr>
          <w:spacing w:val="-6"/>
        </w:rPr>
        <w:t xml:space="preserve"> </w:t>
      </w:r>
      <w:r>
        <w:t>Employment</w:t>
      </w:r>
      <w:r>
        <w:rPr>
          <w:spacing w:val="-1"/>
        </w:rPr>
        <w:t xml:space="preserve"> </w:t>
      </w:r>
      <w:r>
        <w:t>Act</w:t>
      </w:r>
      <w:r>
        <w:rPr>
          <w:spacing w:val="-9"/>
        </w:rPr>
        <w:t xml:space="preserve"> </w:t>
      </w:r>
      <w:r>
        <w:t>of</w:t>
      </w:r>
      <w:r>
        <w:rPr>
          <w:spacing w:val="-2"/>
        </w:rPr>
        <w:t xml:space="preserve"> </w:t>
      </w:r>
      <w:r>
        <w:t>1967,</w:t>
      </w:r>
      <w:r>
        <w:rPr>
          <w:spacing w:val="-8"/>
        </w:rPr>
        <w:t xml:space="preserve"> </w:t>
      </w:r>
      <w:r>
        <w:t>as amended, 29 USC</w:t>
      </w:r>
      <w:r>
        <w:rPr>
          <w:spacing w:val="-2"/>
        </w:rPr>
        <w:t xml:space="preserve"> </w:t>
      </w:r>
      <w:r>
        <w:t>§§ 623</w:t>
      </w:r>
      <w:r>
        <w:rPr>
          <w:spacing w:val="-2"/>
        </w:rPr>
        <w:t xml:space="preserve"> </w:t>
      </w:r>
      <w:r>
        <w:t>and federal</w:t>
      </w:r>
      <w:r>
        <w:rPr>
          <w:spacing w:val="-2"/>
        </w:rPr>
        <w:t xml:space="preserve"> </w:t>
      </w:r>
      <w:r>
        <w:t>transit</w:t>
      </w:r>
      <w:r>
        <w:rPr>
          <w:spacing w:val="-2"/>
        </w:rPr>
        <w:t xml:space="preserve"> </w:t>
      </w:r>
      <w:r>
        <w:t>law at 49</w:t>
      </w:r>
      <w:r>
        <w:rPr>
          <w:spacing w:val="-1"/>
        </w:rPr>
        <w:t xml:space="preserve"> </w:t>
      </w:r>
      <w:r>
        <w:t>USC</w:t>
      </w:r>
      <w:r>
        <w:rPr>
          <w:spacing w:val="-2"/>
        </w:rPr>
        <w:t xml:space="preserve"> </w:t>
      </w:r>
      <w:r>
        <w:t>§ 5332, the Contractor agrees</w:t>
      </w:r>
      <w:r>
        <w:rPr>
          <w:spacing w:val="-2"/>
        </w:rPr>
        <w:t xml:space="preserve"> </w:t>
      </w:r>
      <w:r>
        <w:t xml:space="preserve">to refrain from discrimination against present and prospective employees for reason of age. In addition, the Contractor agrees to comply with any implementing requirements FTA may </w:t>
      </w:r>
      <w:r>
        <w:rPr>
          <w:spacing w:val="-2"/>
        </w:rPr>
        <w:t>issue.</w:t>
      </w:r>
    </w:p>
    <w:p w14:paraId="12E39DD9" w14:textId="77777777" w:rsidR="00193ACD" w:rsidRDefault="00967BBC">
      <w:pPr>
        <w:pStyle w:val="ListParagraph"/>
        <w:numPr>
          <w:ilvl w:val="2"/>
          <w:numId w:val="29"/>
        </w:numPr>
        <w:tabs>
          <w:tab w:val="left" w:pos="1736"/>
          <w:tab w:val="left" w:pos="1740"/>
        </w:tabs>
        <w:ind w:right="1136" w:hanging="360"/>
      </w:pPr>
      <w:r>
        <w:rPr>
          <w:rFonts w:ascii="Arial" w:hAnsi="Arial"/>
          <w:b/>
          <w:sz w:val="20"/>
        </w:rPr>
        <w:t xml:space="preserve">Disabilities: </w:t>
      </w:r>
      <w:r>
        <w:t>In accordance with section 102 of the Americans with Disabilities Act, as amended,</w:t>
      </w:r>
      <w:r>
        <w:rPr>
          <w:spacing w:val="-5"/>
        </w:rPr>
        <w:t xml:space="preserve"> </w:t>
      </w:r>
      <w:r>
        <w:t>42</w:t>
      </w:r>
      <w:r>
        <w:rPr>
          <w:spacing w:val="-4"/>
        </w:rPr>
        <w:t xml:space="preserve"> </w:t>
      </w:r>
      <w:r>
        <w:t>USC</w:t>
      </w:r>
      <w:r>
        <w:rPr>
          <w:spacing w:val="-6"/>
        </w:rPr>
        <w:t xml:space="preserve"> </w:t>
      </w:r>
      <w:r>
        <w:t>§</w:t>
      </w:r>
      <w:r>
        <w:rPr>
          <w:spacing w:val="-5"/>
        </w:rPr>
        <w:t xml:space="preserve"> </w:t>
      </w:r>
      <w:r>
        <w:t>12112,</w:t>
      </w:r>
      <w:r>
        <w:rPr>
          <w:spacing w:val="-9"/>
        </w:rPr>
        <w:t xml:space="preserve"> </w:t>
      </w:r>
      <w:r>
        <w:t>the</w:t>
      </w:r>
      <w:r>
        <w:rPr>
          <w:spacing w:val="-4"/>
        </w:rPr>
        <w:t xml:space="preserve"> </w:t>
      </w:r>
      <w:r>
        <w:t>Contractor</w:t>
      </w:r>
      <w:r>
        <w:rPr>
          <w:spacing w:val="-5"/>
        </w:rPr>
        <w:t xml:space="preserve"> </w:t>
      </w:r>
      <w:r>
        <w:t>agrees</w:t>
      </w:r>
      <w:r>
        <w:rPr>
          <w:spacing w:val="-6"/>
        </w:rPr>
        <w:t xml:space="preserve"> </w:t>
      </w:r>
      <w:r>
        <w:t>that</w:t>
      </w:r>
      <w:r>
        <w:rPr>
          <w:spacing w:val="-4"/>
        </w:rPr>
        <w:t xml:space="preserve"> </w:t>
      </w:r>
      <w:r>
        <w:t>it</w:t>
      </w:r>
      <w:r>
        <w:rPr>
          <w:spacing w:val="-1"/>
        </w:rPr>
        <w:t xml:space="preserve"> </w:t>
      </w:r>
      <w:r>
        <w:t>will</w:t>
      </w:r>
      <w:r>
        <w:rPr>
          <w:spacing w:val="-3"/>
        </w:rPr>
        <w:t xml:space="preserve"> </w:t>
      </w:r>
      <w:r>
        <w:t>comply</w:t>
      </w:r>
      <w:r>
        <w:rPr>
          <w:spacing w:val="-7"/>
        </w:rPr>
        <w:t xml:space="preserve"> </w:t>
      </w:r>
      <w:r>
        <w:t>with</w:t>
      </w:r>
      <w:r>
        <w:rPr>
          <w:spacing w:val="-9"/>
        </w:rPr>
        <w:t xml:space="preserve"> </w:t>
      </w:r>
      <w:r>
        <w:t>the</w:t>
      </w:r>
      <w:r>
        <w:rPr>
          <w:spacing w:val="-7"/>
        </w:rPr>
        <w:t xml:space="preserve"> </w:t>
      </w:r>
      <w:r>
        <w:t>requirements</w:t>
      </w:r>
      <w:r>
        <w:rPr>
          <w:spacing w:val="-4"/>
        </w:rPr>
        <w:t xml:space="preserve"> </w:t>
      </w:r>
      <w:r>
        <w:t>of</w:t>
      </w:r>
    </w:p>
    <w:p w14:paraId="412B492D" w14:textId="77777777" w:rsidR="00193ACD" w:rsidRDefault="00967BBC">
      <w:pPr>
        <w:pStyle w:val="BodyText"/>
        <w:ind w:left="1740" w:right="1256"/>
      </w:pPr>
      <w:r>
        <w:t>U.S. Equal Employment Opportunity Commission, “Regulations to Implement the Equal Employment Provisions of the Americans with Disabilities Act,” 29 CFR Part 1630, pertaining</w:t>
      </w:r>
      <w:r>
        <w:rPr>
          <w:spacing w:val="-12"/>
        </w:rPr>
        <w:t xml:space="preserve"> </w:t>
      </w:r>
      <w:r>
        <w:t>to</w:t>
      </w:r>
      <w:r>
        <w:rPr>
          <w:spacing w:val="-10"/>
        </w:rPr>
        <w:t xml:space="preserve"> </w:t>
      </w:r>
      <w:r>
        <w:t>employment</w:t>
      </w:r>
      <w:r>
        <w:rPr>
          <w:spacing w:val="-4"/>
        </w:rPr>
        <w:t xml:space="preserve"> </w:t>
      </w:r>
      <w:r>
        <w:t>of</w:t>
      </w:r>
      <w:r>
        <w:rPr>
          <w:spacing w:val="-5"/>
        </w:rPr>
        <w:t xml:space="preserve"> </w:t>
      </w:r>
      <w:r>
        <w:t>persons</w:t>
      </w:r>
      <w:r>
        <w:rPr>
          <w:spacing w:val="-7"/>
        </w:rPr>
        <w:t xml:space="preserve"> </w:t>
      </w:r>
      <w:r>
        <w:t>with</w:t>
      </w:r>
      <w:r>
        <w:rPr>
          <w:spacing w:val="-8"/>
        </w:rPr>
        <w:t xml:space="preserve"> </w:t>
      </w:r>
      <w:r>
        <w:t>disabilities.</w:t>
      </w:r>
      <w:r>
        <w:rPr>
          <w:spacing w:val="-5"/>
        </w:rPr>
        <w:t xml:space="preserve"> </w:t>
      </w:r>
      <w:r>
        <w:t>In</w:t>
      </w:r>
      <w:r>
        <w:rPr>
          <w:spacing w:val="-6"/>
        </w:rPr>
        <w:t xml:space="preserve"> </w:t>
      </w:r>
      <w:r>
        <w:t>addition,</w:t>
      </w:r>
      <w:r>
        <w:rPr>
          <w:spacing w:val="-8"/>
        </w:rPr>
        <w:t xml:space="preserve"> </w:t>
      </w:r>
      <w:r>
        <w:t>the</w:t>
      </w:r>
      <w:r>
        <w:rPr>
          <w:spacing w:val="-7"/>
        </w:rPr>
        <w:t xml:space="preserve"> </w:t>
      </w:r>
      <w:r>
        <w:t>Contractor</w:t>
      </w:r>
      <w:r>
        <w:rPr>
          <w:spacing w:val="-4"/>
        </w:rPr>
        <w:t xml:space="preserve"> </w:t>
      </w:r>
      <w:r>
        <w:t>agrees</w:t>
      </w:r>
      <w:r>
        <w:rPr>
          <w:spacing w:val="-5"/>
        </w:rPr>
        <w:t xml:space="preserve"> </w:t>
      </w:r>
      <w:r>
        <w:t>to comply with any implementing requirements FTA may issue.</w:t>
      </w:r>
    </w:p>
    <w:p w14:paraId="34A317CB" w14:textId="77777777" w:rsidR="00193ACD" w:rsidRDefault="00967BBC">
      <w:pPr>
        <w:pStyle w:val="ListParagraph"/>
        <w:numPr>
          <w:ilvl w:val="1"/>
          <w:numId w:val="29"/>
        </w:numPr>
        <w:tabs>
          <w:tab w:val="left" w:pos="1020"/>
        </w:tabs>
        <w:spacing w:line="242" w:lineRule="auto"/>
        <w:ind w:right="1258"/>
      </w:pPr>
      <w:r>
        <w:t>The</w:t>
      </w:r>
      <w:r>
        <w:rPr>
          <w:spacing w:val="-4"/>
        </w:rPr>
        <w:t xml:space="preserve"> </w:t>
      </w:r>
      <w:r>
        <w:t>Contractor</w:t>
      </w:r>
      <w:r>
        <w:rPr>
          <w:spacing w:val="-3"/>
        </w:rPr>
        <w:t xml:space="preserve"> </w:t>
      </w:r>
      <w:r>
        <w:t>also</w:t>
      </w:r>
      <w:r>
        <w:rPr>
          <w:spacing w:val="-4"/>
        </w:rPr>
        <w:t xml:space="preserve"> </w:t>
      </w:r>
      <w:r>
        <w:t>agrees</w:t>
      </w:r>
      <w:r>
        <w:rPr>
          <w:spacing w:val="-8"/>
        </w:rPr>
        <w:t xml:space="preserve"> </w:t>
      </w:r>
      <w:r>
        <w:t>to</w:t>
      </w:r>
      <w:r>
        <w:rPr>
          <w:spacing w:val="-5"/>
        </w:rPr>
        <w:t xml:space="preserve"> </w:t>
      </w:r>
      <w:r>
        <w:t>include</w:t>
      </w:r>
      <w:r>
        <w:rPr>
          <w:spacing w:val="-6"/>
        </w:rPr>
        <w:t xml:space="preserve"> </w:t>
      </w:r>
      <w:r>
        <w:t>these</w:t>
      </w:r>
      <w:r>
        <w:rPr>
          <w:spacing w:val="-6"/>
        </w:rPr>
        <w:t xml:space="preserve"> </w:t>
      </w:r>
      <w:r>
        <w:t>requirements</w:t>
      </w:r>
      <w:r>
        <w:rPr>
          <w:spacing w:val="-3"/>
        </w:rPr>
        <w:t xml:space="preserve"> </w:t>
      </w:r>
      <w:r>
        <w:t>in</w:t>
      </w:r>
      <w:r>
        <w:rPr>
          <w:spacing w:val="-7"/>
        </w:rPr>
        <w:t xml:space="preserve"> </w:t>
      </w:r>
      <w:r>
        <w:t>each</w:t>
      </w:r>
      <w:r>
        <w:rPr>
          <w:spacing w:val="-7"/>
        </w:rPr>
        <w:t xml:space="preserve"> </w:t>
      </w:r>
      <w:r>
        <w:t>subcontract</w:t>
      </w:r>
      <w:r>
        <w:rPr>
          <w:spacing w:val="-6"/>
        </w:rPr>
        <w:t xml:space="preserve"> </w:t>
      </w:r>
      <w:r>
        <w:t>financed</w:t>
      </w:r>
      <w:r>
        <w:rPr>
          <w:spacing w:val="-4"/>
        </w:rPr>
        <w:t xml:space="preserve"> </w:t>
      </w:r>
      <w:r>
        <w:t>in</w:t>
      </w:r>
      <w:r>
        <w:rPr>
          <w:spacing w:val="-5"/>
        </w:rPr>
        <w:t xml:space="preserve"> </w:t>
      </w:r>
      <w:r>
        <w:t>whole</w:t>
      </w:r>
      <w:r>
        <w:rPr>
          <w:spacing w:val="-4"/>
        </w:rPr>
        <w:t xml:space="preserve"> </w:t>
      </w:r>
      <w:r>
        <w:t>or</w:t>
      </w:r>
      <w:r>
        <w:rPr>
          <w:spacing w:val="-6"/>
        </w:rPr>
        <w:t xml:space="preserve"> </w:t>
      </w:r>
      <w:r>
        <w:t xml:space="preserve">in part with federal assistance provided by FTA, modified only if necessary to identify the affected </w:t>
      </w:r>
      <w:r>
        <w:rPr>
          <w:spacing w:val="-2"/>
        </w:rPr>
        <w:t>parties.</w:t>
      </w:r>
    </w:p>
    <w:p w14:paraId="6FD4956B" w14:textId="77777777" w:rsidR="00193ACD" w:rsidRDefault="00967BBC">
      <w:pPr>
        <w:pStyle w:val="Heading2"/>
        <w:spacing w:before="221"/>
      </w:pPr>
      <w:bookmarkStart w:id="238" w:name="FR_5._No_Government_Obligation_to_Third_"/>
      <w:bookmarkStart w:id="239" w:name="_bookmark112"/>
      <w:bookmarkEnd w:id="238"/>
      <w:bookmarkEnd w:id="239"/>
      <w:r>
        <w:t>FR</w:t>
      </w:r>
      <w:r>
        <w:rPr>
          <w:spacing w:val="-11"/>
        </w:rPr>
        <w:t xml:space="preserve"> </w:t>
      </w:r>
      <w:r>
        <w:t>5.</w:t>
      </w:r>
      <w:r>
        <w:rPr>
          <w:spacing w:val="-4"/>
        </w:rPr>
        <w:t xml:space="preserve"> </w:t>
      </w:r>
      <w:r>
        <w:t>No</w:t>
      </w:r>
      <w:r>
        <w:rPr>
          <w:spacing w:val="-9"/>
        </w:rPr>
        <w:t xml:space="preserve"> </w:t>
      </w:r>
      <w:r>
        <w:t>Government</w:t>
      </w:r>
      <w:r>
        <w:rPr>
          <w:spacing w:val="-7"/>
        </w:rPr>
        <w:t xml:space="preserve"> </w:t>
      </w:r>
      <w:r>
        <w:t>Obligation</w:t>
      </w:r>
      <w:r>
        <w:rPr>
          <w:spacing w:val="-9"/>
        </w:rPr>
        <w:t xml:space="preserve"> </w:t>
      </w:r>
      <w:r>
        <w:t>to</w:t>
      </w:r>
      <w:r>
        <w:rPr>
          <w:spacing w:val="-14"/>
        </w:rPr>
        <w:t xml:space="preserve"> </w:t>
      </w:r>
      <w:r>
        <w:t>Third</w:t>
      </w:r>
      <w:r>
        <w:rPr>
          <w:spacing w:val="-9"/>
        </w:rPr>
        <w:t xml:space="preserve"> </w:t>
      </w:r>
      <w:r>
        <w:rPr>
          <w:spacing w:val="-2"/>
        </w:rPr>
        <w:t>Parties</w:t>
      </w:r>
    </w:p>
    <w:p w14:paraId="49751F6F" w14:textId="77777777" w:rsidR="00193ACD" w:rsidRDefault="00967BBC">
      <w:pPr>
        <w:pStyle w:val="ListParagraph"/>
        <w:numPr>
          <w:ilvl w:val="0"/>
          <w:numId w:val="28"/>
        </w:numPr>
        <w:tabs>
          <w:tab w:val="left" w:pos="1020"/>
        </w:tabs>
        <w:spacing w:before="59"/>
        <w:ind w:right="1273"/>
      </w:pPr>
      <w:r>
        <w:t>The Agency and Contractor acknowledge and agree that, notwithstanding any concurrence by the federal</w:t>
      </w:r>
      <w:r>
        <w:rPr>
          <w:spacing w:val="-3"/>
        </w:rPr>
        <w:t xml:space="preserve"> </w:t>
      </w:r>
      <w:r>
        <w:t>government</w:t>
      </w:r>
      <w:r>
        <w:rPr>
          <w:spacing w:val="-3"/>
        </w:rPr>
        <w:t xml:space="preserve"> </w:t>
      </w:r>
      <w:r>
        <w:t>in</w:t>
      </w:r>
      <w:r>
        <w:rPr>
          <w:spacing w:val="-5"/>
        </w:rPr>
        <w:t xml:space="preserve"> </w:t>
      </w:r>
      <w:r>
        <w:t>or</w:t>
      </w:r>
      <w:r>
        <w:rPr>
          <w:spacing w:val="-9"/>
        </w:rPr>
        <w:t xml:space="preserve"> </w:t>
      </w:r>
      <w:r>
        <w:t>approval</w:t>
      </w:r>
      <w:r>
        <w:rPr>
          <w:spacing w:val="-3"/>
        </w:rPr>
        <w:t xml:space="preserve"> </w:t>
      </w:r>
      <w:r>
        <w:t>of</w:t>
      </w:r>
      <w:r>
        <w:rPr>
          <w:spacing w:val="-6"/>
        </w:rPr>
        <w:t xml:space="preserve"> </w:t>
      </w:r>
      <w:r>
        <w:t>the</w:t>
      </w:r>
      <w:r>
        <w:rPr>
          <w:spacing w:val="-7"/>
        </w:rPr>
        <w:t xml:space="preserve"> </w:t>
      </w:r>
      <w:r>
        <w:t>Solicitation</w:t>
      </w:r>
      <w:r>
        <w:rPr>
          <w:spacing w:val="-4"/>
        </w:rPr>
        <w:t xml:space="preserve"> </w:t>
      </w:r>
      <w:r>
        <w:t>or</w:t>
      </w:r>
      <w:r>
        <w:rPr>
          <w:spacing w:val="-9"/>
        </w:rPr>
        <w:t xml:space="preserve"> </w:t>
      </w:r>
      <w:r>
        <w:t>award</w:t>
      </w:r>
      <w:r>
        <w:rPr>
          <w:spacing w:val="-6"/>
        </w:rPr>
        <w:t xml:space="preserve"> </w:t>
      </w:r>
      <w:r>
        <w:t>of</w:t>
      </w:r>
      <w:r>
        <w:rPr>
          <w:spacing w:val="-6"/>
        </w:rPr>
        <w:t xml:space="preserve"> </w:t>
      </w:r>
      <w:r>
        <w:t>the</w:t>
      </w:r>
      <w:r>
        <w:rPr>
          <w:spacing w:val="-7"/>
        </w:rPr>
        <w:t xml:space="preserve"> </w:t>
      </w:r>
      <w:r>
        <w:t>underlying</w:t>
      </w:r>
      <w:r>
        <w:rPr>
          <w:spacing w:val="-6"/>
        </w:rPr>
        <w:t xml:space="preserve"> </w:t>
      </w:r>
      <w:r>
        <w:t>Contract,</w:t>
      </w:r>
      <w:r>
        <w:rPr>
          <w:spacing w:val="-4"/>
        </w:rPr>
        <w:t xml:space="preserve"> </w:t>
      </w:r>
      <w:r>
        <w:t>absent</w:t>
      </w:r>
      <w:r>
        <w:rPr>
          <w:spacing w:val="-6"/>
        </w:rPr>
        <w:t xml:space="preserve"> </w:t>
      </w:r>
      <w:r>
        <w:t>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D43BF04" w14:textId="77777777" w:rsidR="00193ACD" w:rsidRDefault="00967BBC">
      <w:pPr>
        <w:pStyle w:val="ListParagraph"/>
        <w:numPr>
          <w:ilvl w:val="0"/>
          <w:numId w:val="28"/>
        </w:numPr>
        <w:tabs>
          <w:tab w:val="left" w:pos="1020"/>
        </w:tabs>
        <w:spacing w:before="2"/>
        <w:ind w:right="1431"/>
        <w:jc w:val="both"/>
      </w:pPr>
      <w:r>
        <w:t>The</w:t>
      </w:r>
      <w:r>
        <w:rPr>
          <w:spacing w:val="-2"/>
        </w:rPr>
        <w:t xml:space="preserve"> </w:t>
      </w:r>
      <w:r>
        <w:t>Contractor</w:t>
      </w:r>
      <w:r>
        <w:rPr>
          <w:spacing w:val="-1"/>
        </w:rPr>
        <w:t xml:space="preserve"> </w:t>
      </w:r>
      <w:r>
        <w:t>agrees</w:t>
      </w:r>
      <w:r>
        <w:rPr>
          <w:spacing w:val="-3"/>
        </w:rPr>
        <w:t xml:space="preserve"> </w:t>
      </w:r>
      <w:r>
        <w:t>to</w:t>
      </w:r>
      <w:r>
        <w:rPr>
          <w:spacing w:val="-5"/>
        </w:rPr>
        <w:t xml:space="preserve"> </w:t>
      </w:r>
      <w:r>
        <w:t>include</w:t>
      </w:r>
      <w:r>
        <w:rPr>
          <w:spacing w:val="-4"/>
        </w:rPr>
        <w:t xml:space="preserve"> </w:t>
      </w:r>
      <w:r>
        <w:t>the</w:t>
      </w:r>
      <w:r>
        <w:rPr>
          <w:spacing w:val="-2"/>
        </w:rPr>
        <w:t xml:space="preserve"> </w:t>
      </w:r>
      <w:r>
        <w:t>above</w:t>
      </w:r>
      <w:r>
        <w:rPr>
          <w:spacing w:val="-2"/>
        </w:rPr>
        <w:t xml:space="preserve"> </w:t>
      </w:r>
      <w:r>
        <w:t>clause</w:t>
      </w:r>
      <w:r>
        <w:rPr>
          <w:spacing w:val="-3"/>
        </w:rPr>
        <w:t xml:space="preserve"> </w:t>
      </w:r>
      <w:r>
        <w:t>in</w:t>
      </w:r>
      <w:r>
        <w:rPr>
          <w:spacing w:val="-2"/>
        </w:rPr>
        <w:t xml:space="preserve"> </w:t>
      </w:r>
      <w:r>
        <w:t>each</w:t>
      </w:r>
      <w:r>
        <w:rPr>
          <w:spacing w:val="-2"/>
        </w:rPr>
        <w:t xml:space="preserve"> </w:t>
      </w:r>
      <w:r>
        <w:t>subcontract</w:t>
      </w:r>
      <w:r>
        <w:rPr>
          <w:spacing w:val="-3"/>
        </w:rPr>
        <w:t xml:space="preserve"> </w:t>
      </w:r>
      <w:r>
        <w:t>financed</w:t>
      </w:r>
      <w:r>
        <w:rPr>
          <w:spacing w:val="-1"/>
        </w:rPr>
        <w:t xml:space="preserve"> </w:t>
      </w:r>
      <w:r>
        <w:t>in</w:t>
      </w:r>
      <w:r>
        <w:rPr>
          <w:spacing w:val="-5"/>
        </w:rPr>
        <w:t xml:space="preserve"> </w:t>
      </w:r>
      <w:r>
        <w:t>whole</w:t>
      </w:r>
      <w:r>
        <w:rPr>
          <w:spacing w:val="-2"/>
        </w:rPr>
        <w:t xml:space="preserve"> </w:t>
      </w:r>
      <w:r>
        <w:t>or</w:t>
      </w:r>
      <w:r>
        <w:rPr>
          <w:spacing w:val="-1"/>
        </w:rPr>
        <w:t xml:space="preserve"> </w:t>
      </w:r>
      <w:r>
        <w:t>in</w:t>
      </w:r>
      <w:r>
        <w:rPr>
          <w:spacing w:val="-2"/>
        </w:rPr>
        <w:t xml:space="preserve"> </w:t>
      </w:r>
      <w:r>
        <w:t>part with</w:t>
      </w:r>
      <w:r>
        <w:rPr>
          <w:spacing w:val="-2"/>
        </w:rPr>
        <w:t xml:space="preserve"> </w:t>
      </w:r>
      <w:r>
        <w:t>federal assistance provided by</w:t>
      </w:r>
      <w:r>
        <w:rPr>
          <w:spacing w:val="-3"/>
        </w:rPr>
        <w:t xml:space="preserve"> </w:t>
      </w:r>
      <w:r>
        <w:t>FTA. It is further agreed</w:t>
      </w:r>
      <w:r>
        <w:rPr>
          <w:spacing w:val="-2"/>
        </w:rPr>
        <w:t xml:space="preserve"> </w:t>
      </w:r>
      <w:r>
        <w:t>that the</w:t>
      </w:r>
      <w:r>
        <w:rPr>
          <w:spacing w:val="-2"/>
        </w:rPr>
        <w:t xml:space="preserve"> </w:t>
      </w:r>
      <w:r>
        <w:t>clause</w:t>
      </w:r>
      <w:r>
        <w:rPr>
          <w:spacing w:val="-1"/>
        </w:rPr>
        <w:t xml:space="preserve"> </w:t>
      </w:r>
      <w:r>
        <w:t>shall</w:t>
      </w:r>
      <w:r>
        <w:rPr>
          <w:spacing w:val="-1"/>
        </w:rPr>
        <w:t xml:space="preserve"> </w:t>
      </w:r>
      <w:r>
        <w:t>not be modified, except to identify the Subcontractor who will be subject to its provisions.</w:t>
      </w:r>
    </w:p>
    <w:p w14:paraId="1B03C031" w14:textId="77777777" w:rsidR="00193ACD" w:rsidRDefault="00193ACD">
      <w:pPr>
        <w:jc w:val="both"/>
        <w:sectPr w:rsidR="00193ACD" w:rsidSect="00920359">
          <w:pgSz w:w="12240" w:h="15840"/>
          <w:pgMar w:top="1560" w:right="0" w:bottom="1280" w:left="1140" w:header="1082" w:footer="1099" w:gutter="0"/>
          <w:cols w:space="720"/>
        </w:sectPr>
      </w:pPr>
    </w:p>
    <w:p w14:paraId="79F0D311" w14:textId="77777777" w:rsidR="00193ACD" w:rsidRDefault="00193ACD">
      <w:pPr>
        <w:pStyle w:val="BodyText"/>
        <w:spacing w:before="167"/>
        <w:ind w:left="0"/>
        <w:rPr>
          <w:sz w:val="28"/>
        </w:rPr>
      </w:pPr>
    </w:p>
    <w:p w14:paraId="26DE2704" w14:textId="77777777" w:rsidR="00193ACD" w:rsidRDefault="00967BBC">
      <w:pPr>
        <w:pStyle w:val="Heading2"/>
        <w:spacing w:line="242" w:lineRule="auto"/>
        <w:ind w:right="1256"/>
      </w:pPr>
      <w:bookmarkStart w:id="240" w:name="FR_6._Program_Fraud_and_False_or_Fraudul"/>
      <w:bookmarkStart w:id="241" w:name="_bookmark113"/>
      <w:bookmarkEnd w:id="240"/>
      <w:bookmarkEnd w:id="241"/>
      <w:r>
        <w:t>FR</w:t>
      </w:r>
      <w:r>
        <w:rPr>
          <w:spacing w:val="-7"/>
        </w:rPr>
        <w:t xml:space="preserve"> </w:t>
      </w:r>
      <w:r>
        <w:t>6.</w:t>
      </w:r>
      <w:r>
        <w:rPr>
          <w:spacing w:val="-7"/>
        </w:rPr>
        <w:t xml:space="preserve"> </w:t>
      </w:r>
      <w:r>
        <w:t>Program</w:t>
      </w:r>
      <w:r>
        <w:rPr>
          <w:spacing w:val="-12"/>
        </w:rPr>
        <w:t xml:space="preserve"> </w:t>
      </w:r>
      <w:r>
        <w:t>Fraud</w:t>
      </w:r>
      <w:r>
        <w:rPr>
          <w:spacing w:val="-4"/>
        </w:rPr>
        <w:t xml:space="preserve"> </w:t>
      </w:r>
      <w:r>
        <w:t>and</w:t>
      </w:r>
      <w:r>
        <w:rPr>
          <w:spacing w:val="-7"/>
        </w:rPr>
        <w:t xml:space="preserve"> </w:t>
      </w:r>
      <w:r>
        <w:t>False</w:t>
      </w:r>
      <w:r>
        <w:rPr>
          <w:spacing w:val="-8"/>
        </w:rPr>
        <w:t xml:space="preserve"> </w:t>
      </w:r>
      <w:r>
        <w:t>or</w:t>
      </w:r>
      <w:r>
        <w:rPr>
          <w:spacing w:val="-7"/>
        </w:rPr>
        <w:t xml:space="preserve"> </w:t>
      </w:r>
      <w:r>
        <w:t>Fraudulent</w:t>
      </w:r>
      <w:r>
        <w:rPr>
          <w:spacing w:val="-7"/>
        </w:rPr>
        <w:t xml:space="preserve"> </w:t>
      </w:r>
      <w:r>
        <w:t>Statements</w:t>
      </w:r>
      <w:r>
        <w:rPr>
          <w:spacing w:val="-7"/>
        </w:rPr>
        <w:t xml:space="preserve"> </w:t>
      </w:r>
      <w:r>
        <w:t>or</w:t>
      </w:r>
      <w:r>
        <w:rPr>
          <w:spacing w:val="-7"/>
        </w:rPr>
        <w:t xml:space="preserve"> </w:t>
      </w:r>
      <w:r>
        <w:t xml:space="preserve">Related </w:t>
      </w:r>
      <w:r>
        <w:rPr>
          <w:spacing w:val="-4"/>
        </w:rPr>
        <w:t>Acts</w:t>
      </w:r>
    </w:p>
    <w:p w14:paraId="338B9766" w14:textId="77777777" w:rsidR="00193ACD" w:rsidRDefault="00967BBC">
      <w:pPr>
        <w:pStyle w:val="ListParagraph"/>
        <w:numPr>
          <w:ilvl w:val="0"/>
          <w:numId w:val="27"/>
        </w:numPr>
        <w:tabs>
          <w:tab w:val="left" w:pos="1020"/>
        </w:tabs>
        <w:spacing w:before="55"/>
        <w:ind w:right="1268"/>
      </w:pPr>
      <w:r>
        <w:t>The</w:t>
      </w:r>
      <w:r>
        <w:rPr>
          <w:spacing w:val="-7"/>
        </w:rPr>
        <w:t xml:space="preserve"> </w:t>
      </w:r>
      <w:r>
        <w:t>Contractor</w:t>
      </w:r>
      <w:r>
        <w:rPr>
          <w:spacing w:val="-3"/>
        </w:rPr>
        <w:t xml:space="preserve"> </w:t>
      </w:r>
      <w:r>
        <w:t>acknowledges</w:t>
      </w:r>
      <w:r>
        <w:rPr>
          <w:spacing w:val="-3"/>
        </w:rPr>
        <w:t xml:space="preserve"> </w:t>
      </w:r>
      <w:r>
        <w:t>that</w:t>
      </w:r>
      <w:r>
        <w:rPr>
          <w:spacing w:val="-8"/>
        </w:rPr>
        <w:t xml:space="preserve"> </w:t>
      </w:r>
      <w:r>
        <w:t>the</w:t>
      </w:r>
      <w:r>
        <w:rPr>
          <w:spacing w:val="-7"/>
        </w:rPr>
        <w:t xml:space="preserve"> </w:t>
      </w:r>
      <w:r>
        <w:t>provisions</w:t>
      </w:r>
      <w:r>
        <w:rPr>
          <w:spacing w:val="-6"/>
        </w:rPr>
        <w:t xml:space="preserve"> </w:t>
      </w:r>
      <w:r>
        <w:t>of</w:t>
      </w:r>
      <w:r>
        <w:rPr>
          <w:spacing w:val="-6"/>
        </w:rPr>
        <w:t xml:space="preserve"> </w:t>
      </w:r>
      <w:r>
        <w:t>the</w:t>
      </w:r>
      <w:r>
        <w:rPr>
          <w:spacing w:val="-9"/>
        </w:rPr>
        <w:t xml:space="preserve"> </w:t>
      </w:r>
      <w:r>
        <w:t>Program</w:t>
      </w:r>
      <w:r>
        <w:rPr>
          <w:spacing w:val="-8"/>
        </w:rPr>
        <w:t xml:space="preserve"> </w:t>
      </w:r>
      <w:r>
        <w:t>Fraud</w:t>
      </w:r>
      <w:r>
        <w:rPr>
          <w:spacing w:val="-5"/>
        </w:rPr>
        <w:t xml:space="preserve"> </w:t>
      </w:r>
      <w:r>
        <w:t>Civil</w:t>
      </w:r>
      <w:r>
        <w:rPr>
          <w:spacing w:val="-3"/>
        </w:rPr>
        <w:t xml:space="preserve"> </w:t>
      </w:r>
      <w:r>
        <w:t>Remedies</w:t>
      </w:r>
      <w:r>
        <w:rPr>
          <w:spacing w:val="-5"/>
        </w:rPr>
        <w:t xml:space="preserve"> </w:t>
      </w:r>
      <w:r>
        <w:t>Act</w:t>
      </w:r>
      <w:r>
        <w:rPr>
          <w:spacing w:val="-3"/>
        </w:rPr>
        <w:t xml:space="preserve"> </w:t>
      </w:r>
      <w:r>
        <w:t>of</w:t>
      </w:r>
      <w:r>
        <w:rPr>
          <w:spacing w:val="-4"/>
        </w:rPr>
        <w:t xml:space="preserve"> </w:t>
      </w:r>
      <w:r>
        <w:t xml:space="preserve">1986, as amended, 31 USC §§ 3801 </w:t>
      </w:r>
      <w:r>
        <w:rPr>
          <w:i/>
        </w:rPr>
        <w:t>et seq</w:t>
      </w:r>
      <w:r>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it causes to be made, pertaining to the underlying Contract or the FTA-assisted</w:t>
      </w:r>
      <w:r>
        <w:rPr>
          <w:spacing w:val="-6"/>
        </w:rPr>
        <w:t xml:space="preserve"> </w:t>
      </w:r>
      <w:r>
        <w:t>project</w:t>
      </w:r>
      <w:r>
        <w:rPr>
          <w:spacing w:val="-3"/>
        </w:rPr>
        <w:t xml:space="preserve"> </w:t>
      </w:r>
      <w:r>
        <w:t>for</w:t>
      </w:r>
      <w:r>
        <w:rPr>
          <w:spacing w:val="-4"/>
        </w:rPr>
        <w:t xml:space="preserve"> </w:t>
      </w:r>
      <w:r>
        <w:t>which</w:t>
      </w:r>
      <w:r>
        <w:rPr>
          <w:spacing w:val="-9"/>
        </w:rPr>
        <w:t xml:space="preserve"> </w:t>
      </w:r>
      <w:r>
        <w:t>this</w:t>
      </w:r>
      <w:r>
        <w:rPr>
          <w:spacing w:val="-4"/>
        </w:rPr>
        <w:t xml:space="preserve"> </w:t>
      </w:r>
      <w:r>
        <w:t>Contract</w:t>
      </w:r>
      <w:r>
        <w:rPr>
          <w:spacing w:val="-6"/>
        </w:rPr>
        <w:t xml:space="preserve"> </w:t>
      </w:r>
      <w:r>
        <w:t>Work</w:t>
      </w:r>
      <w:r>
        <w:rPr>
          <w:spacing w:val="-7"/>
        </w:rPr>
        <w:t xml:space="preserve"> </w:t>
      </w:r>
      <w:r>
        <w:t>is</w:t>
      </w:r>
      <w:r>
        <w:rPr>
          <w:spacing w:val="-7"/>
        </w:rPr>
        <w:t xml:space="preserve"> </w:t>
      </w:r>
      <w:r>
        <w:t>being</w:t>
      </w:r>
      <w:r>
        <w:rPr>
          <w:spacing w:val="-9"/>
        </w:rPr>
        <w:t xml:space="preserve"> </w:t>
      </w:r>
      <w:r>
        <w:t>performed.</w:t>
      </w:r>
      <w:r>
        <w:rPr>
          <w:spacing w:val="-4"/>
        </w:rPr>
        <w:t xml:space="preserve"> </w:t>
      </w:r>
      <w:r>
        <w:t>In</w:t>
      </w:r>
      <w:r>
        <w:rPr>
          <w:spacing w:val="-5"/>
        </w:rPr>
        <w:t xml:space="preserve"> </w:t>
      </w:r>
      <w:r>
        <w:t>addition</w:t>
      </w:r>
      <w:r>
        <w:rPr>
          <w:spacing w:val="-4"/>
        </w:rPr>
        <w:t xml:space="preserve"> </w:t>
      </w:r>
      <w:r>
        <w:t>to</w:t>
      </w:r>
      <w:r>
        <w:rPr>
          <w:spacing w:val="-7"/>
        </w:rPr>
        <w:t xml:space="preserve"> </w:t>
      </w:r>
      <w:r>
        <w:t>other</w:t>
      </w:r>
      <w:r>
        <w:rPr>
          <w:spacing w:val="-3"/>
        </w:rPr>
        <w:t xml:space="preserve"> </w:t>
      </w:r>
      <w:r>
        <w:t>penalties that</w:t>
      </w:r>
      <w:r>
        <w:rPr>
          <w:spacing w:val="-1"/>
        </w:rPr>
        <w:t xml:space="preserve"> </w:t>
      </w:r>
      <w:r>
        <w:t>may</w:t>
      </w:r>
      <w:r>
        <w:rPr>
          <w:spacing w:val="-4"/>
        </w:rPr>
        <w:t xml:space="preserve"> </w:t>
      </w:r>
      <w:r>
        <w:t>be</w:t>
      </w:r>
      <w:r>
        <w:rPr>
          <w:spacing w:val="-4"/>
        </w:rPr>
        <w:t xml:space="preserve"> </w:t>
      </w:r>
      <w:r>
        <w:t>applicable,</w:t>
      </w:r>
      <w:r>
        <w:rPr>
          <w:spacing w:val="-6"/>
        </w:rPr>
        <w:t xml:space="preserve"> </w:t>
      </w:r>
      <w:r>
        <w:t>the</w:t>
      </w:r>
      <w:r>
        <w:rPr>
          <w:spacing w:val="-7"/>
        </w:rPr>
        <w:t xml:space="preserve"> </w:t>
      </w:r>
      <w:r>
        <w:t>Contractor</w:t>
      </w:r>
      <w:r>
        <w:rPr>
          <w:spacing w:val="-6"/>
        </w:rPr>
        <w:t xml:space="preserve"> </w:t>
      </w:r>
      <w:r>
        <w:t>further</w:t>
      </w:r>
      <w:r>
        <w:rPr>
          <w:spacing w:val="-2"/>
        </w:rPr>
        <w:t xml:space="preserve"> </w:t>
      </w:r>
      <w:r>
        <w:t>acknowledges</w:t>
      </w:r>
      <w:r>
        <w:rPr>
          <w:spacing w:val="-3"/>
        </w:rPr>
        <w:t xml:space="preserve"> </w:t>
      </w:r>
      <w:r>
        <w:t>that</w:t>
      </w:r>
      <w:r>
        <w:rPr>
          <w:spacing w:val="-4"/>
        </w:rPr>
        <w:t xml:space="preserve"> </w:t>
      </w:r>
      <w:r>
        <w:t>if</w:t>
      </w:r>
      <w:r>
        <w:rPr>
          <w:spacing w:val="-6"/>
        </w:rPr>
        <w:t xml:space="preserve"> </w:t>
      </w:r>
      <w:r>
        <w:t>it</w:t>
      </w:r>
      <w:r>
        <w:rPr>
          <w:spacing w:val="-4"/>
        </w:rPr>
        <w:t xml:space="preserve"> </w:t>
      </w:r>
      <w:r>
        <w:t>makes,</w:t>
      </w:r>
      <w:r>
        <w:rPr>
          <w:spacing w:val="-2"/>
        </w:rPr>
        <w:t xml:space="preserve"> </w:t>
      </w:r>
      <w:r>
        <w:t>or</w:t>
      </w:r>
      <w:r>
        <w:rPr>
          <w:spacing w:val="-2"/>
        </w:rPr>
        <w:t xml:space="preserve"> </w:t>
      </w:r>
      <w:r>
        <w:t>causes</w:t>
      </w:r>
      <w:r>
        <w:rPr>
          <w:spacing w:val="-6"/>
        </w:rPr>
        <w:t xml:space="preserve"> </w:t>
      </w:r>
      <w:r>
        <w:t>to</w:t>
      </w:r>
      <w:r>
        <w:rPr>
          <w:spacing w:val="-5"/>
        </w:rPr>
        <w:t xml:space="preserve"> </w:t>
      </w:r>
      <w:r>
        <w:t>be</w:t>
      </w:r>
      <w:r>
        <w:rPr>
          <w:spacing w:val="-4"/>
        </w:rPr>
        <w:t xml:space="preserve"> </w:t>
      </w:r>
      <w:r>
        <w:t>made,</w:t>
      </w:r>
      <w:r>
        <w:rPr>
          <w:spacing w:val="-4"/>
        </w:rPr>
        <w:t xml:space="preserve"> </w:t>
      </w:r>
      <w:r>
        <w:t xml:space="preserve">a false, </w:t>
      </w:r>
      <w:proofErr w:type="gramStart"/>
      <w:r>
        <w:t>fictitious</w:t>
      </w:r>
      <w:proofErr w:type="gramEnd"/>
      <w:r>
        <w:t xml:space="preserve"> or fraudulent claim, statement, submission or certification, the federal government reserves the right to impose the penalties of the Program Fraud Civil Remedies Act of 1986 on the Contractor to the extent the federal government deems appropriate.</w:t>
      </w:r>
    </w:p>
    <w:p w14:paraId="0D3C00D2" w14:textId="77777777" w:rsidR="00193ACD" w:rsidRDefault="00967BBC">
      <w:pPr>
        <w:pStyle w:val="ListParagraph"/>
        <w:numPr>
          <w:ilvl w:val="0"/>
          <w:numId w:val="27"/>
        </w:numPr>
        <w:tabs>
          <w:tab w:val="left" w:pos="1020"/>
        </w:tabs>
        <w:ind w:right="1264"/>
      </w:pPr>
      <w:r>
        <w:t>The Contractor also acknowledges that if it makes, or causes to be made, a false, fictitious, or fraudulent claim, statement,</w:t>
      </w:r>
      <w:r>
        <w:rPr>
          <w:spacing w:val="-1"/>
        </w:rPr>
        <w:t xml:space="preserve"> </w:t>
      </w:r>
      <w:r>
        <w:t>submission, or certification</w:t>
      </w:r>
      <w:r>
        <w:rPr>
          <w:spacing w:val="-1"/>
        </w:rPr>
        <w:t xml:space="preserve"> </w:t>
      </w:r>
      <w:r>
        <w:t>to the federal government under a Contract connected with a project that is financed in whole or in part with Federal assistance originally awarded</w:t>
      </w:r>
      <w:r>
        <w:rPr>
          <w:spacing w:val="-4"/>
        </w:rPr>
        <w:t xml:space="preserve"> </w:t>
      </w:r>
      <w:r>
        <w:t>by</w:t>
      </w:r>
      <w:r>
        <w:rPr>
          <w:spacing w:val="-6"/>
        </w:rPr>
        <w:t xml:space="preserve"> </w:t>
      </w:r>
      <w:r>
        <w:t>FTA</w:t>
      </w:r>
      <w:r>
        <w:rPr>
          <w:spacing w:val="-5"/>
        </w:rPr>
        <w:t xml:space="preserve"> </w:t>
      </w:r>
      <w:r>
        <w:t>under</w:t>
      </w:r>
      <w:r>
        <w:rPr>
          <w:spacing w:val="-4"/>
        </w:rPr>
        <w:t xml:space="preserve"> </w:t>
      </w:r>
      <w:r>
        <w:t>the</w:t>
      </w:r>
      <w:r>
        <w:rPr>
          <w:spacing w:val="-8"/>
        </w:rPr>
        <w:t xml:space="preserve"> </w:t>
      </w:r>
      <w:r>
        <w:t>authority</w:t>
      </w:r>
      <w:r>
        <w:rPr>
          <w:spacing w:val="-6"/>
        </w:rPr>
        <w:t xml:space="preserve"> </w:t>
      </w:r>
      <w:r>
        <w:t>of 49</w:t>
      </w:r>
      <w:r>
        <w:rPr>
          <w:spacing w:val="-4"/>
        </w:rPr>
        <w:t xml:space="preserve"> </w:t>
      </w:r>
      <w:r>
        <w:t>USC</w:t>
      </w:r>
      <w:r>
        <w:rPr>
          <w:spacing w:val="-4"/>
        </w:rPr>
        <w:t xml:space="preserve"> </w:t>
      </w:r>
      <w:r>
        <w:t>§</w:t>
      </w:r>
      <w:r>
        <w:rPr>
          <w:spacing w:val="-6"/>
        </w:rPr>
        <w:t xml:space="preserve"> </w:t>
      </w:r>
      <w:r>
        <w:t>5307,</w:t>
      </w:r>
      <w:r>
        <w:rPr>
          <w:spacing w:val="-4"/>
        </w:rPr>
        <w:t xml:space="preserve"> </w:t>
      </w:r>
      <w:r>
        <w:t>the</w:t>
      </w:r>
      <w:r>
        <w:rPr>
          <w:spacing w:val="-3"/>
        </w:rPr>
        <w:t xml:space="preserve"> </w:t>
      </w:r>
      <w:r>
        <w:t>government</w:t>
      </w:r>
      <w:r>
        <w:rPr>
          <w:spacing w:val="-5"/>
        </w:rPr>
        <w:t xml:space="preserve"> </w:t>
      </w:r>
      <w:r>
        <w:t>reserves</w:t>
      </w:r>
      <w:r>
        <w:rPr>
          <w:spacing w:val="-4"/>
        </w:rPr>
        <w:t xml:space="preserve"> </w:t>
      </w:r>
      <w:r>
        <w:t>the</w:t>
      </w:r>
      <w:r>
        <w:rPr>
          <w:spacing w:val="-3"/>
        </w:rPr>
        <w:t xml:space="preserve"> </w:t>
      </w:r>
      <w:r>
        <w:t>right</w:t>
      </w:r>
      <w:r>
        <w:rPr>
          <w:spacing w:val="-7"/>
        </w:rPr>
        <w:t xml:space="preserve"> </w:t>
      </w:r>
      <w:r>
        <w:t>to</w:t>
      </w:r>
      <w:r>
        <w:rPr>
          <w:spacing w:val="-6"/>
        </w:rPr>
        <w:t xml:space="preserve"> </w:t>
      </w:r>
      <w:r>
        <w:t>impose the</w:t>
      </w:r>
      <w:r>
        <w:rPr>
          <w:spacing w:val="-4"/>
        </w:rPr>
        <w:t xml:space="preserve"> </w:t>
      </w:r>
      <w:r>
        <w:t>penalties</w:t>
      </w:r>
      <w:r>
        <w:rPr>
          <w:spacing w:val="-4"/>
        </w:rPr>
        <w:t xml:space="preserve"> </w:t>
      </w:r>
      <w:r>
        <w:t>of</w:t>
      </w:r>
      <w:r>
        <w:rPr>
          <w:spacing w:val="-2"/>
        </w:rPr>
        <w:t xml:space="preserve"> </w:t>
      </w:r>
      <w:r>
        <w:t>18</w:t>
      </w:r>
      <w:r>
        <w:rPr>
          <w:spacing w:val="-4"/>
        </w:rPr>
        <w:t xml:space="preserve"> </w:t>
      </w:r>
      <w:r>
        <w:t>USC</w:t>
      </w:r>
      <w:r>
        <w:rPr>
          <w:spacing w:val="-6"/>
        </w:rPr>
        <w:t xml:space="preserve"> </w:t>
      </w:r>
      <w:r>
        <w:t>§</w:t>
      </w:r>
      <w:r>
        <w:rPr>
          <w:spacing w:val="-7"/>
        </w:rPr>
        <w:t xml:space="preserve"> </w:t>
      </w:r>
      <w:r>
        <w:t>1001</w:t>
      </w:r>
      <w:r>
        <w:rPr>
          <w:spacing w:val="-2"/>
        </w:rPr>
        <w:t xml:space="preserve"> </w:t>
      </w:r>
      <w:r>
        <w:t>and</w:t>
      </w:r>
      <w:r>
        <w:rPr>
          <w:spacing w:val="-2"/>
        </w:rPr>
        <w:t xml:space="preserve"> </w:t>
      </w:r>
      <w:r>
        <w:t>49</w:t>
      </w:r>
      <w:r>
        <w:rPr>
          <w:spacing w:val="-5"/>
        </w:rPr>
        <w:t xml:space="preserve"> </w:t>
      </w:r>
      <w:r>
        <w:t>USC</w:t>
      </w:r>
      <w:r>
        <w:rPr>
          <w:spacing w:val="-6"/>
        </w:rPr>
        <w:t xml:space="preserve"> </w:t>
      </w:r>
      <w:r>
        <w:t>§</w:t>
      </w:r>
      <w:r>
        <w:rPr>
          <w:spacing w:val="-2"/>
        </w:rPr>
        <w:t xml:space="preserve"> </w:t>
      </w:r>
      <w:r>
        <w:t>5307(n)(1)</w:t>
      </w:r>
      <w:r>
        <w:rPr>
          <w:spacing w:val="-2"/>
        </w:rPr>
        <w:t xml:space="preserve"> </w:t>
      </w:r>
      <w:r>
        <w:t>on</w:t>
      </w:r>
      <w:r>
        <w:rPr>
          <w:spacing w:val="-6"/>
        </w:rPr>
        <w:t xml:space="preserve"> </w:t>
      </w:r>
      <w:r>
        <w:t>the</w:t>
      </w:r>
      <w:r>
        <w:rPr>
          <w:spacing w:val="-2"/>
        </w:rPr>
        <w:t xml:space="preserve"> </w:t>
      </w:r>
      <w:r>
        <w:t>Contractor,</w:t>
      </w:r>
      <w:r>
        <w:rPr>
          <w:spacing w:val="-8"/>
        </w:rPr>
        <w:t xml:space="preserve"> </w:t>
      </w:r>
      <w:r>
        <w:t>to</w:t>
      </w:r>
      <w:r>
        <w:rPr>
          <w:spacing w:val="-6"/>
        </w:rPr>
        <w:t xml:space="preserve"> </w:t>
      </w:r>
      <w:r>
        <w:t>the</w:t>
      </w:r>
      <w:r>
        <w:rPr>
          <w:spacing w:val="-7"/>
        </w:rPr>
        <w:t xml:space="preserve"> </w:t>
      </w:r>
      <w:r>
        <w:t>extent</w:t>
      </w:r>
      <w:r>
        <w:rPr>
          <w:spacing w:val="-6"/>
        </w:rPr>
        <w:t xml:space="preserve"> </w:t>
      </w:r>
      <w:r>
        <w:t>the</w:t>
      </w:r>
      <w:r>
        <w:rPr>
          <w:spacing w:val="-7"/>
        </w:rPr>
        <w:t xml:space="preserve"> </w:t>
      </w:r>
      <w:r>
        <w:t>federal government deems appropriate.</w:t>
      </w:r>
    </w:p>
    <w:p w14:paraId="51F826D2" w14:textId="77777777" w:rsidR="00193ACD" w:rsidRDefault="00967BBC">
      <w:pPr>
        <w:pStyle w:val="ListParagraph"/>
        <w:numPr>
          <w:ilvl w:val="0"/>
          <w:numId w:val="27"/>
        </w:numPr>
        <w:tabs>
          <w:tab w:val="left" w:pos="1020"/>
        </w:tabs>
        <w:ind w:right="1404"/>
      </w:pPr>
      <w:r>
        <w:t>The</w:t>
      </w:r>
      <w:r>
        <w:rPr>
          <w:spacing w:val="-4"/>
        </w:rPr>
        <w:t xml:space="preserve"> </w:t>
      </w:r>
      <w:r>
        <w:t>Contractor</w:t>
      </w:r>
      <w:r>
        <w:rPr>
          <w:spacing w:val="-3"/>
        </w:rPr>
        <w:t xml:space="preserve"> </w:t>
      </w:r>
      <w:r>
        <w:t>agrees</w:t>
      </w:r>
      <w:r>
        <w:rPr>
          <w:spacing w:val="-6"/>
        </w:rPr>
        <w:t xml:space="preserve"> </w:t>
      </w:r>
      <w:r>
        <w:t>to</w:t>
      </w:r>
      <w:r>
        <w:rPr>
          <w:spacing w:val="-9"/>
        </w:rPr>
        <w:t xml:space="preserve"> </w:t>
      </w:r>
      <w:r>
        <w:t>include</w:t>
      </w:r>
      <w:r>
        <w:rPr>
          <w:spacing w:val="-9"/>
        </w:rPr>
        <w:t xml:space="preserve"> </w:t>
      </w:r>
      <w:r>
        <w:t>the</w:t>
      </w:r>
      <w:r>
        <w:rPr>
          <w:spacing w:val="-4"/>
        </w:rPr>
        <w:t xml:space="preserve"> </w:t>
      </w:r>
      <w:r>
        <w:t>above</w:t>
      </w:r>
      <w:r>
        <w:rPr>
          <w:spacing w:val="-4"/>
        </w:rPr>
        <w:t xml:space="preserve"> </w:t>
      </w:r>
      <w:r>
        <w:t>two</w:t>
      </w:r>
      <w:r>
        <w:rPr>
          <w:spacing w:val="-7"/>
        </w:rPr>
        <w:t xml:space="preserve"> </w:t>
      </w:r>
      <w:r>
        <w:t>clauses</w:t>
      </w:r>
      <w:r>
        <w:rPr>
          <w:spacing w:val="-8"/>
        </w:rPr>
        <w:t xml:space="preserve"> </w:t>
      </w:r>
      <w:r>
        <w:t>in</w:t>
      </w:r>
      <w:r>
        <w:rPr>
          <w:spacing w:val="-5"/>
        </w:rPr>
        <w:t xml:space="preserve"> </w:t>
      </w:r>
      <w:r>
        <w:t>each</w:t>
      </w:r>
      <w:r>
        <w:rPr>
          <w:spacing w:val="-7"/>
        </w:rPr>
        <w:t xml:space="preserve"> </w:t>
      </w:r>
      <w:r>
        <w:t>subcontract</w:t>
      </w:r>
      <w:r>
        <w:rPr>
          <w:spacing w:val="-6"/>
        </w:rPr>
        <w:t xml:space="preserve"> </w:t>
      </w:r>
      <w:r>
        <w:t>financed</w:t>
      </w:r>
      <w:r>
        <w:rPr>
          <w:spacing w:val="-4"/>
        </w:rPr>
        <w:t xml:space="preserve"> </w:t>
      </w:r>
      <w:r>
        <w:t>in</w:t>
      </w:r>
      <w:r>
        <w:rPr>
          <w:spacing w:val="-5"/>
        </w:rPr>
        <w:t xml:space="preserve"> </w:t>
      </w:r>
      <w:r>
        <w:t>whole</w:t>
      </w:r>
      <w:r>
        <w:rPr>
          <w:spacing w:val="-4"/>
        </w:rPr>
        <w:t xml:space="preserve"> </w:t>
      </w:r>
      <w:r>
        <w:t>or</w:t>
      </w:r>
      <w:r>
        <w:rPr>
          <w:spacing w:val="-4"/>
        </w:rPr>
        <w:t xml:space="preserve"> </w:t>
      </w:r>
      <w:r>
        <w:t>in part with federal assistance provided by FTA. It is further agreed that the clauses shall not be modified, except to identify the Subcontractor who will be subject to the provisions.</w:t>
      </w:r>
    </w:p>
    <w:p w14:paraId="37F61869" w14:textId="77777777" w:rsidR="00193ACD" w:rsidRDefault="00967BBC">
      <w:pPr>
        <w:pStyle w:val="Heading2"/>
        <w:spacing w:before="241"/>
      </w:pPr>
      <w:bookmarkStart w:id="242" w:name="FR_7._Suspension_and_Debarment"/>
      <w:bookmarkStart w:id="243" w:name="_bookmark114"/>
      <w:bookmarkEnd w:id="242"/>
      <w:bookmarkEnd w:id="243"/>
      <w:r>
        <w:t>FR</w:t>
      </w:r>
      <w:r>
        <w:rPr>
          <w:spacing w:val="-9"/>
        </w:rPr>
        <w:t xml:space="preserve"> </w:t>
      </w:r>
      <w:r>
        <w:t>7.</w:t>
      </w:r>
      <w:r>
        <w:rPr>
          <w:spacing w:val="-6"/>
        </w:rPr>
        <w:t xml:space="preserve"> </w:t>
      </w:r>
      <w:r>
        <w:t>Suspension</w:t>
      </w:r>
      <w:r>
        <w:rPr>
          <w:spacing w:val="-8"/>
        </w:rPr>
        <w:t xml:space="preserve"> </w:t>
      </w:r>
      <w:r>
        <w:t>and</w:t>
      </w:r>
      <w:r>
        <w:rPr>
          <w:spacing w:val="-6"/>
        </w:rPr>
        <w:t xml:space="preserve"> </w:t>
      </w:r>
      <w:r>
        <w:rPr>
          <w:spacing w:val="-2"/>
        </w:rPr>
        <w:t>Debarment</w:t>
      </w:r>
    </w:p>
    <w:p w14:paraId="771350FA" w14:textId="77777777" w:rsidR="00193ACD" w:rsidRDefault="00967BBC">
      <w:pPr>
        <w:pStyle w:val="BodyText"/>
        <w:spacing w:before="60" w:line="242" w:lineRule="auto"/>
        <w:ind w:right="1256"/>
      </w:pPr>
      <w:r>
        <w:t>This</w:t>
      </w:r>
      <w:r>
        <w:rPr>
          <w:spacing w:val="-4"/>
        </w:rPr>
        <w:t xml:space="preserve"> </w:t>
      </w:r>
      <w:r>
        <w:t>Contract</w:t>
      </w:r>
      <w:r>
        <w:rPr>
          <w:spacing w:val="-6"/>
        </w:rPr>
        <w:t xml:space="preserve"> </w:t>
      </w:r>
      <w:r>
        <w:t>is</w:t>
      </w:r>
      <w:r>
        <w:rPr>
          <w:spacing w:val="-7"/>
        </w:rPr>
        <w:t xml:space="preserve"> </w:t>
      </w:r>
      <w:r>
        <w:t>a</w:t>
      </w:r>
      <w:r>
        <w:rPr>
          <w:spacing w:val="-2"/>
        </w:rPr>
        <w:t xml:space="preserve"> </w:t>
      </w:r>
      <w:r>
        <w:t>covered</w:t>
      </w:r>
      <w:r>
        <w:rPr>
          <w:spacing w:val="-4"/>
        </w:rPr>
        <w:t xml:space="preserve"> </w:t>
      </w:r>
      <w:r>
        <w:t>transaction</w:t>
      </w:r>
      <w:r>
        <w:rPr>
          <w:spacing w:val="-6"/>
        </w:rPr>
        <w:t xml:space="preserve"> </w:t>
      </w:r>
      <w:r>
        <w:t>for</w:t>
      </w:r>
      <w:r>
        <w:rPr>
          <w:spacing w:val="-6"/>
        </w:rPr>
        <w:t xml:space="preserve"> </w:t>
      </w:r>
      <w:r>
        <w:t>purposes</w:t>
      </w:r>
      <w:r>
        <w:rPr>
          <w:spacing w:val="-2"/>
        </w:rPr>
        <w:t xml:space="preserve"> </w:t>
      </w:r>
      <w:r>
        <w:t>of</w:t>
      </w:r>
      <w:r>
        <w:rPr>
          <w:spacing w:val="-4"/>
        </w:rPr>
        <w:t xml:space="preserve"> </w:t>
      </w:r>
      <w:r>
        <w:t>49</w:t>
      </w:r>
      <w:r>
        <w:rPr>
          <w:spacing w:val="-2"/>
        </w:rPr>
        <w:t xml:space="preserve"> </w:t>
      </w:r>
      <w:r>
        <w:t>CFR</w:t>
      </w:r>
      <w:r>
        <w:rPr>
          <w:spacing w:val="-6"/>
        </w:rPr>
        <w:t xml:space="preserve"> </w:t>
      </w:r>
      <w:r>
        <w:t>Part</w:t>
      </w:r>
      <w:r>
        <w:rPr>
          <w:spacing w:val="-4"/>
        </w:rPr>
        <w:t xml:space="preserve"> </w:t>
      </w:r>
      <w:r>
        <w:t>29.</w:t>
      </w:r>
      <w:r>
        <w:rPr>
          <w:spacing w:val="-5"/>
        </w:rPr>
        <w:t xml:space="preserve"> </w:t>
      </w:r>
      <w:r>
        <w:t>As</w:t>
      </w:r>
      <w:r>
        <w:rPr>
          <w:spacing w:val="-4"/>
        </w:rPr>
        <w:t xml:space="preserve"> </w:t>
      </w:r>
      <w:r>
        <w:t>such,</w:t>
      </w:r>
      <w:r>
        <w:rPr>
          <w:spacing w:val="-7"/>
        </w:rPr>
        <w:t xml:space="preserve"> </w:t>
      </w:r>
      <w:r>
        <w:t>the</w:t>
      </w:r>
      <w:r>
        <w:rPr>
          <w:spacing w:val="-4"/>
        </w:rPr>
        <w:t xml:space="preserve"> </w:t>
      </w:r>
      <w:r>
        <w:t>Contractor</w:t>
      </w:r>
      <w:r>
        <w:rPr>
          <w:spacing w:val="-5"/>
        </w:rPr>
        <w:t xml:space="preserve"> </w:t>
      </w:r>
      <w:r>
        <w:t>is</w:t>
      </w:r>
      <w:r>
        <w:rPr>
          <w:spacing w:val="-4"/>
        </w:rPr>
        <w:t xml:space="preserve"> </w:t>
      </w:r>
      <w:r>
        <w:t>required</w:t>
      </w:r>
      <w:r>
        <w:rPr>
          <w:spacing w:val="-7"/>
        </w:rPr>
        <w:t xml:space="preserve"> </w:t>
      </w:r>
      <w:r>
        <w:t>to verify</w:t>
      </w:r>
      <w:r>
        <w:rPr>
          <w:spacing w:val="-1"/>
        </w:rPr>
        <w:t xml:space="preserve"> </w:t>
      </w:r>
      <w:r>
        <w:t>that none of the Contractor,</w:t>
      </w:r>
      <w:r>
        <w:rPr>
          <w:spacing w:val="-1"/>
        </w:rPr>
        <w:t xml:space="preserve"> </w:t>
      </w:r>
      <w:r>
        <w:t xml:space="preserve">its principals, as defined at 49 CFR 29.995, or affiliates, as defined at 49 CFR 29.905, are </w:t>
      </w:r>
      <w:proofErr w:type="gramStart"/>
      <w:r>
        <w:t>excluded</w:t>
      </w:r>
      <w:proofErr w:type="gramEnd"/>
      <w:r>
        <w:t xml:space="preserve"> or disqualified as defined at 49 CFR 29.940 and 29.945.</w:t>
      </w:r>
    </w:p>
    <w:p w14:paraId="3B16890C" w14:textId="77777777" w:rsidR="00193ACD" w:rsidRDefault="00967BBC">
      <w:pPr>
        <w:pStyle w:val="BodyText"/>
        <w:spacing w:before="230"/>
        <w:ind w:right="1256"/>
      </w:pPr>
      <w:r>
        <w:t>The</w:t>
      </w:r>
      <w:r>
        <w:rPr>
          <w:spacing w:val="-4"/>
        </w:rPr>
        <w:t xml:space="preserve"> </w:t>
      </w:r>
      <w:r>
        <w:t>Contractor</w:t>
      </w:r>
      <w:r>
        <w:rPr>
          <w:spacing w:val="-4"/>
        </w:rPr>
        <w:t xml:space="preserve"> </w:t>
      </w:r>
      <w:r>
        <w:t>is</w:t>
      </w:r>
      <w:r>
        <w:rPr>
          <w:spacing w:val="-7"/>
        </w:rPr>
        <w:t xml:space="preserve"> </w:t>
      </w:r>
      <w:r>
        <w:t>required</w:t>
      </w:r>
      <w:r>
        <w:rPr>
          <w:spacing w:val="-8"/>
        </w:rPr>
        <w:t xml:space="preserve"> </w:t>
      </w:r>
      <w:r>
        <w:t>to</w:t>
      </w:r>
      <w:r>
        <w:rPr>
          <w:spacing w:val="-5"/>
        </w:rPr>
        <w:t xml:space="preserve"> </w:t>
      </w:r>
      <w:r>
        <w:t>comply</w:t>
      </w:r>
      <w:r>
        <w:rPr>
          <w:spacing w:val="-7"/>
        </w:rPr>
        <w:t xml:space="preserve"> </w:t>
      </w:r>
      <w:r>
        <w:t>with</w:t>
      </w:r>
      <w:r>
        <w:rPr>
          <w:spacing w:val="-7"/>
        </w:rPr>
        <w:t xml:space="preserve"> </w:t>
      </w:r>
      <w:r>
        <w:t>49</w:t>
      </w:r>
      <w:r>
        <w:rPr>
          <w:spacing w:val="-5"/>
        </w:rPr>
        <w:t xml:space="preserve"> </w:t>
      </w:r>
      <w:r>
        <w:t>CFR</w:t>
      </w:r>
      <w:r>
        <w:rPr>
          <w:spacing w:val="-6"/>
        </w:rPr>
        <w:t xml:space="preserve"> </w:t>
      </w:r>
      <w:r>
        <w:t>29,</w:t>
      </w:r>
      <w:r>
        <w:rPr>
          <w:spacing w:val="-9"/>
        </w:rPr>
        <w:t xml:space="preserve"> </w:t>
      </w:r>
      <w:r>
        <w:t>Subpart</w:t>
      </w:r>
      <w:r>
        <w:rPr>
          <w:spacing w:val="-1"/>
        </w:rPr>
        <w:t xml:space="preserve"> </w:t>
      </w:r>
      <w:r>
        <w:t>C,</w:t>
      </w:r>
      <w:r>
        <w:rPr>
          <w:spacing w:val="-5"/>
        </w:rPr>
        <w:t xml:space="preserve"> </w:t>
      </w:r>
      <w:r>
        <w:t>and</w:t>
      </w:r>
      <w:r>
        <w:rPr>
          <w:spacing w:val="-5"/>
        </w:rPr>
        <w:t xml:space="preserve"> </w:t>
      </w:r>
      <w:r>
        <w:t>must</w:t>
      </w:r>
      <w:r>
        <w:rPr>
          <w:spacing w:val="-6"/>
        </w:rPr>
        <w:t xml:space="preserve"> </w:t>
      </w:r>
      <w:r>
        <w:t>include</w:t>
      </w:r>
      <w:r>
        <w:rPr>
          <w:spacing w:val="-4"/>
        </w:rPr>
        <w:t xml:space="preserve"> </w:t>
      </w:r>
      <w:r>
        <w:t>the</w:t>
      </w:r>
      <w:r>
        <w:rPr>
          <w:spacing w:val="-6"/>
        </w:rPr>
        <w:t xml:space="preserve"> </w:t>
      </w:r>
      <w:r>
        <w:t>requirement</w:t>
      </w:r>
      <w:r>
        <w:rPr>
          <w:spacing w:val="-3"/>
        </w:rPr>
        <w:t xml:space="preserve"> </w:t>
      </w:r>
      <w:r>
        <w:t xml:space="preserve">to comply with 49 CFR 29, Subpart C, in any </w:t>
      </w:r>
      <w:proofErr w:type="gramStart"/>
      <w:r>
        <w:t>lower-tier</w:t>
      </w:r>
      <w:proofErr w:type="gramEnd"/>
      <w:r>
        <w:t xml:space="preserve"> covered transaction it enters into.</w:t>
      </w:r>
    </w:p>
    <w:p w14:paraId="6A945F82" w14:textId="77777777" w:rsidR="00193ACD" w:rsidRDefault="00967BBC">
      <w:pPr>
        <w:pStyle w:val="BodyText"/>
        <w:spacing w:before="242"/>
      </w:pPr>
      <w:r>
        <w:t>By</w:t>
      </w:r>
      <w:r>
        <w:rPr>
          <w:spacing w:val="-15"/>
        </w:rPr>
        <w:t xml:space="preserve"> </w:t>
      </w:r>
      <w:r>
        <w:t>signing</w:t>
      </w:r>
      <w:r>
        <w:rPr>
          <w:spacing w:val="-11"/>
        </w:rPr>
        <w:t xml:space="preserve"> </w:t>
      </w:r>
      <w:r>
        <w:t>and</w:t>
      </w:r>
      <w:r>
        <w:rPr>
          <w:spacing w:val="-5"/>
        </w:rPr>
        <w:t xml:space="preserve"> </w:t>
      </w:r>
      <w:r>
        <w:t>submitting</w:t>
      </w:r>
      <w:r>
        <w:rPr>
          <w:spacing w:val="-7"/>
        </w:rPr>
        <w:t xml:space="preserve"> </w:t>
      </w:r>
      <w:r>
        <w:t>its</w:t>
      </w:r>
      <w:r>
        <w:rPr>
          <w:spacing w:val="-6"/>
        </w:rPr>
        <w:t xml:space="preserve"> </w:t>
      </w:r>
      <w:r>
        <w:t>bid</w:t>
      </w:r>
      <w:r>
        <w:rPr>
          <w:spacing w:val="-8"/>
        </w:rPr>
        <w:t xml:space="preserve"> </w:t>
      </w:r>
      <w:r>
        <w:t>or</w:t>
      </w:r>
      <w:r>
        <w:rPr>
          <w:spacing w:val="-6"/>
        </w:rPr>
        <w:t xml:space="preserve"> </w:t>
      </w:r>
      <w:r>
        <w:t>Proposal,</w:t>
      </w:r>
      <w:r>
        <w:rPr>
          <w:spacing w:val="-5"/>
        </w:rPr>
        <w:t xml:space="preserve"> </w:t>
      </w:r>
      <w:r>
        <w:t>the</w:t>
      </w:r>
      <w:r>
        <w:rPr>
          <w:spacing w:val="-5"/>
        </w:rPr>
        <w:t xml:space="preserve"> </w:t>
      </w:r>
      <w:r>
        <w:t>Bidder</w:t>
      </w:r>
      <w:r>
        <w:rPr>
          <w:spacing w:val="-5"/>
        </w:rPr>
        <w:t xml:space="preserve"> </w:t>
      </w:r>
      <w:r>
        <w:t>or</w:t>
      </w:r>
      <w:r>
        <w:rPr>
          <w:spacing w:val="-7"/>
        </w:rPr>
        <w:t xml:space="preserve"> </w:t>
      </w:r>
      <w:r>
        <w:t>Proposer</w:t>
      </w:r>
      <w:r>
        <w:rPr>
          <w:spacing w:val="-6"/>
        </w:rPr>
        <w:t xml:space="preserve"> </w:t>
      </w:r>
      <w:r>
        <w:t>certifies</w:t>
      </w:r>
      <w:r>
        <w:rPr>
          <w:spacing w:val="-5"/>
        </w:rPr>
        <w:t xml:space="preserve"> </w:t>
      </w:r>
      <w:r>
        <w:t>as</w:t>
      </w:r>
      <w:r>
        <w:rPr>
          <w:spacing w:val="-8"/>
        </w:rPr>
        <w:t xml:space="preserve"> </w:t>
      </w:r>
      <w:r>
        <w:rPr>
          <w:spacing w:val="-2"/>
        </w:rPr>
        <w:t>follows:</w:t>
      </w:r>
    </w:p>
    <w:p w14:paraId="5920E95F" w14:textId="77777777" w:rsidR="00193ACD" w:rsidRDefault="00967BBC">
      <w:pPr>
        <w:pStyle w:val="BodyText"/>
        <w:spacing w:before="237"/>
        <w:ind w:right="1136"/>
      </w:pPr>
      <w:r>
        <w:t>The certification in this clause is a material representation of fact relied upon by the Agency. If it is later determined</w:t>
      </w:r>
      <w:r>
        <w:rPr>
          <w:spacing w:val="-4"/>
        </w:rPr>
        <w:t xml:space="preserve"> </w:t>
      </w:r>
      <w:r>
        <w:t>that</w:t>
      </w:r>
      <w:r>
        <w:rPr>
          <w:spacing w:val="-6"/>
        </w:rPr>
        <w:t xml:space="preserve"> </w:t>
      </w:r>
      <w:r>
        <w:t>the</w:t>
      </w:r>
      <w:r>
        <w:rPr>
          <w:spacing w:val="-4"/>
        </w:rPr>
        <w:t xml:space="preserve"> </w:t>
      </w:r>
      <w:r>
        <w:t>Bidder</w:t>
      </w:r>
      <w:r>
        <w:rPr>
          <w:spacing w:val="-7"/>
        </w:rPr>
        <w:t xml:space="preserve"> </w:t>
      </w:r>
      <w:r>
        <w:t>or</w:t>
      </w:r>
      <w:r>
        <w:rPr>
          <w:spacing w:val="-1"/>
        </w:rPr>
        <w:t xml:space="preserve"> </w:t>
      </w:r>
      <w:r>
        <w:t>Proposer</w:t>
      </w:r>
      <w:r>
        <w:rPr>
          <w:spacing w:val="-3"/>
        </w:rPr>
        <w:t xml:space="preserve"> </w:t>
      </w:r>
      <w:r>
        <w:t>knowingly</w:t>
      </w:r>
      <w:r>
        <w:rPr>
          <w:spacing w:val="-7"/>
        </w:rPr>
        <w:t xml:space="preserve"> </w:t>
      </w:r>
      <w:r>
        <w:t>rendered</w:t>
      </w:r>
      <w:r>
        <w:rPr>
          <w:spacing w:val="-8"/>
        </w:rPr>
        <w:t xml:space="preserve"> </w:t>
      </w:r>
      <w:r>
        <w:t>an</w:t>
      </w:r>
      <w:r>
        <w:rPr>
          <w:spacing w:val="-5"/>
        </w:rPr>
        <w:t xml:space="preserve"> </w:t>
      </w:r>
      <w:r>
        <w:t>erroneous</w:t>
      </w:r>
      <w:r>
        <w:rPr>
          <w:spacing w:val="-4"/>
        </w:rPr>
        <w:t xml:space="preserve"> </w:t>
      </w:r>
      <w:r>
        <w:t>certification,</w:t>
      </w:r>
      <w:r>
        <w:rPr>
          <w:spacing w:val="-8"/>
        </w:rPr>
        <w:t xml:space="preserve"> </w:t>
      </w:r>
      <w:r>
        <w:t>in</w:t>
      </w:r>
      <w:r>
        <w:rPr>
          <w:spacing w:val="-9"/>
        </w:rPr>
        <w:t xml:space="preserve"> </w:t>
      </w:r>
      <w:r>
        <w:t>addition</w:t>
      </w:r>
      <w:r>
        <w:rPr>
          <w:spacing w:val="-4"/>
        </w:rPr>
        <w:t xml:space="preserve"> </w:t>
      </w:r>
      <w:r>
        <w:t>to</w:t>
      </w:r>
      <w:r>
        <w:rPr>
          <w:spacing w:val="-5"/>
        </w:rPr>
        <w:t xml:space="preserve"> </w:t>
      </w:r>
      <w:r>
        <w:t>remedies available to the Agency, the federal government may pursue available remedies, including but not limited to suspension and/or debarment.</w:t>
      </w:r>
      <w:r>
        <w:rPr>
          <w:spacing w:val="-1"/>
        </w:rPr>
        <w:t xml:space="preserve"> </w:t>
      </w:r>
      <w:r>
        <w:t>The Bidder or Proposer agrees to comply</w:t>
      </w:r>
      <w:r>
        <w:rPr>
          <w:spacing w:val="-1"/>
        </w:rPr>
        <w:t xml:space="preserve"> </w:t>
      </w:r>
      <w:r>
        <w:t>with the requirements of 49 CFR 29, Subpart C, while this Proposal is valid and throughout the period of any Contract that may arise from this Proposal.</w:t>
      </w:r>
      <w:r>
        <w:rPr>
          <w:spacing w:val="-3"/>
        </w:rPr>
        <w:t xml:space="preserve"> </w:t>
      </w:r>
      <w:r>
        <w:t>The Bidder</w:t>
      </w:r>
      <w:r>
        <w:rPr>
          <w:spacing w:val="-2"/>
        </w:rPr>
        <w:t xml:space="preserve"> </w:t>
      </w:r>
      <w:r>
        <w:t>or Proposer further</w:t>
      </w:r>
      <w:r>
        <w:rPr>
          <w:spacing w:val="-2"/>
        </w:rPr>
        <w:t xml:space="preserve"> </w:t>
      </w:r>
      <w:r>
        <w:t>agrees</w:t>
      </w:r>
      <w:r>
        <w:rPr>
          <w:spacing w:val="-2"/>
        </w:rPr>
        <w:t xml:space="preserve"> </w:t>
      </w:r>
      <w:r>
        <w:t>to include</w:t>
      </w:r>
      <w:r>
        <w:rPr>
          <w:spacing w:val="-2"/>
        </w:rPr>
        <w:t xml:space="preserve"> </w:t>
      </w:r>
      <w:r>
        <w:t>a provision</w:t>
      </w:r>
      <w:r>
        <w:rPr>
          <w:spacing w:val="-2"/>
        </w:rPr>
        <w:t xml:space="preserve"> </w:t>
      </w:r>
      <w:r>
        <w:t>requiring</w:t>
      </w:r>
      <w:r>
        <w:rPr>
          <w:spacing w:val="-3"/>
        </w:rPr>
        <w:t xml:space="preserve"> </w:t>
      </w:r>
      <w:r>
        <w:t>such compliance</w:t>
      </w:r>
      <w:r>
        <w:rPr>
          <w:spacing w:val="-2"/>
        </w:rPr>
        <w:t xml:space="preserve"> </w:t>
      </w:r>
      <w:r>
        <w:t>in</w:t>
      </w:r>
      <w:r>
        <w:rPr>
          <w:spacing w:val="-1"/>
        </w:rPr>
        <w:t xml:space="preserve"> </w:t>
      </w:r>
      <w:r>
        <w:t>its lower tier covered transactions.</w:t>
      </w:r>
    </w:p>
    <w:p w14:paraId="5EA5D7F9" w14:textId="77777777" w:rsidR="00193ACD" w:rsidRDefault="00967BBC">
      <w:pPr>
        <w:pStyle w:val="Heading2"/>
        <w:spacing w:before="241"/>
      </w:pPr>
      <w:bookmarkStart w:id="244" w:name="FR_8._Disadvantaged_Business_Enterprise_"/>
      <w:bookmarkStart w:id="245" w:name="_bookmark115"/>
      <w:bookmarkEnd w:id="244"/>
      <w:bookmarkEnd w:id="245"/>
      <w:r>
        <w:t>FR</w:t>
      </w:r>
      <w:r>
        <w:rPr>
          <w:spacing w:val="-14"/>
        </w:rPr>
        <w:t xml:space="preserve"> </w:t>
      </w:r>
      <w:r>
        <w:t>8.</w:t>
      </w:r>
      <w:r>
        <w:rPr>
          <w:spacing w:val="-12"/>
        </w:rPr>
        <w:t xml:space="preserve"> </w:t>
      </w:r>
      <w:r>
        <w:t>Disadvantaged</w:t>
      </w:r>
      <w:r>
        <w:rPr>
          <w:spacing w:val="-11"/>
        </w:rPr>
        <w:t xml:space="preserve"> </w:t>
      </w:r>
      <w:r>
        <w:t>Business</w:t>
      </w:r>
      <w:r>
        <w:rPr>
          <w:spacing w:val="-14"/>
        </w:rPr>
        <w:t xml:space="preserve"> </w:t>
      </w:r>
      <w:r>
        <w:t>Enterprise</w:t>
      </w:r>
      <w:r>
        <w:rPr>
          <w:spacing w:val="-14"/>
        </w:rPr>
        <w:t xml:space="preserve"> </w:t>
      </w:r>
      <w:r>
        <w:rPr>
          <w:spacing w:val="-2"/>
        </w:rPr>
        <w:t>(DBE)</w:t>
      </w:r>
    </w:p>
    <w:p w14:paraId="1B5B4BF8" w14:textId="77777777" w:rsidR="00193ACD" w:rsidRDefault="00967BBC">
      <w:pPr>
        <w:pStyle w:val="BodyText"/>
        <w:spacing w:before="62" w:line="244" w:lineRule="auto"/>
        <w:rPr>
          <w:i/>
        </w:rPr>
      </w:pPr>
      <w:r>
        <w:t>This</w:t>
      </w:r>
      <w:r>
        <w:rPr>
          <w:spacing w:val="-4"/>
        </w:rPr>
        <w:t xml:space="preserve"> </w:t>
      </w:r>
      <w:r>
        <w:t>Contract</w:t>
      </w:r>
      <w:r>
        <w:rPr>
          <w:spacing w:val="-8"/>
        </w:rPr>
        <w:t xml:space="preserve"> </w:t>
      </w:r>
      <w:r>
        <w:t>is</w:t>
      </w:r>
      <w:r>
        <w:rPr>
          <w:spacing w:val="-7"/>
        </w:rPr>
        <w:t xml:space="preserve"> </w:t>
      </w:r>
      <w:r>
        <w:t>subject</w:t>
      </w:r>
      <w:r>
        <w:rPr>
          <w:spacing w:val="-3"/>
        </w:rPr>
        <w:t xml:space="preserve"> </w:t>
      </w:r>
      <w:r>
        <w:t>to</w:t>
      </w:r>
      <w:r>
        <w:rPr>
          <w:spacing w:val="-7"/>
        </w:rPr>
        <w:t xml:space="preserve"> </w:t>
      </w:r>
      <w:r>
        <w:t>the</w:t>
      </w:r>
      <w:r>
        <w:rPr>
          <w:spacing w:val="-4"/>
        </w:rPr>
        <w:t xml:space="preserve"> </w:t>
      </w:r>
      <w:r>
        <w:t>requirements</w:t>
      </w:r>
      <w:r>
        <w:rPr>
          <w:spacing w:val="-4"/>
        </w:rPr>
        <w:t xml:space="preserve"> </w:t>
      </w:r>
      <w:r>
        <w:t>of</w:t>
      </w:r>
      <w:r>
        <w:rPr>
          <w:spacing w:val="-6"/>
        </w:rPr>
        <w:t xml:space="preserve"> </w:t>
      </w:r>
      <w:r>
        <w:t>Title</w:t>
      </w:r>
      <w:r>
        <w:rPr>
          <w:spacing w:val="-4"/>
        </w:rPr>
        <w:t xml:space="preserve"> </w:t>
      </w:r>
      <w:r>
        <w:t>49,</w:t>
      </w:r>
      <w:r>
        <w:rPr>
          <w:spacing w:val="-9"/>
        </w:rPr>
        <w:t xml:space="preserve"> </w:t>
      </w:r>
      <w:r>
        <w:t>Code</w:t>
      </w:r>
      <w:r>
        <w:rPr>
          <w:spacing w:val="-4"/>
        </w:rPr>
        <w:t xml:space="preserve"> </w:t>
      </w:r>
      <w:r>
        <w:t>of</w:t>
      </w:r>
      <w:r>
        <w:rPr>
          <w:spacing w:val="-4"/>
        </w:rPr>
        <w:t xml:space="preserve"> </w:t>
      </w:r>
      <w:r>
        <w:t>Federal</w:t>
      </w:r>
      <w:r>
        <w:rPr>
          <w:spacing w:val="-6"/>
        </w:rPr>
        <w:t xml:space="preserve"> </w:t>
      </w:r>
      <w:r>
        <w:t>Regulations,</w:t>
      </w:r>
      <w:r>
        <w:rPr>
          <w:spacing w:val="-4"/>
        </w:rPr>
        <w:t xml:space="preserve"> </w:t>
      </w:r>
      <w:r>
        <w:t>Part</w:t>
      </w:r>
      <w:r>
        <w:rPr>
          <w:spacing w:val="-1"/>
        </w:rPr>
        <w:t xml:space="preserve"> </w:t>
      </w:r>
      <w:r>
        <w:t>26,</w:t>
      </w:r>
      <w:r>
        <w:rPr>
          <w:spacing w:val="-7"/>
        </w:rPr>
        <w:t xml:space="preserve"> </w:t>
      </w:r>
      <w:r>
        <w:t>Participation</w:t>
      </w:r>
      <w:r>
        <w:rPr>
          <w:spacing w:val="-7"/>
        </w:rPr>
        <w:t xml:space="preserve"> </w:t>
      </w:r>
      <w:r>
        <w:t>by Disadvantaged Business Enterprises in Department of Transportation Financial Assistance Programs</w:t>
      </w:r>
      <w:r>
        <w:rPr>
          <w:i/>
        </w:rPr>
        <w:t>.</w:t>
      </w:r>
    </w:p>
    <w:p w14:paraId="187E1AC6" w14:textId="77777777" w:rsidR="00193ACD" w:rsidRDefault="00967BBC">
      <w:pPr>
        <w:pStyle w:val="BodyText"/>
        <w:spacing w:before="228" w:line="242" w:lineRule="auto"/>
        <w:ind w:right="1256"/>
      </w:pPr>
      <w:r>
        <w:t>The</w:t>
      </w:r>
      <w:r>
        <w:rPr>
          <w:spacing w:val="-8"/>
        </w:rPr>
        <w:t xml:space="preserve"> </w:t>
      </w:r>
      <w:r>
        <w:t>Contractor</w:t>
      </w:r>
      <w:r>
        <w:rPr>
          <w:spacing w:val="-4"/>
        </w:rPr>
        <w:t xml:space="preserve"> </w:t>
      </w:r>
      <w:r>
        <w:t>shall</w:t>
      </w:r>
      <w:r>
        <w:rPr>
          <w:spacing w:val="-7"/>
        </w:rPr>
        <w:t xml:space="preserve"> </w:t>
      </w:r>
      <w:r>
        <w:t>maintain</w:t>
      </w:r>
      <w:r>
        <w:rPr>
          <w:spacing w:val="-5"/>
        </w:rPr>
        <w:t xml:space="preserve"> </w:t>
      </w:r>
      <w:r>
        <w:t>compliance</w:t>
      </w:r>
      <w:r>
        <w:rPr>
          <w:spacing w:val="-5"/>
        </w:rPr>
        <w:t xml:space="preserve"> </w:t>
      </w:r>
      <w:r>
        <w:t>with</w:t>
      </w:r>
      <w:r>
        <w:rPr>
          <w:spacing w:val="-8"/>
        </w:rPr>
        <w:t xml:space="preserve"> </w:t>
      </w:r>
      <w:r>
        <w:t>“DBE</w:t>
      </w:r>
      <w:r>
        <w:rPr>
          <w:spacing w:val="-11"/>
        </w:rPr>
        <w:t xml:space="preserve"> </w:t>
      </w:r>
      <w:r>
        <w:t>Approval</w:t>
      </w:r>
      <w:r>
        <w:rPr>
          <w:spacing w:val="-4"/>
        </w:rPr>
        <w:t xml:space="preserve"> </w:t>
      </w:r>
      <w:r>
        <w:t>Certification”</w:t>
      </w:r>
      <w:r>
        <w:rPr>
          <w:spacing w:val="-7"/>
        </w:rPr>
        <w:t xml:space="preserve"> </w:t>
      </w:r>
      <w:r>
        <w:t>throughout</w:t>
      </w:r>
      <w:r>
        <w:rPr>
          <w:spacing w:val="-4"/>
        </w:rPr>
        <w:t xml:space="preserve"> </w:t>
      </w:r>
      <w:r>
        <w:t>the</w:t>
      </w:r>
      <w:r>
        <w:rPr>
          <w:spacing w:val="-8"/>
        </w:rPr>
        <w:t xml:space="preserve"> </w:t>
      </w:r>
      <w:r>
        <w:t>period</w:t>
      </w:r>
      <w:r>
        <w:rPr>
          <w:spacing w:val="-10"/>
        </w:rPr>
        <w:t xml:space="preserve"> </w:t>
      </w:r>
      <w:r>
        <w:t>of Contract performance.</w:t>
      </w:r>
    </w:p>
    <w:p w14:paraId="38D5E1D1" w14:textId="77777777" w:rsidR="00193ACD" w:rsidRDefault="00193ACD">
      <w:pPr>
        <w:spacing w:line="242" w:lineRule="auto"/>
        <w:sectPr w:rsidR="00193ACD" w:rsidSect="00920359">
          <w:pgSz w:w="12240" w:h="15840"/>
          <w:pgMar w:top="1560" w:right="0" w:bottom="1280" w:left="1140" w:header="1082" w:footer="1099" w:gutter="0"/>
          <w:cols w:space="720"/>
        </w:sectPr>
      </w:pPr>
    </w:p>
    <w:p w14:paraId="0044D823" w14:textId="77777777" w:rsidR="00193ACD" w:rsidRDefault="00193ACD">
      <w:pPr>
        <w:pStyle w:val="BodyText"/>
        <w:spacing w:before="235"/>
        <w:ind w:left="0"/>
      </w:pPr>
    </w:p>
    <w:p w14:paraId="6C245595" w14:textId="77777777" w:rsidR="00193ACD" w:rsidRDefault="00967BBC">
      <w:pPr>
        <w:pStyle w:val="BodyText"/>
        <w:spacing w:before="1"/>
        <w:ind w:right="1136"/>
      </w:pPr>
      <w:r>
        <w:t>The</w:t>
      </w:r>
      <w:r>
        <w:rPr>
          <w:spacing w:val="-3"/>
        </w:rPr>
        <w:t xml:space="preserve"> </w:t>
      </w:r>
      <w:r>
        <w:t>Contractor</w:t>
      </w:r>
      <w:r>
        <w:rPr>
          <w:spacing w:val="-1"/>
        </w:rPr>
        <w:t xml:space="preserve"> </w:t>
      </w:r>
      <w:r>
        <w:t>shall</w:t>
      </w:r>
      <w:r>
        <w:rPr>
          <w:spacing w:val="-3"/>
        </w:rPr>
        <w:t xml:space="preserve"> </w:t>
      </w:r>
      <w:r>
        <w:t>not</w:t>
      </w:r>
      <w:r>
        <w:rPr>
          <w:spacing w:val="-3"/>
        </w:rPr>
        <w:t xml:space="preserve"> </w:t>
      </w:r>
      <w:r>
        <w:t>discriminate</w:t>
      </w:r>
      <w:r>
        <w:rPr>
          <w:spacing w:val="-1"/>
        </w:rPr>
        <w:t xml:space="preserve"> </w:t>
      </w:r>
      <w:proofErr w:type="gramStart"/>
      <w:r>
        <w:t>on</w:t>
      </w:r>
      <w:r>
        <w:rPr>
          <w:spacing w:val="-2"/>
        </w:rPr>
        <w:t xml:space="preserve"> </w:t>
      </w:r>
      <w:r>
        <w:t>the</w:t>
      </w:r>
      <w:r>
        <w:rPr>
          <w:spacing w:val="-1"/>
        </w:rPr>
        <w:t xml:space="preserve"> </w:t>
      </w:r>
      <w:r>
        <w:t>basis</w:t>
      </w:r>
      <w:r>
        <w:rPr>
          <w:spacing w:val="-3"/>
        </w:rPr>
        <w:t xml:space="preserve"> </w:t>
      </w:r>
      <w:r>
        <w:t>of</w:t>
      </w:r>
      <w:proofErr w:type="gramEnd"/>
      <w:r>
        <w:rPr>
          <w:spacing w:val="-3"/>
        </w:rPr>
        <w:t xml:space="preserve"> </w:t>
      </w:r>
      <w:r>
        <w:t>race,</w:t>
      </w:r>
      <w:r>
        <w:rPr>
          <w:spacing w:val="-1"/>
        </w:rPr>
        <w:t xml:space="preserve"> </w:t>
      </w:r>
      <w:r>
        <w:t>color,</w:t>
      </w:r>
      <w:r>
        <w:rPr>
          <w:spacing w:val="-1"/>
        </w:rPr>
        <w:t xml:space="preserve"> </w:t>
      </w:r>
      <w:r>
        <w:t>national</w:t>
      </w:r>
      <w:r>
        <w:rPr>
          <w:spacing w:val="-3"/>
        </w:rPr>
        <w:t xml:space="preserve"> </w:t>
      </w:r>
      <w:r>
        <w:t>origin or</w:t>
      </w:r>
      <w:r>
        <w:rPr>
          <w:spacing w:val="-3"/>
        </w:rPr>
        <w:t xml:space="preserve"> </w:t>
      </w:r>
      <w:r>
        <w:t>sex</w:t>
      </w:r>
      <w:r>
        <w:rPr>
          <w:spacing w:val="-1"/>
        </w:rPr>
        <w:t xml:space="preserve"> </w:t>
      </w:r>
      <w:r>
        <w:t>in</w:t>
      </w:r>
      <w:r>
        <w:rPr>
          <w:spacing w:val="-1"/>
        </w:rPr>
        <w:t xml:space="preserve"> </w:t>
      </w:r>
      <w:r>
        <w:t>the</w:t>
      </w:r>
      <w:r>
        <w:rPr>
          <w:spacing w:val="-1"/>
        </w:rPr>
        <w:t xml:space="preserve"> </w:t>
      </w:r>
      <w:r>
        <w:t>performance</w:t>
      </w:r>
      <w:r>
        <w:rPr>
          <w:spacing w:val="-1"/>
        </w:rPr>
        <w:t xml:space="preserve"> </w:t>
      </w:r>
      <w:r>
        <w:t>of this Contract. The Contractor shall carry out applicable requirements of 49 CFR Part 26 in the award and administration of this DOT-assisted Contract. Failure by the Contractor to carry out these requirements is a material</w:t>
      </w:r>
      <w:r>
        <w:rPr>
          <w:spacing w:val="-1"/>
        </w:rPr>
        <w:t xml:space="preserve"> </w:t>
      </w:r>
      <w:r>
        <w:t>breach</w:t>
      </w:r>
      <w:r>
        <w:rPr>
          <w:spacing w:val="-6"/>
        </w:rPr>
        <w:t xml:space="preserve"> </w:t>
      </w:r>
      <w:r>
        <w:t>of</w:t>
      </w:r>
      <w:r>
        <w:rPr>
          <w:spacing w:val="-6"/>
        </w:rPr>
        <w:t xml:space="preserve"> </w:t>
      </w:r>
      <w:r>
        <w:t>this</w:t>
      </w:r>
      <w:r>
        <w:rPr>
          <w:spacing w:val="-4"/>
        </w:rPr>
        <w:t xml:space="preserve"> </w:t>
      </w:r>
      <w:r>
        <w:t>Contract,</w:t>
      </w:r>
      <w:r>
        <w:rPr>
          <w:spacing w:val="-4"/>
        </w:rPr>
        <w:t xml:space="preserve"> </w:t>
      </w:r>
      <w:r>
        <w:t>which</w:t>
      </w:r>
      <w:r>
        <w:rPr>
          <w:spacing w:val="-7"/>
        </w:rPr>
        <w:t xml:space="preserve"> </w:t>
      </w:r>
      <w:r>
        <w:t>may</w:t>
      </w:r>
      <w:r>
        <w:rPr>
          <w:spacing w:val="-9"/>
        </w:rPr>
        <w:t xml:space="preserve"> </w:t>
      </w:r>
      <w:r>
        <w:t>result</w:t>
      </w:r>
      <w:r>
        <w:rPr>
          <w:spacing w:val="-8"/>
        </w:rPr>
        <w:t xml:space="preserve"> </w:t>
      </w:r>
      <w:r>
        <w:t>in</w:t>
      </w:r>
      <w:r>
        <w:rPr>
          <w:spacing w:val="-9"/>
        </w:rPr>
        <w:t xml:space="preserve"> </w:t>
      </w:r>
      <w:r>
        <w:t>the</w:t>
      </w:r>
      <w:r>
        <w:rPr>
          <w:spacing w:val="-4"/>
        </w:rPr>
        <w:t xml:space="preserve"> </w:t>
      </w:r>
      <w:r>
        <w:t>termination</w:t>
      </w:r>
      <w:r>
        <w:rPr>
          <w:spacing w:val="-4"/>
        </w:rPr>
        <w:t xml:space="preserve"> </w:t>
      </w:r>
      <w:r>
        <w:t>of</w:t>
      </w:r>
      <w:r>
        <w:rPr>
          <w:spacing w:val="-4"/>
        </w:rPr>
        <w:t xml:space="preserve"> </w:t>
      </w:r>
      <w:r>
        <w:t>this</w:t>
      </w:r>
      <w:r>
        <w:rPr>
          <w:spacing w:val="-4"/>
        </w:rPr>
        <w:t xml:space="preserve"> </w:t>
      </w:r>
      <w:r>
        <w:t>Contract</w:t>
      </w:r>
      <w:r>
        <w:rPr>
          <w:spacing w:val="-3"/>
        </w:rPr>
        <w:t xml:space="preserve"> </w:t>
      </w:r>
      <w:r>
        <w:t>or</w:t>
      </w:r>
      <w:r>
        <w:rPr>
          <w:spacing w:val="-3"/>
        </w:rPr>
        <w:t xml:space="preserve"> </w:t>
      </w:r>
      <w:r>
        <w:t>such</w:t>
      </w:r>
      <w:r>
        <w:rPr>
          <w:spacing w:val="-7"/>
        </w:rPr>
        <w:t xml:space="preserve"> </w:t>
      </w:r>
      <w:r>
        <w:t>other</w:t>
      </w:r>
      <w:r>
        <w:rPr>
          <w:spacing w:val="-6"/>
        </w:rPr>
        <w:t xml:space="preserve"> </w:t>
      </w:r>
      <w:r>
        <w:t>remedy</w:t>
      </w:r>
      <w:r>
        <w:rPr>
          <w:spacing w:val="-7"/>
        </w:rPr>
        <w:t xml:space="preserve"> </w:t>
      </w:r>
      <w:r>
        <w:t>as the Agency</w:t>
      </w:r>
      <w:r>
        <w:rPr>
          <w:spacing w:val="-3"/>
        </w:rPr>
        <w:t xml:space="preserve"> </w:t>
      </w:r>
      <w:r>
        <w:t>deems appropriate. Each</w:t>
      </w:r>
      <w:r>
        <w:rPr>
          <w:spacing w:val="-3"/>
        </w:rPr>
        <w:t xml:space="preserve"> </w:t>
      </w:r>
      <w:r>
        <w:t>subcontract the Contractor</w:t>
      </w:r>
      <w:r>
        <w:rPr>
          <w:spacing w:val="-2"/>
        </w:rPr>
        <w:t xml:space="preserve"> </w:t>
      </w:r>
      <w:r>
        <w:t>signs with a Subcontractor must</w:t>
      </w:r>
      <w:r>
        <w:rPr>
          <w:spacing w:val="-1"/>
        </w:rPr>
        <w:t xml:space="preserve"> </w:t>
      </w:r>
      <w:r>
        <w:t>include</w:t>
      </w:r>
      <w:r>
        <w:rPr>
          <w:spacing w:val="-2"/>
        </w:rPr>
        <w:t xml:space="preserve"> </w:t>
      </w:r>
      <w:r>
        <w:t>the assurance in this paragraph (see 49 CFR 26.13(b)).</w:t>
      </w:r>
    </w:p>
    <w:p w14:paraId="48F42F0A" w14:textId="77777777" w:rsidR="00193ACD" w:rsidRDefault="00967BBC">
      <w:pPr>
        <w:pStyle w:val="Heading2"/>
        <w:spacing w:before="241"/>
      </w:pPr>
      <w:bookmarkStart w:id="246" w:name="FR_9._Clean_Water_Requirements"/>
      <w:bookmarkStart w:id="247" w:name="_bookmark116"/>
      <w:bookmarkEnd w:id="246"/>
      <w:bookmarkEnd w:id="247"/>
      <w:r>
        <w:t>FR</w:t>
      </w:r>
      <w:r>
        <w:rPr>
          <w:spacing w:val="-7"/>
        </w:rPr>
        <w:t xml:space="preserve"> </w:t>
      </w:r>
      <w:r>
        <w:t>9.</w:t>
      </w:r>
      <w:r>
        <w:rPr>
          <w:spacing w:val="-3"/>
        </w:rPr>
        <w:t xml:space="preserve"> </w:t>
      </w:r>
      <w:r>
        <w:t>Clean</w:t>
      </w:r>
      <w:r>
        <w:rPr>
          <w:spacing w:val="-8"/>
        </w:rPr>
        <w:t xml:space="preserve"> </w:t>
      </w:r>
      <w:r>
        <w:t>Water</w:t>
      </w:r>
      <w:r>
        <w:rPr>
          <w:spacing w:val="-7"/>
        </w:rPr>
        <w:t xml:space="preserve"> </w:t>
      </w:r>
      <w:r>
        <w:rPr>
          <w:spacing w:val="-2"/>
        </w:rPr>
        <w:t>Requirements</w:t>
      </w:r>
    </w:p>
    <w:p w14:paraId="5ABD68E0" w14:textId="77777777" w:rsidR="00193ACD" w:rsidRDefault="00967BBC">
      <w:pPr>
        <w:pStyle w:val="ListParagraph"/>
        <w:numPr>
          <w:ilvl w:val="0"/>
          <w:numId w:val="26"/>
        </w:numPr>
        <w:tabs>
          <w:tab w:val="left" w:pos="1020"/>
        </w:tabs>
        <w:spacing w:before="60"/>
        <w:ind w:right="1135"/>
      </w:pPr>
      <w:r>
        <w:t xml:space="preserve">The Contractor agrees to comply with all applicable standards, orders or regulations issued pursuant to the Federal Water Pollution Control Act, as amended, 33 USC 1251 </w:t>
      </w:r>
      <w:r>
        <w:rPr>
          <w:i/>
        </w:rPr>
        <w:t xml:space="preserve">et seq. </w:t>
      </w:r>
      <w:r>
        <w:t>The Contractor agrees to</w:t>
      </w:r>
      <w:r>
        <w:rPr>
          <w:spacing w:val="-5"/>
        </w:rPr>
        <w:t xml:space="preserve"> </w:t>
      </w:r>
      <w:r>
        <w:t>report</w:t>
      </w:r>
      <w:r>
        <w:rPr>
          <w:spacing w:val="-4"/>
        </w:rPr>
        <w:t xml:space="preserve"> </w:t>
      </w:r>
      <w:r>
        <w:t>each</w:t>
      </w:r>
      <w:r>
        <w:rPr>
          <w:spacing w:val="-3"/>
        </w:rPr>
        <w:t xml:space="preserve"> </w:t>
      </w:r>
      <w:r>
        <w:t>violation</w:t>
      </w:r>
      <w:r>
        <w:rPr>
          <w:spacing w:val="-6"/>
        </w:rPr>
        <w:t xml:space="preserve"> </w:t>
      </w:r>
      <w:r>
        <w:t>to</w:t>
      </w:r>
      <w:r>
        <w:rPr>
          <w:spacing w:val="-6"/>
        </w:rPr>
        <w:t xml:space="preserve"> </w:t>
      </w:r>
      <w:r>
        <w:t>the</w:t>
      </w:r>
      <w:r>
        <w:rPr>
          <w:spacing w:val="-2"/>
        </w:rPr>
        <w:t xml:space="preserve"> </w:t>
      </w:r>
      <w:r>
        <w:t>Agency</w:t>
      </w:r>
      <w:r>
        <w:rPr>
          <w:spacing w:val="-8"/>
        </w:rPr>
        <w:t xml:space="preserve"> </w:t>
      </w:r>
      <w:r>
        <w:t>and</w:t>
      </w:r>
      <w:r>
        <w:rPr>
          <w:spacing w:val="-2"/>
        </w:rPr>
        <w:t xml:space="preserve"> </w:t>
      </w:r>
      <w:r>
        <w:t>understands</w:t>
      </w:r>
      <w:r>
        <w:rPr>
          <w:spacing w:val="-6"/>
        </w:rPr>
        <w:t xml:space="preserve"> </w:t>
      </w:r>
      <w:r>
        <w:t>and</w:t>
      </w:r>
      <w:r>
        <w:rPr>
          <w:spacing w:val="-4"/>
        </w:rPr>
        <w:t xml:space="preserve"> </w:t>
      </w:r>
      <w:r>
        <w:t>agrees</w:t>
      </w:r>
      <w:r>
        <w:rPr>
          <w:spacing w:val="-4"/>
        </w:rPr>
        <w:t xml:space="preserve"> </w:t>
      </w:r>
      <w:r>
        <w:t>that</w:t>
      </w:r>
      <w:r>
        <w:rPr>
          <w:spacing w:val="-6"/>
        </w:rPr>
        <w:t xml:space="preserve"> </w:t>
      </w:r>
      <w:r>
        <w:t>the</w:t>
      </w:r>
      <w:r>
        <w:rPr>
          <w:spacing w:val="-2"/>
        </w:rPr>
        <w:t xml:space="preserve"> </w:t>
      </w:r>
      <w:r>
        <w:t>Agency</w:t>
      </w:r>
      <w:r>
        <w:rPr>
          <w:spacing w:val="-8"/>
        </w:rPr>
        <w:t xml:space="preserve"> </w:t>
      </w:r>
      <w:r>
        <w:t>will,</w:t>
      </w:r>
      <w:r>
        <w:rPr>
          <w:spacing w:val="-4"/>
        </w:rPr>
        <w:t xml:space="preserve"> </w:t>
      </w:r>
      <w:r>
        <w:t>in</w:t>
      </w:r>
      <w:r>
        <w:rPr>
          <w:spacing w:val="-8"/>
        </w:rPr>
        <w:t xml:space="preserve"> </w:t>
      </w:r>
      <w:r>
        <w:t>turn,</w:t>
      </w:r>
      <w:r>
        <w:rPr>
          <w:spacing w:val="-4"/>
        </w:rPr>
        <w:t xml:space="preserve"> </w:t>
      </w:r>
      <w:r>
        <w:t>report each violation as required to ensure notification to FTA and the appropriate EPA Regional Office.</w:t>
      </w:r>
    </w:p>
    <w:p w14:paraId="2F6D35D6" w14:textId="77777777" w:rsidR="00193ACD" w:rsidRDefault="00967BBC">
      <w:pPr>
        <w:pStyle w:val="ListParagraph"/>
        <w:numPr>
          <w:ilvl w:val="0"/>
          <w:numId w:val="26"/>
        </w:numPr>
        <w:tabs>
          <w:tab w:val="left" w:pos="1020"/>
        </w:tabs>
        <w:spacing w:before="1"/>
        <w:ind w:right="1532"/>
      </w:pPr>
      <w:r>
        <w:t>The</w:t>
      </w:r>
      <w:r>
        <w:rPr>
          <w:spacing w:val="-7"/>
        </w:rPr>
        <w:t xml:space="preserve"> </w:t>
      </w:r>
      <w:r>
        <w:t>Contractor</w:t>
      </w:r>
      <w:r>
        <w:rPr>
          <w:spacing w:val="-3"/>
        </w:rPr>
        <w:t xml:space="preserve"> </w:t>
      </w:r>
      <w:r>
        <w:t>also</w:t>
      </w:r>
      <w:r>
        <w:rPr>
          <w:spacing w:val="-6"/>
        </w:rPr>
        <w:t xml:space="preserve"> </w:t>
      </w:r>
      <w:r>
        <w:t>agrees</w:t>
      </w:r>
      <w:r>
        <w:rPr>
          <w:spacing w:val="-9"/>
        </w:rPr>
        <w:t xml:space="preserve"> </w:t>
      </w:r>
      <w:r>
        <w:t>to</w:t>
      </w:r>
      <w:r>
        <w:rPr>
          <w:spacing w:val="-7"/>
        </w:rPr>
        <w:t xml:space="preserve"> </w:t>
      </w:r>
      <w:r>
        <w:t>include</w:t>
      </w:r>
      <w:r>
        <w:rPr>
          <w:spacing w:val="-9"/>
        </w:rPr>
        <w:t xml:space="preserve"> </w:t>
      </w:r>
      <w:r>
        <w:t>these</w:t>
      </w:r>
      <w:r>
        <w:rPr>
          <w:spacing w:val="-6"/>
        </w:rPr>
        <w:t xml:space="preserve"> </w:t>
      </w:r>
      <w:r>
        <w:t>requirements</w:t>
      </w:r>
      <w:r>
        <w:rPr>
          <w:spacing w:val="-6"/>
        </w:rPr>
        <w:t xml:space="preserve"> </w:t>
      </w:r>
      <w:r>
        <w:t>in</w:t>
      </w:r>
      <w:r>
        <w:rPr>
          <w:spacing w:val="-7"/>
        </w:rPr>
        <w:t xml:space="preserve"> </w:t>
      </w:r>
      <w:r>
        <w:t>each</w:t>
      </w:r>
      <w:r>
        <w:rPr>
          <w:spacing w:val="-7"/>
        </w:rPr>
        <w:t xml:space="preserve"> </w:t>
      </w:r>
      <w:r>
        <w:t>subcontract</w:t>
      </w:r>
      <w:r>
        <w:rPr>
          <w:spacing w:val="-8"/>
        </w:rPr>
        <w:t xml:space="preserve"> </w:t>
      </w:r>
      <w:r>
        <w:t>exceeding</w:t>
      </w:r>
      <w:r>
        <w:rPr>
          <w:spacing w:val="-6"/>
        </w:rPr>
        <w:t xml:space="preserve"> </w:t>
      </w:r>
      <w:r>
        <w:t>$100,000 financed in whole or in part with federal assistance provided by FTA.</w:t>
      </w:r>
    </w:p>
    <w:p w14:paraId="0BB73221" w14:textId="77777777" w:rsidR="00193ACD" w:rsidRDefault="00967BBC">
      <w:pPr>
        <w:pStyle w:val="Heading2"/>
        <w:spacing w:before="241"/>
      </w:pPr>
      <w:bookmarkStart w:id="248" w:name="FR_10._Clean_Air_Requirements"/>
      <w:bookmarkStart w:id="249" w:name="_bookmark117"/>
      <w:bookmarkEnd w:id="248"/>
      <w:bookmarkEnd w:id="249"/>
      <w:r>
        <w:t>FR</w:t>
      </w:r>
      <w:r>
        <w:rPr>
          <w:spacing w:val="-7"/>
        </w:rPr>
        <w:t xml:space="preserve"> </w:t>
      </w:r>
      <w:r>
        <w:t>10.</w:t>
      </w:r>
      <w:r>
        <w:rPr>
          <w:spacing w:val="-7"/>
        </w:rPr>
        <w:t xml:space="preserve"> </w:t>
      </w:r>
      <w:r>
        <w:t>Clean</w:t>
      </w:r>
      <w:r>
        <w:rPr>
          <w:spacing w:val="-7"/>
        </w:rPr>
        <w:t xml:space="preserve"> </w:t>
      </w:r>
      <w:r>
        <w:t>Air</w:t>
      </w:r>
      <w:r>
        <w:rPr>
          <w:spacing w:val="-3"/>
        </w:rPr>
        <w:t xml:space="preserve"> </w:t>
      </w:r>
      <w:r>
        <w:rPr>
          <w:spacing w:val="-2"/>
        </w:rPr>
        <w:t>Requirements</w:t>
      </w:r>
    </w:p>
    <w:p w14:paraId="0E0AD83C" w14:textId="77777777" w:rsidR="00193ACD" w:rsidRDefault="00967BBC">
      <w:pPr>
        <w:pStyle w:val="ListParagraph"/>
        <w:numPr>
          <w:ilvl w:val="0"/>
          <w:numId w:val="25"/>
        </w:numPr>
        <w:tabs>
          <w:tab w:val="left" w:pos="1020"/>
        </w:tabs>
        <w:spacing w:before="59"/>
        <w:ind w:right="1305"/>
      </w:pPr>
      <w:r>
        <w:t>The</w:t>
      </w:r>
      <w:r>
        <w:rPr>
          <w:spacing w:val="-8"/>
        </w:rPr>
        <w:t xml:space="preserve"> </w:t>
      </w:r>
      <w:r>
        <w:t>Contractor</w:t>
      </w:r>
      <w:r>
        <w:rPr>
          <w:spacing w:val="-4"/>
        </w:rPr>
        <w:t xml:space="preserve"> </w:t>
      </w:r>
      <w:r>
        <w:t>agrees</w:t>
      </w:r>
      <w:r>
        <w:rPr>
          <w:spacing w:val="-7"/>
        </w:rPr>
        <w:t xml:space="preserve"> </w:t>
      </w:r>
      <w:r>
        <w:t>to</w:t>
      </w:r>
      <w:r>
        <w:rPr>
          <w:spacing w:val="-10"/>
        </w:rPr>
        <w:t xml:space="preserve"> </w:t>
      </w:r>
      <w:r>
        <w:t>comply</w:t>
      </w:r>
      <w:r>
        <w:rPr>
          <w:spacing w:val="-8"/>
        </w:rPr>
        <w:t xml:space="preserve"> </w:t>
      </w:r>
      <w:r>
        <w:t>with</w:t>
      </w:r>
      <w:r>
        <w:rPr>
          <w:spacing w:val="-5"/>
        </w:rPr>
        <w:t xml:space="preserve"> </w:t>
      </w:r>
      <w:r>
        <w:t>all</w:t>
      </w:r>
      <w:r>
        <w:rPr>
          <w:spacing w:val="-5"/>
        </w:rPr>
        <w:t xml:space="preserve"> </w:t>
      </w:r>
      <w:r>
        <w:t>applicable</w:t>
      </w:r>
      <w:r>
        <w:rPr>
          <w:spacing w:val="-4"/>
        </w:rPr>
        <w:t xml:space="preserve"> </w:t>
      </w:r>
      <w:r>
        <w:t>standards,</w:t>
      </w:r>
      <w:r>
        <w:rPr>
          <w:spacing w:val="-5"/>
        </w:rPr>
        <w:t xml:space="preserve"> </w:t>
      </w:r>
      <w:r>
        <w:t>orders</w:t>
      </w:r>
      <w:r>
        <w:rPr>
          <w:spacing w:val="-5"/>
        </w:rPr>
        <w:t xml:space="preserve"> </w:t>
      </w:r>
      <w:r>
        <w:t>or</w:t>
      </w:r>
      <w:r>
        <w:rPr>
          <w:spacing w:val="-10"/>
        </w:rPr>
        <w:t xml:space="preserve"> </w:t>
      </w:r>
      <w:r>
        <w:t>regulations</w:t>
      </w:r>
      <w:r>
        <w:rPr>
          <w:spacing w:val="-4"/>
        </w:rPr>
        <w:t xml:space="preserve"> </w:t>
      </w:r>
      <w:r>
        <w:t>issued</w:t>
      </w:r>
      <w:r>
        <w:rPr>
          <w:spacing w:val="-8"/>
        </w:rPr>
        <w:t xml:space="preserve"> </w:t>
      </w:r>
      <w:r>
        <w:t xml:space="preserve">pursuant to the Clean Air Act, as amended, 42 USC §§ 7401 </w:t>
      </w:r>
      <w:r>
        <w:rPr>
          <w:i/>
        </w:rPr>
        <w:t>et seq</w:t>
      </w:r>
      <w:r>
        <w:t>. The Contractor agrees to report each violation to the Agency and understands and agrees that the Agency will, in turn, report each violation as required to ensure notification to FTA and the appropriate EPA Regional Office.</w:t>
      </w:r>
    </w:p>
    <w:p w14:paraId="51162AC5" w14:textId="77777777" w:rsidR="00193ACD" w:rsidRDefault="00967BBC">
      <w:pPr>
        <w:pStyle w:val="ListParagraph"/>
        <w:numPr>
          <w:ilvl w:val="0"/>
          <w:numId w:val="25"/>
        </w:numPr>
        <w:tabs>
          <w:tab w:val="left" w:pos="1020"/>
        </w:tabs>
        <w:spacing w:before="1" w:line="244" w:lineRule="auto"/>
        <w:ind w:right="1532"/>
      </w:pPr>
      <w:r>
        <w:t>The</w:t>
      </w:r>
      <w:r>
        <w:rPr>
          <w:spacing w:val="-7"/>
        </w:rPr>
        <w:t xml:space="preserve"> </w:t>
      </w:r>
      <w:r>
        <w:t>Contractor</w:t>
      </w:r>
      <w:r>
        <w:rPr>
          <w:spacing w:val="-3"/>
        </w:rPr>
        <w:t xml:space="preserve"> </w:t>
      </w:r>
      <w:r>
        <w:t>also</w:t>
      </w:r>
      <w:r>
        <w:rPr>
          <w:spacing w:val="-6"/>
        </w:rPr>
        <w:t xml:space="preserve"> </w:t>
      </w:r>
      <w:r>
        <w:t>agrees</w:t>
      </w:r>
      <w:r>
        <w:rPr>
          <w:spacing w:val="-9"/>
        </w:rPr>
        <w:t xml:space="preserve"> </w:t>
      </w:r>
      <w:r>
        <w:t>to</w:t>
      </w:r>
      <w:r>
        <w:rPr>
          <w:spacing w:val="-7"/>
        </w:rPr>
        <w:t xml:space="preserve"> </w:t>
      </w:r>
      <w:r>
        <w:t>include</w:t>
      </w:r>
      <w:r>
        <w:rPr>
          <w:spacing w:val="-9"/>
        </w:rPr>
        <w:t xml:space="preserve"> </w:t>
      </w:r>
      <w:r>
        <w:t>these</w:t>
      </w:r>
      <w:r>
        <w:rPr>
          <w:spacing w:val="-6"/>
        </w:rPr>
        <w:t xml:space="preserve"> </w:t>
      </w:r>
      <w:r>
        <w:t>requirements</w:t>
      </w:r>
      <w:r>
        <w:rPr>
          <w:spacing w:val="-6"/>
        </w:rPr>
        <w:t xml:space="preserve"> </w:t>
      </w:r>
      <w:r>
        <w:t>in</w:t>
      </w:r>
      <w:r>
        <w:rPr>
          <w:spacing w:val="-7"/>
        </w:rPr>
        <w:t xml:space="preserve"> </w:t>
      </w:r>
      <w:r>
        <w:t>each</w:t>
      </w:r>
      <w:r>
        <w:rPr>
          <w:spacing w:val="-7"/>
        </w:rPr>
        <w:t xml:space="preserve"> </w:t>
      </w:r>
      <w:r>
        <w:t>subcontract</w:t>
      </w:r>
      <w:r>
        <w:rPr>
          <w:spacing w:val="-8"/>
        </w:rPr>
        <w:t xml:space="preserve"> </w:t>
      </w:r>
      <w:r>
        <w:t>exceeding</w:t>
      </w:r>
      <w:r>
        <w:rPr>
          <w:spacing w:val="-6"/>
        </w:rPr>
        <w:t xml:space="preserve"> </w:t>
      </w:r>
      <w:r>
        <w:t>$100,000 financed in whole or in part with federal assistance provided by FTA.</w:t>
      </w:r>
    </w:p>
    <w:p w14:paraId="5A73B184" w14:textId="77777777" w:rsidR="00193ACD" w:rsidRDefault="00967BBC">
      <w:pPr>
        <w:pStyle w:val="Heading2"/>
        <w:spacing w:before="226"/>
      </w:pPr>
      <w:bookmarkStart w:id="250" w:name="FR_11._Compliance_with_Federal_Lobbying_"/>
      <w:bookmarkStart w:id="251" w:name="_bookmark118"/>
      <w:bookmarkEnd w:id="250"/>
      <w:bookmarkEnd w:id="251"/>
      <w:r>
        <w:t>FR</w:t>
      </w:r>
      <w:r>
        <w:rPr>
          <w:spacing w:val="-15"/>
        </w:rPr>
        <w:t xml:space="preserve"> </w:t>
      </w:r>
      <w:r>
        <w:t>11.</w:t>
      </w:r>
      <w:r>
        <w:rPr>
          <w:spacing w:val="-10"/>
        </w:rPr>
        <w:t xml:space="preserve"> </w:t>
      </w:r>
      <w:r>
        <w:t>Compliance</w:t>
      </w:r>
      <w:r>
        <w:rPr>
          <w:spacing w:val="-14"/>
        </w:rPr>
        <w:t xml:space="preserve"> </w:t>
      </w:r>
      <w:r>
        <w:t>with</w:t>
      </w:r>
      <w:r>
        <w:rPr>
          <w:spacing w:val="-12"/>
        </w:rPr>
        <w:t xml:space="preserve"> </w:t>
      </w:r>
      <w:r>
        <w:t>Federal</w:t>
      </w:r>
      <w:r>
        <w:rPr>
          <w:spacing w:val="-11"/>
        </w:rPr>
        <w:t xml:space="preserve"> </w:t>
      </w:r>
      <w:r>
        <w:t>Lobbying</w:t>
      </w:r>
      <w:r>
        <w:rPr>
          <w:spacing w:val="-9"/>
        </w:rPr>
        <w:t xml:space="preserve"> </w:t>
      </w:r>
      <w:r>
        <w:rPr>
          <w:spacing w:val="-2"/>
        </w:rPr>
        <w:t>Policy</w:t>
      </w:r>
    </w:p>
    <w:p w14:paraId="236DE8A6" w14:textId="77777777" w:rsidR="00193ACD" w:rsidRDefault="00967BBC">
      <w:pPr>
        <w:pStyle w:val="BodyText"/>
        <w:spacing w:before="60"/>
        <w:ind w:right="1136"/>
      </w:pPr>
      <w:r>
        <w:t>Contractors</w:t>
      </w:r>
      <w:r>
        <w:rPr>
          <w:spacing w:val="-3"/>
        </w:rPr>
        <w:t xml:space="preserve"> </w:t>
      </w:r>
      <w:r>
        <w:t>who</w:t>
      </w:r>
      <w:r>
        <w:rPr>
          <w:spacing w:val="-6"/>
        </w:rPr>
        <w:t xml:space="preserve"> </w:t>
      </w:r>
      <w:r>
        <w:t>apply</w:t>
      </w:r>
      <w:r>
        <w:rPr>
          <w:spacing w:val="-4"/>
        </w:rPr>
        <w:t xml:space="preserve"> </w:t>
      </w:r>
      <w:r>
        <w:t>or</w:t>
      </w:r>
      <w:r>
        <w:rPr>
          <w:spacing w:val="-3"/>
        </w:rPr>
        <w:t xml:space="preserve"> </w:t>
      </w:r>
      <w:r>
        <w:t>bid</w:t>
      </w:r>
      <w:r>
        <w:rPr>
          <w:spacing w:val="-3"/>
        </w:rPr>
        <w:t xml:space="preserve"> </w:t>
      </w:r>
      <w:r>
        <w:t>for</w:t>
      </w:r>
      <w:r>
        <w:rPr>
          <w:spacing w:val="-3"/>
        </w:rPr>
        <w:t xml:space="preserve"> </w:t>
      </w:r>
      <w:r>
        <w:t>an</w:t>
      </w:r>
      <w:r>
        <w:rPr>
          <w:spacing w:val="-6"/>
        </w:rPr>
        <w:t xml:space="preserve"> </w:t>
      </w:r>
      <w:r>
        <w:t>award</w:t>
      </w:r>
      <w:r>
        <w:rPr>
          <w:spacing w:val="-4"/>
        </w:rPr>
        <w:t xml:space="preserve"> </w:t>
      </w:r>
      <w:r>
        <w:t>of</w:t>
      </w:r>
      <w:r>
        <w:rPr>
          <w:spacing w:val="-5"/>
        </w:rPr>
        <w:t xml:space="preserve"> </w:t>
      </w:r>
      <w:r>
        <w:t>$100,000</w:t>
      </w:r>
      <w:r>
        <w:rPr>
          <w:spacing w:val="-8"/>
        </w:rPr>
        <w:t xml:space="preserve"> </w:t>
      </w:r>
      <w:r>
        <w:t>or more</w:t>
      </w:r>
      <w:r>
        <w:rPr>
          <w:spacing w:val="-3"/>
        </w:rPr>
        <w:t xml:space="preserve"> </w:t>
      </w:r>
      <w:r>
        <w:t>shall</w:t>
      </w:r>
      <w:r>
        <w:rPr>
          <w:spacing w:val="-5"/>
        </w:rPr>
        <w:t xml:space="preserve"> </w:t>
      </w:r>
      <w:r>
        <w:t>file</w:t>
      </w:r>
      <w:r>
        <w:rPr>
          <w:spacing w:val="-5"/>
        </w:rPr>
        <w:t xml:space="preserve"> </w:t>
      </w:r>
      <w:r>
        <w:t>the</w:t>
      </w:r>
      <w:r>
        <w:rPr>
          <w:spacing w:val="-6"/>
        </w:rPr>
        <w:t xml:space="preserve"> </w:t>
      </w:r>
      <w:r>
        <w:t>certification</w:t>
      </w:r>
      <w:r>
        <w:rPr>
          <w:spacing w:val="-2"/>
        </w:rPr>
        <w:t xml:space="preserve"> </w:t>
      </w:r>
      <w:r>
        <w:t>required</w:t>
      </w:r>
      <w:r>
        <w:rPr>
          <w:spacing w:val="-3"/>
        </w:rPr>
        <w:t xml:space="preserve"> </w:t>
      </w:r>
      <w:r>
        <w:t>by</w:t>
      </w:r>
      <w:r>
        <w:rPr>
          <w:spacing w:val="-4"/>
        </w:rPr>
        <w:t xml:space="preserve"> </w:t>
      </w:r>
      <w:r>
        <w:t>49</w:t>
      </w:r>
      <w:r>
        <w:rPr>
          <w:spacing w:val="-1"/>
        </w:rPr>
        <w:t xml:space="preserve"> </w:t>
      </w:r>
      <w:r>
        <w:t>CFR Part</w:t>
      </w:r>
      <w:r>
        <w:rPr>
          <w:spacing w:val="-1"/>
        </w:rPr>
        <w:t xml:space="preserve"> </w:t>
      </w:r>
      <w:r>
        <w:t>20, “New</w:t>
      </w:r>
      <w:r>
        <w:rPr>
          <w:spacing w:val="-1"/>
        </w:rPr>
        <w:t xml:space="preserve"> </w:t>
      </w:r>
      <w:r>
        <w:t>Restrictions</w:t>
      </w:r>
      <w:r>
        <w:rPr>
          <w:spacing w:val="-1"/>
        </w:rPr>
        <w:t xml:space="preserve"> </w:t>
      </w:r>
      <w:r>
        <w:t>on Lobbying.” Each</w:t>
      </w:r>
      <w:r>
        <w:rPr>
          <w:spacing w:val="-1"/>
        </w:rPr>
        <w:t xml:space="preserve"> </w:t>
      </w:r>
      <w:r>
        <w:t>tier certifies to</w:t>
      </w:r>
      <w:r>
        <w:rPr>
          <w:spacing w:val="-2"/>
        </w:rPr>
        <w:t xml:space="preserve"> </w:t>
      </w:r>
      <w:r>
        <w:t>the tier above that</w:t>
      </w:r>
      <w:r>
        <w:rPr>
          <w:spacing w:val="-1"/>
        </w:rPr>
        <w:t xml:space="preserve"> </w:t>
      </w:r>
      <w:r>
        <w:t xml:space="preserve">it will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w:t>
      </w:r>
      <w:proofErr w:type="spellStart"/>
      <w:r>
        <w:t>tier</w:t>
      </w:r>
      <w:proofErr w:type="spellEnd"/>
      <w:r>
        <w:t xml:space="preserve"> up to the recipient.</w:t>
      </w:r>
    </w:p>
    <w:p w14:paraId="4A82FE06" w14:textId="77777777" w:rsidR="00193ACD" w:rsidRDefault="00967BBC">
      <w:pPr>
        <w:pStyle w:val="Heading2"/>
        <w:spacing w:before="241"/>
      </w:pPr>
      <w:bookmarkStart w:id="252" w:name="FR_12._Buy_America"/>
      <w:bookmarkStart w:id="253" w:name="_bookmark119"/>
      <w:bookmarkEnd w:id="252"/>
      <w:bookmarkEnd w:id="253"/>
      <w:r>
        <w:t>FR</w:t>
      </w:r>
      <w:r>
        <w:rPr>
          <w:spacing w:val="-5"/>
        </w:rPr>
        <w:t xml:space="preserve"> </w:t>
      </w:r>
      <w:r>
        <w:t>12.</w:t>
      </w:r>
      <w:r>
        <w:rPr>
          <w:spacing w:val="-3"/>
        </w:rPr>
        <w:t xml:space="preserve"> </w:t>
      </w:r>
      <w:r>
        <w:t>Buy</w:t>
      </w:r>
      <w:r>
        <w:rPr>
          <w:spacing w:val="-3"/>
        </w:rPr>
        <w:t xml:space="preserve"> </w:t>
      </w:r>
      <w:r>
        <w:rPr>
          <w:spacing w:val="-2"/>
        </w:rPr>
        <w:t>America</w:t>
      </w:r>
    </w:p>
    <w:p w14:paraId="1E57FE3B" w14:textId="77777777" w:rsidR="00193ACD" w:rsidRDefault="00967BBC">
      <w:pPr>
        <w:pStyle w:val="BodyText"/>
        <w:spacing w:before="59"/>
        <w:ind w:right="1158"/>
        <w:jc w:val="both"/>
      </w:pPr>
      <w:r>
        <w:t>The</w:t>
      </w:r>
      <w:r>
        <w:rPr>
          <w:spacing w:val="-4"/>
        </w:rPr>
        <w:t xml:space="preserve"> </w:t>
      </w:r>
      <w:r>
        <w:t>Contractor</w:t>
      </w:r>
      <w:r>
        <w:rPr>
          <w:spacing w:val="-6"/>
        </w:rPr>
        <w:t xml:space="preserve"> </w:t>
      </w:r>
      <w:r>
        <w:t>agrees</w:t>
      </w:r>
      <w:r>
        <w:rPr>
          <w:spacing w:val="-6"/>
        </w:rPr>
        <w:t xml:space="preserve"> </w:t>
      </w:r>
      <w:r>
        <w:t>to</w:t>
      </w:r>
      <w:r>
        <w:rPr>
          <w:spacing w:val="-7"/>
        </w:rPr>
        <w:t xml:space="preserve"> </w:t>
      </w:r>
      <w:r>
        <w:t>comply</w:t>
      </w:r>
      <w:r>
        <w:rPr>
          <w:spacing w:val="-4"/>
        </w:rPr>
        <w:t xml:space="preserve"> </w:t>
      </w:r>
      <w:r>
        <w:t>with</w:t>
      </w:r>
      <w:r>
        <w:rPr>
          <w:spacing w:val="-4"/>
        </w:rPr>
        <w:t xml:space="preserve"> </w:t>
      </w:r>
      <w:r>
        <w:t>49</w:t>
      </w:r>
      <w:r>
        <w:rPr>
          <w:spacing w:val="-5"/>
        </w:rPr>
        <w:t xml:space="preserve"> </w:t>
      </w:r>
      <w:r>
        <w:t>USC</w:t>
      </w:r>
      <w:r>
        <w:rPr>
          <w:spacing w:val="-6"/>
        </w:rPr>
        <w:t xml:space="preserve"> </w:t>
      </w:r>
      <w:r>
        <w:t>5323(j)</w:t>
      </w:r>
      <w:r>
        <w:rPr>
          <w:spacing w:val="-8"/>
        </w:rPr>
        <w:t xml:space="preserve"> </w:t>
      </w:r>
      <w:r>
        <w:t>and</w:t>
      </w:r>
      <w:r>
        <w:rPr>
          <w:spacing w:val="-4"/>
        </w:rPr>
        <w:t xml:space="preserve"> </w:t>
      </w:r>
      <w:r>
        <w:t>49</w:t>
      </w:r>
      <w:r>
        <w:rPr>
          <w:spacing w:val="-5"/>
        </w:rPr>
        <w:t xml:space="preserve"> </w:t>
      </w:r>
      <w:r>
        <w:t>CFR</w:t>
      </w:r>
      <w:r>
        <w:rPr>
          <w:spacing w:val="-6"/>
        </w:rPr>
        <w:t xml:space="preserve"> </w:t>
      </w:r>
      <w:r>
        <w:t>Part</w:t>
      </w:r>
      <w:r>
        <w:rPr>
          <w:spacing w:val="-6"/>
        </w:rPr>
        <w:t xml:space="preserve"> </w:t>
      </w:r>
      <w:r>
        <w:t>661,</w:t>
      </w:r>
      <w:r>
        <w:rPr>
          <w:spacing w:val="-5"/>
        </w:rPr>
        <w:t xml:space="preserve"> </w:t>
      </w:r>
      <w:r>
        <w:t>which</w:t>
      </w:r>
      <w:r>
        <w:rPr>
          <w:spacing w:val="-4"/>
        </w:rPr>
        <w:t xml:space="preserve"> </w:t>
      </w:r>
      <w:r>
        <w:t>provide</w:t>
      </w:r>
      <w:r>
        <w:rPr>
          <w:spacing w:val="-6"/>
        </w:rPr>
        <w:t xml:space="preserve"> </w:t>
      </w:r>
      <w:r>
        <w:t>that</w:t>
      </w:r>
      <w:r>
        <w:rPr>
          <w:spacing w:val="-3"/>
        </w:rPr>
        <w:t xml:space="preserve"> </w:t>
      </w:r>
      <w:r>
        <w:t>federal</w:t>
      </w:r>
      <w:r>
        <w:rPr>
          <w:spacing w:val="-8"/>
        </w:rPr>
        <w:t xml:space="preserve"> </w:t>
      </w:r>
      <w:r>
        <w:t>funds may</w:t>
      </w:r>
      <w:r>
        <w:rPr>
          <w:spacing w:val="-4"/>
        </w:rPr>
        <w:t xml:space="preserve"> </w:t>
      </w:r>
      <w:r>
        <w:t>not be</w:t>
      </w:r>
      <w:r>
        <w:rPr>
          <w:spacing w:val="-1"/>
        </w:rPr>
        <w:t xml:space="preserve"> </w:t>
      </w:r>
      <w:r>
        <w:t>obligated</w:t>
      </w:r>
      <w:r>
        <w:rPr>
          <w:spacing w:val="-1"/>
        </w:rPr>
        <w:t xml:space="preserve"> </w:t>
      </w:r>
      <w:r>
        <w:t>unless</w:t>
      </w:r>
      <w:r>
        <w:rPr>
          <w:spacing w:val="-3"/>
        </w:rPr>
        <w:t xml:space="preserve"> </w:t>
      </w:r>
      <w:r>
        <w:t>steel,</w:t>
      </w:r>
      <w:r>
        <w:rPr>
          <w:spacing w:val="-2"/>
        </w:rPr>
        <w:t xml:space="preserve"> </w:t>
      </w:r>
      <w:r>
        <w:t>iron</w:t>
      </w:r>
      <w:r>
        <w:rPr>
          <w:spacing w:val="-1"/>
        </w:rPr>
        <w:t xml:space="preserve"> </w:t>
      </w:r>
      <w:r>
        <w:t>and</w:t>
      </w:r>
      <w:r>
        <w:rPr>
          <w:spacing w:val="-1"/>
        </w:rPr>
        <w:t xml:space="preserve"> </w:t>
      </w:r>
      <w:r>
        <w:t>manufactured</w:t>
      </w:r>
      <w:r>
        <w:rPr>
          <w:spacing w:val="-1"/>
        </w:rPr>
        <w:t xml:space="preserve"> </w:t>
      </w:r>
      <w:r>
        <w:t>products</w:t>
      </w:r>
      <w:r>
        <w:rPr>
          <w:spacing w:val="-1"/>
        </w:rPr>
        <w:t xml:space="preserve"> </w:t>
      </w:r>
      <w:r>
        <w:t>used</w:t>
      </w:r>
      <w:r>
        <w:rPr>
          <w:spacing w:val="-1"/>
        </w:rPr>
        <w:t xml:space="preserve"> </w:t>
      </w:r>
      <w:r>
        <w:t>in</w:t>
      </w:r>
      <w:r>
        <w:rPr>
          <w:spacing w:val="-1"/>
        </w:rPr>
        <w:t xml:space="preserve"> </w:t>
      </w:r>
      <w:r>
        <w:t>FTA-funded</w:t>
      </w:r>
      <w:r>
        <w:rPr>
          <w:spacing w:val="-1"/>
        </w:rPr>
        <w:t xml:space="preserve"> </w:t>
      </w:r>
      <w:r>
        <w:t>projects</w:t>
      </w:r>
      <w:r>
        <w:rPr>
          <w:spacing w:val="-1"/>
        </w:rPr>
        <w:t xml:space="preserve"> </w:t>
      </w:r>
      <w:r>
        <w:t>are</w:t>
      </w:r>
      <w:r>
        <w:rPr>
          <w:spacing w:val="-1"/>
        </w:rPr>
        <w:t xml:space="preserve"> </w:t>
      </w:r>
      <w:r>
        <w:t>produced in the United States, unless a waiver has been granted by FTA or the product is subject to a general waiver.</w:t>
      </w:r>
    </w:p>
    <w:p w14:paraId="30C0CCF0" w14:textId="77777777" w:rsidR="00193ACD" w:rsidRDefault="00967BBC">
      <w:pPr>
        <w:pStyle w:val="BodyText"/>
        <w:ind w:right="1136"/>
      </w:pPr>
      <w:r>
        <w:t>General waivers are listed in 49 CFR 661.7.</w:t>
      </w:r>
      <w:proofErr w:type="gramStart"/>
      <w:r>
        <w:t>A general public</w:t>
      </w:r>
      <w:proofErr w:type="gramEnd"/>
      <w:r>
        <w:t xml:space="preserve"> interest waiver from the Buy America requirements</w:t>
      </w:r>
      <w:r>
        <w:rPr>
          <w:spacing w:val="-1"/>
        </w:rPr>
        <w:t xml:space="preserve"> </w:t>
      </w:r>
      <w:r>
        <w:t>applies to microprocessors, computers, microcomputers, software or</w:t>
      </w:r>
      <w:r>
        <w:rPr>
          <w:spacing w:val="-1"/>
        </w:rPr>
        <w:t xml:space="preserve"> </w:t>
      </w:r>
      <w:r>
        <w:t>other such devices, which are</w:t>
      </w:r>
      <w:r>
        <w:rPr>
          <w:spacing w:val="-4"/>
        </w:rPr>
        <w:t xml:space="preserve"> </w:t>
      </w:r>
      <w:r>
        <w:t>used</w:t>
      </w:r>
      <w:r>
        <w:rPr>
          <w:spacing w:val="-7"/>
        </w:rPr>
        <w:t xml:space="preserve"> </w:t>
      </w:r>
      <w:r>
        <w:t>solely</w:t>
      </w:r>
      <w:r>
        <w:rPr>
          <w:spacing w:val="-9"/>
        </w:rPr>
        <w:t xml:space="preserve"> </w:t>
      </w:r>
      <w:r>
        <w:t>for</w:t>
      </w:r>
      <w:r>
        <w:rPr>
          <w:spacing w:val="-8"/>
        </w:rPr>
        <w:t xml:space="preserve"> </w:t>
      </w:r>
      <w:r>
        <w:t>the</w:t>
      </w:r>
      <w:r>
        <w:rPr>
          <w:spacing w:val="-4"/>
        </w:rPr>
        <w:t xml:space="preserve"> </w:t>
      </w:r>
      <w:r>
        <w:t>purpose</w:t>
      </w:r>
      <w:r>
        <w:rPr>
          <w:spacing w:val="-3"/>
        </w:rPr>
        <w:t xml:space="preserve"> </w:t>
      </w:r>
      <w:r>
        <w:t>of</w:t>
      </w:r>
      <w:r>
        <w:rPr>
          <w:spacing w:val="-4"/>
        </w:rPr>
        <w:t xml:space="preserve"> </w:t>
      </w:r>
      <w:r>
        <w:t>processing</w:t>
      </w:r>
      <w:r>
        <w:rPr>
          <w:spacing w:val="-7"/>
        </w:rPr>
        <w:t xml:space="preserve"> </w:t>
      </w:r>
      <w:r>
        <w:t>or</w:t>
      </w:r>
      <w:r>
        <w:rPr>
          <w:spacing w:val="-6"/>
        </w:rPr>
        <w:t xml:space="preserve"> </w:t>
      </w:r>
      <w:r>
        <w:t>storing</w:t>
      </w:r>
      <w:r>
        <w:rPr>
          <w:spacing w:val="-9"/>
        </w:rPr>
        <w:t xml:space="preserve"> </w:t>
      </w:r>
      <w:r>
        <w:t>data.</w:t>
      </w:r>
      <w:r>
        <w:rPr>
          <w:spacing w:val="-9"/>
        </w:rPr>
        <w:t xml:space="preserve"> </w:t>
      </w:r>
      <w:r>
        <w:t>This</w:t>
      </w:r>
      <w:r>
        <w:rPr>
          <w:spacing w:val="-4"/>
        </w:rPr>
        <w:t xml:space="preserve"> </w:t>
      </w:r>
      <w:r>
        <w:t>general</w:t>
      </w:r>
      <w:r>
        <w:rPr>
          <w:spacing w:val="-1"/>
        </w:rPr>
        <w:t xml:space="preserve"> </w:t>
      </w:r>
      <w:r>
        <w:t>waiver</w:t>
      </w:r>
      <w:r>
        <w:rPr>
          <w:spacing w:val="-3"/>
        </w:rPr>
        <w:t xml:space="preserve"> </w:t>
      </w:r>
      <w:r>
        <w:t>does</w:t>
      </w:r>
      <w:r>
        <w:rPr>
          <w:spacing w:val="-3"/>
        </w:rPr>
        <w:t xml:space="preserve"> </w:t>
      </w:r>
      <w:r>
        <w:t>not</w:t>
      </w:r>
      <w:r>
        <w:rPr>
          <w:spacing w:val="-1"/>
        </w:rPr>
        <w:t xml:space="preserve"> </w:t>
      </w:r>
      <w:r>
        <w:t>extend</w:t>
      </w:r>
      <w:r>
        <w:rPr>
          <w:spacing w:val="-7"/>
        </w:rPr>
        <w:t xml:space="preserve"> </w:t>
      </w:r>
      <w:r>
        <w:t>to</w:t>
      </w:r>
      <w:r>
        <w:rPr>
          <w:spacing w:val="-7"/>
        </w:rPr>
        <w:t xml:space="preserve"> </w:t>
      </w:r>
      <w:r>
        <w:t>a</w:t>
      </w:r>
      <w:r>
        <w:rPr>
          <w:spacing w:val="-4"/>
        </w:rPr>
        <w:t xml:space="preserve"> </w:t>
      </w:r>
      <w:r>
        <w:t>product or device that merely contains a microprocessor or microcomputer and is not used solely for the purpose of processing or storing data.</w:t>
      </w:r>
    </w:p>
    <w:p w14:paraId="6F82F32B" w14:textId="07C9C08A" w:rsidR="00193ACD" w:rsidRDefault="00967BBC">
      <w:pPr>
        <w:pStyle w:val="BodyText"/>
        <w:spacing w:before="242"/>
        <w:ind w:right="1148"/>
        <w:jc w:val="both"/>
      </w:pPr>
      <w:r>
        <w:t>Separate</w:t>
      </w:r>
      <w:r>
        <w:rPr>
          <w:spacing w:val="-8"/>
        </w:rPr>
        <w:t xml:space="preserve"> </w:t>
      </w:r>
      <w:r>
        <w:t>requirements</w:t>
      </w:r>
      <w:r>
        <w:rPr>
          <w:spacing w:val="-5"/>
        </w:rPr>
        <w:t xml:space="preserve"> </w:t>
      </w:r>
      <w:r>
        <w:t>for</w:t>
      </w:r>
      <w:r>
        <w:rPr>
          <w:spacing w:val="-7"/>
        </w:rPr>
        <w:t xml:space="preserve"> </w:t>
      </w:r>
      <w:r>
        <w:t>rolling</w:t>
      </w:r>
      <w:r>
        <w:rPr>
          <w:spacing w:val="-5"/>
        </w:rPr>
        <w:t xml:space="preserve"> </w:t>
      </w:r>
      <w:r>
        <w:t>stock</w:t>
      </w:r>
      <w:r>
        <w:rPr>
          <w:spacing w:val="-6"/>
        </w:rPr>
        <w:t xml:space="preserve"> </w:t>
      </w:r>
      <w:r>
        <w:t>are</w:t>
      </w:r>
      <w:r>
        <w:rPr>
          <w:spacing w:val="-6"/>
        </w:rPr>
        <w:t xml:space="preserve"> </w:t>
      </w:r>
      <w:r>
        <w:t>set out</w:t>
      </w:r>
      <w:r>
        <w:rPr>
          <w:spacing w:val="-3"/>
        </w:rPr>
        <w:t xml:space="preserve"> </w:t>
      </w:r>
      <w:r>
        <w:t>at</w:t>
      </w:r>
      <w:r>
        <w:rPr>
          <w:spacing w:val="-3"/>
        </w:rPr>
        <w:t xml:space="preserve"> </w:t>
      </w:r>
      <w:r>
        <w:t>49</w:t>
      </w:r>
      <w:r>
        <w:rPr>
          <w:spacing w:val="-4"/>
        </w:rPr>
        <w:t xml:space="preserve"> </w:t>
      </w:r>
      <w:r>
        <w:t>USC</w:t>
      </w:r>
      <w:r>
        <w:rPr>
          <w:spacing w:val="-4"/>
        </w:rPr>
        <w:t xml:space="preserve"> </w:t>
      </w:r>
      <w:r>
        <w:t>5323(j)(2)(C)</w:t>
      </w:r>
      <w:r>
        <w:rPr>
          <w:spacing w:val="-2"/>
        </w:rPr>
        <w:t xml:space="preserve"> </w:t>
      </w:r>
      <w:r>
        <w:t>and</w:t>
      </w:r>
      <w:r>
        <w:rPr>
          <w:spacing w:val="-3"/>
        </w:rPr>
        <w:t xml:space="preserve"> </w:t>
      </w:r>
      <w:r>
        <w:t>49</w:t>
      </w:r>
      <w:r>
        <w:rPr>
          <w:spacing w:val="-4"/>
        </w:rPr>
        <w:t xml:space="preserve"> </w:t>
      </w:r>
      <w:r>
        <w:t>CFR</w:t>
      </w:r>
      <w:r>
        <w:rPr>
          <w:spacing w:val="-4"/>
        </w:rPr>
        <w:t xml:space="preserve"> </w:t>
      </w:r>
      <w:r>
        <w:t>661.11.</w:t>
      </w:r>
      <w:r>
        <w:rPr>
          <w:spacing w:val="-4"/>
        </w:rPr>
        <w:t xml:space="preserve"> </w:t>
      </w:r>
      <w:r>
        <w:t>Rolling</w:t>
      </w:r>
      <w:r>
        <w:rPr>
          <w:spacing w:val="-6"/>
        </w:rPr>
        <w:t xml:space="preserve"> </w:t>
      </w:r>
      <w:r>
        <w:t xml:space="preserve">stock must be assembled in the United States and have </w:t>
      </w:r>
      <w:proofErr w:type="spellStart"/>
      <w:r>
        <w:t>a</w:t>
      </w:r>
      <w:proofErr w:type="spellEnd"/>
      <w:r>
        <w:t xml:space="preserve"> </w:t>
      </w:r>
      <w:r w:rsidR="007752A5">
        <w:t>over 70%</w:t>
      </w:r>
      <w:r>
        <w:t xml:space="preserve"> percent domestic content.</w:t>
      </w:r>
    </w:p>
    <w:p w14:paraId="0DB7AC9D" w14:textId="77777777" w:rsidR="00193ACD" w:rsidRDefault="00193ACD">
      <w:pPr>
        <w:jc w:val="both"/>
        <w:sectPr w:rsidR="00193ACD" w:rsidSect="00920359">
          <w:pgSz w:w="12240" w:h="15840"/>
          <w:pgMar w:top="1560" w:right="0" w:bottom="1280" w:left="1140" w:header="1082" w:footer="1099" w:gutter="0"/>
          <w:cols w:space="720"/>
        </w:sectPr>
      </w:pPr>
    </w:p>
    <w:p w14:paraId="5A65BD67" w14:textId="77777777" w:rsidR="00193ACD" w:rsidRDefault="00193ACD">
      <w:pPr>
        <w:pStyle w:val="BodyText"/>
        <w:spacing w:before="235"/>
        <w:ind w:left="0"/>
      </w:pPr>
    </w:p>
    <w:p w14:paraId="0C20055E" w14:textId="77777777" w:rsidR="00193ACD" w:rsidRDefault="00967BBC">
      <w:pPr>
        <w:pStyle w:val="BodyText"/>
        <w:spacing w:before="1"/>
        <w:ind w:right="1169"/>
      </w:pPr>
      <w:r>
        <w:t>A</w:t>
      </w:r>
      <w:r>
        <w:rPr>
          <w:spacing w:val="-6"/>
        </w:rPr>
        <w:t xml:space="preserve"> </w:t>
      </w:r>
      <w:r>
        <w:t>Bidder</w:t>
      </w:r>
      <w:r>
        <w:rPr>
          <w:spacing w:val="-6"/>
        </w:rPr>
        <w:t xml:space="preserve"> </w:t>
      </w:r>
      <w:r>
        <w:t>or</w:t>
      </w:r>
      <w:r>
        <w:rPr>
          <w:spacing w:val="-4"/>
        </w:rPr>
        <w:t xml:space="preserve"> </w:t>
      </w:r>
      <w:r>
        <w:t>Proposer</w:t>
      </w:r>
      <w:r>
        <w:rPr>
          <w:spacing w:val="-4"/>
        </w:rPr>
        <w:t xml:space="preserve"> </w:t>
      </w:r>
      <w:r>
        <w:t>must</w:t>
      </w:r>
      <w:r>
        <w:rPr>
          <w:spacing w:val="-5"/>
        </w:rPr>
        <w:t xml:space="preserve"> </w:t>
      </w:r>
      <w:r>
        <w:t>submit</w:t>
      </w:r>
      <w:r>
        <w:rPr>
          <w:spacing w:val="-4"/>
        </w:rPr>
        <w:t xml:space="preserve"> </w:t>
      </w:r>
      <w:r>
        <w:t>to</w:t>
      </w:r>
      <w:r>
        <w:rPr>
          <w:spacing w:val="-9"/>
        </w:rPr>
        <w:t xml:space="preserve"> </w:t>
      </w:r>
      <w:r>
        <w:t>the</w:t>
      </w:r>
      <w:r>
        <w:rPr>
          <w:spacing w:val="-4"/>
        </w:rPr>
        <w:t xml:space="preserve"> </w:t>
      </w:r>
      <w:r>
        <w:t>Agency</w:t>
      </w:r>
      <w:r>
        <w:rPr>
          <w:spacing w:val="-9"/>
        </w:rPr>
        <w:t xml:space="preserve"> </w:t>
      </w:r>
      <w:r>
        <w:t>the</w:t>
      </w:r>
      <w:r>
        <w:rPr>
          <w:spacing w:val="-4"/>
        </w:rPr>
        <w:t xml:space="preserve"> </w:t>
      </w:r>
      <w:r>
        <w:t>appropriate</w:t>
      </w:r>
      <w:r>
        <w:rPr>
          <w:spacing w:val="-3"/>
        </w:rPr>
        <w:t xml:space="preserve"> </w:t>
      </w:r>
      <w:r>
        <w:t>Buy</w:t>
      </w:r>
      <w:r>
        <w:rPr>
          <w:spacing w:val="-5"/>
        </w:rPr>
        <w:t xml:space="preserve"> </w:t>
      </w:r>
      <w:r>
        <w:t>America</w:t>
      </w:r>
      <w:r>
        <w:rPr>
          <w:spacing w:val="-1"/>
        </w:rPr>
        <w:t xml:space="preserve"> </w:t>
      </w:r>
      <w:r>
        <w:t>Certification</w:t>
      </w:r>
      <w:r>
        <w:rPr>
          <w:spacing w:val="-1"/>
        </w:rPr>
        <w:t xml:space="preserve"> </w:t>
      </w:r>
      <w:r>
        <w:t>with</w:t>
      </w:r>
      <w:r>
        <w:rPr>
          <w:spacing w:val="-5"/>
        </w:rPr>
        <w:t xml:space="preserve"> </w:t>
      </w:r>
      <w:r>
        <w:t>all</w:t>
      </w:r>
      <w:r>
        <w:rPr>
          <w:spacing w:val="-4"/>
        </w:rPr>
        <w:t xml:space="preserve"> </w:t>
      </w:r>
      <w:r>
        <w:t>offers</w:t>
      </w:r>
      <w:r>
        <w:rPr>
          <w:spacing w:val="-4"/>
        </w:rPr>
        <w:t xml:space="preserve"> </w:t>
      </w:r>
      <w:r>
        <w:t>on FTA-funded contracts, except those subject to a general waiver. Proposals that are not accompanied by a properly completed Buy America certification are subject to the provisions of 49 CFR 661.13 and may be rejected as nonresponsive.</w:t>
      </w:r>
    </w:p>
    <w:p w14:paraId="437A9EAC" w14:textId="77777777" w:rsidR="00193ACD" w:rsidRDefault="00967BBC">
      <w:pPr>
        <w:pStyle w:val="Heading2"/>
        <w:spacing w:before="241"/>
      </w:pPr>
      <w:bookmarkStart w:id="254" w:name="FR_13._Testing_of_New_Bus_Models"/>
      <w:bookmarkStart w:id="255" w:name="_bookmark120"/>
      <w:bookmarkEnd w:id="254"/>
      <w:bookmarkEnd w:id="255"/>
      <w:r>
        <w:t>FR</w:t>
      </w:r>
      <w:r>
        <w:rPr>
          <w:spacing w:val="-7"/>
        </w:rPr>
        <w:t xml:space="preserve"> </w:t>
      </w:r>
      <w:r>
        <w:t>13.</w:t>
      </w:r>
      <w:r>
        <w:rPr>
          <w:spacing w:val="-6"/>
        </w:rPr>
        <w:t xml:space="preserve"> </w:t>
      </w:r>
      <w:r>
        <w:t>Testing</w:t>
      </w:r>
      <w:r>
        <w:rPr>
          <w:spacing w:val="-6"/>
        </w:rPr>
        <w:t xml:space="preserve"> </w:t>
      </w:r>
      <w:r>
        <w:t>of</w:t>
      </w:r>
      <w:r>
        <w:rPr>
          <w:spacing w:val="-9"/>
        </w:rPr>
        <w:t xml:space="preserve"> </w:t>
      </w:r>
      <w:r>
        <w:t>New</w:t>
      </w:r>
      <w:r>
        <w:rPr>
          <w:spacing w:val="-4"/>
        </w:rPr>
        <w:t xml:space="preserve"> </w:t>
      </w:r>
      <w:r>
        <w:t>Bus</w:t>
      </w:r>
      <w:r>
        <w:rPr>
          <w:spacing w:val="-9"/>
        </w:rPr>
        <w:t xml:space="preserve"> </w:t>
      </w:r>
      <w:r>
        <w:rPr>
          <w:spacing w:val="-2"/>
        </w:rPr>
        <w:t>Models</w:t>
      </w:r>
    </w:p>
    <w:p w14:paraId="5225F6D0" w14:textId="77777777" w:rsidR="00193ACD" w:rsidRDefault="00967BBC">
      <w:pPr>
        <w:pStyle w:val="BodyText"/>
        <w:spacing w:before="61" w:line="244" w:lineRule="auto"/>
        <w:ind w:right="1256"/>
      </w:pPr>
      <w:r>
        <w:t>The</w:t>
      </w:r>
      <w:r>
        <w:rPr>
          <w:spacing w:val="-4"/>
        </w:rPr>
        <w:t xml:space="preserve"> </w:t>
      </w:r>
      <w:r>
        <w:t>Contractor</w:t>
      </w:r>
      <w:r>
        <w:rPr>
          <w:spacing w:val="-4"/>
        </w:rPr>
        <w:t xml:space="preserve"> </w:t>
      </w:r>
      <w:r>
        <w:t>agrees</w:t>
      </w:r>
      <w:r>
        <w:rPr>
          <w:spacing w:val="-6"/>
        </w:rPr>
        <w:t xml:space="preserve"> </w:t>
      </w:r>
      <w:r>
        <w:t>to</w:t>
      </w:r>
      <w:r>
        <w:rPr>
          <w:spacing w:val="-9"/>
        </w:rPr>
        <w:t xml:space="preserve"> </w:t>
      </w:r>
      <w:r>
        <w:t>comply</w:t>
      </w:r>
      <w:r>
        <w:rPr>
          <w:spacing w:val="-4"/>
        </w:rPr>
        <w:t xml:space="preserve"> </w:t>
      </w:r>
      <w:r>
        <w:t>with</w:t>
      </w:r>
      <w:r>
        <w:rPr>
          <w:spacing w:val="-4"/>
        </w:rPr>
        <w:t xml:space="preserve"> </w:t>
      </w:r>
      <w:r>
        <w:t>49</w:t>
      </w:r>
      <w:r>
        <w:rPr>
          <w:spacing w:val="-5"/>
        </w:rPr>
        <w:t xml:space="preserve"> </w:t>
      </w:r>
      <w:r>
        <w:t>USCA</w:t>
      </w:r>
      <w:r>
        <w:rPr>
          <w:spacing w:val="-6"/>
        </w:rPr>
        <w:t xml:space="preserve"> </w:t>
      </w:r>
      <w:r>
        <w:t>5323(c)</w:t>
      </w:r>
      <w:r>
        <w:rPr>
          <w:spacing w:val="-3"/>
        </w:rPr>
        <w:t xml:space="preserve"> </w:t>
      </w:r>
      <w:r>
        <w:t>and</w:t>
      </w:r>
      <w:r>
        <w:rPr>
          <w:spacing w:val="-4"/>
        </w:rPr>
        <w:t xml:space="preserve"> </w:t>
      </w:r>
      <w:r>
        <w:t>FTA’s</w:t>
      </w:r>
      <w:r>
        <w:rPr>
          <w:spacing w:val="-8"/>
        </w:rPr>
        <w:t xml:space="preserve"> </w:t>
      </w:r>
      <w:r>
        <w:t>implementing</w:t>
      </w:r>
      <w:r>
        <w:rPr>
          <w:spacing w:val="-9"/>
        </w:rPr>
        <w:t xml:space="preserve"> </w:t>
      </w:r>
      <w:r>
        <w:t>regulation</w:t>
      </w:r>
      <w:r>
        <w:rPr>
          <w:spacing w:val="-6"/>
        </w:rPr>
        <w:t xml:space="preserve"> </w:t>
      </w:r>
      <w:r>
        <w:t>at</w:t>
      </w:r>
      <w:r>
        <w:rPr>
          <w:spacing w:val="-6"/>
        </w:rPr>
        <w:t xml:space="preserve"> </w:t>
      </w:r>
      <w:r>
        <w:t>49</w:t>
      </w:r>
      <w:r>
        <w:rPr>
          <w:spacing w:val="-5"/>
        </w:rPr>
        <w:t xml:space="preserve"> </w:t>
      </w:r>
      <w:r>
        <w:t>CFR</w:t>
      </w:r>
      <w:r>
        <w:rPr>
          <w:spacing w:val="-6"/>
        </w:rPr>
        <w:t xml:space="preserve"> </w:t>
      </w:r>
      <w:r>
        <w:t>Part 665 and shall perform the following:</w:t>
      </w:r>
    </w:p>
    <w:p w14:paraId="157A6A99" w14:textId="77777777" w:rsidR="00193ACD" w:rsidRDefault="00967BBC">
      <w:pPr>
        <w:pStyle w:val="ListParagraph"/>
        <w:numPr>
          <w:ilvl w:val="0"/>
          <w:numId w:val="24"/>
        </w:numPr>
        <w:tabs>
          <w:tab w:val="left" w:pos="1020"/>
        </w:tabs>
        <w:spacing w:before="226"/>
        <w:ind w:right="1168"/>
      </w:pPr>
      <w:r>
        <w:t>A manufacturer of a new bus model or a bus produced with a major change in components or configuration</w:t>
      </w:r>
      <w:r>
        <w:rPr>
          <w:spacing w:val="-7"/>
        </w:rPr>
        <w:t xml:space="preserve"> </w:t>
      </w:r>
      <w:r>
        <w:t>shall</w:t>
      </w:r>
      <w:r>
        <w:rPr>
          <w:spacing w:val="-1"/>
        </w:rPr>
        <w:t xml:space="preserve"> </w:t>
      </w:r>
      <w:r>
        <w:t>provide</w:t>
      </w:r>
      <w:r>
        <w:rPr>
          <w:spacing w:val="-6"/>
        </w:rPr>
        <w:t xml:space="preserve"> </w:t>
      </w:r>
      <w:r>
        <w:t>a</w:t>
      </w:r>
      <w:r>
        <w:rPr>
          <w:spacing w:val="-2"/>
        </w:rPr>
        <w:t xml:space="preserve"> </w:t>
      </w:r>
      <w:r>
        <w:t>copy</w:t>
      </w:r>
      <w:r>
        <w:rPr>
          <w:spacing w:val="-4"/>
        </w:rPr>
        <w:t xml:space="preserve"> </w:t>
      </w:r>
      <w:r>
        <w:t>of</w:t>
      </w:r>
      <w:r>
        <w:rPr>
          <w:spacing w:val="-6"/>
        </w:rPr>
        <w:t xml:space="preserve"> </w:t>
      </w:r>
      <w:r>
        <w:t>the</w:t>
      </w:r>
      <w:r>
        <w:rPr>
          <w:spacing w:val="-7"/>
        </w:rPr>
        <w:t xml:space="preserve"> </w:t>
      </w:r>
      <w:r>
        <w:t>final</w:t>
      </w:r>
      <w:r>
        <w:rPr>
          <w:spacing w:val="-6"/>
        </w:rPr>
        <w:t xml:space="preserve"> </w:t>
      </w:r>
      <w:r>
        <w:t>test</w:t>
      </w:r>
      <w:r>
        <w:rPr>
          <w:spacing w:val="-4"/>
        </w:rPr>
        <w:t xml:space="preserve"> </w:t>
      </w:r>
      <w:r>
        <w:t>report</w:t>
      </w:r>
      <w:r>
        <w:rPr>
          <w:spacing w:val="-5"/>
        </w:rPr>
        <w:t xml:space="preserve"> </w:t>
      </w:r>
      <w:r>
        <w:t>to</w:t>
      </w:r>
      <w:r>
        <w:rPr>
          <w:spacing w:val="-5"/>
        </w:rPr>
        <w:t xml:space="preserve"> </w:t>
      </w:r>
      <w:r>
        <w:t>the</w:t>
      </w:r>
      <w:r>
        <w:rPr>
          <w:spacing w:val="-2"/>
        </w:rPr>
        <w:t xml:space="preserve"> </w:t>
      </w:r>
      <w:r>
        <w:t>recipient</w:t>
      </w:r>
      <w:r>
        <w:rPr>
          <w:spacing w:val="-6"/>
        </w:rPr>
        <w:t xml:space="preserve"> </w:t>
      </w:r>
      <w:r>
        <w:t>at</w:t>
      </w:r>
      <w:r>
        <w:rPr>
          <w:spacing w:val="-4"/>
        </w:rPr>
        <w:t xml:space="preserve"> </w:t>
      </w:r>
      <w:r>
        <w:t>a</w:t>
      </w:r>
      <w:r>
        <w:rPr>
          <w:spacing w:val="-4"/>
        </w:rPr>
        <w:t xml:space="preserve"> </w:t>
      </w:r>
      <w:r>
        <w:t>point</w:t>
      </w:r>
      <w:r>
        <w:rPr>
          <w:spacing w:val="-8"/>
        </w:rPr>
        <w:t xml:space="preserve"> </w:t>
      </w:r>
      <w:r>
        <w:t>in</w:t>
      </w:r>
      <w:r>
        <w:rPr>
          <w:spacing w:val="-5"/>
        </w:rPr>
        <w:t xml:space="preserve"> </w:t>
      </w:r>
      <w:r>
        <w:t>the</w:t>
      </w:r>
      <w:r>
        <w:rPr>
          <w:spacing w:val="-4"/>
        </w:rPr>
        <w:t xml:space="preserve"> </w:t>
      </w:r>
      <w:r>
        <w:t xml:space="preserve">procurement process specified by the recipient, which will be prior to the recipient’s final acceptance of the first </w:t>
      </w:r>
      <w:r>
        <w:rPr>
          <w:spacing w:val="-2"/>
        </w:rPr>
        <w:t>vehicle.</w:t>
      </w:r>
    </w:p>
    <w:p w14:paraId="14582BAD" w14:textId="77777777" w:rsidR="00193ACD" w:rsidRDefault="00967BBC">
      <w:pPr>
        <w:pStyle w:val="ListParagraph"/>
        <w:numPr>
          <w:ilvl w:val="0"/>
          <w:numId w:val="24"/>
        </w:numPr>
        <w:tabs>
          <w:tab w:val="left" w:pos="1020"/>
        </w:tabs>
        <w:spacing w:before="1"/>
        <w:ind w:right="1201"/>
      </w:pPr>
      <w:r>
        <w:t>A</w:t>
      </w:r>
      <w:r>
        <w:rPr>
          <w:spacing w:val="-6"/>
        </w:rPr>
        <w:t xml:space="preserve"> </w:t>
      </w:r>
      <w:r>
        <w:t>manufacturer</w:t>
      </w:r>
      <w:r>
        <w:rPr>
          <w:spacing w:val="-3"/>
        </w:rPr>
        <w:t xml:space="preserve"> </w:t>
      </w:r>
      <w:r>
        <w:t>who</w:t>
      </w:r>
      <w:r>
        <w:rPr>
          <w:spacing w:val="-9"/>
        </w:rPr>
        <w:t xml:space="preserve"> </w:t>
      </w:r>
      <w:r>
        <w:t>releases</w:t>
      </w:r>
      <w:r>
        <w:rPr>
          <w:spacing w:val="-3"/>
        </w:rPr>
        <w:t xml:space="preserve"> </w:t>
      </w:r>
      <w:r>
        <w:t>a</w:t>
      </w:r>
      <w:r>
        <w:rPr>
          <w:spacing w:val="-7"/>
        </w:rPr>
        <w:t xml:space="preserve"> </w:t>
      </w:r>
      <w:r>
        <w:t>report</w:t>
      </w:r>
      <w:r>
        <w:rPr>
          <w:spacing w:val="-1"/>
        </w:rPr>
        <w:t xml:space="preserve"> </w:t>
      </w:r>
      <w:r>
        <w:t>under</w:t>
      </w:r>
      <w:r>
        <w:rPr>
          <w:spacing w:val="-3"/>
        </w:rPr>
        <w:t xml:space="preserve"> </w:t>
      </w:r>
      <w:r>
        <w:t>Paragraph</w:t>
      </w:r>
      <w:r>
        <w:rPr>
          <w:spacing w:val="-8"/>
        </w:rPr>
        <w:t xml:space="preserve"> </w:t>
      </w:r>
      <w:r>
        <w:t>1</w:t>
      </w:r>
      <w:r>
        <w:rPr>
          <w:spacing w:val="-5"/>
        </w:rPr>
        <w:t xml:space="preserve"> </w:t>
      </w:r>
      <w:r>
        <w:t>above</w:t>
      </w:r>
      <w:r>
        <w:rPr>
          <w:spacing w:val="-7"/>
        </w:rPr>
        <w:t xml:space="preserve"> </w:t>
      </w:r>
      <w:r>
        <w:t>shall</w:t>
      </w:r>
      <w:r>
        <w:rPr>
          <w:spacing w:val="-6"/>
        </w:rPr>
        <w:t xml:space="preserve"> </w:t>
      </w:r>
      <w:r>
        <w:t>provide</w:t>
      </w:r>
      <w:r>
        <w:rPr>
          <w:spacing w:val="-7"/>
        </w:rPr>
        <w:t xml:space="preserve"> </w:t>
      </w:r>
      <w:r>
        <w:t>notice</w:t>
      </w:r>
      <w:r>
        <w:rPr>
          <w:spacing w:val="-4"/>
        </w:rPr>
        <w:t xml:space="preserve"> </w:t>
      </w:r>
      <w:r>
        <w:t>to</w:t>
      </w:r>
      <w:r>
        <w:rPr>
          <w:spacing w:val="-9"/>
        </w:rPr>
        <w:t xml:space="preserve"> </w:t>
      </w:r>
      <w:r>
        <w:t>the</w:t>
      </w:r>
      <w:r>
        <w:rPr>
          <w:spacing w:val="-4"/>
        </w:rPr>
        <w:t xml:space="preserve"> </w:t>
      </w:r>
      <w:r>
        <w:t>operator</w:t>
      </w:r>
      <w:r>
        <w:rPr>
          <w:spacing w:val="-1"/>
        </w:rPr>
        <w:t xml:space="preserve"> </w:t>
      </w:r>
      <w:r>
        <w:t>of the testing facility that the report is available to the public.</w:t>
      </w:r>
    </w:p>
    <w:p w14:paraId="15905940" w14:textId="77777777" w:rsidR="00193ACD" w:rsidRDefault="00967BBC">
      <w:pPr>
        <w:pStyle w:val="ListParagraph"/>
        <w:numPr>
          <w:ilvl w:val="0"/>
          <w:numId w:val="24"/>
        </w:numPr>
        <w:tabs>
          <w:tab w:val="left" w:pos="1020"/>
        </w:tabs>
        <w:ind w:right="1131"/>
      </w:pPr>
      <w:r>
        <w:t>If the manufacturer represents that the vehicle was previously tested, the vehicle being sold should have</w:t>
      </w:r>
      <w:r>
        <w:rPr>
          <w:spacing w:val="-4"/>
        </w:rPr>
        <w:t xml:space="preserve"> </w:t>
      </w:r>
      <w:r>
        <w:t>the</w:t>
      </w:r>
      <w:r>
        <w:rPr>
          <w:spacing w:val="-7"/>
        </w:rPr>
        <w:t xml:space="preserve"> </w:t>
      </w:r>
      <w:r>
        <w:t>identical</w:t>
      </w:r>
      <w:r>
        <w:rPr>
          <w:spacing w:val="-6"/>
        </w:rPr>
        <w:t xml:space="preserve"> </w:t>
      </w:r>
      <w:r>
        <w:t>configuration</w:t>
      </w:r>
      <w:r>
        <w:rPr>
          <w:spacing w:val="-6"/>
        </w:rPr>
        <w:t xml:space="preserve"> </w:t>
      </w:r>
      <w:r>
        <w:t>and</w:t>
      </w:r>
      <w:r>
        <w:rPr>
          <w:spacing w:val="-7"/>
        </w:rPr>
        <w:t xml:space="preserve"> </w:t>
      </w:r>
      <w:r>
        <w:t>major</w:t>
      </w:r>
      <w:r>
        <w:rPr>
          <w:spacing w:val="-4"/>
        </w:rPr>
        <w:t xml:space="preserve"> </w:t>
      </w:r>
      <w:r>
        <w:t>components</w:t>
      </w:r>
      <w:r>
        <w:rPr>
          <w:spacing w:val="-11"/>
        </w:rPr>
        <w:t xml:space="preserve"> </w:t>
      </w:r>
      <w:r>
        <w:t>as</w:t>
      </w:r>
      <w:r>
        <w:rPr>
          <w:spacing w:val="-4"/>
        </w:rPr>
        <w:t xml:space="preserve"> </w:t>
      </w:r>
      <w:r>
        <w:t>the</w:t>
      </w:r>
      <w:r>
        <w:rPr>
          <w:spacing w:val="-4"/>
        </w:rPr>
        <w:t xml:space="preserve"> </w:t>
      </w:r>
      <w:r>
        <w:t>vehicle</w:t>
      </w:r>
      <w:r>
        <w:rPr>
          <w:spacing w:val="-6"/>
        </w:rPr>
        <w:t xml:space="preserve"> </w:t>
      </w:r>
      <w:r>
        <w:t>in</w:t>
      </w:r>
      <w:r>
        <w:rPr>
          <w:spacing w:val="-7"/>
        </w:rPr>
        <w:t xml:space="preserve"> </w:t>
      </w:r>
      <w:r>
        <w:t>the</w:t>
      </w:r>
      <w:r>
        <w:rPr>
          <w:spacing w:val="-7"/>
        </w:rPr>
        <w:t xml:space="preserve"> </w:t>
      </w:r>
      <w:r>
        <w:t>test</w:t>
      </w:r>
      <w:r>
        <w:rPr>
          <w:spacing w:val="-1"/>
        </w:rPr>
        <w:t xml:space="preserve"> </w:t>
      </w:r>
      <w:r>
        <w:t>report,</w:t>
      </w:r>
      <w:r>
        <w:rPr>
          <w:spacing w:val="-3"/>
        </w:rPr>
        <w:t xml:space="preserve"> </w:t>
      </w:r>
      <w:r>
        <w:t>which</w:t>
      </w:r>
      <w:r>
        <w:rPr>
          <w:spacing w:val="-7"/>
        </w:rPr>
        <w:t xml:space="preserve"> </w:t>
      </w:r>
      <w:r>
        <w:t>must</w:t>
      </w:r>
      <w:r>
        <w:rPr>
          <w:spacing w:val="-1"/>
        </w:rPr>
        <w:t xml:space="preserve"> </w:t>
      </w:r>
      <w:r>
        <w:t>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5DBCB813" w14:textId="77777777" w:rsidR="00193ACD" w:rsidRDefault="00967BBC">
      <w:pPr>
        <w:pStyle w:val="ListParagraph"/>
        <w:numPr>
          <w:ilvl w:val="0"/>
          <w:numId w:val="24"/>
        </w:numPr>
        <w:tabs>
          <w:tab w:val="left" w:pos="1020"/>
        </w:tabs>
        <w:ind w:right="1267"/>
      </w:pPr>
      <w:r>
        <w:t>If the manufacturer represents that the vehicle is “grandfathered” (has been used in mass transit service</w:t>
      </w:r>
      <w:r>
        <w:rPr>
          <w:spacing w:val="-8"/>
        </w:rPr>
        <w:t xml:space="preserve"> </w:t>
      </w:r>
      <w:r>
        <w:t>in</w:t>
      </w:r>
      <w:r>
        <w:rPr>
          <w:spacing w:val="-9"/>
        </w:rPr>
        <w:t xml:space="preserve"> </w:t>
      </w:r>
      <w:r>
        <w:t>the</w:t>
      </w:r>
      <w:r>
        <w:rPr>
          <w:spacing w:val="-4"/>
        </w:rPr>
        <w:t xml:space="preserve"> </w:t>
      </w:r>
      <w:r>
        <w:t>United</w:t>
      </w:r>
      <w:r>
        <w:rPr>
          <w:spacing w:val="-4"/>
        </w:rPr>
        <w:t xml:space="preserve"> </w:t>
      </w:r>
      <w:r>
        <w:t>States</w:t>
      </w:r>
      <w:r>
        <w:rPr>
          <w:spacing w:val="-8"/>
        </w:rPr>
        <w:t xml:space="preserve"> </w:t>
      </w:r>
      <w:r>
        <w:t>before</w:t>
      </w:r>
      <w:r>
        <w:rPr>
          <w:spacing w:val="-4"/>
        </w:rPr>
        <w:t xml:space="preserve"> </w:t>
      </w:r>
      <w:r>
        <w:t>October</w:t>
      </w:r>
      <w:r>
        <w:rPr>
          <w:spacing w:val="-1"/>
        </w:rPr>
        <w:t xml:space="preserve"> </w:t>
      </w:r>
      <w:r>
        <w:t>1,</w:t>
      </w:r>
      <w:r>
        <w:rPr>
          <w:spacing w:val="-5"/>
        </w:rPr>
        <w:t xml:space="preserve"> </w:t>
      </w:r>
      <w:r>
        <w:t>1988,</w:t>
      </w:r>
      <w:r>
        <w:rPr>
          <w:spacing w:val="-4"/>
        </w:rPr>
        <w:t xml:space="preserve"> </w:t>
      </w:r>
      <w:r>
        <w:t>and</w:t>
      </w:r>
      <w:r>
        <w:rPr>
          <w:spacing w:val="-5"/>
        </w:rPr>
        <w:t xml:space="preserve"> </w:t>
      </w:r>
      <w:r>
        <w:t>is</w:t>
      </w:r>
      <w:r>
        <w:rPr>
          <w:spacing w:val="-4"/>
        </w:rPr>
        <w:t xml:space="preserve"> </w:t>
      </w:r>
      <w:r>
        <w:t>currently</w:t>
      </w:r>
      <w:r>
        <w:rPr>
          <w:spacing w:val="-9"/>
        </w:rPr>
        <w:t xml:space="preserve"> </w:t>
      </w:r>
      <w:r>
        <w:t>being</w:t>
      </w:r>
      <w:r>
        <w:rPr>
          <w:spacing w:val="-7"/>
        </w:rPr>
        <w:t xml:space="preserve"> </w:t>
      </w:r>
      <w:r>
        <w:t>produced</w:t>
      </w:r>
      <w:r>
        <w:rPr>
          <w:spacing w:val="-3"/>
        </w:rPr>
        <w:t xml:space="preserve"> </w:t>
      </w:r>
      <w:r>
        <w:t>without</w:t>
      </w:r>
      <w:r>
        <w:rPr>
          <w:spacing w:val="-6"/>
        </w:rPr>
        <w:t xml:space="preserve"> </w:t>
      </w:r>
      <w:r>
        <w:t>a</w:t>
      </w:r>
      <w:r>
        <w:rPr>
          <w:spacing w:val="-7"/>
        </w:rPr>
        <w:t xml:space="preserve"> </w:t>
      </w:r>
      <w:r>
        <w:t>major change</w:t>
      </w:r>
      <w:r>
        <w:rPr>
          <w:spacing w:val="-4"/>
        </w:rPr>
        <w:t xml:space="preserve"> </w:t>
      </w:r>
      <w:r>
        <w:t>in</w:t>
      </w:r>
      <w:r>
        <w:rPr>
          <w:spacing w:val="-7"/>
        </w:rPr>
        <w:t xml:space="preserve"> </w:t>
      </w:r>
      <w:r>
        <w:t>configuration</w:t>
      </w:r>
      <w:r>
        <w:rPr>
          <w:spacing w:val="-6"/>
        </w:rPr>
        <w:t xml:space="preserve"> </w:t>
      </w:r>
      <w:r>
        <w:t>or</w:t>
      </w:r>
      <w:r>
        <w:rPr>
          <w:spacing w:val="-6"/>
        </w:rPr>
        <w:t xml:space="preserve"> </w:t>
      </w:r>
      <w:r>
        <w:t>components),</w:t>
      </w:r>
      <w:r>
        <w:rPr>
          <w:spacing w:val="-2"/>
        </w:rPr>
        <w:t xml:space="preserve"> </w:t>
      </w:r>
      <w:r>
        <w:t>the</w:t>
      </w:r>
      <w:r>
        <w:rPr>
          <w:spacing w:val="-2"/>
        </w:rPr>
        <w:t xml:space="preserve"> </w:t>
      </w:r>
      <w:r>
        <w:t>manufacturer</w:t>
      </w:r>
      <w:r>
        <w:rPr>
          <w:spacing w:val="-5"/>
        </w:rPr>
        <w:t xml:space="preserve"> </w:t>
      </w:r>
      <w:r>
        <w:t>shall</w:t>
      </w:r>
      <w:r>
        <w:rPr>
          <w:spacing w:val="-4"/>
        </w:rPr>
        <w:t xml:space="preserve"> </w:t>
      </w:r>
      <w:r>
        <w:t>provide</w:t>
      </w:r>
      <w:r>
        <w:rPr>
          <w:spacing w:val="-6"/>
        </w:rPr>
        <w:t xml:space="preserve"> </w:t>
      </w:r>
      <w:r>
        <w:t>the</w:t>
      </w:r>
      <w:r>
        <w:rPr>
          <w:spacing w:val="-4"/>
        </w:rPr>
        <w:t xml:space="preserve"> </w:t>
      </w:r>
      <w:r>
        <w:t>name</w:t>
      </w:r>
      <w:r>
        <w:rPr>
          <w:spacing w:val="-4"/>
        </w:rPr>
        <w:t xml:space="preserve"> </w:t>
      </w:r>
      <w:r>
        <w:t>and</w:t>
      </w:r>
      <w:r>
        <w:rPr>
          <w:spacing w:val="-2"/>
        </w:rPr>
        <w:t xml:space="preserve"> </w:t>
      </w:r>
      <w:r>
        <w:t>address</w:t>
      </w:r>
      <w:r>
        <w:rPr>
          <w:spacing w:val="-2"/>
        </w:rPr>
        <w:t xml:space="preserve"> </w:t>
      </w:r>
      <w:r>
        <w:t>of</w:t>
      </w:r>
      <w:r>
        <w:rPr>
          <w:spacing w:val="-2"/>
        </w:rPr>
        <w:t xml:space="preserve"> </w:t>
      </w:r>
      <w:r>
        <w:t>the recipient of such a vehicle and the details of that vehicle’s configuration and major components.</w:t>
      </w:r>
    </w:p>
    <w:p w14:paraId="2BEEAA36" w14:textId="77777777" w:rsidR="00193ACD" w:rsidRDefault="00967BBC">
      <w:pPr>
        <w:pStyle w:val="Heading2"/>
        <w:spacing w:before="240"/>
      </w:pPr>
      <w:bookmarkStart w:id="256" w:name="FR_14._Pre-Award_and_Post-Delivery_Audit"/>
      <w:bookmarkStart w:id="257" w:name="_bookmark121"/>
      <w:bookmarkEnd w:id="256"/>
      <w:bookmarkEnd w:id="257"/>
      <w:r>
        <w:t>FR</w:t>
      </w:r>
      <w:r>
        <w:rPr>
          <w:spacing w:val="-12"/>
        </w:rPr>
        <w:t xml:space="preserve"> </w:t>
      </w:r>
      <w:r>
        <w:t>14.</w:t>
      </w:r>
      <w:r>
        <w:rPr>
          <w:spacing w:val="-10"/>
        </w:rPr>
        <w:t xml:space="preserve"> </w:t>
      </w:r>
      <w:r>
        <w:t>Pre-Award</w:t>
      </w:r>
      <w:r>
        <w:rPr>
          <w:spacing w:val="-10"/>
        </w:rPr>
        <w:t xml:space="preserve"> </w:t>
      </w:r>
      <w:r>
        <w:t>and</w:t>
      </w:r>
      <w:r>
        <w:rPr>
          <w:spacing w:val="-8"/>
        </w:rPr>
        <w:t xml:space="preserve"> </w:t>
      </w:r>
      <w:r>
        <w:t>Post-Delivery</w:t>
      </w:r>
      <w:r>
        <w:rPr>
          <w:spacing w:val="-15"/>
        </w:rPr>
        <w:t xml:space="preserve"> </w:t>
      </w:r>
      <w:r>
        <w:rPr>
          <w:spacing w:val="-2"/>
        </w:rPr>
        <w:t>Audits</w:t>
      </w:r>
    </w:p>
    <w:p w14:paraId="7E04B660" w14:textId="77777777" w:rsidR="00193ACD" w:rsidRDefault="00967BBC">
      <w:pPr>
        <w:pStyle w:val="BodyText"/>
        <w:spacing w:before="62"/>
        <w:ind w:right="1256"/>
      </w:pPr>
      <w:r>
        <w:t>The</w:t>
      </w:r>
      <w:r>
        <w:rPr>
          <w:spacing w:val="-4"/>
        </w:rPr>
        <w:t xml:space="preserve"> </w:t>
      </w:r>
      <w:r>
        <w:t>Contractor</w:t>
      </w:r>
      <w:r>
        <w:rPr>
          <w:spacing w:val="-4"/>
        </w:rPr>
        <w:t xml:space="preserve"> </w:t>
      </w:r>
      <w:r>
        <w:t>agrees</w:t>
      </w:r>
      <w:r>
        <w:rPr>
          <w:spacing w:val="-6"/>
        </w:rPr>
        <w:t xml:space="preserve"> </w:t>
      </w:r>
      <w:r>
        <w:t>to</w:t>
      </w:r>
      <w:r>
        <w:rPr>
          <w:spacing w:val="-9"/>
        </w:rPr>
        <w:t xml:space="preserve"> </w:t>
      </w:r>
      <w:r>
        <w:t>comply</w:t>
      </w:r>
      <w:r>
        <w:rPr>
          <w:spacing w:val="-4"/>
        </w:rPr>
        <w:t xml:space="preserve"> </w:t>
      </w:r>
      <w:r>
        <w:t>with</w:t>
      </w:r>
      <w:r>
        <w:rPr>
          <w:spacing w:val="-4"/>
        </w:rPr>
        <w:t xml:space="preserve"> </w:t>
      </w:r>
      <w:r>
        <w:t>49</w:t>
      </w:r>
      <w:r>
        <w:rPr>
          <w:spacing w:val="-5"/>
        </w:rPr>
        <w:t xml:space="preserve"> </w:t>
      </w:r>
      <w:r>
        <w:t>USC</w:t>
      </w:r>
      <w:r>
        <w:rPr>
          <w:spacing w:val="-6"/>
        </w:rPr>
        <w:t xml:space="preserve"> </w:t>
      </w:r>
      <w:r>
        <w:t>§</w:t>
      </w:r>
      <w:r>
        <w:rPr>
          <w:spacing w:val="-5"/>
        </w:rPr>
        <w:t xml:space="preserve"> </w:t>
      </w:r>
      <w:r>
        <w:t>5323(l)</w:t>
      </w:r>
      <w:r>
        <w:rPr>
          <w:spacing w:val="-1"/>
        </w:rPr>
        <w:t xml:space="preserve"> </w:t>
      </w:r>
      <w:r>
        <w:t>and</w:t>
      </w:r>
      <w:r>
        <w:rPr>
          <w:spacing w:val="-5"/>
        </w:rPr>
        <w:t xml:space="preserve"> </w:t>
      </w:r>
      <w:r>
        <w:t>FTA’s</w:t>
      </w:r>
      <w:r>
        <w:rPr>
          <w:spacing w:val="-6"/>
        </w:rPr>
        <w:t xml:space="preserve"> </w:t>
      </w:r>
      <w:r>
        <w:t>implementing</w:t>
      </w:r>
      <w:r>
        <w:rPr>
          <w:spacing w:val="-9"/>
        </w:rPr>
        <w:t xml:space="preserve"> </w:t>
      </w:r>
      <w:r>
        <w:t>regulation</w:t>
      </w:r>
      <w:r>
        <w:rPr>
          <w:spacing w:val="-8"/>
        </w:rPr>
        <w:t xml:space="preserve"> </w:t>
      </w:r>
      <w:r>
        <w:t>at</w:t>
      </w:r>
      <w:r>
        <w:rPr>
          <w:spacing w:val="-6"/>
        </w:rPr>
        <w:t xml:space="preserve"> </w:t>
      </w:r>
      <w:r>
        <w:t>49</w:t>
      </w:r>
      <w:r>
        <w:rPr>
          <w:spacing w:val="-5"/>
        </w:rPr>
        <w:t xml:space="preserve"> </w:t>
      </w:r>
      <w:r>
        <w:t>CFR</w:t>
      </w:r>
      <w:r>
        <w:rPr>
          <w:spacing w:val="-6"/>
        </w:rPr>
        <w:t xml:space="preserve"> </w:t>
      </w:r>
      <w:r>
        <w:t>Part 663 and to submit the following certifications:</w:t>
      </w:r>
    </w:p>
    <w:p w14:paraId="15D57C23" w14:textId="77777777" w:rsidR="00193ACD" w:rsidRDefault="00967BBC">
      <w:pPr>
        <w:pStyle w:val="ListParagraph"/>
        <w:numPr>
          <w:ilvl w:val="0"/>
          <w:numId w:val="23"/>
        </w:numPr>
        <w:tabs>
          <w:tab w:val="left" w:pos="1016"/>
          <w:tab w:val="left" w:pos="1020"/>
        </w:tabs>
        <w:spacing w:before="238"/>
        <w:ind w:right="1230" w:hanging="360"/>
      </w:pPr>
      <w:r>
        <w:rPr>
          <w:rFonts w:ascii="Arial"/>
          <w:b/>
          <w:sz w:val="20"/>
        </w:rPr>
        <w:t xml:space="preserve">Buy America requirements: </w:t>
      </w:r>
      <w:r>
        <w:t>The Contractor shall complete and submit a declaration certifying either compliance or noncompliance with Buy America. If the recommended Bidder/Proposer certifies compliance with Buy America, it shall submit documentation that lists (1) component and subcomponent</w:t>
      </w:r>
      <w:r>
        <w:rPr>
          <w:spacing w:val="-5"/>
        </w:rPr>
        <w:t xml:space="preserve"> </w:t>
      </w:r>
      <w:r>
        <w:t>parts</w:t>
      </w:r>
      <w:r>
        <w:rPr>
          <w:spacing w:val="-2"/>
        </w:rPr>
        <w:t xml:space="preserve"> </w:t>
      </w:r>
      <w:r>
        <w:t>of</w:t>
      </w:r>
      <w:r>
        <w:rPr>
          <w:spacing w:val="-8"/>
        </w:rPr>
        <w:t xml:space="preserve"> </w:t>
      </w:r>
      <w:r>
        <w:t>the</w:t>
      </w:r>
      <w:r>
        <w:rPr>
          <w:spacing w:val="-6"/>
        </w:rPr>
        <w:t xml:space="preserve"> </w:t>
      </w:r>
      <w:r>
        <w:t>rolling</w:t>
      </w:r>
      <w:r>
        <w:rPr>
          <w:spacing w:val="-6"/>
        </w:rPr>
        <w:t xml:space="preserve"> </w:t>
      </w:r>
      <w:r>
        <w:t>stock</w:t>
      </w:r>
      <w:r>
        <w:rPr>
          <w:spacing w:val="-6"/>
        </w:rPr>
        <w:t xml:space="preserve"> </w:t>
      </w:r>
      <w:r>
        <w:t>to</w:t>
      </w:r>
      <w:r>
        <w:rPr>
          <w:spacing w:val="-6"/>
        </w:rPr>
        <w:t xml:space="preserve"> </w:t>
      </w:r>
      <w:r>
        <w:t>be</w:t>
      </w:r>
      <w:r>
        <w:rPr>
          <w:spacing w:val="-3"/>
        </w:rPr>
        <w:t xml:space="preserve"> </w:t>
      </w:r>
      <w:r>
        <w:t>purchased</w:t>
      </w:r>
      <w:r>
        <w:rPr>
          <w:spacing w:val="-3"/>
        </w:rPr>
        <w:t xml:space="preserve"> </w:t>
      </w:r>
      <w:r>
        <w:t>identified</w:t>
      </w:r>
      <w:r>
        <w:rPr>
          <w:spacing w:val="-3"/>
        </w:rPr>
        <w:t xml:space="preserve"> </w:t>
      </w:r>
      <w:r>
        <w:t>by</w:t>
      </w:r>
      <w:r>
        <w:rPr>
          <w:spacing w:val="-8"/>
        </w:rPr>
        <w:t xml:space="preserve"> </w:t>
      </w:r>
      <w:r>
        <w:t>manufacturer of</w:t>
      </w:r>
      <w:r>
        <w:rPr>
          <w:spacing w:val="-5"/>
        </w:rPr>
        <w:t xml:space="preserve"> </w:t>
      </w:r>
      <w:r>
        <w:t>the</w:t>
      </w:r>
      <w:r>
        <w:rPr>
          <w:spacing w:val="-6"/>
        </w:rPr>
        <w:t xml:space="preserve"> </w:t>
      </w:r>
      <w:r>
        <w:t>parts,</w:t>
      </w:r>
      <w:r>
        <w:rPr>
          <w:spacing w:val="-8"/>
        </w:rPr>
        <w:t xml:space="preserve"> </w:t>
      </w:r>
      <w:r>
        <w:t>their country of origin and costs; and (2) the location of the final assembly point for the rolling stock, including</w:t>
      </w:r>
      <w:r>
        <w:rPr>
          <w:spacing w:val="-5"/>
        </w:rPr>
        <w:t xml:space="preserve"> </w:t>
      </w:r>
      <w:r>
        <w:t>a</w:t>
      </w:r>
      <w:r>
        <w:rPr>
          <w:spacing w:val="-2"/>
        </w:rPr>
        <w:t xml:space="preserve"> </w:t>
      </w:r>
      <w:r>
        <w:t>description</w:t>
      </w:r>
      <w:r>
        <w:rPr>
          <w:spacing w:val="-1"/>
        </w:rPr>
        <w:t xml:space="preserve"> </w:t>
      </w:r>
      <w:r>
        <w:t>of</w:t>
      </w:r>
      <w:r>
        <w:rPr>
          <w:spacing w:val="-2"/>
        </w:rPr>
        <w:t xml:space="preserve"> </w:t>
      </w:r>
      <w:r>
        <w:t>the</w:t>
      </w:r>
      <w:r>
        <w:rPr>
          <w:spacing w:val="-2"/>
        </w:rPr>
        <w:t xml:space="preserve"> </w:t>
      </w:r>
      <w:r>
        <w:t>activities</w:t>
      </w:r>
      <w:r>
        <w:rPr>
          <w:spacing w:val="-3"/>
        </w:rPr>
        <w:t xml:space="preserve"> </w:t>
      </w:r>
      <w:r>
        <w:t>that</w:t>
      </w:r>
      <w:r>
        <w:rPr>
          <w:spacing w:val="-1"/>
        </w:rPr>
        <w:t xml:space="preserve"> </w:t>
      </w:r>
      <w:r>
        <w:t>will</w:t>
      </w:r>
      <w:r>
        <w:rPr>
          <w:spacing w:val="-1"/>
        </w:rPr>
        <w:t xml:space="preserve"> </w:t>
      </w:r>
      <w:r>
        <w:t>take</w:t>
      </w:r>
      <w:r>
        <w:rPr>
          <w:spacing w:val="-3"/>
        </w:rPr>
        <w:t xml:space="preserve"> </w:t>
      </w:r>
      <w:r>
        <w:t>place</w:t>
      </w:r>
      <w:r>
        <w:rPr>
          <w:spacing w:val="-6"/>
        </w:rPr>
        <w:t xml:space="preserve"> </w:t>
      </w:r>
      <w:r>
        <w:t>at</w:t>
      </w:r>
      <w:r>
        <w:rPr>
          <w:spacing w:val="-4"/>
        </w:rPr>
        <w:t xml:space="preserve"> </w:t>
      </w:r>
      <w:r>
        <w:t>the</w:t>
      </w:r>
      <w:r>
        <w:rPr>
          <w:spacing w:val="-7"/>
        </w:rPr>
        <w:t xml:space="preserve"> </w:t>
      </w:r>
      <w:r>
        <w:t>final</w:t>
      </w:r>
      <w:r>
        <w:rPr>
          <w:spacing w:val="-4"/>
        </w:rPr>
        <w:t xml:space="preserve"> </w:t>
      </w:r>
      <w:r>
        <w:t>assembly</w:t>
      </w:r>
      <w:r>
        <w:rPr>
          <w:spacing w:val="-8"/>
        </w:rPr>
        <w:t xml:space="preserve"> </w:t>
      </w:r>
      <w:r>
        <w:t>point</w:t>
      </w:r>
      <w:r>
        <w:rPr>
          <w:spacing w:val="-6"/>
        </w:rPr>
        <w:t xml:space="preserve"> </w:t>
      </w:r>
      <w:r>
        <w:t>and</w:t>
      </w:r>
      <w:r>
        <w:rPr>
          <w:spacing w:val="-9"/>
        </w:rPr>
        <w:t xml:space="preserve"> </w:t>
      </w:r>
      <w:r>
        <w:t>the</w:t>
      </w:r>
      <w:r>
        <w:rPr>
          <w:spacing w:val="-7"/>
        </w:rPr>
        <w:t xml:space="preserve"> </w:t>
      </w:r>
      <w:r>
        <w:t>cost</w:t>
      </w:r>
      <w:r>
        <w:rPr>
          <w:spacing w:val="-1"/>
        </w:rPr>
        <w:t xml:space="preserve"> </w:t>
      </w:r>
      <w:r>
        <w:t>of final assembly.</w:t>
      </w:r>
    </w:p>
    <w:p w14:paraId="3A07F68C" w14:textId="77777777" w:rsidR="00193ACD" w:rsidRDefault="00967BBC">
      <w:pPr>
        <w:pStyle w:val="ListParagraph"/>
        <w:numPr>
          <w:ilvl w:val="0"/>
          <w:numId w:val="23"/>
        </w:numPr>
        <w:tabs>
          <w:tab w:val="left" w:pos="1020"/>
        </w:tabs>
        <w:spacing w:line="242" w:lineRule="auto"/>
        <w:ind w:right="1786" w:hanging="360"/>
      </w:pPr>
      <w:r>
        <w:rPr>
          <w:rFonts w:ascii="Arial"/>
          <w:b/>
          <w:sz w:val="20"/>
        </w:rPr>
        <w:t>Solicitation</w:t>
      </w:r>
      <w:r>
        <w:rPr>
          <w:rFonts w:ascii="Arial"/>
          <w:b/>
          <w:spacing w:val="-3"/>
          <w:sz w:val="20"/>
        </w:rPr>
        <w:t xml:space="preserve"> </w:t>
      </w:r>
      <w:r>
        <w:rPr>
          <w:rFonts w:ascii="Arial"/>
          <w:b/>
          <w:sz w:val="20"/>
        </w:rPr>
        <w:t>specification</w:t>
      </w:r>
      <w:r>
        <w:rPr>
          <w:rFonts w:ascii="Arial"/>
          <w:b/>
          <w:spacing w:val="-3"/>
          <w:sz w:val="20"/>
        </w:rPr>
        <w:t xml:space="preserve"> </w:t>
      </w:r>
      <w:r>
        <w:rPr>
          <w:rFonts w:ascii="Arial"/>
          <w:b/>
          <w:sz w:val="20"/>
        </w:rPr>
        <w:t>requirements:</w:t>
      </w:r>
      <w:r>
        <w:rPr>
          <w:rFonts w:ascii="Arial"/>
          <w:b/>
          <w:spacing w:val="-6"/>
          <w:sz w:val="20"/>
        </w:rPr>
        <w:t xml:space="preserve"> </w:t>
      </w:r>
      <w:r>
        <w:t>The</w:t>
      </w:r>
      <w:r>
        <w:rPr>
          <w:spacing w:val="-6"/>
        </w:rPr>
        <w:t xml:space="preserve"> </w:t>
      </w:r>
      <w:r>
        <w:t>Contractor</w:t>
      </w:r>
      <w:r>
        <w:rPr>
          <w:spacing w:val="-10"/>
        </w:rPr>
        <w:t xml:space="preserve"> </w:t>
      </w:r>
      <w:r>
        <w:t>shall</w:t>
      </w:r>
      <w:r>
        <w:rPr>
          <w:spacing w:val="-10"/>
        </w:rPr>
        <w:t xml:space="preserve"> </w:t>
      </w:r>
      <w:r>
        <w:t>submit</w:t>
      </w:r>
      <w:r>
        <w:rPr>
          <w:spacing w:val="-6"/>
        </w:rPr>
        <w:t xml:space="preserve"> </w:t>
      </w:r>
      <w:r>
        <w:t>evidence</w:t>
      </w:r>
      <w:r>
        <w:rPr>
          <w:spacing w:val="-10"/>
        </w:rPr>
        <w:t xml:space="preserve"> </w:t>
      </w:r>
      <w:r>
        <w:t>that</w:t>
      </w:r>
      <w:r>
        <w:rPr>
          <w:spacing w:val="-10"/>
        </w:rPr>
        <w:t xml:space="preserve"> </w:t>
      </w:r>
      <w:r>
        <w:t>it</w:t>
      </w:r>
      <w:r>
        <w:rPr>
          <w:spacing w:val="-6"/>
        </w:rPr>
        <w:t xml:space="preserve"> </w:t>
      </w:r>
      <w:r>
        <w:t>will</w:t>
      </w:r>
      <w:r>
        <w:rPr>
          <w:spacing w:val="-6"/>
        </w:rPr>
        <w:t xml:space="preserve"> </w:t>
      </w:r>
      <w:r>
        <w:t>be capable of meeting the bid specifications.</w:t>
      </w:r>
    </w:p>
    <w:p w14:paraId="5E8A3CAA" w14:textId="77777777" w:rsidR="00193ACD" w:rsidRDefault="00967BBC">
      <w:pPr>
        <w:pStyle w:val="ListParagraph"/>
        <w:numPr>
          <w:ilvl w:val="0"/>
          <w:numId w:val="23"/>
        </w:numPr>
        <w:tabs>
          <w:tab w:val="left" w:pos="1020"/>
        </w:tabs>
        <w:ind w:right="1185" w:hanging="360"/>
      </w:pPr>
      <w:r>
        <w:rPr>
          <w:rFonts w:ascii="Arial" w:hAnsi="Arial"/>
          <w:b/>
          <w:sz w:val="20"/>
        </w:rPr>
        <w:t>Federal</w:t>
      </w:r>
      <w:r>
        <w:rPr>
          <w:rFonts w:ascii="Arial" w:hAnsi="Arial"/>
          <w:b/>
          <w:spacing w:val="-7"/>
          <w:sz w:val="20"/>
        </w:rPr>
        <w:t xml:space="preserve"> </w:t>
      </w:r>
      <w:r>
        <w:rPr>
          <w:rFonts w:ascii="Arial" w:hAnsi="Arial"/>
          <w:b/>
          <w:sz w:val="20"/>
        </w:rPr>
        <w:t>Motor</w:t>
      </w:r>
      <w:r>
        <w:rPr>
          <w:rFonts w:ascii="Arial" w:hAnsi="Arial"/>
          <w:b/>
          <w:spacing w:val="-7"/>
          <w:sz w:val="20"/>
        </w:rPr>
        <w:t xml:space="preserve"> </w:t>
      </w:r>
      <w:r>
        <w:rPr>
          <w:rFonts w:ascii="Arial" w:hAnsi="Arial"/>
          <w:b/>
          <w:sz w:val="20"/>
        </w:rPr>
        <w:t>Vehicle</w:t>
      </w:r>
      <w:r>
        <w:rPr>
          <w:rFonts w:ascii="Arial" w:hAnsi="Arial"/>
          <w:b/>
          <w:spacing w:val="-7"/>
          <w:sz w:val="20"/>
        </w:rPr>
        <w:t xml:space="preserve"> </w:t>
      </w:r>
      <w:r>
        <w:rPr>
          <w:rFonts w:ascii="Arial" w:hAnsi="Arial"/>
          <w:b/>
          <w:sz w:val="20"/>
        </w:rPr>
        <w:t>Safety</w:t>
      </w:r>
      <w:r>
        <w:rPr>
          <w:rFonts w:ascii="Arial" w:hAnsi="Arial"/>
          <w:b/>
          <w:spacing w:val="-9"/>
          <w:sz w:val="20"/>
        </w:rPr>
        <w:t xml:space="preserve"> </w:t>
      </w:r>
      <w:r>
        <w:rPr>
          <w:rFonts w:ascii="Arial" w:hAnsi="Arial"/>
          <w:b/>
          <w:sz w:val="20"/>
        </w:rPr>
        <w:t>Standards</w:t>
      </w:r>
      <w:r>
        <w:rPr>
          <w:rFonts w:ascii="Arial" w:hAnsi="Arial"/>
          <w:b/>
          <w:spacing w:val="-9"/>
          <w:sz w:val="20"/>
        </w:rPr>
        <w:t xml:space="preserve"> </w:t>
      </w:r>
      <w:r>
        <w:rPr>
          <w:rFonts w:ascii="Arial" w:hAnsi="Arial"/>
          <w:b/>
          <w:sz w:val="20"/>
        </w:rPr>
        <w:t>(FMVSS):</w:t>
      </w:r>
      <w:r>
        <w:rPr>
          <w:rFonts w:ascii="Arial" w:hAnsi="Arial"/>
          <w:b/>
          <w:spacing w:val="-3"/>
          <w:sz w:val="20"/>
        </w:rPr>
        <w:t xml:space="preserve"> </w:t>
      </w:r>
      <w:r>
        <w:t>The</w:t>
      </w:r>
      <w:r>
        <w:rPr>
          <w:spacing w:val="-9"/>
        </w:rPr>
        <w:t xml:space="preserve"> </w:t>
      </w:r>
      <w:r>
        <w:t>Contractor</w:t>
      </w:r>
      <w:r>
        <w:rPr>
          <w:spacing w:val="-8"/>
        </w:rPr>
        <w:t xml:space="preserve"> </w:t>
      </w:r>
      <w:r>
        <w:t>shall</w:t>
      </w:r>
      <w:r>
        <w:rPr>
          <w:spacing w:val="-10"/>
        </w:rPr>
        <w:t xml:space="preserve"> </w:t>
      </w:r>
      <w:r>
        <w:t>submit</w:t>
      </w:r>
      <w:r>
        <w:rPr>
          <w:spacing w:val="-5"/>
        </w:rPr>
        <w:t xml:space="preserve"> </w:t>
      </w:r>
      <w:r>
        <w:t>(1)</w:t>
      </w:r>
      <w:r>
        <w:rPr>
          <w:spacing w:val="-6"/>
        </w:rPr>
        <w:t xml:space="preserve"> </w:t>
      </w:r>
      <w:r>
        <w:t>manufacturer’s FMVSS self-certification, Federal Motor Vehicle Safety Standards, that the vehicle complies with relevant FMVSS or (2) manufacturer’s certified statement that the contracted buses will not be subject to FMVSS regulations.</w:t>
      </w:r>
    </w:p>
    <w:p w14:paraId="78461D7F" w14:textId="77777777" w:rsidR="00193ACD" w:rsidRDefault="00193ACD">
      <w:pPr>
        <w:sectPr w:rsidR="00193ACD" w:rsidSect="00920359">
          <w:pgSz w:w="12240" w:h="15840"/>
          <w:pgMar w:top="1560" w:right="0" w:bottom="1280" w:left="1140" w:header="1082" w:footer="1099" w:gutter="0"/>
          <w:cols w:space="720"/>
        </w:sectPr>
      </w:pPr>
    </w:p>
    <w:p w14:paraId="34E685E0" w14:textId="77777777" w:rsidR="00193ACD" w:rsidRDefault="00193ACD">
      <w:pPr>
        <w:pStyle w:val="BodyText"/>
        <w:spacing w:before="167"/>
        <w:ind w:left="0"/>
        <w:rPr>
          <w:sz w:val="28"/>
        </w:rPr>
      </w:pPr>
    </w:p>
    <w:p w14:paraId="0AAABC38" w14:textId="77777777" w:rsidR="00193ACD" w:rsidRDefault="00967BBC">
      <w:pPr>
        <w:pStyle w:val="Heading2"/>
      </w:pPr>
      <w:bookmarkStart w:id="258" w:name="FR_15._Cargo_Preference"/>
      <w:bookmarkStart w:id="259" w:name="_bookmark122"/>
      <w:bookmarkEnd w:id="258"/>
      <w:bookmarkEnd w:id="259"/>
      <w:r>
        <w:t>FR</w:t>
      </w:r>
      <w:r>
        <w:rPr>
          <w:spacing w:val="-7"/>
        </w:rPr>
        <w:t xml:space="preserve"> </w:t>
      </w:r>
      <w:r>
        <w:t>15.</w:t>
      </w:r>
      <w:r>
        <w:rPr>
          <w:spacing w:val="-6"/>
        </w:rPr>
        <w:t xml:space="preserve"> </w:t>
      </w:r>
      <w:r>
        <w:t>Cargo</w:t>
      </w:r>
      <w:r>
        <w:rPr>
          <w:spacing w:val="-7"/>
        </w:rPr>
        <w:t xml:space="preserve"> </w:t>
      </w:r>
      <w:r>
        <w:rPr>
          <w:spacing w:val="-2"/>
        </w:rPr>
        <w:t>Preference</w:t>
      </w:r>
    </w:p>
    <w:p w14:paraId="53035BA7" w14:textId="77777777" w:rsidR="00193ACD" w:rsidRDefault="00967BBC">
      <w:pPr>
        <w:pStyle w:val="BodyText"/>
        <w:spacing w:before="64"/>
      </w:pPr>
      <w:r>
        <w:t>The</w:t>
      </w:r>
      <w:r>
        <w:rPr>
          <w:spacing w:val="-8"/>
        </w:rPr>
        <w:t xml:space="preserve"> </w:t>
      </w:r>
      <w:r>
        <w:t>Contractor</w:t>
      </w:r>
      <w:r>
        <w:rPr>
          <w:spacing w:val="-4"/>
        </w:rPr>
        <w:t xml:space="preserve"> </w:t>
      </w:r>
      <w:r>
        <w:t>agrees</w:t>
      </w:r>
      <w:r>
        <w:rPr>
          <w:spacing w:val="-6"/>
        </w:rPr>
        <w:t xml:space="preserve"> </w:t>
      </w:r>
      <w:r>
        <w:t>to</w:t>
      </w:r>
      <w:r>
        <w:rPr>
          <w:spacing w:val="-10"/>
        </w:rPr>
        <w:t xml:space="preserve"> </w:t>
      </w:r>
      <w:r>
        <w:t>the</w:t>
      </w:r>
      <w:r>
        <w:rPr>
          <w:spacing w:val="-4"/>
        </w:rPr>
        <w:t xml:space="preserve"> </w:t>
      </w:r>
      <w:r>
        <w:rPr>
          <w:spacing w:val="-2"/>
        </w:rPr>
        <w:t>following:</w:t>
      </w:r>
    </w:p>
    <w:p w14:paraId="42DFEF0F" w14:textId="77777777" w:rsidR="00193ACD" w:rsidRDefault="00967BBC">
      <w:pPr>
        <w:pStyle w:val="ListParagraph"/>
        <w:numPr>
          <w:ilvl w:val="1"/>
          <w:numId w:val="23"/>
        </w:numPr>
        <w:tabs>
          <w:tab w:val="left" w:pos="1020"/>
        </w:tabs>
        <w:spacing w:before="237"/>
        <w:ind w:right="1242"/>
      </w:pPr>
      <w:r>
        <w:t>To use privately owned U.S.-flag commercial vessels to ship at least fifty (50) percent of the gross tonnage</w:t>
      </w:r>
      <w:r>
        <w:rPr>
          <w:spacing w:val="-8"/>
        </w:rPr>
        <w:t xml:space="preserve"> </w:t>
      </w:r>
      <w:r>
        <w:t>(computed</w:t>
      </w:r>
      <w:r>
        <w:rPr>
          <w:spacing w:val="-7"/>
        </w:rPr>
        <w:t xml:space="preserve"> </w:t>
      </w:r>
      <w:r>
        <w:t>separately</w:t>
      </w:r>
      <w:r>
        <w:rPr>
          <w:spacing w:val="-11"/>
        </w:rPr>
        <w:t xml:space="preserve"> </w:t>
      </w:r>
      <w:r>
        <w:t>for</w:t>
      </w:r>
      <w:r>
        <w:rPr>
          <w:spacing w:val="-5"/>
        </w:rPr>
        <w:t xml:space="preserve"> </w:t>
      </w:r>
      <w:r>
        <w:t>dry</w:t>
      </w:r>
      <w:r>
        <w:rPr>
          <w:spacing w:val="-8"/>
        </w:rPr>
        <w:t xml:space="preserve"> </w:t>
      </w:r>
      <w:r>
        <w:t>bulk</w:t>
      </w:r>
      <w:r>
        <w:rPr>
          <w:spacing w:val="-12"/>
        </w:rPr>
        <w:t xml:space="preserve"> </w:t>
      </w:r>
      <w:r>
        <w:t>carriers,</w:t>
      </w:r>
      <w:r>
        <w:rPr>
          <w:spacing w:val="-4"/>
        </w:rPr>
        <w:t xml:space="preserve"> </w:t>
      </w:r>
      <w:r>
        <w:t>dry</w:t>
      </w:r>
      <w:r>
        <w:rPr>
          <w:spacing w:val="-8"/>
        </w:rPr>
        <w:t xml:space="preserve"> </w:t>
      </w:r>
      <w:r>
        <w:t>cargo</w:t>
      </w:r>
      <w:r>
        <w:rPr>
          <w:spacing w:val="-5"/>
        </w:rPr>
        <w:t xml:space="preserve"> </w:t>
      </w:r>
      <w:r>
        <w:t>liners</w:t>
      </w:r>
      <w:r>
        <w:rPr>
          <w:spacing w:val="-5"/>
        </w:rPr>
        <w:t xml:space="preserve"> </w:t>
      </w:r>
      <w:r>
        <w:t>and</w:t>
      </w:r>
      <w:r>
        <w:rPr>
          <w:spacing w:val="-6"/>
        </w:rPr>
        <w:t xml:space="preserve"> </w:t>
      </w:r>
      <w:r>
        <w:t>tankers)</w:t>
      </w:r>
      <w:r>
        <w:rPr>
          <w:spacing w:val="-4"/>
        </w:rPr>
        <w:t xml:space="preserve"> </w:t>
      </w:r>
      <w:r>
        <w:t>involved,</w:t>
      </w:r>
      <w:r>
        <w:rPr>
          <w:spacing w:val="-5"/>
        </w:rPr>
        <w:t xml:space="preserve"> </w:t>
      </w:r>
      <w:r>
        <w:t xml:space="preserve">whenever shipping any equipment, material or commodities pursuant to the underlying Contract to the extent such vessels are available at fair and reasonable rates for U.S.-flag commercial </w:t>
      </w:r>
      <w:proofErr w:type="gramStart"/>
      <w:r>
        <w:t>vessels;</w:t>
      </w:r>
      <w:proofErr w:type="gramEnd"/>
    </w:p>
    <w:p w14:paraId="23E2E0AD" w14:textId="77777777" w:rsidR="00193ACD" w:rsidRDefault="00967BBC">
      <w:pPr>
        <w:pStyle w:val="ListParagraph"/>
        <w:numPr>
          <w:ilvl w:val="1"/>
          <w:numId w:val="23"/>
        </w:numPr>
        <w:tabs>
          <w:tab w:val="left" w:pos="1020"/>
        </w:tabs>
        <w:spacing w:before="1"/>
        <w:ind w:right="1184"/>
      </w:pPr>
      <w:r>
        <w:t>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w:t>
      </w:r>
      <w:r>
        <w:rPr>
          <w:spacing w:val="-6"/>
        </w:rPr>
        <w:t xml:space="preserve"> </w:t>
      </w:r>
      <w:r>
        <w:t>bill</w:t>
      </w:r>
      <w:r>
        <w:rPr>
          <w:spacing w:val="-1"/>
        </w:rPr>
        <w:t xml:space="preserve"> </w:t>
      </w:r>
      <w:r>
        <w:t>of</w:t>
      </w:r>
      <w:r>
        <w:rPr>
          <w:spacing w:val="-4"/>
        </w:rPr>
        <w:t xml:space="preserve"> </w:t>
      </w:r>
      <w:r>
        <w:t>lading</w:t>
      </w:r>
      <w:r>
        <w:rPr>
          <w:spacing w:val="-4"/>
        </w:rPr>
        <w:t xml:space="preserve"> </w:t>
      </w:r>
      <w:r>
        <w:t>in</w:t>
      </w:r>
      <w:r>
        <w:rPr>
          <w:spacing w:val="-2"/>
        </w:rPr>
        <w:t xml:space="preserve"> </w:t>
      </w:r>
      <w:r>
        <w:t>English</w:t>
      </w:r>
      <w:r>
        <w:rPr>
          <w:spacing w:val="-7"/>
        </w:rPr>
        <w:t xml:space="preserve"> </w:t>
      </w:r>
      <w:r>
        <w:t>for</w:t>
      </w:r>
      <w:r>
        <w:rPr>
          <w:spacing w:val="-6"/>
        </w:rPr>
        <w:t xml:space="preserve"> </w:t>
      </w:r>
      <w:r>
        <w:t>each</w:t>
      </w:r>
      <w:r>
        <w:rPr>
          <w:spacing w:val="-7"/>
        </w:rPr>
        <w:t xml:space="preserve"> </w:t>
      </w:r>
      <w:r>
        <w:t>shipment</w:t>
      </w:r>
      <w:r>
        <w:rPr>
          <w:spacing w:val="-3"/>
        </w:rPr>
        <w:t xml:space="preserve"> </w:t>
      </w:r>
      <w:r>
        <w:t>of</w:t>
      </w:r>
      <w:r>
        <w:rPr>
          <w:spacing w:val="-2"/>
        </w:rPr>
        <w:t xml:space="preserve"> </w:t>
      </w:r>
      <w:r>
        <w:t>cargo</w:t>
      </w:r>
      <w:r>
        <w:rPr>
          <w:spacing w:val="-2"/>
        </w:rPr>
        <w:t xml:space="preserve"> </w:t>
      </w:r>
      <w:r>
        <w:t>described</w:t>
      </w:r>
      <w:r>
        <w:rPr>
          <w:spacing w:val="-7"/>
        </w:rPr>
        <w:t xml:space="preserve"> </w:t>
      </w:r>
      <w:r>
        <w:t>in</w:t>
      </w:r>
      <w:r>
        <w:rPr>
          <w:spacing w:val="-7"/>
        </w:rPr>
        <w:t xml:space="preserve"> </w:t>
      </w:r>
      <w:r>
        <w:t>the</w:t>
      </w:r>
      <w:r>
        <w:rPr>
          <w:spacing w:val="-2"/>
        </w:rPr>
        <w:t xml:space="preserve"> </w:t>
      </w:r>
      <w:r>
        <w:t>preceding</w:t>
      </w:r>
      <w:r>
        <w:rPr>
          <w:spacing w:val="-4"/>
        </w:rPr>
        <w:t xml:space="preserve"> </w:t>
      </w:r>
      <w:r>
        <w:t>paragraph</w:t>
      </w:r>
      <w:r>
        <w:rPr>
          <w:spacing w:val="-9"/>
        </w:rPr>
        <w:t xml:space="preserve"> </w:t>
      </w:r>
      <w:r>
        <w:t>to</w:t>
      </w:r>
      <w:r>
        <w:rPr>
          <w:spacing w:val="-5"/>
        </w:rPr>
        <w:t xml:space="preserve"> </w:t>
      </w:r>
      <w:r>
        <w:t xml:space="preserve">the Division of National Cargo, Office of Market Development, Maritime Administration, Washington, DC 20590 and to the FTA recipient (through the Contractor in the case of a Subcontractor’s bill-of- </w:t>
      </w:r>
      <w:r>
        <w:rPr>
          <w:spacing w:val="-2"/>
        </w:rPr>
        <w:t>lading.)</w:t>
      </w:r>
    </w:p>
    <w:p w14:paraId="51D21899" w14:textId="77777777" w:rsidR="00193ACD" w:rsidRDefault="00967BBC">
      <w:pPr>
        <w:pStyle w:val="ListParagraph"/>
        <w:numPr>
          <w:ilvl w:val="1"/>
          <w:numId w:val="23"/>
        </w:numPr>
        <w:tabs>
          <w:tab w:val="left" w:pos="1020"/>
        </w:tabs>
        <w:ind w:right="1815" w:hanging="363"/>
      </w:pPr>
      <w:r>
        <w:t>To include these requirements in all subcontracts issued pursuant to this Contract when the subcontract</w:t>
      </w:r>
      <w:r>
        <w:rPr>
          <w:spacing w:val="-9"/>
        </w:rPr>
        <w:t xml:space="preserve"> </w:t>
      </w:r>
      <w:r>
        <w:t>may</w:t>
      </w:r>
      <w:r>
        <w:rPr>
          <w:spacing w:val="-8"/>
        </w:rPr>
        <w:t xml:space="preserve"> </w:t>
      </w:r>
      <w:r>
        <w:t>involve</w:t>
      </w:r>
      <w:r>
        <w:rPr>
          <w:spacing w:val="-4"/>
        </w:rPr>
        <w:t xml:space="preserve"> </w:t>
      </w:r>
      <w:r>
        <w:t>the</w:t>
      </w:r>
      <w:r>
        <w:rPr>
          <w:spacing w:val="-5"/>
        </w:rPr>
        <w:t xml:space="preserve"> </w:t>
      </w:r>
      <w:r>
        <w:t>transport</w:t>
      </w:r>
      <w:r>
        <w:rPr>
          <w:spacing w:val="-4"/>
        </w:rPr>
        <w:t xml:space="preserve"> </w:t>
      </w:r>
      <w:r>
        <w:t>of</w:t>
      </w:r>
      <w:r>
        <w:rPr>
          <w:spacing w:val="-10"/>
        </w:rPr>
        <w:t xml:space="preserve"> </w:t>
      </w:r>
      <w:r>
        <w:t>equipment,</w:t>
      </w:r>
      <w:r>
        <w:rPr>
          <w:spacing w:val="-10"/>
        </w:rPr>
        <w:t xml:space="preserve"> </w:t>
      </w:r>
      <w:proofErr w:type="gramStart"/>
      <w:r>
        <w:t>material</w:t>
      </w:r>
      <w:proofErr w:type="gramEnd"/>
      <w:r>
        <w:rPr>
          <w:spacing w:val="-4"/>
        </w:rPr>
        <w:t xml:space="preserve"> </w:t>
      </w:r>
      <w:r>
        <w:t>or</w:t>
      </w:r>
      <w:r>
        <w:rPr>
          <w:spacing w:val="-5"/>
        </w:rPr>
        <w:t xml:space="preserve"> </w:t>
      </w:r>
      <w:r>
        <w:t>commodities</w:t>
      </w:r>
      <w:r>
        <w:rPr>
          <w:spacing w:val="-4"/>
        </w:rPr>
        <w:t xml:space="preserve"> </w:t>
      </w:r>
      <w:r>
        <w:t>by</w:t>
      </w:r>
      <w:r>
        <w:rPr>
          <w:spacing w:val="-8"/>
        </w:rPr>
        <w:t xml:space="preserve"> </w:t>
      </w:r>
      <w:r>
        <w:t>ocean</w:t>
      </w:r>
      <w:r>
        <w:rPr>
          <w:spacing w:val="-5"/>
        </w:rPr>
        <w:t xml:space="preserve"> </w:t>
      </w:r>
      <w:r>
        <w:t>vessel.</w:t>
      </w:r>
    </w:p>
    <w:p w14:paraId="040697ED" w14:textId="77777777" w:rsidR="00193ACD" w:rsidRDefault="00967BBC">
      <w:pPr>
        <w:pStyle w:val="Heading2"/>
        <w:spacing w:before="239"/>
      </w:pPr>
      <w:bookmarkStart w:id="260" w:name="FR_16._Fly_America"/>
      <w:bookmarkStart w:id="261" w:name="_bookmark123"/>
      <w:bookmarkEnd w:id="260"/>
      <w:bookmarkEnd w:id="261"/>
      <w:r>
        <w:t>FR</w:t>
      </w:r>
      <w:r>
        <w:rPr>
          <w:spacing w:val="-2"/>
        </w:rPr>
        <w:t xml:space="preserve"> </w:t>
      </w:r>
      <w:r>
        <w:t>16.</w:t>
      </w:r>
      <w:r>
        <w:rPr>
          <w:spacing w:val="-3"/>
        </w:rPr>
        <w:t xml:space="preserve"> </w:t>
      </w:r>
      <w:r>
        <w:t>Fly</w:t>
      </w:r>
      <w:r>
        <w:rPr>
          <w:spacing w:val="-5"/>
        </w:rPr>
        <w:t xml:space="preserve"> </w:t>
      </w:r>
      <w:r>
        <w:rPr>
          <w:spacing w:val="-2"/>
        </w:rPr>
        <w:t>America</w:t>
      </w:r>
    </w:p>
    <w:p w14:paraId="0BFF199F" w14:textId="77777777" w:rsidR="00193ACD" w:rsidRDefault="00967BBC">
      <w:pPr>
        <w:pStyle w:val="BodyText"/>
        <w:spacing w:before="59"/>
        <w:ind w:right="1082"/>
      </w:pPr>
      <w:r>
        <w:t>The</w:t>
      </w:r>
      <w:r>
        <w:rPr>
          <w:spacing w:val="-4"/>
        </w:rPr>
        <w:t xml:space="preserve"> </w:t>
      </w:r>
      <w:r>
        <w:t>Contractor</w:t>
      </w:r>
      <w:r>
        <w:rPr>
          <w:spacing w:val="-2"/>
        </w:rPr>
        <w:t xml:space="preserve"> </w:t>
      </w:r>
      <w:r>
        <w:t>agrees</w:t>
      </w:r>
      <w:r>
        <w:rPr>
          <w:spacing w:val="-5"/>
        </w:rPr>
        <w:t xml:space="preserve"> </w:t>
      </w:r>
      <w:r>
        <w:t>to</w:t>
      </w:r>
      <w:r>
        <w:rPr>
          <w:spacing w:val="-7"/>
        </w:rPr>
        <w:t xml:space="preserve"> </w:t>
      </w:r>
      <w:r>
        <w:t>comply</w:t>
      </w:r>
      <w:r>
        <w:rPr>
          <w:spacing w:val="-4"/>
        </w:rPr>
        <w:t xml:space="preserve"> </w:t>
      </w:r>
      <w:r>
        <w:t>with</w:t>
      </w:r>
      <w:r>
        <w:rPr>
          <w:spacing w:val="-2"/>
        </w:rPr>
        <w:t xml:space="preserve"> </w:t>
      </w:r>
      <w:r>
        <w:t>49</w:t>
      </w:r>
      <w:r>
        <w:rPr>
          <w:spacing w:val="-2"/>
        </w:rPr>
        <w:t xml:space="preserve"> </w:t>
      </w:r>
      <w:r>
        <w:t>USC</w:t>
      </w:r>
      <w:r>
        <w:rPr>
          <w:spacing w:val="-6"/>
        </w:rPr>
        <w:t xml:space="preserve"> </w:t>
      </w:r>
      <w:r>
        <w:t>40118</w:t>
      </w:r>
      <w:r>
        <w:rPr>
          <w:spacing w:val="-5"/>
        </w:rPr>
        <w:t xml:space="preserve"> </w:t>
      </w:r>
      <w:r>
        <w:t>(the</w:t>
      </w:r>
      <w:r>
        <w:rPr>
          <w:spacing w:val="-1"/>
        </w:rPr>
        <w:t xml:space="preserve"> </w:t>
      </w:r>
      <w:r>
        <w:t>“Fly</w:t>
      </w:r>
      <w:r>
        <w:rPr>
          <w:spacing w:val="-4"/>
        </w:rPr>
        <w:t xml:space="preserve"> </w:t>
      </w:r>
      <w:r>
        <w:t>America”</w:t>
      </w:r>
      <w:r>
        <w:rPr>
          <w:spacing w:val="-4"/>
        </w:rPr>
        <w:t xml:space="preserve"> </w:t>
      </w:r>
      <w:r>
        <w:t>Act)</w:t>
      </w:r>
      <w:r>
        <w:rPr>
          <w:spacing w:val="-2"/>
        </w:rPr>
        <w:t xml:space="preserve"> </w:t>
      </w:r>
      <w:r>
        <w:t>in</w:t>
      </w:r>
      <w:r>
        <w:rPr>
          <w:spacing w:val="-7"/>
        </w:rPr>
        <w:t xml:space="preserve"> </w:t>
      </w:r>
      <w:r>
        <w:t>accordance</w:t>
      </w:r>
      <w:r>
        <w:rPr>
          <w:spacing w:val="-1"/>
        </w:rPr>
        <w:t xml:space="preserve"> </w:t>
      </w:r>
      <w:r>
        <w:t>with</w:t>
      </w:r>
      <w:r>
        <w:rPr>
          <w:spacing w:val="-5"/>
        </w:rPr>
        <w:t xml:space="preserve"> </w:t>
      </w:r>
      <w:r>
        <w:t>the</w:t>
      </w:r>
      <w:r>
        <w:rPr>
          <w:spacing w:val="-2"/>
        </w:rPr>
        <w:t xml:space="preserve"> </w:t>
      </w:r>
      <w:r>
        <w:t>General Services</w:t>
      </w:r>
      <w:r>
        <w:rPr>
          <w:spacing w:val="-4"/>
        </w:rPr>
        <w:t xml:space="preserve"> </w:t>
      </w:r>
      <w:r>
        <w:t>Administration’s</w:t>
      </w:r>
      <w:r>
        <w:rPr>
          <w:spacing w:val="-4"/>
        </w:rPr>
        <w:t xml:space="preserve"> </w:t>
      </w:r>
      <w:r>
        <w:t>regulations</w:t>
      </w:r>
      <w:r>
        <w:rPr>
          <w:spacing w:val="-4"/>
        </w:rPr>
        <w:t xml:space="preserve"> </w:t>
      </w:r>
      <w:r>
        <w:t>at</w:t>
      </w:r>
      <w:r>
        <w:rPr>
          <w:spacing w:val="-2"/>
        </w:rPr>
        <w:t xml:space="preserve"> </w:t>
      </w:r>
      <w:r>
        <w:t>41</w:t>
      </w:r>
      <w:r>
        <w:rPr>
          <w:spacing w:val="-3"/>
        </w:rPr>
        <w:t xml:space="preserve"> </w:t>
      </w:r>
      <w:r>
        <w:t>CFR</w:t>
      </w:r>
      <w:r>
        <w:rPr>
          <w:spacing w:val="-6"/>
        </w:rPr>
        <w:t xml:space="preserve"> </w:t>
      </w:r>
      <w:r>
        <w:t>Part</w:t>
      </w:r>
      <w:r>
        <w:rPr>
          <w:spacing w:val="-2"/>
        </w:rPr>
        <w:t xml:space="preserve"> </w:t>
      </w:r>
      <w:r>
        <w:t>301-10,</w:t>
      </w:r>
      <w:r>
        <w:rPr>
          <w:spacing w:val="-3"/>
        </w:rPr>
        <w:t xml:space="preserve"> </w:t>
      </w:r>
      <w:r>
        <w:t>which</w:t>
      </w:r>
      <w:r>
        <w:rPr>
          <w:spacing w:val="-3"/>
        </w:rPr>
        <w:t xml:space="preserve"> </w:t>
      </w:r>
      <w:r>
        <w:t>provide</w:t>
      </w:r>
      <w:r>
        <w:rPr>
          <w:spacing w:val="-6"/>
        </w:rPr>
        <w:t xml:space="preserve"> </w:t>
      </w:r>
      <w:r>
        <w:t>that</w:t>
      </w:r>
      <w:r>
        <w:rPr>
          <w:spacing w:val="-2"/>
        </w:rPr>
        <w:t xml:space="preserve"> </w:t>
      </w:r>
      <w:r>
        <w:t>recipients</w:t>
      </w:r>
      <w:r>
        <w:rPr>
          <w:spacing w:val="-4"/>
        </w:rPr>
        <w:t xml:space="preserve"> </w:t>
      </w:r>
      <w:r>
        <w:t>and</w:t>
      </w:r>
      <w:r>
        <w:rPr>
          <w:spacing w:val="-3"/>
        </w:rPr>
        <w:t xml:space="preserve"> </w:t>
      </w:r>
      <w:r>
        <w:t>sub</w:t>
      </w:r>
      <w:r>
        <w:rPr>
          <w:spacing w:val="-4"/>
        </w:rPr>
        <w:t xml:space="preserve"> </w:t>
      </w:r>
      <w:r>
        <w:t>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w:t>
      </w:r>
      <w:r>
        <w:rPr>
          <w:spacing w:val="-6"/>
        </w:rPr>
        <w:t xml:space="preserve"> </w:t>
      </w:r>
      <w:r>
        <w:t>explaining</w:t>
      </w:r>
      <w:r>
        <w:rPr>
          <w:spacing w:val="-6"/>
        </w:rPr>
        <w:t xml:space="preserve"> </w:t>
      </w:r>
      <w:r>
        <w:t>why</w:t>
      </w:r>
      <w:r>
        <w:rPr>
          <w:spacing w:val="-5"/>
        </w:rPr>
        <w:t xml:space="preserve"> </w:t>
      </w:r>
      <w:r>
        <w:t>service</w:t>
      </w:r>
      <w:r>
        <w:rPr>
          <w:spacing w:val="-5"/>
        </w:rPr>
        <w:t xml:space="preserve"> </w:t>
      </w:r>
      <w:r>
        <w:t>by</w:t>
      </w:r>
      <w:r>
        <w:rPr>
          <w:spacing w:val="-6"/>
        </w:rPr>
        <w:t xml:space="preserve"> </w:t>
      </w:r>
      <w:r>
        <w:t>a</w:t>
      </w:r>
      <w:r>
        <w:rPr>
          <w:spacing w:val="-3"/>
        </w:rPr>
        <w:t xml:space="preserve"> </w:t>
      </w:r>
      <w:r>
        <w:t>U.S.-flag</w:t>
      </w:r>
      <w:r>
        <w:rPr>
          <w:spacing w:val="-8"/>
        </w:rPr>
        <w:t xml:space="preserve"> </w:t>
      </w:r>
      <w:r>
        <w:t>air</w:t>
      </w:r>
      <w:r>
        <w:rPr>
          <w:spacing w:val="-3"/>
        </w:rPr>
        <w:t xml:space="preserve"> </w:t>
      </w:r>
      <w:r>
        <w:t>carrier</w:t>
      </w:r>
      <w:r>
        <w:rPr>
          <w:spacing w:val="-2"/>
        </w:rPr>
        <w:t xml:space="preserve"> </w:t>
      </w:r>
      <w:r>
        <w:t>was</w:t>
      </w:r>
      <w:r>
        <w:rPr>
          <w:spacing w:val="-3"/>
        </w:rPr>
        <w:t xml:space="preserve"> </w:t>
      </w:r>
      <w:r>
        <w:t>not</w:t>
      </w:r>
      <w:r>
        <w:rPr>
          <w:spacing w:val="-3"/>
        </w:rPr>
        <w:t xml:space="preserve"> </w:t>
      </w:r>
      <w:r>
        <w:t>available</w:t>
      </w:r>
      <w:r>
        <w:rPr>
          <w:spacing w:val="-3"/>
        </w:rPr>
        <w:t xml:space="preserve"> </w:t>
      </w:r>
      <w:r>
        <w:t>or</w:t>
      </w:r>
      <w:r>
        <w:rPr>
          <w:spacing w:val="-3"/>
        </w:rPr>
        <w:t xml:space="preserve"> </w:t>
      </w:r>
      <w:r>
        <w:t>why</w:t>
      </w:r>
      <w:r>
        <w:rPr>
          <w:spacing w:val="-6"/>
        </w:rPr>
        <w:t xml:space="preserve"> </w:t>
      </w:r>
      <w:r>
        <w:t>it</w:t>
      </w:r>
      <w:r>
        <w:rPr>
          <w:spacing w:val="-4"/>
        </w:rPr>
        <w:t xml:space="preserve"> </w:t>
      </w:r>
      <w:r>
        <w:t>was</w:t>
      </w:r>
      <w:r>
        <w:rPr>
          <w:spacing w:val="-3"/>
        </w:rPr>
        <w:t xml:space="preserve"> </w:t>
      </w:r>
      <w:r>
        <w:t>necessary</w:t>
      </w:r>
      <w:r>
        <w:rPr>
          <w:spacing w:val="-6"/>
        </w:rPr>
        <w:t xml:space="preserve"> </w:t>
      </w:r>
      <w:r>
        <w:t>to</w:t>
      </w:r>
      <w:r>
        <w:rPr>
          <w:spacing w:val="-4"/>
        </w:rPr>
        <w:t xml:space="preserve"> </w:t>
      </w:r>
      <w:r>
        <w:t>use</w:t>
      </w:r>
      <w:r>
        <w:rPr>
          <w:spacing w:val="-5"/>
        </w:rPr>
        <w:t xml:space="preserve"> </w:t>
      </w:r>
      <w:r>
        <w:t>a foreign air carrier and shall, in any event, provide a certificate of compliance with the Fly America requirements. The Contractor agrees to include the requirements of this section in all subcontracts that may involve international air transportation.</w:t>
      </w:r>
    </w:p>
    <w:p w14:paraId="548696EB" w14:textId="77777777" w:rsidR="00193ACD" w:rsidRDefault="00967BBC">
      <w:pPr>
        <w:pStyle w:val="Heading2"/>
        <w:spacing w:before="243"/>
      </w:pPr>
      <w:bookmarkStart w:id="262" w:name="FR_17._Contract_Work_Hours_and_Safety_St"/>
      <w:bookmarkStart w:id="263" w:name="_bookmark124"/>
      <w:bookmarkEnd w:id="262"/>
      <w:bookmarkEnd w:id="263"/>
      <w:r>
        <w:t>FR</w:t>
      </w:r>
      <w:r>
        <w:rPr>
          <w:spacing w:val="-11"/>
        </w:rPr>
        <w:t xml:space="preserve"> </w:t>
      </w:r>
      <w:r>
        <w:t>17.</w:t>
      </w:r>
      <w:r>
        <w:rPr>
          <w:spacing w:val="-7"/>
        </w:rPr>
        <w:t xml:space="preserve"> </w:t>
      </w:r>
      <w:r>
        <w:t>Contract</w:t>
      </w:r>
      <w:r>
        <w:rPr>
          <w:spacing w:val="-10"/>
        </w:rPr>
        <w:t xml:space="preserve"> </w:t>
      </w:r>
      <w:r>
        <w:t>Work</w:t>
      </w:r>
      <w:r>
        <w:rPr>
          <w:spacing w:val="-10"/>
        </w:rPr>
        <w:t xml:space="preserve"> </w:t>
      </w:r>
      <w:r>
        <w:t>Hours</w:t>
      </w:r>
      <w:r>
        <w:rPr>
          <w:spacing w:val="-10"/>
        </w:rPr>
        <w:t xml:space="preserve"> </w:t>
      </w:r>
      <w:r>
        <w:t>and</w:t>
      </w:r>
      <w:r>
        <w:rPr>
          <w:spacing w:val="-7"/>
        </w:rPr>
        <w:t xml:space="preserve"> </w:t>
      </w:r>
      <w:r>
        <w:t>Safety</w:t>
      </w:r>
      <w:r>
        <w:rPr>
          <w:spacing w:val="-16"/>
        </w:rPr>
        <w:t xml:space="preserve"> </w:t>
      </w:r>
      <w:r>
        <w:t>Standards</w:t>
      </w:r>
      <w:r>
        <w:rPr>
          <w:spacing w:val="-6"/>
        </w:rPr>
        <w:t xml:space="preserve"> </w:t>
      </w:r>
      <w:r>
        <w:rPr>
          <w:spacing w:val="-5"/>
        </w:rPr>
        <w:t>Act</w:t>
      </w:r>
    </w:p>
    <w:p w14:paraId="4A588B04" w14:textId="77777777" w:rsidR="00193ACD" w:rsidRDefault="00967BBC">
      <w:pPr>
        <w:pStyle w:val="ListParagraph"/>
        <w:numPr>
          <w:ilvl w:val="0"/>
          <w:numId w:val="22"/>
        </w:numPr>
        <w:tabs>
          <w:tab w:val="left" w:pos="1020"/>
        </w:tabs>
        <w:spacing w:before="59"/>
        <w:ind w:right="1131"/>
      </w:pPr>
      <w:r>
        <w:rPr>
          <w:rFonts w:ascii="Arial"/>
          <w:b/>
          <w:sz w:val="20"/>
        </w:rPr>
        <w:t xml:space="preserve">Overtime requirements: </w:t>
      </w:r>
      <w:r>
        <w:t>No Contractor or Subcontractor contracting for any part of the Contract Work that may require or involve the employment of laborers or mechanics shall require or permit any</w:t>
      </w:r>
      <w:r>
        <w:rPr>
          <w:spacing w:val="-4"/>
        </w:rPr>
        <w:t xml:space="preserve"> </w:t>
      </w:r>
      <w:r>
        <w:t>such</w:t>
      </w:r>
      <w:r>
        <w:rPr>
          <w:spacing w:val="-5"/>
        </w:rPr>
        <w:t xml:space="preserve"> </w:t>
      </w:r>
      <w:r>
        <w:t>laborer</w:t>
      </w:r>
      <w:r>
        <w:rPr>
          <w:spacing w:val="-1"/>
        </w:rPr>
        <w:t xml:space="preserve"> </w:t>
      </w:r>
      <w:r>
        <w:t>or</w:t>
      </w:r>
      <w:r>
        <w:rPr>
          <w:spacing w:val="-3"/>
        </w:rPr>
        <w:t xml:space="preserve"> </w:t>
      </w:r>
      <w:r>
        <w:t>mechanic</w:t>
      </w:r>
      <w:r>
        <w:rPr>
          <w:spacing w:val="-4"/>
        </w:rPr>
        <w:t xml:space="preserve"> </w:t>
      </w:r>
      <w:r>
        <w:t>in</w:t>
      </w:r>
      <w:r>
        <w:rPr>
          <w:spacing w:val="-5"/>
        </w:rPr>
        <w:t xml:space="preserve"> </w:t>
      </w:r>
      <w:r>
        <w:t>any</w:t>
      </w:r>
      <w:r>
        <w:rPr>
          <w:spacing w:val="-4"/>
        </w:rPr>
        <w:t xml:space="preserve"> </w:t>
      </w:r>
      <w:r>
        <w:t>workweek</w:t>
      </w:r>
      <w:r>
        <w:rPr>
          <w:spacing w:val="-4"/>
        </w:rPr>
        <w:t xml:space="preserve"> </w:t>
      </w:r>
      <w:r>
        <w:t>in</w:t>
      </w:r>
      <w:r>
        <w:rPr>
          <w:spacing w:val="-4"/>
        </w:rPr>
        <w:t xml:space="preserve"> </w:t>
      </w:r>
      <w:r>
        <w:t>which</w:t>
      </w:r>
      <w:r>
        <w:rPr>
          <w:spacing w:val="-2"/>
        </w:rPr>
        <w:t xml:space="preserve"> </w:t>
      </w:r>
      <w:r>
        <w:t>he</w:t>
      </w:r>
      <w:r>
        <w:rPr>
          <w:spacing w:val="-4"/>
        </w:rPr>
        <w:t xml:space="preserve"> </w:t>
      </w:r>
      <w:r>
        <w:t>or</w:t>
      </w:r>
      <w:r>
        <w:rPr>
          <w:spacing w:val="-6"/>
        </w:rPr>
        <w:t xml:space="preserve"> </w:t>
      </w:r>
      <w:r>
        <w:t>she</w:t>
      </w:r>
      <w:r>
        <w:rPr>
          <w:spacing w:val="-6"/>
        </w:rPr>
        <w:t xml:space="preserve"> </w:t>
      </w:r>
      <w:r>
        <w:t>is</w:t>
      </w:r>
      <w:r>
        <w:rPr>
          <w:spacing w:val="-4"/>
        </w:rPr>
        <w:t xml:space="preserve"> </w:t>
      </w:r>
      <w:r>
        <w:t>employed</w:t>
      </w:r>
      <w:r>
        <w:rPr>
          <w:spacing w:val="-1"/>
        </w:rPr>
        <w:t xml:space="preserve"> </w:t>
      </w:r>
      <w:r>
        <w:t>on</w:t>
      </w:r>
      <w:r>
        <w:rPr>
          <w:spacing w:val="-8"/>
        </w:rPr>
        <w:t xml:space="preserve"> </w:t>
      </w:r>
      <w:r>
        <w:t>such</w:t>
      </w:r>
      <w:r>
        <w:rPr>
          <w:spacing w:val="-6"/>
        </w:rPr>
        <w:t xml:space="preserve"> </w:t>
      </w:r>
      <w:r>
        <w:t>Work</w:t>
      </w:r>
      <w:r>
        <w:rPr>
          <w:spacing w:val="-8"/>
        </w:rPr>
        <w:t xml:space="preserve"> </w:t>
      </w:r>
      <w:r>
        <w:t>to</w:t>
      </w:r>
      <w:r>
        <w:rPr>
          <w:spacing w:val="-2"/>
        </w:rPr>
        <w:t xml:space="preserve"> </w:t>
      </w:r>
      <w:r>
        <w:t>work in excess of 40 hours in such workweek unless such laborer or mechanic receives compensation at a rate not less than one and one-half times the basic rate of pay for all hours worked in excess of 40 hours in such workweek.</w:t>
      </w:r>
    </w:p>
    <w:p w14:paraId="41D9E388" w14:textId="77777777" w:rsidR="00193ACD" w:rsidRDefault="00967BBC">
      <w:pPr>
        <w:pStyle w:val="ListParagraph"/>
        <w:numPr>
          <w:ilvl w:val="0"/>
          <w:numId w:val="22"/>
        </w:numPr>
        <w:tabs>
          <w:tab w:val="left" w:pos="1016"/>
          <w:tab w:val="left" w:pos="1020"/>
        </w:tabs>
        <w:ind w:right="1145"/>
      </w:pPr>
      <w:r>
        <w:rPr>
          <w:rFonts w:ascii="Arial"/>
          <w:b/>
          <w:sz w:val="20"/>
        </w:rPr>
        <w:t xml:space="preserve">Violation; liability for unpaid wages; liquidated damages: </w:t>
      </w:r>
      <w:r>
        <w:t xml:space="preserve">In the event of any violation of the clause set forth in paragraph 1 of this section, the </w:t>
      </w:r>
      <w:proofErr w:type="gramStart"/>
      <w:r>
        <w:t>Contractor</w:t>
      </w:r>
      <w:proofErr w:type="gramEnd"/>
      <w:r>
        <w:t xml:space="preserve"> and any Subcontractor responsible therefore</w:t>
      </w:r>
      <w:r>
        <w:rPr>
          <w:spacing w:val="-5"/>
        </w:rPr>
        <w:t xml:space="preserve"> </w:t>
      </w:r>
      <w:r>
        <w:t>shall</w:t>
      </w:r>
      <w:r>
        <w:rPr>
          <w:spacing w:val="-2"/>
        </w:rPr>
        <w:t xml:space="preserve"> </w:t>
      </w:r>
      <w:r>
        <w:t>be</w:t>
      </w:r>
      <w:r>
        <w:rPr>
          <w:spacing w:val="-3"/>
        </w:rPr>
        <w:t xml:space="preserve"> </w:t>
      </w:r>
      <w:r>
        <w:t>liable</w:t>
      </w:r>
      <w:r>
        <w:rPr>
          <w:spacing w:val="-4"/>
        </w:rPr>
        <w:t xml:space="preserve"> </w:t>
      </w:r>
      <w:r>
        <w:t>for</w:t>
      </w:r>
      <w:r>
        <w:rPr>
          <w:spacing w:val="-6"/>
        </w:rPr>
        <w:t xml:space="preserve"> </w:t>
      </w:r>
      <w:r>
        <w:t>the</w:t>
      </w:r>
      <w:r>
        <w:rPr>
          <w:spacing w:val="-3"/>
        </w:rPr>
        <w:t xml:space="preserve"> </w:t>
      </w:r>
      <w:r>
        <w:t>unpaid</w:t>
      </w:r>
      <w:r>
        <w:rPr>
          <w:spacing w:val="-3"/>
        </w:rPr>
        <w:t xml:space="preserve"> </w:t>
      </w:r>
      <w:r>
        <w:t>wages.</w:t>
      </w:r>
      <w:r>
        <w:rPr>
          <w:spacing w:val="-3"/>
        </w:rPr>
        <w:t xml:space="preserve"> </w:t>
      </w:r>
      <w:r>
        <w:t>In</w:t>
      </w:r>
      <w:r>
        <w:rPr>
          <w:spacing w:val="-3"/>
        </w:rPr>
        <w:t xml:space="preserve"> </w:t>
      </w:r>
      <w:r>
        <w:t>addition,</w:t>
      </w:r>
      <w:r>
        <w:rPr>
          <w:spacing w:val="-3"/>
        </w:rPr>
        <w:t xml:space="preserve"> </w:t>
      </w:r>
      <w:r>
        <w:t>such</w:t>
      </w:r>
      <w:r>
        <w:rPr>
          <w:spacing w:val="-6"/>
        </w:rPr>
        <w:t xml:space="preserve"> </w:t>
      </w:r>
      <w:r>
        <w:t>Contractor</w:t>
      </w:r>
      <w:r>
        <w:rPr>
          <w:spacing w:val="-3"/>
        </w:rPr>
        <w:t xml:space="preserve"> </w:t>
      </w:r>
      <w:r>
        <w:t>and</w:t>
      </w:r>
      <w:r>
        <w:rPr>
          <w:spacing w:val="-5"/>
        </w:rPr>
        <w:t xml:space="preserve"> </w:t>
      </w:r>
      <w:r>
        <w:t>Subcontractor</w:t>
      </w:r>
      <w:r>
        <w:rPr>
          <w:spacing w:val="-3"/>
        </w:rPr>
        <w:t xml:space="preserve"> </w:t>
      </w:r>
      <w:r>
        <w:t>shall</w:t>
      </w:r>
      <w:r>
        <w:rPr>
          <w:spacing w:val="-2"/>
        </w:rPr>
        <w:t xml:space="preserve"> </w:t>
      </w:r>
      <w:r>
        <w:t>be liable to the United States for liquidated damages. Such liquidated damages shall be computed with respect to each individual laborer or mechanic, including watchmen and guards, employed in violation</w:t>
      </w:r>
      <w:r>
        <w:rPr>
          <w:spacing w:val="-1"/>
        </w:rPr>
        <w:t xml:space="preserve"> </w:t>
      </w:r>
      <w:r>
        <w:t>of</w:t>
      </w:r>
      <w:r>
        <w:rPr>
          <w:spacing w:val="-1"/>
        </w:rPr>
        <w:t xml:space="preserve"> </w:t>
      </w:r>
      <w:r>
        <w:t>the</w:t>
      </w:r>
      <w:r>
        <w:rPr>
          <w:spacing w:val="-1"/>
        </w:rPr>
        <w:t xml:space="preserve"> </w:t>
      </w:r>
      <w:r>
        <w:t>clause</w:t>
      </w:r>
      <w:r>
        <w:rPr>
          <w:spacing w:val="-1"/>
        </w:rPr>
        <w:t xml:space="preserve"> </w:t>
      </w:r>
      <w:r>
        <w:t>set</w:t>
      </w:r>
      <w:r>
        <w:rPr>
          <w:spacing w:val="-3"/>
        </w:rPr>
        <w:t xml:space="preserve"> </w:t>
      </w:r>
      <w:r>
        <w:t>forth</w:t>
      </w:r>
      <w:r>
        <w:rPr>
          <w:spacing w:val="-6"/>
        </w:rPr>
        <w:t xml:space="preserve"> </w:t>
      </w:r>
      <w:r>
        <w:t>in</w:t>
      </w:r>
      <w:r>
        <w:rPr>
          <w:spacing w:val="-4"/>
        </w:rPr>
        <w:t xml:space="preserve"> </w:t>
      </w:r>
      <w:r>
        <w:t>paragraph</w:t>
      </w:r>
      <w:r>
        <w:rPr>
          <w:spacing w:val="-1"/>
        </w:rPr>
        <w:t xml:space="preserve"> </w:t>
      </w:r>
      <w:r>
        <w:t>1</w:t>
      </w:r>
      <w:r>
        <w:rPr>
          <w:spacing w:val="-1"/>
        </w:rPr>
        <w:t xml:space="preserve"> </w:t>
      </w:r>
      <w:r>
        <w:t>of</w:t>
      </w:r>
      <w:r>
        <w:rPr>
          <w:spacing w:val="-2"/>
        </w:rPr>
        <w:t xml:space="preserve"> </w:t>
      </w:r>
      <w:r>
        <w:t>this</w:t>
      </w:r>
      <w:r>
        <w:rPr>
          <w:spacing w:val="-3"/>
        </w:rPr>
        <w:t xml:space="preserve"> </w:t>
      </w:r>
      <w:r>
        <w:t>section,</w:t>
      </w:r>
      <w:r>
        <w:rPr>
          <w:spacing w:val="-6"/>
        </w:rPr>
        <w:t xml:space="preserve"> </w:t>
      </w:r>
      <w:r>
        <w:t>in</w:t>
      </w:r>
      <w:r>
        <w:rPr>
          <w:spacing w:val="-4"/>
        </w:rPr>
        <w:t xml:space="preserve"> </w:t>
      </w:r>
      <w:r>
        <w:t>the</w:t>
      </w:r>
      <w:r>
        <w:rPr>
          <w:spacing w:val="-3"/>
        </w:rPr>
        <w:t xml:space="preserve"> </w:t>
      </w:r>
      <w:r>
        <w:t>sum</w:t>
      </w:r>
      <w:r>
        <w:rPr>
          <w:spacing w:val="-5"/>
        </w:rPr>
        <w:t xml:space="preserve"> </w:t>
      </w:r>
      <w:r>
        <w:t>of</w:t>
      </w:r>
      <w:r>
        <w:rPr>
          <w:spacing w:val="-1"/>
        </w:rPr>
        <w:t xml:space="preserve"> </w:t>
      </w:r>
      <w:r>
        <w:t>$10</w:t>
      </w:r>
      <w:r>
        <w:rPr>
          <w:spacing w:val="-5"/>
        </w:rPr>
        <w:t xml:space="preserve"> </w:t>
      </w:r>
      <w:r>
        <w:t>for</w:t>
      </w:r>
      <w:r>
        <w:rPr>
          <w:spacing w:val="-1"/>
        </w:rPr>
        <w:t xml:space="preserve"> </w:t>
      </w:r>
      <w:r>
        <w:t>each</w:t>
      </w:r>
      <w:r>
        <w:rPr>
          <w:spacing w:val="-1"/>
        </w:rPr>
        <w:t xml:space="preserve"> </w:t>
      </w:r>
      <w:r>
        <w:t>calendar</w:t>
      </w:r>
      <w:r>
        <w:rPr>
          <w:spacing w:val="-2"/>
        </w:rPr>
        <w:t xml:space="preserve"> </w:t>
      </w:r>
      <w:r>
        <w:t>day on</w:t>
      </w:r>
      <w:r>
        <w:rPr>
          <w:spacing w:val="-5"/>
        </w:rPr>
        <w:t xml:space="preserve"> </w:t>
      </w:r>
      <w:r>
        <w:t>which</w:t>
      </w:r>
      <w:r>
        <w:rPr>
          <w:spacing w:val="-9"/>
        </w:rPr>
        <w:t xml:space="preserve"> </w:t>
      </w:r>
      <w:r>
        <w:t>such</w:t>
      </w:r>
      <w:r>
        <w:rPr>
          <w:spacing w:val="-9"/>
        </w:rPr>
        <w:t xml:space="preserve"> </w:t>
      </w:r>
      <w:r>
        <w:t>individual was</w:t>
      </w:r>
      <w:r>
        <w:rPr>
          <w:spacing w:val="-4"/>
        </w:rPr>
        <w:t xml:space="preserve"> </w:t>
      </w:r>
      <w:r>
        <w:t>required</w:t>
      </w:r>
      <w:r>
        <w:rPr>
          <w:spacing w:val="-6"/>
        </w:rPr>
        <w:t xml:space="preserve"> </w:t>
      </w:r>
      <w:r>
        <w:t>or</w:t>
      </w:r>
      <w:r>
        <w:rPr>
          <w:spacing w:val="-4"/>
        </w:rPr>
        <w:t xml:space="preserve"> </w:t>
      </w:r>
      <w:r>
        <w:t>permitted</w:t>
      </w:r>
      <w:r>
        <w:rPr>
          <w:spacing w:val="-6"/>
        </w:rPr>
        <w:t xml:space="preserve"> </w:t>
      </w:r>
      <w:r>
        <w:t>to</w:t>
      </w:r>
      <w:r>
        <w:rPr>
          <w:spacing w:val="-9"/>
        </w:rPr>
        <w:t xml:space="preserve"> </w:t>
      </w:r>
      <w:r>
        <w:t>work</w:t>
      </w:r>
      <w:r>
        <w:rPr>
          <w:spacing w:val="-7"/>
        </w:rPr>
        <w:t xml:space="preserve"> </w:t>
      </w:r>
      <w:r>
        <w:t>in</w:t>
      </w:r>
      <w:r>
        <w:rPr>
          <w:spacing w:val="-7"/>
        </w:rPr>
        <w:t xml:space="preserve"> </w:t>
      </w:r>
      <w:r>
        <w:t>excess</w:t>
      </w:r>
      <w:r>
        <w:rPr>
          <w:spacing w:val="-4"/>
        </w:rPr>
        <w:t xml:space="preserve"> </w:t>
      </w:r>
      <w:r>
        <w:t>of</w:t>
      </w:r>
      <w:r>
        <w:rPr>
          <w:spacing w:val="-6"/>
        </w:rPr>
        <w:t xml:space="preserve"> </w:t>
      </w:r>
      <w:r>
        <w:t>the</w:t>
      </w:r>
      <w:r>
        <w:rPr>
          <w:spacing w:val="-7"/>
        </w:rPr>
        <w:t xml:space="preserve"> </w:t>
      </w:r>
      <w:r>
        <w:t>standard</w:t>
      </w:r>
      <w:r>
        <w:rPr>
          <w:spacing w:val="-4"/>
        </w:rPr>
        <w:t xml:space="preserve"> </w:t>
      </w:r>
      <w:r>
        <w:t>workweek</w:t>
      </w:r>
      <w:r>
        <w:rPr>
          <w:spacing w:val="-6"/>
        </w:rPr>
        <w:t xml:space="preserve"> </w:t>
      </w:r>
      <w:r>
        <w:t>of</w:t>
      </w:r>
      <w:r>
        <w:rPr>
          <w:spacing w:val="-1"/>
        </w:rPr>
        <w:t xml:space="preserve"> </w:t>
      </w:r>
      <w:r>
        <w:t xml:space="preserve">40 hours without payment of the overtime wages required by the clause set forth in paragraph 1 of this </w:t>
      </w:r>
      <w:r>
        <w:rPr>
          <w:spacing w:val="-2"/>
        </w:rPr>
        <w:t>section.</w:t>
      </w:r>
    </w:p>
    <w:p w14:paraId="5EFAB265" w14:textId="77777777" w:rsidR="00193ACD" w:rsidRDefault="00967BBC">
      <w:pPr>
        <w:pStyle w:val="ListParagraph"/>
        <w:numPr>
          <w:ilvl w:val="0"/>
          <w:numId w:val="22"/>
        </w:numPr>
        <w:tabs>
          <w:tab w:val="left" w:pos="1016"/>
          <w:tab w:val="left" w:pos="1020"/>
        </w:tabs>
        <w:ind w:right="1218"/>
      </w:pPr>
      <w:r>
        <w:rPr>
          <w:rFonts w:ascii="Arial"/>
          <w:b/>
          <w:sz w:val="20"/>
        </w:rPr>
        <w:t>Withholding</w:t>
      </w:r>
      <w:r>
        <w:rPr>
          <w:rFonts w:ascii="Arial"/>
          <w:b/>
          <w:spacing w:val="-3"/>
          <w:sz w:val="20"/>
        </w:rPr>
        <w:t xml:space="preserve"> </w:t>
      </w:r>
      <w:r>
        <w:rPr>
          <w:rFonts w:ascii="Arial"/>
          <w:b/>
          <w:sz w:val="20"/>
        </w:rPr>
        <w:t>for</w:t>
      </w:r>
      <w:r>
        <w:rPr>
          <w:rFonts w:ascii="Arial"/>
          <w:b/>
          <w:spacing w:val="-8"/>
          <w:sz w:val="20"/>
        </w:rPr>
        <w:t xml:space="preserve"> </w:t>
      </w:r>
      <w:r>
        <w:rPr>
          <w:rFonts w:ascii="Arial"/>
          <w:b/>
          <w:sz w:val="20"/>
        </w:rPr>
        <w:t>unpaid</w:t>
      </w:r>
      <w:r>
        <w:rPr>
          <w:rFonts w:ascii="Arial"/>
          <w:b/>
          <w:spacing w:val="-4"/>
          <w:sz w:val="20"/>
        </w:rPr>
        <w:t xml:space="preserve"> </w:t>
      </w:r>
      <w:r>
        <w:rPr>
          <w:rFonts w:ascii="Arial"/>
          <w:b/>
          <w:sz w:val="20"/>
        </w:rPr>
        <w:t>wages</w:t>
      </w:r>
      <w:r>
        <w:rPr>
          <w:rFonts w:ascii="Arial"/>
          <w:b/>
          <w:spacing w:val="-5"/>
          <w:sz w:val="20"/>
        </w:rPr>
        <w:t xml:space="preserve"> </w:t>
      </w:r>
      <w:r>
        <w:rPr>
          <w:rFonts w:ascii="Arial"/>
          <w:b/>
          <w:sz w:val="20"/>
        </w:rPr>
        <w:t>and</w:t>
      </w:r>
      <w:r>
        <w:rPr>
          <w:rFonts w:ascii="Arial"/>
          <w:b/>
          <w:spacing w:val="-2"/>
          <w:sz w:val="20"/>
        </w:rPr>
        <w:t xml:space="preserve"> </w:t>
      </w:r>
      <w:r>
        <w:rPr>
          <w:rFonts w:ascii="Arial"/>
          <w:b/>
          <w:sz w:val="20"/>
        </w:rPr>
        <w:t>liquidated</w:t>
      </w:r>
      <w:r>
        <w:rPr>
          <w:rFonts w:ascii="Arial"/>
          <w:b/>
          <w:spacing w:val="-4"/>
          <w:sz w:val="20"/>
        </w:rPr>
        <w:t xml:space="preserve"> </w:t>
      </w:r>
      <w:r>
        <w:rPr>
          <w:rFonts w:ascii="Arial"/>
          <w:b/>
          <w:sz w:val="20"/>
        </w:rPr>
        <w:t>damages:</w:t>
      </w:r>
      <w:r>
        <w:rPr>
          <w:rFonts w:ascii="Arial"/>
          <w:b/>
          <w:spacing w:val="-3"/>
          <w:sz w:val="20"/>
        </w:rPr>
        <w:t xml:space="preserve"> </w:t>
      </w:r>
      <w:r>
        <w:t>The</w:t>
      </w:r>
      <w:r>
        <w:rPr>
          <w:spacing w:val="-4"/>
        </w:rPr>
        <w:t xml:space="preserve"> </w:t>
      </w:r>
      <w:r>
        <w:t>Agency</w:t>
      </w:r>
      <w:r>
        <w:rPr>
          <w:spacing w:val="-7"/>
        </w:rPr>
        <w:t xml:space="preserve"> </w:t>
      </w:r>
      <w:r>
        <w:t>shall</w:t>
      </w:r>
      <w:r>
        <w:rPr>
          <w:spacing w:val="-3"/>
        </w:rPr>
        <w:t xml:space="preserve"> </w:t>
      </w:r>
      <w:r>
        <w:t>upon</w:t>
      </w:r>
      <w:r>
        <w:rPr>
          <w:spacing w:val="-5"/>
        </w:rPr>
        <w:t xml:space="preserve"> </w:t>
      </w:r>
      <w:r>
        <w:t>its</w:t>
      </w:r>
      <w:r>
        <w:rPr>
          <w:spacing w:val="-6"/>
        </w:rPr>
        <w:t xml:space="preserve"> </w:t>
      </w:r>
      <w:r>
        <w:t>own</w:t>
      </w:r>
      <w:r>
        <w:rPr>
          <w:spacing w:val="-5"/>
        </w:rPr>
        <w:t xml:space="preserve"> </w:t>
      </w:r>
      <w:r>
        <w:t>action</w:t>
      </w:r>
      <w:r>
        <w:rPr>
          <w:spacing w:val="-7"/>
        </w:rPr>
        <w:t xml:space="preserve"> </w:t>
      </w:r>
      <w:r>
        <w:t>or upon</w:t>
      </w:r>
      <w:r>
        <w:rPr>
          <w:spacing w:val="-5"/>
        </w:rPr>
        <w:t xml:space="preserve"> </w:t>
      </w:r>
      <w:r>
        <w:t>written</w:t>
      </w:r>
      <w:r>
        <w:rPr>
          <w:spacing w:val="-9"/>
        </w:rPr>
        <w:t xml:space="preserve"> </w:t>
      </w:r>
      <w:r>
        <w:t>request</w:t>
      </w:r>
      <w:r>
        <w:rPr>
          <w:spacing w:val="-5"/>
        </w:rPr>
        <w:t xml:space="preserve"> </w:t>
      </w:r>
      <w:r>
        <w:t>of</w:t>
      </w:r>
      <w:r>
        <w:rPr>
          <w:spacing w:val="-6"/>
        </w:rPr>
        <w:t xml:space="preserve"> </w:t>
      </w:r>
      <w:r>
        <w:t>an</w:t>
      </w:r>
      <w:r>
        <w:rPr>
          <w:spacing w:val="-7"/>
        </w:rPr>
        <w:t xml:space="preserve"> </w:t>
      </w:r>
      <w:r>
        <w:t>authorized</w:t>
      </w:r>
      <w:r>
        <w:rPr>
          <w:spacing w:val="-7"/>
        </w:rPr>
        <w:t xml:space="preserve"> </w:t>
      </w:r>
      <w:r>
        <w:t>representative</w:t>
      </w:r>
      <w:r>
        <w:rPr>
          <w:spacing w:val="-4"/>
        </w:rPr>
        <w:t xml:space="preserve"> </w:t>
      </w:r>
      <w:r>
        <w:t>of</w:t>
      </w:r>
      <w:r>
        <w:rPr>
          <w:spacing w:val="-9"/>
        </w:rPr>
        <w:t xml:space="preserve"> </w:t>
      </w:r>
      <w:r>
        <w:t>the</w:t>
      </w:r>
      <w:r>
        <w:rPr>
          <w:spacing w:val="-5"/>
        </w:rPr>
        <w:t xml:space="preserve"> </w:t>
      </w:r>
      <w:r>
        <w:t>Department</w:t>
      </w:r>
      <w:r>
        <w:rPr>
          <w:spacing w:val="-6"/>
        </w:rPr>
        <w:t xml:space="preserve"> </w:t>
      </w:r>
      <w:r>
        <w:t>of</w:t>
      </w:r>
      <w:r>
        <w:rPr>
          <w:spacing w:val="-2"/>
        </w:rPr>
        <w:t xml:space="preserve"> </w:t>
      </w:r>
      <w:r>
        <w:t>Labor</w:t>
      </w:r>
      <w:r>
        <w:rPr>
          <w:spacing w:val="-4"/>
        </w:rPr>
        <w:t xml:space="preserve"> </w:t>
      </w:r>
      <w:r>
        <w:t>withhold</w:t>
      </w:r>
      <w:r>
        <w:rPr>
          <w:spacing w:val="-5"/>
        </w:rPr>
        <w:t xml:space="preserve"> </w:t>
      </w:r>
      <w:r>
        <w:t>or</w:t>
      </w:r>
      <w:r>
        <w:rPr>
          <w:spacing w:val="-5"/>
        </w:rPr>
        <w:t xml:space="preserve"> </w:t>
      </w:r>
      <w:r>
        <w:t>cause</w:t>
      </w:r>
      <w:r>
        <w:rPr>
          <w:spacing w:val="-6"/>
        </w:rPr>
        <w:t xml:space="preserve"> </w:t>
      </w:r>
      <w:r>
        <w:t>to</w:t>
      </w:r>
    </w:p>
    <w:p w14:paraId="529AAC4D" w14:textId="77777777" w:rsidR="00193ACD" w:rsidRDefault="00193ACD">
      <w:pPr>
        <w:sectPr w:rsidR="00193ACD" w:rsidSect="00920359">
          <w:pgSz w:w="12240" w:h="15840"/>
          <w:pgMar w:top="1560" w:right="0" w:bottom="1280" w:left="1140" w:header="1082" w:footer="1099" w:gutter="0"/>
          <w:cols w:space="720"/>
        </w:sectPr>
      </w:pPr>
    </w:p>
    <w:p w14:paraId="12D0D720" w14:textId="77777777" w:rsidR="00193ACD" w:rsidRDefault="00193ACD">
      <w:pPr>
        <w:pStyle w:val="BodyText"/>
        <w:spacing w:before="235"/>
        <w:ind w:left="0"/>
      </w:pPr>
    </w:p>
    <w:p w14:paraId="70D98F3C" w14:textId="77777777" w:rsidR="00193ACD" w:rsidRDefault="00967BBC">
      <w:pPr>
        <w:pStyle w:val="BodyText"/>
        <w:spacing w:before="1"/>
        <w:ind w:left="1020" w:right="1136"/>
      </w:pPr>
      <w:r>
        <w:t>be withheld, from any monies payable on account of work performed by the Contractor or Subcontractor under any such contract or any other federal contract with the same Prime Contractor, or</w:t>
      </w:r>
      <w:r>
        <w:rPr>
          <w:spacing w:val="-1"/>
        </w:rPr>
        <w:t xml:space="preserve"> </w:t>
      </w:r>
      <w:r>
        <w:t>any</w:t>
      </w:r>
      <w:r>
        <w:rPr>
          <w:spacing w:val="-5"/>
        </w:rPr>
        <w:t xml:space="preserve"> </w:t>
      </w:r>
      <w:r>
        <w:t>other</w:t>
      </w:r>
      <w:r>
        <w:rPr>
          <w:spacing w:val="-3"/>
        </w:rPr>
        <w:t xml:space="preserve"> </w:t>
      </w:r>
      <w:r>
        <w:t>federally</w:t>
      </w:r>
      <w:r>
        <w:rPr>
          <w:spacing w:val="-5"/>
        </w:rPr>
        <w:t xml:space="preserve"> </w:t>
      </w:r>
      <w:r>
        <w:t>assisted</w:t>
      </w:r>
      <w:r>
        <w:rPr>
          <w:spacing w:val="-1"/>
        </w:rPr>
        <w:t xml:space="preserve"> </w:t>
      </w:r>
      <w:r>
        <w:t>contract</w:t>
      </w:r>
      <w:r>
        <w:rPr>
          <w:spacing w:val="-1"/>
        </w:rPr>
        <w:t xml:space="preserve"> </w:t>
      </w:r>
      <w:r>
        <w:t>subject</w:t>
      </w:r>
      <w:r>
        <w:rPr>
          <w:spacing w:val="-3"/>
        </w:rPr>
        <w:t xml:space="preserve"> </w:t>
      </w:r>
      <w:r>
        <w:t>to</w:t>
      </w:r>
      <w:r>
        <w:rPr>
          <w:spacing w:val="-4"/>
        </w:rPr>
        <w:t xml:space="preserve"> </w:t>
      </w:r>
      <w:r>
        <w:t>the</w:t>
      </w:r>
      <w:r>
        <w:rPr>
          <w:spacing w:val="-1"/>
        </w:rPr>
        <w:t xml:space="preserve"> </w:t>
      </w:r>
      <w:r>
        <w:t>Contract</w:t>
      </w:r>
      <w:r>
        <w:rPr>
          <w:spacing w:val="-1"/>
        </w:rPr>
        <w:t xml:space="preserve"> </w:t>
      </w:r>
      <w:r>
        <w:t>Work</w:t>
      </w:r>
      <w:r>
        <w:rPr>
          <w:spacing w:val="-4"/>
        </w:rPr>
        <w:t xml:space="preserve"> </w:t>
      </w:r>
      <w:r>
        <w:t>Hours</w:t>
      </w:r>
      <w:r>
        <w:rPr>
          <w:spacing w:val="-3"/>
        </w:rPr>
        <w:t xml:space="preserve"> </w:t>
      </w:r>
      <w:r>
        <w:t>and</w:t>
      </w:r>
      <w:r>
        <w:rPr>
          <w:spacing w:val="-1"/>
        </w:rPr>
        <w:t xml:space="preserve"> </w:t>
      </w:r>
      <w:r>
        <w:t>Safety</w:t>
      </w:r>
      <w:r>
        <w:rPr>
          <w:spacing w:val="-5"/>
        </w:rPr>
        <w:t xml:space="preserve"> </w:t>
      </w:r>
      <w:r>
        <w:t>Standards</w:t>
      </w:r>
      <w:r>
        <w:rPr>
          <w:spacing w:val="-1"/>
        </w:rPr>
        <w:t xml:space="preserve"> </w:t>
      </w:r>
      <w:r>
        <w:t>Act, which is held by the same Prime Contractor, such sums as may be determined to be necessary to satisfy</w:t>
      </w:r>
      <w:r>
        <w:rPr>
          <w:spacing w:val="-8"/>
        </w:rPr>
        <w:t xml:space="preserve"> </w:t>
      </w:r>
      <w:r>
        <w:t>any</w:t>
      </w:r>
      <w:r>
        <w:rPr>
          <w:spacing w:val="-9"/>
        </w:rPr>
        <w:t xml:space="preserve"> </w:t>
      </w:r>
      <w:r>
        <w:t>liabilities</w:t>
      </w:r>
      <w:r>
        <w:rPr>
          <w:spacing w:val="-7"/>
        </w:rPr>
        <w:t xml:space="preserve"> </w:t>
      </w:r>
      <w:r>
        <w:t>of</w:t>
      </w:r>
      <w:r>
        <w:rPr>
          <w:spacing w:val="-5"/>
        </w:rPr>
        <w:t xml:space="preserve"> </w:t>
      </w:r>
      <w:r>
        <w:t>such</w:t>
      </w:r>
      <w:r>
        <w:rPr>
          <w:spacing w:val="-6"/>
        </w:rPr>
        <w:t xml:space="preserve"> </w:t>
      </w:r>
      <w:r>
        <w:t>Contractor</w:t>
      </w:r>
      <w:r>
        <w:rPr>
          <w:spacing w:val="-7"/>
        </w:rPr>
        <w:t xml:space="preserve"> </w:t>
      </w:r>
      <w:r>
        <w:t>or</w:t>
      </w:r>
      <w:r>
        <w:rPr>
          <w:spacing w:val="-5"/>
        </w:rPr>
        <w:t xml:space="preserve"> </w:t>
      </w:r>
      <w:r>
        <w:t>Subcontractor</w:t>
      </w:r>
      <w:r>
        <w:rPr>
          <w:spacing w:val="-4"/>
        </w:rPr>
        <w:t xml:space="preserve"> </w:t>
      </w:r>
      <w:r>
        <w:t>for</w:t>
      </w:r>
      <w:r>
        <w:rPr>
          <w:spacing w:val="-5"/>
        </w:rPr>
        <w:t xml:space="preserve"> </w:t>
      </w:r>
      <w:r>
        <w:t>unpaid</w:t>
      </w:r>
      <w:r>
        <w:rPr>
          <w:spacing w:val="-6"/>
        </w:rPr>
        <w:t xml:space="preserve"> </w:t>
      </w:r>
      <w:r>
        <w:t>wages</w:t>
      </w:r>
      <w:r>
        <w:rPr>
          <w:spacing w:val="-7"/>
        </w:rPr>
        <w:t xml:space="preserve"> </w:t>
      </w:r>
      <w:r>
        <w:t>and</w:t>
      </w:r>
      <w:r>
        <w:rPr>
          <w:spacing w:val="-7"/>
        </w:rPr>
        <w:t xml:space="preserve"> </w:t>
      </w:r>
      <w:r>
        <w:t>liquidated</w:t>
      </w:r>
      <w:r>
        <w:rPr>
          <w:spacing w:val="-7"/>
        </w:rPr>
        <w:t xml:space="preserve"> </w:t>
      </w:r>
      <w:r>
        <w:t>damages</w:t>
      </w:r>
      <w:r>
        <w:rPr>
          <w:spacing w:val="-5"/>
        </w:rPr>
        <w:t xml:space="preserve"> </w:t>
      </w:r>
      <w:r>
        <w:t>as provided in the clause set forth in paragraph 2 of this section.</w:t>
      </w:r>
    </w:p>
    <w:p w14:paraId="6558DBDE" w14:textId="77777777" w:rsidR="00193ACD" w:rsidRDefault="00967BBC">
      <w:pPr>
        <w:pStyle w:val="ListParagraph"/>
        <w:numPr>
          <w:ilvl w:val="0"/>
          <w:numId w:val="22"/>
        </w:numPr>
        <w:tabs>
          <w:tab w:val="left" w:pos="1020"/>
        </w:tabs>
        <w:spacing w:before="1"/>
        <w:ind w:right="1225"/>
      </w:pPr>
      <w:r>
        <w:rPr>
          <w:rFonts w:ascii="Arial"/>
          <w:b/>
          <w:sz w:val="20"/>
        </w:rPr>
        <w:t>Subcontracts:</w:t>
      </w:r>
      <w:r>
        <w:rPr>
          <w:rFonts w:ascii="Arial"/>
          <w:b/>
          <w:spacing w:val="-1"/>
          <w:sz w:val="20"/>
        </w:rPr>
        <w:t xml:space="preserve"> </w:t>
      </w:r>
      <w:r>
        <w:t>The</w:t>
      </w:r>
      <w:r>
        <w:rPr>
          <w:spacing w:val="-2"/>
        </w:rPr>
        <w:t xml:space="preserve"> </w:t>
      </w:r>
      <w:r>
        <w:t>Contractor</w:t>
      </w:r>
      <w:r>
        <w:rPr>
          <w:spacing w:val="-3"/>
        </w:rPr>
        <w:t xml:space="preserve"> </w:t>
      </w:r>
      <w:r>
        <w:t>or</w:t>
      </w:r>
      <w:r>
        <w:rPr>
          <w:spacing w:val="-2"/>
        </w:rPr>
        <w:t xml:space="preserve"> </w:t>
      </w:r>
      <w:r>
        <w:t>Subcontractor</w:t>
      </w:r>
      <w:r>
        <w:rPr>
          <w:spacing w:val="-2"/>
        </w:rPr>
        <w:t xml:space="preserve"> </w:t>
      </w:r>
      <w:r>
        <w:t>shall</w:t>
      </w:r>
      <w:r>
        <w:rPr>
          <w:spacing w:val="-3"/>
        </w:rPr>
        <w:t xml:space="preserve"> </w:t>
      </w:r>
      <w:r>
        <w:t>insert</w:t>
      </w:r>
      <w:r>
        <w:rPr>
          <w:spacing w:val="-1"/>
        </w:rPr>
        <w:t xml:space="preserve"> </w:t>
      </w:r>
      <w:r>
        <w:t>in</w:t>
      </w:r>
      <w:r>
        <w:rPr>
          <w:spacing w:val="-2"/>
        </w:rPr>
        <w:t xml:space="preserve"> </w:t>
      </w:r>
      <w:r>
        <w:t>any</w:t>
      </w:r>
      <w:r>
        <w:rPr>
          <w:spacing w:val="-2"/>
        </w:rPr>
        <w:t xml:space="preserve"> </w:t>
      </w:r>
      <w:r>
        <w:t>subcontracts</w:t>
      </w:r>
      <w:r>
        <w:rPr>
          <w:spacing w:val="-2"/>
        </w:rPr>
        <w:t xml:space="preserve"> </w:t>
      </w:r>
      <w:r>
        <w:t>the</w:t>
      </w:r>
      <w:r>
        <w:rPr>
          <w:spacing w:val="-2"/>
        </w:rPr>
        <w:t xml:space="preserve"> </w:t>
      </w:r>
      <w:r>
        <w:t>clauses</w:t>
      </w:r>
      <w:r>
        <w:rPr>
          <w:spacing w:val="-2"/>
        </w:rPr>
        <w:t xml:space="preserve"> </w:t>
      </w:r>
      <w:r>
        <w:t>set</w:t>
      </w:r>
      <w:r>
        <w:rPr>
          <w:spacing w:val="-1"/>
        </w:rPr>
        <w:t xml:space="preserve"> </w:t>
      </w:r>
      <w:r>
        <w:t xml:space="preserve">forth in paragraphs 1 through 4 of this section </w:t>
      </w:r>
      <w:proofErr w:type="gramStart"/>
      <w:r>
        <w:t>and also</w:t>
      </w:r>
      <w:proofErr w:type="gramEnd"/>
      <w:r>
        <w:t xml:space="preserve"> a clause requiring the Subcontractors to include these clauses in any lower-tier subcontracts. The Prime Contractor shall be responsible for compliance</w:t>
      </w:r>
      <w:r>
        <w:rPr>
          <w:spacing w:val="-7"/>
        </w:rPr>
        <w:t xml:space="preserve"> </w:t>
      </w:r>
      <w:r>
        <w:t>by</w:t>
      </w:r>
      <w:r>
        <w:rPr>
          <w:spacing w:val="-8"/>
        </w:rPr>
        <w:t xml:space="preserve"> </w:t>
      </w:r>
      <w:r>
        <w:t>any</w:t>
      </w:r>
      <w:r>
        <w:rPr>
          <w:spacing w:val="-7"/>
        </w:rPr>
        <w:t xml:space="preserve"> </w:t>
      </w:r>
      <w:r>
        <w:t>Subcontractor</w:t>
      </w:r>
      <w:r>
        <w:rPr>
          <w:spacing w:val="-7"/>
        </w:rPr>
        <w:t xml:space="preserve"> </w:t>
      </w:r>
      <w:r>
        <w:t>or</w:t>
      </w:r>
      <w:r>
        <w:rPr>
          <w:spacing w:val="-7"/>
        </w:rPr>
        <w:t xml:space="preserve"> </w:t>
      </w:r>
      <w:r>
        <w:t>lower-tier</w:t>
      </w:r>
      <w:r>
        <w:rPr>
          <w:spacing w:val="-2"/>
        </w:rPr>
        <w:t xml:space="preserve"> </w:t>
      </w:r>
      <w:r>
        <w:t>Subcontractor</w:t>
      </w:r>
      <w:r>
        <w:rPr>
          <w:spacing w:val="-4"/>
        </w:rPr>
        <w:t xml:space="preserve"> </w:t>
      </w:r>
      <w:r>
        <w:t>with</w:t>
      </w:r>
      <w:r>
        <w:rPr>
          <w:spacing w:val="-8"/>
        </w:rPr>
        <w:t xml:space="preserve"> </w:t>
      </w:r>
      <w:r>
        <w:t>the</w:t>
      </w:r>
      <w:r>
        <w:rPr>
          <w:spacing w:val="-8"/>
        </w:rPr>
        <w:t xml:space="preserve"> </w:t>
      </w:r>
      <w:r>
        <w:t>clauses</w:t>
      </w:r>
      <w:r>
        <w:rPr>
          <w:spacing w:val="-4"/>
        </w:rPr>
        <w:t xml:space="preserve"> </w:t>
      </w:r>
      <w:r>
        <w:t>set</w:t>
      </w:r>
      <w:r>
        <w:rPr>
          <w:spacing w:val="-7"/>
        </w:rPr>
        <w:t xml:space="preserve"> </w:t>
      </w:r>
      <w:r>
        <w:t>forth</w:t>
      </w:r>
      <w:r>
        <w:rPr>
          <w:spacing w:val="-9"/>
        </w:rPr>
        <w:t xml:space="preserve"> </w:t>
      </w:r>
      <w:r>
        <w:t>in</w:t>
      </w:r>
      <w:r>
        <w:rPr>
          <w:spacing w:val="-6"/>
        </w:rPr>
        <w:t xml:space="preserve"> </w:t>
      </w:r>
      <w:r>
        <w:t>paragraphs 1 through 4 of this section.</w:t>
      </w:r>
    </w:p>
    <w:p w14:paraId="1CF7C338" w14:textId="77777777" w:rsidR="00193ACD" w:rsidRDefault="00193ACD">
      <w:pPr>
        <w:sectPr w:rsidR="00193ACD" w:rsidSect="00920359">
          <w:pgSz w:w="12240" w:h="15840"/>
          <w:pgMar w:top="1560" w:right="0" w:bottom="1280" w:left="1140" w:header="1082" w:footer="1099" w:gutter="0"/>
          <w:cols w:space="720"/>
        </w:sectPr>
      </w:pPr>
    </w:p>
    <w:p w14:paraId="68090093" w14:textId="77777777" w:rsidR="00193ACD" w:rsidRDefault="00967BBC">
      <w:pPr>
        <w:pStyle w:val="Heading1"/>
        <w:spacing w:before="253" w:line="560" w:lineRule="atLeast"/>
        <w:ind w:right="4172"/>
      </w:pPr>
      <w:bookmarkStart w:id="264" w:name="SECTION_6:_TECHNICAL_SPECIFICATIONS_GENE"/>
      <w:bookmarkStart w:id="265" w:name="_bookmark125"/>
      <w:bookmarkEnd w:id="264"/>
      <w:bookmarkEnd w:id="265"/>
      <w:r>
        <w:lastRenderedPageBreak/>
        <w:t>SECTION</w:t>
      </w:r>
      <w:r>
        <w:rPr>
          <w:spacing w:val="-20"/>
        </w:rPr>
        <w:t xml:space="preserve"> </w:t>
      </w:r>
      <w:r>
        <w:t>6:</w:t>
      </w:r>
      <w:r>
        <w:rPr>
          <w:spacing w:val="-19"/>
        </w:rPr>
        <w:t xml:space="preserve"> </w:t>
      </w:r>
      <w:r>
        <w:t>TECHNICAL</w:t>
      </w:r>
      <w:r>
        <w:rPr>
          <w:spacing w:val="-20"/>
        </w:rPr>
        <w:t xml:space="preserve"> </w:t>
      </w:r>
      <w:r>
        <w:t xml:space="preserve">SPECIFICATIONS </w:t>
      </w:r>
      <w:r>
        <w:rPr>
          <w:color w:val="575757"/>
          <w:spacing w:val="-2"/>
        </w:rPr>
        <w:t>GENERAL</w:t>
      </w:r>
    </w:p>
    <w:p w14:paraId="3C680150" w14:textId="77777777" w:rsidR="00193ACD" w:rsidRDefault="00967BBC">
      <w:pPr>
        <w:pStyle w:val="Heading2"/>
        <w:spacing w:before="59"/>
      </w:pPr>
      <w:bookmarkStart w:id="266" w:name="TS_1._Scope"/>
      <w:bookmarkStart w:id="267" w:name="_bookmark126"/>
      <w:bookmarkEnd w:id="266"/>
      <w:bookmarkEnd w:id="267"/>
      <w:r>
        <w:t>TS</w:t>
      </w:r>
      <w:r>
        <w:rPr>
          <w:spacing w:val="-4"/>
        </w:rPr>
        <w:t xml:space="preserve"> </w:t>
      </w:r>
      <w:r>
        <w:t>1.</w:t>
      </w:r>
      <w:r>
        <w:rPr>
          <w:spacing w:val="-1"/>
        </w:rPr>
        <w:t xml:space="preserve"> </w:t>
      </w:r>
      <w:r>
        <w:rPr>
          <w:spacing w:val="-2"/>
        </w:rPr>
        <w:t>Scope</w:t>
      </w:r>
    </w:p>
    <w:p w14:paraId="7D0721D7" w14:textId="77777777" w:rsidR="00193ACD" w:rsidRDefault="00967BBC">
      <w:pPr>
        <w:pStyle w:val="BodyText"/>
        <w:spacing w:before="59"/>
        <w:ind w:right="1136"/>
      </w:pPr>
      <w:r>
        <w:t xml:space="preserve">These technical specifications define the minimum requirements for a mid-size, medium-duty, Diesel pow- </w:t>
      </w:r>
      <w:proofErr w:type="spellStart"/>
      <w:r>
        <w:t>ered</w:t>
      </w:r>
      <w:proofErr w:type="spellEnd"/>
      <w:r>
        <w:t xml:space="preserve"> Transit Bus equipped optional with a commercial wheelchair lift, which, by the selection of specifically identified alternative configurations, may be used for both suburban express service and general service on urban arterial streets. The lift-equipped floor plan shall seat a minimum of thirty-nine (39) passengers. Con- tractors</w:t>
      </w:r>
      <w:r>
        <w:rPr>
          <w:spacing w:val="-6"/>
        </w:rPr>
        <w:t xml:space="preserve"> </w:t>
      </w:r>
      <w:r>
        <w:t>shall</w:t>
      </w:r>
      <w:r>
        <w:rPr>
          <w:spacing w:val="-4"/>
        </w:rPr>
        <w:t xml:space="preserve"> </w:t>
      </w:r>
      <w:r>
        <w:t>submit</w:t>
      </w:r>
      <w:r>
        <w:rPr>
          <w:spacing w:val="-1"/>
        </w:rPr>
        <w:t xml:space="preserve"> </w:t>
      </w:r>
      <w:r>
        <w:t>floor</w:t>
      </w:r>
      <w:r>
        <w:rPr>
          <w:spacing w:val="-3"/>
        </w:rPr>
        <w:t xml:space="preserve"> </w:t>
      </w:r>
      <w:r>
        <w:t>plans</w:t>
      </w:r>
      <w:r>
        <w:rPr>
          <w:spacing w:val="-6"/>
        </w:rPr>
        <w:t xml:space="preserve"> </w:t>
      </w:r>
      <w:r>
        <w:t>for</w:t>
      </w:r>
      <w:r>
        <w:rPr>
          <w:spacing w:val="-2"/>
        </w:rPr>
        <w:t xml:space="preserve"> </w:t>
      </w:r>
      <w:r>
        <w:t>buses</w:t>
      </w:r>
      <w:r>
        <w:rPr>
          <w:spacing w:val="-3"/>
        </w:rPr>
        <w:t xml:space="preserve"> </w:t>
      </w:r>
      <w:r>
        <w:t>with</w:t>
      </w:r>
      <w:r>
        <w:rPr>
          <w:spacing w:val="-7"/>
        </w:rPr>
        <w:t xml:space="preserve"> </w:t>
      </w:r>
      <w:r>
        <w:t>lift</w:t>
      </w:r>
      <w:r>
        <w:rPr>
          <w:spacing w:val="-6"/>
        </w:rPr>
        <w:t xml:space="preserve"> </w:t>
      </w:r>
      <w:r>
        <w:t>location</w:t>
      </w:r>
      <w:r>
        <w:rPr>
          <w:spacing w:val="-4"/>
        </w:rPr>
        <w:t xml:space="preserve"> </w:t>
      </w:r>
      <w:r>
        <w:t>options.</w:t>
      </w:r>
      <w:r>
        <w:rPr>
          <w:spacing w:val="-4"/>
        </w:rPr>
        <w:t xml:space="preserve"> </w:t>
      </w:r>
      <w:r>
        <w:t>As</w:t>
      </w:r>
      <w:r>
        <w:rPr>
          <w:spacing w:val="-7"/>
        </w:rPr>
        <w:t xml:space="preserve"> </w:t>
      </w:r>
      <w:r>
        <w:t>a</w:t>
      </w:r>
      <w:r>
        <w:rPr>
          <w:spacing w:val="-2"/>
        </w:rPr>
        <w:t xml:space="preserve"> </w:t>
      </w:r>
      <w:r>
        <w:t>minimum, buses</w:t>
      </w:r>
      <w:r>
        <w:rPr>
          <w:spacing w:val="-4"/>
        </w:rPr>
        <w:t xml:space="preserve"> </w:t>
      </w:r>
      <w:r>
        <w:t>must</w:t>
      </w:r>
      <w:r>
        <w:rPr>
          <w:spacing w:val="-3"/>
        </w:rPr>
        <w:t xml:space="preserve"> </w:t>
      </w:r>
      <w:r>
        <w:t>meet</w:t>
      </w:r>
      <w:r>
        <w:rPr>
          <w:spacing w:val="-6"/>
        </w:rPr>
        <w:t xml:space="preserve"> </w:t>
      </w:r>
      <w:r>
        <w:t>all</w:t>
      </w:r>
      <w:r>
        <w:rPr>
          <w:spacing w:val="-1"/>
        </w:rPr>
        <w:t xml:space="preserve"> </w:t>
      </w:r>
      <w:proofErr w:type="spellStart"/>
      <w:r>
        <w:t>appli</w:t>
      </w:r>
      <w:proofErr w:type="spellEnd"/>
      <w:r>
        <w:t xml:space="preserve">- cable Michigan Motor Carrier Vehicle Codes, all applicable Federal Motor Vehicle Safety Standards (FMVSS) and the Americans with Disabilities Act (ADA). Buses shall have a minimum expected life of </w:t>
      </w:r>
      <w:proofErr w:type="gramStart"/>
      <w:r>
        <w:t>ten</w:t>
      </w:r>
      <w:proofErr w:type="gramEnd"/>
    </w:p>
    <w:p w14:paraId="15AA35C3" w14:textId="77777777" w:rsidR="00193ACD" w:rsidRDefault="00967BBC">
      <w:pPr>
        <w:pStyle w:val="BodyText"/>
        <w:spacing w:before="1"/>
        <w:ind w:right="1136"/>
      </w:pPr>
      <w:r>
        <w:t>(10)</w:t>
      </w:r>
      <w:r>
        <w:rPr>
          <w:spacing w:val="-6"/>
        </w:rPr>
        <w:t xml:space="preserve"> </w:t>
      </w:r>
      <w:r>
        <w:t>years</w:t>
      </w:r>
      <w:r>
        <w:rPr>
          <w:spacing w:val="-4"/>
        </w:rPr>
        <w:t xml:space="preserve"> </w:t>
      </w:r>
      <w:r>
        <w:t>or</w:t>
      </w:r>
      <w:r>
        <w:rPr>
          <w:spacing w:val="-4"/>
        </w:rPr>
        <w:t xml:space="preserve"> </w:t>
      </w:r>
      <w:r>
        <w:t>350,000</w:t>
      </w:r>
      <w:r>
        <w:rPr>
          <w:spacing w:val="-7"/>
        </w:rPr>
        <w:t xml:space="preserve"> </w:t>
      </w:r>
      <w:r>
        <w:t>miles,</w:t>
      </w:r>
      <w:r>
        <w:rPr>
          <w:spacing w:val="-4"/>
        </w:rPr>
        <w:t xml:space="preserve"> </w:t>
      </w:r>
      <w:r>
        <w:t>whichever</w:t>
      </w:r>
      <w:r>
        <w:rPr>
          <w:spacing w:val="-5"/>
        </w:rPr>
        <w:t xml:space="preserve"> </w:t>
      </w:r>
      <w:r>
        <w:t>comes</w:t>
      </w:r>
      <w:r>
        <w:rPr>
          <w:spacing w:val="-6"/>
        </w:rPr>
        <w:t xml:space="preserve"> </w:t>
      </w:r>
      <w:r>
        <w:t>first,</w:t>
      </w:r>
      <w:r>
        <w:rPr>
          <w:spacing w:val="-4"/>
        </w:rPr>
        <w:t xml:space="preserve"> </w:t>
      </w:r>
      <w:r>
        <w:t>and</w:t>
      </w:r>
      <w:r>
        <w:rPr>
          <w:spacing w:val="-5"/>
        </w:rPr>
        <w:t xml:space="preserve"> </w:t>
      </w:r>
      <w:r>
        <w:t>are</w:t>
      </w:r>
      <w:r>
        <w:rPr>
          <w:spacing w:val="-6"/>
        </w:rPr>
        <w:t xml:space="preserve"> </w:t>
      </w:r>
      <w:r>
        <w:t>intended</w:t>
      </w:r>
      <w:r>
        <w:rPr>
          <w:spacing w:val="-7"/>
        </w:rPr>
        <w:t xml:space="preserve"> </w:t>
      </w:r>
      <w:r>
        <w:t>for</w:t>
      </w:r>
      <w:r>
        <w:rPr>
          <w:spacing w:val="-8"/>
        </w:rPr>
        <w:t xml:space="preserve"> </w:t>
      </w:r>
      <w:r>
        <w:t>the</w:t>
      </w:r>
      <w:r>
        <w:rPr>
          <w:spacing w:val="-4"/>
        </w:rPr>
        <w:t xml:space="preserve"> </w:t>
      </w:r>
      <w:r>
        <w:t>widest</w:t>
      </w:r>
      <w:r>
        <w:rPr>
          <w:spacing w:val="-1"/>
        </w:rPr>
        <w:t xml:space="preserve"> </w:t>
      </w:r>
      <w:r>
        <w:t>possible</w:t>
      </w:r>
      <w:r>
        <w:rPr>
          <w:spacing w:val="-6"/>
        </w:rPr>
        <w:t xml:space="preserve"> </w:t>
      </w:r>
      <w:r>
        <w:t>spectrum</w:t>
      </w:r>
      <w:r>
        <w:rPr>
          <w:spacing w:val="-6"/>
        </w:rPr>
        <w:t xml:space="preserve"> </w:t>
      </w:r>
      <w:r>
        <w:t>of</w:t>
      </w:r>
      <w:r>
        <w:rPr>
          <w:spacing w:val="-1"/>
        </w:rPr>
        <w:t xml:space="preserve"> </w:t>
      </w:r>
      <w:r>
        <w:t xml:space="preserve">pas- </w:t>
      </w:r>
      <w:proofErr w:type="spellStart"/>
      <w:r>
        <w:t>sengers</w:t>
      </w:r>
      <w:proofErr w:type="spellEnd"/>
      <w:r>
        <w:t xml:space="preserve">, including children, adults, the </w:t>
      </w:r>
      <w:proofErr w:type="gramStart"/>
      <w:r>
        <w:t>elderly</w:t>
      </w:r>
      <w:proofErr w:type="gramEnd"/>
      <w:r>
        <w:t xml:space="preserve"> and people with disabilities.</w:t>
      </w:r>
    </w:p>
    <w:p w14:paraId="3DDD28AC" w14:textId="77777777" w:rsidR="00193ACD" w:rsidRDefault="00193ACD">
      <w:pPr>
        <w:pStyle w:val="BodyText"/>
        <w:spacing w:before="2"/>
        <w:ind w:left="0"/>
      </w:pPr>
    </w:p>
    <w:p w14:paraId="686E161D" w14:textId="77777777" w:rsidR="00193ACD" w:rsidRDefault="00967BBC">
      <w:pPr>
        <w:pStyle w:val="Heading2"/>
        <w:spacing w:before="1"/>
      </w:pPr>
      <w:bookmarkStart w:id="268" w:name="TS_2._Definitions"/>
      <w:bookmarkStart w:id="269" w:name="_bookmark127"/>
      <w:bookmarkEnd w:id="268"/>
      <w:bookmarkEnd w:id="269"/>
      <w:r>
        <w:t>TS</w:t>
      </w:r>
      <w:r>
        <w:rPr>
          <w:spacing w:val="-4"/>
        </w:rPr>
        <w:t xml:space="preserve"> </w:t>
      </w:r>
      <w:r>
        <w:t>2.</w:t>
      </w:r>
      <w:r>
        <w:rPr>
          <w:spacing w:val="-1"/>
        </w:rPr>
        <w:t xml:space="preserve"> </w:t>
      </w:r>
      <w:r>
        <w:rPr>
          <w:spacing w:val="-2"/>
        </w:rPr>
        <w:t>Definitions</w:t>
      </w:r>
    </w:p>
    <w:p w14:paraId="62534940" w14:textId="77777777" w:rsidR="00193ACD" w:rsidRDefault="00967BBC">
      <w:pPr>
        <w:pStyle w:val="BodyText"/>
        <w:spacing w:before="59"/>
        <w:ind w:left="660" w:right="1136"/>
      </w:pPr>
      <w:r>
        <w:rPr>
          <w:rFonts w:ascii="Arial"/>
          <w:b/>
          <w:sz w:val="20"/>
        </w:rPr>
        <w:t xml:space="preserve">Alternative: </w:t>
      </w:r>
      <w:r>
        <w:t>An alternative specification condition to the default bus configuration. The Agency may define</w:t>
      </w:r>
      <w:r>
        <w:rPr>
          <w:spacing w:val="-5"/>
        </w:rPr>
        <w:t xml:space="preserve"> </w:t>
      </w:r>
      <w:r>
        <w:t>alternatives</w:t>
      </w:r>
      <w:r>
        <w:rPr>
          <w:spacing w:val="-5"/>
        </w:rPr>
        <w:t xml:space="preserve"> </w:t>
      </w:r>
      <w:r>
        <w:t>to</w:t>
      </w:r>
      <w:r>
        <w:rPr>
          <w:spacing w:val="-9"/>
        </w:rPr>
        <w:t xml:space="preserve"> </w:t>
      </w:r>
      <w:r>
        <w:t>the</w:t>
      </w:r>
      <w:r>
        <w:rPr>
          <w:spacing w:val="-7"/>
        </w:rPr>
        <w:t xml:space="preserve"> </w:t>
      </w:r>
      <w:r>
        <w:t>default</w:t>
      </w:r>
      <w:r>
        <w:rPr>
          <w:spacing w:val="-4"/>
        </w:rPr>
        <w:t xml:space="preserve"> </w:t>
      </w:r>
      <w:r>
        <w:t>configuration</w:t>
      </w:r>
      <w:r>
        <w:rPr>
          <w:spacing w:val="-7"/>
        </w:rPr>
        <w:t xml:space="preserve"> </w:t>
      </w:r>
      <w:r>
        <w:t>to</w:t>
      </w:r>
      <w:r>
        <w:rPr>
          <w:spacing w:val="-7"/>
        </w:rPr>
        <w:t xml:space="preserve"> </w:t>
      </w:r>
      <w:r>
        <w:t>satisfy</w:t>
      </w:r>
      <w:r>
        <w:rPr>
          <w:spacing w:val="-7"/>
        </w:rPr>
        <w:t xml:space="preserve"> </w:t>
      </w:r>
      <w:r>
        <w:t>local</w:t>
      </w:r>
      <w:r>
        <w:rPr>
          <w:spacing w:val="-4"/>
        </w:rPr>
        <w:t xml:space="preserve"> </w:t>
      </w:r>
      <w:r>
        <w:t>operating</w:t>
      </w:r>
      <w:r>
        <w:rPr>
          <w:spacing w:val="-9"/>
        </w:rPr>
        <w:t xml:space="preserve"> </w:t>
      </w:r>
      <w:r>
        <w:t>requirements.</w:t>
      </w:r>
      <w:r>
        <w:rPr>
          <w:spacing w:val="-4"/>
        </w:rPr>
        <w:t xml:space="preserve"> </w:t>
      </w:r>
      <w:r>
        <w:t>Alternatives</w:t>
      </w:r>
      <w:r>
        <w:rPr>
          <w:spacing w:val="-7"/>
        </w:rPr>
        <w:t xml:space="preserve"> </w:t>
      </w:r>
      <w:r>
        <w:t>for</w:t>
      </w:r>
      <w:r>
        <w:rPr>
          <w:spacing w:val="-7"/>
        </w:rPr>
        <w:t xml:space="preserve"> </w:t>
      </w:r>
      <w:r>
        <w:t>the default configuration will be clearly identified.</w:t>
      </w:r>
    </w:p>
    <w:p w14:paraId="302DF99D" w14:textId="77777777" w:rsidR="00193ACD" w:rsidRDefault="00967BBC">
      <w:pPr>
        <w:pStyle w:val="BodyText"/>
        <w:spacing w:before="242"/>
        <w:ind w:left="660" w:right="1256"/>
      </w:pPr>
      <w:r>
        <w:rPr>
          <w:rFonts w:ascii="Arial" w:hAnsi="Arial"/>
          <w:b/>
          <w:sz w:val="20"/>
        </w:rPr>
        <w:t>Ambient</w:t>
      </w:r>
      <w:r>
        <w:rPr>
          <w:rFonts w:ascii="Arial" w:hAnsi="Arial"/>
          <w:b/>
          <w:spacing w:val="-5"/>
          <w:sz w:val="20"/>
        </w:rPr>
        <w:t xml:space="preserve"> </w:t>
      </w:r>
      <w:r>
        <w:rPr>
          <w:rFonts w:ascii="Arial" w:hAnsi="Arial"/>
          <w:b/>
          <w:sz w:val="20"/>
        </w:rPr>
        <w:t>Temperature:</w:t>
      </w:r>
      <w:r>
        <w:rPr>
          <w:rFonts w:ascii="Arial" w:hAnsi="Arial"/>
          <w:b/>
          <w:spacing w:val="-5"/>
          <w:sz w:val="20"/>
        </w:rPr>
        <w:t xml:space="preserve"> </w:t>
      </w:r>
      <w:r>
        <w:t>The</w:t>
      </w:r>
      <w:r>
        <w:rPr>
          <w:spacing w:val="-5"/>
        </w:rPr>
        <w:t xml:space="preserve"> </w:t>
      </w:r>
      <w:r>
        <w:t>temperature</w:t>
      </w:r>
      <w:r>
        <w:rPr>
          <w:spacing w:val="-5"/>
        </w:rPr>
        <w:t xml:space="preserve"> </w:t>
      </w:r>
      <w:r>
        <w:t>of</w:t>
      </w:r>
      <w:r>
        <w:rPr>
          <w:spacing w:val="-9"/>
        </w:rPr>
        <w:t xml:space="preserve"> </w:t>
      </w:r>
      <w:r>
        <w:t>the</w:t>
      </w:r>
      <w:r>
        <w:rPr>
          <w:spacing w:val="-9"/>
        </w:rPr>
        <w:t xml:space="preserve"> </w:t>
      </w:r>
      <w:r>
        <w:t>surrounding</w:t>
      </w:r>
      <w:r>
        <w:rPr>
          <w:spacing w:val="-11"/>
        </w:rPr>
        <w:t xml:space="preserve"> </w:t>
      </w:r>
      <w:r>
        <w:t>air.</w:t>
      </w:r>
      <w:r>
        <w:rPr>
          <w:spacing w:val="-8"/>
        </w:rPr>
        <w:t xml:space="preserve"> </w:t>
      </w:r>
      <w:r>
        <w:t>For</w:t>
      </w:r>
      <w:r>
        <w:rPr>
          <w:spacing w:val="-9"/>
        </w:rPr>
        <w:t xml:space="preserve"> </w:t>
      </w:r>
      <w:r>
        <w:t>testing</w:t>
      </w:r>
      <w:r>
        <w:rPr>
          <w:spacing w:val="-8"/>
        </w:rPr>
        <w:t xml:space="preserve"> </w:t>
      </w:r>
      <w:r>
        <w:t>purposes,</w:t>
      </w:r>
      <w:r>
        <w:rPr>
          <w:spacing w:val="-7"/>
        </w:rPr>
        <w:t xml:space="preserve"> </w:t>
      </w:r>
      <w:r>
        <w:t>ambient temperature must be between 16°C (50°F) and 38°C (100°F).</w:t>
      </w:r>
    </w:p>
    <w:p w14:paraId="6ECDBBF2" w14:textId="77777777" w:rsidR="00193ACD" w:rsidRDefault="00967BBC">
      <w:pPr>
        <w:pStyle w:val="BodyText"/>
        <w:spacing w:before="238" w:line="247" w:lineRule="auto"/>
        <w:ind w:left="660" w:right="1256"/>
      </w:pPr>
      <w:r>
        <w:rPr>
          <w:rFonts w:ascii="Arial"/>
          <w:b/>
          <w:sz w:val="20"/>
        </w:rPr>
        <w:t>Analog</w:t>
      </w:r>
      <w:r>
        <w:rPr>
          <w:rFonts w:ascii="Arial"/>
          <w:b/>
          <w:spacing w:val="-4"/>
          <w:sz w:val="20"/>
        </w:rPr>
        <w:t xml:space="preserve"> </w:t>
      </w:r>
      <w:r>
        <w:rPr>
          <w:rFonts w:ascii="Arial"/>
          <w:b/>
          <w:sz w:val="20"/>
        </w:rPr>
        <w:t>Signals:</w:t>
      </w:r>
      <w:r>
        <w:rPr>
          <w:rFonts w:ascii="Arial"/>
          <w:b/>
          <w:spacing w:val="-4"/>
          <w:sz w:val="20"/>
        </w:rPr>
        <w:t xml:space="preserve"> </w:t>
      </w:r>
      <w:r>
        <w:t>A</w:t>
      </w:r>
      <w:r>
        <w:rPr>
          <w:spacing w:val="-6"/>
        </w:rPr>
        <w:t xml:space="preserve"> </w:t>
      </w:r>
      <w:r>
        <w:t>continuously</w:t>
      </w:r>
      <w:r>
        <w:rPr>
          <w:spacing w:val="-8"/>
        </w:rPr>
        <w:t xml:space="preserve"> </w:t>
      </w:r>
      <w:r>
        <w:t>variable</w:t>
      </w:r>
      <w:r>
        <w:rPr>
          <w:spacing w:val="-6"/>
        </w:rPr>
        <w:t xml:space="preserve"> </w:t>
      </w:r>
      <w:r>
        <w:t>signal</w:t>
      </w:r>
      <w:r>
        <w:rPr>
          <w:spacing w:val="-5"/>
        </w:rPr>
        <w:t xml:space="preserve"> </w:t>
      </w:r>
      <w:r>
        <w:t>that</w:t>
      </w:r>
      <w:r>
        <w:rPr>
          <w:spacing w:val="-8"/>
        </w:rPr>
        <w:t xml:space="preserve"> </w:t>
      </w:r>
      <w:r>
        <w:t>is</w:t>
      </w:r>
      <w:r>
        <w:rPr>
          <w:spacing w:val="-9"/>
        </w:rPr>
        <w:t xml:space="preserve"> </w:t>
      </w:r>
      <w:r>
        <w:t>solely</w:t>
      </w:r>
      <w:r>
        <w:rPr>
          <w:spacing w:val="-7"/>
        </w:rPr>
        <w:t xml:space="preserve"> </w:t>
      </w:r>
      <w:r>
        <w:t>dependent</w:t>
      </w:r>
      <w:r>
        <w:rPr>
          <w:spacing w:val="-5"/>
        </w:rPr>
        <w:t xml:space="preserve"> </w:t>
      </w:r>
      <w:r>
        <w:t>upon</w:t>
      </w:r>
      <w:r>
        <w:rPr>
          <w:spacing w:val="-7"/>
        </w:rPr>
        <w:t xml:space="preserve"> </w:t>
      </w:r>
      <w:r>
        <w:t>magnitude</w:t>
      </w:r>
      <w:r>
        <w:rPr>
          <w:spacing w:val="-6"/>
        </w:rPr>
        <w:t xml:space="preserve"> </w:t>
      </w:r>
      <w:r>
        <w:t>to</w:t>
      </w:r>
      <w:r>
        <w:rPr>
          <w:spacing w:val="-7"/>
        </w:rPr>
        <w:t xml:space="preserve"> </w:t>
      </w:r>
      <w:r>
        <w:t>express information content.</w:t>
      </w:r>
    </w:p>
    <w:p w14:paraId="65B030CB" w14:textId="77777777" w:rsidR="00193ACD" w:rsidRDefault="00967BBC">
      <w:pPr>
        <w:spacing w:before="225"/>
        <w:ind w:left="1020" w:right="1766"/>
        <w:rPr>
          <w:sz w:val="20"/>
        </w:rPr>
      </w:pPr>
      <w:r>
        <w:rPr>
          <w:rFonts w:ascii="Arial"/>
          <w:b/>
          <w:sz w:val="18"/>
        </w:rPr>
        <w:t>NOTE:</w:t>
      </w:r>
      <w:r>
        <w:rPr>
          <w:rFonts w:ascii="Arial"/>
          <w:b/>
          <w:spacing w:val="-6"/>
          <w:sz w:val="18"/>
        </w:rPr>
        <w:t xml:space="preserve"> </w:t>
      </w:r>
      <w:r>
        <w:rPr>
          <w:sz w:val="20"/>
        </w:rPr>
        <w:t>Analog</w:t>
      </w:r>
      <w:r>
        <w:rPr>
          <w:spacing w:val="-5"/>
          <w:sz w:val="20"/>
        </w:rPr>
        <w:t xml:space="preserve"> </w:t>
      </w:r>
      <w:r>
        <w:rPr>
          <w:sz w:val="20"/>
        </w:rPr>
        <w:t>signals</w:t>
      </w:r>
      <w:r>
        <w:rPr>
          <w:spacing w:val="-8"/>
          <w:sz w:val="20"/>
        </w:rPr>
        <w:t xml:space="preserve"> </w:t>
      </w:r>
      <w:r>
        <w:rPr>
          <w:sz w:val="20"/>
        </w:rPr>
        <w:t>are</w:t>
      </w:r>
      <w:r>
        <w:rPr>
          <w:spacing w:val="-6"/>
          <w:sz w:val="20"/>
        </w:rPr>
        <w:t xml:space="preserve"> </w:t>
      </w:r>
      <w:r>
        <w:rPr>
          <w:sz w:val="20"/>
        </w:rPr>
        <w:t>used</w:t>
      </w:r>
      <w:r>
        <w:rPr>
          <w:spacing w:val="-5"/>
          <w:sz w:val="20"/>
        </w:rPr>
        <w:t xml:space="preserve"> </w:t>
      </w:r>
      <w:r>
        <w:rPr>
          <w:sz w:val="20"/>
        </w:rPr>
        <w:t>to</w:t>
      </w:r>
      <w:r>
        <w:rPr>
          <w:spacing w:val="-5"/>
          <w:sz w:val="20"/>
        </w:rPr>
        <w:t xml:space="preserve"> </w:t>
      </w:r>
      <w:r>
        <w:rPr>
          <w:sz w:val="20"/>
        </w:rPr>
        <w:t>represent</w:t>
      </w:r>
      <w:r>
        <w:rPr>
          <w:spacing w:val="-6"/>
          <w:sz w:val="20"/>
        </w:rPr>
        <w:t xml:space="preserve"> </w:t>
      </w:r>
      <w:r>
        <w:rPr>
          <w:sz w:val="20"/>
        </w:rPr>
        <w:t>the</w:t>
      </w:r>
      <w:r>
        <w:rPr>
          <w:spacing w:val="-6"/>
          <w:sz w:val="20"/>
        </w:rPr>
        <w:t xml:space="preserve"> </w:t>
      </w:r>
      <w:r>
        <w:rPr>
          <w:sz w:val="20"/>
        </w:rPr>
        <w:t>state</w:t>
      </w:r>
      <w:r>
        <w:rPr>
          <w:spacing w:val="-6"/>
          <w:sz w:val="20"/>
        </w:rPr>
        <w:t xml:space="preserve"> </w:t>
      </w:r>
      <w:r>
        <w:rPr>
          <w:sz w:val="20"/>
        </w:rPr>
        <w:t>of</w:t>
      </w:r>
      <w:r>
        <w:rPr>
          <w:spacing w:val="-7"/>
          <w:sz w:val="20"/>
        </w:rPr>
        <w:t xml:space="preserve"> </w:t>
      </w:r>
      <w:r>
        <w:rPr>
          <w:sz w:val="20"/>
        </w:rPr>
        <w:t>variable</w:t>
      </w:r>
      <w:r>
        <w:rPr>
          <w:spacing w:val="-6"/>
          <w:sz w:val="20"/>
        </w:rPr>
        <w:t xml:space="preserve"> </w:t>
      </w:r>
      <w:r>
        <w:rPr>
          <w:sz w:val="20"/>
        </w:rPr>
        <w:t>devices</w:t>
      </w:r>
      <w:r>
        <w:rPr>
          <w:spacing w:val="-8"/>
          <w:sz w:val="20"/>
        </w:rPr>
        <w:t xml:space="preserve"> </w:t>
      </w:r>
      <w:r>
        <w:rPr>
          <w:sz w:val="20"/>
        </w:rPr>
        <w:t>such</w:t>
      </w:r>
      <w:r>
        <w:rPr>
          <w:spacing w:val="-6"/>
          <w:sz w:val="20"/>
        </w:rPr>
        <w:t xml:space="preserve"> </w:t>
      </w:r>
      <w:r>
        <w:rPr>
          <w:sz w:val="20"/>
        </w:rPr>
        <w:t>as</w:t>
      </w:r>
      <w:r>
        <w:rPr>
          <w:spacing w:val="-9"/>
          <w:sz w:val="20"/>
        </w:rPr>
        <w:t xml:space="preserve"> </w:t>
      </w:r>
      <w:r>
        <w:rPr>
          <w:sz w:val="20"/>
        </w:rPr>
        <w:t>rheostats, potentiometers, temperature probes, etc.</w:t>
      </w:r>
    </w:p>
    <w:p w14:paraId="334CBB95" w14:textId="77777777" w:rsidR="00193ACD" w:rsidRDefault="00193ACD">
      <w:pPr>
        <w:pStyle w:val="BodyText"/>
        <w:spacing w:before="11"/>
        <w:ind w:left="0"/>
        <w:rPr>
          <w:sz w:val="20"/>
        </w:rPr>
      </w:pPr>
    </w:p>
    <w:p w14:paraId="21C502D2" w14:textId="77777777" w:rsidR="00193ACD" w:rsidRDefault="00967BBC">
      <w:pPr>
        <w:pStyle w:val="BodyText"/>
        <w:ind w:left="660" w:right="1136" w:hanging="3"/>
      </w:pPr>
      <w:r>
        <w:rPr>
          <w:rFonts w:ascii="Arial"/>
          <w:b/>
          <w:sz w:val="20"/>
        </w:rPr>
        <w:t xml:space="preserve">Audible Discrete Frequency: </w:t>
      </w:r>
      <w:r>
        <w:t>An audible discrete frequency is determined to exist if the sound power level</w:t>
      </w:r>
      <w:r>
        <w:rPr>
          <w:spacing w:val="-2"/>
        </w:rPr>
        <w:t xml:space="preserve"> </w:t>
      </w:r>
      <w:r>
        <w:t>in</w:t>
      </w:r>
      <w:r>
        <w:rPr>
          <w:spacing w:val="-3"/>
        </w:rPr>
        <w:t xml:space="preserve"> </w:t>
      </w:r>
      <w:r>
        <w:t>any</w:t>
      </w:r>
      <w:r>
        <w:rPr>
          <w:spacing w:val="-10"/>
        </w:rPr>
        <w:t xml:space="preserve"> </w:t>
      </w:r>
      <w:r>
        <w:t>1/3-octave</w:t>
      </w:r>
      <w:r>
        <w:rPr>
          <w:spacing w:val="-2"/>
        </w:rPr>
        <w:t xml:space="preserve"> </w:t>
      </w:r>
      <w:r>
        <w:t>band</w:t>
      </w:r>
      <w:r>
        <w:rPr>
          <w:spacing w:val="-3"/>
        </w:rPr>
        <w:t xml:space="preserve"> </w:t>
      </w:r>
      <w:r>
        <w:t>exceeds</w:t>
      </w:r>
      <w:r>
        <w:rPr>
          <w:spacing w:val="-5"/>
        </w:rPr>
        <w:t xml:space="preserve"> </w:t>
      </w:r>
      <w:r>
        <w:t>the</w:t>
      </w:r>
      <w:r>
        <w:rPr>
          <w:spacing w:val="-7"/>
        </w:rPr>
        <w:t xml:space="preserve"> </w:t>
      </w:r>
      <w:r>
        <w:t>average</w:t>
      </w:r>
      <w:r>
        <w:rPr>
          <w:spacing w:val="-5"/>
        </w:rPr>
        <w:t xml:space="preserve"> </w:t>
      </w:r>
      <w:r>
        <w:t>of</w:t>
      </w:r>
      <w:r>
        <w:rPr>
          <w:spacing w:val="-6"/>
        </w:rPr>
        <w:t xml:space="preserve"> </w:t>
      </w:r>
      <w:r>
        <w:t>the</w:t>
      </w:r>
      <w:r>
        <w:rPr>
          <w:spacing w:val="-2"/>
        </w:rPr>
        <w:t xml:space="preserve"> </w:t>
      </w:r>
      <w:r>
        <w:t>sound</w:t>
      </w:r>
      <w:r>
        <w:rPr>
          <w:spacing w:val="-7"/>
        </w:rPr>
        <w:t xml:space="preserve"> </w:t>
      </w:r>
      <w:r>
        <w:t>power</w:t>
      </w:r>
      <w:r>
        <w:rPr>
          <w:spacing w:val="-6"/>
        </w:rPr>
        <w:t xml:space="preserve"> </w:t>
      </w:r>
      <w:r>
        <w:t>levels</w:t>
      </w:r>
      <w:r>
        <w:rPr>
          <w:spacing w:val="-5"/>
        </w:rPr>
        <w:t xml:space="preserve"> </w:t>
      </w:r>
      <w:r>
        <w:t>of</w:t>
      </w:r>
      <w:r>
        <w:rPr>
          <w:spacing w:val="-6"/>
        </w:rPr>
        <w:t xml:space="preserve"> </w:t>
      </w:r>
      <w:r>
        <w:t>the</w:t>
      </w:r>
      <w:r>
        <w:rPr>
          <w:spacing w:val="-8"/>
        </w:rPr>
        <w:t xml:space="preserve"> </w:t>
      </w:r>
      <w:r>
        <w:t>two</w:t>
      </w:r>
      <w:r>
        <w:rPr>
          <w:spacing w:val="-3"/>
        </w:rPr>
        <w:t xml:space="preserve"> </w:t>
      </w:r>
      <w:r>
        <w:t>adjacent</w:t>
      </w:r>
      <w:r>
        <w:rPr>
          <w:spacing w:val="-4"/>
        </w:rPr>
        <w:t xml:space="preserve"> </w:t>
      </w:r>
      <w:r>
        <w:t>1/3-octave bands by 4 decibels (dB) or more.</w:t>
      </w:r>
    </w:p>
    <w:p w14:paraId="1E09F4E7" w14:textId="77777777" w:rsidR="00193ACD" w:rsidRDefault="00967BBC">
      <w:pPr>
        <w:spacing w:before="237"/>
        <w:ind w:left="660"/>
      </w:pPr>
      <w:r>
        <w:rPr>
          <w:rFonts w:ascii="Arial"/>
          <w:b/>
          <w:sz w:val="20"/>
        </w:rPr>
        <w:t>Battery</w:t>
      </w:r>
      <w:r>
        <w:rPr>
          <w:rFonts w:ascii="Arial"/>
          <w:b/>
          <w:spacing w:val="-14"/>
          <w:sz w:val="20"/>
        </w:rPr>
        <w:t xml:space="preserve"> </w:t>
      </w:r>
      <w:r>
        <w:rPr>
          <w:rFonts w:ascii="Arial"/>
          <w:b/>
          <w:sz w:val="20"/>
        </w:rPr>
        <w:t>Compartment:</w:t>
      </w:r>
      <w:r>
        <w:rPr>
          <w:rFonts w:ascii="Arial"/>
          <w:b/>
          <w:spacing w:val="-8"/>
          <w:sz w:val="20"/>
        </w:rPr>
        <w:t xml:space="preserve"> </w:t>
      </w:r>
      <w:r>
        <w:t>Low-voltage</w:t>
      </w:r>
      <w:r>
        <w:rPr>
          <w:spacing w:val="-11"/>
        </w:rPr>
        <w:t xml:space="preserve"> </w:t>
      </w:r>
      <w:r>
        <w:t>energy</w:t>
      </w:r>
      <w:r>
        <w:rPr>
          <w:spacing w:val="-14"/>
        </w:rPr>
        <w:t xml:space="preserve"> </w:t>
      </w:r>
      <w:r>
        <w:t>storage,</w:t>
      </w:r>
      <w:r>
        <w:rPr>
          <w:spacing w:val="-9"/>
        </w:rPr>
        <w:t xml:space="preserve"> </w:t>
      </w:r>
      <w:r>
        <w:t>i.e.</w:t>
      </w:r>
      <w:r>
        <w:rPr>
          <w:spacing w:val="-12"/>
        </w:rPr>
        <w:t xml:space="preserve"> </w:t>
      </w:r>
      <w:r>
        <w:t>12/24</w:t>
      </w:r>
      <w:r>
        <w:rPr>
          <w:spacing w:val="-11"/>
        </w:rPr>
        <w:t xml:space="preserve"> </w:t>
      </w:r>
      <w:r>
        <w:t>VDC</w:t>
      </w:r>
      <w:r>
        <w:rPr>
          <w:spacing w:val="-13"/>
        </w:rPr>
        <w:t xml:space="preserve"> </w:t>
      </w:r>
      <w:r>
        <w:rPr>
          <w:spacing w:val="-2"/>
        </w:rPr>
        <w:t>batteries.</w:t>
      </w:r>
    </w:p>
    <w:p w14:paraId="7F0507BF" w14:textId="77777777" w:rsidR="00193ACD" w:rsidRDefault="00967BBC">
      <w:pPr>
        <w:pStyle w:val="BodyText"/>
        <w:spacing w:before="237"/>
        <w:ind w:left="660" w:right="1136"/>
      </w:pPr>
      <w:r>
        <w:rPr>
          <w:rFonts w:ascii="Arial"/>
          <w:b/>
          <w:sz w:val="20"/>
        </w:rPr>
        <w:t>Battery</w:t>
      </w:r>
      <w:r>
        <w:rPr>
          <w:rFonts w:ascii="Arial"/>
          <w:b/>
          <w:spacing w:val="-6"/>
          <w:sz w:val="20"/>
        </w:rPr>
        <w:t xml:space="preserve"> </w:t>
      </w:r>
      <w:r>
        <w:rPr>
          <w:rFonts w:ascii="Arial"/>
          <w:b/>
          <w:sz w:val="20"/>
        </w:rPr>
        <w:t>Management</w:t>
      </w:r>
      <w:r>
        <w:rPr>
          <w:rFonts w:ascii="Arial"/>
          <w:b/>
          <w:spacing w:val="-4"/>
          <w:sz w:val="20"/>
        </w:rPr>
        <w:t xml:space="preserve"> </w:t>
      </w:r>
      <w:r>
        <w:rPr>
          <w:rFonts w:ascii="Arial"/>
          <w:b/>
          <w:sz w:val="20"/>
        </w:rPr>
        <w:t>System</w:t>
      </w:r>
      <w:r>
        <w:rPr>
          <w:rFonts w:ascii="Arial"/>
          <w:b/>
          <w:spacing w:val="-6"/>
          <w:sz w:val="20"/>
        </w:rPr>
        <w:t xml:space="preserve"> </w:t>
      </w:r>
      <w:r>
        <w:rPr>
          <w:rFonts w:ascii="Arial"/>
          <w:b/>
          <w:sz w:val="20"/>
        </w:rPr>
        <w:t>(BMS):</w:t>
      </w:r>
      <w:r>
        <w:rPr>
          <w:rFonts w:ascii="Arial"/>
          <w:b/>
          <w:spacing w:val="-5"/>
          <w:sz w:val="20"/>
        </w:rPr>
        <w:t xml:space="preserve"> </w:t>
      </w:r>
      <w:r>
        <w:t>Monitors</w:t>
      </w:r>
      <w:r>
        <w:rPr>
          <w:spacing w:val="-7"/>
        </w:rPr>
        <w:t xml:space="preserve"> </w:t>
      </w:r>
      <w:r>
        <w:t>energy,</w:t>
      </w:r>
      <w:r>
        <w:rPr>
          <w:spacing w:val="-5"/>
        </w:rPr>
        <w:t xml:space="preserve"> </w:t>
      </w:r>
      <w:r>
        <w:t>as</w:t>
      </w:r>
      <w:r>
        <w:rPr>
          <w:spacing w:val="-5"/>
        </w:rPr>
        <w:t xml:space="preserve"> </w:t>
      </w:r>
      <w:r>
        <w:t>well</w:t>
      </w:r>
      <w:r>
        <w:rPr>
          <w:spacing w:val="-7"/>
        </w:rPr>
        <w:t xml:space="preserve"> </w:t>
      </w:r>
      <w:r>
        <w:t>as</w:t>
      </w:r>
      <w:r>
        <w:rPr>
          <w:spacing w:val="-9"/>
        </w:rPr>
        <w:t xml:space="preserve"> </w:t>
      </w:r>
      <w:r>
        <w:t>temperature,</w:t>
      </w:r>
      <w:r>
        <w:rPr>
          <w:spacing w:val="-8"/>
        </w:rPr>
        <w:t xml:space="preserve"> </w:t>
      </w:r>
      <w:r>
        <w:t>cell</w:t>
      </w:r>
      <w:r>
        <w:rPr>
          <w:spacing w:val="-6"/>
        </w:rPr>
        <w:t xml:space="preserve"> </w:t>
      </w:r>
      <w:r>
        <w:t>or</w:t>
      </w:r>
      <w:r>
        <w:rPr>
          <w:spacing w:val="-7"/>
        </w:rPr>
        <w:t xml:space="preserve"> </w:t>
      </w:r>
      <w:r>
        <w:t>module</w:t>
      </w:r>
      <w:r>
        <w:rPr>
          <w:spacing w:val="-5"/>
        </w:rPr>
        <w:t xml:space="preserve"> </w:t>
      </w:r>
      <w:r>
        <w:t>voltages, and total pack voltage. The BMS adjusts the control strategy algorithms to maintain the batteries at uniform state of charge and optimal temperatures.</w:t>
      </w:r>
    </w:p>
    <w:p w14:paraId="7F0735AD" w14:textId="77777777" w:rsidR="00193ACD" w:rsidRDefault="00967BBC">
      <w:pPr>
        <w:pStyle w:val="BodyText"/>
        <w:spacing w:before="242"/>
        <w:ind w:left="660" w:right="1256"/>
      </w:pPr>
      <w:r>
        <w:rPr>
          <w:rFonts w:ascii="Arial"/>
          <w:b/>
          <w:sz w:val="20"/>
        </w:rPr>
        <w:t>Braking</w:t>
      </w:r>
      <w:r>
        <w:rPr>
          <w:rFonts w:ascii="Arial"/>
          <w:b/>
          <w:spacing w:val="-1"/>
          <w:sz w:val="20"/>
        </w:rPr>
        <w:t xml:space="preserve"> </w:t>
      </w:r>
      <w:r>
        <w:rPr>
          <w:rFonts w:ascii="Arial"/>
          <w:b/>
          <w:sz w:val="20"/>
        </w:rPr>
        <w:t>Resistor:</w:t>
      </w:r>
      <w:r>
        <w:rPr>
          <w:rFonts w:ascii="Arial"/>
          <w:b/>
          <w:spacing w:val="-4"/>
          <w:sz w:val="20"/>
        </w:rPr>
        <w:t xml:space="preserve"> </w:t>
      </w:r>
      <w:r>
        <w:t>Device</w:t>
      </w:r>
      <w:r>
        <w:rPr>
          <w:spacing w:val="-5"/>
        </w:rPr>
        <w:t xml:space="preserve"> </w:t>
      </w:r>
      <w:r>
        <w:t>that</w:t>
      </w:r>
      <w:r>
        <w:rPr>
          <w:spacing w:val="-3"/>
        </w:rPr>
        <w:t xml:space="preserve"> </w:t>
      </w:r>
      <w:r>
        <w:t>converts</w:t>
      </w:r>
      <w:r>
        <w:rPr>
          <w:spacing w:val="-4"/>
        </w:rPr>
        <w:t xml:space="preserve"> </w:t>
      </w:r>
      <w:r>
        <w:t>electrical</w:t>
      </w:r>
      <w:r>
        <w:rPr>
          <w:spacing w:val="-5"/>
        </w:rPr>
        <w:t xml:space="preserve"> </w:t>
      </w:r>
      <w:r>
        <w:t>energy</w:t>
      </w:r>
      <w:r>
        <w:rPr>
          <w:spacing w:val="-7"/>
        </w:rPr>
        <w:t xml:space="preserve"> </w:t>
      </w:r>
      <w:r>
        <w:t>into</w:t>
      </w:r>
      <w:r>
        <w:rPr>
          <w:spacing w:val="-4"/>
        </w:rPr>
        <w:t xml:space="preserve"> </w:t>
      </w:r>
      <w:r>
        <w:t>heat,</w:t>
      </w:r>
      <w:r>
        <w:rPr>
          <w:spacing w:val="-9"/>
        </w:rPr>
        <w:t xml:space="preserve"> </w:t>
      </w:r>
      <w:r>
        <w:t>typically</w:t>
      </w:r>
      <w:r>
        <w:rPr>
          <w:spacing w:val="-6"/>
        </w:rPr>
        <w:t xml:space="preserve"> </w:t>
      </w:r>
      <w:r>
        <w:t>used</w:t>
      </w:r>
      <w:r>
        <w:rPr>
          <w:spacing w:val="-9"/>
        </w:rPr>
        <w:t xml:space="preserve"> </w:t>
      </w:r>
      <w:r>
        <w:t>as</w:t>
      </w:r>
      <w:r>
        <w:rPr>
          <w:spacing w:val="-4"/>
        </w:rPr>
        <w:t xml:space="preserve"> </w:t>
      </w:r>
      <w:r>
        <w:t>a</w:t>
      </w:r>
      <w:r>
        <w:rPr>
          <w:spacing w:val="-7"/>
        </w:rPr>
        <w:t xml:space="preserve"> </w:t>
      </w:r>
      <w:r>
        <w:t>retarder</w:t>
      </w:r>
      <w:r>
        <w:rPr>
          <w:spacing w:val="-6"/>
        </w:rPr>
        <w:t xml:space="preserve"> </w:t>
      </w:r>
      <w:r>
        <w:t>to supplement or replace the regenerative braking.</w:t>
      </w:r>
    </w:p>
    <w:p w14:paraId="52A32176" w14:textId="77777777" w:rsidR="00193ACD" w:rsidRDefault="00967BBC">
      <w:pPr>
        <w:spacing w:before="246" w:line="465" w:lineRule="auto"/>
        <w:ind w:left="660" w:right="3305"/>
      </w:pPr>
      <w:r>
        <w:rPr>
          <w:rFonts w:ascii="Arial"/>
          <w:b/>
          <w:sz w:val="20"/>
        </w:rPr>
        <w:t>Burst</w:t>
      </w:r>
      <w:r>
        <w:rPr>
          <w:rFonts w:ascii="Arial"/>
          <w:b/>
          <w:spacing w:val="-3"/>
          <w:sz w:val="20"/>
        </w:rPr>
        <w:t xml:space="preserve"> </w:t>
      </w:r>
      <w:r>
        <w:rPr>
          <w:rFonts w:ascii="Arial"/>
          <w:b/>
          <w:sz w:val="20"/>
        </w:rPr>
        <w:t>Pressure:</w:t>
      </w:r>
      <w:r>
        <w:rPr>
          <w:rFonts w:ascii="Arial"/>
          <w:b/>
          <w:spacing w:val="-5"/>
          <w:sz w:val="20"/>
        </w:rPr>
        <w:t xml:space="preserve"> </w:t>
      </w:r>
      <w:r>
        <w:t>The</w:t>
      </w:r>
      <w:r>
        <w:rPr>
          <w:spacing w:val="-5"/>
        </w:rPr>
        <w:t xml:space="preserve"> </w:t>
      </w:r>
      <w:r>
        <w:t>highest</w:t>
      </w:r>
      <w:r>
        <w:rPr>
          <w:spacing w:val="-4"/>
        </w:rPr>
        <w:t xml:space="preserve"> </w:t>
      </w:r>
      <w:r>
        <w:t>pressure</w:t>
      </w:r>
      <w:r>
        <w:rPr>
          <w:spacing w:val="-7"/>
        </w:rPr>
        <w:t xml:space="preserve"> </w:t>
      </w:r>
      <w:r>
        <w:t>reached</w:t>
      </w:r>
      <w:r>
        <w:rPr>
          <w:spacing w:val="-5"/>
        </w:rPr>
        <w:t xml:space="preserve"> </w:t>
      </w:r>
      <w:r>
        <w:t>in</w:t>
      </w:r>
      <w:r>
        <w:rPr>
          <w:spacing w:val="-10"/>
        </w:rPr>
        <w:t xml:space="preserve"> </w:t>
      </w:r>
      <w:r>
        <w:t>a</w:t>
      </w:r>
      <w:r>
        <w:rPr>
          <w:spacing w:val="-5"/>
        </w:rPr>
        <w:t xml:space="preserve"> </w:t>
      </w:r>
      <w:r>
        <w:t>container</w:t>
      </w:r>
      <w:r>
        <w:rPr>
          <w:spacing w:val="-6"/>
        </w:rPr>
        <w:t xml:space="preserve"> </w:t>
      </w:r>
      <w:r>
        <w:t>during</w:t>
      </w:r>
      <w:r>
        <w:rPr>
          <w:spacing w:val="-8"/>
        </w:rPr>
        <w:t xml:space="preserve"> </w:t>
      </w:r>
      <w:r>
        <w:t>a</w:t>
      </w:r>
      <w:r>
        <w:rPr>
          <w:spacing w:val="-8"/>
        </w:rPr>
        <w:t xml:space="preserve"> </w:t>
      </w:r>
      <w:r>
        <w:t>burst</w:t>
      </w:r>
      <w:r>
        <w:rPr>
          <w:spacing w:val="-9"/>
        </w:rPr>
        <w:t xml:space="preserve"> </w:t>
      </w:r>
      <w:r>
        <w:t xml:space="preserve">test. </w:t>
      </w:r>
      <w:r>
        <w:rPr>
          <w:rFonts w:ascii="Arial"/>
          <w:b/>
          <w:sz w:val="20"/>
        </w:rPr>
        <w:t>Capacity (fuel container</w:t>
      </w:r>
      <w:proofErr w:type="gramStart"/>
      <w:r>
        <w:rPr>
          <w:rFonts w:ascii="Arial"/>
          <w:b/>
          <w:sz w:val="20"/>
        </w:rPr>
        <w:t>):</w:t>
      </w:r>
      <w:r>
        <w:t>The</w:t>
      </w:r>
      <w:proofErr w:type="gramEnd"/>
      <w:r>
        <w:t xml:space="preserve"> water volume of a container in gallons (liters). </w:t>
      </w:r>
      <w:r>
        <w:rPr>
          <w:rFonts w:ascii="Arial"/>
          <w:b/>
          <w:sz w:val="20"/>
        </w:rPr>
        <w:t xml:space="preserve">Cells: </w:t>
      </w:r>
      <w:r>
        <w:t>Individual components (i.e., battery or capacitor cells).</w:t>
      </w:r>
    </w:p>
    <w:p w14:paraId="57479032" w14:textId="77777777" w:rsidR="00193ACD" w:rsidRDefault="00193ACD">
      <w:pPr>
        <w:spacing w:line="465" w:lineRule="auto"/>
        <w:sectPr w:rsidR="00193ACD" w:rsidSect="00920359">
          <w:pgSz w:w="12240" w:h="15840"/>
          <w:pgMar w:top="1560" w:right="0" w:bottom="1280" w:left="1140" w:header="1082" w:footer="1099" w:gutter="0"/>
          <w:cols w:space="720"/>
        </w:sectPr>
      </w:pPr>
    </w:p>
    <w:p w14:paraId="6F73B051" w14:textId="77777777" w:rsidR="00193ACD" w:rsidRDefault="00193ACD">
      <w:pPr>
        <w:pStyle w:val="BodyText"/>
        <w:spacing w:before="238"/>
        <w:ind w:left="0"/>
      </w:pPr>
    </w:p>
    <w:p w14:paraId="444011AE" w14:textId="77777777" w:rsidR="00193ACD" w:rsidRDefault="00967BBC">
      <w:pPr>
        <w:ind w:left="660"/>
      </w:pPr>
      <w:r>
        <w:rPr>
          <w:rFonts w:ascii="Arial"/>
          <w:b/>
          <w:sz w:val="20"/>
        </w:rPr>
        <w:t>Code:</w:t>
      </w:r>
      <w:r>
        <w:rPr>
          <w:rFonts w:ascii="Arial"/>
          <w:b/>
          <w:spacing w:val="-5"/>
          <w:sz w:val="20"/>
        </w:rPr>
        <w:t xml:space="preserve"> </w:t>
      </w:r>
      <w:r>
        <w:t>A</w:t>
      </w:r>
      <w:r>
        <w:rPr>
          <w:spacing w:val="-8"/>
        </w:rPr>
        <w:t xml:space="preserve"> </w:t>
      </w:r>
      <w:r>
        <w:t>legal</w:t>
      </w:r>
      <w:r>
        <w:rPr>
          <w:spacing w:val="-2"/>
        </w:rPr>
        <w:t xml:space="preserve"> requirement.</w:t>
      </w:r>
    </w:p>
    <w:p w14:paraId="68F31C98" w14:textId="77777777" w:rsidR="00193ACD" w:rsidRDefault="00967BBC">
      <w:pPr>
        <w:pStyle w:val="BodyText"/>
        <w:spacing w:before="239"/>
        <w:ind w:left="660" w:right="1256"/>
      </w:pPr>
      <w:r>
        <w:rPr>
          <w:rFonts w:ascii="Arial"/>
          <w:b/>
          <w:sz w:val="20"/>
        </w:rPr>
        <w:t>Combination</w:t>
      </w:r>
      <w:r>
        <w:rPr>
          <w:rFonts w:ascii="Arial"/>
          <w:b/>
          <w:spacing w:val="-3"/>
          <w:sz w:val="20"/>
        </w:rPr>
        <w:t xml:space="preserve"> </w:t>
      </w:r>
      <w:r>
        <w:rPr>
          <w:rFonts w:ascii="Arial"/>
          <w:b/>
          <w:sz w:val="20"/>
        </w:rPr>
        <w:t>Gas</w:t>
      </w:r>
      <w:r>
        <w:rPr>
          <w:rFonts w:ascii="Arial"/>
          <w:b/>
          <w:spacing w:val="-6"/>
          <w:sz w:val="20"/>
        </w:rPr>
        <w:t xml:space="preserve"> </w:t>
      </w:r>
      <w:r>
        <w:rPr>
          <w:rFonts w:ascii="Arial"/>
          <w:b/>
          <w:sz w:val="20"/>
        </w:rPr>
        <w:t>Relief</w:t>
      </w:r>
      <w:r>
        <w:rPr>
          <w:rFonts w:ascii="Arial"/>
          <w:b/>
          <w:spacing w:val="-4"/>
          <w:sz w:val="20"/>
        </w:rPr>
        <w:t xml:space="preserve"> </w:t>
      </w:r>
      <w:r>
        <w:rPr>
          <w:rFonts w:ascii="Arial"/>
          <w:b/>
          <w:sz w:val="20"/>
        </w:rPr>
        <w:t>Device:</w:t>
      </w:r>
      <w:r>
        <w:rPr>
          <w:rFonts w:ascii="Arial"/>
          <w:b/>
          <w:spacing w:val="-4"/>
          <w:sz w:val="20"/>
        </w:rPr>
        <w:t xml:space="preserve"> </w:t>
      </w:r>
      <w:r>
        <w:t>A</w:t>
      </w:r>
      <w:r>
        <w:rPr>
          <w:spacing w:val="-6"/>
        </w:rPr>
        <w:t xml:space="preserve"> </w:t>
      </w:r>
      <w:r>
        <w:t>relief</w:t>
      </w:r>
      <w:r>
        <w:rPr>
          <w:spacing w:val="-3"/>
        </w:rPr>
        <w:t xml:space="preserve"> </w:t>
      </w:r>
      <w:r>
        <w:t>device</w:t>
      </w:r>
      <w:r>
        <w:rPr>
          <w:spacing w:val="-9"/>
        </w:rPr>
        <w:t xml:space="preserve"> </w:t>
      </w:r>
      <w:r>
        <w:t>that</w:t>
      </w:r>
      <w:r>
        <w:rPr>
          <w:spacing w:val="-3"/>
        </w:rPr>
        <w:t xml:space="preserve"> </w:t>
      </w:r>
      <w:r>
        <w:t>is</w:t>
      </w:r>
      <w:r>
        <w:rPr>
          <w:spacing w:val="-4"/>
        </w:rPr>
        <w:t xml:space="preserve"> </w:t>
      </w:r>
      <w:r>
        <w:t>activated</w:t>
      </w:r>
      <w:r>
        <w:rPr>
          <w:spacing w:val="-4"/>
        </w:rPr>
        <w:t xml:space="preserve"> </w:t>
      </w:r>
      <w:r>
        <w:t>by</w:t>
      </w:r>
      <w:r>
        <w:rPr>
          <w:spacing w:val="-7"/>
        </w:rPr>
        <w:t xml:space="preserve"> </w:t>
      </w:r>
      <w:r>
        <w:t>a</w:t>
      </w:r>
      <w:r>
        <w:rPr>
          <w:spacing w:val="-7"/>
        </w:rPr>
        <w:t xml:space="preserve"> </w:t>
      </w:r>
      <w:r>
        <w:t>combination</w:t>
      </w:r>
      <w:r>
        <w:rPr>
          <w:spacing w:val="-4"/>
        </w:rPr>
        <w:t xml:space="preserve"> </w:t>
      </w:r>
      <w:r>
        <w:t>of</w:t>
      </w:r>
      <w:r>
        <w:rPr>
          <w:spacing w:val="-4"/>
        </w:rPr>
        <w:t xml:space="preserve"> </w:t>
      </w:r>
      <w:r>
        <w:t>high</w:t>
      </w:r>
      <w:r>
        <w:rPr>
          <w:spacing w:val="-5"/>
        </w:rPr>
        <w:t xml:space="preserve"> </w:t>
      </w:r>
      <w:r>
        <w:t>pressures</w:t>
      </w:r>
      <w:r>
        <w:rPr>
          <w:spacing w:val="-6"/>
        </w:rPr>
        <w:t xml:space="preserve"> </w:t>
      </w:r>
      <w:r>
        <w:t>or high temperatures, acting either independently or together.</w:t>
      </w:r>
    </w:p>
    <w:p w14:paraId="519CF1FF" w14:textId="77777777" w:rsidR="00193ACD" w:rsidRDefault="00967BBC">
      <w:pPr>
        <w:spacing w:before="238"/>
        <w:ind w:left="660" w:right="1136"/>
      </w:pPr>
      <w:r>
        <w:rPr>
          <w:rFonts w:ascii="Arial"/>
          <w:b/>
          <w:sz w:val="20"/>
        </w:rPr>
        <w:t>Composite</w:t>
      </w:r>
      <w:r>
        <w:rPr>
          <w:rFonts w:ascii="Arial"/>
          <w:b/>
          <w:spacing w:val="-6"/>
          <w:sz w:val="20"/>
        </w:rPr>
        <w:t xml:space="preserve"> </w:t>
      </w:r>
      <w:r>
        <w:rPr>
          <w:rFonts w:ascii="Arial"/>
          <w:b/>
          <w:sz w:val="20"/>
        </w:rPr>
        <w:t>Container</w:t>
      </w:r>
      <w:r>
        <w:rPr>
          <w:rFonts w:ascii="Arial"/>
          <w:b/>
          <w:spacing w:val="-5"/>
          <w:sz w:val="20"/>
        </w:rPr>
        <w:t xml:space="preserve"> </w:t>
      </w:r>
      <w:r>
        <w:rPr>
          <w:rFonts w:ascii="Arial"/>
          <w:b/>
          <w:sz w:val="20"/>
        </w:rPr>
        <w:t>for</w:t>
      </w:r>
      <w:r>
        <w:rPr>
          <w:rFonts w:ascii="Arial"/>
          <w:b/>
          <w:spacing w:val="-2"/>
          <w:sz w:val="20"/>
        </w:rPr>
        <w:t xml:space="preserve"> </w:t>
      </w:r>
      <w:r>
        <w:rPr>
          <w:rFonts w:ascii="Arial"/>
          <w:b/>
          <w:sz w:val="20"/>
        </w:rPr>
        <w:t>CNG:</w:t>
      </w:r>
      <w:r>
        <w:rPr>
          <w:rFonts w:ascii="Arial"/>
          <w:b/>
          <w:spacing w:val="-2"/>
          <w:sz w:val="20"/>
        </w:rPr>
        <w:t xml:space="preserve"> </w:t>
      </w:r>
      <w:r>
        <w:t>A</w:t>
      </w:r>
      <w:r>
        <w:rPr>
          <w:spacing w:val="-7"/>
        </w:rPr>
        <w:t xml:space="preserve"> </w:t>
      </w:r>
      <w:r>
        <w:t>container</w:t>
      </w:r>
      <w:r>
        <w:rPr>
          <w:spacing w:val="-7"/>
        </w:rPr>
        <w:t xml:space="preserve"> </w:t>
      </w:r>
      <w:r>
        <w:t>fabricated</w:t>
      </w:r>
      <w:r>
        <w:rPr>
          <w:spacing w:val="-2"/>
        </w:rPr>
        <w:t xml:space="preserve"> </w:t>
      </w:r>
      <w:r>
        <w:t>of</w:t>
      </w:r>
      <w:r>
        <w:rPr>
          <w:spacing w:val="-5"/>
        </w:rPr>
        <w:t xml:space="preserve"> </w:t>
      </w:r>
      <w:r>
        <w:t>two</w:t>
      </w:r>
      <w:r>
        <w:rPr>
          <w:spacing w:val="-8"/>
        </w:rPr>
        <w:t xml:space="preserve"> </w:t>
      </w:r>
      <w:r>
        <w:t>or</w:t>
      </w:r>
      <w:r>
        <w:rPr>
          <w:spacing w:val="-7"/>
        </w:rPr>
        <w:t xml:space="preserve"> </w:t>
      </w:r>
      <w:r>
        <w:t>more</w:t>
      </w:r>
      <w:r>
        <w:rPr>
          <w:spacing w:val="-5"/>
        </w:rPr>
        <w:t xml:space="preserve"> </w:t>
      </w:r>
      <w:r>
        <w:t>materials</w:t>
      </w:r>
      <w:r>
        <w:rPr>
          <w:spacing w:val="-4"/>
        </w:rPr>
        <w:t xml:space="preserve"> </w:t>
      </w:r>
      <w:r>
        <w:t>that</w:t>
      </w:r>
      <w:r>
        <w:rPr>
          <w:spacing w:val="-7"/>
        </w:rPr>
        <w:t xml:space="preserve"> </w:t>
      </w:r>
      <w:r>
        <w:t>interact</w:t>
      </w:r>
      <w:r>
        <w:rPr>
          <w:spacing w:val="-6"/>
        </w:rPr>
        <w:t xml:space="preserve"> </w:t>
      </w:r>
      <w:r>
        <w:t>to</w:t>
      </w:r>
      <w:r>
        <w:rPr>
          <w:spacing w:val="-8"/>
        </w:rPr>
        <w:t xml:space="preserve"> </w:t>
      </w:r>
      <w:r>
        <w:t>facilitate the container design criteria.</w:t>
      </w:r>
    </w:p>
    <w:p w14:paraId="0CFCAA5E" w14:textId="77777777" w:rsidR="00193ACD" w:rsidRDefault="00967BBC">
      <w:pPr>
        <w:pStyle w:val="BodyText"/>
        <w:spacing w:before="243"/>
        <w:ind w:left="660" w:right="1256"/>
      </w:pPr>
      <w:r>
        <w:rPr>
          <w:rFonts w:ascii="Arial"/>
          <w:b/>
          <w:sz w:val="20"/>
        </w:rPr>
        <w:t>Compressed</w:t>
      </w:r>
      <w:r>
        <w:rPr>
          <w:rFonts w:ascii="Arial"/>
          <w:b/>
          <w:spacing w:val="-6"/>
          <w:sz w:val="20"/>
        </w:rPr>
        <w:t xml:space="preserve"> </w:t>
      </w:r>
      <w:r>
        <w:rPr>
          <w:rFonts w:ascii="Arial"/>
          <w:b/>
          <w:sz w:val="20"/>
        </w:rPr>
        <w:t>Natural</w:t>
      </w:r>
      <w:r>
        <w:rPr>
          <w:rFonts w:ascii="Arial"/>
          <w:b/>
          <w:spacing w:val="-7"/>
          <w:sz w:val="20"/>
        </w:rPr>
        <w:t xml:space="preserve"> </w:t>
      </w:r>
      <w:r>
        <w:rPr>
          <w:rFonts w:ascii="Arial"/>
          <w:b/>
          <w:sz w:val="20"/>
        </w:rPr>
        <w:t>Gas</w:t>
      </w:r>
      <w:r>
        <w:rPr>
          <w:rFonts w:ascii="Arial"/>
          <w:b/>
          <w:spacing w:val="-5"/>
          <w:sz w:val="20"/>
        </w:rPr>
        <w:t xml:space="preserve"> </w:t>
      </w:r>
      <w:r>
        <w:rPr>
          <w:rFonts w:ascii="Arial"/>
          <w:b/>
          <w:sz w:val="20"/>
        </w:rPr>
        <w:t>(CNG</w:t>
      </w:r>
      <w:proofErr w:type="gramStart"/>
      <w:r>
        <w:rPr>
          <w:rFonts w:ascii="Arial"/>
          <w:b/>
          <w:sz w:val="20"/>
        </w:rPr>
        <w:t>):</w:t>
      </w:r>
      <w:r>
        <w:t>Mixtures</w:t>
      </w:r>
      <w:proofErr w:type="gramEnd"/>
      <w:r>
        <w:rPr>
          <w:spacing w:val="-8"/>
        </w:rPr>
        <w:t xml:space="preserve"> </w:t>
      </w:r>
      <w:r>
        <w:t>of</w:t>
      </w:r>
      <w:r>
        <w:rPr>
          <w:spacing w:val="-6"/>
        </w:rPr>
        <w:t xml:space="preserve"> </w:t>
      </w:r>
      <w:r>
        <w:t>hydrocarbon</w:t>
      </w:r>
      <w:r>
        <w:rPr>
          <w:spacing w:val="-8"/>
        </w:rPr>
        <w:t xml:space="preserve"> </w:t>
      </w:r>
      <w:r>
        <w:t>gases</w:t>
      </w:r>
      <w:r>
        <w:rPr>
          <w:spacing w:val="-9"/>
        </w:rPr>
        <w:t xml:space="preserve"> </w:t>
      </w:r>
      <w:r>
        <w:t>and</w:t>
      </w:r>
      <w:r>
        <w:rPr>
          <w:spacing w:val="-8"/>
        </w:rPr>
        <w:t xml:space="preserve"> </w:t>
      </w:r>
      <w:r>
        <w:t>vapors</w:t>
      </w:r>
      <w:r>
        <w:rPr>
          <w:spacing w:val="-8"/>
        </w:rPr>
        <w:t xml:space="preserve"> </w:t>
      </w:r>
      <w:r>
        <w:t>consisting</w:t>
      </w:r>
      <w:r>
        <w:rPr>
          <w:spacing w:val="-10"/>
        </w:rPr>
        <w:t xml:space="preserve"> </w:t>
      </w:r>
      <w:r>
        <w:t>principally</w:t>
      </w:r>
      <w:r>
        <w:rPr>
          <w:spacing w:val="-10"/>
        </w:rPr>
        <w:t xml:space="preserve"> </w:t>
      </w:r>
      <w:r>
        <w:t>of methane in gaseous form that has been compressed for use as a vehicular fuel.</w:t>
      </w:r>
    </w:p>
    <w:p w14:paraId="54208CBF" w14:textId="77777777" w:rsidR="00193ACD" w:rsidRDefault="00967BBC">
      <w:pPr>
        <w:pStyle w:val="BodyText"/>
        <w:spacing w:before="239"/>
        <w:ind w:left="660"/>
      </w:pPr>
      <w:r>
        <w:rPr>
          <w:rFonts w:ascii="Arial"/>
          <w:b/>
          <w:sz w:val="20"/>
        </w:rPr>
        <w:t>Container:</w:t>
      </w:r>
      <w:r>
        <w:rPr>
          <w:rFonts w:ascii="Arial"/>
          <w:b/>
          <w:spacing w:val="-9"/>
          <w:sz w:val="20"/>
        </w:rPr>
        <w:t xml:space="preserve"> </w:t>
      </w:r>
      <w:r>
        <w:t>A</w:t>
      </w:r>
      <w:r>
        <w:rPr>
          <w:spacing w:val="-10"/>
        </w:rPr>
        <w:t xml:space="preserve"> </w:t>
      </w:r>
      <w:r>
        <w:t>pressure</w:t>
      </w:r>
      <w:r>
        <w:rPr>
          <w:spacing w:val="-8"/>
        </w:rPr>
        <w:t xml:space="preserve"> </w:t>
      </w:r>
      <w:r>
        <w:t>vessel,</w:t>
      </w:r>
      <w:r>
        <w:rPr>
          <w:spacing w:val="-9"/>
        </w:rPr>
        <w:t xml:space="preserve"> </w:t>
      </w:r>
      <w:r>
        <w:t>cylinder</w:t>
      </w:r>
      <w:r>
        <w:rPr>
          <w:spacing w:val="-8"/>
        </w:rPr>
        <w:t xml:space="preserve"> </w:t>
      </w:r>
      <w:r>
        <w:t>or</w:t>
      </w:r>
      <w:r>
        <w:rPr>
          <w:spacing w:val="-12"/>
        </w:rPr>
        <w:t xml:space="preserve"> </w:t>
      </w:r>
      <w:r>
        <w:t>cylinders</w:t>
      </w:r>
      <w:r>
        <w:rPr>
          <w:spacing w:val="-11"/>
        </w:rPr>
        <w:t xml:space="preserve"> </w:t>
      </w:r>
      <w:r>
        <w:t>permanently</w:t>
      </w:r>
      <w:r>
        <w:rPr>
          <w:spacing w:val="-11"/>
        </w:rPr>
        <w:t xml:space="preserve"> </w:t>
      </w:r>
      <w:r>
        <w:t>manifolded</w:t>
      </w:r>
      <w:r>
        <w:rPr>
          <w:spacing w:val="-11"/>
        </w:rPr>
        <w:t xml:space="preserve"> </w:t>
      </w:r>
      <w:r>
        <w:t>together,</w:t>
      </w:r>
      <w:r>
        <w:rPr>
          <w:spacing w:val="-9"/>
        </w:rPr>
        <w:t xml:space="preserve"> </w:t>
      </w:r>
      <w:r>
        <w:t>used</w:t>
      </w:r>
      <w:r>
        <w:rPr>
          <w:spacing w:val="-11"/>
        </w:rPr>
        <w:t xml:space="preserve"> </w:t>
      </w:r>
      <w:r>
        <w:t>to</w:t>
      </w:r>
      <w:r>
        <w:rPr>
          <w:spacing w:val="-10"/>
        </w:rPr>
        <w:t xml:space="preserve"> </w:t>
      </w:r>
      <w:r>
        <w:t>store</w:t>
      </w:r>
      <w:r>
        <w:rPr>
          <w:spacing w:val="-6"/>
        </w:rPr>
        <w:t xml:space="preserve"> </w:t>
      </w:r>
      <w:r>
        <w:rPr>
          <w:spacing w:val="-4"/>
        </w:rPr>
        <w:t>CNG.</w:t>
      </w:r>
    </w:p>
    <w:p w14:paraId="7FC468DA" w14:textId="77777777" w:rsidR="00193ACD" w:rsidRDefault="00967BBC">
      <w:pPr>
        <w:spacing w:before="241"/>
        <w:ind w:left="660" w:right="1256"/>
      </w:pPr>
      <w:r>
        <w:rPr>
          <w:rFonts w:ascii="Arial"/>
          <w:b/>
          <w:sz w:val="20"/>
        </w:rPr>
        <w:t>Container</w:t>
      </w:r>
      <w:r>
        <w:rPr>
          <w:rFonts w:ascii="Arial"/>
          <w:b/>
          <w:spacing w:val="-5"/>
          <w:sz w:val="20"/>
        </w:rPr>
        <w:t xml:space="preserve"> </w:t>
      </w:r>
      <w:r>
        <w:rPr>
          <w:rFonts w:ascii="Arial"/>
          <w:b/>
          <w:sz w:val="20"/>
        </w:rPr>
        <w:t>Appurtenances:</w:t>
      </w:r>
      <w:r>
        <w:rPr>
          <w:rFonts w:ascii="Arial"/>
          <w:b/>
          <w:spacing w:val="-4"/>
          <w:sz w:val="20"/>
        </w:rPr>
        <w:t xml:space="preserve"> </w:t>
      </w:r>
      <w:r>
        <w:t>Devices</w:t>
      </w:r>
      <w:r>
        <w:rPr>
          <w:spacing w:val="-8"/>
        </w:rPr>
        <w:t xml:space="preserve"> </w:t>
      </w:r>
      <w:r>
        <w:t>connected</w:t>
      </w:r>
      <w:r>
        <w:rPr>
          <w:spacing w:val="-11"/>
        </w:rPr>
        <w:t xml:space="preserve"> </w:t>
      </w:r>
      <w:r>
        <w:t>to</w:t>
      </w:r>
      <w:r>
        <w:rPr>
          <w:spacing w:val="-11"/>
        </w:rPr>
        <w:t xml:space="preserve"> </w:t>
      </w:r>
      <w:r>
        <w:t>container</w:t>
      </w:r>
      <w:r>
        <w:rPr>
          <w:spacing w:val="-5"/>
        </w:rPr>
        <w:t xml:space="preserve"> </w:t>
      </w:r>
      <w:r>
        <w:t>openings</w:t>
      </w:r>
      <w:r>
        <w:rPr>
          <w:spacing w:val="-6"/>
        </w:rPr>
        <w:t xml:space="preserve"> </w:t>
      </w:r>
      <w:r>
        <w:t>for</w:t>
      </w:r>
      <w:r>
        <w:rPr>
          <w:spacing w:val="-6"/>
        </w:rPr>
        <w:t xml:space="preserve"> </w:t>
      </w:r>
      <w:r>
        <w:t>safety,</w:t>
      </w:r>
      <w:r>
        <w:rPr>
          <w:spacing w:val="-11"/>
        </w:rPr>
        <w:t xml:space="preserve"> </w:t>
      </w:r>
      <w:proofErr w:type="gramStart"/>
      <w:r>
        <w:t>control</w:t>
      </w:r>
      <w:proofErr w:type="gramEnd"/>
      <w:r>
        <w:rPr>
          <w:spacing w:val="-5"/>
        </w:rPr>
        <w:t xml:space="preserve"> </w:t>
      </w:r>
      <w:r>
        <w:t>or</w:t>
      </w:r>
      <w:r>
        <w:rPr>
          <w:spacing w:val="-6"/>
        </w:rPr>
        <w:t xml:space="preserve"> </w:t>
      </w:r>
      <w:r>
        <w:t xml:space="preserve">operating </w:t>
      </w:r>
      <w:r>
        <w:rPr>
          <w:spacing w:val="-2"/>
        </w:rPr>
        <w:t>purposes.</w:t>
      </w:r>
    </w:p>
    <w:p w14:paraId="2CF781DC" w14:textId="77777777" w:rsidR="00193ACD" w:rsidRDefault="00967BBC">
      <w:pPr>
        <w:spacing w:before="243"/>
        <w:ind w:left="660"/>
      </w:pPr>
      <w:r>
        <w:rPr>
          <w:rFonts w:ascii="Arial"/>
          <w:b/>
          <w:sz w:val="20"/>
        </w:rPr>
        <w:t>Container</w:t>
      </w:r>
      <w:r>
        <w:rPr>
          <w:rFonts w:ascii="Arial"/>
          <w:b/>
          <w:spacing w:val="-8"/>
          <w:sz w:val="20"/>
        </w:rPr>
        <w:t xml:space="preserve"> </w:t>
      </w:r>
      <w:r>
        <w:rPr>
          <w:rFonts w:ascii="Arial"/>
          <w:b/>
          <w:sz w:val="20"/>
        </w:rPr>
        <w:t>Valve:</w:t>
      </w:r>
      <w:r>
        <w:rPr>
          <w:rFonts w:ascii="Arial"/>
          <w:b/>
          <w:spacing w:val="-9"/>
          <w:sz w:val="20"/>
        </w:rPr>
        <w:t xml:space="preserve"> </w:t>
      </w:r>
      <w:r>
        <w:t>A</w:t>
      </w:r>
      <w:r>
        <w:rPr>
          <w:spacing w:val="-7"/>
        </w:rPr>
        <w:t xml:space="preserve"> </w:t>
      </w:r>
      <w:r>
        <w:t>valve</w:t>
      </w:r>
      <w:r>
        <w:rPr>
          <w:spacing w:val="-8"/>
        </w:rPr>
        <w:t xml:space="preserve"> </w:t>
      </w:r>
      <w:r>
        <w:t>connected</w:t>
      </w:r>
      <w:r>
        <w:rPr>
          <w:spacing w:val="-11"/>
        </w:rPr>
        <w:t xml:space="preserve"> </w:t>
      </w:r>
      <w:r>
        <w:t>directly</w:t>
      </w:r>
      <w:r>
        <w:rPr>
          <w:spacing w:val="-11"/>
        </w:rPr>
        <w:t xml:space="preserve"> </w:t>
      </w:r>
      <w:r>
        <w:t>to</w:t>
      </w:r>
      <w:r>
        <w:rPr>
          <w:spacing w:val="-11"/>
        </w:rPr>
        <w:t xml:space="preserve"> </w:t>
      </w:r>
      <w:r>
        <w:t>a</w:t>
      </w:r>
      <w:r>
        <w:rPr>
          <w:spacing w:val="-9"/>
        </w:rPr>
        <w:t xml:space="preserve"> </w:t>
      </w:r>
      <w:r>
        <w:t>container</w:t>
      </w:r>
      <w:r>
        <w:rPr>
          <w:spacing w:val="-5"/>
        </w:rPr>
        <w:t xml:space="preserve"> </w:t>
      </w:r>
      <w:r>
        <w:rPr>
          <w:spacing w:val="-2"/>
        </w:rPr>
        <w:t>outlet.</w:t>
      </w:r>
    </w:p>
    <w:p w14:paraId="2E3DA8C5" w14:textId="77777777" w:rsidR="00193ACD" w:rsidRDefault="00967BBC">
      <w:pPr>
        <w:pStyle w:val="BodyText"/>
        <w:spacing w:before="239" w:line="244" w:lineRule="auto"/>
        <w:ind w:left="660" w:right="1256"/>
      </w:pPr>
      <w:r>
        <w:rPr>
          <w:rFonts w:ascii="Arial"/>
          <w:b/>
          <w:sz w:val="20"/>
        </w:rPr>
        <w:t>Curb</w:t>
      </w:r>
      <w:r>
        <w:rPr>
          <w:rFonts w:ascii="Arial"/>
          <w:b/>
          <w:spacing w:val="-5"/>
          <w:sz w:val="20"/>
        </w:rPr>
        <w:t xml:space="preserve"> </w:t>
      </w:r>
      <w:r>
        <w:rPr>
          <w:rFonts w:ascii="Arial"/>
          <w:b/>
          <w:sz w:val="20"/>
        </w:rPr>
        <w:t>Weight:</w:t>
      </w:r>
      <w:r>
        <w:rPr>
          <w:rFonts w:ascii="Arial"/>
          <w:b/>
          <w:spacing w:val="-4"/>
          <w:sz w:val="20"/>
        </w:rPr>
        <w:t xml:space="preserve"> </w:t>
      </w:r>
      <w:r>
        <w:t>Weight of</w:t>
      </w:r>
      <w:r>
        <w:rPr>
          <w:spacing w:val="-1"/>
        </w:rPr>
        <w:t xml:space="preserve"> </w:t>
      </w:r>
      <w:r>
        <w:t>vehicle,</w:t>
      </w:r>
      <w:r>
        <w:rPr>
          <w:spacing w:val="-9"/>
        </w:rPr>
        <w:t xml:space="preserve"> </w:t>
      </w:r>
      <w:r>
        <w:t>including</w:t>
      </w:r>
      <w:r>
        <w:rPr>
          <w:spacing w:val="-9"/>
        </w:rPr>
        <w:t xml:space="preserve"> </w:t>
      </w:r>
      <w:r>
        <w:t>maximum</w:t>
      </w:r>
      <w:r>
        <w:rPr>
          <w:spacing w:val="-10"/>
        </w:rPr>
        <w:t xml:space="preserve"> </w:t>
      </w:r>
      <w:r>
        <w:t>fuel,</w:t>
      </w:r>
      <w:r>
        <w:rPr>
          <w:spacing w:val="-4"/>
        </w:rPr>
        <w:t xml:space="preserve"> </w:t>
      </w:r>
      <w:proofErr w:type="gramStart"/>
      <w:r>
        <w:t>oil</w:t>
      </w:r>
      <w:proofErr w:type="gramEnd"/>
      <w:r>
        <w:rPr>
          <w:spacing w:val="-3"/>
        </w:rPr>
        <w:t xml:space="preserve"> </w:t>
      </w:r>
      <w:r>
        <w:t>and</w:t>
      </w:r>
      <w:r>
        <w:rPr>
          <w:spacing w:val="-7"/>
        </w:rPr>
        <w:t xml:space="preserve"> </w:t>
      </w:r>
      <w:r>
        <w:t>coolant;</w:t>
      </w:r>
      <w:r>
        <w:rPr>
          <w:spacing w:val="-6"/>
        </w:rPr>
        <w:t xml:space="preserve"> </w:t>
      </w:r>
      <w:r>
        <w:t>and</w:t>
      </w:r>
      <w:r>
        <w:rPr>
          <w:spacing w:val="-9"/>
        </w:rPr>
        <w:t xml:space="preserve"> </w:t>
      </w:r>
      <w:r>
        <w:t>all</w:t>
      </w:r>
      <w:r>
        <w:rPr>
          <w:spacing w:val="-3"/>
        </w:rPr>
        <w:t xml:space="preserve"> </w:t>
      </w:r>
      <w:r>
        <w:t>equipment</w:t>
      </w:r>
      <w:r>
        <w:rPr>
          <w:spacing w:val="-6"/>
        </w:rPr>
        <w:t xml:space="preserve"> </w:t>
      </w:r>
      <w:r>
        <w:t>required for operation and required by this Specification, but without passengers or driver.</w:t>
      </w:r>
    </w:p>
    <w:p w14:paraId="0E804ADC" w14:textId="77777777" w:rsidR="00193ACD" w:rsidRDefault="00967BBC">
      <w:pPr>
        <w:pStyle w:val="BodyText"/>
        <w:spacing w:before="228"/>
        <w:ind w:left="660"/>
      </w:pPr>
      <w:r>
        <w:rPr>
          <w:rFonts w:ascii="Arial" w:hAnsi="Arial"/>
          <w:b/>
          <w:sz w:val="20"/>
        </w:rPr>
        <w:t>dBA:</w:t>
      </w:r>
      <w:r>
        <w:rPr>
          <w:rFonts w:ascii="Arial" w:hAnsi="Arial"/>
          <w:b/>
          <w:spacing w:val="-6"/>
          <w:sz w:val="20"/>
        </w:rPr>
        <w:t xml:space="preserve"> </w:t>
      </w:r>
      <w:r>
        <w:t>Decibels</w:t>
      </w:r>
      <w:r>
        <w:rPr>
          <w:spacing w:val="-6"/>
        </w:rPr>
        <w:t xml:space="preserve"> </w:t>
      </w:r>
      <w:r>
        <w:t>with</w:t>
      </w:r>
      <w:r>
        <w:rPr>
          <w:spacing w:val="-8"/>
        </w:rPr>
        <w:t xml:space="preserve"> </w:t>
      </w:r>
      <w:r>
        <w:t>reference</w:t>
      </w:r>
      <w:r>
        <w:rPr>
          <w:spacing w:val="-4"/>
        </w:rPr>
        <w:t xml:space="preserve"> </w:t>
      </w:r>
      <w:r>
        <w:t>to</w:t>
      </w:r>
      <w:r>
        <w:rPr>
          <w:spacing w:val="-8"/>
        </w:rPr>
        <w:t xml:space="preserve"> </w:t>
      </w:r>
      <w:r>
        <w:t>0.0002</w:t>
      </w:r>
      <w:r>
        <w:rPr>
          <w:spacing w:val="-10"/>
        </w:rPr>
        <w:t xml:space="preserve"> </w:t>
      </w:r>
      <w:r>
        <w:t>microbar</w:t>
      </w:r>
      <w:r>
        <w:rPr>
          <w:spacing w:val="-4"/>
        </w:rPr>
        <w:t xml:space="preserve"> </w:t>
      </w:r>
      <w:r>
        <w:t>as</w:t>
      </w:r>
      <w:r>
        <w:rPr>
          <w:spacing w:val="-7"/>
        </w:rPr>
        <w:t xml:space="preserve"> </w:t>
      </w:r>
      <w:r>
        <w:t>measured</w:t>
      </w:r>
      <w:r>
        <w:rPr>
          <w:spacing w:val="-7"/>
        </w:rPr>
        <w:t xml:space="preserve"> </w:t>
      </w:r>
      <w:r>
        <w:t>on</w:t>
      </w:r>
      <w:r>
        <w:rPr>
          <w:spacing w:val="-7"/>
        </w:rPr>
        <w:t xml:space="preserve"> </w:t>
      </w:r>
      <w:r>
        <w:t>the</w:t>
      </w:r>
      <w:r>
        <w:rPr>
          <w:spacing w:val="-8"/>
        </w:rPr>
        <w:t xml:space="preserve"> </w:t>
      </w:r>
      <w:r>
        <w:t>“A”</w:t>
      </w:r>
      <w:r>
        <w:rPr>
          <w:spacing w:val="-6"/>
        </w:rPr>
        <w:t xml:space="preserve"> </w:t>
      </w:r>
      <w:r>
        <w:rPr>
          <w:spacing w:val="-2"/>
        </w:rPr>
        <w:t>scale.</w:t>
      </w:r>
    </w:p>
    <w:p w14:paraId="6AC4A3B9" w14:textId="77777777" w:rsidR="00193ACD" w:rsidRDefault="00967BBC">
      <w:pPr>
        <w:pStyle w:val="BodyText"/>
        <w:spacing w:before="239"/>
        <w:ind w:left="660"/>
      </w:pPr>
      <w:r>
        <w:rPr>
          <w:rFonts w:ascii="Arial"/>
          <w:b/>
          <w:sz w:val="20"/>
        </w:rPr>
        <w:t>DC</w:t>
      </w:r>
      <w:r>
        <w:rPr>
          <w:rFonts w:ascii="Arial"/>
          <w:b/>
          <w:spacing w:val="-9"/>
          <w:sz w:val="20"/>
        </w:rPr>
        <w:t xml:space="preserve"> </w:t>
      </w:r>
      <w:r>
        <w:rPr>
          <w:rFonts w:ascii="Arial"/>
          <w:b/>
          <w:sz w:val="20"/>
        </w:rPr>
        <w:t>to</w:t>
      </w:r>
      <w:r>
        <w:rPr>
          <w:rFonts w:ascii="Arial"/>
          <w:b/>
          <w:spacing w:val="-6"/>
          <w:sz w:val="20"/>
        </w:rPr>
        <w:t xml:space="preserve"> </w:t>
      </w:r>
      <w:r>
        <w:rPr>
          <w:rFonts w:ascii="Arial"/>
          <w:b/>
          <w:sz w:val="20"/>
        </w:rPr>
        <w:t>DC</w:t>
      </w:r>
      <w:r>
        <w:rPr>
          <w:rFonts w:ascii="Arial"/>
          <w:b/>
          <w:spacing w:val="-6"/>
          <w:sz w:val="20"/>
        </w:rPr>
        <w:t xml:space="preserve"> </w:t>
      </w:r>
      <w:r>
        <w:rPr>
          <w:rFonts w:ascii="Arial"/>
          <w:b/>
          <w:sz w:val="20"/>
        </w:rPr>
        <w:t>Converter:</w:t>
      </w:r>
      <w:r>
        <w:rPr>
          <w:rFonts w:ascii="Arial"/>
          <w:b/>
          <w:spacing w:val="-3"/>
          <w:sz w:val="20"/>
        </w:rPr>
        <w:t xml:space="preserve"> </w:t>
      </w:r>
      <w:r>
        <w:t>A</w:t>
      </w:r>
      <w:r>
        <w:rPr>
          <w:spacing w:val="-4"/>
        </w:rPr>
        <w:t xml:space="preserve"> </w:t>
      </w:r>
      <w:r>
        <w:t>module</w:t>
      </w:r>
      <w:r>
        <w:rPr>
          <w:spacing w:val="-10"/>
        </w:rPr>
        <w:t xml:space="preserve"> </w:t>
      </w:r>
      <w:r>
        <w:t>that</w:t>
      </w:r>
      <w:r>
        <w:rPr>
          <w:spacing w:val="-2"/>
        </w:rPr>
        <w:t xml:space="preserve"> </w:t>
      </w:r>
      <w:r>
        <w:t>converts</w:t>
      </w:r>
      <w:r>
        <w:rPr>
          <w:spacing w:val="-7"/>
        </w:rPr>
        <w:t xml:space="preserve"> </w:t>
      </w:r>
      <w:r>
        <w:t>a</w:t>
      </w:r>
      <w:r>
        <w:rPr>
          <w:spacing w:val="-5"/>
        </w:rPr>
        <w:t xml:space="preserve"> </w:t>
      </w:r>
      <w:r>
        <w:t>source</w:t>
      </w:r>
      <w:r>
        <w:rPr>
          <w:spacing w:val="-9"/>
        </w:rPr>
        <w:t xml:space="preserve"> </w:t>
      </w:r>
      <w:r>
        <w:t>of</w:t>
      </w:r>
      <w:r>
        <w:rPr>
          <w:spacing w:val="-2"/>
        </w:rPr>
        <w:t xml:space="preserve"> </w:t>
      </w:r>
      <w:r>
        <w:t>direct</w:t>
      </w:r>
      <w:r>
        <w:rPr>
          <w:spacing w:val="-5"/>
        </w:rPr>
        <w:t xml:space="preserve"> </w:t>
      </w:r>
      <w:r>
        <w:t>current</w:t>
      </w:r>
      <w:r>
        <w:rPr>
          <w:spacing w:val="-4"/>
        </w:rPr>
        <w:t xml:space="preserve"> </w:t>
      </w:r>
      <w:r>
        <w:t>from</w:t>
      </w:r>
      <w:r>
        <w:rPr>
          <w:spacing w:val="-12"/>
        </w:rPr>
        <w:t xml:space="preserve"> </w:t>
      </w:r>
      <w:r>
        <w:t>one</w:t>
      </w:r>
      <w:r>
        <w:rPr>
          <w:spacing w:val="-7"/>
        </w:rPr>
        <w:t xml:space="preserve"> </w:t>
      </w:r>
      <w:r>
        <w:t>voltage</w:t>
      </w:r>
      <w:r>
        <w:rPr>
          <w:spacing w:val="-7"/>
        </w:rPr>
        <w:t xml:space="preserve"> </w:t>
      </w:r>
      <w:r>
        <w:t>level</w:t>
      </w:r>
      <w:r>
        <w:rPr>
          <w:spacing w:val="-7"/>
        </w:rPr>
        <w:t xml:space="preserve"> </w:t>
      </w:r>
      <w:r>
        <w:t>to</w:t>
      </w:r>
      <w:r>
        <w:rPr>
          <w:spacing w:val="-5"/>
        </w:rPr>
        <w:t xml:space="preserve"> </w:t>
      </w:r>
      <w:r>
        <w:rPr>
          <w:spacing w:val="-2"/>
        </w:rPr>
        <w:t>another.</w:t>
      </w:r>
    </w:p>
    <w:p w14:paraId="14C9ED31" w14:textId="77777777" w:rsidR="00193ACD" w:rsidRDefault="00967BBC">
      <w:pPr>
        <w:pStyle w:val="BodyText"/>
        <w:spacing w:before="239"/>
        <w:ind w:left="660" w:right="1256"/>
      </w:pPr>
      <w:r>
        <w:rPr>
          <w:rFonts w:ascii="Arial"/>
          <w:b/>
          <w:sz w:val="20"/>
        </w:rPr>
        <w:t>Default</w:t>
      </w:r>
      <w:r>
        <w:rPr>
          <w:rFonts w:ascii="Arial"/>
          <w:b/>
          <w:spacing w:val="-5"/>
          <w:sz w:val="20"/>
        </w:rPr>
        <w:t xml:space="preserve"> </w:t>
      </w:r>
      <w:r>
        <w:rPr>
          <w:rFonts w:ascii="Arial"/>
          <w:b/>
          <w:sz w:val="20"/>
        </w:rPr>
        <w:t>Configuration</w:t>
      </w:r>
      <w:r>
        <w:rPr>
          <w:rFonts w:ascii="Arial"/>
          <w:b/>
          <w:spacing w:val="-2"/>
          <w:sz w:val="20"/>
        </w:rPr>
        <w:t xml:space="preserve"> </w:t>
      </w:r>
      <w:r>
        <w:rPr>
          <w:rFonts w:ascii="Arial"/>
          <w:b/>
          <w:sz w:val="20"/>
        </w:rPr>
        <w:t>Bus:</w:t>
      </w:r>
      <w:r>
        <w:rPr>
          <w:rFonts w:ascii="Arial"/>
          <w:b/>
          <w:spacing w:val="-6"/>
          <w:sz w:val="20"/>
        </w:rPr>
        <w:t xml:space="preserve"> </w:t>
      </w:r>
      <w:r>
        <w:t>The</w:t>
      </w:r>
      <w:r>
        <w:rPr>
          <w:spacing w:val="-5"/>
        </w:rPr>
        <w:t xml:space="preserve"> </w:t>
      </w:r>
      <w:r>
        <w:t>bus</w:t>
      </w:r>
      <w:r>
        <w:rPr>
          <w:spacing w:val="-5"/>
        </w:rPr>
        <w:t xml:space="preserve"> </w:t>
      </w:r>
      <w:r>
        <w:t>described</w:t>
      </w:r>
      <w:r>
        <w:rPr>
          <w:spacing w:val="-7"/>
        </w:rPr>
        <w:t xml:space="preserve"> </w:t>
      </w:r>
      <w:r>
        <w:t>if</w:t>
      </w:r>
      <w:r>
        <w:rPr>
          <w:spacing w:val="-5"/>
        </w:rPr>
        <w:t xml:space="preserve"> </w:t>
      </w:r>
      <w:r>
        <w:t>no</w:t>
      </w:r>
      <w:r>
        <w:rPr>
          <w:spacing w:val="-9"/>
        </w:rPr>
        <w:t xml:space="preserve"> </w:t>
      </w:r>
      <w:r>
        <w:t>alternatives</w:t>
      </w:r>
      <w:r>
        <w:rPr>
          <w:spacing w:val="-7"/>
        </w:rPr>
        <w:t xml:space="preserve"> </w:t>
      </w:r>
      <w:r>
        <w:t>are</w:t>
      </w:r>
      <w:r>
        <w:rPr>
          <w:spacing w:val="-8"/>
        </w:rPr>
        <w:t xml:space="preserve"> </w:t>
      </w:r>
      <w:r>
        <w:t>selected.</w:t>
      </w:r>
      <w:r>
        <w:rPr>
          <w:spacing w:val="-5"/>
        </w:rPr>
        <w:t xml:space="preserve"> </w:t>
      </w:r>
      <w:r>
        <w:t>Signing,</w:t>
      </w:r>
      <w:r>
        <w:rPr>
          <w:spacing w:val="-5"/>
        </w:rPr>
        <w:t xml:space="preserve"> </w:t>
      </w:r>
      <w:r>
        <w:t>colors,</w:t>
      </w:r>
      <w:r>
        <w:rPr>
          <w:spacing w:val="-9"/>
        </w:rPr>
        <w:t xml:space="preserve"> </w:t>
      </w:r>
      <w:r>
        <w:t>the destination sign reading list and other information must be provided by the Agency.</w:t>
      </w:r>
    </w:p>
    <w:p w14:paraId="219D2361" w14:textId="77777777" w:rsidR="00193ACD" w:rsidRDefault="00967BBC">
      <w:pPr>
        <w:spacing w:before="243"/>
        <w:ind w:left="660"/>
      </w:pPr>
      <w:r>
        <w:rPr>
          <w:rFonts w:ascii="Arial"/>
          <w:b/>
          <w:sz w:val="20"/>
        </w:rPr>
        <w:t>Defueling:</w:t>
      </w:r>
      <w:r>
        <w:rPr>
          <w:rFonts w:ascii="Arial"/>
          <w:b/>
          <w:spacing w:val="-7"/>
          <w:sz w:val="20"/>
        </w:rPr>
        <w:t xml:space="preserve"> </w:t>
      </w:r>
      <w:r>
        <w:t>The</w:t>
      </w:r>
      <w:r>
        <w:rPr>
          <w:spacing w:val="-8"/>
        </w:rPr>
        <w:t xml:space="preserve"> </w:t>
      </w:r>
      <w:r>
        <w:t>process</w:t>
      </w:r>
      <w:r>
        <w:rPr>
          <w:spacing w:val="-7"/>
        </w:rPr>
        <w:t xml:space="preserve"> </w:t>
      </w:r>
      <w:r>
        <w:t>of</w:t>
      </w:r>
      <w:r>
        <w:rPr>
          <w:spacing w:val="-10"/>
        </w:rPr>
        <w:t xml:space="preserve"> </w:t>
      </w:r>
      <w:r>
        <w:t>removing</w:t>
      </w:r>
      <w:r>
        <w:rPr>
          <w:spacing w:val="-10"/>
        </w:rPr>
        <w:t xml:space="preserve"> </w:t>
      </w:r>
      <w:r>
        <w:t>fuel</w:t>
      </w:r>
      <w:r>
        <w:rPr>
          <w:spacing w:val="-9"/>
        </w:rPr>
        <w:t xml:space="preserve"> </w:t>
      </w:r>
      <w:r>
        <w:t>from</w:t>
      </w:r>
      <w:r>
        <w:rPr>
          <w:spacing w:val="-8"/>
        </w:rPr>
        <w:t xml:space="preserve"> </w:t>
      </w:r>
      <w:r>
        <w:t>a</w:t>
      </w:r>
      <w:r>
        <w:rPr>
          <w:spacing w:val="-8"/>
        </w:rPr>
        <w:t xml:space="preserve"> </w:t>
      </w:r>
      <w:r>
        <w:rPr>
          <w:spacing w:val="-4"/>
        </w:rPr>
        <w:t>tank.</w:t>
      </w:r>
    </w:p>
    <w:p w14:paraId="24630B05" w14:textId="77777777" w:rsidR="00193ACD" w:rsidRDefault="00967BBC">
      <w:pPr>
        <w:pStyle w:val="BodyText"/>
        <w:spacing w:before="239"/>
        <w:ind w:left="660"/>
      </w:pPr>
      <w:r>
        <w:rPr>
          <w:rFonts w:ascii="Arial"/>
          <w:b/>
          <w:sz w:val="20"/>
        </w:rPr>
        <w:t>Defueling</w:t>
      </w:r>
      <w:r>
        <w:rPr>
          <w:rFonts w:ascii="Arial"/>
          <w:b/>
          <w:spacing w:val="-7"/>
          <w:sz w:val="20"/>
        </w:rPr>
        <w:t xml:space="preserve"> </w:t>
      </w:r>
      <w:r>
        <w:rPr>
          <w:rFonts w:ascii="Arial"/>
          <w:b/>
          <w:sz w:val="20"/>
        </w:rPr>
        <w:t>Port.</w:t>
      </w:r>
      <w:r>
        <w:rPr>
          <w:rFonts w:ascii="Arial"/>
          <w:b/>
          <w:spacing w:val="-7"/>
          <w:sz w:val="20"/>
        </w:rPr>
        <w:t xml:space="preserve"> </w:t>
      </w:r>
      <w:r>
        <w:t>Device</w:t>
      </w:r>
      <w:r>
        <w:rPr>
          <w:spacing w:val="-8"/>
        </w:rPr>
        <w:t xml:space="preserve"> </w:t>
      </w:r>
      <w:r>
        <w:t>that</w:t>
      </w:r>
      <w:r>
        <w:rPr>
          <w:spacing w:val="-7"/>
        </w:rPr>
        <w:t xml:space="preserve"> </w:t>
      </w:r>
      <w:r>
        <w:t>allows</w:t>
      </w:r>
      <w:r>
        <w:rPr>
          <w:spacing w:val="-10"/>
        </w:rPr>
        <w:t xml:space="preserve"> </w:t>
      </w:r>
      <w:r>
        <w:t>for</w:t>
      </w:r>
      <w:r>
        <w:rPr>
          <w:spacing w:val="-9"/>
        </w:rPr>
        <w:t xml:space="preserve"> </w:t>
      </w:r>
      <w:r>
        <w:t>vehicle</w:t>
      </w:r>
      <w:r>
        <w:rPr>
          <w:spacing w:val="-8"/>
        </w:rPr>
        <w:t xml:space="preserve"> </w:t>
      </w:r>
      <w:r>
        <w:t>defueling,</w:t>
      </w:r>
      <w:r>
        <w:rPr>
          <w:spacing w:val="-8"/>
        </w:rPr>
        <w:t xml:space="preserve"> </w:t>
      </w:r>
      <w:r>
        <w:t>or</w:t>
      </w:r>
      <w:r>
        <w:rPr>
          <w:spacing w:val="-8"/>
        </w:rPr>
        <w:t xml:space="preserve"> </w:t>
      </w:r>
      <w:r>
        <w:t>the</w:t>
      </w:r>
      <w:r>
        <w:rPr>
          <w:spacing w:val="-6"/>
        </w:rPr>
        <w:t xml:space="preserve"> </w:t>
      </w:r>
      <w:r>
        <w:t>point</w:t>
      </w:r>
      <w:r>
        <w:rPr>
          <w:spacing w:val="-6"/>
        </w:rPr>
        <w:t xml:space="preserve"> </w:t>
      </w:r>
      <w:r>
        <w:t>at</w:t>
      </w:r>
      <w:r>
        <w:rPr>
          <w:spacing w:val="-6"/>
        </w:rPr>
        <w:t xml:space="preserve"> </w:t>
      </w:r>
      <w:r>
        <w:t>which</w:t>
      </w:r>
      <w:r>
        <w:rPr>
          <w:spacing w:val="-9"/>
        </w:rPr>
        <w:t xml:space="preserve"> </w:t>
      </w:r>
      <w:r>
        <w:t>this</w:t>
      </w:r>
      <w:r>
        <w:rPr>
          <w:spacing w:val="-10"/>
        </w:rPr>
        <w:t xml:space="preserve"> </w:t>
      </w:r>
      <w:r>
        <w:rPr>
          <w:spacing w:val="-2"/>
        </w:rPr>
        <w:t>occurs.</w:t>
      </w:r>
    </w:p>
    <w:p w14:paraId="06AA7CF0" w14:textId="77777777" w:rsidR="00193ACD" w:rsidRDefault="00967BBC">
      <w:pPr>
        <w:spacing w:before="239"/>
        <w:ind w:left="660"/>
      </w:pPr>
      <w:r>
        <w:rPr>
          <w:rFonts w:ascii="Arial"/>
          <w:b/>
          <w:sz w:val="20"/>
        </w:rPr>
        <w:t>Destroyed:</w:t>
      </w:r>
      <w:r>
        <w:rPr>
          <w:rFonts w:ascii="Arial"/>
          <w:b/>
          <w:spacing w:val="-14"/>
          <w:sz w:val="20"/>
        </w:rPr>
        <w:t xml:space="preserve"> </w:t>
      </w:r>
      <w:r>
        <w:t>Physically</w:t>
      </w:r>
      <w:r>
        <w:rPr>
          <w:spacing w:val="-14"/>
        </w:rPr>
        <w:t xml:space="preserve"> </w:t>
      </w:r>
      <w:r>
        <w:t>made</w:t>
      </w:r>
      <w:r>
        <w:rPr>
          <w:spacing w:val="-12"/>
        </w:rPr>
        <w:t xml:space="preserve"> </w:t>
      </w:r>
      <w:r>
        <w:t>permanently</w:t>
      </w:r>
      <w:r>
        <w:rPr>
          <w:spacing w:val="-14"/>
        </w:rPr>
        <w:t xml:space="preserve"> </w:t>
      </w:r>
      <w:r>
        <w:rPr>
          <w:spacing w:val="-2"/>
        </w:rPr>
        <w:t>unusable.</w:t>
      </w:r>
    </w:p>
    <w:p w14:paraId="5587A68D" w14:textId="77777777" w:rsidR="00193ACD" w:rsidRDefault="00967BBC">
      <w:pPr>
        <w:pStyle w:val="BodyText"/>
        <w:spacing w:before="239"/>
        <w:ind w:left="660" w:right="1136"/>
      </w:pPr>
      <w:r>
        <w:rPr>
          <w:rFonts w:ascii="Arial"/>
          <w:b/>
          <w:sz w:val="20"/>
        </w:rPr>
        <w:t>Discrete</w:t>
      </w:r>
      <w:r>
        <w:rPr>
          <w:rFonts w:ascii="Arial"/>
          <w:b/>
          <w:spacing w:val="-3"/>
          <w:sz w:val="20"/>
        </w:rPr>
        <w:t xml:space="preserve"> </w:t>
      </w:r>
      <w:r>
        <w:rPr>
          <w:rFonts w:ascii="Arial"/>
          <w:b/>
          <w:sz w:val="20"/>
        </w:rPr>
        <w:t>Signal:</w:t>
      </w:r>
      <w:r>
        <w:rPr>
          <w:rFonts w:ascii="Arial"/>
          <w:b/>
          <w:spacing w:val="-5"/>
          <w:sz w:val="20"/>
        </w:rPr>
        <w:t xml:space="preserve"> </w:t>
      </w:r>
      <w:r>
        <w:t>A</w:t>
      </w:r>
      <w:r>
        <w:rPr>
          <w:spacing w:val="-6"/>
        </w:rPr>
        <w:t xml:space="preserve"> </w:t>
      </w:r>
      <w:r>
        <w:t>signal that</w:t>
      </w:r>
      <w:r>
        <w:rPr>
          <w:spacing w:val="-3"/>
        </w:rPr>
        <w:t xml:space="preserve"> </w:t>
      </w:r>
      <w:r>
        <w:t>can</w:t>
      </w:r>
      <w:r>
        <w:rPr>
          <w:spacing w:val="-7"/>
        </w:rPr>
        <w:t xml:space="preserve"> </w:t>
      </w:r>
      <w:r>
        <w:t>take</w:t>
      </w:r>
      <w:r>
        <w:rPr>
          <w:spacing w:val="-4"/>
        </w:rPr>
        <w:t xml:space="preserve"> </w:t>
      </w:r>
      <w:r>
        <w:t>only</w:t>
      </w:r>
      <w:r>
        <w:rPr>
          <w:spacing w:val="-9"/>
        </w:rPr>
        <w:t xml:space="preserve"> </w:t>
      </w:r>
      <w:r>
        <w:t>pre-defined</w:t>
      </w:r>
      <w:r>
        <w:rPr>
          <w:spacing w:val="-4"/>
        </w:rPr>
        <w:t xml:space="preserve"> </w:t>
      </w:r>
      <w:r>
        <w:t>values,</w:t>
      </w:r>
      <w:r>
        <w:rPr>
          <w:spacing w:val="-4"/>
        </w:rPr>
        <w:t xml:space="preserve"> </w:t>
      </w:r>
      <w:r>
        <w:t>usually</w:t>
      </w:r>
      <w:r>
        <w:rPr>
          <w:spacing w:val="-9"/>
        </w:rPr>
        <w:t xml:space="preserve"> </w:t>
      </w:r>
      <w:r>
        <w:t>of</w:t>
      </w:r>
      <w:r>
        <w:rPr>
          <w:spacing w:val="-4"/>
        </w:rPr>
        <w:t xml:space="preserve"> </w:t>
      </w:r>
      <w:r>
        <w:t>a</w:t>
      </w:r>
      <w:r>
        <w:rPr>
          <w:spacing w:val="-4"/>
        </w:rPr>
        <w:t xml:space="preserve"> </w:t>
      </w:r>
      <w:r>
        <w:t>binary</w:t>
      </w:r>
      <w:r>
        <w:rPr>
          <w:spacing w:val="-6"/>
        </w:rPr>
        <w:t xml:space="preserve"> </w:t>
      </w:r>
      <w:r>
        <w:t>0</w:t>
      </w:r>
      <w:r>
        <w:rPr>
          <w:spacing w:val="-5"/>
        </w:rPr>
        <w:t xml:space="preserve"> </w:t>
      </w:r>
      <w:r>
        <w:t>or</w:t>
      </w:r>
      <w:r>
        <w:rPr>
          <w:spacing w:val="-1"/>
        </w:rPr>
        <w:t xml:space="preserve"> </w:t>
      </w:r>
      <w:r>
        <w:t>1</w:t>
      </w:r>
      <w:r>
        <w:rPr>
          <w:spacing w:val="-7"/>
        </w:rPr>
        <w:t xml:space="preserve"> </w:t>
      </w:r>
      <w:r>
        <w:t>nature,</w:t>
      </w:r>
      <w:r>
        <w:rPr>
          <w:spacing w:val="-6"/>
        </w:rPr>
        <w:t xml:space="preserve"> </w:t>
      </w:r>
      <w:r>
        <w:t>where</w:t>
      </w:r>
      <w:r>
        <w:rPr>
          <w:spacing w:val="-4"/>
        </w:rPr>
        <w:t xml:space="preserve"> </w:t>
      </w:r>
      <w:r>
        <w:t>0 is battery ground potential and 1 is a defined battery positive potential.</w:t>
      </w:r>
    </w:p>
    <w:p w14:paraId="500D653C" w14:textId="77777777" w:rsidR="00193ACD" w:rsidRDefault="00967BBC">
      <w:pPr>
        <w:pStyle w:val="BodyText"/>
        <w:spacing w:before="243"/>
        <w:ind w:left="660"/>
      </w:pPr>
      <w:r>
        <w:rPr>
          <w:rFonts w:ascii="Arial"/>
          <w:b/>
          <w:sz w:val="20"/>
        </w:rPr>
        <w:t>DPF:</w:t>
      </w:r>
      <w:r>
        <w:rPr>
          <w:rFonts w:ascii="Arial"/>
          <w:b/>
          <w:spacing w:val="-11"/>
          <w:sz w:val="20"/>
        </w:rPr>
        <w:t xml:space="preserve"> </w:t>
      </w:r>
      <w:r>
        <w:t>Diesel</w:t>
      </w:r>
      <w:r>
        <w:rPr>
          <w:spacing w:val="-10"/>
        </w:rPr>
        <w:t xml:space="preserve"> </w:t>
      </w:r>
      <w:r>
        <w:t>particulate</w:t>
      </w:r>
      <w:r>
        <w:rPr>
          <w:spacing w:val="-13"/>
        </w:rPr>
        <w:t xml:space="preserve"> </w:t>
      </w:r>
      <w:r>
        <w:rPr>
          <w:spacing w:val="-2"/>
        </w:rPr>
        <w:t>filter.</w:t>
      </w:r>
    </w:p>
    <w:p w14:paraId="2CF18BDC" w14:textId="77777777" w:rsidR="00193ACD" w:rsidRDefault="00967BBC">
      <w:pPr>
        <w:pStyle w:val="BodyText"/>
        <w:spacing w:before="237"/>
        <w:ind w:left="660" w:right="1256"/>
      </w:pPr>
      <w:r>
        <w:rPr>
          <w:rFonts w:ascii="Arial" w:hAnsi="Arial"/>
          <w:b/>
          <w:sz w:val="20"/>
        </w:rPr>
        <w:t>Driver’s</w:t>
      </w:r>
      <w:r>
        <w:rPr>
          <w:rFonts w:ascii="Arial" w:hAnsi="Arial"/>
          <w:b/>
          <w:spacing w:val="-4"/>
          <w:sz w:val="20"/>
        </w:rPr>
        <w:t xml:space="preserve"> </w:t>
      </w:r>
      <w:r>
        <w:rPr>
          <w:rFonts w:ascii="Arial" w:hAnsi="Arial"/>
          <w:b/>
          <w:sz w:val="20"/>
        </w:rPr>
        <w:t>Eye</w:t>
      </w:r>
      <w:r>
        <w:rPr>
          <w:rFonts w:ascii="Arial" w:hAnsi="Arial"/>
          <w:b/>
          <w:spacing w:val="-7"/>
          <w:sz w:val="20"/>
        </w:rPr>
        <w:t xml:space="preserve"> </w:t>
      </w:r>
      <w:r>
        <w:rPr>
          <w:rFonts w:ascii="Arial" w:hAnsi="Arial"/>
          <w:b/>
          <w:sz w:val="20"/>
        </w:rPr>
        <w:t>Range:</w:t>
      </w:r>
      <w:r>
        <w:rPr>
          <w:rFonts w:ascii="Arial" w:hAnsi="Arial"/>
          <w:b/>
          <w:spacing w:val="-6"/>
          <w:sz w:val="20"/>
        </w:rPr>
        <w:t xml:space="preserve"> </w:t>
      </w:r>
      <w:r>
        <w:t>The</w:t>
      </w:r>
      <w:r>
        <w:rPr>
          <w:spacing w:val="-5"/>
        </w:rPr>
        <w:t xml:space="preserve"> </w:t>
      </w:r>
      <w:r>
        <w:t>95th-percentile</w:t>
      </w:r>
      <w:r>
        <w:rPr>
          <w:spacing w:val="-7"/>
        </w:rPr>
        <w:t xml:space="preserve"> </w:t>
      </w:r>
      <w:r>
        <w:t>ellipse</w:t>
      </w:r>
      <w:r>
        <w:rPr>
          <w:spacing w:val="-4"/>
        </w:rPr>
        <w:t xml:space="preserve"> </w:t>
      </w:r>
      <w:r>
        <w:t>defined</w:t>
      </w:r>
      <w:r>
        <w:rPr>
          <w:spacing w:val="-5"/>
        </w:rPr>
        <w:t xml:space="preserve"> </w:t>
      </w:r>
      <w:r>
        <w:t>in</w:t>
      </w:r>
      <w:r>
        <w:rPr>
          <w:spacing w:val="-8"/>
        </w:rPr>
        <w:t xml:space="preserve"> </w:t>
      </w:r>
      <w:r>
        <w:t>SAE</w:t>
      </w:r>
      <w:r>
        <w:rPr>
          <w:spacing w:val="-9"/>
        </w:rPr>
        <w:t xml:space="preserve"> </w:t>
      </w:r>
      <w:r>
        <w:t>Recommended</w:t>
      </w:r>
      <w:r>
        <w:rPr>
          <w:spacing w:val="-5"/>
        </w:rPr>
        <w:t xml:space="preserve"> </w:t>
      </w:r>
      <w:r>
        <w:t>Practice</w:t>
      </w:r>
      <w:r>
        <w:rPr>
          <w:spacing w:val="-9"/>
        </w:rPr>
        <w:t xml:space="preserve"> </w:t>
      </w:r>
      <w:r>
        <w:t>J941,</w:t>
      </w:r>
      <w:r>
        <w:rPr>
          <w:spacing w:val="-10"/>
        </w:rPr>
        <w:t xml:space="preserve"> </w:t>
      </w:r>
      <w:r>
        <w:t>except that the height of the ellipse shall be determined from the seat at its reference height.</w:t>
      </w:r>
    </w:p>
    <w:p w14:paraId="498F4153" w14:textId="77777777" w:rsidR="00193ACD" w:rsidRDefault="00967BBC">
      <w:pPr>
        <w:pStyle w:val="BodyText"/>
        <w:spacing w:before="241"/>
        <w:ind w:left="660" w:right="1136"/>
      </w:pPr>
      <w:r>
        <w:rPr>
          <w:rFonts w:ascii="Arial"/>
          <w:b/>
          <w:sz w:val="20"/>
        </w:rPr>
        <w:t>Energy</w:t>
      </w:r>
      <w:r>
        <w:rPr>
          <w:rFonts w:ascii="Arial"/>
          <w:b/>
          <w:spacing w:val="-6"/>
          <w:sz w:val="20"/>
        </w:rPr>
        <w:t xml:space="preserve"> </w:t>
      </w:r>
      <w:r>
        <w:rPr>
          <w:rFonts w:ascii="Arial"/>
          <w:b/>
          <w:sz w:val="20"/>
        </w:rPr>
        <w:t>Density:</w:t>
      </w:r>
      <w:r>
        <w:rPr>
          <w:rFonts w:ascii="Arial"/>
          <w:b/>
          <w:spacing w:val="-3"/>
          <w:sz w:val="20"/>
        </w:rPr>
        <w:t xml:space="preserve"> </w:t>
      </w:r>
      <w:r>
        <w:t>The</w:t>
      </w:r>
      <w:r>
        <w:rPr>
          <w:spacing w:val="-5"/>
        </w:rPr>
        <w:t xml:space="preserve"> </w:t>
      </w:r>
      <w:r>
        <w:t>relationship</w:t>
      </w:r>
      <w:r>
        <w:rPr>
          <w:spacing w:val="-5"/>
        </w:rPr>
        <w:t xml:space="preserve"> </w:t>
      </w:r>
      <w:r>
        <w:t>between</w:t>
      </w:r>
      <w:r>
        <w:rPr>
          <w:spacing w:val="-9"/>
        </w:rPr>
        <w:t xml:space="preserve"> </w:t>
      </w:r>
      <w:r>
        <w:t>the</w:t>
      </w:r>
      <w:r>
        <w:rPr>
          <w:spacing w:val="-5"/>
        </w:rPr>
        <w:t xml:space="preserve"> </w:t>
      </w:r>
      <w:r>
        <w:t>weight</w:t>
      </w:r>
      <w:r>
        <w:rPr>
          <w:spacing w:val="-5"/>
        </w:rPr>
        <w:t xml:space="preserve"> </w:t>
      </w:r>
      <w:r>
        <w:t>of</w:t>
      </w:r>
      <w:r>
        <w:rPr>
          <w:spacing w:val="-2"/>
        </w:rPr>
        <w:t xml:space="preserve"> </w:t>
      </w:r>
      <w:r>
        <w:t>an</w:t>
      </w:r>
      <w:r>
        <w:rPr>
          <w:spacing w:val="-7"/>
        </w:rPr>
        <w:t xml:space="preserve"> </w:t>
      </w:r>
      <w:r>
        <w:t>energy</w:t>
      </w:r>
      <w:r>
        <w:rPr>
          <w:spacing w:val="-7"/>
        </w:rPr>
        <w:t xml:space="preserve"> </w:t>
      </w:r>
      <w:r>
        <w:t>storage</w:t>
      </w:r>
      <w:r>
        <w:rPr>
          <w:spacing w:val="-5"/>
        </w:rPr>
        <w:t xml:space="preserve"> </w:t>
      </w:r>
      <w:r>
        <w:t>device</w:t>
      </w:r>
      <w:r>
        <w:rPr>
          <w:spacing w:val="-8"/>
        </w:rPr>
        <w:t xml:space="preserve"> </w:t>
      </w:r>
      <w:r>
        <w:t>and</w:t>
      </w:r>
      <w:r>
        <w:rPr>
          <w:spacing w:val="-5"/>
        </w:rPr>
        <w:t xml:space="preserve"> </w:t>
      </w:r>
      <w:r>
        <w:t>its</w:t>
      </w:r>
      <w:r>
        <w:rPr>
          <w:spacing w:val="-5"/>
        </w:rPr>
        <w:t xml:space="preserve"> </w:t>
      </w:r>
      <w:r>
        <w:t>power</w:t>
      </w:r>
      <w:r>
        <w:rPr>
          <w:spacing w:val="-2"/>
        </w:rPr>
        <w:t xml:space="preserve"> </w:t>
      </w:r>
      <w:r>
        <w:t>output</w:t>
      </w:r>
      <w:r>
        <w:rPr>
          <w:spacing w:val="-6"/>
        </w:rPr>
        <w:t xml:space="preserve"> </w:t>
      </w:r>
      <w:r>
        <w:t>in units of watt-hours per kilogram (</w:t>
      </w:r>
      <w:proofErr w:type="spellStart"/>
      <w:r>
        <w:t>Wh</w:t>
      </w:r>
      <w:proofErr w:type="spellEnd"/>
      <w:r>
        <w:t>/kg).</w:t>
      </w:r>
    </w:p>
    <w:p w14:paraId="17C9F528" w14:textId="77777777" w:rsidR="00193ACD" w:rsidRDefault="00967BBC">
      <w:pPr>
        <w:pStyle w:val="BodyText"/>
        <w:spacing w:before="240"/>
        <w:ind w:left="660" w:right="1149"/>
      </w:pPr>
      <w:r>
        <w:rPr>
          <w:rFonts w:ascii="Arial"/>
          <w:b/>
          <w:sz w:val="20"/>
        </w:rPr>
        <w:t>Energy</w:t>
      </w:r>
      <w:r>
        <w:rPr>
          <w:rFonts w:ascii="Arial"/>
          <w:b/>
          <w:spacing w:val="-5"/>
          <w:sz w:val="20"/>
        </w:rPr>
        <w:t xml:space="preserve"> </w:t>
      </w:r>
      <w:r>
        <w:rPr>
          <w:rFonts w:ascii="Arial"/>
          <w:b/>
          <w:sz w:val="20"/>
        </w:rPr>
        <w:t>Storage</w:t>
      </w:r>
      <w:r>
        <w:rPr>
          <w:rFonts w:ascii="Arial"/>
          <w:b/>
          <w:spacing w:val="-3"/>
          <w:sz w:val="20"/>
        </w:rPr>
        <w:t xml:space="preserve"> </w:t>
      </w:r>
      <w:r>
        <w:rPr>
          <w:rFonts w:ascii="Arial"/>
          <w:b/>
          <w:sz w:val="20"/>
        </w:rPr>
        <w:t>System</w:t>
      </w:r>
      <w:r>
        <w:rPr>
          <w:rFonts w:ascii="Arial"/>
          <w:b/>
          <w:spacing w:val="-4"/>
          <w:sz w:val="20"/>
        </w:rPr>
        <w:t xml:space="preserve"> </w:t>
      </w:r>
      <w:r>
        <w:rPr>
          <w:rFonts w:ascii="Arial"/>
          <w:b/>
          <w:sz w:val="20"/>
        </w:rPr>
        <w:t>(ESS</w:t>
      </w:r>
      <w:proofErr w:type="gramStart"/>
      <w:r>
        <w:rPr>
          <w:rFonts w:ascii="Arial"/>
          <w:b/>
          <w:sz w:val="20"/>
        </w:rPr>
        <w:t>):</w:t>
      </w:r>
      <w:r>
        <w:t>A</w:t>
      </w:r>
      <w:proofErr w:type="gramEnd"/>
      <w:r>
        <w:rPr>
          <w:spacing w:val="-6"/>
        </w:rPr>
        <w:t xml:space="preserve"> </w:t>
      </w:r>
      <w:r>
        <w:t>component</w:t>
      </w:r>
      <w:r>
        <w:rPr>
          <w:spacing w:val="-6"/>
        </w:rPr>
        <w:t xml:space="preserve"> </w:t>
      </w:r>
      <w:r>
        <w:t>or</w:t>
      </w:r>
      <w:r>
        <w:rPr>
          <w:spacing w:val="-4"/>
        </w:rPr>
        <w:t xml:space="preserve"> </w:t>
      </w:r>
      <w:r>
        <w:t>system</w:t>
      </w:r>
      <w:r>
        <w:rPr>
          <w:spacing w:val="-5"/>
        </w:rPr>
        <w:t xml:space="preserve"> </w:t>
      </w:r>
      <w:r>
        <w:t>of</w:t>
      </w:r>
      <w:r>
        <w:rPr>
          <w:spacing w:val="-2"/>
        </w:rPr>
        <w:t xml:space="preserve"> </w:t>
      </w:r>
      <w:r>
        <w:t>components</w:t>
      </w:r>
      <w:r>
        <w:rPr>
          <w:spacing w:val="-7"/>
        </w:rPr>
        <w:t xml:space="preserve"> </w:t>
      </w:r>
      <w:r>
        <w:t>that</w:t>
      </w:r>
      <w:r>
        <w:rPr>
          <w:spacing w:val="-6"/>
        </w:rPr>
        <w:t xml:space="preserve"> </w:t>
      </w:r>
      <w:r>
        <w:t>stores</w:t>
      </w:r>
      <w:r>
        <w:rPr>
          <w:spacing w:val="-4"/>
        </w:rPr>
        <w:t xml:space="preserve"> </w:t>
      </w:r>
      <w:r>
        <w:t>energy</w:t>
      </w:r>
      <w:r>
        <w:rPr>
          <w:spacing w:val="-9"/>
        </w:rPr>
        <w:t xml:space="preserve"> </w:t>
      </w:r>
      <w:r>
        <w:t>and</w:t>
      </w:r>
      <w:r>
        <w:rPr>
          <w:spacing w:val="-7"/>
        </w:rPr>
        <w:t xml:space="preserve"> </w:t>
      </w:r>
      <w:r>
        <w:t>for</w:t>
      </w:r>
      <w:r>
        <w:rPr>
          <w:spacing w:val="-2"/>
        </w:rPr>
        <w:t xml:space="preserve"> </w:t>
      </w:r>
      <w:r>
        <w:t>which its supply of energy is rechargeable by the on-vehicle system(engine/regenerative braking/ generator)or an off-vehicle energy source.</w:t>
      </w:r>
    </w:p>
    <w:p w14:paraId="39CEB781" w14:textId="77777777" w:rsidR="00193ACD" w:rsidRDefault="00193ACD">
      <w:pPr>
        <w:sectPr w:rsidR="00193ACD" w:rsidSect="00920359">
          <w:pgSz w:w="12240" w:h="15840"/>
          <w:pgMar w:top="1560" w:right="0" w:bottom="1280" w:left="1140" w:header="1082" w:footer="1099" w:gutter="0"/>
          <w:cols w:space="720"/>
        </w:sectPr>
      </w:pPr>
    </w:p>
    <w:p w14:paraId="4A629DA3" w14:textId="77777777" w:rsidR="00193ACD" w:rsidRDefault="00193ACD">
      <w:pPr>
        <w:pStyle w:val="BodyText"/>
        <w:spacing w:before="235"/>
        <w:ind w:left="0"/>
      </w:pPr>
    </w:p>
    <w:p w14:paraId="444664E2" w14:textId="77777777" w:rsidR="00193ACD" w:rsidRDefault="00967BBC">
      <w:pPr>
        <w:pStyle w:val="BodyText"/>
        <w:spacing w:before="1"/>
        <w:ind w:left="660" w:right="1082"/>
      </w:pPr>
      <w:r>
        <w:rPr>
          <w:rFonts w:ascii="Arial"/>
          <w:b/>
          <w:sz w:val="20"/>
        </w:rPr>
        <w:t>Fill</w:t>
      </w:r>
      <w:r>
        <w:rPr>
          <w:rFonts w:ascii="Arial"/>
          <w:b/>
          <w:spacing w:val="-6"/>
          <w:sz w:val="20"/>
        </w:rPr>
        <w:t xml:space="preserve"> </w:t>
      </w:r>
      <w:r>
        <w:rPr>
          <w:rFonts w:ascii="Arial"/>
          <w:b/>
          <w:sz w:val="20"/>
        </w:rPr>
        <w:t>Pressure</w:t>
      </w:r>
      <w:r>
        <w:rPr>
          <w:rFonts w:ascii="Arial"/>
          <w:b/>
          <w:spacing w:val="-6"/>
          <w:sz w:val="20"/>
        </w:rPr>
        <w:t xml:space="preserve"> </w:t>
      </w:r>
      <w:r>
        <w:rPr>
          <w:rFonts w:ascii="Arial"/>
          <w:b/>
          <w:sz w:val="20"/>
        </w:rPr>
        <w:t>for</w:t>
      </w:r>
      <w:r>
        <w:rPr>
          <w:rFonts w:ascii="Arial"/>
          <w:b/>
          <w:spacing w:val="-6"/>
          <w:sz w:val="20"/>
        </w:rPr>
        <w:t xml:space="preserve"> </w:t>
      </w:r>
      <w:r>
        <w:rPr>
          <w:rFonts w:ascii="Arial"/>
          <w:b/>
          <w:sz w:val="20"/>
        </w:rPr>
        <w:t>CNG:</w:t>
      </w:r>
      <w:r>
        <w:rPr>
          <w:rFonts w:ascii="Arial"/>
          <w:b/>
          <w:spacing w:val="-4"/>
          <w:sz w:val="20"/>
        </w:rPr>
        <w:t xml:space="preserve"> </w:t>
      </w:r>
      <w:r>
        <w:t>The</w:t>
      </w:r>
      <w:r>
        <w:rPr>
          <w:spacing w:val="-4"/>
        </w:rPr>
        <w:t xml:space="preserve"> </w:t>
      </w:r>
      <w:r>
        <w:t>pressure</w:t>
      </w:r>
      <w:r>
        <w:rPr>
          <w:spacing w:val="-4"/>
        </w:rPr>
        <w:t xml:space="preserve"> </w:t>
      </w:r>
      <w:r>
        <w:t>attained</w:t>
      </w:r>
      <w:r>
        <w:rPr>
          <w:spacing w:val="-4"/>
        </w:rPr>
        <w:t xml:space="preserve"> </w:t>
      </w:r>
      <w:r>
        <w:t>at</w:t>
      </w:r>
      <w:r>
        <w:rPr>
          <w:spacing w:val="-4"/>
        </w:rPr>
        <w:t xml:space="preserve"> </w:t>
      </w:r>
      <w:r>
        <w:t>the</w:t>
      </w:r>
      <w:r>
        <w:rPr>
          <w:spacing w:val="-4"/>
        </w:rPr>
        <w:t xml:space="preserve"> </w:t>
      </w:r>
      <w:r>
        <w:t>actual</w:t>
      </w:r>
      <w:r>
        <w:rPr>
          <w:spacing w:val="-3"/>
        </w:rPr>
        <w:t xml:space="preserve"> </w:t>
      </w:r>
      <w:r>
        <w:t>time</w:t>
      </w:r>
      <w:r>
        <w:rPr>
          <w:spacing w:val="-4"/>
        </w:rPr>
        <w:t xml:space="preserve"> </w:t>
      </w:r>
      <w:r>
        <w:t>of</w:t>
      </w:r>
      <w:r>
        <w:rPr>
          <w:spacing w:val="-6"/>
        </w:rPr>
        <w:t xml:space="preserve"> </w:t>
      </w:r>
      <w:r>
        <w:t>filling.</w:t>
      </w:r>
      <w:r>
        <w:rPr>
          <w:spacing w:val="-7"/>
        </w:rPr>
        <w:t xml:space="preserve"> </w:t>
      </w:r>
      <w:r>
        <w:t>Fill</w:t>
      </w:r>
      <w:r>
        <w:rPr>
          <w:spacing w:val="-4"/>
        </w:rPr>
        <w:t xml:space="preserve"> </w:t>
      </w:r>
      <w:r>
        <w:t>pressure</w:t>
      </w:r>
      <w:r>
        <w:rPr>
          <w:spacing w:val="-6"/>
        </w:rPr>
        <w:t xml:space="preserve"> </w:t>
      </w:r>
      <w:r>
        <w:t>varies</w:t>
      </w:r>
      <w:r>
        <w:rPr>
          <w:spacing w:val="-6"/>
        </w:rPr>
        <w:t xml:space="preserve"> </w:t>
      </w:r>
      <w:r>
        <w:t>according</w:t>
      </w:r>
      <w:r>
        <w:rPr>
          <w:spacing w:val="-9"/>
        </w:rPr>
        <w:t xml:space="preserve"> </w:t>
      </w:r>
      <w:r>
        <w:t>to the gas temperatures in the container, which are dependent on the charging parameters and the ambient conditions. The maximum dispensed pressure shall not exceed 125 percent of service pressure.</w:t>
      </w:r>
    </w:p>
    <w:p w14:paraId="5B9916CE" w14:textId="77777777" w:rsidR="00193ACD" w:rsidRDefault="00967BBC">
      <w:pPr>
        <w:pStyle w:val="BodyText"/>
        <w:spacing w:before="241"/>
        <w:ind w:left="660" w:right="1256"/>
      </w:pPr>
      <w:r>
        <w:rPr>
          <w:rFonts w:ascii="Arial"/>
          <w:b/>
          <w:sz w:val="20"/>
        </w:rPr>
        <w:t xml:space="preserve">Flow Capacity: </w:t>
      </w:r>
      <w:r>
        <w:t>For natural</w:t>
      </w:r>
      <w:r>
        <w:rPr>
          <w:spacing w:val="-1"/>
        </w:rPr>
        <w:t xml:space="preserve"> </w:t>
      </w:r>
      <w:r>
        <w:t>gas flow,</w:t>
      </w:r>
      <w:r>
        <w:rPr>
          <w:spacing w:val="-2"/>
        </w:rPr>
        <w:t xml:space="preserve"> </w:t>
      </w:r>
      <w:r>
        <w:t>this is the capacity</w:t>
      </w:r>
      <w:r>
        <w:rPr>
          <w:spacing w:val="-2"/>
        </w:rPr>
        <w:t xml:space="preserve"> </w:t>
      </w:r>
      <w:r>
        <w:t>in volume per unit time (normal cubic meters/minute</w:t>
      </w:r>
      <w:r>
        <w:rPr>
          <w:spacing w:val="-5"/>
        </w:rPr>
        <w:t xml:space="preserve"> </w:t>
      </w:r>
      <w:r>
        <w:t>or</w:t>
      </w:r>
      <w:r>
        <w:rPr>
          <w:spacing w:val="-7"/>
        </w:rPr>
        <w:t xml:space="preserve"> </w:t>
      </w:r>
      <w:r>
        <w:t>standard</w:t>
      </w:r>
      <w:r>
        <w:rPr>
          <w:spacing w:val="-7"/>
        </w:rPr>
        <w:t xml:space="preserve"> </w:t>
      </w:r>
      <w:r>
        <w:t>cubic</w:t>
      </w:r>
      <w:r>
        <w:rPr>
          <w:spacing w:val="-8"/>
        </w:rPr>
        <w:t xml:space="preserve"> </w:t>
      </w:r>
      <w:r>
        <w:t>feet</w:t>
      </w:r>
      <w:r>
        <w:rPr>
          <w:spacing w:val="-2"/>
        </w:rPr>
        <w:t xml:space="preserve"> </w:t>
      </w:r>
      <w:r>
        <w:t>per</w:t>
      </w:r>
      <w:r>
        <w:rPr>
          <w:spacing w:val="-7"/>
        </w:rPr>
        <w:t xml:space="preserve"> </w:t>
      </w:r>
      <w:r>
        <w:t>minute)</w:t>
      </w:r>
      <w:r>
        <w:rPr>
          <w:spacing w:val="-2"/>
        </w:rPr>
        <w:t xml:space="preserve"> </w:t>
      </w:r>
      <w:r>
        <w:t>discharged</w:t>
      </w:r>
      <w:r>
        <w:rPr>
          <w:spacing w:val="-7"/>
        </w:rPr>
        <w:t xml:space="preserve"> </w:t>
      </w:r>
      <w:r>
        <w:t>at</w:t>
      </w:r>
      <w:r>
        <w:rPr>
          <w:spacing w:val="-7"/>
        </w:rPr>
        <w:t xml:space="preserve"> </w:t>
      </w:r>
      <w:r>
        <w:t>the</w:t>
      </w:r>
      <w:r>
        <w:rPr>
          <w:spacing w:val="-8"/>
        </w:rPr>
        <w:t xml:space="preserve"> </w:t>
      </w:r>
      <w:r>
        <w:t>required</w:t>
      </w:r>
      <w:r>
        <w:rPr>
          <w:spacing w:val="-7"/>
        </w:rPr>
        <w:t xml:space="preserve"> </w:t>
      </w:r>
      <w:r>
        <w:t>flow</w:t>
      </w:r>
      <w:r>
        <w:rPr>
          <w:spacing w:val="-9"/>
        </w:rPr>
        <w:t xml:space="preserve"> </w:t>
      </w:r>
      <w:r>
        <w:t>rating</w:t>
      </w:r>
      <w:r>
        <w:rPr>
          <w:spacing w:val="-10"/>
        </w:rPr>
        <w:t xml:space="preserve"> </w:t>
      </w:r>
      <w:r>
        <w:t>pressure.</w:t>
      </w:r>
    </w:p>
    <w:p w14:paraId="1B0CBB79" w14:textId="77777777" w:rsidR="00193ACD" w:rsidRDefault="00967BBC">
      <w:pPr>
        <w:pStyle w:val="BodyText"/>
        <w:spacing w:before="241"/>
        <w:ind w:left="660" w:right="1256"/>
      </w:pPr>
      <w:r>
        <w:rPr>
          <w:rFonts w:ascii="Arial"/>
          <w:b/>
          <w:sz w:val="20"/>
        </w:rPr>
        <w:t>Fuel</w:t>
      </w:r>
      <w:r>
        <w:rPr>
          <w:rFonts w:ascii="Arial"/>
          <w:b/>
          <w:spacing w:val="-5"/>
          <w:sz w:val="20"/>
        </w:rPr>
        <w:t xml:space="preserve"> </w:t>
      </w:r>
      <w:r>
        <w:rPr>
          <w:rFonts w:ascii="Arial"/>
          <w:b/>
          <w:sz w:val="20"/>
        </w:rPr>
        <w:t>Line:</w:t>
      </w:r>
      <w:r>
        <w:rPr>
          <w:rFonts w:ascii="Arial"/>
          <w:b/>
          <w:spacing w:val="-2"/>
          <w:sz w:val="20"/>
        </w:rPr>
        <w:t xml:space="preserve"> </w:t>
      </w:r>
      <w:r>
        <w:t>The</w:t>
      </w:r>
      <w:r>
        <w:rPr>
          <w:spacing w:val="-4"/>
        </w:rPr>
        <w:t xml:space="preserve"> </w:t>
      </w:r>
      <w:r>
        <w:t>pipe,</w:t>
      </w:r>
      <w:r>
        <w:rPr>
          <w:spacing w:val="-7"/>
        </w:rPr>
        <w:t xml:space="preserve"> </w:t>
      </w:r>
      <w:proofErr w:type="gramStart"/>
      <w:r>
        <w:t>tubing</w:t>
      </w:r>
      <w:proofErr w:type="gramEnd"/>
      <w:r>
        <w:rPr>
          <w:spacing w:val="-9"/>
        </w:rPr>
        <w:t xml:space="preserve"> </w:t>
      </w:r>
      <w:r>
        <w:t>or</w:t>
      </w:r>
      <w:r>
        <w:rPr>
          <w:spacing w:val="-2"/>
        </w:rPr>
        <w:t xml:space="preserve"> </w:t>
      </w:r>
      <w:r>
        <w:t>hose</w:t>
      </w:r>
      <w:r>
        <w:rPr>
          <w:spacing w:val="-4"/>
        </w:rPr>
        <w:t xml:space="preserve"> </w:t>
      </w:r>
      <w:r>
        <w:t>on</w:t>
      </w:r>
      <w:r>
        <w:rPr>
          <w:spacing w:val="-7"/>
        </w:rPr>
        <w:t xml:space="preserve"> </w:t>
      </w:r>
      <w:r>
        <w:t>a</w:t>
      </w:r>
      <w:r>
        <w:rPr>
          <w:spacing w:val="-4"/>
        </w:rPr>
        <w:t xml:space="preserve"> </w:t>
      </w:r>
      <w:r>
        <w:t>vehicle,</w:t>
      </w:r>
      <w:r>
        <w:rPr>
          <w:spacing w:val="-6"/>
        </w:rPr>
        <w:t xml:space="preserve"> </w:t>
      </w:r>
      <w:r>
        <w:t>including</w:t>
      </w:r>
      <w:r>
        <w:rPr>
          <w:spacing w:val="-4"/>
        </w:rPr>
        <w:t xml:space="preserve"> </w:t>
      </w:r>
      <w:r>
        <w:t>all</w:t>
      </w:r>
      <w:r>
        <w:rPr>
          <w:spacing w:val="-6"/>
        </w:rPr>
        <w:t xml:space="preserve"> </w:t>
      </w:r>
      <w:r>
        <w:t>related</w:t>
      </w:r>
      <w:r>
        <w:rPr>
          <w:spacing w:val="-6"/>
        </w:rPr>
        <w:t xml:space="preserve"> </w:t>
      </w:r>
      <w:r>
        <w:t>fittings,</w:t>
      </w:r>
      <w:r>
        <w:rPr>
          <w:spacing w:val="-4"/>
        </w:rPr>
        <w:t xml:space="preserve"> </w:t>
      </w:r>
      <w:r>
        <w:t>through</w:t>
      </w:r>
      <w:r>
        <w:rPr>
          <w:spacing w:val="-1"/>
        </w:rPr>
        <w:t xml:space="preserve"> </w:t>
      </w:r>
      <w:r>
        <w:t>which</w:t>
      </w:r>
      <w:r>
        <w:rPr>
          <w:spacing w:val="-4"/>
        </w:rPr>
        <w:t xml:space="preserve"> </w:t>
      </w:r>
      <w:r>
        <w:t>natural</w:t>
      </w:r>
      <w:r>
        <w:rPr>
          <w:spacing w:val="-3"/>
        </w:rPr>
        <w:t xml:space="preserve"> </w:t>
      </w:r>
      <w:r>
        <w:t xml:space="preserve">gas </w:t>
      </w:r>
      <w:r>
        <w:rPr>
          <w:spacing w:val="-2"/>
        </w:rPr>
        <w:t>passes.</w:t>
      </w:r>
    </w:p>
    <w:p w14:paraId="5280D43E" w14:textId="77777777" w:rsidR="00193ACD" w:rsidRDefault="00967BBC">
      <w:pPr>
        <w:spacing w:before="238"/>
        <w:ind w:left="660"/>
      </w:pPr>
      <w:r>
        <w:rPr>
          <w:rFonts w:ascii="Arial"/>
          <w:b/>
          <w:sz w:val="20"/>
        </w:rPr>
        <w:t>Fusible</w:t>
      </w:r>
      <w:r>
        <w:rPr>
          <w:rFonts w:ascii="Arial"/>
          <w:b/>
          <w:spacing w:val="-9"/>
          <w:sz w:val="20"/>
        </w:rPr>
        <w:t xml:space="preserve"> </w:t>
      </w:r>
      <w:r>
        <w:rPr>
          <w:rFonts w:ascii="Arial"/>
          <w:b/>
          <w:sz w:val="20"/>
        </w:rPr>
        <w:t>Material:</w:t>
      </w:r>
      <w:r>
        <w:rPr>
          <w:rFonts w:ascii="Arial"/>
          <w:b/>
          <w:spacing w:val="-6"/>
          <w:sz w:val="20"/>
        </w:rPr>
        <w:t xml:space="preserve"> </w:t>
      </w:r>
      <w:r>
        <w:t>A</w:t>
      </w:r>
      <w:r>
        <w:rPr>
          <w:spacing w:val="-7"/>
        </w:rPr>
        <w:t xml:space="preserve"> </w:t>
      </w:r>
      <w:r>
        <w:t>metal,</w:t>
      </w:r>
      <w:r>
        <w:rPr>
          <w:spacing w:val="-7"/>
        </w:rPr>
        <w:t xml:space="preserve"> </w:t>
      </w:r>
      <w:proofErr w:type="gramStart"/>
      <w:r>
        <w:t>alloy</w:t>
      </w:r>
      <w:proofErr w:type="gramEnd"/>
      <w:r>
        <w:rPr>
          <w:spacing w:val="-8"/>
        </w:rPr>
        <w:t xml:space="preserve"> </w:t>
      </w:r>
      <w:r>
        <w:t>or</w:t>
      </w:r>
      <w:r>
        <w:rPr>
          <w:spacing w:val="-7"/>
        </w:rPr>
        <w:t xml:space="preserve"> </w:t>
      </w:r>
      <w:r>
        <w:t>other</w:t>
      </w:r>
      <w:r>
        <w:rPr>
          <w:spacing w:val="-8"/>
        </w:rPr>
        <w:t xml:space="preserve"> </w:t>
      </w:r>
      <w:r>
        <w:t>material</w:t>
      </w:r>
      <w:r>
        <w:rPr>
          <w:spacing w:val="-4"/>
        </w:rPr>
        <w:t xml:space="preserve"> </w:t>
      </w:r>
      <w:r>
        <w:t>capable</w:t>
      </w:r>
      <w:r>
        <w:rPr>
          <w:spacing w:val="-5"/>
        </w:rPr>
        <w:t xml:space="preserve"> </w:t>
      </w:r>
      <w:r>
        <w:t>of</w:t>
      </w:r>
      <w:r>
        <w:rPr>
          <w:spacing w:val="-5"/>
        </w:rPr>
        <w:t xml:space="preserve"> </w:t>
      </w:r>
      <w:r>
        <w:t>being</w:t>
      </w:r>
      <w:r>
        <w:rPr>
          <w:spacing w:val="-10"/>
        </w:rPr>
        <w:t xml:space="preserve"> </w:t>
      </w:r>
      <w:r>
        <w:t>melted</w:t>
      </w:r>
      <w:r>
        <w:rPr>
          <w:spacing w:val="-6"/>
        </w:rPr>
        <w:t xml:space="preserve"> </w:t>
      </w:r>
      <w:r>
        <w:t>by</w:t>
      </w:r>
      <w:r>
        <w:rPr>
          <w:spacing w:val="-8"/>
        </w:rPr>
        <w:t xml:space="preserve"> </w:t>
      </w:r>
      <w:r>
        <w:rPr>
          <w:spacing w:val="-2"/>
        </w:rPr>
        <w:t>heat.</w:t>
      </w:r>
    </w:p>
    <w:p w14:paraId="335B2CB6" w14:textId="77777777" w:rsidR="00193ACD" w:rsidRDefault="00967BBC">
      <w:pPr>
        <w:pStyle w:val="BodyText"/>
        <w:spacing w:before="242"/>
        <w:ind w:left="660" w:right="1256"/>
      </w:pPr>
      <w:r>
        <w:rPr>
          <w:rFonts w:ascii="Arial"/>
          <w:b/>
          <w:sz w:val="20"/>
        </w:rPr>
        <w:t>Fire</w:t>
      </w:r>
      <w:r>
        <w:rPr>
          <w:rFonts w:ascii="Arial"/>
          <w:b/>
          <w:spacing w:val="-5"/>
          <w:sz w:val="20"/>
        </w:rPr>
        <w:t xml:space="preserve"> </w:t>
      </w:r>
      <w:r>
        <w:rPr>
          <w:rFonts w:ascii="Arial"/>
          <w:b/>
          <w:sz w:val="20"/>
        </w:rPr>
        <w:t>Resistant:</w:t>
      </w:r>
      <w:r>
        <w:rPr>
          <w:rFonts w:ascii="Arial"/>
          <w:b/>
          <w:spacing w:val="-4"/>
          <w:sz w:val="20"/>
        </w:rPr>
        <w:t xml:space="preserve"> </w:t>
      </w:r>
      <w:r>
        <w:t>Materials</w:t>
      </w:r>
      <w:r>
        <w:rPr>
          <w:spacing w:val="-3"/>
        </w:rPr>
        <w:t xml:space="preserve"> </w:t>
      </w:r>
      <w:r>
        <w:t>that</w:t>
      </w:r>
      <w:r>
        <w:rPr>
          <w:spacing w:val="-3"/>
        </w:rPr>
        <w:t xml:space="preserve"> </w:t>
      </w:r>
      <w:r>
        <w:t>have</w:t>
      </w:r>
      <w:r>
        <w:rPr>
          <w:spacing w:val="-4"/>
        </w:rPr>
        <w:t xml:space="preserve"> </w:t>
      </w:r>
      <w:r>
        <w:t>a</w:t>
      </w:r>
      <w:r>
        <w:rPr>
          <w:spacing w:val="-7"/>
        </w:rPr>
        <w:t xml:space="preserve"> </w:t>
      </w:r>
      <w:r>
        <w:t>flame</w:t>
      </w:r>
      <w:r>
        <w:rPr>
          <w:spacing w:val="-4"/>
        </w:rPr>
        <w:t xml:space="preserve"> </w:t>
      </w:r>
      <w:r>
        <w:t>spread</w:t>
      </w:r>
      <w:r>
        <w:rPr>
          <w:spacing w:val="-7"/>
        </w:rPr>
        <w:t xml:space="preserve"> </w:t>
      </w:r>
      <w:r>
        <w:t>index</w:t>
      </w:r>
      <w:r>
        <w:rPr>
          <w:spacing w:val="-4"/>
        </w:rPr>
        <w:t xml:space="preserve"> </w:t>
      </w:r>
      <w:r>
        <w:t>less</w:t>
      </w:r>
      <w:r>
        <w:rPr>
          <w:spacing w:val="-6"/>
        </w:rPr>
        <w:t xml:space="preserve"> </w:t>
      </w:r>
      <w:r>
        <w:t>than</w:t>
      </w:r>
      <w:r>
        <w:rPr>
          <w:spacing w:val="-7"/>
        </w:rPr>
        <w:t xml:space="preserve"> </w:t>
      </w:r>
      <w:r>
        <w:t>150</w:t>
      </w:r>
      <w:r>
        <w:rPr>
          <w:spacing w:val="-7"/>
        </w:rPr>
        <w:t xml:space="preserve"> </w:t>
      </w:r>
      <w:r>
        <w:t>as</w:t>
      </w:r>
      <w:r>
        <w:rPr>
          <w:spacing w:val="-4"/>
        </w:rPr>
        <w:t xml:space="preserve"> </w:t>
      </w:r>
      <w:r>
        <w:t>measured</w:t>
      </w:r>
      <w:r>
        <w:rPr>
          <w:spacing w:val="-4"/>
        </w:rPr>
        <w:t xml:space="preserve"> </w:t>
      </w:r>
      <w:r>
        <w:t>in</w:t>
      </w:r>
      <w:r>
        <w:rPr>
          <w:spacing w:val="-5"/>
        </w:rPr>
        <w:t xml:space="preserve"> </w:t>
      </w:r>
      <w:r>
        <w:t>a</w:t>
      </w:r>
      <w:r>
        <w:rPr>
          <w:spacing w:val="-7"/>
        </w:rPr>
        <w:t xml:space="preserve"> </w:t>
      </w:r>
      <w:r>
        <w:t>radiant</w:t>
      </w:r>
      <w:r>
        <w:rPr>
          <w:spacing w:val="-3"/>
        </w:rPr>
        <w:t xml:space="preserve"> </w:t>
      </w:r>
      <w:r>
        <w:t>panel flame test per ASTM-E 162-90.</w:t>
      </w:r>
    </w:p>
    <w:p w14:paraId="4BCF01F5" w14:textId="77777777" w:rsidR="00193ACD" w:rsidRDefault="00967BBC">
      <w:pPr>
        <w:pStyle w:val="BodyText"/>
        <w:spacing w:before="243"/>
        <w:ind w:left="660"/>
      </w:pPr>
      <w:r>
        <w:rPr>
          <w:rFonts w:ascii="Arial" w:hAnsi="Arial"/>
          <w:b/>
          <w:sz w:val="20"/>
        </w:rPr>
        <w:t>Fireproof:</w:t>
      </w:r>
      <w:r>
        <w:rPr>
          <w:rFonts w:ascii="Arial" w:hAnsi="Arial"/>
          <w:b/>
          <w:spacing w:val="-6"/>
          <w:sz w:val="20"/>
        </w:rPr>
        <w:t xml:space="preserve"> </w:t>
      </w:r>
      <w:r>
        <w:t>Materials</w:t>
      </w:r>
      <w:r>
        <w:rPr>
          <w:spacing w:val="-9"/>
        </w:rPr>
        <w:t xml:space="preserve"> </w:t>
      </w:r>
      <w:r>
        <w:t>that</w:t>
      </w:r>
      <w:r>
        <w:rPr>
          <w:spacing w:val="-5"/>
        </w:rPr>
        <w:t xml:space="preserve"> </w:t>
      </w:r>
      <w:r>
        <w:t>will</w:t>
      </w:r>
      <w:r>
        <w:rPr>
          <w:spacing w:val="-6"/>
        </w:rPr>
        <w:t xml:space="preserve"> </w:t>
      </w:r>
      <w:r>
        <w:t>not</w:t>
      </w:r>
      <w:r>
        <w:rPr>
          <w:spacing w:val="-5"/>
        </w:rPr>
        <w:t xml:space="preserve"> </w:t>
      </w:r>
      <w:r>
        <w:t>burn</w:t>
      </w:r>
      <w:r>
        <w:rPr>
          <w:spacing w:val="-9"/>
        </w:rPr>
        <w:t xml:space="preserve"> </w:t>
      </w:r>
      <w:r>
        <w:t>or</w:t>
      </w:r>
      <w:r>
        <w:rPr>
          <w:spacing w:val="-7"/>
        </w:rPr>
        <w:t xml:space="preserve"> </w:t>
      </w:r>
      <w:r>
        <w:t>melt</w:t>
      </w:r>
      <w:r>
        <w:rPr>
          <w:spacing w:val="-7"/>
        </w:rPr>
        <w:t xml:space="preserve"> </w:t>
      </w:r>
      <w:r>
        <w:t>at</w:t>
      </w:r>
      <w:r>
        <w:rPr>
          <w:spacing w:val="-10"/>
        </w:rPr>
        <w:t xml:space="preserve"> </w:t>
      </w:r>
      <w:r>
        <w:t>temperatures</w:t>
      </w:r>
      <w:r>
        <w:rPr>
          <w:spacing w:val="-7"/>
        </w:rPr>
        <w:t xml:space="preserve"> </w:t>
      </w:r>
      <w:r>
        <w:t>less</w:t>
      </w:r>
      <w:r>
        <w:rPr>
          <w:spacing w:val="-10"/>
        </w:rPr>
        <w:t xml:space="preserve"> </w:t>
      </w:r>
      <w:r>
        <w:t>than</w:t>
      </w:r>
      <w:r>
        <w:rPr>
          <w:spacing w:val="-6"/>
        </w:rPr>
        <w:t xml:space="preserve"> </w:t>
      </w:r>
      <w:r>
        <w:rPr>
          <w:spacing w:val="-2"/>
        </w:rPr>
        <w:t>2000°F.</w:t>
      </w:r>
    </w:p>
    <w:p w14:paraId="5F8AE48D" w14:textId="77777777" w:rsidR="00193ACD" w:rsidRDefault="00967BBC">
      <w:pPr>
        <w:pStyle w:val="BodyText"/>
        <w:spacing w:before="236"/>
        <w:ind w:left="660" w:right="1136"/>
      </w:pPr>
      <w:r>
        <w:rPr>
          <w:rFonts w:ascii="Arial" w:hAnsi="Arial"/>
          <w:b/>
          <w:sz w:val="20"/>
        </w:rPr>
        <w:t>Free</w:t>
      </w:r>
      <w:r>
        <w:rPr>
          <w:rFonts w:ascii="Arial" w:hAnsi="Arial"/>
          <w:b/>
          <w:spacing w:val="-6"/>
          <w:sz w:val="20"/>
        </w:rPr>
        <w:t xml:space="preserve"> </w:t>
      </w:r>
      <w:r>
        <w:rPr>
          <w:rFonts w:ascii="Arial" w:hAnsi="Arial"/>
          <w:b/>
          <w:sz w:val="20"/>
        </w:rPr>
        <w:t>Floor</w:t>
      </w:r>
      <w:r>
        <w:rPr>
          <w:rFonts w:ascii="Arial" w:hAnsi="Arial"/>
          <w:b/>
          <w:spacing w:val="-5"/>
          <w:sz w:val="20"/>
        </w:rPr>
        <w:t xml:space="preserve"> </w:t>
      </w:r>
      <w:r>
        <w:rPr>
          <w:rFonts w:ascii="Arial" w:hAnsi="Arial"/>
          <w:b/>
          <w:sz w:val="20"/>
        </w:rPr>
        <w:t>Space:</w:t>
      </w:r>
      <w:r>
        <w:rPr>
          <w:rFonts w:ascii="Arial" w:hAnsi="Arial"/>
          <w:b/>
          <w:spacing w:val="-5"/>
          <w:sz w:val="20"/>
        </w:rPr>
        <w:t xml:space="preserve"> </w:t>
      </w:r>
      <w:r>
        <w:t>Floor area</w:t>
      </w:r>
      <w:r>
        <w:rPr>
          <w:spacing w:val="-4"/>
        </w:rPr>
        <w:t xml:space="preserve"> </w:t>
      </w:r>
      <w:r>
        <w:t>available</w:t>
      </w:r>
      <w:r>
        <w:rPr>
          <w:spacing w:val="-4"/>
        </w:rPr>
        <w:t xml:space="preserve"> </w:t>
      </w:r>
      <w:r>
        <w:t>to</w:t>
      </w:r>
      <w:r>
        <w:rPr>
          <w:spacing w:val="-7"/>
        </w:rPr>
        <w:t xml:space="preserve"> </w:t>
      </w:r>
      <w:r>
        <w:t>standees,</w:t>
      </w:r>
      <w:r>
        <w:rPr>
          <w:spacing w:val="-6"/>
        </w:rPr>
        <w:t xml:space="preserve"> </w:t>
      </w:r>
      <w:r>
        <w:t>excluding</w:t>
      </w:r>
      <w:r>
        <w:rPr>
          <w:spacing w:val="-9"/>
        </w:rPr>
        <w:t xml:space="preserve"> </w:t>
      </w:r>
      <w:r>
        <w:t>the</w:t>
      </w:r>
      <w:r>
        <w:rPr>
          <w:spacing w:val="-7"/>
        </w:rPr>
        <w:t xml:space="preserve"> </w:t>
      </w:r>
      <w:r>
        <w:t>area</w:t>
      </w:r>
      <w:r>
        <w:rPr>
          <w:spacing w:val="-4"/>
        </w:rPr>
        <w:t xml:space="preserve"> </w:t>
      </w:r>
      <w:r>
        <w:t>under</w:t>
      </w:r>
      <w:r>
        <w:rPr>
          <w:spacing w:val="-2"/>
        </w:rPr>
        <w:t xml:space="preserve"> </w:t>
      </w:r>
      <w:r>
        <w:t>seats,</w:t>
      </w:r>
      <w:r>
        <w:rPr>
          <w:spacing w:val="-4"/>
        </w:rPr>
        <w:t xml:space="preserve"> </w:t>
      </w:r>
      <w:r>
        <w:t>area</w:t>
      </w:r>
      <w:r>
        <w:rPr>
          <w:spacing w:val="-4"/>
        </w:rPr>
        <w:t xml:space="preserve"> </w:t>
      </w:r>
      <w:r>
        <w:t>occupied</w:t>
      </w:r>
      <w:r>
        <w:rPr>
          <w:spacing w:val="-6"/>
        </w:rPr>
        <w:t xml:space="preserve"> </w:t>
      </w:r>
      <w:r>
        <w:t>by</w:t>
      </w:r>
      <w:r>
        <w:rPr>
          <w:spacing w:val="-9"/>
        </w:rPr>
        <w:t xml:space="preserve"> </w:t>
      </w:r>
      <w:r>
        <w:t>feet of seated passengers, the vestibule area forward of the standee line, and any floor space indicated by manufacturer</w:t>
      </w:r>
      <w:r>
        <w:rPr>
          <w:spacing w:val="-2"/>
        </w:rPr>
        <w:t xml:space="preserve"> </w:t>
      </w:r>
      <w:r>
        <w:t>as</w:t>
      </w:r>
      <w:r>
        <w:rPr>
          <w:spacing w:val="-1"/>
        </w:rPr>
        <w:t xml:space="preserve"> </w:t>
      </w:r>
      <w:r>
        <w:t>non-standee</w:t>
      </w:r>
      <w:r>
        <w:rPr>
          <w:spacing w:val="-1"/>
        </w:rPr>
        <w:t xml:space="preserve"> </w:t>
      </w:r>
      <w:r>
        <w:t>areas,</w:t>
      </w:r>
      <w:r>
        <w:rPr>
          <w:spacing w:val="-2"/>
        </w:rPr>
        <w:t xml:space="preserve"> </w:t>
      </w:r>
      <w:r>
        <w:t>such</w:t>
      </w:r>
      <w:r>
        <w:rPr>
          <w:spacing w:val="-3"/>
        </w:rPr>
        <w:t xml:space="preserve"> </w:t>
      </w:r>
      <w:r>
        <w:t>as</w:t>
      </w:r>
      <w:r>
        <w:rPr>
          <w:spacing w:val="-3"/>
        </w:rPr>
        <w:t xml:space="preserve"> </w:t>
      </w:r>
      <w:r>
        <w:t>the</w:t>
      </w:r>
      <w:r>
        <w:rPr>
          <w:spacing w:val="-3"/>
        </w:rPr>
        <w:t xml:space="preserve"> </w:t>
      </w:r>
      <w:r>
        <w:t>floor</w:t>
      </w:r>
      <w:r>
        <w:rPr>
          <w:spacing w:val="-3"/>
        </w:rPr>
        <w:t xml:space="preserve"> </w:t>
      </w:r>
      <w:r>
        <w:t>space</w:t>
      </w:r>
      <w:r>
        <w:rPr>
          <w:spacing w:val="-1"/>
        </w:rPr>
        <w:t xml:space="preserve"> </w:t>
      </w:r>
      <w:r>
        <w:t>“swept”</w:t>
      </w:r>
      <w:r>
        <w:rPr>
          <w:spacing w:val="-1"/>
        </w:rPr>
        <w:t xml:space="preserve"> </w:t>
      </w:r>
      <w:r>
        <w:t>by</w:t>
      </w:r>
      <w:r>
        <w:rPr>
          <w:spacing w:val="-3"/>
        </w:rPr>
        <w:t xml:space="preserve"> </w:t>
      </w:r>
      <w:r>
        <w:t>passenger doors</w:t>
      </w:r>
      <w:r>
        <w:rPr>
          <w:spacing w:val="-1"/>
        </w:rPr>
        <w:t xml:space="preserve"> </w:t>
      </w:r>
      <w:r>
        <w:t>during</w:t>
      </w:r>
      <w:r>
        <w:rPr>
          <w:spacing w:val="-4"/>
        </w:rPr>
        <w:t xml:space="preserve"> </w:t>
      </w:r>
      <w:r>
        <w:t>operation. Floor</w:t>
      </w:r>
      <w:r>
        <w:rPr>
          <w:spacing w:val="-6"/>
        </w:rPr>
        <w:t xml:space="preserve"> </w:t>
      </w:r>
      <w:r>
        <w:t>area</w:t>
      </w:r>
      <w:r>
        <w:rPr>
          <w:spacing w:val="-4"/>
        </w:rPr>
        <w:t xml:space="preserve"> </w:t>
      </w:r>
      <w:r>
        <w:t>of</w:t>
      </w:r>
      <w:r>
        <w:rPr>
          <w:spacing w:val="-1"/>
        </w:rPr>
        <w:t xml:space="preserve"> </w:t>
      </w:r>
      <w:r>
        <w:t>1.5</w:t>
      </w:r>
      <w:r>
        <w:rPr>
          <w:spacing w:val="-5"/>
        </w:rPr>
        <w:t xml:space="preserve"> </w:t>
      </w:r>
      <w:r>
        <w:t>sq.</w:t>
      </w:r>
      <w:r>
        <w:rPr>
          <w:spacing w:val="-4"/>
        </w:rPr>
        <w:t xml:space="preserve"> </w:t>
      </w:r>
      <w:r>
        <w:t>ft.</w:t>
      </w:r>
      <w:r>
        <w:rPr>
          <w:spacing w:val="-4"/>
        </w:rPr>
        <w:t xml:space="preserve"> </w:t>
      </w:r>
      <w:r>
        <w:t>shall</w:t>
      </w:r>
      <w:r>
        <w:rPr>
          <w:spacing w:val="-1"/>
        </w:rPr>
        <w:t xml:space="preserve"> </w:t>
      </w:r>
      <w:r>
        <w:t>be</w:t>
      </w:r>
      <w:r>
        <w:rPr>
          <w:spacing w:val="-4"/>
        </w:rPr>
        <w:t xml:space="preserve"> </w:t>
      </w:r>
      <w:r>
        <w:t>allocated</w:t>
      </w:r>
      <w:r>
        <w:rPr>
          <w:spacing w:val="-7"/>
        </w:rPr>
        <w:t xml:space="preserve"> </w:t>
      </w:r>
      <w:r>
        <w:t>for</w:t>
      </w:r>
      <w:r>
        <w:rPr>
          <w:spacing w:val="-4"/>
        </w:rPr>
        <w:t xml:space="preserve"> </w:t>
      </w:r>
      <w:r>
        <w:t>the</w:t>
      </w:r>
      <w:r>
        <w:rPr>
          <w:spacing w:val="-4"/>
        </w:rPr>
        <w:t xml:space="preserve"> </w:t>
      </w:r>
      <w:r>
        <w:t>feet</w:t>
      </w:r>
      <w:r>
        <w:rPr>
          <w:spacing w:val="-5"/>
        </w:rPr>
        <w:t xml:space="preserve"> </w:t>
      </w:r>
      <w:r>
        <w:t>of</w:t>
      </w:r>
      <w:r>
        <w:rPr>
          <w:spacing w:val="-6"/>
        </w:rPr>
        <w:t xml:space="preserve"> </w:t>
      </w:r>
      <w:r>
        <w:t>each</w:t>
      </w:r>
      <w:r>
        <w:rPr>
          <w:spacing w:val="-7"/>
        </w:rPr>
        <w:t xml:space="preserve"> </w:t>
      </w:r>
      <w:r>
        <w:t>seated</w:t>
      </w:r>
      <w:r>
        <w:rPr>
          <w:spacing w:val="-4"/>
        </w:rPr>
        <w:t xml:space="preserve"> </w:t>
      </w:r>
      <w:r>
        <w:t>passenger</w:t>
      </w:r>
      <w:r>
        <w:rPr>
          <w:spacing w:val="-1"/>
        </w:rPr>
        <w:t xml:space="preserve"> </w:t>
      </w:r>
      <w:r>
        <w:t>protruding</w:t>
      </w:r>
      <w:r>
        <w:rPr>
          <w:spacing w:val="-6"/>
        </w:rPr>
        <w:t xml:space="preserve"> </w:t>
      </w:r>
      <w:r>
        <w:t>into</w:t>
      </w:r>
      <w:r>
        <w:rPr>
          <w:spacing w:val="-7"/>
        </w:rPr>
        <w:t xml:space="preserve"> </w:t>
      </w:r>
      <w:r>
        <w:t>the</w:t>
      </w:r>
      <w:r>
        <w:rPr>
          <w:spacing w:val="-4"/>
        </w:rPr>
        <w:t xml:space="preserve"> </w:t>
      </w:r>
      <w:r>
        <w:t xml:space="preserve">standee </w:t>
      </w:r>
      <w:r>
        <w:rPr>
          <w:spacing w:val="-2"/>
        </w:rPr>
        <w:t>area.</w:t>
      </w:r>
    </w:p>
    <w:p w14:paraId="6E6ED92D" w14:textId="77777777" w:rsidR="00193ACD" w:rsidRDefault="00967BBC">
      <w:pPr>
        <w:pStyle w:val="BodyText"/>
        <w:spacing w:before="240"/>
        <w:ind w:left="660" w:right="1256"/>
      </w:pPr>
      <w:r>
        <w:rPr>
          <w:rFonts w:ascii="Arial"/>
          <w:b/>
          <w:sz w:val="20"/>
        </w:rPr>
        <w:t>Fuel</w:t>
      </w:r>
      <w:r>
        <w:rPr>
          <w:rFonts w:ascii="Arial"/>
          <w:b/>
          <w:spacing w:val="-6"/>
          <w:sz w:val="20"/>
        </w:rPr>
        <w:t xml:space="preserve"> </w:t>
      </w:r>
      <w:r>
        <w:rPr>
          <w:rFonts w:ascii="Arial"/>
          <w:b/>
          <w:sz w:val="20"/>
        </w:rPr>
        <w:t>Management</w:t>
      </w:r>
      <w:r>
        <w:rPr>
          <w:rFonts w:ascii="Arial"/>
          <w:b/>
          <w:spacing w:val="-2"/>
          <w:sz w:val="20"/>
        </w:rPr>
        <w:t xml:space="preserve"> </w:t>
      </w:r>
      <w:r>
        <w:rPr>
          <w:rFonts w:ascii="Arial"/>
          <w:b/>
          <w:sz w:val="20"/>
        </w:rPr>
        <w:t>System:</w:t>
      </w:r>
      <w:r>
        <w:rPr>
          <w:rFonts w:ascii="Arial"/>
          <w:b/>
          <w:spacing w:val="-4"/>
          <w:sz w:val="20"/>
        </w:rPr>
        <w:t xml:space="preserve"> </w:t>
      </w:r>
      <w:r>
        <w:t>Natural</w:t>
      </w:r>
      <w:r>
        <w:rPr>
          <w:spacing w:val="-6"/>
        </w:rPr>
        <w:t xml:space="preserve"> </w:t>
      </w:r>
      <w:r>
        <w:t>gas</w:t>
      </w:r>
      <w:r>
        <w:rPr>
          <w:spacing w:val="-7"/>
        </w:rPr>
        <w:t xml:space="preserve"> </w:t>
      </w:r>
      <w:r>
        <w:t>fuel</w:t>
      </w:r>
      <w:r>
        <w:rPr>
          <w:spacing w:val="-5"/>
        </w:rPr>
        <w:t xml:space="preserve"> </w:t>
      </w:r>
      <w:r>
        <w:t>system</w:t>
      </w:r>
      <w:r>
        <w:rPr>
          <w:spacing w:val="-10"/>
        </w:rPr>
        <w:t xml:space="preserve"> </w:t>
      </w:r>
      <w:r>
        <w:t>components</w:t>
      </w:r>
      <w:r>
        <w:rPr>
          <w:spacing w:val="-8"/>
        </w:rPr>
        <w:t xml:space="preserve"> </w:t>
      </w:r>
      <w:r>
        <w:t>that</w:t>
      </w:r>
      <w:r>
        <w:rPr>
          <w:spacing w:val="-5"/>
        </w:rPr>
        <w:t xml:space="preserve"> </w:t>
      </w:r>
      <w:r>
        <w:t>control</w:t>
      </w:r>
      <w:r>
        <w:rPr>
          <w:spacing w:val="-2"/>
        </w:rPr>
        <w:t xml:space="preserve"> </w:t>
      </w:r>
      <w:r>
        <w:t>or</w:t>
      </w:r>
      <w:r>
        <w:rPr>
          <w:spacing w:val="-7"/>
        </w:rPr>
        <w:t xml:space="preserve"> </w:t>
      </w:r>
      <w:r>
        <w:t>contribute</w:t>
      </w:r>
      <w:r>
        <w:rPr>
          <w:spacing w:val="-7"/>
        </w:rPr>
        <w:t xml:space="preserve"> </w:t>
      </w:r>
      <w:r>
        <w:t>to</w:t>
      </w:r>
      <w:r>
        <w:rPr>
          <w:spacing w:val="-9"/>
        </w:rPr>
        <w:t xml:space="preserve"> </w:t>
      </w:r>
      <w:r>
        <w:t>engine</w:t>
      </w:r>
      <w:r>
        <w:rPr>
          <w:spacing w:val="-5"/>
        </w:rPr>
        <w:t xml:space="preserve"> </w:t>
      </w:r>
      <w:r>
        <w:t>air fuel mixing and metering, and the ignition and combustion of a given air-fuel mixture. The fuel management system would include, but is not limited to, reducer/regulator valves, fuel metering equipment (e.g. carburetor, injectors), sensors (e.g., main throttle, waste gate).</w:t>
      </w:r>
    </w:p>
    <w:p w14:paraId="2D8E7907" w14:textId="77777777" w:rsidR="00193ACD" w:rsidRDefault="00967BBC">
      <w:pPr>
        <w:pStyle w:val="BodyText"/>
        <w:spacing w:before="242"/>
        <w:ind w:left="660" w:right="1136"/>
      </w:pPr>
      <w:r>
        <w:rPr>
          <w:rFonts w:ascii="Arial"/>
          <w:b/>
          <w:sz w:val="20"/>
        </w:rPr>
        <w:t>GAWR</w:t>
      </w:r>
      <w:r>
        <w:rPr>
          <w:rFonts w:ascii="Arial"/>
          <w:b/>
          <w:spacing w:val="-6"/>
          <w:sz w:val="20"/>
        </w:rPr>
        <w:t xml:space="preserve"> </w:t>
      </w:r>
      <w:r>
        <w:rPr>
          <w:rFonts w:ascii="Arial"/>
          <w:b/>
          <w:sz w:val="20"/>
        </w:rPr>
        <w:t>(Gross</w:t>
      </w:r>
      <w:r>
        <w:rPr>
          <w:rFonts w:ascii="Arial"/>
          <w:b/>
          <w:spacing w:val="-2"/>
          <w:sz w:val="20"/>
        </w:rPr>
        <w:t xml:space="preserve"> </w:t>
      </w:r>
      <w:r>
        <w:rPr>
          <w:rFonts w:ascii="Arial"/>
          <w:b/>
          <w:sz w:val="20"/>
        </w:rPr>
        <w:t>Axle</w:t>
      </w:r>
      <w:r>
        <w:rPr>
          <w:rFonts w:ascii="Arial"/>
          <w:b/>
          <w:spacing w:val="-4"/>
          <w:sz w:val="20"/>
        </w:rPr>
        <w:t xml:space="preserve"> </w:t>
      </w:r>
      <w:r>
        <w:rPr>
          <w:rFonts w:ascii="Arial"/>
          <w:b/>
          <w:sz w:val="20"/>
        </w:rPr>
        <w:t>Weight</w:t>
      </w:r>
      <w:r>
        <w:rPr>
          <w:rFonts w:ascii="Arial"/>
          <w:b/>
          <w:spacing w:val="-4"/>
          <w:sz w:val="20"/>
        </w:rPr>
        <w:t xml:space="preserve"> </w:t>
      </w:r>
      <w:r>
        <w:rPr>
          <w:rFonts w:ascii="Arial"/>
          <w:b/>
          <w:sz w:val="20"/>
        </w:rPr>
        <w:t>Rated</w:t>
      </w:r>
      <w:proofErr w:type="gramStart"/>
      <w:r>
        <w:rPr>
          <w:rFonts w:ascii="Arial"/>
          <w:b/>
          <w:sz w:val="20"/>
        </w:rPr>
        <w:t>):</w:t>
      </w:r>
      <w:r>
        <w:t>The</w:t>
      </w:r>
      <w:proofErr w:type="gramEnd"/>
      <w:r>
        <w:rPr>
          <w:spacing w:val="-6"/>
        </w:rPr>
        <w:t xml:space="preserve"> </w:t>
      </w:r>
      <w:r>
        <w:t>maximum</w:t>
      </w:r>
      <w:r>
        <w:rPr>
          <w:spacing w:val="-11"/>
        </w:rPr>
        <w:t xml:space="preserve"> </w:t>
      </w:r>
      <w:r>
        <w:t>total</w:t>
      </w:r>
      <w:r>
        <w:rPr>
          <w:spacing w:val="-4"/>
        </w:rPr>
        <w:t xml:space="preserve"> </w:t>
      </w:r>
      <w:r>
        <w:t>weight</w:t>
      </w:r>
      <w:r>
        <w:rPr>
          <w:spacing w:val="-4"/>
        </w:rPr>
        <w:t xml:space="preserve"> </w:t>
      </w:r>
      <w:r>
        <w:t>as</w:t>
      </w:r>
      <w:r>
        <w:rPr>
          <w:spacing w:val="-5"/>
        </w:rPr>
        <w:t xml:space="preserve"> </w:t>
      </w:r>
      <w:r>
        <w:t>determined</w:t>
      </w:r>
      <w:r>
        <w:rPr>
          <w:spacing w:val="-8"/>
        </w:rPr>
        <w:t xml:space="preserve"> </w:t>
      </w:r>
      <w:r>
        <w:t>by</w:t>
      </w:r>
      <w:r>
        <w:rPr>
          <w:spacing w:val="-10"/>
        </w:rPr>
        <w:t xml:space="preserve"> </w:t>
      </w:r>
      <w:r>
        <w:t>the</w:t>
      </w:r>
      <w:r>
        <w:rPr>
          <w:spacing w:val="-5"/>
        </w:rPr>
        <w:t xml:space="preserve"> </w:t>
      </w:r>
      <w:r>
        <w:t>axle</w:t>
      </w:r>
      <w:r>
        <w:rPr>
          <w:spacing w:val="-8"/>
        </w:rPr>
        <w:t xml:space="preserve"> </w:t>
      </w:r>
      <w:r>
        <w:t>manufacturer, at which the axle can be safely and reliably operated for its intended purpose.</w:t>
      </w:r>
    </w:p>
    <w:p w14:paraId="4DC5C7C0" w14:textId="77777777" w:rsidR="00193ACD" w:rsidRDefault="00967BBC">
      <w:pPr>
        <w:pStyle w:val="BodyText"/>
        <w:spacing w:before="240"/>
        <w:ind w:left="660" w:right="1256"/>
      </w:pPr>
      <w:r>
        <w:rPr>
          <w:rFonts w:ascii="Arial"/>
          <w:b/>
          <w:sz w:val="20"/>
        </w:rPr>
        <w:t>Gross</w:t>
      </w:r>
      <w:r>
        <w:rPr>
          <w:rFonts w:ascii="Arial"/>
          <w:b/>
          <w:spacing w:val="-6"/>
          <w:sz w:val="20"/>
        </w:rPr>
        <w:t xml:space="preserve"> </w:t>
      </w:r>
      <w:r>
        <w:rPr>
          <w:rFonts w:ascii="Arial"/>
          <w:b/>
          <w:sz w:val="20"/>
        </w:rPr>
        <w:t>Load:</w:t>
      </w:r>
      <w:r>
        <w:rPr>
          <w:rFonts w:ascii="Arial"/>
          <w:b/>
          <w:spacing w:val="-3"/>
          <w:sz w:val="20"/>
        </w:rPr>
        <w:t xml:space="preserve"> </w:t>
      </w:r>
      <w:r>
        <w:t>150lbs</w:t>
      </w:r>
      <w:r>
        <w:rPr>
          <w:spacing w:val="-4"/>
        </w:rPr>
        <w:t xml:space="preserve"> </w:t>
      </w:r>
      <w:r>
        <w:t>for</w:t>
      </w:r>
      <w:r>
        <w:rPr>
          <w:spacing w:val="-1"/>
        </w:rPr>
        <w:t xml:space="preserve"> </w:t>
      </w:r>
      <w:r>
        <w:t>every</w:t>
      </w:r>
      <w:r>
        <w:rPr>
          <w:spacing w:val="-7"/>
        </w:rPr>
        <w:t xml:space="preserve"> </w:t>
      </w:r>
      <w:r>
        <w:t>designed</w:t>
      </w:r>
      <w:r>
        <w:rPr>
          <w:spacing w:val="-4"/>
        </w:rPr>
        <w:t xml:space="preserve"> </w:t>
      </w:r>
      <w:r>
        <w:t>passenger</w:t>
      </w:r>
      <w:r>
        <w:rPr>
          <w:spacing w:val="-1"/>
        </w:rPr>
        <w:t xml:space="preserve"> </w:t>
      </w:r>
      <w:r>
        <w:t>seating</w:t>
      </w:r>
      <w:r>
        <w:rPr>
          <w:spacing w:val="-6"/>
        </w:rPr>
        <w:t xml:space="preserve"> </w:t>
      </w:r>
      <w:r>
        <w:t>position,</w:t>
      </w:r>
      <w:r>
        <w:rPr>
          <w:spacing w:val="-7"/>
        </w:rPr>
        <w:t xml:space="preserve"> </w:t>
      </w:r>
      <w:r>
        <w:t>for</w:t>
      </w:r>
      <w:r>
        <w:rPr>
          <w:spacing w:val="-4"/>
        </w:rPr>
        <w:t xml:space="preserve"> </w:t>
      </w:r>
      <w:r>
        <w:t>the</w:t>
      </w:r>
      <w:r>
        <w:rPr>
          <w:spacing w:val="-4"/>
        </w:rPr>
        <w:t xml:space="preserve"> </w:t>
      </w:r>
      <w:r>
        <w:t>driver,</w:t>
      </w:r>
      <w:r>
        <w:rPr>
          <w:spacing w:val="-9"/>
        </w:rPr>
        <w:t xml:space="preserve"> </w:t>
      </w:r>
      <w:r>
        <w:t>and</w:t>
      </w:r>
      <w:r>
        <w:rPr>
          <w:spacing w:val="-4"/>
        </w:rPr>
        <w:t xml:space="preserve"> </w:t>
      </w:r>
      <w:r>
        <w:t>for</w:t>
      </w:r>
      <w:r>
        <w:rPr>
          <w:spacing w:val="-1"/>
        </w:rPr>
        <w:t xml:space="preserve"> </w:t>
      </w:r>
      <w:r>
        <w:t>each</w:t>
      </w:r>
      <w:r>
        <w:rPr>
          <w:spacing w:val="-4"/>
        </w:rPr>
        <w:t xml:space="preserve"> </w:t>
      </w:r>
      <w:r>
        <w:t>1.5</w:t>
      </w:r>
      <w:r>
        <w:rPr>
          <w:spacing w:val="-7"/>
        </w:rPr>
        <w:t xml:space="preserve"> </w:t>
      </w:r>
      <w:r>
        <w:t>sq.</w:t>
      </w:r>
      <w:r>
        <w:rPr>
          <w:spacing w:val="-9"/>
        </w:rPr>
        <w:t xml:space="preserve"> </w:t>
      </w:r>
      <w:r>
        <w:t>ft. of free floor space.</w:t>
      </w:r>
    </w:p>
    <w:p w14:paraId="378CF228" w14:textId="77777777" w:rsidR="00193ACD" w:rsidRDefault="00967BBC">
      <w:pPr>
        <w:spacing w:before="238"/>
        <w:ind w:left="660"/>
      </w:pPr>
      <w:r>
        <w:rPr>
          <w:rFonts w:ascii="Arial"/>
          <w:b/>
          <w:sz w:val="20"/>
        </w:rPr>
        <w:t>GVW</w:t>
      </w:r>
      <w:r>
        <w:rPr>
          <w:rFonts w:ascii="Arial"/>
          <w:b/>
          <w:spacing w:val="-13"/>
          <w:sz w:val="20"/>
        </w:rPr>
        <w:t xml:space="preserve"> </w:t>
      </w:r>
      <w:r>
        <w:rPr>
          <w:rFonts w:ascii="Arial"/>
          <w:b/>
          <w:sz w:val="20"/>
        </w:rPr>
        <w:t>(Gross</w:t>
      </w:r>
      <w:r>
        <w:rPr>
          <w:rFonts w:ascii="Arial"/>
          <w:b/>
          <w:spacing w:val="-13"/>
          <w:sz w:val="20"/>
        </w:rPr>
        <w:t xml:space="preserve"> </w:t>
      </w:r>
      <w:r>
        <w:rPr>
          <w:rFonts w:ascii="Arial"/>
          <w:b/>
          <w:sz w:val="20"/>
        </w:rPr>
        <w:t>Vehicle</w:t>
      </w:r>
      <w:r>
        <w:rPr>
          <w:rFonts w:ascii="Arial"/>
          <w:b/>
          <w:spacing w:val="-10"/>
          <w:sz w:val="20"/>
        </w:rPr>
        <w:t xml:space="preserve"> </w:t>
      </w:r>
      <w:r>
        <w:rPr>
          <w:rFonts w:ascii="Arial"/>
          <w:b/>
          <w:sz w:val="20"/>
        </w:rPr>
        <w:t>Weight</w:t>
      </w:r>
      <w:proofErr w:type="gramStart"/>
      <w:r>
        <w:rPr>
          <w:rFonts w:ascii="Arial"/>
          <w:b/>
          <w:sz w:val="20"/>
        </w:rPr>
        <w:t>):</w:t>
      </w:r>
      <w:r>
        <w:t>Curb</w:t>
      </w:r>
      <w:proofErr w:type="gramEnd"/>
      <w:r>
        <w:rPr>
          <w:spacing w:val="-13"/>
        </w:rPr>
        <w:t xml:space="preserve"> </w:t>
      </w:r>
      <w:r>
        <w:t>weight</w:t>
      </w:r>
      <w:r>
        <w:rPr>
          <w:spacing w:val="-10"/>
        </w:rPr>
        <w:t xml:space="preserve"> </w:t>
      </w:r>
      <w:r>
        <w:t>plus</w:t>
      </w:r>
      <w:r>
        <w:rPr>
          <w:spacing w:val="-14"/>
        </w:rPr>
        <w:t xml:space="preserve"> </w:t>
      </w:r>
      <w:r>
        <w:t>gross</w:t>
      </w:r>
      <w:r>
        <w:rPr>
          <w:spacing w:val="-12"/>
        </w:rPr>
        <w:t xml:space="preserve"> </w:t>
      </w:r>
      <w:r>
        <w:rPr>
          <w:spacing w:val="-2"/>
        </w:rPr>
        <w:t>load.</w:t>
      </w:r>
    </w:p>
    <w:p w14:paraId="3532C777" w14:textId="77777777" w:rsidR="00193ACD" w:rsidRDefault="00193ACD">
      <w:pPr>
        <w:pStyle w:val="BodyText"/>
        <w:spacing w:before="9"/>
        <w:ind w:left="0"/>
        <w:rPr>
          <w:sz w:val="20"/>
        </w:rPr>
      </w:pPr>
    </w:p>
    <w:p w14:paraId="781AFF63" w14:textId="77777777" w:rsidR="00193ACD" w:rsidRDefault="00967BBC">
      <w:pPr>
        <w:pStyle w:val="BodyText"/>
        <w:ind w:left="660" w:right="1256"/>
      </w:pPr>
      <w:r>
        <w:rPr>
          <w:rFonts w:ascii="Arial"/>
          <w:b/>
          <w:sz w:val="20"/>
        </w:rPr>
        <w:t>GVWR</w:t>
      </w:r>
      <w:r>
        <w:rPr>
          <w:rFonts w:ascii="Arial"/>
          <w:b/>
          <w:spacing w:val="-8"/>
          <w:sz w:val="20"/>
        </w:rPr>
        <w:t xml:space="preserve"> </w:t>
      </w:r>
      <w:r>
        <w:rPr>
          <w:rFonts w:ascii="Arial"/>
          <w:b/>
          <w:sz w:val="20"/>
        </w:rPr>
        <w:t>(Gross</w:t>
      </w:r>
      <w:r>
        <w:rPr>
          <w:rFonts w:ascii="Arial"/>
          <w:b/>
          <w:spacing w:val="-4"/>
          <w:sz w:val="20"/>
        </w:rPr>
        <w:t xml:space="preserve"> </w:t>
      </w:r>
      <w:r>
        <w:rPr>
          <w:rFonts w:ascii="Arial"/>
          <w:b/>
          <w:sz w:val="20"/>
        </w:rPr>
        <w:t>Vehicle</w:t>
      </w:r>
      <w:r>
        <w:rPr>
          <w:rFonts w:ascii="Arial"/>
          <w:b/>
          <w:spacing w:val="-6"/>
          <w:sz w:val="20"/>
        </w:rPr>
        <w:t xml:space="preserve"> </w:t>
      </w:r>
      <w:r>
        <w:rPr>
          <w:rFonts w:ascii="Arial"/>
          <w:b/>
          <w:sz w:val="20"/>
        </w:rPr>
        <w:t>Weight</w:t>
      </w:r>
      <w:r>
        <w:rPr>
          <w:rFonts w:ascii="Arial"/>
          <w:b/>
          <w:spacing w:val="-5"/>
          <w:sz w:val="20"/>
        </w:rPr>
        <w:t xml:space="preserve"> </w:t>
      </w:r>
      <w:r>
        <w:rPr>
          <w:rFonts w:ascii="Arial"/>
          <w:b/>
          <w:sz w:val="20"/>
        </w:rPr>
        <w:t>Rated):</w:t>
      </w:r>
      <w:r>
        <w:rPr>
          <w:rFonts w:ascii="Arial"/>
          <w:b/>
          <w:spacing w:val="-5"/>
          <w:sz w:val="20"/>
        </w:rPr>
        <w:t xml:space="preserve"> </w:t>
      </w:r>
      <w:r>
        <w:t>The</w:t>
      </w:r>
      <w:r>
        <w:rPr>
          <w:spacing w:val="-6"/>
        </w:rPr>
        <w:t xml:space="preserve"> </w:t>
      </w:r>
      <w:r>
        <w:t>maximum</w:t>
      </w:r>
      <w:r>
        <w:rPr>
          <w:spacing w:val="-8"/>
        </w:rPr>
        <w:t xml:space="preserve"> </w:t>
      </w:r>
      <w:r>
        <w:t>total</w:t>
      </w:r>
      <w:r>
        <w:rPr>
          <w:spacing w:val="-4"/>
        </w:rPr>
        <w:t xml:space="preserve"> </w:t>
      </w:r>
      <w:r>
        <w:t>weight</w:t>
      </w:r>
      <w:r>
        <w:rPr>
          <w:spacing w:val="-4"/>
        </w:rPr>
        <w:t xml:space="preserve"> </w:t>
      </w:r>
      <w:r>
        <w:t>as</w:t>
      </w:r>
      <w:r>
        <w:rPr>
          <w:spacing w:val="-9"/>
        </w:rPr>
        <w:t xml:space="preserve"> </w:t>
      </w:r>
      <w:r>
        <w:t>determined</w:t>
      </w:r>
      <w:r>
        <w:rPr>
          <w:spacing w:val="-11"/>
        </w:rPr>
        <w:t xml:space="preserve"> </w:t>
      </w:r>
      <w:r>
        <w:t>by</w:t>
      </w:r>
      <w:r>
        <w:rPr>
          <w:spacing w:val="-8"/>
        </w:rPr>
        <w:t xml:space="preserve"> </w:t>
      </w:r>
      <w:r>
        <w:t>the</w:t>
      </w:r>
      <w:r>
        <w:rPr>
          <w:spacing w:val="-8"/>
        </w:rPr>
        <w:t xml:space="preserve"> </w:t>
      </w:r>
      <w:r>
        <w:t>vehicle manufacturer, at which the vehicle can be safely and reliably operated for its intended purpose.</w:t>
      </w:r>
    </w:p>
    <w:p w14:paraId="3EC46D07" w14:textId="77777777" w:rsidR="00193ACD" w:rsidRDefault="00967BBC">
      <w:pPr>
        <w:pStyle w:val="BodyText"/>
        <w:spacing w:before="246"/>
        <w:ind w:left="660"/>
      </w:pPr>
      <w:r>
        <w:rPr>
          <w:rFonts w:ascii="Arial"/>
          <w:b/>
          <w:sz w:val="20"/>
        </w:rPr>
        <w:t>High</w:t>
      </w:r>
      <w:r>
        <w:rPr>
          <w:rFonts w:ascii="Arial"/>
          <w:b/>
          <w:spacing w:val="-9"/>
          <w:sz w:val="20"/>
        </w:rPr>
        <w:t xml:space="preserve"> </w:t>
      </w:r>
      <w:r>
        <w:rPr>
          <w:rFonts w:ascii="Arial"/>
          <w:b/>
          <w:sz w:val="20"/>
        </w:rPr>
        <w:t>Pressure:</w:t>
      </w:r>
      <w:r>
        <w:rPr>
          <w:rFonts w:ascii="Arial"/>
          <w:b/>
          <w:spacing w:val="-6"/>
          <w:sz w:val="20"/>
        </w:rPr>
        <w:t xml:space="preserve"> </w:t>
      </w:r>
      <w:r>
        <w:t>Those</w:t>
      </w:r>
      <w:r>
        <w:rPr>
          <w:spacing w:val="-4"/>
        </w:rPr>
        <w:t xml:space="preserve"> </w:t>
      </w:r>
      <w:r>
        <w:t>portions</w:t>
      </w:r>
      <w:r>
        <w:rPr>
          <w:spacing w:val="-8"/>
        </w:rPr>
        <w:t xml:space="preserve"> </w:t>
      </w:r>
      <w:r>
        <w:t>of</w:t>
      </w:r>
      <w:r>
        <w:rPr>
          <w:spacing w:val="-7"/>
        </w:rPr>
        <w:t xml:space="preserve"> </w:t>
      </w:r>
      <w:r>
        <w:t>the</w:t>
      </w:r>
      <w:r>
        <w:rPr>
          <w:spacing w:val="-6"/>
        </w:rPr>
        <w:t xml:space="preserve"> </w:t>
      </w:r>
      <w:r>
        <w:t>CNG</w:t>
      </w:r>
      <w:r>
        <w:rPr>
          <w:spacing w:val="-9"/>
        </w:rPr>
        <w:t xml:space="preserve"> </w:t>
      </w:r>
      <w:r>
        <w:t>fuel</w:t>
      </w:r>
      <w:r>
        <w:rPr>
          <w:spacing w:val="-6"/>
        </w:rPr>
        <w:t xml:space="preserve"> </w:t>
      </w:r>
      <w:r>
        <w:t>system</w:t>
      </w:r>
      <w:r>
        <w:rPr>
          <w:spacing w:val="-9"/>
        </w:rPr>
        <w:t xml:space="preserve"> </w:t>
      </w:r>
      <w:r>
        <w:t>that</w:t>
      </w:r>
      <w:r>
        <w:rPr>
          <w:spacing w:val="-7"/>
        </w:rPr>
        <w:t xml:space="preserve"> </w:t>
      </w:r>
      <w:r>
        <w:t>see</w:t>
      </w:r>
      <w:r>
        <w:rPr>
          <w:spacing w:val="-11"/>
        </w:rPr>
        <w:t xml:space="preserve"> </w:t>
      </w:r>
      <w:r>
        <w:t>full</w:t>
      </w:r>
      <w:r>
        <w:rPr>
          <w:spacing w:val="-9"/>
        </w:rPr>
        <w:t xml:space="preserve"> </w:t>
      </w:r>
      <w:r>
        <w:t>container</w:t>
      </w:r>
      <w:r>
        <w:rPr>
          <w:spacing w:val="-7"/>
        </w:rPr>
        <w:t xml:space="preserve"> </w:t>
      </w:r>
      <w:r>
        <w:t>or</w:t>
      </w:r>
      <w:r>
        <w:rPr>
          <w:spacing w:val="-11"/>
        </w:rPr>
        <w:t xml:space="preserve"> </w:t>
      </w:r>
      <w:r>
        <w:t>cylinder</w:t>
      </w:r>
      <w:r>
        <w:rPr>
          <w:spacing w:val="-4"/>
        </w:rPr>
        <w:t xml:space="preserve"> </w:t>
      </w:r>
      <w:r>
        <w:rPr>
          <w:spacing w:val="-2"/>
        </w:rPr>
        <w:t>pressure.</w:t>
      </w:r>
    </w:p>
    <w:p w14:paraId="10978D52" w14:textId="77777777" w:rsidR="00193ACD" w:rsidRDefault="00967BBC">
      <w:pPr>
        <w:spacing w:before="239"/>
        <w:ind w:left="660"/>
      </w:pPr>
      <w:r>
        <w:rPr>
          <w:rFonts w:ascii="Arial"/>
          <w:b/>
          <w:sz w:val="20"/>
        </w:rPr>
        <w:t>High</w:t>
      </w:r>
      <w:r>
        <w:rPr>
          <w:rFonts w:ascii="Arial"/>
          <w:b/>
          <w:spacing w:val="-9"/>
          <w:sz w:val="20"/>
        </w:rPr>
        <w:t xml:space="preserve"> </w:t>
      </w:r>
      <w:r>
        <w:rPr>
          <w:rFonts w:ascii="Arial"/>
          <w:b/>
          <w:sz w:val="20"/>
        </w:rPr>
        <w:t>Voltage</w:t>
      </w:r>
      <w:r>
        <w:rPr>
          <w:rFonts w:ascii="Arial"/>
          <w:b/>
          <w:spacing w:val="-9"/>
          <w:sz w:val="20"/>
        </w:rPr>
        <w:t xml:space="preserve"> </w:t>
      </w:r>
      <w:r>
        <w:rPr>
          <w:rFonts w:ascii="Arial"/>
          <w:b/>
          <w:sz w:val="20"/>
        </w:rPr>
        <w:t>(HV</w:t>
      </w:r>
      <w:proofErr w:type="gramStart"/>
      <w:r>
        <w:rPr>
          <w:rFonts w:ascii="Arial"/>
          <w:b/>
          <w:sz w:val="20"/>
        </w:rPr>
        <w:t>):</w:t>
      </w:r>
      <w:r>
        <w:t>Greater</w:t>
      </w:r>
      <w:proofErr w:type="gramEnd"/>
      <w:r>
        <w:rPr>
          <w:spacing w:val="-9"/>
        </w:rPr>
        <w:t xml:space="preserve"> </w:t>
      </w:r>
      <w:r>
        <w:t>than</w:t>
      </w:r>
      <w:r>
        <w:rPr>
          <w:spacing w:val="-8"/>
        </w:rPr>
        <w:t xml:space="preserve"> </w:t>
      </w:r>
      <w:r>
        <w:t>50</w:t>
      </w:r>
      <w:r>
        <w:rPr>
          <w:spacing w:val="-11"/>
        </w:rPr>
        <w:t xml:space="preserve"> </w:t>
      </w:r>
      <w:r>
        <w:t>V(AC</w:t>
      </w:r>
      <w:r>
        <w:rPr>
          <w:spacing w:val="-9"/>
        </w:rPr>
        <w:t xml:space="preserve"> </w:t>
      </w:r>
      <w:r>
        <w:t>and</w:t>
      </w:r>
      <w:r>
        <w:rPr>
          <w:spacing w:val="-9"/>
        </w:rPr>
        <w:t xml:space="preserve"> </w:t>
      </w:r>
      <w:r>
        <w:rPr>
          <w:spacing w:val="-4"/>
        </w:rPr>
        <w:t>DC).</w:t>
      </w:r>
    </w:p>
    <w:p w14:paraId="21154C39" w14:textId="77777777" w:rsidR="00193ACD" w:rsidRDefault="00967BBC">
      <w:pPr>
        <w:spacing w:before="239"/>
        <w:ind w:left="660"/>
      </w:pPr>
      <w:r>
        <w:rPr>
          <w:rFonts w:ascii="Arial"/>
          <w:b/>
          <w:sz w:val="20"/>
        </w:rPr>
        <w:t>Hose:</w:t>
      </w:r>
      <w:r>
        <w:rPr>
          <w:rFonts w:ascii="Arial"/>
          <w:b/>
          <w:spacing w:val="-11"/>
          <w:sz w:val="20"/>
        </w:rPr>
        <w:t xml:space="preserve"> </w:t>
      </w:r>
      <w:r>
        <w:t>Flexible</w:t>
      </w:r>
      <w:r>
        <w:rPr>
          <w:spacing w:val="-12"/>
        </w:rPr>
        <w:t xml:space="preserve"> </w:t>
      </w:r>
      <w:r>
        <w:rPr>
          <w:spacing w:val="-4"/>
        </w:rPr>
        <w:t>line.</w:t>
      </w:r>
    </w:p>
    <w:p w14:paraId="4919DA7B" w14:textId="77777777" w:rsidR="00193ACD" w:rsidRDefault="00967BBC">
      <w:pPr>
        <w:pStyle w:val="BodyText"/>
        <w:spacing w:before="241"/>
        <w:ind w:left="660"/>
      </w:pPr>
      <w:r>
        <w:rPr>
          <w:rFonts w:ascii="Arial"/>
          <w:b/>
          <w:sz w:val="20"/>
        </w:rPr>
        <w:t>Hybrid:</w:t>
      </w:r>
      <w:r>
        <w:rPr>
          <w:rFonts w:ascii="Arial"/>
          <w:b/>
          <w:spacing w:val="-9"/>
          <w:sz w:val="20"/>
        </w:rPr>
        <w:t xml:space="preserve"> </w:t>
      </w:r>
      <w:r>
        <w:t>A</w:t>
      </w:r>
      <w:r>
        <w:rPr>
          <w:spacing w:val="-7"/>
        </w:rPr>
        <w:t xml:space="preserve"> </w:t>
      </w:r>
      <w:r>
        <w:t>vehicle</w:t>
      </w:r>
      <w:r>
        <w:rPr>
          <w:spacing w:val="-7"/>
        </w:rPr>
        <w:t xml:space="preserve"> </w:t>
      </w:r>
      <w:r>
        <w:t>that</w:t>
      </w:r>
      <w:r>
        <w:rPr>
          <w:spacing w:val="-4"/>
        </w:rPr>
        <w:t xml:space="preserve"> </w:t>
      </w:r>
      <w:r>
        <w:t>uses</w:t>
      </w:r>
      <w:r>
        <w:rPr>
          <w:spacing w:val="-8"/>
        </w:rPr>
        <w:t xml:space="preserve"> </w:t>
      </w:r>
      <w:r>
        <w:t>two</w:t>
      </w:r>
      <w:r>
        <w:rPr>
          <w:spacing w:val="-5"/>
        </w:rPr>
        <w:t xml:space="preserve"> </w:t>
      </w:r>
      <w:r>
        <w:t>or</w:t>
      </w:r>
      <w:r>
        <w:rPr>
          <w:spacing w:val="-7"/>
        </w:rPr>
        <w:t xml:space="preserve"> </w:t>
      </w:r>
      <w:r>
        <w:t>more</w:t>
      </w:r>
      <w:r>
        <w:rPr>
          <w:spacing w:val="-5"/>
        </w:rPr>
        <w:t xml:space="preserve"> </w:t>
      </w:r>
      <w:r>
        <w:t>distinct</w:t>
      </w:r>
      <w:r>
        <w:rPr>
          <w:spacing w:val="-4"/>
        </w:rPr>
        <w:t xml:space="preserve"> </w:t>
      </w:r>
      <w:r>
        <w:t>power</w:t>
      </w:r>
      <w:r>
        <w:rPr>
          <w:spacing w:val="-8"/>
        </w:rPr>
        <w:t xml:space="preserve"> </w:t>
      </w:r>
      <w:r>
        <w:t>sources</w:t>
      </w:r>
      <w:r>
        <w:rPr>
          <w:spacing w:val="-10"/>
        </w:rPr>
        <w:t xml:space="preserve"> </w:t>
      </w:r>
      <w:r>
        <w:t>to</w:t>
      </w:r>
      <w:r>
        <w:rPr>
          <w:spacing w:val="-6"/>
        </w:rPr>
        <w:t xml:space="preserve"> </w:t>
      </w:r>
      <w:r>
        <w:t>propel</w:t>
      </w:r>
      <w:r>
        <w:rPr>
          <w:spacing w:val="-5"/>
        </w:rPr>
        <w:t xml:space="preserve"> </w:t>
      </w:r>
      <w:r>
        <w:t>the</w:t>
      </w:r>
      <w:r>
        <w:rPr>
          <w:spacing w:val="-4"/>
        </w:rPr>
        <w:t xml:space="preserve"> </w:t>
      </w:r>
      <w:r>
        <w:rPr>
          <w:spacing w:val="-2"/>
        </w:rPr>
        <w:t>vehicle.</w:t>
      </w:r>
    </w:p>
    <w:p w14:paraId="7FDF8E3A" w14:textId="77777777" w:rsidR="00193ACD" w:rsidRDefault="00193ACD">
      <w:pPr>
        <w:sectPr w:rsidR="00193ACD" w:rsidSect="00920359">
          <w:pgSz w:w="12240" w:h="15840"/>
          <w:pgMar w:top="1560" w:right="0" w:bottom="1280" w:left="1140" w:header="1082" w:footer="1099" w:gutter="0"/>
          <w:cols w:space="720"/>
        </w:sectPr>
      </w:pPr>
    </w:p>
    <w:p w14:paraId="3E603657" w14:textId="77777777" w:rsidR="00193ACD" w:rsidRDefault="00193ACD">
      <w:pPr>
        <w:pStyle w:val="BodyText"/>
        <w:spacing w:before="235"/>
        <w:ind w:left="0"/>
      </w:pPr>
    </w:p>
    <w:p w14:paraId="0C117768" w14:textId="77777777" w:rsidR="00193ACD" w:rsidRDefault="00967BBC">
      <w:pPr>
        <w:pStyle w:val="BodyText"/>
        <w:spacing w:before="1"/>
        <w:ind w:left="660" w:right="1136"/>
      </w:pPr>
      <w:r>
        <w:rPr>
          <w:rFonts w:ascii="Arial"/>
          <w:b/>
          <w:sz w:val="20"/>
        </w:rPr>
        <w:t>Hybrid</w:t>
      </w:r>
      <w:r>
        <w:rPr>
          <w:rFonts w:ascii="Arial"/>
          <w:b/>
          <w:spacing w:val="-4"/>
          <w:sz w:val="20"/>
        </w:rPr>
        <w:t xml:space="preserve"> </w:t>
      </w:r>
      <w:r>
        <w:rPr>
          <w:rFonts w:ascii="Arial"/>
          <w:b/>
          <w:sz w:val="20"/>
        </w:rPr>
        <w:t>System</w:t>
      </w:r>
      <w:r>
        <w:rPr>
          <w:rFonts w:ascii="Arial"/>
          <w:b/>
          <w:spacing w:val="-6"/>
          <w:sz w:val="20"/>
        </w:rPr>
        <w:t xml:space="preserve"> </w:t>
      </w:r>
      <w:r>
        <w:rPr>
          <w:rFonts w:ascii="Arial"/>
          <w:b/>
          <w:sz w:val="20"/>
        </w:rPr>
        <w:t>Controller</w:t>
      </w:r>
      <w:r>
        <w:rPr>
          <w:rFonts w:ascii="Arial"/>
          <w:b/>
          <w:spacing w:val="-4"/>
          <w:sz w:val="20"/>
        </w:rPr>
        <w:t xml:space="preserve"> </w:t>
      </w:r>
      <w:r>
        <w:rPr>
          <w:rFonts w:ascii="Arial"/>
          <w:b/>
          <w:sz w:val="20"/>
        </w:rPr>
        <w:t>(HSC</w:t>
      </w:r>
      <w:proofErr w:type="gramStart"/>
      <w:r>
        <w:rPr>
          <w:rFonts w:ascii="Arial"/>
          <w:b/>
          <w:sz w:val="20"/>
        </w:rPr>
        <w:t>):</w:t>
      </w:r>
      <w:r>
        <w:t>Regulates</w:t>
      </w:r>
      <w:proofErr w:type="gramEnd"/>
      <w:r>
        <w:rPr>
          <w:spacing w:val="-9"/>
        </w:rPr>
        <w:t xml:space="preserve"> </w:t>
      </w:r>
      <w:r>
        <w:t>energy</w:t>
      </w:r>
      <w:r>
        <w:rPr>
          <w:spacing w:val="-7"/>
        </w:rPr>
        <w:t xml:space="preserve"> </w:t>
      </w:r>
      <w:r>
        <w:t>flow</w:t>
      </w:r>
      <w:r>
        <w:rPr>
          <w:spacing w:val="-9"/>
        </w:rPr>
        <w:t xml:space="preserve"> </w:t>
      </w:r>
      <w:r>
        <w:t>throughout</w:t>
      </w:r>
      <w:r>
        <w:rPr>
          <w:spacing w:val="-4"/>
        </w:rPr>
        <w:t xml:space="preserve"> </w:t>
      </w:r>
      <w:r>
        <w:t>hybrid</w:t>
      </w:r>
      <w:r>
        <w:rPr>
          <w:spacing w:val="-10"/>
        </w:rPr>
        <w:t xml:space="preserve"> </w:t>
      </w:r>
      <w:r>
        <w:t>system</w:t>
      </w:r>
      <w:r>
        <w:rPr>
          <w:spacing w:val="-9"/>
        </w:rPr>
        <w:t xml:space="preserve"> </w:t>
      </w:r>
      <w:r>
        <w:t>components</w:t>
      </w:r>
      <w:r>
        <w:rPr>
          <w:spacing w:val="-5"/>
        </w:rPr>
        <w:t xml:space="preserve"> </w:t>
      </w:r>
      <w:r>
        <w:t>in</w:t>
      </w:r>
      <w:r>
        <w:rPr>
          <w:spacing w:val="-6"/>
        </w:rPr>
        <w:t xml:space="preserve"> </w:t>
      </w:r>
      <w:r>
        <w:t>order to provide motive performance and accessory loads, as applicable, while maintaining critical system parameters (voltages, currents, temperatures, etc.) within specified operating ranges.</w:t>
      </w:r>
    </w:p>
    <w:p w14:paraId="151E956B" w14:textId="77777777" w:rsidR="00193ACD" w:rsidRDefault="00967BBC">
      <w:pPr>
        <w:pStyle w:val="BodyText"/>
        <w:spacing w:before="244"/>
        <w:ind w:left="660" w:right="1693"/>
        <w:jc w:val="both"/>
      </w:pPr>
      <w:r>
        <w:rPr>
          <w:rFonts w:ascii="Arial"/>
          <w:b/>
          <w:sz w:val="20"/>
        </w:rPr>
        <w:t>Hybrid Drive System (HDS</w:t>
      </w:r>
      <w:proofErr w:type="gramStart"/>
      <w:r>
        <w:rPr>
          <w:rFonts w:ascii="Arial"/>
          <w:b/>
          <w:sz w:val="20"/>
        </w:rPr>
        <w:t>):</w:t>
      </w:r>
      <w:r>
        <w:t>The</w:t>
      </w:r>
      <w:proofErr w:type="gramEnd"/>
      <w:r>
        <w:rPr>
          <w:spacing w:val="-2"/>
        </w:rPr>
        <w:t xml:space="preserve"> </w:t>
      </w:r>
      <w:r>
        <w:t>mechanical</w:t>
      </w:r>
      <w:r>
        <w:rPr>
          <w:spacing w:val="-1"/>
        </w:rPr>
        <w:t xml:space="preserve"> </w:t>
      </w:r>
      <w:r>
        <w:t>and/or electromechanical</w:t>
      </w:r>
      <w:r>
        <w:rPr>
          <w:spacing w:val="-1"/>
        </w:rPr>
        <w:t xml:space="preserve"> </w:t>
      </w:r>
      <w:r>
        <w:t>components, including</w:t>
      </w:r>
      <w:r>
        <w:rPr>
          <w:spacing w:val="-4"/>
        </w:rPr>
        <w:t xml:space="preserve"> </w:t>
      </w:r>
      <w:r>
        <w:t>the engine,</w:t>
      </w:r>
      <w:r>
        <w:rPr>
          <w:spacing w:val="-2"/>
        </w:rPr>
        <w:t xml:space="preserve"> </w:t>
      </w:r>
      <w:r>
        <w:t>traction</w:t>
      </w:r>
      <w:r>
        <w:rPr>
          <w:spacing w:val="-4"/>
        </w:rPr>
        <w:t xml:space="preserve"> </w:t>
      </w:r>
      <w:r>
        <w:t>motors</w:t>
      </w:r>
      <w:r>
        <w:rPr>
          <w:spacing w:val="-3"/>
        </w:rPr>
        <w:t xml:space="preserve"> </w:t>
      </w:r>
      <w:r>
        <w:t>and</w:t>
      </w:r>
      <w:r>
        <w:rPr>
          <w:spacing w:val="-4"/>
        </w:rPr>
        <w:t xml:space="preserve"> </w:t>
      </w:r>
      <w:r>
        <w:t>energy</w:t>
      </w:r>
      <w:r>
        <w:rPr>
          <w:spacing w:val="-4"/>
        </w:rPr>
        <w:t xml:space="preserve"> </w:t>
      </w:r>
      <w:r>
        <w:t>storage</w:t>
      </w:r>
      <w:r>
        <w:rPr>
          <w:spacing w:val="-2"/>
        </w:rPr>
        <w:t xml:space="preserve"> </w:t>
      </w:r>
      <w:r>
        <w:t>system,</w:t>
      </w:r>
      <w:r>
        <w:rPr>
          <w:spacing w:val="-2"/>
        </w:rPr>
        <w:t xml:space="preserve"> </w:t>
      </w:r>
      <w:r>
        <w:t>which</w:t>
      </w:r>
      <w:r>
        <w:rPr>
          <w:spacing w:val="-1"/>
        </w:rPr>
        <w:t xml:space="preserve"> </w:t>
      </w:r>
      <w:r>
        <w:t>comprise</w:t>
      </w:r>
      <w:r>
        <w:rPr>
          <w:spacing w:val="-4"/>
        </w:rPr>
        <w:t xml:space="preserve"> </w:t>
      </w:r>
      <w:r>
        <w:t>the</w:t>
      </w:r>
      <w:r>
        <w:rPr>
          <w:spacing w:val="-2"/>
        </w:rPr>
        <w:t xml:space="preserve"> </w:t>
      </w:r>
      <w:r>
        <w:t>traction</w:t>
      </w:r>
      <w:r>
        <w:rPr>
          <w:spacing w:val="-2"/>
        </w:rPr>
        <w:t xml:space="preserve"> </w:t>
      </w:r>
      <w:r>
        <w:t>drive</w:t>
      </w:r>
      <w:r>
        <w:rPr>
          <w:spacing w:val="-1"/>
        </w:rPr>
        <w:t xml:space="preserve"> </w:t>
      </w:r>
      <w:r>
        <w:t>portion</w:t>
      </w:r>
      <w:r>
        <w:rPr>
          <w:spacing w:val="-2"/>
        </w:rPr>
        <w:t xml:space="preserve"> </w:t>
      </w:r>
      <w:r>
        <w:t>of</w:t>
      </w:r>
      <w:r>
        <w:rPr>
          <w:spacing w:val="-4"/>
        </w:rPr>
        <w:t xml:space="preserve"> </w:t>
      </w:r>
      <w:r>
        <w:t>the hybrid propulsion system.</w:t>
      </w:r>
    </w:p>
    <w:p w14:paraId="5156EC08" w14:textId="77777777" w:rsidR="00193ACD" w:rsidRDefault="00967BBC">
      <w:pPr>
        <w:pStyle w:val="BodyText"/>
        <w:spacing w:before="237"/>
        <w:ind w:left="660" w:right="1136"/>
      </w:pPr>
      <w:r>
        <w:rPr>
          <w:rFonts w:ascii="Arial"/>
          <w:b/>
          <w:sz w:val="20"/>
        </w:rPr>
        <w:t xml:space="preserve">Intermediate Pressure: </w:t>
      </w:r>
      <w:r>
        <w:t>The portion of a CNG system after the first pressure regulator, but before the engine</w:t>
      </w:r>
      <w:r>
        <w:rPr>
          <w:spacing w:val="-1"/>
        </w:rPr>
        <w:t xml:space="preserve"> </w:t>
      </w:r>
      <w:r>
        <w:t>pressure</w:t>
      </w:r>
      <w:r>
        <w:rPr>
          <w:spacing w:val="-3"/>
        </w:rPr>
        <w:t xml:space="preserve"> </w:t>
      </w:r>
      <w:r>
        <w:t>regulator.</w:t>
      </w:r>
      <w:r>
        <w:rPr>
          <w:spacing w:val="-3"/>
        </w:rPr>
        <w:t xml:space="preserve"> </w:t>
      </w:r>
      <w:r>
        <w:t>Intermediate</w:t>
      </w:r>
      <w:r>
        <w:rPr>
          <w:spacing w:val="-5"/>
        </w:rPr>
        <w:t xml:space="preserve"> </w:t>
      </w:r>
      <w:r>
        <w:t>pressure</w:t>
      </w:r>
      <w:r>
        <w:rPr>
          <w:spacing w:val="-3"/>
        </w:rPr>
        <w:t xml:space="preserve"> </w:t>
      </w:r>
      <w:r>
        <w:t>on</w:t>
      </w:r>
      <w:r>
        <w:rPr>
          <w:spacing w:val="-6"/>
        </w:rPr>
        <w:t xml:space="preserve"> </w:t>
      </w:r>
      <w:r>
        <w:t>a</w:t>
      </w:r>
      <w:r>
        <w:rPr>
          <w:spacing w:val="-3"/>
        </w:rPr>
        <w:t xml:space="preserve"> </w:t>
      </w:r>
      <w:r>
        <w:t>CNG</w:t>
      </w:r>
      <w:r>
        <w:rPr>
          <w:spacing w:val="-5"/>
        </w:rPr>
        <w:t xml:space="preserve"> </w:t>
      </w:r>
      <w:r>
        <w:t>vehicle</w:t>
      </w:r>
      <w:r>
        <w:rPr>
          <w:spacing w:val="-5"/>
        </w:rPr>
        <w:t xml:space="preserve"> </w:t>
      </w:r>
      <w:r>
        <w:t>is</w:t>
      </w:r>
      <w:r>
        <w:rPr>
          <w:spacing w:val="-3"/>
        </w:rPr>
        <w:t xml:space="preserve"> </w:t>
      </w:r>
      <w:r>
        <w:t>generally</w:t>
      </w:r>
      <w:r>
        <w:rPr>
          <w:spacing w:val="-8"/>
        </w:rPr>
        <w:t xml:space="preserve"> </w:t>
      </w:r>
      <w:r>
        <w:t>from</w:t>
      </w:r>
      <w:r>
        <w:rPr>
          <w:spacing w:val="-5"/>
        </w:rPr>
        <w:t xml:space="preserve"> </w:t>
      </w:r>
      <w:r>
        <w:t>3.5</w:t>
      </w:r>
      <w:r>
        <w:rPr>
          <w:spacing w:val="-5"/>
        </w:rPr>
        <w:t xml:space="preserve"> </w:t>
      </w:r>
      <w:r>
        <w:t>to</w:t>
      </w:r>
      <w:r>
        <w:rPr>
          <w:spacing w:val="-1"/>
        </w:rPr>
        <w:t xml:space="preserve"> </w:t>
      </w:r>
      <w:r>
        <w:t>0.5</w:t>
      </w:r>
      <w:r>
        <w:rPr>
          <w:spacing w:val="-6"/>
        </w:rPr>
        <w:t xml:space="preserve"> </w:t>
      </w:r>
      <w:r>
        <w:t>MPa</w:t>
      </w:r>
      <w:r>
        <w:rPr>
          <w:spacing w:val="-6"/>
        </w:rPr>
        <w:t xml:space="preserve"> </w:t>
      </w:r>
      <w:r>
        <w:t>(510 to 70 psi).</w:t>
      </w:r>
    </w:p>
    <w:p w14:paraId="0EA9D7A9" w14:textId="77777777" w:rsidR="00193ACD" w:rsidRDefault="00967BBC">
      <w:pPr>
        <w:pStyle w:val="BodyText"/>
        <w:spacing w:before="240"/>
        <w:ind w:left="660"/>
        <w:jc w:val="both"/>
      </w:pPr>
      <w:r>
        <w:rPr>
          <w:rFonts w:ascii="Arial"/>
          <w:b/>
          <w:sz w:val="20"/>
        </w:rPr>
        <w:t>Inverter:</w:t>
      </w:r>
      <w:r>
        <w:rPr>
          <w:rFonts w:ascii="Arial"/>
          <w:b/>
          <w:spacing w:val="-10"/>
          <w:sz w:val="20"/>
        </w:rPr>
        <w:t xml:space="preserve"> </w:t>
      </w:r>
      <w:r>
        <w:t>A</w:t>
      </w:r>
      <w:r>
        <w:rPr>
          <w:spacing w:val="-4"/>
        </w:rPr>
        <w:t xml:space="preserve"> </w:t>
      </w:r>
      <w:r>
        <w:t>module</w:t>
      </w:r>
      <w:r>
        <w:rPr>
          <w:spacing w:val="-5"/>
        </w:rPr>
        <w:t xml:space="preserve"> </w:t>
      </w:r>
      <w:r>
        <w:t>that</w:t>
      </w:r>
      <w:r>
        <w:rPr>
          <w:spacing w:val="-6"/>
        </w:rPr>
        <w:t xml:space="preserve"> </w:t>
      </w:r>
      <w:r>
        <w:t>converts</w:t>
      </w:r>
      <w:r>
        <w:rPr>
          <w:spacing w:val="-5"/>
        </w:rPr>
        <w:t xml:space="preserve"> </w:t>
      </w:r>
      <w:r>
        <w:t>DC</w:t>
      </w:r>
      <w:r>
        <w:rPr>
          <w:spacing w:val="-7"/>
        </w:rPr>
        <w:t xml:space="preserve"> </w:t>
      </w:r>
      <w:r>
        <w:t>to</w:t>
      </w:r>
      <w:r>
        <w:rPr>
          <w:spacing w:val="-9"/>
        </w:rPr>
        <w:t xml:space="preserve"> </w:t>
      </w:r>
      <w:r>
        <w:t>and</w:t>
      </w:r>
      <w:r>
        <w:rPr>
          <w:spacing w:val="-9"/>
        </w:rPr>
        <w:t xml:space="preserve"> </w:t>
      </w:r>
      <w:r>
        <w:t>from</w:t>
      </w:r>
      <w:r>
        <w:rPr>
          <w:spacing w:val="-7"/>
        </w:rPr>
        <w:t xml:space="preserve"> </w:t>
      </w:r>
      <w:r>
        <w:rPr>
          <w:spacing w:val="-5"/>
        </w:rPr>
        <w:t>AC.</w:t>
      </w:r>
    </w:p>
    <w:p w14:paraId="24C31F53" w14:textId="77777777" w:rsidR="00193ACD" w:rsidRDefault="00967BBC">
      <w:pPr>
        <w:pStyle w:val="BodyText"/>
        <w:spacing w:before="237"/>
        <w:ind w:left="660" w:right="1136"/>
      </w:pPr>
      <w:r>
        <w:rPr>
          <w:rFonts w:ascii="Arial"/>
          <w:b/>
          <w:sz w:val="20"/>
        </w:rPr>
        <w:t>Labeled:</w:t>
      </w:r>
      <w:r>
        <w:rPr>
          <w:rFonts w:ascii="Arial"/>
          <w:b/>
          <w:spacing w:val="-5"/>
          <w:sz w:val="20"/>
        </w:rPr>
        <w:t xml:space="preserve"> </w:t>
      </w:r>
      <w:r>
        <w:t>Equipment</w:t>
      </w:r>
      <w:r>
        <w:rPr>
          <w:spacing w:val="-2"/>
        </w:rPr>
        <w:t xml:space="preserve"> </w:t>
      </w:r>
      <w:r>
        <w:t>or</w:t>
      </w:r>
      <w:r>
        <w:rPr>
          <w:spacing w:val="-2"/>
        </w:rPr>
        <w:t xml:space="preserve"> </w:t>
      </w:r>
      <w:r>
        <w:t>materials</w:t>
      </w:r>
      <w:r>
        <w:rPr>
          <w:spacing w:val="-7"/>
        </w:rPr>
        <w:t xml:space="preserve"> </w:t>
      </w:r>
      <w:r>
        <w:t>to</w:t>
      </w:r>
      <w:r>
        <w:rPr>
          <w:spacing w:val="-6"/>
        </w:rPr>
        <w:t xml:space="preserve"> </w:t>
      </w:r>
      <w:r>
        <w:t>which</w:t>
      </w:r>
      <w:r>
        <w:rPr>
          <w:spacing w:val="-5"/>
        </w:rPr>
        <w:t xml:space="preserve"> </w:t>
      </w:r>
      <w:r>
        <w:t>has</w:t>
      </w:r>
      <w:r>
        <w:rPr>
          <w:spacing w:val="-5"/>
        </w:rPr>
        <w:t xml:space="preserve"> </w:t>
      </w:r>
      <w:r>
        <w:t>been</w:t>
      </w:r>
      <w:r>
        <w:rPr>
          <w:spacing w:val="-5"/>
        </w:rPr>
        <w:t xml:space="preserve"> </w:t>
      </w:r>
      <w:r>
        <w:t>attached</w:t>
      </w:r>
      <w:r>
        <w:rPr>
          <w:spacing w:val="-9"/>
        </w:rPr>
        <w:t xml:space="preserve"> </w:t>
      </w:r>
      <w:r>
        <w:t>a</w:t>
      </w:r>
      <w:r>
        <w:rPr>
          <w:spacing w:val="-5"/>
        </w:rPr>
        <w:t xml:space="preserve"> </w:t>
      </w:r>
      <w:r>
        <w:t>label,</w:t>
      </w:r>
      <w:r>
        <w:rPr>
          <w:spacing w:val="-6"/>
        </w:rPr>
        <w:t xml:space="preserve"> </w:t>
      </w:r>
      <w:r>
        <w:t>symbol</w:t>
      </w:r>
      <w:r>
        <w:rPr>
          <w:spacing w:val="-2"/>
        </w:rPr>
        <w:t xml:space="preserve"> </w:t>
      </w:r>
      <w:r>
        <w:t>or</w:t>
      </w:r>
      <w:r>
        <w:rPr>
          <w:spacing w:val="-7"/>
        </w:rPr>
        <w:t xml:space="preserve"> </w:t>
      </w:r>
      <w:r>
        <w:t>other</w:t>
      </w:r>
      <w:r>
        <w:rPr>
          <w:spacing w:val="-6"/>
        </w:rPr>
        <w:t xml:space="preserve"> </w:t>
      </w:r>
      <w:r>
        <w:t>identifying</w:t>
      </w:r>
      <w:r>
        <w:rPr>
          <w:spacing w:val="-9"/>
        </w:rPr>
        <w:t xml:space="preserve"> </w:t>
      </w:r>
      <w:r>
        <w:t>mark</w:t>
      </w:r>
      <w:r>
        <w:rPr>
          <w:spacing w:val="-9"/>
        </w:rPr>
        <w:t xml:space="preserve"> </w:t>
      </w:r>
      <w:r>
        <w:t xml:space="preserve">of an organization, which is acceptable to the authority having jurisdiction and concerned with product evaluation, which maintains periodic inspection of production labeled equipment or materials, and by </w:t>
      </w:r>
      <w:proofErr w:type="gramStart"/>
      <w:r>
        <w:t>whose</w:t>
      </w:r>
      <w:proofErr w:type="gramEnd"/>
      <w:r>
        <w:t xml:space="preserve"> labeling the manufacturer indicates compliance with appropriate standards or performance in a specified manner.</w:t>
      </w:r>
    </w:p>
    <w:p w14:paraId="6C957E14" w14:textId="77777777" w:rsidR="00193ACD" w:rsidRDefault="00967BBC">
      <w:pPr>
        <w:spacing w:before="244"/>
        <w:ind w:left="660"/>
        <w:jc w:val="both"/>
      </w:pPr>
      <w:r>
        <w:rPr>
          <w:rFonts w:ascii="Arial"/>
          <w:b/>
          <w:sz w:val="20"/>
        </w:rPr>
        <w:t>Leakage:</w:t>
      </w:r>
      <w:r>
        <w:rPr>
          <w:rFonts w:ascii="Arial"/>
          <w:b/>
          <w:spacing w:val="-6"/>
          <w:sz w:val="20"/>
        </w:rPr>
        <w:t xml:space="preserve"> </w:t>
      </w:r>
      <w:r>
        <w:t>Release</w:t>
      </w:r>
      <w:r>
        <w:rPr>
          <w:spacing w:val="-8"/>
        </w:rPr>
        <w:t xml:space="preserve"> </w:t>
      </w:r>
      <w:r>
        <w:t>of</w:t>
      </w:r>
      <w:r>
        <w:rPr>
          <w:spacing w:val="-7"/>
        </w:rPr>
        <w:t xml:space="preserve"> </w:t>
      </w:r>
      <w:r>
        <w:t>contents</w:t>
      </w:r>
      <w:r>
        <w:rPr>
          <w:spacing w:val="-9"/>
        </w:rPr>
        <w:t xml:space="preserve"> </w:t>
      </w:r>
      <w:r>
        <w:t>through</w:t>
      </w:r>
      <w:r>
        <w:rPr>
          <w:spacing w:val="-7"/>
        </w:rPr>
        <w:t xml:space="preserve"> </w:t>
      </w:r>
      <w:r>
        <w:t>a</w:t>
      </w:r>
      <w:r>
        <w:rPr>
          <w:spacing w:val="-5"/>
        </w:rPr>
        <w:t xml:space="preserve"> </w:t>
      </w:r>
      <w:r>
        <w:t>Defect</w:t>
      </w:r>
      <w:r>
        <w:rPr>
          <w:spacing w:val="-3"/>
        </w:rPr>
        <w:t xml:space="preserve"> </w:t>
      </w:r>
      <w:r>
        <w:t>or</w:t>
      </w:r>
      <w:r>
        <w:rPr>
          <w:spacing w:val="-6"/>
        </w:rPr>
        <w:t xml:space="preserve"> </w:t>
      </w:r>
      <w:r>
        <w:t>a</w:t>
      </w:r>
      <w:r>
        <w:rPr>
          <w:spacing w:val="-10"/>
        </w:rPr>
        <w:t xml:space="preserve"> </w:t>
      </w:r>
      <w:r>
        <w:t>crack.</w:t>
      </w:r>
      <w:r>
        <w:rPr>
          <w:spacing w:val="-6"/>
        </w:rPr>
        <w:t xml:space="preserve"> </w:t>
      </w:r>
      <w:r>
        <w:t>See</w:t>
      </w:r>
      <w:r>
        <w:rPr>
          <w:spacing w:val="-5"/>
        </w:rPr>
        <w:t xml:space="preserve"> </w:t>
      </w:r>
      <w:r>
        <w:rPr>
          <w:i/>
          <w:spacing w:val="-2"/>
        </w:rPr>
        <w:t>Rupture</w:t>
      </w:r>
      <w:r>
        <w:rPr>
          <w:spacing w:val="-2"/>
        </w:rPr>
        <w:t>.</w:t>
      </w:r>
    </w:p>
    <w:p w14:paraId="3E12B7AE" w14:textId="77777777" w:rsidR="00193ACD" w:rsidRDefault="00967BBC">
      <w:pPr>
        <w:pStyle w:val="BodyText"/>
        <w:spacing w:before="239"/>
        <w:ind w:left="660"/>
        <w:jc w:val="both"/>
      </w:pPr>
      <w:r>
        <w:rPr>
          <w:rFonts w:ascii="Arial"/>
          <w:b/>
          <w:sz w:val="20"/>
        </w:rPr>
        <w:t>Line:</w:t>
      </w:r>
      <w:r>
        <w:rPr>
          <w:rFonts w:ascii="Arial"/>
          <w:b/>
          <w:spacing w:val="-7"/>
          <w:sz w:val="20"/>
        </w:rPr>
        <w:t xml:space="preserve"> </w:t>
      </w:r>
      <w:r>
        <w:t>All</w:t>
      </w:r>
      <w:r>
        <w:rPr>
          <w:spacing w:val="-4"/>
        </w:rPr>
        <w:t xml:space="preserve"> </w:t>
      </w:r>
      <w:r>
        <w:t>tubes,</w:t>
      </w:r>
      <w:r>
        <w:rPr>
          <w:spacing w:val="-8"/>
        </w:rPr>
        <w:t xml:space="preserve"> </w:t>
      </w:r>
      <w:r>
        <w:t>flexible</w:t>
      </w:r>
      <w:r>
        <w:rPr>
          <w:spacing w:val="-7"/>
        </w:rPr>
        <w:t xml:space="preserve"> </w:t>
      </w:r>
      <w:r>
        <w:t>and</w:t>
      </w:r>
      <w:r>
        <w:rPr>
          <w:spacing w:val="-7"/>
        </w:rPr>
        <w:t xml:space="preserve"> </w:t>
      </w:r>
      <w:r>
        <w:t>hard,</w:t>
      </w:r>
      <w:r>
        <w:rPr>
          <w:spacing w:val="-10"/>
        </w:rPr>
        <w:t xml:space="preserve"> </w:t>
      </w:r>
      <w:r>
        <w:t>that</w:t>
      </w:r>
      <w:r>
        <w:rPr>
          <w:spacing w:val="-4"/>
        </w:rPr>
        <w:t xml:space="preserve"> </w:t>
      </w:r>
      <w:r>
        <w:t>carry</w:t>
      </w:r>
      <w:r>
        <w:rPr>
          <w:spacing w:val="-7"/>
        </w:rPr>
        <w:t xml:space="preserve"> </w:t>
      </w:r>
      <w:r>
        <w:rPr>
          <w:spacing w:val="-2"/>
        </w:rPr>
        <w:t>fluids.</w:t>
      </w:r>
    </w:p>
    <w:p w14:paraId="6F1D7622" w14:textId="77777777" w:rsidR="00193ACD" w:rsidRDefault="00967BBC">
      <w:pPr>
        <w:pStyle w:val="BodyText"/>
        <w:spacing w:before="242"/>
        <w:ind w:left="660"/>
        <w:jc w:val="both"/>
      </w:pPr>
      <w:r>
        <w:rPr>
          <w:rFonts w:ascii="Arial"/>
          <w:b/>
          <w:sz w:val="20"/>
        </w:rPr>
        <w:t>Liner:</w:t>
      </w:r>
      <w:r>
        <w:rPr>
          <w:rFonts w:ascii="Arial"/>
          <w:b/>
          <w:spacing w:val="-5"/>
          <w:sz w:val="20"/>
        </w:rPr>
        <w:t xml:space="preserve"> </w:t>
      </w:r>
      <w:r>
        <w:t>Inner</w:t>
      </w:r>
      <w:r>
        <w:rPr>
          <w:spacing w:val="-5"/>
        </w:rPr>
        <w:t xml:space="preserve"> </w:t>
      </w:r>
      <w:r>
        <w:t>gas-tight</w:t>
      </w:r>
      <w:r>
        <w:rPr>
          <w:spacing w:val="-8"/>
        </w:rPr>
        <w:t xml:space="preserve"> </w:t>
      </w:r>
      <w:r>
        <w:t>container</w:t>
      </w:r>
      <w:r>
        <w:rPr>
          <w:spacing w:val="-8"/>
        </w:rPr>
        <w:t xml:space="preserve"> </w:t>
      </w:r>
      <w:r>
        <w:t>or</w:t>
      </w:r>
      <w:r>
        <w:rPr>
          <w:spacing w:val="-6"/>
        </w:rPr>
        <w:t xml:space="preserve"> </w:t>
      </w:r>
      <w:r>
        <w:t>gas</w:t>
      </w:r>
      <w:r>
        <w:rPr>
          <w:spacing w:val="-6"/>
        </w:rPr>
        <w:t xml:space="preserve"> </w:t>
      </w:r>
      <w:r>
        <w:t>container</w:t>
      </w:r>
      <w:r>
        <w:rPr>
          <w:spacing w:val="-11"/>
        </w:rPr>
        <w:t xml:space="preserve"> </w:t>
      </w:r>
      <w:r>
        <w:t>to</w:t>
      </w:r>
      <w:r>
        <w:rPr>
          <w:spacing w:val="-7"/>
        </w:rPr>
        <w:t xml:space="preserve"> </w:t>
      </w:r>
      <w:r>
        <w:t>which</w:t>
      </w:r>
      <w:r>
        <w:rPr>
          <w:spacing w:val="-6"/>
        </w:rPr>
        <w:t xml:space="preserve"> </w:t>
      </w:r>
      <w:r>
        <w:t>the</w:t>
      </w:r>
      <w:r>
        <w:rPr>
          <w:spacing w:val="-6"/>
        </w:rPr>
        <w:t xml:space="preserve"> </w:t>
      </w:r>
      <w:r>
        <w:t>overwrap</w:t>
      </w:r>
      <w:r>
        <w:rPr>
          <w:spacing w:val="-10"/>
        </w:rPr>
        <w:t xml:space="preserve"> </w:t>
      </w:r>
      <w:r>
        <w:t>is</w:t>
      </w:r>
      <w:r>
        <w:rPr>
          <w:spacing w:val="-9"/>
        </w:rPr>
        <w:t xml:space="preserve"> </w:t>
      </w:r>
      <w:r>
        <w:rPr>
          <w:spacing w:val="-2"/>
        </w:rPr>
        <w:t>applied.</w:t>
      </w:r>
    </w:p>
    <w:p w14:paraId="5849F415" w14:textId="77777777" w:rsidR="00193ACD" w:rsidRDefault="00967BBC">
      <w:pPr>
        <w:spacing w:before="239"/>
        <w:ind w:left="660"/>
        <w:jc w:val="both"/>
      </w:pPr>
      <w:r>
        <w:rPr>
          <w:rFonts w:ascii="Arial"/>
          <w:b/>
          <w:sz w:val="20"/>
        </w:rPr>
        <w:t>Local</w:t>
      </w:r>
      <w:r>
        <w:rPr>
          <w:rFonts w:ascii="Arial"/>
          <w:b/>
          <w:spacing w:val="-13"/>
          <w:sz w:val="20"/>
        </w:rPr>
        <w:t xml:space="preserve"> </w:t>
      </w:r>
      <w:r>
        <w:rPr>
          <w:rFonts w:ascii="Arial"/>
          <w:b/>
          <w:sz w:val="20"/>
        </w:rPr>
        <w:t>Regulations:</w:t>
      </w:r>
      <w:r>
        <w:rPr>
          <w:rFonts w:ascii="Arial"/>
          <w:b/>
          <w:spacing w:val="-8"/>
          <w:sz w:val="20"/>
        </w:rPr>
        <w:t xml:space="preserve"> </w:t>
      </w:r>
      <w:r>
        <w:t>Regulations</w:t>
      </w:r>
      <w:r>
        <w:rPr>
          <w:spacing w:val="-10"/>
        </w:rPr>
        <w:t xml:space="preserve"> </w:t>
      </w:r>
      <w:r>
        <w:t>below</w:t>
      </w:r>
      <w:r>
        <w:rPr>
          <w:spacing w:val="-13"/>
        </w:rPr>
        <w:t xml:space="preserve"> </w:t>
      </w:r>
      <w:r>
        <w:t>the</w:t>
      </w:r>
      <w:r>
        <w:rPr>
          <w:spacing w:val="-13"/>
        </w:rPr>
        <w:t xml:space="preserve"> </w:t>
      </w:r>
      <w:r>
        <w:t>state</w:t>
      </w:r>
      <w:r>
        <w:rPr>
          <w:spacing w:val="-12"/>
        </w:rPr>
        <w:t xml:space="preserve"> </w:t>
      </w:r>
      <w:r>
        <w:rPr>
          <w:spacing w:val="-2"/>
        </w:rPr>
        <w:t>level.</w:t>
      </w:r>
    </w:p>
    <w:p w14:paraId="28259BAD" w14:textId="77777777" w:rsidR="00193ACD" w:rsidRDefault="00967BBC">
      <w:pPr>
        <w:pStyle w:val="BodyText"/>
        <w:spacing w:before="237"/>
        <w:ind w:left="660" w:right="1256"/>
      </w:pPr>
      <w:r>
        <w:rPr>
          <w:rFonts w:ascii="Arial"/>
          <w:b/>
          <w:sz w:val="20"/>
        </w:rPr>
        <w:t xml:space="preserve">Low-Floor Bus: </w:t>
      </w:r>
      <w:r>
        <w:t>A bus that, between at least the front (entrance) and rear (exit) doors, has a floor sufficiently</w:t>
      </w:r>
      <w:r>
        <w:rPr>
          <w:spacing w:val="-8"/>
        </w:rPr>
        <w:t xml:space="preserve"> </w:t>
      </w:r>
      <w:r>
        <w:t>low</w:t>
      </w:r>
      <w:r>
        <w:rPr>
          <w:spacing w:val="-5"/>
        </w:rPr>
        <w:t xml:space="preserve"> </w:t>
      </w:r>
      <w:r>
        <w:t>and</w:t>
      </w:r>
      <w:r>
        <w:rPr>
          <w:spacing w:val="-4"/>
        </w:rPr>
        <w:t xml:space="preserve"> </w:t>
      </w:r>
      <w:r>
        <w:t>level</w:t>
      </w:r>
      <w:r>
        <w:rPr>
          <w:spacing w:val="-1"/>
        </w:rPr>
        <w:t xml:space="preserve"> </w:t>
      </w:r>
      <w:proofErr w:type="gramStart"/>
      <w:r>
        <w:t>so</w:t>
      </w:r>
      <w:r>
        <w:rPr>
          <w:spacing w:val="-1"/>
        </w:rPr>
        <w:t xml:space="preserve"> </w:t>
      </w:r>
      <w:r>
        <w:t>as</w:t>
      </w:r>
      <w:r>
        <w:rPr>
          <w:spacing w:val="-4"/>
        </w:rPr>
        <w:t xml:space="preserve"> </w:t>
      </w:r>
      <w:r>
        <w:t>to</w:t>
      </w:r>
      <w:proofErr w:type="gramEnd"/>
      <w:r>
        <w:rPr>
          <w:spacing w:val="-5"/>
        </w:rPr>
        <w:t xml:space="preserve"> </w:t>
      </w:r>
      <w:r>
        <w:t>remove</w:t>
      </w:r>
      <w:r>
        <w:rPr>
          <w:spacing w:val="-2"/>
        </w:rPr>
        <w:t xml:space="preserve"> </w:t>
      </w:r>
      <w:r>
        <w:t>the</w:t>
      </w:r>
      <w:r>
        <w:rPr>
          <w:spacing w:val="-2"/>
        </w:rPr>
        <w:t xml:space="preserve"> </w:t>
      </w:r>
      <w:r>
        <w:t>need</w:t>
      </w:r>
      <w:r>
        <w:rPr>
          <w:spacing w:val="-6"/>
        </w:rPr>
        <w:t xml:space="preserve"> </w:t>
      </w:r>
      <w:r>
        <w:t>for</w:t>
      </w:r>
      <w:r>
        <w:rPr>
          <w:spacing w:val="-5"/>
        </w:rPr>
        <w:t xml:space="preserve"> </w:t>
      </w:r>
      <w:r>
        <w:t>steps</w:t>
      </w:r>
      <w:r>
        <w:rPr>
          <w:spacing w:val="-4"/>
        </w:rPr>
        <w:t xml:space="preserve"> </w:t>
      </w:r>
      <w:r>
        <w:t>in</w:t>
      </w:r>
      <w:r>
        <w:rPr>
          <w:spacing w:val="-6"/>
        </w:rPr>
        <w:t xml:space="preserve"> </w:t>
      </w:r>
      <w:r>
        <w:t>the</w:t>
      </w:r>
      <w:r>
        <w:rPr>
          <w:spacing w:val="-2"/>
        </w:rPr>
        <w:t xml:space="preserve"> </w:t>
      </w:r>
      <w:r>
        <w:t>aisle</w:t>
      </w:r>
      <w:r>
        <w:rPr>
          <w:spacing w:val="-4"/>
        </w:rPr>
        <w:t xml:space="preserve"> </w:t>
      </w:r>
      <w:r>
        <w:t>between</w:t>
      </w:r>
      <w:r>
        <w:rPr>
          <w:spacing w:val="-6"/>
        </w:rPr>
        <w:t xml:space="preserve"> </w:t>
      </w:r>
      <w:r>
        <w:t>the</w:t>
      </w:r>
      <w:r>
        <w:rPr>
          <w:spacing w:val="-1"/>
        </w:rPr>
        <w:t xml:space="preserve"> </w:t>
      </w:r>
      <w:r>
        <w:t>doors</w:t>
      </w:r>
      <w:r>
        <w:rPr>
          <w:spacing w:val="-4"/>
        </w:rPr>
        <w:t xml:space="preserve"> </w:t>
      </w:r>
      <w:r>
        <w:t>and</w:t>
      </w:r>
      <w:r>
        <w:rPr>
          <w:spacing w:val="-4"/>
        </w:rPr>
        <w:t xml:space="preserve"> </w:t>
      </w:r>
      <w:r>
        <w:t>in</w:t>
      </w:r>
      <w:r>
        <w:rPr>
          <w:spacing w:val="-8"/>
        </w:rPr>
        <w:t xml:space="preserve"> </w:t>
      </w:r>
      <w:r>
        <w:t>the vicinity of these doors.</w:t>
      </w:r>
    </w:p>
    <w:p w14:paraId="45D211B7" w14:textId="77777777" w:rsidR="00193ACD" w:rsidRDefault="00967BBC">
      <w:pPr>
        <w:spacing w:before="244"/>
        <w:ind w:left="660"/>
        <w:jc w:val="both"/>
      </w:pPr>
      <w:r>
        <w:rPr>
          <w:rFonts w:ascii="Arial"/>
          <w:b/>
          <w:sz w:val="20"/>
        </w:rPr>
        <w:t>Low</w:t>
      </w:r>
      <w:r>
        <w:rPr>
          <w:rFonts w:ascii="Arial"/>
          <w:b/>
          <w:spacing w:val="-4"/>
          <w:sz w:val="20"/>
        </w:rPr>
        <w:t xml:space="preserve"> </w:t>
      </w:r>
      <w:r>
        <w:rPr>
          <w:rFonts w:ascii="Arial"/>
          <w:b/>
          <w:sz w:val="20"/>
        </w:rPr>
        <w:t>Voltage</w:t>
      </w:r>
      <w:r>
        <w:rPr>
          <w:rFonts w:ascii="Arial"/>
          <w:b/>
          <w:spacing w:val="-8"/>
          <w:sz w:val="20"/>
        </w:rPr>
        <w:t xml:space="preserve"> </w:t>
      </w:r>
      <w:r>
        <w:rPr>
          <w:rFonts w:ascii="Arial"/>
          <w:b/>
          <w:sz w:val="20"/>
        </w:rPr>
        <w:t>(LV):</w:t>
      </w:r>
      <w:r>
        <w:t>50</w:t>
      </w:r>
      <w:r>
        <w:rPr>
          <w:spacing w:val="-6"/>
        </w:rPr>
        <w:t xml:space="preserve"> </w:t>
      </w:r>
      <w:r>
        <w:t>V</w:t>
      </w:r>
      <w:r>
        <w:rPr>
          <w:spacing w:val="-6"/>
        </w:rPr>
        <w:t xml:space="preserve"> </w:t>
      </w:r>
      <w:r>
        <w:t>or</w:t>
      </w:r>
      <w:r>
        <w:rPr>
          <w:spacing w:val="-7"/>
        </w:rPr>
        <w:t xml:space="preserve"> </w:t>
      </w:r>
      <w:r>
        <w:t>less</w:t>
      </w:r>
      <w:r>
        <w:rPr>
          <w:spacing w:val="-10"/>
        </w:rPr>
        <w:t xml:space="preserve"> </w:t>
      </w:r>
      <w:r>
        <w:t>(AC</w:t>
      </w:r>
      <w:r>
        <w:rPr>
          <w:spacing w:val="-9"/>
        </w:rPr>
        <w:t xml:space="preserve"> </w:t>
      </w:r>
      <w:r>
        <w:t>and</w:t>
      </w:r>
      <w:r>
        <w:rPr>
          <w:spacing w:val="-5"/>
        </w:rPr>
        <w:t xml:space="preserve"> </w:t>
      </w:r>
      <w:r>
        <w:rPr>
          <w:spacing w:val="-4"/>
        </w:rPr>
        <w:t>DC).</w:t>
      </w:r>
    </w:p>
    <w:p w14:paraId="26FE7977" w14:textId="77777777" w:rsidR="00193ACD" w:rsidRDefault="00967BBC">
      <w:pPr>
        <w:spacing w:before="237"/>
        <w:ind w:left="660" w:right="1256"/>
      </w:pPr>
      <w:r>
        <w:rPr>
          <w:rFonts w:ascii="Arial"/>
          <w:b/>
          <w:sz w:val="20"/>
        </w:rPr>
        <w:t>Lower</w:t>
      </w:r>
      <w:r>
        <w:rPr>
          <w:rFonts w:ascii="Arial"/>
          <w:b/>
          <w:spacing w:val="-7"/>
          <w:sz w:val="20"/>
        </w:rPr>
        <w:t xml:space="preserve"> </w:t>
      </w:r>
      <w:r>
        <w:rPr>
          <w:rFonts w:ascii="Arial"/>
          <w:b/>
          <w:sz w:val="20"/>
        </w:rPr>
        <w:t>Explosive</w:t>
      </w:r>
      <w:r>
        <w:rPr>
          <w:rFonts w:ascii="Arial"/>
          <w:b/>
          <w:spacing w:val="-6"/>
          <w:sz w:val="20"/>
        </w:rPr>
        <w:t xml:space="preserve"> </w:t>
      </w:r>
      <w:r>
        <w:rPr>
          <w:rFonts w:ascii="Arial"/>
          <w:b/>
          <w:sz w:val="20"/>
        </w:rPr>
        <w:t>Limit:</w:t>
      </w:r>
      <w:r>
        <w:rPr>
          <w:rFonts w:ascii="Arial"/>
          <w:b/>
          <w:spacing w:val="-4"/>
          <w:sz w:val="20"/>
        </w:rPr>
        <w:t xml:space="preserve"> </w:t>
      </w:r>
      <w:r>
        <w:t>The</w:t>
      </w:r>
      <w:r>
        <w:rPr>
          <w:spacing w:val="-6"/>
        </w:rPr>
        <w:t xml:space="preserve"> </w:t>
      </w:r>
      <w:r>
        <w:t>lowest</w:t>
      </w:r>
      <w:r>
        <w:rPr>
          <w:spacing w:val="-6"/>
        </w:rPr>
        <w:t xml:space="preserve"> </w:t>
      </w:r>
      <w:r>
        <w:t>concentration</w:t>
      </w:r>
      <w:r>
        <w:rPr>
          <w:spacing w:val="-7"/>
        </w:rPr>
        <w:t xml:space="preserve"> </w:t>
      </w:r>
      <w:r>
        <w:t>of</w:t>
      </w:r>
      <w:r>
        <w:rPr>
          <w:spacing w:val="-7"/>
        </w:rPr>
        <w:t xml:space="preserve"> </w:t>
      </w:r>
      <w:r>
        <w:t>gas</w:t>
      </w:r>
      <w:r>
        <w:rPr>
          <w:spacing w:val="-5"/>
        </w:rPr>
        <w:t xml:space="preserve"> </w:t>
      </w:r>
      <w:r>
        <w:t>where,</w:t>
      </w:r>
      <w:r>
        <w:rPr>
          <w:spacing w:val="-5"/>
        </w:rPr>
        <w:t xml:space="preserve"> </w:t>
      </w:r>
      <w:r>
        <w:t>given</w:t>
      </w:r>
      <w:r>
        <w:rPr>
          <w:spacing w:val="-7"/>
        </w:rPr>
        <w:t xml:space="preserve"> </w:t>
      </w:r>
      <w:r>
        <w:t>an</w:t>
      </w:r>
      <w:r>
        <w:rPr>
          <w:spacing w:val="-7"/>
        </w:rPr>
        <w:t xml:space="preserve"> </w:t>
      </w:r>
      <w:r>
        <w:t>ignition</w:t>
      </w:r>
      <w:r>
        <w:rPr>
          <w:spacing w:val="-5"/>
        </w:rPr>
        <w:t xml:space="preserve"> </w:t>
      </w:r>
      <w:r>
        <w:t>source,</w:t>
      </w:r>
      <w:r>
        <w:rPr>
          <w:spacing w:val="-5"/>
        </w:rPr>
        <w:t xml:space="preserve"> </w:t>
      </w:r>
      <w:r>
        <w:t>combustion</w:t>
      </w:r>
      <w:r>
        <w:rPr>
          <w:spacing w:val="-7"/>
        </w:rPr>
        <w:t xml:space="preserve"> </w:t>
      </w:r>
      <w:r>
        <w:t xml:space="preserve">is </w:t>
      </w:r>
      <w:r>
        <w:rPr>
          <w:spacing w:val="-2"/>
        </w:rPr>
        <w:t>possible.</w:t>
      </w:r>
    </w:p>
    <w:p w14:paraId="0B8697DC" w14:textId="77777777" w:rsidR="00193ACD" w:rsidRDefault="00967BBC">
      <w:pPr>
        <w:spacing w:before="238" w:line="242" w:lineRule="auto"/>
        <w:ind w:left="660" w:right="1714"/>
        <w:jc w:val="both"/>
      </w:pPr>
      <w:r>
        <w:rPr>
          <w:rFonts w:ascii="Arial"/>
          <w:b/>
          <w:sz w:val="20"/>
        </w:rPr>
        <w:t>Maximum</w:t>
      </w:r>
      <w:r>
        <w:rPr>
          <w:rFonts w:ascii="Arial"/>
          <w:b/>
          <w:spacing w:val="-5"/>
          <w:sz w:val="20"/>
        </w:rPr>
        <w:t xml:space="preserve"> </w:t>
      </w:r>
      <w:r>
        <w:rPr>
          <w:rFonts w:ascii="Arial"/>
          <w:b/>
          <w:sz w:val="20"/>
        </w:rPr>
        <w:t>Service</w:t>
      </w:r>
      <w:r>
        <w:rPr>
          <w:rFonts w:ascii="Arial"/>
          <w:b/>
          <w:spacing w:val="-9"/>
          <w:sz w:val="20"/>
        </w:rPr>
        <w:t xml:space="preserve"> </w:t>
      </w:r>
      <w:r>
        <w:rPr>
          <w:rFonts w:ascii="Arial"/>
          <w:b/>
          <w:sz w:val="20"/>
        </w:rPr>
        <w:t>Temperature:</w:t>
      </w:r>
      <w:r>
        <w:rPr>
          <w:rFonts w:ascii="Arial"/>
          <w:b/>
          <w:spacing w:val="-7"/>
          <w:sz w:val="20"/>
        </w:rPr>
        <w:t xml:space="preserve"> </w:t>
      </w:r>
      <w:r>
        <w:t>The</w:t>
      </w:r>
      <w:r>
        <w:rPr>
          <w:spacing w:val="-5"/>
        </w:rPr>
        <w:t xml:space="preserve"> </w:t>
      </w:r>
      <w:r>
        <w:t>maximum</w:t>
      </w:r>
      <w:r>
        <w:rPr>
          <w:spacing w:val="-9"/>
        </w:rPr>
        <w:t xml:space="preserve"> </w:t>
      </w:r>
      <w:r>
        <w:t>temperature</w:t>
      </w:r>
      <w:r>
        <w:rPr>
          <w:spacing w:val="-7"/>
        </w:rPr>
        <w:t xml:space="preserve"> </w:t>
      </w:r>
      <w:r>
        <w:t>to</w:t>
      </w:r>
      <w:r>
        <w:rPr>
          <w:spacing w:val="-8"/>
        </w:rPr>
        <w:t xml:space="preserve"> </w:t>
      </w:r>
      <w:r>
        <w:t>which</w:t>
      </w:r>
      <w:r>
        <w:rPr>
          <w:spacing w:val="-8"/>
        </w:rPr>
        <w:t xml:space="preserve"> </w:t>
      </w:r>
      <w:r>
        <w:t>a</w:t>
      </w:r>
      <w:r>
        <w:rPr>
          <w:spacing w:val="-8"/>
        </w:rPr>
        <w:t xml:space="preserve"> </w:t>
      </w:r>
      <w:r>
        <w:t>container/cylinder</w:t>
      </w:r>
      <w:r>
        <w:rPr>
          <w:spacing w:val="-4"/>
        </w:rPr>
        <w:t xml:space="preserve"> </w:t>
      </w:r>
      <w:r>
        <w:t>will</w:t>
      </w:r>
      <w:r>
        <w:rPr>
          <w:spacing w:val="-7"/>
        </w:rPr>
        <w:t xml:space="preserve"> </w:t>
      </w:r>
      <w:r>
        <w:t>be subjected in normal service.</w:t>
      </w:r>
    </w:p>
    <w:p w14:paraId="457C8D4A" w14:textId="77777777" w:rsidR="00193ACD" w:rsidRDefault="00967BBC">
      <w:pPr>
        <w:pStyle w:val="BodyText"/>
        <w:spacing w:before="238"/>
        <w:ind w:left="660" w:right="1256"/>
      </w:pPr>
      <w:r>
        <w:rPr>
          <w:rFonts w:ascii="Arial"/>
          <w:b/>
          <w:sz w:val="20"/>
        </w:rPr>
        <w:t>Metallic</w:t>
      </w:r>
      <w:r>
        <w:rPr>
          <w:rFonts w:ascii="Arial"/>
          <w:b/>
          <w:spacing w:val="-6"/>
          <w:sz w:val="20"/>
        </w:rPr>
        <w:t xml:space="preserve"> </w:t>
      </w:r>
      <w:r>
        <w:rPr>
          <w:rFonts w:ascii="Arial"/>
          <w:b/>
          <w:sz w:val="20"/>
        </w:rPr>
        <w:t>Hose:</w:t>
      </w:r>
      <w:r>
        <w:rPr>
          <w:rFonts w:ascii="Arial"/>
          <w:b/>
          <w:spacing w:val="-4"/>
          <w:sz w:val="20"/>
        </w:rPr>
        <w:t xml:space="preserve"> </w:t>
      </w:r>
      <w:r>
        <w:t>A</w:t>
      </w:r>
      <w:r>
        <w:rPr>
          <w:spacing w:val="-6"/>
        </w:rPr>
        <w:t xml:space="preserve"> </w:t>
      </w:r>
      <w:r>
        <w:t>hose</w:t>
      </w:r>
      <w:r>
        <w:rPr>
          <w:spacing w:val="-3"/>
        </w:rPr>
        <w:t xml:space="preserve"> </w:t>
      </w:r>
      <w:r>
        <w:t>whose</w:t>
      </w:r>
      <w:r>
        <w:rPr>
          <w:spacing w:val="-4"/>
        </w:rPr>
        <w:t xml:space="preserve"> </w:t>
      </w:r>
      <w:r>
        <w:t>strength</w:t>
      </w:r>
      <w:r>
        <w:rPr>
          <w:spacing w:val="-9"/>
        </w:rPr>
        <w:t xml:space="preserve"> </w:t>
      </w:r>
      <w:r>
        <w:t>depends</w:t>
      </w:r>
      <w:r>
        <w:rPr>
          <w:spacing w:val="-4"/>
        </w:rPr>
        <w:t xml:space="preserve"> </w:t>
      </w:r>
      <w:r>
        <w:t>primarily</w:t>
      </w:r>
      <w:r>
        <w:rPr>
          <w:spacing w:val="-6"/>
        </w:rPr>
        <w:t xml:space="preserve"> </w:t>
      </w:r>
      <w:r>
        <w:t>on</w:t>
      </w:r>
      <w:r>
        <w:rPr>
          <w:spacing w:val="-7"/>
        </w:rPr>
        <w:t xml:space="preserve"> </w:t>
      </w:r>
      <w:r>
        <w:t>the</w:t>
      </w:r>
      <w:r>
        <w:rPr>
          <w:spacing w:val="-7"/>
        </w:rPr>
        <w:t xml:space="preserve"> </w:t>
      </w:r>
      <w:r>
        <w:t>strength</w:t>
      </w:r>
      <w:r>
        <w:rPr>
          <w:spacing w:val="-4"/>
        </w:rPr>
        <w:t xml:space="preserve"> </w:t>
      </w:r>
      <w:r>
        <w:t>of</w:t>
      </w:r>
      <w:r>
        <w:rPr>
          <w:spacing w:val="-4"/>
        </w:rPr>
        <w:t xml:space="preserve"> </w:t>
      </w:r>
      <w:r>
        <w:t>its</w:t>
      </w:r>
      <w:r>
        <w:rPr>
          <w:spacing w:val="-7"/>
        </w:rPr>
        <w:t xml:space="preserve"> </w:t>
      </w:r>
      <w:r>
        <w:t>metallic</w:t>
      </w:r>
      <w:r>
        <w:rPr>
          <w:spacing w:val="-3"/>
        </w:rPr>
        <w:t xml:space="preserve"> </w:t>
      </w:r>
      <w:r>
        <w:t>parts;</w:t>
      </w:r>
      <w:r>
        <w:rPr>
          <w:spacing w:val="-3"/>
        </w:rPr>
        <w:t xml:space="preserve"> </w:t>
      </w:r>
      <w:r>
        <w:t>it</w:t>
      </w:r>
      <w:r>
        <w:rPr>
          <w:spacing w:val="-4"/>
        </w:rPr>
        <w:t xml:space="preserve"> </w:t>
      </w:r>
      <w:r>
        <w:t>can</w:t>
      </w:r>
      <w:r>
        <w:rPr>
          <w:spacing w:val="-5"/>
        </w:rPr>
        <w:t xml:space="preserve"> </w:t>
      </w:r>
      <w:r>
        <w:t>have metallic liners or covers, or both.</w:t>
      </w:r>
    </w:p>
    <w:p w14:paraId="56453CD4" w14:textId="77777777" w:rsidR="00193ACD" w:rsidRDefault="00967BBC">
      <w:pPr>
        <w:spacing w:before="238"/>
        <w:ind w:left="660"/>
        <w:jc w:val="both"/>
      </w:pPr>
      <w:r>
        <w:rPr>
          <w:rFonts w:ascii="Arial"/>
          <w:b/>
          <w:sz w:val="20"/>
        </w:rPr>
        <w:t>Metering</w:t>
      </w:r>
      <w:r>
        <w:rPr>
          <w:rFonts w:ascii="Arial"/>
          <w:b/>
          <w:spacing w:val="-5"/>
          <w:sz w:val="20"/>
        </w:rPr>
        <w:t xml:space="preserve"> </w:t>
      </w:r>
      <w:r>
        <w:rPr>
          <w:rFonts w:ascii="Arial"/>
          <w:b/>
          <w:sz w:val="20"/>
        </w:rPr>
        <w:t>Valve:</w:t>
      </w:r>
      <w:r>
        <w:rPr>
          <w:rFonts w:ascii="Arial"/>
          <w:b/>
          <w:spacing w:val="-6"/>
          <w:sz w:val="20"/>
        </w:rPr>
        <w:t xml:space="preserve"> </w:t>
      </w:r>
      <w:r>
        <w:t>A</w:t>
      </w:r>
      <w:r>
        <w:rPr>
          <w:spacing w:val="-8"/>
        </w:rPr>
        <w:t xml:space="preserve"> </w:t>
      </w:r>
      <w:r>
        <w:t>valve</w:t>
      </w:r>
      <w:r>
        <w:rPr>
          <w:spacing w:val="-4"/>
        </w:rPr>
        <w:t xml:space="preserve"> </w:t>
      </w:r>
      <w:r>
        <w:t>intended</w:t>
      </w:r>
      <w:r>
        <w:rPr>
          <w:spacing w:val="-7"/>
        </w:rPr>
        <w:t xml:space="preserve"> </w:t>
      </w:r>
      <w:r>
        <w:t>to</w:t>
      </w:r>
      <w:r>
        <w:rPr>
          <w:spacing w:val="-10"/>
        </w:rPr>
        <w:t xml:space="preserve"> </w:t>
      </w:r>
      <w:r>
        <w:t>control</w:t>
      </w:r>
      <w:r>
        <w:rPr>
          <w:spacing w:val="-4"/>
        </w:rPr>
        <w:t xml:space="preserve"> </w:t>
      </w:r>
      <w:r>
        <w:t>the</w:t>
      </w:r>
      <w:r>
        <w:rPr>
          <w:spacing w:val="-7"/>
        </w:rPr>
        <w:t xml:space="preserve"> </w:t>
      </w:r>
      <w:r>
        <w:t>rate</w:t>
      </w:r>
      <w:r>
        <w:rPr>
          <w:spacing w:val="-7"/>
        </w:rPr>
        <w:t xml:space="preserve"> </w:t>
      </w:r>
      <w:r>
        <w:t>of</w:t>
      </w:r>
      <w:r>
        <w:rPr>
          <w:spacing w:val="-9"/>
        </w:rPr>
        <w:t xml:space="preserve"> </w:t>
      </w:r>
      <w:r>
        <w:t>flow</w:t>
      </w:r>
      <w:r>
        <w:rPr>
          <w:spacing w:val="-9"/>
        </w:rPr>
        <w:t xml:space="preserve"> </w:t>
      </w:r>
      <w:r>
        <w:t>of</w:t>
      </w:r>
      <w:r>
        <w:rPr>
          <w:spacing w:val="-4"/>
        </w:rPr>
        <w:t xml:space="preserve"> </w:t>
      </w:r>
      <w:r>
        <w:t>natural</w:t>
      </w:r>
      <w:r>
        <w:rPr>
          <w:spacing w:val="-7"/>
        </w:rPr>
        <w:t xml:space="preserve"> </w:t>
      </w:r>
      <w:r>
        <w:rPr>
          <w:spacing w:val="-4"/>
        </w:rPr>
        <w:t>gas.</w:t>
      </w:r>
    </w:p>
    <w:p w14:paraId="393B6EE7" w14:textId="77777777" w:rsidR="00193ACD" w:rsidRDefault="00967BBC">
      <w:pPr>
        <w:pStyle w:val="BodyText"/>
        <w:spacing w:before="242"/>
        <w:ind w:left="660"/>
        <w:jc w:val="both"/>
      </w:pPr>
      <w:r>
        <w:rPr>
          <w:rFonts w:ascii="Arial"/>
          <w:b/>
          <w:sz w:val="20"/>
        </w:rPr>
        <w:t>Module:</w:t>
      </w:r>
      <w:r>
        <w:rPr>
          <w:rFonts w:ascii="Arial"/>
          <w:b/>
          <w:spacing w:val="-9"/>
          <w:sz w:val="20"/>
        </w:rPr>
        <w:t xml:space="preserve"> </w:t>
      </w:r>
      <w:r>
        <w:t>An</w:t>
      </w:r>
      <w:r>
        <w:rPr>
          <w:spacing w:val="-9"/>
        </w:rPr>
        <w:t xml:space="preserve"> </w:t>
      </w:r>
      <w:r>
        <w:t>assembly</w:t>
      </w:r>
      <w:r>
        <w:rPr>
          <w:spacing w:val="-13"/>
        </w:rPr>
        <w:t xml:space="preserve"> </w:t>
      </w:r>
      <w:r>
        <w:t>of</w:t>
      </w:r>
      <w:r>
        <w:rPr>
          <w:spacing w:val="-9"/>
        </w:rPr>
        <w:t xml:space="preserve"> </w:t>
      </w:r>
      <w:r>
        <w:t>individual</w:t>
      </w:r>
      <w:r>
        <w:rPr>
          <w:spacing w:val="-5"/>
        </w:rPr>
        <w:t xml:space="preserve"> </w:t>
      </w:r>
      <w:r>
        <w:rPr>
          <w:spacing w:val="-2"/>
        </w:rPr>
        <w:t>components</w:t>
      </w:r>
    </w:p>
    <w:p w14:paraId="381A5E3F" w14:textId="77777777" w:rsidR="00193ACD" w:rsidRDefault="00967BBC">
      <w:pPr>
        <w:spacing w:before="238"/>
        <w:ind w:left="660"/>
        <w:jc w:val="both"/>
      </w:pPr>
      <w:r>
        <w:rPr>
          <w:rFonts w:ascii="Arial"/>
          <w:b/>
          <w:sz w:val="20"/>
        </w:rPr>
        <w:t>Motor</w:t>
      </w:r>
      <w:r>
        <w:rPr>
          <w:rFonts w:ascii="Arial"/>
          <w:b/>
          <w:spacing w:val="-12"/>
          <w:sz w:val="20"/>
        </w:rPr>
        <w:t xml:space="preserve"> </w:t>
      </w:r>
      <w:r>
        <w:rPr>
          <w:rFonts w:ascii="Arial"/>
          <w:b/>
          <w:sz w:val="20"/>
        </w:rPr>
        <w:t>(Electric):</w:t>
      </w:r>
      <w:r>
        <w:rPr>
          <w:rFonts w:ascii="Arial"/>
          <w:b/>
          <w:spacing w:val="-8"/>
          <w:sz w:val="20"/>
        </w:rPr>
        <w:t xml:space="preserve"> </w:t>
      </w:r>
      <w:r>
        <w:t>A</w:t>
      </w:r>
      <w:r>
        <w:rPr>
          <w:spacing w:val="-10"/>
        </w:rPr>
        <w:t xml:space="preserve"> </w:t>
      </w:r>
      <w:r>
        <w:t>device</w:t>
      </w:r>
      <w:r>
        <w:rPr>
          <w:spacing w:val="-10"/>
        </w:rPr>
        <w:t xml:space="preserve"> </w:t>
      </w:r>
      <w:r>
        <w:t>that</w:t>
      </w:r>
      <w:r>
        <w:rPr>
          <w:spacing w:val="-7"/>
        </w:rPr>
        <w:t xml:space="preserve"> </w:t>
      </w:r>
      <w:r>
        <w:t>converts</w:t>
      </w:r>
      <w:r>
        <w:rPr>
          <w:spacing w:val="-10"/>
        </w:rPr>
        <w:t xml:space="preserve"> </w:t>
      </w:r>
      <w:r>
        <w:t>electrical</w:t>
      </w:r>
      <w:r>
        <w:rPr>
          <w:spacing w:val="-10"/>
        </w:rPr>
        <w:t xml:space="preserve"> </w:t>
      </w:r>
      <w:r>
        <w:t>energy</w:t>
      </w:r>
      <w:r>
        <w:rPr>
          <w:spacing w:val="-11"/>
        </w:rPr>
        <w:t xml:space="preserve"> </w:t>
      </w:r>
      <w:r>
        <w:t>into</w:t>
      </w:r>
      <w:r>
        <w:rPr>
          <w:spacing w:val="-11"/>
        </w:rPr>
        <w:t xml:space="preserve"> </w:t>
      </w:r>
      <w:r>
        <w:t>mechanical</w:t>
      </w:r>
      <w:r>
        <w:rPr>
          <w:spacing w:val="-7"/>
        </w:rPr>
        <w:t xml:space="preserve"> </w:t>
      </w:r>
      <w:r>
        <w:rPr>
          <w:spacing w:val="-2"/>
        </w:rPr>
        <w:t>energy.</w:t>
      </w:r>
    </w:p>
    <w:p w14:paraId="669E77EB" w14:textId="77777777" w:rsidR="00193ACD" w:rsidRDefault="00193ACD">
      <w:pPr>
        <w:jc w:val="both"/>
        <w:sectPr w:rsidR="00193ACD" w:rsidSect="00920359">
          <w:pgSz w:w="12240" w:h="15840"/>
          <w:pgMar w:top="1560" w:right="0" w:bottom="1280" w:left="1140" w:header="1082" w:footer="1099" w:gutter="0"/>
          <w:cols w:space="720"/>
        </w:sectPr>
      </w:pPr>
    </w:p>
    <w:p w14:paraId="686B54D3" w14:textId="77777777" w:rsidR="00193ACD" w:rsidRDefault="00193ACD">
      <w:pPr>
        <w:pStyle w:val="BodyText"/>
        <w:spacing w:before="238"/>
        <w:ind w:left="0"/>
      </w:pPr>
    </w:p>
    <w:p w14:paraId="78A2166A" w14:textId="77777777" w:rsidR="00193ACD" w:rsidRDefault="00967BBC">
      <w:pPr>
        <w:ind w:left="660"/>
      </w:pPr>
      <w:r>
        <w:rPr>
          <w:rFonts w:ascii="Arial"/>
          <w:b/>
          <w:sz w:val="20"/>
        </w:rPr>
        <w:t>Motor</w:t>
      </w:r>
      <w:r>
        <w:rPr>
          <w:rFonts w:ascii="Arial"/>
          <w:b/>
          <w:spacing w:val="-12"/>
          <w:sz w:val="20"/>
        </w:rPr>
        <w:t xml:space="preserve"> </w:t>
      </w:r>
      <w:r>
        <w:rPr>
          <w:rFonts w:ascii="Arial"/>
          <w:b/>
          <w:sz w:val="20"/>
        </w:rPr>
        <w:t>(Traction</w:t>
      </w:r>
      <w:proofErr w:type="gramStart"/>
      <w:r>
        <w:rPr>
          <w:rFonts w:ascii="Arial"/>
          <w:b/>
          <w:sz w:val="20"/>
        </w:rPr>
        <w:t>):</w:t>
      </w:r>
      <w:r>
        <w:t>An</w:t>
      </w:r>
      <w:proofErr w:type="gramEnd"/>
      <w:r>
        <w:rPr>
          <w:spacing w:val="-8"/>
        </w:rPr>
        <w:t xml:space="preserve"> </w:t>
      </w:r>
      <w:r>
        <w:t>electric</w:t>
      </w:r>
      <w:r>
        <w:rPr>
          <w:spacing w:val="-10"/>
        </w:rPr>
        <w:t xml:space="preserve"> </w:t>
      </w:r>
      <w:r>
        <w:t>motor</w:t>
      </w:r>
      <w:r>
        <w:rPr>
          <w:spacing w:val="-5"/>
        </w:rPr>
        <w:t xml:space="preserve"> </w:t>
      </w:r>
      <w:r>
        <w:t>used</w:t>
      </w:r>
      <w:r>
        <w:rPr>
          <w:spacing w:val="-10"/>
        </w:rPr>
        <w:t xml:space="preserve"> </w:t>
      </w:r>
      <w:r>
        <w:t>to</w:t>
      </w:r>
      <w:r>
        <w:rPr>
          <w:spacing w:val="-9"/>
        </w:rPr>
        <w:t xml:space="preserve"> </w:t>
      </w:r>
      <w:r>
        <w:t>power</w:t>
      </w:r>
      <w:r>
        <w:rPr>
          <w:spacing w:val="-7"/>
        </w:rPr>
        <w:t xml:space="preserve"> </w:t>
      </w:r>
      <w:r>
        <w:t>the</w:t>
      </w:r>
      <w:r>
        <w:rPr>
          <w:spacing w:val="-12"/>
        </w:rPr>
        <w:t xml:space="preserve"> </w:t>
      </w:r>
      <w:r>
        <w:t>driving</w:t>
      </w:r>
      <w:r>
        <w:rPr>
          <w:spacing w:val="-11"/>
        </w:rPr>
        <w:t xml:space="preserve"> </w:t>
      </w:r>
      <w:r>
        <w:t>wheels</w:t>
      </w:r>
      <w:r>
        <w:rPr>
          <w:spacing w:val="-7"/>
        </w:rPr>
        <w:t xml:space="preserve"> </w:t>
      </w:r>
      <w:r>
        <w:t>of</w:t>
      </w:r>
      <w:r>
        <w:rPr>
          <w:spacing w:val="-11"/>
        </w:rPr>
        <w:t xml:space="preserve"> </w:t>
      </w:r>
      <w:r>
        <w:t>the</w:t>
      </w:r>
      <w:r>
        <w:rPr>
          <w:spacing w:val="-8"/>
        </w:rPr>
        <w:t xml:space="preserve"> </w:t>
      </w:r>
      <w:r>
        <w:rPr>
          <w:spacing w:val="-4"/>
        </w:rPr>
        <w:t>bus.</w:t>
      </w:r>
    </w:p>
    <w:p w14:paraId="7D42D2B2" w14:textId="77777777" w:rsidR="00193ACD" w:rsidRDefault="00967BBC">
      <w:pPr>
        <w:spacing w:before="241"/>
        <w:ind w:left="660"/>
      </w:pPr>
      <w:r>
        <w:rPr>
          <w:rFonts w:ascii="Arial"/>
          <w:b/>
          <w:sz w:val="20"/>
        </w:rPr>
        <w:t>Operating</w:t>
      </w:r>
      <w:r>
        <w:rPr>
          <w:rFonts w:ascii="Arial"/>
          <w:b/>
          <w:spacing w:val="-9"/>
          <w:sz w:val="20"/>
        </w:rPr>
        <w:t xml:space="preserve"> </w:t>
      </w:r>
      <w:r>
        <w:rPr>
          <w:rFonts w:ascii="Arial"/>
          <w:b/>
          <w:sz w:val="20"/>
        </w:rPr>
        <w:t>Pressure:</w:t>
      </w:r>
      <w:r>
        <w:rPr>
          <w:rFonts w:ascii="Arial"/>
          <w:b/>
          <w:spacing w:val="-8"/>
          <w:sz w:val="20"/>
        </w:rPr>
        <w:t xml:space="preserve"> </w:t>
      </w:r>
      <w:r>
        <w:t>The</w:t>
      </w:r>
      <w:r>
        <w:rPr>
          <w:spacing w:val="-6"/>
        </w:rPr>
        <w:t xml:space="preserve"> </w:t>
      </w:r>
      <w:r>
        <w:t>varying</w:t>
      </w:r>
      <w:r>
        <w:rPr>
          <w:spacing w:val="-11"/>
        </w:rPr>
        <w:t xml:space="preserve"> </w:t>
      </w:r>
      <w:r>
        <w:t>pressure</w:t>
      </w:r>
      <w:r>
        <w:rPr>
          <w:spacing w:val="-10"/>
        </w:rPr>
        <w:t xml:space="preserve"> </w:t>
      </w:r>
      <w:r>
        <w:t>developed</w:t>
      </w:r>
      <w:r>
        <w:rPr>
          <w:spacing w:val="-13"/>
        </w:rPr>
        <w:t xml:space="preserve"> </w:t>
      </w:r>
      <w:r>
        <w:t>in</w:t>
      </w:r>
      <w:r>
        <w:rPr>
          <w:spacing w:val="-9"/>
        </w:rPr>
        <w:t xml:space="preserve"> </w:t>
      </w:r>
      <w:r>
        <w:t>a</w:t>
      </w:r>
      <w:r>
        <w:rPr>
          <w:spacing w:val="-11"/>
        </w:rPr>
        <w:t xml:space="preserve"> </w:t>
      </w:r>
      <w:r>
        <w:t>container</w:t>
      </w:r>
      <w:r>
        <w:rPr>
          <w:spacing w:val="-8"/>
        </w:rPr>
        <w:t xml:space="preserve"> </w:t>
      </w:r>
      <w:r>
        <w:t>during</w:t>
      </w:r>
      <w:r>
        <w:rPr>
          <w:spacing w:val="-11"/>
        </w:rPr>
        <w:t xml:space="preserve"> </w:t>
      </w:r>
      <w:r>
        <w:rPr>
          <w:spacing w:val="-2"/>
        </w:rPr>
        <w:t>service.</w:t>
      </w:r>
    </w:p>
    <w:p w14:paraId="0799EFFA" w14:textId="77777777" w:rsidR="00193ACD" w:rsidRDefault="00967BBC">
      <w:pPr>
        <w:pStyle w:val="BodyText"/>
        <w:spacing w:before="239"/>
        <w:ind w:left="660" w:right="1256"/>
      </w:pPr>
      <w:r>
        <w:rPr>
          <w:rFonts w:ascii="Arial"/>
          <w:b/>
          <w:sz w:val="20"/>
        </w:rPr>
        <w:t xml:space="preserve">Physical Layer: </w:t>
      </w:r>
      <w:r>
        <w:t>The first layer of the seven-layer International Standards Organization (ISO) Open Systems</w:t>
      </w:r>
      <w:r>
        <w:rPr>
          <w:spacing w:val="-4"/>
        </w:rPr>
        <w:t xml:space="preserve"> </w:t>
      </w:r>
      <w:r>
        <w:t>Interconnect</w:t>
      </w:r>
      <w:r>
        <w:rPr>
          <w:spacing w:val="-7"/>
        </w:rPr>
        <w:t xml:space="preserve"> </w:t>
      </w:r>
      <w:r>
        <w:t>(OSI)</w:t>
      </w:r>
      <w:r>
        <w:rPr>
          <w:spacing w:val="-7"/>
        </w:rPr>
        <w:t xml:space="preserve"> </w:t>
      </w:r>
      <w:r>
        <w:t>reference</w:t>
      </w:r>
      <w:r>
        <w:rPr>
          <w:spacing w:val="-7"/>
        </w:rPr>
        <w:t xml:space="preserve"> </w:t>
      </w:r>
      <w:r>
        <w:t>model.</w:t>
      </w:r>
      <w:r>
        <w:rPr>
          <w:spacing w:val="-7"/>
        </w:rPr>
        <w:t xml:space="preserve"> </w:t>
      </w:r>
      <w:r>
        <w:t>This</w:t>
      </w:r>
      <w:r>
        <w:rPr>
          <w:spacing w:val="-8"/>
        </w:rPr>
        <w:t xml:space="preserve"> </w:t>
      </w:r>
      <w:r>
        <w:t>provides</w:t>
      </w:r>
      <w:r>
        <w:rPr>
          <w:spacing w:val="-9"/>
        </w:rPr>
        <w:t xml:space="preserve"> </w:t>
      </w:r>
      <w:r>
        <w:t>the</w:t>
      </w:r>
      <w:r>
        <w:rPr>
          <w:spacing w:val="-8"/>
        </w:rPr>
        <w:t xml:space="preserve"> </w:t>
      </w:r>
      <w:r>
        <w:t>mechanical,</w:t>
      </w:r>
      <w:r>
        <w:rPr>
          <w:spacing w:val="-8"/>
        </w:rPr>
        <w:t xml:space="preserve"> </w:t>
      </w:r>
      <w:r>
        <w:t>electrical,</w:t>
      </w:r>
      <w:r>
        <w:rPr>
          <w:spacing w:val="-9"/>
        </w:rPr>
        <w:t xml:space="preserve"> </w:t>
      </w:r>
      <w:proofErr w:type="gramStart"/>
      <w:r>
        <w:t>functional</w:t>
      </w:r>
      <w:proofErr w:type="gramEnd"/>
      <w:r>
        <w:rPr>
          <w:spacing w:val="-5"/>
        </w:rPr>
        <w:t xml:space="preserve"> </w:t>
      </w:r>
      <w:r>
        <w:t>and procedural characteristics required to gain access to the transmission medium (e.g., cable) and is responsible for transporting binary information between computerized systems.</w:t>
      </w:r>
    </w:p>
    <w:p w14:paraId="3798004B" w14:textId="77777777" w:rsidR="00193ACD" w:rsidRDefault="00967BBC">
      <w:pPr>
        <w:spacing w:before="239"/>
        <w:ind w:left="660"/>
      </w:pPr>
      <w:r>
        <w:rPr>
          <w:rFonts w:ascii="Arial"/>
          <w:b/>
          <w:sz w:val="20"/>
        </w:rPr>
        <w:t>Pipe:</w:t>
      </w:r>
      <w:r>
        <w:rPr>
          <w:rFonts w:ascii="Arial"/>
          <w:b/>
          <w:spacing w:val="-12"/>
          <w:sz w:val="20"/>
        </w:rPr>
        <w:t xml:space="preserve"> </w:t>
      </w:r>
      <w:r>
        <w:t>Nonflexible</w:t>
      </w:r>
      <w:r>
        <w:rPr>
          <w:spacing w:val="-12"/>
        </w:rPr>
        <w:t xml:space="preserve"> </w:t>
      </w:r>
      <w:r>
        <w:rPr>
          <w:spacing w:val="-2"/>
        </w:rPr>
        <w:t>line.</w:t>
      </w:r>
    </w:p>
    <w:p w14:paraId="5D50191B" w14:textId="77777777" w:rsidR="00193ACD" w:rsidRDefault="00967BBC">
      <w:pPr>
        <w:pStyle w:val="BodyText"/>
        <w:spacing w:before="237"/>
        <w:ind w:left="660" w:right="1256"/>
      </w:pPr>
      <w:r>
        <w:rPr>
          <w:rFonts w:ascii="Arial"/>
          <w:b/>
          <w:sz w:val="20"/>
        </w:rPr>
        <w:t>Pressure Relief Device (PRD</w:t>
      </w:r>
      <w:proofErr w:type="gramStart"/>
      <w:r>
        <w:rPr>
          <w:rFonts w:ascii="Arial"/>
          <w:b/>
          <w:sz w:val="20"/>
        </w:rPr>
        <w:t>):</w:t>
      </w:r>
      <w:r>
        <w:t>A</w:t>
      </w:r>
      <w:proofErr w:type="gramEnd"/>
      <w:r>
        <w:t xml:space="preserve"> pressure and/or temperature activated device used to vent the container/cylinder</w:t>
      </w:r>
      <w:r>
        <w:rPr>
          <w:spacing w:val="-6"/>
        </w:rPr>
        <w:t xml:space="preserve"> </w:t>
      </w:r>
      <w:r>
        <w:t>contents</w:t>
      </w:r>
      <w:r>
        <w:rPr>
          <w:spacing w:val="-9"/>
        </w:rPr>
        <w:t xml:space="preserve"> </w:t>
      </w:r>
      <w:r>
        <w:t>and</w:t>
      </w:r>
      <w:r>
        <w:rPr>
          <w:spacing w:val="-5"/>
        </w:rPr>
        <w:t xml:space="preserve"> </w:t>
      </w:r>
      <w:r>
        <w:t>thereby</w:t>
      </w:r>
      <w:r>
        <w:rPr>
          <w:spacing w:val="-8"/>
        </w:rPr>
        <w:t xml:space="preserve"> </w:t>
      </w:r>
      <w:r>
        <w:t>prevent</w:t>
      </w:r>
      <w:r>
        <w:rPr>
          <w:spacing w:val="-7"/>
        </w:rPr>
        <w:t xml:space="preserve"> </w:t>
      </w:r>
      <w:r>
        <w:t>rupture</w:t>
      </w:r>
      <w:r>
        <w:rPr>
          <w:spacing w:val="-9"/>
        </w:rPr>
        <w:t xml:space="preserve"> </w:t>
      </w:r>
      <w:r>
        <w:t>of</w:t>
      </w:r>
      <w:r>
        <w:rPr>
          <w:spacing w:val="-5"/>
        </w:rPr>
        <w:t xml:space="preserve"> </w:t>
      </w:r>
      <w:r>
        <w:t>an</w:t>
      </w:r>
      <w:r>
        <w:rPr>
          <w:spacing w:val="-6"/>
        </w:rPr>
        <w:t xml:space="preserve"> </w:t>
      </w:r>
      <w:r>
        <w:t>NGV</w:t>
      </w:r>
      <w:r>
        <w:rPr>
          <w:spacing w:val="-9"/>
        </w:rPr>
        <w:t xml:space="preserve"> </w:t>
      </w:r>
      <w:r>
        <w:t>fuel</w:t>
      </w:r>
      <w:r>
        <w:rPr>
          <w:spacing w:val="-7"/>
        </w:rPr>
        <w:t xml:space="preserve"> </w:t>
      </w:r>
      <w:r>
        <w:t>container/cylinder,</w:t>
      </w:r>
      <w:r>
        <w:rPr>
          <w:spacing w:val="-7"/>
        </w:rPr>
        <w:t xml:space="preserve"> </w:t>
      </w:r>
      <w:r>
        <w:t>when subjected to a standard fire test as required by fuel container/cylinder standards.</w:t>
      </w:r>
    </w:p>
    <w:p w14:paraId="64E0152C" w14:textId="77777777" w:rsidR="00193ACD" w:rsidRDefault="00967BBC">
      <w:pPr>
        <w:spacing w:before="244"/>
        <w:ind w:left="1020" w:right="1934"/>
        <w:rPr>
          <w:sz w:val="20"/>
        </w:rPr>
      </w:pPr>
      <w:r>
        <w:rPr>
          <w:rFonts w:ascii="Arial"/>
          <w:b/>
          <w:sz w:val="18"/>
        </w:rPr>
        <w:t xml:space="preserve">NOTE: </w:t>
      </w:r>
      <w:r>
        <w:rPr>
          <w:sz w:val="20"/>
        </w:rPr>
        <w:t>Since this is a pressure-activated device, it may not protect against rupture of the container when</w:t>
      </w:r>
      <w:r>
        <w:rPr>
          <w:spacing w:val="-6"/>
          <w:sz w:val="20"/>
        </w:rPr>
        <w:t xml:space="preserve"> </w:t>
      </w:r>
      <w:r>
        <w:rPr>
          <w:sz w:val="20"/>
        </w:rPr>
        <w:t>the</w:t>
      </w:r>
      <w:r>
        <w:rPr>
          <w:spacing w:val="-5"/>
          <w:sz w:val="20"/>
        </w:rPr>
        <w:t xml:space="preserve"> </w:t>
      </w:r>
      <w:r>
        <w:rPr>
          <w:sz w:val="20"/>
        </w:rPr>
        <w:t>application</w:t>
      </w:r>
      <w:r>
        <w:rPr>
          <w:spacing w:val="-5"/>
          <w:sz w:val="20"/>
        </w:rPr>
        <w:t xml:space="preserve"> </w:t>
      </w:r>
      <w:r>
        <w:rPr>
          <w:sz w:val="20"/>
        </w:rPr>
        <w:t>of</w:t>
      </w:r>
      <w:r>
        <w:rPr>
          <w:spacing w:val="-7"/>
          <w:sz w:val="20"/>
        </w:rPr>
        <w:t xml:space="preserve"> </w:t>
      </w:r>
      <w:r>
        <w:rPr>
          <w:sz w:val="20"/>
        </w:rPr>
        <w:t>heat</w:t>
      </w:r>
      <w:r>
        <w:rPr>
          <w:spacing w:val="-6"/>
          <w:sz w:val="20"/>
        </w:rPr>
        <w:t xml:space="preserve"> </w:t>
      </w:r>
      <w:r>
        <w:rPr>
          <w:sz w:val="20"/>
        </w:rPr>
        <w:t>weakens</w:t>
      </w:r>
      <w:r>
        <w:rPr>
          <w:spacing w:val="-6"/>
          <w:sz w:val="20"/>
        </w:rPr>
        <w:t xml:space="preserve"> </w:t>
      </w:r>
      <w:r>
        <w:rPr>
          <w:sz w:val="20"/>
        </w:rPr>
        <w:t>the</w:t>
      </w:r>
      <w:r>
        <w:rPr>
          <w:spacing w:val="-5"/>
          <w:sz w:val="20"/>
        </w:rPr>
        <w:t xml:space="preserve"> </w:t>
      </w:r>
      <w:r>
        <w:rPr>
          <w:sz w:val="20"/>
        </w:rPr>
        <w:t>container</w:t>
      </w:r>
      <w:r>
        <w:rPr>
          <w:spacing w:val="-4"/>
          <w:sz w:val="20"/>
        </w:rPr>
        <w:t xml:space="preserve"> </w:t>
      </w:r>
      <w:r>
        <w:rPr>
          <w:sz w:val="20"/>
        </w:rPr>
        <w:t>to</w:t>
      </w:r>
      <w:r>
        <w:rPr>
          <w:spacing w:val="-4"/>
          <w:sz w:val="20"/>
        </w:rPr>
        <w:t xml:space="preserve"> </w:t>
      </w:r>
      <w:r>
        <w:rPr>
          <w:sz w:val="20"/>
        </w:rPr>
        <w:t>the</w:t>
      </w:r>
      <w:r>
        <w:rPr>
          <w:spacing w:val="-7"/>
          <w:sz w:val="20"/>
        </w:rPr>
        <w:t xml:space="preserve"> </w:t>
      </w:r>
      <w:r>
        <w:rPr>
          <w:sz w:val="20"/>
        </w:rPr>
        <w:t>point</w:t>
      </w:r>
      <w:r>
        <w:rPr>
          <w:spacing w:val="-3"/>
          <w:sz w:val="20"/>
        </w:rPr>
        <w:t xml:space="preserve"> </w:t>
      </w:r>
      <w:r>
        <w:rPr>
          <w:sz w:val="20"/>
        </w:rPr>
        <w:t>where</w:t>
      </w:r>
      <w:r>
        <w:rPr>
          <w:spacing w:val="-5"/>
          <w:sz w:val="20"/>
        </w:rPr>
        <w:t xml:space="preserve"> </w:t>
      </w:r>
      <w:r>
        <w:rPr>
          <w:sz w:val="20"/>
        </w:rPr>
        <w:t>its</w:t>
      </w:r>
      <w:r>
        <w:rPr>
          <w:spacing w:val="-6"/>
          <w:sz w:val="20"/>
        </w:rPr>
        <w:t xml:space="preserve"> </w:t>
      </w:r>
      <w:r>
        <w:rPr>
          <w:sz w:val="20"/>
        </w:rPr>
        <w:t>rupture</w:t>
      </w:r>
      <w:r>
        <w:rPr>
          <w:spacing w:val="-4"/>
          <w:sz w:val="20"/>
        </w:rPr>
        <w:t xml:space="preserve"> </w:t>
      </w:r>
      <w:r>
        <w:rPr>
          <w:sz w:val="20"/>
        </w:rPr>
        <w:t>pressure</w:t>
      </w:r>
      <w:r>
        <w:rPr>
          <w:spacing w:val="-4"/>
          <w:sz w:val="20"/>
        </w:rPr>
        <w:t xml:space="preserve"> </w:t>
      </w:r>
      <w:r>
        <w:rPr>
          <w:sz w:val="20"/>
        </w:rPr>
        <w:t>is</w:t>
      </w:r>
      <w:r>
        <w:rPr>
          <w:spacing w:val="-4"/>
          <w:sz w:val="20"/>
        </w:rPr>
        <w:t xml:space="preserve"> </w:t>
      </w:r>
      <w:r>
        <w:rPr>
          <w:sz w:val="20"/>
        </w:rPr>
        <w:t>less</w:t>
      </w:r>
      <w:r>
        <w:rPr>
          <w:spacing w:val="-7"/>
          <w:sz w:val="20"/>
        </w:rPr>
        <w:t xml:space="preserve"> </w:t>
      </w:r>
      <w:r>
        <w:rPr>
          <w:sz w:val="20"/>
        </w:rPr>
        <w:t>than the rated burst pressure of the relief device, particularly if the container is partially full.</w:t>
      </w:r>
    </w:p>
    <w:p w14:paraId="03991633" w14:textId="77777777" w:rsidR="00193ACD" w:rsidRDefault="00193ACD">
      <w:pPr>
        <w:pStyle w:val="BodyText"/>
        <w:spacing w:before="9"/>
        <w:ind w:left="0"/>
        <w:rPr>
          <w:sz w:val="20"/>
        </w:rPr>
      </w:pPr>
    </w:p>
    <w:p w14:paraId="22F55482" w14:textId="77777777" w:rsidR="00193ACD" w:rsidRDefault="00967BBC">
      <w:pPr>
        <w:pStyle w:val="BodyText"/>
        <w:ind w:left="660"/>
      </w:pPr>
      <w:r>
        <w:rPr>
          <w:rFonts w:ascii="Arial"/>
          <w:b/>
          <w:sz w:val="20"/>
        </w:rPr>
        <w:t>Power:</w:t>
      </w:r>
      <w:r>
        <w:rPr>
          <w:rFonts w:ascii="Arial"/>
          <w:b/>
          <w:spacing w:val="-7"/>
          <w:sz w:val="20"/>
        </w:rPr>
        <w:t xml:space="preserve"> </w:t>
      </w:r>
      <w:r>
        <w:t>Work</w:t>
      </w:r>
      <w:r>
        <w:rPr>
          <w:spacing w:val="-7"/>
        </w:rPr>
        <w:t xml:space="preserve"> </w:t>
      </w:r>
      <w:r>
        <w:t>or</w:t>
      </w:r>
      <w:r>
        <w:rPr>
          <w:spacing w:val="-6"/>
        </w:rPr>
        <w:t xml:space="preserve"> </w:t>
      </w:r>
      <w:r>
        <w:t>energy</w:t>
      </w:r>
      <w:r>
        <w:rPr>
          <w:spacing w:val="-6"/>
        </w:rPr>
        <w:t xml:space="preserve"> </w:t>
      </w:r>
      <w:r>
        <w:t>divided</w:t>
      </w:r>
      <w:r>
        <w:rPr>
          <w:spacing w:val="-6"/>
        </w:rPr>
        <w:t xml:space="preserve"> </w:t>
      </w:r>
      <w:r>
        <w:t>by</w:t>
      </w:r>
      <w:r>
        <w:rPr>
          <w:spacing w:val="-7"/>
        </w:rPr>
        <w:t xml:space="preserve"> </w:t>
      </w:r>
      <w:r>
        <w:rPr>
          <w:spacing w:val="-4"/>
        </w:rPr>
        <w:t>time</w:t>
      </w:r>
    </w:p>
    <w:p w14:paraId="38B7B89F" w14:textId="77777777" w:rsidR="00193ACD" w:rsidRDefault="00967BBC">
      <w:pPr>
        <w:spacing w:before="242"/>
        <w:ind w:left="660"/>
      </w:pPr>
      <w:r>
        <w:rPr>
          <w:rFonts w:ascii="Arial"/>
          <w:b/>
          <w:sz w:val="20"/>
        </w:rPr>
        <w:t>Power</w:t>
      </w:r>
      <w:r>
        <w:rPr>
          <w:rFonts w:ascii="Arial"/>
          <w:b/>
          <w:spacing w:val="-13"/>
          <w:sz w:val="20"/>
        </w:rPr>
        <w:t xml:space="preserve"> </w:t>
      </w:r>
      <w:r>
        <w:rPr>
          <w:rFonts w:ascii="Arial"/>
          <w:b/>
          <w:sz w:val="20"/>
        </w:rPr>
        <w:t>Density:</w:t>
      </w:r>
      <w:r>
        <w:rPr>
          <w:rFonts w:ascii="Arial"/>
          <w:b/>
          <w:spacing w:val="-7"/>
          <w:sz w:val="20"/>
        </w:rPr>
        <w:t xml:space="preserve"> </w:t>
      </w:r>
      <w:r>
        <w:t>Power</w:t>
      </w:r>
      <w:r>
        <w:rPr>
          <w:spacing w:val="-5"/>
        </w:rPr>
        <w:t xml:space="preserve"> </w:t>
      </w:r>
      <w:r>
        <w:t>divided</w:t>
      </w:r>
      <w:r>
        <w:rPr>
          <w:spacing w:val="-6"/>
        </w:rPr>
        <w:t xml:space="preserve"> </w:t>
      </w:r>
      <w:r>
        <w:t>by</w:t>
      </w:r>
      <w:r>
        <w:rPr>
          <w:spacing w:val="-9"/>
        </w:rPr>
        <w:t xml:space="preserve"> </w:t>
      </w:r>
      <w:r>
        <w:t>mass,</w:t>
      </w:r>
      <w:r>
        <w:rPr>
          <w:spacing w:val="-11"/>
        </w:rPr>
        <w:t xml:space="preserve"> </w:t>
      </w:r>
      <w:proofErr w:type="gramStart"/>
      <w:r>
        <w:t>volume</w:t>
      </w:r>
      <w:proofErr w:type="gramEnd"/>
      <w:r>
        <w:rPr>
          <w:spacing w:val="-9"/>
        </w:rPr>
        <w:t xml:space="preserve"> </w:t>
      </w:r>
      <w:r>
        <w:t>or</w:t>
      </w:r>
      <w:r>
        <w:rPr>
          <w:spacing w:val="-8"/>
        </w:rPr>
        <w:t xml:space="preserve"> </w:t>
      </w:r>
      <w:r>
        <w:rPr>
          <w:spacing w:val="-4"/>
        </w:rPr>
        <w:t>area.</w:t>
      </w:r>
    </w:p>
    <w:p w14:paraId="7B328AD8" w14:textId="77777777" w:rsidR="00193ACD" w:rsidRDefault="00967BBC">
      <w:pPr>
        <w:pStyle w:val="BodyText"/>
        <w:spacing w:before="239"/>
        <w:ind w:left="660" w:right="1136"/>
      </w:pPr>
      <w:r>
        <w:rPr>
          <w:rFonts w:ascii="Arial"/>
          <w:b/>
          <w:sz w:val="20"/>
        </w:rPr>
        <w:t>Propulsion</w:t>
      </w:r>
      <w:r>
        <w:rPr>
          <w:rFonts w:ascii="Arial"/>
          <w:b/>
          <w:spacing w:val="-1"/>
          <w:sz w:val="20"/>
        </w:rPr>
        <w:t xml:space="preserve"> </w:t>
      </w:r>
      <w:r>
        <w:rPr>
          <w:rFonts w:ascii="Arial"/>
          <w:b/>
          <w:sz w:val="20"/>
        </w:rPr>
        <w:t>System:</w:t>
      </w:r>
      <w:r>
        <w:rPr>
          <w:rFonts w:ascii="Arial"/>
          <w:b/>
          <w:spacing w:val="-5"/>
          <w:sz w:val="20"/>
        </w:rPr>
        <w:t xml:space="preserve"> </w:t>
      </w:r>
      <w:r>
        <w:t>System</w:t>
      </w:r>
      <w:r>
        <w:rPr>
          <w:spacing w:val="-8"/>
        </w:rPr>
        <w:t xml:space="preserve"> </w:t>
      </w:r>
      <w:r>
        <w:t>that</w:t>
      </w:r>
      <w:r>
        <w:rPr>
          <w:spacing w:val="-7"/>
        </w:rPr>
        <w:t xml:space="preserve"> </w:t>
      </w:r>
      <w:r>
        <w:t>provides</w:t>
      </w:r>
      <w:r>
        <w:rPr>
          <w:spacing w:val="-7"/>
        </w:rPr>
        <w:t xml:space="preserve"> </w:t>
      </w:r>
      <w:r>
        <w:t>propulsion</w:t>
      </w:r>
      <w:r>
        <w:rPr>
          <w:spacing w:val="-12"/>
        </w:rPr>
        <w:t xml:space="preserve"> </w:t>
      </w:r>
      <w:r>
        <w:t>for</w:t>
      </w:r>
      <w:r>
        <w:rPr>
          <w:spacing w:val="-7"/>
        </w:rPr>
        <w:t xml:space="preserve"> </w:t>
      </w:r>
      <w:r>
        <w:t>the</w:t>
      </w:r>
      <w:r>
        <w:rPr>
          <w:spacing w:val="-5"/>
        </w:rPr>
        <w:t xml:space="preserve"> </w:t>
      </w:r>
      <w:r>
        <w:t>vehicle</w:t>
      </w:r>
      <w:r>
        <w:rPr>
          <w:spacing w:val="-5"/>
        </w:rPr>
        <w:t xml:space="preserve"> </w:t>
      </w:r>
      <w:r>
        <w:t>proportional</w:t>
      </w:r>
      <w:r>
        <w:rPr>
          <w:spacing w:val="-6"/>
        </w:rPr>
        <w:t xml:space="preserve"> </w:t>
      </w:r>
      <w:r>
        <w:t>to</w:t>
      </w:r>
      <w:r>
        <w:rPr>
          <w:spacing w:val="-6"/>
        </w:rPr>
        <w:t xml:space="preserve"> </w:t>
      </w:r>
      <w:r>
        <w:t>operator</w:t>
      </w:r>
      <w:r>
        <w:rPr>
          <w:spacing w:val="-7"/>
        </w:rPr>
        <w:t xml:space="preserve"> </w:t>
      </w:r>
      <w:r>
        <w:t xml:space="preserve">commands. Includes, as applicable, engine, transmission, traction motors, the hybrid drive </w:t>
      </w:r>
      <w:proofErr w:type="gramStart"/>
      <w:r>
        <w:t>system,(</w:t>
      </w:r>
      <w:proofErr w:type="gramEnd"/>
      <w:r>
        <w:t>HDS), energy storage system (ESS), and system controllers including all wiring and converter/inverter.</w:t>
      </w:r>
    </w:p>
    <w:p w14:paraId="5D056D90" w14:textId="77777777" w:rsidR="00193ACD" w:rsidRDefault="00967BBC">
      <w:pPr>
        <w:spacing w:before="237"/>
        <w:ind w:left="660"/>
      </w:pPr>
      <w:r>
        <w:rPr>
          <w:rFonts w:ascii="Arial"/>
          <w:b/>
          <w:sz w:val="20"/>
        </w:rPr>
        <w:t>Real-Time</w:t>
      </w:r>
      <w:r>
        <w:rPr>
          <w:rFonts w:ascii="Arial"/>
          <w:b/>
          <w:spacing w:val="-10"/>
          <w:sz w:val="20"/>
        </w:rPr>
        <w:t xml:space="preserve"> </w:t>
      </w:r>
      <w:r>
        <w:rPr>
          <w:rFonts w:ascii="Arial"/>
          <w:b/>
          <w:sz w:val="20"/>
        </w:rPr>
        <w:t>Clock</w:t>
      </w:r>
      <w:r>
        <w:rPr>
          <w:rFonts w:ascii="Arial"/>
          <w:b/>
          <w:spacing w:val="-9"/>
          <w:sz w:val="20"/>
        </w:rPr>
        <w:t xml:space="preserve"> </w:t>
      </w:r>
      <w:r>
        <w:rPr>
          <w:rFonts w:ascii="Arial"/>
          <w:b/>
          <w:sz w:val="20"/>
        </w:rPr>
        <w:t>(RTC</w:t>
      </w:r>
      <w:proofErr w:type="gramStart"/>
      <w:r>
        <w:rPr>
          <w:rFonts w:ascii="Arial"/>
          <w:b/>
          <w:sz w:val="20"/>
        </w:rPr>
        <w:t>):</w:t>
      </w:r>
      <w:r>
        <w:t>Computer</w:t>
      </w:r>
      <w:proofErr w:type="gramEnd"/>
      <w:r>
        <w:rPr>
          <w:spacing w:val="-9"/>
        </w:rPr>
        <w:t xml:space="preserve"> </w:t>
      </w:r>
      <w:r>
        <w:t>clock</w:t>
      </w:r>
      <w:r>
        <w:rPr>
          <w:spacing w:val="-13"/>
        </w:rPr>
        <w:t xml:space="preserve"> </w:t>
      </w:r>
      <w:r>
        <w:t>that</w:t>
      </w:r>
      <w:r>
        <w:rPr>
          <w:spacing w:val="-5"/>
        </w:rPr>
        <w:t xml:space="preserve"> </w:t>
      </w:r>
      <w:r>
        <w:t>keeps</w:t>
      </w:r>
      <w:r>
        <w:rPr>
          <w:spacing w:val="-12"/>
        </w:rPr>
        <w:t xml:space="preserve"> </w:t>
      </w:r>
      <w:r>
        <w:t>track</w:t>
      </w:r>
      <w:r>
        <w:rPr>
          <w:spacing w:val="-10"/>
        </w:rPr>
        <w:t xml:space="preserve"> </w:t>
      </w:r>
      <w:r>
        <w:t>of</w:t>
      </w:r>
      <w:r>
        <w:rPr>
          <w:spacing w:val="-8"/>
        </w:rPr>
        <w:t xml:space="preserve"> </w:t>
      </w:r>
      <w:r>
        <w:t>the</w:t>
      </w:r>
      <w:r>
        <w:rPr>
          <w:spacing w:val="-8"/>
        </w:rPr>
        <w:t xml:space="preserve"> </w:t>
      </w:r>
      <w:r>
        <w:t>current</w:t>
      </w:r>
      <w:r>
        <w:rPr>
          <w:spacing w:val="-10"/>
        </w:rPr>
        <w:t xml:space="preserve"> </w:t>
      </w:r>
      <w:r>
        <w:rPr>
          <w:spacing w:val="-2"/>
        </w:rPr>
        <w:t>time.</w:t>
      </w:r>
    </w:p>
    <w:p w14:paraId="34491923" w14:textId="77777777" w:rsidR="00193ACD" w:rsidRDefault="00967BBC">
      <w:pPr>
        <w:pStyle w:val="BodyText"/>
        <w:spacing w:before="239"/>
        <w:ind w:left="660" w:right="1256"/>
      </w:pPr>
      <w:r>
        <w:rPr>
          <w:rFonts w:ascii="Arial"/>
          <w:b/>
          <w:sz w:val="20"/>
        </w:rPr>
        <w:t>Regenerative</w:t>
      </w:r>
      <w:r>
        <w:rPr>
          <w:rFonts w:ascii="Arial"/>
          <w:b/>
          <w:spacing w:val="-3"/>
          <w:sz w:val="20"/>
        </w:rPr>
        <w:t xml:space="preserve"> </w:t>
      </w:r>
      <w:r>
        <w:rPr>
          <w:rFonts w:ascii="Arial"/>
          <w:b/>
          <w:sz w:val="20"/>
        </w:rPr>
        <w:t>Braking:</w:t>
      </w:r>
      <w:r>
        <w:rPr>
          <w:rFonts w:ascii="Arial"/>
          <w:b/>
          <w:spacing w:val="-3"/>
          <w:sz w:val="20"/>
        </w:rPr>
        <w:t xml:space="preserve"> </w:t>
      </w:r>
      <w:r>
        <w:t>Deceleration</w:t>
      </w:r>
      <w:r>
        <w:rPr>
          <w:spacing w:val="-4"/>
        </w:rPr>
        <w:t xml:space="preserve"> </w:t>
      </w:r>
      <w:r>
        <w:t>of</w:t>
      </w:r>
      <w:r>
        <w:rPr>
          <w:spacing w:val="-6"/>
        </w:rPr>
        <w:t xml:space="preserve"> </w:t>
      </w:r>
      <w:r>
        <w:t>the</w:t>
      </w:r>
      <w:r>
        <w:rPr>
          <w:spacing w:val="-7"/>
        </w:rPr>
        <w:t xml:space="preserve"> </w:t>
      </w:r>
      <w:r>
        <w:t>bus</w:t>
      </w:r>
      <w:r>
        <w:rPr>
          <w:spacing w:val="-4"/>
        </w:rPr>
        <w:t xml:space="preserve"> </w:t>
      </w:r>
      <w:r>
        <w:t>by</w:t>
      </w:r>
      <w:r>
        <w:rPr>
          <w:spacing w:val="-7"/>
        </w:rPr>
        <w:t xml:space="preserve"> </w:t>
      </w:r>
      <w:r>
        <w:t>switching</w:t>
      </w:r>
      <w:r>
        <w:rPr>
          <w:spacing w:val="-9"/>
        </w:rPr>
        <w:t xml:space="preserve"> </w:t>
      </w:r>
      <w:r>
        <w:t>motors</w:t>
      </w:r>
      <w:r>
        <w:rPr>
          <w:spacing w:val="-6"/>
        </w:rPr>
        <w:t xml:space="preserve"> </w:t>
      </w:r>
      <w:r>
        <w:t>to</w:t>
      </w:r>
      <w:r>
        <w:rPr>
          <w:spacing w:val="-5"/>
        </w:rPr>
        <w:t xml:space="preserve"> </w:t>
      </w:r>
      <w:r>
        <w:t>act</w:t>
      </w:r>
      <w:r>
        <w:rPr>
          <w:spacing w:val="-6"/>
        </w:rPr>
        <w:t xml:space="preserve"> </w:t>
      </w:r>
      <w:r>
        <w:t>as</w:t>
      </w:r>
      <w:r>
        <w:rPr>
          <w:spacing w:val="-4"/>
        </w:rPr>
        <w:t xml:space="preserve"> </w:t>
      </w:r>
      <w:r>
        <w:t>generators,</w:t>
      </w:r>
      <w:r>
        <w:rPr>
          <w:spacing w:val="-3"/>
        </w:rPr>
        <w:t xml:space="preserve"> </w:t>
      </w:r>
      <w:r>
        <w:t>which</w:t>
      </w:r>
      <w:r>
        <w:rPr>
          <w:spacing w:val="-6"/>
        </w:rPr>
        <w:t xml:space="preserve"> </w:t>
      </w:r>
      <w:r>
        <w:t>return vehicle kinetic energy to the energy storage system.</w:t>
      </w:r>
    </w:p>
    <w:p w14:paraId="735615CC" w14:textId="77777777" w:rsidR="00193ACD" w:rsidRDefault="00967BBC">
      <w:pPr>
        <w:pStyle w:val="BodyText"/>
        <w:spacing w:before="238"/>
        <w:ind w:left="660" w:right="1256"/>
      </w:pPr>
      <w:r>
        <w:rPr>
          <w:rFonts w:ascii="Arial" w:hAnsi="Arial"/>
          <w:b/>
          <w:sz w:val="20"/>
        </w:rPr>
        <w:t>Rejectable</w:t>
      </w:r>
      <w:r>
        <w:rPr>
          <w:rFonts w:ascii="Arial" w:hAnsi="Arial"/>
          <w:b/>
          <w:spacing w:val="-7"/>
          <w:sz w:val="20"/>
        </w:rPr>
        <w:t xml:space="preserve"> </w:t>
      </w:r>
      <w:r>
        <w:rPr>
          <w:rFonts w:ascii="Arial" w:hAnsi="Arial"/>
          <w:b/>
          <w:sz w:val="20"/>
        </w:rPr>
        <w:t>Damage:</w:t>
      </w:r>
      <w:r>
        <w:rPr>
          <w:rFonts w:ascii="Arial" w:hAnsi="Arial"/>
          <w:b/>
          <w:spacing w:val="-1"/>
          <w:sz w:val="20"/>
        </w:rPr>
        <w:t xml:space="preserve"> </w:t>
      </w:r>
      <w:r>
        <w:t>In</w:t>
      </w:r>
      <w:r>
        <w:rPr>
          <w:spacing w:val="-5"/>
        </w:rPr>
        <w:t xml:space="preserve"> </w:t>
      </w:r>
      <w:r>
        <w:t>terms</w:t>
      </w:r>
      <w:r>
        <w:rPr>
          <w:spacing w:val="-5"/>
        </w:rPr>
        <w:t xml:space="preserve"> </w:t>
      </w:r>
      <w:r>
        <w:t>of</w:t>
      </w:r>
      <w:r>
        <w:rPr>
          <w:spacing w:val="-5"/>
        </w:rPr>
        <w:t xml:space="preserve"> </w:t>
      </w:r>
      <w:r>
        <w:t>NGV</w:t>
      </w:r>
      <w:r>
        <w:rPr>
          <w:spacing w:val="-7"/>
        </w:rPr>
        <w:t xml:space="preserve"> </w:t>
      </w:r>
      <w:r>
        <w:t>fuel</w:t>
      </w:r>
      <w:r>
        <w:rPr>
          <w:spacing w:val="-5"/>
        </w:rPr>
        <w:t xml:space="preserve"> </w:t>
      </w:r>
      <w:r>
        <w:t>containers/cylinders,</w:t>
      </w:r>
      <w:r>
        <w:rPr>
          <w:spacing w:val="-9"/>
        </w:rPr>
        <w:t xml:space="preserve"> </w:t>
      </w:r>
      <w:r>
        <w:t>this</w:t>
      </w:r>
      <w:r>
        <w:rPr>
          <w:spacing w:val="-8"/>
        </w:rPr>
        <w:t xml:space="preserve"> </w:t>
      </w:r>
      <w:r>
        <w:t>is</w:t>
      </w:r>
      <w:r>
        <w:rPr>
          <w:spacing w:val="-5"/>
        </w:rPr>
        <w:t xml:space="preserve"> </w:t>
      </w:r>
      <w:r>
        <w:t>damage</w:t>
      </w:r>
      <w:r>
        <w:rPr>
          <w:spacing w:val="-5"/>
        </w:rPr>
        <w:t xml:space="preserve"> </w:t>
      </w:r>
      <w:r>
        <w:t>as</w:t>
      </w:r>
      <w:r>
        <w:rPr>
          <w:spacing w:val="-7"/>
        </w:rPr>
        <w:t xml:space="preserve"> </w:t>
      </w:r>
      <w:r>
        <w:t>outlined</w:t>
      </w:r>
      <w:r>
        <w:rPr>
          <w:spacing w:val="-6"/>
        </w:rPr>
        <w:t xml:space="preserve"> </w:t>
      </w:r>
      <w:r>
        <w:t>in</w:t>
      </w:r>
      <w:r>
        <w:rPr>
          <w:spacing w:val="-6"/>
        </w:rPr>
        <w:t xml:space="preserve"> </w:t>
      </w:r>
      <w:r>
        <w:t>CGA</w:t>
      </w:r>
      <w:r>
        <w:rPr>
          <w:spacing w:val="-9"/>
        </w:rPr>
        <w:t xml:space="preserve"> </w:t>
      </w:r>
      <w:r>
        <w:t>C- 6.4, “Methods for External Visual Inspection of Natural Gas Vehicle Fuel Containers and Their Installations,” and in agreement with the manufacturer’s recommendations.</w:t>
      </w:r>
    </w:p>
    <w:p w14:paraId="488F3B41" w14:textId="77777777" w:rsidR="00193ACD" w:rsidRDefault="00967BBC">
      <w:pPr>
        <w:pStyle w:val="BodyText"/>
        <w:spacing w:before="242"/>
        <w:ind w:left="660" w:right="1256"/>
      </w:pPr>
      <w:r>
        <w:rPr>
          <w:rFonts w:ascii="Arial"/>
          <w:b/>
          <w:sz w:val="20"/>
        </w:rPr>
        <w:t>Retarder:</w:t>
      </w:r>
      <w:r>
        <w:rPr>
          <w:rFonts w:ascii="Arial"/>
          <w:b/>
          <w:spacing w:val="-4"/>
          <w:sz w:val="20"/>
        </w:rPr>
        <w:t xml:space="preserve"> </w:t>
      </w:r>
      <w:r>
        <w:t>Device</w:t>
      </w:r>
      <w:r>
        <w:rPr>
          <w:spacing w:val="-4"/>
        </w:rPr>
        <w:t xml:space="preserve"> </w:t>
      </w:r>
      <w:r>
        <w:t>used</w:t>
      </w:r>
      <w:r>
        <w:rPr>
          <w:spacing w:val="-6"/>
        </w:rPr>
        <w:t xml:space="preserve"> </w:t>
      </w:r>
      <w:r>
        <w:t>to</w:t>
      </w:r>
      <w:r>
        <w:rPr>
          <w:spacing w:val="-7"/>
        </w:rPr>
        <w:t xml:space="preserve"> </w:t>
      </w:r>
      <w:r>
        <w:t>augment</w:t>
      </w:r>
      <w:r>
        <w:rPr>
          <w:spacing w:val="-3"/>
        </w:rPr>
        <w:t xml:space="preserve"> </w:t>
      </w:r>
      <w:r>
        <w:t>or</w:t>
      </w:r>
      <w:r>
        <w:rPr>
          <w:spacing w:val="-4"/>
        </w:rPr>
        <w:t xml:space="preserve"> </w:t>
      </w:r>
      <w:r>
        <w:t>replace</w:t>
      </w:r>
      <w:r>
        <w:rPr>
          <w:spacing w:val="-6"/>
        </w:rPr>
        <w:t xml:space="preserve"> </w:t>
      </w:r>
      <w:r>
        <w:t>some</w:t>
      </w:r>
      <w:r>
        <w:rPr>
          <w:spacing w:val="-4"/>
        </w:rPr>
        <w:t xml:space="preserve"> </w:t>
      </w:r>
      <w:r>
        <w:t>of</w:t>
      </w:r>
      <w:r>
        <w:rPr>
          <w:spacing w:val="-6"/>
        </w:rPr>
        <w:t xml:space="preserve"> </w:t>
      </w:r>
      <w:r>
        <w:t>the</w:t>
      </w:r>
      <w:r>
        <w:rPr>
          <w:spacing w:val="-7"/>
        </w:rPr>
        <w:t xml:space="preserve"> </w:t>
      </w:r>
      <w:r>
        <w:t>functions</w:t>
      </w:r>
      <w:r>
        <w:rPr>
          <w:spacing w:val="-6"/>
        </w:rPr>
        <w:t xml:space="preserve"> </w:t>
      </w:r>
      <w:r>
        <w:t>of</w:t>
      </w:r>
      <w:r>
        <w:rPr>
          <w:spacing w:val="-6"/>
        </w:rPr>
        <w:t xml:space="preserve"> </w:t>
      </w:r>
      <w:r>
        <w:t>primary</w:t>
      </w:r>
      <w:r>
        <w:rPr>
          <w:spacing w:val="-7"/>
        </w:rPr>
        <w:t xml:space="preserve"> </w:t>
      </w:r>
      <w:r>
        <w:t>friction</w:t>
      </w:r>
      <w:r>
        <w:rPr>
          <w:spacing w:val="-6"/>
        </w:rPr>
        <w:t xml:space="preserve"> </w:t>
      </w:r>
      <w:r>
        <w:t>based</w:t>
      </w:r>
      <w:r>
        <w:rPr>
          <w:spacing w:val="-5"/>
        </w:rPr>
        <w:t xml:space="preserve"> </w:t>
      </w:r>
      <w:r>
        <w:t>braking systems of the bus.</w:t>
      </w:r>
    </w:p>
    <w:p w14:paraId="39E1081A" w14:textId="77777777" w:rsidR="00193ACD" w:rsidRDefault="00967BBC">
      <w:pPr>
        <w:pStyle w:val="BodyText"/>
        <w:spacing w:before="241" w:line="244" w:lineRule="auto"/>
        <w:ind w:left="660" w:right="1256"/>
      </w:pPr>
      <w:r>
        <w:rPr>
          <w:rFonts w:ascii="Arial"/>
          <w:b/>
          <w:sz w:val="20"/>
        </w:rPr>
        <w:t>Rupture:</w:t>
      </w:r>
      <w:r>
        <w:rPr>
          <w:rFonts w:ascii="Arial"/>
          <w:b/>
          <w:spacing w:val="-5"/>
          <w:sz w:val="20"/>
        </w:rPr>
        <w:t xml:space="preserve"> </w:t>
      </w:r>
      <w:r>
        <w:t>Sudden</w:t>
      </w:r>
      <w:r>
        <w:rPr>
          <w:spacing w:val="-6"/>
        </w:rPr>
        <w:t xml:space="preserve"> </w:t>
      </w:r>
      <w:r>
        <w:t>and</w:t>
      </w:r>
      <w:r>
        <w:rPr>
          <w:spacing w:val="-8"/>
        </w:rPr>
        <w:t xml:space="preserve"> </w:t>
      </w:r>
      <w:r>
        <w:t>unstable</w:t>
      </w:r>
      <w:r>
        <w:rPr>
          <w:spacing w:val="-5"/>
        </w:rPr>
        <w:t xml:space="preserve"> </w:t>
      </w:r>
      <w:r>
        <w:t>damage</w:t>
      </w:r>
      <w:r>
        <w:rPr>
          <w:spacing w:val="-5"/>
        </w:rPr>
        <w:t xml:space="preserve"> </w:t>
      </w:r>
      <w:r>
        <w:t>propagation</w:t>
      </w:r>
      <w:r>
        <w:rPr>
          <w:spacing w:val="-10"/>
        </w:rPr>
        <w:t xml:space="preserve"> </w:t>
      </w:r>
      <w:r>
        <w:t>in</w:t>
      </w:r>
      <w:r>
        <w:rPr>
          <w:spacing w:val="-8"/>
        </w:rPr>
        <w:t xml:space="preserve"> </w:t>
      </w:r>
      <w:r>
        <w:t>the</w:t>
      </w:r>
      <w:r>
        <w:rPr>
          <w:spacing w:val="-5"/>
        </w:rPr>
        <w:t xml:space="preserve"> </w:t>
      </w:r>
      <w:r>
        <w:t>structural</w:t>
      </w:r>
      <w:r>
        <w:rPr>
          <w:spacing w:val="-6"/>
        </w:rPr>
        <w:t xml:space="preserve"> </w:t>
      </w:r>
      <w:r>
        <w:t>components</w:t>
      </w:r>
      <w:r>
        <w:rPr>
          <w:spacing w:val="-8"/>
        </w:rPr>
        <w:t xml:space="preserve"> </w:t>
      </w:r>
      <w:r>
        <w:t>of</w:t>
      </w:r>
      <w:r>
        <w:rPr>
          <w:spacing w:val="-9"/>
        </w:rPr>
        <w:t xml:space="preserve"> </w:t>
      </w:r>
      <w:r>
        <w:t>the</w:t>
      </w:r>
      <w:r>
        <w:rPr>
          <w:spacing w:val="-5"/>
        </w:rPr>
        <w:t xml:space="preserve"> </w:t>
      </w:r>
      <w:r>
        <w:t xml:space="preserve">container resulting in a loss of contents. See </w:t>
      </w:r>
      <w:r>
        <w:rPr>
          <w:i/>
        </w:rPr>
        <w:t>Leakage</w:t>
      </w:r>
      <w:r>
        <w:t>.</w:t>
      </w:r>
    </w:p>
    <w:p w14:paraId="09009EF9" w14:textId="77777777" w:rsidR="00193ACD" w:rsidRDefault="00967BBC">
      <w:pPr>
        <w:pStyle w:val="BodyText"/>
        <w:spacing w:before="228"/>
        <w:ind w:left="660"/>
      </w:pPr>
      <w:r>
        <w:rPr>
          <w:rFonts w:ascii="Arial"/>
          <w:b/>
          <w:sz w:val="20"/>
        </w:rPr>
        <w:t>Seated</w:t>
      </w:r>
      <w:r>
        <w:rPr>
          <w:rFonts w:ascii="Arial"/>
          <w:b/>
          <w:spacing w:val="-11"/>
          <w:sz w:val="20"/>
        </w:rPr>
        <w:t xml:space="preserve"> </w:t>
      </w:r>
      <w:r>
        <w:rPr>
          <w:rFonts w:ascii="Arial"/>
          <w:b/>
          <w:sz w:val="20"/>
        </w:rPr>
        <w:t>Load:</w:t>
      </w:r>
      <w:r>
        <w:rPr>
          <w:rFonts w:ascii="Arial"/>
          <w:b/>
          <w:spacing w:val="-6"/>
          <w:sz w:val="20"/>
        </w:rPr>
        <w:t xml:space="preserve"> </w:t>
      </w:r>
      <w:r>
        <w:t>150lbs</w:t>
      </w:r>
      <w:r>
        <w:rPr>
          <w:spacing w:val="-10"/>
        </w:rPr>
        <w:t xml:space="preserve"> </w:t>
      </w:r>
      <w:r>
        <w:t>for</w:t>
      </w:r>
      <w:r>
        <w:rPr>
          <w:spacing w:val="-6"/>
        </w:rPr>
        <w:t xml:space="preserve"> </w:t>
      </w:r>
      <w:r>
        <w:t>every</w:t>
      </w:r>
      <w:r>
        <w:rPr>
          <w:spacing w:val="-9"/>
        </w:rPr>
        <w:t xml:space="preserve"> </w:t>
      </w:r>
      <w:r>
        <w:t>designed</w:t>
      </w:r>
      <w:r>
        <w:rPr>
          <w:spacing w:val="-10"/>
        </w:rPr>
        <w:t xml:space="preserve"> </w:t>
      </w:r>
      <w:r>
        <w:t>passenger</w:t>
      </w:r>
      <w:r>
        <w:rPr>
          <w:spacing w:val="-3"/>
        </w:rPr>
        <w:t xml:space="preserve"> </w:t>
      </w:r>
      <w:r>
        <w:t>seating</w:t>
      </w:r>
      <w:r>
        <w:rPr>
          <w:spacing w:val="-7"/>
        </w:rPr>
        <w:t xml:space="preserve"> </w:t>
      </w:r>
      <w:r>
        <w:t>position</w:t>
      </w:r>
      <w:r>
        <w:rPr>
          <w:spacing w:val="-11"/>
        </w:rPr>
        <w:t xml:space="preserve"> </w:t>
      </w:r>
      <w:r>
        <w:t>and</w:t>
      </w:r>
      <w:r>
        <w:rPr>
          <w:spacing w:val="-11"/>
        </w:rPr>
        <w:t xml:space="preserve"> </w:t>
      </w:r>
      <w:r>
        <w:t>for</w:t>
      </w:r>
      <w:r>
        <w:rPr>
          <w:spacing w:val="-9"/>
        </w:rPr>
        <w:t xml:space="preserve"> </w:t>
      </w:r>
      <w:r>
        <w:t>the</w:t>
      </w:r>
      <w:r>
        <w:rPr>
          <w:spacing w:val="-8"/>
        </w:rPr>
        <w:t xml:space="preserve"> </w:t>
      </w:r>
      <w:r>
        <w:rPr>
          <w:spacing w:val="-2"/>
        </w:rPr>
        <w:t>driver.</w:t>
      </w:r>
    </w:p>
    <w:p w14:paraId="77DF5B8B" w14:textId="77777777" w:rsidR="00193ACD" w:rsidRDefault="00967BBC">
      <w:pPr>
        <w:spacing w:before="244"/>
        <w:ind w:left="660"/>
      </w:pPr>
      <w:r>
        <w:rPr>
          <w:rFonts w:ascii="Arial"/>
          <w:b/>
          <w:sz w:val="20"/>
        </w:rPr>
        <w:t>SLW</w:t>
      </w:r>
      <w:r>
        <w:rPr>
          <w:rFonts w:ascii="Arial"/>
          <w:b/>
          <w:spacing w:val="-11"/>
          <w:sz w:val="20"/>
        </w:rPr>
        <w:t xml:space="preserve"> </w:t>
      </w:r>
      <w:r>
        <w:rPr>
          <w:rFonts w:ascii="Arial"/>
          <w:b/>
          <w:sz w:val="20"/>
        </w:rPr>
        <w:t>(Seated</w:t>
      </w:r>
      <w:r>
        <w:rPr>
          <w:rFonts w:ascii="Arial"/>
          <w:b/>
          <w:spacing w:val="-10"/>
          <w:sz w:val="20"/>
        </w:rPr>
        <w:t xml:space="preserve"> </w:t>
      </w:r>
      <w:r>
        <w:rPr>
          <w:rFonts w:ascii="Arial"/>
          <w:b/>
          <w:sz w:val="20"/>
        </w:rPr>
        <w:t>Load</w:t>
      </w:r>
      <w:r>
        <w:rPr>
          <w:rFonts w:ascii="Arial"/>
          <w:b/>
          <w:spacing w:val="-10"/>
          <w:sz w:val="20"/>
        </w:rPr>
        <w:t xml:space="preserve"> </w:t>
      </w:r>
      <w:r>
        <w:rPr>
          <w:rFonts w:ascii="Arial"/>
          <w:b/>
          <w:sz w:val="20"/>
        </w:rPr>
        <w:t>Weight</w:t>
      </w:r>
      <w:proofErr w:type="gramStart"/>
      <w:r>
        <w:rPr>
          <w:rFonts w:ascii="Arial"/>
          <w:b/>
          <w:sz w:val="20"/>
        </w:rPr>
        <w:t>):</w:t>
      </w:r>
      <w:r>
        <w:t>Curb</w:t>
      </w:r>
      <w:proofErr w:type="gramEnd"/>
      <w:r>
        <w:rPr>
          <w:spacing w:val="-12"/>
        </w:rPr>
        <w:t xml:space="preserve"> </w:t>
      </w:r>
      <w:r>
        <w:t>weight</w:t>
      </w:r>
      <w:r>
        <w:rPr>
          <w:spacing w:val="-9"/>
        </w:rPr>
        <w:t xml:space="preserve"> </w:t>
      </w:r>
      <w:r>
        <w:t>plus</w:t>
      </w:r>
      <w:r>
        <w:rPr>
          <w:spacing w:val="-11"/>
        </w:rPr>
        <w:t xml:space="preserve"> </w:t>
      </w:r>
      <w:r>
        <w:t>seated</w:t>
      </w:r>
      <w:r>
        <w:rPr>
          <w:spacing w:val="-14"/>
        </w:rPr>
        <w:t xml:space="preserve"> </w:t>
      </w:r>
      <w:r>
        <w:rPr>
          <w:spacing w:val="-2"/>
        </w:rPr>
        <w:t>load.</w:t>
      </w:r>
    </w:p>
    <w:p w14:paraId="4EC7E053" w14:textId="77777777" w:rsidR="00193ACD" w:rsidRDefault="00193ACD">
      <w:pPr>
        <w:sectPr w:rsidR="00193ACD" w:rsidSect="00920359">
          <w:pgSz w:w="12240" w:h="15840"/>
          <w:pgMar w:top="1560" w:right="0" w:bottom="1280" w:left="1140" w:header="1082" w:footer="1099" w:gutter="0"/>
          <w:cols w:space="720"/>
        </w:sectPr>
      </w:pPr>
    </w:p>
    <w:p w14:paraId="64F5C1AB" w14:textId="77777777" w:rsidR="00193ACD" w:rsidRDefault="00193ACD">
      <w:pPr>
        <w:pStyle w:val="BodyText"/>
        <w:spacing w:before="235"/>
        <w:ind w:left="0"/>
      </w:pPr>
    </w:p>
    <w:p w14:paraId="43139E14" w14:textId="77777777" w:rsidR="00193ACD" w:rsidRDefault="00967BBC">
      <w:pPr>
        <w:pStyle w:val="BodyText"/>
        <w:spacing w:before="1"/>
        <w:ind w:left="660" w:right="1256"/>
      </w:pPr>
      <w:r>
        <w:rPr>
          <w:rFonts w:ascii="Arial"/>
          <w:b/>
          <w:sz w:val="20"/>
        </w:rPr>
        <w:t xml:space="preserve">Serial Data Signals. </w:t>
      </w:r>
      <w:r>
        <w:t xml:space="preserve">A current </w:t>
      </w:r>
      <w:proofErr w:type="gramStart"/>
      <w:r>
        <w:t>loop based</w:t>
      </w:r>
      <w:proofErr w:type="gramEnd"/>
      <w:r>
        <w:t xml:space="preserve"> representation of ASCII or alphanumeric data used for transferring</w:t>
      </w:r>
      <w:r>
        <w:rPr>
          <w:spacing w:val="-9"/>
        </w:rPr>
        <w:t xml:space="preserve"> </w:t>
      </w:r>
      <w:r>
        <w:t>information</w:t>
      </w:r>
      <w:r>
        <w:rPr>
          <w:spacing w:val="-4"/>
        </w:rPr>
        <w:t xml:space="preserve"> </w:t>
      </w:r>
      <w:r>
        <w:t>between</w:t>
      </w:r>
      <w:r>
        <w:rPr>
          <w:spacing w:val="-5"/>
        </w:rPr>
        <w:t xml:space="preserve"> </w:t>
      </w:r>
      <w:r>
        <w:t>devices</w:t>
      </w:r>
      <w:r>
        <w:rPr>
          <w:spacing w:val="-5"/>
        </w:rPr>
        <w:t xml:space="preserve"> </w:t>
      </w:r>
      <w:r>
        <w:t>by</w:t>
      </w:r>
      <w:r>
        <w:rPr>
          <w:spacing w:val="-9"/>
        </w:rPr>
        <w:t xml:space="preserve"> </w:t>
      </w:r>
      <w:r>
        <w:t>transmitting</w:t>
      </w:r>
      <w:r>
        <w:rPr>
          <w:spacing w:val="-7"/>
        </w:rPr>
        <w:t xml:space="preserve"> </w:t>
      </w:r>
      <w:r>
        <w:t>a</w:t>
      </w:r>
      <w:r>
        <w:rPr>
          <w:spacing w:val="-5"/>
        </w:rPr>
        <w:t xml:space="preserve"> </w:t>
      </w:r>
      <w:r>
        <w:t>sequence</w:t>
      </w:r>
      <w:r>
        <w:rPr>
          <w:spacing w:val="-5"/>
        </w:rPr>
        <w:t xml:space="preserve"> </w:t>
      </w:r>
      <w:r>
        <w:t>of</w:t>
      </w:r>
      <w:r>
        <w:rPr>
          <w:spacing w:val="-5"/>
        </w:rPr>
        <w:t xml:space="preserve"> </w:t>
      </w:r>
      <w:r>
        <w:t>individual</w:t>
      </w:r>
      <w:r>
        <w:rPr>
          <w:spacing w:val="-6"/>
        </w:rPr>
        <w:t xml:space="preserve"> </w:t>
      </w:r>
      <w:r>
        <w:t>bits</w:t>
      </w:r>
      <w:r>
        <w:rPr>
          <w:spacing w:val="-5"/>
        </w:rPr>
        <w:t xml:space="preserve"> </w:t>
      </w:r>
      <w:r>
        <w:t>in</w:t>
      </w:r>
      <w:r>
        <w:rPr>
          <w:spacing w:val="-9"/>
        </w:rPr>
        <w:t xml:space="preserve"> </w:t>
      </w:r>
      <w:r>
        <w:t>a</w:t>
      </w:r>
      <w:r>
        <w:rPr>
          <w:spacing w:val="-5"/>
        </w:rPr>
        <w:t xml:space="preserve"> </w:t>
      </w:r>
      <w:r>
        <w:t>prearranged order of significance.</w:t>
      </w:r>
    </w:p>
    <w:p w14:paraId="62A440C0" w14:textId="77777777" w:rsidR="00193ACD" w:rsidRDefault="00967BBC">
      <w:pPr>
        <w:spacing w:before="243"/>
        <w:ind w:left="1020" w:right="1766"/>
        <w:rPr>
          <w:sz w:val="20"/>
        </w:rPr>
      </w:pPr>
      <w:r>
        <w:rPr>
          <w:rFonts w:ascii="Arial"/>
          <w:b/>
          <w:sz w:val="18"/>
        </w:rPr>
        <w:t>NOTE:</w:t>
      </w:r>
      <w:r>
        <w:rPr>
          <w:rFonts w:ascii="Arial"/>
          <w:b/>
          <w:spacing w:val="-6"/>
          <w:sz w:val="18"/>
        </w:rPr>
        <w:t xml:space="preserve"> </w:t>
      </w:r>
      <w:r>
        <w:rPr>
          <w:sz w:val="20"/>
        </w:rPr>
        <w:t>An</w:t>
      </w:r>
      <w:r>
        <w:rPr>
          <w:spacing w:val="-8"/>
          <w:sz w:val="20"/>
        </w:rPr>
        <w:t xml:space="preserve"> </w:t>
      </w:r>
      <w:r>
        <w:rPr>
          <w:sz w:val="20"/>
        </w:rPr>
        <w:t>example</w:t>
      </w:r>
      <w:r>
        <w:rPr>
          <w:spacing w:val="-6"/>
          <w:sz w:val="20"/>
        </w:rPr>
        <w:t xml:space="preserve"> </w:t>
      </w:r>
      <w:r>
        <w:rPr>
          <w:sz w:val="20"/>
        </w:rPr>
        <w:t>is</w:t>
      </w:r>
      <w:r>
        <w:rPr>
          <w:spacing w:val="-7"/>
          <w:sz w:val="20"/>
        </w:rPr>
        <w:t xml:space="preserve"> </w:t>
      </w:r>
      <w:r>
        <w:rPr>
          <w:sz w:val="20"/>
        </w:rPr>
        <w:t>the</w:t>
      </w:r>
      <w:r>
        <w:rPr>
          <w:spacing w:val="-6"/>
          <w:sz w:val="20"/>
        </w:rPr>
        <w:t xml:space="preserve"> </w:t>
      </w:r>
      <w:r>
        <w:rPr>
          <w:sz w:val="20"/>
        </w:rPr>
        <w:t>communication</w:t>
      </w:r>
      <w:r>
        <w:rPr>
          <w:spacing w:val="-7"/>
          <w:sz w:val="20"/>
        </w:rPr>
        <w:t xml:space="preserve"> </w:t>
      </w:r>
      <w:r>
        <w:rPr>
          <w:sz w:val="20"/>
        </w:rPr>
        <w:t>that</w:t>
      </w:r>
      <w:r>
        <w:rPr>
          <w:spacing w:val="-6"/>
          <w:sz w:val="20"/>
        </w:rPr>
        <w:t xml:space="preserve"> </w:t>
      </w:r>
      <w:r>
        <w:rPr>
          <w:sz w:val="20"/>
        </w:rPr>
        <w:t>takes</w:t>
      </w:r>
      <w:r>
        <w:rPr>
          <w:spacing w:val="-9"/>
          <w:sz w:val="20"/>
        </w:rPr>
        <w:t xml:space="preserve"> </w:t>
      </w:r>
      <w:r>
        <w:rPr>
          <w:sz w:val="20"/>
        </w:rPr>
        <w:t>place</w:t>
      </w:r>
      <w:r>
        <w:rPr>
          <w:spacing w:val="-5"/>
          <w:sz w:val="20"/>
        </w:rPr>
        <w:t xml:space="preserve"> </w:t>
      </w:r>
      <w:r>
        <w:rPr>
          <w:sz w:val="20"/>
        </w:rPr>
        <w:t>between</w:t>
      </w:r>
      <w:r>
        <w:rPr>
          <w:spacing w:val="-7"/>
          <w:sz w:val="20"/>
        </w:rPr>
        <w:t xml:space="preserve"> </w:t>
      </w:r>
      <w:r>
        <w:rPr>
          <w:sz w:val="20"/>
        </w:rPr>
        <w:t>two</w:t>
      </w:r>
      <w:r>
        <w:rPr>
          <w:spacing w:val="-5"/>
          <w:sz w:val="20"/>
        </w:rPr>
        <w:t xml:space="preserve"> </w:t>
      </w:r>
      <w:r>
        <w:rPr>
          <w:sz w:val="20"/>
        </w:rPr>
        <w:t>or</w:t>
      </w:r>
      <w:r>
        <w:rPr>
          <w:spacing w:val="-3"/>
          <w:sz w:val="20"/>
        </w:rPr>
        <w:t xml:space="preserve"> </w:t>
      </w:r>
      <w:r>
        <w:rPr>
          <w:sz w:val="20"/>
        </w:rPr>
        <w:t>more</w:t>
      </w:r>
      <w:r>
        <w:rPr>
          <w:spacing w:val="-6"/>
          <w:sz w:val="20"/>
        </w:rPr>
        <w:t xml:space="preserve"> </w:t>
      </w:r>
      <w:r>
        <w:rPr>
          <w:sz w:val="20"/>
        </w:rPr>
        <w:t>electronic</w:t>
      </w:r>
      <w:r>
        <w:rPr>
          <w:spacing w:val="-5"/>
          <w:sz w:val="20"/>
        </w:rPr>
        <w:t xml:space="preserve"> </w:t>
      </w:r>
      <w:r>
        <w:rPr>
          <w:sz w:val="20"/>
        </w:rPr>
        <w:t>components with the ability to process and store information.</w:t>
      </w:r>
    </w:p>
    <w:p w14:paraId="5254FDA2" w14:textId="77777777" w:rsidR="00193ACD" w:rsidRDefault="00193ACD">
      <w:pPr>
        <w:pStyle w:val="BodyText"/>
        <w:spacing w:before="7"/>
        <w:ind w:left="0"/>
        <w:rPr>
          <w:sz w:val="20"/>
        </w:rPr>
      </w:pPr>
    </w:p>
    <w:p w14:paraId="219321AB" w14:textId="77777777" w:rsidR="00193ACD" w:rsidRDefault="00967BBC">
      <w:pPr>
        <w:pStyle w:val="BodyText"/>
        <w:ind w:left="660" w:right="1116"/>
        <w:jc w:val="both"/>
      </w:pPr>
      <w:r>
        <w:rPr>
          <w:rFonts w:ascii="Arial" w:hAnsi="Arial"/>
          <w:b/>
          <w:sz w:val="20"/>
        </w:rPr>
        <w:t xml:space="preserve">Service Pressure: </w:t>
      </w:r>
      <w:r>
        <w:t>The</w:t>
      </w:r>
      <w:r>
        <w:rPr>
          <w:spacing w:val="-1"/>
        </w:rPr>
        <w:t xml:space="preserve"> </w:t>
      </w:r>
      <w:r>
        <w:t>settled</w:t>
      </w:r>
      <w:r>
        <w:rPr>
          <w:spacing w:val="-2"/>
        </w:rPr>
        <w:t xml:space="preserve"> </w:t>
      </w:r>
      <w:r>
        <w:t>pressure</w:t>
      </w:r>
      <w:r>
        <w:rPr>
          <w:spacing w:val="-4"/>
        </w:rPr>
        <w:t xml:space="preserve"> </w:t>
      </w:r>
      <w:r>
        <w:t>at</w:t>
      </w:r>
      <w:r>
        <w:rPr>
          <w:spacing w:val="-4"/>
        </w:rPr>
        <w:t xml:space="preserve"> </w:t>
      </w:r>
      <w:r>
        <w:t>a</w:t>
      </w:r>
      <w:r>
        <w:rPr>
          <w:spacing w:val="-2"/>
        </w:rPr>
        <w:t xml:space="preserve"> </w:t>
      </w:r>
      <w:r>
        <w:t>uniform</w:t>
      </w:r>
      <w:r>
        <w:rPr>
          <w:spacing w:val="-3"/>
        </w:rPr>
        <w:t xml:space="preserve"> </w:t>
      </w:r>
      <w:r>
        <w:t>gas</w:t>
      </w:r>
      <w:r>
        <w:rPr>
          <w:spacing w:val="-1"/>
        </w:rPr>
        <w:t xml:space="preserve"> </w:t>
      </w:r>
      <w:r>
        <w:t>temperature</w:t>
      </w:r>
      <w:r>
        <w:rPr>
          <w:spacing w:val="-2"/>
        </w:rPr>
        <w:t xml:space="preserve"> </w:t>
      </w:r>
      <w:r>
        <w:t>of</w:t>
      </w:r>
      <w:r>
        <w:rPr>
          <w:spacing w:val="-4"/>
        </w:rPr>
        <w:t xml:space="preserve"> </w:t>
      </w:r>
      <w:r>
        <w:t>21°C</w:t>
      </w:r>
      <w:r>
        <w:rPr>
          <w:spacing w:val="-3"/>
        </w:rPr>
        <w:t xml:space="preserve"> </w:t>
      </w:r>
      <w:r>
        <w:t>(70°F) and</w:t>
      </w:r>
      <w:r>
        <w:rPr>
          <w:spacing w:val="-7"/>
        </w:rPr>
        <w:t xml:space="preserve"> </w:t>
      </w:r>
      <w:r>
        <w:t>full</w:t>
      </w:r>
      <w:r>
        <w:rPr>
          <w:spacing w:val="-1"/>
        </w:rPr>
        <w:t xml:space="preserve"> </w:t>
      </w:r>
      <w:r>
        <w:t>gas</w:t>
      </w:r>
      <w:r>
        <w:rPr>
          <w:spacing w:val="-2"/>
        </w:rPr>
        <w:t xml:space="preserve"> </w:t>
      </w:r>
      <w:r>
        <w:t>content. It is</w:t>
      </w:r>
      <w:r>
        <w:rPr>
          <w:spacing w:val="-2"/>
        </w:rPr>
        <w:t xml:space="preserve"> </w:t>
      </w:r>
      <w:r>
        <w:t>the</w:t>
      </w:r>
      <w:r>
        <w:rPr>
          <w:spacing w:val="-2"/>
        </w:rPr>
        <w:t xml:space="preserve"> </w:t>
      </w:r>
      <w:r>
        <w:t>pressure</w:t>
      </w:r>
      <w:r>
        <w:rPr>
          <w:spacing w:val="-1"/>
        </w:rPr>
        <w:t xml:space="preserve"> </w:t>
      </w:r>
      <w:r>
        <w:t>for which</w:t>
      </w:r>
      <w:r>
        <w:rPr>
          <w:spacing w:val="-6"/>
        </w:rPr>
        <w:t xml:space="preserve"> </w:t>
      </w:r>
      <w:r>
        <w:t>the</w:t>
      </w:r>
      <w:r>
        <w:rPr>
          <w:spacing w:val="-2"/>
        </w:rPr>
        <w:t xml:space="preserve"> </w:t>
      </w:r>
      <w:r>
        <w:t>equipment</w:t>
      </w:r>
      <w:r>
        <w:rPr>
          <w:spacing w:val="-1"/>
        </w:rPr>
        <w:t xml:space="preserve"> </w:t>
      </w:r>
      <w:r>
        <w:t>has</w:t>
      </w:r>
      <w:r>
        <w:rPr>
          <w:spacing w:val="-1"/>
        </w:rPr>
        <w:t xml:space="preserve"> </w:t>
      </w:r>
      <w:r>
        <w:t>been</w:t>
      </w:r>
      <w:r>
        <w:rPr>
          <w:spacing w:val="-2"/>
        </w:rPr>
        <w:t xml:space="preserve"> </w:t>
      </w:r>
      <w:r>
        <w:t>constructed,</w:t>
      </w:r>
      <w:r>
        <w:rPr>
          <w:spacing w:val="-1"/>
        </w:rPr>
        <w:t xml:space="preserve"> </w:t>
      </w:r>
      <w:r>
        <w:t>under</w:t>
      </w:r>
      <w:r>
        <w:rPr>
          <w:spacing w:val="-2"/>
        </w:rPr>
        <w:t xml:space="preserve"> </w:t>
      </w:r>
      <w:r>
        <w:t>normal</w:t>
      </w:r>
      <w:r>
        <w:rPr>
          <w:spacing w:val="-1"/>
        </w:rPr>
        <w:t xml:space="preserve"> </w:t>
      </w:r>
      <w:r>
        <w:t>conditions.</w:t>
      </w:r>
      <w:r>
        <w:rPr>
          <w:spacing w:val="-3"/>
        </w:rPr>
        <w:t xml:space="preserve"> </w:t>
      </w:r>
      <w:r>
        <w:t>Also</w:t>
      </w:r>
      <w:r>
        <w:rPr>
          <w:spacing w:val="-4"/>
        </w:rPr>
        <w:t xml:space="preserve"> </w:t>
      </w:r>
      <w:r>
        <w:t>referred</w:t>
      </w:r>
      <w:r>
        <w:rPr>
          <w:spacing w:val="-4"/>
        </w:rPr>
        <w:t xml:space="preserve"> </w:t>
      </w:r>
      <w:r>
        <w:t>to as the nominal service pressure or working pressure.</w:t>
      </w:r>
    </w:p>
    <w:p w14:paraId="247F7397" w14:textId="77777777" w:rsidR="00193ACD" w:rsidRDefault="00967BBC">
      <w:pPr>
        <w:pStyle w:val="BodyText"/>
        <w:spacing w:before="242"/>
        <w:ind w:left="660"/>
        <w:jc w:val="both"/>
      </w:pPr>
      <w:r>
        <w:rPr>
          <w:rFonts w:ascii="Arial" w:hAnsi="Arial"/>
          <w:b/>
          <w:sz w:val="20"/>
        </w:rPr>
        <w:t>Settled</w:t>
      </w:r>
      <w:r>
        <w:rPr>
          <w:rFonts w:ascii="Arial" w:hAnsi="Arial"/>
          <w:b/>
          <w:spacing w:val="-7"/>
          <w:sz w:val="20"/>
        </w:rPr>
        <w:t xml:space="preserve"> </w:t>
      </w:r>
      <w:r>
        <w:rPr>
          <w:rFonts w:ascii="Arial" w:hAnsi="Arial"/>
          <w:b/>
          <w:sz w:val="20"/>
        </w:rPr>
        <w:t>Pressure:</w:t>
      </w:r>
      <w:r>
        <w:rPr>
          <w:rFonts w:ascii="Arial" w:hAnsi="Arial"/>
          <w:b/>
          <w:spacing w:val="-9"/>
          <w:sz w:val="20"/>
        </w:rPr>
        <w:t xml:space="preserve"> </w:t>
      </w:r>
      <w:r>
        <w:t>The</w:t>
      </w:r>
      <w:r>
        <w:rPr>
          <w:spacing w:val="-7"/>
        </w:rPr>
        <w:t xml:space="preserve"> </w:t>
      </w:r>
      <w:r>
        <w:t>gas</w:t>
      </w:r>
      <w:r>
        <w:rPr>
          <w:spacing w:val="-11"/>
        </w:rPr>
        <w:t xml:space="preserve"> </w:t>
      </w:r>
      <w:r>
        <w:t>pressure</w:t>
      </w:r>
      <w:r>
        <w:rPr>
          <w:spacing w:val="-8"/>
        </w:rPr>
        <w:t xml:space="preserve"> </w:t>
      </w:r>
      <w:r>
        <w:t>when</w:t>
      </w:r>
      <w:r>
        <w:rPr>
          <w:spacing w:val="-8"/>
        </w:rPr>
        <w:t xml:space="preserve"> </w:t>
      </w:r>
      <w:r>
        <w:t>a</w:t>
      </w:r>
      <w:r>
        <w:rPr>
          <w:spacing w:val="-10"/>
        </w:rPr>
        <w:t xml:space="preserve"> </w:t>
      </w:r>
      <w:r>
        <w:t>given</w:t>
      </w:r>
      <w:r>
        <w:rPr>
          <w:spacing w:val="-9"/>
        </w:rPr>
        <w:t xml:space="preserve"> </w:t>
      </w:r>
      <w:r>
        <w:t>settled</w:t>
      </w:r>
      <w:r>
        <w:rPr>
          <w:spacing w:val="-8"/>
        </w:rPr>
        <w:t xml:space="preserve"> </w:t>
      </w:r>
      <w:r>
        <w:t>temperature,</w:t>
      </w:r>
      <w:r>
        <w:rPr>
          <w:spacing w:val="-8"/>
        </w:rPr>
        <w:t xml:space="preserve"> </w:t>
      </w:r>
      <w:r>
        <w:t>usually</w:t>
      </w:r>
      <w:r>
        <w:rPr>
          <w:spacing w:val="-11"/>
        </w:rPr>
        <w:t xml:space="preserve"> </w:t>
      </w:r>
      <w:r>
        <w:t>21°C</w:t>
      </w:r>
      <w:r>
        <w:rPr>
          <w:spacing w:val="-8"/>
        </w:rPr>
        <w:t xml:space="preserve"> </w:t>
      </w:r>
      <w:r>
        <w:t>(70°F),</w:t>
      </w:r>
      <w:r>
        <w:rPr>
          <w:spacing w:val="-8"/>
        </w:rPr>
        <w:t xml:space="preserve"> </w:t>
      </w:r>
      <w:r>
        <w:t>is</w:t>
      </w:r>
      <w:r>
        <w:rPr>
          <w:spacing w:val="-8"/>
        </w:rPr>
        <w:t xml:space="preserve"> </w:t>
      </w:r>
      <w:r>
        <w:rPr>
          <w:spacing w:val="-2"/>
        </w:rPr>
        <w:t>reached.</w:t>
      </w:r>
    </w:p>
    <w:p w14:paraId="488232DC" w14:textId="77777777" w:rsidR="00193ACD" w:rsidRDefault="00967BBC">
      <w:pPr>
        <w:pStyle w:val="BodyText"/>
        <w:spacing w:before="242" w:line="244" w:lineRule="auto"/>
        <w:ind w:left="660" w:right="1136"/>
      </w:pPr>
      <w:r>
        <w:rPr>
          <w:rFonts w:ascii="Arial"/>
          <w:b/>
          <w:sz w:val="20"/>
        </w:rPr>
        <w:t>Settled</w:t>
      </w:r>
      <w:r>
        <w:rPr>
          <w:rFonts w:ascii="Arial"/>
          <w:b/>
          <w:spacing w:val="-5"/>
          <w:sz w:val="20"/>
        </w:rPr>
        <w:t xml:space="preserve"> </w:t>
      </w:r>
      <w:r>
        <w:rPr>
          <w:rFonts w:ascii="Arial"/>
          <w:b/>
          <w:sz w:val="20"/>
        </w:rPr>
        <w:t>Temperature:</w:t>
      </w:r>
      <w:r>
        <w:rPr>
          <w:rFonts w:ascii="Arial"/>
          <w:b/>
          <w:spacing w:val="-4"/>
          <w:sz w:val="20"/>
        </w:rPr>
        <w:t xml:space="preserve"> </w:t>
      </w:r>
      <w:r>
        <w:t>The</w:t>
      </w:r>
      <w:r>
        <w:rPr>
          <w:spacing w:val="-4"/>
        </w:rPr>
        <w:t xml:space="preserve"> </w:t>
      </w:r>
      <w:r>
        <w:t>uniform</w:t>
      </w:r>
      <w:r>
        <w:rPr>
          <w:spacing w:val="-6"/>
        </w:rPr>
        <w:t xml:space="preserve"> </w:t>
      </w:r>
      <w:r>
        <w:t>gas</w:t>
      </w:r>
      <w:r>
        <w:rPr>
          <w:spacing w:val="-4"/>
        </w:rPr>
        <w:t xml:space="preserve"> </w:t>
      </w:r>
      <w:r>
        <w:t>temperature</w:t>
      </w:r>
      <w:r>
        <w:rPr>
          <w:spacing w:val="-3"/>
        </w:rPr>
        <w:t xml:space="preserve"> </w:t>
      </w:r>
      <w:r>
        <w:t>after</w:t>
      </w:r>
      <w:r>
        <w:rPr>
          <w:spacing w:val="-3"/>
        </w:rPr>
        <w:t xml:space="preserve"> </w:t>
      </w:r>
      <w:r>
        <w:t>any</w:t>
      </w:r>
      <w:r>
        <w:rPr>
          <w:spacing w:val="-7"/>
        </w:rPr>
        <w:t xml:space="preserve"> </w:t>
      </w:r>
      <w:r>
        <w:t>change</w:t>
      </w:r>
      <w:r>
        <w:rPr>
          <w:spacing w:val="-6"/>
        </w:rPr>
        <w:t xml:space="preserve"> </w:t>
      </w:r>
      <w:r>
        <w:t>in</w:t>
      </w:r>
      <w:r>
        <w:rPr>
          <w:spacing w:val="-5"/>
        </w:rPr>
        <w:t xml:space="preserve"> </w:t>
      </w:r>
      <w:r>
        <w:t>temperature</w:t>
      </w:r>
      <w:r>
        <w:rPr>
          <w:spacing w:val="-3"/>
        </w:rPr>
        <w:t xml:space="preserve"> </w:t>
      </w:r>
      <w:r>
        <w:t>caused</w:t>
      </w:r>
      <w:r>
        <w:rPr>
          <w:spacing w:val="-4"/>
        </w:rPr>
        <w:t xml:space="preserve"> </w:t>
      </w:r>
      <w:r>
        <w:t>by</w:t>
      </w:r>
      <w:r>
        <w:rPr>
          <w:spacing w:val="-9"/>
        </w:rPr>
        <w:t xml:space="preserve"> </w:t>
      </w:r>
      <w:r>
        <w:t>filling</w:t>
      </w:r>
      <w:r>
        <w:rPr>
          <w:spacing w:val="-9"/>
        </w:rPr>
        <w:t xml:space="preserve"> </w:t>
      </w:r>
      <w:r>
        <w:t xml:space="preserve">has </w:t>
      </w:r>
      <w:r>
        <w:rPr>
          <w:spacing w:val="-2"/>
        </w:rPr>
        <w:t>dissipated.</w:t>
      </w:r>
    </w:p>
    <w:p w14:paraId="45E5F4F1" w14:textId="77777777" w:rsidR="00193ACD" w:rsidRDefault="00967BBC">
      <w:pPr>
        <w:spacing w:before="225"/>
        <w:ind w:left="660" w:right="1256"/>
      </w:pPr>
      <w:r>
        <w:rPr>
          <w:rFonts w:ascii="Arial"/>
          <w:b/>
          <w:sz w:val="20"/>
        </w:rPr>
        <w:t>Solid</w:t>
      </w:r>
      <w:r>
        <w:rPr>
          <w:rFonts w:ascii="Arial"/>
          <w:b/>
          <w:spacing w:val="-4"/>
          <w:sz w:val="20"/>
        </w:rPr>
        <w:t xml:space="preserve"> </w:t>
      </w:r>
      <w:r>
        <w:rPr>
          <w:rFonts w:ascii="Arial"/>
          <w:b/>
          <w:sz w:val="20"/>
        </w:rPr>
        <w:t>State</w:t>
      </w:r>
      <w:r>
        <w:rPr>
          <w:rFonts w:ascii="Arial"/>
          <w:b/>
          <w:spacing w:val="-2"/>
          <w:sz w:val="20"/>
        </w:rPr>
        <w:t xml:space="preserve"> </w:t>
      </w:r>
      <w:r>
        <w:rPr>
          <w:rFonts w:ascii="Arial"/>
          <w:b/>
          <w:sz w:val="20"/>
        </w:rPr>
        <w:t>Alternator:</w:t>
      </w:r>
      <w:r>
        <w:rPr>
          <w:rFonts w:ascii="Arial"/>
          <w:b/>
          <w:spacing w:val="-4"/>
          <w:sz w:val="20"/>
        </w:rPr>
        <w:t xml:space="preserve"> </w:t>
      </w:r>
      <w:r>
        <w:t>A</w:t>
      </w:r>
      <w:r>
        <w:rPr>
          <w:spacing w:val="-3"/>
        </w:rPr>
        <w:t xml:space="preserve"> </w:t>
      </w:r>
      <w:r>
        <w:t>module</w:t>
      </w:r>
      <w:r>
        <w:rPr>
          <w:spacing w:val="-8"/>
        </w:rPr>
        <w:t xml:space="preserve"> </w:t>
      </w:r>
      <w:r>
        <w:t>that</w:t>
      </w:r>
      <w:r>
        <w:rPr>
          <w:spacing w:val="-4"/>
        </w:rPr>
        <w:t xml:space="preserve"> </w:t>
      </w:r>
      <w:r>
        <w:t>converts</w:t>
      </w:r>
      <w:r>
        <w:rPr>
          <w:spacing w:val="-5"/>
        </w:rPr>
        <w:t xml:space="preserve"> </w:t>
      </w:r>
      <w:r>
        <w:t>high-voltage</w:t>
      </w:r>
      <w:r>
        <w:rPr>
          <w:spacing w:val="-5"/>
        </w:rPr>
        <w:t xml:space="preserve"> </w:t>
      </w:r>
      <w:r>
        <w:t>DC</w:t>
      </w:r>
      <w:r>
        <w:rPr>
          <w:spacing w:val="-11"/>
        </w:rPr>
        <w:t xml:space="preserve"> </w:t>
      </w:r>
      <w:r>
        <w:t>to</w:t>
      </w:r>
      <w:r>
        <w:rPr>
          <w:spacing w:val="-6"/>
        </w:rPr>
        <w:t xml:space="preserve"> </w:t>
      </w:r>
      <w:r>
        <w:t>low-voltage</w:t>
      </w:r>
      <w:r>
        <w:rPr>
          <w:spacing w:val="-7"/>
        </w:rPr>
        <w:t xml:space="preserve"> </w:t>
      </w:r>
      <w:r>
        <w:t>DC</w:t>
      </w:r>
      <w:r>
        <w:rPr>
          <w:spacing w:val="-6"/>
        </w:rPr>
        <w:t xml:space="preserve"> </w:t>
      </w:r>
      <w:r>
        <w:t>(typically</w:t>
      </w:r>
      <w:r>
        <w:rPr>
          <w:spacing w:val="-10"/>
        </w:rPr>
        <w:t xml:space="preserve"> </w:t>
      </w:r>
      <w:r>
        <w:t xml:space="preserve">12/24 </w:t>
      </w:r>
      <w:proofErr w:type="spellStart"/>
      <w:r>
        <w:rPr>
          <w:spacing w:val="-2"/>
        </w:rPr>
        <w:t>Vsystems</w:t>
      </w:r>
      <w:proofErr w:type="spellEnd"/>
      <w:r>
        <w:rPr>
          <w:spacing w:val="-2"/>
        </w:rPr>
        <w:t>).</w:t>
      </w:r>
    </w:p>
    <w:p w14:paraId="21F2A548" w14:textId="77777777" w:rsidR="00193ACD" w:rsidRDefault="00967BBC">
      <w:pPr>
        <w:pStyle w:val="BodyText"/>
        <w:spacing w:before="241" w:line="242" w:lineRule="auto"/>
        <w:ind w:left="660" w:right="1256"/>
      </w:pPr>
      <w:r>
        <w:rPr>
          <w:rFonts w:ascii="Arial"/>
          <w:b/>
          <w:sz w:val="20"/>
        </w:rPr>
        <w:t>Sources</w:t>
      </w:r>
      <w:r>
        <w:rPr>
          <w:rFonts w:ascii="Arial"/>
          <w:b/>
          <w:spacing w:val="-6"/>
          <w:sz w:val="20"/>
        </w:rPr>
        <w:t xml:space="preserve"> </w:t>
      </w:r>
      <w:r>
        <w:rPr>
          <w:rFonts w:ascii="Arial"/>
          <w:b/>
          <w:sz w:val="20"/>
        </w:rPr>
        <w:t>of</w:t>
      </w:r>
      <w:r>
        <w:rPr>
          <w:rFonts w:ascii="Arial"/>
          <w:b/>
          <w:spacing w:val="-5"/>
          <w:sz w:val="20"/>
        </w:rPr>
        <w:t xml:space="preserve"> </w:t>
      </w:r>
      <w:r>
        <w:rPr>
          <w:rFonts w:ascii="Arial"/>
          <w:b/>
          <w:sz w:val="20"/>
        </w:rPr>
        <w:t>Ignition:</w:t>
      </w:r>
      <w:r>
        <w:rPr>
          <w:rFonts w:ascii="Arial"/>
          <w:b/>
          <w:spacing w:val="-5"/>
          <w:sz w:val="20"/>
        </w:rPr>
        <w:t xml:space="preserve"> </w:t>
      </w:r>
      <w:r>
        <w:t>Devices</w:t>
      </w:r>
      <w:r>
        <w:rPr>
          <w:spacing w:val="-4"/>
        </w:rPr>
        <w:t xml:space="preserve"> </w:t>
      </w:r>
      <w:r>
        <w:t>or</w:t>
      </w:r>
      <w:r>
        <w:rPr>
          <w:spacing w:val="-5"/>
        </w:rPr>
        <w:t xml:space="preserve"> </w:t>
      </w:r>
      <w:r>
        <w:t>equipment</w:t>
      </w:r>
      <w:r>
        <w:rPr>
          <w:spacing w:val="-4"/>
        </w:rPr>
        <w:t xml:space="preserve"> </w:t>
      </w:r>
      <w:r>
        <w:t>that</w:t>
      </w:r>
      <w:r>
        <w:rPr>
          <w:spacing w:val="-7"/>
        </w:rPr>
        <w:t xml:space="preserve"> </w:t>
      </w:r>
      <w:r>
        <w:t>because</w:t>
      </w:r>
      <w:r>
        <w:rPr>
          <w:spacing w:val="-5"/>
        </w:rPr>
        <w:t xml:space="preserve"> </w:t>
      </w:r>
      <w:r>
        <w:t>of</w:t>
      </w:r>
      <w:r>
        <w:rPr>
          <w:spacing w:val="-7"/>
        </w:rPr>
        <w:t xml:space="preserve"> </w:t>
      </w:r>
      <w:r>
        <w:t>their</w:t>
      </w:r>
      <w:r>
        <w:rPr>
          <w:spacing w:val="-7"/>
        </w:rPr>
        <w:t xml:space="preserve"> </w:t>
      </w:r>
      <w:r>
        <w:t>modes</w:t>
      </w:r>
      <w:r>
        <w:rPr>
          <w:spacing w:val="-5"/>
        </w:rPr>
        <w:t xml:space="preserve"> </w:t>
      </w:r>
      <w:r>
        <w:t>of</w:t>
      </w:r>
      <w:r>
        <w:rPr>
          <w:spacing w:val="-2"/>
        </w:rPr>
        <w:t xml:space="preserve"> </w:t>
      </w:r>
      <w:r>
        <w:t>use</w:t>
      </w:r>
      <w:r>
        <w:rPr>
          <w:spacing w:val="-5"/>
        </w:rPr>
        <w:t xml:space="preserve"> </w:t>
      </w:r>
      <w:r>
        <w:t>or</w:t>
      </w:r>
      <w:r>
        <w:rPr>
          <w:spacing w:val="-9"/>
        </w:rPr>
        <w:t xml:space="preserve"> </w:t>
      </w:r>
      <w:r>
        <w:t>operation,</w:t>
      </w:r>
      <w:r>
        <w:rPr>
          <w:spacing w:val="-5"/>
        </w:rPr>
        <w:t xml:space="preserve"> </w:t>
      </w:r>
      <w:proofErr w:type="gramStart"/>
      <w:r>
        <w:t>are</w:t>
      </w:r>
      <w:r>
        <w:rPr>
          <w:spacing w:val="-5"/>
        </w:rPr>
        <w:t xml:space="preserve"> </w:t>
      </w:r>
      <w:r>
        <w:t>capable of providing</w:t>
      </w:r>
      <w:proofErr w:type="gramEnd"/>
      <w:r>
        <w:t xml:space="preserve"> sufficient thermal energy to ignite flammable compressed natural gas-air mixtures when introduced into such a mixture, or when such a mixture comes into contact with them.</w:t>
      </w:r>
    </w:p>
    <w:p w14:paraId="74BB8BED" w14:textId="77777777" w:rsidR="00193ACD" w:rsidRDefault="00967BBC">
      <w:pPr>
        <w:spacing w:before="232"/>
        <w:ind w:left="660"/>
        <w:jc w:val="both"/>
      </w:pPr>
      <w:r>
        <w:rPr>
          <w:rFonts w:ascii="Arial"/>
          <w:b/>
          <w:sz w:val="20"/>
        </w:rPr>
        <w:t>Special</w:t>
      </w:r>
      <w:r>
        <w:rPr>
          <w:rFonts w:ascii="Arial"/>
          <w:b/>
          <w:spacing w:val="-13"/>
          <w:sz w:val="20"/>
        </w:rPr>
        <w:t xml:space="preserve"> </w:t>
      </w:r>
      <w:r>
        <w:rPr>
          <w:rFonts w:ascii="Arial"/>
          <w:b/>
          <w:sz w:val="20"/>
        </w:rPr>
        <w:t>Tools:</w:t>
      </w:r>
      <w:r>
        <w:rPr>
          <w:rFonts w:ascii="Arial"/>
          <w:b/>
          <w:spacing w:val="-5"/>
          <w:sz w:val="20"/>
        </w:rPr>
        <w:t xml:space="preserve"> </w:t>
      </w:r>
      <w:r>
        <w:t>Tools</w:t>
      </w:r>
      <w:r>
        <w:rPr>
          <w:spacing w:val="-7"/>
        </w:rPr>
        <w:t xml:space="preserve"> </w:t>
      </w:r>
      <w:r>
        <w:t>not</w:t>
      </w:r>
      <w:r>
        <w:rPr>
          <w:spacing w:val="-7"/>
        </w:rPr>
        <w:t xml:space="preserve"> </w:t>
      </w:r>
      <w:r>
        <w:t>normally</w:t>
      </w:r>
      <w:r>
        <w:rPr>
          <w:spacing w:val="-7"/>
        </w:rPr>
        <w:t xml:space="preserve"> </w:t>
      </w:r>
      <w:r>
        <w:t>stocked</w:t>
      </w:r>
      <w:r>
        <w:rPr>
          <w:spacing w:val="-5"/>
        </w:rPr>
        <w:t xml:space="preserve"> </w:t>
      </w:r>
      <w:r>
        <w:t>by</w:t>
      </w:r>
      <w:r>
        <w:rPr>
          <w:spacing w:val="-12"/>
        </w:rPr>
        <w:t xml:space="preserve"> </w:t>
      </w:r>
      <w:r>
        <w:t>the</w:t>
      </w:r>
      <w:r>
        <w:rPr>
          <w:spacing w:val="-5"/>
        </w:rPr>
        <w:t xml:space="preserve"> </w:t>
      </w:r>
      <w:r>
        <w:rPr>
          <w:spacing w:val="-2"/>
        </w:rPr>
        <w:t>Agency.</w:t>
      </w:r>
    </w:p>
    <w:p w14:paraId="59F3FBF5" w14:textId="77777777" w:rsidR="00193ACD" w:rsidRDefault="00967BBC">
      <w:pPr>
        <w:pStyle w:val="BodyText"/>
        <w:spacing w:before="239" w:line="244" w:lineRule="auto"/>
        <w:ind w:left="660" w:right="1256"/>
      </w:pPr>
      <w:r>
        <w:rPr>
          <w:rFonts w:ascii="Arial"/>
          <w:b/>
          <w:sz w:val="20"/>
        </w:rPr>
        <w:t>Specification:</w:t>
      </w:r>
      <w:r>
        <w:rPr>
          <w:rFonts w:ascii="Arial"/>
          <w:b/>
          <w:spacing w:val="-5"/>
          <w:sz w:val="20"/>
        </w:rPr>
        <w:t xml:space="preserve"> </w:t>
      </w:r>
      <w:r>
        <w:t>A</w:t>
      </w:r>
      <w:r>
        <w:rPr>
          <w:spacing w:val="-7"/>
        </w:rPr>
        <w:t xml:space="preserve"> </w:t>
      </w:r>
      <w:r>
        <w:t>particular</w:t>
      </w:r>
      <w:r>
        <w:rPr>
          <w:spacing w:val="-8"/>
        </w:rPr>
        <w:t xml:space="preserve"> </w:t>
      </w:r>
      <w:r>
        <w:t>or</w:t>
      </w:r>
      <w:r>
        <w:rPr>
          <w:spacing w:val="-2"/>
        </w:rPr>
        <w:t xml:space="preserve"> </w:t>
      </w:r>
      <w:r>
        <w:t>detailed</w:t>
      </w:r>
      <w:r>
        <w:rPr>
          <w:spacing w:val="-5"/>
        </w:rPr>
        <w:t xml:space="preserve"> </w:t>
      </w:r>
      <w:r>
        <w:t>statement,</w:t>
      </w:r>
      <w:r>
        <w:rPr>
          <w:spacing w:val="-5"/>
        </w:rPr>
        <w:t xml:space="preserve"> </w:t>
      </w:r>
      <w:r>
        <w:t>account</w:t>
      </w:r>
      <w:r>
        <w:rPr>
          <w:spacing w:val="-4"/>
        </w:rPr>
        <w:t xml:space="preserve"> </w:t>
      </w:r>
      <w:r>
        <w:t>or</w:t>
      </w:r>
      <w:r>
        <w:rPr>
          <w:spacing w:val="-5"/>
        </w:rPr>
        <w:t xml:space="preserve"> </w:t>
      </w:r>
      <w:r>
        <w:t>listing</w:t>
      </w:r>
      <w:r>
        <w:rPr>
          <w:spacing w:val="-10"/>
        </w:rPr>
        <w:t xml:space="preserve"> </w:t>
      </w:r>
      <w:r>
        <w:t>of</w:t>
      </w:r>
      <w:r>
        <w:rPr>
          <w:spacing w:val="-7"/>
        </w:rPr>
        <w:t xml:space="preserve"> </w:t>
      </w:r>
      <w:r>
        <w:t>the</w:t>
      </w:r>
      <w:r>
        <w:rPr>
          <w:spacing w:val="-5"/>
        </w:rPr>
        <w:t xml:space="preserve"> </w:t>
      </w:r>
      <w:r>
        <w:t>various</w:t>
      </w:r>
      <w:r>
        <w:rPr>
          <w:spacing w:val="-11"/>
        </w:rPr>
        <w:t xml:space="preserve"> </w:t>
      </w:r>
      <w:r>
        <w:t>elements,</w:t>
      </w:r>
      <w:r>
        <w:rPr>
          <w:spacing w:val="-7"/>
        </w:rPr>
        <w:t xml:space="preserve"> </w:t>
      </w:r>
      <w:r>
        <w:t>materials, dimensions, etc. involved in the manufacturing and construction of a product.</w:t>
      </w:r>
    </w:p>
    <w:p w14:paraId="0015BF66" w14:textId="77777777" w:rsidR="00193ACD" w:rsidRDefault="00967BBC">
      <w:pPr>
        <w:pStyle w:val="BodyText"/>
        <w:spacing w:before="228"/>
        <w:ind w:left="660"/>
        <w:jc w:val="both"/>
      </w:pPr>
      <w:r>
        <w:rPr>
          <w:rFonts w:ascii="Arial" w:hAnsi="Arial"/>
          <w:b/>
          <w:sz w:val="20"/>
        </w:rPr>
        <w:t>Standard:</w:t>
      </w:r>
      <w:r>
        <w:rPr>
          <w:rFonts w:ascii="Arial" w:hAnsi="Arial"/>
          <w:b/>
          <w:spacing w:val="-7"/>
          <w:sz w:val="20"/>
        </w:rPr>
        <w:t xml:space="preserve"> </w:t>
      </w:r>
      <w:r>
        <w:t>A</w:t>
      </w:r>
      <w:r>
        <w:rPr>
          <w:spacing w:val="-10"/>
        </w:rPr>
        <w:t xml:space="preserve"> </w:t>
      </w:r>
      <w:r>
        <w:t>firm</w:t>
      </w:r>
      <w:r>
        <w:rPr>
          <w:spacing w:val="-8"/>
        </w:rPr>
        <w:t xml:space="preserve"> </w:t>
      </w:r>
      <w:r>
        <w:t>guideline</w:t>
      </w:r>
      <w:r>
        <w:rPr>
          <w:spacing w:val="-10"/>
        </w:rPr>
        <w:t xml:space="preserve"> </w:t>
      </w:r>
      <w:r>
        <w:t>from</w:t>
      </w:r>
      <w:r>
        <w:rPr>
          <w:spacing w:val="-10"/>
        </w:rPr>
        <w:t xml:space="preserve"> </w:t>
      </w:r>
      <w:r>
        <w:t>a</w:t>
      </w:r>
      <w:r>
        <w:rPr>
          <w:spacing w:val="-10"/>
        </w:rPr>
        <w:t xml:space="preserve"> </w:t>
      </w:r>
      <w:r>
        <w:t>consensus</w:t>
      </w:r>
      <w:r>
        <w:rPr>
          <w:spacing w:val="-6"/>
        </w:rPr>
        <w:t xml:space="preserve"> </w:t>
      </w:r>
      <w:r>
        <w:t>group.</w:t>
      </w:r>
      <w:r>
        <w:rPr>
          <w:spacing w:val="-7"/>
        </w:rPr>
        <w:t xml:space="preserve"> </w:t>
      </w:r>
      <w:r>
        <w:t>Standards</w:t>
      </w:r>
      <w:r>
        <w:rPr>
          <w:spacing w:val="-8"/>
        </w:rPr>
        <w:t xml:space="preserve"> </w:t>
      </w:r>
      <w:r>
        <w:t>referenced</w:t>
      </w:r>
      <w:r>
        <w:rPr>
          <w:spacing w:val="-11"/>
        </w:rPr>
        <w:t xml:space="preserve"> </w:t>
      </w:r>
      <w:r>
        <w:t>in</w:t>
      </w:r>
      <w:r>
        <w:rPr>
          <w:spacing w:val="-7"/>
        </w:rPr>
        <w:t xml:space="preserve"> </w:t>
      </w:r>
      <w:r>
        <w:t>“Section</w:t>
      </w:r>
      <w:r>
        <w:rPr>
          <w:spacing w:val="-7"/>
        </w:rPr>
        <w:t xml:space="preserve"> </w:t>
      </w:r>
      <w:r>
        <w:t>6:</w:t>
      </w:r>
      <w:r>
        <w:rPr>
          <w:spacing w:val="-8"/>
        </w:rPr>
        <w:t xml:space="preserve"> </w:t>
      </w:r>
      <w:r>
        <w:rPr>
          <w:spacing w:val="-2"/>
        </w:rPr>
        <w:t>Technical</w:t>
      </w:r>
    </w:p>
    <w:p w14:paraId="5D5C53EA" w14:textId="77777777" w:rsidR="00193ACD" w:rsidRDefault="00967BBC">
      <w:pPr>
        <w:pStyle w:val="BodyText"/>
        <w:spacing w:before="6"/>
        <w:ind w:left="660"/>
        <w:jc w:val="both"/>
      </w:pPr>
      <w:r>
        <w:t>Specifications”</w:t>
      </w:r>
      <w:r>
        <w:rPr>
          <w:spacing w:val="-5"/>
        </w:rPr>
        <w:t xml:space="preserve"> </w:t>
      </w:r>
      <w:r>
        <w:t>are</w:t>
      </w:r>
      <w:r>
        <w:rPr>
          <w:spacing w:val="-7"/>
        </w:rPr>
        <w:t xml:space="preserve"> </w:t>
      </w:r>
      <w:r>
        <w:t>the</w:t>
      </w:r>
      <w:r>
        <w:rPr>
          <w:spacing w:val="-7"/>
        </w:rPr>
        <w:t xml:space="preserve"> </w:t>
      </w:r>
      <w:r>
        <w:t>latest</w:t>
      </w:r>
      <w:r>
        <w:rPr>
          <w:spacing w:val="-3"/>
        </w:rPr>
        <w:t xml:space="preserve"> </w:t>
      </w:r>
      <w:r>
        <w:t>revisions</w:t>
      </w:r>
      <w:r>
        <w:rPr>
          <w:spacing w:val="-5"/>
        </w:rPr>
        <w:t xml:space="preserve"> </w:t>
      </w:r>
      <w:r>
        <w:t>unless</w:t>
      </w:r>
      <w:r>
        <w:rPr>
          <w:spacing w:val="-7"/>
        </w:rPr>
        <w:t xml:space="preserve"> </w:t>
      </w:r>
      <w:r>
        <w:t>otherwise</w:t>
      </w:r>
      <w:r>
        <w:rPr>
          <w:spacing w:val="-6"/>
        </w:rPr>
        <w:t xml:space="preserve"> </w:t>
      </w:r>
      <w:r>
        <w:rPr>
          <w:spacing w:val="-2"/>
        </w:rPr>
        <w:t>stated.</w:t>
      </w:r>
    </w:p>
    <w:p w14:paraId="3A0C2A20" w14:textId="77777777" w:rsidR="00193ACD" w:rsidRDefault="00967BBC">
      <w:pPr>
        <w:pStyle w:val="BodyText"/>
        <w:spacing w:before="232"/>
        <w:ind w:left="660" w:right="1256"/>
      </w:pPr>
      <w:r>
        <w:rPr>
          <w:rFonts w:ascii="Arial"/>
          <w:b/>
          <w:sz w:val="20"/>
        </w:rPr>
        <w:t>Standee</w:t>
      </w:r>
      <w:r>
        <w:rPr>
          <w:rFonts w:ascii="Arial"/>
          <w:b/>
          <w:spacing w:val="-6"/>
          <w:sz w:val="20"/>
        </w:rPr>
        <w:t xml:space="preserve"> </w:t>
      </w:r>
      <w:r>
        <w:rPr>
          <w:rFonts w:ascii="Arial"/>
          <w:b/>
          <w:sz w:val="20"/>
        </w:rPr>
        <w:t>Line:</w:t>
      </w:r>
      <w:r>
        <w:rPr>
          <w:rFonts w:ascii="Arial"/>
          <w:b/>
          <w:spacing w:val="-2"/>
          <w:sz w:val="20"/>
        </w:rPr>
        <w:t xml:space="preserve"> </w:t>
      </w:r>
      <w:r>
        <w:t>A</w:t>
      </w:r>
      <w:r>
        <w:rPr>
          <w:spacing w:val="-6"/>
        </w:rPr>
        <w:t xml:space="preserve"> </w:t>
      </w:r>
      <w:r>
        <w:t>line</w:t>
      </w:r>
      <w:r>
        <w:rPr>
          <w:spacing w:val="-6"/>
        </w:rPr>
        <w:t xml:space="preserve"> </w:t>
      </w:r>
      <w:r>
        <w:t>marked</w:t>
      </w:r>
      <w:r>
        <w:rPr>
          <w:spacing w:val="-4"/>
        </w:rPr>
        <w:t xml:space="preserve"> </w:t>
      </w:r>
      <w:r>
        <w:t>across</w:t>
      </w:r>
      <w:r>
        <w:rPr>
          <w:spacing w:val="-8"/>
        </w:rPr>
        <w:t xml:space="preserve"> </w:t>
      </w:r>
      <w:r>
        <w:t>the</w:t>
      </w:r>
      <w:r>
        <w:rPr>
          <w:spacing w:val="-4"/>
        </w:rPr>
        <w:t xml:space="preserve"> </w:t>
      </w:r>
      <w:r>
        <w:t>bus</w:t>
      </w:r>
      <w:r>
        <w:rPr>
          <w:spacing w:val="-7"/>
        </w:rPr>
        <w:t xml:space="preserve"> </w:t>
      </w:r>
      <w:r>
        <w:t>aisle</w:t>
      </w:r>
      <w:r>
        <w:rPr>
          <w:spacing w:val="-9"/>
        </w:rPr>
        <w:t xml:space="preserve"> </w:t>
      </w:r>
      <w:r>
        <w:t>to</w:t>
      </w:r>
      <w:r>
        <w:rPr>
          <w:spacing w:val="-4"/>
        </w:rPr>
        <w:t xml:space="preserve"> </w:t>
      </w:r>
      <w:r>
        <w:t>designate</w:t>
      </w:r>
      <w:r>
        <w:rPr>
          <w:spacing w:val="-9"/>
        </w:rPr>
        <w:t xml:space="preserve"> </w:t>
      </w:r>
      <w:r>
        <w:t>the</w:t>
      </w:r>
      <w:r>
        <w:rPr>
          <w:spacing w:val="-7"/>
        </w:rPr>
        <w:t xml:space="preserve"> </w:t>
      </w:r>
      <w:r>
        <w:t>forward</w:t>
      </w:r>
      <w:r>
        <w:rPr>
          <w:spacing w:val="-6"/>
        </w:rPr>
        <w:t xml:space="preserve"> </w:t>
      </w:r>
      <w:r>
        <w:t>area</w:t>
      </w:r>
      <w:r>
        <w:rPr>
          <w:spacing w:val="-6"/>
        </w:rPr>
        <w:t xml:space="preserve"> </w:t>
      </w:r>
      <w:r>
        <w:t>that</w:t>
      </w:r>
      <w:r>
        <w:rPr>
          <w:spacing w:val="-1"/>
        </w:rPr>
        <w:t xml:space="preserve"> </w:t>
      </w:r>
      <w:r>
        <w:t>passengers</w:t>
      </w:r>
      <w:r>
        <w:rPr>
          <w:spacing w:val="-6"/>
        </w:rPr>
        <w:t xml:space="preserve"> </w:t>
      </w:r>
      <w:r>
        <w:t>may</w:t>
      </w:r>
      <w:r>
        <w:rPr>
          <w:spacing w:val="-7"/>
        </w:rPr>
        <w:t xml:space="preserve"> </w:t>
      </w:r>
      <w:r>
        <w:t>not occupy when the bus is moving.</w:t>
      </w:r>
    </w:p>
    <w:p w14:paraId="7FB8E73C" w14:textId="77777777" w:rsidR="00193ACD" w:rsidRDefault="00967BBC">
      <w:pPr>
        <w:pStyle w:val="BodyText"/>
        <w:spacing w:before="240"/>
        <w:ind w:left="660" w:right="1435"/>
        <w:jc w:val="both"/>
      </w:pPr>
      <w:r>
        <w:rPr>
          <w:rFonts w:ascii="Arial"/>
          <w:b/>
          <w:sz w:val="20"/>
        </w:rPr>
        <w:t xml:space="preserve">State of Charge (SOC): </w:t>
      </w:r>
      <w:r>
        <w:t>Quantity</w:t>
      </w:r>
      <w:r>
        <w:rPr>
          <w:spacing w:val="-2"/>
        </w:rPr>
        <w:t xml:space="preserve"> </w:t>
      </w:r>
      <w:r>
        <w:t>of electric</w:t>
      </w:r>
      <w:r>
        <w:rPr>
          <w:spacing w:val="-1"/>
        </w:rPr>
        <w:t xml:space="preserve"> </w:t>
      </w:r>
      <w:r>
        <w:t>energy</w:t>
      </w:r>
      <w:r>
        <w:rPr>
          <w:spacing w:val="-2"/>
        </w:rPr>
        <w:t xml:space="preserve"> </w:t>
      </w:r>
      <w:r>
        <w:t>remaining</w:t>
      </w:r>
      <w:r>
        <w:rPr>
          <w:spacing w:val="-2"/>
        </w:rPr>
        <w:t xml:space="preserve"> </w:t>
      </w:r>
      <w:r>
        <w:t>in the</w:t>
      </w:r>
      <w:r>
        <w:rPr>
          <w:spacing w:val="-1"/>
        </w:rPr>
        <w:t xml:space="preserve"> </w:t>
      </w:r>
      <w:r>
        <w:t>battery</w:t>
      </w:r>
      <w:r>
        <w:rPr>
          <w:spacing w:val="-2"/>
        </w:rPr>
        <w:t xml:space="preserve"> </w:t>
      </w:r>
      <w:r>
        <w:t>relative to the maximum rated</w:t>
      </w:r>
      <w:r>
        <w:rPr>
          <w:spacing w:val="-4"/>
        </w:rPr>
        <w:t xml:space="preserve"> </w:t>
      </w:r>
      <w:r>
        <w:t>amp-hour</w:t>
      </w:r>
      <w:r>
        <w:rPr>
          <w:spacing w:val="-6"/>
        </w:rPr>
        <w:t xml:space="preserve"> </w:t>
      </w:r>
      <w:r>
        <w:t>(Ah)</w:t>
      </w:r>
      <w:r>
        <w:rPr>
          <w:spacing w:val="-6"/>
        </w:rPr>
        <w:t xml:space="preserve"> </w:t>
      </w:r>
      <w:r>
        <w:t>capacity</w:t>
      </w:r>
      <w:r>
        <w:rPr>
          <w:spacing w:val="-6"/>
        </w:rPr>
        <w:t xml:space="preserve"> </w:t>
      </w:r>
      <w:r>
        <w:t>of</w:t>
      </w:r>
      <w:r>
        <w:rPr>
          <w:spacing w:val="-6"/>
        </w:rPr>
        <w:t xml:space="preserve"> </w:t>
      </w:r>
      <w:r>
        <w:t>the</w:t>
      </w:r>
      <w:r>
        <w:rPr>
          <w:spacing w:val="-7"/>
        </w:rPr>
        <w:t xml:space="preserve"> </w:t>
      </w:r>
      <w:r>
        <w:t>battery</w:t>
      </w:r>
      <w:r>
        <w:rPr>
          <w:spacing w:val="-7"/>
        </w:rPr>
        <w:t xml:space="preserve"> </w:t>
      </w:r>
      <w:r>
        <w:t>expressed</w:t>
      </w:r>
      <w:r>
        <w:rPr>
          <w:spacing w:val="-4"/>
        </w:rPr>
        <w:t xml:space="preserve"> </w:t>
      </w:r>
      <w:r>
        <w:t>in</w:t>
      </w:r>
      <w:r>
        <w:rPr>
          <w:spacing w:val="-5"/>
        </w:rPr>
        <w:t xml:space="preserve"> </w:t>
      </w:r>
      <w:r>
        <w:t>a</w:t>
      </w:r>
      <w:r>
        <w:rPr>
          <w:spacing w:val="-4"/>
        </w:rPr>
        <w:t xml:space="preserve"> </w:t>
      </w:r>
      <w:r>
        <w:t>percentage.</w:t>
      </w:r>
      <w:r>
        <w:rPr>
          <w:spacing w:val="-4"/>
        </w:rPr>
        <w:t xml:space="preserve"> </w:t>
      </w:r>
      <w:r>
        <w:t>This</w:t>
      </w:r>
      <w:r>
        <w:rPr>
          <w:spacing w:val="-6"/>
        </w:rPr>
        <w:t xml:space="preserve"> </w:t>
      </w:r>
      <w:r>
        <w:t>is</w:t>
      </w:r>
      <w:r>
        <w:rPr>
          <w:spacing w:val="-4"/>
        </w:rPr>
        <w:t xml:space="preserve"> </w:t>
      </w:r>
      <w:r>
        <w:t>a</w:t>
      </w:r>
      <w:r>
        <w:rPr>
          <w:spacing w:val="-4"/>
        </w:rPr>
        <w:t xml:space="preserve"> </w:t>
      </w:r>
      <w:r>
        <w:t>dynamic</w:t>
      </w:r>
      <w:r>
        <w:rPr>
          <w:spacing w:val="-4"/>
        </w:rPr>
        <w:t xml:space="preserve"> </w:t>
      </w:r>
      <w:r>
        <w:t>measurement used</w:t>
      </w:r>
      <w:r>
        <w:rPr>
          <w:spacing w:val="-3"/>
        </w:rPr>
        <w:t xml:space="preserve"> </w:t>
      </w:r>
      <w:r>
        <w:t>for the energy</w:t>
      </w:r>
      <w:r>
        <w:rPr>
          <w:spacing w:val="-3"/>
        </w:rPr>
        <w:t xml:space="preserve"> </w:t>
      </w:r>
      <w:r>
        <w:t>storage</w:t>
      </w:r>
      <w:r>
        <w:rPr>
          <w:spacing w:val="-2"/>
        </w:rPr>
        <w:t xml:space="preserve"> </w:t>
      </w:r>
      <w:r>
        <w:t>system. A</w:t>
      </w:r>
      <w:r>
        <w:rPr>
          <w:spacing w:val="-1"/>
        </w:rPr>
        <w:t xml:space="preserve"> </w:t>
      </w:r>
      <w:r>
        <w:t>full</w:t>
      </w:r>
      <w:r>
        <w:rPr>
          <w:spacing w:val="-2"/>
        </w:rPr>
        <w:t xml:space="preserve"> </w:t>
      </w:r>
      <w:r>
        <w:t>SOC</w:t>
      </w:r>
      <w:r>
        <w:rPr>
          <w:spacing w:val="-1"/>
        </w:rPr>
        <w:t xml:space="preserve"> </w:t>
      </w:r>
      <w:r>
        <w:t>indicates that</w:t>
      </w:r>
      <w:r>
        <w:rPr>
          <w:spacing w:val="-2"/>
        </w:rPr>
        <w:t xml:space="preserve"> </w:t>
      </w:r>
      <w:r>
        <w:t>the</w:t>
      </w:r>
      <w:r>
        <w:rPr>
          <w:spacing w:val="-2"/>
        </w:rPr>
        <w:t xml:space="preserve"> </w:t>
      </w:r>
      <w:r>
        <w:t>energy</w:t>
      </w:r>
      <w:r>
        <w:rPr>
          <w:spacing w:val="-3"/>
        </w:rPr>
        <w:t xml:space="preserve"> </w:t>
      </w:r>
      <w:r>
        <w:t>storage system</w:t>
      </w:r>
      <w:r>
        <w:rPr>
          <w:spacing w:val="-4"/>
        </w:rPr>
        <w:t xml:space="preserve"> </w:t>
      </w:r>
      <w:r>
        <w:t>cannot accept further charging from the engine-driven generator or the regenerative braking system.</w:t>
      </w:r>
    </w:p>
    <w:p w14:paraId="738BF24A" w14:textId="77777777" w:rsidR="00193ACD" w:rsidRDefault="00967BBC">
      <w:pPr>
        <w:pStyle w:val="BodyText"/>
        <w:spacing w:before="242"/>
        <w:ind w:left="660"/>
        <w:jc w:val="both"/>
      </w:pPr>
      <w:r>
        <w:rPr>
          <w:rFonts w:ascii="Arial" w:hAnsi="Arial"/>
          <w:b/>
          <w:sz w:val="20"/>
        </w:rPr>
        <w:t>Stress</w:t>
      </w:r>
      <w:r>
        <w:rPr>
          <w:rFonts w:ascii="Arial" w:hAnsi="Arial"/>
          <w:b/>
          <w:spacing w:val="-9"/>
          <w:sz w:val="20"/>
        </w:rPr>
        <w:t xml:space="preserve"> </w:t>
      </w:r>
      <w:r>
        <w:rPr>
          <w:rFonts w:ascii="Arial" w:hAnsi="Arial"/>
          <w:b/>
          <w:sz w:val="20"/>
        </w:rPr>
        <w:t>Loops:</w:t>
      </w:r>
      <w:r>
        <w:rPr>
          <w:rFonts w:ascii="Arial" w:hAnsi="Arial"/>
          <w:b/>
          <w:spacing w:val="-8"/>
          <w:sz w:val="20"/>
        </w:rPr>
        <w:t xml:space="preserve"> </w:t>
      </w:r>
      <w:r>
        <w:t>The</w:t>
      </w:r>
      <w:r>
        <w:rPr>
          <w:spacing w:val="-8"/>
        </w:rPr>
        <w:t xml:space="preserve"> </w:t>
      </w:r>
      <w:r>
        <w:t>“pigtails”</w:t>
      </w:r>
      <w:r>
        <w:rPr>
          <w:spacing w:val="-6"/>
        </w:rPr>
        <w:t xml:space="preserve"> </w:t>
      </w:r>
      <w:r>
        <w:t>commonly</w:t>
      </w:r>
      <w:r>
        <w:rPr>
          <w:spacing w:val="-10"/>
        </w:rPr>
        <w:t xml:space="preserve"> </w:t>
      </w:r>
      <w:r>
        <w:t>used</w:t>
      </w:r>
      <w:r>
        <w:rPr>
          <w:spacing w:val="-6"/>
        </w:rPr>
        <w:t xml:space="preserve"> </w:t>
      </w:r>
      <w:r>
        <w:t>to</w:t>
      </w:r>
      <w:r>
        <w:rPr>
          <w:spacing w:val="-10"/>
        </w:rPr>
        <w:t xml:space="preserve"> </w:t>
      </w:r>
      <w:r>
        <w:t>absorb</w:t>
      </w:r>
      <w:r>
        <w:rPr>
          <w:spacing w:val="-8"/>
        </w:rPr>
        <w:t xml:space="preserve"> </w:t>
      </w:r>
      <w:r>
        <w:t>flexing</w:t>
      </w:r>
      <w:r>
        <w:rPr>
          <w:spacing w:val="-9"/>
        </w:rPr>
        <w:t xml:space="preserve"> </w:t>
      </w:r>
      <w:r>
        <w:t>in</w:t>
      </w:r>
      <w:r>
        <w:rPr>
          <w:spacing w:val="-10"/>
        </w:rPr>
        <w:t xml:space="preserve"> </w:t>
      </w:r>
      <w:r>
        <w:rPr>
          <w:spacing w:val="-2"/>
        </w:rPr>
        <w:t>piping.</w:t>
      </w:r>
    </w:p>
    <w:p w14:paraId="5ADAE6B6" w14:textId="77777777" w:rsidR="00193ACD" w:rsidRDefault="00967BBC">
      <w:pPr>
        <w:pStyle w:val="BodyText"/>
        <w:spacing w:before="239"/>
        <w:ind w:left="660" w:right="1388"/>
        <w:jc w:val="both"/>
      </w:pPr>
      <w:r>
        <w:rPr>
          <w:rFonts w:ascii="Arial"/>
          <w:b/>
          <w:sz w:val="20"/>
        </w:rPr>
        <w:t>Structure:</w:t>
      </w:r>
      <w:r>
        <w:rPr>
          <w:rFonts w:ascii="Arial"/>
          <w:b/>
          <w:spacing w:val="-5"/>
          <w:sz w:val="20"/>
        </w:rPr>
        <w:t xml:space="preserve"> </w:t>
      </w:r>
      <w:r>
        <w:t>The</w:t>
      </w:r>
      <w:r>
        <w:rPr>
          <w:spacing w:val="-5"/>
        </w:rPr>
        <w:t xml:space="preserve"> </w:t>
      </w:r>
      <w:r>
        <w:t>basic</w:t>
      </w:r>
      <w:r>
        <w:rPr>
          <w:spacing w:val="-7"/>
        </w:rPr>
        <w:t xml:space="preserve"> </w:t>
      </w:r>
      <w:r>
        <w:t>body,</w:t>
      </w:r>
      <w:r>
        <w:rPr>
          <w:spacing w:val="-9"/>
        </w:rPr>
        <w:t xml:space="preserve"> </w:t>
      </w:r>
      <w:r>
        <w:t>including</w:t>
      </w:r>
      <w:r>
        <w:rPr>
          <w:spacing w:val="-8"/>
        </w:rPr>
        <w:t xml:space="preserve"> </w:t>
      </w:r>
      <w:r>
        <w:t>floor</w:t>
      </w:r>
      <w:r>
        <w:rPr>
          <w:spacing w:val="-4"/>
        </w:rPr>
        <w:t xml:space="preserve"> </w:t>
      </w:r>
      <w:r>
        <w:t>deck</w:t>
      </w:r>
      <w:r>
        <w:rPr>
          <w:spacing w:val="-8"/>
        </w:rPr>
        <w:t xml:space="preserve"> </w:t>
      </w:r>
      <w:r>
        <w:t>material</w:t>
      </w:r>
      <w:r>
        <w:rPr>
          <w:spacing w:val="-4"/>
        </w:rPr>
        <w:t xml:space="preserve"> </w:t>
      </w:r>
      <w:r>
        <w:t>and</w:t>
      </w:r>
      <w:r>
        <w:rPr>
          <w:spacing w:val="-8"/>
        </w:rPr>
        <w:t xml:space="preserve"> </w:t>
      </w:r>
      <w:r>
        <w:t>installation,</w:t>
      </w:r>
      <w:r>
        <w:rPr>
          <w:spacing w:val="-11"/>
        </w:rPr>
        <w:t xml:space="preserve"> </w:t>
      </w:r>
      <w:r>
        <w:t>load-bearing</w:t>
      </w:r>
      <w:r>
        <w:rPr>
          <w:spacing w:val="-11"/>
        </w:rPr>
        <w:t xml:space="preserve"> </w:t>
      </w:r>
      <w:r>
        <w:t>external</w:t>
      </w:r>
      <w:r>
        <w:rPr>
          <w:spacing w:val="-4"/>
        </w:rPr>
        <w:t xml:space="preserve"> </w:t>
      </w:r>
      <w:r>
        <w:t>panels, structural components, axle mounting provisions and suspension beams and attachment points.</w:t>
      </w:r>
    </w:p>
    <w:p w14:paraId="1AD1A844" w14:textId="77777777" w:rsidR="00193ACD" w:rsidRDefault="00967BBC">
      <w:pPr>
        <w:spacing w:before="240"/>
        <w:ind w:left="660" w:right="1256"/>
      </w:pPr>
      <w:r>
        <w:rPr>
          <w:rFonts w:ascii="Arial"/>
          <w:b/>
          <w:sz w:val="20"/>
        </w:rPr>
        <w:t>Thermally</w:t>
      </w:r>
      <w:r>
        <w:rPr>
          <w:rFonts w:ascii="Arial"/>
          <w:b/>
          <w:spacing w:val="-4"/>
          <w:sz w:val="20"/>
        </w:rPr>
        <w:t xml:space="preserve"> </w:t>
      </w:r>
      <w:r>
        <w:rPr>
          <w:rFonts w:ascii="Arial"/>
          <w:b/>
          <w:sz w:val="20"/>
        </w:rPr>
        <w:t>Activated</w:t>
      </w:r>
      <w:r>
        <w:rPr>
          <w:rFonts w:ascii="Arial"/>
          <w:b/>
          <w:spacing w:val="-5"/>
          <w:sz w:val="20"/>
        </w:rPr>
        <w:t xml:space="preserve"> </w:t>
      </w:r>
      <w:r>
        <w:rPr>
          <w:rFonts w:ascii="Arial"/>
          <w:b/>
          <w:sz w:val="20"/>
        </w:rPr>
        <w:t>Gas</w:t>
      </w:r>
      <w:r>
        <w:rPr>
          <w:rFonts w:ascii="Arial"/>
          <w:b/>
          <w:spacing w:val="-3"/>
          <w:sz w:val="20"/>
        </w:rPr>
        <w:t xml:space="preserve"> </w:t>
      </w:r>
      <w:r>
        <w:rPr>
          <w:rFonts w:ascii="Arial"/>
          <w:b/>
          <w:sz w:val="20"/>
        </w:rPr>
        <w:t>Relief</w:t>
      </w:r>
      <w:r>
        <w:rPr>
          <w:rFonts w:ascii="Arial"/>
          <w:b/>
          <w:spacing w:val="-5"/>
          <w:sz w:val="20"/>
        </w:rPr>
        <w:t xml:space="preserve"> </w:t>
      </w:r>
      <w:r>
        <w:rPr>
          <w:rFonts w:ascii="Arial"/>
          <w:b/>
          <w:sz w:val="20"/>
        </w:rPr>
        <w:t>Device:</w:t>
      </w:r>
      <w:r>
        <w:rPr>
          <w:rFonts w:ascii="Arial"/>
          <w:b/>
          <w:spacing w:val="-5"/>
          <w:sz w:val="20"/>
        </w:rPr>
        <w:t xml:space="preserve"> </w:t>
      </w:r>
      <w:r>
        <w:t>A</w:t>
      </w:r>
      <w:r>
        <w:rPr>
          <w:spacing w:val="-7"/>
        </w:rPr>
        <w:t xml:space="preserve"> </w:t>
      </w:r>
      <w:r>
        <w:t>relief</w:t>
      </w:r>
      <w:r>
        <w:rPr>
          <w:spacing w:val="-2"/>
        </w:rPr>
        <w:t xml:space="preserve"> </w:t>
      </w:r>
      <w:r>
        <w:t>device</w:t>
      </w:r>
      <w:r>
        <w:rPr>
          <w:spacing w:val="-7"/>
        </w:rPr>
        <w:t xml:space="preserve"> </w:t>
      </w:r>
      <w:r>
        <w:t>that</w:t>
      </w:r>
      <w:r>
        <w:rPr>
          <w:spacing w:val="-4"/>
        </w:rPr>
        <w:t xml:space="preserve"> </w:t>
      </w:r>
      <w:r>
        <w:t>is</w:t>
      </w:r>
      <w:r>
        <w:rPr>
          <w:spacing w:val="-5"/>
        </w:rPr>
        <w:t xml:space="preserve"> </w:t>
      </w:r>
      <w:r>
        <w:t>activated</w:t>
      </w:r>
      <w:r>
        <w:rPr>
          <w:spacing w:val="-5"/>
        </w:rPr>
        <w:t xml:space="preserve"> </w:t>
      </w:r>
      <w:r>
        <w:t>by</w:t>
      </w:r>
      <w:r>
        <w:rPr>
          <w:spacing w:val="-10"/>
        </w:rPr>
        <w:t xml:space="preserve"> </w:t>
      </w:r>
      <w:r>
        <w:t>high</w:t>
      </w:r>
      <w:r>
        <w:rPr>
          <w:spacing w:val="-7"/>
        </w:rPr>
        <w:t xml:space="preserve"> </w:t>
      </w:r>
      <w:r>
        <w:t>temperatures</w:t>
      </w:r>
      <w:r>
        <w:rPr>
          <w:spacing w:val="-5"/>
        </w:rPr>
        <w:t xml:space="preserve"> </w:t>
      </w:r>
      <w:r>
        <w:t>and generally contains a fusible material.</w:t>
      </w:r>
    </w:p>
    <w:p w14:paraId="7830EB80" w14:textId="77777777" w:rsidR="00193ACD" w:rsidRDefault="00967BBC">
      <w:pPr>
        <w:spacing w:before="240"/>
        <w:ind w:left="1020" w:right="1934"/>
        <w:rPr>
          <w:sz w:val="20"/>
        </w:rPr>
      </w:pPr>
      <w:r>
        <w:rPr>
          <w:rFonts w:ascii="Arial"/>
          <w:b/>
          <w:sz w:val="18"/>
        </w:rPr>
        <w:t>NOTE:</w:t>
      </w:r>
      <w:r>
        <w:rPr>
          <w:rFonts w:ascii="Arial"/>
          <w:b/>
          <w:spacing w:val="-7"/>
          <w:sz w:val="18"/>
        </w:rPr>
        <w:t xml:space="preserve"> </w:t>
      </w:r>
      <w:r>
        <w:rPr>
          <w:sz w:val="20"/>
        </w:rPr>
        <w:t>Since</w:t>
      </w:r>
      <w:r>
        <w:rPr>
          <w:spacing w:val="-6"/>
          <w:sz w:val="20"/>
        </w:rPr>
        <w:t xml:space="preserve"> </w:t>
      </w:r>
      <w:r>
        <w:rPr>
          <w:sz w:val="20"/>
        </w:rPr>
        <w:t>this</w:t>
      </w:r>
      <w:r>
        <w:rPr>
          <w:spacing w:val="-8"/>
          <w:sz w:val="20"/>
        </w:rPr>
        <w:t xml:space="preserve"> </w:t>
      </w:r>
      <w:r>
        <w:rPr>
          <w:sz w:val="20"/>
        </w:rPr>
        <w:t>is</w:t>
      </w:r>
      <w:r>
        <w:rPr>
          <w:spacing w:val="-9"/>
          <w:sz w:val="20"/>
        </w:rPr>
        <w:t xml:space="preserve"> </w:t>
      </w:r>
      <w:r>
        <w:rPr>
          <w:sz w:val="20"/>
        </w:rPr>
        <w:t>a</w:t>
      </w:r>
      <w:r>
        <w:rPr>
          <w:spacing w:val="-6"/>
          <w:sz w:val="20"/>
        </w:rPr>
        <w:t xml:space="preserve"> </w:t>
      </w:r>
      <w:r>
        <w:rPr>
          <w:sz w:val="20"/>
        </w:rPr>
        <w:t>thermally</w:t>
      </w:r>
      <w:r>
        <w:rPr>
          <w:spacing w:val="-7"/>
          <w:sz w:val="20"/>
        </w:rPr>
        <w:t xml:space="preserve"> </w:t>
      </w:r>
      <w:r>
        <w:rPr>
          <w:sz w:val="20"/>
        </w:rPr>
        <w:t>activated</w:t>
      </w:r>
      <w:r>
        <w:rPr>
          <w:spacing w:val="-4"/>
          <w:sz w:val="20"/>
        </w:rPr>
        <w:t xml:space="preserve"> </w:t>
      </w:r>
      <w:r>
        <w:rPr>
          <w:sz w:val="20"/>
        </w:rPr>
        <w:t>device,</w:t>
      </w:r>
      <w:r>
        <w:rPr>
          <w:spacing w:val="-5"/>
          <w:sz w:val="20"/>
        </w:rPr>
        <w:t xml:space="preserve"> </w:t>
      </w:r>
      <w:r>
        <w:rPr>
          <w:sz w:val="20"/>
        </w:rPr>
        <w:t>it</w:t>
      </w:r>
      <w:r>
        <w:rPr>
          <w:spacing w:val="-7"/>
          <w:sz w:val="20"/>
        </w:rPr>
        <w:t xml:space="preserve"> </w:t>
      </w:r>
      <w:r>
        <w:rPr>
          <w:sz w:val="20"/>
        </w:rPr>
        <w:t>does</w:t>
      </w:r>
      <w:r>
        <w:rPr>
          <w:spacing w:val="-7"/>
          <w:sz w:val="20"/>
        </w:rPr>
        <w:t xml:space="preserve"> </w:t>
      </w:r>
      <w:r>
        <w:rPr>
          <w:sz w:val="20"/>
        </w:rPr>
        <w:t>not</w:t>
      </w:r>
      <w:r>
        <w:rPr>
          <w:spacing w:val="-8"/>
          <w:sz w:val="20"/>
        </w:rPr>
        <w:t xml:space="preserve"> </w:t>
      </w:r>
      <w:r>
        <w:rPr>
          <w:sz w:val="20"/>
        </w:rPr>
        <w:t>protect</w:t>
      </w:r>
      <w:r>
        <w:rPr>
          <w:spacing w:val="-5"/>
          <w:sz w:val="20"/>
        </w:rPr>
        <w:t xml:space="preserve"> </w:t>
      </w:r>
      <w:r>
        <w:rPr>
          <w:sz w:val="20"/>
        </w:rPr>
        <w:t>against</w:t>
      </w:r>
      <w:r>
        <w:rPr>
          <w:spacing w:val="-7"/>
          <w:sz w:val="20"/>
        </w:rPr>
        <w:t xml:space="preserve"> </w:t>
      </w:r>
      <w:r>
        <w:rPr>
          <w:sz w:val="20"/>
        </w:rPr>
        <w:t>over-pressure</w:t>
      </w:r>
      <w:r>
        <w:rPr>
          <w:spacing w:val="-5"/>
          <w:sz w:val="20"/>
        </w:rPr>
        <w:t xml:space="preserve"> </w:t>
      </w:r>
      <w:r>
        <w:rPr>
          <w:sz w:val="20"/>
        </w:rPr>
        <w:t>from improper charging practices.</w:t>
      </w:r>
    </w:p>
    <w:p w14:paraId="07C7938D" w14:textId="77777777" w:rsidR="00193ACD" w:rsidRDefault="00193ACD">
      <w:pPr>
        <w:rPr>
          <w:sz w:val="20"/>
        </w:rPr>
        <w:sectPr w:rsidR="00193ACD" w:rsidSect="00920359">
          <w:pgSz w:w="12240" w:h="15840"/>
          <w:pgMar w:top="1560" w:right="0" w:bottom="1280" w:left="1140" w:header="1082" w:footer="1099" w:gutter="0"/>
          <w:cols w:space="720"/>
        </w:sectPr>
      </w:pPr>
    </w:p>
    <w:p w14:paraId="0E743A0E" w14:textId="77777777" w:rsidR="00193ACD" w:rsidRDefault="00193ACD">
      <w:pPr>
        <w:pStyle w:val="BodyText"/>
        <w:spacing w:before="235"/>
        <w:ind w:left="0"/>
      </w:pPr>
    </w:p>
    <w:p w14:paraId="1BE3D68C" w14:textId="77777777" w:rsidR="00193ACD" w:rsidRDefault="00967BBC">
      <w:pPr>
        <w:pStyle w:val="BodyText"/>
        <w:spacing w:before="1"/>
        <w:ind w:left="660" w:right="1136"/>
      </w:pPr>
      <w:r>
        <w:rPr>
          <w:rFonts w:ascii="Arial" w:hAnsi="Arial"/>
          <w:b/>
          <w:sz w:val="20"/>
        </w:rPr>
        <w:t xml:space="preserve">Wheelchair: </w:t>
      </w:r>
      <w:r>
        <w:t>A mobility aid belonging to any class of three- or four-wheeled devices, usable indoors, designed</w:t>
      </w:r>
      <w:r>
        <w:rPr>
          <w:spacing w:val="-9"/>
        </w:rPr>
        <w:t xml:space="preserve"> </w:t>
      </w:r>
      <w:r>
        <w:t>for</w:t>
      </w:r>
      <w:r>
        <w:rPr>
          <w:spacing w:val="-6"/>
        </w:rPr>
        <w:t xml:space="preserve"> </w:t>
      </w:r>
      <w:r>
        <w:t>and</w:t>
      </w:r>
      <w:r>
        <w:rPr>
          <w:spacing w:val="-5"/>
        </w:rPr>
        <w:t xml:space="preserve"> </w:t>
      </w:r>
      <w:r>
        <w:t>used</w:t>
      </w:r>
      <w:r>
        <w:rPr>
          <w:spacing w:val="-5"/>
        </w:rPr>
        <w:t xml:space="preserve"> </w:t>
      </w:r>
      <w:r>
        <w:t>by</w:t>
      </w:r>
      <w:r>
        <w:rPr>
          <w:spacing w:val="-9"/>
        </w:rPr>
        <w:t xml:space="preserve"> </w:t>
      </w:r>
      <w:r>
        <w:t>individuals</w:t>
      </w:r>
      <w:r>
        <w:rPr>
          <w:spacing w:val="-4"/>
        </w:rPr>
        <w:t xml:space="preserve"> </w:t>
      </w:r>
      <w:r>
        <w:t>with</w:t>
      </w:r>
      <w:r>
        <w:rPr>
          <w:spacing w:val="-7"/>
        </w:rPr>
        <w:t xml:space="preserve"> </w:t>
      </w:r>
      <w:r>
        <w:t>mobility</w:t>
      </w:r>
      <w:r>
        <w:rPr>
          <w:spacing w:val="-9"/>
        </w:rPr>
        <w:t xml:space="preserve"> </w:t>
      </w:r>
      <w:r>
        <w:t>impairments,</w:t>
      </w:r>
      <w:r>
        <w:rPr>
          <w:spacing w:val="-3"/>
        </w:rPr>
        <w:t xml:space="preserve"> </w:t>
      </w:r>
      <w:r>
        <w:t>whether</w:t>
      </w:r>
      <w:r>
        <w:rPr>
          <w:spacing w:val="-3"/>
        </w:rPr>
        <w:t xml:space="preserve"> </w:t>
      </w:r>
      <w:r>
        <w:t>operated</w:t>
      </w:r>
      <w:r>
        <w:rPr>
          <w:spacing w:val="-8"/>
        </w:rPr>
        <w:t xml:space="preserve"> </w:t>
      </w:r>
      <w:r>
        <w:t>manually</w:t>
      </w:r>
      <w:r>
        <w:rPr>
          <w:spacing w:val="-7"/>
        </w:rPr>
        <w:t xml:space="preserve"> </w:t>
      </w:r>
      <w:r>
        <w:t>or</w:t>
      </w:r>
      <w:r>
        <w:rPr>
          <w:spacing w:val="-2"/>
        </w:rPr>
        <w:t xml:space="preserve"> </w:t>
      </w:r>
      <w:r>
        <w:t xml:space="preserve">powered. A “common wheelchair” is such a device that does not exceed 30 in. in width and 48 in. in length measured 2 in. above the </w:t>
      </w:r>
      <w:proofErr w:type="gramStart"/>
      <w:r>
        <w:t>ground, and</w:t>
      </w:r>
      <w:proofErr w:type="gramEnd"/>
      <w:r>
        <w:t xml:space="preserve"> does not weigh more than 600 </w:t>
      </w:r>
      <w:proofErr w:type="spellStart"/>
      <w:r>
        <w:t>lbs</w:t>
      </w:r>
      <w:proofErr w:type="spellEnd"/>
      <w:r>
        <w:t xml:space="preserve"> when occupied.</w:t>
      </w:r>
    </w:p>
    <w:p w14:paraId="0EAA79D3" w14:textId="77777777" w:rsidR="00193ACD" w:rsidRDefault="00967BBC">
      <w:pPr>
        <w:pStyle w:val="Heading2"/>
        <w:spacing w:before="241"/>
      </w:pPr>
      <w:bookmarkStart w:id="270" w:name="TS_3._Referenced_Publications"/>
      <w:bookmarkStart w:id="271" w:name="_bookmark128"/>
      <w:bookmarkEnd w:id="270"/>
      <w:bookmarkEnd w:id="271"/>
      <w:r>
        <w:t>TS</w:t>
      </w:r>
      <w:r>
        <w:rPr>
          <w:spacing w:val="-8"/>
        </w:rPr>
        <w:t xml:space="preserve"> </w:t>
      </w:r>
      <w:r>
        <w:t>3.</w:t>
      </w:r>
      <w:r>
        <w:rPr>
          <w:spacing w:val="-8"/>
        </w:rPr>
        <w:t xml:space="preserve"> </w:t>
      </w:r>
      <w:r>
        <w:t>Referenced</w:t>
      </w:r>
      <w:r>
        <w:rPr>
          <w:spacing w:val="-8"/>
        </w:rPr>
        <w:t xml:space="preserve"> </w:t>
      </w:r>
      <w:r>
        <w:rPr>
          <w:spacing w:val="-2"/>
        </w:rPr>
        <w:t>Publications</w:t>
      </w:r>
    </w:p>
    <w:p w14:paraId="3D1059A3" w14:textId="77777777" w:rsidR="00193ACD" w:rsidRDefault="00967BBC">
      <w:pPr>
        <w:pStyle w:val="BodyText"/>
        <w:spacing w:before="59"/>
        <w:ind w:right="1136"/>
      </w:pPr>
      <w:r>
        <w:t>The documents or portions thereof referenced within this specification shall be considered part of the requirements</w:t>
      </w:r>
      <w:r>
        <w:rPr>
          <w:spacing w:val="-6"/>
        </w:rPr>
        <w:t xml:space="preserve"> </w:t>
      </w:r>
      <w:r>
        <w:t>of</w:t>
      </w:r>
      <w:r>
        <w:rPr>
          <w:spacing w:val="-6"/>
        </w:rPr>
        <w:t xml:space="preserve"> </w:t>
      </w:r>
      <w:r>
        <w:t>the</w:t>
      </w:r>
      <w:r>
        <w:rPr>
          <w:spacing w:val="-7"/>
        </w:rPr>
        <w:t xml:space="preserve"> </w:t>
      </w:r>
      <w:r>
        <w:t>specification.</w:t>
      </w:r>
      <w:r>
        <w:rPr>
          <w:spacing w:val="-6"/>
        </w:rPr>
        <w:t xml:space="preserve"> </w:t>
      </w:r>
      <w:r>
        <w:t>The</w:t>
      </w:r>
      <w:r>
        <w:rPr>
          <w:spacing w:val="-7"/>
        </w:rPr>
        <w:t xml:space="preserve"> </w:t>
      </w:r>
      <w:r>
        <w:t>edition</w:t>
      </w:r>
      <w:r>
        <w:rPr>
          <w:spacing w:val="-7"/>
        </w:rPr>
        <w:t xml:space="preserve"> </w:t>
      </w:r>
      <w:r>
        <w:t>indicated</w:t>
      </w:r>
      <w:r>
        <w:rPr>
          <w:spacing w:val="-9"/>
        </w:rPr>
        <w:t xml:space="preserve"> </w:t>
      </w:r>
      <w:r>
        <w:t>for</w:t>
      </w:r>
      <w:r>
        <w:rPr>
          <w:spacing w:val="-6"/>
        </w:rPr>
        <w:t xml:space="preserve"> </w:t>
      </w:r>
      <w:r>
        <w:t>each</w:t>
      </w:r>
      <w:r>
        <w:rPr>
          <w:spacing w:val="-9"/>
        </w:rPr>
        <w:t xml:space="preserve"> </w:t>
      </w:r>
      <w:r>
        <w:t>referenced</w:t>
      </w:r>
      <w:r>
        <w:rPr>
          <w:spacing w:val="-4"/>
        </w:rPr>
        <w:t xml:space="preserve"> </w:t>
      </w:r>
      <w:r>
        <w:t>document</w:t>
      </w:r>
      <w:r>
        <w:rPr>
          <w:spacing w:val="-5"/>
        </w:rPr>
        <w:t xml:space="preserve"> </w:t>
      </w:r>
      <w:r>
        <w:t>is</w:t>
      </w:r>
      <w:r>
        <w:rPr>
          <w:spacing w:val="-7"/>
        </w:rPr>
        <w:t xml:space="preserve"> </w:t>
      </w:r>
      <w:r>
        <w:t>the</w:t>
      </w:r>
      <w:r>
        <w:rPr>
          <w:spacing w:val="-7"/>
        </w:rPr>
        <w:t xml:space="preserve"> </w:t>
      </w:r>
      <w:r>
        <w:t>current</w:t>
      </w:r>
      <w:r>
        <w:rPr>
          <w:spacing w:val="-3"/>
        </w:rPr>
        <w:t xml:space="preserve"> </w:t>
      </w:r>
      <w:r>
        <w:t>edition,</w:t>
      </w:r>
      <w:r>
        <w:rPr>
          <w:spacing w:val="-4"/>
        </w:rPr>
        <w:t xml:space="preserve"> </w:t>
      </w:r>
      <w:r>
        <w:t>as of the date of the APTA issuance of this specification.</w:t>
      </w:r>
    </w:p>
    <w:p w14:paraId="374B8EB8" w14:textId="77777777" w:rsidR="00193ACD" w:rsidRDefault="00967BBC">
      <w:pPr>
        <w:pStyle w:val="Heading2"/>
        <w:spacing w:before="243"/>
      </w:pPr>
      <w:bookmarkStart w:id="272" w:name="TS_4._Legal_Requirements"/>
      <w:bookmarkStart w:id="273" w:name="_bookmark129"/>
      <w:bookmarkEnd w:id="272"/>
      <w:bookmarkEnd w:id="273"/>
      <w:r>
        <w:t>TS</w:t>
      </w:r>
      <w:r>
        <w:rPr>
          <w:spacing w:val="-6"/>
        </w:rPr>
        <w:t xml:space="preserve"> </w:t>
      </w:r>
      <w:r>
        <w:t>4.</w:t>
      </w:r>
      <w:r>
        <w:rPr>
          <w:spacing w:val="-6"/>
        </w:rPr>
        <w:t xml:space="preserve"> </w:t>
      </w:r>
      <w:r>
        <w:t>Legal</w:t>
      </w:r>
      <w:r>
        <w:rPr>
          <w:spacing w:val="-3"/>
        </w:rPr>
        <w:t xml:space="preserve"> </w:t>
      </w:r>
      <w:r>
        <w:rPr>
          <w:spacing w:val="-2"/>
        </w:rPr>
        <w:t>Requirements</w:t>
      </w:r>
    </w:p>
    <w:p w14:paraId="68AEEDC7" w14:textId="77777777" w:rsidR="00193ACD" w:rsidRDefault="00967BBC">
      <w:pPr>
        <w:pStyle w:val="BodyText"/>
        <w:spacing w:before="59" w:line="242" w:lineRule="auto"/>
        <w:ind w:right="1256"/>
      </w:pPr>
      <w:r>
        <w:t>The</w:t>
      </w:r>
      <w:r>
        <w:rPr>
          <w:spacing w:val="-4"/>
        </w:rPr>
        <w:t xml:space="preserve"> </w:t>
      </w:r>
      <w:r>
        <w:t>Contractor</w:t>
      </w:r>
      <w:r>
        <w:rPr>
          <w:spacing w:val="-6"/>
        </w:rPr>
        <w:t xml:space="preserve"> </w:t>
      </w:r>
      <w:r>
        <w:t>shall</w:t>
      </w:r>
      <w:r>
        <w:rPr>
          <w:spacing w:val="-6"/>
        </w:rPr>
        <w:t xml:space="preserve"> </w:t>
      </w:r>
      <w:r>
        <w:t>comply</w:t>
      </w:r>
      <w:r>
        <w:rPr>
          <w:spacing w:val="-7"/>
        </w:rPr>
        <w:t xml:space="preserve"> </w:t>
      </w:r>
      <w:r>
        <w:t>with</w:t>
      </w:r>
      <w:r>
        <w:rPr>
          <w:spacing w:val="-7"/>
        </w:rPr>
        <w:t xml:space="preserve"> </w:t>
      </w:r>
      <w:r>
        <w:t>all</w:t>
      </w:r>
      <w:r>
        <w:rPr>
          <w:spacing w:val="-1"/>
        </w:rPr>
        <w:t xml:space="preserve"> </w:t>
      </w:r>
      <w:r>
        <w:t>applicable</w:t>
      </w:r>
      <w:r>
        <w:rPr>
          <w:spacing w:val="-9"/>
        </w:rPr>
        <w:t xml:space="preserve"> </w:t>
      </w:r>
      <w:r>
        <w:t>federal,</w:t>
      </w:r>
      <w:r>
        <w:rPr>
          <w:spacing w:val="-4"/>
        </w:rPr>
        <w:t xml:space="preserve"> </w:t>
      </w:r>
      <w:proofErr w:type="gramStart"/>
      <w:r>
        <w:t>state</w:t>
      </w:r>
      <w:proofErr w:type="gramEnd"/>
      <w:r>
        <w:rPr>
          <w:spacing w:val="-6"/>
        </w:rPr>
        <w:t xml:space="preserve"> </w:t>
      </w:r>
      <w:r>
        <w:t>and</w:t>
      </w:r>
      <w:r>
        <w:rPr>
          <w:spacing w:val="-7"/>
        </w:rPr>
        <w:t xml:space="preserve"> </w:t>
      </w:r>
      <w:r>
        <w:t>local</w:t>
      </w:r>
      <w:r>
        <w:rPr>
          <w:spacing w:val="-3"/>
        </w:rPr>
        <w:t xml:space="preserve"> </w:t>
      </w:r>
      <w:r>
        <w:t>regulations.</w:t>
      </w:r>
      <w:r>
        <w:rPr>
          <w:spacing w:val="-9"/>
        </w:rPr>
        <w:t xml:space="preserve"> </w:t>
      </w:r>
      <w:r>
        <w:t>These</w:t>
      </w:r>
      <w:r>
        <w:rPr>
          <w:spacing w:val="-6"/>
        </w:rPr>
        <w:t xml:space="preserve"> </w:t>
      </w:r>
      <w:r>
        <w:t>shall</w:t>
      </w:r>
      <w:r>
        <w:rPr>
          <w:spacing w:val="-6"/>
        </w:rPr>
        <w:t xml:space="preserve"> </w:t>
      </w:r>
      <w:r>
        <w:t>include</w:t>
      </w:r>
      <w:r>
        <w:rPr>
          <w:spacing w:val="-6"/>
        </w:rPr>
        <w:t xml:space="preserve"> </w:t>
      </w:r>
      <w:r>
        <w:t xml:space="preserve">but not be limited to ADA, as well as state and local accessibility, </w:t>
      </w:r>
      <w:proofErr w:type="gramStart"/>
      <w:r>
        <w:t>safety</w:t>
      </w:r>
      <w:proofErr w:type="gramEnd"/>
      <w:r>
        <w:t xml:space="preserve"> and security requirements. Local regulations are defined as those below the state level.</w:t>
      </w:r>
    </w:p>
    <w:p w14:paraId="19E4C955" w14:textId="77777777" w:rsidR="00193ACD" w:rsidRDefault="00967BBC">
      <w:pPr>
        <w:pStyle w:val="BodyText"/>
        <w:spacing w:before="232"/>
        <w:ind w:right="1256"/>
      </w:pPr>
      <w:r>
        <w:t>Buses</w:t>
      </w:r>
      <w:r>
        <w:rPr>
          <w:spacing w:val="-5"/>
        </w:rPr>
        <w:t xml:space="preserve"> </w:t>
      </w:r>
      <w:r>
        <w:t>shall</w:t>
      </w:r>
      <w:r>
        <w:rPr>
          <w:spacing w:val="-7"/>
        </w:rPr>
        <w:t xml:space="preserve"> </w:t>
      </w:r>
      <w:r>
        <w:t>meet</w:t>
      </w:r>
      <w:r>
        <w:rPr>
          <w:spacing w:val="-2"/>
        </w:rPr>
        <w:t xml:space="preserve"> </w:t>
      </w:r>
      <w:r>
        <w:t>all</w:t>
      </w:r>
      <w:r>
        <w:rPr>
          <w:spacing w:val="-7"/>
        </w:rPr>
        <w:t xml:space="preserve"> </w:t>
      </w:r>
      <w:r>
        <w:t>applicable</w:t>
      </w:r>
      <w:r>
        <w:rPr>
          <w:spacing w:val="-7"/>
        </w:rPr>
        <w:t xml:space="preserve"> </w:t>
      </w:r>
      <w:r>
        <w:t>Michigan</w:t>
      </w:r>
      <w:r>
        <w:rPr>
          <w:spacing w:val="-5"/>
        </w:rPr>
        <w:t xml:space="preserve"> </w:t>
      </w:r>
      <w:r>
        <w:t>Motor</w:t>
      </w:r>
      <w:r>
        <w:rPr>
          <w:spacing w:val="-5"/>
        </w:rPr>
        <w:t xml:space="preserve"> </w:t>
      </w:r>
      <w:r>
        <w:t>Carrier</w:t>
      </w:r>
      <w:r>
        <w:rPr>
          <w:spacing w:val="-9"/>
        </w:rPr>
        <w:t xml:space="preserve"> </w:t>
      </w:r>
      <w:r>
        <w:t>Vehicle</w:t>
      </w:r>
      <w:r>
        <w:rPr>
          <w:spacing w:val="-4"/>
        </w:rPr>
        <w:t xml:space="preserve"> </w:t>
      </w:r>
      <w:r>
        <w:t>Codes</w:t>
      </w:r>
      <w:r>
        <w:rPr>
          <w:spacing w:val="-7"/>
        </w:rPr>
        <w:t xml:space="preserve"> </w:t>
      </w:r>
      <w:r>
        <w:t>and</w:t>
      </w:r>
      <w:r>
        <w:rPr>
          <w:spacing w:val="-5"/>
        </w:rPr>
        <w:t xml:space="preserve"> </w:t>
      </w:r>
      <w:r>
        <w:t>FMVSS</w:t>
      </w:r>
      <w:r>
        <w:rPr>
          <w:spacing w:val="-6"/>
        </w:rPr>
        <w:t xml:space="preserve"> </w:t>
      </w:r>
      <w:r>
        <w:t>regulations</w:t>
      </w:r>
      <w:r>
        <w:rPr>
          <w:spacing w:val="-4"/>
        </w:rPr>
        <w:t xml:space="preserve"> </w:t>
      </w:r>
      <w:r>
        <w:t>and</w:t>
      </w:r>
      <w:r>
        <w:rPr>
          <w:spacing w:val="-8"/>
        </w:rPr>
        <w:t xml:space="preserve"> </w:t>
      </w:r>
      <w:r>
        <w:t xml:space="preserve">shall accommodate all applicable FMCSR regulations in effect at the location of the Agency and the date of </w:t>
      </w:r>
      <w:r>
        <w:rPr>
          <w:spacing w:val="-2"/>
        </w:rPr>
        <w:t>manufacture.</w:t>
      </w:r>
    </w:p>
    <w:p w14:paraId="790C73C7" w14:textId="77777777" w:rsidR="00193ACD" w:rsidRDefault="00967BBC">
      <w:pPr>
        <w:pStyle w:val="BodyText"/>
        <w:spacing w:before="237"/>
        <w:ind w:right="1256"/>
      </w:pPr>
      <w:r>
        <w:t>In the event of any conflict between the requirements of these specifications and any applicable legal requirement,</w:t>
      </w:r>
      <w:r>
        <w:rPr>
          <w:spacing w:val="-9"/>
        </w:rPr>
        <w:t xml:space="preserve"> </w:t>
      </w:r>
      <w:r>
        <w:t>the</w:t>
      </w:r>
      <w:r>
        <w:rPr>
          <w:spacing w:val="-9"/>
        </w:rPr>
        <w:t xml:space="preserve"> </w:t>
      </w:r>
      <w:r>
        <w:t>legal</w:t>
      </w:r>
      <w:r>
        <w:rPr>
          <w:spacing w:val="-6"/>
        </w:rPr>
        <w:t xml:space="preserve"> </w:t>
      </w:r>
      <w:r>
        <w:t>requirement</w:t>
      </w:r>
      <w:r>
        <w:rPr>
          <w:spacing w:val="-6"/>
        </w:rPr>
        <w:t xml:space="preserve"> </w:t>
      </w:r>
      <w:r>
        <w:t>shall</w:t>
      </w:r>
      <w:r>
        <w:rPr>
          <w:spacing w:val="-6"/>
        </w:rPr>
        <w:t xml:space="preserve"> </w:t>
      </w:r>
      <w:r>
        <w:t>prevail.</w:t>
      </w:r>
      <w:r>
        <w:rPr>
          <w:spacing w:val="-7"/>
        </w:rPr>
        <w:t xml:space="preserve"> </w:t>
      </w:r>
      <w:r>
        <w:t>Technical</w:t>
      </w:r>
      <w:r>
        <w:rPr>
          <w:spacing w:val="-3"/>
        </w:rPr>
        <w:t xml:space="preserve"> </w:t>
      </w:r>
      <w:r>
        <w:t>requirements</w:t>
      </w:r>
      <w:r>
        <w:rPr>
          <w:spacing w:val="-6"/>
        </w:rPr>
        <w:t xml:space="preserve"> </w:t>
      </w:r>
      <w:r>
        <w:t>that</w:t>
      </w:r>
      <w:r>
        <w:rPr>
          <w:spacing w:val="-4"/>
        </w:rPr>
        <w:t xml:space="preserve"> </w:t>
      </w:r>
      <w:r>
        <w:t>exceed</w:t>
      </w:r>
      <w:r>
        <w:rPr>
          <w:spacing w:val="-5"/>
        </w:rPr>
        <w:t xml:space="preserve"> </w:t>
      </w:r>
      <w:r>
        <w:t>the</w:t>
      </w:r>
      <w:r>
        <w:rPr>
          <w:spacing w:val="-6"/>
        </w:rPr>
        <w:t xml:space="preserve"> </w:t>
      </w:r>
      <w:r>
        <w:t>legal</w:t>
      </w:r>
      <w:r>
        <w:rPr>
          <w:spacing w:val="-6"/>
        </w:rPr>
        <w:t xml:space="preserve"> </w:t>
      </w:r>
      <w:r>
        <w:t>requirements are not considered to conflict.</w:t>
      </w:r>
    </w:p>
    <w:p w14:paraId="6DC29872" w14:textId="77777777" w:rsidR="00193ACD" w:rsidRDefault="00967BBC">
      <w:pPr>
        <w:pStyle w:val="Heading2"/>
        <w:spacing w:before="238"/>
      </w:pPr>
      <w:bookmarkStart w:id="274" w:name="TS_5._Overall_Requirements"/>
      <w:bookmarkStart w:id="275" w:name="_bookmark130"/>
      <w:bookmarkEnd w:id="274"/>
      <w:bookmarkEnd w:id="275"/>
      <w:r>
        <w:t>TS</w:t>
      </w:r>
      <w:r>
        <w:rPr>
          <w:spacing w:val="-6"/>
        </w:rPr>
        <w:t xml:space="preserve"> </w:t>
      </w:r>
      <w:r>
        <w:t>5.</w:t>
      </w:r>
      <w:r>
        <w:rPr>
          <w:spacing w:val="-8"/>
        </w:rPr>
        <w:t xml:space="preserve"> </w:t>
      </w:r>
      <w:r>
        <w:t>Overall</w:t>
      </w:r>
      <w:r>
        <w:rPr>
          <w:spacing w:val="-6"/>
        </w:rPr>
        <w:t xml:space="preserve"> </w:t>
      </w:r>
      <w:r>
        <w:rPr>
          <w:spacing w:val="-2"/>
        </w:rPr>
        <w:t>Requirements</w:t>
      </w:r>
    </w:p>
    <w:p w14:paraId="5D5F30B1" w14:textId="77777777" w:rsidR="00193ACD" w:rsidRDefault="00967BBC">
      <w:pPr>
        <w:pStyle w:val="BodyText"/>
        <w:spacing w:before="64"/>
        <w:ind w:right="1136"/>
      </w:pPr>
      <w:r>
        <w:t>The</w:t>
      </w:r>
      <w:r>
        <w:rPr>
          <w:spacing w:val="-3"/>
        </w:rPr>
        <w:t xml:space="preserve"> </w:t>
      </w:r>
      <w:r>
        <w:t>Contractor</w:t>
      </w:r>
      <w:r>
        <w:rPr>
          <w:spacing w:val="-1"/>
        </w:rPr>
        <w:t xml:space="preserve"> </w:t>
      </w:r>
      <w:r>
        <w:t>shall</w:t>
      </w:r>
      <w:r>
        <w:rPr>
          <w:spacing w:val="-3"/>
        </w:rPr>
        <w:t xml:space="preserve"> </w:t>
      </w:r>
      <w:r>
        <w:t>ensure</w:t>
      </w:r>
      <w:r>
        <w:rPr>
          <w:spacing w:val="-3"/>
        </w:rPr>
        <w:t xml:space="preserve"> </w:t>
      </w:r>
      <w:r>
        <w:t>that the</w:t>
      </w:r>
      <w:r>
        <w:rPr>
          <w:spacing w:val="-1"/>
        </w:rPr>
        <w:t xml:space="preserve"> </w:t>
      </w:r>
      <w:r>
        <w:t>application</w:t>
      </w:r>
      <w:r>
        <w:rPr>
          <w:spacing w:val="-4"/>
        </w:rPr>
        <w:t xml:space="preserve"> </w:t>
      </w:r>
      <w:r>
        <w:t>and</w:t>
      </w:r>
      <w:r>
        <w:rPr>
          <w:spacing w:val="-3"/>
        </w:rPr>
        <w:t xml:space="preserve"> </w:t>
      </w:r>
      <w:r>
        <w:t>installation</w:t>
      </w:r>
      <w:r>
        <w:rPr>
          <w:spacing w:val="-1"/>
        </w:rPr>
        <w:t xml:space="preserve"> </w:t>
      </w:r>
      <w:r>
        <w:t>of</w:t>
      </w:r>
      <w:r>
        <w:rPr>
          <w:spacing w:val="-1"/>
        </w:rPr>
        <w:t xml:space="preserve"> </w:t>
      </w:r>
      <w:r>
        <w:t>major</w:t>
      </w:r>
      <w:r>
        <w:rPr>
          <w:spacing w:val="-1"/>
        </w:rPr>
        <w:t xml:space="preserve"> </w:t>
      </w:r>
      <w:r>
        <w:t>bus</w:t>
      </w:r>
      <w:r>
        <w:rPr>
          <w:spacing w:val="-3"/>
        </w:rPr>
        <w:t xml:space="preserve"> </w:t>
      </w:r>
      <w:r>
        <w:t>subcomponents</w:t>
      </w:r>
      <w:r>
        <w:rPr>
          <w:spacing w:val="-1"/>
        </w:rPr>
        <w:t xml:space="preserve"> </w:t>
      </w:r>
      <w:r>
        <w:t>and</w:t>
      </w:r>
      <w:r>
        <w:rPr>
          <w:spacing w:val="-4"/>
        </w:rPr>
        <w:t xml:space="preserve"> </w:t>
      </w:r>
      <w:r>
        <w:t>systems</w:t>
      </w:r>
      <w:r>
        <w:rPr>
          <w:spacing w:val="-1"/>
        </w:rPr>
        <w:t xml:space="preserve"> </w:t>
      </w:r>
      <w:r>
        <w:t>are compliant with</w:t>
      </w:r>
      <w:r>
        <w:rPr>
          <w:spacing w:val="-1"/>
        </w:rPr>
        <w:t xml:space="preserve"> </w:t>
      </w:r>
      <w:r>
        <w:t>all such subcomponent vendors’ requirements and</w:t>
      </w:r>
      <w:r>
        <w:rPr>
          <w:spacing w:val="-1"/>
        </w:rPr>
        <w:t xml:space="preserve"> </w:t>
      </w:r>
      <w:r>
        <w:t>recommendations. Contractor and Agency shall identify subcomponent vendors that shall submit installation/application approval documents with the completion</w:t>
      </w:r>
      <w:r>
        <w:rPr>
          <w:spacing w:val="-4"/>
        </w:rPr>
        <w:t xml:space="preserve"> </w:t>
      </w:r>
      <w:r>
        <w:t>of</w:t>
      </w:r>
      <w:r>
        <w:rPr>
          <w:spacing w:val="-6"/>
        </w:rPr>
        <w:t xml:space="preserve"> </w:t>
      </w:r>
      <w:r>
        <w:t>a</w:t>
      </w:r>
      <w:r>
        <w:rPr>
          <w:spacing w:val="-4"/>
        </w:rPr>
        <w:t xml:space="preserve"> </w:t>
      </w:r>
      <w:r>
        <w:t>pilot</w:t>
      </w:r>
      <w:r>
        <w:rPr>
          <w:spacing w:val="-3"/>
        </w:rPr>
        <w:t xml:space="preserve"> </w:t>
      </w:r>
      <w:r>
        <w:t>or</w:t>
      </w:r>
      <w:r>
        <w:rPr>
          <w:spacing w:val="-6"/>
        </w:rPr>
        <w:t xml:space="preserve"> </w:t>
      </w:r>
      <w:r>
        <w:t>lead</w:t>
      </w:r>
      <w:r>
        <w:rPr>
          <w:spacing w:val="-4"/>
        </w:rPr>
        <w:t xml:space="preserve"> </w:t>
      </w:r>
      <w:r>
        <w:t>bus.</w:t>
      </w:r>
      <w:r>
        <w:rPr>
          <w:spacing w:val="-4"/>
        </w:rPr>
        <w:t xml:space="preserve"> </w:t>
      </w:r>
      <w:r>
        <w:t>Components</w:t>
      </w:r>
      <w:r>
        <w:rPr>
          <w:spacing w:val="-4"/>
        </w:rPr>
        <w:t xml:space="preserve"> </w:t>
      </w:r>
      <w:r>
        <w:t>used</w:t>
      </w:r>
      <w:r>
        <w:rPr>
          <w:spacing w:val="-7"/>
        </w:rPr>
        <w:t xml:space="preserve"> </w:t>
      </w:r>
      <w:r>
        <w:t>in</w:t>
      </w:r>
      <w:r>
        <w:rPr>
          <w:spacing w:val="-9"/>
        </w:rPr>
        <w:t xml:space="preserve"> </w:t>
      </w:r>
      <w:r>
        <w:t>the</w:t>
      </w:r>
      <w:r>
        <w:rPr>
          <w:spacing w:val="-4"/>
        </w:rPr>
        <w:t xml:space="preserve"> </w:t>
      </w:r>
      <w:r>
        <w:t>vehicle</w:t>
      </w:r>
      <w:r>
        <w:rPr>
          <w:spacing w:val="-6"/>
        </w:rPr>
        <w:t xml:space="preserve"> </w:t>
      </w:r>
      <w:r>
        <w:t>shall</w:t>
      </w:r>
      <w:r>
        <w:rPr>
          <w:spacing w:val="-6"/>
        </w:rPr>
        <w:t xml:space="preserve"> </w:t>
      </w:r>
      <w:r>
        <w:t>be</w:t>
      </w:r>
      <w:r>
        <w:rPr>
          <w:spacing w:val="-4"/>
        </w:rPr>
        <w:t xml:space="preserve"> </w:t>
      </w:r>
      <w:r>
        <w:t>of</w:t>
      </w:r>
      <w:r>
        <w:rPr>
          <w:spacing w:val="-1"/>
        </w:rPr>
        <w:t xml:space="preserve"> </w:t>
      </w:r>
      <w:r>
        <w:t>heavy-duty</w:t>
      </w:r>
      <w:r>
        <w:rPr>
          <w:spacing w:val="-6"/>
        </w:rPr>
        <w:t xml:space="preserve"> </w:t>
      </w:r>
      <w:r>
        <w:t>design</w:t>
      </w:r>
      <w:r>
        <w:rPr>
          <w:spacing w:val="-7"/>
        </w:rPr>
        <w:t xml:space="preserve"> </w:t>
      </w:r>
      <w:r>
        <w:t>and</w:t>
      </w:r>
      <w:r>
        <w:rPr>
          <w:spacing w:val="-4"/>
        </w:rPr>
        <w:t xml:space="preserve"> </w:t>
      </w:r>
      <w:r>
        <w:t>proven</w:t>
      </w:r>
      <w:r>
        <w:rPr>
          <w:spacing w:val="-4"/>
        </w:rPr>
        <w:t xml:space="preserve"> </w:t>
      </w:r>
      <w:r>
        <w:t>in transit service.</w:t>
      </w:r>
    </w:p>
    <w:p w14:paraId="27DBEA11" w14:textId="77777777" w:rsidR="00193ACD" w:rsidRDefault="00967BBC">
      <w:pPr>
        <w:pStyle w:val="Heading3"/>
        <w:spacing w:before="240"/>
      </w:pPr>
      <w:bookmarkStart w:id="276" w:name="TS_5.1_Weight"/>
      <w:bookmarkStart w:id="277" w:name="_bookmark131"/>
      <w:bookmarkEnd w:id="276"/>
      <w:bookmarkEnd w:id="277"/>
      <w:r>
        <w:t>TS</w:t>
      </w:r>
      <w:r>
        <w:rPr>
          <w:spacing w:val="-11"/>
        </w:rPr>
        <w:t xml:space="preserve"> </w:t>
      </w:r>
      <w:r>
        <w:t>5.1</w:t>
      </w:r>
      <w:r>
        <w:rPr>
          <w:spacing w:val="-7"/>
        </w:rPr>
        <w:t xml:space="preserve"> </w:t>
      </w:r>
      <w:r>
        <w:rPr>
          <w:spacing w:val="-2"/>
        </w:rPr>
        <w:t>Weight</w:t>
      </w:r>
    </w:p>
    <w:p w14:paraId="3AAF5A01" w14:textId="77777777" w:rsidR="00193ACD" w:rsidRDefault="00967BBC">
      <w:pPr>
        <w:pStyle w:val="BodyText"/>
        <w:spacing w:before="59" w:line="244" w:lineRule="auto"/>
        <w:ind w:right="1256"/>
      </w:pPr>
      <w:r>
        <w:t>It</w:t>
      </w:r>
      <w:r>
        <w:rPr>
          <w:spacing w:val="-1"/>
        </w:rPr>
        <w:t xml:space="preserve"> </w:t>
      </w:r>
      <w:r>
        <w:t>shall</w:t>
      </w:r>
      <w:r>
        <w:rPr>
          <w:spacing w:val="-3"/>
        </w:rPr>
        <w:t xml:space="preserve"> </w:t>
      </w:r>
      <w:r>
        <w:t>be</w:t>
      </w:r>
      <w:r>
        <w:rPr>
          <w:spacing w:val="-7"/>
        </w:rPr>
        <w:t xml:space="preserve"> </w:t>
      </w:r>
      <w:r>
        <w:t>a</w:t>
      </w:r>
      <w:r>
        <w:rPr>
          <w:spacing w:val="-4"/>
        </w:rPr>
        <w:t xml:space="preserve"> </w:t>
      </w:r>
      <w:r>
        <w:t>design</w:t>
      </w:r>
      <w:r>
        <w:rPr>
          <w:spacing w:val="-4"/>
        </w:rPr>
        <w:t xml:space="preserve"> </w:t>
      </w:r>
      <w:r>
        <w:t>goal</w:t>
      </w:r>
      <w:r>
        <w:rPr>
          <w:spacing w:val="-1"/>
        </w:rPr>
        <w:t xml:space="preserve"> </w:t>
      </w:r>
      <w:r>
        <w:t>to</w:t>
      </w:r>
      <w:r>
        <w:rPr>
          <w:spacing w:val="-9"/>
        </w:rPr>
        <w:t xml:space="preserve"> </w:t>
      </w:r>
      <w:r>
        <w:t>construct</w:t>
      </w:r>
      <w:r>
        <w:rPr>
          <w:spacing w:val="-1"/>
        </w:rPr>
        <w:t xml:space="preserve"> </w:t>
      </w:r>
      <w:r>
        <w:t>each</w:t>
      </w:r>
      <w:r>
        <w:rPr>
          <w:spacing w:val="-4"/>
        </w:rPr>
        <w:t xml:space="preserve"> </w:t>
      </w:r>
      <w:r>
        <w:t>bus</w:t>
      </w:r>
      <w:r>
        <w:rPr>
          <w:spacing w:val="-4"/>
        </w:rPr>
        <w:t xml:space="preserve"> </w:t>
      </w:r>
      <w:r>
        <w:t>as</w:t>
      </w:r>
      <w:r>
        <w:rPr>
          <w:spacing w:val="-7"/>
        </w:rPr>
        <w:t xml:space="preserve"> </w:t>
      </w:r>
      <w:r>
        <w:t>light</w:t>
      </w:r>
      <w:r>
        <w:rPr>
          <w:spacing w:val="-3"/>
        </w:rPr>
        <w:t xml:space="preserve"> </w:t>
      </w:r>
      <w:r>
        <w:t>in</w:t>
      </w:r>
      <w:r>
        <w:rPr>
          <w:spacing w:val="-7"/>
        </w:rPr>
        <w:t xml:space="preserve"> </w:t>
      </w:r>
      <w:r>
        <w:t>weight as</w:t>
      </w:r>
      <w:r>
        <w:rPr>
          <w:spacing w:val="-7"/>
        </w:rPr>
        <w:t xml:space="preserve"> </w:t>
      </w:r>
      <w:r>
        <w:t>possible</w:t>
      </w:r>
      <w:r>
        <w:rPr>
          <w:spacing w:val="-4"/>
        </w:rPr>
        <w:t xml:space="preserve"> </w:t>
      </w:r>
      <w:r>
        <w:t>without</w:t>
      </w:r>
      <w:r>
        <w:rPr>
          <w:spacing w:val="-3"/>
        </w:rPr>
        <w:t xml:space="preserve"> </w:t>
      </w:r>
      <w:r>
        <w:t>degradation</w:t>
      </w:r>
      <w:r>
        <w:rPr>
          <w:spacing w:val="-4"/>
        </w:rPr>
        <w:t xml:space="preserve"> </w:t>
      </w:r>
      <w:r>
        <w:t>of</w:t>
      </w:r>
      <w:r>
        <w:rPr>
          <w:spacing w:val="-4"/>
        </w:rPr>
        <w:t xml:space="preserve"> </w:t>
      </w:r>
      <w:r>
        <w:t xml:space="preserve">safety, appearance, comfort, </w:t>
      </w:r>
      <w:proofErr w:type="gramStart"/>
      <w:r>
        <w:t>traction</w:t>
      </w:r>
      <w:proofErr w:type="gramEnd"/>
      <w:r>
        <w:t xml:space="preserve"> or performance.</w:t>
      </w:r>
    </w:p>
    <w:p w14:paraId="741CAB4E" w14:textId="77777777" w:rsidR="00193ACD" w:rsidRDefault="00967BBC">
      <w:pPr>
        <w:pStyle w:val="BodyText"/>
        <w:spacing w:before="230"/>
      </w:pPr>
      <w:r>
        <w:t>Buses</w:t>
      </w:r>
      <w:r>
        <w:rPr>
          <w:spacing w:val="-11"/>
        </w:rPr>
        <w:t xml:space="preserve"> </w:t>
      </w:r>
      <w:r>
        <w:t>at</w:t>
      </w:r>
      <w:r>
        <w:rPr>
          <w:spacing w:val="-5"/>
        </w:rPr>
        <w:t xml:space="preserve"> </w:t>
      </w:r>
      <w:r>
        <w:t>a</w:t>
      </w:r>
      <w:r>
        <w:rPr>
          <w:spacing w:val="-8"/>
        </w:rPr>
        <w:t xml:space="preserve"> </w:t>
      </w:r>
      <w:r>
        <w:t>capacity</w:t>
      </w:r>
      <w:r>
        <w:rPr>
          <w:spacing w:val="-10"/>
        </w:rPr>
        <w:t xml:space="preserve"> </w:t>
      </w:r>
      <w:r>
        <w:t>load</w:t>
      </w:r>
      <w:r>
        <w:rPr>
          <w:spacing w:val="-9"/>
        </w:rPr>
        <w:t xml:space="preserve"> </w:t>
      </w:r>
      <w:r>
        <w:t>shall</w:t>
      </w:r>
      <w:r>
        <w:rPr>
          <w:spacing w:val="-6"/>
        </w:rPr>
        <w:t xml:space="preserve"> </w:t>
      </w:r>
      <w:r>
        <w:t>not</w:t>
      </w:r>
      <w:r>
        <w:rPr>
          <w:spacing w:val="-7"/>
        </w:rPr>
        <w:t xml:space="preserve"> </w:t>
      </w:r>
      <w:r>
        <w:t>exceed</w:t>
      </w:r>
      <w:r>
        <w:rPr>
          <w:spacing w:val="-10"/>
        </w:rPr>
        <w:t xml:space="preserve"> </w:t>
      </w:r>
      <w:r>
        <w:t>the</w:t>
      </w:r>
      <w:r>
        <w:rPr>
          <w:spacing w:val="-8"/>
        </w:rPr>
        <w:t xml:space="preserve"> </w:t>
      </w:r>
      <w:r>
        <w:t>tire</w:t>
      </w:r>
      <w:r>
        <w:rPr>
          <w:spacing w:val="-9"/>
        </w:rPr>
        <w:t xml:space="preserve"> </w:t>
      </w:r>
      <w:r>
        <w:t>factor</w:t>
      </w:r>
      <w:r>
        <w:rPr>
          <w:spacing w:val="-7"/>
        </w:rPr>
        <w:t xml:space="preserve"> </w:t>
      </w:r>
      <w:r>
        <w:t>limits,</w:t>
      </w:r>
      <w:r>
        <w:rPr>
          <w:spacing w:val="-4"/>
        </w:rPr>
        <w:t xml:space="preserve"> </w:t>
      </w:r>
      <w:r>
        <w:t>brake</w:t>
      </w:r>
      <w:r>
        <w:rPr>
          <w:spacing w:val="-8"/>
        </w:rPr>
        <w:t xml:space="preserve"> </w:t>
      </w:r>
      <w:r>
        <w:t>test</w:t>
      </w:r>
      <w:r>
        <w:rPr>
          <w:spacing w:val="-4"/>
        </w:rPr>
        <w:t xml:space="preserve"> </w:t>
      </w:r>
      <w:r>
        <w:t>criteria</w:t>
      </w:r>
      <w:r>
        <w:rPr>
          <w:spacing w:val="-5"/>
        </w:rPr>
        <w:t xml:space="preserve"> </w:t>
      </w:r>
      <w:r>
        <w:t>or</w:t>
      </w:r>
      <w:r>
        <w:rPr>
          <w:spacing w:val="-6"/>
        </w:rPr>
        <w:t xml:space="preserve"> </w:t>
      </w:r>
      <w:r>
        <w:t>structural</w:t>
      </w:r>
      <w:r>
        <w:rPr>
          <w:spacing w:val="-6"/>
        </w:rPr>
        <w:t xml:space="preserve"> </w:t>
      </w:r>
      <w:r>
        <w:t>design</w:t>
      </w:r>
      <w:r>
        <w:rPr>
          <w:spacing w:val="-5"/>
        </w:rPr>
        <w:t xml:space="preserve"> </w:t>
      </w:r>
      <w:r>
        <w:rPr>
          <w:spacing w:val="-2"/>
        </w:rPr>
        <w:t>criteria.</w:t>
      </w:r>
    </w:p>
    <w:p w14:paraId="0AE4D277" w14:textId="77777777" w:rsidR="00193ACD" w:rsidRDefault="00967BBC">
      <w:pPr>
        <w:pStyle w:val="Heading3"/>
        <w:spacing w:before="239"/>
      </w:pPr>
      <w:bookmarkStart w:id="278" w:name="TS_5.2_Capacity"/>
      <w:bookmarkStart w:id="279" w:name="_bookmark132"/>
      <w:bookmarkEnd w:id="278"/>
      <w:bookmarkEnd w:id="279"/>
      <w:r>
        <w:t>TS</w:t>
      </w:r>
      <w:r>
        <w:rPr>
          <w:spacing w:val="-11"/>
        </w:rPr>
        <w:t xml:space="preserve"> </w:t>
      </w:r>
      <w:r>
        <w:t>5.2</w:t>
      </w:r>
      <w:r>
        <w:rPr>
          <w:spacing w:val="-7"/>
        </w:rPr>
        <w:t xml:space="preserve"> </w:t>
      </w:r>
      <w:r>
        <w:rPr>
          <w:spacing w:val="-2"/>
        </w:rPr>
        <w:t>Capacity</w:t>
      </w:r>
    </w:p>
    <w:p w14:paraId="076ACDEA" w14:textId="77777777" w:rsidR="00193ACD" w:rsidRDefault="00967BBC">
      <w:pPr>
        <w:pStyle w:val="BodyText"/>
        <w:spacing w:before="62"/>
      </w:pPr>
      <w:bookmarkStart w:id="280" w:name="TS_5.3_Service_Life"/>
      <w:bookmarkStart w:id="281" w:name="_bookmark133"/>
      <w:bookmarkEnd w:id="280"/>
      <w:bookmarkEnd w:id="281"/>
      <w:r>
        <w:t>The</w:t>
      </w:r>
      <w:r>
        <w:rPr>
          <w:spacing w:val="-10"/>
        </w:rPr>
        <w:t xml:space="preserve"> </w:t>
      </w:r>
      <w:r>
        <w:t>vehicle</w:t>
      </w:r>
      <w:r>
        <w:rPr>
          <w:spacing w:val="-6"/>
        </w:rPr>
        <w:t xml:space="preserve"> </w:t>
      </w:r>
      <w:r>
        <w:t>shall</w:t>
      </w:r>
      <w:r>
        <w:rPr>
          <w:spacing w:val="-5"/>
        </w:rPr>
        <w:t xml:space="preserve"> </w:t>
      </w:r>
      <w:r>
        <w:t>be</w:t>
      </w:r>
      <w:r>
        <w:rPr>
          <w:spacing w:val="-9"/>
        </w:rPr>
        <w:t xml:space="preserve"> </w:t>
      </w:r>
      <w:r>
        <w:t>designed</w:t>
      </w:r>
      <w:r>
        <w:rPr>
          <w:spacing w:val="-4"/>
        </w:rPr>
        <w:t xml:space="preserve"> </w:t>
      </w:r>
      <w:r>
        <w:t>to</w:t>
      </w:r>
      <w:r>
        <w:rPr>
          <w:spacing w:val="-9"/>
        </w:rPr>
        <w:t xml:space="preserve"> </w:t>
      </w:r>
      <w:r>
        <w:t>carry</w:t>
      </w:r>
      <w:r>
        <w:rPr>
          <w:spacing w:val="-10"/>
        </w:rPr>
        <w:t xml:space="preserve"> </w:t>
      </w:r>
      <w:r>
        <w:t>the</w:t>
      </w:r>
      <w:r>
        <w:rPr>
          <w:spacing w:val="-4"/>
        </w:rPr>
        <w:t xml:space="preserve"> </w:t>
      </w:r>
      <w:r>
        <w:t>gross</w:t>
      </w:r>
      <w:r>
        <w:rPr>
          <w:spacing w:val="-7"/>
        </w:rPr>
        <w:t xml:space="preserve"> </w:t>
      </w:r>
      <w:r>
        <w:t>vehicle</w:t>
      </w:r>
      <w:r>
        <w:rPr>
          <w:spacing w:val="-6"/>
        </w:rPr>
        <w:t xml:space="preserve"> </w:t>
      </w:r>
      <w:r>
        <w:t>weight,</w:t>
      </w:r>
      <w:r>
        <w:rPr>
          <w:spacing w:val="-5"/>
        </w:rPr>
        <w:t xml:space="preserve"> </w:t>
      </w:r>
      <w:r>
        <w:t>which</w:t>
      </w:r>
      <w:r>
        <w:rPr>
          <w:spacing w:val="-4"/>
        </w:rPr>
        <w:t xml:space="preserve"> </w:t>
      </w:r>
      <w:r>
        <w:t>shall</w:t>
      </w:r>
      <w:r>
        <w:rPr>
          <w:spacing w:val="-4"/>
        </w:rPr>
        <w:t xml:space="preserve"> </w:t>
      </w:r>
      <w:r>
        <w:t>not</w:t>
      </w:r>
      <w:r>
        <w:rPr>
          <w:spacing w:val="-6"/>
        </w:rPr>
        <w:t xml:space="preserve"> </w:t>
      </w:r>
      <w:r>
        <w:t>exceed</w:t>
      </w:r>
      <w:r>
        <w:rPr>
          <w:spacing w:val="-9"/>
        </w:rPr>
        <w:t xml:space="preserve"> </w:t>
      </w:r>
      <w:r>
        <w:t>the</w:t>
      </w:r>
      <w:r>
        <w:rPr>
          <w:spacing w:val="-9"/>
        </w:rPr>
        <w:t xml:space="preserve"> </w:t>
      </w:r>
      <w:r>
        <w:t>bus</w:t>
      </w:r>
      <w:r>
        <w:rPr>
          <w:spacing w:val="-4"/>
        </w:rPr>
        <w:t xml:space="preserve"> </w:t>
      </w:r>
      <w:r>
        <w:rPr>
          <w:spacing w:val="-2"/>
        </w:rPr>
        <w:t>GVWR.</w:t>
      </w:r>
    </w:p>
    <w:p w14:paraId="276A43B4" w14:textId="77777777" w:rsidR="00193ACD" w:rsidRDefault="00967BBC">
      <w:pPr>
        <w:pStyle w:val="Heading3"/>
        <w:spacing w:before="238"/>
      </w:pPr>
      <w:r>
        <w:t>TS</w:t>
      </w:r>
      <w:r>
        <w:rPr>
          <w:spacing w:val="-14"/>
        </w:rPr>
        <w:t xml:space="preserve"> </w:t>
      </w:r>
      <w:r>
        <w:t>5.3</w:t>
      </w:r>
      <w:r>
        <w:rPr>
          <w:spacing w:val="-14"/>
        </w:rPr>
        <w:t xml:space="preserve"> </w:t>
      </w:r>
      <w:r>
        <w:t>Service</w:t>
      </w:r>
      <w:r>
        <w:rPr>
          <w:spacing w:val="-13"/>
        </w:rPr>
        <w:t xml:space="preserve"> </w:t>
      </w:r>
      <w:r>
        <w:rPr>
          <w:spacing w:val="-4"/>
        </w:rPr>
        <w:t>Life</w:t>
      </w:r>
    </w:p>
    <w:p w14:paraId="32B424FC" w14:textId="77777777" w:rsidR="00193ACD" w:rsidRDefault="00967BBC">
      <w:pPr>
        <w:pStyle w:val="BodyText"/>
        <w:spacing w:before="59"/>
        <w:ind w:right="1136"/>
      </w:pPr>
      <w:r>
        <w:t>The</w:t>
      </w:r>
      <w:r>
        <w:rPr>
          <w:spacing w:val="-4"/>
        </w:rPr>
        <w:t xml:space="preserve"> </w:t>
      </w:r>
      <w:r>
        <w:t>minimum</w:t>
      </w:r>
      <w:r>
        <w:rPr>
          <w:spacing w:val="-6"/>
        </w:rPr>
        <w:t xml:space="preserve"> </w:t>
      </w:r>
      <w:r>
        <w:t>useful</w:t>
      </w:r>
      <w:r>
        <w:rPr>
          <w:spacing w:val="-3"/>
        </w:rPr>
        <w:t xml:space="preserve"> </w:t>
      </w:r>
      <w:r>
        <w:t>design</w:t>
      </w:r>
      <w:r>
        <w:rPr>
          <w:spacing w:val="-4"/>
        </w:rPr>
        <w:t xml:space="preserve"> </w:t>
      </w:r>
      <w:r>
        <w:t>life</w:t>
      </w:r>
      <w:r>
        <w:rPr>
          <w:spacing w:val="-4"/>
        </w:rPr>
        <w:t xml:space="preserve"> </w:t>
      </w:r>
      <w:r>
        <w:t>of</w:t>
      </w:r>
      <w:r>
        <w:rPr>
          <w:spacing w:val="-6"/>
        </w:rPr>
        <w:t xml:space="preserve"> </w:t>
      </w:r>
      <w:r>
        <w:t>the</w:t>
      </w:r>
      <w:r>
        <w:rPr>
          <w:spacing w:val="-4"/>
        </w:rPr>
        <w:t xml:space="preserve"> </w:t>
      </w:r>
      <w:r>
        <w:t>bus</w:t>
      </w:r>
      <w:r>
        <w:rPr>
          <w:spacing w:val="-4"/>
        </w:rPr>
        <w:t xml:space="preserve"> </w:t>
      </w:r>
      <w:r>
        <w:t>in</w:t>
      </w:r>
      <w:r>
        <w:rPr>
          <w:spacing w:val="-9"/>
        </w:rPr>
        <w:t xml:space="preserve"> </w:t>
      </w:r>
      <w:r>
        <w:t>transit</w:t>
      </w:r>
      <w:r>
        <w:rPr>
          <w:spacing w:val="-6"/>
        </w:rPr>
        <w:t xml:space="preserve"> </w:t>
      </w:r>
      <w:r>
        <w:t>service</w:t>
      </w:r>
      <w:r>
        <w:rPr>
          <w:spacing w:val="-3"/>
        </w:rPr>
        <w:t xml:space="preserve"> </w:t>
      </w:r>
      <w:r>
        <w:t>shall</w:t>
      </w:r>
      <w:r>
        <w:rPr>
          <w:spacing w:val="-1"/>
        </w:rPr>
        <w:t xml:space="preserve"> </w:t>
      </w:r>
      <w:r>
        <w:t>be</w:t>
      </w:r>
      <w:r>
        <w:rPr>
          <w:spacing w:val="-7"/>
        </w:rPr>
        <w:t xml:space="preserve"> </w:t>
      </w:r>
      <w:r>
        <w:t>at</w:t>
      </w:r>
      <w:r>
        <w:rPr>
          <w:spacing w:val="-6"/>
        </w:rPr>
        <w:t xml:space="preserve"> </w:t>
      </w:r>
      <w:r>
        <w:t>least</w:t>
      </w:r>
      <w:r>
        <w:rPr>
          <w:spacing w:val="-6"/>
        </w:rPr>
        <w:t xml:space="preserve"> </w:t>
      </w:r>
      <w:r>
        <w:t>ten</w:t>
      </w:r>
      <w:r>
        <w:rPr>
          <w:spacing w:val="-7"/>
        </w:rPr>
        <w:t xml:space="preserve"> </w:t>
      </w:r>
      <w:r>
        <w:t>(10)</w:t>
      </w:r>
      <w:r>
        <w:rPr>
          <w:spacing w:val="-1"/>
        </w:rPr>
        <w:t xml:space="preserve"> </w:t>
      </w:r>
      <w:r>
        <w:t>years</w:t>
      </w:r>
      <w:r>
        <w:rPr>
          <w:spacing w:val="-6"/>
        </w:rPr>
        <w:t xml:space="preserve"> </w:t>
      </w:r>
      <w:r>
        <w:t>or</w:t>
      </w:r>
      <w:r>
        <w:rPr>
          <w:spacing w:val="-4"/>
        </w:rPr>
        <w:t xml:space="preserve"> </w:t>
      </w:r>
      <w:r>
        <w:t>350,000</w:t>
      </w:r>
      <w:r>
        <w:rPr>
          <w:spacing w:val="-7"/>
        </w:rPr>
        <w:t xml:space="preserve"> </w:t>
      </w:r>
      <w:r>
        <w:t>miles.</w:t>
      </w:r>
      <w:r>
        <w:rPr>
          <w:spacing w:val="-4"/>
        </w:rPr>
        <w:t xml:space="preserve"> </w:t>
      </w:r>
      <w:r>
        <w:t>It shall be capable of operating at least 40,000 miles per year, including the 10th year.</w:t>
      </w:r>
    </w:p>
    <w:p w14:paraId="43FBB429" w14:textId="77777777" w:rsidR="00193ACD" w:rsidRDefault="00193ACD">
      <w:pPr>
        <w:sectPr w:rsidR="00193ACD" w:rsidSect="00920359">
          <w:pgSz w:w="12240" w:h="15840"/>
          <w:pgMar w:top="1560" w:right="0" w:bottom="1280" w:left="1140" w:header="1082" w:footer="1099" w:gutter="0"/>
          <w:cols w:space="720"/>
        </w:sectPr>
      </w:pPr>
    </w:p>
    <w:p w14:paraId="2A3B4FDA" w14:textId="77777777" w:rsidR="00193ACD" w:rsidRDefault="00193ACD">
      <w:pPr>
        <w:pStyle w:val="BodyText"/>
        <w:spacing w:before="194"/>
        <w:ind w:left="0"/>
        <w:rPr>
          <w:sz w:val="26"/>
        </w:rPr>
      </w:pPr>
    </w:p>
    <w:p w14:paraId="4073388F" w14:textId="77777777" w:rsidR="00193ACD" w:rsidRDefault="00967BBC">
      <w:pPr>
        <w:pStyle w:val="Heading3"/>
      </w:pPr>
      <w:bookmarkStart w:id="282" w:name="TS_5.4_Maintenance_and_Inspection"/>
      <w:bookmarkStart w:id="283" w:name="_bookmark134"/>
      <w:bookmarkEnd w:id="282"/>
      <w:bookmarkEnd w:id="283"/>
      <w:r>
        <w:t>TS</w:t>
      </w:r>
      <w:r>
        <w:rPr>
          <w:spacing w:val="-16"/>
        </w:rPr>
        <w:t xml:space="preserve"> </w:t>
      </w:r>
      <w:r>
        <w:t>5.4</w:t>
      </w:r>
      <w:r>
        <w:rPr>
          <w:spacing w:val="-15"/>
        </w:rPr>
        <w:t xml:space="preserve"> </w:t>
      </w:r>
      <w:r>
        <w:t>Maintenance</w:t>
      </w:r>
      <w:r>
        <w:rPr>
          <w:spacing w:val="-13"/>
        </w:rPr>
        <w:t xml:space="preserve"> </w:t>
      </w:r>
      <w:r>
        <w:t>and</w:t>
      </w:r>
      <w:r>
        <w:rPr>
          <w:spacing w:val="-15"/>
        </w:rPr>
        <w:t xml:space="preserve"> </w:t>
      </w:r>
      <w:r>
        <w:rPr>
          <w:spacing w:val="-2"/>
        </w:rPr>
        <w:t>Inspection</w:t>
      </w:r>
    </w:p>
    <w:p w14:paraId="1F4DA20A" w14:textId="77777777" w:rsidR="00193ACD" w:rsidRDefault="00967BBC">
      <w:pPr>
        <w:pStyle w:val="BodyText"/>
        <w:spacing w:before="57"/>
        <w:ind w:right="1256"/>
      </w:pPr>
      <w:r>
        <w:t>Scheduled maintenance tasks shall be related and shall be in accordance with the manufacturer’s recommended</w:t>
      </w:r>
      <w:r>
        <w:rPr>
          <w:spacing w:val="-5"/>
        </w:rPr>
        <w:t xml:space="preserve"> </w:t>
      </w:r>
      <w:r>
        <w:t>preventative</w:t>
      </w:r>
      <w:r>
        <w:rPr>
          <w:spacing w:val="-7"/>
        </w:rPr>
        <w:t xml:space="preserve"> </w:t>
      </w:r>
      <w:r>
        <w:t>maintenance</w:t>
      </w:r>
      <w:r>
        <w:rPr>
          <w:spacing w:val="-5"/>
        </w:rPr>
        <w:t xml:space="preserve"> </w:t>
      </w:r>
      <w:r>
        <w:t>schedule</w:t>
      </w:r>
      <w:r>
        <w:rPr>
          <w:spacing w:val="-8"/>
        </w:rPr>
        <w:t xml:space="preserve"> </w:t>
      </w:r>
      <w:r>
        <w:t>(along</w:t>
      </w:r>
      <w:r>
        <w:rPr>
          <w:spacing w:val="-7"/>
        </w:rPr>
        <w:t xml:space="preserve"> </w:t>
      </w:r>
      <w:r>
        <w:t>with</w:t>
      </w:r>
      <w:r>
        <w:rPr>
          <w:spacing w:val="-8"/>
        </w:rPr>
        <w:t xml:space="preserve"> </w:t>
      </w:r>
      <w:r>
        <w:t>routine</w:t>
      </w:r>
      <w:r>
        <w:rPr>
          <w:spacing w:val="-5"/>
        </w:rPr>
        <w:t xml:space="preserve"> </w:t>
      </w:r>
      <w:r>
        <w:t>daily</w:t>
      </w:r>
      <w:r>
        <w:rPr>
          <w:spacing w:val="-10"/>
        </w:rPr>
        <w:t xml:space="preserve"> </w:t>
      </w:r>
      <w:r>
        <w:t>service</w:t>
      </w:r>
      <w:r>
        <w:rPr>
          <w:spacing w:val="-10"/>
        </w:rPr>
        <w:t xml:space="preserve"> </w:t>
      </w:r>
      <w:r>
        <w:t>performed</w:t>
      </w:r>
      <w:r>
        <w:rPr>
          <w:spacing w:val="-7"/>
        </w:rPr>
        <w:t xml:space="preserve"> </w:t>
      </w:r>
      <w:r>
        <w:t>during</w:t>
      </w:r>
      <w:r>
        <w:rPr>
          <w:spacing w:val="-10"/>
        </w:rPr>
        <w:t xml:space="preserve"> </w:t>
      </w:r>
      <w:r>
        <w:t>the fueling operations).</w:t>
      </w:r>
    </w:p>
    <w:p w14:paraId="004E162E" w14:textId="77777777" w:rsidR="00193ACD" w:rsidRDefault="00967BBC">
      <w:pPr>
        <w:pStyle w:val="BodyText"/>
        <w:spacing w:before="239" w:line="244" w:lineRule="auto"/>
        <w:ind w:right="1256"/>
      </w:pPr>
      <w:r>
        <w:t>Test</w:t>
      </w:r>
      <w:r>
        <w:rPr>
          <w:spacing w:val="-1"/>
        </w:rPr>
        <w:t xml:space="preserve"> </w:t>
      </w:r>
      <w:r>
        <w:t>ports,</w:t>
      </w:r>
      <w:r>
        <w:rPr>
          <w:spacing w:val="-4"/>
        </w:rPr>
        <w:t xml:space="preserve"> </w:t>
      </w:r>
      <w:r>
        <w:t>as</w:t>
      </w:r>
      <w:r>
        <w:rPr>
          <w:spacing w:val="-4"/>
        </w:rPr>
        <w:t xml:space="preserve"> </w:t>
      </w:r>
      <w:r>
        <w:t>required,</w:t>
      </w:r>
      <w:r>
        <w:rPr>
          <w:spacing w:val="-6"/>
        </w:rPr>
        <w:t xml:space="preserve"> </w:t>
      </w:r>
      <w:r>
        <w:t>shall</w:t>
      </w:r>
      <w:r>
        <w:rPr>
          <w:spacing w:val="-1"/>
        </w:rPr>
        <w:t xml:space="preserve"> </w:t>
      </w:r>
      <w:r>
        <w:t>be</w:t>
      </w:r>
      <w:r>
        <w:rPr>
          <w:spacing w:val="-3"/>
        </w:rPr>
        <w:t xml:space="preserve"> </w:t>
      </w:r>
      <w:r>
        <w:t>provided</w:t>
      </w:r>
      <w:r>
        <w:rPr>
          <w:spacing w:val="-6"/>
        </w:rPr>
        <w:t xml:space="preserve"> </w:t>
      </w:r>
      <w:r>
        <w:t>for</w:t>
      </w:r>
      <w:r>
        <w:rPr>
          <w:spacing w:val="-4"/>
        </w:rPr>
        <w:t xml:space="preserve"> </w:t>
      </w:r>
      <w:r>
        <w:t>commonly</w:t>
      </w:r>
      <w:r>
        <w:rPr>
          <w:spacing w:val="-5"/>
        </w:rPr>
        <w:t xml:space="preserve"> </w:t>
      </w:r>
      <w:r>
        <w:t>checked</w:t>
      </w:r>
      <w:r>
        <w:rPr>
          <w:spacing w:val="-6"/>
        </w:rPr>
        <w:t xml:space="preserve"> </w:t>
      </w:r>
      <w:r>
        <w:t>functions</w:t>
      </w:r>
      <w:r>
        <w:rPr>
          <w:spacing w:val="-4"/>
        </w:rPr>
        <w:t xml:space="preserve"> </w:t>
      </w:r>
      <w:r>
        <w:t>on</w:t>
      </w:r>
      <w:r>
        <w:rPr>
          <w:spacing w:val="-7"/>
        </w:rPr>
        <w:t xml:space="preserve"> </w:t>
      </w:r>
      <w:r>
        <w:t>the</w:t>
      </w:r>
      <w:r>
        <w:rPr>
          <w:spacing w:val="-7"/>
        </w:rPr>
        <w:t xml:space="preserve"> </w:t>
      </w:r>
      <w:r>
        <w:t>bus,</w:t>
      </w:r>
      <w:r>
        <w:rPr>
          <w:spacing w:val="-4"/>
        </w:rPr>
        <w:t xml:space="preserve"> </w:t>
      </w:r>
      <w:r>
        <w:t>such</w:t>
      </w:r>
      <w:r>
        <w:rPr>
          <w:spacing w:val="-5"/>
        </w:rPr>
        <w:t xml:space="preserve"> </w:t>
      </w:r>
      <w:r>
        <w:t>as</w:t>
      </w:r>
      <w:r>
        <w:rPr>
          <w:spacing w:val="-7"/>
        </w:rPr>
        <w:t xml:space="preserve"> </w:t>
      </w:r>
      <w:r>
        <w:t>air</w:t>
      </w:r>
      <w:r>
        <w:rPr>
          <w:spacing w:val="-4"/>
        </w:rPr>
        <w:t xml:space="preserve"> </w:t>
      </w:r>
      <w:r>
        <w:t>intake, exhaust, hydraulic, pneumatic, charge-air and engine cooling systems.</w:t>
      </w:r>
    </w:p>
    <w:p w14:paraId="4EB58D32" w14:textId="77777777" w:rsidR="00193ACD" w:rsidRDefault="00967BBC">
      <w:pPr>
        <w:pStyle w:val="BodyText"/>
        <w:spacing w:before="228"/>
        <w:ind w:right="1142"/>
        <w:jc w:val="both"/>
      </w:pPr>
      <w:r>
        <w:t>The</w:t>
      </w:r>
      <w:r>
        <w:rPr>
          <w:spacing w:val="-7"/>
        </w:rPr>
        <w:t xml:space="preserve"> </w:t>
      </w:r>
      <w:r>
        <w:t>coach</w:t>
      </w:r>
      <w:r>
        <w:rPr>
          <w:spacing w:val="-7"/>
        </w:rPr>
        <w:t xml:space="preserve"> </w:t>
      </w:r>
      <w:r>
        <w:t>manufacturer</w:t>
      </w:r>
      <w:r>
        <w:rPr>
          <w:spacing w:val="-5"/>
        </w:rPr>
        <w:t xml:space="preserve"> </w:t>
      </w:r>
      <w:r>
        <w:t>shall</w:t>
      </w:r>
      <w:r>
        <w:rPr>
          <w:spacing w:val="-5"/>
        </w:rPr>
        <w:t xml:space="preserve"> </w:t>
      </w:r>
      <w:proofErr w:type="gramStart"/>
      <w:r>
        <w:t>give</w:t>
      </w:r>
      <w:r>
        <w:rPr>
          <w:spacing w:val="-4"/>
        </w:rPr>
        <w:t xml:space="preserve"> </w:t>
      </w:r>
      <w:r>
        <w:t>prime</w:t>
      </w:r>
      <w:r>
        <w:rPr>
          <w:spacing w:val="-4"/>
        </w:rPr>
        <w:t xml:space="preserve"> </w:t>
      </w:r>
      <w:r>
        <w:t>consideration</w:t>
      </w:r>
      <w:r>
        <w:rPr>
          <w:spacing w:val="-6"/>
        </w:rPr>
        <w:t xml:space="preserve"> </w:t>
      </w:r>
      <w:r>
        <w:t>to</w:t>
      </w:r>
      <w:proofErr w:type="gramEnd"/>
      <w:r>
        <w:rPr>
          <w:spacing w:val="-7"/>
        </w:rPr>
        <w:t xml:space="preserve"> </w:t>
      </w:r>
      <w:r>
        <w:t>the</w:t>
      </w:r>
      <w:r>
        <w:rPr>
          <w:spacing w:val="-7"/>
        </w:rPr>
        <w:t xml:space="preserve"> </w:t>
      </w:r>
      <w:r>
        <w:t>routine</w:t>
      </w:r>
      <w:r>
        <w:rPr>
          <w:spacing w:val="-6"/>
        </w:rPr>
        <w:t xml:space="preserve"> </w:t>
      </w:r>
      <w:r>
        <w:t>problems</w:t>
      </w:r>
      <w:r>
        <w:rPr>
          <w:spacing w:val="-6"/>
        </w:rPr>
        <w:t xml:space="preserve"> </w:t>
      </w:r>
      <w:r>
        <w:t>of</w:t>
      </w:r>
      <w:r>
        <w:rPr>
          <w:spacing w:val="-9"/>
        </w:rPr>
        <w:t xml:space="preserve"> </w:t>
      </w:r>
      <w:r>
        <w:t>maintaining</w:t>
      </w:r>
      <w:r>
        <w:rPr>
          <w:spacing w:val="-8"/>
        </w:rPr>
        <w:t xml:space="preserve"> </w:t>
      </w:r>
      <w:r>
        <w:t>the</w:t>
      </w:r>
      <w:r>
        <w:rPr>
          <w:spacing w:val="-4"/>
        </w:rPr>
        <w:t xml:space="preserve"> </w:t>
      </w:r>
      <w:r>
        <w:t>vehicle.</w:t>
      </w:r>
      <w:r>
        <w:rPr>
          <w:spacing w:val="-4"/>
        </w:rPr>
        <w:t xml:space="preserve"> </w:t>
      </w:r>
      <w:r>
        <w:t>All coach</w:t>
      </w:r>
      <w:r>
        <w:rPr>
          <w:spacing w:val="-2"/>
        </w:rPr>
        <w:t xml:space="preserve"> </w:t>
      </w:r>
      <w:r>
        <w:t>components</w:t>
      </w:r>
      <w:r>
        <w:rPr>
          <w:spacing w:val="-2"/>
        </w:rPr>
        <w:t xml:space="preserve"> </w:t>
      </w:r>
      <w:r>
        <w:t>and systems, both mechanical</w:t>
      </w:r>
      <w:r>
        <w:rPr>
          <w:spacing w:val="-2"/>
        </w:rPr>
        <w:t xml:space="preserve"> </w:t>
      </w:r>
      <w:r>
        <w:t>and electrical, which will</w:t>
      </w:r>
      <w:r>
        <w:rPr>
          <w:spacing w:val="-2"/>
        </w:rPr>
        <w:t xml:space="preserve"> </w:t>
      </w:r>
      <w:r>
        <w:t>require</w:t>
      </w:r>
      <w:r>
        <w:rPr>
          <w:spacing w:val="-2"/>
        </w:rPr>
        <w:t xml:space="preserve"> </w:t>
      </w:r>
      <w:r>
        <w:t>periodic physical</w:t>
      </w:r>
      <w:r>
        <w:rPr>
          <w:spacing w:val="-2"/>
        </w:rPr>
        <w:t xml:space="preserve"> </w:t>
      </w:r>
      <w:r>
        <w:t>Work</w:t>
      </w:r>
      <w:r>
        <w:rPr>
          <w:spacing w:val="-3"/>
        </w:rPr>
        <w:t xml:space="preserve"> </w:t>
      </w:r>
      <w:r>
        <w:t>or inspection</w:t>
      </w:r>
      <w:r>
        <w:rPr>
          <w:spacing w:val="-1"/>
        </w:rPr>
        <w:t xml:space="preserve"> </w:t>
      </w:r>
      <w:r>
        <w:t>processes</w:t>
      </w:r>
      <w:r>
        <w:rPr>
          <w:spacing w:val="-1"/>
        </w:rPr>
        <w:t xml:space="preserve"> </w:t>
      </w:r>
      <w:r>
        <w:t>shall be</w:t>
      </w:r>
      <w:r>
        <w:rPr>
          <w:spacing w:val="-1"/>
        </w:rPr>
        <w:t xml:space="preserve"> </w:t>
      </w:r>
      <w:r>
        <w:t>installed</w:t>
      </w:r>
      <w:r>
        <w:rPr>
          <w:spacing w:val="-1"/>
        </w:rPr>
        <w:t xml:space="preserve"> </w:t>
      </w:r>
      <w:r>
        <w:t>so</w:t>
      </w:r>
      <w:r>
        <w:rPr>
          <w:spacing w:val="-3"/>
        </w:rPr>
        <w:t xml:space="preserve"> </w:t>
      </w:r>
      <w:r>
        <w:t>that a</w:t>
      </w:r>
      <w:r>
        <w:rPr>
          <w:spacing w:val="-3"/>
        </w:rPr>
        <w:t xml:space="preserve"> </w:t>
      </w:r>
      <w:r>
        <w:t>minimum</w:t>
      </w:r>
      <w:r>
        <w:rPr>
          <w:spacing w:val="-5"/>
        </w:rPr>
        <w:t xml:space="preserve"> </w:t>
      </w:r>
      <w:r>
        <w:t>of time</w:t>
      </w:r>
      <w:r>
        <w:rPr>
          <w:spacing w:val="-1"/>
        </w:rPr>
        <w:t xml:space="preserve"> </w:t>
      </w:r>
      <w:r>
        <w:t>is</w:t>
      </w:r>
      <w:r>
        <w:rPr>
          <w:spacing w:val="-3"/>
        </w:rPr>
        <w:t xml:space="preserve"> </w:t>
      </w:r>
      <w:r>
        <w:t>consumed</w:t>
      </w:r>
      <w:r>
        <w:rPr>
          <w:spacing w:val="-1"/>
        </w:rPr>
        <w:t xml:space="preserve"> </w:t>
      </w:r>
      <w:r>
        <w:t>in</w:t>
      </w:r>
      <w:r>
        <w:rPr>
          <w:spacing w:val="-1"/>
        </w:rPr>
        <w:t xml:space="preserve"> </w:t>
      </w:r>
      <w:r>
        <w:t>gaining</w:t>
      </w:r>
      <w:r>
        <w:rPr>
          <w:spacing w:val="-4"/>
        </w:rPr>
        <w:t xml:space="preserve"> </w:t>
      </w:r>
      <w:r>
        <w:t>access to</w:t>
      </w:r>
      <w:r>
        <w:rPr>
          <w:spacing w:val="-1"/>
        </w:rPr>
        <w:t xml:space="preserve"> </w:t>
      </w:r>
      <w:r>
        <w:t>the</w:t>
      </w:r>
      <w:r>
        <w:rPr>
          <w:spacing w:val="-1"/>
        </w:rPr>
        <w:t xml:space="preserve"> </w:t>
      </w:r>
      <w:r>
        <w:t>critical repair</w:t>
      </w:r>
      <w:r>
        <w:rPr>
          <w:spacing w:val="-2"/>
        </w:rPr>
        <w:t xml:space="preserve"> </w:t>
      </w:r>
      <w:r>
        <w:t>areas. It shall not be</w:t>
      </w:r>
      <w:r>
        <w:rPr>
          <w:spacing w:val="-2"/>
        </w:rPr>
        <w:t xml:space="preserve"> </w:t>
      </w:r>
      <w:r>
        <w:t>necessary</w:t>
      </w:r>
      <w:r>
        <w:rPr>
          <w:spacing w:val="-3"/>
        </w:rPr>
        <w:t xml:space="preserve"> </w:t>
      </w:r>
      <w:r>
        <w:t>to disassemble portions</w:t>
      </w:r>
      <w:r>
        <w:rPr>
          <w:spacing w:val="-2"/>
        </w:rPr>
        <w:t xml:space="preserve"> </w:t>
      </w:r>
      <w:r>
        <w:t>of</w:t>
      </w:r>
      <w:r>
        <w:rPr>
          <w:spacing w:val="-2"/>
        </w:rPr>
        <w:t xml:space="preserve"> </w:t>
      </w:r>
      <w:r>
        <w:t>the</w:t>
      </w:r>
      <w:r>
        <w:rPr>
          <w:spacing w:val="-2"/>
        </w:rPr>
        <w:t xml:space="preserve"> </w:t>
      </w:r>
      <w:r>
        <w:t>coach</w:t>
      </w:r>
      <w:r>
        <w:rPr>
          <w:spacing w:val="-2"/>
        </w:rPr>
        <w:t xml:space="preserve"> </w:t>
      </w:r>
      <w:r>
        <w:t>structure and/or equipment such as seats and flooring</w:t>
      </w:r>
      <w:r>
        <w:rPr>
          <w:spacing w:val="-2"/>
        </w:rPr>
        <w:t xml:space="preserve"> </w:t>
      </w:r>
      <w:r>
        <w:t xml:space="preserve">under seats </w:t>
      </w:r>
      <w:proofErr w:type="gramStart"/>
      <w:r>
        <w:t>in order</w:t>
      </w:r>
      <w:r>
        <w:rPr>
          <w:spacing w:val="-1"/>
        </w:rPr>
        <w:t xml:space="preserve"> </w:t>
      </w:r>
      <w:r>
        <w:t>to</w:t>
      </w:r>
      <w:proofErr w:type="gramEnd"/>
      <w:r>
        <w:t xml:space="preserve"> gain</w:t>
      </w:r>
      <w:r>
        <w:rPr>
          <w:spacing w:val="-2"/>
        </w:rPr>
        <w:t xml:space="preserve"> </w:t>
      </w:r>
      <w:r>
        <w:t>access</w:t>
      </w:r>
      <w:r>
        <w:rPr>
          <w:spacing w:val="-1"/>
        </w:rPr>
        <w:t xml:space="preserve"> </w:t>
      </w:r>
      <w:r>
        <w:t>to</w:t>
      </w:r>
      <w:r>
        <w:rPr>
          <w:spacing w:val="-2"/>
        </w:rPr>
        <w:t xml:space="preserve"> </w:t>
      </w:r>
      <w:r>
        <w:t>these areas. Each</w:t>
      </w:r>
      <w:r>
        <w:rPr>
          <w:spacing w:val="-1"/>
        </w:rPr>
        <w:t xml:space="preserve"> </w:t>
      </w:r>
      <w:r>
        <w:t>coach shall be designed to facilitate the</w:t>
      </w:r>
      <w:r>
        <w:rPr>
          <w:spacing w:val="-2"/>
        </w:rPr>
        <w:t xml:space="preserve"> </w:t>
      </w:r>
      <w:r>
        <w:t>disassembly,</w:t>
      </w:r>
      <w:r>
        <w:rPr>
          <w:spacing w:val="-4"/>
        </w:rPr>
        <w:t xml:space="preserve"> </w:t>
      </w:r>
      <w:r>
        <w:t>reassembly,</w:t>
      </w:r>
      <w:r>
        <w:rPr>
          <w:spacing w:val="-2"/>
        </w:rPr>
        <w:t xml:space="preserve"> </w:t>
      </w:r>
      <w:proofErr w:type="gramStart"/>
      <w:r>
        <w:t>servicing</w:t>
      </w:r>
      <w:proofErr w:type="gramEnd"/>
      <w:r>
        <w:rPr>
          <w:spacing w:val="-5"/>
        </w:rPr>
        <w:t xml:space="preserve"> </w:t>
      </w:r>
      <w:r>
        <w:t>or</w:t>
      </w:r>
      <w:r>
        <w:rPr>
          <w:spacing w:val="-1"/>
        </w:rPr>
        <w:t xml:space="preserve"> </w:t>
      </w:r>
      <w:r>
        <w:t>maintenance,</w:t>
      </w:r>
      <w:r>
        <w:rPr>
          <w:spacing w:val="-2"/>
        </w:rPr>
        <w:t xml:space="preserve"> </w:t>
      </w:r>
      <w:r>
        <w:t>using</w:t>
      </w:r>
      <w:r>
        <w:rPr>
          <w:spacing w:val="-5"/>
        </w:rPr>
        <w:t xml:space="preserve"> </w:t>
      </w:r>
      <w:r>
        <w:t>tools</w:t>
      </w:r>
      <w:r>
        <w:rPr>
          <w:spacing w:val="-4"/>
        </w:rPr>
        <w:t xml:space="preserve"> </w:t>
      </w:r>
      <w:r>
        <w:t>and</w:t>
      </w:r>
      <w:r>
        <w:rPr>
          <w:spacing w:val="-4"/>
        </w:rPr>
        <w:t xml:space="preserve"> </w:t>
      </w:r>
      <w:r>
        <w:t>equipment</w:t>
      </w:r>
      <w:r>
        <w:rPr>
          <w:spacing w:val="-3"/>
        </w:rPr>
        <w:t xml:space="preserve"> </w:t>
      </w:r>
      <w:r>
        <w:t>that</w:t>
      </w:r>
      <w:r>
        <w:rPr>
          <w:spacing w:val="-1"/>
        </w:rPr>
        <w:t xml:space="preserve"> </w:t>
      </w:r>
      <w:r>
        <w:t>are</w:t>
      </w:r>
      <w:r>
        <w:rPr>
          <w:spacing w:val="-2"/>
        </w:rPr>
        <w:t xml:space="preserve"> </w:t>
      </w:r>
      <w:r>
        <w:t>normally</w:t>
      </w:r>
      <w:r>
        <w:rPr>
          <w:spacing w:val="-5"/>
        </w:rPr>
        <w:t xml:space="preserve"> </w:t>
      </w:r>
      <w:r>
        <w:t>available as standard commercial items.</w:t>
      </w:r>
    </w:p>
    <w:p w14:paraId="25F690A2" w14:textId="77777777" w:rsidR="00193ACD" w:rsidRDefault="00967BBC">
      <w:pPr>
        <w:pStyle w:val="BodyText"/>
        <w:spacing w:before="239"/>
        <w:ind w:right="1136"/>
      </w:pPr>
      <w:r>
        <w:t>Requirements for</w:t>
      </w:r>
      <w:r>
        <w:rPr>
          <w:spacing w:val="-1"/>
        </w:rPr>
        <w:t xml:space="preserve"> </w:t>
      </w:r>
      <w:r>
        <w:t>the use of</w:t>
      </w:r>
      <w:r>
        <w:rPr>
          <w:spacing w:val="-1"/>
        </w:rPr>
        <w:t xml:space="preserve"> </w:t>
      </w:r>
      <w:r>
        <w:t>unique specialized tools will be minimized. The</w:t>
      </w:r>
      <w:r>
        <w:rPr>
          <w:spacing w:val="-1"/>
        </w:rPr>
        <w:t xml:space="preserve"> </w:t>
      </w:r>
      <w:r>
        <w:t>body</w:t>
      </w:r>
      <w:r>
        <w:rPr>
          <w:spacing w:val="-2"/>
        </w:rPr>
        <w:t xml:space="preserve"> </w:t>
      </w:r>
      <w:r>
        <w:t>and structure of the coach shall be</w:t>
      </w:r>
      <w:r>
        <w:rPr>
          <w:spacing w:val="-1"/>
        </w:rPr>
        <w:t xml:space="preserve"> </w:t>
      </w:r>
      <w:r>
        <w:t>designed for ease of maintenance</w:t>
      </w:r>
      <w:r>
        <w:rPr>
          <w:spacing w:val="-1"/>
        </w:rPr>
        <w:t xml:space="preserve"> </w:t>
      </w:r>
      <w:r>
        <w:t>and</w:t>
      </w:r>
      <w:r>
        <w:rPr>
          <w:spacing w:val="-1"/>
        </w:rPr>
        <w:t xml:space="preserve"> </w:t>
      </w:r>
      <w:r>
        <w:t>repair.</w:t>
      </w:r>
      <w:r>
        <w:rPr>
          <w:spacing w:val="-3"/>
        </w:rPr>
        <w:t xml:space="preserve"> </w:t>
      </w:r>
      <w:r>
        <w:t>Individual panels or</w:t>
      </w:r>
      <w:r>
        <w:rPr>
          <w:spacing w:val="-1"/>
        </w:rPr>
        <w:t xml:space="preserve"> </w:t>
      </w:r>
      <w:r>
        <w:t>other equipment that may</w:t>
      </w:r>
      <w:r>
        <w:rPr>
          <w:spacing w:val="-1"/>
        </w:rPr>
        <w:t xml:space="preserve"> </w:t>
      </w:r>
      <w:r>
        <w:t>be dam- aged</w:t>
      </w:r>
      <w:r>
        <w:rPr>
          <w:spacing w:val="-7"/>
        </w:rPr>
        <w:t xml:space="preserve"> </w:t>
      </w:r>
      <w:r>
        <w:t>in</w:t>
      </w:r>
      <w:r>
        <w:rPr>
          <w:spacing w:val="-2"/>
        </w:rPr>
        <w:t xml:space="preserve"> </w:t>
      </w:r>
      <w:r>
        <w:t>normal</w:t>
      </w:r>
      <w:r>
        <w:rPr>
          <w:spacing w:val="-3"/>
        </w:rPr>
        <w:t xml:space="preserve"> </w:t>
      </w:r>
      <w:r>
        <w:t>service</w:t>
      </w:r>
      <w:r>
        <w:rPr>
          <w:spacing w:val="-4"/>
        </w:rPr>
        <w:t xml:space="preserve"> </w:t>
      </w:r>
      <w:r>
        <w:t>shall</w:t>
      </w:r>
      <w:r>
        <w:rPr>
          <w:spacing w:val="-1"/>
        </w:rPr>
        <w:t xml:space="preserve"> </w:t>
      </w:r>
      <w:r>
        <w:t>be</w:t>
      </w:r>
      <w:r>
        <w:rPr>
          <w:spacing w:val="-6"/>
        </w:rPr>
        <w:t xml:space="preserve"> </w:t>
      </w:r>
      <w:r>
        <w:t>repairable</w:t>
      </w:r>
      <w:r>
        <w:rPr>
          <w:spacing w:val="-4"/>
        </w:rPr>
        <w:t xml:space="preserve"> </w:t>
      </w:r>
      <w:r>
        <w:t>or</w:t>
      </w:r>
      <w:r>
        <w:rPr>
          <w:spacing w:val="-6"/>
        </w:rPr>
        <w:t xml:space="preserve"> </w:t>
      </w:r>
      <w:r>
        <w:t>replaceable.</w:t>
      </w:r>
      <w:r>
        <w:rPr>
          <w:spacing w:val="-3"/>
        </w:rPr>
        <w:t xml:space="preserve"> </w:t>
      </w:r>
      <w:r>
        <w:t>Ease</w:t>
      </w:r>
      <w:r>
        <w:rPr>
          <w:spacing w:val="-6"/>
        </w:rPr>
        <w:t xml:space="preserve"> </w:t>
      </w:r>
      <w:r>
        <w:t>of</w:t>
      </w:r>
      <w:r>
        <w:rPr>
          <w:spacing w:val="-6"/>
        </w:rPr>
        <w:t xml:space="preserve"> </w:t>
      </w:r>
      <w:r>
        <w:t>repair</w:t>
      </w:r>
      <w:r>
        <w:rPr>
          <w:spacing w:val="-4"/>
        </w:rPr>
        <w:t xml:space="preserve"> </w:t>
      </w:r>
      <w:r>
        <w:t>shall</w:t>
      </w:r>
      <w:r>
        <w:rPr>
          <w:spacing w:val="-3"/>
        </w:rPr>
        <w:t xml:space="preserve"> </w:t>
      </w:r>
      <w:r>
        <w:t>be</w:t>
      </w:r>
      <w:r>
        <w:rPr>
          <w:spacing w:val="-7"/>
        </w:rPr>
        <w:t xml:space="preserve"> </w:t>
      </w:r>
      <w:r>
        <w:t>related</w:t>
      </w:r>
      <w:r>
        <w:rPr>
          <w:spacing w:val="-8"/>
        </w:rPr>
        <w:t xml:space="preserve"> </w:t>
      </w:r>
      <w:r>
        <w:t>to</w:t>
      </w:r>
      <w:r>
        <w:rPr>
          <w:spacing w:val="-7"/>
        </w:rPr>
        <w:t xml:space="preserve"> </w:t>
      </w:r>
      <w:r>
        <w:t>the</w:t>
      </w:r>
      <w:r>
        <w:rPr>
          <w:spacing w:val="-2"/>
        </w:rPr>
        <w:t xml:space="preserve"> </w:t>
      </w:r>
      <w:r>
        <w:t>vulnerability</w:t>
      </w:r>
      <w:r>
        <w:rPr>
          <w:spacing w:val="-4"/>
        </w:rPr>
        <w:t xml:space="preserve"> </w:t>
      </w:r>
      <w:r>
        <w:t>of the item</w:t>
      </w:r>
      <w:r>
        <w:rPr>
          <w:spacing w:val="-2"/>
        </w:rPr>
        <w:t xml:space="preserve"> </w:t>
      </w:r>
      <w:r>
        <w:t>to damage in service. Additionally, the Contractor shall have the ability</w:t>
      </w:r>
      <w:r>
        <w:rPr>
          <w:spacing w:val="-1"/>
        </w:rPr>
        <w:t xml:space="preserve"> </w:t>
      </w:r>
      <w:r>
        <w:t>to</w:t>
      </w:r>
      <w:r>
        <w:rPr>
          <w:spacing w:val="-1"/>
        </w:rPr>
        <w:t xml:space="preserve"> </w:t>
      </w:r>
      <w:r>
        <w:t>supply</w:t>
      </w:r>
      <w:r>
        <w:rPr>
          <w:spacing w:val="-1"/>
        </w:rPr>
        <w:t xml:space="preserve"> </w:t>
      </w:r>
      <w:r>
        <w:t>body</w:t>
      </w:r>
      <w:r>
        <w:rPr>
          <w:spacing w:val="-1"/>
        </w:rPr>
        <w:t xml:space="preserve"> </w:t>
      </w:r>
      <w:r>
        <w:t>replacement parts within five (5) business days unless the Contractor notifies the Agency that</w:t>
      </w:r>
      <w:r>
        <w:rPr>
          <w:spacing w:val="-1"/>
        </w:rPr>
        <w:t xml:space="preserve"> </w:t>
      </w:r>
      <w:r>
        <w:t>the part is not available for shipment and provides a shipping date for the part required.</w:t>
      </w:r>
    </w:p>
    <w:p w14:paraId="7F175411" w14:textId="77777777" w:rsidR="00193ACD" w:rsidRDefault="00193ACD">
      <w:pPr>
        <w:pStyle w:val="BodyText"/>
        <w:ind w:left="0"/>
      </w:pPr>
    </w:p>
    <w:p w14:paraId="3D00F960" w14:textId="77777777" w:rsidR="00193ACD" w:rsidRDefault="00967BBC">
      <w:pPr>
        <w:pStyle w:val="BodyText"/>
        <w:ind w:right="1082"/>
        <w:rPr>
          <w:sz w:val="20"/>
        </w:rPr>
      </w:pPr>
      <w:r>
        <w:t>Contractor</w:t>
      </w:r>
      <w:r>
        <w:rPr>
          <w:spacing w:val="-3"/>
        </w:rPr>
        <w:t xml:space="preserve"> </w:t>
      </w:r>
      <w:r>
        <w:t>shall</w:t>
      </w:r>
      <w:r>
        <w:rPr>
          <w:spacing w:val="-4"/>
        </w:rPr>
        <w:t xml:space="preserve"> </w:t>
      </w:r>
      <w:r>
        <w:t>provide</w:t>
      </w:r>
      <w:r>
        <w:rPr>
          <w:spacing w:val="-4"/>
        </w:rPr>
        <w:t xml:space="preserve"> </w:t>
      </w:r>
      <w:r>
        <w:t>a</w:t>
      </w:r>
      <w:r>
        <w:rPr>
          <w:spacing w:val="-7"/>
        </w:rPr>
        <w:t xml:space="preserve"> </w:t>
      </w:r>
      <w:r>
        <w:t>list</w:t>
      </w:r>
      <w:r>
        <w:rPr>
          <w:spacing w:val="-5"/>
        </w:rPr>
        <w:t xml:space="preserve"> </w:t>
      </w:r>
      <w:r>
        <w:t>of</w:t>
      </w:r>
      <w:r>
        <w:rPr>
          <w:spacing w:val="-4"/>
        </w:rPr>
        <w:t xml:space="preserve"> </w:t>
      </w:r>
      <w:r>
        <w:t>all</w:t>
      </w:r>
      <w:r>
        <w:rPr>
          <w:spacing w:val="-1"/>
        </w:rPr>
        <w:t xml:space="preserve"> </w:t>
      </w:r>
      <w:r>
        <w:t>special</w:t>
      </w:r>
      <w:r>
        <w:rPr>
          <w:spacing w:val="-6"/>
        </w:rPr>
        <w:t xml:space="preserve"> </w:t>
      </w:r>
      <w:r>
        <w:t>tools</w:t>
      </w:r>
      <w:r>
        <w:rPr>
          <w:spacing w:val="-4"/>
        </w:rPr>
        <w:t xml:space="preserve"> </w:t>
      </w:r>
      <w:r>
        <w:t>and</w:t>
      </w:r>
      <w:r>
        <w:rPr>
          <w:spacing w:val="-5"/>
        </w:rPr>
        <w:t xml:space="preserve"> </w:t>
      </w:r>
      <w:r>
        <w:t>pricing</w:t>
      </w:r>
      <w:r>
        <w:rPr>
          <w:spacing w:val="-9"/>
        </w:rPr>
        <w:t xml:space="preserve"> </w:t>
      </w:r>
      <w:r>
        <w:t>required</w:t>
      </w:r>
      <w:r>
        <w:rPr>
          <w:spacing w:val="-4"/>
        </w:rPr>
        <w:t xml:space="preserve"> </w:t>
      </w:r>
      <w:r>
        <w:t>for</w:t>
      </w:r>
      <w:r>
        <w:rPr>
          <w:spacing w:val="-6"/>
        </w:rPr>
        <w:t xml:space="preserve"> </w:t>
      </w:r>
      <w:r>
        <w:t>maintaining</w:t>
      </w:r>
      <w:r>
        <w:rPr>
          <w:spacing w:val="-6"/>
        </w:rPr>
        <w:t xml:space="preserve"> </w:t>
      </w:r>
      <w:r>
        <w:t>this</w:t>
      </w:r>
      <w:r>
        <w:rPr>
          <w:spacing w:val="-6"/>
        </w:rPr>
        <w:t xml:space="preserve"> </w:t>
      </w:r>
      <w:r>
        <w:t>equipment.</w:t>
      </w:r>
      <w:r>
        <w:rPr>
          <w:spacing w:val="-5"/>
        </w:rPr>
        <w:t xml:space="preserve"> </w:t>
      </w:r>
      <w:r>
        <w:t>Said</w:t>
      </w:r>
      <w:r>
        <w:rPr>
          <w:spacing w:val="-7"/>
        </w:rPr>
        <w:t xml:space="preserve"> </w:t>
      </w:r>
      <w:r>
        <w:t>list shall be submitted as a supplement to the Pricing Schedule</w:t>
      </w:r>
      <w:r>
        <w:rPr>
          <w:sz w:val="20"/>
        </w:rPr>
        <w:t>.</w:t>
      </w:r>
    </w:p>
    <w:p w14:paraId="696BB29C" w14:textId="77777777" w:rsidR="00193ACD" w:rsidRDefault="00967BBC">
      <w:pPr>
        <w:spacing w:before="245"/>
        <w:ind w:left="1020" w:right="1934"/>
        <w:rPr>
          <w:sz w:val="20"/>
        </w:rPr>
      </w:pPr>
      <w:r>
        <w:rPr>
          <w:rFonts w:ascii="Arial"/>
          <w:b/>
          <w:sz w:val="18"/>
        </w:rPr>
        <w:t xml:space="preserve">NOTE: </w:t>
      </w:r>
      <w:r>
        <w:rPr>
          <w:sz w:val="20"/>
        </w:rPr>
        <w:t>Tools such as compartment door keys, bellows gauges and other tools that are required for daily</w:t>
      </w:r>
      <w:r>
        <w:rPr>
          <w:spacing w:val="-7"/>
          <w:sz w:val="20"/>
        </w:rPr>
        <w:t xml:space="preserve"> </w:t>
      </w:r>
      <w:r>
        <w:rPr>
          <w:sz w:val="20"/>
        </w:rPr>
        <w:t>maintenance</w:t>
      </w:r>
      <w:r>
        <w:rPr>
          <w:spacing w:val="-8"/>
          <w:sz w:val="20"/>
        </w:rPr>
        <w:t xml:space="preserve"> </w:t>
      </w:r>
      <w:r>
        <w:rPr>
          <w:sz w:val="20"/>
        </w:rPr>
        <w:t>and</w:t>
      </w:r>
      <w:r>
        <w:rPr>
          <w:spacing w:val="-5"/>
          <w:sz w:val="20"/>
        </w:rPr>
        <w:t xml:space="preserve"> </w:t>
      </w:r>
      <w:r>
        <w:rPr>
          <w:sz w:val="20"/>
        </w:rPr>
        <w:t>inspections</w:t>
      </w:r>
      <w:r>
        <w:rPr>
          <w:spacing w:val="-6"/>
          <w:sz w:val="20"/>
        </w:rPr>
        <w:t xml:space="preserve"> </w:t>
      </w:r>
      <w:r>
        <w:rPr>
          <w:sz w:val="20"/>
        </w:rPr>
        <w:t>shall</w:t>
      </w:r>
      <w:r>
        <w:rPr>
          <w:spacing w:val="-4"/>
          <w:sz w:val="20"/>
        </w:rPr>
        <w:t xml:space="preserve"> </w:t>
      </w:r>
      <w:r>
        <w:rPr>
          <w:sz w:val="20"/>
        </w:rPr>
        <w:t>not</w:t>
      </w:r>
      <w:r>
        <w:rPr>
          <w:spacing w:val="-6"/>
          <w:sz w:val="20"/>
        </w:rPr>
        <w:t xml:space="preserve"> </w:t>
      </w:r>
      <w:r>
        <w:rPr>
          <w:sz w:val="20"/>
        </w:rPr>
        <w:t>be</w:t>
      </w:r>
      <w:r>
        <w:rPr>
          <w:spacing w:val="-6"/>
          <w:sz w:val="20"/>
        </w:rPr>
        <w:t xml:space="preserve"> </w:t>
      </w:r>
      <w:r>
        <w:rPr>
          <w:sz w:val="20"/>
        </w:rPr>
        <w:t>included</w:t>
      </w:r>
      <w:r>
        <w:rPr>
          <w:spacing w:val="-4"/>
          <w:sz w:val="20"/>
        </w:rPr>
        <w:t xml:space="preserve"> </w:t>
      </w:r>
      <w:r>
        <w:rPr>
          <w:sz w:val="20"/>
        </w:rPr>
        <w:t>in</w:t>
      </w:r>
      <w:r>
        <w:rPr>
          <w:spacing w:val="-8"/>
          <w:sz w:val="20"/>
        </w:rPr>
        <w:t xml:space="preserve"> </w:t>
      </w:r>
      <w:r>
        <w:rPr>
          <w:sz w:val="20"/>
        </w:rPr>
        <w:t>the</w:t>
      </w:r>
      <w:r>
        <w:rPr>
          <w:spacing w:val="-6"/>
          <w:sz w:val="20"/>
        </w:rPr>
        <w:t xml:space="preserve"> </w:t>
      </w:r>
      <w:r>
        <w:rPr>
          <w:sz w:val="20"/>
        </w:rPr>
        <w:t>special</w:t>
      </w:r>
      <w:r>
        <w:rPr>
          <w:spacing w:val="-6"/>
          <w:sz w:val="20"/>
        </w:rPr>
        <w:t xml:space="preserve"> </w:t>
      </w:r>
      <w:r>
        <w:rPr>
          <w:sz w:val="20"/>
        </w:rPr>
        <w:t>tool</w:t>
      </w:r>
      <w:r>
        <w:rPr>
          <w:spacing w:val="-6"/>
          <w:sz w:val="20"/>
        </w:rPr>
        <w:t xml:space="preserve"> </w:t>
      </w:r>
      <w:r>
        <w:rPr>
          <w:sz w:val="20"/>
        </w:rPr>
        <w:t>list</w:t>
      </w:r>
      <w:r>
        <w:rPr>
          <w:spacing w:val="-7"/>
          <w:sz w:val="20"/>
        </w:rPr>
        <w:t xml:space="preserve"> </w:t>
      </w:r>
      <w:r>
        <w:rPr>
          <w:sz w:val="20"/>
        </w:rPr>
        <w:t>and</w:t>
      </w:r>
      <w:r>
        <w:rPr>
          <w:spacing w:val="-5"/>
          <w:sz w:val="20"/>
        </w:rPr>
        <w:t xml:space="preserve"> </w:t>
      </w:r>
      <w:r>
        <w:rPr>
          <w:sz w:val="20"/>
        </w:rPr>
        <w:t>shall</w:t>
      </w:r>
      <w:r>
        <w:rPr>
          <w:spacing w:val="-6"/>
          <w:sz w:val="20"/>
        </w:rPr>
        <w:t xml:space="preserve"> </w:t>
      </w:r>
      <w:r>
        <w:rPr>
          <w:sz w:val="20"/>
        </w:rPr>
        <w:t>be</w:t>
      </w:r>
      <w:r>
        <w:rPr>
          <w:spacing w:val="-9"/>
          <w:sz w:val="20"/>
        </w:rPr>
        <w:t xml:space="preserve"> </w:t>
      </w:r>
      <w:r>
        <w:rPr>
          <w:sz w:val="20"/>
        </w:rPr>
        <w:t>furnished for each coach.</w:t>
      </w:r>
    </w:p>
    <w:p w14:paraId="63B00999" w14:textId="77777777" w:rsidR="00193ACD" w:rsidRDefault="00193ACD">
      <w:pPr>
        <w:pStyle w:val="BodyText"/>
        <w:spacing w:before="7"/>
        <w:ind w:left="0"/>
        <w:rPr>
          <w:sz w:val="20"/>
        </w:rPr>
      </w:pPr>
    </w:p>
    <w:p w14:paraId="736D273E" w14:textId="77777777" w:rsidR="00193ACD" w:rsidRDefault="00967BBC">
      <w:pPr>
        <w:pStyle w:val="BodyText"/>
        <w:ind w:right="1256"/>
      </w:pPr>
      <w:r>
        <w:t>The</w:t>
      </w:r>
      <w:r>
        <w:rPr>
          <w:spacing w:val="-4"/>
        </w:rPr>
        <w:t xml:space="preserve"> </w:t>
      </w:r>
      <w:r>
        <w:t>Contractor</w:t>
      </w:r>
      <w:r>
        <w:rPr>
          <w:spacing w:val="-4"/>
        </w:rPr>
        <w:t xml:space="preserve"> </w:t>
      </w:r>
      <w:r>
        <w:t>shall</w:t>
      </w:r>
      <w:r>
        <w:rPr>
          <w:spacing w:val="-6"/>
        </w:rPr>
        <w:t xml:space="preserve"> </w:t>
      </w:r>
      <w:r>
        <w:t>provide</w:t>
      </w:r>
      <w:r>
        <w:rPr>
          <w:spacing w:val="-3"/>
        </w:rPr>
        <w:t xml:space="preserve"> </w:t>
      </w:r>
      <w:r>
        <w:t>the</w:t>
      </w:r>
      <w:r>
        <w:rPr>
          <w:spacing w:val="-4"/>
        </w:rPr>
        <w:t xml:space="preserve"> </w:t>
      </w:r>
      <w:r>
        <w:t>Agency</w:t>
      </w:r>
      <w:r>
        <w:rPr>
          <w:spacing w:val="-9"/>
        </w:rPr>
        <w:t xml:space="preserve"> </w:t>
      </w:r>
      <w:r>
        <w:t>one</w:t>
      </w:r>
      <w:r>
        <w:rPr>
          <w:spacing w:val="-7"/>
        </w:rPr>
        <w:t xml:space="preserve"> </w:t>
      </w:r>
      <w:r>
        <w:t>(1)</w:t>
      </w:r>
      <w:r>
        <w:rPr>
          <w:spacing w:val="-1"/>
        </w:rPr>
        <w:t xml:space="preserve"> </w:t>
      </w:r>
      <w:r>
        <w:t>OEM</w:t>
      </w:r>
      <w:r>
        <w:rPr>
          <w:spacing w:val="-9"/>
        </w:rPr>
        <w:t xml:space="preserve"> </w:t>
      </w:r>
      <w:r>
        <w:t>diagnostic</w:t>
      </w:r>
      <w:r>
        <w:rPr>
          <w:spacing w:val="-6"/>
        </w:rPr>
        <w:t xml:space="preserve"> </w:t>
      </w:r>
      <w:r>
        <w:t>reader</w:t>
      </w:r>
      <w:r>
        <w:rPr>
          <w:spacing w:val="-5"/>
        </w:rPr>
        <w:t xml:space="preserve"> </w:t>
      </w:r>
      <w:r>
        <w:t>(or</w:t>
      </w:r>
      <w:r>
        <w:rPr>
          <w:spacing w:val="-6"/>
        </w:rPr>
        <w:t xml:space="preserve"> </w:t>
      </w:r>
      <w:r>
        <w:t>laptop)</w:t>
      </w:r>
      <w:r>
        <w:rPr>
          <w:spacing w:val="-1"/>
        </w:rPr>
        <w:t xml:space="preserve"> </w:t>
      </w:r>
      <w:r>
        <w:t>with</w:t>
      </w:r>
      <w:r>
        <w:rPr>
          <w:spacing w:val="-4"/>
        </w:rPr>
        <w:t xml:space="preserve"> </w:t>
      </w:r>
      <w:r>
        <w:t>all</w:t>
      </w:r>
      <w:r>
        <w:rPr>
          <w:spacing w:val="-4"/>
        </w:rPr>
        <w:t xml:space="preserve"> </w:t>
      </w:r>
      <w:r>
        <w:t>applicable</w:t>
      </w:r>
      <w:r>
        <w:rPr>
          <w:spacing w:val="-6"/>
        </w:rPr>
        <w:t xml:space="preserve"> </w:t>
      </w:r>
      <w:r>
        <w:t>soft- ware with the delivery of the first bus from the base order of buses.</w:t>
      </w:r>
    </w:p>
    <w:p w14:paraId="3D876E9C" w14:textId="77777777" w:rsidR="00193ACD" w:rsidRDefault="00193ACD">
      <w:pPr>
        <w:pStyle w:val="BodyText"/>
        <w:spacing w:before="2"/>
        <w:ind w:left="0"/>
      </w:pPr>
    </w:p>
    <w:p w14:paraId="0FAB1E88" w14:textId="77777777" w:rsidR="00193ACD" w:rsidRDefault="00967BBC">
      <w:pPr>
        <w:pStyle w:val="Heading3"/>
      </w:pPr>
      <w:bookmarkStart w:id="284" w:name="TS_5.5_Use_of_Brand_Names"/>
      <w:bookmarkStart w:id="285" w:name="_bookmark135"/>
      <w:bookmarkEnd w:id="284"/>
      <w:bookmarkEnd w:id="285"/>
      <w:r>
        <w:t>TS</w:t>
      </w:r>
      <w:r>
        <w:rPr>
          <w:spacing w:val="-12"/>
        </w:rPr>
        <w:t xml:space="preserve"> </w:t>
      </w:r>
      <w:r>
        <w:t>5.5</w:t>
      </w:r>
      <w:r>
        <w:rPr>
          <w:spacing w:val="-11"/>
        </w:rPr>
        <w:t xml:space="preserve"> </w:t>
      </w:r>
      <w:r>
        <w:t>Use</w:t>
      </w:r>
      <w:r>
        <w:rPr>
          <w:spacing w:val="-9"/>
        </w:rPr>
        <w:t xml:space="preserve"> </w:t>
      </w:r>
      <w:r>
        <w:t>of</w:t>
      </w:r>
      <w:r>
        <w:rPr>
          <w:spacing w:val="-8"/>
        </w:rPr>
        <w:t xml:space="preserve"> </w:t>
      </w:r>
      <w:r>
        <w:t>Brand</w:t>
      </w:r>
      <w:r>
        <w:rPr>
          <w:spacing w:val="-4"/>
        </w:rPr>
        <w:t xml:space="preserve"> Names</w:t>
      </w:r>
    </w:p>
    <w:p w14:paraId="32BF024D" w14:textId="77777777" w:rsidR="00193ACD" w:rsidRDefault="00967BBC">
      <w:pPr>
        <w:pStyle w:val="BodyText"/>
        <w:spacing w:before="58"/>
        <w:ind w:right="1136"/>
      </w:pPr>
      <w:r>
        <w:t>Wherever brand, manufacturer, or product names are used, they are included only for the purpose of establishing</w:t>
      </w:r>
      <w:r>
        <w:rPr>
          <w:spacing w:val="-4"/>
        </w:rPr>
        <w:t xml:space="preserve"> </w:t>
      </w:r>
      <w:r>
        <w:t>a</w:t>
      </w:r>
      <w:r>
        <w:rPr>
          <w:spacing w:val="-1"/>
        </w:rPr>
        <w:t xml:space="preserve"> </w:t>
      </w:r>
      <w:r>
        <w:t>description</w:t>
      </w:r>
      <w:r>
        <w:rPr>
          <w:spacing w:val="-1"/>
        </w:rPr>
        <w:t xml:space="preserve"> </w:t>
      </w:r>
      <w:r>
        <w:t>of</w:t>
      </w:r>
      <w:r>
        <w:rPr>
          <w:spacing w:val="-1"/>
        </w:rPr>
        <w:t xml:space="preserve"> </w:t>
      </w:r>
      <w:r>
        <w:t>minimum</w:t>
      </w:r>
      <w:r>
        <w:rPr>
          <w:spacing w:val="-5"/>
        </w:rPr>
        <w:t xml:space="preserve"> </w:t>
      </w:r>
      <w:r>
        <w:t>quality</w:t>
      </w:r>
      <w:r>
        <w:rPr>
          <w:spacing w:val="-1"/>
        </w:rPr>
        <w:t xml:space="preserve"> </w:t>
      </w:r>
      <w:r>
        <w:t>of</w:t>
      </w:r>
      <w:r>
        <w:rPr>
          <w:spacing w:val="-1"/>
        </w:rPr>
        <w:t xml:space="preserve"> </w:t>
      </w:r>
      <w:r>
        <w:t>the</w:t>
      </w:r>
      <w:r>
        <w:rPr>
          <w:spacing w:val="-1"/>
        </w:rPr>
        <w:t xml:space="preserve"> </w:t>
      </w:r>
      <w:r>
        <w:t>item.</w:t>
      </w:r>
      <w:r>
        <w:rPr>
          <w:spacing w:val="-1"/>
        </w:rPr>
        <w:t xml:space="preserve"> </w:t>
      </w:r>
      <w:r>
        <w:t>This</w:t>
      </w:r>
      <w:r>
        <w:rPr>
          <w:spacing w:val="-3"/>
        </w:rPr>
        <w:t xml:space="preserve"> </w:t>
      </w:r>
      <w:r>
        <w:t>inclusion</w:t>
      </w:r>
      <w:r>
        <w:rPr>
          <w:spacing w:val="-2"/>
        </w:rPr>
        <w:t xml:space="preserve"> </w:t>
      </w:r>
      <w:r>
        <w:t>is</w:t>
      </w:r>
      <w:r>
        <w:rPr>
          <w:spacing w:val="-3"/>
        </w:rPr>
        <w:t xml:space="preserve"> </w:t>
      </w:r>
      <w:r>
        <w:t>not</w:t>
      </w:r>
      <w:r>
        <w:rPr>
          <w:spacing w:val="-3"/>
        </w:rPr>
        <w:t xml:space="preserve"> </w:t>
      </w:r>
      <w:r>
        <w:t>to</w:t>
      </w:r>
      <w:r>
        <w:rPr>
          <w:spacing w:val="-6"/>
        </w:rPr>
        <w:t xml:space="preserve"> </w:t>
      </w:r>
      <w:r>
        <w:t>be</w:t>
      </w:r>
      <w:r>
        <w:rPr>
          <w:spacing w:val="-1"/>
        </w:rPr>
        <w:t xml:space="preserve"> </w:t>
      </w:r>
      <w:r>
        <w:t>construed</w:t>
      </w:r>
      <w:r>
        <w:rPr>
          <w:spacing w:val="-2"/>
        </w:rPr>
        <w:t xml:space="preserve"> </w:t>
      </w:r>
      <w:r>
        <w:t>as</w:t>
      </w:r>
      <w:r>
        <w:rPr>
          <w:spacing w:val="-3"/>
        </w:rPr>
        <w:t xml:space="preserve"> </w:t>
      </w:r>
      <w:r>
        <w:t>advocating or</w:t>
      </w:r>
      <w:r>
        <w:rPr>
          <w:spacing w:val="-2"/>
        </w:rPr>
        <w:t xml:space="preserve"> </w:t>
      </w:r>
      <w:r>
        <w:t>prescribing</w:t>
      </w:r>
      <w:r>
        <w:rPr>
          <w:spacing w:val="-8"/>
        </w:rPr>
        <w:t xml:space="preserve"> </w:t>
      </w:r>
      <w:r>
        <w:t>the</w:t>
      </w:r>
      <w:r>
        <w:rPr>
          <w:spacing w:val="-3"/>
        </w:rPr>
        <w:t xml:space="preserve"> </w:t>
      </w:r>
      <w:r>
        <w:t>use</w:t>
      </w:r>
      <w:r>
        <w:rPr>
          <w:spacing w:val="-5"/>
        </w:rPr>
        <w:t xml:space="preserve"> </w:t>
      </w:r>
      <w:r>
        <w:t>of</w:t>
      </w:r>
      <w:r>
        <w:rPr>
          <w:spacing w:val="-3"/>
        </w:rPr>
        <w:t xml:space="preserve"> </w:t>
      </w:r>
      <w:r>
        <w:t>any</w:t>
      </w:r>
      <w:r>
        <w:rPr>
          <w:spacing w:val="-4"/>
        </w:rPr>
        <w:t xml:space="preserve"> </w:t>
      </w:r>
      <w:proofErr w:type="gramStart"/>
      <w:r>
        <w:t>particular</w:t>
      </w:r>
      <w:r>
        <w:rPr>
          <w:spacing w:val="-3"/>
        </w:rPr>
        <w:t xml:space="preserve"> </w:t>
      </w:r>
      <w:r>
        <w:t>brand</w:t>
      </w:r>
      <w:proofErr w:type="gramEnd"/>
      <w:r>
        <w:rPr>
          <w:spacing w:val="-2"/>
        </w:rPr>
        <w:t xml:space="preserve"> </w:t>
      </w:r>
      <w:r>
        <w:t>or</w:t>
      </w:r>
      <w:r>
        <w:rPr>
          <w:spacing w:val="-5"/>
        </w:rPr>
        <w:t xml:space="preserve"> </w:t>
      </w:r>
      <w:r>
        <w:t>item</w:t>
      </w:r>
      <w:r>
        <w:rPr>
          <w:spacing w:val="-5"/>
        </w:rPr>
        <w:t xml:space="preserve"> </w:t>
      </w:r>
      <w:r>
        <w:t>or</w:t>
      </w:r>
      <w:r>
        <w:rPr>
          <w:spacing w:val="-2"/>
        </w:rPr>
        <w:t xml:space="preserve"> </w:t>
      </w:r>
      <w:r>
        <w:t>product.</w:t>
      </w:r>
      <w:r>
        <w:rPr>
          <w:spacing w:val="-4"/>
        </w:rPr>
        <w:t xml:space="preserve"> </w:t>
      </w:r>
      <w:r>
        <w:t>The</w:t>
      </w:r>
      <w:r>
        <w:rPr>
          <w:spacing w:val="-5"/>
        </w:rPr>
        <w:t xml:space="preserve"> </w:t>
      </w:r>
      <w:r>
        <w:t>Huron</w:t>
      </w:r>
      <w:r>
        <w:rPr>
          <w:spacing w:val="-3"/>
        </w:rPr>
        <w:t xml:space="preserve"> </w:t>
      </w:r>
      <w:r>
        <w:t>Transit</w:t>
      </w:r>
      <w:r>
        <w:rPr>
          <w:spacing w:val="-3"/>
        </w:rPr>
        <w:t xml:space="preserve"> </w:t>
      </w:r>
      <w:r>
        <w:t>Corporation</w:t>
      </w:r>
      <w:r>
        <w:rPr>
          <w:spacing w:val="-3"/>
        </w:rPr>
        <w:t xml:space="preserve"> </w:t>
      </w:r>
      <w:r>
        <w:t>must</w:t>
      </w:r>
      <w:r>
        <w:rPr>
          <w:spacing w:val="-1"/>
        </w:rPr>
        <w:t xml:space="preserve"> </w:t>
      </w:r>
      <w:r>
        <w:t>be</w:t>
      </w:r>
      <w:r>
        <w:rPr>
          <w:spacing w:val="-3"/>
        </w:rPr>
        <w:t xml:space="preserve"> </w:t>
      </w:r>
      <w:r>
        <w:t>able to determine whether the Proposer’s offered product is or is not equal to the product described in the specifications from information (technical data, test results, and the like) contained in the proposal.</w:t>
      </w:r>
    </w:p>
    <w:p w14:paraId="64C814F8" w14:textId="77777777" w:rsidR="00193ACD" w:rsidRDefault="00967BBC">
      <w:pPr>
        <w:pStyle w:val="BodyText"/>
        <w:spacing w:before="1"/>
        <w:ind w:right="1934"/>
      </w:pPr>
      <w:r>
        <w:t>All</w:t>
      </w:r>
      <w:r>
        <w:rPr>
          <w:spacing w:val="-4"/>
        </w:rPr>
        <w:t xml:space="preserve"> </w:t>
      </w:r>
      <w:r>
        <w:t>detailed</w:t>
      </w:r>
      <w:r>
        <w:rPr>
          <w:spacing w:val="-5"/>
        </w:rPr>
        <w:t xml:space="preserve"> </w:t>
      </w:r>
      <w:r>
        <w:t>descriptions</w:t>
      </w:r>
      <w:r>
        <w:rPr>
          <w:spacing w:val="-4"/>
        </w:rPr>
        <w:t xml:space="preserve"> </w:t>
      </w:r>
      <w:r>
        <w:t>and</w:t>
      </w:r>
      <w:r>
        <w:rPr>
          <w:spacing w:val="-5"/>
        </w:rPr>
        <w:t xml:space="preserve"> </w:t>
      </w:r>
      <w:r>
        <w:t>specifications</w:t>
      </w:r>
      <w:r>
        <w:rPr>
          <w:spacing w:val="-7"/>
        </w:rPr>
        <w:t xml:space="preserve"> </w:t>
      </w:r>
      <w:r>
        <w:t>provided</w:t>
      </w:r>
      <w:r>
        <w:rPr>
          <w:spacing w:val="-8"/>
        </w:rPr>
        <w:t xml:space="preserve"> </w:t>
      </w:r>
      <w:r>
        <w:t>in</w:t>
      </w:r>
      <w:r>
        <w:rPr>
          <w:spacing w:val="-10"/>
        </w:rPr>
        <w:t xml:space="preserve"> </w:t>
      </w:r>
      <w:r>
        <w:t>the</w:t>
      </w:r>
      <w:r>
        <w:rPr>
          <w:spacing w:val="-5"/>
        </w:rPr>
        <w:t xml:space="preserve"> </w:t>
      </w:r>
      <w:r>
        <w:t>proposal</w:t>
      </w:r>
      <w:r>
        <w:rPr>
          <w:spacing w:val="-7"/>
        </w:rPr>
        <w:t xml:space="preserve"> </w:t>
      </w:r>
      <w:r>
        <w:t>must</w:t>
      </w:r>
      <w:r>
        <w:rPr>
          <w:spacing w:val="-7"/>
        </w:rPr>
        <w:t xml:space="preserve"> </w:t>
      </w:r>
      <w:r>
        <w:t>match</w:t>
      </w:r>
      <w:r>
        <w:rPr>
          <w:spacing w:val="-7"/>
        </w:rPr>
        <w:t xml:space="preserve"> </w:t>
      </w:r>
      <w:r>
        <w:t>the</w:t>
      </w:r>
      <w:r>
        <w:rPr>
          <w:spacing w:val="-5"/>
        </w:rPr>
        <w:t xml:space="preserve"> </w:t>
      </w:r>
      <w:r>
        <w:t>product</w:t>
      </w:r>
      <w:r>
        <w:rPr>
          <w:spacing w:val="-6"/>
        </w:rPr>
        <w:t xml:space="preserve"> </w:t>
      </w:r>
      <w:r>
        <w:t>offered for use in the Contract.</w:t>
      </w:r>
    </w:p>
    <w:p w14:paraId="6AD9557E" w14:textId="77777777" w:rsidR="00193ACD" w:rsidRDefault="00193ACD">
      <w:pPr>
        <w:pStyle w:val="BodyText"/>
        <w:spacing w:before="2"/>
        <w:ind w:left="0"/>
      </w:pPr>
    </w:p>
    <w:p w14:paraId="2EB1B617" w14:textId="77777777" w:rsidR="00193ACD" w:rsidRDefault="00967BBC">
      <w:pPr>
        <w:pStyle w:val="Heading3"/>
      </w:pPr>
      <w:bookmarkStart w:id="286" w:name="TS_5.6_Interchangeability"/>
      <w:bookmarkStart w:id="287" w:name="_bookmark136"/>
      <w:bookmarkEnd w:id="286"/>
      <w:bookmarkEnd w:id="287"/>
      <w:r>
        <w:t>TS</w:t>
      </w:r>
      <w:r>
        <w:rPr>
          <w:spacing w:val="-11"/>
        </w:rPr>
        <w:t xml:space="preserve"> </w:t>
      </w:r>
      <w:r>
        <w:t>5.6</w:t>
      </w:r>
      <w:r>
        <w:rPr>
          <w:spacing w:val="-7"/>
        </w:rPr>
        <w:t xml:space="preserve"> </w:t>
      </w:r>
      <w:r>
        <w:rPr>
          <w:spacing w:val="-2"/>
        </w:rPr>
        <w:t>Interchangeability</w:t>
      </w:r>
    </w:p>
    <w:p w14:paraId="72A358CF" w14:textId="77777777" w:rsidR="00193ACD" w:rsidRDefault="00967BBC">
      <w:pPr>
        <w:pStyle w:val="BodyText"/>
        <w:spacing w:before="58"/>
        <w:ind w:right="1256"/>
      </w:pPr>
      <w:r>
        <w:t xml:space="preserve">Unless otherwise agreed, all units and components procured under this Contract, whether provided by Suppliers or manufactured by the Contractor, shall be duplicates in design, </w:t>
      </w:r>
      <w:proofErr w:type="gramStart"/>
      <w:r>
        <w:t>manufacture</w:t>
      </w:r>
      <w:proofErr w:type="gramEnd"/>
      <w:r>
        <w:t xml:space="preserve"> and installation to ensure</w:t>
      </w:r>
      <w:r>
        <w:rPr>
          <w:spacing w:val="-4"/>
        </w:rPr>
        <w:t xml:space="preserve"> </w:t>
      </w:r>
      <w:r>
        <w:t>interchangeability</w:t>
      </w:r>
      <w:r>
        <w:rPr>
          <w:spacing w:val="-6"/>
        </w:rPr>
        <w:t xml:space="preserve"> </w:t>
      </w:r>
      <w:r>
        <w:t>among</w:t>
      </w:r>
      <w:r>
        <w:rPr>
          <w:spacing w:val="-6"/>
        </w:rPr>
        <w:t xml:space="preserve"> </w:t>
      </w:r>
      <w:r>
        <w:t>buses</w:t>
      </w:r>
      <w:r>
        <w:rPr>
          <w:spacing w:val="-4"/>
        </w:rPr>
        <w:t xml:space="preserve"> </w:t>
      </w:r>
      <w:r>
        <w:t>in</w:t>
      </w:r>
      <w:r>
        <w:rPr>
          <w:spacing w:val="-7"/>
        </w:rPr>
        <w:t xml:space="preserve"> </w:t>
      </w:r>
      <w:r>
        <w:t>each</w:t>
      </w:r>
      <w:r>
        <w:rPr>
          <w:spacing w:val="-4"/>
        </w:rPr>
        <w:t xml:space="preserve"> </w:t>
      </w:r>
      <w:r>
        <w:t>order</w:t>
      </w:r>
      <w:r>
        <w:rPr>
          <w:spacing w:val="-2"/>
        </w:rPr>
        <w:t xml:space="preserve"> </w:t>
      </w:r>
      <w:r>
        <w:t>group</w:t>
      </w:r>
      <w:r>
        <w:rPr>
          <w:spacing w:val="-9"/>
        </w:rPr>
        <w:t xml:space="preserve"> </w:t>
      </w:r>
      <w:r>
        <w:t>in</w:t>
      </w:r>
      <w:r>
        <w:rPr>
          <w:spacing w:val="-5"/>
        </w:rPr>
        <w:t xml:space="preserve"> </w:t>
      </w:r>
      <w:r>
        <w:t>this</w:t>
      </w:r>
      <w:r>
        <w:rPr>
          <w:spacing w:val="-6"/>
        </w:rPr>
        <w:t xml:space="preserve"> </w:t>
      </w:r>
      <w:r>
        <w:t>procurement.</w:t>
      </w:r>
      <w:r>
        <w:rPr>
          <w:spacing w:val="-7"/>
        </w:rPr>
        <w:t xml:space="preserve"> </w:t>
      </w:r>
      <w:r>
        <w:t>This</w:t>
      </w:r>
      <w:r>
        <w:rPr>
          <w:spacing w:val="-6"/>
        </w:rPr>
        <w:t xml:space="preserve"> </w:t>
      </w:r>
      <w:r>
        <w:t>interchangeability</w:t>
      </w:r>
      <w:r>
        <w:rPr>
          <w:spacing w:val="-8"/>
        </w:rPr>
        <w:t xml:space="preserve"> </w:t>
      </w:r>
      <w:r>
        <w:t>shall extend to the individual components as well as to their locations in the buses. These components shall</w:t>
      </w:r>
    </w:p>
    <w:p w14:paraId="7F92EFD6" w14:textId="77777777" w:rsidR="00193ACD" w:rsidRDefault="00193ACD">
      <w:pPr>
        <w:sectPr w:rsidR="00193ACD" w:rsidSect="00920359">
          <w:pgSz w:w="12240" w:h="15840"/>
          <w:pgMar w:top="1560" w:right="0" w:bottom="1280" w:left="1140" w:header="1082" w:footer="1099" w:gutter="0"/>
          <w:cols w:space="720"/>
        </w:sectPr>
      </w:pPr>
    </w:p>
    <w:p w14:paraId="4307E1A6" w14:textId="77777777" w:rsidR="00193ACD" w:rsidRDefault="00193ACD">
      <w:pPr>
        <w:pStyle w:val="BodyText"/>
        <w:spacing w:before="235"/>
        <w:ind w:left="0"/>
      </w:pPr>
    </w:p>
    <w:p w14:paraId="20686F5A" w14:textId="77777777" w:rsidR="00193ACD" w:rsidRDefault="00967BBC">
      <w:pPr>
        <w:pStyle w:val="BodyText"/>
        <w:spacing w:before="1"/>
        <w:ind w:right="1256"/>
      </w:pPr>
      <w:r>
        <w:t>include,</w:t>
      </w:r>
      <w:r>
        <w:rPr>
          <w:spacing w:val="-5"/>
        </w:rPr>
        <w:t xml:space="preserve"> </w:t>
      </w:r>
      <w:r>
        <w:t>but</w:t>
      </w:r>
      <w:r>
        <w:rPr>
          <w:spacing w:val="-5"/>
        </w:rPr>
        <w:t xml:space="preserve"> </w:t>
      </w:r>
      <w:r>
        <w:t>are</w:t>
      </w:r>
      <w:r>
        <w:rPr>
          <w:spacing w:val="-7"/>
        </w:rPr>
        <w:t xml:space="preserve"> </w:t>
      </w:r>
      <w:r>
        <w:t>not</w:t>
      </w:r>
      <w:r>
        <w:rPr>
          <w:spacing w:val="-6"/>
        </w:rPr>
        <w:t xml:space="preserve"> </w:t>
      </w:r>
      <w:r>
        <w:t>limited</w:t>
      </w:r>
      <w:r>
        <w:rPr>
          <w:spacing w:val="-8"/>
        </w:rPr>
        <w:t xml:space="preserve"> </w:t>
      </w:r>
      <w:r>
        <w:t>to,</w:t>
      </w:r>
      <w:r>
        <w:rPr>
          <w:spacing w:val="-3"/>
        </w:rPr>
        <w:t xml:space="preserve"> </w:t>
      </w:r>
      <w:r>
        <w:t>passenger</w:t>
      </w:r>
      <w:r>
        <w:rPr>
          <w:spacing w:val="-2"/>
        </w:rPr>
        <w:t xml:space="preserve"> </w:t>
      </w:r>
      <w:r>
        <w:t>window</w:t>
      </w:r>
      <w:r>
        <w:rPr>
          <w:spacing w:val="-6"/>
        </w:rPr>
        <w:t xml:space="preserve"> </w:t>
      </w:r>
      <w:r>
        <w:t>hardware,</w:t>
      </w:r>
      <w:r>
        <w:rPr>
          <w:spacing w:val="-6"/>
        </w:rPr>
        <w:t xml:space="preserve"> </w:t>
      </w:r>
      <w:r>
        <w:t>interior</w:t>
      </w:r>
      <w:r>
        <w:rPr>
          <w:spacing w:val="-6"/>
        </w:rPr>
        <w:t xml:space="preserve"> </w:t>
      </w:r>
      <w:r>
        <w:t>trim,</w:t>
      </w:r>
      <w:r>
        <w:rPr>
          <w:spacing w:val="-3"/>
        </w:rPr>
        <w:t xml:space="preserve"> </w:t>
      </w:r>
      <w:r>
        <w:t>lamps,</w:t>
      </w:r>
      <w:r>
        <w:rPr>
          <w:spacing w:val="-3"/>
        </w:rPr>
        <w:t xml:space="preserve"> </w:t>
      </w:r>
      <w:r>
        <w:t>lamp</w:t>
      </w:r>
      <w:r>
        <w:rPr>
          <w:spacing w:val="-7"/>
        </w:rPr>
        <w:t xml:space="preserve"> </w:t>
      </w:r>
      <w:r>
        <w:t>lenses</w:t>
      </w:r>
      <w:r>
        <w:rPr>
          <w:spacing w:val="-6"/>
        </w:rPr>
        <w:t xml:space="preserve"> </w:t>
      </w:r>
      <w:r>
        <w:t>and</w:t>
      </w:r>
      <w:r>
        <w:rPr>
          <w:spacing w:val="-5"/>
        </w:rPr>
        <w:t xml:space="preserve"> </w:t>
      </w:r>
      <w:r>
        <w:t>seat assemblies. Components with non-identical functions shall not be, or appear to be, interchangeable.</w:t>
      </w:r>
    </w:p>
    <w:p w14:paraId="6184A590" w14:textId="77777777" w:rsidR="00193ACD" w:rsidRDefault="00967BBC">
      <w:pPr>
        <w:pStyle w:val="BodyText"/>
        <w:spacing w:before="240"/>
        <w:ind w:right="1256"/>
      </w:pPr>
      <w:r>
        <w:t xml:space="preserve">Any one component or unit used in the construction of these buses shall be an exact duplicate in design, </w:t>
      </w:r>
      <w:proofErr w:type="gramStart"/>
      <w:r>
        <w:t>manufacture</w:t>
      </w:r>
      <w:proofErr w:type="gramEnd"/>
      <w:r>
        <w:rPr>
          <w:spacing w:val="-4"/>
        </w:rPr>
        <w:t xml:space="preserve"> </w:t>
      </w:r>
      <w:r>
        <w:t>and</w:t>
      </w:r>
      <w:r>
        <w:rPr>
          <w:spacing w:val="-7"/>
        </w:rPr>
        <w:t xml:space="preserve"> </w:t>
      </w:r>
      <w:r>
        <w:t>assembly</w:t>
      </w:r>
      <w:r>
        <w:rPr>
          <w:spacing w:val="-6"/>
        </w:rPr>
        <w:t xml:space="preserve"> </w:t>
      </w:r>
      <w:r>
        <w:t>for</w:t>
      </w:r>
      <w:r>
        <w:rPr>
          <w:spacing w:val="-4"/>
        </w:rPr>
        <w:t xml:space="preserve"> </w:t>
      </w:r>
      <w:r>
        <w:t>each</w:t>
      </w:r>
      <w:r>
        <w:rPr>
          <w:spacing w:val="-7"/>
        </w:rPr>
        <w:t xml:space="preserve"> </w:t>
      </w:r>
      <w:r>
        <w:t>bus</w:t>
      </w:r>
      <w:r>
        <w:rPr>
          <w:spacing w:val="-7"/>
        </w:rPr>
        <w:t xml:space="preserve"> </w:t>
      </w:r>
      <w:r>
        <w:t>in</w:t>
      </w:r>
      <w:r>
        <w:rPr>
          <w:spacing w:val="-5"/>
        </w:rPr>
        <w:t xml:space="preserve"> </w:t>
      </w:r>
      <w:r>
        <w:t>each</w:t>
      </w:r>
      <w:r>
        <w:rPr>
          <w:spacing w:val="-4"/>
        </w:rPr>
        <w:t xml:space="preserve"> </w:t>
      </w:r>
      <w:r>
        <w:t>order</w:t>
      </w:r>
      <w:r>
        <w:rPr>
          <w:spacing w:val="-3"/>
        </w:rPr>
        <w:t xml:space="preserve"> </w:t>
      </w:r>
      <w:r>
        <w:t>group</w:t>
      </w:r>
      <w:r>
        <w:rPr>
          <w:spacing w:val="-9"/>
        </w:rPr>
        <w:t xml:space="preserve"> </w:t>
      </w:r>
      <w:r>
        <w:t>in</w:t>
      </w:r>
      <w:r>
        <w:rPr>
          <w:spacing w:val="-5"/>
        </w:rPr>
        <w:t xml:space="preserve"> </w:t>
      </w:r>
      <w:r>
        <w:t>this</w:t>
      </w:r>
      <w:r>
        <w:rPr>
          <w:spacing w:val="-4"/>
        </w:rPr>
        <w:t xml:space="preserve"> </w:t>
      </w:r>
      <w:r>
        <w:t>Contract.</w:t>
      </w:r>
      <w:r>
        <w:rPr>
          <w:spacing w:val="-4"/>
        </w:rPr>
        <w:t xml:space="preserve"> </w:t>
      </w:r>
      <w:r>
        <w:t>Contractor</w:t>
      </w:r>
      <w:r>
        <w:rPr>
          <w:spacing w:val="-3"/>
        </w:rPr>
        <w:t xml:space="preserve"> </w:t>
      </w:r>
      <w:r>
        <w:t>shall</w:t>
      </w:r>
      <w:r>
        <w:rPr>
          <w:spacing w:val="-4"/>
        </w:rPr>
        <w:t xml:space="preserve"> </w:t>
      </w:r>
      <w:r>
        <w:t>identify</w:t>
      </w:r>
      <w:r>
        <w:rPr>
          <w:spacing w:val="-7"/>
        </w:rPr>
        <w:t xml:space="preserve"> </w:t>
      </w:r>
      <w:r>
        <w:t>and secure approval for any changes in components or unit construction provided within a Contract.</w:t>
      </w:r>
    </w:p>
    <w:p w14:paraId="38D0654C" w14:textId="77777777" w:rsidR="00193ACD" w:rsidRDefault="00967BBC">
      <w:pPr>
        <w:pStyle w:val="BodyText"/>
        <w:spacing w:before="239" w:line="252" w:lineRule="exact"/>
      </w:pPr>
      <w:r>
        <w:t>In</w:t>
      </w:r>
      <w:r>
        <w:rPr>
          <w:spacing w:val="-8"/>
        </w:rPr>
        <w:t xml:space="preserve"> </w:t>
      </w:r>
      <w:r>
        <w:t>the</w:t>
      </w:r>
      <w:r>
        <w:rPr>
          <w:spacing w:val="-4"/>
        </w:rPr>
        <w:t xml:space="preserve"> </w:t>
      </w:r>
      <w:r>
        <w:t>event</w:t>
      </w:r>
      <w:r>
        <w:rPr>
          <w:spacing w:val="-6"/>
        </w:rPr>
        <w:t xml:space="preserve"> </w:t>
      </w:r>
      <w:r>
        <w:t>that</w:t>
      </w:r>
      <w:r>
        <w:rPr>
          <w:spacing w:val="-9"/>
        </w:rPr>
        <w:t xml:space="preserve"> </w:t>
      </w:r>
      <w:r>
        <w:t>the</w:t>
      </w:r>
      <w:r>
        <w:rPr>
          <w:spacing w:val="-4"/>
        </w:rPr>
        <w:t xml:space="preserve"> </w:t>
      </w:r>
      <w:r>
        <w:t>Contractor</w:t>
      </w:r>
      <w:r>
        <w:rPr>
          <w:spacing w:val="-7"/>
        </w:rPr>
        <w:t xml:space="preserve"> </w:t>
      </w:r>
      <w:r>
        <w:t>is</w:t>
      </w:r>
      <w:r>
        <w:rPr>
          <w:spacing w:val="-7"/>
        </w:rPr>
        <w:t xml:space="preserve"> </w:t>
      </w:r>
      <w:r>
        <w:t>unable</w:t>
      </w:r>
      <w:r>
        <w:rPr>
          <w:spacing w:val="-10"/>
        </w:rPr>
        <w:t xml:space="preserve"> </w:t>
      </w:r>
      <w:r>
        <w:t>to</w:t>
      </w:r>
      <w:r>
        <w:rPr>
          <w:spacing w:val="-5"/>
        </w:rPr>
        <w:t xml:space="preserve"> </w:t>
      </w:r>
      <w:r>
        <w:t>comply</w:t>
      </w:r>
      <w:r>
        <w:rPr>
          <w:spacing w:val="-7"/>
        </w:rPr>
        <w:t xml:space="preserve"> </w:t>
      </w:r>
      <w:r>
        <w:t>with</w:t>
      </w:r>
      <w:r>
        <w:rPr>
          <w:spacing w:val="-5"/>
        </w:rPr>
        <w:t xml:space="preserve"> </w:t>
      </w:r>
      <w:r>
        <w:t>the</w:t>
      </w:r>
      <w:r>
        <w:rPr>
          <w:spacing w:val="-7"/>
        </w:rPr>
        <w:t xml:space="preserve"> </w:t>
      </w:r>
      <w:r>
        <w:t>interchangeability</w:t>
      </w:r>
      <w:r>
        <w:rPr>
          <w:spacing w:val="-9"/>
        </w:rPr>
        <w:t xml:space="preserve"> </w:t>
      </w:r>
      <w:r>
        <w:t>requirement,</w:t>
      </w:r>
      <w:r>
        <w:rPr>
          <w:spacing w:val="-8"/>
        </w:rPr>
        <w:t xml:space="preserve"> </w:t>
      </w:r>
      <w:r>
        <w:t>the</w:t>
      </w:r>
      <w:r>
        <w:rPr>
          <w:spacing w:val="-4"/>
        </w:rPr>
        <w:t xml:space="preserve"> </w:t>
      </w:r>
      <w:proofErr w:type="gramStart"/>
      <w:r>
        <w:rPr>
          <w:spacing w:val="-2"/>
        </w:rPr>
        <w:t>Contractor</w:t>
      </w:r>
      <w:proofErr w:type="gramEnd"/>
    </w:p>
    <w:p w14:paraId="2DCAE23D" w14:textId="77777777" w:rsidR="00193ACD" w:rsidRDefault="00967BBC">
      <w:pPr>
        <w:pStyle w:val="BodyText"/>
        <w:spacing w:line="252" w:lineRule="exact"/>
      </w:pPr>
      <w:r>
        <w:t>must</w:t>
      </w:r>
      <w:r>
        <w:rPr>
          <w:spacing w:val="-4"/>
        </w:rPr>
        <w:t xml:space="preserve"> </w:t>
      </w:r>
      <w:r>
        <w:t>notify</w:t>
      </w:r>
      <w:r>
        <w:rPr>
          <w:spacing w:val="-6"/>
        </w:rPr>
        <w:t xml:space="preserve"> </w:t>
      </w:r>
      <w:r>
        <w:t>the</w:t>
      </w:r>
      <w:r>
        <w:rPr>
          <w:spacing w:val="-3"/>
        </w:rPr>
        <w:t xml:space="preserve"> </w:t>
      </w:r>
      <w:r>
        <w:t>Agency</w:t>
      </w:r>
      <w:r>
        <w:rPr>
          <w:spacing w:val="-5"/>
        </w:rPr>
        <w:t xml:space="preserve"> </w:t>
      </w:r>
      <w:r>
        <w:t>and</w:t>
      </w:r>
      <w:r>
        <w:rPr>
          <w:spacing w:val="-5"/>
        </w:rPr>
        <w:t xml:space="preserve"> </w:t>
      </w:r>
      <w:r>
        <w:t>obtain</w:t>
      </w:r>
      <w:r>
        <w:rPr>
          <w:spacing w:val="-5"/>
        </w:rPr>
        <w:t xml:space="preserve"> </w:t>
      </w:r>
      <w:r>
        <w:t>the</w:t>
      </w:r>
      <w:r>
        <w:rPr>
          <w:spacing w:val="-3"/>
        </w:rPr>
        <w:t xml:space="preserve"> </w:t>
      </w:r>
      <w:r>
        <w:t>Agency’s</w:t>
      </w:r>
      <w:r>
        <w:rPr>
          <w:spacing w:val="-3"/>
        </w:rPr>
        <w:t xml:space="preserve"> </w:t>
      </w:r>
      <w:r>
        <w:t>prior</w:t>
      </w:r>
      <w:r>
        <w:rPr>
          <w:spacing w:val="-5"/>
        </w:rPr>
        <w:t xml:space="preserve"> </w:t>
      </w:r>
      <w:r>
        <w:t>written</w:t>
      </w:r>
      <w:r>
        <w:rPr>
          <w:spacing w:val="-4"/>
        </w:rPr>
        <w:t xml:space="preserve"> </w:t>
      </w:r>
      <w:r>
        <w:t>approval,</w:t>
      </w:r>
      <w:r>
        <w:rPr>
          <w:spacing w:val="-3"/>
        </w:rPr>
        <w:t xml:space="preserve"> </w:t>
      </w:r>
      <w:r>
        <w:t>including</w:t>
      </w:r>
      <w:r>
        <w:rPr>
          <w:spacing w:val="-7"/>
        </w:rPr>
        <w:t xml:space="preserve"> </w:t>
      </w:r>
      <w:r>
        <w:t>any</w:t>
      </w:r>
      <w:r>
        <w:rPr>
          <w:spacing w:val="-5"/>
        </w:rPr>
        <w:t xml:space="preserve"> </w:t>
      </w:r>
      <w:r>
        <w:t>changes</w:t>
      </w:r>
      <w:r>
        <w:rPr>
          <w:spacing w:val="-3"/>
        </w:rPr>
        <w:t xml:space="preserve"> </w:t>
      </w:r>
      <w:r>
        <w:t>in</w:t>
      </w:r>
      <w:r>
        <w:rPr>
          <w:spacing w:val="-2"/>
        </w:rPr>
        <w:t xml:space="preserve"> pricing.</w:t>
      </w:r>
    </w:p>
    <w:p w14:paraId="5B55F887" w14:textId="77777777" w:rsidR="00193ACD" w:rsidRDefault="00967BBC">
      <w:pPr>
        <w:pStyle w:val="BodyText"/>
        <w:spacing w:before="239"/>
        <w:ind w:right="1256"/>
      </w:pPr>
      <w:r>
        <w:t>Agency</w:t>
      </w:r>
      <w:r>
        <w:rPr>
          <w:spacing w:val="-7"/>
        </w:rPr>
        <w:t xml:space="preserve"> </w:t>
      </w:r>
      <w:r>
        <w:t>shall</w:t>
      </w:r>
      <w:r>
        <w:rPr>
          <w:spacing w:val="-3"/>
        </w:rPr>
        <w:t xml:space="preserve"> </w:t>
      </w:r>
      <w:r>
        <w:t>review</w:t>
      </w:r>
      <w:r>
        <w:rPr>
          <w:spacing w:val="-5"/>
        </w:rPr>
        <w:t xml:space="preserve"> </w:t>
      </w:r>
      <w:r>
        <w:t>proposed</w:t>
      </w:r>
      <w:r>
        <w:rPr>
          <w:spacing w:val="-3"/>
        </w:rPr>
        <w:t xml:space="preserve"> </w:t>
      </w:r>
      <w:r>
        <w:t>product</w:t>
      </w:r>
      <w:r>
        <w:rPr>
          <w:spacing w:val="-3"/>
        </w:rPr>
        <w:t xml:space="preserve"> </w:t>
      </w:r>
      <w:r>
        <w:t>changes</w:t>
      </w:r>
      <w:r>
        <w:rPr>
          <w:spacing w:val="-4"/>
        </w:rPr>
        <w:t xml:space="preserve"> </w:t>
      </w:r>
      <w:r>
        <w:t>on</w:t>
      </w:r>
      <w:r>
        <w:rPr>
          <w:spacing w:val="-2"/>
        </w:rPr>
        <w:t xml:space="preserve"> </w:t>
      </w:r>
      <w:r>
        <w:t>a</w:t>
      </w:r>
      <w:r>
        <w:rPr>
          <w:spacing w:val="-7"/>
        </w:rPr>
        <w:t xml:space="preserve"> </w:t>
      </w:r>
      <w:r>
        <w:t>case-by-case</w:t>
      </w:r>
      <w:r>
        <w:rPr>
          <w:spacing w:val="-7"/>
        </w:rPr>
        <w:t xml:space="preserve"> </w:t>
      </w:r>
      <w:r>
        <w:t>basis</w:t>
      </w:r>
      <w:r>
        <w:rPr>
          <w:spacing w:val="-6"/>
        </w:rPr>
        <w:t xml:space="preserve"> </w:t>
      </w:r>
      <w:r>
        <w:t>and</w:t>
      </w:r>
      <w:r>
        <w:rPr>
          <w:spacing w:val="-5"/>
        </w:rPr>
        <w:t xml:space="preserve"> </w:t>
      </w:r>
      <w:r>
        <w:t>shall</w:t>
      </w:r>
      <w:r>
        <w:rPr>
          <w:spacing w:val="-6"/>
        </w:rPr>
        <w:t xml:space="preserve"> </w:t>
      </w:r>
      <w:r>
        <w:t>have</w:t>
      </w:r>
      <w:r>
        <w:rPr>
          <w:spacing w:val="-6"/>
        </w:rPr>
        <w:t xml:space="preserve"> </w:t>
      </w:r>
      <w:r>
        <w:t>the</w:t>
      </w:r>
      <w:r>
        <w:rPr>
          <w:spacing w:val="-7"/>
        </w:rPr>
        <w:t xml:space="preserve"> </w:t>
      </w:r>
      <w:r>
        <w:t>right</w:t>
      </w:r>
      <w:r>
        <w:rPr>
          <w:spacing w:val="-6"/>
        </w:rPr>
        <w:t xml:space="preserve"> </w:t>
      </w:r>
      <w:r>
        <w:t>to</w:t>
      </w:r>
      <w:r>
        <w:rPr>
          <w:spacing w:val="-5"/>
        </w:rPr>
        <w:t xml:space="preserve"> </w:t>
      </w:r>
      <w:r>
        <w:t xml:space="preserve">require extended warranties to ensure that product changes perform at least as well as the originally supplied </w:t>
      </w:r>
      <w:r>
        <w:rPr>
          <w:spacing w:val="-2"/>
        </w:rPr>
        <w:t>products.</w:t>
      </w:r>
    </w:p>
    <w:p w14:paraId="0C2C3FFE" w14:textId="77777777" w:rsidR="00193ACD" w:rsidRDefault="00967BBC">
      <w:pPr>
        <w:pStyle w:val="Heading3"/>
        <w:spacing w:before="248"/>
      </w:pPr>
      <w:bookmarkStart w:id="288" w:name="TS_5.7_Training"/>
      <w:bookmarkStart w:id="289" w:name="_bookmark137"/>
      <w:bookmarkEnd w:id="288"/>
      <w:bookmarkEnd w:id="289"/>
      <w:r>
        <w:t>TS</w:t>
      </w:r>
      <w:r>
        <w:rPr>
          <w:spacing w:val="-11"/>
        </w:rPr>
        <w:t xml:space="preserve"> </w:t>
      </w:r>
      <w:r>
        <w:t>5.7</w:t>
      </w:r>
      <w:r>
        <w:rPr>
          <w:spacing w:val="-7"/>
        </w:rPr>
        <w:t xml:space="preserve"> </w:t>
      </w:r>
      <w:r>
        <w:rPr>
          <w:spacing w:val="-2"/>
        </w:rPr>
        <w:t>Training</w:t>
      </w:r>
    </w:p>
    <w:p w14:paraId="189FAACC" w14:textId="77777777" w:rsidR="00193ACD" w:rsidRDefault="00967BBC">
      <w:pPr>
        <w:pStyle w:val="BodyText"/>
        <w:spacing w:before="56"/>
        <w:ind w:right="1192"/>
      </w:pPr>
      <w:r>
        <w:t>The Contractor shall provide as part of this Contract a minimum of forty (40) hours of training to be con- ducted at the Agency’s property after acceptance of the first bus. The hours for training shall be mutually agreed upon by the Huron Transit Corporation’s Director of Maintenance and the Contractor. Instructor(s) shall</w:t>
      </w:r>
      <w:r>
        <w:rPr>
          <w:spacing w:val="-1"/>
        </w:rPr>
        <w:t xml:space="preserve"> </w:t>
      </w:r>
      <w:r>
        <w:t>conduct</w:t>
      </w:r>
      <w:r>
        <w:rPr>
          <w:spacing w:val="-1"/>
        </w:rPr>
        <w:t xml:space="preserve"> </w:t>
      </w:r>
      <w:r>
        <w:t>schools</w:t>
      </w:r>
      <w:r>
        <w:rPr>
          <w:spacing w:val="-2"/>
        </w:rPr>
        <w:t xml:space="preserve"> </w:t>
      </w:r>
      <w:r>
        <w:t>and</w:t>
      </w:r>
      <w:r>
        <w:rPr>
          <w:spacing w:val="-2"/>
        </w:rPr>
        <w:t xml:space="preserve"> </w:t>
      </w:r>
      <w:r>
        <w:t>advise</w:t>
      </w:r>
      <w:r>
        <w:rPr>
          <w:spacing w:val="-3"/>
        </w:rPr>
        <w:t xml:space="preserve"> </w:t>
      </w:r>
      <w:r>
        <w:t>the</w:t>
      </w:r>
      <w:r>
        <w:rPr>
          <w:spacing w:val="-2"/>
        </w:rPr>
        <w:t xml:space="preserve"> </w:t>
      </w:r>
      <w:r>
        <w:t>personnel</w:t>
      </w:r>
      <w:r>
        <w:rPr>
          <w:spacing w:val="-4"/>
        </w:rPr>
        <w:t xml:space="preserve"> </w:t>
      </w:r>
      <w:r>
        <w:t>of</w:t>
      </w:r>
      <w:r>
        <w:rPr>
          <w:spacing w:val="-6"/>
        </w:rPr>
        <w:t xml:space="preserve"> </w:t>
      </w:r>
      <w:r>
        <w:t>the</w:t>
      </w:r>
      <w:r>
        <w:rPr>
          <w:spacing w:val="-7"/>
        </w:rPr>
        <w:t xml:space="preserve"> </w:t>
      </w:r>
      <w:r>
        <w:t>Agency</w:t>
      </w:r>
      <w:r>
        <w:rPr>
          <w:spacing w:val="-5"/>
        </w:rPr>
        <w:t xml:space="preserve"> </w:t>
      </w:r>
      <w:r>
        <w:t>on</w:t>
      </w:r>
      <w:r>
        <w:rPr>
          <w:spacing w:val="-4"/>
        </w:rPr>
        <w:t xml:space="preserve"> </w:t>
      </w:r>
      <w:r>
        <w:t>the</w:t>
      </w:r>
      <w:r>
        <w:rPr>
          <w:spacing w:val="-4"/>
        </w:rPr>
        <w:t xml:space="preserve"> </w:t>
      </w:r>
      <w:r>
        <w:t>proper</w:t>
      </w:r>
      <w:r>
        <w:rPr>
          <w:spacing w:val="-4"/>
        </w:rPr>
        <w:t xml:space="preserve"> </w:t>
      </w:r>
      <w:r>
        <w:t>operation</w:t>
      </w:r>
      <w:r>
        <w:rPr>
          <w:spacing w:val="-6"/>
        </w:rPr>
        <w:t xml:space="preserve"> </w:t>
      </w:r>
      <w:r>
        <w:t>and</w:t>
      </w:r>
      <w:r>
        <w:rPr>
          <w:spacing w:val="-7"/>
        </w:rPr>
        <w:t xml:space="preserve"> </w:t>
      </w:r>
      <w:r>
        <w:t>maintenance</w:t>
      </w:r>
      <w:r>
        <w:rPr>
          <w:spacing w:val="-4"/>
        </w:rPr>
        <w:t xml:space="preserve"> </w:t>
      </w:r>
      <w:r>
        <w:t>of</w:t>
      </w:r>
      <w:r>
        <w:rPr>
          <w:spacing w:val="-4"/>
        </w:rPr>
        <w:t xml:space="preserve"> </w:t>
      </w:r>
      <w:r>
        <w:t>the equipment.</w:t>
      </w:r>
      <w:r>
        <w:rPr>
          <w:spacing w:val="-5"/>
        </w:rPr>
        <w:t xml:space="preserve"> </w:t>
      </w:r>
      <w:r>
        <w:t>The</w:t>
      </w:r>
      <w:r>
        <w:rPr>
          <w:spacing w:val="-2"/>
        </w:rPr>
        <w:t xml:space="preserve"> </w:t>
      </w:r>
      <w:r>
        <w:t>Contractor</w:t>
      </w:r>
      <w:r>
        <w:rPr>
          <w:spacing w:val="-4"/>
        </w:rPr>
        <w:t xml:space="preserve"> </w:t>
      </w:r>
      <w:r>
        <w:t>also</w:t>
      </w:r>
      <w:r>
        <w:rPr>
          <w:spacing w:val="-2"/>
        </w:rPr>
        <w:t xml:space="preserve"> </w:t>
      </w:r>
      <w:r>
        <w:t>shall</w:t>
      </w:r>
      <w:r>
        <w:rPr>
          <w:spacing w:val="-1"/>
        </w:rPr>
        <w:t xml:space="preserve"> </w:t>
      </w:r>
      <w:r>
        <w:t>provide</w:t>
      </w:r>
      <w:r>
        <w:rPr>
          <w:spacing w:val="-2"/>
        </w:rPr>
        <w:t xml:space="preserve"> </w:t>
      </w:r>
      <w:r>
        <w:t>visual</w:t>
      </w:r>
      <w:r>
        <w:rPr>
          <w:spacing w:val="-1"/>
        </w:rPr>
        <w:t xml:space="preserve"> </w:t>
      </w:r>
      <w:r>
        <w:t>and</w:t>
      </w:r>
      <w:r>
        <w:rPr>
          <w:spacing w:val="-2"/>
        </w:rPr>
        <w:t xml:space="preserve"> </w:t>
      </w:r>
      <w:r>
        <w:t>other</w:t>
      </w:r>
      <w:r>
        <w:rPr>
          <w:spacing w:val="-2"/>
        </w:rPr>
        <w:t xml:space="preserve"> </w:t>
      </w:r>
      <w:r>
        <w:t>teaching</w:t>
      </w:r>
      <w:r>
        <w:rPr>
          <w:spacing w:val="-3"/>
        </w:rPr>
        <w:t xml:space="preserve"> </w:t>
      </w:r>
      <w:r>
        <w:t>aids</w:t>
      </w:r>
      <w:r>
        <w:rPr>
          <w:spacing w:val="-4"/>
        </w:rPr>
        <w:t xml:space="preserve"> </w:t>
      </w:r>
      <w:r>
        <w:t>(such</w:t>
      </w:r>
      <w:r>
        <w:rPr>
          <w:spacing w:val="-4"/>
        </w:rPr>
        <w:t xml:space="preserve"> </w:t>
      </w:r>
      <w:r>
        <w:t>as</w:t>
      </w:r>
      <w:r>
        <w:rPr>
          <w:spacing w:val="-2"/>
        </w:rPr>
        <w:t xml:space="preserve"> </w:t>
      </w:r>
      <w:r>
        <w:t>manuals,</w:t>
      </w:r>
      <w:r>
        <w:rPr>
          <w:spacing w:val="-3"/>
        </w:rPr>
        <w:t xml:space="preserve"> </w:t>
      </w:r>
      <w:r>
        <w:t>slide</w:t>
      </w:r>
      <w:r>
        <w:rPr>
          <w:spacing w:val="-2"/>
        </w:rPr>
        <w:t xml:space="preserve"> </w:t>
      </w:r>
      <w:proofErr w:type="spellStart"/>
      <w:r>
        <w:t>presenta</w:t>
      </w:r>
      <w:proofErr w:type="spellEnd"/>
      <w:r>
        <w:t xml:space="preserve">- </w:t>
      </w:r>
      <w:proofErr w:type="spellStart"/>
      <w:r>
        <w:t>tions</w:t>
      </w:r>
      <w:proofErr w:type="spellEnd"/>
      <w:r>
        <w:t xml:space="preserve"> and literature) for use by the Agency’s own training staff and which become the property of the Agency. Proposers shall include with</w:t>
      </w:r>
      <w:r>
        <w:rPr>
          <w:spacing w:val="-1"/>
        </w:rPr>
        <w:t xml:space="preserve"> </w:t>
      </w:r>
      <w:r>
        <w:t>their submissions, their training</w:t>
      </w:r>
      <w:r>
        <w:rPr>
          <w:spacing w:val="-1"/>
        </w:rPr>
        <w:t xml:space="preserve"> </w:t>
      </w:r>
      <w:proofErr w:type="gramStart"/>
      <w:r>
        <w:t>capabilities</w:t>
      </w:r>
      <w:proofErr w:type="gramEnd"/>
      <w:r>
        <w:t xml:space="preserve"> and a detail of the training to be in-</w:t>
      </w:r>
      <w:proofErr w:type="spellStart"/>
      <w:r>
        <w:t>cluded</w:t>
      </w:r>
      <w:proofErr w:type="spellEnd"/>
      <w:r>
        <w:t xml:space="preserve"> in the Contract.</w:t>
      </w:r>
    </w:p>
    <w:p w14:paraId="40681E70" w14:textId="77777777" w:rsidR="00193ACD" w:rsidRDefault="00967BBC">
      <w:pPr>
        <w:pStyle w:val="Heading4"/>
        <w:spacing w:before="232"/>
        <w:ind w:left="1020"/>
      </w:pPr>
      <w:bookmarkStart w:id="290" w:name="TS_5.7.1_Technical/Service_Representativ"/>
      <w:bookmarkEnd w:id="290"/>
      <w:r>
        <w:t>TS</w:t>
      </w:r>
      <w:r>
        <w:rPr>
          <w:spacing w:val="-10"/>
        </w:rPr>
        <w:t xml:space="preserve"> </w:t>
      </w:r>
      <w:r>
        <w:t>5.7.1</w:t>
      </w:r>
      <w:r>
        <w:rPr>
          <w:spacing w:val="-7"/>
        </w:rPr>
        <w:t xml:space="preserve"> </w:t>
      </w:r>
      <w:r>
        <w:t>Technical/Service</w:t>
      </w:r>
      <w:r>
        <w:rPr>
          <w:spacing w:val="-2"/>
        </w:rPr>
        <w:t xml:space="preserve"> Representatives</w:t>
      </w:r>
    </w:p>
    <w:p w14:paraId="75648FB7" w14:textId="77777777" w:rsidR="00193ACD" w:rsidRDefault="00967BBC">
      <w:pPr>
        <w:pStyle w:val="BodyText"/>
        <w:spacing w:before="58" w:line="242" w:lineRule="auto"/>
        <w:ind w:right="1136"/>
      </w:pPr>
      <w:r>
        <w:t>The Contractor shall, at its own expense, have one or more competent technical service representatives available</w:t>
      </w:r>
      <w:r>
        <w:rPr>
          <w:spacing w:val="-4"/>
        </w:rPr>
        <w:t xml:space="preserve"> </w:t>
      </w:r>
      <w:r>
        <w:t>on</w:t>
      </w:r>
      <w:r>
        <w:rPr>
          <w:spacing w:val="-6"/>
        </w:rPr>
        <w:t xml:space="preserve"> </w:t>
      </w:r>
      <w:r>
        <w:t>request</w:t>
      </w:r>
      <w:r>
        <w:rPr>
          <w:spacing w:val="-6"/>
        </w:rPr>
        <w:t xml:space="preserve"> </w:t>
      </w:r>
      <w:r>
        <w:t>to</w:t>
      </w:r>
      <w:r>
        <w:rPr>
          <w:spacing w:val="-5"/>
        </w:rPr>
        <w:t xml:space="preserve"> </w:t>
      </w:r>
      <w:r>
        <w:t>assist</w:t>
      </w:r>
      <w:r>
        <w:rPr>
          <w:spacing w:val="-3"/>
        </w:rPr>
        <w:t xml:space="preserve"> </w:t>
      </w:r>
      <w:r>
        <w:t>the</w:t>
      </w:r>
      <w:r>
        <w:rPr>
          <w:spacing w:val="-4"/>
        </w:rPr>
        <w:t xml:space="preserve"> </w:t>
      </w:r>
      <w:r>
        <w:t>Agency</w:t>
      </w:r>
      <w:r>
        <w:rPr>
          <w:spacing w:val="-6"/>
        </w:rPr>
        <w:t xml:space="preserve"> </w:t>
      </w:r>
      <w:r>
        <w:t>in</w:t>
      </w:r>
      <w:r>
        <w:rPr>
          <w:spacing w:val="-6"/>
        </w:rPr>
        <w:t xml:space="preserve"> </w:t>
      </w:r>
      <w:r>
        <w:t>the</w:t>
      </w:r>
      <w:r>
        <w:rPr>
          <w:spacing w:val="-6"/>
        </w:rPr>
        <w:t xml:space="preserve"> </w:t>
      </w:r>
      <w:r>
        <w:t>solution</w:t>
      </w:r>
      <w:r>
        <w:rPr>
          <w:spacing w:val="-9"/>
        </w:rPr>
        <w:t xml:space="preserve"> </w:t>
      </w:r>
      <w:r>
        <w:t>of</w:t>
      </w:r>
      <w:r>
        <w:rPr>
          <w:spacing w:val="-3"/>
        </w:rPr>
        <w:t xml:space="preserve"> </w:t>
      </w:r>
      <w:r>
        <w:t>engineering</w:t>
      </w:r>
      <w:r>
        <w:rPr>
          <w:spacing w:val="-6"/>
        </w:rPr>
        <w:t xml:space="preserve"> </w:t>
      </w:r>
      <w:r>
        <w:t>or</w:t>
      </w:r>
      <w:r>
        <w:rPr>
          <w:spacing w:val="-4"/>
        </w:rPr>
        <w:t xml:space="preserve"> </w:t>
      </w:r>
      <w:r>
        <w:t>design</w:t>
      </w:r>
      <w:r>
        <w:rPr>
          <w:spacing w:val="-4"/>
        </w:rPr>
        <w:t xml:space="preserve"> </w:t>
      </w:r>
      <w:r>
        <w:t>problems</w:t>
      </w:r>
      <w:r>
        <w:rPr>
          <w:spacing w:val="-4"/>
        </w:rPr>
        <w:t xml:space="preserve"> </w:t>
      </w:r>
      <w:r>
        <w:t>within</w:t>
      </w:r>
      <w:r>
        <w:rPr>
          <w:spacing w:val="-8"/>
        </w:rPr>
        <w:t xml:space="preserve"> </w:t>
      </w:r>
      <w:r>
        <w:t>the</w:t>
      </w:r>
      <w:r>
        <w:rPr>
          <w:spacing w:val="-4"/>
        </w:rPr>
        <w:t xml:space="preserve"> </w:t>
      </w:r>
      <w:r>
        <w:t>scope</w:t>
      </w:r>
      <w:r>
        <w:rPr>
          <w:spacing w:val="-6"/>
        </w:rPr>
        <w:t xml:space="preserve"> </w:t>
      </w:r>
      <w:r>
        <w:t>of the specifications that may arise during the warranty period. This does not relieve the Contractor of responsibilities under the provisions of “Section 7: Warranty Requirements.”</w:t>
      </w:r>
    </w:p>
    <w:p w14:paraId="2DEA684D" w14:textId="77777777" w:rsidR="00193ACD" w:rsidRDefault="00967BBC">
      <w:pPr>
        <w:pStyle w:val="Heading3"/>
        <w:spacing w:before="231"/>
      </w:pPr>
      <w:bookmarkStart w:id="291" w:name="TS_5.8_Operating_Environment"/>
      <w:bookmarkStart w:id="292" w:name="_bookmark138"/>
      <w:bookmarkEnd w:id="291"/>
      <w:bookmarkEnd w:id="292"/>
      <w:r>
        <w:t>TS</w:t>
      </w:r>
      <w:r>
        <w:rPr>
          <w:spacing w:val="-16"/>
        </w:rPr>
        <w:t xml:space="preserve"> </w:t>
      </w:r>
      <w:r>
        <w:t>5.8</w:t>
      </w:r>
      <w:r>
        <w:rPr>
          <w:spacing w:val="-15"/>
        </w:rPr>
        <w:t xml:space="preserve"> </w:t>
      </w:r>
      <w:r>
        <w:t>Operating</w:t>
      </w:r>
      <w:r>
        <w:rPr>
          <w:spacing w:val="-16"/>
        </w:rPr>
        <w:t xml:space="preserve"> </w:t>
      </w:r>
      <w:r>
        <w:rPr>
          <w:spacing w:val="-2"/>
        </w:rPr>
        <w:t>Environment</w:t>
      </w:r>
    </w:p>
    <w:p w14:paraId="14B01F87" w14:textId="77777777" w:rsidR="00193ACD" w:rsidRDefault="00967BBC">
      <w:pPr>
        <w:pStyle w:val="BodyText"/>
        <w:spacing w:before="59"/>
        <w:ind w:right="1082"/>
      </w:pPr>
      <w:r>
        <w:t>The</w:t>
      </w:r>
      <w:r>
        <w:rPr>
          <w:spacing w:val="-4"/>
        </w:rPr>
        <w:t xml:space="preserve"> </w:t>
      </w:r>
      <w:r>
        <w:t>bus</w:t>
      </w:r>
      <w:r>
        <w:rPr>
          <w:spacing w:val="-4"/>
        </w:rPr>
        <w:t xml:space="preserve"> </w:t>
      </w:r>
      <w:r>
        <w:t>shall</w:t>
      </w:r>
      <w:r>
        <w:rPr>
          <w:spacing w:val="-3"/>
        </w:rPr>
        <w:t xml:space="preserve"> </w:t>
      </w:r>
      <w:r>
        <w:t>achieve</w:t>
      </w:r>
      <w:r>
        <w:rPr>
          <w:spacing w:val="-4"/>
        </w:rPr>
        <w:t xml:space="preserve"> </w:t>
      </w:r>
      <w:r>
        <w:t>normal</w:t>
      </w:r>
      <w:r>
        <w:rPr>
          <w:spacing w:val="-1"/>
        </w:rPr>
        <w:t xml:space="preserve"> </w:t>
      </w:r>
      <w:r>
        <w:t>operation</w:t>
      </w:r>
      <w:r>
        <w:rPr>
          <w:spacing w:val="-3"/>
        </w:rPr>
        <w:t xml:space="preserve"> </w:t>
      </w:r>
      <w:r>
        <w:t>in</w:t>
      </w:r>
      <w:r>
        <w:rPr>
          <w:spacing w:val="-5"/>
        </w:rPr>
        <w:t xml:space="preserve"> </w:t>
      </w:r>
      <w:r>
        <w:t>ambient</w:t>
      </w:r>
      <w:r>
        <w:rPr>
          <w:spacing w:val="-6"/>
        </w:rPr>
        <w:t xml:space="preserve"> </w:t>
      </w:r>
      <w:r>
        <w:t>temperature</w:t>
      </w:r>
      <w:r>
        <w:rPr>
          <w:spacing w:val="-4"/>
        </w:rPr>
        <w:t xml:space="preserve"> </w:t>
      </w:r>
      <w:r>
        <w:t>ranges</w:t>
      </w:r>
      <w:r>
        <w:rPr>
          <w:spacing w:val="-4"/>
        </w:rPr>
        <w:t xml:space="preserve"> </w:t>
      </w:r>
      <w:r>
        <w:t>of</w:t>
      </w:r>
      <w:r>
        <w:rPr>
          <w:spacing w:val="-1"/>
        </w:rPr>
        <w:t xml:space="preserve"> </w:t>
      </w:r>
      <w:r>
        <w:t>-15</w:t>
      </w:r>
      <w:r>
        <w:rPr>
          <w:spacing w:val="-7"/>
        </w:rPr>
        <w:t xml:space="preserve"> </w:t>
      </w:r>
      <w:r>
        <w:t>ºF</w:t>
      </w:r>
      <w:r>
        <w:rPr>
          <w:spacing w:val="-5"/>
        </w:rPr>
        <w:t xml:space="preserve"> </w:t>
      </w:r>
      <w:r>
        <w:t>to</w:t>
      </w:r>
      <w:r>
        <w:rPr>
          <w:spacing w:val="-9"/>
        </w:rPr>
        <w:t xml:space="preserve"> </w:t>
      </w:r>
      <w:r>
        <w:t>115</w:t>
      </w:r>
      <w:r>
        <w:rPr>
          <w:spacing w:val="-4"/>
        </w:rPr>
        <w:t xml:space="preserve"> </w:t>
      </w:r>
      <w:r>
        <w:t>ºF,</w:t>
      </w:r>
      <w:r>
        <w:rPr>
          <w:spacing w:val="-7"/>
        </w:rPr>
        <w:t xml:space="preserve"> </w:t>
      </w:r>
      <w:r>
        <w:t>at</w:t>
      </w:r>
      <w:r>
        <w:rPr>
          <w:spacing w:val="-6"/>
        </w:rPr>
        <w:t xml:space="preserve"> </w:t>
      </w:r>
      <w:r>
        <w:t>relative</w:t>
      </w:r>
      <w:r>
        <w:rPr>
          <w:spacing w:val="-4"/>
        </w:rPr>
        <w:t xml:space="preserve"> </w:t>
      </w:r>
      <w:r>
        <w:t>humidity between 10 percent and 100 percent, and at altitudes up to 3000 ft above sea level. Degradation of performance</w:t>
      </w:r>
      <w:r>
        <w:rPr>
          <w:spacing w:val="-3"/>
        </w:rPr>
        <w:t xml:space="preserve"> </w:t>
      </w:r>
      <w:r>
        <w:t>due</w:t>
      </w:r>
      <w:r>
        <w:rPr>
          <w:spacing w:val="-3"/>
        </w:rPr>
        <w:t xml:space="preserve"> </w:t>
      </w:r>
      <w:r>
        <w:t>to</w:t>
      </w:r>
      <w:r>
        <w:rPr>
          <w:spacing w:val="-6"/>
        </w:rPr>
        <w:t xml:space="preserve"> </w:t>
      </w:r>
      <w:r>
        <w:t>atmospheric</w:t>
      </w:r>
      <w:r>
        <w:rPr>
          <w:spacing w:val="-3"/>
        </w:rPr>
        <w:t xml:space="preserve"> </w:t>
      </w:r>
      <w:r>
        <w:t>conditions</w:t>
      </w:r>
      <w:r>
        <w:rPr>
          <w:spacing w:val="-3"/>
        </w:rPr>
        <w:t xml:space="preserve"> </w:t>
      </w:r>
      <w:r>
        <w:t>shall</w:t>
      </w:r>
      <w:r>
        <w:rPr>
          <w:spacing w:val="-2"/>
        </w:rPr>
        <w:t xml:space="preserve"> </w:t>
      </w:r>
      <w:r>
        <w:t>be</w:t>
      </w:r>
      <w:r>
        <w:rPr>
          <w:spacing w:val="-3"/>
        </w:rPr>
        <w:t xml:space="preserve"> </w:t>
      </w:r>
      <w:r>
        <w:t>minimized</w:t>
      </w:r>
      <w:r>
        <w:rPr>
          <w:spacing w:val="-3"/>
        </w:rPr>
        <w:t xml:space="preserve"> </w:t>
      </w:r>
      <w:r>
        <w:t>at</w:t>
      </w:r>
      <w:r>
        <w:rPr>
          <w:spacing w:val="-2"/>
        </w:rPr>
        <w:t xml:space="preserve"> </w:t>
      </w:r>
      <w:r>
        <w:t>temperatures</w:t>
      </w:r>
      <w:r>
        <w:rPr>
          <w:spacing w:val="-3"/>
        </w:rPr>
        <w:t xml:space="preserve"> </w:t>
      </w:r>
      <w:r>
        <w:t>below</w:t>
      </w:r>
      <w:r>
        <w:rPr>
          <w:spacing w:val="-3"/>
        </w:rPr>
        <w:t xml:space="preserve"> </w:t>
      </w:r>
      <w:r>
        <w:t>-15</w:t>
      </w:r>
      <w:r>
        <w:rPr>
          <w:spacing w:val="-3"/>
        </w:rPr>
        <w:t xml:space="preserve"> </w:t>
      </w:r>
      <w:r>
        <w:t>°F,</w:t>
      </w:r>
      <w:r>
        <w:rPr>
          <w:spacing w:val="-3"/>
        </w:rPr>
        <w:t xml:space="preserve"> </w:t>
      </w:r>
      <w:r>
        <w:t>above</w:t>
      </w:r>
      <w:r>
        <w:rPr>
          <w:spacing w:val="-3"/>
        </w:rPr>
        <w:t xml:space="preserve"> </w:t>
      </w:r>
      <w:r>
        <w:t>115</w:t>
      </w:r>
      <w:r>
        <w:rPr>
          <w:spacing w:val="-3"/>
        </w:rPr>
        <w:t xml:space="preserve"> </w:t>
      </w:r>
      <w:r>
        <w:t>°F</w:t>
      </w:r>
      <w:r>
        <w:rPr>
          <w:spacing w:val="-3"/>
        </w:rPr>
        <w:t xml:space="preserve"> </w:t>
      </w:r>
      <w:r>
        <w:t>or at altitudes</w:t>
      </w:r>
      <w:r>
        <w:rPr>
          <w:spacing w:val="-2"/>
        </w:rPr>
        <w:t xml:space="preserve"> </w:t>
      </w:r>
      <w:r>
        <w:t>above 3000</w:t>
      </w:r>
      <w:r>
        <w:rPr>
          <w:spacing w:val="-2"/>
        </w:rPr>
        <w:t xml:space="preserve"> </w:t>
      </w:r>
      <w:r>
        <w:t>ft.</w:t>
      </w:r>
      <w:r>
        <w:rPr>
          <w:spacing w:val="-3"/>
        </w:rPr>
        <w:t xml:space="preserve"> </w:t>
      </w:r>
      <w:r>
        <w:t>Altitude requirements above 3000</w:t>
      </w:r>
      <w:r>
        <w:rPr>
          <w:spacing w:val="-1"/>
        </w:rPr>
        <w:t xml:space="preserve"> </w:t>
      </w:r>
      <w:r>
        <w:t>ft will need separate</w:t>
      </w:r>
      <w:r>
        <w:rPr>
          <w:spacing w:val="-2"/>
        </w:rPr>
        <w:t xml:space="preserve"> </w:t>
      </w:r>
      <w:r>
        <w:t xml:space="preserve">discussions with the engine manufacturer to ensure that performance requirements are not compromised. Speed, gradability and acceleration performance requirements shall be met at, or corrected to, 77 °F, 29.31 in. Hg, dry air per- </w:t>
      </w:r>
      <w:r>
        <w:rPr>
          <w:spacing w:val="-2"/>
        </w:rPr>
        <w:t>SAEJ1995.</w:t>
      </w:r>
    </w:p>
    <w:p w14:paraId="43B63172" w14:textId="77777777" w:rsidR="00193ACD" w:rsidRDefault="00967BBC">
      <w:pPr>
        <w:pStyle w:val="Heading3"/>
        <w:spacing w:before="231"/>
      </w:pPr>
      <w:bookmarkStart w:id="293" w:name="TS_5.9_Noise"/>
      <w:bookmarkStart w:id="294" w:name="_bookmark139"/>
      <w:bookmarkEnd w:id="293"/>
      <w:bookmarkEnd w:id="294"/>
      <w:r>
        <w:t>TS</w:t>
      </w:r>
      <w:r>
        <w:rPr>
          <w:spacing w:val="-11"/>
        </w:rPr>
        <w:t xml:space="preserve"> </w:t>
      </w:r>
      <w:r>
        <w:t>5.9</w:t>
      </w:r>
      <w:r>
        <w:rPr>
          <w:spacing w:val="-7"/>
        </w:rPr>
        <w:t xml:space="preserve"> </w:t>
      </w:r>
      <w:r>
        <w:rPr>
          <w:spacing w:val="-4"/>
        </w:rPr>
        <w:t>Noise</w:t>
      </w:r>
    </w:p>
    <w:p w14:paraId="3F93AD1E" w14:textId="77777777" w:rsidR="00193ACD" w:rsidRDefault="00967BBC">
      <w:pPr>
        <w:pStyle w:val="Heading4"/>
        <w:spacing w:before="60"/>
        <w:ind w:left="1020"/>
      </w:pPr>
      <w:bookmarkStart w:id="295" w:name="TS_5.9.1_Interior_Noise"/>
      <w:bookmarkEnd w:id="295"/>
      <w:r>
        <w:t>TS</w:t>
      </w:r>
      <w:r>
        <w:rPr>
          <w:spacing w:val="-8"/>
        </w:rPr>
        <w:t xml:space="preserve"> </w:t>
      </w:r>
      <w:r>
        <w:t>5.9.1</w:t>
      </w:r>
      <w:r>
        <w:rPr>
          <w:spacing w:val="-6"/>
        </w:rPr>
        <w:t xml:space="preserve"> </w:t>
      </w:r>
      <w:r>
        <w:t>Interior</w:t>
      </w:r>
      <w:r>
        <w:rPr>
          <w:spacing w:val="-1"/>
        </w:rPr>
        <w:t xml:space="preserve"> </w:t>
      </w:r>
      <w:r>
        <w:rPr>
          <w:spacing w:val="-4"/>
        </w:rPr>
        <w:t>Noise</w:t>
      </w:r>
    </w:p>
    <w:p w14:paraId="1F653569" w14:textId="77777777" w:rsidR="00193ACD" w:rsidRDefault="00967BBC">
      <w:pPr>
        <w:pStyle w:val="BodyText"/>
        <w:spacing w:before="59"/>
        <w:ind w:right="1136"/>
      </w:pPr>
      <w:r>
        <w:t>The</w:t>
      </w:r>
      <w:r>
        <w:rPr>
          <w:spacing w:val="-7"/>
        </w:rPr>
        <w:t xml:space="preserve"> </w:t>
      </w:r>
      <w:r>
        <w:t>combination</w:t>
      </w:r>
      <w:r>
        <w:rPr>
          <w:spacing w:val="-7"/>
        </w:rPr>
        <w:t xml:space="preserve"> </w:t>
      </w:r>
      <w:r>
        <w:t>of</w:t>
      </w:r>
      <w:r>
        <w:rPr>
          <w:spacing w:val="-6"/>
        </w:rPr>
        <w:t xml:space="preserve"> </w:t>
      </w:r>
      <w:r>
        <w:t>inner</w:t>
      </w:r>
      <w:r>
        <w:rPr>
          <w:spacing w:val="-3"/>
        </w:rPr>
        <w:t xml:space="preserve"> </w:t>
      </w:r>
      <w:r>
        <w:t>and</w:t>
      </w:r>
      <w:r>
        <w:rPr>
          <w:spacing w:val="-4"/>
        </w:rPr>
        <w:t xml:space="preserve"> </w:t>
      </w:r>
      <w:r>
        <w:t>outer</w:t>
      </w:r>
      <w:r>
        <w:rPr>
          <w:spacing w:val="-4"/>
        </w:rPr>
        <w:t xml:space="preserve"> </w:t>
      </w:r>
      <w:r>
        <w:t>panels</w:t>
      </w:r>
      <w:r>
        <w:rPr>
          <w:spacing w:val="-4"/>
        </w:rPr>
        <w:t xml:space="preserve"> </w:t>
      </w:r>
      <w:r>
        <w:t>and</w:t>
      </w:r>
      <w:r>
        <w:rPr>
          <w:spacing w:val="-5"/>
        </w:rPr>
        <w:t xml:space="preserve"> </w:t>
      </w:r>
      <w:r>
        <w:t>any</w:t>
      </w:r>
      <w:r>
        <w:rPr>
          <w:spacing w:val="-9"/>
        </w:rPr>
        <w:t xml:space="preserve"> </w:t>
      </w:r>
      <w:r>
        <w:t>material</w:t>
      </w:r>
      <w:r>
        <w:rPr>
          <w:spacing w:val="-1"/>
        </w:rPr>
        <w:t xml:space="preserve"> </w:t>
      </w:r>
      <w:r>
        <w:t>used</w:t>
      </w:r>
      <w:r>
        <w:rPr>
          <w:spacing w:val="-5"/>
        </w:rPr>
        <w:t xml:space="preserve"> </w:t>
      </w:r>
      <w:r>
        <w:t>between</w:t>
      </w:r>
      <w:r>
        <w:rPr>
          <w:spacing w:val="-7"/>
        </w:rPr>
        <w:t xml:space="preserve"> </w:t>
      </w:r>
      <w:r>
        <w:t>them</w:t>
      </w:r>
      <w:r>
        <w:rPr>
          <w:spacing w:val="-11"/>
        </w:rPr>
        <w:t xml:space="preserve"> </w:t>
      </w:r>
      <w:r>
        <w:t>shall</w:t>
      </w:r>
      <w:r>
        <w:rPr>
          <w:spacing w:val="-6"/>
        </w:rPr>
        <w:t xml:space="preserve"> </w:t>
      </w:r>
      <w:r>
        <w:t>provide</w:t>
      </w:r>
      <w:r>
        <w:rPr>
          <w:spacing w:val="-6"/>
        </w:rPr>
        <w:t xml:space="preserve"> </w:t>
      </w:r>
      <w:r>
        <w:t>sufficient</w:t>
      </w:r>
      <w:r>
        <w:rPr>
          <w:spacing w:val="-6"/>
        </w:rPr>
        <w:t xml:space="preserve"> </w:t>
      </w:r>
      <w:r>
        <w:t>sound insulation so that a sound source with a level of 80 dBA measured at the outside skin of the bus shall have a sound level of 65 dBA or less at any point inside the bus. These conditions shall prevail with all openings, including doors and windows, closed and with the engine and accessories switched off.</w:t>
      </w:r>
    </w:p>
    <w:p w14:paraId="08BECB00" w14:textId="77777777" w:rsidR="00193ACD" w:rsidRDefault="00193ACD">
      <w:pPr>
        <w:sectPr w:rsidR="00193ACD" w:rsidSect="00920359">
          <w:pgSz w:w="12240" w:h="15840"/>
          <w:pgMar w:top="1560" w:right="0" w:bottom="1280" w:left="1140" w:header="1082" w:footer="1099" w:gutter="0"/>
          <w:cols w:space="720"/>
        </w:sectPr>
      </w:pPr>
    </w:p>
    <w:p w14:paraId="1A7E67EA" w14:textId="77777777" w:rsidR="00193ACD" w:rsidRDefault="00193ACD">
      <w:pPr>
        <w:pStyle w:val="BodyText"/>
        <w:spacing w:before="235"/>
        <w:ind w:left="0"/>
      </w:pPr>
    </w:p>
    <w:p w14:paraId="7E653639" w14:textId="77777777" w:rsidR="00193ACD" w:rsidRDefault="00967BBC">
      <w:pPr>
        <w:pStyle w:val="BodyText"/>
        <w:spacing w:before="1"/>
        <w:ind w:right="1136"/>
      </w:pPr>
      <w:r>
        <w:t>The bus-generated noise level experienced by a passenger at any seat location in the bus shall not exceed 80 dBA.</w:t>
      </w:r>
      <w:r>
        <w:rPr>
          <w:spacing w:val="-2"/>
        </w:rPr>
        <w:t xml:space="preserve"> </w:t>
      </w:r>
      <w:r>
        <w:t>The</w:t>
      </w:r>
      <w:r>
        <w:rPr>
          <w:spacing w:val="-5"/>
        </w:rPr>
        <w:t xml:space="preserve"> </w:t>
      </w:r>
      <w:r>
        <w:t>driver</w:t>
      </w:r>
      <w:r>
        <w:rPr>
          <w:spacing w:val="-1"/>
        </w:rPr>
        <w:t xml:space="preserve"> </w:t>
      </w:r>
      <w:r>
        <w:t>area</w:t>
      </w:r>
      <w:r>
        <w:rPr>
          <w:spacing w:val="-6"/>
        </w:rPr>
        <w:t xml:space="preserve"> </w:t>
      </w:r>
      <w:r>
        <w:t>shall</w:t>
      </w:r>
      <w:r>
        <w:rPr>
          <w:spacing w:val="-5"/>
        </w:rPr>
        <w:t xml:space="preserve"> </w:t>
      </w:r>
      <w:r>
        <w:t>not</w:t>
      </w:r>
      <w:r>
        <w:rPr>
          <w:spacing w:val="-1"/>
        </w:rPr>
        <w:t xml:space="preserve"> </w:t>
      </w:r>
      <w:r>
        <w:t>experience</w:t>
      </w:r>
      <w:r>
        <w:rPr>
          <w:spacing w:val="-4"/>
        </w:rPr>
        <w:t xml:space="preserve"> </w:t>
      </w:r>
      <w:r>
        <w:t>a</w:t>
      </w:r>
      <w:r>
        <w:rPr>
          <w:spacing w:val="-4"/>
        </w:rPr>
        <w:t xml:space="preserve"> </w:t>
      </w:r>
      <w:r>
        <w:t>noise</w:t>
      </w:r>
      <w:r>
        <w:rPr>
          <w:spacing w:val="-4"/>
        </w:rPr>
        <w:t xml:space="preserve"> </w:t>
      </w:r>
      <w:r>
        <w:t>level</w:t>
      </w:r>
      <w:r>
        <w:rPr>
          <w:spacing w:val="-6"/>
        </w:rPr>
        <w:t xml:space="preserve"> </w:t>
      </w:r>
      <w:r>
        <w:t>of</w:t>
      </w:r>
      <w:r>
        <w:rPr>
          <w:spacing w:val="-2"/>
        </w:rPr>
        <w:t xml:space="preserve"> </w:t>
      </w:r>
      <w:r>
        <w:t>more</w:t>
      </w:r>
      <w:r>
        <w:rPr>
          <w:spacing w:val="-6"/>
        </w:rPr>
        <w:t xml:space="preserve"> </w:t>
      </w:r>
      <w:r>
        <w:t>than</w:t>
      </w:r>
      <w:r>
        <w:rPr>
          <w:spacing w:val="-4"/>
        </w:rPr>
        <w:t xml:space="preserve"> </w:t>
      </w:r>
      <w:r>
        <w:t>75</w:t>
      </w:r>
      <w:r>
        <w:rPr>
          <w:spacing w:val="-5"/>
        </w:rPr>
        <w:t xml:space="preserve"> </w:t>
      </w:r>
      <w:r>
        <w:t>dBA.</w:t>
      </w:r>
      <w:r>
        <w:rPr>
          <w:spacing w:val="-7"/>
        </w:rPr>
        <w:t xml:space="preserve"> </w:t>
      </w:r>
      <w:r>
        <w:t>Measurements</w:t>
      </w:r>
      <w:r>
        <w:rPr>
          <w:spacing w:val="-6"/>
        </w:rPr>
        <w:t xml:space="preserve"> </w:t>
      </w:r>
      <w:r>
        <w:t>of</w:t>
      </w:r>
      <w:r>
        <w:rPr>
          <w:spacing w:val="-6"/>
        </w:rPr>
        <w:t xml:space="preserve"> </w:t>
      </w:r>
      <w:r>
        <w:t>interior</w:t>
      </w:r>
      <w:r>
        <w:rPr>
          <w:spacing w:val="-3"/>
        </w:rPr>
        <w:t xml:space="preserve"> </w:t>
      </w:r>
      <w:r>
        <w:t>noise levels</w:t>
      </w:r>
      <w:r>
        <w:rPr>
          <w:spacing w:val="-4"/>
        </w:rPr>
        <w:t xml:space="preserve"> </w:t>
      </w:r>
      <w:r>
        <w:t>shall</w:t>
      </w:r>
      <w:r>
        <w:rPr>
          <w:spacing w:val="-1"/>
        </w:rPr>
        <w:t xml:space="preserve"> </w:t>
      </w:r>
      <w:r>
        <w:t>be</w:t>
      </w:r>
      <w:r>
        <w:rPr>
          <w:spacing w:val="-4"/>
        </w:rPr>
        <w:t xml:space="preserve"> </w:t>
      </w:r>
      <w:r>
        <w:t>taken</w:t>
      </w:r>
      <w:r>
        <w:rPr>
          <w:spacing w:val="-6"/>
        </w:rPr>
        <w:t xml:space="preserve"> </w:t>
      </w:r>
      <w:r>
        <w:t>in</w:t>
      </w:r>
      <w:r>
        <w:rPr>
          <w:spacing w:val="-2"/>
        </w:rPr>
        <w:t xml:space="preserve"> </w:t>
      </w:r>
      <w:r>
        <w:t>accordance</w:t>
      </w:r>
      <w:r>
        <w:rPr>
          <w:spacing w:val="-2"/>
        </w:rPr>
        <w:t xml:space="preserve"> </w:t>
      </w:r>
      <w:r>
        <w:t>with</w:t>
      </w:r>
      <w:r>
        <w:rPr>
          <w:spacing w:val="-2"/>
        </w:rPr>
        <w:t xml:space="preserve"> </w:t>
      </w:r>
      <w:r>
        <w:t>SAEJ2805.</w:t>
      </w:r>
      <w:r>
        <w:rPr>
          <w:spacing w:val="-2"/>
        </w:rPr>
        <w:t xml:space="preserve"> </w:t>
      </w:r>
      <w:r>
        <w:t>An</w:t>
      </w:r>
      <w:r>
        <w:rPr>
          <w:spacing w:val="-2"/>
        </w:rPr>
        <w:t xml:space="preserve"> </w:t>
      </w:r>
      <w:r>
        <w:t>exception</w:t>
      </w:r>
      <w:r>
        <w:rPr>
          <w:spacing w:val="-2"/>
        </w:rPr>
        <w:t xml:space="preserve"> </w:t>
      </w:r>
      <w:r>
        <w:t>shall</w:t>
      </w:r>
      <w:r>
        <w:rPr>
          <w:spacing w:val="-1"/>
        </w:rPr>
        <w:t xml:space="preserve"> </w:t>
      </w:r>
      <w:r>
        <w:t>be</w:t>
      </w:r>
      <w:r>
        <w:rPr>
          <w:spacing w:val="-2"/>
        </w:rPr>
        <w:t xml:space="preserve"> </w:t>
      </w:r>
      <w:r>
        <w:t>made</w:t>
      </w:r>
      <w:r>
        <w:rPr>
          <w:spacing w:val="-2"/>
        </w:rPr>
        <w:t xml:space="preserve"> </w:t>
      </w:r>
      <w:r>
        <w:t>for</w:t>
      </w:r>
      <w:r>
        <w:rPr>
          <w:spacing w:val="-2"/>
        </w:rPr>
        <w:t xml:space="preserve"> </w:t>
      </w:r>
      <w:r>
        <w:t>the</w:t>
      </w:r>
      <w:r>
        <w:rPr>
          <w:spacing w:val="-2"/>
        </w:rPr>
        <w:t xml:space="preserve"> </w:t>
      </w:r>
      <w:r>
        <w:t>turntable</w:t>
      </w:r>
      <w:r>
        <w:rPr>
          <w:spacing w:val="-2"/>
        </w:rPr>
        <w:t xml:space="preserve"> </w:t>
      </w:r>
      <w:r>
        <w:t>area,</w:t>
      </w:r>
      <w:r>
        <w:rPr>
          <w:spacing w:val="-2"/>
        </w:rPr>
        <w:t xml:space="preserve"> </w:t>
      </w:r>
      <w:r>
        <w:t>which shall be considered a separate environment.</w:t>
      </w:r>
    </w:p>
    <w:p w14:paraId="0BDE2E15" w14:textId="77777777" w:rsidR="00193ACD" w:rsidRDefault="00967BBC">
      <w:pPr>
        <w:pStyle w:val="Heading4"/>
        <w:spacing w:before="242"/>
        <w:ind w:left="1020"/>
      </w:pPr>
      <w:bookmarkStart w:id="296" w:name="TS_5.9.2_Exterior_Noise"/>
      <w:bookmarkEnd w:id="296"/>
      <w:r>
        <w:t>TS</w:t>
      </w:r>
      <w:r>
        <w:rPr>
          <w:spacing w:val="-4"/>
        </w:rPr>
        <w:t xml:space="preserve"> </w:t>
      </w:r>
      <w:r>
        <w:t>5.9.2</w:t>
      </w:r>
      <w:r>
        <w:rPr>
          <w:spacing w:val="-5"/>
        </w:rPr>
        <w:t xml:space="preserve"> </w:t>
      </w:r>
      <w:r>
        <w:t>Exterior</w:t>
      </w:r>
      <w:r>
        <w:rPr>
          <w:spacing w:val="-2"/>
        </w:rPr>
        <w:t xml:space="preserve"> Noise</w:t>
      </w:r>
    </w:p>
    <w:p w14:paraId="659A9B64" w14:textId="77777777" w:rsidR="00193ACD" w:rsidRDefault="00967BBC">
      <w:pPr>
        <w:pStyle w:val="BodyText"/>
        <w:spacing w:before="58"/>
        <w:ind w:right="1082"/>
      </w:pPr>
      <w:r>
        <w:t>Airborne noise generated by the bus and measured from</w:t>
      </w:r>
      <w:r>
        <w:rPr>
          <w:spacing w:val="-1"/>
        </w:rPr>
        <w:t xml:space="preserve"> </w:t>
      </w:r>
      <w:r>
        <w:t>either side shall not exceed 80dBA under full power acceleration when operated at 0 to 35 mph at curb weight. The maximum noise level generated by the bus pulling</w:t>
      </w:r>
      <w:r>
        <w:rPr>
          <w:spacing w:val="-8"/>
        </w:rPr>
        <w:t xml:space="preserve"> </w:t>
      </w:r>
      <w:r>
        <w:t>away</w:t>
      </w:r>
      <w:r>
        <w:rPr>
          <w:spacing w:val="-6"/>
        </w:rPr>
        <w:t xml:space="preserve"> </w:t>
      </w:r>
      <w:r>
        <w:t>from</w:t>
      </w:r>
      <w:r>
        <w:rPr>
          <w:spacing w:val="-5"/>
        </w:rPr>
        <w:t xml:space="preserve"> </w:t>
      </w:r>
      <w:r>
        <w:t>a</w:t>
      </w:r>
      <w:r>
        <w:rPr>
          <w:spacing w:val="-6"/>
        </w:rPr>
        <w:t xml:space="preserve"> </w:t>
      </w:r>
      <w:r>
        <w:t>stop</w:t>
      </w:r>
      <w:r>
        <w:rPr>
          <w:spacing w:val="-8"/>
        </w:rPr>
        <w:t xml:space="preserve"> </w:t>
      </w:r>
      <w:r>
        <w:t>at</w:t>
      </w:r>
      <w:r>
        <w:rPr>
          <w:spacing w:val="-7"/>
        </w:rPr>
        <w:t xml:space="preserve"> </w:t>
      </w:r>
      <w:r>
        <w:t>full power</w:t>
      </w:r>
      <w:r>
        <w:rPr>
          <w:spacing w:val="-2"/>
        </w:rPr>
        <w:t xml:space="preserve"> </w:t>
      </w:r>
      <w:r>
        <w:t>shall</w:t>
      </w:r>
      <w:r>
        <w:rPr>
          <w:spacing w:val="-3"/>
        </w:rPr>
        <w:t xml:space="preserve"> </w:t>
      </w:r>
      <w:r>
        <w:t>not</w:t>
      </w:r>
      <w:r>
        <w:rPr>
          <w:spacing w:val="-3"/>
        </w:rPr>
        <w:t xml:space="preserve"> </w:t>
      </w:r>
      <w:r>
        <w:t>exceed</w:t>
      </w:r>
      <w:r>
        <w:rPr>
          <w:spacing w:val="-8"/>
        </w:rPr>
        <w:t xml:space="preserve"> </w:t>
      </w:r>
      <w:r>
        <w:t>83</w:t>
      </w:r>
      <w:r>
        <w:rPr>
          <w:spacing w:val="-3"/>
        </w:rPr>
        <w:t xml:space="preserve"> </w:t>
      </w:r>
      <w:r>
        <w:t>dBA.</w:t>
      </w:r>
      <w:r>
        <w:rPr>
          <w:spacing w:val="-4"/>
        </w:rPr>
        <w:t xml:space="preserve"> </w:t>
      </w:r>
      <w:r>
        <w:t>The</w:t>
      </w:r>
      <w:r>
        <w:rPr>
          <w:spacing w:val="-3"/>
        </w:rPr>
        <w:t xml:space="preserve"> </w:t>
      </w:r>
      <w:r>
        <w:t>bus-generated</w:t>
      </w:r>
      <w:r>
        <w:rPr>
          <w:spacing w:val="-5"/>
        </w:rPr>
        <w:t xml:space="preserve"> </w:t>
      </w:r>
      <w:r>
        <w:t>noise</w:t>
      </w:r>
      <w:r>
        <w:rPr>
          <w:spacing w:val="-5"/>
        </w:rPr>
        <w:t xml:space="preserve"> </w:t>
      </w:r>
      <w:r>
        <w:t>at</w:t>
      </w:r>
      <w:r>
        <w:rPr>
          <w:spacing w:val="-3"/>
        </w:rPr>
        <w:t xml:space="preserve"> </w:t>
      </w:r>
      <w:r>
        <w:t>curb</w:t>
      </w:r>
      <w:r>
        <w:rPr>
          <w:spacing w:val="-3"/>
        </w:rPr>
        <w:t xml:space="preserve"> </w:t>
      </w:r>
      <w:r>
        <w:t>idle</w:t>
      </w:r>
      <w:r>
        <w:rPr>
          <w:spacing w:val="-5"/>
        </w:rPr>
        <w:t xml:space="preserve"> </w:t>
      </w:r>
      <w:r>
        <w:t>shall</w:t>
      </w:r>
      <w:r>
        <w:rPr>
          <w:spacing w:val="-5"/>
        </w:rPr>
        <w:t xml:space="preserve"> </w:t>
      </w:r>
      <w:r>
        <w:t>not exceed 65dBA.If the noise contains an audible discrete frequency, a penalty of 5 dBA shall be added to the sound</w:t>
      </w:r>
      <w:r>
        <w:rPr>
          <w:spacing w:val="-3"/>
        </w:rPr>
        <w:t xml:space="preserve"> </w:t>
      </w:r>
      <w:r>
        <w:t>level measured.</w:t>
      </w:r>
      <w:r>
        <w:rPr>
          <w:spacing w:val="-3"/>
        </w:rPr>
        <w:t xml:space="preserve"> </w:t>
      </w:r>
      <w:r>
        <w:t>The</w:t>
      </w:r>
      <w:r>
        <w:rPr>
          <w:spacing w:val="-3"/>
        </w:rPr>
        <w:t xml:space="preserve"> </w:t>
      </w:r>
      <w:r>
        <w:t>Contractor</w:t>
      </w:r>
      <w:r>
        <w:rPr>
          <w:spacing w:val="-1"/>
        </w:rPr>
        <w:t xml:space="preserve"> </w:t>
      </w:r>
      <w:r>
        <w:t>shall comply</w:t>
      </w:r>
      <w:r>
        <w:rPr>
          <w:spacing w:val="-4"/>
        </w:rPr>
        <w:t xml:space="preserve"> </w:t>
      </w:r>
      <w:r>
        <w:t>with</w:t>
      </w:r>
      <w:r>
        <w:rPr>
          <w:spacing w:val="-1"/>
        </w:rPr>
        <w:t xml:space="preserve"> </w:t>
      </w:r>
      <w:r>
        <w:t>the</w:t>
      </w:r>
      <w:r>
        <w:rPr>
          <w:spacing w:val="-1"/>
        </w:rPr>
        <w:t xml:space="preserve"> </w:t>
      </w:r>
      <w:r>
        <w:t>exterior</w:t>
      </w:r>
      <w:r>
        <w:rPr>
          <w:spacing w:val="-1"/>
        </w:rPr>
        <w:t xml:space="preserve"> </w:t>
      </w:r>
      <w:r>
        <w:t>noise</w:t>
      </w:r>
      <w:r>
        <w:rPr>
          <w:spacing w:val="-3"/>
        </w:rPr>
        <w:t xml:space="preserve"> </w:t>
      </w:r>
      <w:r>
        <w:t>requirements</w:t>
      </w:r>
      <w:r>
        <w:rPr>
          <w:spacing w:val="-1"/>
        </w:rPr>
        <w:t xml:space="preserve"> </w:t>
      </w:r>
      <w:r>
        <w:t>defined</w:t>
      </w:r>
      <w:r>
        <w:rPr>
          <w:spacing w:val="-3"/>
        </w:rPr>
        <w:t xml:space="preserve"> </w:t>
      </w:r>
      <w:r>
        <w:t>in</w:t>
      </w:r>
      <w:r>
        <w:rPr>
          <w:spacing w:val="-4"/>
        </w:rPr>
        <w:t xml:space="preserve"> </w:t>
      </w:r>
      <w:r>
        <w:t>local laws and ordinances identified by the Agency andSAEJ366.</w:t>
      </w:r>
    </w:p>
    <w:p w14:paraId="77483B45" w14:textId="77777777" w:rsidR="00193ACD" w:rsidRDefault="00967BBC">
      <w:pPr>
        <w:pStyle w:val="Heading3"/>
        <w:spacing w:before="245"/>
      </w:pPr>
      <w:bookmarkStart w:id="297" w:name="TS_5.10_Fire_Safety_&amp;_Required_Equipment"/>
      <w:bookmarkStart w:id="298" w:name="_bookmark140"/>
      <w:bookmarkEnd w:id="297"/>
      <w:bookmarkEnd w:id="298"/>
      <w:r>
        <w:t>TS</w:t>
      </w:r>
      <w:r>
        <w:rPr>
          <w:spacing w:val="-13"/>
        </w:rPr>
        <w:t xml:space="preserve"> </w:t>
      </w:r>
      <w:r>
        <w:t>5.10</w:t>
      </w:r>
      <w:r>
        <w:rPr>
          <w:spacing w:val="-13"/>
        </w:rPr>
        <w:t xml:space="preserve"> </w:t>
      </w:r>
      <w:r>
        <w:t>Fire</w:t>
      </w:r>
      <w:r>
        <w:rPr>
          <w:spacing w:val="-13"/>
        </w:rPr>
        <w:t xml:space="preserve"> </w:t>
      </w:r>
      <w:r>
        <w:t>Safety</w:t>
      </w:r>
      <w:r>
        <w:rPr>
          <w:spacing w:val="-13"/>
        </w:rPr>
        <w:t xml:space="preserve"> </w:t>
      </w:r>
      <w:r>
        <w:t>&amp;</w:t>
      </w:r>
      <w:r>
        <w:rPr>
          <w:spacing w:val="-10"/>
        </w:rPr>
        <w:t xml:space="preserve"> </w:t>
      </w:r>
      <w:r>
        <w:t>Required</w:t>
      </w:r>
      <w:r>
        <w:rPr>
          <w:spacing w:val="-13"/>
        </w:rPr>
        <w:t xml:space="preserve"> </w:t>
      </w:r>
      <w:r>
        <w:rPr>
          <w:spacing w:val="-2"/>
        </w:rPr>
        <w:t>Equipment</w:t>
      </w:r>
    </w:p>
    <w:p w14:paraId="2916AE25" w14:textId="77777777" w:rsidR="00193ACD" w:rsidRDefault="00967BBC">
      <w:pPr>
        <w:pStyle w:val="BodyText"/>
        <w:spacing w:before="56"/>
        <w:ind w:right="1136"/>
      </w:pPr>
      <w:r>
        <w:t>The</w:t>
      </w:r>
      <w:r>
        <w:rPr>
          <w:spacing w:val="-7"/>
        </w:rPr>
        <w:t xml:space="preserve"> </w:t>
      </w:r>
      <w:r>
        <w:t>bus</w:t>
      </w:r>
      <w:r>
        <w:rPr>
          <w:spacing w:val="-7"/>
        </w:rPr>
        <w:t xml:space="preserve"> </w:t>
      </w:r>
      <w:r>
        <w:t>shall</w:t>
      </w:r>
      <w:r>
        <w:rPr>
          <w:spacing w:val="-1"/>
        </w:rPr>
        <w:t xml:space="preserve"> </w:t>
      </w:r>
      <w:r>
        <w:t>be</w:t>
      </w:r>
      <w:r>
        <w:rPr>
          <w:spacing w:val="-4"/>
        </w:rPr>
        <w:t xml:space="preserve"> </w:t>
      </w:r>
      <w:r>
        <w:t>designed</w:t>
      </w:r>
      <w:r>
        <w:rPr>
          <w:spacing w:val="-4"/>
        </w:rPr>
        <w:t xml:space="preserve"> </w:t>
      </w:r>
      <w:r>
        <w:t>and</w:t>
      </w:r>
      <w:r>
        <w:rPr>
          <w:spacing w:val="-4"/>
        </w:rPr>
        <w:t xml:space="preserve"> </w:t>
      </w:r>
      <w:r>
        <w:t>manufactured</w:t>
      </w:r>
      <w:r>
        <w:rPr>
          <w:spacing w:val="-8"/>
        </w:rPr>
        <w:t xml:space="preserve"> </w:t>
      </w:r>
      <w:r>
        <w:t>in</w:t>
      </w:r>
      <w:r>
        <w:rPr>
          <w:spacing w:val="-9"/>
        </w:rPr>
        <w:t xml:space="preserve"> </w:t>
      </w:r>
      <w:r>
        <w:t>accordance</w:t>
      </w:r>
      <w:r>
        <w:rPr>
          <w:spacing w:val="-3"/>
        </w:rPr>
        <w:t xml:space="preserve"> </w:t>
      </w:r>
      <w:r>
        <w:t>with</w:t>
      </w:r>
      <w:r>
        <w:rPr>
          <w:spacing w:val="-5"/>
        </w:rPr>
        <w:t xml:space="preserve"> </w:t>
      </w:r>
      <w:r>
        <w:t>all</w:t>
      </w:r>
      <w:r>
        <w:rPr>
          <w:spacing w:val="-6"/>
        </w:rPr>
        <w:t xml:space="preserve"> </w:t>
      </w:r>
      <w:r>
        <w:t>applicable</w:t>
      </w:r>
      <w:r>
        <w:rPr>
          <w:spacing w:val="-4"/>
        </w:rPr>
        <w:t xml:space="preserve"> </w:t>
      </w:r>
      <w:r>
        <w:t>fire</w:t>
      </w:r>
      <w:r>
        <w:rPr>
          <w:spacing w:val="-9"/>
        </w:rPr>
        <w:t xml:space="preserve"> </w:t>
      </w:r>
      <w:r>
        <w:t>safety</w:t>
      </w:r>
      <w:r>
        <w:rPr>
          <w:spacing w:val="-8"/>
        </w:rPr>
        <w:t xml:space="preserve"> </w:t>
      </w:r>
      <w:r>
        <w:t>and</w:t>
      </w:r>
      <w:r>
        <w:rPr>
          <w:spacing w:val="-4"/>
        </w:rPr>
        <w:t xml:space="preserve"> </w:t>
      </w:r>
      <w:r>
        <w:t>smoke</w:t>
      </w:r>
      <w:r>
        <w:rPr>
          <w:spacing w:val="-4"/>
        </w:rPr>
        <w:t xml:space="preserve"> </w:t>
      </w:r>
      <w:r>
        <w:t xml:space="preserve">emission regulations. These provisions shall include the use of fire-retardant/low-smoke materials, fire detection sys- </w:t>
      </w:r>
      <w:proofErr w:type="spellStart"/>
      <w:r>
        <w:t>tems</w:t>
      </w:r>
      <w:proofErr w:type="spellEnd"/>
      <w:r>
        <w:t>, bulkheads and facilitation of passenger evacuation. The bus shall be equipped with a minimum 5lb.</w:t>
      </w:r>
    </w:p>
    <w:p w14:paraId="66238074" w14:textId="77777777" w:rsidR="00193ACD" w:rsidRDefault="00967BBC">
      <w:pPr>
        <w:pStyle w:val="BodyText"/>
        <w:ind w:right="1136"/>
      </w:pPr>
      <w:r>
        <w:t>ABC fire extinguisher, 16-unit first aid kit and triangular reflectors. Emergency equipment shall be stowed properly</w:t>
      </w:r>
      <w:r>
        <w:rPr>
          <w:spacing w:val="-9"/>
        </w:rPr>
        <w:t xml:space="preserve"> </w:t>
      </w:r>
      <w:r>
        <w:t>and</w:t>
      </w:r>
      <w:r>
        <w:rPr>
          <w:spacing w:val="-9"/>
        </w:rPr>
        <w:t xml:space="preserve"> </w:t>
      </w:r>
      <w:r>
        <w:t>accessibly.</w:t>
      </w:r>
      <w:r>
        <w:rPr>
          <w:spacing w:val="-4"/>
        </w:rPr>
        <w:t xml:space="preserve"> </w:t>
      </w:r>
      <w:r>
        <w:t>The</w:t>
      </w:r>
      <w:r>
        <w:rPr>
          <w:spacing w:val="-4"/>
        </w:rPr>
        <w:t xml:space="preserve"> </w:t>
      </w:r>
      <w:r>
        <w:t>storage</w:t>
      </w:r>
      <w:r>
        <w:rPr>
          <w:spacing w:val="-4"/>
        </w:rPr>
        <w:t xml:space="preserve"> </w:t>
      </w:r>
      <w:r>
        <w:t>location</w:t>
      </w:r>
      <w:r>
        <w:rPr>
          <w:spacing w:val="-7"/>
        </w:rPr>
        <w:t xml:space="preserve"> </w:t>
      </w:r>
      <w:r>
        <w:t>of</w:t>
      </w:r>
      <w:r>
        <w:rPr>
          <w:spacing w:val="-6"/>
        </w:rPr>
        <w:t xml:space="preserve"> </w:t>
      </w:r>
      <w:r>
        <w:t>the</w:t>
      </w:r>
      <w:r>
        <w:rPr>
          <w:spacing w:val="-7"/>
        </w:rPr>
        <w:t xml:space="preserve"> </w:t>
      </w:r>
      <w:r>
        <w:t>emergency</w:t>
      </w:r>
      <w:r>
        <w:rPr>
          <w:spacing w:val="-6"/>
        </w:rPr>
        <w:t xml:space="preserve"> </w:t>
      </w:r>
      <w:r>
        <w:t>equipment</w:t>
      </w:r>
      <w:r>
        <w:rPr>
          <w:spacing w:val="-3"/>
        </w:rPr>
        <w:t xml:space="preserve"> </w:t>
      </w:r>
      <w:r>
        <w:t>shall</w:t>
      </w:r>
      <w:r>
        <w:rPr>
          <w:spacing w:val="-4"/>
        </w:rPr>
        <w:t xml:space="preserve"> </w:t>
      </w:r>
      <w:r>
        <w:t>be</w:t>
      </w:r>
      <w:r>
        <w:rPr>
          <w:spacing w:val="-9"/>
        </w:rPr>
        <w:t xml:space="preserve"> </w:t>
      </w:r>
      <w:r>
        <w:t>STARS</w:t>
      </w:r>
      <w:r>
        <w:rPr>
          <w:spacing w:val="-4"/>
        </w:rPr>
        <w:t xml:space="preserve"> </w:t>
      </w:r>
      <w:r>
        <w:t>approved</w:t>
      </w:r>
      <w:r>
        <w:rPr>
          <w:spacing w:val="-4"/>
        </w:rPr>
        <w:t xml:space="preserve"> </w:t>
      </w:r>
      <w:r>
        <w:t>on</w:t>
      </w:r>
      <w:r>
        <w:rPr>
          <w:spacing w:val="-5"/>
        </w:rPr>
        <w:t xml:space="preserve"> </w:t>
      </w:r>
      <w:r>
        <w:t xml:space="preserve">pilot </w:t>
      </w:r>
      <w:r>
        <w:rPr>
          <w:spacing w:val="-4"/>
        </w:rPr>
        <w:t>bus.</w:t>
      </w:r>
    </w:p>
    <w:p w14:paraId="7B03D920" w14:textId="77777777" w:rsidR="00193ACD" w:rsidRDefault="00967BBC">
      <w:pPr>
        <w:pStyle w:val="Heading4"/>
        <w:spacing w:before="253"/>
        <w:ind w:left="1020"/>
      </w:pPr>
      <w:bookmarkStart w:id="299" w:name="TS_5.10.1_Materials"/>
      <w:bookmarkEnd w:id="299"/>
      <w:r>
        <w:t>TS</w:t>
      </w:r>
      <w:r>
        <w:rPr>
          <w:spacing w:val="-5"/>
        </w:rPr>
        <w:t xml:space="preserve"> </w:t>
      </w:r>
      <w:r>
        <w:t>5.10.1</w:t>
      </w:r>
      <w:r>
        <w:rPr>
          <w:spacing w:val="-4"/>
        </w:rPr>
        <w:t xml:space="preserve"> </w:t>
      </w:r>
      <w:r>
        <w:rPr>
          <w:spacing w:val="-2"/>
        </w:rPr>
        <w:t>Materials</w:t>
      </w:r>
    </w:p>
    <w:p w14:paraId="5DAD8B8C" w14:textId="77777777" w:rsidR="00193ACD" w:rsidRDefault="00967BBC">
      <w:pPr>
        <w:pStyle w:val="BodyText"/>
        <w:spacing w:before="63" w:line="244" w:lineRule="auto"/>
      </w:pPr>
      <w:r>
        <w:t>All</w:t>
      </w:r>
      <w:r>
        <w:rPr>
          <w:spacing w:val="-3"/>
        </w:rPr>
        <w:t xml:space="preserve"> </w:t>
      </w:r>
      <w:r>
        <w:t>materials</w:t>
      </w:r>
      <w:r>
        <w:rPr>
          <w:spacing w:val="-4"/>
        </w:rPr>
        <w:t xml:space="preserve"> </w:t>
      </w:r>
      <w:r>
        <w:t>used</w:t>
      </w:r>
      <w:r>
        <w:rPr>
          <w:spacing w:val="-7"/>
        </w:rPr>
        <w:t xml:space="preserve"> </w:t>
      </w:r>
      <w:r>
        <w:t>in</w:t>
      </w:r>
      <w:r>
        <w:rPr>
          <w:spacing w:val="-5"/>
        </w:rPr>
        <w:t xml:space="preserve"> </w:t>
      </w:r>
      <w:r>
        <w:t>the</w:t>
      </w:r>
      <w:r>
        <w:rPr>
          <w:spacing w:val="-2"/>
        </w:rPr>
        <w:t xml:space="preserve"> </w:t>
      </w:r>
      <w:r>
        <w:t>construction</w:t>
      </w:r>
      <w:r>
        <w:rPr>
          <w:spacing w:val="-6"/>
        </w:rPr>
        <w:t xml:space="preserve"> </w:t>
      </w:r>
      <w:r>
        <w:t>of</w:t>
      </w:r>
      <w:r>
        <w:rPr>
          <w:spacing w:val="-6"/>
        </w:rPr>
        <w:t xml:space="preserve"> </w:t>
      </w:r>
      <w:r>
        <w:t>the</w:t>
      </w:r>
      <w:r>
        <w:rPr>
          <w:spacing w:val="-4"/>
        </w:rPr>
        <w:t xml:space="preserve"> </w:t>
      </w:r>
      <w:r>
        <w:t>passenger</w:t>
      </w:r>
      <w:r>
        <w:rPr>
          <w:spacing w:val="-6"/>
        </w:rPr>
        <w:t xml:space="preserve"> </w:t>
      </w:r>
      <w:r>
        <w:t>compartment</w:t>
      </w:r>
      <w:r>
        <w:rPr>
          <w:spacing w:val="-3"/>
        </w:rPr>
        <w:t xml:space="preserve"> </w:t>
      </w:r>
      <w:r>
        <w:t>of</w:t>
      </w:r>
      <w:r>
        <w:rPr>
          <w:spacing w:val="-6"/>
        </w:rPr>
        <w:t xml:space="preserve"> </w:t>
      </w:r>
      <w:r>
        <w:t>the</w:t>
      </w:r>
      <w:r>
        <w:rPr>
          <w:spacing w:val="-2"/>
        </w:rPr>
        <w:t xml:space="preserve"> </w:t>
      </w:r>
      <w:r>
        <w:t>bus</w:t>
      </w:r>
      <w:r>
        <w:rPr>
          <w:spacing w:val="-4"/>
        </w:rPr>
        <w:t xml:space="preserve"> </w:t>
      </w:r>
      <w:r>
        <w:t>shall</w:t>
      </w:r>
      <w:r>
        <w:rPr>
          <w:spacing w:val="-1"/>
        </w:rPr>
        <w:t xml:space="preserve"> </w:t>
      </w:r>
      <w:r>
        <w:t>be</w:t>
      </w:r>
      <w:r>
        <w:rPr>
          <w:spacing w:val="-3"/>
        </w:rPr>
        <w:t xml:space="preserve"> </w:t>
      </w:r>
      <w:r>
        <w:t>in</w:t>
      </w:r>
      <w:r>
        <w:rPr>
          <w:spacing w:val="-7"/>
        </w:rPr>
        <w:t xml:space="preserve"> </w:t>
      </w:r>
      <w:r>
        <w:t>accordance</w:t>
      </w:r>
      <w:r>
        <w:rPr>
          <w:spacing w:val="-4"/>
        </w:rPr>
        <w:t xml:space="preserve"> </w:t>
      </w:r>
      <w:r>
        <w:t>with</w:t>
      </w:r>
      <w:r>
        <w:rPr>
          <w:spacing w:val="-7"/>
        </w:rPr>
        <w:t xml:space="preserve"> </w:t>
      </w:r>
      <w:r>
        <w:t>the Recommended Fire Safety Practices defined in FMVSS 302.</w:t>
      </w:r>
    </w:p>
    <w:p w14:paraId="65CF5B7D" w14:textId="77777777" w:rsidR="00193ACD" w:rsidRDefault="00967BBC">
      <w:pPr>
        <w:pStyle w:val="Heading3"/>
        <w:spacing w:before="228"/>
      </w:pPr>
      <w:bookmarkStart w:id="300" w:name="TS_5.11_Fire_Suppression"/>
      <w:bookmarkStart w:id="301" w:name="_bookmark141"/>
      <w:bookmarkEnd w:id="300"/>
      <w:bookmarkEnd w:id="301"/>
      <w:r>
        <w:t>TS</w:t>
      </w:r>
      <w:r>
        <w:rPr>
          <w:spacing w:val="-14"/>
        </w:rPr>
        <w:t xml:space="preserve"> </w:t>
      </w:r>
      <w:r>
        <w:t>5.11</w:t>
      </w:r>
      <w:r>
        <w:rPr>
          <w:spacing w:val="-13"/>
        </w:rPr>
        <w:t xml:space="preserve"> </w:t>
      </w:r>
      <w:r>
        <w:t>Fire</w:t>
      </w:r>
      <w:r>
        <w:rPr>
          <w:spacing w:val="-14"/>
        </w:rPr>
        <w:t xml:space="preserve"> </w:t>
      </w:r>
      <w:r>
        <w:rPr>
          <w:spacing w:val="-2"/>
        </w:rPr>
        <w:t>Suppression</w:t>
      </w:r>
    </w:p>
    <w:p w14:paraId="5EF5BE3F" w14:textId="77777777" w:rsidR="00193ACD" w:rsidRDefault="00967BBC">
      <w:pPr>
        <w:pStyle w:val="BodyText"/>
        <w:spacing w:before="59"/>
        <w:ind w:right="1136"/>
      </w:pPr>
      <w:r>
        <w:t xml:space="preserve">The bus shall have as </w:t>
      </w:r>
      <w:proofErr w:type="spellStart"/>
      <w:proofErr w:type="gramStart"/>
      <w:r>
        <w:t>a</w:t>
      </w:r>
      <w:proofErr w:type="spellEnd"/>
      <w:proofErr w:type="gramEnd"/>
      <w:r>
        <w:t xml:space="preserve"> option </w:t>
      </w:r>
      <w:proofErr w:type="spellStart"/>
      <w:r>
        <w:t>Fogmaster</w:t>
      </w:r>
      <w:proofErr w:type="spellEnd"/>
      <w:r>
        <w:t xml:space="preserve"> fire suppression system or an approved equal installed. The fire suppression system shall have an very efficient high pressure water mist for extinguishing fires in engine </w:t>
      </w:r>
      <w:proofErr w:type="gramStart"/>
      <w:r>
        <w:t>compartments..</w:t>
      </w:r>
      <w:proofErr w:type="gramEnd"/>
      <w:r>
        <w:rPr>
          <w:spacing w:val="-4"/>
        </w:rPr>
        <w:t xml:space="preserve"> </w:t>
      </w:r>
      <w:r>
        <w:t>The</w:t>
      </w:r>
      <w:r>
        <w:rPr>
          <w:spacing w:val="-2"/>
        </w:rPr>
        <w:t xml:space="preserve"> </w:t>
      </w:r>
      <w:r>
        <w:t>water</w:t>
      </w:r>
      <w:r>
        <w:rPr>
          <w:spacing w:val="-4"/>
        </w:rPr>
        <w:t xml:space="preserve"> </w:t>
      </w:r>
      <w:r>
        <w:t>mist</w:t>
      </w:r>
      <w:r>
        <w:rPr>
          <w:spacing w:val="-1"/>
        </w:rPr>
        <w:t xml:space="preserve"> </w:t>
      </w:r>
      <w:r>
        <w:t>shall</w:t>
      </w:r>
      <w:r>
        <w:rPr>
          <w:spacing w:val="-4"/>
        </w:rPr>
        <w:t xml:space="preserve"> </w:t>
      </w:r>
      <w:r>
        <w:t>fill</w:t>
      </w:r>
      <w:r>
        <w:rPr>
          <w:spacing w:val="-4"/>
        </w:rPr>
        <w:t xml:space="preserve"> </w:t>
      </w:r>
      <w:r>
        <w:t>the</w:t>
      </w:r>
      <w:r>
        <w:rPr>
          <w:spacing w:val="-4"/>
        </w:rPr>
        <w:t xml:space="preserve"> </w:t>
      </w:r>
      <w:r>
        <w:t>entire</w:t>
      </w:r>
      <w:r>
        <w:rPr>
          <w:spacing w:val="-2"/>
        </w:rPr>
        <w:t xml:space="preserve"> </w:t>
      </w:r>
      <w:r>
        <w:t>engine</w:t>
      </w:r>
      <w:r>
        <w:rPr>
          <w:spacing w:val="-2"/>
        </w:rPr>
        <w:t xml:space="preserve"> </w:t>
      </w:r>
      <w:r>
        <w:t>compartment</w:t>
      </w:r>
      <w:r>
        <w:rPr>
          <w:spacing w:val="-1"/>
        </w:rPr>
        <w:t xml:space="preserve"> </w:t>
      </w:r>
      <w:r>
        <w:t>and</w:t>
      </w:r>
      <w:r>
        <w:rPr>
          <w:spacing w:val="-4"/>
        </w:rPr>
        <w:t xml:space="preserve"> </w:t>
      </w:r>
      <w:r>
        <w:t>access</w:t>
      </w:r>
      <w:r>
        <w:rPr>
          <w:spacing w:val="-2"/>
        </w:rPr>
        <w:t xml:space="preserve"> </w:t>
      </w:r>
      <w:r>
        <w:t>fire</w:t>
      </w:r>
      <w:r>
        <w:rPr>
          <w:spacing w:val="-2"/>
        </w:rPr>
        <w:t xml:space="preserve"> </w:t>
      </w:r>
      <w:r>
        <w:t>beds</w:t>
      </w:r>
      <w:r>
        <w:rPr>
          <w:spacing w:val="-2"/>
        </w:rPr>
        <w:t xml:space="preserve"> </w:t>
      </w:r>
      <w:r>
        <w:t>outside</w:t>
      </w:r>
      <w:r>
        <w:rPr>
          <w:spacing w:val="-4"/>
        </w:rPr>
        <w:t xml:space="preserve"> </w:t>
      </w:r>
      <w:r>
        <w:t>the direct spreading area of the nozzles. The fire suppression system shall have a hydro pneumatic fire detection suppression system that works with the same effect even when the electricity supply is disconnected. The system shall also be po-</w:t>
      </w:r>
      <w:proofErr w:type="spellStart"/>
      <w:r>
        <w:t>sition</w:t>
      </w:r>
      <w:proofErr w:type="spellEnd"/>
      <w:r>
        <w:t xml:space="preserve"> independent (if the bus is laying on the side or up- side-down).</w:t>
      </w:r>
    </w:p>
    <w:p w14:paraId="1490700C" w14:textId="77777777" w:rsidR="00193ACD" w:rsidRDefault="00193ACD">
      <w:pPr>
        <w:pStyle w:val="BodyText"/>
        <w:ind w:left="0"/>
      </w:pPr>
    </w:p>
    <w:p w14:paraId="04274B30" w14:textId="77777777" w:rsidR="00193ACD" w:rsidRDefault="00967BBC">
      <w:pPr>
        <w:pStyle w:val="Heading3"/>
      </w:pPr>
      <w:bookmarkStart w:id="302" w:name="TS_5.12_Respect_for_the_Environment"/>
      <w:bookmarkStart w:id="303" w:name="_bookmark142"/>
      <w:bookmarkEnd w:id="302"/>
      <w:bookmarkEnd w:id="303"/>
      <w:r>
        <w:t>TS</w:t>
      </w:r>
      <w:r>
        <w:rPr>
          <w:spacing w:val="-14"/>
        </w:rPr>
        <w:t xml:space="preserve"> </w:t>
      </w:r>
      <w:r>
        <w:t>5.12</w:t>
      </w:r>
      <w:r>
        <w:rPr>
          <w:spacing w:val="-12"/>
        </w:rPr>
        <w:t xml:space="preserve"> </w:t>
      </w:r>
      <w:r>
        <w:t>Respect</w:t>
      </w:r>
      <w:r>
        <w:rPr>
          <w:spacing w:val="-13"/>
        </w:rPr>
        <w:t xml:space="preserve"> </w:t>
      </w:r>
      <w:r>
        <w:t>for</w:t>
      </w:r>
      <w:r>
        <w:rPr>
          <w:spacing w:val="-11"/>
        </w:rPr>
        <w:t xml:space="preserve"> </w:t>
      </w:r>
      <w:r>
        <w:t>the</w:t>
      </w:r>
      <w:r>
        <w:rPr>
          <w:spacing w:val="-11"/>
        </w:rPr>
        <w:t xml:space="preserve"> </w:t>
      </w:r>
      <w:r>
        <w:rPr>
          <w:spacing w:val="-2"/>
        </w:rPr>
        <w:t>Environment</w:t>
      </w:r>
    </w:p>
    <w:p w14:paraId="727C2735" w14:textId="77777777" w:rsidR="00193ACD" w:rsidRDefault="00967BBC">
      <w:pPr>
        <w:pStyle w:val="BodyText"/>
        <w:spacing w:before="59"/>
        <w:ind w:right="1256"/>
      </w:pPr>
      <w:r>
        <w:t>In the design and manufacture of the bus, the Contractor shall make every effort to reduce the amount of potentially hazardous waste. In accordance with Section 6002 of the Resource Conservation and Recovery Act,</w:t>
      </w:r>
      <w:r>
        <w:rPr>
          <w:spacing w:val="-5"/>
        </w:rPr>
        <w:t xml:space="preserve"> </w:t>
      </w:r>
      <w:r>
        <w:t>the</w:t>
      </w:r>
      <w:r>
        <w:rPr>
          <w:spacing w:val="-5"/>
        </w:rPr>
        <w:t xml:space="preserve"> </w:t>
      </w:r>
      <w:r>
        <w:t>Contractor</w:t>
      </w:r>
      <w:r>
        <w:rPr>
          <w:spacing w:val="-2"/>
        </w:rPr>
        <w:t xml:space="preserve"> </w:t>
      </w:r>
      <w:r>
        <w:t>shall</w:t>
      </w:r>
      <w:r>
        <w:rPr>
          <w:spacing w:val="-4"/>
        </w:rPr>
        <w:t xml:space="preserve"> </w:t>
      </w:r>
      <w:r>
        <w:t>use,</w:t>
      </w:r>
      <w:r>
        <w:rPr>
          <w:spacing w:val="-5"/>
        </w:rPr>
        <w:t xml:space="preserve"> </w:t>
      </w:r>
      <w:r>
        <w:t>whenever</w:t>
      </w:r>
      <w:r>
        <w:rPr>
          <w:spacing w:val="-4"/>
        </w:rPr>
        <w:t xml:space="preserve"> </w:t>
      </w:r>
      <w:r>
        <w:t>possible</w:t>
      </w:r>
      <w:r>
        <w:rPr>
          <w:spacing w:val="-5"/>
        </w:rPr>
        <w:t xml:space="preserve"> </w:t>
      </w:r>
      <w:r>
        <w:t>and</w:t>
      </w:r>
      <w:r>
        <w:rPr>
          <w:spacing w:val="-7"/>
        </w:rPr>
        <w:t xml:space="preserve"> </w:t>
      </w:r>
      <w:r>
        <w:t>allowed</w:t>
      </w:r>
      <w:r>
        <w:rPr>
          <w:spacing w:val="-5"/>
        </w:rPr>
        <w:t xml:space="preserve"> </w:t>
      </w:r>
      <w:r>
        <w:t>by</w:t>
      </w:r>
      <w:r>
        <w:rPr>
          <w:spacing w:val="-9"/>
        </w:rPr>
        <w:t xml:space="preserve"> </w:t>
      </w:r>
      <w:r>
        <w:t>the</w:t>
      </w:r>
      <w:r>
        <w:rPr>
          <w:spacing w:val="-9"/>
        </w:rPr>
        <w:t xml:space="preserve"> </w:t>
      </w:r>
      <w:r>
        <w:t>specifications,</w:t>
      </w:r>
      <w:r>
        <w:rPr>
          <w:spacing w:val="-8"/>
        </w:rPr>
        <w:t xml:space="preserve"> </w:t>
      </w:r>
      <w:r>
        <w:t>recycled</w:t>
      </w:r>
      <w:r>
        <w:rPr>
          <w:spacing w:val="-4"/>
        </w:rPr>
        <w:t xml:space="preserve"> </w:t>
      </w:r>
      <w:r>
        <w:t>materials</w:t>
      </w:r>
      <w:r>
        <w:rPr>
          <w:spacing w:val="-5"/>
        </w:rPr>
        <w:t xml:space="preserve"> </w:t>
      </w:r>
      <w:r>
        <w:t>in</w:t>
      </w:r>
      <w:r>
        <w:rPr>
          <w:spacing w:val="-7"/>
        </w:rPr>
        <w:t xml:space="preserve"> </w:t>
      </w:r>
      <w:r>
        <w:t>the manufacture of the bus.</w:t>
      </w:r>
    </w:p>
    <w:p w14:paraId="1FF913FE" w14:textId="77777777" w:rsidR="00193ACD" w:rsidRDefault="00193ACD">
      <w:pPr>
        <w:sectPr w:rsidR="00193ACD" w:rsidSect="00920359">
          <w:pgSz w:w="12240" w:h="15840"/>
          <w:pgMar w:top="1560" w:right="0" w:bottom="1280" w:left="1140" w:header="1082" w:footer="1099" w:gutter="0"/>
          <w:cols w:space="720"/>
        </w:sectPr>
      </w:pPr>
    </w:p>
    <w:p w14:paraId="3180B4F1" w14:textId="77777777" w:rsidR="00193ACD" w:rsidRDefault="00193ACD">
      <w:pPr>
        <w:pStyle w:val="BodyText"/>
        <w:spacing w:before="167"/>
        <w:ind w:left="0"/>
        <w:rPr>
          <w:sz w:val="28"/>
        </w:rPr>
      </w:pPr>
    </w:p>
    <w:p w14:paraId="31AA47D6" w14:textId="77777777" w:rsidR="00193ACD" w:rsidRDefault="00967BBC">
      <w:pPr>
        <w:pStyle w:val="Heading1"/>
      </w:pPr>
      <w:bookmarkStart w:id="304" w:name="DIMENSIONS"/>
      <w:bookmarkEnd w:id="304"/>
      <w:r>
        <w:rPr>
          <w:color w:val="575757"/>
          <w:spacing w:val="-2"/>
        </w:rPr>
        <w:t>DIMENSIONS</w:t>
      </w:r>
    </w:p>
    <w:p w14:paraId="6C929EC0" w14:textId="77777777" w:rsidR="00193ACD" w:rsidRDefault="00967BBC">
      <w:pPr>
        <w:pStyle w:val="Heading2"/>
        <w:spacing w:before="122"/>
      </w:pPr>
      <w:bookmarkStart w:id="305" w:name="TS_6._Physical_Size"/>
      <w:bookmarkStart w:id="306" w:name="_bookmark143"/>
      <w:bookmarkEnd w:id="305"/>
      <w:bookmarkEnd w:id="306"/>
      <w:r>
        <w:t>TS</w:t>
      </w:r>
      <w:r>
        <w:rPr>
          <w:spacing w:val="-11"/>
        </w:rPr>
        <w:t xml:space="preserve"> </w:t>
      </w:r>
      <w:r>
        <w:t>6.</w:t>
      </w:r>
      <w:r>
        <w:rPr>
          <w:spacing w:val="-8"/>
        </w:rPr>
        <w:t xml:space="preserve"> </w:t>
      </w:r>
      <w:r>
        <w:t xml:space="preserve">Physical </w:t>
      </w:r>
      <w:r>
        <w:rPr>
          <w:spacing w:val="-4"/>
        </w:rPr>
        <w:t>Size</w:t>
      </w:r>
    </w:p>
    <w:p w14:paraId="4FE12CED" w14:textId="77777777" w:rsidR="00193ACD" w:rsidRDefault="00967BBC">
      <w:pPr>
        <w:pStyle w:val="BodyText"/>
        <w:spacing w:before="62"/>
        <w:ind w:right="1132"/>
      </w:pPr>
      <w:r>
        <w:t>With</w:t>
      </w:r>
      <w:r>
        <w:rPr>
          <w:spacing w:val="-5"/>
        </w:rPr>
        <w:t xml:space="preserve"> </w:t>
      </w:r>
      <w:r>
        <w:t>exceptions</w:t>
      </w:r>
      <w:r>
        <w:rPr>
          <w:spacing w:val="-5"/>
        </w:rPr>
        <w:t xml:space="preserve"> </w:t>
      </w:r>
      <w:r>
        <w:t>such</w:t>
      </w:r>
      <w:r>
        <w:rPr>
          <w:spacing w:val="-8"/>
        </w:rPr>
        <w:t xml:space="preserve"> </w:t>
      </w:r>
      <w:r>
        <w:t>as</w:t>
      </w:r>
      <w:r>
        <w:rPr>
          <w:spacing w:val="-5"/>
        </w:rPr>
        <w:t xml:space="preserve"> </w:t>
      </w:r>
      <w:r>
        <w:t>exterior</w:t>
      </w:r>
      <w:r>
        <w:rPr>
          <w:spacing w:val="-6"/>
        </w:rPr>
        <w:t xml:space="preserve"> </w:t>
      </w:r>
      <w:r>
        <w:t>mirrors,</w:t>
      </w:r>
      <w:r>
        <w:rPr>
          <w:spacing w:val="-7"/>
        </w:rPr>
        <w:t xml:space="preserve"> </w:t>
      </w:r>
      <w:r>
        <w:t>marker</w:t>
      </w:r>
      <w:r>
        <w:rPr>
          <w:spacing w:val="-2"/>
        </w:rPr>
        <w:t xml:space="preserve"> </w:t>
      </w:r>
      <w:r>
        <w:t>and</w:t>
      </w:r>
      <w:r>
        <w:rPr>
          <w:spacing w:val="-8"/>
        </w:rPr>
        <w:t xml:space="preserve"> </w:t>
      </w:r>
      <w:r>
        <w:t>signal</w:t>
      </w:r>
      <w:r>
        <w:rPr>
          <w:spacing w:val="-6"/>
        </w:rPr>
        <w:t xml:space="preserve"> </w:t>
      </w:r>
      <w:r>
        <w:t>lights,</w:t>
      </w:r>
      <w:r>
        <w:rPr>
          <w:spacing w:val="-5"/>
        </w:rPr>
        <w:t xml:space="preserve"> </w:t>
      </w:r>
      <w:r>
        <w:t>bumpers,</w:t>
      </w:r>
      <w:r>
        <w:rPr>
          <w:spacing w:val="-8"/>
        </w:rPr>
        <w:t xml:space="preserve"> </w:t>
      </w:r>
      <w:r>
        <w:t>fender</w:t>
      </w:r>
      <w:r>
        <w:rPr>
          <w:spacing w:val="-5"/>
        </w:rPr>
        <w:t xml:space="preserve"> </w:t>
      </w:r>
      <w:r>
        <w:t>skirts,</w:t>
      </w:r>
      <w:r>
        <w:rPr>
          <w:spacing w:val="-4"/>
        </w:rPr>
        <w:t xml:space="preserve"> </w:t>
      </w:r>
      <w:r>
        <w:t>washers,</w:t>
      </w:r>
      <w:r>
        <w:rPr>
          <w:spacing w:val="-5"/>
        </w:rPr>
        <w:t xml:space="preserve"> </w:t>
      </w:r>
      <w:r>
        <w:t>wipers,</w:t>
      </w:r>
      <w:r>
        <w:rPr>
          <w:spacing w:val="-5"/>
        </w:rPr>
        <w:t xml:space="preserve"> </w:t>
      </w:r>
      <w:r>
        <w:t>ad frames, cameras, object detection systems, bicycle racks, feelers, and rub rails, the bus shall have the following overall dimensions at static conditions and design height.</w:t>
      </w:r>
    </w:p>
    <w:p w14:paraId="0C855FA2" w14:textId="77777777" w:rsidR="00193ACD" w:rsidRDefault="00967BBC">
      <w:pPr>
        <w:pStyle w:val="Heading3"/>
        <w:spacing w:before="237"/>
      </w:pPr>
      <w:bookmarkStart w:id="307" w:name="TS_6.1_Bus_Length"/>
      <w:bookmarkStart w:id="308" w:name="_bookmark144"/>
      <w:bookmarkEnd w:id="307"/>
      <w:bookmarkEnd w:id="308"/>
      <w:r>
        <w:t>TS</w:t>
      </w:r>
      <w:r>
        <w:rPr>
          <w:spacing w:val="-11"/>
        </w:rPr>
        <w:t xml:space="preserve"> </w:t>
      </w:r>
      <w:r>
        <w:t>6.1</w:t>
      </w:r>
      <w:r>
        <w:rPr>
          <w:spacing w:val="-11"/>
        </w:rPr>
        <w:t xml:space="preserve"> </w:t>
      </w:r>
      <w:r>
        <w:t>Bus</w:t>
      </w:r>
      <w:r>
        <w:rPr>
          <w:spacing w:val="-8"/>
        </w:rPr>
        <w:t xml:space="preserve"> </w:t>
      </w:r>
      <w:r>
        <w:rPr>
          <w:spacing w:val="-2"/>
        </w:rPr>
        <w:t>Length</w:t>
      </w:r>
    </w:p>
    <w:p w14:paraId="73B29407" w14:textId="77777777" w:rsidR="00193ACD" w:rsidRDefault="00967BBC">
      <w:pPr>
        <w:pStyle w:val="BodyText"/>
        <w:spacing w:before="58"/>
        <w:ind w:right="1082"/>
      </w:pPr>
      <w:r>
        <w:t>For</w:t>
      </w:r>
      <w:r>
        <w:rPr>
          <w:spacing w:val="-2"/>
        </w:rPr>
        <w:t xml:space="preserve"> </w:t>
      </w:r>
      <w:r>
        <w:t>ease</w:t>
      </w:r>
      <w:r>
        <w:rPr>
          <w:spacing w:val="-4"/>
        </w:rPr>
        <w:t xml:space="preserve"> </w:t>
      </w:r>
      <w:r>
        <w:t>of</w:t>
      </w:r>
      <w:r>
        <w:rPr>
          <w:spacing w:val="-4"/>
        </w:rPr>
        <w:t xml:space="preserve"> </w:t>
      </w:r>
      <w:r>
        <w:t>use,</w:t>
      </w:r>
      <w:r>
        <w:rPr>
          <w:spacing w:val="-7"/>
        </w:rPr>
        <w:t xml:space="preserve"> </w:t>
      </w:r>
      <w:r>
        <w:t>the</w:t>
      </w:r>
      <w:r>
        <w:rPr>
          <w:spacing w:val="-7"/>
        </w:rPr>
        <w:t xml:space="preserve"> </w:t>
      </w:r>
      <w:r>
        <w:t>following</w:t>
      </w:r>
      <w:r>
        <w:rPr>
          <w:spacing w:val="-6"/>
        </w:rPr>
        <w:t xml:space="preserve"> </w:t>
      </w:r>
      <w:r>
        <w:t>tolerances</w:t>
      </w:r>
      <w:r>
        <w:rPr>
          <w:spacing w:val="-4"/>
        </w:rPr>
        <w:t xml:space="preserve"> </w:t>
      </w:r>
      <w:r>
        <w:t>will</w:t>
      </w:r>
      <w:r>
        <w:rPr>
          <w:spacing w:val="-6"/>
        </w:rPr>
        <w:t xml:space="preserve"> </w:t>
      </w:r>
      <w:r>
        <w:t>be</w:t>
      </w:r>
      <w:r>
        <w:rPr>
          <w:spacing w:val="-4"/>
        </w:rPr>
        <w:t xml:space="preserve"> </w:t>
      </w:r>
      <w:r>
        <w:t>allowable</w:t>
      </w:r>
      <w:r>
        <w:rPr>
          <w:spacing w:val="-8"/>
        </w:rPr>
        <w:t xml:space="preserve"> </w:t>
      </w:r>
      <w:r>
        <w:t>for</w:t>
      </w:r>
      <w:r>
        <w:rPr>
          <w:spacing w:val="-1"/>
        </w:rPr>
        <w:t xml:space="preserve"> </w:t>
      </w:r>
      <w:r>
        <w:t>each</w:t>
      </w:r>
      <w:r>
        <w:rPr>
          <w:spacing w:val="-4"/>
        </w:rPr>
        <w:t xml:space="preserve"> </w:t>
      </w:r>
      <w:r>
        <w:t>given</w:t>
      </w:r>
      <w:r>
        <w:rPr>
          <w:spacing w:val="-4"/>
        </w:rPr>
        <w:t xml:space="preserve"> </w:t>
      </w:r>
      <w:r>
        <w:t>bus</w:t>
      </w:r>
      <w:r>
        <w:rPr>
          <w:spacing w:val="-4"/>
        </w:rPr>
        <w:t xml:space="preserve"> </w:t>
      </w:r>
      <w:r>
        <w:t>length.</w:t>
      </w:r>
      <w:r>
        <w:rPr>
          <w:spacing w:val="-5"/>
        </w:rPr>
        <w:t xml:space="preserve"> </w:t>
      </w:r>
      <w:r>
        <w:t>Bus</w:t>
      </w:r>
      <w:r>
        <w:rPr>
          <w:spacing w:val="-6"/>
        </w:rPr>
        <w:t xml:space="preserve"> </w:t>
      </w:r>
      <w:r>
        <w:t>length</w:t>
      </w:r>
      <w:r>
        <w:rPr>
          <w:spacing w:val="-7"/>
        </w:rPr>
        <w:t xml:space="preserve"> </w:t>
      </w:r>
      <w:r>
        <w:t>is</w:t>
      </w:r>
      <w:r>
        <w:rPr>
          <w:spacing w:val="-4"/>
        </w:rPr>
        <w:t xml:space="preserve"> </w:t>
      </w:r>
      <w:r>
        <w:t>determined as the measurement from bumper to bumper.</w:t>
      </w:r>
    </w:p>
    <w:p w14:paraId="24E5CA01" w14:textId="77777777" w:rsidR="00193ACD" w:rsidRDefault="00967BBC">
      <w:pPr>
        <w:spacing w:before="244"/>
        <w:ind w:left="300"/>
      </w:pPr>
      <w:r>
        <w:rPr>
          <w:rFonts w:ascii="Arial"/>
          <w:sz w:val="20"/>
        </w:rPr>
        <w:t>40ft</w:t>
      </w:r>
      <w:r>
        <w:rPr>
          <w:rFonts w:ascii="Arial"/>
          <w:spacing w:val="-3"/>
          <w:sz w:val="20"/>
        </w:rPr>
        <w:t xml:space="preserve"> </w:t>
      </w:r>
      <w:r>
        <w:rPr>
          <w:rFonts w:ascii="Arial"/>
          <w:sz w:val="20"/>
        </w:rPr>
        <w:t>bus:</w:t>
      </w:r>
      <w:r>
        <w:rPr>
          <w:rFonts w:ascii="Arial"/>
          <w:spacing w:val="-5"/>
          <w:sz w:val="20"/>
        </w:rPr>
        <w:t xml:space="preserve"> </w:t>
      </w:r>
      <w:r>
        <w:t>38ft</w:t>
      </w:r>
      <w:r>
        <w:rPr>
          <w:spacing w:val="-2"/>
        </w:rPr>
        <w:t xml:space="preserve"> </w:t>
      </w:r>
      <w:r>
        <w:t>to</w:t>
      </w:r>
      <w:r>
        <w:rPr>
          <w:spacing w:val="-9"/>
        </w:rPr>
        <w:t xml:space="preserve"> </w:t>
      </w:r>
      <w:r>
        <w:t>44ft,</w:t>
      </w:r>
      <w:r>
        <w:rPr>
          <w:spacing w:val="-4"/>
        </w:rPr>
        <w:t xml:space="preserve"> </w:t>
      </w:r>
      <w:r>
        <w:t>11</w:t>
      </w:r>
      <w:r>
        <w:rPr>
          <w:spacing w:val="-9"/>
        </w:rPr>
        <w:t xml:space="preserve"> </w:t>
      </w:r>
      <w:r>
        <w:rPr>
          <w:spacing w:val="-5"/>
        </w:rPr>
        <w:t>in.</w:t>
      </w:r>
    </w:p>
    <w:p w14:paraId="1E834CC6" w14:textId="77777777" w:rsidR="00193ACD" w:rsidRDefault="00967BBC">
      <w:pPr>
        <w:pStyle w:val="Heading3"/>
        <w:spacing w:before="239"/>
      </w:pPr>
      <w:bookmarkStart w:id="309" w:name="TS_6.2_Bus_Width"/>
      <w:bookmarkStart w:id="310" w:name="_bookmark145"/>
      <w:bookmarkEnd w:id="309"/>
      <w:bookmarkEnd w:id="310"/>
      <w:r>
        <w:t>TS</w:t>
      </w:r>
      <w:r>
        <w:rPr>
          <w:spacing w:val="-11"/>
        </w:rPr>
        <w:t xml:space="preserve"> </w:t>
      </w:r>
      <w:r>
        <w:t>6.2</w:t>
      </w:r>
      <w:r>
        <w:rPr>
          <w:spacing w:val="-11"/>
        </w:rPr>
        <w:t xml:space="preserve"> </w:t>
      </w:r>
      <w:r>
        <w:t>Bus</w:t>
      </w:r>
      <w:r>
        <w:rPr>
          <w:spacing w:val="-6"/>
        </w:rPr>
        <w:t xml:space="preserve"> </w:t>
      </w:r>
      <w:r>
        <w:rPr>
          <w:spacing w:val="-4"/>
        </w:rPr>
        <w:t>Width</w:t>
      </w:r>
    </w:p>
    <w:p w14:paraId="2E251B8D" w14:textId="77777777" w:rsidR="00193ACD" w:rsidRDefault="00967BBC">
      <w:pPr>
        <w:pStyle w:val="BodyText"/>
        <w:spacing w:before="58"/>
      </w:pPr>
      <w:r>
        <w:t>Body</w:t>
      </w:r>
      <w:r>
        <w:rPr>
          <w:spacing w:val="-7"/>
        </w:rPr>
        <w:t xml:space="preserve"> </w:t>
      </w:r>
      <w:r>
        <w:t>width</w:t>
      </w:r>
      <w:r>
        <w:rPr>
          <w:spacing w:val="-4"/>
        </w:rPr>
        <w:t xml:space="preserve"> </w:t>
      </w:r>
      <w:r>
        <w:t>shall</w:t>
      </w:r>
      <w:r>
        <w:rPr>
          <w:spacing w:val="-3"/>
        </w:rPr>
        <w:t xml:space="preserve"> </w:t>
      </w:r>
      <w:r>
        <w:t>be</w:t>
      </w:r>
      <w:r>
        <w:rPr>
          <w:spacing w:val="-4"/>
        </w:rPr>
        <w:t xml:space="preserve"> </w:t>
      </w:r>
      <w:r>
        <w:t>96</w:t>
      </w:r>
      <w:r>
        <w:rPr>
          <w:spacing w:val="-5"/>
        </w:rPr>
        <w:t xml:space="preserve"> </w:t>
      </w:r>
      <w:r>
        <w:t>in.</w:t>
      </w:r>
      <w:r>
        <w:rPr>
          <w:spacing w:val="-6"/>
        </w:rPr>
        <w:t xml:space="preserve"> </w:t>
      </w:r>
      <w:r>
        <w:t>(+0,</w:t>
      </w:r>
      <w:r>
        <w:rPr>
          <w:spacing w:val="-4"/>
        </w:rPr>
        <w:t xml:space="preserve"> </w:t>
      </w:r>
      <w:r>
        <w:t>-1</w:t>
      </w:r>
      <w:r>
        <w:rPr>
          <w:spacing w:val="-1"/>
        </w:rPr>
        <w:t xml:space="preserve"> </w:t>
      </w:r>
      <w:r>
        <w:rPr>
          <w:spacing w:val="-4"/>
        </w:rPr>
        <w:t>in.).</w:t>
      </w:r>
    </w:p>
    <w:p w14:paraId="609EBEF8" w14:textId="77777777" w:rsidR="00193ACD" w:rsidRDefault="00967BBC">
      <w:pPr>
        <w:pStyle w:val="Heading3"/>
        <w:spacing w:before="232"/>
      </w:pPr>
      <w:bookmarkStart w:id="311" w:name="TS_6.3_Bus_Height"/>
      <w:bookmarkStart w:id="312" w:name="_bookmark146"/>
      <w:bookmarkEnd w:id="311"/>
      <w:bookmarkEnd w:id="312"/>
      <w:r>
        <w:t>TS</w:t>
      </w:r>
      <w:r>
        <w:rPr>
          <w:spacing w:val="-11"/>
        </w:rPr>
        <w:t xml:space="preserve"> </w:t>
      </w:r>
      <w:r>
        <w:t>6.3</w:t>
      </w:r>
      <w:r>
        <w:rPr>
          <w:spacing w:val="-11"/>
        </w:rPr>
        <w:t xml:space="preserve"> </w:t>
      </w:r>
      <w:r>
        <w:t>Bus</w:t>
      </w:r>
      <w:r>
        <w:rPr>
          <w:spacing w:val="-8"/>
        </w:rPr>
        <w:t xml:space="preserve"> </w:t>
      </w:r>
      <w:r>
        <w:rPr>
          <w:spacing w:val="-2"/>
        </w:rPr>
        <w:t>Height</w:t>
      </w:r>
    </w:p>
    <w:p w14:paraId="45112CA0" w14:textId="77777777" w:rsidR="00193ACD" w:rsidRDefault="00967BBC">
      <w:pPr>
        <w:pStyle w:val="BodyText"/>
        <w:spacing w:before="56"/>
        <w:ind w:right="1256"/>
      </w:pPr>
      <w:r>
        <w:t>Maximum</w:t>
      </w:r>
      <w:r>
        <w:rPr>
          <w:spacing w:val="-6"/>
        </w:rPr>
        <w:t xml:space="preserve"> </w:t>
      </w:r>
      <w:r>
        <w:t>overall</w:t>
      </w:r>
      <w:r>
        <w:rPr>
          <w:spacing w:val="-3"/>
        </w:rPr>
        <w:t xml:space="preserve"> </w:t>
      </w:r>
      <w:r>
        <w:t>height</w:t>
      </w:r>
      <w:r>
        <w:rPr>
          <w:spacing w:val="-1"/>
        </w:rPr>
        <w:t xml:space="preserve"> </w:t>
      </w:r>
      <w:r>
        <w:t>shall</w:t>
      </w:r>
      <w:r>
        <w:rPr>
          <w:spacing w:val="-5"/>
        </w:rPr>
        <w:t xml:space="preserve"> </w:t>
      </w:r>
      <w:r>
        <w:t>not</w:t>
      </w:r>
      <w:r>
        <w:rPr>
          <w:spacing w:val="-6"/>
        </w:rPr>
        <w:t xml:space="preserve"> </w:t>
      </w:r>
      <w:r>
        <w:t>exceed</w:t>
      </w:r>
      <w:r>
        <w:rPr>
          <w:spacing w:val="-4"/>
        </w:rPr>
        <w:t xml:space="preserve"> </w:t>
      </w:r>
      <w:r>
        <w:t>140</w:t>
      </w:r>
      <w:r>
        <w:rPr>
          <w:spacing w:val="-5"/>
        </w:rPr>
        <w:t xml:space="preserve"> </w:t>
      </w:r>
      <w:r>
        <w:t>in.,</w:t>
      </w:r>
      <w:r>
        <w:rPr>
          <w:spacing w:val="-9"/>
        </w:rPr>
        <w:t xml:space="preserve"> </w:t>
      </w:r>
      <w:r>
        <w:t>including</w:t>
      </w:r>
      <w:r>
        <w:rPr>
          <w:spacing w:val="-6"/>
        </w:rPr>
        <w:t xml:space="preserve"> </w:t>
      </w:r>
      <w:r>
        <w:t>all</w:t>
      </w:r>
      <w:r>
        <w:rPr>
          <w:spacing w:val="-8"/>
        </w:rPr>
        <w:t xml:space="preserve"> </w:t>
      </w:r>
      <w:r>
        <w:t>rigid,</w:t>
      </w:r>
      <w:r>
        <w:rPr>
          <w:spacing w:val="-9"/>
        </w:rPr>
        <w:t xml:space="preserve"> </w:t>
      </w:r>
      <w:r>
        <w:t>roof-mounted</w:t>
      </w:r>
      <w:r>
        <w:rPr>
          <w:spacing w:val="-7"/>
        </w:rPr>
        <w:t xml:space="preserve"> </w:t>
      </w:r>
      <w:r>
        <w:t>items</w:t>
      </w:r>
      <w:r>
        <w:rPr>
          <w:spacing w:val="-6"/>
        </w:rPr>
        <w:t xml:space="preserve"> </w:t>
      </w:r>
      <w:r>
        <w:t>such</w:t>
      </w:r>
      <w:r>
        <w:rPr>
          <w:spacing w:val="-5"/>
        </w:rPr>
        <w:t xml:space="preserve"> </w:t>
      </w:r>
      <w:r>
        <w:t>as</w:t>
      </w:r>
      <w:r>
        <w:rPr>
          <w:spacing w:val="-4"/>
        </w:rPr>
        <w:t xml:space="preserve"> </w:t>
      </w:r>
      <w:r>
        <w:t>A/C,</w:t>
      </w:r>
      <w:r>
        <w:rPr>
          <w:spacing w:val="-4"/>
        </w:rPr>
        <w:t xml:space="preserve"> </w:t>
      </w:r>
      <w:r>
        <w:t xml:space="preserve">ex- </w:t>
      </w:r>
      <w:proofErr w:type="spellStart"/>
      <w:r>
        <w:t>haust</w:t>
      </w:r>
      <w:proofErr w:type="spellEnd"/>
      <w:r>
        <w:t>, fuel system and cover, etc.</w:t>
      </w:r>
    </w:p>
    <w:p w14:paraId="3EE9CB9E" w14:textId="77777777" w:rsidR="00193ACD" w:rsidRDefault="00193ACD">
      <w:pPr>
        <w:pStyle w:val="BodyText"/>
        <w:spacing w:before="4"/>
        <w:ind w:left="0"/>
      </w:pPr>
    </w:p>
    <w:p w14:paraId="2A354FE8" w14:textId="77777777" w:rsidR="00193ACD" w:rsidRDefault="00967BBC">
      <w:pPr>
        <w:pStyle w:val="Heading3"/>
        <w:spacing w:before="1"/>
      </w:pPr>
      <w:bookmarkStart w:id="313" w:name="TS_6.4_Step_Height"/>
      <w:bookmarkStart w:id="314" w:name="_bookmark147"/>
      <w:bookmarkEnd w:id="313"/>
      <w:bookmarkEnd w:id="314"/>
      <w:r>
        <w:t>TS</w:t>
      </w:r>
      <w:r>
        <w:rPr>
          <w:spacing w:val="-13"/>
        </w:rPr>
        <w:t xml:space="preserve"> </w:t>
      </w:r>
      <w:r>
        <w:t>6.4</w:t>
      </w:r>
      <w:r>
        <w:rPr>
          <w:spacing w:val="-11"/>
        </w:rPr>
        <w:t xml:space="preserve"> </w:t>
      </w:r>
      <w:r>
        <w:t>Step</w:t>
      </w:r>
      <w:r>
        <w:rPr>
          <w:spacing w:val="-10"/>
        </w:rPr>
        <w:t xml:space="preserve"> </w:t>
      </w:r>
      <w:r>
        <w:rPr>
          <w:spacing w:val="-2"/>
        </w:rPr>
        <w:t>Height</w:t>
      </w:r>
    </w:p>
    <w:p w14:paraId="5A473326" w14:textId="77777777" w:rsidR="00193ACD" w:rsidRDefault="00967BBC">
      <w:pPr>
        <w:pStyle w:val="BodyText"/>
        <w:spacing w:before="56"/>
      </w:pPr>
      <w:r>
        <w:t>The</w:t>
      </w:r>
      <w:r>
        <w:rPr>
          <w:spacing w:val="-9"/>
        </w:rPr>
        <w:t xml:space="preserve"> </w:t>
      </w:r>
      <w:r>
        <w:t>step</w:t>
      </w:r>
      <w:r>
        <w:rPr>
          <w:spacing w:val="-5"/>
        </w:rPr>
        <w:t xml:space="preserve"> </w:t>
      </w:r>
      <w:r>
        <w:t>height</w:t>
      </w:r>
      <w:r>
        <w:rPr>
          <w:spacing w:val="-6"/>
        </w:rPr>
        <w:t xml:space="preserve"> </w:t>
      </w:r>
      <w:r>
        <w:t>shall</w:t>
      </w:r>
      <w:r>
        <w:rPr>
          <w:spacing w:val="-4"/>
        </w:rPr>
        <w:t xml:space="preserve"> </w:t>
      </w:r>
      <w:r>
        <w:t>not</w:t>
      </w:r>
      <w:r>
        <w:rPr>
          <w:spacing w:val="-4"/>
        </w:rPr>
        <w:t xml:space="preserve"> </w:t>
      </w:r>
      <w:r>
        <w:t>exceed</w:t>
      </w:r>
      <w:r>
        <w:rPr>
          <w:spacing w:val="-6"/>
        </w:rPr>
        <w:t xml:space="preserve"> </w:t>
      </w:r>
      <w:r>
        <w:t>13.8”</w:t>
      </w:r>
      <w:r>
        <w:rPr>
          <w:spacing w:val="-7"/>
        </w:rPr>
        <w:t xml:space="preserve"> </w:t>
      </w:r>
      <w:r>
        <w:t>at</w:t>
      </w:r>
      <w:r>
        <w:rPr>
          <w:spacing w:val="-6"/>
        </w:rPr>
        <w:t xml:space="preserve"> </w:t>
      </w:r>
      <w:r>
        <w:t>either</w:t>
      </w:r>
      <w:r>
        <w:rPr>
          <w:spacing w:val="-6"/>
        </w:rPr>
        <w:t xml:space="preserve"> </w:t>
      </w:r>
      <w:r>
        <w:rPr>
          <w:spacing w:val="-2"/>
        </w:rPr>
        <w:t>doorway.</w:t>
      </w:r>
    </w:p>
    <w:p w14:paraId="788217A9" w14:textId="77777777" w:rsidR="00193ACD" w:rsidRDefault="00193ACD">
      <w:pPr>
        <w:pStyle w:val="BodyText"/>
        <w:spacing w:before="3"/>
        <w:ind w:left="0"/>
      </w:pPr>
    </w:p>
    <w:p w14:paraId="31D2ACF3" w14:textId="77777777" w:rsidR="00193ACD" w:rsidRDefault="00967BBC">
      <w:pPr>
        <w:pStyle w:val="Heading3"/>
      </w:pPr>
      <w:bookmarkStart w:id="315" w:name="TS_6.5_Underbody_Clearance"/>
      <w:bookmarkStart w:id="316" w:name="_bookmark148"/>
      <w:bookmarkEnd w:id="315"/>
      <w:bookmarkEnd w:id="316"/>
      <w:r>
        <w:t>TS</w:t>
      </w:r>
      <w:r>
        <w:rPr>
          <w:spacing w:val="-15"/>
        </w:rPr>
        <w:t xml:space="preserve"> </w:t>
      </w:r>
      <w:r>
        <w:t>6.5</w:t>
      </w:r>
      <w:r>
        <w:rPr>
          <w:spacing w:val="-15"/>
        </w:rPr>
        <w:t xml:space="preserve"> </w:t>
      </w:r>
      <w:r>
        <w:t>Underbody</w:t>
      </w:r>
      <w:r>
        <w:rPr>
          <w:spacing w:val="-16"/>
        </w:rPr>
        <w:t xml:space="preserve"> </w:t>
      </w:r>
      <w:r>
        <w:rPr>
          <w:spacing w:val="-2"/>
        </w:rPr>
        <w:t>Clearance</w:t>
      </w:r>
    </w:p>
    <w:p w14:paraId="7A41B82C" w14:textId="77777777" w:rsidR="00193ACD" w:rsidRDefault="00967BBC">
      <w:pPr>
        <w:pStyle w:val="BodyText"/>
        <w:spacing w:before="59"/>
        <w:ind w:right="1136"/>
      </w:pPr>
      <w:r>
        <w:t>The</w:t>
      </w:r>
      <w:r>
        <w:rPr>
          <w:spacing w:val="-7"/>
        </w:rPr>
        <w:t xml:space="preserve"> </w:t>
      </w:r>
      <w:r>
        <w:t>bus</w:t>
      </w:r>
      <w:r>
        <w:rPr>
          <w:spacing w:val="-7"/>
        </w:rPr>
        <w:t xml:space="preserve"> </w:t>
      </w:r>
      <w:r>
        <w:t>shall</w:t>
      </w:r>
      <w:r>
        <w:rPr>
          <w:spacing w:val="-6"/>
        </w:rPr>
        <w:t xml:space="preserve"> </w:t>
      </w:r>
      <w:r>
        <w:t>maintain</w:t>
      </w:r>
      <w:r>
        <w:rPr>
          <w:spacing w:val="-7"/>
        </w:rPr>
        <w:t xml:space="preserve"> </w:t>
      </w:r>
      <w:r>
        <w:t>the</w:t>
      </w:r>
      <w:r>
        <w:rPr>
          <w:spacing w:val="-9"/>
        </w:rPr>
        <w:t xml:space="preserve"> </w:t>
      </w:r>
      <w:r>
        <w:t>minimum</w:t>
      </w:r>
      <w:r>
        <w:rPr>
          <w:spacing w:val="-7"/>
        </w:rPr>
        <w:t xml:space="preserve"> </w:t>
      </w:r>
      <w:r>
        <w:t>clearance</w:t>
      </w:r>
      <w:r>
        <w:rPr>
          <w:spacing w:val="-3"/>
        </w:rPr>
        <w:t xml:space="preserve"> </w:t>
      </w:r>
      <w:r>
        <w:t>dimensions</w:t>
      </w:r>
      <w:r>
        <w:rPr>
          <w:spacing w:val="-6"/>
        </w:rPr>
        <w:t xml:space="preserve"> </w:t>
      </w:r>
      <w:r>
        <w:t>as</w:t>
      </w:r>
      <w:r>
        <w:rPr>
          <w:spacing w:val="-4"/>
        </w:rPr>
        <w:t xml:space="preserve"> </w:t>
      </w:r>
      <w:r>
        <w:t>defined</w:t>
      </w:r>
      <w:r>
        <w:rPr>
          <w:spacing w:val="-5"/>
        </w:rPr>
        <w:t xml:space="preserve"> </w:t>
      </w:r>
      <w:r>
        <w:t>and</w:t>
      </w:r>
      <w:r>
        <w:rPr>
          <w:spacing w:val="-4"/>
        </w:rPr>
        <w:t xml:space="preserve"> </w:t>
      </w:r>
      <w:r>
        <w:t>shown</w:t>
      </w:r>
      <w:r>
        <w:rPr>
          <w:spacing w:val="-4"/>
        </w:rPr>
        <w:t xml:space="preserve"> </w:t>
      </w:r>
      <w:r>
        <w:t>in</w:t>
      </w:r>
      <w:r>
        <w:rPr>
          <w:spacing w:val="-5"/>
        </w:rPr>
        <w:t xml:space="preserve"> </w:t>
      </w:r>
      <w:r>
        <w:t>Figure</w:t>
      </w:r>
      <w:r>
        <w:rPr>
          <w:spacing w:val="-3"/>
        </w:rPr>
        <w:t xml:space="preserve"> </w:t>
      </w:r>
      <w:r>
        <w:t>2</w:t>
      </w:r>
      <w:r>
        <w:rPr>
          <w:spacing w:val="-5"/>
        </w:rPr>
        <w:t xml:space="preserve"> </w:t>
      </w:r>
      <w:r>
        <w:t>of</w:t>
      </w:r>
      <w:r>
        <w:rPr>
          <w:spacing w:val="-4"/>
        </w:rPr>
        <w:t xml:space="preserve"> </w:t>
      </w:r>
      <w:r>
        <w:t>SAE</w:t>
      </w:r>
      <w:r>
        <w:rPr>
          <w:spacing w:val="-5"/>
        </w:rPr>
        <w:t xml:space="preserve"> </w:t>
      </w:r>
      <w:r>
        <w:t>Standard J689, regardless of load up to the gross vehicle weight rating.</w:t>
      </w:r>
    </w:p>
    <w:p w14:paraId="46435E47" w14:textId="77777777" w:rsidR="00193ACD" w:rsidRDefault="00967BBC">
      <w:pPr>
        <w:pStyle w:val="Heading3"/>
        <w:spacing w:before="235"/>
      </w:pPr>
      <w:bookmarkStart w:id="317" w:name="TS_6.6_Ramp_Clearances"/>
      <w:bookmarkStart w:id="318" w:name="_bookmark149"/>
      <w:bookmarkEnd w:id="317"/>
      <w:bookmarkEnd w:id="318"/>
      <w:r>
        <w:t>TS</w:t>
      </w:r>
      <w:r>
        <w:rPr>
          <w:spacing w:val="-12"/>
        </w:rPr>
        <w:t xml:space="preserve"> </w:t>
      </w:r>
      <w:r>
        <w:t>6.6</w:t>
      </w:r>
      <w:r>
        <w:rPr>
          <w:spacing w:val="-11"/>
        </w:rPr>
        <w:t xml:space="preserve"> </w:t>
      </w:r>
      <w:r>
        <w:t>Ramp</w:t>
      </w:r>
      <w:r>
        <w:rPr>
          <w:spacing w:val="-9"/>
        </w:rPr>
        <w:t xml:space="preserve"> </w:t>
      </w:r>
      <w:r>
        <w:rPr>
          <w:spacing w:val="-2"/>
        </w:rPr>
        <w:t>Clearances</w:t>
      </w:r>
    </w:p>
    <w:p w14:paraId="2184B205" w14:textId="77777777" w:rsidR="00193ACD" w:rsidRDefault="00967BBC">
      <w:pPr>
        <w:pStyle w:val="BodyText"/>
        <w:spacing w:before="4"/>
        <w:ind w:right="1241"/>
        <w:jc w:val="both"/>
      </w:pPr>
      <w:r>
        <w:t>The</w:t>
      </w:r>
      <w:r>
        <w:rPr>
          <w:spacing w:val="-4"/>
        </w:rPr>
        <w:t xml:space="preserve"> </w:t>
      </w:r>
      <w:r>
        <w:t>approach</w:t>
      </w:r>
      <w:r>
        <w:rPr>
          <w:spacing w:val="-2"/>
        </w:rPr>
        <w:t xml:space="preserve"> </w:t>
      </w:r>
      <w:r>
        <w:t>angle</w:t>
      </w:r>
      <w:r>
        <w:rPr>
          <w:spacing w:val="-2"/>
        </w:rPr>
        <w:t xml:space="preserve"> </w:t>
      </w:r>
      <w:r>
        <w:t>is</w:t>
      </w:r>
      <w:r>
        <w:rPr>
          <w:spacing w:val="-2"/>
        </w:rPr>
        <w:t xml:space="preserve"> </w:t>
      </w:r>
      <w:r>
        <w:t>the</w:t>
      </w:r>
      <w:r>
        <w:rPr>
          <w:spacing w:val="-2"/>
        </w:rPr>
        <w:t xml:space="preserve"> </w:t>
      </w:r>
      <w:r>
        <w:t>angle</w:t>
      </w:r>
      <w:r>
        <w:rPr>
          <w:spacing w:val="-1"/>
        </w:rPr>
        <w:t xml:space="preserve"> </w:t>
      </w:r>
      <w:r>
        <w:t>measured</w:t>
      </w:r>
      <w:r>
        <w:rPr>
          <w:spacing w:val="-1"/>
        </w:rPr>
        <w:t xml:space="preserve"> </w:t>
      </w:r>
      <w:r>
        <w:t>between</w:t>
      </w:r>
      <w:r>
        <w:rPr>
          <w:spacing w:val="-4"/>
        </w:rPr>
        <w:t xml:space="preserve"> </w:t>
      </w:r>
      <w:r>
        <w:t>a</w:t>
      </w:r>
      <w:r>
        <w:rPr>
          <w:spacing w:val="-2"/>
        </w:rPr>
        <w:t xml:space="preserve"> </w:t>
      </w:r>
      <w:r>
        <w:t>line</w:t>
      </w:r>
      <w:r>
        <w:rPr>
          <w:spacing w:val="-2"/>
        </w:rPr>
        <w:t xml:space="preserve"> </w:t>
      </w:r>
      <w:r>
        <w:t>tangent</w:t>
      </w:r>
      <w:r>
        <w:rPr>
          <w:spacing w:val="-1"/>
        </w:rPr>
        <w:t xml:space="preserve"> </w:t>
      </w:r>
      <w:r>
        <w:t>to</w:t>
      </w:r>
      <w:r>
        <w:rPr>
          <w:spacing w:val="-2"/>
        </w:rPr>
        <w:t xml:space="preserve"> </w:t>
      </w:r>
      <w:r>
        <w:t>the</w:t>
      </w:r>
      <w:r>
        <w:rPr>
          <w:spacing w:val="-4"/>
        </w:rPr>
        <w:t xml:space="preserve"> </w:t>
      </w:r>
      <w:r>
        <w:t>front</w:t>
      </w:r>
      <w:r>
        <w:rPr>
          <w:spacing w:val="-3"/>
        </w:rPr>
        <w:t xml:space="preserve"> </w:t>
      </w:r>
      <w:r>
        <w:t>tire</w:t>
      </w:r>
      <w:r>
        <w:rPr>
          <w:spacing w:val="-2"/>
        </w:rPr>
        <w:t xml:space="preserve"> </w:t>
      </w:r>
      <w:r>
        <w:t>static</w:t>
      </w:r>
      <w:r>
        <w:rPr>
          <w:spacing w:val="-3"/>
        </w:rPr>
        <w:t xml:space="preserve"> </w:t>
      </w:r>
      <w:r>
        <w:t>loaded</w:t>
      </w:r>
      <w:r>
        <w:rPr>
          <w:spacing w:val="-2"/>
        </w:rPr>
        <w:t xml:space="preserve"> </w:t>
      </w:r>
      <w:r>
        <w:t>radius</w:t>
      </w:r>
      <w:r>
        <w:rPr>
          <w:spacing w:val="-2"/>
        </w:rPr>
        <w:t xml:space="preserve"> </w:t>
      </w:r>
      <w:r>
        <w:t>arc</w:t>
      </w:r>
      <w:r>
        <w:rPr>
          <w:spacing w:val="-2"/>
        </w:rPr>
        <w:t xml:space="preserve"> </w:t>
      </w:r>
      <w:r>
        <w:t>and the initial point of structural interference forward of the front tire to the ground.</w:t>
      </w:r>
    </w:p>
    <w:p w14:paraId="7AAE36B1" w14:textId="77777777" w:rsidR="00193ACD" w:rsidRDefault="00967BBC">
      <w:pPr>
        <w:pStyle w:val="BodyText"/>
        <w:spacing w:before="120"/>
        <w:ind w:right="1296"/>
        <w:jc w:val="both"/>
      </w:pPr>
      <w:r>
        <w:t>The</w:t>
      </w:r>
      <w:r>
        <w:rPr>
          <w:spacing w:val="-1"/>
        </w:rPr>
        <w:t xml:space="preserve"> </w:t>
      </w:r>
      <w:r>
        <w:t>departure angle</w:t>
      </w:r>
      <w:r>
        <w:rPr>
          <w:spacing w:val="-1"/>
        </w:rPr>
        <w:t xml:space="preserve"> </w:t>
      </w:r>
      <w:r>
        <w:t>is</w:t>
      </w:r>
      <w:r>
        <w:rPr>
          <w:spacing w:val="-3"/>
        </w:rPr>
        <w:t xml:space="preserve"> </w:t>
      </w:r>
      <w:r>
        <w:t>the</w:t>
      </w:r>
      <w:r>
        <w:rPr>
          <w:spacing w:val="-1"/>
        </w:rPr>
        <w:t xml:space="preserve"> </w:t>
      </w:r>
      <w:r>
        <w:t>angle measured between</w:t>
      </w:r>
      <w:r>
        <w:rPr>
          <w:spacing w:val="-1"/>
        </w:rPr>
        <w:t xml:space="preserve"> </w:t>
      </w:r>
      <w:r>
        <w:t>a</w:t>
      </w:r>
      <w:r>
        <w:rPr>
          <w:spacing w:val="-3"/>
        </w:rPr>
        <w:t xml:space="preserve"> </w:t>
      </w:r>
      <w:r>
        <w:t>line tangent to</w:t>
      </w:r>
      <w:r>
        <w:rPr>
          <w:spacing w:val="-3"/>
        </w:rPr>
        <w:t xml:space="preserve"> </w:t>
      </w:r>
      <w:r>
        <w:t>the</w:t>
      </w:r>
      <w:r>
        <w:rPr>
          <w:spacing w:val="-1"/>
        </w:rPr>
        <w:t xml:space="preserve"> </w:t>
      </w:r>
      <w:r>
        <w:t>rear</w:t>
      </w:r>
      <w:r>
        <w:rPr>
          <w:spacing w:val="-3"/>
        </w:rPr>
        <w:t xml:space="preserve"> </w:t>
      </w:r>
      <w:r>
        <w:t>tire</w:t>
      </w:r>
      <w:r>
        <w:rPr>
          <w:spacing w:val="-3"/>
        </w:rPr>
        <w:t xml:space="preserve"> </w:t>
      </w:r>
      <w:r>
        <w:t>static loaded</w:t>
      </w:r>
      <w:r>
        <w:rPr>
          <w:spacing w:val="-3"/>
        </w:rPr>
        <w:t xml:space="preserve"> </w:t>
      </w:r>
      <w:r>
        <w:t>radius</w:t>
      </w:r>
      <w:r>
        <w:rPr>
          <w:spacing w:val="-3"/>
        </w:rPr>
        <w:t xml:space="preserve"> </w:t>
      </w:r>
      <w:r>
        <w:t>arc</w:t>
      </w:r>
      <w:r>
        <w:rPr>
          <w:spacing w:val="-1"/>
        </w:rPr>
        <w:t xml:space="preserve"> </w:t>
      </w:r>
      <w:r>
        <w:t>and the initial point of structural interference rearward of the rear tire to the ground.</w:t>
      </w:r>
    </w:p>
    <w:p w14:paraId="08750C15" w14:textId="77777777" w:rsidR="00193ACD" w:rsidRDefault="00967BBC">
      <w:pPr>
        <w:pStyle w:val="BodyText"/>
        <w:spacing w:before="121"/>
        <w:ind w:right="1251"/>
        <w:jc w:val="both"/>
      </w:pPr>
      <w:r>
        <w:t>The break over angle is</w:t>
      </w:r>
      <w:r>
        <w:rPr>
          <w:spacing w:val="-1"/>
        </w:rPr>
        <w:t xml:space="preserve"> </w:t>
      </w:r>
      <w:r>
        <w:t>the angle measured between two lines tangent to the front and rear tire static loaded radius</w:t>
      </w:r>
      <w:r>
        <w:rPr>
          <w:spacing w:val="-1"/>
        </w:rPr>
        <w:t xml:space="preserve"> </w:t>
      </w:r>
      <w:r>
        <w:t>and</w:t>
      </w:r>
      <w:r>
        <w:rPr>
          <w:spacing w:val="-3"/>
        </w:rPr>
        <w:t xml:space="preserve"> </w:t>
      </w:r>
      <w:r>
        <w:t>intersecting</w:t>
      </w:r>
      <w:r>
        <w:rPr>
          <w:spacing w:val="-3"/>
        </w:rPr>
        <w:t xml:space="preserve"> </w:t>
      </w:r>
      <w:r>
        <w:t>at a</w:t>
      </w:r>
      <w:r>
        <w:rPr>
          <w:spacing w:val="-5"/>
        </w:rPr>
        <w:t xml:space="preserve"> </w:t>
      </w:r>
      <w:r>
        <w:t>point on</w:t>
      </w:r>
      <w:r>
        <w:rPr>
          <w:spacing w:val="-4"/>
        </w:rPr>
        <w:t xml:space="preserve"> </w:t>
      </w:r>
      <w:r>
        <w:t>the</w:t>
      </w:r>
      <w:r>
        <w:rPr>
          <w:spacing w:val="-1"/>
        </w:rPr>
        <w:t xml:space="preserve"> </w:t>
      </w:r>
      <w:r>
        <w:t>underside of</w:t>
      </w:r>
      <w:r>
        <w:rPr>
          <w:spacing w:val="-3"/>
        </w:rPr>
        <w:t xml:space="preserve"> </w:t>
      </w:r>
      <w:r>
        <w:t>the</w:t>
      </w:r>
      <w:r>
        <w:rPr>
          <w:spacing w:val="-1"/>
        </w:rPr>
        <w:t xml:space="preserve"> </w:t>
      </w:r>
      <w:r>
        <w:t>vehicle</w:t>
      </w:r>
      <w:r>
        <w:rPr>
          <w:spacing w:val="-3"/>
        </w:rPr>
        <w:t xml:space="preserve"> </w:t>
      </w:r>
      <w:r>
        <w:t>that</w:t>
      </w:r>
      <w:r>
        <w:rPr>
          <w:spacing w:val="-3"/>
        </w:rPr>
        <w:t xml:space="preserve"> </w:t>
      </w:r>
      <w:r>
        <w:t>defines</w:t>
      </w:r>
      <w:r>
        <w:rPr>
          <w:spacing w:val="-3"/>
        </w:rPr>
        <w:t xml:space="preserve"> </w:t>
      </w:r>
      <w:r>
        <w:t>the</w:t>
      </w:r>
      <w:r>
        <w:rPr>
          <w:spacing w:val="-3"/>
        </w:rPr>
        <w:t xml:space="preserve"> </w:t>
      </w:r>
      <w:r>
        <w:t>largest ramp</w:t>
      </w:r>
      <w:r>
        <w:rPr>
          <w:spacing w:val="-1"/>
        </w:rPr>
        <w:t xml:space="preserve"> </w:t>
      </w:r>
      <w:r>
        <w:t>over which</w:t>
      </w:r>
      <w:r>
        <w:rPr>
          <w:spacing w:val="-1"/>
        </w:rPr>
        <w:t xml:space="preserve"> </w:t>
      </w:r>
      <w:r>
        <w:t>the vehicle can roll.</w:t>
      </w:r>
    </w:p>
    <w:p w14:paraId="0D5D24C6" w14:textId="77777777" w:rsidR="00193ACD" w:rsidRDefault="00967BBC">
      <w:pPr>
        <w:pStyle w:val="BodyText"/>
        <w:spacing w:before="122"/>
        <w:ind w:right="1136"/>
      </w:pPr>
      <w:r>
        <w:t>Buses</w:t>
      </w:r>
      <w:r>
        <w:rPr>
          <w:spacing w:val="-4"/>
        </w:rPr>
        <w:t xml:space="preserve"> </w:t>
      </w:r>
      <w:r>
        <w:t>shall</w:t>
      </w:r>
      <w:r>
        <w:rPr>
          <w:spacing w:val="-1"/>
        </w:rPr>
        <w:t xml:space="preserve"> </w:t>
      </w:r>
      <w:r>
        <w:t>have</w:t>
      </w:r>
      <w:r>
        <w:rPr>
          <w:spacing w:val="-4"/>
        </w:rPr>
        <w:t xml:space="preserve"> </w:t>
      </w:r>
      <w:r>
        <w:t>a</w:t>
      </w:r>
      <w:r>
        <w:rPr>
          <w:spacing w:val="-7"/>
        </w:rPr>
        <w:t xml:space="preserve"> </w:t>
      </w:r>
      <w:r>
        <w:t>minimum</w:t>
      </w:r>
      <w:r>
        <w:rPr>
          <w:spacing w:val="-5"/>
        </w:rPr>
        <w:t xml:space="preserve"> </w:t>
      </w:r>
      <w:r>
        <w:t>angle</w:t>
      </w:r>
      <w:r>
        <w:rPr>
          <w:spacing w:val="-4"/>
        </w:rPr>
        <w:t xml:space="preserve"> </w:t>
      </w:r>
      <w:r>
        <w:t>of</w:t>
      </w:r>
      <w:r>
        <w:rPr>
          <w:spacing w:val="-1"/>
        </w:rPr>
        <w:t xml:space="preserve"> </w:t>
      </w:r>
      <w:r>
        <w:t>approach</w:t>
      </w:r>
      <w:r>
        <w:rPr>
          <w:spacing w:val="-4"/>
        </w:rPr>
        <w:t xml:space="preserve"> </w:t>
      </w:r>
      <w:r>
        <w:t>of</w:t>
      </w:r>
      <w:r>
        <w:rPr>
          <w:spacing w:val="-4"/>
        </w:rPr>
        <w:t xml:space="preserve"> </w:t>
      </w:r>
      <w:r>
        <w:t>9</w:t>
      </w:r>
      <w:r>
        <w:rPr>
          <w:spacing w:val="-5"/>
        </w:rPr>
        <w:t xml:space="preserve"> </w:t>
      </w:r>
      <w:r>
        <w:t>degrees,</w:t>
      </w:r>
      <w:r>
        <w:rPr>
          <w:spacing w:val="-3"/>
        </w:rPr>
        <w:t xml:space="preserve"> </w:t>
      </w:r>
      <w:r>
        <w:t>a</w:t>
      </w:r>
      <w:r>
        <w:rPr>
          <w:spacing w:val="-7"/>
        </w:rPr>
        <w:t xml:space="preserve"> </w:t>
      </w:r>
      <w:r>
        <w:t>minimum</w:t>
      </w:r>
      <w:r>
        <w:rPr>
          <w:spacing w:val="-6"/>
        </w:rPr>
        <w:t xml:space="preserve"> </w:t>
      </w:r>
      <w:r>
        <w:t>angle</w:t>
      </w:r>
      <w:r>
        <w:rPr>
          <w:spacing w:val="-7"/>
        </w:rPr>
        <w:t xml:space="preserve"> </w:t>
      </w:r>
      <w:r>
        <w:t>of</w:t>
      </w:r>
      <w:r>
        <w:rPr>
          <w:spacing w:val="-9"/>
        </w:rPr>
        <w:t xml:space="preserve"> </w:t>
      </w:r>
      <w:r>
        <w:t>departure</w:t>
      </w:r>
      <w:r>
        <w:rPr>
          <w:spacing w:val="-3"/>
        </w:rPr>
        <w:t xml:space="preserve"> </w:t>
      </w:r>
      <w:r>
        <w:t>of</w:t>
      </w:r>
      <w:r>
        <w:rPr>
          <w:spacing w:val="-4"/>
        </w:rPr>
        <w:t xml:space="preserve"> </w:t>
      </w:r>
      <w:r>
        <w:t>7</w:t>
      </w:r>
      <w:r>
        <w:rPr>
          <w:spacing w:val="-5"/>
        </w:rPr>
        <w:t xml:space="preserve"> </w:t>
      </w:r>
      <w:r>
        <w:t>degrees</w:t>
      </w:r>
      <w:r>
        <w:rPr>
          <w:spacing w:val="-4"/>
        </w:rPr>
        <w:t xml:space="preserve"> </w:t>
      </w:r>
      <w:r>
        <w:t>and</w:t>
      </w:r>
      <w:r>
        <w:rPr>
          <w:spacing w:val="-11"/>
        </w:rPr>
        <w:t xml:space="preserve"> </w:t>
      </w:r>
      <w:r>
        <w:t>a minimum breakover angle of 10 degrees in order that they may safely negotiate vertical curves in the Agency’s service area.</w:t>
      </w:r>
    </w:p>
    <w:p w14:paraId="49587AAC" w14:textId="77777777" w:rsidR="00193ACD" w:rsidRDefault="00967BBC">
      <w:pPr>
        <w:pStyle w:val="Heading3"/>
        <w:spacing w:before="112"/>
      </w:pPr>
      <w:bookmarkStart w:id="319" w:name="TS_6.7_Ground_Clearance"/>
      <w:bookmarkStart w:id="320" w:name="_bookmark150"/>
      <w:bookmarkEnd w:id="319"/>
      <w:bookmarkEnd w:id="320"/>
      <w:r>
        <w:t>TS</w:t>
      </w:r>
      <w:r>
        <w:rPr>
          <w:spacing w:val="-14"/>
        </w:rPr>
        <w:t xml:space="preserve"> </w:t>
      </w:r>
      <w:r>
        <w:t>6.7</w:t>
      </w:r>
      <w:r>
        <w:rPr>
          <w:spacing w:val="-11"/>
        </w:rPr>
        <w:t xml:space="preserve"> </w:t>
      </w:r>
      <w:r>
        <w:t>Ground</w:t>
      </w:r>
      <w:r>
        <w:rPr>
          <w:spacing w:val="-11"/>
        </w:rPr>
        <w:t xml:space="preserve"> </w:t>
      </w:r>
      <w:r>
        <w:rPr>
          <w:spacing w:val="-2"/>
        </w:rPr>
        <w:t>Clearance</w:t>
      </w:r>
    </w:p>
    <w:p w14:paraId="626701E8" w14:textId="77777777" w:rsidR="00193ACD" w:rsidRDefault="00967BBC">
      <w:pPr>
        <w:pStyle w:val="BodyText"/>
        <w:spacing w:before="4"/>
        <w:ind w:right="1256"/>
      </w:pPr>
      <w:r>
        <w:t>Buses shall have a minimum 15’6” front ground clearance and 16’1” rear at any position under the bus excluding</w:t>
      </w:r>
      <w:r>
        <w:rPr>
          <w:spacing w:val="-7"/>
        </w:rPr>
        <w:t xml:space="preserve"> </w:t>
      </w:r>
      <w:r>
        <w:t>axles</w:t>
      </w:r>
      <w:r>
        <w:rPr>
          <w:spacing w:val="-4"/>
        </w:rPr>
        <w:t xml:space="preserve"> </w:t>
      </w:r>
      <w:r>
        <w:t>zones.</w:t>
      </w:r>
      <w:r>
        <w:rPr>
          <w:spacing w:val="-4"/>
        </w:rPr>
        <w:t xml:space="preserve"> </w:t>
      </w:r>
      <w:r>
        <w:t>The</w:t>
      </w:r>
      <w:r>
        <w:rPr>
          <w:spacing w:val="-6"/>
        </w:rPr>
        <w:t xml:space="preserve"> </w:t>
      </w:r>
      <w:r>
        <w:t>minimum</w:t>
      </w:r>
      <w:r>
        <w:rPr>
          <w:spacing w:val="-6"/>
        </w:rPr>
        <w:t xml:space="preserve"> </w:t>
      </w:r>
      <w:r>
        <w:t>ground</w:t>
      </w:r>
      <w:r>
        <w:rPr>
          <w:spacing w:val="-2"/>
        </w:rPr>
        <w:t xml:space="preserve"> </w:t>
      </w:r>
      <w:r>
        <w:t>clearance</w:t>
      </w:r>
      <w:r>
        <w:rPr>
          <w:spacing w:val="-6"/>
        </w:rPr>
        <w:t xml:space="preserve"> </w:t>
      </w:r>
      <w:r>
        <w:t>in</w:t>
      </w:r>
      <w:r>
        <w:rPr>
          <w:spacing w:val="-2"/>
        </w:rPr>
        <w:t xml:space="preserve"> </w:t>
      </w:r>
      <w:r>
        <w:t>any</w:t>
      </w:r>
      <w:r>
        <w:rPr>
          <w:spacing w:val="-6"/>
        </w:rPr>
        <w:t xml:space="preserve"> </w:t>
      </w:r>
      <w:r>
        <w:t>axle</w:t>
      </w:r>
      <w:r>
        <w:rPr>
          <w:spacing w:val="-2"/>
        </w:rPr>
        <w:t xml:space="preserve"> </w:t>
      </w:r>
      <w:r>
        <w:t>zone</w:t>
      </w:r>
      <w:r>
        <w:rPr>
          <w:spacing w:val="-2"/>
        </w:rPr>
        <w:t xml:space="preserve"> </w:t>
      </w:r>
      <w:r>
        <w:t>shall</w:t>
      </w:r>
      <w:r>
        <w:rPr>
          <w:spacing w:val="-1"/>
        </w:rPr>
        <w:t xml:space="preserve"> </w:t>
      </w:r>
      <w:r>
        <w:t>be</w:t>
      </w:r>
      <w:r>
        <w:rPr>
          <w:spacing w:val="-6"/>
        </w:rPr>
        <w:t xml:space="preserve"> </w:t>
      </w:r>
      <w:r>
        <w:t>15’5”.</w:t>
      </w:r>
      <w:r>
        <w:rPr>
          <w:spacing w:val="-2"/>
        </w:rPr>
        <w:t xml:space="preserve"> </w:t>
      </w:r>
      <w:r>
        <w:t>No</w:t>
      </w:r>
      <w:r>
        <w:rPr>
          <w:spacing w:val="-2"/>
        </w:rPr>
        <w:t xml:space="preserve"> </w:t>
      </w:r>
      <w:r>
        <w:t>part</w:t>
      </w:r>
      <w:r>
        <w:rPr>
          <w:spacing w:val="-1"/>
        </w:rPr>
        <w:t xml:space="preserve"> </w:t>
      </w:r>
      <w:r>
        <w:t>of</w:t>
      </w:r>
      <w:r>
        <w:rPr>
          <w:spacing w:val="-2"/>
        </w:rPr>
        <w:t xml:space="preserve"> </w:t>
      </w:r>
      <w:r>
        <w:t>the</w:t>
      </w:r>
      <w:r>
        <w:rPr>
          <w:spacing w:val="-2"/>
        </w:rPr>
        <w:t xml:space="preserve"> </w:t>
      </w:r>
      <w:r>
        <w:t>bus, other</w:t>
      </w:r>
      <w:r>
        <w:rPr>
          <w:spacing w:val="-4"/>
        </w:rPr>
        <w:t xml:space="preserve"> </w:t>
      </w:r>
      <w:r>
        <w:t>than</w:t>
      </w:r>
      <w:r>
        <w:rPr>
          <w:spacing w:val="-7"/>
        </w:rPr>
        <w:t xml:space="preserve"> </w:t>
      </w:r>
      <w:r>
        <w:t>the</w:t>
      </w:r>
      <w:r>
        <w:rPr>
          <w:spacing w:val="-4"/>
        </w:rPr>
        <w:t xml:space="preserve"> </w:t>
      </w:r>
      <w:r>
        <w:t>wheels,</w:t>
      </w:r>
      <w:r>
        <w:rPr>
          <w:spacing w:val="-4"/>
        </w:rPr>
        <w:t xml:space="preserve"> </w:t>
      </w:r>
      <w:proofErr w:type="gramStart"/>
      <w:r>
        <w:t>tires</w:t>
      </w:r>
      <w:proofErr w:type="gramEnd"/>
      <w:r>
        <w:rPr>
          <w:spacing w:val="-6"/>
        </w:rPr>
        <w:t xml:space="preserve"> </w:t>
      </w:r>
      <w:r>
        <w:t>or</w:t>
      </w:r>
      <w:r>
        <w:rPr>
          <w:spacing w:val="-1"/>
        </w:rPr>
        <w:t xml:space="preserve"> </w:t>
      </w:r>
      <w:r>
        <w:t>mud</w:t>
      </w:r>
      <w:r>
        <w:rPr>
          <w:spacing w:val="-5"/>
        </w:rPr>
        <w:t xml:space="preserve"> </w:t>
      </w:r>
      <w:r>
        <w:t>flaps,</w:t>
      </w:r>
      <w:r>
        <w:rPr>
          <w:spacing w:val="-4"/>
        </w:rPr>
        <w:t xml:space="preserve"> </w:t>
      </w:r>
      <w:r>
        <w:t>shall</w:t>
      </w:r>
      <w:r>
        <w:rPr>
          <w:spacing w:val="-3"/>
        </w:rPr>
        <w:t xml:space="preserve"> </w:t>
      </w:r>
      <w:r>
        <w:t>touch</w:t>
      </w:r>
      <w:r>
        <w:rPr>
          <w:spacing w:val="-5"/>
        </w:rPr>
        <w:t xml:space="preserve"> </w:t>
      </w:r>
      <w:r>
        <w:t>a</w:t>
      </w:r>
      <w:r>
        <w:rPr>
          <w:spacing w:val="-9"/>
        </w:rPr>
        <w:t xml:space="preserve"> </w:t>
      </w:r>
      <w:r>
        <w:t>flat</w:t>
      </w:r>
      <w:r>
        <w:rPr>
          <w:spacing w:val="-3"/>
        </w:rPr>
        <w:t xml:space="preserve"> </w:t>
      </w:r>
      <w:r>
        <w:t>road</w:t>
      </w:r>
      <w:r>
        <w:rPr>
          <w:spacing w:val="-4"/>
        </w:rPr>
        <w:t xml:space="preserve"> </w:t>
      </w:r>
      <w:r>
        <w:t>surface</w:t>
      </w:r>
      <w:r>
        <w:rPr>
          <w:spacing w:val="-9"/>
        </w:rPr>
        <w:t xml:space="preserve"> </w:t>
      </w:r>
      <w:r>
        <w:t>in</w:t>
      </w:r>
      <w:r>
        <w:rPr>
          <w:spacing w:val="-7"/>
        </w:rPr>
        <w:t xml:space="preserve"> </w:t>
      </w:r>
      <w:r>
        <w:t>a</w:t>
      </w:r>
      <w:r>
        <w:rPr>
          <w:spacing w:val="-4"/>
        </w:rPr>
        <w:t xml:space="preserve"> </w:t>
      </w:r>
      <w:r>
        <w:t>stopped</w:t>
      </w:r>
      <w:r>
        <w:rPr>
          <w:spacing w:val="-4"/>
        </w:rPr>
        <w:t xml:space="preserve"> </w:t>
      </w:r>
      <w:r>
        <w:t>condition</w:t>
      </w:r>
      <w:r>
        <w:rPr>
          <w:spacing w:val="-4"/>
        </w:rPr>
        <w:t xml:space="preserve"> </w:t>
      </w:r>
      <w:r>
        <w:t>with</w:t>
      </w:r>
      <w:r>
        <w:rPr>
          <w:spacing w:val="-5"/>
        </w:rPr>
        <w:t xml:space="preserve"> </w:t>
      </w:r>
      <w:r>
        <w:t>a</w:t>
      </w:r>
      <w:r>
        <w:rPr>
          <w:spacing w:val="-7"/>
        </w:rPr>
        <w:t xml:space="preserve"> </w:t>
      </w:r>
      <w:r>
        <w:t>single tire or a dual set fully deflated.</w:t>
      </w:r>
    </w:p>
    <w:p w14:paraId="24C110ED" w14:textId="77777777" w:rsidR="00193ACD" w:rsidRDefault="00193ACD">
      <w:pPr>
        <w:sectPr w:rsidR="00193ACD" w:rsidSect="00920359">
          <w:pgSz w:w="12240" w:h="15840"/>
          <w:pgMar w:top="1560" w:right="0" w:bottom="1280" w:left="1140" w:header="1082" w:footer="1099" w:gutter="0"/>
          <w:cols w:space="720"/>
        </w:sectPr>
      </w:pPr>
    </w:p>
    <w:p w14:paraId="1DB3204D" w14:textId="77777777" w:rsidR="00193ACD" w:rsidRDefault="00193ACD">
      <w:pPr>
        <w:pStyle w:val="BodyText"/>
        <w:ind w:left="0"/>
        <w:rPr>
          <w:sz w:val="20"/>
        </w:rPr>
      </w:pPr>
    </w:p>
    <w:p w14:paraId="7BEAF965" w14:textId="77777777" w:rsidR="00193ACD" w:rsidRDefault="00193ACD">
      <w:pPr>
        <w:pStyle w:val="BodyText"/>
        <w:spacing w:before="43"/>
        <w:ind w:left="0"/>
        <w:rPr>
          <w:sz w:val="20"/>
        </w:rPr>
      </w:pPr>
    </w:p>
    <w:tbl>
      <w:tblPr>
        <w:tblW w:w="0" w:type="auto"/>
        <w:tblInd w:w="962" w:type="dxa"/>
        <w:tblLayout w:type="fixed"/>
        <w:tblCellMar>
          <w:left w:w="0" w:type="dxa"/>
          <w:right w:w="0" w:type="dxa"/>
        </w:tblCellMar>
        <w:tblLook w:val="01E0" w:firstRow="1" w:lastRow="1" w:firstColumn="1" w:lastColumn="1" w:noHBand="0" w:noVBand="0"/>
      </w:tblPr>
      <w:tblGrid>
        <w:gridCol w:w="8204"/>
      </w:tblGrid>
      <w:tr w:rsidR="00193ACD" w14:paraId="2B1F9C76" w14:textId="77777777">
        <w:trPr>
          <w:trHeight w:val="286"/>
        </w:trPr>
        <w:tc>
          <w:tcPr>
            <w:tcW w:w="8204" w:type="dxa"/>
          </w:tcPr>
          <w:p w14:paraId="006E8637" w14:textId="77777777" w:rsidR="00193ACD" w:rsidRDefault="00967BBC">
            <w:pPr>
              <w:pStyle w:val="TableParagraph"/>
              <w:spacing w:line="212" w:lineRule="exact"/>
              <w:ind w:left="78"/>
              <w:jc w:val="center"/>
              <w:rPr>
                <w:sz w:val="19"/>
              </w:rPr>
            </w:pPr>
            <w:r>
              <w:rPr>
                <w:sz w:val="19"/>
              </w:rPr>
              <w:t>Transit</w:t>
            </w:r>
            <w:r>
              <w:rPr>
                <w:spacing w:val="-14"/>
                <w:sz w:val="19"/>
              </w:rPr>
              <w:t xml:space="preserve"> </w:t>
            </w:r>
            <w:r>
              <w:rPr>
                <w:sz w:val="19"/>
              </w:rPr>
              <w:t>Bus</w:t>
            </w:r>
            <w:r>
              <w:rPr>
                <w:spacing w:val="-11"/>
                <w:sz w:val="19"/>
              </w:rPr>
              <w:t xml:space="preserve"> </w:t>
            </w:r>
            <w:r>
              <w:rPr>
                <w:sz w:val="19"/>
              </w:rPr>
              <w:t>Minimum</w:t>
            </w:r>
            <w:r>
              <w:rPr>
                <w:spacing w:val="-13"/>
                <w:sz w:val="19"/>
              </w:rPr>
              <w:t xml:space="preserve"> </w:t>
            </w:r>
            <w:r>
              <w:rPr>
                <w:sz w:val="19"/>
              </w:rPr>
              <w:t>Road</w:t>
            </w:r>
            <w:r>
              <w:rPr>
                <w:spacing w:val="-12"/>
                <w:sz w:val="19"/>
              </w:rPr>
              <w:t xml:space="preserve"> </w:t>
            </w:r>
            <w:r>
              <w:rPr>
                <w:spacing w:val="-2"/>
                <w:sz w:val="19"/>
              </w:rPr>
              <w:t>Clearance</w:t>
            </w:r>
          </w:p>
        </w:tc>
      </w:tr>
      <w:tr w:rsidR="00193ACD" w14:paraId="7D526398" w14:textId="77777777">
        <w:trPr>
          <w:trHeight w:val="2459"/>
        </w:trPr>
        <w:tc>
          <w:tcPr>
            <w:tcW w:w="8204" w:type="dxa"/>
          </w:tcPr>
          <w:p w14:paraId="76C22259" w14:textId="77777777" w:rsidR="00193ACD" w:rsidRDefault="00967BBC">
            <w:pPr>
              <w:pStyle w:val="TableParagraph"/>
              <w:tabs>
                <w:tab w:val="left" w:pos="7074"/>
              </w:tabs>
              <w:spacing w:before="70"/>
              <w:ind w:left="2605"/>
              <w:rPr>
                <w:b/>
                <w:sz w:val="13"/>
              </w:rPr>
            </w:pPr>
            <w:r>
              <w:rPr>
                <w:b/>
                <w:spacing w:val="-5"/>
                <w:w w:val="105"/>
                <w:sz w:val="13"/>
              </w:rPr>
              <w:t>18”</w:t>
            </w:r>
            <w:r>
              <w:rPr>
                <w:b/>
                <w:sz w:val="13"/>
              </w:rPr>
              <w:tab/>
            </w:r>
            <w:r>
              <w:rPr>
                <w:b/>
                <w:spacing w:val="-5"/>
                <w:w w:val="105"/>
                <w:sz w:val="13"/>
              </w:rPr>
              <w:t>24”</w:t>
            </w:r>
          </w:p>
          <w:p w14:paraId="10ACA09E" w14:textId="77777777" w:rsidR="00193ACD" w:rsidRDefault="00193ACD">
            <w:pPr>
              <w:pStyle w:val="TableParagraph"/>
              <w:rPr>
                <w:rFonts w:ascii="Times New Roman"/>
                <w:sz w:val="13"/>
              </w:rPr>
            </w:pPr>
          </w:p>
          <w:p w14:paraId="499A7509" w14:textId="77777777" w:rsidR="00193ACD" w:rsidRDefault="00193ACD">
            <w:pPr>
              <w:pStyle w:val="TableParagraph"/>
              <w:spacing w:before="55"/>
              <w:rPr>
                <w:rFonts w:ascii="Times New Roman"/>
                <w:sz w:val="13"/>
              </w:rPr>
            </w:pPr>
          </w:p>
          <w:p w14:paraId="4588B77B" w14:textId="77777777" w:rsidR="00193ACD" w:rsidRDefault="00967BBC">
            <w:pPr>
              <w:pStyle w:val="TableParagraph"/>
              <w:tabs>
                <w:tab w:val="left" w:pos="2640"/>
              </w:tabs>
              <w:ind w:left="554"/>
              <w:jc w:val="center"/>
              <w:rPr>
                <w:b/>
                <w:sz w:val="13"/>
              </w:rPr>
            </w:pPr>
            <w:r>
              <w:rPr>
                <w:b/>
                <w:spacing w:val="-4"/>
                <w:w w:val="105"/>
                <w:sz w:val="13"/>
              </w:rPr>
              <w:t>WHEEL</w:t>
            </w:r>
            <w:r>
              <w:rPr>
                <w:b/>
                <w:sz w:val="13"/>
              </w:rPr>
              <w:tab/>
            </w:r>
            <w:r>
              <w:rPr>
                <w:b/>
                <w:spacing w:val="-2"/>
                <w:w w:val="105"/>
                <w:sz w:val="13"/>
              </w:rPr>
              <w:t>WHEEL</w:t>
            </w:r>
          </w:p>
          <w:p w14:paraId="28F3C207" w14:textId="77777777" w:rsidR="00193ACD" w:rsidRDefault="00967BBC">
            <w:pPr>
              <w:pStyle w:val="TableParagraph"/>
              <w:tabs>
                <w:tab w:val="left" w:pos="2654"/>
              </w:tabs>
              <w:spacing w:before="19"/>
              <w:ind w:left="553"/>
              <w:jc w:val="center"/>
              <w:rPr>
                <w:b/>
                <w:sz w:val="13"/>
              </w:rPr>
            </w:pPr>
            <w:r>
              <w:rPr>
                <w:b/>
                <w:spacing w:val="-4"/>
                <w:w w:val="105"/>
                <w:sz w:val="13"/>
              </w:rPr>
              <w:t>AREA</w:t>
            </w:r>
            <w:r>
              <w:rPr>
                <w:b/>
                <w:sz w:val="13"/>
              </w:rPr>
              <w:tab/>
            </w:r>
            <w:r>
              <w:rPr>
                <w:b/>
                <w:spacing w:val="-4"/>
                <w:w w:val="105"/>
                <w:sz w:val="13"/>
              </w:rPr>
              <w:t>AREA</w:t>
            </w:r>
          </w:p>
          <w:p w14:paraId="2A673FF1" w14:textId="77777777" w:rsidR="00193ACD" w:rsidRDefault="00193ACD">
            <w:pPr>
              <w:pStyle w:val="TableParagraph"/>
              <w:spacing w:before="26"/>
              <w:rPr>
                <w:rFonts w:ascii="Times New Roman"/>
                <w:sz w:val="13"/>
              </w:rPr>
            </w:pPr>
          </w:p>
          <w:p w14:paraId="560CB945" w14:textId="77777777" w:rsidR="00193ACD" w:rsidRDefault="00967BBC">
            <w:pPr>
              <w:pStyle w:val="TableParagraph"/>
              <w:tabs>
                <w:tab w:val="left" w:pos="4944"/>
              </w:tabs>
              <w:spacing w:before="1" w:line="169" w:lineRule="exact"/>
              <w:ind w:left="550"/>
              <w:jc w:val="center"/>
              <w:rPr>
                <w:b/>
                <w:sz w:val="13"/>
              </w:rPr>
            </w:pPr>
            <w:r>
              <w:rPr>
                <w:b/>
                <w:spacing w:val="-4"/>
                <w:w w:val="105"/>
                <w:sz w:val="13"/>
              </w:rPr>
              <w:t>AXLE</w:t>
            </w:r>
            <w:r>
              <w:rPr>
                <w:b/>
                <w:sz w:val="13"/>
              </w:rPr>
              <w:tab/>
            </w:r>
            <w:r>
              <w:rPr>
                <w:b/>
                <w:spacing w:val="-4"/>
                <w:w w:val="105"/>
                <w:position w:val="2"/>
                <w:sz w:val="13"/>
              </w:rPr>
              <w:t>AXLE</w:t>
            </w:r>
          </w:p>
          <w:p w14:paraId="412C792A" w14:textId="77777777" w:rsidR="00193ACD" w:rsidRDefault="00967BBC">
            <w:pPr>
              <w:pStyle w:val="TableParagraph"/>
              <w:tabs>
                <w:tab w:val="left" w:pos="4959"/>
              </w:tabs>
              <w:spacing w:line="169" w:lineRule="exact"/>
              <w:ind w:left="564"/>
              <w:jc w:val="center"/>
              <w:rPr>
                <w:b/>
                <w:sz w:val="13"/>
              </w:rPr>
            </w:pPr>
            <w:r>
              <w:rPr>
                <w:b/>
                <w:spacing w:val="-4"/>
                <w:w w:val="105"/>
                <w:sz w:val="13"/>
              </w:rPr>
              <w:t>ZONE</w:t>
            </w:r>
            <w:r>
              <w:rPr>
                <w:b/>
                <w:sz w:val="13"/>
              </w:rPr>
              <w:tab/>
            </w:r>
            <w:r>
              <w:rPr>
                <w:b/>
                <w:spacing w:val="-4"/>
                <w:w w:val="105"/>
                <w:position w:val="2"/>
                <w:sz w:val="13"/>
              </w:rPr>
              <w:t>ZONE</w:t>
            </w:r>
          </w:p>
          <w:p w14:paraId="623105B7" w14:textId="77777777" w:rsidR="00193ACD" w:rsidRDefault="00193ACD">
            <w:pPr>
              <w:pStyle w:val="TableParagraph"/>
              <w:spacing w:before="88"/>
              <w:rPr>
                <w:rFonts w:ascii="Times New Roman"/>
                <w:sz w:val="13"/>
              </w:rPr>
            </w:pPr>
          </w:p>
          <w:p w14:paraId="0DB525EF" w14:textId="77777777" w:rsidR="00193ACD" w:rsidRDefault="00967BBC">
            <w:pPr>
              <w:pStyle w:val="TableParagraph"/>
              <w:tabs>
                <w:tab w:val="left" w:pos="3094"/>
                <w:tab w:val="left" w:pos="5725"/>
                <w:tab w:val="left" w:pos="7550"/>
              </w:tabs>
              <w:spacing w:line="63" w:lineRule="exact"/>
              <w:ind w:left="1368"/>
              <w:rPr>
                <w:b/>
                <w:sz w:val="7"/>
              </w:rPr>
            </w:pPr>
            <w:r>
              <w:rPr>
                <w:b/>
                <w:spacing w:val="-10"/>
                <w:sz w:val="7"/>
              </w:rPr>
              <w:t>o</w:t>
            </w:r>
            <w:r>
              <w:rPr>
                <w:b/>
                <w:sz w:val="7"/>
              </w:rPr>
              <w:tab/>
            </w:r>
            <w:proofErr w:type="spellStart"/>
            <w:r>
              <w:rPr>
                <w:b/>
                <w:spacing w:val="-10"/>
                <w:position w:val="1"/>
                <w:sz w:val="7"/>
              </w:rPr>
              <w:t>o</w:t>
            </w:r>
            <w:proofErr w:type="spellEnd"/>
            <w:r>
              <w:rPr>
                <w:b/>
                <w:position w:val="1"/>
                <w:sz w:val="7"/>
              </w:rPr>
              <w:tab/>
            </w:r>
            <w:proofErr w:type="spellStart"/>
            <w:r>
              <w:rPr>
                <w:b/>
                <w:spacing w:val="-10"/>
                <w:sz w:val="7"/>
              </w:rPr>
              <w:t>o</w:t>
            </w:r>
            <w:proofErr w:type="spellEnd"/>
            <w:r>
              <w:rPr>
                <w:b/>
                <w:sz w:val="7"/>
              </w:rPr>
              <w:tab/>
            </w:r>
            <w:proofErr w:type="spellStart"/>
            <w:r>
              <w:rPr>
                <w:b/>
                <w:spacing w:val="-10"/>
                <w:sz w:val="7"/>
              </w:rPr>
              <w:t>o</w:t>
            </w:r>
            <w:proofErr w:type="spellEnd"/>
          </w:p>
          <w:p w14:paraId="797CFD3D" w14:textId="77777777" w:rsidR="00193ACD" w:rsidRDefault="00967BBC">
            <w:pPr>
              <w:pStyle w:val="TableParagraph"/>
              <w:tabs>
                <w:tab w:val="left" w:pos="2950"/>
                <w:tab w:val="left" w:pos="5559"/>
                <w:tab w:val="left" w:pos="7406"/>
              </w:tabs>
              <w:spacing w:line="132" w:lineRule="exact"/>
              <w:ind w:left="1224"/>
              <w:rPr>
                <w:b/>
                <w:sz w:val="13"/>
              </w:rPr>
            </w:pPr>
            <w:r>
              <w:rPr>
                <w:noProof/>
              </w:rPr>
              <mc:AlternateContent>
                <mc:Choice Requires="wpg">
                  <w:drawing>
                    <wp:anchor distT="0" distB="0" distL="0" distR="0" simplePos="0" relativeHeight="481550848" behindDoc="1" locked="0" layoutInCell="1" allowOverlap="1" wp14:anchorId="45C4CFFC" wp14:editId="2A6BC958">
                      <wp:simplePos x="0" y="0"/>
                      <wp:positionH relativeFrom="column">
                        <wp:posOffset>290575</wp:posOffset>
                      </wp:positionH>
                      <wp:positionV relativeFrom="paragraph">
                        <wp:posOffset>-1004092</wp:posOffset>
                      </wp:positionV>
                      <wp:extent cx="4678680" cy="138938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8680" cy="1389380"/>
                                <a:chOff x="0" y="0"/>
                                <a:chExt cx="4678680" cy="1389380"/>
                              </a:xfrm>
                            </wpg:grpSpPr>
                            <wps:wsp>
                              <wps:cNvPr id="22" name="Graphic 22"/>
                              <wps:cNvSpPr/>
                              <wps:spPr>
                                <a:xfrm>
                                  <a:off x="4562728" y="193929"/>
                                  <a:ext cx="114935" cy="991235"/>
                                </a:xfrm>
                                <a:custGeom>
                                  <a:avLst/>
                                  <a:gdLst/>
                                  <a:ahLst/>
                                  <a:cxnLst/>
                                  <a:rect l="l" t="t" r="r" b="b"/>
                                  <a:pathLst>
                                    <a:path w="114935" h="991235">
                                      <a:moveTo>
                                        <a:pt x="104775" y="991234"/>
                                      </a:moveTo>
                                      <a:lnTo>
                                        <a:pt x="19176" y="991234"/>
                                      </a:lnTo>
                                      <a:lnTo>
                                        <a:pt x="9778" y="991234"/>
                                      </a:lnTo>
                                      <a:lnTo>
                                        <a:pt x="0" y="981709"/>
                                      </a:lnTo>
                                      <a:lnTo>
                                        <a:pt x="0" y="19557"/>
                                      </a:lnTo>
                                      <a:lnTo>
                                        <a:pt x="0" y="9905"/>
                                      </a:lnTo>
                                      <a:lnTo>
                                        <a:pt x="9778" y="9905"/>
                                      </a:lnTo>
                                      <a:lnTo>
                                        <a:pt x="9778" y="0"/>
                                      </a:lnTo>
                                      <a:lnTo>
                                        <a:pt x="19176" y="0"/>
                                      </a:lnTo>
                                      <a:lnTo>
                                        <a:pt x="104775" y="0"/>
                                      </a:lnTo>
                                      <a:lnTo>
                                        <a:pt x="114554" y="0"/>
                                      </a:lnTo>
                                      <a:lnTo>
                                        <a:pt x="114554" y="9905"/>
                                      </a:lnTo>
                                      <a:lnTo>
                                        <a:pt x="114554" y="19557"/>
                                      </a:lnTo>
                                      <a:lnTo>
                                        <a:pt x="114554" y="981709"/>
                                      </a:lnTo>
                                      <a:lnTo>
                                        <a:pt x="114554" y="991234"/>
                                      </a:lnTo>
                                      <a:lnTo>
                                        <a:pt x="104775" y="991234"/>
                                      </a:lnTo>
                                    </a:path>
                                  </a:pathLst>
                                </a:custGeom>
                                <a:ln w="1778">
                                  <a:solidFill>
                                    <a:srgbClr val="1F1A15"/>
                                  </a:solidFill>
                                  <a:prstDash val="solid"/>
                                </a:ln>
                              </wps:spPr>
                              <wps:bodyPr wrap="square" lIns="0" tIns="0" rIns="0" bIns="0" rtlCol="0">
                                <a:prstTxWarp prst="textNoShape">
                                  <a:avLst/>
                                </a:prstTxWarp>
                                <a:noAutofit/>
                              </wps:bodyPr>
                            </wps:wsp>
                            <wps:wsp>
                              <wps:cNvPr id="23" name="Graphic 23"/>
                              <wps:cNvSpPr/>
                              <wps:spPr>
                                <a:xfrm>
                                  <a:off x="4591558" y="193929"/>
                                  <a:ext cx="38100" cy="991235"/>
                                </a:xfrm>
                                <a:custGeom>
                                  <a:avLst/>
                                  <a:gdLst/>
                                  <a:ahLst/>
                                  <a:cxnLst/>
                                  <a:rect l="l" t="t" r="r" b="b"/>
                                  <a:pathLst>
                                    <a:path w="38100" h="991235">
                                      <a:moveTo>
                                        <a:pt x="0" y="991234"/>
                                      </a:moveTo>
                                      <a:lnTo>
                                        <a:pt x="0" y="0"/>
                                      </a:lnTo>
                                      <a:lnTo>
                                        <a:pt x="9398" y="9905"/>
                                      </a:lnTo>
                                      <a:lnTo>
                                        <a:pt x="19050" y="9905"/>
                                      </a:lnTo>
                                      <a:lnTo>
                                        <a:pt x="19050" y="19557"/>
                                      </a:lnTo>
                                      <a:lnTo>
                                        <a:pt x="19050" y="29463"/>
                                      </a:lnTo>
                                      <a:lnTo>
                                        <a:pt x="28448" y="29463"/>
                                      </a:lnTo>
                                      <a:lnTo>
                                        <a:pt x="28448" y="38988"/>
                                      </a:lnTo>
                                      <a:lnTo>
                                        <a:pt x="28448" y="48894"/>
                                      </a:lnTo>
                                      <a:lnTo>
                                        <a:pt x="28448" y="58419"/>
                                      </a:lnTo>
                                      <a:lnTo>
                                        <a:pt x="28448" y="68325"/>
                                      </a:lnTo>
                                      <a:lnTo>
                                        <a:pt x="37846" y="77850"/>
                                      </a:lnTo>
                                      <a:lnTo>
                                        <a:pt x="37846" y="913764"/>
                                      </a:lnTo>
                                      <a:lnTo>
                                        <a:pt x="28448" y="923289"/>
                                      </a:lnTo>
                                      <a:lnTo>
                                        <a:pt x="28448" y="932814"/>
                                      </a:lnTo>
                                      <a:lnTo>
                                        <a:pt x="28448" y="942466"/>
                                      </a:lnTo>
                                      <a:lnTo>
                                        <a:pt x="28448" y="952372"/>
                                      </a:lnTo>
                                      <a:lnTo>
                                        <a:pt x="28448" y="961897"/>
                                      </a:lnTo>
                                      <a:lnTo>
                                        <a:pt x="19050" y="971803"/>
                                      </a:lnTo>
                                      <a:lnTo>
                                        <a:pt x="19050" y="981709"/>
                                      </a:lnTo>
                                      <a:lnTo>
                                        <a:pt x="9398" y="991234"/>
                                      </a:lnTo>
                                      <a:lnTo>
                                        <a:pt x="0" y="991234"/>
                                      </a:lnTo>
                                    </a:path>
                                  </a:pathLst>
                                </a:custGeom>
                                <a:ln w="1778">
                                  <a:solidFill>
                                    <a:srgbClr val="1F1A15"/>
                                  </a:solidFill>
                                  <a:prstDash val="solid"/>
                                </a:ln>
                              </wps:spPr>
                              <wps:bodyPr wrap="square" lIns="0" tIns="0" rIns="0" bIns="0" rtlCol="0">
                                <a:prstTxWarp prst="textNoShape">
                                  <a:avLst/>
                                </a:prstTxWarp>
                                <a:noAutofit/>
                              </wps:bodyPr>
                            </wps:wsp>
                            <wps:wsp>
                              <wps:cNvPr id="24" name="Graphic 24"/>
                              <wps:cNvSpPr/>
                              <wps:spPr>
                                <a:xfrm>
                                  <a:off x="889" y="193929"/>
                                  <a:ext cx="104775" cy="991235"/>
                                </a:xfrm>
                                <a:custGeom>
                                  <a:avLst/>
                                  <a:gdLst/>
                                  <a:ahLst/>
                                  <a:cxnLst/>
                                  <a:rect l="l" t="t" r="r" b="b"/>
                                  <a:pathLst>
                                    <a:path w="104775" h="991235">
                                      <a:moveTo>
                                        <a:pt x="95377" y="991234"/>
                                      </a:moveTo>
                                      <a:lnTo>
                                        <a:pt x="19050" y="991234"/>
                                      </a:lnTo>
                                      <a:lnTo>
                                        <a:pt x="9779" y="991234"/>
                                      </a:lnTo>
                                      <a:lnTo>
                                        <a:pt x="0" y="981709"/>
                                      </a:lnTo>
                                      <a:lnTo>
                                        <a:pt x="0" y="19557"/>
                                      </a:lnTo>
                                      <a:lnTo>
                                        <a:pt x="0" y="9905"/>
                                      </a:lnTo>
                                      <a:lnTo>
                                        <a:pt x="9779" y="9905"/>
                                      </a:lnTo>
                                      <a:lnTo>
                                        <a:pt x="9779" y="0"/>
                                      </a:lnTo>
                                      <a:lnTo>
                                        <a:pt x="19050" y="0"/>
                                      </a:lnTo>
                                      <a:lnTo>
                                        <a:pt x="95377" y="0"/>
                                      </a:lnTo>
                                      <a:lnTo>
                                        <a:pt x="104775" y="0"/>
                                      </a:lnTo>
                                      <a:lnTo>
                                        <a:pt x="104775" y="9905"/>
                                      </a:lnTo>
                                      <a:lnTo>
                                        <a:pt x="104775" y="19557"/>
                                      </a:lnTo>
                                      <a:lnTo>
                                        <a:pt x="104775" y="981709"/>
                                      </a:lnTo>
                                      <a:lnTo>
                                        <a:pt x="104775" y="991234"/>
                                      </a:lnTo>
                                      <a:lnTo>
                                        <a:pt x="95377" y="991234"/>
                                      </a:lnTo>
                                    </a:path>
                                  </a:pathLst>
                                </a:custGeom>
                                <a:ln w="1778">
                                  <a:solidFill>
                                    <a:srgbClr val="1F1A15"/>
                                  </a:solidFill>
                                  <a:prstDash val="solid"/>
                                </a:ln>
                              </wps:spPr>
                              <wps:bodyPr wrap="square" lIns="0" tIns="0" rIns="0" bIns="0" rtlCol="0">
                                <a:prstTxWarp prst="textNoShape">
                                  <a:avLst/>
                                </a:prstTxWarp>
                                <a:noAutofit/>
                              </wps:bodyPr>
                            </wps:wsp>
                            <wps:wsp>
                              <wps:cNvPr id="25" name="Graphic 25"/>
                              <wps:cNvSpPr/>
                              <wps:spPr>
                                <a:xfrm>
                                  <a:off x="48386" y="193929"/>
                                  <a:ext cx="4562475" cy="991235"/>
                                </a:xfrm>
                                <a:custGeom>
                                  <a:avLst/>
                                  <a:gdLst/>
                                  <a:ahLst/>
                                  <a:cxnLst/>
                                  <a:rect l="l" t="t" r="r" b="b"/>
                                  <a:pathLst>
                                    <a:path w="4562475" h="991235">
                                      <a:moveTo>
                                        <a:pt x="4543171" y="0"/>
                                      </a:moveTo>
                                      <a:lnTo>
                                        <a:pt x="19050" y="0"/>
                                      </a:lnTo>
                                      <a:lnTo>
                                        <a:pt x="19050" y="9905"/>
                                      </a:lnTo>
                                      <a:lnTo>
                                        <a:pt x="9779" y="9905"/>
                                      </a:lnTo>
                                      <a:lnTo>
                                        <a:pt x="9779" y="29463"/>
                                      </a:lnTo>
                                      <a:lnTo>
                                        <a:pt x="0" y="29463"/>
                                      </a:lnTo>
                                      <a:lnTo>
                                        <a:pt x="0" y="961897"/>
                                      </a:lnTo>
                                      <a:lnTo>
                                        <a:pt x="9779" y="971803"/>
                                      </a:lnTo>
                                      <a:lnTo>
                                        <a:pt x="9779" y="981709"/>
                                      </a:lnTo>
                                      <a:lnTo>
                                        <a:pt x="19050" y="981709"/>
                                      </a:lnTo>
                                      <a:lnTo>
                                        <a:pt x="19050" y="991234"/>
                                      </a:lnTo>
                                      <a:lnTo>
                                        <a:pt x="4552569" y="991234"/>
                                      </a:lnTo>
                                      <a:lnTo>
                                        <a:pt x="4552569" y="981709"/>
                                      </a:lnTo>
                                      <a:lnTo>
                                        <a:pt x="4562221" y="981709"/>
                                      </a:lnTo>
                                      <a:lnTo>
                                        <a:pt x="4562221" y="9905"/>
                                      </a:lnTo>
                                      <a:lnTo>
                                        <a:pt x="4552569" y="9905"/>
                                      </a:lnTo>
                                      <a:lnTo>
                                        <a:pt x="4543171"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4620005" y="680186"/>
                                  <a:ext cx="9525" cy="29209"/>
                                </a:xfrm>
                                <a:custGeom>
                                  <a:avLst/>
                                  <a:gdLst/>
                                  <a:ahLst/>
                                  <a:cxnLst/>
                                  <a:rect l="l" t="t" r="r" b="b"/>
                                  <a:pathLst>
                                    <a:path w="9525" h="29209">
                                      <a:moveTo>
                                        <a:pt x="0" y="28727"/>
                                      </a:moveTo>
                                      <a:lnTo>
                                        <a:pt x="9359" y="28727"/>
                                      </a:lnTo>
                                      <a:lnTo>
                                        <a:pt x="9359" y="9626"/>
                                      </a:lnTo>
                                      <a:lnTo>
                                        <a:pt x="0" y="9626"/>
                                      </a:lnTo>
                                      <a:lnTo>
                                        <a:pt x="0" y="28727"/>
                                      </a:lnTo>
                                      <a:close/>
                                    </a:path>
                                    <a:path w="9525" h="29209">
                                      <a:moveTo>
                                        <a:pt x="0" y="9550"/>
                                      </a:moveTo>
                                      <a:lnTo>
                                        <a:pt x="9359" y="9550"/>
                                      </a:lnTo>
                                      <a:lnTo>
                                        <a:pt x="9359" y="0"/>
                                      </a:lnTo>
                                      <a:lnTo>
                                        <a:pt x="0" y="0"/>
                                      </a:lnTo>
                                      <a:lnTo>
                                        <a:pt x="0" y="9550"/>
                                      </a:lnTo>
                                      <a:close/>
                                    </a:path>
                                  </a:pathLst>
                                </a:custGeom>
                                <a:ln w="1778">
                                  <a:solidFill>
                                    <a:srgbClr val="1F1A15"/>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5" cstate="print"/>
                                <a:stretch>
                                  <a:fillRect/>
                                </a:stretch>
                              </pic:blipFill>
                              <pic:spPr>
                                <a:xfrm>
                                  <a:off x="48386" y="0"/>
                                  <a:ext cx="4562221" cy="1389379"/>
                                </a:xfrm>
                                <a:prstGeom prst="rect">
                                  <a:avLst/>
                                </a:prstGeom>
                              </pic:spPr>
                            </pic:pic>
                          </wpg:wgp>
                        </a:graphicData>
                      </a:graphic>
                    </wp:anchor>
                  </w:drawing>
                </mc:Choice>
                <mc:Fallback>
                  <w:pict>
                    <v:group w14:anchorId="48D3DD75" id="Group 21" o:spid="_x0000_s1026" style="position:absolute;margin-left:22.9pt;margin-top:-79.05pt;width:368.4pt;height:109.4pt;z-index:-21765632;mso-wrap-distance-left:0;mso-wrap-distance-right:0" coordsize="46786,13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">
                      <v:shape id="Graphic 22" o:spid="_x0000_s1027" style="position:absolute;left:45627;top:1939;width:1149;height:9912;visibility:visible;mso-wrap-style:square;v-text-anchor:top" coordsize="114935,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" path="m104775,991234r-85599,l9778,991234,,981709,,19557,,9905r9778,l9778,r9398,l104775,r9779,l114554,9905r,9652l114554,981709r,9525l104775,991234e" filled="f" strokecolor="#1f1a15" strokeweight=".14pt">
                        <v:path arrowok="t"/>
                      </v:shape>
                      <v:shape id="Graphic 23" o:spid="_x0000_s1028" style="position:absolute;left:45915;top:1939;width:381;height:9912;visibility:visible;mso-wrap-style:square;v-text-anchor:top" coordsize="38100,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" path="m,991234l,,9398,9905r9652,l19050,19557r,9906l28448,29463r,9525l28448,48894r,9525l28448,68325r9398,9525l37846,913764r-9398,9525l28448,932814r,9652l28448,952372r,9525l19050,971803r,9906l9398,991234r-9398,e" filled="f" strokecolor="#1f1a15" strokeweight=".14pt">
                        <v:path arrowok="t"/>
                      </v:shape>
                      <v:shape id="Graphic 24" o:spid="_x0000_s1029" style="position:absolute;left:8;top:1939;width:1048;height:9912;visibility:visible;mso-wrap-style:square;v-text-anchor:top" coordsize="104775,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" path="m95377,991234r-76327,l9779,991234,,981709,,19557,,9905r9779,l9779,r9271,l95377,r9398,l104775,9905r,9652l104775,981709r,9525l95377,991234e" filled="f" strokecolor="#1f1a15" strokeweight=".14pt">
                        <v:path arrowok="t"/>
                      </v:shape>
                      <v:shape id="Graphic 25" o:spid="_x0000_s1030" style="position:absolute;left:483;top:1939;width:45625;height:9912;visibility:visible;mso-wrap-style:square;v-text-anchor:top" coordsize="4562475,9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" path="m4543171,l19050,r,9905l9779,9905r,19558l,29463,,961897r9779,9906l9779,981709r9271,l19050,991234r4533519,l4552569,981709r9652,l4562221,9905r-9652,l4543171,xe" stroked="f">
                        <v:path arrowok="t"/>
                      </v:shape>
                      <v:shape id="Graphic 26" o:spid="_x0000_s1031" style="position:absolute;left:46200;top:6801;width:95;height:292;visibility:visible;mso-wrap-style:square;v-text-anchor:top" coordsize="952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" path="m,28727r9359,l9359,9626,,9626,,28727xem,9550r9359,l9359,,,,,9550xe" filled="f" strokecolor="#1f1a15" strokeweight=".14pt">
                        <v:path arrowok="t"/>
                      </v:shape>
                      <v:shape id="Image 27" o:spid="_x0000_s1032" type="#_x0000_t75" style="position:absolute;left:483;width:45623;height:1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">
                        <v:imagedata r:id="rId33" o:title=""/>
                      </v:shape>
                    </v:group>
                  </w:pict>
                </mc:Fallback>
              </mc:AlternateContent>
            </w:r>
            <w:r>
              <w:rPr>
                <w:b/>
                <w:spacing w:val="-5"/>
                <w:w w:val="105"/>
                <w:sz w:val="13"/>
              </w:rPr>
              <w:t>45</w:t>
            </w:r>
            <w:r>
              <w:rPr>
                <w:b/>
                <w:sz w:val="13"/>
              </w:rPr>
              <w:tab/>
            </w:r>
            <w:r>
              <w:rPr>
                <w:b/>
                <w:spacing w:val="-5"/>
                <w:w w:val="105"/>
                <w:position w:val="1"/>
                <w:sz w:val="13"/>
              </w:rPr>
              <w:t>45</w:t>
            </w:r>
            <w:r>
              <w:rPr>
                <w:b/>
                <w:position w:val="1"/>
                <w:sz w:val="13"/>
              </w:rPr>
              <w:tab/>
            </w:r>
            <w:r>
              <w:rPr>
                <w:b/>
                <w:spacing w:val="-5"/>
                <w:w w:val="105"/>
                <w:sz w:val="13"/>
              </w:rPr>
              <w:t>45</w:t>
            </w:r>
            <w:r>
              <w:rPr>
                <w:b/>
                <w:sz w:val="13"/>
              </w:rPr>
              <w:tab/>
            </w:r>
            <w:r>
              <w:rPr>
                <w:b/>
                <w:spacing w:val="-5"/>
                <w:w w:val="105"/>
                <w:position w:val="1"/>
                <w:sz w:val="13"/>
              </w:rPr>
              <w:t>45</w:t>
            </w:r>
          </w:p>
          <w:p w14:paraId="4B0C0EF0" w14:textId="77777777" w:rsidR="00193ACD" w:rsidRDefault="00193ACD">
            <w:pPr>
              <w:pStyle w:val="TableParagraph"/>
              <w:spacing w:before="123"/>
              <w:rPr>
                <w:rFonts w:ascii="Times New Roman"/>
                <w:sz w:val="13"/>
              </w:rPr>
            </w:pPr>
          </w:p>
          <w:p w14:paraId="28A5D7BE" w14:textId="77777777" w:rsidR="00193ACD" w:rsidRDefault="00967BBC">
            <w:pPr>
              <w:pStyle w:val="TableParagraph"/>
              <w:tabs>
                <w:tab w:val="left" w:pos="5859"/>
              </w:tabs>
              <w:ind w:left="1584"/>
              <w:rPr>
                <w:b/>
                <w:sz w:val="13"/>
              </w:rPr>
            </w:pPr>
            <w:r>
              <w:rPr>
                <w:b/>
                <w:spacing w:val="-5"/>
                <w:w w:val="105"/>
                <w:sz w:val="13"/>
              </w:rPr>
              <w:t>18”</w:t>
            </w:r>
            <w:r>
              <w:rPr>
                <w:b/>
                <w:sz w:val="13"/>
              </w:rPr>
              <w:tab/>
            </w:r>
            <w:r>
              <w:rPr>
                <w:b/>
                <w:spacing w:val="-5"/>
                <w:w w:val="105"/>
                <w:position w:val="1"/>
                <w:sz w:val="13"/>
              </w:rPr>
              <w:t>24”</w:t>
            </w:r>
          </w:p>
        </w:tc>
      </w:tr>
      <w:tr w:rsidR="00193ACD" w14:paraId="17DAA908" w14:textId="77777777">
        <w:trPr>
          <w:trHeight w:val="2265"/>
        </w:trPr>
        <w:tc>
          <w:tcPr>
            <w:tcW w:w="8204" w:type="dxa"/>
          </w:tcPr>
          <w:p w14:paraId="5CC3BAAC" w14:textId="77777777" w:rsidR="00193ACD" w:rsidRDefault="00967BBC">
            <w:pPr>
              <w:pStyle w:val="TableParagraph"/>
              <w:tabs>
                <w:tab w:val="left" w:pos="7550"/>
              </w:tabs>
              <w:spacing w:before="142" w:line="180" w:lineRule="exact"/>
              <w:ind w:left="214"/>
              <w:rPr>
                <w:b/>
                <w:sz w:val="17"/>
              </w:rPr>
            </w:pPr>
            <w:r>
              <w:rPr>
                <w:noProof/>
              </w:rPr>
              <mc:AlternateContent>
                <mc:Choice Requires="wpg">
                  <w:drawing>
                    <wp:anchor distT="0" distB="0" distL="0" distR="0" simplePos="0" relativeHeight="481551360" behindDoc="1" locked="0" layoutInCell="1" allowOverlap="1" wp14:anchorId="041803CC" wp14:editId="28565FE2">
                      <wp:simplePos x="0" y="0"/>
                      <wp:positionH relativeFrom="column">
                        <wp:posOffset>31750</wp:posOffset>
                      </wp:positionH>
                      <wp:positionV relativeFrom="paragraph">
                        <wp:posOffset>136689</wp:posOffset>
                      </wp:positionV>
                      <wp:extent cx="5093335" cy="13208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3335" cy="1320800"/>
                                <a:chOff x="0" y="0"/>
                                <a:chExt cx="5093335" cy="1320800"/>
                              </a:xfrm>
                            </wpg:grpSpPr>
                            <pic:pic xmlns:pic="http://schemas.openxmlformats.org/drawingml/2006/picture">
                              <pic:nvPicPr>
                                <pic:cNvPr id="29" name="Image 29"/>
                                <pic:cNvPicPr/>
                              </pic:nvPicPr>
                              <pic:blipFill>
                                <a:blip r:embed="rId34" cstate="print"/>
                                <a:stretch>
                                  <a:fillRect/>
                                </a:stretch>
                              </pic:blipFill>
                              <pic:spPr>
                                <a:xfrm>
                                  <a:off x="301879" y="603999"/>
                                  <a:ext cx="4630166" cy="464578"/>
                                </a:xfrm>
                                <a:prstGeom prst="rect">
                                  <a:avLst/>
                                </a:prstGeom>
                              </pic:spPr>
                            </pic:pic>
                            <wps:wsp>
                              <wps:cNvPr id="30" name="Graphic 30"/>
                              <wps:cNvSpPr/>
                              <wps:spPr>
                                <a:xfrm>
                                  <a:off x="0" y="1049908"/>
                                  <a:ext cx="5092700" cy="1270"/>
                                </a:xfrm>
                                <a:custGeom>
                                  <a:avLst/>
                                  <a:gdLst/>
                                  <a:ahLst/>
                                  <a:cxnLst/>
                                  <a:rect l="l" t="t" r="r" b="b"/>
                                  <a:pathLst>
                                    <a:path w="5092700">
                                      <a:moveTo>
                                        <a:pt x="0" y="0"/>
                                      </a:moveTo>
                                      <a:lnTo>
                                        <a:pt x="5092319" y="0"/>
                                      </a:lnTo>
                                    </a:path>
                                  </a:pathLst>
                                </a:custGeom>
                                <a:ln w="1778">
                                  <a:solidFill>
                                    <a:srgbClr val="1F1A15"/>
                                  </a:solidFill>
                                  <a:prstDash val="solid"/>
                                </a:ln>
                              </wps:spPr>
                              <wps:bodyPr wrap="square" lIns="0" tIns="0" rIns="0" bIns="0" rtlCol="0">
                                <a:prstTxWarp prst="textNoShape">
                                  <a:avLst/>
                                </a:prstTxWarp>
                                <a:noAutofit/>
                              </wps:bodyPr>
                            </wps:wsp>
                            <wps:wsp>
                              <wps:cNvPr id="31" name="Graphic 31"/>
                              <wps:cNvSpPr/>
                              <wps:spPr>
                                <a:xfrm>
                                  <a:off x="1376807" y="557656"/>
                                  <a:ext cx="10160" cy="111760"/>
                                </a:xfrm>
                                <a:custGeom>
                                  <a:avLst/>
                                  <a:gdLst/>
                                  <a:ahLst/>
                                  <a:cxnLst/>
                                  <a:rect l="l" t="t" r="r" b="b"/>
                                  <a:pathLst>
                                    <a:path w="10160" h="111760">
                                      <a:moveTo>
                                        <a:pt x="0" y="0"/>
                                      </a:moveTo>
                                      <a:lnTo>
                                        <a:pt x="9652" y="111252"/>
                                      </a:lnTo>
                                    </a:path>
                                  </a:pathLst>
                                </a:custGeom>
                                <a:ln w="1777">
                                  <a:solidFill>
                                    <a:srgbClr val="23201E"/>
                                  </a:solidFill>
                                  <a:prstDash val="solid"/>
                                </a:ln>
                              </wps:spPr>
                              <wps:bodyPr wrap="square" lIns="0" tIns="0" rIns="0" bIns="0" rtlCol="0">
                                <a:prstTxWarp prst="textNoShape">
                                  <a:avLst/>
                                </a:prstTxWarp>
                                <a:noAutofit/>
                              </wps:bodyPr>
                            </wps:wsp>
                            <wps:wsp>
                              <wps:cNvPr id="32" name="Graphic 32"/>
                              <wps:cNvSpPr/>
                              <wps:spPr>
                                <a:xfrm>
                                  <a:off x="1376807" y="687577"/>
                                  <a:ext cx="10160" cy="19050"/>
                                </a:xfrm>
                                <a:custGeom>
                                  <a:avLst/>
                                  <a:gdLst/>
                                  <a:ahLst/>
                                  <a:cxnLst/>
                                  <a:rect l="l" t="t" r="r" b="b"/>
                                  <a:pathLst>
                                    <a:path w="10160" h="19050">
                                      <a:moveTo>
                                        <a:pt x="0" y="0"/>
                                      </a:moveTo>
                                      <a:lnTo>
                                        <a:pt x="9652" y="18542"/>
                                      </a:lnTo>
                                    </a:path>
                                  </a:pathLst>
                                </a:custGeom>
                                <a:ln w="1778">
                                  <a:solidFill>
                                    <a:srgbClr val="23201E"/>
                                  </a:solidFill>
                                  <a:prstDash val="solid"/>
                                </a:ln>
                              </wps:spPr>
                              <wps:bodyPr wrap="square" lIns="0" tIns="0" rIns="0" bIns="0" rtlCol="0">
                                <a:prstTxWarp prst="textNoShape">
                                  <a:avLst/>
                                </a:prstTxWarp>
                                <a:noAutofit/>
                              </wps:bodyPr>
                            </wps:wsp>
                            <wps:wsp>
                              <wps:cNvPr id="33" name="Graphic 33"/>
                              <wps:cNvSpPr/>
                              <wps:spPr>
                                <a:xfrm>
                                  <a:off x="1376807" y="724788"/>
                                  <a:ext cx="10160" cy="102235"/>
                                </a:xfrm>
                                <a:custGeom>
                                  <a:avLst/>
                                  <a:gdLst/>
                                  <a:ahLst/>
                                  <a:cxnLst/>
                                  <a:rect l="l" t="t" r="r" b="b"/>
                                  <a:pathLst>
                                    <a:path w="10160" h="102235">
                                      <a:moveTo>
                                        <a:pt x="0" y="0"/>
                                      </a:moveTo>
                                      <a:lnTo>
                                        <a:pt x="9652" y="102107"/>
                                      </a:lnTo>
                                    </a:path>
                                  </a:pathLst>
                                </a:custGeom>
                                <a:ln w="1778">
                                  <a:solidFill>
                                    <a:srgbClr val="23201E"/>
                                  </a:solidFill>
                                  <a:prstDash val="solid"/>
                                </a:ln>
                              </wps:spPr>
                              <wps:bodyPr wrap="square" lIns="0" tIns="0" rIns="0" bIns="0" rtlCol="0">
                                <a:prstTxWarp prst="textNoShape">
                                  <a:avLst/>
                                </a:prstTxWarp>
                                <a:noAutofit/>
                              </wps:bodyPr>
                            </wps:wsp>
                            <wps:wsp>
                              <wps:cNvPr id="34" name="Graphic 34"/>
                              <wps:cNvSpPr/>
                              <wps:spPr>
                                <a:xfrm>
                                  <a:off x="1376807" y="845566"/>
                                  <a:ext cx="10160" cy="19050"/>
                                </a:xfrm>
                                <a:custGeom>
                                  <a:avLst/>
                                  <a:gdLst/>
                                  <a:ahLst/>
                                  <a:cxnLst/>
                                  <a:rect l="l" t="t" r="r" b="b"/>
                                  <a:pathLst>
                                    <a:path w="10160" h="19050">
                                      <a:moveTo>
                                        <a:pt x="0" y="0"/>
                                      </a:moveTo>
                                      <a:lnTo>
                                        <a:pt x="9652" y="18542"/>
                                      </a:lnTo>
                                    </a:path>
                                  </a:pathLst>
                                </a:custGeom>
                                <a:ln w="1778">
                                  <a:solidFill>
                                    <a:srgbClr val="23201E"/>
                                  </a:solidFill>
                                  <a:prstDash val="solid"/>
                                </a:ln>
                              </wps:spPr>
                              <wps:bodyPr wrap="square" lIns="0" tIns="0" rIns="0" bIns="0" rtlCol="0">
                                <a:prstTxWarp prst="textNoShape">
                                  <a:avLst/>
                                </a:prstTxWarp>
                                <a:noAutofit/>
                              </wps:bodyPr>
                            </wps:wsp>
                            <wps:wsp>
                              <wps:cNvPr id="35" name="Graphic 35"/>
                              <wps:cNvSpPr/>
                              <wps:spPr>
                                <a:xfrm>
                                  <a:off x="1376807" y="882777"/>
                                  <a:ext cx="10160" cy="111760"/>
                                </a:xfrm>
                                <a:custGeom>
                                  <a:avLst/>
                                  <a:gdLst/>
                                  <a:ahLst/>
                                  <a:cxnLst/>
                                  <a:rect l="l" t="t" r="r" b="b"/>
                                  <a:pathLst>
                                    <a:path w="10160" h="111760">
                                      <a:moveTo>
                                        <a:pt x="0" y="0"/>
                                      </a:moveTo>
                                      <a:lnTo>
                                        <a:pt x="9652" y="111379"/>
                                      </a:lnTo>
                                    </a:path>
                                  </a:pathLst>
                                </a:custGeom>
                                <a:ln w="1777">
                                  <a:solidFill>
                                    <a:srgbClr val="23201E"/>
                                  </a:solidFill>
                                  <a:prstDash val="solid"/>
                                </a:ln>
                              </wps:spPr>
                              <wps:bodyPr wrap="square" lIns="0" tIns="0" rIns="0" bIns="0" rtlCol="0">
                                <a:prstTxWarp prst="textNoShape">
                                  <a:avLst/>
                                </a:prstTxWarp>
                                <a:noAutofit/>
                              </wps:bodyPr>
                            </wps:wsp>
                            <wps:wsp>
                              <wps:cNvPr id="36" name="Graphic 36"/>
                              <wps:cNvSpPr/>
                              <wps:spPr>
                                <a:xfrm>
                                  <a:off x="1376807" y="1003553"/>
                                  <a:ext cx="10160" cy="18415"/>
                                </a:xfrm>
                                <a:custGeom>
                                  <a:avLst/>
                                  <a:gdLst/>
                                  <a:ahLst/>
                                  <a:cxnLst/>
                                  <a:rect l="l" t="t" r="r" b="b"/>
                                  <a:pathLst>
                                    <a:path w="10160" h="18415">
                                      <a:moveTo>
                                        <a:pt x="0" y="0"/>
                                      </a:moveTo>
                                      <a:lnTo>
                                        <a:pt x="9652" y="18288"/>
                                      </a:lnTo>
                                    </a:path>
                                  </a:pathLst>
                                </a:custGeom>
                                <a:ln w="1778">
                                  <a:solidFill>
                                    <a:srgbClr val="23201E"/>
                                  </a:solidFill>
                                  <a:prstDash val="solid"/>
                                </a:ln>
                              </wps:spPr>
                              <wps:bodyPr wrap="square" lIns="0" tIns="0" rIns="0" bIns="0" rtlCol="0">
                                <a:prstTxWarp prst="textNoShape">
                                  <a:avLst/>
                                </a:prstTxWarp>
                                <a:noAutofit/>
                              </wps:bodyPr>
                            </wps:wsp>
                            <wps:wsp>
                              <wps:cNvPr id="37" name="Graphic 37"/>
                              <wps:cNvSpPr/>
                              <wps:spPr>
                                <a:xfrm>
                                  <a:off x="1376807" y="1040511"/>
                                  <a:ext cx="10160" cy="111760"/>
                                </a:xfrm>
                                <a:custGeom>
                                  <a:avLst/>
                                  <a:gdLst/>
                                  <a:ahLst/>
                                  <a:cxnLst/>
                                  <a:rect l="l" t="t" r="r" b="b"/>
                                  <a:pathLst>
                                    <a:path w="10160" h="111760">
                                      <a:moveTo>
                                        <a:pt x="0" y="0"/>
                                      </a:moveTo>
                                      <a:lnTo>
                                        <a:pt x="9652" y="111252"/>
                                      </a:lnTo>
                                    </a:path>
                                  </a:pathLst>
                                </a:custGeom>
                                <a:ln w="1777">
                                  <a:solidFill>
                                    <a:srgbClr val="23201E"/>
                                  </a:solidFill>
                                  <a:prstDash val="solid"/>
                                </a:ln>
                              </wps:spPr>
                              <wps:bodyPr wrap="square" lIns="0" tIns="0" rIns="0" bIns="0" rtlCol="0">
                                <a:prstTxWarp prst="textNoShape">
                                  <a:avLst/>
                                </a:prstTxWarp>
                                <a:noAutofit/>
                              </wps:bodyPr>
                            </wps:wsp>
                            <wps:wsp>
                              <wps:cNvPr id="38" name="Graphic 38"/>
                              <wps:cNvSpPr/>
                              <wps:spPr>
                                <a:xfrm>
                                  <a:off x="2763266" y="483108"/>
                                  <a:ext cx="1270" cy="111760"/>
                                </a:xfrm>
                                <a:custGeom>
                                  <a:avLst/>
                                  <a:gdLst/>
                                  <a:ahLst/>
                                  <a:cxnLst/>
                                  <a:rect l="l" t="t" r="r" b="b"/>
                                  <a:pathLst>
                                    <a:path h="111760">
                                      <a:moveTo>
                                        <a:pt x="0" y="0"/>
                                      </a:moveTo>
                                      <a:lnTo>
                                        <a:pt x="0" y="111760"/>
                                      </a:lnTo>
                                    </a:path>
                                  </a:pathLst>
                                </a:custGeom>
                                <a:ln w="1778">
                                  <a:solidFill>
                                    <a:srgbClr val="23201E"/>
                                  </a:solidFill>
                                  <a:prstDash val="solid"/>
                                </a:ln>
                              </wps:spPr>
                              <wps:bodyPr wrap="square" lIns="0" tIns="0" rIns="0" bIns="0" rtlCol="0">
                                <a:prstTxWarp prst="textNoShape">
                                  <a:avLst/>
                                </a:prstTxWarp>
                                <a:noAutofit/>
                              </wps:bodyPr>
                            </wps:wsp>
                            <wps:wsp>
                              <wps:cNvPr id="39" name="Graphic 39"/>
                              <wps:cNvSpPr/>
                              <wps:spPr>
                                <a:xfrm>
                                  <a:off x="2763266" y="604012"/>
                                  <a:ext cx="1270" cy="19050"/>
                                </a:xfrm>
                                <a:custGeom>
                                  <a:avLst/>
                                  <a:gdLst/>
                                  <a:ahLst/>
                                  <a:cxnLst/>
                                  <a:rect l="l" t="t" r="r" b="b"/>
                                  <a:pathLst>
                                    <a:path h="19050">
                                      <a:moveTo>
                                        <a:pt x="0" y="0"/>
                                      </a:moveTo>
                                      <a:lnTo>
                                        <a:pt x="0" y="18542"/>
                                      </a:lnTo>
                                    </a:path>
                                  </a:pathLst>
                                </a:custGeom>
                                <a:ln w="1778">
                                  <a:solidFill>
                                    <a:srgbClr val="23201E"/>
                                  </a:solidFill>
                                  <a:prstDash val="solid"/>
                                </a:ln>
                              </wps:spPr>
                              <wps:bodyPr wrap="square" lIns="0" tIns="0" rIns="0" bIns="0" rtlCol="0">
                                <a:prstTxWarp prst="textNoShape">
                                  <a:avLst/>
                                </a:prstTxWarp>
                                <a:noAutofit/>
                              </wps:bodyPr>
                            </wps:wsp>
                            <wps:wsp>
                              <wps:cNvPr id="40" name="Graphic 40"/>
                              <wps:cNvSpPr/>
                              <wps:spPr>
                                <a:xfrm>
                                  <a:off x="2763266" y="640841"/>
                                  <a:ext cx="1270" cy="112395"/>
                                </a:xfrm>
                                <a:custGeom>
                                  <a:avLst/>
                                  <a:gdLst/>
                                  <a:ahLst/>
                                  <a:cxnLst/>
                                  <a:rect l="l" t="t" r="r" b="b"/>
                                  <a:pathLst>
                                    <a:path h="112395">
                                      <a:moveTo>
                                        <a:pt x="0" y="0"/>
                                      </a:moveTo>
                                      <a:lnTo>
                                        <a:pt x="0" y="112014"/>
                                      </a:lnTo>
                                    </a:path>
                                  </a:pathLst>
                                </a:custGeom>
                                <a:ln w="1778">
                                  <a:solidFill>
                                    <a:srgbClr val="23201E"/>
                                  </a:solidFill>
                                  <a:prstDash val="solid"/>
                                </a:ln>
                              </wps:spPr>
                              <wps:bodyPr wrap="square" lIns="0" tIns="0" rIns="0" bIns="0" rtlCol="0">
                                <a:prstTxWarp prst="textNoShape">
                                  <a:avLst/>
                                </a:prstTxWarp>
                                <a:noAutofit/>
                              </wps:bodyPr>
                            </wps:wsp>
                            <wps:wsp>
                              <wps:cNvPr id="41" name="Graphic 41"/>
                              <wps:cNvSpPr/>
                              <wps:spPr>
                                <a:xfrm>
                                  <a:off x="2763266" y="771144"/>
                                  <a:ext cx="1270" cy="9525"/>
                                </a:xfrm>
                                <a:custGeom>
                                  <a:avLst/>
                                  <a:gdLst/>
                                  <a:ahLst/>
                                  <a:cxnLst/>
                                  <a:rect l="l" t="t" r="r" b="b"/>
                                  <a:pathLst>
                                    <a:path h="9525">
                                      <a:moveTo>
                                        <a:pt x="0" y="0"/>
                                      </a:moveTo>
                                      <a:lnTo>
                                        <a:pt x="0" y="9144"/>
                                      </a:lnTo>
                                    </a:path>
                                  </a:pathLst>
                                </a:custGeom>
                                <a:ln w="1778">
                                  <a:solidFill>
                                    <a:srgbClr val="23201E"/>
                                  </a:solidFill>
                                  <a:prstDash val="solid"/>
                                </a:ln>
                              </wps:spPr>
                              <wps:bodyPr wrap="square" lIns="0" tIns="0" rIns="0" bIns="0" rtlCol="0">
                                <a:prstTxWarp prst="textNoShape">
                                  <a:avLst/>
                                </a:prstTxWarp>
                                <a:noAutofit/>
                              </wps:bodyPr>
                            </wps:wsp>
                            <wps:wsp>
                              <wps:cNvPr id="42" name="Graphic 42"/>
                              <wps:cNvSpPr/>
                              <wps:spPr>
                                <a:xfrm>
                                  <a:off x="2763266" y="798830"/>
                                  <a:ext cx="1270" cy="111760"/>
                                </a:xfrm>
                                <a:custGeom>
                                  <a:avLst/>
                                  <a:gdLst/>
                                  <a:ahLst/>
                                  <a:cxnLst/>
                                  <a:rect l="l" t="t" r="r" b="b"/>
                                  <a:pathLst>
                                    <a:path h="111760">
                                      <a:moveTo>
                                        <a:pt x="0" y="0"/>
                                      </a:moveTo>
                                      <a:lnTo>
                                        <a:pt x="0" y="111632"/>
                                      </a:lnTo>
                                    </a:path>
                                  </a:pathLst>
                                </a:custGeom>
                                <a:ln w="1778">
                                  <a:solidFill>
                                    <a:srgbClr val="23201E"/>
                                  </a:solidFill>
                                  <a:prstDash val="solid"/>
                                </a:ln>
                              </wps:spPr>
                              <wps:bodyPr wrap="square" lIns="0" tIns="0" rIns="0" bIns="0" rtlCol="0">
                                <a:prstTxWarp prst="textNoShape">
                                  <a:avLst/>
                                </a:prstTxWarp>
                                <a:noAutofit/>
                              </wps:bodyPr>
                            </wps:wsp>
                            <wps:wsp>
                              <wps:cNvPr id="43" name="Graphic 43"/>
                              <wps:cNvSpPr/>
                              <wps:spPr>
                                <a:xfrm>
                                  <a:off x="2763266" y="929132"/>
                                  <a:ext cx="1270" cy="19050"/>
                                </a:xfrm>
                                <a:custGeom>
                                  <a:avLst/>
                                  <a:gdLst/>
                                  <a:ahLst/>
                                  <a:cxnLst/>
                                  <a:rect l="l" t="t" r="r" b="b"/>
                                  <a:pathLst>
                                    <a:path h="19050">
                                      <a:moveTo>
                                        <a:pt x="0" y="0"/>
                                      </a:moveTo>
                                      <a:lnTo>
                                        <a:pt x="0" y="18669"/>
                                      </a:lnTo>
                                    </a:path>
                                  </a:pathLst>
                                </a:custGeom>
                                <a:ln w="1778">
                                  <a:solidFill>
                                    <a:srgbClr val="23201E"/>
                                  </a:solidFill>
                                  <a:prstDash val="solid"/>
                                </a:ln>
                              </wps:spPr>
                              <wps:bodyPr wrap="square" lIns="0" tIns="0" rIns="0" bIns="0" rtlCol="0">
                                <a:prstTxWarp prst="textNoShape">
                                  <a:avLst/>
                                </a:prstTxWarp>
                                <a:noAutofit/>
                              </wps:bodyPr>
                            </wps:wsp>
                            <wps:wsp>
                              <wps:cNvPr id="44" name="Graphic 44"/>
                              <wps:cNvSpPr/>
                              <wps:spPr>
                                <a:xfrm>
                                  <a:off x="2763266" y="966342"/>
                                  <a:ext cx="1270" cy="27940"/>
                                </a:xfrm>
                                <a:custGeom>
                                  <a:avLst/>
                                  <a:gdLst/>
                                  <a:ahLst/>
                                  <a:cxnLst/>
                                  <a:rect l="l" t="t" r="r" b="b"/>
                                  <a:pathLst>
                                    <a:path h="27940">
                                      <a:moveTo>
                                        <a:pt x="0" y="0"/>
                                      </a:moveTo>
                                      <a:lnTo>
                                        <a:pt x="0" y="27813"/>
                                      </a:lnTo>
                                    </a:path>
                                    <a:path h="27940">
                                      <a:moveTo>
                                        <a:pt x="0" y="0"/>
                                      </a:moveTo>
                                      <a:lnTo>
                                        <a:pt x="0" y="27813"/>
                                      </a:lnTo>
                                    </a:path>
                                  </a:pathLst>
                                </a:custGeom>
                                <a:ln w="1778">
                                  <a:solidFill>
                                    <a:srgbClr val="23201E"/>
                                  </a:solidFill>
                                  <a:prstDash val="solid"/>
                                </a:ln>
                              </wps:spPr>
                              <wps:bodyPr wrap="square" lIns="0" tIns="0" rIns="0" bIns="0" rtlCol="0">
                                <a:prstTxWarp prst="textNoShape">
                                  <a:avLst/>
                                </a:prstTxWarp>
                                <a:noAutofit/>
                              </wps:bodyPr>
                            </wps:wsp>
                            <wps:wsp>
                              <wps:cNvPr id="45" name="Graphic 45"/>
                              <wps:cNvSpPr/>
                              <wps:spPr>
                                <a:xfrm>
                                  <a:off x="4149344" y="436752"/>
                                  <a:ext cx="1270" cy="19050"/>
                                </a:xfrm>
                                <a:custGeom>
                                  <a:avLst/>
                                  <a:gdLst/>
                                  <a:ahLst/>
                                  <a:cxnLst/>
                                  <a:rect l="l" t="t" r="r" b="b"/>
                                  <a:pathLst>
                                    <a:path h="19050">
                                      <a:moveTo>
                                        <a:pt x="0" y="0"/>
                                      </a:moveTo>
                                      <a:lnTo>
                                        <a:pt x="0" y="18669"/>
                                      </a:lnTo>
                                    </a:path>
                                  </a:pathLst>
                                </a:custGeom>
                                <a:ln w="1778">
                                  <a:solidFill>
                                    <a:srgbClr val="23201E"/>
                                  </a:solidFill>
                                  <a:prstDash val="solid"/>
                                </a:ln>
                              </wps:spPr>
                              <wps:bodyPr wrap="square" lIns="0" tIns="0" rIns="0" bIns="0" rtlCol="0">
                                <a:prstTxWarp prst="textNoShape">
                                  <a:avLst/>
                                </a:prstTxWarp>
                                <a:noAutofit/>
                              </wps:bodyPr>
                            </wps:wsp>
                            <wps:wsp>
                              <wps:cNvPr id="46" name="Graphic 46"/>
                              <wps:cNvSpPr/>
                              <wps:spPr>
                                <a:xfrm>
                                  <a:off x="4149344" y="474091"/>
                                  <a:ext cx="1270" cy="111760"/>
                                </a:xfrm>
                                <a:custGeom>
                                  <a:avLst/>
                                  <a:gdLst/>
                                  <a:ahLst/>
                                  <a:cxnLst/>
                                  <a:rect l="l" t="t" r="r" b="b"/>
                                  <a:pathLst>
                                    <a:path h="111760">
                                      <a:moveTo>
                                        <a:pt x="0" y="0"/>
                                      </a:moveTo>
                                      <a:lnTo>
                                        <a:pt x="0" y="111252"/>
                                      </a:lnTo>
                                    </a:path>
                                  </a:pathLst>
                                </a:custGeom>
                                <a:ln w="1778">
                                  <a:solidFill>
                                    <a:srgbClr val="23201E"/>
                                  </a:solidFill>
                                  <a:prstDash val="solid"/>
                                </a:ln>
                              </wps:spPr>
                              <wps:bodyPr wrap="square" lIns="0" tIns="0" rIns="0" bIns="0" rtlCol="0">
                                <a:prstTxWarp prst="textNoShape">
                                  <a:avLst/>
                                </a:prstTxWarp>
                                <a:noAutofit/>
                              </wps:bodyPr>
                            </wps:wsp>
                            <wps:wsp>
                              <wps:cNvPr id="47" name="Graphic 47"/>
                              <wps:cNvSpPr/>
                              <wps:spPr>
                                <a:xfrm>
                                  <a:off x="4149344" y="594868"/>
                                  <a:ext cx="1270" cy="19050"/>
                                </a:xfrm>
                                <a:custGeom>
                                  <a:avLst/>
                                  <a:gdLst/>
                                  <a:ahLst/>
                                  <a:cxnLst/>
                                  <a:rect l="l" t="t" r="r" b="b"/>
                                  <a:pathLst>
                                    <a:path h="19050">
                                      <a:moveTo>
                                        <a:pt x="0" y="0"/>
                                      </a:moveTo>
                                      <a:lnTo>
                                        <a:pt x="0" y="18542"/>
                                      </a:lnTo>
                                    </a:path>
                                  </a:pathLst>
                                </a:custGeom>
                                <a:ln w="1778">
                                  <a:solidFill>
                                    <a:srgbClr val="23201E"/>
                                  </a:solidFill>
                                  <a:prstDash val="solid"/>
                                </a:ln>
                              </wps:spPr>
                              <wps:bodyPr wrap="square" lIns="0" tIns="0" rIns="0" bIns="0" rtlCol="0">
                                <a:prstTxWarp prst="textNoShape">
                                  <a:avLst/>
                                </a:prstTxWarp>
                                <a:noAutofit/>
                              </wps:bodyPr>
                            </wps:wsp>
                            <wps:wsp>
                              <wps:cNvPr id="48" name="Graphic 48"/>
                              <wps:cNvSpPr/>
                              <wps:spPr>
                                <a:xfrm>
                                  <a:off x="4149344" y="631698"/>
                                  <a:ext cx="1270" cy="111760"/>
                                </a:xfrm>
                                <a:custGeom>
                                  <a:avLst/>
                                  <a:gdLst/>
                                  <a:ahLst/>
                                  <a:cxnLst/>
                                  <a:rect l="l" t="t" r="r" b="b"/>
                                  <a:pathLst>
                                    <a:path h="111760">
                                      <a:moveTo>
                                        <a:pt x="0" y="0"/>
                                      </a:moveTo>
                                      <a:lnTo>
                                        <a:pt x="0" y="111632"/>
                                      </a:lnTo>
                                    </a:path>
                                  </a:pathLst>
                                </a:custGeom>
                                <a:ln w="1778">
                                  <a:solidFill>
                                    <a:srgbClr val="23201E"/>
                                  </a:solidFill>
                                  <a:prstDash val="solid"/>
                                </a:ln>
                              </wps:spPr>
                              <wps:bodyPr wrap="square" lIns="0" tIns="0" rIns="0" bIns="0" rtlCol="0">
                                <a:prstTxWarp prst="textNoShape">
                                  <a:avLst/>
                                </a:prstTxWarp>
                                <a:noAutofit/>
                              </wps:bodyPr>
                            </wps:wsp>
                            <wps:wsp>
                              <wps:cNvPr id="49" name="Graphic 49"/>
                              <wps:cNvSpPr/>
                              <wps:spPr>
                                <a:xfrm>
                                  <a:off x="4149344" y="761619"/>
                                  <a:ext cx="1270" cy="9525"/>
                                </a:xfrm>
                                <a:custGeom>
                                  <a:avLst/>
                                  <a:gdLst/>
                                  <a:ahLst/>
                                  <a:cxnLst/>
                                  <a:rect l="l" t="t" r="r" b="b"/>
                                  <a:pathLst>
                                    <a:path h="9525">
                                      <a:moveTo>
                                        <a:pt x="0" y="0"/>
                                      </a:moveTo>
                                      <a:lnTo>
                                        <a:pt x="0" y="9525"/>
                                      </a:lnTo>
                                    </a:path>
                                  </a:pathLst>
                                </a:custGeom>
                                <a:ln w="1778">
                                  <a:solidFill>
                                    <a:srgbClr val="23201E"/>
                                  </a:solidFill>
                                  <a:prstDash val="solid"/>
                                </a:ln>
                              </wps:spPr>
                              <wps:bodyPr wrap="square" lIns="0" tIns="0" rIns="0" bIns="0" rtlCol="0">
                                <a:prstTxWarp prst="textNoShape">
                                  <a:avLst/>
                                </a:prstTxWarp>
                                <a:noAutofit/>
                              </wps:bodyPr>
                            </wps:wsp>
                            <wps:wsp>
                              <wps:cNvPr id="50" name="Graphic 50"/>
                              <wps:cNvSpPr/>
                              <wps:spPr>
                                <a:xfrm>
                                  <a:off x="4149344" y="789686"/>
                                  <a:ext cx="1270" cy="111760"/>
                                </a:xfrm>
                                <a:custGeom>
                                  <a:avLst/>
                                  <a:gdLst/>
                                  <a:ahLst/>
                                  <a:cxnLst/>
                                  <a:rect l="l" t="t" r="r" b="b"/>
                                  <a:pathLst>
                                    <a:path h="111760">
                                      <a:moveTo>
                                        <a:pt x="0" y="0"/>
                                      </a:moveTo>
                                      <a:lnTo>
                                        <a:pt x="0" y="111379"/>
                                      </a:lnTo>
                                    </a:path>
                                  </a:pathLst>
                                </a:custGeom>
                                <a:ln w="1778">
                                  <a:solidFill>
                                    <a:srgbClr val="23201E"/>
                                  </a:solidFill>
                                  <a:prstDash val="solid"/>
                                </a:ln>
                              </wps:spPr>
                              <wps:bodyPr wrap="square" lIns="0" tIns="0" rIns="0" bIns="0" rtlCol="0">
                                <a:prstTxWarp prst="textNoShape">
                                  <a:avLst/>
                                </a:prstTxWarp>
                                <a:noAutofit/>
                              </wps:bodyPr>
                            </wps:wsp>
                            <wps:wsp>
                              <wps:cNvPr id="51" name="Graphic 51"/>
                              <wps:cNvSpPr/>
                              <wps:spPr>
                                <a:xfrm>
                                  <a:off x="4149344" y="919607"/>
                                  <a:ext cx="1270" cy="9525"/>
                                </a:xfrm>
                                <a:custGeom>
                                  <a:avLst/>
                                  <a:gdLst/>
                                  <a:ahLst/>
                                  <a:cxnLst/>
                                  <a:rect l="l" t="t" r="r" b="b"/>
                                  <a:pathLst>
                                    <a:path h="9525">
                                      <a:moveTo>
                                        <a:pt x="0" y="0"/>
                                      </a:moveTo>
                                      <a:lnTo>
                                        <a:pt x="0" y="9525"/>
                                      </a:lnTo>
                                    </a:path>
                                  </a:pathLst>
                                </a:custGeom>
                                <a:ln w="1778">
                                  <a:solidFill>
                                    <a:srgbClr val="23201E"/>
                                  </a:solidFill>
                                  <a:prstDash val="solid"/>
                                </a:ln>
                              </wps:spPr>
                              <wps:bodyPr wrap="square" lIns="0" tIns="0" rIns="0" bIns="0" rtlCol="0">
                                <a:prstTxWarp prst="textNoShape">
                                  <a:avLst/>
                                </a:prstTxWarp>
                                <a:noAutofit/>
                              </wps:bodyPr>
                            </wps:wsp>
                            <wps:wsp>
                              <wps:cNvPr id="52" name="Graphic 52"/>
                              <wps:cNvSpPr/>
                              <wps:spPr>
                                <a:xfrm>
                                  <a:off x="4149344" y="956817"/>
                                  <a:ext cx="1270" cy="102235"/>
                                </a:xfrm>
                                <a:custGeom>
                                  <a:avLst/>
                                  <a:gdLst/>
                                  <a:ahLst/>
                                  <a:cxnLst/>
                                  <a:rect l="l" t="t" r="r" b="b"/>
                                  <a:pathLst>
                                    <a:path h="102235">
                                      <a:moveTo>
                                        <a:pt x="0" y="0"/>
                                      </a:moveTo>
                                      <a:lnTo>
                                        <a:pt x="0" y="102235"/>
                                      </a:lnTo>
                                    </a:path>
                                  </a:pathLst>
                                </a:custGeom>
                                <a:ln w="1778">
                                  <a:solidFill>
                                    <a:srgbClr val="23201E"/>
                                  </a:solidFill>
                                  <a:prstDash val="solid"/>
                                </a:ln>
                              </wps:spPr>
                              <wps:bodyPr wrap="square" lIns="0" tIns="0" rIns="0" bIns="0" rtlCol="0">
                                <a:prstTxWarp prst="textNoShape">
                                  <a:avLst/>
                                </a:prstTxWarp>
                                <a:noAutofit/>
                              </wps:bodyPr>
                            </wps:wsp>
                            <wps:wsp>
                              <wps:cNvPr id="53" name="Graphic 53"/>
                              <wps:cNvSpPr/>
                              <wps:spPr>
                                <a:xfrm>
                                  <a:off x="4149344" y="1077722"/>
                                  <a:ext cx="1270" cy="19050"/>
                                </a:xfrm>
                                <a:custGeom>
                                  <a:avLst/>
                                  <a:gdLst/>
                                  <a:ahLst/>
                                  <a:cxnLst/>
                                  <a:rect l="l" t="t" r="r" b="b"/>
                                  <a:pathLst>
                                    <a:path h="19050">
                                      <a:moveTo>
                                        <a:pt x="0" y="0"/>
                                      </a:moveTo>
                                      <a:lnTo>
                                        <a:pt x="0" y="18542"/>
                                      </a:lnTo>
                                    </a:path>
                                  </a:pathLst>
                                </a:custGeom>
                                <a:ln w="1778">
                                  <a:solidFill>
                                    <a:srgbClr val="23201E"/>
                                  </a:solidFill>
                                  <a:prstDash val="solid"/>
                                </a:ln>
                              </wps:spPr>
                              <wps:bodyPr wrap="square" lIns="0" tIns="0" rIns="0" bIns="0" rtlCol="0">
                                <a:prstTxWarp prst="textNoShape">
                                  <a:avLst/>
                                </a:prstTxWarp>
                                <a:noAutofit/>
                              </wps:bodyPr>
                            </wps:wsp>
                            <wps:wsp>
                              <wps:cNvPr id="54" name="Graphic 54"/>
                              <wps:cNvSpPr/>
                              <wps:spPr>
                                <a:xfrm>
                                  <a:off x="4149344" y="1114933"/>
                                  <a:ext cx="1270" cy="46355"/>
                                </a:xfrm>
                                <a:custGeom>
                                  <a:avLst/>
                                  <a:gdLst/>
                                  <a:ahLst/>
                                  <a:cxnLst/>
                                  <a:rect l="l" t="t" r="r" b="b"/>
                                  <a:pathLst>
                                    <a:path h="46355">
                                      <a:moveTo>
                                        <a:pt x="0" y="0"/>
                                      </a:moveTo>
                                      <a:lnTo>
                                        <a:pt x="0" y="46355"/>
                                      </a:lnTo>
                                    </a:path>
                                    <a:path h="46355">
                                      <a:moveTo>
                                        <a:pt x="0" y="0"/>
                                      </a:moveTo>
                                      <a:lnTo>
                                        <a:pt x="0" y="46355"/>
                                      </a:lnTo>
                                    </a:path>
                                  </a:pathLst>
                                </a:custGeom>
                                <a:ln w="1778">
                                  <a:solidFill>
                                    <a:srgbClr val="23201E"/>
                                  </a:solidFill>
                                  <a:prstDash val="solid"/>
                                </a:ln>
                              </wps:spPr>
                              <wps:bodyPr wrap="square" lIns="0" tIns="0" rIns="0" bIns="0" rtlCol="0">
                                <a:prstTxWarp prst="textNoShape">
                                  <a:avLst/>
                                </a:prstTxWarp>
                                <a:noAutofit/>
                              </wps:bodyPr>
                            </wps:wsp>
                            <wps:wsp>
                              <wps:cNvPr id="55" name="Graphic 55"/>
                              <wps:cNvSpPr/>
                              <wps:spPr>
                                <a:xfrm>
                                  <a:off x="18923" y="864108"/>
                                  <a:ext cx="1367790" cy="186055"/>
                                </a:xfrm>
                                <a:custGeom>
                                  <a:avLst/>
                                  <a:gdLst/>
                                  <a:ahLst/>
                                  <a:cxnLst/>
                                  <a:rect l="l" t="t" r="r" b="b"/>
                                  <a:pathLst>
                                    <a:path w="1367790" h="186055">
                                      <a:moveTo>
                                        <a:pt x="1367536" y="185800"/>
                                      </a:moveTo>
                                      <a:lnTo>
                                        <a:pt x="0" y="0"/>
                                      </a:lnTo>
                                    </a:path>
                                  </a:pathLst>
                                </a:custGeom>
                                <a:ln w="1778">
                                  <a:solidFill>
                                    <a:srgbClr val="1F1A15"/>
                                  </a:solidFill>
                                  <a:prstDash val="solid"/>
                                </a:ln>
                              </wps:spPr>
                              <wps:bodyPr wrap="square" lIns="0" tIns="0" rIns="0" bIns="0" rtlCol="0">
                                <a:prstTxWarp prst="textNoShape">
                                  <a:avLst/>
                                </a:prstTxWarp>
                                <a:noAutofit/>
                              </wps:bodyPr>
                            </wps:wsp>
                            <wps:wsp>
                              <wps:cNvPr id="56" name="Graphic 56"/>
                              <wps:cNvSpPr/>
                              <wps:spPr>
                                <a:xfrm>
                                  <a:off x="4149344" y="929132"/>
                                  <a:ext cx="942975" cy="121285"/>
                                </a:xfrm>
                                <a:custGeom>
                                  <a:avLst/>
                                  <a:gdLst/>
                                  <a:ahLst/>
                                  <a:cxnLst/>
                                  <a:rect l="l" t="t" r="r" b="b"/>
                                  <a:pathLst>
                                    <a:path w="942975" h="121285">
                                      <a:moveTo>
                                        <a:pt x="0" y="120776"/>
                                      </a:moveTo>
                                      <a:lnTo>
                                        <a:pt x="942975" y="0"/>
                                      </a:lnTo>
                                    </a:path>
                                  </a:pathLst>
                                </a:custGeom>
                                <a:ln w="1778">
                                  <a:solidFill>
                                    <a:srgbClr val="1F1A15"/>
                                  </a:solidFill>
                                  <a:prstDash val="solid"/>
                                </a:ln>
                              </wps:spPr>
                              <wps:bodyPr wrap="square" lIns="0" tIns="0" rIns="0" bIns="0" rtlCol="0">
                                <a:prstTxWarp prst="textNoShape">
                                  <a:avLst/>
                                </a:prstTxWarp>
                                <a:noAutofit/>
                              </wps:bodyPr>
                            </wps:wsp>
                            <wps:wsp>
                              <wps:cNvPr id="57" name="Graphic 57"/>
                              <wps:cNvSpPr/>
                              <wps:spPr>
                                <a:xfrm>
                                  <a:off x="66293" y="678433"/>
                                  <a:ext cx="66040" cy="641350"/>
                                </a:xfrm>
                                <a:custGeom>
                                  <a:avLst/>
                                  <a:gdLst/>
                                  <a:ahLst/>
                                  <a:cxnLst/>
                                  <a:rect l="l" t="t" r="r" b="b"/>
                                  <a:pathLst>
                                    <a:path w="66040" h="641350">
                                      <a:moveTo>
                                        <a:pt x="33019" y="641223"/>
                                      </a:moveTo>
                                      <a:lnTo>
                                        <a:pt x="28193" y="631317"/>
                                      </a:lnTo>
                                      <a:lnTo>
                                        <a:pt x="28193" y="612775"/>
                                      </a:lnTo>
                                      <a:lnTo>
                                        <a:pt x="18922" y="604012"/>
                                      </a:lnTo>
                                      <a:lnTo>
                                        <a:pt x="18922" y="585343"/>
                                      </a:lnTo>
                                      <a:lnTo>
                                        <a:pt x="18922" y="566801"/>
                                      </a:lnTo>
                                      <a:lnTo>
                                        <a:pt x="18922" y="548132"/>
                                      </a:lnTo>
                                      <a:lnTo>
                                        <a:pt x="9270" y="529463"/>
                                      </a:lnTo>
                                      <a:lnTo>
                                        <a:pt x="9270" y="510921"/>
                                      </a:lnTo>
                                      <a:lnTo>
                                        <a:pt x="9270" y="501396"/>
                                      </a:lnTo>
                                      <a:lnTo>
                                        <a:pt x="9270" y="482854"/>
                                      </a:lnTo>
                                      <a:lnTo>
                                        <a:pt x="9270" y="464566"/>
                                      </a:lnTo>
                                      <a:lnTo>
                                        <a:pt x="0" y="445897"/>
                                      </a:lnTo>
                                      <a:lnTo>
                                        <a:pt x="0" y="325120"/>
                                      </a:lnTo>
                                      <a:lnTo>
                                        <a:pt x="9270" y="306578"/>
                                      </a:lnTo>
                                      <a:lnTo>
                                        <a:pt x="9270" y="278384"/>
                                      </a:lnTo>
                                      <a:lnTo>
                                        <a:pt x="9270" y="250698"/>
                                      </a:lnTo>
                                      <a:lnTo>
                                        <a:pt x="9270" y="232029"/>
                                      </a:lnTo>
                                      <a:lnTo>
                                        <a:pt x="18922" y="204343"/>
                                      </a:lnTo>
                                      <a:lnTo>
                                        <a:pt x="18922" y="185674"/>
                                      </a:lnTo>
                                      <a:lnTo>
                                        <a:pt x="18922" y="157607"/>
                                      </a:lnTo>
                                      <a:lnTo>
                                        <a:pt x="28193" y="139065"/>
                                      </a:lnTo>
                                      <a:lnTo>
                                        <a:pt x="28193" y="111252"/>
                                      </a:lnTo>
                                      <a:lnTo>
                                        <a:pt x="37464" y="92710"/>
                                      </a:lnTo>
                                      <a:lnTo>
                                        <a:pt x="37464" y="64897"/>
                                      </a:lnTo>
                                      <a:lnTo>
                                        <a:pt x="46989" y="46355"/>
                                      </a:lnTo>
                                      <a:lnTo>
                                        <a:pt x="56260" y="18542"/>
                                      </a:lnTo>
                                      <a:lnTo>
                                        <a:pt x="65912" y="0"/>
                                      </a:lnTo>
                                    </a:path>
                                  </a:pathLst>
                                </a:custGeom>
                                <a:ln w="1778">
                                  <a:solidFill>
                                    <a:srgbClr val="1F1A15"/>
                                  </a:solidFill>
                                  <a:prstDash val="solid"/>
                                </a:ln>
                              </wps:spPr>
                              <wps:bodyPr wrap="square" lIns="0" tIns="0" rIns="0" bIns="0" rtlCol="0">
                                <a:prstTxWarp prst="textNoShape">
                                  <a:avLst/>
                                </a:prstTxWarp>
                                <a:noAutofit/>
                              </wps:bodyPr>
                            </wps:wsp>
                            <wps:wsp>
                              <wps:cNvPr id="58" name="Graphic 58"/>
                              <wps:cNvSpPr/>
                              <wps:spPr>
                                <a:xfrm>
                                  <a:off x="5016753" y="798830"/>
                                  <a:ext cx="38100" cy="400050"/>
                                </a:xfrm>
                                <a:custGeom>
                                  <a:avLst/>
                                  <a:gdLst/>
                                  <a:ahLst/>
                                  <a:cxnLst/>
                                  <a:rect l="l" t="t" r="r" b="b"/>
                                  <a:pathLst>
                                    <a:path w="38100" h="400050">
                                      <a:moveTo>
                                        <a:pt x="0" y="0"/>
                                      </a:moveTo>
                                      <a:lnTo>
                                        <a:pt x="0" y="9525"/>
                                      </a:lnTo>
                                      <a:lnTo>
                                        <a:pt x="9271" y="18669"/>
                                      </a:lnTo>
                                      <a:lnTo>
                                        <a:pt x="9271" y="28067"/>
                                      </a:lnTo>
                                      <a:lnTo>
                                        <a:pt x="9271" y="37211"/>
                                      </a:lnTo>
                                      <a:lnTo>
                                        <a:pt x="9271" y="56261"/>
                                      </a:lnTo>
                                      <a:lnTo>
                                        <a:pt x="18923" y="65277"/>
                                      </a:lnTo>
                                      <a:lnTo>
                                        <a:pt x="18923" y="83947"/>
                                      </a:lnTo>
                                      <a:lnTo>
                                        <a:pt x="18923" y="93091"/>
                                      </a:lnTo>
                                      <a:lnTo>
                                        <a:pt x="18923" y="102235"/>
                                      </a:lnTo>
                                      <a:lnTo>
                                        <a:pt x="28194" y="120777"/>
                                      </a:lnTo>
                                      <a:lnTo>
                                        <a:pt x="28194" y="204724"/>
                                      </a:lnTo>
                                      <a:lnTo>
                                        <a:pt x="37846" y="214249"/>
                                      </a:lnTo>
                                      <a:lnTo>
                                        <a:pt x="37846" y="232536"/>
                                      </a:lnTo>
                                      <a:lnTo>
                                        <a:pt x="37846" y="251079"/>
                                      </a:lnTo>
                                      <a:lnTo>
                                        <a:pt x="37846" y="260222"/>
                                      </a:lnTo>
                                      <a:lnTo>
                                        <a:pt x="28194" y="278892"/>
                                      </a:lnTo>
                                      <a:lnTo>
                                        <a:pt x="28194" y="306959"/>
                                      </a:lnTo>
                                      <a:lnTo>
                                        <a:pt x="28194" y="325501"/>
                                      </a:lnTo>
                                      <a:lnTo>
                                        <a:pt x="28194" y="344170"/>
                                      </a:lnTo>
                                      <a:lnTo>
                                        <a:pt x="18923" y="371602"/>
                                      </a:lnTo>
                                      <a:lnTo>
                                        <a:pt x="18923" y="390525"/>
                                      </a:lnTo>
                                      <a:lnTo>
                                        <a:pt x="18923" y="399669"/>
                                      </a:lnTo>
                                    </a:path>
                                  </a:pathLst>
                                </a:custGeom>
                                <a:ln w="1778">
                                  <a:solidFill>
                                    <a:srgbClr val="1F1A15"/>
                                  </a:solidFill>
                                  <a:prstDash val="solid"/>
                                </a:ln>
                              </wps:spPr>
                              <wps:bodyPr wrap="square" lIns="0" tIns="0" rIns="0" bIns="0" rtlCol="0">
                                <a:prstTxWarp prst="textNoShape">
                                  <a:avLst/>
                                </a:prstTxWarp>
                                <a:noAutofit/>
                              </wps:bodyPr>
                            </wps:wsp>
                            <wps:wsp>
                              <wps:cNvPr id="59" name="Graphic 59"/>
                              <wps:cNvSpPr/>
                              <wps:spPr>
                                <a:xfrm>
                                  <a:off x="1376807" y="873633"/>
                                  <a:ext cx="2244725" cy="176530"/>
                                </a:xfrm>
                                <a:custGeom>
                                  <a:avLst/>
                                  <a:gdLst/>
                                  <a:ahLst/>
                                  <a:cxnLst/>
                                  <a:rect l="l" t="t" r="r" b="b"/>
                                  <a:pathLst>
                                    <a:path w="2244725" h="176530">
                                      <a:moveTo>
                                        <a:pt x="0" y="176275"/>
                                      </a:moveTo>
                                      <a:lnTo>
                                        <a:pt x="2244344" y="0"/>
                                      </a:lnTo>
                                    </a:path>
                                  </a:pathLst>
                                </a:custGeom>
                                <a:ln w="1778">
                                  <a:solidFill>
                                    <a:srgbClr val="1F1A15"/>
                                  </a:solidFill>
                                  <a:prstDash val="solid"/>
                                </a:ln>
                              </wps:spPr>
                              <wps:bodyPr wrap="square" lIns="0" tIns="0" rIns="0" bIns="0" rtlCol="0">
                                <a:prstTxWarp prst="textNoShape">
                                  <a:avLst/>
                                </a:prstTxWarp>
                                <a:noAutofit/>
                              </wps:bodyPr>
                            </wps:wsp>
                            <wps:wsp>
                              <wps:cNvPr id="60" name="Graphic 60"/>
                              <wps:cNvSpPr/>
                              <wps:spPr>
                                <a:xfrm>
                                  <a:off x="2555494" y="929132"/>
                                  <a:ext cx="1584325" cy="121285"/>
                                </a:xfrm>
                                <a:custGeom>
                                  <a:avLst/>
                                  <a:gdLst/>
                                  <a:ahLst/>
                                  <a:cxnLst/>
                                  <a:rect l="l" t="t" r="r" b="b"/>
                                  <a:pathLst>
                                    <a:path w="1584325" h="121285">
                                      <a:moveTo>
                                        <a:pt x="1584198" y="120776"/>
                                      </a:moveTo>
                                      <a:lnTo>
                                        <a:pt x="0" y="0"/>
                                      </a:lnTo>
                                    </a:path>
                                  </a:pathLst>
                                </a:custGeom>
                                <a:ln w="1778">
                                  <a:solidFill>
                                    <a:srgbClr val="1F1A15"/>
                                  </a:solidFill>
                                  <a:prstDash val="solid"/>
                                </a:ln>
                              </wps:spPr>
                              <wps:bodyPr wrap="square" lIns="0" tIns="0" rIns="0" bIns="0" rtlCol="0">
                                <a:prstTxWarp prst="textNoShape">
                                  <a:avLst/>
                                </a:prstTxWarp>
                                <a:noAutofit/>
                              </wps:bodyPr>
                            </wps:wsp>
                            <wps:wsp>
                              <wps:cNvPr id="61" name="Graphic 61"/>
                              <wps:cNvSpPr/>
                              <wps:spPr>
                                <a:xfrm>
                                  <a:off x="3338067" y="696976"/>
                                  <a:ext cx="57150" cy="501650"/>
                                </a:xfrm>
                                <a:custGeom>
                                  <a:avLst/>
                                  <a:gdLst/>
                                  <a:ahLst/>
                                  <a:cxnLst/>
                                  <a:rect l="l" t="t" r="r" b="b"/>
                                  <a:pathLst>
                                    <a:path w="57150" h="501650">
                                      <a:moveTo>
                                        <a:pt x="9651" y="0"/>
                                      </a:moveTo>
                                      <a:lnTo>
                                        <a:pt x="9651" y="9144"/>
                                      </a:lnTo>
                                      <a:lnTo>
                                        <a:pt x="18922" y="27813"/>
                                      </a:lnTo>
                                      <a:lnTo>
                                        <a:pt x="28574" y="46355"/>
                                      </a:lnTo>
                                      <a:lnTo>
                                        <a:pt x="28574" y="55880"/>
                                      </a:lnTo>
                                      <a:lnTo>
                                        <a:pt x="37845" y="74168"/>
                                      </a:lnTo>
                                      <a:lnTo>
                                        <a:pt x="37845" y="83312"/>
                                      </a:lnTo>
                                      <a:lnTo>
                                        <a:pt x="47497" y="101854"/>
                                      </a:lnTo>
                                      <a:lnTo>
                                        <a:pt x="47497" y="120523"/>
                                      </a:lnTo>
                                      <a:lnTo>
                                        <a:pt x="47497" y="129921"/>
                                      </a:lnTo>
                                      <a:lnTo>
                                        <a:pt x="47497" y="148590"/>
                                      </a:lnTo>
                                      <a:lnTo>
                                        <a:pt x="56768" y="167132"/>
                                      </a:lnTo>
                                      <a:lnTo>
                                        <a:pt x="56768" y="334391"/>
                                      </a:lnTo>
                                      <a:lnTo>
                                        <a:pt x="47497" y="352933"/>
                                      </a:lnTo>
                                      <a:lnTo>
                                        <a:pt x="47497" y="362077"/>
                                      </a:lnTo>
                                      <a:lnTo>
                                        <a:pt x="47497" y="380746"/>
                                      </a:lnTo>
                                      <a:lnTo>
                                        <a:pt x="37845" y="399288"/>
                                      </a:lnTo>
                                      <a:lnTo>
                                        <a:pt x="37845" y="408813"/>
                                      </a:lnTo>
                                      <a:lnTo>
                                        <a:pt x="28574" y="427355"/>
                                      </a:lnTo>
                                      <a:lnTo>
                                        <a:pt x="28574" y="446023"/>
                                      </a:lnTo>
                                      <a:lnTo>
                                        <a:pt x="18922" y="454787"/>
                                      </a:lnTo>
                                      <a:lnTo>
                                        <a:pt x="18922" y="473456"/>
                                      </a:lnTo>
                                      <a:lnTo>
                                        <a:pt x="9651" y="492379"/>
                                      </a:lnTo>
                                      <a:lnTo>
                                        <a:pt x="0" y="501523"/>
                                      </a:lnTo>
                                    </a:path>
                                  </a:pathLst>
                                </a:custGeom>
                                <a:ln w="1777">
                                  <a:solidFill>
                                    <a:srgbClr val="1F1A15"/>
                                  </a:solidFill>
                                  <a:prstDash val="solid"/>
                                </a:ln>
                              </wps:spPr>
                              <wps:bodyPr wrap="square" lIns="0" tIns="0" rIns="0" bIns="0" rtlCol="0">
                                <a:prstTxWarp prst="textNoShape">
                                  <a:avLst/>
                                </a:prstTxWarp>
                                <a:noAutofit/>
                              </wps:bodyPr>
                            </wps:wsp>
                            <wps:wsp>
                              <wps:cNvPr id="62" name="Graphic 62"/>
                              <wps:cNvSpPr/>
                              <wps:spPr>
                                <a:xfrm>
                                  <a:off x="4148582" y="315975"/>
                                  <a:ext cx="1270" cy="102235"/>
                                </a:xfrm>
                                <a:custGeom>
                                  <a:avLst/>
                                  <a:gdLst/>
                                  <a:ahLst/>
                                  <a:cxnLst/>
                                  <a:rect l="l" t="t" r="r" b="b"/>
                                  <a:pathLst>
                                    <a:path h="102235">
                                      <a:moveTo>
                                        <a:pt x="0" y="0"/>
                                      </a:moveTo>
                                      <a:lnTo>
                                        <a:pt x="0" y="102235"/>
                                      </a:lnTo>
                                    </a:path>
                                  </a:pathLst>
                                </a:custGeom>
                                <a:ln w="1778">
                                  <a:solidFill>
                                    <a:srgbClr val="23201E"/>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5" cstate="print"/>
                                <a:stretch>
                                  <a:fillRect/>
                                </a:stretch>
                              </pic:blipFill>
                              <pic:spPr>
                                <a:xfrm>
                                  <a:off x="2761360" y="0"/>
                                  <a:ext cx="76073" cy="464565"/>
                                </a:xfrm>
                                <a:prstGeom prst="rect">
                                  <a:avLst/>
                                </a:prstGeom>
                              </pic:spPr>
                            </pic:pic>
                            <wps:wsp>
                              <wps:cNvPr id="64" name="Graphic 64"/>
                              <wps:cNvSpPr/>
                              <wps:spPr>
                                <a:xfrm>
                                  <a:off x="2790444" y="93090"/>
                                  <a:ext cx="292735" cy="1270"/>
                                </a:xfrm>
                                <a:custGeom>
                                  <a:avLst/>
                                  <a:gdLst/>
                                  <a:ahLst/>
                                  <a:cxnLst/>
                                  <a:rect l="l" t="t" r="r" b="b"/>
                                  <a:pathLst>
                                    <a:path w="292735">
                                      <a:moveTo>
                                        <a:pt x="0" y="0"/>
                                      </a:moveTo>
                                      <a:lnTo>
                                        <a:pt x="292227" y="0"/>
                                      </a:lnTo>
                                    </a:path>
                                  </a:pathLst>
                                </a:custGeom>
                                <a:ln w="1778">
                                  <a:solidFill>
                                    <a:srgbClr val="1F1A15"/>
                                  </a:solidFill>
                                  <a:prstDash val="solid"/>
                                </a:ln>
                              </wps:spPr>
                              <wps:bodyPr wrap="square" lIns="0" tIns="0" rIns="0" bIns="0" rtlCol="0">
                                <a:prstTxWarp prst="textNoShape">
                                  <a:avLst/>
                                </a:prstTxWarp>
                                <a:noAutofit/>
                              </wps:bodyPr>
                            </wps:wsp>
                            <wps:wsp>
                              <wps:cNvPr id="65" name="Graphic 65"/>
                              <wps:cNvSpPr/>
                              <wps:spPr>
                                <a:xfrm>
                                  <a:off x="55880" y="796289"/>
                                  <a:ext cx="4998085" cy="319405"/>
                                </a:xfrm>
                                <a:custGeom>
                                  <a:avLst/>
                                  <a:gdLst/>
                                  <a:ahLst/>
                                  <a:cxnLst/>
                                  <a:rect l="l" t="t" r="r" b="b"/>
                                  <a:pathLst>
                                    <a:path w="4998085" h="319405">
                                      <a:moveTo>
                                        <a:pt x="28575" y="318897"/>
                                      </a:moveTo>
                                      <a:lnTo>
                                        <a:pt x="9652" y="244475"/>
                                      </a:lnTo>
                                      <a:lnTo>
                                        <a:pt x="0" y="318897"/>
                                      </a:lnTo>
                                      <a:lnTo>
                                        <a:pt x="28575" y="318897"/>
                                      </a:lnTo>
                                      <a:close/>
                                    </a:path>
                                    <a:path w="4998085" h="319405">
                                      <a:moveTo>
                                        <a:pt x="47117" y="0"/>
                                      </a:moveTo>
                                      <a:lnTo>
                                        <a:pt x="28575" y="0"/>
                                      </a:lnTo>
                                      <a:lnTo>
                                        <a:pt x="28575" y="74803"/>
                                      </a:lnTo>
                                      <a:lnTo>
                                        <a:pt x="47117" y="0"/>
                                      </a:lnTo>
                                      <a:close/>
                                    </a:path>
                                    <a:path w="4998085" h="319405">
                                      <a:moveTo>
                                        <a:pt x="4988179" y="51435"/>
                                      </a:moveTo>
                                      <a:lnTo>
                                        <a:pt x="4959985" y="60579"/>
                                      </a:lnTo>
                                      <a:lnTo>
                                        <a:pt x="4988179" y="125476"/>
                                      </a:lnTo>
                                      <a:lnTo>
                                        <a:pt x="4988179" y="51435"/>
                                      </a:lnTo>
                                      <a:close/>
                                    </a:path>
                                    <a:path w="4998085" h="319405">
                                      <a:moveTo>
                                        <a:pt x="4997958" y="244475"/>
                                      </a:moveTo>
                                      <a:lnTo>
                                        <a:pt x="4979035" y="318897"/>
                                      </a:lnTo>
                                      <a:lnTo>
                                        <a:pt x="4997958" y="318897"/>
                                      </a:lnTo>
                                      <a:lnTo>
                                        <a:pt x="4997958" y="244475"/>
                                      </a:lnTo>
                                      <a:close/>
                                    </a:path>
                                  </a:pathLst>
                                </a:custGeom>
                                <a:solidFill>
                                  <a:srgbClr val="1F1A15"/>
                                </a:solidFill>
                              </wps:spPr>
                              <wps:bodyPr wrap="square" lIns="0" tIns="0" rIns="0" bIns="0" rtlCol="0">
                                <a:prstTxWarp prst="textNoShape">
                                  <a:avLst/>
                                </a:prstTxWarp>
                                <a:noAutofit/>
                              </wps:bodyPr>
                            </wps:wsp>
                          </wpg:wgp>
                        </a:graphicData>
                      </a:graphic>
                    </wp:anchor>
                  </w:drawing>
                </mc:Choice>
                <mc:Fallback>
                  <w:pict>
                    <v:group w14:anchorId="75982068" id="Group 28" o:spid="_x0000_s1026" style="position:absolute;margin-left:2.5pt;margin-top:10.75pt;width:401.05pt;height:104pt;z-index:-21765120;mso-wrap-distance-left:0;mso-wrap-distance-right:0" coordsize="50933,1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">
                      <v:shape id="Image 29" o:spid="_x0000_s1027" type="#_x0000_t75" style="position:absolute;left:3018;top:6039;width:46302;height:4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">
                        <v:imagedata r:id="rId36" o:title=""/>
                      </v:shape>
                      <v:shape id="Graphic 30" o:spid="_x0000_s1028" style="position:absolute;top:10499;width:50927;height:12;visibility:visible;mso-wrap-style:square;v-text-anchor:top" coordsize="509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" path="m,l5092319,e" filled="f" strokecolor="#1f1a15" strokeweight=".14pt">
                        <v:path arrowok="t"/>
                      </v:shape>
                      <v:shape id="Graphic 31" o:spid="_x0000_s1029" style="position:absolute;left:13768;top:5576;width:101;height:1118;visibility:visible;mso-wrap-style:square;v-text-anchor:top" coordsize="101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" path="m,l9652,111252e" filled="f" strokecolor="#23201e" strokeweight=".04936mm">
                        <v:path arrowok="t"/>
                      </v:shape>
                      <v:shape id="Graphic 32" o:spid="_x0000_s1030" style="position:absolute;left:13768;top:6875;width:101;height:191;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" path="m,l9652,18542e" filled="f" strokecolor="#23201e" strokeweight=".14pt">
                        <v:path arrowok="t"/>
                      </v:shape>
                      <v:shape id="Graphic 33" o:spid="_x0000_s1031" style="position:absolute;left:13768;top:7247;width:101;height:1023;visibility:visible;mso-wrap-style:square;v-text-anchor:top" coordsize="1016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" path="m,l9652,102107e" filled="f" strokecolor="#23201e" strokeweight=".14pt">
                        <v:path arrowok="t"/>
                      </v:shape>
                      <v:shape id="Graphic 34" o:spid="_x0000_s1032" style="position:absolute;left:13768;top:8455;width:101;height:191;visibility:visible;mso-wrap-style:square;v-text-anchor:top" coordsize="101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" path="m,l9652,18542e" filled="f" strokecolor="#23201e" strokeweight=".14pt">
                        <v:path arrowok="t"/>
                      </v:shape>
                      <v:shape id="Graphic 35" o:spid="_x0000_s1033" style="position:absolute;left:13768;top:8827;width:101;height:1118;visibility:visible;mso-wrap-style:square;v-text-anchor:top" coordsize="101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" path="m,l9652,111379e" filled="f" strokecolor="#23201e" strokeweight=".04936mm">
                        <v:path arrowok="t"/>
                      </v:shape>
                      <v:shape id="Graphic 36" o:spid="_x0000_s1034" style="position:absolute;left:13768;top:10035;width:101;height:184;visibility:visible;mso-wrap-style:square;v-text-anchor:top" coordsize="1016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" path="m,l9652,18288e" filled="f" strokecolor="#23201e" strokeweight=".14pt">
                        <v:path arrowok="t"/>
                      </v:shape>
                      <v:shape id="Graphic 37" o:spid="_x0000_s1035" style="position:absolute;left:13768;top:10405;width:101;height:1117;visibility:visible;mso-wrap-style:square;v-text-anchor:top" coordsize="1016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" path="m,l9652,111252e" filled="f" strokecolor="#23201e" strokeweight=".04936mm">
                        <v:path arrowok="t"/>
                      </v:shape>
                      <v:shape id="Graphic 38" o:spid="_x0000_s1036" style="position:absolute;left:27632;top:4831;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" path="m,l,111760e" filled="f" strokecolor="#23201e" strokeweight=".14pt">
                        <v:path arrowok="t"/>
                      </v:shape>
                      <v:shape id="Graphic 39" o:spid="_x0000_s1037" style="position:absolute;left:27632;top:6040;width:13;height:190;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" path="m,l,18542e" filled="f" strokecolor="#23201e" strokeweight=".14pt">
                        <v:path arrowok="t"/>
                      </v:shape>
                      <v:shape id="Graphic 40" o:spid="_x0000_s1038" style="position:absolute;left:27632;top:6408;width:13;height:1124;visibility:visible;mso-wrap-style:square;v-text-anchor:top" coordsize="127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" path="m,l,112014e" filled="f" strokecolor="#23201e" strokeweight=".14pt">
                        <v:path arrowok="t"/>
                      </v:shape>
                      <v:shape id="Graphic 41" o:spid="_x0000_s1039" style="position:absolute;left:27632;top:7711;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" path="m,l,9144e" filled="f" strokecolor="#23201e" strokeweight=".14pt">
                        <v:path arrowok="t"/>
                      </v:shape>
                      <v:shape id="Graphic 42" o:spid="_x0000_s1040" style="position:absolute;left:27632;top:7988;width:13;height:1117;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" path="m,l,111632e" filled="f" strokecolor="#23201e" strokeweight=".14pt">
                        <v:path arrowok="t"/>
                      </v:shape>
                      <v:shape id="Graphic 43" o:spid="_x0000_s1041" style="position:absolute;left:27632;top:9291;width:13;height:190;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" path="m,l,18669e" filled="f" strokecolor="#23201e" strokeweight=".14pt">
                        <v:path arrowok="t"/>
                      </v:shape>
                      <v:shape id="Graphic 44" o:spid="_x0000_s1042" style="position:absolute;left:27632;top:9663;width:13;height:279;visibility:visible;mso-wrap-style:square;v-text-anchor:top" coordsize="12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" path="m,l,27813em,l,27813e" filled="f" strokecolor="#23201e" strokeweight=".14pt">
                        <v:path arrowok="t"/>
                      </v:shape>
                      <v:shape id="Graphic 45" o:spid="_x0000_s1043" style="position:absolute;left:41493;top:4367;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" path="m,l,18669e" filled="f" strokecolor="#23201e" strokeweight=".14pt">
                        <v:path arrowok="t"/>
                      </v:shape>
                      <v:shape id="Graphic 46" o:spid="_x0000_s1044" style="position:absolute;left:41493;top:4740;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" path="m,l,111252e" filled="f" strokecolor="#23201e" strokeweight=".14pt">
                        <v:path arrowok="t"/>
                      </v:shape>
                      <v:shape id="Graphic 47" o:spid="_x0000_s1045" style="position:absolute;left:41493;top:5948;width:13;height:191;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" path="m,l,18542e" filled="f" strokecolor="#23201e" strokeweight=".14pt">
                        <v:path arrowok="t"/>
                      </v:shape>
                      <v:shape id="Graphic 48" o:spid="_x0000_s1046" style="position:absolute;left:41493;top:6316;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" path="m,l,111632e" filled="f" strokecolor="#23201e" strokeweight=".14pt">
                        <v:path arrowok="t"/>
                      </v:shape>
                      <v:shape id="Graphic 49" o:spid="_x0000_s1047" style="position:absolute;left:41493;top:7616;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" path="m,l,9525e" filled="f" strokecolor="#23201e" strokeweight=".14pt">
                        <v:path arrowok="t"/>
                      </v:shape>
                      <v:shape id="Graphic 50" o:spid="_x0000_s1048" style="position:absolute;left:41493;top:7896;width:13;height:1118;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" path="m,l,111379e" filled="f" strokecolor="#23201e" strokeweight=".14pt">
                        <v:path arrowok="t"/>
                      </v:shape>
                      <v:shape id="Graphic 51" o:spid="_x0000_s1049" style="position:absolute;left:41493;top:9196;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" path="m,l,9525e" filled="f" strokecolor="#23201e" strokeweight=".14pt">
                        <v:path arrowok="t"/>
                      </v:shape>
                      <v:shape id="Graphic 52" o:spid="_x0000_s1050" style="position:absolute;left:41493;top:9568;width:13;height:1022;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" path="m,l,102235e" filled="f" strokecolor="#23201e" strokeweight=".14pt">
                        <v:path arrowok="t"/>
                      </v:shape>
                      <v:shape id="Graphic 53" o:spid="_x0000_s1051" style="position:absolute;left:41493;top:10777;width:13;height:190;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" path="m,l,18542e" filled="f" strokecolor="#23201e" strokeweight=".14pt">
                        <v:path arrowok="t"/>
                      </v:shape>
                      <v:shape id="Graphic 54" o:spid="_x0000_s1052" style="position:absolute;left:41493;top:11149;width:13;height:463;visibility:visible;mso-wrap-style:square;v-text-anchor:top" coordsize="127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" path="m,l,46355em,l,46355e" filled="f" strokecolor="#23201e" strokeweight=".14pt">
                        <v:path arrowok="t"/>
                      </v:shape>
                      <v:shape id="Graphic 55" o:spid="_x0000_s1053" style="position:absolute;left:189;top:8641;width:13678;height:1860;visibility:visible;mso-wrap-style:square;v-text-anchor:top" coordsize="136779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" path="m1367536,185800l,e" filled="f" strokecolor="#1f1a15" strokeweight=".14pt">
                        <v:path arrowok="t"/>
                      </v:shape>
                      <v:shape id="Graphic 56" o:spid="_x0000_s1054" style="position:absolute;left:41493;top:9291;width:9430;height:1213;visibility:visible;mso-wrap-style:square;v-text-anchor:top" coordsize="94297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" path="m,120776l942975,e" filled="f" strokecolor="#1f1a15" strokeweight=".14pt">
                        <v:path arrowok="t"/>
                      </v:shape>
                      <v:shape id="Graphic 57" o:spid="_x0000_s1055" style="position:absolute;left:662;top:6784;width:661;height:6413;visibility:visible;mso-wrap-style:square;v-text-anchor:top" coordsize="6604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" path="m33019,641223r-4826,-9906l28193,612775r-9271,-8763l18922,585343r,-18542l18922,548132,9270,529463r,-18542l9270,501396r,-18542l9270,464566,,445897,,325120,9270,306578r,-28194l9270,250698r,-18669l18922,204343r,-18669l18922,157607r9271,-18542l28193,111252,37464,92710r,-27813l46989,46355,56260,18542,65912,e" filled="f" strokecolor="#1f1a15" strokeweight=".14pt">
                        <v:path arrowok="t"/>
                      </v:shape>
                      <v:shape id="Graphic 58" o:spid="_x0000_s1056" style="position:absolute;left:50167;top:7988;width:381;height:4000;visibility:visible;mso-wrap-style:square;v-text-anchor:top" coordsize="3810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" path="m,l,9525r9271,9144l9271,28067r,9144l9271,56261r9652,9016l18923,83947r,9144l18923,102235r9271,18542l28194,204724r9652,9525l37846,232536r,18543l37846,260222r-9652,18670l28194,306959r,18542l28194,344170r-9271,27432l18923,390525r,9144e" filled="f" strokecolor="#1f1a15" strokeweight=".14pt">
                        <v:path arrowok="t"/>
                      </v:shape>
                      <v:shape id="Graphic 59" o:spid="_x0000_s1057" style="position:absolute;left:13768;top:8736;width:22447;height:1765;visibility:visible;mso-wrap-style:square;v-text-anchor:top" coordsize="224472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" path="m,176275l2244344,e" filled="f" strokecolor="#1f1a15" strokeweight=".14pt">
                        <v:path arrowok="t"/>
                      </v:shape>
                      <v:shape id="Graphic 60" o:spid="_x0000_s1058" style="position:absolute;left:25554;top:9291;width:15844;height:1213;visibility:visible;mso-wrap-style:square;v-text-anchor:top" coordsize="158432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" path="m1584198,120776l,e" filled="f" strokecolor="#1f1a15" strokeweight=".14pt">
                        <v:path arrowok="t"/>
                      </v:shape>
                      <v:shape id="Graphic 61" o:spid="_x0000_s1059" style="position:absolute;left:33380;top:6969;width:572;height:5017;visibility:visible;mso-wrap-style:square;v-text-anchor:top" coordsize="5715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" path="m9651,r,9144l18922,27813r9652,18542l28574,55880r9271,18288l37845,83312r9652,18542l47497,120523r,9398l47497,148590r9271,18542l56768,334391r-9271,18542l47497,362077r,18669l37845,399288r,9525l28574,427355r,18668l18922,454787r,18669l9651,492379,,501523e" filled="f" strokecolor="#1f1a15" strokeweight=".04936mm">
                        <v:path arrowok="t"/>
                      </v:shape>
                      <v:shape id="Graphic 62" o:spid="_x0000_s1060" style="position:absolute;left:41485;top:3159;width:13;height:1023;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" path="m,l,102235e" filled="f" strokecolor="#23201e" strokeweight=".14pt">
                        <v:path arrowok="t"/>
                      </v:shape>
                      <v:shape id="Image 63" o:spid="_x0000_s1061" type="#_x0000_t75" style="position:absolute;left:27613;width:761;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">
                        <v:imagedata r:id="rId37" o:title=""/>
                      </v:shape>
                      <v:shape id="Graphic 64" o:spid="_x0000_s1062" style="position:absolute;left:27904;top:930;width:2927;height:13;visibility:visible;mso-wrap-style:square;v-text-anchor:top" coordsize="29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" path="m,l292227,e" filled="f" strokecolor="#1f1a15" strokeweight=".14pt">
                        <v:path arrowok="t"/>
                      </v:shape>
                      <v:shape id="Graphic 65" o:spid="_x0000_s1063" style="position:absolute;left:558;top:7962;width:49981;height:3194;visibility:visible;mso-wrap-style:square;v-text-anchor:top" coordsize="499808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" path="m28575,318897l9652,244475,,318897r28575,xem47117,l28575,r,74803l47117,xem4988179,51435r-28194,9144l4988179,125476r,-74041xem4997958,244475r-18923,74422l4997958,318897r,-74422xe" fillcolor="#1f1a15" stroked="f">
                        <v:path arrowok="t"/>
                      </v:shape>
                    </v:group>
                  </w:pict>
                </mc:Fallback>
              </mc:AlternateContent>
            </w:r>
            <w:r>
              <w:rPr>
                <w:b/>
                <w:spacing w:val="-4"/>
                <w:w w:val="105"/>
                <w:sz w:val="17"/>
              </w:rPr>
              <w:t>REAR</w:t>
            </w:r>
            <w:r>
              <w:rPr>
                <w:b/>
                <w:sz w:val="17"/>
              </w:rPr>
              <w:tab/>
            </w:r>
            <w:r>
              <w:rPr>
                <w:b/>
                <w:spacing w:val="-2"/>
                <w:w w:val="105"/>
                <w:sz w:val="17"/>
              </w:rPr>
              <w:t>FRONT</w:t>
            </w:r>
          </w:p>
          <w:p w14:paraId="5BDD4D72" w14:textId="77777777" w:rsidR="00193ACD" w:rsidRDefault="00967BBC">
            <w:pPr>
              <w:pStyle w:val="TableParagraph"/>
              <w:spacing w:line="134" w:lineRule="exact"/>
              <w:ind w:left="4967"/>
              <w:rPr>
                <w:b/>
                <w:sz w:val="13"/>
              </w:rPr>
            </w:pPr>
            <w:r>
              <w:rPr>
                <w:noProof/>
              </w:rPr>
              <mc:AlternateContent>
                <mc:Choice Requires="wpg">
                  <w:drawing>
                    <wp:anchor distT="0" distB="0" distL="0" distR="0" simplePos="0" relativeHeight="481551872" behindDoc="1" locked="0" layoutInCell="1" allowOverlap="1" wp14:anchorId="14A9327A" wp14:editId="3A022FD6">
                      <wp:simplePos x="0" y="0"/>
                      <wp:positionH relativeFrom="column">
                        <wp:posOffset>3859529</wp:posOffset>
                      </wp:positionH>
                      <wp:positionV relativeFrom="paragraph">
                        <wp:posOffset>-77370</wp:posOffset>
                      </wp:positionV>
                      <wp:extent cx="321945" cy="3073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307340"/>
                                <a:chOff x="0" y="0"/>
                                <a:chExt cx="321945" cy="307340"/>
                              </a:xfrm>
                            </wpg:grpSpPr>
                            <wps:wsp>
                              <wps:cNvPr id="67" name="Graphic 67"/>
                              <wps:cNvSpPr/>
                              <wps:spPr>
                                <a:xfrm>
                                  <a:off x="235965" y="83947"/>
                                  <a:ext cx="75565" cy="27940"/>
                                </a:xfrm>
                                <a:custGeom>
                                  <a:avLst/>
                                  <a:gdLst/>
                                  <a:ahLst/>
                                  <a:cxnLst/>
                                  <a:rect l="l" t="t" r="r" b="b"/>
                                  <a:pathLst>
                                    <a:path w="75565" h="27940">
                                      <a:moveTo>
                                        <a:pt x="0" y="0"/>
                                      </a:moveTo>
                                      <a:lnTo>
                                        <a:pt x="0" y="27685"/>
                                      </a:lnTo>
                                      <a:lnTo>
                                        <a:pt x="75184" y="18541"/>
                                      </a:lnTo>
                                      <a:lnTo>
                                        <a:pt x="0" y="0"/>
                                      </a:lnTo>
                                      <a:close/>
                                    </a:path>
                                  </a:pathLst>
                                </a:custGeom>
                                <a:solidFill>
                                  <a:srgbClr val="1F1A15"/>
                                </a:solidFill>
                              </wps:spPr>
                              <wps:bodyPr wrap="square" lIns="0" tIns="0" rIns="0" bIns="0" rtlCol="0">
                                <a:prstTxWarp prst="textNoShape">
                                  <a:avLst/>
                                </a:prstTxWarp>
                                <a:noAutofit/>
                              </wps:bodyPr>
                            </wps:wsp>
                            <wps:wsp>
                              <wps:cNvPr id="68" name="Graphic 68"/>
                              <wps:cNvSpPr/>
                              <wps:spPr>
                                <a:xfrm>
                                  <a:off x="320802" y="0"/>
                                  <a:ext cx="1270" cy="111760"/>
                                </a:xfrm>
                                <a:custGeom>
                                  <a:avLst/>
                                  <a:gdLst/>
                                  <a:ahLst/>
                                  <a:cxnLst/>
                                  <a:rect l="l" t="t" r="r" b="b"/>
                                  <a:pathLst>
                                    <a:path h="111760">
                                      <a:moveTo>
                                        <a:pt x="0" y="0"/>
                                      </a:moveTo>
                                      <a:lnTo>
                                        <a:pt x="0" y="111632"/>
                                      </a:lnTo>
                                    </a:path>
                                  </a:pathLst>
                                </a:custGeom>
                                <a:ln w="1778">
                                  <a:solidFill>
                                    <a:srgbClr val="23201E"/>
                                  </a:solidFill>
                                  <a:prstDash val="solid"/>
                                </a:ln>
                              </wps:spPr>
                              <wps:bodyPr wrap="square" lIns="0" tIns="0" rIns="0" bIns="0" rtlCol="0">
                                <a:prstTxWarp prst="textNoShape">
                                  <a:avLst/>
                                </a:prstTxWarp>
                                <a:noAutofit/>
                              </wps:bodyPr>
                            </wps:wsp>
                            <wps:wsp>
                              <wps:cNvPr id="69" name="Graphic 69"/>
                              <wps:cNvSpPr/>
                              <wps:spPr>
                                <a:xfrm>
                                  <a:off x="320802" y="130302"/>
                                  <a:ext cx="1270" cy="9525"/>
                                </a:xfrm>
                                <a:custGeom>
                                  <a:avLst/>
                                  <a:gdLst/>
                                  <a:ahLst/>
                                  <a:cxnLst/>
                                  <a:rect l="l" t="t" r="r" b="b"/>
                                  <a:pathLst>
                                    <a:path h="9525">
                                      <a:moveTo>
                                        <a:pt x="0" y="0"/>
                                      </a:moveTo>
                                      <a:lnTo>
                                        <a:pt x="0" y="9144"/>
                                      </a:lnTo>
                                    </a:path>
                                  </a:pathLst>
                                </a:custGeom>
                                <a:ln w="1778">
                                  <a:solidFill>
                                    <a:srgbClr val="23201E"/>
                                  </a:solidFill>
                                  <a:prstDash val="solid"/>
                                </a:ln>
                              </wps:spPr>
                              <wps:bodyPr wrap="square" lIns="0" tIns="0" rIns="0" bIns="0" rtlCol="0">
                                <a:prstTxWarp prst="textNoShape">
                                  <a:avLst/>
                                </a:prstTxWarp>
                                <a:noAutofit/>
                              </wps:bodyPr>
                            </wps:wsp>
                            <wps:wsp>
                              <wps:cNvPr id="70" name="Graphic 70"/>
                              <wps:cNvSpPr/>
                              <wps:spPr>
                                <a:xfrm>
                                  <a:off x="320802" y="167512"/>
                                  <a:ext cx="1270" cy="102235"/>
                                </a:xfrm>
                                <a:custGeom>
                                  <a:avLst/>
                                  <a:gdLst/>
                                  <a:ahLst/>
                                  <a:cxnLst/>
                                  <a:rect l="l" t="t" r="r" b="b"/>
                                  <a:pathLst>
                                    <a:path h="102235">
                                      <a:moveTo>
                                        <a:pt x="0" y="0"/>
                                      </a:moveTo>
                                      <a:lnTo>
                                        <a:pt x="0" y="102107"/>
                                      </a:lnTo>
                                    </a:path>
                                  </a:pathLst>
                                </a:custGeom>
                                <a:ln w="1778">
                                  <a:solidFill>
                                    <a:srgbClr val="23201E"/>
                                  </a:solidFill>
                                  <a:prstDash val="solid"/>
                                </a:ln>
                              </wps:spPr>
                              <wps:bodyPr wrap="square" lIns="0" tIns="0" rIns="0" bIns="0" rtlCol="0">
                                <a:prstTxWarp prst="textNoShape">
                                  <a:avLst/>
                                </a:prstTxWarp>
                                <a:noAutofit/>
                              </wps:bodyPr>
                            </wps:wsp>
                            <wps:wsp>
                              <wps:cNvPr id="71" name="Graphic 71"/>
                              <wps:cNvSpPr/>
                              <wps:spPr>
                                <a:xfrm>
                                  <a:off x="320802" y="288290"/>
                                  <a:ext cx="1270" cy="19050"/>
                                </a:xfrm>
                                <a:custGeom>
                                  <a:avLst/>
                                  <a:gdLst/>
                                  <a:ahLst/>
                                  <a:cxnLst/>
                                  <a:rect l="l" t="t" r="r" b="b"/>
                                  <a:pathLst>
                                    <a:path h="19050">
                                      <a:moveTo>
                                        <a:pt x="0" y="0"/>
                                      </a:moveTo>
                                      <a:lnTo>
                                        <a:pt x="0" y="18542"/>
                                      </a:lnTo>
                                    </a:path>
                                  </a:pathLst>
                                </a:custGeom>
                                <a:ln w="1778">
                                  <a:solidFill>
                                    <a:srgbClr val="23201E"/>
                                  </a:solidFill>
                                  <a:prstDash val="solid"/>
                                </a:ln>
                              </wps:spPr>
                              <wps:bodyPr wrap="square" lIns="0" tIns="0" rIns="0" bIns="0" rtlCol="0">
                                <a:prstTxWarp prst="textNoShape">
                                  <a:avLst/>
                                </a:prstTxWarp>
                                <a:noAutofit/>
                              </wps:bodyPr>
                            </wps:wsp>
                            <wps:wsp>
                              <wps:cNvPr id="72" name="Graphic 72"/>
                              <wps:cNvSpPr/>
                              <wps:spPr>
                                <a:xfrm>
                                  <a:off x="0" y="102488"/>
                                  <a:ext cx="292735" cy="1270"/>
                                </a:xfrm>
                                <a:custGeom>
                                  <a:avLst/>
                                  <a:gdLst/>
                                  <a:ahLst/>
                                  <a:cxnLst/>
                                  <a:rect l="l" t="t" r="r" b="b"/>
                                  <a:pathLst>
                                    <a:path w="292735">
                                      <a:moveTo>
                                        <a:pt x="0" y="0"/>
                                      </a:moveTo>
                                      <a:lnTo>
                                        <a:pt x="292227" y="0"/>
                                      </a:lnTo>
                                    </a:path>
                                  </a:pathLst>
                                </a:custGeom>
                                <a:ln w="1778">
                                  <a:solidFill>
                                    <a:srgbClr val="1F1A15"/>
                                  </a:solidFill>
                                  <a:prstDash val="solid"/>
                                </a:ln>
                              </wps:spPr>
                              <wps:bodyPr wrap="square" lIns="0" tIns="0" rIns="0" bIns="0" rtlCol="0">
                                <a:prstTxWarp prst="textNoShape">
                                  <a:avLst/>
                                </a:prstTxWarp>
                                <a:noAutofit/>
                              </wps:bodyPr>
                            </wps:wsp>
                          </wpg:wgp>
                        </a:graphicData>
                      </a:graphic>
                    </wp:anchor>
                  </w:drawing>
                </mc:Choice>
                <mc:Fallback>
                  <w:pict>
                    <v:group w14:anchorId="1F09A24A" id="Group 66" o:spid="_x0000_s1026" style="position:absolute;margin-left:303.9pt;margin-top:-6.1pt;width:25.35pt;height:24.2pt;z-index:-21764608;mso-wrap-distance-left:0;mso-wrap-distance-right:0" coordsize="32194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">
                      <v:shape id="Graphic 67" o:spid="_x0000_s1027" style="position:absolute;left:235965;top:83947;width:75565;height:27940;visibility:visible;mso-wrap-style:square;v-text-anchor:top" coordsize="7556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" path="m,l,27685,75184,18541,,xe" fillcolor="#1f1a15" stroked="f">
                        <v:path arrowok="t"/>
                      </v:shape>
                      <v:shape id="Graphic 68" o:spid="_x0000_s1028" style="position:absolute;left:320802;width:1270;height:111760;visibility:visible;mso-wrap-style:square;v-text-anchor:top" coordsize="127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" path="m,l,111632e" filled="f" strokecolor="#23201e" strokeweight=".14pt">
                        <v:path arrowok="t"/>
                      </v:shape>
                      <v:shape id="Graphic 69" o:spid="_x0000_s1029" style="position:absolute;left:320802;top:130302;width:1270;height:952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" path="m,l,9144e" filled="f" strokecolor="#23201e" strokeweight=".14pt">
                        <v:path arrowok="t"/>
                      </v:shape>
                      <v:shape id="Graphic 70" o:spid="_x0000_s1030" style="position:absolute;left:320802;top:167512;width:1270;height:102235;visibility:visible;mso-wrap-style:square;v-text-anchor:top" coordsize="12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" path="m,l,102107e" filled="f" strokecolor="#23201e" strokeweight=".14pt">
                        <v:path arrowok="t"/>
                      </v:shape>
                      <v:shape id="Graphic 71" o:spid="_x0000_s1031" style="position:absolute;left:320802;top:288290;width:1270;height:19050;visibility:visible;mso-wrap-style:square;v-text-anchor:top" coordsize="12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" path="m,l,18542e" filled="f" strokecolor="#23201e" strokeweight=".14pt">
                        <v:path arrowok="t"/>
                      </v:shape>
                      <v:shape id="Graphic 72" o:spid="_x0000_s1032" style="position:absolute;top:102488;width:292735;height:1270;visibility:visible;mso-wrap-style:square;v-text-anchor:top" coordsize="29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" path="m,l292227,e" filled="f" strokecolor="#1f1a15" strokeweight=".14pt">
                        <v:path arrowok="t"/>
                      </v:shape>
                    </v:group>
                  </w:pict>
                </mc:Fallback>
              </mc:AlternateContent>
            </w:r>
            <w:r>
              <w:rPr>
                <w:b/>
                <w:sz w:val="13"/>
              </w:rPr>
              <w:t>½</w:t>
            </w:r>
            <w:r>
              <w:rPr>
                <w:b/>
                <w:spacing w:val="23"/>
                <w:sz w:val="13"/>
              </w:rPr>
              <w:t xml:space="preserve"> </w:t>
            </w:r>
            <w:proofErr w:type="gramStart"/>
            <w:r>
              <w:rPr>
                <w:b/>
                <w:sz w:val="13"/>
              </w:rPr>
              <w:t>WHEEL</w:t>
            </w:r>
            <w:r>
              <w:rPr>
                <w:b/>
                <w:spacing w:val="25"/>
                <w:sz w:val="13"/>
              </w:rPr>
              <w:t xml:space="preserve"> </w:t>
            </w:r>
            <w:r>
              <w:rPr>
                <w:b/>
                <w:spacing w:val="-4"/>
                <w:sz w:val="13"/>
              </w:rPr>
              <w:t>BASE</w:t>
            </w:r>
            <w:proofErr w:type="gramEnd"/>
          </w:p>
          <w:p w14:paraId="53F0FD02" w14:textId="77777777" w:rsidR="00193ACD" w:rsidRDefault="00193ACD">
            <w:pPr>
              <w:pStyle w:val="TableParagraph"/>
              <w:rPr>
                <w:rFonts w:ascii="Times New Roman"/>
                <w:sz w:val="13"/>
              </w:rPr>
            </w:pPr>
          </w:p>
          <w:p w14:paraId="5F271376" w14:textId="77777777" w:rsidR="00193ACD" w:rsidRDefault="00193ACD">
            <w:pPr>
              <w:pStyle w:val="TableParagraph"/>
              <w:rPr>
                <w:rFonts w:ascii="Times New Roman"/>
                <w:sz w:val="13"/>
              </w:rPr>
            </w:pPr>
          </w:p>
          <w:p w14:paraId="7922789F" w14:textId="77777777" w:rsidR="00193ACD" w:rsidRDefault="00193ACD">
            <w:pPr>
              <w:pStyle w:val="TableParagraph"/>
              <w:rPr>
                <w:rFonts w:ascii="Times New Roman"/>
                <w:sz w:val="13"/>
              </w:rPr>
            </w:pPr>
          </w:p>
          <w:p w14:paraId="3A7A5509" w14:textId="77777777" w:rsidR="00193ACD" w:rsidRDefault="00193ACD">
            <w:pPr>
              <w:pStyle w:val="TableParagraph"/>
              <w:rPr>
                <w:rFonts w:ascii="Times New Roman"/>
                <w:sz w:val="13"/>
              </w:rPr>
            </w:pPr>
          </w:p>
          <w:p w14:paraId="021D1C0E" w14:textId="77777777" w:rsidR="00193ACD" w:rsidRDefault="00193ACD">
            <w:pPr>
              <w:pStyle w:val="TableParagraph"/>
              <w:rPr>
                <w:rFonts w:ascii="Times New Roman"/>
                <w:sz w:val="13"/>
              </w:rPr>
            </w:pPr>
          </w:p>
          <w:p w14:paraId="31C9FA23" w14:textId="77777777" w:rsidR="00193ACD" w:rsidRDefault="00193ACD">
            <w:pPr>
              <w:pStyle w:val="TableParagraph"/>
              <w:rPr>
                <w:rFonts w:ascii="Times New Roman"/>
                <w:sz w:val="13"/>
              </w:rPr>
            </w:pPr>
          </w:p>
          <w:p w14:paraId="2C8DDB46" w14:textId="77777777" w:rsidR="00193ACD" w:rsidRDefault="00193ACD">
            <w:pPr>
              <w:pStyle w:val="TableParagraph"/>
              <w:rPr>
                <w:rFonts w:ascii="Times New Roman"/>
                <w:sz w:val="13"/>
              </w:rPr>
            </w:pPr>
          </w:p>
          <w:p w14:paraId="5921CCA4" w14:textId="77777777" w:rsidR="00193ACD" w:rsidRDefault="00193ACD">
            <w:pPr>
              <w:pStyle w:val="TableParagraph"/>
              <w:rPr>
                <w:rFonts w:ascii="Times New Roman"/>
                <w:sz w:val="13"/>
              </w:rPr>
            </w:pPr>
          </w:p>
          <w:p w14:paraId="00B4A2F9" w14:textId="77777777" w:rsidR="00193ACD" w:rsidRDefault="00193ACD">
            <w:pPr>
              <w:pStyle w:val="TableParagraph"/>
              <w:rPr>
                <w:rFonts w:ascii="Times New Roman"/>
                <w:sz w:val="13"/>
              </w:rPr>
            </w:pPr>
          </w:p>
          <w:p w14:paraId="2CDCD372" w14:textId="77777777" w:rsidR="00193ACD" w:rsidRDefault="00193ACD">
            <w:pPr>
              <w:pStyle w:val="TableParagraph"/>
              <w:spacing w:before="35"/>
              <w:rPr>
                <w:rFonts w:ascii="Times New Roman"/>
                <w:sz w:val="13"/>
              </w:rPr>
            </w:pPr>
          </w:p>
          <w:p w14:paraId="2EA87D9B" w14:textId="77777777" w:rsidR="00193ACD" w:rsidRDefault="00967BBC">
            <w:pPr>
              <w:pStyle w:val="TableParagraph"/>
              <w:tabs>
                <w:tab w:val="left" w:pos="4040"/>
                <w:tab w:val="left" w:pos="6728"/>
              </w:tabs>
              <w:spacing w:line="140" w:lineRule="exact"/>
              <w:ind w:right="5"/>
              <w:jc w:val="center"/>
              <w:rPr>
                <w:b/>
                <w:sz w:val="13"/>
              </w:rPr>
            </w:pPr>
            <w:r>
              <w:rPr>
                <w:b/>
                <w:spacing w:val="-2"/>
                <w:sz w:val="13"/>
              </w:rPr>
              <w:t>DEPARTURE</w:t>
            </w:r>
            <w:r>
              <w:rPr>
                <w:b/>
                <w:sz w:val="13"/>
              </w:rPr>
              <w:tab/>
            </w:r>
            <w:r>
              <w:rPr>
                <w:b/>
                <w:spacing w:val="-2"/>
                <w:sz w:val="13"/>
              </w:rPr>
              <w:t>BREAKOVER</w:t>
            </w:r>
            <w:r>
              <w:rPr>
                <w:b/>
                <w:sz w:val="13"/>
              </w:rPr>
              <w:tab/>
            </w:r>
            <w:r>
              <w:rPr>
                <w:b/>
                <w:spacing w:val="-2"/>
                <w:sz w:val="13"/>
              </w:rPr>
              <w:t>APPROACH</w:t>
            </w:r>
          </w:p>
          <w:p w14:paraId="10E76357" w14:textId="77777777" w:rsidR="00193ACD" w:rsidRDefault="00967BBC">
            <w:pPr>
              <w:pStyle w:val="TableParagraph"/>
              <w:tabs>
                <w:tab w:val="left" w:pos="4063"/>
                <w:tab w:val="left" w:pos="6706"/>
              </w:tabs>
              <w:spacing w:line="119" w:lineRule="exact"/>
              <w:ind w:left="9"/>
              <w:jc w:val="center"/>
              <w:rPr>
                <w:b/>
                <w:sz w:val="13"/>
              </w:rPr>
            </w:pPr>
            <w:r>
              <w:rPr>
                <w:b/>
                <w:spacing w:val="-2"/>
                <w:sz w:val="13"/>
              </w:rPr>
              <w:t>ANGLE</w:t>
            </w:r>
            <w:r>
              <w:rPr>
                <w:b/>
                <w:sz w:val="13"/>
              </w:rPr>
              <w:tab/>
            </w:r>
            <w:proofErr w:type="spellStart"/>
            <w:r>
              <w:rPr>
                <w:b/>
                <w:spacing w:val="-4"/>
                <w:sz w:val="13"/>
              </w:rPr>
              <w:t>ANGLE</w:t>
            </w:r>
            <w:proofErr w:type="spellEnd"/>
            <w:r>
              <w:rPr>
                <w:b/>
                <w:sz w:val="13"/>
              </w:rPr>
              <w:tab/>
            </w:r>
            <w:proofErr w:type="spellStart"/>
            <w:r>
              <w:rPr>
                <w:b/>
                <w:spacing w:val="-2"/>
                <w:sz w:val="13"/>
              </w:rPr>
              <w:t>ANGLE</w:t>
            </w:r>
            <w:proofErr w:type="spellEnd"/>
          </w:p>
        </w:tc>
      </w:tr>
    </w:tbl>
    <w:p w14:paraId="3A935E61" w14:textId="77777777" w:rsidR="00193ACD" w:rsidRDefault="00193ACD">
      <w:pPr>
        <w:pStyle w:val="BodyText"/>
        <w:ind w:left="0"/>
        <w:rPr>
          <w:sz w:val="26"/>
        </w:rPr>
      </w:pPr>
    </w:p>
    <w:p w14:paraId="42986F7D" w14:textId="77777777" w:rsidR="00193ACD" w:rsidRDefault="00193ACD">
      <w:pPr>
        <w:pStyle w:val="BodyText"/>
        <w:ind w:left="0"/>
        <w:rPr>
          <w:sz w:val="26"/>
        </w:rPr>
      </w:pPr>
    </w:p>
    <w:p w14:paraId="6CF9F210" w14:textId="77777777" w:rsidR="00193ACD" w:rsidRDefault="00193ACD">
      <w:pPr>
        <w:pStyle w:val="BodyText"/>
        <w:spacing w:before="201"/>
        <w:ind w:left="0"/>
        <w:rPr>
          <w:sz w:val="26"/>
        </w:rPr>
      </w:pPr>
    </w:p>
    <w:p w14:paraId="4BC83FFB" w14:textId="77777777" w:rsidR="00193ACD" w:rsidRDefault="00967BBC">
      <w:pPr>
        <w:pStyle w:val="Heading3"/>
        <w:spacing w:before="1"/>
      </w:pPr>
      <w:bookmarkStart w:id="321" w:name="TS_6.8_Floor_Height"/>
      <w:bookmarkStart w:id="322" w:name="_bookmark151"/>
      <w:bookmarkEnd w:id="321"/>
      <w:bookmarkEnd w:id="322"/>
      <w:r>
        <w:t>TS</w:t>
      </w:r>
      <w:r>
        <w:rPr>
          <w:spacing w:val="-15"/>
        </w:rPr>
        <w:t xml:space="preserve"> </w:t>
      </w:r>
      <w:r>
        <w:t>6.8</w:t>
      </w:r>
      <w:r>
        <w:rPr>
          <w:spacing w:val="-12"/>
        </w:rPr>
        <w:t xml:space="preserve"> </w:t>
      </w:r>
      <w:r>
        <w:t>Floor</w:t>
      </w:r>
      <w:r>
        <w:rPr>
          <w:spacing w:val="-12"/>
        </w:rPr>
        <w:t xml:space="preserve"> </w:t>
      </w:r>
      <w:r>
        <w:rPr>
          <w:spacing w:val="-2"/>
        </w:rPr>
        <w:t>Height</w:t>
      </w:r>
    </w:p>
    <w:p w14:paraId="5C4B56E0" w14:textId="77777777" w:rsidR="00193ACD" w:rsidRDefault="00967BBC">
      <w:pPr>
        <w:pStyle w:val="BodyText"/>
        <w:spacing w:before="58"/>
        <w:ind w:right="1136"/>
      </w:pPr>
      <w:r>
        <w:t>Height</w:t>
      </w:r>
      <w:r>
        <w:rPr>
          <w:spacing w:val="-3"/>
        </w:rPr>
        <w:t xml:space="preserve"> </w:t>
      </w:r>
      <w:r>
        <w:t>of</w:t>
      </w:r>
      <w:r>
        <w:rPr>
          <w:spacing w:val="-6"/>
        </w:rPr>
        <w:t xml:space="preserve"> </w:t>
      </w:r>
      <w:r>
        <w:t>the</w:t>
      </w:r>
      <w:r>
        <w:rPr>
          <w:spacing w:val="-4"/>
        </w:rPr>
        <w:t xml:space="preserve"> </w:t>
      </w:r>
      <w:r>
        <w:t>step</w:t>
      </w:r>
      <w:r>
        <w:rPr>
          <w:spacing w:val="-4"/>
        </w:rPr>
        <w:t xml:space="preserve"> </w:t>
      </w:r>
      <w:r>
        <w:t>above</w:t>
      </w:r>
      <w:r>
        <w:rPr>
          <w:spacing w:val="-4"/>
        </w:rPr>
        <w:t xml:space="preserve"> </w:t>
      </w:r>
      <w:r>
        <w:t>the</w:t>
      </w:r>
      <w:r>
        <w:rPr>
          <w:spacing w:val="-1"/>
        </w:rPr>
        <w:t xml:space="preserve"> </w:t>
      </w:r>
      <w:r>
        <w:t>street</w:t>
      </w:r>
      <w:r>
        <w:rPr>
          <w:spacing w:val="-4"/>
        </w:rPr>
        <w:t xml:space="preserve"> </w:t>
      </w:r>
      <w:r>
        <w:t>shall</w:t>
      </w:r>
      <w:r>
        <w:rPr>
          <w:spacing w:val="-1"/>
        </w:rPr>
        <w:t xml:space="preserve"> </w:t>
      </w:r>
      <w:r>
        <w:t>be</w:t>
      </w:r>
      <w:r>
        <w:rPr>
          <w:spacing w:val="-3"/>
        </w:rPr>
        <w:t xml:space="preserve"> </w:t>
      </w:r>
      <w:r>
        <w:t>no</w:t>
      </w:r>
      <w:r>
        <w:rPr>
          <w:spacing w:val="-7"/>
        </w:rPr>
        <w:t xml:space="preserve"> </w:t>
      </w:r>
      <w:r>
        <w:t>more</w:t>
      </w:r>
      <w:r>
        <w:rPr>
          <w:spacing w:val="-7"/>
        </w:rPr>
        <w:t xml:space="preserve"> </w:t>
      </w:r>
      <w:r>
        <w:t>than</w:t>
      </w:r>
      <w:r>
        <w:rPr>
          <w:spacing w:val="-1"/>
        </w:rPr>
        <w:t xml:space="preserve"> </w:t>
      </w:r>
      <w:r>
        <w:t>16</w:t>
      </w:r>
      <w:r>
        <w:rPr>
          <w:spacing w:val="-5"/>
        </w:rPr>
        <w:t xml:space="preserve"> </w:t>
      </w:r>
      <w:r>
        <w:t>in.</w:t>
      </w:r>
      <w:r>
        <w:rPr>
          <w:spacing w:val="-7"/>
        </w:rPr>
        <w:t xml:space="preserve"> </w:t>
      </w:r>
      <w:r>
        <w:t>measured</w:t>
      </w:r>
      <w:r>
        <w:rPr>
          <w:spacing w:val="-4"/>
        </w:rPr>
        <w:t xml:space="preserve"> </w:t>
      </w:r>
      <w:r>
        <w:t>at</w:t>
      </w:r>
      <w:r>
        <w:rPr>
          <w:spacing w:val="-6"/>
        </w:rPr>
        <w:t xml:space="preserve"> </w:t>
      </w:r>
      <w:r>
        <w:t>the</w:t>
      </w:r>
      <w:r>
        <w:rPr>
          <w:spacing w:val="-4"/>
        </w:rPr>
        <w:t xml:space="preserve"> </w:t>
      </w:r>
      <w:r>
        <w:t>centerline</w:t>
      </w:r>
      <w:r>
        <w:rPr>
          <w:spacing w:val="-3"/>
        </w:rPr>
        <w:t xml:space="preserve"> </w:t>
      </w:r>
      <w:r>
        <w:t>of</w:t>
      </w:r>
      <w:r>
        <w:rPr>
          <w:spacing w:val="-4"/>
        </w:rPr>
        <w:t xml:space="preserve"> </w:t>
      </w:r>
      <w:r>
        <w:t>the</w:t>
      </w:r>
      <w:r>
        <w:rPr>
          <w:spacing w:val="-4"/>
        </w:rPr>
        <w:t xml:space="preserve"> </w:t>
      </w:r>
      <w:r>
        <w:t>front</w:t>
      </w:r>
      <w:r>
        <w:rPr>
          <w:spacing w:val="-1"/>
        </w:rPr>
        <w:t xml:space="preserve"> </w:t>
      </w:r>
      <w:r>
        <w:t>and</w:t>
      </w:r>
      <w:r>
        <w:rPr>
          <w:spacing w:val="-6"/>
        </w:rPr>
        <w:t xml:space="preserve"> </w:t>
      </w:r>
      <w:r>
        <w:t>rear doorway.</w:t>
      </w:r>
      <w:r>
        <w:rPr>
          <w:spacing w:val="-2"/>
        </w:rPr>
        <w:t xml:space="preserve"> </w:t>
      </w:r>
      <w:r>
        <w:t>All</w:t>
      </w:r>
      <w:r>
        <w:rPr>
          <w:spacing w:val="-4"/>
        </w:rPr>
        <w:t xml:space="preserve"> </w:t>
      </w:r>
      <w:r>
        <w:t>floor</w:t>
      </w:r>
      <w:r>
        <w:rPr>
          <w:spacing w:val="-4"/>
        </w:rPr>
        <w:t xml:space="preserve"> </w:t>
      </w:r>
      <w:r>
        <w:t>measurements</w:t>
      </w:r>
      <w:r>
        <w:rPr>
          <w:spacing w:val="-1"/>
        </w:rPr>
        <w:t xml:space="preserve"> </w:t>
      </w:r>
      <w:r>
        <w:t>shall</w:t>
      </w:r>
      <w:r>
        <w:rPr>
          <w:spacing w:val="-4"/>
        </w:rPr>
        <w:t xml:space="preserve"> </w:t>
      </w:r>
      <w:r>
        <w:t>be</w:t>
      </w:r>
      <w:r>
        <w:rPr>
          <w:spacing w:val="-2"/>
        </w:rPr>
        <w:t xml:space="preserve"> </w:t>
      </w:r>
      <w:r>
        <w:t>with</w:t>
      </w:r>
      <w:r>
        <w:rPr>
          <w:spacing w:val="-5"/>
        </w:rPr>
        <w:t xml:space="preserve"> </w:t>
      </w:r>
      <w:r>
        <w:t>the</w:t>
      </w:r>
      <w:r>
        <w:rPr>
          <w:spacing w:val="-4"/>
        </w:rPr>
        <w:t xml:space="preserve"> </w:t>
      </w:r>
      <w:r>
        <w:t>bus</w:t>
      </w:r>
      <w:r>
        <w:rPr>
          <w:spacing w:val="-11"/>
        </w:rPr>
        <w:t xml:space="preserve"> </w:t>
      </w:r>
      <w:r>
        <w:t>at</w:t>
      </w:r>
      <w:r>
        <w:rPr>
          <w:spacing w:val="-1"/>
        </w:rPr>
        <w:t xml:space="preserve"> </w:t>
      </w:r>
      <w:r>
        <w:t>the</w:t>
      </w:r>
      <w:r>
        <w:rPr>
          <w:spacing w:val="-4"/>
        </w:rPr>
        <w:t xml:space="preserve"> </w:t>
      </w:r>
      <w:r>
        <w:t>design</w:t>
      </w:r>
      <w:r>
        <w:rPr>
          <w:spacing w:val="-2"/>
        </w:rPr>
        <w:t xml:space="preserve"> </w:t>
      </w:r>
      <w:r>
        <w:t>running</w:t>
      </w:r>
      <w:r>
        <w:rPr>
          <w:spacing w:val="-4"/>
        </w:rPr>
        <w:t xml:space="preserve"> </w:t>
      </w:r>
      <w:r>
        <w:t>height</w:t>
      </w:r>
      <w:r>
        <w:rPr>
          <w:spacing w:val="-6"/>
        </w:rPr>
        <w:t xml:space="preserve"> </w:t>
      </w:r>
      <w:r>
        <w:t>and</w:t>
      </w:r>
      <w:r>
        <w:rPr>
          <w:spacing w:val="-4"/>
        </w:rPr>
        <w:t xml:space="preserve"> </w:t>
      </w:r>
      <w:r>
        <w:t>on</w:t>
      </w:r>
      <w:r>
        <w:rPr>
          <w:spacing w:val="-7"/>
        </w:rPr>
        <w:t xml:space="preserve"> </w:t>
      </w:r>
      <w:r>
        <w:t>a</w:t>
      </w:r>
      <w:r>
        <w:rPr>
          <w:spacing w:val="-4"/>
        </w:rPr>
        <w:t xml:space="preserve"> </w:t>
      </w:r>
      <w:r>
        <w:t>level</w:t>
      </w:r>
      <w:r>
        <w:rPr>
          <w:spacing w:val="-6"/>
        </w:rPr>
        <w:t xml:space="preserve"> </w:t>
      </w:r>
      <w:r>
        <w:t>surface</w:t>
      </w:r>
      <w:r>
        <w:rPr>
          <w:spacing w:val="-4"/>
        </w:rPr>
        <w:t xml:space="preserve"> </w:t>
      </w:r>
      <w:r>
        <w:t>and with the standard installed tires. A maximum</w:t>
      </w:r>
      <w:r>
        <w:rPr>
          <w:spacing w:val="-1"/>
        </w:rPr>
        <w:t xml:space="preserve"> </w:t>
      </w:r>
      <w:r>
        <w:t>of two steps are allowed to accommodate a raised aisle floor in the rear of the bus.</w:t>
      </w:r>
    </w:p>
    <w:p w14:paraId="5150AF48" w14:textId="77777777" w:rsidR="00193ACD" w:rsidRDefault="00967BBC">
      <w:pPr>
        <w:pStyle w:val="Heading3"/>
        <w:spacing w:before="243"/>
      </w:pPr>
      <w:bookmarkStart w:id="323" w:name="TS_6.9_Interior_Headroom"/>
      <w:bookmarkStart w:id="324" w:name="_bookmark152"/>
      <w:bookmarkEnd w:id="323"/>
      <w:bookmarkEnd w:id="324"/>
      <w:r>
        <w:t>TS</w:t>
      </w:r>
      <w:r>
        <w:rPr>
          <w:spacing w:val="-18"/>
        </w:rPr>
        <w:t xml:space="preserve"> </w:t>
      </w:r>
      <w:r>
        <w:t>6.9</w:t>
      </w:r>
      <w:r>
        <w:rPr>
          <w:spacing w:val="-15"/>
        </w:rPr>
        <w:t xml:space="preserve"> </w:t>
      </w:r>
      <w:r>
        <w:t>Interior</w:t>
      </w:r>
      <w:r>
        <w:rPr>
          <w:spacing w:val="-12"/>
        </w:rPr>
        <w:t xml:space="preserve"> </w:t>
      </w:r>
      <w:r>
        <w:rPr>
          <w:spacing w:val="-2"/>
        </w:rPr>
        <w:t>Headroom</w:t>
      </w:r>
    </w:p>
    <w:p w14:paraId="1F614A2E" w14:textId="77777777" w:rsidR="00193ACD" w:rsidRDefault="00967BBC">
      <w:pPr>
        <w:pStyle w:val="BodyText"/>
        <w:spacing w:before="57"/>
        <w:ind w:right="1256"/>
      </w:pPr>
      <w:r>
        <w:t>Headroom</w:t>
      </w:r>
      <w:r>
        <w:rPr>
          <w:spacing w:val="-5"/>
        </w:rPr>
        <w:t xml:space="preserve"> </w:t>
      </w:r>
      <w:r>
        <w:t>above</w:t>
      </w:r>
      <w:r>
        <w:rPr>
          <w:spacing w:val="-3"/>
        </w:rPr>
        <w:t xml:space="preserve"> </w:t>
      </w:r>
      <w:r>
        <w:t>the</w:t>
      </w:r>
      <w:r>
        <w:rPr>
          <w:spacing w:val="-3"/>
        </w:rPr>
        <w:t xml:space="preserve"> </w:t>
      </w:r>
      <w:r>
        <w:t>aisle</w:t>
      </w:r>
      <w:r>
        <w:rPr>
          <w:spacing w:val="-5"/>
        </w:rPr>
        <w:t xml:space="preserve"> </w:t>
      </w:r>
      <w:r>
        <w:t>and</w:t>
      </w:r>
      <w:r>
        <w:rPr>
          <w:spacing w:val="-1"/>
        </w:rPr>
        <w:t xml:space="preserve"> </w:t>
      </w:r>
      <w:r>
        <w:t>at</w:t>
      </w:r>
      <w:r>
        <w:rPr>
          <w:spacing w:val="-5"/>
        </w:rPr>
        <w:t xml:space="preserve"> </w:t>
      </w:r>
      <w:r>
        <w:t>the</w:t>
      </w:r>
      <w:r>
        <w:rPr>
          <w:spacing w:val="-6"/>
        </w:rPr>
        <w:t xml:space="preserve"> </w:t>
      </w:r>
      <w:r>
        <w:t>centerline</w:t>
      </w:r>
      <w:r>
        <w:rPr>
          <w:spacing w:val="-3"/>
        </w:rPr>
        <w:t xml:space="preserve"> </w:t>
      </w:r>
      <w:r>
        <w:t>of</w:t>
      </w:r>
      <w:r>
        <w:rPr>
          <w:spacing w:val="-3"/>
        </w:rPr>
        <w:t xml:space="preserve"> </w:t>
      </w:r>
      <w:r>
        <w:t>the</w:t>
      </w:r>
      <w:r>
        <w:rPr>
          <w:spacing w:val="-3"/>
        </w:rPr>
        <w:t xml:space="preserve"> </w:t>
      </w:r>
      <w:r>
        <w:t>aisle</w:t>
      </w:r>
      <w:r>
        <w:rPr>
          <w:spacing w:val="-5"/>
        </w:rPr>
        <w:t xml:space="preserve"> </w:t>
      </w:r>
      <w:r>
        <w:t>seats</w:t>
      </w:r>
      <w:r>
        <w:rPr>
          <w:spacing w:val="-3"/>
        </w:rPr>
        <w:t xml:space="preserve"> </w:t>
      </w:r>
      <w:r>
        <w:t>shall be</w:t>
      </w:r>
      <w:r>
        <w:rPr>
          <w:spacing w:val="-3"/>
        </w:rPr>
        <w:t xml:space="preserve"> </w:t>
      </w:r>
      <w:r>
        <w:t>no</w:t>
      </w:r>
      <w:r>
        <w:rPr>
          <w:spacing w:val="-6"/>
        </w:rPr>
        <w:t xml:space="preserve"> </w:t>
      </w:r>
      <w:r>
        <w:t>less</w:t>
      </w:r>
      <w:r>
        <w:rPr>
          <w:spacing w:val="-3"/>
        </w:rPr>
        <w:t xml:space="preserve"> </w:t>
      </w:r>
      <w:r>
        <w:t>than</w:t>
      </w:r>
      <w:r>
        <w:rPr>
          <w:spacing w:val="-1"/>
        </w:rPr>
        <w:t xml:space="preserve"> </w:t>
      </w:r>
      <w:r>
        <w:t>75.5</w:t>
      </w:r>
      <w:r>
        <w:rPr>
          <w:spacing w:val="-3"/>
        </w:rPr>
        <w:t xml:space="preserve"> </w:t>
      </w:r>
      <w:r>
        <w:t>in.</w:t>
      </w:r>
      <w:r>
        <w:rPr>
          <w:spacing w:val="-4"/>
        </w:rPr>
        <w:t xml:space="preserve"> </w:t>
      </w:r>
      <w:r>
        <w:t>in</w:t>
      </w:r>
      <w:r>
        <w:rPr>
          <w:spacing w:val="-6"/>
        </w:rPr>
        <w:t xml:space="preserve"> </w:t>
      </w:r>
      <w:r>
        <w:t>the</w:t>
      </w:r>
      <w:r>
        <w:rPr>
          <w:spacing w:val="-3"/>
        </w:rPr>
        <w:t xml:space="preserve"> </w:t>
      </w:r>
      <w:r>
        <w:t>forward half of the bus tapering to no less than 74 in. forward of the rear settee. Headroom shall be measured from finished product surfaces. At the centerline of the window seats, headroom shall be no lower than 65 in., except for parcel racks and reading lights, if specified.</w:t>
      </w:r>
    </w:p>
    <w:p w14:paraId="72678533" w14:textId="77777777" w:rsidR="00193ACD" w:rsidRDefault="00967BBC">
      <w:pPr>
        <w:pStyle w:val="BodyText"/>
        <w:spacing w:before="121"/>
        <w:ind w:right="1136"/>
      </w:pPr>
      <w:r>
        <w:t>Headroom</w:t>
      </w:r>
      <w:r>
        <w:rPr>
          <w:spacing w:val="-5"/>
        </w:rPr>
        <w:t xml:space="preserve"> </w:t>
      </w:r>
      <w:r>
        <w:t>above</w:t>
      </w:r>
      <w:r>
        <w:rPr>
          <w:spacing w:val="-6"/>
        </w:rPr>
        <w:t xml:space="preserve"> </w:t>
      </w:r>
      <w:r>
        <w:t>the</w:t>
      </w:r>
      <w:r>
        <w:rPr>
          <w:spacing w:val="-6"/>
        </w:rPr>
        <w:t xml:space="preserve"> </w:t>
      </w:r>
      <w:r>
        <w:t>aisle</w:t>
      </w:r>
      <w:r>
        <w:rPr>
          <w:spacing w:val="-5"/>
        </w:rPr>
        <w:t xml:space="preserve"> </w:t>
      </w:r>
      <w:r>
        <w:t>and</w:t>
      </w:r>
      <w:r>
        <w:rPr>
          <w:spacing w:val="-3"/>
        </w:rPr>
        <w:t xml:space="preserve"> </w:t>
      </w:r>
      <w:r>
        <w:t>at</w:t>
      </w:r>
      <w:r>
        <w:rPr>
          <w:spacing w:val="-5"/>
        </w:rPr>
        <w:t xml:space="preserve"> </w:t>
      </w:r>
      <w:r>
        <w:t>the</w:t>
      </w:r>
      <w:r>
        <w:rPr>
          <w:spacing w:val="-6"/>
        </w:rPr>
        <w:t xml:space="preserve"> </w:t>
      </w:r>
      <w:r>
        <w:t>centerline</w:t>
      </w:r>
      <w:r>
        <w:rPr>
          <w:spacing w:val="-3"/>
        </w:rPr>
        <w:t xml:space="preserve"> </w:t>
      </w:r>
      <w:r>
        <w:t>of</w:t>
      </w:r>
      <w:r>
        <w:rPr>
          <w:spacing w:val="-3"/>
        </w:rPr>
        <w:t xml:space="preserve"> </w:t>
      </w:r>
      <w:r>
        <w:t>the</w:t>
      </w:r>
      <w:r>
        <w:rPr>
          <w:spacing w:val="-3"/>
        </w:rPr>
        <w:t xml:space="preserve"> </w:t>
      </w:r>
      <w:r>
        <w:t>aisle</w:t>
      </w:r>
      <w:r>
        <w:rPr>
          <w:spacing w:val="-5"/>
        </w:rPr>
        <w:t xml:space="preserve"> </w:t>
      </w:r>
      <w:r>
        <w:t>seats</w:t>
      </w:r>
      <w:r>
        <w:rPr>
          <w:spacing w:val="-3"/>
        </w:rPr>
        <w:t xml:space="preserve"> </w:t>
      </w:r>
      <w:r>
        <w:t>shall</w:t>
      </w:r>
      <w:r>
        <w:rPr>
          <w:spacing w:val="-3"/>
        </w:rPr>
        <w:t xml:space="preserve"> </w:t>
      </w:r>
      <w:r>
        <w:t>be</w:t>
      </w:r>
      <w:r>
        <w:rPr>
          <w:spacing w:val="-6"/>
        </w:rPr>
        <w:t xml:space="preserve"> </w:t>
      </w:r>
      <w:r>
        <w:t>no</w:t>
      </w:r>
      <w:r>
        <w:rPr>
          <w:spacing w:val="-6"/>
        </w:rPr>
        <w:t xml:space="preserve"> </w:t>
      </w:r>
      <w:r>
        <w:t>less</w:t>
      </w:r>
      <w:r>
        <w:rPr>
          <w:spacing w:val="-5"/>
        </w:rPr>
        <w:t xml:space="preserve"> </w:t>
      </w:r>
      <w:r>
        <w:t>than</w:t>
      </w:r>
      <w:r>
        <w:rPr>
          <w:spacing w:val="-4"/>
        </w:rPr>
        <w:t xml:space="preserve"> </w:t>
      </w:r>
      <w:r>
        <w:t>75.5</w:t>
      </w:r>
      <w:r>
        <w:rPr>
          <w:spacing w:val="-3"/>
        </w:rPr>
        <w:t xml:space="preserve"> </w:t>
      </w:r>
      <w:r>
        <w:t>in.</w:t>
      </w:r>
      <w:r>
        <w:rPr>
          <w:spacing w:val="-4"/>
        </w:rPr>
        <w:t xml:space="preserve"> </w:t>
      </w:r>
      <w:r>
        <w:t>Headroom</w:t>
      </w:r>
      <w:r>
        <w:rPr>
          <w:spacing w:val="-5"/>
        </w:rPr>
        <w:t xml:space="preserve"> </w:t>
      </w:r>
      <w:r>
        <w:t>shall be measured from finished product surfaces. In any area of the bus directly over the head of a seated passenger and positioned where a passenger entering or leaving the seat is prone to strike his or her head, padding shall be provided on the overhead paneling.</w:t>
      </w:r>
    </w:p>
    <w:p w14:paraId="086DE21A" w14:textId="77777777" w:rsidR="00193ACD" w:rsidRDefault="00967BBC">
      <w:pPr>
        <w:pStyle w:val="Heading1"/>
        <w:spacing w:before="237"/>
      </w:pPr>
      <w:bookmarkStart w:id="325" w:name="VEHICLE_PERFORMANCE"/>
      <w:bookmarkEnd w:id="325"/>
      <w:r>
        <w:rPr>
          <w:color w:val="575757"/>
        </w:rPr>
        <w:t>VEHICLE</w:t>
      </w:r>
      <w:r>
        <w:rPr>
          <w:color w:val="575757"/>
          <w:spacing w:val="-14"/>
        </w:rPr>
        <w:t xml:space="preserve"> </w:t>
      </w:r>
      <w:r>
        <w:rPr>
          <w:color w:val="575757"/>
          <w:spacing w:val="-2"/>
        </w:rPr>
        <w:t>PERFORMANCE</w:t>
      </w:r>
    </w:p>
    <w:p w14:paraId="7A87BA8F" w14:textId="77777777" w:rsidR="00193ACD" w:rsidRDefault="00967BBC">
      <w:pPr>
        <w:pStyle w:val="Heading2"/>
        <w:spacing w:before="124"/>
      </w:pPr>
      <w:bookmarkStart w:id="326" w:name="TS_7._Power_Requirements"/>
      <w:bookmarkStart w:id="327" w:name="_bookmark153"/>
      <w:bookmarkEnd w:id="326"/>
      <w:bookmarkEnd w:id="327"/>
      <w:r>
        <w:t>TS</w:t>
      </w:r>
      <w:r>
        <w:rPr>
          <w:spacing w:val="-5"/>
        </w:rPr>
        <w:t xml:space="preserve"> </w:t>
      </w:r>
      <w:r>
        <w:t>7.</w:t>
      </w:r>
      <w:r>
        <w:rPr>
          <w:spacing w:val="-6"/>
        </w:rPr>
        <w:t xml:space="preserve"> </w:t>
      </w:r>
      <w:r>
        <w:t>Power</w:t>
      </w:r>
      <w:r>
        <w:rPr>
          <w:spacing w:val="-3"/>
        </w:rPr>
        <w:t xml:space="preserve"> </w:t>
      </w:r>
      <w:r>
        <w:rPr>
          <w:spacing w:val="-2"/>
        </w:rPr>
        <w:t>Requirements</w:t>
      </w:r>
    </w:p>
    <w:p w14:paraId="440D0C37" w14:textId="77777777" w:rsidR="00193ACD" w:rsidRDefault="00967BBC">
      <w:pPr>
        <w:pStyle w:val="BodyText"/>
        <w:spacing w:before="62"/>
        <w:ind w:right="1256"/>
      </w:pPr>
      <w:r>
        <w:t>The propulsion system shall be sized to provide sufficient power to enable the bus to meet the defined acceleration,</w:t>
      </w:r>
      <w:r>
        <w:rPr>
          <w:spacing w:val="-10"/>
        </w:rPr>
        <w:t xml:space="preserve"> </w:t>
      </w:r>
      <w:r>
        <w:t>top</w:t>
      </w:r>
      <w:r>
        <w:rPr>
          <w:spacing w:val="-10"/>
        </w:rPr>
        <w:t xml:space="preserve"> </w:t>
      </w:r>
      <w:r>
        <w:t>speed</w:t>
      </w:r>
      <w:r>
        <w:rPr>
          <w:spacing w:val="-5"/>
        </w:rPr>
        <w:t xml:space="preserve"> </w:t>
      </w:r>
      <w:r>
        <w:t>and</w:t>
      </w:r>
      <w:r>
        <w:rPr>
          <w:spacing w:val="-12"/>
        </w:rPr>
        <w:t xml:space="preserve"> </w:t>
      </w:r>
      <w:r>
        <w:t>gradability</w:t>
      </w:r>
      <w:r>
        <w:rPr>
          <w:spacing w:val="-7"/>
        </w:rPr>
        <w:t xml:space="preserve"> </w:t>
      </w:r>
      <w:r>
        <w:t>requirements,</w:t>
      </w:r>
      <w:r>
        <w:rPr>
          <w:spacing w:val="-9"/>
        </w:rPr>
        <w:t xml:space="preserve"> </w:t>
      </w:r>
      <w:r>
        <w:t>and</w:t>
      </w:r>
      <w:r>
        <w:rPr>
          <w:spacing w:val="-5"/>
        </w:rPr>
        <w:t xml:space="preserve"> </w:t>
      </w:r>
      <w:r>
        <w:t>operate</w:t>
      </w:r>
      <w:r>
        <w:rPr>
          <w:spacing w:val="-5"/>
        </w:rPr>
        <w:t xml:space="preserve"> </w:t>
      </w:r>
      <w:r>
        <w:t>all</w:t>
      </w:r>
      <w:r>
        <w:rPr>
          <w:spacing w:val="-2"/>
        </w:rPr>
        <w:t xml:space="preserve"> </w:t>
      </w:r>
      <w:r>
        <w:t>propulsion-driven</w:t>
      </w:r>
      <w:r>
        <w:rPr>
          <w:spacing w:val="-7"/>
        </w:rPr>
        <w:t xml:space="preserve"> </w:t>
      </w:r>
      <w:r>
        <w:t>accessories</w:t>
      </w:r>
      <w:r>
        <w:rPr>
          <w:spacing w:val="-4"/>
        </w:rPr>
        <w:t xml:space="preserve"> </w:t>
      </w:r>
      <w:r>
        <w:t>using actual road test results and computerized vehicle performance data.</w:t>
      </w:r>
    </w:p>
    <w:p w14:paraId="439A7505" w14:textId="77777777" w:rsidR="00193ACD" w:rsidRDefault="00193ACD">
      <w:pPr>
        <w:sectPr w:rsidR="00193ACD" w:rsidSect="00920359">
          <w:headerReference w:type="default" r:id="rId38"/>
          <w:footerReference w:type="default" r:id="rId39"/>
          <w:pgSz w:w="12240" w:h="15840"/>
          <w:pgMar w:top="1540" w:right="0" w:bottom="1280" w:left="1140" w:header="1080" w:footer="1099" w:gutter="0"/>
          <w:cols w:space="720"/>
        </w:sectPr>
      </w:pPr>
    </w:p>
    <w:p w14:paraId="17880EE5" w14:textId="77777777" w:rsidR="00193ACD" w:rsidRDefault="00193ACD">
      <w:pPr>
        <w:pStyle w:val="BodyText"/>
        <w:spacing w:before="194"/>
        <w:ind w:left="0"/>
        <w:rPr>
          <w:sz w:val="26"/>
        </w:rPr>
      </w:pPr>
    </w:p>
    <w:p w14:paraId="59B02502" w14:textId="77777777" w:rsidR="00193ACD" w:rsidRDefault="00967BBC">
      <w:pPr>
        <w:pStyle w:val="Heading3"/>
      </w:pPr>
      <w:bookmarkStart w:id="328" w:name="TS_7.1_Top_Speed"/>
      <w:bookmarkStart w:id="329" w:name="_bookmark154"/>
      <w:bookmarkEnd w:id="328"/>
      <w:bookmarkEnd w:id="329"/>
      <w:r>
        <w:t>TS</w:t>
      </w:r>
      <w:r>
        <w:rPr>
          <w:spacing w:val="-11"/>
        </w:rPr>
        <w:t xml:space="preserve"> </w:t>
      </w:r>
      <w:r>
        <w:t>7.1</w:t>
      </w:r>
      <w:r>
        <w:rPr>
          <w:spacing w:val="-8"/>
        </w:rPr>
        <w:t xml:space="preserve"> </w:t>
      </w:r>
      <w:r>
        <w:t>Top</w:t>
      </w:r>
      <w:r>
        <w:rPr>
          <w:spacing w:val="-7"/>
        </w:rPr>
        <w:t xml:space="preserve"> </w:t>
      </w:r>
      <w:r>
        <w:rPr>
          <w:spacing w:val="-4"/>
        </w:rPr>
        <w:t>Speed</w:t>
      </w:r>
    </w:p>
    <w:p w14:paraId="558891F2" w14:textId="77777777" w:rsidR="00193ACD" w:rsidRDefault="00967BBC">
      <w:pPr>
        <w:pStyle w:val="BodyText"/>
        <w:spacing w:before="57"/>
        <w:ind w:right="1132"/>
        <w:jc w:val="both"/>
      </w:pPr>
      <w:r>
        <w:t>The</w:t>
      </w:r>
      <w:r>
        <w:rPr>
          <w:spacing w:val="-1"/>
        </w:rPr>
        <w:t xml:space="preserve"> </w:t>
      </w:r>
      <w:r>
        <w:t>bus</w:t>
      </w:r>
      <w:r>
        <w:rPr>
          <w:spacing w:val="-1"/>
        </w:rPr>
        <w:t xml:space="preserve"> </w:t>
      </w:r>
      <w:r>
        <w:t>shall be</w:t>
      </w:r>
      <w:r>
        <w:rPr>
          <w:spacing w:val="-1"/>
        </w:rPr>
        <w:t xml:space="preserve"> </w:t>
      </w:r>
      <w:r>
        <w:t>capable</w:t>
      </w:r>
      <w:r>
        <w:rPr>
          <w:spacing w:val="-1"/>
        </w:rPr>
        <w:t xml:space="preserve"> </w:t>
      </w:r>
      <w:r>
        <w:t>of</w:t>
      </w:r>
      <w:r>
        <w:rPr>
          <w:spacing w:val="-2"/>
        </w:rPr>
        <w:t xml:space="preserve"> </w:t>
      </w:r>
      <w:r>
        <w:t>achieving</w:t>
      </w:r>
      <w:r>
        <w:rPr>
          <w:spacing w:val="-1"/>
        </w:rPr>
        <w:t xml:space="preserve"> </w:t>
      </w:r>
      <w:r>
        <w:t>a</w:t>
      </w:r>
      <w:r>
        <w:rPr>
          <w:spacing w:val="-3"/>
        </w:rPr>
        <w:t xml:space="preserve"> </w:t>
      </w:r>
      <w:r>
        <w:t>top</w:t>
      </w:r>
      <w:r>
        <w:rPr>
          <w:spacing w:val="-1"/>
        </w:rPr>
        <w:t xml:space="preserve"> </w:t>
      </w:r>
      <w:r>
        <w:t>speed</w:t>
      </w:r>
      <w:r>
        <w:rPr>
          <w:spacing w:val="-3"/>
        </w:rPr>
        <w:t xml:space="preserve"> </w:t>
      </w:r>
      <w:r>
        <w:t>of</w:t>
      </w:r>
      <w:r>
        <w:rPr>
          <w:spacing w:val="-1"/>
        </w:rPr>
        <w:t xml:space="preserve"> </w:t>
      </w:r>
      <w:r>
        <w:t>74</w:t>
      </w:r>
      <w:r>
        <w:rPr>
          <w:spacing w:val="-1"/>
        </w:rPr>
        <w:t xml:space="preserve"> </w:t>
      </w:r>
      <w:r>
        <w:t>mph but not less</w:t>
      </w:r>
      <w:r>
        <w:rPr>
          <w:spacing w:val="-3"/>
        </w:rPr>
        <w:t xml:space="preserve"> </w:t>
      </w:r>
      <w:r>
        <w:t>than</w:t>
      </w:r>
      <w:r>
        <w:rPr>
          <w:spacing w:val="-1"/>
        </w:rPr>
        <w:t xml:space="preserve"> </w:t>
      </w:r>
      <w:r>
        <w:t>65</w:t>
      </w:r>
      <w:r>
        <w:rPr>
          <w:spacing w:val="-6"/>
        </w:rPr>
        <w:t xml:space="preserve"> </w:t>
      </w:r>
      <w:r>
        <w:t>mph on a</w:t>
      </w:r>
      <w:r>
        <w:rPr>
          <w:spacing w:val="-3"/>
        </w:rPr>
        <w:t xml:space="preserve"> </w:t>
      </w:r>
      <w:r>
        <w:t>straight,</w:t>
      </w:r>
      <w:r>
        <w:rPr>
          <w:spacing w:val="-3"/>
        </w:rPr>
        <w:t xml:space="preserve"> </w:t>
      </w:r>
      <w:r>
        <w:t>level road at GVWR with</w:t>
      </w:r>
      <w:r>
        <w:rPr>
          <w:spacing w:val="-2"/>
        </w:rPr>
        <w:t xml:space="preserve"> </w:t>
      </w:r>
      <w:r>
        <w:t>all</w:t>
      </w:r>
      <w:r>
        <w:rPr>
          <w:spacing w:val="-1"/>
        </w:rPr>
        <w:t xml:space="preserve"> </w:t>
      </w:r>
      <w:r>
        <w:t>accessories operating. The bus shall</w:t>
      </w:r>
      <w:r>
        <w:rPr>
          <w:spacing w:val="-4"/>
        </w:rPr>
        <w:t xml:space="preserve"> </w:t>
      </w:r>
      <w:r>
        <w:t>be capable</w:t>
      </w:r>
      <w:r>
        <w:rPr>
          <w:spacing w:val="-2"/>
        </w:rPr>
        <w:t xml:space="preserve"> </w:t>
      </w:r>
      <w:r>
        <w:t>of safely</w:t>
      </w:r>
      <w:r>
        <w:rPr>
          <w:spacing w:val="-3"/>
        </w:rPr>
        <w:t xml:space="preserve"> </w:t>
      </w:r>
      <w:r>
        <w:t>maintaining</w:t>
      </w:r>
      <w:r>
        <w:rPr>
          <w:spacing w:val="-3"/>
        </w:rPr>
        <w:t xml:space="preserve"> </w:t>
      </w:r>
      <w:r>
        <w:t>the vehicle speed</w:t>
      </w:r>
      <w:r>
        <w:rPr>
          <w:spacing w:val="-2"/>
        </w:rPr>
        <w:t xml:space="preserve"> </w:t>
      </w:r>
      <w:r>
        <w:t>ac- cording to the recommendations by the tire manufacturer.</w:t>
      </w:r>
    </w:p>
    <w:p w14:paraId="7353D10B" w14:textId="77777777" w:rsidR="00193ACD" w:rsidRDefault="00967BBC">
      <w:pPr>
        <w:spacing w:before="241"/>
        <w:ind w:left="1020" w:right="1766"/>
        <w:rPr>
          <w:sz w:val="20"/>
        </w:rPr>
      </w:pPr>
      <w:r>
        <w:rPr>
          <w:rFonts w:ascii="Arial"/>
          <w:b/>
          <w:sz w:val="18"/>
        </w:rPr>
        <w:t>NOTE:</w:t>
      </w:r>
      <w:r>
        <w:rPr>
          <w:rFonts w:ascii="Arial"/>
          <w:b/>
          <w:spacing w:val="-7"/>
          <w:sz w:val="18"/>
        </w:rPr>
        <w:t xml:space="preserve"> </w:t>
      </w:r>
      <w:r>
        <w:rPr>
          <w:sz w:val="20"/>
        </w:rPr>
        <w:t>Values</w:t>
      </w:r>
      <w:r>
        <w:rPr>
          <w:spacing w:val="-6"/>
          <w:sz w:val="20"/>
        </w:rPr>
        <w:t xml:space="preserve"> </w:t>
      </w:r>
      <w:r>
        <w:rPr>
          <w:sz w:val="20"/>
        </w:rPr>
        <w:t>are</w:t>
      </w:r>
      <w:r>
        <w:rPr>
          <w:spacing w:val="-6"/>
          <w:sz w:val="20"/>
        </w:rPr>
        <w:t xml:space="preserve"> </w:t>
      </w:r>
      <w:r>
        <w:rPr>
          <w:sz w:val="20"/>
        </w:rPr>
        <w:t>assumed</w:t>
      </w:r>
      <w:r>
        <w:rPr>
          <w:spacing w:val="-4"/>
          <w:sz w:val="20"/>
        </w:rPr>
        <w:t xml:space="preserve"> </w:t>
      </w:r>
      <w:r>
        <w:rPr>
          <w:sz w:val="20"/>
        </w:rPr>
        <w:t>to</w:t>
      </w:r>
      <w:r>
        <w:rPr>
          <w:spacing w:val="-5"/>
          <w:sz w:val="20"/>
        </w:rPr>
        <w:t xml:space="preserve"> </w:t>
      </w:r>
      <w:r>
        <w:rPr>
          <w:sz w:val="20"/>
        </w:rPr>
        <w:t>be</w:t>
      </w:r>
      <w:r>
        <w:rPr>
          <w:spacing w:val="-6"/>
          <w:sz w:val="20"/>
        </w:rPr>
        <w:t xml:space="preserve"> </w:t>
      </w:r>
      <w:r>
        <w:rPr>
          <w:sz w:val="20"/>
        </w:rPr>
        <w:t>sustained.</w:t>
      </w:r>
      <w:r>
        <w:rPr>
          <w:spacing w:val="-6"/>
          <w:sz w:val="20"/>
        </w:rPr>
        <w:t xml:space="preserve"> </w:t>
      </w:r>
      <w:r>
        <w:rPr>
          <w:sz w:val="20"/>
        </w:rPr>
        <w:t>Manufacturer</w:t>
      </w:r>
      <w:r>
        <w:rPr>
          <w:spacing w:val="-4"/>
          <w:sz w:val="20"/>
        </w:rPr>
        <w:t xml:space="preserve"> </w:t>
      </w:r>
      <w:r>
        <w:rPr>
          <w:sz w:val="20"/>
        </w:rPr>
        <w:t>shall</w:t>
      </w:r>
      <w:r>
        <w:rPr>
          <w:spacing w:val="-6"/>
          <w:sz w:val="20"/>
        </w:rPr>
        <w:t xml:space="preserve"> </w:t>
      </w:r>
      <w:r>
        <w:rPr>
          <w:sz w:val="20"/>
        </w:rPr>
        <w:t>supply</w:t>
      </w:r>
      <w:r>
        <w:rPr>
          <w:spacing w:val="-6"/>
          <w:sz w:val="20"/>
        </w:rPr>
        <w:t xml:space="preserve"> </w:t>
      </w:r>
      <w:r>
        <w:rPr>
          <w:sz w:val="20"/>
        </w:rPr>
        <w:t>Agency</w:t>
      </w:r>
      <w:r>
        <w:rPr>
          <w:spacing w:val="-5"/>
          <w:sz w:val="20"/>
        </w:rPr>
        <w:t xml:space="preserve"> </w:t>
      </w:r>
      <w:r>
        <w:rPr>
          <w:sz w:val="20"/>
        </w:rPr>
        <w:t>with</w:t>
      </w:r>
      <w:r>
        <w:rPr>
          <w:spacing w:val="-7"/>
          <w:sz w:val="20"/>
        </w:rPr>
        <w:t xml:space="preserve"> </w:t>
      </w:r>
      <w:r>
        <w:rPr>
          <w:sz w:val="20"/>
        </w:rPr>
        <w:t>data</w:t>
      </w:r>
      <w:r>
        <w:rPr>
          <w:spacing w:val="-5"/>
          <w:sz w:val="20"/>
        </w:rPr>
        <w:t xml:space="preserve"> </w:t>
      </w:r>
      <w:r>
        <w:rPr>
          <w:sz w:val="20"/>
        </w:rPr>
        <w:t>if</w:t>
      </w:r>
      <w:r>
        <w:rPr>
          <w:spacing w:val="-7"/>
          <w:sz w:val="20"/>
        </w:rPr>
        <w:t xml:space="preserve"> </w:t>
      </w:r>
      <w:r>
        <w:rPr>
          <w:sz w:val="20"/>
        </w:rPr>
        <w:t>there</w:t>
      </w:r>
      <w:r>
        <w:rPr>
          <w:spacing w:val="-6"/>
          <w:sz w:val="20"/>
        </w:rPr>
        <w:t xml:space="preserve"> </w:t>
      </w:r>
      <w:r>
        <w:rPr>
          <w:sz w:val="20"/>
        </w:rPr>
        <w:t>is</w:t>
      </w:r>
      <w:r>
        <w:rPr>
          <w:spacing w:val="-9"/>
          <w:sz w:val="20"/>
        </w:rPr>
        <w:t xml:space="preserve"> </w:t>
      </w:r>
      <w:r>
        <w:rPr>
          <w:sz w:val="20"/>
        </w:rPr>
        <w:t>a variance between peak performance and sustained vehicle performance.</w:t>
      </w:r>
    </w:p>
    <w:p w14:paraId="718794EB" w14:textId="77777777" w:rsidR="00193ACD" w:rsidRDefault="00193ACD">
      <w:pPr>
        <w:pStyle w:val="BodyText"/>
        <w:spacing w:before="11"/>
        <w:ind w:left="0"/>
        <w:rPr>
          <w:sz w:val="20"/>
        </w:rPr>
      </w:pPr>
    </w:p>
    <w:p w14:paraId="7968FA5F" w14:textId="77777777" w:rsidR="00193ACD" w:rsidRDefault="00967BBC">
      <w:pPr>
        <w:pStyle w:val="Heading3"/>
      </w:pPr>
      <w:bookmarkStart w:id="330" w:name="TS_7.2_Gradability"/>
      <w:bookmarkStart w:id="331" w:name="_bookmark155"/>
      <w:bookmarkEnd w:id="330"/>
      <w:bookmarkEnd w:id="331"/>
      <w:r>
        <w:t>TS</w:t>
      </w:r>
      <w:r>
        <w:rPr>
          <w:spacing w:val="-11"/>
        </w:rPr>
        <w:t xml:space="preserve"> </w:t>
      </w:r>
      <w:r>
        <w:t>7.2</w:t>
      </w:r>
      <w:r>
        <w:rPr>
          <w:spacing w:val="-7"/>
        </w:rPr>
        <w:t xml:space="preserve"> </w:t>
      </w:r>
      <w:r>
        <w:rPr>
          <w:spacing w:val="-2"/>
        </w:rPr>
        <w:t>Gradability</w:t>
      </w:r>
    </w:p>
    <w:p w14:paraId="4B5A0A38" w14:textId="77777777" w:rsidR="00193ACD" w:rsidRDefault="00967BBC">
      <w:pPr>
        <w:pStyle w:val="BodyText"/>
        <w:spacing w:before="59"/>
        <w:ind w:right="1256"/>
      </w:pPr>
      <w:r>
        <w:t>Gradability</w:t>
      </w:r>
      <w:r>
        <w:rPr>
          <w:spacing w:val="-9"/>
        </w:rPr>
        <w:t xml:space="preserve"> </w:t>
      </w:r>
      <w:r>
        <w:t>requirements</w:t>
      </w:r>
      <w:r>
        <w:rPr>
          <w:spacing w:val="-4"/>
        </w:rPr>
        <w:t xml:space="preserve"> </w:t>
      </w:r>
      <w:r>
        <w:t>shall</w:t>
      </w:r>
      <w:r>
        <w:rPr>
          <w:spacing w:val="-5"/>
        </w:rPr>
        <w:t xml:space="preserve"> </w:t>
      </w:r>
      <w:r>
        <w:t>be</w:t>
      </w:r>
      <w:r>
        <w:rPr>
          <w:spacing w:val="-7"/>
        </w:rPr>
        <w:t xml:space="preserve"> </w:t>
      </w:r>
      <w:r>
        <w:t>met</w:t>
      </w:r>
      <w:r>
        <w:rPr>
          <w:spacing w:val="-2"/>
        </w:rPr>
        <w:t xml:space="preserve"> </w:t>
      </w:r>
      <w:r>
        <w:t>on</w:t>
      </w:r>
      <w:r>
        <w:rPr>
          <w:spacing w:val="-5"/>
        </w:rPr>
        <w:t xml:space="preserve"> </w:t>
      </w:r>
      <w:r>
        <w:t>grades</w:t>
      </w:r>
      <w:r>
        <w:rPr>
          <w:spacing w:val="-4"/>
        </w:rPr>
        <w:t xml:space="preserve"> </w:t>
      </w:r>
      <w:r>
        <w:t>with</w:t>
      </w:r>
      <w:r>
        <w:rPr>
          <w:spacing w:val="-7"/>
        </w:rPr>
        <w:t xml:space="preserve"> </w:t>
      </w:r>
      <w:r>
        <w:t>a</w:t>
      </w:r>
      <w:r>
        <w:rPr>
          <w:spacing w:val="-7"/>
        </w:rPr>
        <w:t xml:space="preserve"> </w:t>
      </w:r>
      <w:r>
        <w:t>dry</w:t>
      </w:r>
      <w:r>
        <w:rPr>
          <w:spacing w:val="-6"/>
        </w:rPr>
        <w:t xml:space="preserve"> </w:t>
      </w:r>
      <w:r>
        <w:t>commercial</w:t>
      </w:r>
      <w:r>
        <w:rPr>
          <w:spacing w:val="-5"/>
        </w:rPr>
        <w:t xml:space="preserve"> </w:t>
      </w:r>
      <w:r>
        <w:t>asphalt</w:t>
      </w:r>
      <w:r>
        <w:rPr>
          <w:spacing w:val="-4"/>
        </w:rPr>
        <w:t xml:space="preserve"> </w:t>
      </w:r>
      <w:r>
        <w:t>or</w:t>
      </w:r>
      <w:r>
        <w:rPr>
          <w:spacing w:val="-6"/>
        </w:rPr>
        <w:t xml:space="preserve"> </w:t>
      </w:r>
      <w:r>
        <w:t>concrete</w:t>
      </w:r>
      <w:r>
        <w:rPr>
          <w:spacing w:val="-6"/>
        </w:rPr>
        <w:t xml:space="preserve"> </w:t>
      </w:r>
      <w:r>
        <w:t>pavement</w:t>
      </w:r>
      <w:r>
        <w:rPr>
          <w:spacing w:val="-2"/>
        </w:rPr>
        <w:t xml:space="preserve"> </w:t>
      </w:r>
      <w:r>
        <w:t>at GVWR with all accessories operating.</w:t>
      </w:r>
    </w:p>
    <w:p w14:paraId="5846DBFC" w14:textId="77777777" w:rsidR="00193ACD" w:rsidRDefault="00967BBC">
      <w:pPr>
        <w:pStyle w:val="BodyText"/>
        <w:spacing w:before="251"/>
        <w:ind w:right="1256"/>
      </w:pPr>
      <w:r>
        <w:t>The</w:t>
      </w:r>
      <w:r>
        <w:rPr>
          <w:spacing w:val="-4"/>
        </w:rPr>
        <w:t xml:space="preserve"> </w:t>
      </w:r>
      <w:r>
        <w:t>propulsion</w:t>
      </w:r>
      <w:r>
        <w:rPr>
          <w:spacing w:val="-7"/>
        </w:rPr>
        <w:t xml:space="preserve"> </w:t>
      </w:r>
      <w:r>
        <w:t>system</w:t>
      </w:r>
      <w:r>
        <w:rPr>
          <w:spacing w:val="-6"/>
        </w:rPr>
        <w:t xml:space="preserve"> </w:t>
      </w:r>
      <w:r>
        <w:t>shall</w:t>
      </w:r>
      <w:r>
        <w:rPr>
          <w:spacing w:val="-1"/>
        </w:rPr>
        <w:t xml:space="preserve"> </w:t>
      </w:r>
      <w:r>
        <w:t>enable</w:t>
      </w:r>
      <w:r>
        <w:rPr>
          <w:spacing w:val="-6"/>
        </w:rPr>
        <w:t xml:space="preserve"> </w:t>
      </w:r>
      <w:r>
        <w:t>the</w:t>
      </w:r>
      <w:r>
        <w:rPr>
          <w:spacing w:val="-4"/>
        </w:rPr>
        <w:t xml:space="preserve"> </w:t>
      </w:r>
      <w:r>
        <w:t>bus</w:t>
      </w:r>
      <w:r>
        <w:rPr>
          <w:spacing w:val="-7"/>
        </w:rPr>
        <w:t xml:space="preserve"> </w:t>
      </w:r>
      <w:r>
        <w:t>to</w:t>
      </w:r>
      <w:r>
        <w:rPr>
          <w:spacing w:val="-5"/>
        </w:rPr>
        <w:t xml:space="preserve"> </w:t>
      </w:r>
      <w:r>
        <w:t>achieve</w:t>
      </w:r>
      <w:r>
        <w:rPr>
          <w:spacing w:val="-6"/>
        </w:rPr>
        <w:t xml:space="preserve"> </w:t>
      </w:r>
      <w:r>
        <w:t>and</w:t>
      </w:r>
      <w:r>
        <w:rPr>
          <w:spacing w:val="-1"/>
        </w:rPr>
        <w:t xml:space="preserve"> </w:t>
      </w:r>
      <w:r>
        <w:t>maintain</w:t>
      </w:r>
      <w:r>
        <w:rPr>
          <w:spacing w:val="-4"/>
        </w:rPr>
        <w:t xml:space="preserve"> </w:t>
      </w:r>
      <w:r>
        <w:t>a</w:t>
      </w:r>
      <w:r>
        <w:rPr>
          <w:spacing w:val="-7"/>
        </w:rPr>
        <w:t xml:space="preserve"> </w:t>
      </w:r>
      <w:r>
        <w:t>speed</w:t>
      </w:r>
      <w:r>
        <w:rPr>
          <w:spacing w:val="-2"/>
        </w:rPr>
        <w:t xml:space="preserve"> </w:t>
      </w:r>
      <w:r>
        <w:t>of</w:t>
      </w:r>
      <w:r>
        <w:rPr>
          <w:spacing w:val="-4"/>
        </w:rPr>
        <w:t xml:space="preserve"> </w:t>
      </w:r>
      <w:r>
        <w:t>40</w:t>
      </w:r>
      <w:r>
        <w:rPr>
          <w:spacing w:val="-7"/>
        </w:rPr>
        <w:t xml:space="preserve"> </w:t>
      </w:r>
      <w:r>
        <w:t>mph</w:t>
      </w:r>
      <w:r>
        <w:rPr>
          <w:spacing w:val="-2"/>
        </w:rPr>
        <w:t xml:space="preserve"> </w:t>
      </w:r>
      <w:r>
        <w:t>on</w:t>
      </w:r>
      <w:r>
        <w:rPr>
          <w:spacing w:val="-7"/>
        </w:rPr>
        <w:t xml:space="preserve"> </w:t>
      </w:r>
      <w:r>
        <w:t>a</w:t>
      </w:r>
      <w:r>
        <w:rPr>
          <w:spacing w:val="-2"/>
        </w:rPr>
        <w:t xml:space="preserve"> </w:t>
      </w:r>
      <w:r>
        <w:t>2½</w:t>
      </w:r>
      <w:r>
        <w:rPr>
          <w:spacing w:val="-7"/>
        </w:rPr>
        <w:t xml:space="preserve"> </w:t>
      </w:r>
      <w:r>
        <w:t>percent ascending grade and 15 mph on a 10 percent ascending grade continuous.</w:t>
      </w:r>
    </w:p>
    <w:p w14:paraId="317243FD" w14:textId="77777777" w:rsidR="00193ACD" w:rsidRDefault="00967BBC">
      <w:pPr>
        <w:spacing w:before="244"/>
        <w:ind w:left="1020" w:right="1766"/>
        <w:rPr>
          <w:sz w:val="20"/>
        </w:rPr>
      </w:pPr>
      <w:r>
        <w:rPr>
          <w:rFonts w:ascii="Arial"/>
          <w:b/>
          <w:sz w:val="18"/>
        </w:rPr>
        <w:t>NOTE:</w:t>
      </w:r>
      <w:r>
        <w:rPr>
          <w:rFonts w:ascii="Arial"/>
          <w:b/>
          <w:spacing w:val="-7"/>
          <w:sz w:val="18"/>
        </w:rPr>
        <w:t xml:space="preserve"> </w:t>
      </w:r>
      <w:r>
        <w:rPr>
          <w:sz w:val="20"/>
        </w:rPr>
        <w:t>Values</w:t>
      </w:r>
      <w:r>
        <w:rPr>
          <w:spacing w:val="-6"/>
          <w:sz w:val="20"/>
        </w:rPr>
        <w:t xml:space="preserve"> </w:t>
      </w:r>
      <w:r>
        <w:rPr>
          <w:sz w:val="20"/>
        </w:rPr>
        <w:t>are</w:t>
      </w:r>
      <w:r>
        <w:rPr>
          <w:spacing w:val="-5"/>
          <w:sz w:val="20"/>
        </w:rPr>
        <w:t xml:space="preserve"> </w:t>
      </w:r>
      <w:r>
        <w:rPr>
          <w:sz w:val="20"/>
        </w:rPr>
        <w:t>assumed</w:t>
      </w:r>
      <w:r>
        <w:rPr>
          <w:spacing w:val="-4"/>
          <w:sz w:val="20"/>
        </w:rPr>
        <w:t xml:space="preserve"> </w:t>
      </w:r>
      <w:r>
        <w:rPr>
          <w:sz w:val="20"/>
        </w:rPr>
        <w:t>to</w:t>
      </w:r>
      <w:r>
        <w:rPr>
          <w:spacing w:val="-3"/>
          <w:sz w:val="20"/>
        </w:rPr>
        <w:t xml:space="preserve"> </w:t>
      </w:r>
      <w:r>
        <w:rPr>
          <w:sz w:val="20"/>
        </w:rPr>
        <w:t>be</w:t>
      </w:r>
      <w:r>
        <w:rPr>
          <w:spacing w:val="-5"/>
          <w:sz w:val="20"/>
        </w:rPr>
        <w:t xml:space="preserve"> </w:t>
      </w:r>
      <w:r>
        <w:rPr>
          <w:sz w:val="20"/>
        </w:rPr>
        <w:t>sustained.</w:t>
      </w:r>
      <w:r>
        <w:rPr>
          <w:spacing w:val="-5"/>
          <w:sz w:val="20"/>
        </w:rPr>
        <w:t xml:space="preserve"> </w:t>
      </w:r>
      <w:r>
        <w:rPr>
          <w:sz w:val="20"/>
        </w:rPr>
        <w:t>Manufacturer</w:t>
      </w:r>
      <w:r>
        <w:rPr>
          <w:spacing w:val="-4"/>
          <w:sz w:val="20"/>
        </w:rPr>
        <w:t xml:space="preserve"> </w:t>
      </w:r>
      <w:r>
        <w:rPr>
          <w:sz w:val="20"/>
        </w:rPr>
        <w:t>shall</w:t>
      </w:r>
      <w:r>
        <w:rPr>
          <w:spacing w:val="-5"/>
          <w:sz w:val="20"/>
        </w:rPr>
        <w:t xml:space="preserve"> </w:t>
      </w:r>
      <w:r>
        <w:rPr>
          <w:sz w:val="20"/>
        </w:rPr>
        <w:t>supply</w:t>
      </w:r>
      <w:r>
        <w:rPr>
          <w:spacing w:val="-6"/>
          <w:sz w:val="20"/>
        </w:rPr>
        <w:t xml:space="preserve"> </w:t>
      </w:r>
      <w:r>
        <w:rPr>
          <w:sz w:val="20"/>
        </w:rPr>
        <w:t>Agency</w:t>
      </w:r>
      <w:r>
        <w:rPr>
          <w:spacing w:val="-5"/>
          <w:sz w:val="20"/>
        </w:rPr>
        <w:t xml:space="preserve"> </w:t>
      </w:r>
      <w:r>
        <w:rPr>
          <w:sz w:val="20"/>
        </w:rPr>
        <w:t>with</w:t>
      </w:r>
      <w:r>
        <w:rPr>
          <w:spacing w:val="-7"/>
          <w:sz w:val="20"/>
        </w:rPr>
        <w:t xml:space="preserve"> </w:t>
      </w:r>
      <w:r>
        <w:rPr>
          <w:sz w:val="20"/>
        </w:rPr>
        <w:t>data</w:t>
      </w:r>
      <w:r>
        <w:rPr>
          <w:spacing w:val="-5"/>
          <w:sz w:val="20"/>
        </w:rPr>
        <w:t xml:space="preserve"> </w:t>
      </w:r>
      <w:r>
        <w:rPr>
          <w:sz w:val="20"/>
        </w:rPr>
        <w:t>if</w:t>
      </w:r>
      <w:r>
        <w:rPr>
          <w:spacing w:val="-7"/>
          <w:sz w:val="20"/>
        </w:rPr>
        <w:t xml:space="preserve"> </w:t>
      </w:r>
      <w:r>
        <w:rPr>
          <w:sz w:val="20"/>
        </w:rPr>
        <w:t>there</w:t>
      </w:r>
      <w:r>
        <w:rPr>
          <w:spacing w:val="-5"/>
          <w:sz w:val="20"/>
        </w:rPr>
        <w:t xml:space="preserve"> </w:t>
      </w:r>
      <w:r>
        <w:rPr>
          <w:sz w:val="20"/>
        </w:rPr>
        <w:t>is</w:t>
      </w:r>
      <w:r>
        <w:rPr>
          <w:spacing w:val="-9"/>
          <w:sz w:val="20"/>
        </w:rPr>
        <w:t xml:space="preserve"> </w:t>
      </w:r>
      <w:r>
        <w:rPr>
          <w:sz w:val="20"/>
        </w:rPr>
        <w:t>a variance between peak performance and sustained vehicle performance.</w:t>
      </w:r>
    </w:p>
    <w:p w14:paraId="07A71AE7" w14:textId="77777777" w:rsidR="00193ACD" w:rsidRDefault="00193ACD">
      <w:pPr>
        <w:pStyle w:val="BodyText"/>
        <w:spacing w:before="9"/>
        <w:ind w:left="0"/>
        <w:rPr>
          <w:sz w:val="20"/>
        </w:rPr>
      </w:pPr>
    </w:p>
    <w:p w14:paraId="30BFC92A" w14:textId="77777777" w:rsidR="00193ACD" w:rsidRDefault="00967BBC">
      <w:pPr>
        <w:pStyle w:val="Heading3"/>
      </w:pPr>
      <w:bookmarkStart w:id="332" w:name="TS_7.3_Acceleration"/>
      <w:bookmarkStart w:id="333" w:name="_bookmark156"/>
      <w:bookmarkEnd w:id="332"/>
      <w:bookmarkEnd w:id="333"/>
      <w:r>
        <w:t>TS</w:t>
      </w:r>
      <w:r>
        <w:rPr>
          <w:spacing w:val="-11"/>
        </w:rPr>
        <w:t xml:space="preserve"> </w:t>
      </w:r>
      <w:r>
        <w:t>7.3</w:t>
      </w:r>
      <w:r>
        <w:rPr>
          <w:spacing w:val="-2"/>
        </w:rPr>
        <w:t xml:space="preserve"> Acceleration</w:t>
      </w:r>
    </w:p>
    <w:p w14:paraId="48952168" w14:textId="77777777" w:rsidR="00193ACD" w:rsidRDefault="00967BBC">
      <w:pPr>
        <w:pStyle w:val="BodyText"/>
        <w:spacing w:before="59"/>
        <w:ind w:right="1136"/>
      </w:pPr>
      <w:r>
        <w:t>The</w:t>
      </w:r>
      <w:r>
        <w:rPr>
          <w:spacing w:val="-6"/>
        </w:rPr>
        <w:t xml:space="preserve"> </w:t>
      </w:r>
      <w:r>
        <w:t>acceleration</w:t>
      </w:r>
      <w:r>
        <w:rPr>
          <w:spacing w:val="-3"/>
        </w:rPr>
        <w:t xml:space="preserve"> </w:t>
      </w:r>
      <w:r>
        <w:t>shall</w:t>
      </w:r>
      <w:r>
        <w:rPr>
          <w:spacing w:val="-5"/>
        </w:rPr>
        <w:t xml:space="preserve"> </w:t>
      </w:r>
      <w:r>
        <w:t>meet</w:t>
      </w:r>
      <w:r>
        <w:rPr>
          <w:spacing w:val="-7"/>
        </w:rPr>
        <w:t xml:space="preserve"> </w:t>
      </w:r>
      <w:r>
        <w:t>the</w:t>
      </w:r>
      <w:r>
        <w:rPr>
          <w:spacing w:val="-6"/>
        </w:rPr>
        <w:t xml:space="preserve"> </w:t>
      </w:r>
      <w:r>
        <w:t>requirements</w:t>
      </w:r>
      <w:r>
        <w:rPr>
          <w:spacing w:val="-5"/>
        </w:rPr>
        <w:t xml:space="preserve"> </w:t>
      </w:r>
      <w:r>
        <w:t>in</w:t>
      </w:r>
      <w:r>
        <w:rPr>
          <w:spacing w:val="-4"/>
        </w:rPr>
        <w:t xml:space="preserve"> </w:t>
      </w:r>
      <w:r>
        <w:rPr>
          <w:b/>
          <w:color w:val="002777"/>
        </w:rPr>
        <w:t>Table</w:t>
      </w:r>
      <w:r>
        <w:rPr>
          <w:b/>
          <w:color w:val="002777"/>
          <w:spacing w:val="-6"/>
        </w:rPr>
        <w:t xml:space="preserve"> </w:t>
      </w:r>
      <w:r>
        <w:rPr>
          <w:b/>
          <w:color w:val="002777"/>
        </w:rPr>
        <w:t>3</w:t>
      </w:r>
      <w:r>
        <w:rPr>
          <w:b/>
          <w:color w:val="002777"/>
          <w:spacing w:val="-6"/>
        </w:rPr>
        <w:t xml:space="preserve"> </w:t>
      </w:r>
      <w:r>
        <w:t>below</w:t>
      </w:r>
      <w:r>
        <w:rPr>
          <w:spacing w:val="-9"/>
        </w:rPr>
        <w:t xml:space="preserve"> </w:t>
      </w:r>
      <w:r>
        <w:t>and</w:t>
      </w:r>
      <w:r>
        <w:rPr>
          <w:spacing w:val="-4"/>
        </w:rPr>
        <w:t xml:space="preserve"> </w:t>
      </w:r>
      <w:r>
        <w:t>shall</w:t>
      </w:r>
      <w:r>
        <w:rPr>
          <w:spacing w:val="-3"/>
        </w:rPr>
        <w:t xml:space="preserve"> </w:t>
      </w:r>
      <w:r>
        <w:t>be</w:t>
      </w:r>
      <w:r>
        <w:rPr>
          <w:spacing w:val="-6"/>
        </w:rPr>
        <w:t xml:space="preserve"> </w:t>
      </w:r>
      <w:r>
        <w:t>sufficiently</w:t>
      </w:r>
      <w:r>
        <w:rPr>
          <w:spacing w:val="-5"/>
        </w:rPr>
        <w:t xml:space="preserve"> </w:t>
      </w:r>
      <w:r>
        <w:t>gradual</w:t>
      </w:r>
      <w:r>
        <w:rPr>
          <w:spacing w:val="-2"/>
        </w:rPr>
        <w:t xml:space="preserve"> </w:t>
      </w:r>
      <w:r>
        <w:t>and</w:t>
      </w:r>
      <w:r>
        <w:rPr>
          <w:spacing w:val="-4"/>
        </w:rPr>
        <w:t xml:space="preserve"> </w:t>
      </w:r>
      <w:r>
        <w:t>smooth</w:t>
      </w:r>
      <w:r>
        <w:rPr>
          <w:spacing w:val="-4"/>
        </w:rPr>
        <w:t xml:space="preserve"> </w:t>
      </w:r>
      <w:r>
        <w:t>to prevent throwing standing passengers off-balance. The buses shall be capable of achieving the following speeds in corresponding time intervals, starting from a stationary condition, with passenger load of 100% of seated load, at 150 pounds per seated passenger, plus 250 pounds per wheelchair passenger. The rate of change of acceleration shall be minimized throughout the acceleration/deceleration range and shall be no greater than .03 g/sec. Acceleration measurement shall commence when the accelerator is depressed.</w:t>
      </w:r>
    </w:p>
    <w:p w14:paraId="1C2F61C2" w14:textId="77777777" w:rsidR="00193ACD" w:rsidRDefault="00967BBC">
      <w:pPr>
        <w:pStyle w:val="Heading5"/>
        <w:spacing w:before="231" w:line="252" w:lineRule="exact"/>
        <w:rPr>
          <w:rFonts w:ascii="Arial"/>
        </w:rPr>
      </w:pPr>
      <w:bookmarkStart w:id="334" w:name="TABLE_3"/>
      <w:bookmarkEnd w:id="334"/>
      <w:r>
        <w:rPr>
          <w:rFonts w:ascii="Arial"/>
          <w:color w:val="002776"/>
        </w:rPr>
        <w:t>TABLE</w:t>
      </w:r>
      <w:r>
        <w:rPr>
          <w:rFonts w:ascii="Arial"/>
          <w:color w:val="002776"/>
          <w:spacing w:val="-10"/>
        </w:rPr>
        <w:t xml:space="preserve"> 3</w:t>
      </w:r>
    </w:p>
    <w:p w14:paraId="60C6142F" w14:textId="77777777" w:rsidR="00193ACD" w:rsidRDefault="00967BBC">
      <w:pPr>
        <w:spacing w:line="218" w:lineRule="exact"/>
        <w:ind w:left="2138" w:right="2914"/>
        <w:jc w:val="center"/>
        <w:rPr>
          <w:rFonts w:ascii="Arial"/>
          <w:sz w:val="19"/>
        </w:rPr>
      </w:pPr>
      <w:r>
        <w:rPr>
          <w:rFonts w:ascii="Arial"/>
          <w:sz w:val="19"/>
        </w:rPr>
        <w:t>Maximum</w:t>
      </w:r>
      <w:r>
        <w:rPr>
          <w:rFonts w:ascii="Arial"/>
          <w:spacing w:val="-14"/>
          <w:sz w:val="19"/>
        </w:rPr>
        <w:t xml:space="preserve"> </w:t>
      </w:r>
      <w:r>
        <w:rPr>
          <w:rFonts w:ascii="Arial"/>
          <w:sz w:val="19"/>
        </w:rPr>
        <w:t>Start</w:t>
      </w:r>
      <w:r>
        <w:rPr>
          <w:rFonts w:ascii="Arial"/>
          <w:spacing w:val="-13"/>
          <w:sz w:val="19"/>
        </w:rPr>
        <w:t xml:space="preserve"> </w:t>
      </w:r>
      <w:r>
        <w:rPr>
          <w:rFonts w:ascii="Arial"/>
          <w:sz w:val="19"/>
        </w:rPr>
        <w:t>Acceleration</w:t>
      </w:r>
      <w:r>
        <w:rPr>
          <w:rFonts w:ascii="Arial"/>
          <w:spacing w:val="-13"/>
          <w:sz w:val="19"/>
        </w:rPr>
        <w:t xml:space="preserve"> </w:t>
      </w:r>
      <w:r>
        <w:rPr>
          <w:rFonts w:ascii="Arial"/>
          <w:sz w:val="19"/>
        </w:rPr>
        <w:t>Times</w:t>
      </w:r>
      <w:r>
        <w:rPr>
          <w:rFonts w:ascii="Arial"/>
          <w:spacing w:val="-12"/>
          <w:sz w:val="19"/>
        </w:rPr>
        <w:t xml:space="preserve"> </w:t>
      </w:r>
      <w:r>
        <w:rPr>
          <w:rFonts w:ascii="Arial"/>
          <w:sz w:val="19"/>
        </w:rPr>
        <w:t>on</w:t>
      </w:r>
      <w:r>
        <w:rPr>
          <w:rFonts w:ascii="Arial"/>
          <w:spacing w:val="-11"/>
          <w:sz w:val="19"/>
        </w:rPr>
        <w:t xml:space="preserve"> </w:t>
      </w:r>
      <w:r>
        <w:rPr>
          <w:rFonts w:ascii="Arial"/>
          <w:sz w:val="19"/>
        </w:rPr>
        <w:t>a</w:t>
      </w:r>
      <w:r>
        <w:rPr>
          <w:rFonts w:ascii="Arial"/>
          <w:spacing w:val="-12"/>
          <w:sz w:val="19"/>
        </w:rPr>
        <w:t xml:space="preserve"> </w:t>
      </w:r>
      <w:r>
        <w:rPr>
          <w:rFonts w:ascii="Arial"/>
          <w:sz w:val="19"/>
        </w:rPr>
        <w:t>Level</w:t>
      </w:r>
      <w:r>
        <w:rPr>
          <w:rFonts w:ascii="Arial"/>
          <w:spacing w:val="-11"/>
          <w:sz w:val="19"/>
        </w:rPr>
        <w:t xml:space="preserve"> </w:t>
      </w:r>
      <w:r>
        <w:rPr>
          <w:rFonts w:ascii="Arial"/>
          <w:spacing w:val="-2"/>
          <w:sz w:val="19"/>
        </w:rPr>
        <w:t>Surface</w:t>
      </w:r>
      <w:r>
        <w:rPr>
          <w:rFonts w:ascii="Arial"/>
          <w:spacing w:val="-2"/>
          <w:sz w:val="19"/>
          <w:vertAlign w:val="superscript"/>
        </w:rPr>
        <w:t>1</w:t>
      </w:r>
    </w:p>
    <w:p w14:paraId="2A013E92" w14:textId="77777777" w:rsidR="00193ACD" w:rsidRDefault="00193ACD">
      <w:pPr>
        <w:pStyle w:val="BodyText"/>
        <w:spacing w:before="8"/>
        <w:ind w:left="0"/>
        <w:rPr>
          <w:rFonts w:ascii="Arial"/>
          <w:sz w:val="10"/>
        </w:rPr>
      </w:pPr>
    </w:p>
    <w:tbl>
      <w:tblPr>
        <w:tblW w:w="0" w:type="auto"/>
        <w:tblInd w:w="3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4"/>
        <w:gridCol w:w="2052"/>
      </w:tblGrid>
      <w:tr w:rsidR="00193ACD" w14:paraId="7A2E62C4" w14:textId="77777777">
        <w:trPr>
          <w:trHeight w:val="616"/>
        </w:trPr>
        <w:tc>
          <w:tcPr>
            <w:tcW w:w="2054" w:type="dxa"/>
          </w:tcPr>
          <w:p w14:paraId="0CCA254F" w14:textId="77777777" w:rsidR="00193ACD" w:rsidRDefault="00967BBC">
            <w:pPr>
              <w:pStyle w:val="TableParagraph"/>
              <w:spacing w:before="189"/>
              <w:ind w:left="34" w:right="11"/>
              <w:jc w:val="center"/>
              <w:rPr>
                <w:b/>
                <w:sz w:val="20"/>
              </w:rPr>
            </w:pPr>
            <w:r>
              <w:rPr>
                <w:b/>
                <w:spacing w:val="-2"/>
                <w:sz w:val="20"/>
              </w:rPr>
              <w:t>Speed</w:t>
            </w:r>
            <w:r>
              <w:rPr>
                <w:b/>
                <w:spacing w:val="-10"/>
                <w:sz w:val="20"/>
              </w:rPr>
              <w:t xml:space="preserve"> </w:t>
            </w:r>
            <w:r>
              <w:rPr>
                <w:b/>
                <w:spacing w:val="-2"/>
                <w:sz w:val="20"/>
              </w:rPr>
              <w:t>(mph)</w:t>
            </w:r>
          </w:p>
        </w:tc>
        <w:tc>
          <w:tcPr>
            <w:tcW w:w="2052" w:type="dxa"/>
          </w:tcPr>
          <w:p w14:paraId="4205F901" w14:textId="77777777" w:rsidR="00193ACD" w:rsidRDefault="00967BBC">
            <w:pPr>
              <w:pStyle w:val="TableParagraph"/>
              <w:spacing w:before="76"/>
              <w:ind w:left="567" w:hanging="226"/>
              <w:rPr>
                <w:b/>
                <w:sz w:val="20"/>
              </w:rPr>
            </w:pPr>
            <w:r>
              <w:rPr>
                <w:b/>
                <w:spacing w:val="-2"/>
                <w:sz w:val="20"/>
              </w:rPr>
              <w:t>Maximum</w:t>
            </w:r>
            <w:r>
              <w:rPr>
                <w:b/>
                <w:spacing w:val="-14"/>
                <w:sz w:val="20"/>
              </w:rPr>
              <w:t xml:space="preserve"> </w:t>
            </w:r>
            <w:r>
              <w:rPr>
                <w:b/>
                <w:spacing w:val="-2"/>
                <w:sz w:val="20"/>
              </w:rPr>
              <w:t>time (seconds)</w:t>
            </w:r>
          </w:p>
        </w:tc>
      </w:tr>
      <w:tr w:rsidR="00193ACD" w14:paraId="632D13BC" w14:textId="77777777">
        <w:trPr>
          <w:trHeight w:val="266"/>
        </w:trPr>
        <w:tc>
          <w:tcPr>
            <w:tcW w:w="2054" w:type="dxa"/>
          </w:tcPr>
          <w:p w14:paraId="608FFD60" w14:textId="77777777" w:rsidR="00193ACD" w:rsidRDefault="00967BBC">
            <w:pPr>
              <w:pStyle w:val="TableParagraph"/>
              <w:spacing w:before="30"/>
              <w:ind w:left="34"/>
              <w:jc w:val="center"/>
              <w:rPr>
                <w:sz w:val="18"/>
              </w:rPr>
            </w:pPr>
            <w:r>
              <w:rPr>
                <w:spacing w:val="-5"/>
                <w:sz w:val="18"/>
              </w:rPr>
              <w:t>10</w:t>
            </w:r>
          </w:p>
        </w:tc>
        <w:tc>
          <w:tcPr>
            <w:tcW w:w="2052" w:type="dxa"/>
          </w:tcPr>
          <w:p w14:paraId="0EF8359A" w14:textId="77777777" w:rsidR="00193ACD" w:rsidRDefault="00967BBC">
            <w:pPr>
              <w:pStyle w:val="TableParagraph"/>
              <w:spacing w:before="30"/>
              <w:ind w:left="43" w:right="4"/>
              <w:jc w:val="center"/>
              <w:rPr>
                <w:sz w:val="18"/>
              </w:rPr>
            </w:pPr>
            <w:r>
              <w:rPr>
                <w:spacing w:val="-4"/>
                <w:sz w:val="18"/>
              </w:rPr>
              <w:t>2.85</w:t>
            </w:r>
          </w:p>
        </w:tc>
      </w:tr>
      <w:tr w:rsidR="00193ACD" w14:paraId="67AA1453" w14:textId="77777777">
        <w:trPr>
          <w:trHeight w:val="261"/>
        </w:trPr>
        <w:tc>
          <w:tcPr>
            <w:tcW w:w="2054" w:type="dxa"/>
          </w:tcPr>
          <w:p w14:paraId="535AF561" w14:textId="77777777" w:rsidR="00193ACD" w:rsidRDefault="00967BBC">
            <w:pPr>
              <w:pStyle w:val="TableParagraph"/>
              <w:spacing w:before="25"/>
              <w:ind w:left="34"/>
              <w:jc w:val="center"/>
              <w:rPr>
                <w:sz w:val="18"/>
              </w:rPr>
            </w:pPr>
            <w:r>
              <w:rPr>
                <w:spacing w:val="-5"/>
                <w:sz w:val="18"/>
              </w:rPr>
              <w:t>20</w:t>
            </w:r>
          </w:p>
        </w:tc>
        <w:tc>
          <w:tcPr>
            <w:tcW w:w="2052" w:type="dxa"/>
          </w:tcPr>
          <w:p w14:paraId="63845B29" w14:textId="77777777" w:rsidR="00193ACD" w:rsidRDefault="00967BBC">
            <w:pPr>
              <w:pStyle w:val="TableParagraph"/>
              <w:spacing w:before="25"/>
              <w:ind w:left="43"/>
              <w:jc w:val="center"/>
              <w:rPr>
                <w:sz w:val="18"/>
              </w:rPr>
            </w:pPr>
            <w:r>
              <w:rPr>
                <w:spacing w:val="-4"/>
                <w:sz w:val="18"/>
              </w:rPr>
              <w:t>5.95</w:t>
            </w:r>
          </w:p>
        </w:tc>
      </w:tr>
      <w:tr w:rsidR="00193ACD" w14:paraId="7B69F21D" w14:textId="77777777">
        <w:trPr>
          <w:trHeight w:val="266"/>
        </w:trPr>
        <w:tc>
          <w:tcPr>
            <w:tcW w:w="2054" w:type="dxa"/>
          </w:tcPr>
          <w:p w14:paraId="02DAAB98" w14:textId="77777777" w:rsidR="00193ACD" w:rsidRDefault="00967BBC">
            <w:pPr>
              <w:pStyle w:val="TableParagraph"/>
              <w:spacing w:before="30"/>
              <w:ind w:left="34"/>
              <w:jc w:val="center"/>
              <w:rPr>
                <w:sz w:val="18"/>
              </w:rPr>
            </w:pPr>
            <w:r>
              <w:rPr>
                <w:spacing w:val="-5"/>
                <w:sz w:val="18"/>
              </w:rPr>
              <w:t>30</w:t>
            </w:r>
          </w:p>
        </w:tc>
        <w:tc>
          <w:tcPr>
            <w:tcW w:w="2052" w:type="dxa"/>
          </w:tcPr>
          <w:p w14:paraId="19F587DD" w14:textId="77777777" w:rsidR="00193ACD" w:rsidRDefault="00967BBC">
            <w:pPr>
              <w:pStyle w:val="TableParagraph"/>
              <w:spacing w:before="30"/>
              <w:ind w:left="43" w:right="4"/>
              <w:jc w:val="center"/>
              <w:rPr>
                <w:sz w:val="18"/>
              </w:rPr>
            </w:pPr>
            <w:r>
              <w:rPr>
                <w:spacing w:val="-2"/>
                <w:sz w:val="18"/>
              </w:rPr>
              <w:t>10.50</w:t>
            </w:r>
          </w:p>
        </w:tc>
      </w:tr>
      <w:tr w:rsidR="00193ACD" w14:paraId="76DBE95E" w14:textId="77777777">
        <w:trPr>
          <w:trHeight w:val="266"/>
        </w:trPr>
        <w:tc>
          <w:tcPr>
            <w:tcW w:w="2054" w:type="dxa"/>
          </w:tcPr>
          <w:p w14:paraId="2A7A48A9" w14:textId="77777777" w:rsidR="00193ACD" w:rsidRDefault="00967BBC">
            <w:pPr>
              <w:pStyle w:val="TableParagraph"/>
              <w:spacing w:before="27"/>
              <w:ind w:left="34"/>
              <w:jc w:val="center"/>
              <w:rPr>
                <w:sz w:val="18"/>
              </w:rPr>
            </w:pPr>
            <w:r>
              <w:rPr>
                <w:spacing w:val="-5"/>
                <w:sz w:val="18"/>
              </w:rPr>
              <w:t>40</w:t>
            </w:r>
          </w:p>
        </w:tc>
        <w:tc>
          <w:tcPr>
            <w:tcW w:w="2052" w:type="dxa"/>
          </w:tcPr>
          <w:p w14:paraId="30423444" w14:textId="77777777" w:rsidR="00193ACD" w:rsidRDefault="00967BBC">
            <w:pPr>
              <w:pStyle w:val="TableParagraph"/>
              <w:spacing w:before="27"/>
              <w:ind w:left="43"/>
              <w:jc w:val="center"/>
              <w:rPr>
                <w:sz w:val="18"/>
              </w:rPr>
            </w:pPr>
            <w:r>
              <w:rPr>
                <w:spacing w:val="-4"/>
                <w:sz w:val="18"/>
              </w:rPr>
              <w:t>16.7</w:t>
            </w:r>
          </w:p>
        </w:tc>
      </w:tr>
      <w:tr w:rsidR="00193ACD" w14:paraId="37D7BE45" w14:textId="77777777">
        <w:trPr>
          <w:trHeight w:val="263"/>
        </w:trPr>
        <w:tc>
          <w:tcPr>
            <w:tcW w:w="2054" w:type="dxa"/>
          </w:tcPr>
          <w:p w14:paraId="6D94C517" w14:textId="77777777" w:rsidR="00193ACD" w:rsidRDefault="00967BBC">
            <w:pPr>
              <w:pStyle w:val="TableParagraph"/>
              <w:spacing w:before="25"/>
              <w:ind w:left="34"/>
              <w:jc w:val="center"/>
              <w:rPr>
                <w:sz w:val="18"/>
              </w:rPr>
            </w:pPr>
            <w:r>
              <w:rPr>
                <w:spacing w:val="-5"/>
                <w:sz w:val="18"/>
              </w:rPr>
              <w:t>50</w:t>
            </w:r>
          </w:p>
        </w:tc>
        <w:tc>
          <w:tcPr>
            <w:tcW w:w="2052" w:type="dxa"/>
          </w:tcPr>
          <w:p w14:paraId="7F59ECA0" w14:textId="77777777" w:rsidR="00193ACD" w:rsidRDefault="00967BBC">
            <w:pPr>
              <w:pStyle w:val="TableParagraph"/>
              <w:spacing w:before="25"/>
              <w:ind w:left="43" w:right="6"/>
              <w:jc w:val="center"/>
              <w:rPr>
                <w:sz w:val="18"/>
              </w:rPr>
            </w:pPr>
            <w:r>
              <w:rPr>
                <w:spacing w:val="-5"/>
                <w:sz w:val="18"/>
              </w:rPr>
              <w:t>26</w:t>
            </w:r>
          </w:p>
        </w:tc>
      </w:tr>
      <w:tr w:rsidR="00193ACD" w14:paraId="76F10A9F" w14:textId="77777777">
        <w:trPr>
          <w:trHeight w:val="266"/>
        </w:trPr>
        <w:tc>
          <w:tcPr>
            <w:tcW w:w="2054" w:type="dxa"/>
          </w:tcPr>
          <w:p w14:paraId="6AAB388D" w14:textId="77777777" w:rsidR="00193ACD" w:rsidRDefault="00967BBC">
            <w:pPr>
              <w:pStyle w:val="TableParagraph"/>
              <w:spacing w:before="25"/>
              <w:ind w:left="34" w:right="1"/>
              <w:jc w:val="center"/>
              <w:rPr>
                <w:sz w:val="18"/>
              </w:rPr>
            </w:pPr>
            <w:r>
              <w:rPr>
                <w:sz w:val="18"/>
              </w:rPr>
              <w:t>Top</w:t>
            </w:r>
            <w:r>
              <w:rPr>
                <w:spacing w:val="-1"/>
                <w:sz w:val="18"/>
              </w:rPr>
              <w:t xml:space="preserve"> </w:t>
            </w:r>
            <w:r>
              <w:rPr>
                <w:spacing w:val="-2"/>
                <w:sz w:val="18"/>
              </w:rPr>
              <w:t>speed</w:t>
            </w:r>
          </w:p>
        </w:tc>
        <w:tc>
          <w:tcPr>
            <w:tcW w:w="2052" w:type="dxa"/>
          </w:tcPr>
          <w:p w14:paraId="45A5711C" w14:textId="77777777" w:rsidR="00193ACD" w:rsidRDefault="00193ACD">
            <w:pPr>
              <w:pStyle w:val="TableParagraph"/>
              <w:rPr>
                <w:rFonts w:ascii="Times New Roman"/>
                <w:sz w:val="18"/>
              </w:rPr>
            </w:pPr>
          </w:p>
        </w:tc>
      </w:tr>
    </w:tbl>
    <w:p w14:paraId="18317298" w14:textId="77777777" w:rsidR="00193ACD" w:rsidRDefault="00967BBC">
      <w:pPr>
        <w:spacing w:before="91"/>
        <w:ind w:left="3106"/>
        <w:rPr>
          <w:rFonts w:ascii="Arial"/>
          <w:sz w:val="18"/>
        </w:rPr>
      </w:pPr>
      <w:r>
        <w:rPr>
          <w:rFonts w:ascii="Arial"/>
          <w:sz w:val="18"/>
        </w:rPr>
        <w:t>1.</w:t>
      </w:r>
      <w:r>
        <w:rPr>
          <w:rFonts w:ascii="Arial"/>
          <w:spacing w:val="-7"/>
          <w:sz w:val="18"/>
        </w:rPr>
        <w:t xml:space="preserve"> </w:t>
      </w:r>
      <w:r>
        <w:rPr>
          <w:rFonts w:ascii="Arial"/>
          <w:sz w:val="18"/>
        </w:rPr>
        <w:t>Vehicle</w:t>
      </w:r>
      <w:r>
        <w:rPr>
          <w:rFonts w:ascii="Arial"/>
          <w:spacing w:val="-2"/>
          <w:sz w:val="18"/>
        </w:rPr>
        <w:t xml:space="preserve"> </w:t>
      </w:r>
      <w:r>
        <w:rPr>
          <w:rFonts w:ascii="Arial"/>
          <w:sz w:val="18"/>
        </w:rPr>
        <w:t>weight</w:t>
      </w:r>
      <w:r>
        <w:rPr>
          <w:rFonts w:ascii="Arial"/>
          <w:spacing w:val="-3"/>
          <w:sz w:val="18"/>
        </w:rPr>
        <w:t xml:space="preserve"> </w:t>
      </w:r>
      <w:r>
        <w:rPr>
          <w:rFonts w:ascii="Arial"/>
          <w:sz w:val="18"/>
        </w:rPr>
        <w:t>=</w:t>
      </w:r>
      <w:r>
        <w:rPr>
          <w:rFonts w:ascii="Arial"/>
          <w:spacing w:val="-3"/>
          <w:sz w:val="18"/>
        </w:rPr>
        <w:t xml:space="preserve"> </w:t>
      </w:r>
      <w:r>
        <w:rPr>
          <w:rFonts w:ascii="Arial"/>
          <w:spacing w:val="-4"/>
          <w:sz w:val="18"/>
        </w:rPr>
        <w:t>GVWR</w:t>
      </w:r>
    </w:p>
    <w:p w14:paraId="3C05FC5F" w14:textId="77777777" w:rsidR="00193ACD" w:rsidRDefault="00193ACD">
      <w:pPr>
        <w:pStyle w:val="BodyText"/>
        <w:spacing w:before="116"/>
        <w:ind w:left="0"/>
        <w:rPr>
          <w:rFonts w:ascii="Arial"/>
          <w:sz w:val="18"/>
        </w:rPr>
      </w:pPr>
    </w:p>
    <w:p w14:paraId="4CAFA978" w14:textId="77777777" w:rsidR="00193ACD" w:rsidRDefault="00967BBC">
      <w:pPr>
        <w:pStyle w:val="Heading3"/>
      </w:pPr>
      <w:bookmarkStart w:id="335" w:name="TS_7.4_Operating_Range"/>
      <w:bookmarkStart w:id="336" w:name="_bookmark157"/>
      <w:bookmarkEnd w:id="335"/>
      <w:bookmarkEnd w:id="336"/>
      <w:r>
        <w:t>TS</w:t>
      </w:r>
      <w:r>
        <w:rPr>
          <w:spacing w:val="-16"/>
        </w:rPr>
        <w:t xml:space="preserve"> </w:t>
      </w:r>
      <w:r>
        <w:t>7.4</w:t>
      </w:r>
      <w:r>
        <w:rPr>
          <w:spacing w:val="-15"/>
        </w:rPr>
        <w:t xml:space="preserve"> </w:t>
      </w:r>
      <w:r>
        <w:t>Operating</w:t>
      </w:r>
      <w:r>
        <w:rPr>
          <w:spacing w:val="-13"/>
        </w:rPr>
        <w:t xml:space="preserve"> </w:t>
      </w:r>
      <w:r>
        <w:rPr>
          <w:spacing w:val="-4"/>
        </w:rPr>
        <w:t>Range</w:t>
      </w:r>
    </w:p>
    <w:p w14:paraId="0A053C16" w14:textId="77777777" w:rsidR="00193ACD" w:rsidRDefault="00967BBC">
      <w:pPr>
        <w:pStyle w:val="BodyText"/>
        <w:spacing w:before="57"/>
        <w:ind w:right="1256"/>
      </w:pPr>
      <w:r>
        <w:t>The</w:t>
      </w:r>
      <w:r>
        <w:rPr>
          <w:spacing w:val="-3"/>
        </w:rPr>
        <w:t xml:space="preserve"> </w:t>
      </w:r>
      <w:r>
        <w:t>operating</w:t>
      </w:r>
      <w:r>
        <w:rPr>
          <w:spacing w:val="-8"/>
        </w:rPr>
        <w:t xml:space="preserve"> </w:t>
      </w:r>
      <w:r>
        <w:t>range</w:t>
      </w:r>
      <w:r>
        <w:rPr>
          <w:spacing w:val="-1"/>
        </w:rPr>
        <w:t xml:space="preserve"> </w:t>
      </w:r>
      <w:r>
        <w:t>of</w:t>
      </w:r>
      <w:r>
        <w:rPr>
          <w:spacing w:val="-3"/>
        </w:rPr>
        <w:t xml:space="preserve"> </w:t>
      </w:r>
      <w:r>
        <w:t>the</w:t>
      </w:r>
      <w:r>
        <w:rPr>
          <w:spacing w:val="-5"/>
        </w:rPr>
        <w:t xml:space="preserve"> </w:t>
      </w:r>
      <w:r>
        <w:t>coach</w:t>
      </w:r>
      <w:r>
        <w:rPr>
          <w:spacing w:val="-3"/>
        </w:rPr>
        <w:t xml:space="preserve"> </w:t>
      </w:r>
      <w:r>
        <w:t>when</w:t>
      </w:r>
      <w:r>
        <w:rPr>
          <w:spacing w:val="-3"/>
        </w:rPr>
        <w:t xml:space="preserve"> </w:t>
      </w:r>
      <w:r>
        <w:t>run</w:t>
      </w:r>
      <w:r>
        <w:rPr>
          <w:spacing w:val="-3"/>
        </w:rPr>
        <w:t xml:space="preserve"> </w:t>
      </w:r>
      <w:r>
        <w:t>on</w:t>
      </w:r>
      <w:r>
        <w:rPr>
          <w:spacing w:val="-8"/>
        </w:rPr>
        <w:t xml:space="preserve"> </w:t>
      </w:r>
      <w:r>
        <w:t>the</w:t>
      </w:r>
      <w:r>
        <w:rPr>
          <w:spacing w:val="-3"/>
        </w:rPr>
        <w:t xml:space="preserve"> </w:t>
      </w:r>
      <w:r>
        <w:t>FTA</w:t>
      </w:r>
      <w:r>
        <w:rPr>
          <w:spacing w:val="-5"/>
        </w:rPr>
        <w:t xml:space="preserve"> </w:t>
      </w:r>
      <w:r>
        <w:t>ABD</w:t>
      </w:r>
      <w:r>
        <w:rPr>
          <w:spacing w:val="-4"/>
        </w:rPr>
        <w:t xml:space="preserve"> </w:t>
      </w:r>
      <w:r>
        <w:t>Cycle shall be</w:t>
      </w:r>
      <w:r>
        <w:rPr>
          <w:spacing w:val="-3"/>
        </w:rPr>
        <w:t xml:space="preserve"> </w:t>
      </w:r>
      <w:r>
        <w:t>at a</w:t>
      </w:r>
      <w:r>
        <w:rPr>
          <w:spacing w:val="-3"/>
        </w:rPr>
        <w:t xml:space="preserve"> </w:t>
      </w:r>
      <w:r>
        <w:t>minimum</w:t>
      </w:r>
      <w:r>
        <w:rPr>
          <w:spacing w:val="-7"/>
        </w:rPr>
        <w:t xml:space="preserve"> </w:t>
      </w:r>
      <w:r>
        <w:t>of</w:t>
      </w:r>
      <w:r>
        <w:rPr>
          <w:spacing w:val="-1"/>
        </w:rPr>
        <w:t xml:space="preserve"> </w:t>
      </w:r>
      <w:r>
        <w:t>200</w:t>
      </w:r>
      <w:r>
        <w:rPr>
          <w:spacing w:val="-6"/>
        </w:rPr>
        <w:t xml:space="preserve"> </w:t>
      </w:r>
      <w:r>
        <w:t>miles</w:t>
      </w:r>
      <w:r>
        <w:rPr>
          <w:spacing w:val="-3"/>
        </w:rPr>
        <w:t xml:space="preserve"> </w:t>
      </w:r>
      <w:r>
        <w:t>(483 km) or 20 hours with full fuel capacity.</w:t>
      </w:r>
    </w:p>
    <w:p w14:paraId="05DEC328" w14:textId="77777777" w:rsidR="00193ACD" w:rsidRDefault="00967BBC">
      <w:pPr>
        <w:pStyle w:val="Heading2"/>
        <w:spacing w:before="252"/>
      </w:pPr>
      <w:bookmarkStart w:id="337" w:name="TS_8._Fuel_Economy_(Design_Operating_Pro"/>
      <w:bookmarkStart w:id="338" w:name="_bookmark158"/>
      <w:bookmarkEnd w:id="337"/>
      <w:bookmarkEnd w:id="338"/>
      <w:r>
        <w:t>TS</w:t>
      </w:r>
      <w:r>
        <w:rPr>
          <w:spacing w:val="-15"/>
        </w:rPr>
        <w:t xml:space="preserve"> </w:t>
      </w:r>
      <w:r>
        <w:t>8.</w:t>
      </w:r>
      <w:r>
        <w:rPr>
          <w:spacing w:val="-8"/>
        </w:rPr>
        <w:t xml:space="preserve"> </w:t>
      </w:r>
      <w:r>
        <w:t>Fuel</w:t>
      </w:r>
      <w:r>
        <w:rPr>
          <w:spacing w:val="-8"/>
        </w:rPr>
        <w:t xml:space="preserve"> </w:t>
      </w:r>
      <w:r>
        <w:t>Economy</w:t>
      </w:r>
      <w:r>
        <w:rPr>
          <w:spacing w:val="-16"/>
        </w:rPr>
        <w:t xml:space="preserve"> </w:t>
      </w:r>
      <w:r>
        <w:t>(Design</w:t>
      </w:r>
      <w:r>
        <w:rPr>
          <w:spacing w:val="-8"/>
        </w:rPr>
        <w:t xml:space="preserve"> </w:t>
      </w:r>
      <w:r>
        <w:t>Operating</w:t>
      </w:r>
      <w:r>
        <w:rPr>
          <w:spacing w:val="-5"/>
        </w:rPr>
        <w:t xml:space="preserve"> </w:t>
      </w:r>
      <w:r>
        <w:rPr>
          <w:spacing w:val="-2"/>
        </w:rPr>
        <w:t>Profile)</w:t>
      </w:r>
    </w:p>
    <w:p w14:paraId="4DF17A9F" w14:textId="77777777" w:rsidR="00193ACD" w:rsidRDefault="00967BBC">
      <w:pPr>
        <w:pStyle w:val="BodyText"/>
        <w:spacing w:before="60"/>
        <w:ind w:right="1136"/>
      </w:pPr>
      <w:r>
        <w:t>Test results from</w:t>
      </w:r>
      <w:r>
        <w:rPr>
          <w:spacing w:val="-3"/>
        </w:rPr>
        <w:t xml:space="preserve"> </w:t>
      </w:r>
      <w:r>
        <w:t>the FTA</w:t>
      </w:r>
      <w:r>
        <w:rPr>
          <w:spacing w:val="-2"/>
        </w:rPr>
        <w:t xml:space="preserve"> </w:t>
      </w:r>
      <w:r>
        <w:t>ABD Cycle economy</w:t>
      </w:r>
      <w:r>
        <w:rPr>
          <w:spacing w:val="-2"/>
        </w:rPr>
        <w:t xml:space="preserve"> </w:t>
      </w:r>
      <w:r>
        <w:t>tests</w:t>
      </w:r>
      <w:r>
        <w:rPr>
          <w:spacing w:val="-1"/>
        </w:rPr>
        <w:t xml:space="preserve"> </w:t>
      </w:r>
      <w:r>
        <w:t>or other</w:t>
      </w:r>
      <w:r>
        <w:rPr>
          <w:spacing w:val="-1"/>
        </w:rPr>
        <w:t xml:space="preserve"> </w:t>
      </w:r>
      <w:r>
        <w:t>applicable test procedures shall be provided</w:t>
      </w:r>
      <w:r>
        <w:rPr>
          <w:spacing w:val="-1"/>
        </w:rPr>
        <w:t xml:space="preserve"> </w:t>
      </w:r>
      <w:r>
        <w:t>to the</w:t>
      </w:r>
      <w:r>
        <w:rPr>
          <w:spacing w:val="-6"/>
        </w:rPr>
        <w:t xml:space="preserve"> </w:t>
      </w:r>
      <w:r>
        <w:t>Agency.</w:t>
      </w:r>
      <w:r>
        <w:rPr>
          <w:spacing w:val="-6"/>
        </w:rPr>
        <w:t xml:space="preserve"> </w:t>
      </w:r>
      <w:r>
        <w:t>Results</w:t>
      </w:r>
      <w:r>
        <w:rPr>
          <w:spacing w:val="-7"/>
        </w:rPr>
        <w:t xml:space="preserve"> </w:t>
      </w:r>
      <w:r>
        <w:t>shall</w:t>
      </w:r>
      <w:r>
        <w:rPr>
          <w:spacing w:val="-7"/>
        </w:rPr>
        <w:t xml:space="preserve"> </w:t>
      </w:r>
      <w:r>
        <w:t>include</w:t>
      </w:r>
      <w:r>
        <w:rPr>
          <w:spacing w:val="-7"/>
        </w:rPr>
        <w:t xml:space="preserve"> </w:t>
      </w:r>
      <w:r>
        <w:t>vehicle</w:t>
      </w:r>
      <w:r>
        <w:rPr>
          <w:spacing w:val="-7"/>
        </w:rPr>
        <w:t xml:space="preserve"> </w:t>
      </w:r>
      <w:r>
        <w:t>configuration</w:t>
      </w:r>
      <w:r>
        <w:rPr>
          <w:spacing w:val="-7"/>
        </w:rPr>
        <w:t xml:space="preserve"> </w:t>
      </w:r>
      <w:r>
        <w:t>and</w:t>
      </w:r>
      <w:r>
        <w:rPr>
          <w:spacing w:val="-6"/>
        </w:rPr>
        <w:t xml:space="preserve"> </w:t>
      </w:r>
      <w:r>
        <w:t>test</w:t>
      </w:r>
      <w:r>
        <w:rPr>
          <w:spacing w:val="-6"/>
        </w:rPr>
        <w:t xml:space="preserve"> </w:t>
      </w:r>
      <w:r>
        <w:t>environment</w:t>
      </w:r>
      <w:r>
        <w:rPr>
          <w:spacing w:val="-6"/>
        </w:rPr>
        <w:t xml:space="preserve"> </w:t>
      </w:r>
      <w:r>
        <w:t>information.</w:t>
      </w:r>
      <w:r>
        <w:rPr>
          <w:spacing w:val="-5"/>
        </w:rPr>
        <w:t xml:space="preserve"> </w:t>
      </w:r>
      <w:r>
        <w:t>Fuel</w:t>
      </w:r>
      <w:r>
        <w:rPr>
          <w:spacing w:val="-6"/>
        </w:rPr>
        <w:t xml:space="preserve"> </w:t>
      </w:r>
      <w:r>
        <w:t>economy</w:t>
      </w:r>
      <w:r>
        <w:rPr>
          <w:spacing w:val="-8"/>
        </w:rPr>
        <w:t xml:space="preserve"> </w:t>
      </w:r>
      <w:r>
        <w:t>data</w:t>
      </w:r>
    </w:p>
    <w:p w14:paraId="43F9FC3B" w14:textId="77777777" w:rsidR="00193ACD" w:rsidRDefault="00193ACD">
      <w:pPr>
        <w:sectPr w:rsidR="00193ACD" w:rsidSect="00920359">
          <w:headerReference w:type="default" r:id="rId40"/>
          <w:footerReference w:type="default" r:id="rId41"/>
          <w:pgSz w:w="12240" w:h="15840"/>
          <w:pgMar w:top="1560" w:right="0" w:bottom="1280" w:left="1140" w:header="1082" w:footer="1099" w:gutter="0"/>
          <w:cols w:space="720"/>
        </w:sectPr>
      </w:pPr>
    </w:p>
    <w:p w14:paraId="684E2E6F" w14:textId="77777777" w:rsidR="00193ACD" w:rsidRDefault="00193ACD">
      <w:pPr>
        <w:pStyle w:val="BodyText"/>
        <w:spacing w:before="235"/>
        <w:ind w:left="0"/>
      </w:pPr>
    </w:p>
    <w:p w14:paraId="1A5851B6" w14:textId="77777777" w:rsidR="00193ACD" w:rsidRDefault="00967BBC">
      <w:pPr>
        <w:pStyle w:val="BodyText"/>
        <w:spacing w:before="1"/>
        <w:ind w:right="1256"/>
      </w:pPr>
      <w:r>
        <w:t>shall</w:t>
      </w:r>
      <w:r>
        <w:rPr>
          <w:spacing w:val="-3"/>
        </w:rPr>
        <w:t xml:space="preserve"> </w:t>
      </w:r>
      <w:r>
        <w:t>be</w:t>
      </w:r>
      <w:r>
        <w:rPr>
          <w:spacing w:val="-6"/>
        </w:rPr>
        <w:t xml:space="preserve"> </w:t>
      </w:r>
      <w:r>
        <w:t>provided</w:t>
      </w:r>
      <w:r>
        <w:rPr>
          <w:spacing w:val="-3"/>
        </w:rPr>
        <w:t xml:space="preserve"> </w:t>
      </w:r>
      <w:r>
        <w:t>for</w:t>
      </w:r>
      <w:r>
        <w:rPr>
          <w:spacing w:val="-3"/>
        </w:rPr>
        <w:t xml:space="preserve"> </w:t>
      </w:r>
      <w:r>
        <w:t>each</w:t>
      </w:r>
      <w:r>
        <w:rPr>
          <w:spacing w:val="-4"/>
        </w:rPr>
        <w:t xml:space="preserve"> </w:t>
      </w:r>
      <w:r>
        <w:t>design</w:t>
      </w:r>
      <w:r>
        <w:rPr>
          <w:spacing w:val="-5"/>
        </w:rPr>
        <w:t xml:space="preserve"> </w:t>
      </w:r>
      <w:r>
        <w:t>operating</w:t>
      </w:r>
      <w:r>
        <w:rPr>
          <w:spacing w:val="-8"/>
        </w:rPr>
        <w:t xml:space="preserve"> </w:t>
      </w:r>
      <w:r>
        <w:t>profile.</w:t>
      </w:r>
      <w:r>
        <w:rPr>
          <w:spacing w:val="-5"/>
        </w:rPr>
        <w:t xml:space="preserve"> </w:t>
      </w:r>
      <w:r>
        <w:t>The</w:t>
      </w:r>
      <w:r>
        <w:rPr>
          <w:spacing w:val="-8"/>
        </w:rPr>
        <w:t xml:space="preserve"> </w:t>
      </w:r>
      <w:r>
        <w:t>design</w:t>
      </w:r>
      <w:r>
        <w:rPr>
          <w:spacing w:val="-3"/>
        </w:rPr>
        <w:t xml:space="preserve"> </w:t>
      </w:r>
      <w:r>
        <w:t>operating</w:t>
      </w:r>
      <w:r>
        <w:rPr>
          <w:spacing w:val="-6"/>
        </w:rPr>
        <w:t xml:space="preserve"> </w:t>
      </w:r>
      <w:r>
        <w:t>profile</w:t>
      </w:r>
      <w:r>
        <w:rPr>
          <w:spacing w:val="-5"/>
        </w:rPr>
        <w:t xml:space="preserve"> </w:t>
      </w:r>
      <w:r>
        <w:t>is</w:t>
      </w:r>
      <w:r>
        <w:rPr>
          <w:spacing w:val="-8"/>
        </w:rPr>
        <w:t xml:space="preserve"> </w:t>
      </w:r>
      <w:r>
        <w:t>assumed</w:t>
      </w:r>
      <w:r>
        <w:rPr>
          <w:spacing w:val="-5"/>
        </w:rPr>
        <w:t xml:space="preserve"> </w:t>
      </w:r>
      <w:r>
        <w:t>to</w:t>
      </w:r>
      <w:r>
        <w:rPr>
          <w:spacing w:val="-4"/>
        </w:rPr>
        <w:t xml:space="preserve"> </w:t>
      </w:r>
      <w:r>
        <w:t>be</w:t>
      </w:r>
      <w:r>
        <w:rPr>
          <w:spacing w:val="-3"/>
        </w:rPr>
        <w:t xml:space="preserve"> </w:t>
      </w:r>
      <w:r>
        <w:t>defined</w:t>
      </w:r>
      <w:r>
        <w:rPr>
          <w:spacing w:val="-4"/>
        </w:rPr>
        <w:t xml:space="preserve"> </w:t>
      </w:r>
      <w:r>
        <w:t>by the FTA ABD Cycle.</w:t>
      </w:r>
    </w:p>
    <w:p w14:paraId="4943707C" w14:textId="77777777" w:rsidR="00193ACD" w:rsidRDefault="00967BBC">
      <w:pPr>
        <w:pStyle w:val="BodyText"/>
        <w:spacing w:before="120"/>
        <w:ind w:right="1161"/>
      </w:pPr>
      <w:r>
        <w:t>Fuel</w:t>
      </w:r>
      <w:r>
        <w:rPr>
          <w:spacing w:val="-1"/>
        </w:rPr>
        <w:t xml:space="preserve"> </w:t>
      </w:r>
      <w:r>
        <w:t>economy</w:t>
      </w:r>
      <w:r>
        <w:rPr>
          <w:spacing w:val="-10"/>
        </w:rPr>
        <w:t xml:space="preserve"> </w:t>
      </w:r>
      <w:r>
        <w:t>test</w:t>
      </w:r>
      <w:r>
        <w:rPr>
          <w:spacing w:val="-1"/>
        </w:rPr>
        <w:t xml:space="preserve"> </w:t>
      </w:r>
      <w:r>
        <w:t>run</w:t>
      </w:r>
      <w:r>
        <w:rPr>
          <w:spacing w:val="-4"/>
        </w:rPr>
        <w:t xml:space="preserve"> </w:t>
      </w:r>
      <w:r>
        <w:t>shall</w:t>
      </w:r>
      <w:r>
        <w:rPr>
          <w:spacing w:val="-5"/>
        </w:rPr>
        <w:t xml:space="preserve"> </w:t>
      </w:r>
      <w:r>
        <w:t>comprise</w:t>
      </w:r>
      <w:r>
        <w:rPr>
          <w:spacing w:val="-4"/>
        </w:rPr>
        <w:t xml:space="preserve"> </w:t>
      </w:r>
      <w:r>
        <w:t>3</w:t>
      </w:r>
      <w:r>
        <w:rPr>
          <w:spacing w:val="-2"/>
        </w:rPr>
        <w:t xml:space="preserve"> </w:t>
      </w:r>
      <w:r>
        <w:t>CBD</w:t>
      </w:r>
      <w:r>
        <w:rPr>
          <w:spacing w:val="-6"/>
        </w:rPr>
        <w:t xml:space="preserve"> </w:t>
      </w:r>
      <w:r>
        <w:t>phases,</w:t>
      </w:r>
      <w:r>
        <w:rPr>
          <w:spacing w:val="-2"/>
        </w:rPr>
        <w:t xml:space="preserve"> </w:t>
      </w:r>
      <w:r>
        <w:t>2</w:t>
      </w:r>
      <w:r>
        <w:rPr>
          <w:spacing w:val="-9"/>
        </w:rPr>
        <w:t xml:space="preserve"> </w:t>
      </w:r>
      <w:r>
        <w:t>Arterial</w:t>
      </w:r>
      <w:r>
        <w:rPr>
          <w:spacing w:val="-1"/>
        </w:rPr>
        <w:t xml:space="preserve"> </w:t>
      </w:r>
      <w:r>
        <w:t>phases,</w:t>
      </w:r>
      <w:r>
        <w:rPr>
          <w:spacing w:val="-3"/>
        </w:rPr>
        <w:t xml:space="preserve"> </w:t>
      </w:r>
      <w:r>
        <w:t>and</w:t>
      </w:r>
      <w:r>
        <w:rPr>
          <w:spacing w:val="-7"/>
        </w:rPr>
        <w:t xml:space="preserve"> </w:t>
      </w:r>
      <w:r>
        <w:t>1</w:t>
      </w:r>
      <w:r>
        <w:rPr>
          <w:spacing w:val="-2"/>
        </w:rPr>
        <w:t xml:space="preserve"> </w:t>
      </w:r>
      <w:r>
        <w:t>Commuter</w:t>
      </w:r>
      <w:r>
        <w:rPr>
          <w:spacing w:val="-1"/>
        </w:rPr>
        <w:t xml:space="preserve"> </w:t>
      </w:r>
      <w:r>
        <w:t>phase.</w:t>
      </w:r>
      <w:r>
        <w:rPr>
          <w:spacing w:val="-1"/>
        </w:rPr>
        <w:t xml:space="preserve"> </w:t>
      </w:r>
      <w:r>
        <w:t>An</w:t>
      </w:r>
      <w:r>
        <w:rPr>
          <w:spacing w:val="-5"/>
        </w:rPr>
        <w:t xml:space="preserve"> </w:t>
      </w:r>
      <w:r>
        <w:t>electronic fuel measuring system</w:t>
      </w:r>
      <w:r>
        <w:rPr>
          <w:spacing w:val="-1"/>
        </w:rPr>
        <w:t xml:space="preserve"> </w:t>
      </w:r>
      <w:r>
        <w:t>will indicate the amount of fuel consumed during each phase of the test. The test runs will be repeated until there are at least two runs in both the clockwise and counterclockwise directions in which the fuel consumed for each run is within ± 4 percent of the average total fuel used over the 4 runs. A 20-minute</w:t>
      </w:r>
      <w:r>
        <w:rPr>
          <w:spacing w:val="-4"/>
        </w:rPr>
        <w:t xml:space="preserve"> </w:t>
      </w:r>
      <w:r>
        <w:t>idle</w:t>
      </w:r>
      <w:r>
        <w:rPr>
          <w:spacing w:val="-4"/>
        </w:rPr>
        <w:t xml:space="preserve"> </w:t>
      </w:r>
      <w:r>
        <w:t>consumption</w:t>
      </w:r>
      <w:r>
        <w:rPr>
          <w:spacing w:val="-2"/>
        </w:rPr>
        <w:t xml:space="preserve"> </w:t>
      </w:r>
      <w:r>
        <w:t>test</w:t>
      </w:r>
      <w:r>
        <w:rPr>
          <w:spacing w:val="-6"/>
        </w:rPr>
        <w:t xml:space="preserve"> </w:t>
      </w:r>
      <w:r>
        <w:t>is</w:t>
      </w:r>
      <w:r>
        <w:rPr>
          <w:spacing w:val="-2"/>
        </w:rPr>
        <w:t xml:space="preserve"> </w:t>
      </w:r>
      <w:r>
        <w:t>performed</w:t>
      </w:r>
      <w:r>
        <w:rPr>
          <w:spacing w:val="-9"/>
        </w:rPr>
        <w:t xml:space="preserve"> </w:t>
      </w:r>
      <w:r>
        <w:t>just</w:t>
      </w:r>
      <w:r>
        <w:rPr>
          <w:spacing w:val="-1"/>
        </w:rPr>
        <w:t xml:space="preserve"> </w:t>
      </w:r>
      <w:r>
        <w:t>prior</w:t>
      </w:r>
      <w:r>
        <w:rPr>
          <w:spacing w:val="-3"/>
        </w:rPr>
        <w:t xml:space="preserve"> </w:t>
      </w:r>
      <w:r>
        <w:t>to</w:t>
      </w:r>
      <w:r>
        <w:rPr>
          <w:spacing w:val="-7"/>
        </w:rPr>
        <w:t xml:space="preserve"> </w:t>
      </w:r>
      <w:r>
        <w:t>and</w:t>
      </w:r>
      <w:r>
        <w:rPr>
          <w:spacing w:val="-7"/>
        </w:rPr>
        <w:t xml:space="preserve"> </w:t>
      </w:r>
      <w:r>
        <w:t>immediately</w:t>
      </w:r>
      <w:r>
        <w:rPr>
          <w:spacing w:val="-4"/>
        </w:rPr>
        <w:t xml:space="preserve"> </w:t>
      </w:r>
      <w:r>
        <w:t>after</w:t>
      </w:r>
      <w:r>
        <w:rPr>
          <w:spacing w:val="-6"/>
        </w:rPr>
        <w:t xml:space="preserve"> </w:t>
      </w:r>
      <w:r>
        <w:t>the</w:t>
      </w:r>
      <w:r>
        <w:rPr>
          <w:spacing w:val="-2"/>
        </w:rPr>
        <w:t xml:space="preserve"> </w:t>
      </w:r>
      <w:r>
        <w:t>driven</w:t>
      </w:r>
      <w:r>
        <w:rPr>
          <w:spacing w:val="-6"/>
        </w:rPr>
        <w:t xml:space="preserve"> </w:t>
      </w:r>
      <w:r>
        <w:t>portion</w:t>
      </w:r>
      <w:r>
        <w:rPr>
          <w:spacing w:val="-2"/>
        </w:rPr>
        <w:t xml:space="preserve"> </w:t>
      </w:r>
      <w:r>
        <w:t>of</w:t>
      </w:r>
      <w:r>
        <w:rPr>
          <w:spacing w:val="-6"/>
        </w:rPr>
        <w:t xml:space="preserve"> </w:t>
      </w:r>
      <w:r>
        <w:t>the</w:t>
      </w:r>
      <w:r>
        <w:rPr>
          <w:spacing w:val="-7"/>
        </w:rPr>
        <w:t xml:space="preserve"> </w:t>
      </w:r>
      <w:r>
        <w:t>fuel economy</w:t>
      </w:r>
      <w:r>
        <w:rPr>
          <w:spacing w:val="-8"/>
        </w:rPr>
        <w:t xml:space="preserve"> </w:t>
      </w:r>
      <w:r>
        <w:t>test.</w:t>
      </w:r>
      <w:r>
        <w:rPr>
          <w:spacing w:val="-3"/>
        </w:rPr>
        <w:t xml:space="preserve"> </w:t>
      </w:r>
      <w:r>
        <w:t>The</w:t>
      </w:r>
      <w:r>
        <w:rPr>
          <w:spacing w:val="-6"/>
        </w:rPr>
        <w:t xml:space="preserve"> </w:t>
      </w:r>
      <w:r>
        <w:t>amount</w:t>
      </w:r>
      <w:r>
        <w:rPr>
          <w:spacing w:val="-7"/>
        </w:rPr>
        <w:t xml:space="preserve"> </w:t>
      </w:r>
      <w:r>
        <w:t>of</w:t>
      </w:r>
      <w:r>
        <w:rPr>
          <w:spacing w:val="-1"/>
        </w:rPr>
        <w:t xml:space="preserve"> </w:t>
      </w:r>
      <w:r>
        <w:t>fuel</w:t>
      </w:r>
      <w:r>
        <w:rPr>
          <w:spacing w:val="-4"/>
        </w:rPr>
        <w:t xml:space="preserve"> </w:t>
      </w:r>
      <w:r>
        <w:t>consumed</w:t>
      </w:r>
      <w:r>
        <w:rPr>
          <w:spacing w:val="-1"/>
        </w:rPr>
        <w:t xml:space="preserve"> </w:t>
      </w:r>
      <w:r>
        <w:t>while</w:t>
      </w:r>
      <w:r>
        <w:rPr>
          <w:spacing w:val="-1"/>
        </w:rPr>
        <w:t xml:space="preserve"> </w:t>
      </w:r>
      <w:r>
        <w:t>operating</w:t>
      </w:r>
      <w:r>
        <w:rPr>
          <w:spacing w:val="-8"/>
        </w:rPr>
        <w:t xml:space="preserve"> </w:t>
      </w:r>
      <w:r>
        <w:t>at normal/low</w:t>
      </w:r>
      <w:r>
        <w:rPr>
          <w:spacing w:val="-6"/>
        </w:rPr>
        <w:t xml:space="preserve"> </w:t>
      </w:r>
      <w:r>
        <w:t>idle</w:t>
      </w:r>
      <w:r>
        <w:rPr>
          <w:spacing w:val="-6"/>
        </w:rPr>
        <w:t xml:space="preserve"> </w:t>
      </w:r>
      <w:r>
        <w:t>is</w:t>
      </w:r>
      <w:r>
        <w:rPr>
          <w:spacing w:val="-6"/>
        </w:rPr>
        <w:t xml:space="preserve"> </w:t>
      </w:r>
      <w:r>
        <w:t>recorded</w:t>
      </w:r>
      <w:r>
        <w:rPr>
          <w:spacing w:val="-4"/>
        </w:rPr>
        <w:t xml:space="preserve"> </w:t>
      </w:r>
      <w:r>
        <w:t>on</w:t>
      </w:r>
      <w:r>
        <w:rPr>
          <w:spacing w:val="-4"/>
        </w:rPr>
        <w:t xml:space="preserve"> </w:t>
      </w:r>
      <w:r>
        <w:t>the</w:t>
      </w:r>
      <w:r>
        <w:rPr>
          <w:spacing w:val="-1"/>
        </w:rPr>
        <w:t xml:space="preserve"> </w:t>
      </w:r>
      <w:r>
        <w:t>Fuel</w:t>
      </w:r>
      <w:r>
        <w:rPr>
          <w:spacing w:val="-2"/>
        </w:rPr>
        <w:t xml:space="preserve"> </w:t>
      </w:r>
      <w:r>
        <w:t xml:space="preserve">Econ- </w:t>
      </w:r>
      <w:proofErr w:type="spellStart"/>
      <w:r>
        <w:t>omy</w:t>
      </w:r>
      <w:proofErr w:type="spellEnd"/>
      <w:r>
        <w:t xml:space="preserve"> Data Form. This set of four valid runs along with idle consumption data comprise a valid test.</w:t>
      </w:r>
    </w:p>
    <w:p w14:paraId="3B3F15D2" w14:textId="77777777" w:rsidR="00193ACD" w:rsidRDefault="00193ACD">
      <w:pPr>
        <w:pStyle w:val="BodyText"/>
        <w:spacing w:before="240"/>
        <w:ind w:left="0"/>
      </w:pPr>
    </w:p>
    <w:p w14:paraId="7E34EBC8" w14:textId="77777777" w:rsidR="00193ACD" w:rsidRDefault="00967BBC">
      <w:pPr>
        <w:pStyle w:val="Heading1"/>
      </w:pPr>
      <w:bookmarkStart w:id="339" w:name="POWER_PLANT"/>
      <w:bookmarkEnd w:id="339"/>
      <w:r>
        <w:t>POWER</w:t>
      </w:r>
      <w:r>
        <w:rPr>
          <w:spacing w:val="-10"/>
        </w:rPr>
        <w:t xml:space="preserve"> </w:t>
      </w:r>
      <w:r>
        <w:rPr>
          <w:spacing w:val="-4"/>
        </w:rPr>
        <w:t>PLANT</w:t>
      </w:r>
    </w:p>
    <w:p w14:paraId="4F465755" w14:textId="77777777" w:rsidR="00193ACD" w:rsidRDefault="00967BBC">
      <w:pPr>
        <w:pStyle w:val="Heading2"/>
        <w:spacing w:before="122"/>
      </w:pPr>
      <w:bookmarkStart w:id="340" w:name="TS_9._Engine"/>
      <w:bookmarkStart w:id="341" w:name="_bookmark159"/>
      <w:bookmarkEnd w:id="340"/>
      <w:bookmarkEnd w:id="341"/>
      <w:r>
        <w:t>TS</w:t>
      </w:r>
      <w:r>
        <w:rPr>
          <w:spacing w:val="-4"/>
        </w:rPr>
        <w:t xml:space="preserve"> </w:t>
      </w:r>
      <w:r>
        <w:t>9.</w:t>
      </w:r>
      <w:r>
        <w:rPr>
          <w:spacing w:val="-1"/>
        </w:rPr>
        <w:t xml:space="preserve"> </w:t>
      </w:r>
      <w:r>
        <w:rPr>
          <w:spacing w:val="-2"/>
        </w:rPr>
        <w:t>Engine</w:t>
      </w:r>
    </w:p>
    <w:p w14:paraId="5891457F" w14:textId="77777777" w:rsidR="00193ACD" w:rsidRDefault="00967BBC">
      <w:pPr>
        <w:pStyle w:val="BodyText"/>
        <w:spacing w:before="60"/>
        <w:ind w:right="1256"/>
      </w:pPr>
      <w:r>
        <w:t>The engine shall comply with applicable local, state and/or federal emissions and useful life requirements. The</w:t>
      </w:r>
      <w:r>
        <w:rPr>
          <w:spacing w:val="-7"/>
        </w:rPr>
        <w:t xml:space="preserve"> </w:t>
      </w:r>
      <w:r>
        <w:t>engine</w:t>
      </w:r>
      <w:r>
        <w:rPr>
          <w:spacing w:val="-7"/>
        </w:rPr>
        <w:t xml:space="preserve"> </w:t>
      </w:r>
      <w:r>
        <w:t>shall</w:t>
      </w:r>
      <w:r>
        <w:rPr>
          <w:spacing w:val="-1"/>
        </w:rPr>
        <w:t xml:space="preserve"> </w:t>
      </w:r>
      <w:r>
        <w:t>have</w:t>
      </w:r>
      <w:r>
        <w:rPr>
          <w:spacing w:val="-7"/>
        </w:rPr>
        <w:t xml:space="preserve"> </w:t>
      </w:r>
      <w:r>
        <w:t>a</w:t>
      </w:r>
      <w:r>
        <w:rPr>
          <w:spacing w:val="-4"/>
        </w:rPr>
        <w:t xml:space="preserve"> </w:t>
      </w:r>
      <w:r>
        <w:t>design</w:t>
      </w:r>
      <w:r>
        <w:rPr>
          <w:spacing w:val="-4"/>
        </w:rPr>
        <w:t xml:space="preserve"> </w:t>
      </w:r>
      <w:r>
        <w:t>life</w:t>
      </w:r>
      <w:r>
        <w:rPr>
          <w:spacing w:val="-4"/>
        </w:rPr>
        <w:t xml:space="preserve"> </w:t>
      </w:r>
      <w:r>
        <w:t>of</w:t>
      </w:r>
      <w:r>
        <w:rPr>
          <w:spacing w:val="-6"/>
        </w:rPr>
        <w:t xml:space="preserve"> </w:t>
      </w:r>
      <w:r>
        <w:t>not</w:t>
      </w:r>
      <w:r>
        <w:rPr>
          <w:spacing w:val="-6"/>
        </w:rPr>
        <w:t xml:space="preserve"> </w:t>
      </w:r>
      <w:r>
        <w:t>less</w:t>
      </w:r>
      <w:r>
        <w:rPr>
          <w:spacing w:val="-6"/>
        </w:rPr>
        <w:t xml:space="preserve"> </w:t>
      </w:r>
      <w:r>
        <w:t>than</w:t>
      </w:r>
      <w:r>
        <w:rPr>
          <w:spacing w:val="-4"/>
        </w:rPr>
        <w:t xml:space="preserve"> </w:t>
      </w:r>
      <w:r>
        <w:t>300,000</w:t>
      </w:r>
      <w:r>
        <w:rPr>
          <w:spacing w:val="-4"/>
        </w:rPr>
        <w:t xml:space="preserve"> </w:t>
      </w:r>
      <w:r>
        <w:t>miles</w:t>
      </w:r>
      <w:r>
        <w:rPr>
          <w:spacing w:val="-4"/>
        </w:rPr>
        <w:t xml:space="preserve"> </w:t>
      </w:r>
      <w:r>
        <w:t>without</w:t>
      </w:r>
      <w:r>
        <w:rPr>
          <w:spacing w:val="-6"/>
        </w:rPr>
        <w:t xml:space="preserve"> </w:t>
      </w:r>
      <w:r>
        <w:t>replacement</w:t>
      </w:r>
      <w:r>
        <w:rPr>
          <w:spacing w:val="-2"/>
        </w:rPr>
        <w:t xml:space="preserve"> </w:t>
      </w:r>
      <w:r>
        <w:t>or</w:t>
      </w:r>
      <w:r>
        <w:rPr>
          <w:spacing w:val="-6"/>
        </w:rPr>
        <w:t xml:space="preserve"> </w:t>
      </w:r>
      <w:r>
        <w:t>major</w:t>
      </w:r>
      <w:r>
        <w:rPr>
          <w:spacing w:val="-4"/>
        </w:rPr>
        <w:t xml:space="preserve"> </w:t>
      </w:r>
      <w:r>
        <w:t>service.</w:t>
      </w:r>
      <w:r>
        <w:rPr>
          <w:spacing w:val="-6"/>
        </w:rPr>
        <w:t xml:space="preserve"> </w:t>
      </w:r>
      <w:r>
        <w:t>The lifetime estimate is based on the design operating profile.</w:t>
      </w:r>
    </w:p>
    <w:p w14:paraId="58240F5F" w14:textId="77777777" w:rsidR="00193ACD" w:rsidRDefault="00967BBC">
      <w:pPr>
        <w:pStyle w:val="BodyText"/>
        <w:spacing w:before="239"/>
        <w:ind w:right="1136"/>
      </w:pPr>
      <w:r>
        <w:t>The engine shall have 6 cylinders and be equipped with an electronically controlled management system, compatible with either 12 or 24V power distribution. The engine control system shall be capable of transmitting and receiving electronic inputs and data from</w:t>
      </w:r>
      <w:r>
        <w:rPr>
          <w:spacing w:val="-1"/>
        </w:rPr>
        <w:t xml:space="preserve"> </w:t>
      </w:r>
      <w:r>
        <w:t>other drivetrain components and broadcasting that data to other vehicle systems. Communication between electronic drivetrain components and other vehicle systems</w:t>
      </w:r>
      <w:r>
        <w:rPr>
          <w:spacing w:val="-5"/>
        </w:rPr>
        <w:t xml:space="preserve"> </w:t>
      </w:r>
      <w:r>
        <w:t>shall</w:t>
      </w:r>
      <w:r>
        <w:rPr>
          <w:spacing w:val="-4"/>
        </w:rPr>
        <w:t xml:space="preserve"> </w:t>
      </w:r>
      <w:r>
        <w:t>be</w:t>
      </w:r>
      <w:r>
        <w:rPr>
          <w:spacing w:val="-9"/>
        </w:rPr>
        <w:t xml:space="preserve"> </w:t>
      </w:r>
      <w:r>
        <w:t>made</w:t>
      </w:r>
      <w:r>
        <w:rPr>
          <w:spacing w:val="-5"/>
        </w:rPr>
        <w:t xml:space="preserve"> </w:t>
      </w:r>
      <w:r>
        <w:t>using</w:t>
      </w:r>
      <w:r>
        <w:rPr>
          <w:spacing w:val="-7"/>
        </w:rPr>
        <w:t xml:space="preserve"> </w:t>
      </w:r>
      <w:r>
        <w:t>the</w:t>
      </w:r>
      <w:r>
        <w:rPr>
          <w:spacing w:val="-7"/>
        </w:rPr>
        <w:t xml:space="preserve"> </w:t>
      </w:r>
      <w:r>
        <w:t>communications</w:t>
      </w:r>
      <w:r>
        <w:rPr>
          <w:spacing w:val="-9"/>
        </w:rPr>
        <w:t xml:space="preserve"> </w:t>
      </w:r>
      <w:r>
        <w:t>networks.</w:t>
      </w:r>
      <w:r>
        <w:rPr>
          <w:spacing w:val="-4"/>
        </w:rPr>
        <w:t xml:space="preserve"> </w:t>
      </w:r>
      <w:r>
        <w:t>The</w:t>
      </w:r>
      <w:r>
        <w:rPr>
          <w:spacing w:val="-5"/>
        </w:rPr>
        <w:t xml:space="preserve"> </w:t>
      </w:r>
      <w:r>
        <w:t>engine’s</w:t>
      </w:r>
      <w:r>
        <w:rPr>
          <w:spacing w:val="-7"/>
        </w:rPr>
        <w:t xml:space="preserve"> </w:t>
      </w:r>
      <w:r>
        <w:t>electronic</w:t>
      </w:r>
      <w:r>
        <w:rPr>
          <w:spacing w:val="-5"/>
        </w:rPr>
        <w:t xml:space="preserve"> </w:t>
      </w:r>
      <w:r>
        <w:t>management</w:t>
      </w:r>
      <w:r>
        <w:rPr>
          <w:spacing w:val="-3"/>
        </w:rPr>
        <w:t xml:space="preserve"> </w:t>
      </w:r>
      <w:r>
        <w:t>system</w:t>
      </w:r>
      <w:r>
        <w:rPr>
          <w:spacing w:val="-10"/>
        </w:rPr>
        <w:t xml:space="preserve"> </w:t>
      </w:r>
      <w:r>
        <w:t>shall monitor operating conditions and provide instantaneous adjustments to optimize both engine and bus performance. The system shall be programmable to allow optimization of programmable features.</w:t>
      </w:r>
    </w:p>
    <w:p w14:paraId="7A6EA179" w14:textId="77777777" w:rsidR="00193ACD" w:rsidRDefault="00967BBC">
      <w:pPr>
        <w:pStyle w:val="BodyText"/>
        <w:spacing w:before="238"/>
        <w:ind w:right="1136"/>
      </w:pPr>
      <w:r>
        <w:t>The</w:t>
      </w:r>
      <w:r>
        <w:rPr>
          <w:spacing w:val="-4"/>
        </w:rPr>
        <w:t xml:space="preserve"> </w:t>
      </w:r>
      <w:r>
        <w:t>engine</w:t>
      </w:r>
      <w:r>
        <w:rPr>
          <w:spacing w:val="-4"/>
        </w:rPr>
        <w:t xml:space="preserve"> </w:t>
      </w:r>
      <w:r>
        <w:t>starting</w:t>
      </w:r>
      <w:r>
        <w:rPr>
          <w:spacing w:val="-8"/>
        </w:rPr>
        <w:t xml:space="preserve"> </w:t>
      </w:r>
      <w:r>
        <w:t>system</w:t>
      </w:r>
      <w:r>
        <w:rPr>
          <w:spacing w:val="-5"/>
        </w:rPr>
        <w:t xml:space="preserve"> </w:t>
      </w:r>
      <w:r>
        <w:t>shall</w:t>
      </w:r>
      <w:r>
        <w:rPr>
          <w:spacing w:val="-1"/>
        </w:rPr>
        <w:t xml:space="preserve"> </w:t>
      </w:r>
      <w:r>
        <w:t>be</w:t>
      </w:r>
      <w:r>
        <w:rPr>
          <w:spacing w:val="-7"/>
        </w:rPr>
        <w:t xml:space="preserve"> </w:t>
      </w:r>
      <w:r>
        <w:t>protected</w:t>
      </w:r>
      <w:r>
        <w:rPr>
          <w:spacing w:val="-7"/>
        </w:rPr>
        <w:t xml:space="preserve"> </w:t>
      </w:r>
      <w:r>
        <w:t>by</w:t>
      </w:r>
      <w:r>
        <w:rPr>
          <w:spacing w:val="-5"/>
        </w:rPr>
        <w:t xml:space="preserve"> </w:t>
      </w:r>
      <w:r>
        <w:t>an</w:t>
      </w:r>
      <w:r>
        <w:rPr>
          <w:spacing w:val="-7"/>
        </w:rPr>
        <w:t xml:space="preserve"> </w:t>
      </w:r>
      <w:r>
        <w:t>interlock</w:t>
      </w:r>
      <w:r>
        <w:rPr>
          <w:spacing w:val="-8"/>
        </w:rPr>
        <w:t xml:space="preserve"> </w:t>
      </w:r>
      <w:r>
        <w:t>that</w:t>
      </w:r>
      <w:r>
        <w:rPr>
          <w:spacing w:val="-1"/>
        </w:rPr>
        <w:t xml:space="preserve"> </w:t>
      </w:r>
      <w:r>
        <w:t>prevents</w:t>
      </w:r>
      <w:r>
        <w:rPr>
          <w:spacing w:val="-6"/>
        </w:rPr>
        <w:t xml:space="preserve"> </w:t>
      </w:r>
      <w:r>
        <w:t>its</w:t>
      </w:r>
      <w:r>
        <w:rPr>
          <w:spacing w:val="-4"/>
        </w:rPr>
        <w:t xml:space="preserve"> </w:t>
      </w:r>
      <w:r>
        <w:t>engagement</w:t>
      </w:r>
      <w:r>
        <w:rPr>
          <w:spacing w:val="-3"/>
        </w:rPr>
        <w:t xml:space="preserve"> </w:t>
      </w:r>
      <w:r>
        <w:t>when</w:t>
      </w:r>
      <w:r>
        <w:rPr>
          <w:spacing w:val="-8"/>
        </w:rPr>
        <w:t xml:space="preserve"> </w:t>
      </w:r>
      <w:r>
        <w:t>the</w:t>
      </w:r>
      <w:r>
        <w:rPr>
          <w:spacing w:val="-4"/>
        </w:rPr>
        <w:t xml:space="preserve"> </w:t>
      </w:r>
      <w:r>
        <w:t>engine</w:t>
      </w:r>
      <w:r>
        <w:rPr>
          <w:spacing w:val="-4"/>
        </w:rPr>
        <w:t xml:space="preserve"> </w:t>
      </w:r>
      <w:r>
        <w:t>is running. Special equipment or procedures may be employed to start the bus when exposed to temperatures less than 30 °F for a minimum of four hours without the engine in operation. All cold weather starting aids, engine heating devices and procedures shall be of the type recommended by the engine manufacturer and approved by the Agency. The integration of all systems on the vehicle relative to engine idle speed shall be the responsibility of the vehicle manufacturer to meet the requirements of the transit property.</w:t>
      </w:r>
    </w:p>
    <w:p w14:paraId="0135A9BA" w14:textId="77777777" w:rsidR="00193ACD" w:rsidRDefault="00967BBC">
      <w:pPr>
        <w:pStyle w:val="BodyText"/>
        <w:spacing w:before="242"/>
        <w:ind w:right="1256"/>
      </w:pPr>
      <w:r>
        <w:t>The</w:t>
      </w:r>
      <w:r>
        <w:rPr>
          <w:spacing w:val="-7"/>
        </w:rPr>
        <w:t xml:space="preserve"> </w:t>
      </w:r>
      <w:r>
        <w:t>engine</w:t>
      </w:r>
      <w:r>
        <w:rPr>
          <w:spacing w:val="-9"/>
        </w:rPr>
        <w:t xml:space="preserve"> </w:t>
      </w:r>
      <w:r>
        <w:t>control</w:t>
      </w:r>
      <w:r>
        <w:rPr>
          <w:spacing w:val="-1"/>
        </w:rPr>
        <w:t xml:space="preserve"> </w:t>
      </w:r>
      <w:r>
        <w:t>system</w:t>
      </w:r>
      <w:r>
        <w:rPr>
          <w:spacing w:val="-7"/>
        </w:rPr>
        <w:t xml:space="preserve"> </w:t>
      </w:r>
      <w:r>
        <w:t>shall</w:t>
      </w:r>
      <w:r>
        <w:rPr>
          <w:spacing w:val="-4"/>
        </w:rPr>
        <w:t xml:space="preserve"> </w:t>
      </w:r>
      <w:r>
        <w:t>protect</w:t>
      </w:r>
      <w:r>
        <w:rPr>
          <w:spacing w:val="-6"/>
        </w:rPr>
        <w:t xml:space="preserve"> </w:t>
      </w:r>
      <w:r>
        <w:t>the</w:t>
      </w:r>
      <w:r>
        <w:rPr>
          <w:spacing w:val="-4"/>
        </w:rPr>
        <w:t xml:space="preserve"> </w:t>
      </w:r>
      <w:r>
        <w:t>engine</w:t>
      </w:r>
      <w:r>
        <w:rPr>
          <w:spacing w:val="-9"/>
        </w:rPr>
        <w:t xml:space="preserve"> </w:t>
      </w:r>
      <w:r>
        <w:t>against</w:t>
      </w:r>
      <w:r>
        <w:rPr>
          <w:spacing w:val="-3"/>
        </w:rPr>
        <w:t xml:space="preserve"> </w:t>
      </w:r>
      <w:r>
        <w:t>progressive</w:t>
      </w:r>
      <w:r>
        <w:rPr>
          <w:spacing w:val="-4"/>
        </w:rPr>
        <w:t xml:space="preserve"> </w:t>
      </w:r>
      <w:r>
        <w:t>damage.</w:t>
      </w:r>
      <w:r>
        <w:rPr>
          <w:spacing w:val="-4"/>
        </w:rPr>
        <w:t xml:space="preserve"> </w:t>
      </w:r>
      <w:r>
        <w:t>The</w:t>
      </w:r>
      <w:r>
        <w:rPr>
          <w:spacing w:val="-4"/>
        </w:rPr>
        <w:t xml:space="preserve"> </w:t>
      </w:r>
      <w:r>
        <w:t>system</w:t>
      </w:r>
      <w:r>
        <w:rPr>
          <w:spacing w:val="-5"/>
        </w:rPr>
        <w:t xml:space="preserve"> </w:t>
      </w:r>
      <w:r>
        <w:t>shall</w:t>
      </w:r>
      <w:r>
        <w:rPr>
          <w:spacing w:val="-6"/>
        </w:rPr>
        <w:t xml:space="preserve"> </w:t>
      </w:r>
      <w:r>
        <w:t>monitor conditions critical for safe operation and automatically derate power and/or speed and initiate engine shutdown as needed.</w:t>
      </w:r>
    </w:p>
    <w:p w14:paraId="02BD0756" w14:textId="77777777" w:rsidR="00193ACD" w:rsidRDefault="00967BBC">
      <w:pPr>
        <w:pStyle w:val="Heading2"/>
        <w:spacing w:before="243"/>
      </w:pPr>
      <w:bookmarkStart w:id="342" w:name="TS_10._Cooling_Systems"/>
      <w:bookmarkStart w:id="343" w:name="_bookmark160"/>
      <w:bookmarkEnd w:id="342"/>
      <w:bookmarkEnd w:id="343"/>
      <w:r>
        <w:t>TS</w:t>
      </w:r>
      <w:r>
        <w:rPr>
          <w:spacing w:val="-11"/>
        </w:rPr>
        <w:t xml:space="preserve"> </w:t>
      </w:r>
      <w:r>
        <w:t>10.</w:t>
      </w:r>
      <w:r>
        <w:rPr>
          <w:spacing w:val="-11"/>
        </w:rPr>
        <w:t xml:space="preserve"> </w:t>
      </w:r>
      <w:r>
        <w:t>Cooling</w:t>
      </w:r>
      <w:r>
        <w:rPr>
          <w:spacing w:val="-9"/>
        </w:rPr>
        <w:t xml:space="preserve"> </w:t>
      </w:r>
      <w:r>
        <w:rPr>
          <w:spacing w:val="-2"/>
        </w:rPr>
        <w:t>Systems</w:t>
      </w:r>
    </w:p>
    <w:p w14:paraId="28CF1BA7" w14:textId="77777777" w:rsidR="00193ACD" w:rsidRDefault="00193ACD">
      <w:pPr>
        <w:pStyle w:val="BodyText"/>
        <w:spacing w:before="111"/>
        <w:ind w:left="0"/>
        <w:rPr>
          <w:rFonts w:ascii="Arial"/>
          <w:b/>
          <w:sz w:val="28"/>
        </w:rPr>
      </w:pPr>
    </w:p>
    <w:p w14:paraId="2C64977E" w14:textId="77777777" w:rsidR="00193ACD" w:rsidRDefault="00967BBC">
      <w:pPr>
        <w:pStyle w:val="BodyText"/>
        <w:spacing w:line="252" w:lineRule="auto"/>
        <w:ind w:right="1136"/>
      </w:pPr>
      <w:r>
        <w:t>The cooling systems shall be of sufficient size to maintain all engine and transmission fluids and engine intake air at safe, continuous operating temperatures during the most severe operations possible and in accordance with engine and transmission manufacturers’ cooling system requirements. The cooling system fan</w:t>
      </w:r>
      <w:r>
        <w:rPr>
          <w:spacing w:val="-2"/>
        </w:rPr>
        <w:t xml:space="preserve"> </w:t>
      </w:r>
      <w:r>
        <w:t>controls</w:t>
      </w:r>
      <w:r>
        <w:rPr>
          <w:spacing w:val="-2"/>
        </w:rPr>
        <w:t xml:space="preserve"> </w:t>
      </w:r>
      <w:r>
        <w:t>should</w:t>
      </w:r>
      <w:r>
        <w:rPr>
          <w:spacing w:val="-7"/>
        </w:rPr>
        <w:t xml:space="preserve"> </w:t>
      </w:r>
      <w:r>
        <w:t>sense</w:t>
      </w:r>
      <w:r>
        <w:rPr>
          <w:spacing w:val="-4"/>
        </w:rPr>
        <w:t xml:space="preserve"> </w:t>
      </w:r>
      <w:r>
        <w:t>the</w:t>
      </w:r>
      <w:r>
        <w:rPr>
          <w:spacing w:val="-2"/>
        </w:rPr>
        <w:t xml:space="preserve"> </w:t>
      </w:r>
      <w:r>
        <w:t>temperatures</w:t>
      </w:r>
      <w:r>
        <w:rPr>
          <w:spacing w:val="-2"/>
        </w:rPr>
        <w:t xml:space="preserve"> </w:t>
      </w:r>
      <w:r>
        <w:t>of</w:t>
      </w:r>
      <w:r>
        <w:rPr>
          <w:spacing w:val="-2"/>
        </w:rPr>
        <w:t xml:space="preserve"> </w:t>
      </w:r>
      <w:r>
        <w:t>the</w:t>
      </w:r>
      <w:r>
        <w:rPr>
          <w:spacing w:val="-2"/>
        </w:rPr>
        <w:t xml:space="preserve"> </w:t>
      </w:r>
      <w:r>
        <w:t>operating</w:t>
      </w:r>
      <w:r>
        <w:rPr>
          <w:spacing w:val="-5"/>
        </w:rPr>
        <w:t xml:space="preserve"> </w:t>
      </w:r>
      <w:r>
        <w:t>fluids</w:t>
      </w:r>
      <w:r>
        <w:rPr>
          <w:spacing w:val="-3"/>
        </w:rPr>
        <w:t xml:space="preserve"> </w:t>
      </w:r>
      <w:r>
        <w:t>and</w:t>
      </w:r>
      <w:r>
        <w:rPr>
          <w:spacing w:val="-2"/>
        </w:rPr>
        <w:t xml:space="preserve"> </w:t>
      </w:r>
      <w:r>
        <w:t>the</w:t>
      </w:r>
      <w:r>
        <w:rPr>
          <w:spacing w:val="-4"/>
        </w:rPr>
        <w:t xml:space="preserve"> </w:t>
      </w:r>
      <w:r>
        <w:t>intake</w:t>
      </w:r>
      <w:r>
        <w:rPr>
          <w:spacing w:val="-2"/>
        </w:rPr>
        <w:t xml:space="preserve"> </w:t>
      </w:r>
      <w:r>
        <w:t>air,</w:t>
      </w:r>
      <w:r>
        <w:rPr>
          <w:spacing w:val="-2"/>
        </w:rPr>
        <w:t xml:space="preserve"> </w:t>
      </w:r>
      <w:r>
        <w:t>and</w:t>
      </w:r>
      <w:r>
        <w:rPr>
          <w:spacing w:val="-2"/>
        </w:rPr>
        <w:t xml:space="preserve"> </w:t>
      </w:r>
      <w:r>
        <w:t>if</w:t>
      </w:r>
      <w:r>
        <w:rPr>
          <w:spacing w:val="-2"/>
        </w:rPr>
        <w:t xml:space="preserve"> </w:t>
      </w:r>
      <w:r>
        <w:t>either</w:t>
      </w:r>
      <w:r>
        <w:rPr>
          <w:spacing w:val="-4"/>
        </w:rPr>
        <w:t xml:space="preserve"> </w:t>
      </w:r>
      <w:r>
        <w:t>is</w:t>
      </w:r>
      <w:r>
        <w:rPr>
          <w:spacing w:val="-4"/>
        </w:rPr>
        <w:t xml:space="preserve"> </w:t>
      </w:r>
      <w:r>
        <w:t>above</w:t>
      </w:r>
      <w:r>
        <w:rPr>
          <w:spacing w:val="-4"/>
        </w:rPr>
        <w:t xml:space="preserve"> </w:t>
      </w:r>
      <w:proofErr w:type="gramStart"/>
      <w:r>
        <w:t>safe</w:t>
      </w:r>
      <w:proofErr w:type="gramEnd"/>
    </w:p>
    <w:p w14:paraId="2A148259" w14:textId="77777777" w:rsidR="00193ACD" w:rsidRDefault="00193ACD">
      <w:pPr>
        <w:spacing w:line="252" w:lineRule="auto"/>
        <w:sectPr w:rsidR="00193ACD" w:rsidSect="00920359">
          <w:pgSz w:w="12240" w:h="15840"/>
          <w:pgMar w:top="1560" w:right="0" w:bottom="1280" w:left="1140" w:header="1082" w:footer="1099" w:gutter="0"/>
          <w:cols w:space="720"/>
        </w:sectPr>
      </w:pPr>
    </w:p>
    <w:p w14:paraId="6FD949B0" w14:textId="77777777" w:rsidR="00193ACD" w:rsidRDefault="00193ACD">
      <w:pPr>
        <w:pStyle w:val="BodyText"/>
        <w:spacing w:before="235"/>
        <w:ind w:left="0"/>
      </w:pPr>
    </w:p>
    <w:p w14:paraId="7DECD3B7" w14:textId="77777777" w:rsidR="00193ACD" w:rsidRDefault="00967BBC">
      <w:pPr>
        <w:pStyle w:val="BodyText"/>
        <w:spacing w:before="1"/>
      </w:pPr>
      <w:r>
        <w:t>operating</w:t>
      </w:r>
      <w:r>
        <w:rPr>
          <w:spacing w:val="-10"/>
        </w:rPr>
        <w:t xml:space="preserve"> </w:t>
      </w:r>
      <w:r>
        <w:t>conditions,</w:t>
      </w:r>
      <w:r>
        <w:rPr>
          <w:spacing w:val="-9"/>
        </w:rPr>
        <w:t xml:space="preserve"> </w:t>
      </w:r>
      <w:r>
        <w:t>the</w:t>
      </w:r>
      <w:r>
        <w:rPr>
          <w:spacing w:val="-5"/>
        </w:rPr>
        <w:t xml:space="preserve"> </w:t>
      </w:r>
      <w:r>
        <w:t>cooling</w:t>
      </w:r>
      <w:r>
        <w:rPr>
          <w:spacing w:val="-7"/>
        </w:rPr>
        <w:t xml:space="preserve"> </w:t>
      </w:r>
      <w:r>
        <w:t>fan</w:t>
      </w:r>
      <w:r>
        <w:rPr>
          <w:spacing w:val="-6"/>
        </w:rPr>
        <w:t xml:space="preserve"> </w:t>
      </w:r>
      <w:r>
        <w:t>should</w:t>
      </w:r>
      <w:r>
        <w:rPr>
          <w:spacing w:val="-5"/>
        </w:rPr>
        <w:t xml:space="preserve"> </w:t>
      </w:r>
      <w:r>
        <w:t>be</w:t>
      </w:r>
      <w:r>
        <w:rPr>
          <w:spacing w:val="-4"/>
        </w:rPr>
        <w:t xml:space="preserve"> </w:t>
      </w:r>
      <w:r>
        <w:t>engaged.</w:t>
      </w:r>
      <w:r>
        <w:rPr>
          <w:spacing w:val="-5"/>
        </w:rPr>
        <w:t xml:space="preserve"> </w:t>
      </w:r>
      <w:r>
        <w:t>The</w:t>
      </w:r>
      <w:r>
        <w:rPr>
          <w:spacing w:val="-5"/>
        </w:rPr>
        <w:t xml:space="preserve"> </w:t>
      </w:r>
      <w:r>
        <w:t>fan</w:t>
      </w:r>
      <w:r>
        <w:rPr>
          <w:spacing w:val="-6"/>
        </w:rPr>
        <w:t xml:space="preserve"> </w:t>
      </w:r>
      <w:r>
        <w:t>control</w:t>
      </w:r>
      <w:r>
        <w:rPr>
          <w:spacing w:val="-7"/>
        </w:rPr>
        <w:t xml:space="preserve"> </w:t>
      </w:r>
      <w:r>
        <w:t>system</w:t>
      </w:r>
      <w:r>
        <w:rPr>
          <w:spacing w:val="-5"/>
        </w:rPr>
        <w:t xml:space="preserve"> </w:t>
      </w:r>
      <w:r>
        <w:t>shall</w:t>
      </w:r>
      <w:r>
        <w:rPr>
          <w:spacing w:val="-1"/>
        </w:rPr>
        <w:t xml:space="preserve"> </w:t>
      </w:r>
      <w:r>
        <w:t>be</w:t>
      </w:r>
      <w:r>
        <w:rPr>
          <w:spacing w:val="-5"/>
        </w:rPr>
        <w:t xml:space="preserve"> </w:t>
      </w:r>
      <w:r>
        <w:t>designed</w:t>
      </w:r>
      <w:r>
        <w:rPr>
          <w:spacing w:val="-4"/>
        </w:rPr>
        <w:t xml:space="preserve"> </w:t>
      </w:r>
      <w:r>
        <w:t>with</w:t>
      </w:r>
      <w:r>
        <w:rPr>
          <w:spacing w:val="-10"/>
        </w:rPr>
        <w:t xml:space="preserve"> </w:t>
      </w:r>
      <w:r>
        <w:t>a</w:t>
      </w:r>
      <w:r>
        <w:rPr>
          <w:spacing w:val="-4"/>
        </w:rPr>
        <w:t xml:space="preserve"> </w:t>
      </w:r>
      <w:r>
        <w:rPr>
          <w:spacing w:val="-2"/>
        </w:rPr>
        <w:t>fail-</w:t>
      </w:r>
    </w:p>
    <w:p w14:paraId="018315EF" w14:textId="77777777" w:rsidR="00193ACD" w:rsidRDefault="00967BBC">
      <w:pPr>
        <w:pStyle w:val="BodyText"/>
        <w:spacing w:before="1"/>
      </w:pPr>
      <w:r>
        <w:t>safe</w:t>
      </w:r>
      <w:r>
        <w:rPr>
          <w:spacing w:val="-3"/>
        </w:rPr>
        <w:t xml:space="preserve"> </w:t>
      </w:r>
      <w:r>
        <w:t>mode</w:t>
      </w:r>
      <w:r>
        <w:rPr>
          <w:spacing w:val="-2"/>
        </w:rPr>
        <w:t xml:space="preserve"> </w:t>
      </w:r>
      <w:r>
        <w:t>of</w:t>
      </w:r>
      <w:r>
        <w:rPr>
          <w:spacing w:val="-2"/>
        </w:rPr>
        <w:t xml:space="preserve"> </w:t>
      </w:r>
      <w:r>
        <w:t>“fan</w:t>
      </w:r>
      <w:r>
        <w:rPr>
          <w:spacing w:val="-2"/>
        </w:rPr>
        <w:t xml:space="preserve"> </w:t>
      </w:r>
      <w:r>
        <w:t>on.”</w:t>
      </w:r>
      <w:r>
        <w:rPr>
          <w:spacing w:val="-5"/>
        </w:rPr>
        <w:t xml:space="preserve"> </w:t>
      </w:r>
      <w:r>
        <w:t>The</w:t>
      </w:r>
      <w:r>
        <w:rPr>
          <w:spacing w:val="-4"/>
        </w:rPr>
        <w:t xml:space="preserve"> </w:t>
      </w:r>
      <w:r>
        <w:t>cooling</w:t>
      </w:r>
      <w:r>
        <w:rPr>
          <w:spacing w:val="-5"/>
        </w:rPr>
        <w:t xml:space="preserve"> </w:t>
      </w:r>
      <w:r>
        <w:t>system</w:t>
      </w:r>
      <w:r>
        <w:rPr>
          <w:spacing w:val="-6"/>
        </w:rPr>
        <w:t xml:space="preserve"> </w:t>
      </w:r>
      <w:r>
        <w:t>shall</w:t>
      </w:r>
      <w:r>
        <w:rPr>
          <w:spacing w:val="-1"/>
        </w:rPr>
        <w:t xml:space="preserve"> </w:t>
      </w:r>
      <w:r>
        <w:t>meet</w:t>
      </w:r>
      <w:r>
        <w:rPr>
          <w:spacing w:val="-4"/>
        </w:rPr>
        <w:t xml:space="preserve"> </w:t>
      </w:r>
      <w:r>
        <w:t>the</w:t>
      </w:r>
      <w:r>
        <w:rPr>
          <w:spacing w:val="-3"/>
        </w:rPr>
        <w:t xml:space="preserve"> </w:t>
      </w:r>
      <w:r>
        <w:t>requirements</w:t>
      </w:r>
      <w:r>
        <w:rPr>
          <w:spacing w:val="-2"/>
        </w:rPr>
        <w:t xml:space="preserve"> </w:t>
      </w:r>
      <w:r>
        <w:t>stated</w:t>
      </w:r>
      <w:r>
        <w:rPr>
          <w:spacing w:val="-4"/>
        </w:rPr>
        <w:t xml:space="preserve"> </w:t>
      </w:r>
      <w:r>
        <w:t>in</w:t>
      </w:r>
      <w:r>
        <w:rPr>
          <w:spacing w:val="-5"/>
        </w:rPr>
        <w:t xml:space="preserve"> </w:t>
      </w:r>
      <w:r>
        <w:t>the</w:t>
      </w:r>
      <w:r>
        <w:rPr>
          <w:spacing w:val="-2"/>
        </w:rPr>
        <w:t xml:space="preserve"> </w:t>
      </w:r>
      <w:r>
        <w:t>operating</w:t>
      </w:r>
      <w:r>
        <w:rPr>
          <w:spacing w:val="-5"/>
        </w:rPr>
        <w:t xml:space="preserve"> </w:t>
      </w:r>
      <w:r>
        <w:rPr>
          <w:spacing w:val="-2"/>
        </w:rPr>
        <w:t>environment.</w:t>
      </w:r>
    </w:p>
    <w:p w14:paraId="1CED2E72" w14:textId="77777777" w:rsidR="00193ACD" w:rsidRDefault="00967BBC">
      <w:pPr>
        <w:pStyle w:val="Heading3"/>
        <w:spacing w:before="241"/>
      </w:pPr>
      <w:bookmarkStart w:id="344" w:name="TS_10.1_Engine_Cooling"/>
      <w:bookmarkStart w:id="345" w:name="_bookmark161"/>
      <w:bookmarkEnd w:id="344"/>
      <w:bookmarkEnd w:id="345"/>
      <w:r>
        <w:t>TS</w:t>
      </w:r>
      <w:r>
        <w:rPr>
          <w:spacing w:val="-18"/>
        </w:rPr>
        <w:t xml:space="preserve"> </w:t>
      </w:r>
      <w:r>
        <w:t>10.1</w:t>
      </w:r>
      <w:r>
        <w:rPr>
          <w:spacing w:val="-17"/>
        </w:rPr>
        <w:t xml:space="preserve"> </w:t>
      </w:r>
      <w:r>
        <w:t>Engine</w:t>
      </w:r>
      <w:r>
        <w:rPr>
          <w:spacing w:val="-15"/>
        </w:rPr>
        <w:t xml:space="preserve"> </w:t>
      </w:r>
      <w:r>
        <w:rPr>
          <w:spacing w:val="-2"/>
        </w:rPr>
        <w:t>Cooling</w:t>
      </w:r>
    </w:p>
    <w:p w14:paraId="521B7CDE" w14:textId="77777777" w:rsidR="00193ACD" w:rsidRDefault="00967BBC">
      <w:pPr>
        <w:pStyle w:val="BodyText"/>
        <w:spacing w:before="59"/>
      </w:pPr>
      <w:r>
        <w:t>A</w:t>
      </w:r>
      <w:r>
        <w:rPr>
          <w:spacing w:val="-7"/>
        </w:rPr>
        <w:t xml:space="preserve"> </w:t>
      </w:r>
      <w:r>
        <w:t>means</w:t>
      </w:r>
      <w:r>
        <w:rPr>
          <w:spacing w:val="-3"/>
        </w:rPr>
        <w:t xml:space="preserve"> </w:t>
      </w:r>
      <w:r>
        <w:t>of</w:t>
      </w:r>
      <w:r>
        <w:rPr>
          <w:spacing w:val="-6"/>
        </w:rPr>
        <w:t xml:space="preserve"> </w:t>
      </w:r>
      <w:r>
        <w:t>determining</w:t>
      </w:r>
      <w:r>
        <w:rPr>
          <w:spacing w:val="-6"/>
        </w:rPr>
        <w:t xml:space="preserve"> </w:t>
      </w:r>
      <w:r>
        <w:t>satisfactory</w:t>
      </w:r>
      <w:r>
        <w:rPr>
          <w:spacing w:val="-7"/>
        </w:rPr>
        <w:t xml:space="preserve"> </w:t>
      </w:r>
      <w:r>
        <w:t>engine</w:t>
      </w:r>
      <w:r>
        <w:rPr>
          <w:spacing w:val="-5"/>
        </w:rPr>
        <w:t xml:space="preserve"> </w:t>
      </w:r>
      <w:r>
        <w:t>coolant</w:t>
      </w:r>
      <w:r>
        <w:rPr>
          <w:spacing w:val="-6"/>
        </w:rPr>
        <w:t xml:space="preserve"> </w:t>
      </w:r>
      <w:r>
        <w:t>level</w:t>
      </w:r>
      <w:r>
        <w:rPr>
          <w:spacing w:val="-2"/>
        </w:rPr>
        <w:t xml:space="preserve"> </w:t>
      </w:r>
      <w:r>
        <w:t>shall</w:t>
      </w:r>
      <w:r>
        <w:rPr>
          <w:spacing w:val="-1"/>
        </w:rPr>
        <w:t xml:space="preserve"> </w:t>
      </w:r>
      <w:r>
        <w:t>be</w:t>
      </w:r>
      <w:r>
        <w:rPr>
          <w:spacing w:val="-5"/>
        </w:rPr>
        <w:t xml:space="preserve"> </w:t>
      </w:r>
      <w:r>
        <w:rPr>
          <w:spacing w:val="-2"/>
        </w:rPr>
        <w:t>provided.</w:t>
      </w:r>
    </w:p>
    <w:p w14:paraId="0392317F" w14:textId="77777777" w:rsidR="00193ACD" w:rsidRDefault="00967BBC">
      <w:pPr>
        <w:pStyle w:val="BodyText"/>
        <w:spacing w:before="239"/>
        <w:ind w:right="1256"/>
      </w:pPr>
      <w:r>
        <w:t>The</w:t>
      </w:r>
      <w:r>
        <w:rPr>
          <w:spacing w:val="-4"/>
        </w:rPr>
        <w:t xml:space="preserve"> </w:t>
      </w:r>
      <w:r>
        <w:t>cooling</w:t>
      </w:r>
      <w:r>
        <w:rPr>
          <w:spacing w:val="-5"/>
        </w:rPr>
        <w:t xml:space="preserve"> </w:t>
      </w:r>
      <w:r>
        <w:t>fan</w:t>
      </w:r>
      <w:r>
        <w:rPr>
          <w:spacing w:val="-2"/>
        </w:rPr>
        <w:t xml:space="preserve"> </w:t>
      </w:r>
      <w:r>
        <w:t>shall</w:t>
      </w:r>
      <w:r>
        <w:rPr>
          <w:spacing w:val="-1"/>
        </w:rPr>
        <w:t xml:space="preserve"> </w:t>
      </w:r>
      <w:r>
        <w:t>be</w:t>
      </w:r>
      <w:r>
        <w:rPr>
          <w:spacing w:val="-6"/>
        </w:rPr>
        <w:t xml:space="preserve"> </w:t>
      </w:r>
      <w:r>
        <w:t>temperature</w:t>
      </w:r>
      <w:r>
        <w:rPr>
          <w:spacing w:val="-5"/>
        </w:rPr>
        <w:t xml:space="preserve"> </w:t>
      </w:r>
      <w:r>
        <w:t>controlled,</w:t>
      </w:r>
      <w:r>
        <w:rPr>
          <w:spacing w:val="-4"/>
        </w:rPr>
        <w:t xml:space="preserve"> </w:t>
      </w:r>
      <w:r>
        <w:t>allowing</w:t>
      </w:r>
      <w:r>
        <w:rPr>
          <w:spacing w:val="-6"/>
        </w:rPr>
        <w:t xml:space="preserve"> </w:t>
      </w:r>
      <w:r>
        <w:t>the</w:t>
      </w:r>
      <w:r>
        <w:rPr>
          <w:spacing w:val="-2"/>
        </w:rPr>
        <w:t xml:space="preserve"> </w:t>
      </w:r>
      <w:r>
        <w:t>engine</w:t>
      </w:r>
      <w:r>
        <w:rPr>
          <w:spacing w:val="-4"/>
        </w:rPr>
        <w:t xml:space="preserve"> </w:t>
      </w:r>
      <w:r>
        <w:t>to</w:t>
      </w:r>
      <w:r>
        <w:rPr>
          <w:spacing w:val="-6"/>
        </w:rPr>
        <w:t xml:space="preserve"> </w:t>
      </w:r>
      <w:r>
        <w:t>reach</w:t>
      </w:r>
      <w:r>
        <w:rPr>
          <w:spacing w:val="-7"/>
        </w:rPr>
        <w:t xml:space="preserve"> </w:t>
      </w:r>
      <w:r>
        <w:t>operating</w:t>
      </w:r>
      <w:r>
        <w:rPr>
          <w:spacing w:val="-6"/>
        </w:rPr>
        <w:t xml:space="preserve"> </w:t>
      </w:r>
      <w:r>
        <w:t>temperature</w:t>
      </w:r>
      <w:r>
        <w:rPr>
          <w:spacing w:val="-4"/>
        </w:rPr>
        <w:t xml:space="preserve"> </w:t>
      </w:r>
      <w:r>
        <w:t>quickly. The radiator and charge air cooler shall be of durable, corrosion-resistant construction with non-removable radiator headers.</w:t>
      </w:r>
    </w:p>
    <w:p w14:paraId="1A819308" w14:textId="77777777" w:rsidR="00193ACD" w:rsidRDefault="00193ACD">
      <w:pPr>
        <w:pStyle w:val="BodyText"/>
        <w:spacing w:before="241"/>
        <w:ind w:left="0"/>
      </w:pPr>
    </w:p>
    <w:p w14:paraId="77F24EBA" w14:textId="77777777" w:rsidR="00193ACD" w:rsidRDefault="00967BBC">
      <w:pPr>
        <w:pStyle w:val="Heading4"/>
      </w:pPr>
      <w:bookmarkStart w:id="346" w:name="TS_10.1.1_Radiator_Screen"/>
      <w:bookmarkEnd w:id="346"/>
      <w:r>
        <w:t>TS</w:t>
      </w:r>
      <w:r>
        <w:rPr>
          <w:spacing w:val="-2"/>
        </w:rPr>
        <w:t xml:space="preserve"> </w:t>
      </w:r>
      <w:r>
        <w:t>10.1.1</w:t>
      </w:r>
      <w:r>
        <w:rPr>
          <w:spacing w:val="-4"/>
        </w:rPr>
        <w:t xml:space="preserve"> </w:t>
      </w:r>
      <w:r>
        <w:t>Radiator</w:t>
      </w:r>
      <w:r>
        <w:rPr>
          <w:spacing w:val="-1"/>
        </w:rPr>
        <w:t xml:space="preserve"> </w:t>
      </w:r>
      <w:r>
        <w:rPr>
          <w:spacing w:val="-2"/>
        </w:rPr>
        <w:t>Screen</w:t>
      </w:r>
    </w:p>
    <w:p w14:paraId="25C337F3" w14:textId="77777777" w:rsidR="00193ACD" w:rsidRDefault="00967BBC">
      <w:pPr>
        <w:pStyle w:val="BodyText"/>
        <w:spacing w:before="61"/>
      </w:pPr>
      <w:r>
        <w:t>No</w:t>
      </w:r>
      <w:r>
        <w:rPr>
          <w:spacing w:val="-5"/>
        </w:rPr>
        <w:t xml:space="preserve"> </w:t>
      </w:r>
      <w:r>
        <w:t>screen</w:t>
      </w:r>
      <w:r>
        <w:rPr>
          <w:spacing w:val="-6"/>
        </w:rPr>
        <w:t xml:space="preserve"> </w:t>
      </w:r>
      <w:r>
        <w:t>in</w:t>
      </w:r>
      <w:r>
        <w:rPr>
          <w:spacing w:val="-2"/>
        </w:rPr>
        <w:t xml:space="preserve"> </w:t>
      </w:r>
      <w:r>
        <w:t>front</w:t>
      </w:r>
      <w:r>
        <w:rPr>
          <w:spacing w:val="-1"/>
        </w:rPr>
        <w:t xml:space="preserve"> </w:t>
      </w:r>
      <w:r>
        <w:t>of</w:t>
      </w:r>
      <w:r>
        <w:rPr>
          <w:spacing w:val="-3"/>
        </w:rPr>
        <w:t xml:space="preserve"> </w:t>
      </w:r>
      <w:r>
        <w:rPr>
          <w:spacing w:val="-2"/>
        </w:rPr>
        <w:t>radiator</w:t>
      </w:r>
    </w:p>
    <w:p w14:paraId="4D461ADA" w14:textId="77777777" w:rsidR="00193ACD" w:rsidRDefault="00193ACD">
      <w:pPr>
        <w:pStyle w:val="BodyText"/>
        <w:spacing w:before="143"/>
        <w:ind w:left="0"/>
      </w:pPr>
    </w:p>
    <w:p w14:paraId="1580F22B" w14:textId="77777777" w:rsidR="00193ACD" w:rsidRDefault="00967BBC">
      <w:pPr>
        <w:pStyle w:val="Heading4"/>
      </w:pPr>
      <w:bookmarkStart w:id="347" w:name="TS_10.1.2_Coolant"/>
      <w:bookmarkEnd w:id="347"/>
      <w:r>
        <w:t>TS</w:t>
      </w:r>
      <w:r>
        <w:rPr>
          <w:spacing w:val="-5"/>
        </w:rPr>
        <w:t xml:space="preserve"> </w:t>
      </w:r>
      <w:r>
        <w:t>10.1.2</w:t>
      </w:r>
      <w:r>
        <w:rPr>
          <w:spacing w:val="-3"/>
        </w:rPr>
        <w:t xml:space="preserve"> </w:t>
      </w:r>
      <w:r>
        <w:rPr>
          <w:spacing w:val="-2"/>
        </w:rPr>
        <w:t>Coolant</w:t>
      </w:r>
    </w:p>
    <w:p w14:paraId="0ED70E5A" w14:textId="77777777" w:rsidR="00193ACD" w:rsidRDefault="00967BBC">
      <w:pPr>
        <w:pStyle w:val="BodyText"/>
        <w:spacing w:before="59"/>
      </w:pPr>
      <w:r>
        <w:t>Standard</w:t>
      </w:r>
      <w:r>
        <w:rPr>
          <w:spacing w:val="1"/>
        </w:rPr>
        <w:t xml:space="preserve"> </w:t>
      </w:r>
      <w:r>
        <w:t>Requirement</w:t>
      </w:r>
      <w:r>
        <w:rPr>
          <w:spacing w:val="4"/>
        </w:rPr>
        <w:t xml:space="preserve"> </w:t>
      </w:r>
      <w:r>
        <w:t>for</w:t>
      </w:r>
      <w:r>
        <w:rPr>
          <w:spacing w:val="-2"/>
        </w:rPr>
        <w:t xml:space="preserve"> </w:t>
      </w:r>
      <w:r>
        <w:t>Coolant</w:t>
      </w:r>
      <w:r>
        <w:rPr>
          <w:spacing w:val="6"/>
        </w:rPr>
        <w:t xml:space="preserve"> </w:t>
      </w:r>
      <w:r>
        <w:rPr>
          <w:spacing w:val="-2"/>
        </w:rPr>
        <w:t>Filtration</w:t>
      </w:r>
    </w:p>
    <w:p w14:paraId="6B4E450B" w14:textId="77777777" w:rsidR="00193ACD" w:rsidRDefault="00193ACD">
      <w:pPr>
        <w:pStyle w:val="BodyText"/>
        <w:spacing w:before="112"/>
        <w:ind w:left="0"/>
      </w:pPr>
    </w:p>
    <w:p w14:paraId="34BBB999" w14:textId="77777777" w:rsidR="00193ACD" w:rsidRDefault="00967BBC">
      <w:pPr>
        <w:pStyle w:val="Heading4"/>
      </w:pPr>
      <w:bookmarkStart w:id="348" w:name="TS_10.1.3_Drive_Design"/>
      <w:bookmarkEnd w:id="348"/>
      <w:r>
        <w:t>TS</w:t>
      </w:r>
      <w:r>
        <w:rPr>
          <w:spacing w:val="-4"/>
        </w:rPr>
        <w:t xml:space="preserve"> </w:t>
      </w:r>
      <w:r>
        <w:t>10.1.3</w:t>
      </w:r>
      <w:r>
        <w:rPr>
          <w:spacing w:val="-6"/>
        </w:rPr>
        <w:t xml:space="preserve"> </w:t>
      </w:r>
      <w:r>
        <w:t>Drive</w:t>
      </w:r>
      <w:r>
        <w:rPr>
          <w:spacing w:val="-1"/>
        </w:rPr>
        <w:t xml:space="preserve"> </w:t>
      </w:r>
      <w:r>
        <w:rPr>
          <w:spacing w:val="-2"/>
        </w:rPr>
        <w:t>Design</w:t>
      </w:r>
    </w:p>
    <w:p w14:paraId="20CBED23" w14:textId="77777777" w:rsidR="00193ACD" w:rsidRDefault="00967BBC">
      <w:pPr>
        <w:pStyle w:val="BodyText"/>
        <w:spacing w:before="61"/>
      </w:pPr>
      <w:r>
        <w:t>Standard</w:t>
      </w:r>
      <w:r>
        <w:rPr>
          <w:spacing w:val="-4"/>
        </w:rPr>
        <w:t xml:space="preserve"> </w:t>
      </w:r>
      <w:r>
        <w:t>Control</w:t>
      </w:r>
      <w:r>
        <w:rPr>
          <w:spacing w:val="-3"/>
        </w:rPr>
        <w:t xml:space="preserve"> </w:t>
      </w:r>
      <w:r>
        <w:t>and</w:t>
      </w:r>
      <w:r>
        <w:rPr>
          <w:spacing w:val="-4"/>
        </w:rPr>
        <w:t xml:space="preserve"> </w:t>
      </w:r>
      <w:r>
        <w:t>Drive</w:t>
      </w:r>
      <w:r>
        <w:rPr>
          <w:spacing w:val="-4"/>
        </w:rPr>
        <w:t xml:space="preserve"> </w:t>
      </w:r>
      <w:r>
        <w:rPr>
          <w:spacing w:val="-2"/>
        </w:rPr>
        <w:t>Design</w:t>
      </w:r>
    </w:p>
    <w:p w14:paraId="4A55274A" w14:textId="77777777" w:rsidR="00193ACD" w:rsidRDefault="00967BBC">
      <w:pPr>
        <w:pStyle w:val="BodyText"/>
        <w:spacing w:before="54"/>
      </w:pPr>
      <w:r>
        <w:t>Control</w:t>
      </w:r>
      <w:r>
        <w:rPr>
          <w:spacing w:val="-4"/>
        </w:rPr>
        <w:t xml:space="preserve"> </w:t>
      </w:r>
      <w:r>
        <w:t>and</w:t>
      </w:r>
      <w:r>
        <w:rPr>
          <w:spacing w:val="-3"/>
        </w:rPr>
        <w:t xml:space="preserve"> </w:t>
      </w:r>
      <w:r>
        <w:t>drive</w:t>
      </w:r>
      <w:r>
        <w:rPr>
          <w:spacing w:val="-6"/>
        </w:rPr>
        <w:t xml:space="preserve"> </w:t>
      </w:r>
      <w:r>
        <w:t>of</w:t>
      </w:r>
      <w:r>
        <w:rPr>
          <w:spacing w:val="-7"/>
        </w:rPr>
        <w:t xml:space="preserve"> </w:t>
      </w:r>
      <w:r>
        <w:t>the</w:t>
      </w:r>
      <w:r>
        <w:rPr>
          <w:spacing w:val="-7"/>
        </w:rPr>
        <w:t xml:space="preserve"> </w:t>
      </w:r>
      <w:r>
        <w:t>radiator</w:t>
      </w:r>
      <w:r>
        <w:rPr>
          <w:spacing w:val="-3"/>
        </w:rPr>
        <w:t xml:space="preserve"> </w:t>
      </w:r>
      <w:r>
        <w:t>and</w:t>
      </w:r>
      <w:r>
        <w:rPr>
          <w:spacing w:val="-2"/>
        </w:rPr>
        <w:t xml:space="preserve"> </w:t>
      </w:r>
      <w:r>
        <w:t>charge</w:t>
      </w:r>
      <w:r>
        <w:rPr>
          <w:spacing w:val="-4"/>
        </w:rPr>
        <w:t xml:space="preserve"> </w:t>
      </w:r>
      <w:r>
        <w:t>air</w:t>
      </w:r>
      <w:r>
        <w:rPr>
          <w:spacing w:val="-5"/>
        </w:rPr>
        <w:t xml:space="preserve"> </w:t>
      </w:r>
      <w:r>
        <w:t>cooler</w:t>
      </w:r>
      <w:r>
        <w:rPr>
          <w:spacing w:val="-6"/>
        </w:rPr>
        <w:t xml:space="preserve"> </w:t>
      </w:r>
      <w:r>
        <w:t>fan(s)</w:t>
      </w:r>
      <w:r>
        <w:rPr>
          <w:spacing w:val="-2"/>
        </w:rPr>
        <w:t xml:space="preserve"> </w:t>
      </w:r>
      <w:r>
        <w:t>shall</w:t>
      </w:r>
      <w:r>
        <w:rPr>
          <w:spacing w:val="-2"/>
        </w:rPr>
        <w:t xml:space="preserve"> </w:t>
      </w:r>
      <w:r>
        <w:t>be</w:t>
      </w:r>
      <w:r>
        <w:rPr>
          <w:spacing w:val="-7"/>
        </w:rPr>
        <w:t xml:space="preserve"> </w:t>
      </w:r>
      <w:r>
        <w:t>the</w:t>
      </w:r>
      <w:r>
        <w:rPr>
          <w:spacing w:val="-4"/>
        </w:rPr>
        <w:t xml:space="preserve"> </w:t>
      </w:r>
      <w:r>
        <w:t>Contractor’s</w:t>
      </w:r>
      <w:r>
        <w:rPr>
          <w:spacing w:val="-6"/>
        </w:rPr>
        <w:t xml:space="preserve"> </w:t>
      </w:r>
      <w:r>
        <w:t>standard</w:t>
      </w:r>
      <w:r>
        <w:rPr>
          <w:spacing w:val="-2"/>
        </w:rPr>
        <w:t xml:space="preserve"> design.</w:t>
      </w:r>
    </w:p>
    <w:p w14:paraId="3FD117FA" w14:textId="77777777" w:rsidR="00193ACD" w:rsidRDefault="00193ACD">
      <w:pPr>
        <w:pStyle w:val="BodyText"/>
        <w:spacing w:before="5"/>
        <w:ind w:left="0"/>
      </w:pPr>
    </w:p>
    <w:p w14:paraId="5391A058" w14:textId="77777777" w:rsidR="00193ACD" w:rsidRDefault="00967BBC">
      <w:pPr>
        <w:pStyle w:val="Heading4"/>
      </w:pPr>
      <w:bookmarkStart w:id="349" w:name="TS_10.1.4_Mounting"/>
      <w:bookmarkEnd w:id="349"/>
      <w:r>
        <w:t>TS</w:t>
      </w:r>
      <w:r>
        <w:rPr>
          <w:spacing w:val="-5"/>
        </w:rPr>
        <w:t xml:space="preserve"> </w:t>
      </w:r>
      <w:r>
        <w:t>10.1.4</w:t>
      </w:r>
      <w:r>
        <w:rPr>
          <w:spacing w:val="-3"/>
        </w:rPr>
        <w:t xml:space="preserve"> </w:t>
      </w:r>
      <w:r>
        <w:rPr>
          <w:spacing w:val="-2"/>
        </w:rPr>
        <w:t>Mounting</w:t>
      </w:r>
    </w:p>
    <w:p w14:paraId="14C13799" w14:textId="77777777" w:rsidR="00193ACD" w:rsidRDefault="00967BBC">
      <w:pPr>
        <w:pStyle w:val="BodyText"/>
        <w:spacing w:before="58"/>
      </w:pPr>
      <w:r>
        <w:t>Mounting</w:t>
      </w:r>
      <w:r>
        <w:rPr>
          <w:spacing w:val="-12"/>
        </w:rPr>
        <w:t xml:space="preserve"> </w:t>
      </w:r>
      <w:r>
        <w:t>location</w:t>
      </w:r>
      <w:r>
        <w:rPr>
          <w:spacing w:val="-6"/>
        </w:rPr>
        <w:t xml:space="preserve"> </w:t>
      </w:r>
      <w:r>
        <w:t>of</w:t>
      </w:r>
      <w:r>
        <w:rPr>
          <w:spacing w:val="-5"/>
        </w:rPr>
        <w:t xml:space="preserve"> </w:t>
      </w:r>
      <w:r>
        <w:t>radiator</w:t>
      </w:r>
      <w:r>
        <w:rPr>
          <w:spacing w:val="-1"/>
        </w:rPr>
        <w:t xml:space="preserve"> </w:t>
      </w:r>
      <w:r>
        <w:t>shall</w:t>
      </w:r>
      <w:r>
        <w:rPr>
          <w:spacing w:val="-4"/>
        </w:rPr>
        <w:t xml:space="preserve"> </w:t>
      </w:r>
      <w:r>
        <w:t>be</w:t>
      </w:r>
      <w:r>
        <w:rPr>
          <w:spacing w:val="-8"/>
        </w:rPr>
        <w:t xml:space="preserve"> </w:t>
      </w:r>
      <w:r>
        <w:t>the</w:t>
      </w:r>
      <w:r>
        <w:rPr>
          <w:spacing w:val="-5"/>
        </w:rPr>
        <w:t xml:space="preserve"> </w:t>
      </w:r>
      <w:r>
        <w:t>Contractor’s</w:t>
      </w:r>
      <w:r>
        <w:rPr>
          <w:spacing w:val="-7"/>
        </w:rPr>
        <w:t xml:space="preserve"> </w:t>
      </w:r>
      <w:r>
        <w:t>standard</w:t>
      </w:r>
      <w:r>
        <w:rPr>
          <w:spacing w:val="-7"/>
        </w:rPr>
        <w:t xml:space="preserve"> </w:t>
      </w:r>
      <w:r>
        <w:rPr>
          <w:spacing w:val="-2"/>
        </w:rPr>
        <w:t>design.</w:t>
      </w:r>
    </w:p>
    <w:p w14:paraId="537EA413" w14:textId="77777777" w:rsidR="00193ACD" w:rsidRDefault="00193ACD">
      <w:pPr>
        <w:pStyle w:val="BodyText"/>
        <w:spacing w:before="63"/>
        <w:ind w:left="0"/>
      </w:pPr>
    </w:p>
    <w:p w14:paraId="3C694F49" w14:textId="77777777" w:rsidR="00193ACD" w:rsidRDefault="00967BBC">
      <w:pPr>
        <w:pStyle w:val="Heading3"/>
      </w:pPr>
      <w:bookmarkStart w:id="350" w:name="TS_10.2_Charge_Air_Cooling"/>
      <w:bookmarkEnd w:id="350"/>
      <w:r>
        <w:t>TS</w:t>
      </w:r>
      <w:r>
        <w:rPr>
          <w:spacing w:val="-16"/>
        </w:rPr>
        <w:t xml:space="preserve"> </w:t>
      </w:r>
      <w:r>
        <w:t>10.2</w:t>
      </w:r>
      <w:r>
        <w:rPr>
          <w:spacing w:val="-16"/>
        </w:rPr>
        <w:t xml:space="preserve"> </w:t>
      </w:r>
      <w:r>
        <w:t>Charge</w:t>
      </w:r>
      <w:r>
        <w:rPr>
          <w:spacing w:val="-9"/>
        </w:rPr>
        <w:t xml:space="preserve"> </w:t>
      </w:r>
      <w:r>
        <w:t>Air</w:t>
      </w:r>
      <w:r>
        <w:rPr>
          <w:spacing w:val="-11"/>
        </w:rPr>
        <w:t xml:space="preserve"> </w:t>
      </w:r>
      <w:r>
        <w:rPr>
          <w:spacing w:val="-2"/>
        </w:rPr>
        <w:t>Cooling</w:t>
      </w:r>
    </w:p>
    <w:p w14:paraId="2F1369F4" w14:textId="77777777" w:rsidR="00193ACD" w:rsidRDefault="00967BBC">
      <w:pPr>
        <w:pStyle w:val="BodyText"/>
        <w:spacing w:before="56"/>
        <w:ind w:right="1136"/>
      </w:pPr>
      <w:r>
        <w:t>The charge air cooling system, also referred to as after-coolers or inter-coolers, shall provide maximum air intake</w:t>
      </w:r>
      <w:r>
        <w:rPr>
          <w:spacing w:val="-5"/>
        </w:rPr>
        <w:t xml:space="preserve"> </w:t>
      </w:r>
      <w:r>
        <w:t>temperature</w:t>
      </w:r>
      <w:r>
        <w:rPr>
          <w:spacing w:val="-5"/>
        </w:rPr>
        <w:t xml:space="preserve"> </w:t>
      </w:r>
      <w:r>
        <w:t>reduction</w:t>
      </w:r>
      <w:r>
        <w:rPr>
          <w:spacing w:val="-5"/>
        </w:rPr>
        <w:t xml:space="preserve"> </w:t>
      </w:r>
      <w:r>
        <w:t>with</w:t>
      </w:r>
      <w:r>
        <w:rPr>
          <w:spacing w:val="-5"/>
        </w:rPr>
        <w:t xml:space="preserve"> </w:t>
      </w:r>
      <w:r>
        <w:t>minimal</w:t>
      </w:r>
      <w:r>
        <w:rPr>
          <w:spacing w:val="-2"/>
        </w:rPr>
        <w:t xml:space="preserve"> </w:t>
      </w:r>
      <w:r>
        <w:t>pressure</w:t>
      </w:r>
      <w:r>
        <w:rPr>
          <w:spacing w:val="-7"/>
        </w:rPr>
        <w:t xml:space="preserve"> </w:t>
      </w:r>
      <w:r>
        <w:t>loss.</w:t>
      </w:r>
      <w:r>
        <w:rPr>
          <w:spacing w:val="-5"/>
        </w:rPr>
        <w:t xml:space="preserve"> </w:t>
      </w:r>
      <w:r>
        <w:t>The</w:t>
      </w:r>
      <w:r>
        <w:rPr>
          <w:spacing w:val="-3"/>
        </w:rPr>
        <w:t xml:space="preserve"> </w:t>
      </w:r>
      <w:r>
        <w:t>charge</w:t>
      </w:r>
      <w:r>
        <w:rPr>
          <w:spacing w:val="-3"/>
        </w:rPr>
        <w:t xml:space="preserve"> </w:t>
      </w:r>
      <w:r>
        <w:t>air</w:t>
      </w:r>
      <w:r>
        <w:rPr>
          <w:spacing w:val="-4"/>
        </w:rPr>
        <w:t xml:space="preserve"> </w:t>
      </w:r>
      <w:r>
        <w:t>radiator</w:t>
      </w:r>
      <w:r>
        <w:rPr>
          <w:spacing w:val="-4"/>
        </w:rPr>
        <w:t xml:space="preserve"> </w:t>
      </w:r>
      <w:r>
        <w:t>shall</w:t>
      </w:r>
      <w:r>
        <w:rPr>
          <w:spacing w:val="-4"/>
        </w:rPr>
        <w:t xml:space="preserve"> </w:t>
      </w:r>
      <w:r>
        <w:t>be</w:t>
      </w:r>
      <w:r>
        <w:rPr>
          <w:spacing w:val="-3"/>
        </w:rPr>
        <w:t xml:space="preserve"> </w:t>
      </w:r>
      <w:r>
        <w:t>sized</w:t>
      </w:r>
      <w:r>
        <w:rPr>
          <w:spacing w:val="-5"/>
        </w:rPr>
        <w:t xml:space="preserve"> </w:t>
      </w:r>
      <w:r>
        <w:t>and</w:t>
      </w:r>
      <w:r>
        <w:rPr>
          <w:spacing w:val="-5"/>
        </w:rPr>
        <w:t xml:space="preserve"> </w:t>
      </w:r>
      <w:r>
        <w:t>positioned to meet engine manufacturer’s requirements. The charge air radiator shall not be stacked ahead of or behind the engine radiator and shall be positioned as close to</w:t>
      </w:r>
      <w:r>
        <w:rPr>
          <w:spacing w:val="-1"/>
        </w:rPr>
        <w:t xml:space="preserve"> </w:t>
      </w:r>
      <w:r>
        <w:t>the engine as possible unless integrated with</w:t>
      </w:r>
      <w:r>
        <w:rPr>
          <w:spacing w:val="-1"/>
        </w:rPr>
        <w:t xml:space="preserve"> </w:t>
      </w:r>
      <w:r>
        <w:t xml:space="preserve">the </w:t>
      </w:r>
      <w:proofErr w:type="spellStart"/>
      <w:r>
        <w:t>radia</w:t>
      </w:r>
      <w:proofErr w:type="spellEnd"/>
      <w:r>
        <w:t xml:space="preserve">- </w:t>
      </w:r>
      <w:bookmarkStart w:id="351" w:name="_bookmark162"/>
      <w:bookmarkEnd w:id="351"/>
      <w:r>
        <w:t>tor. Air ducting and fittings shall be protected against heat sources and shall be configured to minimize re- strictions and maintain sealing integrity.</w:t>
      </w:r>
    </w:p>
    <w:p w14:paraId="16D48598" w14:textId="77777777" w:rsidR="00193ACD" w:rsidRDefault="00967BBC">
      <w:pPr>
        <w:pStyle w:val="Heading3"/>
        <w:spacing w:before="235"/>
      </w:pPr>
      <w:bookmarkStart w:id="352" w:name="TS_10.3_Transmission_Cooling"/>
      <w:bookmarkEnd w:id="352"/>
      <w:r>
        <w:rPr>
          <w:spacing w:val="-2"/>
        </w:rPr>
        <w:t>TS</w:t>
      </w:r>
      <w:r>
        <w:rPr>
          <w:spacing w:val="-11"/>
        </w:rPr>
        <w:t xml:space="preserve"> </w:t>
      </w:r>
      <w:r>
        <w:rPr>
          <w:spacing w:val="-2"/>
        </w:rPr>
        <w:t>10.3</w:t>
      </w:r>
      <w:r>
        <w:rPr>
          <w:spacing w:val="-7"/>
        </w:rPr>
        <w:t xml:space="preserve"> </w:t>
      </w:r>
      <w:r>
        <w:rPr>
          <w:spacing w:val="-2"/>
        </w:rPr>
        <w:t>Transmission</w:t>
      </w:r>
      <w:r>
        <w:rPr>
          <w:spacing w:val="-7"/>
        </w:rPr>
        <w:t xml:space="preserve"> </w:t>
      </w:r>
      <w:r>
        <w:rPr>
          <w:spacing w:val="-2"/>
        </w:rPr>
        <w:t>Cooling</w:t>
      </w:r>
    </w:p>
    <w:p w14:paraId="7215C46C" w14:textId="77777777" w:rsidR="00193ACD" w:rsidRDefault="00967BBC">
      <w:pPr>
        <w:pStyle w:val="BodyText"/>
        <w:spacing w:before="53"/>
        <w:ind w:right="1136"/>
      </w:pPr>
      <w:r>
        <w:t xml:space="preserve">The transmission shall be cooled by a dedicated heat exchanger sized to maintain operating fluid within the transmission manufacturer’s recommended parameters of flow, </w:t>
      </w:r>
      <w:proofErr w:type="gramStart"/>
      <w:r>
        <w:t>pressure</w:t>
      </w:r>
      <w:proofErr w:type="gramEnd"/>
      <w:r>
        <w:t xml:space="preserve"> and temperature. The transmission cooling</w:t>
      </w:r>
      <w:r>
        <w:rPr>
          <w:spacing w:val="-6"/>
        </w:rPr>
        <w:t xml:space="preserve"> </w:t>
      </w:r>
      <w:r>
        <w:t>system</w:t>
      </w:r>
      <w:r>
        <w:rPr>
          <w:spacing w:val="-5"/>
        </w:rPr>
        <w:t xml:space="preserve"> </w:t>
      </w:r>
      <w:r>
        <w:t>shall</w:t>
      </w:r>
      <w:r>
        <w:rPr>
          <w:spacing w:val="-3"/>
        </w:rPr>
        <w:t xml:space="preserve"> </w:t>
      </w:r>
      <w:r>
        <w:t>be</w:t>
      </w:r>
      <w:r>
        <w:rPr>
          <w:spacing w:val="-3"/>
        </w:rPr>
        <w:t xml:space="preserve"> </w:t>
      </w:r>
      <w:r>
        <w:t>matched</w:t>
      </w:r>
      <w:r>
        <w:rPr>
          <w:spacing w:val="-5"/>
        </w:rPr>
        <w:t xml:space="preserve"> </w:t>
      </w:r>
      <w:r>
        <w:t>to</w:t>
      </w:r>
      <w:r>
        <w:rPr>
          <w:spacing w:val="-4"/>
        </w:rPr>
        <w:t xml:space="preserve"> </w:t>
      </w:r>
      <w:r>
        <w:t>the</w:t>
      </w:r>
      <w:r>
        <w:rPr>
          <w:spacing w:val="-3"/>
        </w:rPr>
        <w:t xml:space="preserve"> </w:t>
      </w:r>
      <w:r>
        <w:t>retarder</w:t>
      </w:r>
      <w:r>
        <w:rPr>
          <w:spacing w:val="-3"/>
        </w:rPr>
        <w:t xml:space="preserve"> </w:t>
      </w:r>
      <w:r>
        <w:t>and</w:t>
      </w:r>
      <w:r>
        <w:rPr>
          <w:spacing w:val="-1"/>
        </w:rPr>
        <w:t xml:space="preserve"> </w:t>
      </w:r>
      <w:r>
        <w:t>engine</w:t>
      </w:r>
      <w:r>
        <w:rPr>
          <w:spacing w:val="-2"/>
        </w:rPr>
        <w:t xml:space="preserve"> </w:t>
      </w:r>
      <w:r>
        <w:t>cooling</w:t>
      </w:r>
      <w:r>
        <w:rPr>
          <w:spacing w:val="-6"/>
        </w:rPr>
        <w:t xml:space="preserve"> </w:t>
      </w:r>
      <w:r>
        <w:t>systems</w:t>
      </w:r>
      <w:r>
        <w:rPr>
          <w:spacing w:val="-1"/>
        </w:rPr>
        <w:t xml:space="preserve"> </w:t>
      </w:r>
      <w:r>
        <w:t>to</w:t>
      </w:r>
      <w:r>
        <w:rPr>
          <w:spacing w:val="-1"/>
        </w:rPr>
        <w:t xml:space="preserve"> </w:t>
      </w:r>
      <w:r>
        <w:t>ensure</w:t>
      </w:r>
      <w:r>
        <w:rPr>
          <w:spacing w:val="-3"/>
        </w:rPr>
        <w:t xml:space="preserve"> </w:t>
      </w:r>
      <w:r>
        <w:t>that</w:t>
      </w:r>
      <w:r>
        <w:rPr>
          <w:spacing w:val="-2"/>
        </w:rPr>
        <w:t xml:space="preserve"> </w:t>
      </w:r>
      <w:r>
        <w:t>all operating</w:t>
      </w:r>
      <w:r>
        <w:rPr>
          <w:spacing w:val="-4"/>
        </w:rPr>
        <w:t xml:space="preserve"> </w:t>
      </w:r>
      <w:r>
        <w:t xml:space="preserve">fluids remain within recommended temperature limits established by each component manufacturer. The engine </w:t>
      </w:r>
      <w:bookmarkStart w:id="353" w:name="_bookmark163"/>
      <w:bookmarkEnd w:id="353"/>
      <w:r>
        <w:t xml:space="preserve">cooling system should provide coolant bypass flow to the transmission cooling system with the </w:t>
      </w:r>
      <w:proofErr w:type="gramStart"/>
      <w:r>
        <w:t>engine</w:t>
      </w:r>
      <w:proofErr w:type="gramEnd"/>
    </w:p>
    <w:p w14:paraId="481D69E1" w14:textId="77777777" w:rsidR="00193ACD" w:rsidRDefault="00193ACD">
      <w:pPr>
        <w:sectPr w:rsidR="00193ACD" w:rsidSect="00920359">
          <w:pgSz w:w="12240" w:h="15840"/>
          <w:pgMar w:top="1560" w:right="0" w:bottom="1280" w:left="1140" w:header="1082" w:footer="1099" w:gutter="0"/>
          <w:cols w:space="720"/>
        </w:sectPr>
      </w:pPr>
    </w:p>
    <w:p w14:paraId="2B73C650" w14:textId="77777777" w:rsidR="00193ACD" w:rsidRDefault="00193ACD">
      <w:pPr>
        <w:pStyle w:val="BodyText"/>
        <w:spacing w:before="235"/>
        <w:ind w:left="0"/>
      </w:pPr>
    </w:p>
    <w:p w14:paraId="138BC248" w14:textId="77777777" w:rsidR="00193ACD" w:rsidRDefault="00967BBC">
      <w:pPr>
        <w:pStyle w:val="BodyText"/>
        <w:spacing w:before="1"/>
        <w:ind w:right="1136"/>
      </w:pPr>
      <w:r>
        <w:t>thermostats closed. Unless otherwise noted, the transmission cooler is to be the first component to see cold water</w:t>
      </w:r>
      <w:r>
        <w:rPr>
          <w:spacing w:val="-4"/>
        </w:rPr>
        <w:t xml:space="preserve"> </w:t>
      </w:r>
      <w:r>
        <w:t>from</w:t>
      </w:r>
      <w:r>
        <w:rPr>
          <w:spacing w:val="-7"/>
        </w:rPr>
        <w:t xml:space="preserve"> </w:t>
      </w:r>
      <w:r>
        <w:t>the</w:t>
      </w:r>
      <w:r>
        <w:rPr>
          <w:spacing w:val="-6"/>
        </w:rPr>
        <w:t xml:space="preserve"> </w:t>
      </w:r>
      <w:r>
        <w:t>radiator</w:t>
      </w:r>
      <w:r>
        <w:rPr>
          <w:spacing w:val="-5"/>
        </w:rPr>
        <w:t xml:space="preserve"> </w:t>
      </w:r>
      <w:r>
        <w:t>outlet.</w:t>
      </w:r>
      <w:r>
        <w:rPr>
          <w:spacing w:val="-2"/>
        </w:rPr>
        <w:t xml:space="preserve"> </w:t>
      </w:r>
      <w:r>
        <w:t>In</w:t>
      </w:r>
      <w:r>
        <w:rPr>
          <w:spacing w:val="-2"/>
        </w:rPr>
        <w:t xml:space="preserve"> </w:t>
      </w:r>
      <w:r>
        <w:t>addition,</w:t>
      </w:r>
      <w:r>
        <w:rPr>
          <w:spacing w:val="-6"/>
        </w:rPr>
        <w:t xml:space="preserve"> </w:t>
      </w:r>
      <w:r>
        <w:t>all</w:t>
      </w:r>
      <w:r>
        <w:rPr>
          <w:spacing w:val="-4"/>
        </w:rPr>
        <w:t xml:space="preserve"> </w:t>
      </w:r>
      <w:r>
        <w:t>return</w:t>
      </w:r>
      <w:r>
        <w:rPr>
          <w:spacing w:val="-2"/>
        </w:rPr>
        <w:t xml:space="preserve"> </w:t>
      </w:r>
      <w:r>
        <w:t>water</w:t>
      </w:r>
      <w:r>
        <w:rPr>
          <w:spacing w:val="-4"/>
        </w:rPr>
        <w:t xml:space="preserve"> </w:t>
      </w:r>
      <w:r>
        <w:t>piping,</w:t>
      </w:r>
      <w:r>
        <w:rPr>
          <w:spacing w:val="-6"/>
        </w:rPr>
        <w:t xml:space="preserve"> </w:t>
      </w:r>
      <w:r>
        <w:t>aside</w:t>
      </w:r>
      <w:r>
        <w:rPr>
          <w:spacing w:val="-4"/>
        </w:rPr>
        <w:t xml:space="preserve"> </w:t>
      </w:r>
      <w:r>
        <w:t>from</w:t>
      </w:r>
      <w:r>
        <w:rPr>
          <w:spacing w:val="-5"/>
        </w:rPr>
        <w:t xml:space="preserve"> </w:t>
      </w:r>
      <w:r>
        <w:t>the</w:t>
      </w:r>
      <w:r>
        <w:rPr>
          <w:spacing w:val="-4"/>
        </w:rPr>
        <w:t xml:space="preserve"> </w:t>
      </w:r>
      <w:r>
        <w:t>thermostat</w:t>
      </w:r>
      <w:r>
        <w:rPr>
          <w:spacing w:val="-4"/>
        </w:rPr>
        <w:t xml:space="preserve"> </w:t>
      </w:r>
      <w:r>
        <w:t>bypass</w:t>
      </w:r>
      <w:r>
        <w:rPr>
          <w:spacing w:val="-4"/>
        </w:rPr>
        <w:t xml:space="preserve"> </w:t>
      </w:r>
      <w:r>
        <w:t>line,</w:t>
      </w:r>
      <w:r>
        <w:rPr>
          <w:spacing w:val="-4"/>
        </w:rPr>
        <w:t xml:space="preserve"> </w:t>
      </w:r>
      <w:r>
        <w:t>is</w:t>
      </w:r>
      <w:r>
        <w:rPr>
          <w:spacing w:val="-4"/>
        </w:rPr>
        <w:t xml:space="preserve"> </w:t>
      </w:r>
      <w:r>
        <w:t>to be plumbed in after the transmission cooler.</w:t>
      </w:r>
    </w:p>
    <w:p w14:paraId="73A9081D" w14:textId="77777777" w:rsidR="00193ACD" w:rsidRDefault="00967BBC">
      <w:pPr>
        <w:pStyle w:val="Heading2"/>
        <w:spacing w:before="242"/>
      </w:pPr>
      <w:bookmarkStart w:id="354" w:name="TS_11._Transmission_(Conventional_Powert"/>
      <w:bookmarkStart w:id="355" w:name="_bookmark164"/>
      <w:bookmarkEnd w:id="354"/>
      <w:bookmarkEnd w:id="355"/>
      <w:r>
        <w:t>TS</w:t>
      </w:r>
      <w:r>
        <w:rPr>
          <w:spacing w:val="-19"/>
        </w:rPr>
        <w:t xml:space="preserve"> </w:t>
      </w:r>
      <w:r>
        <w:t>11.</w:t>
      </w:r>
      <w:r>
        <w:rPr>
          <w:spacing w:val="-15"/>
        </w:rPr>
        <w:t xml:space="preserve"> </w:t>
      </w:r>
      <w:r>
        <w:t>Transmission</w:t>
      </w:r>
      <w:r>
        <w:rPr>
          <w:spacing w:val="-15"/>
        </w:rPr>
        <w:t xml:space="preserve"> </w:t>
      </w:r>
      <w:r>
        <w:t>(Conventional</w:t>
      </w:r>
      <w:r>
        <w:rPr>
          <w:spacing w:val="-9"/>
        </w:rPr>
        <w:t xml:space="preserve"> </w:t>
      </w:r>
      <w:r>
        <w:rPr>
          <w:spacing w:val="-2"/>
        </w:rPr>
        <w:t>Powertrain)</w:t>
      </w:r>
    </w:p>
    <w:p w14:paraId="36A93713" w14:textId="77777777" w:rsidR="00193ACD" w:rsidRDefault="00967BBC">
      <w:pPr>
        <w:pStyle w:val="BodyText"/>
        <w:spacing w:before="59"/>
        <w:ind w:right="1136"/>
      </w:pPr>
      <w:r>
        <w:t xml:space="preserve">The transmission shall be multiple speed, automatic shift with torque converter, </w:t>
      </w:r>
      <w:proofErr w:type="gramStart"/>
      <w:r>
        <w:t>retarder</w:t>
      </w:r>
      <w:proofErr w:type="gramEnd"/>
      <w:r>
        <w:t xml:space="preserve"> and electronic controls.</w:t>
      </w:r>
      <w:r>
        <w:rPr>
          <w:spacing w:val="-4"/>
        </w:rPr>
        <w:t xml:space="preserve"> </w:t>
      </w:r>
      <w:r>
        <w:t>Gross</w:t>
      </w:r>
      <w:r>
        <w:rPr>
          <w:spacing w:val="-6"/>
        </w:rPr>
        <w:t xml:space="preserve"> </w:t>
      </w:r>
      <w:r>
        <w:t>input</w:t>
      </w:r>
      <w:r>
        <w:rPr>
          <w:spacing w:val="-4"/>
        </w:rPr>
        <w:t xml:space="preserve"> </w:t>
      </w:r>
      <w:r>
        <w:t>power,</w:t>
      </w:r>
      <w:r>
        <w:rPr>
          <w:spacing w:val="-4"/>
        </w:rPr>
        <w:t xml:space="preserve"> </w:t>
      </w:r>
      <w:r>
        <w:t>gross</w:t>
      </w:r>
      <w:r>
        <w:rPr>
          <w:spacing w:val="-3"/>
        </w:rPr>
        <w:t xml:space="preserve"> </w:t>
      </w:r>
      <w:r>
        <w:t>input</w:t>
      </w:r>
      <w:r>
        <w:rPr>
          <w:spacing w:val="-6"/>
        </w:rPr>
        <w:t xml:space="preserve"> </w:t>
      </w:r>
      <w:r>
        <w:t>torque</w:t>
      </w:r>
      <w:r>
        <w:rPr>
          <w:spacing w:val="-9"/>
        </w:rPr>
        <w:t xml:space="preserve"> </w:t>
      </w:r>
      <w:r>
        <w:t>and</w:t>
      </w:r>
      <w:r>
        <w:rPr>
          <w:spacing w:val="-4"/>
        </w:rPr>
        <w:t xml:space="preserve"> </w:t>
      </w:r>
      <w:r>
        <w:t>rated</w:t>
      </w:r>
      <w:r>
        <w:rPr>
          <w:spacing w:val="-4"/>
        </w:rPr>
        <w:t xml:space="preserve"> </w:t>
      </w:r>
      <w:r>
        <w:t>input</w:t>
      </w:r>
      <w:r>
        <w:rPr>
          <w:spacing w:val="-1"/>
        </w:rPr>
        <w:t xml:space="preserve"> </w:t>
      </w:r>
      <w:r>
        <w:t>speed</w:t>
      </w:r>
      <w:r>
        <w:rPr>
          <w:spacing w:val="-9"/>
        </w:rPr>
        <w:t xml:space="preserve"> </w:t>
      </w:r>
      <w:r>
        <w:t>shall</w:t>
      </w:r>
      <w:r>
        <w:rPr>
          <w:spacing w:val="-4"/>
        </w:rPr>
        <w:t xml:space="preserve"> </w:t>
      </w:r>
      <w:r>
        <w:t>be</w:t>
      </w:r>
      <w:r>
        <w:rPr>
          <w:spacing w:val="-7"/>
        </w:rPr>
        <w:t xml:space="preserve"> </w:t>
      </w:r>
      <w:r>
        <w:t>compatible</w:t>
      </w:r>
      <w:r>
        <w:rPr>
          <w:spacing w:val="-4"/>
        </w:rPr>
        <w:t xml:space="preserve"> </w:t>
      </w:r>
      <w:r>
        <w:t>with</w:t>
      </w:r>
      <w:r>
        <w:rPr>
          <w:spacing w:val="-9"/>
        </w:rPr>
        <w:t xml:space="preserve"> </w:t>
      </w:r>
      <w:r>
        <w:t>the</w:t>
      </w:r>
      <w:r>
        <w:rPr>
          <w:spacing w:val="-7"/>
        </w:rPr>
        <w:t xml:space="preserve"> </w:t>
      </w:r>
      <w:r>
        <w:t>engine.</w:t>
      </w:r>
      <w:r>
        <w:rPr>
          <w:spacing w:val="-7"/>
        </w:rPr>
        <w:t xml:space="preserve"> </w:t>
      </w:r>
      <w:r>
        <w:t>The transmission shall be designed to operate for not less than 350,000 miles on the design operating profile without replacement or major service. The transmission should be easily removable without disturbing the engine and accessible for service.</w:t>
      </w:r>
    </w:p>
    <w:p w14:paraId="14B2952B" w14:textId="77777777" w:rsidR="00193ACD" w:rsidRDefault="00967BBC">
      <w:pPr>
        <w:pStyle w:val="BodyText"/>
        <w:spacing w:before="238"/>
        <w:ind w:right="1136"/>
      </w:pPr>
      <w:r>
        <w:t>The electronic controls shall be capable of transmitting and receiving electronic inputs and data from other drivetrain components and of broadcasting that data to other vehicle systems. Communication between electronic drivetrain components and other vehicle systems shall be made using the communications networks.</w:t>
      </w:r>
      <w:r>
        <w:rPr>
          <w:spacing w:val="-5"/>
        </w:rPr>
        <w:t xml:space="preserve"> </w:t>
      </w:r>
      <w:r>
        <w:t>Electronic</w:t>
      </w:r>
      <w:r>
        <w:rPr>
          <w:spacing w:val="-7"/>
        </w:rPr>
        <w:t xml:space="preserve"> </w:t>
      </w:r>
      <w:r>
        <w:t>controls</w:t>
      </w:r>
      <w:r>
        <w:rPr>
          <w:spacing w:val="-4"/>
        </w:rPr>
        <w:t xml:space="preserve"> </w:t>
      </w:r>
      <w:r>
        <w:t>shall</w:t>
      </w:r>
      <w:r>
        <w:rPr>
          <w:spacing w:val="-2"/>
        </w:rPr>
        <w:t xml:space="preserve"> </w:t>
      </w:r>
      <w:r>
        <w:t>be</w:t>
      </w:r>
      <w:r>
        <w:rPr>
          <w:spacing w:val="-8"/>
        </w:rPr>
        <w:t xml:space="preserve"> </w:t>
      </w:r>
      <w:r>
        <w:t>compatible</w:t>
      </w:r>
      <w:r>
        <w:rPr>
          <w:spacing w:val="-5"/>
        </w:rPr>
        <w:t xml:space="preserve"> </w:t>
      </w:r>
      <w:r>
        <w:t>with</w:t>
      </w:r>
      <w:r>
        <w:rPr>
          <w:spacing w:val="-10"/>
        </w:rPr>
        <w:t xml:space="preserve"> </w:t>
      </w:r>
      <w:r>
        <w:t>either</w:t>
      </w:r>
      <w:r>
        <w:rPr>
          <w:spacing w:val="-6"/>
        </w:rPr>
        <w:t xml:space="preserve"> </w:t>
      </w:r>
      <w:r>
        <w:t>12</w:t>
      </w:r>
      <w:r>
        <w:rPr>
          <w:spacing w:val="-6"/>
        </w:rPr>
        <w:t xml:space="preserve"> </w:t>
      </w:r>
      <w:r>
        <w:t>or</w:t>
      </w:r>
      <w:r>
        <w:rPr>
          <w:spacing w:val="-7"/>
        </w:rPr>
        <w:t xml:space="preserve"> </w:t>
      </w:r>
      <w:r>
        <w:t>24</w:t>
      </w:r>
      <w:r>
        <w:rPr>
          <w:spacing w:val="-8"/>
        </w:rPr>
        <w:t xml:space="preserve"> </w:t>
      </w:r>
      <w:proofErr w:type="spellStart"/>
      <w:r>
        <w:t>Vpower</w:t>
      </w:r>
      <w:proofErr w:type="spellEnd"/>
      <w:r>
        <w:rPr>
          <w:spacing w:val="-2"/>
        </w:rPr>
        <w:t xml:space="preserve"> </w:t>
      </w:r>
      <w:r>
        <w:t>distribution,</w:t>
      </w:r>
      <w:r>
        <w:rPr>
          <w:spacing w:val="-4"/>
        </w:rPr>
        <w:t xml:space="preserve"> </w:t>
      </w:r>
      <w:r>
        <w:t>provide</w:t>
      </w:r>
      <w:r>
        <w:rPr>
          <w:spacing w:val="-5"/>
        </w:rPr>
        <w:t xml:space="preserve"> </w:t>
      </w:r>
      <w:r>
        <w:t>consistent shift quality,</w:t>
      </w:r>
      <w:r>
        <w:rPr>
          <w:spacing w:val="-1"/>
        </w:rPr>
        <w:t xml:space="preserve"> </w:t>
      </w:r>
      <w:r>
        <w:t>and</w:t>
      </w:r>
      <w:r>
        <w:rPr>
          <w:spacing w:val="-5"/>
        </w:rPr>
        <w:t xml:space="preserve"> </w:t>
      </w:r>
      <w:r>
        <w:t>compensate</w:t>
      </w:r>
      <w:r>
        <w:rPr>
          <w:spacing w:val="-1"/>
        </w:rPr>
        <w:t xml:space="preserve"> </w:t>
      </w:r>
      <w:r>
        <w:t>for</w:t>
      </w:r>
      <w:r>
        <w:rPr>
          <w:spacing w:val="-1"/>
        </w:rPr>
        <w:t xml:space="preserve"> </w:t>
      </w:r>
      <w:r>
        <w:t>changing</w:t>
      </w:r>
      <w:r>
        <w:rPr>
          <w:spacing w:val="-4"/>
        </w:rPr>
        <w:t xml:space="preserve"> </w:t>
      </w:r>
      <w:r>
        <w:t>conditions,</w:t>
      </w:r>
      <w:r>
        <w:rPr>
          <w:spacing w:val="-4"/>
        </w:rPr>
        <w:t xml:space="preserve"> </w:t>
      </w:r>
      <w:r>
        <w:t>such</w:t>
      </w:r>
      <w:r>
        <w:rPr>
          <w:spacing w:val="-1"/>
        </w:rPr>
        <w:t xml:space="preserve"> </w:t>
      </w:r>
      <w:r>
        <w:t>as</w:t>
      </w:r>
      <w:r>
        <w:rPr>
          <w:spacing w:val="-1"/>
        </w:rPr>
        <w:t xml:space="preserve"> </w:t>
      </w:r>
      <w:r>
        <w:t>variations</w:t>
      </w:r>
      <w:r>
        <w:rPr>
          <w:spacing w:val="-2"/>
        </w:rPr>
        <w:t xml:space="preserve"> </w:t>
      </w:r>
      <w:r>
        <w:t>in</w:t>
      </w:r>
      <w:r>
        <w:rPr>
          <w:spacing w:val="-4"/>
        </w:rPr>
        <w:t xml:space="preserve"> </w:t>
      </w:r>
      <w:r>
        <w:t>vehicle</w:t>
      </w:r>
      <w:r>
        <w:rPr>
          <w:spacing w:val="-1"/>
        </w:rPr>
        <w:t xml:space="preserve"> </w:t>
      </w:r>
      <w:r>
        <w:t>weight and</w:t>
      </w:r>
      <w:r>
        <w:rPr>
          <w:spacing w:val="-1"/>
        </w:rPr>
        <w:t xml:space="preserve"> </w:t>
      </w:r>
      <w:r>
        <w:t>engine</w:t>
      </w:r>
      <w:r>
        <w:rPr>
          <w:spacing w:val="-3"/>
        </w:rPr>
        <w:t xml:space="preserve"> </w:t>
      </w:r>
      <w:r>
        <w:t>power. At a minimum, drivetrain components consisting of the engine, transmission, retarder, ASR, and anti-lock braking systems shall be powered by a dedicated and isolated ignition supply voltage to ensure data communication among components exists when the vehicle ignition is switched to the “on” position.</w:t>
      </w:r>
    </w:p>
    <w:p w14:paraId="22114E1E" w14:textId="77777777" w:rsidR="00193ACD" w:rsidRDefault="00967BBC">
      <w:pPr>
        <w:pStyle w:val="BodyText"/>
        <w:spacing w:before="240"/>
        <w:ind w:right="1766"/>
      </w:pPr>
      <w:r>
        <w:t>A</w:t>
      </w:r>
      <w:r>
        <w:rPr>
          <w:spacing w:val="-6"/>
        </w:rPr>
        <w:t xml:space="preserve"> </w:t>
      </w:r>
      <w:r>
        <w:t>nominal</w:t>
      </w:r>
      <w:r>
        <w:rPr>
          <w:spacing w:val="-3"/>
        </w:rPr>
        <w:t xml:space="preserve"> </w:t>
      </w:r>
      <w:r>
        <w:t>brake</w:t>
      </w:r>
      <w:r>
        <w:rPr>
          <w:spacing w:val="-4"/>
        </w:rPr>
        <w:t xml:space="preserve"> </w:t>
      </w:r>
      <w:r>
        <w:t>pedal</w:t>
      </w:r>
      <w:r>
        <w:rPr>
          <w:spacing w:val="-4"/>
        </w:rPr>
        <w:t xml:space="preserve"> </w:t>
      </w:r>
      <w:r>
        <w:t>application</w:t>
      </w:r>
      <w:r>
        <w:rPr>
          <w:spacing w:val="-4"/>
        </w:rPr>
        <w:t xml:space="preserve"> </w:t>
      </w:r>
      <w:r>
        <w:t>of</w:t>
      </w:r>
      <w:r>
        <w:rPr>
          <w:spacing w:val="-4"/>
        </w:rPr>
        <w:t xml:space="preserve"> </w:t>
      </w:r>
      <w:r>
        <w:t>6</w:t>
      </w:r>
      <w:r>
        <w:rPr>
          <w:spacing w:val="-7"/>
        </w:rPr>
        <w:t xml:space="preserve"> </w:t>
      </w:r>
      <w:r>
        <w:t>to</w:t>
      </w:r>
      <w:r>
        <w:rPr>
          <w:spacing w:val="-7"/>
        </w:rPr>
        <w:t xml:space="preserve"> </w:t>
      </w:r>
      <w:r>
        <w:t>10</w:t>
      </w:r>
      <w:r>
        <w:rPr>
          <w:spacing w:val="-5"/>
        </w:rPr>
        <w:t xml:space="preserve"> </w:t>
      </w:r>
      <w:r>
        <w:t>psi</w:t>
      </w:r>
      <w:r>
        <w:rPr>
          <w:spacing w:val="-3"/>
        </w:rPr>
        <w:t xml:space="preserve"> </w:t>
      </w:r>
      <w:r>
        <w:t>shall</w:t>
      </w:r>
      <w:r>
        <w:rPr>
          <w:spacing w:val="-1"/>
        </w:rPr>
        <w:t xml:space="preserve"> </w:t>
      </w:r>
      <w:r>
        <w:t>be</w:t>
      </w:r>
      <w:r>
        <w:rPr>
          <w:spacing w:val="-4"/>
        </w:rPr>
        <w:t xml:space="preserve"> </w:t>
      </w:r>
      <w:r>
        <w:t>required</w:t>
      </w:r>
      <w:r>
        <w:rPr>
          <w:spacing w:val="-4"/>
        </w:rPr>
        <w:t xml:space="preserve"> </w:t>
      </w:r>
      <w:r>
        <w:t>by</w:t>
      </w:r>
      <w:r>
        <w:rPr>
          <w:spacing w:val="-9"/>
        </w:rPr>
        <w:t xml:space="preserve"> </w:t>
      </w:r>
      <w:r>
        <w:t>the</w:t>
      </w:r>
      <w:r>
        <w:rPr>
          <w:spacing w:val="-4"/>
        </w:rPr>
        <w:t xml:space="preserve"> </w:t>
      </w:r>
      <w:r>
        <w:t>driver</w:t>
      </w:r>
      <w:r>
        <w:rPr>
          <w:spacing w:val="-3"/>
        </w:rPr>
        <w:t xml:space="preserve"> </w:t>
      </w:r>
      <w:r>
        <w:t>to</w:t>
      </w:r>
      <w:r>
        <w:rPr>
          <w:spacing w:val="-7"/>
        </w:rPr>
        <w:t xml:space="preserve"> </w:t>
      </w:r>
      <w:r>
        <w:t>engage</w:t>
      </w:r>
      <w:r>
        <w:rPr>
          <w:spacing w:val="-4"/>
        </w:rPr>
        <w:t xml:space="preserve"> </w:t>
      </w:r>
      <w:proofErr w:type="gramStart"/>
      <w:r>
        <w:t>forward</w:t>
      </w:r>
      <w:proofErr w:type="gramEnd"/>
      <w:r>
        <w:rPr>
          <w:spacing w:val="-4"/>
        </w:rPr>
        <w:t xml:space="preserve"> </w:t>
      </w:r>
      <w:r>
        <w:t xml:space="preserve">or reverse range from the neutral position to prevent sudden acceleration of the bus from a parked </w:t>
      </w:r>
      <w:r>
        <w:rPr>
          <w:spacing w:val="-2"/>
        </w:rPr>
        <w:t>position.</w:t>
      </w:r>
    </w:p>
    <w:p w14:paraId="0CEE90EB" w14:textId="77777777" w:rsidR="00193ACD" w:rsidRDefault="00967BBC">
      <w:pPr>
        <w:pStyle w:val="BodyText"/>
        <w:spacing w:before="242"/>
        <w:ind w:right="1256"/>
      </w:pPr>
      <w:r>
        <w:t xml:space="preserve">The electronically controlled transmission shall have on-board diagnostic capabilities, be able to monitor functions, store and </w:t>
      </w:r>
      <w:proofErr w:type="gramStart"/>
      <w:r>
        <w:t>time-stamp</w:t>
      </w:r>
      <w:proofErr w:type="gramEnd"/>
      <w:r>
        <w:t xml:space="preserve"> out-of-parameter conditions in memory, and communicate faults and vital conditions to service personnel.</w:t>
      </w:r>
      <w:r>
        <w:rPr>
          <w:spacing w:val="-1"/>
        </w:rPr>
        <w:t xml:space="preserve"> </w:t>
      </w:r>
      <w:r>
        <w:t>The transmission</w:t>
      </w:r>
      <w:r>
        <w:rPr>
          <w:spacing w:val="-1"/>
        </w:rPr>
        <w:t xml:space="preserve"> </w:t>
      </w:r>
      <w:r>
        <w:t>shall contain built-in protection</w:t>
      </w:r>
      <w:r>
        <w:rPr>
          <w:spacing w:val="-1"/>
        </w:rPr>
        <w:t xml:space="preserve"> </w:t>
      </w:r>
      <w:r>
        <w:t>software to guard against severe</w:t>
      </w:r>
      <w:r>
        <w:rPr>
          <w:spacing w:val="-4"/>
        </w:rPr>
        <w:t xml:space="preserve"> </w:t>
      </w:r>
      <w:r>
        <w:t>damage.</w:t>
      </w:r>
      <w:r>
        <w:rPr>
          <w:spacing w:val="-4"/>
        </w:rPr>
        <w:t xml:space="preserve"> </w:t>
      </w:r>
      <w:r>
        <w:t>The</w:t>
      </w:r>
      <w:r>
        <w:rPr>
          <w:spacing w:val="-4"/>
        </w:rPr>
        <w:t xml:space="preserve"> </w:t>
      </w:r>
      <w:r>
        <w:t>on-board</w:t>
      </w:r>
      <w:r>
        <w:rPr>
          <w:spacing w:val="-4"/>
        </w:rPr>
        <w:t xml:space="preserve"> </w:t>
      </w:r>
      <w:r>
        <w:t>diagnostic</w:t>
      </w:r>
      <w:r>
        <w:rPr>
          <w:spacing w:val="-4"/>
        </w:rPr>
        <w:t xml:space="preserve"> </w:t>
      </w:r>
      <w:r>
        <w:t>system</w:t>
      </w:r>
      <w:r>
        <w:rPr>
          <w:spacing w:val="-10"/>
        </w:rPr>
        <w:t xml:space="preserve"> </w:t>
      </w:r>
      <w:r>
        <w:t>shall</w:t>
      </w:r>
      <w:r>
        <w:rPr>
          <w:spacing w:val="-6"/>
        </w:rPr>
        <w:t xml:space="preserve"> </w:t>
      </w:r>
      <w:r>
        <w:t>trigger</w:t>
      </w:r>
      <w:r>
        <w:rPr>
          <w:spacing w:val="-5"/>
        </w:rPr>
        <w:t xml:space="preserve"> </w:t>
      </w:r>
      <w:r>
        <w:t>a</w:t>
      </w:r>
      <w:r>
        <w:rPr>
          <w:spacing w:val="-4"/>
        </w:rPr>
        <w:t xml:space="preserve"> </w:t>
      </w:r>
      <w:r>
        <w:t>visual</w:t>
      </w:r>
      <w:r>
        <w:rPr>
          <w:spacing w:val="-3"/>
        </w:rPr>
        <w:t xml:space="preserve"> </w:t>
      </w:r>
      <w:r>
        <w:t>alarm</w:t>
      </w:r>
      <w:r>
        <w:rPr>
          <w:spacing w:val="-11"/>
        </w:rPr>
        <w:t xml:space="preserve"> </w:t>
      </w:r>
      <w:r>
        <w:t>to</w:t>
      </w:r>
      <w:r>
        <w:rPr>
          <w:spacing w:val="-5"/>
        </w:rPr>
        <w:t xml:space="preserve"> </w:t>
      </w:r>
      <w:r>
        <w:t>the</w:t>
      </w:r>
      <w:r>
        <w:rPr>
          <w:spacing w:val="-9"/>
        </w:rPr>
        <w:t xml:space="preserve"> </w:t>
      </w:r>
      <w:r>
        <w:t>driver</w:t>
      </w:r>
      <w:r>
        <w:rPr>
          <w:spacing w:val="-2"/>
        </w:rPr>
        <w:t xml:space="preserve"> </w:t>
      </w:r>
      <w:r>
        <w:t>when</w:t>
      </w:r>
      <w:r>
        <w:rPr>
          <w:spacing w:val="-4"/>
        </w:rPr>
        <w:t xml:space="preserve"> </w:t>
      </w:r>
      <w:r>
        <w:t>the</w:t>
      </w:r>
      <w:r>
        <w:rPr>
          <w:spacing w:val="-4"/>
        </w:rPr>
        <w:t xml:space="preserve"> </w:t>
      </w:r>
      <w:r>
        <w:t>electronic control unit detects a malfunction.</w:t>
      </w:r>
    </w:p>
    <w:p w14:paraId="373A4DCE" w14:textId="77777777" w:rsidR="00193ACD" w:rsidRDefault="00967BBC">
      <w:pPr>
        <w:pStyle w:val="BodyText"/>
        <w:spacing w:before="245" w:line="465" w:lineRule="auto"/>
        <w:ind w:right="2599"/>
      </w:pPr>
      <w:r>
        <w:t>An</w:t>
      </w:r>
      <w:r>
        <w:rPr>
          <w:spacing w:val="-6"/>
        </w:rPr>
        <w:t xml:space="preserve"> </w:t>
      </w:r>
      <w:r>
        <w:t>electronic</w:t>
      </w:r>
      <w:r>
        <w:rPr>
          <w:spacing w:val="-5"/>
        </w:rPr>
        <w:t xml:space="preserve"> </w:t>
      </w:r>
      <w:r>
        <w:t>transmission</w:t>
      </w:r>
      <w:r>
        <w:rPr>
          <w:spacing w:val="-9"/>
        </w:rPr>
        <w:t xml:space="preserve"> </w:t>
      </w:r>
      <w:r>
        <w:t>fluid</w:t>
      </w:r>
      <w:r>
        <w:rPr>
          <w:spacing w:val="-5"/>
        </w:rPr>
        <w:t xml:space="preserve"> </w:t>
      </w:r>
      <w:r>
        <w:t>level</w:t>
      </w:r>
      <w:r>
        <w:rPr>
          <w:spacing w:val="-7"/>
        </w:rPr>
        <w:t xml:space="preserve"> </w:t>
      </w:r>
      <w:r>
        <w:t>monitoring</w:t>
      </w:r>
      <w:r>
        <w:rPr>
          <w:spacing w:val="-9"/>
        </w:rPr>
        <w:t xml:space="preserve"> </w:t>
      </w:r>
      <w:r>
        <w:t>and</w:t>
      </w:r>
      <w:r>
        <w:rPr>
          <w:spacing w:val="-8"/>
        </w:rPr>
        <w:t xml:space="preserve"> </w:t>
      </w:r>
      <w:r>
        <w:t>protection</w:t>
      </w:r>
      <w:r>
        <w:rPr>
          <w:spacing w:val="-9"/>
        </w:rPr>
        <w:t xml:space="preserve"> </w:t>
      </w:r>
      <w:r>
        <w:t>system</w:t>
      </w:r>
      <w:r>
        <w:rPr>
          <w:spacing w:val="-6"/>
        </w:rPr>
        <w:t xml:space="preserve"> </w:t>
      </w:r>
      <w:r>
        <w:t>shall</w:t>
      </w:r>
      <w:r>
        <w:rPr>
          <w:spacing w:val="-5"/>
        </w:rPr>
        <w:t xml:space="preserve"> </w:t>
      </w:r>
      <w:r>
        <w:t>be</w:t>
      </w:r>
      <w:r>
        <w:rPr>
          <w:spacing w:val="-8"/>
        </w:rPr>
        <w:t xml:space="preserve"> </w:t>
      </w:r>
      <w:r>
        <w:t>provided. The transmission shall not incorporate an automatic neutral shift function.</w:t>
      </w:r>
    </w:p>
    <w:p w14:paraId="52C7A7C9" w14:textId="77777777" w:rsidR="00193ACD" w:rsidRDefault="00967BBC">
      <w:pPr>
        <w:pStyle w:val="Heading2"/>
        <w:spacing w:line="320" w:lineRule="exact"/>
      </w:pPr>
      <w:bookmarkStart w:id="356" w:name="TS_12._Mounting"/>
      <w:bookmarkStart w:id="357" w:name="_bookmark165"/>
      <w:bookmarkEnd w:id="356"/>
      <w:bookmarkEnd w:id="357"/>
      <w:r>
        <w:t>TS</w:t>
      </w:r>
      <w:r>
        <w:rPr>
          <w:spacing w:val="-6"/>
        </w:rPr>
        <w:t xml:space="preserve"> </w:t>
      </w:r>
      <w:r>
        <w:t>12.</w:t>
      </w:r>
      <w:r>
        <w:rPr>
          <w:spacing w:val="-5"/>
        </w:rPr>
        <w:t xml:space="preserve"> </w:t>
      </w:r>
      <w:r>
        <w:rPr>
          <w:spacing w:val="-2"/>
        </w:rPr>
        <w:t>Mounting</w:t>
      </w:r>
    </w:p>
    <w:p w14:paraId="507C9C97" w14:textId="77777777" w:rsidR="00193ACD" w:rsidRDefault="00967BBC">
      <w:pPr>
        <w:pStyle w:val="BodyText"/>
        <w:spacing w:before="61"/>
        <w:ind w:right="1136"/>
      </w:pPr>
      <w:r>
        <w:t>All power plant mounting shall be mechanically isolated to minimize transfer of vibration to the body structure</w:t>
      </w:r>
      <w:r>
        <w:rPr>
          <w:spacing w:val="-6"/>
        </w:rPr>
        <w:t xml:space="preserve"> </w:t>
      </w:r>
      <w:r>
        <w:t>and</w:t>
      </w:r>
      <w:r>
        <w:rPr>
          <w:spacing w:val="-5"/>
        </w:rPr>
        <w:t xml:space="preserve"> </w:t>
      </w:r>
      <w:r>
        <w:t>provide</w:t>
      </w:r>
      <w:r>
        <w:rPr>
          <w:spacing w:val="-4"/>
        </w:rPr>
        <w:t xml:space="preserve"> </w:t>
      </w:r>
      <w:r>
        <w:t>a</w:t>
      </w:r>
      <w:r>
        <w:rPr>
          <w:spacing w:val="-7"/>
        </w:rPr>
        <w:t xml:space="preserve"> </w:t>
      </w:r>
      <w:r>
        <w:t>minimum</w:t>
      </w:r>
      <w:r>
        <w:rPr>
          <w:spacing w:val="-5"/>
        </w:rPr>
        <w:t xml:space="preserve"> </w:t>
      </w:r>
      <w:r>
        <w:t>clearance</w:t>
      </w:r>
      <w:r>
        <w:rPr>
          <w:spacing w:val="-4"/>
        </w:rPr>
        <w:t xml:space="preserve"> </w:t>
      </w:r>
      <w:r>
        <w:t>of</w:t>
      </w:r>
      <w:r>
        <w:rPr>
          <w:spacing w:val="-4"/>
        </w:rPr>
        <w:t xml:space="preserve"> </w:t>
      </w:r>
      <w:r>
        <w:t>0.75</w:t>
      </w:r>
      <w:r>
        <w:rPr>
          <w:spacing w:val="-7"/>
        </w:rPr>
        <w:t xml:space="preserve"> </w:t>
      </w:r>
      <w:r>
        <w:t>in.</w:t>
      </w:r>
      <w:r>
        <w:rPr>
          <w:spacing w:val="-9"/>
        </w:rPr>
        <w:t xml:space="preserve"> </w:t>
      </w:r>
      <w:r>
        <w:t>Mounts</w:t>
      </w:r>
      <w:r>
        <w:rPr>
          <w:spacing w:val="-4"/>
        </w:rPr>
        <w:t xml:space="preserve"> </w:t>
      </w:r>
      <w:r>
        <w:t>shall</w:t>
      </w:r>
      <w:r>
        <w:rPr>
          <w:spacing w:val="-1"/>
        </w:rPr>
        <w:t xml:space="preserve"> </w:t>
      </w:r>
      <w:r>
        <w:t>control</w:t>
      </w:r>
      <w:r>
        <w:rPr>
          <w:spacing w:val="-8"/>
        </w:rPr>
        <w:t xml:space="preserve"> </w:t>
      </w:r>
      <w:r>
        <w:t>the</w:t>
      </w:r>
      <w:r>
        <w:rPr>
          <w:spacing w:val="-7"/>
        </w:rPr>
        <w:t xml:space="preserve"> </w:t>
      </w:r>
      <w:r>
        <w:t>movement</w:t>
      </w:r>
      <w:r>
        <w:rPr>
          <w:spacing w:val="-5"/>
        </w:rPr>
        <w:t xml:space="preserve"> </w:t>
      </w:r>
      <w:r>
        <w:t>of</w:t>
      </w:r>
      <w:r>
        <w:rPr>
          <w:spacing w:val="-6"/>
        </w:rPr>
        <w:t xml:space="preserve"> </w:t>
      </w:r>
      <w:r>
        <w:t>the</w:t>
      </w:r>
      <w:r>
        <w:rPr>
          <w:spacing w:val="-7"/>
        </w:rPr>
        <w:t xml:space="preserve"> </w:t>
      </w:r>
      <w:r>
        <w:t>power</w:t>
      </w:r>
      <w:r>
        <w:rPr>
          <w:spacing w:val="-3"/>
        </w:rPr>
        <w:t xml:space="preserve"> </w:t>
      </w:r>
      <w:r>
        <w:t>plant so as not to affect performance of belt-driven accessories or cause strain</w:t>
      </w:r>
      <w:r>
        <w:rPr>
          <w:spacing w:val="-2"/>
        </w:rPr>
        <w:t xml:space="preserve"> </w:t>
      </w:r>
      <w:r>
        <w:t>in piping</w:t>
      </w:r>
      <w:r>
        <w:rPr>
          <w:spacing w:val="-2"/>
        </w:rPr>
        <w:t xml:space="preserve"> </w:t>
      </w:r>
      <w:r>
        <w:t>and wiring</w:t>
      </w:r>
      <w:r>
        <w:rPr>
          <w:spacing w:val="-2"/>
        </w:rPr>
        <w:t xml:space="preserve"> </w:t>
      </w:r>
      <w:r>
        <w:t>connections to the power plant.</w:t>
      </w:r>
    </w:p>
    <w:p w14:paraId="57902D23" w14:textId="77777777" w:rsidR="00193ACD" w:rsidRDefault="00967BBC">
      <w:pPr>
        <w:pStyle w:val="Heading3"/>
        <w:spacing w:before="242"/>
      </w:pPr>
      <w:bookmarkStart w:id="358" w:name="TS_12.1_Service"/>
      <w:bookmarkStart w:id="359" w:name="_bookmark166"/>
      <w:bookmarkEnd w:id="358"/>
      <w:bookmarkEnd w:id="359"/>
      <w:r>
        <w:t>TS</w:t>
      </w:r>
      <w:r>
        <w:rPr>
          <w:spacing w:val="-13"/>
        </w:rPr>
        <w:t xml:space="preserve"> </w:t>
      </w:r>
      <w:r>
        <w:t>12.1</w:t>
      </w:r>
      <w:r>
        <w:rPr>
          <w:spacing w:val="-10"/>
        </w:rPr>
        <w:t xml:space="preserve"> </w:t>
      </w:r>
      <w:r>
        <w:rPr>
          <w:spacing w:val="-2"/>
        </w:rPr>
        <w:t>Service</w:t>
      </w:r>
    </w:p>
    <w:p w14:paraId="51208137" w14:textId="77777777" w:rsidR="00193ACD" w:rsidRDefault="00967BBC">
      <w:pPr>
        <w:pStyle w:val="BodyText"/>
        <w:spacing w:before="58"/>
        <w:ind w:right="1136"/>
      </w:pPr>
      <w:r>
        <w:t>The propulsion system shall be arranged for ease of access and maintenance. The Contractor shall list all special tools, fixtures or facility requirements recommended for servicing. The muffler, exhaust system, air cleaner,</w:t>
      </w:r>
      <w:r>
        <w:rPr>
          <w:spacing w:val="-9"/>
        </w:rPr>
        <w:t xml:space="preserve"> </w:t>
      </w:r>
      <w:r>
        <w:t>air</w:t>
      </w:r>
      <w:r>
        <w:rPr>
          <w:spacing w:val="-5"/>
        </w:rPr>
        <w:t xml:space="preserve"> </w:t>
      </w:r>
      <w:r>
        <w:t>compressor,</w:t>
      </w:r>
      <w:r>
        <w:rPr>
          <w:spacing w:val="-7"/>
        </w:rPr>
        <w:t xml:space="preserve"> </w:t>
      </w:r>
      <w:r>
        <w:t>starter,</w:t>
      </w:r>
      <w:r>
        <w:rPr>
          <w:spacing w:val="-4"/>
        </w:rPr>
        <w:t xml:space="preserve"> </w:t>
      </w:r>
      <w:r>
        <w:t>alternator,</w:t>
      </w:r>
      <w:r>
        <w:rPr>
          <w:spacing w:val="-5"/>
        </w:rPr>
        <w:t xml:space="preserve"> </w:t>
      </w:r>
      <w:r>
        <w:t>radiator,</w:t>
      </w:r>
      <w:r>
        <w:rPr>
          <w:spacing w:val="-5"/>
        </w:rPr>
        <w:t xml:space="preserve"> </w:t>
      </w:r>
      <w:r>
        <w:t>all</w:t>
      </w:r>
      <w:r>
        <w:rPr>
          <w:spacing w:val="-9"/>
        </w:rPr>
        <w:t xml:space="preserve"> </w:t>
      </w:r>
      <w:proofErr w:type="gramStart"/>
      <w:r>
        <w:t>accessories</w:t>
      </w:r>
      <w:proofErr w:type="gramEnd"/>
      <w:r>
        <w:rPr>
          <w:spacing w:val="-4"/>
        </w:rPr>
        <w:t xml:space="preserve"> </w:t>
      </w:r>
      <w:r>
        <w:t>and</w:t>
      </w:r>
      <w:r>
        <w:rPr>
          <w:spacing w:val="-9"/>
        </w:rPr>
        <w:t xml:space="preserve"> </w:t>
      </w:r>
      <w:r>
        <w:t>any</w:t>
      </w:r>
      <w:r>
        <w:rPr>
          <w:spacing w:val="-8"/>
        </w:rPr>
        <w:t xml:space="preserve"> </w:t>
      </w:r>
      <w:r>
        <w:t>other</w:t>
      </w:r>
      <w:r>
        <w:rPr>
          <w:spacing w:val="-2"/>
        </w:rPr>
        <w:t xml:space="preserve"> </w:t>
      </w:r>
      <w:r>
        <w:t>component</w:t>
      </w:r>
      <w:r>
        <w:rPr>
          <w:spacing w:val="-6"/>
        </w:rPr>
        <w:t xml:space="preserve"> </w:t>
      </w:r>
      <w:r>
        <w:t>requiring</w:t>
      </w:r>
      <w:r>
        <w:rPr>
          <w:spacing w:val="-9"/>
        </w:rPr>
        <w:t xml:space="preserve"> </w:t>
      </w:r>
      <w:r>
        <w:t>service or</w:t>
      </w:r>
      <w:r>
        <w:rPr>
          <w:spacing w:val="-4"/>
        </w:rPr>
        <w:t xml:space="preserve"> </w:t>
      </w:r>
      <w:r>
        <w:t>replacement</w:t>
      </w:r>
      <w:r>
        <w:rPr>
          <w:spacing w:val="-1"/>
        </w:rPr>
        <w:t xml:space="preserve"> </w:t>
      </w:r>
      <w:r>
        <w:t>shall</w:t>
      </w:r>
      <w:r>
        <w:rPr>
          <w:spacing w:val="-2"/>
        </w:rPr>
        <w:t xml:space="preserve"> </w:t>
      </w:r>
      <w:r>
        <w:t>be</w:t>
      </w:r>
      <w:r>
        <w:rPr>
          <w:spacing w:val="-7"/>
        </w:rPr>
        <w:t xml:space="preserve"> </w:t>
      </w:r>
      <w:r>
        <w:t>easily</w:t>
      </w:r>
      <w:r>
        <w:rPr>
          <w:spacing w:val="-6"/>
        </w:rPr>
        <w:t xml:space="preserve"> </w:t>
      </w:r>
      <w:r>
        <w:t>removable</w:t>
      </w:r>
      <w:r>
        <w:rPr>
          <w:spacing w:val="-4"/>
        </w:rPr>
        <w:t xml:space="preserve"> </w:t>
      </w:r>
      <w:r>
        <w:t>and</w:t>
      </w:r>
      <w:r>
        <w:rPr>
          <w:spacing w:val="-7"/>
        </w:rPr>
        <w:t xml:space="preserve"> </w:t>
      </w:r>
      <w:r>
        <w:t>independent</w:t>
      </w:r>
      <w:r>
        <w:rPr>
          <w:spacing w:val="-3"/>
        </w:rPr>
        <w:t xml:space="preserve"> </w:t>
      </w:r>
      <w:r>
        <w:t>of</w:t>
      </w:r>
      <w:r>
        <w:rPr>
          <w:spacing w:val="-4"/>
        </w:rPr>
        <w:t xml:space="preserve"> </w:t>
      </w:r>
      <w:r>
        <w:t>the</w:t>
      </w:r>
      <w:r>
        <w:rPr>
          <w:spacing w:val="-4"/>
        </w:rPr>
        <w:t xml:space="preserve"> </w:t>
      </w:r>
      <w:r>
        <w:t>engine</w:t>
      </w:r>
      <w:r>
        <w:rPr>
          <w:spacing w:val="-4"/>
        </w:rPr>
        <w:t xml:space="preserve"> </w:t>
      </w:r>
      <w:r>
        <w:t>and</w:t>
      </w:r>
      <w:r>
        <w:rPr>
          <w:spacing w:val="-7"/>
        </w:rPr>
        <w:t xml:space="preserve"> </w:t>
      </w:r>
      <w:r>
        <w:t>transmission</w:t>
      </w:r>
      <w:r>
        <w:rPr>
          <w:spacing w:val="-3"/>
        </w:rPr>
        <w:t xml:space="preserve"> </w:t>
      </w:r>
      <w:r>
        <w:t>removal.</w:t>
      </w:r>
      <w:r>
        <w:rPr>
          <w:spacing w:val="-4"/>
        </w:rPr>
        <w:t xml:space="preserve"> </w:t>
      </w:r>
      <w:r>
        <w:t>An</w:t>
      </w:r>
      <w:r>
        <w:rPr>
          <w:spacing w:val="-5"/>
        </w:rPr>
        <w:t xml:space="preserve"> </w:t>
      </w:r>
      <w:r>
        <w:t>engine oil</w:t>
      </w:r>
      <w:r>
        <w:rPr>
          <w:spacing w:val="-10"/>
        </w:rPr>
        <w:t xml:space="preserve"> </w:t>
      </w:r>
      <w:r>
        <w:t>pressure</w:t>
      </w:r>
      <w:r>
        <w:rPr>
          <w:spacing w:val="-6"/>
        </w:rPr>
        <w:t xml:space="preserve"> </w:t>
      </w:r>
      <w:r>
        <w:t>gauge</w:t>
      </w:r>
      <w:r>
        <w:rPr>
          <w:spacing w:val="-6"/>
        </w:rPr>
        <w:t xml:space="preserve"> </w:t>
      </w:r>
      <w:r>
        <w:t>and</w:t>
      </w:r>
      <w:r>
        <w:rPr>
          <w:spacing w:val="-6"/>
        </w:rPr>
        <w:t xml:space="preserve"> </w:t>
      </w:r>
      <w:r>
        <w:t>coolant</w:t>
      </w:r>
      <w:r>
        <w:rPr>
          <w:spacing w:val="-10"/>
        </w:rPr>
        <w:t xml:space="preserve"> </w:t>
      </w:r>
      <w:r>
        <w:t>temperature</w:t>
      </w:r>
      <w:r>
        <w:rPr>
          <w:spacing w:val="-10"/>
        </w:rPr>
        <w:t xml:space="preserve"> </w:t>
      </w:r>
      <w:r>
        <w:t>gauge</w:t>
      </w:r>
      <w:r>
        <w:rPr>
          <w:spacing w:val="-6"/>
        </w:rPr>
        <w:t xml:space="preserve"> </w:t>
      </w:r>
      <w:r>
        <w:t>shall</w:t>
      </w:r>
      <w:r>
        <w:rPr>
          <w:spacing w:val="-12"/>
        </w:rPr>
        <w:t xml:space="preserve"> </w:t>
      </w:r>
      <w:r>
        <w:t>be</w:t>
      </w:r>
      <w:r>
        <w:rPr>
          <w:spacing w:val="-6"/>
        </w:rPr>
        <w:t xml:space="preserve"> </w:t>
      </w:r>
      <w:r>
        <w:t>provided</w:t>
      </w:r>
      <w:r>
        <w:rPr>
          <w:spacing w:val="-6"/>
        </w:rPr>
        <w:t xml:space="preserve"> </w:t>
      </w:r>
      <w:r>
        <w:t>in</w:t>
      </w:r>
      <w:r>
        <w:rPr>
          <w:spacing w:val="-6"/>
        </w:rPr>
        <w:t xml:space="preserve"> </w:t>
      </w:r>
      <w:r>
        <w:t>the</w:t>
      </w:r>
      <w:r>
        <w:rPr>
          <w:spacing w:val="-9"/>
        </w:rPr>
        <w:t xml:space="preserve"> </w:t>
      </w:r>
      <w:r>
        <w:t>engine</w:t>
      </w:r>
      <w:r>
        <w:rPr>
          <w:spacing w:val="-8"/>
        </w:rPr>
        <w:t xml:space="preserve"> </w:t>
      </w:r>
      <w:r>
        <w:t>compartment.</w:t>
      </w:r>
      <w:r>
        <w:rPr>
          <w:spacing w:val="-6"/>
        </w:rPr>
        <w:t xml:space="preserve"> </w:t>
      </w:r>
      <w:r>
        <w:t>These</w:t>
      </w:r>
      <w:r>
        <w:rPr>
          <w:spacing w:val="-8"/>
        </w:rPr>
        <w:t xml:space="preserve"> </w:t>
      </w:r>
      <w:r>
        <w:rPr>
          <w:spacing w:val="-2"/>
        </w:rPr>
        <w:t>gauges</w:t>
      </w:r>
    </w:p>
    <w:p w14:paraId="6709EB3A" w14:textId="77777777" w:rsidR="00193ACD" w:rsidRDefault="00193ACD">
      <w:pPr>
        <w:sectPr w:rsidR="00193ACD" w:rsidSect="00920359">
          <w:pgSz w:w="12240" w:h="15840"/>
          <w:pgMar w:top="1560" w:right="0" w:bottom="1280" w:left="1140" w:header="1082" w:footer="1099" w:gutter="0"/>
          <w:cols w:space="720"/>
        </w:sectPr>
      </w:pPr>
    </w:p>
    <w:p w14:paraId="0291FE85" w14:textId="77777777" w:rsidR="00193ACD" w:rsidRDefault="00193ACD">
      <w:pPr>
        <w:pStyle w:val="BodyText"/>
        <w:spacing w:before="235"/>
        <w:ind w:left="0"/>
      </w:pPr>
    </w:p>
    <w:p w14:paraId="35DDDDC1" w14:textId="77777777" w:rsidR="00193ACD" w:rsidRDefault="00967BBC">
      <w:pPr>
        <w:pStyle w:val="BodyText"/>
        <w:spacing w:before="1"/>
        <w:ind w:right="1256"/>
      </w:pPr>
      <w:r>
        <w:t>shall</w:t>
      </w:r>
      <w:r>
        <w:rPr>
          <w:spacing w:val="-4"/>
        </w:rPr>
        <w:t xml:space="preserve"> </w:t>
      </w:r>
      <w:r>
        <w:t>be</w:t>
      </w:r>
      <w:r>
        <w:rPr>
          <w:spacing w:val="-7"/>
        </w:rPr>
        <w:t xml:space="preserve"> </w:t>
      </w:r>
      <w:r>
        <w:t>easily</w:t>
      </w:r>
      <w:r>
        <w:rPr>
          <w:spacing w:val="-7"/>
        </w:rPr>
        <w:t xml:space="preserve"> </w:t>
      </w:r>
      <w:r>
        <w:t>read</w:t>
      </w:r>
      <w:r>
        <w:rPr>
          <w:spacing w:val="-4"/>
        </w:rPr>
        <w:t xml:space="preserve"> </w:t>
      </w:r>
      <w:r>
        <w:t>during</w:t>
      </w:r>
      <w:r>
        <w:rPr>
          <w:spacing w:val="-7"/>
        </w:rPr>
        <w:t xml:space="preserve"> </w:t>
      </w:r>
      <w:r>
        <w:t>service</w:t>
      </w:r>
      <w:r>
        <w:rPr>
          <w:spacing w:val="-3"/>
        </w:rPr>
        <w:t xml:space="preserve"> </w:t>
      </w:r>
      <w:r>
        <w:t>and</w:t>
      </w:r>
      <w:r>
        <w:rPr>
          <w:spacing w:val="-7"/>
        </w:rPr>
        <w:t xml:space="preserve"> </w:t>
      </w:r>
      <w:r>
        <w:t>mounted</w:t>
      </w:r>
      <w:r>
        <w:rPr>
          <w:spacing w:val="-8"/>
        </w:rPr>
        <w:t xml:space="preserve"> </w:t>
      </w:r>
      <w:r>
        <w:t>in</w:t>
      </w:r>
      <w:r>
        <w:rPr>
          <w:spacing w:val="-5"/>
        </w:rPr>
        <w:t xml:space="preserve"> </w:t>
      </w:r>
      <w:r>
        <w:t>an</w:t>
      </w:r>
      <w:r>
        <w:rPr>
          <w:spacing w:val="-8"/>
        </w:rPr>
        <w:t xml:space="preserve"> </w:t>
      </w:r>
      <w:r>
        <w:t>area</w:t>
      </w:r>
      <w:r>
        <w:rPr>
          <w:spacing w:val="-4"/>
        </w:rPr>
        <w:t xml:space="preserve"> </w:t>
      </w:r>
      <w:r>
        <w:t>where</w:t>
      </w:r>
      <w:r>
        <w:rPr>
          <w:spacing w:val="-4"/>
        </w:rPr>
        <w:t xml:space="preserve"> </w:t>
      </w:r>
      <w:r>
        <w:t>they</w:t>
      </w:r>
      <w:r>
        <w:rPr>
          <w:spacing w:val="-7"/>
        </w:rPr>
        <w:t xml:space="preserve"> </w:t>
      </w:r>
      <w:r>
        <w:t>shall</w:t>
      </w:r>
      <w:r>
        <w:rPr>
          <w:spacing w:val="-3"/>
        </w:rPr>
        <w:t xml:space="preserve"> </w:t>
      </w:r>
      <w:r>
        <w:t>not</w:t>
      </w:r>
      <w:r>
        <w:rPr>
          <w:spacing w:val="-1"/>
        </w:rPr>
        <w:t xml:space="preserve"> </w:t>
      </w:r>
      <w:r>
        <w:t>be</w:t>
      </w:r>
      <w:r>
        <w:rPr>
          <w:spacing w:val="-7"/>
        </w:rPr>
        <w:t xml:space="preserve"> </w:t>
      </w:r>
      <w:r>
        <w:t>damaged</w:t>
      </w:r>
      <w:r>
        <w:rPr>
          <w:spacing w:val="-4"/>
        </w:rPr>
        <w:t xml:space="preserve"> </w:t>
      </w:r>
      <w:r>
        <w:t>during</w:t>
      </w:r>
      <w:r>
        <w:rPr>
          <w:spacing w:val="-7"/>
        </w:rPr>
        <w:t xml:space="preserve"> </w:t>
      </w:r>
      <w:r>
        <w:t>minor</w:t>
      </w:r>
      <w:r>
        <w:rPr>
          <w:spacing w:val="-1"/>
        </w:rPr>
        <w:t xml:space="preserve"> </w:t>
      </w:r>
      <w:r>
        <w:t>or major repairs.</w:t>
      </w:r>
    </w:p>
    <w:p w14:paraId="1B90F9C1" w14:textId="77777777" w:rsidR="00193ACD" w:rsidRDefault="00967BBC">
      <w:pPr>
        <w:pStyle w:val="BodyText"/>
        <w:spacing w:before="240"/>
        <w:ind w:right="1934"/>
        <w:rPr>
          <w:sz w:val="20"/>
        </w:rPr>
      </w:pPr>
      <w:r>
        <w:t>An air cleaner with a dry filter element and a graduated air filter restriction indicator shall be provided. The location of the air intake system shall be designed to minimize the entry of dust and debris</w:t>
      </w:r>
      <w:r>
        <w:rPr>
          <w:spacing w:val="-4"/>
        </w:rPr>
        <w:t xml:space="preserve"> </w:t>
      </w:r>
      <w:r>
        <w:t>and</w:t>
      </w:r>
      <w:r>
        <w:rPr>
          <w:spacing w:val="-6"/>
        </w:rPr>
        <w:t xml:space="preserve"> </w:t>
      </w:r>
      <w:r>
        <w:t>to</w:t>
      </w:r>
      <w:r>
        <w:rPr>
          <w:spacing w:val="-6"/>
        </w:rPr>
        <w:t xml:space="preserve"> </w:t>
      </w:r>
      <w:r>
        <w:t>maximize</w:t>
      </w:r>
      <w:r>
        <w:rPr>
          <w:spacing w:val="-4"/>
        </w:rPr>
        <w:t xml:space="preserve"> </w:t>
      </w:r>
      <w:r>
        <w:t>the</w:t>
      </w:r>
      <w:r>
        <w:rPr>
          <w:spacing w:val="-6"/>
        </w:rPr>
        <w:t xml:space="preserve"> </w:t>
      </w:r>
      <w:r>
        <w:t>life</w:t>
      </w:r>
      <w:r>
        <w:rPr>
          <w:spacing w:val="-4"/>
        </w:rPr>
        <w:t xml:space="preserve"> </w:t>
      </w:r>
      <w:r>
        <w:t>of</w:t>
      </w:r>
      <w:r>
        <w:rPr>
          <w:spacing w:val="-4"/>
        </w:rPr>
        <w:t xml:space="preserve"> </w:t>
      </w:r>
      <w:r>
        <w:t>the</w:t>
      </w:r>
      <w:r>
        <w:rPr>
          <w:spacing w:val="-4"/>
        </w:rPr>
        <w:t xml:space="preserve"> </w:t>
      </w:r>
      <w:r>
        <w:t>air</w:t>
      </w:r>
      <w:r>
        <w:rPr>
          <w:spacing w:val="-6"/>
        </w:rPr>
        <w:t xml:space="preserve"> </w:t>
      </w:r>
      <w:r>
        <w:t>filter.</w:t>
      </w:r>
      <w:r>
        <w:rPr>
          <w:spacing w:val="-6"/>
        </w:rPr>
        <w:t xml:space="preserve"> </w:t>
      </w:r>
      <w:r>
        <w:t>The</w:t>
      </w:r>
      <w:r>
        <w:rPr>
          <w:spacing w:val="-4"/>
        </w:rPr>
        <w:t xml:space="preserve"> </w:t>
      </w:r>
      <w:r>
        <w:t>engine</w:t>
      </w:r>
      <w:r>
        <w:rPr>
          <w:spacing w:val="-4"/>
        </w:rPr>
        <w:t xml:space="preserve"> </w:t>
      </w:r>
      <w:r>
        <w:t>air</w:t>
      </w:r>
      <w:r>
        <w:rPr>
          <w:spacing w:val="-6"/>
        </w:rPr>
        <w:t xml:space="preserve"> </w:t>
      </w:r>
      <w:r>
        <w:t>duct</w:t>
      </w:r>
      <w:r>
        <w:rPr>
          <w:spacing w:val="-1"/>
        </w:rPr>
        <w:t xml:space="preserve"> </w:t>
      </w:r>
      <w:r>
        <w:t>shall</w:t>
      </w:r>
      <w:r>
        <w:rPr>
          <w:spacing w:val="-1"/>
        </w:rPr>
        <w:t xml:space="preserve"> </w:t>
      </w:r>
      <w:r>
        <w:t>be</w:t>
      </w:r>
      <w:r>
        <w:rPr>
          <w:spacing w:val="-4"/>
        </w:rPr>
        <w:t xml:space="preserve"> </w:t>
      </w:r>
      <w:r>
        <w:t>designed</w:t>
      </w:r>
      <w:r>
        <w:rPr>
          <w:spacing w:val="-2"/>
        </w:rPr>
        <w:t xml:space="preserve"> </w:t>
      </w:r>
      <w:r>
        <w:t>to</w:t>
      </w:r>
      <w:r>
        <w:rPr>
          <w:spacing w:val="-6"/>
        </w:rPr>
        <w:t xml:space="preserve"> </w:t>
      </w:r>
      <w:r>
        <w:t>minimize</w:t>
      </w:r>
      <w:r>
        <w:rPr>
          <w:spacing w:val="-2"/>
        </w:rPr>
        <w:t xml:space="preserve"> </w:t>
      </w:r>
      <w:r>
        <w:t>the entry of water into the air intake system. Drainage provisions shall be included to allow any water/moisture to drain prior to entry into the air filter</w:t>
      </w:r>
      <w:r>
        <w:rPr>
          <w:sz w:val="20"/>
        </w:rPr>
        <w:t>.</w:t>
      </w:r>
    </w:p>
    <w:p w14:paraId="23CA13EB" w14:textId="77777777" w:rsidR="00193ACD" w:rsidRDefault="00967BBC">
      <w:pPr>
        <w:pStyle w:val="BodyText"/>
        <w:spacing w:before="238"/>
        <w:ind w:left="353"/>
      </w:pPr>
      <w:r>
        <w:t>All</w:t>
      </w:r>
      <w:r>
        <w:rPr>
          <w:spacing w:val="-4"/>
        </w:rPr>
        <w:t xml:space="preserve"> </w:t>
      </w:r>
      <w:r>
        <w:t>fluid</w:t>
      </w:r>
      <w:r>
        <w:rPr>
          <w:spacing w:val="-5"/>
        </w:rPr>
        <w:t xml:space="preserve"> </w:t>
      </w:r>
      <w:r>
        <w:t>fill</w:t>
      </w:r>
      <w:r>
        <w:rPr>
          <w:spacing w:val="-4"/>
        </w:rPr>
        <w:t xml:space="preserve"> </w:t>
      </w:r>
      <w:r>
        <w:t>locations</w:t>
      </w:r>
      <w:r>
        <w:rPr>
          <w:spacing w:val="-5"/>
        </w:rPr>
        <w:t xml:space="preserve"> </w:t>
      </w:r>
      <w:r>
        <w:t>shall</w:t>
      </w:r>
      <w:r>
        <w:rPr>
          <w:spacing w:val="-1"/>
        </w:rPr>
        <w:t xml:space="preserve"> </w:t>
      </w:r>
      <w:r>
        <w:t>be</w:t>
      </w:r>
      <w:r>
        <w:rPr>
          <w:spacing w:val="-2"/>
        </w:rPr>
        <w:t xml:space="preserve"> </w:t>
      </w:r>
      <w:r>
        <w:t>properly</w:t>
      </w:r>
      <w:r>
        <w:rPr>
          <w:spacing w:val="-6"/>
        </w:rPr>
        <w:t xml:space="preserve"> </w:t>
      </w:r>
      <w:r>
        <w:t>labeled</w:t>
      </w:r>
      <w:r>
        <w:rPr>
          <w:spacing w:val="-1"/>
        </w:rPr>
        <w:t xml:space="preserve"> </w:t>
      </w:r>
      <w:r>
        <w:t>to</w:t>
      </w:r>
      <w:r>
        <w:rPr>
          <w:spacing w:val="-2"/>
        </w:rPr>
        <w:t xml:space="preserve"> </w:t>
      </w:r>
      <w:r>
        <w:t>help</w:t>
      </w:r>
      <w:r>
        <w:rPr>
          <w:spacing w:val="-7"/>
        </w:rPr>
        <w:t xml:space="preserve"> </w:t>
      </w:r>
      <w:proofErr w:type="gramStart"/>
      <w:r>
        <w:rPr>
          <w:spacing w:val="-2"/>
        </w:rPr>
        <w:t>ensure</w:t>
      </w:r>
      <w:proofErr w:type="gramEnd"/>
    </w:p>
    <w:p w14:paraId="1A6AD7B2" w14:textId="77777777" w:rsidR="00193ACD" w:rsidRDefault="00967BBC">
      <w:pPr>
        <w:pStyle w:val="BodyText"/>
        <w:spacing w:before="1"/>
        <w:ind w:right="1256"/>
      </w:pPr>
      <w:r>
        <w:t>that correct fluid is added. All fillers shall be easily accessible with standard funnels, pour spouts and automatic</w:t>
      </w:r>
      <w:r>
        <w:rPr>
          <w:spacing w:val="-3"/>
        </w:rPr>
        <w:t xml:space="preserve"> </w:t>
      </w:r>
      <w:r>
        <w:t>dispensing</w:t>
      </w:r>
      <w:r>
        <w:rPr>
          <w:spacing w:val="-6"/>
        </w:rPr>
        <w:t xml:space="preserve"> </w:t>
      </w:r>
      <w:r>
        <w:t>equipment.</w:t>
      </w:r>
      <w:r>
        <w:rPr>
          <w:spacing w:val="-3"/>
        </w:rPr>
        <w:t xml:space="preserve"> </w:t>
      </w:r>
      <w:r>
        <w:t>All</w:t>
      </w:r>
      <w:r>
        <w:rPr>
          <w:spacing w:val="-2"/>
        </w:rPr>
        <w:t xml:space="preserve"> </w:t>
      </w:r>
      <w:r>
        <w:t>lubricant</w:t>
      </w:r>
      <w:r>
        <w:rPr>
          <w:spacing w:val="-2"/>
        </w:rPr>
        <w:t xml:space="preserve"> </w:t>
      </w:r>
      <w:r>
        <w:t>sumps</w:t>
      </w:r>
      <w:r>
        <w:rPr>
          <w:spacing w:val="-3"/>
        </w:rPr>
        <w:t xml:space="preserve"> </w:t>
      </w:r>
      <w:r>
        <w:t>shall</w:t>
      </w:r>
      <w:r>
        <w:rPr>
          <w:spacing w:val="-2"/>
        </w:rPr>
        <w:t xml:space="preserve"> </w:t>
      </w:r>
      <w:r>
        <w:t>be</w:t>
      </w:r>
      <w:r>
        <w:rPr>
          <w:spacing w:val="-5"/>
        </w:rPr>
        <w:t xml:space="preserve"> </w:t>
      </w:r>
      <w:r>
        <w:t>fitted</w:t>
      </w:r>
      <w:r>
        <w:rPr>
          <w:spacing w:val="-3"/>
        </w:rPr>
        <w:t xml:space="preserve"> </w:t>
      </w:r>
      <w:r>
        <w:t>with</w:t>
      </w:r>
      <w:r>
        <w:rPr>
          <w:spacing w:val="-3"/>
        </w:rPr>
        <w:t xml:space="preserve"> </w:t>
      </w:r>
      <w:r>
        <w:t>magnetic-type</w:t>
      </w:r>
      <w:r>
        <w:rPr>
          <w:spacing w:val="-3"/>
        </w:rPr>
        <w:t xml:space="preserve"> </w:t>
      </w:r>
      <w:r>
        <w:t>drain</w:t>
      </w:r>
      <w:r>
        <w:rPr>
          <w:spacing w:val="-6"/>
        </w:rPr>
        <w:t xml:space="preserve"> </w:t>
      </w:r>
      <w:r>
        <w:t>plugs</w:t>
      </w:r>
      <w:r>
        <w:rPr>
          <w:spacing w:val="-3"/>
        </w:rPr>
        <w:t xml:space="preserve"> </w:t>
      </w:r>
      <w:r>
        <w:t>or magnets in pan.</w:t>
      </w:r>
    </w:p>
    <w:p w14:paraId="0FE1796B" w14:textId="77777777" w:rsidR="00193ACD" w:rsidRDefault="00193ACD">
      <w:pPr>
        <w:pStyle w:val="BodyText"/>
        <w:spacing w:before="242"/>
        <w:ind w:left="0"/>
      </w:pPr>
    </w:p>
    <w:p w14:paraId="57FBC8B9" w14:textId="77777777" w:rsidR="00193ACD" w:rsidRDefault="00967BBC">
      <w:pPr>
        <w:pStyle w:val="Heading2"/>
      </w:pPr>
      <w:bookmarkStart w:id="360" w:name="TS_13._Hydraulic_Systems"/>
      <w:bookmarkStart w:id="361" w:name="_bookmark167"/>
      <w:bookmarkEnd w:id="360"/>
      <w:bookmarkEnd w:id="361"/>
      <w:r>
        <w:t>TS</w:t>
      </w:r>
      <w:r>
        <w:rPr>
          <w:spacing w:val="-17"/>
        </w:rPr>
        <w:t xml:space="preserve"> </w:t>
      </w:r>
      <w:r>
        <w:t>13.</w:t>
      </w:r>
      <w:r>
        <w:rPr>
          <w:spacing w:val="-15"/>
        </w:rPr>
        <w:t xml:space="preserve"> </w:t>
      </w:r>
      <w:r>
        <w:t>Hydraulic</w:t>
      </w:r>
      <w:r>
        <w:rPr>
          <w:spacing w:val="-15"/>
        </w:rPr>
        <w:t xml:space="preserve"> </w:t>
      </w:r>
      <w:r>
        <w:rPr>
          <w:spacing w:val="-2"/>
        </w:rPr>
        <w:t>Systems</w:t>
      </w:r>
    </w:p>
    <w:p w14:paraId="71504CA7" w14:textId="77777777" w:rsidR="00193ACD" w:rsidRDefault="00967BBC">
      <w:pPr>
        <w:pStyle w:val="BodyText"/>
        <w:spacing w:before="59"/>
        <w:ind w:right="1175"/>
      </w:pPr>
      <w:r>
        <w:t>Hydraulic system service tasks shall be minimized and scheduled no more frequently than those of other major coach systems. All elements of the hydraulic system shall be easily accessible for service or unit replacement. Critical points in the hydraulic system shall be fitted with service ports so that portable diagnostic equipment may be connected or sensors for an off-board diagnostic system</w:t>
      </w:r>
      <w:r>
        <w:rPr>
          <w:spacing w:val="-2"/>
        </w:rPr>
        <w:t xml:space="preserve"> </w:t>
      </w:r>
      <w:r>
        <w:t>permanently</w:t>
      </w:r>
      <w:r>
        <w:rPr>
          <w:spacing w:val="-1"/>
        </w:rPr>
        <w:t xml:space="preserve"> </w:t>
      </w:r>
      <w:r>
        <w:t>attached to</w:t>
      </w:r>
      <w:r>
        <w:rPr>
          <w:spacing w:val="-2"/>
        </w:rPr>
        <w:t xml:space="preserve"> </w:t>
      </w:r>
      <w:r>
        <w:t>monitor</w:t>
      </w:r>
      <w:r>
        <w:rPr>
          <w:spacing w:val="-6"/>
        </w:rPr>
        <w:t xml:space="preserve"> </w:t>
      </w:r>
      <w:r>
        <w:t>system</w:t>
      </w:r>
      <w:r>
        <w:rPr>
          <w:spacing w:val="-6"/>
        </w:rPr>
        <w:t xml:space="preserve"> </w:t>
      </w:r>
      <w:r>
        <w:t>operation</w:t>
      </w:r>
      <w:r>
        <w:rPr>
          <w:spacing w:val="-2"/>
        </w:rPr>
        <w:t xml:space="preserve"> </w:t>
      </w:r>
      <w:r>
        <w:t>when</w:t>
      </w:r>
      <w:r>
        <w:rPr>
          <w:spacing w:val="-2"/>
        </w:rPr>
        <w:t xml:space="preserve"> </w:t>
      </w:r>
      <w:r>
        <w:t>applicable.</w:t>
      </w:r>
      <w:r>
        <w:rPr>
          <w:spacing w:val="-2"/>
        </w:rPr>
        <w:t xml:space="preserve"> </w:t>
      </w:r>
      <w:r>
        <w:t>A</w:t>
      </w:r>
      <w:r>
        <w:rPr>
          <w:spacing w:val="-10"/>
        </w:rPr>
        <w:t xml:space="preserve"> </w:t>
      </w:r>
      <w:r>
        <w:t>tamper-proof</w:t>
      </w:r>
      <w:r>
        <w:rPr>
          <w:spacing w:val="-2"/>
        </w:rPr>
        <w:t xml:space="preserve"> </w:t>
      </w:r>
      <w:r>
        <w:t>priority</w:t>
      </w:r>
      <w:r>
        <w:rPr>
          <w:spacing w:val="-5"/>
        </w:rPr>
        <w:t xml:space="preserve"> </w:t>
      </w:r>
      <w:r>
        <w:t>system</w:t>
      </w:r>
      <w:r>
        <w:rPr>
          <w:spacing w:val="-9"/>
        </w:rPr>
        <w:t xml:space="preserve"> </w:t>
      </w:r>
      <w:r>
        <w:t>shall</w:t>
      </w:r>
      <w:r>
        <w:rPr>
          <w:spacing w:val="-1"/>
        </w:rPr>
        <w:t xml:space="preserve"> </w:t>
      </w:r>
      <w:r>
        <w:t>prevent</w:t>
      </w:r>
      <w:r>
        <w:rPr>
          <w:spacing w:val="-5"/>
        </w:rPr>
        <w:t xml:space="preserve"> </w:t>
      </w:r>
      <w:r>
        <w:t>the</w:t>
      </w:r>
      <w:r>
        <w:rPr>
          <w:spacing w:val="-7"/>
        </w:rPr>
        <w:t xml:space="preserve"> </w:t>
      </w:r>
      <w:r>
        <w:t>loss</w:t>
      </w:r>
      <w:r>
        <w:rPr>
          <w:spacing w:val="-2"/>
        </w:rPr>
        <w:t xml:space="preserve"> </w:t>
      </w:r>
      <w:r>
        <w:t>of</w:t>
      </w:r>
      <w:r>
        <w:rPr>
          <w:spacing w:val="-4"/>
        </w:rPr>
        <w:t xml:space="preserve"> </w:t>
      </w:r>
      <w:r>
        <w:t>power steering during operation of the bus if other devices are also powered by the hydraulic system.</w:t>
      </w:r>
    </w:p>
    <w:p w14:paraId="30998EA4" w14:textId="77777777" w:rsidR="00193ACD" w:rsidRDefault="00967BBC">
      <w:pPr>
        <w:pStyle w:val="BodyText"/>
        <w:spacing w:before="241"/>
        <w:ind w:right="1256"/>
      </w:pPr>
      <w:r>
        <w:t>The</w:t>
      </w:r>
      <w:r>
        <w:rPr>
          <w:spacing w:val="-4"/>
        </w:rPr>
        <w:t xml:space="preserve"> </w:t>
      </w:r>
      <w:r>
        <w:t>hydraulic</w:t>
      </w:r>
      <w:r>
        <w:rPr>
          <w:spacing w:val="-4"/>
        </w:rPr>
        <w:t xml:space="preserve"> </w:t>
      </w:r>
      <w:r>
        <w:t>system</w:t>
      </w:r>
      <w:r>
        <w:rPr>
          <w:spacing w:val="-6"/>
        </w:rPr>
        <w:t xml:space="preserve"> </w:t>
      </w:r>
      <w:r>
        <w:t>shall</w:t>
      </w:r>
      <w:r>
        <w:rPr>
          <w:spacing w:val="-4"/>
        </w:rPr>
        <w:t xml:space="preserve"> </w:t>
      </w:r>
      <w:r>
        <w:t>operate</w:t>
      </w:r>
      <w:r>
        <w:rPr>
          <w:spacing w:val="-2"/>
        </w:rPr>
        <w:t xml:space="preserve"> </w:t>
      </w:r>
      <w:r>
        <w:t>within</w:t>
      </w:r>
      <w:r>
        <w:rPr>
          <w:spacing w:val="-3"/>
        </w:rPr>
        <w:t xml:space="preserve"> </w:t>
      </w:r>
      <w:r>
        <w:t>the</w:t>
      </w:r>
      <w:r>
        <w:rPr>
          <w:spacing w:val="-2"/>
        </w:rPr>
        <w:t xml:space="preserve"> </w:t>
      </w:r>
      <w:r>
        <w:t>allowable</w:t>
      </w:r>
      <w:r>
        <w:rPr>
          <w:spacing w:val="-2"/>
        </w:rPr>
        <w:t xml:space="preserve"> </w:t>
      </w:r>
      <w:r>
        <w:t>temperature</w:t>
      </w:r>
      <w:r>
        <w:rPr>
          <w:spacing w:val="-2"/>
        </w:rPr>
        <w:t xml:space="preserve"> </w:t>
      </w:r>
      <w:r>
        <w:t>range</w:t>
      </w:r>
      <w:r>
        <w:rPr>
          <w:spacing w:val="-2"/>
        </w:rPr>
        <w:t xml:space="preserve"> </w:t>
      </w:r>
      <w:r>
        <w:t>as</w:t>
      </w:r>
      <w:r>
        <w:rPr>
          <w:spacing w:val="-2"/>
        </w:rPr>
        <w:t xml:space="preserve"> </w:t>
      </w:r>
      <w:r>
        <w:t>specified</w:t>
      </w:r>
      <w:r>
        <w:rPr>
          <w:spacing w:val="-2"/>
        </w:rPr>
        <w:t xml:space="preserve"> </w:t>
      </w:r>
      <w:r>
        <w:t>by</w:t>
      </w:r>
      <w:r>
        <w:rPr>
          <w:spacing w:val="-2"/>
        </w:rPr>
        <w:t xml:space="preserve"> </w:t>
      </w:r>
      <w:r>
        <w:t>the</w:t>
      </w:r>
      <w:r>
        <w:rPr>
          <w:spacing w:val="-4"/>
        </w:rPr>
        <w:t xml:space="preserve"> </w:t>
      </w:r>
      <w:r>
        <w:t xml:space="preserve">lubricant </w:t>
      </w:r>
      <w:r>
        <w:rPr>
          <w:spacing w:val="-2"/>
        </w:rPr>
        <w:t>manufacturer.</w:t>
      </w:r>
    </w:p>
    <w:p w14:paraId="0E01F9AE" w14:textId="77777777" w:rsidR="00193ACD" w:rsidRDefault="00967BBC">
      <w:pPr>
        <w:pStyle w:val="Heading3"/>
        <w:spacing w:before="241"/>
      </w:pPr>
      <w:bookmarkStart w:id="362" w:name="TS_13.1_Fluid_Lines"/>
      <w:bookmarkStart w:id="363" w:name="_bookmark168"/>
      <w:bookmarkEnd w:id="362"/>
      <w:bookmarkEnd w:id="363"/>
      <w:r>
        <w:t>TS</w:t>
      </w:r>
      <w:r>
        <w:rPr>
          <w:spacing w:val="-14"/>
        </w:rPr>
        <w:t xml:space="preserve"> </w:t>
      </w:r>
      <w:r>
        <w:t>13.1</w:t>
      </w:r>
      <w:r>
        <w:rPr>
          <w:spacing w:val="-13"/>
        </w:rPr>
        <w:t xml:space="preserve"> </w:t>
      </w:r>
      <w:r>
        <w:t>Fluid</w:t>
      </w:r>
      <w:r>
        <w:rPr>
          <w:spacing w:val="-10"/>
        </w:rPr>
        <w:t xml:space="preserve"> </w:t>
      </w:r>
      <w:r>
        <w:rPr>
          <w:spacing w:val="-4"/>
        </w:rPr>
        <w:t>Lines</w:t>
      </w:r>
    </w:p>
    <w:p w14:paraId="7CD4425A" w14:textId="77777777" w:rsidR="00193ACD" w:rsidRDefault="00967BBC">
      <w:pPr>
        <w:pStyle w:val="BodyText"/>
        <w:spacing w:before="59"/>
        <w:ind w:right="1136"/>
      </w:pPr>
      <w:r>
        <w:t xml:space="preserve">All lines shall be rigidly supported to prevent chafing damage, Fatigue Failures, </w:t>
      </w:r>
      <w:proofErr w:type="gramStart"/>
      <w:r>
        <w:t>degradation</w:t>
      </w:r>
      <w:proofErr w:type="gramEnd"/>
      <w:r>
        <w:t xml:space="preserve"> and tension strain. Lines should be sufficiently flexible to minimize mechanical loads on the components. Lines passing through</w:t>
      </w:r>
      <w:r>
        <w:rPr>
          <w:spacing w:val="-2"/>
        </w:rPr>
        <w:t xml:space="preserve"> </w:t>
      </w:r>
      <w:r>
        <w:t>a</w:t>
      </w:r>
      <w:r>
        <w:rPr>
          <w:spacing w:val="-2"/>
        </w:rPr>
        <w:t xml:space="preserve"> </w:t>
      </w:r>
      <w:r>
        <w:t>panel,</w:t>
      </w:r>
      <w:r>
        <w:rPr>
          <w:spacing w:val="-2"/>
        </w:rPr>
        <w:t xml:space="preserve"> </w:t>
      </w:r>
      <w:r>
        <w:t>frame</w:t>
      </w:r>
      <w:r>
        <w:rPr>
          <w:spacing w:val="-2"/>
        </w:rPr>
        <w:t xml:space="preserve"> </w:t>
      </w:r>
      <w:r>
        <w:t>or</w:t>
      </w:r>
      <w:r>
        <w:rPr>
          <w:spacing w:val="-1"/>
        </w:rPr>
        <w:t xml:space="preserve"> </w:t>
      </w:r>
      <w:r>
        <w:t>bulkhead</w:t>
      </w:r>
      <w:r>
        <w:rPr>
          <w:spacing w:val="-2"/>
        </w:rPr>
        <w:t xml:space="preserve"> </w:t>
      </w:r>
      <w:r>
        <w:t>shall</w:t>
      </w:r>
      <w:r>
        <w:rPr>
          <w:spacing w:val="-1"/>
        </w:rPr>
        <w:t xml:space="preserve"> </w:t>
      </w:r>
      <w:r>
        <w:t>be</w:t>
      </w:r>
      <w:r>
        <w:rPr>
          <w:spacing w:val="-4"/>
        </w:rPr>
        <w:t xml:space="preserve"> </w:t>
      </w:r>
      <w:r>
        <w:t>protected</w:t>
      </w:r>
      <w:r>
        <w:rPr>
          <w:spacing w:val="-6"/>
        </w:rPr>
        <w:t xml:space="preserve"> </w:t>
      </w:r>
      <w:r>
        <w:t>by</w:t>
      </w:r>
      <w:r>
        <w:rPr>
          <w:spacing w:val="-5"/>
        </w:rPr>
        <w:t xml:space="preserve"> </w:t>
      </w:r>
      <w:r>
        <w:t>grommets</w:t>
      </w:r>
      <w:r>
        <w:rPr>
          <w:spacing w:val="-2"/>
        </w:rPr>
        <w:t xml:space="preserve"> </w:t>
      </w:r>
      <w:r>
        <w:t>(or</w:t>
      </w:r>
      <w:r>
        <w:rPr>
          <w:spacing w:val="-2"/>
        </w:rPr>
        <w:t xml:space="preserve"> </w:t>
      </w:r>
      <w:r>
        <w:t>similar</w:t>
      </w:r>
      <w:r>
        <w:rPr>
          <w:spacing w:val="-1"/>
        </w:rPr>
        <w:t xml:space="preserve"> </w:t>
      </w:r>
      <w:r>
        <w:t>devices)</w:t>
      </w:r>
      <w:r>
        <w:rPr>
          <w:spacing w:val="-5"/>
        </w:rPr>
        <w:t xml:space="preserve"> </w:t>
      </w:r>
      <w:r>
        <w:t>that</w:t>
      </w:r>
      <w:r>
        <w:rPr>
          <w:spacing w:val="-1"/>
        </w:rPr>
        <w:t xml:space="preserve"> </w:t>
      </w:r>
      <w:r>
        <w:t>fit</w:t>
      </w:r>
      <w:r>
        <w:rPr>
          <w:spacing w:val="-3"/>
        </w:rPr>
        <w:t xml:space="preserve"> </w:t>
      </w:r>
      <w:r>
        <w:t>snugly</w:t>
      </w:r>
      <w:r>
        <w:rPr>
          <w:spacing w:val="-7"/>
        </w:rPr>
        <w:t xml:space="preserve"> </w:t>
      </w:r>
      <w:r>
        <w:t>to</w:t>
      </w:r>
      <w:r>
        <w:rPr>
          <w:spacing w:val="-2"/>
        </w:rPr>
        <w:t xml:space="preserve"> </w:t>
      </w:r>
      <w:r>
        <w:t>both the</w:t>
      </w:r>
      <w:r>
        <w:rPr>
          <w:spacing w:val="-3"/>
        </w:rPr>
        <w:t xml:space="preserve"> </w:t>
      </w:r>
      <w:r>
        <w:t>line</w:t>
      </w:r>
      <w:r>
        <w:rPr>
          <w:spacing w:val="-3"/>
        </w:rPr>
        <w:t xml:space="preserve"> </w:t>
      </w:r>
      <w:r>
        <w:t>and</w:t>
      </w:r>
      <w:r>
        <w:rPr>
          <w:spacing w:val="-6"/>
        </w:rPr>
        <w:t xml:space="preserve"> </w:t>
      </w:r>
      <w:r>
        <w:t>the</w:t>
      </w:r>
      <w:r>
        <w:rPr>
          <w:spacing w:val="-3"/>
        </w:rPr>
        <w:t xml:space="preserve"> </w:t>
      </w:r>
      <w:r>
        <w:t>perimeter</w:t>
      </w:r>
      <w:r>
        <w:rPr>
          <w:spacing w:val="-2"/>
        </w:rPr>
        <w:t xml:space="preserve"> </w:t>
      </w:r>
      <w:r>
        <w:t>of</w:t>
      </w:r>
      <w:r>
        <w:rPr>
          <w:spacing w:val="-1"/>
        </w:rPr>
        <w:t xml:space="preserve"> </w:t>
      </w:r>
      <w:r>
        <w:t>the</w:t>
      </w:r>
      <w:r>
        <w:rPr>
          <w:spacing w:val="-1"/>
        </w:rPr>
        <w:t xml:space="preserve"> </w:t>
      </w:r>
      <w:r>
        <w:t>hole</w:t>
      </w:r>
      <w:r>
        <w:rPr>
          <w:spacing w:val="-1"/>
        </w:rPr>
        <w:t xml:space="preserve"> </w:t>
      </w:r>
      <w:r>
        <w:t>that</w:t>
      </w:r>
      <w:r>
        <w:rPr>
          <w:spacing w:val="-4"/>
        </w:rPr>
        <w:t xml:space="preserve"> </w:t>
      </w:r>
      <w:r>
        <w:t>the</w:t>
      </w:r>
      <w:r>
        <w:rPr>
          <w:spacing w:val="-3"/>
        </w:rPr>
        <w:t xml:space="preserve"> </w:t>
      </w:r>
      <w:r>
        <w:t>line</w:t>
      </w:r>
      <w:r>
        <w:rPr>
          <w:spacing w:val="-1"/>
        </w:rPr>
        <w:t xml:space="preserve"> </w:t>
      </w:r>
      <w:r>
        <w:t>passes</w:t>
      </w:r>
      <w:r>
        <w:rPr>
          <w:spacing w:val="-1"/>
        </w:rPr>
        <w:t xml:space="preserve"> </w:t>
      </w:r>
      <w:r>
        <w:t>through</w:t>
      </w:r>
      <w:r>
        <w:rPr>
          <w:spacing w:val="-3"/>
        </w:rPr>
        <w:t xml:space="preserve"> </w:t>
      </w:r>
      <w:r>
        <w:t>to</w:t>
      </w:r>
      <w:r>
        <w:rPr>
          <w:spacing w:val="-1"/>
        </w:rPr>
        <w:t xml:space="preserve"> </w:t>
      </w:r>
      <w:r>
        <w:t>prevent</w:t>
      </w:r>
      <w:r>
        <w:rPr>
          <w:spacing w:val="-4"/>
        </w:rPr>
        <w:t xml:space="preserve"> </w:t>
      </w:r>
      <w:r>
        <w:t>chafing</w:t>
      </w:r>
      <w:r>
        <w:rPr>
          <w:spacing w:val="-4"/>
        </w:rPr>
        <w:t xml:space="preserve"> </w:t>
      </w:r>
      <w:r>
        <w:t>and</w:t>
      </w:r>
      <w:r>
        <w:rPr>
          <w:spacing w:val="-1"/>
        </w:rPr>
        <w:t xml:space="preserve"> </w:t>
      </w:r>
      <w:r>
        <w:t>wear.</w:t>
      </w:r>
      <w:r>
        <w:rPr>
          <w:spacing w:val="-1"/>
        </w:rPr>
        <w:t xml:space="preserve"> </w:t>
      </w:r>
      <w:r>
        <w:t>Pipes</w:t>
      </w:r>
      <w:r>
        <w:rPr>
          <w:spacing w:val="-3"/>
        </w:rPr>
        <w:t xml:space="preserve"> </w:t>
      </w:r>
      <w:r>
        <w:t>and</w:t>
      </w:r>
      <w:r>
        <w:rPr>
          <w:spacing w:val="-6"/>
        </w:rPr>
        <w:t xml:space="preserve"> </w:t>
      </w:r>
      <w:r>
        <w:t>fluid hoses shall not be bundled with or used to support electrical wire harnesses.</w:t>
      </w:r>
    </w:p>
    <w:p w14:paraId="76027519" w14:textId="77777777" w:rsidR="00193ACD" w:rsidRDefault="00967BBC">
      <w:pPr>
        <w:pStyle w:val="BodyText"/>
        <w:spacing w:before="237"/>
        <w:ind w:right="1256"/>
      </w:pPr>
      <w:r>
        <w:t>Lines shall be as short as practicable and shall be routed or shielded so that failure of a line shall not allow the</w:t>
      </w:r>
      <w:r>
        <w:rPr>
          <w:spacing w:val="-2"/>
        </w:rPr>
        <w:t xml:space="preserve"> </w:t>
      </w:r>
      <w:r>
        <w:t>contents</w:t>
      </w:r>
      <w:r>
        <w:rPr>
          <w:spacing w:val="-7"/>
        </w:rPr>
        <w:t xml:space="preserve"> </w:t>
      </w:r>
      <w:r>
        <w:t>to</w:t>
      </w:r>
      <w:r>
        <w:rPr>
          <w:spacing w:val="-7"/>
        </w:rPr>
        <w:t xml:space="preserve"> </w:t>
      </w:r>
      <w:r>
        <w:t>spray</w:t>
      </w:r>
      <w:r>
        <w:rPr>
          <w:spacing w:val="-4"/>
        </w:rPr>
        <w:t xml:space="preserve"> </w:t>
      </w:r>
      <w:r>
        <w:t>or</w:t>
      </w:r>
      <w:r>
        <w:rPr>
          <w:spacing w:val="-2"/>
        </w:rPr>
        <w:t xml:space="preserve"> </w:t>
      </w:r>
      <w:r>
        <w:t>drain</w:t>
      </w:r>
      <w:r>
        <w:rPr>
          <w:spacing w:val="-2"/>
        </w:rPr>
        <w:t xml:space="preserve"> </w:t>
      </w:r>
      <w:r>
        <w:t>onto</w:t>
      </w:r>
      <w:r>
        <w:rPr>
          <w:spacing w:val="-5"/>
        </w:rPr>
        <w:t xml:space="preserve"> </w:t>
      </w:r>
      <w:r>
        <w:t>any</w:t>
      </w:r>
      <w:r>
        <w:rPr>
          <w:spacing w:val="-4"/>
        </w:rPr>
        <w:t xml:space="preserve"> </w:t>
      </w:r>
      <w:r>
        <w:t>component</w:t>
      </w:r>
      <w:r>
        <w:rPr>
          <w:spacing w:val="-5"/>
        </w:rPr>
        <w:t xml:space="preserve"> </w:t>
      </w:r>
      <w:r>
        <w:t>operable</w:t>
      </w:r>
      <w:r>
        <w:rPr>
          <w:spacing w:val="-4"/>
        </w:rPr>
        <w:t xml:space="preserve"> </w:t>
      </w:r>
      <w:r>
        <w:t>above</w:t>
      </w:r>
      <w:r>
        <w:rPr>
          <w:spacing w:val="-2"/>
        </w:rPr>
        <w:t xml:space="preserve"> </w:t>
      </w:r>
      <w:r>
        <w:t>the</w:t>
      </w:r>
      <w:r>
        <w:rPr>
          <w:spacing w:val="-2"/>
        </w:rPr>
        <w:t xml:space="preserve"> </w:t>
      </w:r>
      <w:r>
        <w:t>auto-ignition</w:t>
      </w:r>
      <w:r>
        <w:rPr>
          <w:spacing w:val="-4"/>
        </w:rPr>
        <w:t xml:space="preserve"> </w:t>
      </w:r>
      <w:r>
        <w:t>temperature</w:t>
      </w:r>
      <w:r>
        <w:rPr>
          <w:spacing w:val="-3"/>
        </w:rPr>
        <w:t xml:space="preserve"> </w:t>
      </w:r>
      <w:r>
        <w:t>of</w:t>
      </w:r>
      <w:r>
        <w:rPr>
          <w:spacing w:val="-4"/>
        </w:rPr>
        <w:t xml:space="preserve"> </w:t>
      </w:r>
      <w:r>
        <w:t>the</w:t>
      </w:r>
      <w:r>
        <w:rPr>
          <w:spacing w:val="-4"/>
        </w:rPr>
        <w:t xml:space="preserve"> </w:t>
      </w:r>
      <w:r>
        <w:t>fluid.</w:t>
      </w:r>
    </w:p>
    <w:p w14:paraId="57532A67" w14:textId="77777777" w:rsidR="00193ACD" w:rsidRDefault="00967BBC">
      <w:pPr>
        <w:pStyle w:val="BodyText"/>
        <w:spacing w:before="246"/>
      </w:pPr>
      <w:r>
        <w:t>All</w:t>
      </w:r>
      <w:r>
        <w:rPr>
          <w:spacing w:val="-5"/>
        </w:rPr>
        <w:t xml:space="preserve"> </w:t>
      </w:r>
      <w:r>
        <w:t>hoses,</w:t>
      </w:r>
      <w:r>
        <w:rPr>
          <w:spacing w:val="-6"/>
        </w:rPr>
        <w:t xml:space="preserve"> </w:t>
      </w:r>
      <w:r>
        <w:t>pipes,</w:t>
      </w:r>
      <w:r>
        <w:rPr>
          <w:spacing w:val="-8"/>
        </w:rPr>
        <w:t xml:space="preserve"> </w:t>
      </w:r>
      <w:proofErr w:type="gramStart"/>
      <w:r>
        <w:t>lines</w:t>
      </w:r>
      <w:proofErr w:type="gramEnd"/>
      <w:r>
        <w:rPr>
          <w:spacing w:val="-4"/>
        </w:rPr>
        <w:t xml:space="preserve"> </w:t>
      </w:r>
      <w:r>
        <w:t>and</w:t>
      </w:r>
      <w:r>
        <w:rPr>
          <w:spacing w:val="-4"/>
        </w:rPr>
        <w:t xml:space="preserve"> </w:t>
      </w:r>
      <w:r>
        <w:t>fittings</w:t>
      </w:r>
      <w:r>
        <w:rPr>
          <w:spacing w:val="-4"/>
        </w:rPr>
        <w:t xml:space="preserve"> </w:t>
      </w:r>
      <w:r>
        <w:t>shall</w:t>
      </w:r>
      <w:r>
        <w:rPr>
          <w:spacing w:val="-3"/>
        </w:rPr>
        <w:t xml:space="preserve"> </w:t>
      </w:r>
      <w:r>
        <w:t>be</w:t>
      </w:r>
      <w:r>
        <w:rPr>
          <w:spacing w:val="-5"/>
        </w:rPr>
        <w:t xml:space="preserve"> </w:t>
      </w:r>
      <w:r>
        <w:t>specified</w:t>
      </w:r>
      <w:r>
        <w:rPr>
          <w:spacing w:val="-8"/>
        </w:rPr>
        <w:t xml:space="preserve"> </w:t>
      </w:r>
      <w:r>
        <w:t>and</w:t>
      </w:r>
      <w:r>
        <w:rPr>
          <w:spacing w:val="-4"/>
        </w:rPr>
        <w:t xml:space="preserve"> </w:t>
      </w:r>
      <w:r>
        <w:t>installed</w:t>
      </w:r>
      <w:r>
        <w:rPr>
          <w:spacing w:val="-3"/>
        </w:rPr>
        <w:t xml:space="preserve"> </w:t>
      </w:r>
      <w:r>
        <w:t>per</w:t>
      </w:r>
      <w:r>
        <w:rPr>
          <w:spacing w:val="-3"/>
        </w:rPr>
        <w:t xml:space="preserve"> </w:t>
      </w:r>
      <w:r>
        <w:t>the</w:t>
      </w:r>
      <w:r>
        <w:rPr>
          <w:spacing w:val="-6"/>
        </w:rPr>
        <w:t xml:space="preserve"> </w:t>
      </w:r>
      <w:r>
        <w:t>manufacturer’s</w:t>
      </w:r>
      <w:r>
        <w:rPr>
          <w:spacing w:val="-4"/>
        </w:rPr>
        <w:t xml:space="preserve"> </w:t>
      </w:r>
      <w:r>
        <w:rPr>
          <w:spacing w:val="-2"/>
        </w:rPr>
        <w:t>recommendations.</w:t>
      </w:r>
    </w:p>
    <w:p w14:paraId="2C8EA808" w14:textId="77777777" w:rsidR="00193ACD" w:rsidRDefault="00967BBC">
      <w:pPr>
        <w:pStyle w:val="Heading3"/>
        <w:spacing w:before="239"/>
      </w:pPr>
      <w:bookmarkStart w:id="364" w:name="TS_13.2_Fittings_and_Clamps"/>
      <w:bookmarkStart w:id="365" w:name="_bookmark169"/>
      <w:bookmarkEnd w:id="364"/>
      <w:bookmarkEnd w:id="365"/>
      <w:r>
        <w:t>TS</w:t>
      </w:r>
      <w:r>
        <w:rPr>
          <w:spacing w:val="-17"/>
        </w:rPr>
        <w:t xml:space="preserve"> </w:t>
      </w:r>
      <w:r>
        <w:t>13.2</w:t>
      </w:r>
      <w:r>
        <w:rPr>
          <w:spacing w:val="-14"/>
        </w:rPr>
        <w:t xml:space="preserve"> </w:t>
      </w:r>
      <w:r>
        <w:t>Fittings</w:t>
      </w:r>
      <w:r>
        <w:rPr>
          <w:spacing w:val="-14"/>
        </w:rPr>
        <w:t xml:space="preserve"> </w:t>
      </w:r>
      <w:r>
        <w:t>and</w:t>
      </w:r>
      <w:r>
        <w:rPr>
          <w:spacing w:val="-14"/>
        </w:rPr>
        <w:t xml:space="preserve"> </w:t>
      </w:r>
      <w:r>
        <w:rPr>
          <w:spacing w:val="-2"/>
        </w:rPr>
        <w:t>Clamps</w:t>
      </w:r>
    </w:p>
    <w:p w14:paraId="77D102FC" w14:textId="77777777" w:rsidR="00193ACD" w:rsidRDefault="00967BBC">
      <w:pPr>
        <w:pStyle w:val="BodyText"/>
        <w:spacing w:before="59"/>
        <w:ind w:right="1184"/>
        <w:jc w:val="both"/>
      </w:pPr>
      <w:r>
        <w:t xml:space="preserve">All clamps shall </w:t>
      </w:r>
      <w:proofErr w:type="gramStart"/>
      <w:r>
        <w:t>maintain a</w:t>
      </w:r>
      <w:r>
        <w:rPr>
          <w:spacing w:val="-1"/>
        </w:rPr>
        <w:t xml:space="preserve"> </w:t>
      </w:r>
      <w:r>
        <w:t>constant tension at all</w:t>
      </w:r>
      <w:r>
        <w:rPr>
          <w:spacing w:val="-1"/>
        </w:rPr>
        <w:t xml:space="preserve"> </w:t>
      </w:r>
      <w:r>
        <w:t>times</w:t>
      </w:r>
      <w:proofErr w:type="gramEnd"/>
      <w:r>
        <w:t>, expanding</w:t>
      </w:r>
      <w:r>
        <w:rPr>
          <w:spacing w:val="-2"/>
        </w:rPr>
        <w:t xml:space="preserve"> </w:t>
      </w:r>
      <w:r>
        <w:t>and</w:t>
      </w:r>
      <w:r>
        <w:rPr>
          <w:spacing w:val="-1"/>
        </w:rPr>
        <w:t xml:space="preserve"> </w:t>
      </w:r>
      <w:r>
        <w:t>contracting</w:t>
      </w:r>
      <w:r>
        <w:rPr>
          <w:spacing w:val="-2"/>
        </w:rPr>
        <w:t xml:space="preserve"> </w:t>
      </w:r>
      <w:r>
        <w:t>with the</w:t>
      </w:r>
      <w:r>
        <w:rPr>
          <w:spacing w:val="-1"/>
        </w:rPr>
        <w:t xml:space="preserve"> </w:t>
      </w:r>
      <w:r>
        <w:t>line</w:t>
      </w:r>
      <w:r>
        <w:rPr>
          <w:spacing w:val="-1"/>
        </w:rPr>
        <w:t xml:space="preserve"> </w:t>
      </w:r>
      <w:r>
        <w:t>in response to temperature changes and</w:t>
      </w:r>
      <w:r>
        <w:rPr>
          <w:spacing w:val="-1"/>
        </w:rPr>
        <w:t xml:space="preserve"> </w:t>
      </w:r>
      <w:r>
        <w:t>aging</w:t>
      </w:r>
      <w:r>
        <w:rPr>
          <w:spacing w:val="-1"/>
        </w:rPr>
        <w:t xml:space="preserve"> </w:t>
      </w:r>
      <w:r>
        <w:t>of the line material.</w:t>
      </w:r>
      <w:r>
        <w:rPr>
          <w:spacing w:val="-1"/>
        </w:rPr>
        <w:t xml:space="preserve"> </w:t>
      </w:r>
      <w:r>
        <w:t>The lines shall be designed for use in the environment where</w:t>
      </w:r>
      <w:r>
        <w:rPr>
          <w:spacing w:val="-5"/>
        </w:rPr>
        <w:t xml:space="preserve"> </w:t>
      </w:r>
      <w:r>
        <w:t>they</w:t>
      </w:r>
      <w:r>
        <w:rPr>
          <w:spacing w:val="-5"/>
        </w:rPr>
        <w:t xml:space="preserve"> </w:t>
      </w:r>
      <w:r>
        <w:t>are</w:t>
      </w:r>
      <w:r>
        <w:rPr>
          <w:spacing w:val="-5"/>
        </w:rPr>
        <w:t xml:space="preserve"> </w:t>
      </w:r>
      <w:r>
        <w:t>installed</w:t>
      </w:r>
      <w:r>
        <w:rPr>
          <w:spacing w:val="-5"/>
        </w:rPr>
        <w:t xml:space="preserve"> </w:t>
      </w:r>
      <w:r>
        <w:t>(for</w:t>
      </w:r>
      <w:r>
        <w:rPr>
          <w:spacing w:val="-3"/>
        </w:rPr>
        <w:t xml:space="preserve"> </w:t>
      </w:r>
      <w:r>
        <w:t>example,</w:t>
      </w:r>
      <w:r>
        <w:rPr>
          <w:spacing w:val="-3"/>
        </w:rPr>
        <w:t xml:space="preserve"> </w:t>
      </w:r>
      <w:r>
        <w:t>high-temperature</w:t>
      </w:r>
      <w:r>
        <w:rPr>
          <w:spacing w:val="-3"/>
        </w:rPr>
        <w:t xml:space="preserve"> </w:t>
      </w:r>
      <w:r>
        <w:t>resistant</w:t>
      </w:r>
      <w:r>
        <w:rPr>
          <w:spacing w:val="-2"/>
        </w:rPr>
        <w:t xml:space="preserve"> </w:t>
      </w:r>
      <w:r>
        <w:t>in</w:t>
      </w:r>
      <w:r>
        <w:rPr>
          <w:spacing w:val="-3"/>
        </w:rPr>
        <w:t xml:space="preserve"> </w:t>
      </w:r>
      <w:r>
        <w:t>the</w:t>
      </w:r>
      <w:r>
        <w:rPr>
          <w:spacing w:val="-3"/>
        </w:rPr>
        <w:t xml:space="preserve"> </w:t>
      </w:r>
      <w:r>
        <w:t>engine</w:t>
      </w:r>
      <w:r>
        <w:rPr>
          <w:spacing w:val="-5"/>
        </w:rPr>
        <w:t xml:space="preserve"> </w:t>
      </w:r>
      <w:r>
        <w:t>compartment, resistant</w:t>
      </w:r>
      <w:r>
        <w:rPr>
          <w:spacing w:val="-5"/>
        </w:rPr>
        <w:t xml:space="preserve"> </w:t>
      </w:r>
      <w:r>
        <w:t>to</w:t>
      </w:r>
      <w:r>
        <w:rPr>
          <w:spacing w:val="-5"/>
        </w:rPr>
        <w:t xml:space="preserve"> </w:t>
      </w:r>
      <w:r>
        <w:t>road salts near the road surface, and so on).</w:t>
      </w:r>
    </w:p>
    <w:p w14:paraId="286C73B6" w14:textId="77777777" w:rsidR="00193ACD" w:rsidRDefault="00193ACD">
      <w:pPr>
        <w:jc w:val="both"/>
        <w:sectPr w:rsidR="00193ACD" w:rsidSect="00920359">
          <w:pgSz w:w="12240" w:h="15840"/>
          <w:pgMar w:top="1560" w:right="0" w:bottom="1280" w:left="1140" w:header="1082" w:footer="1099" w:gutter="0"/>
          <w:cols w:space="720"/>
        </w:sectPr>
      </w:pPr>
    </w:p>
    <w:p w14:paraId="639FD1D3" w14:textId="77777777" w:rsidR="00193ACD" w:rsidRDefault="00193ACD">
      <w:pPr>
        <w:pStyle w:val="BodyText"/>
        <w:spacing w:before="235"/>
        <w:ind w:left="0"/>
      </w:pPr>
    </w:p>
    <w:p w14:paraId="05417B26" w14:textId="77777777" w:rsidR="00193ACD" w:rsidRDefault="00967BBC">
      <w:pPr>
        <w:pStyle w:val="BodyText"/>
        <w:spacing w:before="1"/>
        <w:ind w:right="1453"/>
        <w:jc w:val="both"/>
      </w:pPr>
      <w:r>
        <w:t>Compression</w:t>
      </w:r>
      <w:r>
        <w:rPr>
          <w:spacing w:val="-2"/>
        </w:rPr>
        <w:t xml:space="preserve"> </w:t>
      </w:r>
      <w:r>
        <w:t>fittings shall</w:t>
      </w:r>
      <w:r>
        <w:rPr>
          <w:spacing w:val="-3"/>
        </w:rPr>
        <w:t xml:space="preserve"> </w:t>
      </w:r>
      <w:r>
        <w:t>be standardized to prevent</w:t>
      </w:r>
      <w:r>
        <w:rPr>
          <w:spacing w:val="-1"/>
        </w:rPr>
        <w:t xml:space="preserve"> </w:t>
      </w:r>
      <w:r>
        <w:t>the intermixing</w:t>
      </w:r>
      <w:r>
        <w:rPr>
          <w:spacing w:val="-2"/>
        </w:rPr>
        <w:t xml:space="preserve"> </w:t>
      </w:r>
      <w:r>
        <w:t>of components. Compression</w:t>
      </w:r>
      <w:r>
        <w:rPr>
          <w:spacing w:val="-2"/>
        </w:rPr>
        <w:t xml:space="preserve"> </w:t>
      </w:r>
      <w:r>
        <w:t>fitting components</w:t>
      </w:r>
      <w:r>
        <w:rPr>
          <w:spacing w:val="-7"/>
        </w:rPr>
        <w:t xml:space="preserve"> </w:t>
      </w:r>
      <w:r>
        <w:t>from</w:t>
      </w:r>
      <w:r>
        <w:rPr>
          <w:spacing w:val="-8"/>
        </w:rPr>
        <w:t xml:space="preserve"> </w:t>
      </w:r>
      <w:r>
        <w:t>more</w:t>
      </w:r>
      <w:r>
        <w:rPr>
          <w:spacing w:val="-2"/>
        </w:rPr>
        <w:t xml:space="preserve"> </w:t>
      </w:r>
      <w:r>
        <w:t>than</w:t>
      </w:r>
      <w:r>
        <w:rPr>
          <w:spacing w:val="-2"/>
        </w:rPr>
        <w:t xml:space="preserve"> </w:t>
      </w:r>
      <w:r>
        <w:t>one</w:t>
      </w:r>
      <w:r>
        <w:rPr>
          <w:spacing w:val="-7"/>
        </w:rPr>
        <w:t xml:space="preserve"> </w:t>
      </w:r>
      <w:r>
        <w:t>manufacturer</w:t>
      </w:r>
      <w:r>
        <w:rPr>
          <w:spacing w:val="-5"/>
        </w:rPr>
        <w:t xml:space="preserve"> </w:t>
      </w:r>
      <w:r>
        <w:t>shall</w:t>
      </w:r>
      <w:r>
        <w:rPr>
          <w:spacing w:val="-6"/>
        </w:rPr>
        <w:t xml:space="preserve"> </w:t>
      </w:r>
      <w:r>
        <w:t>not</w:t>
      </w:r>
      <w:r>
        <w:rPr>
          <w:spacing w:val="-1"/>
        </w:rPr>
        <w:t xml:space="preserve"> </w:t>
      </w:r>
      <w:r>
        <w:t>be</w:t>
      </w:r>
      <w:r>
        <w:rPr>
          <w:spacing w:val="-4"/>
        </w:rPr>
        <w:t xml:space="preserve"> </w:t>
      </w:r>
      <w:r>
        <w:t>mixed,</w:t>
      </w:r>
      <w:r>
        <w:rPr>
          <w:spacing w:val="-7"/>
        </w:rPr>
        <w:t xml:space="preserve"> </w:t>
      </w:r>
      <w:r>
        <w:t>even</w:t>
      </w:r>
      <w:r>
        <w:rPr>
          <w:spacing w:val="-7"/>
        </w:rPr>
        <w:t xml:space="preserve"> </w:t>
      </w:r>
      <w:r>
        <w:t>if</w:t>
      </w:r>
      <w:r>
        <w:rPr>
          <w:spacing w:val="-6"/>
        </w:rPr>
        <w:t xml:space="preserve"> </w:t>
      </w:r>
      <w:r>
        <w:t>the</w:t>
      </w:r>
      <w:r>
        <w:rPr>
          <w:spacing w:val="-7"/>
        </w:rPr>
        <w:t xml:space="preserve"> </w:t>
      </w:r>
      <w:r>
        <w:t>components</w:t>
      </w:r>
      <w:r>
        <w:rPr>
          <w:spacing w:val="-4"/>
        </w:rPr>
        <w:t xml:space="preserve"> </w:t>
      </w:r>
      <w:r>
        <w:t>are</w:t>
      </w:r>
      <w:r>
        <w:rPr>
          <w:spacing w:val="-4"/>
        </w:rPr>
        <w:t xml:space="preserve"> </w:t>
      </w:r>
      <w:r>
        <w:t>known</w:t>
      </w:r>
      <w:r>
        <w:rPr>
          <w:spacing w:val="-2"/>
        </w:rPr>
        <w:t xml:space="preserve"> </w:t>
      </w:r>
      <w:r>
        <w:t>to</w:t>
      </w:r>
      <w:r>
        <w:rPr>
          <w:spacing w:val="-7"/>
        </w:rPr>
        <w:t xml:space="preserve"> </w:t>
      </w:r>
      <w:r>
        <w:t xml:space="preserve">be </w:t>
      </w:r>
      <w:r>
        <w:rPr>
          <w:spacing w:val="-2"/>
        </w:rPr>
        <w:t>interchangeable.</w:t>
      </w:r>
    </w:p>
    <w:p w14:paraId="3C1E1F12" w14:textId="77777777" w:rsidR="00193ACD" w:rsidRDefault="00967BBC">
      <w:pPr>
        <w:pStyle w:val="Heading3"/>
        <w:spacing w:before="244"/>
      </w:pPr>
      <w:bookmarkStart w:id="366" w:name="TS_13.3_Charge_Air_Piping"/>
      <w:bookmarkStart w:id="367" w:name="_bookmark170"/>
      <w:bookmarkEnd w:id="366"/>
      <w:bookmarkEnd w:id="367"/>
      <w:r>
        <w:t>TS</w:t>
      </w:r>
      <w:r>
        <w:rPr>
          <w:spacing w:val="-16"/>
        </w:rPr>
        <w:t xml:space="preserve"> </w:t>
      </w:r>
      <w:r>
        <w:t>13.3</w:t>
      </w:r>
      <w:r>
        <w:rPr>
          <w:spacing w:val="-14"/>
        </w:rPr>
        <w:t xml:space="preserve"> </w:t>
      </w:r>
      <w:r>
        <w:t>Charge</w:t>
      </w:r>
      <w:r>
        <w:rPr>
          <w:spacing w:val="-7"/>
        </w:rPr>
        <w:t xml:space="preserve"> </w:t>
      </w:r>
      <w:r>
        <w:t>Air</w:t>
      </w:r>
      <w:r>
        <w:rPr>
          <w:spacing w:val="-12"/>
        </w:rPr>
        <w:t xml:space="preserve"> </w:t>
      </w:r>
      <w:r>
        <w:rPr>
          <w:spacing w:val="-2"/>
        </w:rPr>
        <w:t>Piping</w:t>
      </w:r>
    </w:p>
    <w:p w14:paraId="6A9ACD34" w14:textId="77777777" w:rsidR="00193ACD" w:rsidRDefault="00967BBC">
      <w:pPr>
        <w:pStyle w:val="BodyText"/>
        <w:spacing w:before="56"/>
        <w:ind w:right="1136"/>
      </w:pPr>
      <w:r>
        <w:t>Charge</w:t>
      </w:r>
      <w:r>
        <w:rPr>
          <w:spacing w:val="-4"/>
        </w:rPr>
        <w:t xml:space="preserve"> </w:t>
      </w:r>
      <w:r>
        <w:t>air</w:t>
      </w:r>
      <w:r>
        <w:rPr>
          <w:spacing w:val="-2"/>
        </w:rPr>
        <w:t xml:space="preserve"> </w:t>
      </w:r>
      <w:r>
        <w:t>piping</w:t>
      </w:r>
      <w:r>
        <w:rPr>
          <w:spacing w:val="-9"/>
        </w:rPr>
        <w:t xml:space="preserve"> </w:t>
      </w:r>
      <w:r>
        <w:t>and</w:t>
      </w:r>
      <w:r>
        <w:rPr>
          <w:spacing w:val="-7"/>
        </w:rPr>
        <w:t xml:space="preserve"> </w:t>
      </w:r>
      <w:r>
        <w:t>fittings</w:t>
      </w:r>
      <w:r>
        <w:rPr>
          <w:spacing w:val="-1"/>
        </w:rPr>
        <w:t xml:space="preserve"> </w:t>
      </w:r>
      <w:r>
        <w:t>shall</w:t>
      </w:r>
      <w:r>
        <w:rPr>
          <w:spacing w:val="-4"/>
        </w:rPr>
        <w:t xml:space="preserve"> </w:t>
      </w:r>
      <w:r>
        <w:t>be</w:t>
      </w:r>
      <w:r>
        <w:rPr>
          <w:spacing w:val="-2"/>
        </w:rPr>
        <w:t xml:space="preserve"> </w:t>
      </w:r>
      <w:r>
        <w:t>designed</w:t>
      </w:r>
      <w:r>
        <w:rPr>
          <w:spacing w:val="-9"/>
        </w:rPr>
        <w:t xml:space="preserve"> </w:t>
      </w:r>
      <w:r>
        <w:t>to</w:t>
      </w:r>
      <w:r>
        <w:rPr>
          <w:spacing w:val="-7"/>
        </w:rPr>
        <w:t xml:space="preserve"> </w:t>
      </w:r>
      <w:r>
        <w:t>minimize</w:t>
      </w:r>
      <w:r>
        <w:rPr>
          <w:spacing w:val="-1"/>
        </w:rPr>
        <w:t xml:space="preserve"> </w:t>
      </w:r>
      <w:r>
        <w:t>air</w:t>
      </w:r>
      <w:r>
        <w:rPr>
          <w:spacing w:val="-4"/>
        </w:rPr>
        <w:t xml:space="preserve"> </w:t>
      </w:r>
      <w:r>
        <w:t>restrictions</w:t>
      </w:r>
      <w:r>
        <w:rPr>
          <w:spacing w:val="-1"/>
        </w:rPr>
        <w:t xml:space="preserve"> </w:t>
      </w:r>
      <w:r>
        <w:t>and</w:t>
      </w:r>
      <w:r>
        <w:rPr>
          <w:spacing w:val="-5"/>
        </w:rPr>
        <w:t xml:space="preserve"> </w:t>
      </w:r>
      <w:r>
        <w:t>leaks.</w:t>
      </w:r>
      <w:r>
        <w:rPr>
          <w:spacing w:val="-1"/>
        </w:rPr>
        <w:t xml:space="preserve"> </w:t>
      </w:r>
      <w:r>
        <w:t>Piping</w:t>
      </w:r>
      <w:r>
        <w:rPr>
          <w:spacing w:val="-9"/>
        </w:rPr>
        <w:t xml:space="preserve"> </w:t>
      </w:r>
      <w:r>
        <w:t>shall</w:t>
      </w:r>
      <w:r>
        <w:rPr>
          <w:spacing w:val="-1"/>
        </w:rPr>
        <w:t xml:space="preserve"> </w:t>
      </w:r>
      <w:r>
        <w:t>be</w:t>
      </w:r>
      <w:r>
        <w:rPr>
          <w:spacing w:val="-4"/>
        </w:rPr>
        <w:t xml:space="preserve"> </w:t>
      </w:r>
      <w:r>
        <w:t>as</w:t>
      </w:r>
      <w:r>
        <w:rPr>
          <w:spacing w:val="-7"/>
        </w:rPr>
        <w:t xml:space="preserve"> </w:t>
      </w:r>
      <w:r>
        <w:t>short as</w:t>
      </w:r>
      <w:r>
        <w:rPr>
          <w:spacing w:val="-2"/>
        </w:rPr>
        <w:t xml:space="preserve"> </w:t>
      </w:r>
      <w:r>
        <w:t>possible,</w:t>
      </w:r>
      <w:r>
        <w:rPr>
          <w:spacing w:val="-6"/>
        </w:rPr>
        <w:t xml:space="preserve"> </w:t>
      </w:r>
      <w:r>
        <w:t>and</w:t>
      </w:r>
      <w:r>
        <w:rPr>
          <w:spacing w:val="-7"/>
        </w:rPr>
        <w:t xml:space="preserve"> </w:t>
      </w:r>
      <w:r>
        <w:t>the</w:t>
      </w:r>
      <w:r>
        <w:rPr>
          <w:spacing w:val="-2"/>
        </w:rPr>
        <w:t xml:space="preserve"> </w:t>
      </w:r>
      <w:r>
        <w:t>number</w:t>
      </w:r>
      <w:r>
        <w:rPr>
          <w:spacing w:val="-5"/>
        </w:rPr>
        <w:t xml:space="preserve"> </w:t>
      </w:r>
      <w:r>
        <w:t>of</w:t>
      </w:r>
      <w:r>
        <w:rPr>
          <w:spacing w:val="-2"/>
        </w:rPr>
        <w:t xml:space="preserve"> </w:t>
      </w:r>
      <w:r>
        <w:t>bends</w:t>
      </w:r>
      <w:r>
        <w:rPr>
          <w:spacing w:val="-2"/>
        </w:rPr>
        <w:t xml:space="preserve"> </w:t>
      </w:r>
      <w:r>
        <w:t>shall</w:t>
      </w:r>
      <w:r>
        <w:rPr>
          <w:spacing w:val="-1"/>
        </w:rPr>
        <w:t xml:space="preserve"> </w:t>
      </w:r>
      <w:r>
        <w:t>be</w:t>
      </w:r>
      <w:r>
        <w:rPr>
          <w:spacing w:val="-4"/>
        </w:rPr>
        <w:t xml:space="preserve"> </w:t>
      </w:r>
      <w:r>
        <w:t>minimized.</w:t>
      </w:r>
      <w:r>
        <w:rPr>
          <w:spacing w:val="-2"/>
        </w:rPr>
        <w:t xml:space="preserve"> </w:t>
      </w:r>
      <w:r>
        <w:t>Bend</w:t>
      </w:r>
      <w:r>
        <w:rPr>
          <w:spacing w:val="-2"/>
        </w:rPr>
        <w:t xml:space="preserve"> </w:t>
      </w:r>
      <w:r>
        <w:t>radii</w:t>
      </w:r>
      <w:r>
        <w:rPr>
          <w:spacing w:val="-1"/>
        </w:rPr>
        <w:t xml:space="preserve"> </w:t>
      </w:r>
      <w:r>
        <w:t>shall</w:t>
      </w:r>
      <w:r>
        <w:rPr>
          <w:spacing w:val="-1"/>
        </w:rPr>
        <w:t xml:space="preserve"> </w:t>
      </w:r>
      <w:r>
        <w:t>be</w:t>
      </w:r>
      <w:r>
        <w:rPr>
          <w:spacing w:val="-3"/>
        </w:rPr>
        <w:t xml:space="preserve"> </w:t>
      </w:r>
      <w:r>
        <w:t>maximized</w:t>
      </w:r>
      <w:r>
        <w:rPr>
          <w:spacing w:val="-4"/>
        </w:rPr>
        <w:t xml:space="preserve"> </w:t>
      </w:r>
      <w:r>
        <w:t>to</w:t>
      </w:r>
      <w:r>
        <w:rPr>
          <w:spacing w:val="-5"/>
        </w:rPr>
        <w:t xml:space="preserve"> </w:t>
      </w:r>
      <w:r>
        <w:t>meet</w:t>
      </w:r>
      <w:r>
        <w:rPr>
          <w:spacing w:val="-1"/>
        </w:rPr>
        <w:t xml:space="preserve"> </w:t>
      </w:r>
      <w:r>
        <w:t>the</w:t>
      </w:r>
      <w:r>
        <w:rPr>
          <w:spacing w:val="-4"/>
        </w:rPr>
        <w:t xml:space="preserve"> </w:t>
      </w:r>
      <w:r>
        <w:t>pressure drop</w:t>
      </w:r>
      <w:r>
        <w:rPr>
          <w:spacing w:val="-1"/>
        </w:rPr>
        <w:t xml:space="preserve"> </w:t>
      </w:r>
      <w:r>
        <w:t>and</w:t>
      </w:r>
      <w:r>
        <w:rPr>
          <w:spacing w:val="-1"/>
        </w:rPr>
        <w:t xml:space="preserve"> </w:t>
      </w:r>
      <w:r>
        <w:t>temperature</w:t>
      </w:r>
      <w:r>
        <w:rPr>
          <w:spacing w:val="-3"/>
        </w:rPr>
        <w:t xml:space="preserve"> </w:t>
      </w:r>
      <w:r>
        <w:t>rise</w:t>
      </w:r>
      <w:r>
        <w:rPr>
          <w:spacing w:val="-1"/>
        </w:rPr>
        <w:t xml:space="preserve"> </w:t>
      </w:r>
      <w:r>
        <w:t>requirements</w:t>
      </w:r>
      <w:r>
        <w:rPr>
          <w:spacing w:val="-1"/>
        </w:rPr>
        <w:t xml:space="preserve"> </w:t>
      </w:r>
      <w:r>
        <w:t>of</w:t>
      </w:r>
      <w:r>
        <w:rPr>
          <w:spacing w:val="-1"/>
        </w:rPr>
        <w:t xml:space="preserve"> </w:t>
      </w:r>
      <w:r>
        <w:t>the</w:t>
      </w:r>
      <w:r>
        <w:rPr>
          <w:spacing w:val="-1"/>
        </w:rPr>
        <w:t xml:space="preserve"> </w:t>
      </w:r>
      <w:r>
        <w:t>engine</w:t>
      </w:r>
      <w:r>
        <w:rPr>
          <w:spacing w:val="-8"/>
        </w:rPr>
        <w:t xml:space="preserve"> </w:t>
      </w:r>
      <w:r>
        <w:t>manufacturer.</w:t>
      </w:r>
      <w:r>
        <w:rPr>
          <w:spacing w:val="-7"/>
        </w:rPr>
        <w:t xml:space="preserve"> </w:t>
      </w:r>
      <w:r>
        <w:t>The</w:t>
      </w:r>
      <w:r>
        <w:rPr>
          <w:spacing w:val="-3"/>
        </w:rPr>
        <w:t xml:space="preserve"> </w:t>
      </w:r>
      <w:r>
        <w:t>cross</w:t>
      </w:r>
      <w:r>
        <w:rPr>
          <w:spacing w:val="-1"/>
        </w:rPr>
        <w:t xml:space="preserve"> </w:t>
      </w:r>
      <w:r>
        <w:t>section</w:t>
      </w:r>
      <w:r>
        <w:rPr>
          <w:spacing w:val="-1"/>
        </w:rPr>
        <w:t xml:space="preserve"> </w:t>
      </w:r>
      <w:r>
        <w:t>of</w:t>
      </w:r>
      <w:r>
        <w:rPr>
          <w:spacing w:val="-4"/>
        </w:rPr>
        <w:t xml:space="preserve"> </w:t>
      </w:r>
      <w:r>
        <w:t>all</w:t>
      </w:r>
      <w:r>
        <w:rPr>
          <w:spacing w:val="-1"/>
        </w:rPr>
        <w:t xml:space="preserve"> </w:t>
      </w:r>
      <w:r>
        <w:t>charge</w:t>
      </w:r>
      <w:r>
        <w:rPr>
          <w:spacing w:val="-1"/>
        </w:rPr>
        <w:t xml:space="preserve"> </w:t>
      </w:r>
      <w:r>
        <w:t>air</w:t>
      </w:r>
      <w:r>
        <w:rPr>
          <w:spacing w:val="-1"/>
        </w:rPr>
        <w:t xml:space="preserve"> </w:t>
      </w:r>
      <w:r>
        <w:t>piping shall not be less than the cross section of the intake manifold inlet. Any changes in pipe diameter shall be gradual</w:t>
      </w:r>
      <w:r>
        <w:rPr>
          <w:spacing w:val="-5"/>
        </w:rPr>
        <w:t xml:space="preserve"> </w:t>
      </w:r>
      <w:r>
        <w:t>to</w:t>
      </w:r>
      <w:r>
        <w:rPr>
          <w:spacing w:val="-4"/>
        </w:rPr>
        <w:t xml:space="preserve"> </w:t>
      </w:r>
      <w:r>
        <w:t>ensure</w:t>
      </w:r>
      <w:r>
        <w:rPr>
          <w:spacing w:val="-3"/>
        </w:rPr>
        <w:t xml:space="preserve"> </w:t>
      </w:r>
      <w:r>
        <w:t>a</w:t>
      </w:r>
      <w:r>
        <w:rPr>
          <w:spacing w:val="-6"/>
        </w:rPr>
        <w:t xml:space="preserve"> </w:t>
      </w:r>
      <w:r>
        <w:t>smooth</w:t>
      </w:r>
      <w:r>
        <w:rPr>
          <w:spacing w:val="-5"/>
        </w:rPr>
        <w:t xml:space="preserve"> </w:t>
      </w:r>
      <w:r>
        <w:t>passage</w:t>
      </w:r>
      <w:r>
        <w:rPr>
          <w:spacing w:val="-3"/>
        </w:rPr>
        <w:t xml:space="preserve"> </w:t>
      </w:r>
      <w:r>
        <w:t>of</w:t>
      </w:r>
      <w:r>
        <w:rPr>
          <w:spacing w:val="-1"/>
        </w:rPr>
        <w:t xml:space="preserve"> </w:t>
      </w:r>
      <w:r>
        <w:t>air</w:t>
      </w:r>
      <w:r>
        <w:rPr>
          <w:spacing w:val="-3"/>
        </w:rPr>
        <w:t xml:space="preserve"> </w:t>
      </w:r>
      <w:r>
        <w:t>and</w:t>
      </w:r>
      <w:r>
        <w:rPr>
          <w:spacing w:val="-3"/>
        </w:rPr>
        <w:t xml:space="preserve"> </w:t>
      </w:r>
      <w:r>
        <w:t>to</w:t>
      </w:r>
      <w:r>
        <w:rPr>
          <w:spacing w:val="-4"/>
        </w:rPr>
        <w:t xml:space="preserve"> </w:t>
      </w:r>
      <w:r>
        <w:t>minimize</w:t>
      </w:r>
      <w:r>
        <w:rPr>
          <w:spacing w:val="-3"/>
        </w:rPr>
        <w:t xml:space="preserve"> </w:t>
      </w:r>
      <w:r>
        <w:t>restrictions.</w:t>
      </w:r>
      <w:r>
        <w:rPr>
          <w:spacing w:val="-3"/>
        </w:rPr>
        <w:t xml:space="preserve"> </w:t>
      </w:r>
      <w:r>
        <w:t>Piping</w:t>
      </w:r>
      <w:r>
        <w:rPr>
          <w:spacing w:val="-4"/>
        </w:rPr>
        <w:t xml:space="preserve"> </w:t>
      </w:r>
      <w:r>
        <w:t>shall</w:t>
      </w:r>
      <w:r>
        <w:rPr>
          <w:spacing w:val="-5"/>
        </w:rPr>
        <w:t xml:space="preserve"> </w:t>
      </w:r>
      <w:r>
        <w:t>be</w:t>
      </w:r>
      <w:r>
        <w:rPr>
          <w:spacing w:val="-3"/>
        </w:rPr>
        <w:t xml:space="preserve"> </w:t>
      </w:r>
      <w:r>
        <w:t>routed</w:t>
      </w:r>
      <w:r>
        <w:rPr>
          <w:spacing w:val="-5"/>
        </w:rPr>
        <w:t xml:space="preserve"> </w:t>
      </w:r>
      <w:r>
        <w:t>away</w:t>
      </w:r>
      <w:r>
        <w:rPr>
          <w:spacing w:val="-9"/>
        </w:rPr>
        <w:t xml:space="preserve"> </w:t>
      </w:r>
      <w:r>
        <w:t>from</w:t>
      </w:r>
      <w:r>
        <w:rPr>
          <w:spacing w:val="-5"/>
        </w:rPr>
        <w:t xml:space="preserve"> </w:t>
      </w:r>
      <w:r>
        <w:t xml:space="preserve">heat sources as practicable and shielded as required to meet the temperature rise requirements of the engine </w:t>
      </w:r>
      <w:r>
        <w:rPr>
          <w:spacing w:val="-2"/>
        </w:rPr>
        <w:t>manufacturer.</w:t>
      </w:r>
    </w:p>
    <w:p w14:paraId="4FBF31A9" w14:textId="77777777" w:rsidR="00193ACD" w:rsidRDefault="00967BBC">
      <w:pPr>
        <w:pStyle w:val="BodyText"/>
        <w:spacing w:before="239"/>
        <w:ind w:right="1136"/>
      </w:pPr>
      <w:r>
        <w:t>Charge</w:t>
      </w:r>
      <w:r>
        <w:rPr>
          <w:spacing w:val="-4"/>
        </w:rPr>
        <w:t xml:space="preserve"> </w:t>
      </w:r>
      <w:r>
        <w:t>air</w:t>
      </w:r>
      <w:r>
        <w:rPr>
          <w:spacing w:val="-4"/>
        </w:rPr>
        <w:t xml:space="preserve"> </w:t>
      </w:r>
      <w:r>
        <w:t>piping</w:t>
      </w:r>
      <w:r>
        <w:rPr>
          <w:spacing w:val="-9"/>
        </w:rPr>
        <w:t xml:space="preserve"> </w:t>
      </w:r>
      <w:r>
        <w:t>shall</w:t>
      </w:r>
      <w:r>
        <w:rPr>
          <w:spacing w:val="-4"/>
        </w:rPr>
        <w:t xml:space="preserve"> </w:t>
      </w:r>
      <w:r>
        <w:t>be</w:t>
      </w:r>
      <w:r>
        <w:rPr>
          <w:spacing w:val="-2"/>
        </w:rPr>
        <w:t xml:space="preserve"> </w:t>
      </w:r>
      <w:r>
        <w:t>constructed</w:t>
      </w:r>
      <w:r>
        <w:rPr>
          <w:spacing w:val="-4"/>
        </w:rPr>
        <w:t xml:space="preserve"> </w:t>
      </w:r>
      <w:r>
        <w:t>of</w:t>
      </w:r>
      <w:r>
        <w:rPr>
          <w:spacing w:val="-4"/>
        </w:rPr>
        <w:t xml:space="preserve"> </w:t>
      </w:r>
      <w:r>
        <w:t>stainless</w:t>
      </w:r>
      <w:r>
        <w:rPr>
          <w:spacing w:val="-6"/>
        </w:rPr>
        <w:t xml:space="preserve"> </w:t>
      </w:r>
      <w:r>
        <w:t>steel,</w:t>
      </w:r>
      <w:r>
        <w:rPr>
          <w:spacing w:val="-2"/>
        </w:rPr>
        <w:t xml:space="preserve"> </w:t>
      </w:r>
      <w:r>
        <w:t>aluminized</w:t>
      </w:r>
      <w:r>
        <w:rPr>
          <w:spacing w:val="-1"/>
        </w:rPr>
        <w:t xml:space="preserve"> </w:t>
      </w:r>
      <w:r>
        <w:t>steel,</w:t>
      </w:r>
      <w:r>
        <w:rPr>
          <w:spacing w:val="-4"/>
        </w:rPr>
        <w:t xml:space="preserve"> </w:t>
      </w:r>
      <w:r>
        <w:t>anodized</w:t>
      </w:r>
      <w:r>
        <w:rPr>
          <w:spacing w:val="-7"/>
        </w:rPr>
        <w:t xml:space="preserve"> </w:t>
      </w:r>
      <w:proofErr w:type="gramStart"/>
      <w:r>
        <w:t>aluminum</w:t>
      </w:r>
      <w:proofErr w:type="gramEnd"/>
      <w:r>
        <w:rPr>
          <w:spacing w:val="-8"/>
        </w:rPr>
        <w:t xml:space="preserve"> </w:t>
      </w:r>
      <w:r>
        <w:t>or</w:t>
      </w:r>
      <w:r>
        <w:rPr>
          <w:spacing w:val="-1"/>
        </w:rPr>
        <w:t xml:space="preserve"> </w:t>
      </w:r>
      <w:r>
        <w:t>painted</w:t>
      </w:r>
      <w:r>
        <w:rPr>
          <w:spacing w:val="-7"/>
        </w:rPr>
        <w:t xml:space="preserve"> </w:t>
      </w:r>
      <w:r>
        <w:t>steel rated at minimum 1000 hours of salt spray according to ASTM B117, except between the air filter and turbocharger inlet, where piping</w:t>
      </w:r>
      <w:r>
        <w:rPr>
          <w:spacing w:val="-2"/>
        </w:rPr>
        <w:t xml:space="preserve"> </w:t>
      </w:r>
      <w:r>
        <w:t>may</w:t>
      </w:r>
      <w:r>
        <w:rPr>
          <w:spacing w:val="-2"/>
        </w:rPr>
        <w:t xml:space="preserve"> </w:t>
      </w:r>
      <w:r>
        <w:t>be constructed</w:t>
      </w:r>
      <w:r>
        <w:rPr>
          <w:spacing w:val="-1"/>
        </w:rPr>
        <w:t xml:space="preserve"> </w:t>
      </w:r>
      <w:r>
        <w:t>of</w:t>
      </w:r>
      <w:r>
        <w:rPr>
          <w:spacing w:val="-1"/>
        </w:rPr>
        <w:t xml:space="preserve"> </w:t>
      </w:r>
      <w:r>
        <w:t>flexible heat-resistant material.</w:t>
      </w:r>
      <w:r>
        <w:rPr>
          <w:spacing w:val="-2"/>
        </w:rPr>
        <w:t xml:space="preserve"> </w:t>
      </w:r>
      <w:r>
        <w:t>Connections between all</w:t>
      </w:r>
      <w:r>
        <w:rPr>
          <w:spacing w:val="-5"/>
        </w:rPr>
        <w:t xml:space="preserve"> </w:t>
      </w:r>
      <w:r>
        <w:t>charge</w:t>
      </w:r>
      <w:r>
        <w:rPr>
          <w:spacing w:val="-6"/>
        </w:rPr>
        <w:t xml:space="preserve"> </w:t>
      </w:r>
      <w:r>
        <w:t>air</w:t>
      </w:r>
      <w:r>
        <w:rPr>
          <w:spacing w:val="-3"/>
        </w:rPr>
        <w:t xml:space="preserve"> </w:t>
      </w:r>
      <w:r>
        <w:t>piping</w:t>
      </w:r>
      <w:r>
        <w:rPr>
          <w:spacing w:val="-8"/>
        </w:rPr>
        <w:t xml:space="preserve"> </w:t>
      </w:r>
      <w:r>
        <w:t>sections</w:t>
      </w:r>
      <w:r>
        <w:rPr>
          <w:spacing w:val="-2"/>
        </w:rPr>
        <w:t xml:space="preserve"> </w:t>
      </w:r>
      <w:r>
        <w:t>shall</w:t>
      </w:r>
      <w:r>
        <w:rPr>
          <w:spacing w:val="-5"/>
        </w:rPr>
        <w:t xml:space="preserve"> </w:t>
      </w:r>
      <w:r>
        <w:t>be</w:t>
      </w:r>
      <w:r>
        <w:rPr>
          <w:spacing w:val="-6"/>
        </w:rPr>
        <w:t xml:space="preserve"> </w:t>
      </w:r>
      <w:r>
        <w:t>sealed</w:t>
      </w:r>
      <w:r>
        <w:rPr>
          <w:spacing w:val="-3"/>
        </w:rPr>
        <w:t xml:space="preserve"> </w:t>
      </w:r>
      <w:r>
        <w:t>with</w:t>
      </w:r>
      <w:r>
        <w:rPr>
          <w:spacing w:val="-4"/>
        </w:rPr>
        <w:t xml:space="preserve"> </w:t>
      </w:r>
      <w:r>
        <w:t>a</w:t>
      </w:r>
      <w:r>
        <w:rPr>
          <w:spacing w:val="-6"/>
        </w:rPr>
        <w:t xml:space="preserve"> </w:t>
      </w:r>
      <w:r>
        <w:t>short section</w:t>
      </w:r>
      <w:r>
        <w:rPr>
          <w:spacing w:val="-3"/>
        </w:rPr>
        <w:t xml:space="preserve"> </w:t>
      </w:r>
      <w:r>
        <w:t>of</w:t>
      </w:r>
      <w:r>
        <w:rPr>
          <w:spacing w:val="-3"/>
        </w:rPr>
        <w:t xml:space="preserve"> </w:t>
      </w:r>
      <w:r>
        <w:t>reinforced</w:t>
      </w:r>
      <w:r>
        <w:rPr>
          <w:spacing w:val="-3"/>
        </w:rPr>
        <w:t xml:space="preserve"> </w:t>
      </w:r>
      <w:r>
        <w:t>hose</w:t>
      </w:r>
      <w:r>
        <w:rPr>
          <w:spacing w:val="-6"/>
        </w:rPr>
        <w:t xml:space="preserve"> </w:t>
      </w:r>
      <w:r>
        <w:t>and</w:t>
      </w:r>
      <w:r>
        <w:rPr>
          <w:spacing w:val="-3"/>
        </w:rPr>
        <w:t xml:space="preserve"> </w:t>
      </w:r>
      <w:r>
        <w:t>secured</w:t>
      </w:r>
      <w:r>
        <w:rPr>
          <w:spacing w:val="-3"/>
        </w:rPr>
        <w:t xml:space="preserve"> </w:t>
      </w:r>
      <w:r>
        <w:t>with</w:t>
      </w:r>
      <w:r>
        <w:rPr>
          <w:spacing w:val="-4"/>
        </w:rPr>
        <w:t xml:space="preserve"> </w:t>
      </w:r>
      <w:r>
        <w:t>stainless steel constant tension clamps that provide a complete 360deg seal.</w:t>
      </w:r>
    </w:p>
    <w:p w14:paraId="74E0FE34" w14:textId="77777777" w:rsidR="00193ACD" w:rsidRDefault="00967BBC">
      <w:pPr>
        <w:pStyle w:val="Heading2"/>
        <w:spacing w:before="240"/>
      </w:pPr>
      <w:bookmarkStart w:id="368" w:name="TS_14._Radiator"/>
      <w:bookmarkStart w:id="369" w:name="_bookmark171"/>
      <w:bookmarkEnd w:id="368"/>
      <w:bookmarkEnd w:id="369"/>
      <w:r>
        <w:t>TS</w:t>
      </w:r>
      <w:r>
        <w:rPr>
          <w:spacing w:val="-5"/>
        </w:rPr>
        <w:t xml:space="preserve"> </w:t>
      </w:r>
      <w:r>
        <w:t>14.</w:t>
      </w:r>
      <w:r>
        <w:rPr>
          <w:spacing w:val="-3"/>
        </w:rPr>
        <w:t xml:space="preserve"> </w:t>
      </w:r>
      <w:r>
        <w:rPr>
          <w:spacing w:val="-2"/>
        </w:rPr>
        <w:t>Radiator</w:t>
      </w:r>
    </w:p>
    <w:p w14:paraId="7684FA9D" w14:textId="77777777" w:rsidR="00193ACD" w:rsidRDefault="00967BBC">
      <w:pPr>
        <w:pStyle w:val="BodyText"/>
        <w:spacing w:before="59"/>
        <w:ind w:right="1256"/>
      </w:pPr>
      <w:r>
        <w:t>Radiator piping shall be stainless steel, brass tubing or painted steel rated at 1000 hours of salt spray according to ASTM B117 and where practicable, hoses shall be eliminated, including biodiesel. Necessary hoses</w:t>
      </w:r>
      <w:r>
        <w:rPr>
          <w:spacing w:val="-7"/>
        </w:rPr>
        <w:t xml:space="preserve"> </w:t>
      </w:r>
      <w:r>
        <w:t>shall</w:t>
      </w:r>
      <w:r>
        <w:rPr>
          <w:spacing w:val="-4"/>
        </w:rPr>
        <w:t xml:space="preserve"> </w:t>
      </w:r>
      <w:r>
        <w:t>be</w:t>
      </w:r>
      <w:r>
        <w:rPr>
          <w:spacing w:val="-4"/>
        </w:rPr>
        <w:t xml:space="preserve"> </w:t>
      </w:r>
      <w:r>
        <w:t>impervious</w:t>
      </w:r>
      <w:r>
        <w:rPr>
          <w:spacing w:val="-9"/>
        </w:rPr>
        <w:t xml:space="preserve"> </w:t>
      </w:r>
      <w:r>
        <w:t>to</w:t>
      </w:r>
      <w:r>
        <w:rPr>
          <w:spacing w:val="-4"/>
        </w:rPr>
        <w:t xml:space="preserve"> </w:t>
      </w:r>
      <w:r>
        <w:t>all</w:t>
      </w:r>
      <w:r>
        <w:rPr>
          <w:spacing w:val="-3"/>
        </w:rPr>
        <w:t xml:space="preserve"> </w:t>
      </w:r>
      <w:r>
        <w:t>bus</w:t>
      </w:r>
      <w:r>
        <w:rPr>
          <w:spacing w:val="-7"/>
        </w:rPr>
        <w:t xml:space="preserve"> </w:t>
      </w:r>
      <w:r>
        <w:t>fluids.</w:t>
      </w:r>
      <w:r>
        <w:rPr>
          <w:spacing w:val="-4"/>
        </w:rPr>
        <w:t xml:space="preserve"> </w:t>
      </w:r>
      <w:r>
        <w:t>All</w:t>
      </w:r>
      <w:r>
        <w:rPr>
          <w:spacing w:val="-4"/>
        </w:rPr>
        <w:t xml:space="preserve"> </w:t>
      </w:r>
      <w:r>
        <w:t>hoses</w:t>
      </w:r>
      <w:r>
        <w:rPr>
          <w:spacing w:val="-4"/>
        </w:rPr>
        <w:t xml:space="preserve"> </w:t>
      </w:r>
      <w:r>
        <w:t>shall</w:t>
      </w:r>
      <w:r>
        <w:rPr>
          <w:spacing w:val="-1"/>
        </w:rPr>
        <w:t xml:space="preserve"> </w:t>
      </w:r>
      <w:r>
        <w:t>be</w:t>
      </w:r>
      <w:r>
        <w:rPr>
          <w:spacing w:val="-4"/>
        </w:rPr>
        <w:t xml:space="preserve"> </w:t>
      </w:r>
      <w:r>
        <w:t>secured</w:t>
      </w:r>
      <w:r>
        <w:rPr>
          <w:spacing w:val="-4"/>
        </w:rPr>
        <w:t xml:space="preserve"> </w:t>
      </w:r>
      <w:r>
        <w:t>with</w:t>
      </w:r>
      <w:r>
        <w:rPr>
          <w:spacing w:val="-9"/>
        </w:rPr>
        <w:t xml:space="preserve"> </w:t>
      </w:r>
      <w:r>
        <w:t>stainless</w:t>
      </w:r>
      <w:r>
        <w:rPr>
          <w:spacing w:val="-3"/>
        </w:rPr>
        <w:t xml:space="preserve"> </w:t>
      </w:r>
      <w:r>
        <w:t>steel</w:t>
      </w:r>
      <w:r>
        <w:rPr>
          <w:spacing w:val="-1"/>
        </w:rPr>
        <w:t xml:space="preserve"> </w:t>
      </w:r>
      <w:r>
        <w:t>clamps</w:t>
      </w:r>
      <w:r>
        <w:rPr>
          <w:spacing w:val="-7"/>
        </w:rPr>
        <w:t xml:space="preserve"> </w:t>
      </w:r>
      <w:r>
        <w:t>that</w:t>
      </w:r>
      <w:r>
        <w:rPr>
          <w:spacing w:val="-1"/>
        </w:rPr>
        <w:t xml:space="preserve"> </w:t>
      </w:r>
      <w:r>
        <w:t>provide a</w:t>
      </w:r>
      <w:r>
        <w:rPr>
          <w:spacing w:val="-4"/>
        </w:rPr>
        <w:t xml:space="preserve"> </w:t>
      </w:r>
      <w:r>
        <w:t>complete</w:t>
      </w:r>
      <w:r>
        <w:rPr>
          <w:spacing w:val="-7"/>
        </w:rPr>
        <w:t xml:space="preserve"> </w:t>
      </w:r>
      <w:r>
        <w:t>360deg</w:t>
      </w:r>
      <w:r>
        <w:rPr>
          <w:spacing w:val="-7"/>
        </w:rPr>
        <w:t xml:space="preserve"> </w:t>
      </w:r>
      <w:r>
        <w:t>seal.</w:t>
      </w:r>
      <w:r>
        <w:rPr>
          <w:spacing w:val="-7"/>
        </w:rPr>
        <w:t xml:space="preserve"> </w:t>
      </w:r>
      <w:r>
        <w:t>The</w:t>
      </w:r>
      <w:r>
        <w:rPr>
          <w:spacing w:val="-4"/>
        </w:rPr>
        <w:t xml:space="preserve"> </w:t>
      </w:r>
      <w:r>
        <w:t>clamps</w:t>
      </w:r>
      <w:r>
        <w:rPr>
          <w:spacing w:val="-4"/>
        </w:rPr>
        <w:t xml:space="preserve"> </w:t>
      </w:r>
      <w:r>
        <w:t>shall</w:t>
      </w:r>
      <w:r>
        <w:rPr>
          <w:spacing w:val="-4"/>
        </w:rPr>
        <w:t xml:space="preserve"> </w:t>
      </w:r>
      <w:proofErr w:type="gramStart"/>
      <w:r>
        <w:t>maintain</w:t>
      </w:r>
      <w:r>
        <w:rPr>
          <w:spacing w:val="-4"/>
        </w:rPr>
        <w:t xml:space="preserve"> </w:t>
      </w:r>
      <w:r>
        <w:t>a</w:t>
      </w:r>
      <w:r>
        <w:rPr>
          <w:spacing w:val="-7"/>
        </w:rPr>
        <w:t xml:space="preserve"> </w:t>
      </w:r>
      <w:r>
        <w:t>constant</w:t>
      </w:r>
      <w:r>
        <w:rPr>
          <w:spacing w:val="-6"/>
        </w:rPr>
        <w:t xml:space="preserve"> </w:t>
      </w:r>
      <w:r>
        <w:t>tension</w:t>
      </w:r>
      <w:r>
        <w:rPr>
          <w:spacing w:val="-7"/>
        </w:rPr>
        <w:t xml:space="preserve"> </w:t>
      </w:r>
      <w:r>
        <w:t>at</w:t>
      </w:r>
      <w:r>
        <w:rPr>
          <w:spacing w:val="-6"/>
        </w:rPr>
        <w:t xml:space="preserve"> </w:t>
      </w:r>
      <w:r>
        <w:t>all</w:t>
      </w:r>
      <w:r>
        <w:rPr>
          <w:spacing w:val="-4"/>
        </w:rPr>
        <w:t xml:space="preserve"> </w:t>
      </w:r>
      <w:r>
        <w:t>times</w:t>
      </w:r>
      <w:proofErr w:type="gramEnd"/>
      <w:r>
        <w:t>,</w:t>
      </w:r>
      <w:r>
        <w:rPr>
          <w:spacing w:val="-8"/>
        </w:rPr>
        <w:t xml:space="preserve"> </w:t>
      </w:r>
      <w:r>
        <w:t>expanding</w:t>
      </w:r>
      <w:r>
        <w:rPr>
          <w:spacing w:val="-8"/>
        </w:rPr>
        <w:t xml:space="preserve"> </w:t>
      </w:r>
      <w:r>
        <w:t>and</w:t>
      </w:r>
      <w:r>
        <w:rPr>
          <w:spacing w:val="-4"/>
        </w:rPr>
        <w:t xml:space="preserve"> </w:t>
      </w:r>
      <w:r>
        <w:t>contracting with the hose in response to temperature changes and aging of the hose material.</w:t>
      </w:r>
    </w:p>
    <w:p w14:paraId="668F3E43" w14:textId="77777777" w:rsidR="00193ACD" w:rsidRDefault="00967BBC">
      <w:pPr>
        <w:pStyle w:val="Heading2"/>
        <w:spacing w:before="243"/>
      </w:pPr>
      <w:bookmarkStart w:id="370" w:name="TS_15._Oil_and_Hydraulic_Lines"/>
      <w:bookmarkStart w:id="371" w:name="_bookmark172"/>
      <w:bookmarkEnd w:id="370"/>
      <w:bookmarkEnd w:id="371"/>
      <w:r>
        <w:t>TS</w:t>
      </w:r>
      <w:r>
        <w:rPr>
          <w:spacing w:val="-8"/>
        </w:rPr>
        <w:t xml:space="preserve"> </w:t>
      </w:r>
      <w:r>
        <w:t>15.</w:t>
      </w:r>
      <w:r>
        <w:rPr>
          <w:spacing w:val="-7"/>
        </w:rPr>
        <w:t xml:space="preserve"> </w:t>
      </w:r>
      <w:r>
        <w:t>Oil</w:t>
      </w:r>
      <w:r>
        <w:rPr>
          <w:spacing w:val="-5"/>
        </w:rPr>
        <w:t xml:space="preserve"> </w:t>
      </w:r>
      <w:r>
        <w:t>and</w:t>
      </w:r>
      <w:r>
        <w:rPr>
          <w:spacing w:val="-6"/>
        </w:rPr>
        <w:t xml:space="preserve"> </w:t>
      </w:r>
      <w:r>
        <w:t>Hydraulic</w:t>
      </w:r>
      <w:r>
        <w:rPr>
          <w:spacing w:val="-6"/>
        </w:rPr>
        <w:t xml:space="preserve"> </w:t>
      </w:r>
      <w:r>
        <w:rPr>
          <w:spacing w:val="-4"/>
        </w:rPr>
        <w:t>Lines</w:t>
      </w:r>
    </w:p>
    <w:p w14:paraId="20547977" w14:textId="77777777" w:rsidR="00193ACD" w:rsidRDefault="00967BBC">
      <w:pPr>
        <w:pStyle w:val="BodyText"/>
        <w:spacing w:before="59"/>
        <w:ind w:right="1256"/>
      </w:pPr>
      <w:r>
        <w:t>Oil and</w:t>
      </w:r>
      <w:r>
        <w:rPr>
          <w:spacing w:val="-3"/>
        </w:rPr>
        <w:t xml:space="preserve"> </w:t>
      </w:r>
      <w:r>
        <w:t>hydraulic</w:t>
      </w:r>
      <w:r>
        <w:rPr>
          <w:spacing w:val="-2"/>
        </w:rPr>
        <w:t xml:space="preserve"> </w:t>
      </w:r>
      <w:r>
        <w:t>lines</w:t>
      </w:r>
      <w:r>
        <w:rPr>
          <w:spacing w:val="-4"/>
        </w:rPr>
        <w:t xml:space="preserve"> </w:t>
      </w:r>
      <w:r>
        <w:t>shall</w:t>
      </w:r>
      <w:r>
        <w:rPr>
          <w:spacing w:val="-4"/>
        </w:rPr>
        <w:t xml:space="preserve"> </w:t>
      </w:r>
      <w:r>
        <w:t>be</w:t>
      </w:r>
      <w:r>
        <w:rPr>
          <w:spacing w:val="-3"/>
        </w:rPr>
        <w:t xml:space="preserve"> </w:t>
      </w:r>
      <w:r>
        <w:t>compatible with</w:t>
      </w:r>
      <w:r>
        <w:rPr>
          <w:spacing w:val="-5"/>
        </w:rPr>
        <w:t xml:space="preserve"> </w:t>
      </w:r>
      <w:r>
        <w:t>the</w:t>
      </w:r>
      <w:r>
        <w:rPr>
          <w:spacing w:val="-2"/>
        </w:rPr>
        <w:t xml:space="preserve"> </w:t>
      </w:r>
      <w:r>
        <w:t>substances</w:t>
      </w:r>
      <w:r>
        <w:rPr>
          <w:spacing w:val="-4"/>
        </w:rPr>
        <w:t xml:space="preserve"> </w:t>
      </w:r>
      <w:r>
        <w:t>they</w:t>
      </w:r>
      <w:r>
        <w:rPr>
          <w:spacing w:val="-5"/>
        </w:rPr>
        <w:t xml:space="preserve"> </w:t>
      </w:r>
      <w:r>
        <w:t>carry. The lines shall be designed and intended</w:t>
      </w:r>
      <w:r>
        <w:rPr>
          <w:spacing w:val="-9"/>
        </w:rPr>
        <w:t xml:space="preserve"> </w:t>
      </w:r>
      <w:r>
        <w:t>for</w:t>
      </w:r>
      <w:r>
        <w:rPr>
          <w:spacing w:val="-1"/>
        </w:rPr>
        <w:t xml:space="preserve"> </w:t>
      </w:r>
      <w:r>
        <w:t>use</w:t>
      </w:r>
      <w:r>
        <w:rPr>
          <w:spacing w:val="-6"/>
        </w:rPr>
        <w:t xml:space="preserve"> </w:t>
      </w:r>
      <w:r>
        <w:t>in</w:t>
      </w:r>
      <w:r>
        <w:rPr>
          <w:spacing w:val="-9"/>
        </w:rPr>
        <w:t xml:space="preserve"> </w:t>
      </w:r>
      <w:r>
        <w:t>the</w:t>
      </w:r>
      <w:r>
        <w:rPr>
          <w:spacing w:val="-7"/>
        </w:rPr>
        <w:t xml:space="preserve"> </w:t>
      </w:r>
      <w:r>
        <w:t>environment</w:t>
      </w:r>
      <w:r>
        <w:rPr>
          <w:spacing w:val="-5"/>
        </w:rPr>
        <w:t xml:space="preserve"> </w:t>
      </w:r>
      <w:r>
        <w:t>where</w:t>
      </w:r>
      <w:r>
        <w:rPr>
          <w:spacing w:val="-4"/>
        </w:rPr>
        <w:t xml:space="preserve"> </w:t>
      </w:r>
      <w:r>
        <w:t>they</w:t>
      </w:r>
      <w:r>
        <w:rPr>
          <w:spacing w:val="-7"/>
        </w:rPr>
        <w:t xml:space="preserve"> </w:t>
      </w:r>
      <w:r>
        <w:t>are</w:t>
      </w:r>
      <w:r>
        <w:rPr>
          <w:spacing w:val="-7"/>
        </w:rPr>
        <w:t xml:space="preserve"> </w:t>
      </w:r>
      <w:r>
        <w:t>installed</w:t>
      </w:r>
      <w:r>
        <w:rPr>
          <w:spacing w:val="-4"/>
        </w:rPr>
        <w:t xml:space="preserve"> </w:t>
      </w:r>
      <w:r>
        <w:t>(for</w:t>
      </w:r>
      <w:r>
        <w:rPr>
          <w:spacing w:val="-4"/>
        </w:rPr>
        <w:t xml:space="preserve"> </w:t>
      </w:r>
      <w:r>
        <w:t>example,</w:t>
      </w:r>
      <w:r>
        <w:rPr>
          <w:spacing w:val="-4"/>
        </w:rPr>
        <w:t xml:space="preserve"> </w:t>
      </w:r>
      <w:r>
        <w:t>high-temperature</w:t>
      </w:r>
      <w:r>
        <w:rPr>
          <w:spacing w:val="-8"/>
        </w:rPr>
        <w:t xml:space="preserve"> </w:t>
      </w:r>
      <w:r>
        <w:t>resistant</w:t>
      </w:r>
      <w:r>
        <w:rPr>
          <w:spacing w:val="-5"/>
        </w:rPr>
        <w:t xml:space="preserve"> </w:t>
      </w:r>
      <w:r>
        <w:t>in</w:t>
      </w:r>
      <w:r>
        <w:rPr>
          <w:spacing w:val="-7"/>
        </w:rPr>
        <w:t xml:space="preserve"> </w:t>
      </w:r>
      <w:r>
        <w:t xml:space="preserve">the engine compartment, resistant to road salts near the road surface and so on). Lines within the engine </w:t>
      </w:r>
      <w:r>
        <w:rPr>
          <w:spacing w:val="-2"/>
        </w:rPr>
        <w:t>compartment</w:t>
      </w:r>
      <w:r>
        <w:rPr>
          <w:spacing w:val="-6"/>
        </w:rPr>
        <w:t xml:space="preserve"> </w:t>
      </w:r>
      <w:r>
        <w:rPr>
          <w:spacing w:val="-2"/>
        </w:rPr>
        <w:t>shall</w:t>
      </w:r>
      <w:r>
        <w:rPr>
          <w:spacing w:val="-4"/>
        </w:rPr>
        <w:t xml:space="preserve"> </w:t>
      </w:r>
      <w:r>
        <w:rPr>
          <w:spacing w:val="-2"/>
        </w:rPr>
        <w:t>be</w:t>
      </w:r>
      <w:r>
        <w:rPr>
          <w:spacing w:val="-7"/>
        </w:rPr>
        <w:t xml:space="preserve"> </w:t>
      </w:r>
      <w:r>
        <w:rPr>
          <w:spacing w:val="-2"/>
        </w:rPr>
        <w:t>composed</w:t>
      </w:r>
      <w:r>
        <w:rPr>
          <w:spacing w:val="-7"/>
        </w:rPr>
        <w:t xml:space="preserve"> </w:t>
      </w:r>
      <w:r>
        <w:rPr>
          <w:spacing w:val="-2"/>
        </w:rPr>
        <w:t>of</w:t>
      </w:r>
      <w:r>
        <w:rPr>
          <w:spacing w:val="-7"/>
        </w:rPr>
        <w:t xml:space="preserve"> </w:t>
      </w:r>
      <w:r>
        <w:rPr>
          <w:spacing w:val="-2"/>
        </w:rPr>
        <w:t>steel</w:t>
      </w:r>
      <w:r>
        <w:rPr>
          <w:spacing w:val="-6"/>
        </w:rPr>
        <w:t xml:space="preserve"> </w:t>
      </w:r>
      <w:r>
        <w:rPr>
          <w:spacing w:val="-2"/>
        </w:rPr>
        <w:t>tubing</w:t>
      </w:r>
      <w:r>
        <w:rPr>
          <w:spacing w:val="-7"/>
        </w:rPr>
        <w:t xml:space="preserve"> </w:t>
      </w:r>
      <w:r>
        <w:rPr>
          <w:spacing w:val="-2"/>
        </w:rPr>
        <w:t>where</w:t>
      </w:r>
      <w:r>
        <w:rPr>
          <w:spacing w:val="-7"/>
        </w:rPr>
        <w:t xml:space="preserve"> </w:t>
      </w:r>
      <w:r>
        <w:rPr>
          <w:spacing w:val="-2"/>
        </w:rPr>
        <w:t>practicable,</w:t>
      </w:r>
      <w:r>
        <w:rPr>
          <w:spacing w:val="-7"/>
        </w:rPr>
        <w:t xml:space="preserve"> </w:t>
      </w:r>
      <w:r>
        <w:rPr>
          <w:spacing w:val="-2"/>
        </w:rPr>
        <w:t>except</w:t>
      </w:r>
      <w:r>
        <w:rPr>
          <w:spacing w:val="-7"/>
        </w:rPr>
        <w:t xml:space="preserve"> </w:t>
      </w:r>
      <w:r>
        <w:rPr>
          <w:spacing w:val="-2"/>
        </w:rPr>
        <w:t>in</w:t>
      </w:r>
      <w:r>
        <w:rPr>
          <w:spacing w:val="-10"/>
        </w:rPr>
        <w:t xml:space="preserve"> </w:t>
      </w:r>
      <w:r>
        <w:rPr>
          <w:spacing w:val="-2"/>
        </w:rPr>
        <w:t>locations</w:t>
      </w:r>
      <w:r>
        <w:rPr>
          <w:spacing w:val="-5"/>
        </w:rPr>
        <w:t xml:space="preserve"> </w:t>
      </w:r>
      <w:r>
        <w:rPr>
          <w:spacing w:val="-2"/>
        </w:rPr>
        <w:t>where</w:t>
      </w:r>
      <w:r>
        <w:rPr>
          <w:spacing w:val="-7"/>
        </w:rPr>
        <w:t xml:space="preserve"> </w:t>
      </w:r>
      <w:r>
        <w:rPr>
          <w:spacing w:val="-2"/>
        </w:rPr>
        <w:t>flexible</w:t>
      </w:r>
      <w:r>
        <w:rPr>
          <w:spacing w:val="-7"/>
        </w:rPr>
        <w:t xml:space="preserve"> </w:t>
      </w:r>
      <w:r>
        <w:rPr>
          <w:spacing w:val="-2"/>
        </w:rPr>
        <w:t>lines</w:t>
      </w:r>
      <w:r>
        <w:rPr>
          <w:spacing w:val="-7"/>
        </w:rPr>
        <w:t xml:space="preserve"> </w:t>
      </w:r>
      <w:r>
        <w:rPr>
          <w:spacing w:val="-2"/>
        </w:rPr>
        <w:t>are required.</w:t>
      </w:r>
    </w:p>
    <w:p w14:paraId="63C49E00" w14:textId="77777777" w:rsidR="00193ACD" w:rsidRDefault="00967BBC">
      <w:pPr>
        <w:pStyle w:val="BodyText"/>
        <w:spacing w:before="240"/>
      </w:pPr>
      <w:r>
        <w:t>Hydraulic</w:t>
      </w:r>
      <w:r>
        <w:rPr>
          <w:spacing w:val="-6"/>
        </w:rPr>
        <w:t xml:space="preserve"> </w:t>
      </w:r>
      <w:r>
        <w:t>lines</w:t>
      </w:r>
      <w:r>
        <w:rPr>
          <w:spacing w:val="-4"/>
        </w:rPr>
        <w:t xml:space="preserve"> </w:t>
      </w:r>
      <w:r>
        <w:t>of</w:t>
      </w:r>
      <w:r>
        <w:rPr>
          <w:spacing w:val="-4"/>
        </w:rPr>
        <w:t xml:space="preserve"> </w:t>
      </w:r>
      <w:r>
        <w:t>the</w:t>
      </w:r>
      <w:r>
        <w:rPr>
          <w:spacing w:val="-7"/>
        </w:rPr>
        <w:t xml:space="preserve"> </w:t>
      </w:r>
      <w:r>
        <w:t>same</w:t>
      </w:r>
      <w:r>
        <w:rPr>
          <w:spacing w:val="-4"/>
        </w:rPr>
        <w:t xml:space="preserve"> </w:t>
      </w:r>
      <w:r>
        <w:t>size</w:t>
      </w:r>
      <w:r>
        <w:rPr>
          <w:spacing w:val="-4"/>
        </w:rPr>
        <w:t xml:space="preserve"> </w:t>
      </w:r>
      <w:r>
        <w:t>and</w:t>
      </w:r>
      <w:r>
        <w:rPr>
          <w:spacing w:val="-2"/>
        </w:rPr>
        <w:t xml:space="preserve"> </w:t>
      </w:r>
      <w:r>
        <w:t>with</w:t>
      </w:r>
      <w:r>
        <w:rPr>
          <w:spacing w:val="-9"/>
        </w:rPr>
        <w:t xml:space="preserve"> </w:t>
      </w:r>
      <w:r>
        <w:t>the</w:t>
      </w:r>
      <w:r>
        <w:rPr>
          <w:spacing w:val="-7"/>
        </w:rPr>
        <w:t xml:space="preserve"> </w:t>
      </w:r>
      <w:r>
        <w:t>same</w:t>
      </w:r>
      <w:r>
        <w:rPr>
          <w:spacing w:val="-4"/>
        </w:rPr>
        <w:t xml:space="preserve"> </w:t>
      </w:r>
      <w:r>
        <w:t>fittings</w:t>
      </w:r>
      <w:r>
        <w:rPr>
          <w:spacing w:val="-1"/>
        </w:rPr>
        <w:t xml:space="preserve"> </w:t>
      </w:r>
      <w:r>
        <w:t>as</w:t>
      </w:r>
      <w:r>
        <w:rPr>
          <w:spacing w:val="-7"/>
        </w:rPr>
        <w:t xml:space="preserve"> </w:t>
      </w:r>
      <w:r>
        <w:t>those</w:t>
      </w:r>
      <w:r>
        <w:rPr>
          <w:spacing w:val="-2"/>
        </w:rPr>
        <w:t xml:space="preserve"> </w:t>
      </w:r>
      <w:r>
        <w:t>on</w:t>
      </w:r>
      <w:r>
        <w:rPr>
          <w:spacing w:val="-7"/>
        </w:rPr>
        <w:t xml:space="preserve"> </w:t>
      </w:r>
      <w:r>
        <w:t>other</w:t>
      </w:r>
      <w:r>
        <w:rPr>
          <w:spacing w:val="-2"/>
        </w:rPr>
        <w:t xml:space="preserve"> </w:t>
      </w:r>
      <w:r>
        <w:t>piping</w:t>
      </w:r>
      <w:r>
        <w:rPr>
          <w:spacing w:val="-7"/>
        </w:rPr>
        <w:t xml:space="preserve"> </w:t>
      </w:r>
      <w:r>
        <w:t>systems</w:t>
      </w:r>
      <w:r>
        <w:rPr>
          <w:spacing w:val="-1"/>
        </w:rPr>
        <w:t xml:space="preserve"> </w:t>
      </w:r>
      <w:r>
        <w:t>of</w:t>
      </w:r>
      <w:r>
        <w:rPr>
          <w:spacing w:val="-4"/>
        </w:rPr>
        <w:t xml:space="preserve"> </w:t>
      </w:r>
      <w:r>
        <w:t>the</w:t>
      </w:r>
      <w:r>
        <w:rPr>
          <w:spacing w:val="-4"/>
        </w:rPr>
        <w:t xml:space="preserve"> </w:t>
      </w:r>
      <w:r>
        <w:t>bus,</w:t>
      </w:r>
      <w:r>
        <w:rPr>
          <w:spacing w:val="-2"/>
        </w:rPr>
        <w:t xml:space="preserve"> </w:t>
      </w:r>
      <w:r>
        <w:t>but</w:t>
      </w:r>
      <w:r>
        <w:rPr>
          <w:spacing w:val="-4"/>
        </w:rPr>
        <w:t xml:space="preserve"> </w:t>
      </w:r>
      <w:r>
        <w:t>not interchangeable, shall be tagged or marked for use on the hydraulic system only.</w:t>
      </w:r>
    </w:p>
    <w:p w14:paraId="08EE42B1" w14:textId="77777777" w:rsidR="00193ACD" w:rsidRDefault="00967BBC">
      <w:pPr>
        <w:pStyle w:val="Heading2"/>
        <w:spacing w:before="242"/>
      </w:pPr>
      <w:bookmarkStart w:id="372" w:name="TS_16._Fuel"/>
      <w:bookmarkStart w:id="373" w:name="_bookmark173"/>
      <w:bookmarkEnd w:id="372"/>
      <w:bookmarkEnd w:id="373"/>
      <w:r>
        <w:t>TS</w:t>
      </w:r>
      <w:r>
        <w:rPr>
          <w:spacing w:val="-6"/>
        </w:rPr>
        <w:t xml:space="preserve"> </w:t>
      </w:r>
      <w:r>
        <w:t>16.</w:t>
      </w:r>
      <w:r>
        <w:rPr>
          <w:spacing w:val="-5"/>
        </w:rPr>
        <w:t xml:space="preserve"> </w:t>
      </w:r>
      <w:r>
        <w:rPr>
          <w:spacing w:val="-4"/>
        </w:rPr>
        <w:t>Fuel</w:t>
      </w:r>
    </w:p>
    <w:p w14:paraId="378127DD" w14:textId="77777777" w:rsidR="00193ACD" w:rsidRDefault="00967BBC">
      <w:pPr>
        <w:pStyle w:val="Heading3"/>
        <w:spacing w:before="61"/>
      </w:pPr>
      <w:bookmarkStart w:id="374" w:name="TS_16.1_Fuel_Lines"/>
      <w:bookmarkStart w:id="375" w:name="_bookmark174"/>
      <w:bookmarkEnd w:id="374"/>
      <w:bookmarkEnd w:id="375"/>
      <w:r>
        <w:t>TS</w:t>
      </w:r>
      <w:r>
        <w:rPr>
          <w:spacing w:val="-13"/>
        </w:rPr>
        <w:t xml:space="preserve"> </w:t>
      </w:r>
      <w:r>
        <w:t>16.1</w:t>
      </w:r>
      <w:r>
        <w:rPr>
          <w:spacing w:val="-11"/>
        </w:rPr>
        <w:t xml:space="preserve"> </w:t>
      </w:r>
      <w:r>
        <w:t>Fuel</w:t>
      </w:r>
      <w:r>
        <w:rPr>
          <w:spacing w:val="-10"/>
        </w:rPr>
        <w:t xml:space="preserve"> </w:t>
      </w:r>
      <w:r>
        <w:rPr>
          <w:spacing w:val="-4"/>
        </w:rPr>
        <w:t>Lines</w:t>
      </w:r>
    </w:p>
    <w:p w14:paraId="70E31F86" w14:textId="77777777" w:rsidR="00193ACD" w:rsidRDefault="00967BBC">
      <w:pPr>
        <w:pStyle w:val="BodyText"/>
        <w:spacing w:before="59" w:line="244" w:lineRule="auto"/>
        <w:ind w:right="1256"/>
      </w:pPr>
      <w:r>
        <w:t>Fuel</w:t>
      </w:r>
      <w:r>
        <w:rPr>
          <w:spacing w:val="-6"/>
        </w:rPr>
        <w:t xml:space="preserve"> </w:t>
      </w:r>
      <w:r>
        <w:t>lines</w:t>
      </w:r>
      <w:r>
        <w:rPr>
          <w:spacing w:val="-4"/>
        </w:rPr>
        <w:t xml:space="preserve"> </w:t>
      </w:r>
      <w:r>
        <w:t>shall</w:t>
      </w:r>
      <w:r>
        <w:rPr>
          <w:spacing w:val="-1"/>
        </w:rPr>
        <w:t xml:space="preserve"> </w:t>
      </w:r>
      <w:r>
        <w:t>be</w:t>
      </w:r>
      <w:r>
        <w:rPr>
          <w:spacing w:val="-6"/>
        </w:rPr>
        <w:t xml:space="preserve"> </w:t>
      </w:r>
      <w:r>
        <w:t>securely</w:t>
      </w:r>
      <w:r>
        <w:rPr>
          <w:spacing w:val="-8"/>
        </w:rPr>
        <w:t xml:space="preserve"> </w:t>
      </w:r>
      <w:r>
        <w:t>mounted,</w:t>
      </w:r>
      <w:r>
        <w:rPr>
          <w:spacing w:val="-7"/>
        </w:rPr>
        <w:t xml:space="preserve"> </w:t>
      </w:r>
      <w:r>
        <w:t>braced</w:t>
      </w:r>
      <w:r>
        <w:rPr>
          <w:spacing w:val="-4"/>
        </w:rPr>
        <w:t xml:space="preserve"> </w:t>
      </w:r>
      <w:r>
        <w:t>and</w:t>
      </w:r>
      <w:r>
        <w:rPr>
          <w:spacing w:val="-4"/>
        </w:rPr>
        <w:t xml:space="preserve"> </w:t>
      </w:r>
      <w:r>
        <w:t>supported</w:t>
      </w:r>
      <w:r>
        <w:rPr>
          <w:spacing w:val="-8"/>
        </w:rPr>
        <w:t xml:space="preserve"> </w:t>
      </w:r>
      <w:r>
        <w:t>as</w:t>
      </w:r>
      <w:r>
        <w:rPr>
          <w:spacing w:val="-4"/>
        </w:rPr>
        <w:t xml:space="preserve"> </w:t>
      </w:r>
      <w:r>
        <w:t>designed</w:t>
      </w:r>
      <w:r>
        <w:rPr>
          <w:spacing w:val="-6"/>
        </w:rPr>
        <w:t xml:space="preserve"> </w:t>
      </w:r>
      <w:r>
        <w:t>by</w:t>
      </w:r>
      <w:r>
        <w:rPr>
          <w:spacing w:val="-5"/>
        </w:rPr>
        <w:t xml:space="preserve"> </w:t>
      </w:r>
      <w:r>
        <w:t>the</w:t>
      </w:r>
      <w:r>
        <w:rPr>
          <w:spacing w:val="-4"/>
        </w:rPr>
        <w:t xml:space="preserve"> </w:t>
      </w:r>
      <w:r>
        <w:t>bus</w:t>
      </w:r>
      <w:r>
        <w:rPr>
          <w:spacing w:val="-9"/>
        </w:rPr>
        <w:t xml:space="preserve"> </w:t>
      </w:r>
      <w:r>
        <w:t>manufacturer</w:t>
      </w:r>
      <w:r>
        <w:rPr>
          <w:spacing w:val="-4"/>
        </w:rPr>
        <w:t xml:space="preserve"> </w:t>
      </w:r>
      <w:r>
        <w:t>to</w:t>
      </w:r>
      <w:r>
        <w:rPr>
          <w:spacing w:val="-7"/>
        </w:rPr>
        <w:t xml:space="preserve"> </w:t>
      </w:r>
      <w:r>
        <w:t xml:space="preserve">minimize vibration and chafing and shall be protected against damage, </w:t>
      </w:r>
      <w:proofErr w:type="gramStart"/>
      <w:r>
        <w:t>corrosion</w:t>
      </w:r>
      <w:proofErr w:type="gramEnd"/>
      <w:r>
        <w:t xml:space="preserve"> or breakage due to strain or wear.</w:t>
      </w:r>
    </w:p>
    <w:p w14:paraId="543D5A81" w14:textId="77777777" w:rsidR="00193ACD" w:rsidRDefault="00967BBC">
      <w:pPr>
        <w:pStyle w:val="BodyText"/>
        <w:spacing w:before="228"/>
        <w:ind w:right="1256"/>
      </w:pPr>
      <w:r>
        <w:t>Manifolds</w:t>
      </w:r>
      <w:r>
        <w:rPr>
          <w:spacing w:val="-2"/>
        </w:rPr>
        <w:t xml:space="preserve"> </w:t>
      </w:r>
      <w:r>
        <w:t>connecting</w:t>
      </w:r>
      <w:r>
        <w:rPr>
          <w:spacing w:val="-3"/>
        </w:rPr>
        <w:t xml:space="preserve"> </w:t>
      </w:r>
      <w:r>
        <w:t>fuel</w:t>
      </w:r>
      <w:r>
        <w:rPr>
          <w:spacing w:val="-2"/>
        </w:rPr>
        <w:t xml:space="preserve"> </w:t>
      </w:r>
      <w:r>
        <w:t>containers</w:t>
      </w:r>
      <w:r>
        <w:rPr>
          <w:spacing w:val="-2"/>
        </w:rPr>
        <w:t xml:space="preserve"> </w:t>
      </w:r>
      <w:r>
        <w:t>shall be designed and fabricated to minimize vibration</w:t>
      </w:r>
      <w:r>
        <w:rPr>
          <w:spacing w:val="-3"/>
        </w:rPr>
        <w:t xml:space="preserve"> </w:t>
      </w:r>
      <w:r>
        <w:t>and</w:t>
      </w:r>
      <w:r>
        <w:rPr>
          <w:spacing w:val="-2"/>
        </w:rPr>
        <w:t xml:space="preserve"> </w:t>
      </w:r>
      <w:r>
        <w:t>shall be installed</w:t>
      </w:r>
      <w:r>
        <w:rPr>
          <w:spacing w:val="-10"/>
        </w:rPr>
        <w:t xml:space="preserve"> </w:t>
      </w:r>
      <w:r>
        <w:t>in</w:t>
      </w:r>
      <w:r>
        <w:rPr>
          <w:spacing w:val="-3"/>
        </w:rPr>
        <w:t xml:space="preserve"> </w:t>
      </w:r>
      <w:r>
        <w:t>protected</w:t>
      </w:r>
      <w:r>
        <w:rPr>
          <w:spacing w:val="-8"/>
        </w:rPr>
        <w:t xml:space="preserve"> </w:t>
      </w:r>
      <w:r>
        <w:t>locations</w:t>
      </w:r>
      <w:r>
        <w:rPr>
          <w:spacing w:val="-4"/>
        </w:rPr>
        <w:t xml:space="preserve"> </w:t>
      </w:r>
      <w:r>
        <w:t>to</w:t>
      </w:r>
      <w:r>
        <w:rPr>
          <w:spacing w:val="-7"/>
        </w:rPr>
        <w:t xml:space="preserve"> </w:t>
      </w:r>
      <w:r>
        <w:t>prevent</w:t>
      </w:r>
      <w:r>
        <w:rPr>
          <w:spacing w:val="-2"/>
        </w:rPr>
        <w:t xml:space="preserve"> </w:t>
      </w:r>
      <w:r>
        <w:t>line</w:t>
      </w:r>
      <w:r>
        <w:rPr>
          <w:spacing w:val="-5"/>
        </w:rPr>
        <w:t xml:space="preserve"> </w:t>
      </w:r>
      <w:r>
        <w:t>or</w:t>
      </w:r>
      <w:r>
        <w:rPr>
          <w:spacing w:val="-6"/>
        </w:rPr>
        <w:t xml:space="preserve"> </w:t>
      </w:r>
      <w:r>
        <w:t>manifold</w:t>
      </w:r>
      <w:r>
        <w:rPr>
          <w:spacing w:val="-5"/>
        </w:rPr>
        <w:t xml:space="preserve"> </w:t>
      </w:r>
      <w:r>
        <w:t>damage</w:t>
      </w:r>
      <w:r>
        <w:rPr>
          <w:spacing w:val="-3"/>
        </w:rPr>
        <w:t xml:space="preserve"> </w:t>
      </w:r>
      <w:r>
        <w:t>from</w:t>
      </w:r>
      <w:r>
        <w:rPr>
          <w:spacing w:val="-6"/>
        </w:rPr>
        <w:t xml:space="preserve"> </w:t>
      </w:r>
      <w:r>
        <w:t>unsecured</w:t>
      </w:r>
      <w:r>
        <w:rPr>
          <w:spacing w:val="-9"/>
        </w:rPr>
        <w:t xml:space="preserve"> </w:t>
      </w:r>
      <w:r>
        <w:t>objects</w:t>
      </w:r>
      <w:r>
        <w:rPr>
          <w:spacing w:val="-5"/>
        </w:rPr>
        <w:t xml:space="preserve"> </w:t>
      </w:r>
      <w:r>
        <w:t>or</w:t>
      </w:r>
      <w:r>
        <w:rPr>
          <w:spacing w:val="-7"/>
        </w:rPr>
        <w:t xml:space="preserve"> </w:t>
      </w:r>
      <w:r>
        <w:t>road</w:t>
      </w:r>
      <w:r>
        <w:rPr>
          <w:spacing w:val="-6"/>
        </w:rPr>
        <w:t xml:space="preserve"> </w:t>
      </w:r>
      <w:r>
        <w:rPr>
          <w:spacing w:val="-2"/>
        </w:rPr>
        <w:t>debris.</w:t>
      </w:r>
    </w:p>
    <w:p w14:paraId="50C5E665" w14:textId="77777777" w:rsidR="00193ACD" w:rsidRDefault="00967BBC">
      <w:pPr>
        <w:pStyle w:val="BodyText"/>
        <w:spacing w:before="240"/>
        <w:ind w:right="1136"/>
      </w:pPr>
      <w:r>
        <w:t>Fuel</w:t>
      </w:r>
      <w:r>
        <w:rPr>
          <w:spacing w:val="-4"/>
        </w:rPr>
        <w:t xml:space="preserve"> </w:t>
      </w:r>
      <w:r>
        <w:t>hose</w:t>
      </w:r>
      <w:r>
        <w:rPr>
          <w:spacing w:val="-6"/>
        </w:rPr>
        <w:t xml:space="preserve"> </w:t>
      </w:r>
      <w:r>
        <w:t>and</w:t>
      </w:r>
      <w:r>
        <w:rPr>
          <w:spacing w:val="-4"/>
        </w:rPr>
        <w:t xml:space="preserve"> </w:t>
      </w:r>
      <w:r>
        <w:t>hose</w:t>
      </w:r>
      <w:r>
        <w:rPr>
          <w:spacing w:val="-4"/>
        </w:rPr>
        <w:t xml:space="preserve"> </w:t>
      </w:r>
      <w:r>
        <w:t>connections,</w:t>
      </w:r>
      <w:r>
        <w:rPr>
          <w:spacing w:val="-3"/>
        </w:rPr>
        <w:t xml:space="preserve"> </w:t>
      </w:r>
      <w:r>
        <w:t>where</w:t>
      </w:r>
      <w:r>
        <w:rPr>
          <w:spacing w:val="-6"/>
        </w:rPr>
        <w:t xml:space="preserve"> </w:t>
      </w:r>
      <w:r>
        <w:t>permitted,</w:t>
      </w:r>
      <w:r>
        <w:rPr>
          <w:spacing w:val="-6"/>
        </w:rPr>
        <w:t xml:space="preserve"> </w:t>
      </w:r>
      <w:r>
        <w:t>shall</w:t>
      </w:r>
      <w:r>
        <w:rPr>
          <w:spacing w:val="-6"/>
        </w:rPr>
        <w:t xml:space="preserve"> </w:t>
      </w:r>
      <w:r>
        <w:t>be</w:t>
      </w:r>
      <w:r>
        <w:rPr>
          <w:spacing w:val="-4"/>
        </w:rPr>
        <w:t xml:space="preserve"> </w:t>
      </w:r>
      <w:r>
        <w:t>made</w:t>
      </w:r>
      <w:r>
        <w:rPr>
          <w:spacing w:val="-4"/>
        </w:rPr>
        <w:t xml:space="preserve"> </w:t>
      </w:r>
      <w:r>
        <w:t>from</w:t>
      </w:r>
      <w:r>
        <w:rPr>
          <w:spacing w:val="-6"/>
        </w:rPr>
        <w:t xml:space="preserve"> </w:t>
      </w:r>
      <w:r>
        <w:t>materials</w:t>
      </w:r>
      <w:r>
        <w:rPr>
          <w:spacing w:val="-4"/>
        </w:rPr>
        <w:t xml:space="preserve"> </w:t>
      </w:r>
      <w:r>
        <w:t>resistant</w:t>
      </w:r>
      <w:r>
        <w:rPr>
          <w:spacing w:val="-5"/>
        </w:rPr>
        <w:t xml:space="preserve"> </w:t>
      </w:r>
      <w:r>
        <w:t>to</w:t>
      </w:r>
      <w:r>
        <w:rPr>
          <w:spacing w:val="-7"/>
        </w:rPr>
        <w:t xml:space="preserve"> </w:t>
      </w:r>
      <w:r>
        <w:t>corrosion</w:t>
      </w:r>
      <w:r>
        <w:rPr>
          <w:spacing w:val="-4"/>
        </w:rPr>
        <w:t xml:space="preserve"> </w:t>
      </w:r>
      <w:r>
        <w:t>and</w:t>
      </w:r>
      <w:r>
        <w:rPr>
          <w:spacing w:val="-7"/>
        </w:rPr>
        <w:t xml:space="preserve"> </w:t>
      </w:r>
      <w:r>
        <w:t>fuel and protected from fretting and high heat. Fuel hoses shall be accessible for ease of serviceability.</w:t>
      </w:r>
    </w:p>
    <w:p w14:paraId="5324A13C" w14:textId="77777777" w:rsidR="00193ACD" w:rsidRDefault="00193ACD">
      <w:pPr>
        <w:sectPr w:rsidR="00193ACD" w:rsidSect="00920359">
          <w:pgSz w:w="12240" w:h="15840"/>
          <w:pgMar w:top="1560" w:right="0" w:bottom="1280" w:left="1140" w:header="1082" w:footer="1099" w:gutter="0"/>
          <w:cols w:space="720"/>
        </w:sectPr>
      </w:pPr>
    </w:p>
    <w:p w14:paraId="3F4A4DE5" w14:textId="77777777" w:rsidR="00193ACD" w:rsidRDefault="00193ACD">
      <w:pPr>
        <w:pStyle w:val="BodyText"/>
        <w:spacing w:before="217"/>
        <w:ind w:left="0"/>
        <w:rPr>
          <w:sz w:val="24"/>
        </w:rPr>
      </w:pPr>
    </w:p>
    <w:p w14:paraId="209B0E87" w14:textId="77777777" w:rsidR="00193ACD" w:rsidRDefault="00967BBC">
      <w:pPr>
        <w:pStyle w:val="Heading4"/>
        <w:ind w:left="432"/>
      </w:pPr>
      <w:bookmarkStart w:id="376" w:name="TS_16.1.1_Fuel_Lines,_Diesel"/>
      <w:bookmarkEnd w:id="376"/>
      <w:r>
        <w:t>TS</w:t>
      </w:r>
      <w:r>
        <w:rPr>
          <w:spacing w:val="-5"/>
        </w:rPr>
        <w:t xml:space="preserve"> </w:t>
      </w:r>
      <w:r>
        <w:t>16.1.1</w:t>
      </w:r>
      <w:r>
        <w:rPr>
          <w:spacing w:val="-5"/>
        </w:rPr>
        <w:t xml:space="preserve"> </w:t>
      </w:r>
      <w:r>
        <w:t>Fuel</w:t>
      </w:r>
      <w:r>
        <w:rPr>
          <w:spacing w:val="-4"/>
        </w:rPr>
        <w:t xml:space="preserve"> </w:t>
      </w:r>
      <w:r>
        <w:t>Lines,</w:t>
      </w:r>
      <w:r>
        <w:rPr>
          <w:spacing w:val="-3"/>
        </w:rPr>
        <w:t xml:space="preserve"> </w:t>
      </w:r>
      <w:r>
        <w:rPr>
          <w:spacing w:val="-2"/>
        </w:rPr>
        <w:t>Diesel</w:t>
      </w:r>
    </w:p>
    <w:p w14:paraId="77891DB1" w14:textId="77777777" w:rsidR="00193ACD" w:rsidRDefault="00967BBC">
      <w:pPr>
        <w:pStyle w:val="BodyText"/>
        <w:spacing w:before="58"/>
        <w:ind w:left="432"/>
      </w:pPr>
      <w:r>
        <w:t>Fuel</w:t>
      </w:r>
      <w:r>
        <w:rPr>
          <w:spacing w:val="-13"/>
        </w:rPr>
        <w:t xml:space="preserve"> </w:t>
      </w:r>
      <w:r>
        <w:t>lines</w:t>
      </w:r>
      <w:r>
        <w:rPr>
          <w:spacing w:val="-7"/>
        </w:rPr>
        <w:t xml:space="preserve"> </w:t>
      </w:r>
      <w:r>
        <w:t>shall</w:t>
      </w:r>
      <w:r>
        <w:rPr>
          <w:spacing w:val="-4"/>
        </w:rPr>
        <w:t xml:space="preserve"> </w:t>
      </w:r>
      <w:r>
        <w:t>be</w:t>
      </w:r>
      <w:r>
        <w:rPr>
          <w:spacing w:val="-10"/>
        </w:rPr>
        <w:t xml:space="preserve"> </w:t>
      </w:r>
      <w:r>
        <w:t>capable</w:t>
      </w:r>
      <w:r>
        <w:rPr>
          <w:spacing w:val="-7"/>
        </w:rPr>
        <w:t xml:space="preserve"> </w:t>
      </w:r>
      <w:r>
        <w:t>of</w:t>
      </w:r>
      <w:r>
        <w:rPr>
          <w:spacing w:val="-8"/>
        </w:rPr>
        <w:t xml:space="preserve"> </w:t>
      </w:r>
      <w:r>
        <w:t>carrying</w:t>
      </w:r>
      <w:r>
        <w:rPr>
          <w:spacing w:val="-12"/>
        </w:rPr>
        <w:t xml:space="preserve"> </w:t>
      </w:r>
      <w:r>
        <w:t>#2</w:t>
      </w:r>
      <w:r>
        <w:rPr>
          <w:spacing w:val="-6"/>
        </w:rPr>
        <w:t xml:space="preserve"> </w:t>
      </w:r>
      <w:r>
        <w:t>ultra-low</w:t>
      </w:r>
      <w:r>
        <w:rPr>
          <w:spacing w:val="-7"/>
        </w:rPr>
        <w:t xml:space="preserve"> </w:t>
      </w:r>
      <w:r>
        <w:t>sulfur</w:t>
      </w:r>
      <w:r>
        <w:rPr>
          <w:spacing w:val="-7"/>
        </w:rPr>
        <w:t xml:space="preserve"> </w:t>
      </w:r>
      <w:r>
        <w:t>Diesel</w:t>
      </w:r>
      <w:r>
        <w:rPr>
          <w:spacing w:val="-7"/>
        </w:rPr>
        <w:t xml:space="preserve"> </w:t>
      </w:r>
      <w:r>
        <w:rPr>
          <w:spacing w:val="-2"/>
        </w:rPr>
        <w:t>fuel.</w:t>
      </w:r>
    </w:p>
    <w:p w14:paraId="62450888" w14:textId="77777777" w:rsidR="00193ACD" w:rsidRDefault="00967BBC">
      <w:pPr>
        <w:pStyle w:val="Heading3"/>
        <w:spacing w:before="241"/>
        <w:ind w:left="432"/>
      </w:pPr>
      <w:bookmarkStart w:id="377" w:name="TS_16.2_Design_and_Construction"/>
      <w:bookmarkStart w:id="378" w:name="_bookmark175"/>
      <w:bookmarkEnd w:id="377"/>
      <w:bookmarkEnd w:id="378"/>
      <w:r>
        <w:t>TS</w:t>
      </w:r>
      <w:r>
        <w:rPr>
          <w:spacing w:val="-14"/>
        </w:rPr>
        <w:t xml:space="preserve"> </w:t>
      </w:r>
      <w:r>
        <w:t>16.2</w:t>
      </w:r>
      <w:r>
        <w:rPr>
          <w:spacing w:val="-14"/>
        </w:rPr>
        <w:t xml:space="preserve"> </w:t>
      </w:r>
      <w:r>
        <w:t>Design</w:t>
      </w:r>
      <w:r>
        <w:rPr>
          <w:spacing w:val="-10"/>
        </w:rPr>
        <w:t xml:space="preserve"> </w:t>
      </w:r>
      <w:r>
        <w:t>and</w:t>
      </w:r>
      <w:r>
        <w:rPr>
          <w:spacing w:val="-11"/>
        </w:rPr>
        <w:t xml:space="preserve"> </w:t>
      </w:r>
      <w:r>
        <w:rPr>
          <w:spacing w:val="-2"/>
        </w:rPr>
        <w:t>Construction</w:t>
      </w:r>
    </w:p>
    <w:p w14:paraId="0D6545B7" w14:textId="77777777" w:rsidR="00193ACD" w:rsidRDefault="00967BBC">
      <w:pPr>
        <w:pStyle w:val="Heading4"/>
        <w:spacing w:before="61"/>
        <w:ind w:left="432"/>
      </w:pPr>
      <w:bookmarkStart w:id="379" w:name="TS_16.2.1_Design_and_Construction,_Diese"/>
      <w:bookmarkEnd w:id="379"/>
      <w:r>
        <w:t>TS</w:t>
      </w:r>
      <w:r>
        <w:rPr>
          <w:spacing w:val="-6"/>
        </w:rPr>
        <w:t xml:space="preserve"> </w:t>
      </w:r>
      <w:r>
        <w:t>16.2.1</w:t>
      </w:r>
      <w:r>
        <w:rPr>
          <w:spacing w:val="-7"/>
        </w:rPr>
        <w:t xml:space="preserve"> </w:t>
      </w:r>
      <w:r>
        <w:t>Design</w:t>
      </w:r>
      <w:r>
        <w:rPr>
          <w:spacing w:val="-4"/>
        </w:rPr>
        <w:t xml:space="preserve"> </w:t>
      </w:r>
      <w:r>
        <w:t>and</w:t>
      </w:r>
      <w:r>
        <w:rPr>
          <w:spacing w:val="-6"/>
        </w:rPr>
        <w:t xml:space="preserve"> </w:t>
      </w:r>
      <w:r>
        <w:t>Construction,</w:t>
      </w:r>
      <w:r>
        <w:rPr>
          <w:spacing w:val="-1"/>
        </w:rPr>
        <w:t xml:space="preserve"> </w:t>
      </w:r>
      <w:r>
        <w:rPr>
          <w:spacing w:val="-2"/>
        </w:rPr>
        <w:t>Diesel</w:t>
      </w:r>
    </w:p>
    <w:p w14:paraId="01303E13" w14:textId="77777777" w:rsidR="00193ACD" w:rsidRDefault="00967BBC">
      <w:pPr>
        <w:pStyle w:val="Heading6"/>
        <w:spacing w:before="59"/>
        <w:ind w:left="432"/>
        <w:rPr>
          <w:rFonts w:ascii="Arial"/>
        </w:rPr>
      </w:pPr>
      <w:bookmarkStart w:id="380" w:name="Fuel_Tank"/>
      <w:bookmarkEnd w:id="380"/>
      <w:r>
        <w:rPr>
          <w:rFonts w:ascii="Arial"/>
        </w:rPr>
        <w:t>Fuel</w:t>
      </w:r>
      <w:r>
        <w:rPr>
          <w:rFonts w:ascii="Arial"/>
          <w:spacing w:val="-4"/>
        </w:rPr>
        <w:t xml:space="preserve"> Tank</w:t>
      </w:r>
    </w:p>
    <w:p w14:paraId="32CA020B" w14:textId="77777777" w:rsidR="00193ACD" w:rsidRDefault="00967BBC">
      <w:pPr>
        <w:pStyle w:val="BodyText"/>
        <w:spacing w:before="20" w:line="256" w:lineRule="auto"/>
        <w:ind w:left="432" w:right="1082"/>
      </w:pPr>
      <w:r>
        <w:t xml:space="preserve">The fuel tank shall be made of </w:t>
      </w:r>
      <w:proofErr w:type="gramStart"/>
      <w:r>
        <w:t>corrosion-resistant</w:t>
      </w:r>
      <w:proofErr w:type="gramEnd"/>
      <w:r>
        <w:t xml:space="preserve"> ASME certified steel located between frame rails and surrounded</w:t>
      </w:r>
      <w:r>
        <w:rPr>
          <w:spacing w:val="-5"/>
        </w:rPr>
        <w:t xml:space="preserve"> </w:t>
      </w:r>
      <w:r>
        <w:t>by</w:t>
      </w:r>
      <w:r>
        <w:rPr>
          <w:spacing w:val="-7"/>
        </w:rPr>
        <w:t xml:space="preserve"> </w:t>
      </w:r>
      <w:r>
        <w:t>a</w:t>
      </w:r>
      <w:r>
        <w:rPr>
          <w:spacing w:val="-7"/>
        </w:rPr>
        <w:t xml:space="preserve"> </w:t>
      </w:r>
      <w:r>
        <w:t>reinforcing</w:t>
      </w:r>
      <w:r>
        <w:rPr>
          <w:spacing w:val="-10"/>
        </w:rPr>
        <w:t xml:space="preserve"> </w:t>
      </w:r>
      <w:r>
        <w:t>steel</w:t>
      </w:r>
      <w:r>
        <w:rPr>
          <w:spacing w:val="-3"/>
        </w:rPr>
        <w:t xml:space="preserve"> </w:t>
      </w:r>
      <w:r>
        <w:t>barrier</w:t>
      </w:r>
      <w:r>
        <w:rPr>
          <w:spacing w:val="-3"/>
        </w:rPr>
        <w:t xml:space="preserve"> </w:t>
      </w:r>
      <w:r>
        <w:t>for</w:t>
      </w:r>
      <w:r>
        <w:rPr>
          <w:spacing w:val="-4"/>
        </w:rPr>
        <w:t xml:space="preserve"> </w:t>
      </w:r>
      <w:r>
        <w:t>protection.</w:t>
      </w:r>
      <w:r>
        <w:rPr>
          <w:spacing w:val="-9"/>
        </w:rPr>
        <w:t xml:space="preserve"> </w:t>
      </w:r>
      <w:r>
        <w:t>Fuel</w:t>
      </w:r>
      <w:r>
        <w:rPr>
          <w:spacing w:val="-6"/>
        </w:rPr>
        <w:t xml:space="preserve"> </w:t>
      </w:r>
      <w:r>
        <w:t>tank</w:t>
      </w:r>
      <w:r>
        <w:rPr>
          <w:spacing w:val="-9"/>
        </w:rPr>
        <w:t xml:space="preserve"> </w:t>
      </w:r>
      <w:r>
        <w:t>shall</w:t>
      </w:r>
      <w:r>
        <w:rPr>
          <w:spacing w:val="-6"/>
        </w:rPr>
        <w:t xml:space="preserve"> </w:t>
      </w:r>
      <w:r>
        <w:t>be</w:t>
      </w:r>
      <w:r>
        <w:rPr>
          <w:spacing w:val="-4"/>
        </w:rPr>
        <w:t xml:space="preserve"> </w:t>
      </w:r>
      <w:r>
        <w:t>a</w:t>
      </w:r>
      <w:r>
        <w:rPr>
          <w:spacing w:val="-7"/>
        </w:rPr>
        <w:t xml:space="preserve"> </w:t>
      </w:r>
      <w:r>
        <w:t>minimum</w:t>
      </w:r>
      <w:r>
        <w:rPr>
          <w:spacing w:val="-5"/>
        </w:rPr>
        <w:t xml:space="preserve"> </w:t>
      </w:r>
      <w:r>
        <w:t>of</w:t>
      </w:r>
      <w:r>
        <w:rPr>
          <w:spacing w:val="-1"/>
        </w:rPr>
        <w:t xml:space="preserve"> </w:t>
      </w:r>
      <w:r>
        <w:t>100</w:t>
      </w:r>
      <w:r>
        <w:rPr>
          <w:spacing w:val="-5"/>
        </w:rPr>
        <w:t xml:space="preserve"> </w:t>
      </w:r>
      <w:r>
        <w:t>gallons</w:t>
      </w:r>
      <w:r>
        <w:rPr>
          <w:spacing w:val="-6"/>
        </w:rPr>
        <w:t xml:space="preserve"> </w:t>
      </w:r>
      <w:r>
        <w:t>(diesel).</w:t>
      </w:r>
    </w:p>
    <w:p w14:paraId="0ABD411C" w14:textId="77777777" w:rsidR="00193ACD" w:rsidRDefault="00193ACD">
      <w:pPr>
        <w:pStyle w:val="BodyText"/>
        <w:spacing w:before="23"/>
        <w:ind w:left="0"/>
      </w:pPr>
    </w:p>
    <w:p w14:paraId="19777760" w14:textId="77777777" w:rsidR="00193ACD" w:rsidRDefault="00967BBC">
      <w:pPr>
        <w:pStyle w:val="Heading6"/>
        <w:ind w:left="432"/>
        <w:rPr>
          <w:rFonts w:ascii="Arial"/>
        </w:rPr>
      </w:pPr>
      <w:bookmarkStart w:id="381" w:name="Installation"/>
      <w:bookmarkEnd w:id="381"/>
      <w:r>
        <w:rPr>
          <w:rFonts w:ascii="Arial"/>
          <w:spacing w:val="-2"/>
        </w:rPr>
        <w:t>Installation</w:t>
      </w:r>
    </w:p>
    <w:p w14:paraId="172B4F71" w14:textId="77777777" w:rsidR="00193ACD" w:rsidRDefault="00967BBC">
      <w:pPr>
        <w:pStyle w:val="BodyText"/>
        <w:spacing w:before="41"/>
        <w:ind w:left="432"/>
      </w:pPr>
      <w:r>
        <w:t>The</w:t>
      </w:r>
      <w:r>
        <w:rPr>
          <w:spacing w:val="-8"/>
        </w:rPr>
        <w:t xml:space="preserve"> </w:t>
      </w:r>
      <w:r>
        <w:t>fuel</w:t>
      </w:r>
      <w:r>
        <w:rPr>
          <w:spacing w:val="-8"/>
        </w:rPr>
        <w:t xml:space="preserve"> </w:t>
      </w:r>
      <w:r>
        <w:t>tank</w:t>
      </w:r>
      <w:r>
        <w:rPr>
          <w:spacing w:val="-9"/>
        </w:rPr>
        <w:t xml:space="preserve"> </w:t>
      </w:r>
      <w:r>
        <w:t>shall</w:t>
      </w:r>
      <w:r>
        <w:rPr>
          <w:spacing w:val="-5"/>
        </w:rPr>
        <w:t xml:space="preserve"> </w:t>
      </w:r>
      <w:r>
        <w:t>be</w:t>
      </w:r>
      <w:r>
        <w:rPr>
          <w:spacing w:val="-4"/>
        </w:rPr>
        <w:t xml:space="preserve"> </w:t>
      </w:r>
      <w:r>
        <w:t>securely</w:t>
      </w:r>
      <w:r>
        <w:rPr>
          <w:spacing w:val="-9"/>
        </w:rPr>
        <w:t xml:space="preserve"> </w:t>
      </w:r>
      <w:r>
        <w:t>mounted</w:t>
      </w:r>
      <w:r>
        <w:rPr>
          <w:spacing w:val="-9"/>
        </w:rPr>
        <w:t xml:space="preserve"> </w:t>
      </w:r>
      <w:r>
        <w:t>to</w:t>
      </w:r>
      <w:r>
        <w:rPr>
          <w:spacing w:val="-8"/>
        </w:rPr>
        <w:t xml:space="preserve"> </w:t>
      </w:r>
      <w:r>
        <w:t>the</w:t>
      </w:r>
      <w:r>
        <w:rPr>
          <w:spacing w:val="-4"/>
        </w:rPr>
        <w:t xml:space="preserve"> </w:t>
      </w:r>
      <w:r>
        <w:t>bus</w:t>
      </w:r>
      <w:r>
        <w:rPr>
          <w:spacing w:val="-7"/>
        </w:rPr>
        <w:t xml:space="preserve"> </w:t>
      </w:r>
      <w:r>
        <w:t>to</w:t>
      </w:r>
      <w:r>
        <w:rPr>
          <w:spacing w:val="-6"/>
        </w:rPr>
        <w:t xml:space="preserve"> </w:t>
      </w:r>
      <w:r>
        <w:t>prevent</w:t>
      </w:r>
      <w:r>
        <w:rPr>
          <w:spacing w:val="-5"/>
        </w:rPr>
        <w:t xml:space="preserve"> </w:t>
      </w:r>
      <w:r>
        <w:t>movement</w:t>
      </w:r>
      <w:r>
        <w:rPr>
          <w:spacing w:val="-4"/>
        </w:rPr>
        <w:t xml:space="preserve"> </w:t>
      </w:r>
      <w:r>
        <w:t>during</w:t>
      </w:r>
      <w:r>
        <w:rPr>
          <w:spacing w:val="-7"/>
        </w:rPr>
        <w:t xml:space="preserve"> </w:t>
      </w:r>
      <w:r>
        <w:t>bus</w:t>
      </w:r>
      <w:r>
        <w:rPr>
          <w:spacing w:val="-2"/>
        </w:rPr>
        <w:t xml:space="preserve"> maneuvers.</w:t>
      </w:r>
    </w:p>
    <w:p w14:paraId="73936EAA" w14:textId="77777777" w:rsidR="00193ACD" w:rsidRDefault="00967BBC">
      <w:pPr>
        <w:pStyle w:val="BodyText"/>
        <w:spacing w:before="238"/>
        <w:ind w:left="432" w:right="949"/>
      </w:pPr>
      <w:r>
        <w:t>The</w:t>
      </w:r>
      <w:r>
        <w:rPr>
          <w:spacing w:val="-2"/>
        </w:rPr>
        <w:t xml:space="preserve"> </w:t>
      </w:r>
      <w:r>
        <w:t>fuel</w:t>
      </w:r>
      <w:r>
        <w:rPr>
          <w:spacing w:val="-1"/>
        </w:rPr>
        <w:t xml:space="preserve"> </w:t>
      </w:r>
      <w:r>
        <w:t>tank</w:t>
      </w:r>
      <w:r>
        <w:rPr>
          <w:spacing w:val="-5"/>
        </w:rPr>
        <w:t xml:space="preserve"> </w:t>
      </w:r>
      <w:r>
        <w:t>shall</w:t>
      </w:r>
      <w:r>
        <w:rPr>
          <w:spacing w:val="-2"/>
        </w:rPr>
        <w:t xml:space="preserve"> </w:t>
      </w:r>
      <w:r>
        <w:t>be equipped with an</w:t>
      </w:r>
      <w:r>
        <w:rPr>
          <w:spacing w:val="-4"/>
        </w:rPr>
        <w:t xml:space="preserve"> </w:t>
      </w:r>
      <w:r>
        <w:t>external, hex head, drain plug. It shall be</w:t>
      </w:r>
      <w:r>
        <w:rPr>
          <w:spacing w:val="-3"/>
        </w:rPr>
        <w:t xml:space="preserve"> </w:t>
      </w:r>
      <w:r>
        <w:t>at least a</w:t>
      </w:r>
      <w:r>
        <w:rPr>
          <w:spacing w:val="-1"/>
        </w:rPr>
        <w:t xml:space="preserve"> </w:t>
      </w:r>
      <w:r>
        <w:rPr>
          <w:rFonts w:ascii="Arial" w:hAnsi="Arial"/>
        </w:rPr>
        <w:t>⅜</w:t>
      </w:r>
      <w:r>
        <w:t>in.</w:t>
      </w:r>
      <w:r>
        <w:rPr>
          <w:spacing w:val="-3"/>
        </w:rPr>
        <w:t xml:space="preserve"> </w:t>
      </w:r>
      <w:r>
        <w:t>size and</w:t>
      </w:r>
      <w:r>
        <w:rPr>
          <w:spacing w:val="-3"/>
        </w:rPr>
        <w:t xml:space="preserve"> </w:t>
      </w:r>
      <w:r>
        <w:t>shall be located at the lowest point of the tank(s</w:t>
      </w:r>
      <w:proofErr w:type="gramStart"/>
      <w:r>
        <w:t>).The</w:t>
      </w:r>
      <w:proofErr w:type="gramEnd"/>
      <w:r>
        <w:t xml:space="preserve"> fuel tank shall have an inspection plate or easily removable filler neck to permit cleaning and inspection of the tank without removal from the bus. The tank shall be baffled internally to prevent fuel-sloshing regardless of fill level. The baffles or fuel pickup location shall assure continuous full power operation on a 6 percent upgrade for 15 minutes starting with no more than 25 gal</w:t>
      </w:r>
      <w:r>
        <w:rPr>
          <w:spacing w:val="-1"/>
        </w:rPr>
        <w:t xml:space="preserve"> </w:t>
      </w:r>
      <w:r>
        <w:t>of</w:t>
      </w:r>
      <w:r>
        <w:rPr>
          <w:spacing w:val="-2"/>
        </w:rPr>
        <w:t xml:space="preserve"> </w:t>
      </w:r>
      <w:r>
        <w:t>fuel</w:t>
      </w:r>
      <w:r>
        <w:rPr>
          <w:spacing w:val="-5"/>
        </w:rPr>
        <w:t xml:space="preserve"> </w:t>
      </w:r>
      <w:r>
        <w:t>over</w:t>
      </w:r>
      <w:r>
        <w:rPr>
          <w:spacing w:val="-6"/>
        </w:rPr>
        <w:t xml:space="preserve"> </w:t>
      </w:r>
      <w:r>
        <w:t>the</w:t>
      </w:r>
      <w:r>
        <w:rPr>
          <w:spacing w:val="-4"/>
        </w:rPr>
        <w:t xml:space="preserve"> </w:t>
      </w:r>
      <w:r>
        <w:t>unusable</w:t>
      </w:r>
      <w:r>
        <w:rPr>
          <w:spacing w:val="-1"/>
        </w:rPr>
        <w:t xml:space="preserve"> </w:t>
      </w:r>
      <w:r>
        <w:t>amount</w:t>
      </w:r>
      <w:r>
        <w:rPr>
          <w:spacing w:val="-6"/>
        </w:rPr>
        <w:t xml:space="preserve"> </w:t>
      </w:r>
      <w:r>
        <w:t>in</w:t>
      </w:r>
      <w:r>
        <w:rPr>
          <w:spacing w:val="-7"/>
        </w:rPr>
        <w:t xml:space="preserve"> </w:t>
      </w:r>
      <w:r>
        <w:t>the</w:t>
      </w:r>
      <w:r>
        <w:rPr>
          <w:spacing w:val="-4"/>
        </w:rPr>
        <w:t xml:space="preserve"> </w:t>
      </w:r>
      <w:r>
        <w:t>tank.</w:t>
      </w:r>
      <w:r>
        <w:rPr>
          <w:spacing w:val="-2"/>
        </w:rPr>
        <w:t xml:space="preserve"> </w:t>
      </w:r>
      <w:r>
        <w:t>The</w:t>
      </w:r>
      <w:r>
        <w:rPr>
          <w:spacing w:val="-2"/>
        </w:rPr>
        <w:t xml:space="preserve"> </w:t>
      </w:r>
      <w:r>
        <w:t>bus</w:t>
      </w:r>
      <w:r>
        <w:rPr>
          <w:spacing w:val="-1"/>
        </w:rPr>
        <w:t xml:space="preserve"> </w:t>
      </w:r>
      <w:r>
        <w:t>shall</w:t>
      </w:r>
      <w:r>
        <w:rPr>
          <w:spacing w:val="-3"/>
        </w:rPr>
        <w:t xml:space="preserve"> </w:t>
      </w:r>
      <w:r>
        <w:t>operate</w:t>
      </w:r>
      <w:r>
        <w:rPr>
          <w:spacing w:val="-4"/>
        </w:rPr>
        <w:t xml:space="preserve"> </w:t>
      </w:r>
      <w:r>
        <w:t>at</w:t>
      </w:r>
      <w:r>
        <w:rPr>
          <w:spacing w:val="-1"/>
        </w:rPr>
        <w:t xml:space="preserve"> </w:t>
      </w:r>
      <w:r>
        <w:t>idle</w:t>
      </w:r>
      <w:r>
        <w:rPr>
          <w:spacing w:val="-7"/>
        </w:rPr>
        <w:t xml:space="preserve"> </w:t>
      </w:r>
      <w:r>
        <w:t>on</w:t>
      </w:r>
      <w:r>
        <w:rPr>
          <w:spacing w:val="-5"/>
        </w:rPr>
        <w:t xml:space="preserve"> </w:t>
      </w:r>
      <w:r>
        <w:t>a</w:t>
      </w:r>
      <w:r>
        <w:rPr>
          <w:spacing w:val="-7"/>
        </w:rPr>
        <w:t xml:space="preserve"> </w:t>
      </w:r>
      <w:r>
        <w:t>6</w:t>
      </w:r>
      <w:r>
        <w:rPr>
          <w:spacing w:val="-2"/>
        </w:rPr>
        <w:t xml:space="preserve"> </w:t>
      </w:r>
      <w:r>
        <w:t>percent</w:t>
      </w:r>
      <w:r>
        <w:rPr>
          <w:spacing w:val="-1"/>
        </w:rPr>
        <w:t xml:space="preserve"> </w:t>
      </w:r>
      <w:r>
        <w:t>downgrade</w:t>
      </w:r>
      <w:r>
        <w:rPr>
          <w:spacing w:val="-6"/>
        </w:rPr>
        <w:t xml:space="preserve"> </w:t>
      </w:r>
      <w:r>
        <w:t>for</w:t>
      </w:r>
      <w:r>
        <w:rPr>
          <w:spacing w:val="-6"/>
        </w:rPr>
        <w:t xml:space="preserve"> </w:t>
      </w:r>
      <w:r>
        <w:t>30 minutes starting with no more than 10 gal of fuel over the unusable amount in the tank.</w:t>
      </w:r>
    </w:p>
    <w:p w14:paraId="7A095253" w14:textId="77777777" w:rsidR="00193ACD" w:rsidRDefault="00967BBC">
      <w:pPr>
        <w:pStyle w:val="BodyText"/>
        <w:spacing w:before="238" w:line="244" w:lineRule="auto"/>
        <w:ind w:left="432" w:right="949"/>
      </w:pPr>
      <w:r>
        <w:t>The</w:t>
      </w:r>
      <w:r>
        <w:rPr>
          <w:spacing w:val="-4"/>
        </w:rPr>
        <w:t xml:space="preserve"> </w:t>
      </w:r>
      <w:r>
        <w:t>materials</w:t>
      </w:r>
      <w:r>
        <w:rPr>
          <w:spacing w:val="-4"/>
        </w:rPr>
        <w:t xml:space="preserve"> </w:t>
      </w:r>
      <w:r>
        <w:t>used</w:t>
      </w:r>
      <w:r>
        <w:rPr>
          <w:spacing w:val="-5"/>
        </w:rPr>
        <w:t xml:space="preserve"> </w:t>
      </w:r>
      <w:r>
        <w:t>in</w:t>
      </w:r>
      <w:r>
        <w:rPr>
          <w:spacing w:val="-7"/>
        </w:rPr>
        <w:t xml:space="preserve"> </w:t>
      </w:r>
      <w:r>
        <w:t>mounting</w:t>
      </w:r>
      <w:r>
        <w:rPr>
          <w:spacing w:val="-9"/>
        </w:rPr>
        <w:t xml:space="preserve"> </w:t>
      </w:r>
      <w:r>
        <w:t>shall</w:t>
      </w:r>
      <w:r>
        <w:rPr>
          <w:spacing w:val="-1"/>
        </w:rPr>
        <w:t xml:space="preserve"> </w:t>
      </w:r>
      <w:r>
        <w:t>withstand</w:t>
      </w:r>
      <w:r>
        <w:rPr>
          <w:spacing w:val="-6"/>
        </w:rPr>
        <w:t xml:space="preserve"> </w:t>
      </w:r>
      <w:r>
        <w:t>the</w:t>
      </w:r>
      <w:r>
        <w:rPr>
          <w:spacing w:val="-4"/>
        </w:rPr>
        <w:t xml:space="preserve"> </w:t>
      </w:r>
      <w:r>
        <w:t>adverse</w:t>
      </w:r>
      <w:r>
        <w:rPr>
          <w:spacing w:val="-6"/>
        </w:rPr>
        <w:t xml:space="preserve"> </w:t>
      </w:r>
      <w:r>
        <w:t>effects</w:t>
      </w:r>
      <w:r>
        <w:rPr>
          <w:spacing w:val="-4"/>
        </w:rPr>
        <w:t xml:space="preserve"> </w:t>
      </w:r>
      <w:r>
        <w:t>of</w:t>
      </w:r>
      <w:r>
        <w:rPr>
          <w:spacing w:val="-2"/>
        </w:rPr>
        <w:t xml:space="preserve"> </w:t>
      </w:r>
      <w:r>
        <w:t>road</w:t>
      </w:r>
      <w:r>
        <w:rPr>
          <w:spacing w:val="-6"/>
        </w:rPr>
        <w:t xml:space="preserve"> </w:t>
      </w:r>
      <w:r>
        <w:t>salts,</w:t>
      </w:r>
      <w:r>
        <w:rPr>
          <w:spacing w:val="-7"/>
        </w:rPr>
        <w:t xml:space="preserve"> </w:t>
      </w:r>
      <w:r>
        <w:t>fuel</w:t>
      </w:r>
      <w:r>
        <w:rPr>
          <w:spacing w:val="-1"/>
        </w:rPr>
        <w:t xml:space="preserve"> </w:t>
      </w:r>
      <w:r>
        <w:t>oils</w:t>
      </w:r>
      <w:r>
        <w:rPr>
          <w:spacing w:val="-5"/>
        </w:rPr>
        <w:t xml:space="preserve"> </w:t>
      </w:r>
      <w:r>
        <w:t>and</w:t>
      </w:r>
      <w:r>
        <w:rPr>
          <w:spacing w:val="-7"/>
        </w:rPr>
        <w:t xml:space="preserve"> </w:t>
      </w:r>
      <w:r>
        <w:t>accumulation</w:t>
      </w:r>
      <w:r>
        <w:rPr>
          <w:spacing w:val="-9"/>
        </w:rPr>
        <w:t xml:space="preserve"> </w:t>
      </w:r>
      <w:r>
        <w:t>of ice and snow for the life of the bus.</w:t>
      </w:r>
    </w:p>
    <w:p w14:paraId="52A82539" w14:textId="77777777" w:rsidR="00193ACD" w:rsidRDefault="00967BBC">
      <w:pPr>
        <w:pStyle w:val="Heading6"/>
        <w:spacing w:before="230"/>
        <w:ind w:left="432"/>
        <w:rPr>
          <w:rFonts w:ascii="Arial"/>
        </w:rPr>
      </w:pPr>
      <w:bookmarkStart w:id="382" w:name="Labeling"/>
      <w:bookmarkEnd w:id="382"/>
      <w:r>
        <w:rPr>
          <w:rFonts w:ascii="Arial"/>
          <w:spacing w:val="-2"/>
        </w:rPr>
        <w:t>Labeling</w:t>
      </w:r>
    </w:p>
    <w:p w14:paraId="17A8EB47" w14:textId="77777777" w:rsidR="00193ACD" w:rsidRDefault="00967BBC">
      <w:pPr>
        <w:pStyle w:val="BodyText"/>
        <w:spacing w:before="12" w:line="252" w:lineRule="auto"/>
        <w:ind w:left="432" w:right="1256"/>
      </w:pPr>
      <w:r>
        <w:t>The capacity, date of manufacture, manufacturer name, location of manufacture, and certification of compliance</w:t>
      </w:r>
      <w:r>
        <w:rPr>
          <w:spacing w:val="-9"/>
        </w:rPr>
        <w:t xml:space="preserve"> </w:t>
      </w:r>
      <w:r>
        <w:t>to</w:t>
      </w:r>
      <w:r>
        <w:rPr>
          <w:spacing w:val="-9"/>
        </w:rPr>
        <w:t xml:space="preserve"> </w:t>
      </w:r>
      <w:r>
        <w:t>federal</w:t>
      </w:r>
      <w:r>
        <w:rPr>
          <w:spacing w:val="-6"/>
        </w:rPr>
        <w:t xml:space="preserve"> </w:t>
      </w:r>
      <w:r>
        <w:t>motor</w:t>
      </w:r>
      <w:r>
        <w:rPr>
          <w:spacing w:val="-1"/>
        </w:rPr>
        <w:t xml:space="preserve"> </w:t>
      </w:r>
      <w:r>
        <w:t>carrier</w:t>
      </w:r>
      <w:r>
        <w:rPr>
          <w:spacing w:val="-6"/>
        </w:rPr>
        <w:t xml:space="preserve"> </w:t>
      </w:r>
      <w:r>
        <w:t>safety</w:t>
      </w:r>
      <w:r>
        <w:rPr>
          <w:spacing w:val="-7"/>
        </w:rPr>
        <w:t xml:space="preserve"> </w:t>
      </w:r>
      <w:r>
        <w:t>regulations</w:t>
      </w:r>
      <w:r>
        <w:rPr>
          <w:spacing w:val="-6"/>
        </w:rPr>
        <w:t xml:space="preserve"> </w:t>
      </w:r>
      <w:r>
        <w:t>shall</w:t>
      </w:r>
      <w:r>
        <w:rPr>
          <w:spacing w:val="-1"/>
        </w:rPr>
        <w:t xml:space="preserve"> </w:t>
      </w:r>
      <w:r>
        <w:t>be</w:t>
      </w:r>
      <w:r>
        <w:rPr>
          <w:spacing w:val="-4"/>
        </w:rPr>
        <w:t xml:space="preserve"> </w:t>
      </w:r>
      <w:r>
        <w:t>permanently</w:t>
      </w:r>
      <w:r>
        <w:rPr>
          <w:spacing w:val="-9"/>
        </w:rPr>
        <w:t xml:space="preserve"> </w:t>
      </w:r>
      <w:r>
        <w:t>marked</w:t>
      </w:r>
      <w:r>
        <w:rPr>
          <w:spacing w:val="-4"/>
        </w:rPr>
        <w:t xml:space="preserve"> </w:t>
      </w:r>
      <w:r>
        <w:t>on</w:t>
      </w:r>
      <w:r>
        <w:rPr>
          <w:spacing w:val="-4"/>
        </w:rPr>
        <w:t xml:space="preserve"> </w:t>
      </w:r>
      <w:r>
        <w:t>the</w:t>
      </w:r>
      <w:r>
        <w:rPr>
          <w:spacing w:val="-7"/>
        </w:rPr>
        <w:t xml:space="preserve"> </w:t>
      </w:r>
      <w:r>
        <w:t>fuel</w:t>
      </w:r>
      <w:r>
        <w:rPr>
          <w:spacing w:val="-6"/>
        </w:rPr>
        <w:t xml:space="preserve"> </w:t>
      </w:r>
      <w:r>
        <w:t>tank.</w:t>
      </w:r>
      <w:r>
        <w:rPr>
          <w:spacing w:val="-5"/>
        </w:rPr>
        <w:t xml:space="preserve"> </w:t>
      </w:r>
      <w:r>
        <w:t>The markings shall be readily visible and shall not be covered with an undercoating material.</w:t>
      </w:r>
    </w:p>
    <w:p w14:paraId="4656C807" w14:textId="77777777" w:rsidR="00193ACD" w:rsidRDefault="00967BBC">
      <w:pPr>
        <w:pStyle w:val="Heading6"/>
        <w:spacing w:before="229"/>
        <w:ind w:left="432"/>
        <w:rPr>
          <w:rFonts w:ascii="Arial"/>
        </w:rPr>
      </w:pPr>
      <w:bookmarkStart w:id="383" w:name="Fuel_Filler"/>
      <w:bookmarkEnd w:id="383"/>
      <w:r>
        <w:rPr>
          <w:rFonts w:ascii="Arial"/>
        </w:rPr>
        <w:t>Fuel</w:t>
      </w:r>
      <w:r>
        <w:rPr>
          <w:rFonts w:ascii="Arial"/>
          <w:spacing w:val="-1"/>
        </w:rPr>
        <w:t xml:space="preserve"> </w:t>
      </w:r>
      <w:r>
        <w:rPr>
          <w:rFonts w:ascii="Arial"/>
          <w:spacing w:val="-2"/>
        </w:rPr>
        <w:t>Filler</w:t>
      </w:r>
    </w:p>
    <w:p w14:paraId="0A448817" w14:textId="77777777" w:rsidR="00193ACD" w:rsidRDefault="00967BBC">
      <w:pPr>
        <w:pStyle w:val="BodyText"/>
        <w:spacing w:before="15" w:line="252" w:lineRule="auto"/>
        <w:ind w:left="432" w:right="1082" w:firstLine="57"/>
      </w:pPr>
      <w:r>
        <w:t>The</w:t>
      </w:r>
      <w:r>
        <w:rPr>
          <w:spacing w:val="-4"/>
        </w:rPr>
        <w:t xml:space="preserve"> </w:t>
      </w:r>
      <w:r>
        <w:t>filler</w:t>
      </w:r>
      <w:r>
        <w:rPr>
          <w:spacing w:val="-4"/>
        </w:rPr>
        <w:t xml:space="preserve"> </w:t>
      </w:r>
      <w:r>
        <w:t>cap</w:t>
      </w:r>
      <w:r>
        <w:rPr>
          <w:spacing w:val="-5"/>
        </w:rPr>
        <w:t xml:space="preserve"> </w:t>
      </w:r>
      <w:r>
        <w:t>shall</w:t>
      </w:r>
      <w:r>
        <w:rPr>
          <w:spacing w:val="-1"/>
        </w:rPr>
        <w:t xml:space="preserve"> </w:t>
      </w:r>
      <w:r>
        <w:t>be</w:t>
      </w:r>
      <w:r>
        <w:rPr>
          <w:spacing w:val="-3"/>
        </w:rPr>
        <w:t xml:space="preserve"> </w:t>
      </w:r>
      <w:r>
        <w:t>retained</w:t>
      </w:r>
      <w:r>
        <w:rPr>
          <w:spacing w:val="-3"/>
        </w:rPr>
        <w:t xml:space="preserve"> </w:t>
      </w:r>
      <w:r>
        <w:t>to</w:t>
      </w:r>
      <w:r>
        <w:rPr>
          <w:spacing w:val="-2"/>
        </w:rPr>
        <w:t xml:space="preserve"> </w:t>
      </w:r>
      <w:r>
        <w:t>prevent</w:t>
      </w:r>
      <w:r>
        <w:rPr>
          <w:spacing w:val="-3"/>
        </w:rPr>
        <w:t xml:space="preserve"> </w:t>
      </w:r>
      <w:r>
        <w:t>loss</w:t>
      </w:r>
      <w:r>
        <w:rPr>
          <w:spacing w:val="-4"/>
        </w:rPr>
        <w:t xml:space="preserve"> </w:t>
      </w:r>
      <w:r>
        <w:t>and</w:t>
      </w:r>
      <w:r>
        <w:rPr>
          <w:spacing w:val="-4"/>
        </w:rPr>
        <w:t xml:space="preserve"> </w:t>
      </w:r>
      <w:r>
        <w:t>shall</w:t>
      </w:r>
      <w:r>
        <w:rPr>
          <w:spacing w:val="-3"/>
        </w:rPr>
        <w:t xml:space="preserve"> </w:t>
      </w:r>
      <w:r>
        <w:t>be</w:t>
      </w:r>
      <w:r>
        <w:rPr>
          <w:spacing w:val="-4"/>
        </w:rPr>
        <w:t xml:space="preserve"> </w:t>
      </w:r>
      <w:r>
        <w:t>recessed</w:t>
      </w:r>
      <w:r>
        <w:rPr>
          <w:spacing w:val="-6"/>
        </w:rPr>
        <w:t xml:space="preserve"> </w:t>
      </w:r>
      <w:r>
        <w:t>into</w:t>
      </w:r>
      <w:r>
        <w:rPr>
          <w:spacing w:val="-5"/>
        </w:rPr>
        <w:t xml:space="preserve"> </w:t>
      </w:r>
      <w:r>
        <w:t>the</w:t>
      </w:r>
      <w:r>
        <w:rPr>
          <w:spacing w:val="-2"/>
        </w:rPr>
        <w:t xml:space="preserve"> </w:t>
      </w:r>
      <w:r>
        <w:t>body</w:t>
      </w:r>
      <w:r>
        <w:rPr>
          <w:spacing w:val="-6"/>
        </w:rPr>
        <w:t xml:space="preserve"> </w:t>
      </w:r>
      <w:r>
        <w:t>so</w:t>
      </w:r>
      <w:r>
        <w:rPr>
          <w:spacing w:val="-4"/>
        </w:rPr>
        <w:t xml:space="preserve"> </w:t>
      </w:r>
      <w:r>
        <w:t>that</w:t>
      </w:r>
      <w:r>
        <w:rPr>
          <w:spacing w:val="-4"/>
        </w:rPr>
        <w:t xml:space="preserve"> </w:t>
      </w:r>
      <w:r>
        <w:t>spilled</w:t>
      </w:r>
      <w:r>
        <w:rPr>
          <w:spacing w:val="-6"/>
        </w:rPr>
        <w:t xml:space="preserve"> </w:t>
      </w:r>
      <w:r>
        <w:t>fuel</w:t>
      </w:r>
      <w:r>
        <w:rPr>
          <w:spacing w:val="-1"/>
        </w:rPr>
        <w:t xml:space="preserve"> </w:t>
      </w:r>
      <w:r>
        <w:t>will</w:t>
      </w:r>
      <w:r>
        <w:rPr>
          <w:spacing w:val="-3"/>
        </w:rPr>
        <w:t xml:space="preserve"> </w:t>
      </w:r>
      <w:r>
        <w:t>not run onto the outside surface of the bus.</w:t>
      </w:r>
    </w:p>
    <w:p w14:paraId="0225A224" w14:textId="77777777" w:rsidR="00193ACD" w:rsidRDefault="00967BBC">
      <w:pPr>
        <w:pStyle w:val="BodyText"/>
        <w:spacing w:before="224"/>
        <w:ind w:left="432" w:right="1136"/>
      </w:pPr>
      <w:r>
        <w:t>The</w:t>
      </w:r>
      <w:r>
        <w:rPr>
          <w:spacing w:val="-4"/>
        </w:rPr>
        <w:t xml:space="preserve"> </w:t>
      </w:r>
      <w:r>
        <w:t>fuel</w:t>
      </w:r>
      <w:r>
        <w:rPr>
          <w:spacing w:val="-3"/>
        </w:rPr>
        <w:t xml:space="preserve"> </w:t>
      </w:r>
      <w:r>
        <w:t>lines</w:t>
      </w:r>
      <w:r>
        <w:rPr>
          <w:spacing w:val="-4"/>
        </w:rPr>
        <w:t xml:space="preserve"> </w:t>
      </w:r>
      <w:r>
        <w:t>forward</w:t>
      </w:r>
      <w:r>
        <w:rPr>
          <w:spacing w:val="-2"/>
        </w:rPr>
        <w:t xml:space="preserve"> </w:t>
      </w:r>
      <w:r>
        <w:t>of</w:t>
      </w:r>
      <w:r>
        <w:rPr>
          <w:spacing w:val="-4"/>
        </w:rPr>
        <w:t xml:space="preserve"> </w:t>
      </w:r>
      <w:r>
        <w:t>the</w:t>
      </w:r>
      <w:r>
        <w:rPr>
          <w:spacing w:val="-2"/>
        </w:rPr>
        <w:t xml:space="preserve"> </w:t>
      </w:r>
      <w:r>
        <w:t>engine</w:t>
      </w:r>
      <w:r>
        <w:rPr>
          <w:spacing w:val="-2"/>
        </w:rPr>
        <w:t xml:space="preserve"> </w:t>
      </w:r>
      <w:r>
        <w:t>bulkhead</w:t>
      </w:r>
      <w:r>
        <w:rPr>
          <w:spacing w:val="-2"/>
        </w:rPr>
        <w:t xml:space="preserve"> </w:t>
      </w:r>
      <w:r>
        <w:t>shall</w:t>
      </w:r>
      <w:r>
        <w:rPr>
          <w:spacing w:val="-1"/>
        </w:rPr>
        <w:t xml:space="preserve"> </w:t>
      </w:r>
      <w:r>
        <w:t>be</w:t>
      </w:r>
      <w:r>
        <w:rPr>
          <w:spacing w:val="-2"/>
        </w:rPr>
        <w:t xml:space="preserve"> </w:t>
      </w:r>
      <w:r>
        <w:t>in</w:t>
      </w:r>
      <w:r>
        <w:rPr>
          <w:spacing w:val="-2"/>
        </w:rPr>
        <w:t xml:space="preserve"> </w:t>
      </w:r>
      <w:r>
        <w:t>conformance</w:t>
      </w:r>
      <w:r>
        <w:rPr>
          <w:spacing w:val="-1"/>
        </w:rPr>
        <w:t xml:space="preserve"> </w:t>
      </w:r>
      <w:r>
        <w:t>to</w:t>
      </w:r>
      <w:r>
        <w:rPr>
          <w:spacing w:val="-2"/>
        </w:rPr>
        <w:t xml:space="preserve"> </w:t>
      </w:r>
      <w:r>
        <w:t>SAE</w:t>
      </w:r>
      <w:r>
        <w:rPr>
          <w:spacing w:val="-3"/>
        </w:rPr>
        <w:t xml:space="preserve"> </w:t>
      </w:r>
      <w:r>
        <w:t>Standards.</w:t>
      </w:r>
      <w:r>
        <w:rPr>
          <w:spacing w:val="-1"/>
        </w:rPr>
        <w:t xml:space="preserve"> </w:t>
      </w:r>
      <w:r>
        <w:t>OEM</w:t>
      </w:r>
      <w:r>
        <w:rPr>
          <w:spacing w:val="-5"/>
        </w:rPr>
        <w:t xml:space="preserve"> </w:t>
      </w:r>
      <w:r>
        <w:t>to</w:t>
      </w:r>
      <w:r>
        <w:rPr>
          <w:spacing w:val="-2"/>
        </w:rPr>
        <w:t xml:space="preserve"> </w:t>
      </w:r>
      <w:r>
        <w:t>designate height of fuel filler.</w:t>
      </w:r>
    </w:p>
    <w:p w14:paraId="78C9F300" w14:textId="77777777" w:rsidR="00193ACD" w:rsidRDefault="00967BBC">
      <w:pPr>
        <w:pStyle w:val="Heading2"/>
        <w:spacing w:before="244"/>
        <w:ind w:left="432"/>
      </w:pPr>
      <w:bookmarkStart w:id="384" w:name="TS_17._Emissions_and_Exhaust"/>
      <w:bookmarkStart w:id="385" w:name="_bookmark176"/>
      <w:bookmarkEnd w:id="384"/>
      <w:bookmarkEnd w:id="385"/>
      <w:r>
        <w:t>TS</w:t>
      </w:r>
      <w:r>
        <w:rPr>
          <w:spacing w:val="-15"/>
        </w:rPr>
        <w:t xml:space="preserve"> </w:t>
      </w:r>
      <w:r>
        <w:t>17.</w:t>
      </w:r>
      <w:r>
        <w:rPr>
          <w:spacing w:val="-13"/>
        </w:rPr>
        <w:t xml:space="preserve"> </w:t>
      </w:r>
      <w:r>
        <w:t>Emissions</w:t>
      </w:r>
      <w:r>
        <w:rPr>
          <w:spacing w:val="-17"/>
        </w:rPr>
        <w:t xml:space="preserve"> </w:t>
      </w:r>
      <w:r>
        <w:t>and</w:t>
      </w:r>
      <w:r>
        <w:rPr>
          <w:spacing w:val="-10"/>
        </w:rPr>
        <w:t xml:space="preserve"> </w:t>
      </w:r>
      <w:r>
        <w:rPr>
          <w:spacing w:val="-2"/>
        </w:rPr>
        <w:t>Exhaust</w:t>
      </w:r>
    </w:p>
    <w:p w14:paraId="767C427B" w14:textId="77777777" w:rsidR="00193ACD" w:rsidRDefault="00967BBC">
      <w:pPr>
        <w:pStyle w:val="Heading3"/>
        <w:spacing w:before="62"/>
        <w:ind w:left="432"/>
      </w:pPr>
      <w:bookmarkStart w:id="386" w:name="TS_17.1_Exhaust_Emissions"/>
      <w:bookmarkStart w:id="387" w:name="_bookmark177"/>
      <w:bookmarkEnd w:id="386"/>
      <w:bookmarkEnd w:id="387"/>
      <w:r>
        <w:t>TS</w:t>
      </w:r>
      <w:r>
        <w:rPr>
          <w:spacing w:val="-17"/>
        </w:rPr>
        <w:t xml:space="preserve"> </w:t>
      </w:r>
      <w:r>
        <w:t>17.1</w:t>
      </w:r>
      <w:r>
        <w:rPr>
          <w:spacing w:val="-14"/>
        </w:rPr>
        <w:t xml:space="preserve"> </w:t>
      </w:r>
      <w:r>
        <w:t>Exhaust</w:t>
      </w:r>
      <w:r>
        <w:rPr>
          <w:spacing w:val="-12"/>
        </w:rPr>
        <w:t xml:space="preserve"> </w:t>
      </w:r>
      <w:r>
        <w:rPr>
          <w:spacing w:val="-2"/>
        </w:rPr>
        <w:t>Emissions</w:t>
      </w:r>
    </w:p>
    <w:p w14:paraId="180F66CA" w14:textId="77777777" w:rsidR="00193ACD" w:rsidRDefault="00967BBC">
      <w:pPr>
        <w:pStyle w:val="BodyText"/>
        <w:spacing w:before="56"/>
        <w:ind w:left="432" w:right="952"/>
        <w:jc w:val="both"/>
      </w:pPr>
      <w:r>
        <w:t>The engine and related systems shall meet all applicable emission and engine design guidelines and</w:t>
      </w:r>
      <w:r>
        <w:rPr>
          <w:spacing w:val="80"/>
        </w:rPr>
        <w:t xml:space="preserve"> </w:t>
      </w:r>
      <w:r>
        <w:t>standards. Buses shall conform to the air pollution control standards of the Environmental Protection Agency of the Fed-</w:t>
      </w:r>
      <w:proofErr w:type="spellStart"/>
      <w:r>
        <w:t>eral</w:t>
      </w:r>
      <w:proofErr w:type="spellEnd"/>
      <w:r>
        <w:t xml:space="preserve"> Government.</w:t>
      </w:r>
    </w:p>
    <w:p w14:paraId="21E721D6" w14:textId="77777777" w:rsidR="00193ACD" w:rsidRDefault="00193ACD">
      <w:pPr>
        <w:pStyle w:val="BodyText"/>
        <w:spacing w:before="3"/>
        <w:ind w:left="0"/>
      </w:pPr>
    </w:p>
    <w:p w14:paraId="3B09C909" w14:textId="77777777" w:rsidR="00193ACD" w:rsidRDefault="00967BBC">
      <w:pPr>
        <w:pStyle w:val="Heading3"/>
        <w:ind w:left="432"/>
      </w:pPr>
      <w:bookmarkStart w:id="388" w:name="TS_17.2_Exhaust_System"/>
      <w:bookmarkStart w:id="389" w:name="_bookmark178"/>
      <w:bookmarkEnd w:id="388"/>
      <w:bookmarkEnd w:id="389"/>
      <w:r>
        <w:t>TS</w:t>
      </w:r>
      <w:r>
        <w:rPr>
          <w:spacing w:val="-19"/>
        </w:rPr>
        <w:t xml:space="preserve"> </w:t>
      </w:r>
      <w:r>
        <w:t>17.2</w:t>
      </w:r>
      <w:r>
        <w:rPr>
          <w:spacing w:val="-16"/>
        </w:rPr>
        <w:t xml:space="preserve"> </w:t>
      </w:r>
      <w:r>
        <w:t>Exhaust</w:t>
      </w:r>
      <w:r>
        <w:rPr>
          <w:spacing w:val="-14"/>
        </w:rPr>
        <w:t xml:space="preserve"> </w:t>
      </w:r>
      <w:r>
        <w:rPr>
          <w:spacing w:val="-2"/>
        </w:rPr>
        <w:t>System</w:t>
      </w:r>
    </w:p>
    <w:p w14:paraId="01724440" w14:textId="77777777" w:rsidR="00193ACD" w:rsidRDefault="00967BBC">
      <w:pPr>
        <w:pStyle w:val="BodyText"/>
        <w:spacing w:before="57"/>
        <w:ind w:left="432" w:right="1256"/>
      </w:pPr>
      <w:r>
        <w:t>Exhaust</w:t>
      </w:r>
      <w:r>
        <w:rPr>
          <w:spacing w:val="-2"/>
        </w:rPr>
        <w:t xml:space="preserve"> </w:t>
      </w:r>
      <w:r>
        <w:t>system</w:t>
      </w:r>
      <w:r>
        <w:rPr>
          <w:spacing w:val="-7"/>
        </w:rPr>
        <w:t xml:space="preserve"> </w:t>
      </w:r>
      <w:r>
        <w:t>shall</w:t>
      </w:r>
      <w:r>
        <w:rPr>
          <w:spacing w:val="-2"/>
        </w:rPr>
        <w:t xml:space="preserve"> </w:t>
      </w:r>
      <w:r>
        <w:t>be</w:t>
      </w:r>
      <w:r>
        <w:rPr>
          <w:spacing w:val="-3"/>
        </w:rPr>
        <w:t xml:space="preserve"> </w:t>
      </w:r>
      <w:r>
        <w:t>high</w:t>
      </w:r>
      <w:r>
        <w:rPr>
          <w:spacing w:val="-3"/>
        </w:rPr>
        <w:t xml:space="preserve"> </w:t>
      </w:r>
      <w:r>
        <w:t>capacity</w:t>
      </w:r>
      <w:r>
        <w:rPr>
          <w:spacing w:val="-6"/>
        </w:rPr>
        <w:t xml:space="preserve"> </w:t>
      </w:r>
      <w:r>
        <w:t>4”</w:t>
      </w:r>
      <w:r>
        <w:rPr>
          <w:spacing w:val="-3"/>
        </w:rPr>
        <w:t xml:space="preserve"> </w:t>
      </w:r>
      <w:r>
        <w:t>aluminized</w:t>
      </w:r>
      <w:r>
        <w:rPr>
          <w:spacing w:val="-5"/>
        </w:rPr>
        <w:t xml:space="preserve"> </w:t>
      </w:r>
      <w:r>
        <w:t>steel</w:t>
      </w:r>
      <w:r>
        <w:rPr>
          <w:spacing w:val="-4"/>
        </w:rPr>
        <w:t xml:space="preserve"> </w:t>
      </w:r>
      <w:r>
        <w:t>exhaust</w:t>
      </w:r>
      <w:r>
        <w:rPr>
          <w:spacing w:val="-2"/>
        </w:rPr>
        <w:t xml:space="preserve"> </w:t>
      </w:r>
      <w:r>
        <w:t>pipe</w:t>
      </w:r>
      <w:r>
        <w:rPr>
          <w:spacing w:val="-7"/>
        </w:rPr>
        <w:t xml:space="preserve"> </w:t>
      </w:r>
      <w:r>
        <w:t>and</w:t>
      </w:r>
      <w:r>
        <w:rPr>
          <w:spacing w:val="-5"/>
        </w:rPr>
        <w:t xml:space="preserve"> </w:t>
      </w:r>
      <w:r>
        <w:t>muffler</w:t>
      </w:r>
      <w:r>
        <w:rPr>
          <w:spacing w:val="-3"/>
        </w:rPr>
        <w:t xml:space="preserve"> </w:t>
      </w:r>
      <w:r>
        <w:t>properly</w:t>
      </w:r>
      <w:r>
        <w:rPr>
          <w:spacing w:val="-7"/>
        </w:rPr>
        <w:t xml:space="preserve"> </w:t>
      </w:r>
      <w:r>
        <w:t>routed</w:t>
      </w:r>
      <w:r>
        <w:rPr>
          <w:spacing w:val="-5"/>
        </w:rPr>
        <w:t xml:space="preserve"> </w:t>
      </w:r>
      <w:r>
        <w:t>and installed with heat shields, baffles and anti-vibration mounts as required.</w:t>
      </w:r>
    </w:p>
    <w:p w14:paraId="17B106E5" w14:textId="77777777" w:rsidR="00193ACD" w:rsidRDefault="00193ACD">
      <w:pPr>
        <w:sectPr w:rsidR="00193ACD" w:rsidSect="00920359">
          <w:pgSz w:w="12240" w:h="15840"/>
          <w:pgMar w:top="1560" w:right="0" w:bottom="1280" w:left="1140" w:header="1082" w:footer="1099" w:gutter="0"/>
          <w:cols w:space="720"/>
        </w:sectPr>
      </w:pPr>
    </w:p>
    <w:p w14:paraId="7D624925" w14:textId="77777777" w:rsidR="00193ACD" w:rsidRDefault="00193ACD">
      <w:pPr>
        <w:pStyle w:val="BodyText"/>
        <w:spacing w:before="235"/>
        <w:ind w:left="0"/>
      </w:pPr>
    </w:p>
    <w:p w14:paraId="3E9D007F" w14:textId="77777777" w:rsidR="00193ACD" w:rsidRDefault="00967BBC">
      <w:pPr>
        <w:pStyle w:val="BodyText"/>
        <w:spacing w:before="1"/>
        <w:ind w:right="1256" w:firstLine="50"/>
      </w:pPr>
      <w:r>
        <w:t>The exhaust pipe shall be of sufficient height to prevent exhaust gases and waste heat from</w:t>
      </w:r>
      <w:r>
        <w:rPr>
          <w:spacing w:val="-1"/>
        </w:rPr>
        <w:t xml:space="preserve"> </w:t>
      </w:r>
      <w:r>
        <w:t>discoloring or causing</w:t>
      </w:r>
      <w:r>
        <w:rPr>
          <w:spacing w:val="-4"/>
        </w:rPr>
        <w:t xml:space="preserve"> </w:t>
      </w:r>
      <w:r>
        <w:t>heat</w:t>
      </w:r>
      <w:r>
        <w:rPr>
          <w:spacing w:val="-3"/>
        </w:rPr>
        <w:t xml:space="preserve"> </w:t>
      </w:r>
      <w:r>
        <w:t>deformation</w:t>
      </w:r>
      <w:r>
        <w:rPr>
          <w:spacing w:val="-4"/>
        </w:rPr>
        <w:t xml:space="preserve"> </w:t>
      </w:r>
      <w:r>
        <w:t>to</w:t>
      </w:r>
      <w:r>
        <w:rPr>
          <w:spacing w:val="-4"/>
        </w:rPr>
        <w:t xml:space="preserve"> </w:t>
      </w:r>
      <w:r>
        <w:t>the</w:t>
      </w:r>
      <w:r>
        <w:rPr>
          <w:spacing w:val="-2"/>
        </w:rPr>
        <w:t xml:space="preserve"> </w:t>
      </w:r>
      <w:r>
        <w:t>bus.</w:t>
      </w:r>
      <w:r>
        <w:rPr>
          <w:spacing w:val="-6"/>
        </w:rPr>
        <w:t xml:space="preserve"> </w:t>
      </w:r>
      <w:r>
        <w:t>The</w:t>
      </w:r>
      <w:r>
        <w:rPr>
          <w:spacing w:val="-2"/>
        </w:rPr>
        <w:t xml:space="preserve"> </w:t>
      </w:r>
      <w:r>
        <w:t>entire</w:t>
      </w:r>
      <w:r>
        <w:rPr>
          <w:spacing w:val="-5"/>
        </w:rPr>
        <w:t xml:space="preserve"> </w:t>
      </w:r>
      <w:r>
        <w:t>exhaust</w:t>
      </w:r>
      <w:r>
        <w:rPr>
          <w:spacing w:val="-4"/>
        </w:rPr>
        <w:t xml:space="preserve"> </w:t>
      </w:r>
      <w:r>
        <w:t>system</w:t>
      </w:r>
      <w:r>
        <w:rPr>
          <w:spacing w:val="-5"/>
        </w:rPr>
        <w:t xml:space="preserve"> </w:t>
      </w:r>
      <w:r>
        <w:t>shall</w:t>
      </w:r>
      <w:r>
        <w:rPr>
          <w:spacing w:val="-2"/>
        </w:rPr>
        <w:t xml:space="preserve"> </w:t>
      </w:r>
      <w:r>
        <w:t>be</w:t>
      </w:r>
      <w:r>
        <w:rPr>
          <w:spacing w:val="-2"/>
        </w:rPr>
        <w:t xml:space="preserve"> </w:t>
      </w:r>
      <w:r>
        <w:t>adequately</w:t>
      </w:r>
      <w:r>
        <w:rPr>
          <w:spacing w:val="-6"/>
        </w:rPr>
        <w:t xml:space="preserve"> </w:t>
      </w:r>
      <w:r>
        <w:t>shielded</w:t>
      </w:r>
      <w:r>
        <w:rPr>
          <w:spacing w:val="-2"/>
        </w:rPr>
        <w:t xml:space="preserve"> </w:t>
      </w:r>
      <w:r>
        <w:t>to</w:t>
      </w:r>
      <w:r>
        <w:rPr>
          <w:spacing w:val="-2"/>
        </w:rPr>
        <w:t xml:space="preserve"> </w:t>
      </w:r>
      <w:r>
        <w:t>prevent</w:t>
      </w:r>
      <w:r>
        <w:rPr>
          <w:spacing w:val="-1"/>
        </w:rPr>
        <w:t xml:space="preserve"> </w:t>
      </w:r>
      <w:r>
        <w:t>heat damage to any</w:t>
      </w:r>
      <w:r>
        <w:rPr>
          <w:spacing w:val="-2"/>
        </w:rPr>
        <w:t xml:space="preserve"> </w:t>
      </w:r>
      <w:r>
        <w:t>bus component,</w:t>
      </w:r>
      <w:r>
        <w:rPr>
          <w:spacing w:val="-3"/>
        </w:rPr>
        <w:t xml:space="preserve"> </w:t>
      </w:r>
      <w:r>
        <w:t>including</w:t>
      </w:r>
      <w:r>
        <w:rPr>
          <w:spacing w:val="-3"/>
        </w:rPr>
        <w:t xml:space="preserve"> </w:t>
      </w:r>
      <w:r>
        <w:t>the exhaust after treatment compartment</w:t>
      </w:r>
      <w:r>
        <w:rPr>
          <w:spacing w:val="-1"/>
        </w:rPr>
        <w:t xml:space="preserve"> </w:t>
      </w:r>
      <w:r>
        <w:t>area.</w:t>
      </w:r>
      <w:r>
        <w:rPr>
          <w:spacing w:val="-3"/>
        </w:rPr>
        <w:t xml:space="preserve"> </w:t>
      </w:r>
      <w:r>
        <w:t>The</w:t>
      </w:r>
      <w:r>
        <w:rPr>
          <w:spacing w:val="-2"/>
        </w:rPr>
        <w:t xml:space="preserve"> </w:t>
      </w:r>
      <w:r>
        <w:t xml:space="preserve">exhaust outlet shall be designed to minimize rain, snow or water generated from high-pressure washing systems from </w:t>
      </w:r>
      <w:proofErr w:type="gramStart"/>
      <w:r>
        <w:t>entering into</w:t>
      </w:r>
      <w:proofErr w:type="gramEnd"/>
      <w:r>
        <w:t xml:space="preserve"> the exhaust pipe and causing damage to the after treatment.</w:t>
      </w:r>
    </w:p>
    <w:p w14:paraId="2828E786" w14:textId="77777777" w:rsidR="00193ACD" w:rsidRDefault="00967BBC">
      <w:pPr>
        <w:pStyle w:val="BodyText"/>
        <w:spacing w:before="239"/>
      </w:pPr>
      <w:r>
        <w:t>Exhaust</w:t>
      </w:r>
      <w:r>
        <w:rPr>
          <w:spacing w:val="-5"/>
        </w:rPr>
        <w:t xml:space="preserve"> </w:t>
      </w:r>
      <w:r>
        <w:t>gases</w:t>
      </w:r>
      <w:r>
        <w:rPr>
          <w:spacing w:val="-4"/>
        </w:rPr>
        <w:t xml:space="preserve"> </w:t>
      </w:r>
      <w:r>
        <w:t>and</w:t>
      </w:r>
      <w:r>
        <w:rPr>
          <w:spacing w:val="-3"/>
        </w:rPr>
        <w:t xml:space="preserve"> </w:t>
      </w:r>
      <w:r>
        <w:t>waste</w:t>
      </w:r>
      <w:r>
        <w:rPr>
          <w:spacing w:val="-4"/>
        </w:rPr>
        <w:t xml:space="preserve"> </w:t>
      </w:r>
      <w:r>
        <w:t>heat</w:t>
      </w:r>
      <w:r>
        <w:rPr>
          <w:spacing w:val="-1"/>
        </w:rPr>
        <w:t xml:space="preserve"> </w:t>
      </w:r>
      <w:r>
        <w:t>shall</w:t>
      </w:r>
      <w:r>
        <w:rPr>
          <w:spacing w:val="-2"/>
        </w:rPr>
        <w:t xml:space="preserve"> </w:t>
      </w:r>
      <w:r>
        <w:t>be</w:t>
      </w:r>
      <w:r>
        <w:rPr>
          <w:spacing w:val="-6"/>
        </w:rPr>
        <w:t xml:space="preserve"> </w:t>
      </w:r>
      <w:r>
        <w:t>discharged</w:t>
      </w:r>
      <w:r>
        <w:rPr>
          <w:spacing w:val="-5"/>
        </w:rPr>
        <w:t xml:space="preserve"> </w:t>
      </w:r>
      <w:r>
        <w:t>from</w:t>
      </w:r>
      <w:r>
        <w:rPr>
          <w:spacing w:val="-7"/>
        </w:rPr>
        <w:t xml:space="preserve"> </w:t>
      </w:r>
      <w:r>
        <w:t>the</w:t>
      </w:r>
      <w:r>
        <w:rPr>
          <w:spacing w:val="-5"/>
        </w:rPr>
        <w:t xml:space="preserve"> </w:t>
      </w:r>
      <w:r>
        <w:t>roadside</w:t>
      </w:r>
      <w:r>
        <w:rPr>
          <w:spacing w:val="-5"/>
        </w:rPr>
        <w:t xml:space="preserve"> </w:t>
      </w:r>
      <w:r>
        <w:t>rear</w:t>
      </w:r>
      <w:r>
        <w:rPr>
          <w:spacing w:val="-4"/>
        </w:rPr>
        <w:t xml:space="preserve"> </w:t>
      </w:r>
      <w:r>
        <w:t>corner</w:t>
      </w:r>
      <w:r>
        <w:rPr>
          <w:spacing w:val="-3"/>
        </w:rPr>
        <w:t xml:space="preserve"> </w:t>
      </w:r>
      <w:r>
        <w:t>of</w:t>
      </w:r>
      <w:r>
        <w:rPr>
          <w:spacing w:val="-2"/>
        </w:rPr>
        <w:t xml:space="preserve"> </w:t>
      </w:r>
      <w:r>
        <w:t>the</w:t>
      </w:r>
      <w:r>
        <w:rPr>
          <w:spacing w:val="-2"/>
        </w:rPr>
        <w:t xml:space="preserve"> roof.</w:t>
      </w:r>
    </w:p>
    <w:p w14:paraId="4446BBEC" w14:textId="77777777" w:rsidR="00193ACD" w:rsidRDefault="00967BBC">
      <w:pPr>
        <w:pStyle w:val="Heading1"/>
        <w:spacing w:before="240"/>
      </w:pPr>
      <w:bookmarkStart w:id="390" w:name="STRUCTURE"/>
      <w:bookmarkEnd w:id="390"/>
      <w:r>
        <w:rPr>
          <w:color w:val="575757"/>
          <w:spacing w:val="-2"/>
        </w:rPr>
        <w:t>STRUCTURE</w:t>
      </w:r>
    </w:p>
    <w:p w14:paraId="68A42812" w14:textId="77777777" w:rsidR="00193ACD" w:rsidRDefault="00967BBC">
      <w:pPr>
        <w:pStyle w:val="Heading2"/>
        <w:spacing w:before="122"/>
      </w:pPr>
      <w:bookmarkStart w:id="391" w:name="TS_18._General"/>
      <w:bookmarkStart w:id="392" w:name="_bookmark179"/>
      <w:bookmarkEnd w:id="391"/>
      <w:bookmarkEnd w:id="392"/>
      <w:r>
        <w:t>TS</w:t>
      </w:r>
      <w:r>
        <w:rPr>
          <w:spacing w:val="-6"/>
        </w:rPr>
        <w:t xml:space="preserve"> </w:t>
      </w:r>
      <w:r>
        <w:t>18.</w:t>
      </w:r>
      <w:r>
        <w:rPr>
          <w:spacing w:val="-5"/>
        </w:rPr>
        <w:t xml:space="preserve"> </w:t>
      </w:r>
      <w:r>
        <w:rPr>
          <w:spacing w:val="-2"/>
        </w:rPr>
        <w:t>General</w:t>
      </w:r>
    </w:p>
    <w:p w14:paraId="7CA2247C" w14:textId="77777777" w:rsidR="00193ACD" w:rsidRDefault="00967BBC">
      <w:pPr>
        <w:pStyle w:val="Heading3"/>
        <w:spacing w:before="62"/>
      </w:pPr>
      <w:bookmarkStart w:id="393" w:name="TS_18.1_Design"/>
      <w:bookmarkStart w:id="394" w:name="_bookmark180"/>
      <w:bookmarkEnd w:id="393"/>
      <w:bookmarkEnd w:id="394"/>
      <w:r>
        <w:t>TS</w:t>
      </w:r>
      <w:r>
        <w:rPr>
          <w:spacing w:val="-14"/>
        </w:rPr>
        <w:t xml:space="preserve"> </w:t>
      </w:r>
      <w:r>
        <w:t>18.1</w:t>
      </w:r>
      <w:r>
        <w:rPr>
          <w:spacing w:val="-12"/>
        </w:rPr>
        <w:t xml:space="preserve"> </w:t>
      </w:r>
      <w:r>
        <w:rPr>
          <w:spacing w:val="-2"/>
        </w:rPr>
        <w:t>Design</w:t>
      </w:r>
    </w:p>
    <w:p w14:paraId="735EA31A" w14:textId="77777777" w:rsidR="00193ACD" w:rsidRDefault="00967BBC">
      <w:pPr>
        <w:pStyle w:val="BodyText"/>
        <w:spacing w:before="55"/>
        <w:ind w:right="1136"/>
      </w:pPr>
      <w:r>
        <w:t xml:space="preserve">The structure of the bus shall be designed to withstand the transit service conditions typical of </w:t>
      </w:r>
      <w:proofErr w:type="gramStart"/>
      <w:r>
        <w:t>an</w:t>
      </w:r>
      <w:proofErr w:type="gramEnd"/>
      <w:r>
        <w:t xml:space="preserve"> </w:t>
      </w:r>
      <w:r>
        <w:rPr>
          <w:rFonts w:ascii="Cambria"/>
        </w:rPr>
        <w:t xml:space="preserve">rural and city </w:t>
      </w:r>
      <w:r>
        <w:t xml:space="preserve">duty cycle throughout its service life. Body material shall be fabricated out of aluminum or galvanized steel with ABS plastics or reinforced fiberglass for trim to extend durability and provide consistency of ap- </w:t>
      </w:r>
      <w:proofErr w:type="spellStart"/>
      <w:r>
        <w:t>pearance</w:t>
      </w:r>
      <w:proofErr w:type="spellEnd"/>
      <w:r>
        <w:rPr>
          <w:spacing w:val="-2"/>
        </w:rPr>
        <w:t xml:space="preserve"> </w:t>
      </w:r>
      <w:r>
        <w:t>throughout</w:t>
      </w:r>
      <w:r>
        <w:rPr>
          <w:spacing w:val="-2"/>
        </w:rPr>
        <w:t xml:space="preserve"> </w:t>
      </w:r>
      <w:r>
        <w:t>the</w:t>
      </w:r>
      <w:r>
        <w:rPr>
          <w:spacing w:val="-2"/>
        </w:rPr>
        <w:t xml:space="preserve"> </w:t>
      </w:r>
      <w:r>
        <w:t>life of</w:t>
      </w:r>
      <w:r>
        <w:rPr>
          <w:spacing w:val="-2"/>
        </w:rPr>
        <w:t xml:space="preserve"> </w:t>
      </w:r>
      <w:r>
        <w:t>the bus. Detailing</w:t>
      </w:r>
      <w:r>
        <w:rPr>
          <w:spacing w:val="-3"/>
        </w:rPr>
        <w:t xml:space="preserve"> </w:t>
      </w:r>
      <w:r>
        <w:t>shall be kept</w:t>
      </w:r>
      <w:r>
        <w:rPr>
          <w:spacing w:val="-2"/>
        </w:rPr>
        <w:t xml:space="preserve"> </w:t>
      </w:r>
      <w:r>
        <w:t>simple;</w:t>
      </w:r>
      <w:r>
        <w:rPr>
          <w:spacing w:val="-2"/>
        </w:rPr>
        <w:t xml:space="preserve"> </w:t>
      </w:r>
      <w:r>
        <w:t>add-on devices</w:t>
      </w:r>
      <w:r>
        <w:rPr>
          <w:spacing w:val="-1"/>
        </w:rPr>
        <w:t xml:space="preserve"> </w:t>
      </w:r>
      <w:r>
        <w:t>and</w:t>
      </w:r>
      <w:r>
        <w:rPr>
          <w:spacing w:val="-3"/>
        </w:rPr>
        <w:t xml:space="preserve"> </w:t>
      </w:r>
      <w:r>
        <w:t>trim</w:t>
      </w:r>
      <w:r>
        <w:rPr>
          <w:spacing w:val="-4"/>
        </w:rPr>
        <w:t xml:space="preserve"> </w:t>
      </w:r>
      <w:r>
        <w:t>shall</w:t>
      </w:r>
      <w:r>
        <w:rPr>
          <w:spacing w:val="-2"/>
        </w:rPr>
        <w:t xml:space="preserve"> </w:t>
      </w:r>
      <w:r>
        <w:t xml:space="preserve">be mini- </w:t>
      </w:r>
      <w:proofErr w:type="spellStart"/>
      <w:r>
        <w:t>mized</w:t>
      </w:r>
      <w:proofErr w:type="spellEnd"/>
      <w:r>
        <w:t xml:space="preserve"> and where necessary</w:t>
      </w:r>
      <w:r>
        <w:rPr>
          <w:spacing w:val="-5"/>
        </w:rPr>
        <w:t xml:space="preserve"> </w:t>
      </w:r>
      <w:r>
        <w:t>integrated into basic design. The vehicle</w:t>
      </w:r>
      <w:r>
        <w:rPr>
          <w:spacing w:val="-2"/>
        </w:rPr>
        <w:t xml:space="preserve"> </w:t>
      </w:r>
      <w:r>
        <w:t>structural</w:t>
      </w:r>
      <w:r>
        <w:rPr>
          <w:spacing w:val="-2"/>
        </w:rPr>
        <w:t xml:space="preserve"> </w:t>
      </w:r>
      <w:r>
        <w:t>frame shall be</w:t>
      </w:r>
      <w:r>
        <w:rPr>
          <w:spacing w:val="-2"/>
        </w:rPr>
        <w:t xml:space="preserve"> </w:t>
      </w:r>
      <w:r>
        <w:t>designed to</w:t>
      </w:r>
      <w:r>
        <w:rPr>
          <w:spacing w:val="-3"/>
        </w:rPr>
        <w:t xml:space="preserve"> </w:t>
      </w:r>
      <w:r>
        <w:t xml:space="preserve">op- </w:t>
      </w:r>
      <w:proofErr w:type="spellStart"/>
      <w:r>
        <w:t>erate</w:t>
      </w:r>
      <w:proofErr w:type="spellEnd"/>
      <w:r>
        <w:rPr>
          <w:spacing w:val="-3"/>
        </w:rPr>
        <w:t xml:space="preserve"> </w:t>
      </w:r>
      <w:r>
        <w:t>with</w:t>
      </w:r>
      <w:r>
        <w:rPr>
          <w:spacing w:val="-6"/>
        </w:rPr>
        <w:t xml:space="preserve"> </w:t>
      </w:r>
      <w:r>
        <w:t>minimal</w:t>
      </w:r>
      <w:r>
        <w:rPr>
          <w:spacing w:val="-2"/>
        </w:rPr>
        <w:t xml:space="preserve"> </w:t>
      </w:r>
      <w:r>
        <w:t>maintenance</w:t>
      </w:r>
      <w:r>
        <w:rPr>
          <w:spacing w:val="-6"/>
        </w:rPr>
        <w:t xml:space="preserve"> </w:t>
      </w:r>
      <w:r>
        <w:t>throughout</w:t>
      </w:r>
      <w:r>
        <w:rPr>
          <w:spacing w:val="-5"/>
        </w:rPr>
        <w:t xml:space="preserve"> </w:t>
      </w:r>
      <w:r>
        <w:t>the</w:t>
      </w:r>
      <w:r>
        <w:rPr>
          <w:spacing w:val="-3"/>
        </w:rPr>
        <w:t xml:space="preserve"> </w:t>
      </w:r>
      <w:r>
        <w:t>10-year</w:t>
      </w:r>
      <w:r>
        <w:rPr>
          <w:spacing w:val="-3"/>
        </w:rPr>
        <w:t xml:space="preserve"> </w:t>
      </w:r>
      <w:r>
        <w:t>design</w:t>
      </w:r>
      <w:r>
        <w:rPr>
          <w:spacing w:val="-3"/>
        </w:rPr>
        <w:t xml:space="preserve"> </w:t>
      </w:r>
      <w:r>
        <w:t>operating</w:t>
      </w:r>
      <w:r>
        <w:rPr>
          <w:spacing w:val="-6"/>
        </w:rPr>
        <w:t xml:space="preserve"> </w:t>
      </w:r>
      <w:r>
        <w:t>profile.</w:t>
      </w:r>
      <w:r>
        <w:rPr>
          <w:spacing w:val="-8"/>
        </w:rPr>
        <w:t xml:space="preserve"> </w:t>
      </w:r>
      <w:r>
        <w:t>The</w:t>
      </w:r>
      <w:r>
        <w:rPr>
          <w:spacing w:val="-5"/>
        </w:rPr>
        <w:t xml:space="preserve"> </w:t>
      </w:r>
      <w:r>
        <w:t>design</w:t>
      </w:r>
      <w:r>
        <w:rPr>
          <w:spacing w:val="-3"/>
        </w:rPr>
        <w:t xml:space="preserve"> </w:t>
      </w:r>
      <w:r>
        <w:t>operating</w:t>
      </w:r>
      <w:r>
        <w:rPr>
          <w:spacing w:val="-6"/>
        </w:rPr>
        <w:t xml:space="preserve"> </w:t>
      </w:r>
      <w:r>
        <w:t>profile specified by the Agency shall be considered for this purpose.</w:t>
      </w:r>
    </w:p>
    <w:p w14:paraId="10A4189B" w14:textId="77777777" w:rsidR="00193ACD" w:rsidRDefault="00967BBC">
      <w:pPr>
        <w:pStyle w:val="BodyText"/>
        <w:spacing w:before="246"/>
        <w:ind w:right="1256"/>
      </w:pPr>
      <w:r>
        <w:t>The</w:t>
      </w:r>
      <w:r>
        <w:rPr>
          <w:spacing w:val="-3"/>
        </w:rPr>
        <w:t xml:space="preserve"> </w:t>
      </w:r>
      <w:r>
        <w:t>bus</w:t>
      </w:r>
      <w:r>
        <w:rPr>
          <w:spacing w:val="-1"/>
        </w:rPr>
        <w:t xml:space="preserve"> </w:t>
      </w:r>
      <w:r>
        <w:t>body</w:t>
      </w:r>
      <w:r>
        <w:rPr>
          <w:spacing w:val="-4"/>
        </w:rPr>
        <w:t xml:space="preserve"> </w:t>
      </w:r>
      <w:r>
        <w:t>design</w:t>
      </w:r>
      <w:r>
        <w:rPr>
          <w:spacing w:val="-1"/>
        </w:rPr>
        <w:t xml:space="preserve"> </w:t>
      </w:r>
      <w:r>
        <w:t>shall</w:t>
      </w:r>
      <w:r>
        <w:rPr>
          <w:spacing w:val="-4"/>
        </w:rPr>
        <w:t xml:space="preserve"> </w:t>
      </w:r>
      <w:r>
        <w:t>have</w:t>
      </w:r>
      <w:r>
        <w:rPr>
          <w:spacing w:val="-1"/>
        </w:rPr>
        <w:t xml:space="preserve"> </w:t>
      </w:r>
      <w:r>
        <w:t>a clean,</w:t>
      </w:r>
      <w:r>
        <w:rPr>
          <w:spacing w:val="-3"/>
        </w:rPr>
        <w:t xml:space="preserve"> </w:t>
      </w:r>
      <w:r>
        <w:t>smooth,</w:t>
      </w:r>
      <w:r>
        <w:rPr>
          <w:spacing w:val="-4"/>
        </w:rPr>
        <w:t xml:space="preserve"> </w:t>
      </w:r>
      <w:r>
        <w:t>sleek,</w:t>
      </w:r>
      <w:r>
        <w:rPr>
          <w:spacing w:val="-1"/>
        </w:rPr>
        <w:t xml:space="preserve"> </w:t>
      </w:r>
      <w:r>
        <w:t>compact design,</w:t>
      </w:r>
      <w:r>
        <w:rPr>
          <w:spacing w:val="-3"/>
        </w:rPr>
        <w:t xml:space="preserve"> </w:t>
      </w:r>
      <w:r>
        <w:t>correctly</w:t>
      </w:r>
      <w:r>
        <w:rPr>
          <w:spacing w:val="-8"/>
        </w:rPr>
        <w:t xml:space="preserve"> </w:t>
      </w:r>
      <w:r>
        <w:t>proportioned</w:t>
      </w:r>
      <w:r>
        <w:rPr>
          <w:spacing w:val="-5"/>
        </w:rPr>
        <w:t xml:space="preserve"> </w:t>
      </w:r>
      <w:r>
        <w:t>and</w:t>
      </w:r>
      <w:r>
        <w:rPr>
          <w:spacing w:val="-3"/>
        </w:rPr>
        <w:t xml:space="preserve"> </w:t>
      </w:r>
      <w:r>
        <w:t>properly balanced.</w:t>
      </w:r>
      <w:r>
        <w:rPr>
          <w:spacing w:val="-5"/>
        </w:rPr>
        <w:t xml:space="preserve"> </w:t>
      </w:r>
      <w:r>
        <w:t>The</w:t>
      </w:r>
      <w:r>
        <w:rPr>
          <w:spacing w:val="-2"/>
        </w:rPr>
        <w:t xml:space="preserve"> </w:t>
      </w:r>
      <w:r>
        <w:t>exterior</w:t>
      </w:r>
      <w:r>
        <w:rPr>
          <w:spacing w:val="-2"/>
        </w:rPr>
        <w:t xml:space="preserve"> </w:t>
      </w:r>
      <w:r>
        <w:t>and</w:t>
      </w:r>
      <w:r>
        <w:rPr>
          <w:spacing w:val="-5"/>
        </w:rPr>
        <w:t xml:space="preserve"> </w:t>
      </w:r>
      <w:r>
        <w:t>body</w:t>
      </w:r>
      <w:r>
        <w:rPr>
          <w:spacing w:val="-5"/>
        </w:rPr>
        <w:t xml:space="preserve"> </w:t>
      </w:r>
      <w:r>
        <w:t>features,</w:t>
      </w:r>
      <w:r>
        <w:rPr>
          <w:spacing w:val="-2"/>
        </w:rPr>
        <w:t xml:space="preserve"> </w:t>
      </w:r>
      <w:r>
        <w:t>including</w:t>
      </w:r>
      <w:r>
        <w:rPr>
          <w:spacing w:val="-5"/>
        </w:rPr>
        <w:t xml:space="preserve"> </w:t>
      </w:r>
      <w:r>
        <w:t>grills</w:t>
      </w:r>
      <w:r>
        <w:rPr>
          <w:spacing w:val="-5"/>
        </w:rPr>
        <w:t xml:space="preserve"> </w:t>
      </w:r>
      <w:r>
        <w:t>and</w:t>
      </w:r>
      <w:r>
        <w:rPr>
          <w:spacing w:val="-7"/>
        </w:rPr>
        <w:t xml:space="preserve"> </w:t>
      </w:r>
      <w:r>
        <w:t>louvers</w:t>
      </w:r>
      <w:r>
        <w:rPr>
          <w:spacing w:val="-4"/>
        </w:rPr>
        <w:t xml:space="preserve"> </w:t>
      </w:r>
      <w:r>
        <w:t>shall</w:t>
      </w:r>
      <w:r>
        <w:rPr>
          <w:spacing w:val="-1"/>
        </w:rPr>
        <w:t xml:space="preserve"> </w:t>
      </w:r>
      <w:r>
        <w:t>be</w:t>
      </w:r>
      <w:r>
        <w:rPr>
          <w:spacing w:val="-4"/>
        </w:rPr>
        <w:t xml:space="preserve"> </w:t>
      </w:r>
      <w:r>
        <w:t>shaped</w:t>
      </w:r>
      <w:r>
        <w:rPr>
          <w:spacing w:val="-2"/>
        </w:rPr>
        <w:t xml:space="preserve"> </w:t>
      </w:r>
      <w:r>
        <w:t>to</w:t>
      </w:r>
      <w:r>
        <w:rPr>
          <w:spacing w:val="-6"/>
        </w:rPr>
        <w:t xml:space="preserve"> </w:t>
      </w:r>
      <w:r>
        <w:t>allow</w:t>
      </w:r>
      <w:r>
        <w:rPr>
          <w:spacing w:val="-5"/>
        </w:rPr>
        <w:t xml:space="preserve"> </w:t>
      </w:r>
      <w:r>
        <w:t>complete</w:t>
      </w:r>
      <w:r>
        <w:rPr>
          <w:spacing w:val="-2"/>
        </w:rPr>
        <w:t xml:space="preserve"> </w:t>
      </w:r>
      <w:r>
        <w:t xml:space="preserve">and easy cleaning by automatic bus washers without snagging washer brushers. Water and dirt shall not be re- </w:t>
      </w:r>
      <w:proofErr w:type="spellStart"/>
      <w:r>
        <w:t>tained</w:t>
      </w:r>
      <w:proofErr w:type="spellEnd"/>
      <w:r>
        <w:t xml:space="preserve"> in or on </w:t>
      </w:r>
      <w:proofErr w:type="spellStart"/>
      <w:r>
        <w:t>any body</w:t>
      </w:r>
      <w:proofErr w:type="spellEnd"/>
      <w:r>
        <w:rPr>
          <w:spacing w:val="-1"/>
        </w:rPr>
        <w:t xml:space="preserve"> </w:t>
      </w:r>
      <w:r>
        <w:t>feature to freeze or bleed out onto</w:t>
      </w:r>
      <w:r>
        <w:rPr>
          <w:spacing w:val="-1"/>
        </w:rPr>
        <w:t xml:space="preserve"> </w:t>
      </w:r>
      <w:r>
        <w:t>the bus after leaving</w:t>
      </w:r>
      <w:r>
        <w:rPr>
          <w:spacing w:val="-1"/>
        </w:rPr>
        <w:t xml:space="preserve"> </w:t>
      </w:r>
      <w:r>
        <w:t>the washer. Body</w:t>
      </w:r>
      <w:r>
        <w:rPr>
          <w:spacing w:val="-1"/>
        </w:rPr>
        <w:t xml:space="preserve"> </w:t>
      </w:r>
      <w:r>
        <w:t xml:space="preserve">and win- </w:t>
      </w:r>
      <w:proofErr w:type="spellStart"/>
      <w:r>
        <w:t>dows</w:t>
      </w:r>
      <w:proofErr w:type="spellEnd"/>
      <w:r>
        <w:t xml:space="preserve"> shall be sealed to prevent leaking of air, </w:t>
      </w:r>
      <w:proofErr w:type="gramStart"/>
      <w:r>
        <w:t>dust</w:t>
      </w:r>
      <w:proofErr w:type="gramEnd"/>
      <w:r>
        <w:t xml:space="preserve"> or water under normal operating conditions and during cleaning in automatic bus washers for the service life of the bus. Accumulation of spray and splash on any window of the bus, generated by the bus wheels on a wet road shall be minimized.</w:t>
      </w:r>
    </w:p>
    <w:p w14:paraId="0250A50A" w14:textId="77777777" w:rsidR="00193ACD" w:rsidRDefault="00193ACD">
      <w:pPr>
        <w:pStyle w:val="BodyText"/>
        <w:ind w:left="0"/>
      </w:pPr>
    </w:p>
    <w:p w14:paraId="6AD822FB" w14:textId="77777777" w:rsidR="00193ACD" w:rsidRDefault="00967BBC">
      <w:pPr>
        <w:pStyle w:val="Heading2"/>
      </w:pPr>
      <w:bookmarkStart w:id="395" w:name="TS_19._Altoona_Testing"/>
      <w:bookmarkStart w:id="396" w:name="_bookmark181"/>
      <w:bookmarkEnd w:id="395"/>
      <w:bookmarkEnd w:id="396"/>
      <w:r>
        <w:t>TS</w:t>
      </w:r>
      <w:r>
        <w:rPr>
          <w:spacing w:val="-12"/>
        </w:rPr>
        <w:t xml:space="preserve"> </w:t>
      </w:r>
      <w:r>
        <w:t>19.</w:t>
      </w:r>
      <w:r>
        <w:rPr>
          <w:spacing w:val="-11"/>
        </w:rPr>
        <w:t xml:space="preserve"> </w:t>
      </w:r>
      <w:r>
        <w:t>Altoona</w:t>
      </w:r>
      <w:r>
        <w:rPr>
          <w:spacing w:val="-11"/>
        </w:rPr>
        <w:t xml:space="preserve"> </w:t>
      </w:r>
      <w:r>
        <w:rPr>
          <w:spacing w:val="-2"/>
        </w:rPr>
        <w:t>Testing</w:t>
      </w:r>
    </w:p>
    <w:p w14:paraId="00C2F9CA" w14:textId="02A52CB6" w:rsidR="00193ACD" w:rsidRDefault="00967BBC">
      <w:pPr>
        <w:pStyle w:val="BodyText"/>
        <w:spacing w:before="60"/>
        <w:ind w:right="1136"/>
      </w:pPr>
      <w:r>
        <w:t xml:space="preserve"> </w:t>
      </w:r>
      <w:r w:rsidR="005A4EF3">
        <w:t>T</w:t>
      </w:r>
      <w:r>
        <w:t>he Altoona Test Report shall be provided to the Agency with the Proposal submittal. If not available, then the report shall be provided prior to first acceptance of bus. Any items that required repeated repairs or replacement must undergo the corrective action with supporting test and analysis. A report clearly describing</w:t>
      </w:r>
      <w:r>
        <w:rPr>
          <w:spacing w:val="-6"/>
        </w:rPr>
        <w:t xml:space="preserve"> </w:t>
      </w:r>
      <w:r>
        <w:t>and</w:t>
      </w:r>
      <w:r>
        <w:rPr>
          <w:spacing w:val="-7"/>
        </w:rPr>
        <w:t xml:space="preserve"> </w:t>
      </w:r>
      <w:r>
        <w:t>explaining</w:t>
      </w:r>
      <w:r>
        <w:rPr>
          <w:spacing w:val="-4"/>
        </w:rPr>
        <w:t xml:space="preserve"> </w:t>
      </w:r>
      <w:r>
        <w:t>the</w:t>
      </w:r>
      <w:r>
        <w:rPr>
          <w:spacing w:val="-2"/>
        </w:rPr>
        <w:t xml:space="preserve"> </w:t>
      </w:r>
      <w:r>
        <w:t>failures</w:t>
      </w:r>
      <w:r>
        <w:rPr>
          <w:spacing w:val="-2"/>
        </w:rPr>
        <w:t xml:space="preserve"> </w:t>
      </w:r>
      <w:r>
        <w:t>and</w:t>
      </w:r>
      <w:r>
        <w:rPr>
          <w:spacing w:val="-6"/>
        </w:rPr>
        <w:t xml:space="preserve"> </w:t>
      </w:r>
      <w:r>
        <w:t>corrective</w:t>
      </w:r>
      <w:r>
        <w:rPr>
          <w:spacing w:val="-2"/>
        </w:rPr>
        <w:t xml:space="preserve"> </w:t>
      </w:r>
      <w:r>
        <w:t>actions</w:t>
      </w:r>
      <w:r>
        <w:rPr>
          <w:spacing w:val="-3"/>
        </w:rPr>
        <w:t xml:space="preserve"> </w:t>
      </w:r>
      <w:r>
        <w:t>taken</w:t>
      </w:r>
      <w:r>
        <w:rPr>
          <w:spacing w:val="-4"/>
        </w:rPr>
        <w:t xml:space="preserve"> </w:t>
      </w:r>
      <w:r>
        <w:t>to</w:t>
      </w:r>
      <w:r>
        <w:rPr>
          <w:spacing w:val="-2"/>
        </w:rPr>
        <w:t xml:space="preserve"> </w:t>
      </w:r>
      <w:r>
        <w:t>ensure</w:t>
      </w:r>
      <w:r>
        <w:rPr>
          <w:spacing w:val="-6"/>
        </w:rPr>
        <w:t xml:space="preserve"> </w:t>
      </w:r>
      <w:r>
        <w:t>that</w:t>
      </w:r>
      <w:r>
        <w:rPr>
          <w:spacing w:val="-1"/>
        </w:rPr>
        <w:t xml:space="preserve"> </w:t>
      </w:r>
      <w:proofErr w:type="gramStart"/>
      <w:r>
        <w:t>any</w:t>
      </w:r>
      <w:r>
        <w:rPr>
          <w:spacing w:val="-5"/>
        </w:rPr>
        <w:t xml:space="preserve"> </w:t>
      </w:r>
      <w:r>
        <w:t>and</w:t>
      </w:r>
      <w:r>
        <w:rPr>
          <w:spacing w:val="-2"/>
        </w:rPr>
        <w:t xml:space="preserve"> </w:t>
      </w:r>
      <w:r>
        <w:t>all</w:t>
      </w:r>
      <w:proofErr w:type="gramEnd"/>
      <w:r>
        <w:rPr>
          <w:spacing w:val="-12"/>
        </w:rPr>
        <w:t xml:space="preserve"> </w:t>
      </w:r>
      <w:r>
        <w:t>such</w:t>
      </w:r>
      <w:r>
        <w:rPr>
          <w:spacing w:val="-7"/>
        </w:rPr>
        <w:t xml:space="preserve"> </w:t>
      </w:r>
      <w:r>
        <w:t>failures</w:t>
      </w:r>
      <w:r>
        <w:rPr>
          <w:spacing w:val="-2"/>
        </w:rPr>
        <w:t xml:space="preserve"> </w:t>
      </w:r>
      <w:r>
        <w:t>will not occur shall be submitted to the Agency.</w:t>
      </w:r>
    </w:p>
    <w:p w14:paraId="52F57580" w14:textId="77777777" w:rsidR="00193ACD" w:rsidRDefault="00967BBC">
      <w:pPr>
        <w:pStyle w:val="Heading3"/>
        <w:spacing w:before="242"/>
      </w:pPr>
      <w:bookmarkStart w:id="397" w:name="TS_19.1_Structural_Validation"/>
      <w:bookmarkStart w:id="398" w:name="_bookmark182"/>
      <w:bookmarkEnd w:id="397"/>
      <w:bookmarkEnd w:id="398"/>
      <w:r>
        <w:t>TS</w:t>
      </w:r>
      <w:r>
        <w:rPr>
          <w:spacing w:val="-18"/>
        </w:rPr>
        <w:t xml:space="preserve"> </w:t>
      </w:r>
      <w:r>
        <w:t>19.1</w:t>
      </w:r>
      <w:r>
        <w:rPr>
          <w:spacing w:val="-15"/>
        </w:rPr>
        <w:t xml:space="preserve"> </w:t>
      </w:r>
      <w:r>
        <w:t>Structural</w:t>
      </w:r>
      <w:r>
        <w:rPr>
          <w:spacing w:val="-15"/>
        </w:rPr>
        <w:t xml:space="preserve"> </w:t>
      </w:r>
      <w:r>
        <w:rPr>
          <w:spacing w:val="-2"/>
        </w:rPr>
        <w:t>Validation</w:t>
      </w:r>
    </w:p>
    <w:p w14:paraId="2DA99568" w14:textId="77777777" w:rsidR="00193ACD" w:rsidRDefault="00967BBC">
      <w:pPr>
        <w:pStyle w:val="BodyText"/>
        <w:spacing w:before="59"/>
        <w:ind w:right="1136"/>
      </w:pPr>
      <w:r>
        <w:t>The</w:t>
      </w:r>
      <w:r>
        <w:rPr>
          <w:spacing w:val="-4"/>
        </w:rPr>
        <w:t xml:space="preserve"> </w:t>
      </w:r>
      <w:r>
        <w:t>structure</w:t>
      </w:r>
      <w:r>
        <w:rPr>
          <w:spacing w:val="-2"/>
        </w:rPr>
        <w:t xml:space="preserve"> </w:t>
      </w:r>
      <w:r>
        <w:t>of</w:t>
      </w:r>
      <w:r>
        <w:rPr>
          <w:spacing w:val="-2"/>
        </w:rPr>
        <w:t xml:space="preserve"> </w:t>
      </w:r>
      <w:r>
        <w:t>the</w:t>
      </w:r>
      <w:r>
        <w:rPr>
          <w:spacing w:val="-2"/>
        </w:rPr>
        <w:t xml:space="preserve"> </w:t>
      </w:r>
      <w:r>
        <w:t>proposed</w:t>
      </w:r>
      <w:r>
        <w:rPr>
          <w:spacing w:val="-2"/>
        </w:rPr>
        <w:t xml:space="preserve"> </w:t>
      </w:r>
      <w:r>
        <w:t>bus</w:t>
      </w:r>
      <w:r>
        <w:rPr>
          <w:spacing w:val="-2"/>
        </w:rPr>
        <w:t xml:space="preserve"> </w:t>
      </w:r>
      <w:r>
        <w:t>model</w:t>
      </w:r>
      <w:r>
        <w:rPr>
          <w:spacing w:val="-3"/>
        </w:rPr>
        <w:t xml:space="preserve"> </w:t>
      </w:r>
      <w:r>
        <w:t>shall</w:t>
      </w:r>
      <w:r>
        <w:rPr>
          <w:spacing w:val="-1"/>
        </w:rPr>
        <w:t xml:space="preserve"> </w:t>
      </w:r>
      <w:r>
        <w:t>have</w:t>
      </w:r>
      <w:r>
        <w:rPr>
          <w:spacing w:val="-2"/>
        </w:rPr>
        <w:t xml:space="preserve"> </w:t>
      </w:r>
      <w:r>
        <w:t>undergone</w:t>
      </w:r>
      <w:r>
        <w:rPr>
          <w:spacing w:val="-2"/>
        </w:rPr>
        <w:t xml:space="preserve"> </w:t>
      </w:r>
      <w:r>
        <w:t>structural</w:t>
      </w:r>
      <w:r>
        <w:rPr>
          <w:spacing w:val="-1"/>
        </w:rPr>
        <w:t xml:space="preserve"> </w:t>
      </w:r>
      <w:r>
        <w:t>testing</w:t>
      </w:r>
      <w:r>
        <w:rPr>
          <w:spacing w:val="-5"/>
        </w:rPr>
        <w:t xml:space="preserve"> </w:t>
      </w:r>
      <w:r>
        <w:t>prior</w:t>
      </w:r>
      <w:r>
        <w:rPr>
          <w:spacing w:val="-2"/>
        </w:rPr>
        <w:t xml:space="preserve"> </w:t>
      </w:r>
      <w:r>
        <w:t>to</w:t>
      </w:r>
      <w:r>
        <w:rPr>
          <w:spacing w:val="-6"/>
        </w:rPr>
        <w:t xml:space="preserve"> </w:t>
      </w:r>
      <w:r>
        <w:t>assembly</w:t>
      </w:r>
      <w:r>
        <w:rPr>
          <w:spacing w:val="-7"/>
        </w:rPr>
        <w:t xml:space="preserve"> </w:t>
      </w:r>
      <w:r>
        <w:t>of</w:t>
      </w:r>
      <w:r>
        <w:rPr>
          <w:spacing w:val="-4"/>
        </w:rPr>
        <w:t xml:space="preserve"> </w:t>
      </w:r>
      <w:r>
        <w:t>the</w:t>
      </w:r>
      <w:r>
        <w:rPr>
          <w:spacing w:val="-7"/>
        </w:rPr>
        <w:t xml:space="preserve"> </w:t>
      </w:r>
      <w:r>
        <w:t>first bus. The OEM shall provide the Agency with completed reports of other structural tests as specified by the Agency which shall include but not limited to the Altoona testing and finite element analysis (FEA).</w:t>
      </w:r>
    </w:p>
    <w:p w14:paraId="5DD576EB" w14:textId="77777777" w:rsidR="00193ACD" w:rsidRDefault="00967BBC">
      <w:pPr>
        <w:pStyle w:val="Heading2"/>
        <w:spacing w:before="252"/>
      </w:pPr>
      <w:bookmarkStart w:id="399" w:name="TS_20._Distortion"/>
      <w:bookmarkStart w:id="400" w:name="_bookmark183"/>
      <w:bookmarkEnd w:id="399"/>
      <w:bookmarkEnd w:id="400"/>
      <w:r>
        <w:t>TS</w:t>
      </w:r>
      <w:r>
        <w:rPr>
          <w:spacing w:val="-6"/>
        </w:rPr>
        <w:t xml:space="preserve"> </w:t>
      </w:r>
      <w:r>
        <w:t>20.</w:t>
      </w:r>
      <w:r>
        <w:rPr>
          <w:spacing w:val="-5"/>
        </w:rPr>
        <w:t xml:space="preserve"> </w:t>
      </w:r>
      <w:r>
        <w:rPr>
          <w:spacing w:val="-2"/>
        </w:rPr>
        <w:t>Distortion</w:t>
      </w:r>
    </w:p>
    <w:p w14:paraId="614001CA" w14:textId="77777777" w:rsidR="00193ACD" w:rsidRDefault="00967BBC">
      <w:pPr>
        <w:pStyle w:val="BodyText"/>
        <w:spacing w:before="59"/>
        <w:ind w:right="1256"/>
      </w:pPr>
      <w:r>
        <w:t>The bus, loaded to GVWR and under static conditions, shall not exhibit deflection or deformation that impairs</w:t>
      </w:r>
      <w:r>
        <w:rPr>
          <w:spacing w:val="-5"/>
        </w:rPr>
        <w:t xml:space="preserve"> </w:t>
      </w:r>
      <w:r>
        <w:t>the</w:t>
      </w:r>
      <w:r>
        <w:rPr>
          <w:spacing w:val="-3"/>
        </w:rPr>
        <w:t xml:space="preserve"> </w:t>
      </w:r>
      <w:r>
        <w:t>operation</w:t>
      </w:r>
      <w:r>
        <w:rPr>
          <w:spacing w:val="-3"/>
        </w:rPr>
        <w:t xml:space="preserve"> </w:t>
      </w:r>
      <w:r>
        <w:t>of</w:t>
      </w:r>
      <w:r>
        <w:rPr>
          <w:spacing w:val="-3"/>
        </w:rPr>
        <w:t xml:space="preserve"> </w:t>
      </w:r>
      <w:r>
        <w:t>the</w:t>
      </w:r>
      <w:r>
        <w:rPr>
          <w:spacing w:val="-5"/>
        </w:rPr>
        <w:t xml:space="preserve"> </w:t>
      </w:r>
      <w:r>
        <w:t>steering</w:t>
      </w:r>
      <w:r>
        <w:rPr>
          <w:spacing w:val="-6"/>
        </w:rPr>
        <w:t xml:space="preserve"> </w:t>
      </w:r>
      <w:r>
        <w:t>mechanism,</w:t>
      </w:r>
      <w:r>
        <w:rPr>
          <w:spacing w:val="-3"/>
        </w:rPr>
        <w:t xml:space="preserve"> </w:t>
      </w:r>
      <w:r>
        <w:t>doors,</w:t>
      </w:r>
      <w:r>
        <w:rPr>
          <w:spacing w:val="-3"/>
        </w:rPr>
        <w:t xml:space="preserve"> </w:t>
      </w:r>
      <w:r>
        <w:t>windows,</w:t>
      </w:r>
      <w:r>
        <w:rPr>
          <w:spacing w:val="-3"/>
        </w:rPr>
        <w:t xml:space="preserve"> </w:t>
      </w:r>
      <w:r>
        <w:t>passenger</w:t>
      </w:r>
      <w:r>
        <w:rPr>
          <w:spacing w:val="-5"/>
        </w:rPr>
        <w:t xml:space="preserve"> </w:t>
      </w:r>
      <w:r>
        <w:t>escape</w:t>
      </w:r>
      <w:r>
        <w:rPr>
          <w:spacing w:val="-3"/>
        </w:rPr>
        <w:t xml:space="preserve"> </w:t>
      </w:r>
      <w:r>
        <w:t>mechanisms</w:t>
      </w:r>
      <w:r>
        <w:rPr>
          <w:spacing w:val="-4"/>
        </w:rPr>
        <w:t xml:space="preserve"> </w:t>
      </w:r>
      <w:r>
        <w:t>or</w:t>
      </w:r>
      <w:r>
        <w:rPr>
          <w:spacing w:val="-5"/>
        </w:rPr>
        <w:t xml:space="preserve"> </w:t>
      </w:r>
      <w:r>
        <w:t>service doors. Static conditions shall</w:t>
      </w:r>
      <w:r>
        <w:rPr>
          <w:spacing w:val="-1"/>
        </w:rPr>
        <w:t xml:space="preserve"> </w:t>
      </w:r>
      <w:r>
        <w:t>include</w:t>
      </w:r>
      <w:r>
        <w:rPr>
          <w:spacing w:val="-1"/>
        </w:rPr>
        <w:t xml:space="preserve"> </w:t>
      </w:r>
      <w:r>
        <w:t>the vehicle at rest</w:t>
      </w:r>
      <w:r>
        <w:rPr>
          <w:spacing w:val="-1"/>
        </w:rPr>
        <w:t xml:space="preserve"> </w:t>
      </w:r>
      <w:r>
        <w:t>with any</w:t>
      </w:r>
      <w:r>
        <w:rPr>
          <w:spacing w:val="-2"/>
        </w:rPr>
        <w:t xml:space="preserve"> </w:t>
      </w:r>
      <w:r>
        <w:t>one wheel or</w:t>
      </w:r>
      <w:r>
        <w:rPr>
          <w:spacing w:val="-1"/>
        </w:rPr>
        <w:t xml:space="preserve"> </w:t>
      </w:r>
      <w:r>
        <w:t>dual</w:t>
      </w:r>
      <w:r>
        <w:rPr>
          <w:spacing w:val="-1"/>
        </w:rPr>
        <w:t xml:space="preserve"> </w:t>
      </w:r>
      <w:r>
        <w:t>set of wheels</w:t>
      </w:r>
      <w:r>
        <w:rPr>
          <w:spacing w:val="-1"/>
        </w:rPr>
        <w:t xml:space="preserve"> </w:t>
      </w:r>
      <w:r>
        <w:t>on a</w:t>
      </w:r>
      <w:r>
        <w:rPr>
          <w:spacing w:val="-1"/>
        </w:rPr>
        <w:t xml:space="preserve"> </w:t>
      </w:r>
      <w:r>
        <w:t>6 in. curb or in a 6 in. deep hole.</w:t>
      </w:r>
    </w:p>
    <w:p w14:paraId="6F919C37" w14:textId="77777777" w:rsidR="00193ACD" w:rsidRDefault="00193ACD">
      <w:pPr>
        <w:sectPr w:rsidR="00193ACD" w:rsidSect="00920359">
          <w:pgSz w:w="12240" w:h="15840"/>
          <w:pgMar w:top="1560" w:right="0" w:bottom="1280" w:left="1140" w:header="1082" w:footer="1099" w:gutter="0"/>
          <w:cols w:space="720"/>
        </w:sectPr>
      </w:pPr>
    </w:p>
    <w:p w14:paraId="4022D128" w14:textId="77777777" w:rsidR="00193ACD" w:rsidRDefault="00193ACD">
      <w:pPr>
        <w:pStyle w:val="BodyText"/>
        <w:spacing w:before="167"/>
        <w:ind w:left="0"/>
        <w:rPr>
          <w:sz w:val="28"/>
        </w:rPr>
      </w:pPr>
    </w:p>
    <w:p w14:paraId="12BECA05" w14:textId="77777777" w:rsidR="00193ACD" w:rsidRDefault="00967BBC">
      <w:pPr>
        <w:pStyle w:val="Heading2"/>
      </w:pPr>
      <w:bookmarkStart w:id="401" w:name="TS_21._Resonance_and_Vibration"/>
      <w:bookmarkStart w:id="402" w:name="_bookmark184"/>
      <w:bookmarkEnd w:id="401"/>
      <w:bookmarkEnd w:id="402"/>
      <w:r>
        <w:t>TS</w:t>
      </w:r>
      <w:r>
        <w:rPr>
          <w:spacing w:val="-8"/>
        </w:rPr>
        <w:t xml:space="preserve"> </w:t>
      </w:r>
      <w:r>
        <w:t>21.</w:t>
      </w:r>
      <w:r>
        <w:rPr>
          <w:spacing w:val="-9"/>
        </w:rPr>
        <w:t xml:space="preserve"> </w:t>
      </w:r>
      <w:r>
        <w:t>Resonance</w:t>
      </w:r>
      <w:r>
        <w:rPr>
          <w:spacing w:val="-10"/>
        </w:rPr>
        <w:t xml:space="preserve"> </w:t>
      </w:r>
      <w:r>
        <w:t>and</w:t>
      </w:r>
      <w:r>
        <w:rPr>
          <w:spacing w:val="-3"/>
        </w:rPr>
        <w:t xml:space="preserve"> </w:t>
      </w:r>
      <w:r>
        <w:rPr>
          <w:spacing w:val="-2"/>
        </w:rPr>
        <w:t>Vibration</w:t>
      </w:r>
    </w:p>
    <w:p w14:paraId="3C58D72A" w14:textId="77777777" w:rsidR="00193ACD" w:rsidRDefault="00967BBC">
      <w:pPr>
        <w:pStyle w:val="BodyText"/>
        <w:spacing w:before="62" w:line="242" w:lineRule="auto"/>
        <w:ind w:right="1136"/>
      </w:pPr>
      <w:r>
        <w:t>All</w:t>
      </w:r>
      <w:r>
        <w:rPr>
          <w:spacing w:val="-4"/>
        </w:rPr>
        <w:t xml:space="preserve"> </w:t>
      </w:r>
      <w:r>
        <w:t>structure,</w:t>
      </w:r>
      <w:r>
        <w:rPr>
          <w:spacing w:val="-8"/>
        </w:rPr>
        <w:t xml:space="preserve"> </w:t>
      </w:r>
      <w:proofErr w:type="gramStart"/>
      <w:r>
        <w:t>body</w:t>
      </w:r>
      <w:proofErr w:type="gramEnd"/>
      <w:r>
        <w:rPr>
          <w:spacing w:val="-8"/>
        </w:rPr>
        <w:t xml:space="preserve"> </w:t>
      </w:r>
      <w:r>
        <w:t>and</w:t>
      </w:r>
      <w:r>
        <w:rPr>
          <w:spacing w:val="-5"/>
        </w:rPr>
        <w:t xml:space="preserve"> </w:t>
      </w:r>
      <w:r>
        <w:t>panel-bending</w:t>
      </w:r>
      <w:r>
        <w:rPr>
          <w:spacing w:val="-10"/>
        </w:rPr>
        <w:t xml:space="preserve"> </w:t>
      </w:r>
      <w:r>
        <w:t>mode</w:t>
      </w:r>
      <w:r>
        <w:rPr>
          <w:spacing w:val="-8"/>
        </w:rPr>
        <w:t xml:space="preserve"> </w:t>
      </w:r>
      <w:r>
        <w:t>frequencies,</w:t>
      </w:r>
      <w:r>
        <w:rPr>
          <w:spacing w:val="-4"/>
        </w:rPr>
        <w:t xml:space="preserve"> </w:t>
      </w:r>
      <w:r>
        <w:t>including</w:t>
      </w:r>
      <w:r>
        <w:rPr>
          <w:spacing w:val="-7"/>
        </w:rPr>
        <w:t xml:space="preserve"> </w:t>
      </w:r>
      <w:r>
        <w:t>vertical,</w:t>
      </w:r>
      <w:r>
        <w:rPr>
          <w:spacing w:val="-5"/>
        </w:rPr>
        <w:t xml:space="preserve"> </w:t>
      </w:r>
      <w:r>
        <w:t>lateral</w:t>
      </w:r>
      <w:r>
        <w:rPr>
          <w:spacing w:val="-2"/>
        </w:rPr>
        <w:t xml:space="preserve"> </w:t>
      </w:r>
      <w:r>
        <w:t>and</w:t>
      </w:r>
      <w:r>
        <w:rPr>
          <w:spacing w:val="-8"/>
        </w:rPr>
        <w:t xml:space="preserve"> </w:t>
      </w:r>
      <w:r>
        <w:t>torsional</w:t>
      </w:r>
      <w:r>
        <w:rPr>
          <w:spacing w:val="-4"/>
        </w:rPr>
        <w:t xml:space="preserve"> </w:t>
      </w:r>
      <w:r>
        <w:t>modes,</w:t>
      </w:r>
      <w:r>
        <w:rPr>
          <w:spacing w:val="-8"/>
        </w:rPr>
        <w:t xml:space="preserve"> </w:t>
      </w:r>
      <w:r>
        <w:t>shall be sufficiently removed from all primary excitation frequencies to minimize audible, visible or sensible resonant vibrations during normal service.</w:t>
      </w:r>
    </w:p>
    <w:p w14:paraId="37434CB0" w14:textId="77777777" w:rsidR="00193ACD" w:rsidRDefault="00967BBC">
      <w:pPr>
        <w:pStyle w:val="Heading3"/>
        <w:spacing w:before="231"/>
      </w:pPr>
      <w:bookmarkStart w:id="403" w:name="TS_21.1_Engine_Compartment_Bulkheads"/>
      <w:bookmarkStart w:id="404" w:name="_bookmark185"/>
      <w:bookmarkEnd w:id="403"/>
      <w:bookmarkEnd w:id="404"/>
      <w:r>
        <w:rPr>
          <w:spacing w:val="-2"/>
        </w:rPr>
        <w:t>TS</w:t>
      </w:r>
      <w:r>
        <w:rPr>
          <w:spacing w:val="-12"/>
        </w:rPr>
        <w:t xml:space="preserve"> </w:t>
      </w:r>
      <w:r>
        <w:rPr>
          <w:spacing w:val="-2"/>
        </w:rPr>
        <w:t>21.1</w:t>
      </w:r>
      <w:r>
        <w:rPr>
          <w:spacing w:val="-9"/>
        </w:rPr>
        <w:t xml:space="preserve"> </w:t>
      </w:r>
      <w:r>
        <w:rPr>
          <w:spacing w:val="-2"/>
        </w:rPr>
        <w:t>Engine</w:t>
      </w:r>
      <w:r>
        <w:rPr>
          <w:spacing w:val="-9"/>
        </w:rPr>
        <w:t xml:space="preserve"> </w:t>
      </w:r>
      <w:r>
        <w:rPr>
          <w:spacing w:val="-2"/>
        </w:rPr>
        <w:t>Compartment</w:t>
      </w:r>
      <w:r>
        <w:rPr>
          <w:spacing w:val="-7"/>
        </w:rPr>
        <w:t xml:space="preserve"> </w:t>
      </w:r>
      <w:r>
        <w:rPr>
          <w:spacing w:val="-2"/>
        </w:rPr>
        <w:t>Bulkheads</w:t>
      </w:r>
    </w:p>
    <w:p w14:paraId="2BE1BB07" w14:textId="77777777" w:rsidR="00193ACD" w:rsidRDefault="00967BBC">
      <w:pPr>
        <w:pStyle w:val="BodyText"/>
        <w:spacing w:before="59"/>
        <w:ind w:right="1136"/>
      </w:pPr>
      <w:r>
        <w:t>The passenger and engine compartment shall be separated by fire-resistant bulkheads. The engine compartment shall include areas where the engine and exhaust system are housed. This bulkhead shall preclude</w:t>
      </w:r>
      <w:r>
        <w:rPr>
          <w:spacing w:val="-3"/>
        </w:rPr>
        <w:t xml:space="preserve"> </w:t>
      </w:r>
      <w:r>
        <w:t>or</w:t>
      </w:r>
      <w:r>
        <w:rPr>
          <w:spacing w:val="-3"/>
        </w:rPr>
        <w:t xml:space="preserve"> </w:t>
      </w:r>
      <w:r>
        <w:t>retard</w:t>
      </w:r>
      <w:r>
        <w:rPr>
          <w:spacing w:val="-3"/>
        </w:rPr>
        <w:t xml:space="preserve"> </w:t>
      </w:r>
      <w:r>
        <w:t>propagation</w:t>
      </w:r>
      <w:r>
        <w:rPr>
          <w:spacing w:val="-1"/>
        </w:rPr>
        <w:t xml:space="preserve"> </w:t>
      </w:r>
      <w:r>
        <w:t>of</w:t>
      </w:r>
      <w:r>
        <w:rPr>
          <w:spacing w:val="-1"/>
        </w:rPr>
        <w:t xml:space="preserve"> </w:t>
      </w:r>
      <w:r>
        <w:t>an</w:t>
      </w:r>
      <w:r>
        <w:rPr>
          <w:spacing w:val="-1"/>
        </w:rPr>
        <w:t xml:space="preserve"> </w:t>
      </w:r>
      <w:r>
        <w:t>engine</w:t>
      </w:r>
      <w:r>
        <w:rPr>
          <w:spacing w:val="-3"/>
        </w:rPr>
        <w:t xml:space="preserve"> </w:t>
      </w:r>
      <w:r>
        <w:t>compartment fire</w:t>
      </w:r>
      <w:r>
        <w:rPr>
          <w:spacing w:val="-1"/>
        </w:rPr>
        <w:t xml:space="preserve"> </w:t>
      </w:r>
      <w:r>
        <w:t>into</w:t>
      </w:r>
      <w:r>
        <w:rPr>
          <w:spacing w:val="-2"/>
        </w:rPr>
        <w:t xml:space="preserve"> </w:t>
      </w:r>
      <w:r>
        <w:t>the</w:t>
      </w:r>
      <w:r>
        <w:rPr>
          <w:spacing w:val="-1"/>
        </w:rPr>
        <w:t xml:space="preserve"> </w:t>
      </w:r>
      <w:r>
        <w:t>passenger</w:t>
      </w:r>
      <w:r>
        <w:rPr>
          <w:spacing w:val="-3"/>
        </w:rPr>
        <w:t xml:space="preserve"> </w:t>
      </w:r>
      <w:r>
        <w:t>compartment and</w:t>
      </w:r>
      <w:r>
        <w:rPr>
          <w:spacing w:val="-1"/>
        </w:rPr>
        <w:t xml:space="preserve"> </w:t>
      </w:r>
      <w:r>
        <w:t>shall be</w:t>
      </w:r>
      <w:r>
        <w:rPr>
          <w:spacing w:val="-3"/>
        </w:rPr>
        <w:t xml:space="preserve"> </w:t>
      </w:r>
      <w:r>
        <w:t>in accordance with the Recommended Fire Safety Practices defined in FTA Docket 90A, dated October 20, 1993. Only necessary openings shall be allowed in the bulkhead, and these shall be fire-resistant. Any passageways for the climate control system air shall be separated from the engine compartment by fire- resistant</w:t>
      </w:r>
      <w:r>
        <w:rPr>
          <w:spacing w:val="-5"/>
        </w:rPr>
        <w:t xml:space="preserve"> </w:t>
      </w:r>
      <w:r>
        <w:t>material.</w:t>
      </w:r>
      <w:r>
        <w:rPr>
          <w:spacing w:val="-4"/>
        </w:rPr>
        <w:t xml:space="preserve"> </w:t>
      </w:r>
      <w:r>
        <w:t>Piping</w:t>
      </w:r>
      <w:r>
        <w:rPr>
          <w:spacing w:val="-9"/>
        </w:rPr>
        <w:t xml:space="preserve"> </w:t>
      </w:r>
      <w:r>
        <w:t>through</w:t>
      </w:r>
      <w:r>
        <w:rPr>
          <w:spacing w:val="-6"/>
        </w:rPr>
        <w:t xml:space="preserve"> </w:t>
      </w:r>
      <w:r>
        <w:t>the</w:t>
      </w:r>
      <w:r>
        <w:rPr>
          <w:spacing w:val="-4"/>
        </w:rPr>
        <w:t xml:space="preserve"> </w:t>
      </w:r>
      <w:r>
        <w:t>bulkhead</w:t>
      </w:r>
      <w:r>
        <w:rPr>
          <w:spacing w:val="-9"/>
        </w:rPr>
        <w:t xml:space="preserve"> </w:t>
      </w:r>
      <w:r>
        <w:t>shall</w:t>
      </w:r>
      <w:r>
        <w:rPr>
          <w:spacing w:val="-4"/>
        </w:rPr>
        <w:t xml:space="preserve"> </w:t>
      </w:r>
      <w:r>
        <w:t>have</w:t>
      </w:r>
      <w:r>
        <w:rPr>
          <w:spacing w:val="-4"/>
        </w:rPr>
        <w:t xml:space="preserve"> </w:t>
      </w:r>
      <w:r>
        <w:t>fire-resistant</w:t>
      </w:r>
      <w:r>
        <w:rPr>
          <w:spacing w:val="-6"/>
        </w:rPr>
        <w:t xml:space="preserve"> </w:t>
      </w:r>
      <w:r>
        <w:t>fittings</w:t>
      </w:r>
      <w:r>
        <w:rPr>
          <w:spacing w:val="-4"/>
        </w:rPr>
        <w:t xml:space="preserve"> </w:t>
      </w:r>
      <w:r>
        <w:t>sealed</w:t>
      </w:r>
      <w:r>
        <w:rPr>
          <w:spacing w:val="-4"/>
        </w:rPr>
        <w:t xml:space="preserve"> </w:t>
      </w:r>
      <w:r>
        <w:t>at</w:t>
      </w:r>
      <w:r>
        <w:rPr>
          <w:spacing w:val="-8"/>
        </w:rPr>
        <w:t xml:space="preserve"> </w:t>
      </w:r>
      <w:r>
        <w:t>the</w:t>
      </w:r>
      <w:r>
        <w:rPr>
          <w:spacing w:val="-7"/>
        </w:rPr>
        <w:t xml:space="preserve"> </w:t>
      </w:r>
      <w:r>
        <w:t>bulkhead.</w:t>
      </w:r>
      <w:r>
        <w:rPr>
          <w:spacing w:val="-4"/>
        </w:rPr>
        <w:t xml:space="preserve"> </w:t>
      </w:r>
      <w:r>
        <w:t>Wiring may pass through the bulkhead only if connectors or other means are provided to prevent or retard fire propagation through the bulkhead. Engine access panels in the bulkhead shall be fabricated of fire-resistant material and secured with fire-resistant fasteners. These panels, their fasteners and the bulkhead shall be constructed</w:t>
      </w:r>
      <w:r>
        <w:rPr>
          <w:spacing w:val="-5"/>
        </w:rPr>
        <w:t xml:space="preserve"> </w:t>
      </w:r>
      <w:r>
        <w:t>and</w:t>
      </w:r>
      <w:r>
        <w:rPr>
          <w:spacing w:val="-6"/>
        </w:rPr>
        <w:t xml:space="preserve"> </w:t>
      </w:r>
      <w:r>
        <w:t>reinforced</w:t>
      </w:r>
      <w:r>
        <w:rPr>
          <w:spacing w:val="-5"/>
        </w:rPr>
        <w:t xml:space="preserve"> </w:t>
      </w:r>
      <w:r>
        <w:t>to</w:t>
      </w:r>
      <w:r>
        <w:rPr>
          <w:spacing w:val="-1"/>
        </w:rPr>
        <w:t xml:space="preserve"> </w:t>
      </w:r>
      <w:r>
        <w:t>minimize</w:t>
      </w:r>
      <w:r>
        <w:rPr>
          <w:spacing w:val="-1"/>
        </w:rPr>
        <w:t xml:space="preserve"> </w:t>
      </w:r>
      <w:r>
        <w:t>warping</w:t>
      </w:r>
      <w:r>
        <w:rPr>
          <w:spacing w:val="-4"/>
        </w:rPr>
        <w:t xml:space="preserve"> </w:t>
      </w:r>
      <w:r>
        <w:t>of</w:t>
      </w:r>
      <w:r>
        <w:rPr>
          <w:spacing w:val="-2"/>
        </w:rPr>
        <w:t xml:space="preserve"> </w:t>
      </w:r>
      <w:r>
        <w:t>the</w:t>
      </w:r>
      <w:r>
        <w:rPr>
          <w:spacing w:val="-6"/>
        </w:rPr>
        <w:t xml:space="preserve"> </w:t>
      </w:r>
      <w:r>
        <w:t>panels</w:t>
      </w:r>
      <w:r>
        <w:rPr>
          <w:spacing w:val="-1"/>
        </w:rPr>
        <w:t xml:space="preserve"> </w:t>
      </w:r>
      <w:r>
        <w:t>during</w:t>
      </w:r>
      <w:r>
        <w:rPr>
          <w:spacing w:val="-4"/>
        </w:rPr>
        <w:t xml:space="preserve"> </w:t>
      </w:r>
      <w:r>
        <w:t>a</w:t>
      </w:r>
      <w:r>
        <w:rPr>
          <w:spacing w:val="-1"/>
        </w:rPr>
        <w:t xml:space="preserve"> </w:t>
      </w:r>
      <w:r>
        <w:t>fire</w:t>
      </w:r>
      <w:r>
        <w:rPr>
          <w:spacing w:val="-1"/>
        </w:rPr>
        <w:t xml:space="preserve"> </w:t>
      </w:r>
      <w:r>
        <w:t>that will compromise</w:t>
      </w:r>
      <w:r>
        <w:rPr>
          <w:spacing w:val="-1"/>
        </w:rPr>
        <w:t xml:space="preserve"> </w:t>
      </w:r>
      <w:r>
        <w:t>the</w:t>
      </w:r>
      <w:r>
        <w:rPr>
          <w:spacing w:val="-3"/>
        </w:rPr>
        <w:t xml:space="preserve"> </w:t>
      </w:r>
      <w:r>
        <w:t>integrity of the bulkhead.</w:t>
      </w:r>
    </w:p>
    <w:p w14:paraId="0DD0D323" w14:textId="77777777" w:rsidR="00193ACD" w:rsidRDefault="00967BBC">
      <w:pPr>
        <w:pStyle w:val="Heading3"/>
        <w:spacing w:before="241"/>
      </w:pPr>
      <w:bookmarkStart w:id="405" w:name="TS_21.2_Crashworthiness"/>
      <w:bookmarkStart w:id="406" w:name="_bookmark186"/>
      <w:bookmarkEnd w:id="405"/>
      <w:bookmarkEnd w:id="406"/>
      <w:r>
        <w:t>TS</w:t>
      </w:r>
      <w:r>
        <w:rPr>
          <w:spacing w:val="-13"/>
        </w:rPr>
        <w:t xml:space="preserve"> </w:t>
      </w:r>
      <w:r>
        <w:t>21.2</w:t>
      </w:r>
      <w:r>
        <w:rPr>
          <w:spacing w:val="-10"/>
        </w:rPr>
        <w:t xml:space="preserve"> </w:t>
      </w:r>
      <w:r>
        <w:rPr>
          <w:spacing w:val="-2"/>
        </w:rPr>
        <w:t>Crashworthiness</w:t>
      </w:r>
    </w:p>
    <w:p w14:paraId="1F40A628" w14:textId="77777777" w:rsidR="00193ACD" w:rsidRDefault="00967BBC">
      <w:pPr>
        <w:pStyle w:val="BodyText"/>
        <w:spacing w:before="59"/>
        <w:ind w:right="1766"/>
      </w:pPr>
      <w:r>
        <w:t>The</w:t>
      </w:r>
      <w:r>
        <w:rPr>
          <w:spacing w:val="-6"/>
        </w:rPr>
        <w:t xml:space="preserve"> </w:t>
      </w:r>
      <w:r>
        <w:t>bus</w:t>
      </w:r>
      <w:r>
        <w:rPr>
          <w:spacing w:val="-3"/>
        </w:rPr>
        <w:t xml:space="preserve"> </w:t>
      </w:r>
      <w:r>
        <w:t>body</w:t>
      </w:r>
      <w:r>
        <w:rPr>
          <w:spacing w:val="-6"/>
        </w:rPr>
        <w:t xml:space="preserve"> </w:t>
      </w:r>
      <w:r>
        <w:t>and</w:t>
      </w:r>
      <w:r>
        <w:rPr>
          <w:spacing w:val="-6"/>
        </w:rPr>
        <w:t xml:space="preserve"> </w:t>
      </w:r>
      <w:r>
        <w:t>roof</w:t>
      </w:r>
      <w:r>
        <w:rPr>
          <w:spacing w:val="-3"/>
        </w:rPr>
        <w:t xml:space="preserve"> </w:t>
      </w:r>
      <w:r>
        <w:t>structure</w:t>
      </w:r>
      <w:r>
        <w:rPr>
          <w:spacing w:val="-2"/>
        </w:rPr>
        <w:t xml:space="preserve"> </w:t>
      </w:r>
      <w:r>
        <w:t>as</w:t>
      </w:r>
      <w:r>
        <w:rPr>
          <w:spacing w:val="-6"/>
        </w:rPr>
        <w:t xml:space="preserve"> </w:t>
      </w:r>
      <w:r>
        <w:t>integrated</w:t>
      </w:r>
      <w:r>
        <w:rPr>
          <w:spacing w:val="-3"/>
        </w:rPr>
        <w:t xml:space="preserve"> </w:t>
      </w:r>
      <w:r>
        <w:t>shall be</w:t>
      </w:r>
      <w:r>
        <w:rPr>
          <w:spacing w:val="-8"/>
        </w:rPr>
        <w:t xml:space="preserve"> </w:t>
      </w:r>
      <w:r>
        <w:t>designed</w:t>
      </w:r>
      <w:r>
        <w:rPr>
          <w:spacing w:val="-7"/>
        </w:rPr>
        <w:t xml:space="preserve"> </w:t>
      </w:r>
      <w:r>
        <w:t>to</w:t>
      </w:r>
      <w:r>
        <w:rPr>
          <w:spacing w:val="-6"/>
        </w:rPr>
        <w:t xml:space="preserve"> </w:t>
      </w:r>
      <w:r>
        <w:t>meet</w:t>
      </w:r>
      <w:r>
        <w:rPr>
          <w:spacing w:val="-2"/>
        </w:rPr>
        <w:t xml:space="preserve"> </w:t>
      </w:r>
      <w:r>
        <w:t>the</w:t>
      </w:r>
      <w:r>
        <w:rPr>
          <w:spacing w:val="-6"/>
        </w:rPr>
        <w:t xml:space="preserve"> </w:t>
      </w:r>
      <w:r>
        <w:t>rollover</w:t>
      </w:r>
      <w:r>
        <w:rPr>
          <w:spacing w:val="-2"/>
        </w:rPr>
        <w:t xml:space="preserve"> </w:t>
      </w:r>
      <w:r>
        <w:t>requirements</w:t>
      </w:r>
      <w:r>
        <w:rPr>
          <w:spacing w:val="-5"/>
        </w:rPr>
        <w:t xml:space="preserve"> </w:t>
      </w:r>
      <w:r>
        <w:t>of FMVSS 220.</w:t>
      </w:r>
    </w:p>
    <w:p w14:paraId="0E33081A" w14:textId="77777777" w:rsidR="00193ACD" w:rsidRDefault="00967BBC">
      <w:pPr>
        <w:pStyle w:val="Heading2"/>
        <w:spacing w:before="241"/>
      </w:pPr>
      <w:bookmarkStart w:id="407" w:name="TS_22._Corrosion"/>
      <w:bookmarkStart w:id="408" w:name="_bookmark187"/>
      <w:bookmarkEnd w:id="407"/>
      <w:bookmarkEnd w:id="408"/>
      <w:r>
        <w:t>TS</w:t>
      </w:r>
      <w:r>
        <w:rPr>
          <w:spacing w:val="-5"/>
        </w:rPr>
        <w:t xml:space="preserve"> </w:t>
      </w:r>
      <w:r>
        <w:t>22.</w:t>
      </w:r>
      <w:r>
        <w:rPr>
          <w:spacing w:val="-3"/>
        </w:rPr>
        <w:t xml:space="preserve"> </w:t>
      </w:r>
      <w:r>
        <w:rPr>
          <w:spacing w:val="-2"/>
        </w:rPr>
        <w:t>Corrosion</w:t>
      </w:r>
    </w:p>
    <w:p w14:paraId="56CA906E" w14:textId="77777777" w:rsidR="00193ACD" w:rsidRDefault="00967BBC">
      <w:pPr>
        <w:pStyle w:val="BodyText"/>
        <w:spacing w:before="59"/>
        <w:ind w:right="1256"/>
      </w:pPr>
      <w:r>
        <w:t>The</w:t>
      </w:r>
      <w:r>
        <w:rPr>
          <w:spacing w:val="-1"/>
        </w:rPr>
        <w:t xml:space="preserve"> </w:t>
      </w:r>
      <w:r>
        <w:t>bus</w:t>
      </w:r>
      <w:r>
        <w:rPr>
          <w:spacing w:val="-1"/>
        </w:rPr>
        <w:t xml:space="preserve"> </w:t>
      </w:r>
      <w:r>
        <w:t xml:space="preserve">flooring, sides, roof, </w:t>
      </w:r>
      <w:proofErr w:type="gramStart"/>
      <w:r>
        <w:t>understructure</w:t>
      </w:r>
      <w:proofErr w:type="gramEnd"/>
      <w:r>
        <w:rPr>
          <w:spacing w:val="-1"/>
        </w:rPr>
        <w:t xml:space="preserve"> </w:t>
      </w:r>
      <w:r>
        <w:t>and axle</w:t>
      </w:r>
      <w:r>
        <w:rPr>
          <w:spacing w:val="-1"/>
        </w:rPr>
        <w:t xml:space="preserve"> </w:t>
      </w:r>
      <w:r>
        <w:t>suspension</w:t>
      </w:r>
      <w:r>
        <w:rPr>
          <w:spacing w:val="-2"/>
        </w:rPr>
        <w:t xml:space="preserve"> </w:t>
      </w:r>
      <w:r>
        <w:t>components</w:t>
      </w:r>
      <w:r>
        <w:rPr>
          <w:spacing w:val="-1"/>
        </w:rPr>
        <w:t xml:space="preserve"> </w:t>
      </w:r>
      <w:r>
        <w:t>shall be designed</w:t>
      </w:r>
      <w:r>
        <w:rPr>
          <w:spacing w:val="-1"/>
        </w:rPr>
        <w:t xml:space="preserve"> </w:t>
      </w:r>
      <w:r>
        <w:t>to</w:t>
      </w:r>
      <w:r>
        <w:rPr>
          <w:spacing w:val="-2"/>
        </w:rPr>
        <w:t xml:space="preserve"> </w:t>
      </w:r>
      <w:r>
        <w:t>resist corrosion</w:t>
      </w:r>
      <w:r>
        <w:rPr>
          <w:spacing w:val="-4"/>
        </w:rPr>
        <w:t xml:space="preserve"> </w:t>
      </w:r>
      <w:r>
        <w:t>or</w:t>
      </w:r>
      <w:r>
        <w:rPr>
          <w:spacing w:val="-5"/>
        </w:rPr>
        <w:t xml:space="preserve"> </w:t>
      </w:r>
      <w:r>
        <w:t>deterioration</w:t>
      </w:r>
      <w:r>
        <w:rPr>
          <w:spacing w:val="-5"/>
        </w:rPr>
        <w:t xml:space="preserve"> </w:t>
      </w:r>
      <w:r>
        <w:t>from</w:t>
      </w:r>
      <w:r>
        <w:rPr>
          <w:spacing w:val="-4"/>
        </w:rPr>
        <w:t xml:space="preserve"> </w:t>
      </w:r>
      <w:r>
        <w:t>atmospheric</w:t>
      </w:r>
      <w:r>
        <w:rPr>
          <w:spacing w:val="-5"/>
        </w:rPr>
        <w:t xml:space="preserve"> </w:t>
      </w:r>
      <w:r>
        <w:t>conditions</w:t>
      </w:r>
      <w:r>
        <w:rPr>
          <w:spacing w:val="-8"/>
        </w:rPr>
        <w:t xml:space="preserve"> </w:t>
      </w:r>
      <w:r>
        <w:t>and</w:t>
      </w:r>
      <w:r>
        <w:rPr>
          <w:spacing w:val="-3"/>
        </w:rPr>
        <w:t xml:space="preserve"> </w:t>
      </w:r>
      <w:r>
        <w:t>de-icing</w:t>
      </w:r>
      <w:r>
        <w:rPr>
          <w:spacing w:val="-8"/>
        </w:rPr>
        <w:t xml:space="preserve"> </w:t>
      </w:r>
      <w:r>
        <w:t>materials</w:t>
      </w:r>
      <w:r>
        <w:rPr>
          <w:spacing w:val="-7"/>
        </w:rPr>
        <w:t xml:space="preserve"> </w:t>
      </w:r>
      <w:r>
        <w:t>for</w:t>
      </w:r>
      <w:r>
        <w:rPr>
          <w:spacing w:val="-3"/>
        </w:rPr>
        <w:t xml:space="preserve"> </w:t>
      </w:r>
      <w:r>
        <w:t>a</w:t>
      </w:r>
      <w:r>
        <w:rPr>
          <w:spacing w:val="-8"/>
        </w:rPr>
        <w:t xml:space="preserve"> </w:t>
      </w:r>
      <w:r>
        <w:t>period</w:t>
      </w:r>
      <w:r>
        <w:rPr>
          <w:spacing w:val="-3"/>
        </w:rPr>
        <w:t xml:space="preserve"> </w:t>
      </w:r>
      <w:r>
        <w:t>of</w:t>
      </w:r>
      <w:r>
        <w:rPr>
          <w:spacing w:val="-3"/>
        </w:rPr>
        <w:t xml:space="preserve"> </w:t>
      </w:r>
      <w:r>
        <w:t>12</w:t>
      </w:r>
      <w:r>
        <w:rPr>
          <w:spacing w:val="-4"/>
        </w:rPr>
        <w:t xml:space="preserve"> </w:t>
      </w:r>
      <w:r>
        <w:t>years</w:t>
      </w:r>
      <w:r>
        <w:rPr>
          <w:spacing w:val="-5"/>
        </w:rPr>
        <w:t xml:space="preserve"> </w:t>
      </w:r>
      <w:r>
        <w:t>or 500,000 miles, whichever comes first. It shall maintain structural integrity and nearly maintain original appearance</w:t>
      </w:r>
      <w:r>
        <w:rPr>
          <w:spacing w:val="-4"/>
        </w:rPr>
        <w:t xml:space="preserve"> </w:t>
      </w:r>
      <w:r>
        <w:t>throughout</w:t>
      </w:r>
      <w:r>
        <w:rPr>
          <w:spacing w:val="-3"/>
        </w:rPr>
        <w:t xml:space="preserve"> </w:t>
      </w:r>
      <w:r>
        <w:t>its</w:t>
      </w:r>
      <w:r>
        <w:rPr>
          <w:spacing w:val="-7"/>
        </w:rPr>
        <w:t xml:space="preserve"> </w:t>
      </w:r>
      <w:r>
        <w:t>service</w:t>
      </w:r>
      <w:r>
        <w:rPr>
          <w:spacing w:val="-5"/>
        </w:rPr>
        <w:t xml:space="preserve"> </w:t>
      </w:r>
      <w:r>
        <w:t>life,</w:t>
      </w:r>
      <w:r>
        <w:rPr>
          <w:spacing w:val="-4"/>
        </w:rPr>
        <w:t xml:space="preserve"> </w:t>
      </w:r>
      <w:r>
        <w:t>with</w:t>
      </w:r>
      <w:r>
        <w:rPr>
          <w:spacing w:val="-7"/>
        </w:rPr>
        <w:t xml:space="preserve"> </w:t>
      </w:r>
      <w:r>
        <w:t>the</w:t>
      </w:r>
      <w:r>
        <w:rPr>
          <w:spacing w:val="-4"/>
        </w:rPr>
        <w:t xml:space="preserve"> </w:t>
      </w:r>
      <w:r>
        <w:t>Agency’s</w:t>
      </w:r>
      <w:r>
        <w:rPr>
          <w:spacing w:val="-3"/>
        </w:rPr>
        <w:t xml:space="preserve"> </w:t>
      </w:r>
      <w:r>
        <w:t>use</w:t>
      </w:r>
      <w:r>
        <w:rPr>
          <w:spacing w:val="-4"/>
        </w:rPr>
        <w:t xml:space="preserve"> </w:t>
      </w:r>
      <w:r>
        <w:t>of</w:t>
      </w:r>
      <w:r>
        <w:rPr>
          <w:spacing w:val="-6"/>
        </w:rPr>
        <w:t xml:space="preserve"> </w:t>
      </w:r>
      <w:r>
        <w:t>proper</w:t>
      </w:r>
      <w:r>
        <w:rPr>
          <w:spacing w:val="-6"/>
        </w:rPr>
        <w:t xml:space="preserve"> </w:t>
      </w:r>
      <w:r>
        <w:t>cleaning</w:t>
      </w:r>
      <w:r>
        <w:rPr>
          <w:spacing w:val="-7"/>
        </w:rPr>
        <w:t xml:space="preserve"> </w:t>
      </w:r>
      <w:r>
        <w:t>and</w:t>
      </w:r>
      <w:r>
        <w:rPr>
          <w:spacing w:val="-4"/>
        </w:rPr>
        <w:t xml:space="preserve"> </w:t>
      </w:r>
      <w:r>
        <w:t>neutralizing</w:t>
      </w:r>
      <w:r>
        <w:rPr>
          <w:spacing w:val="-8"/>
        </w:rPr>
        <w:t xml:space="preserve"> </w:t>
      </w:r>
      <w:r>
        <w:t>agents.</w:t>
      </w:r>
    </w:p>
    <w:p w14:paraId="3413B4A3" w14:textId="77777777" w:rsidR="00193ACD" w:rsidRDefault="00967BBC">
      <w:pPr>
        <w:pStyle w:val="BodyText"/>
        <w:spacing w:before="241"/>
        <w:ind w:right="1149"/>
      </w:pPr>
      <w:r>
        <w:t>All materials that are not inherently corrosion resistant shall be protected with corrosion-resistant coatings. All joints and connections of dissimilar metals shall be corrosion resistant and shall be protected from galvanic</w:t>
      </w:r>
      <w:r>
        <w:rPr>
          <w:spacing w:val="-7"/>
        </w:rPr>
        <w:t xml:space="preserve"> </w:t>
      </w:r>
      <w:r>
        <w:t>corrosion.</w:t>
      </w:r>
      <w:r>
        <w:rPr>
          <w:spacing w:val="-8"/>
        </w:rPr>
        <w:t xml:space="preserve"> </w:t>
      </w:r>
      <w:r>
        <w:t>Representative</w:t>
      </w:r>
      <w:r>
        <w:rPr>
          <w:spacing w:val="-4"/>
        </w:rPr>
        <w:t xml:space="preserve"> </w:t>
      </w:r>
      <w:r>
        <w:t>samples</w:t>
      </w:r>
      <w:r>
        <w:rPr>
          <w:spacing w:val="-7"/>
        </w:rPr>
        <w:t xml:space="preserve"> </w:t>
      </w:r>
      <w:r>
        <w:t>of</w:t>
      </w:r>
      <w:r>
        <w:rPr>
          <w:spacing w:val="-7"/>
        </w:rPr>
        <w:t xml:space="preserve"> </w:t>
      </w:r>
      <w:r>
        <w:t>all</w:t>
      </w:r>
      <w:r>
        <w:rPr>
          <w:spacing w:val="-7"/>
        </w:rPr>
        <w:t xml:space="preserve"> </w:t>
      </w:r>
      <w:r>
        <w:t>materials</w:t>
      </w:r>
      <w:r>
        <w:rPr>
          <w:spacing w:val="-4"/>
        </w:rPr>
        <w:t xml:space="preserve"> </w:t>
      </w:r>
      <w:r>
        <w:t>and</w:t>
      </w:r>
      <w:r>
        <w:rPr>
          <w:spacing w:val="-8"/>
        </w:rPr>
        <w:t xml:space="preserve"> </w:t>
      </w:r>
      <w:r>
        <w:t>connections</w:t>
      </w:r>
      <w:r>
        <w:rPr>
          <w:spacing w:val="-7"/>
        </w:rPr>
        <w:t xml:space="preserve"> </w:t>
      </w:r>
      <w:r>
        <w:t>shall</w:t>
      </w:r>
      <w:r>
        <w:rPr>
          <w:spacing w:val="-7"/>
        </w:rPr>
        <w:t xml:space="preserve"> </w:t>
      </w:r>
      <w:r>
        <w:t>withstand</w:t>
      </w:r>
      <w:r>
        <w:rPr>
          <w:spacing w:val="-5"/>
        </w:rPr>
        <w:t xml:space="preserve"> </w:t>
      </w:r>
      <w:r>
        <w:t>a</w:t>
      </w:r>
      <w:r>
        <w:rPr>
          <w:spacing w:val="-10"/>
        </w:rPr>
        <w:t xml:space="preserve"> </w:t>
      </w:r>
      <w:r>
        <w:t>two-week</w:t>
      </w:r>
      <w:r>
        <w:rPr>
          <w:spacing w:val="-8"/>
        </w:rPr>
        <w:t xml:space="preserve"> </w:t>
      </w:r>
      <w:r>
        <w:t>(336- hour) salt spray test in accordance with ASTM Procedure B-117 with no structural detrimental effects to normally visible surfaces and no weight loss of over 1 percent.</w:t>
      </w:r>
    </w:p>
    <w:p w14:paraId="7305A189" w14:textId="77777777" w:rsidR="00193ACD" w:rsidRDefault="00967BBC">
      <w:pPr>
        <w:pStyle w:val="Heading6"/>
        <w:spacing w:before="242"/>
      </w:pPr>
      <w:bookmarkStart w:id="409" w:name="Corrosion-Resistance_Requirements"/>
      <w:bookmarkEnd w:id="409"/>
      <w:r>
        <w:rPr>
          <w:spacing w:val="-2"/>
        </w:rPr>
        <w:t>Corrosion-Resistance</w:t>
      </w:r>
      <w:r>
        <w:rPr>
          <w:spacing w:val="11"/>
        </w:rPr>
        <w:t xml:space="preserve"> </w:t>
      </w:r>
      <w:r>
        <w:rPr>
          <w:spacing w:val="-2"/>
        </w:rPr>
        <w:t>Requirements</w:t>
      </w:r>
    </w:p>
    <w:p w14:paraId="3A12FA2F" w14:textId="77777777" w:rsidR="00193ACD" w:rsidRDefault="00967BBC">
      <w:pPr>
        <w:pStyle w:val="BodyText"/>
        <w:spacing w:before="60" w:line="244" w:lineRule="auto"/>
        <w:ind w:right="1136"/>
      </w:pPr>
      <w:r>
        <w:t>All</w:t>
      </w:r>
      <w:r>
        <w:rPr>
          <w:spacing w:val="-3"/>
        </w:rPr>
        <w:t xml:space="preserve"> </w:t>
      </w:r>
      <w:r>
        <w:t>exposed</w:t>
      </w:r>
      <w:r>
        <w:rPr>
          <w:spacing w:val="-4"/>
        </w:rPr>
        <w:t xml:space="preserve"> </w:t>
      </w:r>
      <w:r>
        <w:t>surfaces</w:t>
      </w:r>
      <w:r>
        <w:rPr>
          <w:spacing w:val="-6"/>
        </w:rPr>
        <w:t xml:space="preserve"> </w:t>
      </w:r>
      <w:r>
        <w:t>and</w:t>
      </w:r>
      <w:r>
        <w:rPr>
          <w:spacing w:val="-9"/>
        </w:rPr>
        <w:t xml:space="preserve"> </w:t>
      </w:r>
      <w:r>
        <w:t>the</w:t>
      </w:r>
      <w:r>
        <w:rPr>
          <w:spacing w:val="-4"/>
        </w:rPr>
        <w:t xml:space="preserve"> </w:t>
      </w:r>
      <w:r>
        <w:t>interior</w:t>
      </w:r>
      <w:r>
        <w:rPr>
          <w:spacing w:val="-4"/>
        </w:rPr>
        <w:t xml:space="preserve"> </w:t>
      </w:r>
      <w:r>
        <w:t>surfaces</w:t>
      </w:r>
      <w:r>
        <w:rPr>
          <w:spacing w:val="-6"/>
        </w:rPr>
        <w:t xml:space="preserve"> </w:t>
      </w:r>
      <w:r>
        <w:t>of</w:t>
      </w:r>
      <w:r>
        <w:rPr>
          <w:spacing w:val="-6"/>
        </w:rPr>
        <w:t xml:space="preserve"> </w:t>
      </w:r>
      <w:r>
        <w:t>tubing</w:t>
      </w:r>
      <w:r>
        <w:rPr>
          <w:spacing w:val="-9"/>
        </w:rPr>
        <w:t xml:space="preserve"> </w:t>
      </w:r>
      <w:r>
        <w:t>and</w:t>
      </w:r>
      <w:r>
        <w:rPr>
          <w:spacing w:val="-4"/>
        </w:rPr>
        <w:t xml:space="preserve"> </w:t>
      </w:r>
      <w:r>
        <w:t>other</w:t>
      </w:r>
      <w:r>
        <w:rPr>
          <w:spacing w:val="-6"/>
        </w:rPr>
        <w:t xml:space="preserve"> </w:t>
      </w:r>
      <w:r>
        <w:t>enclosed</w:t>
      </w:r>
      <w:r>
        <w:rPr>
          <w:spacing w:val="-9"/>
        </w:rPr>
        <w:t xml:space="preserve"> </w:t>
      </w:r>
      <w:r>
        <w:t>members</w:t>
      </w:r>
      <w:r>
        <w:rPr>
          <w:spacing w:val="-4"/>
        </w:rPr>
        <w:t xml:space="preserve"> </w:t>
      </w:r>
      <w:r>
        <w:t>below</w:t>
      </w:r>
      <w:r>
        <w:rPr>
          <w:spacing w:val="-7"/>
        </w:rPr>
        <w:t xml:space="preserve"> </w:t>
      </w:r>
      <w:r>
        <w:t>the</w:t>
      </w:r>
      <w:r>
        <w:rPr>
          <w:spacing w:val="-7"/>
        </w:rPr>
        <w:t xml:space="preserve"> </w:t>
      </w:r>
      <w:r>
        <w:t>lower</w:t>
      </w:r>
      <w:r>
        <w:rPr>
          <w:spacing w:val="-3"/>
        </w:rPr>
        <w:t xml:space="preserve"> </w:t>
      </w:r>
      <w:r>
        <w:t>window line shall be corrosion resistant through application of a corrosion protection system.</w:t>
      </w:r>
    </w:p>
    <w:p w14:paraId="0514A8D5" w14:textId="77777777" w:rsidR="00193ACD" w:rsidRDefault="00967BBC">
      <w:pPr>
        <w:pStyle w:val="Heading2"/>
        <w:spacing w:before="226"/>
      </w:pPr>
      <w:bookmarkStart w:id="410" w:name="TS_23._Towing"/>
      <w:bookmarkStart w:id="411" w:name="_bookmark188"/>
      <w:bookmarkEnd w:id="410"/>
      <w:bookmarkEnd w:id="411"/>
      <w:r>
        <w:t>TS</w:t>
      </w:r>
      <w:r>
        <w:rPr>
          <w:spacing w:val="-5"/>
        </w:rPr>
        <w:t xml:space="preserve"> </w:t>
      </w:r>
      <w:r>
        <w:t>23.</w:t>
      </w:r>
      <w:r>
        <w:rPr>
          <w:spacing w:val="-3"/>
        </w:rPr>
        <w:t xml:space="preserve"> </w:t>
      </w:r>
      <w:r>
        <w:rPr>
          <w:spacing w:val="-2"/>
        </w:rPr>
        <w:t>Towing</w:t>
      </w:r>
    </w:p>
    <w:p w14:paraId="049D98FF" w14:textId="77777777" w:rsidR="00193ACD" w:rsidRDefault="00967BBC">
      <w:pPr>
        <w:pStyle w:val="BodyText"/>
        <w:spacing w:before="59"/>
        <w:ind w:right="1136"/>
      </w:pPr>
      <w:r>
        <w:t>Two (2) front and two (2) rear towing hook accessible under the bumpers shall be provided. Access to tow hooks may be made through holes in the bumper assembly. Each towing hook shall withstand, without permanent</w:t>
      </w:r>
      <w:r>
        <w:rPr>
          <w:spacing w:val="-3"/>
        </w:rPr>
        <w:t xml:space="preserve"> </w:t>
      </w:r>
      <w:r>
        <w:t>deformation,</w:t>
      </w:r>
      <w:r>
        <w:rPr>
          <w:spacing w:val="-6"/>
        </w:rPr>
        <w:t xml:space="preserve"> </w:t>
      </w:r>
      <w:r>
        <w:t>tension</w:t>
      </w:r>
      <w:r>
        <w:rPr>
          <w:spacing w:val="-9"/>
        </w:rPr>
        <w:t xml:space="preserve"> </w:t>
      </w:r>
      <w:r>
        <w:t>loads</w:t>
      </w:r>
      <w:r>
        <w:rPr>
          <w:spacing w:val="-4"/>
        </w:rPr>
        <w:t xml:space="preserve"> </w:t>
      </w:r>
      <w:r>
        <w:t>up</w:t>
      </w:r>
      <w:r>
        <w:rPr>
          <w:spacing w:val="-9"/>
        </w:rPr>
        <w:t xml:space="preserve"> </w:t>
      </w:r>
      <w:r>
        <w:t>to</w:t>
      </w:r>
      <w:r>
        <w:rPr>
          <w:spacing w:val="-5"/>
        </w:rPr>
        <w:t xml:space="preserve"> </w:t>
      </w:r>
      <w:r>
        <w:t>1.2</w:t>
      </w:r>
      <w:r>
        <w:rPr>
          <w:spacing w:val="-9"/>
        </w:rPr>
        <w:t xml:space="preserve"> </w:t>
      </w:r>
      <w:r>
        <w:t>times</w:t>
      </w:r>
      <w:r>
        <w:rPr>
          <w:spacing w:val="-6"/>
        </w:rPr>
        <w:t xml:space="preserve"> </w:t>
      </w:r>
      <w:r>
        <w:t>GVWR</w:t>
      </w:r>
      <w:r>
        <w:rPr>
          <w:spacing w:val="-7"/>
        </w:rPr>
        <w:t xml:space="preserve"> </w:t>
      </w:r>
      <w:r>
        <w:t>of</w:t>
      </w:r>
      <w:r>
        <w:rPr>
          <w:spacing w:val="-4"/>
        </w:rPr>
        <w:t xml:space="preserve"> </w:t>
      </w:r>
      <w:r>
        <w:t>the</w:t>
      </w:r>
      <w:r>
        <w:rPr>
          <w:spacing w:val="-4"/>
        </w:rPr>
        <w:t xml:space="preserve"> </w:t>
      </w:r>
      <w:r>
        <w:t>bus</w:t>
      </w:r>
      <w:r>
        <w:rPr>
          <w:spacing w:val="-7"/>
        </w:rPr>
        <w:t xml:space="preserve"> </w:t>
      </w:r>
      <w:r>
        <w:t>within</w:t>
      </w:r>
      <w:r>
        <w:rPr>
          <w:spacing w:val="-5"/>
        </w:rPr>
        <w:t xml:space="preserve"> </w:t>
      </w:r>
      <w:r>
        <w:t>20</w:t>
      </w:r>
      <w:r>
        <w:rPr>
          <w:spacing w:val="-7"/>
        </w:rPr>
        <w:t xml:space="preserve"> </w:t>
      </w:r>
      <w:r>
        <w:t>deg</w:t>
      </w:r>
      <w:r>
        <w:rPr>
          <w:spacing w:val="-6"/>
        </w:rPr>
        <w:t xml:space="preserve"> </w:t>
      </w:r>
      <w:r>
        <w:t>of</w:t>
      </w:r>
      <w:r>
        <w:rPr>
          <w:spacing w:val="-1"/>
        </w:rPr>
        <w:t xml:space="preserve"> </w:t>
      </w:r>
      <w:r>
        <w:t>the</w:t>
      </w:r>
      <w:r>
        <w:rPr>
          <w:spacing w:val="-4"/>
        </w:rPr>
        <w:t xml:space="preserve"> </w:t>
      </w:r>
      <w:r>
        <w:t>longitudinal</w:t>
      </w:r>
      <w:r>
        <w:rPr>
          <w:spacing w:val="-1"/>
        </w:rPr>
        <w:t xml:space="preserve"> </w:t>
      </w:r>
      <w:r>
        <w:t>axis of the bus. The intended use for tow hooks is only to safely move the bus to a point of tow truck hook-up.</w:t>
      </w:r>
    </w:p>
    <w:p w14:paraId="2D032928" w14:textId="77777777" w:rsidR="00193ACD" w:rsidRDefault="00967BBC">
      <w:pPr>
        <w:pStyle w:val="BodyText"/>
        <w:spacing w:before="3"/>
        <w:ind w:right="1256"/>
      </w:pPr>
      <w:r>
        <w:t>Tow</w:t>
      </w:r>
      <w:r>
        <w:rPr>
          <w:spacing w:val="-5"/>
        </w:rPr>
        <w:t xml:space="preserve"> </w:t>
      </w:r>
      <w:r>
        <w:t>hooks</w:t>
      </w:r>
      <w:r>
        <w:rPr>
          <w:spacing w:val="-3"/>
        </w:rPr>
        <w:t xml:space="preserve"> </w:t>
      </w:r>
      <w:r>
        <w:t>shall</w:t>
      </w:r>
      <w:r>
        <w:rPr>
          <w:spacing w:val="-3"/>
        </w:rPr>
        <w:t xml:space="preserve"> </w:t>
      </w:r>
      <w:r>
        <w:t>be</w:t>
      </w:r>
      <w:r>
        <w:rPr>
          <w:spacing w:val="-3"/>
        </w:rPr>
        <w:t xml:space="preserve"> </w:t>
      </w:r>
      <w:r>
        <w:t>installed</w:t>
      </w:r>
      <w:r>
        <w:rPr>
          <w:spacing w:val="-3"/>
        </w:rPr>
        <w:t xml:space="preserve"> </w:t>
      </w:r>
      <w:r>
        <w:t>to</w:t>
      </w:r>
      <w:r>
        <w:rPr>
          <w:spacing w:val="-4"/>
        </w:rPr>
        <w:t xml:space="preserve"> </w:t>
      </w:r>
      <w:r>
        <w:t>prevent</w:t>
      </w:r>
      <w:r>
        <w:rPr>
          <w:spacing w:val="-5"/>
        </w:rPr>
        <w:t xml:space="preserve"> </w:t>
      </w:r>
      <w:r>
        <w:t>them</w:t>
      </w:r>
      <w:r>
        <w:rPr>
          <w:spacing w:val="-5"/>
        </w:rPr>
        <w:t xml:space="preserve"> </w:t>
      </w:r>
      <w:r>
        <w:t>from</w:t>
      </w:r>
      <w:r>
        <w:rPr>
          <w:spacing w:val="-5"/>
        </w:rPr>
        <w:t xml:space="preserve"> </w:t>
      </w:r>
      <w:r>
        <w:t>dragging</w:t>
      </w:r>
      <w:r>
        <w:rPr>
          <w:spacing w:val="-5"/>
        </w:rPr>
        <w:t xml:space="preserve"> </w:t>
      </w:r>
      <w:r>
        <w:t>when</w:t>
      </w:r>
      <w:r>
        <w:rPr>
          <w:spacing w:val="-3"/>
        </w:rPr>
        <w:t xml:space="preserve"> </w:t>
      </w:r>
      <w:r>
        <w:t>the</w:t>
      </w:r>
      <w:r>
        <w:rPr>
          <w:spacing w:val="-3"/>
        </w:rPr>
        <w:t xml:space="preserve"> </w:t>
      </w:r>
      <w:r>
        <w:t>bus</w:t>
      </w:r>
      <w:r>
        <w:rPr>
          <w:spacing w:val="-3"/>
        </w:rPr>
        <w:t xml:space="preserve"> </w:t>
      </w:r>
      <w:r>
        <w:t>is</w:t>
      </w:r>
      <w:r>
        <w:rPr>
          <w:spacing w:val="-6"/>
        </w:rPr>
        <w:t xml:space="preserve"> </w:t>
      </w:r>
      <w:r>
        <w:t>driven</w:t>
      </w:r>
      <w:r>
        <w:rPr>
          <w:spacing w:val="-3"/>
        </w:rPr>
        <w:t xml:space="preserve"> </w:t>
      </w:r>
      <w:r>
        <w:t>over</w:t>
      </w:r>
      <w:r>
        <w:rPr>
          <w:spacing w:val="-4"/>
        </w:rPr>
        <w:t xml:space="preserve"> </w:t>
      </w:r>
      <w:r>
        <w:t>an</w:t>
      </w:r>
      <w:r>
        <w:rPr>
          <w:spacing w:val="-6"/>
        </w:rPr>
        <w:t xml:space="preserve"> </w:t>
      </w:r>
      <w:r>
        <w:t>incline.</w:t>
      </w:r>
      <w:r>
        <w:rPr>
          <w:spacing w:val="-5"/>
        </w:rPr>
        <w:t xml:space="preserve"> </w:t>
      </w:r>
      <w:r>
        <w:t>The</w:t>
      </w:r>
      <w:r>
        <w:rPr>
          <w:spacing w:val="-6"/>
        </w:rPr>
        <w:t xml:space="preserve"> </w:t>
      </w:r>
      <w:r>
        <w:t>tow hooks equal to Original Equipment Manufacturer (OEM) units shall be mounted</w:t>
      </w:r>
      <w:r>
        <w:rPr>
          <w:spacing w:val="-2"/>
        </w:rPr>
        <w:t xml:space="preserve"> </w:t>
      </w:r>
      <w:r>
        <w:t>and adequately</w:t>
      </w:r>
      <w:r>
        <w:rPr>
          <w:spacing w:val="-2"/>
        </w:rPr>
        <w:t xml:space="preserve"> </w:t>
      </w:r>
      <w:r>
        <w:t>secured to</w:t>
      </w:r>
    </w:p>
    <w:p w14:paraId="6D4EB80C" w14:textId="77777777" w:rsidR="00193ACD" w:rsidRDefault="00193ACD">
      <w:pPr>
        <w:sectPr w:rsidR="00193ACD" w:rsidSect="00920359">
          <w:pgSz w:w="12240" w:h="15840"/>
          <w:pgMar w:top="1560" w:right="0" w:bottom="1280" w:left="1140" w:header="1082" w:footer="1099" w:gutter="0"/>
          <w:cols w:space="720"/>
        </w:sectPr>
      </w:pPr>
    </w:p>
    <w:p w14:paraId="7FF7A05D" w14:textId="77777777" w:rsidR="00193ACD" w:rsidRDefault="00193ACD">
      <w:pPr>
        <w:pStyle w:val="BodyText"/>
        <w:spacing w:before="235"/>
        <w:ind w:left="0"/>
      </w:pPr>
    </w:p>
    <w:p w14:paraId="59D0014D" w14:textId="77777777" w:rsidR="00193ACD" w:rsidRDefault="00967BBC">
      <w:pPr>
        <w:pStyle w:val="BodyText"/>
        <w:spacing w:before="1"/>
        <w:ind w:right="1136"/>
      </w:pPr>
      <w:r>
        <w:t>the</w:t>
      </w:r>
      <w:r>
        <w:rPr>
          <w:spacing w:val="-4"/>
        </w:rPr>
        <w:t xml:space="preserve"> </w:t>
      </w:r>
      <w:r>
        <w:t>chassis</w:t>
      </w:r>
      <w:r>
        <w:rPr>
          <w:spacing w:val="-7"/>
        </w:rPr>
        <w:t xml:space="preserve"> </w:t>
      </w:r>
      <w:r>
        <w:t>frame</w:t>
      </w:r>
      <w:r>
        <w:rPr>
          <w:spacing w:val="-2"/>
        </w:rPr>
        <w:t xml:space="preserve"> </w:t>
      </w:r>
      <w:r>
        <w:t>as</w:t>
      </w:r>
      <w:r>
        <w:rPr>
          <w:spacing w:val="-4"/>
        </w:rPr>
        <w:t xml:space="preserve"> </w:t>
      </w:r>
      <w:r>
        <w:t>recommended</w:t>
      </w:r>
      <w:r>
        <w:rPr>
          <w:spacing w:val="-1"/>
        </w:rPr>
        <w:t xml:space="preserve"> </w:t>
      </w:r>
      <w:r>
        <w:t>by</w:t>
      </w:r>
      <w:r>
        <w:rPr>
          <w:spacing w:val="-9"/>
        </w:rPr>
        <w:t xml:space="preserve"> </w:t>
      </w:r>
      <w:r>
        <w:t>the</w:t>
      </w:r>
      <w:r>
        <w:rPr>
          <w:spacing w:val="-4"/>
        </w:rPr>
        <w:t xml:space="preserve"> </w:t>
      </w:r>
      <w:r>
        <w:t>tow</w:t>
      </w:r>
      <w:r>
        <w:rPr>
          <w:spacing w:val="-6"/>
        </w:rPr>
        <w:t xml:space="preserve"> </w:t>
      </w:r>
      <w:r>
        <w:t>hook</w:t>
      </w:r>
      <w:r>
        <w:rPr>
          <w:spacing w:val="-5"/>
        </w:rPr>
        <w:t xml:space="preserve"> </w:t>
      </w:r>
      <w:r>
        <w:t>manufacturer</w:t>
      </w:r>
      <w:r>
        <w:rPr>
          <w:spacing w:val="-2"/>
        </w:rPr>
        <w:t xml:space="preserve"> </w:t>
      </w:r>
      <w:r>
        <w:t>or</w:t>
      </w:r>
      <w:r>
        <w:rPr>
          <w:spacing w:val="-5"/>
        </w:rPr>
        <w:t xml:space="preserve"> </w:t>
      </w:r>
      <w:r>
        <w:t>may</w:t>
      </w:r>
      <w:r>
        <w:rPr>
          <w:spacing w:val="-4"/>
        </w:rPr>
        <w:t xml:space="preserve"> </w:t>
      </w:r>
      <w:r>
        <w:t>be</w:t>
      </w:r>
      <w:r>
        <w:rPr>
          <w:spacing w:val="-4"/>
        </w:rPr>
        <w:t xml:space="preserve"> </w:t>
      </w:r>
      <w:r>
        <w:t>supplied</w:t>
      </w:r>
      <w:r>
        <w:rPr>
          <w:spacing w:val="-2"/>
        </w:rPr>
        <w:t xml:space="preserve"> </w:t>
      </w:r>
      <w:r>
        <w:t>by</w:t>
      </w:r>
      <w:r>
        <w:rPr>
          <w:spacing w:val="-9"/>
        </w:rPr>
        <w:t xml:space="preserve"> </w:t>
      </w:r>
      <w:r>
        <w:t>the</w:t>
      </w:r>
      <w:r>
        <w:rPr>
          <w:spacing w:val="-4"/>
        </w:rPr>
        <w:t xml:space="preserve"> </w:t>
      </w:r>
      <w:r>
        <w:t>OEM</w:t>
      </w:r>
      <w:r>
        <w:rPr>
          <w:spacing w:val="-7"/>
        </w:rPr>
        <w:t xml:space="preserve"> </w:t>
      </w:r>
      <w:r>
        <w:t>as</w:t>
      </w:r>
      <w:r>
        <w:rPr>
          <w:spacing w:val="-7"/>
        </w:rPr>
        <w:t xml:space="preserve"> </w:t>
      </w:r>
      <w:r>
        <w:t>standard equipment</w:t>
      </w:r>
      <w:r>
        <w:rPr>
          <w:spacing w:val="-1"/>
        </w:rPr>
        <w:t xml:space="preserve"> </w:t>
      </w:r>
      <w:r>
        <w:t>on</w:t>
      </w:r>
      <w:r>
        <w:rPr>
          <w:spacing w:val="-7"/>
        </w:rPr>
        <w:t xml:space="preserve"> </w:t>
      </w:r>
      <w:r>
        <w:t>the</w:t>
      </w:r>
      <w:r>
        <w:rPr>
          <w:spacing w:val="-2"/>
        </w:rPr>
        <w:t xml:space="preserve"> </w:t>
      </w:r>
      <w:r>
        <w:t>chassis.</w:t>
      </w:r>
      <w:r>
        <w:rPr>
          <w:spacing w:val="-2"/>
        </w:rPr>
        <w:t xml:space="preserve"> </w:t>
      </w:r>
      <w:r>
        <w:t>If</w:t>
      </w:r>
      <w:r>
        <w:rPr>
          <w:spacing w:val="-2"/>
        </w:rPr>
        <w:t xml:space="preserve"> </w:t>
      </w:r>
      <w:r>
        <w:t>applicable,</w:t>
      </w:r>
      <w:r>
        <w:rPr>
          <w:spacing w:val="-6"/>
        </w:rPr>
        <w:t xml:space="preserve"> </w:t>
      </w:r>
      <w:r>
        <w:t>the</w:t>
      </w:r>
      <w:r>
        <w:rPr>
          <w:spacing w:val="-7"/>
        </w:rPr>
        <w:t xml:space="preserve"> </w:t>
      </w:r>
      <w:r>
        <w:t>rear</w:t>
      </w:r>
      <w:r>
        <w:rPr>
          <w:spacing w:val="-2"/>
        </w:rPr>
        <w:t xml:space="preserve"> </w:t>
      </w:r>
      <w:r>
        <w:t>towing</w:t>
      </w:r>
      <w:r>
        <w:rPr>
          <w:spacing w:val="-5"/>
        </w:rPr>
        <w:t xml:space="preserve"> </w:t>
      </w:r>
      <w:r>
        <w:t>device(s)</w:t>
      </w:r>
      <w:r>
        <w:rPr>
          <w:spacing w:val="-4"/>
        </w:rPr>
        <w:t xml:space="preserve"> </w:t>
      </w:r>
      <w:r>
        <w:t>shall</w:t>
      </w:r>
      <w:r>
        <w:rPr>
          <w:spacing w:val="-1"/>
        </w:rPr>
        <w:t xml:space="preserve"> </w:t>
      </w:r>
      <w:r>
        <w:t>not</w:t>
      </w:r>
      <w:r>
        <w:rPr>
          <w:spacing w:val="-1"/>
        </w:rPr>
        <w:t xml:space="preserve"> </w:t>
      </w:r>
      <w:r>
        <w:t>provide</w:t>
      </w:r>
      <w:r>
        <w:rPr>
          <w:spacing w:val="-2"/>
        </w:rPr>
        <w:t xml:space="preserve"> </w:t>
      </w:r>
      <w:r>
        <w:t>a</w:t>
      </w:r>
      <w:r>
        <w:rPr>
          <w:spacing w:val="-2"/>
        </w:rPr>
        <w:t xml:space="preserve"> </w:t>
      </w:r>
      <w:r>
        <w:t>toehold</w:t>
      </w:r>
      <w:r>
        <w:rPr>
          <w:spacing w:val="-2"/>
        </w:rPr>
        <w:t xml:space="preserve"> </w:t>
      </w:r>
      <w:r>
        <w:t>for</w:t>
      </w:r>
      <w:r>
        <w:rPr>
          <w:spacing w:val="-2"/>
        </w:rPr>
        <w:t xml:space="preserve"> </w:t>
      </w:r>
      <w:r>
        <w:t>unauthorized riders. The method of attaching the towing device shall not require the removal, or disconnection, of front suspension or steering components. Tow hooks shall be easily accessed and free of interference with the bumper system when in use.</w:t>
      </w:r>
    </w:p>
    <w:p w14:paraId="1BCEC802" w14:textId="77777777" w:rsidR="00193ACD" w:rsidRDefault="00967BBC">
      <w:pPr>
        <w:pStyle w:val="BodyText"/>
        <w:ind w:right="1256"/>
      </w:pPr>
      <w:r>
        <w:t>Shop</w:t>
      </w:r>
      <w:r>
        <w:rPr>
          <w:spacing w:val="-4"/>
        </w:rPr>
        <w:t xml:space="preserve"> </w:t>
      </w:r>
      <w:r>
        <w:t>air</w:t>
      </w:r>
      <w:r>
        <w:rPr>
          <w:spacing w:val="-3"/>
        </w:rPr>
        <w:t xml:space="preserve"> </w:t>
      </w:r>
      <w:r>
        <w:t>connectors</w:t>
      </w:r>
      <w:r>
        <w:rPr>
          <w:spacing w:val="-3"/>
        </w:rPr>
        <w:t xml:space="preserve"> </w:t>
      </w:r>
      <w:r>
        <w:t>shall</w:t>
      </w:r>
      <w:r>
        <w:rPr>
          <w:spacing w:val="-3"/>
        </w:rPr>
        <w:t xml:space="preserve"> </w:t>
      </w:r>
      <w:r>
        <w:t>be</w:t>
      </w:r>
      <w:r>
        <w:rPr>
          <w:spacing w:val="-3"/>
        </w:rPr>
        <w:t xml:space="preserve"> </w:t>
      </w:r>
      <w:r>
        <w:t>provided</w:t>
      </w:r>
      <w:r>
        <w:rPr>
          <w:spacing w:val="-5"/>
        </w:rPr>
        <w:t xml:space="preserve"> </w:t>
      </w:r>
      <w:r>
        <w:t>at</w:t>
      </w:r>
      <w:r>
        <w:rPr>
          <w:spacing w:val="-5"/>
        </w:rPr>
        <w:t xml:space="preserve"> </w:t>
      </w:r>
      <w:r>
        <w:t>the</w:t>
      </w:r>
      <w:r>
        <w:rPr>
          <w:spacing w:val="-3"/>
        </w:rPr>
        <w:t xml:space="preserve"> </w:t>
      </w:r>
      <w:r>
        <w:t>front</w:t>
      </w:r>
      <w:r>
        <w:rPr>
          <w:spacing w:val="-5"/>
        </w:rPr>
        <w:t xml:space="preserve"> </w:t>
      </w:r>
      <w:r>
        <w:t>and</w:t>
      </w:r>
      <w:r>
        <w:rPr>
          <w:spacing w:val="-8"/>
        </w:rPr>
        <w:t xml:space="preserve"> </w:t>
      </w:r>
      <w:r>
        <w:t>rear</w:t>
      </w:r>
      <w:r>
        <w:rPr>
          <w:spacing w:val="-3"/>
        </w:rPr>
        <w:t xml:space="preserve"> </w:t>
      </w:r>
      <w:r>
        <w:t>of</w:t>
      </w:r>
      <w:r>
        <w:rPr>
          <w:spacing w:val="-3"/>
        </w:rPr>
        <w:t xml:space="preserve"> </w:t>
      </w:r>
      <w:r>
        <w:t>the</w:t>
      </w:r>
      <w:r>
        <w:rPr>
          <w:spacing w:val="-3"/>
        </w:rPr>
        <w:t xml:space="preserve"> </w:t>
      </w:r>
      <w:r>
        <w:t>bus</w:t>
      </w:r>
      <w:r>
        <w:rPr>
          <w:spacing w:val="-6"/>
        </w:rPr>
        <w:t xml:space="preserve"> </w:t>
      </w:r>
      <w:r>
        <w:t>and</w:t>
      </w:r>
      <w:r>
        <w:rPr>
          <w:spacing w:val="-6"/>
        </w:rPr>
        <w:t xml:space="preserve"> </w:t>
      </w:r>
      <w:r>
        <w:t>shall</w:t>
      </w:r>
      <w:r>
        <w:rPr>
          <w:spacing w:val="-5"/>
        </w:rPr>
        <w:t xml:space="preserve"> </w:t>
      </w:r>
      <w:r>
        <w:t>be</w:t>
      </w:r>
      <w:r>
        <w:rPr>
          <w:spacing w:val="-3"/>
        </w:rPr>
        <w:t xml:space="preserve"> </w:t>
      </w:r>
      <w:r>
        <w:t>capable</w:t>
      </w:r>
      <w:r>
        <w:rPr>
          <w:spacing w:val="-3"/>
        </w:rPr>
        <w:t xml:space="preserve"> </w:t>
      </w:r>
      <w:r>
        <w:t>of</w:t>
      </w:r>
      <w:r>
        <w:rPr>
          <w:spacing w:val="-3"/>
        </w:rPr>
        <w:t xml:space="preserve"> </w:t>
      </w:r>
      <w:r>
        <w:t>supplying</w:t>
      </w:r>
      <w:r>
        <w:rPr>
          <w:spacing w:val="-6"/>
        </w:rPr>
        <w:t xml:space="preserve"> </w:t>
      </w:r>
      <w:r>
        <w:t>all pneumatic systems of the bus with externally sourced compressed air. The location of these shop air connectors shall facilitate towing operations.</w:t>
      </w:r>
    </w:p>
    <w:p w14:paraId="66DBB0D1" w14:textId="77777777" w:rsidR="00193ACD" w:rsidRDefault="00193ACD">
      <w:pPr>
        <w:pStyle w:val="BodyText"/>
        <w:spacing w:before="217"/>
        <w:ind w:left="0"/>
      </w:pPr>
    </w:p>
    <w:p w14:paraId="151B35B1" w14:textId="77777777" w:rsidR="00193ACD" w:rsidRDefault="00967BBC">
      <w:pPr>
        <w:pStyle w:val="Heading2"/>
      </w:pPr>
      <w:bookmarkStart w:id="412" w:name="TS_24._Jacking"/>
      <w:bookmarkStart w:id="413" w:name="_bookmark189"/>
      <w:bookmarkEnd w:id="412"/>
      <w:bookmarkEnd w:id="413"/>
      <w:r>
        <w:t>TS</w:t>
      </w:r>
      <w:r>
        <w:rPr>
          <w:spacing w:val="-5"/>
        </w:rPr>
        <w:t xml:space="preserve"> </w:t>
      </w:r>
      <w:r>
        <w:t>24.</w:t>
      </w:r>
      <w:r>
        <w:rPr>
          <w:spacing w:val="-3"/>
        </w:rPr>
        <w:t xml:space="preserve"> </w:t>
      </w:r>
      <w:r>
        <w:rPr>
          <w:spacing w:val="-2"/>
        </w:rPr>
        <w:t>Jacking</w:t>
      </w:r>
    </w:p>
    <w:p w14:paraId="4FE79321" w14:textId="77777777" w:rsidR="00193ACD" w:rsidRDefault="00967BBC">
      <w:pPr>
        <w:pStyle w:val="BodyText"/>
        <w:spacing w:before="62"/>
        <w:ind w:right="1136"/>
      </w:pPr>
      <w:r>
        <w:t>It shall</w:t>
      </w:r>
      <w:r>
        <w:rPr>
          <w:spacing w:val="-2"/>
        </w:rPr>
        <w:t xml:space="preserve"> </w:t>
      </w:r>
      <w:r>
        <w:t>be</w:t>
      </w:r>
      <w:r>
        <w:rPr>
          <w:spacing w:val="-6"/>
        </w:rPr>
        <w:t xml:space="preserve"> </w:t>
      </w:r>
      <w:r>
        <w:t>possible</w:t>
      </w:r>
      <w:r>
        <w:rPr>
          <w:spacing w:val="-5"/>
        </w:rPr>
        <w:t xml:space="preserve"> </w:t>
      </w:r>
      <w:r>
        <w:t>to</w:t>
      </w:r>
      <w:r>
        <w:rPr>
          <w:spacing w:val="-4"/>
        </w:rPr>
        <w:t xml:space="preserve"> </w:t>
      </w:r>
      <w:r>
        <w:t>safely</w:t>
      </w:r>
      <w:r>
        <w:rPr>
          <w:spacing w:val="-8"/>
        </w:rPr>
        <w:t xml:space="preserve"> </w:t>
      </w:r>
      <w:r>
        <w:t>jack</w:t>
      </w:r>
      <w:r>
        <w:rPr>
          <w:spacing w:val="-8"/>
        </w:rPr>
        <w:t xml:space="preserve"> </w:t>
      </w:r>
      <w:r>
        <w:t>up</w:t>
      </w:r>
      <w:r>
        <w:rPr>
          <w:spacing w:val="-4"/>
        </w:rPr>
        <w:t xml:space="preserve"> </w:t>
      </w:r>
      <w:r>
        <w:t>the</w:t>
      </w:r>
      <w:r>
        <w:rPr>
          <w:spacing w:val="-3"/>
        </w:rPr>
        <w:t xml:space="preserve"> </w:t>
      </w:r>
      <w:r>
        <w:t>bus,</w:t>
      </w:r>
      <w:r>
        <w:rPr>
          <w:spacing w:val="-3"/>
        </w:rPr>
        <w:t xml:space="preserve"> </w:t>
      </w:r>
      <w:r>
        <w:t>at</w:t>
      </w:r>
      <w:r>
        <w:rPr>
          <w:spacing w:val="-3"/>
        </w:rPr>
        <w:t xml:space="preserve"> </w:t>
      </w:r>
      <w:r>
        <w:t>curb</w:t>
      </w:r>
      <w:r>
        <w:rPr>
          <w:spacing w:val="-3"/>
        </w:rPr>
        <w:t xml:space="preserve"> </w:t>
      </w:r>
      <w:r>
        <w:t>weight,</w:t>
      </w:r>
      <w:r>
        <w:rPr>
          <w:spacing w:val="-6"/>
        </w:rPr>
        <w:t xml:space="preserve"> </w:t>
      </w:r>
      <w:r>
        <w:t>with</w:t>
      </w:r>
      <w:r>
        <w:rPr>
          <w:spacing w:val="-3"/>
        </w:rPr>
        <w:t xml:space="preserve"> </w:t>
      </w:r>
      <w:r>
        <w:t>a</w:t>
      </w:r>
      <w:r>
        <w:rPr>
          <w:spacing w:val="-3"/>
        </w:rPr>
        <w:t xml:space="preserve"> </w:t>
      </w:r>
      <w:r>
        <w:t>common</w:t>
      </w:r>
      <w:r>
        <w:rPr>
          <w:spacing w:val="-4"/>
        </w:rPr>
        <w:t xml:space="preserve"> </w:t>
      </w:r>
      <w:r>
        <w:t>10-ton</w:t>
      </w:r>
      <w:r>
        <w:rPr>
          <w:spacing w:val="-4"/>
        </w:rPr>
        <w:t xml:space="preserve"> </w:t>
      </w:r>
      <w:r>
        <w:t>floor</w:t>
      </w:r>
      <w:r>
        <w:rPr>
          <w:spacing w:val="-3"/>
        </w:rPr>
        <w:t xml:space="preserve"> </w:t>
      </w:r>
      <w:r>
        <w:t>jack</w:t>
      </w:r>
      <w:r>
        <w:rPr>
          <w:spacing w:val="-6"/>
        </w:rPr>
        <w:t xml:space="preserve"> </w:t>
      </w:r>
      <w:r>
        <w:t>with</w:t>
      </w:r>
      <w:r>
        <w:rPr>
          <w:spacing w:val="-6"/>
        </w:rPr>
        <w:t xml:space="preserve"> </w:t>
      </w:r>
      <w:r>
        <w:t>or without special adapter, when a tire or dual set is completely flat and the bus is on a level, hard surface, without crawling under any portion of the bus. Jacking from a single point shall permit raising the bus sufficiently high to remove and reinstall a wheel and tire assembly. Jacking pads located on the axle or suspension near the wheels shall permit easy and safe jacking with the flat tire or dual set on a 6 in. high run-up block not wider than a single tire. The bus shall withstand such jacking at any one or any combination of wheel locations without permanent deformation or damage.</w:t>
      </w:r>
    </w:p>
    <w:p w14:paraId="02042BF0" w14:textId="77777777" w:rsidR="00193ACD" w:rsidRDefault="00967BBC">
      <w:pPr>
        <w:pStyle w:val="Heading2"/>
        <w:spacing w:before="241"/>
      </w:pPr>
      <w:bookmarkStart w:id="414" w:name="TS_25._Hoisting"/>
      <w:bookmarkStart w:id="415" w:name="_bookmark190"/>
      <w:bookmarkEnd w:id="414"/>
      <w:bookmarkEnd w:id="415"/>
      <w:r>
        <w:t>TS</w:t>
      </w:r>
      <w:r>
        <w:rPr>
          <w:spacing w:val="-5"/>
        </w:rPr>
        <w:t xml:space="preserve"> </w:t>
      </w:r>
      <w:r>
        <w:t>25.</w:t>
      </w:r>
      <w:r>
        <w:rPr>
          <w:spacing w:val="-3"/>
        </w:rPr>
        <w:t xml:space="preserve"> </w:t>
      </w:r>
      <w:r>
        <w:rPr>
          <w:spacing w:val="-2"/>
        </w:rPr>
        <w:t>Hoisting</w:t>
      </w:r>
    </w:p>
    <w:p w14:paraId="75164C95" w14:textId="77777777" w:rsidR="00193ACD" w:rsidRDefault="00967BBC">
      <w:pPr>
        <w:pStyle w:val="BodyText"/>
        <w:spacing w:before="59"/>
        <w:ind w:right="1227"/>
        <w:jc w:val="both"/>
      </w:pPr>
      <w:r>
        <w:t>The</w:t>
      </w:r>
      <w:r>
        <w:rPr>
          <w:spacing w:val="-6"/>
        </w:rPr>
        <w:t xml:space="preserve"> </w:t>
      </w:r>
      <w:r>
        <w:t>bus</w:t>
      </w:r>
      <w:r>
        <w:rPr>
          <w:spacing w:val="-6"/>
        </w:rPr>
        <w:t xml:space="preserve"> </w:t>
      </w:r>
      <w:r>
        <w:t>axles</w:t>
      </w:r>
      <w:r>
        <w:rPr>
          <w:spacing w:val="-5"/>
        </w:rPr>
        <w:t xml:space="preserve"> </w:t>
      </w:r>
      <w:r>
        <w:t>or</w:t>
      </w:r>
      <w:r>
        <w:rPr>
          <w:spacing w:val="-3"/>
        </w:rPr>
        <w:t xml:space="preserve"> </w:t>
      </w:r>
      <w:r>
        <w:t>jacking</w:t>
      </w:r>
      <w:r>
        <w:rPr>
          <w:spacing w:val="-6"/>
        </w:rPr>
        <w:t xml:space="preserve"> </w:t>
      </w:r>
      <w:r>
        <w:t>plates</w:t>
      </w:r>
      <w:r>
        <w:rPr>
          <w:spacing w:val="-7"/>
        </w:rPr>
        <w:t xml:space="preserve"> </w:t>
      </w:r>
      <w:r>
        <w:t>shall</w:t>
      </w:r>
      <w:r>
        <w:rPr>
          <w:spacing w:val="-5"/>
        </w:rPr>
        <w:t xml:space="preserve"> </w:t>
      </w:r>
      <w:r>
        <w:t>accommodate</w:t>
      </w:r>
      <w:r>
        <w:rPr>
          <w:spacing w:val="-5"/>
        </w:rPr>
        <w:t xml:space="preserve"> </w:t>
      </w:r>
      <w:r>
        <w:t>the</w:t>
      </w:r>
      <w:r>
        <w:rPr>
          <w:spacing w:val="-6"/>
        </w:rPr>
        <w:t xml:space="preserve"> </w:t>
      </w:r>
      <w:r>
        <w:t>lifting</w:t>
      </w:r>
      <w:r>
        <w:rPr>
          <w:spacing w:val="-5"/>
        </w:rPr>
        <w:t xml:space="preserve"> </w:t>
      </w:r>
      <w:r>
        <w:t>pads</w:t>
      </w:r>
      <w:r>
        <w:rPr>
          <w:spacing w:val="-3"/>
        </w:rPr>
        <w:t xml:space="preserve"> </w:t>
      </w:r>
      <w:r>
        <w:t>of</w:t>
      </w:r>
      <w:r>
        <w:rPr>
          <w:spacing w:val="-3"/>
        </w:rPr>
        <w:t xml:space="preserve"> </w:t>
      </w:r>
      <w:r>
        <w:t>a</w:t>
      </w:r>
      <w:r>
        <w:rPr>
          <w:spacing w:val="-6"/>
        </w:rPr>
        <w:t xml:space="preserve"> </w:t>
      </w:r>
      <w:r>
        <w:t>two-post</w:t>
      </w:r>
      <w:r>
        <w:rPr>
          <w:spacing w:val="-5"/>
        </w:rPr>
        <w:t xml:space="preserve"> </w:t>
      </w:r>
      <w:r>
        <w:t>hoist system.</w:t>
      </w:r>
      <w:r>
        <w:rPr>
          <w:spacing w:val="-4"/>
        </w:rPr>
        <w:t xml:space="preserve"> </w:t>
      </w:r>
      <w:r>
        <w:t>Jacking</w:t>
      </w:r>
      <w:r>
        <w:rPr>
          <w:spacing w:val="-5"/>
        </w:rPr>
        <w:t xml:space="preserve"> </w:t>
      </w:r>
      <w:r>
        <w:t>plates, if used as hoisting</w:t>
      </w:r>
      <w:r>
        <w:rPr>
          <w:spacing w:val="-2"/>
        </w:rPr>
        <w:t xml:space="preserve"> </w:t>
      </w:r>
      <w:r>
        <w:t>pads, shall</w:t>
      </w:r>
      <w:r>
        <w:rPr>
          <w:spacing w:val="-1"/>
        </w:rPr>
        <w:t xml:space="preserve"> </w:t>
      </w:r>
      <w:r>
        <w:t>be designed</w:t>
      </w:r>
      <w:r>
        <w:rPr>
          <w:spacing w:val="-1"/>
        </w:rPr>
        <w:t xml:space="preserve"> </w:t>
      </w:r>
      <w:r>
        <w:t>to prevent</w:t>
      </w:r>
      <w:r>
        <w:rPr>
          <w:spacing w:val="-1"/>
        </w:rPr>
        <w:t xml:space="preserve"> </w:t>
      </w:r>
      <w:r>
        <w:t>the bus</w:t>
      </w:r>
      <w:r>
        <w:rPr>
          <w:spacing w:val="-1"/>
        </w:rPr>
        <w:t xml:space="preserve"> </w:t>
      </w:r>
      <w:r>
        <w:t>from</w:t>
      </w:r>
      <w:r>
        <w:rPr>
          <w:spacing w:val="-3"/>
        </w:rPr>
        <w:t xml:space="preserve"> </w:t>
      </w:r>
      <w:r>
        <w:t>falling</w:t>
      </w:r>
      <w:r>
        <w:rPr>
          <w:spacing w:val="-2"/>
        </w:rPr>
        <w:t xml:space="preserve"> </w:t>
      </w:r>
      <w:r>
        <w:t>off</w:t>
      </w:r>
      <w:r>
        <w:rPr>
          <w:spacing w:val="-1"/>
        </w:rPr>
        <w:t xml:space="preserve"> </w:t>
      </w:r>
      <w:r>
        <w:t>the</w:t>
      </w:r>
      <w:r>
        <w:rPr>
          <w:spacing w:val="-1"/>
        </w:rPr>
        <w:t xml:space="preserve"> </w:t>
      </w:r>
      <w:r>
        <w:t>hoist. Other pads or</w:t>
      </w:r>
      <w:r>
        <w:rPr>
          <w:spacing w:val="-1"/>
        </w:rPr>
        <w:t xml:space="preserve"> </w:t>
      </w:r>
      <w:r>
        <w:t>the bus structure</w:t>
      </w:r>
      <w:r>
        <w:rPr>
          <w:spacing w:val="-2"/>
        </w:rPr>
        <w:t xml:space="preserve"> </w:t>
      </w:r>
      <w:r>
        <w:t>shall support</w:t>
      </w:r>
      <w:r>
        <w:rPr>
          <w:spacing w:val="-2"/>
        </w:rPr>
        <w:t xml:space="preserve"> </w:t>
      </w:r>
      <w:r>
        <w:t>the</w:t>
      </w:r>
      <w:r>
        <w:rPr>
          <w:spacing w:val="-1"/>
        </w:rPr>
        <w:t xml:space="preserve"> </w:t>
      </w:r>
      <w:r>
        <w:t>bus</w:t>
      </w:r>
      <w:r>
        <w:rPr>
          <w:spacing w:val="-1"/>
        </w:rPr>
        <w:t xml:space="preserve"> </w:t>
      </w:r>
      <w:r>
        <w:t>on</w:t>
      </w:r>
      <w:r>
        <w:rPr>
          <w:spacing w:val="-5"/>
        </w:rPr>
        <w:t xml:space="preserve"> </w:t>
      </w:r>
      <w:r>
        <w:t>jack</w:t>
      </w:r>
      <w:r>
        <w:rPr>
          <w:spacing w:val="-6"/>
        </w:rPr>
        <w:t xml:space="preserve"> </w:t>
      </w:r>
      <w:r>
        <w:t>stands</w:t>
      </w:r>
      <w:r>
        <w:rPr>
          <w:spacing w:val="-3"/>
        </w:rPr>
        <w:t xml:space="preserve"> </w:t>
      </w:r>
      <w:r>
        <w:t>independent of</w:t>
      </w:r>
      <w:r>
        <w:rPr>
          <w:spacing w:val="-2"/>
        </w:rPr>
        <w:t xml:space="preserve"> </w:t>
      </w:r>
      <w:r>
        <w:t>the</w:t>
      </w:r>
      <w:r>
        <w:rPr>
          <w:spacing w:val="-3"/>
        </w:rPr>
        <w:t xml:space="preserve"> </w:t>
      </w:r>
      <w:r>
        <w:t>hoist.</w:t>
      </w:r>
      <w:r>
        <w:rPr>
          <w:spacing w:val="-1"/>
        </w:rPr>
        <w:t xml:space="preserve"> </w:t>
      </w:r>
      <w:r>
        <w:t>All</w:t>
      </w:r>
      <w:r>
        <w:rPr>
          <w:spacing w:val="-3"/>
        </w:rPr>
        <w:t xml:space="preserve"> </w:t>
      </w:r>
      <w:r>
        <w:t>hoist</w:t>
      </w:r>
      <w:r>
        <w:rPr>
          <w:spacing w:val="-2"/>
        </w:rPr>
        <w:t xml:space="preserve"> </w:t>
      </w:r>
      <w:r>
        <w:t>pads</w:t>
      </w:r>
      <w:r>
        <w:rPr>
          <w:spacing w:val="-1"/>
        </w:rPr>
        <w:t xml:space="preserve"> </w:t>
      </w:r>
      <w:r>
        <w:t>must be</w:t>
      </w:r>
      <w:r>
        <w:rPr>
          <w:spacing w:val="-1"/>
        </w:rPr>
        <w:t xml:space="preserve"> </w:t>
      </w:r>
      <w:r>
        <w:t>painted</w:t>
      </w:r>
      <w:r>
        <w:rPr>
          <w:spacing w:val="-4"/>
        </w:rPr>
        <w:t xml:space="preserve"> </w:t>
      </w:r>
      <w:r>
        <w:t xml:space="preserve">Traffic </w:t>
      </w:r>
      <w:r>
        <w:rPr>
          <w:spacing w:val="-2"/>
        </w:rPr>
        <w:t>Yellow.</w:t>
      </w:r>
    </w:p>
    <w:p w14:paraId="7384EB63" w14:textId="77777777" w:rsidR="00193ACD" w:rsidRDefault="00967BBC">
      <w:pPr>
        <w:pStyle w:val="BodyText"/>
        <w:spacing w:before="251"/>
        <w:ind w:right="1256"/>
      </w:pPr>
      <w:r>
        <w:t>The</w:t>
      </w:r>
      <w:r>
        <w:rPr>
          <w:spacing w:val="-3"/>
        </w:rPr>
        <w:t xml:space="preserve"> </w:t>
      </w:r>
      <w:r>
        <w:t>vehicle</w:t>
      </w:r>
      <w:r>
        <w:rPr>
          <w:spacing w:val="-3"/>
        </w:rPr>
        <w:t xml:space="preserve"> </w:t>
      </w:r>
      <w:r>
        <w:t>shall</w:t>
      </w:r>
      <w:r>
        <w:rPr>
          <w:spacing w:val="-3"/>
        </w:rPr>
        <w:t xml:space="preserve"> </w:t>
      </w:r>
      <w:r>
        <w:t>be</w:t>
      </w:r>
      <w:r>
        <w:rPr>
          <w:spacing w:val="-8"/>
        </w:rPr>
        <w:t xml:space="preserve"> </w:t>
      </w:r>
      <w:r>
        <w:t>capable</w:t>
      </w:r>
      <w:r>
        <w:rPr>
          <w:spacing w:val="-2"/>
        </w:rPr>
        <w:t xml:space="preserve"> </w:t>
      </w:r>
      <w:r>
        <w:t>of</w:t>
      </w:r>
      <w:r>
        <w:rPr>
          <w:spacing w:val="-5"/>
        </w:rPr>
        <w:t xml:space="preserve"> </w:t>
      </w:r>
      <w:r>
        <w:t>lifting</w:t>
      </w:r>
      <w:r>
        <w:rPr>
          <w:spacing w:val="-6"/>
        </w:rPr>
        <w:t xml:space="preserve"> </w:t>
      </w:r>
      <w:r>
        <w:t>by</w:t>
      </w:r>
      <w:r>
        <w:rPr>
          <w:spacing w:val="-8"/>
        </w:rPr>
        <w:t xml:space="preserve"> </w:t>
      </w:r>
      <w:r>
        <w:t>the</w:t>
      </w:r>
      <w:r>
        <w:rPr>
          <w:spacing w:val="-3"/>
        </w:rPr>
        <w:t xml:space="preserve"> </w:t>
      </w:r>
      <w:r>
        <w:t>wheels,</w:t>
      </w:r>
      <w:r>
        <w:rPr>
          <w:spacing w:val="-8"/>
        </w:rPr>
        <w:t xml:space="preserve"> </w:t>
      </w:r>
      <w:r>
        <w:t>and,</w:t>
      </w:r>
      <w:r>
        <w:rPr>
          <w:spacing w:val="-3"/>
        </w:rPr>
        <w:t xml:space="preserve"> </w:t>
      </w:r>
      <w:r>
        <w:t>as</w:t>
      </w:r>
      <w:r>
        <w:rPr>
          <w:spacing w:val="-3"/>
        </w:rPr>
        <w:t xml:space="preserve"> </w:t>
      </w:r>
      <w:r>
        <w:t>necessary</w:t>
      </w:r>
      <w:r>
        <w:rPr>
          <w:spacing w:val="-8"/>
        </w:rPr>
        <w:t xml:space="preserve"> </w:t>
      </w:r>
      <w:r>
        <w:t>to</w:t>
      </w:r>
      <w:r>
        <w:rPr>
          <w:spacing w:val="-4"/>
        </w:rPr>
        <w:t xml:space="preserve"> </w:t>
      </w:r>
      <w:r>
        <w:t>meet</w:t>
      </w:r>
      <w:r>
        <w:rPr>
          <w:spacing w:val="-2"/>
        </w:rPr>
        <w:t xml:space="preserve"> </w:t>
      </w:r>
      <w:r>
        <w:t>tire</w:t>
      </w:r>
      <w:r>
        <w:rPr>
          <w:spacing w:val="-3"/>
        </w:rPr>
        <w:t xml:space="preserve"> </w:t>
      </w:r>
      <w:r>
        <w:t>load</w:t>
      </w:r>
      <w:r>
        <w:rPr>
          <w:spacing w:val="-5"/>
        </w:rPr>
        <w:t xml:space="preserve"> </w:t>
      </w:r>
      <w:r>
        <w:t>requirements,</w:t>
      </w:r>
      <w:r>
        <w:rPr>
          <w:spacing w:val="-8"/>
        </w:rPr>
        <w:t xml:space="preserve"> </w:t>
      </w:r>
      <w:r>
        <w:t>the proper number for wheel lifts and/or adapters must be used.</w:t>
      </w:r>
    </w:p>
    <w:p w14:paraId="4D471E17" w14:textId="77777777" w:rsidR="00193ACD" w:rsidRDefault="00967BBC">
      <w:pPr>
        <w:pStyle w:val="Heading2"/>
        <w:spacing w:before="243"/>
      </w:pPr>
      <w:bookmarkStart w:id="416" w:name="TS_26._Floor"/>
      <w:bookmarkStart w:id="417" w:name="_bookmark191"/>
      <w:bookmarkEnd w:id="416"/>
      <w:bookmarkEnd w:id="417"/>
      <w:r>
        <w:t>TS</w:t>
      </w:r>
      <w:r>
        <w:rPr>
          <w:spacing w:val="-5"/>
        </w:rPr>
        <w:t xml:space="preserve"> </w:t>
      </w:r>
      <w:r>
        <w:t>26.</w:t>
      </w:r>
      <w:r>
        <w:rPr>
          <w:spacing w:val="-3"/>
        </w:rPr>
        <w:t xml:space="preserve"> </w:t>
      </w:r>
      <w:r>
        <w:rPr>
          <w:spacing w:val="-2"/>
        </w:rPr>
        <w:t>Floor</w:t>
      </w:r>
    </w:p>
    <w:p w14:paraId="3C5A2C33" w14:textId="77777777" w:rsidR="00193ACD" w:rsidRDefault="00967BBC">
      <w:pPr>
        <w:pStyle w:val="Heading3"/>
        <w:spacing w:before="62"/>
      </w:pPr>
      <w:bookmarkStart w:id="418" w:name="TS_26.1_Design"/>
      <w:bookmarkStart w:id="419" w:name="_bookmark192"/>
      <w:bookmarkEnd w:id="418"/>
      <w:bookmarkEnd w:id="419"/>
      <w:r>
        <w:t>TS</w:t>
      </w:r>
      <w:r>
        <w:rPr>
          <w:spacing w:val="-13"/>
        </w:rPr>
        <w:t xml:space="preserve"> </w:t>
      </w:r>
      <w:r>
        <w:t>26.1</w:t>
      </w:r>
      <w:r>
        <w:rPr>
          <w:spacing w:val="-10"/>
        </w:rPr>
        <w:t xml:space="preserve"> </w:t>
      </w:r>
      <w:r>
        <w:rPr>
          <w:spacing w:val="-2"/>
        </w:rPr>
        <w:t>Design</w:t>
      </w:r>
    </w:p>
    <w:p w14:paraId="6A5E842E" w14:textId="77777777" w:rsidR="00193ACD" w:rsidRDefault="00967BBC">
      <w:pPr>
        <w:pStyle w:val="BodyText"/>
        <w:spacing w:before="56"/>
        <w:ind w:right="1136"/>
      </w:pPr>
      <w:r>
        <w:t>The</w:t>
      </w:r>
      <w:r>
        <w:rPr>
          <w:spacing w:val="-4"/>
        </w:rPr>
        <w:t xml:space="preserve"> </w:t>
      </w:r>
      <w:r>
        <w:t>floor</w:t>
      </w:r>
      <w:r>
        <w:rPr>
          <w:spacing w:val="-4"/>
        </w:rPr>
        <w:t xml:space="preserve"> </w:t>
      </w:r>
      <w:r>
        <w:t>shall</w:t>
      </w:r>
      <w:r>
        <w:rPr>
          <w:spacing w:val="-4"/>
        </w:rPr>
        <w:t xml:space="preserve"> </w:t>
      </w:r>
      <w:r>
        <w:t>be</w:t>
      </w:r>
      <w:r>
        <w:rPr>
          <w:spacing w:val="-4"/>
        </w:rPr>
        <w:t xml:space="preserve"> </w:t>
      </w:r>
      <w:r>
        <w:t>essentially</w:t>
      </w:r>
      <w:r>
        <w:rPr>
          <w:spacing w:val="-4"/>
        </w:rPr>
        <w:t xml:space="preserve"> </w:t>
      </w:r>
      <w:r>
        <w:t>a</w:t>
      </w:r>
      <w:r>
        <w:rPr>
          <w:spacing w:val="-3"/>
        </w:rPr>
        <w:t xml:space="preserve"> </w:t>
      </w:r>
      <w:r>
        <w:t>continuous</w:t>
      </w:r>
      <w:r>
        <w:rPr>
          <w:spacing w:val="-6"/>
        </w:rPr>
        <w:t xml:space="preserve"> </w:t>
      </w:r>
      <w:r>
        <w:t>plane,</w:t>
      </w:r>
      <w:r>
        <w:rPr>
          <w:spacing w:val="-4"/>
        </w:rPr>
        <w:t xml:space="preserve"> </w:t>
      </w:r>
      <w:r>
        <w:t>except</w:t>
      </w:r>
      <w:r>
        <w:rPr>
          <w:spacing w:val="-2"/>
        </w:rPr>
        <w:t xml:space="preserve"> </w:t>
      </w:r>
      <w:r>
        <w:t>at</w:t>
      </w:r>
      <w:r>
        <w:rPr>
          <w:spacing w:val="-5"/>
        </w:rPr>
        <w:t xml:space="preserve"> </w:t>
      </w:r>
      <w:r>
        <w:t>the</w:t>
      </w:r>
      <w:r>
        <w:rPr>
          <w:spacing w:val="-3"/>
        </w:rPr>
        <w:t xml:space="preserve"> </w:t>
      </w:r>
      <w:r>
        <w:t>wheel</w:t>
      </w:r>
      <w:r>
        <w:rPr>
          <w:spacing w:val="-4"/>
        </w:rPr>
        <w:t xml:space="preserve"> </w:t>
      </w:r>
      <w:r>
        <w:t>housings</w:t>
      </w:r>
      <w:r>
        <w:rPr>
          <w:spacing w:val="-2"/>
        </w:rPr>
        <w:t xml:space="preserve"> </w:t>
      </w:r>
      <w:r>
        <w:t>and</w:t>
      </w:r>
      <w:r>
        <w:rPr>
          <w:spacing w:val="-7"/>
        </w:rPr>
        <w:t xml:space="preserve"> </w:t>
      </w:r>
      <w:r>
        <w:t>platforms.</w:t>
      </w:r>
      <w:r>
        <w:rPr>
          <w:spacing w:val="-2"/>
        </w:rPr>
        <w:t xml:space="preserve"> </w:t>
      </w:r>
      <w:r>
        <w:t>Where</w:t>
      </w:r>
      <w:r>
        <w:rPr>
          <w:spacing w:val="-4"/>
        </w:rPr>
        <w:t xml:space="preserve"> </w:t>
      </w:r>
      <w:r>
        <w:t>the</w:t>
      </w:r>
      <w:r>
        <w:rPr>
          <w:spacing w:val="-4"/>
        </w:rPr>
        <w:t xml:space="preserve"> </w:t>
      </w:r>
      <w:r>
        <w:t>floor meets</w:t>
      </w:r>
      <w:r>
        <w:rPr>
          <w:spacing w:val="-3"/>
        </w:rPr>
        <w:t xml:space="preserve"> </w:t>
      </w:r>
      <w:r>
        <w:t>the</w:t>
      </w:r>
      <w:r>
        <w:rPr>
          <w:spacing w:val="-1"/>
        </w:rPr>
        <w:t xml:space="preserve"> </w:t>
      </w:r>
      <w:r>
        <w:t>walls</w:t>
      </w:r>
      <w:r>
        <w:rPr>
          <w:spacing w:val="-1"/>
        </w:rPr>
        <w:t xml:space="preserve"> </w:t>
      </w:r>
      <w:r>
        <w:t>of</w:t>
      </w:r>
      <w:r>
        <w:rPr>
          <w:spacing w:val="-3"/>
        </w:rPr>
        <w:t xml:space="preserve"> </w:t>
      </w:r>
      <w:r>
        <w:t>the</w:t>
      </w:r>
      <w:r>
        <w:rPr>
          <w:spacing w:val="-3"/>
        </w:rPr>
        <w:t xml:space="preserve"> </w:t>
      </w:r>
      <w:r>
        <w:t>bus,</w:t>
      </w:r>
      <w:r>
        <w:rPr>
          <w:spacing w:val="-7"/>
        </w:rPr>
        <w:t xml:space="preserve"> </w:t>
      </w:r>
      <w:r>
        <w:t>as</w:t>
      </w:r>
      <w:r>
        <w:rPr>
          <w:spacing w:val="-1"/>
        </w:rPr>
        <w:t xml:space="preserve"> </w:t>
      </w:r>
      <w:r>
        <w:t>well as</w:t>
      </w:r>
      <w:r>
        <w:rPr>
          <w:spacing w:val="-1"/>
        </w:rPr>
        <w:t xml:space="preserve"> </w:t>
      </w:r>
      <w:r>
        <w:t>other</w:t>
      </w:r>
      <w:r>
        <w:rPr>
          <w:spacing w:val="-2"/>
        </w:rPr>
        <w:t xml:space="preserve"> </w:t>
      </w:r>
      <w:r>
        <w:t>vertical</w:t>
      </w:r>
      <w:r>
        <w:rPr>
          <w:spacing w:val="-3"/>
        </w:rPr>
        <w:t xml:space="preserve"> </w:t>
      </w:r>
      <w:r>
        <w:t>surfaces</w:t>
      </w:r>
      <w:r>
        <w:rPr>
          <w:spacing w:val="-1"/>
        </w:rPr>
        <w:t xml:space="preserve"> </w:t>
      </w:r>
      <w:r>
        <w:t>such</w:t>
      </w:r>
      <w:r>
        <w:rPr>
          <w:spacing w:val="-1"/>
        </w:rPr>
        <w:t xml:space="preserve"> </w:t>
      </w:r>
      <w:r>
        <w:t>as</w:t>
      </w:r>
      <w:r>
        <w:rPr>
          <w:spacing w:val="-4"/>
        </w:rPr>
        <w:t xml:space="preserve"> </w:t>
      </w:r>
      <w:r>
        <w:t>platform</w:t>
      </w:r>
      <w:r>
        <w:rPr>
          <w:spacing w:val="-5"/>
        </w:rPr>
        <w:t xml:space="preserve"> </w:t>
      </w:r>
      <w:r>
        <w:t>risers,</w:t>
      </w:r>
      <w:r>
        <w:rPr>
          <w:spacing w:val="-1"/>
        </w:rPr>
        <w:t xml:space="preserve"> </w:t>
      </w:r>
      <w:r>
        <w:t>the</w:t>
      </w:r>
      <w:r>
        <w:rPr>
          <w:spacing w:val="-4"/>
        </w:rPr>
        <w:t xml:space="preserve"> </w:t>
      </w:r>
      <w:r>
        <w:t>surface</w:t>
      </w:r>
      <w:r>
        <w:rPr>
          <w:spacing w:val="-1"/>
        </w:rPr>
        <w:t xml:space="preserve"> </w:t>
      </w:r>
      <w:r>
        <w:t>edges</w:t>
      </w:r>
      <w:r>
        <w:rPr>
          <w:spacing w:val="-2"/>
        </w:rPr>
        <w:t xml:space="preserve"> </w:t>
      </w:r>
      <w:r>
        <w:t>shall be blended</w:t>
      </w:r>
      <w:r>
        <w:rPr>
          <w:spacing w:val="-1"/>
        </w:rPr>
        <w:t xml:space="preserve"> </w:t>
      </w:r>
      <w:r>
        <w:t>with</w:t>
      </w:r>
      <w:r>
        <w:rPr>
          <w:spacing w:val="-4"/>
        </w:rPr>
        <w:t xml:space="preserve"> </w:t>
      </w:r>
      <w:r>
        <w:t>a</w:t>
      </w:r>
      <w:r>
        <w:rPr>
          <w:spacing w:val="-6"/>
        </w:rPr>
        <w:t xml:space="preserve"> </w:t>
      </w:r>
      <w:r>
        <w:t>circular</w:t>
      </w:r>
      <w:r>
        <w:rPr>
          <w:spacing w:val="-2"/>
        </w:rPr>
        <w:t xml:space="preserve"> </w:t>
      </w:r>
      <w:r>
        <w:t>section</w:t>
      </w:r>
      <w:r>
        <w:rPr>
          <w:spacing w:val="-3"/>
        </w:rPr>
        <w:t xml:space="preserve"> </w:t>
      </w:r>
      <w:r>
        <w:t>of</w:t>
      </w:r>
      <w:r>
        <w:rPr>
          <w:spacing w:val="-3"/>
        </w:rPr>
        <w:t xml:space="preserve"> </w:t>
      </w:r>
      <w:r>
        <w:t>radius</w:t>
      </w:r>
      <w:r>
        <w:rPr>
          <w:spacing w:val="-3"/>
        </w:rPr>
        <w:t xml:space="preserve"> </w:t>
      </w:r>
      <w:r>
        <w:t>not</w:t>
      </w:r>
      <w:r>
        <w:rPr>
          <w:spacing w:val="-3"/>
        </w:rPr>
        <w:t xml:space="preserve"> </w:t>
      </w:r>
      <w:r>
        <w:t>less</w:t>
      </w:r>
      <w:r>
        <w:rPr>
          <w:spacing w:val="-5"/>
        </w:rPr>
        <w:t xml:space="preserve"> </w:t>
      </w:r>
      <w:r>
        <w:t>than</w:t>
      </w:r>
      <w:r>
        <w:rPr>
          <w:spacing w:val="-8"/>
        </w:rPr>
        <w:t xml:space="preserve"> </w:t>
      </w:r>
      <w:r>
        <w:t>¼</w:t>
      </w:r>
      <w:r>
        <w:rPr>
          <w:spacing w:val="-1"/>
        </w:rPr>
        <w:t xml:space="preserve"> </w:t>
      </w:r>
      <w:r>
        <w:t>in.</w:t>
      </w:r>
      <w:r>
        <w:rPr>
          <w:spacing w:val="-1"/>
        </w:rPr>
        <w:t xml:space="preserve"> </w:t>
      </w:r>
      <w:r>
        <w:t>or</w:t>
      </w:r>
      <w:r>
        <w:rPr>
          <w:spacing w:val="-1"/>
        </w:rPr>
        <w:t xml:space="preserve"> </w:t>
      </w:r>
      <w:r>
        <w:t>installed</w:t>
      </w:r>
      <w:r>
        <w:rPr>
          <w:spacing w:val="-5"/>
        </w:rPr>
        <w:t xml:space="preserve"> </w:t>
      </w:r>
      <w:r>
        <w:t>in</w:t>
      </w:r>
      <w:r>
        <w:rPr>
          <w:spacing w:val="-1"/>
        </w:rPr>
        <w:t xml:space="preserve"> </w:t>
      </w:r>
      <w:r>
        <w:t>a</w:t>
      </w:r>
      <w:r>
        <w:rPr>
          <w:spacing w:val="-6"/>
        </w:rPr>
        <w:t xml:space="preserve"> </w:t>
      </w:r>
      <w:r>
        <w:t>fully</w:t>
      </w:r>
      <w:r>
        <w:rPr>
          <w:spacing w:val="-8"/>
        </w:rPr>
        <w:t xml:space="preserve"> </w:t>
      </w:r>
      <w:r>
        <w:t>sealed</w:t>
      </w:r>
      <w:r>
        <w:rPr>
          <w:spacing w:val="-2"/>
        </w:rPr>
        <w:t xml:space="preserve"> </w:t>
      </w:r>
      <w:r>
        <w:t>butt</w:t>
      </w:r>
      <w:r>
        <w:rPr>
          <w:spacing w:val="-5"/>
        </w:rPr>
        <w:t xml:space="preserve"> </w:t>
      </w:r>
      <w:r>
        <w:t>joint.</w:t>
      </w:r>
      <w:r>
        <w:rPr>
          <w:spacing w:val="-6"/>
        </w:rPr>
        <w:t xml:space="preserve"> </w:t>
      </w:r>
      <w:r>
        <w:t>Similarly,</w:t>
      </w:r>
      <w:r>
        <w:rPr>
          <w:spacing w:val="-6"/>
        </w:rPr>
        <w:t xml:space="preserve"> </w:t>
      </w:r>
      <w:r>
        <w:t xml:space="preserve">a molding or cover shall prevent debris accumulation between the floor and wheel housings. The vehicle floor </w:t>
      </w:r>
      <w:proofErr w:type="gramStart"/>
      <w:r>
        <w:t>in the area of</w:t>
      </w:r>
      <w:proofErr w:type="gramEnd"/>
      <w:r>
        <w:t xml:space="preserve"> the entrance and exit doors shall have a lateral slope not exceeding</w:t>
      </w:r>
      <w:r>
        <w:rPr>
          <w:spacing w:val="-2"/>
        </w:rPr>
        <w:t xml:space="preserve"> </w:t>
      </w:r>
      <w:r>
        <w:t>2 deg to allow for drainage.</w:t>
      </w:r>
    </w:p>
    <w:p w14:paraId="4701C8E1" w14:textId="77777777" w:rsidR="00193ACD" w:rsidRDefault="00967BBC">
      <w:pPr>
        <w:pStyle w:val="Heading3"/>
        <w:spacing w:before="243"/>
      </w:pPr>
      <w:bookmarkStart w:id="420" w:name="TS_26.2_Strength"/>
      <w:bookmarkStart w:id="421" w:name="_bookmark193"/>
      <w:bookmarkEnd w:id="420"/>
      <w:bookmarkEnd w:id="421"/>
      <w:r>
        <w:t>TS</w:t>
      </w:r>
      <w:r>
        <w:rPr>
          <w:spacing w:val="-13"/>
        </w:rPr>
        <w:t xml:space="preserve"> </w:t>
      </w:r>
      <w:r>
        <w:t>26.2</w:t>
      </w:r>
      <w:r>
        <w:rPr>
          <w:spacing w:val="-10"/>
        </w:rPr>
        <w:t xml:space="preserve"> </w:t>
      </w:r>
      <w:r>
        <w:rPr>
          <w:spacing w:val="-2"/>
        </w:rPr>
        <w:t>Strength</w:t>
      </w:r>
    </w:p>
    <w:p w14:paraId="2A84365B" w14:textId="77777777" w:rsidR="00193ACD" w:rsidRDefault="00967BBC">
      <w:pPr>
        <w:pStyle w:val="BodyText"/>
        <w:spacing w:before="58"/>
        <w:ind w:right="1136"/>
      </w:pPr>
      <w:r>
        <w:t>The floor deck</w:t>
      </w:r>
      <w:r>
        <w:rPr>
          <w:spacing w:val="-1"/>
        </w:rPr>
        <w:t xml:space="preserve"> </w:t>
      </w:r>
      <w:r>
        <w:t>may be integral with the basic structure or mounted on the structure securely</w:t>
      </w:r>
      <w:r>
        <w:rPr>
          <w:spacing w:val="-1"/>
        </w:rPr>
        <w:t xml:space="preserve"> </w:t>
      </w:r>
      <w:r>
        <w:t xml:space="preserve">to prevent </w:t>
      </w:r>
      <w:proofErr w:type="spellStart"/>
      <w:r>
        <w:t>chaf</w:t>
      </w:r>
      <w:proofErr w:type="spellEnd"/>
      <w:r>
        <w:t xml:space="preserve">- </w:t>
      </w:r>
      <w:proofErr w:type="spellStart"/>
      <w:r>
        <w:t>ing</w:t>
      </w:r>
      <w:proofErr w:type="spellEnd"/>
      <w:r>
        <w:t xml:space="preserve"> or horizontal movement and designed to last the life of the bus. Sheet metal screws shall not be used to retain</w:t>
      </w:r>
      <w:r>
        <w:rPr>
          <w:spacing w:val="-8"/>
        </w:rPr>
        <w:t xml:space="preserve"> </w:t>
      </w:r>
      <w:r>
        <w:t>the</w:t>
      </w:r>
      <w:r>
        <w:rPr>
          <w:spacing w:val="-8"/>
        </w:rPr>
        <w:t xml:space="preserve"> </w:t>
      </w:r>
      <w:r>
        <w:t>floor,</w:t>
      </w:r>
      <w:r>
        <w:rPr>
          <w:spacing w:val="-8"/>
        </w:rPr>
        <w:t xml:space="preserve"> </w:t>
      </w:r>
      <w:r>
        <w:t>and</w:t>
      </w:r>
      <w:r>
        <w:rPr>
          <w:spacing w:val="-3"/>
        </w:rPr>
        <w:t xml:space="preserve"> </w:t>
      </w:r>
      <w:r>
        <w:t>all</w:t>
      </w:r>
      <w:r>
        <w:rPr>
          <w:spacing w:val="-3"/>
        </w:rPr>
        <w:t xml:space="preserve"> </w:t>
      </w:r>
      <w:r>
        <w:t>floor fasteners</w:t>
      </w:r>
      <w:r>
        <w:rPr>
          <w:spacing w:val="-3"/>
        </w:rPr>
        <w:t xml:space="preserve"> </w:t>
      </w:r>
      <w:r>
        <w:t>shall</w:t>
      </w:r>
      <w:r>
        <w:rPr>
          <w:spacing w:val="-2"/>
        </w:rPr>
        <w:t xml:space="preserve"> </w:t>
      </w:r>
      <w:r>
        <w:t>be</w:t>
      </w:r>
      <w:r>
        <w:rPr>
          <w:spacing w:val="-6"/>
        </w:rPr>
        <w:t xml:space="preserve"> </w:t>
      </w:r>
      <w:r>
        <w:t>serviceable</w:t>
      </w:r>
      <w:r>
        <w:rPr>
          <w:spacing w:val="-5"/>
        </w:rPr>
        <w:t xml:space="preserve"> </w:t>
      </w:r>
      <w:r>
        <w:t>from</w:t>
      </w:r>
      <w:r>
        <w:rPr>
          <w:spacing w:val="-5"/>
        </w:rPr>
        <w:t xml:space="preserve"> </w:t>
      </w:r>
      <w:r>
        <w:t>one</w:t>
      </w:r>
      <w:r>
        <w:rPr>
          <w:spacing w:val="-3"/>
        </w:rPr>
        <w:t xml:space="preserve"> </w:t>
      </w:r>
      <w:r>
        <w:t>side</w:t>
      </w:r>
      <w:r>
        <w:rPr>
          <w:spacing w:val="-3"/>
        </w:rPr>
        <w:t xml:space="preserve"> </w:t>
      </w:r>
      <w:r>
        <w:t>only.</w:t>
      </w:r>
      <w:r>
        <w:rPr>
          <w:spacing w:val="-3"/>
        </w:rPr>
        <w:t xml:space="preserve"> </w:t>
      </w:r>
      <w:r>
        <w:t>Any</w:t>
      </w:r>
      <w:r>
        <w:rPr>
          <w:spacing w:val="-6"/>
        </w:rPr>
        <w:t xml:space="preserve"> </w:t>
      </w:r>
      <w:r>
        <w:t>adhesives,</w:t>
      </w:r>
      <w:r>
        <w:rPr>
          <w:spacing w:val="-2"/>
        </w:rPr>
        <w:t xml:space="preserve"> </w:t>
      </w:r>
      <w:r>
        <w:t>bolts</w:t>
      </w:r>
      <w:r>
        <w:rPr>
          <w:spacing w:val="-3"/>
        </w:rPr>
        <w:t xml:space="preserve"> </w:t>
      </w:r>
      <w:r>
        <w:t>or</w:t>
      </w:r>
      <w:r>
        <w:rPr>
          <w:spacing w:val="-5"/>
        </w:rPr>
        <w:t xml:space="preserve"> </w:t>
      </w:r>
      <w:r>
        <w:t>screws used to secure the floor to the structure shall last and remain effective throughout the life of the coach. Tap- ping plates, if used for the floor fasteners, shall be no less than the same thickness as a standard nut, and all floor</w:t>
      </w:r>
      <w:r>
        <w:rPr>
          <w:spacing w:val="-1"/>
        </w:rPr>
        <w:t xml:space="preserve"> </w:t>
      </w:r>
      <w:r>
        <w:t>fasteners</w:t>
      </w:r>
      <w:r>
        <w:rPr>
          <w:spacing w:val="-5"/>
        </w:rPr>
        <w:t xml:space="preserve"> </w:t>
      </w:r>
      <w:r>
        <w:t>shall</w:t>
      </w:r>
      <w:r>
        <w:rPr>
          <w:spacing w:val="-3"/>
        </w:rPr>
        <w:t xml:space="preserve"> </w:t>
      </w:r>
      <w:r>
        <w:t>be</w:t>
      </w:r>
      <w:r>
        <w:rPr>
          <w:spacing w:val="-3"/>
        </w:rPr>
        <w:t xml:space="preserve"> </w:t>
      </w:r>
      <w:r>
        <w:t>secured</w:t>
      </w:r>
      <w:r>
        <w:rPr>
          <w:spacing w:val="-2"/>
        </w:rPr>
        <w:t xml:space="preserve"> </w:t>
      </w:r>
      <w:r>
        <w:t>and</w:t>
      </w:r>
      <w:r>
        <w:rPr>
          <w:spacing w:val="-3"/>
        </w:rPr>
        <w:t xml:space="preserve"> </w:t>
      </w:r>
      <w:r>
        <w:t>protected</w:t>
      </w:r>
      <w:r>
        <w:rPr>
          <w:spacing w:val="-3"/>
        </w:rPr>
        <w:t xml:space="preserve"> </w:t>
      </w:r>
      <w:r>
        <w:t>from</w:t>
      </w:r>
      <w:r>
        <w:rPr>
          <w:spacing w:val="-5"/>
        </w:rPr>
        <w:t xml:space="preserve"> </w:t>
      </w:r>
      <w:r>
        <w:t>corrosion</w:t>
      </w:r>
      <w:r>
        <w:rPr>
          <w:spacing w:val="-7"/>
        </w:rPr>
        <w:t xml:space="preserve"> </w:t>
      </w:r>
      <w:r>
        <w:t>for</w:t>
      </w:r>
      <w:r>
        <w:rPr>
          <w:spacing w:val="-3"/>
        </w:rPr>
        <w:t xml:space="preserve"> </w:t>
      </w:r>
      <w:r>
        <w:t>the</w:t>
      </w:r>
      <w:r>
        <w:rPr>
          <w:spacing w:val="-3"/>
        </w:rPr>
        <w:t xml:space="preserve"> </w:t>
      </w:r>
      <w:r>
        <w:t>service</w:t>
      </w:r>
      <w:r>
        <w:rPr>
          <w:spacing w:val="-5"/>
        </w:rPr>
        <w:t xml:space="preserve"> </w:t>
      </w:r>
      <w:r>
        <w:t>life</w:t>
      </w:r>
      <w:r>
        <w:rPr>
          <w:spacing w:val="-3"/>
        </w:rPr>
        <w:t xml:space="preserve"> </w:t>
      </w:r>
      <w:r>
        <w:t>of</w:t>
      </w:r>
      <w:r>
        <w:rPr>
          <w:spacing w:val="-5"/>
        </w:rPr>
        <w:t xml:space="preserve"> </w:t>
      </w:r>
      <w:r>
        <w:t>the</w:t>
      </w:r>
      <w:r>
        <w:rPr>
          <w:spacing w:val="-3"/>
        </w:rPr>
        <w:t xml:space="preserve"> </w:t>
      </w:r>
      <w:r>
        <w:t>bus.</w:t>
      </w:r>
      <w:r>
        <w:rPr>
          <w:spacing w:val="-3"/>
        </w:rPr>
        <w:t xml:space="preserve"> </w:t>
      </w:r>
      <w:r>
        <w:t>All</w:t>
      </w:r>
      <w:r>
        <w:rPr>
          <w:spacing w:val="-3"/>
        </w:rPr>
        <w:t xml:space="preserve"> </w:t>
      </w:r>
      <w:r>
        <w:t>floor</w:t>
      </w:r>
      <w:r>
        <w:rPr>
          <w:spacing w:val="-1"/>
        </w:rPr>
        <w:t xml:space="preserve"> </w:t>
      </w:r>
      <w:r>
        <w:t>fasteners shall be countersink below the floor deck and filled level and sanded before installation of flooring material.</w:t>
      </w:r>
    </w:p>
    <w:p w14:paraId="2D261A00" w14:textId="77777777" w:rsidR="00193ACD" w:rsidRDefault="00193ACD">
      <w:pPr>
        <w:sectPr w:rsidR="00193ACD" w:rsidSect="00920359">
          <w:pgSz w:w="12240" w:h="15840"/>
          <w:pgMar w:top="1560" w:right="0" w:bottom="1280" w:left="1140" w:header="1082" w:footer="1099" w:gutter="0"/>
          <w:cols w:space="720"/>
        </w:sectPr>
      </w:pPr>
    </w:p>
    <w:p w14:paraId="29C03CC8" w14:textId="77777777" w:rsidR="00193ACD" w:rsidRDefault="00193ACD">
      <w:pPr>
        <w:pStyle w:val="BodyText"/>
        <w:spacing w:before="235"/>
        <w:ind w:left="0"/>
      </w:pPr>
    </w:p>
    <w:p w14:paraId="4EE882C5" w14:textId="77777777" w:rsidR="00193ACD" w:rsidRDefault="00967BBC">
      <w:pPr>
        <w:pStyle w:val="BodyText"/>
        <w:spacing w:before="1"/>
        <w:ind w:right="1136"/>
      </w:pPr>
      <w:r>
        <w:t>The floor deck shall be reinforced as needed to support passenger loads. At GVWR, the floor shall have an elastic</w:t>
      </w:r>
      <w:r>
        <w:rPr>
          <w:spacing w:val="-3"/>
        </w:rPr>
        <w:t xml:space="preserve"> </w:t>
      </w:r>
      <w:r>
        <w:t>deflection</w:t>
      </w:r>
      <w:r>
        <w:rPr>
          <w:spacing w:val="-8"/>
        </w:rPr>
        <w:t xml:space="preserve"> </w:t>
      </w:r>
      <w:r>
        <w:t>of</w:t>
      </w:r>
      <w:r>
        <w:rPr>
          <w:spacing w:val="-3"/>
        </w:rPr>
        <w:t xml:space="preserve"> </w:t>
      </w:r>
      <w:r>
        <w:t>no</w:t>
      </w:r>
      <w:r>
        <w:rPr>
          <w:spacing w:val="-4"/>
        </w:rPr>
        <w:t xml:space="preserve"> </w:t>
      </w:r>
      <w:r>
        <w:t>more</w:t>
      </w:r>
      <w:r>
        <w:rPr>
          <w:spacing w:val="-3"/>
        </w:rPr>
        <w:t xml:space="preserve"> </w:t>
      </w:r>
      <w:r>
        <w:t>than</w:t>
      </w:r>
      <w:r>
        <w:rPr>
          <w:spacing w:val="-3"/>
        </w:rPr>
        <w:t xml:space="preserve"> </w:t>
      </w:r>
      <w:r>
        <w:t>0.60</w:t>
      </w:r>
      <w:r>
        <w:rPr>
          <w:spacing w:val="-8"/>
        </w:rPr>
        <w:t xml:space="preserve"> </w:t>
      </w:r>
      <w:r>
        <w:t>in.</w:t>
      </w:r>
      <w:r>
        <w:rPr>
          <w:spacing w:val="-6"/>
        </w:rPr>
        <w:t xml:space="preserve"> </w:t>
      </w:r>
      <w:r>
        <w:t>from</w:t>
      </w:r>
      <w:r>
        <w:rPr>
          <w:spacing w:val="-10"/>
        </w:rPr>
        <w:t xml:space="preserve"> </w:t>
      </w:r>
      <w:r>
        <w:t>the</w:t>
      </w:r>
      <w:r>
        <w:rPr>
          <w:spacing w:val="-3"/>
        </w:rPr>
        <w:t xml:space="preserve"> </w:t>
      </w:r>
      <w:r>
        <w:t>normal plane.</w:t>
      </w:r>
      <w:r>
        <w:rPr>
          <w:spacing w:val="-6"/>
        </w:rPr>
        <w:t xml:space="preserve"> </w:t>
      </w:r>
      <w:r>
        <w:t>The</w:t>
      </w:r>
      <w:r>
        <w:rPr>
          <w:spacing w:val="-3"/>
        </w:rPr>
        <w:t xml:space="preserve"> </w:t>
      </w:r>
      <w:r>
        <w:t>floor</w:t>
      </w:r>
      <w:r>
        <w:rPr>
          <w:spacing w:val="-3"/>
        </w:rPr>
        <w:t xml:space="preserve"> </w:t>
      </w:r>
      <w:r>
        <w:t>shall</w:t>
      </w:r>
      <w:r>
        <w:rPr>
          <w:spacing w:val="-7"/>
        </w:rPr>
        <w:t xml:space="preserve"> </w:t>
      </w:r>
      <w:r>
        <w:t>withstand</w:t>
      </w:r>
      <w:r>
        <w:rPr>
          <w:spacing w:val="-2"/>
        </w:rPr>
        <w:t xml:space="preserve"> </w:t>
      </w:r>
      <w:r>
        <w:t>the</w:t>
      </w:r>
      <w:r>
        <w:rPr>
          <w:spacing w:val="-6"/>
        </w:rPr>
        <w:t xml:space="preserve"> </w:t>
      </w:r>
      <w:r>
        <w:t>application</w:t>
      </w:r>
      <w:r>
        <w:rPr>
          <w:spacing w:val="-8"/>
        </w:rPr>
        <w:t xml:space="preserve"> </w:t>
      </w:r>
      <w:r>
        <w:t>of</w:t>
      </w:r>
    </w:p>
    <w:p w14:paraId="48EDAFA9" w14:textId="77777777" w:rsidR="00193ACD" w:rsidRDefault="00967BBC">
      <w:pPr>
        <w:pStyle w:val="BodyText"/>
        <w:ind w:right="1361"/>
      </w:pPr>
      <w:r>
        <w:t>2.5</w:t>
      </w:r>
      <w:r>
        <w:rPr>
          <w:spacing w:val="-5"/>
        </w:rPr>
        <w:t xml:space="preserve"> </w:t>
      </w:r>
      <w:r>
        <w:t>times</w:t>
      </w:r>
      <w:r>
        <w:rPr>
          <w:spacing w:val="-4"/>
        </w:rPr>
        <w:t xml:space="preserve"> </w:t>
      </w:r>
      <w:r>
        <w:t>gross</w:t>
      </w:r>
      <w:r>
        <w:rPr>
          <w:spacing w:val="-6"/>
        </w:rPr>
        <w:t xml:space="preserve"> </w:t>
      </w:r>
      <w:r>
        <w:t>load</w:t>
      </w:r>
      <w:r>
        <w:rPr>
          <w:spacing w:val="-4"/>
        </w:rPr>
        <w:t xml:space="preserve"> </w:t>
      </w:r>
      <w:r>
        <w:t>weight</w:t>
      </w:r>
      <w:r>
        <w:rPr>
          <w:spacing w:val="-5"/>
        </w:rPr>
        <w:t xml:space="preserve"> </w:t>
      </w:r>
      <w:r>
        <w:t>without</w:t>
      </w:r>
      <w:r>
        <w:rPr>
          <w:spacing w:val="-4"/>
        </w:rPr>
        <w:t xml:space="preserve"> </w:t>
      </w:r>
      <w:r>
        <w:t>permanent</w:t>
      </w:r>
      <w:r>
        <w:rPr>
          <w:spacing w:val="-6"/>
        </w:rPr>
        <w:t xml:space="preserve"> </w:t>
      </w:r>
      <w:r>
        <w:t>detrimental</w:t>
      </w:r>
      <w:r>
        <w:rPr>
          <w:spacing w:val="-1"/>
        </w:rPr>
        <w:t xml:space="preserve"> </w:t>
      </w:r>
      <w:r>
        <w:t>deformation.</w:t>
      </w:r>
      <w:r>
        <w:rPr>
          <w:spacing w:val="-9"/>
        </w:rPr>
        <w:t xml:space="preserve"> </w:t>
      </w:r>
      <w:r>
        <w:t>The</w:t>
      </w:r>
      <w:r>
        <w:rPr>
          <w:spacing w:val="-9"/>
        </w:rPr>
        <w:t xml:space="preserve"> </w:t>
      </w:r>
      <w:r>
        <w:t>floor,</w:t>
      </w:r>
      <w:r>
        <w:rPr>
          <w:spacing w:val="-9"/>
        </w:rPr>
        <w:t xml:space="preserve"> </w:t>
      </w:r>
      <w:r>
        <w:t>with</w:t>
      </w:r>
      <w:r>
        <w:rPr>
          <w:spacing w:val="-4"/>
        </w:rPr>
        <w:t xml:space="preserve"> </w:t>
      </w:r>
      <w:r>
        <w:t>coverings</w:t>
      </w:r>
      <w:r>
        <w:rPr>
          <w:spacing w:val="-4"/>
        </w:rPr>
        <w:t xml:space="preserve"> </w:t>
      </w:r>
      <w:r>
        <w:t xml:space="preserve">applied, shall withstand a static load of at least 150 </w:t>
      </w:r>
      <w:proofErr w:type="spellStart"/>
      <w:r>
        <w:t>lbs</w:t>
      </w:r>
      <w:proofErr w:type="spellEnd"/>
      <w:r>
        <w:t xml:space="preserve"> applied through the flat end of a ½ in. diameter rod, with 1/32 in. radius, without permanent visible deformation.</w:t>
      </w:r>
    </w:p>
    <w:p w14:paraId="6178B60B" w14:textId="77777777" w:rsidR="00193ACD" w:rsidRDefault="00967BBC">
      <w:pPr>
        <w:pStyle w:val="Heading3"/>
        <w:spacing w:before="242"/>
      </w:pPr>
      <w:bookmarkStart w:id="422" w:name="TS_26.3_Construction"/>
      <w:bookmarkStart w:id="423" w:name="_bookmark194"/>
      <w:bookmarkEnd w:id="422"/>
      <w:bookmarkEnd w:id="423"/>
      <w:r>
        <w:t>TS</w:t>
      </w:r>
      <w:r>
        <w:rPr>
          <w:spacing w:val="-13"/>
        </w:rPr>
        <w:t xml:space="preserve"> </w:t>
      </w:r>
      <w:r>
        <w:t>26.3</w:t>
      </w:r>
      <w:r>
        <w:rPr>
          <w:spacing w:val="-10"/>
        </w:rPr>
        <w:t xml:space="preserve"> </w:t>
      </w:r>
      <w:r>
        <w:rPr>
          <w:spacing w:val="-2"/>
        </w:rPr>
        <w:t>Construction</w:t>
      </w:r>
    </w:p>
    <w:p w14:paraId="6EECA10E" w14:textId="77777777" w:rsidR="00193ACD" w:rsidRDefault="00967BBC">
      <w:pPr>
        <w:pStyle w:val="BodyText"/>
        <w:spacing w:before="59"/>
        <w:ind w:right="1136"/>
      </w:pPr>
      <w:r>
        <w:t>The floor shall consist of the subfloor and the floor covering that will last the life of the bus. The floor as assembled,</w:t>
      </w:r>
      <w:r>
        <w:rPr>
          <w:spacing w:val="-10"/>
        </w:rPr>
        <w:t xml:space="preserve"> </w:t>
      </w:r>
      <w:r>
        <w:t>including</w:t>
      </w:r>
      <w:r>
        <w:rPr>
          <w:spacing w:val="-10"/>
        </w:rPr>
        <w:t xml:space="preserve"> </w:t>
      </w:r>
      <w:r>
        <w:t>the</w:t>
      </w:r>
      <w:r>
        <w:rPr>
          <w:spacing w:val="-8"/>
        </w:rPr>
        <w:t xml:space="preserve"> </w:t>
      </w:r>
      <w:r>
        <w:t>sealer,</w:t>
      </w:r>
      <w:r>
        <w:rPr>
          <w:spacing w:val="-5"/>
        </w:rPr>
        <w:t xml:space="preserve"> </w:t>
      </w:r>
      <w:r>
        <w:t>attachments</w:t>
      </w:r>
      <w:r>
        <w:rPr>
          <w:spacing w:val="-5"/>
        </w:rPr>
        <w:t xml:space="preserve"> </w:t>
      </w:r>
      <w:r>
        <w:t>and</w:t>
      </w:r>
      <w:r>
        <w:rPr>
          <w:spacing w:val="-8"/>
        </w:rPr>
        <w:t xml:space="preserve"> </w:t>
      </w:r>
      <w:r>
        <w:t>covering,</w:t>
      </w:r>
      <w:r>
        <w:rPr>
          <w:spacing w:val="-8"/>
        </w:rPr>
        <w:t xml:space="preserve"> </w:t>
      </w:r>
      <w:r>
        <w:t>shall</w:t>
      </w:r>
      <w:r>
        <w:rPr>
          <w:spacing w:val="-5"/>
        </w:rPr>
        <w:t xml:space="preserve"> </w:t>
      </w:r>
      <w:r>
        <w:t>be</w:t>
      </w:r>
      <w:r>
        <w:rPr>
          <w:spacing w:val="-8"/>
        </w:rPr>
        <w:t xml:space="preserve"> </w:t>
      </w:r>
      <w:r>
        <w:t>waterproof,</w:t>
      </w:r>
      <w:r>
        <w:rPr>
          <w:spacing w:val="-7"/>
        </w:rPr>
        <w:t xml:space="preserve"> </w:t>
      </w:r>
      <w:r>
        <w:t>non-hygroscopic</w:t>
      </w:r>
      <w:r>
        <w:rPr>
          <w:spacing w:val="-4"/>
        </w:rPr>
        <w:t xml:space="preserve"> </w:t>
      </w:r>
      <w:r>
        <w:t>and</w:t>
      </w:r>
      <w:r>
        <w:rPr>
          <w:spacing w:val="-10"/>
        </w:rPr>
        <w:t xml:space="preserve"> </w:t>
      </w:r>
      <w:r>
        <w:t>resistant to mold growth.</w:t>
      </w:r>
      <w:r>
        <w:rPr>
          <w:spacing w:val="-5"/>
        </w:rPr>
        <w:t xml:space="preserve"> </w:t>
      </w:r>
      <w:r>
        <w:t>The</w:t>
      </w:r>
      <w:r>
        <w:rPr>
          <w:spacing w:val="-2"/>
        </w:rPr>
        <w:t xml:space="preserve"> </w:t>
      </w:r>
      <w:r>
        <w:t>subfloor shall be</w:t>
      </w:r>
      <w:r>
        <w:rPr>
          <w:spacing w:val="-1"/>
        </w:rPr>
        <w:t xml:space="preserve"> </w:t>
      </w:r>
      <w:r>
        <w:t>resistant</w:t>
      </w:r>
      <w:r>
        <w:rPr>
          <w:spacing w:val="-2"/>
        </w:rPr>
        <w:t xml:space="preserve"> </w:t>
      </w:r>
      <w:r>
        <w:t>to</w:t>
      </w:r>
      <w:r>
        <w:rPr>
          <w:spacing w:val="-2"/>
        </w:rPr>
        <w:t xml:space="preserve"> </w:t>
      </w:r>
      <w:r>
        <w:t>the</w:t>
      </w:r>
      <w:r>
        <w:rPr>
          <w:spacing w:val="-2"/>
        </w:rPr>
        <w:t xml:space="preserve"> </w:t>
      </w:r>
      <w:r>
        <w:t>effects</w:t>
      </w:r>
      <w:r>
        <w:rPr>
          <w:spacing w:val="-2"/>
        </w:rPr>
        <w:t xml:space="preserve"> </w:t>
      </w:r>
      <w:r>
        <w:t>of moisture,</w:t>
      </w:r>
      <w:r>
        <w:rPr>
          <w:spacing w:val="-3"/>
        </w:rPr>
        <w:t xml:space="preserve"> </w:t>
      </w:r>
      <w:r>
        <w:t>including</w:t>
      </w:r>
      <w:r>
        <w:rPr>
          <w:spacing w:val="-3"/>
        </w:rPr>
        <w:t xml:space="preserve"> </w:t>
      </w:r>
      <w:r>
        <w:t>decay</w:t>
      </w:r>
      <w:r>
        <w:rPr>
          <w:spacing w:val="-2"/>
        </w:rPr>
        <w:t xml:space="preserve"> </w:t>
      </w:r>
      <w:r>
        <w:t>(dry</w:t>
      </w:r>
      <w:r>
        <w:rPr>
          <w:spacing w:val="-3"/>
        </w:rPr>
        <w:t xml:space="preserve"> </w:t>
      </w:r>
      <w:r>
        <w:t>rot</w:t>
      </w:r>
      <w:proofErr w:type="gramStart"/>
      <w:r>
        <w:t>).It</w:t>
      </w:r>
      <w:proofErr w:type="gramEnd"/>
      <w:r>
        <w:t xml:space="preserve"> shall be impervious to wood-destroying insects such as termites.</w:t>
      </w:r>
    </w:p>
    <w:p w14:paraId="06EB86DB" w14:textId="77777777" w:rsidR="00193ACD" w:rsidRDefault="00967BBC">
      <w:pPr>
        <w:pStyle w:val="BodyText"/>
        <w:spacing w:before="237"/>
        <w:ind w:right="1256"/>
      </w:pPr>
      <w:r>
        <w:t>Plywood</w:t>
      </w:r>
      <w:r>
        <w:rPr>
          <w:spacing w:val="-5"/>
        </w:rPr>
        <w:t xml:space="preserve"> </w:t>
      </w:r>
      <w:r>
        <w:t>shall be</w:t>
      </w:r>
      <w:r>
        <w:rPr>
          <w:spacing w:val="-7"/>
        </w:rPr>
        <w:t xml:space="preserve"> </w:t>
      </w:r>
      <w:r>
        <w:rPr>
          <w:rFonts w:ascii="Cambria" w:hAnsi="Cambria"/>
        </w:rPr>
        <w:t>marine grade with 5/8</w:t>
      </w:r>
      <w:r>
        <w:rPr>
          <w:rFonts w:ascii="Cambria" w:hAnsi="Cambria"/>
          <w:spacing w:val="-1"/>
        </w:rPr>
        <w:t xml:space="preserve"> </w:t>
      </w:r>
      <w:r>
        <w:rPr>
          <w:rFonts w:ascii="Cambria" w:hAnsi="Cambria"/>
        </w:rPr>
        <w:t>or</w:t>
      </w:r>
      <w:r>
        <w:rPr>
          <w:rFonts w:ascii="Cambria" w:hAnsi="Cambria"/>
          <w:spacing w:val="-1"/>
        </w:rPr>
        <w:t xml:space="preserve"> </w:t>
      </w:r>
      <w:r>
        <w:rPr>
          <w:rFonts w:ascii="Cambria" w:hAnsi="Cambria"/>
        </w:rPr>
        <w:t>greater</w:t>
      </w:r>
      <w:r>
        <w:rPr>
          <w:rFonts w:ascii="Cambria" w:hAnsi="Cambria"/>
          <w:spacing w:val="-1"/>
        </w:rPr>
        <w:t xml:space="preserve"> </w:t>
      </w:r>
      <w:r>
        <w:t>certified</w:t>
      </w:r>
      <w:r>
        <w:rPr>
          <w:spacing w:val="-9"/>
        </w:rPr>
        <w:t xml:space="preserve"> </w:t>
      </w:r>
      <w:r>
        <w:t>at</w:t>
      </w:r>
      <w:r>
        <w:rPr>
          <w:spacing w:val="-3"/>
        </w:rPr>
        <w:t xml:space="preserve"> </w:t>
      </w:r>
      <w:r>
        <w:t>the</w:t>
      </w:r>
      <w:r>
        <w:rPr>
          <w:spacing w:val="-3"/>
        </w:rPr>
        <w:t xml:space="preserve"> </w:t>
      </w:r>
      <w:r>
        <w:t>time</w:t>
      </w:r>
      <w:r>
        <w:rPr>
          <w:spacing w:val="-3"/>
        </w:rPr>
        <w:t xml:space="preserve"> </w:t>
      </w:r>
      <w:r>
        <w:t>of</w:t>
      </w:r>
      <w:r>
        <w:rPr>
          <w:spacing w:val="-3"/>
        </w:rPr>
        <w:t xml:space="preserve"> </w:t>
      </w:r>
      <w:r>
        <w:t>manufacturing</w:t>
      </w:r>
      <w:r>
        <w:rPr>
          <w:spacing w:val="-8"/>
        </w:rPr>
        <w:t xml:space="preserve"> </w:t>
      </w:r>
      <w:r>
        <w:t>by</w:t>
      </w:r>
      <w:r>
        <w:rPr>
          <w:spacing w:val="-7"/>
        </w:rPr>
        <w:t xml:space="preserve"> </w:t>
      </w:r>
      <w:r>
        <w:t>an</w:t>
      </w:r>
      <w:r>
        <w:rPr>
          <w:spacing w:val="-7"/>
        </w:rPr>
        <w:t xml:space="preserve"> </w:t>
      </w:r>
      <w:r>
        <w:t>industry- approved third-party inspection agency such as APA – The Engineered Wood Association (formerly the American Plywood Association). Plywood shall be of a thickness adequate to support design loads, manufactured</w:t>
      </w:r>
      <w:r>
        <w:rPr>
          <w:spacing w:val="-4"/>
        </w:rPr>
        <w:t xml:space="preserve"> </w:t>
      </w:r>
      <w:r>
        <w:t>with</w:t>
      </w:r>
      <w:r>
        <w:rPr>
          <w:spacing w:val="-2"/>
        </w:rPr>
        <w:t xml:space="preserve"> </w:t>
      </w:r>
      <w:r>
        <w:t>exterior</w:t>
      </w:r>
      <w:r>
        <w:rPr>
          <w:spacing w:val="-4"/>
        </w:rPr>
        <w:t xml:space="preserve"> </w:t>
      </w:r>
      <w:r>
        <w:t>glue,</w:t>
      </w:r>
      <w:r>
        <w:rPr>
          <w:spacing w:val="-2"/>
        </w:rPr>
        <w:t xml:space="preserve"> </w:t>
      </w:r>
      <w:r>
        <w:t>satisfy</w:t>
      </w:r>
      <w:r>
        <w:rPr>
          <w:spacing w:val="-5"/>
        </w:rPr>
        <w:t xml:space="preserve"> </w:t>
      </w:r>
      <w:r>
        <w:t>the</w:t>
      </w:r>
      <w:r>
        <w:rPr>
          <w:spacing w:val="-3"/>
        </w:rPr>
        <w:t xml:space="preserve"> </w:t>
      </w:r>
      <w:r>
        <w:t>requirements</w:t>
      </w:r>
      <w:r>
        <w:rPr>
          <w:spacing w:val="-3"/>
        </w:rPr>
        <w:t xml:space="preserve"> </w:t>
      </w:r>
      <w:r>
        <w:t>of</w:t>
      </w:r>
      <w:r>
        <w:rPr>
          <w:spacing w:val="-6"/>
        </w:rPr>
        <w:t xml:space="preserve"> </w:t>
      </w:r>
      <w:r>
        <w:t>a</w:t>
      </w:r>
      <w:r>
        <w:rPr>
          <w:spacing w:val="-2"/>
        </w:rPr>
        <w:t xml:space="preserve"> </w:t>
      </w:r>
      <w:r>
        <w:t>Group</w:t>
      </w:r>
      <w:r>
        <w:rPr>
          <w:spacing w:val="-4"/>
        </w:rPr>
        <w:t xml:space="preserve"> </w:t>
      </w:r>
      <w:r>
        <w:t>I</w:t>
      </w:r>
      <w:r>
        <w:rPr>
          <w:spacing w:val="-11"/>
        </w:rPr>
        <w:t xml:space="preserve"> </w:t>
      </w:r>
      <w:r>
        <w:t>Western</w:t>
      </w:r>
      <w:r>
        <w:rPr>
          <w:spacing w:val="-2"/>
        </w:rPr>
        <w:t xml:space="preserve"> </w:t>
      </w:r>
      <w:r>
        <w:t>panel</w:t>
      </w:r>
      <w:r>
        <w:rPr>
          <w:spacing w:val="-3"/>
        </w:rPr>
        <w:t xml:space="preserve"> </w:t>
      </w:r>
      <w:r>
        <w:t>as</w:t>
      </w:r>
      <w:r>
        <w:rPr>
          <w:spacing w:val="-4"/>
        </w:rPr>
        <w:t xml:space="preserve"> </w:t>
      </w:r>
      <w:r>
        <w:t>defined</w:t>
      </w:r>
      <w:r>
        <w:rPr>
          <w:spacing w:val="-4"/>
        </w:rPr>
        <w:t xml:space="preserve"> </w:t>
      </w:r>
      <w:r>
        <w:t>in</w:t>
      </w:r>
      <w:r>
        <w:rPr>
          <w:spacing w:val="-5"/>
        </w:rPr>
        <w:t xml:space="preserve"> </w:t>
      </w:r>
      <w:r>
        <w:t>PS</w:t>
      </w:r>
      <w:r>
        <w:rPr>
          <w:spacing w:val="-5"/>
        </w:rPr>
        <w:t xml:space="preserve"> </w:t>
      </w:r>
      <w:r>
        <w:t>1-95 (Voluntary Product Standard PS 1-95,</w:t>
      </w:r>
    </w:p>
    <w:p w14:paraId="14A14146" w14:textId="77777777" w:rsidR="00193ACD" w:rsidRDefault="00967BBC">
      <w:pPr>
        <w:pStyle w:val="BodyText"/>
        <w:spacing w:before="5" w:line="235" w:lineRule="auto"/>
        <w:ind w:right="1471"/>
      </w:pPr>
      <w:r>
        <w:t>“Construction</w:t>
      </w:r>
      <w:r>
        <w:rPr>
          <w:spacing w:val="-2"/>
        </w:rPr>
        <w:t xml:space="preserve"> </w:t>
      </w:r>
      <w:r>
        <w:t>and</w:t>
      </w:r>
      <w:r>
        <w:rPr>
          <w:spacing w:val="-2"/>
        </w:rPr>
        <w:t xml:space="preserve"> </w:t>
      </w:r>
      <w:r>
        <w:t>Industrial</w:t>
      </w:r>
      <w:r>
        <w:rPr>
          <w:spacing w:val="-1"/>
        </w:rPr>
        <w:t xml:space="preserve"> </w:t>
      </w:r>
      <w:r>
        <w:t>Plywood”)</w:t>
      </w:r>
      <w:r>
        <w:rPr>
          <w:spacing w:val="-5"/>
        </w:rPr>
        <w:t xml:space="preserve"> </w:t>
      </w:r>
      <w:r>
        <w:t>and</w:t>
      </w:r>
      <w:r>
        <w:rPr>
          <w:spacing w:val="-2"/>
        </w:rPr>
        <w:t xml:space="preserve"> </w:t>
      </w:r>
      <w:r>
        <w:t>be</w:t>
      </w:r>
      <w:r>
        <w:rPr>
          <w:spacing w:val="-4"/>
        </w:rPr>
        <w:t xml:space="preserve"> </w:t>
      </w:r>
      <w:r>
        <w:t>of</w:t>
      </w:r>
      <w:r>
        <w:rPr>
          <w:spacing w:val="-4"/>
        </w:rPr>
        <w:t xml:space="preserve"> </w:t>
      </w:r>
      <w:r>
        <w:t>a</w:t>
      </w:r>
      <w:r>
        <w:rPr>
          <w:spacing w:val="-4"/>
        </w:rPr>
        <w:t xml:space="preserve"> </w:t>
      </w:r>
      <w:r>
        <w:t>grade</w:t>
      </w:r>
      <w:r>
        <w:rPr>
          <w:spacing w:val="-2"/>
        </w:rPr>
        <w:t xml:space="preserve"> </w:t>
      </w:r>
      <w:r>
        <w:t>that</w:t>
      </w:r>
      <w:r>
        <w:rPr>
          <w:spacing w:val="-5"/>
        </w:rPr>
        <w:t xml:space="preserve"> </w:t>
      </w:r>
      <w:r>
        <w:t>is</w:t>
      </w:r>
      <w:r>
        <w:rPr>
          <w:spacing w:val="-4"/>
        </w:rPr>
        <w:t xml:space="preserve"> </w:t>
      </w:r>
      <w:r>
        <w:t>manufactured</w:t>
      </w:r>
      <w:r>
        <w:rPr>
          <w:spacing w:val="-2"/>
        </w:rPr>
        <w:t xml:space="preserve"> </w:t>
      </w:r>
      <w:r>
        <w:t>with</w:t>
      </w:r>
      <w:r>
        <w:rPr>
          <w:spacing w:val="-2"/>
        </w:rPr>
        <w:t xml:space="preserve"> </w:t>
      </w:r>
      <w:r>
        <w:t>a</w:t>
      </w:r>
      <w:r>
        <w:rPr>
          <w:spacing w:val="-2"/>
        </w:rPr>
        <w:t xml:space="preserve"> </w:t>
      </w:r>
      <w:r>
        <w:t>solid</w:t>
      </w:r>
      <w:r>
        <w:rPr>
          <w:spacing w:val="-6"/>
        </w:rPr>
        <w:t xml:space="preserve"> </w:t>
      </w:r>
      <w:r>
        <w:t>face</w:t>
      </w:r>
      <w:r>
        <w:rPr>
          <w:spacing w:val="-2"/>
        </w:rPr>
        <w:t xml:space="preserve"> </w:t>
      </w:r>
      <w:r>
        <w:t>and</w:t>
      </w:r>
      <w:r>
        <w:rPr>
          <w:spacing w:val="-2"/>
        </w:rPr>
        <w:t xml:space="preserve"> </w:t>
      </w:r>
      <w:r>
        <w:t xml:space="preserve">back. Plywood shall be installed with the highest-grade, veneer side </w:t>
      </w:r>
      <w:r>
        <w:rPr>
          <w:rFonts w:ascii="Corbel Light" w:hAnsi="Corbel Light"/>
        </w:rPr>
        <w:t xml:space="preserve">up. </w:t>
      </w:r>
      <w:r>
        <w:t>Preservative treatments shall utilize no EPA-listed hazardous chemicals. The concentration of preservative chemicals shall be equal to or greater than</w:t>
      </w:r>
      <w:r>
        <w:rPr>
          <w:spacing w:val="-7"/>
        </w:rPr>
        <w:t xml:space="preserve"> </w:t>
      </w:r>
      <w:r>
        <w:t>required</w:t>
      </w:r>
      <w:r>
        <w:rPr>
          <w:spacing w:val="-6"/>
        </w:rPr>
        <w:t xml:space="preserve"> </w:t>
      </w:r>
      <w:r>
        <w:t>for</w:t>
      </w:r>
      <w:r>
        <w:rPr>
          <w:spacing w:val="-3"/>
        </w:rPr>
        <w:t xml:space="preserve"> </w:t>
      </w:r>
      <w:r>
        <w:t>an</w:t>
      </w:r>
      <w:r>
        <w:rPr>
          <w:spacing w:val="-6"/>
        </w:rPr>
        <w:t xml:space="preserve"> </w:t>
      </w:r>
      <w:r>
        <w:t>above</w:t>
      </w:r>
      <w:r>
        <w:rPr>
          <w:spacing w:val="-4"/>
        </w:rPr>
        <w:t xml:space="preserve"> </w:t>
      </w:r>
      <w:r>
        <w:t>ground</w:t>
      </w:r>
      <w:r>
        <w:rPr>
          <w:spacing w:val="-3"/>
        </w:rPr>
        <w:t xml:space="preserve"> </w:t>
      </w:r>
      <w:r>
        <w:t>level</w:t>
      </w:r>
      <w:r>
        <w:rPr>
          <w:spacing w:val="-3"/>
        </w:rPr>
        <w:t xml:space="preserve"> </w:t>
      </w:r>
      <w:r>
        <w:t>application.</w:t>
      </w:r>
      <w:r>
        <w:rPr>
          <w:spacing w:val="-3"/>
        </w:rPr>
        <w:t xml:space="preserve"> </w:t>
      </w:r>
      <w:r>
        <w:rPr>
          <w:rFonts w:ascii="Cambria" w:hAnsi="Cambria"/>
        </w:rPr>
        <w:t>P</w:t>
      </w:r>
      <w:r>
        <w:t>lywood</w:t>
      </w:r>
      <w:r>
        <w:rPr>
          <w:spacing w:val="-3"/>
        </w:rPr>
        <w:t xml:space="preserve"> </w:t>
      </w:r>
      <w:r>
        <w:t>will</w:t>
      </w:r>
      <w:r>
        <w:rPr>
          <w:spacing w:val="-2"/>
        </w:rPr>
        <w:t xml:space="preserve"> </w:t>
      </w:r>
      <w:r>
        <w:t>be</w:t>
      </w:r>
      <w:r>
        <w:rPr>
          <w:spacing w:val="-6"/>
        </w:rPr>
        <w:t xml:space="preserve"> </w:t>
      </w:r>
      <w:r>
        <w:t>certified</w:t>
      </w:r>
      <w:r>
        <w:rPr>
          <w:spacing w:val="-6"/>
        </w:rPr>
        <w:t xml:space="preserve"> </w:t>
      </w:r>
      <w:r>
        <w:t>for</w:t>
      </w:r>
      <w:r>
        <w:rPr>
          <w:spacing w:val="-6"/>
        </w:rPr>
        <w:t xml:space="preserve"> </w:t>
      </w:r>
      <w:r>
        <w:t>preservative</w:t>
      </w:r>
      <w:r>
        <w:rPr>
          <w:spacing w:val="-3"/>
        </w:rPr>
        <w:t xml:space="preserve"> </w:t>
      </w:r>
      <w:r>
        <w:t xml:space="preserve">penetration and retention by a third-party inspection agency. plywood shall have a moisture content at or below 15 </w:t>
      </w:r>
      <w:r>
        <w:rPr>
          <w:spacing w:val="-2"/>
        </w:rPr>
        <w:t>percent.</w:t>
      </w:r>
    </w:p>
    <w:p w14:paraId="0951D960" w14:textId="77777777" w:rsidR="00193ACD" w:rsidRDefault="00967BBC">
      <w:pPr>
        <w:pStyle w:val="Heading2"/>
        <w:spacing w:before="241"/>
      </w:pPr>
      <w:bookmarkStart w:id="424" w:name="TS_27._Platforms"/>
      <w:bookmarkStart w:id="425" w:name="_bookmark195"/>
      <w:bookmarkEnd w:id="424"/>
      <w:bookmarkEnd w:id="425"/>
      <w:r>
        <w:t>TS</w:t>
      </w:r>
      <w:r>
        <w:rPr>
          <w:spacing w:val="-6"/>
        </w:rPr>
        <w:t xml:space="preserve"> </w:t>
      </w:r>
      <w:r>
        <w:t>27.</w:t>
      </w:r>
      <w:r>
        <w:rPr>
          <w:spacing w:val="-5"/>
        </w:rPr>
        <w:t xml:space="preserve"> </w:t>
      </w:r>
      <w:r>
        <w:rPr>
          <w:spacing w:val="-2"/>
        </w:rPr>
        <w:t>Platforms</w:t>
      </w:r>
    </w:p>
    <w:p w14:paraId="240CDB2B" w14:textId="77777777" w:rsidR="00193ACD" w:rsidRDefault="00967BBC">
      <w:pPr>
        <w:pStyle w:val="Heading3"/>
        <w:spacing w:before="64"/>
      </w:pPr>
      <w:bookmarkStart w:id="426" w:name="TS_27.1_Driver’s_Area"/>
      <w:bookmarkStart w:id="427" w:name="_bookmark196"/>
      <w:bookmarkEnd w:id="426"/>
      <w:bookmarkEnd w:id="427"/>
      <w:r>
        <w:t>TS</w:t>
      </w:r>
      <w:r>
        <w:rPr>
          <w:spacing w:val="-19"/>
        </w:rPr>
        <w:t xml:space="preserve"> </w:t>
      </w:r>
      <w:r>
        <w:t>27.1</w:t>
      </w:r>
      <w:r>
        <w:rPr>
          <w:spacing w:val="-17"/>
        </w:rPr>
        <w:t xml:space="preserve"> </w:t>
      </w:r>
      <w:r>
        <w:t>Driver’s</w:t>
      </w:r>
      <w:r>
        <w:rPr>
          <w:spacing w:val="-13"/>
        </w:rPr>
        <w:t xml:space="preserve"> </w:t>
      </w:r>
      <w:r>
        <w:rPr>
          <w:spacing w:val="-4"/>
        </w:rPr>
        <w:t>Area</w:t>
      </w:r>
    </w:p>
    <w:p w14:paraId="1C40C94E" w14:textId="77777777" w:rsidR="00193ACD" w:rsidRDefault="00967BBC">
      <w:pPr>
        <w:pStyle w:val="BodyText"/>
        <w:spacing w:before="57"/>
        <w:ind w:right="1136"/>
      </w:pPr>
      <w:r>
        <w:t>The</w:t>
      </w:r>
      <w:r>
        <w:rPr>
          <w:spacing w:val="-4"/>
        </w:rPr>
        <w:t xml:space="preserve"> </w:t>
      </w:r>
      <w:r>
        <w:t>covering</w:t>
      </w:r>
      <w:r>
        <w:rPr>
          <w:spacing w:val="-5"/>
        </w:rPr>
        <w:t xml:space="preserve"> </w:t>
      </w:r>
      <w:r>
        <w:t>of</w:t>
      </w:r>
      <w:r>
        <w:rPr>
          <w:spacing w:val="-2"/>
        </w:rPr>
        <w:t xml:space="preserve"> </w:t>
      </w:r>
      <w:r>
        <w:t>platform</w:t>
      </w:r>
      <w:r>
        <w:rPr>
          <w:spacing w:val="-6"/>
        </w:rPr>
        <w:t xml:space="preserve"> </w:t>
      </w:r>
      <w:r>
        <w:t>surfaces</w:t>
      </w:r>
      <w:r>
        <w:rPr>
          <w:spacing w:val="-2"/>
        </w:rPr>
        <w:t xml:space="preserve"> </w:t>
      </w:r>
      <w:r>
        <w:t>and</w:t>
      </w:r>
      <w:r>
        <w:rPr>
          <w:spacing w:val="-7"/>
        </w:rPr>
        <w:t xml:space="preserve"> </w:t>
      </w:r>
      <w:r>
        <w:t>risers,</w:t>
      </w:r>
      <w:r>
        <w:rPr>
          <w:spacing w:val="-2"/>
        </w:rPr>
        <w:t xml:space="preserve"> </w:t>
      </w:r>
      <w:r>
        <w:t>except</w:t>
      </w:r>
      <w:r>
        <w:rPr>
          <w:spacing w:val="-1"/>
        </w:rPr>
        <w:t xml:space="preserve"> </w:t>
      </w:r>
      <w:r>
        <w:t>where</w:t>
      </w:r>
      <w:r>
        <w:rPr>
          <w:spacing w:val="-3"/>
        </w:rPr>
        <w:t xml:space="preserve"> </w:t>
      </w:r>
      <w:r>
        <w:t>otherwise</w:t>
      </w:r>
      <w:r>
        <w:rPr>
          <w:spacing w:val="-4"/>
        </w:rPr>
        <w:t xml:space="preserve"> </w:t>
      </w:r>
      <w:r>
        <w:t>indicated,</w:t>
      </w:r>
      <w:r>
        <w:rPr>
          <w:spacing w:val="-4"/>
        </w:rPr>
        <w:t xml:space="preserve"> </w:t>
      </w:r>
      <w:r>
        <w:t>shall</w:t>
      </w:r>
      <w:r>
        <w:rPr>
          <w:spacing w:val="-3"/>
        </w:rPr>
        <w:t xml:space="preserve"> </w:t>
      </w:r>
      <w:r>
        <w:t>be</w:t>
      </w:r>
      <w:r>
        <w:rPr>
          <w:spacing w:val="-4"/>
        </w:rPr>
        <w:t xml:space="preserve"> </w:t>
      </w:r>
      <w:r>
        <w:t>the</w:t>
      </w:r>
      <w:r>
        <w:rPr>
          <w:spacing w:val="-2"/>
        </w:rPr>
        <w:t xml:space="preserve"> </w:t>
      </w:r>
      <w:r>
        <w:t>same</w:t>
      </w:r>
      <w:r>
        <w:rPr>
          <w:spacing w:val="-2"/>
        </w:rPr>
        <w:t xml:space="preserve"> </w:t>
      </w:r>
      <w:r>
        <w:t>material</w:t>
      </w:r>
      <w:r>
        <w:rPr>
          <w:spacing w:val="-1"/>
        </w:rPr>
        <w:t xml:space="preserve"> </w:t>
      </w:r>
      <w:r>
        <w:t>as specified for floor covering. Trim shall be provided along top edges of platforms unless integral nosing is provided. No specific trim material specified.</w:t>
      </w:r>
    </w:p>
    <w:p w14:paraId="7C777027" w14:textId="77777777" w:rsidR="00193ACD" w:rsidRDefault="00967BBC">
      <w:pPr>
        <w:pStyle w:val="Heading3"/>
        <w:spacing w:before="242"/>
      </w:pPr>
      <w:bookmarkStart w:id="428" w:name="TS_27.2_Driver’s_Platform"/>
      <w:bookmarkStart w:id="429" w:name="_bookmark197"/>
      <w:bookmarkEnd w:id="428"/>
      <w:bookmarkEnd w:id="429"/>
      <w:r>
        <w:t>TS</w:t>
      </w:r>
      <w:r>
        <w:rPr>
          <w:spacing w:val="-19"/>
        </w:rPr>
        <w:t xml:space="preserve"> </w:t>
      </w:r>
      <w:r>
        <w:t>27.2</w:t>
      </w:r>
      <w:r>
        <w:rPr>
          <w:spacing w:val="-18"/>
        </w:rPr>
        <w:t xml:space="preserve"> </w:t>
      </w:r>
      <w:r>
        <w:t>Driver’s</w:t>
      </w:r>
      <w:r>
        <w:rPr>
          <w:spacing w:val="-17"/>
        </w:rPr>
        <w:t xml:space="preserve"> </w:t>
      </w:r>
      <w:r>
        <w:rPr>
          <w:spacing w:val="-2"/>
        </w:rPr>
        <w:t>Platform</w:t>
      </w:r>
    </w:p>
    <w:p w14:paraId="0D167890" w14:textId="77777777" w:rsidR="00193ACD" w:rsidRDefault="00967BBC">
      <w:pPr>
        <w:pStyle w:val="BodyText"/>
        <w:spacing w:before="58"/>
        <w:ind w:right="1256"/>
      </w:pPr>
      <w:r>
        <w:t>The driver’s platform</w:t>
      </w:r>
      <w:r>
        <w:rPr>
          <w:spacing w:val="-2"/>
        </w:rPr>
        <w:t xml:space="preserve"> </w:t>
      </w:r>
      <w:r>
        <w:t>shall be of a height such that,</w:t>
      </w:r>
      <w:r>
        <w:rPr>
          <w:spacing w:val="-1"/>
        </w:rPr>
        <w:t xml:space="preserve"> </w:t>
      </w:r>
      <w:r>
        <w:t>in</w:t>
      </w:r>
      <w:r>
        <w:rPr>
          <w:spacing w:val="-1"/>
        </w:rPr>
        <w:t xml:space="preserve"> </w:t>
      </w:r>
      <w:r>
        <w:t>a seated position,</w:t>
      </w:r>
      <w:r>
        <w:rPr>
          <w:spacing w:val="-1"/>
        </w:rPr>
        <w:t xml:space="preserve"> </w:t>
      </w:r>
      <w:r>
        <w:t>the driver can see an object located at</w:t>
      </w:r>
      <w:r>
        <w:rPr>
          <w:spacing w:val="-4"/>
        </w:rPr>
        <w:t xml:space="preserve"> </w:t>
      </w:r>
      <w:r>
        <w:t>an</w:t>
      </w:r>
      <w:r>
        <w:rPr>
          <w:spacing w:val="-2"/>
        </w:rPr>
        <w:t xml:space="preserve"> </w:t>
      </w:r>
      <w:r>
        <w:t>elevation</w:t>
      </w:r>
      <w:r>
        <w:rPr>
          <w:spacing w:val="-4"/>
        </w:rPr>
        <w:t xml:space="preserve"> </w:t>
      </w:r>
      <w:r>
        <w:t>of</w:t>
      </w:r>
      <w:r>
        <w:rPr>
          <w:spacing w:val="-6"/>
        </w:rPr>
        <w:t xml:space="preserve"> </w:t>
      </w:r>
      <w:r>
        <w:t>42</w:t>
      </w:r>
      <w:r>
        <w:rPr>
          <w:spacing w:val="-5"/>
        </w:rPr>
        <w:t xml:space="preserve"> </w:t>
      </w:r>
      <w:r>
        <w:t>in.</w:t>
      </w:r>
      <w:r>
        <w:rPr>
          <w:spacing w:val="-5"/>
        </w:rPr>
        <w:t xml:space="preserve"> </w:t>
      </w:r>
      <w:r>
        <w:t>above</w:t>
      </w:r>
      <w:r>
        <w:rPr>
          <w:spacing w:val="-4"/>
        </w:rPr>
        <w:t xml:space="preserve"> </w:t>
      </w:r>
      <w:r>
        <w:t>the</w:t>
      </w:r>
      <w:r>
        <w:rPr>
          <w:spacing w:val="-7"/>
        </w:rPr>
        <w:t xml:space="preserve"> </w:t>
      </w:r>
      <w:r>
        <w:t>road</w:t>
      </w:r>
      <w:r>
        <w:rPr>
          <w:spacing w:val="-6"/>
        </w:rPr>
        <w:t xml:space="preserve"> </w:t>
      </w:r>
      <w:r>
        <w:t>surface,</w:t>
      </w:r>
      <w:r>
        <w:rPr>
          <w:spacing w:val="-6"/>
        </w:rPr>
        <w:t xml:space="preserve"> </w:t>
      </w:r>
      <w:r>
        <w:t>24</w:t>
      </w:r>
      <w:r>
        <w:rPr>
          <w:spacing w:val="-5"/>
        </w:rPr>
        <w:t xml:space="preserve"> </w:t>
      </w:r>
      <w:r>
        <w:t>in.</w:t>
      </w:r>
      <w:r>
        <w:rPr>
          <w:spacing w:val="-7"/>
        </w:rPr>
        <w:t xml:space="preserve"> </w:t>
      </w:r>
      <w:r>
        <w:t>from</w:t>
      </w:r>
      <w:r>
        <w:rPr>
          <w:spacing w:val="-6"/>
        </w:rPr>
        <w:t xml:space="preserve"> </w:t>
      </w:r>
      <w:r>
        <w:t>the</w:t>
      </w:r>
      <w:r>
        <w:rPr>
          <w:spacing w:val="-1"/>
        </w:rPr>
        <w:t xml:space="preserve"> </w:t>
      </w:r>
      <w:r>
        <w:t>leading</w:t>
      </w:r>
      <w:r>
        <w:rPr>
          <w:spacing w:val="-4"/>
        </w:rPr>
        <w:t xml:space="preserve"> </w:t>
      </w:r>
      <w:r>
        <w:t>edge</w:t>
      </w:r>
      <w:r>
        <w:rPr>
          <w:spacing w:val="-2"/>
        </w:rPr>
        <w:t xml:space="preserve"> </w:t>
      </w:r>
      <w:r>
        <w:t>of</w:t>
      </w:r>
      <w:r>
        <w:rPr>
          <w:spacing w:val="-2"/>
        </w:rPr>
        <w:t xml:space="preserve"> </w:t>
      </w:r>
      <w:r>
        <w:t>the</w:t>
      </w:r>
      <w:r>
        <w:rPr>
          <w:spacing w:val="-4"/>
        </w:rPr>
        <w:t xml:space="preserve"> </w:t>
      </w:r>
      <w:r>
        <w:t>bumper.</w:t>
      </w:r>
      <w:r>
        <w:rPr>
          <w:spacing w:val="-2"/>
        </w:rPr>
        <w:t xml:space="preserve"> </w:t>
      </w:r>
      <w:r>
        <w:t>Notwithstanding this</w:t>
      </w:r>
      <w:r>
        <w:rPr>
          <w:spacing w:val="-1"/>
        </w:rPr>
        <w:t xml:space="preserve"> </w:t>
      </w:r>
      <w:r>
        <w:t>requirement,</w:t>
      </w:r>
      <w:r>
        <w:rPr>
          <w:spacing w:val="-1"/>
        </w:rPr>
        <w:t xml:space="preserve"> </w:t>
      </w:r>
      <w:r>
        <w:t>the</w:t>
      </w:r>
      <w:r>
        <w:rPr>
          <w:spacing w:val="-1"/>
        </w:rPr>
        <w:t xml:space="preserve"> </w:t>
      </w:r>
      <w:r>
        <w:t>platform</w:t>
      </w:r>
      <w:r>
        <w:rPr>
          <w:spacing w:val="-5"/>
        </w:rPr>
        <w:t xml:space="preserve"> </w:t>
      </w:r>
      <w:r>
        <w:t>height shall not position</w:t>
      </w:r>
      <w:r>
        <w:rPr>
          <w:spacing w:val="-5"/>
        </w:rPr>
        <w:t xml:space="preserve"> </w:t>
      </w:r>
      <w:r>
        <w:t>the</w:t>
      </w:r>
      <w:r>
        <w:rPr>
          <w:spacing w:val="-1"/>
        </w:rPr>
        <w:t xml:space="preserve"> </w:t>
      </w:r>
      <w:r>
        <w:t>driver</w:t>
      </w:r>
      <w:r>
        <w:rPr>
          <w:spacing w:val="-3"/>
        </w:rPr>
        <w:t xml:space="preserve"> </w:t>
      </w:r>
      <w:r>
        <w:t>such</w:t>
      </w:r>
      <w:r>
        <w:rPr>
          <w:spacing w:val="-3"/>
        </w:rPr>
        <w:t xml:space="preserve"> </w:t>
      </w:r>
      <w:r>
        <w:t>that</w:t>
      </w:r>
      <w:r>
        <w:rPr>
          <w:spacing w:val="-3"/>
        </w:rPr>
        <w:t xml:space="preserve"> </w:t>
      </w:r>
      <w:r>
        <w:t>the</w:t>
      </w:r>
      <w:r>
        <w:rPr>
          <w:spacing w:val="-3"/>
        </w:rPr>
        <w:t xml:space="preserve"> </w:t>
      </w:r>
      <w:r>
        <w:t>driver’s</w:t>
      </w:r>
      <w:r>
        <w:rPr>
          <w:spacing w:val="-1"/>
        </w:rPr>
        <w:t xml:space="preserve"> </w:t>
      </w:r>
      <w:r>
        <w:t>vertical upward</w:t>
      </w:r>
      <w:r>
        <w:rPr>
          <w:spacing w:val="-1"/>
        </w:rPr>
        <w:t xml:space="preserve"> </w:t>
      </w:r>
      <w:r>
        <w:t>view is less than 15 deg. A warning</w:t>
      </w:r>
      <w:r>
        <w:rPr>
          <w:spacing w:val="-1"/>
        </w:rPr>
        <w:t xml:space="preserve"> </w:t>
      </w:r>
      <w:r>
        <w:t>decal or sign shall be provided to</w:t>
      </w:r>
      <w:r>
        <w:rPr>
          <w:spacing w:val="-1"/>
        </w:rPr>
        <w:t xml:space="preserve"> </w:t>
      </w:r>
      <w:r>
        <w:t>alert the driver to</w:t>
      </w:r>
      <w:r>
        <w:rPr>
          <w:spacing w:val="-1"/>
        </w:rPr>
        <w:t xml:space="preserve"> </w:t>
      </w:r>
      <w:r>
        <w:t>the change in</w:t>
      </w:r>
      <w:r>
        <w:rPr>
          <w:spacing w:val="-1"/>
        </w:rPr>
        <w:t xml:space="preserve"> </w:t>
      </w:r>
      <w:r>
        <w:t xml:space="preserve">floor level. </w:t>
      </w:r>
      <w:r>
        <w:rPr>
          <w:b/>
          <w:color w:val="002776"/>
        </w:rPr>
        <w:t xml:space="preserve">Figure 2 </w:t>
      </w:r>
      <w:r>
        <w:t>illustrates a means by which the platform</w:t>
      </w:r>
      <w:r>
        <w:rPr>
          <w:spacing w:val="-3"/>
        </w:rPr>
        <w:t xml:space="preserve"> </w:t>
      </w:r>
      <w:r>
        <w:t>height can be determined, using</w:t>
      </w:r>
      <w:r>
        <w:rPr>
          <w:spacing w:val="-2"/>
        </w:rPr>
        <w:t xml:space="preserve"> </w:t>
      </w:r>
      <w:r>
        <w:t>the critical line</w:t>
      </w:r>
      <w:r>
        <w:rPr>
          <w:spacing w:val="-2"/>
        </w:rPr>
        <w:t xml:space="preserve"> </w:t>
      </w:r>
      <w:r>
        <w:t>of sight.</w:t>
      </w:r>
    </w:p>
    <w:p w14:paraId="321BF179" w14:textId="77777777" w:rsidR="00193ACD" w:rsidRDefault="00193ACD">
      <w:pPr>
        <w:sectPr w:rsidR="00193ACD" w:rsidSect="00920359">
          <w:pgSz w:w="12240" w:h="15840"/>
          <w:pgMar w:top="1560" w:right="0" w:bottom="1280" w:left="1140" w:header="1082" w:footer="1099" w:gutter="0"/>
          <w:cols w:space="720"/>
        </w:sectPr>
      </w:pPr>
    </w:p>
    <w:p w14:paraId="750B7B88" w14:textId="77777777" w:rsidR="00193ACD" w:rsidRDefault="00193ACD">
      <w:pPr>
        <w:pStyle w:val="BodyText"/>
        <w:ind w:left="0"/>
        <w:rPr>
          <w:sz w:val="20"/>
        </w:rPr>
      </w:pPr>
    </w:p>
    <w:p w14:paraId="548F02AC" w14:textId="77777777" w:rsidR="00193ACD" w:rsidRDefault="00193ACD">
      <w:pPr>
        <w:pStyle w:val="BodyText"/>
        <w:spacing w:before="36"/>
        <w:ind w:left="0"/>
        <w:rPr>
          <w:sz w:val="20"/>
        </w:rPr>
      </w:pPr>
    </w:p>
    <w:tbl>
      <w:tblPr>
        <w:tblW w:w="0" w:type="auto"/>
        <w:tblInd w:w="1094" w:type="dxa"/>
        <w:tblLayout w:type="fixed"/>
        <w:tblCellMar>
          <w:left w:w="0" w:type="dxa"/>
          <w:right w:w="0" w:type="dxa"/>
        </w:tblCellMar>
        <w:tblLook w:val="01E0" w:firstRow="1" w:lastRow="1" w:firstColumn="1" w:lastColumn="1" w:noHBand="0" w:noVBand="0"/>
      </w:tblPr>
      <w:tblGrid>
        <w:gridCol w:w="7718"/>
      </w:tblGrid>
      <w:tr w:rsidR="00193ACD" w14:paraId="4B5A92D3" w14:textId="77777777">
        <w:trPr>
          <w:trHeight w:val="523"/>
        </w:trPr>
        <w:tc>
          <w:tcPr>
            <w:tcW w:w="7718" w:type="dxa"/>
          </w:tcPr>
          <w:p w14:paraId="0D665A7A" w14:textId="77777777" w:rsidR="00193ACD" w:rsidRDefault="00967BBC">
            <w:pPr>
              <w:pStyle w:val="TableParagraph"/>
              <w:spacing w:line="246" w:lineRule="exact"/>
              <w:ind w:left="310"/>
              <w:jc w:val="center"/>
              <w:rPr>
                <w:b/>
              </w:rPr>
            </w:pPr>
            <w:r>
              <w:rPr>
                <w:b/>
                <w:color w:val="002776"/>
              </w:rPr>
              <w:t>FIGURE</w:t>
            </w:r>
            <w:r>
              <w:rPr>
                <w:b/>
                <w:color w:val="002776"/>
                <w:spacing w:val="-7"/>
              </w:rPr>
              <w:t xml:space="preserve"> </w:t>
            </w:r>
            <w:r>
              <w:rPr>
                <w:b/>
                <w:color w:val="002776"/>
                <w:spacing w:val="-10"/>
              </w:rPr>
              <w:t>2</w:t>
            </w:r>
          </w:p>
          <w:p w14:paraId="2AA9B391" w14:textId="77777777" w:rsidR="00193ACD" w:rsidRDefault="00967BBC">
            <w:pPr>
              <w:pStyle w:val="TableParagraph"/>
              <w:spacing w:line="218" w:lineRule="exact"/>
              <w:ind w:left="310" w:right="10"/>
              <w:jc w:val="center"/>
              <w:rPr>
                <w:sz w:val="19"/>
              </w:rPr>
            </w:pPr>
            <w:r>
              <w:rPr>
                <w:spacing w:val="-2"/>
                <w:sz w:val="19"/>
              </w:rPr>
              <w:t>Determining</w:t>
            </w:r>
            <w:r>
              <w:rPr>
                <w:sz w:val="19"/>
              </w:rPr>
              <w:t xml:space="preserve"> </w:t>
            </w:r>
            <w:r>
              <w:rPr>
                <w:spacing w:val="-2"/>
                <w:sz w:val="19"/>
              </w:rPr>
              <w:t>Platform</w:t>
            </w:r>
            <w:r>
              <w:rPr>
                <w:spacing w:val="-4"/>
                <w:sz w:val="19"/>
              </w:rPr>
              <w:t xml:space="preserve"> </w:t>
            </w:r>
            <w:r>
              <w:rPr>
                <w:spacing w:val="-2"/>
                <w:sz w:val="19"/>
              </w:rPr>
              <w:t>Height</w:t>
            </w:r>
          </w:p>
        </w:tc>
      </w:tr>
      <w:tr w:rsidR="00193ACD" w14:paraId="77A90DBB" w14:textId="77777777">
        <w:trPr>
          <w:trHeight w:val="5881"/>
        </w:trPr>
        <w:tc>
          <w:tcPr>
            <w:tcW w:w="7718" w:type="dxa"/>
          </w:tcPr>
          <w:p w14:paraId="6CBF77A0" w14:textId="77777777" w:rsidR="00193ACD" w:rsidRDefault="00193ACD">
            <w:pPr>
              <w:pStyle w:val="TableParagraph"/>
              <w:spacing w:before="3"/>
              <w:rPr>
                <w:rFonts w:ascii="Times New Roman"/>
                <w:sz w:val="5"/>
              </w:rPr>
            </w:pPr>
          </w:p>
          <w:p w14:paraId="085D2034" w14:textId="77777777" w:rsidR="00193ACD" w:rsidRDefault="00967BBC">
            <w:pPr>
              <w:pStyle w:val="TableParagraph"/>
              <w:ind w:left="50"/>
              <w:rPr>
                <w:rFonts w:ascii="Times New Roman"/>
                <w:sz w:val="20"/>
              </w:rPr>
            </w:pPr>
            <w:r>
              <w:rPr>
                <w:rFonts w:ascii="Times New Roman"/>
                <w:noProof/>
                <w:sz w:val="20"/>
              </w:rPr>
              <w:drawing>
                <wp:inline distT="0" distB="0" distL="0" distR="0" wp14:anchorId="00F20375" wp14:editId="5F7B4365">
                  <wp:extent cx="4835102" cy="3694176"/>
                  <wp:effectExtent l="0" t="0" r="0" b="0"/>
                  <wp:docPr id="75" name="Image 75" descr="P2012C2T4#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P2012C2T4#yIS1"/>
                          <pic:cNvPicPr/>
                        </pic:nvPicPr>
                        <pic:blipFill>
                          <a:blip r:embed="rId42" cstate="print"/>
                          <a:stretch>
                            <a:fillRect/>
                          </a:stretch>
                        </pic:blipFill>
                        <pic:spPr>
                          <a:xfrm>
                            <a:off x="0" y="0"/>
                            <a:ext cx="4835102" cy="3694176"/>
                          </a:xfrm>
                          <a:prstGeom prst="rect">
                            <a:avLst/>
                          </a:prstGeom>
                        </pic:spPr>
                      </pic:pic>
                    </a:graphicData>
                  </a:graphic>
                </wp:inline>
              </w:drawing>
            </w:r>
          </w:p>
        </w:tc>
      </w:tr>
    </w:tbl>
    <w:p w14:paraId="2B80AA88" w14:textId="77777777" w:rsidR="00193ACD" w:rsidRDefault="00193ACD">
      <w:pPr>
        <w:pStyle w:val="BodyText"/>
        <w:spacing w:before="173"/>
        <w:ind w:left="0"/>
        <w:rPr>
          <w:sz w:val="26"/>
        </w:rPr>
      </w:pPr>
    </w:p>
    <w:p w14:paraId="021AF6F5" w14:textId="77777777" w:rsidR="00193ACD" w:rsidRDefault="00967BBC">
      <w:pPr>
        <w:pStyle w:val="Heading3"/>
      </w:pPr>
      <w:bookmarkStart w:id="430" w:name="TS_27.3_Farebox"/>
      <w:bookmarkStart w:id="431" w:name="_bookmark198"/>
      <w:bookmarkEnd w:id="430"/>
      <w:bookmarkEnd w:id="431"/>
      <w:r>
        <w:t>TS</w:t>
      </w:r>
      <w:r>
        <w:rPr>
          <w:spacing w:val="-13"/>
        </w:rPr>
        <w:t xml:space="preserve"> </w:t>
      </w:r>
      <w:r>
        <w:t>27.3</w:t>
      </w:r>
      <w:r>
        <w:rPr>
          <w:spacing w:val="-10"/>
        </w:rPr>
        <w:t xml:space="preserve"> </w:t>
      </w:r>
      <w:r>
        <w:rPr>
          <w:spacing w:val="-2"/>
        </w:rPr>
        <w:t>Farebox</w:t>
      </w:r>
    </w:p>
    <w:p w14:paraId="5F80B66C" w14:textId="77777777" w:rsidR="00193ACD" w:rsidRDefault="00967BBC">
      <w:pPr>
        <w:pStyle w:val="BodyText"/>
        <w:spacing w:before="59" w:line="252" w:lineRule="exact"/>
      </w:pPr>
      <w:r>
        <w:t>Farebox</w:t>
      </w:r>
      <w:r>
        <w:rPr>
          <w:spacing w:val="-10"/>
        </w:rPr>
        <w:t xml:space="preserve"> </w:t>
      </w:r>
      <w:r>
        <w:t>placement</w:t>
      </w:r>
      <w:r>
        <w:rPr>
          <w:spacing w:val="-5"/>
        </w:rPr>
        <w:t xml:space="preserve"> </w:t>
      </w:r>
      <w:r>
        <w:t>should</w:t>
      </w:r>
      <w:r>
        <w:rPr>
          <w:spacing w:val="-11"/>
        </w:rPr>
        <w:t xml:space="preserve"> </w:t>
      </w:r>
      <w:r>
        <w:t>minimize</w:t>
      </w:r>
      <w:r>
        <w:rPr>
          <w:spacing w:val="-6"/>
        </w:rPr>
        <w:t xml:space="preserve"> </w:t>
      </w:r>
      <w:r>
        <w:t>impact</w:t>
      </w:r>
      <w:r>
        <w:rPr>
          <w:spacing w:val="-8"/>
        </w:rPr>
        <w:t xml:space="preserve"> </w:t>
      </w:r>
      <w:r>
        <w:t>to</w:t>
      </w:r>
      <w:r>
        <w:rPr>
          <w:spacing w:val="-7"/>
        </w:rPr>
        <w:t xml:space="preserve"> </w:t>
      </w:r>
      <w:r>
        <w:t>passenger</w:t>
      </w:r>
      <w:r>
        <w:rPr>
          <w:spacing w:val="-6"/>
        </w:rPr>
        <w:t xml:space="preserve"> </w:t>
      </w:r>
      <w:r>
        <w:t>access</w:t>
      </w:r>
      <w:r>
        <w:rPr>
          <w:spacing w:val="-6"/>
        </w:rPr>
        <w:t xml:space="preserve"> </w:t>
      </w:r>
      <w:r>
        <w:t>and</w:t>
      </w:r>
      <w:r>
        <w:rPr>
          <w:spacing w:val="-7"/>
        </w:rPr>
        <w:t xml:space="preserve"> </w:t>
      </w:r>
      <w:r>
        <w:t>minimize</w:t>
      </w:r>
      <w:r>
        <w:rPr>
          <w:spacing w:val="-8"/>
        </w:rPr>
        <w:t xml:space="preserve"> </w:t>
      </w:r>
      <w:r>
        <w:t>interference</w:t>
      </w:r>
      <w:r>
        <w:rPr>
          <w:spacing w:val="-5"/>
        </w:rPr>
        <w:t xml:space="preserve"> </w:t>
      </w:r>
      <w:r>
        <w:t>with</w:t>
      </w:r>
      <w:r>
        <w:rPr>
          <w:spacing w:val="-9"/>
        </w:rPr>
        <w:t xml:space="preserve"> </w:t>
      </w:r>
      <w:r>
        <w:t>the</w:t>
      </w:r>
      <w:r>
        <w:rPr>
          <w:spacing w:val="-9"/>
        </w:rPr>
        <w:t xml:space="preserve"> </w:t>
      </w:r>
      <w:proofErr w:type="gramStart"/>
      <w:r>
        <w:rPr>
          <w:spacing w:val="-2"/>
        </w:rPr>
        <w:t>driver’s</w:t>
      </w:r>
      <w:proofErr w:type="gramEnd"/>
    </w:p>
    <w:p w14:paraId="67E32786" w14:textId="77777777" w:rsidR="00193ACD" w:rsidRDefault="00967BBC">
      <w:pPr>
        <w:pStyle w:val="BodyText"/>
        <w:spacing w:line="252" w:lineRule="exact"/>
      </w:pPr>
      <w:r>
        <w:t>line</w:t>
      </w:r>
      <w:r>
        <w:rPr>
          <w:spacing w:val="-4"/>
        </w:rPr>
        <w:t xml:space="preserve"> </w:t>
      </w:r>
      <w:r>
        <w:t>of</w:t>
      </w:r>
      <w:r>
        <w:rPr>
          <w:spacing w:val="-3"/>
        </w:rPr>
        <w:t xml:space="preserve"> </w:t>
      </w:r>
      <w:r>
        <w:rPr>
          <w:spacing w:val="-2"/>
        </w:rPr>
        <w:t>sight.</w:t>
      </w:r>
    </w:p>
    <w:p w14:paraId="10702BCE" w14:textId="77777777" w:rsidR="00193ACD" w:rsidRDefault="00967BBC">
      <w:pPr>
        <w:pStyle w:val="Heading6"/>
        <w:spacing w:before="243"/>
      </w:pPr>
      <w:bookmarkStart w:id="432" w:name="Driver_Interface_Required;_Platform_Need"/>
      <w:bookmarkEnd w:id="432"/>
      <w:r>
        <w:t>Driver</w:t>
      </w:r>
      <w:r>
        <w:rPr>
          <w:spacing w:val="-10"/>
        </w:rPr>
        <w:t xml:space="preserve"> </w:t>
      </w:r>
      <w:r>
        <w:t>Interface</w:t>
      </w:r>
      <w:r>
        <w:rPr>
          <w:spacing w:val="-8"/>
        </w:rPr>
        <w:t xml:space="preserve"> </w:t>
      </w:r>
      <w:r>
        <w:t>Required;</w:t>
      </w:r>
      <w:r>
        <w:rPr>
          <w:spacing w:val="-8"/>
        </w:rPr>
        <w:t xml:space="preserve"> </w:t>
      </w:r>
      <w:r>
        <w:t>Platform</w:t>
      </w:r>
      <w:r>
        <w:rPr>
          <w:spacing w:val="-6"/>
        </w:rPr>
        <w:t xml:space="preserve"> </w:t>
      </w:r>
      <w:r>
        <w:t>Needed</w:t>
      </w:r>
      <w:r>
        <w:rPr>
          <w:spacing w:val="-11"/>
        </w:rPr>
        <w:t xml:space="preserve"> </w:t>
      </w:r>
      <w:r>
        <w:t>to</w:t>
      </w:r>
      <w:r>
        <w:rPr>
          <w:spacing w:val="-11"/>
        </w:rPr>
        <w:t xml:space="preserve"> </w:t>
      </w:r>
      <w:r>
        <w:t>Bring</w:t>
      </w:r>
      <w:r>
        <w:rPr>
          <w:spacing w:val="-9"/>
        </w:rPr>
        <w:t xml:space="preserve"> </w:t>
      </w:r>
      <w:r>
        <w:t>Height</w:t>
      </w:r>
      <w:r>
        <w:rPr>
          <w:spacing w:val="-8"/>
        </w:rPr>
        <w:t xml:space="preserve"> </w:t>
      </w:r>
      <w:r>
        <w:t>to</w:t>
      </w:r>
      <w:r>
        <w:rPr>
          <w:spacing w:val="-9"/>
        </w:rPr>
        <w:t xml:space="preserve"> </w:t>
      </w:r>
      <w:r>
        <w:t>Driver</w:t>
      </w:r>
      <w:r>
        <w:rPr>
          <w:spacing w:val="-7"/>
        </w:rPr>
        <w:t xml:space="preserve"> </w:t>
      </w:r>
      <w:r>
        <w:rPr>
          <w:spacing w:val="-2"/>
        </w:rPr>
        <w:t>Access</w:t>
      </w:r>
    </w:p>
    <w:p w14:paraId="3A4D356F" w14:textId="77777777" w:rsidR="00193ACD" w:rsidRDefault="00967BBC">
      <w:pPr>
        <w:pStyle w:val="BodyText"/>
        <w:spacing w:before="237"/>
        <w:ind w:right="1934"/>
      </w:pPr>
      <w:r>
        <w:t>If the driver’s platform</w:t>
      </w:r>
      <w:r>
        <w:rPr>
          <w:spacing w:val="-2"/>
        </w:rPr>
        <w:t xml:space="preserve"> </w:t>
      </w:r>
      <w:r>
        <w:t>is higher than</w:t>
      </w:r>
      <w:r>
        <w:rPr>
          <w:spacing w:val="-2"/>
        </w:rPr>
        <w:t xml:space="preserve"> </w:t>
      </w:r>
      <w:r>
        <w:t>12</w:t>
      </w:r>
      <w:r>
        <w:rPr>
          <w:spacing w:val="-3"/>
        </w:rPr>
        <w:t xml:space="preserve"> </w:t>
      </w:r>
      <w:r>
        <w:t>in.,</w:t>
      </w:r>
      <w:r>
        <w:rPr>
          <w:spacing w:val="-3"/>
        </w:rPr>
        <w:t xml:space="preserve"> </w:t>
      </w:r>
      <w:r>
        <w:t>then</w:t>
      </w:r>
      <w:r>
        <w:rPr>
          <w:spacing w:val="-4"/>
        </w:rPr>
        <w:t xml:space="preserve"> </w:t>
      </w:r>
      <w:r>
        <w:t>the</w:t>
      </w:r>
      <w:r>
        <w:rPr>
          <w:spacing w:val="-2"/>
        </w:rPr>
        <w:t xml:space="preserve"> </w:t>
      </w:r>
      <w:r>
        <w:t>farebox</w:t>
      </w:r>
      <w:r>
        <w:rPr>
          <w:spacing w:val="-4"/>
        </w:rPr>
        <w:t xml:space="preserve"> </w:t>
      </w:r>
      <w:r>
        <w:t>is</w:t>
      </w:r>
      <w:r>
        <w:rPr>
          <w:spacing w:val="-2"/>
        </w:rPr>
        <w:t xml:space="preserve"> </w:t>
      </w:r>
      <w:r>
        <w:t>to be mounted on</w:t>
      </w:r>
      <w:r>
        <w:rPr>
          <w:spacing w:val="-5"/>
        </w:rPr>
        <w:t xml:space="preserve"> </w:t>
      </w:r>
      <w:r>
        <w:t>a</w:t>
      </w:r>
      <w:r>
        <w:rPr>
          <w:spacing w:val="-2"/>
        </w:rPr>
        <w:t xml:space="preserve"> </w:t>
      </w:r>
      <w:r>
        <w:t>platform</w:t>
      </w:r>
      <w:r>
        <w:rPr>
          <w:spacing w:val="-3"/>
        </w:rPr>
        <w:t xml:space="preserve"> </w:t>
      </w:r>
      <w:r>
        <w:t>of suitable</w:t>
      </w:r>
      <w:r>
        <w:rPr>
          <w:spacing w:val="-12"/>
        </w:rPr>
        <w:t xml:space="preserve"> </w:t>
      </w:r>
      <w:r>
        <w:t>height</w:t>
      </w:r>
      <w:r>
        <w:rPr>
          <w:spacing w:val="-7"/>
        </w:rPr>
        <w:t xml:space="preserve"> </w:t>
      </w:r>
      <w:r>
        <w:t>to</w:t>
      </w:r>
      <w:r>
        <w:rPr>
          <w:spacing w:val="-9"/>
        </w:rPr>
        <w:t xml:space="preserve"> </w:t>
      </w:r>
      <w:r>
        <w:t>provide</w:t>
      </w:r>
      <w:r>
        <w:rPr>
          <w:spacing w:val="-9"/>
        </w:rPr>
        <w:t xml:space="preserve"> </w:t>
      </w:r>
      <w:r>
        <w:t>accessibility</w:t>
      </w:r>
      <w:r>
        <w:rPr>
          <w:spacing w:val="-10"/>
        </w:rPr>
        <w:t xml:space="preserve"> </w:t>
      </w:r>
      <w:r>
        <w:t>for</w:t>
      </w:r>
      <w:r>
        <w:rPr>
          <w:spacing w:val="-9"/>
        </w:rPr>
        <w:t xml:space="preserve"> </w:t>
      </w:r>
      <w:r>
        <w:t>the</w:t>
      </w:r>
      <w:r>
        <w:rPr>
          <w:spacing w:val="-9"/>
        </w:rPr>
        <w:t xml:space="preserve"> </w:t>
      </w:r>
      <w:r>
        <w:t>driver</w:t>
      </w:r>
      <w:r>
        <w:rPr>
          <w:spacing w:val="-6"/>
        </w:rPr>
        <w:t xml:space="preserve"> </w:t>
      </w:r>
      <w:r>
        <w:t>without</w:t>
      </w:r>
      <w:r>
        <w:rPr>
          <w:spacing w:val="-8"/>
        </w:rPr>
        <w:t xml:space="preserve"> </w:t>
      </w:r>
      <w:r>
        <w:t>compromising</w:t>
      </w:r>
      <w:r>
        <w:rPr>
          <w:spacing w:val="-11"/>
        </w:rPr>
        <w:t xml:space="preserve"> </w:t>
      </w:r>
      <w:r>
        <w:t>passengers’</w:t>
      </w:r>
      <w:r>
        <w:rPr>
          <w:spacing w:val="-7"/>
        </w:rPr>
        <w:t xml:space="preserve"> </w:t>
      </w:r>
      <w:r>
        <w:rPr>
          <w:spacing w:val="-2"/>
        </w:rPr>
        <w:t>access.</w:t>
      </w:r>
    </w:p>
    <w:p w14:paraId="3F07B49F" w14:textId="77777777" w:rsidR="00193ACD" w:rsidRDefault="00967BBC">
      <w:pPr>
        <w:pStyle w:val="Heading2"/>
        <w:spacing w:before="238"/>
      </w:pPr>
      <w:bookmarkStart w:id="433" w:name="TS_28._Wheel_Housing"/>
      <w:bookmarkStart w:id="434" w:name="_bookmark199"/>
      <w:bookmarkEnd w:id="433"/>
      <w:bookmarkEnd w:id="434"/>
      <w:r>
        <w:t>TS</w:t>
      </w:r>
      <w:r>
        <w:rPr>
          <w:spacing w:val="-7"/>
        </w:rPr>
        <w:t xml:space="preserve"> </w:t>
      </w:r>
      <w:r>
        <w:t>28.</w:t>
      </w:r>
      <w:r>
        <w:rPr>
          <w:spacing w:val="-6"/>
        </w:rPr>
        <w:t xml:space="preserve"> </w:t>
      </w:r>
      <w:r>
        <w:t>Wheel</w:t>
      </w:r>
      <w:r>
        <w:rPr>
          <w:spacing w:val="-5"/>
        </w:rPr>
        <w:t xml:space="preserve"> </w:t>
      </w:r>
      <w:r>
        <w:rPr>
          <w:spacing w:val="-2"/>
        </w:rPr>
        <w:t>Housing</w:t>
      </w:r>
    </w:p>
    <w:p w14:paraId="25A914AD" w14:textId="77777777" w:rsidR="00193ACD" w:rsidRDefault="00967BBC">
      <w:pPr>
        <w:pStyle w:val="Heading3"/>
        <w:spacing w:before="63"/>
      </w:pPr>
      <w:bookmarkStart w:id="435" w:name="TS_28.1_Design_and_Construction"/>
      <w:bookmarkStart w:id="436" w:name="_bookmark200"/>
      <w:bookmarkEnd w:id="435"/>
      <w:bookmarkEnd w:id="436"/>
      <w:r>
        <w:t>TS</w:t>
      </w:r>
      <w:r>
        <w:rPr>
          <w:spacing w:val="-14"/>
        </w:rPr>
        <w:t xml:space="preserve"> </w:t>
      </w:r>
      <w:r>
        <w:t>28.1</w:t>
      </w:r>
      <w:r>
        <w:rPr>
          <w:spacing w:val="-13"/>
        </w:rPr>
        <w:t xml:space="preserve"> </w:t>
      </w:r>
      <w:r>
        <w:t>Design</w:t>
      </w:r>
      <w:r>
        <w:rPr>
          <w:spacing w:val="-8"/>
        </w:rPr>
        <w:t xml:space="preserve"> </w:t>
      </w:r>
      <w:r>
        <w:t>and</w:t>
      </w:r>
      <w:r>
        <w:rPr>
          <w:spacing w:val="-10"/>
        </w:rPr>
        <w:t xml:space="preserve"> </w:t>
      </w:r>
      <w:r>
        <w:rPr>
          <w:spacing w:val="-2"/>
        </w:rPr>
        <w:t>Construction</w:t>
      </w:r>
    </w:p>
    <w:p w14:paraId="628AED50" w14:textId="77777777" w:rsidR="00193ACD" w:rsidRDefault="00967BBC">
      <w:pPr>
        <w:pStyle w:val="BodyText"/>
        <w:spacing w:before="61"/>
        <w:ind w:right="1136"/>
      </w:pPr>
      <w:r>
        <w:t>Sufficient</w:t>
      </w:r>
      <w:r>
        <w:rPr>
          <w:spacing w:val="-8"/>
        </w:rPr>
        <w:t xml:space="preserve"> </w:t>
      </w:r>
      <w:r>
        <w:t>clearance</w:t>
      </w:r>
      <w:r>
        <w:rPr>
          <w:spacing w:val="-6"/>
        </w:rPr>
        <w:t xml:space="preserve"> </w:t>
      </w:r>
      <w:r>
        <w:t>and</w:t>
      </w:r>
      <w:r>
        <w:rPr>
          <w:spacing w:val="-7"/>
        </w:rPr>
        <w:t xml:space="preserve"> </w:t>
      </w:r>
      <w:r>
        <w:t>air</w:t>
      </w:r>
      <w:r>
        <w:rPr>
          <w:spacing w:val="-8"/>
        </w:rPr>
        <w:t xml:space="preserve"> </w:t>
      </w:r>
      <w:r>
        <w:t>circulation</w:t>
      </w:r>
      <w:r>
        <w:rPr>
          <w:spacing w:val="-9"/>
        </w:rPr>
        <w:t xml:space="preserve"> </w:t>
      </w:r>
      <w:r>
        <w:t>shall</w:t>
      </w:r>
      <w:r>
        <w:rPr>
          <w:spacing w:val="-4"/>
        </w:rPr>
        <w:t xml:space="preserve"> </w:t>
      </w:r>
      <w:r>
        <w:t>be</w:t>
      </w:r>
      <w:r>
        <w:rPr>
          <w:spacing w:val="-4"/>
        </w:rPr>
        <w:t xml:space="preserve"> </w:t>
      </w:r>
      <w:r>
        <w:t>provided</w:t>
      </w:r>
      <w:r>
        <w:rPr>
          <w:spacing w:val="-4"/>
        </w:rPr>
        <w:t xml:space="preserve"> </w:t>
      </w:r>
      <w:r>
        <w:t>around</w:t>
      </w:r>
      <w:r>
        <w:rPr>
          <w:spacing w:val="-4"/>
        </w:rPr>
        <w:t xml:space="preserve"> </w:t>
      </w:r>
      <w:r>
        <w:t>the</w:t>
      </w:r>
      <w:r>
        <w:rPr>
          <w:spacing w:val="-7"/>
        </w:rPr>
        <w:t xml:space="preserve"> </w:t>
      </w:r>
      <w:r>
        <w:t>tires,</w:t>
      </w:r>
      <w:r>
        <w:rPr>
          <w:spacing w:val="-4"/>
        </w:rPr>
        <w:t xml:space="preserve"> </w:t>
      </w:r>
      <w:proofErr w:type="gramStart"/>
      <w:r>
        <w:t>wheels</w:t>
      </w:r>
      <w:proofErr w:type="gramEnd"/>
      <w:r>
        <w:rPr>
          <w:spacing w:val="-4"/>
        </w:rPr>
        <w:t xml:space="preserve"> </w:t>
      </w:r>
      <w:r>
        <w:t>and</w:t>
      </w:r>
      <w:r>
        <w:rPr>
          <w:spacing w:val="-5"/>
        </w:rPr>
        <w:t xml:space="preserve"> </w:t>
      </w:r>
      <w:r>
        <w:t>brakes</w:t>
      </w:r>
      <w:r>
        <w:rPr>
          <w:spacing w:val="-5"/>
        </w:rPr>
        <w:t xml:space="preserve"> </w:t>
      </w:r>
      <w:r>
        <w:t>to</w:t>
      </w:r>
      <w:r>
        <w:rPr>
          <w:spacing w:val="-7"/>
        </w:rPr>
        <w:t xml:space="preserve"> </w:t>
      </w:r>
      <w:r>
        <w:t>preclude</w:t>
      </w:r>
      <w:r>
        <w:rPr>
          <w:spacing w:val="-6"/>
        </w:rPr>
        <w:t xml:space="preserve"> </w:t>
      </w:r>
      <w:r>
        <w:t>over- heating</w:t>
      </w:r>
      <w:r>
        <w:rPr>
          <w:spacing w:val="-2"/>
        </w:rPr>
        <w:t xml:space="preserve"> </w:t>
      </w:r>
      <w:r>
        <w:t>when the bus is</w:t>
      </w:r>
      <w:r>
        <w:rPr>
          <w:spacing w:val="-1"/>
        </w:rPr>
        <w:t xml:space="preserve"> </w:t>
      </w:r>
      <w:r>
        <w:t>operating</w:t>
      </w:r>
      <w:r>
        <w:rPr>
          <w:spacing w:val="-2"/>
        </w:rPr>
        <w:t xml:space="preserve"> </w:t>
      </w:r>
      <w:r>
        <w:t>on the design operating</w:t>
      </w:r>
      <w:r>
        <w:rPr>
          <w:spacing w:val="-2"/>
        </w:rPr>
        <w:t xml:space="preserve"> </w:t>
      </w:r>
      <w:r>
        <w:t>profile. Interference between the tires and any</w:t>
      </w:r>
      <w:r>
        <w:rPr>
          <w:spacing w:val="-1"/>
        </w:rPr>
        <w:t xml:space="preserve"> </w:t>
      </w:r>
      <w:proofErr w:type="spellStart"/>
      <w:r>
        <w:t>por</w:t>
      </w:r>
      <w:proofErr w:type="spellEnd"/>
      <w:r>
        <w:t xml:space="preserve">- </w:t>
      </w:r>
      <w:proofErr w:type="spellStart"/>
      <w:r>
        <w:t>tion</w:t>
      </w:r>
      <w:proofErr w:type="spellEnd"/>
      <w:r>
        <w:t xml:space="preserve"> of the bus shall not be possible in maneuvers up to the limit of tire adhesion with weights from curb weight to GVWR.</w:t>
      </w:r>
      <w:r>
        <w:rPr>
          <w:spacing w:val="-1"/>
        </w:rPr>
        <w:t xml:space="preserve"> </w:t>
      </w:r>
      <w:r>
        <w:t>Wheel housings shall be a minimum</w:t>
      </w:r>
      <w:r>
        <w:rPr>
          <w:spacing w:val="-2"/>
        </w:rPr>
        <w:t xml:space="preserve"> </w:t>
      </w:r>
      <w:r>
        <w:t xml:space="preserve">of </w:t>
      </w:r>
      <w:proofErr w:type="gramStart"/>
      <w:r>
        <w:t>16 gauge</w:t>
      </w:r>
      <w:proofErr w:type="gramEnd"/>
      <w:r>
        <w:t xml:space="preserve"> galvanized steel or an approved equal to securely sealed and welded to floor. Wheel housings shall be constructed of corrosion resistant and fire-re- </w:t>
      </w:r>
      <w:proofErr w:type="spellStart"/>
      <w:r>
        <w:t>sistant</w:t>
      </w:r>
      <w:proofErr w:type="spellEnd"/>
      <w:r>
        <w:t xml:space="preserve"> material. </w:t>
      </w:r>
      <w:proofErr w:type="gramStart"/>
      <w:r>
        <w:t>Wheel house</w:t>
      </w:r>
      <w:proofErr w:type="gramEnd"/>
      <w:r>
        <w:t xml:space="preserve"> exterior surface shall be thoroughly undercoated. The finish of the front wheel housings shall be scratch-resistant and complement interior finishes of the bus utilizing a rubber floor cover- </w:t>
      </w:r>
      <w:proofErr w:type="spellStart"/>
      <w:r>
        <w:t>ing</w:t>
      </w:r>
      <w:proofErr w:type="spellEnd"/>
      <w:r>
        <w:t xml:space="preserve"> to minimize the visual impact of the wheel housing.</w:t>
      </w:r>
    </w:p>
    <w:p w14:paraId="06BF064F" w14:textId="77777777" w:rsidR="00193ACD" w:rsidRDefault="00193ACD">
      <w:pPr>
        <w:sectPr w:rsidR="00193ACD" w:rsidSect="00920359">
          <w:pgSz w:w="12240" w:h="15840"/>
          <w:pgMar w:top="1560" w:right="0" w:bottom="1280" w:left="1140" w:header="1082" w:footer="1099" w:gutter="0"/>
          <w:cols w:space="720"/>
        </w:sectPr>
      </w:pPr>
    </w:p>
    <w:p w14:paraId="6961BBEB" w14:textId="77777777" w:rsidR="00193ACD" w:rsidRDefault="00193ACD">
      <w:pPr>
        <w:pStyle w:val="BodyText"/>
        <w:spacing w:before="235"/>
        <w:ind w:left="0"/>
      </w:pPr>
    </w:p>
    <w:p w14:paraId="6573218D" w14:textId="77777777" w:rsidR="00193ACD" w:rsidRDefault="00967BBC">
      <w:pPr>
        <w:pStyle w:val="BodyText"/>
        <w:spacing w:before="1"/>
        <w:ind w:right="1361"/>
      </w:pPr>
      <w:r>
        <w:t>Wheel</w:t>
      </w:r>
      <w:r>
        <w:rPr>
          <w:spacing w:val="-2"/>
        </w:rPr>
        <w:t xml:space="preserve"> </w:t>
      </w:r>
      <w:r>
        <w:t>housings</w:t>
      </w:r>
      <w:r>
        <w:rPr>
          <w:spacing w:val="-5"/>
        </w:rPr>
        <w:t xml:space="preserve"> </w:t>
      </w:r>
      <w:r>
        <w:t>not</w:t>
      </w:r>
      <w:r>
        <w:rPr>
          <w:spacing w:val="-5"/>
        </w:rPr>
        <w:t xml:space="preserve"> </w:t>
      </w:r>
      <w:r>
        <w:t>equipped</w:t>
      </w:r>
      <w:r>
        <w:rPr>
          <w:spacing w:val="-5"/>
        </w:rPr>
        <w:t xml:space="preserve"> </w:t>
      </w:r>
      <w:r>
        <w:t>with</w:t>
      </w:r>
      <w:r>
        <w:rPr>
          <w:spacing w:val="-8"/>
        </w:rPr>
        <w:t xml:space="preserve"> </w:t>
      </w:r>
      <w:r>
        <w:t>seats</w:t>
      </w:r>
      <w:r>
        <w:rPr>
          <w:spacing w:val="-7"/>
        </w:rPr>
        <w:t xml:space="preserve"> </w:t>
      </w:r>
      <w:r>
        <w:t>or</w:t>
      </w:r>
      <w:r>
        <w:rPr>
          <w:spacing w:val="-7"/>
        </w:rPr>
        <w:t xml:space="preserve"> </w:t>
      </w:r>
      <w:r>
        <w:t>equipment</w:t>
      </w:r>
      <w:r>
        <w:rPr>
          <w:spacing w:val="-7"/>
        </w:rPr>
        <w:t xml:space="preserve"> </w:t>
      </w:r>
      <w:r>
        <w:t>enclosure</w:t>
      </w:r>
      <w:r>
        <w:rPr>
          <w:spacing w:val="-4"/>
        </w:rPr>
        <w:t xml:space="preserve"> </w:t>
      </w:r>
      <w:r>
        <w:t>shall</w:t>
      </w:r>
      <w:r>
        <w:rPr>
          <w:spacing w:val="-2"/>
        </w:rPr>
        <w:t xml:space="preserve"> </w:t>
      </w:r>
      <w:r>
        <w:t>have</w:t>
      </w:r>
      <w:r>
        <w:rPr>
          <w:spacing w:val="-5"/>
        </w:rPr>
        <w:t xml:space="preserve"> </w:t>
      </w:r>
      <w:r>
        <w:t>a</w:t>
      </w:r>
      <w:r>
        <w:rPr>
          <w:spacing w:val="-5"/>
        </w:rPr>
        <w:t xml:space="preserve"> </w:t>
      </w:r>
      <w:r>
        <w:t>horizontal</w:t>
      </w:r>
      <w:r>
        <w:rPr>
          <w:spacing w:val="-4"/>
        </w:rPr>
        <w:t xml:space="preserve"> </w:t>
      </w:r>
      <w:r>
        <w:t>assist</w:t>
      </w:r>
      <w:r>
        <w:rPr>
          <w:spacing w:val="-6"/>
        </w:rPr>
        <w:t xml:space="preserve"> </w:t>
      </w:r>
      <w:r>
        <w:t>mounted</w:t>
      </w:r>
      <w:r>
        <w:rPr>
          <w:spacing w:val="-8"/>
        </w:rPr>
        <w:t xml:space="preserve"> </w:t>
      </w:r>
      <w:r>
        <w:t>on the top portion of the housing no more than 4 in. higher than the wheel well housing.</w:t>
      </w:r>
    </w:p>
    <w:p w14:paraId="0CDB0FBE" w14:textId="77777777" w:rsidR="00193ACD" w:rsidRDefault="00967BBC">
      <w:pPr>
        <w:pStyle w:val="BodyText"/>
        <w:spacing w:before="240" w:line="244" w:lineRule="auto"/>
        <w:ind w:right="1256"/>
      </w:pPr>
      <w:r>
        <w:t>Wheel</w:t>
      </w:r>
      <w:r>
        <w:rPr>
          <w:spacing w:val="-2"/>
        </w:rPr>
        <w:t xml:space="preserve"> </w:t>
      </w:r>
      <w:r>
        <w:t>housings,</w:t>
      </w:r>
      <w:r>
        <w:rPr>
          <w:spacing w:val="-4"/>
        </w:rPr>
        <w:t xml:space="preserve"> </w:t>
      </w:r>
      <w:r>
        <w:t>as</w:t>
      </w:r>
      <w:r>
        <w:rPr>
          <w:spacing w:val="-4"/>
        </w:rPr>
        <w:t xml:space="preserve"> </w:t>
      </w:r>
      <w:r>
        <w:t>installed</w:t>
      </w:r>
      <w:r>
        <w:rPr>
          <w:spacing w:val="-4"/>
        </w:rPr>
        <w:t xml:space="preserve"> </w:t>
      </w:r>
      <w:r>
        <w:t>and</w:t>
      </w:r>
      <w:r>
        <w:rPr>
          <w:spacing w:val="-4"/>
        </w:rPr>
        <w:t xml:space="preserve"> </w:t>
      </w:r>
      <w:r>
        <w:t>trimmed,</w:t>
      </w:r>
      <w:r>
        <w:rPr>
          <w:spacing w:val="-6"/>
        </w:rPr>
        <w:t xml:space="preserve"> </w:t>
      </w:r>
      <w:r>
        <w:t>shall</w:t>
      </w:r>
      <w:r>
        <w:rPr>
          <w:spacing w:val="-3"/>
        </w:rPr>
        <w:t xml:space="preserve"> </w:t>
      </w:r>
      <w:r>
        <w:t>withstand</w:t>
      </w:r>
      <w:r>
        <w:rPr>
          <w:spacing w:val="-4"/>
        </w:rPr>
        <w:t xml:space="preserve"> </w:t>
      </w:r>
      <w:r>
        <w:t>impacts</w:t>
      </w:r>
      <w:r>
        <w:rPr>
          <w:spacing w:val="-4"/>
        </w:rPr>
        <w:t xml:space="preserve"> </w:t>
      </w:r>
      <w:r>
        <w:t>of</w:t>
      </w:r>
      <w:r>
        <w:rPr>
          <w:spacing w:val="-6"/>
        </w:rPr>
        <w:t xml:space="preserve"> </w:t>
      </w:r>
      <w:r>
        <w:t>a</w:t>
      </w:r>
      <w:r>
        <w:rPr>
          <w:spacing w:val="-4"/>
        </w:rPr>
        <w:t xml:space="preserve"> </w:t>
      </w:r>
      <w:r>
        <w:t>2in.</w:t>
      </w:r>
      <w:r>
        <w:rPr>
          <w:spacing w:val="-5"/>
        </w:rPr>
        <w:t xml:space="preserve"> </w:t>
      </w:r>
      <w:r>
        <w:t>steel</w:t>
      </w:r>
      <w:r>
        <w:rPr>
          <w:spacing w:val="-6"/>
        </w:rPr>
        <w:t xml:space="preserve"> </w:t>
      </w:r>
      <w:r>
        <w:t>ball</w:t>
      </w:r>
      <w:r>
        <w:rPr>
          <w:spacing w:val="-3"/>
        </w:rPr>
        <w:t xml:space="preserve"> </w:t>
      </w:r>
      <w:r>
        <w:t>with</w:t>
      </w:r>
      <w:r>
        <w:rPr>
          <w:spacing w:val="-4"/>
        </w:rPr>
        <w:t xml:space="preserve"> </w:t>
      </w:r>
      <w:r>
        <w:t>at</w:t>
      </w:r>
      <w:r>
        <w:rPr>
          <w:spacing w:val="-4"/>
        </w:rPr>
        <w:t xml:space="preserve"> </w:t>
      </w:r>
      <w:r>
        <w:t>least</w:t>
      </w:r>
      <w:r>
        <w:rPr>
          <w:spacing w:val="-3"/>
        </w:rPr>
        <w:t xml:space="preserve"> </w:t>
      </w:r>
      <w:r>
        <w:t>200</w:t>
      </w:r>
      <w:r>
        <w:rPr>
          <w:spacing w:val="-9"/>
        </w:rPr>
        <w:t xml:space="preserve"> </w:t>
      </w:r>
      <w:r>
        <w:t>ft-</w:t>
      </w:r>
      <w:proofErr w:type="spellStart"/>
      <w:r>
        <w:t>lbs</w:t>
      </w:r>
      <w:proofErr w:type="spellEnd"/>
      <w:r>
        <w:t xml:space="preserve"> of energy without penetration.</w:t>
      </w:r>
    </w:p>
    <w:p w14:paraId="4AF7A69E" w14:textId="77777777" w:rsidR="00193ACD" w:rsidRDefault="00967BBC">
      <w:pPr>
        <w:pStyle w:val="Heading1"/>
        <w:spacing w:before="228"/>
      </w:pPr>
      <w:bookmarkStart w:id="437" w:name="CHASSIS"/>
      <w:bookmarkEnd w:id="437"/>
      <w:r>
        <w:rPr>
          <w:color w:val="575757"/>
          <w:spacing w:val="-2"/>
        </w:rPr>
        <w:t>CHASSIS</w:t>
      </w:r>
    </w:p>
    <w:p w14:paraId="19BFD6E3" w14:textId="77777777" w:rsidR="00193ACD" w:rsidRDefault="00967BBC">
      <w:pPr>
        <w:pStyle w:val="Heading2"/>
        <w:spacing w:before="120"/>
      </w:pPr>
      <w:bookmarkStart w:id="438" w:name="TS_29._Suspension"/>
      <w:bookmarkStart w:id="439" w:name="_bookmark201"/>
      <w:bookmarkEnd w:id="438"/>
      <w:bookmarkEnd w:id="439"/>
      <w:r>
        <w:t>TS</w:t>
      </w:r>
      <w:r>
        <w:rPr>
          <w:spacing w:val="-5"/>
        </w:rPr>
        <w:t xml:space="preserve"> </w:t>
      </w:r>
      <w:r>
        <w:t>29.</w:t>
      </w:r>
      <w:r>
        <w:rPr>
          <w:spacing w:val="-3"/>
        </w:rPr>
        <w:t xml:space="preserve"> </w:t>
      </w:r>
      <w:r>
        <w:rPr>
          <w:spacing w:val="-2"/>
        </w:rPr>
        <w:t>Suspension</w:t>
      </w:r>
    </w:p>
    <w:p w14:paraId="6FA393FC" w14:textId="77777777" w:rsidR="00193ACD" w:rsidRDefault="00967BBC">
      <w:pPr>
        <w:pStyle w:val="Heading3"/>
        <w:spacing w:before="64"/>
      </w:pPr>
      <w:bookmarkStart w:id="440" w:name="TS_29.1_General_Requirements"/>
      <w:bookmarkStart w:id="441" w:name="_bookmark202"/>
      <w:bookmarkEnd w:id="440"/>
      <w:bookmarkEnd w:id="441"/>
      <w:r>
        <w:t>TS</w:t>
      </w:r>
      <w:r>
        <w:rPr>
          <w:spacing w:val="-17"/>
        </w:rPr>
        <w:t xml:space="preserve"> </w:t>
      </w:r>
      <w:r>
        <w:t>29.1</w:t>
      </w:r>
      <w:r>
        <w:rPr>
          <w:spacing w:val="-14"/>
        </w:rPr>
        <w:t xml:space="preserve"> </w:t>
      </w:r>
      <w:r>
        <w:t>General</w:t>
      </w:r>
      <w:r>
        <w:rPr>
          <w:spacing w:val="-13"/>
        </w:rPr>
        <w:t xml:space="preserve"> </w:t>
      </w:r>
      <w:r>
        <w:rPr>
          <w:spacing w:val="-2"/>
        </w:rPr>
        <w:t>Requirements</w:t>
      </w:r>
    </w:p>
    <w:p w14:paraId="71711C5C" w14:textId="77777777" w:rsidR="00193ACD" w:rsidRDefault="00967BBC">
      <w:pPr>
        <w:pStyle w:val="BodyText"/>
        <w:spacing w:before="57"/>
        <w:ind w:right="1256"/>
      </w:pPr>
      <w:r>
        <w:t>The</w:t>
      </w:r>
      <w:r>
        <w:rPr>
          <w:spacing w:val="-7"/>
        </w:rPr>
        <w:t xml:space="preserve"> </w:t>
      </w:r>
      <w:r>
        <w:t>front,</w:t>
      </w:r>
      <w:r>
        <w:rPr>
          <w:spacing w:val="-9"/>
        </w:rPr>
        <w:t xml:space="preserve"> </w:t>
      </w:r>
      <w:r>
        <w:t>rear</w:t>
      </w:r>
      <w:r>
        <w:rPr>
          <w:spacing w:val="-3"/>
        </w:rPr>
        <w:t xml:space="preserve"> </w:t>
      </w:r>
      <w:r>
        <w:t>and</w:t>
      </w:r>
      <w:r>
        <w:rPr>
          <w:spacing w:val="-7"/>
        </w:rPr>
        <w:t xml:space="preserve"> </w:t>
      </w:r>
      <w:r>
        <w:t>mid</w:t>
      </w:r>
      <w:r>
        <w:rPr>
          <w:spacing w:val="-7"/>
        </w:rPr>
        <w:t xml:space="preserve"> </w:t>
      </w:r>
      <w:r>
        <w:t>(if</w:t>
      </w:r>
      <w:r>
        <w:rPr>
          <w:spacing w:val="-6"/>
        </w:rPr>
        <w:t xml:space="preserve"> </w:t>
      </w:r>
      <w:r>
        <w:t>articulated)</w:t>
      </w:r>
      <w:r>
        <w:rPr>
          <w:spacing w:val="-5"/>
        </w:rPr>
        <w:t xml:space="preserve"> </w:t>
      </w:r>
      <w:r>
        <w:t>suspensions</w:t>
      </w:r>
      <w:r>
        <w:rPr>
          <w:spacing w:val="-4"/>
        </w:rPr>
        <w:t xml:space="preserve"> </w:t>
      </w:r>
      <w:r>
        <w:t>shall</w:t>
      </w:r>
      <w:r>
        <w:rPr>
          <w:spacing w:val="-1"/>
        </w:rPr>
        <w:t xml:space="preserve"> </w:t>
      </w:r>
      <w:r>
        <w:t>be</w:t>
      </w:r>
      <w:r>
        <w:rPr>
          <w:spacing w:val="-4"/>
        </w:rPr>
        <w:t xml:space="preserve"> </w:t>
      </w:r>
      <w:r>
        <w:t>pneumatic</w:t>
      </w:r>
      <w:r>
        <w:rPr>
          <w:spacing w:val="-4"/>
        </w:rPr>
        <w:t xml:space="preserve"> </w:t>
      </w:r>
      <w:r>
        <w:t>type.</w:t>
      </w:r>
      <w:r>
        <w:rPr>
          <w:spacing w:val="-7"/>
        </w:rPr>
        <w:t xml:space="preserve"> </w:t>
      </w:r>
      <w:r>
        <w:t>The</w:t>
      </w:r>
      <w:r>
        <w:rPr>
          <w:spacing w:val="-4"/>
        </w:rPr>
        <w:t xml:space="preserve"> </w:t>
      </w:r>
      <w:r>
        <w:t>basic</w:t>
      </w:r>
      <w:r>
        <w:rPr>
          <w:spacing w:val="-6"/>
        </w:rPr>
        <w:t xml:space="preserve"> </w:t>
      </w:r>
      <w:r>
        <w:t>suspension</w:t>
      </w:r>
      <w:r>
        <w:rPr>
          <w:spacing w:val="-7"/>
        </w:rPr>
        <w:t xml:space="preserve"> </w:t>
      </w:r>
      <w:r>
        <w:t>system shall last the service life of the bus without major overhaul or replacement. Adjustment points shall be minimized</w:t>
      </w:r>
      <w:r>
        <w:rPr>
          <w:spacing w:val="-1"/>
        </w:rPr>
        <w:t xml:space="preserve"> </w:t>
      </w:r>
      <w:r>
        <w:t>and</w:t>
      </w:r>
      <w:r>
        <w:rPr>
          <w:spacing w:val="-1"/>
        </w:rPr>
        <w:t xml:space="preserve"> </w:t>
      </w:r>
      <w:r>
        <w:t>shall not be</w:t>
      </w:r>
      <w:r>
        <w:rPr>
          <w:spacing w:val="-4"/>
        </w:rPr>
        <w:t xml:space="preserve"> </w:t>
      </w:r>
      <w:r>
        <w:t>subject</w:t>
      </w:r>
      <w:r>
        <w:rPr>
          <w:spacing w:val="-4"/>
        </w:rPr>
        <w:t xml:space="preserve"> </w:t>
      </w:r>
      <w:r>
        <w:t>to</w:t>
      </w:r>
      <w:r>
        <w:rPr>
          <w:spacing w:val="-1"/>
        </w:rPr>
        <w:t xml:space="preserve"> </w:t>
      </w:r>
      <w:r>
        <w:t>a</w:t>
      </w:r>
      <w:r>
        <w:rPr>
          <w:spacing w:val="-6"/>
        </w:rPr>
        <w:t xml:space="preserve"> </w:t>
      </w:r>
      <w:r>
        <w:t>loss</w:t>
      </w:r>
      <w:r>
        <w:rPr>
          <w:spacing w:val="-1"/>
        </w:rPr>
        <w:t xml:space="preserve"> </w:t>
      </w:r>
      <w:r>
        <w:t>of</w:t>
      </w:r>
      <w:r>
        <w:rPr>
          <w:spacing w:val="-3"/>
        </w:rPr>
        <w:t xml:space="preserve"> </w:t>
      </w:r>
      <w:r>
        <w:t>adjustment</w:t>
      </w:r>
      <w:r>
        <w:rPr>
          <w:spacing w:val="-1"/>
        </w:rPr>
        <w:t xml:space="preserve"> </w:t>
      </w:r>
      <w:r>
        <w:t>in</w:t>
      </w:r>
      <w:r>
        <w:rPr>
          <w:spacing w:val="-1"/>
        </w:rPr>
        <w:t xml:space="preserve"> </w:t>
      </w:r>
      <w:r>
        <w:t>service.</w:t>
      </w:r>
      <w:r>
        <w:rPr>
          <w:spacing w:val="-3"/>
        </w:rPr>
        <w:t xml:space="preserve"> </w:t>
      </w:r>
      <w:r>
        <w:t>Routine</w:t>
      </w:r>
      <w:r>
        <w:rPr>
          <w:spacing w:val="-6"/>
        </w:rPr>
        <w:t xml:space="preserve"> </w:t>
      </w:r>
      <w:r>
        <w:t>adjustments</w:t>
      </w:r>
      <w:r>
        <w:rPr>
          <w:spacing w:val="-1"/>
        </w:rPr>
        <w:t xml:space="preserve"> </w:t>
      </w:r>
      <w:r>
        <w:t>shall be</w:t>
      </w:r>
      <w:r>
        <w:rPr>
          <w:spacing w:val="-4"/>
        </w:rPr>
        <w:t xml:space="preserve"> </w:t>
      </w:r>
      <w:r>
        <w:t>easily accomplished by limiting the removal or disconnecting the components.</w:t>
      </w:r>
    </w:p>
    <w:p w14:paraId="1B59F254" w14:textId="77777777" w:rsidR="00193ACD" w:rsidRDefault="00967BBC">
      <w:pPr>
        <w:pStyle w:val="Heading3"/>
        <w:spacing w:before="243"/>
      </w:pPr>
      <w:bookmarkStart w:id="442" w:name="TS_29.2_Front_Suspension"/>
      <w:bookmarkStart w:id="443" w:name="_bookmark203"/>
      <w:bookmarkEnd w:id="442"/>
      <w:bookmarkEnd w:id="443"/>
      <w:r>
        <w:t>TS</w:t>
      </w:r>
      <w:r>
        <w:rPr>
          <w:spacing w:val="-14"/>
        </w:rPr>
        <w:t xml:space="preserve"> </w:t>
      </w:r>
      <w:r>
        <w:t>29.2</w:t>
      </w:r>
      <w:r>
        <w:rPr>
          <w:spacing w:val="-12"/>
        </w:rPr>
        <w:t xml:space="preserve"> </w:t>
      </w:r>
      <w:r>
        <w:t>Front</w:t>
      </w:r>
      <w:r>
        <w:rPr>
          <w:spacing w:val="-13"/>
        </w:rPr>
        <w:t xml:space="preserve"> </w:t>
      </w:r>
      <w:r>
        <w:rPr>
          <w:spacing w:val="-2"/>
        </w:rPr>
        <w:t>Suspension</w:t>
      </w:r>
    </w:p>
    <w:p w14:paraId="64B2528F" w14:textId="77777777" w:rsidR="00193ACD" w:rsidRDefault="00967BBC">
      <w:pPr>
        <w:pStyle w:val="BodyText"/>
        <w:spacing w:before="56"/>
        <w:ind w:right="1105"/>
        <w:jc w:val="both"/>
      </w:pPr>
      <w:r>
        <w:t>Air Ride</w:t>
      </w:r>
      <w:r>
        <w:rPr>
          <w:spacing w:val="-2"/>
        </w:rPr>
        <w:t xml:space="preserve"> </w:t>
      </w:r>
      <w:r>
        <w:t>Suspension</w:t>
      </w:r>
      <w:r>
        <w:rPr>
          <w:spacing w:val="-2"/>
        </w:rPr>
        <w:t xml:space="preserve"> </w:t>
      </w:r>
      <w:r>
        <w:t>providing</w:t>
      </w:r>
      <w:r>
        <w:rPr>
          <w:spacing w:val="-4"/>
        </w:rPr>
        <w:t xml:space="preserve"> </w:t>
      </w:r>
      <w:r>
        <w:t>the</w:t>
      </w:r>
      <w:r>
        <w:rPr>
          <w:spacing w:val="-2"/>
        </w:rPr>
        <w:t xml:space="preserve"> </w:t>
      </w:r>
      <w:r>
        <w:t>driver</w:t>
      </w:r>
      <w:r>
        <w:rPr>
          <w:spacing w:val="-3"/>
        </w:rPr>
        <w:t xml:space="preserve"> </w:t>
      </w:r>
      <w:r>
        <w:t>and</w:t>
      </w:r>
      <w:r>
        <w:rPr>
          <w:spacing w:val="-2"/>
        </w:rPr>
        <w:t xml:space="preserve"> </w:t>
      </w:r>
      <w:r>
        <w:t>passengers</w:t>
      </w:r>
      <w:r>
        <w:rPr>
          <w:spacing w:val="-1"/>
        </w:rPr>
        <w:t xml:space="preserve"> </w:t>
      </w:r>
      <w:r>
        <w:t>with</w:t>
      </w:r>
      <w:r>
        <w:rPr>
          <w:spacing w:val="-5"/>
        </w:rPr>
        <w:t xml:space="preserve"> </w:t>
      </w:r>
      <w:r>
        <w:t>the</w:t>
      </w:r>
      <w:r>
        <w:rPr>
          <w:spacing w:val="-2"/>
        </w:rPr>
        <w:t xml:space="preserve"> </w:t>
      </w:r>
      <w:r>
        <w:t>highest</w:t>
      </w:r>
      <w:r>
        <w:rPr>
          <w:spacing w:val="-3"/>
        </w:rPr>
        <w:t xml:space="preserve"> </w:t>
      </w:r>
      <w:r>
        <w:t>level</w:t>
      </w:r>
      <w:r>
        <w:rPr>
          <w:spacing w:val="-1"/>
        </w:rPr>
        <w:t xml:space="preserve"> </w:t>
      </w:r>
      <w:r>
        <w:t>of</w:t>
      </w:r>
      <w:r>
        <w:rPr>
          <w:spacing w:val="-4"/>
        </w:rPr>
        <w:t xml:space="preserve"> </w:t>
      </w:r>
      <w:r>
        <w:t>ride</w:t>
      </w:r>
      <w:r>
        <w:rPr>
          <w:spacing w:val="-3"/>
        </w:rPr>
        <w:t xml:space="preserve"> </w:t>
      </w:r>
      <w:r>
        <w:t>quality</w:t>
      </w:r>
      <w:r>
        <w:rPr>
          <w:spacing w:val="-5"/>
        </w:rPr>
        <w:t xml:space="preserve"> </w:t>
      </w:r>
      <w:r>
        <w:t>and</w:t>
      </w:r>
      <w:r>
        <w:rPr>
          <w:spacing w:val="-2"/>
        </w:rPr>
        <w:t xml:space="preserve"> </w:t>
      </w:r>
      <w:r>
        <w:t>safety</w:t>
      </w:r>
      <w:r>
        <w:rPr>
          <w:spacing w:val="-4"/>
        </w:rPr>
        <w:t xml:space="preserve"> </w:t>
      </w:r>
      <w:r>
        <w:t>shall be provided.</w:t>
      </w:r>
      <w:r>
        <w:rPr>
          <w:spacing w:val="-1"/>
        </w:rPr>
        <w:t xml:space="preserve"> </w:t>
      </w:r>
      <w:r>
        <w:t xml:space="preserve">The front suspension shall be </w:t>
      </w:r>
      <w:proofErr w:type="gramStart"/>
      <w:r>
        <w:t xml:space="preserve">Hendrickson </w:t>
      </w:r>
      <w:proofErr w:type="spellStart"/>
      <w:r>
        <w:t>Airtek</w:t>
      </w:r>
      <w:proofErr w:type="spellEnd"/>
      <w:r>
        <w:t>, or</w:t>
      </w:r>
      <w:proofErr w:type="gramEnd"/>
      <w:r>
        <w:t xml:space="preserve"> approved equal with a minimum</w:t>
      </w:r>
      <w:r>
        <w:rPr>
          <w:spacing w:val="-3"/>
        </w:rPr>
        <w:t xml:space="preserve"> </w:t>
      </w:r>
      <w:r>
        <w:t>of 12,000 lbs. capacity.</w:t>
      </w:r>
    </w:p>
    <w:p w14:paraId="2816342F" w14:textId="77777777" w:rsidR="00193ACD" w:rsidRDefault="00193ACD">
      <w:pPr>
        <w:pStyle w:val="BodyText"/>
        <w:spacing w:before="1"/>
        <w:ind w:left="0"/>
      </w:pPr>
    </w:p>
    <w:p w14:paraId="76DCA8B1" w14:textId="77777777" w:rsidR="00193ACD" w:rsidRDefault="00967BBC">
      <w:pPr>
        <w:pStyle w:val="BodyText"/>
        <w:ind w:right="1256"/>
      </w:pPr>
      <w:r>
        <w:t>Minimum of two (2) rolling lobe air springs per axle shall be provided. Spring air pressure shall be maintained by two (2) each zero delay height control valves. Air springs shall be internally equipped with jounce rubber stops. Springs shall be dampened by two (2) heavy duty suspension valved shock absorbers using bonded bushings. Lateral stability shall be provided by a rubber bushed radius rod with replaceable bushings.</w:t>
      </w:r>
      <w:r>
        <w:rPr>
          <w:spacing w:val="-4"/>
        </w:rPr>
        <w:t xml:space="preserve"> </w:t>
      </w:r>
      <w:r>
        <w:t>Roll</w:t>
      </w:r>
      <w:r>
        <w:rPr>
          <w:spacing w:val="-6"/>
        </w:rPr>
        <w:t xml:space="preserve"> </w:t>
      </w:r>
      <w:r>
        <w:t>stability</w:t>
      </w:r>
      <w:r>
        <w:rPr>
          <w:spacing w:val="-7"/>
        </w:rPr>
        <w:t xml:space="preserve"> </w:t>
      </w:r>
      <w:r>
        <w:t>shall</w:t>
      </w:r>
      <w:r>
        <w:rPr>
          <w:spacing w:val="-1"/>
        </w:rPr>
        <w:t xml:space="preserve"> </w:t>
      </w:r>
      <w:r>
        <w:t>be</w:t>
      </w:r>
      <w:r>
        <w:rPr>
          <w:spacing w:val="-4"/>
        </w:rPr>
        <w:t xml:space="preserve"> </w:t>
      </w:r>
      <w:r>
        <w:t>controlled</w:t>
      </w:r>
      <w:r>
        <w:rPr>
          <w:spacing w:val="-4"/>
        </w:rPr>
        <w:t xml:space="preserve"> </w:t>
      </w:r>
      <w:r>
        <w:t>by</w:t>
      </w:r>
      <w:r>
        <w:rPr>
          <w:spacing w:val="-7"/>
        </w:rPr>
        <w:t xml:space="preserve"> </w:t>
      </w:r>
      <w:r>
        <w:t>zero</w:t>
      </w:r>
      <w:r>
        <w:rPr>
          <w:spacing w:val="-5"/>
        </w:rPr>
        <w:t xml:space="preserve"> </w:t>
      </w:r>
      <w:r>
        <w:t>delay</w:t>
      </w:r>
      <w:r>
        <w:rPr>
          <w:spacing w:val="-6"/>
        </w:rPr>
        <w:t xml:space="preserve"> </w:t>
      </w:r>
      <w:r>
        <w:t>constant</w:t>
      </w:r>
      <w:r>
        <w:rPr>
          <w:spacing w:val="-1"/>
        </w:rPr>
        <w:t xml:space="preserve"> </w:t>
      </w:r>
      <w:r>
        <w:t>height</w:t>
      </w:r>
      <w:r>
        <w:rPr>
          <w:spacing w:val="-3"/>
        </w:rPr>
        <w:t xml:space="preserve"> </w:t>
      </w:r>
      <w:r>
        <w:t>control</w:t>
      </w:r>
      <w:r>
        <w:rPr>
          <w:spacing w:val="-1"/>
        </w:rPr>
        <w:t xml:space="preserve"> </w:t>
      </w:r>
      <w:r>
        <w:t>valves,</w:t>
      </w:r>
      <w:r>
        <w:rPr>
          <w:spacing w:val="-6"/>
        </w:rPr>
        <w:t xml:space="preserve"> </w:t>
      </w:r>
      <w:r>
        <w:t>one</w:t>
      </w:r>
      <w:r>
        <w:rPr>
          <w:spacing w:val="-7"/>
        </w:rPr>
        <w:t xml:space="preserve"> </w:t>
      </w:r>
      <w:r>
        <w:t>(1)</w:t>
      </w:r>
      <w:r>
        <w:rPr>
          <w:spacing w:val="-6"/>
        </w:rPr>
        <w:t xml:space="preserve"> </w:t>
      </w:r>
      <w:r>
        <w:t>each</w:t>
      </w:r>
      <w:r>
        <w:rPr>
          <w:spacing w:val="-7"/>
        </w:rPr>
        <w:t xml:space="preserve"> </w:t>
      </w:r>
      <w:r>
        <w:t>on</w:t>
      </w:r>
      <w:r>
        <w:rPr>
          <w:spacing w:val="-9"/>
        </w:rPr>
        <w:t xml:space="preserve"> </w:t>
      </w:r>
      <w:r>
        <w:t>the road and curb side.</w:t>
      </w:r>
    </w:p>
    <w:p w14:paraId="0A40824B" w14:textId="77777777" w:rsidR="00193ACD" w:rsidRDefault="00193ACD">
      <w:pPr>
        <w:pStyle w:val="BodyText"/>
        <w:spacing w:before="3"/>
        <w:ind w:left="0"/>
      </w:pPr>
    </w:p>
    <w:p w14:paraId="67D3319D" w14:textId="77777777" w:rsidR="00193ACD" w:rsidRDefault="00967BBC">
      <w:pPr>
        <w:pStyle w:val="Heading3"/>
      </w:pPr>
      <w:bookmarkStart w:id="444" w:name="TS_29.3_Rear_Suspension"/>
      <w:bookmarkStart w:id="445" w:name="_bookmark204"/>
      <w:bookmarkEnd w:id="444"/>
      <w:bookmarkEnd w:id="445"/>
      <w:r>
        <w:t>TS</w:t>
      </w:r>
      <w:r>
        <w:rPr>
          <w:spacing w:val="-14"/>
        </w:rPr>
        <w:t xml:space="preserve"> </w:t>
      </w:r>
      <w:r>
        <w:t>29.3</w:t>
      </w:r>
      <w:r>
        <w:rPr>
          <w:spacing w:val="-14"/>
        </w:rPr>
        <w:t xml:space="preserve"> </w:t>
      </w:r>
      <w:r>
        <w:t>Rear</w:t>
      </w:r>
      <w:r>
        <w:rPr>
          <w:spacing w:val="-11"/>
        </w:rPr>
        <w:t xml:space="preserve"> </w:t>
      </w:r>
      <w:r>
        <w:rPr>
          <w:spacing w:val="-2"/>
        </w:rPr>
        <w:t>Suspension</w:t>
      </w:r>
    </w:p>
    <w:p w14:paraId="2C2340FC" w14:textId="77777777" w:rsidR="00193ACD" w:rsidRDefault="00967BBC">
      <w:pPr>
        <w:pStyle w:val="BodyText"/>
        <w:spacing w:before="57"/>
        <w:ind w:right="1192"/>
      </w:pPr>
      <w:r>
        <w:t>Air Ride Suspension shall be provided for passenger ride quality, safety and roll stability. The rear suspension shall be Hendrickson Comfort Air, or approved equal, with a minimum of 21,000 lbs., capacity. Minimum of two (2) rolling robe air springs per axle shall be provided. Spring air pressure shall be maintained</w:t>
      </w:r>
      <w:r>
        <w:rPr>
          <w:spacing w:val="-4"/>
        </w:rPr>
        <w:t xml:space="preserve"> </w:t>
      </w:r>
      <w:r>
        <w:t>by</w:t>
      </w:r>
      <w:r>
        <w:rPr>
          <w:spacing w:val="-9"/>
        </w:rPr>
        <w:t xml:space="preserve"> </w:t>
      </w:r>
      <w:r>
        <w:t>a</w:t>
      </w:r>
      <w:r>
        <w:rPr>
          <w:spacing w:val="-4"/>
        </w:rPr>
        <w:t xml:space="preserve"> </w:t>
      </w:r>
      <w:r>
        <w:t>zero</w:t>
      </w:r>
      <w:r>
        <w:rPr>
          <w:spacing w:val="-5"/>
        </w:rPr>
        <w:t xml:space="preserve"> </w:t>
      </w:r>
      <w:r>
        <w:t>delay</w:t>
      </w:r>
      <w:r>
        <w:rPr>
          <w:spacing w:val="-8"/>
        </w:rPr>
        <w:t xml:space="preserve"> </w:t>
      </w:r>
      <w:r>
        <w:t>height</w:t>
      </w:r>
      <w:r>
        <w:rPr>
          <w:spacing w:val="-3"/>
        </w:rPr>
        <w:t xml:space="preserve"> </w:t>
      </w:r>
      <w:r>
        <w:t>control</w:t>
      </w:r>
      <w:r>
        <w:rPr>
          <w:spacing w:val="-6"/>
        </w:rPr>
        <w:t xml:space="preserve"> </w:t>
      </w:r>
      <w:r>
        <w:t>valves.</w:t>
      </w:r>
      <w:r>
        <w:rPr>
          <w:spacing w:val="-4"/>
        </w:rPr>
        <w:t xml:space="preserve"> </w:t>
      </w:r>
      <w:r>
        <w:t>Air</w:t>
      </w:r>
      <w:r>
        <w:rPr>
          <w:spacing w:val="-4"/>
        </w:rPr>
        <w:t xml:space="preserve"> </w:t>
      </w:r>
      <w:r>
        <w:t>Springs</w:t>
      </w:r>
      <w:r>
        <w:rPr>
          <w:spacing w:val="-3"/>
        </w:rPr>
        <w:t xml:space="preserve"> </w:t>
      </w:r>
      <w:r>
        <w:t>shall</w:t>
      </w:r>
      <w:r>
        <w:rPr>
          <w:spacing w:val="-1"/>
        </w:rPr>
        <w:t xml:space="preserve"> </w:t>
      </w:r>
      <w:r>
        <w:t>be</w:t>
      </w:r>
      <w:r>
        <w:rPr>
          <w:spacing w:val="-7"/>
        </w:rPr>
        <w:t xml:space="preserve"> </w:t>
      </w:r>
      <w:r>
        <w:t>internally</w:t>
      </w:r>
      <w:r>
        <w:rPr>
          <w:spacing w:val="-6"/>
        </w:rPr>
        <w:t xml:space="preserve"> </w:t>
      </w:r>
      <w:r>
        <w:t>equipped</w:t>
      </w:r>
      <w:r>
        <w:rPr>
          <w:spacing w:val="-8"/>
        </w:rPr>
        <w:t xml:space="preserve"> </w:t>
      </w:r>
      <w:r>
        <w:t>with</w:t>
      </w:r>
      <w:r>
        <w:rPr>
          <w:spacing w:val="-7"/>
        </w:rPr>
        <w:t xml:space="preserve"> </w:t>
      </w:r>
      <w:r>
        <w:t>jounce</w:t>
      </w:r>
      <w:r>
        <w:rPr>
          <w:spacing w:val="-6"/>
        </w:rPr>
        <w:t xml:space="preserve"> </w:t>
      </w:r>
      <w:r>
        <w:t xml:space="preserve">rubber </w:t>
      </w:r>
      <w:r>
        <w:rPr>
          <w:spacing w:val="-2"/>
        </w:rPr>
        <w:t>stops.</w:t>
      </w:r>
    </w:p>
    <w:p w14:paraId="5F80BB11" w14:textId="77777777" w:rsidR="00193ACD" w:rsidRDefault="00967BBC">
      <w:pPr>
        <w:pStyle w:val="BodyText"/>
        <w:ind w:right="1136"/>
      </w:pPr>
      <w:r>
        <w:t>Springs</w:t>
      </w:r>
      <w:r>
        <w:rPr>
          <w:spacing w:val="-4"/>
        </w:rPr>
        <w:t xml:space="preserve"> </w:t>
      </w:r>
      <w:r>
        <w:t>shall</w:t>
      </w:r>
      <w:r>
        <w:rPr>
          <w:spacing w:val="-1"/>
        </w:rPr>
        <w:t xml:space="preserve"> </w:t>
      </w:r>
      <w:r>
        <w:t>be</w:t>
      </w:r>
      <w:r>
        <w:rPr>
          <w:spacing w:val="-7"/>
        </w:rPr>
        <w:t xml:space="preserve"> </w:t>
      </w:r>
      <w:r>
        <w:t>dampened</w:t>
      </w:r>
      <w:r>
        <w:rPr>
          <w:spacing w:val="-9"/>
        </w:rPr>
        <w:t xml:space="preserve"> </w:t>
      </w:r>
      <w:r>
        <w:t>by</w:t>
      </w:r>
      <w:r>
        <w:rPr>
          <w:spacing w:val="-7"/>
        </w:rPr>
        <w:t xml:space="preserve"> </w:t>
      </w:r>
      <w:r>
        <w:t>two</w:t>
      </w:r>
      <w:r>
        <w:rPr>
          <w:spacing w:val="-4"/>
        </w:rPr>
        <w:t xml:space="preserve"> </w:t>
      </w:r>
      <w:r>
        <w:t>(2)</w:t>
      </w:r>
      <w:r>
        <w:rPr>
          <w:spacing w:val="-1"/>
        </w:rPr>
        <w:t xml:space="preserve"> </w:t>
      </w:r>
      <w:r>
        <w:t>heavy</w:t>
      </w:r>
      <w:r>
        <w:rPr>
          <w:spacing w:val="-9"/>
        </w:rPr>
        <w:t xml:space="preserve"> </w:t>
      </w:r>
      <w:r>
        <w:t>duty</w:t>
      </w:r>
      <w:r>
        <w:rPr>
          <w:spacing w:val="-9"/>
        </w:rPr>
        <w:t xml:space="preserve"> </w:t>
      </w:r>
      <w:r>
        <w:t>suspension</w:t>
      </w:r>
      <w:r>
        <w:rPr>
          <w:spacing w:val="-4"/>
        </w:rPr>
        <w:t xml:space="preserve"> </w:t>
      </w:r>
      <w:r>
        <w:t>valved</w:t>
      </w:r>
      <w:r>
        <w:rPr>
          <w:spacing w:val="-6"/>
        </w:rPr>
        <w:t xml:space="preserve"> </w:t>
      </w:r>
      <w:r>
        <w:t>shock</w:t>
      </w:r>
      <w:r>
        <w:rPr>
          <w:spacing w:val="-7"/>
        </w:rPr>
        <w:t xml:space="preserve"> </w:t>
      </w:r>
      <w:r>
        <w:t>absorbers</w:t>
      </w:r>
      <w:r>
        <w:rPr>
          <w:spacing w:val="-3"/>
        </w:rPr>
        <w:t xml:space="preserve"> </w:t>
      </w:r>
      <w:r>
        <w:t>using</w:t>
      </w:r>
      <w:r>
        <w:rPr>
          <w:spacing w:val="-6"/>
        </w:rPr>
        <w:t xml:space="preserve"> </w:t>
      </w:r>
      <w:r>
        <w:t>bonded</w:t>
      </w:r>
      <w:r>
        <w:rPr>
          <w:spacing w:val="-4"/>
        </w:rPr>
        <w:t xml:space="preserve"> </w:t>
      </w:r>
      <w:r>
        <w:t xml:space="preserve">bushings. Lateral stability shall be provided by rubber bushed lateral tracking bar with replaceable ends. Ride height shall be controlled by a </w:t>
      </w:r>
      <w:proofErr w:type="gramStart"/>
      <w:r>
        <w:t>zero delay</w:t>
      </w:r>
      <w:proofErr w:type="gramEnd"/>
      <w:r>
        <w:t xml:space="preserve"> constant height control valve.</w:t>
      </w:r>
    </w:p>
    <w:p w14:paraId="68956BDE" w14:textId="77777777" w:rsidR="00193ACD" w:rsidRDefault="00193ACD">
      <w:pPr>
        <w:pStyle w:val="BodyText"/>
        <w:spacing w:before="3"/>
        <w:ind w:left="0"/>
      </w:pPr>
    </w:p>
    <w:p w14:paraId="475804AE" w14:textId="77777777" w:rsidR="00193ACD" w:rsidRDefault="00967BBC">
      <w:pPr>
        <w:pStyle w:val="Heading3"/>
      </w:pPr>
      <w:bookmarkStart w:id="446" w:name="TS_29.4_Alignment"/>
      <w:bookmarkStart w:id="447" w:name="_bookmark205"/>
      <w:bookmarkEnd w:id="446"/>
      <w:bookmarkEnd w:id="447"/>
      <w:r>
        <w:t>TS</w:t>
      </w:r>
      <w:r>
        <w:rPr>
          <w:spacing w:val="-12"/>
        </w:rPr>
        <w:t xml:space="preserve"> </w:t>
      </w:r>
      <w:r>
        <w:t>29.4</w:t>
      </w:r>
      <w:r>
        <w:rPr>
          <w:spacing w:val="-6"/>
        </w:rPr>
        <w:t xml:space="preserve"> </w:t>
      </w:r>
      <w:r>
        <w:rPr>
          <w:spacing w:val="-2"/>
        </w:rPr>
        <w:t>Alignment</w:t>
      </w:r>
    </w:p>
    <w:p w14:paraId="16B869AB" w14:textId="77777777" w:rsidR="00193ACD" w:rsidRDefault="00967BBC">
      <w:pPr>
        <w:pStyle w:val="BodyText"/>
        <w:spacing w:before="59"/>
        <w:ind w:right="1256"/>
      </w:pPr>
      <w:r>
        <w:t>All</w:t>
      </w:r>
      <w:r>
        <w:rPr>
          <w:spacing w:val="-3"/>
        </w:rPr>
        <w:t xml:space="preserve"> </w:t>
      </w:r>
      <w:r>
        <w:t>axles</w:t>
      </w:r>
      <w:r>
        <w:rPr>
          <w:spacing w:val="-4"/>
        </w:rPr>
        <w:t xml:space="preserve"> </w:t>
      </w:r>
      <w:r>
        <w:t>should</w:t>
      </w:r>
      <w:r>
        <w:rPr>
          <w:spacing w:val="-4"/>
        </w:rPr>
        <w:t xml:space="preserve"> </w:t>
      </w:r>
      <w:r>
        <w:t>be</w:t>
      </w:r>
      <w:r>
        <w:rPr>
          <w:spacing w:val="-4"/>
        </w:rPr>
        <w:t xml:space="preserve"> </w:t>
      </w:r>
      <w:r>
        <w:t>properly</w:t>
      </w:r>
      <w:r>
        <w:rPr>
          <w:spacing w:val="-6"/>
        </w:rPr>
        <w:t xml:space="preserve"> </w:t>
      </w:r>
      <w:r>
        <w:t>aligned</w:t>
      </w:r>
      <w:r>
        <w:rPr>
          <w:spacing w:val="-5"/>
        </w:rPr>
        <w:t xml:space="preserve"> </w:t>
      </w:r>
      <w:r>
        <w:t>so</w:t>
      </w:r>
      <w:r>
        <w:rPr>
          <w:spacing w:val="-6"/>
        </w:rPr>
        <w:t xml:space="preserve"> </w:t>
      </w:r>
      <w:r>
        <w:t>the</w:t>
      </w:r>
      <w:r>
        <w:rPr>
          <w:spacing w:val="-4"/>
        </w:rPr>
        <w:t xml:space="preserve"> </w:t>
      </w:r>
      <w:r>
        <w:t>vehicle</w:t>
      </w:r>
      <w:r>
        <w:rPr>
          <w:spacing w:val="-8"/>
        </w:rPr>
        <w:t xml:space="preserve"> </w:t>
      </w:r>
      <w:r>
        <w:t>tracks</w:t>
      </w:r>
      <w:r>
        <w:rPr>
          <w:spacing w:val="-4"/>
        </w:rPr>
        <w:t xml:space="preserve"> </w:t>
      </w:r>
      <w:r>
        <w:t>accurately</w:t>
      </w:r>
      <w:r>
        <w:rPr>
          <w:spacing w:val="-5"/>
        </w:rPr>
        <w:t xml:space="preserve"> </w:t>
      </w:r>
      <w:r>
        <w:t>within</w:t>
      </w:r>
      <w:r>
        <w:rPr>
          <w:spacing w:val="-8"/>
        </w:rPr>
        <w:t xml:space="preserve"> </w:t>
      </w:r>
      <w:r>
        <w:t>the</w:t>
      </w:r>
      <w:r>
        <w:rPr>
          <w:spacing w:val="-6"/>
        </w:rPr>
        <w:t xml:space="preserve"> </w:t>
      </w:r>
      <w:r>
        <w:t>size</w:t>
      </w:r>
      <w:r>
        <w:rPr>
          <w:spacing w:val="-4"/>
        </w:rPr>
        <w:t xml:space="preserve"> </w:t>
      </w:r>
      <w:r>
        <w:t>and</w:t>
      </w:r>
      <w:r>
        <w:rPr>
          <w:spacing w:val="-5"/>
        </w:rPr>
        <w:t xml:space="preserve"> </w:t>
      </w:r>
      <w:r>
        <w:t>geometry</w:t>
      </w:r>
      <w:r>
        <w:rPr>
          <w:spacing w:val="-6"/>
        </w:rPr>
        <w:t xml:space="preserve"> </w:t>
      </w:r>
      <w:r>
        <w:t>of</w:t>
      </w:r>
      <w:r>
        <w:rPr>
          <w:spacing w:val="-5"/>
        </w:rPr>
        <w:t xml:space="preserve"> </w:t>
      </w:r>
      <w:r>
        <w:t>the vehicle. A written copy of alignment specifications shall accompany each bus at delivery.</w:t>
      </w:r>
    </w:p>
    <w:p w14:paraId="3BBA9286" w14:textId="77777777" w:rsidR="00193ACD" w:rsidRDefault="00967BBC">
      <w:pPr>
        <w:pStyle w:val="Heading3"/>
        <w:spacing w:before="240"/>
      </w:pPr>
      <w:bookmarkStart w:id="448" w:name="TS_29.5_Springs_and_Shock_Absorbers"/>
      <w:bookmarkStart w:id="449" w:name="TS_29.5.1_Suspension_Travel"/>
      <w:bookmarkStart w:id="450" w:name="_bookmark206"/>
      <w:bookmarkEnd w:id="448"/>
      <w:bookmarkEnd w:id="449"/>
      <w:bookmarkEnd w:id="450"/>
      <w:r>
        <w:t>TS</w:t>
      </w:r>
      <w:r>
        <w:rPr>
          <w:spacing w:val="-16"/>
        </w:rPr>
        <w:t xml:space="preserve"> </w:t>
      </w:r>
      <w:r>
        <w:t>29.5</w:t>
      </w:r>
      <w:r>
        <w:rPr>
          <w:spacing w:val="-14"/>
        </w:rPr>
        <w:t xml:space="preserve"> </w:t>
      </w:r>
      <w:r>
        <w:t>Springs</w:t>
      </w:r>
      <w:r>
        <w:rPr>
          <w:spacing w:val="-12"/>
        </w:rPr>
        <w:t xml:space="preserve"> </w:t>
      </w:r>
      <w:r>
        <w:t>and</w:t>
      </w:r>
      <w:r>
        <w:rPr>
          <w:spacing w:val="-13"/>
        </w:rPr>
        <w:t xml:space="preserve"> </w:t>
      </w:r>
      <w:r>
        <w:t>Shock</w:t>
      </w:r>
      <w:r>
        <w:rPr>
          <w:spacing w:val="-9"/>
        </w:rPr>
        <w:t xml:space="preserve"> </w:t>
      </w:r>
      <w:r>
        <w:rPr>
          <w:spacing w:val="-2"/>
        </w:rPr>
        <w:t>Absorbers</w:t>
      </w:r>
    </w:p>
    <w:p w14:paraId="7F93EA81" w14:textId="77777777" w:rsidR="00193ACD" w:rsidRDefault="00967BBC">
      <w:pPr>
        <w:pStyle w:val="Heading4"/>
        <w:spacing w:before="61"/>
      </w:pPr>
      <w:r>
        <w:t>TS</w:t>
      </w:r>
      <w:r>
        <w:rPr>
          <w:spacing w:val="-7"/>
        </w:rPr>
        <w:t xml:space="preserve"> </w:t>
      </w:r>
      <w:r>
        <w:t>29.5.1</w:t>
      </w:r>
      <w:r>
        <w:rPr>
          <w:spacing w:val="-7"/>
        </w:rPr>
        <w:t xml:space="preserve"> </w:t>
      </w:r>
      <w:r>
        <w:t>Suspension</w:t>
      </w:r>
      <w:r>
        <w:rPr>
          <w:spacing w:val="-5"/>
        </w:rPr>
        <w:t xml:space="preserve"> </w:t>
      </w:r>
      <w:r>
        <w:rPr>
          <w:spacing w:val="-2"/>
        </w:rPr>
        <w:t>Travel</w:t>
      </w:r>
    </w:p>
    <w:p w14:paraId="6898502C" w14:textId="77777777" w:rsidR="00193ACD" w:rsidRDefault="00967BBC">
      <w:pPr>
        <w:pStyle w:val="BodyText"/>
        <w:spacing w:before="58"/>
        <w:ind w:right="1175"/>
      </w:pPr>
      <w:r>
        <w:t>The suspension system shall permit a minimum wheel travel of 2.75 in. jounce-upward travel of a wheel when the bus hits a bump (higher than street surface), and 2.75 in. rebound-downward travel when the bus comes</w:t>
      </w:r>
      <w:r>
        <w:rPr>
          <w:spacing w:val="-2"/>
        </w:rPr>
        <w:t xml:space="preserve"> </w:t>
      </w:r>
      <w:r>
        <w:t>off</w:t>
      </w:r>
      <w:r>
        <w:rPr>
          <w:spacing w:val="-4"/>
        </w:rPr>
        <w:t xml:space="preserve"> </w:t>
      </w:r>
      <w:r>
        <w:t>a</w:t>
      </w:r>
      <w:r>
        <w:rPr>
          <w:spacing w:val="-4"/>
        </w:rPr>
        <w:t xml:space="preserve"> </w:t>
      </w:r>
      <w:r>
        <w:t>bump</w:t>
      </w:r>
      <w:r>
        <w:rPr>
          <w:spacing w:val="-2"/>
        </w:rPr>
        <w:t xml:space="preserve"> </w:t>
      </w:r>
      <w:r>
        <w:t>and</w:t>
      </w:r>
      <w:r>
        <w:rPr>
          <w:spacing w:val="-9"/>
        </w:rPr>
        <w:t xml:space="preserve"> </w:t>
      </w:r>
      <w:r>
        <w:t>the</w:t>
      </w:r>
      <w:r>
        <w:rPr>
          <w:spacing w:val="-11"/>
        </w:rPr>
        <w:t xml:space="preserve"> </w:t>
      </w:r>
      <w:r>
        <w:t>wheels</w:t>
      </w:r>
      <w:r>
        <w:rPr>
          <w:spacing w:val="-6"/>
        </w:rPr>
        <w:t xml:space="preserve"> </w:t>
      </w:r>
      <w:r>
        <w:t>fall</w:t>
      </w:r>
      <w:r>
        <w:rPr>
          <w:spacing w:val="-4"/>
        </w:rPr>
        <w:t xml:space="preserve"> </w:t>
      </w:r>
      <w:r>
        <w:t>relative</w:t>
      </w:r>
      <w:r>
        <w:rPr>
          <w:spacing w:val="-2"/>
        </w:rPr>
        <w:t xml:space="preserve"> </w:t>
      </w:r>
      <w:r>
        <w:t>to</w:t>
      </w:r>
      <w:r>
        <w:rPr>
          <w:spacing w:val="-9"/>
        </w:rPr>
        <w:t xml:space="preserve"> </w:t>
      </w:r>
      <w:r>
        <w:t>the</w:t>
      </w:r>
      <w:r>
        <w:rPr>
          <w:spacing w:val="-7"/>
        </w:rPr>
        <w:t xml:space="preserve"> </w:t>
      </w:r>
      <w:r>
        <w:t>body.</w:t>
      </w:r>
      <w:r>
        <w:rPr>
          <w:spacing w:val="-2"/>
        </w:rPr>
        <w:t xml:space="preserve"> </w:t>
      </w:r>
      <w:r>
        <w:t>Elastomeric</w:t>
      </w:r>
      <w:r>
        <w:rPr>
          <w:spacing w:val="-4"/>
        </w:rPr>
        <w:t xml:space="preserve"> </w:t>
      </w:r>
      <w:r>
        <w:t>bumpers</w:t>
      </w:r>
      <w:r>
        <w:rPr>
          <w:spacing w:val="-7"/>
        </w:rPr>
        <w:t xml:space="preserve"> </w:t>
      </w:r>
      <w:r>
        <w:t>shall</w:t>
      </w:r>
      <w:r>
        <w:rPr>
          <w:spacing w:val="-1"/>
        </w:rPr>
        <w:t xml:space="preserve"> </w:t>
      </w:r>
      <w:r>
        <w:t>be</w:t>
      </w:r>
      <w:r>
        <w:rPr>
          <w:spacing w:val="-3"/>
        </w:rPr>
        <w:t xml:space="preserve"> </w:t>
      </w:r>
      <w:r>
        <w:t>provided</w:t>
      </w:r>
      <w:r>
        <w:rPr>
          <w:spacing w:val="-6"/>
        </w:rPr>
        <w:t xml:space="preserve"> </w:t>
      </w:r>
      <w:r>
        <w:t>at</w:t>
      </w:r>
      <w:r>
        <w:rPr>
          <w:spacing w:val="-6"/>
        </w:rPr>
        <w:t xml:space="preserve"> </w:t>
      </w:r>
      <w:r>
        <w:t>the</w:t>
      </w:r>
      <w:r>
        <w:rPr>
          <w:spacing w:val="-7"/>
        </w:rPr>
        <w:t xml:space="preserve"> </w:t>
      </w:r>
      <w:proofErr w:type="gramStart"/>
      <w:r>
        <w:t>limit</w:t>
      </w:r>
      <w:proofErr w:type="gramEnd"/>
    </w:p>
    <w:p w14:paraId="364884D2" w14:textId="77777777" w:rsidR="00193ACD" w:rsidRDefault="00193ACD">
      <w:pPr>
        <w:sectPr w:rsidR="00193ACD" w:rsidSect="00920359">
          <w:pgSz w:w="12240" w:h="15840"/>
          <w:pgMar w:top="1560" w:right="0" w:bottom="1280" w:left="1140" w:header="1082" w:footer="1099" w:gutter="0"/>
          <w:cols w:space="720"/>
        </w:sectPr>
      </w:pPr>
    </w:p>
    <w:p w14:paraId="171C4827" w14:textId="77777777" w:rsidR="00193ACD" w:rsidRDefault="00193ACD">
      <w:pPr>
        <w:pStyle w:val="BodyText"/>
        <w:spacing w:before="235"/>
        <w:ind w:left="0"/>
      </w:pPr>
    </w:p>
    <w:p w14:paraId="3308CE2B" w14:textId="77777777" w:rsidR="00193ACD" w:rsidRDefault="00967BBC">
      <w:pPr>
        <w:pStyle w:val="BodyText"/>
        <w:spacing w:before="1"/>
        <w:ind w:right="1136"/>
      </w:pPr>
      <w:r>
        <w:t>of jounce travel. Rebound travel may be limited by elastomeric bumpers or hydraulically within the shock absorbers.</w:t>
      </w:r>
      <w:r>
        <w:rPr>
          <w:spacing w:val="-6"/>
        </w:rPr>
        <w:t xml:space="preserve"> </w:t>
      </w:r>
      <w:r>
        <w:t>Suspensions</w:t>
      </w:r>
      <w:r>
        <w:rPr>
          <w:spacing w:val="-6"/>
        </w:rPr>
        <w:t xml:space="preserve"> </w:t>
      </w:r>
      <w:r>
        <w:t>shall</w:t>
      </w:r>
      <w:r>
        <w:rPr>
          <w:spacing w:val="-5"/>
        </w:rPr>
        <w:t xml:space="preserve"> </w:t>
      </w:r>
      <w:r>
        <w:t>incorporate</w:t>
      </w:r>
      <w:r>
        <w:rPr>
          <w:spacing w:val="-9"/>
        </w:rPr>
        <w:t xml:space="preserve"> </w:t>
      </w:r>
      <w:r>
        <w:t>appropriate</w:t>
      </w:r>
      <w:r>
        <w:rPr>
          <w:spacing w:val="-6"/>
        </w:rPr>
        <w:t xml:space="preserve"> </w:t>
      </w:r>
      <w:r>
        <w:t>devices</w:t>
      </w:r>
      <w:r>
        <w:rPr>
          <w:spacing w:val="-5"/>
        </w:rPr>
        <w:t xml:space="preserve"> </w:t>
      </w:r>
      <w:r>
        <w:t>for</w:t>
      </w:r>
      <w:r>
        <w:rPr>
          <w:spacing w:val="-6"/>
        </w:rPr>
        <w:t xml:space="preserve"> </w:t>
      </w:r>
      <w:r>
        <w:t>automatic</w:t>
      </w:r>
      <w:r>
        <w:rPr>
          <w:spacing w:val="-8"/>
        </w:rPr>
        <w:t xml:space="preserve"> </w:t>
      </w:r>
      <w:r>
        <w:t>height</w:t>
      </w:r>
      <w:r>
        <w:rPr>
          <w:spacing w:val="-8"/>
        </w:rPr>
        <w:t xml:space="preserve"> </w:t>
      </w:r>
      <w:r>
        <w:t>control</w:t>
      </w:r>
      <w:r>
        <w:rPr>
          <w:spacing w:val="-5"/>
        </w:rPr>
        <w:t xml:space="preserve"> </w:t>
      </w:r>
      <w:r>
        <w:t>so</w:t>
      </w:r>
      <w:r>
        <w:rPr>
          <w:spacing w:val="-8"/>
        </w:rPr>
        <w:t xml:space="preserve"> </w:t>
      </w:r>
      <w:r>
        <w:t>that</w:t>
      </w:r>
      <w:r>
        <w:rPr>
          <w:spacing w:val="-9"/>
        </w:rPr>
        <w:t xml:space="preserve"> </w:t>
      </w:r>
      <w:r>
        <w:t>regardless</w:t>
      </w:r>
      <w:r>
        <w:rPr>
          <w:spacing w:val="-5"/>
        </w:rPr>
        <w:t xml:space="preserve"> </w:t>
      </w:r>
      <w:r>
        <w:t>of load</w:t>
      </w:r>
      <w:r>
        <w:rPr>
          <w:spacing w:val="-1"/>
        </w:rPr>
        <w:t xml:space="preserve"> </w:t>
      </w:r>
      <w:r>
        <w:t>the bus height relative to the centerline</w:t>
      </w:r>
      <w:r>
        <w:rPr>
          <w:spacing w:val="-1"/>
        </w:rPr>
        <w:t xml:space="preserve"> </w:t>
      </w:r>
      <w:r>
        <w:t>of</w:t>
      </w:r>
      <w:r>
        <w:rPr>
          <w:spacing w:val="-1"/>
        </w:rPr>
        <w:t xml:space="preserve"> </w:t>
      </w:r>
      <w:r>
        <w:t>the wheels does not</w:t>
      </w:r>
      <w:r>
        <w:rPr>
          <w:spacing w:val="-1"/>
        </w:rPr>
        <w:t xml:space="preserve"> </w:t>
      </w:r>
      <w:r>
        <w:t>change more than ½ in. at any</w:t>
      </w:r>
      <w:r>
        <w:rPr>
          <w:spacing w:val="-1"/>
        </w:rPr>
        <w:t xml:space="preserve"> </w:t>
      </w:r>
      <w:r>
        <w:t>point from the height required. The safe operation of a bus cannot be impacted by ride height up to 1 in. from design normal ride height.</w:t>
      </w:r>
    </w:p>
    <w:p w14:paraId="73DA24D4" w14:textId="77777777" w:rsidR="00193ACD" w:rsidRDefault="00967BBC">
      <w:pPr>
        <w:pStyle w:val="Heading4"/>
        <w:spacing w:before="244"/>
      </w:pPr>
      <w:bookmarkStart w:id="451" w:name="TS_29.5.2_Damping"/>
      <w:bookmarkEnd w:id="451"/>
      <w:r>
        <w:t>TS</w:t>
      </w:r>
      <w:r>
        <w:rPr>
          <w:spacing w:val="-2"/>
        </w:rPr>
        <w:t xml:space="preserve"> </w:t>
      </w:r>
      <w:r>
        <w:t>29.5.2</w:t>
      </w:r>
      <w:r>
        <w:rPr>
          <w:spacing w:val="-3"/>
        </w:rPr>
        <w:t xml:space="preserve"> </w:t>
      </w:r>
      <w:r>
        <w:rPr>
          <w:spacing w:val="-2"/>
        </w:rPr>
        <w:t>Damping</w:t>
      </w:r>
    </w:p>
    <w:p w14:paraId="12C3D7B9" w14:textId="77777777" w:rsidR="00193ACD" w:rsidRDefault="00967BBC">
      <w:pPr>
        <w:pStyle w:val="BodyText"/>
        <w:spacing w:before="58"/>
        <w:ind w:right="1256"/>
      </w:pPr>
      <w:r>
        <w:t>Vertical damping</w:t>
      </w:r>
      <w:r>
        <w:rPr>
          <w:spacing w:val="-4"/>
        </w:rPr>
        <w:t xml:space="preserve"> </w:t>
      </w:r>
      <w:r>
        <w:t>of</w:t>
      </w:r>
      <w:r>
        <w:rPr>
          <w:spacing w:val="-1"/>
        </w:rPr>
        <w:t xml:space="preserve"> </w:t>
      </w:r>
      <w:r>
        <w:t>the</w:t>
      </w:r>
      <w:r>
        <w:rPr>
          <w:spacing w:val="-1"/>
        </w:rPr>
        <w:t xml:space="preserve"> </w:t>
      </w:r>
      <w:r>
        <w:t>suspension</w:t>
      </w:r>
      <w:r>
        <w:rPr>
          <w:spacing w:val="-1"/>
        </w:rPr>
        <w:t xml:space="preserve"> </w:t>
      </w:r>
      <w:r>
        <w:t>system</w:t>
      </w:r>
      <w:r>
        <w:rPr>
          <w:spacing w:val="-3"/>
        </w:rPr>
        <w:t xml:space="preserve"> </w:t>
      </w:r>
      <w:r>
        <w:t>shall be</w:t>
      </w:r>
      <w:r>
        <w:rPr>
          <w:spacing w:val="-3"/>
        </w:rPr>
        <w:t xml:space="preserve"> </w:t>
      </w:r>
      <w:r>
        <w:t>accomplished</w:t>
      </w:r>
      <w:r>
        <w:rPr>
          <w:spacing w:val="-1"/>
        </w:rPr>
        <w:t xml:space="preserve"> </w:t>
      </w:r>
      <w:r>
        <w:t>by</w:t>
      </w:r>
      <w:r>
        <w:rPr>
          <w:spacing w:val="-5"/>
        </w:rPr>
        <w:t xml:space="preserve"> </w:t>
      </w:r>
      <w:r>
        <w:t>hydraulic</w:t>
      </w:r>
      <w:r>
        <w:rPr>
          <w:spacing w:val="-3"/>
        </w:rPr>
        <w:t xml:space="preserve"> </w:t>
      </w:r>
      <w:r>
        <w:t>shock</w:t>
      </w:r>
      <w:r>
        <w:rPr>
          <w:spacing w:val="-3"/>
        </w:rPr>
        <w:t xml:space="preserve"> </w:t>
      </w:r>
      <w:r>
        <w:t>absorbers</w:t>
      </w:r>
      <w:r>
        <w:rPr>
          <w:spacing w:val="-2"/>
        </w:rPr>
        <w:t xml:space="preserve"> </w:t>
      </w:r>
      <w:r>
        <w:t>mounted</w:t>
      </w:r>
      <w:r>
        <w:rPr>
          <w:spacing w:val="-3"/>
        </w:rPr>
        <w:t xml:space="preserve"> </w:t>
      </w:r>
      <w:r>
        <w:t>to the suspension arms or axles and attached to an appropriate location on the chassis. Damping shall be sufficient</w:t>
      </w:r>
      <w:r>
        <w:rPr>
          <w:spacing w:val="-3"/>
        </w:rPr>
        <w:t xml:space="preserve"> </w:t>
      </w:r>
      <w:r>
        <w:t>to</w:t>
      </w:r>
      <w:r>
        <w:rPr>
          <w:spacing w:val="-5"/>
        </w:rPr>
        <w:t xml:space="preserve"> </w:t>
      </w:r>
      <w:r>
        <w:t>control</w:t>
      </w:r>
      <w:r>
        <w:rPr>
          <w:spacing w:val="-4"/>
        </w:rPr>
        <w:t xml:space="preserve"> </w:t>
      </w:r>
      <w:r>
        <w:t>coach</w:t>
      </w:r>
      <w:r>
        <w:rPr>
          <w:spacing w:val="-9"/>
        </w:rPr>
        <w:t xml:space="preserve"> </w:t>
      </w:r>
      <w:r>
        <w:t>motion</w:t>
      </w:r>
      <w:r>
        <w:rPr>
          <w:spacing w:val="-6"/>
        </w:rPr>
        <w:t xml:space="preserve"> </w:t>
      </w:r>
      <w:r>
        <w:t>to</w:t>
      </w:r>
      <w:r>
        <w:rPr>
          <w:spacing w:val="-9"/>
        </w:rPr>
        <w:t xml:space="preserve"> </w:t>
      </w:r>
      <w:r>
        <w:t>three</w:t>
      </w:r>
      <w:r>
        <w:rPr>
          <w:spacing w:val="-4"/>
        </w:rPr>
        <w:t xml:space="preserve"> </w:t>
      </w:r>
      <w:r>
        <w:t>cycles</w:t>
      </w:r>
      <w:r>
        <w:rPr>
          <w:spacing w:val="-4"/>
        </w:rPr>
        <w:t xml:space="preserve"> </w:t>
      </w:r>
      <w:r>
        <w:t>or</w:t>
      </w:r>
      <w:r>
        <w:rPr>
          <w:spacing w:val="-4"/>
        </w:rPr>
        <w:t xml:space="preserve"> </w:t>
      </w:r>
      <w:r>
        <w:t>less</w:t>
      </w:r>
      <w:r>
        <w:rPr>
          <w:spacing w:val="-3"/>
        </w:rPr>
        <w:t xml:space="preserve"> </w:t>
      </w:r>
      <w:r>
        <w:t>after</w:t>
      </w:r>
      <w:r>
        <w:rPr>
          <w:spacing w:val="-1"/>
        </w:rPr>
        <w:t xml:space="preserve"> </w:t>
      </w:r>
      <w:r>
        <w:t>hitting</w:t>
      </w:r>
      <w:r>
        <w:rPr>
          <w:spacing w:val="-7"/>
        </w:rPr>
        <w:t xml:space="preserve"> </w:t>
      </w:r>
      <w:r>
        <w:t>road</w:t>
      </w:r>
      <w:r>
        <w:rPr>
          <w:spacing w:val="-4"/>
        </w:rPr>
        <w:t xml:space="preserve"> </w:t>
      </w:r>
      <w:r>
        <w:t>perturbations.</w:t>
      </w:r>
      <w:r>
        <w:rPr>
          <w:spacing w:val="-5"/>
        </w:rPr>
        <w:t xml:space="preserve"> </w:t>
      </w:r>
      <w:r>
        <w:t>The</w:t>
      </w:r>
      <w:r>
        <w:rPr>
          <w:spacing w:val="-7"/>
        </w:rPr>
        <w:t xml:space="preserve"> </w:t>
      </w:r>
      <w:r>
        <w:t>shock</w:t>
      </w:r>
      <w:r>
        <w:rPr>
          <w:spacing w:val="-7"/>
        </w:rPr>
        <w:t xml:space="preserve"> </w:t>
      </w:r>
      <w:r>
        <w:t>absorber bushing</w:t>
      </w:r>
      <w:r>
        <w:rPr>
          <w:spacing w:val="-3"/>
        </w:rPr>
        <w:t xml:space="preserve"> </w:t>
      </w:r>
      <w:r>
        <w:t>shall be</w:t>
      </w:r>
      <w:r>
        <w:rPr>
          <w:spacing w:val="-2"/>
        </w:rPr>
        <w:t xml:space="preserve"> </w:t>
      </w:r>
      <w:r>
        <w:t>made of elastomeric material</w:t>
      </w:r>
      <w:r>
        <w:rPr>
          <w:spacing w:val="-2"/>
        </w:rPr>
        <w:t xml:space="preserve"> </w:t>
      </w:r>
      <w:r>
        <w:t>that will</w:t>
      </w:r>
      <w:r>
        <w:rPr>
          <w:spacing w:val="-2"/>
        </w:rPr>
        <w:t xml:space="preserve"> </w:t>
      </w:r>
      <w:r>
        <w:t>last the life of the shock</w:t>
      </w:r>
      <w:r>
        <w:rPr>
          <w:spacing w:val="-2"/>
        </w:rPr>
        <w:t xml:space="preserve"> </w:t>
      </w:r>
      <w:r>
        <w:t>absorber.</w:t>
      </w:r>
      <w:r>
        <w:rPr>
          <w:spacing w:val="-3"/>
        </w:rPr>
        <w:t xml:space="preserve"> </w:t>
      </w:r>
      <w:r>
        <w:t>The damper shall incorporate a secondary hydraulic rebound stop.</w:t>
      </w:r>
    </w:p>
    <w:p w14:paraId="7E378DAC" w14:textId="77777777" w:rsidR="00193ACD" w:rsidRDefault="00967BBC">
      <w:pPr>
        <w:pStyle w:val="Heading4"/>
        <w:spacing w:before="242"/>
      </w:pPr>
      <w:bookmarkStart w:id="452" w:name="TS_29.5.3_Lubrication"/>
      <w:bookmarkEnd w:id="452"/>
      <w:r>
        <w:t>TS</w:t>
      </w:r>
      <w:r>
        <w:rPr>
          <w:spacing w:val="-5"/>
        </w:rPr>
        <w:t xml:space="preserve"> </w:t>
      </w:r>
      <w:r>
        <w:t>29.5.3</w:t>
      </w:r>
      <w:r>
        <w:rPr>
          <w:spacing w:val="-3"/>
        </w:rPr>
        <w:t xml:space="preserve"> </w:t>
      </w:r>
      <w:r>
        <w:rPr>
          <w:spacing w:val="-2"/>
        </w:rPr>
        <w:t>Lubrication</w:t>
      </w:r>
    </w:p>
    <w:p w14:paraId="34430BE7" w14:textId="77777777" w:rsidR="00193ACD" w:rsidRDefault="00967BBC">
      <w:pPr>
        <w:pStyle w:val="BodyText"/>
        <w:spacing w:before="58"/>
        <w:ind w:right="1066"/>
        <w:jc w:val="both"/>
      </w:pPr>
      <w:r>
        <w:t>All elements of steering, suspension and drive systems requiring scheduled lubrication shall be provided with grease</w:t>
      </w:r>
      <w:r>
        <w:rPr>
          <w:spacing w:val="-5"/>
        </w:rPr>
        <w:t xml:space="preserve"> </w:t>
      </w:r>
      <w:r>
        <w:t>fittings</w:t>
      </w:r>
      <w:r>
        <w:rPr>
          <w:spacing w:val="-5"/>
        </w:rPr>
        <w:t xml:space="preserve"> </w:t>
      </w:r>
      <w:r>
        <w:t>conforming</w:t>
      </w:r>
      <w:r>
        <w:rPr>
          <w:spacing w:val="-8"/>
        </w:rPr>
        <w:t xml:space="preserve"> </w:t>
      </w:r>
      <w:r>
        <w:t>to</w:t>
      </w:r>
      <w:r>
        <w:rPr>
          <w:spacing w:val="-5"/>
        </w:rPr>
        <w:t xml:space="preserve"> </w:t>
      </w:r>
      <w:r>
        <w:t>SAE</w:t>
      </w:r>
      <w:r>
        <w:rPr>
          <w:spacing w:val="-7"/>
        </w:rPr>
        <w:t xml:space="preserve"> </w:t>
      </w:r>
      <w:r>
        <w:t>Standard</w:t>
      </w:r>
      <w:r>
        <w:rPr>
          <w:spacing w:val="-8"/>
        </w:rPr>
        <w:t xml:space="preserve"> </w:t>
      </w:r>
      <w:r>
        <w:t>J534.These</w:t>
      </w:r>
      <w:r>
        <w:rPr>
          <w:spacing w:val="-8"/>
        </w:rPr>
        <w:t xml:space="preserve"> </w:t>
      </w:r>
      <w:r>
        <w:t>fittings</w:t>
      </w:r>
      <w:r>
        <w:rPr>
          <w:spacing w:val="-5"/>
        </w:rPr>
        <w:t xml:space="preserve"> </w:t>
      </w:r>
      <w:r>
        <w:t>shall</w:t>
      </w:r>
      <w:r>
        <w:rPr>
          <w:spacing w:val="-5"/>
        </w:rPr>
        <w:t xml:space="preserve"> </w:t>
      </w:r>
      <w:r>
        <w:t>be</w:t>
      </w:r>
      <w:r>
        <w:rPr>
          <w:spacing w:val="-8"/>
        </w:rPr>
        <w:t xml:space="preserve"> </w:t>
      </w:r>
      <w:r>
        <w:t>located</w:t>
      </w:r>
      <w:r>
        <w:rPr>
          <w:spacing w:val="-8"/>
        </w:rPr>
        <w:t xml:space="preserve"> </w:t>
      </w:r>
      <w:r>
        <w:t>for</w:t>
      </w:r>
      <w:r>
        <w:rPr>
          <w:spacing w:val="-7"/>
        </w:rPr>
        <w:t xml:space="preserve"> </w:t>
      </w:r>
      <w:r>
        <w:t>ease</w:t>
      </w:r>
      <w:r>
        <w:rPr>
          <w:spacing w:val="-5"/>
        </w:rPr>
        <w:t xml:space="preserve"> </w:t>
      </w:r>
      <w:r>
        <w:t>of</w:t>
      </w:r>
      <w:r>
        <w:rPr>
          <w:spacing w:val="-5"/>
        </w:rPr>
        <w:t xml:space="preserve"> </w:t>
      </w:r>
      <w:r>
        <w:t>inspection</w:t>
      </w:r>
      <w:r>
        <w:rPr>
          <w:spacing w:val="-6"/>
        </w:rPr>
        <w:t xml:space="preserve"> </w:t>
      </w:r>
      <w:r>
        <w:t>and</w:t>
      </w:r>
      <w:r>
        <w:rPr>
          <w:spacing w:val="-6"/>
        </w:rPr>
        <w:t xml:space="preserve"> </w:t>
      </w:r>
      <w:r>
        <w:t>shall be</w:t>
      </w:r>
      <w:r>
        <w:rPr>
          <w:spacing w:val="-13"/>
        </w:rPr>
        <w:t xml:space="preserve"> </w:t>
      </w:r>
      <w:r>
        <w:t>accessible</w:t>
      </w:r>
      <w:r>
        <w:rPr>
          <w:spacing w:val="-13"/>
        </w:rPr>
        <w:t xml:space="preserve"> </w:t>
      </w:r>
      <w:r>
        <w:t>with</w:t>
      </w:r>
      <w:r>
        <w:rPr>
          <w:spacing w:val="-12"/>
        </w:rPr>
        <w:t xml:space="preserve"> </w:t>
      </w:r>
      <w:r>
        <w:t>a</w:t>
      </w:r>
      <w:r>
        <w:rPr>
          <w:spacing w:val="-13"/>
        </w:rPr>
        <w:t xml:space="preserve"> </w:t>
      </w:r>
      <w:r>
        <w:t>standard</w:t>
      </w:r>
      <w:r>
        <w:rPr>
          <w:spacing w:val="-11"/>
        </w:rPr>
        <w:t xml:space="preserve"> </w:t>
      </w:r>
      <w:r>
        <w:t>grease</w:t>
      </w:r>
      <w:r>
        <w:rPr>
          <w:spacing w:val="-11"/>
        </w:rPr>
        <w:t xml:space="preserve"> </w:t>
      </w:r>
      <w:r>
        <w:t>gun</w:t>
      </w:r>
      <w:r>
        <w:rPr>
          <w:spacing w:val="-13"/>
        </w:rPr>
        <w:t xml:space="preserve"> </w:t>
      </w:r>
      <w:r>
        <w:t>from</w:t>
      </w:r>
      <w:r>
        <w:rPr>
          <w:spacing w:val="-14"/>
        </w:rPr>
        <w:t xml:space="preserve"> </w:t>
      </w:r>
      <w:r>
        <w:t>a</w:t>
      </w:r>
      <w:r>
        <w:rPr>
          <w:spacing w:val="-10"/>
        </w:rPr>
        <w:t xml:space="preserve"> </w:t>
      </w:r>
      <w:r>
        <w:t>pit</w:t>
      </w:r>
      <w:r>
        <w:rPr>
          <w:spacing w:val="-11"/>
        </w:rPr>
        <w:t xml:space="preserve"> </w:t>
      </w:r>
      <w:r>
        <w:t>or</w:t>
      </w:r>
      <w:r>
        <w:rPr>
          <w:spacing w:val="-11"/>
        </w:rPr>
        <w:t xml:space="preserve"> </w:t>
      </w:r>
      <w:r>
        <w:t>with</w:t>
      </w:r>
      <w:r>
        <w:rPr>
          <w:spacing w:val="-13"/>
        </w:rPr>
        <w:t xml:space="preserve"> </w:t>
      </w:r>
      <w:r>
        <w:t>the</w:t>
      </w:r>
      <w:r>
        <w:rPr>
          <w:spacing w:val="-11"/>
        </w:rPr>
        <w:t xml:space="preserve"> </w:t>
      </w:r>
      <w:r>
        <w:t>bus</w:t>
      </w:r>
      <w:r>
        <w:rPr>
          <w:spacing w:val="-11"/>
        </w:rPr>
        <w:t xml:space="preserve"> </w:t>
      </w:r>
      <w:r>
        <w:t>on</w:t>
      </w:r>
      <w:r>
        <w:rPr>
          <w:spacing w:val="-13"/>
        </w:rPr>
        <w:t xml:space="preserve"> </w:t>
      </w:r>
      <w:r>
        <w:t>a</w:t>
      </w:r>
      <w:r>
        <w:rPr>
          <w:spacing w:val="-13"/>
        </w:rPr>
        <w:t xml:space="preserve"> </w:t>
      </w:r>
      <w:r>
        <w:t>hoist.</w:t>
      </w:r>
      <w:r>
        <w:rPr>
          <w:spacing w:val="-11"/>
        </w:rPr>
        <w:t xml:space="preserve"> </w:t>
      </w:r>
      <w:r>
        <w:t>Each</w:t>
      </w:r>
      <w:r>
        <w:rPr>
          <w:spacing w:val="-13"/>
        </w:rPr>
        <w:t xml:space="preserve"> </w:t>
      </w:r>
      <w:r>
        <w:t>element</w:t>
      </w:r>
      <w:r>
        <w:rPr>
          <w:spacing w:val="-12"/>
        </w:rPr>
        <w:t xml:space="preserve"> </w:t>
      </w:r>
      <w:r>
        <w:t>requiring</w:t>
      </w:r>
      <w:r>
        <w:rPr>
          <w:spacing w:val="-14"/>
        </w:rPr>
        <w:t xml:space="preserve"> </w:t>
      </w:r>
      <w:r>
        <w:t>lubrication shall</w:t>
      </w:r>
      <w:r>
        <w:rPr>
          <w:spacing w:val="-1"/>
        </w:rPr>
        <w:t xml:space="preserve"> </w:t>
      </w:r>
      <w:r>
        <w:t>have</w:t>
      </w:r>
      <w:r>
        <w:rPr>
          <w:spacing w:val="-2"/>
        </w:rPr>
        <w:t xml:space="preserve"> </w:t>
      </w:r>
      <w:r>
        <w:t>its</w:t>
      </w:r>
      <w:r>
        <w:rPr>
          <w:spacing w:val="-2"/>
        </w:rPr>
        <w:t xml:space="preserve"> </w:t>
      </w:r>
      <w:r>
        <w:t>own</w:t>
      </w:r>
      <w:r>
        <w:rPr>
          <w:spacing w:val="-2"/>
        </w:rPr>
        <w:t xml:space="preserve"> </w:t>
      </w:r>
      <w:r>
        <w:t>grease</w:t>
      </w:r>
      <w:r>
        <w:rPr>
          <w:spacing w:val="-1"/>
        </w:rPr>
        <w:t xml:space="preserve"> </w:t>
      </w:r>
      <w:r>
        <w:t>fitting</w:t>
      </w:r>
      <w:r>
        <w:rPr>
          <w:spacing w:val="-1"/>
        </w:rPr>
        <w:t xml:space="preserve"> </w:t>
      </w:r>
      <w:r>
        <w:t>with</w:t>
      </w:r>
      <w:r>
        <w:rPr>
          <w:spacing w:val="-4"/>
        </w:rPr>
        <w:t xml:space="preserve"> </w:t>
      </w:r>
      <w:r>
        <w:t>a</w:t>
      </w:r>
      <w:r>
        <w:rPr>
          <w:spacing w:val="-2"/>
        </w:rPr>
        <w:t xml:space="preserve"> </w:t>
      </w:r>
      <w:r>
        <w:t>relief</w:t>
      </w:r>
      <w:r>
        <w:rPr>
          <w:spacing w:val="-1"/>
        </w:rPr>
        <w:t xml:space="preserve"> </w:t>
      </w:r>
      <w:r>
        <w:t>path.</w:t>
      </w:r>
      <w:r>
        <w:rPr>
          <w:spacing w:val="-2"/>
        </w:rPr>
        <w:t xml:space="preserve"> </w:t>
      </w:r>
      <w:r>
        <w:t>The</w:t>
      </w:r>
      <w:r>
        <w:rPr>
          <w:spacing w:val="-4"/>
        </w:rPr>
        <w:t xml:space="preserve"> </w:t>
      </w:r>
      <w:r>
        <w:t>lubricant specified</w:t>
      </w:r>
      <w:r>
        <w:rPr>
          <w:spacing w:val="-1"/>
        </w:rPr>
        <w:t xml:space="preserve"> </w:t>
      </w:r>
      <w:r>
        <w:t>shall be</w:t>
      </w:r>
      <w:r>
        <w:rPr>
          <w:spacing w:val="-6"/>
        </w:rPr>
        <w:t xml:space="preserve"> </w:t>
      </w:r>
      <w:r>
        <w:t>standard</w:t>
      </w:r>
      <w:r>
        <w:rPr>
          <w:spacing w:val="-3"/>
        </w:rPr>
        <w:t xml:space="preserve"> </w:t>
      </w:r>
      <w:r>
        <w:t>for</w:t>
      </w:r>
      <w:r>
        <w:rPr>
          <w:spacing w:val="-1"/>
        </w:rPr>
        <w:t xml:space="preserve"> </w:t>
      </w:r>
      <w:r>
        <w:t>all</w:t>
      </w:r>
      <w:r>
        <w:rPr>
          <w:spacing w:val="-1"/>
        </w:rPr>
        <w:t xml:space="preserve"> </w:t>
      </w:r>
      <w:r>
        <w:t>elements</w:t>
      </w:r>
      <w:r>
        <w:rPr>
          <w:spacing w:val="-1"/>
        </w:rPr>
        <w:t xml:space="preserve"> </w:t>
      </w:r>
      <w:r>
        <w:t>on the bus serviced by standard fittings and shall be required no less than every 6000 miles.</w:t>
      </w:r>
    </w:p>
    <w:p w14:paraId="0B2C5FAF" w14:textId="77777777" w:rsidR="00193ACD" w:rsidRDefault="00193ACD">
      <w:pPr>
        <w:pStyle w:val="BodyText"/>
        <w:spacing w:before="117"/>
        <w:ind w:left="0"/>
      </w:pPr>
    </w:p>
    <w:p w14:paraId="405F69FB" w14:textId="77777777" w:rsidR="00193ACD" w:rsidRDefault="00967BBC">
      <w:pPr>
        <w:pStyle w:val="Heading2"/>
      </w:pPr>
      <w:bookmarkStart w:id="453" w:name="TS_30._Wheels_and_Tires"/>
      <w:bookmarkStart w:id="454" w:name="_bookmark207"/>
      <w:bookmarkEnd w:id="453"/>
      <w:bookmarkEnd w:id="454"/>
      <w:r>
        <w:t>TS</w:t>
      </w:r>
      <w:r>
        <w:rPr>
          <w:spacing w:val="-7"/>
        </w:rPr>
        <w:t xml:space="preserve"> </w:t>
      </w:r>
      <w:r>
        <w:t>30.</w:t>
      </w:r>
      <w:r>
        <w:rPr>
          <w:spacing w:val="-8"/>
        </w:rPr>
        <w:t xml:space="preserve"> </w:t>
      </w:r>
      <w:r>
        <w:t>Wheels</w:t>
      </w:r>
      <w:r>
        <w:rPr>
          <w:spacing w:val="-6"/>
        </w:rPr>
        <w:t xml:space="preserve"> </w:t>
      </w:r>
      <w:r>
        <w:t>and</w:t>
      </w:r>
      <w:r>
        <w:rPr>
          <w:spacing w:val="-6"/>
        </w:rPr>
        <w:t xml:space="preserve"> </w:t>
      </w:r>
      <w:r>
        <w:rPr>
          <w:spacing w:val="-2"/>
        </w:rPr>
        <w:t>Tires</w:t>
      </w:r>
    </w:p>
    <w:p w14:paraId="27719EDF" w14:textId="77777777" w:rsidR="00193ACD" w:rsidRDefault="00967BBC">
      <w:pPr>
        <w:pStyle w:val="Heading3"/>
        <w:spacing w:before="64"/>
      </w:pPr>
      <w:bookmarkStart w:id="455" w:name="TS_30.1_Wheels"/>
      <w:bookmarkStart w:id="456" w:name="_bookmark208"/>
      <w:bookmarkEnd w:id="455"/>
      <w:bookmarkEnd w:id="456"/>
      <w:r>
        <w:t>TS</w:t>
      </w:r>
      <w:r>
        <w:rPr>
          <w:spacing w:val="-13"/>
        </w:rPr>
        <w:t xml:space="preserve"> </w:t>
      </w:r>
      <w:r>
        <w:t>30.1</w:t>
      </w:r>
      <w:r>
        <w:rPr>
          <w:spacing w:val="-10"/>
        </w:rPr>
        <w:t xml:space="preserve"> </w:t>
      </w:r>
      <w:r>
        <w:rPr>
          <w:spacing w:val="-2"/>
        </w:rPr>
        <w:t>Wheels</w:t>
      </w:r>
    </w:p>
    <w:p w14:paraId="4CE89EF0" w14:textId="77777777" w:rsidR="00193ACD" w:rsidRDefault="00967BBC">
      <w:pPr>
        <w:pStyle w:val="BodyText"/>
        <w:spacing w:before="59"/>
        <w:ind w:right="949"/>
      </w:pPr>
      <w:r>
        <w:t>Wheels</w:t>
      </w:r>
      <w:r>
        <w:rPr>
          <w:spacing w:val="-4"/>
        </w:rPr>
        <w:t xml:space="preserve"> </w:t>
      </w:r>
      <w:r>
        <w:t>shall</w:t>
      </w:r>
      <w:r>
        <w:rPr>
          <w:spacing w:val="-1"/>
        </w:rPr>
        <w:t xml:space="preserve"> </w:t>
      </w:r>
      <w:r>
        <w:t>be</w:t>
      </w:r>
      <w:r>
        <w:rPr>
          <w:spacing w:val="-4"/>
        </w:rPr>
        <w:t xml:space="preserve"> </w:t>
      </w:r>
      <w:r>
        <w:t>22.5”x7.50”</w:t>
      </w:r>
      <w:r>
        <w:rPr>
          <w:spacing w:val="-2"/>
        </w:rPr>
        <w:t xml:space="preserve"> </w:t>
      </w:r>
      <w:r>
        <w:t>minimum,</w:t>
      </w:r>
      <w:r>
        <w:rPr>
          <w:spacing w:val="-2"/>
        </w:rPr>
        <w:t xml:space="preserve"> </w:t>
      </w:r>
      <w:r>
        <w:t>steel</w:t>
      </w:r>
      <w:r>
        <w:rPr>
          <w:spacing w:val="-1"/>
        </w:rPr>
        <w:t xml:space="preserve"> </w:t>
      </w:r>
      <w:r>
        <w:t>disc,</w:t>
      </w:r>
      <w:r>
        <w:rPr>
          <w:spacing w:val="-2"/>
        </w:rPr>
        <w:t xml:space="preserve"> </w:t>
      </w:r>
      <w:r>
        <w:t>10-bolt</w:t>
      </w:r>
      <w:r>
        <w:rPr>
          <w:spacing w:val="-1"/>
        </w:rPr>
        <w:t xml:space="preserve"> </w:t>
      </w:r>
      <w:r>
        <w:t>pattern</w:t>
      </w:r>
      <w:r>
        <w:rPr>
          <w:spacing w:val="-2"/>
        </w:rPr>
        <w:t xml:space="preserve"> </w:t>
      </w:r>
      <w:r>
        <w:t>lug</w:t>
      </w:r>
      <w:r>
        <w:rPr>
          <w:spacing w:val="-5"/>
        </w:rPr>
        <w:t xml:space="preserve"> </w:t>
      </w:r>
      <w:r>
        <w:t>with</w:t>
      </w:r>
      <w:r>
        <w:rPr>
          <w:spacing w:val="-2"/>
        </w:rPr>
        <w:t xml:space="preserve"> </w:t>
      </w:r>
      <w:r>
        <w:t>a</w:t>
      </w:r>
      <w:r>
        <w:rPr>
          <w:spacing w:val="-8"/>
        </w:rPr>
        <w:t xml:space="preserve"> </w:t>
      </w:r>
      <w:r>
        <w:t>single</w:t>
      </w:r>
      <w:r>
        <w:rPr>
          <w:spacing w:val="-6"/>
        </w:rPr>
        <w:t xml:space="preserve"> </w:t>
      </w:r>
      <w:r>
        <w:t>front</w:t>
      </w:r>
      <w:r>
        <w:rPr>
          <w:spacing w:val="-4"/>
        </w:rPr>
        <w:t xml:space="preserve"> </w:t>
      </w:r>
      <w:r>
        <w:t>and</w:t>
      </w:r>
      <w:r>
        <w:rPr>
          <w:spacing w:val="-2"/>
        </w:rPr>
        <w:t xml:space="preserve"> </w:t>
      </w:r>
      <w:r>
        <w:t>dual</w:t>
      </w:r>
      <w:r>
        <w:rPr>
          <w:spacing w:val="-4"/>
        </w:rPr>
        <w:t xml:space="preserve"> </w:t>
      </w:r>
      <w:r>
        <w:t>rear.</w:t>
      </w:r>
      <w:r>
        <w:rPr>
          <w:spacing w:val="-2"/>
        </w:rPr>
        <w:t xml:space="preserve"> </w:t>
      </w:r>
      <w:r>
        <w:t xml:space="preserve">Wheels shall be compatible with tires in size and load-carrying capacity. </w:t>
      </w:r>
      <w:r>
        <w:rPr>
          <w:rFonts w:ascii="Cambria" w:hAnsi="Cambria"/>
        </w:rPr>
        <w:t>All t</w:t>
      </w:r>
      <w:r>
        <w:t xml:space="preserve">ires </w:t>
      </w:r>
      <w:r>
        <w:rPr>
          <w:rFonts w:ascii="Cambria" w:hAnsi="Cambria"/>
        </w:rPr>
        <w:t xml:space="preserve">assembly </w:t>
      </w:r>
      <w:r>
        <w:t>shall be balanced as an assembly per SAE J1986.</w:t>
      </w:r>
    </w:p>
    <w:p w14:paraId="1326336F" w14:textId="77777777" w:rsidR="00193ACD" w:rsidRDefault="00967BBC">
      <w:pPr>
        <w:pStyle w:val="Heading6"/>
        <w:spacing w:before="237"/>
        <w:jc w:val="both"/>
      </w:pPr>
      <w:bookmarkStart w:id="457" w:name="Painted_Steel"/>
      <w:bookmarkEnd w:id="457"/>
      <w:r>
        <w:t>Painted</w:t>
      </w:r>
      <w:r>
        <w:rPr>
          <w:spacing w:val="-12"/>
        </w:rPr>
        <w:t xml:space="preserve"> </w:t>
      </w:r>
      <w:r>
        <w:rPr>
          <w:spacing w:val="-2"/>
        </w:rPr>
        <w:t>Steel</w:t>
      </w:r>
    </w:p>
    <w:p w14:paraId="3B8FDF6C" w14:textId="77777777" w:rsidR="00193ACD" w:rsidRDefault="00967BBC">
      <w:pPr>
        <w:pStyle w:val="BodyText"/>
        <w:spacing w:before="59" w:line="237" w:lineRule="auto"/>
        <w:ind w:right="1136"/>
        <w:rPr>
          <w:rFonts w:ascii="Cambria"/>
        </w:rPr>
      </w:pPr>
      <w:r>
        <w:t>Wheels</w:t>
      </w:r>
      <w:r>
        <w:rPr>
          <w:spacing w:val="-4"/>
        </w:rPr>
        <w:t xml:space="preserve"> </w:t>
      </w:r>
      <w:r>
        <w:t>and</w:t>
      </w:r>
      <w:r>
        <w:rPr>
          <w:spacing w:val="-2"/>
        </w:rPr>
        <w:t xml:space="preserve"> </w:t>
      </w:r>
      <w:r>
        <w:t>rims</w:t>
      </w:r>
      <w:r>
        <w:rPr>
          <w:spacing w:val="-2"/>
        </w:rPr>
        <w:t xml:space="preserve"> </w:t>
      </w:r>
      <w:r>
        <w:t>shall</w:t>
      </w:r>
      <w:r>
        <w:rPr>
          <w:spacing w:val="-1"/>
        </w:rPr>
        <w:t xml:space="preserve"> </w:t>
      </w:r>
      <w:r>
        <w:t>be</w:t>
      </w:r>
      <w:r>
        <w:rPr>
          <w:spacing w:val="-4"/>
        </w:rPr>
        <w:t xml:space="preserve"> </w:t>
      </w:r>
      <w:r>
        <w:t>hub-piloted</w:t>
      </w:r>
      <w:r>
        <w:rPr>
          <w:spacing w:val="-2"/>
        </w:rPr>
        <w:t xml:space="preserve"> </w:t>
      </w:r>
      <w:r>
        <w:t>with</w:t>
      </w:r>
      <w:r>
        <w:rPr>
          <w:spacing w:val="-5"/>
        </w:rPr>
        <w:t xml:space="preserve"> </w:t>
      </w:r>
      <w:r>
        <w:t>powder-coated</w:t>
      </w:r>
      <w:r>
        <w:rPr>
          <w:spacing w:val="-2"/>
        </w:rPr>
        <w:t xml:space="preserve"> </w:t>
      </w:r>
      <w:r>
        <w:t>steel</w:t>
      </w:r>
      <w:r>
        <w:rPr>
          <w:spacing w:val="-4"/>
        </w:rPr>
        <w:t xml:space="preserve"> </w:t>
      </w:r>
      <w:r>
        <w:t>(maximum</w:t>
      </w:r>
      <w:r>
        <w:rPr>
          <w:spacing w:val="-6"/>
        </w:rPr>
        <w:t xml:space="preserve"> </w:t>
      </w:r>
      <w:r>
        <w:t>3.5</w:t>
      </w:r>
      <w:r>
        <w:rPr>
          <w:spacing w:val="-1"/>
        </w:rPr>
        <w:t xml:space="preserve"> </w:t>
      </w:r>
      <w:r>
        <w:t>mil)</w:t>
      </w:r>
      <w:r>
        <w:rPr>
          <w:spacing w:val="-2"/>
        </w:rPr>
        <w:t xml:space="preserve"> </w:t>
      </w:r>
      <w:r>
        <w:t>and</w:t>
      </w:r>
      <w:r>
        <w:rPr>
          <w:spacing w:val="-3"/>
        </w:rPr>
        <w:t xml:space="preserve"> </w:t>
      </w:r>
      <w:r>
        <w:t>shall</w:t>
      </w:r>
      <w:r>
        <w:rPr>
          <w:spacing w:val="-4"/>
        </w:rPr>
        <w:t xml:space="preserve"> </w:t>
      </w:r>
      <w:r>
        <w:t>resist</w:t>
      </w:r>
      <w:r>
        <w:rPr>
          <w:spacing w:val="-1"/>
        </w:rPr>
        <w:t xml:space="preserve"> </w:t>
      </w:r>
      <w:r>
        <w:t>rim</w:t>
      </w:r>
      <w:r>
        <w:rPr>
          <w:spacing w:val="-6"/>
        </w:rPr>
        <w:t xml:space="preserve"> </w:t>
      </w:r>
      <w:r>
        <w:t>flange wear.</w:t>
      </w:r>
      <w:r>
        <w:rPr>
          <w:spacing w:val="40"/>
        </w:rPr>
        <w:t xml:space="preserve"> </w:t>
      </w:r>
      <w:r>
        <w:rPr>
          <w:rFonts w:ascii="Cambria"/>
        </w:rPr>
        <w:t>Agency shale choose white or black rims.</w:t>
      </w:r>
    </w:p>
    <w:p w14:paraId="197B119F" w14:textId="77777777" w:rsidR="00193ACD" w:rsidRDefault="00967BBC">
      <w:pPr>
        <w:pStyle w:val="Heading3"/>
        <w:spacing w:before="238"/>
      </w:pPr>
      <w:bookmarkStart w:id="458" w:name="TS_30.2_Tires"/>
      <w:bookmarkStart w:id="459" w:name="_bookmark209"/>
      <w:bookmarkEnd w:id="458"/>
      <w:bookmarkEnd w:id="459"/>
      <w:r>
        <w:t>TS</w:t>
      </w:r>
      <w:r>
        <w:rPr>
          <w:spacing w:val="-14"/>
        </w:rPr>
        <w:t xml:space="preserve"> </w:t>
      </w:r>
      <w:r>
        <w:t>30.2</w:t>
      </w:r>
      <w:r>
        <w:rPr>
          <w:spacing w:val="-12"/>
        </w:rPr>
        <w:t xml:space="preserve"> </w:t>
      </w:r>
      <w:r>
        <w:rPr>
          <w:spacing w:val="-2"/>
        </w:rPr>
        <w:t>Tires</w:t>
      </w:r>
    </w:p>
    <w:p w14:paraId="215FBD02" w14:textId="77777777" w:rsidR="00193ACD" w:rsidRDefault="00967BBC">
      <w:pPr>
        <w:pStyle w:val="BodyText"/>
        <w:spacing w:before="63" w:line="235" w:lineRule="auto"/>
        <w:ind w:right="1214"/>
        <w:jc w:val="both"/>
        <w:rPr>
          <w:rFonts w:ascii="Cambria"/>
        </w:rPr>
      </w:pPr>
      <w:r>
        <w:t>All tires</w:t>
      </w:r>
      <w:r>
        <w:rPr>
          <w:spacing w:val="-1"/>
        </w:rPr>
        <w:t xml:space="preserve"> </w:t>
      </w:r>
      <w:r>
        <w:t>(6)</w:t>
      </w:r>
      <w:r>
        <w:rPr>
          <w:spacing w:val="-1"/>
        </w:rPr>
        <w:t xml:space="preserve"> </w:t>
      </w:r>
      <w:r>
        <w:t>shall be from</w:t>
      </w:r>
      <w:r>
        <w:rPr>
          <w:spacing w:val="-3"/>
        </w:rPr>
        <w:t xml:space="preserve"> </w:t>
      </w:r>
      <w:r>
        <w:t xml:space="preserve">the same manufacturer </w:t>
      </w:r>
      <w:proofErr w:type="gramStart"/>
      <w:r>
        <w:t>and,</w:t>
      </w:r>
      <w:proofErr w:type="gramEnd"/>
      <w:r>
        <w:rPr>
          <w:spacing w:val="-4"/>
        </w:rPr>
        <w:t xml:space="preserve"> </w:t>
      </w:r>
      <w:r>
        <w:t xml:space="preserve">tubeless, steel radial </w:t>
      </w:r>
      <w:proofErr w:type="spellStart"/>
      <w:r>
        <w:t>blackwall</w:t>
      </w:r>
      <w:proofErr w:type="spellEnd"/>
      <w:r>
        <w:t>, single</w:t>
      </w:r>
      <w:r>
        <w:rPr>
          <w:spacing w:val="-1"/>
        </w:rPr>
        <w:t xml:space="preserve"> </w:t>
      </w:r>
      <w:r>
        <w:t xml:space="preserve">front, dual rear. </w:t>
      </w:r>
      <w:r>
        <w:rPr>
          <w:spacing w:val="-4"/>
        </w:rPr>
        <w:t xml:space="preserve">Tire size </w:t>
      </w:r>
      <w:r>
        <w:rPr>
          <w:rFonts w:ascii="Cambria"/>
          <w:spacing w:val="-4"/>
        </w:rPr>
        <w:t>option of 275/80R22.5 or 11R22.5</w:t>
      </w:r>
      <w:r>
        <w:rPr>
          <w:rFonts w:ascii="Cambria"/>
          <w:spacing w:val="-5"/>
        </w:rPr>
        <w:t xml:space="preserve"> </w:t>
      </w:r>
      <w:r>
        <w:rPr>
          <w:spacing w:val="-4"/>
        </w:rPr>
        <w:t xml:space="preserve">or equal capacity. </w:t>
      </w:r>
      <w:r>
        <w:rPr>
          <w:rFonts w:ascii="Cambria"/>
          <w:spacing w:val="-4"/>
        </w:rPr>
        <w:t>Option of dedicated drive tires or all</w:t>
      </w:r>
      <w:r>
        <w:rPr>
          <w:rFonts w:ascii="Cambria"/>
          <w:spacing w:val="-5"/>
        </w:rPr>
        <w:t xml:space="preserve"> </w:t>
      </w:r>
      <w:r>
        <w:rPr>
          <w:rFonts w:ascii="Cambria"/>
          <w:spacing w:val="-4"/>
        </w:rPr>
        <w:t xml:space="preserve">position </w:t>
      </w:r>
      <w:r>
        <w:rPr>
          <w:rFonts w:ascii="Cambria"/>
          <w:spacing w:val="-2"/>
        </w:rPr>
        <w:t>tires.</w:t>
      </w:r>
    </w:p>
    <w:p w14:paraId="70E2AAB3" w14:textId="77777777" w:rsidR="00193ACD" w:rsidRDefault="00967BBC">
      <w:pPr>
        <w:pStyle w:val="BodyText"/>
        <w:spacing w:line="253" w:lineRule="exact"/>
        <w:jc w:val="both"/>
      </w:pPr>
      <w:r>
        <w:rPr>
          <w:rFonts w:ascii="Cambria"/>
        </w:rPr>
        <w:t>Tires</w:t>
      </w:r>
      <w:r>
        <w:rPr>
          <w:rFonts w:ascii="Cambria"/>
          <w:spacing w:val="-15"/>
        </w:rPr>
        <w:t xml:space="preserve"> </w:t>
      </w:r>
      <w:r>
        <w:rPr>
          <w:rFonts w:ascii="Cambria"/>
        </w:rPr>
        <w:t>must</w:t>
      </w:r>
      <w:r>
        <w:rPr>
          <w:rFonts w:ascii="Cambria"/>
          <w:spacing w:val="-12"/>
        </w:rPr>
        <w:t xml:space="preserve"> </w:t>
      </w:r>
      <w:r>
        <w:rPr>
          <w:rFonts w:ascii="Cambria"/>
        </w:rPr>
        <w:t>handle</w:t>
      </w:r>
      <w:r>
        <w:rPr>
          <w:rFonts w:ascii="Cambria"/>
          <w:spacing w:val="-9"/>
        </w:rPr>
        <w:t xml:space="preserve"> </w:t>
      </w:r>
      <w:r>
        <w:t>conditions</w:t>
      </w:r>
      <w:r>
        <w:rPr>
          <w:spacing w:val="-12"/>
        </w:rPr>
        <w:t xml:space="preserve"> </w:t>
      </w:r>
      <w:r>
        <w:t>of</w:t>
      </w:r>
      <w:r>
        <w:rPr>
          <w:spacing w:val="-14"/>
        </w:rPr>
        <w:t xml:space="preserve"> </w:t>
      </w:r>
      <w:r>
        <w:t>transit</w:t>
      </w:r>
      <w:r>
        <w:rPr>
          <w:spacing w:val="-12"/>
        </w:rPr>
        <w:t xml:space="preserve"> </w:t>
      </w:r>
      <w:r>
        <w:t>service</w:t>
      </w:r>
      <w:r>
        <w:rPr>
          <w:spacing w:val="-14"/>
        </w:rPr>
        <w:t xml:space="preserve"> </w:t>
      </w:r>
      <w:r>
        <w:t>and</w:t>
      </w:r>
      <w:r>
        <w:rPr>
          <w:spacing w:val="-13"/>
        </w:rPr>
        <w:t xml:space="preserve"> </w:t>
      </w:r>
      <w:r>
        <w:t>sustained</w:t>
      </w:r>
      <w:r>
        <w:rPr>
          <w:spacing w:val="-14"/>
        </w:rPr>
        <w:t xml:space="preserve"> </w:t>
      </w:r>
      <w:r>
        <w:t>operation</w:t>
      </w:r>
      <w:r>
        <w:rPr>
          <w:spacing w:val="-14"/>
        </w:rPr>
        <w:t xml:space="preserve"> </w:t>
      </w:r>
      <w:r>
        <w:t>at</w:t>
      </w:r>
      <w:r>
        <w:rPr>
          <w:spacing w:val="-13"/>
        </w:rPr>
        <w:t xml:space="preserve"> </w:t>
      </w:r>
      <w:r>
        <w:t>the</w:t>
      </w:r>
      <w:r>
        <w:rPr>
          <w:spacing w:val="-14"/>
        </w:rPr>
        <w:t xml:space="preserve"> </w:t>
      </w:r>
      <w:r>
        <w:t>maximum</w:t>
      </w:r>
      <w:r>
        <w:rPr>
          <w:spacing w:val="-14"/>
        </w:rPr>
        <w:t xml:space="preserve"> </w:t>
      </w:r>
      <w:r>
        <w:t>speed</w:t>
      </w:r>
      <w:r>
        <w:rPr>
          <w:spacing w:val="-14"/>
        </w:rPr>
        <w:t xml:space="preserve"> </w:t>
      </w:r>
      <w:r>
        <w:t>capability</w:t>
      </w:r>
      <w:r>
        <w:rPr>
          <w:spacing w:val="-14"/>
        </w:rPr>
        <w:t xml:space="preserve"> </w:t>
      </w:r>
      <w:r>
        <w:t>of</w:t>
      </w:r>
      <w:r>
        <w:rPr>
          <w:spacing w:val="-10"/>
        </w:rPr>
        <w:t xml:space="preserve"> </w:t>
      </w:r>
      <w:r>
        <w:rPr>
          <w:spacing w:val="-5"/>
        </w:rPr>
        <w:t>the</w:t>
      </w:r>
    </w:p>
    <w:p w14:paraId="42BB7EFA" w14:textId="77777777" w:rsidR="00193ACD" w:rsidRDefault="00967BBC">
      <w:pPr>
        <w:pStyle w:val="BodyText"/>
        <w:spacing w:line="251" w:lineRule="exact"/>
        <w:jc w:val="both"/>
      </w:pPr>
      <w:r>
        <w:t>bus.</w:t>
      </w:r>
      <w:r>
        <w:rPr>
          <w:spacing w:val="-4"/>
        </w:rPr>
        <w:t xml:space="preserve"> </w:t>
      </w:r>
      <w:r>
        <w:t>Load</w:t>
      </w:r>
      <w:r>
        <w:rPr>
          <w:spacing w:val="-4"/>
        </w:rPr>
        <w:t xml:space="preserve"> </w:t>
      </w:r>
      <w:r>
        <w:t>on</w:t>
      </w:r>
      <w:r>
        <w:rPr>
          <w:spacing w:val="-2"/>
        </w:rPr>
        <w:t xml:space="preserve"> </w:t>
      </w:r>
      <w:r>
        <w:t>any</w:t>
      </w:r>
      <w:r>
        <w:rPr>
          <w:spacing w:val="-4"/>
        </w:rPr>
        <w:t xml:space="preserve"> </w:t>
      </w:r>
      <w:r>
        <w:t>tire</w:t>
      </w:r>
      <w:r>
        <w:rPr>
          <w:spacing w:val="-2"/>
        </w:rPr>
        <w:t xml:space="preserve"> </w:t>
      </w:r>
      <w:r>
        <w:t>at</w:t>
      </w:r>
      <w:r>
        <w:rPr>
          <w:spacing w:val="-4"/>
        </w:rPr>
        <w:t xml:space="preserve"> </w:t>
      </w:r>
      <w:r>
        <w:t>GVWR</w:t>
      </w:r>
      <w:r>
        <w:rPr>
          <w:spacing w:val="-2"/>
        </w:rPr>
        <w:t xml:space="preserve"> </w:t>
      </w:r>
      <w:r>
        <w:t>shall</w:t>
      </w:r>
      <w:r>
        <w:rPr>
          <w:spacing w:val="-4"/>
        </w:rPr>
        <w:t xml:space="preserve"> </w:t>
      </w:r>
      <w:r>
        <w:t>not</w:t>
      </w:r>
      <w:r>
        <w:rPr>
          <w:spacing w:val="-4"/>
        </w:rPr>
        <w:t xml:space="preserve"> </w:t>
      </w:r>
      <w:r>
        <w:t>exceed</w:t>
      </w:r>
      <w:r>
        <w:rPr>
          <w:spacing w:val="-2"/>
        </w:rPr>
        <w:t xml:space="preserve"> </w:t>
      </w:r>
      <w:r>
        <w:t>the</w:t>
      </w:r>
      <w:r>
        <w:rPr>
          <w:spacing w:val="-4"/>
        </w:rPr>
        <w:t xml:space="preserve"> </w:t>
      </w:r>
      <w:r>
        <w:t>tire</w:t>
      </w:r>
      <w:r>
        <w:rPr>
          <w:spacing w:val="-2"/>
        </w:rPr>
        <w:t xml:space="preserve"> </w:t>
      </w:r>
      <w:r>
        <w:t>supplier’s</w:t>
      </w:r>
      <w:r>
        <w:rPr>
          <w:spacing w:val="-1"/>
        </w:rPr>
        <w:t xml:space="preserve"> </w:t>
      </w:r>
      <w:r>
        <w:rPr>
          <w:spacing w:val="-2"/>
        </w:rPr>
        <w:t>rating.</w:t>
      </w:r>
    </w:p>
    <w:p w14:paraId="2E0310AB" w14:textId="77777777" w:rsidR="00193ACD" w:rsidRDefault="00193ACD">
      <w:pPr>
        <w:pStyle w:val="BodyText"/>
        <w:ind w:left="0"/>
      </w:pPr>
    </w:p>
    <w:p w14:paraId="46A32D6A" w14:textId="77777777" w:rsidR="00193ACD" w:rsidRDefault="00193ACD">
      <w:pPr>
        <w:pStyle w:val="BodyText"/>
        <w:ind w:left="0"/>
      </w:pPr>
    </w:p>
    <w:p w14:paraId="7D12054F" w14:textId="77777777" w:rsidR="00193ACD" w:rsidRDefault="00193ACD">
      <w:pPr>
        <w:pStyle w:val="BodyText"/>
        <w:spacing w:before="1"/>
        <w:ind w:left="0"/>
      </w:pPr>
    </w:p>
    <w:p w14:paraId="3762A4AE" w14:textId="77777777" w:rsidR="00193ACD" w:rsidRDefault="00967BBC">
      <w:pPr>
        <w:pStyle w:val="BodyText"/>
        <w:ind w:right="1028"/>
        <w:jc w:val="both"/>
      </w:pPr>
      <w:bookmarkStart w:id="460" w:name="_bookmark210"/>
      <w:bookmarkEnd w:id="460"/>
      <w:r>
        <w:t xml:space="preserve">Each bus shall be shipped one (1) spare tire/wheel. Spares will </w:t>
      </w:r>
      <w:proofErr w:type="gramStart"/>
      <w:r>
        <w:t>shipped</w:t>
      </w:r>
      <w:proofErr w:type="gramEnd"/>
      <w:r>
        <w:t xml:space="preserve"> unattached</w:t>
      </w:r>
      <w:r>
        <w:rPr>
          <w:spacing w:val="-2"/>
        </w:rPr>
        <w:t xml:space="preserve"> </w:t>
      </w:r>
      <w:r>
        <w:t>to the bus.</w:t>
      </w:r>
      <w:r>
        <w:rPr>
          <w:spacing w:val="-2"/>
        </w:rPr>
        <w:t xml:space="preserve"> </w:t>
      </w:r>
      <w:r>
        <w:t>Tires and spares shall all be matching on the complete order of all buses.</w:t>
      </w:r>
    </w:p>
    <w:p w14:paraId="5E548026" w14:textId="77777777" w:rsidR="00193ACD" w:rsidRDefault="00193ACD">
      <w:pPr>
        <w:pStyle w:val="BodyText"/>
        <w:ind w:left="0"/>
      </w:pPr>
    </w:p>
    <w:p w14:paraId="6AC522F2" w14:textId="77777777" w:rsidR="00193ACD" w:rsidRDefault="00967BBC">
      <w:pPr>
        <w:pStyle w:val="Heading2"/>
      </w:pPr>
      <w:bookmarkStart w:id="461" w:name="TS_31._Mud_Flaps_and_Fender_Trim"/>
      <w:bookmarkEnd w:id="461"/>
      <w:r>
        <w:t>TS</w:t>
      </w:r>
      <w:r>
        <w:rPr>
          <w:spacing w:val="-12"/>
        </w:rPr>
        <w:t xml:space="preserve"> </w:t>
      </w:r>
      <w:r>
        <w:t>31.</w:t>
      </w:r>
      <w:r>
        <w:rPr>
          <w:spacing w:val="-13"/>
        </w:rPr>
        <w:t xml:space="preserve"> </w:t>
      </w:r>
      <w:r>
        <w:t>Mud</w:t>
      </w:r>
      <w:r>
        <w:rPr>
          <w:spacing w:val="-12"/>
        </w:rPr>
        <w:t xml:space="preserve"> </w:t>
      </w:r>
      <w:r>
        <w:t>Flaps</w:t>
      </w:r>
      <w:r>
        <w:rPr>
          <w:spacing w:val="-12"/>
        </w:rPr>
        <w:t xml:space="preserve"> </w:t>
      </w:r>
      <w:r>
        <w:t>and</w:t>
      </w:r>
      <w:r>
        <w:rPr>
          <w:spacing w:val="-10"/>
        </w:rPr>
        <w:t xml:space="preserve"> </w:t>
      </w:r>
      <w:r>
        <w:t>Fender</w:t>
      </w:r>
      <w:r>
        <w:rPr>
          <w:spacing w:val="-5"/>
        </w:rPr>
        <w:t xml:space="preserve"> </w:t>
      </w:r>
      <w:r>
        <w:rPr>
          <w:spacing w:val="-4"/>
        </w:rPr>
        <w:t>Trim</w:t>
      </w:r>
    </w:p>
    <w:p w14:paraId="27DA8265" w14:textId="77777777" w:rsidR="00193ACD" w:rsidRDefault="00967BBC">
      <w:pPr>
        <w:pStyle w:val="BodyText"/>
        <w:spacing w:before="64" w:line="254" w:lineRule="exact"/>
        <w:ind w:right="1082"/>
      </w:pPr>
      <w:r>
        <w:t>The bus shall have commercial grade anti-sail mud flaps/splash aprons behind front and rear wheels which contain no visible imprinted logo or advertising. An inverted stainless steel “T” bracket shall be used to prevent the wind movement of the mud flap when the bus is in motion. The flaps/aprons shall be securely fastened</w:t>
      </w:r>
      <w:r>
        <w:rPr>
          <w:spacing w:val="-14"/>
        </w:rPr>
        <w:t xml:space="preserve"> </w:t>
      </w:r>
      <w:r>
        <w:t>with</w:t>
      </w:r>
      <w:r>
        <w:rPr>
          <w:spacing w:val="-14"/>
        </w:rPr>
        <w:t xml:space="preserve"> </w:t>
      </w:r>
      <w:r>
        <w:t>full</w:t>
      </w:r>
      <w:r>
        <w:rPr>
          <w:spacing w:val="-14"/>
        </w:rPr>
        <w:t xml:space="preserve"> </w:t>
      </w:r>
      <w:r>
        <w:t>width</w:t>
      </w:r>
      <w:r>
        <w:rPr>
          <w:spacing w:val="-14"/>
        </w:rPr>
        <w:t xml:space="preserve"> </w:t>
      </w:r>
      <w:r>
        <w:t>metal</w:t>
      </w:r>
      <w:r>
        <w:rPr>
          <w:spacing w:val="-13"/>
        </w:rPr>
        <w:t xml:space="preserve"> </w:t>
      </w:r>
      <w:r>
        <w:t>strips</w:t>
      </w:r>
      <w:r>
        <w:rPr>
          <w:spacing w:val="-13"/>
        </w:rPr>
        <w:t xml:space="preserve"> </w:t>
      </w:r>
      <w:r>
        <w:t>and</w:t>
      </w:r>
      <w:r>
        <w:rPr>
          <w:spacing w:val="-14"/>
        </w:rPr>
        <w:t xml:space="preserve"> </w:t>
      </w:r>
      <w:r>
        <w:t>appropriate</w:t>
      </w:r>
      <w:r>
        <w:rPr>
          <w:spacing w:val="-14"/>
        </w:rPr>
        <w:t xml:space="preserve"> </w:t>
      </w:r>
      <w:r>
        <w:t>fasteners.</w:t>
      </w:r>
      <w:r>
        <w:rPr>
          <w:spacing w:val="-13"/>
        </w:rPr>
        <w:t xml:space="preserve"> </w:t>
      </w:r>
      <w:r>
        <w:t>The</w:t>
      </w:r>
      <w:r>
        <w:rPr>
          <w:spacing w:val="-14"/>
        </w:rPr>
        <w:t xml:space="preserve"> </w:t>
      </w:r>
      <w:r>
        <w:t>flaps/aprons</w:t>
      </w:r>
      <w:r>
        <w:rPr>
          <w:spacing w:val="-13"/>
        </w:rPr>
        <w:t xml:space="preserve"> </w:t>
      </w:r>
      <w:r>
        <w:t>shall</w:t>
      </w:r>
      <w:r>
        <w:rPr>
          <w:spacing w:val="-13"/>
        </w:rPr>
        <w:t xml:space="preserve"> </w:t>
      </w:r>
      <w:r>
        <w:t>be</w:t>
      </w:r>
      <w:r>
        <w:rPr>
          <w:spacing w:val="-13"/>
        </w:rPr>
        <w:t xml:space="preserve"> </w:t>
      </w:r>
      <w:r>
        <w:t>compressed</w:t>
      </w:r>
      <w:r>
        <w:rPr>
          <w:spacing w:val="-14"/>
        </w:rPr>
        <w:t xml:space="preserve"> </w:t>
      </w:r>
      <w:proofErr w:type="spellStart"/>
      <w:r>
        <w:t>betwee</w:t>
      </w:r>
      <w:proofErr w:type="spellEnd"/>
      <w:r>
        <w:rPr>
          <w:position w:val="-4"/>
          <w:sz w:val="20"/>
        </w:rPr>
        <w:t>8</w:t>
      </w:r>
      <w:r>
        <w:t>n</w:t>
      </w:r>
      <w:r>
        <w:rPr>
          <w:position w:val="-4"/>
          <w:sz w:val="20"/>
        </w:rPr>
        <w:t xml:space="preserve">5 </w:t>
      </w:r>
      <w:r>
        <w:t>a gauge number 11 (.125" thickness, minimum) support bracket and a gauge number 14 (.075" thickness,</w:t>
      </w:r>
    </w:p>
    <w:p w14:paraId="04C92680" w14:textId="77777777" w:rsidR="00193ACD" w:rsidRDefault="00193ACD">
      <w:pPr>
        <w:spacing w:line="254" w:lineRule="exact"/>
        <w:sectPr w:rsidR="00193ACD" w:rsidSect="00920359">
          <w:headerReference w:type="default" r:id="rId43"/>
          <w:footerReference w:type="default" r:id="rId44"/>
          <w:pgSz w:w="12240" w:h="15840"/>
          <w:pgMar w:top="1560" w:right="0" w:bottom="280" w:left="1140" w:header="1082" w:footer="0" w:gutter="0"/>
          <w:cols w:space="720"/>
        </w:sectPr>
      </w:pPr>
    </w:p>
    <w:p w14:paraId="33D6ACC1" w14:textId="77777777" w:rsidR="00193ACD" w:rsidRDefault="00193ACD">
      <w:pPr>
        <w:pStyle w:val="BodyText"/>
        <w:spacing w:before="235"/>
        <w:ind w:left="0"/>
      </w:pPr>
    </w:p>
    <w:p w14:paraId="4DAE410D" w14:textId="77777777" w:rsidR="00193ACD" w:rsidRDefault="00967BBC">
      <w:pPr>
        <w:pStyle w:val="BodyText"/>
        <w:spacing w:before="1"/>
        <w:ind w:right="1136"/>
      </w:pPr>
      <w:r>
        <w:t>minimum) metal strip. The support bracket shall be fastened securely to the body substructure or chassis frame.</w:t>
      </w:r>
      <w:r>
        <w:rPr>
          <w:spacing w:val="-4"/>
        </w:rPr>
        <w:t xml:space="preserve"> </w:t>
      </w:r>
      <w:r>
        <w:t>The</w:t>
      </w:r>
      <w:r>
        <w:rPr>
          <w:spacing w:val="-4"/>
        </w:rPr>
        <w:t xml:space="preserve"> </w:t>
      </w:r>
      <w:r>
        <w:t>flaps</w:t>
      </w:r>
      <w:r>
        <w:rPr>
          <w:spacing w:val="-6"/>
        </w:rPr>
        <w:t xml:space="preserve"> </w:t>
      </w:r>
      <w:r>
        <w:t>shall</w:t>
      </w:r>
      <w:r>
        <w:rPr>
          <w:spacing w:val="-4"/>
        </w:rPr>
        <w:t xml:space="preserve"> </w:t>
      </w:r>
      <w:r>
        <w:t>extend</w:t>
      </w:r>
      <w:r>
        <w:rPr>
          <w:spacing w:val="-4"/>
        </w:rPr>
        <w:t xml:space="preserve"> </w:t>
      </w:r>
      <w:r>
        <w:t>to</w:t>
      </w:r>
      <w:r>
        <w:rPr>
          <w:spacing w:val="-5"/>
        </w:rPr>
        <w:t xml:space="preserve"> </w:t>
      </w:r>
      <w:r>
        <w:t>within</w:t>
      </w:r>
      <w:r>
        <w:rPr>
          <w:spacing w:val="-4"/>
        </w:rPr>
        <w:t xml:space="preserve"> </w:t>
      </w:r>
      <w:r>
        <w:t>6"</w:t>
      </w:r>
      <w:r>
        <w:rPr>
          <w:spacing w:val="-4"/>
        </w:rPr>
        <w:t xml:space="preserve"> </w:t>
      </w:r>
      <w:r>
        <w:t>of</w:t>
      </w:r>
      <w:r>
        <w:rPr>
          <w:spacing w:val="-6"/>
        </w:rPr>
        <w:t xml:space="preserve"> </w:t>
      </w:r>
      <w:r>
        <w:t>the</w:t>
      </w:r>
      <w:r>
        <w:rPr>
          <w:spacing w:val="-7"/>
        </w:rPr>
        <w:t xml:space="preserve"> </w:t>
      </w:r>
      <w:r>
        <w:t>road</w:t>
      </w:r>
      <w:r>
        <w:rPr>
          <w:spacing w:val="-4"/>
        </w:rPr>
        <w:t xml:space="preserve"> </w:t>
      </w:r>
      <w:proofErr w:type="gramStart"/>
      <w:r>
        <w:t>surface</w:t>
      </w:r>
      <w:proofErr w:type="gramEnd"/>
      <w:r>
        <w:rPr>
          <w:spacing w:val="-3"/>
        </w:rPr>
        <w:t xml:space="preserve"> </w:t>
      </w:r>
      <w:r>
        <w:t>at</w:t>
      </w:r>
      <w:r>
        <w:rPr>
          <w:spacing w:val="-1"/>
        </w:rPr>
        <w:t xml:space="preserve"> </w:t>
      </w:r>
      <w:r>
        <w:t>curb</w:t>
      </w:r>
      <w:r>
        <w:rPr>
          <w:spacing w:val="-5"/>
        </w:rPr>
        <w:t xml:space="preserve"> </w:t>
      </w:r>
      <w:r>
        <w:t>weight.</w:t>
      </w:r>
      <w:r>
        <w:rPr>
          <w:spacing w:val="-7"/>
        </w:rPr>
        <w:t xml:space="preserve"> </w:t>
      </w:r>
      <w:r>
        <w:t>The</w:t>
      </w:r>
      <w:r>
        <w:rPr>
          <w:spacing w:val="-7"/>
        </w:rPr>
        <w:t xml:space="preserve"> </w:t>
      </w:r>
      <w:r>
        <w:t>mud</w:t>
      </w:r>
      <w:r>
        <w:rPr>
          <w:spacing w:val="-7"/>
        </w:rPr>
        <w:t xml:space="preserve"> </w:t>
      </w:r>
      <w:r>
        <w:t>flaps/aprons</w:t>
      </w:r>
      <w:r>
        <w:rPr>
          <w:spacing w:val="-6"/>
        </w:rPr>
        <w:t xml:space="preserve"> </w:t>
      </w:r>
      <w:r>
        <w:t>shall</w:t>
      </w:r>
      <w:r>
        <w:rPr>
          <w:spacing w:val="-4"/>
        </w:rPr>
        <w:t xml:space="preserve"> </w:t>
      </w:r>
      <w:r>
        <w:t>be</w:t>
      </w:r>
      <w:r>
        <w:rPr>
          <w:spacing w:val="-4"/>
        </w:rPr>
        <w:t xml:space="preserve"> </w:t>
      </w:r>
      <w:r>
        <w:t>at least 1" wider than the tire widths (single front, dual rear) to control splash at the rear of wheel openings.</w:t>
      </w:r>
    </w:p>
    <w:p w14:paraId="310280DE" w14:textId="77777777" w:rsidR="00193ACD" w:rsidRDefault="00967BBC">
      <w:pPr>
        <w:pStyle w:val="BodyText"/>
        <w:spacing w:before="1"/>
        <w:ind w:right="1136"/>
      </w:pPr>
      <w:r>
        <w:t>Fender</w:t>
      </w:r>
      <w:r>
        <w:rPr>
          <w:spacing w:val="-3"/>
        </w:rPr>
        <w:t xml:space="preserve"> </w:t>
      </w:r>
      <w:r>
        <w:t>Trim</w:t>
      </w:r>
      <w:r>
        <w:rPr>
          <w:spacing w:val="-3"/>
        </w:rPr>
        <w:t xml:space="preserve"> </w:t>
      </w:r>
      <w:r>
        <w:t>shall be steel</w:t>
      </w:r>
      <w:r>
        <w:rPr>
          <w:spacing w:val="-1"/>
        </w:rPr>
        <w:t xml:space="preserve"> </w:t>
      </w:r>
      <w:r>
        <w:t>with</w:t>
      </w:r>
      <w:r>
        <w:rPr>
          <w:spacing w:val="-2"/>
        </w:rPr>
        <w:t xml:space="preserve"> </w:t>
      </w:r>
      <w:r>
        <w:t>rubber fenders. Rubber fender splash guards,</w:t>
      </w:r>
      <w:r>
        <w:rPr>
          <w:spacing w:val="-1"/>
        </w:rPr>
        <w:t xml:space="preserve"> </w:t>
      </w:r>
      <w:r>
        <w:t>secured with stainless</w:t>
      </w:r>
      <w:r>
        <w:rPr>
          <w:spacing w:val="-1"/>
        </w:rPr>
        <w:t xml:space="preserve"> </w:t>
      </w:r>
      <w:r>
        <w:t>fasteners shall be installed on all wheel well openings. Other mud flaps/splash aprons/shields shall be installed to protect</w:t>
      </w:r>
      <w:r>
        <w:rPr>
          <w:spacing w:val="-6"/>
        </w:rPr>
        <w:t xml:space="preserve"> </w:t>
      </w:r>
      <w:r>
        <w:t>bus</w:t>
      </w:r>
      <w:r>
        <w:rPr>
          <w:spacing w:val="-7"/>
        </w:rPr>
        <w:t xml:space="preserve"> </w:t>
      </w:r>
      <w:r>
        <w:t>equipment</w:t>
      </w:r>
      <w:r>
        <w:rPr>
          <w:spacing w:val="-6"/>
        </w:rPr>
        <w:t xml:space="preserve"> </w:t>
      </w:r>
      <w:r>
        <w:t>(AC</w:t>
      </w:r>
      <w:r>
        <w:rPr>
          <w:spacing w:val="-9"/>
        </w:rPr>
        <w:t xml:space="preserve"> </w:t>
      </w:r>
      <w:r>
        <w:t>components,</w:t>
      </w:r>
      <w:r>
        <w:rPr>
          <w:spacing w:val="-4"/>
        </w:rPr>
        <w:t xml:space="preserve"> </w:t>
      </w:r>
      <w:r>
        <w:t>batteries,</w:t>
      </w:r>
      <w:r>
        <w:rPr>
          <w:spacing w:val="-4"/>
        </w:rPr>
        <w:t xml:space="preserve"> </w:t>
      </w:r>
      <w:r>
        <w:t>front</w:t>
      </w:r>
      <w:r>
        <w:rPr>
          <w:spacing w:val="-8"/>
        </w:rPr>
        <w:t xml:space="preserve"> </w:t>
      </w:r>
      <w:r>
        <w:t>wheel</w:t>
      </w:r>
      <w:r>
        <w:rPr>
          <w:spacing w:val="-5"/>
        </w:rPr>
        <w:t xml:space="preserve"> </w:t>
      </w:r>
      <w:r>
        <w:t>inner</w:t>
      </w:r>
      <w:r>
        <w:rPr>
          <w:spacing w:val="-3"/>
        </w:rPr>
        <w:t xml:space="preserve"> </w:t>
      </w:r>
      <w:r>
        <w:t>shield,</w:t>
      </w:r>
      <w:r>
        <w:rPr>
          <w:spacing w:val="-4"/>
        </w:rPr>
        <w:t xml:space="preserve"> </w:t>
      </w:r>
      <w:r>
        <w:t>auxiliary</w:t>
      </w:r>
      <w:r>
        <w:rPr>
          <w:spacing w:val="-7"/>
        </w:rPr>
        <w:t xml:space="preserve"> </w:t>
      </w:r>
      <w:r>
        <w:t>heater</w:t>
      </w:r>
      <w:r>
        <w:rPr>
          <w:spacing w:val="-5"/>
        </w:rPr>
        <w:t xml:space="preserve"> </w:t>
      </w:r>
      <w:r>
        <w:t>box,</w:t>
      </w:r>
      <w:r>
        <w:rPr>
          <w:spacing w:val="-7"/>
        </w:rPr>
        <w:t xml:space="preserve"> </w:t>
      </w:r>
      <w:r>
        <w:t>and</w:t>
      </w:r>
      <w:r>
        <w:rPr>
          <w:spacing w:val="-4"/>
        </w:rPr>
        <w:t xml:space="preserve"> </w:t>
      </w:r>
      <w:r>
        <w:t>the</w:t>
      </w:r>
      <w:r>
        <w:rPr>
          <w:spacing w:val="-4"/>
        </w:rPr>
        <w:t xml:space="preserve"> </w:t>
      </w:r>
      <w:r>
        <w:t>like) from road splash.</w:t>
      </w:r>
    </w:p>
    <w:p w14:paraId="481682C4" w14:textId="77777777" w:rsidR="00193ACD" w:rsidRDefault="00193ACD">
      <w:pPr>
        <w:pStyle w:val="BodyText"/>
        <w:spacing w:before="58"/>
        <w:ind w:left="0"/>
      </w:pPr>
    </w:p>
    <w:p w14:paraId="22A362EF" w14:textId="77777777" w:rsidR="00193ACD" w:rsidRDefault="00967BBC">
      <w:pPr>
        <w:pStyle w:val="Heading2"/>
      </w:pPr>
      <w:bookmarkStart w:id="462" w:name="TS_32._Steering"/>
      <w:bookmarkStart w:id="463" w:name="_bookmark211"/>
      <w:bookmarkEnd w:id="462"/>
      <w:bookmarkEnd w:id="463"/>
      <w:r>
        <w:t>TS</w:t>
      </w:r>
      <w:r>
        <w:rPr>
          <w:spacing w:val="-5"/>
        </w:rPr>
        <w:t xml:space="preserve"> </w:t>
      </w:r>
      <w:r>
        <w:t>32.</w:t>
      </w:r>
      <w:r>
        <w:rPr>
          <w:spacing w:val="-3"/>
        </w:rPr>
        <w:t xml:space="preserve"> </w:t>
      </w:r>
      <w:r>
        <w:rPr>
          <w:spacing w:val="-2"/>
        </w:rPr>
        <w:t>Steering</w:t>
      </w:r>
    </w:p>
    <w:p w14:paraId="71173A78" w14:textId="77777777" w:rsidR="00193ACD" w:rsidRDefault="00967BBC">
      <w:pPr>
        <w:pStyle w:val="BodyText"/>
        <w:spacing w:before="60"/>
        <w:ind w:right="1163"/>
      </w:pPr>
      <w:r>
        <w:t>Full integral hydraulic powered assisted steering shall be provided designed for the rigors of transit with a minimum design capacity of 12,000 lb. rating. The steering gear shall be an integral type with the number and length of flexible lines minimized or eliminated. TRW THP60, or approved equal, gear-driven hydraulic pump</w:t>
      </w:r>
      <w:r>
        <w:rPr>
          <w:spacing w:val="-2"/>
        </w:rPr>
        <w:t xml:space="preserve"> </w:t>
      </w:r>
      <w:r>
        <w:t>with</w:t>
      </w:r>
      <w:r>
        <w:rPr>
          <w:spacing w:val="-7"/>
        </w:rPr>
        <w:t xml:space="preserve"> </w:t>
      </w:r>
      <w:r>
        <w:t>remote</w:t>
      </w:r>
      <w:r>
        <w:rPr>
          <w:spacing w:val="-4"/>
        </w:rPr>
        <w:t xml:space="preserve"> </w:t>
      </w:r>
      <w:r>
        <w:t>mounted</w:t>
      </w:r>
      <w:r>
        <w:rPr>
          <w:spacing w:val="-8"/>
        </w:rPr>
        <w:t xml:space="preserve"> </w:t>
      </w:r>
      <w:r>
        <w:t>reservoir</w:t>
      </w:r>
      <w:r>
        <w:rPr>
          <w:spacing w:val="-3"/>
        </w:rPr>
        <w:t xml:space="preserve"> </w:t>
      </w:r>
      <w:r>
        <w:t>having</w:t>
      </w:r>
      <w:r>
        <w:rPr>
          <w:spacing w:val="-5"/>
        </w:rPr>
        <w:t xml:space="preserve"> </w:t>
      </w:r>
      <w:r>
        <w:t>a</w:t>
      </w:r>
      <w:r>
        <w:rPr>
          <w:spacing w:val="-4"/>
        </w:rPr>
        <w:t xml:space="preserve"> </w:t>
      </w:r>
      <w:r>
        <w:t>minimum</w:t>
      </w:r>
      <w:r>
        <w:rPr>
          <w:spacing w:val="-6"/>
        </w:rPr>
        <w:t xml:space="preserve"> </w:t>
      </w:r>
      <w:r>
        <w:t>of</w:t>
      </w:r>
      <w:r>
        <w:rPr>
          <w:spacing w:val="-3"/>
        </w:rPr>
        <w:t xml:space="preserve"> </w:t>
      </w:r>
      <w:r>
        <w:t>one</w:t>
      </w:r>
      <w:r>
        <w:rPr>
          <w:spacing w:val="-4"/>
        </w:rPr>
        <w:t xml:space="preserve"> </w:t>
      </w:r>
      <w:r>
        <w:t>(1)</w:t>
      </w:r>
      <w:r>
        <w:rPr>
          <w:spacing w:val="-4"/>
        </w:rPr>
        <w:t xml:space="preserve"> </w:t>
      </w:r>
      <w:r>
        <w:t>gallon</w:t>
      </w:r>
      <w:r>
        <w:rPr>
          <w:spacing w:val="-7"/>
        </w:rPr>
        <w:t xml:space="preserve"> </w:t>
      </w:r>
      <w:r>
        <w:t>capacity</w:t>
      </w:r>
      <w:r>
        <w:rPr>
          <w:spacing w:val="-4"/>
        </w:rPr>
        <w:t xml:space="preserve"> </w:t>
      </w:r>
      <w:r>
        <w:t>and</w:t>
      </w:r>
      <w:r>
        <w:rPr>
          <w:spacing w:val="-2"/>
        </w:rPr>
        <w:t xml:space="preserve"> </w:t>
      </w:r>
      <w:r>
        <w:t>filters</w:t>
      </w:r>
      <w:r>
        <w:rPr>
          <w:spacing w:val="-6"/>
        </w:rPr>
        <w:t xml:space="preserve"> </w:t>
      </w:r>
      <w:r>
        <w:t>all</w:t>
      </w:r>
      <w:r>
        <w:rPr>
          <w:spacing w:val="-2"/>
        </w:rPr>
        <w:t xml:space="preserve"> </w:t>
      </w:r>
      <w:r>
        <w:t>returning</w:t>
      </w:r>
      <w:r>
        <w:rPr>
          <w:spacing w:val="-4"/>
        </w:rPr>
        <w:t xml:space="preserve"> </w:t>
      </w:r>
      <w:r>
        <w:t>oil shall be provided for power steering. The gear shall be Ross TAS-65, or approved equal, with a 20.4.1 ratio.</w:t>
      </w:r>
    </w:p>
    <w:p w14:paraId="232B1105" w14:textId="77777777" w:rsidR="00193ACD" w:rsidRDefault="00193ACD">
      <w:pPr>
        <w:pStyle w:val="BodyText"/>
        <w:spacing w:before="6"/>
        <w:ind w:left="0"/>
      </w:pPr>
    </w:p>
    <w:p w14:paraId="4638B75F" w14:textId="77777777" w:rsidR="00193ACD" w:rsidRDefault="00967BBC">
      <w:pPr>
        <w:pStyle w:val="Heading3"/>
      </w:pPr>
      <w:bookmarkStart w:id="464" w:name="TS_32.1_Steering_Axle"/>
      <w:bookmarkStart w:id="465" w:name="_bookmark212"/>
      <w:bookmarkEnd w:id="464"/>
      <w:bookmarkEnd w:id="465"/>
      <w:r>
        <w:t>TS</w:t>
      </w:r>
      <w:r>
        <w:rPr>
          <w:spacing w:val="-17"/>
        </w:rPr>
        <w:t xml:space="preserve"> </w:t>
      </w:r>
      <w:r>
        <w:t>32.1</w:t>
      </w:r>
      <w:r>
        <w:rPr>
          <w:spacing w:val="-15"/>
        </w:rPr>
        <w:t xml:space="preserve"> </w:t>
      </w:r>
      <w:r>
        <w:t>Steering</w:t>
      </w:r>
      <w:r>
        <w:rPr>
          <w:spacing w:val="-10"/>
        </w:rPr>
        <w:t xml:space="preserve"> </w:t>
      </w:r>
      <w:r>
        <w:rPr>
          <w:spacing w:val="-4"/>
        </w:rPr>
        <w:t>Axle</w:t>
      </w:r>
    </w:p>
    <w:p w14:paraId="08DF8717" w14:textId="77777777" w:rsidR="00193ACD" w:rsidRDefault="00967BBC">
      <w:pPr>
        <w:pStyle w:val="Heading6"/>
        <w:spacing w:before="59"/>
      </w:pPr>
      <w:bookmarkStart w:id="466" w:name="Solid_Beam_Axle_and_Grease-Type_Front_Be"/>
      <w:bookmarkEnd w:id="466"/>
      <w:r>
        <w:t>Solid</w:t>
      </w:r>
      <w:r>
        <w:rPr>
          <w:spacing w:val="-15"/>
        </w:rPr>
        <w:t xml:space="preserve"> </w:t>
      </w:r>
      <w:r>
        <w:t>Beam</w:t>
      </w:r>
      <w:r>
        <w:rPr>
          <w:spacing w:val="-6"/>
        </w:rPr>
        <w:t xml:space="preserve"> </w:t>
      </w:r>
      <w:r>
        <w:t>Axle</w:t>
      </w:r>
      <w:r>
        <w:rPr>
          <w:spacing w:val="-6"/>
        </w:rPr>
        <w:t xml:space="preserve"> </w:t>
      </w:r>
      <w:r>
        <w:t>and</w:t>
      </w:r>
      <w:r>
        <w:rPr>
          <w:spacing w:val="-10"/>
        </w:rPr>
        <w:t xml:space="preserve"> </w:t>
      </w:r>
      <w:r>
        <w:t>Grease-Type</w:t>
      </w:r>
      <w:r>
        <w:rPr>
          <w:spacing w:val="-8"/>
        </w:rPr>
        <w:t xml:space="preserve"> </w:t>
      </w:r>
      <w:r>
        <w:t>Front</w:t>
      </w:r>
      <w:r>
        <w:rPr>
          <w:spacing w:val="-9"/>
        </w:rPr>
        <w:t xml:space="preserve"> </w:t>
      </w:r>
      <w:r>
        <w:t>Bearings</w:t>
      </w:r>
      <w:r>
        <w:rPr>
          <w:spacing w:val="-11"/>
        </w:rPr>
        <w:t xml:space="preserve"> </w:t>
      </w:r>
      <w:r>
        <w:t>and</w:t>
      </w:r>
      <w:r>
        <w:rPr>
          <w:spacing w:val="-7"/>
        </w:rPr>
        <w:t xml:space="preserve"> </w:t>
      </w:r>
      <w:r>
        <w:rPr>
          <w:spacing w:val="-2"/>
        </w:rPr>
        <w:t>Seals</w:t>
      </w:r>
    </w:p>
    <w:p w14:paraId="024E2D17" w14:textId="77777777" w:rsidR="00193ACD" w:rsidRDefault="00967BBC">
      <w:pPr>
        <w:pStyle w:val="BodyText"/>
        <w:spacing w:before="59" w:line="244" w:lineRule="auto"/>
        <w:ind w:right="1136"/>
      </w:pPr>
      <w:r>
        <w:t>The</w:t>
      </w:r>
      <w:r>
        <w:rPr>
          <w:spacing w:val="-4"/>
        </w:rPr>
        <w:t xml:space="preserve"> </w:t>
      </w:r>
      <w:r>
        <w:t>front</w:t>
      </w:r>
      <w:r>
        <w:rPr>
          <w:spacing w:val="-3"/>
        </w:rPr>
        <w:t xml:space="preserve"> </w:t>
      </w:r>
      <w:r>
        <w:t>axle</w:t>
      </w:r>
      <w:r>
        <w:rPr>
          <w:spacing w:val="-4"/>
        </w:rPr>
        <w:t xml:space="preserve"> </w:t>
      </w:r>
      <w:r>
        <w:t>shall</w:t>
      </w:r>
      <w:r>
        <w:rPr>
          <w:spacing w:val="-1"/>
        </w:rPr>
        <w:t xml:space="preserve"> </w:t>
      </w:r>
      <w:r>
        <w:t>be</w:t>
      </w:r>
      <w:r>
        <w:rPr>
          <w:spacing w:val="-6"/>
        </w:rPr>
        <w:t xml:space="preserve"> </w:t>
      </w:r>
      <w:r>
        <w:t>solid</w:t>
      </w:r>
      <w:r>
        <w:rPr>
          <w:spacing w:val="-4"/>
        </w:rPr>
        <w:t xml:space="preserve"> </w:t>
      </w:r>
      <w:r>
        <w:t>beam,</w:t>
      </w:r>
      <w:r>
        <w:rPr>
          <w:spacing w:val="-2"/>
        </w:rPr>
        <w:t xml:space="preserve"> </w:t>
      </w:r>
      <w:r>
        <w:t>non-driving</w:t>
      </w:r>
      <w:r>
        <w:rPr>
          <w:spacing w:val="-4"/>
        </w:rPr>
        <w:t xml:space="preserve"> </w:t>
      </w:r>
      <w:r>
        <w:t>with</w:t>
      </w:r>
      <w:r>
        <w:rPr>
          <w:spacing w:val="-7"/>
        </w:rPr>
        <w:t xml:space="preserve"> </w:t>
      </w:r>
      <w:r>
        <w:t>a</w:t>
      </w:r>
      <w:r>
        <w:rPr>
          <w:spacing w:val="-7"/>
        </w:rPr>
        <w:t xml:space="preserve"> </w:t>
      </w:r>
      <w:r>
        <w:t>load</w:t>
      </w:r>
      <w:r>
        <w:rPr>
          <w:spacing w:val="-6"/>
        </w:rPr>
        <w:t xml:space="preserve"> </w:t>
      </w:r>
      <w:r>
        <w:t>rating</w:t>
      </w:r>
      <w:r>
        <w:rPr>
          <w:spacing w:val="-8"/>
        </w:rPr>
        <w:t xml:space="preserve"> </w:t>
      </w:r>
      <w:r>
        <w:t>sufficient</w:t>
      </w:r>
      <w:r>
        <w:rPr>
          <w:spacing w:val="-6"/>
        </w:rPr>
        <w:t xml:space="preserve"> </w:t>
      </w:r>
      <w:r>
        <w:t>for</w:t>
      </w:r>
      <w:r>
        <w:rPr>
          <w:spacing w:val="-4"/>
        </w:rPr>
        <w:t xml:space="preserve"> </w:t>
      </w:r>
      <w:r>
        <w:t>the</w:t>
      </w:r>
      <w:r>
        <w:rPr>
          <w:spacing w:val="-4"/>
        </w:rPr>
        <w:t xml:space="preserve"> </w:t>
      </w:r>
      <w:r>
        <w:t>bus</w:t>
      </w:r>
      <w:r>
        <w:rPr>
          <w:spacing w:val="-6"/>
        </w:rPr>
        <w:t xml:space="preserve"> </w:t>
      </w:r>
      <w:r>
        <w:t>loaded</w:t>
      </w:r>
      <w:r>
        <w:rPr>
          <w:spacing w:val="-5"/>
        </w:rPr>
        <w:t xml:space="preserve"> </w:t>
      </w:r>
      <w:r>
        <w:t>to</w:t>
      </w:r>
      <w:r>
        <w:rPr>
          <w:spacing w:val="-2"/>
        </w:rPr>
        <w:t xml:space="preserve"> </w:t>
      </w:r>
      <w:r>
        <w:t>GVWR</w:t>
      </w:r>
      <w:r>
        <w:rPr>
          <w:spacing w:val="-5"/>
        </w:rPr>
        <w:t xml:space="preserve"> </w:t>
      </w:r>
      <w:r>
        <w:t>and shall be equipped with grease type front wheel bearings and seals.</w:t>
      </w:r>
    </w:p>
    <w:p w14:paraId="0C247385" w14:textId="77777777" w:rsidR="00193ACD" w:rsidRDefault="00193ACD">
      <w:pPr>
        <w:pStyle w:val="BodyText"/>
        <w:spacing w:before="104"/>
        <w:ind w:left="0"/>
      </w:pPr>
    </w:p>
    <w:p w14:paraId="6D707694" w14:textId="77777777" w:rsidR="00193ACD" w:rsidRDefault="00967BBC">
      <w:pPr>
        <w:pStyle w:val="BodyText"/>
        <w:ind w:right="1256"/>
      </w:pPr>
      <w:r>
        <w:t>All</w:t>
      </w:r>
      <w:r>
        <w:rPr>
          <w:spacing w:val="-3"/>
        </w:rPr>
        <w:t xml:space="preserve"> </w:t>
      </w:r>
      <w:r>
        <w:t>friction</w:t>
      </w:r>
      <w:r>
        <w:rPr>
          <w:spacing w:val="-4"/>
        </w:rPr>
        <w:t xml:space="preserve"> </w:t>
      </w:r>
      <w:r>
        <w:t>points</w:t>
      </w:r>
      <w:r>
        <w:rPr>
          <w:spacing w:val="-4"/>
        </w:rPr>
        <w:t xml:space="preserve"> </w:t>
      </w:r>
      <w:r>
        <w:t>on</w:t>
      </w:r>
      <w:r>
        <w:rPr>
          <w:spacing w:val="-7"/>
        </w:rPr>
        <w:t xml:space="preserve"> </w:t>
      </w:r>
      <w:r>
        <w:t>the</w:t>
      </w:r>
      <w:r>
        <w:rPr>
          <w:spacing w:val="-4"/>
        </w:rPr>
        <w:t xml:space="preserve"> </w:t>
      </w:r>
      <w:r>
        <w:t>front</w:t>
      </w:r>
      <w:r>
        <w:rPr>
          <w:spacing w:val="-3"/>
        </w:rPr>
        <w:t xml:space="preserve"> </w:t>
      </w:r>
      <w:r>
        <w:t>axle</w:t>
      </w:r>
      <w:r>
        <w:rPr>
          <w:spacing w:val="-7"/>
        </w:rPr>
        <w:t xml:space="preserve"> </w:t>
      </w:r>
      <w:r>
        <w:t>shall</w:t>
      </w:r>
      <w:r>
        <w:rPr>
          <w:spacing w:val="-4"/>
        </w:rPr>
        <w:t xml:space="preserve"> </w:t>
      </w:r>
      <w:r>
        <w:t>be</w:t>
      </w:r>
      <w:r>
        <w:rPr>
          <w:spacing w:val="-4"/>
        </w:rPr>
        <w:t xml:space="preserve"> </w:t>
      </w:r>
      <w:r>
        <w:t>equipped</w:t>
      </w:r>
      <w:r>
        <w:rPr>
          <w:spacing w:val="-9"/>
        </w:rPr>
        <w:t xml:space="preserve"> </w:t>
      </w:r>
      <w:r>
        <w:t>with</w:t>
      </w:r>
      <w:r>
        <w:rPr>
          <w:spacing w:val="-9"/>
        </w:rPr>
        <w:t xml:space="preserve"> </w:t>
      </w:r>
      <w:r>
        <w:t>replaceable</w:t>
      </w:r>
      <w:r>
        <w:rPr>
          <w:spacing w:val="-3"/>
        </w:rPr>
        <w:t xml:space="preserve"> </w:t>
      </w:r>
      <w:r>
        <w:t>bushings</w:t>
      </w:r>
      <w:r>
        <w:rPr>
          <w:spacing w:val="-4"/>
        </w:rPr>
        <w:t xml:space="preserve"> </w:t>
      </w:r>
      <w:r>
        <w:t>or</w:t>
      </w:r>
      <w:r>
        <w:rPr>
          <w:spacing w:val="-4"/>
        </w:rPr>
        <w:t xml:space="preserve"> </w:t>
      </w:r>
      <w:r>
        <w:t>inserts</w:t>
      </w:r>
      <w:r>
        <w:rPr>
          <w:spacing w:val="-6"/>
        </w:rPr>
        <w:t xml:space="preserve"> </w:t>
      </w:r>
      <w:r>
        <w:t>and,</w:t>
      </w:r>
      <w:r>
        <w:rPr>
          <w:spacing w:val="-9"/>
        </w:rPr>
        <w:t xml:space="preserve"> </w:t>
      </w:r>
      <w:r>
        <w:t>if</w:t>
      </w:r>
      <w:r>
        <w:rPr>
          <w:spacing w:val="-4"/>
        </w:rPr>
        <w:t xml:space="preserve"> </w:t>
      </w:r>
      <w:r>
        <w:t>needed, lubrication fittings easily accessible from a pit or hoist.</w:t>
      </w:r>
    </w:p>
    <w:p w14:paraId="0E82049E" w14:textId="77777777" w:rsidR="00193ACD" w:rsidRDefault="00967BBC">
      <w:pPr>
        <w:pStyle w:val="BodyText"/>
        <w:spacing w:before="244"/>
        <w:ind w:right="1256"/>
      </w:pPr>
      <w:r>
        <w:t>The steering geometry of the outside (front lock) wheel shall be within 2 deg. of true Ackerman up to 50 percent</w:t>
      </w:r>
      <w:r>
        <w:rPr>
          <w:spacing w:val="-5"/>
        </w:rPr>
        <w:t xml:space="preserve"> </w:t>
      </w:r>
      <w:r>
        <w:t>lock</w:t>
      </w:r>
      <w:r>
        <w:rPr>
          <w:spacing w:val="-4"/>
        </w:rPr>
        <w:t xml:space="preserve"> </w:t>
      </w:r>
      <w:r>
        <w:t>measured</w:t>
      </w:r>
      <w:r>
        <w:rPr>
          <w:spacing w:val="-5"/>
        </w:rPr>
        <w:t xml:space="preserve"> </w:t>
      </w:r>
      <w:r>
        <w:t>at</w:t>
      </w:r>
      <w:r>
        <w:rPr>
          <w:spacing w:val="-4"/>
        </w:rPr>
        <w:t xml:space="preserve"> </w:t>
      </w:r>
      <w:r>
        <w:t>the</w:t>
      </w:r>
      <w:r>
        <w:rPr>
          <w:spacing w:val="-1"/>
        </w:rPr>
        <w:t xml:space="preserve"> </w:t>
      </w:r>
      <w:r>
        <w:t>inside</w:t>
      </w:r>
      <w:r>
        <w:rPr>
          <w:spacing w:val="-6"/>
        </w:rPr>
        <w:t xml:space="preserve"> </w:t>
      </w:r>
      <w:r>
        <w:t>(back</w:t>
      </w:r>
      <w:r>
        <w:rPr>
          <w:spacing w:val="-8"/>
        </w:rPr>
        <w:t xml:space="preserve"> </w:t>
      </w:r>
      <w:r>
        <w:t>lock)</w:t>
      </w:r>
      <w:r>
        <w:rPr>
          <w:spacing w:val="-2"/>
        </w:rPr>
        <w:t xml:space="preserve"> </w:t>
      </w:r>
      <w:r>
        <w:t>wheel.</w:t>
      </w:r>
      <w:r>
        <w:rPr>
          <w:spacing w:val="-8"/>
        </w:rPr>
        <w:t xml:space="preserve"> </w:t>
      </w:r>
      <w:r>
        <w:t>The</w:t>
      </w:r>
      <w:r>
        <w:rPr>
          <w:spacing w:val="-4"/>
        </w:rPr>
        <w:t xml:space="preserve"> </w:t>
      </w:r>
      <w:r>
        <w:t>steering</w:t>
      </w:r>
      <w:r>
        <w:rPr>
          <w:spacing w:val="-8"/>
        </w:rPr>
        <w:t xml:space="preserve"> </w:t>
      </w:r>
      <w:r>
        <w:t>geometry</w:t>
      </w:r>
      <w:r>
        <w:rPr>
          <w:spacing w:val="-8"/>
        </w:rPr>
        <w:t xml:space="preserve"> </w:t>
      </w:r>
      <w:r>
        <w:t>shall</w:t>
      </w:r>
      <w:r>
        <w:rPr>
          <w:spacing w:val="-5"/>
        </w:rPr>
        <w:t xml:space="preserve"> </w:t>
      </w:r>
      <w:r>
        <w:t>be</w:t>
      </w:r>
      <w:r>
        <w:rPr>
          <w:spacing w:val="-1"/>
        </w:rPr>
        <w:t xml:space="preserve"> </w:t>
      </w:r>
      <w:r>
        <w:t>within</w:t>
      </w:r>
      <w:r>
        <w:rPr>
          <w:spacing w:val="-6"/>
        </w:rPr>
        <w:t xml:space="preserve"> </w:t>
      </w:r>
      <w:r>
        <w:t>3</w:t>
      </w:r>
      <w:r>
        <w:rPr>
          <w:spacing w:val="-4"/>
        </w:rPr>
        <w:t xml:space="preserve"> </w:t>
      </w:r>
      <w:r>
        <w:t>deg.</w:t>
      </w:r>
      <w:r>
        <w:rPr>
          <w:spacing w:val="-6"/>
        </w:rPr>
        <w:t xml:space="preserve"> </w:t>
      </w:r>
      <w:r>
        <w:t>of</w:t>
      </w:r>
      <w:r>
        <w:rPr>
          <w:spacing w:val="-4"/>
        </w:rPr>
        <w:t xml:space="preserve"> </w:t>
      </w:r>
      <w:r>
        <w:t>true Ackerman for the remaining 100 percent lock measured at the inside (back lock) wheel.</w:t>
      </w:r>
    </w:p>
    <w:p w14:paraId="2CF7EB81" w14:textId="77777777" w:rsidR="00193ACD" w:rsidRDefault="00967BBC">
      <w:pPr>
        <w:pStyle w:val="Heading3"/>
        <w:spacing w:before="242"/>
      </w:pPr>
      <w:bookmarkStart w:id="467" w:name="TS_32.2_Steering_Wheel"/>
      <w:bookmarkStart w:id="468" w:name="_bookmark213"/>
      <w:bookmarkEnd w:id="467"/>
      <w:bookmarkEnd w:id="468"/>
      <w:r>
        <w:t>TS</w:t>
      </w:r>
      <w:r>
        <w:rPr>
          <w:spacing w:val="-17"/>
        </w:rPr>
        <w:t xml:space="preserve"> </w:t>
      </w:r>
      <w:r>
        <w:t>32.2</w:t>
      </w:r>
      <w:r>
        <w:rPr>
          <w:spacing w:val="-15"/>
        </w:rPr>
        <w:t xml:space="preserve"> </w:t>
      </w:r>
      <w:r>
        <w:t>Steering</w:t>
      </w:r>
      <w:r>
        <w:rPr>
          <w:spacing w:val="-12"/>
        </w:rPr>
        <w:t xml:space="preserve"> </w:t>
      </w:r>
      <w:r>
        <w:rPr>
          <w:spacing w:val="-4"/>
        </w:rPr>
        <w:t>Wheel</w:t>
      </w:r>
    </w:p>
    <w:p w14:paraId="3E127FFE" w14:textId="77777777" w:rsidR="00193ACD" w:rsidRDefault="00967BBC">
      <w:pPr>
        <w:pStyle w:val="Heading4"/>
        <w:spacing w:before="58"/>
      </w:pPr>
      <w:bookmarkStart w:id="469" w:name="TS_32.2.1_Turning_Effort"/>
      <w:bookmarkEnd w:id="469"/>
      <w:r>
        <w:t>TS</w:t>
      </w:r>
      <w:r>
        <w:rPr>
          <w:spacing w:val="-4"/>
        </w:rPr>
        <w:t xml:space="preserve"> </w:t>
      </w:r>
      <w:r>
        <w:t>32.2.1</w:t>
      </w:r>
      <w:r>
        <w:rPr>
          <w:spacing w:val="-4"/>
        </w:rPr>
        <w:t xml:space="preserve"> </w:t>
      </w:r>
      <w:r>
        <w:t>Turning</w:t>
      </w:r>
      <w:r>
        <w:rPr>
          <w:spacing w:val="-1"/>
        </w:rPr>
        <w:t xml:space="preserve"> </w:t>
      </w:r>
      <w:r>
        <w:rPr>
          <w:spacing w:val="-2"/>
        </w:rPr>
        <w:t>Effort</w:t>
      </w:r>
    </w:p>
    <w:p w14:paraId="66C4FBBA" w14:textId="77777777" w:rsidR="00193ACD" w:rsidRDefault="00967BBC">
      <w:pPr>
        <w:pStyle w:val="BodyText"/>
        <w:spacing w:before="58"/>
        <w:ind w:right="1136"/>
      </w:pPr>
      <w:r>
        <w:t>Steering</w:t>
      </w:r>
      <w:r>
        <w:rPr>
          <w:spacing w:val="-1"/>
        </w:rPr>
        <w:t xml:space="preserve"> </w:t>
      </w:r>
      <w:r>
        <w:t>effort shall be measured with the bus at GVWR, stopped with</w:t>
      </w:r>
      <w:r>
        <w:rPr>
          <w:spacing w:val="-1"/>
        </w:rPr>
        <w:t xml:space="preserve"> </w:t>
      </w:r>
      <w:r>
        <w:t>the brakes released and</w:t>
      </w:r>
      <w:r>
        <w:rPr>
          <w:spacing w:val="-1"/>
        </w:rPr>
        <w:t xml:space="preserve"> </w:t>
      </w:r>
      <w:r>
        <w:t>the engine at normal</w:t>
      </w:r>
      <w:r>
        <w:rPr>
          <w:spacing w:val="-4"/>
        </w:rPr>
        <w:t xml:space="preserve"> </w:t>
      </w:r>
      <w:r>
        <w:t>idling</w:t>
      </w:r>
      <w:r>
        <w:rPr>
          <w:spacing w:val="-10"/>
        </w:rPr>
        <w:t xml:space="preserve"> </w:t>
      </w:r>
      <w:r>
        <w:t>speed</w:t>
      </w:r>
      <w:r>
        <w:rPr>
          <w:spacing w:val="-3"/>
        </w:rPr>
        <w:t xml:space="preserve"> </w:t>
      </w:r>
      <w:r>
        <w:t>on</w:t>
      </w:r>
      <w:r>
        <w:rPr>
          <w:spacing w:val="-7"/>
        </w:rPr>
        <w:t xml:space="preserve"> </w:t>
      </w:r>
      <w:r>
        <w:t>clean,</w:t>
      </w:r>
      <w:r>
        <w:rPr>
          <w:spacing w:val="-3"/>
        </w:rPr>
        <w:t xml:space="preserve"> </w:t>
      </w:r>
      <w:r>
        <w:t>dry,</w:t>
      </w:r>
      <w:r>
        <w:rPr>
          <w:spacing w:val="-7"/>
        </w:rPr>
        <w:t xml:space="preserve"> </w:t>
      </w:r>
      <w:r>
        <w:t>level,</w:t>
      </w:r>
      <w:r>
        <w:rPr>
          <w:spacing w:val="-7"/>
        </w:rPr>
        <w:t xml:space="preserve"> </w:t>
      </w:r>
      <w:r>
        <w:t>commercial</w:t>
      </w:r>
      <w:r>
        <w:rPr>
          <w:spacing w:val="-4"/>
        </w:rPr>
        <w:t xml:space="preserve"> </w:t>
      </w:r>
      <w:r>
        <w:t>asphalt</w:t>
      </w:r>
      <w:r>
        <w:rPr>
          <w:spacing w:val="-2"/>
        </w:rPr>
        <w:t xml:space="preserve"> </w:t>
      </w:r>
      <w:r>
        <w:t>pavement</w:t>
      </w:r>
      <w:r>
        <w:rPr>
          <w:spacing w:val="-3"/>
        </w:rPr>
        <w:t xml:space="preserve"> </w:t>
      </w:r>
      <w:r>
        <w:t>and</w:t>
      </w:r>
      <w:r>
        <w:rPr>
          <w:spacing w:val="-9"/>
        </w:rPr>
        <w:t xml:space="preserve"> </w:t>
      </w:r>
      <w:r>
        <w:t>the</w:t>
      </w:r>
      <w:r>
        <w:rPr>
          <w:spacing w:val="-7"/>
        </w:rPr>
        <w:t xml:space="preserve"> </w:t>
      </w:r>
      <w:r>
        <w:t>tires</w:t>
      </w:r>
      <w:r>
        <w:rPr>
          <w:spacing w:val="-3"/>
        </w:rPr>
        <w:t xml:space="preserve"> </w:t>
      </w:r>
      <w:r>
        <w:t>inflated</w:t>
      </w:r>
      <w:r>
        <w:rPr>
          <w:spacing w:val="-6"/>
        </w:rPr>
        <w:t xml:space="preserve"> </w:t>
      </w:r>
      <w:r>
        <w:t>to</w:t>
      </w:r>
      <w:r>
        <w:rPr>
          <w:spacing w:val="-7"/>
        </w:rPr>
        <w:t xml:space="preserve"> </w:t>
      </w:r>
      <w:r>
        <w:t xml:space="preserve">recommended </w:t>
      </w:r>
      <w:r>
        <w:rPr>
          <w:spacing w:val="-2"/>
        </w:rPr>
        <w:t>pressure.</w:t>
      </w:r>
    </w:p>
    <w:p w14:paraId="2DFA0136" w14:textId="77777777" w:rsidR="00193ACD" w:rsidRDefault="00967BBC">
      <w:pPr>
        <w:pStyle w:val="BodyText"/>
        <w:spacing w:before="242"/>
        <w:ind w:right="1335"/>
        <w:jc w:val="both"/>
      </w:pPr>
      <w:r>
        <w:t>Under</w:t>
      </w:r>
      <w:r>
        <w:rPr>
          <w:spacing w:val="-2"/>
        </w:rPr>
        <w:t xml:space="preserve"> </w:t>
      </w:r>
      <w:r>
        <w:t>these conditions, the</w:t>
      </w:r>
      <w:r>
        <w:rPr>
          <w:spacing w:val="-2"/>
        </w:rPr>
        <w:t xml:space="preserve"> </w:t>
      </w:r>
      <w:r>
        <w:t>torque required to</w:t>
      </w:r>
      <w:r>
        <w:rPr>
          <w:spacing w:val="-1"/>
        </w:rPr>
        <w:t xml:space="preserve"> </w:t>
      </w:r>
      <w:r>
        <w:t>turn</w:t>
      </w:r>
      <w:r>
        <w:rPr>
          <w:spacing w:val="-3"/>
        </w:rPr>
        <w:t xml:space="preserve"> </w:t>
      </w:r>
      <w:r>
        <w:t>the</w:t>
      </w:r>
      <w:r>
        <w:rPr>
          <w:spacing w:val="-2"/>
        </w:rPr>
        <w:t xml:space="preserve"> </w:t>
      </w:r>
      <w:r>
        <w:t>steering</w:t>
      </w:r>
      <w:r>
        <w:rPr>
          <w:spacing w:val="-3"/>
        </w:rPr>
        <w:t xml:space="preserve"> </w:t>
      </w:r>
      <w:r>
        <w:t>wheel 10</w:t>
      </w:r>
      <w:r>
        <w:rPr>
          <w:spacing w:val="-1"/>
        </w:rPr>
        <w:t xml:space="preserve"> </w:t>
      </w:r>
      <w:r>
        <w:t>deg. shall</w:t>
      </w:r>
      <w:r>
        <w:rPr>
          <w:spacing w:val="-2"/>
        </w:rPr>
        <w:t xml:space="preserve"> </w:t>
      </w:r>
      <w:r>
        <w:t>be no</w:t>
      </w:r>
      <w:r>
        <w:rPr>
          <w:spacing w:val="-2"/>
        </w:rPr>
        <w:t xml:space="preserve"> </w:t>
      </w:r>
      <w:r>
        <w:t>less</w:t>
      </w:r>
      <w:r>
        <w:rPr>
          <w:spacing w:val="-2"/>
        </w:rPr>
        <w:t xml:space="preserve"> </w:t>
      </w:r>
      <w:r>
        <w:t>than 5</w:t>
      </w:r>
      <w:r>
        <w:rPr>
          <w:spacing w:val="-2"/>
        </w:rPr>
        <w:t xml:space="preserve"> </w:t>
      </w:r>
      <w:r>
        <w:t>ft.-lbs. and</w:t>
      </w:r>
      <w:r>
        <w:rPr>
          <w:spacing w:val="-2"/>
        </w:rPr>
        <w:t xml:space="preserve"> </w:t>
      </w:r>
      <w:r>
        <w:t>no</w:t>
      </w:r>
      <w:r>
        <w:rPr>
          <w:spacing w:val="-7"/>
        </w:rPr>
        <w:t xml:space="preserve"> </w:t>
      </w:r>
      <w:r>
        <w:t>more</w:t>
      </w:r>
      <w:r>
        <w:rPr>
          <w:spacing w:val="-4"/>
        </w:rPr>
        <w:t xml:space="preserve"> </w:t>
      </w:r>
      <w:r>
        <w:t>than</w:t>
      </w:r>
      <w:r>
        <w:rPr>
          <w:spacing w:val="-2"/>
        </w:rPr>
        <w:t xml:space="preserve"> </w:t>
      </w:r>
      <w:r>
        <w:t>10</w:t>
      </w:r>
      <w:r>
        <w:rPr>
          <w:spacing w:val="-9"/>
        </w:rPr>
        <w:t xml:space="preserve"> </w:t>
      </w:r>
      <w:r>
        <w:t>ft.-lbs.</w:t>
      </w:r>
      <w:r>
        <w:rPr>
          <w:spacing w:val="-8"/>
        </w:rPr>
        <w:t xml:space="preserve"> </w:t>
      </w:r>
      <w:r>
        <w:t>Steering</w:t>
      </w:r>
      <w:r>
        <w:rPr>
          <w:spacing w:val="-5"/>
        </w:rPr>
        <w:t xml:space="preserve"> </w:t>
      </w:r>
      <w:r>
        <w:t>torque</w:t>
      </w:r>
      <w:r>
        <w:rPr>
          <w:spacing w:val="-4"/>
        </w:rPr>
        <w:t xml:space="preserve"> </w:t>
      </w:r>
      <w:r>
        <w:t>may</w:t>
      </w:r>
      <w:r>
        <w:rPr>
          <w:spacing w:val="-4"/>
        </w:rPr>
        <w:t xml:space="preserve"> </w:t>
      </w:r>
      <w:r>
        <w:t>increase</w:t>
      </w:r>
      <w:r>
        <w:rPr>
          <w:spacing w:val="-3"/>
        </w:rPr>
        <w:t xml:space="preserve"> </w:t>
      </w:r>
      <w:r>
        <w:t>to</w:t>
      </w:r>
      <w:r>
        <w:rPr>
          <w:spacing w:val="-7"/>
        </w:rPr>
        <w:t xml:space="preserve"> </w:t>
      </w:r>
      <w:r>
        <w:t>70</w:t>
      </w:r>
      <w:r>
        <w:rPr>
          <w:spacing w:val="-5"/>
        </w:rPr>
        <w:t xml:space="preserve"> </w:t>
      </w:r>
      <w:r>
        <w:t>ft.-lbs.</w:t>
      </w:r>
      <w:r>
        <w:rPr>
          <w:spacing w:val="-4"/>
        </w:rPr>
        <w:t xml:space="preserve"> </w:t>
      </w:r>
      <w:r>
        <w:t>when</w:t>
      </w:r>
      <w:r>
        <w:rPr>
          <w:spacing w:val="-7"/>
        </w:rPr>
        <w:t xml:space="preserve"> </w:t>
      </w:r>
      <w:r>
        <w:t>the</w:t>
      </w:r>
      <w:r>
        <w:rPr>
          <w:spacing w:val="-2"/>
        </w:rPr>
        <w:t xml:space="preserve"> </w:t>
      </w:r>
      <w:r>
        <w:t>wheels</w:t>
      </w:r>
      <w:r>
        <w:rPr>
          <w:spacing w:val="-1"/>
        </w:rPr>
        <w:t xml:space="preserve"> </w:t>
      </w:r>
      <w:r>
        <w:t>are</w:t>
      </w:r>
      <w:r>
        <w:rPr>
          <w:spacing w:val="-4"/>
        </w:rPr>
        <w:t xml:space="preserve"> </w:t>
      </w:r>
      <w:r>
        <w:t>approaching</w:t>
      </w:r>
      <w:r>
        <w:rPr>
          <w:spacing w:val="-7"/>
        </w:rPr>
        <w:t xml:space="preserve"> </w:t>
      </w:r>
      <w:r>
        <w:t>the steering stops, as the relief valve activates.</w:t>
      </w:r>
    </w:p>
    <w:p w14:paraId="6B0D4B02" w14:textId="77777777" w:rsidR="00193ACD" w:rsidRDefault="00967BBC">
      <w:pPr>
        <w:pStyle w:val="BodyText"/>
        <w:spacing w:before="240"/>
        <w:ind w:right="1136"/>
      </w:pPr>
      <w:r>
        <w:t>Power</w:t>
      </w:r>
      <w:r>
        <w:rPr>
          <w:spacing w:val="-3"/>
        </w:rPr>
        <w:t xml:space="preserve"> </w:t>
      </w:r>
      <w:r>
        <w:t>steering</w:t>
      </w:r>
      <w:r>
        <w:rPr>
          <w:spacing w:val="-6"/>
        </w:rPr>
        <w:t xml:space="preserve"> </w:t>
      </w:r>
      <w:r>
        <w:t>failure</w:t>
      </w:r>
      <w:r>
        <w:rPr>
          <w:spacing w:val="-3"/>
        </w:rPr>
        <w:t xml:space="preserve"> </w:t>
      </w:r>
      <w:r>
        <w:t>shall</w:t>
      </w:r>
      <w:r>
        <w:rPr>
          <w:spacing w:val="-7"/>
        </w:rPr>
        <w:t xml:space="preserve"> </w:t>
      </w:r>
      <w:r>
        <w:t>not</w:t>
      </w:r>
      <w:r>
        <w:rPr>
          <w:spacing w:val="-3"/>
        </w:rPr>
        <w:t xml:space="preserve"> </w:t>
      </w:r>
      <w:r>
        <w:t>result</w:t>
      </w:r>
      <w:r>
        <w:rPr>
          <w:spacing w:val="-7"/>
        </w:rPr>
        <w:t xml:space="preserve"> </w:t>
      </w:r>
      <w:r>
        <w:t>in</w:t>
      </w:r>
      <w:r>
        <w:rPr>
          <w:spacing w:val="-8"/>
        </w:rPr>
        <w:t xml:space="preserve"> </w:t>
      </w:r>
      <w:r>
        <w:t>loss</w:t>
      </w:r>
      <w:r>
        <w:rPr>
          <w:spacing w:val="-3"/>
        </w:rPr>
        <w:t xml:space="preserve"> </w:t>
      </w:r>
      <w:r>
        <w:t>of</w:t>
      </w:r>
      <w:r>
        <w:rPr>
          <w:spacing w:val="-5"/>
        </w:rPr>
        <w:t xml:space="preserve"> </w:t>
      </w:r>
      <w:r>
        <w:t>steering</w:t>
      </w:r>
      <w:r>
        <w:rPr>
          <w:spacing w:val="-5"/>
        </w:rPr>
        <w:t xml:space="preserve"> </w:t>
      </w:r>
      <w:r>
        <w:t>control.</w:t>
      </w:r>
      <w:r>
        <w:rPr>
          <w:spacing w:val="-5"/>
        </w:rPr>
        <w:t xml:space="preserve"> </w:t>
      </w:r>
      <w:r>
        <w:t>With</w:t>
      </w:r>
      <w:r>
        <w:rPr>
          <w:spacing w:val="-8"/>
        </w:rPr>
        <w:t xml:space="preserve"> </w:t>
      </w:r>
      <w:r>
        <w:t>the</w:t>
      </w:r>
      <w:r>
        <w:rPr>
          <w:spacing w:val="-3"/>
        </w:rPr>
        <w:t xml:space="preserve"> </w:t>
      </w:r>
      <w:r>
        <w:t>bus</w:t>
      </w:r>
      <w:r>
        <w:rPr>
          <w:spacing w:val="-6"/>
        </w:rPr>
        <w:t xml:space="preserve"> </w:t>
      </w:r>
      <w:r>
        <w:t>in</w:t>
      </w:r>
      <w:r>
        <w:rPr>
          <w:spacing w:val="-4"/>
        </w:rPr>
        <w:t xml:space="preserve"> </w:t>
      </w:r>
      <w:r>
        <w:t>operation,</w:t>
      </w:r>
      <w:r>
        <w:rPr>
          <w:spacing w:val="-3"/>
        </w:rPr>
        <w:t xml:space="preserve"> </w:t>
      </w:r>
      <w:r>
        <w:t>the</w:t>
      </w:r>
      <w:r>
        <w:rPr>
          <w:spacing w:val="-3"/>
        </w:rPr>
        <w:t xml:space="preserve"> </w:t>
      </w:r>
      <w:r>
        <w:t>steering</w:t>
      </w:r>
      <w:r>
        <w:rPr>
          <w:spacing w:val="-6"/>
        </w:rPr>
        <w:t xml:space="preserve"> </w:t>
      </w:r>
      <w:r>
        <w:t xml:space="preserve">effort shall not exceed 55 </w:t>
      </w:r>
      <w:proofErr w:type="spellStart"/>
      <w:r>
        <w:t>lbs</w:t>
      </w:r>
      <w:proofErr w:type="spellEnd"/>
      <w:r>
        <w:t xml:space="preserve"> at the steering wheel rim, and perceived free play in the steering system shall not materially increase </w:t>
      </w:r>
      <w:proofErr w:type="gramStart"/>
      <w:r>
        <w:t>as a result of</w:t>
      </w:r>
      <w:proofErr w:type="gramEnd"/>
      <w:r>
        <w:t xml:space="preserve"> power assist failure. Gearing shall require no more than seven turns of the steering wheel lock-to-lock.</w:t>
      </w:r>
    </w:p>
    <w:p w14:paraId="7803761F" w14:textId="77777777" w:rsidR="00193ACD" w:rsidRDefault="00967BBC">
      <w:pPr>
        <w:pStyle w:val="BodyText"/>
        <w:spacing w:before="238" w:line="244" w:lineRule="auto"/>
        <w:ind w:right="1256"/>
      </w:pPr>
      <w:r>
        <w:t>Caster</w:t>
      </w:r>
      <w:r>
        <w:rPr>
          <w:spacing w:val="-4"/>
        </w:rPr>
        <w:t xml:space="preserve"> </w:t>
      </w:r>
      <w:r>
        <w:t>angle</w:t>
      </w:r>
      <w:r>
        <w:rPr>
          <w:spacing w:val="-7"/>
        </w:rPr>
        <w:t xml:space="preserve"> </w:t>
      </w:r>
      <w:r>
        <w:t>shall</w:t>
      </w:r>
      <w:r>
        <w:rPr>
          <w:spacing w:val="-6"/>
        </w:rPr>
        <w:t xml:space="preserve"> </w:t>
      </w:r>
      <w:r>
        <w:t>be</w:t>
      </w:r>
      <w:r>
        <w:rPr>
          <w:spacing w:val="-4"/>
        </w:rPr>
        <w:t xml:space="preserve"> </w:t>
      </w:r>
      <w:r>
        <w:t>selected</w:t>
      </w:r>
      <w:r>
        <w:rPr>
          <w:spacing w:val="-4"/>
        </w:rPr>
        <w:t xml:space="preserve"> </w:t>
      </w:r>
      <w:r>
        <w:t>to</w:t>
      </w:r>
      <w:r>
        <w:rPr>
          <w:spacing w:val="-5"/>
        </w:rPr>
        <w:t xml:space="preserve"> </w:t>
      </w:r>
      <w:r>
        <w:t>provide</w:t>
      </w:r>
      <w:r>
        <w:rPr>
          <w:spacing w:val="-6"/>
        </w:rPr>
        <w:t xml:space="preserve"> </w:t>
      </w:r>
      <w:r>
        <w:t>a</w:t>
      </w:r>
      <w:r>
        <w:rPr>
          <w:spacing w:val="-4"/>
        </w:rPr>
        <w:t xml:space="preserve"> </w:t>
      </w:r>
      <w:r>
        <w:t>tendency</w:t>
      </w:r>
      <w:r>
        <w:rPr>
          <w:spacing w:val="-7"/>
        </w:rPr>
        <w:t xml:space="preserve"> </w:t>
      </w:r>
      <w:r>
        <w:t>for</w:t>
      </w:r>
      <w:r>
        <w:rPr>
          <w:spacing w:val="-4"/>
        </w:rPr>
        <w:t xml:space="preserve"> </w:t>
      </w:r>
      <w:r>
        <w:t>the</w:t>
      </w:r>
      <w:r>
        <w:rPr>
          <w:spacing w:val="-4"/>
        </w:rPr>
        <w:t xml:space="preserve"> </w:t>
      </w:r>
      <w:r>
        <w:t>return</w:t>
      </w:r>
      <w:r>
        <w:rPr>
          <w:spacing w:val="-4"/>
        </w:rPr>
        <w:t xml:space="preserve"> </w:t>
      </w:r>
      <w:r>
        <w:t>of</w:t>
      </w:r>
      <w:r>
        <w:rPr>
          <w:spacing w:val="-6"/>
        </w:rPr>
        <w:t xml:space="preserve"> </w:t>
      </w:r>
      <w:r>
        <w:t>the</w:t>
      </w:r>
      <w:r>
        <w:rPr>
          <w:spacing w:val="-7"/>
        </w:rPr>
        <w:t xml:space="preserve"> </w:t>
      </w:r>
      <w:r>
        <w:t>front</w:t>
      </w:r>
      <w:r>
        <w:rPr>
          <w:spacing w:val="-6"/>
        </w:rPr>
        <w:t xml:space="preserve"> </w:t>
      </w:r>
      <w:r>
        <w:t>wheels</w:t>
      </w:r>
      <w:r>
        <w:rPr>
          <w:spacing w:val="-6"/>
        </w:rPr>
        <w:t xml:space="preserve"> </w:t>
      </w:r>
      <w:r>
        <w:t>to</w:t>
      </w:r>
      <w:r>
        <w:rPr>
          <w:spacing w:val="-6"/>
        </w:rPr>
        <w:t xml:space="preserve"> </w:t>
      </w:r>
      <w:r>
        <w:t>the</w:t>
      </w:r>
      <w:r>
        <w:rPr>
          <w:spacing w:val="-4"/>
        </w:rPr>
        <w:t xml:space="preserve"> </w:t>
      </w:r>
      <w:r>
        <w:t>straight</w:t>
      </w:r>
      <w:r>
        <w:rPr>
          <w:spacing w:val="-1"/>
        </w:rPr>
        <w:t xml:space="preserve"> </w:t>
      </w:r>
      <w:r>
        <w:t>position with minimal assistance from the driver.</w:t>
      </w:r>
    </w:p>
    <w:p w14:paraId="37D780C4" w14:textId="77777777" w:rsidR="00193ACD" w:rsidRDefault="00193ACD">
      <w:pPr>
        <w:spacing w:line="244" w:lineRule="auto"/>
        <w:sectPr w:rsidR="00193ACD" w:rsidSect="00920359">
          <w:headerReference w:type="default" r:id="rId45"/>
          <w:footerReference w:type="default" r:id="rId46"/>
          <w:pgSz w:w="12240" w:h="15840"/>
          <w:pgMar w:top="1560" w:right="0" w:bottom="1280" w:left="1140" w:header="1082" w:footer="1099" w:gutter="0"/>
          <w:pgNumType w:start="86"/>
          <w:cols w:space="720"/>
        </w:sectPr>
      </w:pPr>
    </w:p>
    <w:p w14:paraId="6173C2A2" w14:textId="77777777" w:rsidR="00193ACD" w:rsidRDefault="00193ACD">
      <w:pPr>
        <w:pStyle w:val="BodyText"/>
        <w:spacing w:before="217"/>
        <w:ind w:left="0"/>
        <w:rPr>
          <w:sz w:val="24"/>
        </w:rPr>
      </w:pPr>
    </w:p>
    <w:p w14:paraId="30FE9C1E" w14:textId="77777777" w:rsidR="00193ACD" w:rsidRDefault="00967BBC">
      <w:pPr>
        <w:pStyle w:val="Heading4"/>
      </w:pPr>
      <w:bookmarkStart w:id="470" w:name="TS_32.2.2_Steering_Wheel,_General"/>
      <w:bookmarkEnd w:id="470"/>
      <w:r>
        <w:t>TS</w:t>
      </w:r>
      <w:r>
        <w:rPr>
          <w:spacing w:val="-5"/>
        </w:rPr>
        <w:t xml:space="preserve"> </w:t>
      </w:r>
      <w:r>
        <w:t>32.2.2</w:t>
      </w:r>
      <w:r>
        <w:rPr>
          <w:spacing w:val="-6"/>
        </w:rPr>
        <w:t xml:space="preserve"> </w:t>
      </w:r>
      <w:r>
        <w:t>Steering</w:t>
      </w:r>
      <w:r>
        <w:rPr>
          <w:spacing w:val="-5"/>
        </w:rPr>
        <w:t xml:space="preserve"> </w:t>
      </w:r>
      <w:r>
        <w:t xml:space="preserve">Wheel, </w:t>
      </w:r>
      <w:r>
        <w:rPr>
          <w:spacing w:val="-2"/>
        </w:rPr>
        <w:t>General</w:t>
      </w:r>
    </w:p>
    <w:p w14:paraId="32B7E784" w14:textId="77777777" w:rsidR="00193ACD" w:rsidRDefault="00967BBC">
      <w:pPr>
        <w:pStyle w:val="BodyText"/>
        <w:spacing w:before="58"/>
        <w:ind w:right="1256"/>
      </w:pPr>
      <w:r>
        <w:t>The</w:t>
      </w:r>
      <w:r>
        <w:rPr>
          <w:spacing w:val="-6"/>
        </w:rPr>
        <w:t xml:space="preserve"> </w:t>
      </w:r>
      <w:r>
        <w:t>steering</w:t>
      </w:r>
      <w:r>
        <w:rPr>
          <w:spacing w:val="-6"/>
        </w:rPr>
        <w:t xml:space="preserve"> </w:t>
      </w:r>
      <w:r>
        <w:t>wheel</w:t>
      </w:r>
      <w:r>
        <w:rPr>
          <w:spacing w:val="-1"/>
        </w:rPr>
        <w:t xml:space="preserve"> </w:t>
      </w:r>
      <w:r>
        <w:t>diameter</w:t>
      </w:r>
      <w:r>
        <w:rPr>
          <w:spacing w:val="-1"/>
        </w:rPr>
        <w:t xml:space="preserve"> </w:t>
      </w:r>
      <w:r>
        <w:t>shall</w:t>
      </w:r>
      <w:r>
        <w:rPr>
          <w:spacing w:val="-5"/>
        </w:rPr>
        <w:t xml:space="preserve"> </w:t>
      </w:r>
      <w:r>
        <w:t>be</w:t>
      </w:r>
      <w:r>
        <w:rPr>
          <w:spacing w:val="-3"/>
        </w:rPr>
        <w:t xml:space="preserve"> </w:t>
      </w:r>
      <w:r>
        <w:t>approximately</w:t>
      </w:r>
      <w:r>
        <w:rPr>
          <w:spacing w:val="-5"/>
        </w:rPr>
        <w:t xml:space="preserve"> </w:t>
      </w:r>
      <w:r>
        <w:t>18</w:t>
      </w:r>
      <w:r>
        <w:rPr>
          <w:spacing w:val="-8"/>
        </w:rPr>
        <w:t xml:space="preserve"> </w:t>
      </w:r>
      <w:r>
        <w:t>to</w:t>
      </w:r>
      <w:r>
        <w:rPr>
          <w:spacing w:val="-3"/>
        </w:rPr>
        <w:t xml:space="preserve"> </w:t>
      </w:r>
      <w:r>
        <w:t>20</w:t>
      </w:r>
      <w:r>
        <w:rPr>
          <w:spacing w:val="-8"/>
        </w:rPr>
        <w:t xml:space="preserve"> </w:t>
      </w:r>
      <w:r>
        <w:t>in.;</w:t>
      </w:r>
      <w:r>
        <w:rPr>
          <w:spacing w:val="-3"/>
        </w:rPr>
        <w:t xml:space="preserve"> </w:t>
      </w:r>
      <w:r>
        <w:t>the</w:t>
      </w:r>
      <w:r>
        <w:rPr>
          <w:spacing w:val="-4"/>
        </w:rPr>
        <w:t xml:space="preserve"> </w:t>
      </w:r>
      <w:r>
        <w:t>rim</w:t>
      </w:r>
      <w:r>
        <w:rPr>
          <w:spacing w:val="-10"/>
        </w:rPr>
        <w:t xml:space="preserve"> </w:t>
      </w:r>
      <w:r>
        <w:t>diameter</w:t>
      </w:r>
      <w:r>
        <w:rPr>
          <w:spacing w:val="-5"/>
        </w:rPr>
        <w:t xml:space="preserve"> </w:t>
      </w:r>
      <w:r>
        <w:t>shall be</w:t>
      </w:r>
      <w:r>
        <w:rPr>
          <w:spacing w:val="-6"/>
        </w:rPr>
        <w:t xml:space="preserve"> </w:t>
      </w:r>
      <w:r>
        <w:t>⅞</w:t>
      </w:r>
      <w:r>
        <w:rPr>
          <w:spacing w:val="-4"/>
        </w:rPr>
        <w:t xml:space="preserve"> </w:t>
      </w:r>
      <w:r>
        <w:t>to</w:t>
      </w:r>
      <w:r>
        <w:rPr>
          <w:spacing w:val="-4"/>
        </w:rPr>
        <w:t xml:space="preserve"> </w:t>
      </w:r>
      <w:r>
        <w:t>1¼</w:t>
      </w:r>
      <w:r>
        <w:rPr>
          <w:spacing w:val="-6"/>
        </w:rPr>
        <w:t xml:space="preserve"> </w:t>
      </w:r>
      <w:r>
        <w:t>in.</w:t>
      </w:r>
      <w:r>
        <w:rPr>
          <w:spacing w:val="-4"/>
        </w:rPr>
        <w:t xml:space="preserve"> </w:t>
      </w:r>
      <w:r>
        <w:t>and shaped for firm grip with comfort for long periods of time.</w:t>
      </w:r>
    </w:p>
    <w:p w14:paraId="54398AC5" w14:textId="77777777" w:rsidR="00193ACD" w:rsidRDefault="00967BBC">
      <w:pPr>
        <w:pStyle w:val="BodyText"/>
        <w:spacing w:before="238"/>
        <w:ind w:right="1256"/>
      </w:pPr>
      <w:r>
        <w:t>Steering wheel spokes and wheel thickness shall ensure visibility of the dashboard so that vital instrumentation is clearly visible at center neutral position (within the range of a 95th-percentile male, as described</w:t>
      </w:r>
      <w:r>
        <w:rPr>
          <w:spacing w:val="-4"/>
        </w:rPr>
        <w:t xml:space="preserve"> </w:t>
      </w:r>
      <w:r>
        <w:t>in</w:t>
      </w:r>
      <w:r>
        <w:rPr>
          <w:spacing w:val="-5"/>
        </w:rPr>
        <w:t xml:space="preserve"> </w:t>
      </w:r>
      <w:r>
        <w:t>SAE</w:t>
      </w:r>
      <w:r>
        <w:rPr>
          <w:spacing w:val="-8"/>
        </w:rPr>
        <w:t xml:space="preserve"> </w:t>
      </w:r>
      <w:r>
        <w:t>1050a,</w:t>
      </w:r>
      <w:r>
        <w:rPr>
          <w:spacing w:val="-4"/>
        </w:rPr>
        <w:t xml:space="preserve"> </w:t>
      </w:r>
      <w:r>
        <w:t>Sections</w:t>
      </w:r>
      <w:r>
        <w:rPr>
          <w:spacing w:val="-6"/>
        </w:rPr>
        <w:t xml:space="preserve"> </w:t>
      </w:r>
      <w:r>
        <w:t>4.2.2</w:t>
      </w:r>
      <w:r>
        <w:rPr>
          <w:spacing w:val="-7"/>
        </w:rPr>
        <w:t xml:space="preserve"> </w:t>
      </w:r>
      <w:r>
        <w:t>and</w:t>
      </w:r>
      <w:r>
        <w:rPr>
          <w:spacing w:val="-4"/>
        </w:rPr>
        <w:t xml:space="preserve"> </w:t>
      </w:r>
      <w:r>
        <w:t>4.2.3</w:t>
      </w:r>
      <w:proofErr w:type="gramStart"/>
      <w:r>
        <w:t>).Placement</w:t>
      </w:r>
      <w:proofErr w:type="gramEnd"/>
      <w:r>
        <w:rPr>
          <w:spacing w:val="-5"/>
        </w:rPr>
        <w:t xml:space="preserve"> </w:t>
      </w:r>
      <w:r>
        <w:t>of</w:t>
      </w:r>
      <w:r>
        <w:rPr>
          <w:spacing w:val="-1"/>
        </w:rPr>
        <w:t xml:space="preserve"> </w:t>
      </w:r>
      <w:r>
        <w:t>steering</w:t>
      </w:r>
      <w:r>
        <w:rPr>
          <w:spacing w:val="-7"/>
        </w:rPr>
        <w:t xml:space="preserve"> </w:t>
      </w:r>
      <w:r>
        <w:t>column</w:t>
      </w:r>
      <w:r>
        <w:rPr>
          <w:spacing w:val="-7"/>
        </w:rPr>
        <w:t xml:space="preserve"> </w:t>
      </w:r>
      <w:r>
        <w:t>must be</w:t>
      </w:r>
      <w:r>
        <w:rPr>
          <w:spacing w:val="-7"/>
        </w:rPr>
        <w:t xml:space="preserve"> </w:t>
      </w:r>
      <w:r>
        <w:t>as</w:t>
      </w:r>
      <w:r>
        <w:rPr>
          <w:spacing w:val="-7"/>
        </w:rPr>
        <w:t xml:space="preserve"> </w:t>
      </w:r>
      <w:r>
        <w:t>far</w:t>
      </w:r>
      <w:r>
        <w:rPr>
          <w:spacing w:val="-6"/>
        </w:rPr>
        <w:t xml:space="preserve"> </w:t>
      </w:r>
      <w:r>
        <w:t>forward</w:t>
      </w:r>
      <w:r>
        <w:rPr>
          <w:spacing w:val="-6"/>
        </w:rPr>
        <w:t xml:space="preserve"> </w:t>
      </w:r>
      <w:r>
        <w:t xml:space="preserve">as possible, but either </w:t>
      </w:r>
      <w:proofErr w:type="spellStart"/>
      <w:r>
        <w:t>inline</w:t>
      </w:r>
      <w:proofErr w:type="spellEnd"/>
      <w:r>
        <w:t xml:space="preserve"> with or behind the instrument cluster.</w:t>
      </w:r>
    </w:p>
    <w:p w14:paraId="3E8D7CE9" w14:textId="77777777" w:rsidR="00193ACD" w:rsidRDefault="00967BBC">
      <w:pPr>
        <w:pStyle w:val="Heading4"/>
        <w:spacing w:before="243"/>
      </w:pPr>
      <w:bookmarkStart w:id="471" w:name="TS_32.2.3_Steering_Column_Tilt"/>
      <w:bookmarkEnd w:id="471"/>
      <w:r>
        <w:t>TS</w:t>
      </w:r>
      <w:r>
        <w:rPr>
          <w:spacing w:val="-6"/>
        </w:rPr>
        <w:t xml:space="preserve"> </w:t>
      </w:r>
      <w:r>
        <w:t>32.2.3</w:t>
      </w:r>
      <w:r>
        <w:rPr>
          <w:spacing w:val="-6"/>
        </w:rPr>
        <w:t xml:space="preserve"> </w:t>
      </w:r>
      <w:r>
        <w:t>Steering</w:t>
      </w:r>
      <w:r>
        <w:rPr>
          <w:spacing w:val="-2"/>
        </w:rPr>
        <w:t xml:space="preserve"> </w:t>
      </w:r>
      <w:r>
        <w:t>Column</w:t>
      </w:r>
      <w:r>
        <w:rPr>
          <w:spacing w:val="-5"/>
        </w:rPr>
        <w:t xml:space="preserve"> </w:t>
      </w:r>
      <w:r>
        <w:rPr>
          <w:spacing w:val="-4"/>
        </w:rPr>
        <w:t>Tilt</w:t>
      </w:r>
    </w:p>
    <w:p w14:paraId="54FDCC36" w14:textId="77777777" w:rsidR="00193ACD" w:rsidRDefault="00967BBC">
      <w:pPr>
        <w:pStyle w:val="BodyText"/>
        <w:spacing w:before="59"/>
        <w:ind w:right="1256"/>
      </w:pPr>
      <w:r>
        <w:t>The</w:t>
      </w:r>
      <w:r>
        <w:rPr>
          <w:spacing w:val="-3"/>
        </w:rPr>
        <w:t xml:space="preserve"> </w:t>
      </w:r>
      <w:r>
        <w:t>steering</w:t>
      </w:r>
      <w:r>
        <w:rPr>
          <w:spacing w:val="-8"/>
        </w:rPr>
        <w:t xml:space="preserve"> </w:t>
      </w:r>
      <w:r>
        <w:t>column</w:t>
      </w:r>
      <w:r>
        <w:rPr>
          <w:spacing w:val="-6"/>
        </w:rPr>
        <w:t xml:space="preserve"> </w:t>
      </w:r>
      <w:r>
        <w:t>shall</w:t>
      </w:r>
      <w:r>
        <w:rPr>
          <w:spacing w:val="-5"/>
        </w:rPr>
        <w:t xml:space="preserve"> </w:t>
      </w:r>
      <w:r>
        <w:t>have full</w:t>
      </w:r>
      <w:r>
        <w:rPr>
          <w:spacing w:val="-3"/>
        </w:rPr>
        <w:t xml:space="preserve"> </w:t>
      </w:r>
      <w:r>
        <w:t>tilt</w:t>
      </w:r>
      <w:r>
        <w:rPr>
          <w:spacing w:val="-3"/>
        </w:rPr>
        <w:t xml:space="preserve"> </w:t>
      </w:r>
      <w:r>
        <w:t>capability</w:t>
      </w:r>
      <w:r>
        <w:rPr>
          <w:spacing w:val="-3"/>
        </w:rPr>
        <w:t xml:space="preserve"> </w:t>
      </w:r>
      <w:r>
        <w:t>with</w:t>
      </w:r>
      <w:r>
        <w:rPr>
          <w:spacing w:val="-11"/>
        </w:rPr>
        <w:t xml:space="preserve"> </w:t>
      </w:r>
      <w:r>
        <w:t>an</w:t>
      </w:r>
      <w:r>
        <w:rPr>
          <w:spacing w:val="-1"/>
        </w:rPr>
        <w:t xml:space="preserve"> </w:t>
      </w:r>
      <w:r>
        <w:t>adjustment</w:t>
      </w:r>
      <w:r>
        <w:rPr>
          <w:spacing w:val="-2"/>
        </w:rPr>
        <w:t xml:space="preserve"> </w:t>
      </w:r>
      <w:r>
        <w:t>range</w:t>
      </w:r>
      <w:r>
        <w:rPr>
          <w:spacing w:val="-1"/>
        </w:rPr>
        <w:t xml:space="preserve"> </w:t>
      </w:r>
      <w:r>
        <w:t>of</w:t>
      </w:r>
      <w:r>
        <w:rPr>
          <w:spacing w:val="-3"/>
        </w:rPr>
        <w:t xml:space="preserve"> </w:t>
      </w:r>
      <w:r>
        <w:t>no</w:t>
      </w:r>
      <w:r>
        <w:rPr>
          <w:spacing w:val="-8"/>
        </w:rPr>
        <w:t xml:space="preserve"> </w:t>
      </w:r>
      <w:r>
        <w:t>less</w:t>
      </w:r>
      <w:r>
        <w:rPr>
          <w:spacing w:val="-5"/>
        </w:rPr>
        <w:t xml:space="preserve"> </w:t>
      </w:r>
      <w:r>
        <w:t>than</w:t>
      </w:r>
      <w:r>
        <w:rPr>
          <w:spacing w:val="-3"/>
        </w:rPr>
        <w:t xml:space="preserve"> </w:t>
      </w:r>
      <w:r>
        <w:t>40</w:t>
      </w:r>
      <w:r>
        <w:rPr>
          <w:spacing w:val="-4"/>
        </w:rPr>
        <w:t xml:space="preserve"> </w:t>
      </w:r>
      <w:r>
        <w:t>deg.</w:t>
      </w:r>
      <w:r>
        <w:rPr>
          <w:spacing w:val="-6"/>
        </w:rPr>
        <w:t xml:space="preserve"> </w:t>
      </w:r>
      <w:r>
        <w:t>from</w:t>
      </w:r>
      <w:r>
        <w:rPr>
          <w:spacing w:val="-7"/>
        </w:rPr>
        <w:t xml:space="preserve"> </w:t>
      </w:r>
      <w:r>
        <w:t>the vertical and easily adjustable by the driver and shall be accessible by a 5th percentile female and 95th percentile male.</w:t>
      </w:r>
    </w:p>
    <w:p w14:paraId="27901E18" w14:textId="77777777" w:rsidR="00193ACD" w:rsidRDefault="00967BBC">
      <w:pPr>
        <w:pStyle w:val="Heading4"/>
        <w:spacing w:before="241"/>
      </w:pPr>
      <w:bookmarkStart w:id="472" w:name="TS_32.2.4_Steering_Wheel_Telescopic_Adju"/>
      <w:bookmarkEnd w:id="472"/>
      <w:r>
        <w:t>TS</w:t>
      </w:r>
      <w:r>
        <w:rPr>
          <w:spacing w:val="-8"/>
        </w:rPr>
        <w:t xml:space="preserve"> </w:t>
      </w:r>
      <w:r>
        <w:t>32.2.4</w:t>
      </w:r>
      <w:r>
        <w:rPr>
          <w:spacing w:val="-8"/>
        </w:rPr>
        <w:t xml:space="preserve"> </w:t>
      </w:r>
      <w:r>
        <w:t>Steering</w:t>
      </w:r>
      <w:r>
        <w:rPr>
          <w:spacing w:val="-5"/>
        </w:rPr>
        <w:t xml:space="preserve"> </w:t>
      </w:r>
      <w:r>
        <w:t>Wheel</w:t>
      </w:r>
      <w:r>
        <w:rPr>
          <w:spacing w:val="-4"/>
        </w:rPr>
        <w:t xml:space="preserve"> </w:t>
      </w:r>
      <w:r>
        <w:t>Telescopic</w:t>
      </w:r>
      <w:r>
        <w:rPr>
          <w:spacing w:val="-1"/>
        </w:rPr>
        <w:t xml:space="preserve"> </w:t>
      </w:r>
      <w:r>
        <w:rPr>
          <w:spacing w:val="-2"/>
        </w:rPr>
        <w:t>Adjustment</w:t>
      </w:r>
    </w:p>
    <w:p w14:paraId="5EDF3677" w14:textId="77777777" w:rsidR="00193ACD" w:rsidRDefault="00967BBC">
      <w:pPr>
        <w:pStyle w:val="BodyText"/>
        <w:spacing w:before="58"/>
        <w:ind w:right="1256"/>
      </w:pPr>
      <w:r>
        <w:t>The</w:t>
      </w:r>
      <w:r>
        <w:rPr>
          <w:spacing w:val="-6"/>
        </w:rPr>
        <w:t xml:space="preserve"> </w:t>
      </w:r>
      <w:r>
        <w:t>steering</w:t>
      </w:r>
      <w:r>
        <w:rPr>
          <w:spacing w:val="-6"/>
        </w:rPr>
        <w:t xml:space="preserve"> </w:t>
      </w:r>
      <w:r>
        <w:t>wheel</w:t>
      </w:r>
      <w:r>
        <w:rPr>
          <w:spacing w:val="-3"/>
        </w:rPr>
        <w:t xml:space="preserve"> </w:t>
      </w:r>
      <w:r>
        <w:t>shall</w:t>
      </w:r>
      <w:r>
        <w:rPr>
          <w:spacing w:val="-6"/>
        </w:rPr>
        <w:t xml:space="preserve"> </w:t>
      </w:r>
      <w:r>
        <w:t>have</w:t>
      </w:r>
      <w:r>
        <w:rPr>
          <w:spacing w:val="-4"/>
        </w:rPr>
        <w:t xml:space="preserve"> </w:t>
      </w:r>
      <w:r>
        <w:t>full</w:t>
      </w:r>
      <w:r>
        <w:rPr>
          <w:spacing w:val="-6"/>
        </w:rPr>
        <w:t xml:space="preserve"> </w:t>
      </w:r>
      <w:r>
        <w:t>telescoping</w:t>
      </w:r>
      <w:r>
        <w:rPr>
          <w:spacing w:val="-6"/>
        </w:rPr>
        <w:t xml:space="preserve"> </w:t>
      </w:r>
      <w:r>
        <w:t>capability</w:t>
      </w:r>
      <w:r>
        <w:rPr>
          <w:spacing w:val="-6"/>
        </w:rPr>
        <w:t xml:space="preserve"> </w:t>
      </w:r>
      <w:r>
        <w:t>and</w:t>
      </w:r>
      <w:r>
        <w:rPr>
          <w:spacing w:val="-4"/>
        </w:rPr>
        <w:t xml:space="preserve"> </w:t>
      </w:r>
      <w:r>
        <w:t>have</w:t>
      </w:r>
      <w:r>
        <w:rPr>
          <w:spacing w:val="-4"/>
        </w:rPr>
        <w:t xml:space="preserve"> </w:t>
      </w:r>
      <w:r>
        <w:t>a</w:t>
      </w:r>
      <w:r>
        <w:rPr>
          <w:spacing w:val="-4"/>
        </w:rPr>
        <w:t xml:space="preserve"> </w:t>
      </w:r>
      <w:r>
        <w:t>minimum</w:t>
      </w:r>
      <w:r>
        <w:rPr>
          <w:spacing w:val="-6"/>
        </w:rPr>
        <w:t xml:space="preserve"> </w:t>
      </w:r>
      <w:r>
        <w:t>telescopic</w:t>
      </w:r>
      <w:r>
        <w:rPr>
          <w:spacing w:val="-3"/>
        </w:rPr>
        <w:t xml:space="preserve"> </w:t>
      </w:r>
      <w:r>
        <w:t>range</w:t>
      </w:r>
      <w:r>
        <w:rPr>
          <w:spacing w:val="-6"/>
        </w:rPr>
        <w:t xml:space="preserve"> </w:t>
      </w:r>
      <w:r>
        <w:t>of</w:t>
      </w:r>
      <w:r>
        <w:rPr>
          <w:spacing w:val="-1"/>
        </w:rPr>
        <w:t xml:space="preserve"> </w:t>
      </w:r>
      <w:r>
        <w:t>2</w:t>
      </w:r>
      <w:r>
        <w:rPr>
          <w:spacing w:val="-8"/>
        </w:rPr>
        <w:t xml:space="preserve"> </w:t>
      </w:r>
      <w:r>
        <w:t>in.</w:t>
      </w:r>
      <w:r>
        <w:rPr>
          <w:spacing w:val="-8"/>
        </w:rPr>
        <w:t xml:space="preserve"> </w:t>
      </w:r>
      <w:r>
        <w:t>and</w:t>
      </w:r>
      <w:r>
        <w:rPr>
          <w:spacing w:val="-4"/>
        </w:rPr>
        <w:t xml:space="preserve"> </w:t>
      </w:r>
      <w:r>
        <w:t>a minimum low-end adjustment of 29 in., measured from the top of the steering wheel rim in the horizontal position to the cab floor at the heel point.</w:t>
      </w:r>
    </w:p>
    <w:p w14:paraId="34395277" w14:textId="77777777" w:rsidR="00193ACD" w:rsidRDefault="00193ACD">
      <w:pPr>
        <w:pStyle w:val="BodyText"/>
        <w:ind w:left="0"/>
      </w:pPr>
    </w:p>
    <w:p w14:paraId="161D73E7" w14:textId="77777777" w:rsidR="00193ACD" w:rsidRDefault="00193ACD">
      <w:pPr>
        <w:pStyle w:val="BodyText"/>
        <w:ind w:left="0"/>
      </w:pPr>
    </w:p>
    <w:p w14:paraId="02F42223" w14:textId="77777777" w:rsidR="00193ACD" w:rsidRDefault="00193ACD">
      <w:pPr>
        <w:pStyle w:val="BodyText"/>
        <w:ind w:left="0"/>
      </w:pPr>
    </w:p>
    <w:p w14:paraId="6ACE5B8C" w14:textId="77777777" w:rsidR="00193ACD" w:rsidRDefault="00193ACD">
      <w:pPr>
        <w:pStyle w:val="BodyText"/>
        <w:ind w:left="0"/>
      </w:pPr>
    </w:p>
    <w:p w14:paraId="099B0AF8" w14:textId="77777777" w:rsidR="00193ACD" w:rsidRDefault="00193ACD">
      <w:pPr>
        <w:pStyle w:val="BodyText"/>
        <w:ind w:left="0"/>
      </w:pPr>
    </w:p>
    <w:p w14:paraId="1C006EF0" w14:textId="77777777" w:rsidR="00193ACD" w:rsidRDefault="00193ACD">
      <w:pPr>
        <w:pStyle w:val="BodyText"/>
        <w:ind w:left="0"/>
      </w:pPr>
    </w:p>
    <w:p w14:paraId="57ACB26C" w14:textId="77777777" w:rsidR="00193ACD" w:rsidRDefault="00193ACD">
      <w:pPr>
        <w:pStyle w:val="BodyText"/>
        <w:ind w:left="0"/>
      </w:pPr>
    </w:p>
    <w:p w14:paraId="1745ACC8" w14:textId="77777777" w:rsidR="00193ACD" w:rsidRDefault="00193ACD">
      <w:pPr>
        <w:pStyle w:val="BodyText"/>
        <w:ind w:left="0"/>
      </w:pPr>
    </w:p>
    <w:p w14:paraId="67023C6F" w14:textId="77777777" w:rsidR="00193ACD" w:rsidRDefault="00193ACD">
      <w:pPr>
        <w:pStyle w:val="BodyText"/>
        <w:ind w:left="0"/>
      </w:pPr>
    </w:p>
    <w:p w14:paraId="5BD56EFA" w14:textId="77777777" w:rsidR="00193ACD" w:rsidRDefault="00193ACD">
      <w:pPr>
        <w:pStyle w:val="BodyText"/>
        <w:ind w:left="0"/>
      </w:pPr>
    </w:p>
    <w:p w14:paraId="260F41F1" w14:textId="77777777" w:rsidR="00193ACD" w:rsidRDefault="00193ACD">
      <w:pPr>
        <w:pStyle w:val="BodyText"/>
        <w:ind w:left="0"/>
      </w:pPr>
    </w:p>
    <w:p w14:paraId="32617B37" w14:textId="77777777" w:rsidR="00193ACD" w:rsidRDefault="00193ACD">
      <w:pPr>
        <w:pStyle w:val="BodyText"/>
        <w:ind w:left="0"/>
      </w:pPr>
    </w:p>
    <w:p w14:paraId="60C0BD74" w14:textId="77777777" w:rsidR="00193ACD" w:rsidRDefault="00193ACD">
      <w:pPr>
        <w:pStyle w:val="BodyText"/>
        <w:ind w:left="0"/>
      </w:pPr>
    </w:p>
    <w:p w14:paraId="5D30E820" w14:textId="77777777" w:rsidR="00193ACD" w:rsidRDefault="00193ACD">
      <w:pPr>
        <w:pStyle w:val="BodyText"/>
        <w:ind w:left="0"/>
      </w:pPr>
    </w:p>
    <w:p w14:paraId="3845FD6D" w14:textId="77777777" w:rsidR="00193ACD" w:rsidRDefault="00193ACD">
      <w:pPr>
        <w:pStyle w:val="BodyText"/>
        <w:ind w:left="0"/>
      </w:pPr>
    </w:p>
    <w:p w14:paraId="7018045A" w14:textId="77777777" w:rsidR="00193ACD" w:rsidRDefault="00193ACD">
      <w:pPr>
        <w:pStyle w:val="BodyText"/>
        <w:spacing w:before="88"/>
        <w:ind w:left="0"/>
      </w:pPr>
    </w:p>
    <w:p w14:paraId="646BF504" w14:textId="77777777" w:rsidR="00193ACD" w:rsidRDefault="00967BBC">
      <w:pPr>
        <w:pStyle w:val="Heading2"/>
      </w:pPr>
      <w:bookmarkStart w:id="473" w:name="TS_33._Drive_Axle"/>
      <w:bookmarkStart w:id="474" w:name="_bookmark214"/>
      <w:bookmarkEnd w:id="473"/>
      <w:bookmarkEnd w:id="474"/>
      <w:r>
        <w:t>TS</w:t>
      </w:r>
      <w:r>
        <w:rPr>
          <w:spacing w:val="-10"/>
        </w:rPr>
        <w:t xml:space="preserve"> </w:t>
      </w:r>
      <w:r>
        <w:t>33.</w:t>
      </w:r>
      <w:r>
        <w:rPr>
          <w:spacing w:val="-7"/>
        </w:rPr>
        <w:t xml:space="preserve"> </w:t>
      </w:r>
      <w:r>
        <w:t>Drive</w:t>
      </w:r>
      <w:r>
        <w:rPr>
          <w:spacing w:val="-2"/>
        </w:rPr>
        <w:t xml:space="preserve"> </w:t>
      </w:r>
      <w:r>
        <w:rPr>
          <w:spacing w:val="-4"/>
        </w:rPr>
        <w:t>Axle</w:t>
      </w:r>
    </w:p>
    <w:p w14:paraId="1CA39244" w14:textId="77777777" w:rsidR="00193ACD" w:rsidRDefault="00967BBC">
      <w:pPr>
        <w:pStyle w:val="BodyText"/>
        <w:spacing w:before="59"/>
        <w:ind w:right="1136"/>
      </w:pPr>
      <w:r>
        <w:t>Arvin</w:t>
      </w:r>
      <w:r>
        <w:rPr>
          <w:spacing w:val="-7"/>
        </w:rPr>
        <w:t xml:space="preserve"> </w:t>
      </w:r>
      <w:r>
        <w:t>Meritor</w:t>
      </w:r>
      <w:r>
        <w:rPr>
          <w:spacing w:val="-6"/>
        </w:rPr>
        <w:t xml:space="preserve"> </w:t>
      </w:r>
      <w:r>
        <w:t>Model</w:t>
      </w:r>
      <w:r>
        <w:rPr>
          <w:spacing w:val="-2"/>
        </w:rPr>
        <w:t xml:space="preserve"> </w:t>
      </w:r>
      <w:r>
        <w:t>RS-21-145,</w:t>
      </w:r>
      <w:r>
        <w:rPr>
          <w:spacing w:val="-5"/>
        </w:rPr>
        <w:t xml:space="preserve"> </w:t>
      </w:r>
      <w:r>
        <w:t>or</w:t>
      </w:r>
      <w:r>
        <w:rPr>
          <w:spacing w:val="-2"/>
        </w:rPr>
        <w:t xml:space="preserve"> </w:t>
      </w:r>
      <w:r>
        <w:t>approved</w:t>
      </w:r>
      <w:r>
        <w:rPr>
          <w:spacing w:val="-5"/>
        </w:rPr>
        <w:t xml:space="preserve"> </w:t>
      </w:r>
      <w:r>
        <w:t>equal,</w:t>
      </w:r>
      <w:r>
        <w:rPr>
          <w:spacing w:val="-5"/>
        </w:rPr>
        <w:t xml:space="preserve"> </w:t>
      </w:r>
      <w:r>
        <w:t>full</w:t>
      </w:r>
      <w:r>
        <w:rPr>
          <w:spacing w:val="-6"/>
        </w:rPr>
        <w:t xml:space="preserve"> </w:t>
      </w:r>
      <w:r>
        <w:t>floating</w:t>
      </w:r>
      <w:r>
        <w:rPr>
          <w:spacing w:val="-9"/>
        </w:rPr>
        <w:t xml:space="preserve"> </w:t>
      </w:r>
      <w:r>
        <w:t>type</w:t>
      </w:r>
      <w:r>
        <w:rPr>
          <w:spacing w:val="-5"/>
        </w:rPr>
        <w:t xml:space="preserve"> </w:t>
      </w:r>
      <w:r>
        <w:t>with</w:t>
      </w:r>
      <w:r>
        <w:rPr>
          <w:spacing w:val="-5"/>
        </w:rPr>
        <w:t xml:space="preserve"> </w:t>
      </w:r>
      <w:r>
        <w:t>ratio</w:t>
      </w:r>
      <w:r>
        <w:rPr>
          <w:spacing w:val="-9"/>
        </w:rPr>
        <w:t xml:space="preserve"> </w:t>
      </w:r>
      <w:r>
        <w:t>drive</w:t>
      </w:r>
      <w:r>
        <w:rPr>
          <w:spacing w:val="-4"/>
        </w:rPr>
        <w:t xml:space="preserve"> </w:t>
      </w:r>
      <w:r>
        <w:t>axle</w:t>
      </w:r>
      <w:r>
        <w:rPr>
          <w:spacing w:val="-5"/>
        </w:rPr>
        <w:t xml:space="preserve"> </w:t>
      </w:r>
      <w:r>
        <w:t>providing</w:t>
      </w:r>
      <w:r>
        <w:rPr>
          <w:spacing w:val="-7"/>
        </w:rPr>
        <w:t xml:space="preserve"> </w:t>
      </w:r>
      <w:r>
        <w:t>70</w:t>
      </w:r>
      <w:r>
        <w:rPr>
          <w:spacing w:val="-7"/>
        </w:rPr>
        <w:t xml:space="preserve"> </w:t>
      </w:r>
      <w:r>
        <w:t>mph road speed and a minimum design load rating of 21,000 lbs. capacity. Carrier housing shall be separable carrier housing construction with riveted ring gear and shall be equipped with magnetic internal hex head lubricant drain plug. Carrier and hubs shall be internally oil lubricated with multi-grade, multi-purpose gear oil. The drive axle shall have a design life to operate for not less than 350,000 miles on the design operating profile without replacement or major repairs.</w:t>
      </w:r>
    </w:p>
    <w:p w14:paraId="4A2EFF30" w14:textId="77777777" w:rsidR="00193ACD" w:rsidRDefault="00967BBC">
      <w:pPr>
        <w:pStyle w:val="BodyText"/>
        <w:spacing w:before="252"/>
        <w:ind w:right="1136"/>
      </w:pPr>
      <w:r>
        <w:t>If</w:t>
      </w:r>
      <w:r>
        <w:rPr>
          <w:spacing w:val="-2"/>
        </w:rPr>
        <w:t xml:space="preserve"> </w:t>
      </w:r>
      <w:r>
        <w:t>a</w:t>
      </w:r>
      <w:r>
        <w:rPr>
          <w:spacing w:val="-2"/>
        </w:rPr>
        <w:t xml:space="preserve"> </w:t>
      </w:r>
      <w:r>
        <w:t>planetary</w:t>
      </w:r>
      <w:r>
        <w:rPr>
          <w:spacing w:val="-9"/>
        </w:rPr>
        <w:t xml:space="preserve"> </w:t>
      </w:r>
      <w:r>
        <w:t>gear</w:t>
      </w:r>
      <w:r>
        <w:rPr>
          <w:spacing w:val="-2"/>
        </w:rPr>
        <w:t xml:space="preserve"> </w:t>
      </w:r>
      <w:r>
        <w:t>design</w:t>
      </w:r>
      <w:r>
        <w:rPr>
          <w:spacing w:val="-6"/>
        </w:rPr>
        <w:t xml:space="preserve"> </w:t>
      </w:r>
      <w:r>
        <w:t>is</w:t>
      </w:r>
      <w:r>
        <w:rPr>
          <w:spacing w:val="-6"/>
        </w:rPr>
        <w:t xml:space="preserve"> </w:t>
      </w:r>
      <w:r>
        <w:t>employed,</w:t>
      </w:r>
      <w:r>
        <w:rPr>
          <w:spacing w:val="-2"/>
        </w:rPr>
        <w:t xml:space="preserve"> </w:t>
      </w:r>
      <w:r>
        <w:t>the</w:t>
      </w:r>
      <w:r>
        <w:rPr>
          <w:spacing w:val="-4"/>
        </w:rPr>
        <w:t xml:space="preserve"> </w:t>
      </w:r>
      <w:r>
        <w:t>oil</w:t>
      </w:r>
      <w:r>
        <w:rPr>
          <w:spacing w:val="-6"/>
        </w:rPr>
        <w:t xml:space="preserve"> </w:t>
      </w:r>
      <w:r>
        <w:t>level</w:t>
      </w:r>
      <w:r>
        <w:rPr>
          <w:spacing w:val="-6"/>
        </w:rPr>
        <w:t xml:space="preserve"> </w:t>
      </w:r>
      <w:r>
        <w:t>in</w:t>
      </w:r>
      <w:r>
        <w:rPr>
          <w:spacing w:val="-5"/>
        </w:rPr>
        <w:t xml:space="preserve"> </w:t>
      </w:r>
      <w:r>
        <w:t>the</w:t>
      </w:r>
      <w:r>
        <w:rPr>
          <w:spacing w:val="-2"/>
        </w:rPr>
        <w:t xml:space="preserve"> </w:t>
      </w:r>
      <w:r>
        <w:t>planetary</w:t>
      </w:r>
      <w:r>
        <w:rPr>
          <w:spacing w:val="-4"/>
        </w:rPr>
        <w:t xml:space="preserve"> </w:t>
      </w:r>
      <w:r>
        <w:t>gears</w:t>
      </w:r>
      <w:r>
        <w:rPr>
          <w:spacing w:val="-6"/>
        </w:rPr>
        <w:t xml:space="preserve"> </w:t>
      </w:r>
      <w:r>
        <w:t>shall</w:t>
      </w:r>
      <w:r>
        <w:rPr>
          <w:spacing w:val="-1"/>
        </w:rPr>
        <w:t xml:space="preserve"> </w:t>
      </w:r>
      <w:r>
        <w:t>be</w:t>
      </w:r>
      <w:r>
        <w:rPr>
          <w:spacing w:val="-6"/>
        </w:rPr>
        <w:t xml:space="preserve"> </w:t>
      </w:r>
      <w:r>
        <w:t>easily</w:t>
      </w:r>
      <w:r>
        <w:rPr>
          <w:spacing w:val="-9"/>
        </w:rPr>
        <w:t xml:space="preserve"> </w:t>
      </w:r>
      <w:r>
        <w:t>checked</w:t>
      </w:r>
      <w:r>
        <w:rPr>
          <w:spacing w:val="-6"/>
        </w:rPr>
        <w:t xml:space="preserve"> </w:t>
      </w:r>
      <w:r>
        <w:t>through</w:t>
      </w:r>
      <w:r>
        <w:rPr>
          <w:spacing w:val="-2"/>
        </w:rPr>
        <w:t xml:space="preserve"> </w:t>
      </w:r>
      <w:r>
        <w:t>the plug or sight gauge. The axle and driveshaft components shall be rated for both propulsion and retardation modes with respect to duty cycle.</w:t>
      </w:r>
    </w:p>
    <w:p w14:paraId="0800AF08" w14:textId="77777777" w:rsidR="00193ACD" w:rsidRDefault="00967BBC">
      <w:pPr>
        <w:spacing w:before="243"/>
        <w:ind w:left="1020"/>
        <w:rPr>
          <w:sz w:val="20"/>
        </w:rPr>
      </w:pPr>
      <w:r>
        <w:rPr>
          <w:rFonts w:ascii="Arial"/>
          <w:b/>
          <w:sz w:val="18"/>
        </w:rPr>
        <w:t>NOTE:</w:t>
      </w:r>
      <w:r>
        <w:rPr>
          <w:rFonts w:ascii="Arial"/>
          <w:b/>
          <w:spacing w:val="-11"/>
          <w:sz w:val="18"/>
        </w:rPr>
        <w:t xml:space="preserve"> </w:t>
      </w:r>
      <w:r>
        <w:rPr>
          <w:sz w:val="20"/>
        </w:rPr>
        <w:t>The</w:t>
      </w:r>
      <w:r>
        <w:rPr>
          <w:spacing w:val="-8"/>
          <w:sz w:val="20"/>
        </w:rPr>
        <w:t xml:space="preserve"> </w:t>
      </w:r>
      <w:r>
        <w:rPr>
          <w:sz w:val="20"/>
        </w:rPr>
        <w:t>retardation</w:t>
      </w:r>
      <w:r>
        <w:rPr>
          <w:spacing w:val="-8"/>
          <w:sz w:val="20"/>
        </w:rPr>
        <w:t xml:space="preserve"> </w:t>
      </w:r>
      <w:r>
        <w:rPr>
          <w:sz w:val="20"/>
        </w:rPr>
        <w:t>duty</w:t>
      </w:r>
      <w:r>
        <w:rPr>
          <w:spacing w:val="-12"/>
          <w:sz w:val="20"/>
        </w:rPr>
        <w:t xml:space="preserve"> </w:t>
      </w:r>
      <w:r>
        <w:rPr>
          <w:sz w:val="20"/>
        </w:rPr>
        <w:t>cycle</w:t>
      </w:r>
      <w:r>
        <w:rPr>
          <w:spacing w:val="-9"/>
          <w:sz w:val="20"/>
        </w:rPr>
        <w:t xml:space="preserve"> </w:t>
      </w:r>
      <w:r>
        <w:rPr>
          <w:sz w:val="20"/>
        </w:rPr>
        <w:t>can</w:t>
      </w:r>
      <w:r>
        <w:rPr>
          <w:spacing w:val="-10"/>
          <w:sz w:val="20"/>
        </w:rPr>
        <w:t xml:space="preserve"> </w:t>
      </w:r>
      <w:r>
        <w:rPr>
          <w:sz w:val="20"/>
        </w:rPr>
        <w:t>be</w:t>
      </w:r>
      <w:r>
        <w:rPr>
          <w:spacing w:val="-9"/>
          <w:sz w:val="20"/>
        </w:rPr>
        <w:t xml:space="preserve"> </w:t>
      </w:r>
      <w:r>
        <w:rPr>
          <w:sz w:val="20"/>
        </w:rPr>
        <w:t>more</w:t>
      </w:r>
      <w:r>
        <w:rPr>
          <w:spacing w:val="-8"/>
          <w:sz w:val="20"/>
        </w:rPr>
        <w:t xml:space="preserve"> </w:t>
      </w:r>
      <w:r>
        <w:rPr>
          <w:sz w:val="20"/>
        </w:rPr>
        <w:t>aggressive</w:t>
      </w:r>
      <w:r>
        <w:rPr>
          <w:spacing w:val="-7"/>
          <w:sz w:val="20"/>
        </w:rPr>
        <w:t xml:space="preserve"> </w:t>
      </w:r>
      <w:r>
        <w:rPr>
          <w:sz w:val="20"/>
        </w:rPr>
        <w:t>than</w:t>
      </w:r>
      <w:r>
        <w:rPr>
          <w:spacing w:val="-9"/>
          <w:sz w:val="20"/>
        </w:rPr>
        <w:t xml:space="preserve"> </w:t>
      </w:r>
      <w:r>
        <w:rPr>
          <w:spacing w:val="-2"/>
          <w:sz w:val="20"/>
        </w:rPr>
        <w:t>propulsion.</w:t>
      </w:r>
    </w:p>
    <w:p w14:paraId="1D476A2D" w14:textId="77777777" w:rsidR="00193ACD" w:rsidRDefault="00193ACD">
      <w:pPr>
        <w:rPr>
          <w:sz w:val="20"/>
        </w:rPr>
        <w:sectPr w:rsidR="00193ACD" w:rsidSect="00920359">
          <w:pgSz w:w="12240" w:h="15840"/>
          <w:pgMar w:top="1560" w:right="0" w:bottom="1280" w:left="1140" w:header="1082" w:footer="1099" w:gutter="0"/>
          <w:cols w:space="720"/>
        </w:sectPr>
      </w:pPr>
    </w:p>
    <w:p w14:paraId="57C0F087" w14:textId="77777777" w:rsidR="00193ACD" w:rsidRDefault="00193ACD">
      <w:pPr>
        <w:pStyle w:val="BodyText"/>
        <w:spacing w:before="235"/>
        <w:ind w:left="0"/>
      </w:pPr>
    </w:p>
    <w:p w14:paraId="1FD83D04" w14:textId="77777777" w:rsidR="00193ACD" w:rsidRDefault="00967BBC">
      <w:pPr>
        <w:pStyle w:val="BodyText"/>
        <w:spacing w:before="1"/>
        <w:ind w:right="1256"/>
      </w:pPr>
      <w:r>
        <w:t>The</w:t>
      </w:r>
      <w:r>
        <w:rPr>
          <w:spacing w:val="-7"/>
        </w:rPr>
        <w:t xml:space="preserve"> </w:t>
      </w:r>
      <w:r>
        <w:t>drive</w:t>
      </w:r>
      <w:r>
        <w:rPr>
          <w:spacing w:val="-7"/>
        </w:rPr>
        <w:t xml:space="preserve"> </w:t>
      </w:r>
      <w:r>
        <w:t>shaft</w:t>
      </w:r>
      <w:r>
        <w:rPr>
          <w:spacing w:val="-1"/>
        </w:rPr>
        <w:t xml:space="preserve"> </w:t>
      </w:r>
      <w:r>
        <w:t>shall</w:t>
      </w:r>
      <w:r>
        <w:rPr>
          <w:spacing w:val="-3"/>
        </w:rPr>
        <w:t xml:space="preserve"> </w:t>
      </w:r>
      <w:r>
        <w:t>be</w:t>
      </w:r>
      <w:r>
        <w:rPr>
          <w:spacing w:val="-4"/>
        </w:rPr>
        <w:t xml:space="preserve"> </w:t>
      </w:r>
      <w:r>
        <w:t>guarded</w:t>
      </w:r>
      <w:r>
        <w:rPr>
          <w:spacing w:val="-7"/>
        </w:rPr>
        <w:t xml:space="preserve"> </w:t>
      </w:r>
      <w:r>
        <w:t>to</w:t>
      </w:r>
      <w:r>
        <w:rPr>
          <w:spacing w:val="-5"/>
        </w:rPr>
        <w:t xml:space="preserve"> </w:t>
      </w:r>
      <w:r>
        <w:t>prevent</w:t>
      </w:r>
      <w:r>
        <w:rPr>
          <w:spacing w:val="-3"/>
        </w:rPr>
        <w:t xml:space="preserve"> </w:t>
      </w:r>
      <w:r>
        <w:t>hitting</w:t>
      </w:r>
      <w:r>
        <w:rPr>
          <w:spacing w:val="-7"/>
        </w:rPr>
        <w:t xml:space="preserve"> </w:t>
      </w:r>
      <w:r>
        <w:t>any</w:t>
      </w:r>
      <w:r>
        <w:rPr>
          <w:spacing w:val="-10"/>
        </w:rPr>
        <w:t xml:space="preserve"> </w:t>
      </w:r>
      <w:r>
        <w:t>critical</w:t>
      </w:r>
      <w:r>
        <w:rPr>
          <w:spacing w:val="-1"/>
        </w:rPr>
        <w:t xml:space="preserve"> </w:t>
      </w:r>
      <w:r>
        <w:t>systems,</w:t>
      </w:r>
      <w:r>
        <w:rPr>
          <w:spacing w:val="-7"/>
        </w:rPr>
        <w:t xml:space="preserve"> </w:t>
      </w:r>
      <w:r>
        <w:t>including</w:t>
      </w:r>
      <w:r>
        <w:rPr>
          <w:spacing w:val="-11"/>
        </w:rPr>
        <w:t xml:space="preserve"> </w:t>
      </w:r>
      <w:r>
        <w:t>brake</w:t>
      </w:r>
      <w:r>
        <w:rPr>
          <w:spacing w:val="-6"/>
        </w:rPr>
        <w:t xml:space="preserve"> </w:t>
      </w:r>
      <w:r>
        <w:t>lines,</w:t>
      </w:r>
      <w:r>
        <w:rPr>
          <w:spacing w:val="-8"/>
        </w:rPr>
        <w:t xml:space="preserve"> </w:t>
      </w:r>
      <w:r>
        <w:t>coach</w:t>
      </w:r>
      <w:r>
        <w:rPr>
          <w:spacing w:val="-4"/>
        </w:rPr>
        <w:t xml:space="preserve"> </w:t>
      </w:r>
      <w:r>
        <w:t>floor</w:t>
      </w:r>
      <w:r>
        <w:rPr>
          <w:spacing w:val="-4"/>
        </w:rPr>
        <w:t xml:space="preserve"> </w:t>
      </w:r>
      <w:r>
        <w:t>or the ground, in the event of a tube or universal joint failure.</w:t>
      </w:r>
    </w:p>
    <w:p w14:paraId="45A9915A" w14:textId="77777777" w:rsidR="00193ACD" w:rsidRDefault="00967BBC">
      <w:pPr>
        <w:pStyle w:val="Heading3"/>
        <w:spacing w:before="242"/>
      </w:pPr>
      <w:bookmarkStart w:id="475" w:name="TS_33.1_Front_Axle_Assembly"/>
      <w:bookmarkStart w:id="476" w:name="_bookmark215"/>
      <w:bookmarkEnd w:id="475"/>
      <w:bookmarkEnd w:id="476"/>
      <w:r>
        <w:t>TS</w:t>
      </w:r>
      <w:r>
        <w:rPr>
          <w:spacing w:val="-14"/>
        </w:rPr>
        <w:t xml:space="preserve"> </w:t>
      </w:r>
      <w:r>
        <w:t>33.1</w:t>
      </w:r>
      <w:r>
        <w:rPr>
          <w:spacing w:val="-12"/>
        </w:rPr>
        <w:t xml:space="preserve"> </w:t>
      </w:r>
      <w:r>
        <w:t>Front</w:t>
      </w:r>
      <w:r>
        <w:rPr>
          <w:spacing w:val="-7"/>
        </w:rPr>
        <w:t xml:space="preserve"> </w:t>
      </w:r>
      <w:r>
        <w:t>Axle</w:t>
      </w:r>
      <w:r>
        <w:rPr>
          <w:spacing w:val="-12"/>
        </w:rPr>
        <w:t xml:space="preserve"> </w:t>
      </w:r>
      <w:r>
        <w:rPr>
          <w:spacing w:val="-2"/>
        </w:rPr>
        <w:t>Assembly</w:t>
      </w:r>
    </w:p>
    <w:p w14:paraId="153A0DCD" w14:textId="77777777" w:rsidR="00193ACD" w:rsidRDefault="00967BBC">
      <w:pPr>
        <w:pStyle w:val="BodyText"/>
        <w:spacing w:before="59"/>
        <w:ind w:right="1256"/>
      </w:pPr>
      <w:r>
        <w:t>The Front Axle Assembly shall be wide track, drop center, I-beam type and shall be provided with a minimum</w:t>
      </w:r>
      <w:r>
        <w:rPr>
          <w:spacing w:val="-8"/>
        </w:rPr>
        <w:t xml:space="preserve"> </w:t>
      </w:r>
      <w:r>
        <w:t>design</w:t>
      </w:r>
      <w:r>
        <w:rPr>
          <w:spacing w:val="-7"/>
        </w:rPr>
        <w:t xml:space="preserve"> </w:t>
      </w:r>
      <w:r>
        <w:t>load</w:t>
      </w:r>
      <w:r>
        <w:rPr>
          <w:spacing w:val="-9"/>
        </w:rPr>
        <w:t xml:space="preserve"> </w:t>
      </w:r>
      <w:r>
        <w:t>rating</w:t>
      </w:r>
      <w:r>
        <w:rPr>
          <w:spacing w:val="-6"/>
        </w:rPr>
        <w:t xml:space="preserve"> </w:t>
      </w:r>
      <w:r>
        <w:t>of</w:t>
      </w:r>
      <w:r>
        <w:rPr>
          <w:spacing w:val="-1"/>
        </w:rPr>
        <w:t xml:space="preserve"> </w:t>
      </w:r>
      <w:r>
        <w:t>12,000</w:t>
      </w:r>
      <w:r>
        <w:rPr>
          <w:spacing w:val="-7"/>
        </w:rPr>
        <w:t xml:space="preserve"> </w:t>
      </w:r>
      <w:r>
        <w:t>lbs.</w:t>
      </w:r>
      <w:r>
        <w:rPr>
          <w:spacing w:val="-4"/>
        </w:rPr>
        <w:t xml:space="preserve"> </w:t>
      </w:r>
      <w:r>
        <w:t>capacity.</w:t>
      </w:r>
      <w:r>
        <w:rPr>
          <w:spacing w:val="-4"/>
        </w:rPr>
        <w:t xml:space="preserve"> </w:t>
      </w:r>
      <w:r>
        <w:t>The</w:t>
      </w:r>
      <w:r>
        <w:rPr>
          <w:spacing w:val="-4"/>
        </w:rPr>
        <w:t xml:space="preserve"> </w:t>
      </w:r>
      <w:r>
        <w:t>king</w:t>
      </w:r>
      <w:r>
        <w:rPr>
          <w:spacing w:val="-7"/>
        </w:rPr>
        <w:t xml:space="preserve"> </w:t>
      </w:r>
      <w:r>
        <w:t>pin</w:t>
      </w:r>
      <w:r>
        <w:rPr>
          <w:spacing w:val="-5"/>
        </w:rPr>
        <w:t xml:space="preserve"> </w:t>
      </w:r>
      <w:r>
        <w:t>bushings</w:t>
      </w:r>
      <w:r>
        <w:rPr>
          <w:spacing w:val="-4"/>
        </w:rPr>
        <w:t xml:space="preserve"> </w:t>
      </w:r>
      <w:r>
        <w:t>shall</w:t>
      </w:r>
      <w:r>
        <w:rPr>
          <w:spacing w:val="-6"/>
        </w:rPr>
        <w:t xml:space="preserve"> </w:t>
      </w:r>
      <w:r>
        <w:t>be</w:t>
      </w:r>
      <w:r>
        <w:rPr>
          <w:spacing w:val="-4"/>
        </w:rPr>
        <w:t xml:space="preserve"> </w:t>
      </w:r>
      <w:r>
        <w:t>replaceable</w:t>
      </w:r>
      <w:r>
        <w:rPr>
          <w:spacing w:val="-5"/>
        </w:rPr>
        <w:t xml:space="preserve"> </w:t>
      </w:r>
      <w:r>
        <w:t>at</w:t>
      </w:r>
      <w:r>
        <w:rPr>
          <w:spacing w:val="-6"/>
        </w:rPr>
        <w:t xml:space="preserve"> </w:t>
      </w:r>
      <w:r>
        <w:t>all</w:t>
      </w:r>
      <w:r>
        <w:rPr>
          <w:spacing w:val="-4"/>
        </w:rPr>
        <w:t xml:space="preserve"> </w:t>
      </w:r>
      <w:r>
        <w:t>lateral joints. The top and bottom</w:t>
      </w:r>
      <w:r>
        <w:rPr>
          <w:spacing w:val="-2"/>
        </w:rPr>
        <w:t xml:space="preserve"> </w:t>
      </w:r>
      <w:r>
        <w:t>king</w:t>
      </w:r>
      <w:r>
        <w:rPr>
          <w:spacing w:val="-1"/>
        </w:rPr>
        <w:t xml:space="preserve"> </w:t>
      </w:r>
      <w:r>
        <w:t xml:space="preserve">pin bushings and tie rod end joints shall be equipped with </w:t>
      </w:r>
      <w:proofErr w:type="spellStart"/>
      <w:r>
        <w:t>zerk</w:t>
      </w:r>
      <w:proofErr w:type="spellEnd"/>
      <w:r>
        <w:rPr>
          <w:spacing w:val="-1"/>
        </w:rPr>
        <w:t xml:space="preserve"> </w:t>
      </w:r>
      <w:r>
        <w:t>type grease fittings. Front hub and spindle bearings shall be prepacked grease type.</w:t>
      </w:r>
    </w:p>
    <w:p w14:paraId="6F303EB9" w14:textId="77777777" w:rsidR="00193ACD" w:rsidRDefault="00967BBC">
      <w:pPr>
        <w:pStyle w:val="Heading2"/>
        <w:spacing w:before="241"/>
      </w:pPr>
      <w:bookmarkStart w:id="477" w:name="TS_34._Turning_Radius"/>
      <w:bookmarkStart w:id="478" w:name="_bookmark216"/>
      <w:bookmarkEnd w:id="477"/>
      <w:bookmarkEnd w:id="478"/>
      <w:r>
        <w:t>TS</w:t>
      </w:r>
      <w:r>
        <w:rPr>
          <w:spacing w:val="-8"/>
        </w:rPr>
        <w:t xml:space="preserve"> </w:t>
      </w:r>
      <w:r>
        <w:t>34.</w:t>
      </w:r>
      <w:r>
        <w:rPr>
          <w:spacing w:val="-9"/>
        </w:rPr>
        <w:t xml:space="preserve"> </w:t>
      </w:r>
      <w:r>
        <w:t>Turning</w:t>
      </w:r>
      <w:r>
        <w:rPr>
          <w:spacing w:val="-6"/>
        </w:rPr>
        <w:t xml:space="preserve"> </w:t>
      </w:r>
      <w:r>
        <w:rPr>
          <w:spacing w:val="-2"/>
        </w:rPr>
        <w:t>Radius</w:t>
      </w:r>
    </w:p>
    <w:p w14:paraId="28E32376" w14:textId="77777777" w:rsidR="00193ACD" w:rsidRDefault="00967BBC">
      <w:pPr>
        <w:spacing w:before="60"/>
        <w:ind w:left="300" w:right="1268"/>
        <w:jc w:val="both"/>
      </w:pPr>
      <w:r>
        <w:t>Buses</w:t>
      </w:r>
      <w:r>
        <w:rPr>
          <w:spacing w:val="-1"/>
        </w:rPr>
        <w:t xml:space="preserve"> </w:t>
      </w:r>
      <w:r>
        <w:t>shall have</w:t>
      </w:r>
      <w:r>
        <w:rPr>
          <w:spacing w:val="-1"/>
        </w:rPr>
        <w:t xml:space="preserve"> </w:t>
      </w:r>
      <w:r>
        <w:t>a</w:t>
      </w:r>
      <w:r>
        <w:rPr>
          <w:spacing w:val="-3"/>
        </w:rPr>
        <w:t xml:space="preserve"> </w:t>
      </w:r>
      <w:r>
        <w:t>curb</w:t>
      </w:r>
      <w:r>
        <w:rPr>
          <w:spacing w:val="-1"/>
        </w:rPr>
        <w:t xml:space="preserve"> </w:t>
      </w:r>
      <w:r>
        <w:t>to</w:t>
      </w:r>
      <w:r>
        <w:rPr>
          <w:spacing w:val="-1"/>
        </w:rPr>
        <w:t xml:space="preserve"> </w:t>
      </w:r>
      <w:r>
        <w:t>curb</w:t>
      </w:r>
      <w:r>
        <w:rPr>
          <w:spacing w:val="-1"/>
        </w:rPr>
        <w:t xml:space="preserve"> </w:t>
      </w:r>
      <w:r>
        <w:t>turning</w:t>
      </w:r>
      <w:r>
        <w:rPr>
          <w:spacing w:val="-3"/>
        </w:rPr>
        <w:t xml:space="preserve"> </w:t>
      </w:r>
      <w:r>
        <w:t>radius not exceeding</w:t>
      </w:r>
      <w:r>
        <w:rPr>
          <w:spacing w:val="-3"/>
        </w:rPr>
        <w:t xml:space="preserve"> </w:t>
      </w:r>
      <w:r>
        <w:t>37</w:t>
      </w:r>
      <w:r>
        <w:rPr>
          <w:spacing w:val="-4"/>
        </w:rPr>
        <w:t xml:space="preserve"> </w:t>
      </w:r>
      <w:r>
        <w:t>feet</w:t>
      </w:r>
      <w:r>
        <w:rPr>
          <w:spacing w:val="-2"/>
        </w:rPr>
        <w:t xml:space="preserve"> </w:t>
      </w:r>
      <w:r>
        <w:t>maximum</w:t>
      </w:r>
      <w:r>
        <w:rPr>
          <w:spacing w:val="-2"/>
        </w:rPr>
        <w:t xml:space="preserve"> </w:t>
      </w:r>
      <w:r>
        <w:t>and</w:t>
      </w:r>
      <w:r>
        <w:rPr>
          <w:spacing w:val="-1"/>
        </w:rPr>
        <w:t xml:space="preserve"> </w:t>
      </w:r>
      <w:r>
        <w:t>a</w:t>
      </w:r>
      <w:r>
        <w:rPr>
          <w:spacing w:val="-1"/>
        </w:rPr>
        <w:t xml:space="preserve"> </w:t>
      </w:r>
      <w:r>
        <w:t>wall</w:t>
      </w:r>
      <w:r>
        <w:rPr>
          <w:spacing w:val="-2"/>
        </w:rPr>
        <w:t xml:space="preserve"> </w:t>
      </w:r>
      <w:r>
        <w:t>to</w:t>
      </w:r>
      <w:r>
        <w:rPr>
          <w:spacing w:val="-1"/>
        </w:rPr>
        <w:t xml:space="preserve"> </w:t>
      </w:r>
      <w:r>
        <w:t>wall turning</w:t>
      </w:r>
      <w:r>
        <w:rPr>
          <w:spacing w:val="-3"/>
        </w:rPr>
        <w:t xml:space="preserve"> </w:t>
      </w:r>
      <w:proofErr w:type="spellStart"/>
      <w:r>
        <w:t>ra</w:t>
      </w:r>
      <w:proofErr w:type="spellEnd"/>
      <w:r>
        <w:t xml:space="preserve">- </w:t>
      </w:r>
      <w:proofErr w:type="spellStart"/>
      <w:r>
        <w:t>dius</w:t>
      </w:r>
      <w:proofErr w:type="spellEnd"/>
      <w:r>
        <w:rPr>
          <w:spacing w:val="-1"/>
        </w:rPr>
        <w:t xml:space="preserve"> </w:t>
      </w:r>
      <w:r>
        <w:t>not exceeding</w:t>
      </w:r>
      <w:r>
        <w:rPr>
          <w:spacing w:val="-4"/>
        </w:rPr>
        <w:t xml:space="preserve"> </w:t>
      </w:r>
      <w:r>
        <w:t>38</w:t>
      </w:r>
      <w:r>
        <w:rPr>
          <w:spacing w:val="-3"/>
        </w:rPr>
        <w:t xml:space="preserve"> </w:t>
      </w:r>
      <w:r>
        <w:t>feet</w:t>
      </w:r>
      <w:r>
        <w:rPr>
          <w:spacing w:val="-3"/>
        </w:rPr>
        <w:t xml:space="preserve"> </w:t>
      </w:r>
      <w:r>
        <w:t xml:space="preserve">maximum. </w:t>
      </w:r>
      <w:r>
        <w:rPr>
          <w:b/>
        </w:rPr>
        <w:t xml:space="preserve">Contractor shall supply curb to curb and wall to wall turning </w:t>
      </w:r>
      <w:proofErr w:type="spellStart"/>
      <w:r>
        <w:rPr>
          <w:b/>
        </w:rPr>
        <w:t>ra</w:t>
      </w:r>
      <w:proofErr w:type="spellEnd"/>
      <w:r>
        <w:rPr>
          <w:b/>
        </w:rPr>
        <w:t xml:space="preserve">- </w:t>
      </w:r>
      <w:proofErr w:type="spellStart"/>
      <w:r>
        <w:rPr>
          <w:b/>
        </w:rPr>
        <w:t>dius</w:t>
      </w:r>
      <w:proofErr w:type="spellEnd"/>
      <w:r>
        <w:rPr>
          <w:b/>
        </w:rPr>
        <w:t xml:space="preserve"> with proposal</w:t>
      </w:r>
      <w:r>
        <w:t>.</w:t>
      </w:r>
    </w:p>
    <w:p w14:paraId="2CD44135" w14:textId="77777777" w:rsidR="00193ACD" w:rsidRDefault="00967BBC">
      <w:pPr>
        <w:pStyle w:val="Heading2"/>
        <w:spacing w:before="250"/>
      </w:pPr>
      <w:bookmarkStart w:id="479" w:name="TS_35._Brakes"/>
      <w:bookmarkStart w:id="480" w:name="_bookmark217"/>
      <w:bookmarkEnd w:id="479"/>
      <w:bookmarkEnd w:id="480"/>
      <w:r>
        <w:t>TS</w:t>
      </w:r>
      <w:r>
        <w:rPr>
          <w:spacing w:val="-6"/>
        </w:rPr>
        <w:t xml:space="preserve"> </w:t>
      </w:r>
      <w:r>
        <w:t>35.</w:t>
      </w:r>
      <w:r>
        <w:rPr>
          <w:spacing w:val="-5"/>
        </w:rPr>
        <w:t xml:space="preserve"> </w:t>
      </w:r>
      <w:r>
        <w:rPr>
          <w:spacing w:val="-2"/>
        </w:rPr>
        <w:t>Brakes</w:t>
      </w:r>
    </w:p>
    <w:p w14:paraId="65D651D6" w14:textId="77777777" w:rsidR="00193ACD" w:rsidRDefault="00967BBC">
      <w:pPr>
        <w:pStyle w:val="BodyText"/>
        <w:spacing w:before="64"/>
        <w:jc w:val="both"/>
      </w:pPr>
      <w:r>
        <w:t>The</w:t>
      </w:r>
      <w:r>
        <w:rPr>
          <w:spacing w:val="-5"/>
        </w:rPr>
        <w:t xml:space="preserve"> </w:t>
      </w:r>
      <w:r>
        <w:t>brake</w:t>
      </w:r>
      <w:r>
        <w:rPr>
          <w:spacing w:val="-3"/>
        </w:rPr>
        <w:t xml:space="preserve"> </w:t>
      </w:r>
      <w:r>
        <w:t>system</w:t>
      </w:r>
      <w:r>
        <w:rPr>
          <w:spacing w:val="-8"/>
        </w:rPr>
        <w:t xml:space="preserve"> </w:t>
      </w:r>
      <w:r>
        <w:t>shall</w:t>
      </w:r>
      <w:r>
        <w:rPr>
          <w:spacing w:val="-5"/>
        </w:rPr>
        <w:t xml:space="preserve"> </w:t>
      </w:r>
      <w:r>
        <w:t>be</w:t>
      </w:r>
      <w:r>
        <w:rPr>
          <w:spacing w:val="-7"/>
        </w:rPr>
        <w:t xml:space="preserve"> </w:t>
      </w:r>
      <w:r>
        <w:t>Air</w:t>
      </w:r>
      <w:r>
        <w:rPr>
          <w:spacing w:val="-2"/>
        </w:rPr>
        <w:t xml:space="preserve"> </w:t>
      </w:r>
      <w:r>
        <w:t>Brake</w:t>
      </w:r>
      <w:r>
        <w:rPr>
          <w:spacing w:val="-3"/>
        </w:rPr>
        <w:t xml:space="preserve"> </w:t>
      </w:r>
      <w:r>
        <w:t>System</w:t>
      </w:r>
      <w:r>
        <w:rPr>
          <w:spacing w:val="-8"/>
        </w:rPr>
        <w:t xml:space="preserve"> </w:t>
      </w:r>
      <w:r>
        <w:t>with</w:t>
      </w:r>
      <w:r>
        <w:rPr>
          <w:spacing w:val="-5"/>
        </w:rPr>
        <w:t xml:space="preserve"> </w:t>
      </w:r>
      <w:r>
        <w:t>auto</w:t>
      </w:r>
      <w:r>
        <w:rPr>
          <w:spacing w:val="-8"/>
        </w:rPr>
        <w:t xml:space="preserve"> </w:t>
      </w:r>
      <w:r>
        <w:t>adjustment</w:t>
      </w:r>
      <w:r>
        <w:rPr>
          <w:spacing w:val="-2"/>
        </w:rPr>
        <w:t xml:space="preserve"> </w:t>
      </w:r>
      <w:r>
        <w:t>meeting</w:t>
      </w:r>
      <w:r>
        <w:rPr>
          <w:spacing w:val="-8"/>
        </w:rPr>
        <w:t xml:space="preserve"> </w:t>
      </w:r>
      <w:r>
        <w:t>FMVSS</w:t>
      </w:r>
      <w:r>
        <w:rPr>
          <w:spacing w:val="-2"/>
        </w:rPr>
        <w:t xml:space="preserve"> </w:t>
      </w:r>
      <w:r>
        <w:rPr>
          <w:spacing w:val="-4"/>
        </w:rPr>
        <w:t>105.</w:t>
      </w:r>
    </w:p>
    <w:p w14:paraId="6A0E78CC" w14:textId="77777777" w:rsidR="00193ACD" w:rsidRDefault="00967BBC">
      <w:pPr>
        <w:pStyle w:val="Heading3"/>
        <w:spacing w:before="231"/>
      </w:pPr>
      <w:bookmarkStart w:id="481" w:name="TS_35.1_Service"/>
      <w:bookmarkStart w:id="482" w:name="_bookmark218"/>
      <w:bookmarkEnd w:id="481"/>
      <w:bookmarkEnd w:id="482"/>
      <w:r>
        <w:t>TS</w:t>
      </w:r>
      <w:r>
        <w:rPr>
          <w:spacing w:val="-14"/>
        </w:rPr>
        <w:t xml:space="preserve"> </w:t>
      </w:r>
      <w:r>
        <w:t>35.1</w:t>
      </w:r>
      <w:r>
        <w:rPr>
          <w:spacing w:val="-12"/>
        </w:rPr>
        <w:t xml:space="preserve"> </w:t>
      </w:r>
      <w:r>
        <w:rPr>
          <w:spacing w:val="-2"/>
        </w:rPr>
        <w:t>Service</w:t>
      </w:r>
    </w:p>
    <w:p w14:paraId="483D2631" w14:textId="77777777" w:rsidR="00193ACD" w:rsidRDefault="00967BBC">
      <w:pPr>
        <w:pStyle w:val="BodyText"/>
        <w:spacing w:before="8"/>
        <w:ind w:left="0"/>
        <w:rPr>
          <w:rFonts w:ascii="Arial"/>
          <w:b/>
          <w:sz w:val="16"/>
        </w:rPr>
      </w:pPr>
      <w:r>
        <w:rPr>
          <w:noProof/>
        </w:rPr>
        <mc:AlternateContent>
          <mc:Choice Requires="wps">
            <w:drawing>
              <wp:anchor distT="0" distB="0" distL="0" distR="0" simplePos="0" relativeHeight="487591424" behindDoc="1" locked="0" layoutInCell="1" allowOverlap="1" wp14:anchorId="16D553C2" wp14:editId="10FB0528">
                <wp:simplePos x="0" y="0"/>
                <wp:positionH relativeFrom="page">
                  <wp:posOffset>914400</wp:posOffset>
                </wp:positionH>
                <wp:positionV relativeFrom="paragraph">
                  <wp:posOffset>137274</wp:posOffset>
                </wp:positionV>
                <wp:extent cx="60198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1270"/>
                        </a:xfrm>
                        <a:custGeom>
                          <a:avLst/>
                          <a:gdLst/>
                          <a:ahLst/>
                          <a:cxnLst/>
                          <a:rect l="l" t="t" r="r" b="b"/>
                          <a:pathLst>
                            <a:path w="6019800">
                              <a:moveTo>
                                <a:pt x="0" y="0"/>
                              </a:moveTo>
                              <a:lnTo>
                                <a:pt x="6019800" y="0"/>
                              </a:lnTo>
                            </a:path>
                          </a:pathLst>
                        </a:custGeom>
                        <a:ln w="10312">
                          <a:solidFill>
                            <a:srgbClr val="D2383E"/>
                          </a:solidFill>
                          <a:prstDash val="solid"/>
                        </a:ln>
                      </wps:spPr>
                      <wps:bodyPr wrap="square" lIns="0" tIns="0" rIns="0" bIns="0" rtlCol="0">
                        <a:prstTxWarp prst="textNoShape">
                          <a:avLst/>
                        </a:prstTxWarp>
                        <a:noAutofit/>
                      </wps:bodyPr>
                    </wps:wsp>
                  </a:graphicData>
                </a:graphic>
              </wp:anchor>
            </w:drawing>
          </mc:Choice>
          <mc:Fallback>
            <w:pict>
              <v:shape w14:anchorId="6FC6506B" id="Graphic 79" o:spid="_x0000_s1026" style="position:absolute;margin-left:1in;margin-top:10.8pt;width:474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01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" path="m,l6019800,e" filled="f" strokecolor="#d2383e" strokeweight=".28644mm">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0901948B" wp14:editId="1CAC5723">
                <wp:simplePos x="0" y="0"/>
                <wp:positionH relativeFrom="page">
                  <wp:posOffset>914400</wp:posOffset>
                </wp:positionH>
                <wp:positionV relativeFrom="paragraph">
                  <wp:posOffset>302374</wp:posOffset>
                </wp:positionV>
                <wp:extent cx="596900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0" cy="1270"/>
                        </a:xfrm>
                        <a:custGeom>
                          <a:avLst/>
                          <a:gdLst/>
                          <a:ahLst/>
                          <a:cxnLst/>
                          <a:rect l="l" t="t" r="r" b="b"/>
                          <a:pathLst>
                            <a:path w="5969000">
                              <a:moveTo>
                                <a:pt x="0" y="0"/>
                              </a:moveTo>
                              <a:lnTo>
                                <a:pt x="5969000" y="0"/>
                              </a:lnTo>
                            </a:path>
                          </a:pathLst>
                        </a:custGeom>
                        <a:ln w="10312">
                          <a:solidFill>
                            <a:srgbClr val="D2383E"/>
                          </a:solidFill>
                          <a:prstDash val="solid"/>
                        </a:ln>
                      </wps:spPr>
                      <wps:bodyPr wrap="square" lIns="0" tIns="0" rIns="0" bIns="0" rtlCol="0">
                        <a:prstTxWarp prst="textNoShape">
                          <a:avLst/>
                        </a:prstTxWarp>
                        <a:noAutofit/>
                      </wps:bodyPr>
                    </wps:wsp>
                  </a:graphicData>
                </a:graphic>
              </wp:anchor>
            </w:drawing>
          </mc:Choice>
          <mc:Fallback>
            <w:pict>
              <v:shape w14:anchorId="6B2413D5" id="Graphic 80" o:spid="_x0000_s1026" style="position:absolute;margin-left:1in;margin-top:23.8pt;width:470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96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" path="m,l5969000,e" filled="f" strokecolor="#d2383e" strokeweight=".28644mm">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1A97ADDD" wp14:editId="47F5AA16">
                <wp:simplePos x="0" y="0"/>
                <wp:positionH relativeFrom="page">
                  <wp:posOffset>914400</wp:posOffset>
                </wp:positionH>
                <wp:positionV relativeFrom="paragraph">
                  <wp:posOffset>460489</wp:posOffset>
                </wp:positionV>
                <wp:extent cx="227330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300" cy="1270"/>
                        </a:xfrm>
                        <a:custGeom>
                          <a:avLst/>
                          <a:gdLst/>
                          <a:ahLst/>
                          <a:cxnLst/>
                          <a:rect l="l" t="t" r="r" b="b"/>
                          <a:pathLst>
                            <a:path w="2273300">
                              <a:moveTo>
                                <a:pt x="0" y="0"/>
                              </a:moveTo>
                              <a:lnTo>
                                <a:pt x="2273300" y="0"/>
                              </a:lnTo>
                            </a:path>
                          </a:pathLst>
                        </a:custGeom>
                        <a:ln w="9525">
                          <a:solidFill>
                            <a:srgbClr val="D2383E"/>
                          </a:solidFill>
                          <a:prstDash val="solid"/>
                        </a:ln>
                      </wps:spPr>
                      <wps:bodyPr wrap="square" lIns="0" tIns="0" rIns="0" bIns="0" rtlCol="0">
                        <a:prstTxWarp prst="textNoShape">
                          <a:avLst/>
                        </a:prstTxWarp>
                        <a:noAutofit/>
                      </wps:bodyPr>
                    </wps:wsp>
                  </a:graphicData>
                </a:graphic>
              </wp:anchor>
            </w:drawing>
          </mc:Choice>
          <mc:Fallback>
            <w:pict>
              <v:shape w14:anchorId="183D5229" id="Graphic 81" o:spid="_x0000_s1026" style="position:absolute;margin-left:1in;margin-top:36.25pt;width:179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2273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" path="m,l2273300,e" filled="f" strokecolor="#d2383e">
                <v:path arrowok="t"/>
                <w10:wrap type="topAndBottom" anchorx="page"/>
              </v:shape>
            </w:pict>
          </mc:Fallback>
        </mc:AlternateContent>
      </w:r>
    </w:p>
    <w:p w14:paraId="6CEEF7D8" w14:textId="77777777" w:rsidR="00193ACD" w:rsidRDefault="00193ACD">
      <w:pPr>
        <w:pStyle w:val="BodyText"/>
        <w:spacing w:before="9"/>
        <w:ind w:left="0"/>
        <w:rPr>
          <w:rFonts w:ascii="Arial"/>
          <w:b/>
          <w:sz w:val="19"/>
        </w:rPr>
      </w:pPr>
    </w:p>
    <w:p w14:paraId="26A715B4" w14:textId="77777777" w:rsidR="00193ACD" w:rsidRDefault="00193ACD">
      <w:pPr>
        <w:pStyle w:val="BodyText"/>
        <w:spacing w:before="9"/>
        <w:ind w:left="0"/>
        <w:rPr>
          <w:rFonts w:ascii="Arial"/>
          <w:b/>
          <w:sz w:val="18"/>
        </w:rPr>
      </w:pPr>
    </w:p>
    <w:p w14:paraId="72F85428" w14:textId="77777777" w:rsidR="00193ACD" w:rsidRDefault="00967BBC">
      <w:pPr>
        <w:pStyle w:val="BodyText"/>
        <w:spacing w:before="15"/>
        <w:ind w:right="1192"/>
      </w:pPr>
      <w:r>
        <w:t>Service</w:t>
      </w:r>
      <w:r>
        <w:rPr>
          <w:spacing w:val="-2"/>
        </w:rPr>
        <w:t xml:space="preserve"> </w:t>
      </w:r>
      <w:r>
        <w:t>brakes</w:t>
      </w:r>
      <w:r>
        <w:rPr>
          <w:spacing w:val="-2"/>
        </w:rPr>
        <w:t xml:space="preserve"> </w:t>
      </w:r>
      <w:r>
        <w:t>shall</w:t>
      </w:r>
      <w:r>
        <w:rPr>
          <w:spacing w:val="-1"/>
        </w:rPr>
        <w:t xml:space="preserve"> </w:t>
      </w:r>
      <w:r>
        <w:t>be</w:t>
      </w:r>
      <w:r>
        <w:rPr>
          <w:spacing w:val="-3"/>
        </w:rPr>
        <w:t xml:space="preserve"> </w:t>
      </w:r>
      <w:r>
        <w:t>controlled</w:t>
      </w:r>
      <w:r>
        <w:rPr>
          <w:spacing w:val="-4"/>
        </w:rPr>
        <w:t xml:space="preserve"> </w:t>
      </w:r>
      <w:r>
        <w:t>and</w:t>
      </w:r>
      <w:r>
        <w:rPr>
          <w:spacing w:val="-4"/>
        </w:rPr>
        <w:t xml:space="preserve"> </w:t>
      </w:r>
      <w:r>
        <w:t>actuated</w:t>
      </w:r>
      <w:r>
        <w:rPr>
          <w:spacing w:val="-2"/>
        </w:rPr>
        <w:t xml:space="preserve"> </w:t>
      </w:r>
      <w:r>
        <w:t>by</w:t>
      </w:r>
      <w:r>
        <w:rPr>
          <w:spacing w:val="-4"/>
        </w:rPr>
        <w:t xml:space="preserve"> </w:t>
      </w:r>
      <w:r>
        <w:t>a</w:t>
      </w:r>
      <w:r>
        <w:rPr>
          <w:spacing w:val="-2"/>
        </w:rPr>
        <w:t xml:space="preserve"> </w:t>
      </w:r>
      <w:r>
        <w:t>compressed</w:t>
      </w:r>
      <w:r>
        <w:rPr>
          <w:spacing w:val="-2"/>
        </w:rPr>
        <w:t xml:space="preserve"> </w:t>
      </w:r>
      <w:r>
        <w:t>air</w:t>
      </w:r>
      <w:r>
        <w:rPr>
          <w:spacing w:val="-4"/>
        </w:rPr>
        <w:t xml:space="preserve"> </w:t>
      </w:r>
      <w:r>
        <w:t>system.</w:t>
      </w:r>
      <w:r>
        <w:rPr>
          <w:spacing w:val="-2"/>
        </w:rPr>
        <w:t xml:space="preserve"> </w:t>
      </w:r>
      <w:r>
        <w:t>Force</w:t>
      </w:r>
      <w:r>
        <w:rPr>
          <w:spacing w:val="-4"/>
        </w:rPr>
        <w:t xml:space="preserve"> </w:t>
      </w:r>
      <w:r>
        <w:t>to</w:t>
      </w:r>
      <w:r>
        <w:rPr>
          <w:spacing w:val="-2"/>
        </w:rPr>
        <w:t xml:space="preserve"> </w:t>
      </w:r>
      <w:r>
        <w:t>activate</w:t>
      </w:r>
      <w:r>
        <w:rPr>
          <w:spacing w:val="-2"/>
        </w:rPr>
        <w:t xml:space="preserve"> </w:t>
      </w:r>
      <w:r>
        <w:t>the</w:t>
      </w:r>
      <w:r>
        <w:rPr>
          <w:spacing w:val="-2"/>
        </w:rPr>
        <w:t xml:space="preserve"> </w:t>
      </w:r>
      <w:r>
        <w:t xml:space="preserve">brake pedal </w:t>
      </w:r>
      <w:bookmarkStart w:id="483" w:name="_bookmark219"/>
      <w:bookmarkEnd w:id="483"/>
      <w:r>
        <w:t xml:space="preserve">control shall be an essentially linear function of the bus deceleration rate and shall not exceed 75 </w:t>
      </w:r>
      <w:proofErr w:type="spellStart"/>
      <w:r>
        <w:t>lbs</w:t>
      </w:r>
      <w:proofErr w:type="spellEnd"/>
      <w:r>
        <w:t xml:space="preserve"> at a point 7 in. above the heel point of the pedal to achieve maximum braking. The heel point is the location of the driver’s heel when his or her foot is rested flat on</w:t>
      </w:r>
      <w:r>
        <w:rPr>
          <w:spacing w:val="-1"/>
        </w:rPr>
        <w:t xml:space="preserve"> </w:t>
      </w:r>
      <w:r>
        <w:t>the pedal and the heel is touching</w:t>
      </w:r>
      <w:r>
        <w:rPr>
          <w:spacing w:val="-1"/>
        </w:rPr>
        <w:t xml:space="preserve"> </w:t>
      </w:r>
      <w:r>
        <w:t>the floor or heel pad of the pedal. The ECU for the ABS system shall be protected, yet in an accessible location to allow for ease of service.</w:t>
      </w:r>
    </w:p>
    <w:p w14:paraId="3BC18475" w14:textId="77777777" w:rsidR="00193ACD" w:rsidRDefault="00967BBC">
      <w:pPr>
        <w:pStyle w:val="BodyText"/>
        <w:spacing w:before="252"/>
        <w:ind w:right="1256"/>
      </w:pPr>
      <w:r>
        <w:t>The</w:t>
      </w:r>
      <w:r>
        <w:rPr>
          <w:spacing w:val="-4"/>
        </w:rPr>
        <w:t xml:space="preserve"> </w:t>
      </w:r>
      <w:r>
        <w:t>total</w:t>
      </w:r>
      <w:r>
        <w:rPr>
          <w:spacing w:val="-1"/>
        </w:rPr>
        <w:t xml:space="preserve"> </w:t>
      </w:r>
      <w:r>
        <w:t>braking</w:t>
      </w:r>
      <w:r>
        <w:rPr>
          <w:spacing w:val="-5"/>
        </w:rPr>
        <w:t xml:space="preserve"> </w:t>
      </w:r>
      <w:r>
        <w:t>effort</w:t>
      </w:r>
      <w:r>
        <w:rPr>
          <w:spacing w:val="-2"/>
        </w:rPr>
        <w:t xml:space="preserve"> </w:t>
      </w:r>
      <w:r>
        <w:t>shall</w:t>
      </w:r>
      <w:r>
        <w:rPr>
          <w:spacing w:val="-1"/>
        </w:rPr>
        <w:t xml:space="preserve"> </w:t>
      </w:r>
      <w:r>
        <w:t>be</w:t>
      </w:r>
      <w:r>
        <w:rPr>
          <w:spacing w:val="-2"/>
        </w:rPr>
        <w:t xml:space="preserve"> </w:t>
      </w:r>
      <w:r>
        <w:t>distributed</w:t>
      </w:r>
      <w:r>
        <w:rPr>
          <w:spacing w:val="-2"/>
        </w:rPr>
        <w:t xml:space="preserve"> </w:t>
      </w:r>
      <w:r>
        <w:t>among</w:t>
      </w:r>
      <w:r>
        <w:rPr>
          <w:spacing w:val="-6"/>
        </w:rPr>
        <w:t xml:space="preserve"> </w:t>
      </w:r>
      <w:r>
        <w:t>all</w:t>
      </w:r>
      <w:r>
        <w:rPr>
          <w:spacing w:val="-3"/>
        </w:rPr>
        <w:t xml:space="preserve"> </w:t>
      </w:r>
      <w:r>
        <w:t>wheels</w:t>
      </w:r>
      <w:r>
        <w:rPr>
          <w:spacing w:val="-3"/>
        </w:rPr>
        <w:t xml:space="preserve"> </w:t>
      </w:r>
      <w:r>
        <w:t>in</w:t>
      </w:r>
      <w:r>
        <w:rPr>
          <w:spacing w:val="-5"/>
        </w:rPr>
        <w:t xml:space="preserve"> </w:t>
      </w:r>
      <w:r>
        <w:t>such</w:t>
      </w:r>
      <w:r>
        <w:rPr>
          <w:spacing w:val="-5"/>
        </w:rPr>
        <w:t xml:space="preserve"> </w:t>
      </w:r>
      <w:r>
        <w:t>a</w:t>
      </w:r>
      <w:r>
        <w:rPr>
          <w:spacing w:val="-2"/>
        </w:rPr>
        <w:t xml:space="preserve"> </w:t>
      </w:r>
      <w:r>
        <w:t>ratio</w:t>
      </w:r>
      <w:r>
        <w:rPr>
          <w:spacing w:val="-2"/>
        </w:rPr>
        <w:t xml:space="preserve"> </w:t>
      </w:r>
      <w:r>
        <w:t>as</w:t>
      </w:r>
      <w:r>
        <w:rPr>
          <w:spacing w:val="-4"/>
        </w:rPr>
        <w:t xml:space="preserve"> </w:t>
      </w:r>
      <w:r>
        <w:t>to</w:t>
      </w:r>
      <w:r>
        <w:rPr>
          <w:spacing w:val="-7"/>
        </w:rPr>
        <w:t xml:space="preserve"> </w:t>
      </w:r>
      <w:r>
        <w:t>ensure</w:t>
      </w:r>
      <w:r>
        <w:rPr>
          <w:spacing w:val="-2"/>
        </w:rPr>
        <w:t xml:space="preserve"> </w:t>
      </w:r>
      <w:r>
        <w:t>equal</w:t>
      </w:r>
      <w:r>
        <w:rPr>
          <w:spacing w:val="-2"/>
        </w:rPr>
        <w:t xml:space="preserve"> </w:t>
      </w:r>
      <w:r>
        <w:t>friction</w:t>
      </w:r>
      <w:r>
        <w:rPr>
          <w:spacing w:val="-2"/>
        </w:rPr>
        <w:t xml:space="preserve"> </w:t>
      </w:r>
      <w:r>
        <w:t>mate- rial wear rate at all wheel locations. Manufacturer shall demonstrate compliance by providing a copy of a thermodynamic brake balance test upon request.</w:t>
      </w:r>
    </w:p>
    <w:p w14:paraId="0A035526" w14:textId="77777777" w:rsidR="00193ACD" w:rsidRDefault="00193ACD">
      <w:pPr>
        <w:pStyle w:val="BodyText"/>
        <w:spacing w:before="65"/>
        <w:ind w:left="0"/>
      </w:pPr>
    </w:p>
    <w:p w14:paraId="3CE641B6" w14:textId="77777777" w:rsidR="00193ACD" w:rsidRDefault="00967BBC">
      <w:pPr>
        <w:pStyle w:val="Heading3"/>
      </w:pPr>
      <w:bookmarkStart w:id="484" w:name="TS_35.3_Friction_Material"/>
      <w:bookmarkEnd w:id="484"/>
      <w:r>
        <w:t>TS</w:t>
      </w:r>
      <w:r>
        <w:rPr>
          <w:spacing w:val="-15"/>
        </w:rPr>
        <w:t xml:space="preserve"> </w:t>
      </w:r>
      <w:r>
        <w:t>35.3</w:t>
      </w:r>
      <w:r>
        <w:rPr>
          <w:spacing w:val="-13"/>
        </w:rPr>
        <w:t xml:space="preserve"> </w:t>
      </w:r>
      <w:r>
        <w:t>Friction</w:t>
      </w:r>
      <w:r>
        <w:rPr>
          <w:spacing w:val="-13"/>
        </w:rPr>
        <w:t xml:space="preserve"> </w:t>
      </w:r>
      <w:r>
        <w:rPr>
          <w:spacing w:val="-2"/>
        </w:rPr>
        <w:t>Material</w:t>
      </w:r>
    </w:p>
    <w:p w14:paraId="6873B1B7" w14:textId="77777777" w:rsidR="00193ACD" w:rsidRDefault="00967BBC">
      <w:pPr>
        <w:pStyle w:val="BodyText"/>
        <w:spacing w:before="56"/>
        <w:ind w:right="1256"/>
      </w:pPr>
      <w:r>
        <w:t xml:space="preserve">The brake linings shall be made of non-asbestos material. </w:t>
      </w:r>
      <w:proofErr w:type="gramStart"/>
      <w:r>
        <w:t>In order to</w:t>
      </w:r>
      <w:proofErr w:type="gramEnd"/>
      <w:r>
        <w:t xml:space="preserve"> aid maintenance personnel in </w:t>
      </w:r>
      <w:bookmarkStart w:id="485" w:name="_bookmark220"/>
      <w:bookmarkEnd w:id="485"/>
      <w:r>
        <w:t>determining</w:t>
      </w:r>
      <w:r>
        <w:rPr>
          <w:spacing w:val="-5"/>
        </w:rPr>
        <w:t xml:space="preserve"> </w:t>
      </w:r>
      <w:r>
        <w:t>extent</w:t>
      </w:r>
      <w:r>
        <w:rPr>
          <w:spacing w:val="-1"/>
        </w:rPr>
        <w:t xml:space="preserve"> </w:t>
      </w:r>
      <w:r>
        <w:t>of</w:t>
      </w:r>
      <w:r>
        <w:rPr>
          <w:spacing w:val="-2"/>
        </w:rPr>
        <w:t xml:space="preserve"> </w:t>
      </w:r>
      <w:r>
        <w:t>wear,</w:t>
      </w:r>
      <w:r>
        <w:rPr>
          <w:spacing w:val="-5"/>
        </w:rPr>
        <w:t xml:space="preserve"> </w:t>
      </w:r>
      <w:r>
        <w:t>a</w:t>
      </w:r>
      <w:r>
        <w:rPr>
          <w:spacing w:val="-2"/>
        </w:rPr>
        <w:t xml:space="preserve"> </w:t>
      </w:r>
      <w:r>
        <w:t>provision</w:t>
      </w:r>
      <w:r>
        <w:rPr>
          <w:spacing w:val="-7"/>
        </w:rPr>
        <w:t xml:space="preserve"> </w:t>
      </w:r>
      <w:r>
        <w:t>such</w:t>
      </w:r>
      <w:r>
        <w:rPr>
          <w:spacing w:val="-4"/>
        </w:rPr>
        <w:t xml:space="preserve"> </w:t>
      </w:r>
      <w:r>
        <w:t>as</w:t>
      </w:r>
      <w:r>
        <w:rPr>
          <w:spacing w:val="-2"/>
        </w:rPr>
        <w:t xml:space="preserve"> </w:t>
      </w:r>
      <w:r>
        <w:t>a</w:t>
      </w:r>
      <w:r>
        <w:rPr>
          <w:spacing w:val="-4"/>
        </w:rPr>
        <w:t xml:space="preserve"> </w:t>
      </w:r>
      <w:r>
        <w:t>scribe</w:t>
      </w:r>
      <w:r>
        <w:rPr>
          <w:spacing w:val="-2"/>
        </w:rPr>
        <w:t xml:space="preserve"> </w:t>
      </w:r>
      <w:r>
        <w:t>line</w:t>
      </w:r>
      <w:r>
        <w:rPr>
          <w:spacing w:val="-2"/>
        </w:rPr>
        <w:t xml:space="preserve"> </w:t>
      </w:r>
      <w:r>
        <w:t>or</w:t>
      </w:r>
      <w:r>
        <w:rPr>
          <w:spacing w:val="-2"/>
        </w:rPr>
        <w:t xml:space="preserve"> </w:t>
      </w:r>
      <w:r>
        <w:t>a</w:t>
      </w:r>
      <w:r>
        <w:rPr>
          <w:spacing w:val="-1"/>
        </w:rPr>
        <w:t xml:space="preserve"> </w:t>
      </w:r>
      <w:r>
        <w:t>chamfer</w:t>
      </w:r>
      <w:r>
        <w:rPr>
          <w:spacing w:val="-1"/>
        </w:rPr>
        <w:t xml:space="preserve"> </w:t>
      </w:r>
      <w:r>
        <w:t>indicating</w:t>
      </w:r>
      <w:r>
        <w:rPr>
          <w:spacing w:val="-5"/>
        </w:rPr>
        <w:t xml:space="preserve"> </w:t>
      </w:r>
      <w:r>
        <w:t>the</w:t>
      </w:r>
      <w:r>
        <w:rPr>
          <w:spacing w:val="-6"/>
        </w:rPr>
        <w:t xml:space="preserve"> </w:t>
      </w:r>
      <w:r>
        <w:t>thickness</w:t>
      </w:r>
      <w:r>
        <w:rPr>
          <w:spacing w:val="-4"/>
        </w:rPr>
        <w:t xml:space="preserve"> </w:t>
      </w:r>
      <w:r>
        <w:t>at</w:t>
      </w:r>
      <w:r>
        <w:rPr>
          <w:spacing w:val="-1"/>
        </w:rPr>
        <w:t xml:space="preserve"> </w:t>
      </w:r>
      <w:r>
        <w:t>which replacement becomes necessary shall be provided on each brake lining. The complete brake lining wear indicator shall be clearly visible from the hoist or pit without removing backing plates.</w:t>
      </w:r>
    </w:p>
    <w:p w14:paraId="3975A813" w14:textId="77777777" w:rsidR="00193ACD" w:rsidRDefault="00967BBC">
      <w:pPr>
        <w:pStyle w:val="Heading3"/>
        <w:spacing w:before="244"/>
      </w:pPr>
      <w:bookmarkStart w:id="486" w:name="TS_35.4_Hubs_and_Drums/Discs"/>
      <w:bookmarkEnd w:id="486"/>
      <w:r>
        <w:t>TS</w:t>
      </w:r>
      <w:r>
        <w:rPr>
          <w:spacing w:val="-14"/>
        </w:rPr>
        <w:t xml:space="preserve"> </w:t>
      </w:r>
      <w:r>
        <w:t>35.4</w:t>
      </w:r>
      <w:r>
        <w:rPr>
          <w:spacing w:val="-14"/>
        </w:rPr>
        <w:t xml:space="preserve"> </w:t>
      </w:r>
      <w:r>
        <w:t>Hubs</w:t>
      </w:r>
      <w:r>
        <w:rPr>
          <w:spacing w:val="-13"/>
        </w:rPr>
        <w:t xml:space="preserve"> </w:t>
      </w:r>
      <w:r>
        <w:t>and</w:t>
      </w:r>
      <w:r>
        <w:rPr>
          <w:spacing w:val="-11"/>
        </w:rPr>
        <w:t xml:space="preserve"> </w:t>
      </w:r>
      <w:r>
        <w:rPr>
          <w:spacing w:val="-2"/>
        </w:rPr>
        <w:t>Drums/Discs</w:t>
      </w:r>
    </w:p>
    <w:p w14:paraId="71BDBEA3" w14:textId="77777777" w:rsidR="00193ACD" w:rsidRDefault="00967BBC">
      <w:pPr>
        <w:pStyle w:val="BodyText"/>
        <w:spacing w:before="57"/>
        <w:ind w:right="1586"/>
        <w:jc w:val="both"/>
      </w:pPr>
      <w:r>
        <w:t>Replaceable wheel bearing</w:t>
      </w:r>
      <w:r>
        <w:rPr>
          <w:spacing w:val="-4"/>
        </w:rPr>
        <w:t xml:space="preserve"> </w:t>
      </w:r>
      <w:r>
        <w:t>seals shall</w:t>
      </w:r>
      <w:r>
        <w:rPr>
          <w:spacing w:val="-1"/>
        </w:rPr>
        <w:t xml:space="preserve"> </w:t>
      </w:r>
      <w:r>
        <w:t>run on</w:t>
      </w:r>
      <w:r>
        <w:rPr>
          <w:spacing w:val="-1"/>
        </w:rPr>
        <w:t xml:space="preserve"> </w:t>
      </w:r>
      <w:r>
        <w:t>replaceable wear surfaces or be of an</w:t>
      </w:r>
      <w:r>
        <w:rPr>
          <w:spacing w:val="-1"/>
        </w:rPr>
        <w:t xml:space="preserve"> </w:t>
      </w:r>
      <w:r>
        <w:t xml:space="preserve">integral wear surface </w:t>
      </w:r>
      <w:bookmarkStart w:id="487" w:name="_bookmark221"/>
      <w:bookmarkEnd w:id="487"/>
      <w:r>
        <w:t>sealed design. Wheel bearing</w:t>
      </w:r>
      <w:r>
        <w:rPr>
          <w:spacing w:val="-3"/>
        </w:rPr>
        <w:t xml:space="preserve"> </w:t>
      </w:r>
      <w:r>
        <w:t>and hub seals and</w:t>
      </w:r>
      <w:r>
        <w:rPr>
          <w:spacing w:val="-2"/>
        </w:rPr>
        <w:t xml:space="preserve"> </w:t>
      </w:r>
      <w:r>
        <w:t>unitized hub</w:t>
      </w:r>
      <w:r>
        <w:rPr>
          <w:spacing w:val="-2"/>
        </w:rPr>
        <w:t xml:space="preserve"> </w:t>
      </w:r>
      <w:r>
        <w:t>assemblies shall not leak</w:t>
      </w:r>
      <w:r>
        <w:rPr>
          <w:spacing w:val="-1"/>
        </w:rPr>
        <w:t xml:space="preserve"> </w:t>
      </w:r>
      <w:r>
        <w:t>or weep lubricant when operating on the design operating profile for the duration of the initial manufacturer’s warranty.</w:t>
      </w:r>
    </w:p>
    <w:p w14:paraId="174755F9" w14:textId="77777777" w:rsidR="00193ACD" w:rsidRDefault="00193ACD">
      <w:pPr>
        <w:jc w:val="both"/>
        <w:sectPr w:rsidR="00193ACD" w:rsidSect="00920359">
          <w:pgSz w:w="12240" w:h="15840"/>
          <w:pgMar w:top="1560" w:right="0" w:bottom="1280" w:left="1140" w:header="1082" w:footer="1099" w:gutter="0"/>
          <w:cols w:space="720"/>
        </w:sectPr>
      </w:pPr>
    </w:p>
    <w:p w14:paraId="26B9F485" w14:textId="77777777" w:rsidR="00193ACD" w:rsidRDefault="00193ACD">
      <w:pPr>
        <w:pStyle w:val="BodyText"/>
        <w:ind w:left="0"/>
        <w:rPr>
          <w:sz w:val="20"/>
        </w:rPr>
      </w:pPr>
    </w:p>
    <w:p w14:paraId="46E65B99" w14:textId="77777777" w:rsidR="00193ACD" w:rsidRDefault="00193ACD">
      <w:pPr>
        <w:pStyle w:val="BodyText"/>
        <w:spacing w:before="25"/>
        <w:ind w:left="0"/>
        <w:rPr>
          <w:sz w:val="20"/>
        </w:rPr>
      </w:pPr>
    </w:p>
    <w:p w14:paraId="0E54C8CA" w14:textId="77777777" w:rsidR="00193ACD" w:rsidRDefault="00967BBC">
      <w:pPr>
        <w:ind w:left="300"/>
        <w:rPr>
          <w:rFonts w:ascii="Arial"/>
          <w:b/>
          <w:sz w:val="20"/>
        </w:rPr>
      </w:pPr>
      <w:bookmarkStart w:id="488" w:name="_bookmark222"/>
      <w:bookmarkEnd w:id="488"/>
      <w:r>
        <w:rPr>
          <w:rFonts w:ascii="Arial"/>
          <w:b/>
          <w:sz w:val="20"/>
        </w:rPr>
        <w:t>Disc</w:t>
      </w:r>
      <w:r>
        <w:rPr>
          <w:rFonts w:ascii="Arial"/>
          <w:b/>
          <w:spacing w:val="-12"/>
          <w:sz w:val="20"/>
        </w:rPr>
        <w:t xml:space="preserve"> </w:t>
      </w:r>
      <w:r>
        <w:rPr>
          <w:rFonts w:ascii="Arial"/>
          <w:b/>
          <w:sz w:val="20"/>
        </w:rPr>
        <w:t>Brakes</w:t>
      </w:r>
      <w:r>
        <w:rPr>
          <w:rFonts w:ascii="Arial"/>
          <w:b/>
          <w:spacing w:val="-11"/>
          <w:sz w:val="20"/>
        </w:rPr>
        <w:t xml:space="preserve"> </w:t>
      </w:r>
      <w:r>
        <w:rPr>
          <w:rFonts w:ascii="Arial"/>
          <w:b/>
          <w:sz w:val="20"/>
        </w:rPr>
        <w:t>on</w:t>
      </w:r>
      <w:r>
        <w:rPr>
          <w:rFonts w:ascii="Arial"/>
          <w:b/>
          <w:spacing w:val="-5"/>
          <w:sz w:val="20"/>
        </w:rPr>
        <w:t xml:space="preserve"> </w:t>
      </w:r>
      <w:r>
        <w:rPr>
          <w:rFonts w:ascii="Arial"/>
          <w:b/>
          <w:sz w:val="20"/>
        </w:rPr>
        <w:t>All</w:t>
      </w:r>
      <w:r>
        <w:rPr>
          <w:rFonts w:ascii="Arial"/>
          <w:b/>
          <w:spacing w:val="-7"/>
          <w:sz w:val="20"/>
        </w:rPr>
        <w:t xml:space="preserve"> </w:t>
      </w:r>
      <w:r>
        <w:rPr>
          <w:rFonts w:ascii="Arial"/>
          <w:b/>
          <w:spacing w:val="-4"/>
          <w:sz w:val="20"/>
        </w:rPr>
        <w:t>Axles</w:t>
      </w:r>
    </w:p>
    <w:p w14:paraId="65A79671" w14:textId="77777777" w:rsidR="00193ACD" w:rsidRDefault="00967BBC">
      <w:pPr>
        <w:pStyle w:val="BodyText"/>
        <w:spacing w:before="4"/>
      </w:pPr>
      <w:r>
        <w:t>The</w:t>
      </w:r>
      <w:r>
        <w:rPr>
          <w:spacing w:val="-5"/>
        </w:rPr>
        <w:t xml:space="preserve"> </w:t>
      </w:r>
      <w:r>
        <w:t>bus</w:t>
      </w:r>
      <w:r>
        <w:rPr>
          <w:spacing w:val="-4"/>
        </w:rPr>
        <w:t xml:space="preserve"> </w:t>
      </w:r>
      <w:r>
        <w:t>shall</w:t>
      </w:r>
      <w:r>
        <w:rPr>
          <w:spacing w:val="-2"/>
        </w:rPr>
        <w:t xml:space="preserve"> </w:t>
      </w:r>
      <w:r>
        <w:t>be</w:t>
      </w:r>
      <w:r>
        <w:rPr>
          <w:spacing w:val="-4"/>
        </w:rPr>
        <w:t xml:space="preserve"> </w:t>
      </w:r>
      <w:r>
        <w:t>equipped</w:t>
      </w:r>
      <w:r>
        <w:rPr>
          <w:spacing w:val="-9"/>
        </w:rPr>
        <w:t xml:space="preserve"> </w:t>
      </w:r>
      <w:r>
        <w:t>with</w:t>
      </w:r>
      <w:r>
        <w:rPr>
          <w:spacing w:val="-5"/>
        </w:rPr>
        <w:t xml:space="preserve"> </w:t>
      </w:r>
      <w:r>
        <w:t>disc</w:t>
      </w:r>
      <w:r>
        <w:rPr>
          <w:spacing w:val="-4"/>
        </w:rPr>
        <w:t xml:space="preserve"> </w:t>
      </w:r>
      <w:r>
        <w:t>brakes</w:t>
      </w:r>
      <w:r>
        <w:rPr>
          <w:spacing w:val="-5"/>
        </w:rPr>
        <w:t xml:space="preserve"> </w:t>
      </w:r>
      <w:r>
        <w:t>on</w:t>
      </w:r>
      <w:r>
        <w:rPr>
          <w:spacing w:val="-5"/>
        </w:rPr>
        <w:t xml:space="preserve"> </w:t>
      </w:r>
      <w:r>
        <w:t>all</w:t>
      </w:r>
      <w:r>
        <w:rPr>
          <w:spacing w:val="-4"/>
        </w:rPr>
        <w:t xml:space="preserve"> </w:t>
      </w:r>
      <w:r>
        <w:t>axles,</w:t>
      </w:r>
      <w:r>
        <w:rPr>
          <w:spacing w:val="-3"/>
        </w:rPr>
        <w:t xml:space="preserve"> </w:t>
      </w:r>
      <w:r>
        <w:t>and</w:t>
      </w:r>
      <w:r>
        <w:rPr>
          <w:spacing w:val="-7"/>
        </w:rPr>
        <w:t xml:space="preserve"> </w:t>
      </w:r>
      <w:r>
        <w:t>the</w:t>
      </w:r>
      <w:r>
        <w:rPr>
          <w:spacing w:val="-5"/>
        </w:rPr>
        <w:t xml:space="preserve"> </w:t>
      </w:r>
      <w:r>
        <w:t>brake</w:t>
      </w:r>
      <w:r>
        <w:rPr>
          <w:spacing w:val="-2"/>
        </w:rPr>
        <w:t xml:space="preserve"> </w:t>
      </w:r>
      <w:r>
        <w:t>discs</w:t>
      </w:r>
      <w:r>
        <w:rPr>
          <w:spacing w:val="-7"/>
        </w:rPr>
        <w:t xml:space="preserve"> </w:t>
      </w:r>
      <w:r>
        <w:t>shall</w:t>
      </w:r>
      <w:r>
        <w:rPr>
          <w:spacing w:val="-7"/>
        </w:rPr>
        <w:t xml:space="preserve"> </w:t>
      </w:r>
      <w:r>
        <w:t>allow</w:t>
      </w:r>
      <w:r>
        <w:rPr>
          <w:spacing w:val="-5"/>
        </w:rPr>
        <w:t xml:space="preserve"> </w:t>
      </w:r>
      <w:r>
        <w:t>machining</w:t>
      </w:r>
      <w:r>
        <w:rPr>
          <w:spacing w:val="-9"/>
        </w:rPr>
        <w:t xml:space="preserve"> </w:t>
      </w:r>
      <w:r>
        <w:t>of</w:t>
      </w:r>
      <w:r>
        <w:rPr>
          <w:spacing w:val="-4"/>
        </w:rPr>
        <w:t xml:space="preserve"> </w:t>
      </w:r>
      <w:proofErr w:type="gramStart"/>
      <w:r>
        <w:rPr>
          <w:spacing w:val="-4"/>
        </w:rPr>
        <w:t>each</w:t>
      </w:r>
      <w:proofErr w:type="gramEnd"/>
    </w:p>
    <w:p w14:paraId="69435B91" w14:textId="77777777" w:rsidR="00193ACD" w:rsidRDefault="00967BBC">
      <w:pPr>
        <w:pStyle w:val="BodyText"/>
        <w:spacing w:before="1"/>
      </w:pPr>
      <w:r>
        <w:t>side</w:t>
      </w:r>
      <w:r>
        <w:rPr>
          <w:spacing w:val="-7"/>
        </w:rPr>
        <w:t xml:space="preserve"> </w:t>
      </w:r>
      <w:r>
        <w:t>of</w:t>
      </w:r>
      <w:r>
        <w:rPr>
          <w:spacing w:val="-4"/>
        </w:rPr>
        <w:t xml:space="preserve"> </w:t>
      </w:r>
      <w:r>
        <w:t>the</w:t>
      </w:r>
      <w:r>
        <w:rPr>
          <w:spacing w:val="-2"/>
        </w:rPr>
        <w:t xml:space="preserve"> </w:t>
      </w:r>
      <w:r>
        <w:t>disc</w:t>
      </w:r>
      <w:r>
        <w:rPr>
          <w:spacing w:val="-3"/>
        </w:rPr>
        <w:t xml:space="preserve"> </w:t>
      </w:r>
      <w:r>
        <w:t>to</w:t>
      </w:r>
      <w:r>
        <w:rPr>
          <w:spacing w:val="-5"/>
        </w:rPr>
        <w:t xml:space="preserve"> </w:t>
      </w:r>
      <w:r>
        <w:t>obtain</w:t>
      </w:r>
      <w:r>
        <w:rPr>
          <w:spacing w:val="-5"/>
        </w:rPr>
        <w:t xml:space="preserve"> </w:t>
      </w:r>
      <w:r>
        <w:t>smooth</w:t>
      </w:r>
      <w:r>
        <w:rPr>
          <w:spacing w:val="-3"/>
        </w:rPr>
        <w:t xml:space="preserve"> </w:t>
      </w:r>
      <w:r>
        <w:t>surfaces</w:t>
      </w:r>
      <w:r>
        <w:rPr>
          <w:spacing w:val="-4"/>
        </w:rPr>
        <w:t xml:space="preserve"> </w:t>
      </w:r>
      <w:r>
        <w:t>per</w:t>
      </w:r>
      <w:r>
        <w:rPr>
          <w:spacing w:val="-2"/>
        </w:rPr>
        <w:t xml:space="preserve"> </w:t>
      </w:r>
      <w:r>
        <w:t>manufacturer’s</w:t>
      </w:r>
      <w:r>
        <w:rPr>
          <w:spacing w:val="-2"/>
        </w:rPr>
        <w:t xml:space="preserve"> specifications.</w:t>
      </w:r>
    </w:p>
    <w:p w14:paraId="581CC6CE" w14:textId="77777777" w:rsidR="00193ACD" w:rsidRDefault="00193ACD">
      <w:pPr>
        <w:pStyle w:val="BodyText"/>
        <w:spacing w:before="1"/>
        <w:ind w:left="0"/>
      </w:pPr>
    </w:p>
    <w:p w14:paraId="6303B3B6" w14:textId="77777777" w:rsidR="00193ACD" w:rsidRDefault="00967BBC">
      <w:pPr>
        <w:pStyle w:val="BodyText"/>
        <w:ind w:right="1256"/>
      </w:pPr>
      <w:r>
        <w:t>The</w:t>
      </w:r>
      <w:r>
        <w:rPr>
          <w:spacing w:val="-4"/>
        </w:rPr>
        <w:t xml:space="preserve"> </w:t>
      </w:r>
      <w:r>
        <w:t>brake</w:t>
      </w:r>
      <w:r>
        <w:rPr>
          <w:spacing w:val="-2"/>
        </w:rPr>
        <w:t xml:space="preserve"> </w:t>
      </w:r>
      <w:r>
        <w:t>system</w:t>
      </w:r>
      <w:r>
        <w:rPr>
          <w:spacing w:val="-6"/>
        </w:rPr>
        <w:t xml:space="preserve"> </w:t>
      </w:r>
      <w:r>
        <w:t>material</w:t>
      </w:r>
      <w:r>
        <w:rPr>
          <w:spacing w:val="-7"/>
        </w:rPr>
        <w:t xml:space="preserve"> </w:t>
      </w:r>
      <w:r>
        <w:t>and</w:t>
      </w:r>
      <w:r>
        <w:rPr>
          <w:spacing w:val="-4"/>
        </w:rPr>
        <w:t xml:space="preserve"> </w:t>
      </w:r>
      <w:r>
        <w:t>design</w:t>
      </w:r>
      <w:r>
        <w:rPr>
          <w:spacing w:val="-7"/>
        </w:rPr>
        <w:t xml:space="preserve"> </w:t>
      </w:r>
      <w:r>
        <w:t>shall</w:t>
      </w:r>
      <w:r>
        <w:rPr>
          <w:spacing w:val="-4"/>
        </w:rPr>
        <w:t xml:space="preserve"> </w:t>
      </w:r>
      <w:r>
        <w:t>be</w:t>
      </w:r>
      <w:r>
        <w:rPr>
          <w:spacing w:val="-2"/>
        </w:rPr>
        <w:t xml:space="preserve"> </w:t>
      </w:r>
      <w:r>
        <w:t>selected</w:t>
      </w:r>
      <w:r>
        <w:rPr>
          <w:spacing w:val="-9"/>
        </w:rPr>
        <w:t xml:space="preserve"> </w:t>
      </w:r>
      <w:r>
        <w:t>to</w:t>
      </w:r>
      <w:r>
        <w:rPr>
          <w:spacing w:val="-2"/>
        </w:rPr>
        <w:t xml:space="preserve"> </w:t>
      </w:r>
      <w:r>
        <w:t>absorb</w:t>
      </w:r>
      <w:r>
        <w:rPr>
          <w:spacing w:val="-7"/>
        </w:rPr>
        <w:t xml:space="preserve"> </w:t>
      </w:r>
      <w:r>
        <w:t>and</w:t>
      </w:r>
      <w:r>
        <w:rPr>
          <w:spacing w:val="-4"/>
        </w:rPr>
        <w:t xml:space="preserve"> </w:t>
      </w:r>
      <w:r>
        <w:t>dissipate</w:t>
      </w:r>
      <w:r>
        <w:rPr>
          <w:spacing w:val="-6"/>
        </w:rPr>
        <w:t xml:space="preserve"> </w:t>
      </w:r>
      <w:r>
        <w:t>heat</w:t>
      </w:r>
      <w:r>
        <w:rPr>
          <w:spacing w:val="-1"/>
        </w:rPr>
        <w:t xml:space="preserve"> </w:t>
      </w:r>
      <w:r>
        <w:t>quickly</w:t>
      </w:r>
      <w:r>
        <w:rPr>
          <w:spacing w:val="-4"/>
        </w:rPr>
        <w:t xml:space="preserve"> </w:t>
      </w:r>
      <w:r>
        <w:t>so</w:t>
      </w:r>
      <w:r>
        <w:rPr>
          <w:spacing w:val="-7"/>
        </w:rPr>
        <w:t xml:space="preserve"> </w:t>
      </w:r>
      <w:r>
        <w:t>that</w:t>
      </w:r>
      <w:r>
        <w:rPr>
          <w:spacing w:val="-4"/>
        </w:rPr>
        <w:t xml:space="preserve"> </w:t>
      </w:r>
      <w:r>
        <w:t>the</w:t>
      </w:r>
      <w:r>
        <w:rPr>
          <w:spacing w:val="-4"/>
        </w:rPr>
        <w:t xml:space="preserve"> </w:t>
      </w:r>
      <w:r>
        <w:t>heat generated during braking operation does not glaze the brake linings.</w:t>
      </w:r>
    </w:p>
    <w:p w14:paraId="20123605" w14:textId="77777777" w:rsidR="00193ACD" w:rsidRDefault="00967BBC">
      <w:pPr>
        <w:pStyle w:val="Heading3"/>
        <w:spacing w:before="243"/>
      </w:pPr>
      <w:bookmarkStart w:id="489" w:name="TS_35.5_Parking/Emergency_Brake"/>
      <w:bookmarkStart w:id="490" w:name="_bookmark223"/>
      <w:bookmarkEnd w:id="489"/>
      <w:bookmarkEnd w:id="490"/>
      <w:r>
        <w:rPr>
          <w:spacing w:val="-2"/>
        </w:rPr>
        <w:t>TS</w:t>
      </w:r>
      <w:r>
        <w:rPr>
          <w:spacing w:val="-16"/>
        </w:rPr>
        <w:t xml:space="preserve"> </w:t>
      </w:r>
      <w:r>
        <w:rPr>
          <w:spacing w:val="-2"/>
        </w:rPr>
        <w:t>35.5</w:t>
      </w:r>
      <w:r>
        <w:rPr>
          <w:spacing w:val="-14"/>
        </w:rPr>
        <w:t xml:space="preserve"> </w:t>
      </w:r>
      <w:r>
        <w:rPr>
          <w:spacing w:val="-2"/>
        </w:rPr>
        <w:t>Parking/Emergency</w:t>
      </w:r>
      <w:r>
        <w:rPr>
          <w:spacing w:val="-14"/>
        </w:rPr>
        <w:t xml:space="preserve"> </w:t>
      </w:r>
      <w:r>
        <w:rPr>
          <w:spacing w:val="-4"/>
        </w:rPr>
        <w:t>Brake</w:t>
      </w:r>
    </w:p>
    <w:p w14:paraId="75AF1CAE" w14:textId="77777777" w:rsidR="00193ACD" w:rsidRDefault="00967BBC">
      <w:pPr>
        <w:pStyle w:val="BodyText"/>
        <w:spacing w:before="56"/>
        <w:ind w:right="1256"/>
      </w:pPr>
      <w:r>
        <w:t>The parking brake shall be</w:t>
      </w:r>
      <w:r>
        <w:rPr>
          <w:spacing w:val="75"/>
        </w:rPr>
        <w:t xml:space="preserve"> </w:t>
      </w:r>
      <w:r>
        <w:t>actuated by a dash valve that</w:t>
      </w:r>
      <w:r>
        <w:rPr>
          <w:spacing w:val="17"/>
        </w:rPr>
        <w:t xml:space="preserve"> </w:t>
      </w:r>
      <w:r>
        <w:t>exhausts compressed air to apply the brakes. The</w:t>
      </w:r>
      <w:r>
        <w:rPr>
          <w:spacing w:val="40"/>
        </w:rPr>
        <w:t xml:space="preserve"> </w:t>
      </w:r>
      <w:r>
        <w:t>parking brake may be manually enabled when the air pressure is at the operating level per FMVSS 121.</w:t>
      </w:r>
    </w:p>
    <w:p w14:paraId="59EC2842" w14:textId="77777777" w:rsidR="00193ACD" w:rsidRDefault="00193ACD">
      <w:pPr>
        <w:pStyle w:val="BodyText"/>
        <w:ind w:left="0"/>
      </w:pPr>
    </w:p>
    <w:p w14:paraId="53D15F4A" w14:textId="77777777" w:rsidR="00193ACD" w:rsidRDefault="00193ACD">
      <w:pPr>
        <w:pStyle w:val="BodyText"/>
        <w:spacing w:before="225"/>
        <w:ind w:left="0"/>
      </w:pPr>
    </w:p>
    <w:p w14:paraId="224188A1" w14:textId="77777777" w:rsidR="00193ACD" w:rsidRDefault="00967BBC">
      <w:pPr>
        <w:pStyle w:val="Heading2"/>
      </w:pPr>
      <w:bookmarkStart w:id="491" w:name="TS_37._Pneumatic_System"/>
      <w:bookmarkStart w:id="492" w:name="_bookmark224"/>
      <w:bookmarkEnd w:id="491"/>
      <w:bookmarkEnd w:id="492"/>
      <w:r>
        <w:t>TS</w:t>
      </w:r>
      <w:r>
        <w:rPr>
          <w:spacing w:val="-13"/>
        </w:rPr>
        <w:t xml:space="preserve"> </w:t>
      </w:r>
      <w:r>
        <w:t>37.</w:t>
      </w:r>
      <w:r>
        <w:rPr>
          <w:spacing w:val="-14"/>
        </w:rPr>
        <w:t xml:space="preserve"> </w:t>
      </w:r>
      <w:r>
        <w:t>Pneumatic</w:t>
      </w:r>
      <w:r>
        <w:rPr>
          <w:spacing w:val="-16"/>
        </w:rPr>
        <w:t xml:space="preserve"> </w:t>
      </w:r>
      <w:r>
        <w:rPr>
          <w:spacing w:val="-2"/>
        </w:rPr>
        <w:t>System</w:t>
      </w:r>
    </w:p>
    <w:p w14:paraId="47234DCC" w14:textId="77777777" w:rsidR="00193ACD" w:rsidRDefault="00967BBC">
      <w:pPr>
        <w:pStyle w:val="Heading3"/>
        <w:spacing w:before="62"/>
      </w:pPr>
      <w:bookmarkStart w:id="493" w:name="TS_37.1_General"/>
      <w:bookmarkEnd w:id="493"/>
      <w:r>
        <w:t>TS</w:t>
      </w:r>
      <w:r>
        <w:rPr>
          <w:spacing w:val="-14"/>
        </w:rPr>
        <w:t xml:space="preserve"> </w:t>
      </w:r>
      <w:r>
        <w:t>37.1</w:t>
      </w:r>
      <w:r>
        <w:rPr>
          <w:spacing w:val="-12"/>
        </w:rPr>
        <w:t xml:space="preserve"> </w:t>
      </w:r>
      <w:r>
        <w:rPr>
          <w:spacing w:val="-2"/>
        </w:rPr>
        <w:t>General</w:t>
      </w:r>
    </w:p>
    <w:p w14:paraId="306C65A0" w14:textId="77777777" w:rsidR="00193ACD" w:rsidRDefault="00967BBC">
      <w:pPr>
        <w:pStyle w:val="BodyText"/>
        <w:spacing w:before="58"/>
        <w:ind w:right="1256"/>
      </w:pPr>
      <w:r>
        <w:t>The</w:t>
      </w:r>
      <w:r>
        <w:rPr>
          <w:spacing w:val="-4"/>
        </w:rPr>
        <w:t xml:space="preserve"> </w:t>
      </w:r>
      <w:r>
        <w:t>bus</w:t>
      </w:r>
      <w:r>
        <w:rPr>
          <w:spacing w:val="-4"/>
        </w:rPr>
        <w:t xml:space="preserve"> </w:t>
      </w:r>
      <w:r>
        <w:t>air</w:t>
      </w:r>
      <w:r>
        <w:rPr>
          <w:spacing w:val="-2"/>
        </w:rPr>
        <w:t xml:space="preserve"> </w:t>
      </w:r>
      <w:r>
        <w:t>system</w:t>
      </w:r>
      <w:r>
        <w:rPr>
          <w:spacing w:val="-5"/>
        </w:rPr>
        <w:t xml:space="preserve"> </w:t>
      </w:r>
      <w:r>
        <w:t>shall</w:t>
      </w:r>
      <w:r>
        <w:rPr>
          <w:spacing w:val="-4"/>
        </w:rPr>
        <w:t xml:space="preserve"> </w:t>
      </w:r>
      <w:r>
        <w:t>operate</w:t>
      </w:r>
      <w:r>
        <w:rPr>
          <w:spacing w:val="-3"/>
        </w:rPr>
        <w:t xml:space="preserve"> </w:t>
      </w:r>
      <w:r>
        <w:t>the</w:t>
      </w:r>
      <w:r>
        <w:rPr>
          <w:spacing w:val="-4"/>
        </w:rPr>
        <w:t xml:space="preserve"> </w:t>
      </w:r>
      <w:r>
        <w:t>air-powered</w:t>
      </w:r>
      <w:r>
        <w:rPr>
          <w:spacing w:val="-4"/>
        </w:rPr>
        <w:t xml:space="preserve"> </w:t>
      </w:r>
      <w:r>
        <w:t>accessories</w:t>
      </w:r>
      <w:r>
        <w:rPr>
          <w:spacing w:val="-3"/>
        </w:rPr>
        <w:t xml:space="preserve"> </w:t>
      </w:r>
      <w:r>
        <w:t>and</w:t>
      </w:r>
      <w:r>
        <w:rPr>
          <w:spacing w:val="-4"/>
        </w:rPr>
        <w:t xml:space="preserve"> </w:t>
      </w:r>
      <w:r>
        <w:t>the</w:t>
      </w:r>
      <w:r>
        <w:rPr>
          <w:spacing w:val="-4"/>
        </w:rPr>
        <w:t xml:space="preserve"> </w:t>
      </w:r>
      <w:r>
        <w:t>braking</w:t>
      </w:r>
      <w:r>
        <w:rPr>
          <w:spacing w:val="-4"/>
        </w:rPr>
        <w:t xml:space="preserve"> </w:t>
      </w:r>
      <w:r>
        <w:t>system</w:t>
      </w:r>
      <w:r>
        <w:rPr>
          <w:spacing w:val="-5"/>
        </w:rPr>
        <w:t xml:space="preserve"> </w:t>
      </w:r>
      <w:r>
        <w:t>with</w:t>
      </w:r>
      <w:r>
        <w:rPr>
          <w:spacing w:val="-2"/>
        </w:rPr>
        <w:t xml:space="preserve"> </w:t>
      </w:r>
      <w:r>
        <w:t xml:space="preserve">reserve capacity. New buses shall not leak down more than 5psi over a 15-minute </w:t>
      </w:r>
      <w:proofErr w:type="gramStart"/>
      <w:r>
        <w:t>period of time</w:t>
      </w:r>
      <w:proofErr w:type="gramEnd"/>
      <w:r>
        <w:t xml:space="preserve"> as indicated on the dash </w:t>
      </w:r>
      <w:r>
        <w:rPr>
          <w:spacing w:val="-2"/>
        </w:rPr>
        <w:t>gauge.</w:t>
      </w:r>
    </w:p>
    <w:p w14:paraId="49836EC9" w14:textId="77777777" w:rsidR="00193ACD" w:rsidRDefault="00967BBC">
      <w:pPr>
        <w:pStyle w:val="BodyText"/>
        <w:spacing w:before="240"/>
        <w:ind w:right="1256"/>
      </w:pPr>
      <w:r>
        <w:t>Provision shall be made to apply shop air to the bus air systems. A quick disconnect fitting shall be easily accessible</w:t>
      </w:r>
      <w:r>
        <w:rPr>
          <w:spacing w:val="-2"/>
        </w:rPr>
        <w:t xml:space="preserve"> </w:t>
      </w:r>
      <w:r>
        <w:t>and</w:t>
      </w:r>
      <w:r>
        <w:rPr>
          <w:spacing w:val="-2"/>
        </w:rPr>
        <w:t xml:space="preserve"> </w:t>
      </w:r>
      <w:r>
        <w:t>located in</w:t>
      </w:r>
      <w:r>
        <w:rPr>
          <w:spacing w:val="-3"/>
        </w:rPr>
        <w:t xml:space="preserve"> </w:t>
      </w:r>
      <w:r>
        <w:t>the engine compartment and</w:t>
      </w:r>
      <w:r>
        <w:rPr>
          <w:spacing w:val="-2"/>
        </w:rPr>
        <w:t xml:space="preserve"> </w:t>
      </w:r>
      <w:r>
        <w:t>near</w:t>
      </w:r>
      <w:r>
        <w:rPr>
          <w:spacing w:val="-2"/>
        </w:rPr>
        <w:t xml:space="preserve"> </w:t>
      </w:r>
      <w:r>
        <w:t>the</w:t>
      </w:r>
      <w:r>
        <w:rPr>
          <w:spacing w:val="-2"/>
        </w:rPr>
        <w:t xml:space="preserve"> </w:t>
      </w:r>
      <w:r>
        <w:t>front bumper area</w:t>
      </w:r>
      <w:r>
        <w:rPr>
          <w:spacing w:val="-2"/>
        </w:rPr>
        <w:t xml:space="preserve"> </w:t>
      </w:r>
      <w:r>
        <w:t>for</w:t>
      </w:r>
      <w:r>
        <w:rPr>
          <w:spacing w:val="-2"/>
        </w:rPr>
        <w:t xml:space="preserve"> </w:t>
      </w:r>
      <w:r>
        <w:t>towing. Retained caps shall</w:t>
      </w:r>
      <w:r>
        <w:rPr>
          <w:spacing w:val="-1"/>
        </w:rPr>
        <w:t xml:space="preserve"> </w:t>
      </w:r>
      <w:r>
        <w:t>be</w:t>
      </w:r>
      <w:r>
        <w:rPr>
          <w:spacing w:val="-7"/>
        </w:rPr>
        <w:t xml:space="preserve"> </w:t>
      </w:r>
      <w:r>
        <w:t>installed</w:t>
      </w:r>
      <w:r>
        <w:rPr>
          <w:spacing w:val="-2"/>
        </w:rPr>
        <w:t xml:space="preserve"> </w:t>
      </w:r>
      <w:r>
        <w:t>to</w:t>
      </w:r>
      <w:r>
        <w:rPr>
          <w:spacing w:val="-5"/>
        </w:rPr>
        <w:t xml:space="preserve"> </w:t>
      </w:r>
      <w:r>
        <w:t>protect</w:t>
      </w:r>
      <w:r>
        <w:rPr>
          <w:spacing w:val="-4"/>
        </w:rPr>
        <w:t xml:space="preserve"> </w:t>
      </w:r>
      <w:r>
        <w:t>fitting</w:t>
      </w:r>
      <w:r>
        <w:rPr>
          <w:spacing w:val="-4"/>
        </w:rPr>
        <w:t xml:space="preserve"> </w:t>
      </w:r>
      <w:r>
        <w:t>against</w:t>
      </w:r>
      <w:r>
        <w:rPr>
          <w:spacing w:val="-3"/>
        </w:rPr>
        <w:t xml:space="preserve"> </w:t>
      </w:r>
      <w:r>
        <w:t>dirt</w:t>
      </w:r>
      <w:r>
        <w:rPr>
          <w:spacing w:val="-3"/>
        </w:rPr>
        <w:t xml:space="preserve"> </w:t>
      </w:r>
      <w:r>
        <w:t>and</w:t>
      </w:r>
      <w:r>
        <w:rPr>
          <w:spacing w:val="-7"/>
        </w:rPr>
        <w:t xml:space="preserve"> </w:t>
      </w:r>
      <w:r>
        <w:t>moisture</w:t>
      </w:r>
      <w:r>
        <w:rPr>
          <w:spacing w:val="-6"/>
        </w:rPr>
        <w:t xml:space="preserve"> </w:t>
      </w:r>
      <w:r>
        <w:t>when</w:t>
      </w:r>
      <w:r>
        <w:rPr>
          <w:spacing w:val="-4"/>
        </w:rPr>
        <w:t xml:space="preserve"> </w:t>
      </w:r>
      <w:r>
        <w:t>not</w:t>
      </w:r>
      <w:r>
        <w:rPr>
          <w:spacing w:val="-4"/>
        </w:rPr>
        <w:t xml:space="preserve"> </w:t>
      </w:r>
      <w:r>
        <w:t>in</w:t>
      </w:r>
      <w:r>
        <w:rPr>
          <w:spacing w:val="-2"/>
        </w:rPr>
        <w:t xml:space="preserve"> </w:t>
      </w:r>
      <w:r>
        <w:t>use.</w:t>
      </w:r>
      <w:r>
        <w:rPr>
          <w:spacing w:val="-2"/>
        </w:rPr>
        <w:t xml:space="preserve"> </w:t>
      </w:r>
      <w:r>
        <w:t>Air</w:t>
      </w:r>
      <w:r>
        <w:rPr>
          <w:spacing w:val="-2"/>
        </w:rPr>
        <w:t xml:space="preserve"> </w:t>
      </w:r>
      <w:r>
        <w:t>for</w:t>
      </w:r>
      <w:r>
        <w:rPr>
          <w:spacing w:val="-2"/>
        </w:rPr>
        <w:t xml:space="preserve"> </w:t>
      </w:r>
      <w:r>
        <w:t>the</w:t>
      </w:r>
      <w:r>
        <w:rPr>
          <w:spacing w:val="-2"/>
        </w:rPr>
        <w:t xml:space="preserve"> </w:t>
      </w:r>
      <w:r>
        <w:t>compressor</w:t>
      </w:r>
      <w:r>
        <w:rPr>
          <w:spacing w:val="-2"/>
        </w:rPr>
        <w:t xml:space="preserve"> </w:t>
      </w:r>
      <w:r>
        <w:t>shall</w:t>
      </w:r>
      <w:r>
        <w:rPr>
          <w:spacing w:val="-1"/>
        </w:rPr>
        <w:t xml:space="preserve"> </w:t>
      </w:r>
      <w:r>
        <w:t>be filtered. The air system shall be protected per FMVSS 121.</w:t>
      </w:r>
    </w:p>
    <w:p w14:paraId="523DEFAF" w14:textId="77777777" w:rsidR="00193ACD" w:rsidRDefault="00193ACD">
      <w:pPr>
        <w:sectPr w:rsidR="00193ACD" w:rsidSect="00920359">
          <w:pgSz w:w="12240" w:h="15840"/>
          <w:pgMar w:top="1560" w:right="0" w:bottom="1280" w:left="1140" w:header="1082" w:footer="1099" w:gutter="0"/>
          <w:cols w:space="720"/>
        </w:sectPr>
      </w:pPr>
    </w:p>
    <w:p w14:paraId="2D20DE2C" w14:textId="77777777" w:rsidR="00193ACD" w:rsidRDefault="00193ACD">
      <w:pPr>
        <w:pStyle w:val="BodyText"/>
        <w:spacing w:before="194"/>
        <w:ind w:left="0"/>
        <w:rPr>
          <w:sz w:val="26"/>
        </w:rPr>
      </w:pPr>
    </w:p>
    <w:p w14:paraId="60F81067" w14:textId="77777777" w:rsidR="00193ACD" w:rsidRDefault="00967BBC">
      <w:pPr>
        <w:pStyle w:val="Heading3"/>
      </w:pPr>
      <w:bookmarkStart w:id="494" w:name="TS_37.2_Air_Compressor"/>
      <w:bookmarkStart w:id="495" w:name="_bookmark225"/>
      <w:bookmarkEnd w:id="494"/>
      <w:bookmarkEnd w:id="495"/>
      <w:r>
        <w:t>TS</w:t>
      </w:r>
      <w:r>
        <w:rPr>
          <w:spacing w:val="-14"/>
        </w:rPr>
        <w:t xml:space="preserve"> </w:t>
      </w:r>
      <w:r>
        <w:t>37.2</w:t>
      </w:r>
      <w:r>
        <w:rPr>
          <w:spacing w:val="-8"/>
        </w:rPr>
        <w:t xml:space="preserve"> </w:t>
      </w:r>
      <w:r>
        <w:t>Air</w:t>
      </w:r>
      <w:r>
        <w:rPr>
          <w:spacing w:val="-11"/>
        </w:rPr>
        <w:t xml:space="preserve"> </w:t>
      </w:r>
      <w:r>
        <w:rPr>
          <w:spacing w:val="-2"/>
        </w:rPr>
        <w:t>Compressor</w:t>
      </w:r>
    </w:p>
    <w:p w14:paraId="279A3821" w14:textId="77777777" w:rsidR="00193ACD" w:rsidRDefault="00967BBC">
      <w:pPr>
        <w:pStyle w:val="BodyText"/>
        <w:spacing w:before="57"/>
        <w:ind w:right="1256"/>
      </w:pPr>
      <w:r>
        <w:t>The</w:t>
      </w:r>
      <w:r>
        <w:rPr>
          <w:spacing w:val="-7"/>
        </w:rPr>
        <w:t xml:space="preserve"> </w:t>
      </w:r>
      <w:r>
        <w:t>engine-driven</w:t>
      </w:r>
      <w:r>
        <w:rPr>
          <w:spacing w:val="-6"/>
        </w:rPr>
        <w:t xml:space="preserve"> </w:t>
      </w:r>
      <w:r>
        <w:t>air</w:t>
      </w:r>
      <w:r>
        <w:rPr>
          <w:spacing w:val="-4"/>
        </w:rPr>
        <w:t xml:space="preserve"> </w:t>
      </w:r>
      <w:r>
        <w:t>compressor</w:t>
      </w:r>
      <w:r>
        <w:rPr>
          <w:spacing w:val="-3"/>
        </w:rPr>
        <w:t xml:space="preserve"> </w:t>
      </w:r>
      <w:r>
        <w:t>shall</w:t>
      </w:r>
      <w:r>
        <w:rPr>
          <w:spacing w:val="-4"/>
        </w:rPr>
        <w:t xml:space="preserve"> </w:t>
      </w:r>
      <w:r>
        <w:t>be</w:t>
      </w:r>
      <w:r>
        <w:rPr>
          <w:spacing w:val="-7"/>
        </w:rPr>
        <w:t xml:space="preserve"> </w:t>
      </w:r>
      <w:r>
        <w:t>sized</w:t>
      </w:r>
      <w:r>
        <w:rPr>
          <w:spacing w:val="-9"/>
        </w:rPr>
        <w:t xml:space="preserve"> </w:t>
      </w:r>
      <w:r>
        <w:t>to</w:t>
      </w:r>
      <w:r>
        <w:rPr>
          <w:spacing w:val="-5"/>
        </w:rPr>
        <w:t xml:space="preserve"> </w:t>
      </w:r>
      <w:r>
        <w:t>charge</w:t>
      </w:r>
      <w:r>
        <w:rPr>
          <w:spacing w:val="-4"/>
        </w:rPr>
        <w:t xml:space="preserve"> </w:t>
      </w:r>
      <w:r>
        <w:t>the</w:t>
      </w:r>
      <w:r>
        <w:rPr>
          <w:spacing w:val="-4"/>
        </w:rPr>
        <w:t xml:space="preserve"> </w:t>
      </w:r>
      <w:r>
        <w:t>air</w:t>
      </w:r>
      <w:r>
        <w:rPr>
          <w:spacing w:val="-1"/>
        </w:rPr>
        <w:t xml:space="preserve"> </w:t>
      </w:r>
      <w:r>
        <w:t>system</w:t>
      </w:r>
      <w:r>
        <w:rPr>
          <w:spacing w:val="-10"/>
        </w:rPr>
        <w:t xml:space="preserve"> </w:t>
      </w:r>
      <w:r>
        <w:t>from</w:t>
      </w:r>
      <w:r>
        <w:rPr>
          <w:spacing w:val="-10"/>
        </w:rPr>
        <w:t xml:space="preserve"> </w:t>
      </w:r>
      <w:r>
        <w:t>40psi</w:t>
      </w:r>
      <w:r>
        <w:rPr>
          <w:spacing w:val="-3"/>
        </w:rPr>
        <w:t xml:space="preserve"> </w:t>
      </w:r>
      <w:r>
        <w:t>to</w:t>
      </w:r>
      <w:r>
        <w:rPr>
          <w:spacing w:val="-6"/>
        </w:rPr>
        <w:t xml:space="preserve"> </w:t>
      </w:r>
      <w:r>
        <w:t>the</w:t>
      </w:r>
      <w:r>
        <w:rPr>
          <w:spacing w:val="-7"/>
        </w:rPr>
        <w:t xml:space="preserve"> </w:t>
      </w:r>
      <w:r>
        <w:t>governor</w:t>
      </w:r>
      <w:r>
        <w:rPr>
          <w:spacing w:val="-4"/>
        </w:rPr>
        <w:t xml:space="preserve"> </w:t>
      </w:r>
      <w:r>
        <w:t>cut-off pressure in less than 4 minutes while not exceeding the fast idle speed setting of the engine.</w:t>
      </w:r>
    </w:p>
    <w:p w14:paraId="6268155D" w14:textId="77777777" w:rsidR="00193ACD" w:rsidRDefault="00967BBC">
      <w:pPr>
        <w:pStyle w:val="Heading3"/>
        <w:spacing w:before="233"/>
      </w:pPr>
      <w:bookmarkStart w:id="496" w:name="TS_37.3_Air_Lines_and_Fittings"/>
      <w:bookmarkStart w:id="497" w:name="_bookmark226"/>
      <w:bookmarkEnd w:id="496"/>
      <w:bookmarkEnd w:id="497"/>
      <w:r>
        <w:t>TS</w:t>
      </w:r>
      <w:r>
        <w:rPr>
          <w:spacing w:val="-14"/>
        </w:rPr>
        <w:t xml:space="preserve"> </w:t>
      </w:r>
      <w:r>
        <w:t>37.3</w:t>
      </w:r>
      <w:r>
        <w:rPr>
          <w:spacing w:val="-7"/>
        </w:rPr>
        <w:t xml:space="preserve"> </w:t>
      </w:r>
      <w:r>
        <w:t>Air</w:t>
      </w:r>
      <w:r>
        <w:rPr>
          <w:spacing w:val="-13"/>
        </w:rPr>
        <w:t xml:space="preserve"> </w:t>
      </w:r>
      <w:r>
        <w:t>Lines</w:t>
      </w:r>
      <w:r>
        <w:rPr>
          <w:spacing w:val="-11"/>
        </w:rPr>
        <w:t xml:space="preserve"> </w:t>
      </w:r>
      <w:r>
        <w:t>and</w:t>
      </w:r>
      <w:r>
        <w:rPr>
          <w:spacing w:val="-11"/>
        </w:rPr>
        <w:t xml:space="preserve"> </w:t>
      </w:r>
      <w:r>
        <w:rPr>
          <w:spacing w:val="-2"/>
        </w:rPr>
        <w:t>Fittings</w:t>
      </w:r>
    </w:p>
    <w:p w14:paraId="4E0886A6" w14:textId="77777777" w:rsidR="00193ACD" w:rsidRDefault="00967BBC">
      <w:pPr>
        <w:pStyle w:val="BodyText"/>
        <w:spacing w:before="56"/>
        <w:ind w:right="1136"/>
      </w:pPr>
      <w:r>
        <w:t>Air lines, except necessary</w:t>
      </w:r>
      <w:r>
        <w:rPr>
          <w:spacing w:val="-2"/>
        </w:rPr>
        <w:t xml:space="preserve"> </w:t>
      </w:r>
      <w:r>
        <w:t>flexible lines, shall conform</w:t>
      </w:r>
      <w:r>
        <w:rPr>
          <w:spacing w:val="-1"/>
        </w:rPr>
        <w:t xml:space="preserve"> </w:t>
      </w:r>
      <w:r>
        <w:t>to the installation and material requirements of SAE Standard</w:t>
      </w:r>
      <w:r>
        <w:rPr>
          <w:spacing w:val="-8"/>
        </w:rPr>
        <w:t xml:space="preserve"> </w:t>
      </w:r>
      <w:r>
        <w:t>J1149</w:t>
      </w:r>
      <w:r>
        <w:rPr>
          <w:spacing w:val="-8"/>
        </w:rPr>
        <w:t xml:space="preserve"> </w:t>
      </w:r>
      <w:r>
        <w:t>for</w:t>
      </w:r>
      <w:r>
        <w:rPr>
          <w:spacing w:val="-5"/>
        </w:rPr>
        <w:t xml:space="preserve"> </w:t>
      </w:r>
      <w:r>
        <w:t>copper</w:t>
      </w:r>
      <w:r>
        <w:rPr>
          <w:spacing w:val="-5"/>
        </w:rPr>
        <w:t xml:space="preserve"> </w:t>
      </w:r>
      <w:r>
        <w:t>tubing</w:t>
      </w:r>
      <w:r>
        <w:rPr>
          <w:spacing w:val="-6"/>
        </w:rPr>
        <w:t xml:space="preserve"> </w:t>
      </w:r>
      <w:r>
        <w:t>with</w:t>
      </w:r>
      <w:r>
        <w:rPr>
          <w:spacing w:val="-8"/>
        </w:rPr>
        <w:t xml:space="preserve"> </w:t>
      </w:r>
      <w:r>
        <w:t>standard,</w:t>
      </w:r>
      <w:r>
        <w:rPr>
          <w:spacing w:val="-4"/>
        </w:rPr>
        <w:t xml:space="preserve"> </w:t>
      </w:r>
      <w:r>
        <w:t>brass,</w:t>
      </w:r>
      <w:r>
        <w:rPr>
          <w:spacing w:val="-10"/>
        </w:rPr>
        <w:t xml:space="preserve"> </w:t>
      </w:r>
      <w:r>
        <w:t>flared</w:t>
      </w:r>
      <w:r>
        <w:rPr>
          <w:spacing w:val="-7"/>
        </w:rPr>
        <w:t xml:space="preserve"> </w:t>
      </w:r>
      <w:r>
        <w:t>or</w:t>
      </w:r>
      <w:r>
        <w:rPr>
          <w:spacing w:val="-3"/>
        </w:rPr>
        <w:t xml:space="preserve"> </w:t>
      </w:r>
      <w:r>
        <w:t>ball</w:t>
      </w:r>
      <w:r>
        <w:rPr>
          <w:spacing w:val="-3"/>
        </w:rPr>
        <w:t xml:space="preserve"> </w:t>
      </w:r>
      <w:r>
        <w:t>sleeve</w:t>
      </w:r>
      <w:r>
        <w:rPr>
          <w:spacing w:val="-3"/>
        </w:rPr>
        <w:t xml:space="preserve"> </w:t>
      </w:r>
      <w:r>
        <w:t>fittings,</w:t>
      </w:r>
      <w:r>
        <w:rPr>
          <w:spacing w:val="-3"/>
        </w:rPr>
        <w:t xml:space="preserve"> </w:t>
      </w:r>
      <w:r>
        <w:t>or SAE</w:t>
      </w:r>
      <w:r>
        <w:rPr>
          <w:spacing w:val="-4"/>
        </w:rPr>
        <w:t xml:space="preserve"> </w:t>
      </w:r>
      <w:r>
        <w:t>Standard</w:t>
      </w:r>
      <w:r>
        <w:rPr>
          <w:spacing w:val="-6"/>
        </w:rPr>
        <w:t xml:space="preserve"> </w:t>
      </w:r>
      <w:r>
        <w:t>J844</w:t>
      </w:r>
      <w:r>
        <w:rPr>
          <w:spacing w:val="-6"/>
        </w:rPr>
        <w:t xml:space="preserve"> </w:t>
      </w:r>
      <w:r>
        <w:t>for nylon tubing</w:t>
      </w:r>
      <w:r>
        <w:rPr>
          <w:spacing w:val="-3"/>
        </w:rPr>
        <w:t xml:space="preserve"> </w:t>
      </w:r>
      <w:r>
        <w:t>if not subject</w:t>
      </w:r>
      <w:r>
        <w:rPr>
          <w:spacing w:val="-2"/>
        </w:rPr>
        <w:t xml:space="preserve"> </w:t>
      </w:r>
      <w:r>
        <w:t>to temperatures over 200 °F. The air on</w:t>
      </w:r>
      <w:r>
        <w:rPr>
          <w:spacing w:val="-3"/>
        </w:rPr>
        <w:t xml:space="preserve"> </w:t>
      </w:r>
      <w:r>
        <w:t>the</w:t>
      </w:r>
      <w:r>
        <w:rPr>
          <w:spacing w:val="-2"/>
        </w:rPr>
        <w:t xml:space="preserve"> </w:t>
      </w:r>
      <w:r>
        <w:t>delivery</w:t>
      </w:r>
      <w:r>
        <w:rPr>
          <w:spacing w:val="-3"/>
        </w:rPr>
        <w:t xml:space="preserve"> </w:t>
      </w:r>
      <w:r>
        <w:t>side of</w:t>
      </w:r>
      <w:r>
        <w:rPr>
          <w:spacing w:val="-2"/>
        </w:rPr>
        <w:t xml:space="preserve"> </w:t>
      </w:r>
      <w:r>
        <w:t>the</w:t>
      </w:r>
      <w:r>
        <w:rPr>
          <w:spacing w:val="-2"/>
        </w:rPr>
        <w:t xml:space="preserve"> </w:t>
      </w:r>
      <w:r>
        <w:t>compressor where it enters nylon housing shall not be above the maximum limits as stated in SAE J844. Nylon tubing shall be installed in accordance with the following color-coding standards:</w:t>
      </w:r>
    </w:p>
    <w:p w14:paraId="38225D6E" w14:textId="77777777" w:rsidR="00193ACD" w:rsidRDefault="00967BBC">
      <w:pPr>
        <w:pStyle w:val="ListParagraph"/>
        <w:numPr>
          <w:ilvl w:val="0"/>
          <w:numId w:val="21"/>
        </w:numPr>
        <w:tabs>
          <w:tab w:val="left" w:pos="1756"/>
        </w:tabs>
        <w:spacing w:before="241"/>
        <w:ind w:left="1756" w:hanging="129"/>
      </w:pPr>
      <w:r>
        <w:t>Green:</w:t>
      </w:r>
      <w:r>
        <w:rPr>
          <w:spacing w:val="-5"/>
        </w:rPr>
        <w:t xml:space="preserve"> </w:t>
      </w:r>
      <w:r>
        <w:t>Indicates</w:t>
      </w:r>
      <w:r>
        <w:rPr>
          <w:spacing w:val="-7"/>
        </w:rPr>
        <w:t xml:space="preserve"> </w:t>
      </w:r>
      <w:r>
        <w:t>primary</w:t>
      </w:r>
      <w:r>
        <w:rPr>
          <w:spacing w:val="-13"/>
        </w:rPr>
        <w:t xml:space="preserve"> </w:t>
      </w:r>
      <w:r>
        <w:t>brakes</w:t>
      </w:r>
      <w:r>
        <w:rPr>
          <w:spacing w:val="-5"/>
        </w:rPr>
        <w:t xml:space="preserve"> </w:t>
      </w:r>
      <w:r>
        <w:t>and</w:t>
      </w:r>
      <w:r>
        <w:rPr>
          <w:spacing w:val="-10"/>
        </w:rPr>
        <w:t xml:space="preserve"> </w:t>
      </w:r>
      <w:r>
        <w:rPr>
          <w:spacing w:val="-2"/>
        </w:rPr>
        <w:t>supply.</w:t>
      </w:r>
    </w:p>
    <w:p w14:paraId="1967179C" w14:textId="77777777" w:rsidR="00193ACD" w:rsidRDefault="00967BBC">
      <w:pPr>
        <w:pStyle w:val="ListParagraph"/>
        <w:numPr>
          <w:ilvl w:val="0"/>
          <w:numId w:val="21"/>
        </w:numPr>
        <w:tabs>
          <w:tab w:val="left" w:pos="1739"/>
        </w:tabs>
        <w:spacing w:before="63"/>
        <w:ind w:left="1739" w:hanging="112"/>
      </w:pPr>
      <w:r>
        <w:t>Red:</w:t>
      </w:r>
      <w:r>
        <w:rPr>
          <w:spacing w:val="-9"/>
        </w:rPr>
        <w:t xml:space="preserve"> </w:t>
      </w:r>
      <w:r>
        <w:t>Indicates</w:t>
      </w:r>
      <w:r>
        <w:rPr>
          <w:spacing w:val="-8"/>
        </w:rPr>
        <w:t xml:space="preserve"> </w:t>
      </w:r>
      <w:r>
        <w:t>secondary</w:t>
      </w:r>
      <w:r>
        <w:rPr>
          <w:spacing w:val="-10"/>
        </w:rPr>
        <w:t xml:space="preserve"> </w:t>
      </w:r>
      <w:r>
        <w:rPr>
          <w:spacing w:val="-2"/>
        </w:rPr>
        <w:t>brakes.</w:t>
      </w:r>
    </w:p>
    <w:p w14:paraId="23017C90" w14:textId="77777777" w:rsidR="00193ACD" w:rsidRDefault="00967BBC">
      <w:pPr>
        <w:pStyle w:val="ListParagraph"/>
        <w:numPr>
          <w:ilvl w:val="0"/>
          <w:numId w:val="21"/>
        </w:numPr>
        <w:tabs>
          <w:tab w:val="left" w:pos="1739"/>
        </w:tabs>
        <w:spacing w:before="59"/>
        <w:ind w:left="1739" w:hanging="112"/>
      </w:pPr>
      <w:r>
        <w:t>Brown:</w:t>
      </w:r>
      <w:r>
        <w:rPr>
          <w:spacing w:val="-10"/>
        </w:rPr>
        <w:t xml:space="preserve"> </w:t>
      </w:r>
      <w:r>
        <w:t>Indicates</w:t>
      </w:r>
      <w:r>
        <w:rPr>
          <w:spacing w:val="-8"/>
        </w:rPr>
        <w:t xml:space="preserve"> </w:t>
      </w:r>
      <w:r>
        <w:t>parking</w:t>
      </w:r>
      <w:r>
        <w:rPr>
          <w:spacing w:val="-12"/>
        </w:rPr>
        <w:t xml:space="preserve"> </w:t>
      </w:r>
      <w:r>
        <w:rPr>
          <w:spacing w:val="-2"/>
        </w:rPr>
        <w:t>brake.</w:t>
      </w:r>
    </w:p>
    <w:p w14:paraId="0B145F55" w14:textId="77777777" w:rsidR="00193ACD" w:rsidRDefault="00967BBC">
      <w:pPr>
        <w:pStyle w:val="ListParagraph"/>
        <w:numPr>
          <w:ilvl w:val="0"/>
          <w:numId w:val="21"/>
        </w:numPr>
        <w:tabs>
          <w:tab w:val="left" w:pos="1739"/>
        </w:tabs>
        <w:spacing w:before="62"/>
        <w:ind w:left="1739" w:hanging="112"/>
      </w:pPr>
      <w:r>
        <w:t>Yellow:</w:t>
      </w:r>
      <w:r>
        <w:rPr>
          <w:spacing w:val="-13"/>
        </w:rPr>
        <w:t xml:space="preserve"> </w:t>
      </w:r>
      <w:r>
        <w:t>Indicates</w:t>
      </w:r>
      <w:r>
        <w:rPr>
          <w:spacing w:val="-11"/>
        </w:rPr>
        <w:t xml:space="preserve"> </w:t>
      </w:r>
      <w:r>
        <w:t>compressor</w:t>
      </w:r>
      <w:r>
        <w:rPr>
          <w:spacing w:val="-11"/>
        </w:rPr>
        <w:t xml:space="preserve"> </w:t>
      </w:r>
      <w:r>
        <w:t>governor</w:t>
      </w:r>
      <w:r>
        <w:rPr>
          <w:spacing w:val="-10"/>
        </w:rPr>
        <w:t xml:space="preserve"> </w:t>
      </w:r>
      <w:r>
        <w:rPr>
          <w:spacing w:val="-2"/>
        </w:rPr>
        <w:t>signal.</w:t>
      </w:r>
    </w:p>
    <w:p w14:paraId="2799EA24" w14:textId="77777777" w:rsidR="00193ACD" w:rsidRDefault="00967BBC">
      <w:pPr>
        <w:pStyle w:val="ListParagraph"/>
        <w:numPr>
          <w:ilvl w:val="0"/>
          <w:numId w:val="21"/>
        </w:numPr>
        <w:tabs>
          <w:tab w:val="left" w:pos="1739"/>
        </w:tabs>
        <w:spacing w:before="59"/>
        <w:ind w:left="1739" w:hanging="112"/>
      </w:pPr>
      <w:r>
        <w:t>Black:</w:t>
      </w:r>
      <w:r>
        <w:rPr>
          <w:spacing w:val="-9"/>
        </w:rPr>
        <w:t xml:space="preserve"> </w:t>
      </w:r>
      <w:r>
        <w:t>Indicates</w:t>
      </w:r>
      <w:r>
        <w:rPr>
          <w:spacing w:val="-6"/>
        </w:rPr>
        <w:t xml:space="preserve"> </w:t>
      </w:r>
      <w:r>
        <w:rPr>
          <w:spacing w:val="-2"/>
        </w:rPr>
        <w:t>accessories.</w:t>
      </w:r>
    </w:p>
    <w:p w14:paraId="56B82BA3" w14:textId="77777777" w:rsidR="00193ACD" w:rsidRDefault="00193ACD">
      <w:pPr>
        <w:pStyle w:val="BodyText"/>
        <w:spacing w:before="55"/>
        <w:ind w:left="0"/>
      </w:pPr>
    </w:p>
    <w:p w14:paraId="726EEDC5" w14:textId="77777777" w:rsidR="00193ACD" w:rsidRDefault="00967BBC">
      <w:pPr>
        <w:pStyle w:val="BodyText"/>
        <w:spacing w:before="1"/>
        <w:ind w:right="1256"/>
      </w:pPr>
      <w:r>
        <w:t>Line</w:t>
      </w:r>
      <w:r>
        <w:rPr>
          <w:spacing w:val="-5"/>
        </w:rPr>
        <w:t xml:space="preserve"> </w:t>
      </w:r>
      <w:r>
        <w:t>supports</w:t>
      </w:r>
      <w:r>
        <w:rPr>
          <w:spacing w:val="-7"/>
        </w:rPr>
        <w:t xml:space="preserve"> </w:t>
      </w:r>
      <w:r>
        <w:t>shall</w:t>
      </w:r>
      <w:r>
        <w:rPr>
          <w:spacing w:val="-7"/>
        </w:rPr>
        <w:t xml:space="preserve"> </w:t>
      </w:r>
      <w:r>
        <w:t>prevent</w:t>
      </w:r>
      <w:r>
        <w:rPr>
          <w:spacing w:val="-6"/>
        </w:rPr>
        <w:t xml:space="preserve"> </w:t>
      </w:r>
      <w:r>
        <w:t>movement,</w:t>
      </w:r>
      <w:r>
        <w:rPr>
          <w:spacing w:val="-8"/>
        </w:rPr>
        <w:t xml:space="preserve"> </w:t>
      </w:r>
      <w:r>
        <w:t>flexing,</w:t>
      </w:r>
      <w:r>
        <w:rPr>
          <w:spacing w:val="-5"/>
        </w:rPr>
        <w:t xml:space="preserve"> </w:t>
      </w:r>
      <w:r>
        <w:t>tension,</w:t>
      </w:r>
      <w:r>
        <w:rPr>
          <w:spacing w:val="-8"/>
        </w:rPr>
        <w:t xml:space="preserve"> </w:t>
      </w:r>
      <w:proofErr w:type="gramStart"/>
      <w:r>
        <w:t>strain</w:t>
      </w:r>
      <w:proofErr w:type="gramEnd"/>
      <w:r>
        <w:rPr>
          <w:spacing w:val="-10"/>
        </w:rPr>
        <w:t xml:space="preserve"> </w:t>
      </w:r>
      <w:r>
        <w:t>and</w:t>
      </w:r>
      <w:r>
        <w:rPr>
          <w:spacing w:val="-5"/>
        </w:rPr>
        <w:t xml:space="preserve"> </w:t>
      </w:r>
      <w:r>
        <w:t>vibration.</w:t>
      </w:r>
      <w:r>
        <w:rPr>
          <w:spacing w:val="-5"/>
        </w:rPr>
        <w:t xml:space="preserve"> </w:t>
      </w:r>
      <w:r>
        <w:t>Copper</w:t>
      </w:r>
      <w:r>
        <w:rPr>
          <w:spacing w:val="-5"/>
        </w:rPr>
        <w:t xml:space="preserve"> </w:t>
      </w:r>
      <w:r>
        <w:t>lines</w:t>
      </w:r>
      <w:r>
        <w:rPr>
          <w:spacing w:val="-4"/>
        </w:rPr>
        <w:t xml:space="preserve"> </w:t>
      </w:r>
      <w:r>
        <w:t>shall</w:t>
      </w:r>
      <w:r>
        <w:rPr>
          <w:spacing w:val="-2"/>
        </w:rPr>
        <w:t xml:space="preserve"> </w:t>
      </w:r>
      <w:r>
        <w:t>be</w:t>
      </w:r>
      <w:r>
        <w:rPr>
          <w:spacing w:val="-8"/>
        </w:rPr>
        <w:t xml:space="preserve"> </w:t>
      </w:r>
      <w:r>
        <w:t>supported to prevent the lines from touching one another or any component of the bus. To the extent practicable and before installation, the lines shall be pre-bent on a fixture that prevents tube flattening or excessive local strain. Copper lines shall be bent only once at any point, including pre-bending and installation. Rigid lines shall be</w:t>
      </w:r>
      <w:r>
        <w:rPr>
          <w:spacing w:val="-6"/>
        </w:rPr>
        <w:t xml:space="preserve"> </w:t>
      </w:r>
      <w:r>
        <w:t>supported</w:t>
      </w:r>
      <w:r>
        <w:rPr>
          <w:spacing w:val="-3"/>
        </w:rPr>
        <w:t xml:space="preserve"> </w:t>
      </w:r>
      <w:r>
        <w:t>at no</w:t>
      </w:r>
      <w:r>
        <w:rPr>
          <w:spacing w:val="-6"/>
        </w:rPr>
        <w:t xml:space="preserve"> </w:t>
      </w:r>
      <w:r>
        <w:t>more</w:t>
      </w:r>
      <w:r>
        <w:rPr>
          <w:spacing w:val="-3"/>
        </w:rPr>
        <w:t xml:space="preserve"> </w:t>
      </w:r>
      <w:r>
        <w:t>than</w:t>
      </w:r>
      <w:r>
        <w:rPr>
          <w:spacing w:val="-3"/>
        </w:rPr>
        <w:t xml:space="preserve"> </w:t>
      </w:r>
      <w:r>
        <w:t>5ft</w:t>
      </w:r>
      <w:r>
        <w:rPr>
          <w:spacing w:val="-5"/>
        </w:rPr>
        <w:t xml:space="preserve"> </w:t>
      </w:r>
      <w:r>
        <w:t>intervals. Nylon</w:t>
      </w:r>
      <w:r>
        <w:rPr>
          <w:spacing w:val="-8"/>
        </w:rPr>
        <w:t xml:space="preserve"> </w:t>
      </w:r>
      <w:r>
        <w:t>lines</w:t>
      </w:r>
      <w:r>
        <w:rPr>
          <w:spacing w:val="-2"/>
        </w:rPr>
        <w:t xml:space="preserve"> </w:t>
      </w:r>
      <w:r>
        <w:t>may</w:t>
      </w:r>
      <w:r>
        <w:rPr>
          <w:spacing w:val="-3"/>
        </w:rPr>
        <w:t xml:space="preserve"> </w:t>
      </w:r>
      <w:r>
        <w:t>be</w:t>
      </w:r>
      <w:r>
        <w:rPr>
          <w:spacing w:val="-1"/>
        </w:rPr>
        <w:t xml:space="preserve"> </w:t>
      </w:r>
      <w:r>
        <w:t>grouped</w:t>
      </w:r>
      <w:r>
        <w:rPr>
          <w:spacing w:val="-5"/>
        </w:rPr>
        <w:t xml:space="preserve"> </w:t>
      </w:r>
      <w:r>
        <w:t>and</w:t>
      </w:r>
      <w:r>
        <w:rPr>
          <w:spacing w:val="-4"/>
        </w:rPr>
        <w:t xml:space="preserve"> </w:t>
      </w:r>
      <w:r>
        <w:t>shall be</w:t>
      </w:r>
      <w:r>
        <w:rPr>
          <w:spacing w:val="-2"/>
        </w:rPr>
        <w:t xml:space="preserve"> </w:t>
      </w:r>
      <w:r>
        <w:t>supported</w:t>
      </w:r>
      <w:r>
        <w:rPr>
          <w:spacing w:val="-3"/>
        </w:rPr>
        <w:t xml:space="preserve"> </w:t>
      </w:r>
      <w:r>
        <w:t>at</w:t>
      </w:r>
      <w:r>
        <w:rPr>
          <w:spacing w:val="-3"/>
        </w:rPr>
        <w:t xml:space="preserve"> </w:t>
      </w:r>
      <w:r>
        <w:t>30</w:t>
      </w:r>
      <w:r>
        <w:rPr>
          <w:spacing w:val="-6"/>
        </w:rPr>
        <w:t xml:space="preserve"> </w:t>
      </w:r>
      <w:r>
        <w:t>in. intervals or less.</w:t>
      </w:r>
    </w:p>
    <w:p w14:paraId="24A48B70" w14:textId="77777777" w:rsidR="00193ACD" w:rsidRDefault="00967BBC">
      <w:pPr>
        <w:pStyle w:val="BodyText"/>
        <w:spacing w:before="241"/>
        <w:ind w:right="1136"/>
      </w:pPr>
      <w:r>
        <w:t xml:space="preserve">The compressor discharge line between power plant and body-mounted equipment shall be flexible convoluted copper or stainless steel </w:t>
      </w:r>
      <w:proofErr w:type="gramStart"/>
      <w:r>
        <w:t>line, or</w:t>
      </w:r>
      <w:proofErr w:type="gramEnd"/>
      <w:r>
        <w:t xml:space="preserve"> may be flexible Teflon hose with a braided stainless steel jacket. Other</w:t>
      </w:r>
      <w:r>
        <w:rPr>
          <w:spacing w:val="-5"/>
        </w:rPr>
        <w:t xml:space="preserve"> </w:t>
      </w:r>
      <w:r>
        <w:t>lines</w:t>
      </w:r>
      <w:r>
        <w:rPr>
          <w:spacing w:val="-3"/>
        </w:rPr>
        <w:t xml:space="preserve"> </w:t>
      </w:r>
      <w:r>
        <w:t>necessary</w:t>
      </w:r>
      <w:r>
        <w:rPr>
          <w:spacing w:val="-8"/>
        </w:rPr>
        <w:t xml:space="preserve"> </w:t>
      </w:r>
      <w:r>
        <w:t>to</w:t>
      </w:r>
      <w:r>
        <w:rPr>
          <w:spacing w:val="-6"/>
        </w:rPr>
        <w:t xml:space="preserve"> </w:t>
      </w:r>
      <w:r>
        <w:t>maintain</w:t>
      </w:r>
      <w:r>
        <w:rPr>
          <w:spacing w:val="-5"/>
        </w:rPr>
        <w:t xml:space="preserve"> </w:t>
      </w:r>
      <w:r>
        <w:t>system</w:t>
      </w:r>
      <w:r>
        <w:rPr>
          <w:spacing w:val="-5"/>
        </w:rPr>
        <w:t xml:space="preserve"> </w:t>
      </w:r>
      <w:r>
        <w:t>reliability</w:t>
      </w:r>
      <w:r>
        <w:rPr>
          <w:spacing w:val="-8"/>
        </w:rPr>
        <w:t xml:space="preserve"> </w:t>
      </w:r>
      <w:r>
        <w:t>shall be</w:t>
      </w:r>
      <w:r>
        <w:rPr>
          <w:spacing w:val="-3"/>
        </w:rPr>
        <w:t xml:space="preserve"> </w:t>
      </w:r>
      <w:r>
        <w:t>flexible</w:t>
      </w:r>
      <w:r>
        <w:rPr>
          <w:spacing w:val="-5"/>
        </w:rPr>
        <w:t xml:space="preserve"> </w:t>
      </w:r>
      <w:r>
        <w:t>Teflon</w:t>
      </w:r>
      <w:r>
        <w:rPr>
          <w:spacing w:val="-6"/>
        </w:rPr>
        <w:t xml:space="preserve"> </w:t>
      </w:r>
      <w:r>
        <w:t>hose</w:t>
      </w:r>
      <w:r>
        <w:rPr>
          <w:spacing w:val="-3"/>
        </w:rPr>
        <w:t xml:space="preserve"> </w:t>
      </w:r>
      <w:r>
        <w:t>with</w:t>
      </w:r>
      <w:r>
        <w:rPr>
          <w:spacing w:val="-6"/>
        </w:rPr>
        <w:t xml:space="preserve"> </w:t>
      </w:r>
      <w:r>
        <w:t>a</w:t>
      </w:r>
      <w:r>
        <w:rPr>
          <w:spacing w:val="-3"/>
        </w:rPr>
        <w:t xml:space="preserve"> </w:t>
      </w:r>
      <w:r>
        <w:t>braided</w:t>
      </w:r>
      <w:r>
        <w:rPr>
          <w:spacing w:val="-3"/>
        </w:rPr>
        <w:t xml:space="preserve"> </w:t>
      </w:r>
      <w:proofErr w:type="gramStart"/>
      <w:r>
        <w:t>stainless</w:t>
      </w:r>
      <w:r>
        <w:rPr>
          <w:spacing w:val="-3"/>
        </w:rPr>
        <w:t xml:space="preserve"> </w:t>
      </w:r>
      <w:r>
        <w:t>steel</w:t>
      </w:r>
      <w:proofErr w:type="gramEnd"/>
      <w:r>
        <w:t xml:space="preserve"> jacket. End fittings shall be standard SAE or JIC brass or steel, flanged, swivel-type </w:t>
      </w:r>
      <w:proofErr w:type="spellStart"/>
      <w:proofErr w:type="gramStart"/>
      <w:r>
        <w:t>fittings.Flexible</w:t>
      </w:r>
      <w:proofErr w:type="spellEnd"/>
      <w:proofErr w:type="gramEnd"/>
      <w:r>
        <w:t xml:space="preserve"> hoses shall</w:t>
      </w:r>
      <w:r>
        <w:rPr>
          <w:spacing w:val="-3"/>
        </w:rPr>
        <w:t xml:space="preserve"> </w:t>
      </w:r>
      <w:r>
        <w:t>be</w:t>
      </w:r>
      <w:r>
        <w:rPr>
          <w:spacing w:val="-6"/>
        </w:rPr>
        <w:t xml:space="preserve"> </w:t>
      </w:r>
      <w:r>
        <w:t>as</w:t>
      </w:r>
      <w:r>
        <w:rPr>
          <w:spacing w:val="-6"/>
        </w:rPr>
        <w:t xml:space="preserve"> </w:t>
      </w:r>
      <w:r>
        <w:t>short as</w:t>
      </w:r>
      <w:r>
        <w:rPr>
          <w:spacing w:val="-3"/>
        </w:rPr>
        <w:t xml:space="preserve"> </w:t>
      </w:r>
      <w:r>
        <w:t>practicable</w:t>
      </w:r>
      <w:r>
        <w:rPr>
          <w:spacing w:val="-2"/>
        </w:rPr>
        <w:t xml:space="preserve"> </w:t>
      </w:r>
      <w:r>
        <w:t>and</w:t>
      </w:r>
      <w:r>
        <w:rPr>
          <w:spacing w:val="-4"/>
        </w:rPr>
        <w:t xml:space="preserve"> </w:t>
      </w:r>
      <w:r>
        <w:t>individually</w:t>
      </w:r>
      <w:r>
        <w:rPr>
          <w:spacing w:val="-5"/>
        </w:rPr>
        <w:t xml:space="preserve"> </w:t>
      </w:r>
      <w:r>
        <w:t>supported.</w:t>
      </w:r>
      <w:r>
        <w:rPr>
          <w:spacing w:val="-5"/>
        </w:rPr>
        <w:t xml:space="preserve"> </w:t>
      </w:r>
      <w:r>
        <w:t>They</w:t>
      </w:r>
      <w:r>
        <w:rPr>
          <w:spacing w:val="-6"/>
        </w:rPr>
        <w:t xml:space="preserve"> </w:t>
      </w:r>
      <w:r>
        <w:t>shall</w:t>
      </w:r>
      <w:r>
        <w:rPr>
          <w:spacing w:val="-3"/>
        </w:rPr>
        <w:t xml:space="preserve"> </w:t>
      </w:r>
      <w:r>
        <w:t>not</w:t>
      </w:r>
      <w:r>
        <w:rPr>
          <w:spacing w:val="-3"/>
        </w:rPr>
        <w:t xml:space="preserve"> </w:t>
      </w:r>
      <w:r>
        <w:t>touch</w:t>
      </w:r>
      <w:r>
        <w:rPr>
          <w:spacing w:val="-4"/>
        </w:rPr>
        <w:t xml:space="preserve"> </w:t>
      </w:r>
      <w:r>
        <w:t>one</w:t>
      </w:r>
      <w:r>
        <w:rPr>
          <w:spacing w:val="-3"/>
        </w:rPr>
        <w:t xml:space="preserve"> </w:t>
      </w:r>
      <w:r>
        <w:t>another</w:t>
      </w:r>
      <w:r>
        <w:rPr>
          <w:spacing w:val="-2"/>
        </w:rPr>
        <w:t xml:space="preserve"> </w:t>
      </w:r>
      <w:r>
        <w:t>or</w:t>
      </w:r>
      <w:r>
        <w:rPr>
          <w:spacing w:val="-8"/>
        </w:rPr>
        <w:t xml:space="preserve"> </w:t>
      </w:r>
      <w:r>
        <w:t>any</w:t>
      </w:r>
      <w:r>
        <w:rPr>
          <w:spacing w:val="-6"/>
        </w:rPr>
        <w:t xml:space="preserve"> </w:t>
      </w:r>
      <w:r>
        <w:t>part</w:t>
      </w:r>
      <w:r>
        <w:rPr>
          <w:spacing w:val="-5"/>
        </w:rPr>
        <w:t xml:space="preserve"> </w:t>
      </w:r>
      <w:r>
        <w:t>of</w:t>
      </w:r>
      <w:r>
        <w:rPr>
          <w:spacing w:val="-5"/>
        </w:rPr>
        <w:t xml:space="preserve"> </w:t>
      </w:r>
      <w:r>
        <w:t>the bus except for the supporting grommets. Flexible lines shall be supported at 2ft intervals or less.</w:t>
      </w:r>
    </w:p>
    <w:p w14:paraId="57861EAE" w14:textId="77777777" w:rsidR="00193ACD" w:rsidRDefault="00967BBC">
      <w:pPr>
        <w:pStyle w:val="BodyText"/>
        <w:spacing w:before="242" w:line="242" w:lineRule="auto"/>
        <w:ind w:right="1136"/>
      </w:pPr>
      <w:r>
        <w:t>Air lines shall be clean before installation and shall be installed to minimize air leaks. All air lines shall be routed</w:t>
      </w:r>
      <w:r>
        <w:rPr>
          <w:spacing w:val="-4"/>
        </w:rPr>
        <w:t xml:space="preserve"> </w:t>
      </w:r>
      <w:r>
        <w:t>to</w:t>
      </w:r>
      <w:r>
        <w:rPr>
          <w:spacing w:val="-5"/>
        </w:rPr>
        <w:t xml:space="preserve"> </w:t>
      </w:r>
      <w:r>
        <w:t>prevent</w:t>
      </w:r>
      <w:r>
        <w:rPr>
          <w:spacing w:val="-3"/>
        </w:rPr>
        <w:t xml:space="preserve"> </w:t>
      </w:r>
      <w:r>
        <w:t>water</w:t>
      </w:r>
      <w:r>
        <w:rPr>
          <w:spacing w:val="-8"/>
        </w:rPr>
        <w:t xml:space="preserve"> </w:t>
      </w:r>
      <w:r>
        <w:t>traps</w:t>
      </w:r>
      <w:r>
        <w:rPr>
          <w:spacing w:val="-3"/>
        </w:rPr>
        <w:t xml:space="preserve"> </w:t>
      </w:r>
      <w:r>
        <w:t>to</w:t>
      </w:r>
      <w:r>
        <w:rPr>
          <w:spacing w:val="-9"/>
        </w:rPr>
        <w:t xml:space="preserve"> </w:t>
      </w:r>
      <w:r>
        <w:t>the</w:t>
      </w:r>
      <w:r>
        <w:rPr>
          <w:spacing w:val="-7"/>
        </w:rPr>
        <w:t xml:space="preserve"> </w:t>
      </w:r>
      <w:r>
        <w:t>extent</w:t>
      </w:r>
      <w:r>
        <w:rPr>
          <w:spacing w:val="-6"/>
        </w:rPr>
        <w:t xml:space="preserve"> </w:t>
      </w:r>
      <w:r>
        <w:t>possible.</w:t>
      </w:r>
      <w:r>
        <w:rPr>
          <w:spacing w:val="-4"/>
        </w:rPr>
        <w:t xml:space="preserve"> </w:t>
      </w:r>
      <w:r>
        <w:t>Grommets</w:t>
      </w:r>
      <w:r>
        <w:rPr>
          <w:spacing w:val="-3"/>
        </w:rPr>
        <w:t xml:space="preserve"> </w:t>
      </w:r>
      <w:r>
        <w:t>or</w:t>
      </w:r>
      <w:r>
        <w:rPr>
          <w:spacing w:val="-6"/>
        </w:rPr>
        <w:t xml:space="preserve"> </w:t>
      </w:r>
      <w:r>
        <w:t>insulated</w:t>
      </w:r>
      <w:r>
        <w:rPr>
          <w:spacing w:val="-4"/>
        </w:rPr>
        <w:t xml:space="preserve"> </w:t>
      </w:r>
      <w:r>
        <w:t>clamps</w:t>
      </w:r>
      <w:r>
        <w:rPr>
          <w:spacing w:val="-4"/>
        </w:rPr>
        <w:t xml:space="preserve"> </w:t>
      </w:r>
      <w:r>
        <w:t>shall</w:t>
      </w:r>
      <w:r>
        <w:rPr>
          <w:spacing w:val="-5"/>
        </w:rPr>
        <w:t xml:space="preserve"> </w:t>
      </w:r>
      <w:r>
        <w:t>protect</w:t>
      </w:r>
      <w:r>
        <w:rPr>
          <w:spacing w:val="-3"/>
        </w:rPr>
        <w:t xml:space="preserve"> </w:t>
      </w:r>
      <w:r>
        <w:t>the</w:t>
      </w:r>
      <w:r>
        <w:rPr>
          <w:spacing w:val="-4"/>
        </w:rPr>
        <w:t xml:space="preserve"> </w:t>
      </w:r>
      <w:r>
        <w:t>air</w:t>
      </w:r>
      <w:r>
        <w:rPr>
          <w:spacing w:val="-6"/>
        </w:rPr>
        <w:t xml:space="preserve"> </w:t>
      </w:r>
      <w:r>
        <w:t>lines</w:t>
      </w:r>
      <w:r>
        <w:rPr>
          <w:spacing w:val="-6"/>
        </w:rPr>
        <w:t xml:space="preserve"> </w:t>
      </w:r>
      <w:r>
        <w:t>at all points where they pass through understructure components.</w:t>
      </w:r>
    </w:p>
    <w:p w14:paraId="4F53CEA1" w14:textId="77777777" w:rsidR="00193ACD" w:rsidRDefault="00967BBC">
      <w:pPr>
        <w:pStyle w:val="Heading3"/>
        <w:spacing w:before="231"/>
      </w:pPr>
      <w:bookmarkStart w:id="498" w:name="TS_37.4_Air_Reservoirs"/>
      <w:bookmarkStart w:id="499" w:name="_bookmark227"/>
      <w:bookmarkEnd w:id="498"/>
      <w:bookmarkEnd w:id="499"/>
      <w:r>
        <w:t>TS</w:t>
      </w:r>
      <w:r>
        <w:rPr>
          <w:spacing w:val="-14"/>
        </w:rPr>
        <w:t xml:space="preserve"> </w:t>
      </w:r>
      <w:r>
        <w:t>37.4</w:t>
      </w:r>
      <w:r>
        <w:rPr>
          <w:spacing w:val="-8"/>
        </w:rPr>
        <w:t xml:space="preserve"> </w:t>
      </w:r>
      <w:r>
        <w:t>Air</w:t>
      </w:r>
      <w:r>
        <w:rPr>
          <w:spacing w:val="-11"/>
        </w:rPr>
        <w:t xml:space="preserve"> </w:t>
      </w:r>
      <w:r>
        <w:rPr>
          <w:spacing w:val="-2"/>
        </w:rPr>
        <w:t>Reservoirs</w:t>
      </w:r>
    </w:p>
    <w:p w14:paraId="5D2AD306" w14:textId="77777777" w:rsidR="00193ACD" w:rsidRDefault="00967BBC">
      <w:pPr>
        <w:pStyle w:val="BodyText"/>
        <w:spacing w:before="60"/>
        <w:ind w:right="1256"/>
      </w:pPr>
      <w:r>
        <w:t>All air reservoirs shall meet the requirements of FMVSS Standard 121 and SAE Standard J10 and shall be equipped with drain plugs and guarded or flush type drain valves. Major structural members shall protect these</w:t>
      </w:r>
      <w:r>
        <w:rPr>
          <w:spacing w:val="-4"/>
        </w:rPr>
        <w:t xml:space="preserve"> </w:t>
      </w:r>
      <w:r>
        <w:t>valves</w:t>
      </w:r>
      <w:r>
        <w:rPr>
          <w:spacing w:val="-4"/>
        </w:rPr>
        <w:t xml:space="preserve"> </w:t>
      </w:r>
      <w:r>
        <w:t>and</w:t>
      </w:r>
      <w:r>
        <w:rPr>
          <w:spacing w:val="-7"/>
        </w:rPr>
        <w:t xml:space="preserve"> </w:t>
      </w:r>
      <w:r>
        <w:t>any</w:t>
      </w:r>
      <w:r>
        <w:rPr>
          <w:spacing w:val="-7"/>
        </w:rPr>
        <w:t xml:space="preserve"> </w:t>
      </w:r>
      <w:r>
        <w:t>automatic</w:t>
      </w:r>
      <w:r>
        <w:rPr>
          <w:spacing w:val="-3"/>
        </w:rPr>
        <w:t xml:space="preserve"> </w:t>
      </w:r>
      <w:r>
        <w:t>moisture</w:t>
      </w:r>
      <w:r>
        <w:rPr>
          <w:spacing w:val="-4"/>
        </w:rPr>
        <w:t xml:space="preserve"> </w:t>
      </w:r>
      <w:r>
        <w:t>ejector</w:t>
      </w:r>
      <w:r>
        <w:rPr>
          <w:spacing w:val="-3"/>
        </w:rPr>
        <w:t xml:space="preserve"> </w:t>
      </w:r>
      <w:r>
        <w:t>valves</w:t>
      </w:r>
      <w:r>
        <w:rPr>
          <w:spacing w:val="-8"/>
        </w:rPr>
        <w:t xml:space="preserve"> </w:t>
      </w:r>
      <w:r>
        <w:t>from</w:t>
      </w:r>
      <w:r>
        <w:rPr>
          <w:spacing w:val="-5"/>
        </w:rPr>
        <w:t xml:space="preserve"> </w:t>
      </w:r>
      <w:r>
        <w:t>road</w:t>
      </w:r>
      <w:r>
        <w:rPr>
          <w:spacing w:val="-4"/>
        </w:rPr>
        <w:t xml:space="preserve"> </w:t>
      </w:r>
      <w:r>
        <w:t>hazards.</w:t>
      </w:r>
      <w:r>
        <w:rPr>
          <w:spacing w:val="-4"/>
        </w:rPr>
        <w:t xml:space="preserve"> </w:t>
      </w:r>
      <w:r>
        <w:t>Reservoirs</w:t>
      </w:r>
      <w:r>
        <w:rPr>
          <w:spacing w:val="-8"/>
        </w:rPr>
        <w:t xml:space="preserve"> </w:t>
      </w:r>
      <w:r>
        <w:t>shall</w:t>
      </w:r>
      <w:r>
        <w:rPr>
          <w:spacing w:val="-6"/>
        </w:rPr>
        <w:t xml:space="preserve"> </w:t>
      </w:r>
      <w:r>
        <w:t>be</w:t>
      </w:r>
      <w:r>
        <w:rPr>
          <w:spacing w:val="-7"/>
        </w:rPr>
        <w:t xml:space="preserve"> </w:t>
      </w:r>
      <w:r>
        <w:t>sloped</w:t>
      </w:r>
      <w:r>
        <w:rPr>
          <w:spacing w:val="-4"/>
        </w:rPr>
        <w:t xml:space="preserve"> </w:t>
      </w:r>
      <w:r>
        <w:t>toward the</w:t>
      </w:r>
      <w:r>
        <w:rPr>
          <w:spacing w:val="-4"/>
        </w:rPr>
        <w:t xml:space="preserve"> </w:t>
      </w:r>
      <w:r>
        <w:t>drain</w:t>
      </w:r>
      <w:r>
        <w:rPr>
          <w:spacing w:val="-4"/>
        </w:rPr>
        <w:t xml:space="preserve"> </w:t>
      </w:r>
      <w:r>
        <w:t>valve.</w:t>
      </w:r>
      <w:r>
        <w:rPr>
          <w:spacing w:val="-4"/>
        </w:rPr>
        <w:t xml:space="preserve"> </w:t>
      </w:r>
      <w:r>
        <w:t>All</w:t>
      </w:r>
      <w:r>
        <w:rPr>
          <w:spacing w:val="-6"/>
        </w:rPr>
        <w:t xml:space="preserve"> </w:t>
      </w:r>
      <w:r>
        <w:t>air</w:t>
      </w:r>
      <w:r>
        <w:rPr>
          <w:spacing w:val="-4"/>
        </w:rPr>
        <w:t xml:space="preserve"> </w:t>
      </w:r>
      <w:r>
        <w:t>reservoirs</w:t>
      </w:r>
      <w:r>
        <w:rPr>
          <w:spacing w:val="-5"/>
        </w:rPr>
        <w:t xml:space="preserve"> </w:t>
      </w:r>
      <w:r>
        <w:t>shall</w:t>
      </w:r>
      <w:r>
        <w:rPr>
          <w:spacing w:val="-2"/>
        </w:rPr>
        <w:t xml:space="preserve"> </w:t>
      </w:r>
      <w:r>
        <w:t>have</w:t>
      </w:r>
      <w:r>
        <w:rPr>
          <w:spacing w:val="-4"/>
        </w:rPr>
        <w:t xml:space="preserve"> </w:t>
      </w:r>
      <w:r>
        <w:t>drain</w:t>
      </w:r>
      <w:r>
        <w:rPr>
          <w:spacing w:val="-4"/>
        </w:rPr>
        <w:t xml:space="preserve"> </w:t>
      </w:r>
      <w:r>
        <w:t>valves</w:t>
      </w:r>
      <w:r>
        <w:rPr>
          <w:spacing w:val="-3"/>
        </w:rPr>
        <w:t xml:space="preserve"> </w:t>
      </w:r>
      <w:r>
        <w:t>that</w:t>
      </w:r>
      <w:r>
        <w:rPr>
          <w:spacing w:val="-3"/>
        </w:rPr>
        <w:t xml:space="preserve"> </w:t>
      </w:r>
      <w:r>
        <w:t>discharge</w:t>
      </w:r>
      <w:r>
        <w:rPr>
          <w:spacing w:val="-4"/>
        </w:rPr>
        <w:t xml:space="preserve"> </w:t>
      </w:r>
      <w:r>
        <w:t>below</w:t>
      </w:r>
      <w:r>
        <w:rPr>
          <w:spacing w:val="-10"/>
        </w:rPr>
        <w:t xml:space="preserve"> </w:t>
      </w:r>
      <w:r>
        <w:t>floor</w:t>
      </w:r>
      <w:r>
        <w:rPr>
          <w:spacing w:val="-3"/>
        </w:rPr>
        <w:t xml:space="preserve"> </w:t>
      </w:r>
      <w:r>
        <w:t>level</w:t>
      </w:r>
      <w:r>
        <w:rPr>
          <w:spacing w:val="-1"/>
        </w:rPr>
        <w:t xml:space="preserve"> </w:t>
      </w:r>
      <w:r>
        <w:t>with</w:t>
      </w:r>
      <w:r>
        <w:rPr>
          <w:spacing w:val="-7"/>
        </w:rPr>
        <w:t xml:space="preserve"> </w:t>
      </w:r>
      <w:r>
        <w:t>lines</w:t>
      </w:r>
      <w:r>
        <w:rPr>
          <w:spacing w:val="-3"/>
        </w:rPr>
        <w:t xml:space="preserve"> </w:t>
      </w:r>
      <w:r>
        <w:t>routed</w:t>
      </w:r>
      <w:r>
        <w:rPr>
          <w:spacing w:val="-9"/>
        </w:rPr>
        <w:t xml:space="preserve"> </w:t>
      </w:r>
      <w:r>
        <w:t>to eliminate the possibility of water traps and/or freezing in the drain line.</w:t>
      </w:r>
    </w:p>
    <w:p w14:paraId="4EEE7388" w14:textId="77777777" w:rsidR="00193ACD" w:rsidRDefault="00967BBC">
      <w:pPr>
        <w:pStyle w:val="Heading3"/>
        <w:spacing w:before="242"/>
      </w:pPr>
      <w:bookmarkStart w:id="500" w:name="TS_37.5_Air_System_Dryer"/>
      <w:bookmarkStart w:id="501" w:name="_bookmark228"/>
      <w:bookmarkEnd w:id="500"/>
      <w:bookmarkEnd w:id="501"/>
      <w:r>
        <w:t>TS</w:t>
      </w:r>
      <w:r>
        <w:rPr>
          <w:spacing w:val="-15"/>
        </w:rPr>
        <w:t xml:space="preserve"> </w:t>
      </w:r>
      <w:r>
        <w:t>37.5</w:t>
      </w:r>
      <w:r>
        <w:rPr>
          <w:spacing w:val="-11"/>
        </w:rPr>
        <w:t xml:space="preserve"> </w:t>
      </w:r>
      <w:r>
        <w:t>Air</w:t>
      </w:r>
      <w:r>
        <w:rPr>
          <w:spacing w:val="-14"/>
        </w:rPr>
        <w:t xml:space="preserve"> </w:t>
      </w:r>
      <w:r>
        <w:t>System</w:t>
      </w:r>
      <w:r>
        <w:rPr>
          <w:spacing w:val="-12"/>
        </w:rPr>
        <w:t xml:space="preserve"> </w:t>
      </w:r>
      <w:r>
        <w:rPr>
          <w:spacing w:val="-4"/>
        </w:rPr>
        <w:t>Dryer</w:t>
      </w:r>
    </w:p>
    <w:p w14:paraId="2CD306E4" w14:textId="77777777" w:rsidR="00193ACD" w:rsidRDefault="00967BBC">
      <w:pPr>
        <w:pStyle w:val="BodyText"/>
        <w:spacing w:before="59" w:line="242" w:lineRule="auto"/>
        <w:ind w:right="1256"/>
      </w:pPr>
      <w:r>
        <w:t>An</w:t>
      </w:r>
      <w:r>
        <w:rPr>
          <w:spacing w:val="-5"/>
        </w:rPr>
        <w:t xml:space="preserve"> </w:t>
      </w:r>
      <w:r>
        <w:t>air</w:t>
      </w:r>
      <w:r>
        <w:rPr>
          <w:spacing w:val="-6"/>
        </w:rPr>
        <w:t xml:space="preserve"> </w:t>
      </w:r>
      <w:r>
        <w:t>dryer</w:t>
      </w:r>
      <w:r>
        <w:rPr>
          <w:spacing w:val="-1"/>
        </w:rPr>
        <w:t xml:space="preserve"> </w:t>
      </w:r>
      <w:r>
        <w:t>shall</w:t>
      </w:r>
      <w:r>
        <w:rPr>
          <w:spacing w:val="-3"/>
        </w:rPr>
        <w:t xml:space="preserve"> </w:t>
      </w:r>
      <w:r>
        <w:t>prevent</w:t>
      </w:r>
      <w:r>
        <w:rPr>
          <w:spacing w:val="-8"/>
        </w:rPr>
        <w:t xml:space="preserve"> </w:t>
      </w:r>
      <w:r>
        <w:t>accumulation</w:t>
      </w:r>
      <w:r>
        <w:rPr>
          <w:spacing w:val="-4"/>
        </w:rPr>
        <w:t xml:space="preserve"> </w:t>
      </w:r>
      <w:r>
        <w:t>of</w:t>
      </w:r>
      <w:r>
        <w:rPr>
          <w:spacing w:val="-4"/>
        </w:rPr>
        <w:t xml:space="preserve"> </w:t>
      </w:r>
      <w:r>
        <w:t>moisture</w:t>
      </w:r>
      <w:r>
        <w:rPr>
          <w:spacing w:val="-4"/>
        </w:rPr>
        <w:t xml:space="preserve"> </w:t>
      </w:r>
      <w:r>
        <w:t>and</w:t>
      </w:r>
      <w:r>
        <w:rPr>
          <w:spacing w:val="-4"/>
        </w:rPr>
        <w:t xml:space="preserve"> </w:t>
      </w:r>
      <w:r>
        <w:t>oil</w:t>
      </w:r>
      <w:r>
        <w:rPr>
          <w:spacing w:val="-8"/>
        </w:rPr>
        <w:t xml:space="preserve"> </w:t>
      </w:r>
      <w:r>
        <w:t>in</w:t>
      </w:r>
      <w:r>
        <w:rPr>
          <w:spacing w:val="-7"/>
        </w:rPr>
        <w:t xml:space="preserve"> </w:t>
      </w:r>
      <w:r>
        <w:t>the</w:t>
      </w:r>
      <w:r>
        <w:rPr>
          <w:spacing w:val="-7"/>
        </w:rPr>
        <w:t xml:space="preserve"> </w:t>
      </w:r>
      <w:r>
        <w:t>air</w:t>
      </w:r>
      <w:r>
        <w:rPr>
          <w:spacing w:val="-4"/>
        </w:rPr>
        <w:t xml:space="preserve"> </w:t>
      </w:r>
      <w:r>
        <w:t>system.</w:t>
      </w:r>
      <w:r>
        <w:rPr>
          <w:spacing w:val="-5"/>
        </w:rPr>
        <w:t xml:space="preserve"> </w:t>
      </w:r>
      <w:r>
        <w:t>The</w:t>
      </w:r>
      <w:r>
        <w:rPr>
          <w:spacing w:val="-9"/>
        </w:rPr>
        <w:t xml:space="preserve"> </w:t>
      </w:r>
      <w:r>
        <w:t>air</w:t>
      </w:r>
      <w:r>
        <w:rPr>
          <w:spacing w:val="-6"/>
        </w:rPr>
        <w:t xml:space="preserve"> </w:t>
      </w:r>
      <w:r>
        <w:t>dryer system</w:t>
      </w:r>
      <w:r>
        <w:rPr>
          <w:spacing w:val="-10"/>
        </w:rPr>
        <w:t xml:space="preserve"> </w:t>
      </w:r>
      <w:r>
        <w:t>shall include one or more replaceable desiccant cartridges.</w:t>
      </w:r>
    </w:p>
    <w:p w14:paraId="36BC348B" w14:textId="77777777" w:rsidR="00193ACD" w:rsidRDefault="00193ACD">
      <w:pPr>
        <w:spacing w:line="242" w:lineRule="auto"/>
        <w:sectPr w:rsidR="00193ACD" w:rsidSect="00920359">
          <w:pgSz w:w="12240" w:h="15840"/>
          <w:pgMar w:top="1560" w:right="0" w:bottom="1280" w:left="1140" w:header="1082" w:footer="1099" w:gutter="0"/>
          <w:cols w:space="720"/>
        </w:sectPr>
      </w:pPr>
    </w:p>
    <w:p w14:paraId="6D38788F" w14:textId="77777777" w:rsidR="00193ACD" w:rsidRDefault="00193ACD">
      <w:pPr>
        <w:pStyle w:val="BodyText"/>
        <w:spacing w:before="238"/>
        <w:ind w:left="0"/>
      </w:pPr>
    </w:p>
    <w:p w14:paraId="2A75EB67" w14:textId="77777777" w:rsidR="00193ACD" w:rsidRDefault="00967BBC">
      <w:pPr>
        <w:pStyle w:val="BodyText"/>
      </w:pPr>
      <w:r>
        <w:t>No</w:t>
      </w:r>
      <w:r>
        <w:rPr>
          <w:spacing w:val="-10"/>
        </w:rPr>
        <w:t xml:space="preserve"> </w:t>
      </w:r>
      <w:r>
        <w:t>requirements</w:t>
      </w:r>
      <w:r>
        <w:rPr>
          <w:spacing w:val="-10"/>
        </w:rPr>
        <w:t xml:space="preserve"> </w:t>
      </w:r>
      <w:r>
        <w:t>for</w:t>
      </w:r>
      <w:r>
        <w:rPr>
          <w:spacing w:val="-9"/>
        </w:rPr>
        <w:t xml:space="preserve"> </w:t>
      </w:r>
      <w:r>
        <w:t>additional</w:t>
      </w:r>
      <w:r>
        <w:rPr>
          <w:spacing w:val="-4"/>
        </w:rPr>
        <w:t xml:space="preserve"> </w:t>
      </w:r>
      <w:r>
        <w:t>oil</w:t>
      </w:r>
      <w:r>
        <w:rPr>
          <w:spacing w:val="-8"/>
        </w:rPr>
        <w:t xml:space="preserve"> </w:t>
      </w:r>
      <w:r>
        <w:t>separator</w:t>
      </w:r>
      <w:r>
        <w:rPr>
          <w:spacing w:val="-8"/>
        </w:rPr>
        <w:t xml:space="preserve"> </w:t>
      </w:r>
      <w:r>
        <w:rPr>
          <w:spacing w:val="-2"/>
        </w:rPr>
        <w:t>provision.</w:t>
      </w:r>
    </w:p>
    <w:p w14:paraId="08D4A62A" w14:textId="77777777" w:rsidR="00193ACD" w:rsidRDefault="00967BBC">
      <w:pPr>
        <w:pStyle w:val="Heading1"/>
        <w:spacing w:before="239"/>
      </w:pPr>
      <w:bookmarkStart w:id="502" w:name="ELECTRICAL,_ELECTRONIC,F_AND_DATA_COMMUN"/>
      <w:bookmarkEnd w:id="502"/>
      <w:r>
        <w:rPr>
          <w:color w:val="575757"/>
        </w:rPr>
        <w:t>ELECTRICAL,</w:t>
      </w:r>
      <w:r>
        <w:rPr>
          <w:color w:val="575757"/>
          <w:spacing w:val="-22"/>
        </w:rPr>
        <w:t xml:space="preserve"> </w:t>
      </w:r>
      <w:proofErr w:type="gramStart"/>
      <w:r>
        <w:rPr>
          <w:color w:val="575757"/>
        </w:rPr>
        <w:t>ELECTRONIC,F</w:t>
      </w:r>
      <w:proofErr w:type="gramEnd"/>
      <w:r>
        <w:rPr>
          <w:color w:val="575757"/>
          <w:spacing w:val="-19"/>
        </w:rPr>
        <w:t xml:space="preserve"> </w:t>
      </w:r>
      <w:r>
        <w:rPr>
          <w:color w:val="575757"/>
        </w:rPr>
        <w:t>AND</w:t>
      </w:r>
      <w:r>
        <w:rPr>
          <w:color w:val="575757"/>
          <w:spacing w:val="-20"/>
        </w:rPr>
        <w:t xml:space="preserve"> </w:t>
      </w:r>
      <w:r>
        <w:rPr>
          <w:color w:val="575757"/>
        </w:rPr>
        <w:t>DATA</w:t>
      </w:r>
      <w:r>
        <w:rPr>
          <w:color w:val="575757"/>
          <w:spacing w:val="-19"/>
        </w:rPr>
        <w:t xml:space="preserve"> </w:t>
      </w:r>
      <w:r>
        <w:rPr>
          <w:color w:val="575757"/>
        </w:rPr>
        <w:t>COMMUNICATION</w:t>
      </w:r>
      <w:r>
        <w:rPr>
          <w:color w:val="575757"/>
          <w:spacing w:val="-18"/>
        </w:rPr>
        <w:t xml:space="preserve"> </w:t>
      </w:r>
      <w:r>
        <w:rPr>
          <w:color w:val="575757"/>
          <w:spacing w:val="-2"/>
        </w:rPr>
        <w:t>SYSTEMS</w:t>
      </w:r>
    </w:p>
    <w:p w14:paraId="60F74145" w14:textId="77777777" w:rsidR="00193ACD" w:rsidRDefault="00967BBC">
      <w:pPr>
        <w:pStyle w:val="Heading2"/>
        <w:spacing w:before="120"/>
      </w:pPr>
      <w:bookmarkStart w:id="503" w:name="TS_38._Overview"/>
      <w:bookmarkStart w:id="504" w:name="_bookmark229"/>
      <w:bookmarkEnd w:id="503"/>
      <w:bookmarkEnd w:id="504"/>
      <w:r>
        <w:t>TS</w:t>
      </w:r>
      <w:r>
        <w:rPr>
          <w:spacing w:val="-5"/>
        </w:rPr>
        <w:t xml:space="preserve"> </w:t>
      </w:r>
      <w:r>
        <w:t>38.</w:t>
      </w:r>
      <w:r>
        <w:rPr>
          <w:spacing w:val="-3"/>
        </w:rPr>
        <w:t xml:space="preserve"> </w:t>
      </w:r>
      <w:r>
        <w:rPr>
          <w:spacing w:val="-2"/>
        </w:rPr>
        <w:t>Overview</w:t>
      </w:r>
    </w:p>
    <w:p w14:paraId="088FCDC2" w14:textId="77777777" w:rsidR="00193ACD" w:rsidRDefault="00967BBC">
      <w:pPr>
        <w:pStyle w:val="BodyText"/>
        <w:spacing w:before="62"/>
        <w:ind w:right="1256"/>
      </w:pPr>
      <w:r>
        <w:t>The</w:t>
      </w:r>
      <w:r>
        <w:rPr>
          <w:spacing w:val="-8"/>
        </w:rPr>
        <w:t xml:space="preserve"> </w:t>
      </w:r>
      <w:r>
        <w:t>electrical</w:t>
      </w:r>
      <w:r>
        <w:rPr>
          <w:spacing w:val="-4"/>
        </w:rPr>
        <w:t xml:space="preserve"> </w:t>
      </w:r>
      <w:r>
        <w:t>system</w:t>
      </w:r>
      <w:r>
        <w:rPr>
          <w:spacing w:val="-9"/>
        </w:rPr>
        <w:t xml:space="preserve"> </w:t>
      </w:r>
      <w:r>
        <w:t>will</w:t>
      </w:r>
      <w:r>
        <w:rPr>
          <w:spacing w:val="-4"/>
        </w:rPr>
        <w:t xml:space="preserve"> </w:t>
      </w:r>
      <w:r>
        <w:t>consist</w:t>
      </w:r>
      <w:r>
        <w:rPr>
          <w:spacing w:val="-4"/>
        </w:rPr>
        <w:t xml:space="preserve"> </w:t>
      </w:r>
      <w:r>
        <w:t>of</w:t>
      </w:r>
      <w:r>
        <w:rPr>
          <w:spacing w:val="-5"/>
        </w:rPr>
        <w:t xml:space="preserve"> </w:t>
      </w:r>
      <w:r>
        <w:t>vehicle</w:t>
      </w:r>
      <w:r>
        <w:rPr>
          <w:spacing w:val="-7"/>
        </w:rPr>
        <w:t xml:space="preserve"> </w:t>
      </w:r>
      <w:r>
        <w:t>battery</w:t>
      </w:r>
      <w:r>
        <w:rPr>
          <w:spacing w:val="-8"/>
        </w:rPr>
        <w:t xml:space="preserve"> </w:t>
      </w:r>
      <w:r>
        <w:t>systems</w:t>
      </w:r>
      <w:r>
        <w:rPr>
          <w:spacing w:val="-5"/>
        </w:rPr>
        <w:t xml:space="preserve"> </w:t>
      </w:r>
      <w:r>
        <w:t>and</w:t>
      </w:r>
      <w:r>
        <w:rPr>
          <w:spacing w:val="-5"/>
        </w:rPr>
        <w:t xml:space="preserve"> </w:t>
      </w:r>
      <w:r>
        <w:t>components</w:t>
      </w:r>
      <w:r>
        <w:rPr>
          <w:spacing w:val="-8"/>
        </w:rPr>
        <w:t xml:space="preserve"> </w:t>
      </w:r>
      <w:r>
        <w:t>that</w:t>
      </w:r>
      <w:r>
        <w:rPr>
          <w:spacing w:val="-7"/>
        </w:rPr>
        <w:t xml:space="preserve"> </w:t>
      </w:r>
      <w:r>
        <w:t>generate,</w:t>
      </w:r>
      <w:r>
        <w:rPr>
          <w:spacing w:val="-9"/>
        </w:rPr>
        <w:t xml:space="preserve"> </w:t>
      </w:r>
      <w:r>
        <w:t>distribute</w:t>
      </w:r>
      <w:r>
        <w:rPr>
          <w:spacing w:val="-7"/>
        </w:rPr>
        <w:t xml:space="preserve"> </w:t>
      </w:r>
      <w:r>
        <w:t xml:space="preserve">and store power throughout the vehicle. (e.g., generator, voltage regulator, wiring, </w:t>
      </w:r>
      <w:proofErr w:type="gramStart"/>
      <w:r>
        <w:t>relays</w:t>
      </w:r>
      <w:proofErr w:type="gramEnd"/>
      <w:r>
        <w:t xml:space="preserve"> and connectors).</w:t>
      </w:r>
    </w:p>
    <w:p w14:paraId="0FD54F37" w14:textId="77777777" w:rsidR="00193ACD" w:rsidRDefault="00967BBC">
      <w:pPr>
        <w:pStyle w:val="BodyText"/>
        <w:spacing w:before="238" w:line="244" w:lineRule="auto"/>
        <w:ind w:right="1256"/>
      </w:pPr>
      <w:r>
        <w:t>Electronic</w:t>
      </w:r>
      <w:r>
        <w:rPr>
          <w:spacing w:val="-6"/>
        </w:rPr>
        <w:t xml:space="preserve"> </w:t>
      </w:r>
      <w:r>
        <w:t>devices</w:t>
      </w:r>
      <w:r>
        <w:rPr>
          <w:spacing w:val="-4"/>
        </w:rPr>
        <w:t xml:space="preserve"> </w:t>
      </w:r>
      <w:r>
        <w:t>are</w:t>
      </w:r>
      <w:r>
        <w:rPr>
          <w:spacing w:val="-7"/>
        </w:rPr>
        <w:t xml:space="preserve"> </w:t>
      </w:r>
      <w:r>
        <w:t>individual</w:t>
      </w:r>
      <w:r>
        <w:rPr>
          <w:spacing w:val="-4"/>
        </w:rPr>
        <w:t xml:space="preserve"> </w:t>
      </w:r>
      <w:r>
        <w:t>systems</w:t>
      </w:r>
      <w:r>
        <w:rPr>
          <w:spacing w:val="-7"/>
        </w:rPr>
        <w:t xml:space="preserve"> </w:t>
      </w:r>
      <w:r>
        <w:t>and</w:t>
      </w:r>
      <w:r>
        <w:rPr>
          <w:spacing w:val="-7"/>
        </w:rPr>
        <w:t xml:space="preserve"> </w:t>
      </w:r>
      <w:r>
        <w:t>components</w:t>
      </w:r>
      <w:r>
        <w:rPr>
          <w:spacing w:val="-6"/>
        </w:rPr>
        <w:t xml:space="preserve"> </w:t>
      </w:r>
      <w:r>
        <w:t>that</w:t>
      </w:r>
      <w:r>
        <w:rPr>
          <w:spacing w:val="-4"/>
        </w:rPr>
        <w:t xml:space="preserve"> </w:t>
      </w:r>
      <w:r>
        <w:t>process</w:t>
      </w:r>
      <w:r>
        <w:rPr>
          <w:spacing w:val="-4"/>
        </w:rPr>
        <w:t xml:space="preserve"> </w:t>
      </w:r>
      <w:r>
        <w:t>and</w:t>
      </w:r>
      <w:r>
        <w:rPr>
          <w:spacing w:val="-7"/>
        </w:rPr>
        <w:t xml:space="preserve"> </w:t>
      </w:r>
      <w:r>
        <w:t>store</w:t>
      </w:r>
      <w:r>
        <w:rPr>
          <w:spacing w:val="-6"/>
        </w:rPr>
        <w:t xml:space="preserve"> </w:t>
      </w:r>
      <w:r>
        <w:t>data,</w:t>
      </w:r>
      <w:r>
        <w:rPr>
          <w:spacing w:val="-8"/>
        </w:rPr>
        <w:t xml:space="preserve"> </w:t>
      </w:r>
      <w:r>
        <w:t>integrate</w:t>
      </w:r>
      <w:r>
        <w:rPr>
          <w:spacing w:val="-4"/>
        </w:rPr>
        <w:t xml:space="preserve"> </w:t>
      </w:r>
      <w:r>
        <w:t>electronic information or perform other specific functions.</w:t>
      </w:r>
    </w:p>
    <w:p w14:paraId="054CAC41" w14:textId="77777777" w:rsidR="00193ACD" w:rsidRDefault="00967BBC">
      <w:pPr>
        <w:pStyle w:val="BodyText"/>
        <w:spacing w:before="228"/>
        <w:ind w:right="1132"/>
      </w:pPr>
      <w:r>
        <w:t>The</w:t>
      </w:r>
      <w:r>
        <w:rPr>
          <w:spacing w:val="-8"/>
        </w:rPr>
        <w:t xml:space="preserve"> </w:t>
      </w:r>
      <w:r>
        <w:t>data</w:t>
      </w:r>
      <w:r>
        <w:rPr>
          <w:spacing w:val="-8"/>
        </w:rPr>
        <w:t xml:space="preserve"> </w:t>
      </w:r>
      <w:r>
        <w:t>communication</w:t>
      </w:r>
      <w:r>
        <w:rPr>
          <w:spacing w:val="-8"/>
        </w:rPr>
        <w:t xml:space="preserve"> </w:t>
      </w:r>
      <w:r>
        <w:t>system</w:t>
      </w:r>
      <w:r>
        <w:rPr>
          <w:spacing w:val="-8"/>
        </w:rPr>
        <w:t xml:space="preserve"> </w:t>
      </w:r>
      <w:r>
        <w:t>consists</w:t>
      </w:r>
      <w:r>
        <w:rPr>
          <w:spacing w:val="-7"/>
        </w:rPr>
        <w:t xml:space="preserve"> </w:t>
      </w:r>
      <w:r>
        <w:t>of</w:t>
      </w:r>
      <w:r>
        <w:rPr>
          <w:spacing w:val="-10"/>
        </w:rPr>
        <w:t xml:space="preserve"> </w:t>
      </w:r>
      <w:r>
        <w:t>the</w:t>
      </w:r>
      <w:r>
        <w:rPr>
          <w:spacing w:val="-8"/>
        </w:rPr>
        <w:t xml:space="preserve"> </w:t>
      </w:r>
      <w:r>
        <w:t>bi-directional</w:t>
      </w:r>
      <w:r>
        <w:rPr>
          <w:spacing w:val="-3"/>
        </w:rPr>
        <w:t xml:space="preserve"> </w:t>
      </w:r>
      <w:r>
        <w:t>communications</w:t>
      </w:r>
      <w:r>
        <w:rPr>
          <w:spacing w:val="-7"/>
        </w:rPr>
        <w:t xml:space="preserve"> </w:t>
      </w:r>
      <w:r>
        <w:t>networks</w:t>
      </w:r>
      <w:r>
        <w:rPr>
          <w:spacing w:val="-7"/>
        </w:rPr>
        <w:t xml:space="preserve"> </w:t>
      </w:r>
      <w:r>
        <w:t>that</w:t>
      </w:r>
      <w:r>
        <w:rPr>
          <w:spacing w:val="-5"/>
        </w:rPr>
        <w:t xml:space="preserve"> </w:t>
      </w:r>
      <w:r>
        <w:t>electronic</w:t>
      </w:r>
      <w:r>
        <w:rPr>
          <w:spacing w:val="-7"/>
        </w:rPr>
        <w:t xml:space="preserve"> </w:t>
      </w:r>
      <w:r>
        <w:t>device s use to share data with other electronic devices and systems. Communication networks are essential to integrating electronic functions, both onboard the vehicle and off.</w:t>
      </w:r>
    </w:p>
    <w:p w14:paraId="6978E0B9" w14:textId="77777777" w:rsidR="00193ACD" w:rsidRDefault="00967BBC">
      <w:pPr>
        <w:pStyle w:val="BodyText"/>
        <w:spacing w:before="237" w:line="244" w:lineRule="auto"/>
        <w:ind w:right="1256"/>
      </w:pPr>
      <w:r>
        <w:t>Information</w:t>
      </w:r>
      <w:r>
        <w:rPr>
          <w:spacing w:val="-10"/>
        </w:rPr>
        <w:t xml:space="preserve"> </w:t>
      </w:r>
      <w:r>
        <w:t>level</w:t>
      </w:r>
      <w:r>
        <w:rPr>
          <w:spacing w:val="-4"/>
        </w:rPr>
        <w:t xml:space="preserve"> </w:t>
      </w:r>
      <w:r>
        <w:t>systems</w:t>
      </w:r>
      <w:r>
        <w:rPr>
          <w:spacing w:val="-5"/>
        </w:rPr>
        <w:t xml:space="preserve"> </w:t>
      </w:r>
      <w:r>
        <w:t>that</w:t>
      </w:r>
      <w:r>
        <w:rPr>
          <w:spacing w:val="-6"/>
        </w:rPr>
        <w:t xml:space="preserve"> </w:t>
      </w:r>
      <w:r>
        <w:t>require</w:t>
      </w:r>
      <w:r>
        <w:rPr>
          <w:spacing w:val="-5"/>
        </w:rPr>
        <w:t xml:space="preserve"> </w:t>
      </w:r>
      <w:r>
        <w:t>vehicle</w:t>
      </w:r>
      <w:r>
        <w:rPr>
          <w:spacing w:val="-10"/>
        </w:rPr>
        <w:t xml:space="preserve"> </w:t>
      </w:r>
      <w:r>
        <w:t>information</w:t>
      </w:r>
      <w:r>
        <w:rPr>
          <w:spacing w:val="-4"/>
        </w:rPr>
        <w:t xml:space="preserve"> </w:t>
      </w:r>
      <w:r>
        <w:t>for</w:t>
      </w:r>
      <w:r>
        <w:rPr>
          <w:spacing w:val="-7"/>
        </w:rPr>
        <w:t xml:space="preserve"> </w:t>
      </w:r>
      <w:r>
        <w:t>their</w:t>
      </w:r>
      <w:r>
        <w:rPr>
          <w:spacing w:val="-2"/>
        </w:rPr>
        <w:t xml:space="preserve"> </w:t>
      </w:r>
      <w:r>
        <w:t>operations</w:t>
      </w:r>
      <w:r>
        <w:rPr>
          <w:spacing w:val="-7"/>
        </w:rPr>
        <w:t xml:space="preserve"> </w:t>
      </w:r>
      <w:r>
        <w:t>or</w:t>
      </w:r>
      <w:r>
        <w:rPr>
          <w:spacing w:val="-2"/>
        </w:rPr>
        <w:t xml:space="preserve"> </w:t>
      </w:r>
      <w:r>
        <w:t>provide</w:t>
      </w:r>
      <w:r>
        <w:rPr>
          <w:spacing w:val="-4"/>
        </w:rPr>
        <w:t xml:space="preserve"> </w:t>
      </w:r>
      <w:r>
        <w:t>information</w:t>
      </w:r>
      <w:r>
        <w:rPr>
          <w:spacing w:val="-5"/>
        </w:rPr>
        <w:t xml:space="preserve"> </w:t>
      </w:r>
      <w:r>
        <w:t>shall adhere to J1939 data standard.</w:t>
      </w:r>
    </w:p>
    <w:p w14:paraId="5D52125D" w14:textId="77777777" w:rsidR="00193ACD" w:rsidRDefault="00967BBC">
      <w:pPr>
        <w:pStyle w:val="BodyText"/>
        <w:spacing w:before="228"/>
      </w:pPr>
      <w:r>
        <w:t>Data</w:t>
      </w:r>
      <w:r>
        <w:rPr>
          <w:spacing w:val="-10"/>
        </w:rPr>
        <w:t xml:space="preserve"> </w:t>
      </w:r>
      <w:r>
        <w:t>communications</w:t>
      </w:r>
      <w:r>
        <w:rPr>
          <w:spacing w:val="-6"/>
        </w:rPr>
        <w:t xml:space="preserve"> </w:t>
      </w:r>
      <w:r>
        <w:t>systems</w:t>
      </w:r>
      <w:r>
        <w:rPr>
          <w:spacing w:val="-6"/>
        </w:rPr>
        <w:t xml:space="preserve"> </w:t>
      </w:r>
      <w:r>
        <w:t>are</w:t>
      </w:r>
      <w:r>
        <w:rPr>
          <w:spacing w:val="-5"/>
        </w:rPr>
        <w:t xml:space="preserve"> </w:t>
      </w:r>
      <w:r>
        <w:t>divided</w:t>
      </w:r>
      <w:r>
        <w:rPr>
          <w:spacing w:val="-11"/>
        </w:rPr>
        <w:t xml:space="preserve"> </w:t>
      </w:r>
      <w:r>
        <w:t>into</w:t>
      </w:r>
      <w:r>
        <w:rPr>
          <w:spacing w:val="-8"/>
        </w:rPr>
        <w:t xml:space="preserve"> </w:t>
      </w:r>
      <w:r>
        <w:t>three</w:t>
      </w:r>
      <w:r>
        <w:rPr>
          <w:spacing w:val="-8"/>
        </w:rPr>
        <w:t xml:space="preserve"> </w:t>
      </w:r>
      <w:r>
        <w:t>level</w:t>
      </w:r>
      <w:r>
        <w:rPr>
          <w:spacing w:val="-5"/>
        </w:rPr>
        <w:t xml:space="preserve"> </w:t>
      </w:r>
      <w:r>
        <w:t>store</w:t>
      </w:r>
      <w:r>
        <w:rPr>
          <w:spacing w:val="-8"/>
        </w:rPr>
        <w:t xml:space="preserve"> </w:t>
      </w:r>
      <w:r>
        <w:t>the</w:t>
      </w:r>
      <w:r>
        <w:rPr>
          <w:spacing w:val="-9"/>
        </w:rPr>
        <w:t xml:space="preserve"> </w:t>
      </w:r>
      <w:r>
        <w:t>use</w:t>
      </w:r>
      <w:r>
        <w:rPr>
          <w:spacing w:val="-6"/>
        </w:rPr>
        <w:t xml:space="preserve"> </w:t>
      </w:r>
      <w:r>
        <w:t>of</w:t>
      </w:r>
      <w:r>
        <w:rPr>
          <w:spacing w:val="-6"/>
        </w:rPr>
        <w:t xml:space="preserve"> </w:t>
      </w:r>
      <w:r>
        <w:t>multiple</w:t>
      </w:r>
      <w:r>
        <w:rPr>
          <w:spacing w:val="-12"/>
        </w:rPr>
        <w:t xml:space="preserve"> </w:t>
      </w:r>
      <w:r>
        <w:t>data</w:t>
      </w:r>
      <w:r>
        <w:rPr>
          <w:spacing w:val="-7"/>
        </w:rPr>
        <w:t xml:space="preserve"> </w:t>
      </w:r>
      <w:r>
        <w:rPr>
          <w:spacing w:val="-2"/>
        </w:rPr>
        <w:t>networks:</w:t>
      </w:r>
    </w:p>
    <w:p w14:paraId="30976EF9" w14:textId="77777777" w:rsidR="00193ACD" w:rsidRDefault="00967BBC">
      <w:pPr>
        <w:pStyle w:val="ListParagraph"/>
        <w:numPr>
          <w:ilvl w:val="0"/>
          <w:numId w:val="20"/>
        </w:numPr>
        <w:tabs>
          <w:tab w:val="left" w:pos="1020"/>
        </w:tabs>
        <w:spacing w:before="239"/>
        <w:ind w:right="1323"/>
      </w:pPr>
      <w:r>
        <w:rPr>
          <w:rFonts w:ascii="Arial" w:hAnsi="Arial"/>
          <w:b/>
          <w:sz w:val="20"/>
        </w:rPr>
        <w:t xml:space="preserve">Powertrain level: </w:t>
      </w:r>
      <w:r>
        <w:t>Components related to the powertrain, including the propulsion system components</w:t>
      </w:r>
      <w:r>
        <w:rPr>
          <w:spacing w:val="-4"/>
        </w:rPr>
        <w:t xml:space="preserve"> </w:t>
      </w:r>
      <w:r>
        <w:t>(engine,</w:t>
      </w:r>
      <w:r>
        <w:rPr>
          <w:spacing w:val="-6"/>
        </w:rPr>
        <w:t xml:space="preserve"> </w:t>
      </w:r>
      <w:r>
        <w:t>transmission</w:t>
      </w:r>
      <w:r>
        <w:rPr>
          <w:spacing w:val="-2"/>
        </w:rPr>
        <w:t xml:space="preserve"> </w:t>
      </w:r>
      <w:r>
        <w:t>and</w:t>
      </w:r>
      <w:r>
        <w:rPr>
          <w:spacing w:val="-6"/>
        </w:rPr>
        <w:t xml:space="preserve"> </w:t>
      </w:r>
      <w:r>
        <w:t>hybrid</w:t>
      </w:r>
      <w:r>
        <w:rPr>
          <w:spacing w:val="-5"/>
        </w:rPr>
        <w:t xml:space="preserve"> </w:t>
      </w:r>
      <w:proofErr w:type="gramStart"/>
      <w:r>
        <w:t>units)and</w:t>
      </w:r>
      <w:proofErr w:type="gramEnd"/>
      <w:r>
        <w:rPr>
          <w:spacing w:val="-2"/>
        </w:rPr>
        <w:t xml:space="preserve"> </w:t>
      </w:r>
      <w:r>
        <w:t>anti-lock</w:t>
      </w:r>
      <w:r>
        <w:rPr>
          <w:spacing w:val="-7"/>
        </w:rPr>
        <w:t xml:space="preserve"> </w:t>
      </w:r>
      <w:r>
        <w:t>braking</w:t>
      </w:r>
      <w:r>
        <w:rPr>
          <w:spacing w:val="-7"/>
        </w:rPr>
        <w:t xml:space="preserve"> </w:t>
      </w:r>
      <w:r>
        <w:t>system</w:t>
      </w:r>
      <w:r>
        <w:rPr>
          <w:spacing w:val="-5"/>
        </w:rPr>
        <w:t xml:space="preserve"> </w:t>
      </w:r>
      <w:r>
        <w:t>(ABS),which</w:t>
      </w:r>
      <w:r>
        <w:rPr>
          <w:spacing w:val="-2"/>
        </w:rPr>
        <w:t xml:space="preserve"> </w:t>
      </w:r>
      <w:r>
        <w:t xml:space="preserve">may include traction control. At a minimum, powertrain components consisting of the engine, transmission, retarder, </w:t>
      </w:r>
      <w:proofErr w:type="gramStart"/>
      <w:r>
        <w:t>ASR</w:t>
      </w:r>
      <w:proofErr w:type="gramEnd"/>
      <w:r>
        <w:t xml:space="preserve"> and anti-lock braking systems shall be powered by a dedicated and isolated</w:t>
      </w:r>
      <w:r>
        <w:rPr>
          <w:spacing w:val="-5"/>
        </w:rPr>
        <w:t xml:space="preserve"> </w:t>
      </w:r>
      <w:r>
        <w:t>ignition</w:t>
      </w:r>
      <w:r>
        <w:rPr>
          <w:spacing w:val="-5"/>
        </w:rPr>
        <w:t xml:space="preserve"> </w:t>
      </w:r>
      <w:r>
        <w:t>supply</w:t>
      </w:r>
      <w:r>
        <w:rPr>
          <w:spacing w:val="-9"/>
        </w:rPr>
        <w:t xml:space="preserve"> </w:t>
      </w:r>
      <w:r>
        <w:t>voltage</w:t>
      </w:r>
      <w:r>
        <w:rPr>
          <w:spacing w:val="-8"/>
        </w:rPr>
        <w:t xml:space="preserve"> </w:t>
      </w:r>
      <w:r>
        <w:t>to</w:t>
      </w:r>
      <w:r>
        <w:rPr>
          <w:spacing w:val="-6"/>
        </w:rPr>
        <w:t xml:space="preserve"> </w:t>
      </w:r>
      <w:r>
        <w:t>ensure</w:t>
      </w:r>
      <w:r>
        <w:rPr>
          <w:spacing w:val="-5"/>
        </w:rPr>
        <w:t xml:space="preserve"> </w:t>
      </w:r>
      <w:r>
        <w:t>data</w:t>
      </w:r>
      <w:r>
        <w:rPr>
          <w:spacing w:val="-8"/>
        </w:rPr>
        <w:t xml:space="preserve"> </w:t>
      </w:r>
      <w:r>
        <w:t>communication</w:t>
      </w:r>
      <w:r>
        <w:rPr>
          <w:spacing w:val="-5"/>
        </w:rPr>
        <w:t xml:space="preserve"> </w:t>
      </w:r>
      <w:r>
        <w:t>between</w:t>
      </w:r>
      <w:r>
        <w:rPr>
          <w:spacing w:val="-8"/>
        </w:rPr>
        <w:t xml:space="preserve"> </w:t>
      </w:r>
      <w:r>
        <w:t>components</w:t>
      </w:r>
      <w:r>
        <w:rPr>
          <w:spacing w:val="-7"/>
        </w:rPr>
        <w:t xml:space="preserve"> </w:t>
      </w:r>
      <w:r>
        <w:t>exists</w:t>
      </w:r>
      <w:r>
        <w:rPr>
          <w:spacing w:val="-5"/>
        </w:rPr>
        <w:t xml:space="preserve"> </w:t>
      </w:r>
      <w:r>
        <w:t>when</w:t>
      </w:r>
      <w:r>
        <w:rPr>
          <w:spacing w:val="-8"/>
        </w:rPr>
        <w:t xml:space="preserve"> </w:t>
      </w:r>
      <w:r>
        <w:t>the vehicle ignition is switched to the “on” position.</w:t>
      </w:r>
    </w:p>
    <w:p w14:paraId="3C892398" w14:textId="77777777" w:rsidR="00193ACD" w:rsidRDefault="00967BBC">
      <w:pPr>
        <w:pStyle w:val="ListParagraph"/>
        <w:numPr>
          <w:ilvl w:val="0"/>
          <w:numId w:val="20"/>
        </w:numPr>
        <w:tabs>
          <w:tab w:val="left" w:pos="1020"/>
        </w:tabs>
        <w:spacing w:before="2"/>
        <w:ind w:right="1352"/>
      </w:pPr>
      <w:r>
        <w:rPr>
          <w:rFonts w:ascii="Arial" w:hAnsi="Arial"/>
          <w:b/>
          <w:sz w:val="20"/>
        </w:rPr>
        <w:t>Information</w:t>
      </w:r>
      <w:r>
        <w:rPr>
          <w:rFonts w:ascii="Arial" w:hAnsi="Arial"/>
          <w:b/>
          <w:spacing w:val="-4"/>
          <w:sz w:val="20"/>
        </w:rPr>
        <w:t xml:space="preserve"> </w:t>
      </w:r>
      <w:r>
        <w:rPr>
          <w:rFonts w:ascii="Arial" w:hAnsi="Arial"/>
          <w:b/>
          <w:sz w:val="20"/>
        </w:rPr>
        <w:t>level:</w:t>
      </w:r>
      <w:r>
        <w:rPr>
          <w:rFonts w:ascii="Arial" w:hAnsi="Arial"/>
          <w:b/>
          <w:spacing w:val="-5"/>
          <w:sz w:val="20"/>
        </w:rPr>
        <w:t xml:space="preserve"> </w:t>
      </w:r>
      <w:r>
        <w:t>Components</w:t>
      </w:r>
      <w:r>
        <w:rPr>
          <w:spacing w:val="-7"/>
        </w:rPr>
        <w:t xml:space="preserve"> </w:t>
      </w:r>
      <w:r>
        <w:t>whose</w:t>
      </w:r>
      <w:r>
        <w:rPr>
          <w:spacing w:val="-7"/>
        </w:rPr>
        <w:t xml:space="preserve"> </w:t>
      </w:r>
      <w:r>
        <w:t>primary</w:t>
      </w:r>
      <w:r>
        <w:rPr>
          <w:spacing w:val="-9"/>
        </w:rPr>
        <w:t xml:space="preserve"> </w:t>
      </w:r>
      <w:r>
        <w:t>function</w:t>
      </w:r>
      <w:r>
        <w:rPr>
          <w:spacing w:val="-6"/>
        </w:rPr>
        <w:t xml:space="preserve"> </w:t>
      </w:r>
      <w:r>
        <w:t>is</w:t>
      </w:r>
      <w:r>
        <w:rPr>
          <w:spacing w:val="-8"/>
        </w:rPr>
        <w:t xml:space="preserve"> </w:t>
      </w:r>
      <w:r>
        <w:t>the</w:t>
      </w:r>
      <w:r>
        <w:rPr>
          <w:spacing w:val="-8"/>
        </w:rPr>
        <w:t xml:space="preserve"> </w:t>
      </w:r>
      <w:r>
        <w:t>collection,</w:t>
      </w:r>
      <w:r>
        <w:rPr>
          <w:spacing w:val="-5"/>
        </w:rPr>
        <w:t xml:space="preserve"> </w:t>
      </w:r>
      <w:r>
        <w:t>control</w:t>
      </w:r>
      <w:r>
        <w:rPr>
          <w:spacing w:val="-10"/>
        </w:rPr>
        <w:t xml:space="preserve"> </w:t>
      </w:r>
      <w:r>
        <w:t>or</w:t>
      </w:r>
      <w:r>
        <w:rPr>
          <w:spacing w:val="-2"/>
        </w:rPr>
        <w:t xml:space="preserve"> </w:t>
      </w:r>
      <w:r>
        <w:t>display</w:t>
      </w:r>
      <w:r>
        <w:rPr>
          <w:spacing w:val="-7"/>
        </w:rPr>
        <w:t xml:space="preserve"> </w:t>
      </w:r>
      <w:r>
        <w:t>of</w:t>
      </w:r>
      <w:r>
        <w:rPr>
          <w:spacing w:val="-5"/>
        </w:rPr>
        <w:t xml:space="preserve"> </w:t>
      </w:r>
      <w:r>
        <w:t>data that is not necessary to the safe drivability of the vehicle (i.e., the vehicle will continue to operate when those functions are inoperable). These components typically consist of those required for automatic vehicle location (AVL) systems, destination signs, fareboxes, passenger counters, radio systems, automated voice and signage systems, video surveillance and similar components.</w:t>
      </w:r>
    </w:p>
    <w:p w14:paraId="74274F97" w14:textId="77777777" w:rsidR="00193ACD" w:rsidRDefault="00967BBC">
      <w:pPr>
        <w:pStyle w:val="ListParagraph"/>
        <w:numPr>
          <w:ilvl w:val="0"/>
          <w:numId w:val="20"/>
        </w:numPr>
        <w:tabs>
          <w:tab w:val="left" w:pos="1020"/>
        </w:tabs>
        <w:ind w:right="1256" w:hanging="363"/>
      </w:pPr>
      <w:r>
        <w:rPr>
          <w:rFonts w:ascii="Arial" w:hAnsi="Arial"/>
          <w:b/>
          <w:sz w:val="20"/>
        </w:rPr>
        <w:t xml:space="preserve">Multiplex level: </w:t>
      </w:r>
      <w:r>
        <w:t>Electrical or electronic devices controlled through input/output signals such as discrete,</w:t>
      </w:r>
      <w:r>
        <w:rPr>
          <w:spacing w:val="-4"/>
        </w:rPr>
        <w:t xml:space="preserve"> </w:t>
      </w:r>
      <w:proofErr w:type="gramStart"/>
      <w:r>
        <w:t>analog</w:t>
      </w:r>
      <w:proofErr w:type="gramEnd"/>
      <w:r>
        <w:rPr>
          <w:spacing w:val="-7"/>
        </w:rPr>
        <w:t xml:space="preserve"> </w:t>
      </w:r>
      <w:r>
        <w:t>and</w:t>
      </w:r>
      <w:r>
        <w:rPr>
          <w:spacing w:val="-8"/>
        </w:rPr>
        <w:t xml:space="preserve"> </w:t>
      </w:r>
      <w:r>
        <w:t>serial</w:t>
      </w:r>
      <w:r>
        <w:rPr>
          <w:spacing w:val="-1"/>
        </w:rPr>
        <w:t xml:space="preserve"> </w:t>
      </w:r>
      <w:r>
        <w:t>data</w:t>
      </w:r>
      <w:r>
        <w:rPr>
          <w:spacing w:val="-6"/>
        </w:rPr>
        <w:t xml:space="preserve"> </w:t>
      </w:r>
      <w:r>
        <w:t>information</w:t>
      </w:r>
      <w:r>
        <w:rPr>
          <w:spacing w:val="-9"/>
        </w:rPr>
        <w:t xml:space="preserve"> </w:t>
      </w:r>
      <w:r>
        <w:t>(i.e.,</w:t>
      </w:r>
      <w:r>
        <w:rPr>
          <w:spacing w:val="-4"/>
        </w:rPr>
        <w:t xml:space="preserve"> </w:t>
      </w:r>
      <w:r>
        <w:t>on/off</w:t>
      </w:r>
      <w:r>
        <w:rPr>
          <w:spacing w:val="-6"/>
        </w:rPr>
        <w:t xml:space="preserve"> </w:t>
      </w:r>
      <w:r>
        <w:t>switch</w:t>
      </w:r>
      <w:r>
        <w:rPr>
          <w:spacing w:val="-5"/>
        </w:rPr>
        <w:t xml:space="preserve"> </w:t>
      </w:r>
      <w:r>
        <w:t>inputs,</w:t>
      </w:r>
      <w:r>
        <w:rPr>
          <w:spacing w:val="-4"/>
        </w:rPr>
        <w:t xml:space="preserve"> </w:t>
      </w:r>
      <w:r>
        <w:t>relay</w:t>
      </w:r>
      <w:r>
        <w:rPr>
          <w:spacing w:val="-6"/>
        </w:rPr>
        <w:t xml:space="preserve"> </w:t>
      </w:r>
      <w:r>
        <w:t>or</w:t>
      </w:r>
      <w:r>
        <w:rPr>
          <w:spacing w:val="-6"/>
        </w:rPr>
        <w:t xml:space="preserve"> </w:t>
      </w:r>
      <w:r>
        <w:t>relay</w:t>
      </w:r>
      <w:r>
        <w:rPr>
          <w:spacing w:val="-9"/>
        </w:rPr>
        <w:t xml:space="preserve"> </w:t>
      </w:r>
      <w:r>
        <w:t>control</w:t>
      </w:r>
      <w:r>
        <w:rPr>
          <w:spacing w:val="-6"/>
        </w:rPr>
        <w:t xml:space="preserve"> </w:t>
      </w:r>
      <w:r>
        <w:t xml:space="preserve">outputs). Multiplexing is used to control components not typically found on the drivetrain or information levels, such as lights; wheelchair lifts; doors; heating, </w:t>
      </w:r>
      <w:proofErr w:type="gramStart"/>
      <w:r>
        <w:t>ventilation</w:t>
      </w:r>
      <w:proofErr w:type="gramEnd"/>
      <w:r>
        <w:t xml:space="preserve"> and air conditioning (HVAC) systems (if applicable); and gateway devices.</w:t>
      </w:r>
    </w:p>
    <w:p w14:paraId="232537BD" w14:textId="77777777" w:rsidR="00193ACD" w:rsidRDefault="00193ACD">
      <w:pPr>
        <w:sectPr w:rsidR="00193ACD" w:rsidSect="00920359">
          <w:pgSz w:w="12240" w:h="15840"/>
          <w:pgMar w:top="1560" w:right="0" w:bottom="1280" w:left="1140" w:header="1082" w:footer="1099" w:gutter="0"/>
          <w:cols w:space="720"/>
        </w:sectPr>
      </w:pPr>
    </w:p>
    <w:p w14:paraId="65D80614" w14:textId="77777777" w:rsidR="00193ACD" w:rsidRDefault="00193ACD">
      <w:pPr>
        <w:pStyle w:val="BodyText"/>
        <w:ind w:left="0"/>
        <w:rPr>
          <w:sz w:val="20"/>
        </w:rPr>
      </w:pPr>
    </w:p>
    <w:p w14:paraId="2B6E24DA" w14:textId="77777777" w:rsidR="00193ACD" w:rsidRDefault="00193ACD">
      <w:pPr>
        <w:pStyle w:val="BodyText"/>
        <w:spacing w:before="36"/>
        <w:ind w:left="0"/>
        <w:rPr>
          <w:sz w:val="20"/>
        </w:rPr>
      </w:pPr>
    </w:p>
    <w:tbl>
      <w:tblPr>
        <w:tblW w:w="0" w:type="auto"/>
        <w:tblInd w:w="682" w:type="dxa"/>
        <w:tblLayout w:type="fixed"/>
        <w:tblCellMar>
          <w:left w:w="0" w:type="dxa"/>
          <w:right w:w="0" w:type="dxa"/>
        </w:tblCellMar>
        <w:tblLook w:val="01E0" w:firstRow="1" w:lastRow="1" w:firstColumn="1" w:lastColumn="1" w:noHBand="0" w:noVBand="0"/>
      </w:tblPr>
      <w:tblGrid>
        <w:gridCol w:w="1471"/>
        <w:gridCol w:w="7337"/>
      </w:tblGrid>
      <w:tr w:rsidR="00193ACD" w14:paraId="1A51F63D" w14:textId="77777777">
        <w:trPr>
          <w:trHeight w:val="527"/>
        </w:trPr>
        <w:tc>
          <w:tcPr>
            <w:tcW w:w="1471" w:type="dxa"/>
          </w:tcPr>
          <w:p w14:paraId="3B889523" w14:textId="77777777" w:rsidR="00193ACD" w:rsidRDefault="00193ACD">
            <w:pPr>
              <w:pStyle w:val="TableParagraph"/>
              <w:rPr>
                <w:rFonts w:ascii="Times New Roman"/>
              </w:rPr>
            </w:pPr>
          </w:p>
        </w:tc>
        <w:tc>
          <w:tcPr>
            <w:tcW w:w="7337" w:type="dxa"/>
          </w:tcPr>
          <w:p w14:paraId="01CE46AC" w14:textId="77777777" w:rsidR="00193ACD" w:rsidRDefault="00967BBC">
            <w:pPr>
              <w:pStyle w:val="TableParagraph"/>
              <w:spacing w:line="246" w:lineRule="exact"/>
              <w:ind w:left="12" w:right="1292"/>
              <w:jc w:val="center"/>
              <w:rPr>
                <w:b/>
              </w:rPr>
            </w:pPr>
            <w:r>
              <w:rPr>
                <w:b/>
                <w:color w:val="002776"/>
              </w:rPr>
              <w:t>FIGURE</w:t>
            </w:r>
            <w:r>
              <w:rPr>
                <w:b/>
                <w:color w:val="002776"/>
                <w:spacing w:val="-7"/>
              </w:rPr>
              <w:t xml:space="preserve"> </w:t>
            </w:r>
            <w:r>
              <w:rPr>
                <w:b/>
                <w:color w:val="002776"/>
                <w:spacing w:val="-10"/>
              </w:rPr>
              <w:t>4</w:t>
            </w:r>
          </w:p>
          <w:p w14:paraId="6179D7A0" w14:textId="77777777" w:rsidR="00193ACD" w:rsidRDefault="00967BBC">
            <w:pPr>
              <w:pStyle w:val="TableParagraph"/>
              <w:spacing w:line="218" w:lineRule="exact"/>
              <w:ind w:right="1292"/>
              <w:jc w:val="center"/>
              <w:rPr>
                <w:sz w:val="19"/>
              </w:rPr>
            </w:pPr>
            <w:r>
              <w:rPr>
                <w:spacing w:val="-2"/>
                <w:sz w:val="19"/>
              </w:rPr>
              <w:t>Data</w:t>
            </w:r>
            <w:r>
              <w:rPr>
                <w:spacing w:val="-8"/>
                <w:sz w:val="19"/>
              </w:rPr>
              <w:t xml:space="preserve"> </w:t>
            </w:r>
            <w:r>
              <w:rPr>
                <w:spacing w:val="-2"/>
                <w:sz w:val="19"/>
              </w:rPr>
              <w:t>Communications</w:t>
            </w:r>
            <w:r>
              <w:rPr>
                <w:spacing w:val="-1"/>
                <w:sz w:val="19"/>
              </w:rPr>
              <w:t xml:space="preserve"> </w:t>
            </w:r>
            <w:r>
              <w:rPr>
                <w:spacing w:val="-2"/>
                <w:sz w:val="19"/>
              </w:rPr>
              <w:t>Systems</w:t>
            </w:r>
            <w:r>
              <w:rPr>
                <w:spacing w:val="-3"/>
                <w:sz w:val="19"/>
              </w:rPr>
              <w:t xml:space="preserve"> </w:t>
            </w:r>
            <w:r>
              <w:rPr>
                <w:spacing w:val="-2"/>
                <w:sz w:val="19"/>
              </w:rPr>
              <w:t>Levels</w:t>
            </w:r>
          </w:p>
        </w:tc>
      </w:tr>
      <w:tr w:rsidR="00193ACD" w14:paraId="6B3733E0" w14:textId="77777777">
        <w:trPr>
          <w:trHeight w:val="806"/>
        </w:trPr>
        <w:tc>
          <w:tcPr>
            <w:tcW w:w="1471" w:type="dxa"/>
          </w:tcPr>
          <w:p w14:paraId="556035DC" w14:textId="77777777" w:rsidR="00193ACD" w:rsidRDefault="00193ACD">
            <w:pPr>
              <w:pStyle w:val="TableParagraph"/>
              <w:spacing w:before="56"/>
              <w:rPr>
                <w:rFonts w:ascii="Times New Roman"/>
                <w:sz w:val="18"/>
              </w:rPr>
            </w:pPr>
          </w:p>
          <w:p w14:paraId="66FF1F7F" w14:textId="77777777" w:rsidR="00193ACD" w:rsidRDefault="00967BBC">
            <w:pPr>
              <w:pStyle w:val="TableParagraph"/>
              <w:spacing w:before="1"/>
              <w:ind w:right="57"/>
              <w:jc w:val="center"/>
              <w:rPr>
                <w:sz w:val="18"/>
              </w:rPr>
            </w:pPr>
            <w:r>
              <w:rPr>
                <w:sz w:val="18"/>
              </w:rPr>
              <w:t>Information</w:t>
            </w:r>
            <w:r>
              <w:rPr>
                <w:spacing w:val="-8"/>
                <w:sz w:val="18"/>
              </w:rPr>
              <w:t xml:space="preserve"> </w:t>
            </w:r>
            <w:r>
              <w:rPr>
                <w:spacing w:val="-2"/>
                <w:sz w:val="18"/>
              </w:rPr>
              <w:t>level</w:t>
            </w:r>
          </w:p>
        </w:tc>
        <w:tc>
          <w:tcPr>
            <w:tcW w:w="7337" w:type="dxa"/>
            <w:vMerge w:val="restart"/>
          </w:tcPr>
          <w:p w14:paraId="64683E86" w14:textId="77777777" w:rsidR="00193ACD" w:rsidRDefault="00193ACD">
            <w:pPr>
              <w:pStyle w:val="TableParagraph"/>
              <w:spacing w:before="7"/>
              <w:rPr>
                <w:rFonts w:ascii="Times New Roman"/>
                <w:sz w:val="5"/>
              </w:rPr>
            </w:pPr>
          </w:p>
          <w:p w14:paraId="0E339065" w14:textId="77777777" w:rsidR="00193ACD" w:rsidRDefault="00967BBC">
            <w:pPr>
              <w:pStyle w:val="TableParagraph"/>
              <w:ind w:left="106"/>
              <w:rPr>
                <w:rFonts w:ascii="Times New Roman"/>
                <w:sz w:val="20"/>
              </w:rPr>
            </w:pPr>
            <w:r>
              <w:rPr>
                <w:rFonts w:ascii="Times New Roman"/>
                <w:noProof/>
                <w:sz w:val="20"/>
              </w:rPr>
              <w:drawing>
                <wp:inline distT="0" distB="0" distL="0" distR="0" wp14:anchorId="368AEDAD" wp14:editId="0ACCDDF8">
                  <wp:extent cx="4552846" cy="2020824"/>
                  <wp:effectExtent l="0" t="0" r="0" b="0"/>
                  <wp:docPr id="82" name="Image 82" descr="P2236C3T6#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2236C3T6#yIS1"/>
                          <pic:cNvPicPr/>
                        </pic:nvPicPr>
                        <pic:blipFill>
                          <a:blip r:embed="rId47" cstate="print"/>
                          <a:stretch>
                            <a:fillRect/>
                          </a:stretch>
                        </pic:blipFill>
                        <pic:spPr>
                          <a:xfrm>
                            <a:off x="0" y="0"/>
                            <a:ext cx="4552846" cy="2020824"/>
                          </a:xfrm>
                          <a:prstGeom prst="rect">
                            <a:avLst/>
                          </a:prstGeom>
                        </pic:spPr>
                      </pic:pic>
                    </a:graphicData>
                  </a:graphic>
                </wp:inline>
              </w:drawing>
            </w:r>
          </w:p>
        </w:tc>
      </w:tr>
      <w:tr w:rsidR="00193ACD" w14:paraId="66D62338" w14:textId="77777777">
        <w:trPr>
          <w:trHeight w:val="975"/>
        </w:trPr>
        <w:tc>
          <w:tcPr>
            <w:tcW w:w="1471" w:type="dxa"/>
          </w:tcPr>
          <w:p w14:paraId="3FCE19A0" w14:textId="77777777" w:rsidR="00193ACD" w:rsidRDefault="00193ACD">
            <w:pPr>
              <w:pStyle w:val="TableParagraph"/>
              <w:spacing w:before="122"/>
              <w:rPr>
                <w:rFonts w:ascii="Times New Roman"/>
                <w:sz w:val="18"/>
              </w:rPr>
            </w:pPr>
          </w:p>
          <w:p w14:paraId="60B9F5B3" w14:textId="77777777" w:rsidR="00193ACD" w:rsidRDefault="00967BBC">
            <w:pPr>
              <w:pStyle w:val="TableParagraph"/>
              <w:ind w:left="132"/>
              <w:jc w:val="center"/>
              <w:rPr>
                <w:sz w:val="18"/>
              </w:rPr>
            </w:pPr>
            <w:r>
              <w:rPr>
                <w:sz w:val="18"/>
              </w:rPr>
              <w:t>Multiplex</w:t>
            </w:r>
            <w:r>
              <w:rPr>
                <w:spacing w:val="-13"/>
                <w:sz w:val="18"/>
              </w:rPr>
              <w:t xml:space="preserve"> </w:t>
            </w:r>
            <w:r>
              <w:rPr>
                <w:spacing w:val="-2"/>
                <w:sz w:val="18"/>
              </w:rPr>
              <w:t>level</w:t>
            </w:r>
          </w:p>
        </w:tc>
        <w:tc>
          <w:tcPr>
            <w:tcW w:w="7337" w:type="dxa"/>
            <w:vMerge/>
            <w:tcBorders>
              <w:top w:val="nil"/>
            </w:tcBorders>
          </w:tcPr>
          <w:p w14:paraId="5913C76A" w14:textId="77777777" w:rsidR="00193ACD" w:rsidRDefault="00193ACD">
            <w:pPr>
              <w:rPr>
                <w:sz w:val="2"/>
                <w:szCs w:val="2"/>
              </w:rPr>
            </w:pPr>
          </w:p>
        </w:tc>
      </w:tr>
      <w:tr w:rsidR="00193ACD" w14:paraId="0AFD5799" w14:textId="77777777">
        <w:trPr>
          <w:trHeight w:val="1469"/>
        </w:trPr>
        <w:tc>
          <w:tcPr>
            <w:tcW w:w="1471" w:type="dxa"/>
          </w:tcPr>
          <w:p w14:paraId="401202E5" w14:textId="77777777" w:rsidR="00193ACD" w:rsidRDefault="00193ACD">
            <w:pPr>
              <w:pStyle w:val="TableParagraph"/>
              <w:rPr>
                <w:rFonts w:ascii="Times New Roman"/>
                <w:sz w:val="18"/>
              </w:rPr>
            </w:pPr>
          </w:p>
          <w:p w14:paraId="0E05E615" w14:textId="77777777" w:rsidR="00193ACD" w:rsidRDefault="00193ACD">
            <w:pPr>
              <w:pStyle w:val="TableParagraph"/>
              <w:spacing w:before="19"/>
              <w:rPr>
                <w:rFonts w:ascii="Times New Roman"/>
                <w:sz w:val="18"/>
              </w:rPr>
            </w:pPr>
          </w:p>
          <w:p w14:paraId="135873C5" w14:textId="77777777" w:rsidR="00193ACD" w:rsidRDefault="00967BBC">
            <w:pPr>
              <w:pStyle w:val="TableParagraph"/>
              <w:spacing w:before="1"/>
              <w:ind w:left="134" w:right="57"/>
              <w:jc w:val="center"/>
              <w:rPr>
                <w:sz w:val="18"/>
              </w:rPr>
            </w:pPr>
            <w:r>
              <w:rPr>
                <w:sz w:val="18"/>
              </w:rPr>
              <w:t>Drivetrain</w:t>
            </w:r>
            <w:r>
              <w:rPr>
                <w:spacing w:val="-9"/>
                <w:sz w:val="18"/>
              </w:rPr>
              <w:t xml:space="preserve"> </w:t>
            </w:r>
            <w:r>
              <w:rPr>
                <w:spacing w:val="-2"/>
                <w:sz w:val="18"/>
              </w:rPr>
              <w:t>level</w:t>
            </w:r>
          </w:p>
        </w:tc>
        <w:tc>
          <w:tcPr>
            <w:tcW w:w="7337" w:type="dxa"/>
            <w:vMerge/>
            <w:tcBorders>
              <w:top w:val="nil"/>
            </w:tcBorders>
          </w:tcPr>
          <w:p w14:paraId="435E12A0" w14:textId="77777777" w:rsidR="00193ACD" w:rsidRDefault="00193ACD">
            <w:pPr>
              <w:rPr>
                <w:sz w:val="2"/>
                <w:szCs w:val="2"/>
              </w:rPr>
            </w:pPr>
          </w:p>
        </w:tc>
      </w:tr>
    </w:tbl>
    <w:p w14:paraId="34164965" w14:textId="77777777" w:rsidR="00193ACD" w:rsidRDefault="00193ACD">
      <w:pPr>
        <w:pStyle w:val="BodyText"/>
        <w:ind w:left="0"/>
        <w:rPr>
          <w:sz w:val="26"/>
        </w:rPr>
      </w:pPr>
    </w:p>
    <w:p w14:paraId="560A861A" w14:textId="77777777" w:rsidR="00193ACD" w:rsidRDefault="00193ACD">
      <w:pPr>
        <w:pStyle w:val="BodyText"/>
        <w:spacing w:before="112"/>
        <w:ind w:left="0"/>
        <w:rPr>
          <w:sz w:val="26"/>
        </w:rPr>
      </w:pPr>
    </w:p>
    <w:p w14:paraId="6CC76830" w14:textId="77777777" w:rsidR="00193ACD" w:rsidRDefault="00967BBC">
      <w:pPr>
        <w:pStyle w:val="Heading3"/>
        <w:spacing w:before="1"/>
      </w:pPr>
      <w:bookmarkStart w:id="505" w:name="TS_38.1_Modular_Design"/>
      <w:bookmarkStart w:id="506" w:name="_bookmark230"/>
      <w:bookmarkEnd w:id="505"/>
      <w:bookmarkEnd w:id="506"/>
      <w:r>
        <w:t>TS</w:t>
      </w:r>
      <w:r>
        <w:rPr>
          <w:spacing w:val="-18"/>
        </w:rPr>
        <w:t xml:space="preserve"> </w:t>
      </w:r>
      <w:r>
        <w:t>38.1</w:t>
      </w:r>
      <w:r>
        <w:rPr>
          <w:spacing w:val="-17"/>
        </w:rPr>
        <w:t xml:space="preserve"> </w:t>
      </w:r>
      <w:r>
        <w:t>Modular</w:t>
      </w:r>
      <w:r>
        <w:rPr>
          <w:spacing w:val="-16"/>
        </w:rPr>
        <w:t xml:space="preserve"> </w:t>
      </w:r>
      <w:r>
        <w:rPr>
          <w:spacing w:val="-2"/>
        </w:rPr>
        <w:t>Design</w:t>
      </w:r>
    </w:p>
    <w:p w14:paraId="38F4E3FC" w14:textId="77777777" w:rsidR="00193ACD" w:rsidRDefault="00967BBC">
      <w:pPr>
        <w:pStyle w:val="BodyText"/>
        <w:spacing w:before="56" w:line="244" w:lineRule="auto"/>
        <w:ind w:right="1261"/>
        <w:jc w:val="both"/>
      </w:pPr>
      <w:r>
        <w:t>Design</w:t>
      </w:r>
      <w:r>
        <w:rPr>
          <w:spacing w:val="-2"/>
        </w:rPr>
        <w:t xml:space="preserve"> </w:t>
      </w:r>
      <w:r>
        <w:t>of</w:t>
      </w:r>
      <w:r>
        <w:rPr>
          <w:spacing w:val="-4"/>
        </w:rPr>
        <w:t xml:space="preserve"> </w:t>
      </w:r>
      <w:r>
        <w:t>the</w:t>
      </w:r>
      <w:r>
        <w:rPr>
          <w:spacing w:val="-2"/>
        </w:rPr>
        <w:t xml:space="preserve"> </w:t>
      </w:r>
      <w:r>
        <w:t>electrical,</w:t>
      </w:r>
      <w:r>
        <w:rPr>
          <w:spacing w:val="-4"/>
        </w:rPr>
        <w:t xml:space="preserve"> </w:t>
      </w:r>
      <w:r>
        <w:t>electronic</w:t>
      </w:r>
      <w:r>
        <w:rPr>
          <w:spacing w:val="-3"/>
        </w:rPr>
        <w:t xml:space="preserve"> </w:t>
      </w:r>
      <w:r>
        <w:t>and</w:t>
      </w:r>
      <w:r>
        <w:rPr>
          <w:spacing w:val="-2"/>
        </w:rPr>
        <w:t xml:space="preserve"> </w:t>
      </w:r>
      <w:r>
        <w:t>data</w:t>
      </w:r>
      <w:r>
        <w:rPr>
          <w:spacing w:val="-2"/>
        </w:rPr>
        <w:t xml:space="preserve"> </w:t>
      </w:r>
      <w:r>
        <w:t>communication</w:t>
      </w:r>
      <w:r>
        <w:rPr>
          <w:spacing w:val="-2"/>
        </w:rPr>
        <w:t xml:space="preserve"> </w:t>
      </w:r>
      <w:r>
        <w:t>systems</w:t>
      </w:r>
      <w:r>
        <w:rPr>
          <w:spacing w:val="-2"/>
        </w:rPr>
        <w:t xml:space="preserve"> </w:t>
      </w:r>
      <w:r>
        <w:t>shall</w:t>
      </w:r>
      <w:r>
        <w:rPr>
          <w:spacing w:val="-1"/>
        </w:rPr>
        <w:t xml:space="preserve"> </w:t>
      </w:r>
      <w:r>
        <w:t>be</w:t>
      </w:r>
      <w:r>
        <w:rPr>
          <w:spacing w:val="-2"/>
        </w:rPr>
        <w:t xml:space="preserve"> </w:t>
      </w:r>
      <w:r>
        <w:t>modular</w:t>
      </w:r>
      <w:r>
        <w:rPr>
          <w:spacing w:val="-3"/>
        </w:rPr>
        <w:t xml:space="preserve"> </w:t>
      </w:r>
      <w:r>
        <w:t>so</w:t>
      </w:r>
      <w:r>
        <w:rPr>
          <w:spacing w:val="-5"/>
        </w:rPr>
        <w:t xml:space="preserve"> </w:t>
      </w:r>
      <w:r>
        <w:t>that</w:t>
      </w:r>
      <w:r>
        <w:rPr>
          <w:spacing w:val="-1"/>
        </w:rPr>
        <w:t xml:space="preserve"> </w:t>
      </w:r>
      <w:r>
        <w:t>each</w:t>
      </w:r>
      <w:r>
        <w:rPr>
          <w:spacing w:val="-2"/>
        </w:rPr>
        <w:t xml:space="preserve"> </w:t>
      </w:r>
      <w:r>
        <w:t>electronic device, apparatus panel, or wiring bundle is easily separable from its interconnect by means of connectors.</w:t>
      </w:r>
    </w:p>
    <w:p w14:paraId="25DB1FC7" w14:textId="77777777" w:rsidR="00193ACD" w:rsidRDefault="00967BBC">
      <w:pPr>
        <w:pStyle w:val="BodyText"/>
        <w:spacing w:before="230" w:line="244" w:lineRule="auto"/>
        <w:ind w:right="1323" w:hanging="3"/>
        <w:jc w:val="both"/>
      </w:pPr>
      <w:r>
        <w:t>Power plant</w:t>
      </w:r>
      <w:r>
        <w:rPr>
          <w:spacing w:val="-2"/>
        </w:rPr>
        <w:t xml:space="preserve"> </w:t>
      </w:r>
      <w:r>
        <w:t>wiring</w:t>
      </w:r>
      <w:r>
        <w:rPr>
          <w:spacing w:val="-5"/>
        </w:rPr>
        <w:t xml:space="preserve"> </w:t>
      </w:r>
      <w:r>
        <w:t>shall</w:t>
      </w:r>
      <w:r>
        <w:rPr>
          <w:spacing w:val="-2"/>
        </w:rPr>
        <w:t xml:space="preserve"> </w:t>
      </w:r>
      <w:r>
        <w:t>be</w:t>
      </w:r>
      <w:r>
        <w:rPr>
          <w:spacing w:val="-5"/>
        </w:rPr>
        <w:t xml:space="preserve"> </w:t>
      </w:r>
      <w:r>
        <w:t>an</w:t>
      </w:r>
      <w:r>
        <w:rPr>
          <w:spacing w:val="-3"/>
        </w:rPr>
        <w:t xml:space="preserve"> </w:t>
      </w:r>
      <w:r>
        <w:t>independent</w:t>
      </w:r>
      <w:r>
        <w:rPr>
          <w:spacing w:val="-1"/>
        </w:rPr>
        <w:t xml:space="preserve"> </w:t>
      </w:r>
      <w:r>
        <w:t>wiring</w:t>
      </w:r>
      <w:r>
        <w:rPr>
          <w:spacing w:val="-5"/>
        </w:rPr>
        <w:t xml:space="preserve"> </w:t>
      </w:r>
      <w:r>
        <w:t>harness.</w:t>
      </w:r>
      <w:r>
        <w:rPr>
          <w:spacing w:val="-2"/>
        </w:rPr>
        <w:t xml:space="preserve"> </w:t>
      </w:r>
      <w:r>
        <w:t>Replacement of</w:t>
      </w:r>
      <w:r>
        <w:rPr>
          <w:spacing w:val="-2"/>
        </w:rPr>
        <w:t xml:space="preserve"> </w:t>
      </w:r>
      <w:r>
        <w:t>the</w:t>
      </w:r>
      <w:r>
        <w:rPr>
          <w:spacing w:val="-3"/>
        </w:rPr>
        <w:t xml:space="preserve"> </w:t>
      </w:r>
      <w:r>
        <w:t>engine</w:t>
      </w:r>
      <w:r>
        <w:rPr>
          <w:spacing w:val="-2"/>
        </w:rPr>
        <w:t xml:space="preserve"> </w:t>
      </w:r>
      <w:r>
        <w:t>compartment wiring harness(es) shall not require pulling</w:t>
      </w:r>
      <w:r>
        <w:rPr>
          <w:spacing w:val="-2"/>
        </w:rPr>
        <w:t xml:space="preserve"> </w:t>
      </w:r>
      <w:r>
        <w:t>wires</w:t>
      </w:r>
      <w:r>
        <w:rPr>
          <w:spacing w:val="-3"/>
        </w:rPr>
        <w:t xml:space="preserve"> </w:t>
      </w:r>
      <w:r>
        <w:t>through any</w:t>
      </w:r>
      <w:r>
        <w:rPr>
          <w:spacing w:val="-3"/>
        </w:rPr>
        <w:t xml:space="preserve"> </w:t>
      </w:r>
      <w:r>
        <w:t>bulkhead</w:t>
      </w:r>
      <w:r>
        <w:rPr>
          <w:spacing w:val="-2"/>
        </w:rPr>
        <w:t xml:space="preserve"> </w:t>
      </w:r>
      <w:r>
        <w:t>or</w:t>
      </w:r>
      <w:r>
        <w:rPr>
          <w:spacing w:val="-1"/>
        </w:rPr>
        <w:t xml:space="preserve"> </w:t>
      </w:r>
      <w:r>
        <w:t>removing</w:t>
      </w:r>
      <w:r>
        <w:rPr>
          <w:spacing w:val="-2"/>
        </w:rPr>
        <w:t xml:space="preserve"> </w:t>
      </w:r>
      <w:r>
        <w:t>any</w:t>
      </w:r>
      <w:r>
        <w:rPr>
          <w:spacing w:val="-3"/>
        </w:rPr>
        <w:t xml:space="preserve"> </w:t>
      </w:r>
      <w:r>
        <w:t>terminals from</w:t>
      </w:r>
      <w:r>
        <w:rPr>
          <w:spacing w:val="-3"/>
        </w:rPr>
        <w:t xml:space="preserve"> </w:t>
      </w:r>
      <w:r>
        <w:t>the wires.</w:t>
      </w:r>
    </w:p>
    <w:p w14:paraId="625ED7FA" w14:textId="77777777" w:rsidR="00193ACD" w:rsidRDefault="00193ACD">
      <w:pPr>
        <w:pStyle w:val="BodyText"/>
        <w:spacing w:before="204"/>
        <w:ind w:left="0"/>
      </w:pPr>
    </w:p>
    <w:p w14:paraId="6B9084FC" w14:textId="77777777" w:rsidR="00193ACD" w:rsidRDefault="00967BBC">
      <w:pPr>
        <w:pStyle w:val="Heading2"/>
      </w:pPr>
      <w:bookmarkStart w:id="507" w:name="TS_39._Environmental_and_Mounting_Requir"/>
      <w:bookmarkStart w:id="508" w:name="_bookmark231"/>
      <w:bookmarkEnd w:id="507"/>
      <w:bookmarkEnd w:id="508"/>
      <w:r>
        <w:t>TS</w:t>
      </w:r>
      <w:r>
        <w:rPr>
          <w:spacing w:val="-17"/>
        </w:rPr>
        <w:t xml:space="preserve"> </w:t>
      </w:r>
      <w:r>
        <w:t>39.</w:t>
      </w:r>
      <w:r>
        <w:rPr>
          <w:spacing w:val="-13"/>
        </w:rPr>
        <w:t xml:space="preserve"> </w:t>
      </w:r>
      <w:r>
        <w:t>Environmental</w:t>
      </w:r>
      <w:r>
        <w:rPr>
          <w:spacing w:val="-7"/>
        </w:rPr>
        <w:t xml:space="preserve"> </w:t>
      </w:r>
      <w:r>
        <w:t>and</w:t>
      </w:r>
      <w:r>
        <w:rPr>
          <w:spacing w:val="-12"/>
        </w:rPr>
        <w:t xml:space="preserve"> </w:t>
      </w:r>
      <w:r>
        <w:t>Mounting</w:t>
      </w:r>
      <w:r>
        <w:rPr>
          <w:spacing w:val="-12"/>
        </w:rPr>
        <w:t xml:space="preserve"> </w:t>
      </w:r>
      <w:r>
        <w:rPr>
          <w:spacing w:val="-2"/>
        </w:rPr>
        <w:t>Requirements</w:t>
      </w:r>
    </w:p>
    <w:p w14:paraId="224A985B" w14:textId="77777777" w:rsidR="00193ACD" w:rsidRDefault="00967BBC">
      <w:pPr>
        <w:pStyle w:val="BodyText"/>
        <w:spacing w:before="59"/>
        <w:ind w:right="1256"/>
      </w:pPr>
      <w:r>
        <w:t>The</w:t>
      </w:r>
      <w:r>
        <w:rPr>
          <w:spacing w:val="-7"/>
        </w:rPr>
        <w:t xml:space="preserve"> </w:t>
      </w:r>
      <w:r>
        <w:t>electrical</w:t>
      </w:r>
      <w:r>
        <w:rPr>
          <w:spacing w:val="-3"/>
        </w:rPr>
        <w:t xml:space="preserve"> </w:t>
      </w:r>
      <w:r>
        <w:t>system</w:t>
      </w:r>
      <w:r>
        <w:rPr>
          <w:spacing w:val="-10"/>
        </w:rPr>
        <w:t xml:space="preserve"> </w:t>
      </w:r>
      <w:r>
        <w:t>and</w:t>
      </w:r>
      <w:r>
        <w:rPr>
          <w:spacing w:val="-4"/>
        </w:rPr>
        <w:t xml:space="preserve"> </w:t>
      </w:r>
      <w:r>
        <w:t>its</w:t>
      </w:r>
      <w:r>
        <w:rPr>
          <w:spacing w:val="-4"/>
        </w:rPr>
        <w:t xml:space="preserve"> </w:t>
      </w:r>
      <w:r>
        <w:t>electronic</w:t>
      </w:r>
      <w:r>
        <w:rPr>
          <w:spacing w:val="-4"/>
        </w:rPr>
        <w:t xml:space="preserve"> </w:t>
      </w:r>
      <w:r>
        <w:t>components</w:t>
      </w:r>
      <w:r>
        <w:rPr>
          <w:spacing w:val="-7"/>
        </w:rPr>
        <w:t xml:space="preserve"> </w:t>
      </w:r>
      <w:r>
        <w:t>shall</w:t>
      </w:r>
      <w:r>
        <w:rPr>
          <w:spacing w:val="-5"/>
        </w:rPr>
        <w:t xml:space="preserve"> </w:t>
      </w:r>
      <w:r>
        <w:t>be</w:t>
      </w:r>
      <w:r>
        <w:rPr>
          <w:spacing w:val="-4"/>
        </w:rPr>
        <w:t xml:space="preserve"> </w:t>
      </w:r>
      <w:r>
        <w:t>capable</w:t>
      </w:r>
      <w:r>
        <w:rPr>
          <w:spacing w:val="-4"/>
        </w:rPr>
        <w:t xml:space="preserve"> </w:t>
      </w:r>
      <w:r>
        <w:t>of</w:t>
      </w:r>
      <w:r>
        <w:rPr>
          <w:spacing w:val="-4"/>
        </w:rPr>
        <w:t xml:space="preserve"> </w:t>
      </w:r>
      <w:r>
        <w:t>operating</w:t>
      </w:r>
      <w:r>
        <w:rPr>
          <w:spacing w:val="-7"/>
        </w:rPr>
        <w:t xml:space="preserve"> </w:t>
      </w:r>
      <w:proofErr w:type="gramStart"/>
      <w:r>
        <w:t>in</w:t>
      </w:r>
      <w:r>
        <w:rPr>
          <w:spacing w:val="-5"/>
        </w:rPr>
        <w:t xml:space="preserve"> </w:t>
      </w:r>
      <w:r>
        <w:t>the</w:t>
      </w:r>
      <w:r>
        <w:rPr>
          <w:spacing w:val="-6"/>
        </w:rPr>
        <w:t xml:space="preserve"> </w:t>
      </w:r>
      <w:r>
        <w:t>area</w:t>
      </w:r>
      <w:r>
        <w:rPr>
          <w:spacing w:val="-4"/>
        </w:rPr>
        <w:t xml:space="preserve"> </w:t>
      </w:r>
      <w:r>
        <w:t>of</w:t>
      </w:r>
      <w:proofErr w:type="gramEnd"/>
      <w:r>
        <w:rPr>
          <w:spacing w:val="-6"/>
        </w:rPr>
        <w:t xml:space="preserve"> </w:t>
      </w:r>
      <w:r>
        <w:t>the</w:t>
      </w:r>
      <w:r>
        <w:rPr>
          <w:spacing w:val="-4"/>
        </w:rPr>
        <w:t xml:space="preserve"> </w:t>
      </w:r>
      <w:r>
        <w:t>vehicle</w:t>
      </w:r>
      <w:r>
        <w:rPr>
          <w:spacing w:val="-6"/>
        </w:rPr>
        <w:t xml:space="preserve"> </w:t>
      </w:r>
      <w:r>
        <w:t>in which they will be installed, asrecommendedinSAEJ1455.</w:t>
      </w:r>
    </w:p>
    <w:p w14:paraId="22C3A89D" w14:textId="77777777" w:rsidR="00193ACD" w:rsidRDefault="00967BBC">
      <w:pPr>
        <w:pStyle w:val="BodyText"/>
        <w:spacing w:before="241"/>
        <w:ind w:right="1132"/>
      </w:pPr>
      <w:r>
        <w:t>Electrical</w:t>
      </w:r>
      <w:r>
        <w:rPr>
          <w:spacing w:val="-1"/>
        </w:rPr>
        <w:t xml:space="preserve"> </w:t>
      </w:r>
      <w:r>
        <w:t>and</w:t>
      </w:r>
      <w:r>
        <w:rPr>
          <w:spacing w:val="-4"/>
        </w:rPr>
        <w:t xml:space="preserve"> </w:t>
      </w:r>
      <w:r>
        <w:t>electronic</w:t>
      </w:r>
      <w:r>
        <w:rPr>
          <w:spacing w:val="-6"/>
        </w:rPr>
        <w:t xml:space="preserve"> </w:t>
      </w:r>
      <w:r>
        <w:t>equipment</w:t>
      </w:r>
      <w:r>
        <w:rPr>
          <w:spacing w:val="-1"/>
        </w:rPr>
        <w:t xml:space="preserve"> </w:t>
      </w:r>
      <w:r>
        <w:t>shall</w:t>
      </w:r>
      <w:r>
        <w:rPr>
          <w:spacing w:val="-5"/>
        </w:rPr>
        <w:t xml:space="preserve"> </w:t>
      </w:r>
      <w:r>
        <w:t>not</w:t>
      </w:r>
      <w:r>
        <w:rPr>
          <w:spacing w:val="-4"/>
        </w:rPr>
        <w:t xml:space="preserve"> </w:t>
      </w:r>
      <w:proofErr w:type="gramStart"/>
      <w:r>
        <w:t>be</w:t>
      </w:r>
      <w:r>
        <w:rPr>
          <w:spacing w:val="-7"/>
        </w:rPr>
        <w:t xml:space="preserve"> </w:t>
      </w:r>
      <w:r>
        <w:t>located</w:t>
      </w:r>
      <w:r>
        <w:rPr>
          <w:spacing w:val="-2"/>
        </w:rPr>
        <w:t xml:space="preserve"> </w:t>
      </w:r>
      <w:r>
        <w:t>in</w:t>
      </w:r>
      <w:proofErr w:type="gramEnd"/>
      <w:r>
        <w:rPr>
          <w:spacing w:val="-4"/>
        </w:rPr>
        <w:t xml:space="preserve"> </w:t>
      </w:r>
      <w:r>
        <w:t>an</w:t>
      </w:r>
      <w:r>
        <w:rPr>
          <w:spacing w:val="-7"/>
        </w:rPr>
        <w:t xml:space="preserve"> </w:t>
      </w:r>
      <w:r>
        <w:t>environment</w:t>
      </w:r>
      <w:r>
        <w:rPr>
          <w:spacing w:val="-5"/>
        </w:rPr>
        <w:t xml:space="preserve"> </w:t>
      </w:r>
      <w:r>
        <w:t>that</w:t>
      </w:r>
      <w:r>
        <w:rPr>
          <w:spacing w:val="-1"/>
        </w:rPr>
        <w:t xml:space="preserve"> </w:t>
      </w:r>
      <w:r>
        <w:t>will</w:t>
      </w:r>
      <w:r>
        <w:rPr>
          <w:spacing w:val="-6"/>
        </w:rPr>
        <w:t xml:space="preserve"> </w:t>
      </w:r>
      <w:r>
        <w:t>reduce</w:t>
      </w:r>
      <w:r>
        <w:rPr>
          <w:spacing w:val="-3"/>
        </w:rPr>
        <w:t xml:space="preserve"> </w:t>
      </w:r>
      <w:r>
        <w:t>the</w:t>
      </w:r>
      <w:r>
        <w:rPr>
          <w:spacing w:val="-2"/>
        </w:rPr>
        <w:t xml:space="preserve"> </w:t>
      </w:r>
      <w:r>
        <w:t>performance</w:t>
      </w:r>
      <w:r>
        <w:rPr>
          <w:spacing w:val="-4"/>
        </w:rPr>
        <w:t xml:space="preserve"> </w:t>
      </w:r>
      <w:r>
        <w:t>or shorten</w:t>
      </w:r>
      <w:r>
        <w:rPr>
          <w:spacing w:val="-8"/>
        </w:rPr>
        <w:t xml:space="preserve"> </w:t>
      </w:r>
      <w:r>
        <w:t>the</w:t>
      </w:r>
      <w:r>
        <w:rPr>
          <w:spacing w:val="-8"/>
        </w:rPr>
        <w:t xml:space="preserve"> </w:t>
      </w:r>
      <w:r>
        <w:t>life</w:t>
      </w:r>
      <w:r>
        <w:rPr>
          <w:spacing w:val="-3"/>
        </w:rPr>
        <w:t xml:space="preserve"> </w:t>
      </w:r>
      <w:r>
        <w:t>of</w:t>
      </w:r>
      <w:r>
        <w:rPr>
          <w:spacing w:val="-3"/>
        </w:rPr>
        <w:t xml:space="preserve"> </w:t>
      </w:r>
      <w:r>
        <w:t>the</w:t>
      </w:r>
      <w:r>
        <w:rPr>
          <w:spacing w:val="-3"/>
        </w:rPr>
        <w:t xml:space="preserve"> </w:t>
      </w:r>
      <w:r>
        <w:t>component</w:t>
      </w:r>
      <w:r>
        <w:rPr>
          <w:spacing w:val="-4"/>
        </w:rPr>
        <w:t xml:space="preserve"> </w:t>
      </w:r>
      <w:r>
        <w:t>or</w:t>
      </w:r>
      <w:r>
        <w:rPr>
          <w:spacing w:val="-3"/>
        </w:rPr>
        <w:t xml:space="preserve"> </w:t>
      </w:r>
      <w:r>
        <w:t>electrical</w:t>
      </w:r>
      <w:r>
        <w:rPr>
          <w:spacing w:val="-4"/>
        </w:rPr>
        <w:t xml:space="preserve"> </w:t>
      </w:r>
      <w:r>
        <w:t>system</w:t>
      </w:r>
      <w:r>
        <w:rPr>
          <w:spacing w:val="-9"/>
        </w:rPr>
        <w:t xml:space="preserve"> </w:t>
      </w:r>
      <w:r>
        <w:t>when</w:t>
      </w:r>
      <w:r>
        <w:rPr>
          <w:spacing w:val="-3"/>
        </w:rPr>
        <w:t xml:space="preserve"> </w:t>
      </w:r>
      <w:r>
        <w:t>operating</w:t>
      </w:r>
      <w:r>
        <w:rPr>
          <w:spacing w:val="-6"/>
        </w:rPr>
        <w:t xml:space="preserve"> </w:t>
      </w:r>
      <w:r>
        <w:t>within</w:t>
      </w:r>
      <w:r>
        <w:rPr>
          <w:spacing w:val="-8"/>
        </w:rPr>
        <w:t xml:space="preserve"> </w:t>
      </w:r>
      <w:r>
        <w:t>the</w:t>
      </w:r>
      <w:r>
        <w:rPr>
          <w:spacing w:val="-6"/>
        </w:rPr>
        <w:t xml:space="preserve"> </w:t>
      </w:r>
      <w:r>
        <w:t>design</w:t>
      </w:r>
      <w:r>
        <w:rPr>
          <w:spacing w:val="-3"/>
        </w:rPr>
        <w:t xml:space="preserve"> </w:t>
      </w:r>
      <w:r>
        <w:t>operating</w:t>
      </w:r>
      <w:r>
        <w:rPr>
          <w:spacing w:val="-6"/>
        </w:rPr>
        <w:t xml:space="preserve"> </w:t>
      </w:r>
      <w:r>
        <w:t>profile.</w:t>
      </w:r>
      <w:r>
        <w:rPr>
          <w:spacing w:val="-3"/>
        </w:rPr>
        <w:t xml:space="preserve"> </w:t>
      </w:r>
      <w:r>
        <w:t>As</w:t>
      </w:r>
      <w:r>
        <w:rPr>
          <w:spacing w:val="-6"/>
        </w:rPr>
        <w:t xml:space="preserve"> </w:t>
      </w:r>
      <w:r>
        <w:t>a recommendation, no vehicle component shall generate, or be affected by, electromagnetic interference or radio-frequency</w:t>
      </w:r>
      <w:r>
        <w:rPr>
          <w:spacing w:val="-6"/>
        </w:rPr>
        <w:t xml:space="preserve"> </w:t>
      </w:r>
      <w:r>
        <w:t>interference</w:t>
      </w:r>
      <w:r>
        <w:rPr>
          <w:spacing w:val="-4"/>
        </w:rPr>
        <w:t xml:space="preserve"> </w:t>
      </w:r>
      <w:r>
        <w:t>(EMI/RFI)</w:t>
      </w:r>
      <w:r>
        <w:rPr>
          <w:spacing w:val="-4"/>
        </w:rPr>
        <w:t xml:space="preserve"> </w:t>
      </w:r>
      <w:r>
        <w:t>that</w:t>
      </w:r>
      <w:r>
        <w:rPr>
          <w:spacing w:val="-3"/>
        </w:rPr>
        <w:t xml:space="preserve"> </w:t>
      </w:r>
      <w:r>
        <w:t>can</w:t>
      </w:r>
      <w:r>
        <w:rPr>
          <w:spacing w:val="-7"/>
        </w:rPr>
        <w:t xml:space="preserve"> </w:t>
      </w:r>
      <w:r>
        <w:t>disturb</w:t>
      </w:r>
      <w:r>
        <w:rPr>
          <w:spacing w:val="-4"/>
        </w:rPr>
        <w:t xml:space="preserve"> </w:t>
      </w:r>
      <w:r>
        <w:t>the</w:t>
      </w:r>
      <w:r>
        <w:rPr>
          <w:spacing w:val="-4"/>
        </w:rPr>
        <w:t xml:space="preserve"> </w:t>
      </w:r>
      <w:r>
        <w:t>performance</w:t>
      </w:r>
      <w:r>
        <w:rPr>
          <w:spacing w:val="-4"/>
        </w:rPr>
        <w:t xml:space="preserve"> </w:t>
      </w:r>
      <w:r>
        <w:t>of</w:t>
      </w:r>
      <w:r>
        <w:rPr>
          <w:spacing w:val="-4"/>
        </w:rPr>
        <w:t xml:space="preserve"> </w:t>
      </w:r>
      <w:r>
        <w:t>electrical/electronic</w:t>
      </w:r>
      <w:r>
        <w:rPr>
          <w:spacing w:val="-5"/>
        </w:rPr>
        <w:t xml:space="preserve"> </w:t>
      </w:r>
      <w:r>
        <w:t>equipment</w:t>
      </w:r>
      <w:r>
        <w:rPr>
          <w:spacing w:val="-5"/>
        </w:rPr>
        <w:t xml:space="preserve"> </w:t>
      </w:r>
      <w:r>
        <w:t>as defined in SAEJ1113and UNECE Council Directive 95/54(R10).</w:t>
      </w:r>
    </w:p>
    <w:p w14:paraId="47284270" w14:textId="77777777" w:rsidR="00193ACD" w:rsidRDefault="00967BBC">
      <w:pPr>
        <w:pStyle w:val="BodyText"/>
        <w:spacing w:before="240"/>
        <w:ind w:right="1256"/>
      </w:pPr>
      <w:r>
        <w:t>The</w:t>
      </w:r>
      <w:r>
        <w:rPr>
          <w:spacing w:val="-5"/>
        </w:rPr>
        <w:t xml:space="preserve"> </w:t>
      </w:r>
      <w:r>
        <w:t>Agency</w:t>
      </w:r>
      <w:r>
        <w:rPr>
          <w:spacing w:val="-9"/>
        </w:rPr>
        <w:t xml:space="preserve"> </w:t>
      </w:r>
      <w:r>
        <w:t>shall</w:t>
      </w:r>
      <w:r>
        <w:rPr>
          <w:spacing w:val="-8"/>
        </w:rPr>
        <w:t xml:space="preserve"> </w:t>
      </w:r>
      <w:r>
        <w:t>follow</w:t>
      </w:r>
      <w:r>
        <w:rPr>
          <w:spacing w:val="-10"/>
        </w:rPr>
        <w:t xml:space="preserve"> </w:t>
      </w:r>
      <w:r>
        <w:t>recommendations</w:t>
      </w:r>
      <w:r>
        <w:rPr>
          <w:spacing w:val="-4"/>
        </w:rPr>
        <w:t xml:space="preserve"> </w:t>
      </w:r>
      <w:r>
        <w:t>from</w:t>
      </w:r>
      <w:r>
        <w:rPr>
          <w:spacing w:val="-11"/>
        </w:rPr>
        <w:t xml:space="preserve"> </w:t>
      </w:r>
      <w:r>
        <w:t>bus</w:t>
      </w:r>
      <w:r>
        <w:rPr>
          <w:spacing w:val="-5"/>
        </w:rPr>
        <w:t xml:space="preserve"> </w:t>
      </w:r>
      <w:r>
        <w:t>manufacturers</w:t>
      </w:r>
      <w:r>
        <w:rPr>
          <w:spacing w:val="-4"/>
        </w:rPr>
        <w:t xml:space="preserve"> </w:t>
      </w:r>
      <w:r>
        <w:t>and</w:t>
      </w:r>
      <w:r>
        <w:rPr>
          <w:spacing w:val="-8"/>
        </w:rPr>
        <w:t xml:space="preserve"> </w:t>
      </w:r>
      <w:r>
        <w:t>subsystem</w:t>
      </w:r>
      <w:r>
        <w:rPr>
          <w:spacing w:val="-6"/>
        </w:rPr>
        <w:t xml:space="preserve"> </w:t>
      </w:r>
      <w:r>
        <w:t>suppliers</w:t>
      </w:r>
      <w:r>
        <w:rPr>
          <w:spacing w:val="-7"/>
        </w:rPr>
        <w:t xml:space="preserve"> </w:t>
      </w:r>
      <w:r>
        <w:t>regarding methods to prevent damage from voltage spikes generated from welding, jumpstarts, shorts, etc.</w:t>
      </w:r>
    </w:p>
    <w:p w14:paraId="6E898D63" w14:textId="77777777" w:rsidR="00193ACD" w:rsidRDefault="00967BBC">
      <w:pPr>
        <w:pStyle w:val="Heading3"/>
        <w:spacing w:before="245"/>
      </w:pPr>
      <w:bookmarkStart w:id="509" w:name="TS_39.1_Hardware_Mounting"/>
      <w:bookmarkStart w:id="510" w:name="_bookmark232"/>
      <w:bookmarkEnd w:id="509"/>
      <w:bookmarkEnd w:id="510"/>
      <w:r>
        <w:t>TS</w:t>
      </w:r>
      <w:r>
        <w:rPr>
          <w:spacing w:val="-18"/>
        </w:rPr>
        <w:t xml:space="preserve"> </w:t>
      </w:r>
      <w:r>
        <w:t>39.1</w:t>
      </w:r>
      <w:r>
        <w:rPr>
          <w:spacing w:val="-15"/>
        </w:rPr>
        <w:t xml:space="preserve"> </w:t>
      </w:r>
      <w:r>
        <w:t>Hardware</w:t>
      </w:r>
      <w:r>
        <w:rPr>
          <w:spacing w:val="-18"/>
        </w:rPr>
        <w:t xml:space="preserve"> </w:t>
      </w:r>
      <w:r>
        <w:rPr>
          <w:spacing w:val="-2"/>
        </w:rPr>
        <w:t>Mounting</w:t>
      </w:r>
    </w:p>
    <w:p w14:paraId="2E0212D7" w14:textId="77777777" w:rsidR="00193ACD" w:rsidRDefault="00967BBC">
      <w:pPr>
        <w:pStyle w:val="BodyText"/>
        <w:spacing w:before="57" w:line="244" w:lineRule="auto"/>
        <w:ind w:right="1282"/>
        <w:jc w:val="both"/>
      </w:pPr>
      <w:r>
        <w:t>The</w:t>
      </w:r>
      <w:r>
        <w:rPr>
          <w:spacing w:val="-2"/>
        </w:rPr>
        <w:t xml:space="preserve"> </w:t>
      </w:r>
      <w:r>
        <w:t>mounting</w:t>
      </w:r>
      <w:r>
        <w:rPr>
          <w:spacing w:val="-5"/>
        </w:rPr>
        <w:t xml:space="preserve"> </w:t>
      </w:r>
      <w:r>
        <w:t>of</w:t>
      </w:r>
      <w:r>
        <w:rPr>
          <w:spacing w:val="-1"/>
        </w:rPr>
        <w:t xml:space="preserve"> </w:t>
      </w:r>
      <w:r>
        <w:t>the</w:t>
      </w:r>
      <w:r>
        <w:rPr>
          <w:spacing w:val="-2"/>
        </w:rPr>
        <w:t xml:space="preserve"> </w:t>
      </w:r>
      <w:r>
        <w:t>hardware</w:t>
      </w:r>
      <w:r>
        <w:rPr>
          <w:spacing w:val="-1"/>
        </w:rPr>
        <w:t xml:space="preserve"> </w:t>
      </w:r>
      <w:r>
        <w:t>shall</w:t>
      </w:r>
      <w:r>
        <w:rPr>
          <w:spacing w:val="-1"/>
        </w:rPr>
        <w:t xml:space="preserve"> </w:t>
      </w:r>
      <w:r>
        <w:t>not</w:t>
      </w:r>
      <w:r>
        <w:rPr>
          <w:spacing w:val="-1"/>
        </w:rPr>
        <w:t xml:space="preserve"> </w:t>
      </w:r>
      <w:r>
        <w:t>be</w:t>
      </w:r>
      <w:r>
        <w:rPr>
          <w:spacing w:val="-2"/>
        </w:rPr>
        <w:t xml:space="preserve"> </w:t>
      </w:r>
      <w:r>
        <w:t>used</w:t>
      </w:r>
      <w:r>
        <w:rPr>
          <w:spacing w:val="-5"/>
        </w:rPr>
        <w:t xml:space="preserve"> </w:t>
      </w:r>
      <w:r>
        <w:t>to</w:t>
      </w:r>
      <w:r>
        <w:rPr>
          <w:spacing w:val="-2"/>
        </w:rPr>
        <w:t xml:space="preserve"> </w:t>
      </w:r>
      <w:r>
        <w:t>provide</w:t>
      </w:r>
      <w:r>
        <w:rPr>
          <w:spacing w:val="-3"/>
        </w:rPr>
        <w:t xml:space="preserve"> </w:t>
      </w:r>
      <w:r>
        <w:t>the</w:t>
      </w:r>
      <w:r>
        <w:rPr>
          <w:spacing w:val="-2"/>
        </w:rPr>
        <w:t xml:space="preserve"> </w:t>
      </w:r>
      <w:r>
        <w:t>sole</w:t>
      </w:r>
      <w:r>
        <w:rPr>
          <w:spacing w:val="-2"/>
        </w:rPr>
        <w:t xml:space="preserve"> </w:t>
      </w:r>
      <w:r>
        <w:t>source</w:t>
      </w:r>
      <w:r>
        <w:rPr>
          <w:spacing w:val="-4"/>
        </w:rPr>
        <w:t xml:space="preserve"> </w:t>
      </w:r>
      <w:r>
        <w:t>ground,</w:t>
      </w:r>
      <w:r>
        <w:rPr>
          <w:spacing w:val="-2"/>
        </w:rPr>
        <w:t xml:space="preserve"> </w:t>
      </w:r>
      <w:r>
        <w:t>and</w:t>
      </w:r>
      <w:r>
        <w:rPr>
          <w:spacing w:val="-1"/>
        </w:rPr>
        <w:t xml:space="preserve"> </w:t>
      </w:r>
      <w:r>
        <w:t>all</w:t>
      </w:r>
      <w:r>
        <w:rPr>
          <w:spacing w:val="-1"/>
        </w:rPr>
        <w:t xml:space="preserve"> </w:t>
      </w:r>
      <w:r>
        <w:t>hardware</w:t>
      </w:r>
      <w:r>
        <w:rPr>
          <w:spacing w:val="-4"/>
        </w:rPr>
        <w:t xml:space="preserve"> </w:t>
      </w:r>
      <w:r>
        <w:t>shall</w:t>
      </w:r>
      <w:r>
        <w:rPr>
          <w:spacing w:val="-4"/>
        </w:rPr>
        <w:t xml:space="preserve"> </w:t>
      </w:r>
      <w:r>
        <w:t>be isolated from potential EMI/RFI, as referenced in SAE J1113.</w:t>
      </w:r>
    </w:p>
    <w:p w14:paraId="20998FF5" w14:textId="77777777" w:rsidR="00193ACD" w:rsidRDefault="00967BBC">
      <w:pPr>
        <w:pStyle w:val="BodyText"/>
        <w:spacing w:before="228" w:line="242" w:lineRule="auto"/>
        <w:ind w:right="1355"/>
        <w:jc w:val="both"/>
      </w:pPr>
      <w:r>
        <w:t>All electrical/electronic</w:t>
      </w:r>
      <w:r>
        <w:rPr>
          <w:spacing w:val="-1"/>
        </w:rPr>
        <w:t xml:space="preserve"> </w:t>
      </w:r>
      <w:r>
        <w:t>hardware mounted</w:t>
      </w:r>
      <w:r>
        <w:rPr>
          <w:spacing w:val="-2"/>
        </w:rPr>
        <w:t xml:space="preserve"> </w:t>
      </w:r>
      <w:r>
        <w:t>in</w:t>
      </w:r>
      <w:r>
        <w:rPr>
          <w:spacing w:val="-2"/>
        </w:rPr>
        <w:t xml:space="preserve"> </w:t>
      </w:r>
      <w:r>
        <w:t>the</w:t>
      </w:r>
      <w:r>
        <w:rPr>
          <w:spacing w:val="-2"/>
        </w:rPr>
        <w:t xml:space="preserve"> </w:t>
      </w:r>
      <w:r>
        <w:t>interior of</w:t>
      </w:r>
      <w:r>
        <w:rPr>
          <w:spacing w:val="-1"/>
        </w:rPr>
        <w:t xml:space="preserve"> </w:t>
      </w:r>
      <w:r>
        <w:t>the</w:t>
      </w:r>
      <w:r>
        <w:rPr>
          <w:spacing w:val="-2"/>
        </w:rPr>
        <w:t xml:space="preserve"> </w:t>
      </w:r>
      <w:r>
        <w:t>vehicle</w:t>
      </w:r>
      <w:r>
        <w:rPr>
          <w:spacing w:val="-1"/>
        </w:rPr>
        <w:t xml:space="preserve"> </w:t>
      </w:r>
      <w:r>
        <w:t>shall be</w:t>
      </w:r>
      <w:r>
        <w:rPr>
          <w:spacing w:val="-2"/>
        </w:rPr>
        <w:t xml:space="preserve"> </w:t>
      </w:r>
      <w:r>
        <w:t>in</w:t>
      </w:r>
      <w:r>
        <w:rPr>
          <w:spacing w:val="-2"/>
        </w:rPr>
        <w:t xml:space="preserve"> </w:t>
      </w:r>
      <w:r>
        <w:t>accessible</w:t>
      </w:r>
      <w:r>
        <w:rPr>
          <w:spacing w:val="-2"/>
        </w:rPr>
        <w:t xml:space="preserve"> </w:t>
      </w:r>
      <w:r>
        <w:t>to</w:t>
      </w:r>
      <w:r>
        <w:rPr>
          <w:spacing w:val="-1"/>
        </w:rPr>
        <w:t xml:space="preserve"> </w:t>
      </w:r>
      <w:r>
        <w:t>passengers and</w:t>
      </w:r>
      <w:r>
        <w:rPr>
          <w:spacing w:val="-1"/>
        </w:rPr>
        <w:t xml:space="preserve"> </w:t>
      </w:r>
      <w:r>
        <w:t>hidden</w:t>
      </w:r>
      <w:r>
        <w:rPr>
          <w:spacing w:val="-3"/>
        </w:rPr>
        <w:t xml:space="preserve"> </w:t>
      </w:r>
      <w:r>
        <w:t>from</w:t>
      </w:r>
      <w:r>
        <w:rPr>
          <w:spacing w:val="-2"/>
        </w:rPr>
        <w:t xml:space="preserve"> </w:t>
      </w:r>
      <w:r>
        <w:t>view</w:t>
      </w:r>
      <w:r>
        <w:rPr>
          <w:spacing w:val="-2"/>
        </w:rPr>
        <w:t xml:space="preserve"> </w:t>
      </w:r>
      <w:r>
        <w:t>unless intended</w:t>
      </w:r>
      <w:r>
        <w:rPr>
          <w:spacing w:val="-1"/>
        </w:rPr>
        <w:t xml:space="preserve"> </w:t>
      </w:r>
      <w:r>
        <w:t>to</w:t>
      </w:r>
      <w:r>
        <w:rPr>
          <w:spacing w:val="-1"/>
        </w:rPr>
        <w:t xml:space="preserve"> </w:t>
      </w:r>
      <w:r>
        <w:t>be</w:t>
      </w:r>
      <w:r>
        <w:rPr>
          <w:spacing w:val="-1"/>
        </w:rPr>
        <w:t xml:space="preserve"> </w:t>
      </w:r>
      <w:r>
        <w:t>viewed.</w:t>
      </w:r>
      <w:r>
        <w:rPr>
          <w:spacing w:val="-4"/>
        </w:rPr>
        <w:t xml:space="preserve"> </w:t>
      </w:r>
      <w:r>
        <w:t>The</w:t>
      </w:r>
      <w:r>
        <w:rPr>
          <w:spacing w:val="-1"/>
        </w:rPr>
        <w:t xml:space="preserve"> </w:t>
      </w:r>
      <w:r>
        <w:t>hardware</w:t>
      </w:r>
      <w:r>
        <w:rPr>
          <w:spacing w:val="-3"/>
        </w:rPr>
        <w:t xml:space="preserve"> </w:t>
      </w:r>
      <w:r>
        <w:t>shall</w:t>
      </w:r>
      <w:r>
        <w:rPr>
          <w:spacing w:val="-3"/>
        </w:rPr>
        <w:t xml:space="preserve"> </w:t>
      </w:r>
      <w:r>
        <w:t>be</w:t>
      </w:r>
      <w:r>
        <w:rPr>
          <w:spacing w:val="-3"/>
        </w:rPr>
        <w:t xml:space="preserve"> </w:t>
      </w:r>
      <w:r>
        <w:t>mounted</w:t>
      </w:r>
      <w:r>
        <w:rPr>
          <w:spacing w:val="-1"/>
        </w:rPr>
        <w:t xml:space="preserve"> </w:t>
      </w:r>
      <w:r>
        <w:t>in</w:t>
      </w:r>
      <w:r>
        <w:rPr>
          <w:spacing w:val="-1"/>
        </w:rPr>
        <w:t xml:space="preserve"> </w:t>
      </w:r>
      <w:r>
        <w:t>such</w:t>
      </w:r>
      <w:r>
        <w:rPr>
          <w:spacing w:val="-1"/>
        </w:rPr>
        <w:t xml:space="preserve"> </w:t>
      </w:r>
      <w:r>
        <w:t>a</w:t>
      </w:r>
      <w:r>
        <w:rPr>
          <w:spacing w:val="-3"/>
        </w:rPr>
        <w:t xml:space="preserve"> </w:t>
      </w:r>
      <w:r>
        <w:t>manner as</w:t>
      </w:r>
      <w:r>
        <w:rPr>
          <w:spacing w:val="-3"/>
        </w:rPr>
        <w:t xml:space="preserve"> </w:t>
      </w:r>
      <w:r>
        <w:t>to protect it from splash or spray.</w:t>
      </w:r>
    </w:p>
    <w:p w14:paraId="3E347947" w14:textId="77777777" w:rsidR="00193ACD" w:rsidRDefault="00193ACD">
      <w:pPr>
        <w:spacing w:line="242" w:lineRule="auto"/>
        <w:jc w:val="both"/>
        <w:sectPr w:rsidR="00193ACD" w:rsidSect="00920359">
          <w:pgSz w:w="12240" w:h="15840"/>
          <w:pgMar w:top="1560" w:right="0" w:bottom="1280" w:left="1140" w:header="1082" w:footer="1099" w:gutter="0"/>
          <w:cols w:space="720"/>
        </w:sectPr>
      </w:pPr>
    </w:p>
    <w:p w14:paraId="7E1D795F" w14:textId="77777777" w:rsidR="00193ACD" w:rsidRDefault="00193ACD">
      <w:pPr>
        <w:pStyle w:val="BodyText"/>
        <w:spacing w:before="235"/>
        <w:ind w:left="0"/>
      </w:pPr>
    </w:p>
    <w:p w14:paraId="4BC636E2" w14:textId="77777777" w:rsidR="00193ACD" w:rsidRDefault="00967BBC">
      <w:pPr>
        <w:pStyle w:val="BodyText"/>
        <w:spacing w:before="1"/>
        <w:ind w:right="1157"/>
        <w:jc w:val="both"/>
      </w:pPr>
      <w:r>
        <w:t>All</w:t>
      </w:r>
      <w:r>
        <w:rPr>
          <w:spacing w:val="-1"/>
        </w:rPr>
        <w:t xml:space="preserve"> </w:t>
      </w:r>
      <w:r>
        <w:t>electrical/electronic</w:t>
      </w:r>
      <w:r>
        <w:rPr>
          <w:spacing w:val="-1"/>
        </w:rPr>
        <w:t xml:space="preserve"> </w:t>
      </w:r>
      <w:r>
        <w:t>hardware</w:t>
      </w:r>
      <w:r>
        <w:rPr>
          <w:spacing w:val="-3"/>
        </w:rPr>
        <w:t xml:space="preserve"> </w:t>
      </w:r>
      <w:r>
        <w:t>mounted</w:t>
      </w:r>
      <w:r>
        <w:rPr>
          <w:spacing w:val="-2"/>
        </w:rPr>
        <w:t xml:space="preserve"> </w:t>
      </w:r>
      <w:r>
        <w:t>on</w:t>
      </w:r>
      <w:r>
        <w:rPr>
          <w:spacing w:val="-5"/>
        </w:rPr>
        <w:t xml:space="preserve"> </w:t>
      </w:r>
      <w:r>
        <w:t>the</w:t>
      </w:r>
      <w:r>
        <w:rPr>
          <w:spacing w:val="-2"/>
        </w:rPr>
        <w:t xml:space="preserve"> </w:t>
      </w:r>
      <w:r>
        <w:t>exterior</w:t>
      </w:r>
      <w:r>
        <w:rPr>
          <w:spacing w:val="-1"/>
        </w:rPr>
        <w:t xml:space="preserve"> </w:t>
      </w:r>
      <w:r>
        <w:t>of</w:t>
      </w:r>
      <w:r>
        <w:rPr>
          <w:spacing w:val="-1"/>
        </w:rPr>
        <w:t xml:space="preserve"> </w:t>
      </w:r>
      <w:r>
        <w:t>the vehicle</w:t>
      </w:r>
      <w:r>
        <w:rPr>
          <w:spacing w:val="-4"/>
        </w:rPr>
        <w:t xml:space="preserve"> </w:t>
      </w:r>
      <w:r>
        <w:t>that</w:t>
      </w:r>
      <w:r>
        <w:rPr>
          <w:spacing w:val="-3"/>
        </w:rPr>
        <w:t xml:space="preserve"> </w:t>
      </w:r>
      <w:r>
        <w:t>is</w:t>
      </w:r>
      <w:r>
        <w:rPr>
          <w:spacing w:val="-4"/>
        </w:rPr>
        <w:t xml:space="preserve"> </w:t>
      </w:r>
      <w:r>
        <w:t>not</w:t>
      </w:r>
      <w:r>
        <w:rPr>
          <w:spacing w:val="-1"/>
        </w:rPr>
        <w:t xml:space="preserve"> </w:t>
      </w:r>
      <w:r>
        <w:t>designed</w:t>
      </w:r>
      <w:r>
        <w:rPr>
          <w:spacing w:val="-3"/>
        </w:rPr>
        <w:t xml:space="preserve"> </w:t>
      </w:r>
      <w:r>
        <w:t>to</w:t>
      </w:r>
      <w:r>
        <w:rPr>
          <w:spacing w:val="-2"/>
        </w:rPr>
        <w:t xml:space="preserve"> </w:t>
      </w:r>
      <w:r>
        <w:t>be</w:t>
      </w:r>
      <w:r>
        <w:rPr>
          <w:spacing w:val="-4"/>
        </w:rPr>
        <w:t xml:space="preserve"> </w:t>
      </w:r>
      <w:r>
        <w:t>installed</w:t>
      </w:r>
      <w:r>
        <w:rPr>
          <w:spacing w:val="-4"/>
        </w:rPr>
        <w:t xml:space="preserve"> </w:t>
      </w:r>
      <w:r>
        <w:t>in an exposed environment shall be mounted in a sealed enclosure.</w:t>
      </w:r>
    </w:p>
    <w:p w14:paraId="0E34623B" w14:textId="77777777" w:rsidR="00193ACD" w:rsidRDefault="00967BBC">
      <w:pPr>
        <w:pStyle w:val="BodyText"/>
        <w:spacing w:before="240" w:line="244" w:lineRule="auto"/>
        <w:ind w:right="1127"/>
        <w:jc w:val="both"/>
      </w:pPr>
      <w:r>
        <w:t>All</w:t>
      </w:r>
      <w:r>
        <w:rPr>
          <w:spacing w:val="-1"/>
        </w:rPr>
        <w:t xml:space="preserve"> </w:t>
      </w:r>
      <w:r>
        <w:t>electrical/electronic</w:t>
      </w:r>
      <w:r>
        <w:rPr>
          <w:spacing w:val="-1"/>
        </w:rPr>
        <w:t xml:space="preserve"> </w:t>
      </w:r>
      <w:r>
        <w:t>hardware</w:t>
      </w:r>
      <w:r>
        <w:rPr>
          <w:spacing w:val="-1"/>
        </w:rPr>
        <w:t xml:space="preserve"> </w:t>
      </w:r>
      <w:r>
        <w:t>and</w:t>
      </w:r>
      <w:r>
        <w:rPr>
          <w:spacing w:val="-2"/>
        </w:rPr>
        <w:t xml:space="preserve"> </w:t>
      </w:r>
      <w:r>
        <w:t>its</w:t>
      </w:r>
      <w:r>
        <w:rPr>
          <w:spacing w:val="-2"/>
        </w:rPr>
        <w:t xml:space="preserve"> </w:t>
      </w:r>
      <w:r>
        <w:t>mounting</w:t>
      </w:r>
      <w:r>
        <w:rPr>
          <w:spacing w:val="-5"/>
        </w:rPr>
        <w:t xml:space="preserve"> </w:t>
      </w:r>
      <w:r>
        <w:t>shall</w:t>
      </w:r>
      <w:r>
        <w:rPr>
          <w:spacing w:val="-1"/>
        </w:rPr>
        <w:t xml:space="preserve"> </w:t>
      </w:r>
      <w:r>
        <w:t>comply</w:t>
      </w:r>
      <w:r>
        <w:rPr>
          <w:spacing w:val="-5"/>
        </w:rPr>
        <w:t xml:space="preserve"> </w:t>
      </w:r>
      <w:r>
        <w:t>with</w:t>
      </w:r>
      <w:r>
        <w:rPr>
          <w:spacing w:val="-4"/>
        </w:rPr>
        <w:t xml:space="preserve"> </w:t>
      </w:r>
      <w:r>
        <w:t>the</w:t>
      </w:r>
      <w:r>
        <w:rPr>
          <w:spacing w:val="-4"/>
        </w:rPr>
        <w:t xml:space="preserve"> </w:t>
      </w:r>
      <w:r>
        <w:t>shock</w:t>
      </w:r>
      <w:r>
        <w:rPr>
          <w:spacing w:val="-4"/>
        </w:rPr>
        <w:t xml:space="preserve"> </w:t>
      </w:r>
      <w:r>
        <w:t>and</w:t>
      </w:r>
      <w:r>
        <w:rPr>
          <w:spacing w:val="-2"/>
        </w:rPr>
        <w:t xml:space="preserve"> </w:t>
      </w:r>
      <w:r>
        <w:t>vibration</w:t>
      </w:r>
      <w:r>
        <w:rPr>
          <w:spacing w:val="-3"/>
        </w:rPr>
        <w:t xml:space="preserve"> </w:t>
      </w:r>
      <w:r>
        <w:t>requirements</w:t>
      </w:r>
      <w:r>
        <w:rPr>
          <w:spacing w:val="-1"/>
        </w:rPr>
        <w:t xml:space="preserve"> </w:t>
      </w:r>
      <w:r>
        <w:t xml:space="preserve">of </w:t>
      </w:r>
      <w:r>
        <w:rPr>
          <w:spacing w:val="-2"/>
        </w:rPr>
        <w:t>SAEJ1455.</w:t>
      </w:r>
    </w:p>
    <w:p w14:paraId="0AA93B04" w14:textId="77777777" w:rsidR="00193ACD" w:rsidRDefault="00967BBC">
      <w:pPr>
        <w:pStyle w:val="Heading2"/>
        <w:spacing w:before="228"/>
      </w:pPr>
      <w:bookmarkStart w:id="511" w:name="TS_40._General_Electrical_Requirements"/>
      <w:bookmarkStart w:id="512" w:name="_bookmark233"/>
      <w:bookmarkEnd w:id="511"/>
      <w:bookmarkEnd w:id="512"/>
      <w:r>
        <w:t>TS</w:t>
      </w:r>
      <w:r>
        <w:rPr>
          <w:spacing w:val="-10"/>
        </w:rPr>
        <w:t xml:space="preserve"> </w:t>
      </w:r>
      <w:r>
        <w:t>40.</w:t>
      </w:r>
      <w:r>
        <w:rPr>
          <w:spacing w:val="-10"/>
        </w:rPr>
        <w:t xml:space="preserve"> </w:t>
      </w:r>
      <w:r>
        <w:t>General</w:t>
      </w:r>
      <w:r>
        <w:rPr>
          <w:spacing w:val="-8"/>
        </w:rPr>
        <w:t xml:space="preserve"> </w:t>
      </w:r>
      <w:r>
        <w:t>Electrical</w:t>
      </w:r>
      <w:r>
        <w:rPr>
          <w:spacing w:val="-9"/>
        </w:rPr>
        <w:t xml:space="preserve"> </w:t>
      </w:r>
      <w:r>
        <w:rPr>
          <w:spacing w:val="-2"/>
        </w:rPr>
        <w:t>Requirements</w:t>
      </w:r>
    </w:p>
    <w:p w14:paraId="1949CA2B" w14:textId="77777777" w:rsidR="00193ACD" w:rsidRDefault="00967BBC">
      <w:pPr>
        <w:pStyle w:val="Heading3"/>
        <w:spacing w:before="62"/>
      </w:pPr>
      <w:bookmarkStart w:id="513" w:name="TS_40.1_Batteries"/>
      <w:bookmarkStart w:id="514" w:name="_bookmark234"/>
      <w:bookmarkEnd w:id="513"/>
      <w:bookmarkEnd w:id="514"/>
      <w:r>
        <w:t>TS</w:t>
      </w:r>
      <w:r>
        <w:rPr>
          <w:spacing w:val="-14"/>
        </w:rPr>
        <w:t xml:space="preserve"> </w:t>
      </w:r>
      <w:r>
        <w:t>40.1</w:t>
      </w:r>
      <w:r>
        <w:rPr>
          <w:spacing w:val="-12"/>
        </w:rPr>
        <w:t xml:space="preserve"> </w:t>
      </w:r>
      <w:r>
        <w:rPr>
          <w:spacing w:val="-2"/>
        </w:rPr>
        <w:t>Batteries</w:t>
      </w:r>
    </w:p>
    <w:p w14:paraId="3EDD9290" w14:textId="77777777" w:rsidR="00193ACD" w:rsidRDefault="00967BBC">
      <w:pPr>
        <w:pStyle w:val="Heading4"/>
        <w:spacing w:before="60"/>
      </w:pPr>
      <w:r>
        <w:rPr>
          <w:noProof/>
        </w:rPr>
        <mc:AlternateContent>
          <mc:Choice Requires="wps">
            <w:drawing>
              <wp:anchor distT="0" distB="0" distL="0" distR="0" simplePos="0" relativeHeight="15733760" behindDoc="0" locked="0" layoutInCell="1" allowOverlap="1" wp14:anchorId="706C1795" wp14:editId="7DD19A93">
                <wp:simplePos x="0" y="0"/>
                <wp:positionH relativeFrom="page">
                  <wp:posOffset>3314700</wp:posOffset>
                </wp:positionH>
                <wp:positionV relativeFrom="paragraph">
                  <wp:posOffset>152450</wp:posOffset>
                </wp:positionV>
                <wp:extent cx="26670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270"/>
                        </a:xfrm>
                        <a:custGeom>
                          <a:avLst/>
                          <a:gdLst/>
                          <a:ahLst/>
                          <a:cxnLst/>
                          <a:rect l="l" t="t" r="r" b="b"/>
                          <a:pathLst>
                            <a:path w="266700">
                              <a:moveTo>
                                <a:pt x="0" y="0"/>
                              </a:moveTo>
                              <a:lnTo>
                                <a:pt x="266700" y="0"/>
                              </a:lnTo>
                            </a:path>
                          </a:pathLst>
                        </a:custGeom>
                        <a:ln w="10312">
                          <a:solidFill>
                            <a:srgbClr val="D2383E"/>
                          </a:solidFill>
                          <a:prstDash val="solid"/>
                        </a:ln>
                      </wps:spPr>
                      <wps:bodyPr wrap="square" lIns="0" tIns="0" rIns="0" bIns="0" rtlCol="0">
                        <a:prstTxWarp prst="textNoShape">
                          <a:avLst/>
                        </a:prstTxWarp>
                        <a:noAutofit/>
                      </wps:bodyPr>
                    </wps:wsp>
                  </a:graphicData>
                </a:graphic>
              </wp:anchor>
            </w:drawing>
          </mc:Choice>
          <mc:Fallback>
            <w:pict>
              <v:shape w14:anchorId="75AECD5C" id="Graphic 83" o:spid="_x0000_s1026" style="position:absolute;margin-left:261pt;margin-top:12pt;width:21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266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" path="m,l266700,e" filled="f" strokecolor="#d2383e" strokeweight=".28644mm">
                <v:path arrowok="t"/>
                <w10:wrap anchorx="page"/>
              </v:shape>
            </w:pict>
          </mc:Fallback>
        </mc:AlternateContent>
      </w:r>
      <w:bookmarkStart w:id="515" w:name="TS_40.1.1_Low-Voltage_Batteries"/>
      <w:bookmarkEnd w:id="515"/>
      <w:r>
        <w:t>TS</w:t>
      </w:r>
      <w:r>
        <w:rPr>
          <w:spacing w:val="-7"/>
        </w:rPr>
        <w:t xml:space="preserve"> </w:t>
      </w:r>
      <w:r>
        <w:t>40.1.1</w:t>
      </w:r>
      <w:r>
        <w:rPr>
          <w:spacing w:val="-8"/>
        </w:rPr>
        <w:t xml:space="preserve"> </w:t>
      </w:r>
      <w:r>
        <w:t>Low-Voltage</w:t>
      </w:r>
      <w:r>
        <w:rPr>
          <w:spacing w:val="-1"/>
        </w:rPr>
        <w:t xml:space="preserve"> </w:t>
      </w:r>
      <w:r>
        <w:rPr>
          <w:spacing w:val="-2"/>
        </w:rPr>
        <w:t>Batteries</w:t>
      </w:r>
    </w:p>
    <w:p w14:paraId="554C67F7" w14:textId="77777777" w:rsidR="00193ACD" w:rsidRDefault="00967BBC">
      <w:pPr>
        <w:pStyle w:val="Heading6"/>
        <w:spacing w:before="56"/>
        <w:jc w:val="both"/>
      </w:pPr>
      <w:bookmarkStart w:id="516" w:name="Four_Group_31_Maintenance-Free_Batteries"/>
      <w:bookmarkEnd w:id="516"/>
      <w:r>
        <w:t>Four</w:t>
      </w:r>
      <w:r>
        <w:rPr>
          <w:spacing w:val="-10"/>
        </w:rPr>
        <w:t xml:space="preserve"> </w:t>
      </w:r>
      <w:r>
        <w:t>Group</w:t>
      </w:r>
      <w:r>
        <w:rPr>
          <w:spacing w:val="-11"/>
        </w:rPr>
        <w:t xml:space="preserve"> </w:t>
      </w:r>
      <w:r>
        <w:t>31</w:t>
      </w:r>
      <w:r>
        <w:rPr>
          <w:spacing w:val="-10"/>
        </w:rPr>
        <w:t xml:space="preserve"> </w:t>
      </w:r>
      <w:r>
        <w:t>Maintenance-Free</w:t>
      </w:r>
      <w:r>
        <w:rPr>
          <w:spacing w:val="-6"/>
        </w:rPr>
        <w:t xml:space="preserve"> </w:t>
      </w:r>
      <w:r>
        <w:rPr>
          <w:spacing w:val="-2"/>
        </w:rPr>
        <w:t>Batteries</w:t>
      </w:r>
    </w:p>
    <w:p w14:paraId="6F3D5DC6" w14:textId="77777777" w:rsidR="00193ACD" w:rsidRDefault="00967BBC">
      <w:pPr>
        <w:pStyle w:val="BodyText"/>
        <w:spacing w:before="2"/>
        <w:ind w:right="1090"/>
        <w:jc w:val="both"/>
      </w:pPr>
      <w:r>
        <w:t>Four</w:t>
      </w:r>
      <w:r>
        <w:rPr>
          <w:spacing w:val="-2"/>
        </w:rPr>
        <w:t xml:space="preserve"> </w:t>
      </w:r>
      <w:r>
        <w:t>Group</w:t>
      </w:r>
      <w:r>
        <w:rPr>
          <w:spacing w:val="-2"/>
        </w:rPr>
        <w:t xml:space="preserve"> </w:t>
      </w:r>
      <w:r>
        <w:t>31</w:t>
      </w:r>
      <w:r>
        <w:rPr>
          <w:spacing w:val="-2"/>
        </w:rPr>
        <w:t xml:space="preserve"> </w:t>
      </w:r>
      <w:r>
        <w:t>Series</w:t>
      </w:r>
      <w:r>
        <w:rPr>
          <w:spacing w:val="-4"/>
        </w:rPr>
        <w:t xml:space="preserve"> </w:t>
      </w:r>
      <w:r>
        <w:t>deep-cycling</w:t>
      </w:r>
      <w:r>
        <w:rPr>
          <w:spacing w:val="-4"/>
        </w:rPr>
        <w:t xml:space="preserve"> </w:t>
      </w:r>
      <w:r>
        <w:t>maintenance-free</w:t>
      </w:r>
      <w:r>
        <w:rPr>
          <w:spacing w:val="-1"/>
        </w:rPr>
        <w:t xml:space="preserve"> </w:t>
      </w:r>
      <w:r>
        <w:t>battery</w:t>
      </w:r>
      <w:r>
        <w:rPr>
          <w:spacing w:val="-4"/>
        </w:rPr>
        <w:t xml:space="preserve"> </w:t>
      </w:r>
      <w:r>
        <w:t>units</w:t>
      </w:r>
      <w:r>
        <w:rPr>
          <w:spacing w:val="-4"/>
        </w:rPr>
        <w:t xml:space="preserve"> </w:t>
      </w:r>
      <w:r>
        <w:t>shall</w:t>
      </w:r>
      <w:r>
        <w:rPr>
          <w:spacing w:val="-1"/>
        </w:rPr>
        <w:t xml:space="preserve"> </w:t>
      </w:r>
      <w:r>
        <w:t>be</w:t>
      </w:r>
      <w:r>
        <w:rPr>
          <w:spacing w:val="-2"/>
        </w:rPr>
        <w:t xml:space="preserve"> </w:t>
      </w:r>
      <w:r>
        <w:t>provided.</w:t>
      </w:r>
      <w:r>
        <w:rPr>
          <w:spacing w:val="-2"/>
        </w:rPr>
        <w:t xml:space="preserve"> </w:t>
      </w:r>
      <w:r>
        <w:t>Each</w:t>
      </w:r>
      <w:r>
        <w:rPr>
          <w:spacing w:val="-1"/>
        </w:rPr>
        <w:t xml:space="preserve"> </w:t>
      </w:r>
      <w:r>
        <w:t>battery</w:t>
      </w:r>
      <w:r>
        <w:rPr>
          <w:spacing w:val="-4"/>
        </w:rPr>
        <w:t xml:space="preserve"> </w:t>
      </w:r>
      <w:r>
        <w:t>shall</w:t>
      </w:r>
      <w:r>
        <w:rPr>
          <w:spacing w:val="-1"/>
        </w:rPr>
        <w:t xml:space="preserve"> </w:t>
      </w:r>
      <w:r>
        <w:t>have</w:t>
      </w:r>
      <w:r>
        <w:rPr>
          <w:spacing w:val="-2"/>
        </w:rPr>
        <w:t xml:space="preserve"> </w:t>
      </w:r>
      <w:r>
        <w:t>a minimum</w:t>
      </w:r>
      <w:r>
        <w:rPr>
          <w:spacing w:val="-2"/>
        </w:rPr>
        <w:t xml:space="preserve"> </w:t>
      </w:r>
      <w:r>
        <w:t>of 700 cold-cranking</w:t>
      </w:r>
      <w:r>
        <w:rPr>
          <w:spacing w:val="-2"/>
        </w:rPr>
        <w:t xml:space="preserve"> </w:t>
      </w:r>
      <w:r>
        <w:t>amps. Each battery shall have</w:t>
      </w:r>
      <w:r>
        <w:rPr>
          <w:spacing w:val="-1"/>
        </w:rPr>
        <w:t xml:space="preserve"> </w:t>
      </w:r>
      <w:r>
        <w:t>a purchase</w:t>
      </w:r>
      <w:r>
        <w:rPr>
          <w:spacing w:val="-1"/>
        </w:rPr>
        <w:t xml:space="preserve"> </w:t>
      </w:r>
      <w:r>
        <w:t>date no</w:t>
      </w:r>
      <w:r>
        <w:rPr>
          <w:spacing w:val="-1"/>
        </w:rPr>
        <w:t xml:space="preserve"> </w:t>
      </w:r>
      <w:r>
        <w:t>more than one year</w:t>
      </w:r>
      <w:r>
        <w:rPr>
          <w:spacing w:val="-1"/>
        </w:rPr>
        <w:t xml:space="preserve"> </w:t>
      </w:r>
      <w:r>
        <w:t>from</w:t>
      </w:r>
      <w:r>
        <w:rPr>
          <w:spacing w:val="-3"/>
        </w:rPr>
        <w:t xml:space="preserve"> </w:t>
      </w:r>
      <w:r>
        <w:t xml:space="preserve">the date of release </w:t>
      </w:r>
      <w:proofErr w:type="gramStart"/>
      <w:r>
        <w:t>For</w:t>
      </w:r>
      <w:proofErr w:type="gramEnd"/>
      <w:r>
        <w:t xml:space="preserve"> shipment to the Agency.</w:t>
      </w:r>
    </w:p>
    <w:p w14:paraId="2043561D" w14:textId="77777777" w:rsidR="00193ACD" w:rsidRDefault="00967BBC">
      <w:pPr>
        <w:pStyle w:val="Heading6"/>
        <w:spacing w:before="249"/>
        <w:jc w:val="both"/>
      </w:pPr>
      <w:bookmarkStart w:id="517" w:name="Same_Size_Terminal_Ends"/>
      <w:bookmarkEnd w:id="517"/>
      <w:r>
        <w:t>Same</w:t>
      </w:r>
      <w:r>
        <w:rPr>
          <w:spacing w:val="-8"/>
        </w:rPr>
        <w:t xml:space="preserve"> </w:t>
      </w:r>
      <w:r>
        <w:t>Size</w:t>
      </w:r>
      <w:r>
        <w:rPr>
          <w:spacing w:val="-9"/>
        </w:rPr>
        <w:t xml:space="preserve"> </w:t>
      </w:r>
      <w:r>
        <w:t>Terminal</w:t>
      </w:r>
      <w:r>
        <w:rPr>
          <w:spacing w:val="-4"/>
        </w:rPr>
        <w:t xml:space="preserve"> Ends</w:t>
      </w:r>
    </w:p>
    <w:p w14:paraId="524B60A3" w14:textId="77777777" w:rsidR="00193ACD" w:rsidRDefault="00967BBC">
      <w:pPr>
        <w:pStyle w:val="BodyText"/>
        <w:spacing w:before="2"/>
        <w:jc w:val="both"/>
      </w:pPr>
      <w:r>
        <w:t>Positive</w:t>
      </w:r>
      <w:r>
        <w:rPr>
          <w:spacing w:val="-9"/>
        </w:rPr>
        <w:t xml:space="preserve"> </w:t>
      </w:r>
      <w:r>
        <w:t>and</w:t>
      </w:r>
      <w:r>
        <w:rPr>
          <w:spacing w:val="-10"/>
        </w:rPr>
        <w:t xml:space="preserve"> </w:t>
      </w:r>
      <w:r>
        <w:t>negative</w:t>
      </w:r>
      <w:r>
        <w:rPr>
          <w:spacing w:val="-7"/>
        </w:rPr>
        <w:t xml:space="preserve"> </w:t>
      </w:r>
      <w:r>
        <w:t>terminal</w:t>
      </w:r>
      <w:r>
        <w:rPr>
          <w:spacing w:val="-6"/>
        </w:rPr>
        <w:t xml:space="preserve"> </w:t>
      </w:r>
      <w:r>
        <w:t>ends</w:t>
      </w:r>
      <w:r>
        <w:rPr>
          <w:spacing w:val="-10"/>
        </w:rPr>
        <w:t xml:space="preserve"> </w:t>
      </w:r>
      <w:r>
        <w:t>shall</w:t>
      </w:r>
      <w:r>
        <w:rPr>
          <w:spacing w:val="-7"/>
        </w:rPr>
        <w:t xml:space="preserve"> </w:t>
      </w:r>
      <w:r>
        <w:t>be</w:t>
      </w:r>
      <w:r>
        <w:rPr>
          <w:spacing w:val="-8"/>
        </w:rPr>
        <w:t xml:space="preserve"> </w:t>
      </w:r>
      <w:r>
        <w:t>the</w:t>
      </w:r>
      <w:r>
        <w:rPr>
          <w:spacing w:val="-8"/>
        </w:rPr>
        <w:t xml:space="preserve"> </w:t>
      </w:r>
      <w:r>
        <w:t>same</w:t>
      </w:r>
      <w:r>
        <w:rPr>
          <w:spacing w:val="-8"/>
        </w:rPr>
        <w:t xml:space="preserve"> </w:t>
      </w:r>
      <w:proofErr w:type="gramStart"/>
      <w:r>
        <w:rPr>
          <w:spacing w:val="-4"/>
        </w:rPr>
        <w:t>size</w:t>
      </w:r>
      <w:proofErr w:type="gramEnd"/>
    </w:p>
    <w:p w14:paraId="30C73FB5" w14:textId="77777777" w:rsidR="00193ACD" w:rsidRDefault="00193ACD">
      <w:pPr>
        <w:pStyle w:val="BodyText"/>
        <w:spacing w:before="88"/>
        <w:ind w:left="0"/>
      </w:pPr>
    </w:p>
    <w:p w14:paraId="66E3CB35" w14:textId="77777777" w:rsidR="00193ACD" w:rsidRDefault="00967BBC">
      <w:pPr>
        <w:pStyle w:val="Heading4"/>
      </w:pPr>
      <w:bookmarkStart w:id="518" w:name="TS_40.1.2_Battery_Cables"/>
      <w:bookmarkEnd w:id="518"/>
      <w:r>
        <w:t>TS</w:t>
      </w:r>
      <w:r>
        <w:rPr>
          <w:spacing w:val="-4"/>
        </w:rPr>
        <w:t xml:space="preserve"> </w:t>
      </w:r>
      <w:r>
        <w:t>40.1.2</w:t>
      </w:r>
      <w:r>
        <w:rPr>
          <w:spacing w:val="-3"/>
        </w:rPr>
        <w:t xml:space="preserve"> </w:t>
      </w:r>
      <w:r>
        <w:t>Battery</w:t>
      </w:r>
      <w:r>
        <w:rPr>
          <w:spacing w:val="-4"/>
        </w:rPr>
        <w:t xml:space="preserve"> </w:t>
      </w:r>
      <w:r>
        <w:rPr>
          <w:spacing w:val="-2"/>
        </w:rPr>
        <w:t>Cables</w:t>
      </w:r>
    </w:p>
    <w:p w14:paraId="4BF7A2E5" w14:textId="77777777" w:rsidR="00193ACD" w:rsidRDefault="00967BBC">
      <w:pPr>
        <w:pStyle w:val="BodyText"/>
        <w:spacing w:before="59"/>
        <w:ind w:right="1136"/>
      </w:pPr>
      <w:r>
        <w:t xml:space="preserve">The battery terminal </w:t>
      </w:r>
      <w:proofErr w:type="gramStart"/>
      <w:r>
        <w:t>ends</w:t>
      </w:r>
      <w:proofErr w:type="gramEnd"/>
      <w:r>
        <w:t xml:space="preserve"> and cable ends shall be color-coded with red for the primary positive, black for negative and another color for any intermediate voltage cables. Positive and negative battery cables shall not cross</w:t>
      </w:r>
      <w:r>
        <w:rPr>
          <w:spacing w:val="-1"/>
        </w:rPr>
        <w:t xml:space="preserve"> </w:t>
      </w:r>
      <w:proofErr w:type="gramStart"/>
      <w:r>
        <w:t>each</w:t>
      </w:r>
      <w:r>
        <w:rPr>
          <w:spacing w:val="-1"/>
        </w:rPr>
        <w:t xml:space="preserve"> </w:t>
      </w:r>
      <w:r>
        <w:t>other</w:t>
      </w:r>
      <w:proofErr w:type="gramEnd"/>
      <w:r>
        <w:rPr>
          <w:spacing w:val="-4"/>
        </w:rPr>
        <w:t xml:space="preserve"> </w:t>
      </w:r>
      <w:r>
        <w:t>if</w:t>
      </w:r>
      <w:r>
        <w:rPr>
          <w:spacing w:val="-1"/>
        </w:rPr>
        <w:t xml:space="preserve"> </w:t>
      </w:r>
      <w:r>
        <w:t>at</w:t>
      </w:r>
      <w:r>
        <w:rPr>
          <w:spacing w:val="-2"/>
        </w:rPr>
        <w:t xml:space="preserve"> </w:t>
      </w:r>
      <w:r>
        <w:t>all possible,</w:t>
      </w:r>
      <w:r>
        <w:rPr>
          <w:spacing w:val="-1"/>
        </w:rPr>
        <w:t xml:space="preserve"> </w:t>
      </w:r>
      <w:r>
        <w:t>shall be</w:t>
      </w:r>
      <w:r>
        <w:rPr>
          <w:spacing w:val="-6"/>
        </w:rPr>
        <w:t xml:space="preserve"> </w:t>
      </w:r>
      <w:r>
        <w:t>flexible</w:t>
      </w:r>
      <w:r>
        <w:rPr>
          <w:spacing w:val="-3"/>
        </w:rPr>
        <w:t xml:space="preserve"> </w:t>
      </w:r>
      <w:r>
        <w:t>and</w:t>
      </w:r>
      <w:r>
        <w:rPr>
          <w:spacing w:val="-3"/>
        </w:rPr>
        <w:t xml:space="preserve"> </w:t>
      </w:r>
      <w:r>
        <w:t>shall be</w:t>
      </w:r>
      <w:r>
        <w:rPr>
          <w:spacing w:val="-1"/>
        </w:rPr>
        <w:t xml:space="preserve"> </w:t>
      </w:r>
      <w:r>
        <w:t>sufficiently</w:t>
      </w:r>
      <w:r>
        <w:rPr>
          <w:spacing w:val="-4"/>
        </w:rPr>
        <w:t xml:space="preserve"> </w:t>
      </w:r>
      <w:r>
        <w:t>long</w:t>
      </w:r>
      <w:r>
        <w:rPr>
          <w:spacing w:val="-4"/>
        </w:rPr>
        <w:t xml:space="preserve"> </w:t>
      </w:r>
      <w:r>
        <w:t>to</w:t>
      </w:r>
      <w:r>
        <w:rPr>
          <w:spacing w:val="-1"/>
        </w:rPr>
        <w:t xml:space="preserve"> </w:t>
      </w:r>
      <w:r>
        <w:t>reach</w:t>
      </w:r>
      <w:r>
        <w:rPr>
          <w:spacing w:val="-3"/>
        </w:rPr>
        <w:t xml:space="preserve"> </w:t>
      </w:r>
      <w:r>
        <w:t>the</w:t>
      </w:r>
      <w:r>
        <w:rPr>
          <w:spacing w:val="-1"/>
        </w:rPr>
        <w:t xml:space="preserve"> </w:t>
      </w:r>
      <w:r>
        <w:t>batteries</w:t>
      </w:r>
      <w:r>
        <w:rPr>
          <w:spacing w:val="-1"/>
        </w:rPr>
        <w:t xml:space="preserve"> </w:t>
      </w:r>
      <w:r>
        <w:t>with</w:t>
      </w:r>
      <w:r>
        <w:rPr>
          <w:spacing w:val="-1"/>
        </w:rPr>
        <w:t xml:space="preserve"> </w:t>
      </w:r>
      <w:r>
        <w:t>the tray</w:t>
      </w:r>
      <w:r>
        <w:rPr>
          <w:spacing w:val="-9"/>
        </w:rPr>
        <w:t xml:space="preserve"> </w:t>
      </w:r>
      <w:r>
        <w:t>in</w:t>
      </w:r>
      <w:r>
        <w:rPr>
          <w:spacing w:val="-10"/>
        </w:rPr>
        <w:t xml:space="preserve"> </w:t>
      </w:r>
      <w:r>
        <w:t>the</w:t>
      </w:r>
      <w:r>
        <w:rPr>
          <w:spacing w:val="-7"/>
        </w:rPr>
        <w:t xml:space="preserve"> </w:t>
      </w:r>
      <w:r>
        <w:t>extended</w:t>
      </w:r>
      <w:r>
        <w:rPr>
          <w:spacing w:val="-4"/>
        </w:rPr>
        <w:t xml:space="preserve"> </w:t>
      </w:r>
      <w:r>
        <w:t>position</w:t>
      </w:r>
      <w:r>
        <w:rPr>
          <w:spacing w:val="-4"/>
        </w:rPr>
        <w:t xml:space="preserve"> </w:t>
      </w:r>
      <w:r>
        <w:t>without</w:t>
      </w:r>
      <w:r>
        <w:rPr>
          <w:spacing w:val="-6"/>
        </w:rPr>
        <w:t xml:space="preserve"> </w:t>
      </w:r>
      <w:r>
        <w:t>stretching</w:t>
      </w:r>
      <w:r>
        <w:rPr>
          <w:spacing w:val="-4"/>
        </w:rPr>
        <w:t xml:space="preserve"> </w:t>
      </w:r>
      <w:r>
        <w:t>or</w:t>
      </w:r>
      <w:r>
        <w:rPr>
          <w:spacing w:val="-6"/>
        </w:rPr>
        <w:t xml:space="preserve"> </w:t>
      </w:r>
      <w:r>
        <w:t>pulling</w:t>
      </w:r>
      <w:r>
        <w:rPr>
          <w:spacing w:val="-7"/>
        </w:rPr>
        <w:t xml:space="preserve"> </w:t>
      </w:r>
      <w:r>
        <w:t>on</w:t>
      </w:r>
      <w:r>
        <w:rPr>
          <w:spacing w:val="-7"/>
        </w:rPr>
        <w:t xml:space="preserve"> </w:t>
      </w:r>
      <w:r>
        <w:t>any</w:t>
      </w:r>
      <w:r>
        <w:rPr>
          <w:spacing w:val="-7"/>
        </w:rPr>
        <w:t xml:space="preserve"> </w:t>
      </w:r>
      <w:r>
        <w:t>connection</w:t>
      </w:r>
      <w:r>
        <w:rPr>
          <w:spacing w:val="-4"/>
        </w:rPr>
        <w:t xml:space="preserve"> </w:t>
      </w:r>
      <w:r>
        <w:t>and</w:t>
      </w:r>
      <w:r>
        <w:rPr>
          <w:spacing w:val="-7"/>
        </w:rPr>
        <w:t xml:space="preserve"> </w:t>
      </w:r>
      <w:r>
        <w:t>shall not</w:t>
      </w:r>
      <w:r>
        <w:rPr>
          <w:spacing w:val="-4"/>
        </w:rPr>
        <w:t xml:space="preserve"> </w:t>
      </w:r>
      <w:r>
        <w:t>lie</w:t>
      </w:r>
      <w:r>
        <w:rPr>
          <w:spacing w:val="-4"/>
        </w:rPr>
        <w:t xml:space="preserve"> </w:t>
      </w:r>
      <w:r>
        <w:t>directly</w:t>
      </w:r>
      <w:r>
        <w:rPr>
          <w:spacing w:val="-9"/>
        </w:rPr>
        <w:t xml:space="preserve"> </w:t>
      </w:r>
      <w:r>
        <w:t>onto</w:t>
      </w:r>
      <w:r>
        <w:rPr>
          <w:spacing w:val="-7"/>
        </w:rPr>
        <w:t xml:space="preserve"> </w:t>
      </w:r>
      <w:proofErr w:type="spellStart"/>
      <w:r>
        <w:t>pof</w:t>
      </w:r>
      <w:proofErr w:type="spellEnd"/>
      <w:r>
        <w:t xml:space="preserve"> the</w:t>
      </w:r>
      <w:r>
        <w:rPr>
          <w:spacing w:val="-2"/>
        </w:rPr>
        <w:t xml:space="preserve"> </w:t>
      </w:r>
      <w:r>
        <w:t>batteries.</w:t>
      </w:r>
      <w:r>
        <w:rPr>
          <w:spacing w:val="-2"/>
        </w:rPr>
        <w:t xml:space="preserve"> </w:t>
      </w:r>
      <w:r>
        <w:t>Except</w:t>
      </w:r>
      <w:r>
        <w:rPr>
          <w:spacing w:val="-3"/>
        </w:rPr>
        <w:t xml:space="preserve"> </w:t>
      </w:r>
      <w:r>
        <w:t>as</w:t>
      </w:r>
      <w:r>
        <w:rPr>
          <w:spacing w:val="-4"/>
        </w:rPr>
        <w:t xml:space="preserve"> </w:t>
      </w:r>
      <w:r>
        <w:t>interrupted</w:t>
      </w:r>
      <w:r>
        <w:rPr>
          <w:spacing w:val="-3"/>
        </w:rPr>
        <w:t xml:space="preserve"> </w:t>
      </w:r>
      <w:r>
        <w:t>by</w:t>
      </w:r>
      <w:r>
        <w:rPr>
          <w:spacing w:val="-5"/>
        </w:rPr>
        <w:t xml:space="preserve"> </w:t>
      </w:r>
      <w:r>
        <w:t>the</w:t>
      </w:r>
      <w:r>
        <w:rPr>
          <w:spacing w:val="-2"/>
        </w:rPr>
        <w:t xml:space="preserve"> </w:t>
      </w:r>
      <w:r>
        <w:t>master</w:t>
      </w:r>
      <w:r>
        <w:rPr>
          <w:spacing w:val="-1"/>
        </w:rPr>
        <w:t xml:space="preserve"> </w:t>
      </w:r>
      <w:r>
        <w:t>battery</w:t>
      </w:r>
      <w:r>
        <w:rPr>
          <w:spacing w:val="-5"/>
        </w:rPr>
        <w:t xml:space="preserve"> </w:t>
      </w:r>
      <w:r>
        <w:t>switch,</w:t>
      </w:r>
      <w:r>
        <w:rPr>
          <w:spacing w:val="-2"/>
        </w:rPr>
        <w:t xml:space="preserve"> </w:t>
      </w:r>
      <w:r>
        <w:t>battery</w:t>
      </w:r>
      <w:r>
        <w:rPr>
          <w:spacing w:val="-5"/>
        </w:rPr>
        <w:t xml:space="preserve"> </w:t>
      </w:r>
      <w:r>
        <w:t>and</w:t>
      </w:r>
      <w:r>
        <w:rPr>
          <w:spacing w:val="-6"/>
        </w:rPr>
        <w:t xml:space="preserve"> </w:t>
      </w:r>
      <w:r>
        <w:t>starter</w:t>
      </w:r>
      <w:r>
        <w:rPr>
          <w:spacing w:val="-3"/>
        </w:rPr>
        <w:t xml:space="preserve"> </w:t>
      </w:r>
      <w:r>
        <w:t>wiring</w:t>
      </w:r>
      <w:r>
        <w:rPr>
          <w:spacing w:val="-5"/>
        </w:rPr>
        <w:t xml:space="preserve"> </w:t>
      </w:r>
      <w:r>
        <w:t>shall</w:t>
      </w:r>
      <w:r>
        <w:rPr>
          <w:spacing w:val="-1"/>
        </w:rPr>
        <w:t xml:space="preserve"> </w:t>
      </w:r>
      <w:r>
        <w:t>be</w:t>
      </w:r>
      <w:r>
        <w:rPr>
          <w:spacing w:val="-3"/>
        </w:rPr>
        <w:t xml:space="preserve"> </w:t>
      </w:r>
      <w:r>
        <w:t>continuous cables with connections secured by bolted terminals and shall conform to specification requirements of SAE Standard J1127–Type SGR, SGT, SGX or GXL and SAE Recommended Practice J</w:t>
      </w:r>
      <w:proofErr w:type="gramStart"/>
      <w:r>
        <w:t>541,with</w:t>
      </w:r>
      <w:proofErr w:type="gramEnd"/>
      <w:r>
        <w:t xml:space="preserve"> 2100 strand 4/0 cable or greater recommended.</w:t>
      </w:r>
    </w:p>
    <w:p w14:paraId="76310195" w14:textId="77777777" w:rsidR="00193ACD" w:rsidRDefault="00967BBC">
      <w:pPr>
        <w:pStyle w:val="Heading4"/>
        <w:spacing w:before="241"/>
      </w:pPr>
      <w:bookmarkStart w:id="519" w:name="TS_40.1.3_Jump_Start"/>
      <w:bookmarkEnd w:id="519"/>
      <w:r>
        <w:t>TS</w:t>
      </w:r>
      <w:r>
        <w:rPr>
          <w:spacing w:val="-4"/>
        </w:rPr>
        <w:t xml:space="preserve"> </w:t>
      </w:r>
      <w:r>
        <w:t>40.1.3</w:t>
      </w:r>
      <w:r>
        <w:rPr>
          <w:spacing w:val="-4"/>
        </w:rPr>
        <w:t xml:space="preserve"> </w:t>
      </w:r>
      <w:r>
        <w:t>Jump</w:t>
      </w:r>
      <w:r>
        <w:rPr>
          <w:spacing w:val="-3"/>
        </w:rPr>
        <w:t xml:space="preserve"> </w:t>
      </w:r>
      <w:r>
        <w:rPr>
          <w:spacing w:val="-4"/>
        </w:rPr>
        <w:t>Start</w:t>
      </w:r>
    </w:p>
    <w:p w14:paraId="51169B87" w14:textId="77777777" w:rsidR="00193ACD" w:rsidRDefault="00967BBC">
      <w:pPr>
        <w:pStyle w:val="BodyText"/>
        <w:spacing w:before="57" w:line="237" w:lineRule="auto"/>
        <w:ind w:right="1256"/>
      </w:pPr>
      <w:r>
        <w:t>A</w:t>
      </w:r>
      <w:r>
        <w:rPr>
          <w:spacing w:val="-16"/>
        </w:rPr>
        <w:t xml:space="preserve"> </w:t>
      </w:r>
      <w:r>
        <w:t>jump-start</w:t>
      </w:r>
      <w:r>
        <w:rPr>
          <w:spacing w:val="-14"/>
        </w:rPr>
        <w:t xml:space="preserve"> </w:t>
      </w:r>
      <w:r>
        <w:t>connector,</w:t>
      </w:r>
      <w:r>
        <w:rPr>
          <w:spacing w:val="-17"/>
        </w:rPr>
        <w:t xml:space="preserve"> </w:t>
      </w:r>
      <w:r>
        <w:t>shall</w:t>
      </w:r>
      <w:r>
        <w:rPr>
          <w:spacing w:val="-14"/>
        </w:rPr>
        <w:t xml:space="preserve"> </w:t>
      </w:r>
      <w:r>
        <w:t>be</w:t>
      </w:r>
      <w:r>
        <w:rPr>
          <w:spacing w:val="-14"/>
        </w:rPr>
        <w:t xml:space="preserve"> </w:t>
      </w:r>
      <w:r>
        <w:t>provided</w:t>
      </w:r>
      <w:r>
        <w:rPr>
          <w:spacing w:val="-16"/>
        </w:rPr>
        <w:t xml:space="preserve"> </w:t>
      </w:r>
      <w:r>
        <w:t>in</w:t>
      </w:r>
      <w:r>
        <w:rPr>
          <w:spacing w:val="-15"/>
        </w:rPr>
        <w:t xml:space="preserve"> </w:t>
      </w:r>
      <w:r>
        <w:rPr>
          <w:rFonts w:ascii="Cambria"/>
        </w:rPr>
        <w:t>battery</w:t>
      </w:r>
      <w:r>
        <w:rPr>
          <w:rFonts w:ascii="Cambria"/>
          <w:spacing w:val="-14"/>
        </w:rPr>
        <w:t xml:space="preserve"> </w:t>
      </w:r>
      <w:r>
        <w:rPr>
          <w:rFonts w:ascii="Cambria"/>
        </w:rPr>
        <w:t>compartment</w:t>
      </w:r>
      <w:r>
        <w:t>,</w:t>
      </w:r>
      <w:r>
        <w:rPr>
          <w:spacing w:val="-15"/>
        </w:rPr>
        <w:t xml:space="preserve"> </w:t>
      </w:r>
      <w:r>
        <w:t>equipped</w:t>
      </w:r>
      <w:r>
        <w:rPr>
          <w:spacing w:val="-14"/>
        </w:rPr>
        <w:t xml:space="preserve"> </w:t>
      </w:r>
      <w:r>
        <w:t>with</w:t>
      </w:r>
      <w:r>
        <w:rPr>
          <w:spacing w:val="-17"/>
        </w:rPr>
        <w:t xml:space="preserve"> </w:t>
      </w:r>
      <w:r>
        <w:t>dust</w:t>
      </w:r>
      <w:r>
        <w:rPr>
          <w:spacing w:val="-13"/>
        </w:rPr>
        <w:t xml:space="preserve"> </w:t>
      </w:r>
      <w:proofErr w:type="gramStart"/>
      <w:r>
        <w:t>cap</w:t>
      </w:r>
      <w:proofErr w:type="gramEnd"/>
      <w:r>
        <w:rPr>
          <w:spacing w:val="-14"/>
        </w:rPr>
        <w:t xml:space="preserve"> </w:t>
      </w:r>
      <w:r>
        <w:t>and</w:t>
      </w:r>
      <w:r>
        <w:rPr>
          <w:spacing w:val="-14"/>
        </w:rPr>
        <w:t xml:space="preserve"> </w:t>
      </w:r>
      <w:r>
        <w:t>adequately protected from moisture, dirt, and debris.</w:t>
      </w:r>
    </w:p>
    <w:p w14:paraId="6B59612F" w14:textId="77777777" w:rsidR="00193ACD" w:rsidRDefault="00193ACD">
      <w:pPr>
        <w:pStyle w:val="BodyText"/>
        <w:spacing w:before="123"/>
        <w:ind w:left="0"/>
      </w:pPr>
    </w:p>
    <w:p w14:paraId="5EF22B6D" w14:textId="77777777" w:rsidR="00193ACD" w:rsidRDefault="00967BBC">
      <w:pPr>
        <w:pStyle w:val="Heading4"/>
      </w:pPr>
      <w:bookmarkStart w:id="520" w:name="TS_40.1.4_Battery_Compartment"/>
      <w:bookmarkEnd w:id="520"/>
      <w:r>
        <w:t>TS</w:t>
      </w:r>
      <w:r>
        <w:rPr>
          <w:spacing w:val="-4"/>
        </w:rPr>
        <w:t xml:space="preserve"> </w:t>
      </w:r>
      <w:r>
        <w:t>40.1.4</w:t>
      </w:r>
      <w:r>
        <w:rPr>
          <w:spacing w:val="-4"/>
        </w:rPr>
        <w:t xml:space="preserve"> </w:t>
      </w:r>
      <w:r>
        <w:t>Battery</w:t>
      </w:r>
      <w:r>
        <w:rPr>
          <w:spacing w:val="-4"/>
        </w:rPr>
        <w:t xml:space="preserve"> </w:t>
      </w:r>
      <w:r>
        <w:rPr>
          <w:spacing w:val="-2"/>
        </w:rPr>
        <w:t>Compartment</w:t>
      </w:r>
    </w:p>
    <w:p w14:paraId="0B78EF69" w14:textId="77777777" w:rsidR="00193ACD" w:rsidRDefault="00967BBC">
      <w:pPr>
        <w:pStyle w:val="BodyText"/>
        <w:spacing w:before="56"/>
        <w:ind w:left="298" w:right="1175" w:firstLine="2"/>
      </w:pPr>
      <w:r>
        <w:t>The</w:t>
      </w:r>
      <w:r>
        <w:rPr>
          <w:spacing w:val="-1"/>
        </w:rPr>
        <w:t xml:space="preserve"> </w:t>
      </w:r>
      <w:r>
        <w:t>battery</w:t>
      </w:r>
      <w:r>
        <w:rPr>
          <w:spacing w:val="-2"/>
        </w:rPr>
        <w:t xml:space="preserve"> </w:t>
      </w:r>
      <w:r>
        <w:t>compartment shall prevent accumulation of snow,</w:t>
      </w:r>
      <w:r>
        <w:rPr>
          <w:spacing w:val="-2"/>
        </w:rPr>
        <w:t xml:space="preserve"> </w:t>
      </w:r>
      <w:proofErr w:type="gramStart"/>
      <w:r>
        <w:t>ice</w:t>
      </w:r>
      <w:proofErr w:type="gramEnd"/>
      <w:r>
        <w:rPr>
          <w:spacing w:val="-1"/>
        </w:rPr>
        <w:t xml:space="preserve"> </w:t>
      </w:r>
      <w:r>
        <w:t>and debris on</w:t>
      </w:r>
      <w:r>
        <w:rPr>
          <w:spacing w:val="-1"/>
        </w:rPr>
        <w:t xml:space="preserve"> </w:t>
      </w:r>
      <w:r>
        <w:t>top of the batteries and</w:t>
      </w:r>
      <w:r>
        <w:rPr>
          <w:spacing w:val="-2"/>
        </w:rPr>
        <w:t xml:space="preserve"> </w:t>
      </w:r>
      <w:r>
        <w:t>shall be</w:t>
      </w:r>
      <w:r>
        <w:rPr>
          <w:spacing w:val="-4"/>
        </w:rPr>
        <w:t xml:space="preserve"> </w:t>
      </w:r>
      <w:r>
        <w:t>vented</w:t>
      </w:r>
      <w:r>
        <w:rPr>
          <w:spacing w:val="-9"/>
        </w:rPr>
        <w:t xml:space="preserve"> </w:t>
      </w:r>
      <w:r>
        <w:t>and</w:t>
      </w:r>
      <w:r>
        <w:rPr>
          <w:spacing w:val="-4"/>
        </w:rPr>
        <w:t xml:space="preserve"> </w:t>
      </w:r>
      <w:r>
        <w:t>self-draining.</w:t>
      </w:r>
      <w:r>
        <w:rPr>
          <w:spacing w:val="-6"/>
        </w:rPr>
        <w:t xml:space="preserve"> </w:t>
      </w:r>
      <w:r>
        <w:t>It</w:t>
      </w:r>
      <w:r>
        <w:rPr>
          <w:spacing w:val="-1"/>
        </w:rPr>
        <w:t xml:space="preserve"> </w:t>
      </w:r>
      <w:r>
        <w:t>shall</w:t>
      </w:r>
      <w:r>
        <w:rPr>
          <w:spacing w:val="-1"/>
        </w:rPr>
        <w:t xml:space="preserve"> </w:t>
      </w:r>
      <w:r>
        <w:t>be</w:t>
      </w:r>
      <w:r>
        <w:rPr>
          <w:spacing w:val="-7"/>
        </w:rPr>
        <w:t xml:space="preserve"> </w:t>
      </w:r>
      <w:r>
        <w:t>accessible</w:t>
      </w:r>
      <w:r>
        <w:rPr>
          <w:spacing w:val="-3"/>
        </w:rPr>
        <w:t xml:space="preserve"> </w:t>
      </w:r>
      <w:r>
        <w:t>only</w:t>
      </w:r>
      <w:r>
        <w:rPr>
          <w:spacing w:val="-9"/>
        </w:rPr>
        <w:t xml:space="preserve"> </w:t>
      </w:r>
      <w:r>
        <w:t>from</w:t>
      </w:r>
      <w:r>
        <w:rPr>
          <w:spacing w:val="-8"/>
        </w:rPr>
        <w:t xml:space="preserve"> </w:t>
      </w:r>
      <w:r>
        <w:t>the</w:t>
      </w:r>
      <w:r>
        <w:rPr>
          <w:spacing w:val="-7"/>
        </w:rPr>
        <w:t xml:space="preserve"> </w:t>
      </w:r>
      <w:r>
        <w:t>outside</w:t>
      </w:r>
      <w:r>
        <w:rPr>
          <w:spacing w:val="-4"/>
        </w:rPr>
        <w:t xml:space="preserve"> </w:t>
      </w:r>
      <w:r>
        <w:t>of</w:t>
      </w:r>
      <w:r>
        <w:rPr>
          <w:spacing w:val="-6"/>
        </w:rPr>
        <w:t xml:space="preserve"> </w:t>
      </w:r>
      <w:r>
        <w:t>the</w:t>
      </w:r>
      <w:r>
        <w:rPr>
          <w:spacing w:val="-7"/>
        </w:rPr>
        <w:t xml:space="preserve"> </w:t>
      </w:r>
      <w:r>
        <w:t>vehicle.</w:t>
      </w:r>
      <w:r>
        <w:rPr>
          <w:spacing w:val="-4"/>
        </w:rPr>
        <w:t xml:space="preserve"> </w:t>
      </w:r>
      <w:r>
        <w:t>All</w:t>
      </w:r>
      <w:r>
        <w:rPr>
          <w:spacing w:val="-6"/>
        </w:rPr>
        <w:t xml:space="preserve"> </w:t>
      </w:r>
      <w:r>
        <w:t>components</w:t>
      </w:r>
      <w:r>
        <w:rPr>
          <w:spacing w:val="-4"/>
        </w:rPr>
        <w:t xml:space="preserve"> </w:t>
      </w:r>
      <w:r>
        <w:t>within the battery compartment, and the compartment itself, shall be protected from damage or corrosion from the electrolyte. The inside surface of the battery compartment’s access doors hall be electrically insulated, as required,</w:t>
      </w:r>
      <w:r>
        <w:rPr>
          <w:spacing w:val="-3"/>
        </w:rPr>
        <w:t xml:space="preserve"> </w:t>
      </w:r>
      <w:r>
        <w:t>to</w:t>
      </w:r>
      <w:r>
        <w:rPr>
          <w:spacing w:val="-6"/>
        </w:rPr>
        <w:t xml:space="preserve"> </w:t>
      </w:r>
      <w:r>
        <w:t>prevent</w:t>
      </w:r>
      <w:r>
        <w:rPr>
          <w:spacing w:val="-1"/>
        </w:rPr>
        <w:t xml:space="preserve"> </w:t>
      </w:r>
      <w:r>
        <w:t>the</w:t>
      </w:r>
      <w:r>
        <w:rPr>
          <w:spacing w:val="-1"/>
        </w:rPr>
        <w:t xml:space="preserve"> </w:t>
      </w:r>
      <w:r>
        <w:t>battery</w:t>
      </w:r>
      <w:r>
        <w:rPr>
          <w:spacing w:val="-8"/>
        </w:rPr>
        <w:t xml:space="preserve"> </w:t>
      </w:r>
      <w:r>
        <w:t>terminals</w:t>
      </w:r>
      <w:r>
        <w:rPr>
          <w:spacing w:val="-3"/>
        </w:rPr>
        <w:t xml:space="preserve"> </w:t>
      </w:r>
      <w:r>
        <w:t>from</w:t>
      </w:r>
      <w:r>
        <w:rPr>
          <w:spacing w:val="-5"/>
        </w:rPr>
        <w:t xml:space="preserve"> </w:t>
      </w:r>
      <w:r>
        <w:t>shorting</w:t>
      </w:r>
      <w:r>
        <w:rPr>
          <w:spacing w:val="-8"/>
        </w:rPr>
        <w:t xml:space="preserve"> </w:t>
      </w:r>
      <w:r>
        <w:t>on</w:t>
      </w:r>
      <w:r>
        <w:rPr>
          <w:spacing w:val="-2"/>
        </w:rPr>
        <w:t xml:space="preserve"> </w:t>
      </w:r>
      <w:r>
        <w:t>the</w:t>
      </w:r>
      <w:r>
        <w:rPr>
          <w:spacing w:val="-3"/>
        </w:rPr>
        <w:t xml:space="preserve"> </w:t>
      </w:r>
      <w:r>
        <w:t>door</w:t>
      </w:r>
      <w:r>
        <w:rPr>
          <w:spacing w:val="-2"/>
        </w:rPr>
        <w:t xml:space="preserve"> </w:t>
      </w:r>
      <w:r>
        <w:t>if</w:t>
      </w:r>
      <w:r>
        <w:rPr>
          <w:spacing w:val="-3"/>
        </w:rPr>
        <w:t xml:space="preserve"> </w:t>
      </w:r>
      <w:r>
        <w:t>the</w:t>
      </w:r>
      <w:r>
        <w:rPr>
          <w:spacing w:val="-3"/>
        </w:rPr>
        <w:t xml:space="preserve"> </w:t>
      </w:r>
      <w:r>
        <w:t>door</w:t>
      </w:r>
      <w:r>
        <w:rPr>
          <w:spacing w:val="-3"/>
        </w:rPr>
        <w:t xml:space="preserve"> </w:t>
      </w:r>
      <w:r>
        <w:t>is</w:t>
      </w:r>
      <w:r>
        <w:rPr>
          <w:spacing w:val="-3"/>
        </w:rPr>
        <w:t xml:space="preserve"> </w:t>
      </w:r>
      <w:r>
        <w:t>damaged</w:t>
      </w:r>
      <w:r>
        <w:rPr>
          <w:spacing w:val="-5"/>
        </w:rPr>
        <w:t xml:space="preserve"> </w:t>
      </w:r>
      <w:r>
        <w:t>in</w:t>
      </w:r>
      <w:r>
        <w:rPr>
          <w:spacing w:val="-2"/>
        </w:rPr>
        <w:t xml:space="preserve"> </w:t>
      </w:r>
      <w:r>
        <w:t>an</w:t>
      </w:r>
      <w:r>
        <w:rPr>
          <w:spacing w:val="-6"/>
        </w:rPr>
        <w:t xml:space="preserve"> </w:t>
      </w:r>
      <w:r>
        <w:t>accident</w:t>
      </w:r>
      <w:r>
        <w:rPr>
          <w:spacing w:val="-1"/>
        </w:rPr>
        <w:t xml:space="preserve"> </w:t>
      </w:r>
      <w:r>
        <w:t>or</w:t>
      </w:r>
      <w:r>
        <w:rPr>
          <w:spacing w:val="-3"/>
        </w:rPr>
        <w:t xml:space="preserve"> </w:t>
      </w:r>
      <w:r>
        <w:t>if a battery comes loose. The battery compartment temperature should not exceed manufacturers specification.</w:t>
      </w:r>
    </w:p>
    <w:p w14:paraId="39853775" w14:textId="77777777" w:rsidR="00193ACD" w:rsidRDefault="00967BBC">
      <w:pPr>
        <w:pStyle w:val="BodyText"/>
        <w:spacing w:before="242"/>
        <w:ind w:left="298" w:right="1136"/>
      </w:pPr>
      <w:r>
        <w:t>The</w:t>
      </w:r>
      <w:r>
        <w:rPr>
          <w:spacing w:val="-7"/>
        </w:rPr>
        <w:t xml:space="preserve"> </w:t>
      </w:r>
      <w:r>
        <w:t>vehicle</w:t>
      </w:r>
      <w:r>
        <w:rPr>
          <w:spacing w:val="-7"/>
        </w:rPr>
        <w:t xml:space="preserve"> </w:t>
      </w:r>
      <w:r>
        <w:t>shall</w:t>
      </w:r>
      <w:r>
        <w:rPr>
          <w:spacing w:val="-6"/>
        </w:rPr>
        <w:t xml:space="preserve"> </w:t>
      </w:r>
      <w:r>
        <w:t>be</w:t>
      </w:r>
      <w:r>
        <w:rPr>
          <w:spacing w:val="-7"/>
        </w:rPr>
        <w:t xml:space="preserve"> </w:t>
      </w:r>
      <w:r>
        <w:t>equipped</w:t>
      </w:r>
      <w:r>
        <w:rPr>
          <w:spacing w:val="-6"/>
        </w:rPr>
        <w:t xml:space="preserve"> </w:t>
      </w:r>
      <w:r>
        <w:t>with</w:t>
      </w:r>
      <w:r>
        <w:rPr>
          <w:spacing w:val="-7"/>
        </w:rPr>
        <w:t xml:space="preserve"> </w:t>
      </w:r>
      <w:r>
        <w:t>a12VDC</w:t>
      </w:r>
      <w:r>
        <w:rPr>
          <w:spacing w:val="35"/>
        </w:rPr>
        <w:t xml:space="preserve"> </w:t>
      </w:r>
      <w:r>
        <w:t>quick</w:t>
      </w:r>
      <w:r>
        <w:rPr>
          <w:spacing w:val="-9"/>
        </w:rPr>
        <w:t xml:space="preserve"> </w:t>
      </w:r>
      <w:r>
        <w:t>disconnect</w:t>
      </w:r>
      <w:r>
        <w:rPr>
          <w:spacing w:val="-5"/>
        </w:rPr>
        <w:t xml:space="preserve"> </w:t>
      </w:r>
      <w:r>
        <w:t>switch(es).</w:t>
      </w:r>
      <w:r>
        <w:rPr>
          <w:spacing w:val="-9"/>
        </w:rPr>
        <w:t xml:space="preserve"> </w:t>
      </w:r>
      <w:r>
        <w:t>The</w:t>
      </w:r>
      <w:r>
        <w:rPr>
          <w:spacing w:val="-9"/>
        </w:rPr>
        <w:t xml:space="preserve"> </w:t>
      </w:r>
      <w:r>
        <w:t>battery</w:t>
      </w:r>
      <w:r>
        <w:rPr>
          <w:spacing w:val="-9"/>
        </w:rPr>
        <w:t xml:space="preserve"> </w:t>
      </w:r>
      <w:r>
        <w:t>compartment</w:t>
      </w:r>
      <w:r>
        <w:rPr>
          <w:spacing w:val="-6"/>
        </w:rPr>
        <w:t xml:space="preserve"> </w:t>
      </w:r>
      <w:r>
        <w:t>door</w:t>
      </w:r>
      <w:r>
        <w:rPr>
          <w:spacing w:val="-6"/>
        </w:rPr>
        <w:t xml:space="preserve"> </w:t>
      </w:r>
      <w:r>
        <w:t>shall conveniently accommodate operation of the12VDC</w:t>
      </w:r>
      <w:r>
        <w:rPr>
          <w:spacing w:val="40"/>
        </w:rPr>
        <w:t xml:space="preserve"> </w:t>
      </w:r>
      <w:r>
        <w:t>quick disconnect switch(es).</w:t>
      </w:r>
    </w:p>
    <w:p w14:paraId="46AD52B4" w14:textId="77777777" w:rsidR="00193ACD" w:rsidRDefault="00967BBC">
      <w:pPr>
        <w:pStyle w:val="BodyText"/>
        <w:spacing w:before="238"/>
        <w:ind w:left="298" w:right="1256"/>
      </w:pPr>
      <w:r>
        <w:t>The</w:t>
      </w:r>
      <w:r>
        <w:rPr>
          <w:spacing w:val="-4"/>
        </w:rPr>
        <w:t xml:space="preserve"> </w:t>
      </w:r>
      <w:r>
        <w:t>battery</w:t>
      </w:r>
      <w:r>
        <w:rPr>
          <w:spacing w:val="-5"/>
        </w:rPr>
        <w:t xml:space="preserve"> </w:t>
      </w:r>
      <w:r>
        <w:t>quick</w:t>
      </w:r>
      <w:r>
        <w:rPr>
          <w:spacing w:val="-9"/>
        </w:rPr>
        <w:t xml:space="preserve"> </w:t>
      </w:r>
      <w:r>
        <w:t>disconnect</w:t>
      </w:r>
      <w:r>
        <w:rPr>
          <w:spacing w:val="-3"/>
        </w:rPr>
        <w:t xml:space="preserve"> </w:t>
      </w:r>
      <w:r>
        <w:t>access</w:t>
      </w:r>
      <w:r>
        <w:rPr>
          <w:spacing w:val="-4"/>
        </w:rPr>
        <w:t xml:space="preserve"> </w:t>
      </w:r>
      <w:r>
        <w:t>door</w:t>
      </w:r>
      <w:r>
        <w:rPr>
          <w:spacing w:val="-2"/>
        </w:rPr>
        <w:t xml:space="preserve"> </w:t>
      </w:r>
      <w:r>
        <w:t>shall</w:t>
      </w:r>
      <w:r>
        <w:rPr>
          <w:spacing w:val="-1"/>
        </w:rPr>
        <w:t xml:space="preserve"> </w:t>
      </w:r>
      <w:r>
        <w:t>be</w:t>
      </w:r>
      <w:r>
        <w:rPr>
          <w:spacing w:val="-6"/>
        </w:rPr>
        <w:t xml:space="preserve"> </w:t>
      </w:r>
      <w:r>
        <w:t>identified</w:t>
      </w:r>
      <w:r>
        <w:rPr>
          <w:spacing w:val="-4"/>
        </w:rPr>
        <w:t xml:space="preserve"> </w:t>
      </w:r>
      <w:r>
        <w:t>with</w:t>
      </w:r>
      <w:r>
        <w:rPr>
          <w:spacing w:val="-5"/>
        </w:rPr>
        <w:t xml:space="preserve"> </w:t>
      </w:r>
      <w:r>
        <w:t>a</w:t>
      </w:r>
      <w:r>
        <w:rPr>
          <w:spacing w:val="-2"/>
        </w:rPr>
        <w:t xml:space="preserve"> </w:t>
      </w:r>
      <w:r>
        <w:t>decal.</w:t>
      </w:r>
      <w:r>
        <w:rPr>
          <w:spacing w:val="-7"/>
        </w:rPr>
        <w:t xml:space="preserve"> </w:t>
      </w:r>
      <w:r>
        <w:t>The</w:t>
      </w:r>
      <w:r>
        <w:rPr>
          <w:spacing w:val="-7"/>
        </w:rPr>
        <w:t xml:space="preserve"> </w:t>
      </w:r>
      <w:r>
        <w:t>decal</w:t>
      </w:r>
      <w:r>
        <w:rPr>
          <w:spacing w:val="-1"/>
        </w:rPr>
        <w:t xml:space="preserve"> </w:t>
      </w:r>
      <w:r>
        <w:t>size</w:t>
      </w:r>
      <w:r>
        <w:rPr>
          <w:spacing w:val="-6"/>
        </w:rPr>
        <w:t xml:space="preserve"> </w:t>
      </w:r>
      <w:r>
        <w:t>shall</w:t>
      </w:r>
      <w:r>
        <w:rPr>
          <w:spacing w:val="-6"/>
        </w:rPr>
        <w:t xml:space="preserve"> </w:t>
      </w:r>
      <w:r>
        <w:t>not</w:t>
      </w:r>
      <w:r>
        <w:rPr>
          <w:spacing w:val="-4"/>
        </w:rPr>
        <w:t xml:space="preserve"> </w:t>
      </w:r>
      <w:r>
        <w:t>be</w:t>
      </w:r>
      <w:r>
        <w:rPr>
          <w:spacing w:val="-4"/>
        </w:rPr>
        <w:t xml:space="preserve"> </w:t>
      </w:r>
      <w:r>
        <w:t>less than3.5 × 5in. (8.89 × 12.7cm).</w:t>
      </w:r>
    </w:p>
    <w:p w14:paraId="024A9D02" w14:textId="77777777" w:rsidR="00193ACD" w:rsidRDefault="00193ACD">
      <w:pPr>
        <w:sectPr w:rsidR="00193ACD" w:rsidSect="00920359">
          <w:pgSz w:w="12240" w:h="15840"/>
          <w:pgMar w:top="1560" w:right="0" w:bottom="1280" w:left="1140" w:header="1082" w:footer="1099" w:gutter="0"/>
          <w:cols w:space="720"/>
        </w:sectPr>
      </w:pPr>
    </w:p>
    <w:p w14:paraId="0376127F" w14:textId="77777777" w:rsidR="00193ACD" w:rsidRDefault="00193ACD">
      <w:pPr>
        <w:pStyle w:val="BodyText"/>
        <w:spacing w:before="235"/>
        <w:ind w:left="0"/>
      </w:pPr>
    </w:p>
    <w:p w14:paraId="63B05187" w14:textId="77777777" w:rsidR="00193ACD" w:rsidRDefault="00967BBC">
      <w:pPr>
        <w:pStyle w:val="BodyText"/>
        <w:spacing w:before="1"/>
        <w:ind w:right="1735"/>
        <w:jc w:val="both"/>
      </w:pPr>
      <w:r>
        <w:t>The</w:t>
      </w:r>
      <w:r>
        <w:rPr>
          <w:spacing w:val="-8"/>
        </w:rPr>
        <w:t xml:space="preserve"> </w:t>
      </w:r>
      <w:r>
        <w:t>battery</w:t>
      </w:r>
      <w:r>
        <w:rPr>
          <w:spacing w:val="-8"/>
        </w:rPr>
        <w:t xml:space="preserve"> </w:t>
      </w:r>
      <w:r>
        <w:t>hold-down</w:t>
      </w:r>
      <w:r>
        <w:rPr>
          <w:spacing w:val="-6"/>
        </w:rPr>
        <w:t xml:space="preserve"> </w:t>
      </w:r>
      <w:r>
        <w:t>bracket</w:t>
      </w:r>
      <w:r>
        <w:rPr>
          <w:spacing w:val="-3"/>
        </w:rPr>
        <w:t xml:space="preserve"> </w:t>
      </w:r>
      <w:r>
        <w:t>shall</w:t>
      </w:r>
      <w:r>
        <w:rPr>
          <w:spacing w:val="-5"/>
        </w:rPr>
        <w:t xml:space="preserve"> </w:t>
      </w:r>
      <w:r>
        <w:t>be</w:t>
      </w:r>
      <w:r>
        <w:rPr>
          <w:spacing w:val="-10"/>
        </w:rPr>
        <w:t xml:space="preserve"> </w:t>
      </w:r>
      <w:r>
        <w:t>constructed</w:t>
      </w:r>
      <w:r>
        <w:rPr>
          <w:spacing w:val="-5"/>
        </w:rPr>
        <w:t xml:space="preserve"> </w:t>
      </w:r>
      <w:r>
        <w:t>of</w:t>
      </w:r>
      <w:r>
        <w:rPr>
          <w:spacing w:val="-7"/>
        </w:rPr>
        <w:t xml:space="preserve"> </w:t>
      </w:r>
      <w:r>
        <w:t>a</w:t>
      </w:r>
      <w:r>
        <w:rPr>
          <w:spacing w:val="-8"/>
        </w:rPr>
        <w:t xml:space="preserve"> </w:t>
      </w:r>
      <w:r>
        <w:t>nonconductive</w:t>
      </w:r>
      <w:r>
        <w:rPr>
          <w:spacing w:val="-5"/>
        </w:rPr>
        <w:t xml:space="preserve"> </w:t>
      </w:r>
      <w:r>
        <w:t>and</w:t>
      </w:r>
      <w:r>
        <w:rPr>
          <w:spacing w:val="-11"/>
        </w:rPr>
        <w:t xml:space="preserve"> </w:t>
      </w:r>
      <w:r>
        <w:t>corrosion-resistant</w:t>
      </w:r>
      <w:r>
        <w:rPr>
          <w:spacing w:val="-6"/>
        </w:rPr>
        <w:t xml:space="preserve"> </w:t>
      </w:r>
      <w:r>
        <w:t>material (plastic or fiberglass).</w:t>
      </w:r>
    </w:p>
    <w:p w14:paraId="7E348C22" w14:textId="77777777" w:rsidR="00193ACD" w:rsidRDefault="00967BBC">
      <w:pPr>
        <w:pStyle w:val="BodyText"/>
        <w:spacing w:before="240"/>
        <w:ind w:right="1628"/>
        <w:jc w:val="both"/>
      </w:pPr>
      <w:r>
        <w:t>This</w:t>
      </w:r>
      <w:r>
        <w:rPr>
          <w:spacing w:val="-4"/>
        </w:rPr>
        <w:t xml:space="preserve"> </w:t>
      </w:r>
      <w:r>
        <w:t>access</w:t>
      </w:r>
      <w:r>
        <w:rPr>
          <w:spacing w:val="-4"/>
        </w:rPr>
        <w:t xml:space="preserve"> </w:t>
      </w:r>
      <w:r>
        <w:t>door</w:t>
      </w:r>
      <w:r>
        <w:rPr>
          <w:spacing w:val="-4"/>
        </w:rPr>
        <w:t xml:space="preserve"> </w:t>
      </w:r>
      <w:r>
        <w:t>shall</w:t>
      </w:r>
      <w:r>
        <w:rPr>
          <w:spacing w:val="-4"/>
        </w:rPr>
        <w:t xml:space="preserve"> </w:t>
      </w:r>
      <w:r>
        <w:t>not</w:t>
      </w:r>
      <w:r>
        <w:rPr>
          <w:spacing w:val="-4"/>
        </w:rPr>
        <w:t xml:space="preserve"> </w:t>
      </w:r>
      <w:r>
        <w:t>require</w:t>
      </w:r>
      <w:r>
        <w:rPr>
          <w:spacing w:val="-3"/>
        </w:rPr>
        <w:t xml:space="preserve"> </w:t>
      </w:r>
      <w:r>
        <w:t>any</w:t>
      </w:r>
      <w:r>
        <w:rPr>
          <w:spacing w:val="-7"/>
        </w:rPr>
        <w:t xml:space="preserve"> </w:t>
      </w:r>
      <w:r>
        <w:t>special</w:t>
      </w:r>
      <w:r>
        <w:rPr>
          <w:spacing w:val="-6"/>
        </w:rPr>
        <w:t xml:space="preserve"> </w:t>
      </w:r>
      <w:r>
        <w:t>locking</w:t>
      </w:r>
      <w:r>
        <w:rPr>
          <w:spacing w:val="-9"/>
        </w:rPr>
        <w:t xml:space="preserve"> </w:t>
      </w:r>
      <w:r>
        <w:t>devices</w:t>
      </w:r>
      <w:r>
        <w:rPr>
          <w:spacing w:val="-6"/>
        </w:rPr>
        <w:t xml:space="preserve"> </w:t>
      </w:r>
      <w:r>
        <w:t>to</w:t>
      </w:r>
      <w:r>
        <w:rPr>
          <w:spacing w:val="-5"/>
        </w:rPr>
        <w:t xml:space="preserve"> </w:t>
      </w:r>
      <w:r>
        <w:t>gain</w:t>
      </w:r>
      <w:r>
        <w:rPr>
          <w:spacing w:val="-9"/>
        </w:rPr>
        <w:t xml:space="preserve"> </w:t>
      </w:r>
      <w:r>
        <w:t>access</w:t>
      </w:r>
      <w:r>
        <w:rPr>
          <w:spacing w:val="-6"/>
        </w:rPr>
        <w:t xml:space="preserve"> </w:t>
      </w:r>
      <w:r>
        <w:t>to</w:t>
      </w:r>
      <w:r>
        <w:rPr>
          <w:spacing w:val="-5"/>
        </w:rPr>
        <w:t xml:space="preserve"> </w:t>
      </w:r>
      <w:r>
        <w:t>the</w:t>
      </w:r>
      <w:r>
        <w:rPr>
          <w:spacing w:val="-7"/>
        </w:rPr>
        <w:t xml:space="preserve"> </w:t>
      </w:r>
      <w:r>
        <w:t>switch,</w:t>
      </w:r>
      <w:r>
        <w:rPr>
          <w:spacing w:val="-6"/>
        </w:rPr>
        <w:t xml:space="preserve"> </w:t>
      </w:r>
      <w:r>
        <w:t>and</w:t>
      </w:r>
      <w:r>
        <w:rPr>
          <w:spacing w:val="-5"/>
        </w:rPr>
        <w:t xml:space="preserve"> </w:t>
      </w:r>
      <w:r>
        <w:t>it</w:t>
      </w:r>
      <w:r>
        <w:rPr>
          <w:spacing w:val="-1"/>
        </w:rPr>
        <w:t xml:space="preserve"> </w:t>
      </w:r>
      <w:r>
        <w:t>shall</w:t>
      </w:r>
      <w:r>
        <w:rPr>
          <w:spacing w:val="-3"/>
        </w:rPr>
        <w:t xml:space="preserve"> </w:t>
      </w:r>
      <w:r>
        <w:t>be accessible</w:t>
      </w:r>
      <w:r>
        <w:rPr>
          <w:spacing w:val="-2"/>
        </w:rPr>
        <w:t xml:space="preserve"> </w:t>
      </w:r>
      <w:r>
        <w:t>without</w:t>
      </w:r>
      <w:r>
        <w:rPr>
          <w:spacing w:val="-2"/>
        </w:rPr>
        <w:t xml:space="preserve"> </w:t>
      </w:r>
      <w:r>
        <w:t>removing</w:t>
      </w:r>
      <w:r>
        <w:rPr>
          <w:spacing w:val="-3"/>
        </w:rPr>
        <w:t xml:space="preserve"> </w:t>
      </w:r>
      <w:r>
        <w:t>or lifting</w:t>
      </w:r>
      <w:r>
        <w:rPr>
          <w:spacing w:val="-3"/>
        </w:rPr>
        <w:t xml:space="preserve"> </w:t>
      </w:r>
      <w:r>
        <w:t>the panel.</w:t>
      </w:r>
      <w:r>
        <w:rPr>
          <w:spacing w:val="-3"/>
        </w:rPr>
        <w:t xml:space="preserve"> </w:t>
      </w:r>
      <w:r>
        <w:t>The door shall be</w:t>
      </w:r>
      <w:r>
        <w:rPr>
          <w:spacing w:val="-2"/>
        </w:rPr>
        <w:t xml:space="preserve"> </w:t>
      </w:r>
      <w:r>
        <w:t>flush-fitting</w:t>
      </w:r>
      <w:r>
        <w:rPr>
          <w:spacing w:val="-3"/>
        </w:rPr>
        <w:t xml:space="preserve"> </w:t>
      </w:r>
      <w:r>
        <w:t>and incorporate a</w:t>
      </w:r>
      <w:r>
        <w:rPr>
          <w:spacing w:val="-2"/>
        </w:rPr>
        <w:t xml:space="preserve"> </w:t>
      </w:r>
      <w:r>
        <w:t>spring tensioner or equal to retain the door in a closed position when not in use.</w:t>
      </w:r>
    </w:p>
    <w:p w14:paraId="40F0FF0B" w14:textId="77777777" w:rsidR="00193ACD" w:rsidRDefault="00967BBC">
      <w:pPr>
        <w:pStyle w:val="BodyText"/>
        <w:spacing w:before="239"/>
        <w:ind w:left="298" w:right="1256" w:firstLine="2"/>
      </w:pPr>
      <w:r>
        <w:t>The</w:t>
      </w:r>
      <w:r>
        <w:rPr>
          <w:spacing w:val="-3"/>
        </w:rPr>
        <w:t xml:space="preserve"> </w:t>
      </w:r>
      <w:r>
        <w:t>batteries</w:t>
      </w:r>
      <w:r>
        <w:rPr>
          <w:spacing w:val="-1"/>
        </w:rPr>
        <w:t xml:space="preserve"> </w:t>
      </w:r>
      <w:r>
        <w:t>shall be</w:t>
      </w:r>
      <w:r>
        <w:rPr>
          <w:spacing w:val="-1"/>
        </w:rPr>
        <w:t xml:space="preserve"> </w:t>
      </w:r>
      <w:r>
        <w:t>securely</w:t>
      </w:r>
      <w:r>
        <w:rPr>
          <w:spacing w:val="-4"/>
        </w:rPr>
        <w:t xml:space="preserve"> </w:t>
      </w:r>
      <w:r>
        <w:t>mounted</w:t>
      </w:r>
      <w:r>
        <w:rPr>
          <w:spacing w:val="-3"/>
        </w:rPr>
        <w:t xml:space="preserve"> </w:t>
      </w:r>
      <w:r>
        <w:t>on</w:t>
      </w:r>
      <w:r>
        <w:rPr>
          <w:spacing w:val="-1"/>
        </w:rPr>
        <w:t xml:space="preserve"> </w:t>
      </w:r>
      <w:r>
        <w:t>a</w:t>
      </w:r>
      <w:r>
        <w:rPr>
          <w:spacing w:val="-1"/>
        </w:rPr>
        <w:t xml:space="preserve"> </w:t>
      </w:r>
      <w:r>
        <w:t>stainless</w:t>
      </w:r>
      <w:r>
        <w:rPr>
          <w:spacing w:val="-5"/>
        </w:rPr>
        <w:t xml:space="preserve"> </w:t>
      </w:r>
      <w:r>
        <w:t>steel or</w:t>
      </w:r>
      <w:r>
        <w:rPr>
          <w:spacing w:val="-1"/>
        </w:rPr>
        <w:t xml:space="preserve"> </w:t>
      </w:r>
      <w:r>
        <w:t>equivalent</w:t>
      </w:r>
      <w:r>
        <w:rPr>
          <w:spacing w:val="-1"/>
        </w:rPr>
        <w:t xml:space="preserve"> </w:t>
      </w:r>
      <w:r>
        <w:t>tray</w:t>
      </w:r>
      <w:r>
        <w:rPr>
          <w:spacing w:val="-3"/>
        </w:rPr>
        <w:t xml:space="preserve"> </w:t>
      </w:r>
      <w:r>
        <w:t>that</w:t>
      </w:r>
      <w:r>
        <w:rPr>
          <w:spacing w:val="-3"/>
        </w:rPr>
        <w:t xml:space="preserve"> </w:t>
      </w:r>
      <w:r>
        <w:t>can</w:t>
      </w:r>
      <w:r>
        <w:rPr>
          <w:spacing w:val="-1"/>
        </w:rPr>
        <w:t xml:space="preserve"> </w:t>
      </w:r>
      <w:r>
        <w:t>accommodate</w:t>
      </w:r>
      <w:r>
        <w:rPr>
          <w:spacing w:val="-1"/>
        </w:rPr>
        <w:t xml:space="preserve"> </w:t>
      </w:r>
      <w:r>
        <w:t>the</w:t>
      </w:r>
      <w:r>
        <w:rPr>
          <w:spacing w:val="-1"/>
        </w:rPr>
        <w:t xml:space="preserve"> </w:t>
      </w:r>
      <w:r>
        <w:t>size and weight of the batteries. The battery tray, if applicable, shall pull out easily and properly support the batteries</w:t>
      </w:r>
      <w:r>
        <w:rPr>
          <w:spacing w:val="-5"/>
        </w:rPr>
        <w:t xml:space="preserve"> </w:t>
      </w:r>
      <w:r>
        <w:t>while</w:t>
      </w:r>
      <w:r>
        <w:rPr>
          <w:spacing w:val="-6"/>
        </w:rPr>
        <w:t xml:space="preserve"> </w:t>
      </w:r>
      <w:r>
        <w:t>they</w:t>
      </w:r>
      <w:r>
        <w:rPr>
          <w:spacing w:val="-8"/>
        </w:rPr>
        <w:t xml:space="preserve"> </w:t>
      </w:r>
      <w:r>
        <w:t>are</w:t>
      </w:r>
      <w:r>
        <w:rPr>
          <w:spacing w:val="-6"/>
        </w:rPr>
        <w:t xml:space="preserve"> </w:t>
      </w:r>
      <w:r>
        <w:t>being</w:t>
      </w:r>
      <w:r>
        <w:rPr>
          <w:spacing w:val="-3"/>
        </w:rPr>
        <w:t xml:space="preserve"> </w:t>
      </w:r>
      <w:r>
        <w:t>serviced.</w:t>
      </w:r>
      <w:r>
        <w:rPr>
          <w:spacing w:val="-5"/>
        </w:rPr>
        <w:t xml:space="preserve"> </w:t>
      </w:r>
      <w:r>
        <w:t>The</w:t>
      </w:r>
      <w:r>
        <w:rPr>
          <w:spacing w:val="-3"/>
        </w:rPr>
        <w:t xml:space="preserve"> </w:t>
      </w:r>
      <w:r>
        <w:t>tray</w:t>
      </w:r>
      <w:r>
        <w:rPr>
          <w:spacing w:val="-8"/>
        </w:rPr>
        <w:t xml:space="preserve"> </w:t>
      </w:r>
      <w:r>
        <w:t>shall</w:t>
      </w:r>
      <w:r>
        <w:rPr>
          <w:spacing w:val="-5"/>
        </w:rPr>
        <w:t xml:space="preserve"> </w:t>
      </w:r>
      <w:r>
        <w:t>allow</w:t>
      </w:r>
      <w:r>
        <w:rPr>
          <w:spacing w:val="-4"/>
        </w:rPr>
        <w:t xml:space="preserve"> </w:t>
      </w:r>
      <w:r>
        <w:t>each</w:t>
      </w:r>
      <w:r>
        <w:rPr>
          <w:spacing w:val="-4"/>
        </w:rPr>
        <w:t xml:space="preserve"> </w:t>
      </w:r>
      <w:r>
        <w:t>battery</w:t>
      </w:r>
      <w:r>
        <w:rPr>
          <w:spacing w:val="-4"/>
        </w:rPr>
        <w:t xml:space="preserve"> </w:t>
      </w:r>
      <w:r>
        <w:t>cell to</w:t>
      </w:r>
      <w:r>
        <w:rPr>
          <w:spacing w:val="-3"/>
        </w:rPr>
        <w:t xml:space="preserve"> </w:t>
      </w:r>
      <w:r>
        <w:t>be</w:t>
      </w:r>
      <w:r>
        <w:rPr>
          <w:spacing w:val="-1"/>
        </w:rPr>
        <w:t xml:space="preserve"> </w:t>
      </w:r>
      <w:r>
        <w:t>easily</w:t>
      </w:r>
      <w:r>
        <w:rPr>
          <w:spacing w:val="-3"/>
        </w:rPr>
        <w:t xml:space="preserve"> </w:t>
      </w:r>
      <w:r>
        <w:t>serviced.</w:t>
      </w:r>
      <w:r>
        <w:rPr>
          <w:spacing w:val="-3"/>
        </w:rPr>
        <w:t xml:space="preserve"> </w:t>
      </w:r>
      <w:r>
        <w:t>A</w:t>
      </w:r>
      <w:r>
        <w:rPr>
          <w:spacing w:val="-7"/>
        </w:rPr>
        <w:t xml:space="preserve"> </w:t>
      </w:r>
      <w:r>
        <w:t>locking device shall retain the battery tray to the stowed position.</w:t>
      </w:r>
    </w:p>
    <w:p w14:paraId="78752B39" w14:textId="77777777" w:rsidR="00193ACD" w:rsidRDefault="00967BBC">
      <w:pPr>
        <w:pStyle w:val="BodyText"/>
        <w:spacing w:before="244"/>
        <w:ind w:left="298" w:right="1256"/>
      </w:pPr>
      <w:r>
        <w:t>If</w:t>
      </w:r>
      <w:r>
        <w:rPr>
          <w:spacing w:val="-2"/>
        </w:rPr>
        <w:t xml:space="preserve"> </w:t>
      </w:r>
      <w:r>
        <w:t>not</w:t>
      </w:r>
      <w:r>
        <w:rPr>
          <w:spacing w:val="-1"/>
        </w:rPr>
        <w:t xml:space="preserve"> </w:t>
      </w:r>
      <w:r>
        <w:t>located</w:t>
      </w:r>
      <w:r>
        <w:rPr>
          <w:spacing w:val="-9"/>
        </w:rPr>
        <w:t xml:space="preserve"> </w:t>
      </w:r>
      <w:r>
        <w:t>in</w:t>
      </w:r>
      <w:r>
        <w:rPr>
          <w:spacing w:val="-7"/>
        </w:rPr>
        <w:t xml:space="preserve"> </w:t>
      </w:r>
      <w:r>
        <w:t>the</w:t>
      </w:r>
      <w:r>
        <w:rPr>
          <w:spacing w:val="-7"/>
        </w:rPr>
        <w:t xml:space="preserve"> </w:t>
      </w:r>
      <w:r>
        <w:t>engine</w:t>
      </w:r>
      <w:r>
        <w:rPr>
          <w:spacing w:val="-8"/>
        </w:rPr>
        <w:t xml:space="preserve"> </w:t>
      </w:r>
      <w:r>
        <w:t>compartment,</w:t>
      </w:r>
      <w:r>
        <w:rPr>
          <w:spacing w:val="-7"/>
        </w:rPr>
        <w:t xml:space="preserve"> </w:t>
      </w:r>
      <w:r>
        <w:t>the</w:t>
      </w:r>
      <w:r>
        <w:rPr>
          <w:spacing w:val="-4"/>
        </w:rPr>
        <w:t xml:space="preserve"> </w:t>
      </w:r>
      <w:r>
        <w:t>same</w:t>
      </w:r>
      <w:r>
        <w:rPr>
          <w:spacing w:val="-4"/>
        </w:rPr>
        <w:t xml:space="preserve"> </w:t>
      </w:r>
      <w:r>
        <w:t>fire-resistant</w:t>
      </w:r>
      <w:r>
        <w:rPr>
          <w:spacing w:val="-1"/>
        </w:rPr>
        <w:t xml:space="preserve"> </w:t>
      </w:r>
      <w:r>
        <w:t>properties</w:t>
      </w:r>
      <w:r>
        <w:rPr>
          <w:spacing w:val="-4"/>
        </w:rPr>
        <w:t xml:space="preserve"> </w:t>
      </w:r>
      <w:r>
        <w:t>must</w:t>
      </w:r>
      <w:r>
        <w:rPr>
          <w:spacing w:val="-3"/>
        </w:rPr>
        <w:t xml:space="preserve"> </w:t>
      </w:r>
      <w:r>
        <w:t>apply</w:t>
      </w:r>
      <w:r>
        <w:rPr>
          <w:spacing w:val="-9"/>
        </w:rPr>
        <w:t xml:space="preserve"> </w:t>
      </w:r>
      <w:r>
        <w:t>to</w:t>
      </w:r>
      <w:r>
        <w:rPr>
          <w:spacing w:val="-2"/>
        </w:rPr>
        <w:t xml:space="preserve"> </w:t>
      </w:r>
      <w:r>
        <w:t>the</w:t>
      </w:r>
      <w:r>
        <w:rPr>
          <w:spacing w:val="-4"/>
        </w:rPr>
        <w:t xml:space="preserve"> </w:t>
      </w:r>
      <w:r>
        <w:t>battery compartment. No sparking devices should be located within the battery box.</w:t>
      </w:r>
    </w:p>
    <w:p w14:paraId="42082EEE" w14:textId="77777777" w:rsidR="00193ACD" w:rsidRDefault="00967BBC">
      <w:pPr>
        <w:pStyle w:val="Heading4"/>
        <w:spacing w:before="238"/>
      </w:pPr>
      <w:bookmarkStart w:id="521" w:name="TS_40.1.5_Master_Battery_Switch"/>
      <w:bookmarkEnd w:id="521"/>
      <w:r>
        <w:t>TS</w:t>
      </w:r>
      <w:r>
        <w:rPr>
          <w:spacing w:val="-4"/>
        </w:rPr>
        <w:t xml:space="preserve"> </w:t>
      </w:r>
      <w:r>
        <w:t>40.1.5</w:t>
      </w:r>
      <w:r>
        <w:rPr>
          <w:spacing w:val="-5"/>
        </w:rPr>
        <w:t xml:space="preserve"> </w:t>
      </w:r>
      <w:r>
        <w:t>Master</w:t>
      </w:r>
      <w:r>
        <w:rPr>
          <w:spacing w:val="-3"/>
        </w:rPr>
        <w:t xml:space="preserve"> </w:t>
      </w:r>
      <w:r>
        <w:t>Battery</w:t>
      </w:r>
      <w:r>
        <w:rPr>
          <w:spacing w:val="-6"/>
        </w:rPr>
        <w:t xml:space="preserve"> </w:t>
      </w:r>
      <w:r>
        <w:rPr>
          <w:spacing w:val="-2"/>
        </w:rPr>
        <w:t>Switch</w:t>
      </w:r>
    </w:p>
    <w:p w14:paraId="4EFD38CD" w14:textId="77777777" w:rsidR="00193ACD" w:rsidRDefault="00967BBC">
      <w:pPr>
        <w:pStyle w:val="BodyText"/>
        <w:spacing w:before="58"/>
        <w:ind w:right="1191"/>
        <w:jc w:val="both"/>
      </w:pPr>
      <w:r>
        <w:t>The</w:t>
      </w:r>
      <w:r>
        <w:rPr>
          <w:spacing w:val="-6"/>
        </w:rPr>
        <w:t xml:space="preserve"> </w:t>
      </w:r>
      <w:r>
        <w:t>location</w:t>
      </w:r>
      <w:r>
        <w:rPr>
          <w:spacing w:val="-6"/>
        </w:rPr>
        <w:t xml:space="preserve"> </w:t>
      </w:r>
      <w:r>
        <w:t>of</w:t>
      </w:r>
      <w:r>
        <w:rPr>
          <w:spacing w:val="-5"/>
        </w:rPr>
        <w:t xml:space="preserve"> </w:t>
      </w:r>
      <w:r>
        <w:t>the</w:t>
      </w:r>
      <w:r>
        <w:rPr>
          <w:spacing w:val="-6"/>
        </w:rPr>
        <w:t xml:space="preserve"> </w:t>
      </w:r>
      <w:r>
        <w:t>master</w:t>
      </w:r>
      <w:r>
        <w:rPr>
          <w:spacing w:val="-7"/>
        </w:rPr>
        <w:t xml:space="preserve"> </w:t>
      </w:r>
      <w:r>
        <w:t>battery</w:t>
      </w:r>
      <w:r>
        <w:rPr>
          <w:spacing w:val="-8"/>
        </w:rPr>
        <w:t xml:space="preserve"> </w:t>
      </w:r>
      <w:r>
        <w:t>switch</w:t>
      </w:r>
      <w:r>
        <w:rPr>
          <w:spacing w:val="-6"/>
        </w:rPr>
        <w:t xml:space="preserve"> </w:t>
      </w:r>
      <w:r>
        <w:t>shall</w:t>
      </w:r>
      <w:r>
        <w:rPr>
          <w:spacing w:val="-3"/>
        </w:rPr>
        <w:t xml:space="preserve"> </w:t>
      </w:r>
      <w:r>
        <w:t>be</w:t>
      </w:r>
      <w:r>
        <w:rPr>
          <w:spacing w:val="-3"/>
        </w:rPr>
        <w:t xml:space="preserve"> </w:t>
      </w:r>
      <w:r>
        <w:t>clearly</w:t>
      </w:r>
      <w:r>
        <w:rPr>
          <w:spacing w:val="-3"/>
        </w:rPr>
        <w:t xml:space="preserve"> </w:t>
      </w:r>
      <w:r>
        <w:t>identified</w:t>
      </w:r>
      <w:r>
        <w:rPr>
          <w:spacing w:val="-5"/>
        </w:rPr>
        <w:t xml:space="preserve"> </w:t>
      </w:r>
      <w:r>
        <w:t>on</w:t>
      </w:r>
      <w:r>
        <w:rPr>
          <w:spacing w:val="-4"/>
        </w:rPr>
        <w:t xml:space="preserve"> </w:t>
      </w:r>
      <w:r>
        <w:t>the</w:t>
      </w:r>
      <w:r>
        <w:rPr>
          <w:spacing w:val="-3"/>
        </w:rPr>
        <w:t xml:space="preserve"> </w:t>
      </w:r>
      <w:r>
        <w:t>exterior</w:t>
      </w:r>
      <w:r>
        <w:rPr>
          <w:spacing w:val="-5"/>
        </w:rPr>
        <w:t xml:space="preserve"> </w:t>
      </w:r>
      <w:r>
        <w:t>access</w:t>
      </w:r>
      <w:r>
        <w:rPr>
          <w:spacing w:val="-2"/>
        </w:rPr>
        <w:t xml:space="preserve"> </w:t>
      </w:r>
      <w:r>
        <w:t>panel,</w:t>
      </w:r>
      <w:r>
        <w:rPr>
          <w:spacing w:val="-4"/>
        </w:rPr>
        <w:t xml:space="preserve"> </w:t>
      </w:r>
      <w:r>
        <w:t>be</w:t>
      </w:r>
      <w:r>
        <w:rPr>
          <w:spacing w:val="-6"/>
        </w:rPr>
        <w:t xml:space="preserve"> </w:t>
      </w:r>
      <w:r>
        <w:t>accessible in less</w:t>
      </w:r>
      <w:r>
        <w:rPr>
          <w:spacing w:val="-2"/>
        </w:rPr>
        <w:t xml:space="preserve"> </w:t>
      </w:r>
      <w:r>
        <w:t>than10 seconds for deactivation and prevent corrosion from</w:t>
      </w:r>
      <w:r>
        <w:rPr>
          <w:spacing w:val="-4"/>
        </w:rPr>
        <w:t xml:space="preserve"> </w:t>
      </w:r>
      <w:r>
        <w:t>fumes and battery</w:t>
      </w:r>
      <w:r>
        <w:rPr>
          <w:spacing w:val="-3"/>
        </w:rPr>
        <w:t xml:space="preserve"> </w:t>
      </w:r>
      <w:r>
        <w:t>acid when the batteries are washed of for are in normal service.</w:t>
      </w:r>
    </w:p>
    <w:p w14:paraId="6378F03B" w14:textId="77777777" w:rsidR="00193ACD" w:rsidRDefault="00967BBC">
      <w:pPr>
        <w:pStyle w:val="BodyText"/>
        <w:spacing w:before="239"/>
        <w:ind w:right="1222"/>
        <w:jc w:val="both"/>
      </w:pPr>
      <w:r>
        <w:t>Turning</w:t>
      </w:r>
      <w:r>
        <w:rPr>
          <w:spacing w:val="-4"/>
        </w:rPr>
        <w:t xml:space="preserve"> </w:t>
      </w:r>
      <w:r>
        <w:t>the</w:t>
      </w:r>
      <w:r>
        <w:rPr>
          <w:spacing w:val="-2"/>
        </w:rPr>
        <w:t xml:space="preserve"> </w:t>
      </w:r>
      <w:r>
        <w:t>master</w:t>
      </w:r>
      <w:r>
        <w:rPr>
          <w:spacing w:val="-1"/>
        </w:rPr>
        <w:t xml:space="preserve"> </w:t>
      </w:r>
      <w:r>
        <w:t>switch</w:t>
      </w:r>
      <w:r>
        <w:rPr>
          <w:spacing w:val="-4"/>
        </w:rPr>
        <w:t xml:space="preserve"> </w:t>
      </w:r>
      <w:r>
        <w:t>off</w:t>
      </w:r>
      <w:r>
        <w:rPr>
          <w:spacing w:val="-2"/>
        </w:rPr>
        <w:t xml:space="preserve"> </w:t>
      </w:r>
      <w:r>
        <w:t>with</w:t>
      </w:r>
      <w:r>
        <w:rPr>
          <w:spacing w:val="-4"/>
        </w:rPr>
        <w:t xml:space="preserve"> </w:t>
      </w:r>
      <w:r>
        <w:t>the</w:t>
      </w:r>
      <w:r>
        <w:rPr>
          <w:spacing w:val="-2"/>
        </w:rPr>
        <w:t xml:space="preserve"> </w:t>
      </w:r>
      <w:r>
        <w:t>power</w:t>
      </w:r>
      <w:r>
        <w:rPr>
          <w:spacing w:val="-1"/>
        </w:rPr>
        <w:t xml:space="preserve"> </w:t>
      </w:r>
      <w:r>
        <w:t>plant operating, during</w:t>
      </w:r>
      <w:r>
        <w:rPr>
          <w:spacing w:val="-7"/>
        </w:rPr>
        <w:t xml:space="preserve"> </w:t>
      </w:r>
      <w:r>
        <w:t xml:space="preserve">an </w:t>
      </w:r>
      <w:proofErr w:type="gramStart"/>
      <w:r>
        <w:t>emergency</w:t>
      </w:r>
      <w:r>
        <w:rPr>
          <w:spacing w:val="-2"/>
        </w:rPr>
        <w:t xml:space="preserve"> </w:t>
      </w:r>
      <w:r>
        <w:t>,shall</w:t>
      </w:r>
      <w:proofErr w:type="gramEnd"/>
      <w:r>
        <w:rPr>
          <w:spacing w:val="-1"/>
        </w:rPr>
        <w:t xml:space="preserve"> </w:t>
      </w:r>
      <w:r>
        <w:t>shut</w:t>
      </w:r>
      <w:r>
        <w:rPr>
          <w:spacing w:val="-1"/>
        </w:rPr>
        <w:t xml:space="preserve"> </w:t>
      </w:r>
      <w:r>
        <w:t>off</w:t>
      </w:r>
      <w:r>
        <w:rPr>
          <w:spacing w:val="-4"/>
        </w:rPr>
        <w:t xml:space="preserve"> </w:t>
      </w:r>
      <w:r>
        <w:t>the</w:t>
      </w:r>
      <w:r>
        <w:rPr>
          <w:spacing w:val="-2"/>
        </w:rPr>
        <w:t xml:space="preserve"> </w:t>
      </w:r>
      <w:r>
        <w:t>engine and</w:t>
      </w:r>
      <w:r>
        <w:rPr>
          <w:spacing w:val="-2"/>
        </w:rPr>
        <w:t xml:space="preserve"> </w:t>
      </w:r>
      <w:r>
        <w:t>shall</w:t>
      </w:r>
      <w:r>
        <w:rPr>
          <w:spacing w:val="-1"/>
        </w:rPr>
        <w:t xml:space="preserve"> </w:t>
      </w:r>
      <w:r>
        <w:t>not</w:t>
      </w:r>
      <w:r>
        <w:rPr>
          <w:spacing w:val="-1"/>
        </w:rPr>
        <w:t xml:space="preserve"> </w:t>
      </w:r>
      <w:r>
        <w:t>damage</w:t>
      </w:r>
      <w:r>
        <w:rPr>
          <w:spacing w:val="-2"/>
        </w:rPr>
        <w:t xml:space="preserve"> </w:t>
      </w:r>
      <w:r>
        <w:t>any</w:t>
      </w:r>
      <w:r>
        <w:rPr>
          <w:spacing w:val="-4"/>
        </w:rPr>
        <w:t xml:space="preserve"> </w:t>
      </w:r>
      <w:r>
        <w:t>component</w:t>
      </w:r>
      <w:r>
        <w:rPr>
          <w:spacing w:val="-3"/>
        </w:rPr>
        <w:t xml:space="preserve"> </w:t>
      </w:r>
      <w:r>
        <w:t>of</w:t>
      </w:r>
      <w:r>
        <w:rPr>
          <w:spacing w:val="-4"/>
        </w:rPr>
        <w:t xml:space="preserve"> </w:t>
      </w:r>
      <w:r>
        <w:t>the</w:t>
      </w:r>
      <w:r>
        <w:rPr>
          <w:spacing w:val="-4"/>
        </w:rPr>
        <w:t xml:space="preserve"> </w:t>
      </w:r>
      <w:r>
        <w:t>electrical</w:t>
      </w:r>
      <w:r>
        <w:rPr>
          <w:spacing w:val="-3"/>
        </w:rPr>
        <w:t xml:space="preserve"> </w:t>
      </w:r>
      <w:r>
        <w:t>system.</w:t>
      </w:r>
      <w:r>
        <w:rPr>
          <w:spacing w:val="-2"/>
        </w:rPr>
        <w:t xml:space="preserve"> </w:t>
      </w:r>
      <w:r>
        <w:t>The</w:t>
      </w:r>
      <w:r>
        <w:rPr>
          <w:spacing w:val="-2"/>
        </w:rPr>
        <w:t xml:space="preserve"> </w:t>
      </w:r>
      <w:r>
        <w:t>master</w:t>
      </w:r>
      <w:r>
        <w:rPr>
          <w:spacing w:val="-3"/>
        </w:rPr>
        <w:t xml:space="preserve"> </w:t>
      </w:r>
      <w:r>
        <w:t>switch</w:t>
      </w:r>
      <w:r>
        <w:rPr>
          <w:spacing w:val="-4"/>
        </w:rPr>
        <w:t xml:space="preserve"> </w:t>
      </w:r>
      <w:r>
        <w:t>shall be</w:t>
      </w:r>
      <w:r>
        <w:rPr>
          <w:spacing w:val="-2"/>
        </w:rPr>
        <w:t xml:space="preserve"> </w:t>
      </w:r>
      <w:r>
        <w:t>capable</w:t>
      </w:r>
      <w:r>
        <w:rPr>
          <w:spacing w:val="-4"/>
        </w:rPr>
        <w:t xml:space="preserve"> </w:t>
      </w:r>
      <w:r>
        <w:t>of carrying and interrupting the total circuit load.</w:t>
      </w:r>
    </w:p>
    <w:p w14:paraId="31A4E685" w14:textId="77777777" w:rsidR="00193ACD" w:rsidRDefault="00967BBC">
      <w:pPr>
        <w:spacing w:before="241"/>
        <w:ind w:left="300"/>
        <w:jc w:val="both"/>
        <w:rPr>
          <w:rFonts w:ascii="Arial"/>
          <w:b/>
          <w:sz w:val="20"/>
        </w:rPr>
      </w:pPr>
      <w:r>
        <w:rPr>
          <w:rFonts w:ascii="Arial"/>
          <w:b/>
          <w:spacing w:val="-2"/>
          <w:sz w:val="20"/>
        </w:rPr>
        <w:t>Single</w:t>
      </w:r>
      <w:r>
        <w:rPr>
          <w:rFonts w:ascii="Arial"/>
          <w:b/>
          <w:spacing w:val="-6"/>
          <w:sz w:val="20"/>
        </w:rPr>
        <w:t xml:space="preserve"> </w:t>
      </w:r>
      <w:r>
        <w:rPr>
          <w:rFonts w:ascii="Arial"/>
          <w:b/>
          <w:spacing w:val="-2"/>
          <w:sz w:val="20"/>
        </w:rPr>
        <w:t>Switch</w:t>
      </w:r>
    </w:p>
    <w:p w14:paraId="1E2C430D" w14:textId="77777777" w:rsidR="00193ACD" w:rsidRDefault="00967BBC">
      <w:pPr>
        <w:pStyle w:val="BodyText"/>
        <w:spacing w:before="62"/>
        <w:jc w:val="both"/>
      </w:pPr>
      <w:r>
        <w:t>The</w:t>
      </w:r>
      <w:r>
        <w:rPr>
          <w:spacing w:val="-11"/>
        </w:rPr>
        <w:t xml:space="preserve"> </w:t>
      </w:r>
      <w:r>
        <w:t>batteries</w:t>
      </w:r>
      <w:r>
        <w:rPr>
          <w:spacing w:val="-7"/>
        </w:rPr>
        <w:t xml:space="preserve"> </w:t>
      </w:r>
      <w:r>
        <w:t>shall</w:t>
      </w:r>
      <w:r>
        <w:rPr>
          <w:spacing w:val="-5"/>
        </w:rPr>
        <w:t xml:space="preserve"> </w:t>
      </w:r>
      <w:r>
        <w:t>be</w:t>
      </w:r>
      <w:r>
        <w:rPr>
          <w:spacing w:val="-8"/>
        </w:rPr>
        <w:t xml:space="preserve"> </w:t>
      </w:r>
      <w:r>
        <w:t>equipped</w:t>
      </w:r>
      <w:r>
        <w:rPr>
          <w:spacing w:val="-5"/>
        </w:rPr>
        <w:t xml:space="preserve"> </w:t>
      </w:r>
      <w:r>
        <w:t>with</w:t>
      </w:r>
      <w:r>
        <w:rPr>
          <w:spacing w:val="-6"/>
        </w:rPr>
        <w:t xml:space="preserve"> </w:t>
      </w:r>
      <w:r>
        <w:t>a</w:t>
      </w:r>
      <w:r>
        <w:rPr>
          <w:spacing w:val="-8"/>
        </w:rPr>
        <w:t xml:space="preserve"> </w:t>
      </w:r>
      <w:r>
        <w:t>single</w:t>
      </w:r>
      <w:r>
        <w:rPr>
          <w:spacing w:val="-7"/>
        </w:rPr>
        <w:t xml:space="preserve"> </w:t>
      </w:r>
      <w:r>
        <w:t>switch</w:t>
      </w:r>
      <w:r>
        <w:rPr>
          <w:spacing w:val="-8"/>
        </w:rPr>
        <w:t xml:space="preserve"> </w:t>
      </w:r>
      <w:r>
        <w:t>for</w:t>
      </w:r>
      <w:r>
        <w:rPr>
          <w:spacing w:val="-10"/>
        </w:rPr>
        <w:t xml:space="preserve"> </w:t>
      </w:r>
      <w:r>
        <w:t>disconnecting</w:t>
      </w:r>
      <w:r>
        <w:rPr>
          <w:spacing w:val="-8"/>
        </w:rPr>
        <w:t xml:space="preserve"> </w:t>
      </w:r>
      <w:r>
        <w:t>both</w:t>
      </w:r>
      <w:r>
        <w:rPr>
          <w:spacing w:val="-6"/>
        </w:rPr>
        <w:t xml:space="preserve"> </w:t>
      </w:r>
      <w:r>
        <w:t>12V</w:t>
      </w:r>
      <w:r>
        <w:rPr>
          <w:spacing w:val="-9"/>
        </w:rPr>
        <w:t xml:space="preserve"> </w:t>
      </w:r>
      <w:r>
        <w:t>and</w:t>
      </w:r>
      <w:r>
        <w:rPr>
          <w:spacing w:val="-6"/>
        </w:rPr>
        <w:t xml:space="preserve"> </w:t>
      </w:r>
      <w:r>
        <w:rPr>
          <w:spacing w:val="-2"/>
        </w:rPr>
        <w:t>24Vpower.</w:t>
      </w:r>
    </w:p>
    <w:p w14:paraId="23150F2F" w14:textId="77777777" w:rsidR="00193ACD" w:rsidRDefault="00967BBC">
      <w:pPr>
        <w:pStyle w:val="Heading4"/>
        <w:spacing w:before="241"/>
      </w:pPr>
      <w:bookmarkStart w:id="522" w:name="TS_40.1.6_Circuit_Protection"/>
      <w:bookmarkEnd w:id="522"/>
      <w:r>
        <w:t>TS</w:t>
      </w:r>
      <w:r>
        <w:rPr>
          <w:spacing w:val="-5"/>
        </w:rPr>
        <w:t xml:space="preserve"> </w:t>
      </w:r>
      <w:r>
        <w:t>40.1.6</w:t>
      </w:r>
      <w:r>
        <w:rPr>
          <w:spacing w:val="-6"/>
        </w:rPr>
        <w:t xml:space="preserve"> </w:t>
      </w:r>
      <w:r>
        <w:t>Circuit</w:t>
      </w:r>
      <w:r>
        <w:rPr>
          <w:spacing w:val="-3"/>
        </w:rPr>
        <w:t xml:space="preserve"> </w:t>
      </w:r>
      <w:r>
        <w:rPr>
          <w:spacing w:val="-2"/>
        </w:rPr>
        <w:t>Protection</w:t>
      </w:r>
    </w:p>
    <w:p w14:paraId="79F44028" w14:textId="77777777" w:rsidR="00193ACD" w:rsidRDefault="00967BBC">
      <w:pPr>
        <w:pStyle w:val="BodyText"/>
        <w:spacing w:before="58"/>
        <w:ind w:right="1136"/>
      </w:pPr>
      <w:r>
        <w:t>All branch circuits, except battery-to-starting motor and battery-to-generator/alternator circuits, shall be protected by current-limiting devices such as circuit breakers, fuses or solid-state devices sized to the requirements of the circuit. Electronic circuit protection for the cranking motor shall be provided to prevent engaging of the motor for more than 30 seconds at a time to prevent overheating. The circuit breaker fuses shall</w:t>
      </w:r>
      <w:r>
        <w:rPr>
          <w:spacing w:val="-4"/>
        </w:rPr>
        <w:t xml:space="preserve"> </w:t>
      </w:r>
      <w:r>
        <w:t>be</w:t>
      </w:r>
      <w:r>
        <w:rPr>
          <w:spacing w:val="-7"/>
        </w:rPr>
        <w:t xml:space="preserve"> </w:t>
      </w:r>
      <w:r>
        <w:t>easily</w:t>
      </w:r>
      <w:r>
        <w:rPr>
          <w:spacing w:val="-7"/>
        </w:rPr>
        <w:t xml:space="preserve"> </w:t>
      </w:r>
      <w:r>
        <w:t>accessible</w:t>
      </w:r>
      <w:r>
        <w:rPr>
          <w:spacing w:val="-6"/>
        </w:rPr>
        <w:t xml:space="preserve"> </w:t>
      </w:r>
      <w:r>
        <w:t>for</w:t>
      </w:r>
      <w:r>
        <w:rPr>
          <w:spacing w:val="-1"/>
        </w:rPr>
        <w:t xml:space="preserve"> </w:t>
      </w:r>
      <w:r>
        <w:t>authorized</w:t>
      </w:r>
      <w:r>
        <w:rPr>
          <w:spacing w:val="-4"/>
        </w:rPr>
        <w:t xml:space="preserve"> </w:t>
      </w:r>
      <w:r>
        <w:t>personnel.</w:t>
      </w:r>
      <w:r>
        <w:rPr>
          <w:spacing w:val="-7"/>
        </w:rPr>
        <w:t xml:space="preserve"> </w:t>
      </w:r>
      <w:r>
        <w:t>Fuses</w:t>
      </w:r>
      <w:r>
        <w:rPr>
          <w:spacing w:val="-3"/>
        </w:rPr>
        <w:t xml:space="preserve"> </w:t>
      </w:r>
      <w:r>
        <w:t>shall</w:t>
      </w:r>
      <w:r>
        <w:rPr>
          <w:spacing w:val="-4"/>
        </w:rPr>
        <w:t xml:space="preserve"> </w:t>
      </w:r>
      <w:r>
        <w:t>be</w:t>
      </w:r>
      <w:r>
        <w:rPr>
          <w:spacing w:val="-4"/>
        </w:rPr>
        <w:t xml:space="preserve"> </w:t>
      </w:r>
      <w:r>
        <w:t>used</w:t>
      </w:r>
      <w:r>
        <w:rPr>
          <w:spacing w:val="-5"/>
        </w:rPr>
        <w:t xml:space="preserve"> </w:t>
      </w:r>
      <w:r>
        <w:t>only</w:t>
      </w:r>
      <w:r>
        <w:rPr>
          <w:spacing w:val="-7"/>
        </w:rPr>
        <w:t xml:space="preserve"> </w:t>
      </w:r>
      <w:r>
        <w:t>where</w:t>
      </w:r>
      <w:r>
        <w:rPr>
          <w:spacing w:val="-8"/>
        </w:rPr>
        <w:t xml:space="preserve"> </w:t>
      </w:r>
      <w:r>
        <w:t>it</w:t>
      </w:r>
      <w:r>
        <w:rPr>
          <w:spacing w:val="-6"/>
        </w:rPr>
        <w:t xml:space="preserve"> </w:t>
      </w:r>
      <w:r>
        <w:t>can</w:t>
      </w:r>
      <w:r>
        <w:rPr>
          <w:spacing w:val="-4"/>
        </w:rPr>
        <w:t xml:space="preserve"> </w:t>
      </w:r>
      <w:r>
        <w:t>be</w:t>
      </w:r>
      <w:r>
        <w:rPr>
          <w:spacing w:val="-4"/>
        </w:rPr>
        <w:t xml:space="preserve"> </w:t>
      </w:r>
      <w:r>
        <w:t>demonstrated</w:t>
      </w:r>
      <w:r>
        <w:rPr>
          <w:spacing w:val="-4"/>
        </w:rPr>
        <w:t xml:space="preserve"> </w:t>
      </w:r>
      <w:r>
        <w:t>that circuit</w:t>
      </w:r>
      <w:r>
        <w:rPr>
          <w:spacing w:val="-3"/>
        </w:rPr>
        <w:t xml:space="preserve"> </w:t>
      </w:r>
      <w:r>
        <w:t>breakers</w:t>
      </w:r>
      <w:r>
        <w:rPr>
          <w:spacing w:val="-6"/>
        </w:rPr>
        <w:t xml:space="preserve"> </w:t>
      </w:r>
      <w:r>
        <w:t>are</w:t>
      </w:r>
      <w:r>
        <w:rPr>
          <w:spacing w:val="-4"/>
        </w:rPr>
        <w:t xml:space="preserve"> </w:t>
      </w:r>
      <w:r>
        <w:t>not</w:t>
      </w:r>
      <w:r>
        <w:rPr>
          <w:spacing w:val="-4"/>
        </w:rPr>
        <w:t xml:space="preserve"> </w:t>
      </w:r>
      <w:r>
        <w:t>practicable.</w:t>
      </w:r>
      <w:r>
        <w:rPr>
          <w:spacing w:val="-6"/>
        </w:rPr>
        <w:t xml:space="preserve"> </w:t>
      </w:r>
      <w:r>
        <w:t>This</w:t>
      </w:r>
      <w:r>
        <w:rPr>
          <w:spacing w:val="-4"/>
        </w:rPr>
        <w:t xml:space="preserve"> </w:t>
      </w:r>
      <w:r>
        <w:t>requirement</w:t>
      </w:r>
      <w:r>
        <w:rPr>
          <w:spacing w:val="-3"/>
        </w:rPr>
        <w:t xml:space="preserve"> </w:t>
      </w:r>
      <w:r>
        <w:t>applies</w:t>
      </w:r>
      <w:r>
        <w:rPr>
          <w:spacing w:val="-6"/>
        </w:rPr>
        <w:t xml:space="preserve"> </w:t>
      </w:r>
      <w:r>
        <w:t>to</w:t>
      </w:r>
      <w:r>
        <w:rPr>
          <w:spacing w:val="-5"/>
        </w:rPr>
        <w:t xml:space="preserve"> </w:t>
      </w:r>
      <w:r>
        <w:t>in-line</w:t>
      </w:r>
      <w:r>
        <w:rPr>
          <w:spacing w:val="-4"/>
        </w:rPr>
        <w:t xml:space="preserve"> </w:t>
      </w:r>
      <w:r>
        <w:t>fuses</w:t>
      </w:r>
      <w:r>
        <w:rPr>
          <w:spacing w:val="-6"/>
        </w:rPr>
        <w:t xml:space="preserve"> </w:t>
      </w:r>
      <w:r>
        <w:t>supplied</w:t>
      </w:r>
      <w:r>
        <w:rPr>
          <w:spacing w:val="-4"/>
        </w:rPr>
        <w:t xml:space="preserve"> </w:t>
      </w:r>
      <w:r>
        <w:t>by</w:t>
      </w:r>
      <w:r>
        <w:rPr>
          <w:spacing w:val="-8"/>
        </w:rPr>
        <w:t xml:space="preserve"> </w:t>
      </w:r>
      <w:r>
        <w:t>either</w:t>
      </w:r>
      <w:r>
        <w:rPr>
          <w:spacing w:val="-3"/>
        </w:rPr>
        <w:t xml:space="preserve"> </w:t>
      </w:r>
      <w:r>
        <w:t>the</w:t>
      </w:r>
      <w:r>
        <w:rPr>
          <w:spacing w:val="-4"/>
        </w:rPr>
        <w:t xml:space="preserve"> </w:t>
      </w:r>
      <w:r>
        <w:t>Contractor or</w:t>
      </w:r>
      <w:r>
        <w:rPr>
          <w:spacing w:val="-3"/>
        </w:rPr>
        <w:t xml:space="preserve"> </w:t>
      </w:r>
      <w:r>
        <w:t>a</w:t>
      </w:r>
      <w:r>
        <w:rPr>
          <w:spacing w:val="-4"/>
        </w:rPr>
        <w:t xml:space="preserve"> </w:t>
      </w:r>
      <w:r>
        <w:t>supplier.</w:t>
      </w:r>
      <w:r>
        <w:rPr>
          <w:spacing w:val="-4"/>
        </w:rPr>
        <w:t xml:space="preserve"> </w:t>
      </w:r>
      <w:r>
        <w:t>Fuse</w:t>
      </w:r>
      <w:r>
        <w:rPr>
          <w:spacing w:val="-3"/>
        </w:rPr>
        <w:t xml:space="preserve"> </w:t>
      </w:r>
      <w:r>
        <w:t>holders</w:t>
      </w:r>
      <w:r>
        <w:rPr>
          <w:spacing w:val="-8"/>
        </w:rPr>
        <w:t xml:space="preserve"> </w:t>
      </w:r>
      <w:r>
        <w:t>shall</w:t>
      </w:r>
      <w:r>
        <w:rPr>
          <w:spacing w:val="-2"/>
        </w:rPr>
        <w:t xml:space="preserve"> </w:t>
      </w:r>
      <w:r>
        <w:t>be</w:t>
      </w:r>
      <w:r>
        <w:rPr>
          <w:spacing w:val="-7"/>
        </w:rPr>
        <w:t xml:space="preserve"> </w:t>
      </w:r>
      <w:r>
        <w:t>constructed</w:t>
      </w:r>
      <w:r>
        <w:rPr>
          <w:spacing w:val="-7"/>
        </w:rPr>
        <w:t xml:space="preserve"> </w:t>
      </w:r>
      <w:r>
        <w:t>to</w:t>
      </w:r>
      <w:r>
        <w:rPr>
          <w:spacing w:val="-3"/>
        </w:rPr>
        <w:t xml:space="preserve"> </w:t>
      </w:r>
      <w:r>
        <w:t>be</w:t>
      </w:r>
      <w:r>
        <w:rPr>
          <w:spacing w:val="-4"/>
        </w:rPr>
        <w:t xml:space="preserve"> </w:t>
      </w:r>
      <w:r>
        <w:t>rugged</w:t>
      </w:r>
      <w:r>
        <w:rPr>
          <w:spacing w:val="-2"/>
        </w:rPr>
        <w:t xml:space="preserve"> </w:t>
      </w:r>
      <w:r>
        <w:t>and</w:t>
      </w:r>
      <w:r>
        <w:rPr>
          <w:spacing w:val="-4"/>
        </w:rPr>
        <w:t xml:space="preserve"> </w:t>
      </w:r>
      <w:r>
        <w:t>waterproof.</w:t>
      </w:r>
      <w:r>
        <w:rPr>
          <w:spacing w:val="-3"/>
        </w:rPr>
        <w:t xml:space="preserve"> </w:t>
      </w:r>
      <w:r>
        <w:t>All</w:t>
      </w:r>
      <w:r>
        <w:rPr>
          <w:spacing w:val="-6"/>
        </w:rPr>
        <w:t xml:space="preserve"> </w:t>
      </w:r>
      <w:r>
        <w:t>manual</w:t>
      </w:r>
      <w:r>
        <w:rPr>
          <w:spacing w:val="-4"/>
        </w:rPr>
        <w:t xml:space="preserve"> </w:t>
      </w:r>
      <w:r>
        <w:t>reset</w:t>
      </w:r>
      <w:r>
        <w:rPr>
          <w:spacing w:val="-6"/>
        </w:rPr>
        <w:t xml:space="preserve"> </w:t>
      </w:r>
      <w:r>
        <w:t>circuit</w:t>
      </w:r>
      <w:r>
        <w:rPr>
          <w:spacing w:val="-2"/>
        </w:rPr>
        <w:t xml:space="preserve"> </w:t>
      </w:r>
      <w:r>
        <w:t>breakers critical to the operation of the bus shall be mounted in a location convenient to the Agency mechanic with visible indication of open circuits. The Agency shall consider the application of automatic reset circuit breakers on a case-by-case basis. The Contractor shall show all in-line fuses in the final harness drawings.</w:t>
      </w:r>
    </w:p>
    <w:p w14:paraId="2A4E46AD" w14:textId="77777777" w:rsidR="00193ACD" w:rsidRDefault="00967BBC">
      <w:pPr>
        <w:pStyle w:val="BodyText"/>
        <w:spacing w:before="1"/>
        <w:ind w:right="1256"/>
      </w:pPr>
      <w:r>
        <w:t>Any</w:t>
      </w:r>
      <w:r>
        <w:rPr>
          <w:spacing w:val="-6"/>
        </w:rPr>
        <w:t xml:space="preserve"> </w:t>
      </w:r>
      <w:r>
        <w:t>manually</w:t>
      </w:r>
      <w:r>
        <w:rPr>
          <w:spacing w:val="-9"/>
        </w:rPr>
        <w:t xml:space="preserve"> </w:t>
      </w:r>
      <w:r>
        <w:t>resettable</w:t>
      </w:r>
      <w:r>
        <w:rPr>
          <w:spacing w:val="-5"/>
        </w:rPr>
        <w:t xml:space="preserve"> </w:t>
      </w:r>
      <w:r>
        <w:t>circuit</w:t>
      </w:r>
      <w:r>
        <w:rPr>
          <w:spacing w:val="-1"/>
        </w:rPr>
        <w:t xml:space="preserve"> </w:t>
      </w:r>
      <w:r>
        <w:t>breakers</w:t>
      </w:r>
      <w:r>
        <w:rPr>
          <w:spacing w:val="-6"/>
        </w:rPr>
        <w:t xml:space="preserve"> </w:t>
      </w:r>
      <w:r>
        <w:t>shall</w:t>
      </w:r>
      <w:r>
        <w:rPr>
          <w:spacing w:val="-5"/>
        </w:rPr>
        <w:t xml:space="preserve"> </w:t>
      </w:r>
      <w:r>
        <w:t>provide</w:t>
      </w:r>
      <w:r>
        <w:rPr>
          <w:spacing w:val="-6"/>
        </w:rPr>
        <w:t xml:space="preserve"> </w:t>
      </w:r>
      <w:r>
        <w:t>a</w:t>
      </w:r>
      <w:r>
        <w:rPr>
          <w:spacing w:val="-5"/>
        </w:rPr>
        <w:t xml:space="preserve"> </w:t>
      </w:r>
      <w:r>
        <w:t>visible</w:t>
      </w:r>
      <w:r>
        <w:rPr>
          <w:spacing w:val="-6"/>
        </w:rPr>
        <w:t xml:space="preserve"> </w:t>
      </w:r>
      <w:r>
        <w:t>indication</w:t>
      </w:r>
      <w:r>
        <w:rPr>
          <w:spacing w:val="-7"/>
        </w:rPr>
        <w:t xml:space="preserve"> </w:t>
      </w:r>
      <w:r>
        <w:t>of</w:t>
      </w:r>
      <w:r>
        <w:rPr>
          <w:spacing w:val="-2"/>
        </w:rPr>
        <w:t xml:space="preserve"> </w:t>
      </w:r>
      <w:r>
        <w:t>open</w:t>
      </w:r>
      <w:r>
        <w:rPr>
          <w:spacing w:val="-9"/>
        </w:rPr>
        <w:t xml:space="preserve"> </w:t>
      </w:r>
      <w:r>
        <w:t>circuits.</w:t>
      </w:r>
      <w:r>
        <w:rPr>
          <w:spacing w:val="-6"/>
        </w:rPr>
        <w:t xml:space="preserve"> </w:t>
      </w:r>
      <w:r>
        <w:t>Any</w:t>
      </w:r>
      <w:r>
        <w:rPr>
          <w:spacing w:val="-9"/>
        </w:rPr>
        <w:t xml:space="preserve"> </w:t>
      </w:r>
      <w:r>
        <w:t>manually resettable circuit breaker s shall provide a visible indication of open circuits.</w:t>
      </w:r>
    </w:p>
    <w:p w14:paraId="17FA3656" w14:textId="77777777" w:rsidR="00193ACD" w:rsidRDefault="00967BBC">
      <w:pPr>
        <w:pStyle w:val="BodyText"/>
        <w:spacing w:before="238"/>
        <w:ind w:right="1256"/>
      </w:pPr>
      <w:r>
        <w:t>Circuit</w:t>
      </w:r>
      <w:r>
        <w:rPr>
          <w:spacing w:val="-5"/>
        </w:rPr>
        <w:t xml:space="preserve"> </w:t>
      </w:r>
      <w:r>
        <w:t>breakers</w:t>
      </w:r>
      <w:r>
        <w:rPr>
          <w:spacing w:val="-4"/>
        </w:rPr>
        <w:t xml:space="preserve"> </w:t>
      </w:r>
      <w:r>
        <w:t>or</w:t>
      </w:r>
      <w:r>
        <w:rPr>
          <w:spacing w:val="-4"/>
        </w:rPr>
        <w:t xml:space="preserve"> </w:t>
      </w:r>
      <w:r>
        <w:t>fuses</w:t>
      </w:r>
      <w:r>
        <w:rPr>
          <w:spacing w:val="-5"/>
        </w:rPr>
        <w:t xml:space="preserve"> </w:t>
      </w:r>
      <w:r>
        <w:t>shall</w:t>
      </w:r>
      <w:r>
        <w:rPr>
          <w:spacing w:val="-5"/>
        </w:rPr>
        <w:t xml:space="preserve"> </w:t>
      </w:r>
      <w:r>
        <w:t>be</w:t>
      </w:r>
      <w:r>
        <w:rPr>
          <w:spacing w:val="-4"/>
        </w:rPr>
        <w:t xml:space="preserve"> </w:t>
      </w:r>
      <w:r>
        <w:t>sized</w:t>
      </w:r>
      <w:r>
        <w:rPr>
          <w:spacing w:val="-2"/>
        </w:rPr>
        <w:t xml:space="preserve"> </w:t>
      </w:r>
      <w:r>
        <w:t>to</w:t>
      </w:r>
      <w:r>
        <w:rPr>
          <w:spacing w:val="-6"/>
        </w:rPr>
        <w:t xml:space="preserve"> </w:t>
      </w:r>
      <w:r>
        <w:t>a</w:t>
      </w:r>
      <w:r>
        <w:rPr>
          <w:spacing w:val="39"/>
        </w:rPr>
        <w:t xml:space="preserve"> </w:t>
      </w:r>
      <w:r>
        <w:t>minimum</w:t>
      </w:r>
      <w:r>
        <w:rPr>
          <w:spacing w:val="-9"/>
        </w:rPr>
        <w:t xml:space="preserve"> </w:t>
      </w:r>
      <w:r>
        <w:t>of</w:t>
      </w:r>
      <w:r>
        <w:rPr>
          <w:spacing w:val="-2"/>
        </w:rPr>
        <w:t xml:space="preserve"> </w:t>
      </w:r>
      <w:r>
        <w:t>15</w:t>
      </w:r>
      <w:r>
        <w:rPr>
          <w:spacing w:val="-4"/>
        </w:rPr>
        <w:t xml:space="preserve"> </w:t>
      </w:r>
      <w:r>
        <w:t>percent</w:t>
      </w:r>
      <w:r>
        <w:rPr>
          <w:spacing w:val="-5"/>
        </w:rPr>
        <w:t xml:space="preserve"> </w:t>
      </w:r>
      <w:r>
        <w:t>larger</w:t>
      </w:r>
      <w:r>
        <w:rPr>
          <w:spacing w:val="-4"/>
        </w:rPr>
        <w:t xml:space="preserve"> </w:t>
      </w:r>
      <w:r>
        <w:t>than</w:t>
      </w:r>
      <w:r>
        <w:rPr>
          <w:spacing w:val="-6"/>
        </w:rPr>
        <w:t xml:space="preserve"> </w:t>
      </w:r>
      <w:r>
        <w:t>the</w:t>
      </w:r>
      <w:r>
        <w:rPr>
          <w:spacing w:val="-2"/>
        </w:rPr>
        <w:t xml:space="preserve"> </w:t>
      </w:r>
      <w:r>
        <w:t>total</w:t>
      </w:r>
      <w:r>
        <w:rPr>
          <w:spacing w:val="-5"/>
        </w:rPr>
        <w:t xml:space="preserve"> </w:t>
      </w:r>
      <w:r>
        <w:t>circuit</w:t>
      </w:r>
      <w:r>
        <w:rPr>
          <w:spacing w:val="-5"/>
        </w:rPr>
        <w:t xml:space="preserve"> </w:t>
      </w:r>
      <w:r>
        <w:t>load.</w:t>
      </w:r>
      <w:r>
        <w:rPr>
          <w:spacing w:val="-5"/>
        </w:rPr>
        <w:t xml:space="preserve"> </w:t>
      </w:r>
      <w:r>
        <w:t>The current</w:t>
      </w:r>
      <w:r>
        <w:rPr>
          <w:spacing w:val="-6"/>
        </w:rPr>
        <w:t xml:space="preserve"> </w:t>
      </w:r>
      <w:r>
        <w:t>rating</w:t>
      </w:r>
      <w:r>
        <w:rPr>
          <w:spacing w:val="-6"/>
        </w:rPr>
        <w:t xml:space="preserve"> </w:t>
      </w:r>
      <w:r>
        <w:t>for</w:t>
      </w:r>
      <w:r>
        <w:rPr>
          <w:spacing w:val="-2"/>
        </w:rPr>
        <w:t xml:space="preserve"> </w:t>
      </w:r>
      <w:r>
        <w:t>the</w:t>
      </w:r>
      <w:r>
        <w:rPr>
          <w:spacing w:val="-3"/>
        </w:rPr>
        <w:t xml:space="preserve"> </w:t>
      </w:r>
      <w:r>
        <w:t>wire</w:t>
      </w:r>
      <w:r>
        <w:rPr>
          <w:spacing w:val="-3"/>
        </w:rPr>
        <w:t xml:space="preserve"> </w:t>
      </w:r>
      <w:r>
        <w:t>used</w:t>
      </w:r>
      <w:r>
        <w:rPr>
          <w:spacing w:val="-2"/>
        </w:rPr>
        <w:t xml:space="preserve"> </w:t>
      </w:r>
      <w:r>
        <w:t>for</w:t>
      </w:r>
      <w:r>
        <w:rPr>
          <w:spacing w:val="-3"/>
        </w:rPr>
        <w:t xml:space="preserve"> </w:t>
      </w:r>
      <w:r>
        <w:t>each</w:t>
      </w:r>
      <w:r>
        <w:rPr>
          <w:spacing w:val="-4"/>
        </w:rPr>
        <w:t xml:space="preserve"> </w:t>
      </w:r>
      <w:r>
        <w:t>circuit</w:t>
      </w:r>
      <w:r>
        <w:rPr>
          <w:spacing w:val="-2"/>
        </w:rPr>
        <w:t xml:space="preserve"> </w:t>
      </w:r>
      <w:r>
        <w:t>must</w:t>
      </w:r>
      <w:r>
        <w:rPr>
          <w:spacing w:val="-1"/>
        </w:rPr>
        <w:t xml:space="preserve"> </w:t>
      </w:r>
      <w:r>
        <w:t>exceed</w:t>
      </w:r>
      <w:r>
        <w:rPr>
          <w:spacing w:val="-4"/>
        </w:rPr>
        <w:t xml:space="preserve"> </w:t>
      </w:r>
      <w:r>
        <w:t>the</w:t>
      </w:r>
      <w:r>
        <w:rPr>
          <w:spacing w:val="-3"/>
        </w:rPr>
        <w:t xml:space="preserve"> </w:t>
      </w:r>
      <w:r>
        <w:t>size</w:t>
      </w:r>
      <w:r>
        <w:rPr>
          <w:spacing w:val="-2"/>
        </w:rPr>
        <w:t xml:space="preserve"> </w:t>
      </w:r>
      <w:r>
        <w:t>of</w:t>
      </w:r>
      <w:r>
        <w:rPr>
          <w:spacing w:val="-2"/>
        </w:rPr>
        <w:t xml:space="preserve"> </w:t>
      </w:r>
      <w:r>
        <w:t>the</w:t>
      </w:r>
      <w:r>
        <w:rPr>
          <w:spacing w:val="-3"/>
        </w:rPr>
        <w:t xml:space="preserve"> </w:t>
      </w:r>
      <w:r>
        <w:t>circuit</w:t>
      </w:r>
      <w:r>
        <w:rPr>
          <w:spacing w:val="-5"/>
        </w:rPr>
        <w:t xml:space="preserve"> </w:t>
      </w:r>
      <w:r>
        <w:t>protection</w:t>
      </w:r>
      <w:r>
        <w:rPr>
          <w:spacing w:val="-5"/>
        </w:rPr>
        <w:t xml:space="preserve"> </w:t>
      </w:r>
      <w:r>
        <w:t>being</w:t>
      </w:r>
      <w:r>
        <w:rPr>
          <w:spacing w:val="-5"/>
        </w:rPr>
        <w:t xml:space="preserve"> </w:t>
      </w:r>
      <w:r>
        <w:rPr>
          <w:spacing w:val="-2"/>
        </w:rPr>
        <w:t>used.</w:t>
      </w:r>
    </w:p>
    <w:p w14:paraId="750352C3" w14:textId="77777777" w:rsidR="00193ACD" w:rsidRDefault="00967BBC">
      <w:pPr>
        <w:pStyle w:val="Heading3"/>
        <w:spacing w:before="242"/>
      </w:pPr>
      <w:bookmarkStart w:id="523" w:name="TS_40.2_Grounds"/>
      <w:bookmarkStart w:id="524" w:name="_bookmark235"/>
      <w:bookmarkEnd w:id="523"/>
      <w:bookmarkEnd w:id="524"/>
      <w:r>
        <w:t>TS</w:t>
      </w:r>
      <w:r>
        <w:rPr>
          <w:spacing w:val="-13"/>
        </w:rPr>
        <w:t xml:space="preserve"> </w:t>
      </w:r>
      <w:r>
        <w:t>40.2</w:t>
      </w:r>
      <w:r>
        <w:rPr>
          <w:spacing w:val="-10"/>
        </w:rPr>
        <w:t xml:space="preserve"> </w:t>
      </w:r>
      <w:r>
        <w:rPr>
          <w:spacing w:val="-2"/>
        </w:rPr>
        <w:t>Grounds</w:t>
      </w:r>
    </w:p>
    <w:p w14:paraId="1B8AF4A9" w14:textId="77777777" w:rsidR="00193ACD" w:rsidRDefault="00967BBC">
      <w:pPr>
        <w:pStyle w:val="BodyText"/>
        <w:spacing w:before="59"/>
        <w:ind w:right="1256"/>
      </w:pPr>
      <w:r>
        <w:t>The</w:t>
      </w:r>
      <w:r>
        <w:rPr>
          <w:spacing w:val="-7"/>
        </w:rPr>
        <w:t xml:space="preserve"> </w:t>
      </w:r>
      <w:r>
        <w:t>battery</w:t>
      </w:r>
      <w:r>
        <w:rPr>
          <w:spacing w:val="-7"/>
        </w:rPr>
        <w:t xml:space="preserve"> </w:t>
      </w:r>
      <w:r>
        <w:t>shall</w:t>
      </w:r>
      <w:r>
        <w:rPr>
          <w:spacing w:val="-1"/>
        </w:rPr>
        <w:t xml:space="preserve"> </w:t>
      </w:r>
      <w:r>
        <w:t>be</w:t>
      </w:r>
      <w:r>
        <w:rPr>
          <w:spacing w:val="-4"/>
        </w:rPr>
        <w:t xml:space="preserve"> </w:t>
      </w:r>
      <w:r>
        <w:t>grounded</w:t>
      </w:r>
      <w:r>
        <w:rPr>
          <w:spacing w:val="-3"/>
        </w:rPr>
        <w:t xml:space="preserve"> </w:t>
      </w:r>
      <w:r>
        <w:t>to</w:t>
      </w:r>
      <w:r>
        <w:rPr>
          <w:spacing w:val="-9"/>
        </w:rPr>
        <w:t xml:space="preserve"> </w:t>
      </w:r>
      <w:r>
        <w:t>the</w:t>
      </w:r>
      <w:r>
        <w:rPr>
          <w:spacing w:val="-7"/>
        </w:rPr>
        <w:t xml:space="preserve"> </w:t>
      </w:r>
      <w:r>
        <w:t>vehicle</w:t>
      </w:r>
      <w:r>
        <w:rPr>
          <w:spacing w:val="-6"/>
        </w:rPr>
        <w:t xml:space="preserve"> </w:t>
      </w:r>
      <w:r>
        <w:t>chassis/frame</w:t>
      </w:r>
      <w:r>
        <w:rPr>
          <w:spacing w:val="-3"/>
        </w:rPr>
        <w:t xml:space="preserve"> </w:t>
      </w:r>
      <w:r>
        <w:t>at</w:t>
      </w:r>
      <w:r>
        <w:rPr>
          <w:spacing w:val="-1"/>
        </w:rPr>
        <w:t xml:space="preserve"> </w:t>
      </w:r>
      <w:r>
        <w:t>one</w:t>
      </w:r>
      <w:r>
        <w:rPr>
          <w:spacing w:val="-4"/>
        </w:rPr>
        <w:t xml:space="preserve"> </w:t>
      </w:r>
      <w:r>
        <w:t>location</w:t>
      </w:r>
      <w:r>
        <w:rPr>
          <w:spacing w:val="-7"/>
        </w:rPr>
        <w:t xml:space="preserve"> </w:t>
      </w:r>
      <w:r>
        <w:t>only,</w:t>
      </w:r>
      <w:r>
        <w:rPr>
          <w:spacing w:val="-4"/>
        </w:rPr>
        <w:t xml:space="preserve"> </w:t>
      </w:r>
      <w:r>
        <w:t>as</w:t>
      </w:r>
      <w:r>
        <w:rPr>
          <w:spacing w:val="-7"/>
        </w:rPr>
        <w:t xml:space="preserve"> </w:t>
      </w:r>
      <w:r>
        <w:t>close</w:t>
      </w:r>
      <w:r>
        <w:rPr>
          <w:spacing w:val="-3"/>
        </w:rPr>
        <w:t xml:space="preserve"> </w:t>
      </w:r>
      <w:r>
        <w:t>to</w:t>
      </w:r>
      <w:r>
        <w:rPr>
          <w:spacing w:val="-9"/>
        </w:rPr>
        <w:t xml:space="preserve"> </w:t>
      </w:r>
      <w:r>
        <w:t>the</w:t>
      </w:r>
      <w:r>
        <w:rPr>
          <w:spacing w:val="-7"/>
        </w:rPr>
        <w:t xml:space="preserve"> </w:t>
      </w:r>
      <w:r>
        <w:t>batteries</w:t>
      </w:r>
      <w:r>
        <w:rPr>
          <w:spacing w:val="-4"/>
        </w:rPr>
        <w:t xml:space="preserve"> </w:t>
      </w:r>
      <w:r>
        <w:t xml:space="preserve">as possible. When using a chassis ground system, the chassis shall be grounded to the frame in multiple locations, evenly distributed throughout the vehicle to eliminate ground loops. No more than 5 </w:t>
      </w:r>
      <w:proofErr w:type="gramStart"/>
      <w:r>
        <w:t>ground</w:t>
      </w:r>
      <w:proofErr w:type="gramEnd"/>
    </w:p>
    <w:p w14:paraId="3CD8A793" w14:textId="77777777" w:rsidR="00193ACD" w:rsidRDefault="00193ACD">
      <w:pPr>
        <w:sectPr w:rsidR="00193ACD" w:rsidSect="00920359">
          <w:pgSz w:w="12240" w:h="15840"/>
          <w:pgMar w:top="1560" w:right="0" w:bottom="1280" w:left="1140" w:header="1082" w:footer="1099" w:gutter="0"/>
          <w:cols w:space="720"/>
        </w:sectPr>
      </w:pPr>
    </w:p>
    <w:p w14:paraId="5EA1845F" w14:textId="77777777" w:rsidR="00193ACD" w:rsidRDefault="00193ACD">
      <w:pPr>
        <w:pStyle w:val="BodyText"/>
        <w:spacing w:before="235"/>
        <w:ind w:left="0"/>
      </w:pPr>
    </w:p>
    <w:p w14:paraId="756025C6" w14:textId="77777777" w:rsidR="00193ACD" w:rsidRDefault="00967BBC">
      <w:pPr>
        <w:pStyle w:val="BodyText"/>
        <w:spacing w:before="1"/>
        <w:ind w:right="1256"/>
      </w:pPr>
      <w:r>
        <w:t>ring/spade terminal connections shall be made per ground stud with spacing between studs ensuring conductivity</w:t>
      </w:r>
      <w:r>
        <w:rPr>
          <w:spacing w:val="-7"/>
        </w:rPr>
        <w:t xml:space="preserve"> </w:t>
      </w:r>
      <w:r>
        <w:t>and</w:t>
      </w:r>
      <w:r>
        <w:rPr>
          <w:spacing w:val="-7"/>
        </w:rPr>
        <w:t xml:space="preserve"> </w:t>
      </w:r>
      <w:r>
        <w:t>serviceability.</w:t>
      </w:r>
      <w:r>
        <w:rPr>
          <w:spacing w:val="-3"/>
        </w:rPr>
        <w:t xml:space="preserve"> </w:t>
      </w:r>
      <w:r>
        <w:t>Electronic</w:t>
      </w:r>
      <w:r>
        <w:rPr>
          <w:spacing w:val="-6"/>
        </w:rPr>
        <w:t xml:space="preserve"> </w:t>
      </w:r>
      <w:r>
        <w:t>equipment</w:t>
      </w:r>
      <w:r>
        <w:rPr>
          <w:spacing w:val="-6"/>
        </w:rPr>
        <w:t xml:space="preserve"> </w:t>
      </w:r>
      <w:r>
        <w:t>requiring</w:t>
      </w:r>
      <w:r>
        <w:rPr>
          <w:spacing w:val="-9"/>
        </w:rPr>
        <w:t xml:space="preserve"> </w:t>
      </w:r>
      <w:r>
        <w:t>an</w:t>
      </w:r>
      <w:r>
        <w:rPr>
          <w:spacing w:val="-9"/>
        </w:rPr>
        <w:t xml:space="preserve"> </w:t>
      </w:r>
      <w:r>
        <w:t>isolated</w:t>
      </w:r>
      <w:r>
        <w:rPr>
          <w:spacing w:val="-4"/>
        </w:rPr>
        <w:t xml:space="preserve"> </w:t>
      </w:r>
      <w:r>
        <w:t>ground</w:t>
      </w:r>
      <w:r>
        <w:rPr>
          <w:spacing w:val="-12"/>
        </w:rPr>
        <w:t xml:space="preserve"> </w:t>
      </w:r>
      <w:r>
        <w:t>of</w:t>
      </w:r>
      <w:r>
        <w:rPr>
          <w:spacing w:val="-4"/>
        </w:rPr>
        <w:t xml:space="preserve"> </w:t>
      </w:r>
      <w:r>
        <w:t>the</w:t>
      </w:r>
      <w:r>
        <w:rPr>
          <w:spacing w:val="-4"/>
        </w:rPr>
        <w:t xml:space="preserve"> </w:t>
      </w:r>
      <w:r>
        <w:t>battery</w:t>
      </w:r>
      <w:r>
        <w:rPr>
          <w:spacing w:val="-9"/>
        </w:rPr>
        <w:t xml:space="preserve"> </w:t>
      </w:r>
      <w:r>
        <w:t>(i.e., electronic ground) shall not be grounded through the chassis.</w:t>
      </w:r>
    </w:p>
    <w:p w14:paraId="0496010A" w14:textId="77777777" w:rsidR="00193ACD" w:rsidRDefault="00967BBC">
      <w:pPr>
        <w:pStyle w:val="Heading3"/>
        <w:spacing w:before="244"/>
      </w:pPr>
      <w:bookmarkStart w:id="525" w:name="TS_40.3_Low_Voltage/Low_Current_Wiring_a"/>
      <w:bookmarkStart w:id="526" w:name="_bookmark236"/>
      <w:bookmarkEnd w:id="525"/>
      <w:bookmarkEnd w:id="526"/>
      <w:r>
        <w:t>TS</w:t>
      </w:r>
      <w:r>
        <w:rPr>
          <w:spacing w:val="-17"/>
        </w:rPr>
        <w:t xml:space="preserve"> </w:t>
      </w:r>
      <w:r>
        <w:t>40.3</w:t>
      </w:r>
      <w:r>
        <w:rPr>
          <w:spacing w:val="-17"/>
        </w:rPr>
        <w:t xml:space="preserve"> </w:t>
      </w:r>
      <w:r>
        <w:t>Low</w:t>
      </w:r>
      <w:r>
        <w:rPr>
          <w:spacing w:val="-12"/>
        </w:rPr>
        <w:t xml:space="preserve"> </w:t>
      </w:r>
      <w:r>
        <w:t>Voltage/Low</w:t>
      </w:r>
      <w:r>
        <w:rPr>
          <w:spacing w:val="-11"/>
        </w:rPr>
        <w:t xml:space="preserve"> </w:t>
      </w:r>
      <w:r>
        <w:t>Current</w:t>
      </w:r>
      <w:r>
        <w:rPr>
          <w:spacing w:val="-17"/>
        </w:rPr>
        <w:t xml:space="preserve"> </w:t>
      </w:r>
      <w:r>
        <w:t>Wiring</w:t>
      </w:r>
      <w:r>
        <w:rPr>
          <w:spacing w:val="-16"/>
        </w:rPr>
        <w:t xml:space="preserve"> </w:t>
      </w:r>
      <w:r>
        <w:t>and</w:t>
      </w:r>
      <w:r>
        <w:rPr>
          <w:spacing w:val="-13"/>
        </w:rPr>
        <w:t xml:space="preserve"> </w:t>
      </w:r>
      <w:r>
        <w:rPr>
          <w:spacing w:val="-2"/>
        </w:rPr>
        <w:t>Terminals</w:t>
      </w:r>
    </w:p>
    <w:p w14:paraId="09B28386" w14:textId="77777777" w:rsidR="00193ACD" w:rsidRDefault="00967BBC">
      <w:pPr>
        <w:pStyle w:val="BodyText"/>
        <w:spacing w:before="56"/>
        <w:ind w:right="1256"/>
      </w:pPr>
      <w:r>
        <w:t>All power</w:t>
      </w:r>
      <w:r>
        <w:rPr>
          <w:spacing w:val="-1"/>
        </w:rPr>
        <w:t xml:space="preserve"> </w:t>
      </w:r>
      <w:r>
        <w:t>and</w:t>
      </w:r>
      <w:r>
        <w:rPr>
          <w:spacing w:val="-1"/>
        </w:rPr>
        <w:t xml:space="preserve"> </w:t>
      </w:r>
      <w:r>
        <w:t>ground</w:t>
      </w:r>
      <w:r>
        <w:rPr>
          <w:spacing w:val="-1"/>
        </w:rPr>
        <w:t xml:space="preserve"> </w:t>
      </w:r>
      <w:r>
        <w:t>wiring</w:t>
      </w:r>
      <w:r>
        <w:rPr>
          <w:spacing w:val="-4"/>
        </w:rPr>
        <w:t xml:space="preserve"> </w:t>
      </w:r>
      <w:r>
        <w:t>shall conform</w:t>
      </w:r>
      <w:r>
        <w:rPr>
          <w:spacing w:val="-5"/>
        </w:rPr>
        <w:t xml:space="preserve"> </w:t>
      </w:r>
      <w:r>
        <w:t>to</w:t>
      </w:r>
      <w:r>
        <w:rPr>
          <w:spacing w:val="-1"/>
        </w:rPr>
        <w:t xml:space="preserve"> </w:t>
      </w:r>
      <w:r>
        <w:t>specification</w:t>
      </w:r>
      <w:r>
        <w:rPr>
          <w:spacing w:val="-5"/>
        </w:rPr>
        <w:t xml:space="preserve"> </w:t>
      </w:r>
      <w:r>
        <w:t>requirements</w:t>
      </w:r>
      <w:r>
        <w:rPr>
          <w:spacing w:val="-1"/>
        </w:rPr>
        <w:t xml:space="preserve"> </w:t>
      </w:r>
      <w:r>
        <w:t>of</w:t>
      </w:r>
      <w:r>
        <w:rPr>
          <w:spacing w:val="-2"/>
        </w:rPr>
        <w:t xml:space="preserve"> </w:t>
      </w:r>
      <w:r>
        <w:t>SAE</w:t>
      </w:r>
      <w:r>
        <w:rPr>
          <w:spacing w:val="-4"/>
        </w:rPr>
        <w:t xml:space="preserve"> </w:t>
      </w:r>
      <w:r>
        <w:t>Recommended</w:t>
      </w:r>
      <w:r>
        <w:rPr>
          <w:spacing w:val="-1"/>
        </w:rPr>
        <w:t xml:space="preserve"> </w:t>
      </w:r>
      <w:r>
        <w:t xml:space="preserve">Practice J1127, J1128 and J1292.Double insulations hall be maintained as close to the junction box, electrical </w:t>
      </w:r>
      <w:proofErr w:type="gramStart"/>
      <w:r>
        <w:t>compartment</w:t>
      </w:r>
      <w:proofErr w:type="gramEnd"/>
      <w:r>
        <w:rPr>
          <w:spacing w:val="-6"/>
        </w:rPr>
        <w:t xml:space="preserve"> </w:t>
      </w:r>
      <w:r>
        <w:t>or</w:t>
      </w:r>
      <w:r>
        <w:rPr>
          <w:spacing w:val="-6"/>
        </w:rPr>
        <w:t xml:space="preserve"> </w:t>
      </w:r>
      <w:r>
        <w:t>terminals</w:t>
      </w:r>
      <w:r>
        <w:rPr>
          <w:spacing w:val="-6"/>
        </w:rPr>
        <w:t xml:space="preserve"> </w:t>
      </w:r>
      <w:r>
        <w:t>as</w:t>
      </w:r>
      <w:r>
        <w:rPr>
          <w:spacing w:val="-4"/>
        </w:rPr>
        <w:t xml:space="preserve"> </w:t>
      </w:r>
      <w:r>
        <w:t>possible.</w:t>
      </w:r>
      <w:r>
        <w:rPr>
          <w:spacing w:val="-7"/>
        </w:rPr>
        <w:t xml:space="preserve"> </w:t>
      </w:r>
      <w:r>
        <w:t>The</w:t>
      </w:r>
      <w:r>
        <w:rPr>
          <w:spacing w:val="-7"/>
        </w:rPr>
        <w:t xml:space="preserve"> </w:t>
      </w:r>
      <w:r>
        <w:t>requirement</w:t>
      </w:r>
      <w:r>
        <w:rPr>
          <w:spacing w:val="-5"/>
        </w:rPr>
        <w:t xml:space="preserve"> </w:t>
      </w:r>
      <w:r>
        <w:t>for</w:t>
      </w:r>
      <w:r>
        <w:rPr>
          <w:spacing w:val="-3"/>
        </w:rPr>
        <w:t xml:space="preserve"> </w:t>
      </w:r>
      <w:r>
        <w:t>double</w:t>
      </w:r>
      <w:r>
        <w:rPr>
          <w:spacing w:val="-4"/>
        </w:rPr>
        <w:t xml:space="preserve"> </w:t>
      </w:r>
      <w:r>
        <w:t>insulations</w:t>
      </w:r>
      <w:r>
        <w:rPr>
          <w:spacing w:val="-6"/>
        </w:rPr>
        <w:t xml:space="preserve"> </w:t>
      </w:r>
      <w:r>
        <w:t>hall</w:t>
      </w:r>
      <w:r>
        <w:rPr>
          <w:spacing w:val="-8"/>
        </w:rPr>
        <w:t xml:space="preserve"> </w:t>
      </w:r>
      <w:r>
        <w:t>be</w:t>
      </w:r>
      <w:r>
        <w:rPr>
          <w:spacing w:val="-4"/>
        </w:rPr>
        <w:t xml:space="preserve"> </w:t>
      </w:r>
      <w:r>
        <w:t>met by</w:t>
      </w:r>
      <w:r>
        <w:rPr>
          <w:spacing w:val="-9"/>
        </w:rPr>
        <w:t xml:space="preserve"> </w:t>
      </w:r>
      <w:r>
        <w:t>wrapping</w:t>
      </w:r>
      <w:r>
        <w:rPr>
          <w:spacing w:val="-9"/>
        </w:rPr>
        <w:t xml:space="preserve"> </w:t>
      </w:r>
      <w:r>
        <w:t xml:space="preserve">the harness with plastic electrical tape or by sheathing all wires and harnesses with non-conductive, </w:t>
      </w:r>
      <w:proofErr w:type="gramStart"/>
      <w:r>
        <w:t>rigid</w:t>
      </w:r>
      <w:proofErr w:type="gramEnd"/>
      <w:r>
        <w:t xml:space="preserve"> or flexible conduit.</w:t>
      </w:r>
    </w:p>
    <w:p w14:paraId="206C6993" w14:textId="77777777" w:rsidR="00193ACD" w:rsidRDefault="00967BBC">
      <w:pPr>
        <w:pStyle w:val="BodyText"/>
        <w:spacing w:before="238"/>
        <w:ind w:right="1186"/>
        <w:jc w:val="both"/>
      </w:pPr>
      <w:r>
        <w:t>Wiring</w:t>
      </w:r>
      <w:r>
        <w:rPr>
          <w:spacing w:val="-2"/>
        </w:rPr>
        <w:t xml:space="preserve"> </w:t>
      </w:r>
      <w:r>
        <w:t>shall</w:t>
      </w:r>
      <w:r>
        <w:rPr>
          <w:spacing w:val="-1"/>
        </w:rPr>
        <w:t xml:space="preserve"> </w:t>
      </w:r>
      <w:r>
        <w:t>be grouped, numbered and/or</w:t>
      </w:r>
      <w:r>
        <w:rPr>
          <w:spacing w:val="-1"/>
        </w:rPr>
        <w:t xml:space="preserve"> </w:t>
      </w:r>
      <w:r>
        <w:t>color-coded. Wiring</w:t>
      </w:r>
      <w:r>
        <w:rPr>
          <w:spacing w:val="-2"/>
        </w:rPr>
        <w:t xml:space="preserve"> </w:t>
      </w:r>
      <w:r>
        <w:t>harnesses</w:t>
      </w:r>
      <w:r>
        <w:rPr>
          <w:spacing w:val="-1"/>
        </w:rPr>
        <w:t xml:space="preserve"> </w:t>
      </w:r>
      <w:r>
        <w:t>shall</w:t>
      </w:r>
      <w:r>
        <w:rPr>
          <w:spacing w:val="-1"/>
        </w:rPr>
        <w:t xml:space="preserve"> </w:t>
      </w:r>
      <w:r>
        <w:t>not contain wires</w:t>
      </w:r>
      <w:r>
        <w:rPr>
          <w:spacing w:val="-1"/>
        </w:rPr>
        <w:t xml:space="preserve"> </w:t>
      </w:r>
      <w:r>
        <w:t>of different voltage</w:t>
      </w:r>
      <w:r>
        <w:rPr>
          <w:spacing w:val="-7"/>
        </w:rPr>
        <w:t xml:space="preserve"> </w:t>
      </w:r>
      <w:r>
        <w:t>classes</w:t>
      </w:r>
      <w:r>
        <w:rPr>
          <w:spacing w:val="-4"/>
        </w:rPr>
        <w:t xml:space="preserve"> </w:t>
      </w:r>
      <w:r>
        <w:t>unless</w:t>
      </w:r>
      <w:r>
        <w:rPr>
          <w:spacing w:val="-4"/>
        </w:rPr>
        <w:t xml:space="preserve"> </w:t>
      </w:r>
      <w:r>
        <w:t>all</w:t>
      </w:r>
      <w:r>
        <w:rPr>
          <w:spacing w:val="-4"/>
        </w:rPr>
        <w:t xml:space="preserve"> </w:t>
      </w:r>
      <w:r>
        <w:t>wires</w:t>
      </w:r>
      <w:r>
        <w:rPr>
          <w:spacing w:val="-3"/>
        </w:rPr>
        <w:t xml:space="preserve"> </w:t>
      </w:r>
      <w:r>
        <w:t>within</w:t>
      </w:r>
      <w:r>
        <w:rPr>
          <w:spacing w:val="-8"/>
        </w:rPr>
        <w:t xml:space="preserve"> </w:t>
      </w:r>
      <w:r>
        <w:t>the</w:t>
      </w:r>
      <w:r>
        <w:rPr>
          <w:spacing w:val="-7"/>
        </w:rPr>
        <w:t xml:space="preserve"> </w:t>
      </w:r>
      <w:r>
        <w:t>harness</w:t>
      </w:r>
      <w:r>
        <w:rPr>
          <w:spacing w:val="-6"/>
        </w:rPr>
        <w:t xml:space="preserve"> </w:t>
      </w:r>
      <w:r>
        <w:t>are</w:t>
      </w:r>
      <w:r>
        <w:rPr>
          <w:spacing w:val="-7"/>
        </w:rPr>
        <w:t xml:space="preserve"> </w:t>
      </w:r>
      <w:r>
        <w:t>insulated</w:t>
      </w:r>
      <w:r>
        <w:rPr>
          <w:spacing w:val="-8"/>
        </w:rPr>
        <w:t xml:space="preserve"> </w:t>
      </w:r>
      <w:r>
        <w:t>for</w:t>
      </w:r>
      <w:r>
        <w:rPr>
          <w:spacing w:val="-4"/>
        </w:rPr>
        <w:t xml:space="preserve"> </w:t>
      </w:r>
      <w:r>
        <w:t>the</w:t>
      </w:r>
      <w:r>
        <w:rPr>
          <w:spacing w:val="-4"/>
        </w:rPr>
        <w:t xml:space="preserve"> </w:t>
      </w:r>
      <w:r>
        <w:t>highest</w:t>
      </w:r>
      <w:r>
        <w:rPr>
          <w:spacing w:val="-3"/>
        </w:rPr>
        <w:t xml:space="preserve"> </w:t>
      </w:r>
      <w:r>
        <w:t>voltage</w:t>
      </w:r>
      <w:r>
        <w:rPr>
          <w:spacing w:val="-4"/>
        </w:rPr>
        <w:t xml:space="preserve"> </w:t>
      </w:r>
      <w:r>
        <w:t>presenting</w:t>
      </w:r>
      <w:r>
        <w:rPr>
          <w:spacing w:val="-8"/>
        </w:rPr>
        <w:t xml:space="preserve"> </w:t>
      </w:r>
      <w:r>
        <w:t>the</w:t>
      </w:r>
      <w:r>
        <w:rPr>
          <w:spacing w:val="-4"/>
        </w:rPr>
        <w:t xml:space="preserve"> </w:t>
      </w:r>
      <w:r>
        <w:t>harness. Kinking, grounding at multiple points, stretching, and exceeding minimum bend radius shall be prevented.</w:t>
      </w:r>
    </w:p>
    <w:p w14:paraId="7A1AE139" w14:textId="77777777" w:rsidR="00193ACD" w:rsidRDefault="00967BBC">
      <w:pPr>
        <w:pStyle w:val="BodyText"/>
        <w:spacing w:before="242"/>
        <w:ind w:left="298" w:right="1175"/>
      </w:pPr>
      <w:r>
        <w:t>Strain-relief</w:t>
      </w:r>
      <w:r>
        <w:rPr>
          <w:spacing w:val="-6"/>
        </w:rPr>
        <w:t xml:space="preserve"> </w:t>
      </w:r>
      <w:r>
        <w:t>fittings</w:t>
      </w:r>
      <w:r>
        <w:rPr>
          <w:spacing w:val="-6"/>
        </w:rPr>
        <w:t xml:space="preserve"> </w:t>
      </w:r>
      <w:r>
        <w:t>shall</w:t>
      </w:r>
      <w:r>
        <w:rPr>
          <w:spacing w:val="-7"/>
        </w:rPr>
        <w:t xml:space="preserve"> </w:t>
      </w:r>
      <w:r>
        <w:t>be</w:t>
      </w:r>
      <w:r>
        <w:rPr>
          <w:spacing w:val="-5"/>
        </w:rPr>
        <w:t xml:space="preserve"> </w:t>
      </w:r>
      <w:r>
        <w:t>provided</w:t>
      </w:r>
      <w:r>
        <w:rPr>
          <w:spacing w:val="-6"/>
        </w:rPr>
        <w:t xml:space="preserve"> </w:t>
      </w:r>
      <w:r>
        <w:t>at</w:t>
      </w:r>
      <w:r>
        <w:rPr>
          <w:spacing w:val="-7"/>
        </w:rPr>
        <w:t xml:space="preserve"> </w:t>
      </w:r>
      <w:r>
        <w:t>all</w:t>
      </w:r>
      <w:r>
        <w:rPr>
          <w:spacing w:val="-5"/>
        </w:rPr>
        <w:t xml:space="preserve"> </w:t>
      </w:r>
      <w:r>
        <w:t>points</w:t>
      </w:r>
      <w:r>
        <w:rPr>
          <w:spacing w:val="-5"/>
        </w:rPr>
        <w:t xml:space="preserve"> </w:t>
      </w:r>
      <w:r>
        <w:t>where</w:t>
      </w:r>
      <w:r>
        <w:rPr>
          <w:spacing w:val="-5"/>
        </w:rPr>
        <w:t xml:space="preserve"> </w:t>
      </w:r>
      <w:r>
        <w:t>wiring</w:t>
      </w:r>
      <w:r>
        <w:rPr>
          <w:spacing w:val="-7"/>
        </w:rPr>
        <w:t xml:space="preserve"> </w:t>
      </w:r>
      <w:r>
        <w:t>enters</w:t>
      </w:r>
      <w:r>
        <w:rPr>
          <w:spacing w:val="-6"/>
        </w:rPr>
        <w:t xml:space="preserve"> </w:t>
      </w:r>
      <w:r>
        <w:t>electrical</w:t>
      </w:r>
      <w:r>
        <w:rPr>
          <w:spacing w:val="-4"/>
        </w:rPr>
        <w:t xml:space="preserve"> </w:t>
      </w:r>
      <w:r>
        <w:t>compartments.</w:t>
      </w:r>
      <w:r>
        <w:rPr>
          <w:spacing w:val="-6"/>
        </w:rPr>
        <w:t xml:space="preserve"> </w:t>
      </w:r>
      <w:r>
        <w:t>Grommets</w:t>
      </w:r>
      <w:r>
        <w:rPr>
          <w:spacing w:val="-7"/>
        </w:rPr>
        <w:t xml:space="preserve"> </w:t>
      </w:r>
      <w:r>
        <w:t xml:space="preserve">or other protective material shall be installed at points where wiring penetrates metal structures outside of electrical enclosures. Wiring supports shall be protective and non-conductive at areas of wire contact and shall not be damaged by heat, water, </w:t>
      </w:r>
      <w:proofErr w:type="gramStart"/>
      <w:r>
        <w:t>solvents</w:t>
      </w:r>
      <w:proofErr w:type="gramEnd"/>
      <w:r>
        <w:t xml:space="preserve"> or chafing.</w:t>
      </w:r>
    </w:p>
    <w:p w14:paraId="743F4A14" w14:textId="77777777" w:rsidR="00193ACD" w:rsidRDefault="00967BBC">
      <w:pPr>
        <w:pStyle w:val="BodyText"/>
        <w:spacing w:before="243"/>
        <w:ind w:right="1082"/>
      </w:pPr>
      <w:r>
        <w:t>To</w:t>
      </w:r>
      <w:r>
        <w:rPr>
          <w:spacing w:val="-4"/>
        </w:rPr>
        <w:t xml:space="preserve"> </w:t>
      </w:r>
      <w:r>
        <w:t>the</w:t>
      </w:r>
      <w:r>
        <w:rPr>
          <w:spacing w:val="-3"/>
        </w:rPr>
        <w:t xml:space="preserve"> </w:t>
      </w:r>
      <w:r>
        <w:t>extent</w:t>
      </w:r>
      <w:r>
        <w:rPr>
          <w:spacing w:val="-5"/>
        </w:rPr>
        <w:t xml:space="preserve"> </w:t>
      </w:r>
      <w:r>
        <w:t>practicable,</w:t>
      </w:r>
      <w:r>
        <w:rPr>
          <w:spacing w:val="-5"/>
        </w:rPr>
        <w:t xml:space="preserve"> </w:t>
      </w:r>
      <w:r>
        <w:t>wiring</w:t>
      </w:r>
      <w:r>
        <w:rPr>
          <w:spacing w:val="-3"/>
        </w:rPr>
        <w:t xml:space="preserve"> </w:t>
      </w:r>
      <w:r>
        <w:t xml:space="preserve">shall not </w:t>
      </w:r>
      <w:proofErr w:type="gramStart"/>
      <w:r>
        <w:t>be</w:t>
      </w:r>
      <w:r>
        <w:rPr>
          <w:spacing w:val="-5"/>
        </w:rPr>
        <w:t xml:space="preserve"> </w:t>
      </w:r>
      <w:r>
        <w:t>located</w:t>
      </w:r>
      <w:r>
        <w:rPr>
          <w:spacing w:val="76"/>
        </w:rPr>
        <w:t xml:space="preserve"> </w:t>
      </w:r>
      <w:r>
        <w:t>in</w:t>
      </w:r>
      <w:proofErr w:type="gramEnd"/>
      <w:r>
        <w:rPr>
          <w:spacing w:val="-1"/>
        </w:rPr>
        <w:t xml:space="preserve"> </w:t>
      </w:r>
      <w:r>
        <w:t>environmentally</w:t>
      </w:r>
      <w:r>
        <w:rPr>
          <w:spacing w:val="-8"/>
        </w:rPr>
        <w:t xml:space="preserve"> </w:t>
      </w:r>
      <w:r>
        <w:t>exposed</w:t>
      </w:r>
      <w:r>
        <w:rPr>
          <w:spacing w:val="-8"/>
        </w:rPr>
        <w:t xml:space="preserve"> </w:t>
      </w:r>
      <w:r>
        <w:t>locations</w:t>
      </w:r>
      <w:r>
        <w:rPr>
          <w:spacing w:val="-2"/>
        </w:rPr>
        <w:t xml:space="preserve"> </w:t>
      </w:r>
      <w:r>
        <w:t>under</w:t>
      </w:r>
      <w:r>
        <w:rPr>
          <w:spacing w:val="-5"/>
        </w:rPr>
        <w:t xml:space="preserve"> </w:t>
      </w:r>
      <w:r>
        <w:t>the</w:t>
      </w:r>
      <w:r>
        <w:rPr>
          <w:spacing w:val="-3"/>
        </w:rPr>
        <w:t xml:space="preserve"> </w:t>
      </w:r>
      <w:r>
        <w:t xml:space="preserve">vehicle. Wiring and electrical equipment necessarily located under the vehicle shall be insulated from water, heat, </w:t>
      </w:r>
      <w:proofErr w:type="gramStart"/>
      <w:r>
        <w:t>corrosion</w:t>
      </w:r>
      <w:proofErr w:type="gramEnd"/>
      <w:r>
        <w:rPr>
          <w:spacing w:val="-3"/>
        </w:rPr>
        <w:t xml:space="preserve"> </w:t>
      </w:r>
      <w:r>
        <w:t>and</w:t>
      </w:r>
      <w:r>
        <w:rPr>
          <w:spacing w:val="-8"/>
        </w:rPr>
        <w:t xml:space="preserve"> </w:t>
      </w:r>
      <w:r>
        <w:t>mechanical</w:t>
      </w:r>
      <w:r>
        <w:rPr>
          <w:spacing w:val="-5"/>
        </w:rPr>
        <w:t xml:space="preserve"> </w:t>
      </w:r>
      <w:r>
        <w:t>damage.</w:t>
      </w:r>
      <w:r>
        <w:rPr>
          <w:spacing w:val="-3"/>
        </w:rPr>
        <w:t xml:space="preserve"> </w:t>
      </w:r>
      <w:r>
        <w:t>Where</w:t>
      </w:r>
      <w:r>
        <w:rPr>
          <w:spacing w:val="-3"/>
        </w:rPr>
        <w:t xml:space="preserve"> </w:t>
      </w:r>
      <w:r>
        <w:t>feasible,</w:t>
      </w:r>
      <w:r>
        <w:rPr>
          <w:spacing w:val="-3"/>
        </w:rPr>
        <w:t xml:space="preserve"> </w:t>
      </w:r>
      <w:r>
        <w:t>front-to-rear</w:t>
      </w:r>
      <w:r>
        <w:rPr>
          <w:spacing w:val="-3"/>
        </w:rPr>
        <w:t xml:space="preserve"> </w:t>
      </w:r>
      <w:r>
        <w:t>electrical</w:t>
      </w:r>
      <w:r>
        <w:rPr>
          <w:spacing w:val="-2"/>
        </w:rPr>
        <w:t xml:space="preserve"> </w:t>
      </w:r>
      <w:r>
        <w:t>harnesses</w:t>
      </w:r>
      <w:r>
        <w:rPr>
          <w:spacing w:val="-3"/>
        </w:rPr>
        <w:t xml:space="preserve"> </w:t>
      </w:r>
      <w:r>
        <w:t>should</w:t>
      </w:r>
      <w:r>
        <w:rPr>
          <w:spacing w:val="-3"/>
        </w:rPr>
        <w:t xml:space="preserve"> </w:t>
      </w:r>
      <w:r>
        <w:t>be</w:t>
      </w:r>
      <w:r>
        <w:rPr>
          <w:spacing w:val="-3"/>
        </w:rPr>
        <w:t xml:space="preserve"> </w:t>
      </w:r>
      <w:r>
        <w:t>installed</w:t>
      </w:r>
      <w:r>
        <w:rPr>
          <w:spacing w:val="-4"/>
        </w:rPr>
        <w:t xml:space="preserve"> </w:t>
      </w:r>
      <w:r>
        <w:t>above the window line of the vehicle.</w:t>
      </w:r>
    </w:p>
    <w:p w14:paraId="3B09E391" w14:textId="77777777" w:rsidR="00193ACD" w:rsidRDefault="00967BBC">
      <w:pPr>
        <w:pStyle w:val="BodyText"/>
        <w:spacing w:before="237"/>
        <w:ind w:right="1256"/>
      </w:pPr>
      <w:r>
        <w:t>All wiring</w:t>
      </w:r>
      <w:r>
        <w:rPr>
          <w:spacing w:val="-4"/>
        </w:rPr>
        <w:t xml:space="preserve"> </w:t>
      </w:r>
      <w:r>
        <w:t>harnesses</w:t>
      </w:r>
      <w:r>
        <w:rPr>
          <w:spacing w:val="-2"/>
        </w:rPr>
        <w:t xml:space="preserve"> </w:t>
      </w:r>
      <w:r>
        <w:t>over 5</w:t>
      </w:r>
      <w:r>
        <w:rPr>
          <w:spacing w:val="-5"/>
        </w:rPr>
        <w:t xml:space="preserve"> </w:t>
      </w:r>
      <w:r>
        <w:t>ft.</w:t>
      </w:r>
      <w:r>
        <w:rPr>
          <w:spacing w:val="-4"/>
        </w:rPr>
        <w:t xml:space="preserve"> </w:t>
      </w:r>
      <w:r>
        <w:t>long</w:t>
      </w:r>
      <w:r>
        <w:rPr>
          <w:spacing w:val="-6"/>
        </w:rPr>
        <w:t xml:space="preserve"> </w:t>
      </w:r>
      <w:r>
        <w:t>and</w:t>
      </w:r>
      <w:r>
        <w:rPr>
          <w:spacing w:val="-1"/>
        </w:rPr>
        <w:t xml:space="preserve"> </w:t>
      </w:r>
      <w:r>
        <w:t>containing</w:t>
      </w:r>
      <w:r>
        <w:rPr>
          <w:spacing w:val="-4"/>
        </w:rPr>
        <w:t xml:space="preserve"> </w:t>
      </w:r>
      <w:r>
        <w:t>at</w:t>
      </w:r>
      <w:r>
        <w:rPr>
          <w:spacing w:val="-2"/>
        </w:rPr>
        <w:t xml:space="preserve"> </w:t>
      </w:r>
      <w:r>
        <w:t>least</w:t>
      </w:r>
      <w:r>
        <w:rPr>
          <w:spacing w:val="-2"/>
        </w:rPr>
        <w:t xml:space="preserve"> </w:t>
      </w:r>
      <w:r>
        <w:t>five</w:t>
      </w:r>
      <w:r>
        <w:rPr>
          <w:spacing w:val="-1"/>
        </w:rPr>
        <w:t xml:space="preserve"> </w:t>
      </w:r>
      <w:r>
        <w:t>wires</w:t>
      </w:r>
      <w:r>
        <w:rPr>
          <w:spacing w:val="-1"/>
        </w:rPr>
        <w:t xml:space="preserve"> </w:t>
      </w:r>
      <w:r>
        <w:t>shall</w:t>
      </w:r>
      <w:r>
        <w:rPr>
          <w:spacing w:val="-2"/>
        </w:rPr>
        <w:t xml:space="preserve"> </w:t>
      </w:r>
      <w:r>
        <w:t>include10</w:t>
      </w:r>
      <w:r>
        <w:rPr>
          <w:spacing w:val="-1"/>
        </w:rPr>
        <w:t xml:space="preserve"> </w:t>
      </w:r>
      <w:r>
        <w:t>percent (minimum</w:t>
      </w:r>
      <w:r>
        <w:rPr>
          <w:spacing w:val="-5"/>
        </w:rPr>
        <w:t xml:space="preserve"> </w:t>
      </w:r>
      <w:r>
        <w:t>one wire) excess wires for spares. This requirement for spare wires does not apply to data links and communication</w:t>
      </w:r>
      <w:r>
        <w:rPr>
          <w:spacing w:val="-4"/>
        </w:rPr>
        <w:t xml:space="preserve"> </w:t>
      </w:r>
      <w:r>
        <w:t>cables.</w:t>
      </w:r>
      <w:r>
        <w:rPr>
          <w:spacing w:val="-7"/>
        </w:rPr>
        <w:t xml:space="preserve"> </w:t>
      </w:r>
      <w:r>
        <w:t>Wiring</w:t>
      </w:r>
      <w:r>
        <w:rPr>
          <w:spacing w:val="-6"/>
        </w:rPr>
        <w:t xml:space="preserve"> </w:t>
      </w:r>
      <w:r>
        <w:t>harness</w:t>
      </w:r>
      <w:r>
        <w:rPr>
          <w:spacing w:val="-9"/>
        </w:rPr>
        <w:t xml:space="preserve"> </w:t>
      </w:r>
      <w:r>
        <w:t>length</w:t>
      </w:r>
      <w:r>
        <w:rPr>
          <w:spacing w:val="-7"/>
        </w:rPr>
        <w:t xml:space="preserve"> </w:t>
      </w:r>
      <w:r>
        <w:t>shall</w:t>
      </w:r>
      <w:r>
        <w:rPr>
          <w:spacing w:val="-4"/>
        </w:rPr>
        <w:t xml:space="preserve"> </w:t>
      </w:r>
      <w:r>
        <w:t>allow</w:t>
      </w:r>
      <w:r>
        <w:rPr>
          <w:spacing w:val="-8"/>
        </w:rPr>
        <w:t xml:space="preserve"> </w:t>
      </w:r>
      <w:r>
        <w:t>end</w:t>
      </w:r>
      <w:r>
        <w:rPr>
          <w:spacing w:val="-4"/>
        </w:rPr>
        <w:t xml:space="preserve"> </w:t>
      </w:r>
      <w:r>
        <w:t>terminals</w:t>
      </w:r>
      <w:r>
        <w:rPr>
          <w:spacing w:val="-8"/>
        </w:rPr>
        <w:t xml:space="preserve"> </w:t>
      </w:r>
      <w:r>
        <w:t>to</w:t>
      </w:r>
      <w:r>
        <w:rPr>
          <w:spacing w:val="-5"/>
        </w:rPr>
        <w:t xml:space="preserve"> </w:t>
      </w:r>
      <w:r>
        <w:t>be</w:t>
      </w:r>
      <w:r>
        <w:rPr>
          <w:spacing w:val="-4"/>
        </w:rPr>
        <w:t xml:space="preserve"> </w:t>
      </w:r>
      <w:r>
        <w:t>replaced</w:t>
      </w:r>
      <w:r>
        <w:rPr>
          <w:spacing w:val="-6"/>
        </w:rPr>
        <w:t xml:space="preserve"> </w:t>
      </w:r>
      <w:r>
        <w:t>twice</w:t>
      </w:r>
      <w:r>
        <w:rPr>
          <w:spacing w:val="-4"/>
        </w:rPr>
        <w:t xml:space="preserve"> </w:t>
      </w:r>
      <w:r>
        <w:t>without</w:t>
      </w:r>
      <w:r>
        <w:rPr>
          <w:spacing w:val="-6"/>
        </w:rPr>
        <w:t xml:space="preserve"> </w:t>
      </w:r>
      <w:r>
        <w:t xml:space="preserve">pulling, </w:t>
      </w:r>
      <w:proofErr w:type="gramStart"/>
      <w:r>
        <w:t>stretching</w:t>
      </w:r>
      <w:proofErr w:type="gramEnd"/>
      <w:r>
        <w:t xml:space="preserve"> or replacing the wire. Terminals shall be crimped to the wiring according to the connector manufacturer’s</w:t>
      </w:r>
      <w:r>
        <w:rPr>
          <w:spacing w:val="-7"/>
        </w:rPr>
        <w:t xml:space="preserve"> </w:t>
      </w:r>
      <w:r>
        <w:t>recommendations</w:t>
      </w:r>
      <w:r>
        <w:rPr>
          <w:spacing w:val="-4"/>
        </w:rPr>
        <w:t xml:space="preserve"> </w:t>
      </w:r>
      <w:r>
        <w:t>for</w:t>
      </w:r>
      <w:r>
        <w:rPr>
          <w:spacing w:val="-5"/>
        </w:rPr>
        <w:t xml:space="preserve"> </w:t>
      </w:r>
      <w:r>
        <w:t>techniques</w:t>
      </w:r>
      <w:r>
        <w:rPr>
          <w:spacing w:val="-4"/>
        </w:rPr>
        <w:t xml:space="preserve"> </w:t>
      </w:r>
      <w:r>
        <w:t>and</w:t>
      </w:r>
      <w:r>
        <w:rPr>
          <w:spacing w:val="-8"/>
        </w:rPr>
        <w:t xml:space="preserve"> </w:t>
      </w:r>
      <w:r>
        <w:t>tools.</w:t>
      </w:r>
      <w:r>
        <w:rPr>
          <w:spacing w:val="-3"/>
        </w:rPr>
        <w:t xml:space="preserve"> </w:t>
      </w:r>
      <w:r>
        <w:t>All</w:t>
      </w:r>
      <w:r>
        <w:rPr>
          <w:spacing w:val="-2"/>
        </w:rPr>
        <w:t xml:space="preserve"> </w:t>
      </w:r>
      <w:r>
        <w:t>cable</w:t>
      </w:r>
      <w:r>
        <w:rPr>
          <w:spacing w:val="-3"/>
        </w:rPr>
        <w:t xml:space="preserve"> </w:t>
      </w:r>
      <w:r>
        <w:t>connectors</w:t>
      </w:r>
      <w:r>
        <w:rPr>
          <w:spacing w:val="-3"/>
        </w:rPr>
        <w:t xml:space="preserve"> </w:t>
      </w:r>
      <w:r>
        <w:t>shall</w:t>
      </w:r>
      <w:r>
        <w:rPr>
          <w:spacing w:val="-2"/>
        </w:rPr>
        <w:t xml:space="preserve"> </w:t>
      </w:r>
      <w:r>
        <w:t>be</w:t>
      </w:r>
      <w:r>
        <w:rPr>
          <w:spacing w:val="-5"/>
        </w:rPr>
        <w:t xml:space="preserve"> </w:t>
      </w:r>
      <w:r>
        <w:t>locking</w:t>
      </w:r>
      <w:r>
        <w:rPr>
          <w:spacing w:val="-8"/>
        </w:rPr>
        <w:t xml:space="preserve"> </w:t>
      </w:r>
      <w:r>
        <w:t>type,</w:t>
      </w:r>
      <w:r>
        <w:rPr>
          <w:spacing w:val="-5"/>
        </w:rPr>
        <w:t xml:space="preserve"> </w:t>
      </w:r>
      <w:r>
        <w:t>keyed and</w:t>
      </w:r>
      <w:r>
        <w:rPr>
          <w:spacing w:val="-3"/>
        </w:rPr>
        <w:t xml:space="preserve"> </w:t>
      </w:r>
      <w:r>
        <w:t>sealed,</w:t>
      </w:r>
      <w:r>
        <w:rPr>
          <w:spacing w:val="-5"/>
        </w:rPr>
        <w:t xml:space="preserve"> </w:t>
      </w:r>
      <w:r>
        <w:t>unless</w:t>
      </w:r>
      <w:r>
        <w:rPr>
          <w:spacing w:val="-5"/>
        </w:rPr>
        <w:t xml:space="preserve"> </w:t>
      </w:r>
      <w:r>
        <w:t>enclosed</w:t>
      </w:r>
      <w:r>
        <w:rPr>
          <w:spacing w:val="-9"/>
        </w:rPr>
        <w:t xml:space="preserve"> </w:t>
      </w:r>
      <w:r>
        <w:t>in</w:t>
      </w:r>
      <w:r>
        <w:rPr>
          <w:spacing w:val="-3"/>
        </w:rPr>
        <w:t xml:space="preserve"> </w:t>
      </w:r>
      <w:proofErr w:type="gramStart"/>
      <w:r>
        <w:t>water</w:t>
      </w:r>
      <w:r>
        <w:rPr>
          <w:spacing w:val="-5"/>
        </w:rPr>
        <w:t xml:space="preserve"> </w:t>
      </w:r>
      <w:r>
        <w:t>tight</w:t>
      </w:r>
      <w:proofErr w:type="gramEnd"/>
      <w:r>
        <w:rPr>
          <w:spacing w:val="-7"/>
        </w:rPr>
        <w:t xml:space="preserve"> </w:t>
      </w:r>
      <w:r>
        <w:t>cabinets</w:t>
      </w:r>
      <w:r>
        <w:rPr>
          <w:spacing w:val="-2"/>
        </w:rPr>
        <w:t xml:space="preserve"> </w:t>
      </w:r>
      <w:r>
        <w:t>or</w:t>
      </w:r>
      <w:r>
        <w:rPr>
          <w:spacing w:val="-3"/>
        </w:rPr>
        <w:t xml:space="preserve"> </w:t>
      </w:r>
      <w:r>
        <w:t>vehicle</w:t>
      </w:r>
      <w:r>
        <w:rPr>
          <w:spacing w:val="-7"/>
        </w:rPr>
        <w:t xml:space="preserve"> </w:t>
      </w:r>
      <w:r>
        <w:t>interior.</w:t>
      </w:r>
      <w:r>
        <w:rPr>
          <w:spacing w:val="-7"/>
        </w:rPr>
        <w:t xml:space="preserve"> </w:t>
      </w:r>
      <w:r>
        <w:t>Pins</w:t>
      </w:r>
      <w:r>
        <w:rPr>
          <w:spacing w:val="-3"/>
        </w:rPr>
        <w:t xml:space="preserve"> </w:t>
      </w:r>
      <w:r>
        <w:t>shall</w:t>
      </w:r>
      <w:r>
        <w:rPr>
          <w:spacing w:val="-2"/>
        </w:rPr>
        <w:t xml:space="preserve"> </w:t>
      </w:r>
      <w:r>
        <w:t>be</w:t>
      </w:r>
      <w:r>
        <w:rPr>
          <w:spacing w:val="-7"/>
        </w:rPr>
        <w:t xml:space="preserve"> </w:t>
      </w:r>
      <w:r>
        <w:t>removable,</w:t>
      </w:r>
      <w:r>
        <w:rPr>
          <w:spacing w:val="-7"/>
        </w:rPr>
        <w:t xml:space="preserve"> </w:t>
      </w:r>
      <w:r>
        <w:t>crimp</w:t>
      </w:r>
      <w:r>
        <w:rPr>
          <w:spacing w:val="-3"/>
        </w:rPr>
        <w:t xml:space="preserve"> </w:t>
      </w:r>
      <w:r>
        <w:t>contact type, of the correct size and rating for the wire being terminated. Unused pin positions shall be sealed with sealing</w:t>
      </w:r>
      <w:r>
        <w:rPr>
          <w:spacing w:val="-6"/>
        </w:rPr>
        <w:t xml:space="preserve"> </w:t>
      </w:r>
      <w:r>
        <w:t>plugs.</w:t>
      </w:r>
      <w:r>
        <w:rPr>
          <w:spacing w:val="-2"/>
        </w:rPr>
        <w:t xml:space="preserve"> </w:t>
      </w:r>
      <w:r>
        <w:t>Adjacent</w:t>
      </w:r>
      <w:r>
        <w:rPr>
          <w:spacing w:val="-1"/>
        </w:rPr>
        <w:t xml:space="preserve"> </w:t>
      </w:r>
      <w:r>
        <w:t>connectors</w:t>
      </w:r>
      <w:r>
        <w:rPr>
          <w:spacing w:val="-2"/>
        </w:rPr>
        <w:t xml:space="preserve"> </w:t>
      </w:r>
      <w:r>
        <w:t>shall</w:t>
      </w:r>
      <w:r>
        <w:rPr>
          <w:spacing w:val="-1"/>
        </w:rPr>
        <w:t xml:space="preserve"> </w:t>
      </w:r>
      <w:r>
        <w:t>use</w:t>
      </w:r>
      <w:r>
        <w:rPr>
          <w:spacing w:val="-2"/>
        </w:rPr>
        <w:t xml:space="preserve"> </w:t>
      </w:r>
      <w:r>
        <w:t>either</w:t>
      </w:r>
      <w:r>
        <w:rPr>
          <w:spacing w:val="-2"/>
        </w:rPr>
        <w:t xml:space="preserve"> </w:t>
      </w:r>
      <w:r>
        <w:t>different</w:t>
      </w:r>
      <w:r>
        <w:rPr>
          <w:spacing w:val="-1"/>
        </w:rPr>
        <w:t xml:space="preserve"> </w:t>
      </w:r>
      <w:r>
        <w:t>inserts</w:t>
      </w:r>
      <w:r>
        <w:rPr>
          <w:spacing w:val="-2"/>
        </w:rPr>
        <w:t xml:space="preserve"> </w:t>
      </w:r>
      <w:r>
        <w:t>or different</w:t>
      </w:r>
      <w:r>
        <w:rPr>
          <w:spacing w:val="-1"/>
        </w:rPr>
        <w:t xml:space="preserve"> </w:t>
      </w:r>
      <w:r>
        <w:t>insert</w:t>
      </w:r>
      <w:r>
        <w:rPr>
          <w:spacing w:val="-2"/>
        </w:rPr>
        <w:t xml:space="preserve"> </w:t>
      </w:r>
      <w:r>
        <w:t>orientations</w:t>
      </w:r>
      <w:r>
        <w:rPr>
          <w:spacing w:val="-3"/>
        </w:rPr>
        <w:t xml:space="preserve"> </w:t>
      </w:r>
      <w:r>
        <w:t>to</w:t>
      </w:r>
      <w:r>
        <w:rPr>
          <w:spacing w:val="-2"/>
        </w:rPr>
        <w:t xml:space="preserve"> </w:t>
      </w:r>
      <w:r>
        <w:t>prevent incorrect connections.</w:t>
      </w:r>
    </w:p>
    <w:p w14:paraId="056C06B9" w14:textId="77777777" w:rsidR="00193ACD" w:rsidRDefault="00967BBC">
      <w:pPr>
        <w:pStyle w:val="BodyText"/>
        <w:spacing w:before="238"/>
        <w:ind w:left="298" w:right="1136"/>
      </w:pPr>
      <w:r>
        <w:t>Terminals</w:t>
      </w:r>
      <w:r>
        <w:rPr>
          <w:spacing w:val="-6"/>
        </w:rPr>
        <w:t xml:space="preserve"> </w:t>
      </w:r>
      <w:r>
        <w:t>shall</w:t>
      </w:r>
      <w:r>
        <w:rPr>
          <w:spacing w:val="-4"/>
        </w:rPr>
        <w:t xml:space="preserve"> </w:t>
      </w:r>
      <w:r>
        <w:t>be</w:t>
      </w:r>
      <w:r>
        <w:rPr>
          <w:spacing w:val="-4"/>
        </w:rPr>
        <w:t xml:space="preserve"> </w:t>
      </w:r>
      <w:r>
        <w:t>crimped,</w:t>
      </w:r>
      <w:r>
        <w:rPr>
          <w:spacing w:val="-4"/>
        </w:rPr>
        <w:t xml:space="preserve"> </w:t>
      </w:r>
      <w:r>
        <w:t>corrosion-resistant</w:t>
      </w:r>
      <w:r>
        <w:rPr>
          <w:spacing w:val="-1"/>
        </w:rPr>
        <w:t xml:space="preserve"> </w:t>
      </w:r>
      <w:r>
        <w:t>and</w:t>
      </w:r>
      <w:r>
        <w:rPr>
          <w:spacing w:val="-2"/>
        </w:rPr>
        <w:t xml:space="preserve"> </w:t>
      </w:r>
      <w:r>
        <w:t>full</w:t>
      </w:r>
      <w:r>
        <w:rPr>
          <w:spacing w:val="-5"/>
        </w:rPr>
        <w:t xml:space="preserve"> </w:t>
      </w:r>
      <w:r>
        <w:t>ring</w:t>
      </w:r>
      <w:r>
        <w:rPr>
          <w:spacing w:val="-6"/>
        </w:rPr>
        <w:t xml:space="preserve"> </w:t>
      </w:r>
      <w:r>
        <w:t>type</w:t>
      </w:r>
      <w:r>
        <w:rPr>
          <w:spacing w:val="-2"/>
        </w:rPr>
        <w:t xml:space="preserve"> </w:t>
      </w:r>
      <w:r>
        <w:t>or</w:t>
      </w:r>
      <w:r>
        <w:rPr>
          <w:spacing w:val="-6"/>
        </w:rPr>
        <w:t xml:space="preserve"> </w:t>
      </w:r>
      <w:r>
        <w:t>interlocking</w:t>
      </w:r>
      <w:r>
        <w:rPr>
          <w:spacing w:val="-7"/>
        </w:rPr>
        <w:t xml:space="preserve"> </w:t>
      </w:r>
      <w:r>
        <w:t>lugs</w:t>
      </w:r>
      <w:r>
        <w:rPr>
          <w:spacing w:val="-2"/>
        </w:rPr>
        <w:t xml:space="preserve"> </w:t>
      </w:r>
      <w:r>
        <w:t>with</w:t>
      </w:r>
      <w:r>
        <w:rPr>
          <w:spacing w:val="-2"/>
        </w:rPr>
        <w:t xml:space="preserve"> </w:t>
      </w:r>
      <w:r>
        <w:t>insulating</w:t>
      </w:r>
      <w:r>
        <w:rPr>
          <w:spacing w:val="-6"/>
        </w:rPr>
        <w:t xml:space="preserve"> </w:t>
      </w:r>
      <w:r>
        <w:t>ferrules. When using pressure type screw terminal strips, only stranded wire shall be used. Insulation clearance shall ensure that wires have a minimum of “visible clearance” and a maximum of two times the conduct or diameter</w:t>
      </w:r>
      <w:r>
        <w:rPr>
          <w:spacing w:val="-6"/>
        </w:rPr>
        <w:t xml:space="preserve"> </w:t>
      </w:r>
      <w:r>
        <w:t>or</w:t>
      </w:r>
      <w:r>
        <w:rPr>
          <w:spacing w:val="-4"/>
        </w:rPr>
        <w:t xml:space="preserve"> </w:t>
      </w:r>
      <w:r>
        <w:t>1/16</w:t>
      </w:r>
      <w:r>
        <w:rPr>
          <w:spacing w:val="-9"/>
        </w:rPr>
        <w:t xml:space="preserve"> </w:t>
      </w:r>
      <w:r>
        <w:t>in.,</w:t>
      </w:r>
      <w:r>
        <w:rPr>
          <w:spacing w:val="-2"/>
        </w:rPr>
        <w:t xml:space="preserve"> </w:t>
      </w:r>
      <w:r>
        <w:t>whichever</w:t>
      </w:r>
      <w:r>
        <w:rPr>
          <w:spacing w:val="-3"/>
        </w:rPr>
        <w:t xml:space="preserve"> </w:t>
      </w:r>
      <w:r>
        <w:t>is</w:t>
      </w:r>
      <w:r>
        <w:rPr>
          <w:spacing w:val="-7"/>
        </w:rPr>
        <w:t xml:space="preserve"> </w:t>
      </w:r>
      <w:r>
        <w:t>less.</w:t>
      </w:r>
      <w:r>
        <w:rPr>
          <w:spacing w:val="-4"/>
        </w:rPr>
        <w:t xml:space="preserve"> </w:t>
      </w:r>
      <w:r>
        <w:t>When</w:t>
      </w:r>
      <w:r>
        <w:rPr>
          <w:spacing w:val="-4"/>
        </w:rPr>
        <w:t xml:space="preserve"> </w:t>
      </w:r>
      <w:r>
        <w:t>using</w:t>
      </w:r>
      <w:r>
        <w:rPr>
          <w:spacing w:val="-10"/>
        </w:rPr>
        <w:t xml:space="preserve"> </w:t>
      </w:r>
      <w:r>
        <w:t>shielded</w:t>
      </w:r>
      <w:r>
        <w:rPr>
          <w:spacing w:val="-6"/>
        </w:rPr>
        <w:t xml:space="preserve"> </w:t>
      </w:r>
      <w:r>
        <w:t>or</w:t>
      </w:r>
      <w:r>
        <w:rPr>
          <w:spacing w:val="-6"/>
        </w:rPr>
        <w:t xml:space="preserve"> </w:t>
      </w:r>
      <w:r>
        <w:t>coaxial</w:t>
      </w:r>
      <w:r>
        <w:rPr>
          <w:spacing w:val="-1"/>
        </w:rPr>
        <w:t xml:space="preserve"> </w:t>
      </w:r>
      <w:r>
        <w:t>cable,</w:t>
      </w:r>
      <w:r>
        <w:rPr>
          <w:spacing w:val="-6"/>
        </w:rPr>
        <w:t xml:space="preserve"> </w:t>
      </w:r>
      <w:r>
        <w:t>upon</w:t>
      </w:r>
      <w:r>
        <w:rPr>
          <w:spacing w:val="-2"/>
        </w:rPr>
        <w:t xml:space="preserve"> </w:t>
      </w:r>
      <w:r>
        <w:t>stripping</w:t>
      </w:r>
      <w:r>
        <w:rPr>
          <w:spacing w:val="-9"/>
        </w:rPr>
        <w:t xml:space="preserve"> </w:t>
      </w:r>
      <w:r>
        <w:t>of</w:t>
      </w:r>
      <w:r>
        <w:rPr>
          <w:spacing w:val="-4"/>
        </w:rPr>
        <w:t xml:space="preserve"> </w:t>
      </w:r>
      <w:r>
        <w:t>the</w:t>
      </w:r>
      <w:r>
        <w:rPr>
          <w:spacing w:val="-7"/>
        </w:rPr>
        <w:t xml:space="preserve"> </w:t>
      </w:r>
      <w:r>
        <w:t>insulation, the metallic braid shall be free from frayed strands that can penetrate the insulation of the inner wires.</w:t>
      </w:r>
    </w:p>
    <w:p w14:paraId="1C4AA0E8" w14:textId="77777777" w:rsidR="00193ACD" w:rsidRDefault="00967BBC">
      <w:pPr>
        <w:pStyle w:val="BodyText"/>
        <w:spacing w:before="241"/>
        <w:ind w:right="1256"/>
      </w:pPr>
      <w:r>
        <w:t>Ultra-sonic</w:t>
      </w:r>
      <w:r>
        <w:rPr>
          <w:spacing w:val="-4"/>
        </w:rPr>
        <w:t xml:space="preserve"> </w:t>
      </w:r>
      <w:r>
        <w:t>and</w:t>
      </w:r>
      <w:r>
        <w:rPr>
          <w:spacing w:val="-7"/>
        </w:rPr>
        <w:t xml:space="preserve"> </w:t>
      </w:r>
      <w:r>
        <w:t>T-splices</w:t>
      </w:r>
      <w:r>
        <w:rPr>
          <w:spacing w:val="-6"/>
        </w:rPr>
        <w:t xml:space="preserve"> </w:t>
      </w:r>
      <w:r>
        <w:t>may</w:t>
      </w:r>
      <w:r>
        <w:rPr>
          <w:spacing w:val="-6"/>
        </w:rPr>
        <w:t xml:space="preserve"> </w:t>
      </w:r>
      <w:r>
        <w:t>be</w:t>
      </w:r>
      <w:r>
        <w:rPr>
          <w:spacing w:val="-4"/>
        </w:rPr>
        <w:t xml:space="preserve"> </w:t>
      </w:r>
      <w:r>
        <w:t>used</w:t>
      </w:r>
      <w:r>
        <w:rPr>
          <w:spacing w:val="-5"/>
        </w:rPr>
        <w:t xml:space="preserve"> </w:t>
      </w:r>
      <w:r>
        <w:t>with</w:t>
      </w:r>
      <w:r>
        <w:rPr>
          <w:spacing w:val="-5"/>
        </w:rPr>
        <w:t xml:space="preserve"> </w:t>
      </w:r>
      <w:r>
        <w:t>8AWG</w:t>
      </w:r>
      <w:r>
        <w:rPr>
          <w:spacing w:val="-5"/>
        </w:rPr>
        <w:t xml:space="preserve"> </w:t>
      </w:r>
      <w:r>
        <w:t>or</w:t>
      </w:r>
      <w:r>
        <w:rPr>
          <w:spacing w:val="-6"/>
        </w:rPr>
        <w:t xml:space="preserve"> </w:t>
      </w:r>
      <w:r>
        <w:t>smaller wire.</w:t>
      </w:r>
      <w:r>
        <w:rPr>
          <w:spacing w:val="-7"/>
        </w:rPr>
        <w:t xml:space="preserve"> </w:t>
      </w:r>
      <w:r>
        <w:t>When</w:t>
      </w:r>
      <w:r>
        <w:rPr>
          <w:spacing w:val="-7"/>
        </w:rPr>
        <w:t xml:space="preserve"> </w:t>
      </w:r>
      <w:r>
        <w:t>a</w:t>
      </w:r>
      <w:r>
        <w:rPr>
          <w:spacing w:val="-7"/>
        </w:rPr>
        <w:t xml:space="preserve"> </w:t>
      </w:r>
      <w:r>
        <w:t>T-splice</w:t>
      </w:r>
      <w:r>
        <w:rPr>
          <w:spacing w:val="-4"/>
        </w:rPr>
        <w:t xml:space="preserve"> </w:t>
      </w:r>
      <w:r>
        <w:t>is</w:t>
      </w:r>
      <w:r>
        <w:rPr>
          <w:spacing w:val="-4"/>
        </w:rPr>
        <w:t xml:space="preserve"> </w:t>
      </w:r>
      <w:r>
        <w:t>used,</w:t>
      </w:r>
      <w:r>
        <w:rPr>
          <w:spacing w:val="-7"/>
        </w:rPr>
        <w:t xml:space="preserve"> </w:t>
      </w:r>
      <w:r>
        <w:t>it</w:t>
      </w:r>
      <w:r>
        <w:rPr>
          <w:spacing w:val="-4"/>
        </w:rPr>
        <w:t xml:space="preserve"> </w:t>
      </w:r>
      <w:r>
        <w:t>shall</w:t>
      </w:r>
      <w:r>
        <w:rPr>
          <w:spacing w:val="-6"/>
        </w:rPr>
        <w:t xml:space="preserve"> </w:t>
      </w:r>
      <w:r>
        <w:t>meet these additional requirements:</w:t>
      </w:r>
    </w:p>
    <w:p w14:paraId="760B9282" w14:textId="77777777" w:rsidR="00193ACD" w:rsidRDefault="00967BBC">
      <w:pPr>
        <w:pStyle w:val="ListParagraph"/>
        <w:numPr>
          <w:ilvl w:val="0"/>
          <w:numId w:val="19"/>
        </w:numPr>
        <w:tabs>
          <w:tab w:val="left" w:pos="1020"/>
        </w:tabs>
        <w:spacing w:before="240"/>
      </w:pPr>
      <w:r>
        <w:t>It</w:t>
      </w:r>
      <w:r>
        <w:rPr>
          <w:spacing w:val="-2"/>
        </w:rPr>
        <w:t xml:space="preserve"> </w:t>
      </w:r>
      <w:r>
        <w:t>shall</w:t>
      </w:r>
      <w:r>
        <w:rPr>
          <w:spacing w:val="-9"/>
        </w:rPr>
        <w:t xml:space="preserve"> </w:t>
      </w:r>
      <w:r>
        <w:t>include</w:t>
      </w:r>
      <w:r>
        <w:rPr>
          <w:spacing w:val="-7"/>
        </w:rPr>
        <w:t xml:space="preserve"> </w:t>
      </w:r>
      <w:r>
        <w:t>a</w:t>
      </w:r>
      <w:r>
        <w:rPr>
          <w:spacing w:val="-4"/>
        </w:rPr>
        <w:t xml:space="preserve"> </w:t>
      </w:r>
      <w:r>
        <w:t>mechanical</w:t>
      </w:r>
      <w:r>
        <w:rPr>
          <w:spacing w:val="-1"/>
        </w:rPr>
        <w:t xml:space="preserve"> </w:t>
      </w:r>
      <w:r>
        <w:t>clamp</w:t>
      </w:r>
      <w:r>
        <w:rPr>
          <w:spacing w:val="-6"/>
        </w:rPr>
        <w:t xml:space="preserve"> </w:t>
      </w:r>
      <w:r>
        <w:t>in</w:t>
      </w:r>
      <w:r>
        <w:rPr>
          <w:spacing w:val="-7"/>
        </w:rPr>
        <w:t xml:space="preserve"> </w:t>
      </w:r>
      <w:r>
        <w:t>addition</w:t>
      </w:r>
      <w:r>
        <w:rPr>
          <w:spacing w:val="-9"/>
        </w:rPr>
        <w:t xml:space="preserve"> </w:t>
      </w:r>
      <w:r>
        <w:t>to</w:t>
      </w:r>
      <w:r>
        <w:rPr>
          <w:spacing w:val="-5"/>
        </w:rPr>
        <w:t xml:space="preserve"> </w:t>
      </w:r>
      <w:r>
        <w:t>solder</w:t>
      </w:r>
      <w:r>
        <w:rPr>
          <w:spacing w:val="-2"/>
        </w:rPr>
        <w:t xml:space="preserve"> </w:t>
      </w:r>
      <w:r>
        <w:t>on</w:t>
      </w:r>
      <w:r>
        <w:rPr>
          <w:spacing w:val="-7"/>
        </w:rPr>
        <w:t xml:space="preserve"> </w:t>
      </w:r>
      <w:r>
        <w:t>the</w:t>
      </w:r>
      <w:r>
        <w:rPr>
          <w:spacing w:val="-4"/>
        </w:rPr>
        <w:t xml:space="preserve"> </w:t>
      </w:r>
      <w:r>
        <w:rPr>
          <w:spacing w:val="-2"/>
        </w:rPr>
        <w:t>splice.</w:t>
      </w:r>
    </w:p>
    <w:p w14:paraId="35008834" w14:textId="77777777" w:rsidR="00193ACD" w:rsidRDefault="00967BBC">
      <w:pPr>
        <w:pStyle w:val="ListParagraph"/>
        <w:numPr>
          <w:ilvl w:val="0"/>
          <w:numId w:val="19"/>
        </w:numPr>
        <w:tabs>
          <w:tab w:val="left" w:pos="1020"/>
        </w:tabs>
        <w:spacing w:before="2"/>
      </w:pPr>
      <w:r>
        <w:t>The</w:t>
      </w:r>
      <w:r>
        <w:rPr>
          <w:spacing w:val="-9"/>
        </w:rPr>
        <w:t xml:space="preserve"> </w:t>
      </w:r>
      <w:r>
        <w:t>wire</w:t>
      </w:r>
      <w:r>
        <w:rPr>
          <w:spacing w:val="-6"/>
        </w:rPr>
        <w:t xml:space="preserve"> </w:t>
      </w:r>
      <w:r>
        <w:t>shall</w:t>
      </w:r>
      <w:r>
        <w:rPr>
          <w:spacing w:val="-4"/>
        </w:rPr>
        <w:t xml:space="preserve"> </w:t>
      </w:r>
      <w:r>
        <w:t>support</w:t>
      </w:r>
      <w:r>
        <w:rPr>
          <w:spacing w:val="-3"/>
        </w:rPr>
        <w:t xml:space="preserve"> </w:t>
      </w:r>
      <w:r>
        <w:t>no</w:t>
      </w:r>
      <w:r>
        <w:rPr>
          <w:spacing w:val="-8"/>
        </w:rPr>
        <w:t xml:space="preserve"> </w:t>
      </w:r>
      <w:r>
        <w:t>mechanical</w:t>
      </w:r>
      <w:r>
        <w:rPr>
          <w:spacing w:val="-3"/>
        </w:rPr>
        <w:t xml:space="preserve"> </w:t>
      </w:r>
      <w:r>
        <w:t>load</w:t>
      </w:r>
      <w:r>
        <w:rPr>
          <w:spacing w:val="-7"/>
        </w:rPr>
        <w:t xml:space="preserve"> </w:t>
      </w:r>
      <w:proofErr w:type="gramStart"/>
      <w:r>
        <w:t>in</w:t>
      </w:r>
      <w:r>
        <w:rPr>
          <w:spacing w:val="-6"/>
        </w:rPr>
        <w:t xml:space="preserve"> </w:t>
      </w:r>
      <w:r>
        <w:t>the</w:t>
      </w:r>
      <w:r>
        <w:rPr>
          <w:spacing w:val="-4"/>
        </w:rPr>
        <w:t xml:space="preserve"> </w:t>
      </w:r>
      <w:r>
        <w:t>area</w:t>
      </w:r>
      <w:r>
        <w:rPr>
          <w:spacing w:val="-9"/>
        </w:rPr>
        <w:t xml:space="preserve"> </w:t>
      </w:r>
      <w:r>
        <w:t>of</w:t>
      </w:r>
      <w:proofErr w:type="gramEnd"/>
      <w:r>
        <w:rPr>
          <w:spacing w:val="-4"/>
        </w:rPr>
        <w:t xml:space="preserve"> </w:t>
      </w:r>
      <w:r>
        <w:t>the</w:t>
      </w:r>
      <w:r>
        <w:rPr>
          <w:spacing w:val="-3"/>
        </w:rPr>
        <w:t xml:space="preserve"> </w:t>
      </w:r>
      <w:r>
        <w:rPr>
          <w:spacing w:val="-2"/>
        </w:rPr>
        <w:t>splice.</w:t>
      </w:r>
    </w:p>
    <w:p w14:paraId="7075F9D8" w14:textId="77777777" w:rsidR="00193ACD" w:rsidRDefault="00967BBC">
      <w:pPr>
        <w:pStyle w:val="ListParagraph"/>
        <w:numPr>
          <w:ilvl w:val="0"/>
          <w:numId w:val="19"/>
        </w:numPr>
        <w:tabs>
          <w:tab w:val="left" w:pos="1020"/>
        </w:tabs>
        <w:spacing w:before="1"/>
      </w:pPr>
      <w:r>
        <w:t>The</w:t>
      </w:r>
      <w:r>
        <w:rPr>
          <w:spacing w:val="-7"/>
        </w:rPr>
        <w:t xml:space="preserve"> </w:t>
      </w:r>
      <w:r>
        <w:t>wire</w:t>
      </w:r>
      <w:r>
        <w:rPr>
          <w:spacing w:val="-6"/>
        </w:rPr>
        <w:t xml:space="preserve"> </w:t>
      </w:r>
      <w:r>
        <w:t>shall</w:t>
      </w:r>
      <w:r>
        <w:rPr>
          <w:spacing w:val="-4"/>
        </w:rPr>
        <w:t xml:space="preserve"> </w:t>
      </w:r>
      <w:r>
        <w:t>be</w:t>
      </w:r>
      <w:r>
        <w:rPr>
          <w:spacing w:val="-9"/>
        </w:rPr>
        <w:t xml:space="preserve"> </w:t>
      </w:r>
      <w:r>
        <w:t>supported</w:t>
      </w:r>
      <w:r>
        <w:rPr>
          <w:spacing w:val="-8"/>
        </w:rPr>
        <w:t xml:space="preserve"> </w:t>
      </w:r>
      <w:r>
        <w:t>to</w:t>
      </w:r>
      <w:r>
        <w:rPr>
          <w:spacing w:val="-5"/>
        </w:rPr>
        <w:t xml:space="preserve"> </w:t>
      </w:r>
      <w:r>
        <w:t>prevent</w:t>
      </w:r>
      <w:r>
        <w:rPr>
          <w:spacing w:val="-4"/>
        </w:rPr>
        <w:t xml:space="preserve"> </w:t>
      </w:r>
      <w:r>
        <w:rPr>
          <w:spacing w:val="-2"/>
        </w:rPr>
        <w:t>flexing.</w:t>
      </w:r>
    </w:p>
    <w:p w14:paraId="78FED431" w14:textId="77777777" w:rsidR="00193ACD" w:rsidRDefault="00193ACD">
      <w:pPr>
        <w:sectPr w:rsidR="00193ACD" w:rsidSect="00920359">
          <w:pgSz w:w="12240" w:h="15840"/>
          <w:pgMar w:top="1560" w:right="0" w:bottom="1280" w:left="1140" w:header="1082" w:footer="1099" w:gutter="0"/>
          <w:cols w:space="720"/>
        </w:sectPr>
      </w:pPr>
    </w:p>
    <w:p w14:paraId="631F5E66" w14:textId="77777777" w:rsidR="00193ACD" w:rsidRDefault="00193ACD">
      <w:pPr>
        <w:pStyle w:val="BodyText"/>
        <w:spacing w:before="235"/>
        <w:ind w:left="0"/>
      </w:pPr>
    </w:p>
    <w:p w14:paraId="45755FF9" w14:textId="77777777" w:rsidR="00193ACD" w:rsidRDefault="00967BBC">
      <w:pPr>
        <w:pStyle w:val="BodyText"/>
        <w:spacing w:before="1"/>
        <w:ind w:right="1136"/>
      </w:pPr>
      <w:r>
        <w:t>All</w:t>
      </w:r>
      <w:r>
        <w:rPr>
          <w:spacing w:val="-1"/>
        </w:rPr>
        <w:t xml:space="preserve"> </w:t>
      </w:r>
      <w:r>
        <w:t>splicing</w:t>
      </w:r>
      <w:r>
        <w:rPr>
          <w:spacing w:val="-4"/>
        </w:rPr>
        <w:t xml:space="preserve"> </w:t>
      </w:r>
      <w:r>
        <w:t>shall</w:t>
      </w:r>
      <w:r>
        <w:rPr>
          <w:spacing w:val="-1"/>
        </w:rPr>
        <w:t xml:space="preserve"> </w:t>
      </w:r>
      <w:r>
        <w:t>be</w:t>
      </w:r>
      <w:r>
        <w:rPr>
          <w:spacing w:val="-6"/>
        </w:rPr>
        <w:t xml:space="preserve"> </w:t>
      </w:r>
      <w:r>
        <w:t>staggered</w:t>
      </w:r>
      <w:r>
        <w:rPr>
          <w:spacing w:val="-4"/>
        </w:rPr>
        <w:t xml:space="preserve"> </w:t>
      </w:r>
      <w:r>
        <w:t>in</w:t>
      </w:r>
      <w:r>
        <w:rPr>
          <w:spacing w:val="-7"/>
        </w:rPr>
        <w:t xml:space="preserve"> </w:t>
      </w:r>
      <w:r>
        <w:t>the</w:t>
      </w:r>
      <w:r>
        <w:rPr>
          <w:spacing w:val="-7"/>
        </w:rPr>
        <w:t xml:space="preserve"> </w:t>
      </w:r>
      <w:r>
        <w:t>harness</w:t>
      </w:r>
      <w:r>
        <w:rPr>
          <w:spacing w:val="-4"/>
        </w:rPr>
        <w:t xml:space="preserve"> </w:t>
      </w:r>
      <w:r>
        <w:t>so</w:t>
      </w:r>
      <w:r>
        <w:rPr>
          <w:spacing w:val="-7"/>
        </w:rPr>
        <w:t xml:space="preserve"> </w:t>
      </w:r>
      <w:r>
        <w:t>that</w:t>
      </w:r>
      <w:r>
        <w:rPr>
          <w:spacing w:val="-1"/>
        </w:rPr>
        <w:t xml:space="preserve"> </w:t>
      </w:r>
      <w:r>
        <w:t>no</w:t>
      </w:r>
      <w:r>
        <w:rPr>
          <w:spacing w:val="-9"/>
        </w:rPr>
        <w:t xml:space="preserve"> </w:t>
      </w:r>
      <w:r>
        <w:t>two</w:t>
      </w:r>
      <w:r>
        <w:rPr>
          <w:spacing w:val="-2"/>
        </w:rPr>
        <w:t xml:space="preserve"> </w:t>
      </w:r>
      <w:r>
        <w:t>splices</w:t>
      </w:r>
      <w:r>
        <w:rPr>
          <w:spacing w:val="-4"/>
        </w:rPr>
        <w:t xml:space="preserve"> </w:t>
      </w:r>
      <w:r>
        <w:t>are</w:t>
      </w:r>
      <w:r>
        <w:rPr>
          <w:spacing w:val="-4"/>
        </w:rPr>
        <w:t xml:space="preserve"> </w:t>
      </w:r>
      <w:r>
        <w:t>positioned</w:t>
      </w:r>
      <w:r>
        <w:rPr>
          <w:spacing w:val="-7"/>
        </w:rPr>
        <w:t xml:space="preserve"> </w:t>
      </w:r>
      <w:r>
        <w:t>in</w:t>
      </w:r>
      <w:r>
        <w:rPr>
          <w:spacing w:val="-2"/>
        </w:rPr>
        <w:t xml:space="preserve"> </w:t>
      </w:r>
      <w:r>
        <w:t>the</w:t>
      </w:r>
      <w:r>
        <w:rPr>
          <w:spacing w:val="-4"/>
        </w:rPr>
        <w:t xml:space="preserve"> </w:t>
      </w:r>
      <w:r>
        <w:t>same</w:t>
      </w:r>
      <w:r>
        <w:rPr>
          <w:spacing w:val="-4"/>
        </w:rPr>
        <w:t xml:space="preserve"> </w:t>
      </w:r>
      <w:r>
        <w:t>location</w:t>
      </w:r>
      <w:r>
        <w:rPr>
          <w:spacing w:val="-2"/>
        </w:rPr>
        <w:t xml:space="preserve"> </w:t>
      </w:r>
      <w:r>
        <w:t>within the harness.</w:t>
      </w:r>
    </w:p>
    <w:p w14:paraId="42EFA308" w14:textId="77777777" w:rsidR="00193ACD" w:rsidRDefault="00967BBC">
      <w:pPr>
        <w:pStyle w:val="BodyText"/>
        <w:spacing w:before="240"/>
        <w:ind w:right="1256"/>
      </w:pPr>
      <w:r>
        <w:t xml:space="preserve">Wiring located in the engine compartment shall be routed away from high- </w:t>
      </w:r>
      <w:r>
        <w:rPr>
          <w:spacing w:val="-2"/>
        </w:rPr>
        <w:t>heatsourcesorshieldedand/orinsulatedfromtemperaturesexceedingthewiringandconnector operating requirements.</w:t>
      </w:r>
    </w:p>
    <w:p w14:paraId="7E4E3FFF" w14:textId="77777777" w:rsidR="00193ACD" w:rsidRDefault="00967BBC">
      <w:pPr>
        <w:pStyle w:val="BodyText"/>
        <w:spacing w:before="239"/>
        <w:ind w:right="1256"/>
      </w:pPr>
      <w:r>
        <w:t>The instrument panel and wiring shall be easily accessible for service from the driver’s seat or top of the panel.</w:t>
      </w:r>
      <w:r>
        <w:rPr>
          <w:spacing w:val="-7"/>
        </w:rPr>
        <w:t xml:space="preserve"> </w:t>
      </w:r>
      <w:r>
        <w:t>The</w:t>
      </w:r>
      <w:r>
        <w:rPr>
          <w:spacing w:val="-9"/>
        </w:rPr>
        <w:t xml:space="preserve"> </w:t>
      </w:r>
      <w:r>
        <w:t>instrument</w:t>
      </w:r>
      <w:r>
        <w:rPr>
          <w:spacing w:val="-1"/>
        </w:rPr>
        <w:t xml:space="preserve"> </w:t>
      </w:r>
      <w:r>
        <w:t>panel</w:t>
      </w:r>
      <w:r>
        <w:rPr>
          <w:spacing w:val="-7"/>
        </w:rPr>
        <w:t xml:space="preserve"> </w:t>
      </w:r>
      <w:r>
        <w:t>shall</w:t>
      </w:r>
      <w:r>
        <w:rPr>
          <w:spacing w:val="-4"/>
        </w:rPr>
        <w:t xml:space="preserve"> </w:t>
      </w:r>
      <w:r>
        <w:t>be</w:t>
      </w:r>
      <w:r>
        <w:rPr>
          <w:spacing w:val="-9"/>
        </w:rPr>
        <w:t xml:space="preserve"> </w:t>
      </w:r>
      <w:r>
        <w:t>separately</w:t>
      </w:r>
      <w:r>
        <w:rPr>
          <w:spacing w:val="-11"/>
        </w:rPr>
        <w:t xml:space="preserve"> </w:t>
      </w:r>
      <w:r>
        <w:t>removable</w:t>
      </w:r>
      <w:r>
        <w:rPr>
          <w:spacing w:val="-6"/>
        </w:rPr>
        <w:t xml:space="preserve"> </w:t>
      </w:r>
      <w:r>
        <w:t>and</w:t>
      </w:r>
      <w:r>
        <w:rPr>
          <w:spacing w:val="-4"/>
        </w:rPr>
        <w:t xml:space="preserve"> </w:t>
      </w:r>
      <w:r>
        <w:t>replaceable</w:t>
      </w:r>
      <w:r>
        <w:rPr>
          <w:spacing w:val="-6"/>
        </w:rPr>
        <w:t xml:space="preserve"> </w:t>
      </w:r>
      <w:r>
        <w:t>without</w:t>
      </w:r>
      <w:r>
        <w:rPr>
          <w:spacing w:val="-8"/>
        </w:rPr>
        <w:t xml:space="preserve"> </w:t>
      </w:r>
      <w:r>
        <w:t>damaging</w:t>
      </w:r>
      <w:r>
        <w:rPr>
          <w:spacing w:val="-7"/>
        </w:rPr>
        <w:t xml:space="preserve"> </w:t>
      </w:r>
      <w:r>
        <w:t>the</w:t>
      </w:r>
      <w:r>
        <w:rPr>
          <w:spacing w:val="-4"/>
        </w:rPr>
        <w:t xml:space="preserve"> </w:t>
      </w:r>
      <w:r>
        <w:t>instrument panel or gauges. Wiring shall have sufficient length and be routed to permit service without stretching or chafing the wires.</w:t>
      </w:r>
    </w:p>
    <w:p w14:paraId="1AFA0E87" w14:textId="77777777" w:rsidR="00193ACD" w:rsidRDefault="00967BBC">
      <w:pPr>
        <w:pStyle w:val="Heading3"/>
        <w:spacing w:before="244"/>
      </w:pPr>
      <w:bookmarkStart w:id="527" w:name="TS_40.4_Electrical_Components"/>
      <w:bookmarkStart w:id="528" w:name="_bookmark237"/>
      <w:bookmarkEnd w:id="527"/>
      <w:bookmarkEnd w:id="528"/>
      <w:r>
        <w:t>TS</w:t>
      </w:r>
      <w:r>
        <w:rPr>
          <w:spacing w:val="-17"/>
        </w:rPr>
        <w:t xml:space="preserve"> </w:t>
      </w:r>
      <w:r>
        <w:t>40.4</w:t>
      </w:r>
      <w:r>
        <w:rPr>
          <w:spacing w:val="-17"/>
        </w:rPr>
        <w:t xml:space="preserve"> </w:t>
      </w:r>
      <w:r>
        <w:t>Electrical</w:t>
      </w:r>
      <w:r>
        <w:rPr>
          <w:spacing w:val="-14"/>
        </w:rPr>
        <w:t xml:space="preserve"> </w:t>
      </w:r>
      <w:r>
        <w:rPr>
          <w:spacing w:val="-2"/>
        </w:rPr>
        <w:t>Components</w:t>
      </w:r>
    </w:p>
    <w:p w14:paraId="060C124F" w14:textId="77777777" w:rsidR="00193ACD" w:rsidRDefault="00967BBC">
      <w:pPr>
        <w:pStyle w:val="BodyText"/>
        <w:spacing w:before="59"/>
        <w:ind w:right="1256"/>
      </w:pPr>
      <w:r>
        <w:t xml:space="preserve">All electrical </w:t>
      </w:r>
      <w:proofErr w:type="gramStart"/>
      <w:r>
        <w:t>components ,including</w:t>
      </w:r>
      <w:proofErr w:type="gramEnd"/>
      <w:r>
        <w:t xml:space="preserve"> switches, relays, flashers and circuit breakers, shall be heavy-duty designs</w:t>
      </w:r>
      <w:r>
        <w:rPr>
          <w:spacing w:val="-4"/>
        </w:rPr>
        <w:t xml:space="preserve"> </w:t>
      </w:r>
      <w:r>
        <w:t>with</w:t>
      </w:r>
      <w:r>
        <w:rPr>
          <w:spacing w:val="-5"/>
        </w:rPr>
        <w:t xml:space="preserve"> </w:t>
      </w:r>
      <w:r>
        <w:t>either</w:t>
      </w:r>
      <w:r>
        <w:rPr>
          <w:spacing w:val="-6"/>
        </w:rPr>
        <w:t xml:space="preserve"> </w:t>
      </w:r>
      <w:r>
        <w:t>a</w:t>
      </w:r>
      <w:r>
        <w:rPr>
          <w:spacing w:val="-4"/>
        </w:rPr>
        <w:t xml:space="preserve"> </w:t>
      </w:r>
      <w:r>
        <w:t>successful</w:t>
      </w:r>
      <w:r>
        <w:rPr>
          <w:spacing w:val="-5"/>
        </w:rPr>
        <w:t xml:space="preserve"> </w:t>
      </w:r>
      <w:r>
        <w:t>history</w:t>
      </w:r>
      <w:r>
        <w:rPr>
          <w:spacing w:val="-6"/>
        </w:rPr>
        <w:t xml:space="preserve"> </w:t>
      </w:r>
      <w:r>
        <w:t>of</w:t>
      </w:r>
      <w:r>
        <w:rPr>
          <w:spacing w:val="-4"/>
        </w:rPr>
        <w:t xml:space="preserve"> </w:t>
      </w:r>
      <w:r>
        <w:t>application</w:t>
      </w:r>
      <w:r>
        <w:rPr>
          <w:spacing w:val="-9"/>
        </w:rPr>
        <w:t xml:space="preserve"> </w:t>
      </w:r>
      <w:r>
        <w:t>in</w:t>
      </w:r>
      <w:r>
        <w:rPr>
          <w:spacing w:val="-4"/>
        </w:rPr>
        <w:t xml:space="preserve"> </w:t>
      </w:r>
      <w:r>
        <w:t>heavy-duty</w:t>
      </w:r>
      <w:r>
        <w:rPr>
          <w:spacing w:val="-5"/>
        </w:rPr>
        <w:t xml:space="preserve"> </w:t>
      </w:r>
      <w:r>
        <w:t>vehicles</w:t>
      </w:r>
      <w:r>
        <w:rPr>
          <w:spacing w:val="-3"/>
        </w:rPr>
        <w:t xml:space="preserve"> </w:t>
      </w:r>
      <w:r>
        <w:t>or</w:t>
      </w:r>
      <w:r>
        <w:rPr>
          <w:spacing w:val="-6"/>
        </w:rPr>
        <w:t xml:space="preserve"> </w:t>
      </w:r>
      <w:r>
        <w:t>design</w:t>
      </w:r>
      <w:r>
        <w:rPr>
          <w:spacing w:val="-6"/>
        </w:rPr>
        <w:t xml:space="preserve"> </w:t>
      </w:r>
      <w:r>
        <w:t>specifications</w:t>
      </w:r>
      <w:r>
        <w:rPr>
          <w:spacing w:val="-8"/>
        </w:rPr>
        <w:t xml:space="preserve"> </w:t>
      </w:r>
      <w:r>
        <w:t>for</w:t>
      </w:r>
      <w:r>
        <w:rPr>
          <w:spacing w:val="-6"/>
        </w:rPr>
        <w:t xml:space="preserve"> </w:t>
      </w:r>
      <w:r>
        <w:t>an equivalent environment.</w:t>
      </w:r>
    </w:p>
    <w:p w14:paraId="18271C32" w14:textId="77777777" w:rsidR="00193ACD" w:rsidRDefault="00967BBC">
      <w:pPr>
        <w:pStyle w:val="BodyText"/>
        <w:spacing w:before="237"/>
        <w:ind w:right="1256"/>
      </w:pPr>
      <w:r>
        <w:t>All</w:t>
      </w:r>
      <w:r>
        <w:rPr>
          <w:spacing w:val="-3"/>
        </w:rPr>
        <w:t xml:space="preserve"> </w:t>
      </w:r>
      <w:r>
        <w:t>electric</w:t>
      </w:r>
      <w:r>
        <w:rPr>
          <w:spacing w:val="-6"/>
        </w:rPr>
        <w:t xml:space="preserve"> </w:t>
      </w:r>
      <w:r>
        <w:t>motors</w:t>
      </w:r>
      <w:r>
        <w:rPr>
          <w:spacing w:val="-4"/>
        </w:rPr>
        <w:t xml:space="preserve"> </w:t>
      </w:r>
      <w:r>
        <w:t>shall</w:t>
      </w:r>
      <w:r>
        <w:rPr>
          <w:spacing w:val="-3"/>
        </w:rPr>
        <w:t xml:space="preserve"> </w:t>
      </w:r>
      <w:r>
        <w:t>be</w:t>
      </w:r>
      <w:r>
        <w:rPr>
          <w:spacing w:val="-9"/>
        </w:rPr>
        <w:t xml:space="preserve"> </w:t>
      </w:r>
      <w:r>
        <w:t>heavy-duty</w:t>
      </w:r>
      <w:r>
        <w:rPr>
          <w:spacing w:val="-7"/>
        </w:rPr>
        <w:t xml:space="preserve"> </w:t>
      </w:r>
      <w:r>
        <w:t>brushless</w:t>
      </w:r>
      <w:r>
        <w:rPr>
          <w:spacing w:val="-8"/>
        </w:rPr>
        <w:t xml:space="preserve"> </w:t>
      </w:r>
      <w:r>
        <w:t>type</w:t>
      </w:r>
      <w:r>
        <w:rPr>
          <w:spacing w:val="-7"/>
        </w:rPr>
        <w:t xml:space="preserve"> </w:t>
      </w:r>
      <w:r>
        <w:t>where</w:t>
      </w:r>
      <w:r>
        <w:rPr>
          <w:spacing w:val="-4"/>
        </w:rPr>
        <w:t xml:space="preserve"> </w:t>
      </w:r>
      <w:proofErr w:type="gramStart"/>
      <w:r>
        <w:t>practical,</w:t>
      </w:r>
      <w:r>
        <w:rPr>
          <w:spacing w:val="-4"/>
        </w:rPr>
        <w:t xml:space="preserve"> </w:t>
      </w:r>
      <w:r>
        <w:t>and</w:t>
      </w:r>
      <w:proofErr w:type="gramEnd"/>
      <w:r>
        <w:rPr>
          <w:spacing w:val="-7"/>
        </w:rPr>
        <w:t xml:space="preserve"> </w:t>
      </w:r>
      <w:r>
        <w:t>have</w:t>
      </w:r>
      <w:r>
        <w:rPr>
          <w:spacing w:val="-7"/>
        </w:rPr>
        <w:t xml:space="preserve"> </w:t>
      </w:r>
      <w:r>
        <w:t>a</w:t>
      </w:r>
      <w:r>
        <w:rPr>
          <w:spacing w:val="-7"/>
        </w:rPr>
        <w:t xml:space="preserve"> </w:t>
      </w:r>
      <w:r>
        <w:t>continuous</w:t>
      </w:r>
      <w:r>
        <w:rPr>
          <w:spacing w:val="-3"/>
        </w:rPr>
        <w:t xml:space="preserve"> </w:t>
      </w:r>
      <w:r>
        <w:t>duty</w:t>
      </w:r>
      <w:r>
        <w:rPr>
          <w:spacing w:val="-7"/>
        </w:rPr>
        <w:t xml:space="preserve"> </w:t>
      </w:r>
      <w:r>
        <w:t>rating</w:t>
      </w:r>
      <w:r>
        <w:rPr>
          <w:spacing w:val="-4"/>
        </w:rPr>
        <w:t xml:space="preserve"> </w:t>
      </w:r>
      <w:r>
        <w:t>of no less than 40,000 hours (except cranking motors, washer pumps, auxiliary heater pumps, defroster and wiper motors). All electric motors shall be easily accessible for servicing.</w:t>
      </w:r>
    </w:p>
    <w:p w14:paraId="2F71662F" w14:textId="77777777" w:rsidR="00193ACD" w:rsidRDefault="00967BBC">
      <w:pPr>
        <w:pStyle w:val="Heading3"/>
        <w:spacing w:before="244"/>
      </w:pPr>
      <w:bookmarkStart w:id="529" w:name="TS_40.5_Electrical_Compartments"/>
      <w:bookmarkStart w:id="530" w:name="_bookmark238"/>
      <w:bookmarkEnd w:id="529"/>
      <w:bookmarkEnd w:id="530"/>
      <w:r>
        <w:t>TS</w:t>
      </w:r>
      <w:r>
        <w:rPr>
          <w:spacing w:val="-17"/>
        </w:rPr>
        <w:t xml:space="preserve"> </w:t>
      </w:r>
      <w:r>
        <w:t>40.5</w:t>
      </w:r>
      <w:r>
        <w:rPr>
          <w:spacing w:val="-17"/>
        </w:rPr>
        <w:t xml:space="preserve"> </w:t>
      </w:r>
      <w:r>
        <w:t>Electrical</w:t>
      </w:r>
      <w:r>
        <w:rPr>
          <w:spacing w:val="-14"/>
        </w:rPr>
        <w:t xml:space="preserve"> </w:t>
      </w:r>
      <w:r>
        <w:rPr>
          <w:spacing w:val="-2"/>
        </w:rPr>
        <w:t>Compartments</w:t>
      </w:r>
    </w:p>
    <w:p w14:paraId="2C69DF82" w14:textId="77777777" w:rsidR="00193ACD" w:rsidRDefault="00967BBC">
      <w:pPr>
        <w:pStyle w:val="BodyText"/>
        <w:spacing w:before="59"/>
        <w:ind w:right="1136"/>
      </w:pPr>
      <w:r>
        <w:t>All relays, controllers, flashers, circuit breakers and other electrical components shall be mounted in easily accessible</w:t>
      </w:r>
      <w:r>
        <w:rPr>
          <w:spacing w:val="-7"/>
        </w:rPr>
        <w:t xml:space="preserve"> </w:t>
      </w:r>
      <w:r>
        <w:t>electrical</w:t>
      </w:r>
      <w:r>
        <w:rPr>
          <w:spacing w:val="-6"/>
        </w:rPr>
        <w:t xml:space="preserve"> </w:t>
      </w:r>
      <w:r>
        <w:t>compartments.</w:t>
      </w:r>
      <w:r>
        <w:rPr>
          <w:spacing w:val="-4"/>
        </w:rPr>
        <w:t xml:space="preserve"> </w:t>
      </w:r>
      <w:r>
        <w:t>All</w:t>
      </w:r>
      <w:r>
        <w:rPr>
          <w:spacing w:val="-5"/>
        </w:rPr>
        <w:t xml:space="preserve"> </w:t>
      </w:r>
      <w:r>
        <w:t>compartments</w:t>
      </w:r>
      <w:r>
        <w:rPr>
          <w:spacing w:val="-10"/>
        </w:rPr>
        <w:t xml:space="preserve"> </w:t>
      </w:r>
      <w:r>
        <w:t>exposed</w:t>
      </w:r>
      <w:r>
        <w:rPr>
          <w:spacing w:val="-5"/>
        </w:rPr>
        <w:t xml:space="preserve"> </w:t>
      </w:r>
      <w:r>
        <w:t>to</w:t>
      </w:r>
      <w:r>
        <w:rPr>
          <w:spacing w:val="-10"/>
        </w:rPr>
        <w:t xml:space="preserve"> </w:t>
      </w:r>
      <w:r>
        <w:t>the</w:t>
      </w:r>
      <w:r>
        <w:rPr>
          <w:spacing w:val="-8"/>
        </w:rPr>
        <w:t xml:space="preserve"> </w:t>
      </w:r>
      <w:r>
        <w:t>outside</w:t>
      </w:r>
      <w:r>
        <w:rPr>
          <w:spacing w:val="-7"/>
        </w:rPr>
        <w:t xml:space="preserve"> </w:t>
      </w:r>
      <w:r>
        <w:t>environment</w:t>
      </w:r>
      <w:r>
        <w:rPr>
          <w:spacing w:val="-6"/>
        </w:rPr>
        <w:t xml:space="preserve"> </w:t>
      </w:r>
      <w:r>
        <w:t>shall</w:t>
      </w:r>
      <w:r>
        <w:rPr>
          <w:spacing w:val="-7"/>
        </w:rPr>
        <w:t xml:space="preserve"> </w:t>
      </w:r>
      <w:r>
        <w:t>be</w:t>
      </w:r>
      <w:r>
        <w:rPr>
          <w:spacing w:val="-5"/>
        </w:rPr>
        <w:t xml:space="preserve"> </w:t>
      </w:r>
      <w:r>
        <w:t xml:space="preserve">corrosion- resistant and sealed. The components and their functions in each electrical compartment shall be identified and their location permanently recorded on a drawing attached to the inside of the access panel or door. The drawing shall be protected from oil, grease, </w:t>
      </w:r>
      <w:proofErr w:type="gramStart"/>
      <w:r>
        <w:t>fuel</w:t>
      </w:r>
      <w:proofErr w:type="gramEnd"/>
      <w:r>
        <w:t xml:space="preserve"> and abrasion.</w:t>
      </w:r>
    </w:p>
    <w:p w14:paraId="74B04E2C" w14:textId="77777777" w:rsidR="00193ACD" w:rsidRDefault="00967BBC">
      <w:pPr>
        <w:pStyle w:val="BodyText"/>
        <w:spacing w:before="238"/>
        <w:ind w:right="1247"/>
        <w:jc w:val="both"/>
      </w:pPr>
      <w:r>
        <w:t>The</w:t>
      </w:r>
      <w:r>
        <w:rPr>
          <w:spacing w:val="-4"/>
        </w:rPr>
        <w:t xml:space="preserve"> </w:t>
      </w:r>
      <w:r>
        <w:t>front</w:t>
      </w:r>
      <w:r>
        <w:rPr>
          <w:spacing w:val="-3"/>
        </w:rPr>
        <w:t xml:space="preserve"> </w:t>
      </w:r>
      <w:r>
        <w:t>compartment</w:t>
      </w:r>
      <w:r>
        <w:rPr>
          <w:spacing w:val="-1"/>
        </w:rPr>
        <w:t xml:space="preserve"> </w:t>
      </w:r>
      <w:r>
        <w:t>shall be</w:t>
      </w:r>
      <w:r>
        <w:rPr>
          <w:spacing w:val="-2"/>
        </w:rPr>
        <w:t xml:space="preserve"> </w:t>
      </w:r>
      <w:r>
        <w:t>completely</w:t>
      </w:r>
      <w:r>
        <w:rPr>
          <w:spacing w:val="-4"/>
        </w:rPr>
        <w:t xml:space="preserve"> </w:t>
      </w:r>
      <w:r>
        <w:t>service</w:t>
      </w:r>
      <w:r>
        <w:rPr>
          <w:spacing w:val="-2"/>
        </w:rPr>
        <w:t xml:space="preserve"> </w:t>
      </w:r>
      <w:r>
        <w:t>able</w:t>
      </w:r>
      <w:r>
        <w:rPr>
          <w:spacing w:val="-6"/>
        </w:rPr>
        <w:t xml:space="preserve"> </w:t>
      </w:r>
      <w:r>
        <w:t>from</w:t>
      </w:r>
      <w:r>
        <w:rPr>
          <w:spacing w:val="-3"/>
        </w:rPr>
        <w:t xml:space="preserve"> </w:t>
      </w:r>
      <w:r>
        <w:t>the</w:t>
      </w:r>
      <w:r>
        <w:rPr>
          <w:spacing w:val="-2"/>
        </w:rPr>
        <w:t xml:space="preserve"> </w:t>
      </w:r>
      <w:r>
        <w:t>driver’s</w:t>
      </w:r>
      <w:r>
        <w:rPr>
          <w:spacing w:val="-1"/>
        </w:rPr>
        <w:t xml:space="preserve"> </w:t>
      </w:r>
      <w:r>
        <w:t>seat,</w:t>
      </w:r>
      <w:r>
        <w:rPr>
          <w:spacing w:val="-2"/>
        </w:rPr>
        <w:t xml:space="preserve"> </w:t>
      </w:r>
      <w:r>
        <w:t>vestibule</w:t>
      </w:r>
      <w:r>
        <w:rPr>
          <w:spacing w:val="-1"/>
        </w:rPr>
        <w:t xml:space="preserve"> </w:t>
      </w:r>
      <w:r>
        <w:t>or</w:t>
      </w:r>
      <w:r>
        <w:rPr>
          <w:spacing w:val="-4"/>
        </w:rPr>
        <w:t xml:space="preserve"> </w:t>
      </w:r>
      <w:r>
        <w:t>from</w:t>
      </w:r>
      <w:r>
        <w:rPr>
          <w:spacing w:val="-6"/>
        </w:rPr>
        <w:t xml:space="preserve"> </w:t>
      </w:r>
      <w:r>
        <w:t>the</w:t>
      </w:r>
      <w:r>
        <w:rPr>
          <w:spacing w:val="-4"/>
        </w:rPr>
        <w:t xml:space="preserve"> </w:t>
      </w:r>
      <w:r>
        <w:t>outside. “Rear</w:t>
      </w:r>
      <w:r>
        <w:rPr>
          <w:spacing w:val="-4"/>
        </w:rPr>
        <w:t xml:space="preserve"> </w:t>
      </w:r>
      <w:r>
        <w:t>start</w:t>
      </w:r>
      <w:r>
        <w:rPr>
          <w:spacing w:val="-1"/>
        </w:rPr>
        <w:t xml:space="preserve"> </w:t>
      </w:r>
      <w:r>
        <w:t>and</w:t>
      </w:r>
      <w:r>
        <w:rPr>
          <w:spacing w:val="-4"/>
        </w:rPr>
        <w:t xml:space="preserve"> </w:t>
      </w:r>
      <w:r>
        <w:t>run”</w:t>
      </w:r>
      <w:r>
        <w:rPr>
          <w:spacing w:val="-2"/>
        </w:rPr>
        <w:t xml:space="preserve"> </w:t>
      </w:r>
      <w:r>
        <w:t>controls shall</w:t>
      </w:r>
      <w:r>
        <w:rPr>
          <w:spacing w:val="-1"/>
        </w:rPr>
        <w:t xml:space="preserve"> </w:t>
      </w:r>
      <w:r>
        <w:t>be</w:t>
      </w:r>
      <w:r>
        <w:rPr>
          <w:spacing w:val="-2"/>
        </w:rPr>
        <w:t xml:space="preserve"> </w:t>
      </w:r>
      <w:r>
        <w:t>mounted</w:t>
      </w:r>
      <w:r>
        <w:rPr>
          <w:spacing w:val="-4"/>
        </w:rPr>
        <w:t xml:space="preserve"> </w:t>
      </w:r>
      <w:r>
        <w:t>in</w:t>
      </w:r>
      <w:r>
        <w:rPr>
          <w:spacing w:val="-2"/>
        </w:rPr>
        <w:t xml:space="preserve"> </w:t>
      </w:r>
      <w:r>
        <w:t>an</w:t>
      </w:r>
      <w:r>
        <w:rPr>
          <w:spacing w:val="-5"/>
        </w:rPr>
        <w:t xml:space="preserve"> </w:t>
      </w:r>
      <w:r>
        <w:t>accessible</w:t>
      </w:r>
      <w:r>
        <w:rPr>
          <w:spacing w:val="-1"/>
        </w:rPr>
        <w:t xml:space="preserve"> </w:t>
      </w:r>
      <w:r>
        <w:t>location</w:t>
      </w:r>
      <w:r>
        <w:rPr>
          <w:spacing w:val="-2"/>
        </w:rPr>
        <w:t xml:space="preserve"> </w:t>
      </w:r>
      <w:r>
        <w:t>in</w:t>
      </w:r>
      <w:r>
        <w:rPr>
          <w:spacing w:val="-5"/>
        </w:rPr>
        <w:t xml:space="preserve"> </w:t>
      </w:r>
      <w:r>
        <w:t>the</w:t>
      </w:r>
      <w:r>
        <w:rPr>
          <w:spacing w:val="-4"/>
        </w:rPr>
        <w:t xml:space="preserve"> </w:t>
      </w:r>
      <w:r>
        <w:t>engine compartment and</w:t>
      </w:r>
      <w:r>
        <w:rPr>
          <w:spacing w:val="-2"/>
        </w:rPr>
        <w:t xml:space="preserve"> </w:t>
      </w:r>
      <w:r>
        <w:t>shall be protected from the environment.</w:t>
      </w:r>
    </w:p>
    <w:p w14:paraId="2AB3E6EC" w14:textId="77777777" w:rsidR="00193ACD" w:rsidRDefault="00967BBC">
      <w:pPr>
        <w:pStyle w:val="Heading2"/>
        <w:spacing w:before="242"/>
      </w:pPr>
      <w:bookmarkStart w:id="531" w:name="TS_41._General_Electronic_Requirements"/>
      <w:bookmarkStart w:id="532" w:name="_bookmark239"/>
      <w:bookmarkEnd w:id="531"/>
      <w:bookmarkEnd w:id="532"/>
      <w:r>
        <w:t>TS</w:t>
      </w:r>
      <w:r>
        <w:rPr>
          <w:spacing w:val="-14"/>
        </w:rPr>
        <w:t xml:space="preserve"> </w:t>
      </w:r>
      <w:r>
        <w:t>41.</w:t>
      </w:r>
      <w:r>
        <w:rPr>
          <w:spacing w:val="-13"/>
        </w:rPr>
        <w:t xml:space="preserve"> </w:t>
      </w:r>
      <w:r>
        <w:t>General</w:t>
      </w:r>
      <w:r>
        <w:rPr>
          <w:spacing w:val="-9"/>
        </w:rPr>
        <w:t xml:space="preserve"> </w:t>
      </w:r>
      <w:r>
        <w:t>Electronic</w:t>
      </w:r>
      <w:r>
        <w:rPr>
          <w:spacing w:val="-8"/>
        </w:rPr>
        <w:t xml:space="preserve"> </w:t>
      </w:r>
      <w:r>
        <w:rPr>
          <w:spacing w:val="-2"/>
        </w:rPr>
        <w:t>Requirements</w:t>
      </w:r>
    </w:p>
    <w:p w14:paraId="52AEA5CE" w14:textId="77777777" w:rsidR="00193ACD" w:rsidRDefault="00967BBC">
      <w:pPr>
        <w:pStyle w:val="BodyText"/>
        <w:spacing w:before="59"/>
        <w:ind w:right="1216"/>
        <w:jc w:val="both"/>
      </w:pPr>
      <w:r>
        <w:t>If an electronic component</w:t>
      </w:r>
      <w:r>
        <w:rPr>
          <w:spacing w:val="-3"/>
        </w:rPr>
        <w:t xml:space="preserve"> </w:t>
      </w:r>
      <w:r>
        <w:t>has an</w:t>
      </w:r>
      <w:r>
        <w:rPr>
          <w:spacing w:val="-1"/>
        </w:rPr>
        <w:t xml:space="preserve"> </w:t>
      </w:r>
      <w:r>
        <w:t>internal</w:t>
      </w:r>
      <w:r>
        <w:rPr>
          <w:spacing w:val="-1"/>
        </w:rPr>
        <w:t xml:space="preserve"> </w:t>
      </w:r>
      <w:r>
        <w:t>real-time clock, it shall provide its own battery</w:t>
      </w:r>
      <w:r>
        <w:rPr>
          <w:spacing w:val="-2"/>
        </w:rPr>
        <w:t xml:space="preserve"> </w:t>
      </w:r>
      <w:r>
        <w:t>backup to monitor time</w:t>
      </w:r>
      <w:r>
        <w:rPr>
          <w:spacing w:val="-2"/>
        </w:rPr>
        <w:t xml:space="preserve"> </w:t>
      </w:r>
      <w:r>
        <w:t>when</w:t>
      </w:r>
      <w:r>
        <w:rPr>
          <w:spacing w:val="-2"/>
        </w:rPr>
        <w:t xml:space="preserve"> </w:t>
      </w:r>
      <w:r>
        <w:t>battery</w:t>
      </w:r>
      <w:r>
        <w:rPr>
          <w:spacing w:val="-4"/>
        </w:rPr>
        <w:t xml:space="preserve"> </w:t>
      </w:r>
      <w:r>
        <w:t>power</w:t>
      </w:r>
      <w:r>
        <w:rPr>
          <w:spacing w:val="-1"/>
        </w:rPr>
        <w:t xml:space="preserve"> </w:t>
      </w:r>
      <w:r>
        <w:t>is</w:t>
      </w:r>
      <w:r>
        <w:rPr>
          <w:spacing w:val="-4"/>
        </w:rPr>
        <w:t xml:space="preserve"> </w:t>
      </w:r>
      <w:r>
        <w:t>disconnected,</w:t>
      </w:r>
      <w:r>
        <w:rPr>
          <w:spacing w:val="-2"/>
        </w:rPr>
        <w:t xml:space="preserve"> </w:t>
      </w:r>
      <w:r>
        <w:t>and/or</w:t>
      </w:r>
      <w:r>
        <w:rPr>
          <w:spacing w:val="-4"/>
        </w:rPr>
        <w:t xml:space="preserve"> </w:t>
      </w:r>
      <w:r>
        <w:t>it</w:t>
      </w:r>
      <w:r>
        <w:rPr>
          <w:spacing w:val="-1"/>
        </w:rPr>
        <w:t xml:space="preserve"> </w:t>
      </w:r>
      <w:r>
        <w:t>may</w:t>
      </w:r>
      <w:r>
        <w:rPr>
          <w:spacing w:val="-2"/>
        </w:rPr>
        <w:t xml:space="preserve"> </w:t>
      </w:r>
      <w:r>
        <w:t>be</w:t>
      </w:r>
      <w:r>
        <w:rPr>
          <w:spacing w:val="-2"/>
        </w:rPr>
        <w:t xml:space="preserve"> </w:t>
      </w:r>
      <w:r>
        <w:t>updated</w:t>
      </w:r>
      <w:r>
        <w:rPr>
          <w:spacing w:val="-4"/>
        </w:rPr>
        <w:t xml:space="preserve"> </w:t>
      </w:r>
      <w:r>
        <w:t>by</w:t>
      </w:r>
      <w:r>
        <w:rPr>
          <w:spacing w:val="-5"/>
        </w:rPr>
        <w:t xml:space="preserve"> </w:t>
      </w:r>
      <w:r>
        <w:t>a</w:t>
      </w:r>
      <w:r>
        <w:rPr>
          <w:spacing w:val="-2"/>
        </w:rPr>
        <w:t xml:space="preserve"> </w:t>
      </w:r>
      <w:r>
        <w:t>network</w:t>
      </w:r>
      <w:r>
        <w:rPr>
          <w:spacing w:val="-4"/>
        </w:rPr>
        <w:t xml:space="preserve"> </w:t>
      </w:r>
      <w:r>
        <w:t>component.</w:t>
      </w:r>
      <w:r>
        <w:rPr>
          <w:spacing w:val="-2"/>
        </w:rPr>
        <w:t xml:space="preserve"> </w:t>
      </w:r>
      <w:r>
        <w:t>If an</w:t>
      </w:r>
      <w:r>
        <w:rPr>
          <w:spacing w:val="-2"/>
        </w:rPr>
        <w:t xml:space="preserve"> </w:t>
      </w:r>
      <w:r>
        <w:t>electronic component has an hour meter, it shall record accumulated service time without relying on battery backup.</w:t>
      </w:r>
    </w:p>
    <w:p w14:paraId="111BA0E9" w14:textId="77777777" w:rsidR="00193ACD" w:rsidRDefault="00967BBC">
      <w:pPr>
        <w:pStyle w:val="BodyText"/>
        <w:spacing w:before="240"/>
        <w:ind w:right="1082"/>
      </w:pPr>
      <w:r>
        <w:t>All</w:t>
      </w:r>
      <w:r>
        <w:rPr>
          <w:spacing w:val="-1"/>
        </w:rPr>
        <w:t xml:space="preserve"> </w:t>
      </w:r>
      <w:r>
        <w:t>electronic</w:t>
      </w:r>
      <w:r>
        <w:rPr>
          <w:spacing w:val="-2"/>
        </w:rPr>
        <w:t xml:space="preserve"> </w:t>
      </w:r>
      <w:r>
        <w:t>component</w:t>
      </w:r>
      <w:r>
        <w:rPr>
          <w:spacing w:val="-3"/>
        </w:rPr>
        <w:t xml:space="preserve"> </w:t>
      </w:r>
      <w:r>
        <w:t>suppliers</w:t>
      </w:r>
      <w:r>
        <w:rPr>
          <w:spacing w:val="-2"/>
        </w:rPr>
        <w:t xml:space="preserve"> </w:t>
      </w:r>
      <w:r>
        <w:t>shall</w:t>
      </w:r>
      <w:r>
        <w:rPr>
          <w:spacing w:val="-1"/>
        </w:rPr>
        <w:t xml:space="preserve"> </w:t>
      </w:r>
      <w:r>
        <w:t>ensure</w:t>
      </w:r>
      <w:r>
        <w:rPr>
          <w:spacing w:val="-5"/>
        </w:rPr>
        <w:t xml:space="preserve"> </w:t>
      </w:r>
      <w:r>
        <w:t>that</w:t>
      </w:r>
      <w:r>
        <w:rPr>
          <w:spacing w:val="-4"/>
        </w:rPr>
        <w:t xml:space="preserve"> </w:t>
      </w:r>
      <w:r>
        <w:t>their</w:t>
      </w:r>
      <w:r>
        <w:rPr>
          <w:spacing w:val="-3"/>
        </w:rPr>
        <w:t xml:space="preserve"> </w:t>
      </w:r>
      <w:r>
        <w:t>equipment</w:t>
      </w:r>
      <w:r>
        <w:rPr>
          <w:spacing w:val="-3"/>
        </w:rPr>
        <w:t xml:space="preserve"> </w:t>
      </w:r>
      <w:r>
        <w:t>is</w:t>
      </w:r>
      <w:r>
        <w:rPr>
          <w:spacing w:val="-4"/>
        </w:rPr>
        <w:t xml:space="preserve"> </w:t>
      </w:r>
      <w:r>
        <w:t>self-protecting</w:t>
      </w:r>
      <w:r>
        <w:rPr>
          <w:spacing w:val="-6"/>
        </w:rPr>
        <w:t xml:space="preserve"> </w:t>
      </w:r>
      <w:r>
        <w:t>in</w:t>
      </w:r>
      <w:r>
        <w:rPr>
          <w:spacing w:val="-5"/>
        </w:rPr>
        <w:t xml:space="preserve"> </w:t>
      </w:r>
      <w:r>
        <w:t>the</w:t>
      </w:r>
      <w:r>
        <w:rPr>
          <w:spacing w:val="-4"/>
        </w:rPr>
        <w:t xml:space="preserve"> </w:t>
      </w:r>
      <w:r>
        <w:t>event</w:t>
      </w:r>
      <w:r>
        <w:rPr>
          <w:spacing w:val="-1"/>
        </w:rPr>
        <w:t xml:space="preserve"> </w:t>
      </w:r>
      <w:r>
        <w:t>of</w:t>
      </w:r>
      <w:r>
        <w:rPr>
          <w:spacing w:val="-2"/>
        </w:rPr>
        <w:t xml:space="preserve"> </w:t>
      </w:r>
      <w:r>
        <w:t>shorts</w:t>
      </w:r>
      <w:r>
        <w:rPr>
          <w:spacing w:val="-2"/>
        </w:rPr>
        <w:t xml:space="preserve"> </w:t>
      </w:r>
      <w:r>
        <w:t>in the</w:t>
      </w:r>
      <w:r>
        <w:rPr>
          <w:spacing w:val="-4"/>
        </w:rPr>
        <w:t xml:space="preserve"> </w:t>
      </w:r>
      <w:r>
        <w:t>cabling,</w:t>
      </w:r>
      <w:r>
        <w:rPr>
          <w:spacing w:val="-7"/>
        </w:rPr>
        <w:t xml:space="preserve"> </w:t>
      </w:r>
      <w:proofErr w:type="gramStart"/>
      <w:r>
        <w:t>and</w:t>
      </w:r>
      <w:r>
        <w:rPr>
          <w:spacing w:val="-7"/>
        </w:rPr>
        <w:t xml:space="preserve"> </w:t>
      </w:r>
      <w:r>
        <w:t>also</w:t>
      </w:r>
      <w:proofErr w:type="gramEnd"/>
      <w:r>
        <w:rPr>
          <w:spacing w:val="-6"/>
        </w:rPr>
        <w:t xml:space="preserve"> </w:t>
      </w:r>
      <w:r>
        <w:t>in</w:t>
      </w:r>
      <w:r>
        <w:rPr>
          <w:spacing w:val="-2"/>
        </w:rPr>
        <w:t xml:space="preserve"> </w:t>
      </w:r>
      <w:r>
        <w:t>over-voltage</w:t>
      </w:r>
      <w:r>
        <w:rPr>
          <w:spacing w:val="37"/>
        </w:rPr>
        <w:t xml:space="preserve"> </w:t>
      </w:r>
      <w:r>
        <w:t>and</w:t>
      </w:r>
      <w:r>
        <w:rPr>
          <w:spacing w:val="-7"/>
        </w:rPr>
        <w:t xml:space="preserve"> </w:t>
      </w:r>
      <w:r>
        <w:t>reverse</w:t>
      </w:r>
      <w:r>
        <w:rPr>
          <w:spacing w:val="-6"/>
        </w:rPr>
        <w:t xml:space="preserve"> </w:t>
      </w:r>
      <w:r>
        <w:t>polarity</w:t>
      </w:r>
      <w:r>
        <w:rPr>
          <w:spacing w:val="-4"/>
        </w:rPr>
        <w:t xml:space="preserve"> </w:t>
      </w:r>
      <w:r>
        <w:t>conditions.</w:t>
      </w:r>
      <w:r>
        <w:rPr>
          <w:spacing w:val="-2"/>
        </w:rPr>
        <w:t xml:space="preserve"> </w:t>
      </w:r>
      <w:r>
        <w:t>If</w:t>
      </w:r>
      <w:r>
        <w:rPr>
          <w:spacing w:val="-2"/>
        </w:rPr>
        <w:t xml:space="preserve"> </w:t>
      </w:r>
      <w:r>
        <w:t>an</w:t>
      </w:r>
      <w:r>
        <w:rPr>
          <w:spacing w:val="-6"/>
        </w:rPr>
        <w:t xml:space="preserve"> </w:t>
      </w:r>
      <w:r>
        <w:t>electronic</w:t>
      </w:r>
      <w:r>
        <w:rPr>
          <w:spacing w:val="-4"/>
        </w:rPr>
        <w:t xml:space="preserve"> </w:t>
      </w:r>
      <w:r>
        <w:t>component</w:t>
      </w:r>
      <w:r>
        <w:rPr>
          <w:spacing w:val="-3"/>
        </w:rPr>
        <w:t xml:space="preserve"> </w:t>
      </w:r>
      <w:r>
        <w:t>is</w:t>
      </w:r>
      <w:r>
        <w:rPr>
          <w:spacing w:val="-2"/>
        </w:rPr>
        <w:t xml:space="preserve"> </w:t>
      </w:r>
      <w:r>
        <w:t>required</w:t>
      </w:r>
      <w:r>
        <w:rPr>
          <w:spacing w:val="-7"/>
        </w:rPr>
        <w:t xml:space="preserve"> </w:t>
      </w:r>
      <w:r>
        <w:t>to interface</w:t>
      </w:r>
      <w:r>
        <w:rPr>
          <w:spacing w:val="-1"/>
        </w:rPr>
        <w:t xml:space="preserve"> </w:t>
      </w:r>
      <w:r>
        <w:t>with</w:t>
      </w:r>
      <w:r>
        <w:rPr>
          <w:spacing w:val="-1"/>
        </w:rPr>
        <w:t xml:space="preserve"> </w:t>
      </w:r>
      <w:r>
        <w:t>other</w:t>
      </w:r>
      <w:r>
        <w:rPr>
          <w:spacing w:val="-3"/>
        </w:rPr>
        <w:t xml:space="preserve"> </w:t>
      </w:r>
      <w:r>
        <w:t>components,</w:t>
      </w:r>
      <w:r>
        <w:rPr>
          <w:spacing w:val="-1"/>
        </w:rPr>
        <w:t xml:space="preserve"> </w:t>
      </w:r>
      <w:r>
        <w:t>it shall not require</w:t>
      </w:r>
      <w:r>
        <w:rPr>
          <w:spacing w:val="-1"/>
        </w:rPr>
        <w:t xml:space="preserve"> </w:t>
      </w:r>
      <w:r>
        <w:t>external</w:t>
      </w:r>
      <w:r>
        <w:rPr>
          <w:spacing w:val="-3"/>
        </w:rPr>
        <w:t xml:space="preserve"> </w:t>
      </w:r>
      <w:r>
        <w:t>pull-up</w:t>
      </w:r>
      <w:r>
        <w:rPr>
          <w:spacing w:val="-1"/>
        </w:rPr>
        <w:t xml:space="preserve"> </w:t>
      </w:r>
      <w:r>
        <w:t>and/or</w:t>
      </w:r>
      <w:r>
        <w:rPr>
          <w:spacing w:val="-3"/>
        </w:rPr>
        <w:t xml:space="preserve"> </w:t>
      </w:r>
      <w:r>
        <w:t>pull-down</w:t>
      </w:r>
      <w:r>
        <w:rPr>
          <w:spacing w:val="-1"/>
        </w:rPr>
        <w:t xml:space="preserve"> </w:t>
      </w:r>
      <w:r>
        <w:t>resistors.</w:t>
      </w:r>
      <w:r>
        <w:rPr>
          <w:spacing w:val="-1"/>
        </w:rPr>
        <w:t xml:space="preserve"> </w:t>
      </w:r>
      <w:r>
        <w:t>Where</w:t>
      </w:r>
      <w:r>
        <w:rPr>
          <w:spacing w:val="-1"/>
        </w:rPr>
        <w:t xml:space="preserve"> </w:t>
      </w:r>
      <w:r>
        <w:t>this</w:t>
      </w:r>
      <w:r>
        <w:rPr>
          <w:spacing w:val="-3"/>
        </w:rPr>
        <w:t xml:space="preserve"> </w:t>
      </w:r>
      <w:r>
        <w:t>is not possible, the use of a pull-up or pull-down resistor shall be limited as much as possible and easily accessible and labeled.</w:t>
      </w:r>
    </w:p>
    <w:p w14:paraId="6BF8D2A6" w14:textId="77777777" w:rsidR="00193ACD" w:rsidRDefault="00967BBC">
      <w:pPr>
        <w:pStyle w:val="Heading3"/>
        <w:spacing w:before="243"/>
      </w:pPr>
      <w:bookmarkStart w:id="533" w:name="TS_41.1_Wiring_and_Terminals"/>
      <w:bookmarkStart w:id="534" w:name="_bookmark240"/>
      <w:bookmarkEnd w:id="533"/>
      <w:bookmarkEnd w:id="534"/>
      <w:r>
        <w:t>TS</w:t>
      </w:r>
      <w:r>
        <w:rPr>
          <w:spacing w:val="-14"/>
        </w:rPr>
        <w:t xml:space="preserve"> </w:t>
      </w:r>
      <w:r>
        <w:t>41.1</w:t>
      </w:r>
      <w:r>
        <w:rPr>
          <w:spacing w:val="-12"/>
        </w:rPr>
        <w:t xml:space="preserve"> </w:t>
      </w:r>
      <w:r>
        <w:t>Wiring</w:t>
      </w:r>
      <w:r>
        <w:rPr>
          <w:spacing w:val="-11"/>
        </w:rPr>
        <w:t xml:space="preserve"> </w:t>
      </w:r>
      <w:r>
        <w:t>and</w:t>
      </w:r>
      <w:r>
        <w:rPr>
          <w:spacing w:val="-9"/>
        </w:rPr>
        <w:t xml:space="preserve"> </w:t>
      </w:r>
      <w:r>
        <w:rPr>
          <w:spacing w:val="-2"/>
        </w:rPr>
        <w:t>Terminals</w:t>
      </w:r>
    </w:p>
    <w:p w14:paraId="43B61980" w14:textId="77777777" w:rsidR="00193ACD" w:rsidRDefault="00967BBC">
      <w:pPr>
        <w:pStyle w:val="BodyText"/>
        <w:spacing w:before="61"/>
        <w:jc w:val="both"/>
      </w:pPr>
      <w:r>
        <w:t>Kinking,</w:t>
      </w:r>
      <w:r>
        <w:rPr>
          <w:spacing w:val="-7"/>
        </w:rPr>
        <w:t xml:space="preserve"> </w:t>
      </w:r>
      <w:r>
        <w:t>grounding</w:t>
      </w:r>
      <w:r>
        <w:rPr>
          <w:spacing w:val="-8"/>
        </w:rPr>
        <w:t xml:space="preserve"> </w:t>
      </w:r>
      <w:r>
        <w:t>at</w:t>
      </w:r>
      <w:r>
        <w:rPr>
          <w:spacing w:val="-7"/>
        </w:rPr>
        <w:t xml:space="preserve"> </w:t>
      </w:r>
      <w:r>
        <w:t>multiple</w:t>
      </w:r>
      <w:r>
        <w:rPr>
          <w:spacing w:val="-4"/>
        </w:rPr>
        <w:t xml:space="preserve"> </w:t>
      </w:r>
      <w:r>
        <w:t>points,</w:t>
      </w:r>
      <w:r>
        <w:rPr>
          <w:spacing w:val="-7"/>
        </w:rPr>
        <w:t xml:space="preserve"> </w:t>
      </w:r>
      <w:r>
        <w:t>stretching</w:t>
      </w:r>
      <w:r>
        <w:rPr>
          <w:spacing w:val="-12"/>
        </w:rPr>
        <w:t xml:space="preserve"> </w:t>
      </w:r>
      <w:r>
        <w:t>and</w:t>
      </w:r>
      <w:r>
        <w:rPr>
          <w:spacing w:val="-5"/>
        </w:rPr>
        <w:t xml:space="preserve"> </w:t>
      </w:r>
      <w:r>
        <w:t>reducing</w:t>
      </w:r>
      <w:r>
        <w:rPr>
          <w:spacing w:val="-7"/>
        </w:rPr>
        <w:t xml:space="preserve"> </w:t>
      </w:r>
      <w:r>
        <w:t>the</w:t>
      </w:r>
      <w:r>
        <w:rPr>
          <w:spacing w:val="-5"/>
        </w:rPr>
        <w:t xml:space="preserve"> </w:t>
      </w:r>
      <w:r>
        <w:t>bend</w:t>
      </w:r>
      <w:r>
        <w:rPr>
          <w:spacing w:val="-7"/>
        </w:rPr>
        <w:t xml:space="preserve"> </w:t>
      </w:r>
      <w:r>
        <w:t>radius</w:t>
      </w:r>
      <w:r>
        <w:rPr>
          <w:spacing w:val="-5"/>
        </w:rPr>
        <w:t xml:space="preserve"> </w:t>
      </w:r>
      <w:r>
        <w:t>below</w:t>
      </w:r>
      <w:r>
        <w:rPr>
          <w:spacing w:val="-9"/>
        </w:rPr>
        <w:t xml:space="preserve"> </w:t>
      </w:r>
      <w:r>
        <w:t>the</w:t>
      </w:r>
      <w:r>
        <w:rPr>
          <w:spacing w:val="-6"/>
        </w:rPr>
        <w:t xml:space="preserve"> </w:t>
      </w:r>
      <w:proofErr w:type="gramStart"/>
      <w:r>
        <w:rPr>
          <w:spacing w:val="-2"/>
        </w:rPr>
        <w:t>manufacturer’s</w:t>
      </w:r>
      <w:proofErr w:type="gramEnd"/>
    </w:p>
    <w:p w14:paraId="3BFD0C42" w14:textId="77777777" w:rsidR="00193ACD" w:rsidRDefault="00967BBC">
      <w:pPr>
        <w:pStyle w:val="BodyText"/>
        <w:spacing w:before="3"/>
        <w:jc w:val="both"/>
      </w:pPr>
      <w:r>
        <w:t>recommended</w:t>
      </w:r>
      <w:r>
        <w:rPr>
          <w:spacing w:val="-3"/>
        </w:rPr>
        <w:t xml:space="preserve"> </w:t>
      </w:r>
      <w:r>
        <w:t>minimum</w:t>
      </w:r>
      <w:r>
        <w:rPr>
          <w:spacing w:val="-6"/>
        </w:rPr>
        <w:t xml:space="preserve"> </w:t>
      </w:r>
      <w:r>
        <w:t>shall</w:t>
      </w:r>
      <w:r>
        <w:rPr>
          <w:spacing w:val="-4"/>
        </w:rPr>
        <w:t xml:space="preserve"> </w:t>
      </w:r>
      <w:r>
        <w:t>not</w:t>
      </w:r>
      <w:r>
        <w:rPr>
          <w:spacing w:val="-4"/>
        </w:rPr>
        <w:t xml:space="preserve"> </w:t>
      </w:r>
      <w:r>
        <w:t>be</w:t>
      </w:r>
      <w:r>
        <w:rPr>
          <w:spacing w:val="-2"/>
        </w:rPr>
        <w:t xml:space="preserve"> permitted.</w:t>
      </w:r>
    </w:p>
    <w:p w14:paraId="75CC01C3" w14:textId="77777777" w:rsidR="00193ACD" w:rsidRDefault="00193ACD">
      <w:pPr>
        <w:jc w:val="both"/>
        <w:sectPr w:rsidR="00193ACD" w:rsidSect="00920359">
          <w:pgSz w:w="12240" w:h="15840"/>
          <w:pgMar w:top="1560" w:right="0" w:bottom="1280" w:left="1140" w:header="1082" w:footer="1099" w:gutter="0"/>
          <w:cols w:space="720"/>
        </w:sectPr>
      </w:pPr>
    </w:p>
    <w:p w14:paraId="2E6C821D" w14:textId="77777777" w:rsidR="00193ACD" w:rsidRDefault="00193ACD">
      <w:pPr>
        <w:pStyle w:val="BodyText"/>
        <w:spacing w:before="217"/>
        <w:ind w:left="0"/>
        <w:rPr>
          <w:sz w:val="24"/>
        </w:rPr>
      </w:pPr>
    </w:p>
    <w:p w14:paraId="13C85826" w14:textId="77777777" w:rsidR="00193ACD" w:rsidRDefault="00967BBC">
      <w:pPr>
        <w:pStyle w:val="Heading4"/>
      </w:pPr>
      <w:bookmarkStart w:id="535" w:name="TS_41.1.1_Discrete_I/O_(Inputs/Outputs)"/>
      <w:bookmarkEnd w:id="535"/>
      <w:r>
        <w:t>TS</w:t>
      </w:r>
      <w:r>
        <w:rPr>
          <w:spacing w:val="-5"/>
        </w:rPr>
        <w:t xml:space="preserve"> </w:t>
      </w:r>
      <w:r>
        <w:t>41.1.1</w:t>
      </w:r>
      <w:r>
        <w:rPr>
          <w:spacing w:val="-6"/>
        </w:rPr>
        <w:t xml:space="preserve"> </w:t>
      </w:r>
      <w:r>
        <w:t>Discrete</w:t>
      </w:r>
      <w:r>
        <w:rPr>
          <w:spacing w:val="-5"/>
        </w:rPr>
        <w:t xml:space="preserve"> </w:t>
      </w:r>
      <w:r>
        <w:t>I/O</w:t>
      </w:r>
      <w:r>
        <w:rPr>
          <w:spacing w:val="-2"/>
        </w:rPr>
        <w:t xml:space="preserve"> (Inputs/Outputs)</w:t>
      </w:r>
    </w:p>
    <w:p w14:paraId="07EA5378" w14:textId="77777777" w:rsidR="00193ACD" w:rsidRDefault="00967BBC">
      <w:pPr>
        <w:pStyle w:val="BodyText"/>
        <w:spacing w:before="58"/>
        <w:ind w:right="1256"/>
      </w:pPr>
      <w:r>
        <w:t>All</w:t>
      </w:r>
      <w:r>
        <w:rPr>
          <w:spacing w:val="-1"/>
        </w:rPr>
        <w:t xml:space="preserve"> </w:t>
      </w:r>
      <w:r>
        <w:t>wiring</w:t>
      </w:r>
      <w:r>
        <w:rPr>
          <w:spacing w:val="-7"/>
        </w:rPr>
        <w:t xml:space="preserve"> </w:t>
      </w:r>
      <w:r>
        <w:t>to</w:t>
      </w:r>
      <w:r>
        <w:rPr>
          <w:spacing w:val="-5"/>
        </w:rPr>
        <w:t xml:space="preserve"> </w:t>
      </w:r>
      <w:r>
        <w:t>I/O</w:t>
      </w:r>
      <w:r>
        <w:rPr>
          <w:spacing w:val="-6"/>
        </w:rPr>
        <w:t xml:space="preserve"> </w:t>
      </w:r>
      <w:r>
        <w:t>devices,</w:t>
      </w:r>
      <w:r>
        <w:rPr>
          <w:spacing w:val="-4"/>
        </w:rPr>
        <w:t xml:space="preserve"> </w:t>
      </w:r>
      <w:r>
        <w:t>either</w:t>
      </w:r>
      <w:r>
        <w:rPr>
          <w:spacing w:val="-3"/>
        </w:rPr>
        <w:t xml:space="preserve"> </w:t>
      </w:r>
      <w:r>
        <w:t>at</w:t>
      </w:r>
      <w:r>
        <w:rPr>
          <w:spacing w:val="-8"/>
        </w:rPr>
        <w:t xml:space="preserve"> </w:t>
      </w:r>
      <w:r>
        <w:t>the</w:t>
      </w:r>
      <w:r>
        <w:rPr>
          <w:spacing w:val="-4"/>
        </w:rPr>
        <w:t xml:space="preserve"> </w:t>
      </w:r>
      <w:r>
        <w:t>harness</w:t>
      </w:r>
      <w:r>
        <w:rPr>
          <w:spacing w:val="-6"/>
        </w:rPr>
        <w:t xml:space="preserve"> </w:t>
      </w:r>
      <w:r>
        <w:t>level</w:t>
      </w:r>
      <w:r>
        <w:rPr>
          <w:spacing w:val="-1"/>
        </w:rPr>
        <w:t xml:space="preserve"> </w:t>
      </w:r>
      <w:r>
        <w:t>or</w:t>
      </w:r>
      <w:r>
        <w:rPr>
          <w:spacing w:val="-9"/>
        </w:rPr>
        <w:t xml:space="preserve"> </w:t>
      </w:r>
      <w:r>
        <w:t>individual</w:t>
      </w:r>
      <w:r>
        <w:rPr>
          <w:spacing w:val="-2"/>
        </w:rPr>
        <w:t xml:space="preserve"> </w:t>
      </w:r>
      <w:r>
        <w:t>wires,</w:t>
      </w:r>
      <w:r>
        <w:rPr>
          <w:spacing w:val="-4"/>
        </w:rPr>
        <w:t xml:space="preserve"> </w:t>
      </w:r>
      <w:r>
        <w:t>shall</w:t>
      </w:r>
      <w:r>
        <w:rPr>
          <w:spacing w:val="-3"/>
        </w:rPr>
        <w:t xml:space="preserve"> </w:t>
      </w:r>
      <w:r>
        <w:t>be</w:t>
      </w:r>
      <w:r>
        <w:rPr>
          <w:spacing w:val="-7"/>
        </w:rPr>
        <w:t xml:space="preserve"> </w:t>
      </w:r>
      <w:r>
        <w:t>labeled,</w:t>
      </w:r>
      <w:r>
        <w:rPr>
          <w:spacing w:val="-4"/>
        </w:rPr>
        <w:t xml:space="preserve"> </w:t>
      </w:r>
      <w:r>
        <w:t>stamped</w:t>
      </w:r>
      <w:r>
        <w:rPr>
          <w:spacing w:val="-4"/>
        </w:rPr>
        <w:t xml:space="preserve"> </w:t>
      </w:r>
      <w:r>
        <w:t>or</w:t>
      </w:r>
      <w:r>
        <w:rPr>
          <w:spacing w:val="-1"/>
        </w:rPr>
        <w:t xml:space="preserve"> </w:t>
      </w:r>
      <w:r>
        <w:t>color- coded in a fashion that allows unique identification at a spacing not exceeding 4 in. Wiring for each I/O device shall be bundled together. If the I/O terminals are the same voltages, then jumpers may be used to connect the common nodes of each I/O terminal.</w:t>
      </w:r>
    </w:p>
    <w:p w14:paraId="4390D5C5" w14:textId="77777777" w:rsidR="00193ACD" w:rsidRDefault="00967BBC">
      <w:pPr>
        <w:pStyle w:val="Heading4"/>
        <w:spacing w:before="240"/>
      </w:pPr>
      <w:bookmarkStart w:id="536" w:name="TS_41.1.2_Shielding"/>
      <w:bookmarkEnd w:id="536"/>
      <w:r>
        <w:t>TS</w:t>
      </w:r>
      <w:r>
        <w:rPr>
          <w:spacing w:val="-2"/>
        </w:rPr>
        <w:t xml:space="preserve"> </w:t>
      </w:r>
      <w:r>
        <w:t>41.1.2</w:t>
      </w:r>
      <w:r>
        <w:rPr>
          <w:spacing w:val="-3"/>
        </w:rPr>
        <w:t xml:space="preserve"> </w:t>
      </w:r>
      <w:r>
        <w:rPr>
          <w:spacing w:val="-2"/>
        </w:rPr>
        <w:t>Shielding</w:t>
      </w:r>
    </w:p>
    <w:p w14:paraId="2665C2BB" w14:textId="77777777" w:rsidR="00193ACD" w:rsidRDefault="00967BBC">
      <w:pPr>
        <w:pStyle w:val="BodyText"/>
        <w:spacing w:before="59"/>
        <w:ind w:right="1123"/>
      </w:pPr>
      <w:r>
        <w:t>All</w:t>
      </w:r>
      <w:r>
        <w:rPr>
          <w:spacing w:val="-1"/>
        </w:rPr>
        <w:t xml:space="preserve"> </w:t>
      </w:r>
      <w:r>
        <w:t>wiring</w:t>
      </w:r>
      <w:r>
        <w:rPr>
          <w:spacing w:val="-7"/>
        </w:rPr>
        <w:t xml:space="preserve"> </w:t>
      </w:r>
      <w:r>
        <w:t>that</w:t>
      </w:r>
      <w:r>
        <w:rPr>
          <w:spacing w:val="-8"/>
        </w:rPr>
        <w:t xml:space="preserve"> </w:t>
      </w:r>
      <w:r>
        <w:t>requires</w:t>
      </w:r>
      <w:r>
        <w:rPr>
          <w:spacing w:val="-3"/>
        </w:rPr>
        <w:t xml:space="preserve"> </w:t>
      </w:r>
      <w:r>
        <w:t>shielding</w:t>
      </w:r>
      <w:r>
        <w:rPr>
          <w:spacing w:val="-6"/>
        </w:rPr>
        <w:t xml:space="preserve"> </w:t>
      </w:r>
      <w:r>
        <w:t>shall</w:t>
      </w:r>
      <w:r>
        <w:rPr>
          <w:spacing w:val="-6"/>
        </w:rPr>
        <w:t xml:space="preserve"> </w:t>
      </w:r>
      <w:r>
        <w:t>meet</w:t>
      </w:r>
      <w:r>
        <w:rPr>
          <w:spacing w:val="-1"/>
        </w:rPr>
        <w:t xml:space="preserve"> </w:t>
      </w:r>
      <w:r>
        <w:t>the</w:t>
      </w:r>
      <w:r>
        <w:rPr>
          <w:spacing w:val="-4"/>
        </w:rPr>
        <w:t xml:space="preserve"> </w:t>
      </w:r>
      <w:r>
        <w:t>following</w:t>
      </w:r>
      <w:r>
        <w:rPr>
          <w:spacing w:val="-9"/>
        </w:rPr>
        <w:t xml:space="preserve"> </w:t>
      </w:r>
      <w:r>
        <w:t>minimum</w:t>
      </w:r>
      <w:r>
        <w:rPr>
          <w:spacing w:val="-8"/>
        </w:rPr>
        <w:t xml:space="preserve"> </w:t>
      </w:r>
      <w:r>
        <w:t>requirements.</w:t>
      </w:r>
      <w:r>
        <w:rPr>
          <w:spacing w:val="-8"/>
        </w:rPr>
        <w:t xml:space="preserve"> </w:t>
      </w:r>
      <w:r>
        <w:t>A</w:t>
      </w:r>
      <w:r>
        <w:rPr>
          <w:spacing w:val="-6"/>
        </w:rPr>
        <w:t xml:space="preserve"> </w:t>
      </w:r>
      <w:r>
        <w:t>shield</w:t>
      </w:r>
      <w:r>
        <w:rPr>
          <w:spacing w:val="-6"/>
        </w:rPr>
        <w:t xml:space="preserve"> </w:t>
      </w:r>
      <w:r>
        <w:t>shall</w:t>
      </w:r>
      <w:r>
        <w:rPr>
          <w:spacing w:val="-4"/>
        </w:rPr>
        <w:t xml:space="preserve"> </w:t>
      </w:r>
      <w:r>
        <w:t>be</w:t>
      </w:r>
      <w:r>
        <w:rPr>
          <w:spacing w:val="-7"/>
        </w:rPr>
        <w:t xml:space="preserve"> </w:t>
      </w:r>
      <w:r>
        <w:t>generated by connecting to a ground, which is sourced from a power distribution bus bar or chassis. A shield shall be connected at one location only, typically a tone end of the cable. However, certain standards or special requirements, such as SAE J1939 or RF applications, have separate shielding techniques that also shall be used as applicable.</w:t>
      </w:r>
    </w:p>
    <w:p w14:paraId="28EC4372" w14:textId="77777777" w:rsidR="00193ACD" w:rsidRDefault="00967BBC">
      <w:pPr>
        <w:spacing w:before="242"/>
        <w:ind w:left="1020" w:right="1934"/>
        <w:rPr>
          <w:sz w:val="20"/>
        </w:rPr>
      </w:pPr>
      <w:r>
        <w:rPr>
          <w:rFonts w:ascii="Arial"/>
          <w:b/>
          <w:sz w:val="18"/>
        </w:rPr>
        <w:t>NOTE:</w:t>
      </w:r>
      <w:r>
        <w:rPr>
          <w:rFonts w:ascii="Arial"/>
          <w:b/>
          <w:spacing w:val="-5"/>
          <w:sz w:val="18"/>
        </w:rPr>
        <w:t xml:space="preserve"> </w:t>
      </w:r>
      <w:r>
        <w:rPr>
          <w:sz w:val="20"/>
        </w:rPr>
        <w:t>A</w:t>
      </w:r>
      <w:r>
        <w:rPr>
          <w:spacing w:val="-8"/>
          <w:sz w:val="20"/>
        </w:rPr>
        <w:t xml:space="preserve"> </w:t>
      </w:r>
      <w:r>
        <w:rPr>
          <w:sz w:val="20"/>
        </w:rPr>
        <w:t>shield</w:t>
      </w:r>
      <w:r>
        <w:rPr>
          <w:spacing w:val="-4"/>
          <w:sz w:val="20"/>
        </w:rPr>
        <w:t xml:space="preserve"> </w:t>
      </w:r>
      <w:r>
        <w:rPr>
          <w:sz w:val="20"/>
        </w:rPr>
        <w:t>grounded</w:t>
      </w:r>
      <w:r>
        <w:rPr>
          <w:spacing w:val="-3"/>
          <w:sz w:val="20"/>
        </w:rPr>
        <w:t xml:space="preserve"> </w:t>
      </w:r>
      <w:r>
        <w:rPr>
          <w:sz w:val="20"/>
        </w:rPr>
        <w:t>at</w:t>
      </w:r>
      <w:r>
        <w:rPr>
          <w:spacing w:val="-8"/>
          <w:sz w:val="20"/>
        </w:rPr>
        <w:t xml:space="preserve"> </w:t>
      </w:r>
      <w:r>
        <w:rPr>
          <w:sz w:val="20"/>
        </w:rPr>
        <w:t>both</w:t>
      </w:r>
      <w:r>
        <w:rPr>
          <w:spacing w:val="-6"/>
          <w:sz w:val="20"/>
        </w:rPr>
        <w:t xml:space="preserve"> </w:t>
      </w:r>
      <w:r>
        <w:rPr>
          <w:sz w:val="20"/>
        </w:rPr>
        <w:t>end</w:t>
      </w:r>
      <w:r>
        <w:rPr>
          <w:spacing w:val="-4"/>
          <w:sz w:val="20"/>
        </w:rPr>
        <w:t xml:space="preserve"> </w:t>
      </w:r>
      <w:r>
        <w:rPr>
          <w:sz w:val="20"/>
        </w:rPr>
        <w:t>forms</w:t>
      </w:r>
      <w:r>
        <w:rPr>
          <w:spacing w:val="-6"/>
          <w:sz w:val="20"/>
        </w:rPr>
        <w:t xml:space="preserve"> </w:t>
      </w:r>
      <w:r>
        <w:rPr>
          <w:sz w:val="20"/>
        </w:rPr>
        <w:t>a</w:t>
      </w:r>
      <w:r>
        <w:rPr>
          <w:spacing w:val="-5"/>
          <w:sz w:val="20"/>
        </w:rPr>
        <w:t xml:space="preserve"> </w:t>
      </w:r>
      <w:r>
        <w:rPr>
          <w:sz w:val="20"/>
        </w:rPr>
        <w:t>ground</w:t>
      </w:r>
      <w:r>
        <w:rPr>
          <w:spacing w:val="-3"/>
          <w:sz w:val="20"/>
        </w:rPr>
        <w:t xml:space="preserve"> </w:t>
      </w:r>
      <w:r>
        <w:rPr>
          <w:sz w:val="20"/>
        </w:rPr>
        <w:t>loop,</w:t>
      </w:r>
      <w:r>
        <w:rPr>
          <w:spacing w:val="-9"/>
          <w:sz w:val="20"/>
        </w:rPr>
        <w:t xml:space="preserve"> </w:t>
      </w:r>
      <w:r>
        <w:rPr>
          <w:sz w:val="20"/>
        </w:rPr>
        <w:t>which</w:t>
      </w:r>
      <w:r>
        <w:rPr>
          <w:spacing w:val="-6"/>
          <w:sz w:val="20"/>
        </w:rPr>
        <w:t xml:space="preserve"> </w:t>
      </w:r>
      <w:r>
        <w:rPr>
          <w:sz w:val="20"/>
        </w:rPr>
        <w:t>can</w:t>
      </w:r>
      <w:r>
        <w:rPr>
          <w:spacing w:val="-7"/>
          <w:sz w:val="20"/>
        </w:rPr>
        <w:t xml:space="preserve"> </w:t>
      </w:r>
      <w:r>
        <w:rPr>
          <w:sz w:val="20"/>
        </w:rPr>
        <w:t>cause</w:t>
      </w:r>
      <w:r>
        <w:rPr>
          <w:spacing w:val="-5"/>
          <w:sz w:val="20"/>
        </w:rPr>
        <w:t xml:space="preserve"> </w:t>
      </w:r>
      <w:r>
        <w:rPr>
          <w:sz w:val="20"/>
        </w:rPr>
        <w:t>intermittent</w:t>
      </w:r>
      <w:r>
        <w:rPr>
          <w:spacing w:val="-4"/>
          <w:sz w:val="20"/>
        </w:rPr>
        <w:t xml:space="preserve"> </w:t>
      </w:r>
      <w:r>
        <w:rPr>
          <w:sz w:val="20"/>
        </w:rPr>
        <w:t>control</w:t>
      </w:r>
      <w:r>
        <w:rPr>
          <w:spacing w:val="-5"/>
          <w:sz w:val="20"/>
        </w:rPr>
        <w:t xml:space="preserve"> </w:t>
      </w:r>
      <w:r>
        <w:rPr>
          <w:sz w:val="20"/>
        </w:rPr>
        <w:t xml:space="preserve">or </w:t>
      </w:r>
      <w:r>
        <w:rPr>
          <w:spacing w:val="-2"/>
          <w:sz w:val="20"/>
        </w:rPr>
        <w:t>faults.</w:t>
      </w:r>
    </w:p>
    <w:p w14:paraId="0AE43925" w14:textId="77777777" w:rsidR="00193ACD" w:rsidRDefault="00193ACD">
      <w:pPr>
        <w:pStyle w:val="BodyText"/>
        <w:spacing w:before="9"/>
        <w:ind w:left="0"/>
        <w:rPr>
          <w:sz w:val="20"/>
        </w:rPr>
      </w:pPr>
    </w:p>
    <w:p w14:paraId="7070F3EA" w14:textId="77777777" w:rsidR="00193ACD" w:rsidRDefault="00967BBC">
      <w:pPr>
        <w:pStyle w:val="BodyText"/>
        <w:spacing w:line="242" w:lineRule="auto"/>
        <w:ind w:right="1136"/>
      </w:pPr>
      <w:r>
        <w:t>When using shielded or coaxial cable, upon stripping of the insulation, the metallic braid shall be free from frayed</w:t>
      </w:r>
      <w:r>
        <w:rPr>
          <w:spacing w:val="-4"/>
        </w:rPr>
        <w:t xml:space="preserve"> </w:t>
      </w:r>
      <w:r>
        <w:t>strands,</w:t>
      </w:r>
      <w:r>
        <w:rPr>
          <w:spacing w:val="-4"/>
        </w:rPr>
        <w:t xml:space="preserve"> </w:t>
      </w:r>
      <w:r>
        <w:t>which</w:t>
      </w:r>
      <w:r>
        <w:rPr>
          <w:spacing w:val="-9"/>
        </w:rPr>
        <w:t xml:space="preserve"> </w:t>
      </w:r>
      <w:r>
        <w:t>can</w:t>
      </w:r>
      <w:r>
        <w:rPr>
          <w:spacing w:val="-5"/>
        </w:rPr>
        <w:t xml:space="preserve"> </w:t>
      </w:r>
      <w:r>
        <w:t>penetrate</w:t>
      </w:r>
      <w:r>
        <w:rPr>
          <w:spacing w:val="-6"/>
        </w:rPr>
        <w:t xml:space="preserve"> </w:t>
      </w:r>
      <w:r>
        <w:t>the</w:t>
      </w:r>
      <w:r>
        <w:rPr>
          <w:spacing w:val="-7"/>
        </w:rPr>
        <w:t xml:space="preserve"> </w:t>
      </w:r>
      <w:r>
        <w:t>insulation</w:t>
      </w:r>
      <w:r>
        <w:rPr>
          <w:spacing w:val="-4"/>
        </w:rPr>
        <w:t xml:space="preserve"> </w:t>
      </w:r>
      <w:r>
        <w:t>of</w:t>
      </w:r>
      <w:r>
        <w:rPr>
          <w:spacing w:val="-9"/>
        </w:rPr>
        <w:t xml:space="preserve"> </w:t>
      </w:r>
      <w:r>
        <w:t>the</w:t>
      </w:r>
      <w:r>
        <w:rPr>
          <w:spacing w:val="-4"/>
        </w:rPr>
        <w:t xml:space="preserve"> </w:t>
      </w:r>
      <w:r>
        <w:t>inner</w:t>
      </w:r>
      <w:r>
        <w:rPr>
          <w:spacing w:val="-1"/>
        </w:rPr>
        <w:t xml:space="preserve"> </w:t>
      </w:r>
      <w:r>
        <w:t>wires.</w:t>
      </w:r>
      <w:r>
        <w:rPr>
          <w:spacing w:val="-6"/>
        </w:rPr>
        <w:t xml:space="preserve"> </w:t>
      </w:r>
      <w:r>
        <w:t>To</w:t>
      </w:r>
      <w:r>
        <w:rPr>
          <w:spacing w:val="-5"/>
        </w:rPr>
        <w:t xml:space="preserve"> </w:t>
      </w:r>
      <w:r>
        <w:t>prevent</w:t>
      </w:r>
      <w:r>
        <w:rPr>
          <w:spacing w:val="-5"/>
        </w:rPr>
        <w:t xml:space="preserve"> </w:t>
      </w:r>
      <w:r>
        <w:t>the</w:t>
      </w:r>
      <w:r>
        <w:rPr>
          <w:spacing w:val="-4"/>
        </w:rPr>
        <w:t xml:space="preserve"> </w:t>
      </w:r>
      <w:r>
        <w:t>introduction</w:t>
      </w:r>
      <w:r>
        <w:rPr>
          <w:spacing w:val="-6"/>
        </w:rPr>
        <w:t xml:space="preserve"> </w:t>
      </w:r>
      <w:r>
        <w:t>of</w:t>
      </w:r>
      <w:r>
        <w:rPr>
          <w:spacing w:val="-4"/>
        </w:rPr>
        <w:t xml:space="preserve"> </w:t>
      </w:r>
      <w:r>
        <w:t>noise,</w:t>
      </w:r>
      <w:r>
        <w:rPr>
          <w:spacing w:val="-5"/>
        </w:rPr>
        <w:t xml:space="preserve"> </w:t>
      </w:r>
      <w:r>
        <w:t>the shield shall not be connected to the common side of a logic circuit.</w:t>
      </w:r>
    </w:p>
    <w:p w14:paraId="384A500B" w14:textId="77777777" w:rsidR="00193ACD" w:rsidRDefault="00967BBC">
      <w:pPr>
        <w:pStyle w:val="Heading4"/>
        <w:spacing w:before="231"/>
      </w:pPr>
      <w:bookmarkStart w:id="537" w:name="TS_41.1.3_Communications"/>
      <w:bookmarkEnd w:id="537"/>
      <w:r>
        <w:t>TS</w:t>
      </w:r>
      <w:r>
        <w:rPr>
          <w:spacing w:val="-2"/>
        </w:rPr>
        <w:t xml:space="preserve"> </w:t>
      </w:r>
      <w:r>
        <w:t>41.1.3</w:t>
      </w:r>
      <w:r>
        <w:rPr>
          <w:spacing w:val="-3"/>
        </w:rPr>
        <w:t xml:space="preserve"> </w:t>
      </w:r>
      <w:r>
        <w:rPr>
          <w:spacing w:val="-2"/>
        </w:rPr>
        <w:t>Communications</w:t>
      </w:r>
    </w:p>
    <w:p w14:paraId="15ED8F8A" w14:textId="77777777" w:rsidR="00193ACD" w:rsidRDefault="00967BBC">
      <w:pPr>
        <w:pStyle w:val="BodyText"/>
        <w:spacing w:before="58"/>
        <w:ind w:right="1136"/>
      </w:pPr>
      <w:r>
        <w:t>The</w:t>
      </w:r>
      <w:r>
        <w:rPr>
          <w:spacing w:val="-6"/>
        </w:rPr>
        <w:t xml:space="preserve"> </w:t>
      </w:r>
      <w:r>
        <w:t>data</w:t>
      </w:r>
      <w:r>
        <w:rPr>
          <w:spacing w:val="-6"/>
        </w:rPr>
        <w:t xml:space="preserve"> </w:t>
      </w:r>
      <w:r>
        <w:t>network</w:t>
      </w:r>
      <w:r>
        <w:rPr>
          <w:spacing w:val="-6"/>
        </w:rPr>
        <w:t xml:space="preserve"> </w:t>
      </w:r>
      <w:r>
        <w:t>cabling</w:t>
      </w:r>
      <w:r>
        <w:rPr>
          <w:spacing w:val="-6"/>
        </w:rPr>
        <w:t xml:space="preserve"> </w:t>
      </w:r>
      <w:r>
        <w:t>shall</w:t>
      </w:r>
      <w:r>
        <w:rPr>
          <w:spacing w:val="-2"/>
        </w:rPr>
        <w:t xml:space="preserve"> </w:t>
      </w:r>
      <w:r>
        <w:t>be</w:t>
      </w:r>
      <w:r>
        <w:rPr>
          <w:spacing w:val="-6"/>
        </w:rPr>
        <w:t xml:space="preserve"> </w:t>
      </w:r>
      <w:r>
        <w:t>selected</w:t>
      </w:r>
      <w:r>
        <w:rPr>
          <w:spacing w:val="-5"/>
        </w:rPr>
        <w:t xml:space="preserve"> </w:t>
      </w:r>
      <w:r>
        <w:t>and</w:t>
      </w:r>
      <w:r>
        <w:rPr>
          <w:spacing w:val="-6"/>
        </w:rPr>
        <w:t xml:space="preserve"> </w:t>
      </w:r>
      <w:r>
        <w:t>installed</w:t>
      </w:r>
      <w:r>
        <w:rPr>
          <w:spacing w:val="-3"/>
        </w:rPr>
        <w:t xml:space="preserve"> </w:t>
      </w:r>
      <w:r>
        <w:t>according</w:t>
      </w:r>
      <w:r>
        <w:rPr>
          <w:spacing w:val="-5"/>
        </w:rPr>
        <w:t xml:space="preserve"> </w:t>
      </w:r>
      <w:r>
        <w:t>to</w:t>
      </w:r>
      <w:r>
        <w:rPr>
          <w:spacing w:val="-6"/>
        </w:rPr>
        <w:t xml:space="preserve"> </w:t>
      </w:r>
      <w:r>
        <w:t>the</w:t>
      </w:r>
      <w:r>
        <w:rPr>
          <w:spacing w:val="-6"/>
        </w:rPr>
        <w:t xml:space="preserve"> </w:t>
      </w:r>
      <w:r>
        <w:t>selected</w:t>
      </w:r>
      <w:r>
        <w:rPr>
          <w:spacing w:val="-8"/>
        </w:rPr>
        <w:t xml:space="preserve"> </w:t>
      </w:r>
      <w:r>
        <w:t>protocol</w:t>
      </w:r>
      <w:r>
        <w:rPr>
          <w:spacing w:val="-6"/>
        </w:rPr>
        <w:t xml:space="preserve"> </w:t>
      </w:r>
      <w:r>
        <w:t>requirements.</w:t>
      </w:r>
      <w:r>
        <w:rPr>
          <w:spacing w:val="-8"/>
        </w:rPr>
        <w:t xml:space="preserve"> </w:t>
      </w:r>
      <w:r>
        <w:t>The physical layer of all network communication systems shall not be used for any purpose other than communication between the system components, unless provided for in the network specifications.</w:t>
      </w:r>
    </w:p>
    <w:p w14:paraId="55A856EE" w14:textId="77777777" w:rsidR="00193ACD" w:rsidRDefault="00967BBC">
      <w:pPr>
        <w:pStyle w:val="BodyText"/>
        <w:spacing w:before="243" w:line="244" w:lineRule="auto"/>
        <w:ind w:right="1256"/>
      </w:pPr>
      <w:r>
        <w:t>Communications</w:t>
      </w:r>
      <w:r>
        <w:rPr>
          <w:spacing w:val="-5"/>
        </w:rPr>
        <w:t xml:space="preserve"> </w:t>
      </w:r>
      <w:r>
        <w:t>networks</w:t>
      </w:r>
      <w:r>
        <w:rPr>
          <w:spacing w:val="-6"/>
        </w:rPr>
        <w:t xml:space="preserve"> </w:t>
      </w:r>
      <w:r>
        <w:t>that</w:t>
      </w:r>
      <w:r>
        <w:rPr>
          <w:spacing w:val="-2"/>
        </w:rPr>
        <w:t xml:space="preserve"> </w:t>
      </w:r>
      <w:r>
        <w:t>use</w:t>
      </w:r>
      <w:r>
        <w:rPr>
          <w:spacing w:val="-6"/>
        </w:rPr>
        <w:t xml:space="preserve"> </w:t>
      </w:r>
      <w:r>
        <w:t>power</w:t>
      </w:r>
      <w:r>
        <w:rPr>
          <w:spacing w:val="-8"/>
        </w:rPr>
        <w:t xml:space="preserve"> </w:t>
      </w:r>
      <w:r>
        <w:t>line</w:t>
      </w:r>
      <w:r>
        <w:rPr>
          <w:spacing w:val="-5"/>
        </w:rPr>
        <w:t xml:space="preserve"> </w:t>
      </w:r>
      <w:r>
        <w:t>carriers</w:t>
      </w:r>
      <w:r>
        <w:rPr>
          <w:spacing w:val="-8"/>
        </w:rPr>
        <w:t xml:space="preserve"> </w:t>
      </w:r>
      <w:r>
        <w:t>(e.g.,</w:t>
      </w:r>
      <w:r>
        <w:rPr>
          <w:spacing w:val="-5"/>
        </w:rPr>
        <w:t xml:space="preserve"> </w:t>
      </w:r>
      <w:r>
        <w:t>data</w:t>
      </w:r>
      <w:r>
        <w:rPr>
          <w:spacing w:val="-5"/>
        </w:rPr>
        <w:t xml:space="preserve"> </w:t>
      </w:r>
      <w:r>
        <w:t>modulated</w:t>
      </w:r>
      <w:r>
        <w:rPr>
          <w:spacing w:val="-5"/>
        </w:rPr>
        <w:t xml:space="preserve"> </w:t>
      </w:r>
      <w:r>
        <w:t>on</w:t>
      </w:r>
      <w:r>
        <w:rPr>
          <w:spacing w:val="-5"/>
        </w:rPr>
        <w:t xml:space="preserve"> </w:t>
      </w:r>
      <w:r>
        <w:t>a</w:t>
      </w:r>
      <w:r>
        <w:rPr>
          <w:spacing w:val="-7"/>
        </w:rPr>
        <w:t xml:space="preserve"> </w:t>
      </w:r>
      <w:r>
        <w:t>24V</w:t>
      </w:r>
      <w:r>
        <w:rPr>
          <w:spacing w:val="-4"/>
        </w:rPr>
        <w:t xml:space="preserve"> </w:t>
      </w:r>
      <w:r>
        <w:t>power</w:t>
      </w:r>
      <w:r>
        <w:rPr>
          <w:spacing w:val="-6"/>
        </w:rPr>
        <w:t xml:space="preserve"> </w:t>
      </w:r>
      <w:r>
        <w:t>line)</w:t>
      </w:r>
      <w:r>
        <w:rPr>
          <w:spacing w:val="-5"/>
        </w:rPr>
        <w:t xml:space="preserve"> </w:t>
      </w:r>
      <w:r>
        <w:t>shall</w:t>
      </w:r>
      <w:r>
        <w:rPr>
          <w:spacing w:val="-6"/>
        </w:rPr>
        <w:t xml:space="preserve"> </w:t>
      </w:r>
      <w:r>
        <w:t>meet the most stringent applicable wiring and terminal specifications.</w:t>
      </w:r>
    </w:p>
    <w:p w14:paraId="361BD256" w14:textId="77777777" w:rsidR="00193ACD" w:rsidRDefault="00967BBC">
      <w:pPr>
        <w:pStyle w:val="Heading4"/>
        <w:spacing w:before="229"/>
      </w:pPr>
      <w:bookmarkStart w:id="538" w:name="TS_41.1.4_Radio_Frequency_(RF)"/>
      <w:bookmarkEnd w:id="538"/>
      <w:r>
        <w:t>TS</w:t>
      </w:r>
      <w:r>
        <w:rPr>
          <w:spacing w:val="-7"/>
        </w:rPr>
        <w:t xml:space="preserve"> </w:t>
      </w:r>
      <w:r>
        <w:t>41.1.4</w:t>
      </w:r>
      <w:r>
        <w:rPr>
          <w:spacing w:val="-6"/>
        </w:rPr>
        <w:t xml:space="preserve"> </w:t>
      </w:r>
      <w:r>
        <w:t>Radio</w:t>
      </w:r>
      <w:r>
        <w:rPr>
          <w:spacing w:val="-4"/>
        </w:rPr>
        <w:t xml:space="preserve"> </w:t>
      </w:r>
      <w:r>
        <w:t>Frequency</w:t>
      </w:r>
      <w:r>
        <w:rPr>
          <w:spacing w:val="-7"/>
        </w:rPr>
        <w:t xml:space="preserve"> </w:t>
      </w:r>
      <w:r>
        <w:rPr>
          <w:spacing w:val="-4"/>
        </w:rPr>
        <w:t>(RF)</w:t>
      </w:r>
    </w:p>
    <w:p w14:paraId="6460F9F8" w14:textId="77777777" w:rsidR="00193ACD" w:rsidRDefault="00967BBC">
      <w:pPr>
        <w:pStyle w:val="BodyText"/>
        <w:spacing w:before="59"/>
        <w:ind w:left="298" w:right="1256" w:firstLine="2"/>
      </w:pPr>
      <w:r>
        <w:t>RF components, such as radios, video devices, cameras, global positioning systems (GPS</w:t>
      </w:r>
      <w:proofErr w:type="gramStart"/>
      <w:r>
        <w:t>),etc.</w:t>
      </w:r>
      <w:proofErr w:type="gramEnd"/>
      <w:r>
        <w:t xml:space="preserve">, shall use coaxial cable to carry the signal. All RF systems require special design consideration for losses along the cable. Connectors shall be minimized, since each connector and crimp </w:t>
      </w:r>
      <w:proofErr w:type="gramStart"/>
      <w:r>
        <w:t>has</w:t>
      </w:r>
      <w:proofErr w:type="gramEnd"/>
      <w:r>
        <w:t xml:space="preserve"> a loss that will at tribute to attenuation of the signal. Cabling should allow for the removal of antennas or attached electronics without removing the installed cable between them. If this cannot be done, then a conduit of sufficient size shall be provided</w:t>
      </w:r>
      <w:r>
        <w:rPr>
          <w:spacing w:val="-10"/>
        </w:rPr>
        <w:t xml:space="preserve"> </w:t>
      </w:r>
      <w:r>
        <w:t>for</w:t>
      </w:r>
      <w:r>
        <w:rPr>
          <w:spacing w:val="-7"/>
        </w:rPr>
        <w:t xml:space="preserve"> </w:t>
      </w:r>
      <w:r>
        <w:t>ease</w:t>
      </w:r>
      <w:r>
        <w:rPr>
          <w:spacing w:val="-5"/>
        </w:rPr>
        <w:t xml:space="preserve"> </w:t>
      </w:r>
      <w:r>
        <w:t>of</w:t>
      </w:r>
      <w:r>
        <w:rPr>
          <w:spacing w:val="-7"/>
        </w:rPr>
        <w:t xml:space="preserve"> </w:t>
      </w:r>
      <w:r>
        <w:t>attachment</w:t>
      </w:r>
      <w:r>
        <w:rPr>
          <w:spacing w:val="-1"/>
        </w:rPr>
        <w:t xml:space="preserve"> </w:t>
      </w:r>
      <w:r>
        <w:t>of</w:t>
      </w:r>
      <w:r>
        <w:rPr>
          <w:spacing w:val="-7"/>
        </w:rPr>
        <w:t xml:space="preserve"> </w:t>
      </w:r>
      <w:r>
        <w:t>antenna</w:t>
      </w:r>
      <w:r>
        <w:rPr>
          <w:spacing w:val="-8"/>
        </w:rPr>
        <w:t xml:space="preserve"> </w:t>
      </w:r>
      <w:r>
        <w:t>and</w:t>
      </w:r>
      <w:r>
        <w:rPr>
          <w:spacing w:val="-8"/>
        </w:rPr>
        <w:t xml:space="preserve"> </w:t>
      </w:r>
      <w:r>
        <w:t>cable</w:t>
      </w:r>
      <w:r>
        <w:rPr>
          <w:spacing w:val="-8"/>
        </w:rPr>
        <w:t xml:space="preserve"> </w:t>
      </w:r>
      <w:r>
        <w:t>assembly.</w:t>
      </w:r>
      <w:r>
        <w:rPr>
          <w:spacing w:val="-5"/>
        </w:rPr>
        <w:t xml:space="preserve"> </w:t>
      </w:r>
      <w:r>
        <w:t>The</w:t>
      </w:r>
      <w:r>
        <w:rPr>
          <w:spacing w:val="-8"/>
        </w:rPr>
        <w:t xml:space="preserve"> </w:t>
      </w:r>
      <w:r>
        <w:t>corresponding</w:t>
      </w:r>
      <w:r>
        <w:rPr>
          <w:spacing w:val="-8"/>
        </w:rPr>
        <w:t xml:space="preserve"> </w:t>
      </w:r>
      <w:r>
        <w:t>component</w:t>
      </w:r>
      <w:r>
        <w:rPr>
          <w:spacing w:val="-2"/>
        </w:rPr>
        <w:t xml:space="preserve"> </w:t>
      </w:r>
      <w:r>
        <w:t>vendors</w:t>
      </w:r>
      <w:r>
        <w:rPr>
          <w:spacing w:val="-5"/>
        </w:rPr>
        <w:t xml:space="preserve"> </w:t>
      </w:r>
      <w:r>
        <w:t>shall be consulted for proper application of equipment, including installation of cables.</w:t>
      </w:r>
    </w:p>
    <w:p w14:paraId="776278EE" w14:textId="77777777" w:rsidR="00193ACD" w:rsidRDefault="00967BBC">
      <w:pPr>
        <w:pStyle w:val="Heading4"/>
        <w:spacing w:before="242"/>
      </w:pPr>
      <w:bookmarkStart w:id="539" w:name="TS_41.1.5_Audio"/>
      <w:bookmarkEnd w:id="539"/>
      <w:r>
        <w:t>TS</w:t>
      </w:r>
      <w:r>
        <w:rPr>
          <w:spacing w:val="-4"/>
        </w:rPr>
        <w:t xml:space="preserve"> </w:t>
      </w:r>
      <w:r>
        <w:t>41.1.5</w:t>
      </w:r>
      <w:r>
        <w:rPr>
          <w:spacing w:val="-1"/>
        </w:rPr>
        <w:t xml:space="preserve"> </w:t>
      </w:r>
      <w:r>
        <w:rPr>
          <w:spacing w:val="-4"/>
        </w:rPr>
        <w:t>Audio</w:t>
      </w:r>
    </w:p>
    <w:p w14:paraId="17C63A80" w14:textId="77777777" w:rsidR="00193ACD" w:rsidRDefault="00967BBC">
      <w:pPr>
        <w:pStyle w:val="BodyText"/>
        <w:spacing w:before="56"/>
        <w:ind w:right="1256"/>
      </w:pPr>
      <w:r>
        <w:t>Cabling</w:t>
      </w:r>
      <w:r>
        <w:rPr>
          <w:spacing w:val="-7"/>
        </w:rPr>
        <w:t xml:space="preserve"> </w:t>
      </w:r>
      <w:r>
        <w:t>used</w:t>
      </w:r>
      <w:r>
        <w:rPr>
          <w:spacing w:val="-5"/>
        </w:rPr>
        <w:t xml:space="preserve"> </w:t>
      </w:r>
      <w:r>
        <w:t>for</w:t>
      </w:r>
      <w:r>
        <w:rPr>
          <w:spacing w:val="-6"/>
        </w:rPr>
        <w:t xml:space="preserve"> </w:t>
      </w:r>
      <w:r>
        <w:t>microphone</w:t>
      </w:r>
      <w:r>
        <w:rPr>
          <w:spacing w:val="-3"/>
        </w:rPr>
        <w:t xml:space="preserve"> </w:t>
      </w:r>
      <w:r>
        <w:t>level</w:t>
      </w:r>
      <w:r>
        <w:rPr>
          <w:spacing w:val="-6"/>
        </w:rPr>
        <w:t xml:space="preserve"> </w:t>
      </w:r>
      <w:r>
        <w:t>and</w:t>
      </w:r>
      <w:r>
        <w:rPr>
          <w:spacing w:val="-7"/>
        </w:rPr>
        <w:t xml:space="preserve"> </w:t>
      </w:r>
      <w:r>
        <w:t>line</w:t>
      </w:r>
      <w:r>
        <w:rPr>
          <w:spacing w:val="-7"/>
        </w:rPr>
        <w:t xml:space="preserve"> </w:t>
      </w:r>
      <w:r>
        <w:t>level</w:t>
      </w:r>
      <w:r>
        <w:rPr>
          <w:spacing w:val="-3"/>
        </w:rPr>
        <w:t xml:space="preserve"> </w:t>
      </w:r>
      <w:r>
        <w:t>signals</w:t>
      </w:r>
      <w:r>
        <w:rPr>
          <w:spacing w:val="-4"/>
        </w:rPr>
        <w:t xml:space="preserve"> </w:t>
      </w:r>
      <w:r>
        <w:t>shall</w:t>
      </w:r>
      <w:r>
        <w:rPr>
          <w:spacing w:val="-1"/>
        </w:rPr>
        <w:t xml:space="preserve"> </w:t>
      </w:r>
      <w:r>
        <w:t>be</w:t>
      </w:r>
      <w:r>
        <w:rPr>
          <w:spacing w:val="-7"/>
        </w:rPr>
        <w:t xml:space="preserve"> </w:t>
      </w:r>
      <w:r>
        <w:t>22AWG</w:t>
      </w:r>
      <w:r>
        <w:rPr>
          <w:spacing w:val="-10"/>
        </w:rPr>
        <w:t xml:space="preserve"> </w:t>
      </w:r>
      <w:r>
        <w:t>minimum</w:t>
      </w:r>
      <w:r>
        <w:rPr>
          <w:spacing w:val="-6"/>
        </w:rPr>
        <w:t xml:space="preserve"> </w:t>
      </w:r>
      <w:r>
        <w:t>with</w:t>
      </w:r>
      <w:r>
        <w:rPr>
          <w:spacing w:val="-4"/>
        </w:rPr>
        <w:t xml:space="preserve"> </w:t>
      </w:r>
      <w:r>
        <w:t>shielded</w:t>
      </w:r>
      <w:r>
        <w:rPr>
          <w:spacing w:val="-9"/>
        </w:rPr>
        <w:t xml:space="preserve"> </w:t>
      </w:r>
      <w:r>
        <w:t>twisted pair. Cabling used for amplifier level signals shall be18AWG minimum.</w:t>
      </w:r>
    </w:p>
    <w:p w14:paraId="2ABEF3AD" w14:textId="77777777" w:rsidR="00193ACD" w:rsidRDefault="00967BBC">
      <w:pPr>
        <w:pStyle w:val="Heading2"/>
        <w:spacing w:before="241"/>
      </w:pPr>
      <w:bookmarkStart w:id="540" w:name="TS_42._Multiplexing"/>
      <w:bookmarkStart w:id="541" w:name="_bookmark241"/>
      <w:bookmarkEnd w:id="540"/>
      <w:bookmarkEnd w:id="541"/>
      <w:r>
        <w:t>TS</w:t>
      </w:r>
      <w:r>
        <w:rPr>
          <w:spacing w:val="-6"/>
        </w:rPr>
        <w:t xml:space="preserve"> </w:t>
      </w:r>
      <w:r>
        <w:t>42.</w:t>
      </w:r>
      <w:r>
        <w:rPr>
          <w:spacing w:val="-5"/>
        </w:rPr>
        <w:t xml:space="preserve"> </w:t>
      </w:r>
      <w:r>
        <w:rPr>
          <w:spacing w:val="-2"/>
        </w:rPr>
        <w:t>Multiplexing</w:t>
      </w:r>
    </w:p>
    <w:p w14:paraId="7A971002" w14:textId="77777777" w:rsidR="00193ACD" w:rsidRDefault="00967BBC">
      <w:pPr>
        <w:pStyle w:val="Heading3"/>
        <w:spacing w:before="62"/>
      </w:pPr>
      <w:bookmarkStart w:id="542" w:name="TS_42.1_System_Configuration"/>
      <w:bookmarkStart w:id="543" w:name="_bookmark242"/>
      <w:bookmarkEnd w:id="542"/>
      <w:bookmarkEnd w:id="543"/>
      <w:r>
        <w:t>TS</w:t>
      </w:r>
      <w:r>
        <w:rPr>
          <w:spacing w:val="-16"/>
        </w:rPr>
        <w:t xml:space="preserve"> </w:t>
      </w:r>
      <w:r>
        <w:t>42.1</w:t>
      </w:r>
      <w:r>
        <w:rPr>
          <w:spacing w:val="-13"/>
        </w:rPr>
        <w:t xml:space="preserve"> </w:t>
      </w:r>
      <w:r>
        <w:t>System</w:t>
      </w:r>
      <w:r>
        <w:rPr>
          <w:spacing w:val="-11"/>
        </w:rPr>
        <w:t xml:space="preserve"> </w:t>
      </w:r>
      <w:r>
        <w:rPr>
          <w:spacing w:val="-2"/>
        </w:rPr>
        <w:t>Configuration</w:t>
      </w:r>
    </w:p>
    <w:p w14:paraId="104E069A" w14:textId="77777777" w:rsidR="00193ACD" w:rsidRDefault="00967BBC">
      <w:pPr>
        <w:pStyle w:val="BodyText"/>
        <w:spacing w:before="58"/>
        <w:ind w:right="1256"/>
      </w:pPr>
      <w:r>
        <w:t>Multiplexing may either be distributed or centralized. A distributed system shall process information on multiple</w:t>
      </w:r>
      <w:r>
        <w:rPr>
          <w:spacing w:val="-9"/>
        </w:rPr>
        <w:t xml:space="preserve"> </w:t>
      </w:r>
      <w:r>
        <w:t>control</w:t>
      </w:r>
      <w:r>
        <w:rPr>
          <w:spacing w:val="-6"/>
        </w:rPr>
        <w:t xml:space="preserve"> </w:t>
      </w:r>
      <w:r>
        <w:t>modules</w:t>
      </w:r>
      <w:r>
        <w:rPr>
          <w:spacing w:val="-4"/>
        </w:rPr>
        <w:t xml:space="preserve"> </w:t>
      </w:r>
      <w:r>
        <w:t>within</w:t>
      </w:r>
      <w:r>
        <w:rPr>
          <w:spacing w:val="-9"/>
        </w:rPr>
        <w:t xml:space="preserve"> </w:t>
      </w:r>
      <w:r>
        <w:t>the</w:t>
      </w:r>
      <w:r>
        <w:rPr>
          <w:spacing w:val="-4"/>
        </w:rPr>
        <w:t xml:space="preserve"> </w:t>
      </w:r>
      <w:r>
        <w:t>network.</w:t>
      </w:r>
      <w:r>
        <w:rPr>
          <w:spacing w:val="-4"/>
        </w:rPr>
        <w:t xml:space="preserve"> </w:t>
      </w:r>
      <w:r>
        <w:t>A</w:t>
      </w:r>
      <w:r>
        <w:rPr>
          <w:spacing w:val="-6"/>
        </w:rPr>
        <w:t xml:space="preserve"> </w:t>
      </w:r>
      <w:r>
        <w:t>centralized</w:t>
      </w:r>
      <w:r>
        <w:rPr>
          <w:spacing w:val="-6"/>
        </w:rPr>
        <w:t xml:space="preserve"> </w:t>
      </w:r>
      <w:r>
        <w:t>system</w:t>
      </w:r>
      <w:r>
        <w:rPr>
          <w:spacing w:val="-5"/>
        </w:rPr>
        <w:t xml:space="preserve"> </w:t>
      </w:r>
      <w:r>
        <w:t>shall</w:t>
      </w:r>
      <w:r>
        <w:rPr>
          <w:spacing w:val="-4"/>
        </w:rPr>
        <w:t xml:space="preserve"> </w:t>
      </w:r>
      <w:r>
        <w:t>process</w:t>
      </w:r>
      <w:r>
        <w:rPr>
          <w:spacing w:val="-4"/>
        </w:rPr>
        <w:t xml:space="preserve"> </w:t>
      </w:r>
      <w:r>
        <w:t>the</w:t>
      </w:r>
      <w:r>
        <w:rPr>
          <w:spacing w:val="-4"/>
        </w:rPr>
        <w:t xml:space="preserve"> </w:t>
      </w:r>
      <w:r>
        <w:t>information</w:t>
      </w:r>
      <w:r>
        <w:rPr>
          <w:spacing w:val="-3"/>
        </w:rPr>
        <w:t xml:space="preserve"> </w:t>
      </w:r>
      <w:r>
        <w:t>on</w:t>
      </w:r>
      <w:r>
        <w:rPr>
          <w:spacing w:val="-5"/>
        </w:rPr>
        <w:t xml:space="preserve"> </w:t>
      </w:r>
      <w:r>
        <w:t>a</w:t>
      </w:r>
      <w:r>
        <w:rPr>
          <w:spacing w:val="-7"/>
        </w:rPr>
        <w:t xml:space="preserve"> </w:t>
      </w:r>
      <w:r>
        <w:t>single control module. Either system shall consist of several modules connected to form a control network.</w:t>
      </w:r>
    </w:p>
    <w:p w14:paraId="1C600EC0" w14:textId="77777777" w:rsidR="00193ACD" w:rsidRDefault="00193ACD">
      <w:pPr>
        <w:sectPr w:rsidR="00193ACD" w:rsidSect="00920359">
          <w:pgSz w:w="12240" w:h="15840"/>
          <w:pgMar w:top="1560" w:right="0" w:bottom="1280" w:left="1140" w:header="1082" w:footer="1099" w:gutter="0"/>
          <w:cols w:space="720"/>
        </w:sectPr>
      </w:pPr>
    </w:p>
    <w:p w14:paraId="2C229632" w14:textId="77777777" w:rsidR="00193ACD" w:rsidRDefault="00193ACD">
      <w:pPr>
        <w:pStyle w:val="BodyText"/>
        <w:spacing w:before="217"/>
        <w:ind w:left="0"/>
        <w:rPr>
          <w:sz w:val="24"/>
        </w:rPr>
      </w:pPr>
    </w:p>
    <w:p w14:paraId="45E8C9B7" w14:textId="77777777" w:rsidR="00193ACD" w:rsidRDefault="00967BBC">
      <w:pPr>
        <w:pStyle w:val="Heading4"/>
      </w:pPr>
      <w:bookmarkStart w:id="544" w:name="TS_42.1.1_I/O_Signals"/>
      <w:bookmarkEnd w:id="544"/>
      <w:r>
        <w:t>TS</w:t>
      </w:r>
      <w:r>
        <w:rPr>
          <w:spacing w:val="-4"/>
        </w:rPr>
        <w:t xml:space="preserve"> </w:t>
      </w:r>
      <w:r>
        <w:t>42.1.1</w:t>
      </w:r>
      <w:r>
        <w:rPr>
          <w:spacing w:val="-5"/>
        </w:rPr>
        <w:t xml:space="preserve"> </w:t>
      </w:r>
      <w:r>
        <w:t>I/O</w:t>
      </w:r>
      <w:r>
        <w:rPr>
          <w:spacing w:val="2"/>
        </w:rPr>
        <w:t xml:space="preserve"> </w:t>
      </w:r>
      <w:r>
        <w:rPr>
          <w:spacing w:val="-2"/>
        </w:rPr>
        <w:t>Signals</w:t>
      </w:r>
    </w:p>
    <w:p w14:paraId="0E8F4B3F" w14:textId="77777777" w:rsidR="00193ACD" w:rsidRDefault="00967BBC">
      <w:pPr>
        <w:pStyle w:val="BodyText"/>
        <w:spacing w:before="58"/>
        <w:ind w:right="1256"/>
      </w:pPr>
      <w:r>
        <w:t>The</w:t>
      </w:r>
      <w:r>
        <w:rPr>
          <w:spacing w:val="-7"/>
        </w:rPr>
        <w:t xml:space="preserve"> </w:t>
      </w:r>
      <w:r>
        <w:t>input/output</w:t>
      </w:r>
      <w:r>
        <w:rPr>
          <w:spacing w:val="-6"/>
        </w:rPr>
        <w:t xml:space="preserve"> </w:t>
      </w:r>
      <w:r>
        <w:t>for</w:t>
      </w:r>
      <w:r>
        <w:rPr>
          <w:spacing w:val="-5"/>
        </w:rPr>
        <w:t xml:space="preserve"> </w:t>
      </w:r>
      <w:r>
        <w:t>the</w:t>
      </w:r>
      <w:r>
        <w:rPr>
          <w:spacing w:val="-5"/>
        </w:rPr>
        <w:t xml:space="preserve"> </w:t>
      </w:r>
      <w:r>
        <w:t>multiplex</w:t>
      </w:r>
      <w:r>
        <w:rPr>
          <w:spacing w:val="-4"/>
        </w:rPr>
        <w:t xml:space="preserve"> </w:t>
      </w:r>
      <w:r>
        <w:t>system</w:t>
      </w:r>
      <w:r>
        <w:rPr>
          <w:spacing w:val="-8"/>
        </w:rPr>
        <w:t xml:space="preserve"> </w:t>
      </w:r>
      <w:r>
        <w:t>may</w:t>
      </w:r>
      <w:r>
        <w:rPr>
          <w:spacing w:val="-9"/>
        </w:rPr>
        <w:t xml:space="preserve"> </w:t>
      </w:r>
      <w:r>
        <w:t>contain</w:t>
      </w:r>
      <w:r>
        <w:rPr>
          <w:spacing w:val="-9"/>
        </w:rPr>
        <w:t xml:space="preserve"> </w:t>
      </w:r>
      <w:r>
        <w:t>four</w:t>
      </w:r>
      <w:r>
        <w:rPr>
          <w:spacing w:val="-8"/>
        </w:rPr>
        <w:t xml:space="preserve"> </w:t>
      </w:r>
      <w:r>
        <w:t>types</w:t>
      </w:r>
      <w:r>
        <w:rPr>
          <w:spacing w:val="-5"/>
        </w:rPr>
        <w:t xml:space="preserve"> </w:t>
      </w:r>
      <w:r>
        <w:t>of</w:t>
      </w:r>
      <w:r>
        <w:rPr>
          <w:spacing w:val="-5"/>
        </w:rPr>
        <w:t xml:space="preserve"> </w:t>
      </w:r>
      <w:r>
        <w:t>electrical</w:t>
      </w:r>
      <w:r>
        <w:rPr>
          <w:spacing w:val="-4"/>
        </w:rPr>
        <w:t xml:space="preserve"> </w:t>
      </w:r>
      <w:r>
        <w:t>signals:</w:t>
      </w:r>
      <w:r>
        <w:rPr>
          <w:spacing w:val="-1"/>
        </w:rPr>
        <w:t xml:space="preserve"> </w:t>
      </w:r>
      <w:r>
        <w:t>discrete,</w:t>
      </w:r>
      <w:r>
        <w:rPr>
          <w:spacing w:val="-6"/>
        </w:rPr>
        <w:t xml:space="preserve"> </w:t>
      </w:r>
      <w:r>
        <w:t>modulating, analogue, serial data.</w:t>
      </w:r>
    </w:p>
    <w:p w14:paraId="2A467A98" w14:textId="77777777" w:rsidR="00193ACD" w:rsidRDefault="00967BBC">
      <w:pPr>
        <w:pStyle w:val="BodyText"/>
        <w:spacing w:before="238"/>
        <w:ind w:left="298" w:right="1435"/>
      </w:pPr>
      <w:r>
        <w:t>Discrete</w:t>
      </w:r>
      <w:r>
        <w:rPr>
          <w:spacing w:val="-4"/>
        </w:rPr>
        <w:t xml:space="preserve"> </w:t>
      </w:r>
      <w:r>
        <w:t>signals</w:t>
      </w:r>
      <w:r>
        <w:rPr>
          <w:spacing w:val="-4"/>
        </w:rPr>
        <w:t xml:space="preserve"> </w:t>
      </w:r>
      <w:r>
        <w:t>shall</w:t>
      </w:r>
      <w:r>
        <w:rPr>
          <w:spacing w:val="-6"/>
        </w:rPr>
        <w:t xml:space="preserve"> </w:t>
      </w:r>
      <w:r>
        <w:t>reflect</w:t>
      </w:r>
      <w:r>
        <w:rPr>
          <w:spacing w:val="-3"/>
        </w:rPr>
        <w:t xml:space="preserve"> </w:t>
      </w:r>
      <w:r>
        <w:t>the</w:t>
      </w:r>
      <w:r>
        <w:rPr>
          <w:spacing w:val="-4"/>
        </w:rPr>
        <w:t xml:space="preserve"> </w:t>
      </w:r>
      <w:r>
        <w:t>on/off</w:t>
      </w:r>
      <w:r>
        <w:rPr>
          <w:spacing w:val="-4"/>
        </w:rPr>
        <w:t xml:space="preserve"> </w:t>
      </w:r>
      <w:r>
        <w:t>status</w:t>
      </w:r>
      <w:r>
        <w:rPr>
          <w:spacing w:val="-4"/>
        </w:rPr>
        <w:t xml:space="preserve"> </w:t>
      </w:r>
      <w:r>
        <w:t>of</w:t>
      </w:r>
      <w:r>
        <w:rPr>
          <w:spacing w:val="-4"/>
        </w:rPr>
        <w:t xml:space="preserve"> </w:t>
      </w:r>
      <w:r>
        <w:t>switches,</w:t>
      </w:r>
      <w:r>
        <w:rPr>
          <w:spacing w:val="-4"/>
        </w:rPr>
        <w:t xml:space="preserve"> </w:t>
      </w:r>
      <w:r>
        <w:t>levers,</w:t>
      </w:r>
      <w:r>
        <w:rPr>
          <w:spacing w:val="-9"/>
        </w:rPr>
        <w:t xml:space="preserve"> </w:t>
      </w:r>
      <w:r>
        <w:t>limit</w:t>
      </w:r>
      <w:r>
        <w:rPr>
          <w:spacing w:val="-3"/>
        </w:rPr>
        <w:t xml:space="preserve"> </w:t>
      </w:r>
      <w:r>
        <w:t>switches,</w:t>
      </w:r>
      <w:r>
        <w:rPr>
          <w:spacing w:val="-7"/>
        </w:rPr>
        <w:t xml:space="preserve"> </w:t>
      </w:r>
      <w:r>
        <w:t>lights,</w:t>
      </w:r>
      <w:r>
        <w:rPr>
          <w:spacing w:val="-6"/>
        </w:rPr>
        <w:t xml:space="preserve"> </w:t>
      </w:r>
      <w:r>
        <w:t>etc.</w:t>
      </w:r>
      <w:r>
        <w:rPr>
          <w:spacing w:val="-4"/>
        </w:rPr>
        <w:t xml:space="preserve"> </w:t>
      </w:r>
      <w:r>
        <w:t>Analog</w:t>
      </w:r>
      <w:r>
        <w:rPr>
          <w:spacing w:val="-7"/>
        </w:rPr>
        <w:t xml:space="preserve"> </w:t>
      </w:r>
      <w:r>
        <w:t>signals shall reflect numerical data as represented by a voltage signal (0–12V,10–24</w:t>
      </w:r>
      <w:proofErr w:type="gramStart"/>
      <w:r>
        <w:t>V,etc.</w:t>
      </w:r>
      <w:proofErr w:type="gramEnd"/>
      <w:r>
        <w:t>)or current</w:t>
      </w:r>
      <w:r>
        <w:rPr>
          <w:spacing w:val="40"/>
        </w:rPr>
        <w:t xml:space="preserve"> </w:t>
      </w:r>
      <w:r>
        <w:t>signal (4– 20 mA). Both types of analog signals shall represent the status of variable devices such as rheostats,</w:t>
      </w:r>
    </w:p>
    <w:p w14:paraId="6CD9D05D" w14:textId="77777777" w:rsidR="00193ACD" w:rsidRDefault="00967BBC">
      <w:pPr>
        <w:pStyle w:val="BodyText"/>
        <w:ind w:left="298" w:right="1256"/>
      </w:pPr>
      <w:r>
        <w:t>potentiometers,</w:t>
      </w:r>
      <w:r>
        <w:rPr>
          <w:spacing w:val="-10"/>
        </w:rPr>
        <w:t xml:space="preserve"> </w:t>
      </w:r>
      <w:r>
        <w:t>temperature</w:t>
      </w:r>
      <w:r>
        <w:rPr>
          <w:spacing w:val="-4"/>
        </w:rPr>
        <w:t xml:space="preserve"> </w:t>
      </w:r>
      <w:r>
        <w:t>probes,</w:t>
      </w:r>
      <w:r>
        <w:rPr>
          <w:spacing w:val="-5"/>
        </w:rPr>
        <w:t xml:space="preserve"> </w:t>
      </w:r>
      <w:r>
        <w:t>etc.</w:t>
      </w:r>
      <w:r>
        <w:rPr>
          <w:spacing w:val="-5"/>
        </w:rPr>
        <w:t xml:space="preserve"> </w:t>
      </w:r>
      <w:r>
        <w:t>Serial</w:t>
      </w:r>
      <w:r>
        <w:rPr>
          <w:spacing w:val="-4"/>
        </w:rPr>
        <w:t xml:space="preserve"> </w:t>
      </w:r>
      <w:r>
        <w:t>data</w:t>
      </w:r>
      <w:r>
        <w:rPr>
          <w:spacing w:val="-5"/>
        </w:rPr>
        <w:t xml:space="preserve"> </w:t>
      </w:r>
      <w:r>
        <w:t>signals</w:t>
      </w:r>
      <w:r>
        <w:rPr>
          <w:spacing w:val="-7"/>
        </w:rPr>
        <w:t xml:space="preserve"> </w:t>
      </w:r>
      <w:r>
        <w:t>shall</w:t>
      </w:r>
      <w:r>
        <w:rPr>
          <w:spacing w:val="-7"/>
        </w:rPr>
        <w:t xml:space="preserve"> </w:t>
      </w:r>
      <w:r>
        <w:t>reflect</w:t>
      </w:r>
      <w:r>
        <w:rPr>
          <w:spacing w:val="-7"/>
        </w:rPr>
        <w:t xml:space="preserve"> </w:t>
      </w:r>
      <w:r>
        <w:t>ASCII</w:t>
      </w:r>
      <w:r>
        <w:rPr>
          <w:spacing w:val="-9"/>
        </w:rPr>
        <w:t xml:space="preserve"> </w:t>
      </w:r>
      <w:r>
        <w:t>or</w:t>
      </w:r>
      <w:r>
        <w:rPr>
          <w:spacing w:val="-2"/>
        </w:rPr>
        <w:t xml:space="preserve"> </w:t>
      </w:r>
      <w:r>
        <w:t>alphanumeric</w:t>
      </w:r>
      <w:r>
        <w:rPr>
          <w:spacing w:val="-5"/>
        </w:rPr>
        <w:t xml:space="preserve"> </w:t>
      </w:r>
      <w:r>
        <w:t>data</w:t>
      </w:r>
      <w:r>
        <w:rPr>
          <w:spacing w:val="-5"/>
        </w:rPr>
        <w:t xml:space="preserve"> </w:t>
      </w:r>
      <w:r>
        <w:t>used</w:t>
      </w:r>
      <w:r>
        <w:rPr>
          <w:spacing w:val="-5"/>
        </w:rPr>
        <w:t xml:space="preserve"> </w:t>
      </w:r>
      <w:r>
        <w:t>in the communication between other on-board components.</w:t>
      </w:r>
    </w:p>
    <w:p w14:paraId="7B1B73FF" w14:textId="77777777" w:rsidR="00193ACD" w:rsidRDefault="00967BBC">
      <w:pPr>
        <w:pStyle w:val="Heading2"/>
        <w:spacing w:before="240"/>
      </w:pPr>
      <w:bookmarkStart w:id="545" w:name="TS_43._Data_Communications"/>
      <w:bookmarkStart w:id="546" w:name="TS_43.1_General"/>
      <w:bookmarkStart w:id="547" w:name="_bookmark243"/>
      <w:bookmarkStart w:id="548" w:name="_bookmark244"/>
      <w:bookmarkEnd w:id="545"/>
      <w:bookmarkEnd w:id="546"/>
      <w:bookmarkEnd w:id="547"/>
      <w:bookmarkEnd w:id="548"/>
      <w:r>
        <w:t>TS</w:t>
      </w:r>
      <w:r>
        <w:rPr>
          <w:spacing w:val="-6"/>
        </w:rPr>
        <w:t xml:space="preserve"> </w:t>
      </w:r>
      <w:r>
        <w:t>43.</w:t>
      </w:r>
      <w:r>
        <w:rPr>
          <w:spacing w:val="-3"/>
        </w:rPr>
        <w:t xml:space="preserve"> </w:t>
      </w:r>
      <w:r>
        <w:t>Data</w:t>
      </w:r>
      <w:r>
        <w:rPr>
          <w:spacing w:val="-5"/>
        </w:rPr>
        <w:t xml:space="preserve"> </w:t>
      </w:r>
      <w:r>
        <w:rPr>
          <w:spacing w:val="-2"/>
        </w:rPr>
        <w:t>Communications</w:t>
      </w:r>
    </w:p>
    <w:p w14:paraId="673DF359" w14:textId="77777777" w:rsidR="00193ACD" w:rsidRDefault="00967BBC">
      <w:pPr>
        <w:pStyle w:val="Heading3"/>
        <w:spacing w:before="65"/>
      </w:pPr>
      <w:r>
        <w:t>TS</w:t>
      </w:r>
      <w:r>
        <w:rPr>
          <w:spacing w:val="-13"/>
        </w:rPr>
        <w:t xml:space="preserve"> </w:t>
      </w:r>
      <w:r>
        <w:t>43.1</w:t>
      </w:r>
      <w:r>
        <w:rPr>
          <w:spacing w:val="-10"/>
        </w:rPr>
        <w:t xml:space="preserve"> </w:t>
      </w:r>
      <w:r>
        <w:rPr>
          <w:spacing w:val="-2"/>
        </w:rPr>
        <w:t>General</w:t>
      </w:r>
    </w:p>
    <w:p w14:paraId="4EAD84F5" w14:textId="77777777" w:rsidR="00193ACD" w:rsidRDefault="00967BBC">
      <w:pPr>
        <w:pStyle w:val="BodyText"/>
        <w:spacing w:before="56"/>
        <w:ind w:right="1866"/>
        <w:jc w:val="both"/>
      </w:pPr>
      <w:r>
        <w:t>All</w:t>
      </w:r>
      <w:r>
        <w:rPr>
          <w:spacing w:val="-2"/>
        </w:rPr>
        <w:t xml:space="preserve"> </w:t>
      </w:r>
      <w:r>
        <w:t>data</w:t>
      </w:r>
      <w:r>
        <w:rPr>
          <w:spacing w:val="-3"/>
        </w:rPr>
        <w:t xml:space="preserve"> </w:t>
      </w:r>
      <w:r>
        <w:t>communication</w:t>
      </w:r>
      <w:r>
        <w:rPr>
          <w:spacing w:val="-3"/>
        </w:rPr>
        <w:t xml:space="preserve"> </w:t>
      </w:r>
      <w:r>
        <w:t>networks</w:t>
      </w:r>
      <w:r>
        <w:rPr>
          <w:spacing w:val="-2"/>
        </w:rPr>
        <w:t xml:space="preserve"> </w:t>
      </w:r>
      <w:r>
        <w:t>shall</w:t>
      </w:r>
      <w:r>
        <w:rPr>
          <w:spacing w:val="-2"/>
        </w:rPr>
        <w:t xml:space="preserve"> </w:t>
      </w:r>
      <w:r>
        <w:t>be</w:t>
      </w:r>
      <w:r>
        <w:rPr>
          <w:spacing w:val="-3"/>
        </w:rPr>
        <w:t xml:space="preserve"> </w:t>
      </w:r>
      <w:r>
        <w:t>either</w:t>
      </w:r>
      <w:r>
        <w:rPr>
          <w:spacing w:val="-2"/>
        </w:rPr>
        <w:t xml:space="preserve"> </w:t>
      </w:r>
      <w:r>
        <w:t>in</w:t>
      </w:r>
      <w:r>
        <w:rPr>
          <w:spacing w:val="-3"/>
        </w:rPr>
        <w:t xml:space="preserve"> </w:t>
      </w:r>
      <w:r>
        <w:t>accordance</w:t>
      </w:r>
      <w:r>
        <w:rPr>
          <w:spacing w:val="-2"/>
        </w:rPr>
        <w:t xml:space="preserve"> </w:t>
      </w:r>
      <w:r>
        <w:t>with</w:t>
      </w:r>
      <w:r>
        <w:rPr>
          <w:spacing w:val="-3"/>
        </w:rPr>
        <w:t xml:space="preserve"> </w:t>
      </w:r>
      <w:r>
        <w:t>a</w:t>
      </w:r>
      <w:r>
        <w:rPr>
          <w:spacing w:val="-5"/>
        </w:rPr>
        <w:t xml:space="preserve"> </w:t>
      </w:r>
      <w:r>
        <w:t>nationally</w:t>
      </w:r>
      <w:r>
        <w:rPr>
          <w:spacing w:val="-5"/>
        </w:rPr>
        <w:t xml:space="preserve"> </w:t>
      </w:r>
      <w:r>
        <w:t>recognized</w:t>
      </w:r>
      <w:r>
        <w:rPr>
          <w:spacing w:val="-4"/>
        </w:rPr>
        <w:t xml:space="preserve"> </w:t>
      </w:r>
      <w:r>
        <w:t>interface standard, such</w:t>
      </w:r>
      <w:r>
        <w:rPr>
          <w:spacing w:val="-2"/>
        </w:rPr>
        <w:t xml:space="preserve"> </w:t>
      </w:r>
      <w:r>
        <w:t>as</w:t>
      </w:r>
      <w:r>
        <w:rPr>
          <w:spacing w:val="-2"/>
        </w:rPr>
        <w:t xml:space="preserve"> </w:t>
      </w:r>
      <w:r>
        <w:t>those</w:t>
      </w:r>
      <w:r>
        <w:rPr>
          <w:spacing w:val="-1"/>
        </w:rPr>
        <w:t xml:space="preserve"> </w:t>
      </w:r>
      <w:r>
        <w:t>published</w:t>
      </w:r>
      <w:r>
        <w:rPr>
          <w:spacing w:val="-1"/>
        </w:rPr>
        <w:t xml:space="preserve"> </w:t>
      </w:r>
      <w:r>
        <w:t>by</w:t>
      </w:r>
      <w:r>
        <w:rPr>
          <w:spacing w:val="-5"/>
        </w:rPr>
        <w:t xml:space="preserve"> </w:t>
      </w:r>
      <w:r>
        <w:t xml:space="preserve">SAE, </w:t>
      </w:r>
      <w:proofErr w:type="gramStart"/>
      <w:r>
        <w:t>IEEE</w:t>
      </w:r>
      <w:proofErr w:type="gramEnd"/>
      <w:r>
        <w:rPr>
          <w:spacing w:val="-3"/>
        </w:rPr>
        <w:t xml:space="preserve"> </w:t>
      </w:r>
      <w:r>
        <w:t>or ISO, or shall be published</w:t>
      </w:r>
      <w:r>
        <w:rPr>
          <w:spacing w:val="-2"/>
        </w:rPr>
        <w:t xml:space="preserve"> </w:t>
      </w:r>
      <w:r>
        <w:t>to</w:t>
      </w:r>
      <w:r>
        <w:rPr>
          <w:spacing w:val="-5"/>
        </w:rPr>
        <w:t xml:space="preserve"> </w:t>
      </w:r>
      <w:r>
        <w:t>the Agency</w:t>
      </w:r>
      <w:r>
        <w:rPr>
          <w:spacing w:val="-4"/>
        </w:rPr>
        <w:t xml:space="preserve"> </w:t>
      </w:r>
      <w:r>
        <w:t>with</w:t>
      </w:r>
      <w:r>
        <w:rPr>
          <w:spacing w:val="-2"/>
        </w:rPr>
        <w:t xml:space="preserve"> </w:t>
      </w:r>
      <w:r>
        <w:t>the following minimum information:</w:t>
      </w:r>
    </w:p>
    <w:p w14:paraId="71D28CDC" w14:textId="77777777" w:rsidR="00193ACD" w:rsidRDefault="00967BBC">
      <w:pPr>
        <w:pStyle w:val="ListParagraph"/>
        <w:numPr>
          <w:ilvl w:val="0"/>
          <w:numId w:val="18"/>
        </w:numPr>
        <w:tabs>
          <w:tab w:val="left" w:pos="1020"/>
        </w:tabs>
        <w:spacing w:before="237"/>
        <w:ind w:right="1530"/>
      </w:pPr>
      <w:r>
        <w:t>Protocol</w:t>
      </w:r>
      <w:r>
        <w:rPr>
          <w:spacing w:val="-9"/>
        </w:rPr>
        <w:t xml:space="preserve"> </w:t>
      </w:r>
      <w:r>
        <w:t>requirements</w:t>
      </w:r>
      <w:r>
        <w:rPr>
          <w:spacing w:val="-4"/>
        </w:rPr>
        <w:t xml:space="preserve"> </w:t>
      </w:r>
      <w:r>
        <w:t>for</w:t>
      </w:r>
      <w:r>
        <w:rPr>
          <w:spacing w:val="-2"/>
        </w:rPr>
        <w:t xml:space="preserve"> </w:t>
      </w:r>
      <w:r>
        <w:t>all</w:t>
      </w:r>
      <w:r>
        <w:rPr>
          <w:spacing w:val="-7"/>
        </w:rPr>
        <w:t xml:space="preserve"> </w:t>
      </w:r>
      <w:r>
        <w:t>timing</w:t>
      </w:r>
      <w:r>
        <w:rPr>
          <w:spacing w:val="-8"/>
        </w:rPr>
        <w:t xml:space="preserve"> </w:t>
      </w:r>
      <w:r>
        <w:t>issues</w:t>
      </w:r>
      <w:r>
        <w:rPr>
          <w:spacing w:val="-7"/>
        </w:rPr>
        <w:t xml:space="preserve"> </w:t>
      </w:r>
      <w:r>
        <w:t>(bit,</w:t>
      </w:r>
      <w:r>
        <w:rPr>
          <w:spacing w:val="-5"/>
        </w:rPr>
        <w:t xml:space="preserve"> </w:t>
      </w:r>
      <w:r>
        <w:t>byte,</w:t>
      </w:r>
      <w:r>
        <w:rPr>
          <w:spacing w:val="-5"/>
        </w:rPr>
        <w:t xml:space="preserve"> </w:t>
      </w:r>
      <w:r>
        <w:t>packet,</w:t>
      </w:r>
      <w:r>
        <w:rPr>
          <w:spacing w:val="-5"/>
        </w:rPr>
        <w:t xml:space="preserve"> </w:t>
      </w:r>
      <w:r>
        <w:t>inter-packet</w:t>
      </w:r>
      <w:r>
        <w:rPr>
          <w:spacing w:val="-6"/>
        </w:rPr>
        <w:t xml:space="preserve"> </w:t>
      </w:r>
      <w:r>
        <w:t>timing,</w:t>
      </w:r>
      <w:r>
        <w:rPr>
          <w:spacing w:val="-5"/>
        </w:rPr>
        <w:t xml:space="preserve"> </w:t>
      </w:r>
      <w:r>
        <w:t>idle</w:t>
      </w:r>
      <w:r>
        <w:rPr>
          <w:spacing w:val="-7"/>
        </w:rPr>
        <w:t xml:space="preserve"> </w:t>
      </w:r>
      <w:r>
        <w:t>line</w:t>
      </w:r>
      <w:r>
        <w:rPr>
          <w:spacing w:val="-8"/>
        </w:rPr>
        <w:t xml:space="preserve"> </w:t>
      </w:r>
      <w:r>
        <w:t>timing, etc.) packet sizes, error checking and transport (bulk transfer of data to/from the device).</w:t>
      </w:r>
    </w:p>
    <w:p w14:paraId="3572B64E" w14:textId="77777777" w:rsidR="00193ACD" w:rsidRDefault="00967BBC">
      <w:pPr>
        <w:pStyle w:val="ListParagraph"/>
        <w:numPr>
          <w:ilvl w:val="0"/>
          <w:numId w:val="18"/>
        </w:numPr>
        <w:tabs>
          <w:tab w:val="left" w:pos="1020"/>
        </w:tabs>
        <w:spacing w:before="1"/>
        <w:ind w:right="2142"/>
      </w:pPr>
      <w:r>
        <w:t>Data</w:t>
      </w:r>
      <w:r>
        <w:rPr>
          <w:spacing w:val="-7"/>
        </w:rPr>
        <w:t xml:space="preserve"> </w:t>
      </w:r>
      <w:r>
        <w:t>definition</w:t>
      </w:r>
      <w:r>
        <w:rPr>
          <w:spacing w:val="-10"/>
        </w:rPr>
        <w:t xml:space="preserve"> </w:t>
      </w:r>
      <w:r>
        <w:t>requirements</w:t>
      </w:r>
      <w:r>
        <w:rPr>
          <w:spacing w:val="-7"/>
        </w:rPr>
        <w:t xml:space="preserve"> </w:t>
      </w:r>
      <w:r>
        <w:t>that</w:t>
      </w:r>
      <w:r>
        <w:rPr>
          <w:spacing w:val="-6"/>
        </w:rPr>
        <w:t xml:space="preserve"> </w:t>
      </w:r>
      <w:r>
        <w:t>ensure</w:t>
      </w:r>
      <w:r>
        <w:rPr>
          <w:spacing w:val="-8"/>
        </w:rPr>
        <w:t xml:space="preserve"> </w:t>
      </w:r>
      <w:r>
        <w:t>access</w:t>
      </w:r>
      <w:r>
        <w:rPr>
          <w:spacing w:val="-9"/>
        </w:rPr>
        <w:t xml:space="preserve"> </w:t>
      </w:r>
      <w:r>
        <w:t>to</w:t>
      </w:r>
      <w:r>
        <w:rPr>
          <w:spacing w:val="-8"/>
        </w:rPr>
        <w:t xml:space="preserve"> </w:t>
      </w:r>
      <w:r>
        <w:t>diagnostic</w:t>
      </w:r>
      <w:r>
        <w:rPr>
          <w:spacing w:val="-10"/>
        </w:rPr>
        <w:t xml:space="preserve"> </w:t>
      </w:r>
      <w:r>
        <w:t>information</w:t>
      </w:r>
      <w:r>
        <w:rPr>
          <w:spacing w:val="-10"/>
        </w:rPr>
        <w:t xml:space="preserve"> </w:t>
      </w:r>
      <w:r>
        <w:t>and</w:t>
      </w:r>
      <w:r>
        <w:rPr>
          <w:spacing w:val="-8"/>
        </w:rPr>
        <w:t xml:space="preserve"> </w:t>
      </w:r>
      <w:r>
        <w:t xml:space="preserve">performance </w:t>
      </w:r>
      <w:r>
        <w:rPr>
          <w:spacing w:val="-2"/>
        </w:rPr>
        <w:t>characteristics.</w:t>
      </w:r>
    </w:p>
    <w:p w14:paraId="0CC894D9" w14:textId="77777777" w:rsidR="00193ACD" w:rsidRDefault="00967BBC">
      <w:pPr>
        <w:pStyle w:val="ListParagraph"/>
        <w:numPr>
          <w:ilvl w:val="0"/>
          <w:numId w:val="18"/>
        </w:numPr>
        <w:tabs>
          <w:tab w:val="left" w:pos="1020"/>
        </w:tabs>
        <w:spacing w:line="251" w:lineRule="exact"/>
      </w:pPr>
      <w:r>
        <w:t>The</w:t>
      </w:r>
      <w:r>
        <w:rPr>
          <w:spacing w:val="-13"/>
        </w:rPr>
        <w:t xml:space="preserve"> </w:t>
      </w:r>
      <w:r>
        <w:t>capability</w:t>
      </w:r>
      <w:r>
        <w:rPr>
          <w:spacing w:val="-11"/>
        </w:rPr>
        <w:t xml:space="preserve"> </w:t>
      </w:r>
      <w:r>
        <w:t>and</w:t>
      </w:r>
      <w:r>
        <w:rPr>
          <w:spacing w:val="-8"/>
        </w:rPr>
        <w:t xml:space="preserve"> </w:t>
      </w:r>
      <w:r>
        <w:t>procedures</w:t>
      </w:r>
      <w:r>
        <w:rPr>
          <w:spacing w:val="-10"/>
        </w:rPr>
        <w:t xml:space="preserve"> </w:t>
      </w:r>
      <w:r>
        <w:t>for</w:t>
      </w:r>
      <w:r>
        <w:rPr>
          <w:spacing w:val="-10"/>
        </w:rPr>
        <w:t xml:space="preserve"> </w:t>
      </w:r>
      <w:r>
        <w:t>uploading</w:t>
      </w:r>
      <w:r>
        <w:rPr>
          <w:spacing w:val="-11"/>
        </w:rPr>
        <w:t xml:space="preserve"> </w:t>
      </w:r>
      <w:r>
        <w:t>new</w:t>
      </w:r>
      <w:r>
        <w:rPr>
          <w:spacing w:val="-9"/>
        </w:rPr>
        <w:t xml:space="preserve"> </w:t>
      </w:r>
      <w:r>
        <w:t>application</w:t>
      </w:r>
      <w:r>
        <w:rPr>
          <w:spacing w:val="-9"/>
        </w:rPr>
        <w:t xml:space="preserve"> </w:t>
      </w:r>
      <w:r>
        <w:t>or</w:t>
      </w:r>
      <w:r>
        <w:rPr>
          <w:spacing w:val="-6"/>
        </w:rPr>
        <w:t xml:space="preserve"> </w:t>
      </w:r>
      <w:r>
        <w:t>configuration</w:t>
      </w:r>
      <w:r>
        <w:rPr>
          <w:spacing w:val="-8"/>
        </w:rPr>
        <w:t xml:space="preserve"> </w:t>
      </w:r>
      <w:r>
        <w:rPr>
          <w:spacing w:val="-2"/>
        </w:rPr>
        <w:t>data.</w:t>
      </w:r>
    </w:p>
    <w:p w14:paraId="0602F964" w14:textId="77777777" w:rsidR="00193ACD" w:rsidRDefault="00967BBC">
      <w:pPr>
        <w:pStyle w:val="ListParagraph"/>
        <w:numPr>
          <w:ilvl w:val="0"/>
          <w:numId w:val="18"/>
        </w:numPr>
        <w:tabs>
          <w:tab w:val="left" w:pos="1020"/>
        </w:tabs>
        <w:spacing w:line="252" w:lineRule="exact"/>
      </w:pPr>
      <w:r>
        <w:t>Access</w:t>
      </w:r>
      <w:r>
        <w:rPr>
          <w:spacing w:val="-14"/>
        </w:rPr>
        <w:t xml:space="preserve"> </w:t>
      </w:r>
      <w:r>
        <w:t>to</w:t>
      </w:r>
      <w:r>
        <w:rPr>
          <w:spacing w:val="-10"/>
        </w:rPr>
        <w:t xml:space="preserve"> </w:t>
      </w:r>
      <w:r>
        <w:t>revision</w:t>
      </w:r>
      <w:r>
        <w:rPr>
          <w:spacing w:val="-8"/>
        </w:rPr>
        <w:t xml:space="preserve"> </w:t>
      </w:r>
      <w:r>
        <w:t>level</w:t>
      </w:r>
      <w:r>
        <w:rPr>
          <w:spacing w:val="-4"/>
        </w:rPr>
        <w:t xml:space="preserve"> </w:t>
      </w:r>
      <w:r>
        <w:t>of</w:t>
      </w:r>
      <w:r>
        <w:rPr>
          <w:spacing w:val="-10"/>
        </w:rPr>
        <w:t xml:space="preserve"> </w:t>
      </w:r>
      <w:proofErr w:type="gramStart"/>
      <w:r>
        <w:t>data</w:t>
      </w:r>
      <w:r>
        <w:rPr>
          <w:spacing w:val="-5"/>
        </w:rPr>
        <w:t xml:space="preserve"> </w:t>
      </w:r>
      <w:r>
        <w:t>,application</w:t>
      </w:r>
      <w:proofErr w:type="gramEnd"/>
      <w:r>
        <w:rPr>
          <w:spacing w:val="-10"/>
        </w:rPr>
        <w:t xml:space="preserve"> </w:t>
      </w:r>
      <w:r>
        <w:t>software</w:t>
      </w:r>
      <w:r>
        <w:rPr>
          <w:spacing w:val="-4"/>
        </w:rPr>
        <w:t xml:space="preserve"> </w:t>
      </w:r>
      <w:r>
        <w:t>and</w:t>
      </w:r>
      <w:r>
        <w:rPr>
          <w:spacing w:val="-5"/>
        </w:rPr>
        <w:t xml:space="preserve"> </w:t>
      </w:r>
      <w:r>
        <w:rPr>
          <w:spacing w:val="-2"/>
        </w:rPr>
        <w:t>firmware.</w:t>
      </w:r>
    </w:p>
    <w:p w14:paraId="3B26196A" w14:textId="77777777" w:rsidR="00193ACD" w:rsidRDefault="00967BBC">
      <w:pPr>
        <w:pStyle w:val="ListParagraph"/>
        <w:numPr>
          <w:ilvl w:val="0"/>
          <w:numId w:val="18"/>
        </w:numPr>
        <w:tabs>
          <w:tab w:val="left" w:pos="1020"/>
        </w:tabs>
        <w:spacing w:before="4"/>
      </w:pPr>
      <w:r>
        <w:t>The</w:t>
      </w:r>
      <w:r>
        <w:rPr>
          <w:spacing w:val="-13"/>
        </w:rPr>
        <w:t xml:space="preserve"> </w:t>
      </w:r>
      <w:r>
        <w:t>capability</w:t>
      </w:r>
      <w:r>
        <w:rPr>
          <w:spacing w:val="-8"/>
        </w:rPr>
        <w:t xml:space="preserve"> </w:t>
      </w:r>
      <w:r>
        <w:t>and</w:t>
      </w:r>
      <w:r>
        <w:rPr>
          <w:spacing w:val="-8"/>
        </w:rPr>
        <w:t xml:space="preserve"> </w:t>
      </w:r>
      <w:r>
        <w:t>procedures</w:t>
      </w:r>
      <w:r>
        <w:rPr>
          <w:spacing w:val="-9"/>
        </w:rPr>
        <w:t xml:space="preserve"> </w:t>
      </w:r>
      <w:r>
        <w:t>for</w:t>
      </w:r>
      <w:r>
        <w:rPr>
          <w:spacing w:val="-9"/>
        </w:rPr>
        <w:t xml:space="preserve"> </w:t>
      </w:r>
      <w:r>
        <w:t>uploading</w:t>
      </w:r>
      <w:r>
        <w:rPr>
          <w:spacing w:val="-9"/>
        </w:rPr>
        <w:t xml:space="preserve"> </w:t>
      </w:r>
      <w:r>
        <w:t>new</w:t>
      </w:r>
      <w:r>
        <w:rPr>
          <w:spacing w:val="-11"/>
        </w:rPr>
        <w:t xml:space="preserve"> </w:t>
      </w:r>
      <w:r>
        <w:t>firmware</w:t>
      </w:r>
      <w:r>
        <w:rPr>
          <w:spacing w:val="-8"/>
        </w:rPr>
        <w:t xml:space="preserve"> </w:t>
      </w:r>
      <w:r>
        <w:t>or</w:t>
      </w:r>
      <w:r>
        <w:rPr>
          <w:spacing w:val="-5"/>
        </w:rPr>
        <w:t xml:space="preserve"> </w:t>
      </w:r>
      <w:r>
        <w:t>application</w:t>
      </w:r>
      <w:r>
        <w:rPr>
          <w:spacing w:val="-10"/>
        </w:rPr>
        <w:t xml:space="preserve"> </w:t>
      </w:r>
      <w:r>
        <w:rPr>
          <w:spacing w:val="-2"/>
        </w:rPr>
        <w:t>software.</w:t>
      </w:r>
    </w:p>
    <w:p w14:paraId="3FA9D82A" w14:textId="77777777" w:rsidR="00193ACD" w:rsidRDefault="00967BBC">
      <w:pPr>
        <w:pStyle w:val="ListParagraph"/>
        <w:numPr>
          <w:ilvl w:val="0"/>
          <w:numId w:val="18"/>
        </w:numPr>
        <w:tabs>
          <w:tab w:val="left" w:pos="1020"/>
        </w:tabs>
        <w:spacing w:before="4" w:line="244" w:lineRule="auto"/>
        <w:ind w:right="1417"/>
      </w:pPr>
      <w:r>
        <w:t>Evidence</w:t>
      </w:r>
      <w:r>
        <w:rPr>
          <w:spacing w:val="-6"/>
        </w:rPr>
        <w:t xml:space="preserve"> </w:t>
      </w:r>
      <w:r>
        <w:t>that</w:t>
      </w:r>
      <w:r>
        <w:rPr>
          <w:spacing w:val="-3"/>
        </w:rPr>
        <w:t xml:space="preserve"> </w:t>
      </w:r>
      <w:r>
        <w:t>applicable</w:t>
      </w:r>
      <w:r>
        <w:rPr>
          <w:spacing w:val="-3"/>
        </w:rPr>
        <w:t xml:space="preserve"> </w:t>
      </w:r>
      <w:r>
        <w:t>data</w:t>
      </w:r>
      <w:r>
        <w:rPr>
          <w:spacing w:val="-4"/>
        </w:rPr>
        <w:t xml:space="preserve"> </w:t>
      </w:r>
      <w:r>
        <w:t>shall</w:t>
      </w:r>
      <w:r>
        <w:rPr>
          <w:spacing w:val="-1"/>
        </w:rPr>
        <w:t xml:space="preserve"> </w:t>
      </w:r>
      <w:r>
        <w:t>be</w:t>
      </w:r>
      <w:r>
        <w:rPr>
          <w:spacing w:val="-7"/>
        </w:rPr>
        <w:t xml:space="preserve"> </w:t>
      </w:r>
      <w:r>
        <w:t>broadcast</w:t>
      </w:r>
      <w:r>
        <w:rPr>
          <w:spacing w:val="-5"/>
        </w:rPr>
        <w:t xml:space="preserve"> </w:t>
      </w:r>
      <w:r>
        <w:t>to</w:t>
      </w:r>
      <w:r>
        <w:rPr>
          <w:spacing w:val="-7"/>
        </w:rPr>
        <w:t xml:space="preserve"> </w:t>
      </w:r>
      <w:r>
        <w:t>the</w:t>
      </w:r>
      <w:r>
        <w:rPr>
          <w:spacing w:val="-7"/>
        </w:rPr>
        <w:t xml:space="preserve"> </w:t>
      </w:r>
      <w:r>
        <w:t>network</w:t>
      </w:r>
      <w:r>
        <w:rPr>
          <w:spacing w:val="-7"/>
        </w:rPr>
        <w:t xml:space="preserve"> </w:t>
      </w:r>
      <w:r>
        <w:t>in</w:t>
      </w:r>
      <w:r>
        <w:rPr>
          <w:spacing w:val="-9"/>
        </w:rPr>
        <w:t xml:space="preserve"> </w:t>
      </w:r>
      <w:r>
        <w:t>an</w:t>
      </w:r>
      <w:r>
        <w:rPr>
          <w:spacing w:val="-5"/>
        </w:rPr>
        <w:t xml:space="preserve"> </w:t>
      </w:r>
      <w:r>
        <w:t>efficient</w:t>
      </w:r>
      <w:r>
        <w:rPr>
          <w:spacing w:val="-2"/>
        </w:rPr>
        <w:t xml:space="preserve"> </w:t>
      </w:r>
      <w:r>
        <w:t>manner</w:t>
      </w:r>
      <w:r>
        <w:rPr>
          <w:spacing w:val="-4"/>
        </w:rPr>
        <w:t xml:space="preserve"> </w:t>
      </w:r>
      <w:r>
        <w:t>such</w:t>
      </w:r>
      <w:r>
        <w:rPr>
          <w:spacing w:val="-9"/>
        </w:rPr>
        <w:t xml:space="preserve"> </w:t>
      </w:r>
      <w:r>
        <w:t>that</w:t>
      </w:r>
      <w:r>
        <w:rPr>
          <w:spacing w:val="-4"/>
        </w:rPr>
        <w:t xml:space="preserve"> </w:t>
      </w:r>
      <w:r>
        <w:t>the overall network integrity is not compromised.</w:t>
      </w:r>
    </w:p>
    <w:p w14:paraId="71D6A93C" w14:textId="77777777" w:rsidR="00193ACD" w:rsidRDefault="00967BBC">
      <w:pPr>
        <w:pStyle w:val="BodyText"/>
        <w:spacing w:before="225" w:line="244" w:lineRule="auto"/>
        <w:ind w:right="1256"/>
      </w:pPr>
      <w:r>
        <w:t>Any</w:t>
      </w:r>
      <w:r>
        <w:rPr>
          <w:spacing w:val="-7"/>
        </w:rPr>
        <w:t xml:space="preserve"> </w:t>
      </w:r>
      <w:r>
        <w:t>electronic</w:t>
      </w:r>
      <w:r>
        <w:rPr>
          <w:spacing w:val="-4"/>
        </w:rPr>
        <w:t xml:space="preserve"> </w:t>
      </w:r>
      <w:r>
        <w:t>vehicle</w:t>
      </w:r>
      <w:r>
        <w:rPr>
          <w:spacing w:val="-6"/>
        </w:rPr>
        <w:t xml:space="preserve"> </w:t>
      </w:r>
      <w:r>
        <w:t>components</w:t>
      </w:r>
      <w:r>
        <w:rPr>
          <w:spacing w:val="-4"/>
        </w:rPr>
        <w:t xml:space="preserve"> </w:t>
      </w:r>
      <w:r>
        <w:t>used</w:t>
      </w:r>
      <w:r>
        <w:rPr>
          <w:spacing w:val="-4"/>
        </w:rPr>
        <w:t xml:space="preserve"> </w:t>
      </w:r>
      <w:r>
        <w:t>on</w:t>
      </w:r>
      <w:r>
        <w:rPr>
          <w:spacing w:val="-7"/>
        </w:rPr>
        <w:t xml:space="preserve"> </w:t>
      </w:r>
      <w:r>
        <w:t>a</w:t>
      </w:r>
      <w:r>
        <w:rPr>
          <w:spacing w:val="-4"/>
        </w:rPr>
        <w:t xml:space="preserve"> </w:t>
      </w:r>
      <w:r>
        <w:t>network</w:t>
      </w:r>
      <w:r>
        <w:rPr>
          <w:spacing w:val="-9"/>
        </w:rPr>
        <w:t xml:space="preserve"> </w:t>
      </w:r>
      <w:r>
        <w:t>shall</w:t>
      </w:r>
      <w:r>
        <w:rPr>
          <w:spacing w:val="-3"/>
        </w:rPr>
        <w:t xml:space="preserve"> </w:t>
      </w:r>
      <w:r>
        <w:t>be</w:t>
      </w:r>
      <w:r>
        <w:rPr>
          <w:spacing w:val="-7"/>
        </w:rPr>
        <w:t xml:space="preserve"> </w:t>
      </w:r>
      <w:r>
        <w:t>conformance</w:t>
      </w:r>
      <w:r>
        <w:rPr>
          <w:spacing w:val="-6"/>
        </w:rPr>
        <w:t xml:space="preserve"> </w:t>
      </w:r>
      <w:r>
        <w:t>tested</w:t>
      </w:r>
      <w:r>
        <w:rPr>
          <w:spacing w:val="-9"/>
        </w:rPr>
        <w:t xml:space="preserve"> </w:t>
      </w:r>
      <w:r>
        <w:t>to</w:t>
      </w:r>
      <w:r>
        <w:rPr>
          <w:spacing w:val="-5"/>
        </w:rPr>
        <w:t xml:space="preserve"> </w:t>
      </w:r>
      <w:r>
        <w:t>the</w:t>
      </w:r>
      <w:r>
        <w:rPr>
          <w:spacing w:val="-4"/>
        </w:rPr>
        <w:t xml:space="preserve"> </w:t>
      </w:r>
      <w:r>
        <w:t>corresponding network standard.</w:t>
      </w:r>
    </w:p>
    <w:p w14:paraId="532744CD" w14:textId="77777777" w:rsidR="00193ACD" w:rsidRDefault="00967BBC">
      <w:pPr>
        <w:pStyle w:val="Heading3"/>
        <w:spacing w:before="231"/>
      </w:pPr>
      <w:bookmarkStart w:id="549" w:name="TS_43.2_Drivetrain_Level"/>
      <w:bookmarkStart w:id="550" w:name="_bookmark245"/>
      <w:bookmarkEnd w:id="549"/>
      <w:bookmarkEnd w:id="550"/>
      <w:r>
        <w:t>TS</w:t>
      </w:r>
      <w:r>
        <w:rPr>
          <w:spacing w:val="-18"/>
        </w:rPr>
        <w:t xml:space="preserve"> </w:t>
      </w:r>
      <w:r>
        <w:t>43.2</w:t>
      </w:r>
      <w:r>
        <w:rPr>
          <w:spacing w:val="-18"/>
        </w:rPr>
        <w:t xml:space="preserve"> </w:t>
      </w:r>
      <w:r>
        <w:t>Drivetrain</w:t>
      </w:r>
      <w:r>
        <w:rPr>
          <w:spacing w:val="-17"/>
        </w:rPr>
        <w:t xml:space="preserve"> </w:t>
      </w:r>
      <w:r>
        <w:rPr>
          <w:spacing w:val="-2"/>
        </w:rPr>
        <w:t>Level</w:t>
      </w:r>
    </w:p>
    <w:p w14:paraId="24875CCB" w14:textId="77777777" w:rsidR="00193ACD" w:rsidRDefault="00967BBC">
      <w:pPr>
        <w:pStyle w:val="BodyText"/>
        <w:spacing w:before="56"/>
        <w:ind w:right="1136"/>
      </w:pPr>
      <w:r>
        <w:t>Drivetrain</w:t>
      </w:r>
      <w:r>
        <w:rPr>
          <w:spacing w:val="-9"/>
        </w:rPr>
        <w:t xml:space="preserve"> </w:t>
      </w:r>
      <w:r>
        <w:t>components,</w:t>
      </w:r>
      <w:r>
        <w:rPr>
          <w:spacing w:val="-7"/>
        </w:rPr>
        <w:t xml:space="preserve"> </w:t>
      </w:r>
      <w:r>
        <w:t>consisting</w:t>
      </w:r>
      <w:r>
        <w:rPr>
          <w:spacing w:val="-6"/>
        </w:rPr>
        <w:t xml:space="preserve"> </w:t>
      </w:r>
      <w:r>
        <w:t>of</w:t>
      </w:r>
      <w:r>
        <w:rPr>
          <w:spacing w:val="-6"/>
        </w:rPr>
        <w:t xml:space="preserve"> </w:t>
      </w:r>
      <w:r>
        <w:t>the</w:t>
      </w:r>
      <w:r>
        <w:rPr>
          <w:spacing w:val="-7"/>
        </w:rPr>
        <w:t xml:space="preserve"> </w:t>
      </w:r>
      <w:r>
        <w:t>engine,</w:t>
      </w:r>
      <w:r>
        <w:rPr>
          <w:spacing w:val="-9"/>
        </w:rPr>
        <w:t xml:space="preserve"> </w:t>
      </w:r>
      <w:r>
        <w:t>transmission,</w:t>
      </w:r>
      <w:r>
        <w:rPr>
          <w:spacing w:val="-4"/>
        </w:rPr>
        <w:t xml:space="preserve"> </w:t>
      </w:r>
      <w:r>
        <w:t>retarder,</w:t>
      </w:r>
      <w:r>
        <w:rPr>
          <w:spacing w:val="-4"/>
        </w:rPr>
        <w:t xml:space="preserve"> </w:t>
      </w:r>
      <w:r>
        <w:t>anti-lock</w:t>
      </w:r>
      <w:r>
        <w:rPr>
          <w:spacing w:val="-9"/>
        </w:rPr>
        <w:t xml:space="preserve"> </w:t>
      </w:r>
      <w:r>
        <w:t>braking</w:t>
      </w:r>
      <w:r>
        <w:rPr>
          <w:spacing w:val="-6"/>
        </w:rPr>
        <w:t xml:space="preserve"> </w:t>
      </w:r>
      <w:r>
        <w:t>system</w:t>
      </w:r>
      <w:r>
        <w:rPr>
          <w:spacing w:val="-10"/>
        </w:rPr>
        <w:t xml:space="preserve"> </w:t>
      </w:r>
      <w:r>
        <w:t>and</w:t>
      </w:r>
      <w:r>
        <w:rPr>
          <w:spacing w:val="-7"/>
        </w:rPr>
        <w:t xml:space="preserve"> </w:t>
      </w:r>
      <w:r>
        <w:t>all</w:t>
      </w:r>
      <w:r>
        <w:rPr>
          <w:spacing w:val="-3"/>
        </w:rPr>
        <w:t xml:space="preserve"> </w:t>
      </w:r>
      <w:r>
        <w:t>other related components, shall be integrated and communicate fully with respect to vehicle operation with data using SAE Recommended Communications Protocols such as J1939 and/or J1708/J1587 with forward and backward compatibilities or other open protocols. At a minimum, drivetrain components consisting of the engine, transmission, retarder ASR, and anti-lock braking systems shall be powered by a dedicated and isolated ignition supply voltage to ensure data communication among components exists when the vehicle ignition is switched to the “on” position.</w:t>
      </w:r>
    </w:p>
    <w:p w14:paraId="77FF95EF" w14:textId="77777777" w:rsidR="00193ACD" w:rsidRDefault="00967BBC">
      <w:pPr>
        <w:pStyle w:val="Heading4"/>
        <w:spacing w:before="245"/>
      </w:pPr>
      <w:bookmarkStart w:id="551" w:name="TS_43.2.1_Diagnostics,_Fault_Detection_a"/>
      <w:bookmarkEnd w:id="551"/>
      <w:r>
        <w:t>TS</w:t>
      </w:r>
      <w:r>
        <w:rPr>
          <w:spacing w:val="-12"/>
        </w:rPr>
        <w:t xml:space="preserve"> </w:t>
      </w:r>
      <w:r>
        <w:t>43.2.1</w:t>
      </w:r>
      <w:r>
        <w:rPr>
          <w:spacing w:val="-6"/>
        </w:rPr>
        <w:t xml:space="preserve"> </w:t>
      </w:r>
      <w:r>
        <w:t>Diagnostics,</w:t>
      </w:r>
      <w:r>
        <w:rPr>
          <w:spacing w:val="-6"/>
        </w:rPr>
        <w:t xml:space="preserve"> </w:t>
      </w:r>
      <w:r>
        <w:t>Fault</w:t>
      </w:r>
      <w:r>
        <w:rPr>
          <w:spacing w:val="-6"/>
        </w:rPr>
        <w:t xml:space="preserve"> </w:t>
      </w:r>
      <w:r>
        <w:t>Detection</w:t>
      </w:r>
      <w:r>
        <w:rPr>
          <w:spacing w:val="-6"/>
        </w:rPr>
        <w:t xml:space="preserve"> </w:t>
      </w:r>
      <w:r>
        <w:t>and</w:t>
      </w:r>
      <w:r>
        <w:rPr>
          <w:spacing w:val="-4"/>
        </w:rPr>
        <w:t xml:space="preserve"> </w:t>
      </w:r>
      <w:r>
        <w:t>Data</w:t>
      </w:r>
      <w:r>
        <w:rPr>
          <w:spacing w:val="1"/>
        </w:rPr>
        <w:t xml:space="preserve"> </w:t>
      </w:r>
      <w:r>
        <w:rPr>
          <w:spacing w:val="-2"/>
        </w:rPr>
        <w:t>Access</w:t>
      </w:r>
    </w:p>
    <w:p w14:paraId="2327E8E3" w14:textId="77777777" w:rsidR="00193ACD" w:rsidRDefault="00967BBC">
      <w:pPr>
        <w:pStyle w:val="BodyText"/>
        <w:spacing w:before="58" w:line="244" w:lineRule="auto"/>
        <w:ind w:right="1256"/>
      </w:pPr>
      <w:r>
        <w:t>Drive</w:t>
      </w:r>
      <w:r>
        <w:rPr>
          <w:spacing w:val="-7"/>
        </w:rPr>
        <w:t xml:space="preserve"> </w:t>
      </w:r>
      <w:r>
        <w:t>train</w:t>
      </w:r>
      <w:r>
        <w:rPr>
          <w:spacing w:val="-8"/>
        </w:rPr>
        <w:t xml:space="preserve"> </w:t>
      </w:r>
      <w:r>
        <w:t>performance,</w:t>
      </w:r>
      <w:r>
        <w:rPr>
          <w:spacing w:val="-7"/>
        </w:rPr>
        <w:t xml:space="preserve"> </w:t>
      </w:r>
      <w:r>
        <w:t>maintenance</w:t>
      </w:r>
      <w:r>
        <w:rPr>
          <w:spacing w:val="-4"/>
        </w:rPr>
        <w:t xml:space="preserve"> </w:t>
      </w:r>
      <w:r>
        <w:t>and</w:t>
      </w:r>
      <w:r>
        <w:rPr>
          <w:spacing w:val="-6"/>
        </w:rPr>
        <w:t xml:space="preserve"> </w:t>
      </w:r>
      <w:r>
        <w:t>diagnostic</w:t>
      </w:r>
      <w:r>
        <w:rPr>
          <w:spacing w:val="-5"/>
        </w:rPr>
        <w:t xml:space="preserve"> </w:t>
      </w:r>
      <w:r>
        <w:t>data,</w:t>
      </w:r>
      <w:r>
        <w:rPr>
          <w:spacing w:val="-9"/>
        </w:rPr>
        <w:t xml:space="preserve"> </w:t>
      </w:r>
      <w:r>
        <w:t>and</w:t>
      </w:r>
      <w:r>
        <w:rPr>
          <w:spacing w:val="-5"/>
        </w:rPr>
        <w:t xml:space="preserve"> </w:t>
      </w:r>
      <w:r>
        <w:t>other</w:t>
      </w:r>
      <w:r>
        <w:rPr>
          <w:spacing w:val="-5"/>
        </w:rPr>
        <w:t xml:space="preserve"> </w:t>
      </w:r>
      <w:r>
        <w:t>electronic</w:t>
      </w:r>
      <w:r>
        <w:rPr>
          <w:spacing w:val="-7"/>
        </w:rPr>
        <w:t xml:space="preserve"> </w:t>
      </w:r>
      <w:r>
        <w:t>messages</w:t>
      </w:r>
      <w:r>
        <w:rPr>
          <w:spacing w:val="-4"/>
        </w:rPr>
        <w:t xml:space="preserve"> </w:t>
      </w:r>
      <w:r>
        <w:t>shall</w:t>
      </w:r>
      <w:r>
        <w:rPr>
          <w:spacing w:val="-3"/>
        </w:rPr>
        <w:t xml:space="preserve"> </w:t>
      </w:r>
      <w:r>
        <w:t>be</w:t>
      </w:r>
      <w:r>
        <w:rPr>
          <w:spacing w:val="-8"/>
        </w:rPr>
        <w:t xml:space="preserve"> </w:t>
      </w:r>
      <w:r>
        <w:t>formatted and transmitted on the communications networks.</w:t>
      </w:r>
    </w:p>
    <w:p w14:paraId="4D1E1811" w14:textId="77777777" w:rsidR="00193ACD" w:rsidRDefault="00967BBC">
      <w:pPr>
        <w:pStyle w:val="BodyText"/>
        <w:spacing w:before="226"/>
        <w:ind w:right="1256"/>
      </w:pPr>
      <w:r>
        <w:t>The</w:t>
      </w:r>
      <w:r>
        <w:rPr>
          <w:spacing w:val="-7"/>
        </w:rPr>
        <w:t xml:space="preserve"> </w:t>
      </w:r>
      <w:r>
        <w:t>drivetrain</w:t>
      </w:r>
      <w:r>
        <w:rPr>
          <w:spacing w:val="-6"/>
        </w:rPr>
        <w:t xml:space="preserve"> </w:t>
      </w:r>
      <w:r>
        <w:t>level</w:t>
      </w:r>
      <w:r>
        <w:rPr>
          <w:spacing w:val="-6"/>
        </w:rPr>
        <w:t xml:space="preserve"> </w:t>
      </w:r>
      <w:r>
        <w:t>shall</w:t>
      </w:r>
      <w:r>
        <w:rPr>
          <w:spacing w:val="-4"/>
        </w:rPr>
        <w:t xml:space="preserve"> </w:t>
      </w:r>
      <w:r>
        <w:t>have</w:t>
      </w:r>
      <w:r>
        <w:rPr>
          <w:spacing w:val="-4"/>
        </w:rPr>
        <w:t xml:space="preserve"> </w:t>
      </w:r>
      <w:r>
        <w:t>the</w:t>
      </w:r>
      <w:r>
        <w:rPr>
          <w:spacing w:val="-4"/>
        </w:rPr>
        <w:t xml:space="preserve"> </w:t>
      </w:r>
      <w:r>
        <w:t>ability</w:t>
      </w:r>
      <w:r>
        <w:rPr>
          <w:spacing w:val="-7"/>
        </w:rPr>
        <w:t xml:space="preserve"> </w:t>
      </w:r>
      <w:r>
        <w:t>to</w:t>
      </w:r>
      <w:r>
        <w:rPr>
          <w:spacing w:val="-9"/>
        </w:rPr>
        <w:t xml:space="preserve"> </w:t>
      </w:r>
      <w:r>
        <w:t>record</w:t>
      </w:r>
      <w:r>
        <w:rPr>
          <w:spacing w:val="-6"/>
        </w:rPr>
        <w:t xml:space="preserve"> </w:t>
      </w:r>
      <w:r>
        <w:t>abnormal</w:t>
      </w:r>
      <w:r>
        <w:rPr>
          <w:spacing w:val="-5"/>
        </w:rPr>
        <w:t xml:space="preserve"> </w:t>
      </w:r>
      <w:r>
        <w:t>events</w:t>
      </w:r>
      <w:r>
        <w:rPr>
          <w:spacing w:val="-6"/>
        </w:rPr>
        <w:t xml:space="preserve"> </w:t>
      </w:r>
      <w:r>
        <w:t>in</w:t>
      </w:r>
      <w:r>
        <w:rPr>
          <w:spacing w:val="-7"/>
        </w:rPr>
        <w:t xml:space="preserve"> </w:t>
      </w:r>
      <w:r>
        <w:t>memory</w:t>
      </w:r>
      <w:r>
        <w:rPr>
          <w:spacing w:val="-7"/>
        </w:rPr>
        <w:t xml:space="preserve"> </w:t>
      </w:r>
      <w:r>
        <w:t>and</w:t>
      </w:r>
      <w:r>
        <w:rPr>
          <w:spacing w:val="-4"/>
        </w:rPr>
        <w:t xml:space="preserve"> </w:t>
      </w:r>
      <w:r>
        <w:t>provide</w:t>
      </w:r>
      <w:r>
        <w:rPr>
          <w:spacing w:val="-6"/>
        </w:rPr>
        <w:t xml:space="preserve"> </w:t>
      </w:r>
      <w:r>
        <w:t>diagnostic</w:t>
      </w:r>
      <w:r>
        <w:rPr>
          <w:spacing w:val="-4"/>
        </w:rPr>
        <w:t xml:space="preserve"> </w:t>
      </w:r>
      <w:r>
        <w:t>codes and other information to service personnel. At a minimum, this network level shall provide live/fail status, current hardware serial number, software/data revisions and uninterrupted timing functions.</w:t>
      </w:r>
    </w:p>
    <w:p w14:paraId="168E2895" w14:textId="77777777" w:rsidR="00193ACD" w:rsidRDefault="00193ACD">
      <w:pPr>
        <w:sectPr w:rsidR="00193ACD" w:rsidSect="00920359">
          <w:pgSz w:w="12240" w:h="15840"/>
          <w:pgMar w:top="1560" w:right="0" w:bottom="1280" w:left="1140" w:header="1082" w:footer="1099" w:gutter="0"/>
          <w:cols w:space="720"/>
        </w:sectPr>
      </w:pPr>
    </w:p>
    <w:p w14:paraId="66B79EE3" w14:textId="77777777" w:rsidR="00193ACD" w:rsidRDefault="00193ACD">
      <w:pPr>
        <w:pStyle w:val="BodyText"/>
        <w:spacing w:before="217"/>
        <w:ind w:left="0"/>
        <w:rPr>
          <w:sz w:val="24"/>
        </w:rPr>
      </w:pPr>
    </w:p>
    <w:p w14:paraId="2D576499" w14:textId="77777777" w:rsidR="00193ACD" w:rsidRDefault="00967BBC">
      <w:pPr>
        <w:pStyle w:val="Heading4"/>
      </w:pPr>
      <w:bookmarkStart w:id="552" w:name="TS_43.2.2_Programmability_(Software)"/>
      <w:bookmarkEnd w:id="552"/>
      <w:r>
        <w:t>TS</w:t>
      </w:r>
      <w:r>
        <w:rPr>
          <w:spacing w:val="-7"/>
        </w:rPr>
        <w:t xml:space="preserve"> </w:t>
      </w:r>
      <w:r>
        <w:t>43.2.2</w:t>
      </w:r>
      <w:r>
        <w:rPr>
          <w:spacing w:val="-6"/>
        </w:rPr>
        <w:t xml:space="preserve"> </w:t>
      </w:r>
      <w:r>
        <w:t>Programmability</w:t>
      </w:r>
      <w:r>
        <w:rPr>
          <w:spacing w:val="-6"/>
        </w:rPr>
        <w:t xml:space="preserve"> </w:t>
      </w:r>
      <w:r>
        <w:rPr>
          <w:spacing w:val="-2"/>
        </w:rPr>
        <w:t>(Software)</w:t>
      </w:r>
    </w:p>
    <w:p w14:paraId="0CBB1E46" w14:textId="77777777" w:rsidR="00193ACD" w:rsidRDefault="00967BBC">
      <w:pPr>
        <w:pStyle w:val="BodyText"/>
        <w:spacing w:before="58"/>
        <w:ind w:right="1256"/>
      </w:pPr>
      <w:r>
        <w:t>The</w:t>
      </w:r>
      <w:r>
        <w:rPr>
          <w:spacing w:val="-7"/>
        </w:rPr>
        <w:t xml:space="preserve"> </w:t>
      </w:r>
      <w:r>
        <w:t>drivetrain</w:t>
      </w:r>
      <w:r>
        <w:rPr>
          <w:spacing w:val="-9"/>
        </w:rPr>
        <w:t xml:space="preserve"> </w:t>
      </w:r>
      <w:r>
        <w:t>level</w:t>
      </w:r>
      <w:r>
        <w:rPr>
          <w:spacing w:val="-6"/>
        </w:rPr>
        <w:t xml:space="preserve"> </w:t>
      </w:r>
      <w:r>
        <w:t>components</w:t>
      </w:r>
      <w:r>
        <w:rPr>
          <w:spacing w:val="-8"/>
        </w:rPr>
        <w:t xml:space="preserve"> </w:t>
      </w:r>
      <w:r>
        <w:t>shall</w:t>
      </w:r>
      <w:r>
        <w:rPr>
          <w:spacing w:val="-6"/>
        </w:rPr>
        <w:t xml:space="preserve"> </w:t>
      </w:r>
      <w:r>
        <w:t>be</w:t>
      </w:r>
      <w:r>
        <w:rPr>
          <w:spacing w:val="-4"/>
        </w:rPr>
        <w:t xml:space="preserve"> </w:t>
      </w:r>
      <w:r>
        <w:t>programmable</w:t>
      </w:r>
      <w:r>
        <w:rPr>
          <w:spacing w:val="-3"/>
        </w:rPr>
        <w:t xml:space="preserve"> </w:t>
      </w:r>
      <w:r>
        <w:t>by</w:t>
      </w:r>
      <w:r>
        <w:rPr>
          <w:spacing w:val="-7"/>
        </w:rPr>
        <w:t xml:space="preserve"> </w:t>
      </w:r>
      <w:r>
        <w:t>the</w:t>
      </w:r>
      <w:r>
        <w:rPr>
          <w:spacing w:val="-4"/>
        </w:rPr>
        <w:t xml:space="preserve"> </w:t>
      </w:r>
      <w:r>
        <w:t>Agency</w:t>
      </w:r>
      <w:r>
        <w:rPr>
          <w:spacing w:val="-7"/>
        </w:rPr>
        <w:t xml:space="preserve"> </w:t>
      </w:r>
      <w:r>
        <w:t>with</w:t>
      </w:r>
      <w:r>
        <w:rPr>
          <w:spacing w:val="-7"/>
        </w:rPr>
        <w:t xml:space="preserve"> </w:t>
      </w:r>
      <w:r>
        <w:t>limitations</w:t>
      </w:r>
      <w:r>
        <w:rPr>
          <w:spacing w:val="-3"/>
        </w:rPr>
        <w:t xml:space="preserve"> </w:t>
      </w:r>
      <w:r>
        <w:t>as</w:t>
      </w:r>
      <w:r>
        <w:rPr>
          <w:spacing w:val="-7"/>
        </w:rPr>
        <w:t xml:space="preserve"> </w:t>
      </w:r>
      <w:r>
        <w:t>specified</w:t>
      </w:r>
      <w:r>
        <w:rPr>
          <w:spacing w:val="-4"/>
        </w:rPr>
        <w:t xml:space="preserve"> </w:t>
      </w:r>
      <w:r>
        <w:t>by</w:t>
      </w:r>
      <w:r>
        <w:rPr>
          <w:spacing w:val="-9"/>
        </w:rPr>
        <w:t xml:space="preserve"> </w:t>
      </w:r>
      <w:r>
        <w:t>the subsystem Supplier.</w:t>
      </w:r>
    </w:p>
    <w:p w14:paraId="01850AFF" w14:textId="77777777" w:rsidR="00193ACD" w:rsidRDefault="00967BBC">
      <w:pPr>
        <w:pStyle w:val="Heading3"/>
        <w:spacing w:before="240"/>
      </w:pPr>
      <w:bookmarkStart w:id="553" w:name="TS_43.3_Multiplex_Level"/>
      <w:bookmarkStart w:id="554" w:name="_bookmark246"/>
      <w:bookmarkEnd w:id="553"/>
      <w:bookmarkEnd w:id="554"/>
      <w:r>
        <w:rPr>
          <w:spacing w:val="-2"/>
        </w:rPr>
        <w:t>TS</w:t>
      </w:r>
      <w:r>
        <w:rPr>
          <w:spacing w:val="-12"/>
        </w:rPr>
        <w:t xml:space="preserve"> </w:t>
      </w:r>
      <w:r>
        <w:rPr>
          <w:spacing w:val="-2"/>
        </w:rPr>
        <w:t>43.3</w:t>
      </w:r>
      <w:r>
        <w:rPr>
          <w:spacing w:val="-9"/>
        </w:rPr>
        <w:t xml:space="preserve"> </w:t>
      </w:r>
      <w:r>
        <w:rPr>
          <w:spacing w:val="-2"/>
        </w:rPr>
        <w:t>Multiplex</w:t>
      </w:r>
      <w:r>
        <w:rPr>
          <w:spacing w:val="-6"/>
        </w:rPr>
        <w:t xml:space="preserve"> </w:t>
      </w:r>
      <w:r>
        <w:rPr>
          <w:spacing w:val="-4"/>
        </w:rPr>
        <w:t>Level</w:t>
      </w:r>
    </w:p>
    <w:p w14:paraId="68038884" w14:textId="77777777" w:rsidR="00193ACD" w:rsidRDefault="00967BBC">
      <w:pPr>
        <w:pStyle w:val="Heading4"/>
        <w:spacing w:before="61"/>
      </w:pPr>
      <w:bookmarkStart w:id="555" w:name="TS_43.3.1_Data_Access"/>
      <w:bookmarkEnd w:id="555"/>
      <w:r>
        <w:t>TS</w:t>
      </w:r>
      <w:r>
        <w:rPr>
          <w:spacing w:val="-5"/>
        </w:rPr>
        <w:t xml:space="preserve"> </w:t>
      </w:r>
      <w:r>
        <w:t>43.3.1</w:t>
      </w:r>
      <w:r>
        <w:rPr>
          <w:spacing w:val="-5"/>
        </w:rPr>
        <w:t xml:space="preserve"> </w:t>
      </w:r>
      <w:r>
        <w:t>Data</w:t>
      </w:r>
      <w:r>
        <w:rPr>
          <w:spacing w:val="1"/>
        </w:rPr>
        <w:t xml:space="preserve"> </w:t>
      </w:r>
      <w:r>
        <w:rPr>
          <w:spacing w:val="-2"/>
        </w:rPr>
        <w:t>Access</w:t>
      </w:r>
    </w:p>
    <w:p w14:paraId="6A990C6A" w14:textId="77777777" w:rsidR="00193ACD" w:rsidRDefault="00967BBC">
      <w:pPr>
        <w:pStyle w:val="BodyText"/>
        <w:spacing w:before="58"/>
        <w:ind w:right="1136"/>
      </w:pPr>
      <w:r>
        <w:t>At a minimum, information shall be made available via a communication port on the multiplex system. The location of the communication port shall be easily accessible. A hardware gateway and/or wireless communications</w:t>
      </w:r>
      <w:r>
        <w:rPr>
          <w:spacing w:val="-5"/>
        </w:rPr>
        <w:t xml:space="preserve"> </w:t>
      </w:r>
      <w:r>
        <w:t>system</w:t>
      </w:r>
      <w:r>
        <w:rPr>
          <w:spacing w:val="-10"/>
        </w:rPr>
        <w:t xml:space="preserve"> </w:t>
      </w:r>
      <w:r>
        <w:t>are</w:t>
      </w:r>
      <w:r>
        <w:rPr>
          <w:spacing w:val="-6"/>
        </w:rPr>
        <w:t xml:space="preserve"> </w:t>
      </w:r>
      <w:r>
        <w:t>options</w:t>
      </w:r>
      <w:r>
        <w:rPr>
          <w:spacing w:val="-5"/>
        </w:rPr>
        <w:t xml:space="preserve"> </w:t>
      </w:r>
      <w:r>
        <w:t>If</w:t>
      </w:r>
      <w:r>
        <w:rPr>
          <w:spacing w:val="-6"/>
        </w:rPr>
        <w:t xml:space="preserve"> </w:t>
      </w:r>
      <w:r>
        <w:t>requested</w:t>
      </w:r>
      <w:r>
        <w:rPr>
          <w:spacing w:val="-5"/>
        </w:rPr>
        <w:t xml:space="preserve"> </w:t>
      </w:r>
      <w:r>
        <w:t>by</w:t>
      </w:r>
      <w:r>
        <w:rPr>
          <w:spacing w:val="-9"/>
        </w:rPr>
        <w:t xml:space="preserve"> </w:t>
      </w:r>
      <w:r>
        <w:t>the</w:t>
      </w:r>
      <w:r>
        <w:rPr>
          <w:spacing w:val="-11"/>
        </w:rPr>
        <w:t xml:space="preserve"> </w:t>
      </w:r>
      <w:r>
        <w:t>Agency.</w:t>
      </w:r>
      <w:r>
        <w:rPr>
          <w:spacing w:val="-5"/>
        </w:rPr>
        <w:t xml:space="preserve"> </w:t>
      </w:r>
      <w:r>
        <w:t>The</w:t>
      </w:r>
      <w:r>
        <w:rPr>
          <w:spacing w:val="-5"/>
        </w:rPr>
        <w:t xml:space="preserve"> </w:t>
      </w:r>
      <w:r>
        <w:t>communication</w:t>
      </w:r>
      <w:r>
        <w:rPr>
          <w:spacing w:val="-5"/>
        </w:rPr>
        <w:t xml:space="preserve"> </w:t>
      </w:r>
      <w:r>
        <w:t>port(s)shall</w:t>
      </w:r>
      <w:r>
        <w:rPr>
          <w:spacing w:val="-1"/>
        </w:rPr>
        <w:t xml:space="preserve"> </w:t>
      </w:r>
      <w:r>
        <w:t>be</w:t>
      </w:r>
      <w:r>
        <w:rPr>
          <w:spacing w:val="-7"/>
        </w:rPr>
        <w:t xml:space="preserve"> </w:t>
      </w:r>
      <w:r>
        <w:t>located</w:t>
      </w:r>
      <w:r>
        <w:rPr>
          <w:spacing w:val="-5"/>
        </w:rPr>
        <w:t xml:space="preserve"> </w:t>
      </w:r>
      <w:r>
        <w:t>as specified by the Agency.</w:t>
      </w:r>
    </w:p>
    <w:p w14:paraId="0C7E295C" w14:textId="77777777" w:rsidR="00193ACD" w:rsidRDefault="00967BBC">
      <w:pPr>
        <w:pStyle w:val="Heading4"/>
        <w:spacing w:before="243"/>
      </w:pPr>
      <w:bookmarkStart w:id="556" w:name="TS_43.3.2_Diagnostics_and_Fault_Detectio"/>
      <w:bookmarkEnd w:id="556"/>
      <w:r>
        <w:t>TS</w:t>
      </w:r>
      <w:r>
        <w:rPr>
          <w:spacing w:val="-8"/>
        </w:rPr>
        <w:t xml:space="preserve"> </w:t>
      </w:r>
      <w:r>
        <w:t>43.3.2</w:t>
      </w:r>
      <w:r>
        <w:rPr>
          <w:spacing w:val="-6"/>
        </w:rPr>
        <w:t xml:space="preserve"> </w:t>
      </w:r>
      <w:r>
        <w:t>Diagnostics</w:t>
      </w:r>
      <w:r>
        <w:rPr>
          <w:spacing w:val="-3"/>
        </w:rPr>
        <w:t xml:space="preserve"> </w:t>
      </w:r>
      <w:r>
        <w:t>and</w:t>
      </w:r>
      <w:r>
        <w:rPr>
          <w:spacing w:val="-6"/>
        </w:rPr>
        <w:t xml:space="preserve"> </w:t>
      </w:r>
      <w:r>
        <w:t>Fault</w:t>
      </w:r>
      <w:r>
        <w:rPr>
          <w:spacing w:val="-5"/>
        </w:rPr>
        <w:t xml:space="preserve"> </w:t>
      </w:r>
      <w:r>
        <w:rPr>
          <w:spacing w:val="-2"/>
        </w:rPr>
        <w:t>Detection</w:t>
      </w:r>
    </w:p>
    <w:p w14:paraId="5F0562A5" w14:textId="77777777" w:rsidR="00193ACD" w:rsidRDefault="00967BBC">
      <w:pPr>
        <w:pStyle w:val="BodyText"/>
        <w:spacing w:before="59"/>
        <w:ind w:right="1256"/>
      </w:pPr>
      <w:r>
        <w:t>The</w:t>
      </w:r>
      <w:r>
        <w:rPr>
          <w:spacing w:val="-4"/>
        </w:rPr>
        <w:t xml:space="preserve"> </w:t>
      </w:r>
      <w:r>
        <w:t>multiplex</w:t>
      </w:r>
      <w:r>
        <w:rPr>
          <w:spacing w:val="-6"/>
        </w:rPr>
        <w:t xml:space="preserve"> </w:t>
      </w:r>
      <w:r>
        <w:t>system</w:t>
      </w:r>
      <w:r>
        <w:rPr>
          <w:spacing w:val="-5"/>
        </w:rPr>
        <w:t xml:space="preserve"> </w:t>
      </w:r>
      <w:r>
        <w:t>shall</w:t>
      </w:r>
      <w:r>
        <w:rPr>
          <w:spacing w:val="-8"/>
        </w:rPr>
        <w:t xml:space="preserve"> </w:t>
      </w:r>
      <w:r>
        <w:t>have</w:t>
      </w:r>
      <w:r>
        <w:rPr>
          <w:spacing w:val="-4"/>
        </w:rPr>
        <w:t xml:space="preserve"> </w:t>
      </w:r>
      <w:r>
        <w:t>a</w:t>
      </w:r>
      <w:r>
        <w:rPr>
          <w:spacing w:val="-7"/>
        </w:rPr>
        <w:t xml:space="preserve"> </w:t>
      </w:r>
      <w:r>
        <w:t>proven</w:t>
      </w:r>
      <w:r>
        <w:rPr>
          <w:spacing w:val="-6"/>
        </w:rPr>
        <w:t xml:space="preserve"> </w:t>
      </w:r>
      <w:r>
        <w:t>method</w:t>
      </w:r>
      <w:r>
        <w:rPr>
          <w:spacing w:val="-4"/>
        </w:rPr>
        <w:t xml:space="preserve"> </w:t>
      </w:r>
      <w:r>
        <w:t>of</w:t>
      </w:r>
      <w:r>
        <w:rPr>
          <w:spacing w:val="-4"/>
        </w:rPr>
        <w:t xml:space="preserve"> </w:t>
      </w:r>
      <w:r>
        <w:t>determining</w:t>
      </w:r>
      <w:r>
        <w:rPr>
          <w:spacing w:val="-6"/>
        </w:rPr>
        <w:t xml:space="preserve"> </w:t>
      </w:r>
      <w:r>
        <w:t>its</w:t>
      </w:r>
      <w:r>
        <w:rPr>
          <w:spacing w:val="-4"/>
        </w:rPr>
        <w:t xml:space="preserve"> </w:t>
      </w:r>
      <w:r>
        <w:t>status</w:t>
      </w:r>
      <w:r>
        <w:rPr>
          <w:spacing w:val="-6"/>
        </w:rPr>
        <w:t xml:space="preserve"> </w:t>
      </w:r>
      <w:r>
        <w:t>(system</w:t>
      </w:r>
      <w:r>
        <w:rPr>
          <w:spacing w:val="-10"/>
        </w:rPr>
        <w:t xml:space="preserve"> </w:t>
      </w:r>
      <w:r>
        <w:t>health</w:t>
      </w:r>
      <w:r>
        <w:rPr>
          <w:spacing w:val="-4"/>
        </w:rPr>
        <w:t xml:space="preserve"> </w:t>
      </w:r>
      <w:r>
        <w:t>and</w:t>
      </w:r>
      <w:r>
        <w:rPr>
          <w:spacing w:val="-7"/>
        </w:rPr>
        <w:t xml:space="preserve"> </w:t>
      </w:r>
      <w:r>
        <w:t xml:space="preserve">input/output status) and detecting either active (online) or inactive (offline) faults </w:t>
      </w:r>
      <w:proofErr w:type="gramStart"/>
      <w:r>
        <w:t>through the use of</w:t>
      </w:r>
      <w:proofErr w:type="gramEnd"/>
      <w:r>
        <w:t xml:space="preserve"> on-board visual/audible indicators.</w:t>
      </w:r>
    </w:p>
    <w:p w14:paraId="6CA644EE" w14:textId="77777777" w:rsidR="00193ACD" w:rsidRDefault="00967BBC">
      <w:pPr>
        <w:pStyle w:val="BodyText"/>
        <w:spacing w:before="239"/>
        <w:ind w:right="1256"/>
      </w:pPr>
      <w:r>
        <w:t>In addition to the indicators, the system shall employ an advanced diagnostic and fault detection system, which</w:t>
      </w:r>
      <w:r>
        <w:rPr>
          <w:spacing w:val="-4"/>
        </w:rPr>
        <w:t xml:space="preserve"> </w:t>
      </w:r>
      <w:r>
        <w:t>shall</w:t>
      </w:r>
      <w:r>
        <w:rPr>
          <w:spacing w:val="-1"/>
        </w:rPr>
        <w:t xml:space="preserve"> </w:t>
      </w:r>
      <w:r>
        <w:t>be</w:t>
      </w:r>
      <w:r>
        <w:rPr>
          <w:spacing w:val="-7"/>
        </w:rPr>
        <w:t xml:space="preserve"> </w:t>
      </w:r>
      <w:r>
        <w:t>accessible</w:t>
      </w:r>
      <w:r>
        <w:rPr>
          <w:spacing w:val="-3"/>
        </w:rPr>
        <w:t xml:space="preserve"> </w:t>
      </w:r>
      <w:r>
        <w:t>via</w:t>
      </w:r>
      <w:r>
        <w:rPr>
          <w:spacing w:val="-4"/>
        </w:rPr>
        <w:t xml:space="preserve"> </w:t>
      </w:r>
      <w:r>
        <w:t>either</w:t>
      </w:r>
      <w:r>
        <w:rPr>
          <w:spacing w:val="-1"/>
        </w:rPr>
        <w:t xml:space="preserve"> </w:t>
      </w:r>
      <w:r>
        <w:t>a</w:t>
      </w:r>
      <w:r>
        <w:rPr>
          <w:spacing w:val="-4"/>
        </w:rPr>
        <w:t xml:space="preserve"> </w:t>
      </w:r>
      <w:r>
        <w:t>personal</w:t>
      </w:r>
      <w:r>
        <w:rPr>
          <w:spacing w:val="-4"/>
        </w:rPr>
        <w:t xml:space="preserve"> </w:t>
      </w:r>
      <w:r>
        <w:t>computer</w:t>
      </w:r>
      <w:r>
        <w:rPr>
          <w:spacing w:val="-1"/>
        </w:rPr>
        <w:t xml:space="preserve"> </w:t>
      </w:r>
      <w:r>
        <w:t>or</w:t>
      </w:r>
      <w:r>
        <w:rPr>
          <w:spacing w:val="-6"/>
        </w:rPr>
        <w:t xml:space="preserve"> </w:t>
      </w:r>
      <w:r>
        <w:t>a</w:t>
      </w:r>
      <w:r>
        <w:rPr>
          <w:spacing w:val="-4"/>
        </w:rPr>
        <w:t xml:space="preserve"> </w:t>
      </w:r>
      <w:proofErr w:type="gramStart"/>
      <w:r>
        <w:t>hand</w:t>
      </w:r>
      <w:r>
        <w:rPr>
          <w:spacing w:val="-9"/>
        </w:rPr>
        <w:t xml:space="preserve"> </w:t>
      </w:r>
      <w:r>
        <w:t>held</w:t>
      </w:r>
      <w:proofErr w:type="gramEnd"/>
      <w:r>
        <w:rPr>
          <w:spacing w:val="-5"/>
        </w:rPr>
        <w:t xml:space="preserve"> </w:t>
      </w:r>
      <w:r>
        <w:t>unit.</w:t>
      </w:r>
      <w:r>
        <w:rPr>
          <w:spacing w:val="-5"/>
        </w:rPr>
        <w:t xml:space="preserve"> </w:t>
      </w:r>
      <w:r>
        <w:t>Either</w:t>
      </w:r>
      <w:r>
        <w:rPr>
          <w:spacing w:val="-8"/>
        </w:rPr>
        <w:t xml:space="preserve"> </w:t>
      </w:r>
      <w:r>
        <w:t>unit</w:t>
      </w:r>
      <w:r>
        <w:rPr>
          <w:spacing w:val="-5"/>
        </w:rPr>
        <w:t xml:space="preserve"> </w:t>
      </w:r>
      <w:r>
        <w:t>shall</w:t>
      </w:r>
      <w:r>
        <w:rPr>
          <w:spacing w:val="-6"/>
        </w:rPr>
        <w:t xml:space="preserve"> </w:t>
      </w:r>
      <w:r>
        <w:t>have</w:t>
      </w:r>
      <w:r>
        <w:rPr>
          <w:spacing w:val="-7"/>
        </w:rPr>
        <w:t xml:space="preserve"> </w:t>
      </w:r>
      <w:r>
        <w:t>the</w:t>
      </w:r>
      <w:r>
        <w:rPr>
          <w:spacing w:val="-4"/>
        </w:rPr>
        <w:t xml:space="preserve"> </w:t>
      </w:r>
      <w:r>
        <w:t>ability to check logic function. The diagnostic data can be incorporated into the information level network or the central data access system.</w:t>
      </w:r>
    </w:p>
    <w:p w14:paraId="41AF5B5E" w14:textId="77777777" w:rsidR="00193ACD" w:rsidRDefault="00967BBC">
      <w:pPr>
        <w:pStyle w:val="Heading4"/>
        <w:spacing w:before="240"/>
      </w:pPr>
      <w:bookmarkStart w:id="557" w:name="TS_43.3.3_Programmability_(Software)"/>
      <w:bookmarkEnd w:id="557"/>
      <w:r>
        <w:t>TS</w:t>
      </w:r>
      <w:r>
        <w:rPr>
          <w:spacing w:val="-7"/>
        </w:rPr>
        <w:t xml:space="preserve"> </w:t>
      </w:r>
      <w:r>
        <w:t>43.3.3</w:t>
      </w:r>
      <w:r>
        <w:rPr>
          <w:spacing w:val="-6"/>
        </w:rPr>
        <w:t xml:space="preserve"> </w:t>
      </w:r>
      <w:r>
        <w:t>Programmability</w:t>
      </w:r>
      <w:r>
        <w:rPr>
          <w:spacing w:val="-6"/>
        </w:rPr>
        <w:t xml:space="preserve"> </w:t>
      </w:r>
      <w:r>
        <w:rPr>
          <w:spacing w:val="-2"/>
        </w:rPr>
        <w:t>(Software)</w:t>
      </w:r>
    </w:p>
    <w:p w14:paraId="7F50F731" w14:textId="77777777" w:rsidR="00193ACD" w:rsidRDefault="00967BBC">
      <w:pPr>
        <w:pStyle w:val="BodyText"/>
        <w:spacing w:before="59" w:line="247" w:lineRule="auto"/>
        <w:ind w:right="1136"/>
      </w:pPr>
      <w:r>
        <w:t>The</w:t>
      </w:r>
      <w:r>
        <w:rPr>
          <w:spacing w:val="-4"/>
        </w:rPr>
        <w:t xml:space="preserve"> </w:t>
      </w:r>
      <w:r>
        <w:t>multiplex</w:t>
      </w:r>
      <w:r>
        <w:rPr>
          <w:spacing w:val="-6"/>
        </w:rPr>
        <w:t xml:space="preserve"> </w:t>
      </w:r>
      <w:r>
        <w:t>system</w:t>
      </w:r>
      <w:r>
        <w:rPr>
          <w:spacing w:val="-5"/>
        </w:rPr>
        <w:t xml:space="preserve"> </w:t>
      </w:r>
      <w:r>
        <w:t>shall</w:t>
      </w:r>
      <w:r>
        <w:rPr>
          <w:spacing w:val="-8"/>
        </w:rPr>
        <w:t xml:space="preserve"> </w:t>
      </w:r>
      <w:r>
        <w:t>have</w:t>
      </w:r>
      <w:r>
        <w:rPr>
          <w:spacing w:val="-4"/>
        </w:rPr>
        <w:t xml:space="preserve"> </w:t>
      </w:r>
      <w:r>
        <w:t>security</w:t>
      </w:r>
      <w:r>
        <w:rPr>
          <w:spacing w:val="-7"/>
        </w:rPr>
        <w:t xml:space="preserve"> </w:t>
      </w:r>
      <w:r>
        <w:t>provisions</w:t>
      </w:r>
      <w:r>
        <w:rPr>
          <w:spacing w:val="-6"/>
        </w:rPr>
        <w:t xml:space="preserve"> </w:t>
      </w:r>
      <w:r>
        <w:t>to</w:t>
      </w:r>
      <w:r>
        <w:rPr>
          <w:spacing w:val="-9"/>
        </w:rPr>
        <w:t xml:space="preserve"> </w:t>
      </w:r>
      <w:r>
        <w:t>protect</w:t>
      </w:r>
      <w:r>
        <w:rPr>
          <w:spacing w:val="-8"/>
        </w:rPr>
        <w:t xml:space="preserve"> </w:t>
      </w:r>
      <w:r>
        <w:t>its</w:t>
      </w:r>
      <w:r>
        <w:rPr>
          <w:spacing w:val="-4"/>
        </w:rPr>
        <w:t xml:space="preserve"> </w:t>
      </w:r>
      <w:r>
        <w:t>software</w:t>
      </w:r>
      <w:r>
        <w:rPr>
          <w:spacing w:val="-6"/>
        </w:rPr>
        <w:t xml:space="preserve"> </w:t>
      </w:r>
      <w:r>
        <w:t>from</w:t>
      </w:r>
      <w:r>
        <w:rPr>
          <w:spacing w:val="-11"/>
        </w:rPr>
        <w:t xml:space="preserve"> </w:t>
      </w:r>
      <w:r>
        <w:t>unwanted</w:t>
      </w:r>
      <w:r>
        <w:rPr>
          <w:spacing w:val="-8"/>
        </w:rPr>
        <w:t xml:space="preserve"> </w:t>
      </w:r>
      <w:r>
        <w:t>changes.</w:t>
      </w:r>
      <w:r>
        <w:rPr>
          <w:spacing w:val="-7"/>
        </w:rPr>
        <w:t xml:space="preserve"> </w:t>
      </w:r>
      <w:r>
        <w:t>This</w:t>
      </w:r>
      <w:r>
        <w:rPr>
          <w:spacing w:val="-6"/>
        </w:rPr>
        <w:t xml:space="preserve"> </w:t>
      </w:r>
      <w:r>
        <w:t xml:space="preserve">shall be achieved through any or </w:t>
      </w:r>
      <w:proofErr w:type="gramStart"/>
      <w:r>
        <w:t>all of</w:t>
      </w:r>
      <w:proofErr w:type="gramEnd"/>
      <w:r>
        <w:t xml:space="preserve"> the following procedures:</w:t>
      </w:r>
    </w:p>
    <w:p w14:paraId="60280F08" w14:textId="77777777" w:rsidR="00193ACD" w:rsidRDefault="00967BBC">
      <w:pPr>
        <w:pStyle w:val="ListParagraph"/>
        <w:numPr>
          <w:ilvl w:val="0"/>
          <w:numId w:val="18"/>
        </w:numPr>
        <w:tabs>
          <w:tab w:val="left" w:pos="1020"/>
        </w:tabs>
        <w:spacing w:before="223" w:line="251" w:lineRule="exact"/>
      </w:pPr>
      <w:r>
        <w:t>Password</w:t>
      </w:r>
      <w:r>
        <w:rPr>
          <w:spacing w:val="-12"/>
        </w:rPr>
        <w:t xml:space="preserve"> </w:t>
      </w:r>
      <w:r>
        <w:rPr>
          <w:spacing w:val="-2"/>
        </w:rPr>
        <w:t>protection</w:t>
      </w:r>
    </w:p>
    <w:p w14:paraId="7BD58609" w14:textId="77777777" w:rsidR="00193ACD" w:rsidRDefault="00967BBC">
      <w:pPr>
        <w:pStyle w:val="ListParagraph"/>
        <w:numPr>
          <w:ilvl w:val="0"/>
          <w:numId w:val="18"/>
        </w:numPr>
        <w:tabs>
          <w:tab w:val="left" w:pos="1020"/>
        </w:tabs>
        <w:spacing w:line="251" w:lineRule="exact"/>
      </w:pPr>
      <w:r>
        <w:t>Limited</w:t>
      </w:r>
      <w:r>
        <w:rPr>
          <w:spacing w:val="-8"/>
        </w:rPr>
        <w:t xml:space="preserve"> </w:t>
      </w:r>
      <w:r>
        <w:t>distribution</w:t>
      </w:r>
      <w:r>
        <w:rPr>
          <w:spacing w:val="-8"/>
        </w:rPr>
        <w:t xml:space="preserve"> </w:t>
      </w:r>
      <w:r>
        <w:t>of</w:t>
      </w:r>
      <w:r>
        <w:rPr>
          <w:spacing w:val="-8"/>
        </w:rPr>
        <w:t xml:space="preserve"> </w:t>
      </w:r>
      <w:r>
        <w:t>the</w:t>
      </w:r>
      <w:r>
        <w:rPr>
          <w:spacing w:val="-13"/>
        </w:rPr>
        <w:t xml:space="preserve"> </w:t>
      </w:r>
      <w:r>
        <w:t>configuration</w:t>
      </w:r>
      <w:r>
        <w:rPr>
          <w:spacing w:val="-10"/>
        </w:rPr>
        <w:t xml:space="preserve"> </w:t>
      </w:r>
      <w:r>
        <w:rPr>
          <w:spacing w:val="-2"/>
        </w:rPr>
        <w:t>software</w:t>
      </w:r>
    </w:p>
    <w:p w14:paraId="49840932" w14:textId="77777777" w:rsidR="00193ACD" w:rsidRDefault="00967BBC">
      <w:pPr>
        <w:pStyle w:val="ListParagraph"/>
        <w:numPr>
          <w:ilvl w:val="0"/>
          <w:numId w:val="18"/>
        </w:numPr>
        <w:tabs>
          <w:tab w:val="left" w:pos="1020"/>
        </w:tabs>
        <w:spacing w:line="252" w:lineRule="exact"/>
      </w:pPr>
      <w:r>
        <w:t>Limited</w:t>
      </w:r>
      <w:r>
        <w:rPr>
          <w:spacing w:val="-8"/>
        </w:rPr>
        <w:t xml:space="preserve"> </w:t>
      </w:r>
      <w:r>
        <w:t>access</w:t>
      </w:r>
      <w:r>
        <w:rPr>
          <w:spacing w:val="-7"/>
        </w:rPr>
        <w:t xml:space="preserve"> </w:t>
      </w:r>
      <w:r>
        <w:t>to</w:t>
      </w:r>
      <w:r>
        <w:rPr>
          <w:spacing w:val="-6"/>
        </w:rPr>
        <w:t xml:space="preserve"> </w:t>
      </w:r>
      <w:r>
        <w:t>the</w:t>
      </w:r>
      <w:r>
        <w:rPr>
          <w:spacing w:val="-5"/>
        </w:rPr>
        <w:t xml:space="preserve"> </w:t>
      </w:r>
      <w:r>
        <w:t>programming</w:t>
      </w:r>
      <w:r>
        <w:rPr>
          <w:spacing w:val="-8"/>
        </w:rPr>
        <w:t xml:space="preserve"> </w:t>
      </w:r>
      <w:r>
        <w:t>tools</w:t>
      </w:r>
      <w:r>
        <w:rPr>
          <w:spacing w:val="-8"/>
        </w:rPr>
        <w:t xml:space="preserve"> </w:t>
      </w:r>
      <w:r>
        <w:t>required</w:t>
      </w:r>
      <w:r>
        <w:rPr>
          <w:spacing w:val="-9"/>
        </w:rPr>
        <w:t xml:space="preserve"> </w:t>
      </w:r>
      <w:r>
        <w:t>to</w:t>
      </w:r>
      <w:r>
        <w:rPr>
          <w:spacing w:val="-6"/>
        </w:rPr>
        <w:t xml:space="preserve"> </w:t>
      </w:r>
      <w:r>
        <w:t>change</w:t>
      </w:r>
      <w:r>
        <w:rPr>
          <w:spacing w:val="-9"/>
        </w:rPr>
        <w:t xml:space="preserve"> </w:t>
      </w:r>
      <w:r>
        <w:t>the</w:t>
      </w:r>
      <w:r>
        <w:rPr>
          <w:spacing w:val="-9"/>
        </w:rPr>
        <w:t xml:space="preserve"> </w:t>
      </w:r>
      <w:proofErr w:type="gramStart"/>
      <w:r>
        <w:rPr>
          <w:spacing w:val="-2"/>
        </w:rPr>
        <w:t>software</w:t>
      </w:r>
      <w:proofErr w:type="gramEnd"/>
    </w:p>
    <w:p w14:paraId="69619BCD" w14:textId="77777777" w:rsidR="00193ACD" w:rsidRDefault="00967BBC">
      <w:pPr>
        <w:pStyle w:val="ListParagraph"/>
        <w:numPr>
          <w:ilvl w:val="0"/>
          <w:numId w:val="18"/>
        </w:numPr>
        <w:tabs>
          <w:tab w:val="left" w:pos="1020"/>
        </w:tabs>
        <w:spacing w:before="6"/>
      </w:pPr>
      <w:r>
        <w:t>Hardware</w:t>
      </w:r>
      <w:r>
        <w:rPr>
          <w:spacing w:val="-9"/>
        </w:rPr>
        <w:t xml:space="preserve"> </w:t>
      </w:r>
      <w:r>
        <w:t>protection</w:t>
      </w:r>
      <w:r>
        <w:rPr>
          <w:spacing w:val="-10"/>
        </w:rPr>
        <w:t xml:space="preserve"> </w:t>
      </w:r>
      <w:r>
        <w:t>that</w:t>
      </w:r>
      <w:r>
        <w:rPr>
          <w:spacing w:val="-5"/>
        </w:rPr>
        <w:t xml:space="preserve"> </w:t>
      </w:r>
      <w:r>
        <w:t>prevents</w:t>
      </w:r>
      <w:r>
        <w:rPr>
          <w:spacing w:val="-7"/>
        </w:rPr>
        <w:t xml:space="preserve"> </w:t>
      </w:r>
      <w:r>
        <w:t>undesired</w:t>
      </w:r>
      <w:r>
        <w:rPr>
          <w:spacing w:val="-10"/>
        </w:rPr>
        <w:t xml:space="preserve"> </w:t>
      </w:r>
      <w:r>
        <w:t>changes</w:t>
      </w:r>
      <w:r>
        <w:rPr>
          <w:spacing w:val="-10"/>
        </w:rPr>
        <w:t xml:space="preserve"> </w:t>
      </w:r>
      <w:r>
        <w:t>to</w:t>
      </w:r>
      <w:r>
        <w:rPr>
          <w:spacing w:val="-10"/>
        </w:rPr>
        <w:t xml:space="preserve"> </w:t>
      </w:r>
      <w:r>
        <w:t>the</w:t>
      </w:r>
      <w:r>
        <w:rPr>
          <w:spacing w:val="-10"/>
        </w:rPr>
        <w:t xml:space="preserve"> </w:t>
      </w:r>
      <w:r>
        <w:rPr>
          <w:spacing w:val="-2"/>
        </w:rPr>
        <w:t>software</w:t>
      </w:r>
    </w:p>
    <w:p w14:paraId="60A3031A" w14:textId="77777777" w:rsidR="00193ACD" w:rsidRDefault="00967BBC">
      <w:pPr>
        <w:pStyle w:val="BodyText"/>
        <w:spacing w:before="239" w:line="242" w:lineRule="auto"/>
        <w:ind w:right="1256"/>
      </w:pPr>
      <w:r>
        <w:t>Provisions</w:t>
      </w:r>
      <w:r>
        <w:rPr>
          <w:spacing w:val="-4"/>
        </w:rPr>
        <w:t xml:space="preserve"> </w:t>
      </w:r>
      <w:r>
        <w:t>for</w:t>
      </w:r>
      <w:r>
        <w:rPr>
          <w:spacing w:val="-4"/>
        </w:rPr>
        <w:t xml:space="preserve"> </w:t>
      </w:r>
      <w:r>
        <w:t>programming</w:t>
      </w:r>
      <w:r>
        <w:rPr>
          <w:spacing w:val="-6"/>
        </w:rPr>
        <w:t xml:space="preserve"> </w:t>
      </w:r>
      <w:r>
        <w:t>the</w:t>
      </w:r>
      <w:r>
        <w:rPr>
          <w:spacing w:val="-7"/>
        </w:rPr>
        <w:t xml:space="preserve"> </w:t>
      </w:r>
      <w:r>
        <w:t>multiplex</w:t>
      </w:r>
      <w:r>
        <w:rPr>
          <w:spacing w:val="-6"/>
        </w:rPr>
        <w:t xml:space="preserve"> </w:t>
      </w:r>
      <w:r>
        <w:t>system</w:t>
      </w:r>
      <w:r>
        <w:rPr>
          <w:spacing w:val="-10"/>
        </w:rPr>
        <w:t xml:space="preserve"> </w:t>
      </w:r>
      <w:r>
        <w:t>shall</w:t>
      </w:r>
      <w:r>
        <w:rPr>
          <w:spacing w:val="-1"/>
        </w:rPr>
        <w:t xml:space="preserve"> </w:t>
      </w:r>
      <w:r>
        <w:t>be</w:t>
      </w:r>
      <w:r>
        <w:rPr>
          <w:spacing w:val="-4"/>
        </w:rPr>
        <w:t xml:space="preserve"> </w:t>
      </w:r>
      <w:r>
        <w:t>possible</w:t>
      </w:r>
      <w:r>
        <w:rPr>
          <w:spacing w:val="-4"/>
        </w:rPr>
        <w:t xml:space="preserve"> </w:t>
      </w:r>
      <w:r>
        <w:t>through</w:t>
      </w:r>
      <w:r>
        <w:rPr>
          <w:spacing w:val="-5"/>
        </w:rPr>
        <w:t xml:space="preserve"> </w:t>
      </w:r>
      <w:r>
        <w:t>a</w:t>
      </w:r>
      <w:r>
        <w:rPr>
          <w:spacing w:val="-4"/>
        </w:rPr>
        <w:t xml:space="preserve"> </w:t>
      </w:r>
      <w:r>
        <w:t>PC</w:t>
      </w:r>
      <w:r>
        <w:rPr>
          <w:spacing w:val="-10"/>
        </w:rPr>
        <w:t xml:space="preserve"> </w:t>
      </w:r>
      <w:r>
        <w:t>or</w:t>
      </w:r>
      <w:r>
        <w:rPr>
          <w:spacing w:val="-4"/>
        </w:rPr>
        <w:t xml:space="preserve"> </w:t>
      </w:r>
      <w:r>
        <w:t>laptop.</w:t>
      </w:r>
      <w:r>
        <w:rPr>
          <w:spacing w:val="-6"/>
        </w:rPr>
        <w:t xml:space="preserve"> </w:t>
      </w:r>
      <w:r>
        <w:t>The</w:t>
      </w:r>
      <w:r>
        <w:rPr>
          <w:spacing w:val="-7"/>
        </w:rPr>
        <w:t xml:space="preserve"> </w:t>
      </w:r>
      <w:r>
        <w:t xml:space="preserve">multiplex system shall have proper revision control to ensure that the hardware and software are identical on each vehicle equipped with the system. Revision control shall be provided by </w:t>
      </w:r>
      <w:proofErr w:type="gramStart"/>
      <w:r>
        <w:t>all of</w:t>
      </w:r>
      <w:proofErr w:type="gramEnd"/>
      <w:r>
        <w:t xml:space="preserve"> the following:</w:t>
      </w:r>
    </w:p>
    <w:p w14:paraId="68BAF168" w14:textId="77777777" w:rsidR="00193ACD" w:rsidRDefault="00967BBC">
      <w:pPr>
        <w:pStyle w:val="ListParagraph"/>
        <w:numPr>
          <w:ilvl w:val="0"/>
          <w:numId w:val="18"/>
        </w:numPr>
        <w:tabs>
          <w:tab w:val="left" w:pos="1020"/>
        </w:tabs>
        <w:spacing w:before="230"/>
        <w:ind w:right="1405" w:hanging="363"/>
      </w:pPr>
      <w:r>
        <w:t>Hardware</w:t>
      </w:r>
      <w:r>
        <w:rPr>
          <w:spacing w:val="-5"/>
        </w:rPr>
        <w:t xml:space="preserve"> </w:t>
      </w:r>
      <w:r>
        <w:t>component</w:t>
      </w:r>
      <w:r>
        <w:rPr>
          <w:spacing w:val="-7"/>
        </w:rPr>
        <w:t xml:space="preserve"> </w:t>
      </w:r>
      <w:r>
        <w:t>identification</w:t>
      </w:r>
      <w:r>
        <w:rPr>
          <w:spacing w:val="-5"/>
        </w:rPr>
        <w:t xml:space="preserve"> </w:t>
      </w:r>
      <w:r>
        <w:t>where</w:t>
      </w:r>
      <w:r>
        <w:rPr>
          <w:spacing w:val="-10"/>
        </w:rPr>
        <w:t xml:space="preserve"> </w:t>
      </w:r>
      <w:r>
        <w:t>labels</w:t>
      </w:r>
      <w:r>
        <w:rPr>
          <w:spacing w:val="-7"/>
        </w:rPr>
        <w:t xml:space="preserve"> </w:t>
      </w:r>
      <w:r>
        <w:t>are</w:t>
      </w:r>
      <w:r>
        <w:rPr>
          <w:spacing w:val="-8"/>
        </w:rPr>
        <w:t xml:space="preserve"> </w:t>
      </w:r>
      <w:r>
        <w:t>included</w:t>
      </w:r>
      <w:r>
        <w:rPr>
          <w:spacing w:val="-5"/>
        </w:rPr>
        <w:t xml:space="preserve"> </w:t>
      </w:r>
      <w:r>
        <w:t>on</w:t>
      </w:r>
      <w:r>
        <w:rPr>
          <w:spacing w:val="-8"/>
        </w:rPr>
        <w:t xml:space="preserve"> </w:t>
      </w:r>
      <w:r>
        <w:t>all</w:t>
      </w:r>
      <w:r>
        <w:rPr>
          <w:spacing w:val="-5"/>
        </w:rPr>
        <w:t xml:space="preserve"> </w:t>
      </w:r>
      <w:r>
        <w:t>multiplex</w:t>
      </w:r>
      <w:r>
        <w:rPr>
          <w:spacing w:val="-7"/>
        </w:rPr>
        <w:t xml:space="preserve"> </w:t>
      </w:r>
      <w:r>
        <w:t>hardware</w:t>
      </w:r>
      <w:r>
        <w:rPr>
          <w:spacing w:val="-10"/>
        </w:rPr>
        <w:t xml:space="preserve"> </w:t>
      </w:r>
      <w:r>
        <w:t>to</w:t>
      </w:r>
      <w:r>
        <w:rPr>
          <w:spacing w:val="-8"/>
        </w:rPr>
        <w:t xml:space="preserve"> </w:t>
      </w:r>
      <w:r>
        <w:t xml:space="preserve">identify </w:t>
      </w:r>
      <w:proofErr w:type="gramStart"/>
      <w:r>
        <w:rPr>
          <w:spacing w:val="-2"/>
        </w:rPr>
        <w:t>components</w:t>
      </w:r>
      <w:proofErr w:type="gramEnd"/>
    </w:p>
    <w:p w14:paraId="66CC1160" w14:textId="77777777" w:rsidR="00193ACD" w:rsidRDefault="00967BBC">
      <w:pPr>
        <w:pStyle w:val="ListParagraph"/>
        <w:numPr>
          <w:ilvl w:val="0"/>
          <w:numId w:val="18"/>
        </w:numPr>
        <w:tabs>
          <w:tab w:val="left" w:pos="1020"/>
        </w:tabs>
        <w:spacing w:before="1"/>
        <w:ind w:right="1641" w:hanging="363"/>
      </w:pPr>
      <w:r>
        <w:t>Hardware</w:t>
      </w:r>
      <w:r>
        <w:rPr>
          <w:spacing w:val="-6"/>
        </w:rPr>
        <w:t xml:space="preserve"> </w:t>
      </w:r>
      <w:r>
        <w:t>series</w:t>
      </w:r>
      <w:r>
        <w:rPr>
          <w:spacing w:val="-10"/>
        </w:rPr>
        <w:t xml:space="preserve"> </w:t>
      </w:r>
      <w:r>
        <w:t>identification</w:t>
      </w:r>
      <w:r>
        <w:rPr>
          <w:spacing w:val="-6"/>
        </w:rPr>
        <w:t xml:space="preserve"> </w:t>
      </w:r>
      <w:r>
        <w:t>where</w:t>
      </w:r>
      <w:r>
        <w:rPr>
          <w:spacing w:val="-9"/>
        </w:rPr>
        <w:t xml:space="preserve"> </w:t>
      </w:r>
      <w:r>
        <w:t>all</w:t>
      </w:r>
      <w:r>
        <w:rPr>
          <w:spacing w:val="-8"/>
        </w:rPr>
        <w:t xml:space="preserve"> </w:t>
      </w:r>
      <w:r>
        <w:t>multiplex</w:t>
      </w:r>
      <w:r>
        <w:rPr>
          <w:spacing w:val="-8"/>
        </w:rPr>
        <w:t xml:space="preserve"> </w:t>
      </w:r>
      <w:r>
        <w:t>hardware</w:t>
      </w:r>
      <w:r>
        <w:rPr>
          <w:spacing w:val="-6"/>
        </w:rPr>
        <w:t xml:space="preserve"> </w:t>
      </w:r>
      <w:r>
        <w:t>displays</w:t>
      </w:r>
      <w:r>
        <w:rPr>
          <w:spacing w:val="-8"/>
        </w:rPr>
        <w:t xml:space="preserve"> </w:t>
      </w:r>
      <w:r>
        <w:t>the</w:t>
      </w:r>
      <w:r>
        <w:rPr>
          <w:spacing w:val="-9"/>
        </w:rPr>
        <w:t xml:space="preserve"> </w:t>
      </w:r>
      <w:r>
        <w:t>current</w:t>
      </w:r>
      <w:r>
        <w:rPr>
          <w:spacing w:val="-5"/>
        </w:rPr>
        <w:t xml:space="preserve"> </w:t>
      </w:r>
      <w:r>
        <w:t>hardware</w:t>
      </w:r>
      <w:r>
        <w:rPr>
          <w:spacing w:val="-6"/>
        </w:rPr>
        <w:t xml:space="preserve"> </w:t>
      </w:r>
      <w:r>
        <w:t xml:space="preserve">serial number and firmware revision employed by the </w:t>
      </w:r>
      <w:proofErr w:type="gramStart"/>
      <w:r>
        <w:t>module</w:t>
      </w:r>
      <w:proofErr w:type="gramEnd"/>
    </w:p>
    <w:p w14:paraId="3DC36D9C" w14:textId="77777777" w:rsidR="00193ACD" w:rsidRDefault="00967BBC">
      <w:pPr>
        <w:pStyle w:val="ListParagraph"/>
        <w:numPr>
          <w:ilvl w:val="0"/>
          <w:numId w:val="18"/>
        </w:numPr>
        <w:tabs>
          <w:tab w:val="left" w:pos="1020"/>
        </w:tabs>
        <w:ind w:right="1475"/>
      </w:pPr>
      <w:r>
        <w:t>Software</w:t>
      </w:r>
      <w:r>
        <w:rPr>
          <w:spacing w:val="-6"/>
        </w:rPr>
        <w:t xml:space="preserve"> </w:t>
      </w:r>
      <w:r>
        <w:t>revision</w:t>
      </w:r>
      <w:r>
        <w:rPr>
          <w:spacing w:val="-7"/>
        </w:rPr>
        <w:t xml:space="preserve"> </w:t>
      </w:r>
      <w:r>
        <w:t>identification</w:t>
      </w:r>
      <w:r>
        <w:rPr>
          <w:spacing w:val="-6"/>
        </w:rPr>
        <w:t xml:space="preserve"> </w:t>
      </w:r>
      <w:r>
        <w:t>where</w:t>
      </w:r>
      <w:r>
        <w:rPr>
          <w:spacing w:val="-4"/>
        </w:rPr>
        <w:t xml:space="preserve"> </w:t>
      </w:r>
      <w:r>
        <w:t>all</w:t>
      </w:r>
      <w:r>
        <w:rPr>
          <w:spacing w:val="-4"/>
        </w:rPr>
        <w:t xml:space="preserve"> </w:t>
      </w:r>
      <w:r>
        <w:t>copies</w:t>
      </w:r>
      <w:r>
        <w:rPr>
          <w:spacing w:val="-3"/>
        </w:rPr>
        <w:t xml:space="preserve"> </w:t>
      </w:r>
      <w:r>
        <w:t>of</w:t>
      </w:r>
      <w:r>
        <w:rPr>
          <w:spacing w:val="-4"/>
        </w:rPr>
        <w:t xml:space="preserve"> </w:t>
      </w:r>
      <w:r>
        <w:t>the</w:t>
      </w:r>
      <w:r>
        <w:rPr>
          <w:spacing w:val="-9"/>
        </w:rPr>
        <w:t xml:space="preserve"> </w:t>
      </w:r>
      <w:r>
        <w:t>software</w:t>
      </w:r>
      <w:r>
        <w:rPr>
          <w:spacing w:val="-9"/>
        </w:rPr>
        <w:t xml:space="preserve"> </w:t>
      </w:r>
      <w:r>
        <w:t>in</w:t>
      </w:r>
      <w:r>
        <w:rPr>
          <w:spacing w:val="-7"/>
        </w:rPr>
        <w:t xml:space="preserve"> </w:t>
      </w:r>
      <w:r>
        <w:t>service</w:t>
      </w:r>
      <w:r>
        <w:rPr>
          <w:spacing w:val="-3"/>
        </w:rPr>
        <w:t xml:space="preserve"> </w:t>
      </w:r>
      <w:r>
        <w:t>display</w:t>
      </w:r>
      <w:r>
        <w:rPr>
          <w:spacing w:val="-8"/>
        </w:rPr>
        <w:t xml:space="preserve"> </w:t>
      </w:r>
      <w:r>
        <w:t>the</w:t>
      </w:r>
      <w:r>
        <w:rPr>
          <w:spacing w:val="-7"/>
        </w:rPr>
        <w:t xml:space="preserve"> </w:t>
      </w:r>
      <w:r>
        <w:t>most</w:t>
      </w:r>
      <w:r>
        <w:rPr>
          <w:spacing w:val="-1"/>
        </w:rPr>
        <w:t xml:space="preserve"> </w:t>
      </w:r>
      <w:r>
        <w:t xml:space="preserve">recent revision </w:t>
      </w:r>
      <w:proofErr w:type="gramStart"/>
      <w:r>
        <w:t>number</w:t>
      </w:r>
      <w:proofErr w:type="gramEnd"/>
    </w:p>
    <w:p w14:paraId="0D50DC6E" w14:textId="77777777" w:rsidR="00193ACD" w:rsidRDefault="00967BBC">
      <w:pPr>
        <w:pStyle w:val="ListParagraph"/>
        <w:numPr>
          <w:ilvl w:val="0"/>
          <w:numId w:val="18"/>
        </w:numPr>
        <w:tabs>
          <w:tab w:val="left" w:pos="1020"/>
        </w:tabs>
        <w:ind w:left="300" w:right="1475" w:firstLine="357"/>
      </w:pPr>
      <w:r>
        <w:t>A</w:t>
      </w:r>
      <w:r>
        <w:rPr>
          <w:spacing w:val="-6"/>
        </w:rPr>
        <w:t xml:space="preserve"> </w:t>
      </w:r>
      <w:r>
        <w:t>method</w:t>
      </w:r>
      <w:r>
        <w:rPr>
          <w:spacing w:val="-4"/>
        </w:rPr>
        <w:t xml:space="preserve"> </w:t>
      </w:r>
      <w:r>
        <w:t>of</w:t>
      </w:r>
      <w:r>
        <w:rPr>
          <w:spacing w:val="-1"/>
        </w:rPr>
        <w:t xml:space="preserve"> </w:t>
      </w:r>
      <w:r>
        <w:t>determining</w:t>
      </w:r>
      <w:r>
        <w:rPr>
          <w:spacing w:val="-6"/>
        </w:rPr>
        <w:t xml:space="preserve"> </w:t>
      </w:r>
      <w:r>
        <w:t>which</w:t>
      </w:r>
      <w:r>
        <w:rPr>
          <w:spacing w:val="-4"/>
        </w:rPr>
        <w:t xml:space="preserve"> </w:t>
      </w:r>
      <w:r>
        <w:t>version</w:t>
      </w:r>
      <w:r>
        <w:rPr>
          <w:spacing w:val="-8"/>
        </w:rPr>
        <w:t xml:space="preserve"> </w:t>
      </w:r>
      <w:r>
        <w:t>of</w:t>
      </w:r>
      <w:r>
        <w:rPr>
          <w:spacing w:val="-6"/>
        </w:rPr>
        <w:t xml:space="preserve"> </w:t>
      </w:r>
      <w:r>
        <w:t>the</w:t>
      </w:r>
      <w:r>
        <w:rPr>
          <w:spacing w:val="-6"/>
        </w:rPr>
        <w:t xml:space="preserve"> </w:t>
      </w:r>
      <w:r>
        <w:t>software</w:t>
      </w:r>
      <w:r>
        <w:rPr>
          <w:spacing w:val="-7"/>
        </w:rPr>
        <w:t xml:space="preserve"> </w:t>
      </w:r>
      <w:r>
        <w:t>is</w:t>
      </w:r>
      <w:r>
        <w:rPr>
          <w:spacing w:val="-4"/>
        </w:rPr>
        <w:t xml:space="preserve"> </w:t>
      </w:r>
      <w:r>
        <w:t>currently</w:t>
      </w:r>
      <w:r>
        <w:rPr>
          <w:spacing w:val="-8"/>
        </w:rPr>
        <w:t xml:space="preserve"> </w:t>
      </w:r>
      <w:r>
        <w:t>in</w:t>
      </w:r>
      <w:r>
        <w:rPr>
          <w:spacing w:val="-6"/>
        </w:rPr>
        <w:t xml:space="preserve"> </w:t>
      </w:r>
      <w:r>
        <w:t>use</w:t>
      </w:r>
      <w:r>
        <w:rPr>
          <w:spacing w:val="-6"/>
        </w:rPr>
        <w:t xml:space="preserve"> </w:t>
      </w:r>
      <w:r>
        <w:t>in</w:t>
      </w:r>
      <w:r>
        <w:rPr>
          <w:spacing w:val="-5"/>
        </w:rPr>
        <w:t xml:space="preserve"> </w:t>
      </w:r>
      <w:r>
        <w:t>the</w:t>
      </w:r>
      <w:r>
        <w:rPr>
          <w:spacing w:val="-4"/>
        </w:rPr>
        <w:t xml:space="preserve"> </w:t>
      </w:r>
      <w:r>
        <w:t>multiplex</w:t>
      </w:r>
      <w:r>
        <w:rPr>
          <w:spacing w:val="-4"/>
        </w:rPr>
        <w:t xml:space="preserve"> </w:t>
      </w:r>
      <w:r>
        <w:t>system Revision control labels shall be electronic.</w:t>
      </w:r>
    </w:p>
    <w:p w14:paraId="72252ADF" w14:textId="77777777" w:rsidR="00193ACD" w:rsidRDefault="00967BBC">
      <w:pPr>
        <w:pStyle w:val="Heading3"/>
        <w:spacing w:before="241"/>
      </w:pPr>
      <w:bookmarkStart w:id="558" w:name="TS_43.4_Electronic_Noise_Control"/>
      <w:bookmarkStart w:id="559" w:name="_bookmark247"/>
      <w:bookmarkEnd w:id="558"/>
      <w:bookmarkEnd w:id="559"/>
      <w:r>
        <w:t>TS</w:t>
      </w:r>
      <w:r>
        <w:rPr>
          <w:spacing w:val="-16"/>
        </w:rPr>
        <w:t xml:space="preserve"> </w:t>
      </w:r>
      <w:r>
        <w:t>43.4</w:t>
      </w:r>
      <w:r>
        <w:rPr>
          <w:spacing w:val="-16"/>
        </w:rPr>
        <w:t xml:space="preserve"> </w:t>
      </w:r>
      <w:r>
        <w:t>Electronic</w:t>
      </w:r>
      <w:r>
        <w:rPr>
          <w:spacing w:val="-14"/>
        </w:rPr>
        <w:t xml:space="preserve"> </w:t>
      </w:r>
      <w:r>
        <w:t>Noise</w:t>
      </w:r>
      <w:r>
        <w:rPr>
          <w:spacing w:val="-15"/>
        </w:rPr>
        <w:t xml:space="preserve"> </w:t>
      </w:r>
      <w:r>
        <w:rPr>
          <w:spacing w:val="-2"/>
        </w:rPr>
        <w:t>Control</w:t>
      </w:r>
    </w:p>
    <w:p w14:paraId="16EA8EB9" w14:textId="77777777" w:rsidR="00193ACD" w:rsidRDefault="00967BBC">
      <w:pPr>
        <w:pStyle w:val="BodyText"/>
        <w:spacing w:before="59" w:line="242" w:lineRule="auto"/>
        <w:ind w:right="1082"/>
      </w:pPr>
      <w:r>
        <w:t>Electrical</w:t>
      </w:r>
      <w:r>
        <w:rPr>
          <w:spacing w:val="-4"/>
        </w:rPr>
        <w:t xml:space="preserve"> </w:t>
      </w:r>
      <w:r>
        <w:t>and</w:t>
      </w:r>
      <w:r>
        <w:rPr>
          <w:spacing w:val="-8"/>
        </w:rPr>
        <w:t xml:space="preserve"> </w:t>
      </w:r>
      <w:r>
        <w:t>electronic</w:t>
      </w:r>
      <w:r>
        <w:rPr>
          <w:spacing w:val="-7"/>
        </w:rPr>
        <w:t xml:space="preserve"> </w:t>
      </w:r>
      <w:r>
        <w:t>subsystems</w:t>
      </w:r>
      <w:r>
        <w:rPr>
          <w:spacing w:val="-4"/>
        </w:rPr>
        <w:t xml:space="preserve"> </w:t>
      </w:r>
      <w:r>
        <w:t>and</w:t>
      </w:r>
      <w:r>
        <w:rPr>
          <w:spacing w:val="-5"/>
        </w:rPr>
        <w:t xml:space="preserve"> </w:t>
      </w:r>
      <w:r>
        <w:t>components</w:t>
      </w:r>
      <w:r>
        <w:rPr>
          <w:spacing w:val="-8"/>
        </w:rPr>
        <w:t xml:space="preserve"> </w:t>
      </w:r>
      <w:r>
        <w:t>on</w:t>
      </w:r>
      <w:r>
        <w:rPr>
          <w:spacing w:val="-5"/>
        </w:rPr>
        <w:t xml:space="preserve"> </w:t>
      </w:r>
      <w:r>
        <w:t>all</w:t>
      </w:r>
      <w:r>
        <w:rPr>
          <w:spacing w:val="-5"/>
        </w:rPr>
        <w:t xml:space="preserve"> </w:t>
      </w:r>
      <w:r>
        <w:t>buses</w:t>
      </w:r>
      <w:r>
        <w:rPr>
          <w:spacing w:val="-7"/>
        </w:rPr>
        <w:t xml:space="preserve"> </w:t>
      </w:r>
      <w:r>
        <w:t>shall</w:t>
      </w:r>
      <w:r>
        <w:rPr>
          <w:spacing w:val="-4"/>
        </w:rPr>
        <w:t xml:space="preserve"> </w:t>
      </w:r>
      <w:r>
        <w:t>not</w:t>
      </w:r>
      <w:r>
        <w:rPr>
          <w:spacing w:val="-7"/>
        </w:rPr>
        <w:t xml:space="preserve"> </w:t>
      </w:r>
      <w:r>
        <w:t>emit</w:t>
      </w:r>
      <w:r>
        <w:rPr>
          <w:spacing w:val="-7"/>
        </w:rPr>
        <w:t xml:space="preserve"> </w:t>
      </w:r>
      <w:r>
        <w:t>electromagnetic</w:t>
      </w:r>
      <w:r>
        <w:rPr>
          <w:spacing w:val="-6"/>
        </w:rPr>
        <w:t xml:space="preserve"> </w:t>
      </w:r>
      <w:r>
        <w:t>radiation</w:t>
      </w:r>
      <w:r>
        <w:rPr>
          <w:spacing w:val="-8"/>
        </w:rPr>
        <w:t xml:space="preserve"> </w:t>
      </w:r>
      <w:r>
        <w:t xml:space="preserve">that will interfere with on-board systems, components or equipment, telephone service, </w:t>
      </w:r>
      <w:proofErr w:type="gramStart"/>
      <w:r>
        <w:t>radio</w:t>
      </w:r>
      <w:proofErr w:type="gramEnd"/>
      <w:r>
        <w:t xml:space="preserve"> or TV reception, or violate regulations of the Federal Communications Commission.</w:t>
      </w:r>
    </w:p>
    <w:p w14:paraId="3F71FD4A" w14:textId="77777777" w:rsidR="00193ACD" w:rsidRDefault="00193ACD">
      <w:pPr>
        <w:spacing w:line="242" w:lineRule="auto"/>
        <w:sectPr w:rsidR="00193ACD" w:rsidSect="00920359">
          <w:pgSz w:w="12240" w:h="15840"/>
          <w:pgMar w:top="1560" w:right="0" w:bottom="1280" w:left="1140" w:header="1082" w:footer="1099" w:gutter="0"/>
          <w:cols w:space="720"/>
        </w:sectPr>
      </w:pPr>
    </w:p>
    <w:p w14:paraId="130ECE90" w14:textId="77777777" w:rsidR="00193ACD" w:rsidRDefault="00193ACD">
      <w:pPr>
        <w:pStyle w:val="BodyText"/>
        <w:spacing w:before="235"/>
        <w:ind w:left="0"/>
      </w:pPr>
    </w:p>
    <w:p w14:paraId="3A171326" w14:textId="77777777" w:rsidR="00193ACD" w:rsidRDefault="00967BBC">
      <w:pPr>
        <w:pStyle w:val="BodyText"/>
        <w:spacing w:before="1"/>
        <w:ind w:right="1256"/>
      </w:pPr>
      <w:r>
        <w:t>Electrical and electronic subsystems on the coaches shall not be affected by external sources of RFI/EMI. This includes, but is not limited to, radio and TV transmission, portable electronic devices including computers</w:t>
      </w:r>
      <w:r>
        <w:rPr>
          <w:spacing w:val="-6"/>
        </w:rPr>
        <w:t xml:space="preserve"> </w:t>
      </w:r>
      <w:r>
        <w:t>in</w:t>
      </w:r>
      <w:r>
        <w:rPr>
          <w:spacing w:val="-6"/>
        </w:rPr>
        <w:t xml:space="preserve"> </w:t>
      </w:r>
      <w:r>
        <w:t>the</w:t>
      </w:r>
      <w:r>
        <w:rPr>
          <w:spacing w:val="-1"/>
        </w:rPr>
        <w:t xml:space="preserve"> </w:t>
      </w:r>
      <w:r>
        <w:t>vicinity</w:t>
      </w:r>
      <w:r>
        <w:rPr>
          <w:spacing w:val="-3"/>
        </w:rPr>
        <w:t xml:space="preserve"> </w:t>
      </w:r>
      <w:r>
        <w:t>of</w:t>
      </w:r>
      <w:r>
        <w:rPr>
          <w:spacing w:val="-5"/>
        </w:rPr>
        <w:t xml:space="preserve"> </w:t>
      </w:r>
      <w:r>
        <w:t>or</w:t>
      </w:r>
      <w:r>
        <w:rPr>
          <w:spacing w:val="-1"/>
        </w:rPr>
        <w:t xml:space="preserve"> </w:t>
      </w:r>
      <w:r>
        <w:t>onboard</w:t>
      </w:r>
      <w:r>
        <w:rPr>
          <w:spacing w:val="-6"/>
        </w:rPr>
        <w:t xml:space="preserve"> </w:t>
      </w:r>
      <w:r>
        <w:t>the</w:t>
      </w:r>
      <w:r>
        <w:rPr>
          <w:spacing w:val="-6"/>
        </w:rPr>
        <w:t xml:space="preserve"> </w:t>
      </w:r>
      <w:r>
        <w:t>buses,</w:t>
      </w:r>
      <w:r>
        <w:rPr>
          <w:spacing w:val="-3"/>
        </w:rPr>
        <w:t xml:space="preserve"> </w:t>
      </w:r>
      <w:r>
        <w:t>AC</w:t>
      </w:r>
      <w:r>
        <w:rPr>
          <w:spacing w:val="-7"/>
        </w:rPr>
        <w:t xml:space="preserve"> </w:t>
      </w:r>
      <w:r>
        <w:t>or</w:t>
      </w:r>
      <w:r>
        <w:rPr>
          <w:spacing w:val="-1"/>
        </w:rPr>
        <w:t xml:space="preserve"> </w:t>
      </w:r>
      <w:r>
        <w:t>DC</w:t>
      </w:r>
      <w:r>
        <w:rPr>
          <w:spacing w:val="-4"/>
        </w:rPr>
        <w:t xml:space="preserve"> </w:t>
      </w:r>
      <w:r>
        <w:t>power</w:t>
      </w:r>
      <w:r>
        <w:rPr>
          <w:spacing w:val="-5"/>
        </w:rPr>
        <w:t xml:space="preserve"> </w:t>
      </w:r>
      <w:r>
        <w:t>lines</w:t>
      </w:r>
      <w:r>
        <w:rPr>
          <w:spacing w:val="-5"/>
        </w:rPr>
        <w:t xml:space="preserve"> </w:t>
      </w:r>
      <w:r>
        <w:t>and</w:t>
      </w:r>
      <w:r>
        <w:rPr>
          <w:spacing w:val="-3"/>
        </w:rPr>
        <w:t xml:space="preserve"> </w:t>
      </w:r>
      <w:r>
        <w:t>RFI/EMI</w:t>
      </w:r>
      <w:r>
        <w:rPr>
          <w:spacing w:val="-7"/>
        </w:rPr>
        <w:t xml:space="preserve"> </w:t>
      </w:r>
      <w:r>
        <w:t>emissions</w:t>
      </w:r>
      <w:r>
        <w:rPr>
          <w:spacing w:val="-3"/>
        </w:rPr>
        <w:t xml:space="preserve"> </w:t>
      </w:r>
      <w:r>
        <w:t>from</w:t>
      </w:r>
      <w:r>
        <w:rPr>
          <w:spacing w:val="-7"/>
        </w:rPr>
        <w:t xml:space="preserve"> </w:t>
      </w:r>
      <w:r>
        <w:t xml:space="preserve">other </w:t>
      </w:r>
      <w:r>
        <w:rPr>
          <w:spacing w:val="-2"/>
        </w:rPr>
        <w:t>vehicles.</w:t>
      </w:r>
    </w:p>
    <w:p w14:paraId="2246726C" w14:textId="77777777" w:rsidR="00193ACD" w:rsidRDefault="00967BBC">
      <w:pPr>
        <w:pStyle w:val="Heading1"/>
        <w:spacing w:before="241"/>
      </w:pPr>
      <w:bookmarkStart w:id="560" w:name="DRIVER_PROVISIONS,_CONTROLS_AND_INSTRUME"/>
      <w:bookmarkEnd w:id="560"/>
      <w:r>
        <w:rPr>
          <w:color w:val="575757"/>
        </w:rPr>
        <w:t>DRIVER</w:t>
      </w:r>
      <w:r>
        <w:rPr>
          <w:color w:val="575757"/>
          <w:spacing w:val="-18"/>
        </w:rPr>
        <w:t xml:space="preserve"> </w:t>
      </w:r>
      <w:r>
        <w:rPr>
          <w:color w:val="575757"/>
        </w:rPr>
        <w:t>PROVISIONS,</w:t>
      </w:r>
      <w:r>
        <w:rPr>
          <w:color w:val="575757"/>
          <w:spacing w:val="-11"/>
        </w:rPr>
        <w:t xml:space="preserve"> </w:t>
      </w:r>
      <w:proofErr w:type="gramStart"/>
      <w:r>
        <w:rPr>
          <w:color w:val="575757"/>
        </w:rPr>
        <w:t>CONTROLS</w:t>
      </w:r>
      <w:proofErr w:type="gramEnd"/>
      <w:r>
        <w:rPr>
          <w:color w:val="575757"/>
          <w:spacing w:val="-18"/>
        </w:rPr>
        <w:t xml:space="preserve"> </w:t>
      </w:r>
      <w:r>
        <w:rPr>
          <w:color w:val="575757"/>
        </w:rPr>
        <w:t>AND</w:t>
      </w:r>
      <w:r>
        <w:rPr>
          <w:color w:val="575757"/>
          <w:spacing w:val="-12"/>
        </w:rPr>
        <w:t xml:space="preserve"> </w:t>
      </w:r>
      <w:r>
        <w:rPr>
          <w:color w:val="575757"/>
          <w:spacing w:val="-2"/>
        </w:rPr>
        <w:t>INSTRUMENTATION</w:t>
      </w:r>
    </w:p>
    <w:p w14:paraId="03A05601" w14:textId="77777777" w:rsidR="00193ACD" w:rsidRDefault="00967BBC">
      <w:pPr>
        <w:pStyle w:val="Heading2"/>
        <w:spacing w:before="119"/>
      </w:pPr>
      <w:bookmarkStart w:id="561" w:name="TS_44._Driver’s_Area_Controls"/>
      <w:bookmarkStart w:id="562" w:name="_bookmark248"/>
      <w:bookmarkEnd w:id="561"/>
      <w:bookmarkEnd w:id="562"/>
      <w:r>
        <w:t>TS</w:t>
      </w:r>
      <w:r>
        <w:rPr>
          <w:spacing w:val="-10"/>
        </w:rPr>
        <w:t xml:space="preserve"> </w:t>
      </w:r>
      <w:r>
        <w:t>44.</w:t>
      </w:r>
      <w:r>
        <w:rPr>
          <w:spacing w:val="-8"/>
        </w:rPr>
        <w:t xml:space="preserve"> </w:t>
      </w:r>
      <w:r>
        <w:t>Driver’s</w:t>
      </w:r>
      <w:r>
        <w:rPr>
          <w:spacing w:val="-6"/>
        </w:rPr>
        <w:t xml:space="preserve"> </w:t>
      </w:r>
      <w:r>
        <w:t>Area</w:t>
      </w:r>
      <w:r>
        <w:rPr>
          <w:spacing w:val="-6"/>
        </w:rPr>
        <w:t xml:space="preserve"> </w:t>
      </w:r>
      <w:r>
        <w:rPr>
          <w:spacing w:val="-2"/>
        </w:rPr>
        <w:t>Controls</w:t>
      </w:r>
    </w:p>
    <w:p w14:paraId="391023C1" w14:textId="77777777" w:rsidR="00193ACD" w:rsidRDefault="00967BBC">
      <w:pPr>
        <w:pStyle w:val="Heading3"/>
        <w:spacing w:before="64"/>
      </w:pPr>
      <w:bookmarkStart w:id="563" w:name="TS_44.1_General"/>
      <w:bookmarkStart w:id="564" w:name="_bookmark249"/>
      <w:bookmarkEnd w:id="563"/>
      <w:bookmarkEnd w:id="564"/>
      <w:r>
        <w:t>TS</w:t>
      </w:r>
      <w:r>
        <w:rPr>
          <w:spacing w:val="-13"/>
        </w:rPr>
        <w:t xml:space="preserve"> </w:t>
      </w:r>
      <w:r>
        <w:t>44.1</w:t>
      </w:r>
      <w:r>
        <w:rPr>
          <w:spacing w:val="-10"/>
        </w:rPr>
        <w:t xml:space="preserve"> </w:t>
      </w:r>
      <w:r>
        <w:rPr>
          <w:spacing w:val="-2"/>
        </w:rPr>
        <w:t>General</w:t>
      </w:r>
    </w:p>
    <w:p w14:paraId="3B387037" w14:textId="77777777" w:rsidR="00193ACD" w:rsidRDefault="00967BBC">
      <w:pPr>
        <w:pStyle w:val="BodyText"/>
        <w:spacing w:before="57"/>
      </w:pPr>
      <w:r>
        <w:t>In</w:t>
      </w:r>
      <w:r>
        <w:rPr>
          <w:spacing w:val="-6"/>
        </w:rPr>
        <w:t xml:space="preserve"> </w:t>
      </w:r>
      <w:proofErr w:type="gramStart"/>
      <w:r>
        <w:t>general</w:t>
      </w:r>
      <w:proofErr w:type="gramEnd"/>
      <w:r>
        <w:rPr>
          <w:spacing w:val="-1"/>
        </w:rPr>
        <w:t xml:space="preserve"> </w:t>
      </w:r>
      <w:r>
        <w:t>when</w:t>
      </w:r>
      <w:r>
        <w:rPr>
          <w:spacing w:val="-8"/>
        </w:rPr>
        <w:t xml:space="preserve"> </w:t>
      </w:r>
      <w:r>
        <w:t>designing</w:t>
      </w:r>
      <w:r>
        <w:rPr>
          <w:spacing w:val="-10"/>
        </w:rPr>
        <w:t xml:space="preserve"> </w:t>
      </w:r>
      <w:r>
        <w:t>the</w:t>
      </w:r>
      <w:r>
        <w:rPr>
          <w:spacing w:val="-6"/>
        </w:rPr>
        <w:t xml:space="preserve"> </w:t>
      </w:r>
      <w:r>
        <w:t>driver’s</w:t>
      </w:r>
      <w:r>
        <w:rPr>
          <w:spacing w:val="-7"/>
        </w:rPr>
        <w:t xml:space="preserve"> </w:t>
      </w:r>
      <w:r>
        <w:t>area,</w:t>
      </w:r>
      <w:r>
        <w:rPr>
          <w:spacing w:val="-8"/>
        </w:rPr>
        <w:t xml:space="preserve"> </w:t>
      </w:r>
      <w:r>
        <w:t>it</w:t>
      </w:r>
      <w:r>
        <w:rPr>
          <w:spacing w:val="-7"/>
        </w:rPr>
        <w:t xml:space="preserve"> </w:t>
      </w:r>
      <w:r>
        <w:t>is</w:t>
      </w:r>
      <w:r>
        <w:rPr>
          <w:spacing w:val="-10"/>
        </w:rPr>
        <w:t xml:space="preserve"> </w:t>
      </w:r>
      <w:r>
        <w:t>recommended</w:t>
      </w:r>
      <w:r>
        <w:rPr>
          <w:spacing w:val="-5"/>
        </w:rPr>
        <w:t xml:space="preserve"> </w:t>
      </w:r>
      <w:r>
        <w:t>that</w:t>
      </w:r>
      <w:r>
        <w:rPr>
          <w:spacing w:val="-7"/>
        </w:rPr>
        <w:t xml:space="preserve"> </w:t>
      </w:r>
      <w:r>
        <w:t>SAE</w:t>
      </w:r>
      <w:r>
        <w:rPr>
          <w:spacing w:val="-9"/>
        </w:rPr>
        <w:t xml:space="preserve"> </w:t>
      </w:r>
      <w:r>
        <w:t>J833,</w:t>
      </w:r>
      <w:r>
        <w:rPr>
          <w:spacing w:val="-10"/>
        </w:rPr>
        <w:t xml:space="preserve"> </w:t>
      </w:r>
      <w:r>
        <w:t>“Human</w:t>
      </w:r>
      <w:r>
        <w:rPr>
          <w:spacing w:val="-5"/>
        </w:rPr>
        <w:t xml:space="preserve"> </w:t>
      </w:r>
      <w:r>
        <w:rPr>
          <w:spacing w:val="-2"/>
        </w:rPr>
        <w:t>Physical</w:t>
      </w:r>
    </w:p>
    <w:p w14:paraId="7F35C44B" w14:textId="77777777" w:rsidR="00193ACD" w:rsidRDefault="00967BBC">
      <w:pPr>
        <w:pStyle w:val="BodyText"/>
        <w:spacing w:before="4"/>
      </w:pPr>
      <w:r>
        <w:t>Dimensions,”</w:t>
      </w:r>
      <w:r>
        <w:rPr>
          <w:spacing w:val="-6"/>
        </w:rPr>
        <w:t xml:space="preserve"> </w:t>
      </w:r>
      <w:r>
        <w:t>be</w:t>
      </w:r>
      <w:r>
        <w:rPr>
          <w:spacing w:val="-4"/>
        </w:rPr>
        <w:t xml:space="preserve"> </w:t>
      </w:r>
      <w:r>
        <w:rPr>
          <w:spacing w:val="-2"/>
        </w:rPr>
        <w:t>used.</w:t>
      </w:r>
    </w:p>
    <w:p w14:paraId="4CB87B0A" w14:textId="77777777" w:rsidR="00193ACD" w:rsidRDefault="00967BBC">
      <w:pPr>
        <w:pStyle w:val="BodyText"/>
        <w:spacing w:before="234"/>
        <w:ind w:right="1256"/>
      </w:pPr>
      <w:r>
        <w:t>Switches</w:t>
      </w:r>
      <w:r>
        <w:rPr>
          <w:spacing w:val="-4"/>
        </w:rPr>
        <w:t xml:space="preserve"> </w:t>
      </w:r>
      <w:r>
        <w:t>and</w:t>
      </w:r>
      <w:r>
        <w:rPr>
          <w:spacing w:val="-5"/>
        </w:rPr>
        <w:t xml:space="preserve"> </w:t>
      </w:r>
      <w:r>
        <w:t>controls</w:t>
      </w:r>
      <w:r>
        <w:rPr>
          <w:spacing w:val="-6"/>
        </w:rPr>
        <w:t xml:space="preserve"> </w:t>
      </w:r>
      <w:r>
        <w:t>shall</w:t>
      </w:r>
      <w:r>
        <w:rPr>
          <w:spacing w:val="-8"/>
        </w:rPr>
        <w:t xml:space="preserve"> </w:t>
      </w:r>
      <w:r>
        <w:t>be</w:t>
      </w:r>
      <w:r>
        <w:rPr>
          <w:spacing w:val="-4"/>
        </w:rPr>
        <w:t xml:space="preserve"> </w:t>
      </w:r>
      <w:r>
        <w:t>divided</w:t>
      </w:r>
      <w:r>
        <w:rPr>
          <w:spacing w:val="-6"/>
        </w:rPr>
        <w:t xml:space="preserve"> </w:t>
      </w:r>
      <w:r>
        <w:t>into</w:t>
      </w:r>
      <w:r>
        <w:rPr>
          <w:spacing w:val="-4"/>
        </w:rPr>
        <w:t xml:space="preserve"> </w:t>
      </w:r>
      <w:r>
        <w:t>basic</w:t>
      </w:r>
      <w:r>
        <w:rPr>
          <w:spacing w:val="-4"/>
        </w:rPr>
        <w:t xml:space="preserve"> </w:t>
      </w:r>
      <w:r>
        <w:t>groups</w:t>
      </w:r>
      <w:r>
        <w:rPr>
          <w:spacing w:val="-4"/>
        </w:rPr>
        <w:t xml:space="preserve"> </w:t>
      </w:r>
      <w:r>
        <w:t>and</w:t>
      </w:r>
      <w:r>
        <w:rPr>
          <w:spacing w:val="-4"/>
        </w:rPr>
        <w:t xml:space="preserve"> </w:t>
      </w:r>
      <w:r>
        <w:t>assigned</w:t>
      </w:r>
      <w:r>
        <w:rPr>
          <w:spacing w:val="-6"/>
        </w:rPr>
        <w:t xml:space="preserve"> </w:t>
      </w:r>
      <w:r>
        <w:t>to</w:t>
      </w:r>
      <w:r>
        <w:rPr>
          <w:spacing w:val="-7"/>
        </w:rPr>
        <w:t xml:space="preserve"> </w:t>
      </w:r>
      <w:r>
        <w:t>specific</w:t>
      </w:r>
      <w:r>
        <w:rPr>
          <w:spacing w:val="-6"/>
        </w:rPr>
        <w:t xml:space="preserve"> </w:t>
      </w:r>
      <w:r>
        <w:t>areas,</w:t>
      </w:r>
      <w:r>
        <w:rPr>
          <w:spacing w:val="-6"/>
        </w:rPr>
        <w:t xml:space="preserve"> </w:t>
      </w:r>
      <w:r>
        <w:t>in</w:t>
      </w:r>
      <w:r>
        <w:rPr>
          <w:spacing w:val="-9"/>
        </w:rPr>
        <w:t xml:space="preserve"> </w:t>
      </w:r>
      <w:r>
        <w:t>conformance</w:t>
      </w:r>
      <w:r>
        <w:rPr>
          <w:spacing w:val="-4"/>
        </w:rPr>
        <w:t xml:space="preserve"> </w:t>
      </w:r>
      <w:r>
        <w:t>with SAE Recommended Practice J680, Revised 1988, “Location and Operation of Instruments and Controls in Motor Truck Cabs,” and be essentially within the hand reach envelope described in SAE Recommended Practice J287, “Driver Hand Control Reach.”</w:t>
      </w:r>
    </w:p>
    <w:p w14:paraId="5C5509F8" w14:textId="77777777" w:rsidR="00193ACD" w:rsidRDefault="00967BBC">
      <w:pPr>
        <w:pStyle w:val="Heading3"/>
        <w:spacing w:before="244"/>
      </w:pPr>
      <w:bookmarkStart w:id="565" w:name="TS_44.2_Glare"/>
      <w:bookmarkStart w:id="566" w:name="_bookmark250"/>
      <w:bookmarkEnd w:id="565"/>
      <w:bookmarkEnd w:id="566"/>
      <w:r>
        <w:t>TS</w:t>
      </w:r>
      <w:r>
        <w:rPr>
          <w:spacing w:val="-13"/>
        </w:rPr>
        <w:t xml:space="preserve"> </w:t>
      </w:r>
      <w:r>
        <w:t>44.2</w:t>
      </w:r>
      <w:r>
        <w:rPr>
          <w:spacing w:val="-10"/>
        </w:rPr>
        <w:t xml:space="preserve"> </w:t>
      </w:r>
      <w:r>
        <w:rPr>
          <w:spacing w:val="-2"/>
        </w:rPr>
        <w:t>Glare</w:t>
      </w:r>
    </w:p>
    <w:p w14:paraId="456C590B" w14:textId="77777777" w:rsidR="00193ACD" w:rsidRDefault="00967BBC">
      <w:pPr>
        <w:pStyle w:val="BodyText"/>
        <w:spacing w:before="56"/>
        <w:ind w:right="1136"/>
      </w:pPr>
      <w:r>
        <w:t>The</w:t>
      </w:r>
      <w:r>
        <w:rPr>
          <w:spacing w:val="-4"/>
        </w:rPr>
        <w:t xml:space="preserve"> </w:t>
      </w:r>
      <w:r>
        <w:t>driver’s</w:t>
      </w:r>
      <w:r>
        <w:rPr>
          <w:spacing w:val="-4"/>
        </w:rPr>
        <w:t xml:space="preserve"> </w:t>
      </w:r>
      <w:r>
        <w:t>work</w:t>
      </w:r>
      <w:r>
        <w:rPr>
          <w:spacing w:val="-9"/>
        </w:rPr>
        <w:t xml:space="preserve"> </w:t>
      </w:r>
      <w:r>
        <w:t>area</w:t>
      </w:r>
      <w:r>
        <w:rPr>
          <w:spacing w:val="-4"/>
        </w:rPr>
        <w:t xml:space="preserve"> </w:t>
      </w:r>
      <w:r>
        <w:t>shall</w:t>
      </w:r>
      <w:r>
        <w:rPr>
          <w:spacing w:val="-1"/>
        </w:rPr>
        <w:t xml:space="preserve"> </w:t>
      </w:r>
      <w:r>
        <w:t>be</w:t>
      </w:r>
      <w:r>
        <w:rPr>
          <w:spacing w:val="-4"/>
        </w:rPr>
        <w:t xml:space="preserve"> </w:t>
      </w:r>
      <w:r>
        <w:t>designed</w:t>
      </w:r>
      <w:r>
        <w:rPr>
          <w:spacing w:val="-6"/>
        </w:rPr>
        <w:t xml:space="preserve"> </w:t>
      </w:r>
      <w:r>
        <w:t>to</w:t>
      </w:r>
      <w:r>
        <w:rPr>
          <w:spacing w:val="-7"/>
        </w:rPr>
        <w:t xml:space="preserve"> </w:t>
      </w:r>
      <w:r>
        <w:t>minimize</w:t>
      </w:r>
      <w:r>
        <w:rPr>
          <w:spacing w:val="-2"/>
        </w:rPr>
        <w:t xml:space="preserve"> </w:t>
      </w:r>
      <w:r>
        <w:t>glare</w:t>
      </w:r>
      <w:r>
        <w:rPr>
          <w:spacing w:val="-4"/>
        </w:rPr>
        <w:t xml:space="preserve"> </w:t>
      </w:r>
      <w:r>
        <w:t>to</w:t>
      </w:r>
      <w:r>
        <w:rPr>
          <w:spacing w:val="-7"/>
        </w:rPr>
        <w:t xml:space="preserve"> </w:t>
      </w:r>
      <w:r>
        <w:t>the</w:t>
      </w:r>
      <w:r>
        <w:rPr>
          <w:spacing w:val="-4"/>
        </w:rPr>
        <w:t xml:space="preserve"> </w:t>
      </w:r>
      <w:r>
        <w:t>extent</w:t>
      </w:r>
      <w:r>
        <w:rPr>
          <w:spacing w:val="-1"/>
        </w:rPr>
        <w:t xml:space="preserve"> </w:t>
      </w:r>
      <w:r>
        <w:t>possible.</w:t>
      </w:r>
      <w:r>
        <w:rPr>
          <w:spacing w:val="-7"/>
        </w:rPr>
        <w:t xml:space="preserve"> </w:t>
      </w:r>
      <w:r>
        <w:t>Objects</w:t>
      </w:r>
      <w:r>
        <w:rPr>
          <w:spacing w:val="-1"/>
        </w:rPr>
        <w:t xml:space="preserve"> </w:t>
      </w:r>
      <w:r>
        <w:t>within</w:t>
      </w:r>
      <w:r>
        <w:rPr>
          <w:spacing w:val="-4"/>
        </w:rPr>
        <w:t xml:space="preserve"> </w:t>
      </w:r>
      <w:r>
        <w:t>and</w:t>
      </w:r>
      <w:r>
        <w:rPr>
          <w:spacing w:val="-7"/>
        </w:rPr>
        <w:t xml:space="preserve"> </w:t>
      </w:r>
      <w:r>
        <w:t>adjacent to this area shall be matte black or dark gray in color wherever possible to reduce the reflection of light onto the windshield. The use of polished metal and light-colored surfaces within and adjacent to the driver’s area shall be avoided.</w:t>
      </w:r>
    </w:p>
    <w:p w14:paraId="68A0CEB0" w14:textId="77777777" w:rsidR="00193ACD" w:rsidRDefault="00967BBC">
      <w:pPr>
        <w:pStyle w:val="Heading3"/>
        <w:spacing w:before="243"/>
      </w:pPr>
      <w:bookmarkStart w:id="567" w:name="TS_44.3_Visors/Sun_Shades"/>
      <w:bookmarkStart w:id="568" w:name="_bookmark251"/>
      <w:bookmarkEnd w:id="567"/>
      <w:bookmarkEnd w:id="568"/>
      <w:r>
        <w:t>TS</w:t>
      </w:r>
      <w:r>
        <w:rPr>
          <w:spacing w:val="-18"/>
        </w:rPr>
        <w:t xml:space="preserve"> </w:t>
      </w:r>
      <w:r>
        <w:t>44.3</w:t>
      </w:r>
      <w:r>
        <w:rPr>
          <w:spacing w:val="-17"/>
        </w:rPr>
        <w:t xml:space="preserve"> </w:t>
      </w:r>
      <w:r>
        <w:t>Visors/</w:t>
      </w:r>
      <w:proofErr w:type="gramStart"/>
      <w:r>
        <w:t>Sun</w:t>
      </w:r>
      <w:r>
        <w:rPr>
          <w:spacing w:val="-14"/>
        </w:rPr>
        <w:t xml:space="preserve"> </w:t>
      </w:r>
      <w:r>
        <w:rPr>
          <w:spacing w:val="-2"/>
        </w:rPr>
        <w:t>Shades</w:t>
      </w:r>
      <w:proofErr w:type="gramEnd"/>
    </w:p>
    <w:p w14:paraId="7C263204" w14:textId="77777777" w:rsidR="00193ACD" w:rsidRDefault="00967BBC">
      <w:pPr>
        <w:pStyle w:val="BodyText"/>
        <w:spacing w:before="57"/>
      </w:pPr>
      <w:r>
        <w:t>Front</w:t>
      </w:r>
      <w:r>
        <w:rPr>
          <w:spacing w:val="-5"/>
        </w:rPr>
        <w:t xml:space="preserve"> </w:t>
      </w:r>
      <w:r>
        <w:t>and</w:t>
      </w:r>
      <w:r>
        <w:rPr>
          <w:spacing w:val="-4"/>
        </w:rPr>
        <w:t xml:space="preserve"> </w:t>
      </w:r>
      <w:r>
        <w:t>Side</w:t>
      </w:r>
      <w:r>
        <w:rPr>
          <w:spacing w:val="-3"/>
        </w:rPr>
        <w:t xml:space="preserve"> </w:t>
      </w:r>
      <w:proofErr w:type="gramStart"/>
      <w:r>
        <w:t>Sun</w:t>
      </w:r>
      <w:r>
        <w:rPr>
          <w:spacing w:val="-2"/>
        </w:rPr>
        <w:t xml:space="preserve"> Shade</w:t>
      </w:r>
      <w:proofErr w:type="gramEnd"/>
      <w:r>
        <w:rPr>
          <w:spacing w:val="-2"/>
        </w:rPr>
        <w:t>/Visor</w:t>
      </w:r>
    </w:p>
    <w:p w14:paraId="6059BBDC" w14:textId="77777777" w:rsidR="00193ACD" w:rsidRDefault="00967BBC">
      <w:pPr>
        <w:pStyle w:val="BodyText"/>
        <w:spacing w:before="1"/>
        <w:ind w:right="1123"/>
      </w:pPr>
      <w:r>
        <w:t>Adjustable sun visor(s) shall be provided for the driver’s windshield and the driver’s side window. Visors shall be shaped to minimize light leakage between the visor and windshield pillars. Visors shall store out of the</w:t>
      </w:r>
      <w:r>
        <w:rPr>
          <w:spacing w:val="-1"/>
        </w:rPr>
        <w:t xml:space="preserve"> </w:t>
      </w:r>
      <w:r>
        <w:t>way</w:t>
      </w:r>
      <w:r>
        <w:rPr>
          <w:spacing w:val="-6"/>
        </w:rPr>
        <w:t xml:space="preserve"> </w:t>
      </w:r>
      <w:r>
        <w:t>and</w:t>
      </w:r>
      <w:r>
        <w:rPr>
          <w:spacing w:val="-1"/>
        </w:rPr>
        <w:t xml:space="preserve"> </w:t>
      </w:r>
      <w:r>
        <w:t>shall not obstruct airflow</w:t>
      </w:r>
      <w:r>
        <w:rPr>
          <w:spacing w:val="-2"/>
        </w:rPr>
        <w:t xml:space="preserve"> </w:t>
      </w:r>
      <w:r>
        <w:t>from</w:t>
      </w:r>
      <w:r>
        <w:rPr>
          <w:spacing w:val="-3"/>
        </w:rPr>
        <w:t xml:space="preserve"> </w:t>
      </w:r>
      <w:r>
        <w:t>the</w:t>
      </w:r>
      <w:r>
        <w:rPr>
          <w:spacing w:val="-3"/>
        </w:rPr>
        <w:t xml:space="preserve"> </w:t>
      </w:r>
      <w:r>
        <w:t>climate</w:t>
      </w:r>
      <w:r>
        <w:rPr>
          <w:spacing w:val="-1"/>
        </w:rPr>
        <w:t xml:space="preserve"> </w:t>
      </w:r>
      <w:r>
        <w:t>control system</w:t>
      </w:r>
      <w:r>
        <w:rPr>
          <w:spacing w:val="-5"/>
        </w:rPr>
        <w:t xml:space="preserve"> </w:t>
      </w:r>
      <w:r>
        <w:t>or</w:t>
      </w:r>
      <w:r>
        <w:rPr>
          <w:spacing w:val="-1"/>
        </w:rPr>
        <w:t xml:space="preserve"> </w:t>
      </w:r>
      <w:r>
        <w:t>interfere</w:t>
      </w:r>
      <w:r>
        <w:rPr>
          <w:spacing w:val="-1"/>
        </w:rPr>
        <w:t xml:space="preserve"> </w:t>
      </w:r>
      <w:r>
        <w:t>with</w:t>
      </w:r>
      <w:r>
        <w:rPr>
          <w:spacing w:val="-1"/>
        </w:rPr>
        <w:t xml:space="preserve"> </w:t>
      </w:r>
      <w:r>
        <w:t>other</w:t>
      </w:r>
      <w:r>
        <w:rPr>
          <w:spacing w:val="-3"/>
        </w:rPr>
        <w:t xml:space="preserve"> </w:t>
      </w:r>
      <w:r>
        <w:t>equipment,</w:t>
      </w:r>
      <w:r>
        <w:rPr>
          <w:spacing w:val="-3"/>
        </w:rPr>
        <w:t xml:space="preserve"> </w:t>
      </w:r>
      <w:r>
        <w:t>such as the radio handset or the destination control. Deployment of the visors shall not restrict vision of the rear- view</w:t>
      </w:r>
      <w:r>
        <w:rPr>
          <w:spacing w:val="-1"/>
        </w:rPr>
        <w:t xml:space="preserve"> </w:t>
      </w:r>
      <w:r>
        <w:t>mirrors.</w:t>
      </w:r>
      <w:r>
        <w:rPr>
          <w:spacing w:val="-2"/>
        </w:rPr>
        <w:t xml:space="preserve"> </w:t>
      </w:r>
      <w:r>
        <w:t>Visor</w:t>
      </w:r>
      <w:r>
        <w:rPr>
          <w:spacing w:val="-2"/>
        </w:rPr>
        <w:t xml:space="preserve"> </w:t>
      </w:r>
      <w:r>
        <w:t>adjustments shall be made easily</w:t>
      </w:r>
      <w:r>
        <w:rPr>
          <w:spacing w:val="-2"/>
        </w:rPr>
        <w:t xml:space="preserve"> </w:t>
      </w:r>
      <w:r>
        <w:t>by</w:t>
      </w:r>
      <w:r>
        <w:rPr>
          <w:spacing w:val="-3"/>
        </w:rPr>
        <w:t xml:space="preserve"> </w:t>
      </w:r>
      <w:r>
        <w:t>hand with</w:t>
      </w:r>
      <w:r>
        <w:rPr>
          <w:spacing w:val="-2"/>
        </w:rPr>
        <w:t xml:space="preserve"> </w:t>
      </w:r>
      <w:r>
        <w:t>positive locking</w:t>
      </w:r>
      <w:r>
        <w:rPr>
          <w:spacing w:val="-3"/>
        </w:rPr>
        <w:t xml:space="preserve"> </w:t>
      </w:r>
      <w:r>
        <w:t>and releasing</w:t>
      </w:r>
      <w:r>
        <w:rPr>
          <w:spacing w:val="-3"/>
        </w:rPr>
        <w:t xml:space="preserve"> </w:t>
      </w:r>
      <w:r>
        <w:t>devices and shall</w:t>
      </w:r>
      <w:r>
        <w:rPr>
          <w:spacing w:val="-4"/>
        </w:rPr>
        <w:t xml:space="preserve"> </w:t>
      </w:r>
      <w:r>
        <w:t>not</w:t>
      </w:r>
      <w:r>
        <w:rPr>
          <w:spacing w:val="-4"/>
        </w:rPr>
        <w:t xml:space="preserve"> </w:t>
      </w:r>
      <w:r>
        <w:t>be</w:t>
      </w:r>
      <w:r>
        <w:rPr>
          <w:spacing w:val="-7"/>
        </w:rPr>
        <w:t xml:space="preserve"> </w:t>
      </w:r>
      <w:r>
        <w:t>subject</w:t>
      </w:r>
      <w:r>
        <w:rPr>
          <w:spacing w:val="-3"/>
        </w:rPr>
        <w:t xml:space="preserve"> </w:t>
      </w:r>
      <w:r>
        <w:t>to</w:t>
      </w:r>
      <w:r>
        <w:rPr>
          <w:spacing w:val="-7"/>
        </w:rPr>
        <w:t xml:space="preserve"> </w:t>
      </w:r>
      <w:r>
        <w:t>damage</w:t>
      </w:r>
      <w:r>
        <w:rPr>
          <w:spacing w:val="-4"/>
        </w:rPr>
        <w:t xml:space="preserve"> </w:t>
      </w:r>
      <w:r>
        <w:t>by</w:t>
      </w:r>
      <w:r>
        <w:rPr>
          <w:spacing w:val="-7"/>
        </w:rPr>
        <w:t xml:space="preserve"> </w:t>
      </w:r>
      <w:r>
        <w:t>over-tightening.</w:t>
      </w:r>
      <w:r>
        <w:rPr>
          <w:spacing w:val="-4"/>
        </w:rPr>
        <w:t xml:space="preserve"> </w:t>
      </w:r>
      <w:r>
        <w:t>Sun</w:t>
      </w:r>
      <w:r>
        <w:rPr>
          <w:spacing w:val="-10"/>
        </w:rPr>
        <w:t xml:space="preserve"> </w:t>
      </w:r>
      <w:r>
        <w:t>visor construction</w:t>
      </w:r>
      <w:r>
        <w:rPr>
          <w:spacing w:val="-4"/>
        </w:rPr>
        <w:t xml:space="preserve"> </w:t>
      </w:r>
      <w:r>
        <w:t>and</w:t>
      </w:r>
      <w:r>
        <w:rPr>
          <w:spacing w:val="-7"/>
        </w:rPr>
        <w:t xml:space="preserve"> </w:t>
      </w:r>
      <w:r>
        <w:t>materials</w:t>
      </w:r>
      <w:r>
        <w:rPr>
          <w:spacing w:val="-5"/>
        </w:rPr>
        <w:t xml:space="preserve"> </w:t>
      </w:r>
      <w:r>
        <w:t>shall</w:t>
      </w:r>
      <w:r>
        <w:rPr>
          <w:spacing w:val="-1"/>
        </w:rPr>
        <w:t xml:space="preserve"> </w:t>
      </w:r>
      <w:r>
        <w:t>be</w:t>
      </w:r>
      <w:r>
        <w:rPr>
          <w:spacing w:val="-4"/>
        </w:rPr>
        <w:t xml:space="preserve"> </w:t>
      </w:r>
      <w:r>
        <w:t>strong</w:t>
      </w:r>
      <w:r>
        <w:rPr>
          <w:spacing w:val="-7"/>
        </w:rPr>
        <w:t xml:space="preserve"> </w:t>
      </w:r>
      <w:r>
        <w:t xml:space="preserve">enough to resist breakage during adjustments. Visors may be transparent but shall not allow a visible light </w:t>
      </w:r>
      <w:proofErr w:type="gramStart"/>
      <w:r>
        <w:t>transmit</w:t>
      </w:r>
      <w:proofErr w:type="gramEnd"/>
      <w:r>
        <w:t xml:space="preserve">- </w:t>
      </w:r>
      <w:proofErr w:type="spellStart"/>
      <w:r>
        <w:t>tance</w:t>
      </w:r>
      <w:proofErr w:type="spellEnd"/>
      <w:r>
        <w:t xml:space="preserve"> in excess of 10 percent. Visors, when deployed, shall be effective in the driver’s field of view at angles more than 5 deg.</w:t>
      </w:r>
      <w:r>
        <w:rPr>
          <w:spacing w:val="40"/>
        </w:rPr>
        <w:t xml:space="preserve"> </w:t>
      </w:r>
      <w:r>
        <w:t>above the horizontal.</w:t>
      </w:r>
    </w:p>
    <w:p w14:paraId="6D88E33A" w14:textId="77777777" w:rsidR="00193ACD" w:rsidRDefault="00967BBC">
      <w:pPr>
        <w:pStyle w:val="Heading3"/>
        <w:spacing w:before="231"/>
      </w:pPr>
      <w:bookmarkStart w:id="569" w:name="TS_44.4_Driver’s_Controls"/>
      <w:bookmarkStart w:id="570" w:name="_bookmark252"/>
      <w:bookmarkEnd w:id="569"/>
      <w:bookmarkEnd w:id="570"/>
      <w:r>
        <w:t>TS</w:t>
      </w:r>
      <w:r>
        <w:rPr>
          <w:spacing w:val="-16"/>
        </w:rPr>
        <w:t xml:space="preserve"> </w:t>
      </w:r>
      <w:r>
        <w:t>44.4</w:t>
      </w:r>
      <w:r>
        <w:rPr>
          <w:spacing w:val="-14"/>
        </w:rPr>
        <w:t xml:space="preserve"> </w:t>
      </w:r>
      <w:r>
        <w:t>Driver’s</w:t>
      </w:r>
      <w:r>
        <w:rPr>
          <w:spacing w:val="-15"/>
        </w:rPr>
        <w:t xml:space="preserve"> </w:t>
      </w:r>
      <w:r>
        <w:rPr>
          <w:spacing w:val="-2"/>
        </w:rPr>
        <w:t>Controls</w:t>
      </w:r>
    </w:p>
    <w:p w14:paraId="37820F06" w14:textId="77777777" w:rsidR="00193ACD" w:rsidRDefault="00967BBC">
      <w:pPr>
        <w:pStyle w:val="BodyText"/>
        <w:spacing w:before="60"/>
        <w:ind w:right="1136"/>
      </w:pPr>
      <w:r>
        <w:t>Frequently</w:t>
      </w:r>
      <w:r>
        <w:rPr>
          <w:spacing w:val="-7"/>
        </w:rPr>
        <w:t xml:space="preserve"> </w:t>
      </w:r>
      <w:r>
        <w:t>used</w:t>
      </w:r>
      <w:r>
        <w:rPr>
          <w:spacing w:val="-5"/>
        </w:rPr>
        <w:t xml:space="preserve"> </w:t>
      </w:r>
      <w:r>
        <w:t>controls</w:t>
      </w:r>
      <w:r>
        <w:rPr>
          <w:spacing w:val="-4"/>
        </w:rPr>
        <w:t xml:space="preserve"> </w:t>
      </w:r>
      <w:r>
        <w:t>must</w:t>
      </w:r>
      <w:r>
        <w:rPr>
          <w:spacing w:val="-3"/>
        </w:rPr>
        <w:t xml:space="preserve"> </w:t>
      </w:r>
      <w:r>
        <w:t>be</w:t>
      </w:r>
      <w:r>
        <w:rPr>
          <w:spacing w:val="-4"/>
        </w:rPr>
        <w:t xml:space="preserve"> </w:t>
      </w:r>
      <w:r>
        <w:t>in</w:t>
      </w:r>
      <w:r>
        <w:rPr>
          <w:spacing w:val="-7"/>
        </w:rPr>
        <w:t xml:space="preserve"> </w:t>
      </w:r>
      <w:r>
        <w:t>easily</w:t>
      </w:r>
      <w:r>
        <w:rPr>
          <w:spacing w:val="-7"/>
        </w:rPr>
        <w:t xml:space="preserve"> </w:t>
      </w:r>
      <w:r>
        <w:t>accessible</w:t>
      </w:r>
      <w:r>
        <w:rPr>
          <w:spacing w:val="-8"/>
        </w:rPr>
        <w:t xml:space="preserve"> </w:t>
      </w:r>
      <w:r>
        <w:t>locations.</w:t>
      </w:r>
      <w:r>
        <w:rPr>
          <w:spacing w:val="-4"/>
        </w:rPr>
        <w:t xml:space="preserve"> </w:t>
      </w:r>
      <w:r>
        <w:t>These</w:t>
      </w:r>
      <w:r>
        <w:rPr>
          <w:spacing w:val="-4"/>
        </w:rPr>
        <w:t xml:space="preserve"> </w:t>
      </w:r>
      <w:r>
        <w:t>include</w:t>
      </w:r>
      <w:r>
        <w:rPr>
          <w:spacing w:val="-6"/>
        </w:rPr>
        <w:t xml:space="preserve"> </w:t>
      </w:r>
      <w:r>
        <w:t>the</w:t>
      </w:r>
      <w:r>
        <w:rPr>
          <w:spacing w:val="-9"/>
        </w:rPr>
        <w:t xml:space="preserve"> </w:t>
      </w:r>
      <w:r>
        <w:t>door</w:t>
      </w:r>
      <w:r>
        <w:rPr>
          <w:spacing w:val="-3"/>
        </w:rPr>
        <w:t xml:space="preserve"> </w:t>
      </w:r>
      <w:r>
        <w:t>control,</w:t>
      </w:r>
      <w:r>
        <w:rPr>
          <w:spacing w:val="-7"/>
        </w:rPr>
        <w:t xml:space="preserve"> </w:t>
      </w:r>
      <w:r>
        <w:t>kneel</w:t>
      </w:r>
      <w:r>
        <w:rPr>
          <w:spacing w:val="-1"/>
        </w:rPr>
        <w:t xml:space="preserve"> </w:t>
      </w:r>
      <w:r>
        <w:t>control, windshield</w:t>
      </w:r>
      <w:r>
        <w:rPr>
          <w:spacing w:val="-1"/>
        </w:rPr>
        <w:t xml:space="preserve"> </w:t>
      </w:r>
      <w:r>
        <w:t>wiper/washer</w:t>
      </w:r>
      <w:r>
        <w:rPr>
          <w:spacing w:val="-3"/>
        </w:rPr>
        <w:t xml:space="preserve"> </w:t>
      </w:r>
      <w:r>
        <w:t>controls,</w:t>
      </w:r>
      <w:r>
        <w:rPr>
          <w:spacing w:val="-7"/>
        </w:rPr>
        <w:t xml:space="preserve"> </w:t>
      </w:r>
      <w:r>
        <w:t>ramp,</w:t>
      </w:r>
      <w:r>
        <w:rPr>
          <w:spacing w:val="-6"/>
        </w:rPr>
        <w:t xml:space="preserve"> </w:t>
      </w:r>
      <w:r>
        <w:t>and</w:t>
      </w:r>
      <w:r>
        <w:rPr>
          <w:spacing w:val="-6"/>
        </w:rPr>
        <w:t xml:space="preserve"> </w:t>
      </w:r>
      <w:r>
        <w:t>lift</w:t>
      </w:r>
      <w:r>
        <w:rPr>
          <w:spacing w:val="-1"/>
        </w:rPr>
        <w:t xml:space="preserve"> </w:t>
      </w:r>
      <w:r>
        <w:t>and</w:t>
      </w:r>
      <w:r>
        <w:rPr>
          <w:spacing w:val="-3"/>
        </w:rPr>
        <w:t xml:space="preserve"> </w:t>
      </w:r>
      <w:r>
        <w:t>run</w:t>
      </w:r>
      <w:r>
        <w:rPr>
          <w:spacing w:val="-1"/>
        </w:rPr>
        <w:t xml:space="preserve"> </w:t>
      </w:r>
      <w:r>
        <w:t>switch.</w:t>
      </w:r>
      <w:r>
        <w:rPr>
          <w:spacing w:val="-1"/>
        </w:rPr>
        <w:t xml:space="preserve"> </w:t>
      </w:r>
      <w:r>
        <w:t>Any</w:t>
      </w:r>
      <w:r>
        <w:rPr>
          <w:spacing w:val="-8"/>
        </w:rPr>
        <w:t xml:space="preserve"> </w:t>
      </w:r>
      <w:r>
        <w:t>switches</w:t>
      </w:r>
      <w:r>
        <w:rPr>
          <w:spacing w:val="-3"/>
        </w:rPr>
        <w:t xml:space="preserve"> </w:t>
      </w:r>
      <w:r>
        <w:t>and</w:t>
      </w:r>
      <w:r>
        <w:rPr>
          <w:spacing w:val="-1"/>
        </w:rPr>
        <w:t xml:space="preserve"> </w:t>
      </w:r>
      <w:r>
        <w:t>controls</w:t>
      </w:r>
      <w:r>
        <w:rPr>
          <w:spacing w:val="-2"/>
        </w:rPr>
        <w:t xml:space="preserve"> </w:t>
      </w:r>
      <w:r>
        <w:t>necessary</w:t>
      </w:r>
      <w:r>
        <w:rPr>
          <w:spacing w:val="-3"/>
        </w:rPr>
        <w:t xml:space="preserve"> </w:t>
      </w:r>
      <w:r>
        <w:t>for</w:t>
      </w:r>
      <w:r>
        <w:rPr>
          <w:spacing w:val="-3"/>
        </w:rPr>
        <w:t xml:space="preserve"> </w:t>
      </w:r>
      <w:r>
        <w:t>the safe operation of the bus shall be conveniently located and shall provide for ease of operation.</w:t>
      </w:r>
      <w:r>
        <w:rPr>
          <w:spacing w:val="-2"/>
        </w:rPr>
        <w:t xml:space="preserve"> </w:t>
      </w:r>
      <w:r>
        <w:t>They shall be identifiable</w:t>
      </w:r>
      <w:r>
        <w:rPr>
          <w:spacing w:val="-14"/>
        </w:rPr>
        <w:t xml:space="preserve"> </w:t>
      </w:r>
      <w:r>
        <w:t>by</w:t>
      </w:r>
      <w:r>
        <w:rPr>
          <w:spacing w:val="-14"/>
        </w:rPr>
        <w:t xml:space="preserve"> </w:t>
      </w:r>
      <w:r>
        <w:t>shape,</w:t>
      </w:r>
      <w:r>
        <w:rPr>
          <w:spacing w:val="-14"/>
        </w:rPr>
        <w:t xml:space="preserve"> </w:t>
      </w:r>
      <w:proofErr w:type="gramStart"/>
      <w:r>
        <w:t>touch</w:t>
      </w:r>
      <w:proofErr w:type="gramEnd"/>
      <w:r>
        <w:rPr>
          <w:spacing w:val="-14"/>
        </w:rPr>
        <w:t xml:space="preserve"> </w:t>
      </w:r>
      <w:r>
        <w:t>and</w:t>
      </w:r>
      <w:r>
        <w:rPr>
          <w:spacing w:val="-11"/>
        </w:rPr>
        <w:t xml:space="preserve"> </w:t>
      </w:r>
      <w:r>
        <w:t>permanent</w:t>
      </w:r>
      <w:r>
        <w:rPr>
          <w:spacing w:val="-10"/>
        </w:rPr>
        <w:t xml:space="preserve"> </w:t>
      </w:r>
      <w:r>
        <w:t>markings.</w:t>
      </w:r>
      <w:r>
        <w:rPr>
          <w:spacing w:val="-13"/>
        </w:rPr>
        <w:t xml:space="preserve"> </w:t>
      </w:r>
      <w:r>
        <w:t>Controls</w:t>
      </w:r>
      <w:r>
        <w:rPr>
          <w:spacing w:val="-16"/>
        </w:rPr>
        <w:t xml:space="preserve"> </w:t>
      </w:r>
      <w:r>
        <w:t>also</w:t>
      </w:r>
      <w:r>
        <w:rPr>
          <w:spacing w:val="-14"/>
        </w:rPr>
        <w:t xml:space="preserve"> </w:t>
      </w:r>
      <w:r>
        <w:t>shall</w:t>
      </w:r>
      <w:r>
        <w:rPr>
          <w:spacing w:val="-14"/>
        </w:rPr>
        <w:t xml:space="preserve"> </w:t>
      </w:r>
      <w:r>
        <w:t>be</w:t>
      </w:r>
      <w:r>
        <w:rPr>
          <w:spacing w:val="-17"/>
        </w:rPr>
        <w:t xml:space="preserve"> </w:t>
      </w:r>
      <w:r>
        <w:t>located</w:t>
      </w:r>
      <w:r>
        <w:rPr>
          <w:spacing w:val="-14"/>
        </w:rPr>
        <w:t xml:space="preserve"> </w:t>
      </w:r>
      <w:r>
        <w:t>so</w:t>
      </w:r>
      <w:r>
        <w:rPr>
          <w:spacing w:val="-15"/>
        </w:rPr>
        <w:t xml:space="preserve"> </w:t>
      </w:r>
      <w:r>
        <w:t>that</w:t>
      </w:r>
      <w:r>
        <w:rPr>
          <w:spacing w:val="-12"/>
        </w:rPr>
        <w:t xml:space="preserve"> </w:t>
      </w:r>
      <w:r>
        <w:t>passengers</w:t>
      </w:r>
      <w:r>
        <w:rPr>
          <w:spacing w:val="-14"/>
        </w:rPr>
        <w:t xml:space="preserve"> </w:t>
      </w:r>
      <w:r>
        <w:t>may</w:t>
      </w:r>
      <w:r>
        <w:rPr>
          <w:spacing w:val="-14"/>
        </w:rPr>
        <w:t xml:space="preserve"> </w:t>
      </w:r>
      <w:r>
        <w:t>not easily tamper with control settings.</w:t>
      </w:r>
    </w:p>
    <w:p w14:paraId="138722D6" w14:textId="77777777" w:rsidR="00193ACD" w:rsidRDefault="00967BBC">
      <w:pPr>
        <w:pStyle w:val="BodyText"/>
        <w:spacing w:before="240"/>
        <w:ind w:right="1136"/>
      </w:pPr>
      <w:r>
        <w:t>All panel-mounted switches and controls shall be marked with easily read identifiers. Graphic symbols shall conform</w:t>
      </w:r>
      <w:r>
        <w:rPr>
          <w:spacing w:val="-10"/>
        </w:rPr>
        <w:t xml:space="preserve"> </w:t>
      </w:r>
      <w:r>
        <w:t>to</w:t>
      </w:r>
      <w:r>
        <w:rPr>
          <w:spacing w:val="-4"/>
        </w:rPr>
        <w:t xml:space="preserve"> </w:t>
      </w:r>
      <w:r>
        <w:t>SAE</w:t>
      </w:r>
      <w:r>
        <w:rPr>
          <w:spacing w:val="-4"/>
        </w:rPr>
        <w:t xml:space="preserve"> </w:t>
      </w:r>
      <w:r>
        <w:t>Recommended</w:t>
      </w:r>
      <w:r>
        <w:rPr>
          <w:spacing w:val="-2"/>
        </w:rPr>
        <w:t xml:space="preserve"> </w:t>
      </w:r>
      <w:r>
        <w:t>Practice</w:t>
      </w:r>
      <w:r>
        <w:rPr>
          <w:spacing w:val="-5"/>
        </w:rPr>
        <w:t xml:space="preserve"> </w:t>
      </w:r>
      <w:r>
        <w:t>J2402,</w:t>
      </w:r>
      <w:r>
        <w:rPr>
          <w:spacing w:val="-6"/>
        </w:rPr>
        <w:t xml:space="preserve"> </w:t>
      </w:r>
      <w:r>
        <w:t>“Road</w:t>
      </w:r>
      <w:r>
        <w:rPr>
          <w:spacing w:val="-9"/>
        </w:rPr>
        <w:t xml:space="preserve"> </w:t>
      </w:r>
      <w:r>
        <w:t>Vehicles</w:t>
      </w:r>
      <w:r>
        <w:rPr>
          <w:spacing w:val="-4"/>
        </w:rPr>
        <w:t xml:space="preserve"> </w:t>
      </w:r>
      <w:r>
        <w:t>–</w:t>
      </w:r>
      <w:r>
        <w:rPr>
          <w:spacing w:val="-4"/>
        </w:rPr>
        <w:t xml:space="preserve"> </w:t>
      </w:r>
      <w:r>
        <w:t>Symbols</w:t>
      </w:r>
      <w:r>
        <w:rPr>
          <w:spacing w:val="-3"/>
        </w:rPr>
        <w:t xml:space="preserve"> </w:t>
      </w:r>
      <w:proofErr w:type="gramStart"/>
      <w:r>
        <w:t>For</w:t>
      </w:r>
      <w:proofErr w:type="gramEnd"/>
      <w:r>
        <w:rPr>
          <w:spacing w:val="-6"/>
        </w:rPr>
        <w:t xml:space="preserve"> </w:t>
      </w:r>
      <w:r>
        <w:t>Controls,</w:t>
      </w:r>
      <w:r>
        <w:rPr>
          <w:spacing w:val="-7"/>
        </w:rPr>
        <w:t xml:space="preserve"> </w:t>
      </w:r>
      <w:r>
        <w:t>Indicators,</w:t>
      </w:r>
      <w:r>
        <w:rPr>
          <w:spacing w:val="-4"/>
        </w:rPr>
        <w:t xml:space="preserve"> </w:t>
      </w:r>
      <w:r>
        <w:t>and</w:t>
      </w:r>
      <w:r>
        <w:rPr>
          <w:spacing w:val="-6"/>
        </w:rPr>
        <w:t xml:space="preserve"> </w:t>
      </w:r>
      <w:r>
        <w:t>Tell Tales,” where available and applicable. Color of switches and controls shall be dark with contrasting typography or symbols.</w:t>
      </w:r>
    </w:p>
    <w:p w14:paraId="4250346C" w14:textId="77777777" w:rsidR="00193ACD" w:rsidRDefault="00193ACD">
      <w:pPr>
        <w:sectPr w:rsidR="00193ACD" w:rsidSect="00920359">
          <w:pgSz w:w="12240" w:h="15840"/>
          <w:pgMar w:top="1560" w:right="0" w:bottom="1280" w:left="1140" w:header="1082" w:footer="1099" w:gutter="0"/>
          <w:cols w:space="720"/>
        </w:sectPr>
      </w:pPr>
    </w:p>
    <w:p w14:paraId="19F7F46B" w14:textId="77777777" w:rsidR="00193ACD" w:rsidRDefault="00193ACD">
      <w:pPr>
        <w:pStyle w:val="BodyText"/>
        <w:spacing w:before="235"/>
        <w:ind w:left="0"/>
      </w:pPr>
    </w:p>
    <w:p w14:paraId="586876E6" w14:textId="77777777" w:rsidR="00193ACD" w:rsidRDefault="00967BBC">
      <w:pPr>
        <w:pStyle w:val="BodyText"/>
        <w:spacing w:before="1"/>
        <w:ind w:right="1256"/>
      </w:pPr>
      <w:r>
        <w:t>Mechanical</w:t>
      </w:r>
      <w:r>
        <w:rPr>
          <w:spacing w:val="-6"/>
        </w:rPr>
        <w:t xml:space="preserve"> </w:t>
      </w:r>
      <w:r>
        <w:t>switches</w:t>
      </w:r>
      <w:r>
        <w:rPr>
          <w:spacing w:val="-6"/>
        </w:rPr>
        <w:t xml:space="preserve"> </w:t>
      </w:r>
      <w:r>
        <w:t>and</w:t>
      </w:r>
      <w:r>
        <w:rPr>
          <w:spacing w:val="-4"/>
        </w:rPr>
        <w:t xml:space="preserve"> </w:t>
      </w:r>
      <w:r>
        <w:t>controls</w:t>
      </w:r>
      <w:r>
        <w:rPr>
          <w:spacing w:val="-6"/>
        </w:rPr>
        <w:t xml:space="preserve"> </w:t>
      </w:r>
      <w:r>
        <w:t>shall</w:t>
      </w:r>
      <w:r>
        <w:rPr>
          <w:spacing w:val="-6"/>
        </w:rPr>
        <w:t xml:space="preserve"> </w:t>
      </w:r>
      <w:r>
        <w:t>be</w:t>
      </w:r>
      <w:r>
        <w:rPr>
          <w:spacing w:val="-7"/>
        </w:rPr>
        <w:t xml:space="preserve"> </w:t>
      </w:r>
      <w:r>
        <w:t>replaceable,</w:t>
      </w:r>
      <w:r>
        <w:rPr>
          <w:spacing w:val="-8"/>
        </w:rPr>
        <w:t xml:space="preserve"> </w:t>
      </w:r>
      <w:r>
        <w:t>and</w:t>
      </w:r>
      <w:r>
        <w:rPr>
          <w:spacing w:val="-4"/>
        </w:rPr>
        <w:t xml:space="preserve"> </w:t>
      </w:r>
      <w:r>
        <w:t>the</w:t>
      </w:r>
      <w:r>
        <w:rPr>
          <w:spacing w:val="-4"/>
        </w:rPr>
        <w:t xml:space="preserve"> </w:t>
      </w:r>
      <w:r>
        <w:t>wiring</w:t>
      </w:r>
      <w:r>
        <w:rPr>
          <w:spacing w:val="-7"/>
        </w:rPr>
        <w:t xml:space="preserve"> </w:t>
      </w:r>
      <w:r>
        <w:t>at</w:t>
      </w:r>
      <w:r>
        <w:rPr>
          <w:spacing w:val="-6"/>
        </w:rPr>
        <w:t xml:space="preserve"> </w:t>
      </w:r>
      <w:r>
        <w:t>these</w:t>
      </w:r>
      <w:r>
        <w:rPr>
          <w:spacing w:val="-6"/>
        </w:rPr>
        <w:t xml:space="preserve"> </w:t>
      </w:r>
      <w:r>
        <w:t>controls</w:t>
      </w:r>
      <w:r>
        <w:rPr>
          <w:spacing w:val="-3"/>
        </w:rPr>
        <w:t xml:space="preserve"> </w:t>
      </w:r>
      <w:r>
        <w:t>shall</w:t>
      </w:r>
      <w:r>
        <w:rPr>
          <w:spacing w:val="-1"/>
        </w:rPr>
        <w:t xml:space="preserve"> </w:t>
      </w:r>
      <w:r>
        <w:t>be</w:t>
      </w:r>
      <w:r>
        <w:rPr>
          <w:spacing w:val="-4"/>
        </w:rPr>
        <w:t xml:space="preserve"> </w:t>
      </w:r>
      <w:r>
        <w:t xml:space="preserve">serviceable from a convenient location. Switches, </w:t>
      </w:r>
      <w:proofErr w:type="gramStart"/>
      <w:r>
        <w:t>controls</w:t>
      </w:r>
      <w:proofErr w:type="gramEnd"/>
      <w:r>
        <w:t xml:space="preserve"> and instruments shall be dust- and water-resistant.</w:t>
      </w:r>
    </w:p>
    <w:p w14:paraId="3AA64114" w14:textId="77777777" w:rsidR="00193ACD" w:rsidRDefault="00967BBC">
      <w:pPr>
        <w:spacing w:before="242"/>
        <w:ind w:left="300" w:right="1934"/>
        <w:rPr>
          <w:sz w:val="20"/>
        </w:rPr>
      </w:pPr>
      <w:r>
        <w:rPr>
          <w:sz w:val="20"/>
        </w:rPr>
        <w:t>All</w:t>
      </w:r>
      <w:r>
        <w:rPr>
          <w:spacing w:val="-4"/>
          <w:sz w:val="20"/>
        </w:rPr>
        <w:t xml:space="preserve"> </w:t>
      </w:r>
      <w:r>
        <w:rPr>
          <w:sz w:val="20"/>
        </w:rPr>
        <w:t>switches/controls</w:t>
      </w:r>
      <w:r>
        <w:rPr>
          <w:spacing w:val="-8"/>
          <w:sz w:val="20"/>
        </w:rPr>
        <w:t xml:space="preserve"> </w:t>
      </w:r>
      <w:r>
        <w:rPr>
          <w:sz w:val="20"/>
        </w:rPr>
        <w:t>in</w:t>
      </w:r>
      <w:r>
        <w:rPr>
          <w:spacing w:val="-7"/>
          <w:sz w:val="20"/>
        </w:rPr>
        <w:t xml:space="preserve"> </w:t>
      </w:r>
      <w:r>
        <w:rPr>
          <w:sz w:val="20"/>
        </w:rPr>
        <w:t>the</w:t>
      </w:r>
      <w:r>
        <w:rPr>
          <w:spacing w:val="-5"/>
          <w:sz w:val="20"/>
        </w:rPr>
        <w:t xml:space="preserve"> </w:t>
      </w:r>
      <w:r>
        <w:rPr>
          <w:sz w:val="20"/>
        </w:rPr>
        <w:t>driver’s</w:t>
      </w:r>
      <w:r>
        <w:rPr>
          <w:spacing w:val="-7"/>
          <w:sz w:val="20"/>
        </w:rPr>
        <w:t xml:space="preserve"> </w:t>
      </w:r>
      <w:r>
        <w:rPr>
          <w:sz w:val="20"/>
        </w:rPr>
        <w:t>controls</w:t>
      </w:r>
      <w:r>
        <w:rPr>
          <w:spacing w:val="-8"/>
          <w:sz w:val="20"/>
        </w:rPr>
        <w:t xml:space="preserve"> </w:t>
      </w:r>
      <w:r>
        <w:rPr>
          <w:sz w:val="20"/>
        </w:rPr>
        <w:t>area</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mounted</w:t>
      </w:r>
      <w:r>
        <w:rPr>
          <w:spacing w:val="-4"/>
          <w:sz w:val="20"/>
        </w:rPr>
        <w:t xml:space="preserve"> </w:t>
      </w:r>
      <w:r>
        <w:rPr>
          <w:sz w:val="20"/>
        </w:rPr>
        <w:t>in</w:t>
      </w:r>
      <w:r>
        <w:rPr>
          <w:spacing w:val="-7"/>
          <w:sz w:val="20"/>
        </w:rPr>
        <w:t xml:space="preserve"> </w:t>
      </w:r>
      <w:r>
        <w:rPr>
          <w:sz w:val="20"/>
        </w:rPr>
        <w:t>an</w:t>
      </w:r>
      <w:r>
        <w:rPr>
          <w:spacing w:val="-7"/>
          <w:sz w:val="20"/>
        </w:rPr>
        <w:t xml:space="preserve"> </w:t>
      </w:r>
      <w:r>
        <w:rPr>
          <w:sz w:val="20"/>
        </w:rPr>
        <w:t>angled</w:t>
      </w:r>
      <w:r>
        <w:rPr>
          <w:spacing w:val="-6"/>
          <w:sz w:val="20"/>
        </w:rPr>
        <w:t xml:space="preserve"> </w:t>
      </w:r>
      <w:r>
        <w:rPr>
          <w:sz w:val="20"/>
        </w:rPr>
        <w:t>panel</w:t>
      </w:r>
      <w:r>
        <w:rPr>
          <w:spacing w:val="-5"/>
          <w:sz w:val="20"/>
        </w:rPr>
        <w:t xml:space="preserve"> </w:t>
      </w:r>
      <w:r>
        <w:rPr>
          <w:sz w:val="20"/>
        </w:rPr>
        <w:t>steep</w:t>
      </w:r>
      <w:r>
        <w:rPr>
          <w:spacing w:val="-4"/>
          <w:sz w:val="20"/>
        </w:rPr>
        <w:t xml:space="preserve"> </w:t>
      </w:r>
      <w:r>
        <w:rPr>
          <w:sz w:val="20"/>
        </w:rPr>
        <w:t>enough</w:t>
      </w:r>
      <w:r>
        <w:rPr>
          <w:spacing w:val="-6"/>
          <w:sz w:val="20"/>
        </w:rPr>
        <w:t xml:space="preserve"> </w:t>
      </w:r>
      <w:r>
        <w:rPr>
          <w:sz w:val="20"/>
        </w:rPr>
        <w:t>to discourage</w:t>
      </w:r>
      <w:r>
        <w:rPr>
          <w:spacing w:val="-7"/>
          <w:sz w:val="20"/>
        </w:rPr>
        <w:t xml:space="preserve"> </w:t>
      </w:r>
      <w:r>
        <w:rPr>
          <w:sz w:val="20"/>
        </w:rPr>
        <w:t>drivers</w:t>
      </w:r>
      <w:r>
        <w:rPr>
          <w:spacing w:val="-3"/>
          <w:sz w:val="20"/>
        </w:rPr>
        <w:t xml:space="preserve"> </w:t>
      </w:r>
      <w:r>
        <w:rPr>
          <w:sz w:val="20"/>
        </w:rPr>
        <w:t>from</w:t>
      </w:r>
      <w:r>
        <w:rPr>
          <w:spacing w:val="-7"/>
          <w:sz w:val="20"/>
        </w:rPr>
        <w:t xml:space="preserve"> </w:t>
      </w:r>
      <w:r>
        <w:rPr>
          <w:sz w:val="20"/>
        </w:rPr>
        <w:t>using</w:t>
      </w:r>
      <w:r>
        <w:rPr>
          <w:spacing w:val="-6"/>
          <w:sz w:val="20"/>
        </w:rPr>
        <w:t xml:space="preserve"> </w:t>
      </w:r>
      <w:r>
        <w:rPr>
          <w:sz w:val="20"/>
        </w:rPr>
        <w:t>it</w:t>
      </w:r>
      <w:r>
        <w:rPr>
          <w:spacing w:val="-6"/>
          <w:sz w:val="20"/>
        </w:rPr>
        <w:t xml:space="preserve"> </w:t>
      </w:r>
      <w:r>
        <w:rPr>
          <w:sz w:val="20"/>
        </w:rPr>
        <w:t>as</w:t>
      </w:r>
      <w:r>
        <w:rPr>
          <w:spacing w:val="-7"/>
          <w:sz w:val="20"/>
        </w:rPr>
        <w:t xml:space="preserve"> </w:t>
      </w:r>
      <w:r>
        <w:rPr>
          <w:sz w:val="20"/>
        </w:rPr>
        <w:t>a</w:t>
      </w:r>
      <w:r>
        <w:rPr>
          <w:spacing w:val="-6"/>
          <w:sz w:val="20"/>
        </w:rPr>
        <w:t xml:space="preserve"> </w:t>
      </w:r>
      <w:r>
        <w:rPr>
          <w:sz w:val="20"/>
        </w:rPr>
        <w:t>personal</w:t>
      </w:r>
      <w:r>
        <w:rPr>
          <w:spacing w:val="-5"/>
          <w:sz w:val="20"/>
        </w:rPr>
        <w:t xml:space="preserve"> </w:t>
      </w:r>
      <w:r>
        <w:rPr>
          <w:sz w:val="20"/>
        </w:rPr>
        <w:t>storage</w:t>
      </w:r>
      <w:r>
        <w:rPr>
          <w:spacing w:val="-5"/>
          <w:sz w:val="20"/>
        </w:rPr>
        <w:t xml:space="preserve"> </w:t>
      </w:r>
      <w:r>
        <w:rPr>
          <w:sz w:val="20"/>
        </w:rPr>
        <w:t>area</w:t>
      </w:r>
      <w:r>
        <w:rPr>
          <w:spacing w:val="-5"/>
          <w:sz w:val="20"/>
        </w:rPr>
        <w:t xml:space="preserve"> </w:t>
      </w:r>
      <w:r>
        <w:rPr>
          <w:sz w:val="20"/>
        </w:rPr>
        <w:t>for</w:t>
      </w:r>
      <w:r>
        <w:rPr>
          <w:spacing w:val="-5"/>
          <w:sz w:val="20"/>
        </w:rPr>
        <w:t xml:space="preserve"> </w:t>
      </w:r>
      <w:r>
        <w:rPr>
          <w:sz w:val="20"/>
        </w:rPr>
        <w:t>items</w:t>
      </w:r>
      <w:r>
        <w:rPr>
          <w:spacing w:val="-6"/>
          <w:sz w:val="20"/>
        </w:rPr>
        <w:t xml:space="preserve"> </w:t>
      </w:r>
      <w:r>
        <w:rPr>
          <w:sz w:val="20"/>
        </w:rPr>
        <w:t>like</w:t>
      </w:r>
      <w:r>
        <w:rPr>
          <w:spacing w:val="-3"/>
          <w:sz w:val="20"/>
        </w:rPr>
        <w:t xml:space="preserve"> </w:t>
      </w:r>
      <w:r>
        <w:rPr>
          <w:sz w:val="20"/>
        </w:rPr>
        <w:t>food,</w:t>
      </w:r>
      <w:r>
        <w:rPr>
          <w:spacing w:val="-5"/>
          <w:sz w:val="20"/>
        </w:rPr>
        <w:t xml:space="preserve"> </w:t>
      </w:r>
      <w:r>
        <w:rPr>
          <w:sz w:val="20"/>
        </w:rPr>
        <w:t>drinks,</w:t>
      </w:r>
      <w:r>
        <w:rPr>
          <w:spacing w:val="-2"/>
          <w:sz w:val="20"/>
        </w:rPr>
        <w:t xml:space="preserve"> </w:t>
      </w:r>
      <w:r>
        <w:rPr>
          <w:sz w:val="20"/>
        </w:rPr>
        <w:t>cell</w:t>
      </w:r>
      <w:r>
        <w:rPr>
          <w:spacing w:val="-6"/>
          <w:sz w:val="20"/>
        </w:rPr>
        <w:t xml:space="preserve"> </w:t>
      </w:r>
      <w:r>
        <w:rPr>
          <w:sz w:val="20"/>
        </w:rPr>
        <w:t>phones,</w:t>
      </w:r>
      <w:r>
        <w:rPr>
          <w:spacing w:val="-2"/>
          <w:sz w:val="20"/>
        </w:rPr>
        <w:t xml:space="preserve"> </w:t>
      </w:r>
      <w:r>
        <w:rPr>
          <w:sz w:val="20"/>
        </w:rPr>
        <w:t>etc.</w:t>
      </w:r>
    </w:p>
    <w:p w14:paraId="171B68D8" w14:textId="77777777" w:rsidR="00193ACD" w:rsidRDefault="00193ACD">
      <w:pPr>
        <w:pStyle w:val="BodyText"/>
        <w:spacing w:before="11"/>
        <w:ind w:left="0"/>
        <w:rPr>
          <w:sz w:val="20"/>
        </w:rPr>
      </w:pPr>
    </w:p>
    <w:p w14:paraId="1191F260" w14:textId="77777777" w:rsidR="00193ACD" w:rsidRDefault="00967BBC">
      <w:pPr>
        <w:pStyle w:val="Heading3"/>
      </w:pPr>
      <w:bookmarkStart w:id="571" w:name="TS_44.5_Normal_Bus_Operation_Instrumenta"/>
      <w:bookmarkStart w:id="572" w:name="_bookmark253"/>
      <w:bookmarkEnd w:id="571"/>
      <w:bookmarkEnd w:id="572"/>
      <w:r>
        <w:rPr>
          <w:spacing w:val="-2"/>
        </w:rPr>
        <w:t>TS</w:t>
      </w:r>
      <w:r>
        <w:rPr>
          <w:spacing w:val="-11"/>
        </w:rPr>
        <w:t xml:space="preserve"> </w:t>
      </w:r>
      <w:r>
        <w:rPr>
          <w:spacing w:val="-2"/>
        </w:rPr>
        <w:t>44.5</w:t>
      </w:r>
      <w:r>
        <w:rPr>
          <w:spacing w:val="-7"/>
        </w:rPr>
        <w:t xml:space="preserve"> </w:t>
      </w:r>
      <w:r>
        <w:rPr>
          <w:spacing w:val="-2"/>
        </w:rPr>
        <w:t>Normal</w:t>
      </w:r>
      <w:r>
        <w:rPr>
          <w:spacing w:val="-5"/>
        </w:rPr>
        <w:t xml:space="preserve"> </w:t>
      </w:r>
      <w:r>
        <w:rPr>
          <w:spacing w:val="-2"/>
        </w:rPr>
        <w:t>Bus</w:t>
      </w:r>
      <w:r>
        <w:rPr>
          <w:spacing w:val="-4"/>
        </w:rPr>
        <w:t xml:space="preserve"> </w:t>
      </w:r>
      <w:r>
        <w:rPr>
          <w:spacing w:val="-2"/>
        </w:rPr>
        <w:t>Operation</w:t>
      </w:r>
      <w:r>
        <w:rPr>
          <w:spacing w:val="-7"/>
        </w:rPr>
        <w:t xml:space="preserve"> </w:t>
      </w:r>
      <w:r>
        <w:rPr>
          <w:spacing w:val="-2"/>
        </w:rPr>
        <w:t>Instrumentation</w:t>
      </w:r>
      <w:r>
        <w:rPr>
          <w:spacing w:val="-4"/>
        </w:rPr>
        <w:t xml:space="preserve"> </w:t>
      </w:r>
      <w:r>
        <w:rPr>
          <w:spacing w:val="-2"/>
        </w:rPr>
        <w:t>and</w:t>
      </w:r>
      <w:r>
        <w:rPr>
          <w:spacing w:val="-5"/>
        </w:rPr>
        <w:t xml:space="preserve"> </w:t>
      </w:r>
      <w:r>
        <w:rPr>
          <w:spacing w:val="-2"/>
        </w:rPr>
        <w:t>Controls</w:t>
      </w:r>
    </w:p>
    <w:p w14:paraId="270C006D" w14:textId="77777777" w:rsidR="00193ACD" w:rsidRDefault="00967BBC">
      <w:pPr>
        <w:pStyle w:val="BodyText"/>
        <w:spacing w:before="59"/>
        <w:ind w:right="1182"/>
        <w:jc w:val="both"/>
      </w:pPr>
      <w:r>
        <w:t>The</w:t>
      </w:r>
      <w:r>
        <w:rPr>
          <w:spacing w:val="-1"/>
        </w:rPr>
        <w:t xml:space="preserve"> </w:t>
      </w:r>
      <w:r>
        <w:t>following</w:t>
      </w:r>
      <w:r>
        <w:rPr>
          <w:spacing w:val="-1"/>
        </w:rPr>
        <w:t xml:space="preserve"> </w:t>
      </w:r>
      <w:r>
        <w:t>list identifies</w:t>
      </w:r>
      <w:r>
        <w:rPr>
          <w:spacing w:val="-2"/>
        </w:rPr>
        <w:t xml:space="preserve"> </w:t>
      </w:r>
      <w:r>
        <w:t>bus controls used</w:t>
      </w:r>
      <w:r>
        <w:rPr>
          <w:spacing w:val="-1"/>
        </w:rPr>
        <w:t xml:space="preserve"> </w:t>
      </w:r>
      <w:r>
        <w:t>to</w:t>
      </w:r>
      <w:r>
        <w:rPr>
          <w:spacing w:val="-1"/>
        </w:rPr>
        <w:t xml:space="preserve"> </w:t>
      </w:r>
      <w:r>
        <w:t>operate the bus.</w:t>
      </w:r>
      <w:r>
        <w:rPr>
          <w:spacing w:val="-1"/>
        </w:rPr>
        <w:t xml:space="preserve"> </w:t>
      </w:r>
      <w:r>
        <w:t>These controls are either frequently</w:t>
      </w:r>
      <w:r>
        <w:rPr>
          <w:spacing w:val="-2"/>
        </w:rPr>
        <w:t xml:space="preserve"> </w:t>
      </w:r>
      <w:r>
        <w:t>used or critical</w:t>
      </w:r>
      <w:r>
        <w:rPr>
          <w:spacing w:val="-1"/>
        </w:rPr>
        <w:t xml:space="preserve"> </w:t>
      </w:r>
      <w:r>
        <w:t>to</w:t>
      </w:r>
      <w:r>
        <w:rPr>
          <w:spacing w:val="-5"/>
        </w:rPr>
        <w:t xml:space="preserve"> </w:t>
      </w:r>
      <w:r>
        <w:t>the</w:t>
      </w:r>
      <w:r>
        <w:rPr>
          <w:spacing w:val="-4"/>
        </w:rPr>
        <w:t xml:space="preserve"> </w:t>
      </w:r>
      <w:r>
        <w:t>operation</w:t>
      </w:r>
      <w:r>
        <w:rPr>
          <w:spacing w:val="-2"/>
        </w:rPr>
        <w:t xml:space="preserve"> </w:t>
      </w:r>
      <w:r>
        <w:t>of</w:t>
      </w:r>
      <w:r>
        <w:rPr>
          <w:spacing w:val="-4"/>
        </w:rPr>
        <w:t xml:space="preserve"> </w:t>
      </w:r>
      <w:r>
        <w:t>the</w:t>
      </w:r>
      <w:r>
        <w:rPr>
          <w:spacing w:val="-1"/>
        </w:rPr>
        <w:t xml:space="preserve"> </w:t>
      </w:r>
      <w:r>
        <w:t>bus.</w:t>
      </w:r>
      <w:r>
        <w:rPr>
          <w:spacing w:val="-4"/>
        </w:rPr>
        <w:t xml:space="preserve"> </w:t>
      </w:r>
      <w:r>
        <w:t>They</w:t>
      </w:r>
      <w:r>
        <w:rPr>
          <w:spacing w:val="-4"/>
        </w:rPr>
        <w:t xml:space="preserve"> </w:t>
      </w:r>
      <w:r>
        <w:t>shall be</w:t>
      </w:r>
      <w:r>
        <w:rPr>
          <w:spacing w:val="-2"/>
        </w:rPr>
        <w:t xml:space="preserve"> </w:t>
      </w:r>
      <w:r>
        <w:t>located</w:t>
      </w:r>
      <w:r>
        <w:rPr>
          <w:spacing w:val="-2"/>
        </w:rPr>
        <w:t xml:space="preserve"> </w:t>
      </w:r>
      <w:r>
        <w:t>within</w:t>
      </w:r>
      <w:r>
        <w:rPr>
          <w:spacing w:val="-2"/>
        </w:rPr>
        <w:t xml:space="preserve"> </w:t>
      </w:r>
      <w:r>
        <w:t>easy</w:t>
      </w:r>
      <w:r>
        <w:rPr>
          <w:spacing w:val="-4"/>
        </w:rPr>
        <w:t xml:space="preserve"> </w:t>
      </w:r>
      <w:r>
        <w:t>reach</w:t>
      </w:r>
      <w:r>
        <w:rPr>
          <w:spacing w:val="-2"/>
        </w:rPr>
        <w:t xml:space="preserve"> </w:t>
      </w:r>
      <w:r>
        <w:t>of</w:t>
      </w:r>
      <w:r>
        <w:rPr>
          <w:spacing w:val="-1"/>
        </w:rPr>
        <w:t xml:space="preserve"> </w:t>
      </w:r>
      <w:r>
        <w:t>the</w:t>
      </w:r>
      <w:r>
        <w:rPr>
          <w:spacing w:val="-2"/>
        </w:rPr>
        <w:t xml:space="preserve"> </w:t>
      </w:r>
      <w:r>
        <w:t>operator.</w:t>
      </w:r>
      <w:r>
        <w:rPr>
          <w:spacing w:val="-1"/>
        </w:rPr>
        <w:t xml:space="preserve"> </w:t>
      </w:r>
      <w:r>
        <w:t>The</w:t>
      </w:r>
      <w:r>
        <w:rPr>
          <w:spacing w:val="-2"/>
        </w:rPr>
        <w:t xml:space="preserve"> </w:t>
      </w:r>
      <w:r>
        <w:t>operator</w:t>
      </w:r>
      <w:r>
        <w:rPr>
          <w:spacing w:val="-4"/>
        </w:rPr>
        <w:t xml:space="preserve"> </w:t>
      </w:r>
      <w:r>
        <w:t>shall not be required to stand or turn to view or actuate these controls unless specified otherwise.</w:t>
      </w:r>
    </w:p>
    <w:p w14:paraId="12792E3E" w14:textId="77777777" w:rsidR="00193ACD" w:rsidRDefault="00967BBC">
      <w:pPr>
        <w:pStyle w:val="BodyText"/>
        <w:spacing w:before="240"/>
        <w:ind w:right="1136"/>
      </w:pPr>
      <w:r>
        <w:t>Systems or components monitored by onboard diagnostics system shall be displayed in clear view of the operator and provide visual and/or audible indicators. The intensity of indicators shall permit easy determination</w:t>
      </w:r>
      <w:r>
        <w:rPr>
          <w:spacing w:val="-4"/>
        </w:rPr>
        <w:t xml:space="preserve"> </w:t>
      </w:r>
      <w:r>
        <w:t>of</w:t>
      </w:r>
      <w:r>
        <w:rPr>
          <w:spacing w:val="-4"/>
        </w:rPr>
        <w:t xml:space="preserve"> </w:t>
      </w:r>
      <w:r>
        <w:t>on/off</w:t>
      </w:r>
      <w:r>
        <w:rPr>
          <w:spacing w:val="-4"/>
        </w:rPr>
        <w:t xml:space="preserve"> </w:t>
      </w:r>
      <w:r>
        <w:t>status</w:t>
      </w:r>
      <w:r>
        <w:rPr>
          <w:spacing w:val="-4"/>
        </w:rPr>
        <w:t xml:space="preserve"> </w:t>
      </w:r>
      <w:r>
        <w:t>in</w:t>
      </w:r>
      <w:r>
        <w:rPr>
          <w:spacing w:val="-7"/>
        </w:rPr>
        <w:t xml:space="preserve"> </w:t>
      </w:r>
      <w:r>
        <w:t>bright</w:t>
      </w:r>
      <w:r>
        <w:rPr>
          <w:spacing w:val="-6"/>
        </w:rPr>
        <w:t xml:space="preserve"> </w:t>
      </w:r>
      <w:r>
        <w:t>sunlight</w:t>
      </w:r>
      <w:r>
        <w:rPr>
          <w:spacing w:val="-1"/>
        </w:rPr>
        <w:t xml:space="preserve"> </w:t>
      </w:r>
      <w:r>
        <w:t>but</w:t>
      </w:r>
      <w:r>
        <w:rPr>
          <w:spacing w:val="-4"/>
        </w:rPr>
        <w:t xml:space="preserve"> </w:t>
      </w:r>
      <w:r>
        <w:t>shall</w:t>
      </w:r>
      <w:r>
        <w:rPr>
          <w:spacing w:val="-3"/>
        </w:rPr>
        <w:t xml:space="preserve"> </w:t>
      </w:r>
      <w:r>
        <w:t>not</w:t>
      </w:r>
      <w:r>
        <w:rPr>
          <w:spacing w:val="-4"/>
        </w:rPr>
        <w:t xml:space="preserve"> </w:t>
      </w:r>
      <w:r>
        <w:t>cause</w:t>
      </w:r>
      <w:r>
        <w:rPr>
          <w:spacing w:val="-6"/>
        </w:rPr>
        <w:t xml:space="preserve"> </w:t>
      </w:r>
      <w:r>
        <w:t>a</w:t>
      </w:r>
      <w:r>
        <w:rPr>
          <w:spacing w:val="-4"/>
        </w:rPr>
        <w:t xml:space="preserve"> </w:t>
      </w:r>
      <w:r>
        <w:t>distraction</w:t>
      </w:r>
      <w:r>
        <w:rPr>
          <w:spacing w:val="-4"/>
        </w:rPr>
        <w:t xml:space="preserve"> </w:t>
      </w:r>
      <w:r>
        <w:t>or</w:t>
      </w:r>
      <w:r>
        <w:rPr>
          <w:spacing w:val="-9"/>
        </w:rPr>
        <w:t xml:space="preserve"> </w:t>
      </w:r>
      <w:r>
        <w:t>visibility</w:t>
      </w:r>
      <w:r>
        <w:rPr>
          <w:spacing w:val="-6"/>
        </w:rPr>
        <w:t xml:space="preserve"> </w:t>
      </w:r>
      <w:r>
        <w:t>problem</w:t>
      </w:r>
      <w:r>
        <w:rPr>
          <w:spacing w:val="-6"/>
        </w:rPr>
        <w:t xml:space="preserve"> </w:t>
      </w:r>
      <w:r>
        <w:t>at</w:t>
      </w:r>
      <w:r>
        <w:rPr>
          <w:spacing w:val="-6"/>
        </w:rPr>
        <w:t xml:space="preserve"> </w:t>
      </w:r>
      <w:r>
        <w:t>night. All indicators shall be illuminated using backlighting.</w:t>
      </w:r>
    </w:p>
    <w:p w14:paraId="4DEFAF6E" w14:textId="77777777" w:rsidR="00193ACD" w:rsidRDefault="00967BBC">
      <w:pPr>
        <w:pStyle w:val="BodyText"/>
        <w:spacing w:before="241"/>
        <w:ind w:right="1136"/>
      </w:pPr>
      <w:r>
        <w:t xml:space="preserve">The indicator panel shall </w:t>
      </w:r>
      <w:proofErr w:type="gramStart"/>
      <w:r>
        <w:t>be located in</w:t>
      </w:r>
      <w:proofErr w:type="gramEnd"/>
      <w:r>
        <w:t xml:space="preserve"> Area 1 or Area 5, within easy view of the operator instrument panel. All</w:t>
      </w:r>
      <w:r>
        <w:rPr>
          <w:spacing w:val="-3"/>
        </w:rPr>
        <w:t xml:space="preserve"> </w:t>
      </w:r>
      <w:r>
        <w:t>indicators</w:t>
      </w:r>
      <w:r>
        <w:rPr>
          <w:spacing w:val="-6"/>
        </w:rPr>
        <w:t xml:space="preserve"> </w:t>
      </w:r>
      <w:r>
        <w:t>shall</w:t>
      </w:r>
      <w:r>
        <w:rPr>
          <w:spacing w:val="-6"/>
        </w:rPr>
        <w:t xml:space="preserve"> </w:t>
      </w:r>
      <w:r>
        <w:t>have</w:t>
      </w:r>
      <w:r>
        <w:rPr>
          <w:spacing w:val="-7"/>
        </w:rPr>
        <w:t xml:space="preserve"> </w:t>
      </w:r>
      <w:r>
        <w:t>a</w:t>
      </w:r>
      <w:r>
        <w:rPr>
          <w:spacing w:val="-7"/>
        </w:rPr>
        <w:t xml:space="preserve"> </w:t>
      </w:r>
      <w:r>
        <w:t>method</w:t>
      </w:r>
      <w:r>
        <w:rPr>
          <w:spacing w:val="-4"/>
        </w:rPr>
        <w:t xml:space="preserve"> </w:t>
      </w:r>
      <w:r>
        <w:t>of</w:t>
      </w:r>
      <w:r>
        <w:rPr>
          <w:spacing w:val="-6"/>
        </w:rPr>
        <w:t xml:space="preserve"> </w:t>
      </w:r>
      <w:r>
        <w:t>momentarily</w:t>
      </w:r>
      <w:r>
        <w:rPr>
          <w:spacing w:val="-9"/>
        </w:rPr>
        <w:t xml:space="preserve"> </w:t>
      </w:r>
      <w:r>
        <w:t>testing</w:t>
      </w:r>
      <w:r>
        <w:rPr>
          <w:spacing w:val="-6"/>
        </w:rPr>
        <w:t xml:space="preserve"> </w:t>
      </w:r>
      <w:r>
        <w:t>their</w:t>
      </w:r>
      <w:r>
        <w:rPr>
          <w:spacing w:val="-1"/>
        </w:rPr>
        <w:t xml:space="preserve"> </w:t>
      </w:r>
      <w:r>
        <w:t>operation.</w:t>
      </w:r>
      <w:r>
        <w:rPr>
          <w:spacing w:val="-7"/>
        </w:rPr>
        <w:t xml:space="preserve"> </w:t>
      </w:r>
      <w:r>
        <w:t>The</w:t>
      </w:r>
      <w:r>
        <w:rPr>
          <w:spacing w:val="-7"/>
        </w:rPr>
        <w:t xml:space="preserve"> </w:t>
      </w:r>
      <w:r>
        <w:t>audible</w:t>
      </w:r>
      <w:r>
        <w:rPr>
          <w:spacing w:val="-4"/>
        </w:rPr>
        <w:t xml:space="preserve"> </w:t>
      </w:r>
      <w:r>
        <w:t>alarm</w:t>
      </w:r>
      <w:r>
        <w:rPr>
          <w:spacing w:val="-8"/>
        </w:rPr>
        <w:t xml:space="preserve"> </w:t>
      </w:r>
      <w:r>
        <w:t>shall</w:t>
      </w:r>
      <w:r>
        <w:rPr>
          <w:spacing w:val="-1"/>
        </w:rPr>
        <w:t xml:space="preserve"> </w:t>
      </w:r>
      <w:r>
        <w:t>be</w:t>
      </w:r>
      <w:r>
        <w:rPr>
          <w:spacing w:val="-7"/>
        </w:rPr>
        <w:t xml:space="preserve"> </w:t>
      </w:r>
      <w:r>
        <w:t>tamper- resistant and shall have an outlet level between 80 and 83 dBA when measured at the location of the operator’s ear.</w:t>
      </w:r>
    </w:p>
    <w:p w14:paraId="7F29DD8F" w14:textId="77777777" w:rsidR="00193ACD" w:rsidRDefault="00967BBC">
      <w:pPr>
        <w:pStyle w:val="BodyText"/>
        <w:spacing w:before="236"/>
        <w:ind w:right="1256"/>
      </w:pPr>
      <w:r>
        <w:t>On-board</w:t>
      </w:r>
      <w:r>
        <w:rPr>
          <w:spacing w:val="-5"/>
        </w:rPr>
        <w:t xml:space="preserve"> </w:t>
      </w:r>
      <w:r>
        <w:t>displays</w:t>
      </w:r>
      <w:r>
        <w:rPr>
          <w:spacing w:val="-7"/>
        </w:rPr>
        <w:t xml:space="preserve"> </w:t>
      </w:r>
      <w:r>
        <w:t>visible</w:t>
      </w:r>
      <w:r>
        <w:rPr>
          <w:spacing w:val="-9"/>
        </w:rPr>
        <w:t xml:space="preserve"> </w:t>
      </w:r>
      <w:r>
        <w:t>to</w:t>
      </w:r>
      <w:r>
        <w:rPr>
          <w:spacing w:val="-4"/>
        </w:rPr>
        <w:t xml:space="preserve"> </w:t>
      </w:r>
      <w:r>
        <w:t>the</w:t>
      </w:r>
      <w:r>
        <w:rPr>
          <w:spacing w:val="-4"/>
        </w:rPr>
        <w:t xml:space="preserve"> </w:t>
      </w:r>
      <w:r>
        <w:t>operator</w:t>
      </w:r>
      <w:r>
        <w:rPr>
          <w:spacing w:val="-1"/>
        </w:rPr>
        <w:t xml:space="preserve"> </w:t>
      </w:r>
      <w:r>
        <w:t>shall</w:t>
      </w:r>
      <w:r>
        <w:rPr>
          <w:spacing w:val="-3"/>
        </w:rPr>
        <w:t xml:space="preserve"> </w:t>
      </w:r>
      <w:r>
        <w:t>be</w:t>
      </w:r>
      <w:r>
        <w:rPr>
          <w:spacing w:val="-7"/>
        </w:rPr>
        <w:t xml:space="preserve"> </w:t>
      </w:r>
      <w:r>
        <w:t>limited</w:t>
      </w:r>
      <w:r>
        <w:rPr>
          <w:spacing w:val="-4"/>
        </w:rPr>
        <w:t xml:space="preserve"> </w:t>
      </w:r>
      <w:r>
        <w:t>to</w:t>
      </w:r>
      <w:r>
        <w:rPr>
          <w:spacing w:val="-9"/>
        </w:rPr>
        <w:t xml:space="preserve"> </w:t>
      </w:r>
      <w:r>
        <w:t>indicating</w:t>
      </w:r>
      <w:r>
        <w:rPr>
          <w:spacing w:val="-6"/>
        </w:rPr>
        <w:t xml:space="preserve"> </w:t>
      </w:r>
      <w:r>
        <w:t>the</w:t>
      </w:r>
      <w:r>
        <w:rPr>
          <w:spacing w:val="-4"/>
        </w:rPr>
        <w:t xml:space="preserve"> </w:t>
      </w:r>
      <w:r>
        <w:t>status</w:t>
      </w:r>
      <w:r>
        <w:rPr>
          <w:spacing w:val="-4"/>
        </w:rPr>
        <w:t xml:space="preserve"> </w:t>
      </w:r>
      <w:r>
        <w:t>of</w:t>
      </w:r>
      <w:r>
        <w:rPr>
          <w:spacing w:val="-4"/>
        </w:rPr>
        <w:t xml:space="preserve"> </w:t>
      </w:r>
      <w:r>
        <w:t>those</w:t>
      </w:r>
      <w:r>
        <w:rPr>
          <w:spacing w:val="-8"/>
        </w:rPr>
        <w:t xml:space="preserve"> </w:t>
      </w:r>
      <w:r>
        <w:t>functions</w:t>
      </w:r>
      <w:r>
        <w:rPr>
          <w:spacing w:val="-4"/>
        </w:rPr>
        <w:t xml:space="preserve"> </w:t>
      </w:r>
      <w:r>
        <w:t xml:space="preserve">described herein that are necessary for the operation of the bus. All other indicators needed for diagnostics and their related interface hardware shall be concealed and protected from unauthorized access. </w:t>
      </w:r>
      <w:r>
        <w:rPr>
          <w:b/>
          <w:color w:val="002776"/>
        </w:rPr>
        <w:t>Table 6</w:t>
      </w:r>
      <w:r>
        <w:t>represents instruments and alarms. The intent of the overall physical layout of the indicators shall be in a logical grouping of systems and severity nature of the fault.</w:t>
      </w:r>
    </w:p>
    <w:p w14:paraId="0425A58C" w14:textId="77777777" w:rsidR="00193ACD" w:rsidRDefault="00967BBC">
      <w:pPr>
        <w:pStyle w:val="BodyText"/>
        <w:spacing w:before="243" w:line="244" w:lineRule="auto"/>
        <w:ind w:right="1134"/>
        <w:jc w:val="both"/>
      </w:pPr>
      <w:r>
        <w:t>Consideration</w:t>
      </w:r>
      <w:r>
        <w:rPr>
          <w:spacing w:val="-3"/>
        </w:rPr>
        <w:t xml:space="preserve"> </w:t>
      </w:r>
      <w:r>
        <w:t>shall</w:t>
      </w:r>
      <w:r>
        <w:rPr>
          <w:spacing w:val="-3"/>
        </w:rPr>
        <w:t xml:space="preserve"> </w:t>
      </w:r>
      <w:r>
        <w:t>be</w:t>
      </w:r>
      <w:r>
        <w:rPr>
          <w:spacing w:val="-6"/>
        </w:rPr>
        <w:t xml:space="preserve"> </w:t>
      </w:r>
      <w:r>
        <w:t>provided</w:t>
      </w:r>
      <w:r>
        <w:rPr>
          <w:spacing w:val="-7"/>
        </w:rPr>
        <w:t xml:space="preserve"> </w:t>
      </w:r>
      <w:r>
        <w:t>for</w:t>
      </w:r>
      <w:r>
        <w:rPr>
          <w:spacing w:val="-7"/>
        </w:rPr>
        <w:t xml:space="preserve"> </w:t>
      </w:r>
      <w:r>
        <w:t>future</w:t>
      </w:r>
      <w:r>
        <w:rPr>
          <w:spacing w:val="-5"/>
        </w:rPr>
        <w:t xml:space="preserve"> </w:t>
      </w:r>
      <w:r>
        <w:t>additions</w:t>
      </w:r>
      <w:r>
        <w:rPr>
          <w:spacing w:val="-3"/>
        </w:rPr>
        <w:t xml:space="preserve"> </w:t>
      </w:r>
      <w:r>
        <w:t>of</w:t>
      </w:r>
      <w:r>
        <w:rPr>
          <w:spacing w:val="-5"/>
        </w:rPr>
        <w:t xml:space="preserve"> </w:t>
      </w:r>
      <w:r>
        <w:t>spare</w:t>
      </w:r>
      <w:r>
        <w:rPr>
          <w:spacing w:val="-3"/>
        </w:rPr>
        <w:t xml:space="preserve"> </w:t>
      </w:r>
      <w:r>
        <w:t>indicators</w:t>
      </w:r>
      <w:r>
        <w:rPr>
          <w:spacing w:val="-5"/>
        </w:rPr>
        <w:t xml:space="preserve"> </w:t>
      </w:r>
      <w:r>
        <w:t>as</w:t>
      </w:r>
      <w:r>
        <w:rPr>
          <w:spacing w:val="-6"/>
        </w:rPr>
        <w:t xml:space="preserve"> </w:t>
      </w:r>
      <w:r>
        <w:t>the</w:t>
      </w:r>
      <w:r>
        <w:rPr>
          <w:spacing w:val="-6"/>
        </w:rPr>
        <w:t xml:space="preserve"> </w:t>
      </w:r>
      <w:r>
        <w:t>capability</w:t>
      </w:r>
      <w:r>
        <w:rPr>
          <w:spacing w:val="-7"/>
        </w:rPr>
        <w:t xml:space="preserve"> </w:t>
      </w:r>
      <w:r>
        <w:t>of</w:t>
      </w:r>
      <w:r>
        <w:rPr>
          <w:spacing w:val="-3"/>
        </w:rPr>
        <w:t xml:space="preserve"> </w:t>
      </w:r>
      <w:r>
        <w:t>onboard</w:t>
      </w:r>
      <w:r>
        <w:rPr>
          <w:spacing w:val="-3"/>
        </w:rPr>
        <w:t xml:space="preserve"> </w:t>
      </w:r>
      <w:r>
        <w:t>diagnostic systems improves. Blank spaces shall contain LEDs.</w:t>
      </w:r>
    </w:p>
    <w:p w14:paraId="334CA33C" w14:textId="77777777" w:rsidR="00193ACD" w:rsidRDefault="00193ACD">
      <w:pPr>
        <w:pStyle w:val="BodyText"/>
        <w:spacing w:before="5"/>
        <w:ind w:left="0"/>
      </w:pPr>
    </w:p>
    <w:p w14:paraId="1E1EF131" w14:textId="77777777" w:rsidR="00193ACD" w:rsidRDefault="00967BBC">
      <w:pPr>
        <w:pStyle w:val="Heading5"/>
        <w:rPr>
          <w:rFonts w:ascii="Arial"/>
        </w:rPr>
      </w:pPr>
      <w:r>
        <w:rPr>
          <w:rFonts w:ascii="Arial"/>
          <w:color w:val="002776"/>
        </w:rPr>
        <w:t>TABLE</w:t>
      </w:r>
      <w:r>
        <w:rPr>
          <w:rFonts w:ascii="Arial"/>
          <w:color w:val="002776"/>
          <w:spacing w:val="-10"/>
        </w:rPr>
        <w:t xml:space="preserve"> 6</w:t>
      </w:r>
    </w:p>
    <w:p w14:paraId="2417A7B7" w14:textId="77777777" w:rsidR="00193ACD" w:rsidRDefault="00967BBC">
      <w:pPr>
        <w:spacing w:before="1"/>
        <w:ind w:left="2142" w:right="2914"/>
        <w:jc w:val="center"/>
        <w:rPr>
          <w:rFonts w:ascii="Arial"/>
          <w:sz w:val="19"/>
        </w:rPr>
      </w:pPr>
      <w:r>
        <w:rPr>
          <w:rFonts w:ascii="Arial"/>
          <w:sz w:val="19"/>
        </w:rPr>
        <w:t>Transit</w:t>
      </w:r>
      <w:r>
        <w:rPr>
          <w:rFonts w:ascii="Arial"/>
          <w:spacing w:val="-14"/>
          <w:sz w:val="19"/>
        </w:rPr>
        <w:t xml:space="preserve"> </w:t>
      </w:r>
      <w:r>
        <w:rPr>
          <w:rFonts w:ascii="Arial"/>
          <w:sz w:val="19"/>
        </w:rPr>
        <w:t>Bus</w:t>
      </w:r>
      <w:r>
        <w:rPr>
          <w:rFonts w:ascii="Arial"/>
          <w:spacing w:val="-11"/>
          <w:sz w:val="19"/>
        </w:rPr>
        <w:t xml:space="preserve"> </w:t>
      </w:r>
      <w:r>
        <w:rPr>
          <w:rFonts w:ascii="Arial"/>
          <w:sz w:val="19"/>
        </w:rPr>
        <w:t>Instruments</w:t>
      </w:r>
      <w:r>
        <w:rPr>
          <w:rFonts w:ascii="Arial"/>
          <w:spacing w:val="-9"/>
          <w:sz w:val="19"/>
        </w:rPr>
        <w:t xml:space="preserve"> </w:t>
      </w:r>
      <w:r>
        <w:rPr>
          <w:rFonts w:ascii="Arial"/>
          <w:sz w:val="19"/>
        </w:rPr>
        <w:t>and</w:t>
      </w:r>
      <w:r>
        <w:rPr>
          <w:rFonts w:ascii="Arial"/>
          <w:spacing w:val="-14"/>
          <w:sz w:val="19"/>
        </w:rPr>
        <w:t xml:space="preserve"> </w:t>
      </w:r>
      <w:r>
        <w:rPr>
          <w:rFonts w:ascii="Arial"/>
          <w:spacing w:val="-2"/>
          <w:sz w:val="19"/>
        </w:rPr>
        <w:t>Alarms</w:t>
      </w:r>
    </w:p>
    <w:p w14:paraId="3A89D2D3" w14:textId="77777777" w:rsidR="00193ACD" w:rsidRDefault="00193ACD">
      <w:pPr>
        <w:pStyle w:val="BodyText"/>
        <w:spacing w:before="11"/>
        <w:ind w:left="0"/>
        <w:rPr>
          <w:rFonts w:ascii="Arial"/>
          <w:sz w:val="12"/>
        </w:rPr>
      </w:pPr>
    </w:p>
    <w:tbl>
      <w:tblPr>
        <w:tblW w:w="0" w:type="auto"/>
        <w:tblInd w:w="4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0"/>
        <w:gridCol w:w="2072"/>
        <w:gridCol w:w="1349"/>
        <w:gridCol w:w="2972"/>
        <w:gridCol w:w="1709"/>
      </w:tblGrid>
      <w:tr w:rsidR="00193ACD" w14:paraId="6F412447" w14:textId="77777777">
        <w:trPr>
          <w:trHeight w:val="345"/>
        </w:trPr>
        <w:tc>
          <w:tcPr>
            <w:tcW w:w="1260" w:type="dxa"/>
          </w:tcPr>
          <w:p w14:paraId="5469BD18" w14:textId="77777777" w:rsidR="00193ACD" w:rsidRDefault="00967BBC">
            <w:pPr>
              <w:pStyle w:val="TableParagraph"/>
              <w:spacing w:before="68"/>
              <w:ind w:left="33" w:right="29"/>
              <w:jc w:val="center"/>
              <w:rPr>
                <w:b/>
                <w:sz w:val="18"/>
              </w:rPr>
            </w:pPr>
            <w:r>
              <w:rPr>
                <w:b/>
                <w:spacing w:val="-2"/>
                <w:sz w:val="18"/>
              </w:rPr>
              <w:t>Device</w:t>
            </w:r>
          </w:p>
        </w:tc>
        <w:tc>
          <w:tcPr>
            <w:tcW w:w="2072" w:type="dxa"/>
          </w:tcPr>
          <w:p w14:paraId="778836C1" w14:textId="77777777" w:rsidR="00193ACD" w:rsidRDefault="00967BBC">
            <w:pPr>
              <w:pStyle w:val="TableParagraph"/>
              <w:spacing w:before="68"/>
              <w:ind w:left="537"/>
              <w:rPr>
                <w:b/>
                <w:sz w:val="18"/>
              </w:rPr>
            </w:pPr>
            <w:r>
              <w:rPr>
                <w:b/>
                <w:spacing w:val="-2"/>
                <w:sz w:val="18"/>
              </w:rPr>
              <w:t>Description</w:t>
            </w:r>
          </w:p>
        </w:tc>
        <w:tc>
          <w:tcPr>
            <w:tcW w:w="1349" w:type="dxa"/>
          </w:tcPr>
          <w:p w14:paraId="3FA97FAD" w14:textId="77777777" w:rsidR="00193ACD" w:rsidRDefault="00967BBC">
            <w:pPr>
              <w:pStyle w:val="TableParagraph"/>
              <w:spacing w:before="68"/>
              <w:ind w:right="286"/>
              <w:jc w:val="right"/>
              <w:rPr>
                <w:b/>
                <w:sz w:val="18"/>
              </w:rPr>
            </w:pPr>
            <w:r>
              <w:rPr>
                <w:b/>
                <w:spacing w:val="-2"/>
                <w:sz w:val="18"/>
              </w:rPr>
              <w:t>Location</w:t>
            </w:r>
          </w:p>
        </w:tc>
        <w:tc>
          <w:tcPr>
            <w:tcW w:w="2972" w:type="dxa"/>
          </w:tcPr>
          <w:p w14:paraId="6493E989" w14:textId="77777777" w:rsidR="00193ACD" w:rsidRDefault="00967BBC">
            <w:pPr>
              <w:pStyle w:val="TableParagraph"/>
              <w:spacing w:before="68"/>
              <w:ind w:left="29" w:right="24"/>
              <w:jc w:val="center"/>
              <w:rPr>
                <w:b/>
                <w:sz w:val="18"/>
              </w:rPr>
            </w:pPr>
            <w:r>
              <w:rPr>
                <w:b/>
                <w:spacing w:val="-2"/>
                <w:sz w:val="18"/>
              </w:rPr>
              <w:t>Function</w:t>
            </w:r>
          </w:p>
        </w:tc>
        <w:tc>
          <w:tcPr>
            <w:tcW w:w="1709" w:type="dxa"/>
          </w:tcPr>
          <w:p w14:paraId="197316DF" w14:textId="77777777" w:rsidR="00193ACD" w:rsidRDefault="00967BBC">
            <w:pPr>
              <w:pStyle w:val="TableParagraph"/>
              <w:spacing w:before="68"/>
              <w:ind w:left="208"/>
              <w:rPr>
                <w:b/>
                <w:sz w:val="18"/>
              </w:rPr>
            </w:pPr>
            <w:r>
              <w:rPr>
                <w:b/>
                <w:sz w:val="18"/>
              </w:rPr>
              <w:t>Visual/</w:t>
            </w:r>
            <w:r>
              <w:rPr>
                <w:b/>
                <w:spacing w:val="-4"/>
                <w:sz w:val="18"/>
              </w:rPr>
              <w:t xml:space="preserve"> </w:t>
            </w:r>
            <w:r>
              <w:rPr>
                <w:b/>
                <w:spacing w:val="-2"/>
                <w:sz w:val="18"/>
              </w:rPr>
              <w:t>Audible</w:t>
            </w:r>
          </w:p>
        </w:tc>
      </w:tr>
      <w:tr w:rsidR="00193ACD" w14:paraId="66F51F41" w14:textId="77777777">
        <w:trPr>
          <w:trHeight w:val="611"/>
        </w:trPr>
        <w:tc>
          <w:tcPr>
            <w:tcW w:w="1260" w:type="dxa"/>
          </w:tcPr>
          <w:p w14:paraId="3119ABA2" w14:textId="77777777" w:rsidR="00193ACD" w:rsidRDefault="00967BBC">
            <w:pPr>
              <w:pStyle w:val="TableParagraph"/>
              <w:spacing w:before="97"/>
              <w:ind w:left="57" w:right="81"/>
              <w:rPr>
                <w:sz w:val="18"/>
              </w:rPr>
            </w:pPr>
            <w:r>
              <w:rPr>
                <w:spacing w:val="-2"/>
                <w:sz w:val="18"/>
              </w:rPr>
              <w:t>Master</w:t>
            </w:r>
            <w:r>
              <w:rPr>
                <w:spacing w:val="-12"/>
                <w:sz w:val="18"/>
              </w:rPr>
              <w:t xml:space="preserve"> </w:t>
            </w:r>
            <w:r>
              <w:rPr>
                <w:spacing w:val="-2"/>
                <w:sz w:val="18"/>
              </w:rPr>
              <w:t>run switch</w:t>
            </w:r>
          </w:p>
        </w:tc>
        <w:tc>
          <w:tcPr>
            <w:tcW w:w="2072" w:type="dxa"/>
          </w:tcPr>
          <w:p w14:paraId="40DA38CC" w14:textId="77777777" w:rsidR="00193ACD" w:rsidRDefault="00967BBC">
            <w:pPr>
              <w:pStyle w:val="TableParagraph"/>
              <w:spacing w:before="97"/>
              <w:ind w:left="57"/>
              <w:rPr>
                <w:sz w:val="18"/>
              </w:rPr>
            </w:pPr>
            <w:r>
              <w:rPr>
                <w:spacing w:val="-2"/>
                <w:sz w:val="18"/>
              </w:rPr>
              <w:t>Rotary,</w:t>
            </w:r>
            <w:r>
              <w:rPr>
                <w:spacing w:val="-12"/>
                <w:sz w:val="18"/>
              </w:rPr>
              <w:t xml:space="preserve"> </w:t>
            </w:r>
            <w:r>
              <w:rPr>
                <w:spacing w:val="-2"/>
                <w:sz w:val="18"/>
              </w:rPr>
              <w:t>four-position detent</w:t>
            </w:r>
          </w:p>
        </w:tc>
        <w:tc>
          <w:tcPr>
            <w:tcW w:w="1349" w:type="dxa"/>
          </w:tcPr>
          <w:p w14:paraId="0EC1C6E0" w14:textId="77777777" w:rsidR="00193ACD" w:rsidRDefault="00967BBC">
            <w:pPr>
              <w:pStyle w:val="TableParagraph"/>
              <w:spacing w:before="203"/>
              <w:ind w:right="246"/>
              <w:jc w:val="right"/>
              <w:rPr>
                <w:sz w:val="18"/>
              </w:rPr>
            </w:pPr>
            <w:r>
              <w:rPr>
                <w:sz w:val="18"/>
              </w:rPr>
              <w:t>Side</w:t>
            </w:r>
            <w:r>
              <w:rPr>
                <w:spacing w:val="-5"/>
                <w:sz w:val="18"/>
              </w:rPr>
              <w:t xml:space="preserve"> </w:t>
            </w:r>
            <w:r>
              <w:rPr>
                <w:spacing w:val="-2"/>
                <w:sz w:val="18"/>
              </w:rPr>
              <w:t>console</w:t>
            </w:r>
          </w:p>
        </w:tc>
        <w:tc>
          <w:tcPr>
            <w:tcW w:w="2972" w:type="dxa"/>
          </w:tcPr>
          <w:p w14:paraId="3AF72DE8" w14:textId="77777777" w:rsidR="00193ACD" w:rsidRDefault="00967BBC">
            <w:pPr>
              <w:pStyle w:val="TableParagraph"/>
              <w:spacing w:before="97"/>
              <w:ind w:left="57"/>
              <w:rPr>
                <w:sz w:val="18"/>
              </w:rPr>
            </w:pPr>
            <w:r>
              <w:rPr>
                <w:sz w:val="18"/>
              </w:rPr>
              <w:t>Master</w:t>
            </w:r>
            <w:r>
              <w:rPr>
                <w:spacing w:val="-13"/>
                <w:sz w:val="18"/>
              </w:rPr>
              <w:t xml:space="preserve"> </w:t>
            </w:r>
            <w:r>
              <w:rPr>
                <w:sz w:val="18"/>
              </w:rPr>
              <w:t>control</w:t>
            </w:r>
            <w:r>
              <w:rPr>
                <w:spacing w:val="-12"/>
                <w:sz w:val="18"/>
              </w:rPr>
              <w:t xml:space="preserve"> </w:t>
            </w:r>
            <w:r>
              <w:rPr>
                <w:sz w:val="18"/>
              </w:rPr>
              <w:t>for</w:t>
            </w:r>
            <w:r>
              <w:rPr>
                <w:spacing w:val="-13"/>
                <w:sz w:val="18"/>
              </w:rPr>
              <w:t xml:space="preserve"> </w:t>
            </w:r>
            <w:r>
              <w:rPr>
                <w:sz w:val="18"/>
              </w:rPr>
              <w:t>bus,</w:t>
            </w:r>
            <w:r>
              <w:rPr>
                <w:spacing w:val="-12"/>
                <w:sz w:val="18"/>
              </w:rPr>
              <w:t xml:space="preserve"> </w:t>
            </w:r>
            <w:r>
              <w:rPr>
                <w:sz w:val="18"/>
              </w:rPr>
              <w:t>off,</w:t>
            </w:r>
            <w:r>
              <w:rPr>
                <w:spacing w:val="-12"/>
                <w:sz w:val="18"/>
              </w:rPr>
              <w:t xml:space="preserve"> </w:t>
            </w:r>
            <w:r>
              <w:rPr>
                <w:sz w:val="18"/>
              </w:rPr>
              <w:t>day</w:t>
            </w:r>
            <w:r>
              <w:rPr>
                <w:spacing w:val="-13"/>
                <w:sz w:val="18"/>
              </w:rPr>
              <w:t xml:space="preserve"> </w:t>
            </w:r>
            <w:r>
              <w:rPr>
                <w:sz w:val="18"/>
              </w:rPr>
              <w:t>run, night run and clearance ID lights</w:t>
            </w:r>
          </w:p>
        </w:tc>
        <w:tc>
          <w:tcPr>
            <w:tcW w:w="1709" w:type="dxa"/>
          </w:tcPr>
          <w:p w14:paraId="37A8EF67" w14:textId="77777777" w:rsidR="00193ACD" w:rsidRDefault="00193ACD">
            <w:pPr>
              <w:pStyle w:val="TableParagraph"/>
              <w:rPr>
                <w:rFonts w:ascii="Times New Roman"/>
                <w:sz w:val="20"/>
              </w:rPr>
            </w:pPr>
          </w:p>
        </w:tc>
      </w:tr>
      <w:tr w:rsidR="00193ACD" w14:paraId="624070DE" w14:textId="77777777">
        <w:trPr>
          <w:trHeight w:val="614"/>
        </w:trPr>
        <w:tc>
          <w:tcPr>
            <w:tcW w:w="1260" w:type="dxa"/>
          </w:tcPr>
          <w:p w14:paraId="64BCDC79" w14:textId="77777777" w:rsidR="00193ACD" w:rsidRDefault="00967BBC">
            <w:pPr>
              <w:pStyle w:val="TableParagraph"/>
              <w:spacing w:before="100"/>
              <w:ind w:left="57" w:right="81"/>
              <w:rPr>
                <w:sz w:val="18"/>
              </w:rPr>
            </w:pPr>
            <w:r>
              <w:rPr>
                <w:spacing w:val="-2"/>
                <w:sz w:val="18"/>
              </w:rPr>
              <w:t>Engine</w:t>
            </w:r>
            <w:r>
              <w:rPr>
                <w:spacing w:val="-16"/>
                <w:sz w:val="18"/>
              </w:rPr>
              <w:t xml:space="preserve"> </w:t>
            </w:r>
            <w:r>
              <w:rPr>
                <w:spacing w:val="-2"/>
                <w:sz w:val="18"/>
              </w:rPr>
              <w:t>start, front</w:t>
            </w:r>
          </w:p>
        </w:tc>
        <w:tc>
          <w:tcPr>
            <w:tcW w:w="2072" w:type="dxa"/>
          </w:tcPr>
          <w:p w14:paraId="3C630252" w14:textId="77777777" w:rsidR="00193ACD" w:rsidRDefault="00967BBC">
            <w:pPr>
              <w:pStyle w:val="TableParagraph"/>
              <w:spacing w:before="100"/>
              <w:ind w:left="57"/>
              <w:rPr>
                <w:sz w:val="18"/>
              </w:rPr>
            </w:pPr>
            <w:r>
              <w:rPr>
                <w:spacing w:val="-2"/>
                <w:sz w:val="18"/>
              </w:rPr>
              <w:t>Approved</w:t>
            </w:r>
            <w:r>
              <w:rPr>
                <w:spacing w:val="-13"/>
                <w:sz w:val="18"/>
              </w:rPr>
              <w:t xml:space="preserve"> </w:t>
            </w:r>
            <w:r>
              <w:rPr>
                <w:spacing w:val="-2"/>
                <w:sz w:val="18"/>
              </w:rPr>
              <w:t>momentary switch</w:t>
            </w:r>
          </w:p>
        </w:tc>
        <w:tc>
          <w:tcPr>
            <w:tcW w:w="1349" w:type="dxa"/>
          </w:tcPr>
          <w:p w14:paraId="3D5CE100" w14:textId="77777777" w:rsidR="00193ACD" w:rsidRDefault="00967BBC">
            <w:pPr>
              <w:pStyle w:val="TableParagraph"/>
              <w:spacing w:before="203"/>
              <w:ind w:right="246"/>
              <w:jc w:val="right"/>
              <w:rPr>
                <w:sz w:val="18"/>
              </w:rPr>
            </w:pPr>
            <w:r>
              <w:rPr>
                <w:sz w:val="18"/>
              </w:rPr>
              <w:t>Side</w:t>
            </w:r>
            <w:r>
              <w:rPr>
                <w:spacing w:val="-5"/>
                <w:sz w:val="18"/>
              </w:rPr>
              <w:t xml:space="preserve"> </w:t>
            </w:r>
            <w:r>
              <w:rPr>
                <w:spacing w:val="-2"/>
                <w:sz w:val="18"/>
              </w:rPr>
              <w:t>console</w:t>
            </w:r>
          </w:p>
        </w:tc>
        <w:tc>
          <w:tcPr>
            <w:tcW w:w="2972" w:type="dxa"/>
          </w:tcPr>
          <w:p w14:paraId="2F309558" w14:textId="77777777" w:rsidR="00193ACD" w:rsidRDefault="00967BBC">
            <w:pPr>
              <w:pStyle w:val="TableParagraph"/>
              <w:spacing w:before="203"/>
              <w:ind w:left="57"/>
              <w:rPr>
                <w:sz w:val="18"/>
              </w:rPr>
            </w:pPr>
            <w:r>
              <w:rPr>
                <w:sz w:val="18"/>
              </w:rPr>
              <w:t>Activates</w:t>
            </w:r>
            <w:r>
              <w:rPr>
                <w:spacing w:val="-8"/>
                <w:sz w:val="18"/>
              </w:rPr>
              <w:t xml:space="preserve"> </w:t>
            </w:r>
            <w:r>
              <w:rPr>
                <w:sz w:val="18"/>
              </w:rPr>
              <w:t>engine</w:t>
            </w:r>
            <w:r>
              <w:rPr>
                <w:spacing w:val="-5"/>
                <w:sz w:val="18"/>
              </w:rPr>
              <w:t xml:space="preserve"> </w:t>
            </w:r>
            <w:r>
              <w:rPr>
                <w:sz w:val="18"/>
              </w:rPr>
              <w:t>starter</w:t>
            </w:r>
            <w:r>
              <w:rPr>
                <w:spacing w:val="-10"/>
                <w:sz w:val="18"/>
              </w:rPr>
              <w:t xml:space="preserve"> </w:t>
            </w:r>
            <w:r>
              <w:rPr>
                <w:spacing w:val="-4"/>
                <w:sz w:val="18"/>
              </w:rPr>
              <w:t>motor</w:t>
            </w:r>
          </w:p>
        </w:tc>
        <w:tc>
          <w:tcPr>
            <w:tcW w:w="1709" w:type="dxa"/>
          </w:tcPr>
          <w:p w14:paraId="75DE0A5C" w14:textId="77777777" w:rsidR="00193ACD" w:rsidRDefault="00193ACD">
            <w:pPr>
              <w:pStyle w:val="TableParagraph"/>
              <w:rPr>
                <w:rFonts w:ascii="Times New Roman"/>
                <w:sz w:val="20"/>
              </w:rPr>
            </w:pPr>
          </w:p>
        </w:tc>
      </w:tr>
      <w:tr w:rsidR="00193ACD" w14:paraId="75C25896" w14:textId="77777777">
        <w:trPr>
          <w:trHeight w:val="609"/>
        </w:trPr>
        <w:tc>
          <w:tcPr>
            <w:tcW w:w="1260" w:type="dxa"/>
          </w:tcPr>
          <w:p w14:paraId="5D36E1D1" w14:textId="77777777" w:rsidR="00193ACD" w:rsidRDefault="00967BBC">
            <w:pPr>
              <w:pStyle w:val="TableParagraph"/>
              <w:spacing w:before="95"/>
              <w:ind w:left="57" w:right="81"/>
              <w:rPr>
                <w:sz w:val="18"/>
              </w:rPr>
            </w:pPr>
            <w:r>
              <w:rPr>
                <w:spacing w:val="-2"/>
                <w:sz w:val="18"/>
              </w:rPr>
              <w:t>Engine</w:t>
            </w:r>
            <w:r>
              <w:rPr>
                <w:spacing w:val="-16"/>
                <w:sz w:val="18"/>
              </w:rPr>
              <w:t xml:space="preserve"> </w:t>
            </w:r>
            <w:r>
              <w:rPr>
                <w:spacing w:val="-2"/>
                <w:sz w:val="18"/>
              </w:rPr>
              <w:t xml:space="preserve">start, </w:t>
            </w:r>
            <w:r>
              <w:rPr>
                <w:spacing w:val="-4"/>
                <w:sz w:val="18"/>
              </w:rPr>
              <w:t>rear</w:t>
            </w:r>
          </w:p>
        </w:tc>
        <w:tc>
          <w:tcPr>
            <w:tcW w:w="2072" w:type="dxa"/>
          </w:tcPr>
          <w:p w14:paraId="1D8201B8" w14:textId="77777777" w:rsidR="00193ACD" w:rsidRDefault="00967BBC">
            <w:pPr>
              <w:pStyle w:val="TableParagraph"/>
              <w:spacing w:before="95"/>
              <w:ind w:left="57"/>
              <w:rPr>
                <w:sz w:val="18"/>
              </w:rPr>
            </w:pPr>
            <w:r>
              <w:rPr>
                <w:spacing w:val="-2"/>
                <w:sz w:val="18"/>
              </w:rPr>
              <w:t>Approved</w:t>
            </w:r>
            <w:r>
              <w:rPr>
                <w:spacing w:val="-13"/>
                <w:sz w:val="18"/>
              </w:rPr>
              <w:t xml:space="preserve"> </w:t>
            </w:r>
            <w:r>
              <w:rPr>
                <w:spacing w:val="-2"/>
                <w:sz w:val="18"/>
              </w:rPr>
              <w:t>momentary switch</w:t>
            </w:r>
          </w:p>
        </w:tc>
        <w:tc>
          <w:tcPr>
            <w:tcW w:w="1349" w:type="dxa"/>
          </w:tcPr>
          <w:p w14:paraId="1F88ADD0" w14:textId="77777777" w:rsidR="00193ACD" w:rsidRDefault="00967BBC">
            <w:pPr>
              <w:pStyle w:val="TableParagraph"/>
              <w:spacing w:before="95"/>
              <w:ind w:left="57"/>
              <w:rPr>
                <w:sz w:val="18"/>
              </w:rPr>
            </w:pPr>
            <w:r>
              <w:rPr>
                <w:spacing w:val="-2"/>
                <w:sz w:val="18"/>
              </w:rPr>
              <w:t xml:space="preserve">Engine </w:t>
            </w:r>
            <w:r>
              <w:rPr>
                <w:spacing w:val="-4"/>
                <w:sz w:val="18"/>
              </w:rPr>
              <w:t>compartment</w:t>
            </w:r>
          </w:p>
        </w:tc>
        <w:tc>
          <w:tcPr>
            <w:tcW w:w="2972" w:type="dxa"/>
          </w:tcPr>
          <w:p w14:paraId="5980C05B" w14:textId="77777777" w:rsidR="00193ACD" w:rsidRDefault="00967BBC">
            <w:pPr>
              <w:pStyle w:val="TableParagraph"/>
              <w:spacing w:before="200"/>
              <w:ind w:left="57"/>
              <w:rPr>
                <w:sz w:val="18"/>
              </w:rPr>
            </w:pPr>
            <w:r>
              <w:rPr>
                <w:sz w:val="18"/>
              </w:rPr>
              <w:t>Activates</w:t>
            </w:r>
            <w:r>
              <w:rPr>
                <w:spacing w:val="-8"/>
                <w:sz w:val="18"/>
              </w:rPr>
              <w:t xml:space="preserve"> </w:t>
            </w:r>
            <w:r>
              <w:rPr>
                <w:sz w:val="18"/>
              </w:rPr>
              <w:t>engine</w:t>
            </w:r>
            <w:r>
              <w:rPr>
                <w:spacing w:val="-5"/>
                <w:sz w:val="18"/>
              </w:rPr>
              <w:t xml:space="preserve"> </w:t>
            </w:r>
            <w:r>
              <w:rPr>
                <w:sz w:val="18"/>
              </w:rPr>
              <w:t>starter</w:t>
            </w:r>
            <w:r>
              <w:rPr>
                <w:spacing w:val="-10"/>
                <w:sz w:val="18"/>
              </w:rPr>
              <w:t xml:space="preserve"> </w:t>
            </w:r>
            <w:r>
              <w:rPr>
                <w:spacing w:val="-4"/>
                <w:sz w:val="18"/>
              </w:rPr>
              <w:t>motor</w:t>
            </w:r>
          </w:p>
        </w:tc>
        <w:tc>
          <w:tcPr>
            <w:tcW w:w="1709" w:type="dxa"/>
          </w:tcPr>
          <w:p w14:paraId="3B603AF3" w14:textId="77777777" w:rsidR="00193ACD" w:rsidRDefault="00193ACD">
            <w:pPr>
              <w:pStyle w:val="TableParagraph"/>
              <w:rPr>
                <w:rFonts w:ascii="Times New Roman"/>
                <w:sz w:val="20"/>
              </w:rPr>
            </w:pPr>
          </w:p>
        </w:tc>
      </w:tr>
      <w:tr w:rsidR="00193ACD" w14:paraId="4DE00D3C" w14:textId="77777777">
        <w:trPr>
          <w:trHeight w:val="679"/>
        </w:trPr>
        <w:tc>
          <w:tcPr>
            <w:tcW w:w="1260" w:type="dxa"/>
          </w:tcPr>
          <w:p w14:paraId="3BCD6A4E" w14:textId="77777777" w:rsidR="00193ACD" w:rsidRDefault="00967BBC">
            <w:pPr>
              <w:pStyle w:val="TableParagraph"/>
              <w:spacing w:before="133"/>
              <w:ind w:left="57" w:right="81"/>
              <w:rPr>
                <w:sz w:val="18"/>
              </w:rPr>
            </w:pPr>
            <w:r>
              <w:rPr>
                <w:spacing w:val="-2"/>
                <w:sz w:val="18"/>
              </w:rPr>
              <w:t>Engine</w:t>
            </w:r>
            <w:r>
              <w:rPr>
                <w:spacing w:val="-15"/>
                <w:sz w:val="18"/>
              </w:rPr>
              <w:t xml:space="preserve"> </w:t>
            </w:r>
            <w:r>
              <w:rPr>
                <w:spacing w:val="-2"/>
                <w:sz w:val="18"/>
              </w:rPr>
              <w:t xml:space="preserve">run, </w:t>
            </w:r>
            <w:r>
              <w:rPr>
                <w:spacing w:val="-4"/>
                <w:sz w:val="18"/>
              </w:rPr>
              <w:t>rear</w:t>
            </w:r>
          </w:p>
        </w:tc>
        <w:tc>
          <w:tcPr>
            <w:tcW w:w="2072" w:type="dxa"/>
          </w:tcPr>
          <w:p w14:paraId="5273F6E5" w14:textId="77777777" w:rsidR="00193ACD" w:rsidRDefault="00967BBC">
            <w:pPr>
              <w:pStyle w:val="TableParagraph"/>
              <w:spacing w:before="133"/>
              <w:ind w:left="57"/>
              <w:rPr>
                <w:sz w:val="18"/>
              </w:rPr>
            </w:pPr>
            <w:r>
              <w:rPr>
                <w:spacing w:val="-2"/>
                <w:sz w:val="18"/>
              </w:rPr>
              <w:t>Three-position</w:t>
            </w:r>
            <w:r>
              <w:rPr>
                <w:spacing w:val="-11"/>
                <w:sz w:val="18"/>
              </w:rPr>
              <w:t xml:space="preserve"> </w:t>
            </w:r>
            <w:r>
              <w:rPr>
                <w:spacing w:val="-2"/>
                <w:sz w:val="18"/>
              </w:rPr>
              <w:t>toggle switch</w:t>
            </w:r>
          </w:p>
        </w:tc>
        <w:tc>
          <w:tcPr>
            <w:tcW w:w="1349" w:type="dxa"/>
          </w:tcPr>
          <w:p w14:paraId="45D390BF" w14:textId="77777777" w:rsidR="00193ACD" w:rsidRDefault="00967BBC">
            <w:pPr>
              <w:pStyle w:val="TableParagraph"/>
              <w:spacing w:before="133"/>
              <w:ind w:left="57"/>
              <w:rPr>
                <w:sz w:val="18"/>
              </w:rPr>
            </w:pPr>
            <w:r>
              <w:rPr>
                <w:spacing w:val="-2"/>
                <w:sz w:val="18"/>
              </w:rPr>
              <w:t xml:space="preserve">Engine </w:t>
            </w:r>
            <w:r>
              <w:rPr>
                <w:spacing w:val="-4"/>
                <w:sz w:val="18"/>
              </w:rPr>
              <w:t>compartment</w:t>
            </w:r>
          </w:p>
        </w:tc>
        <w:tc>
          <w:tcPr>
            <w:tcW w:w="2972" w:type="dxa"/>
          </w:tcPr>
          <w:p w14:paraId="6064DC42" w14:textId="77777777" w:rsidR="00193ACD" w:rsidRDefault="00967BBC">
            <w:pPr>
              <w:pStyle w:val="TableParagraph"/>
              <w:spacing w:before="30"/>
              <w:ind w:left="57" w:right="178"/>
              <w:rPr>
                <w:sz w:val="18"/>
              </w:rPr>
            </w:pPr>
            <w:r>
              <w:rPr>
                <w:sz w:val="18"/>
              </w:rPr>
              <w:t>Permits running engine from rear start,</w:t>
            </w:r>
            <w:r>
              <w:rPr>
                <w:spacing w:val="-13"/>
                <w:sz w:val="18"/>
              </w:rPr>
              <w:t xml:space="preserve"> </w:t>
            </w:r>
            <w:r>
              <w:rPr>
                <w:sz w:val="18"/>
              </w:rPr>
              <w:t>normal</w:t>
            </w:r>
            <w:r>
              <w:rPr>
                <w:spacing w:val="-12"/>
                <w:sz w:val="18"/>
              </w:rPr>
              <w:t xml:space="preserve"> </w:t>
            </w:r>
            <w:r>
              <w:rPr>
                <w:sz w:val="18"/>
              </w:rPr>
              <w:t>front</w:t>
            </w:r>
            <w:r>
              <w:rPr>
                <w:spacing w:val="-13"/>
                <w:sz w:val="18"/>
              </w:rPr>
              <w:t xml:space="preserve"> </w:t>
            </w:r>
            <w:r>
              <w:rPr>
                <w:sz w:val="18"/>
              </w:rPr>
              <w:t>run</w:t>
            </w:r>
            <w:r>
              <w:rPr>
                <w:spacing w:val="-12"/>
                <w:sz w:val="18"/>
              </w:rPr>
              <w:t xml:space="preserve"> </w:t>
            </w:r>
            <w:r>
              <w:rPr>
                <w:sz w:val="18"/>
              </w:rPr>
              <w:t>position</w:t>
            </w:r>
            <w:r>
              <w:rPr>
                <w:spacing w:val="-13"/>
                <w:sz w:val="18"/>
              </w:rPr>
              <w:t xml:space="preserve"> </w:t>
            </w:r>
            <w:r>
              <w:rPr>
                <w:sz w:val="18"/>
              </w:rPr>
              <w:t xml:space="preserve">and </w:t>
            </w:r>
            <w:r>
              <w:rPr>
                <w:spacing w:val="-4"/>
                <w:sz w:val="18"/>
              </w:rPr>
              <w:t>off</w:t>
            </w:r>
          </w:p>
        </w:tc>
        <w:tc>
          <w:tcPr>
            <w:tcW w:w="1709" w:type="dxa"/>
          </w:tcPr>
          <w:p w14:paraId="1862A6E5" w14:textId="77777777" w:rsidR="00193ACD" w:rsidRDefault="00193ACD">
            <w:pPr>
              <w:pStyle w:val="TableParagraph"/>
              <w:spacing w:before="29"/>
              <w:rPr>
                <w:sz w:val="18"/>
              </w:rPr>
            </w:pPr>
          </w:p>
          <w:p w14:paraId="1BA96DA5" w14:textId="77777777" w:rsidR="00193ACD" w:rsidRDefault="00967BBC">
            <w:pPr>
              <w:pStyle w:val="TableParagraph"/>
              <w:ind w:left="57"/>
              <w:rPr>
                <w:sz w:val="18"/>
              </w:rPr>
            </w:pPr>
            <w:r>
              <w:rPr>
                <w:sz w:val="18"/>
              </w:rPr>
              <w:t>Amber</w:t>
            </w:r>
            <w:r>
              <w:rPr>
                <w:spacing w:val="-3"/>
                <w:sz w:val="18"/>
              </w:rPr>
              <w:t xml:space="preserve"> </w:t>
            </w:r>
            <w:r>
              <w:rPr>
                <w:spacing w:val="-2"/>
                <w:sz w:val="18"/>
              </w:rPr>
              <w:t>light</w:t>
            </w:r>
          </w:p>
        </w:tc>
      </w:tr>
      <w:tr w:rsidR="00193ACD" w14:paraId="142850A5" w14:textId="77777777">
        <w:trPr>
          <w:trHeight w:val="614"/>
        </w:trPr>
        <w:tc>
          <w:tcPr>
            <w:tcW w:w="1260" w:type="dxa"/>
          </w:tcPr>
          <w:p w14:paraId="27689CC7" w14:textId="77777777" w:rsidR="00193ACD" w:rsidRDefault="00967BBC">
            <w:pPr>
              <w:pStyle w:val="TableParagraph"/>
              <w:spacing w:before="203"/>
              <w:ind w:left="4" w:right="33"/>
              <w:jc w:val="center"/>
              <w:rPr>
                <w:sz w:val="18"/>
              </w:rPr>
            </w:pPr>
            <w:r>
              <w:rPr>
                <w:sz w:val="18"/>
              </w:rPr>
              <w:t>Drive</w:t>
            </w:r>
            <w:r>
              <w:rPr>
                <w:spacing w:val="-8"/>
                <w:sz w:val="18"/>
              </w:rPr>
              <w:t xml:space="preserve"> </w:t>
            </w:r>
            <w:r>
              <w:rPr>
                <w:spacing w:val="-2"/>
                <w:sz w:val="18"/>
              </w:rPr>
              <w:t>selector</w:t>
            </w:r>
          </w:p>
        </w:tc>
        <w:tc>
          <w:tcPr>
            <w:tcW w:w="2072" w:type="dxa"/>
          </w:tcPr>
          <w:p w14:paraId="735339EF" w14:textId="77777777" w:rsidR="00193ACD" w:rsidRDefault="00967BBC">
            <w:pPr>
              <w:pStyle w:val="TableParagraph"/>
              <w:spacing w:before="203"/>
              <w:ind w:left="57"/>
              <w:rPr>
                <w:sz w:val="18"/>
              </w:rPr>
            </w:pPr>
            <w:r>
              <w:rPr>
                <w:sz w:val="18"/>
              </w:rPr>
              <w:t>Touch</w:t>
            </w:r>
            <w:r>
              <w:rPr>
                <w:spacing w:val="-3"/>
                <w:sz w:val="18"/>
              </w:rPr>
              <w:t xml:space="preserve"> </w:t>
            </w:r>
            <w:r>
              <w:rPr>
                <w:sz w:val="18"/>
              </w:rPr>
              <w:t>panel</w:t>
            </w:r>
            <w:r>
              <w:rPr>
                <w:spacing w:val="-4"/>
                <w:sz w:val="18"/>
              </w:rPr>
              <w:t xml:space="preserve"> </w:t>
            </w:r>
            <w:r>
              <w:rPr>
                <w:spacing w:val="-2"/>
                <w:sz w:val="18"/>
              </w:rPr>
              <w:t>switch</w:t>
            </w:r>
          </w:p>
        </w:tc>
        <w:tc>
          <w:tcPr>
            <w:tcW w:w="1349" w:type="dxa"/>
          </w:tcPr>
          <w:p w14:paraId="5AE27624" w14:textId="77777777" w:rsidR="00193ACD" w:rsidRDefault="00967BBC">
            <w:pPr>
              <w:pStyle w:val="TableParagraph"/>
              <w:spacing w:before="203"/>
              <w:ind w:right="246"/>
              <w:jc w:val="right"/>
              <w:rPr>
                <w:sz w:val="18"/>
              </w:rPr>
            </w:pPr>
            <w:r>
              <w:rPr>
                <w:sz w:val="18"/>
              </w:rPr>
              <w:t>Side</w:t>
            </w:r>
            <w:r>
              <w:rPr>
                <w:spacing w:val="-5"/>
                <w:sz w:val="18"/>
              </w:rPr>
              <w:t xml:space="preserve"> </w:t>
            </w:r>
            <w:r>
              <w:rPr>
                <w:spacing w:val="-2"/>
                <w:sz w:val="18"/>
              </w:rPr>
              <w:t>console</w:t>
            </w:r>
          </w:p>
        </w:tc>
        <w:tc>
          <w:tcPr>
            <w:tcW w:w="2972" w:type="dxa"/>
          </w:tcPr>
          <w:p w14:paraId="3CDB27B5" w14:textId="77777777" w:rsidR="00193ACD" w:rsidRDefault="00967BBC">
            <w:pPr>
              <w:pStyle w:val="TableParagraph"/>
              <w:spacing w:before="100"/>
              <w:ind w:left="57"/>
              <w:rPr>
                <w:sz w:val="18"/>
              </w:rPr>
            </w:pPr>
            <w:r>
              <w:rPr>
                <w:spacing w:val="-2"/>
                <w:sz w:val="18"/>
              </w:rPr>
              <w:t>Provides</w:t>
            </w:r>
            <w:r>
              <w:rPr>
                <w:spacing w:val="-5"/>
                <w:sz w:val="18"/>
              </w:rPr>
              <w:t xml:space="preserve"> </w:t>
            </w:r>
            <w:r>
              <w:rPr>
                <w:spacing w:val="-2"/>
                <w:sz w:val="18"/>
              </w:rPr>
              <w:t>selection</w:t>
            </w:r>
            <w:r>
              <w:rPr>
                <w:spacing w:val="-3"/>
                <w:sz w:val="18"/>
              </w:rPr>
              <w:t xml:space="preserve"> </w:t>
            </w:r>
            <w:r>
              <w:rPr>
                <w:spacing w:val="-2"/>
                <w:sz w:val="18"/>
              </w:rPr>
              <w:t>of</w:t>
            </w:r>
            <w:r>
              <w:rPr>
                <w:spacing w:val="-7"/>
                <w:sz w:val="18"/>
              </w:rPr>
              <w:t xml:space="preserve"> </w:t>
            </w:r>
            <w:r>
              <w:rPr>
                <w:spacing w:val="-2"/>
                <w:sz w:val="18"/>
              </w:rPr>
              <w:t xml:space="preserve">propulsion: </w:t>
            </w:r>
            <w:r>
              <w:rPr>
                <w:sz w:val="18"/>
              </w:rPr>
              <w:t xml:space="preserve">forward, </w:t>
            </w:r>
            <w:proofErr w:type="gramStart"/>
            <w:r>
              <w:rPr>
                <w:sz w:val="18"/>
              </w:rPr>
              <w:t>reverse</w:t>
            </w:r>
            <w:proofErr w:type="gramEnd"/>
            <w:r>
              <w:rPr>
                <w:sz w:val="18"/>
              </w:rPr>
              <w:t xml:space="preserve"> and neutral</w:t>
            </w:r>
          </w:p>
        </w:tc>
        <w:tc>
          <w:tcPr>
            <w:tcW w:w="1709" w:type="dxa"/>
          </w:tcPr>
          <w:p w14:paraId="3E8F226C" w14:textId="77777777" w:rsidR="00193ACD" w:rsidRDefault="00967BBC">
            <w:pPr>
              <w:pStyle w:val="TableParagraph"/>
              <w:spacing w:before="203"/>
              <w:ind w:left="57"/>
              <w:rPr>
                <w:sz w:val="18"/>
              </w:rPr>
            </w:pPr>
            <w:r>
              <w:rPr>
                <w:sz w:val="18"/>
              </w:rPr>
              <w:t>Gear</w:t>
            </w:r>
            <w:r>
              <w:rPr>
                <w:spacing w:val="-1"/>
                <w:sz w:val="18"/>
              </w:rPr>
              <w:t xml:space="preserve"> </w:t>
            </w:r>
            <w:r>
              <w:rPr>
                <w:spacing w:val="-2"/>
                <w:sz w:val="18"/>
              </w:rPr>
              <w:t>selection</w:t>
            </w:r>
          </w:p>
        </w:tc>
      </w:tr>
    </w:tbl>
    <w:p w14:paraId="69AA8163" w14:textId="77777777" w:rsidR="00193ACD" w:rsidRDefault="00193ACD">
      <w:pPr>
        <w:rPr>
          <w:sz w:val="18"/>
        </w:rPr>
        <w:sectPr w:rsidR="00193ACD" w:rsidSect="00920359">
          <w:pgSz w:w="12240" w:h="15840"/>
          <w:pgMar w:top="1560" w:right="0" w:bottom="1280" w:left="1140" w:header="1082" w:footer="1099" w:gutter="0"/>
          <w:cols w:space="720"/>
        </w:sectPr>
      </w:pPr>
    </w:p>
    <w:p w14:paraId="4D329CB0" w14:textId="77777777" w:rsidR="00193ACD" w:rsidRDefault="00193ACD">
      <w:pPr>
        <w:pStyle w:val="BodyText"/>
        <w:ind w:left="0"/>
        <w:rPr>
          <w:rFonts w:ascii="Arial"/>
        </w:rPr>
      </w:pPr>
    </w:p>
    <w:p w14:paraId="29B1F118" w14:textId="77777777" w:rsidR="00193ACD" w:rsidRDefault="00193ACD">
      <w:pPr>
        <w:pStyle w:val="BodyText"/>
        <w:spacing w:before="10"/>
        <w:ind w:left="0"/>
        <w:rPr>
          <w:rFonts w:ascii="Arial"/>
        </w:rPr>
      </w:pPr>
    </w:p>
    <w:p w14:paraId="2A7AE170" w14:textId="77777777" w:rsidR="00193ACD" w:rsidRDefault="00967BBC">
      <w:pPr>
        <w:pStyle w:val="Heading5"/>
        <w:rPr>
          <w:rFonts w:ascii="Arial"/>
        </w:rPr>
      </w:pPr>
      <w:r>
        <w:rPr>
          <w:rFonts w:ascii="Arial"/>
          <w:color w:val="002776"/>
        </w:rPr>
        <w:t>TABLE</w:t>
      </w:r>
      <w:r>
        <w:rPr>
          <w:rFonts w:ascii="Arial"/>
          <w:color w:val="002776"/>
          <w:spacing w:val="-10"/>
        </w:rPr>
        <w:t xml:space="preserve"> 6</w:t>
      </w:r>
    </w:p>
    <w:p w14:paraId="4727569C" w14:textId="77777777" w:rsidR="00193ACD" w:rsidRDefault="00967BBC">
      <w:pPr>
        <w:spacing w:before="1"/>
        <w:ind w:left="2142" w:right="2914"/>
        <w:jc w:val="center"/>
        <w:rPr>
          <w:rFonts w:ascii="Arial"/>
          <w:sz w:val="19"/>
        </w:rPr>
      </w:pPr>
      <w:r>
        <w:rPr>
          <w:rFonts w:ascii="Arial"/>
          <w:sz w:val="19"/>
        </w:rPr>
        <w:t>Transit</w:t>
      </w:r>
      <w:r>
        <w:rPr>
          <w:rFonts w:ascii="Arial"/>
          <w:spacing w:val="-14"/>
          <w:sz w:val="19"/>
        </w:rPr>
        <w:t xml:space="preserve"> </w:t>
      </w:r>
      <w:r>
        <w:rPr>
          <w:rFonts w:ascii="Arial"/>
          <w:sz w:val="19"/>
        </w:rPr>
        <w:t>Bus</w:t>
      </w:r>
      <w:r>
        <w:rPr>
          <w:rFonts w:ascii="Arial"/>
          <w:spacing w:val="-11"/>
          <w:sz w:val="19"/>
        </w:rPr>
        <w:t xml:space="preserve"> </w:t>
      </w:r>
      <w:r>
        <w:rPr>
          <w:rFonts w:ascii="Arial"/>
          <w:sz w:val="19"/>
        </w:rPr>
        <w:t>Instruments</w:t>
      </w:r>
      <w:r>
        <w:rPr>
          <w:rFonts w:ascii="Arial"/>
          <w:spacing w:val="-9"/>
          <w:sz w:val="19"/>
        </w:rPr>
        <w:t xml:space="preserve"> </w:t>
      </w:r>
      <w:r>
        <w:rPr>
          <w:rFonts w:ascii="Arial"/>
          <w:sz w:val="19"/>
        </w:rPr>
        <w:t>and</w:t>
      </w:r>
      <w:r>
        <w:rPr>
          <w:rFonts w:ascii="Arial"/>
          <w:spacing w:val="-14"/>
          <w:sz w:val="19"/>
        </w:rPr>
        <w:t xml:space="preserve"> </w:t>
      </w:r>
      <w:r>
        <w:rPr>
          <w:rFonts w:ascii="Arial"/>
          <w:spacing w:val="-2"/>
          <w:sz w:val="19"/>
        </w:rPr>
        <w:t>Alarms</w:t>
      </w:r>
    </w:p>
    <w:p w14:paraId="4B327F1B" w14:textId="77777777" w:rsidR="00193ACD" w:rsidRDefault="00193ACD">
      <w:pPr>
        <w:pStyle w:val="BodyText"/>
        <w:spacing w:before="2"/>
        <w:ind w:left="0"/>
        <w:rPr>
          <w:rFonts w:ascii="Arial"/>
          <w:sz w:val="13"/>
        </w:rPr>
      </w:pPr>
    </w:p>
    <w:tbl>
      <w:tblPr>
        <w:tblW w:w="0" w:type="auto"/>
        <w:tblInd w:w="4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0"/>
        <w:gridCol w:w="2072"/>
        <w:gridCol w:w="1349"/>
        <w:gridCol w:w="2972"/>
        <w:gridCol w:w="1709"/>
      </w:tblGrid>
      <w:tr w:rsidR="00193ACD" w14:paraId="58289AD5" w14:textId="77777777">
        <w:trPr>
          <w:trHeight w:val="345"/>
        </w:trPr>
        <w:tc>
          <w:tcPr>
            <w:tcW w:w="1260" w:type="dxa"/>
          </w:tcPr>
          <w:p w14:paraId="6B42FFE1" w14:textId="77777777" w:rsidR="00193ACD" w:rsidRDefault="00967BBC">
            <w:pPr>
              <w:pStyle w:val="TableParagraph"/>
              <w:spacing w:before="68"/>
              <w:ind w:left="338"/>
              <w:rPr>
                <w:b/>
                <w:sz w:val="18"/>
              </w:rPr>
            </w:pPr>
            <w:r>
              <w:rPr>
                <w:b/>
                <w:spacing w:val="-2"/>
                <w:sz w:val="18"/>
              </w:rPr>
              <w:t>Device</w:t>
            </w:r>
          </w:p>
        </w:tc>
        <w:tc>
          <w:tcPr>
            <w:tcW w:w="2072" w:type="dxa"/>
          </w:tcPr>
          <w:p w14:paraId="045F491D" w14:textId="77777777" w:rsidR="00193ACD" w:rsidRDefault="00967BBC">
            <w:pPr>
              <w:pStyle w:val="TableParagraph"/>
              <w:spacing w:before="68"/>
              <w:ind w:left="537"/>
              <w:rPr>
                <w:b/>
                <w:sz w:val="18"/>
              </w:rPr>
            </w:pPr>
            <w:r>
              <w:rPr>
                <w:b/>
                <w:spacing w:val="-2"/>
                <w:sz w:val="18"/>
              </w:rPr>
              <w:t>Description</w:t>
            </w:r>
          </w:p>
        </w:tc>
        <w:tc>
          <w:tcPr>
            <w:tcW w:w="1349" w:type="dxa"/>
          </w:tcPr>
          <w:p w14:paraId="56848013" w14:textId="77777777" w:rsidR="00193ACD" w:rsidRDefault="00967BBC">
            <w:pPr>
              <w:pStyle w:val="TableParagraph"/>
              <w:spacing w:before="68"/>
              <w:ind w:left="297"/>
              <w:rPr>
                <w:b/>
                <w:sz w:val="18"/>
              </w:rPr>
            </w:pPr>
            <w:r>
              <w:rPr>
                <w:b/>
                <w:spacing w:val="-2"/>
                <w:sz w:val="18"/>
              </w:rPr>
              <w:t>Location</w:t>
            </w:r>
          </w:p>
        </w:tc>
        <w:tc>
          <w:tcPr>
            <w:tcW w:w="2972" w:type="dxa"/>
          </w:tcPr>
          <w:p w14:paraId="34324EFE" w14:textId="77777777" w:rsidR="00193ACD" w:rsidRDefault="00967BBC">
            <w:pPr>
              <w:pStyle w:val="TableParagraph"/>
              <w:spacing w:before="68"/>
              <w:ind w:left="29" w:right="24"/>
              <w:jc w:val="center"/>
              <w:rPr>
                <w:b/>
                <w:sz w:val="18"/>
              </w:rPr>
            </w:pPr>
            <w:r>
              <w:rPr>
                <w:b/>
                <w:spacing w:val="-2"/>
                <w:sz w:val="18"/>
              </w:rPr>
              <w:t>Function</w:t>
            </w:r>
          </w:p>
        </w:tc>
        <w:tc>
          <w:tcPr>
            <w:tcW w:w="1709" w:type="dxa"/>
          </w:tcPr>
          <w:p w14:paraId="090D23F1" w14:textId="77777777" w:rsidR="00193ACD" w:rsidRDefault="00967BBC">
            <w:pPr>
              <w:pStyle w:val="TableParagraph"/>
              <w:spacing w:before="68"/>
              <w:ind w:left="208"/>
              <w:rPr>
                <w:b/>
                <w:sz w:val="18"/>
              </w:rPr>
            </w:pPr>
            <w:r>
              <w:rPr>
                <w:b/>
                <w:sz w:val="18"/>
              </w:rPr>
              <w:t>Visual/</w:t>
            </w:r>
            <w:r>
              <w:rPr>
                <w:b/>
                <w:spacing w:val="-4"/>
                <w:sz w:val="18"/>
              </w:rPr>
              <w:t xml:space="preserve"> </w:t>
            </w:r>
            <w:r>
              <w:rPr>
                <w:b/>
                <w:spacing w:val="-2"/>
                <w:sz w:val="18"/>
              </w:rPr>
              <w:t>Audible</w:t>
            </w:r>
          </w:p>
        </w:tc>
      </w:tr>
      <w:tr w:rsidR="00193ACD" w14:paraId="18D28816" w14:textId="77777777">
        <w:trPr>
          <w:trHeight w:val="679"/>
        </w:trPr>
        <w:tc>
          <w:tcPr>
            <w:tcW w:w="1260" w:type="dxa"/>
          </w:tcPr>
          <w:p w14:paraId="28C8C5C1" w14:textId="77777777" w:rsidR="00193ACD" w:rsidRDefault="00193ACD">
            <w:pPr>
              <w:pStyle w:val="TableParagraph"/>
              <w:spacing w:before="27"/>
              <w:rPr>
                <w:sz w:val="18"/>
              </w:rPr>
            </w:pPr>
          </w:p>
          <w:p w14:paraId="395757ED" w14:textId="77777777" w:rsidR="00193ACD" w:rsidRDefault="00967BBC">
            <w:pPr>
              <w:pStyle w:val="TableParagraph"/>
              <w:ind w:left="57"/>
              <w:rPr>
                <w:sz w:val="18"/>
              </w:rPr>
            </w:pPr>
            <w:r>
              <w:rPr>
                <w:spacing w:val="-4"/>
                <w:sz w:val="18"/>
              </w:rPr>
              <w:t>HVAC</w:t>
            </w:r>
          </w:p>
        </w:tc>
        <w:tc>
          <w:tcPr>
            <w:tcW w:w="2072" w:type="dxa"/>
          </w:tcPr>
          <w:p w14:paraId="66D4FEA1" w14:textId="77777777" w:rsidR="00193ACD" w:rsidRDefault="00967BBC">
            <w:pPr>
              <w:pStyle w:val="TableParagraph"/>
              <w:spacing w:before="133"/>
              <w:ind w:left="57"/>
              <w:rPr>
                <w:sz w:val="18"/>
              </w:rPr>
            </w:pPr>
            <w:r>
              <w:rPr>
                <w:spacing w:val="-2"/>
                <w:sz w:val="18"/>
              </w:rPr>
              <w:t>Switch</w:t>
            </w:r>
            <w:r>
              <w:rPr>
                <w:spacing w:val="-11"/>
                <w:sz w:val="18"/>
              </w:rPr>
              <w:t xml:space="preserve"> </w:t>
            </w:r>
            <w:r>
              <w:rPr>
                <w:spacing w:val="-2"/>
                <w:sz w:val="18"/>
              </w:rPr>
              <w:t>or</w:t>
            </w:r>
            <w:r>
              <w:rPr>
                <w:spacing w:val="-14"/>
                <w:sz w:val="18"/>
              </w:rPr>
              <w:t xml:space="preserve"> </w:t>
            </w:r>
            <w:r>
              <w:rPr>
                <w:spacing w:val="-2"/>
                <w:sz w:val="18"/>
              </w:rPr>
              <w:t>switches</w:t>
            </w:r>
            <w:r>
              <w:rPr>
                <w:spacing w:val="-11"/>
                <w:sz w:val="18"/>
              </w:rPr>
              <w:t xml:space="preserve"> </w:t>
            </w:r>
            <w:r>
              <w:rPr>
                <w:spacing w:val="-2"/>
                <w:sz w:val="18"/>
              </w:rPr>
              <w:t xml:space="preserve">to </w:t>
            </w:r>
            <w:r>
              <w:rPr>
                <w:sz w:val="18"/>
              </w:rPr>
              <w:t>control HVAC</w:t>
            </w:r>
          </w:p>
        </w:tc>
        <w:tc>
          <w:tcPr>
            <w:tcW w:w="1349" w:type="dxa"/>
          </w:tcPr>
          <w:p w14:paraId="14395709" w14:textId="77777777" w:rsidR="00193ACD" w:rsidRDefault="00193ACD">
            <w:pPr>
              <w:pStyle w:val="TableParagraph"/>
              <w:spacing w:before="29"/>
              <w:rPr>
                <w:sz w:val="18"/>
              </w:rPr>
            </w:pPr>
          </w:p>
          <w:p w14:paraId="76CCA100" w14:textId="77777777" w:rsidR="00193ACD" w:rsidRDefault="00967BBC">
            <w:pPr>
              <w:pStyle w:val="TableParagraph"/>
              <w:ind w:left="57"/>
              <w:rPr>
                <w:sz w:val="18"/>
              </w:rPr>
            </w:pPr>
            <w:r>
              <w:rPr>
                <w:sz w:val="18"/>
              </w:rPr>
              <w:t>Side</w:t>
            </w:r>
            <w:r>
              <w:rPr>
                <w:spacing w:val="-5"/>
                <w:sz w:val="18"/>
              </w:rPr>
              <w:t xml:space="preserve"> </w:t>
            </w:r>
            <w:r>
              <w:rPr>
                <w:spacing w:val="-2"/>
                <w:sz w:val="18"/>
              </w:rPr>
              <w:t>console</w:t>
            </w:r>
          </w:p>
        </w:tc>
        <w:tc>
          <w:tcPr>
            <w:tcW w:w="2972" w:type="dxa"/>
          </w:tcPr>
          <w:p w14:paraId="234967B3" w14:textId="77777777" w:rsidR="00193ACD" w:rsidRDefault="00967BBC">
            <w:pPr>
              <w:pStyle w:val="TableParagraph"/>
              <w:spacing w:before="30"/>
              <w:ind w:left="57"/>
              <w:rPr>
                <w:sz w:val="18"/>
              </w:rPr>
            </w:pPr>
            <w:r>
              <w:rPr>
                <w:sz w:val="18"/>
              </w:rPr>
              <w:t>Permits selection of passenger ventilation:</w:t>
            </w:r>
            <w:r>
              <w:rPr>
                <w:spacing w:val="-1"/>
                <w:sz w:val="18"/>
              </w:rPr>
              <w:t xml:space="preserve"> </w:t>
            </w:r>
            <w:r>
              <w:rPr>
                <w:sz w:val="18"/>
              </w:rPr>
              <w:t>off,</w:t>
            </w:r>
            <w:r>
              <w:rPr>
                <w:spacing w:val="-1"/>
                <w:sz w:val="18"/>
              </w:rPr>
              <w:t xml:space="preserve"> </w:t>
            </w:r>
            <w:r>
              <w:rPr>
                <w:sz w:val="18"/>
              </w:rPr>
              <w:t>cool,</w:t>
            </w:r>
            <w:r>
              <w:rPr>
                <w:spacing w:val="-1"/>
                <w:sz w:val="18"/>
              </w:rPr>
              <w:t xml:space="preserve"> </w:t>
            </w:r>
            <w:r>
              <w:rPr>
                <w:sz w:val="18"/>
              </w:rPr>
              <w:t>heat,</w:t>
            </w:r>
            <w:r>
              <w:rPr>
                <w:spacing w:val="-1"/>
                <w:sz w:val="18"/>
              </w:rPr>
              <w:t xml:space="preserve"> </w:t>
            </w:r>
            <w:r>
              <w:rPr>
                <w:sz w:val="18"/>
              </w:rPr>
              <w:t>low</w:t>
            </w:r>
            <w:r>
              <w:rPr>
                <w:spacing w:val="-2"/>
                <w:sz w:val="18"/>
              </w:rPr>
              <w:t xml:space="preserve"> </w:t>
            </w:r>
            <w:r>
              <w:rPr>
                <w:sz w:val="18"/>
              </w:rPr>
              <w:t>fan, high</w:t>
            </w:r>
            <w:r>
              <w:rPr>
                <w:spacing w:val="-10"/>
                <w:sz w:val="18"/>
              </w:rPr>
              <w:t xml:space="preserve"> </w:t>
            </w:r>
            <w:proofErr w:type="gramStart"/>
            <w:r>
              <w:rPr>
                <w:sz w:val="18"/>
              </w:rPr>
              <w:t>fan</w:t>
            </w:r>
            <w:proofErr w:type="gramEnd"/>
            <w:r>
              <w:rPr>
                <w:spacing w:val="-8"/>
                <w:sz w:val="18"/>
              </w:rPr>
              <w:t xml:space="preserve"> </w:t>
            </w:r>
            <w:r>
              <w:rPr>
                <w:sz w:val="18"/>
              </w:rPr>
              <w:t>or</w:t>
            </w:r>
            <w:r>
              <w:rPr>
                <w:spacing w:val="-9"/>
                <w:sz w:val="18"/>
              </w:rPr>
              <w:t xml:space="preserve"> </w:t>
            </w:r>
            <w:r>
              <w:rPr>
                <w:sz w:val="18"/>
              </w:rPr>
              <w:t>full</w:t>
            </w:r>
            <w:r>
              <w:rPr>
                <w:spacing w:val="-5"/>
                <w:sz w:val="18"/>
              </w:rPr>
              <w:t xml:space="preserve"> </w:t>
            </w:r>
            <w:r>
              <w:rPr>
                <w:sz w:val="18"/>
              </w:rPr>
              <w:t>auto</w:t>
            </w:r>
            <w:r>
              <w:rPr>
                <w:spacing w:val="-6"/>
                <w:sz w:val="18"/>
              </w:rPr>
              <w:t xml:space="preserve"> </w:t>
            </w:r>
            <w:r>
              <w:rPr>
                <w:sz w:val="18"/>
              </w:rPr>
              <w:t>with</w:t>
            </w:r>
            <w:r>
              <w:rPr>
                <w:spacing w:val="-6"/>
                <w:sz w:val="18"/>
              </w:rPr>
              <w:t xml:space="preserve"> </w:t>
            </w:r>
            <w:r>
              <w:rPr>
                <w:sz w:val="18"/>
              </w:rPr>
              <w:t>on/off</w:t>
            </w:r>
            <w:r>
              <w:rPr>
                <w:spacing w:val="-9"/>
                <w:sz w:val="18"/>
              </w:rPr>
              <w:t xml:space="preserve"> </w:t>
            </w:r>
            <w:r>
              <w:rPr>
                <w:spacing w:val="-4"/>
                <w:sz w:val="18"/>
              </w:rPr>
              <w:t>only</w:t>
            </w:r>
          </w:p>
        </w:tc>
        <w:tc>
          <w:tcPr>
            <w:tcW w:w="1709" w:type="dxa"/>
          </w:tcPr>
          <w:p w14:paraId="521C0AAE" w14:textId="77777777" w:rsidR="00193ACD" w:rsidRDefault="00193ACD">
            <w:pPr>
              <w:pStyle w:val="TableParagraph"/>
              <w:rPr>
                <w:rFonts w:ascii="Times New Roman"/>
                <w:sz w:val="18"/>
              </w:rPr>
            </w:pPr>
          </w:p>
        </w:tc>
      </w:tr>
      <w:tr w:rsidR="00193ACD" w14:paraId="34291AA0" w14:textId="77777777">
        <w:trPr>
          <w:trHeight w:val="676"/>
        </w:trPr>
        <w:tc>
          <w:tcPr>
            <w:tcW w:w="1260" w:type="dxa"/>
          </w:tcPr>
          <w:p w14:paraId="5FBB636C" w14:textId="77777777" w:rsidR="00193ACD" w:rsidRDefault="00967BBC">
            <w:pPr>
              <w:pStyle w:val="TableParagraph"/>
              <w:spacing w:before="133" w:line="207" w:lineRule="exact"/>
              <w:ind w:left="57"/>
              <w:rPr>
                <w:sz w:val="18"/>
              </w:rPr>
            </w:pPr>
            <w:r>
              <w:rPr>
                <w:spacing w:val="-2"/>
                <w:sz w:val="18"/>
              </w:rPr>
              <w:t>Driver’s</w:t>
            </w:r>
          </w:p>
          <w:p w14:paraId="32E1FF40" w14:textId="77777777" w:rsidR="00193ACD" w:rsidRDefault="00967BBC">
            <w:pPr>
              <w:pStyle w:val="TableParagraph"/>
              <w:spacing w:line="207" w:lineRule="exact"/>
              <w:ind w:left="57"/>
              <w:rPr>
                <w:sz w:val="18"/>
              </w:rPr>
            </w:pPr>
            <w:r>
              <w:rPr>
                <w:spacing w:val="-2"/>
                <w:sz w:val="18"/>
              </w:rPr>
              <w:t>ventilation</w:t>
            </w:r>
          </w:p>
        </w:tc>
        <w:tc>
          <w:tcPr>
            <w:tcW w:w="2072" w:type="dxa"/>
          </w:tcPr>
          <w:p w14:paraId="230A0C00" w14:textId="77777777" w:rsidR="00193ACD" w:rsidRDefault="00967BBC">
            <w:pPr>
              <w:pStyle w:val="TableParagraph"/>
              <w:spacing w:before="133"/>
              <w:ind w:left="57"/>
              <w:rPr>
                <w:sz w:val="18"/>
              </w:rPr>
            </w:pPr>
            <w:r>
              <w:rPr>
                <w:spacing w:val="-2"/>
                <w:sz w:val="18"/>
              </w:rPr>
              <w:t>Rotary,</w:t>
            </w:r>
            <w:r>
              <w:rPr>
                <w:spacing w:val="-12"/>
                <w:sz w:val="18"/>
              </w:rPr>
              <w:t xml:space="preserve"> </w:t>
            </w:r>
            <w:r>
              <w:rPr>
                <w:spacing w:val="-2"/>
                <w:sz w:val="18"/>
              </w:rPr>
              <w:t>three-position detent</w:t>
            </w:r>
          </w:p>
        </w:tc>
        <w:tc>
          <w:tcPr>
            <w:tcW w:w="1349" w:type="dxa"/>
          </w:tcPr>
          <w:p w14:paraId="537B15FE" w14:textId="77777777" w:rsidR="00193ACD" w:rsidRDefault="00967BBC">
            <w:pPr>
              <w:pStyle w:val="TableParagraph"/>
              <w:spacing w:before="30"/>
              <w:ind w:left="57" w:right="153"/>
              <w:rPr>
                <w:sz w:val="18"/>
              </w:rPr>
            </w:pPr>
            <w:r>
              <w:rPr>
                <w:spacing w:val="-2"/>
                <w:sz w:val="18"/>
              </w:rPr>
              <w:t>Side</w:t>
            </w:r>
            <w:r>
              <w:rPr>
                <w:spacing w:val="-15"/>
                <w:sz w:val="18"/>
              </w:rPr>
              <w:t xml:space="preserve"> </w:t>
            </w:r>
            <w:r>
              <w:rPr>
                <w:spacing w:val="-2"/>
                <w:sz w:val="18"/>
              </w:rPr>
              <w:t xml:space="preserve">console </w:t>
            </w:r>
            <w:r>
              <w:rPr>
                <w:sz w:val="18"/>
              </w:rPr>
              <w:t xml:space="preserve">or dash left </w:t>
            </w:r>
            <w:r>
              <w:rPr>
                <w:spacing w:val="-4"/>
                <w:sz w:val="18"/>
              </w:rPr>
              <w:t>wing</w:t>
            </w:r>
          </w:p>
        </w:tc>
        <w:tc>
          <w:tcPr>
            <w:tcW w:w="2972" w:type="dxa"/>
          </w:tcPr>
          <w:p w14:paraId="3407A1BE" w14:textId="77777777" w:rsidR="00193ACD" w:rsidRDefault="00967BBC">
            <w:pPr>
              <w:pStyle w:val="TableParagraph"/>
              <w:spacing w:before="133"/>
              <w:ind w:left="57" w:right="178"/>
              <w:rPr>
                <w:sz w:val="18"/>
              </w:rPr>
            </w:pPr>
            <w:r>
              <w:rPr>
                <w:spacing w:val="-2"/>
                <w:sz w:val="18"/>
              </w:rPr>
              <w:t>Permits</w:t>
            </w:r>
            <w:r>
              <w:rPr>
                <w:spacing w:val="-5"/>
                <w:sz w:val="18"/>
              </w:rPr>
              <w:t xml:space="preserve"> </w:t>
            </w:r>
            <w:r>
              <w:rPr>
                <w:spacing w:val="-2"/>
                <w:sz w:val="18"/>
              </w:rPr>
              <w:t xml:space="preserve">supplemental ventilation: </w:t>
            </w:r>
            <w:r>
              <w:rPr>
                <w:sz w:val="18"/>
              </w:rPr>
              <w:t xml:space="preserve">fan off, </w:t>
            </w:r>
            <w:proofErr w:type="gramStart"/>
            <w:r>
              <w:rPr>
                <w:sz w:val="18"/>
              </w:rPr>
              <w:t>low</w:t>
            </w:r>
            <w:proofErr w:type="gramEnd"/>
            <w:r>
              <w:rPr>
                <w:sz w:val="18"/>
              </w:rPr>
              <w:t xml:space="preserve"> or high</w:t>
            </w:r>
          </w:p>
        </w:tc>
        <w:tc>
          <w:tcPr>
            <w:tcW w:w="1709" w:type="dxa"/>
          </w:tcPr>
          <w:p w14:paraId="23D4C227" w14:textId="77777777" w:rsidR="00193ACD" w:rsidRDefault="00193ACD">
            <w:pPr>
              <w:pStyle w:val="TableParagraph"/>
              <w:rPr>
                <w:rFonts w:ascii="Times New Roman"/>
                <w:sz w:val="18"/>
              </w:rPr>
            </w:pPr>
          </w:p>
        </w:tc>
      </w:tr>
      <w:tr w:rsidR="00193ACD" w14:paraId="22B67127" w14:textId="77777777">
        <w:trPr>
          <w:trHeight w:val="679"/>
        </w:trPr>
        <w:tc>
          <w:tcPr>
            <w:tcW w:w="1260" w:type="dxa"/>
          </w:tcPr>
          <w:p w14:paraId="27EF3867" w14:textId="77777777" w:rsidR="00193ACD" w:rsidRDefault="00193ACD">
            <w:pPr>
              <w:pStyle w:val="TableParagraph"/>
              <w:spacing w:before="29"/>
              <w:rPr>
                <w:sz w:val="18"/>
              </w:rPr>
            </w:pPr>
          </w:p>
          <w:p w14:paraId="1F539DD0" w14:textId="77777777" w:rsidR="00193ACD" w:rsidRDefault="00967BBC">
            <w:pPr>
              <w:pStyle w:val="TableParagraph"/>
              <w:ind w:left="57"/>
              <w:rPr>
                <w:sz w:val="18"/>
              </w:rPr>
            </w:pPr>
            <w:r>
              <w:rPr>
                <w:sz w:val="18"/>
              </w:rPr>
              <w:t>Defroster</w:t>
            </w:r>
            <w:r>
              <w:rPr>
                <w:spacing w:val="-4"/>
                <w:sz w:val="18"/>
              </w:rPr>
              <w:t xml:space="preserve"> </w:t>
            </w:r>
            <w:r>
              <w:rPr>
                <w:spacing w:val="-5"/>
                <w:sz w:val="18"/>
              </w:rPr>
              <w:t>fan</w:t>
            </w:r>
          </w:p>
        </w:tc>
        <w:tc>
          <w:tcPr>
            <w:tcW w:w="2072" w:type="dxa"/>
          </w:tcPr>
          <w:p w14:paraId="65D9F898" w14:textId="77777777" w:rsidR="00193ACD" w:rsidRDefault="00967BBC">
            <w:pPr>
              <w:pStyle w:val="TableParagraph"/>
              <w:spacing w:before="133"/>
              <w:ind w:left="57"/>
              <w:rPr>
                <w:sz w:val="18"/>
              </w:rPr>
            </w:pPr>
            <w:r>
              <w:rPr>
                <w:spacing w:val="-2"/>
                <w:sz w:val="18"/>
              </w:rPr>
              <w:t>Rotary,</w:t>
            </w:r>
            <w:r>
              <w:rPr>
                <w:spacing w:val="-12"/>
                <w:sz w:val="18"/>
              </w:rPr>
              <w:t xml:space="preserve"> </w:t>
            </w:r>
            <w:r>
              <w:rPr>
                <w:spacing w:val="-2"/>
                <w:sz w:val="18"/>
              </w:rPr>
              <w:t>three-position detent</w:t>
            </w:r>
          </w:p>
        </w:tc>
        <w:tc>
          <w:tcPr>
            <w:tcW w:w="1349" w:type="dxa"/>
          </w:tcPr>
          <w:p w14:paraId="7622DCB8" w14:textId="77777777" w:rsidR="00193ACD" w:rsidRDefault="00967BBC">
            <w:pPr>
              <w:pStyle w:val="TableParagraph"/>
              <w:spacing w:before="30"/>
              <w:ind w:left="57" w:right="153"/>
              <w:rPr>
                <w:sz w:val="18"/>
              </w:rPr>
            </w:pPr>
            <w:r>
              <w:rPr>
                <w:spacing w:val="-2"/>
                <w:sz w:val="18"/>
              </w:rPr>
              <w:t>Side</w:t>
            </w:r>
            <w:r>
              <w:rPr>
                <w:spacing w:val="-15"/>
                <w:sz w:val="18"/>
              </w:rPr>
              <w:t xml:space="preserve"> </w:t>
            </w:r>
            <w:r>
              <w:rPr>
                <w:spacing w:val="-2"/>
                <w:sz w:val="18"/>
              </w:rPr>
              <w:t xml:space="preserve">console </w:t>
            </w:r>
            <w:r>
              <w:rPr>
                <w:sz w:val="18"/>
              </w:rPr>
              <w:t xml:space="preserve">or dash left </w:t>
            </w:r>
            <w:r>
              <w:rPr>
                <w:spacing w:val="-4"/>
                <w:sz w:val="18"/>
              </w:rPr>
              <w:t>wing</w:t>
            </w:r>
          </w:p>
        </w:tc>
        <w:tc>
          <w:tcPr>
            <w:tcW w:w="2972" w:type="dxa"/>
          </w:tcPr>
          <w:p w14:paraId="327A8890" w14:textId="77777777" w:rsidR="00193ACD" w:rsidRDefault="00967BBC">
            <w:pPr>
              <w:pStyle w:val="TableParagraph"/>
              <w:spacing w:before="133"/>
              <w:ind w:left="57" w:right="551"/>
              <w:rPr>
                <w:sz w:val="18"/>
              </w:rPr>
            </w:pPr>
            <w:r>
              <w:rPr>
                <w:sz w:val="18"/>
              </w:rPr>
              <w:t>Permits</w:t>
            </w:r>
            <w:r>
              <w:rPr>
                <w:spacing w:val="-15"/>
                <w:sz w:val="18"/>
              </w:rPr>
              <w:t xml:space="preserve"> </w:t>
            </w:r>
            <w:r>
              <w:rPr>
                <w:sz w:val="18"/>
              </w:rPr>
              <w:t>defroster:</w:t>
            </w:r>
            <w:r>
              <w:rPr>
                <w:spacing w:val="-12"/>
                <w:sz w:val="18"/>
              </w:rPr>
              <w:t xml:space="preserve"> </w:t>
            </w:r>
            <w:r>
              <w:rPr>
                <w:sz w:val="18"/>
              </w:rPr>
              <w:t>fan</w:t>
            </w:r>
            <w:r>
              <w:rPr>
                <w:spacing w:val="-13"/>
                <w:sz w:val="18"/>
              </w:rPr>
              <w:t xml:space="preserve"> </w:t>
            </w:r>
            <w:r>
              <w:rPr>
                <w:sz w:val="18"/>
              </w:rPr>
              <w:t>off,</w:t>
            </w:r>
            <w:r>
              <w:rPr>
                <w:spacing w:val="-12"/>
                <w:sz w:val="18"/>
              </w:rPr>
              <w:t xml:space="preserve"> </w:t>
            </w:r>
            <w:r>
              <w:rPr>
                <w:sz w:val="18"/>
              </w:rPr>
              <w:t xml:space="preserve">low, </w:t>
            </w:r>
            <w:proofErr w:type="gramStart"/>
            <w:r>
              <w:rPr>
                <w:sz w:val="18"/>
              </w:rPr>
              <w:t>medium</w:t>
            </w:r>
            <w:proofErr w:type="gramEnd"/>
            <w:r>
              <w:rPr>
                <w:sz w:val="18"/>
              </w:rPr>
              <w:t xml:space="preserve"> or high</w:t>
            </w:r>
          </w:p>
        </w:tc>
        <w:tc>
          <w:tcPr>
            <w:tcW w:w="1709" w:type="dxa"/>
          </w:tcPr>
          <w:p w14:paraId="21D5D0C2" w14:textId="77777777" w:rsidR="00193ACD" w:rsidRDefault="00193ACD">
            <w:pPr>
              <w:pStyle w:val="TableParagraph"/>
              <w:rPr>
                <w:rFonts w:ascii="Times New Roman"/>
                <w:sz w:val="18"/>
              </w:rPr>
            </w:pPr>
          </w:p>
        </w:tc>
      </w:tr>
      <w:tr w:rsidR="00193ACD" w14:paraId="663873C0" w14:textId="77777777">
        <w:trPr>
          <w:trHeight w:val="679"/>
        </w:trPr>
        <w:tc>
          <w:tcPr>
            <w:tcW w:w="1260" w:type="dxa"/>
          </w:tcPr>
          <w:p w14:paraId="4C1FB45E" w14:textId="77777777" w:rsidR="00193ACD" w:rsidRDefault="00967BBC">
            <w:pPr>
              <w:pStyle w:val="TableParagraph"/>
              <w:spacing w:before="133"/>
              <w:ind w:left="57" w:right="81"/>
              <w:rPr>
                <w:sz w:val="18"/>
              </w:rPr>
            </w:pPr>
            <w:r>
              <w:rPr>
                <w:spacing w:val="-2"/>
                <w:sz w:val="18"/>
              </w:rPr>
              <w:t xml:space="preserve">Defroster </w:t>
            </w:r>
            <w:r>
              <w:rPr>
                <w:spacing w:val="-4"/>
                <w:sz w:val="18"/>
              </w:rPr>
              <w:t>temperature</w:t>
            </w:r>
          </w:p>
        </w:tc>
        <w:tc>
          <w:tcPr>
            <w:tcW w:w="2072" w:type="dxa"/>
          </w:tcPr>
          <w:p w14:paraId="775753C2" w14:textId="77777777" w:rsidR="00193ACD" w:rsidRDefault="00193ACD">
            <w:pPr>
              <w:pStyle w:val="TableParagraph"/>
              <w:spacing w:before="29"/>
              <w:rPr>
                <w:sz w:val="18"/>
              </w:rPr>
            </w:pPr>
          </w:p>
          <w:p w14:paraId="6C3542F8" w14:textId="77777777" w:rsidR="00193ACD" w:rsidRDefault="00967BBC">
            <w:pPr>
              <w:pStyle w:val="TableParagraph"/>
              <w:ind w:left="57"/>
              <w:rPr>
                <w:sz w:val="18"/>
              </w:rPr>
            </w:pPr>
            <w:r>
              <w:rPr>
                <w:sz w:val="18"/>
              </w:rPr>
              <w:t>Variable</w:t>
            </w:r>
            <w:r>
              <w:rPr>
                <w:spacing w:val="-5"/>
                <w:sz w:val="18"/>
              </w:rPr>
              <w:t xml:space="preserve"> </w:t>
            </w:r>
            <w:r>
              <w:rPr>
                <w:spacing w:val="-2"/>
                <w:sz w:val="18"/>
              </w:rPr>
              <w:t>position</w:t>
            </w:r>
          </w:p>
        </w:tc>
        <w:tc>
          <w:tcPr>
            <w:tcW w:w="1349" w:type="dxa"/>
          </w:tcPr>
          <w:p w14:paraId="525709EC" w14:textId="77777777" w:rsidR="00193ACD" w:rsidRDefault="00967BBC">
            <w:pPr>
              <w:pStyle w:val="TableParagraph"/>
              <w:spacing w:before="30"/>
              <w:ind w:left="57" w:right="153"/>
              <w:rPr>
                <w:sz w:val="18"/>
              </w:rPr>
            </w:pPr>
            <w:r>
              <w:rPr>
                <w:spacing w:val="-2"/>
                <w:sz w:val="18"/>
              </w:rPr>
              <w:t>Side</w:t>
            </w:r>
            <w:r>
              <w:rPr>
                <w:spacing w:val="-15"/>
                <w:sz w:val="18"/>
              </w:rPr>
              <w:t xml:space="preserve"> </w:t>
            </w:r>
            <w:r>
              <w:rPr>
                <w:spacing w:val="-2"/>
                <w:sz w:val="18"/>
              </w:rPr>
              <w:t xml:space="preserve">console </w:t>
            </w:r>
            <w:r>
              <w:rPr>
                <w:sz w:val="18"/>
              </w:rPr>
              <w:t xml:space="preserve">or dash left </w:t>
            </w:r>
            <w:r>
              <w:rPr>
                <w:spacing w:val="-4"/>
                <w:sz w:val="18"/>
              </w:rPr>
              <w:t>wing</w:t>
            </w:r>
          </w:p>
        </w:tc>
        <w:tc>
          <w:tcPr>
            <w:tcW w:w="2972" w:type="dxa"/>
          </w:tcPr>
          <w:p w14:paraId="702476E0" w14:textId="77777777" w:rsidR="00193ACD" w:rsidRDefault="00967BBC">
            <w:pPr>
              <w:pStyle w:val="TableParagraph"/>
              <w:spacing w:before="133"/>
              <w:ind w:left="57" w:right="380"/>
              <w:rPr>
                <w:sz w:val="18"/>
              </w:rPr>
            </w:pPr>
            <w:r>
              <w:rPr>
                <w:sz w:val="18"/>
              </w:rPr>
              <w:t>Adjusts</w:t>
            </w:r>
            <w:r>
              <w:rPr>
                <w:spacing w:val="-15"/>
                <w:sz w:val="18"/>
              </w:rPr>
              <w:t xml:space="preserve"> </w:t>
            </w:r>
            <w:r>
              <w:rPr>
                <w:sz w:val="18"/>
              </w:rPr>
              <w:t>defroster</w:t>
            </w:r>
            <w:r>
              <w:rPr>
                <w:spacing w:val="-12"/>
                <w:sz w:val="18"/>
              </w:rPr>
              <w:t xml:space="preserve"> </w:t>
            </w:r>
            <w:r>
              <w:rPr>
                <w:sz w:val="18"/>
              </w:rPr>
              <w:t>water</w:t>
            </w:r>
            <w:r>
              <w:rPr>
                <w:spacing w:val="-13"/>
                <w:sz w:val="18"/>
              </w:rPr>
              <w:t xml:space="preserve"> </w:t>
            </w:r>
            <w:r>
              <w:rPr>
                <w:sz w:val="18"/>
              </w:rPr>
              <w:t>flow</w:t>
            </w:r>
            <w:r>
              <w:rPr>
                <w:spacing w:val="-12"/>
                <w:sz w:val="18"/>
              </w:rPr>
              <w:t xml:space="preserve"> </w:t>
            </w:r>
            <w:r>
              <w:rPr>
                <w:sz w:val="18"/>
              </w:rPr>
              <w:t xml:space="preserve">and </w:t>
            </w:r>
            <w:r>
              <w:rPr>
                <w:spacing w:val="-2"/>
                <w:sz w:val="18"/>
              </w:rPr>
              <w:t>temperature</w:t>
            </w:r>
          </w:p>
        </w:tc>
        <w:tc>
          <w:tcPr>
            <w:tcW w:w="1709" w:type="dxa"/>
          </w:tcPr>
          <w:p w14:paraId="41F16EE7" w14:textId="77777777" w:rsidR="00193ACD" w:rsidRDefault="00193ACD">
            <w:pPr>
              <w:pStyle w:val="TableParagraph"/>
              <w:rPr>
                <w:rFonts w:ascii="Times New Roman"/>
                <w:sz w:val="18"/>
              </w:rPr>
            </w:pPr>
          </w:p>
        </w:tc>
      </w:tr>
      <w:tr w:rsidR="00193ACD" w14:paraId="11C88E78" w14:textId="77777777">
        <w:trPr>
          <w:trHeight w:val="678"/>
        </w:trPr>
        <w:tc>
          <w:tcPr>
            <w:tcW w:w="1260" w:type="dxa"/>
          </w:tcPr>
          <w:p w14:paraId="1EBD72CE" w14:textId="77777777" w:rsidR="00193ACD" w:rsidRDefault="00967BBC">
            <w:pPr>
              <w:pStyle w:val="TableParagraph"/>
              <w:spacing w:before="133"/>
              <w:ind w:left="57" w:right="81"/>
              <w:rPr>
                <w:sz w:val="18"/>
              </w:rPr>
            </w:pPr>
            <w:r>
              <w:rPr>
                <w:spacing w:val="-4"/>
                <w:sz w:val="18"/>
              </w:rPr>
              <w:t xml:space="preserve">Windshield </w:t>
            </w:r>
            <w:r>
              <w:rPr>
                <w:spacing w:val="-2"/>
                <w:sz w:val="18"/>
              </w:rPr>
              <w:t>wiper</w:t>
            </w:r>
          </w:p>
        </w:tc>
        <w:tc>
          <w:tcPr>
            <w:tcW w:w="2072" w:type="dxa"/>
          </w:tcPr>
          <w:p w14:paraId="64EA0B72" w14:textId="77777777" w:rsidR="00193ACD" w:rsidRDefault="00967BBC">
            <w:pPr>
              <w:pStyle w:val="TableParagraph"/>
              <w:spacing w:before="30"/>
              <w:ind w:left="57"/>
              <w:rPr>
                <w:sz w:val="18"/>
              </w:rPr>
            </w:pPr>
            <w:r>
              <w:rPr>
                <w:sz w:val="18"/>
              </w:rPr>
              <w:t xml:space="preserve">One-variable rotary </w:t>
            </w:r>
            <w:r>
              <w:rPr>
                <w:spacing w:val="-2"/>
                <w:sz w:val="18"/>
              </w:rPr>
              <w:t>position</w:t>
            </w:r>
            <w:r>
              <w:rPr>
                <w:spacing w:val="-12"/>
                <w:sz w:val="18"/>
              </w:rPr>
              <w:t xml:space="preserve"> </w:t>
            </w:r>
            <w:r>
              <w:rPr>
                <w:spacing w:val="-2"/>
                <w:sz w:val="18"/>
              </w:rPr>
              <w:t>operating</w:t>
            </w:r>
            <w:r>
              <w:rPr>
                <w:spacing w:val="-9"/>
                <w:sz w:val="18"/>
              </w:rPr>
              <w:t xml:space="preserve"> </w:t>
            </w:r>
            <w:r>
              <w:rPr>
                <w:spacing w:val="-2"/>
                <w:sz w:val="18"/>
              </w:rPr>
              <w:t>both wipers</w:t>
            </w:r>
          </w:p>
        </w:tc>
        <w:tc>
          <w:tcPr>
            <w:tcW w:w="1349" w:type="dxa"/>
          </w:tcPr>
          <w:p w14:paraId="01C6009D" w14:textId="77777777" w:rsidR="00193ACD" w:rsidRDefault="00193ACD">
            <w:pPr>
              <w:pStyle w:val="TableParagraph"/>
              <w:spacing w:before="27"/>
              <w:rPr>
                <w:sz w:val="18"/>
              </w:rPr>
            </w:pPr>
          </w:p>
          <w:p w14:paraId="2412459A" w14:textId="77777777" w:rsidR="00193ACD" w:rsidRDefault="00967BBC">
            <w:pPr>
              <w:pStyle w:val="TableParagraph"/>
              <w:ind w:left="57"/>
              <w:rPr>
                <w:sz w:val="18"/>
              </w:rPr>
            </w:pPr>
            <w:r>
              <w:rPr>
                <w:sz w:val="18"/>
              </w:rPr>
              <w:t>Dash</w:t>
            </w:r>
            <w:r>
              <w:rPr>
                <w:spacing w:val="-5"/>
                <w:sz w:val="18"/>
              </w:rPr>
              <w:t xml:space="preserve"> </w:t>
            </w:r>
            <w:r>
              <w:rPr>
                <w:sz w:val="18"/>
              </w:rPr>
              <w:t>left</w:t>
            </w:r>
            <w:r>
              <w:rPr>
                <w:spacing w:val="1"/>
                <w:sz w:val="18"/>
              </w:rPr>
              <w:t xml:space="preserve"> </w:t>
            </w:r>
            <w:r>
              <w:rPr>
                <w:spacing w:val="-4"/>
                <w:sz w:val="18"/>
              </w:rPr>
              <w:t>wing</w:t>
            </w:r>
          </w:p>
        </w:tc>
        <w:tc>
          <w:tcPr>
            <w:tcW w:w="2972" w:type="dxa"/>
          </w:tcPr>
          <w:p w14:paraId="6C04F21F" w14:textId="77777777" w:rsidR="00193ACD" w:rsidRDefault="00967BBC">
            <w:pPr>
              <w:pStyle w:val="TableParagraph"/>
              <w:spacing w:before="133"/>
              <w:ind w:left="57" w:right="178"/>
              <w:rPr>
                <w:sz w:val="18"/>
              </w:rPr>
            </w:pPr>
            <w:r>
              <w:rPr>
                <w:sz w:val="18"/>
              </w:rPr>
              <w:t>Variable</w:t>
            </w:r>
            <w:r>
              <w:rPr>
                <w:spacing w:val="-13"/>
                <w:sz w:val="18"/>
              </w:rPr>
              <w:t xml:space="preserve"> </w:t>
            </w:r>
            <w:r>
              <w:rPr>
                <w:sz w:val="18"/>
              </w:rPr>
              <w:t>speed</w:t>
            </w:r>
            <w:r>
              <w:rPr>
                <w:spacing w:val="-12"/>
                <w:sz w:val="18"/>
              </w:rPr>
              <w:t xml:space="preserve"> </w:t>
            </w:r>
            <w:r>
              <w:rPr>
                <w:sz w:val="18"/>
              </w:rPr>
              <w:t>control</w:t>
            </w:r>
            <w:r>
              <w:rPr>
                <w:spacing w:val="-13"/>
                <w:sz w:val="18"/>
              </w:rPr>
              <w:t xml:space="preserve"> </w:t>
            </w:r>
            <w:r>
              <w:rPr>
                <w:sz w:val="18"/>
              </w:rPr>
              <w:t>of</w:t>
            </w:r>
            <w:r>
              <w:rPr>
                <w:spacing w:val="-12"/>
                <w:sz w:val="18"/>
              </w:rPr>
              <w:t xml:space="preserve"> </w:t>
            </w:r>
            <w:r>
              <w:rPr>
                <w:sz w:val="18"/>
              </w:rPr>
              <w:t>left</w:t>
            </w:r>
            <w:r>
              <w:rPr>
                <w:spacing w:val="-13"/>
                <w:sz w:val="18"/>
              </w:rPr>
              <w:t xml:space="preserve"> </w:t>
            </w:r>
            <w:r>
              <w:rPr>
                <w:sz w:val="18"/>
              </w:rPr>
              <w:t>and right windshield wipers</w:t>
            </w:r>
          </w:p>
        </w:tc>
        <w:tc>
          <w:tcPr>
            <w:tcW w:w="1709" w:type="dxa"/>
          </w:tcPr>
          <w:p w14:paraId="14C9838E" w14:textId="77777777" w:rsidR="00193ACD" w:rsidRDefault="00193ACD">
            <w:pPr>
              <w:pStyle w:val="TableParagraph"/>
              <w:rPr>
                <w:rFonts w:ascii="Times New Roman"/>
                <w:sz w:val="18"/>
              </w:rPr>
            </w:pPr>
          </w:p>
        </w:tc>
      </w:tr>
      <w:tr w:rsidR="00193ACD" w14:paraId="6D824464" w14:textId="77777777">
        <w:trPr>
          <w:trHeight w:val="614"/>
        </w:trPr>
        <w:tc>
          <w:tcPr>
            <w:tcW w:w="1260" w:type="dxa"/>
          </w:tcPr>
          <w:p w14:paraId="560E47B1" w14:textId="77777777" w:rsidR="00193ACD" w:rsidRDefault="00967BBC">
            <w:pPr>
              <w:pStyle w:val="TableParagraph"/>
              <w:spacing w:before="100"/>
              <w:ind w:left="57" w:right="81"/>
              <w:rPr>
                <w:sz w:val="18"/>
              </w:rPr>
            </w:pPr>
            <w:r>
              <w:rPr>
                <w:spacing w:val="-4"/>
                <w:sz w:val="18"/>
              </w:rPr>
              <w:t xml:space="preserve">Windshield </w:t>
            </w:r>
            <w:r>
              <w:rPr>
                <w:spacing w:val="-2"/>
                <w:sz w:val="18"/>
              </w:rPr>
              <w:t>washer</w:t>
            </w:r>
          </w:p>
        </w:tc>
        <w:tc>
          <w:tcPr>
            <w:tcW w:w="2072" w:type="dxa"/>
          </w:tcPr>
          <w:p w14:paraId="7CE130AE" w14:textId="77777777" w:rsidR="00193ACD" w:rsidRDefault="00967BBC">
            <w:pPr>
              <w:pStyle w:val="TableParagraph"/>
              <w:spacing w:before="203"/>
              <w:ind w:left="57"/>
              <w:rPr>
                <w:sz w:val="18"/>
              </w:rPr>
            </w:pPr>
            <w:r>
              <w:rPr>
                <w:sz w:val="18"/>
              </w:rPr>
              <w:t>Push</w:t>
            </w:r>
            <w:r>
              <w:rPr>
                <w:spacing w:val="1"/>
                <w:sz w:val="18"/>
              </w:rPr>
              <w:t xml:space="preserve"> </w:t>
            </w:r>
            <w:r>
              <w:rPr>
                <w:spacing w:val="-2"/>
                <w:sz w:val="18"/>
              </w:rPr>
              <w:t>button</w:t>
            </w:r>
          </w:p>
        </w:tc>
        <w:tc>
          <w:tcPr>
            <w:tcW w:w="1349" w:type="dxa"/>
          </w:tcPr>
          <w:p w14:paraId="66158C2E" w14:textId="77777777" w:rsidR="00193ACD" w:rsidRDefault="00967BBC">
            <w:pPr>
              <w:pStyle w:val="TableParagraph"/>
              <w:spacing w:before="203"/>
              <w:ind w:left="57"/>
              <w:rPr>
                <w:sz w:val="18"/>
              </w:rPr>
            </w:pPr>
            <w:r>
              <w:rPr>
                <w:sz w:val="18"/>
              </w:rPr>
              <w:t>Dash</w:t>
            </w:r>
            <w:r>
              <w:rPr>
                <w:spacing w:val="-5"/>
                <w:sz w:val="18"/>
              </w:rPr>
              <w:t xml:space="preserve"> </w:t>
            </w:r>
            <w:r>
              <w:rPr>
                <w:sz w:val="18"/>
              </w:rPr>
              <w:t>left</w:t>
            </w:r>
            <w:r>
              <w:rPr>
                <w:spacing w:val="1"/>
                <w:sz w:val="18"/>
              </w:rPr>
              <w:t xml:space="preserve"> </w:t>
            </w:r>
            <w:r>
              <w:rPr>
                <w:spacing w:val="-4"/>
                <w:sz w:val="18"/>
              </w:rPr>
              <w:t>wing</w:t>
            </w:r>
          </w:p>
        </w:tc>
        <w:tc>
          <w:tcPr>
            <w:tcW w:w="2972" w:type="dxa"/>
          </w:tcPr>
          <w:p w14:paraId="63AF9C0C" w14:textId="77777777" w:rsidR="00193ACD" w:rsidRDefault="00967BBC">
            <w:pPr>
              <w:pStyle w:val="TableParagraph"/>
              <w:spacing w:before="203"/>
              <w:ind w:left="57"/>
              <w:rPr>
                <w:sz w:val="18"/>
              </w:rPr>
            </w:pPr>
            <w:r>
              <w:rPr>
                <w:sz w:val="18"/>
              </w:rPr>
              <w:t>Activates</w:t>
            </w:r>
            <w:r>
              <w:rPr>
                <w:spacing w:val="-8"/>
                <w:sz w:val="18"/>
              </w:rPr>
              <w:t xml:space="preserve"> </w:t>
            </w:r>
            <w:r>
              <w:rPr>
                <w:sz w:val="18"/>
              </w:rPr>
              <w:t>windshield</w:t>
            </w:r>
            <w:r>
              <w:rPr>
                <w:spacing w:val="-7"/>
                <w:sz w:val="18"/>
              </w:rPr>
              <w:t xml:space="preserve"> </w:t>
            </w:r>
            <w:r>
              <w:rPr>
                <w:spacing w:val="-2"/>
                <w:sz w:val="18"/>
              </w:rPr>
              <w:t>washers</w:t>
            </w:r>
          </w:p>
        </w:tc>
        <w:tc>
          <w:tcPr>
            <w:tcW w:w="1709" w:type="dxa"/>
          </w:tcPr>
          <w:p w14:paraId="6302624E" w14:textId="77777777" w:rsidR="00193ACD" w:rsidRDefault="00193ACD">
            <w:pPr>
              <w:pStyle w:val="TableParagraph"/>
              <w:rPr>
                <w:rFonts w:ascii="Times New Roman"/>
                <w:sz w:val="18"/>
              </w:rPr>
            </w:pPr>
          </w:p>
        </w:tc>
      </w:tr>
      <w:tr w:rsidR="00193ACD" w14:paraId="5BB5B6D6" w14:textId="77777777">
        <w:trPr>
          <w:trHeight w:val="679"/>
        </w:trPr>
        <w:tc>
          <w:tcPr>
            <w:tcW w:w="1260" w:type="dxa"/>
          </w:tcPr>
          <w:p w14:paraId="3986AC69" w14:textId="77777777" w:rsidR="00193ACD" w:rsidRDefault="00967BBC">
            <w:pPr>
              <w:pStyle w:val="TableParagraph"/>
              <w:spacing w:before="128"/>
              <w:ind w:left="57" w:right="81"/>
              <w:rPr>
                <w:sz w:val="18"/>
              </w:rPr>
            </w:pPr>
            <w:r>
              <w:rPr>
                <w:spacing w:val="-2"/>
                <w:sz w:val="18"/>
              </w:rPr>
              <w:t>Dash</w:t>
            </w:r>
            <w:r>
              <w:rPr>
                <w:spacing w:val="-16"/>
                <w:sz w:val="18"/>
              </w:rPr>
              <w:t xml:space="preserve"> </w:t>
            </w:r>
            <w:r>
              <w:rPr>
                <w:spacing w:val="-2"/>
                <w:sz w:val="18"/>
              </w:rPr>
              <w:t>panel lights</w:t>
            </w:r>
          </w:p>
        </w:tc>
        <w:tc>
          <w:tcPr>
            <w:tcW w:w="2072" w:type="dxa"/>
          </w:tcPr>
          <w:p w14:paraId="7E910A30" w14:textId="77777777" w:rsidR="00193ACD" w:rsidRDefault="00967BBC">
            <w:pPr>
              <w:pStyle w:val="TableParagraph"/>
              <w:spacing w:before="128"/>
              <w:ind w:left="57"/>
              <w:rPr>
                <w:sz w:val="18"/>
              </w:rPr>
            </w:pPr>
            <w:r>
              <w:rPr>
                <w:spacing w:val="-2"/>
                <w:sz w:val="18"/>
              </w:rPr>
              <w:t>Rotary</w:t>
            </w:r>
            <w:r>
              <w:rPr>
                <w:spacing w:val="-15"/>
                <w:sz w:val="18"/>
              </w:rPr>
              <w:t xml:space="preserve"> </w:t>
            </w:r>
            <w:r>
              <w:rPr>
                <w:spacing w:val="-2"/>
                <w:sz w:val="18"/>
              </w:rPr>
              <w:t>rheostat</w:t>
            </w:r>
            <w:r>
              <w:rPr>
                <w:spacing w:val="-13"/>
                <w:sz w:val="18"/>
              </w:rPr>
              <w:t xml:space="preserve"> </w:t>
            </w:r>
            <w:r>
              <w:rPr>
                <w:spacing w:val="-2"/>
                <w:sz w:val="18"/>
              </w:rPr>
              <w:t xml:space="preserve">or </w:t>
            </w:r>
            <w:r>
              <w:rPr>
                <w:sz w:val="18"/>
              </w:rPr>
              <w:t>stepping switch</w:t>
            </w:r>
          </w:p>
        </w:tc>
        <w:tc>
          <w:tcPr>
            <w:tcW w:w="1349" w:type="dxa"/>
          </w:tcPr>
          <w:p w14:paraId="1D40CFAC" w14:textId="77777777" w:rsidR="00193ACD" w:rsidRDefault="00967BBC">
            <w:pPr>
              <w:pStyle w:val="TableParagraph"/>
              <w:spacing w:before="28"/>
              <w:ind w:left="57" w:right="153"/>
              <w:rPr>
                <w:sz w:val="18"/>
              </w:rPr>
            </w:pPr>
            <w:r>
              <w:rPr>
                <w:spacing w:val="-2"/>
                <w:sz w:val="18"/>
              </w:rPr>
              <w:t>Side</w:t>
            </w:r>
            <w:r>
              <w:rPr>
                <w:spacing w:val="-15"/>
                <w:sz w:val="18"/>
              </w:rPr>
              <w:t xml:space="preserve"> </w:t>
            </w:r>
            <w:r>
              <w:rPr>
                <w:spacing w:val="-2"/>
                <w:sz w:val="18"/>
              </w:rPr>
              <w:t xml:space="preserve">console </w:t>
            </w:r>
            <w:r>
              <w:rPr>
                <w:sz w:val="18"/>
              </w:rPr>
              <w:t xml:space="preserve">or dash left </w:t>
            </w:r>
            <w:r>
              <w:rPr>
                <w:spacing w:val="-4"/>
                <w:sz w:val="18"/>
              </w:rPr>
              <w:t>wing</w:t>
            </w:r>
          </w:p>
        </w:tc>
        <w:tc>
          <w:tcPr>
            <w:tcW w:w="2972" w:type="dxa"/>
          </w:tcPr>
          <w:p w14:paraId="5A6BB341" w14:textId="77777777" w:rsidR="00193ACD" w:rsidRDefault="00967BBC">
            <w:pPr>
              <w:pStyle w:val="TableParagraph"/>
              <w:spacing w:before="128"/>
              <w:ind w:left="57" w:right="651"/>
              <w:rPr>
                <w:sz w:val="18"/>
              </w:rPr>
            </w:pPr>
            <w:r>
              <w:rPr>
                <w:sz w:val="18"/>
              </w:rPr>
              <w:t>Provides</w:t>
            </w:r>
            <w:r>
              <w:rPr>
                <w:spacing w:val="-13"/>
                <w:sz w:val="18"/>
              </w:rPr>
              <w:t xml:space="preserve"> </w:t>
            </w:r>
            <w:r>
              <w:rPr>
                <w:sz w:val="18"/>
              </w:rPr>
              <w:t>adjustment</w:t>
            </w:r>
            <w:r>
              <w:rPr>
                <w:spacing w:val="-13"/>
                <w:sz w:val="18"/>
              </w:rPr>
              <w:t xml:space="preserve"> </w:t>
            </w:r>
            <w:r>
              <w:rPr>
                <w:sz w:val="18"/>
              </w:rPr>
              <w:t>for</w:t>
            </w:r>
            <w:r>
              <w:rPr>
                <w:spacing w:val="-14"/>
                <w:sz w:val="18"/>
              </w:rPr>
              <w:t xml:space="preserve"> </w:t>
            </w:r>
            <w:r>
              <w:rPr>
                <w:sz w:val="18"/>
              </w:rPr>
              <w:t>light intensity</w:t>
            </w:r>
            <w:r>
              <w:rPr>
                <w:spacing w:val="-4"/>
                <w:sz w:val="18"/>
              </w:rPr>
              <w:t xml:space="preserve"> </w:t>
            </w:r>
            <w:r>
              <w:rPr>
                <w:sz w:val="18"/>
              </w:rPr>
              <w:t>in</w:t>
            </w:r>
            <w:r>
              <w:rPr>
                <w:spacing w:val="-6"/>
                <w:sz w:val="18"/>
              </w:rPr>
              <w:t xml:space="preserve"> </w:t>
            </w:r>
            <w:r>
              <w:rPr>
                <w:sz w:val="18"/>
              </w:rPr>
              <w:t>night</w:t>
            </w:r>
            <w:r>
              <w:rPr>
                <w:spacing w:val="-4"/>
                <w:sz w:val="18"/>
              </w:rPr>
              <w:t xml:space="preserve"> </w:t>
            </w:r>
            <w:r>
              <w:rPr>
                <w:sz w:val="18"/>
              </w:rPr>
              <w:t>run</w:t>
            </w:r>
            <w:r>
              <w:rPr>
                <w:spacing w:val="-3"/>
                <w:sz w:val="18"/>
              </w:rPr>
              <w:t xml:space="preserve"> </w:t>
            </w:r>
            <w:r>
              <w:rPr>
                <w:spacing w:val="-2"/>
                <w:sz w:val="18"/>
              </w:rPr>
              <w:t>position</w:t>
            </w:r>
          </w:p>
        </w:tc>
        <w:tc>
          <w:tcPr>
            <w:tcW w:w="1709" w:type="dxa"/>
          </w:tcPr>
          <w:p w14:paraId="70C8A02C" w14:textId="77777777" w:rsidR="00193ACD" w:rsidRDefault="00193ACD">
            <w:pPr>
              <w:pStyle w:val="TableParagraph"/>
              <w:rPr>
                <w:rFonts w:ascii="Times New Roman"/>
                <w:sz w:val="18"/>
              </w:rPr>
            </w:pPr>
          </w:p>
        </w:tc>
      </w:tr>
      <w:tr w:rsidR="00193ACD" w14:paraId="2C2E4981" w14:textId="77777777">
        <w:trPr>
          <w:trHeight w:val="676"/>
        </w:trPr>
        <w:tc>
          <w:tcPr>
            <w:tcW w:w="1260" w:type="dxa"/>
          </w:tcPr>
          <w:p w14:paraId="65341D83" w14:textId="77777777" w:rsidR="00193ACD" w:rsidRDefault="00193ACD">
            <w:pPr>
              <w:pStyle w:val="TableParagraph"/>
              <w:spacing w:before="24"/>
              <w:rPr>
                <w:sz w:val="18"/>
              </w:rPr>
            </w:pPr>
          </w:p>
          <w:p w14:paraId="1B5D0867" w14:textId="77777777" w:rsidR="00193ACD" w:rsidRDefault="00967BBC">
            <w:pPr>
              <w:pStyle w:val="TableParagraph"/>
              <w:spacing w:before="1"/>
              <w:ind w:left="57"/>
              <w:rPr>
                <w:sz w:val="18"/>
              </w:rPr>
            </w:pPr>
            <w:r>
              <w:rPr>
                <w:sz w:val="18"/>
              </w:rPr>
              <w:t>Interior</w:t>
            </w:r>
            <w:r>
              <w:rPr>
                <w:spacing w:val="-9"/>
                <w:sz w:val="18"/>
              </w:rPr>
              <w:t xml:space="preserve"> </w:t>
            </w:r>
            <w:r>
              <w:rPr>
                <w:spacing w:val="-2"/>
                <w:sz w:val="18"/>
              </w:rPr>
              <w:t>lights</w:t>
            </w:r>
          </w:p>
        </w:tc>
        <w:tc>
          <w:tcPr>
            <w:tcW w:w="2072" w:type="dxa"/>
          </w:tcPr>
          <w:p w14:paraId="5B181AC7" w14:textId="77777777" w:rsidR="00193ACD" w:rsidRDefault="00193ACD">
            <w:pPr>
              <w:pStyle w:val="TableParagraph"/>
              <w:spacing w:before="24"/>
              <w:rPr>
                <w:sz w:val="18"/>
              </w:rPr>
            </w:pPr>
          </w:p>
          <w:p w14:paraId="46C82972" w14:textId="77777777" w:rsidR="00193ACD" w:rsidRDefault="00967BBC">
            <w:pPr>
              <w:pStyle w:val="TableParagraph"/>
              <w:spacing w:before="1"/>
              <w:ind w:left="57"/>
              <w:rPr>
                <w:sz w:val="18"/>
              </w:rPr>
            </w:pPr>
            <w:r>
              <w:rPr>
                <w:sz w:val="18"/>
              </w:rPr>
              <w:t>Three-position</w:t>
            </w:r>
            <w:r>
              <w:rPr>
                <w:spacing w:val="-8"/>
                <w:sz w:val="18"/>
              </w:rPr>
              <w:t xml:space="preserve"> </w:t>
            </w:r>
            <w:r>
              <w:rPr>
                <w:spacing w:val="-2"/>
                <w:sz w:val="18"/>
              </w:rPr>
              <w:t>switch</w:t>
            </w:r>
          </w:p>
        </w:tc>
        <w:tc>
          <w:tcPr>
            <w:tcW w:w="1349" w:type="dxa"/>
          </w:tcPr>
          <w:p w14:paraId="07EADC80" w14:textId="77777777" w:rsidR="00193ACD" w:rsidRDefault="00193ACD">
            <w:pPr>
              <w:pStyle w:val="TableParagraph"/>
              <w:spacing w:before="24"/>
              <w:rPr>
                <w:sz w:val="18"/>
              </w:rPr>
            </w:pPr>
          </w:p>
          <w:p w14:paraId="5819C50F" w14:textId="77777777" w:rsidR="00193ACD" w:rsidRDefault="00967BBC">
            <w:pPr>
              <w:pStyle w:val="TableParagraph"/>
              <w:spacing w:before="1"/>
              <w:ind w:left="57"/>
              <w:rPr>
                <w:sz w:val="18"/>
              </w:rPr>
            </w:pPr>
            <w:r>
              <w:rPr>
                <w:sz w:val="18"/>
              </w:rPr>
              <w:t>Side</w:t>
            </w:r>
            <w:r>
              <w:rPr>
                <w:spacing w:val="-5"/>
                <w:sz w:val="18"/>
              </w:rPr>
              <w:t xml:space="preserve"> </w:t>
            </w:r>
            <w:r>
              <w:rPr>
                <w:spacing w:val="-2"/>
                <w:sz w:val="18"/>
              </w:rPr>
              <w:t>console</w:t>
            </w:r>
          </w:p>
        </w:tc>
        <w:tc>
          <w:tcPr>
            <w:tcW w:w="2972" w:type="dxa"/>
          </w:tcPr>
          <w:p w14:paraId="6FA9B0E1" w14:textId="77777777" w:rsidR="00193ACD" w:rsidRDefault="00967BBC">
            <w:pPr>
              <w:pStyle w:val="TableParagraph"/>
              <w:spacing w:before="28"/>
              <w:ind w:left="57" w:right="178"/>
              <w:rPr>
                <w:sz w:val="18"/>
              </w:rPr>
            </w:pPr>
            <w:r>
              <w:rPr>
                <w:sz w:val="18"/>
              </w:rPr>
              <w:t xml:space="preserve">Selects mode of passenger </w:t>
            </w:r>
            <w:r>
              <w:rPr>
                <w:spacing w:val="-2"/>
                <w:sz w:val="18"/>
              </w:rPr>
              <w:t>compartment</w:t>
            </w:r>
            <w:r>
              <w:rPr>
                <w:spacing w:val="-7"/>
                <w:sz w:val="18"/>
              </w:rPr>
              <w:t xml:space="preserve"> </w:t>
            </w:r>
            <w:r>
              <w:rPr>
                <w:spacing w:val="-2"/>
                <w:sz w:val="18"/>
              </w:rPr>
              <w:t>lighting:</w:t>
            </w:r>
            <w:r>
              <w:rPr>
                <w:spacing w:val="-4"/>
                <w:sz w:val="18"/>
              </w:rPr>
              <w:t xml:space="preserve"> </w:t>
            </w:r>
            <w:r>
              <w:rPr>
                <w:spacing w:val="-2"/>
                <w:sz w:val="18"/>
              </w:rPr>
              <w:t>off,</w:t>
            </w:r>
            <w:r>
              <w:rPr>
                <w:spacing w:val="-6"/>
                <w:sz w:val="18"/>
              </w:rPr>
              <w:t xml:space="preserve"> </w:t>
            </w:r>
            <w:r>
              <w:rPr>
                <w:spacing w:val="-2"/>
                <w:sz w:val="18"/>
              </w:rPr>
              <w:t>on, normal</w:t>
            </w:r>
          </w:p>
        </w:tc>
        <w:tc>
          <w:tcPr>
            <w:tcW w:w="1709" w:type="dxa"/>
          </w:tcPr>
          <w:p w14:paraId="5BF39F2C" w14:textId="77777777" w:rsidR="00193ACD" w:rsidRDefault="00193ACD">
            <w:pPr>
              <w:pStyle w:val="TableParagraph"/>
              <w:rPr>
                <w:rFonts w:ascii="Times New Roman"/>
                <w:sz w:val="18"/>
              </w:rPr>
            </w:pPr>
          </w:p>
        </w:tc>
      </w:tr>
      <w:tr w:rsidR="00193ACD" w14:paraId="4F3FCB7B" w14:textId="77777777">
        <w:trPr>
          <w:trHeight w:val="611"/>
        </w:trPr>
        <w:tc>
          <w:tcPr>
            <w:tcW w:w="1260" w:type="dxa"/>
          </w:tcPr>
          <w:p w14:paraId="06C6B0A2" w14:textId="77777777" w:rsidR="00193ACD" w:rsidRDefault="00967BBC">
            <w:pPr>
              <w:pStyle w:val="TableParagraph"/>
              <w:spacing w:before="203"/>
              <w:ind w:left="57"/>
              <w:rPr>
                <w:sz w:val="18"/>
              </w:rPr>
            </w:pPr>
            <w:r>
              <w:rPr>
                <w:sz w:val="18"/>
              </w:rPr>
              <w:t>Fast</w:t>
            </w:r>
            <w:r>
              <w:rPr>
                <w:spacing w:val="-2"/>
                <w:sz w:val="18"/>
              </w:rPr>
              <w:t xml:space="preserve"> </w:t>
            </w:r>
            <w:r>
              <w:rPr>
                <w:spacing w:val="-4"/>
                <w:sz w:val="18"/>
              </w:rPr>
              <w:t>idle</w:t>
            </w:r>
          </w:p>
        </w:tc>
        <w:tc>
          <w:tcPr>
            <w:tcW w:w="2072" w:type="dxa"/>
          </w:tcPr>
          <w:p w14:paraId="0F72F75E" w14:textId="77777777" w:rsidR="00193ACD" w:rsidRDefault="00967BBC">
            <w:pPr>
              <w:pStyle w:val="TableParagraph"/>
              <w:spacing w:before="203"/>
              <w:ind w:left="57"/>
              <w:rPr>
                <w:sz w:val="18"/>
              </w:rPr>
            </w:pPr>
            <w:r>
              <w:rPr>
                <w:sz w:val="18"/>
              </w:rPr>
              <w:t>Two-position</w:t>
            </w:r>
            <w:r>
              <w:rPr>
                <w:spacing w:val="-9"/>
                <w:sz w:val="18"/>
              </w:rPr>
              <w:t xml:space="preserve"> </w:t>
            </w:r>
            <w:r>
              <w:rPr>
                <w:spacing w:val="-2"/>
                <w:sz w:val="18"/>
              </w:rPr>
              <w:t>switch</w:t>
            </w:r>
          </w:p>
        </w:tc>
        <w:tc>
          <w:tcPr>
            <w:tcW w:w="1349" w:type="dxa"/>
          </w:tcPr>
          <w:p w14:paraId="488893AF" w14:textId="77777777" w:rsidR="00193ACD" w:rsidRDefault="00967BBC">
            <w:pPr>
              <w:pStyle w:val="TableParagraph"/>
              <w:spacing w:before="203"/>
              <w:ind w:left="57"/>
              <w:rPr>
                <w:sz w:val="18"/>
              </w:rPr>
            </w:pPr>
            <w:r>
              <w:rPr>
                <w:sz w:val="18"/>
              </w:rPr>
              <w:t>Side</w:t>
            </w:r>
            <w:r>
              <w:rPr>
                <w:spacing w:val="-5"/>
                <w:sz w:val="18"/>
              </w:rPr>
              <w:t xml:space="preserve"> </w:t>
            </w:r>
            <w:r>
              <w:rPr>
                <w:spacing w:val="-2"/>
                <w:sz w:val="18"/>
              </w:rPr>
              <w:t>console</w:t>
            </w:r>
          </w:p>
        </w:tc>
        <w:tc>
          <w:tcPr>
            <w:tcW w:w="2972" w:type="dxa"/>
          </w:tcPr>
          <w:p w14:paraId="3A9685CE" w14:textId="77777777" w:rsidR="00193ACD" w:rsidRDefault="00967BBC">
            <w:pPr>
              <w:pStyle w:val="TableParagraph"/>
              <w:spacing w:before="203"/>
              <w:ind w:left="57"/>
              <w:rPr>
                <w:sz w:val="18"/>
              </w:rPr>
            </w:pPr>
            <w:r>
              <w:rPr>
                <w:sz w:val="18"/>
              </w:rPr>
              <w:t>Selects</w:t>
            </w:r>
            <w:r>
              <w:rPr>
                <w:spacing w:val="-3"/>
                <w:sz w:val="18"/>
              </w:rPr>
              <w:t xml:space="preserve"> </w:t>
            </w:r>
            <w:r>
              <w:rPr>
                <w:sz w:val="18"/>
              </w:rPr>
              <w:t>high</w:t>
            </w:r>
            <w:r>
              <w:rPr>
                <w:spacing w:val="-7"/>
                <w:sz w:val="18"/>
              </w:rPr>
              <w:t xml:space="preserve"> </w:t>
            </w:r>
            <w:r>
              <w:rPr>
                <w:sz w:val="18"/>
              </w:rPr>
              <w:t>idle</w:t>
            </w:r>
            <w:r>
              <w:rPr>
                <w:spacing w:val="-3"/>
                <w:sz w:val="18"/>
              </w:rPr>
              <w:t xml:space="preserve"> </w:t>
            </w:r>
            <w:r>
              <w:rPr>
                <w:sz w:val="18"/>
              </w:rPr>
              <w:t>speed</w:t>
            </w:r>
            <w:r>
              <w:rPr>
                <w:spacing w:val="-2"/>
                <w:sz w:val="18"/>
              </w:rPr>
              <w:t xml:space="preserve"> </w:t>
            </w:r>
            <w:r>
              <w:rPr>
                <w:sz w:val="18"/>
              </w:rPr>
              <w:t>of</w:t>
            </w:r>
            <w:r>
              <w:rPr>
                <w:spacing w:val="-7"/>
                <w:sz w:val="18"/>
              </w:rPr>
              <w:t xml:space="preserve"> </w:t>
            </w:r>
            <w:r>
              <w:rPr>
                <w:spacing w:val="-2"/>
                <w:sz w:val="18"/>
              </w:rPr>
              <w:t>engine</w:t>
            </w:r>
          </w:p>
        </w:tc>
        <w:tc>
          <w:tcPr>
            <w:tcW w:w="1709" w:type="dxa"/>
          </w:tcPr>
          <w:p w14:paraId="3B97F286" w14:textId="77777777" w:rsidR="00193ACD" w:rsidRDefault="00193ACD">
            <w:pPr>
              <w:pStyle w:val="TableParagraph"/>
              <w:rPr>
                <w:rFonts w:ascii="Times New Roman"/>
                <w:sz w:val="18"/>
              </w:rPr>
            </w:pPr>
          </w:p>
        </w:tc>
      </w:tr>
      <w:tr w:rsidR="00193ACD" w14:paraId="75FAF73E" w14:textId="77777777">
        <w:trPr>
          <w:trHeight w:val="676"/>
        </w:trPr>
        <w:tc>
          <w:tcPr>
            <w:tcW w:w="1260" w:type="dxa"/>
          </w:tcPr>
          <w:p w14:paraId="5D6E0E7D" w14:textId="77777777" w:rsidR="00193ACD" w:rsidRDefault="00967BBC">
            <w:pPr>
              <w:pStyle w:val="TableParagraph"/>
              <w:spacing w:before="133"/>
              <w:ind w:left="57" w:right="81"/>
              <w:rPr>
                <w:sz w:val="18"/>
              </w:rPr>
            </w:pPr>
            <w:r>
              <w:rPr>
                <w:sz w:val="18"/>
              </w:rPr>
              <w:t xml:space="preserve">WC ramp/ </w:t>
            </w:r>
            <w:r>
              <w:rPr>
                <w:spacing w:val="-2"/>
                <w:sz w:val="18"/>
              </w:rPr>
              <w:t>kneel</w:t>
            </w:r>
            <w:r>
              <w:rPr>
                <w:spacing w:val="-13"/>
                <w:sz w:val="18"/>
              </w:rPr>
              <w:t xml:space="preserve"> </w:t>
            </w:r>
            <w:r>
              <w:rPr>
                <w:spacing w:val="-2"/>
                <w:sz w:val="18"/>
              </w:rPr>
              <w:t>enable</w:t>
            </w:r>
          </w:p>
        </w:tc>
        <w:tc>
          <w:tcPr>
            <w:tcW w:w="2072" w:type="dxa"/>
          </w:tcPr>
          <w:p w14:paraId="622EC553" w14:textId="77777777" w:rsidR="00193ACD" w:rsidRDefault="00193ACD">
            <w:pPr>
              <w:pStyle w:val="TableParagraph"/>
              <w:spacing w:before="25"/>
              <w:rPr>
                <w:sz w:val="18"/>
              </w:rPr>
            </w:pPr>
          </w:p>
          <w:p w14:paraId="3754DAEB" w14:textId="77777777" w:rsidR="00193ACD" w:rsidRDefault="00967BBC">
            <w:pPr>
              <w:pStyle w:val="TableParagraph"/>
              <w:spacing w:before="1"/>
              <w:ind w:left="57"/>
              <w:rPr>
                <w:sz w:val="12"/>
              </w:rPr>
            </w:pPr>
            <w:r>
              <w:rPr>
                <w:sz w:val="18"/>
              </w:rPr>
              <w:t>Two-position</w:t>
            </w:r>
            <w:r>
              <w:rPr>
                <w:spacing w:val="-9"/>
                <w:sz w:val="18"/>
              </w:rPr>
              <w:t xml:space="preserve"> </w:t>
            </w:r>
            <w:r>
              <w:rPr>
                <w:spacing w:val="-2"/>
                <w:sz w:val="18"/>
              </w:rPr>
              <w:t>switch</w:t>
            </w:r>
            <w:r>
              <w:rPr>
                <w:spacing w:val="-2"/>
                <w:position w:val="6"/>
                <w:sz w:val="12"/>
              </w:rPr>
              <w:t>1</w:t>
            </w:r>
          </w:p>
        </w:tc>
        <w:tc>
          <w:tcPr>
            <w:tcW w:w="1349" w:type="dxa"/>
          </w:tcPr>
          <w:p w14:paraId="4D5F3413" w14:textId="77777777" w:rsidR="00193ACD" w:rsidRDefault="00967BBC">
            <w:pPr>
              <w:pStyle w:val="TableParagraph"/>
              <w:spacing w:before="30"/>
              <w:ind w:left="57" w:right="248"/>
              <w:jc w:val="both"/>
              <w:rPr>
                <w:sz w:val="18"/>
              </w:rPr>
            </w:pPr>
            <w:r>
              <w:rPr>
                <w:sz w:val="18"/>
              </w:rPr>
              <w:t>Side</w:t>
            </w:r>
            <w:r>
              <w:rPr>
                <w:spacing w:val="-13"/>
                <w:sz w:val="18"/>
              </w:rPr>
              <w:t xml:space="preserve"> </w:t>
            </w:r>
            <w:r>
              <w:rPr>
                <w:sz w:val="18"/>
              </w:rPr>
              <w:t>console or</w:t>
            </w:r>
            <w:r>
              <w:rPr>
                <w:spacing w:val="-2"/>
                <w:sz w:val="18"/>
              </w:rPr>
              <w:t xml:space="preserve"> </w:t>
            </w:r>
            <w:r>
              <w:rPr>
                <w:sz w:val="18"/>
              </w:rPr>
              <w:t>dash</w:t>
            </w:r>
            <w:r>
              <w:rPr>
                <w:spacing w:val="-1"/>
                <w:sz w:val="18"/>
              </w:rPr>
              <w:t xml:space="preserve"> </w:t>
            </w:r>
            <w:r>
              <w:rPr>
                <w:sz w:val="18"/>
              </w:rPr>
              <w:t xml:space="preserve">right </w:t>
            </w:r>
            <w:r>
              <w:rPr>
                <w:spacing w:val="-4"/>
                <w:sz w:val="18"/>
              </w:rPr>
              <w:t>wing</w:t>
            </w:r>
          </w:p>
        </w:tc>
        <w:tc>
          <w:tcPr>
            <w:tcW w:w="2972" w:type="dxa"/>
          </w:tcPr>
          <w:p w14:paraId="585D9A69" w14:textId="77777777" w:rsidR="00193ACD" w:rsidRDefault="00967BBC">
            <w:pPr>
              <w:pStyle w:val="TableParagraph"/>
              <w:spacing w:before="30"/>
              <w:ind w:left="57" w:right="479"/>
              <w:jc w:val="both"/>
              <w:rPr>
                <w:sz w:val="18"/>
              </w:rPr>
            </w:pPr>
            <w:r>
              <w:rPr>
                <w:sz w:val="18"/>
              </w:rPr>
              <w:t>Permits</w:t>
            </w:r>
            <w:r>
              <w:rPr>
                <w:spacing w:val="-7"/>
                <w:sz w:val="18"/>
              </w:rPr>
              <w:t xml:space="preserve"> </w:t>
            </w:r>
            <w:r>
              <w:rPr>
                <w:sz w:val="18"/>
              </w:rPr>
              <w:t>operation</w:t>
            </w:r>
            <w:r>
              <w:rPr>
                <w:spacing w:val="-9"/>
                <w:sz w:val="18"/>
              </w:rPr>
              <w:t xml:space="preserve"> </w:t>
            </w:r>
            <w:r>
              <w:rPr>
                <w:sz w:val="18"/>
              </w:rPr>
              <w:t>of</w:t>
            </w:r>
            <w:r>
              <w:rPr>
                <w:spacing w:val="-7"/>
                <w:sz w:val="18"/>
              </w:rPr>
              <w:t xml:space="preserve"> </w:t>
            </w:r>
            <w:r>
              <w:rPr>
                <w:sz w:val="18"/>
              </w:rPr>
              <w:t>ramp</w:t>
            </w:r>
            <w:r>
              <w:rPr>
                <w:spacing w:val="-9"/>
                <w:sz w:val="18"/>
              </w:rPr>
              <w:t xml:space="preserve"> </w:t>
            </w:r>
            <w:r>
              <w:rPr>
                <w:sz w:val="18"/>
              </w:rPr>
              <w:t>and kneel operations at each door remote panel</w:t>
            </w:r>
          </w:p>
        </w:tc>
        <w:tc>
          <w:tcPr>
            <w:tcW w:w="1709" w:type="dxa"/>
          </w:tcPr>
          <w:p w14:paraId="19F9A25C" w14:textId="77777777" w:rsidR="00193ACD" w:rsidRDefault="00193ACD">
            <w:pPr>
              <w:pStyle w:val="TableParagraph"/>
              <w:spacing w:before="27"/>
              <w:rPr>
                <w:sz w:val="18"/>
              </w:rPr>
            </w:pPr>
          </w:p>
          <w:p w14:paraId="18D672B3" w14:textId="77777777" w:rsidR="00193ACD" w:rsidRDefault="00967BBC">
            <w:pPr>
              <w:pStyle w:val="TableParagraph"/>
              <w:ind w:left="57"/>
              <w:rPr>
                <w:sz w:val="18"/>
              </w:rPr>
            </w:pPr>
            <w:r>
              <w:rPr>
                <w:sz w:val="18"/>
              </w:rPr>
              <w:t>Amber</w:t>
            </w:r>
            <w:r>
              <w:rPr>
                <w:spacing w:val="-3"/>
                <w:sz w:val="18"/>
              </w:rPr>
              <w:t xml:space="preserve"> </w:t>
            </w:r>
            <w:r>
              <w:rPr>
                <w:spacing w:val="-2"/>
                <w:sz w:val="18"/>
              </w:rPr>
              <w:t>light</w:t>
            </w:r>
          </w:p>
        </w:tc>
      </w:tr>
      <w:tr w:rsidR="00193ACD" w14:paraId="4B592279" w14:textId="77777777">
        <w:trPr>
          <w:trHeight w:val="678"/>
        </w:trPr>
        <w:tc>
          <w:tcPr>
            <w:tcW w:w="1260" w:type="dxa"/>
          </w:tcPr>
          <w:p w14:paraId="37EC0AE6" w14:textId="77777777" w:rsidR="00193ACD" w:rsidRDefault="00967BBC">
            <w:pPr>
              <w:pStyle w:val="TableParagraph"/>
              <w:spacing w:before="28"/>
              <w:ind w:left="57" w:right="319"/>
              <w:jc w:val="both"/>
              <w:rPr>
                <w:sz w:val="18"/>
              </w:rPr>
            </w:pPr>
            <w:r>
              <w:rPr>
                <w:sz w:val="18"/>
              </w:rPr>
              <w:t xml:space="preserve">Front door </w:t>
            </w:r>
            <w:r>
              <w:rPr>
                <w:spacing w:val="-4"/>
                <w:sz w:val="18"/>
              </w:rPr>
              <w:t xml:space="preserve">ramp/kneel </w:t>
            </w:r>
            <w:r>
              <w:rPr>
                <w:spacing w:val="-2"/>
                <w:sz w:val="18"/>
              </w:rPr>
              <w:t>enable</w:t>
            </w:r>
          </w:p>
        </w:tc>
        <w:tc>
          <w:tcPr>
            <w:tcW w:w="2072" w:type="dxa"/>
          </w:tcPr>
          <w:p w14:paraId="756AD951" w14:textId="77777777" w:rsidR="00193ACD" w:rsidRDefault="00967BBC">
            <w:pPr>
              <w:pStyle w:val="TableParagraph"/>
              <w:spacing w:before="137" w:line="235" w:lineRule="auto"/>
              <w:ind w:left="57"/>
              <w:rPr>
                <w:sz w:val="12"/>
              </w:rPr>
            </w:pPr>
            <w:r>
              <w:rPr>
                <w:spacing w:val="-2"/>
                <w:sz w:val="18"/>
              </w:rPr>
              <w:t>Two-position</w:t>
            </w:r>
            <w:r>
              <w:rPr>
                <w:spacing w:val="-12"/>
                <w:sz w:val="18"/>
              </w:rPr>
              <w:t xml:space="preserve"> </w:t>
            </w:r>
            <w:r>
              <w:rPr>
                <w:spacing w:val="-2"/>
                <w:sz w:val="18"/>
              </w:rPr>
              <w:t>keyed switch</w:t>
            </w:r>
            <w:r>
              <w:rPr>
                <w:spacing w:val="-2"/>
                <w:position w:val="6"/>
                <w:sz w:val="12"/>
              </w:rPr>
              <w:t>1</w:t>
            </w:r>
          </w:p>
        </w:tc>
        <w:tc>
          <w:tcPr>
            <w:tcW w:w="1349" w:type="dxa"/>
          </w:tcPr>
          <w:p w14:paraId="1F1FE85F" w14:textId="77777777" w:rsidR="00193ACD" w:rsidRDefault="00967BBC">
            <w:pPr>
              <w:pStyle w:val="TableParagraph"/>
              <w:spacing w:before="28"/>
              <w:ind w:left="57"/>
              <w:rPr>
                <w:sz w:val="18"/>
              </w:rPr>
            </w:pPr>
            <w:r>
              <w:rPr>
                <w:sz w:val="18"/>
              </w:rPr>
              <w:t xml:space="preserve">Front door </w:t>
            </w:r>
            <w:r>
              <w:rPr>
                <w:spacing w:val="-2"/>
                <w:sz w:val="18"/>
              </w:rPr>
              <w:t>remote</w:t>
            </w:r>
            <w:r>
              <w:rPr>
                <w:spacing w:val="-15"/>
                <w:sz w:val="18"/>
              </w:rPr>
              <w:t xml:space="preserve"> </w:t>
            </w:r>
            <w:r>
              <w:rPr>
                <w:spacing w:val="-2"/>
                <w:sz w:val="18"/>
              </w:rPr>
              <w:t>or</w:t>
            </w:r>
            <w:r>
              <w:rPr>
                <w:spacing w:val="-14"/>
                <w:sz w:val="18"/>
              </w:rPr>
              <w:t xml:space="preserve"> </w:t>
            </w:r>
            <w:r>
              <w:rPr>
                <w:spacing w:val="-2"/>
                <w:sz w:val="18"/>
              </w:rPr>
              <w:t xml:space="preserve">dash </w:t>
            </w:r>
            <w:r>
              <w:rPr>
                <w:sz w:val="18"/>
              </w:rPr>
              <w:t>right wing</w:t>
            </w:r>
          </w:p>
        </w:tc>
        <w:tc>
          <w:tcPr>
            <w:tcW w:w="2972" w:type="dxa"/>
          </w:tcPr>
          <w:p w14:paraId="26224660" w14:textId="77777777" w:rsidR="00193ACD" w:rsidRDefault="00967BBC">
            <w:pPr>
              <w:pStyle w:val="TableParagraph"/>
              <w:spacing w:before="137" w:line="235" w:lineRule="auto"/>
              <w:ind w:left="57" w:right="178"/>
              <w:rPr>
                <w:sz w:val="12"/>
              </w:rPr>
            </w:pPr>
            <w:r>
              <w:rPr>
                <w:sz w:val="18"/>
              </w:rPr>
              <w:t>Permits</w:t>
            </w:r>
            <w:r>
              <w:rPr>
                <w:spacing w:val="-5"/>
                <w:sz w:val="18"/>
              </w:rPr>
              <w:t xml:space="preserve"> </w:t>
            </w:r>
            <w:r>
              <w:rPr>
                <w:sz w:val="18"/>
              </w:rPr>
              <w:t>ramp</w:t>
            </w:r>
            <w:r>
              <w:rPr>
                <w:spacing w:val="-7"/>
                <w:sz w:val="18"/>
              </w:rPr>
              <w:t xml:space="preserve"> </w:t>
            </w:r>
            <w:r>
              <w:rPr>
                <w:sz w:val="18"/>
              </w:rPr>
              <w:t>and</w:t>
            </w:r>
            <w:r>
              <w:rPr>
                <w:spacing w:val="-8"/>
                <w:sz w:val="18"/>
              </w:rPr>
              <w:t xml:space="preserve"> </w:t>
            </w:r>
            <w:r>
              <w:rPr>
                <w:sz w:val="18"/>
              </w:rPr>
              <w:t>kneel</w:t>
            </w:r>
            <w:r>
              <w:rPr>
                <w:spacing w:val="-6"/>
                <w:sz w:val="18"/>
              </w:rPr>
              <w:t xml:space="preserve"> </w:t>
            </w:r>
            <w:r>
              <w:rPr>
                <w:sz w:val="18"/>
              </w:rPr>
              <w:t>activation from</w:t>
            </w:r>
            <w:r>
              <w:rPr>
                <w:spacing w:val="-1"/>
                <w:sz w:val="18"/>
              </w:rPr>
              <w:t xml:space="preserve"> </w:t>
            </w:r>
            <w:r>
              <w:rPr>
                <w:sz w:val="18"/>
              </w:rPr>
              <w:t>front</w:t>
            </w:r>
            <w:r>
              <w:rPr>
                <w:spacing w:val="-4"/>
                <w:sz w:val="18"/>
              </w:rPr>
              <w:t xml:space="preserve"> </w:t>
            </w:r>
            <w:r>
              <w:rPr>
                <w:sz w:val="18"/>
              </w:rPr>
              <w:t>door</w:t>
            </w:r>
            <w:r>
              <w:rPr>
                <w:spacing w:val="-7"/>
                <w:sz w:val="18"/>
              </w:rPr>
              <w:t xml:space="preserve"> </w:t>
            </w:r>
            <w:r>
              <w:rPr>
                <w:sz w:val="18"/>
              </w:rPr>
              <w:t>area,</w:t>
            </w:r>
            <w:r>
              <w:rPr>
                <w:spacing w:val="-5"/>
                <w:sz w:val="18"/>
              </w:rPr>
              <w:t xml:space="preserve"> </w:t>
            </w:r>
            <w:r>
              <w:rPr>
                <w:sz w:val="18"/>
              </w:rPr>
              <w:t>key</w:t>
            </w:r>
            <w:r>
              <w:rPr>
                <w:spacing w:val="-2"/>
                <w:sz w:val="18"/>
              </w:rPr>
              <w:t xml:space="preserve"> required</w:t>
            </w:r>
            <w:r>
              <w:rPr>
                <w:spacing w:val="-2"/>
                <w:position w:val="6"/>
                <w:sz w:val="12"/>
              </w:rPr>
              <w:t>1</w:t>
            </w:r>
          </w:p>
        </w:tc>
        <w:tc>
          <w:tcPr>
            <w:tcW w:w="1709" w:type="dxa"/>
          </w:tcPr>
          <w:p w14:paraId="0BF29DC1" w14:textId="77777777" w:rsidR="00193ACD" w:rsidRDefault="00193ACD">
            <w:pPr>
              <w:pStyle w:val="TableParagraph"/>
              <w:spacing w:before="29"/>
              <w:rPr>
                <w:sz w:val="18"/>
              </w:rPr>
            </w:pPr>
          </w:p>
          <w:p w14:paraId="759AB686" w14:textId="77777777" w:rsidR="00193ACD" w:rsidRDefault="00967BBC">
            <w:pPr>
              <w:pStyle w:val="TableParagraph"/>
              <w:ind w:left="57"/>
              <w:rPr>
                <w:sz w:val="18"/>
              </w:rPr>
            </w:pPr>
            <w:r>
              <w:rPr>
                <w:sz w:val="18"/>
              </w:rPr>
              <w:t>Amber</w:t>
            </w:r>
            <w:r>
              <w:rPr>
                <w:spacing w:val="-3"/>
                <w:sz w:val="18"/>
              </w:rPr>
              <w:t xml:space="preserve"> </w:t>
            </w:r>
            <w:r>
              <w:rPr>
                <w:spacing w:val="-2"/>
                <w:sz w:val="18"/>
              </w:rPr>
              <w:t>light</w:t>
            </w:r>
          </w:p>
        </w:tc>
      </w:tr>
      <w:tr w:rsidR="00193ACD" w14:paraId="3D8A3E7E" w14:textId="77777777">
        <w:trPr>
          <w:trHeight w:val="614"/>
        </w:trPr>
        <w:tc>
          <w:tcPr>
            <w:tcW w:w="1260" w:type="dxa"/>
          </w:tcPr>
          <w:p w14:paraId="358C5619" w14:textId="77777777" w:rsidR="00193ACD" w:rsidRDefault="00967BBC">
            <w:pPr>
              <w:pStyle w:val="TableParagraph"/>
              <w:spacing w:before="100"/>
              <w:ind w:left="57" w:right="81"/>
              <w:rPr>
                <w:sz w:val="18"/>
              </w:rPr>
            </w:pPr>
            <w:r>
              <w:rPr>
                <w:spacing w:val="-2"/>
                <w:sz w:val="18"/>
              </w:rPr>
              <w:t>Front</w:t>
            </w:r>
            <w:r>
              <w:rPr>
                <w:spacing w:val="-16"/>
                <w:sz w:val="18"/>
              </w:rPr>
              <w:t xml:space="preserve"> </w:t>
            </w:r>
            <w:r>
              <w:rPr>
                <w:spacing w:val="-2"/>
                <w:sz w:val="18"/>
              </w:rPr>
              <w:t xml:space="preserve">door </w:t>
            </w:r>
            <w:r>
              <w:rPr>
                <w:spacing w:val="-4"/>
                <w:sz w:val="18"/>
              </w:rPr>
              <w:t>ramp</w:t>
            </w:r>
          </w:p>
        </w:tc>
        <w:tc>
          <w:tcPr>
            <w:tcW w:w="2072" w:type="dxa"/>
          </w:tcPr>
          <w:p w14:paraId="63CFC443" w14:textId="77777777" w:rsidR="00193ACD" w:rsidRDefault="00967BBC">
            <w:pPr>
              <w:pStyle w:val="TableParagraph"/>
              <w:spacing w:before="100"/>
              <w:ind w:left="57" w:right="167"/>
              <w:rPr>
                <w:sz w:val="18"/>
              </w:rPr>
            </w:pPr>
            <w:r>
              <w:rPr>
                <w:spacing w:val="-2"/>
                <w:sz w:val="18"/>
              </w:rPr>
              <w:t>Three-position momentary</w:t>
            </w:r>
            <w:r>
              <w:rPr>
                <w:spacing w:val="-14"/>
                <w:sz w:val="18"/>
              </w:rPr>
              <w:t xml:space="preserve"> </w:t>
            </w:r>
            <w:r>
              <w:rPr>
                <w:spacing w:val="-2"/>
                <w:sz w:val="18"/>
              </w:rPr>
              <w:t>switch</w:t>
            </w:r>
          </w:p>
        </w:tc>
        <w:tc>
          <w:tcPr>
            <w:tcW w:w="1349" w:type="dxa"/>
          </w:tcPr>
          <w:p w14:paraId="34A92D9C" w14:textId="77777777" w:rsidR="00193ACD" w:rsidRDefault="00967BBC">
            <w:pPr>
              <w:pStyle w:val="TableParagraph"/>
              <w:spacing w:before="100"/>
              <w:ind w:left="57"/>
              <w:rPr>
                <w:sz w:val="18"/>
              </w:rPr>
            </w:pPr>
            <w:r>
              <w:rPr>
                <w:sz w:val="18"/>
              </w:rPr>
              <w:t xml:space="preserve">Right side of </w:t>
            </w:r>
            <w:r>
              <w:rPr>
                <w:spacing w:val="-2"/>
                <w:sz w:val="18"/>
              </w:rPr>
              <w:t>steering</w:t>
            </w:r>
            <w:r>
              <w:rPr>
                <w:spacing w:val="-13"/>
                <w:sz w:val="18"/>
              </w:rPr>
              <w:t xml:space="preserve"> </w:t>
            </w:r>
            <w:r>
              <w:rPr>
                <w:spacing w:val="-2"/>
                <w:sz w:val="18"/>
              </w:rPr>
              <w:t>wheel</w:t>
            </w:r>
          </w:p>
        </w:tc>
        <w:tc>
          <w:tcPr>
            <w:tcW w:w="2972" w:type="dxa"/>
          </w:tcPr>
          <w:p w14:paraId="59478965" w14:textId="77777777" w:rsidR="00193ACD" w:rsidRDefault="00967BBC">
            <w:pPr>
              <w:pStyle w:val="TableParagraph"/>
              <w:spacing w:before="100"/>
              <w:ind w:left="57" w:right="178"/>
              <w:rPr>
                <w:sz w:val="18"/>
              </w:rPr>
            </w:pPr>
            <w:r>
              <w:rPr>
                <w:sz w:val="18"/>
              </w:rPr>
              <w:t>Permits</w:t>
            </w:r>
            <w:r>
              <w:rPr>
                <w:spacing w:val="-13"/>
                <w:sz w:val="18"/>
              </w:rPr>
              <w:t xml:space="preserve"> </w:t>
            </w:r>
            <w:r>
              <w:rPr>
                <w:sz w:val="18"/>
              </w:rPr>
              <w:t>deploy</w:t>
            </w:r>
            <w:r>
              <w:rPr>
                <w:spacing w:val="-12"/>
                <w:sz w:val="18"/>
              </w:rPr>
              <w:t xml:space="preserve"> </w:t>
            </w:r>
            <w:r>
              <w:rPr>
                <w:sz w:val="18"/>
              </w:rPr>
              <w:t>and</w:t>
            </w:r>
            <w:r>
              <w:rPr>
                <w:spacing w:val="-13"/>
                <w:sz w:val="18"/>
              </w:rPr>
              <w:t xml:space="preserve"> </w:t>
            </w:r>
            <w:r>
              <w:rPr>
                <w:sz w:val="18"/>
              </w:rPr>
              <w:t>stow</w:t>
            </w:r>
            <w:r>
              <w:rPr>
                <w:spacing w:val="-12"/>
                <w:sz w:val="18"/>
              </w:rPr>
              <w:t xml:space="preserve"> </w:t>
            </w:r>
            <w:r>
              <w:rPr>
                <w:sz w:val="18"/>
              </w:rPr>
              <w:t>of</w:t>
            </w:r>
            <w:r>
              <w:rPr>
                <w:spacing w:val="-13"/>
                <w:sz w:val="18"/>
              </w:rPr>
              <w:t xml:space="preserve"> </w:t>
            </w:r>
            <w:r>
              <w:rPr>
                <w:sz w:val="18"/>
              </w:rPr>
              <w:t xml:space="preserve">front </w:t>
            </w:r>
            <w:r>
              <w:rPr>
                <w:spacing w:val="-4"/>
                <w:sz w:val="18"/>
              </w:rPr>
              <w:t>ramp</w:t>
            </w:r>
          </w:p>
        </w:tc>
        <w:tc>
          <w:tcPr>
            <w:tcW w:w="1709" w:type="dxa"/>
          </w:tcPr>
          <w:p w14:paraId="286ECBB9" w14:textId="77777777" w:rsidR="00193ACD" w:rsidRDefault="00967BBC">
            <w:pPr>
              <w:pStyle w:val="TableParagraph"/>
              <w:spacing w:before="203"/>
              <w:ind w:left="57"/>
              <w:rPr>
                <w:sz w:val="18"/>
              </w:rPr>
            </w:pPr>
            <w:r>
              <w:rPr>
                <w:sz w:val="18"/>
              </w:rPr>
              <w:t>Red</w:t>
            </w:r>
            <w:r>
              <w:rPr>
                <w:spacing w:val="-1"/>
                <w:sz w:val="18"/>
              </w:rPr>
              <w:t xml:space="preserve"> </w:t>
            </w:r>
            <w:r>
              <w:rPr>
                <w:spacing w:val="-2"/>
                <w:sz w:val="18"/>
              </w:rPr>
              <w:t>light</w:t>
            </w:r>
          </w:p>
        </w:tc>
      </w:tr>
      <w:tr w:rsidR="00193ACD" w14:paraId="150DBB32" w14:textId="77777777">
        <w:trPr>
          <w:trHeight w:val="885"/>
        </w:trPr>
        <w:tc>
          <w:tcPr>
            <w:tcW w:w="1260" w:type="dxa"/>
          </w:tcPr>
          <w:p w14:paraId="7B8C29C8" w14:textId="77777777" w:rsidR="00193ACD" w:rsidRDefault="00193ACD">
            <w:pPr>
              <w:pStyle w:val="TableParagraph"/>
              <w:spacing w:before="130"/>
              <w:rPr>
                <w:sz w:val="18"/>
              </w:rPr>
            </w:pPr>
          </w:p>
          <w:p w14:paraId="4B2BDED5" w14:textId="77777777" w:rsidR="00193ACD" w:rsidRDefault="00967BBC">
            <w:pPr>
              <w:pStyle w:val="TableParagraph"/>
              <w:ind w:left="57"/>
              <w:rPr>
                <w:sz w:val="18"/>
              </w:rPr>
            </w:pPr>
            <w:proofErr w:type="gramStart"/>
            <w:r>
              <w:rPr>
                <w:sz w:val="18"/>
              </w:rPr>
              <w:t>Front</w:t>
            </w:r>
            <w:proofErr w:type="gramEnd"/>
            <w:r>
              <w:rPr>
                <w:spacing w:val="-5"/>
                <w:sz w:val="18"/>
              </w:rPr>
              <w:t xml:space="preserve"> </w:t>
            </w:r>
            <w:r>
              <w:rPr>
                <w:spacing w:val="-2"/>
                <w:sz w:val="18"/>
              </w:rPr>
              <w:t>kneel</w:t>
            </w:r>
          </w:p>
        </w:tc>
        <w:tc>
          <w:tcPr>
            <w:tcW w:w="2072" w:type="dxa"/>
          </w:tcPr>
          <w:p w14:paraId="6D1070E9" w14:textId="77777777" w:rsidR="00193ACD" w:rsidRDefault="00193ACD">
            <w:pPr>
              <w:pStyle w:val="TableParagraph"/>
              <w:spacing w:before="27"/>
              <w:rPr>
                <w:sz w:val="18"/>
              </w:rPr>
            </w:pPr>
          </w:p>
          <w:p w14:paraId="2AC88B30" w14:textId="77777777" w:rsidR="00193ACD" w:rsidRDefault="00967BBC">
            <w:pPr>
              <w:pStyle w:val="TableParagraph"/>
              <w:ind w:left="57" w:right="167"/>
              <w:rPr>
                <w:sz w:val="18"/>
              </w:rPr>
            </w:pPr>
            <w:r>
              <w:rPr>
                <w:spacing w:val="-2"/>
                <w:sz w:val="18"/>
              </w:rPr>
              <w:t>Three-position momentary</w:t>
            </w:r>
            <w:r>
              <w:rPr>
                <w:spacing w:val="-14"/>
                <w:sz w:val="18"/>
              </w:rPr>
              <w:t xml:space="preserve"> </w:t>
            </w:r>
            <w:r>
              <w:rPr>
                <w:spacing w:val="-2"/>
                <w:sz w:val="18"/>
              </w:rPr>
              <w:t>switch</w:t>
            </w:r>
          </w:p>
        </w:tc>
        <w:tc>
          <w:tcPr>
            <w:tcW w:w="1349" w:type="dxa"/>
          </w:tcPr>
          <w:p w14:paraId="6A9083AE" w14:textId="77777777" w:rsidR="00193ACD" w:rsidRDefault="00193ACD">
            <w:pPr>
              <w:pStyle w:val="TableParagraph"/>
              <w:spacing w:before="27"/>
              <w:rPr>
                <w:sz w:val="18"/>
              </w:rPr>
            </w:pPr>
          </w:p>
          <w:p w14:paraId="4518A2D8" w14:textId="77777777" w:rsidR="00193ACD" w:rsidRDefault="00967BBC">
            <w:pPr>
              <w:pStyle w:val="TableParagraph"/>
              <w:ind w:left="57"/>
              <w:rPr>
                <w:sz w:val="18"/>
              </w:rPr>
            </w:pPr>
            <w:r>
              <w:rPr>
                <w:spacing w:val="-2"/>
                <w:sz w:val="18"/>
              </w:rPr>
              <w:t>Front</w:t>
            </w:r>
            <w:r>
              <w:rPr>
                <w:spacing w:val="-16"/>
                <w:sz w:val="18"/>
              </w:rPr>
              <w:t xml:space="preserve"> </w:t>
            </w:r>
            <w:r>
              <w:rPr>
                <w:spacing w:val="-2"/>
                <w:sz w:val="18"/>
              </w:rPr>
              <w:t>door remote</w:t>
            </w:r>
          </w:p>
        </w:tc>
        <w:tc>
          <w:tcPr>
            <w:tcW w:w="2972" w:type="dxa"/>
          </w:tcPr>
          <w:p w14:paraId="5D2C233D" w14:textId="77777777" w:rsidR="00193ACD" w:rsidRDefault="00967BBC">
            <w:pPr>
              <w:pStyle w:val="TableParagraph"/>
              <w:spacing w:before="131"/>
              <w:ind w:left="57" w:right="178"/>
              <w:rPr>
                <w:sz w:val="18"/>
              </w:rPr>
            </w:pPr>
            <w:r>
              <w:rPr>
                <w:spacing w:val="-2"/>
                <w:sz w:val="18"/>
              </w:rPr>
              <w:t>Permits</w:t>
            </w:r>
            <w:r>
              <w:rPr>
                <w:spacing w:val="-7"/>
                <w:sz w:val="18"/>
              </w:rPr>
              <w:t xml:space="preserve"> </w:t>
            </w:r>
            <w:r>
              <w:rPr>
                <w:spacing w:val="-2"/>
                <w:sz w:val="18"/>
              </w:rPr>
              <w:t>kneeling</w:t>
            </w:r>
            <w:r>
              <w:rPr>
                <w:spacing w:val="-6"/>
                <w:sz w:val="18"/>
              </w:rPr>
              <w:t xml:space="preserve"> </w:t>
            </w:r>
            <w:r>
              <w:rPr>
                <w:spacing w:val="-2"/>
                <w:sz w:val="18"/>
              </w:rPr>
              <w:t>activation</w:t>
            </w:r>
            <w:r>
              <w:rPr>
                <w:spacing w:val="-8"/>
                <w:sz w:val="18"/>
              </w:rPr>
              <w:t xml:space="preserve"> </w:t>
            </w:r>
            <w:r>
              <w:rPr>
                <w:spacing w:val="-2"/>
                <w:sz w:val="18"/>
              </w:rPr>
              <w:t xml:space="preserve">and </w:t>
            </w:r>
            <w:r>
              <w:rPr>
                <w:sz w:val="18"/>
              </w:rPr>
              <w:t>raise and normal at front door remote location</w:t>
            </w:r>
          </w:p>
        </w:tc>
        <w:tc>
          <w:tcPr>
            <w:tcW w:w="1709" w:type="dxa"/>
          </w:tcPr>
          <w:p w14:paraId="0150D526" w14:textId="77777777" w:rsidR="00193ACD" w:rsidRDefault="00967BBC">
            <w:pPr>
              <w:pStyle w:val="TableParagraph"/>
              <w:spacing w:before="28"/>
              <w:ind w:left="57"/>
              <w:rPr>
                <w:sz w:val="18"/>
              </w:rPr>
            </w:pPr>
            <w:r>
              <w:rPr>
                <w:spacing w:val="-2"/>
                <w:sz w:val="18"/>
              </w:rPr>
              <w:t>Amber</w:t>
            </w:r>
            <w:r>
              <w:rPr>
                <w:spacing w:val="-14"/>
                <w:sz w:val="18"/>
              </w:rPr>
              <w:t xml:space="preserve"> </w:t>
            </w:r>
            <w:r>
              <w:rPr>
                <w:spacing w:val="-2"/>
                <w:sz w:val="18"/>
              </w:rPr>
              <w:t>or</w:t>
            </w:r>
            <w:r>
              <w:rPr>
                <w:spacing w:val="-12"/>
                <w:sz w:val="18"/>
              </w:rPr>
              <w:t xml:space="preserve"> </w:t>
            </w:r>
            <w:r>
              <w:rPr>
                <w:spacing w:val="-2"/>
                <w:sz w:val="18"/>
              </w:rPr>
              <w:t>red</w:t>
            </w:r>
            <w:r>
              <w:rPr>
                <w:spacing w:val="-11"/>
                <w:sz w:val="18"/>
              </w:rPr>
              <w:t xml:space="preserve"> </w:t>
            </w:r>
            <w:r>
              <w:rPr>
                <w:spacing w:val="-2"/>
                <w:sz w:val="18"/>
              </w:rPr>
              <w:t xml:space="preserve">dash </w:t>
            </w:r>
            <w:r>
              <w:rPr>
                <w:sz w:val="18"/>
              </w:rPr>
              <w:t xml:space="preserve">indicator; exterior alarm and amber </w:t>
            </w:r>
            <w:r>
              <w:rPr>
                <w:spacing w:val="-2"/>
                <w:sz w:val="18"/>
              </w:rPr>
              <w:t>light</w:t>
            </w:r>
          </w:p>
        </w:tc>
      </w:tr>
      <w:tr w:rsidR="00193ACD" w14:paraId="07D33A85" w14:textId="77777777">
        <w:trPr>
          <w:trHeight w:val="679"/>
        </w:trPr>
        <w:tc>
          <w:tcPr>
            <w:tcW w:w="1260" w:type="dxa"/>
          </w:tcPr>
          <w:p w14:paraId="4AD31CF8" w14:textId="77777777" w:rsidR="00193ACD" w:rsidRDefault="00967BBC">
            <w:pPr>
              <w:pStyle w:val="TableParagraph"/>
              <w:spacing w:before="28"/>
              <w:ind w:left="57" w:right="81"/>
              <w:rPr>
                <w:sz w:val="18"/>
              </w:rPr>
            </w:pPr>
            <w:r>
              <w:rPr>
                <w:sz w:val="18"/>
              </w:rPr>
              <w:t xml:space="preserve">Rear door </w:t>
            </w:r>
            <w:r>
              <w:rPr>
                <w:spacing w:val="-4"/>
                <w:sz w:val="18"/>
              </w:rPr>
              <w:t xml:space="preserve">ramp/kneel </w:t>
            </w:r>
            <w:r>
              <w:rPr>
                <w:spacing w:val="-2"/>
                <w:sz w:val="18"/>
              </w:rPr>
              <w:t>enable</w:t>
            </w:r>
          </w:p>
        </w:tc>
        <w:tc>
          <w:tcPr>
            <w:tcW w:w="2072" w:type="dxa"/>
          </w:tcPr>
          <w:p w14:paraId="200B3717" w14:textId="77777777" w:rsidR="00193ACD" w:rsidRDefault="00967BBC">
            <w:pPr>
              <w:pStyle w:val="TableParagraph"/>
              <w:spacing w:before="131"/>
              <w:ind w:left="57"/>
              <w:rPr>
                <w:sz w:val="12"/>
              </w:rPr>
            </w:pPr>
            <w:r>
              <w:rPr>
                <w:spacing w:val="-2"/>
                <w:sz w:val="18"/>
              </w:rPr>
              <w:t>Two-position</w:t>
            </w:r>
            <w:r>
              <w:rPr>
                <w:spacing w:val="-12"/>
                <w:sz w:val="18"/>
              </w:rPr>
              <w:t xml:space="preserve"> </w:t>
            </w:r>
            <w:r>
              <w:rPr>
                <w:spacing w:val="-2"/>
                <w:sz w:val="18"/>
              </w:rPr>
              <w:t>keyed switch</w:t>
            </w:r>
            <w:r>
              <w:rPr>
                <w:spacing w:val="-2"/>
                <w:position w:val="6"/>
                <w:sz w:val="12"/>
              </w:rPr>
              <w:t>1</w:t>
            </w:r>
          </w:p>
        </w:tc>
        <w:tc>
          <w:tcPr>
            <w:tcW w:w="1349" w:type="dxa"/>
          </w:tcPr>
          <w:p w14:paraId="694D392E" w14:textId="77777777" w:rsidR="00193ACD" w:rsidRDefault="00967BBC">
            <w:pPr>
              <w:pStyle w:val="TableParagraph"/>
              <w:spacing w:before="131"/>
              <w:ind w:left="57" w:right="494"/>
              <w:rPr>
                <w:sz w:val="18"/>
              </w:rPr>
            </w:pPr>
            <w:r>
              <w:rPr>
                <w:spacing w:val="-2"/>
                <w:sz w:val="18"/>
              </w:rPr>
              <w:t>Rear</w:t>
            </w:r>
            <w:r>
              <w:rPr>
                <w:spacing w:val="-12"/>
                <w:sz w:val="18"/>
              </w:rPr>
              <w:t xml:space="preserve"> </w:t>
            </w:r>
            <w:r>
              <w:rPr>
                <w:spacing w:val="-2"/>
                <w:sz w:val="18"/>
              </w:rPr>
              <w:t>door remote</w:t>
            </w:r>
          </w:p>
        </w:tc>
        <w:tc>
          <w:tcPr>
            <w:tcW w:w="2972" w:type="dxa"/>
          </w:tcPr>
          <w:p w14:paraId="52979305" w14:textId="77777777" w:rsidR="00193ACD" w:rsidRDefault="00967BBC">
            <w:pPr>
              <w:pStyle w:val="TableParagraph"/>
              <w:spacing w:before="131"/>
              <w:ind w:left="57" w:right="217"/>
              <w:rPr>
                <w:sz w:val="12"/>
              </w:rPr>
            </w:pPr>
            <w:r>
              <w:rPr>
                <w:sz w:val="18"/>
              </w:rPr>
              <w:t>Permits</w:t>
            </w:r>
            <w:r>
              <w:rPr>
                <w:spacing w:val="-15"/>
                <w:sz w:val="18"/>
              </w:rPr>
              <w:t xml:space="preserve"> </w:t>
            </w:r>
            <w:r>
              <w:rPr>
                <w:sz w:val="18"/>
              </w:rPr>
              <w:t>ramp</w:t>
            </w:r>
            <w:r>
              <w:rPr>
                <w:spacing w:val="-12"/>
                <w:sz w:val="18"/>
              </w:rPr>
              <w:t xml:space="preserve"> </w:t>
            </w:r>
            <w:r>
              <w:rPr>
                <w:sz w:val="18"/>
              </w:rPr>
              <w:t>and</w:t>
            </w:r>
            <w:r>
              <w:rPr>
                <w:spacing w:val="-13"/>
                <w:sz w:val="18"/>
              </w:rPr>
              <w:t xml:space="preserve"> </w:t>
            </w:r>
            <w:r>
              <w:rPr>
                <w:sz w:val="18"/>
              </w:rPr>
              <w:t>kneel</w:t>
            </w:r>
            <w:r>
              <w:rPr>
                <w:spacing w:val="-12"/>
                <w:sz w:val="18"/>
              </w:rPr>
              <w:t xml:space="preserve"> </w:t>
            </w:r>
            <w:r>
              <w:rPr>
                <w:sz w:val="18"/>
              </w:rPr>
              <w:t>activation from</w:t>
            </w:r>
            <w:r>
              <w:rPr>
                <w:spacing w:val="-3"/>
                <w:sz w:val="18"/>
              </w:rPr>
              <w:t xml:space="preserve"> </w:t>
            </w:r>
            <w:r>
              <w:rPr>
                <w:sz w:val="18"/>
              </w:rPr>
              <w:t>rear</w:t>
            </w:r>
            <w:r>
              <w:rPr>
                <w:spacing w:val="-3"/>
                <w:sz w:val="18"/>
              </w:rPr>
              <w:t xml:space="preserve"> </w:t>
            </w:r>
            <w:r>
              <w:rPr>
                <w:sz w:val="18"/>
              </w:rPr>
              <w:t>door</w:t>
            </w:r>
            <w:r>
              <w:rPr>
                <w:spacing w:val="-3"/>
                <w:sz w:val="18"/>
              </w:rPr>
              <w:t xml:space="preserve"> </w:t>
            </w:r>
            <w:r>
              <w:rPr>
                <w:sz w:val="18"/>
              </w:rPr>
              <w:t>area;</w:t>
            </w:r>
            <w:r>
              <w:rPr>
                <w:spacing w:val="-5"/>
                <w:sz w:val="18"/>
              </w:rPr>
              <w:t xml:space="preserve"> </w:t>
            </w:r>
            <w:r>
              <w:rPr>
                <w:sz w:val="18"/>
              </w:rPr>
              <w:t>key</w:t>
            </w:r>
            <w:r>
              <w:rPr>
                <w:spacing w:val="-3"/>
                <w:sz w:val="18"/>
              </w:rPr>
              <w:t xml:space="preserve"> </w:t>
            </w:r>
            <w:r>
              <w:rPr>
                <w:spacing w:val="-2"/>
                <w:sz w:val="18"/>
              </w:rPr>
              <w:t>required</w:t>
            </w:r>
            <w:r>
              <w:rPr>
                <w:spacing w:val="-2"/>
                <w:position w:val="6"/>
                <w:sz w:val="12"/>
              </w:rPr>
              <w:t>1</w:t>
            </w:r>
          </w:p>
        </w:tc>
        <w:tc>
          <w:tcPr>
            <w:tcW w:w="1709" w:type="dxa"/>
          </w:tcPr>
          <w:p w14:paraId="1BF00395" w14:textId="77777777" w:rsidR="00193ACD" w:rsidRDefault="00193ACD">
            <w:pPr>
              <w:pStyle w:val="TableParagraph"/>
              <w:spacing w:before="27"/>
              <w:rPr>
                <w:sz w:val="18"/>
              </w:rPr>
            </w:pPr>
          </w:p>
          <w:p w14:paraId="61C619A8" w14:textId="77777777" w:rsidR="00193ACD" w:rsidRDefault="00967BBC">
            <w:pPr>
              <w:pStyle w:val="TableParagraph"/>
              <w:ind w:left="57"/>
              <w:rPr>
                <w:sz w:val="18"/>
              </w:rPr>
            </w:pPr>
            <w:r>
              <w:rPr>
                <w:sz w:val="18"/>
              </w:rPr>
              <w:t>Red</w:t>
            </w:r>
            <w:r>
              <w:rPr>
                <w:spacing w:val="-1"/>
                <w:sz w:val="18"/>
              </w:rPr>
              <w:t xml:space="preserve"> </w:t>
            </w:r>
            <w:r>
              <w:rPr>
                <w:spacing w:val="-2"/>
                <w:sz w:val="18"/>
              </w:rPr>
              <w:t>light</w:t>
            </w:r>
          </w:p>
        </w:tc>
      </w:tr>
      <w:tr w:rsidR="00193ACD" w14:paraId="4917F032" w14:textId="77777777">
        <w:trPr>
          <w:trHeight w:val="609"/>
        </w:trPr>
        <w:tc>
          <w:tcPr>
            <w:tcW w:w="1260" w:type="dxa"/>
          </w:tcPr>
          <w:p w14:paraId="4D78B6CA" w14:textId="77777777" w:rsidR="00193ACD" w:rsidRDefault="00967BBC">
            <w:pPr>
              <w:pStyle w:val="TableParagraph"/>
              <w:spacing w:before="100"/>
              <w:ind w:left="57" w:right="405"/>
              <w:rPr>
                <w:sz w:val="18"/>
              </w:rPr>
            </w:pPr>
            <w:r>
              <w:rPr>
                <w:spacing w:val="-2"/>
                <w:sz w:val="18"/>
              </w:rPr>
              <w:t>Rear</w:t>
            </w:r>
            <w:r>
              <w:rPr>
                <w:spacing w:val="-12"/>
                <w:sz w:val="18"/>
              </w:rPr>
              <w:t xml:space="preserve"> </w:t>
            </w:r>
            <w:r>
              <w:rPr>
                <w:spacing w:val="-2"/>
                <w:sz w:val="18"/>
              </w:rPr>
              <w:t xml:space="preserve">door </w:t>
            </w:r>
            <w:r>
              <w:rPr>
                <w:spacing w:val="-4"/>
                <w:sz w:val="18"/>
              </w:rPr>
              <w:t>ramp</w:t>
            </w:r>
          </w:p>
        </w:tc>
        <w:tc>
          <w:tcPr>
            <w:tcW w:w="2072" w:type="dxa"/>
          </w:tcPr>
          <w:p w14:paraId="2B093F3F" w14:textId="77777777" w:rsidR="00193ACD" w:rsidRDefault="00967BBC">
            <w:pPr>
              <w:pStyle w:val="TableParagraph"/>
              <w:spacing w:before="100"/>
              <w:ind w:left="57" w:right="167"/>
              <w:rPr>
                <w:sz w:val="18"/>
              </w:rPr>
            </w:pPr>
            <w:r>
              <w:rPr>
                <w:spacing w:val="-2"/>
                <w:sz w:val="18"/>
              </w:rPr>
              <w:t>Three-position momentary</w:t>
            </w:r>
            <w:r>
              <w:rPr>
                <w:spacing w:val="-14"/>
                <w:sz w:val="18"/>
              </w:rPr>
              <w:t xml:space="preserve"> </w:t>
            </w:r>
            <w:r>
              <w:rPr>
                <w:spacing w:val="-2"/>
                <w:sz w:val="18"/>
              </w:rPr>
              <w:t>switch</w:t>
            </w:r>
          </w:p>
        </w:tc>
        <w:tc>
          <w:tcPr>
            <w:tcW w:w="1349" w:type="dxa"/>
          </w:tcPr>
          <w:p w14:paraId="1CCC21E4" w14:textId="77777777" w:rsidR="00193ACD" w:rsidRDefault="00967BBC">
            <w:pPr>
              <w:pStyle w:val="TableParagraph"/>
              <w:spacing w:before="100"/>
              <w:ind w:left="57" w:right="494"/>
              <w:rPr>
                <w:sz w:val="18"/>
              </w:rPr>
            </w:pPr>
            <w:r>
              <w:rPr>
                <w:spacing w:val="-2"/>
                <w:sz w:val="18"/>
              </w:rPr>
              <w:t>Rear</w:t>
            </w:r>
            <w:r>
              <w:rPr>
                <w:spacing w:val="-12"/>
                <w:sz w:val="18"/>
              </w:rPr>
              <w:t xml:space="preserve"> </w:t>
            </w:r>
            <w:r>
              <w:rPr>
                <w:spacing w:val="-2"/>
                <w:sz w:val="18"/>
              </w:rPr>
              <w:t>door remote</w:t>
            </w:r>
          </w:p>
        </w:tc>
        <w:tc>
          <w:tcPr>
            <w:tcW w:w="2972" w:type="dxa"/>
          </w:tcPr>
          <w:p w14:paraId="5E3CDEAD" w14:textId="77777777" w:rsidR="00193ACD" w:rsidRDefault="00967BBC">
            <w:pPr>
              <w:pStyle w:val="TableParagraph"/>
              <w:spacing w:before="100"/>
              <w:ind w:left="57" w:right="178"/>
              <w:rPr>
                <w:sz w:val="18"/>
              </w:rPr>
            </w:pPr>
            <w:r>
              <w:rPr>
                <w:sz w:val="18"/>
              </w:rPr>
              <w:t>Permits</w:t>
            </w:r>
            <w:r>
              <w:rPr>
                <w:spacing w:val="-13"/>
                <w:sz w:val="18"/>
              </w:rPr>
              <w:t xml:space="preserve"> </w:t>
            </w:r>
            <w:r>
              <w:rPr>
                <w:sz w:val="18"/>
              </w:rPr>
              <w:t>deploy</w:t>
            </w:r>
            <w:r>
              <w:rPr>
                <w:spacing w:val="-12"/>
                <w:sz w:val="18"/>
              </w:rPr>
              <w:t xml:space="preserve"> </w:t>
            </w:r>
            <w:r>
              <w:rPr>
                <w:sz w:val="18"/>
              </w:rPr>
              <w:t>and</w:t>
            </w:r>
            <w:r>
              <w:rPr>
                <w:spacing w:val="-13"/>
                <w:sz w:val="18"/>
              </w:rPr>
              <w:t xml:space="preserve"> </w:t>
            </w:r>
            <w:r>
              <w:rPr>
                <w:sz w:val="18"/>
              </w:rPr>
              <w:t>stow</w:t>
            </w:r>
            <w:r>
              <w:rPr>
                <w:spacing w:val="-12"/>
                <w:sz w:val="18"/>
              </w:rPr>
              <w:t xml:space="preserve"> </w:t>
            </w:r>
            <w:r>
              <w:rPr>
                <w:sz w:val="18"/>
              </w:rPr>
              <w:t>of</w:t>
            </w:r>
            <w:r>
              <w:rPr>
                <w:spacing w:val="-13"/>
                <w:sz w:val="18"/>
              </w:rPr>
              <w:t xml:space="preserve"> </w:t>
            </w:r>
            <w:r>
              <w:rPr>
                <w:sz w:val="18"/>
              </w:rPr>
              <w:t xml:space="preserve">rear </w:t>
            </w:r>
            <w:r>
              <w:rPr>
                <w:spacing w:val="-4"/>
                <w:sz w:val="18"/>
              </w:rPr>
              <w:t>ramp</w:t>
            </w:r>
          </w:p>
        </w:tc>
        <w:tc>
          <w:tcPr>
            <w:tcW w:w="1709" w:type="dxa"/>
          </w:tcPr>
          <w:p w14:paraId="60376B30" w14:textId="77777777" w:rsidR="00193ACD" w:rsidRDefault="00193ACD">
            <w:pPr>
              <w:pStyle w:val="TableParagraph"/>
              <w:rPr>
                <w:rFonts w:ascii="Times New Roman"/>
                <w:sz w:val="18"/>
              </w:rPr>
            </w:pPr>
          </w:p>
        </w:tc>
      </w:tr>
      <w:tr w:rsidR="00193ACD" w14:paraId="6688AB27" w14:textId="77777777">
        <w:trPr>
          <w:trHeight w:val="681"/>
        </w:trPr>
        <w:tc>
          <w:tcPr>
            <w:tcW w:w="1260" w:type="dxa"/>
          </w:tcPr>
          <w:p w14:paraId="36668D40" w14:textId="77777777" w:rsidR="00193ACD" w:rsidRDefault="00193ACD">
            <w:pPr>
              <w:pStyle w:val="TableParagraph"/>
              <w:spacing w:before="29"/>
              <w:rPr>
                <w:sz w:val="18"/>
              </w:rPr>
            </w:pPr>
          </w:p>
          <w:p w14:paraId="174596FC" w14:textId="77777777" w:rsidR="00193ACD" w:rsidRDefault="00967BBC">
            <w:pPr>
              <w:pStyle w:val="TableParagraph"/>
              <w:ind w:left="57"/>
              <w:rPr>
                <w:sz w:val="18"/>
              </w:rPr>
            </w:pPr>
            <w:r>
              <w:rPr>
                <w:sz w:val="18"/>
              </w:rPr>
              <w:t>Rear</w:t>
            </w:r>
            <w:r>
              <w:rPr>
                <w:spacing w:val="-4"/>
                <w:sz w:val="18"/>
              </w:rPr>
              <w:t xml:space="preserve"> </w:t>
            </w:r>
            <w:proofErr w:type="gramStart"/>
            <w:r>
              <w:rPr>
                <w:spacing w:val="-2"/>
                <w:sz w:val="18"/>
              </w:rPr>
              <w:t>kneel</w:t>
            </w:r>
            <w:proofErr w:type="gramEnd"/>
          </w:p>
        </w:tc>
        <w:tc>
          <w:tcPr>
            <w:tcW w:w="2072" w:type="dxa"/>
          </w:tcPr>
          <w:p w14:paraId="63BE0701" w14:textId="77777777" w:rsidR="00193ACD" w:rsidRDefault="00967BBC">
            <w:pPr>
              <w:pStyle w:val="TableParagraph"/>
              <w:spacing w:before="133"/>
              <w:ind w:left="57" w:right="167"/>
              <w:rPr>
                <w:sz w:val="18"/>
              </w:rPr>
            </w:pPr>
            <w:r>
              <w:rPr>
                <w:spacing w:val="-2"/>
                <w:sz w:val="18"/>
              </w:rPr>
              <w:t>Three-position momentary</w:t>
            </w:r>
            <w:r>
              <w:rPr>
                <w:spacing w:val="-14"/>
                <w:sz w:val="18"/>
              </w:rPr>
              <w:t xml:space="preserve"> </w:t>
            </w:r>
            <w:r>
              <w:rPr>
                <w:spacing w:val="-2"/>
                <w:sz w:val="18"/>
              </w:rPr>
              <w:t>switch</w:t>
            </w:r>
          </w:p>
        </w:tc>
        <w:tc>
          <w:tcPr>
            <w:tcW w:w="1349" w:type="dxa"/>
          </w:tcPr>
          <w:p w14:paraId="0C1F99D1" w14:textId="77777777" w:rsidR="00193ACD" w:rsidRDefault="00967BBC">
            <w:pPr>
              <w:pStyle w:val="TableParagraph"/>
              <w:spacing w:before="133"/>
              <w:ind w:left="57" w:right="494"/>
              <w:rPr>
                <w:sz w:val="18"/>
              </w:rPr>
            </w:pPr>
            <w:r>
              <w:rPr>
                <w:spacing w:val="-2"/>
                <w:sz w:val="18"/>
              </w:rPr>
              <w:t>Rear</w:t>
            </w:r>
            <w:r>
              <w:rPr>
                <w:spacing w:val="-12"/>
                <w:sz w:val="18"/>
              </w:rPr>
              <w:t xml:space="preserve"> </w:t>
            </w:r>
            <w:r>
              <w:rPr>
                <w:spacing w:val="-2"/>
                <w:sz w:val="18"/>
              </w:rPr>
              <w:t>door remote</w:t>
            </w:r>
          </w:p>
        </w:tc>
        <w:tc>
          <w:tcPr>
            <w:tcW w:w="2972" w:type="dxa"/>
          </w:tcPr>
          <w:p w14:paraId="335CA258" w14:textId="77777777" w:rsidR="00193ACD" w:rsidRDefault="00967BBC">
            <w:pPr>
              <w:pStyle w:val="TableParagraph"/>
              <w:spacing w:before="30"/>
              <w:ind w:left="57" w:right="178"/>
              <w:rPr>
                <w:sz w:val="18"/>
              </w:rPr>
            </w:pPr>
            <w:r>
              <w:rPr>
                <w:spacing w:val="-2"/>
                <w:sz w:val="18"/>
              </w:rPr>
              <w:t>Permits</w:t>
            </w:r>
            <w:r>
              <w:rPr>
                <w:spacing w:val="-7"/>
                <w:sz w:val="18"/>
              </w:rPr>
              <w:t xml:space="preserve"> </w:t>
            </w:r>
            <w:r>
              <w:rPr>
                <w:spacing w:val="-2"/>
                <w:sz w:val="18"/>
              </w:rPr>
              <w:t>kneeling</w:t>
            </w:r>
            <w:r>
              <w:rPr>
                <w:spacing w:val="-6"/>
                <w:sz w:val="18"/>
              </w:rPr>
              <w:t xml:space="preserve"> </w:t>
            </w:r>
            <w:r>
              <w:rPr>
                <w:spacing w:val="-2"/>
                <w:sz w:val="18"/>
              </w:rPr>
              <w:t>activation</w:t>
            </w:r>
            <w:r>
              <w:rPr>
                <w:spacing w:val="-8"/>
                <w:sz w:val="18"/>
              </w:rPr>
              <w:t xml:space="preserve"> </w:t>
            </w:r>
            <w:r>
              <w:rPr>
                <w:spacing w:val="-2"/>
                <w:sz w:val="18"/>
              </w:rPr>
              <w:t xml:space="preserve">and </w:t>
            </w:r>
            <w:r>
              <w:rPr>
                <w:sz w:val="18"/>
              </w:rPr>
              <w:t>raise and normal at rear door remote location</w:t>
            </w:r>
          </w:p>
        </w:tc>
        <w:tc>
          <w:tcPr>
            <w:tcW w:w="1709" w:type="dxa"/>
          </w:tcPr>
          <w:p w14:paraId="03CCE563" w14:textId="77777777" w:rsidR="00193ACD" w:rsidRDefault="00193ACD">
            <w:pPr>
              <w:pStyle w:val="TableParagraph"/>
              <w:rPr>
                <w:rFonts w:ascii="Times New Roman"/>
                <w:sz w:val="18"/>
              </w:rPr>
            </w:pPr>
          </w:p>
        </w:tc>
      </w:tr>
    </w:tbl>
    <w:p w14:paraId="241AED1B" w14:textId="77777777" w:rsidR="00193ACD" w:rsidRDefault="00193ACD">
      <w:pPr>
        <w:rPr>
          <w:sz w:val="18"/>
        </w:rPr>
        <w:sectPr w:rsidR="00193ACD" w:rsidSect="00920359">
          <w:pgSz w:w="12240" w:h="15840"/>
          <w:pgMar w:top="1560" w:right="0" w:bottom="1280" w:left="1140" w:header="1082" w:footer="1099" w:gutter="0"/>
          <w:cols w:space="720"/>
        </w:sectPr>
      </w:pPr>
    </w:p>
    <w:p w14:paraId="3806FAE7" w14:textId="77777777" w:rsidR="00193ACD" w:rsidRDefault="00193ACD">
      <w:pPr>
        <w:pStyle w:val="BodyText"/>
        <w:ind w:left="0"/>
        <w:rPr>
          <w:rFonts w:ascii="Arial"/>
        </w:rPr>
      </w:pPr>
    </w:p>
    <w:p w14:paraId="7ED43E70" w14:textId="77777777" w:rsidR="00193ACD" w:rsidRDefault="00193ACD">
      <w:pPr>
        <w:pStyle w:val="BodyText"/>
        <w:spacing w:before="10"/>
        <w:ind w:left="0"/>
        <w:rPr>
          <w:rFonts w:ascii="Arial"/>
        </w:rPr>
      </w:pPr>
    </w:p>
    <w:p w14:paraId="2F6C5CAE" w14:textId="77777777" w:rsidR="00193ACD" w:rsidRDefault="00967BBC">
      <w:pPr>
        <w:pStyle w:val="Heading5"/>
        <w:rPr>
          <w:rFonts w:ascii="Arial"/>
        </w:rPr>
      </w:pPr>
      <w:r>
        <w:rPr>
          <w:rFonts w:ascii="Arial"/>
          <w:color w:val="002776"/>
        </w:rPr>
        <w:t>TABLE</w:t>
      </w:r>
      <w:r>
        <w:rPr>
          <w:rFonts w:ascii="Arial"/>
          <w:color w:val="002776"/>
          <w:spacing w:val="-10"/>
        </w:rPr>
        <w:t xml:space="preserve"> 6</w:t>
      </w:r>
    </w:p>
    <w:p w14:paraId="6B2C3AC7" w14:textId="77777777" w:rsidR="00193ACD" w:rsidRDefault="00967BBC">
      <w:pPr>
        <w:spacing w:before="1"/>
        <w:ind w:left="2142" w:right="2914"/>
        <w:jc w:val="center"/>
        <w:rPr>
          <w:rFonts w:ascii="Arial"/>
          <w:sz w:val="19"/>
        </w:rPr>
      </w:pPr>
      <w:r>
        <w:rPr>
          <w:rFonts w:ascii="Arial"/>
          <w:sz w:val="19"/>
        </w:rPr>
        <w:t>Transit</w:t>
      </w:r>
      <w:r>
        <w:rPr>
          <w:rFonts w:ascii="Arial"/>
          <w:spacing w:val="-14"/>
          <w:sz w:val="19"/>
        </w:rPr>
        <w:t xml:space="preserve"> </w:t>
      </w:r>
      <w:r>
        <w:rPr>
          <w:rFonts w:ascii="Arial"/>
          <w:sz w:val="19"/>
        </w:rPr>
        <w:t>Bus</w:t>
      </w:r>
      <w:r>
        <w:rPr>
          <w:rFonts w:ascii="Arial"/>
          <w:spacing w:val="-11"/>
          <w:sz w:val="19"/>
        </w:rPr>
        <w:t xml:space="preserve"> </w:t>
      </w:r>
      <w:r>
        <w:rPr>
          <w:rFonts w:ascii="Arial"/>
          <w:sz w:val="19"/>
        </w:rPr>
        <w:t>Instruments</w:t>
      </w:r>
      <w:r>
        <w:rPr>
          <w:rFonts w:ascii="Arial"/>
          <w:spacing w:val="-9"/>
          <w:sz w:val="19"/>
        </w:rPr>
        <w:t xml:space="preserve"> </w:t>
      </w:r>
      <w:r>
        <w:rPr>
          <w:rFonts w:ascii="Arial"/>
          <w:sz w:val="19"/>
        </w:rPr>
        <w:t>and</w:t>
      </w:r>
      <w:r>
        <w:rPr>
          <w:rFonts w:ascii="Arial"/>
          <w:spacing w:val="-14"/>
          <w:sz w:val="19"/>
        </w:rPr>
        <w:t xml:space="preserve"> </w:t>
      </w:r>
      <w:r>
        <w:rPr>
          <w:rFonts w:ascii="Arial"/>
          <w:spacing w:val="-2"/>
          <w:sz w:val="19"/>
        </w:rPr>
        <w:t>Alarms</w:t>
      </w:r>
    </w:p>
    <w:p w14:paraId="1AD7CDA5" w14:textId="77777777" w:rsidR="00193ACD" w:rsidRDefault="00193ACD">
      <w:pPr>
        <w:pStyle w:val="BodyText"/>
        <w:spacing w:before="2"/>
        <w:ind w:left="0"/>
        <w:rPr>
          <w:rFonts w:ascii="Arial"/>
          <w:sz w:val="13"/>
        </w:rPr>
      </w:pPr>
    </w:p>
    <w:tbl>
      <w:tblPr>
        <w:tblW w:w="0" w:type="auto"/>
        <w:tblInd w:w="4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0"/>
        <w:gridCol w:w="2072"/>
        <w:gridCol w:w="1349"/>
        <w:gridCol w:w="2972"/>
        <w:gridCol w:w="1709"/>
      </w:tblGrid>
      <w:tr w:rsidR="00193ACD" w14:paraId="0B9E1F5B" w14:textId="77777777">
        <w:trPr>
          <w:trHeight w:val="345"/>
        </w:trPr>
        <w:tc>
          <w:tcPr>
            <w:tcW w:w="1260" w:type="dxa"/>
          </w:tcPr>
          <w:p w14:paraId="63F8F567" w14:textId="77777777" w:rsidR="00193ACD" w:rsidRDefault="00967BBC">
            <w:pPr>
              <w:pStyle w:val="TableParagraph"/>
              <w:spacing w:before="68"/>
              <w:ind w:left="338"/>
              <w:rPr>
                <w:b/>
                <w:sz w:val="18"/>
              </w:rPr>
            </w:pPr>
            <w:r>
              <w:rPr>
                <w:b/>
                <w:spacing w:val="-2"/>
                <w:sz w:val="18"/>
              </w:rPr>
              <w:t>Device</w:t>
            </w:r>
          </w:p>
        </w:tc>
        <w:tc>
          <w:tcPr>
            <w:tcW w:w="2072" w:type="dxa"/>
          </w:tcPr>
          <w:p w14:paraId="60EB4EAD" w14:textId="77777777" w:rsidR="00193ACD" w:rsidRDefault="00967BBC">
            <w:pPr>
              <w:pStyle w:val="TableParagraph"/>
              <w:spacing w:before="68"/>
              <w:ind w:left="537"/>
              <w:rPr>
                <w:b/>
                <w:sz w:val="18"/>
              </w:rPr>
            </w:pPr>
            <w:r>
              <w:rPr>
                <w:b/>
                <w:spacing w:val="-2"/>
                <w:sz w:val="18"/>
              </w:rPr>
              <w:t>Description</w:t>
            </w:r>
          </w:p>
        </w:tc>
        <w:tc>
          <w:tcPr>
            <w:tcW w:w="1349" w:type="dxa"/>
          </w:tcPr>
          <w:p w14:paraId="3E363005" w14:textId="77777777" w:rsidR="00193ACD" w:rsidRDefault="00967BBC">
            <w:pPr>
              <w:pStyle w:val="TableParagraph"/>
              <w:spacing w:before="68"/>
              <w:ind w:left="297"/>
              <w:rPr>
                <w:b/>
                <w:sz w:val="18"/>
              </w:rPr>
            </w:pPr>
            <w:r>
              <w:rPr>
                <w:b/>
                <w:spacing w:val="-2"/>
                <w:sz w:val="18"/>
              </w:rPr>
              <w:t>Location</w:t>
            </w:r>
          </w:p>
        </w:tc>
        <w:tc>
          <w:tcPr>
            <w:tcW w:w="2972" w:type="dxa"/>
          </w:tcPr>
          <w:p w14:paraId="3FDCFC3E" w14:textId="77777777" w:rsidR="00193ACD" w:rsidRDefault="00967BBC">
            <w:pPr>
              <w:pStyle w:val="TableParagraph"/>
              <w:spacing w:before="68"/>
              <w:ind w:left="29" w:right="24"/>
              <w:jc w:val="center"/>
              <w:rPr>
                <w:b/>
                <w:sz w:val="18"/>
              </w:rPr>
            </w:pPr>
            <w:r>
              <w:rPr>
                <w:b/>
                <w:spacing w:val="-2"/>
                <w:sz w:val="18"/>
              </w:rPr>
              <w:t>Function</w:t>
            </w:r>
          </w:p>
        </w:tc>
        <w:tc>
          <w:tcPr>
            <w:tcW w:w="1709" w:type="dxa"/>
          </w:tcPr>
          <w:p w14:paraId="1BC5BADB" w14:textId="77777777" w:rsidR="00193ACD" w:rsidRDefault="00967BBC">
            <w:pPr>
              <w:pStyle w:val="TableParagraph"/>
              <w:spacing w:before="68"/>
              <w:ind w:left="208"/>
              <w:rPr>
                <w:b/>
                <w:sz w:val="18"/>
              </w:rPr>
            </w:pPr>
            <w:r>
              <w:rPr>
                <w:b/>
                <w:sz w:val="18"/>
              </w:rPr>
              <w:t>Visual/</w:t>
            </w:r>
            <w:r>
              <w:rPr>
                <w:b/>
                <w:spacing w:val="-4"/>
                <w:sz w:val="18"/>
              </w:rPr>
              <w:t xml:space="preserve"> </w:t>
            </w:r>
            <w:r>
              <w:rPr>
                <w:b/>
                <w:spacing w:val="-2"/>
                <w:sz w:val="18"/>
              </w:rPr>
              <w:t>Audible</w:t>
            </w:r>
          </w:p>
        </w:tc>
      </w:tr>
      <w:tr w:rsidR="00193ACD" w14:paraId="65ED44DE" w14:textId="77777777">
        <w:trPr>
          <w:trHeight w:val="1094"/>
        </w:trPr>
        <w:tc>
          <w:tcPr>
            <w:tcW w:w="1260" w:type="dxa"/>
          </w:tcPr>
          <w:p w14:paraId="4C259796" w14:textId="77777777" w:rsidR="00193ACD" w:rsidRDefault="00193ACD">
            <w:pPr>
              <w:pStyle w:val="TableParagraph"/>
              <w:rPr>
                <w:sz w:val="18"/>
              </w:rPr>
            </w:pPr>
          </w:p>
          <w:p w14:paraId="593531CD" w14:textId="77777777" w:rsidR="00193ACD" w:rsidRDefault="00193ACD">
            <w:pPr>
              <w:pStyle w:val="TableParagraph"/>
              <w:spacing w:before="29"/>
              <w:rPr>
                <w:sz w:val="18"/>
              </w:rPr>
            </w:pPr>
          </w:p>
          <w:p w14:paraId="68C47D48" w14:textId="77777777" w:rsidR="00193ACD" w:rsidRDefault="00967BBC">
            <w:pPr>
              <w:pStyle w:val="TableParagraph"/>
              <w:ind w:left="57"/>
              <w:rPr>
                <w:sz w:val="18"/>
              </w:rPr>
            </w:pPr>
            <w:r>
              <w:rPr>
                <w:sz w:val="18"/>
              </w:rPr>
              <w:t>Silent</w:t>
            </w:r>
            <w:r>
              <w:rPr>
                <w:spacing w:val="-7"/>
                <w:sz w:val="18"/>
              </w:rPr>
              <w:t xml:space="preserve"> </w:t>
            </w:r>
            <w:r>
              <w:rPr>
                <w:spacing w:val="-2"/>
                <w:sz w:val="18"/>
              </w:rPr>
              <w:t>alarm</w:t>
            </w:r>
          </w:p>
        </w:tc>
        <w:tc>
          <w:tcPr>
            <w:tcW w:w="2072" w:type="dxa"/>
          </w:tcPr>
          <w:p w14:paraId="55071E01" w14:textId="77777777" w:rsidR="00193ACD" w:rsidRDefault="00193ACD">
            <w:pPr>
              <w:pStyle w:val="TableParagraph"/>
              <w:spacing w:before="27"/>
              <w:rPr>
                <w:sz w:val="18"/>
              </w:rPr>
            </w:pPr>
          </w:p>
          <w:p w14:paraId="0D16E6F4" w14:textId="77777777" w:rsidR="00193ACD" w:rsidRDefault="00967BBC">
            <w:pPr>
              <w:pStyle w:val="TableParagraph"/>
              <w:ind w:left="57"/>
              <w:rPr>
                <w:sz w:val="18"/>
              </w:rPr>
            </w:pPr>
            <w:r>
              <w:rPr>
                <w:spacing w:val="-2"/>
                <w:sz w:val="18"/>
              </w:rPr>
              <w:t>Recessed</w:t>
            </w:r>
            <w:r>
              <w:rPr>
                <w:spacing w:val="-14"/>
                <w:sz w:val="18"/>
              </w:rPr>
              <w:t xml:space="preserve"> </w:t>
            </w:r>
            <w:r>
              <w:rPr>
                <w:spacing w:val="-2"/>
                <w:sz w:val="18"/>
              </w:rPr>
              <w:t>push</w:t>
            </w:r>
            <w:r>
              <w:rPr>
                <w:spacing w:val="-11"/>
                <w:sz w:val="18"/>
              </w:rPr>
              <w:t xml:space="preserve"> </w:t>
            </w:r>
            <w:r>
              <w:rPr>
                <w:spacing w:val="-2"/>
                <w:sz w:val="18"/>
              </w:rPr>
              <w:t xml:space="preserve">button, </w:t>
            </w:r>
            <w:r>
              <w:rPr>
                <w:sz w:val="18"/>
              </w:rPr>
              <w:t xml:space="preserve">NO and NC contacts </w:t>
            </w:r>
            <w:r>
              <w:rPr>
                <w:spacing w:val="-2"/>
                <w:sz w:val="18"/>
              </w:rPr>
              <w:t>momentary</w:t>
            </w:r>
          </w:p>
        </w:tc>
        <w:tc>
          <w:tcPr>
            <w:tcW w:w="1349" w:type="dxa"/>
          </w:tcPr>
          <w:p w14:paraId="42A6E945" w14:textId="77777777" w:rsidR="00193ACD" w:rsidRDefault="00193ACD">
            <w:pPr>
              <w:pStyle w:val="TableParagraph"/>
              <w:rPr>
                <w:sz w:val="18"/>
              </w:rPr>
            </w:pPr>
          </w:p>
          <w:p w14:paraId="184FD29D" w14:textId="77777777" w:rsidR="00193ACD" w:rsidRDefault="00193ACD">
            <w:pPr>
              <w:pStyle w:val="TableParagraph"/>
              <w:spacing w:before="29"/>
              <w:rPr>
                <w:sz w:val="18"/>
              </w:rPr>
            </w:pPr>
          </w:p>
          <w:p w14:paraId="494F7CA5" w14:textId="77777777" w:rsidR="00193ACD" w:rsidRDefault="00967BBC">
            <w:pPr>
              <w:pStyle w:val="TableParagraph"/>
              <w:ind w:left="57"/>
              <w:rPr>
                <w:sz w:val="18"/>
              </w:rPr>
            </w:pPr>
            <w:r>
              <w:rPr>
                <w:sz w:val="18"/>
              </w:rPr>
              <w:t>Side</w:t>
            </w:r>
            <w:r>
              <w:rPr>
                <w:spacing w:val="-5"/>
                <w:sz w:val="18"/>
              </w:rPr>
              <w:t xml:space="preserve"> </w:t>
            </w:r>
            <w:r>
              <w:rPr>
                <w:spacing w:val="-2"/>
                <w:sz w:val="18"/>
              </w:rPr>
              <w:t>console</w:t>
            </w:r>
          </w:p>
        </w:tc>
        <w:tc>
          <w:tcPr>
            <w:tcW w:w="2972" w:type="dxa"/>
          </w:tcPr>
          <w:p w14:paraId="096D94D8" w14:textId="77777777" w:rsidR="00193ACD" w:rsidRDefault="00967BBC">
            <w:pPr>
              <w:pStyle w:val="TableParagraph"/>
              <w:spacing w:before="30"/>
              <w:ind w:left="57" w:right="22"/>
              <w:rPr>
                <w:sz w:val="18"/>
              </w:rPr>
            </w:pPr>
            <w:r>
              <w:rPr>
                <w:sz w:val="18"/>
              </w:rPr>
              <w:t>Activates</w:t>
            </w:r>
            <w:r>
              <w:rPr>
                <w:spacing w:val="-15"/>
                <w:sz w:val="18"/>
              </w:rPr>
              <w:t xml:space="preserve"> </w:t>
            </w:r>
            <w:r>
              <w:rPr>
                <w:sz w:val="18"/>
              </w:rPr>
              <w:t>emergency</w:t>
            </w:r>
            <w:r>
              <w:rPr>
                <w:spacing w:val="-12"/>
                <w:sz w:val="18"/>
              </w:rPr>
              <w:t xml:space="preserve"> </w:t>
            </w:r>
            <w:r>
              <w:rPr>
                <w:sz w:val="18"/>
              </w:rPr>
              <w:t>radio</w:t>
            </w:r>
            <w:r>
              <w:rPr>
                <w:spacing w:val="-13"/>
                <w:sz w:val="18"/>
              </w:rPr>
              <w:t xml:space="preserve"> </w:t>
            </w:r>
            <w:r>
              <w:rPr>
                <w:sz w:val="18"/>
              </w:rPr>
              <w:t>alarm</w:t>
            </w:r>
            <w:r>
              <w:rPr>
                <w:spacing w:val="-12"/>
                <w:sz w:val="18"/>
              </w:rPr>
              <w:t xml:space="preserve"> </w:t>
            </w:r>
            <w:r>
              <w:rPr>
                <w:sz w:val="18"/>
              </w:rPr>
              <w:t xml:space="preserve">at dispatch and permits covert microphone and/or enables destination sign emergency </w:t>
            </w:r>
            <w:r>
              <w:rPr>
                <w:spacing w:val="-2"/>
                <w:sz w:val="18"/>
              </w:rPr>
              <w:t>message</w:t>
            </w:r>
          </w:p>
        </w:tc>
        <w:tc>
          <w:tcPr>
            <w:tcW w:w="1709" w:type="dxa"/>
          </w:tcPr>
          <w:p w14:paraId="4BF3E036" w14:textId="77777777" w:rsidR="00193ACD" w:rsidRDefault="00193ACD">
            <w:pPr>
              <w:pStyle w:val="TableParagraph"/>
              <w:rPr>
                <w:rFonts w:ascii="Times New Roman"/>
                <w:sz w:val="18"/>
              </w:rPr>
            </w:pPr>
          </w:p>
        </w:tc>
      </w:tr>
      <w:tr w:rsidR="00193ACD" w14:paraId="44BBE8F9" w14:textId="77777777">
        <w:trPr>
          <w:trHeight w:val="676"/>
        </w:trPr>
        <w:tc>
          <w:tcPr>
            <w:tcW w:w="1260" w:type="dxa"/>
          </w:tcPr>
          <w:p w14:paraId="5A77DCE7" w14:textId="77777777" w:rsidR="00193ACD" w:rsidRDefault="00967BBC">
            <w:pPr>
              <w:pStyle w:val="TableParagraph"/>
              <w:spacing w:before="131"/>
              <w:ind w:left="57" w:right="81"/>
              <w:rPr>
                <w:sz w:val="18"/>
              </w:rPr>
            </w:pPr>
            <w:r>
              <w:rPr>
                <w:spacing w:val="-2"/>
                <w:sz w:val="18"/>
              </w:rPr>
              <w:t>Video</w:t>
            </w:r>
            <w:r>
              <w:rPr>
                <w:spacing w:val="-15"/>
                <w:sz w:val="18"/>
              </w:rPr>
              <w:t xml:space="preserve"> </w:t>
            </w:r>
            <w:r>
              <w:rPr>
                <w:spacing w:val="-2"/>
                <w:sz w:val="18"/>
              </w:rPr>
              <w:t xml:space="preserve">system </w:t>
            </w:r>
            <w:r>
              <w:rPr>
                <w:sz w:val="18"/>
              </w:rPr>
              <w:t>event switch</w:t>
            </w:r>
          </w:p>
        </w:tc>
        <w:tc>
          <w:tcPr>
            <w:tcW w:w="2072" w:type="dxa"/>
          </w:tcPr>
          <w:p w14:paraId="4362651B" w14:textId="77777777" w:rsidR="00193ACD" w:rsidRDefault="00967BBC">
            <w:pPr>
              <w:pStyle w:val="TableParagraph"/>
              <w:spacing w:before="28"/>
              <w:ind w:left="57"/>
              <w:rPr>
                <w:sz w:val="18"/>
              </w:rPr>
            </w:pPr>
            <w:r>
              <w:rPr>
                <w:sz w:val="18"/>
              </w:rPr>
              <w:t xml:space="preserve">Momentary on/off </w:t>
            </w:r>
            <w:r>
              <w:rPr>
                <w:spacing w:val="-2"/>
                <w:sz w:val="18"/>
              </w:rPr>
              <w:t>momentary</w:t>
            </w:r>
            <w:r>
              <w:rPr>
                <w:spacing w:val="-16"/>
                <w:sz w:val="18"/>
              </w:rPr>
              <w:t xml:space="preserve"> </w:t>
            </w:r>
            <w:r>
              <w:rPr>
                <w:spacing w:val="-2"/>
                <w:sz w:val="18"/>
              </w:rPr>
              <w:t>switch</w:t>
            </w:r>
            <w:r>
              <w:rPr>
                <w:spacing w:val="-10"/>
                <w:sz w:val="18"/>
              </w:rPr>
              <w:t xml:space="preserve"> </w:t>
            </w:r>
            <w:r>
              <w:rPr>
                <w:spacing w:val="-2"/>
                <w:sz w:val="18"/>
              </w:rPr>
              <w:t xml:space="preserve">with </w:t>
            </w:r>
            <w:r>
              <w:rPr>
                <w:sz w:val="18"/>
              </w:rPr>
              <w:t>plastic guard</w:t>
            </w:r>
          </w:p>
        </w:tc>
        <w:tc>
          <w:tcPr>
            <w:tcW w:w="1349" w:type="dxa"/>
          </w:tcPr>
          <w:p w14:paraId="30CD98D2" w14:textId="77777777" w:rsidR="00193ACD" w:rsidRDefault="00193ACD">
            <w:pPr>
              <w:pStyle w:val="TableParagraph"/>
              <w:spacing w:before="24"/>
              <w:rPr>
                <w:sz w:val="18"/>
              </w:rPr>
            </w:pPr>
          </w:p>
          <w:p w14:paraId="5A6C8C3A" w14:textId="77777777" w:rsidR="00193ACD" w:rsidRDefault="00967BBC">
            <w:pPr>
              <w:pStyle w:val="TableParagraph"/>
              <w:spacing w:before="1"/>
              <w:ind w:left="57"/>
              <w:rPr>
                <w:sz w:val="18"/>
              </w:rPr>
            </w:pPr>
            <w:r>
              <w:rPr>
                <w:sz w:val="18"/>
              </w:rPr>
              <w:t>Side</w:t>
            </w:r>
            <w:r>
              <w:rPr>
                <w:spacing w:val="-5"/>
                <w:sz w:val="18"/>
              </w:rPr>
              <w:t xml:space="preserve"> </w:t>
            </w:r>
            <w:r>
              <w:rPr>
                <w:spacing w:val="-2"/>
                <w:sz w:val="18"/>
              </w:rPr>
              <w:t>console</w:t>
            </w:r>
          </w:p>
        </w:tc>
        <w:tc>
          <w:tcPr>
            <w:tcW w:w="2972" w:type="dxa"/>
          </w:tcPr>
          <w:p w14:paraId="114C620B" w14:textId="77777777" w:rsidR="00193ACD" w:rsidRDefault="00967BBC">
            <w:pPr>
              <w:pStyle w:val="TableParagraph"/>
              <w:spacing w:before="131"/>
              <w:ind w:left="57"/>
              <w:rPr>
                <w:sz w:val="18"/>
              </w:rPr>
            </w:pPr>
            <w:r>
              <w:rPr>
                <w:spacing w:val="-2"/>
                <w:sz w:val="18"/>
              </w:rPr>
              <w:t>Triggers</w:t>
            </w:r>
            <w:r>
              <w:rPr>
                <w:spacing w:val="-4"/>
                <w:sz w:val="18"/>
              </w:rPr>
              <w:t xml:space="preserve"> </w:t>
            </w:r>
            <w:r>
              <w:rPr>
                <w:spacing w:val="-2"/>
                <w:sz w:val="18"/>
              </w:rPr>
              <w:t>event</w:t>
            </w:r>
            <w:r>
              <w:rPr>
                <w:spacing w:val="-5"/>
                <w:sz w:val="18"/>
              </w:rPr>
              <w:t xml:space="preserve"> </w:t>
            </w:r>
            <w:r>
              <w:rPr>
                <w:spacing w:val="-2"/>
                <w:sz w:val="18"/>
              </w:rPr>
              <w:t>equipment,</w:t>
            </w:r>
            <w:r>
              <w:rPr>
                <w:spacing w:val="-5"/>
                <w:sz w:val="18"/>
              </w:rPr>
              <w:t xml:space="preserve"> </w:t>
            </w:r>
            <w:r>
              <w:rPr>
                <w:spacing w:val="-2"/>
                <w:sz w:val="18"/>
              </w:rPr>
              <w:t xml:space="preserve">triggers </w:t>
            </w:r>
            <w:r>
              <w:rPr>
                <w:sz w:val="18"/>
              </w:rPr>
              <w:t>event light on dash</w:t>
            </w:r>
          </w:p>
        </w:tc>
        <w:tc>
          <w:tcPr>
            <w:tcW w:w="1709" w:type="dxa"/>
          </w:tcPr>
          <w:p w14:paraId="3A59F2B9" w14:textId="77777777" w:rsidR="00193ACD" w:rsidRDefault="00193ACD">
            <w:pPr>
              <w:pStyle w:val="TableParagraph"/>
              <w:spacing w:before="24"/>
              <w:rPr>
                <w:sz w:val="18"/>
              </w:rPr>
            </w:pPr>
          </w:p>
          <w:p w14:paraId="27C17BED" w14:textId="77777777" w:rsidR="00193ACD" w:rsidRDefault="00967BBC">
            <w:pPr>
              <w:pStyle w:val="TableParagraph"/>
              <w:spacing w:before="1"/>
              <w:ind w:left="57"/>
              <w:rPr>
                <w:sz w:val="18"/>
              </w:rPr>
            </w:pPr>
            <w:r>
              <w:rPr>
                <w:sz w:val="18"/>
              </w:rPr>
              <w:t>Amber</w:t>
            </w:r>
            <w:r>
              <w:rPr>
                <w:spacing w:val="-3"/>
                <w:sz w:val="18"/>
              </w:rPr>
              <w:t xml:space="preserve"> </w:t>
            </w:r>
            <w:r>
              <w:rPr>
                <w:spacing w:val="-2"/>
                <w:sz w:val="18"/>
              </w:rPr>
              <w:t>light</w:t>
            </w:r>
          </w:p>
        </w:tc>
      </w:tr>
      <w:tr w:rsidR="00193ACD" w14:paraId="61C751BF" w14:textId="77777777">
        <w:trPr>
          <w:trHeight w:val="612"/>
        </w:trPr>
        <w:tc>
          <w:tcPr>
            <w:tcW w:w="1260" w:type="dxa"/>
          </w:tcPr>
          <w:p w14:paraId="77E562EF" w14:textId="77777777" w:rsidR="00193ACD" w:rsidRDefault="00967BBC">
            <w:pPr>
              <w:pStyle w:val="TableParagraph"/>
              <w:spacing w:before="98"/>
              <w:ind w:left="57" w:right="81"/>
              <w:rPr>
                <w:sz w:val="18"/>
              </w:rPr>
            </w:pPr>
            <w:r>
              <w:rPr>
                <w:spacing w:val="-2"/>
                <w:sz w:val="18"/>
              </w:rPr>
              <w:t>Left</w:t>
            </w:r>
            <w:r>
              <w:rPr>
                <w:spacing w:val="-13"/>
                <w:sz w:val="18"/>
              </w:rPr>
              <w:t xml:space="preserve"> </w:t>
            </w:r>
            <w:r>
              <w:rPr>
                <w:spacing w:val="-2"/>
                <w:sz w:val="18"/>
              </w:rPr>
              <w:t>remote mirror</w:t>
            </w:r>
          </w:p>
        </w:tc>
        <w:tc>
          <w:tcPr>
            <w:tcW w:w="2072" w:type="dxa"/>
          </w:tcPr>
          <w:p w14:paraId="361159CB" w14:textId="77777777" w:rsidR="00193ACD" w:rsidRDefault="00967BBC">
            <w:pPr>
              <w:pStyle w:val="TableParagraph"/>
              <w:spacing w:before="98"/>
              <w:ind w:left="57" w:right="167"/>
              <w:rPr>
                <w:sz w:val="18"/>
              </w:rPr>
            </w:pPr>
            <w:r>
              <w:rPr>
                <w:spacing w:val="-2"/>
                <w:sz w:val="18"/>
              </w:rPr>
              <w:t>Four-position</w:t>
            </w:r>
            <w:r>
              <w:rPr>
                <w:spacing w:val="-15"/>
                <w:sz w:val="18"/>
              </w:rPr>
              <w:t xml:space="preserve"> </w:t>
            </w:r>
            <w:r>
              <w:rPr>
                <w:spacing w:val="-2"/>
                <w:sz w:val="18"/>
              </w:rPr>
              <w:t xml:space="preserve">toggle </w:t>
            </w:r>
            <w:r>
              <w:rPr>
                <w:spacing w:val="-4"/>
                <w:sz w:val="18"/>
              </w:rPr>
              <w:t>type</w:t>
            </w:r>
          </w:p>
        </w:tc>
        <w:tc>
          <w:tcPr>
            <w:tcW w:w="1349" w:type="dxa"/>
          </w:tcPr>
          <w:p w14:paraId="52AE9B09" w14:textId="77777777" w:rsidR="00193ACD" w:rsidRDefault="00967BBC">
            <w:pPr>
              <w:pStyle w:val="TableParagraph"/>
              <w:spacing w:before="203"/>
              <w:ind w:left="57"/>
              <w:rPr>
                <w:sz w:val="18"/>
              </w:rPr>
            </w:pPr>
            <w:r>
              <w:rPr>
                <w:sz w:val="18"/>
              </w:rPr>
              <w:t>Side</w:t>
            </w:r>
            <w:r>
              <w:rPr>
                <w:spacing w:val="-5"/>
                <w:sz w:val="18"/>
              </w:rPr>
              <w:t xml:space="preserve"> </w:t>
            </w:r>
            <w:r>
              <w:rPr>
                <w:spacing w:val="-2"/>
                <w:sz w:val="18"/>
              </w:rPr>
              <w:t>console</w:t>
            </w:r>
          </w:p>
        </w:tc>
        <w:tc>
          <w:tcPr>
            <w:tcW w:w="2972" w:type="dxa"/>
          </w:tcPr>
          <w:p w14:paraId="0F7E7D64" w14:textId="77777777" w:rsidR="00193ACD" w:rsidRDefault="00967BBC">
            <w:pPr>
              <w:pStyle w:val="TableParagraph"/>
              <w:spacing w:before="98"/>
              <w:ind w:left="57" w:right="201"/>
              <w:rPr>
                <w:sz w:val="18"/>
              </w:rPr>
            </w:pPr>
            <w:r>
              <w:rPr>
                <w:sz w:val="18"/>
              </w:rPr>
              <w:t>Permits</w:t>
            </w:r>
            <w:r>
              <w:rPr>
                <w:spacing w:val="-13"/>
                <w:sz w:val="18"/>
              </w:rPr>
              <w:t xml:space="preserve"> </w:t>
            </w:r>
            <w:r>
              <w:rPr>
                <w:sz w:val="18"/>
              </w:rPr>
              <w:t>two-axis</w:t>
            </w:r>
            <w:r>
              <w:rPr>
                <w:spacing w:val="-12"/>
                <w:sz w:val="18"/>
              </w:rPr>
              <w:t xml:space="preserve"> </w:t>
            </w:r>
            <w:r>
              <w:rPr>
                <w:sz w:val="18"/>
              </w:rPr>
              <w:t>adjustment</w:t>
            </w:r>
            <w:r>
              <w:rPr>
                <w:spacing w:val="-13"/>
                <w:sz w:val="18"/>
              </w:rPr>
              <w:t xml:space="preserve"> </w:t>
            </w:r>
            <w:r>
              <w:rPr>
                <w:sz w:val="18"/>
              </w:rPr>
              <w:t>of</w:t>
            </w:r>
            <w:r>
              <w:rPr>
                <w:spacing w:val="-14"/>
                <w:sz w:val="18"/>
              </w:rPr>
              <w:t xml:space="preserve"> </w:t>
            </w:r>
            <w:r>
              <w:rPr>
                <w:sz w:val="18"/>
              </w:rPr>
              <w:t>left exterior mirror</w:t>
            </w:r>
          </w:p>
        </w:tc>
        <w:tc>
          <w:tcPr>
            <w:tcW w:w="1709" w:type="dxa"/>
          </w:tcPr>
          <w:p w14:paraId="029D25FF" w14:textId="77777777" w:rsidR="00193ACD" w:rsidRDefault="00193ACD">
            <w:pPr>
              <w:pStyle w:val="TableParagraph"/>
              <w:rPr>
                <w:rFonts w:ascii="Times New Roman"/>
                <w:sz w:val="18"/>
              </w:rPr>
            </w:pPr>
          </w:p>
        </w:tc>
      </w:tr>
      <w:tr w:rsidR="00193ACD" w14:paraId="5AB0C4D5" w14:textId="77777777">
        <w:trPr>
          <w:trHeight w:val="614"/>
        </w:trPr>
        <w:tc>
          <w:tcPr>
            <w:tcW w:w="1260" w:type="dxa"/>
          </w:tcPr>
          <w:p w14:paraId="3697E960" w14:textId="77777777" w:rsidR="00193ACD" w:rsidRDefault="00967BBC">
            <w:pPr>
              <w:pStyle w:val="TableParagraph"/>
              <w:spacing w:before="100"/>
              <w:ind w:left="57" w:right="81"/>
              <w:rPr>
                <w:sz w:val="18"/>
              </w:rPr>
            </w:pPr>
            <w:r>
              <w:rPr>
                <w:spacing w:val="-2"/>
                <w:sz w:val="18"/>
              </w:rPr>
              <w:t>Right</w:t>
            </w:r>
            <w:r>
              <w:rPr>
                <w:spacing w:val="-14"/>
                <w:sz w:val="18"/>
              </w:rPr>
              <w:t xml:space="preserve"> </w:t>
            </w:r>
            <w:r>
              <w:rPr>
                <w:spacing w:val="-2"/>
                <w:sz w:val="18"/>
              </w:rPr>
              <w:t>remote mirror</w:t>
            </w:r>
          </w:p>
        </w:tc>
        <w:tc>
          <w:tcPr>
            <w:tcW w:w="2072" w:type="dxa"/>
          </w:tcPr>
          <w:p w14:paraId="7CE0E24F" w14:textId="77777777" w:rsidR="00193ACD" w:rsidRDefault="00967BBC">
            <w:pPr>
              <w:pStyle w:val="TableParagraph"/>
              <w:spacing w:before="100"/>
              <w:ind w:left="57" w:right="167"/>
              <w:rPr>
                <w:sz w:val="18"/>
              </w:rPr>
            </w:pPr>
            <w:r>
              <w:rPr>
                <w:spacing w:val="-2"/>
                <w:sz w:val="18"/>
              </w:rPr>
              <w:t>Four-position</w:t>
            </w:r>
            <w:r>
              <w:rPr>
                <w:spacing w:val="-15"/>
                <w:sz w:val="18"/>
              </w:rPr>
              <w:t xml:space="preserve"> </w:t>
            </w:r>
            <w:r>
              <w:rPr>
                <w:spacing w:val="-2"/>
                <w:sz w:val="18"/>
              </w:rPr>
              <w:t xml:space="preserve">toggle </w:t>
            </w:r>
            <w:r>
              <w:rPr>
                <w:spacing w:val="-4"/>
                <w:sz w:val="18"/>
              </w:rPr>
              <w:t>type</w:t>
            </w:r>
          </w:p>
        </w:tc>
        <w:tc>
          <w:tcPr>
            <w:tcW w:w="1349" w:type="dxa"/>
          </w:tcPr>
          <w:p w14:paraId="5A56FA1E" w14:textId="77777777" w:rsidR="00193ACD" w:rsidRDefault="00967BBC">
            <w:pPr>
              <w:pStyle w:val="TableParagraph"/>
              <w:spacing w:before="203"/>
              <w:ind w:left="57"/>
              <w:rPr>
                <w:sz w:val="18"/>
              </w:rPr>
            </w:pPr>
            <w:r>
              <w:rPr>
                <w:sz w:val="18"/>
              </w:rPr>
              <w:t>Side</w:t>
            </w:r>
            <w:r>
              <w:rPr>
                <w:spacing w:val="-5"/>
                <w:sz w:val="18"/>
              </w:rPr>
              <w:t xml:space="preserve"> </w:t>
            </w:r>
            <w:r>
              <w:rPr>
                <w:spacing w:val="-2"/>
                <w:sz w:val="18"/>
              </w:rPr>
              <w:t>console</w:t>
            </w:r>
          </w:p>
        </w:tc>
        <w:tc>
          <w:tcPr>
            <w:tcW w:w="2972" w:type="dxa"/>
          </w:tcPr>
          <w:p w14:paraId="55C62FD5" w14:textId="77777777" w:rsidR="00193ACD" w:rsidRDefault="00967BBC">
            <w:pPr>
              <w:pStyle w:val="TableParagraph"/>
              <w:spacing w:before="100"/>
              <w:ind w:left="57"/>
              <w:rPr>
                <w:sz w:val="18"/>
              </w:rPr>
            </w:pPr>
            <w:r>
              <w:rPr>
                <w:sz w:val="18"/>
              </w:rPr>
              <w:t>Permits</w:t>
            </w:r>
            <w:r>
              <w:rPr>
                <w:spacing w:val="-15"/>
                <w:sz w:val="18"/>
              </w:rPr>
              <w:t xml:space="preserve"> </w:t>
            </w:r>
            <w:r>
              <w:rPr>
                <w:sz w:val="18"/>
              </w:rPr>
              <w:t>two-axis</w:t>
            </w:r>
            <w:r>
              <w:rPr>
                <w:spacing w:val="-12"/>
                <w:sz w:val="18"/>
              </w:rPr>
              <w:t xml:space="preserve"> </w:t>
            </w:r>
            <w:r>
              <w:rPr>
                <w:sz w:val="18"/>
              </w:rPr>
              <w:t>adjustment</w:t>
            </w:r>
            <w:r>
              <w:rPr>
                <w:spacing w:val="-13"/>
                <w:sz w:val="18"/>
              </w:rPr>
              <w:t xml:space="preserve"> </w:t>
            </w:r>
            <w:r>
              <w:rPr>
                <w:sz w:val="18"/>
              </w:rPr>
              <w:t>of</w:t>
            </w:r>
            <w:r>
              <w:rPr>
                <w:spacing w:val="-12"/>
                <w:sz w:val="18"/>
              </w:rPr>
              <w:t xml:space="preserve"> </w:t>
            </w:r>
            <w:r>
              <w:rPr>
                <w:sz w:val="18"/>
              </w:rPr>
              <w:t>right exterior mirror</w:t>
            </w:r>
          </w:p>
        </w:tc>
        <w:tc>
          <w:tcPr>
            <w:tcW w:w="1709" w:type="dxa"/>
          </w:tcPr>
          <w:p w14:paraId="2F25DD8A" w14:textId="77777777" w:rsidR="00193ACD" w:rsidRDefault="00193ACD">
            <w:pPr>
              <w:pStyle w:val="TableParagraph"/>
              <w:rPr>
                <w:rFonts w:ascii="Times New Roman"/>
                <w:sz w:val="18"/>
              </w:rPr>
            </w:pPr>
          </w:p>
        </w:tc>
      </w:tr>
      <w:tr w:rsidR="00193ACD" w14:paraId="4B1D278A" w14:textId="77777777">
        <w:trPr>
          <w:trHeight w:val="611"/>
        </w:trPr>
        <w:tc>
          <w:tcPr>
            <w:tcW w:w="1260" w:type="dxa"/>
          </w:tcPr>
          <w:p w14:paraId="4A7C0714" w14:textId="77777777" w:rsidR="00193ACD" w:rsidRDefault="00967BBC">
            <w:pPr>
              <w:pStyle w:val="TableParagraph"/>
              <w:spacing w:before="203"/>
              <w:ind w:left="57"/>
              <w:rPr>
                <w:sz w:val="18"/>
              </w:rPr>
            </w:pPr>
            <w:r>
              <w:rPr>
                <w:sz w:val="18"/>
              </w:rPr>
              <w:t>Mirror</w:t>
            </w:r>
            <w:r>
              <w:rPr>
                <w:spacing w:val="-6"/>
                <w:sz w:val="18"/>
              </w:rPr>
              <w:t xml:space="preserve"> </w:t>
            </w:r>
            <w:r>
              <w:rPr>
                <w:spacing w:val="-2"/>
                <w:sz w:val="18"/>
              </w:rPr>
              <w:t>heater</w:t>
            </w:r>
          </w:p>
        </w:tc>
        <w:tc>
          <w:tcPr>
            <w:tcW w:w="2072" w:type="dxa"/>
          </w:tcPr>
          <w:p w14:paraId="13287318" w14:textId="77777777" w:rsidR="00193ACD" w:rsidRDefault="00967BBC">
            <w:pPr>
              <w:pStyle w:val="TableParagraph"/>
              <w:spacing w:before="97"/>
              <w:ind w:left="57"/>
              <w:rPr>
                <w:sz w:val="18"/>
              </w:rPr>
            </w:pPr>
            <w:r>
              <w:rPr>
                <w:spacing w:val="-2"/>
                <w:sz w:val="18"/>
              </w:rPr>
              <w:t>Switch</w:t>
            </w:r>
            <w:r>
              <w:rPr>
                <w:spacing w:val="-13"/>
                <w:sz w:val="18"/>
              </w:rPr>
              <w:t xml:space="preserve"> </w:t>
            </w:r>
            <w:r>
              <w:rPr>
                <w:spacing w:val="-2"/>
                <w:sz w:val="18"/>
              </w:rPr>
              <w:t>or</w:t>
            </w:r>
            <w:r>
              <w:rPr>
                <w:spacing w:val="-12"/>
                <w:sz w:val="18"/>
              </w:rPr>
              <w:t xml:space="preserve"> </w:t>
            </w:r>
            <w:r>
              <w:rPr>
                <w:spacing w:val="-2"/>
                <w:sz w:val="18"/>
              </w:rPr>
              <w:t>temperature activated</w:t>
            </w:r>
          </w:p>
        </w:tc>
        <w:tc>
          <w:tcPr>
            <w:tcW w:w="1349" w:type="dxa"/>
          </w:tcPr>
          <w:p w14:paraId="11D4179E" w14:textId="77777777" w:rsidR="00193ACD" w:rsidRDefault="00967BBC">
            <w:pPr>
              <w:pStyle w:val="TableParagraph"/>
              <w:spacing w:before="203"/>
              <w:ind w:left="57"/>
              <w:rPr>
                <w:sz w:val="18"/>
              </w:rPr>
            </w:pPr>
            <w:r>
              <w:rPr>
                <w:sz w:val="18"/>
              </w:rPr>
              <w:t>Side</w:t>
            </w:r>
            <w:r>
              <w:rPr>
                <w:spacing w:val="-5"/>
                <w:sz w:val="18"/>
              </w:rPr>
              <w:t xml:space="preserve"> </w:t>
            </w:r>
            <w:r>
              <w:rPr>
                <w:spacing w:val="-2"/>
                <w:sz w:val="18"/>
              </w:rPr>
              <w:t>console</w:t>
            </w:r>
          </w:p>
        </w:tc>
        <w:tc>
          <w:tcPr>
            <w:tcW w:w="2972" w:type="dxa"/>
          </w:tcPr>
          <w:p w14:paraId="109ACF35" w14:textId="77777777" w:rsidR="00193ACD" w:rsidRDefault="00967BBC">
            <w:pPr>
              <w:pStyle w:val="TableParagraph"/>
              <w:spacing w:before="97"/>
              <w:ind w:left="57" w:right="250"/>
              <w:rPr>
                <w:sz w:val="18"/>
              </w:rPr>
            </w:pPr>
            <w:r>
              <w:rPr>
                <w:sz w:val="18"/>
              </w:rPr>
              <w:t>Permits</w:t>
            </w:r>
            <w:r>
              <w:rPr>
                <w:spacing w:val="-15"/>
                <w:sz w:val="18"/>
              </w:rPr>
              <w:t xml:space="preserve"> </w:t>
            </w:r>
            <w:r>
              <w:rPr>
                <w:sz w:val="18"/>
              </w:rPr>
              <w:t>heating</w:t>
            </w:r>
            <w:r>
              <w:rPr>
                <w:spacing w:val="-12"/>
                <w:sz w:val="18"/>
              </w:rPr>
              <w:t xml:space="preserve"> </w:t>
            </w:r>
            <w:r>
              <w:rPr>
                <w:sz w:val="18"/>
              </w:rPr>
              <w:t>of</w:t>
            </w:r>
            <w:r>
              <w:rPr>
                <w:spacing w:val="-13"/>
                <w:sz w:val="18"/>
              </w:rPr>
              <w:t xml:space="preserve"> </w:t>
            </w:r>
            <w:r>
              <w:rPr>
                <w:sz w:val="18"/>
              </w:rPr>
              <w:t>outside</w:t>
            </w:r>
            <w:r>
              <w:rPr>
                <w:spacing w:val="-12"/>
                <w:sz w:val="18"/>
              </w:rPr>
              <w:t xml:space="preserve"> </w:t>
            </w:r>
            <w:r>
              <w:rPr>
                <w:sz w:val="18"/>
              </w:rPr>
              <w:t>mirrors when required</w:t>
            </w:r>
          </w:p>
        </w:tc>
        <w:tc>
          <w:tcPr>
            <w:tcW w:w="1709" w:type="dxa"/>
          </w:tcPr>
          <w:p w14:paraId="1E0BF0AF" w14:textId="77777777" w:rsidR="00193ACD" w:rsidRDefault="00193ACD">
            <w:pPr>
              <w:pStyle w:val="TableParagraph"/>
              <w:rPr>
                <w:rFonts w:ascii="Times New Roman"/>
                <w:sz w:val="18"/>
              </w:rPr>
            </w:pPr>
          </w:p>
        </w:tc>
      </w:tr>
      <w:tr w:rsidR="00193ACD" w14:paraId="3A86F31F" w14:textId="77777777">
        <w:trPr>
          <w:trHeight w:val="885"/>
        </w:trPr>
        <w:tc>
          <w:tcPr>
            <w:tcW w:w="1260" w:type="dxa"/>
          </w:tcPr>
          <w:p w14:paraId="3882BB4A" w14:textId="77777777" w:rsidR="00193ACD" w:rsidRDefault="00193ACD">
            <w:pPr>
              <w:pStyle w:val="TableParagraph"/>
              <w:spacing w:before="27"/>
              <w:rPr>
                <w:sz w:val="18"/>
              </w:rPr>
            </w:pPr>
          </w:p>
          <w:p w14:paraId="0A57DDC7" w14:textId="77777777" w:rsidR="00193ACD" w:rsidRDefault="00967BBC">
            <w:pPr>
              <w:pStyle w:val="TableParagraph"/>
              <w:ind w:left="57" w:right="81"/>
              <w:rPr>
                <w:sz w:val="18"/>
              </w:rPr>
            </w:pPr>
            <w:r>
              <w:rPr>
                <w:spacing w:val="-2"/>
                <w:sz w:val="18"/>
              </w:rPr>
              <w:t>Passenger door</w:t>
            </w:r>
            <w:r>
              <w:rPr>
                <w:spacing w:val="-11"/>
                <w:sz w:val="18"/>
              </w:rPr>
              <w:t xml:space="preserve"> </w:t>
            </w:r>
            <w:r>
              <w:rPr>
                <w:spacing w:val="-2"/>
                <w:sz w:val="18"/>
              </w:rPr>
              <w:t>control</w:t>
            </w:r>
          </w:p>
        </w:tc>
        <w:tc>
          <w:tcPr>
            <w:tcW w:w="2072" w:type="dxa"/>
          </w:tcPr>
          <w:p w14:paraId="67E3D13D" w14:textId="77777777" w:rsidR="00193ACD" w:rsidRDefault="00967BBC">
            <w:pPr>
              <w:pStyle w:val="TableParagraph"/>
              <w:spacing w:before="28"/>
              <w:ind w:left="57" w:right="167"/>
              <w:rPr>
                <w:sz w:val="18"/>
              </w:rPr>
            </w:pPr>
            <w:r>
              <w:rPr>
                <w:spacing w:val="-2"/>
                <w:sz w:val="18"/>
              </w:rPr>
              <w:t>Five-position</w:t>
            </w:r>
            <w:r>
              <w:rPr>
                <w:spacing w:val="-12"/>
                <w:sz w:val="18"/>
              </w:rPr>
              <w:t xml:space="preserve"> </w:t>
            </w:r>
            <w:r>
              <w:rPr>
                <w:spacing w:val="-2"/>
                <w:sz w:val="18"/>
              </w:rPr>
              <w:t xml:space="preserve">handle </w:t>
            </w:r>
            <w:r>
              <w:rPr>
                <w:sz w:val="18"/>
              </w:rPr>
              <w:t xml:space="preserve">type detent or two momentary push </w:t>
            </w:r>
            <w:r>
              <w:rPr>
                <w:spacing w:val="-2"/>
                <w:sz w:val="18"/>
              </w:rPr>
              <w:t>buttons</w:t>
            </w:r>
          </w:p>
        </w:tc>
        <w:tc>
          <w:tcPr>
            <w:tcW w:w="1349" w:type="dxa"/>
          </w:tcPr>
          <w:p w14:paraId="29DF08F9" w14:textId="77777777" w:rsidR="00193ACD" w:rsidRDefault="00193ACD">
            <w:pPr>
              <w:pStyle w:val="TableParagraph"/>
              <w:spacing w:before="27"/>
              <w:rPr>
                <w:sz w:val="18"/>
              </w:rPr>
            </w:pPr>
          </w:p>
          <w:p w14:paraId="6C67FCF0" w14:textId="77777777" w:rsidR="00193ACD" w:rsidRDefault="00967BBC">
            <w:pPr>
              <w:pStyle w:val="TableParagraph"/>
              <w:ind w:left="57"/>
              <w:rPr>
                <w:sz w:val="18"/>
              </w:rPr>
            </w:pPr>
            <w:r>
              <w:rPr>
                <w:spacing w:val="-2"/>
                <w:sz w:val="18"/>
              </w:rPr>
              <w:t>Side</w:t>
            </w:r>
            <w:r>
              <w:rPr>
                <w:spacing w:val="-15"/>
                <w:sz w:val="18"/>
              </w:rPr>
              <w:t xml:space="preserve"> </w:t>
            </w:r>
            <w:r>
              <w:rPr>
                <w:spacing w:val="-2"/>
                <w:sz w:val="18"/>
              </w:rPr>
              <w:t>console, forward</w:t>
            </w:r>
          </w:p>
        </w:tc>
        <w:tc>
          <w:tcPr>
            <w:tcW w:w="2972" w:type="dxa"/>
          </w:tcPr>
          <w:p w14:paraId="6C5F8423" w14:textId="77777777" w:rsidR="00193ACD" w:rsidRDefault="00193ACD">
            <w:pPr>
              <w:pStyle w:val="TableParagraph"/>
              <w:spacing w:before="27"/>
              <w:rPr>
                <w:sz w:val="18"/>
              </w:rPr>
            </w:pPr>
          </w:p>
          <w:p w14:paraId="275D23C9" w14:textId="77777777" w:rsidR="00193ACD" w:rsidRDefault="00967BBC">
            <w:pPr>
              <w:pStyle w:val="TableParagraph"/>
              <w:ind w:left="57"/>
              <w:rPr>
                <w:sz w:val="18"/>
              </w:rPr>
            </w:pPr>
            <w:r>
              <w:rPr>
                <w:sz w:val="18"/>
              </w:rPr>
              <w:t>Permits</w:t>
            </w:r>
            <w:r>
              <w:rPr>
                <w:spacing w:val="-15"/>
                <w:sz w:val="18"/>
              </w:rPr>
              <w:t xml:space="preserve"> </w:t>
            </w:r>
            <w:r>
              <w:rPr>
                <w:sz w:val="18"/>
              </w:rPr>
              <w:t>open/close</w:t>
            </w:r>
            <w:r>
              <w:rPr>
                <w:spacing w:val="-12"/>
                <w:sz w:val="18"/>
              </w:rPr>
              <w:t xml:space="preserve"> </w:t>
            </w:r>
            <w:r>
              <w:rPr>
                <w:sz w:val="18"/>
              </w:rPr>
              <w:t>control</w:t>
            </w:r>
            <w:r>
              <w:rPr>
                <w:spacing w:val="-13"/>
                <w:sz w:val="18"/>
              </w:rPr>
              <w:t xml:space="preserve"> </w:t>
            </w:r>
            <w:r>
              <w:rPr>
                <w:sz w:val="18"/>
              </w:rPr>
              <w:t>of</w:t>
            </w:r>
            <w:r>
              <w:rPr>
                <w:spacing w:val="-12"/>
                <w:sz w:val="18"/>
              </w:rPr>
              <w:t xml:space="preserve"> </w:t>
            </w:r>
            <w:r>
              <w:rPr>
                <w:sz w:val="18"/>
              </w:rPr>
              <w:t>front and rear passenger doors</w:t>
            </w:r>
          </w:p>
        </w:tc>
        <w:tc>
          <w:tcPr>
            <w:tcW w:w="1709" w:type="dxa"/>
          </w:tcPr>
          <w:p w14:paraId="3B328D3E" w14:textId="77777777" w:rsidR="00193ACD" w:rsidRDefault="00193ACD">
            <w:pPr>
              <w:pStyle w:val="TableParagraph"/>
              <w:spacing w:before="130"/>
              <w:rPr>
                <w:sz w:val="18"/>
              </w:rPr>
            </w:pPr>
          </w:p>
          <w:p w14:paraId="1D615858" w14:textId="77777777" w:rsidR="00193ACD" w:rsidRDefault="00967BBC">
            <w:pPr>
              <w:pStyle w:val="TableParagraph"/>
              <w:ind w:left="57"/>
              <w:rPr>
                <w:sz w:val="18"/>
              </w:rPr>
            </w:pPr>
            <w:r>
              <w:rPr>
                <w:sz w:val="18"/>
              </w:rPr>
              <w:t>Red</w:t>
            </w:r>
            <w:r>
              <w:rPr>
                <w:spacing w:val="-1"/>
                <w:sz w:val="18"/>
              </w:rPr>
              <w:t xml:space="preserve"> </w:t>
            </w:r>
            <w:r>
              <w:rPr>
                <w:spacing w:val="-2"/>
                <w:sz w:val="18"/>
              </w:rPr>
              <w:t>light</w:t>
            </w:r>
          </w:p>
        </w:tc>
      </w:tr>
      <w:tr w:rsidR="00193ACD" w14:paraId="3D224730" w14:textId="77777777">
        <w:trPr>
          <w:trHeight w:val="676"/>
        </w:trPr>
        <w:tc>
          <w:tcPr>
            <w:tcW w:w="1260" w:type="dxa"/>
            <w:tcBorders>
              <w:bottom w:val="single" w:sz="4" w:space="0" w:color="000000"/>
            </w:tcBorders>
          </w:tcPr>
          <w:p w14:paraId="6629CD38" w14:textId="77777777" w:rsidR="00193ACD" w:rsidRDefault="00967BBC">
            <w:pPr>
              <w:pStyle w:val="TableParagraph"/>
              <w:spacing w:before="131"/>
              <w:ind w:left="57" w:right="405"/>
              <w:rPr>
                <w:sz w:val="18"/>
              </w:rPr>
            </w:pPr>
            <w:r>
              <w:rPr>
                <w:spacing w:val="-2"/>
                <w:sz w:val="18"/>
              </w:rPr>
              <w:t>Rear</w:t>
            </w:r>
            <w:r>
              <w:rPr>
                <w:spacing w:val="-12"/>
                <w:sz w:val="18"/>
              </w:rPr>
              <w:t xml:space="preserve"> </w:t>
            </w:r>
            <w:r>
              <w:rPr>
                <w:spacing w:val="-2"/>
                <w:sz w:val="18"/>
              </w:rPr>
              <w:t>door override</w:t>
            </w:r>
          </w:p>
        </w:tc>
        <w:tc>
          <w:tcPr>
            <w:tcW w:w="2072" w:type="dxa"/>
            <w:tcBorders>
              <w:bottom w:val="single" w:sz="4" w:space="0" w:color="000000"/>
            </w:tcBorders>
          </w:tcPr>
          <w:p w14:paraId="6CB2B8D4" w14:textId="77777777" w:rsidR="00193ACD" w:rsidRDefault="00967BBC">
            <w:pPr>
              <w:pStyle w:val="TableParagraph"/>
              <w:spacing w:before="131"/>
              <w:ind w:left="57"/>
              <w:rPr>
                <w:sz w:val="18"/>
              </w:rPr>
            </w:pPr>
            <w:r>
              <w:rPr>
                <w:spacing w:val="-2"/>
                <w:sz w:val="18"/>
              </w:rPr>
              <w:t>Two-position</w:t>
            </w:r>
            <w:r>
              <w:rPr>
                <w:spacing w:val="-14"/>
                <w:sz w:val="18"/>
              </w:rPr>
              <w:t xml:space="preserve"> </w:t>
            </w:r>
            <w:r>
              <w:rPr>
                <w:spacing w:val="-2"/>
                <w:sz w:val="18"/>
              </w:rPr>
              <w:t>switch</w:t>
            </w:r>
            <w:r>
              <w:rPr>
                <w:spacing w:val="-10"/>
                <w:sz w:val="18"/>
              </w:rPr>
              <w:t xml:space="preserve"> </w:t>
            </w:r>
            <w:r>
              <w:rPr>
                <w:spacing w:val="-2"/>
                <w:sz w:val="18"/>
              </w:rPr>
              <w:t xml:space="preserve">in </w:t>
            </w:r>
            <w:r>
              <w:rPr>
                <w:sz w:val="18"/>
              </w:rPr>
              <w:t>approved location</w:t>
            </w:r>
          </w:p>
        </w:tc>
        <w:tc>
          <w:tcPr>
            <w:tcW w:w="1349" w:type="dxa"/>
            <w:tcBorders>
              <w:bottom w:val="single" w:sz="4" w:space="0" w:color="000000"/>
            </w:tcBorders>
          </w:tcPr>
          <w:p w14:paraId="1F6994E7" w14:textId="77777777" w:rsidR="00193ACD" w:rsidRDefault="00967BBC">
            <w:pPr>
              <w:pStyle w:val="TableParagraph"/>
              <w:spacing w:before="131"/>
              <w:ind w:left="57"/>
              <w:rPr>
                <w:sz w:val="18"/>
              </w:rPr>
            </w:pPr>
            <w:r>
              <w:rPr>
                <w:spacing w:val="-2"/>
                <w:sz w:val="18"/>
              </w:rPr>
              <w:t>Side</w:t>
            </w:r>
            <w:r>
              <w:rPr>
                <w:spacing w:val="-15"/>
                <w:sz w:val="18"/>
              </w:rPr>
              <w:t xml:space="preserve"> </w:t>
            </w:r>
            <w:r>
              <w:rPr>
                <w:spacing w:val="-2"/>
                <w:sz w:val="18"/>
              </w:rPr>
              <w:t>console, forward</w:t>
            </w:r>
          </w:p>
        </w:tc>
        <w:tc>
          <w:tcPr>
            <w:tcW w:w="2972" w:type="dxa"/>
            <w:tcBorders>
              <w:bottom w:val="single" w:sz="4" w:space="0" w:color="000000"/>
            </w:tcBorders>
          </w:tcPr>
          <w:p w14:paraId="30822D5F" w14:textId="77777777" w:rsidR="00193ACD" w:rsidRDefault="00967BBC">
            <w:pPr>
              <w:pStyle w:val="TableParagraph"/>
              <w:spacing w:before="28"/>
              <w:ind w:left="57" w:right="210"/>
              <w:rPr>
                <w:sz w:val="18"/>
              </w:rPr>
            </w:pPr>
            <w:r>
              <w:rPr>
                <w:sz w:val="18"/>
              </w:rPr>
              <w:t>Allows</w:t>
            </w:r>
            <w:r>
              <w:rPr>
                <w:spacing w:val="-15"/>
                <w:sz w:val="18"/>
              </w:rPr>
              <w:t xml:space="preserve"> </w:t>
            </w:r>
            <w:r>
              <w:rPr>
                <w:sz w:val="18"/>
              </w:rPr>
              <w:t>driver</w:t>
            </w:r>
            <w:r>
              <w:rPr>
                <w:spacing w:val="-12"/>
                <w:sz w:val="18"/>
              </w:rPr>
              <w:t xml:space="preserve"> </w:t>
            </w:r>
            <w:r>
              <w:rPr>
                <w:sz w:val="18"/>
              </w:rPr>
              <w:t>to</w:t>
            </w:r>
            <w:r>
              <w:rPr>
                <w:spacing w:val="-13"/>
                <w:sz w:val="18"/>
              </w:rPr>
              <w:t xml:space="preserve"> </w:t>
            </w:r>
            <w:r>
              <w:rPr>
                <w:sz w:val="18"/>
              </w:rPr>
              <w:t>override</w:t>
            </w:r>
            <w:r>
              <w:rPr>
                <w:spacing w:val="-12"/>
                <w:sz w:val="18"/>
              </w:rPr>
              <w:t xml:space="preserve"> </w:t>
            </w:r>
            <w:r>
              <w:rPr>
                <w:sz w:val="18"/>
              </w:rPr>
              <w:t xml:space="preserve">activation of rear door passenger tape </w:t>
            </w:r>
            <w:r>
              <w:rPr>
                <w:spacing w:val="-2"/>
                <w:sz w:val="18"/>
              </w:rPr>
              <w:t>switches</w:t>
            </w:r>
          </w:p>
        </w:tc>
        <w:tc>
          <w:tcPr>
            <w:tcW w:w="1709" w:type="dxa"/>
            <w:tcBorders>
              <w:bottom w:val="single" w:sz="4" w:space="0" w:color="000000"/>
            </w:tcBorders>
          </w:tcPr>
          <w:p w14:paraId="0D136BFB" w14:textId="77777777" w:rsidR="00193ACD" w:rsidRDefault="00193ACD">
            <w:pPr>
              <w:pStyle w:val="TableParagraph"/>
              <w:rPr>
                <w:rFonts w:ascii="Times New Roman"/>
                <w:sz w:val="18"/>
              </w:rPr>
            </w:pPr>
          </w:p>
        </w:tc>
      </w:tr>
      <w:tr w:rsidR="00193ACD" w14:paraId="4F73C103" w14:textId="77777777">
        <w:trPr>
          <w:trHeight w:val="760"/>
        </w:trPr>
        <w:tc>
          <w:tcPr>
            <w:tcW w:w="1260" w:type="dxa"/>
            <w:tcBorders>
              <w:top w:val="single" w:sz="4" w:space="0" w:color="000000"/>
            </w:tcBorders>
          </w:tcPr>
          <w:p w14:paraId="6711CF75" w14:textId="77777777" w:rsidR="00193ACD" w:rsidRDefault="00967BBC">
            <w:pPr>
              <w:pStyle w:val="TableParagraph"/>
              <w:spacing w:before="69"/>
              <w:ind w:left="57" w:right="439"/>
              <w:rPr>
                <w:sz w:val="18"/>
              </w:rPr>
            </w:pPr>
            <w:r>
              <w:rPr>
                <w:spacing w:val="-2"/>
                <w:sz w:val="18"/>
              </w:rPr>
              <w:t xml:space="preserve">Engine </w:t>
            </w:r>
            <w:r>
              <w:rPr>
                <w:spacing w:val="-4"/>
                <w:sz w:val="18"/>
              </w:rPr>
              <w:t xml:space="preserve">shutdown </w:t>
            </w:r>
            <w:r>
              <w:rPr>
                <w:spacing w:val="-2"/>
                <w:sz w:val="18"/>
              </w:rPr>
              <w:t>override</w:t>
            </w:r>
          </w:p>
        </w:tc>
        <w:tc>
          <w:tcPr>
            <w:tcW w:w="2072" w:type="dxa"/>
            <w:tcBorders>
              <w:top w:val="single" w:sz="4" w:space="0" w:color="000000"/>
            </w:tcBorders>
          </w:tcPr>
          <w:p w14:paraId="31509F3C" w14:textId="77777777" w:rsidR="00193ACD" w:rsidRDefault="00967BBC">
            <w:pPr>
              <w:pStyle w:val="TableParagraph"/>
              <w:spacing w:before="172"/>
              <w:ind w:left="57"/>
              <w:rPr>
                <w:sz w:val="18"/>
              </w:rPr>
            </w:pPr>
            <w:r>
              <w:rPr>
                <w:spacing w:val="-2"/>
                <w:sz w:val="18"/>
              </w:rPr>
              <w:t>Momentary</w:t>
            </w:r>
            <w:r>
              <w:rPr>
                <w:spacing w:val="-14"/>
                <w:sz w:val="18"/>
              </w:rPr>
              <w:t xml:space="preserve"> </w:t>
            </w:r>
            <w:r>
              <w:rPr>
                <w:spacing w:val="-2"/>
                <w:sz w:val="18"/>
              </w:rPr>
              <w:t>switch</w:t>
            </w:r>
            <w:r>
              <w:rPr>
                <w:spacing w:val="-11"/>
                <w:sz w:val="18"/>
              </w:rPr>
              <w:t xml:space="preserve"> </w:t>
            </w:r>
            <w:r>
              <w:rPr>
                <w:spacing w:val="-2"/>
                <w:sz w:val="18"/>
              </w:rPr>
              <w:t xml:space="preserve">with </w:t>
            </w:r>
            <w:r>
              <w:rPr>
                <w:sz w:val="18"/>
              </w:rPr>
              <w:t>operation protection</w:t>
            </w:r>
          </w:p>
        </w:tc>
        <w:tc>
          <w:tcPr>
            <w:tcW w:w="1349" w:type="dxa"/>
            <w:tcBorders>
              <w:top w:val="single" w:sz="4" w:space="0" w:color="000000"/>
            </w:tcBorders>
          </w:tcPr>
          <w:p w14:paraId="7CF99191" w14:textId="77777777" w:rsidR="00193ACD" w:rsidRDefault="00193ACD">
            <w:pPr>
              <w:pStyle w:val="TableParagraph"/>
              <w:spacing w:before="65"/>
              <w:rPr>
                <w:sz w:val="18"/>
              </w:rPr>
            </w:pPr>
          </w:p>
          <w:p w14:paraId="0D52608A" w14:textId="77777777" w:rsidR="00193ACD" w:rsidRDefault="00967BBC">
            <w:pPr>
              <w:pStyle w:val="TableParagraph"/>
              <w:spacing w:before="1"/>
              <w:ind w:left="57"/>
              <w:rPr>
                <w:sz w:val="18"/>
              </w:rPr>
            </w:pPr>
            <w:r>
              <w:rPr>
                <w:sz w:val="18"/>
              </w:rPr>
              <w:t>Side</w:t>
            </w:r>
            <w:r>
              <w:rPr>
                <w:spacing w:val="-5"/>
                <w:sz w:val="18"/>
              </w:rPr>
              <w:t xml:space="preserve"> </w:t>
            </w:r>
            <w:r>
              <w:rPr>
                <w:spacing w:val="-2"/>
                <w:sz w:val="18"/>
              </w:rPr>
              <w:t>console</w:t>
            </w:r>
          </w:p>
        </w:tc>
        <w:tc>
          <w:tcPr>
            <w:tcW w:w="2972" w:type="dxa"/>
            <w:tcBorders>
              <w:top w:val="single" w:sz="4" w:space="0" w:color="000000"/>
            </w:tcBorders>
          </w:tcPr>
          <w:p w14:paraId="2C4E4129" w14:textId="77777777" w:rsidR="00193ACD" w:rsidRDefault="00967BBC">
            <w:pPr>
              <w:pStyle w:val="TableParagraph"/>
              <w:spacing w:before="172"/>
              <w:ind w:left="57" w:right="178"/>
              <w:rPr>
                <w:sz w:val="18"/>
              </w:rPr>
            </w:pPr>
            <w:r>
              <w:rPr>
                <w:sz w:val="18"/>
              </w:rPr>
              <w:t>Permits</w:t>
            </w:r>
            <w:r>
              <w:rPr>
                <w:spacing w:val="-15"/>
                <w:sz w:val="18"/>
              </w:rPr>
              <w:t xml:space="preserve"> </w:t>
            </w:r>
            <w:r>
              <w:rPr>
                <w:sz w:val="18"/>
              </w:rPr>
              <w:t>driver</w:t>
            </w:r>
            <w:r>
              <w:rPr>
                <w:spacing w:val="-12"/>
                <w:sz w:val="18"/>
              </w:rPr>
              <w:t xml:space="preserve"> </w:t>
            </w:r>
            <w:r>
              <w:rPr>
                <w:sz w:val="18"/>
              </w:rPr>
              <w:t>to</w:t>
            </w:r>
            <w:r>
              <w:rPr>
                <w:spacing w:val="-13"/>
                <w:sz w:val="18"/>
              </w:rPr>
              <w:t xml:space="preserve"> </w:t>
            </w:r>
            <w:r>
              <w:rPr>
                <w:sz w:val="18"/>
              </w:rPr>
              <w:t>override</w:t>
            </w:r>
            <w:r>
              <w:rPr>
                <w:spacing w:val="-12"/>
                <w:sz w:val="18"/>
              </w:rPr>
              <w:t xml:space="preserve"> </w:t>
            </w:r>
            <w:r>
              <w:rPr>
                <w:sz w:val="18"/>
              </w:rPr>
              <w:t>auto engine shutdown</w:t>
            </w:r>
          </w:p>
        </w:tc>
        <w:tc>
          <w:tcPr>
            <w:tcW w:w="1709" w:type="dxa"/>
            <w:tcBorders>
              <w:top w:val="single" w:sz="4" w:space="0" w:color="000000"/>
            </w:tcBorders>
          </w:tcPr>
          <w:p w14:paraId="5126901E" w14:textId="77777777" w:rsidR="00193ACD" w:rsidRDefault="00193ACD">
            <w:pPr>
              <w:pStyle w:val="TableParagraph"/>
              <w:rPr>
                <w:rFonts w:ascii="Times New Roman"/>
                <w:sz w:val="18"/>
              </w:rPr>
            </w:pPr>
          </w:p>
        </w:tc>
      </w:tr>
      <w:tr w:rsidR="00193ACD" w14:paraId="6AD5BAFE" w14:textId="77777777">
        <w:trPr>
          <w:trHeight w:val="676"/>
        </w:trPr>
        <w:tc>
          <w:tcPr>
            <w:tcW w:w="1260" w:type="dxa"/>
          </w:tcPr>
          <w:p w14:paraId="26C0826F" w14:textId="77777777" w:rsidR="00193ACD" w:rsidRDefault="00967BBC">
            <w:pPr>
              <w:pStyle w:val="TableParagraph"/>
              <w:spacing w:before="131"/>
              <w:ind w:left="57" w:right="81"/>
              <w:rPr>
                <w:sz w:val="18"/>
              </w:rPr>
            </w:pPr>
            <w:r>
              <w:rPr>
                <w:spacing w:val="-2"/>
                <w:sz w:val="18"/>
              </w:rPr>
              <w:t xml:space="preserve">Hazard </w:t>
            </w:r>
            <w:r>
              <w:rPr>
                <w:spacing w:val="-4"/>
                <w:sz w:val="18"/>
              </w:rPr>
              <w:t>flashers</w:t>
            </w:r>
          </w:p>
        </w:tc>
        <w:tc>
          <w:tcPr>
            <w:tcW w:w="2072" w:type="dxa"/>
          </w:tcPr>
          <w:p w14:paraId="425896D8" w14:textId="77777777" w:rsidR="00193ACD" w:rsidRDefault="00193ACD">
            <w:pPr>
              <w:pStyle w:val="TableParagraph"/>
              <w:spacing w:before="24"/>
              <w:rPr>
                <w:sz w:val="18"/>
              </w:rPr>
            </w:pPr>
          </w:p>
          <w:p w14:paraId="5B9FB0FD" w14:textId="77777777" w:rsidR="00193ACD" w:rsidRDefault="00967BBC">
            <w:pPr>
              <w:pStyle w:val="TableParagraph"/>
              <w:spacing w:before="1"/>
              <w:ind w:left="57"/>
              <w:rPr>
                <w:sz w:val="18"/>
              </w:rPr>
            </w:pPr>
            <w:r>
              <w:rPr>
                <w:sz w:val="18"/>
              </w:rPr>
              <w:t>Two-position</w:t>
            </w:r>
            <w:r>
              <w:rPr>
                <w:spacing w:val="-9"/>
                <w:sz w:val="18"/>
              </w:rPr>
              <w:t xml:space="preserve"> </w:t>
            </w:r>
            <w:r>
              <w:rPr>
                <w:spacing w:val="-2"/>
                <w:sz w:val="18"/>
              </w:rPr>
              <w:t>switch</w:t>
            </w:r>
          </w:p>
        </w:tc>
        <w:tc>
          <w:tcPr>
            <w:tcW w:w="1349" w:type="dxa"/>
          </w:tcPr>
          <w:p w14:paraId="1855AF8E" w14:textId="77777777" w:rsidR="00193ACD" w:rsidRDefault="00967BBC">
            <w:pPr>
              <w:pStyle w:val="TableParagraph"/>
              <w:spacing w:before="28"/>
              <w:ind w:left="57" w:right="248"/>
              <w:jc w:val="both"/>
              <w:rPr>
                <w:sz w:val="18"/>
              </w:rPr>
            </w:pPr>
            <w:r>
              <w:rPr>
                <w:sz w:val="18"/>
              </w:rPr>
              <w:t>Side</w:t>
            </w:r>
            <w:r>
              <w:rPr>
                <w:spacing w:val="-13"/>
                <w:sz w:val="18"/>
              </w:rPr>
              <w:t xml:space="preserve"> </w:t>
            </w:r>
            <w:r>
              <w:rPr>
                <w:sz w:val="18"/>
              </w:rPr>
              <w:t>console or</w:t>
            </w:r>
            <w:r>
              <w:rPr>
                <w:spacing w:val="-2"/>
                <w:sz w:val="18"/>
              </w:rPr>
              <w:t xml:space="preserve"> </w:t>
            </w:r>
            <w:r>
              <w:rPr>
                <w:sz w:val="18"/>
              </w:rPr>
              <w:t>dash</w:t>
            </w:r>
            <w:r>
              <w:rPr>
                <w:spacing w:val="-1"/>
                <w:sz w:val="18"/>
              </w:rPr>
              <w:t xml:space="preserve"> </w:t>
            </w:r>
            <w:r>
              <w:rPr>
                <w:sz w:val="18"/>
              </w:rPr>
              <w:t xml:space="preserve">right </w:t>
            </w:r>
            <w:r>
              <w:rPr>
                <w:spacing w:val="-4"/>
                <w:sz w:val="18"/>
              </w:rPr>
              <w:t>wing</w:t>
            </w:r>
          </w:p>
        </w:tc>
        <w:tc>
          <w:tcPr>
            <w:tcW w:w="2972" w:type="dxa"/>
          </w:tcPr>
          <w:p w14:paraId="2A3CA5AA" w14:textId="77777777" w:rsidR="00193ACD" w:rsidRDefault="00193ACD">
            <w:pPr>
              <w:pStyle w:val="TableParagraph"/>
              <w:spacing w:before="24"/>
              <w:rPr>
                <w:sz w:val="18"/>
              </w:rPr>
            </w:pPr>
          </w:p>
          <w:p w14:paraId="73AC44BE" w14:textId="77777777" w:rsidR="00193ACD" w:rsidRDefault="00967BBC">
            <w:pPr>
              <w:pStyle w:val="TableParagraph"/>
              <w:spacing w:before="1"/>
              <w:ind w:left="57"/>
              <w:rPr>
                <w:sz w:val="18"/>
              </w:rPr>
            </w:pPr>
            <w:r>
              <w:rPr>
                <w:sz w:val="18"/>
              </w:rPr>
              <w:t>Activates</w:t>
            </w:r>
            <w:r>
              <w:rPr>
                <w:spacing w:val="-8"/>
                <w:sz w:val="18"/>
              </w:rPr>
              <w:t xml:space="preserve"> </w:t>
            </w:r>
            <w:r>
              <w:rPr>
                <w:sz w:val="18"/>
              </w:rPr>
              <w:t>emergency</w:t>
            </w:r>
            <w:r>
              <w:rPr>
                <w:spacing w:val="-7"/>
                <w:sz w:val="18"/>
              </w:rPr>
              <w:t xml:space="preserve"> </w:t>
            </w:r>
            <w:r>
              <w:rPr>
                <w:spacing w:val="-2"/>
                <w:sz w:val="18"/>
              </w:rPr>
              <w:t>flashers</w:t>
            </w:r>
          </w:p>
        </w:tc>
        <w:tc>
          <w:tcPr>
            <w:tcW w:w="1709" w:type="dxa"/>
          </w:tcPr>
          <w:p w14:paraId="32D632FF" w14:textId="77777777" w:rsidR="00193ACD" w:rsidRDefault="00193ACD">
            <w:pPr>
              <w:pStyle w:val="TableParagraph"/>
              <w:spacing w:before="24"/>
              <w:rPr>
                <w:sz w:val="18"/>
              </w:rPr>
            </w:pPr>
          </w:p>
          <w:p w14:paraId="5E6F31C8" w14:textId="77777777" w:rsidR="00193ACD" w:rsidRDefault="00967BBC">
            <w:pPr>
              <w:pStyle w:val="TableParagraph"/>
              <w:spacing w:before="1"/>
              <w:ind w:left="57"/>
              <w:rPr>
                <w:sz w:val="18"/>
              </w:rPr>
            </w:pPr>
            <w:r>
              <w:rPr>
                <w:sz w:val="18"/>
              </w:rPr>
              <w:t>Two</w:t>
            </w:r>
            <w:r>
              <w:rPr>
                <w:spacing w:val="-2"/>
                <w:sz w:val="18"/>
              </w:rPr>
              <w:t xml:space="preserve"> </w:t>
            </w:r>
            <w:r>
              <w:rPr>
                <w:sz w:val="18"/>
              </w:rPr>
              <w:t>green</w:t>
            </w:r>
            <w:r>
              <w:rPr>
                <w:spacing w:val="-1"/>
                <w:sz w:val="18"/>
              </w:rPr>
              <w:t xml:space="preserve"> </w:t>
            </w:r>
            <w:r>
              <w:rPr>
                <w:spacing w:val="-2"/>
                <w:sz w:val="18"/>
              </w:rPr>
              <w:t>lights</w:t>
            </w:r>
          </w:p>
        </w:tc>
      </w:tr>
      <w:tr w:rsidR="00193ACD" w14:paraId="34F02348" w14:textId="77777777">
        <w:trPr>
          <w:trHeight w:val="678"/>
        </w:trPr>
        <w:tc>
          <w:tcPr>
            <w:tcW w:w="1260" w:type="dxa"/>
          </w:tcPr>
          <w:p w14:paraId="24738D59" w14:textId="77777777" w:rsidR="00193ACD" w:rsidRDefault="00967BBC">
            <w:pPr>
              <w:pStyle w:val="TableParagraph"/>
              <w:spacing w:before="131"/>
              <w:ind w:left="57" w:right="81"/>
              <w:rPr>
                <w:sz w:val="18"/>
              </w:rPr>
            </w:pPr>
            <w:r>
              <w:rPr>
                <w:spacing w:val="-4"/>
                <w:sz w:val="18"/>
              </w:rPr>
              <w:t>Fire suppression</w:t>
            </w:r>
          </w:p>
        </w:tc>
        <w:tc>
          <w:tcPr>
            <w:tcW w:w="2072" w:type="dxa"/>
          </w:tcPr>
          <w:p w14:paraId="0002588B" w14:textId="77777777" w:rsidR="00193ACD" w:rsidRDefault="00967BBC">
            <w:pPr>
              <w:pStyle w:val="TableParagraph"/>
              <w:spacing w:before="131"/>
              <w:ind w:left="57"/>
              <w:rPr>
                <w:sz w:val="18"/>
              </w:rPr>
            </w:pPr>
            <w:r>
              <w:rPr>
                <w:spacing w:val="-2"/>
                <w:sz w:val="18"/>
              </w:rPr>
              <w:t>Red</w:t>
            </w:r>
            <w:r>
              <w:rPr>
                <w:spacing w:val="-11"/>
                <w:sz w:val="18"/>
              </w:rPr>
              <w:t xml:space="preserve"> </w:t>
            </w:r>
            <w:r>
              <w:rPr>
                <w:spacing w:val="-2"/>
                <w:sz w:val="18"/>
              </w:rPr>
              <w:t>push</w:t>
            </w:r>
            <w:r>
              <w:rPr>
                <w:spacing w:val="-11"/>
                <w:sz w:val="18"/>
              </w:rPr>
              <w:t xml:space="preserve"> </w:t>
            </w:r>
            <w:r>
              <w:rPr>
                <w:spacing w:val="-2"/>
                <w:sz w:val="18"/>
              </w:rPr>
              <w:t>button</w:t>
            </w:r>
            <w:r>
              <w:rPr>
                <w:spacing w:val="-11"/>
                <w:sz w:val="18"/>
              </w:rPr>
              <w:t xml:space="preserve"> </w:t>
            </w:r>
            <w:r>
              <w:rPr>
                <w:spacing w:val="-2"/>
                <w:sz w:val="18"/>
              </w:rPr>
              <w:t xml:space="preserve">with </w:t>
            </w:r>
            <w:r>
              <w:rPr>
                <w:sz w:val="18"/>
              </w:rPr>
              <w:t>protective cover</w:t>
            </w:r>
          </w:p>
        </w:tc>
        <w:tc>
          <w:tcPr>
            <w:tcW w:w="1349" w:type="dxa"/>
          </w:tcPr>
          <w:p w14:paraId="750B6B5D" w14:textId="77777777" w:rsidR="00193ACD" w:rsidRDefault="00967BBC">
            <w:pPr>
              <w:pStyle w:val="TableParagraph"/>
              <w:spacing w:before="131"/>
              <w:ind w:left="57" w:right="43"/>
              <w:rPr>
                <w:sz w:val="18"/>
              </w:rPr>
            </w:pPr>
            <w:r>
              <w:rPr>
                <w:sz w:val="18"/>
              </w:rPr>
              <w:t>Dash</w:t>
            </w:r>
            <w:r>
              <w:rPr>
                <w:spacing w:val="-15"/>
                <w:sz w:val="18"/>
              </w:rPr>
              <w:t xml:space="preserve"> </w:t>
            </w:r>
            <w:r>
              <w:rPr>
                <w:sz w:val="18"/>
              </w:rPr>
              <w:t>left</w:t>
            </w:r>
            <w:r>
              <w:rPr>
                <w:spacing w:val="-12"/>
                <w:sz w:val="18"/>
              </w:rPr>
              <w:t xml:space="preserve"> </w:t>
            </w:r>
            <w:r>
              <w:rPr>
                <w:sz w:val="18"/>
              </w:rPr>
              <w:t>wing or</w:t>
            </w:r>
            <w:r>
              <w:rPr>
                <w:spacing w:val="-3"/>
                <w:sz w:val="18"/>
              </w:rPr>
              <w:t xml:space="preserve"> </w:t>
            </w:r>
            <w:r>
              <w:rPr>
                <w:sz w:val="18"/>
              </w:rPr>
              <w:t>dash</w:t>
            </w:r>
            <w:r>
              <w:rPr>
                <w:spacing w:val="1"/>
                <w:sz w:val="18"/>
              </w:rPr>
              <w:t xml:space="preserve"> </w:t>
            </w:r>
            <w:r>
              <w:rPr>
                <w:spacing w:val="-4"/>
                <w:sz w:val="18"/>
              </w:rPr>
              <w:t>center</w:t>
            </w:r>
          </w:p>
        </w:tc>
        <w:tc>
          <w:tcPr>
            <w:tcW w:w="2972" w:type="dxa"/>
          </w:tcPr>
          <w:p w14:paraId="5222C8B2" w14:textId="77777777" w:rsidR="00193ACD" w:rsidRDefault="00967BBC">
            <w:pPr>
              <w:pStyle w:val="TableParagraph"/>
              <w:spacing w:before="28"/>
              <w:ind w:left="57" w:right="178"/>
              <w:rPr>
                <w:sz w:val="18"/>
              </w:rPr>
            </w:pPr>
            <w:r>
              <w:rPr>
                <w:sz w:val="18"/>
              </w:rPr>
              <w:t>Permits</w:t>
            </w:r>
            <w:r>
              <w:rPr>
                <w:spacing w:val="-15"/>
                <w:sz w:val="18"/>
              </w:rPr>
              <w:t xml:space="preserve"> </w:t>
            </w:r>
            <w:r>
              <w:rPr>
                <w:sz w:val="18"/>
              </w:rPr>
              <w:t>driver</w:t>
            </w:r>
            <w:r>
              <w:rPr>
                <w:spacing w:val="-12"/>
                <w:sz w:val="18"/>
              </w:rPr>
              <w:t xml:space="preserve"> </w:t>
            </w:r>
            <w:r>
              <w:rPr>
                <w:sz w:val="18"/>
              </w:rPr>
              <w:t>to</w:t>
            </w:r>
            <w:r>
              <w:rPr>
                <w:spacing w:val="-13"/>
                <w:sz w:val="18"/>
              </w:rPr>
              <w:t xml:space="preserve"> </w:t>
            </w:r>
            <w:r>
              <w:rPr>
                <w:sz w:val="18"/>
              </w:rPr>
              <w:t>override</w:t>
            </w:r>
            <w:r>
              <w:rPr>
                <w:spacing w:val="-12"/>
                <w:sz w:val="18"/>
              </w:rPr>
              <w:t xml:space="preserve"> </w:t>
            </w:r>
            <w:r>
              <w:rPr>
                <w:sz w:val="18"/>
              </w:rPr>
              <w:t>and manually discharge fire suppression system</w:t>
            </w:r>
          </w:p>
        </w:tc>
        <w:tc>
          <w:tcPr>
            <w:tcW w:w="1709" w:type="dxa"/>
          </w:tcPr>
          <w:p w14:paraId="1B7A2A4F" w14:textId="77777777" w:rsidR="00193ACD" w:rsidRDefault="00193ACD">
            <w:pPr>
              <w:pStyle w:val="TableParagraph"/>
              <w:spacing w:before="27"/>
              <w:rPr>
                <w:sz w:val="18"/>
              </w:rPr>
            </w:pPr>
          </w:p>
          <w:p w14:paraId="38B5E3C7" w14:textId="77777777" w:rsidR="00193ACD" w:rsidRDefault="00967BBC">
            <w:pPr>
              <w:pStyle w:val="TableParagraph"/>
              <w:ind w:left="57"/>
              <w:rPr>
                <w:sz w:val="18"/>
              </w:rPr>
            </w:pPr>
            <w:r>
              <w:rPr>
                <w:sz w:val="18"/>
              </w:rPr>
              <w:t>Red</w:t>
            </w:r>
            <w:r>
              <w:rPr>
                <w:spacing w:val="-1"/>
                <w:sz w:val="18"/>
              </w:rPr>
              <w:t xml:space="preserve"> </w:t>
            </w:r>
            <w:r>
              <w:rPr>
                <w:spacing w:val="-2"/>
                <w:sz w:val="18"/>
              </w:rPr>
              <w:t>light</w:t>
            </w:r>
          </w:p>
        </w:tc>
      </w:tr>
      <w:tr w:rsidR="00193ACD" w14:paraId="343850F8" w14:textId="77777777">
        <w:trPr>
          <w:trHeight w:val="679"/>
        </w:trPr>
        <w:tc>
          <w:tcPr>
            <w:tcW w:w="1260" w:type="dxa"/>
          </w:tcPr>
          <w:p w14:paraId="7B8660C3" w14:textId="77777777" w:rsidR="00193ACD" w:rsidRDefault="00967BBC">
            <w:pPr>
              <w:pStyle w:val="TableParagraph"/>
              <w:spacing w:before="131"/>
              <w:ind w:left="57" w:right="81"/>
              <w:rPr>
                <w:sz w:val="18"/>
              </w:rPr>
            </w:pPr>
            <w:r>
              <w:rPr>
                <w:spacing w:val="-2"/>
                <w:sz w:val="18"/>
              </w:rPr>
              <w:t>Mobile</w:t>
            </w:r>
            <w:r>
              <w:rPr>
                <w:spacing w:val="-13"/>
                <w:sz w:val="18"/>
              </w:rPr>
              <w:t xml:space="preserve"> </w:t>
            </w:r>
            <w:r>
              <w:rPr>
                <w:spacing w:val="-2"/>
                <w:sz w:val="18"/>
              </w:rPr>
              <w:t>data terminal</w:t>
            </w:r>
          </w:p>
        </w:tc>
        <w:tc>
          <w:tcPr>
            <w:tcW w:w="2072" w:type="dxa"/>
          </w:tcPr>
          <w:p w14:paraId="6D3B1059" w14:textId="77777777" w:rsidR="00193ACD" w:rsidRDefault="00967BBC">
            <w:pPr>
              <w:pStyle w:val="TableParagraph"/>
              <w:spacing w:before="28"/>
              <w:ind w:left="57"/>
              <w:rPr>
                <w:sz w:val="18"/>
              </w:rPr>
            </w:pPr>
            <w:r>
              <w:rPr>
                <w:sz w:val="18"/>
              </w:rPr>
              <w:t xml:space="preserve">Mobile data terminal </w:t>
            </w:r>
            <w:r>
              <w:rPr>
                <w:spacing w:val="-2"/>
                <w:sz w:val="18"/>
              </w:rPr>
              <w:t>coach</w:t>
            </w:r>
            <w:r>
              <w:rPr>
                <w:spacing w:val="-12"/>
                <w:sz w:val="18"/>
              </w:rPr>
              <w:t xml:space="preserve"> </w:t>
            </w:r>
            <w:r>
              <w:rPr>
                <w:spacing w:val="-2"/>
                <w:sz w:val="18"/>
              </w:rPr>
              <w:t>operator</w:t>
            </w:r>
            <w:r>
              <w:rPr>
                <w:spacing w:val="-6"/>
                <w:sz w:val="18"/>
              </w:rPr>
              <w:t xml:space="preserve"> </w:t>
            </w:r>
            <w:r>
              <w:rPr>
                <w:spacing w:val="-2"/>
                <w:sz w:val="18"/>
              </w:rPr>
              <w:t>interface panel</w:t>
            </w:r>
          </w:p>
        </w:tc>
        <w:tc>
          <w:tcPr>
            <w:tcW w:w="1349" w:type="dxa"/>
          </w:tcPr>
          <w:p w14:paraId="0DEF1BC0" w14:textId="77777777" w:rsidR="00193ACD" w:rsidRDefault="00967BBC">
            <w:pPr>
              <w:pStyle w:val="TableParagraph"/>
              <w:spacing w:before="131"/>
              <w:ind w:left="57" w:right="153"/>
              <w:rPr>
                <w:sz w:val="18"/>
              </w:rPr>
            </w:pPr>
            <w:r>
              <w:rPr>
                <w:spacing w:val="-2"/>
                <w:sz w:val="18"/>
              </w:rPr>
              <w:t>Above</w:t>
            </w:r>
            <w:r>
              <w:rPr>
                <w:spacing w:val="-13"/>
                <w:sz w:val="18"/>
              </w:rPr>
              <w:t xml:space="preserve"> </w:t>
            </w:r>
            <w:r>
              <w:rPr>
                <w:spacing w:val="-2"/>
                <w:sz w:val="18"/>
              </w:rPr>
              <w:t xml:space="preserve">right </w:t>
            </w:r>
            <w:r>
              <w:rPr>
                <w:sz w:val="18"/>
              </w:rPr>
              <w:t>dash wing</w:t>
            </w:r>
          </w:p>
        </w:tc>
        <w:tc>
          <w:tcPr>
            <w:tcW w:w="2972" w:type="dxa"/>
          </w:tcPr>
          <w:p w14:paraId="29083A24" w14:textId="77777777" w:rsidR="00193ACD" w:rsidRDefault="00967BBC">
            <w:pPr>
              <w:pStyle w:val="TableParagraph"/>
              <w:spacing w:before="28"/>
              <w:ind w:left="57" w:right="159"/>
              <w:rPr>
                <w:sz w:val="18"/>
              </w:rPr>
            </w:pPr>
            <w:r>
              <w:rPr>
                <w:sz w:val="18"/>
              </w:rPr>
              <w:t xml:space="preserve">Facilitates driver interaction with </w:t>
            </w:r>
            <w:r>
              <w:rPr>
                <w:spacing w:val="-2"/>
                <w:sz w:val="18"/>
              </w:rPr>
              <w:t>communication system</w:t>
            </w:r>
            <w:r>
              <w:rPr>
                <w:spacing w:val="-7"/>
                <w:sz w:val="18"/>
              </w:rPr>
              <w:t xml:space="preserve"> </w:t>
            </w:r>
            <w:r>
              <w:rPr>
                <w:spacing w:val="-2"/>
                <w:sz w:val="18"/>
              </w:rPr>
              <w:t>and</w:t>
            </w:r>
            <w:r>
              <w:rPr>
                <w:spacing w:val="-8"/>
                <w:sz w:val="18"/>
              </w:rPr>
              <w:t xml:space="preserve"> </w:t>
            </w:r>
            <w:r>
              <w:rPr>
                <w:spacing w:val="-2"/>
                <w:sz w:val="18"/>
              </w:rPr>
              <w:t>master log-on</w:t>
            </w:r>
          </w:p>
        </w:tc>
        <w:tc>
          <w:tcPr>
            <w:tcW w:w="1709" w:type="dxa"/>
          </w:tcPr>
          <w:p w14:paraId="3BAB430E" w14:textId="77777777" w:rsidR="00193ACD" w:rsidRDefault="00967BBC">
            <w:pPr>
              <w:pStyle w:val="TableParagraph"/>
              <w:spacing w:before="28"/>
              <w:ind w:left="57" w:right="296"/>
              <w:jc w:val="both"/>
              <w:rPr>
                <w:sz w:val="18"/>
              </w:rPr>
            </w:pPr>
            <w:r>
              <w:rPr>
                <w:sz w:val="18"/>
              </w:rPr>
              <w:t>LCD</w:t>
            </w:r>
            <w:r>
              <w:rPr>
                <w:spacing w:val="-15"/>
                <w:sz w:val="18"/>
              </w:rPr>
              <w:t xml:space="preserve"> </w:t>
            </w:r>
            <w:r>
              <w:rPr>
                <w:sz w:val="18"/>
              </w:rPr>
              <w:t>display</w:t>
            </w:r>
            <w:r>
              <w:rPr>
                <w:spacing w:val="-12"/>
                <w:sz w:val="18"/>
              </w:rPr>
              <w:t xml:space="preserve"> </w:t>
            </w:r>
            <w:r>
              <w:rPr>
                <w:sz w:val="18"/>
              </w:rPr>
              <w:t>with visual</w:t>
            </w:r>
            <w:r>
              <w:rPr>
                <w:spacing w:val="-15"/>
                <w:sz w:val="18"/>
              </w:rPr>
              <w:t xml:space="preserve"> </w:t>
            </w:r>
            <w:r>
              <w:rPr>
                <w:sz w:val="18"/>
              </w:rPr>
              <w:t>status</w:t>
            </w:r>
            <w:r>
              <w:rPr>
                <w:spacing w:val="-12"/>
                <w:sz w:val="18"/>
              </w:rPr>
              <w:t xml:space="preserve"> </w:t>
            </w:r>
            <w:r>
              <w:rPr>
                <w:sz w:val="18"/>
              </w:rPr>
              <w:t>and text messages</w:t>
            </w:r>
          </w:p>
        </w:tc>
      </w:tr>
      <w:tr w:rsidR="00193ACD" w14:paraId="7A6EAF1C" w14:textId="77777777">
        <w:trPr>
          <w:trHeight w:val="610"/>
        </w:trPr>
        <w:tc>
          <w:tcPr>
            <w:tcW w:w="1260" w:type="dxa"/>
          </w:tcPr>
          <w:p w14:paraId="6F870E9C" w14:textId="77777777" w:rsidR="00193ACD" w:rsidRDefault="00967BBC">
            <w:pPr>
              <w:pStyle w:val="TableParagraph"/>
              <w:spacing w:before="100"/>
              <w:ind w:left="57" w:right="81"/>
              <w:rPr>
                <w:sz w:val="18"/>
              </w:rPr>
            </w:pPr>
            <w:r>
              <w:rPr>
                <w:spacing w:val="-2"/>
                <w:sz w:val="18"/>
              </w:rPr>
              <w:t xml:space="preserve">Farebox </w:t>
            </w:r>
            <w:r>
              <w:rPr>
                <w:spacing w:val="-4"/>
                <w:sz w:val="18"/>
              </w:rPr>
              <w:t>interface</w:t>
            </w:r>
          </w:p>
        </w:tc>
        <w:tc>
          <w:tcPr>
            <w:tcW w:w="2072" w:type="dxa"/>
          </w:tcPr>
          <w:p w14:paraId="2B4872AE" w14:textId="77777777" w:rsidR="00193ACD" w:rsidRDefault="00967BBC">
            <w:pPr>
              <w:pStyle w:val="TableParagraph"/>
              <w:spacing w:before="100"/>
              <w:ind w:left="57"/>
              <w:rPr>
                <w:sz w:val="18"/>
              </w:rPr>
            </w:pPr>
            <w:r>
              <w:rPr>
                <w:spacing w:val="-2"/>
                <w:sz w:val="18"/>
              </w:rPr>
              <w:t>Farebox</w:t>
            </w:r>
            <w:r>
              <w:rPr>
                <w:spacing w:val="-14"/>
                <w:sz w:val="18"/>
              </w:rPr>
              <w:t xml:space="preserve"> </w:t>
            </w:r>
            <w:r>
              <w:rPr>
                <w:spacing w:val="-2"/>
                <w:sz w:val="18"/>
              </w:rPr>
              <w:t>coach</w:t>
            </w:r>
            <w:r>
              <w:rPr>
                <w:spacing w:val="-9"/>
                <w:sz w:val="18"/>
              </w:rPr>
              <w:t xml:space="preserve"> </w:t>
            </w:r>
            <w:r>
              <w:rPr>
                <w:spacing w:val="-2"/>
                <w:sz w:val="18"/>
              </w:rPr>
              <w:t xml:space="preserve">operator </w:t>
            </w:r>
            <w:r>
              <w:rPr>
                <w:sz w:val="18"/>
              </w:rPr>
              <w:t>interface panel</w:t>
            </w:r>
          </w:p>
        </w:tc>
        <w:tc>
          <w:tcPr>
            <w:tcW w:w="1349" w:type="dxa"/>
          </w:tcPr>
          <w:p w14:paraId="1564485E" w14:textId="77777777" w:rsidR="00193ACD" w:rsidRDefault="00967BBC">
            <w:pPr>
              <w:pStyle w:val="TableParagraph"/>
              <w:spacing w:before="203"/>
              <w:ind w:left="57"/>
              <w:rPr>
                <w:sz w:val="18"/>
              </w:rPr>
            </w:pPr>
            <w:r>
              <w:rPr>
                <w:sz w:val="18"/>
              </w:rPr>
              <w:t>Near</w:t>
            </w:r>
            <w:r>
              <w:rPr>
                <w:spacing w:val="-4"/>
                <w:sz w:val="18"/>
              </w:rPr>
              <w:t xml:space="preserve"> </w:t>
            </w:r>
            <w:r>
              <w:rPr>
                <w:spacing w:val="-2"/>
                <w:sz w:val="18"/>
              </w:rPr>
              <w:t>farebox</w:t>
            </w:r>
          </w:p>
        </w:tc>
        <w:tc>
          <w:tcPr>
            <w:tcW w:w="2972" w:type="dxa"/>
          </w:tcPr>
          <w:p w14:paraId="4338F8BE" w14:textId="77777777" w:rsidR="00193ACD" w:rsidRDefault="00967BBC">
            <w:pPr>
              <w:pStyle w:val="TableParagraph"/>
              <w:spacing w:before="100"/>
              <w:ind w:left="57"/>
              <w:rPr>
                <w:sz w:val="18"/>
              </w:rPr>
            </w:pPr>
            <w:r>
              <w:rPr>
                <w:spacing w:val="-2"/>
                <w:sz w:val="18"/>
              </w:rPr>
              <w:t>Facilitates</w:t>
            </w:r>
            <w:r>
              <w:rPr>
                <w:spacing w:val="-5"/>
                <w:sz w:val="18"/>
              </w:rPr>
              <w:t xml:space="preserve"> </w:t>
            </w:r>
            <w:r>
              <w:rPr>
                <w:spacing w:val="-2"/>
                <w:sz w:val="18"/>
              </w:rPr>
              <w:t>driver</w:t>
            </w:r>
            <w:r>
              <w:rPr>
                <w:spacing w:val="-5"/>
                <w:sz w:val="18"/>
              </w:rPr>
              <w:t xml:space="preserve"> </w:t>
            </w:r>
            <w:r>
              <w:rPr>
                <w:spacing w:val="-2"/>
                <w:sz w:val="18"/>
              </w:rPr>
              <w:t xml:space="preserve">interaction with </w:t>
            </w:r>
            <w:r>
              <w:rPr>
                <w:sz w:val="18"/>
              </w:rPr>
              <w:t>farebox system</w:t>
            </w:r>
          </w:p>
        </w:tc>
        <w:tc>
          <w:tcPr>
            <w:tcW w:w="1709" w:type="dxa"/>
          </w:tcPr>
          <w:p w14:paraId="7BAB6C82" w14:textId="77777777" w:rsidR="00193ACD" w:rsidRDefault="00967BBC">
            <w:pPr>
              <w:pStyle w:val="TableParagraph"/>
              <w:spacing w:before="203"/>
              <w:ind w:left="57"/>
              <w:rPr>
                <w:sz w:val="18"/>
              </w:rPr>
            </w:pPr>
            <w:r>
              <w:rPr>
                <w:sz w:val="18"/>
              </w:rPr>
              <w:t>LCD</w:t>
            </w:r>
            <w:r>
              <w:rPr>
                <w:spacing w:val="-2"/>
                <w:sz w:val="18"/>
              </w:rPr>
              <w:t xml:space="preserve"> display</w:t>
            </w:r>
          </w:p>
        </w:tc>
      </w:tr>
      <w:tr w:rsidR="00193ACD" w14:paraId="15BEA220" w14:textId="77777777">
        <w:trPr>
          <w:trHeight w:val="679"/>
        </w:trPr>
        <w:tc>
          <w:tcPr>
            <w:tcW w:w="1260" w:type="dxa"/>
          </w:tcPr>
          <w:p w14:paraId="0340B6FE" w14:textId="77777777" w:rsidR="00193ACD" w:rsidRDefault="00967BBC">
            <w:pPr>
              <w:pStyle w:val="TableParagraph"/>
              <w:spacing w:before="133"/>
              <w:ind w:left="57" w:right="81"/>
              <w:rPr>
                <w:sz w:val="18"/>
              </w:rPr>
            </w:pPr>
            <w:r>
              <w:rPr>
                <w:spacing w:val="-2"/>
                <w:sz w:val="18"/>
              </w:rPr>
              <w:t>Destination sign</w:t>
            </w:r>
            <w:r>
              <w:rPr>
                <w:spacing w:val="-13"/>
                <w:sz w:val="18"/>
              </w:rPr>
              <w:t xml:space="preserve"> </w:t>
            </w:r>
            <w:r>
              <w:rPr>
                <w:spacing w:val="-2"/>
                <w:sz w:val="18"/>
              </w:rPr>
              <w:t>interface</w:t>
            </w:r>
          </w:p>
        </w:tc>
        <w:tc>
          <w:tcPr>
            <w:tcW w:w="2072" w:type="dxa"/>
          </w:tcPr>
          <w:p w14:paraId="64B8DE73" w14:textId="77777777" w:rsidR="00193ACD" w:rsidRDefault="00967BBC">
            <w:pPr>
              <w:pStyle w:val="TableParagraph"/>
              <w:spacing w:before="133"/>
              <w:ind w:left="57" w:right="167"/>
              <w:rPr>
                <w:sz w:val="18"/>
              </w:rPr>
            </w:pPr>
            <w:r>
              <w:rPr>
                <w:spacing w:val="-2"/>
                <w:sz w:val="18"/>
              </w:rPr>
              <w:t>Destination</w:t>
            </w:r>
            <w:r>
              <w:rPr>
                <w:spacing w:val="-15"/>
                <w:sz w:val="18"/>
              </w:rPr>
              <w:t xml:space="preserve"> </w:t>
            </w:r>
            <w:r>
              <w:rPr>
                <w:spacing w:val="-2"/>
                <w:sz w:val="18"/>
              </w:rPr>
              <w:t xml:space="preserve">sign </w:t>
            </w:r>
            <w:r>
              <w:rPr>
                <w:sz w:val="18"/>
              </w:rPr>
              <w:t>interface panel</w:t>
            </w:r>
          </w:p>
        </w:tc>
        <w:tc>
          <w:tcPr>
            <w:tcW w:w="1349" w:type="dxa"/>
          </w:tcPr>
          <w:p w14:paraId="233ADA1E" w14:textId="77777777" w:rsidR="00193ACD" w:rsidRDefault="00967BBC">
            <w:pPr>
              <w:pStyle w:val="TableParagraph"/>
              <w:spacing w:before="133"/>
              <w:ind w:left="57"/>
              <w:rPr>
                <w:sz w:val="18"/>
              </w:rPr>
            </w:pPr>
            <w:r>
              <w:rPr>
                <w:spacing w:val="-2"/>
                <w:sz w:val="18"/>
              </w:rPr>
              <w:t>In</w:t>
            </w:r>
            <w:r>
              <w:rPr>
                <w:spacing w:val="-11"/>
                <w:sz w:val="18"/>
              </w:rPr>
              <w:t xml:space="preserve"> </w:t>
            </w:r>
            <w:r>
              <w:rPr>
                <w:spacing w:val="-2"/>
                <w:sz w:val="18"/>
              </w:rPr>
              <w:t>approved location</w:t>
            </w:r>
          </w:p>
        </w:tc>
        <w:tc>
          <w:tcPr>
            <w:tcW w:w="2972" w:type="dxa"/>
          </w:tcPr>
          <w:p w14:paraId="23CE7071" w14:textId="77777777" w:rsidR="00193ACD" w:rsidRDefault="00967BBC">
            <w:pPr>
              <w:pStyle w:val="TableParagraph"/>
              <w:spacing w:before="30"/>
              <w:ind w:left="57" w:right="340"/>
              <w:jc w:val="both"/>
              <w:rPr>
                <w:sz w:val="18"/>
              </w:rPr>
            </w:pPr>
            <w:r>
              <w:rPr>
                <w:sz w:val="18"/>
              </w:rPr>
              <w:t>Facilitates</w:t>
            </w:r>
            <w:r>
              <w:rPr>
                <w:spacing w:val="-11"/>
                <w:sz w:val="18"/>
              </w:rPr>
              <w:t xml:space="preserve"> </w:t>
            </w:r>
            <w:r>
              <w:rPr>
                <w:sz w:val="18"/>
              </w:rPr>
              <w:t>driver</w:t>
            </w:r>
            <w:r>
              <w:rPr>
                <w:spacing w:val="-10"/>
                <w:sz w:val="18"/>
              </w:rPr>
              <w:t xml:space="preserve"> </w:t>
            </w:r>
            <w:r>
              <w:rPr>
                <w:sz w:val="18"/>
              </w:rPr>
              <w:t>interaction</w:t>
            </w:r>
            <w:r>
              <w:rPr>
                <w:spacing w:val="-11"/>
                <w:sz w:val="18"/>
              </w:rPr>
              <w:t xml:space="preserve"> </w:t>
            </w:r>
            <w:r>
              <w:rPr>
                <w:sz w:val="18"/>
              </w:rPr>
              <w:t>with destination</w:t>
            </w:r>
            <w:r>
              <w:rPr>
                <w:spacing w:val="-10"/>
                <w:sz w:val="18"/>
              </w:rPr>
              <w:t xml:space="preserve"> </w:t>
            </w:r>
            <w:r>
              <w:rPr>
                <w:sz w:val="18"/>
              </w:rPr>
              <w:t>sign</w:t>
            </w:r>
            <w:r>
              <w:rPr>
                <w:spacing w:val="-11"/>
                <w:sz w:val="18"/>
              </w:rPr>
              <w:t xml:space="preserve"> </w:t>
            </w:r>
            <w:r>
              <w:rPr>
                <w:sz w:val="18"/>
              </w:rPr>
              <w:t>system,</w:t>
            </w:r>
            <w:r>
              <w:rPr>
                <w:spacing w:val="-11"/>
                <w:sz w:val="18"/>
              </w:rPr>
              <w:t xml:space="preserve"> </w:t>
            </w:r>
            <w:r>
              <w:rPr>
                <w:sz w:val="18"/>
              </w:rPr>
              <w:t xml:space="preserve">manual </w:t>
            </w:r>
            <w:r>
              <w:rPr>
                <w:spacing w:val="-2"/>
                <w:sz w:val="18"/>
              </w:rPr>
              <w:t>entry</w:t>
            </w:r>
          </w:p>
        </w:tc>
        <w:tc>
          <w:tcPr>
            <w:tcW w:w="1709" w:type="dxa"/>
          </w:tcPr>
          <w:p w14:paraId="41BC53BA" w14:textId="77777777" w:rsidR="00193ACD" w:rsidRDefault="00193ACD">
            <w:pPr>
              <w:pStyle w:val="TableParagraph"/>
              <w:spacing w:before="29"/>
              <w:rPr>
                <w:sz w:val="18"/>
              </w:rPr>
            </w:pPr>
          </w:p>
          <w:p w14:paraId="70E4D4A5" w14:textId="77777777" w:rsidR="00193ACD" w:rsidRDefault="00967BBC">
            <w:pPr>
              <w:pStyle w:val="TableParagraph"/>
              <w:ind w:left="57"/>
              <w:rPr>
                <w:sz w:val="18"/>
              </w:rPr>
            </w:pPr>
            <w:r>
              <w:rPr>
                <w:sz w:val="18"/>
              </w:rPr>
              <w:t>LCD</w:t>
            </w:r>
            <w:r>
              <w:rPr>
                <w:spacing w:val="-2"/>
                <w:sz w:val="18"/>
              </w:rPr>
              <w:t xml:space="preserve"> display</w:t>
            </w:r>
          </w:p>
        </w:tc>
      </w:tr>
      <w:tr w:rsidR="00193ACD" w14:paraId="46BE67BD" w14:textId="77777777">
        <w:trPr>
          <w:trHeight w:val="676"/>
        </w:trPr>
        <w:tc>
          <w:tcPr>
            <w:tcW w:w="1260" w:type="dxa"/>
          </w:tcPr>
          <w:p w14:paraId="4D5E538E" w14:textId="77777777" w:rsidR="00193ACD" w:rsidRDefault="00193ACD">
            <w:pPr>
              <w:pStyle w:val="TableParagraph"/>
              <w:spacing w:before="27"/>
              <w:rPr>
                <w:sz w:val="18"/>
              </w:rPr>
            </w:pPr>
          </w:p>
          <w:p w14:paraId="36B855B0" w14:textId="77777777" w:rsidR="00193ACD" w:rsidRDefault="00967BBC">
            <w:pPr>
              <w:pStyle w:val="TableParagraph"/>
              <w:ind w:left="57"/>
              <w:rPr>
                <w:sz w:val="18"/>
              </w:rPr>
            </w:pPr>
            <w:r>
              <w:rPr>
                <w:sz w:val="18"/>
              </w:rPr>
              <w:t>Turn</w:t>
            </w:r>
            <w:r>
              <w:rPr>
                <w:spacing w:val="-2"/>
                <w:sz w:val="18"/>
              </w:rPr>
              <w:t xml:space="preserve"> signals</w:t>
            </w:r>
          </w:p>
        </w:tc>
        <w:tc>
          <w:tcPr>
            <w:tcW w:w="2072" w:type="dxa"/>
          </w:tcPr>
          <w:p w14:paraId="58BC1861" w14:textId="77777777" w:rsidR="00193ACD" w:rsidRDefault="00967BBC">
            <w:pPr>
              <w:pStyle w:val="TableParagraph"/>
              <w:spacing w:before="30"/>
              <w:ind w:left="57" w:right="19"/>
              <w:rPr>
                <w:sz w:val="18"/>
              </w:rPr>
            </w:pPr>
            <w:r>
              <w:rPr>
                <w:spacing w:val="-2"/>
                <w:sz w:val="18"/>
              </w:rPr>
              <w:t>Momentary</w:t>
            </w:r>
            <w:r>
              <w:rPr>
                <w:spacing w:val="-14"/>
                <w:sz w:val="18"/>
              </w:rPr>
              <w:t xml:space="preserve"> </w:t>
            </w:r>
            <w:r>
              <w:rPr>
                <w:spacing w:val="-2"/>
                <w:sz w:val="18"/>
              </w:rPr>
              <w:t>push</w:t>
            </w:r>
            <w:r>
              <w:rPr>
                <w:spacing w:val="-11"/>
                <w:sz w:val="18"/>
              </w:rPr>
              <w:t xml:space="preserve"> </w:t>
            </w:r>
            <w:r>
              <w:rPr>
                <w:spacing w:val="-2"/>
                <w:sz w:val="18"/>
              </w:rPr>
              <w:t xml:space="preserve">button </w:t>
            </w:r>
            <w:r>
              <w:rPr>
                <w:sz w:val="18"/>
              </w:rPr>
              <w:t>(two required) raised from other switches</w:t>
            </w:r>
          </w:p>
        </w:tc>
        <w:tc>
          <w:tcPr>
            <w:tcW w:w="1349" w:type="dxa"/>
          </w:tcPr>
          <w:p w14:paraId="43001A1A" w14:textId="77777777" w:rsidR="00193ACD" w:rsidRDefault="00193ACD">
            <w:pPr>
              <w:pStyle w:val="TableParagraph"/>
              <w:spacing w:before="27"/>
              <w:rPr>
                <w:sz w:val="18"/>
              </w:rPr>
            </w:pPr>
          </w:p>
          <w:p w14:paraId="75F6419E" w14:textId="77777777" w:rsidR="00193ACD" w:rsidRDefault="00967BBC">
            <w:pPr>
              <w:pStyle w:val="TableParagraph"/>
              <w:ind w:left="57"/>
              <w:rPr>
                <w:sz w:val="18"/>
              </w:rPr>
            </w:pPr>
            <w:r>
              <w:rPr>
                <w:sz w:val="18"/>
              </w:rPr>
              <w:t>Left</w:t>
            </w:r>
            <w:r>
              <w:rPr>
                <w:spacing w:val="-5"/>
                <w:sz w:val="18"/>
              </w:rPr>
              <w:t xml:space="preserve"> </w:t>
            </w:r>
            <w:r>
              <w:rPr>
                <w:sz w:val="18"/>
              </w:rPr>
              <w:t>foot</w:t>
            </w:r>
            <w:r>
              <w:rPr>
                <w:spacing w:val="-2"/>
                <w:sz w:val="18"/>
              </w:rPr>
              <w:t xml:space="preserve"> panel</w:t>
            </w:r>
          </w:p>
        </w:tc>
        <w:tc>
          <w:tcPr>
            <w:tcW w:w="2972" w:type="dxa"/>
          </w:tcPr>
          <w:p w14:paraId="03403301" w14:textId="77777777" w:rsidR="00193ACD" w:rsidRDefault="00193ACD">
            <w:pPr>
              <w:pStyle w:val="TableParagraph"/>
              <w:spacing w:before="27"/>
              <w:rPr>
                <w:sz w:val="18"/>
              </w:rPr>
            </w:pPr>
          </w:p>
          <w:p w14:paraId="50F1505B" w14:textId="77777777" w:rsidR="00193ACD" w:rsidRDefault="00967BBC">
            <w:pPr>
              <w:pStyle w:val="TableParagraph"/>
              <w:ind w:left="57"/>
              <w:rPr>
                <w:sz w:val="18"/>
              </w:rPr>
            </w:pPr>
            <w:r>
              <w:rPr>
                <w:sz w:val="18"/>
              </w:rPr>
              <w:t>Activates</w:t>
            </w:r>
            <w:r>
              <w:rPr>
                <w:spacing w:val="-3"/>
                <w:sz w:val="18"/>
              </w:rPr>
              <w:t xml:space="preserve"> </w:t>
            </w:r>
            <w:r>
              <w:rPr>
                <w:sz w:val="18"/>
              </w:rPr>
              <w:t>left</w:t>
            </w:r>
            <w:r>
              <w:rPr>
                <w:spacing w:val="-5"/>
                <w:sz w:val="18"/>
              </w:rPr>
              <w:t xml:space="preserve"> </w:t>
            </w:r>
            <w:r>
              <w:rPr>
                <w:sz w:val="18"/>
              </w:rPr>
              <w:t>and</w:t>
            </w:r>
            <w:r>
              <w:rPr>
                <w:spacing w:val="-5"/>
                <w:sz w:val="18"/>
              </w:rPr>
              <w:t xml:space="preserve"> </w:t>
            </w:r>
            <w:r>
              <w:rPr>
                <w:sz w:val="18"/>
              </w:rPr>
              <w:t>right</w:t>
            </w:r>
            <w:r>
              <w:rPr>
                <w:spacing w:val="-5"/>
                <w:sz w:val="18"/>
              </w:rPr>
              <w:t xml:space="preserve"> </w:t>
            </w:r>
            <w:r>
              <w:rPr>
                <w:sz w:val="18"/>
              </w:rPr>
              <w:t>turn</w:t>
            </w:r>
            <w:r>
              <w:rPr>
                <w:spacing w:val="-6"/>
                <w:sz w:val="18"/>
              </w:rPr>
              <w:t xml:space="preserve"> </w:t>
            </w:r>
            <w:r>
              <w:rPr>
                <w:spacing w:val="-2"/>
                <w:sz w:val="18"/>
              </w:rPr>
              <w:t>signals</w:t>
            </w:r>
          </w:p>
        </w:tc>
        <w:tc>
          <w:tcPr>
            <w:tcW w:w="1709" w:type="dxa"/>
          </w:tcPr>
          <w:p w14:paraId="54A4863B" w14:textId="77777777" w:rsidR="00193ACD" w:rsidRDefault="00967BBC">
            <w:pPr>
              <w:pStyle w:val="TableParagraph"/>
              <w:spacing w:before="30"/>
              <w:ind w:left="57" w:right="119"/>
              <w:rPr>
                <w:sz w:val="18"/>
              </w:rPr>
            </w:pPr>
            <w:r>
              <w:rPr>
                <w:spacing w:val="-2"/>
                <w:sz w:val="18"/>
              </w:rPr>
              <w:t>Two</w:t>
            </w:r>
            <w:r>
              <w:rPr>
                <w:spacing w:val="-14"/>
                <w:sz w:val="18"/>
              </w:rPr>
              <w:t xml:space="preserve"> </w:t>
            </w:r>
            <w:r>
              <w:rPr>
                <w:spacing w:val="-2"/>
                <w:sz w:val="18"/>
              </w:rPr>
              <w:t>green</w:t>
            </w:r>
            <w:r>
              <w:rPr>
                <w:spacing w:val="-11"/>
                <w:sz w:val="18"/>
              </w:rPr>
              <w:t xml:space="preserve"> </w:t>
            </w:r>
            <w:r>
              <w:rPr>
                <w:spacing w:val="-2"/>
                <w:sz w:val="18"/>
              </w:rPr>
              <w:t xml:space="preserve">lights </w:t>
            </w:r>
            <w:r>
              <w:rPr>
                <w:sz w:val="18"/>
              </w:rPr>
              <w:t xml:space="preserve">and optional </w:t>
            </w:r>
            <w:r>
              <w:rPr>
                <w:spacing w:val="-2"/>
                <w:sz w:val="18"/>
              </w:rPr>
              <w:t>audible</w:t>
            </w:r>
            <w:r>
              <w:rPr>
                <w:spacing w:val="-13"/>
                <w:sz w:val="18"/>
              </w:rPr>
              <w:t xml:space="preserve"> </w:t>
            </w:r>
            <w:r>
              <w:rPr>
                <w:spacing w:val="-2"/>
                <w:sz w:val="18"/>
              </w:rPr>
              <w:t>indicator</w:t>
            </w:r>
          </w:p>
        </w:tc>
      </w:tr>
      <w:tr w:rsidR="00193ACD" w14:paraId="5D5A0789" w14:textId="77777777">
        <w:trPr>
          <w:trHeight w:val="614"/>
        </w:trPr>
        <w:tc>
          <w:tcPr>
            <w:tcW w:w="1260" w:type="dxa"/>
          </w:tcPr>
          <w:p w14:paraId="119EA37E" w14:textId="77777777" w:rsidR="00193ACD" w:rsidRDefault="00967BBC">
            <w:pPr>
              <w:pStyle w:val="TableParagraph"/>
              <w:spacing w:before="203"/>
              <w:ind w:left="57"/>
              <w:rPr>
                <w:sz w:val="18"/>
              </w:rPr>
            </w:pPr>
            <w:r>
              <w:rPr>
                <w:sz w:val="18"/>
              </w:rPr>
              <w:t>PA</w:t>
            </w:r>
            <w:r>
              <w:rPr>
                <w:spacing w:val="-1"/>
                <w:sz w:val="18"/>
              </w:rPr>
              <w:t xml:space="preserve"> </w:t>
            </w:r>
            <w:r>
              <w:rPr>
                <w:spacing w:val="-2"/>
                <w:sz w:val="18"/>
              </w:rPr>
              <w:t>manual</w:t>
            </w:r>
          </w:p>
        </w:tc>
        <w:tc>
          <w:tcPr>
            <w:tcW w:w="2072" w:type="dxa"/>
          </w:tcPr>
          <w:p w14:paraId="0DF2C67C" w14:textId="77777777" w:rsidR="00193ACD" w:rsidRDefault="00967BBC">
            <w:pPr>
              <w:pStyle w:val="TableParagraph"/>
              <w:spacing w:before="203"/>
              <w:ind w:left="57"/>
              <w:rPr>
                <w:sz w:val="18"/>
              </w:rPr>
            </w:pPr>
            <w:r>
              <w:rPr>
                <w:sz w:val="18"/>
              </w:rPr>
              <w:t>Momentary</w:t>
            </w:r>
            <w:r>
              <w:rPr>
                <w:spacing w:val="-4"/>
                <w:sz w:val="18"/>
              </w:rPr>
              <w:t xml:space="preserve"> </w:t>
            </w:r>
            <w:r>
              <w:rPr>
                <w:sz w:val="18"/>
              </w:rPr>
              <w:t>push</w:t>
            </w:r>
            <w:r>
              <w:rPr>
                <w:spacing w:val="-5"/>
                <w:sz w:val="18"/>
              </w:rPr>
              <w:t xml:space="preserve"> </w:t>
            </w:r>
            <w:r>
              <w:rPr>
                <w:spacing w:val="-2"/>
                <w:sz w:val="18"/>
              </w:rPr>
              <w:t>button</w:t>
            </w:r>
          </w:p>
        </w:tc>
        <w:tc>
          <w:tcPr>
            <w:tcW w:w="1349" w:type="dxa"/>
          </w:tcPr>
          <w:p w14:paraId="35B52EE2" w14:textId="77777777" w:rsidR="00193ACD" w:rsidRDefault="00967BBC">
            <w:pPr>
              <w:pStyle w:val="TableParagraph"/>
              <w:spacing w:before="100"/>
              <w:ind w:left="57"/>
              <w:rPr>
                <w:sz w:val="18"/>
              </w:rPr>
            </w:pPr>
            <w:r>
              <w:rPr>
                <w:spacing w:val="-2"/>
                <w:sz w:val="18"/>
              </w:rPr>
              <w:t>In</w:t>
            </w:r>
            <w:r>
              <w:rPr>
                <w:spacing w:val="-11"/>
                <w:sz w:val="18"/>
              </w:rPr>
              <w:t xml:space="preserve"> </w:t>
            </w:r>
            <w:r>
              <w:rPr>
                <w:spacing w:val="-2"/>
                <w:sz w:val="18"/>
              </w:rPr>
              <w:t>approved location</w:t>
            </w:r>
          </w:p>
        </w:tc>
        <w:tc>
          <w:tcPr>
            <w:tcW w:w="2972" w:type="dxa"/>
          </w:tcPr>
          <w:p w14:paraId="02D4518C" w14:textId="77777777" w:rsidR="00193ACD" w:rsidRDefault="00967BBC">
            <w:pPr>
              <w:pStyle w:val="TableParagraph"/>
              <w:spacing w:before="100"/>
              <w:ind w:left="57" w:right="191"/>
              <w:rPr>
                <w:sz w:val="18"/>
              </w:rPr>
            </w:pPr>
            <w:r>
              <w:rPr>
                <w:sz w:val="18"/>
              </w:rPr>
              <w:t>Permits</w:t>
            </w:r>
            <w:r>
              <w:rPr>
                <w:spacing w:val="-15"/>
                <w:sz w:val="18"/>
              </w:rPr>
              <w:t xml:space="preserve"> </w:t>
            </w:r>
            <w:r>
              <w:rPr>
                <w:sz w:val="18"/>
              </w:rPr>
              <w:t>driver</w:t>
            </w:r>
            <w:r>
              <w:rPr>
                <w:spacing w:val="-12"/>
                <w:sz w:val="18"/>
              </w:rPr>
              <w:t xml:space="preserve"> </w:t>
            </w:r>
            <w:r>
              <w:rPr>
                <w:sz w:val="18"/>
              </w:rPr>
              <w:t>to</w:t>
            </w:r>
            <w:r>
              <w:rPr>
                <w:spacing w:val="-13"/>
                <w:sz w:val="18"/>
              </w:rPr>
              <w:t xml:space="preserve"> </w:t>
            </w:r>
            <w:r>
              <w:rPr>
                <w:sz w:val="18"/>
              </w:rPr>
              <w:t>manually</w:t>
            </w:r>
            <w:r>
              <w:rPr>
                <w:spacing w:val="-12"/>
                <w:sz w:val="18"/>
              </w:rPr>
              <w:t xml:space="preserve"> </w:t>
            </w:r>
            <w:r>
              <w:rPr>
                <w:sz w:val="18"/>
              </w:rPr>
              <w:t>activate public address microphone</w:t>
            </w:r>
          </w:p>
        </w:tc>
        <w:tc>
          <w:tcPr>
            <w:tcW w:w="1709" w:type="dxa"/>
          </w:tcPr>
          <w:p w14:paraId="2649193D" w14:textId="77777777" w:rsidR="00193ACD" w:rsidRDefault="00193ACD">
            <w:pPr>
              <w:pStyle w:val="TableParagraph"/>
              <w:rPr>
                <w:rFonts w:ascii="Times New Roman"/>
                <w:sz w:val="18"/>
              </w:rPr>
            </w:pPr>
          </w:p>
        </w:tc>
      </w:tr>
    </w:tbl>
    <w:p w14:paraId="61E00376" w14:textId="77777777" w:rsidR="00193ACD" w:rsidRDefault="00193ACD">
      <w:pPr>
        <w:rPr>
          <w:sz w:val="18"/>
        </w:rPr>
        <w:sectPr w:rsidR="00193ACD" w:rsidSect="00920359">
          <w:pgSz w:w="12240" w:h="15840"/>
          <w:pgMar w:top="1560" w:right="0" w:bottom="1280" w:left="1140" w:header="1082" w:footer="1099" w:gutter="0"/>
          <w:cols w:space="720"/>
        </w:sectPr>
      </w:pPr>
    </w:p>
    <w:p w14:paraId="69F1A6E6" w14:textId="77777777" w:rsidR="00193ACD" w:rsidRDefault="00193ACD">
      <w:pPr>
        <w:pStyle w:val="BodyText"/>
        <w:ind w:left="0"/>
        <w:rPr>
          <w:rFonts w:ascii="Arial"/>
        </w:rPr>
      </w:pPr>
    </w:p>
    <w:p w14:paraId="769CA802" w14:textId="77777777" w:rsidR="00193ACD" w:rsidRDefault="00193ACD">
      <w:pPr>
        <w:pStyle w:val="BodyText"/>
        <w:spacing w:before="10"/>
        <w:ind w:left="0"/>
        <w:rPr>
          <w:rFonts w:ascii="Arial"/>
        </w:rPr>
      </w:pPr>
    </w:p>
    <w:p w14:paraId="72E6487D" w14:textId="77777777" w:rsidR="00193ACD" w:rsidRDefault="00967BBC">
      <w:pPr>
        <w:pStyle w:val="Heading5"/>
        <w:rPr>
          <w:rFonts w:ascii="Arial"/>
        </w:rPr>
      </w:pPr>
      <w:r>
        <w:rPr>
          <w:rFonts w:ascii="Arial"/>
          <w:color w:val="002776"/>
        </w:rPr>
        <w:t>TABLE</w:t>
      </w:r>
      <w:r>
        <w:rPr>
          <w:rFonts w:ascii="Arial"/>
          <w:color w:val="002776"/>
          <w:spacing w:val="-10"/>
        </w:rPr>
        <w:t xml:space="preserve"> 6</w:t>
      </w:r>
    </w:p>
    <w:p w14:paraId="0777D5AE" w14:textId="77777777" w:rsidR="00193ACD" w:rsidRDefault="00967BBC">
      <w:pPr>
        <w:spacing w:before="1"/>
        <w:ind w:left="2142" w:right="2914"/>
        <w:jc w:val="center"/>
        <w:rPr>
          <w:rFonts w:ascii="Arial"/>
          <w:sz w:val="19"/>
        </w:rPr>
      </w:pPr>
      <w:r>
        <w:rPr>
          <w:rFonts w:ascii="Arial"/>
          <w:sz w:val="19"/>
        </w:rPr>
        <w:t>Transit</w:t>
      </w:r>
      <w:r>
        <w:rPr>
          <w:rFonts w:ascii="Arial"/>
          <w:spacing w:val="-14"/>
          <w:sz w:val="19"/>
        </w:rPr>
        <w:t xml:space="preserve"> </w:t>
      </w:r>
      <w:r>
        <w:rPr>
          <w:rFonts w:ascii="Arial"/>
          <w:sz w:val="19"/>
        </w:rPr>
        <w:t>Bus</w:t>
      </w:r>
      <w:r>
        <w:rPr>
          <w:rFonts w:ascii="Arial"/>
          <w:spacing w:val="-11"/>
          <w:sz w:val="19"/>
        </w:rPr>
        <w:t xml:space="preserve"> </w:t>
      </w:r>
      <w:r>
        <w:rPr>
          <w:rFonts w:ascii="Arial"/>
          <w:sz w:val="19"/>
        </w:rPr>
        <w:t>Instruments</w:t>
      </w:r>
      <w:r>
        <w:rPr>
          <w:rFonts w:ascii="Arial"/>
          <w:spacing w:val="-9"/>
          <w:sz w:val="19"/>
        </w:rPr>
        <w:t xml:space="preserve"> </w:t>
      </w:r>
      <w:r>
        <w:rPr>
          <w:rFonts w:ascii="Arial"/>
          <w:sz w:val="19"/>
        </w:rPr>
        <w:t>and</w:t>
      </w:r>
      <w:r>
        <w:rPr>
          <w:rFonts w:ascii="Arial"/>
          <w:spacing w:val="-14"/>
          <w:sz w:val="19"/>
        </w:rPr>
        <w:t xml:space="preserve"> </w:t>
      </w:r>
      <w:r>
        <w:rPr>
          <w:rFonts w:ascii="Arial"/>
          <w:spacing w:val="-2"/>
          <w:sz w:val="19"/>
        </w:rPr>
        <w:t>Alarms</w:t>
      </w:r>
    </w:p>
    <w:p w14:paraId="1B4D27D7" w14:textId="77777777" w:rsidR="00193ACD" w:rsidRDefault="00193ACD">
      <w:pPr>
        <w:pStyle w:val="BodyText"/>
        <w:spacing w:before="4"/>
        <w:ind w:left="0"/>
        <w:rPr>
          <w:rFonts w:ascii="Arial"/>
          <w:sz w:val="12"/>
        </w:rPr>
      </w:pPr>
    </w:p>
    <w:tbl>
      <w:tblPr>
        <w:tblW w:w="0" w:type="auto"/>
        <w:tblInd w:w="4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0"/>
        <w:gridCol w:w="2072"/>
        <w:gridCol w:w="1349"/>
        <w:gridCol w:w="2972"/>
        <w:gridCol w:w="1709"/>
      </w:tblGrid>
      <w:tr w:rsidR="00193ACD" w14:paraId="5E80B8F1" w14:textId="77777777">
        <w:trPr>
          <w:trHeight w:val="345"/>
        </w:trPr>
        <w:tc>
          <w:tcPr>
            <w:tcW w:w="1260" w:type="dxa"/>
          </w:tcPr>
          <w:p w14:paraId="79FE1C59" w14:textId="77777777" w:rsidR="00193ACD" w:rsidRDefault="00967BBC">
            <w:pPr>
              <w:pStyle w:val="TableParagraph"/>
              <w:spacing w:before="68"/>
              <w:ind w:left="350"/>
              <w:rPr>
                <w:b/>
                <w:sz w:val="18"/>
              </w:rPr>
            </w:pPr>
            <w:r>
              <w:rPr>
                <w:b/>
                <w:spacing w:val="-2"/>
                <w:sz w:val="18"/>
              </w:rPr>
              <w:t>Device</w:t>
            </w:r>
          </w:p>
        </w:tc>
        <w:tc>
          <w:tcPr>
            <w:tcW w:w="2072" w:type="dxa"/>
          </w:tcPr>
          <w:p w14:paraId="249279D8" w14:textId="77777777" w:rsidR="00193ACD" w:rsidRDefault="00967BBC">
            <w:pPr>
              <w:pStyle w:val="TableParagraph"/>
              <w:spacing w:before="68"/>
              <w:ind w:left="549"/>
              <w:rPr>
                <w:b/>
                <w:sz w:val="18"/>
              </w:rPr>
            </w:pPr>
            <w:r>
              <w:rPr>
                <w:b/>
                <w:spacing w:val="-2"/>
                <w:sz w:val="18"/>
              </w:rPr>
              <w:t>Description</w:t>
            </w:r>
          </w:p>
        </w:tc>
        <w:tc>
          <w:tcPr>
            <w:tcW w:w="1349" w:type="dxa"/>
          </w:tcPr>
          <w:p w14:paraId="22592285" w14:textId="77777777" w:rsidR="00193ACD" w:rsidRDefault="00967BBC">
            <w:pPr>
              <w:pStyle w:val="TableParagraph"/>
              <w:spacing w:before="68"/>
              <w:ind w:right="277"/>
              <w:jc w:val="right"/>
              <w:rPr>
                <w:b/>
                <w:sz w:val="18"/>
              </w:rPr>
            </w:pPr>
            <w:r>
              <w:rPr>
                <w:b/>
                <w:spacing w:val="-2"/>
                <w:sz w:val="18"/>
              </w:rPr>
              <w:t>Location</w:t>
            </w:r>
          </w:p>
        </w:tc>
        <w:tc>
          <w:tcPr>
            <w:tcW w:w="2972" w:type="dxa"/>
          </w:tcPr>
          <w:p w14:paraId="508E13FE" w14:textId="77777777" w:rsidR="00193ACD" w:rsidRDefault="00967BBC">
            <w:pPr>
              <w:pStyle w:val="TableParagraph"/>
              <w:spacing w:before="68"/>
              <w:ind w:left="29"/>
              <w:jc w:val="center"/>
              <w:rPr>
                <w:b/>
                <w:sz w:val="18"/>
              </w:rPr>
            </w:pPr>
            <w:r>
              <w:rPr>
                <w:b/>
                <w:spacing w:val="-2"/>
                <w:sz w:val="18"/>
              </w:rPr>
              <w:t>Function</w:t>
            </w:r>
          </w:p>
        </w:tc>
        <w:tc>
          <w:tcPr>
            <w:tcW w:w="1709" w:type="dxa"/>
          </w:tcPr>
          <w:p w14:paraId="75A1E2A5" w14:textId="77777777" w:rsidR="00193ACD" w:rsidRDefault="00967BBC">
            <w:pPr>
              <w:pStyle w:val="TableParagraph"/>
              <w:spacing w:before="68"/>
              <w:ind w:left="218"/>
              <w:rPr>
                <w:b/>
                <w:sz w:val="18"/>
              </w:rPr>
            </w:pPr>
            <w:r>
              <w:rPr>
                <w:b/>
                <w:sz w:val="18"/>
              </w:rPr>
              <w:t>Visual/</w:t>
            </w:r>
            <w:r>
              <w:rPr>
                <w:b/>
                <w:spacing w:val="-4"/>
                <w:sz w:val="18"/>
              </w:rPr>
              <w:t xml:space="preserve"> </w:t>
            </w:r>
            <w:r>
              <w:rPr>
                <w:b/>
                <w:spacing w:val="-2"/>
                <w:sz w:val="18"/>
              </w:rPr>
              <w:t>Audible</w:t>
            </w:r>
          </w:p>
        </w:tc>
      </w:tr>
      <w:tr w:rsidR="00193ACD" w14:paraId="6EA7F22A" w14:textId="77777777">
        <w:trPr>
          <w:trHeight w:val="887"/>
        </w:trPr>
        <w:tc>
          <w:tcPr>
            <w:tcW w:w="1260" w:type="dxa"/>
          </w:tcPr>
          <w:p w14:paraId="0B43F010" w14:textId="77777777" w:rsidR="00193ACD" w:rsidRDefault="00193ACD">
            <w:pPr>
              <w:pStyle w:val="TableParagraph"/>
              <w:spacing w:before="27"/>
              <w:rPr>
                <w:sz w:val="18"/>
              </w:rPr>
            </w:pPr>
          </w:p>
          <w:p w14:paraId="485D489D" w14:textId="77777777" w:rsidR="00193ACD" w:rsidRDefault="00967BBC">
            <w:pPr>
              <w:pStyle w:val="TableParagraph"/>
              <w:ind w:left="69" w:right="81"/>
              <w:rPr>
                <w:sz w:val="18"/>
              </w:rPr>
            </w:pPr>
            <w:r>
              <w:rPr>
                <w:spacing w:val="-2"/>
                <w:sz w:val="18"/>
              </w:rPr>
              <w:t xml:space="preserve">Low-profile </w:t>
            </w:r>
            <w:r>
              <w:rPr>
                <w:spacing w:val="-4"/>
                <w:sz w:val="18"/>
              </w:rPr>
              <w:t>microphone</w:t>
            </w:r>
          </w:p>
        </w:tc>
        <w:tc>
          <w:tcPr>
            <w:tcW w:w="2072" w:type="dxa"/>
          </w:tcPr>
          <w:p w14:paraId="3DB78EB8" w14:textId="77777777" w:rsidR="00193ACD" w:rsidRDefault="00193ACD">
            <w:pPr>
              <w:pStyle w:val="TableParagraph"/>
              <w:spacing w:before="27"/>
              <w:rPr>
                <w:sz w:val="18"/>
              </w:rPr>
            </w:pPr>
          </w:p>
          <w:p w14:paraId="45EB00F6" w14:textId="77777777" w:rsidR="00193ACD" w:rsidRDefault="00967BBC">
            <w:pPr>
              <w:pStyle w:val="TableParagraph"/>
              <w:ind w:left="69"/>
              <w:rPr>
                <w:sz w:val="18"/>
              </w:rPr>
            </w:pPr>
            <w:r>
              <w:rPr>
                <w:spacing w:val="-2"/>
                <w:sz w:val="18"/>
              </w:rPr>
              <w:t>Low-profile</w:t>
            </w:r>
            <w:r>
              <w:rPr>
                <w:spacing w:val="-14"/>
                <w:sz w:val="18"/>
              </w:rPr>
              <w:t xml:space="preserve"> </w:t>
            </w:r>
            <w:r>
              <w:rPr>
                <w:spacing w:val="-2"/>
                <w:sz w:val="18"/>
              </w:rPr>
              <w:t>discrete mounting</w:t>
            </w:r>
          </w:p>
        </w:tc>
        <w:tc>
          <w:tcPr>
            <w:tcW w:w="1349" w:type="dxa"/>
          </w:tcPr>
          <w:p w14:paraId="6390A838" w14:textId="77777777" w:rsidR="00193ACD" w:rsidRDefault="00193ACD">
            <w:pPr>
              <w:pStyle w:val="TableParagraph"/>
              <w:spacing w:before="27"/>
              <w:rPr>
                <w:sz w:val="18"/>
              </w:rPr>
            </w:pPr>
          </w:p>
          <w:p w14:paraId="3F9257CB" w14:textId="77777777" w:rsidR="00193ACD" w:rsidRDefault="00967BBC">
            <w:pPr>
              <w:pStyle w:val="TableParagraph"/>
              <w:ind w:left="66" w:right="153"/>
              <w:rPr>
                <w:sz w:val="18"/>
              </w:rPr>
            </w:pPr>
            <w:r>
              <w:rPr>
                <w:spacing w:val="-4"/>
                <w:sz w:val="18"/>
              </w:rPr>
              <w:t xml:space="preserve">Steering </w:t>
            </w:r>
            <w:r>
              <w:rPr>
                <w:spacing w:val="-2"/>
                <w:sz w:val="18"/>
              </w:rPr>
              <w:t>column</w:t>
            </w:r>
          </w:p>
        </w:tc>
        <w:tc>
          <w:tcPr>
            <w:tcW w:w="2972" w:type="dxa"/>
          </w:tcPr>
          <w:p w14:paraId="6C3ECC5A" w14:textId="77777777" w:rsidR="00193ACD" w:rsidRDefault="00967BBC">
            <w:pPr>
              <w:pStyle w:val="TableParagraph"/>
              <w:spacing w:before="30"/>
              <w:ind w:left="69"/>
              <w:rPr>
                <w:sz w:val="18"/>
              </w:rPr>
            </w:pPr>
            <w:r>
              <w:rPr>
                <w:sz w:val="18"/>
              </w:rPr>
              <w:t>Permits driver to make announcements</w:t>
            </w:r>
            <w:r>
              <w:rPr>
                <w:spacing w:val="-15"/>
                <w:sz w:val="18"/>
              </w:rPr>
              <w:t xml:space="preserve"> </w:t>
            </w:r>
            <w:r>
              <w:rPr>
                <w:sz w:val="18"/>
              </w:rPr>
              <w:t>with</w:t>
            </w:r>
            <w:r>
              <w:rPr>
                <w:spacing w:val="-12"/>
                <w:sz w:val="18"/>
              </w:rPr>
              <w:t xml:space="preserve"> </w:t>
            </w:r>
            <w:r>
              <w:rPr>
                <w:sz w:val="18"/>
              </w:rPr>
              <w:t>both</w:t>
            </w:r>
            <w:r>
              <w:rPr>
                <w:spacing w:val="-13"/>
                <w:sz w:val="18"/>
              </w:rPr>
              <w:t xml:space="preserve"> </w:t>
            </w:r>
            <w:r>
              <w:rPr>
                <w:sz w:val="18"/>
              </w:rPr>
              <w:t>hands</w:t>
            </w:r>
            <w:r>
              <w:rPr>
                <w:spacing w:val="-12"/>
                <w:sz w:val="18"/>
              </w:rPr>
              <w:t xml:space="preserve"> </w:t>
            </w:r>
            <w:r>
              <w:rPr>
                <w:sz w:val="18"/>
              </w:rPr>
              <w:t xml:space="preserve">on the wheel and focusing on road </w:t>
            </w:r>
            <w:r>
              <w:rPr>
                <w:spacing w:val="-2"/>
                <w:sz w:val="18"/>
              </w:rPr>
              <w:t>conditions</w:t>
            </w:r>
          </w:p>
        </w:tc>
        <w:tc>
          <w:tcPr>
            <w:tcW w:w="1709" w:type="dxa"/>
          </w:tcPr>
          <w:p w14:paraId="40328F15" w14:textId="77777777" w:rsidR="00193ACD" w:rsidRDefault="00193ACD">
            <w:pPr>
              <w:pStyle w:val="TableParagraph"/>
              <w:rPr>
                <w:rFonts w:ascii="Times New Roman"/>
                <w:sz w:val="18"/>
              </w:rPr>
            </w:pPr>
          </w:p>
        </w:tc>
      </w:tr>
      <w:tr w:rsidR="00193ACD" w14:paraId="2881E416" w14:textId="77777777">
        <w:trPr>
          <w:trHeight w:val="609"/>
        </w:trPr>
        <w:tc>
          <w:tcPr>
            <w:tcW w:w="1260" w:type="dxa"/>
          </w:tcPr>
          <w:p w14:paraId="3C0237C9" w14:textId="77777777" w:rsidR="00193ACD" w:rsidRDefault="00967BBC">
            <w:pPr>
              <w:pStyle w:val="TableParagraph"/>
              <w:spacing w:before="198"/>
              <w:ind w:left="69"/>
              <w:rPr>
                <w:sz w:val="18"/>
              </w:rPr>
            </w:pPr>
            <w:r>
              <w:rPr>
                <w:sz w:val="18"/>
              </w:rPr>
              <w:t xml:space="preserve">High </w:t>
            </w:r>
            <w:r>
              <w:rPr>
                <w:spacing w:val="-4"/>
                <w:sz w:val="18"/>
              </w:rPr>
              <w:t>beam</w:t>
            </w:r>
          </w:p>
        </w:tc>
        <w:tc>
          <w:tcPr>
            <w:tcW w:w="2072" w:type="dxa"/>
          </w:tcPr>
          <w:p w14:paraId="3C22DDAE" w14:textId="77777777" w:rsidR="00193ACD" w:rsidRDefault="00967BBC">
            <w:pPr>
              <w:pStyle w:val="TableParagraph"/>
              <w:spacing w:before="198"/>
              <w:ind w:left="69"/>
              <w:rPr>
                <w:sz w:val="18"/>
              </w:rPr>
            </w:pPr>
            <w:proofErr w:type="spellStart"/>
            <w:r>
              <w:rPr>
                <w:sz w:val="18"/>
              </w:rPr>
              <w:t>Detented</w:t>
            </w:r>
            <w:proofErr w:type="spellEnd"/>
            <w:r>
              <w:rPr>
                <w:spacing w:val="-3"/>
                <w:sz w:val="18"/>
              </w:rPr>
              <w:t xml:space="preserve"> </w:t>
            </w:r>
            <w:r>
              <w:rPr>
                <w:sz w:val="18"/>
              </w:rPr>
              <w:t>push</w:t>
            </w:r>
            <w:r>
              <w:rPr>
                <w:spacing w:val="-3"/>
                <w:sz w:val="18"/>
              </w:rPr>
              <w:t xml:space="preserve"> </w:t>
            </w:r>
            <w:r>
              <w:rPr>
                <w:spacing w:val="-2"/>
                <w:sz w:val="18"/>
              </w:rPr>
              <w:t>button</w:t>
            </w:r>
          </w:p>
        </w:tc>
        <w:tc>
          <w:tcPr>
            <w:tcW w:w="1349" w:type="dxa"/>
          </w:tcPr>
          <w:p w14:paraId="209F36E0" w14:textId="77777777" w:rsidR="00193ACD" w:rsidRDefault="00967BBC">
            <w:pPr>
              <w:pStyle w:val="TableParagraph"/>
              <w:spacing w:before="95"/>
              <w:ind w:left="66"/>
              <w:rPr>
                <w:sz w:val="18"/>
              </w:rPr>
            </w:pPr>
            <w:r>
              <w:rPr>
                <w:spacing w:val="-2"/>
                <w:sz w:val="18"/>
              </w:rPr>
              <w:t>In</w:t>
            </w:r>
            <w:r>
              <w:rPr>
                <w:spacing w:val="-11"/>
                <w:sz w:val="18"/>
              </w:rPr>
              <w:t xml:space="preserve"> </w:t>
            </w:r>
            <w:r>
              <w:rPr>
                <w:spacing w:val="-2"/>
                <w:sz w:val="18"/>
              </w:rPr>
              <w:t>approved location</w:t>
            </w:r>
          </w:p>
        </w:tc>
        <w:tc>
          <w:tcPr>
            <w:tcW w:w="2972" w:type="dxa"/>
          </w:tcPr>
          <w:p w14:paraId="170900FA" w14:textId="77777777" w:rsidR="00193ACD" w:rsidRDefault="00967BBC">
            <w:pPr>
              <w:pStyle w:val="TableParagraph"/>
              <w:spacing w:before="95"/>
              <w:ind w:left="69" w:right="348"/>
              <w:rPr>
                <w:sz w:val="18"/>
              </w:rPr>
            </w:pPr>
            <w:r>
              <w:rPr>
                <w:sz w:val="18"/>
              </w:rPr>
              <w:t>Permits</w:t>
            </w:r>
            <w:r>
              <w:rPr>
                <w:spacing w:val="-15"/>
                <w:sz w:val="18"/>
              </w:rPr>
              <w:t xml:space="preserve"> </w:t>
            </w:r>
            <w:r>
              <w:rPr>
                <w:sz w:val="18"/>
              </w:rPr>
              <w:t>driver</w:t>
            </w:r>
            <w:r>
              <w:rPr>
                <w:spacing w:val="-12"/>
                <w:sz w:val="18"/>
              </w:rPr>
              <w:t xml:space="preserve"> </w:t>
            </w:r>
            <w:r>
              <w:rPr>
                <w:sz w:val="18"/>
              </w:rPr>
              <w:t>to</w:t>
            </w:r>
            <w:r>
              <w:rPr>
                <w:spacing w:val="-13"/>
                <w:sz w:val="18"/>
              </w:rPr>
              <w:t xml:space="preserve"> </w:t>
            </w:r>
            <w:r>
              <w:rPr>
                <w:sz w:val="18"/>
              </w:rPr>
              <w:t>toggle</w:t>
            </w:r>
            <w:r>
              <w:rPr>
                <w:spacing w:val="-12"/>
                <w:sz w:val="18"/>
              </w:rPr>
              <w:t xml:space="preserve"> </w:t>
            </w:r>
            <w:r>
              <w:rPr>
                <w:sz w:val="18"/>
              </w:rPr>
              <w:t>between low and high beam</w:t>
            </w:r>
          </w:p>
        </w:tc>
        <w:tc>
          <w:tcPr>
            <w:tcW w:w="1709" w:type="dxa"/>
          </w:tcPr>
          <w:p w14:paraId="4F7722E1" w14:textId="77777777" w:rsidR="00193ACD" w:rsidRDefault="00967BBC">
            <w:pPr>
              <w:pStyle w:val="TableParagraph"/>
              <w:spacing w:before="198"/>
              <w:ind w:left="66"/>
              <w:rPr>
                <w:sz w:val="18"/>
              </w:rPr>
            </w:pPr>
            <w:r>
              <w:rPr>
                <w:sz w:val="18"/>
              </w:rPr>
              <w:t xml:space="preserve">Blue </w:t>
            </w:r>
            <w:r>
              <w:rPr>
                <w:spacing w:val="-2"/>
                <w:sz w:val="18"/>
              </w:rPr>
              <w:t>light</w:t>
            </w:r>
          </w:p>
        </w:tc>
      </w:tr>
      <w:tr w:rsidR="00193ACD" w14:paraId="63E143B6" w14:textId="77777777">
        <w:trPr>
          <w:trHeight w:val="679"/>
        </w:trPr>
        <w:tc>
          <w:tcPr>
            <w:tcW w:w="1260" w:type="dxa"/>
          </w:tcPr>
          <w:p w14:paraId="1A17EB5F" w14:textId="77777777" w:rsidR="00193ACD" w:rsidRDefault="00193ACD">
            <w:pPr>
              <w:pStyle w:val="TableParagraph"/>
              <w:spacing w:before="30"/>
              <w:rPr>
                <w:sz w:val="18"/>
              </w:rPr>
            </w:pPr>
          </w:p>
          <w:p w14:paraId="22AD6B03" w14:textId="77777777" w:rsidR="00193ACD" w:rsidRDefault="00967BBC">
            <w:pPr>
              <w:pStyle w:val="TableParagraph"/>
              <w:ind w:left="69"/>
              <w:rPr>
                <w:sz w:val="18"/>
              </w:rPr>
            </w:pPr>
            <w:r>
              <w:rPr>
                <w:sz w:val="18"/>
              </w:rPr>
              <w:t>Parking</w:t>
            </w:r>
            <w:r>
              <w:rPr>
                <w:spacing w:val="-5"/>
                <w:sz w:val="18"/>
              </w:rPr>
              <w:t xml:space="preserve"> </w:t>
            </w:r>
            <w:r>
              <w:rPr>
                <w:spacing w:val="-2"/>
                <w:sz w:val="18"/>
              </w:rPr>
              <w:t>brake</w:t>
            </w:r>
          </w:p>
        </w:tc>
        <w:tc>
          <w:tcPr>
            <w:tcW w:w="2072" w:type="dxa"/>
          </w:tcPr>
          <w:p w14:paraId="71EF2136" w14:textId="77777777" w:rsidR="00193ACD" w:rsidRDefault="00193ACD">
            <w:pPr>
              <w:pStyle w:val="TableParagraph"/>
              <w:spacing w:before="30"/>
              <w:rPr>
                <w:sz w:val="18"/>
              </w:rPr>
            </w:pPr>
          </w:p>
          <w:p w14:paraId="7DDA0D9F" w14:textId="77777777" w:rsidR="00193ACD" w:rsidRDefault="00967BBC">
            <w:pPr>
              <w:pStyle w:val="TableParagraph"/>
              <w:ind w:left="69"/>
              <w:rPr>
                <w:sz w:val="18"/>
              </w:rPr>
            </w:pPr>
            <w:r>
              <w:rPr>
                <w:sz w:val="18"/>
              </w:rPr>
              <w:t>Pneumatic</w:t>
            </w:r>
            <w:r>
              <w:rPr>
                <w:spacing w:val="-8"/>
                <w:sz w:val="18"/>
              </w:rPr>
              <w:t xml:space="preserve"> </w:t>
            </w:r>
            <w:r>
              <w:rPr>
                <w:spacing w:val="-5"/>
                <w:sz w:val="18"/>
              </w:rPr>
              <w:t>PPV</w:t>
            </w:r>
          </w:p>
        </w:tc>
        <w:tc>
          <w:tcPr>
            <w:tcW w:w="1349" w:type="dxa"/>
          </w:tcPr>
          <w:p w14:paraId="31499A74" w14:textId="77777777" w:rsidR="00193ACD" w:rsidRDefault="00967BBC">
            <w:pPr>
              <w:pStyle w:val="TableParagraph"/>
              <w:spacing w:before="28"/>
              <w:ind w:left="66" w:right="153"/>
              <w:rPr>
                <w:sz w:val="18"/>
              </w:rPr>
            </w:pPr>
            <w:r>
              <w:rPr>
                <w:spacing w:val="-2"/>
                <w:sz w:val="18"/>
              </w:rPr>
              <w:t>Side</w:t>
            </w:r>
            <w:r>
              <w:rPr>
                <w:spacing w:val="-15"/>
                <w:sz w:val="18"/>
              </w:rPr>
              <w:t xml:space="preserve"> </w:t>
            </w:r>
            <w:r>
              <w:rPr>
                <w:spacing w:val="-2"/>
                <w:sz w:val="18"/>
              </w:rPr>
              <w:t xml:space="preserve">console </w:t>
            </w:r>
            <w:r>
              <w:rPr>
                <w:sz w:val="18"/>
              </w:rPr>
              <w:t xml:space="preserve">or dash left </w:t>
            </w:r>
            <w:r>
              <w:rPr>
                <w:spacing w:val="-4"/>
                <w:sz w:val="18"/>
              </w:rPr>
              <w:t>wing</w:t>
            </w:r>
          </w:p>
        </w:tc>
        <w:tc>
          <w:tcPr>
            <w:tcW w:w="2972" w:type="dxa"/>
          </w:tcPr>
          <w:p w14:paraId="6FB71A32" w14:textId="77777777" w:rsidR="00193ACD" w:rsidRDefault="00967BBC">
            <w:pPr>
              <w:pStyle w:val="TableParagraph"/>
              <w:spacing w:before="133"/>
              <w:ind w:left="69"/>
              <w:rPr>
                <w:sz w:val="18"/>
              </w:rPr>
            </w:pPr>
            <w:r>
              <w:rPr>
                <w:sz w:val="18"/>
              </w:rPr>
              <w:t>Permits</w:t>
            </w:r>
            <w:r>
              <w:rPr>
                <w:spacing w:val="-13"/>
                <w:sz w:val="18"/>
              </w:rPr>
              <w:t xml:space="preserve"> </w:t>
            </w:r>
            <w:r>
              <w:rPr>
                <w:sz w:val="18"/>
              </w:rPr>
              <w:t>driver</w:t>
            </w:r>
            <w:r>
              <w:rPr>
                <w:spacing w:val="-12"/>
                <w:sz w:val="18"/>
              </w:rPr>
              <w:t xml:space="preserve"> </w:t>
            </w:r>
            <w:r>
              <w:rPr>
                <w:sz w:val="18"/>
              </w:rPr>
              <w:t>to</w:t>
            </w:r>
            <w:r>
              <w:rPr>
                <w:spacing w:val="-13"/>
                <w:sz w:val="18"/>
              </w:rPr>
              <w:t xml:space="preserve"> </w:t>
            </w:r>
            <w:r>
              <w:rPr>
                <w:sz w:val="18"/>
              </w:rPr>
              <w:t>apply</w:t>
            </w:r>
            <w:r>
              <w:rPr>
                <w:spacing w:val="-12"/>
                <w:sz w:val="18"/>
              </w:rPr>
              <w:t xml:space="preserve"> </w:t>
            </w:r>
            <w:r>
              <w:rPr>
                <w:sz w:val="18"/>
              </w:rPr>
              <w:t>and</w:t>
            </w:r>
            <w:r>
              <w:rPr>
                <w:spacing w:val="-13"/>
                <w:sz w:val="18"/>
              </w:rPr>
              <w:t xml:space="preserve"> </w:t>
            </w:r>
            <w:r>
              <w:rPr>
                <w:sz w:val="18"/>
              </w:rPr>
              <w:t>release parking brake</w:t>
            </w:r>
          </w:p>
        </w:tc>
        <w:tc>
          <w:tcPr>
            <w:tcW w:w="1709" w:type="dxa"/>
          </w:tcPr>
          <w:p w14:paraId="5E74E9FF" w14:textId="77777777" w:rsidR="00193ACD" w:rsidRDefault="00193ACD">
            <w:pPr>
              <w:pStyle w:val="TableParagraph"/>
              <w:spacing w:before="30"/>
              <w:rPr>
                <w:sz w:val="18"/>
              </w:rPr>
            </w:pPr>
          </w:p>
          <w:p w14:paraId="4641C2F6" w14:textId="77777777" w:rsidR="00193ACD" w:rsidRDefault="00967BBC">
            <w:pPr>
              <w:pStyle w:val="TableParagraph"/>
              <w:ind w:left="66"/>
              <w:rPr>
                <w:sz w:val="18"/>
              </w:rPr>
            </w:pPr>
            <w:r>
              <w:rPr>
                <w:sz w:val="18"/>
              </w:rPr>
              <w:t>Red</w:t>
            </w:r>
            <w:r>
              <w:rPr>
                <w:spacing w:val="-1"/>
                <w:sz w:val="18"/>
              </w:rPr>
              <w:t xml:space="preserve"> </w:t>
            </w:r>
            <w:r>
              <w:rPr>
                <w:spacing w:val="-2"/>
                <w:sz w:val="18"/>
              </w:rPr>
              <w:t>light</w:t>
            </w:r>
          </w:p>
        </w:tc>
      </w:tr>
      <w:tr w:rsidR="00193ACD" w14:paraId="7D357F5E" w14:textId="77777777">
        <w:trPr>
          <w:trHeight w:val="885"/>
        </w:trPr>
        <w:tc>
          <w:tcPr>
            <w:tcW w:w="1260" w:type="dxa"/>
          </w:tcPr>
          <w:p w14:paraId="53EF8FFB" w14:textId="77777777" w:rsidR="00193ACD" w:rsidRDefault="00193ACD">
            <w:pPr>
              <w:pStyle w:val="TableParagraph"/>
              <w:spacing w:before="27"/>
              <w:rPr>
                <w:sz w:val="18"/>
              </w:rPr>
            </w:pPr>
          </w:p>
          <w:p w14:paraId="28737B7C" w14:textId="77777777" w:rsidR="00193ACD" w:rsidRDefault="00967BBC">
            <w:pPr>
              <w:pStyle w:val="TableParagraph"/>
              <w:ind w:left="69" w:right="81"/>
              <w:rPr>
                <w:sz w:val="18"/>
              </w:rPr>
            </w:pPr>
            <w:r>
              <w:rPr>
                <w:spacing w:val="-2"/>
                <w:sz w:val="18"/>
              </w:rPr>
              <w:t>Park</w:t>
            </w:r>
            <w:r>
              <w:rPr>
                <w:spacing w:val="-15"/>
                <w:sz w:val="18"/>
              </w:rPr>
              <w:t xml:space="preserve"> </w:t>
            </w:r>
            <w:r>
              <w:rPr>
                <w:spacing w:val="-2"/>
                <w:sz w:val="18"/>
              </w:rPr>
              <w:t>brake release</w:t>
            </w:r>
          </w:p>
        </w:tc>
        <w:tc>
          <w:tcPr>
            <w:tcW w:w="2072" w:type="dxa"/>
          </w:tcPr>
          <w:p w14:paraId="7154FBB7" w14:textId="77777777" w:rsidR="00193ACD" w:rsidRDefault="00193ACD">
            <w:pPr>
              <w:pStyle w:val="TableParagraph"/>
              <w:spacing w:before="132"/>
              <w:rPr>
                <w:sz w:val="18"/>
              </w:rPr>
            </w:pPr>
          </w:p>
          <w:p w14:paraId="64499A1B" w14:textId="77777777" w:rsidR="00193ACD" w:rsidRDefault="00967BBC">
            <w:pPr>
              <w:pStyle w:val="TableParagraph"/>
              <w:spacing w:before="1"/>
              <w:ind w:left="69"/>
              <w:rPr>
                <w:sz w:val="18"/>
              </w:rPr>
            </w:pPr>
            <w:r>
              <w:rPr>
                <w:sz w:val="18"/>
              </w:rPr>
              <w:t>Pneumatic</w:t>
            </w:r>
            <w:r>
              <w:rPr>
                <w:spacing w:val="-8"/>
                <w:sz w:val="18"/>
              </w:rPr>
              <w:t xml:space="preserve"> </w:t>
            </w:r>
            <w:r>
              <w:rPr>
                <w:spacing w:val="-5"/>
                <w:sz w:val="18"/>
              </w:rPr>
              <w:t>PPV</w:t>
            </w:r>
          </w:p>
        </w:tc>
        <w:tc>
          <w:tcPr>
            <w:tcW w:w="1349" w:type="dxa"/>
          </w:tcPr>
          <w:p w14:paraId="76A9FD1C" w14:textId="77777777" w:rsidR="00193ACD" w:rsidRDefault="00967BBC">
            <w:pPr>
              <w:pStyle w:val="TableParagraph"/>
              <w:spacing w:before="28"/>
              <w:ind w:left="66"/>
              <w:rPr>
                <w:sz w:val="18"/>
              </w:rPr>
            </w:pPr>
            <w:r>
              <w:rPr>
                <w:spacing w:val="-2"/>
                <w:sz w:val="18"/>
              </w:rPr>
              <w:t>Vertical</w:t>
            </w:r>
            <w:r>
              <w:rPr>
                <w:spacing w:val="-15"/>
                <w:sz w:val="18"/>
              </w:rPr>
              <w:t xml:space="preserve"> </w:t>
            </w:r>
            <w:r>
              <w:rPr>
                <w:spacing w:val="-2"/>
                <w:sz w:val="18"/>
              </w:rPr>
              <w:t>side</w:t>
            </w:r>
            <w:r>
              <w:rPr>
                <w:spacing w:val="-11"/>
                <w:sz w:val="18"/>
              </w:rPr>
              <w:t xml:space="preserve"> </w:t>
            </w:r>
            <w:r>
              <w:rPr>
                <w:spacing w:val="-2"/>
                <w:sz w:val="18"/>
              </w:rPr>
              <w:t xml:space="preserve">of </w:t>
            </w:r>
            <w:r>
              <w:rPr>
                <w:sz w:val="18"/>
              </w:rPr>
              <w:t>the side consoler</w:t>
            </w:r>
            <w:r>
              <w:rPr>
                <w:spacing w:val="-1"/>
                <w:sz w:val="18"/>
              </w:rPr>
              <w:t xml:space="preserve"> </w:t>
            </w:r>
            <w:r>
              <w:rPr>
                <w:sz w:val="18"/>
              </w:rPr>
              <w:t xml:space="preserve">dash </w:t>
            </w:r>
            <w:r>
              <w:rPr>
                <w:spacing w:val="-2"/>
                <w:sz w:val="18"/>
              </w:rPr>
              <w:t>center</w:t>
            </w:r>
          </w:p>
        </w:tc>
        <w:tc>
          <w:tcPr>
            <w:tcW w:w="2972" w:type="dxa"/>
          </w:tcPr>
          <w:p w14:paraId="72600C50" w14:textId="77777777" w:rsidR="00193ACD" w:rsidRDefault="00193ACD">
            <w:pPr>
              <w:pStyle w:val="TableParagraph"/>
              <w:spacing w:before="27"/>
              <w:rPr>
                <w:sz w:val="18"/>
              </w:rPr>
            </w:pPr>
          </w:p>
          <w:p w14:paraId="69C53DB0" w14:textId="77777777" w:rsidR="00193ACD" w:rsidRDefault="00967BBC">
            <w:pPr>
              <w:pStyle w:val="TableParagraph"/>
              <w:ind w:left="69"/>
              <w:rPr>
                <w:sz w:val="18"/>
              </w:rPr>
            </w:pPr>
            <w:r>
              <w:rPr>
                <w:sz w:val="18"/>
              </w:rPr>
              <w:t>Permits</w:t>
            </w:r>
            <w:r>
              <w:rPr>
                <w:spacing w:val="-13"/>
                <w:sz w:val="18"/>
              </w:rPr>
              <w:t xml:space="preserve"> </w:t>
            </w:r>
            <w:r>
              <w:rPr>
                <w:sz w:val="18"/>
              </w:rPr>
              <w:t>driver</w:t>
            </w:r>
            <w:r>
              <w:rPr>
                <w:spacing w:val="-12"/>
                <w:sz w:val="18"/>
              </w:rPr>
              <w:t xml:space="preserve"> </w:t>
            </w:r>
            <w:r>
              <w:rPr>
                <w:sz w:val="18"/>
              </w:rPr>
              <w:t>to</w:t>
            </w:r>
            <w:r>
              <w:rPr>
                <w:spacing w:val="-13"/>
                <w:sz w:val="18"/>
              </w:rPr>
              <w:t xml:space="preserve"> </w:t>
            </w:r>
            <w:r>
              <w:rPr>
                <w:sz w:val="18"/>
              </w:rPr>
              <w:t>push</w:t>
            </w:r>
            <w:r>
              <w:rPr>
                <w:spacing w:val="-12"/>
                <w:sz w:val="18"/>
              </w:rPr>
              <w:t xml:space="preserve"> </w:t>
            </w:r>
            <w:r>
              <w:rPr>
                <w:sz w:val="18"/>
              </w:rPr>
              <w:t>and</w:t>
            </w:r>
            <w:r>
              <w:rPr>
                <w:spacing w:val="-13"/>
                <w:sz w:val="18"/>
              </w:rPr>
              <w:t xml:space="preserve"> </w:t>
            </w:r>
            <w:r>
              <w:rPr>
                <w:sz w:val="18"/>
              </w:rPr>
              <w:t>hold</w:t>
            </w:r>
            <w:r>
              <w:rPr>
                <w:spacing w:val="-13"/>
                <w:sz w:val="18"/>
              </w:rPr>
              <w:t xml:space="preserve"> </w:t>
            </w:r>
            <w:r>
              <w:rPr>
                <w:sz w:val="18"/>
              </w:rPr>
              <w:t>to release brakes</w:t>
            </w:r>
          </w:p>
        </w:tc>
        <w:tc>
          <w:tcPr>
            <w:tcW w:w="1709" w:type="dxa"/>
          </w:tcPr>
          <w:p w14:paraId="4EDC870B" w14:textId="77777777" w:rsidR="00193ACD" w:rsidRDefault="00193ACD">
            <w:pPr>
              <w:pStyle w:val="TableParagraph"/>
              <w:rPr>
                <w:rFonts w:ascii="Times New Roman"/>
                <w:sz w:val="18"/>
              </w:rPr>
            </w:pPr>
          </w:p>
        </w:tc>
      </w:tr>
      <w:tr w:rsidR="00193ACD" w14:paraId="074376E3" w14:textId="77777777">
        <w:trPr>
          <w:trHeight w:val="614"/>
        </w:trPr>
        <w:tc>
          <w:tcPr>
            <w:tcW w:w="1260" w:type="dxa"/>
          </w:tcPr>
          <w:p w14:paraId="08643934" w14:textId="77777777" w:rsidR="00193ACD" w:rsidRDefault="00967BBC">
            <w:pPr>
              <w:pStyle w:val="TableParagraph"/>
              <w:spacing w:before="203"/>
              <w:ind w:left="69"/>
              <w:rPr>
                <w:sz w:val="18"/>
              </w:rPr>
            </w:pPr>
            <w:r>
              <w:rPr>
                <w:sz w:val="18"/>
              </w:rPr>
              <w:t xml:space="preserve">Hill </w:t>
            </w:r>
            <w:r>
              <w:rPr>
                <w:spacing w:val="-2"/>
                <w:sz w:val="18"/>
              </w:rPr>
              <w:t>holder</w:t>
            </w:r>
          </w:p>
        </w:tc>
        <w:tc>
          <w:tcPr>
            <w:tcW w:w="2072" w:type="dxa"/>
          </w:tcPr>
          <w:p w14:paraId="07F343B4" w14:textId="77777777" w:rsidR="00193ACD" w:rsidRDefault="00967BBC">
            <w:pPr>
              <w:pStyle w:val="TableParagraph"/>
              <w:spacing w:before="100"/>
              <w:ind w:left="69" w:right="167"/>
              <w:rPr>
                <w:sz w:val="18"/>
              </w:rPr>
            </w:pPr>
            <w:r>
              <w:rPr>
                <w:spacing w:val="-2"/>
                <w:sz w:val="18"/>
              </w:rPr>
              <w:t>Two-position momentary</w:t>
            </w:r>
            <w:r>
              <w:rPr>
                <w:spacing w:val="-14"/>
                <w:sz w:val="18"/>
              </w:rPr>
              <w:t xml:space="preserve"> </w:t>
            </w:r>
            <w:r>
              <w:rPr>
                <w:spacing w:val="-2"/>
                <w:sz w:val="18"/>
              </w:rPr>
              <w:t>switch</w:t>
            </w:r>
          </w:p>
        </w:tc>
        <w:tc>
          <w:tcPr>
            <w:tcW w:w="1349" w:type="dxa"/>
          </w:tcPr>
          <w:p w14:paraId="1A7912A1" w14:textId="77777777" w:rsidR="00193ACD" w:rsidRDefault="00967BBC">
            <w:pPr>
              <w:pStyle w:val="TableParagraph"/>
              <w:spacing w:before="203"/>
              <w:ind w:right="236"/>
              <w:jc w:val="right"/>
              <w:rPr>
                <w:sz w:val="18"/>
              </w:rPr>
            </w:pPr>
            <w:r>
              <w:rPr>
                <w:sz w:val="18"/>
              </w:rPr>
              <w:t>Side</w:t>
            </w:r>
            <w:r>
              <w:rPr>
                <w:spacing w:val="-5"/>
                <w:sz w:val="18"/>
              </w:rPr>
              <w:t xml:space="preserve"> </w:t>
            </w:r>
            <w:r>
              <w:rPr>
                <w:spacing w:val="-2"/>
                <w:sz w:val="18"/>
              </w:rPr>
              <w:t>console</w:t>
            </w:r>
          </w:p>
        </w:tc>
        <w:tc>
          <w:tcPr>
            <w:tcW w:w="2972" w:type="dxa"/>
          </w:tcPr>
          <w:p w14:paraId="31CC73D8" w14:textId="77777777" w:rsidR="00193ACD" w:rsidRDefault="00967BBC">
            <w:pPr>
              <w:pStyle w:val="TableParagraph"/>
              <w:spacing w:before="100"/>
              <w:ind w:left="69"/>
              <w:rPr>
                <w:sz w:val="18"/>
              </w:rPr>
            </w:pPr>
            <w:r>
              <w:rPr>
                <w:sz w:val="18"/>
              </w:rPr>
              <w:t>Applies</w:t>
            </w:r>
            <w:r>
              <w:rPr>
                <w:spacing w:val="-13"/>
                <w:sz w:val="18"/>
              </w:rPr>
              <w:t xml:space="preserve"> </w:t>
            </w:r>
            <w:r>
              <w:rPr>
                <w:sz w:val="18"/>
              </w:rPr>
              <w:t>brakes</w:t>
            </w:r>
            <w:r>
              <w:rPr>
                <w:spacing w:val="-12"/>
                <w:sz w:val="18"/>
              </w:rPr>
              <w:t xml:space="preserve"> </w:t>
            </w:r>
            <w:r>
              <w:rPr>
                <w:sz w:val="18"/>
              </w:rPr>
              <w:t>to</w:t>
            </w:r>
            <w:r>
              <w:rPr>
                <w:spacing w:val="-13"/>
                <w:sz w:val="18"/>
              </w:rPr>
              <w:t xml:space="preserve"> </w:t>
            </w:r>
            <w:r>
              <w:rPr>
                <w:sz w:val="18"/>
              </w:rPr>
              <w:t>prevent</w:t>
            </w:r>
            <w:r>
              <w:rPr>
                <w:spacing w:val="-12"/>
                <w:sz w:val="18"/>
              </w:rPr>
              <w:t xml:space="preserve"> </w:t>
            </w:r>
            <w:r>
              <w:rPr>
                <w:sz w:val="18"/>
              </w:rPr>
              <w:t>bus</w:t>
            </w:r>
            <w:r>
              <w:rPr>
                <w:spacing w:val="-13"/>
                <w:sz w:val="18"/>
              </w:rPr>
              <w:t xml:space="preserve"> </w:t>
            </w:r>
            <w:r>
              <w:rPr>
                <w:sz w:val="18"/>
              </w:rPr>
              <w:t xml:space="preserve">from </w:t>
            </w:r>
            <w:r>
              <w:rPr>
                <w:spacing w:val="-2"/>
                <w:sz w:val="18"/>
              </w:rPr>
              <w:t>rolling</w:t>
            </w:r>
          </w:p>
        </w:tc>
        <w:tc>
          <w:tcPr>
            <w:tcW w:w="1709" w:type="dxa"/>
          </w:tcPr>
          <w:p w14:paraId="0B84F8A5" w14:textId="77777777" w:rsidR="00193ACD" w:rsidRDefault="00193ACD">
            <w:pPr>
              <w:pStyle w:val="TableParagraph"/>
              <w:rPr>
                <w:rFonts w:ascii="Times New Roman"/>
                <w:sz w:val="18"/>
              </w:rPr>
            </w:pPr>
          </w:p>
        </w:tc>
      </w:tr>
      <w:tr w:rsidR="00193ACD" w14:paraId="45DDB982" w14:textId="77777777">
        <w:trPr>
          <w:trHeight w:val="676"/>
        </w:trPr>
        <w:tc>
          <w:tcPr>
            <w:tcW w:w="1260" w:type="dxa"/>
          </w:tcPr>
          <w:p w14:paraId="423484A2" w14:textId="77777777" w:rsidR="00193ACD" w:rsidRDefault="00967BBC">
            <w:pPr>
              <w:pStyle w:val="TableParagraph"/>
              <w:spacing w:before="131"/>
              <w:ind w:left="69" w:right="81"/>
              <w:rPr>
                <w:sz w:val="18"/>
              </w:rPr>
            </w:pPr>
            <w:r>
              <w:rPr>
                <w:spacing w:val="-2"/>
                <w:sz w:val="18"/>
              </w:rPr>
              <w:t>Remote engine</w:t>
            </w:r>
            <w:r>
              <w:rPr>
                <w:spacing w:val="-13"/>
                <w:sz w:val="18"/>
              </w:rPr>
              <w:t xml:space="preserve"> </w:t>
            </w:r>
            <w:r>
              <w:rPr>
                <w:spacing w:val="-2"/>
                <w:sz w:val="18"/>
              </w:rPr>
              <w:t>speed</w:t>
            </w:r>
          </w:p>
        </w:tc>
        <w:tc>
          <w:tcPr>
            <w:tcW w:w="2072" w:type="dxa"/>
          </w:tcPr>
          <w:p w14:paraId="73D10E18" w14:textId="77777777" w:rsidR="00193ACD" w:rsidRDefault="00193ACD">
            <w:pPr>
              <w:pStyle w:val="TableParagraph"/>
              <w:spacing w:before="24"/>
              <w:rPr>
                <w:sz w:val="18"/>
              </w:rPr>
            </w:pPr>
          </w:p>
          <w:p w14:paraId="3616A75B" w14:textId="77777777" w:rsidR="00193ACD" w:rsidRDefault="00967BBC">
            <w:pPr>
              <w:pStyle w:val="TableParagraph"/>
              <w:spacing w:before="1"/>
              <w:ind w:left="69"/>
              <w:rPr>
                <w:sz w:val="18"/>
              </w:rPr>
            </w:pPr>
            <w:r>
              <w:rPr>
                <w:sz w:val="18"/>
              </w:rPr>
              <w:t>Rotary</w:t>
            </w:r>
            <w:r>
              <w:rPr>
                <w:spacing w:val="-1"/>
                <w:sz w:val="18"/>
              </w:rPr>
              <w:t xml:space="preserve"> </w:t>
            </w:r>
            <w:r>
              <w:rPr>
                <w:spacing w:val="-2"/>
                <w:sz w:val="18"/>
              </w:rPr>
              <w:t>rheostat</w:t>
            </w:r>
          </w:p>
        </w:tc>
        <w:tc>
          <w:tcPr>
            <w:tcW w:w="1349" w:type="dxa"/>
          </w:tcPr>
          <w:p w14:paraId="1E1F129F" w14:textId="77777777" w:rsidR="00193ACD" w:rsidRDefault="00967BBC">
            <w:pPr>
              <w:pStyle w:val="TableParagraph"/>
              <w:spacing w:before="131"/>
              <w:ind w:left="66"/>
              <w:rPr>
                <w:sz w:val="18"/>
              </w:rPr>
            </w:pPr>
            <w:r>
              <w:rPr>
                <w:spacing w:val="-2"/>
                <w:sz w:val="18"/>
              </w:rPr>
              <w:t xml:space="preserve">Engine </w:t>
            </w:r>
            <w:r>
              <w:rPr>
                <w:spacing w:val="-4"/>
                <w:sz w:val="18"/>
              </w:rPr>
              <w:t>compartment</w:t>
            </w:r>
          </w:p>
        </w:tc>
        <w:tc>
          <w:tcPr>
            <w:tcW w:w="2972" w:type="dxa"/>
          </w:tcPr>
          <w:p w14:paraId="291A18F5" w14:textId="77777777" w:rsidR="00193ACD" w:rsidRDefault="00967BBC">
            <w:pPr>
              <w:pStyle w:val="TableParagraph"/>
              <w:spacing w:before="28"/>
              <w:ind w:left="69" w:right="423"/>
              <w:jc w:val="both"/>
              <w:rPr>
                <w:sz w:val="18"/>
              </w:rPr>
            </w:pPr>
            <w:r>
              <w:rPr>
                <w:sz w:val="18"/>
              </w:rPr>
              <w:t>Permits</w:t>
            </w:r>
            <w:r>
              <w:rPr>
                <w:spacing w:val="-6"/>
                <w:sz w:val="18"/>
              </w:rPr>
              <w:t xml:space="preserve"> </w:t>
            </w:r>
            <w:r>
              <w:rPr>
                <w:sz w:val="18"/>
              </w:rPr>
              <w:t>technician</w:t>
            </w:r>
            <w:r>
              <w:rPr>
                <w:spacing w:val="-6"/>
                <w:sz w:val="18"/>
              </w:rPr>
              <w:t xml:space="preserve"> </w:t>
            </w:r>
            <w:r>
              <w:rPr>
                <w:sz w:val="18"/>
              </w:rPr>
              <w:t>to</w:t>
            </w:r>
            <w:r>
              <w:rPr>
                <w:spacing w:val="-7"/>
                <w:sz w:val="18"/>
              </w:rPr>
              <w:t xml:space="preserve"> </w:t>
            </w:r>
            <w:r>
              <w:rPr>
                <w:sz w:val="18"/>
              </w:rPr>
              <w:t>raise</w:t>
            </w:r>
            <w:r>
              <w:rPr>
                <w:spacing w:val="-9"/>
                <w:sz w:val="18"/>
              </w:rPr>
              <w:t xml:space="preserve"> </w:t>
            </w:r>
            <w:r>
              <w:rPr>
                <w:sz w:val="18"/>
              </w:rPr>
              <w:t>and lower</w:t>
            </w:r>
            <w:r>
              <w:rPr>
                <w:spacing w:val="-9"/>
                <w:sz w:val="18"/>
              </w:rPr>
              <w:t xml:space="preserve"> </w:t>
            </w:r>
            <w:r>
              <w:rPr>
                <w:sz w:val="18"/>
              </w:rPr>
              <w:t>engine</w:t>
            </w:r>
            <w:r>
              <w:rPr>
                <w:spacing w:val="-9"/>
                <w:sz w:val="18"/>
              </w:rPr>
              <w:t xml:space="preserve"> </w:t>
            </w:r>
            <w:r>
              <w:rPr>
                <w:sz w:val="18"/>
              </w:rPr>
              <w:t>RPM</w:t>
            </w:r>
            <w:r>
              <w:rPr>
                <w:spacing w:val="-13"/>
                <w:sz w:val="18"/>
              </w:rPr>
              <w:t xml:space="preserve"> </w:t>
            </w:r>
            <w:r>
              <w:rPr>
                <w:sz w:val="18"/>
              </w:rPr>
              <w:t>from</w:t>
            </w:r>
            <w:r>
              <w:rPr>
                <w:spacing w:val="-8"/>
                <w:sz w:val="18"/>
              </w:rPr>
              <w:t xml:space="preserve"> </w:t>
            </w:r>
            <w:r>
              <w:rPr>
                <w:sz w:val="18"/>
              </w:rPr>
              <w:t xml:space="preserve">engine </w:t>
            </w:r>
            <w:r>
              <w:rPr>
                <w:spacing w:val="-2"/>
                <w:sz w:val="18"/>
              </w:rPr>
              <w:t>compartment</w:t>
            </w:r>
          </w:p>
        </w:tc>
        <w:tc>
          <w:tcPr>
            <w:tcW w:w="1709" w:type="dxa"/>
          </w:tcPr>
          <w:p w14:paraId="693C3582" w14:textId="77777777" w:rsidR="00193ACD" w:rsidRDefault="00193ACD">
            <w:pPr>
              <w:pStyle w:val="TableParagraph"/>
              <w:rPr>
                <w:rFonts w:ascii="Times New Roman"/>
                <w:sz w:val="18"/>
              </w:rPr>
            </w:pPr>
          </w:p>
        </w:tc>
      </w:tr>
      <w:tr w:rsidR="00193ACD" w14:paraId="67E61C4C" w14:textId="77777777">
        <w:trPr>
          <w:trHeight w:val="678"/>
        </w:trPr>
        <w:tc>
          <w:tcPr>
            <w:tcW w:w="1260" w:type="dxa"/>
          </w:tcPr>
          <w:p w14:paraId="66227EAD" w14:textId="77777777" w:rsidR="00193ACD" w:rsidRDefault="00967BBC">
            <w:pPr>
              <w:pStyle w:val="TableParagraph"/>
              <w:spacing w:before="131"/>
              <w:ind w:left="69" w:right="81"/>
              <w:rPr>
                <w:sz w:val="18"/>
              </w:rPr>
            </w:pPr>
            <w:r>
              <w:rPr>
                <w:spacing w:val="-2"/>
                <w:sz w:val="18"/>
              </w:rPr>
              <w:t>Master</w:t>
            </w:r>
            <w:r>
              <w:rPr>
                <w:spacing w:val="-12"/>
                <w:sz w:val="18"/>
              </w:rPr>
              <w:t xml:space="preserve"> </w:t>
            </w:r>
            <w:r>
              <w:rPr>
                <w:spacing w:val="-2"/>
                <w:sz w:val="18"/>
              </w:rPr>
              <w:t>door/ interlock</w:t>
            </w:r>
          </w:p>
        </w:tc>
        <w:tc>
          <w:tcPr>
            <w:tcW w:w="2072" w:type="dxa"/>
          </w:tcPr>
          <w:p w14:paraId="54629381" w14:textId="77777777" w:rsidR="00193ACD" w:rsidRDefault="00967BBC">
            <w:pPr>
              <w:pStyle w:val="TableParagraph"/>
              <w:spacing w:before="131"/>
              <w:ind w:left="69" w:right="167"/>
              <w:rPr>
                <w:sz w:val="18"/>
              </w:rPr>
            </w:pPr>
            <w:r>
              <w:rPr>
                <w:spacing w:val="-2"/>
                <w:sz w:val="18"/>
              </w:rPr>
              <w:t>Multi-pole</w:t>
            </w:r>
            <w:r>
              <w:rPr>
                <w:spacing w:val="-14"/>
                <w:sz w:val="18"/>
              </w:rPr>
              <w:t xml:space="preserve"> </w:t>
            </w:r>
            <w:r>
              <w:rPr>
                <w:spacing w:val="-2"/>
                <w:sz w:val="18"/>
              </w:rPr>
              <w:t xml:space="preserve">toggle, </w:t>
            </w:r>
            <w:proofErr w:type="spellStart"/>
            <w:r>
              <w:rPr>
                <w:spacing w:val="-2"/>
                <w:sz w:val="18"/>
              </w:rPr>
              <w:t>detented</w:t>
            </w:r>
            <w:proofErr w:type="spellEnd"/>
          </w:p>
        </w:tc>
        <w:tc>
          <w:tcPr>
            <w:tcW w:w="1349" w:type="dxa"/>
          </w:tcPr>
          <w:p w14:paraId="64C1A1D7" w14:textId="77777777" w:rsidR="00193ACD" w:rsidRDefault="00967BBC">
            <w:pPr>
              <w:pStyle w:val="TableParagraph"/>
              <w:spacing w:before="28"/>
              <w:ind w:left="66" w:right="153"/>
              <w:rPr>
                <w:sz w:val="18"/>
              </w:rPr>
            </w:pPr>
            <w:r>
              <w:rPr>
                <w:sz w:val="18"/>
              </w:rPr>
              <w:t xml:space="preserve">Out of </w:t>
            </w:r>
            <w:r>
              <w:rPr>
                <w:spacing w:val="-4"/>
                <w:sz w:val="18"/>
              </w:rPr>
              <w:t xml:space="preserve">operator’s </w:t>
            </w:r>
            <w:r>
              <w:rPr>
                <w:spacing w:val="-2"/>
                <w:sz w:val="18"/>
              </w:rPr>
              <w:t>reach</w:t>
            </w:r>
          </w:p>
        </w:tc>
        <w:tc>
          <w:tcPr>
            <w:tcW w:w="2972" w:type="dxa"/>
          </w:tcPr>
          <w:p w14:paraId="736A971C" w14:textId="77777777" w:rsidR="00193ACD" w:rsidRDefault="00967BBC">
            <w:pPr>
              <w:pStyle w:val="TableParagraph"/>
              <w:spacing w:before="131"/>
              <w:ind w:left="69" w:right="299"/>
              <w:rPr>
                <w:sz w:val="18"/>
              </w:rPr>
            </w:pPr>
            <w:r>
              <w:rPr>
                <w:sz w:val="18"/>
              </w:rPr>
              <w:t>Permits</w:t>
            </w:r>
            <w:r>
              <w:rPr>
                <w:spacing w:val="-15"/>
                <w:sz w:val="18"/>
              </w:rPr>
              <w:t xml:space="preserve"> </w:t>
            </w:r>
            <w:r>
              <w:rPr>
                <w:sz w:val="18"/>
              </w:rPr>
              <w:t>driver</w:t>
            </w:r>
            <w:r>
              <w:rPr>
                <w:spacing w:val="-12"/>
                <w:sz w:val="18"/>
              </w:rPr>
              <w:t xml:space="preserve"> </w:t>
            </w:r>
            <w:r>
              <w:rPr>
                <w:sz w:val="18"/>
              </w:rPr>
              <w:t>override</w:t>
            </w:r>
            <w:r>
              <w:rPr>
                <w:spacing w:val="-13"/>
                <w:sz w:val="18"/>
              </w:rPr>
              <w:t xml:space="preserve"> </w:t>
            </w:r>
            <w:r>
              <w:rPr>
                <w:sz w:val="18"/>
              </w:rPr>
              <w:t>to</w:t>
            </w:r>
            <w:r>
              <w:rPr>
                <w:spacing w:val="-12"/>
                <w:sz w:val="18"/>
              </w:rPr>
              <w:t xml:space="preserve"> </w:t>
            </w:r>
            <w:r>
              <w:rPr>
                <w:sz w:val="18"/>
              </w:rPr>
              <w:t>disable door and brake/throttle interlock</w:t>
            </w:r>
          </w:p>
        </w:tc>
        <w:tc>
          <w:tcPr>
            <w:tcW w:w="1709" w:type="dxa"/>
          </w:tcPr>
          <w:p w14:paraId="5B33FD7D" w14:textId="77777777" w:rsidR="00193ACD" w:rsidRDefault="00193ACD">
            <w:pPr>
              <w:pStyle w:val="TableParagraph"/>
              <w:spacing w:before="27"/>
              <w:rPr>
                <w:sz w:val="18"/>
              </w:rPr>
            </w:pPr>
          </w:p>
          <w:p w14:paraId="74908909" w14:textId="77777777" w:rsidR="00193ACD" w:rsidRDefault="00967BBC">
            <w:pPr>
              <w:pStyle w:val="TableParagraph"/>
              <w:ind w:left="66"/>
              <w:rPr>
                <w:sz w:val="18"/>
              </w:rPr>
            </w:pPr>
            <w:r>
              <w:rPr>
                <w:sz w:val="18"/>
              </w:rPr>
              <w:t>Red</w:t>
            </w:r>
            <w:r>
              <w:rPr>
                <w:spacing w:val="-1"/>
                <w:sz w:val="18"/>
              </w:rPr>
              <w:t xml:space="preserve"> </w:t>
            </w:r>
            <w:r>
              <w:rPr>
                <w:spacing w:val="-2"/>
                <w:sz w:val="18"/>
              </w:rPr>
              <w:t>light</w:t>
            </w:r>
          </w:p>
        </w:tc>
      </w:tr>
      <w:tr w:rsidR="00193ACD" w14:paraId="7852EEB6" w14:textId="77777777">
        <w:trPr>
          <w:trHeight w:val="679"/>
        </w:trPr>
        <w:tc>
          <w:tcPr>
            <w:tcW w:w="1260" w:type="dxa"/>
          </w:tcPr>
          <w:p w14:paraId="01D87D89" w14:textId="77777777" w:rsidR="00193ACD" w:rsidRDefault="00967BBC">
            <w:pPr>
              <w:pStyle w:val="TableParagraph"/>
              <w:spacing w:before="28"/>
              <w:ind w:left="69" w:right="81"/>
              <w:rPr>
                <w:sz w:val="18"/>
              </w:rPr>
            </w:pPr>
            <w:r>
              <w:rPr>
                <w:spacing w:val="-2"/>
                <w:sz w:val="18"/>
              </w:rPr>
              <w:t xml:space="preserve">Warning interlocks </w:t>
            </w:r>
            <w:r>
              <w:rPr>
                <w:spacing w:val="-4"/>
                <w:sz w:val="18"/>
              </w:rPr>
              <w:t>deactivated</w:t>
            </w:r>
          </w:p>
        </w:tc>
        <w:tc>
          <w:tcPr>
            <w:tcW w:w="2072" w:type="dxa"/>
          </w:tcPr>
          <w:p w14:paraId="69548FCA" w14:textId="77777777" w:rsidR="00193ACD" w:rsidRDefault="00193ACD">
            <w:pPr>
              <w:pStyle w:val="TableParagraph"/>
              <w:spacing w:before="27"/>
              <w:rPr>
                <w:sz w:val="18"/>
              </w:rPr>
            </w:pPr>
          </w:p>
          <w:p w14:paraId="6C1D19DD" w14:textId="77777777" w:rsidR="00193ACD" w:rsidRDefault="00967BBC">
            <w:pPr>
              <w:pStyle w:val="TableParagraph"/>
              <w:ind w:left="69"/>
              <w:rPr>
                <w:sz w:val="18"/>
              </w:rPr>
            </w:pPr>
            <w:r>
              <w:rPr>
                <w:sz w:val="18"/>
              </w:rPr>
              <w:t>Red</w:t>
            </w:r>
            <w:r>
              <w:rPr>
                <w:spacing w:val="-7"/>
                <w:sz w:val="18"/>
              </w:rPr>
              <w:t xml:space="preserve"> </w:t>
            </w:r>
            <w:r>
              <w:rPr>
                <w:sz w:val="18"/>
              </w:rPr>
              <w:t>indicator</w:t>
            </w:r>
            <w:r>
              <w:rPr>
                <w:spacing w:val="-6"/>
                <w:sz w:val="18"/>
              </w:rPr>
              <w:t xml:space="preserve"> </w:t>
            </w:r>
            <w:r>
              <w:rPr>
                <w:spacing w:val="-2"/>
                <w:sz w:val="18"/>
              </w:rPr>
              <w:t>light</w:t>
            </w:r>
          </w:p>
        </w:tc>
        <w:tc>
          <w:tcPr>
            <w:tcW w:w="1349" w:type="dxa"/>
          </w:tcPr>
          <w:p w14:paraId="33763031" w14:textId="77777777" w:rsidR="00193ACD" w:rsidRDefault="00967BBC">
            <w:pPr>
              <w:pStyle w:val="TableParagraph"/>
              <w:spacing w:before="131"/>
              <w:ind w:left="66"/>
              <w:rPr>
                <w:sz w:val="18"/>
              </w:rPr>
            </w:pPr>
            <w:r>
              <w:rPr>
                <w:spacing w:val="-2"/>
                <w:sz w:val="18"/>
              </w:rPr>
              <w:t>Dash</w:t>
            </w:r>
            <w:r>
              <w:rPr>
                <w:spacing w:val="-16"/>
                <w:sz w:val="18"/>
              </w:rPr>
              <w:t xml:space="preserve"> </w:t>
            </w:r>
            <w:r>
              <w:rPr>
                <w:spacing w:val="-2"/>
                <w:sz w:val="18"/>
              </w:rPr>
              <w:t>panel center</w:t>
            </w:r>
          </w:p>
        </w:tc>
        <w:tc>
          <w:tcPr>
            <w:tcW w:w="2972" w:type="dxa"/>
          </w:tcPr>
          <w:p w14:paraId="582399D9" w14:textId="77777777" w:rsidR="00193ACD" w:rsidRDefault="00967BBC">
            <w:pPr>
              <w:pStyle w:val="TableParagraph"/>
              <w:spacing w:before="131"/>
              <w:ind w:left="69"/>
              <w:rPr>
                <w:sz w:val="18"/>
              </w:rPr>
            </w:pPr>
            <w:r>
              <w:rPr>
                <w:sz w:val="18"/>
              </w:rPr>
              <w:t xml:space="preserve">Illuminates to warn driver that </w:t>
            </w:r>
            <w:r>
              <w:rPr>
                <w:spacing w:val="-2"/>
                <w:sz w:val="18"/>
              </w:rPr>
              <w:t>interlocks</w:t>
            </w:r>
            <w:r>
              <w:rPr>
                <w:spacing w:val="-5"/>
                <w:sz w:val="18"/>
              </w:rPr>
              <w:t xml:space="preserve"> </w:t>
            </w:r>
            <w:r>
              <w:rPr>
                <w:spacing w:val="-2"/>
                <w:sz w:val="18"/>
              </w:rPr>
              <w:t>have</w:t>
            </w:r>
            <w:r>
              <w:rPr>
                <w:spacing w:val="-7"/>
                <w:sz w:val="18"/>
              </w:rPr>
              <w:t xml:space="preserve"> </w:t>
            </w:r>
            <w:r>
              <w:rPr>
                <w:spacing w:val="-2"/>
                <w:sz w:val="18"/>
              </w:rPr>
              <w:t>been</w:t>
            </w:r>
            <w:r>
              <w:rPr>
                <w:spacing w:val="-4"/>
                <w:sz w:val="18"/>
              </w:rPr>
              <w:t xml:space="preserve"> </w:t>
            </w:r>
            <w:r>
              <w:rPr>
                <w:spacing w:val="-2"/>
                <w:sz w:val="18"/>
              </w:rPr>
              <w:t>deactivated</w:t>
            </w:r>
          </w:p>
        </w:tc>
        <w:tc>
          <w:tcPr>
            <w:tcW w:w="1709" w:type="dxa"/>
          </w:tcPr>
          <w:p w14:paraId="68D1EFB3" w14:textId="77777777" w:rsidR="00193ACD" w:rsidRDefault="00193ACD">
            <w:pPr>
              <w:pStyle w:val="TableParagraph"/>
              <w:spacing w:before="27"/>
              <w:rPr>
                <w:sz w:val="18"/>
              </w:rPr>
            </w:pPr>
          </w:p>
          <w:p w14:paraId="58E58602" w14:textId="77777777" w:rsidR="00193ACD" w:rsidRDefault="00967BBC">
            <w:pPr>
              <w:pStyle w:val="TableParagraph"/>
              <w:ind w:left="66"/>
              <w:rPr>
                <w:sz w:val="18"/>
              </w:rPr>
            </w:pPr>
            <w:r>
              <w:rPr>
                <w:sz w:val="18"/>
              </w:rPr>
              <w:t>Red</w:t>
            </w:r>
            <w:r>
              <w:rPr>
                <w:spacing w:val="-1"/>
                <w:sz w:val="18"/>
              </w:rPr>
              <w:t xml:space="preserve"> </w:t>
            </w:r>
            <w:r>
              <w:rPr>
                <w:spacing w:val="-2"/>
                <w:sz w:val="18"/>
              </w:rPr>
              <w:t>light</w:t>
            </w:r>
          </w:p>
        </w:tc>
      </w:tr>
      <w:tr w:rsidR="00193ACD" w14:paraId="3CD75A40" w14:textId="77777777">
        <w:trPr>
          <w:trHeight w:val="885"/>
        </w:trPr>
        <w:tc>
          <w:tcPr>
            <w:tcW w:w="1260" w:type="dxa"/>
          </w:tcPr>
          <w:p w14:paraId="209CC337" w14:textId="77777777" w:rsidR="00193ACD" w:rsidRDefault="00193ACD">
            <w:pPr>
              <w:pStyle w:val="TableParagraph"/>
              <w:spacing w:before="24"/>
              <w:rPr>
                <w:sz w:val="18"/>
              </w:rPr>
            </w:pPr>
          </w:p>
          <w:p w14:paraId="38F9DBA3" w14:textId="77777777" w:rsidR="00193ACD" w:rsidRDefault="00967BBC">
            <w:pPr>
              <w:pStyle w:val="TableParagraph"/>
              <w:spacing w:before="1"/>
              <w:ind w:left="69" w:right="81"/>
              <w:rPr>
                <w:sz w:val="18"/>
              </w:rPr>
            </w:pPr>
            <w:r>
              <w:rPr>
                <w:spacing w:val="-4"/>
                <w:sz w:val="18"/>
              </w:rPr>
              <w:t xml:space="preserve">Retarder </w:t>
            </w:r>
            <w:r>
              <w:rPr>
                <w:spacing w:val="-2"/>
                <w:sz w:val="18"/>
              </w:rPr>
              <w:t>disable</w:t>
            </w:r>
          </w:p>
        </w:tc>
        <w:tc>
          <w:tcPr>
            <w:tcW w:w="2072" w:type="dxa"/>
          </w:tcPr>
          <w:p w14:paraId="646BE111" w14:textId="77777777" w:rsidR="00193ACD" w:rsidRDefault="00193ACD">
            <w:pPr>
              <w:pStyle w:val="TableParagraph"/>
              <w:spacing w:before="24"/>
              <w:rPr>
                <w:sz w:val="18"/>
              </w:rPr>
            </w:pPr>
          </w:p>
          <w:p w14:paraId="19A635C0" w14:textId="77777777" w:rsidR="00193ACD" w:rsidRDefault="00967BBC">
            <w:pPr>
              <w:pStyle w:val="TableParagraph"/>
              <w:spacing w:before="1"/>
              <w:ind w:left="69" w:right="167"/>
              <w:rPr>
                <w:sz w:val="18"/>
              </w:rPr>
            </w:pPr>
            <w:r>
              <w:rPr>
                <w:spacing w:val="-2"/>
                <w:sz w:val="18"/>
              </w:rPr>
              <w:t>Multi-pole</w:t>
            </w:r>
            <w:r>
              <w:rPr>
                <w:spacing w:val="-14"/>
                <w:sz w:val="18"/>
              </w:rPr>
              <w:t xml:space="preserve"> </w:t>
            </w:r>
            <w:r>
              <w:rPr>
                <w:spacing w:val="-2"/>
                <w:sz w:val="18"/>
              </w:rPr>
              <w:t xml:space="preserve">switch </w:t>
            </w:r>
            <w:proofErr w:type="spellStart"/>
            <w:r>
              <w:rPr>
                <w:spacing w:val="-2"/>
                <w:sz w:val="18"/>
              </w:rPr>
              <w:t>detented</w:t>
            </w:r>
            <w:proofErr w:type="spellEnd"/>
          </w:p>
        </w:tc>
        <w:tc>
          <w:tcPr>
            <w:tcW w:w="1349" w:type="dxa"/>
          </w:tcPr>
          <w:p w14:paraId="1868C1CC" w14:textId="77777777" w:rsidR="00193ACD" w:rsidRDefault="00967BBC">
            <w:pPr>
              <w:pStyle w:val="TableParagraph"/>
              <w:spacing w:before="28"/>
              <w:ind w:left="66"/>
              <w:rPr>
                <w:sz w:val="18"/>
              </w:rPr>
            </w:pPr>
            <w:r>
              <w:rPr>
                <w:spacing w:val="-2"/>
                <w:sz w:val="18"/>
              </w:rPr>
              <w:t>Within</w:t>
            </w:r>
            <w:r>
              <w:rPr>
                <w:spacing w:val="-15"/>
                <w:sz w:val="18"/>
              </w:rPr>
              <w:t xml:space="preserve"> </w:t>
            </w:r>
            <w:r>
              <w:rPr>
                <w:spacing w:val="-2"/>
                <w:sz w:val="18"/>
              </w:rPr>
              <w:t>reach</w:t>
            </w:r>
            <w:r>
              <w:rPr>
                <w:spacing w:val="-13"/>
                <w:sz w:val="18"/>
              </w:rPr>
              <w:t xml:space="preserve"> </w:t>
            </w:r>
            <w:r>
              <w:rPr>
                <w:spacing w:val="-2"/>
                <w:sz w:val="18"/>
              </w:rPr>
              <w:t xml:space="preserve">of </w:t>
            </w:r>
            <w:r>
              <w:rPr>
                <w:sz w:val="18"/>
              </w:rPr>
              <w:t xml:space="preserve">operator or </w:t>
            </w:r>
            <w:r>
              <w:rPr>
                <w:spacing w:val="-2"/>
                <w:sz w:val="18"/>
              </w:rPr>
              <w:t>approved location</w:t>
            </w:r>
          </w:p>
        </w:tc>
        <w:tc>
          <w:tcPr>
            <w:tcW w:w="2972" w:type="dxa"/>
          </w:tcPr>
          <w:p w14:paraId="05DF67AF" w14:textId="77777777" w:rsidR="00193ACD" w:rsidRDefault="00193ACD">
            <w:pPr>
              <w:pStyle w:val="TableParagraph"/>
              <w:spacing w:before="24"/>
              <w:rPr>
                <w:sz w:val="18"/>
              </w:rPr>
            </w:pPr>
          </w:p>
          <w:p w14:paraId="66995D5E" w14:textId="77777777" w:rsidR="00193ACD" w:rsidRDefault="00967BBC">
            <w:pPr>
              <w:pStyle w:val="TableParagraph"/>
              <w:spacing w:before="1"/>
              <w:ind w:left="69" w:right="299"/>
              <w:rPr>
                <w:sz w:val="18"/>
              </w:rPr>
            </w:pPr>
            <w:r>
              <w:rPr>
                <w:sz w:val="18"/>
              </w:rPr>
              <w:t>Permits</w:t>
            </w:r>
            <w:r>
              <w:rPr>
                <w:spacing w:val="-15"/>
                <w:sz w:val="18"/>
              </w:rPr>
              <w:t xml:space="preserve"> </w:t>
            </w:r>
            <w:r>
              <w:rPr>
                <w:sz w:val="18"/>
              </w:rPr>
              <w:t>driver</w:t>
            </w:r>
            <w:r>
              <w:rPr>
                <w:spacing w:val="-12"/>
                <w:sz w:val="18"/>
              </w:rPr>
              <w:t xml:space="preserve"> </w:t>
            </w:r>
            <w:r>
              <w:rPr>
                <w:sz w:val="18"/>
              </w:rPr>
              <w:t>override</w:t>
            </w:r>
            <w:r>
              <w:rPr>
                <w:spacing w:val="-13"/>
                <w:sz w:val="18"/>
              </w:rPr>
              <w:t xml:space="preserve"> </w:t>
            </w:r>
            <w:r>
              <w:rPr>
                <w:sz w:val="18"/>
              </w:rPr>
              <w:t>to</w:t>
            </w:r>
            <w:r>
              <w:rPr>
                <w:spacing w:val="-12"/>
                <w:sz w:val="18"/>
              </w:rPr>
              <w:t xml:space="preserve"> </w:t>
            </w:r>
            <w:r>
              <w:rPr>
                <w:sz w:val="18"/>
              </w:rPr>
              <w:t>disable brake retardation/regeneration</w:t>
            </w:r>
          </w:p>
        </w:tc>
        <w:tc>
          <w:tcPr>
            <w:tcW w:w="1709" w:type="dxa"/>
          </w:tcPr>
          <w:p w14:paraId="249FD337" w14:textId="77777777" w:rsidR="00193ACD" w:rsidRDefault="00193ACD">
            <w:pPr>
              <w:pStyle w:val="TableParagraph"/>
              <w:spacing w:before="128"/>
              <w:rPr>
                <w:sz w:val="18"/>
              </w:rPr>
            </w:pPr>
          </w:p>
          <w:p w14:paraId="2276A652" w14:textId="77777777" w:rsidR="00193ACD" w:rsidRDefault="00967BBC">
            <w:pPr>
              <w:pStyle w:val="TableParagraph"/>
              <w:ind w:left="66"/>
              <w:rPr>
                <w:sz w:val="18"/>
              </w:rPr>
            </w:pPr>
            <w:r>
              <w:rPr>
                <w:sz w:val="18"/>
              </w:rPr>
              <w:t>Red</w:t>
            </w:r>
            <w:r>
              <w:rPr>
                <w:spacing w:val="-1"/>
                <w:sz w:val="18"/>
              </w:rPr>
              <w:t xml:space="preserve"> </w:t>
            </w:r>
            <w:r>
              <w:rPr>
                <w:spacing w:val="-2"/>
                <w:sz w:val="18"/>
              </w:rPr>
              <w:t>light</w:t>
            </w:r>
          </w:p>
        </w:tc>
      </w:tr>
      <w:tr w:rsidR="00193ACD" w14:paraId="7C8AC0C6" w14:textId="77777777">
        <w:trPr>
          <w:trHeight w:val="614"/>
        </w:trPr>
        <w:tc>
          <w:tcPr>
            <w:tcW w:w="1260" w:type="dxa"/>
          </w:tcPr>
          <w:p w14:paraId="2CAE2783" w14:textId="77777777" w:rsidR="00193ACD" w:rsidRDefault="00967BBC">
            <w:pPr>
              <w:pStyle w:val="TableParagraph"/>
              <w:spacing w:before="100"/>
              <w:ind w:left="112" w:right="81"/>
              <w:rPr>
                <w:sz w:val="18"/>
              </w:rPr>
            </w:pPr>
            <w:r>
              <w:rPr>
                <w:spacing w:val="-2"/>
                <w:sz w:val="18"/>
              </w:rPr>
              <w:t xml:space="preserve">Alarm </w:t>
            </w:r>
            <w:proofErr w:type="gramStart"/>
            <w:r>
              <w:rPr>
                <w:spacing w:val="-4"/>
                <w:sz w:val="18"/>
              </w:rPr>
              <w:t>acknowledge</w:t>
            </w:r>
            <w:proofErr w:type="gramEnd"/>
          </w:p>
        </w:tc>
        <w:tc>
          <w:tcPr>
            <w:tcW w:w="2072" w:type="dxa"/>
          </w:tcPr>
          <w:p w14:paraId="302E9366" w14:textId="77777777" w:rsidR="00193ACD" w:rsidRDefault="00967BBC">
            <w:pPr>
              <w:pStyle w:val="TableParagraph"/>
              <w:spacing w:before="203"/>
              <w:ind w:left="69"/>
              <w:rPr>
                <w:sz w:val="18"/>
              </w:rPr>
            </w:pPr>
            <w:r>
              <w:rPr>
                <w:sz w:val="18"/>
              </w:rPr>
              <w:t>Push</w:t>
            </w:r>
            <w:r>
              <w:rPr>
                <w:spacing w:val="-4"/>
                <w:sz w:val="18"/>
              </w:rPr>
              <w:t xml:space="preserve"> </w:t>
            </w:r>
            <w:r>
              <w:rPr>
                <w:sz w:val="18"/>
              </w:rPr>
              <w:t>button</w:t>
            </w:r>
            <w:r>
              <w:rPr>
                <w:spacing w:val="-2"/>
                <w:sz w:val="18"/>
              </w:rPr>
              <w:t xml:space="preserve"> momentary</w:t>
            </w:r>
          </w:p>
        </w:tc>
        <w:tc>
          <w:tcPr>
            <w:tcW w:w="1349" w:type="dxa"/>
          </w:tcPr>
          <w:p w14:paraId="05D97C7C" w14:textId="77777777" w:rsidR="00193ACD" w:rsidRDefault="00967BBC">
            <w:pPr>
              <w:pStyle w:val="TableParagraph"/>
              <w:spacing w:before="100"/>
              <w:ind w:left="66"/>
              <w:rPr>
                <w:sz w:val="18"/>
              </w:rPr>
            </w:pPr>
            <w:r>
              <w:rPr>
                <w:spacing w:val="-4"/>
                <w:sz w:val="18"/>
              </w:rPr>
              <w:t xml:space="preserve">Approved </w:t>
            </w:r>
            <w:r>
              <w:rPr>
                <w:spacing w:val="-2"/>
                <w:sz w:val="18"/>
              </w:rPr>
              <w:t>location</w:t>
            </w:r>
          </w:p>
        </w:tc>
        <w:tc>
          <w:tcPr>
            <w:tcW w:w="2972" w:type="dxa"/>
          </w:tcPr>
          <w:p w14:paraId="03895F04" w14:textId="77777777" w:rsidR="00193ACD" w:rsidRDefault="00967BBC">
            <w:pPr>
              <w:pStyle w:val="TableParagraph"/>
              <w:spacing w:before="100"/>
              <w:ind w:left="69" w:right="178"/>
              <w:rPr>
                <w:sz w:val="18"/>
              </w:rPr>
            </w:pPr>
            <w:r>
              <w:rPr>
                <w:spacing w:val="-2"/>
                <w:sz w:val="18"/>
              </w:rPr>
              <w:t>Permits</w:t>
            </w:r>
            <w:r>
              <w:rPr>
                <w:spacing w:val="-6"/>
                <w:sz w:val="18"/>
              </w:rPr>
              <w:t xml:space="preserve"> </w:t>
            </w:r>
            <w:r>
              <w:rPr>
                <w:spacing w:val="-2"/>
                <w:sz w:val="18"/>
              </w:rPr>
              <w:t>driver</w:t>
            </w:r>
            <w:r>
              <w:rPr>
                <w:spacing w:val="-8"/>
                <w:sz w:val="18"/>
              </w:rPr>
              <w:t xml:space="preserve"> </w:t>
            </w:r>
            <w:r>
              <w:rPr>
                <w:spacing w:val="-2"/>
                <w:sz w:val="18"/>
              </w:rPr>
              <w:t>to</w:t>
            </w:r>
            <w:r>
              <w:rPr>
                <w:spacing w:val="-7"/>
                <w:sz w:val="18"/>
              </w:rPr>
              <w:t xml:space="preserve"> </w:t>
            </w:r>
            <w:r>
              <w:rPr>
                <w:spacing w:val="-2"/>
                <w:sz w:val="18"/>
              </w:rPr>
              <w:t xml:space="preserve">acknowledge </w:t>
            </w:r>
            <w:r>
              <w:rPr>
                <w:sz w:val="18"/>
              </w:rPr>
              <w:t>alarm condition</w:t>
            </w:r>
          </w:p>
        </w:tc>
        <w:tc>
          <w:tcPr>
            <w:tcW w:w="1709" w:type="dxa"/>
          </w:tcPr>
          <w:p w14:paraId="480ED83F" w14:textId="77777777" w:rsidR="00193ACD" w:rsidRDefault="00193ACD">
            <w:pPr>
              <w:pStyle w:val="TableParagraph"/>
              <w:rPr>
                <w:rFonts w:ascii="Times New Roman"/>
                <w:sz w:val="18"/>
              </w:rPr>
            </w:pPr>
          </w:p>
        </w:tc>
      </w:tr>
      <w:tr w:rsidR="00193ACD" w14:paraId="5D3D17A3" w14:textId="77777777">
        <w:trPr>
          <w:trHeight w:val="1089"/>
        </w:trPr>
        <w:tc>
          <w:tcPr>
            <w:tcW w:w="1260" w:type="dxa"/>
          </w:tcPr>
          <w:p w14:paraId="72126E9A" w14:textId="77777777" w:rsidR="00193ACD" w:rsidRDefault="00967BBC">
            <w:pPr>
              <w:pStyle w:val="TableParagraph"/>
              <w:spacing w:before="128"/>
              <w:ind w:left="69" w:right="121"/>
              <w:rPr>
                <w:sz w:val="18"/>
              </w:rPr>
            </w:pPr>
            <w:r>
              <w:rPr>
                <w:sz w:val="18"/>
              </w:rPr>
              <w:t>Rear</w:t>
            </w:r>
            <w:r>
              <w:rPr>
                <w:spacing w:val="-10"/>
                <w:sz w:val="18"/>
              </w:rPr>
              <w:t xml:space="preserve"> </w:t>
            </w:r>
            <w:r>
              <w:rPr>
                <w:sz w:val="18"/>
              </w:rPr>
              <w:t xml:space="preserve">door </w:t>
            </w:r>
            <w:r>
              <w:rPr>
                <w:spacing w:val="-4"/>
                <w:sz w:val="18"/>
              </w:rPr>
              <w:t xml:space="preserve">passenger </w:t>
            </w:r>
            <w:r>
              <w:rPr>
                <w:spacing w:val="-2"/>
                <w:sz w:val="18"/>
              </w:rPr>
              <w:t xml:space="preserve">sensor </w:t>
            </w:r>
            <w:proofErr w:type="gramStart"/>
            <w:r>
              <w:rPr>
                <w:spacing w:val="-2"/>
                <w:sz w:val="18"/>
              </w:rPr>
              <w:t>disable</w:t>
            </w:r>
            <w:proofErr w:type="gramEnd"/>
          </w:p>
        </w:tc>
        <w:tc>
          <w:tcPr>
            <w:tcW w:w="2072" w:type="dxa"/>
          </w:tcPr>
          <w:p w14:paraId="482A01C1" w14:textId="77777777" w:rsidR="00193ACD" w:rsidRDefault="00193ACD">
            <w:pPr>
              <w:pStyle w:val="TableParagraph"/>
              <w:spacing w:before="128"/>
              <w:rPr>
                <w:sz w:val="18"/>
              </w:rPr>
            </w:pPr>
          </w:p>
          <w:p w14:paraId="0E92340A" w14:textId="77777777" w:rsidR="00193ACD" w:rsidRDefault="00967BBC">
            <w:pPr>
              <w:pStyle w:val="TableParagraph"/>
              <w:ind w:left="69" w:right="167"/>
              <w:rPr>
                <w:sz w:val="18"/>
              </w:rPr>
            </w:pPr>
            <w:r>
              <w:rPr>
                <w:spacing w:val="-2"/>
                <w:sz w:val="18"/>
              </w:rPr>
              <w:t>Multi-pole</w:t>
            </w:r>
            <w:r>
              <w:rPr>
                <w:spacing w:val="-14"/>
                <w:sz w:val="18"/>
              </w:rPr>
              <w:t xml:space="preserve"> </w:t>
            </w:r>
            <w:r>
              <w:rPr>
                <w:spacing w:val="-2"/>
                <w:sz w:val="18"/>
              </w:rPr>
              <w:t xml:space="preserve">toggle, </w:t>
            </w:r>
            <w:proofErr w:type="spellStart"/>
            <w:r>
              <w:rPr>
                <w:spacing w:val="-2"/>
                <w:sz w:val="18"/>
              </w:rPr>
              <w:t>detented</w:t>
            </w:r>
            <w:proofErr w:type="spellEnd"/>
          </w:p>
        </w:tc>
        <w:tc>
          <w:tcPr>
            <w:tcW w:w="1349" w:type="dxa"/>
          </w:tcPr>
          <w:p w14:paraId="19E31ED4" w14:textId="77777777" w:rsidR="00193ACD" w:rsidRDefault="00967BBC">
            <w:pPr>
              <w:pStyle w:val="TableParagraph"/>
              <w:spacing w:before="28"/>
              <w:ind w:left="66" w:right="153"/>
              <w:rPr>
                <w:sz w:val="18"/>
              </w:rPr>
            </w:pPr>
            <w:r>
              <w:rPr>
                <w:sz w:val="18"/>
              </w:rPr>
              <w:t xml:space="preserve">In sign </w:t>
            </w:r>
            <w:r>
              <w:rPr>
                <w:spacing w:val="-4"/>
                <w:sz w:val="18"/>
              </w:rPr>
              <w:t xml:space="preserve">compartment </w:t>
            </w:r>
            <w:r>
              <w:rPr>
                <w:sz w:val="18"/>
              </w:rPr>
              <w:t xml:space="preserve">or driver’s </w:t>
            </w:r>
            <w:r>
              <w:rPr>
                <w:spacing w:val="-2"/>
                <w:sz w:val="18"/>
              </w:rPr>
              <w:t xml:space="preserve">barrier </w:t>
            </w:r>
            <w:r>
              <w:rPr>
                <w:spacing w:val="-4"/>
                <w:sz w:val="18"/>
              </w:rPr>
              <w:t>compartment</w:t>
            </w:r>
          </w:p>
        </w:tc>
        <w:tc>
          <w:tcPr>
            <w:tcW w:w="2972" w:type="dxa"/>
          </w:tcPr>
          <w:p w14:paraId="39227186" w14:textId="77777777" w:rsidR="00193ACD" w:rsidRDefault="00193ACD">
            <w:pPr>
              <w:pStyle w:val="TableParagraph"/>
              <w:spacing w:before="128"/>
              <w:rPr>
                <w:sz w:val="18"/>
              </w:rPr>
            </w:pPr>
          </w:p>
          <w:p w14:paraId="7969F898" w14:textId="77777777" w:rsidR="00193ACD" w:rsidRDefault="00967BBC">
            <w:pPr>
              <w:pStyle w:val="TableParagraph"/>
              <w:ind w:left="69"/>
              <w:rPr>
                <w:sz w:val="18"/>
              </w:rPr>
            </w:pPr>
            <w:r>
              <w:rPr>
                <w:sz w:val="18"/>
              </w:rPr>
              <w:t>Permits</w:t>
            </w:r>
            <w:r>
              <w:rPr>
                <w:spacing w:val="-15"/>
                <w:sz w:val="18"/>
              </w:rPr>
              <w:t xml:space="preserve"> </w:t>
            </w:r>
            <w:r>
              <w:rPr>
                <w:sz w:val="18"/>
              </w:rPr>
              <w:t>driver</w:t>
            </w:r>
            <w:r>
              <w:rPr>
                <w:spacing w:val="-12"/>
                <w:sz w:val="18"/>
              </w:rPr>
              <w:t xml:space="preserve"> </w:t>
            </w:r>
            <w:r>
              <w:rPr>
                <w:sz w:val="18"/>
              </w:rPr>
              <w:t>to</w:t>
            </w:r>
            <w:r>
              <w:rPr>
                <w:spacing w:val="-13"/>
                <w:sz w:val="18"/>
              </w:rPr>
              <w:t xml:space="preserve"> </w:t>
            </w:r>
            <w:r>
              <w:rPr>
                <w:sz w:val="18"/>
              </w:rPr>
              <w:t>override</w:t>
            </w:r>
            <w:r>
              <w:rPr>
                <w:spacing w:val="-12"/>
                <w:sz w:val="18"/>
              </w:rPr>
              <w:t xml:space="preserve"> </w:t>
            </w:r>
            <w:r>
              <w:rPr>
                <w:sz w:val="18"/>
              </w:rPr>
              <w:t>rear</w:t>
            </w:r>
            <w:r>
              <w:rPr>
                <w:spacing w:val="-14"/>
                <w:sz w:val="18"/>
              </w:rPr>
              <w:t xml:space="preserve"> </w:t>
            </w:r>
            <w:r>
              <w:rPr>
                <w:sz w:val="18"/>
              </w:rPr>
              <w:t>door passenger sensing system</w:t>
            </w:r>
          </w:p>
        </w:tc>
        <w:tc>
          <w:tcPr>
            <w:tcW w:w="1709" w:type="dxa"/>
          </w:tcPr>
          <w:p w14:paraId="7172D407" w14:textId="77777777" w:rsidR="00193ACD" w:rsidRDefault="00193ACD">
            <w:pPr>
              <w:pStyle w:val="TableParagraph"/>
              <w:rPr>
                <w:rFonts w:ascii="Times New Roman"/>
                <w:sz w:val="18"/>
              </w:rPr>
            </w:pPr>
          </w:p>
        </w:tc>
      </w:tr>
      <w:tr w:rsidR="00193ACD" w14:paraId="3DC195E8" w14:textId="77777777">
        <w:trPr>
          <w:trHeight w:val="679"/>
        </w:trPr>
        <w:tc>
          <w:tcPr>
            <w:tcW w:w="1260" w:type="dxa"/>
          </w:tcPr>
          <w:p w14:paraId="0BC0B53D" w14:textId="77777777" w:rsidR="00193ACD" w:rsidRDefault="00967BBC">
            <w:pPr>
              <w:pStyle w:val="TableParagraph"/>
              <w:spacing w:before="28"/>
              <w:ind w:left="69" w:right="81"/>
              <w:rPr>
                <w:sz w:val="18"/>
              </w:rPr>
            </w:pPr>
            <w:r>
              <w:rPr>
                <w:spacing w:val="-2"/>
                <w:sz w:val="18"/>
              </w:rPr>
              <w:t xml:space="preserve">Indicator/ </w:t>
            </w:r>
            <w:r>
              <w:rPr>
                <w:sz w:val="18"/>
              </w:rPr>
              <w:t>alarm</w:t>
            </w:r>
            <w:r>
              <w:rPr>
                <w:spacing w:val="-13"/>
                <w:sz w:val="18"/>
              </w:rPr>
              <w:t xml:space="preserve"> </w:t>
            </w:r>
            <w:r>
              <w:rPr>
                <w:sz w:val="18"/>
              </w:rPr>
              <w:t xml:space="preserve">test </w:t>
            </w:r>
            <w:r>
              <w:rPr>
                <w:spacing w:val="-2"/>
                <w:sz w:val="18"/>
              </w:rPr>
              <w:t>button</w:t>
            </w:r>
          </w:p>
        </w:tc>
        <w:tc>
          <w:tcPr>
            <w:tcW w:w="2072" w:type="dxa"/>
          </w:tcPr>
          <w:p w14:paraId="7AF5A3A6" w14:textId="77777777" w:rsidR="00193ACD" w:rsidRDefault="00967BBC">
            <w:pPr>
              <w:pStyle w:val="TableParagraph"/>
              <w:spacing w:before="131"/>
              <w:ind w:left="69"/>
              <w:rPr>
                <w:sz w:val="12"/>
              </w:rPr>
            </w:pPr>
            <w:r>
              <w:rPr>
                <w:spacing w:val="-2"/>
                <w:sz w:val="18"/>
              </w:rPr>
              <w:t>Momentary</w:t>
            </w:r>
            <w:r>
              <w:rPr>
                <w:spacing w:val="-14"/>
                <w:sz w:val="18"/>
              </w:rPr>
              <w:t xml:space="preserve"> </w:t>
            </w:r>
            <w:r>
              <w:rPr>
                <w:spacing w:val="-2"/>
                <w:sz w:val="18"/>
              </w:rPr>
              <w:t>switch</w:t>
            </w:r>
            <w:r>
              <w:rPr>
                <w:spacing w:val="-11"/>
                <w:sz w:val="18"/>
              </w:rPr>
              <w:t xml:space="preserve"> </w:t>
            </w:r>
            <w:r>
              <w:rPr>
                <w:spacing w:val="-2"/>
                <w:sz w:val="18"/>
              </w:rPr>
              <w:t>or programming</w:t>
            </w:r>
            <w:r>
              <w:rPr>
                <w:spacing w:val="-2"/>
                <w:position w:val="6"/>
                <w:sz w:val="12"/>
              </w:rPr>
              <w:t>1</w:t>
            </w:r>
          </w:p>
        </w:tc>
        <w:tc>
          <w:tcPr>
            <w:tcW w:w="1349" w:type="dxa"/>
          </w:tcPr>
          <w:p w14:paraId="3C9403E0" w14:textId="77777777" w:rsidR="00193ACD" w:rsidRDefault="00967BBC">
            <w:pPr>
              <w:pStyle w:val="TableParagraph"/>
              <w:spacing w:before="131"/>
              <w:ind w:left="66"/>
              <w:rPr>
                <w:sz w:val="18"/>
              </w:rPr>
            </w:pPr>
            <w:r>
              <w:rPr>
                <w:spacing w:val="-2"/>
                <w:sz w:val="18"/>
              </w:rPr>
              <w:t>Dash</w:t>
            </w:r>
            <w:r>
              <w:rPr>
                <w:spacing w:val="-14"/>
                <w:sz w:val="18"/>
              </w:rPr>
              <w:t xml:space="preserve"> </w:t>
            </w:r>
            <w:r>
              <w:rPr>
                <w:spacing w:val="-2"/>
                <w:sz w:val="18"/>
              </w:rPr>
              <w:t>center panel</w:t>
            </w:r>
          </w:p>
        </w:tc>
        <w:tc>
          <w:tcPr>
            <w:tcW w:w="2972" w:type="dxa"/>
          </w:tcPr>
          <w:p w14:paraId="156589DC" w14:textId="77777777" w:rsidR="00193ACD" w:rsidRDefault="00967BBC">
            <w:pPr>
              <w:pStyle w:val="TableParagraph"/>
              <w:spacing w:before="28"/>
              <w:ind w:left="69" w:right="178"/>
              <w:rPr>
                <w:sz w:val="18"/>
              </w:rPr>
            </w:pPr>
            <w:r>
              <w:rPr>
                <w:sz w:val="18"/>
              </w:rPr>
              <w:t>Permits</w:t>
            </w:r>
            <w:r>
              <w:rPr>
                <w:spacing w:val="-13"/>
                <w:sz w:val="18"/>
              </w:rPr>
              <w:t xml:space="preserve"> </w:t>
            </w:r>
            <w:r>
              <w:rPr>
                <w:sz w:val="18"/>
              </w:rPr>
              <w:t>driver</w:t>
            </w:r>
            <w:r>
              <w:rPr>
                <w:spacing w:val="-12"/>
                <w:sz w:val="18"/>
              </w:rPr>
              <w:t xml:space="preserve"> </w:t>
            </w:r>
            <w:r>
              <w:rPr>
                <w:sz w:val="18"/>
              </w:rPr>
              <w:t>to</w:t>
            </w:r>
            <w:r>
              <w:rPr>
                <w:spacing w:val="-13"/>
                <w:sz w:val="18"/>
              </w:rPr>
              <w:t xml:space="preserve"> </w:t>
            </w:r>
            <w:r>
              <w:rPr>
                <w:sz w:val="18"/>
              </w:rPr>
              <w:t>activate</w:t>
            </w:r>
            <w:r>
              <w:rPr>
                <w:spacing w:val="-12"/>
                <w:sz w:val="18"/>
              </w:rPr>
              <w:t xml:space="preserve"> </w:t>
            </w:r>
            <w:r>
              <w:rPr>
                <w:sz w:val="18"/>
              </w:rPr>
              <w:t>test</w:t>
            </w:r>
            <w:r>
              <w:rPr>
                <w:spacing w:val="-13"/>
                <w:sz w:val="18"/>
              </w:rPr>
              <w:t xml:space="preserve"> </w:t>
            </w:r>
            <w:r>
              <w:rPr>
                <w:sz w:val="18"/>
              </w:rPr>
              <w:t xml:space="preserve">of sentry, </w:t>
            </w:r>
            <w:proofErr w:type="gramStart"/>
            <w:r>
              <w:rPr>
                <w:sz w:val="18"/>
              </w:rPr>
              <w:t>indicators</w:t>
            </w:r>
            <w:proofErr w:type="gramEnd"/>
            <w:r>
              <w:rPr>
                <w:sz w:val="18"/>
              </w:rPr>
              <w:t xml:space="preserve"> and audible </w:t>
            </w:r>
            <w:r>
              <w:rPr>
                <w:spacing w:val="-2"/>
                <w:sz w:val="18"/>
              </w:rPr>
              <w:t>alarms</w:t>
            </w:r>
          </w:p>
        </w:tc>
        <w:tc>
          <w:tcPr>
            <w:tcW w:w="1709" w:type="dxa"/>
          </w:tcPr>
          <w:p w14:paraId="73667C75" w14:textId="77777777" w:rsidR="00193ACD" w:rsidRDefault="00967BBC">
            <w:pPr>
              <w:pStyle w:val="TableParagraph"/>
              <w:spacing w:before="131"/>
              <w:ind w:left="66"/>
              <w:rPr>
                <w:sz w:val="18"/>
              </w:rPr>
            </w:pPr>
            <w:r>
              <w:rPr>
                <w:spacing w:val="-2"/>
                <w:sz w:val="18"/>
              </w:rPr>
              <w:t>All</w:t>
            </w:r>
            <w:r>
              <w:rPr>
                <w:spacing w:val="-13"/>
                <w:sz w:val="18"/>
              </w:rPr>
              <w:t xml:space="preserve"> </w:t>
            </w:r>
            <w:r>
              <w:rPr>
                <w:spacing w:val="-2"/>
                <w:sz w:val="18"/>
              </w:rPr>
              <w:t>visuals</w:t>
            </w:r>
            <w:r>
              <w:rPr>
                <w:spacing w:val="-11"/>
                <w:sz w:val="18"/>
              </w:rPr>
              <w:t xml:space="preserve"> </w:t>
            </w:r>
            <w:r>
              <w:rPr>
                <w:spacing w:val="-2"/>
                <w:sz w:val="18"/>
              </w:rPr>
              <w:t>and audibles</w:t>
            </w:r>
          </w:p>
        </w:tc>
      </w:tr>
      <w:tr w:rsidR="00193ACD" w14:paraId="7448E34C" w14:textId="77777777">
        <w:trPr>
          <w:trHeight w:val="611"/>
        </w:trPr>
        <w:tc>
          <w:tcPr>
            <w:tcW w:w="1260" w:type="dxa"/>
            <w:tcBorders>
              <w:bottom w:val="single" w:sz="6" w:space="0" w:color="000000"/>
            </w:tcBorders>
          </w:tcPr>
          <w:p w14:paraId="46A0B36E" w14:textId="77777777" w:rsidR="00193ACD" w:rsidRDefault="00967BBC">
            <w:pPr>
              <w:pStyle w:val="TableParagraph"/>
              <w:spacing w:before="100"/>
              <w:ind w:left="69" w:right="81"/>
              <w:rPr>
                <w:sz w:val="18"/>
              </w:rPr>
            </w:pPr>
            <w:r>
              <w:rPr>
                <w:spacing w:val="-4"/>
                <w:sz w:val="18"/>
              </w:rPr>
              <w:t xml:space="preserve">Auxiliary </w:t>
            </w:r>
            <w:r>
              <w:rPr>
                <w:spacing w:val="-2"/>
                <w:sz w:val="18"/>
              </w:rPr>
              <w:t>power</w:t>
            </w:r>
          </w:p>
        </w:tc>
        <w:tc>
          <w:tcPr>
            <w:tcW w:w="2072" w:type="dxa"/>
            <w:tcBorders>
              <w:bottom w:val="single" w:sz="6" w:space="0" w:color="000000"/>
            </w:tcBorders>
          </w:tcPr>
          <w:p w14:paraId="1E106E1C" w14:textId="77777777" w:rsidR="00193ACD" w:rsidRDefault="00967BBC">
            <w:pPr>
              <w:pStyle w:val="TableParagraph"/>
              <w:spacing w:before="203"/>
              <w:ind w:left="69"/>
              <w:rPr>
                <w:sz w:val="18"/>
              </w:rPr>
            </w:pPr>
            <w:r>
              <w:rPr>
                <w:sz w:val="18"/>
              </w:rPr>
              <w:t>110</w:t>
            </w:r>
            <w:r>
              <w:rPr>
                <w:spacing w:val="-1"/>
                <w:sz w:val="18"/>
              </w:rPr>
              <w:t xml:space="preserve"> </w:t>
            </w:r>
            <w:r>
              <w:rPr>
                <w:sz w:val="18"/>
              </w:rPr>
              <w:t>V</w:t>
            </w:r>
            <w:r>
              <w:rPr>
                <w:spacing w:val="-3"/>
                <w:sz w:val="18"/>
              </w:rPr>
              <w:t xml:space="preserve"> </w:t>
            </w:r>
            <w:r>
              <w:rPr>
                <w:sz w:val="18"/>
              </w:rPr>
              <w:t xml:space="preserve">power </w:t>
            </w:r>
            <w:r>
              <w:rPr>
                <w:spacing w:val="-2"/>
                <w:sz w:val="18"/>
              </w:rPr>
              <w:t>receptacle</w:t>
            </w:r>
          </w:p>
        </w:tc>
        <w:tc>
          <w:tcPr>
            <w:tcW w:w="1349" w:type="dxa"/>
            <w:tcBorders>
              <w:bottom w:val="single" w:sz="6" w:space="0" w:color="000000"/>
            </w:tcBorders>
          </w:tcPr>
          <w:p w14:paraId="775CF844" w14:textId="77777777" w:rsidR="00193ACD" w:rsidRDefault="00967BBC">
            <w:pPr>
              <w:pStyle w:val="TableParagraph"/>
              <w:spacing w:before="100"/>
              <w:ind w:left="66"/>
              <w:rPr>
                <w:sz w:val="18"/>
              </w:rPr>
            </w:pPr>
            <w:r>
              <w:rPr>
                <w:spacing w:val="-4"/>
                <w:sz w:val="18"/>
              </w:rPr>
              <w:t xml:space="preserve">Approved </w:t>
            </w:r>
            <w:r>
              <w:rPr>
                <w:spacing w:val="-2"/>
                <w:sz w:val="18"/>
              </w:rPr>
              <w:t>location</w:t>
            </w:r>
          </w:p>
        </w:tc>
        <w:tc>
          <w:tcPr>
            <w:tcW w:w="2972" w:type="dxa"/>
            <w:tcBorders>
              <w:bottom w:val="single" w:sz="6" w:space="0" w:color="000000"/>
            </w:tcBorders>
          </w:tcPr>
          <w:p w14:paraId="44AD4F93" w14:textId="77777777" w:rsidR="00193ACD" w:rsidRDefault="00967BBC">
            <w:pPr>
              <w:pStyle w:val="TableParagraph"/>
              <w:spacing w:before="100"/>
              <w:ind w:left="69"/>
              <w:rPr>
                <w:sz w:val="18"/>
              </w:rPr>
            </w:pPr>
            <w:r>
              <w:rPr>
                <w:sz w:val="18"/>
              </w:rPr>
              <w:t>Property</w:t>
            </w:r>
            <w:r>
              <w:rPr>
                <w:spacing w:val="-13"/>
                <w:sz w:val="18"/>
              </w:rPr>
              <w:t xml:space="preserve"> </w:t>
            </w:r>
            <w:r>
              <w:rPr>
                <w:sz w:val="18"/>
              </w:rPr>
              <w:t>to</w:t>
            </w:r>
            <w:r>
              <w:rPr>
                <w:spacing w:val="-12"/>
                <w:sz w:val="18"/>
              </w:rPr>
              <w:t xml:space="preserve"> </w:t>
            </w:r>
            <w:r>
              <w:rPr>
                <w:sz w:val="18"/>
              </w:rPr>
              <w:t>specify</w:t>
            </w:r>
            <w:r>
              <w:rPr>
                <w:spacing w:val="-13"/>
                <w:sz w:val="18"/>
              </w:rPr>
              <w:t xml:space="preserve"> </w:t>
            </w:r>
            <w:r>
              <w:rPr>
                <w:sz w:val="18"/>
              </w:rPr>
              <w:t>what</w:t>
            </w:r>
            <w:r>
              <w:rPr>
                <w:spacing w:val="-12"/>
                <w:sz w:val="18"/>
              </w:rPr>
              <w:t xml:space="preserve"> </w:t>
            </w:r>
            <w:r>
              <w:rPr>
                <w:sz w:val="18"/>
              </w:rPr>
              <w:t>function</w:t>
            </w:r>
            <w:r>
              <w:rPr>
                <w:spacing w:val="-13"/>
                <w:sz w:val="18"/>
              </w:rPr>
              <w:t xml:space="preserve"> </w:t>
            </w:r>
            <w:r>
              <w:rPr>
                <w:sz w:val="18"/>
              </w:rPr>
              <w:t xml:space="preserve">to </w:t>
            </w:r>
            <w:r>
              <w:rPr>
                <w:spacing w:val="-2"/>
                <w:sz w:val="18"/>
              </w:rPr>
              <w:t>supply</w:t>
            </w:r>
          </w:p>
        </w:tc>
        <w:tc>
          <w:tcPr>
            <w:tcW w:w="1709" w:type="dxa"/>
            <w:tcBorders>
              <w:bottom w:val="single" w:sz="6" w:space="0" w:color="000000"/>
            </w:tcBorders>
          </w:tcPr>
          <w:p w14:paraId="47D29271" w14:textId="77777777" w:rsidR="00193ACD" w:rsidRDefault="00193ACD">
            <w:pPr>
              <w:pStyle w:val="TableParagraph"/>
              <w:rPr>
                <w:rFonts w:ascii="Times New Roman"/>
                <w:sz w:val="18"/>
              </w:rPr>
            </w:pPr>
          </w:p>
        </w:tc>
      </w:tr>
      <w:tr w:rsidR="00193ACD" w14:paraId="29C8470B" w14:textId="77777777">
        <w:trPr>
          <w:trHeight w:val="885"/>
        </w:trPr>
        <w:tc>
          <w:tcPr>
            <w:tcW w:w="1260" w:type="dxa"/>
            <w:tcBorders>
              <w:top w:val="single" w:sz="6" w:space="0" w:color="000000"/>
              <w:left w:val="single" w:sz="6" w:space="0" w:color="000000"/>
              <w:bottom w:val="single" w:sz="6" w:space="0" w:color="000000"/>
              <w:right w:val="single" w:sz="6" w:space="0" w:color="000000"/>
            </w:tcBorders>
          </w:tcPr>
          <w:p w14:paraId="2B44CA2E" w14:textId="77777777" w:rsidR="00193ACD" w:rsidRDefault="00193ACD">
            <w:pPr>
              <w:pStyle w:val="TableParagraph"/>
              <w:spacing w:before="130"/>
              <w:rPr>
                <w:sz w:val="18"/>
              </w:rPr>
            </w:pPr>
          </w:p>
          <w:p w14:paraId="090D0C06" w14:textId="77777777" w:rsidR="00193ACD" w:rsidRDefault="00967BBC">
            <w:pPr>
              <w:pStyle w:val="TableParagraph"/>
              <w:ind w:left="93"/>
              <w:rPr>
                <w:sz w:val="18"/>
              </w:rPr>
            </w:pPr>
            <w:r>
              <w:rPr>
                <w:spacing w:val="-2"/>
                <w:sz w:val="18"/>
              </w:rPr>
              <w:t>Speedometer</w:t>
            </w:r>
          </w:p>
        </w:tc>
        <w:tc>
          <w:tcPr>
            <w:tcW w:w="2072" w:type="dxa"/>
            <w:tcBorders>
              <w:top w:val="single" w:sz="6" w:space="0" w:color="000000"/>
              <w:left w:val="single" w:sz="6" w:space="0" w:color="000000"/>
              <w:bottom w:val="single" w:sz="6" w:space="0" w:color="000000"/>
              <w:right w:val="single" w:sz="6" w:space="0" w:color="000000"/>
            </w:tcBorders>
          </w:tcPr>
          <w:p w14:paraId="5492F654" w14:textId="77777777" w:rsidR="00193ACD" w:rsidRDefault="00967BBC">
            <w:pPr>
              <w:pStyle w:val="TableParagraph"/>
              <w:spacing w:before="27"/>
              <w:ind w:left="64" w:right="98"/>
              <w:rPr>
                <w:sz w:val="18"/>
              </w:rPr>
            </w:pPr>
            <w:r>
              <w:rPr>
                <w:spacing w:val="-2"/>
                <w:sz w:val="18"/>
              </w:rPr>
              <w:t xml:space="preserve">Speedometer, </w:t>
            </w:r>
            <w:r>
              <w:rPr>
                <w:sz w:val="18"/>
              </w:rPr>
              <w:t xml:space="preserve">odometer, and </w:t>
            </w:r>
            <w:r>
              <w:rPr>
                <w:spacing w:val="-2"/>
                <w:sz w:val="18"/>
              </w:rPr>
              <w:t>diagnostic</w:t>
            </w:r>
            <w:r>
              <w:rPr>
                <w:spacing w:val="-10"/>
                <w:sz w:val="18"/>
              </w:rPr>
              <w:t xml:space="preserve"> </w:t>
            </w:r>
            <w:r>
              <w:rPr>
                <w:spacing w:val="-2"/>
                <w:sz w:val="18"/>
              </w:rPr>
              <w:t>capability,</w:t>
            </w:r>
            <w:r>
              <w:rPr>
                <w:spacing w:val="-7"/>
                <w:sz w:val="18"/>
              </w:rPr>
              <w:t xml:space="preserve"> </w:t>
            </w:r>
            <w:r>
              <w:rPr>
                <w:spacing w:val="-2"/>
                <w:sz w:val="18"/>
              </w:rPr>
              <w:t xml:space="preserve">5- </w:t>
            </w:r>
            <w:r>
              <w:rPr>
                <w:sz w:val="18"/>
              </w:rPr>
              <w:t>mile increments</w:t>
            </w:r>
          </w:p>
        </w:tc>
        <w:tc>
          <w:tcPr>
            <w:tcW w:w="1349" w:type="dxa"/>
            <w:tcBorders>
              <w:top w:val="single" w:sz="6" w:space="0" w:color="000000"/>
              <w:left w:val="single" w:sz="6" w:space="0" w:color="000000"/>
              <w:bottom w:val="single" w:sz="6" w:space="0" w:color="000000"/>
              <w:right w:val="single" w:sz="6" w:space="0" w:color="000000"/>
            </w:tcBorders>
          </w:tcPr>
          <w:p w14:paraId="2500DE8B" w14:textId="77777777" w:rsidR="00193ACD" w:rsidRDefault="00193ACD">
            <w:pPr>
              <w:pStyle w:val="TableParagraph"/>
              <w:spacing w:before="27"/>
              <w:rPr>
                <w:sz w:val="18"/>
              </w:rPr>
            </w:pPr>
          </w:p>
          <w:p w14:paraId="2D662ECC" w14:textId="77777777" w:rsidR="00193ACD" w:rsidRDefault="00967BBC">
            <w:pPr>
              <w:pStyle w:val="TableParagraph"/>
              <w:ind w:left="64" w:right="97"/>
              <w:rPr>
                <w:sz w:val="18"/>
              </w:rPr>
            </w:pPr>
            <w:r>
              <w:rPr>
                <w:spacing w:val="-2"/>
                <w:sz w:val="18"/>
              </w:rPr>
              <w:t>Dash</w:t>
            </w:r>
            <w:r>
              <w:rPr>
                <w:spacing w:val="-14"/>
                <w:sz w:val="18"/>
              </w:rPr>
              <w:t xml:space="preserve"> </w:t>
            </w:r>
            <w:r>
              <w:rPr>
                <w:spacing w:val="-2"/>
                <w:sz w:val="18"/>
              </w:rPr>
              <w:t>center panel</w:t>
            </w:r>
          </w:p>
        </w:tc>
        <w:tc>
          <w:tcPr>
            <w:tcW w:w="2972" w:type="dxa"/>
            <w:tcBorders>
              <w:top w:val="single" w:sz="6" w:space="0" w:color="000000"/>
              <w:left w:val="single" w:sz="6" w:space="0" w:color="000000"/>
              <w:bottom w:val="single" w:sz="6" w:space="0" w:color="000000"/>
              <w:right w:val="single" w:sz="6" w:space="0" w:color="000000"/>
            </w:tcBorders>
          </w:tcPr>
          <w:p w14:paraId="441E19B5" w14:textId="77777777" w:rsidR="00193ACD" w:rsidRDefault="00967BBC">
            <w:pPr>
              <w:pStyle w:val="TableParagraph"/>
              <w:spacing w:before="27"/>
              <w:ind w:left="64" w:right="423"/>
              <w:rPr>
                <w:sz w:val="18"/>
              </w:rPr>
            </w:pPr>
            <w:r>
              <w:rPr>
                <w:sz w:val="18"/>
              </w:rPr>
              <w:t xml:space="preserve">Visual indication of speed and </w:t>
            </w:r>
            <w:r>
              <w:rPr>
                <w:spacing w:val="-2"/>
                <w:sz w:val="18"/>
              </w:rPr>
              <w:t>distance</w:t>
            </w:r>
            <w:r>
              <w:rPr>
                <w:spacing w:val="-4"/>
                <w:sz w:val="18"/>
              </w:rPr>
              <w:t xml:space="preserve"> </w:t>
            </w:r>
            <w:r>
              <w:rPr>
                <w:spacing w:val="-2"/>
                <w:sz w:val="18"/>
              </w:rPr>
              <w:t>traveled,</w:t>
            </w:r>
            <w:r>
              <w:rPr>
                <w:spacing w:val="-4"/>
                <w:sz w:val="18"/>
              </w:rPr>
              <w:t xml:space="preserve"> </w:t>
            </w:r>
            <w:r>
              <w:rPr>
                <w:spacing w:val="-2"/>
                <w:sz w:val="18"/>
              </w:rPr>
              <w:t xml:space="preserve">accumulated </w:t>
            </w:r>
            <w:r>
              <w:rPr>
                <w:sz w:val="18"/>
              </w:rPr>
              <w:t>vehicle</w:t>
            </w:r>
            <w:r>
              <w:rPr>
                <w:spacing w:val="-10"/>
                <w:sz w:val="18"/>
              </w:rPr>
              <w:t xml:space="preserve"> </w:t>
            </w:r>
            <w:r>
              <w:rPr>
                <w:sz w:val="18"/>
              </w:rPr>
              <w:t>mileage,</w:t>
            </w:r>
            <w:r>
              <w:rPr>
                <w:spacing w:val="-12"/>
                <w:sz w:val="18"/>
              </w:rPr>
              <w:t xml:space="preserve"> </w:t>
            </w:r>
            <w:r>
              <w:rPr>
                <w:sz w:val="18"/>
              </w:rPr>
              <w:t>fault</w:t>
            </w:r>
            <w:r>
              <w:rPr>
                <w:spacing w:val="-12"/>
                <w:sz w:val="18"/>
              </w:rPr>
              <w:t xml:space="preserve"> </w:t>
            </w:r>
            <w:r>
              <w:rPr>
                <w:sz w:val="18"/>
              </w:rPr>
              <w:t xml:space="preserve">condition </w:t>
            </w:r>
            <w:r>
              <w:rPr>
                <w:spacing w:val="-2"/>
                <w:sz w:val="18"/>
              </w:rPr>
              <w:t>display</w:t>
            </w:r>
          </w:p>
        </w:tc>
        <w:tc>
          <w:tcPr>
            <w:tcW w:w="1709" w:type="dxa"/>
            <w:tcBorders>
              <w:top w:val="single" w:sz="6" w:space="0" w:color="000000"/>
              <w:left w:val="single" w:sz="6" w:space="0" w:color="000000"/>
              <w:bottom w:val="single" w:sz="6" w:space="0" w:color="000000"/>
              <w:right w:val="single" w:sz="6" w:space="0" w:color="000000"/>
            </w:tcBorders>
          </w:tcPr>
          <w:p w14:paraId="51CD072D" w14:textId="77777777" w:rsidR="00193ACD" w:rsidRDefault="00193ACD">
            <w:pPr>
              <w:pStyle w:val="TableParagraph"/>
              <w:spacing w:before="130"/>
              <w:rPr>
                <w:sz w:val="18"/>
              </w:rPr>
            </w:pPr>
          </w:p>
          <w:p w14:paraId="41991BB2" w14:textId="77777777" w:rsidR="00193ACD" w:rsidRDefault="00967BBC">
            <w:pPr>
              <w:pStyle w:val="TableParagraph"/>
              <w:ind w:left="64"/>
              <w:rPr>
                <w:sz w:val="18"/>
              </w:rPr>
            </w:pPr>
            <w:r>
              <w:rPr>
                <w:spacing w:val="-2"/>
                <w:sz w:val="18"/>
              </w:rPr>
              <w:t>Visual</w:t>
            </w:r>
          </w:p>
        </w:tc>
      </w:tr>
      <w:tr w:rsidR="00193ACD" w14:paraId="733C5408" w14:textId="77777777">
        <w:trPr>
          <w:trHeight w:val="472"/>
        </w:trPr>
        <w:tc>
          <w:tcPr>
            <w:tcW w:w="1260" w:type="dxa"/>
            <w:tcBorders>
              <w:top w:val="single" w:sz="6" w:space="0" w:color="000000"/>
              <w:left w:val="single" w:sz="6" w:space="0" w:color="000000"/>
              <w:bottom w:val="single" w:sz="6" w:space="0" w:color="000000"/>
              <w:right w:val="single" w:sz="6" w:space="0" w:color="000000"/>
            </w:tcBorders>
          </w:tcPr>
          <w:p w14:paraId="035A4080" w14:textId="77777777" w:rsidR="00193ACD" w:rsidRDefault="00967BBC">
            <w:pPr>
              <w:pStyle w:val="TableParagraph"/>
              <w:spacing w:before="25"/>
              <w:ind w:left="64"/>
              <w:rPr>
                <w:sz w:val="18"/>
              </w:rPr>
            </w:pPr>
            <w:r>
              <w:rPr>
                <w:spacing w:val="-2"/>
                <w:sz w:val="18"/>
              </w:rPr>
              <w:t>Air</w:t>
            </w:r>
            <w:r>
              <w:rPr>
                <w:spacing w:val="-14"/>
                <w:sz w:val="18"/>
              </w:rPr>
              <w:t xml:space="preserve"> </w:t>
            </w:r>
            <w:r>
              <w:rPr>
                <w:spacing w:val="-2"/>
                <w:sz w:val="18"/>
              </w:rPr>
              <w:t>pressure gauge</w:t>
            </w:r>
          </w:p>
        </w:tc>
        <w:tc>
          <w:tcPr>
            <w:tcW w:w="2072" w:type="dxa"/>
            <w:tcBorders>
              <w:top w:val="single" w:sz="6" w:space="0" w:color="000000"/>
              <w:left w:val="single" w:sz="6" w:space="0" w:color="000000"/>
              <w:bottom w:val="single" w:sz="6" w:space="0" w:color="000000"/>
              <w:right w:val="single" w:sz="6" w:space="0" w:color="000000"/>
            </w:tcBorders>
          </w:tcPr>
          <w:p w14:paraId="38691743" w14:textId="77777777" w:rsidR="00193ACD" w:rsidRDefault="00967BBC">
            <w:pPr>
              <w:pStyle w:val="TableParagraph"/>
              <w:spacing w:before="25"/>
              <w:ind w:left="64" w:right="98"/>
              <w:rPr>
                <w:sz w:val="18"/>
              </w:rPr>
            </w:pPr>
            <w:r>
              <w:rPr>
                <w:spacing w:val="-2"/>
                <w:sz w:val="18"/>
              </w:rPr>
              <w:t>Primary</w:t>
            </w:r>
            <w:r>
              <w:rPr>
                <w:spacing w:val="-14"/>
                <w:sz w:val="18"/>
              </w:rPr>
              <w:t xml:space="preserve"> </w:t>
            </w:r>
            <w:r>
              <w:rPr>
                <w:spacing w:val="-2"/>
                <w:sz w:val="18"/>
              </w:rPr>
              <w:t>and</w:t>
            </w:r>
            <w:r>
              <w:rPr>
                <w:spacing w:val="-11"/>
                <w:sz w:val="18"/>
              </w:rPr>
              <w:t xml:space="preserve"> </w:t>
            </w:r>
            <w:r>
              <w:rPr>
                <w:spacing w:val="-2"/>
                <w:sz w:val="18"/>
              </w:rPr>
              <w:t xml:space="preserve">secondary, </w:t>
            </w:r>
            <w:r>
              <w:rPr>
                <w:sz w:val="18"/>
              </w:rPr>
              <w:t>5 psi increments</w:t>
            </w:r>
          </w:p>
        </w:tc>
        <w:tc>
          <w:tcPr>
            <w:tcW w:w="1349" w:type="dxa"/>
            <w:tcBorders>
              <w:top w:val="single" w:sz="6" w:space="0" w:color="000000"/>
              <w:left w:val="single" w:sz="6" w:space="0" w:color="000000"/>
              <w:bottom w:val="single" w:sz="6" w:space="0" w:color="000000"/>
              <w:right w:val="single" w:sz="6" w:space="0" w:color="000000"/>
            </w:tcBorders>
          </w:tcPr>
          <w:p w14:paraId="32AE37FD" w14:textId="77777777" w:rsidR="00193ACD" w:rsidRDefault="00967BBC">
            <w:pPr>
              <w:pStyle w:val="TableParagraph"/>
              <w:spacing w:before="25"/>
              <w:ind w:left="64" w:right="97"/>
              <w:rPr>
                <w:sz w:val="18"/>
              </w:rPr>
            </w:pPr>
            <w:r>
              <w:rPr>
                <w:spacing w:val="-2"/>
                <w:sz w:val="18"/>
              </w:rPr>
              <w:t>Dash</w:t>
            </w:r>
            <w:r>
              <w:rPr>
                <w:spacing w:val="-14"/>
                <w:sz w:val="18"/>
              </w:rPr>
              <w:t xml:space="preserve"> </w:t>
            </w:r>
            <w:r>
              <w:rPr>
                <w:spacing w:val="-2"/>
                <w:sz w:val="18"/>
              </w:rPr>
              <w:t>center panel</w:t>
            </w:r>
          </w:p>
        </w:tc>
        <w:tc>
          <w:tcPr>
            <w:tcW w:w="2972" w:type="dxa"/>
            <w:tcBorders>
              <w:top w:val="single" w:sz="6" w:space="0" w:color="000000"/>
              <w:left w:val="single" w:sz="6" w:space="0" w:color="000000"/>
              <w:bottom w:val="single" w:sz="6" w:space="0" w:color="000000"/>
              <w:right w:val="single" w:sz="6" w:space="0" w:color="000000"/>
            </w:tcBorders>
          </w:tcPr>
          <w:p w14:paraId="60A6A5CC" w14:textId="77777777" w:rsidR="00193ACD" w:rsidRDefault="00967BBC">
            <w:pPr>
              <w:pStyle w:val="TableParagraph"/>
              <w:spacing w:before="25"/>
              <w:ind w:left="64" w:right="423"/>
              <w:rPr>
                <w:sz w:val="18"/>
              </w:rPr>
            </w:pPr>
            <w:r>
              <w:rPr>
                <w:sz w:val="18"/>
              </w:rPr>
              <w:t>Visual</w:t>
            </w:r>
            <w:r>
              <w:rPr>
                <w:spacing w:val="-15"/>
                <w:sz w:val="18"/>
              </w:rPr>
              <w:t xml:space="preserve"> </w:t>
            </w:r>
            <w:r>
              <w:rPr>
                <w:sz w:val="18"/>
              </w:rPr>
              <w:t>indication</w:t>
            </w:r>
            <w:r>
              <w:rPr>
                <w:spacing w:val="-12"/>
                <w:sz w:val="18"/>
              </w:rPr>
              <w:t xml:space="preserve"> </w:t>
            </w:r>
            <w:r>
              <w:rPr>
                <w:sz w:val="18"/>
              </w:rPr>
              <w:t>of</w:t>
            </w:r>
            <w:r>
              <w:rPr>
                <w:spacing w:val="-13"/>
                <w:sz w:val="18"/>
              </w:rPr>
              <w:t xml:space="preserve"> </w:t>
            </w:r>
            <w:r>
              <w:rPr>
                <w:sz w:val="18"/>
              </w:rPr>
              <w:t>primary</w:t>
            </w:r>
            <w:r>
              <w:rPr>
                <w:spacing w:val="-12"/>
                <w:sz w:val="18"/>
              </w:rPr>
              <w:t xml:space="preserve"> </w:t>
            </w:r>
            <w:r>
              <w:rPr>
                <w:sz w:val="18"/>
              </w:rPr>
              <w:t>and secondary air systems</w:t>
            </w:r>
          </w:p>
        </w:tc>
        <w:tc>
          <w:tcPr>
            <w:tcW w:w="1709" w:type="dxa"/>
            <w:tcBorders>
              <w:top w:val="single" w:sz="6" w:space="0" w:color="000000"/>
              <w:left w:val="single" w:sz="6" w:space="0" w:color="000000"/>
              <w:bottom w:val="single" w:sz="6" w:space="0" w:color="000000"/>
              <w:right w:val="single" w:sz="6" w:space="0" w:color="000000"/>
            </w:tcBorders>
          </w:tcPr>
          <w:p w14:paraId="7433687C" w14:textId="77777777" w:rsidR="00193ACD" w:rsidRDefault="00967BBC">
            <w:pPr>
              <w:pStyle w:val="TableParagraph"/>
              <w:spacing w:before="25"/>
              <w:ind w:left="64" w:right="160"/>
              <w:rPr>
                <w:sz w:val="18"/>
              </w:rPr>
            </w:pPr>
            <w:r>
              <w:rPr>
                <w:spacing w:val="-2"/>
                <w:sz w:val="18"/>
              </w:rPr>
              <w:t>Red</w:t>
            </w:r>
            <w:r>
              <w:rPr>
                <w:spacing w:val="-13"/>
                <w:sz w:val="18"/>
              </w:rPr>
              <w:t xml:space="preserve"> </w:t>
            </w:r>
            <w:r>
              <w:rPr>
                <w:spacing w:val="-2"/>
                <w:sz w:val="18"/>
              </w:rPr>
              <w:t>light</w:t>
            </w:r>
            <w:r>
              <w:rPr>
                <w:spacing w:val="-14"/>
                <w:sz w:val="18"/>
              </w:rPr>
              <w:t xml:space="preserve"> </w:t>
            </w:r>
            <w:r>
              <w:rPr>
                <w:spacing w:val="-2"/>
                <w:sz w:val="18"/>
              </w:rPr>
              <w:t>and buzzer</w:t>
            </w:r>
          </w:p>
        </w:tc>
      </w:tr>
    </w:tbl>
    <w:p w14:paraId="6C70A1D4" w14:textId="77777777" w:rsidR="00193ACD" w:rsidRDefault="00193ACD">
      <w:pPr>
        <w:rPr>
          <w:sz w:val="18"/>
        </w:rPr>
        <w:sectPr w:rsidR="00193ACD" w:rsidSect="00920359">
          <w:pgSz w:w="12240" w:h="15840"/>
          <w:pgMar w:top="1560" w:right="0" w:bottom="1280" w:left="1140" w:header="1082" w:footer="1099" w:gutter="0"/>
          <w:cols w:space="720"/>
        </w:sectPr>
      </w:pPr>
    </w:p>
    <w:p w14:paraId="37FD23A6" w14:textId="77777777" w:rsidR="00193ACD" w:rsidRDefault="00193ACD">
      <w:pPr>
        <w:pStyle w:val="BodyText"/>
        <w:ind w:left="0"/>
        <w:rPr>
          <w:rFonts w:ascii="Arial"/>
        </w:rPr>
      </w:pPr>
    </w:p>
    <w:p w14:paraId="054D64DC" w14:textId="77777777" w:rsidR="00193ACD" w:rsidRDefault="00193ACD">
      <w:pPr>
        <w:pStyle w:val="BodyText"/>
        <w:spacing w:before="10"/>
        <w:ind w:left="0"/>
        <w:rPr>
          <w:rFonts w:ascii="Arial"/>
        </w:rPr>
      </w:pPr>
    </w:p>
    <w:p w14:paraId="0522FF54" w14:textId="77777777" w:rsidR="00193ACD" w:rsidRDefault="00967BBC">
      <w:pPr>
        <w:pStyle w:val="Heading5"/>
        <w:rPr>
          <w:rFonts w:ascii="Arial"/>
        </w:rPr>
      </w:pPr>
      <w:r>
        <w:rPr>
          <w:rFonts w:ascii="Arial"/>
          <w:color w:val="002776"/>
        </w:rPr>
        <w:t>TABLE</w:t>
      </w:r>
      <w:r>
        <w:rPr>
          <w:rFonts w:ascii="Arial"/>
          <w:color w:val="002776"/>
          <w:spacing w:val="-10"/>
        </w:rPr>
        <w:t xml:space="preserve"> 6</w:t>
      </w:r>
    </w:p>
    <w:p w14:paraId="2AA9DDDC" w14:textId="77777777" w:rsidR="00193ACD" w:rsidRDefault="00967BBC">
      <w:pPr>
        <w:spacing w:before="1"/>
        <w:ind w:left="2142" w:right="2914"/>
        <w:jc w:val="center"/>
        <w:rPr>
          <w:rFonts w:ascii="Arial"/>
          <w:sz w:val="19"/>
        </w:rPr>
      </w:pPr>
      <w:r>
        <w:rPr>
          <w:rFonts w:ascii="Arial"/>
          <w:sz w:val="19"/>
        </w:rPr>
        <w:t>Transit</w:t>
      </w:r>
      <w:r>
        <w:rPr>
          <w:rFonts w:ascii="Arial"/>
          <w:spacing w:val="-14"/>
          <w:sz w:val="19"/>
        </w:rPr>
        <w:t xml:space="preserve"> </w:t>
      </w:r>
      <w:r>
        <w:rPr>
          <w:rFonts w:ascii="Arial"/>
          <w:sz w:val="19"/>
        </w:rPr>
        <w:t>Bus</w:t>
      </w:r>
      <w:r>
        <w:rPr>
          <w:rFonts w:ascii="Arial"/>
          <w:spacing w:val="-11"/>
          <w:sz w:val="19"/>
        </w:rPr>
        <w:t xml:space="preserve"> </w:t>
      </w:r>
      <w:r>
        <w:rPr>
          <w:rFonts w:ascii="Arial"/>
          <w:sz w:val="19"/>
        </w:rPr>
        <w:t>Instruments</w:t>
      </w:r>
      <w:r>
        <w:rPr>
          <w:rFonts w:ascii="Arial"/>
          <w:spacing w:val="-9"/>
          <w:sz w:val="19"/>
        </w:rPr>
        <w:t xml:space="preserve"> </w:t>
      </w:r>
      <w:r>
        <w:rPr>
          <w:rFonts w:ascii="Arial"/>
          <w:sz w:val="19"/>
        </w:rPr>
        <w:t>and</w:t>
      </w:r>
      <w:r>
        <w:rPr>
          <w:rFonts w:ascii="Arial"/>
          <w:spacing w:val="-14"/>
          <w:sz w:val="19"/>
        </w:rPr>
        <w:t xml:space="preserve"> </w:t>
      </w:r>
      <w:r>
        <w:rPr>
          <w:rFonts w:ascii="Arial"/>
          <w:spacing w:val="-2"/>
          <w:sz w:val="19"/>
        </w:rPr>
        <w:t>Alarms</w:t>
      </w:r>
    </w:p>
    <w:p w14:paraId="51B0F811" w14:textId="77777777" w:rsidR="00193ACD" w:rsidRDefault="00193ACD">
      <w:pPr>
        <w:pStyle w:val="BodyText"/>
        <w:spacing w:before="4"/>
        <w:ind w:left="0"/>
        <w:rPr>
          <w:rFonts w:ascii="Arial"/>
          <w:sz w:val="12"/>
        </w:rPr>
      </w:pPr>
    </w:p>
    <w:tbl>
      <w:tblPr>
        <w:tblW w:w="0" w:type="auto"/>
        <w:tblInd w:w="4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0"/>
        <w:gridCol w:w="2072"/>
        <w:gridCol w:w="1349"/>
        <w:gridCol w:w="2972"/>
        <w:gridCol w:w="1709"/>
      </w:tblGrid>
      <w:tr w:rsidR="00193ACD" w14:paraId="3CA48DC7" w14:textId="77777777">
        <w:trPr>
          <w:trHeight w:val="345"/>
        </w:trPr>
        <w:tc>
          <w:tcPr>
            <w:tcW w:w="1260" w:type="dxa"/>
            <w:tcBorders>
              <w:bottom w:val="single" w:sz="6" w:space="0" w:color="000000"/>
            </w:tcBorders>
          </w:tcPr>
          <w:p w14:paraId="0D299865" w14:textId="77777777" w:rsidR="00193ACD" w:rsidRDefault="00967BBC">
            <w:pPr>
              <w:pStyle w:val="TableParagraph"/>
              <w:spacing w:before="68"/>
              <w:ind w:left="350"/>
              <w:rPr>
                <w:b/>
                <w:sz w:val="18"/>
              </w:rPr>
            </w:pPr>
            <w:r>
              <w:rPr>
                <w:b/>
                <w:spacing w:val="-2"/>
                <w:sz w:val="18"/>
              </w:rPr>
              <w:t>Device</w:t>
            </w:r>
          </w:p>
        </w:tc>
        <w:tc>
          <w:tcPr>
            <w:tcW w:w="2072" w:type="dxa"/>
            <w:tcBorders>
              <w:bottom w:val="single" w:sz="6" w:space="0" w:color="000000"/>
            </w:tcBorders>
          </w:tcPr>
          <w:p w14:paraId="0FC8039B" w14:textId="77777777" w:rsidR="00193ACD" w:rsidRDefault="00967BBC">
            <w:pPr>
              <w:pStyle w:val="TableParagraph"/>
              <w:spacing w:before="68"/>
              <w:ind w:left="561"/>
              <w:rPr>
                <w:b/>
                <w:sz w:val="18"/>
              </w:rPr>
            </w:pPr>
            <w:r>
              <w:rPr>
                <w:b/>
                <w:spacing w:val="-2"/>
                <w:sz w:val="18"/>
              </w:rPr>
              <w:t>Description</w:t>
            </w:r>
          </w:p>
        </w:tc>
        <w:tc>
          <w:tcPr>
            <w:tcW w:w="1349" w:type="dxa"/>
            <w:tcBorders>
              <w:bottom w:val="single" w:sz="6" w:space="0" w:color="000000"/>
            </w:tcBorders>
          </w:tcPr>
          <w:p w14:paraId="073F0B88" w14:textId="77777777" w:rsidR="00193ACD" w:rsidRDefault="00967BBC">
            <w:pPr>
              <w:pStyle w:val="TableParagraph"/>
              <w:spacing w:before="68"/>
              <w:ind w:right="277"/>
              <w:jc w:val="right"/>
              <w:rPr>
                <w:b/>
                <w:sz w:val="18"/>
              </w:rPr>
            </w:pPr>
            <w:r>
              <w:rPr>
                <w:b/>
                <w:spacing w:val="-2"/>
                <w:sz w:val="18"/>
              </w:rPr>
              <w:t>Location</w:t>
            </w:r>
          </w:p>
        </w:tc>
        <w:tc>
          <w:tcPr>
            <w:tcW w:w="2972" w:type="dxa"/>
            <w:tcBorders>
              <w:bottom w:val="single" w:sz="6" w:space="0" w:color="000000"/>
            </w:tcBorders>
          </w:tcPr>
          <w:p w14:paraId="18AA190E" w14:textId="77777777" w:rsidR="00193ACD" w:rsidRDefault="00967BBC">
            <w:pPr>
              <w:pStyle w:val="TableParagraph"/>
              <w:spacing w:before="68"/>
              <w:ind w:left="29"/>
              <w:jc w:val="center"/>
              <w:rPr>
                <w:b/>
                <w:sz w:val="18"/>
              </w:rPr>
            </w:pPr>
            <w:r>
              <w:rPr>
                <w:b/>
                <w:spacing w:val="-2"/>
                <w:sz w:val="18"/>
              </w:rPr>
              <w:t>Function</w:t>
            </w:r>
          </w:p>
        </w:tc>
        <w:tc>
          <w:tcPr>
            <w:tcW w:w="1709" w:type="dxa"/>
            <w:tcBorders>
              <w:bottom w:val="single" w:sz="6" w:space="0" w:color="000000"/>
            </w:tcBorders>
          </w:tcPr>
          <w:p w14:paraId="508FEDD9" w14:textId="77777777" w:rsidR="00193ACD" w:rsidRDefault="00967BBC">
            <w:pPr>
              <w:pStyle w:val="TableParagraph"/>
              <w:spacing w:before="68"/>
              <w:ind w:left="218"/>
              <w:rPr>
                <w:b/>
                <w:sz w:val="18"/>
              </w:rPr>
            </w:pPr>
            <w:r>
              <w:rPr>
                <w:b/>
                <w:sz w:val="18"/>
              </w:rPr>
              <w:t>Visual/</w:t>
            </w:r>
            <w:r>
              <w:rPr>
                <w:b/>
                <w:spacing w:val="-4"/>
                <w:sz w:val="18"/>
              </w:rPr>
              <w:t xml:space="preserve"> </w:t>
            </w:r>
            <w:r>
              <w:rPr>
                <w:b/>
                <w:spacing w:val="-2"/>
                <w:sz w:val="18"/>
              </w:rPr>
              <w:t>Audible</w:t>
            </w:r>
          </w:p>
        </w:tc>
      </w:tr>
      <w:tr w:rsidR="00193ACD" w14:paraId="16BCF264" w14:textId="77777777">
        <w:trPr>
          <w:trHeight w:val="681"/>
        </w:trPr>
        <w:tc>
          <w:tcPr>
            <w:tcW w:w="1260" w:type="dxa"/>
            <w:tcBorders>
              <w:top w:val="single" w:sz="6" w:space="0" w:color="000000"/>
              <w:left w:val="single" w:sz="6" w:space="0" w:color="000000"/>
              <w:bottom w:val="single" w:sz="6" w:space="0" w:color="000000"/>
              <w:right w:val="single" w:sz="6" w:space="0" w:color="000000"/>
            </w:tcBorders>
          </w:tcPr>
          <w:p w14:paraId="0FDFCD02" w14:textId="77777777" w:rsidR="00193ACD" w:rsidRDefault="00193ACD">
            <w:pPr>
              <w:pStyle w:val="TableParagraph"/>
              <w:spacing w:before="29"/>
              <w:rPr>
                <w:sz w:val="18"/>
              </w:rPr>
            </w:pPr>
          </w:p>
          <w:p w14:paraId="17C884AB" w14:textId="77777777" w:rsidR="00193ACD" w:rsidRDefault="00967BBC">
            <w:pPr>
              <w:pStyle w:val="TableParagraph"/>
              <w:ind w:left="64"/>
              <w:rPr>
                <w:sz w:val="18"/>
              </w:rPr>
            </w:pPr>
            <w:r>
              <w:rPr>
                <w:sz w:val="18"/>
              </w:rPr>
              <w:t>Fire</w:t>
            </w:r>
            <w:r>
              <w:rPr>
                <w:spacing w:val="-5"/>
                <w:sz w:val="18"/>
              </w:rPr>
              <w:t xml:space="preserve"> </w:t>
            </w:r>
            <w:r>
              <w:rPr>
                <w:spacing w:val="-2"/>
                <w:sz w:val="18"/>
              </w:rPr>
              <w:t>detection</w:t>
            </w:r>
          </w:p>
        </w:tc>
        <w:tc>
          <w:tcPr>
            <w:tcW w:w="2072" w:type="dxa"/>
            <w:tcBorders>
              <w:top w:val="single" w:sz="6" w:space="0" w:color="000000"/>
              <w:left w:val="single" w:sz="6" w:space="0" w:color="000000"/>
              <w:bottom w:val="single" w:sz="6" w:space="0" w:color="000000"/>
              <w:right w:val="single" w:sz="6" w:space="0" w:color="000000"/>
            </w:tcBorders>
          </w:tcPr>
          <w:p w14:paraId="02965DC8" w14:textId="77777777" w:rsidR="00193ACD" w:rsidRDefault="00193ACD">
            <w:pPr>
              <w:pStyle w:val="TableParagraph"/>
              <w:spacing w:before="29"/>
              <w:rPr>
                <w:sz w:val="18"/>
              </w:rPr>
            </w:pPr>
          </w:p>
          <w:p w14:paraId="5D9863F9" w14:textId="77777777" w:rsidR="00193ACD" w:rsidRDefault="00967BBC">
            <w:pPr>
              <w:pStyle w:val="TableParagraph"/>
              <w:ind w:left="74"/>
              <w:rPr>
                <w:sz w:val="18"/>
              </w:rPr>
            </w:pPr>
            <w:r>
              <w:rPr>
                <w:sz w:val="18"/>
              </w:rPr>
              <w:t>Coach</w:t>
            </w:r>
            <w:r>
              <w:rPr>
                <w:spacing w:val="-7"/>
                <w:sz w:val="18"/>
              </w:rPr>
              <w:t xml:space="preserve"> </w:t>
            </w:r>
            <w:r>
              <w:rPr>
                <w:sz w:val="18"/>
              </w:rPr>
              <w:t>operator</w:t>
            </w:r>
            <w:r>
              <w:rPr>
                <w:spacing w:val="-2"/>
                <w:sz w:val="18"/>
              </w:rPr>
              <w:t xml:space="preserve"> display</w:t>
            </w:r>
          </w:p>
        </w:tc>
        <w:tc>
          <w:tcPr>
            <w:tcW w:w="1349" w:type="dxa"/>
            <w:tcBorders>
              <w:top w:val="single" w:sz="6" w:space="0" w:color="000000"/>
              <w:left w:val="single" w:sz="6" w:space="0" w:color="000000"/>
              <w:bottom w:val="single" w:sz="6" w:space="0" w:color="000000"/>
              <w:right w:val="single" w:sz="6" w:space="0" w:color="000000"/>
            </w:tcBorders>
          </w:tcPr>
          <w:p w14:paraId="3A4028A4" w14:textId="77777777" w:rsidR="00193ACD" w:rsidRDefault="00967BBC">
            <w:pPr>
              <w:pStyle w:val="TableParagraph"/>
              <w:spacing w:before="30"/>
              <w:ind w:left="64" w:right="97"/>
              <w:rPr>
                <w:sz w:val="18"/>
              </w:rPr>
            </w:pPr>
            <w:r>
              <w:rPr>
                <w:spacing w:val="-2"/>
                <w:sz w:val="18"/>
              </w:rPr>
              <w:t xml:space="preserve">Property </w:t>
            </w:r>
            <w:r>
              <w:rPr>
                <w:sz w:val="18"/>
              </w:rPr>
              <w:t xml:space="preserve">specific or </w:t>
            </w:r>
            <w:r>
              <w:rPr>
                <w:spacing w:val="-2"/>
                <w:sz w:val="18"/>
              </w:rPr>
              <w:t>dash</w:t>
            </w:r>
            <w:r>
              <w:rPr>
                <w:spacing w:val="-13"/>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4A63FC9C" w14:textId="77777777" w:rsidR="00193ACD" w:rsidRDefault="00967BBC">
            <w:pPr>
              <w:pStyle w:val="TableParagraph"/>
              <w:spacing w:before="133"/>
              <w:ind w:left="64" w:right="423"/>
              <w:rPr>
                <w:sz w:val="18"/>
              </w:rPr>
            </w:pPr>
            <w:r>
              <w:rPr>
                <w:sz w:val="18"/>
              </w:rPr>
              <w:t>Indication</w:t>
            </w:r>
            <w:r>
              <w:rPr>
                <w:spacing w:val="-1"/>
                <w:sz w:val="18"/>
              </w:rPr>
              <w:t xml:space="preserve"> </w:t>
            </w:r>
            <w:r>
              <w:rPr>
                <w:sz w:val="18"/>
              </w:rPr>
              <w:t>of</w:t>
            </w:r>
            <w:r>
              <w:rPr>
                <w:spacing w:val="-1"/>
                <w:sz w:val="18"/>
              </w:rPr>
              <w:t xml:space="preserve"> </w:t>
            </w:r>
            <w:r>
              <w:rPr>
                <w:sz w:val="18"/>
              </w:rPr>
              <w:t>fire</w:t>
            </w:r>
            <w:r>
              <w:rPr>
                <w:spacing w:val="-3"/>
                <w:sz w:val="18"/>
              </w:rPr>
              <w:t xml:space="preserve"> </w:t>
            </w:r>
            <w:r>
              <w:rPr>
                <w:sz w:val="18"/>
              </w:rPr>
              <w:t xml:space="preserve">detection </w:t>
            </w:r>
            <w:r>
              <w:rPr>
                <w:spacing w:val="-2"/>
                <w:sz w:val="18"/>
              </w:rPr>
              <w:t>activation</w:t>
            </w:r>
            <w:r>
              <w:rPr>
                <w:spacing w:val="-5"/>
                <w:sz w:val="18"/>
              </w:rPr>
              <w:t xml:space="preserve"> </w:t>
            </w:r>
            <w:r>
              <w:rPr>
                <w:spacing w:val="-2"/>
                <w:sz w:val="18"/>
              </w:rPr>
              <w:t>by zone/location</w:t>
            </w:r>
          </w:p>
        </w:tc>
        <w:tc>
          <w:tcPr>
            <w:tcW w:w="1709" w:type="dxa"/>
            <w:tcBorders>
              <w:top w:val="single" w:sz="6" w:space="0" w:color="000000"/>
              <w:left w:val="single" w:sz="6" w:space="0" w:color="000000"/>
              <w:bottom w:val="single" w:sz="6" w:space="0" w:color="000000"/>
              <w:right w:val="single" w:sz="6" w:space="0" w:color="000000"/>
            </w:tcBorders>
          </w:tcPr>
          <w:p w14:paraId="78DECF20" w14:textId="77777777" w:rsidR="00193ACD" w:rsidRDefault="00967BBC">
            <w:pPr>
              <w:pStyle w:val="TableParagraph"/>
              <w:spacing w:before="133"/>
              <w:ind w:left="64" w:right="160"/>
              <w:rPr>
                <w:sz w:val="18"/>
              </w:rPr>
            </w:pPr>
            <w:r>
              <w:rPr>
                <w:spacing w:val="-2"/>
                <w:sz w:val="18"/>
              </w:rPr>
              <w:t>Buzzer</w:t>
            </w:r>
            <w:r>
              <w:rPr>
                <w:spacing w:val="-16"/>
                <w:sz w:val="18"/>
              </w:rPr>
              <w:t xml:space="preserve"> </w:t>
            </w:r>
            <w:r>
              <w:rPr>
                <w:spacing w:val="-2"/>
                <w:sz w:val="18"/>
              </w:rPr>
              <w:t>and</w:t>
            </w:r>
            <w:r>
              <w:rPr>
                <w:spacing w:val="-11"/>
                <w:sz w:val="18"/>
              </w:rPr>
              <w:t xml:space="preserve"> </w:t>
            </w:r>
            <w:r>
              <w:rPr>
                <w:spacing w:val="-2"/>
                <w:sz w:val="18"/>
              </w:rPr>
              <w:t>red light</w:t>
            </w:r>
          </w:p>
        </w:tc>
      </w:tr>
      <w:tr w:rsidR="00193ACD" w14:paraId="2EB03E1B" w14:textId="77777777">
        <w:trPr>
          <w:trHeight w:val="469"/>
        </w:trPr>
        <w:tc>
          <w:tcPr>
            <w:tcW w:w="1260" w:type="dxa"/>
            <w:tcBorders>
              <w:top w:val="single" w:sz="6" w:space="0" w:color="000000"/>
              <w:left w:val="single" w:sz="6" w:space="0" w:color="000000"/>
              <w:bottom w:val="single" w:sz="6" w:space="0" w:color="000000"/>
              <w:right w:val="single" w:sz="6" w:space="0" w:color="000000"/>
            </w:tcBorders>
          </w:tcPr>
          <w:p w14:paraId="69ABB23A" w14:textId="77777777" w:rsidR="00193ACD" w:rsidRDefault="00967BBC">
            <w:pPr>
              <w:pStyle w:val="TableParagraph"/>
              <w:spacing w:before="25"/>
              <w:ind w:left="64"/>
              <w:rPr>
                <w:sz w:val="18"/>
              </w:rPr>
            </w:pPr>
            <w:r>
              <w:rPr>
                <w:spacing w:val="-4"/>
                <w:sz w:val="18"/>
              </w:rPr>
              <w:t>Door obstruction</w:t>
            </w:r>
          </w:p>
        </w:tc>
        <w:tc>
          <w:tcPr>
            <w:tcW w:w="2072" w:type="dxa"/>
            <w:tcBorders>
              <w:top w:val="single" w:sz="6" w:space="0" w:color="000000"/>
              <w:left w:val="single" w:sz="6" w:space="0" w:color="000000"/>
              <w:bottom w:val="single" w:sz="6" w:space="0" w:color="000000"/>
              <w:right w:val="single" w:sz="6" w:space="0" w:color="000000"/>
            </w:tcBorders>
          </w:tcPr>
          <w:p w14:paraId="7AE15B58" w14:textId="77777777" w:rsidR="00193ACD" w:rsidRDefault="00967BBC">
            <w:pPr>
              <w:pStyle w:val="TableParagraph"/>
              <w:spacing w:before="25"/>
              <w:ind w:left="64" w:right="98"/>
              <w:rPr>
                <w:sz w:val="18"/>
              </w:rPr>
            </w:pPr>
            <w:r>
              <w:rPr>
                <w:spacing w:val="-2"/>
                <w:sz w:val="18"/>
              </w:rPr>
              <w:t>Sensing</w:t>
            </w:r>
            <w:r>
              <w:rPr>
                <w:spacing w:val="-16"/>
                <w:sz w:val="18"/>
              </w:rPr>
              <w:t xml:space="preserve"> </w:t>
            </w:r>
            <w:r>
              <w:rPr>
                <w:spacing w:val="-2"/>
                <w:sz w:val="18"/>
              </w:rPr>
              <w:t>of</w:t>
            </w:r>
            <w:r>
              <w:rPr>
                <w:spacing w:val="-11"/>
                <w:sz w:val="18"/>
              </w:rPr>
              <w:t xml:space="preserve"> </w:t>
            </w:r>
            <w:r>
              <w:rPr>
                <w:spacing w:val="-2"/>
                <w:sz w:val="18"/>
              </w:rPr>
              <w:t>door obstruction</w:t>
            </w:r>
          </w:p>
        </w:tc>
        <w:tc>
          <w:tcPr>
            <w:tcW w:w="1349" w:type="dxa"/>
            <w:tcBorders>
              <w:top w:val="single" w:sz="6" w:space="0" w:color="000000"/>
              <w:left w:val="single" w:sz="6" w:space="0" w:color="000000"/>
              <w:bottom w:val="single" w:sz="6" w:space="0" w:color="000000"/>
              <w:right w:val="single" w:sz="6" w:space="0" w:color="000000"/>
            </w:tcBorders>
          </w:tcPr>
          <w:p w14:paraId="327A3DF9" w14:textId="77777777" w:rsidR="00193ACD" w:rsidRDefault="00967BBC">
            <w:pPr>
              <w:pStyle w:val="TableParagraph"/>
              <w:spacing w:before="131"/>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16A84ECE" w14:textId="77777777" w:rsidR="00193ACD" w:rsidRDefault="00967BBC">
            <w:pPr>
              <w:pStyle w:val="TableParagraph"/>
              <w:spacing w:before="25"/>
              <w:ind w:left="64" w:right="423"/>
              <w:rPr>
                <w:sz w:val="18"/>
              </w:rPr>
            </w:pPr>
            <w:r>
              <w:rPr>
                <w:sz w:val="18"/>
              </w:rPr>
              <w:t>Indication</w:t>
            </w:r>
            <w:r>
              <w:rPr>
                <w:spacing w:val="-15"/>
                <w:sz w:val="18"/>
              </w:rPr>
              <w:t xml:space="preserve"> </w:t>
            </w:r>
            <w:r>
              <w:rPr>
                <w:sz w:val="18"/>
              </w:rPr>
              <w:t>of</w:t>
            </w:r>
            <w:r>
              <w:rPr>
                <w:spacing w:val="-12"/>
                <w:sz w:val="18"/>
              </w:rPr>
              <w:t xml:space="preserve"> </w:t>
            </w:r>
            <w:r>
              <w:rPr>
                <w:sz w:val="18"/>
              </w:rPr>
              <w:t>rear</w:t>
            </w:r>
            <w:r>
              <w:rPr>
                <w:spacing w:val="-13"/>
                <w:sz w:val="18"/>
              </w:rPr>
              <w:t xml:space="preserve"> </w:t>
            </w:r>
            <w:r>
              <w:rPr>
                <w:sz w:val="18"/>
              </w:rPr>
              <w:t>door</w:t>
            </w:r>
            <w:r>
              <w:rPr>
                <w:spacing w:val="-12"/>
                <w:sz w:val="18"/>
              </w:rPr>
              <w:t xml:space="preserve"> </w:t>
            </w:r>
            <w:r>
              <w:rPr>
                <w:sz w:val="18"/>
              </w:rPr>
              <w:t>sensitive edge activation</w:t>
            </w:r>
          </w:p>
        </w:tc>
        <w:tc>
          <w:tcPr>
            <w:tcW w:w="1709" w:type="dxa"/>
            <w:tcBorders>
              <w:top w:val="single" w:sz="6" w:space="0" w:color="000000"/>
              <w:left w:val="single" w:sz="6" w:space="0" w:color="000000"/>
              <w:bottom w:val="single" w:sz="6" w:space="0" w:color="000000"/>
              <w:right w:val="single" w:sz="6" w:space="0" w:color="000000"/>
            </w:tcBorders>
          </w:tcPr>
          <w:p w14:paraId="51E3E40A" w14:textId="77777777" w:rsidR="00193ACD" w:rsidRDefault="00967BBC">
            <w:pPr>
              <w:pStyle w:val="TableParagraph"/>
              <w:spacing w:before="25"/>
              <w:ind w:left="64" w:right="160"/>
              <w:rPr>
                <w:sz w:val="18"/>
              </w:rPr>
            </w:pPr>
            <w:r>
              <w:rPr>
                <w:spacing w:val="-2"/>
                <w:sz w:val="18"/>
              </w:rPr>
              <w:t>Red</w:t>
            </w:r>
            <w:r>
              <w:rPr>
                <w:spacing w:val="-13"/>
                <w:sz w:val="18"/>
              </w:rPr>
              <w:t xml:space="preserve"> </w:t>
            </w:r>
            <w:r>
              <w:rPr>
                <w:spacing w:val="-2"/>
                <w:sz w:val="18"/>
              </w:rPr>
              <w:t>light</w:t>
            </w:r>
            <w:r>
              <w:rPr>
                <w:spacing w:val="-14"/>
                <w:sz w:val="18"/>
              </w:rPr>
              <w:t xml:space="preserve"> </w:t>
            </w:r>
            <w:r>
              <w:rPr>
                <w:spacing w:val="-2"/>
                <w:sz w:val="18"/>
              </w:rPr>
              <w:t>and buzzer</w:t>
            </w:r>
          </w:p>
        </w:tc>
      </w:tr>
      <w:tr w:rsidR="00193ACD" w14:paraId="481CD4AA" w14:textId="77777777">
        <w:trPr>
          <w:trHeight w:val="679"/>
        </w:trPr>
        <w:tc>
          <w:tcPr>
            <w:tcW w:w="1260" w:type="dxa"/>
            <w:tcBorders>
              <w:top w:val="single" w:sz="6" w:space="0" w:color="000000"/>
              <w:left w:val="single" w:sz="6" w:space="0" w:color="000000"/>
              <w:bottom w:val="single" w:sz="6" w:space="0" w:color="000000"/>
              <w:right w:val="single" w:sz="6" w:space="0" w:color="000000"/>
            </w:tcBorders>
          </w:tcPr>
          <w:p w14:paraId="3A4B6FEB" w14:textId="77777777" w:rsidR="00193ACD" w:rsidRDefault="00193ACD">
            <w:pPr>
              <w:pStyle w:val="TableParagraph"/>
              <w:spacing w:before="27"/>
              <w:rPr>
                <w:sz w:val="18"/>
              </w:rPr>
            </w:pPr>
          </w:p>
          <w:p w14:paraId="7B11699A" w14:textId="77777777" w:rsidR="00193ACD" w:rsidRDefault="00967BBC">
            <w:pPr>
              <w:pStyle w:val="TableParagraph"/>
              <w:ind w:left="64"/>
              <w:rPr>
                <w:sz w:val="18"/>
              </w:rPr>
            </w:pPr>
            <w:r>
              <w:rPr>
                <w:sz w:val="18"/>
              </w:rPr>
              <w:t>Door</w:t>
            </w:r>
            <w:r>
              <w:rPr>
                <w:spacing w:val="-4"/>
                <w:sz w:val="18"/>
              </w:rPr>
              <w:t xml:space="preserve"> ajar</w:t>
            </w:r>
          </w:p>
        </w:tc>
        <w:tc>
          <w:tcPr>
            <w:tcW w:w="2072" w:type="dxa"/>
            <w:tcBorders>
              <w:top w:val="single" w:sz="6" w:space="0" w:color="000000"/>
              <w:left w:val="single" w:sz="6" w:space="0" w:color="000000"/>
              <w:bottom w:val="single" w:sz="6" w:space="0" w:color="000000"/>
              <w:right w:val="single" w:sz="6" w:space="0" w:color="000000"/>
            </w:tcBorders>
          </w:tcPr>
          <w:p w14:paraId="660D33FA" w14:textId="77777777" w:rsidR="00193ACD" w:rsidRDefault="00967BBC">
            <w:pPr>
              <w:pStyle w:val="TableParagraph"/>
              <w:spacing w:before="133"/>
              <w:ind w:left="64" w:right="170"/>
              <w:rPr>
                <w:sz w:val="18"/>
              </w:rPr>
            </w:pPr>
            <w:r>
              <w:rPr>
                <w:spacing w:val="-2"/>
                <w:sz w:val="18"/>
              </w:rPr>
              <w:t>Door</w:t>
            </w:r>
            <w:r>
              <w:rPr>
                <w:spacing w:val="-14"/>
                <w:sz w:val="18"/>
              </w:rPr>
              <w:t xml:space="preserve"> </w:t>
            </w:r>
            <w:r>
              <w:rPr>
                <w:spacing w:val="-2"/>
                <w:sz w:val="18"/>
              </w:rPr>
              <w:t>not</w:t>
            </w:r>
            <w:r>
              <w:rPr>
                <w:spacing w:val="-12"/>
                <w:sz w:val="18"/>
              </w:rPr>
              <w:t xml:space="preserve"> </w:t>
            </w:r>
            <w:r>
              <w:rPr>
                <w:spacing w:val="-2"/>
                <w:sz w:val="18"/>
              </w:rPr>
              <w:t>properly closed</w:t>
            </w:r>
          </w:p>
        </w:tc>
        <w:tc>
          <w:tcPr>
            <w:tcW w:w="1349" w:type="dxa"/>
            <w:tcBorders>
              <w:top w:val="single" w:sz="6" w:space="0" w:color="000000"/>
              <w:left w:val="single" w:sz="6" w:space="0" w:color="000000"/>
              <w:bottom w:val="single" w:sz="6" w:space="0" w:color="000000"/>
              <w:right w:val="single" w:sz="6" w:space="0" w:color="000000"/>
            </w:tcBorders>
          </w:tcPr>
          <w:p w14:paraId="238FE18D" w14:textId="77777777" w:rsidR="00193ACD" w:rsidRDefault="00967BBC">
            <w:pPr>
              <w:pStyle w:val="TableParagraph"/>
              <w:spacing w:before="27"/>
              <w:ind w:left="64" w:right="97"/>
              <w:rPr>
                <w:sz w:val="18"/>
              </w:rPr>
            </w:pPr>
            <w:r>
              <w:rPr>
                <w:spacing w:val="-2"/>
                <w:sz w:val="18"/>
              </w:rPr>
              <w:t xml:space="preserve">Property </w:t>
            </w:r>
            <w:r>
              <w:rPr>
                <w:sz w:val="18"/>
              </w:rPr>
              <w:t xml:space="preserve">specific or </w:t>
            </w:r>
            <w:r>
              <w:rPr>
                <w:spacing w:val="-2"/>
                <w:sz w:val="18"/>
              </w:rPr>
              <w:t>dash</w:t>
            </w:r>
            <w:r>
              <w:rPr>
                <w:spacing w:val="-13"/>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61CCAEFE" w14:textId="77777777" w:rsidR="00193ACD" w:rsidRDefault="00967BBC">
            <w:pPr>
              <w:pStyle w:val="TableParagraph"/>
              <w:spacing w:before="133"/>
              <w:ind w:left="64"/>
              <w:rPr>
                <w:sz w:val="18"/>
              </w:rPr>
            </w:pPr>
            <w:r>
              <w:rPr>
                <w:sz w:val="18"/>
              </w:rPr>
              <w:t>Indication</w:t>
            </w:r>
            <w:r>
              <w:rPr>
                <w:spacing w:val="-13"/>
                <w:sz w:val="18"/>
              </w:rPr>
              <w:t xml:space="preserve"> </w:t>
            </w:r>
            <w:r>
              <w:rPr>
                <w:sz w:val="18"/>
              </w:rPr>
              <w:t>of</w:t>
            </w:r>
            <w:r>
              <w:rPr>
                <w:spacing w:val="-12"/>
                <w:sz w:val="18"/>
              </w:rPr>
              <w:t xml:space="preserve"> </w:t>
            </w:r>
            <w:r>
              <w:rPr>
                <w:sz w:val="18"/>
              </w:rPr>
              <w:t>rear</w:t>
            </w:r>
            <w:r>
              <w:rPr>
                <w:spacing w:val="-13"/>
                <w:sz w:val="18"/>
              </w:rPr>
              <w:t xml:space="preserve"> </w:t>
            </w:r>
            <w:r>
              <w:rPr>
                <w:sz w:val="18"/>
              </w:rPr>
              <w:t>door</w:t>
            </w:r>
            <w:r>
              <w:rPr>
                <w:spacing w:val="-12"/>
                <w:sz w:val="18"/>
              </w:rPr>
              <w:t xml:space="preserve"> </w:t>
            </w:r>
            <w:r>
              <w:rPr>
                <w:sz w:val="18"/>
              </w:rPr>
              <w:t>not</w:t>
            </w:r>
            <w:r>
              <w:rPr>
                <w:spacing w:val="-13"/>
                <w:sz w:val="18"/>
              </w:rPr>
              <w:t xml:space="preserve"> </w:t>
            </w:r>
            <w:r>
              <w:rPr>
                <w:sz w:val="18"/>
              </w:rPr>
              <w:t xml:space="preserve">properly </w:t>
            </w:r>
            <w:r>
              <w:rPr>
                <w:spacing w:val="-2"/>
                <w:sz w:val="18"/>
              </w:rPr>
              <w:t>closed</w:t>
            </w:r>
          </w:p>
        </w:tc>
        <w:tc>
          <w:tcPr>
            <w:tcW w:w="1709" w:type="dxa"/>
            <w:tcBorders>
              <w:top w:val="single" w:sz="6" w:space="0" w:color="000000"/>
              <w:left w:val="single" w:sz="6" w:space="0" w:color="000000"/>
              <w:bottom w:val="single" w:sz="6" w:space="0" w:color="000000"/>
              <w:right w:val="single" w:sz="6" w:space="0" w:color="000000"/>
            </w:tcBorders>
          </w:tcPr>
          <w:p w14:paraId="04623F23" w14:textId="77777777" w:rsidR="00193ACD" w:rsidRDefault="00967BBC">
            <w:pPr>
              <w:pStyle w:val="TableParagraph"/>
              <w:spacing w:before="133"/>
              <w:ind w:left="64" w:right="160"/>
              <w:rPr>
                <w:sz w:val="18"/>
              </w:rPr>
            </w:pPr>
            <w:r>
              <w:rPr>
                <w:spacing w:val="-2"/>
                <w:sz w:val="18"/>
              </w:rPr>
              <w:t>Buzzer</w:t>
            </w:r>
            <w:r>
              <w:rPr>
                <w:spacing w:val="-14"/>
                <w:sz w:val="18"/>
              </w:rPr>
              <w:t xml:space="preserve"> </w:t>
            </w:r>
            <w:r>
              <w:rPr>
                <w:spacing w:val="-2"/>
                <w:sz w:val="18"/>
              </w:rPr>
              <w:t>or</w:t>
            </w:r>
            <w:r>
              <w:rPr>
                <w:spacing w:val="-12"/>
                <w:sz w:val="18"/>
              </w:rPr>
              <w:t xml:space="preserve"> </w:t>
            </w:r>
            <w:r>
              <w:rPr>
                <w:spacing w:val="-2"/>
                <w:sz w:val="18"/>
              </w:rPr>
              <w:t xml:space="preserve">alarm </w:t>
            </w:r>
            <w:r>
              <w:rPr>
                <w:sz w:val="18"/>
              </w:rPr>
              <w:t>and red light</w:t>
            </w:r>
          </w:p>
        </w:tc>
      </w:tr>
      <w:tr w:rsidR="00193ACD" w14:paraId="0E2A0EF8" w14:textId="77777777">
        <w:trPr>
          <w:trHeight w:val="678"/>
        </w:trPr>
        <w:tc>
          <w:tcPr>
            <w:tcW w:w="1260" w:type="dxa"/>
            <w:tcBorders>
              <w:top w:val="single" w:sz="6" w:space="0" w:color="000000"/>
              <w:left w:val="single" w:sz="6" w:space="0" w:color="000000"/>
              <w:bottom w:val="single" w:sz="6" w:space="0" w:color="000000"/>
              <w:right w:val="single" w:sz="6" w:space="0" w:color="000000"/>
            </w:tcBorders>
          </w:tcPr>
          <w:p w14:paraId="15176B61" w14:textId="77777777" w:rsidR="00193ACD" w:rsidRDefault="00967BBC">
            <w:pPr>
              <w:pStyle w:val="TableParagraph"/>
              <w:spacing w:before="131"/>
              <w:ind w:left="64" w:right="131"/>
              <w:rPr>
                <w:sz w:val="18"/>
              </w:rPr>
            </w:pPr>
            <w:r>
              <w:rPr>
                <w:spacing w:val="-2"/>
                <w:sz w:val="18"/>
              </w:rPr>
              <w:t>Low</w:t>
            </w:r>
            <w:r>
              <w:rPr>
                <w:spacing w:val="-17"/>
                <w:sz w:val="18"/>
              </w:rPr>
              <w:t xml:space="preserve"> </w:t>
            </w:r>
            <w:r>
              <w:rPr>
                <w:spacing w:val="-2"/>
                <w:sz w:val="18"/>
              </w:rPr>
              <w:t xml:space="preserve">system </w:t>
            </w:r>
            <w:r>
              <w:rPr>
                <w:sz w:val="18"/>
              </w:rPr>
              <w:t>air</w:t>
            </w:r>
            <w:r>
              <w:rPr>
                <w:spacing w:val="-4"/>
                <w:sz w:val="18"/>
              </w:rPr>
              <w:t xml:space="preserve"> pressure</w:t>
            </w:r>
          </w:p>
        </w:tc>
        <w:tc>
          <w:tcPr>
            <w:tcW w:w="2072" w:type="dxa"/>
            <w:tcBorders>
              <w:top w:val="single" w:sz="6" w:space="0" w:color="000000"/>
              <w:left w:val="single" w:sz="6" w:space="0" w:color="000000"/>
              <w:bottom w:val="single" w:sz="6" w:space="0" w:color="000000"/>
              <w:right w:val="single" w:sz="6" w:space="0" w:color="000000"/>
            </w:tcBorders>
          </w:tcPr>
          <w:p w14:paraId="3E7F381D" w14:textId="77777777" w:rsidR="00193ACD" w:rsidRDefault="00967BBC">
            <w:pPr>
              <w:pStyle w:val="TableParagraph"/>
              <w:spacing w:before="25"/>
              <w:ind w:left="64" w:right="98"/>
              <w:rPr>
                <w:sz w:val="18"/>
              </w:rPr>
            </w:pPr>
            <w:r>
              <w:rPr>
                <w:sz w:val="18"/>
              </w:rPr>
              <w:t xml:space="preserve">Sensing low primary </w:t>
            </w:r>
            <w:r>
              <w:rPr>
                <w:spacing w:val="-2"/>
                <w:sz w:val="18"/>
              </w:rPr>
              <w:t>and</w:t>
            </w:r>
            <w:r>
              <w:rPr>
                <w:spacing w:val="-13"/>
                <w:sz w:val="18"/>
              </w:rPr>
              <w:t xml:space="preserve"> </w:t>
            </w:r>
            <w:r>
              <w:rPr>
                <w:spacing w:val="-2"/>
                <w:sz w:val="18"/>
              </w:rPr>
              <w:t>secondary</w:t>
            </w:r>
            <w:r>
              <w:rPr>
                <w:spacing w:val="-11"/>
                <w:sz w:val="18"/>
              </w:rPr>
              <w:t xml:space="preserve"> </w:t>
            </w:r>
            <w:r>
              <w:rPr>
                <w:spacing w:val="-2"/>
                <w:sz w:val="18"/>
              </w:rPr>
              <w:t>air</w:t>
            </w:r>
            <w:r>
              <w:rPr>
                <w:spacing w:val="-11"/>
                <w:sz w:val="18"/>
              </w:rPr>
              <w:t xml:space="preserve"> </w:t>
            </w:r>
            <w:r>
              <w:rPr>
                <w:spacing w:val="-2"/>
                <w:sz w:val="18"/>
              </w:rPr>
              <w:t>tank pressure</w:t>
            </w:r>
          </w:p>
        </w:tc>
        <w:tc>
          <w:tcPr>
            <w:tcW w:w="1349" w:type="dxa"/>
            <w:tcBorders>
              <w:top w:val="single" w:sz="6" w:space="0" w:color="000000"/>
              <w:left w:val="single" w:sz="6" w:space="0" w:color="000000"/>
              <w:bottom w:val="single" w:sz="6" w:space="0" w:color="000000"/>
              <w:right w:val="single" w:sz="6" w:space="0" w:color="000000"/>
            </w:tcBorders>
          </w:tcPr>
          <w:p w14:paraId="31987C24" w14:textId="77777777" w:rsidR="00193ACD" w:rsidRDefault="00193ACD">
            <w:pPr>
              <w:pStyle w:val="TableParagraph"/>
              <w:spacing w:before="27"/>
              <w:rPr>
                <w:sz w:val="18"/>
              </w:rPr>
            </w:pPr>
          </w:p>
          <w:p w14:paraId="41DF2F1E" w14:textId="77777777" w:rsidR="00193ACD" w:rsidRDefault="00967BBC">
            <w:pPr>
              <w:pStyle w:val="TableParagraph"/>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2A1F7B06" w14:textId="77777777" w:rsidR="00193ACD" w:rsidRDefault="00967BBC">
            <w:pPr>
              <w:pStyle w:val="TableParagraph"/>
              <w:spacing w:before="131"/>
              <w:ind w:left="64" w:right="765"/>
              <w:rPr>
                <w:sz w:val="18"/>
              </w:rPr>
            </w:pPr>
            <w:r>
              <w:rPr>
                <w:sz w:val="18"/>
              </w:rPr>
              <w:t>Indication</w:t>
            </w:r>
            <w:r>
              <w:rPr>
                <w:spacing w:val="-13"/>
                <w:sz w:val="18"/>
              </w:rPr>
              <w:t xml:space="preserve"> </w:t>
            </w:r>
            <w:r>
              <w:rPr>
                <w:sz w:val="18"/>
              </w:rPr>
              <w:t>of</w:t>
            </w:r>
            <w:r>
              <w:rPr>
                <w:spacing w:val="-12"/>
                <w:sz w:val="18"/>
              </w:rPr>
              <w:t xml:space="preserve"> </w:t>
            </w:r>
            <w:r>
              <w:rPr>
                <w:sz w:val="18"/>
              </w:rPr>
              <w:t>low</w:t>
            </w:r>
            <w:r>
              <w:rPr>
                <w:spacing w:val="-15"/>
                <w:sz w:val="18"/>
              </w:rPr>
              <w:t xml:space="preserve"> </w:t>
            </w:r>
            <w:r>
              <w:rPr>
                <w:sz w:val="18"/>
              </w:rPr>
              <w:t>air</w:t>
            </w:r>
            <w:r>
              <w:rPr>
                <w:spacing w:val="-13"/>
                <w:sz w:val="18"/>
              </w:rPr>
              <w:t xml:space="preserve"> </w:t>
            </w:r>
            <w:r>
              <w:rPr>
                <w:sz w:val="18"/>
              </w:rPr>
              <w:t xml:space="preserve">system </w:t>
            </w:r>
            <w:r>
              <w:rPr>
                <w:spacing w:val="-2"/>
                <w:sz w:val="18"/>
              </w:rPr>
              <w:t>pressure</w:t>
            </w:r>
          </w:p>
        </w:tc>
        <w:tc>
          <w:tcPr>
            <w:tcW w:w="1709" w:type="dxa"/>
            <w:tcBorders>
              <w:top w:val="single" w:sz="6" w:space="0" w:color="000000"/>
              <w:left w:val="single" w:sz="6" w:space="0" w:color="000000"/>
              <w:bottom w:val="single" w:sz="6" w:space="0" w:color="000000"/>
              <w:right w:val="single" w:sz="6" w:space="0" w:color="000000"/>
            </w:tcBorders>
          </w:tcPr>
          <w:p w14:paraId="14BF68F4" w14:textId="77777777" w:rsidR="00193ACD" w:rsidRDefault="00967BBC">
            <w:pPr>
              <w:pStyle w:val="TableParagraph"/>
              <w:spacing w:before="131"/>
              <w:ind w:left="64" w:right="160"/>
              <w:rPr>
                <w:sz w:val="18"/>
              </w:rPr>
            </w:pPr>
            <w:r>
              <w:rPr>
                <w:spacing w:val="-2"/>
                <w:sz w:val="18"/>
              </w:rPr>
              <w:t>Buzzer</w:t>
            </w:r>
            <w:r>
              <w:rPr>
                <w:spacing w:val="-16"/>
                <w:sz w:val="18"/>
              </w:rPr>
              <w:t xml:space="preserve"> </w:t>
            </w:r>
            <w:r>
              <w:rPr>
                <w:spacing w:val="-2"/>
                <w:sz w:val="18"/>
              </w:rPr>
              <w:t>and</w:t>
            </w:r>
            <w:r>
              <w:rPr>
                <w:spacing w:val="-11"/>
                <w:sz w:val="18"/>
              </w:rPr>
              <w:t xml:space="preserve"> </w:t>
            </w:r>
            <w:r>
              <w:rPr>
                <w:spacing w:val="-2"/>
                <w:sz w:val="18"/>
              </w:rPr>
              <w:t>red light</w:t>
            </w:r>
          </w:p>
        </w:tc>
      </w:tr>
      <w:tr w:rsidR="00193ACD" w14:paraId="76560CDA" w14:textId="77777777">
        <w:trPr>
          <w:trHeight w:val="952"/>
        </w:trPr>
        <w:tc>
          <w:tcPr>
            <w:tcW w:w="1260" w:type="dxa"/>
            <w:tcBorders>
              <w:top w:val="single" w:sz="6" w:space="0" w:color="000000"/>
              <w:left w:val="single" w:sz="6" w:space="0" w:color="000000"/>
              <w:bottom w:val="single" w:sz="6" w:space="0" w:color="000000"/>
              <w:right w:val="single" w:sz="6" w:space="0" w:color="000000"/>
            </w:tcBorders>
          </w:tcPr>
          <w:p w14:paraId="7E8CE7A7" w14:textId="77777777" w:rsidR="00193ACD" w:rsidRDefault="00967BBC">
            <w:pPr>
              <w:pStyle w:val="TableParagraph"/>
              <w:spacing w:before="164"/>
              <w:ind w:left="64" w:right="461"/>
              <w:jc w:val="both"/>
              <w:rPr>
                <w:sz w:val="18"/>
              </w:rPr>
            </w:pPr>
            <w:r>
              <w:rPr>
                <w:spacing w:val="-2"/>
                <w:sz w:val="18"/>
              </w:rPr>
              <w:t xml:space="preserve">Methane </w:t>
            </w:r>
            <w:r>
              <w:rPr>
                <w:spacing w:val="-4"/>
                <w:sz w:val="18"/>
              </w:rPr>
              <w:t xml:space="preserve">detection </w:t>
            </w:r>
            <w:r>
              <w:rPr>
                <w:spacing w:val="-2"/>
                <w:sz w:val="18"/>
              </w:rPr>
              <w:t>function</w:t>
            </w:r>
          </w:p>
        </w:tc>
        <w:tc>
          <w:tcPr>
            <w:tcW w:w="2072" w:type="dxa"/>
            <w:tcBorders>
              <w:top w:val="single" w:sz="6" w:space="0" w:color="000000"/>
              <w:left w:val="single" w:sz="6" w:space="0" w:color="000000"/>
              <w:bottom w:val="single" w:sz="6" w:space="0" w:color="000000"/>
              <w:right w:val="single" w:sz="6" w:space="0" w:color="000000"/>
            </w:tcBorders>
          </w:tcPr>
          <w:p w14:paraId="7E9FEE45" w14:textId="77777777" w:rsidR="00193ACD" w:rsidRDefault="00193ACD">
            <w:pPr>
              <w:pStyle w:val="TableParagraph"/>
              <w:spacing w:before="58"/>
              <w:rPr>
                <w:sz w:val="18"/>
              </w:rPr>
            </w:pPr>
          </w:p>
          <w:p w14:paraId="5884CFF7" w14:textId="77777777" w:rsidR="00193ACD" w:rsidRDefault="00967BBC">
            <w:pPr>
              <w:pStyle w:val="TableParagraph"/>
              <w:ind w:left="64" w:right="98"/>
              <w:rPr>
                <w:sz w:val="18"/>
              </w:rPr>
            </w:pPr>
            <w:r>
              <w:rPr>
                <w:spacing w:val="-2"/>
                <w:sz w:val="18"/>
              </w:rPr>
              <w:t>Detection</w:t>
            </w:r>
            <w:r>
              <w:rPr>
                <w:spacing w:val="-16"/>
                <w:sz w:val="18"/>
              </w:rPr>
              <w:t xml:space="preserve"> </w:t>
            </w:r>
            <w:r>
              <w:rPr>
                <w:spacing w:val="-2"/>
                <w:sz w:val="18"/>
              </w:rPr>
              <w:t>of</w:t>
            </w:r>
            <w:r>
              <w:rPr>
                <w:spacing w:val="-14"/>
                <w:sz w:val="18"/>
              </w:rPr>
              <w:t xml:space="preserve"> </w:t>
            </w:r>
            <w:r>
              <w:rPr>
                <w:spacing w:val="-2"/>
                <w:sz w:val="18"/>
              </w:rPr>
              <w:t>system integrity</w:t>
            </w:r>
          </w:p>
        </w:tc>
        <w:tc>
          <w:tcPr>
            <w:tcW w:w="1349" w:type="dxa"/>
            <w:tcBorders>
              <w:top w:val="single" w:sz="6" w:space="0" w:color="000000"/>
              <w:left w:val="single" w:sz="6" w:space="0" w:color="000000"/>
              <w:bottom w:val="single" w:sz="6" w:space="0" w:color="000000"/>
              <w:right w:val="single" w:sz="6" w:space="0" w:color="000000"/>
            </w:tcBorders>
          </w:tcPr>
          <w:p w14:paraId="7A2B1D27" w14:textId="77777777" w:rsidR="00193ACD" w:rsidRDefault="00967BBC">
            <w:pPr>
              <w:pStyle w:val="TableParagraph"/>
              <w:spacing w:before="164"/>
              <w:ind w:left="64" w:right="97"/>
              <w:rPr>
                <w:sz w:val="18"/>
              </w:rPr>
            </w:pPr>
            <w:r>
              <w:rPr>
                <w:spacing w:val="-2"/>
                <w:sz w:val="18"/>
              </w:rPr>
              <w:t xml:space="preserve">Property </w:t>
            </w:r>
            <w:r>
              <w:rPr>
                <w:sz w:val="18"/>
              </w:rPr>
              <w:t xml:space="preserve">specific or </w:t>
            </w:r>
            <w:r>
              <w:rPr>
                <w:spacing w:val="-2"/>
                <w:sz w:val="18"/>
              </w:rPr>
              <w:t>dash</w:t>
            </w:r>
            <w:r>
              <w:rPr>
                <w:spacing w:val="-13"/>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630A6CFB" w14:textId="77777777" w:rsidR="00193ACD" w:rsidRDefault="00193ACD">
            <w:pPr>
              <w:pStyle w:val="TableParagraph"/>
              <w:spacing w:before="163"/>
              <w:rPr>
                <w:sz w:val="18"/>
              </w:rPr>
            </w:pPr>
          </w:p>
          <w:p w14:paraId="2203D74A" w14:textId="77777777" w:rsidR="00193ACD" w:rsidRDefault="00967BBC">
            <w:pPr>
              <w:pStyle w:val="TableParagraph"/>
              <w:spacing w:before="1"/>
              <w:ind w:left="64"/>
              <w:rPr>
                <w:sz w:val="18"/>
              </w:rPr>
            </w:pPr>
            <w:r>
              <w:rPr>
                <w:sz w:val="18"/>
              </w:rPr>
              <w:t>Detects</w:t>
            </w:r>
            <w:r>
              <w:rPr>
                <w:spacing w:val="-5"/>
                <w:sz w:val="18"/>
              </w:rPr>
              <w:t xml:space="preserve"> </w:t>
            </w:r>
            <w:r>
              <w:rPr>
                <w:sz w:val="18"/>
              </w:rPr>
              <w:t>system</w:t>
            </w:r>
            <w:r>
              <w:rPr>
                <w:spacing w:val="-3"/>
                <w:sz w:val="18"/>
              </w:rPr>
              <w:t xml:space="preserve"> </w:t>
            </w:r>
            <w:r>
              <w:rPr>
                <w:spacing w:val="-2"/>
                <w:sz w:val="18"/>
              </w:rPr>
              <w:t>failure</w:t>
            </w:r>
          </w:p>
        </w:tc>
        <w:tc>
          <w:tcPr>
            <w:tcW w:w="1709" w:type="dxa"/>
            <w:tcBorders>
              <w:top w:val="single" w:sz="6" w:space="0" w:color="000000"/>
              <w:left w:val="single" w:sz="6" w:space="0" w:color="000000"/>
              <w:bottom w:val="single" w:sz="6" w:space="0" w:color="000000"/>
              <w:right w:val="single" w:sz="6" w:space="0" w:color="000000"/>
            </w:tcBorders>
          </w:tcPr>
          <w:p w14:paraId="08670043" w14:textId="77777777" w:rsidR="00193ACD" w:rsidRDefault="00193ACD">
            <w:pPr>
              <w:pStyle w:val="TableParagraph"/>
              <w:spacing w:before="60"/>
              <w:rPr>
                <w:sz w:val="18"/>
              </w:rPr>
            </w:pPr>
          </w:p>
          <w:p w14:paraId="7281BDAA" w14:textId="77777777" w:rsidR="00193ACD" w:rsidRDefault="00967BBC">
            <w:pPr>
              <w:pStyle w:val="TableParagraph"/>
              <w:ind w:left="64"/>
              <w:rPr>
                <w:sz w:val="18"/>
              </w:rPr>
            </w:pPr>
            <w:r>
              <w:rPr>
                <w:spacing w:val="-2"/>
                <w:sz w:val="18"/>
              </w:rPr>
              <w:t>No</w:t>
            </w:r>
            <w:r>
              <w:rPr>
                <w:spacing w:val="-16"/>
                <w:sz w:val="18"/>
              </w:rPr>
              <w:t xml:space="preserve"> </w:t>
            </w:r>
            <w:r>
              <w:rPr>
                <w:spacing w:val="-2"/>
                <w:sz w:val="18"/>
              </w:rPr>
              <w:t>start</w:t>
            </w:r>
            <w:r>
              <w:rPr>
                <w:spacing w:val="-11"/>
                <w:sz w:val="18"/>
              </w:rPr>
              <w:t xml:space="preserve"> </w:t>
            </w:r>
            <w:r>
              <w:rPr>
                <w:spacing w:val="-2"/>
                <w:sz w:val="18"/>
              </w:rPr>
              <w:t xml:space="preserve">condition, </w:t>
            </w:r>
            <w:r>
              <w:rPr>
                <w:sz w:val="18"/>
              </w:rPr>
              <w:t>amber light</w:t>
            </w:r>
          </w:p>
        </w:tc>
      </w:tr>
      <w:tr w:rsidR="00193ACD" w14:paraId="3C675E11" w14:textId="77777777">
        <w:trPr>
          <w:trHeight w:val="678"/>
        </w:trPr>
        <w:tc>
          <w:tcPr>
            <w:tcW w:w="1260" w:type="dxa"/>
            <w:tcBorders>
              <w:top w:val="single" w:sz="6" w:space="0" w:color="000000"/>
              <w:left w:val="single" w:sz="6" w:space="0" w:color="000000"/>
              <w:bottom w:val="single" w:sz="6" w:space="0" w:color="000000"/>
              <w:right w:val="single" w:sz="6" w:space="0" w:color="000000"/>
            </w:tcBorders>
          </w:tcPr>
          <w:p w14:paraId="5E380F30" w14:textId="77777777" w:rsidR="00193ACD" w:rsidRDefault="00967BBC">
            <w:pPr>
              <w:pStyle w:val="TableParagraph"/>
              <w:spacing w:before="131"/>
              <w:ind w:left="64"/>
              <w:rPr>
                <w:sz w:val="18"/>
              </w:rPr>
            </w:pPr>
            <w:r>
              <w:rPr>
                <w:spacing w:val="-2"/>
                <w:sz w:val="18"/>
              </w:rPr>
              <w:t xml:space="preserve">Methane </w:t>
            </w:r>
            <w:r>
              <w:rPr>
                <w:spacing w:val="-4"/>
                <w:sz w:val="18"/>
              </w:rPr>
              <w:t>detection</w:t>
            </w:r>
          </w:p>
        </w:tc>
        <w:tc>
          <w:tcPr>
            <w:tcW w:w="2072" w:type="dxa"/>
            <w:tcBorders>
              <w:top w:val="single" w:sz="6" w:space="0" w:color="000000"/>
              <w:left w:val="single" w:sz="6" w:space="0" w:color="000000"/>
              <w:bottom w:val="single" w:sz="6" w:space="0" w:color="000000"/>
              <w:right w:val="single" w:sz="6" w:space="0" w:color="000000"/>
            </w:tcBorders>
          </w:tcPr>
          <w:p w14:paraId="27AB985A" w14:textId="77777777" w:rsidR="00193ACD" w:rsidRDefault="00967BBC">
            <w:pPr>
              <w:pStyle w:val="TableParagraph"/>
              <w:spacing w:before="131"/>
              <w:ind w:left="64" w:right="98"/>
              <w:rPr>
                <w:sz w:val="18"/>
              </w:rPr>
            </w:pPr>
            <w:r>
              <w:rPr>
                <w:spacing w:val="-2"/>
                <w:sz w:val="18"/>
              </w:rPr>
              <w:t>Indication</w:t>
            </w:r>
            <w:r>
              <w:rPr>
                <w:spacing w:val="-11"/>
                <w:sz w:val="18"/>
              </w:rPr>
              <w:t xml:space="preserve"> </w:t>
            </w:r>
            <w:r>
              <w:rPr>
                <w:spacing w:val="-2"/>
                <w:sz w:val="18"/>
              </w:rPr>
              <w:t>of</w:t>
            </w:r>
            <w:r>
              <w:rPr>
                <w:spacing w:val="-11"/>
                <w:sz w:val="18"/>
              </w:rPr>
              <w:t xml:space="preserve"> </w:t>
            </w:r>
            <w:r>
              <w:rPr>
                <w:spacing w:val="-2"/>
                <w:sz w:val="18"/>
              </w:rPr>
              <w:t>20%</w:t>
            </w:r>
            <w:r>
              <w:rPr>
                <w:spacing w:val="-11"/>
                <w:sz w:val="18"/>
              </w:rPr>
              <w:t xml:space="preserve"> </w:t>
            </w:r>
            <w:r>
              <w:rPr>
                <w:spacing w:val="-2"/>
                <w:sz w:val="18"/>
              </w:rPr>
              <w:t xml:space="preserve">LED </w:t>
            </w:r>
            <w:r>
              <w:rPr>
                <w:sz w:val="18"/>
              </w:rPr>
              <w:t>emergency</w:t>
            </w:r>
            <w:r>
              <w:rPr>
                <w:spacing w:val="-11"/>
                <w:sz w:val="18"/>
              </w:rPr>
              <w:t xml:space="preserve"> </w:t>
            </w:r>
            <w:r>
              <w:rPr>
                <w:sz w:val="18"/>
              </w:rPr>
              <w:t>light</w:t>
            </w:r>
            <w:r>
              <w:rPr>
                <w:spacing w:val="-3"/>
                <w:sz w:val="18"/>
              </w:rPr>
              <w:t xml:space="preserve"> </w:t>
            </w:r>
            <w:r>
              <w:rPr>
                <w:spacing w:val="-4"/>
                <w:sz w:val="18"/>
              </w:rPr>
              <w:t>(LEL)</w:t>
            </w:r>
          </w:p>
        </w:tc>
        <w:tc>
          <w:tcPr>
            <w:tcW w:w="1349" w:type="dxa"/>
            <w:tcBorders>
              <w:top w:val="single" w:sz="6" w:space="0" w:color="000000"/>
              <w:left w:val="single" w:sz="6" w:space="0" w:color="000000"/>
              <w:bottom w:val="single" w:sz="6" w:space="0" w:color="000000"/>
              <w:right w:val="single" w:sz="6" w:space="0" w:color="000000"/>
            </w:tcBorders>
          </w:tcPr>
          <w:p w14:paraId="7D008E75" w14:textId="77777777" w:rsidR="00193ACD" w:rsidRDefault="00967BBC">
            <w:pPr>
              <w:pStyle w:val="TableParagraph"/>
              <w:spacing w:before="25"/>
              <w:ind w:left="64" w:right="97"/>
              <w:rPr>
                <w:sz w:val="18"/>
              </w:rPr>
            </w:pPr>
            <w:r>
              <w:rPr>
                <w:spacing w:val="-2"/>
                <w:sz w:val="18"/>
              </w:rPr>
              <w:t xml:space="preserve">Property </w:t>
            </w:r>
            <w:r>
              <w:rPr>
                <w:sz w:val="18"/>
              </w:rPr>
              <w:t xml:space="preserve">specific or </w:t>
            </w:r>
            <w:r>
              <w:rPr>
                <w:spacing w:val="-2"/>
                <w:sz w:val="18"/>
              </w:rPr>
              <w:t>dash</w:t>
            </w:r>
            <w:r>
              <w:rPr>
                <w:spacing w:val="-13"/>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19660F93" w14:textId="77777777" w:rsidR="00193ACD" w:rsidRDefault="00193ACD">
            <w:pPr>
              <w:pStyle w:val="TableParagraph"/>
              <w:spacing w:before="27"/>
              <w:rPr>
                <w:sz w:val="18"/>
              </w:rPr>
            </w:pPr>
          </w:p>
          <w:p w14:paraId="7B70319F" w14:textId="77777777" w:rsidR="00193ACD" w:rsidRDefault="00967BBC">
            <w:pPr>
              <w:pStyle w:val="TableParagraph"/>
              <w:ind w:left="64"/>
              <w:rPr>
                <w:sz w:val="18"/>
              </w:rPr>
            </w:pPr>
            <w:r>
              <w:rPr>
                <w:sz w:val="18"/>
              </w:rPr>
              <w:t>Detects</w:t>
            </w:r>
            <w:r>
              <w:rPr>
                <w:spacing w:val="-3"/>
                <w:sz w:val="18"/>
              </w:rPr>
              <w:t xml:space="preserve"> </w:t>
            </w:r>
            <w:r>
              <w:rPr>
                <w:sz w:val="18"/>
              </w:rPr>
              <w:t>levels</w:t>
            </w:r>
            <w:r>
              <w:rPr>
                <w:spacing w:val="-3"/>
                <w:sz w:val="18"/>
              </w:rPr>
              <w:t xml:space="preserve"> </w:t>
            </w:r>
            <w:r>
              <w:rPr>
                <w:sz w:val="18"/>
              </w:rPr>
              <w:t>of</w:t>
            </w:r>
            <w:r>
              <w:rPr>
                <w:spacing w:val="-6"/>
                <w:sz w:val="18"/>
              </w:rPr>
              <w:t xml:space="preserve"> </w:t>
            </w:r>
            <w:r>
              <w:rPr>
                <w:spacing w:val="-2"/>
                <w:sz w:val="18"/>
              </w:rPr>
              <w:t>methane</w:t>
            </w:r>
          </w:p>
        </w:tc>
        <w:tc>
          <w:tcPr>
            <w:tcW w:w="1709" w:type="dxa"/>
            <w:tcBorders>
              <w:top w:val="single" w:sz="6" w:space="0" w:color="000000"/>
              <w:left w:val="single" w:sz="6" w:space="0" w:color="000000"/>
              <w:bottom w:val="single" w:sz="6" w:space="0" w:color="000000"/>
              <w:right w:val="single" w:sz="6" w:space="0" w:color="000000"/>
            </w:tcBorders>
          </w:tcPr>
          <w:p w14:paraId="1A2C9BF2" w14:textId="77777777" w:rsidR="00193ACD" w:rsidRDefault="00967BBC">
            <w:pPr>
              <w:pStyle w:val="TableParagraph"/>
              <w:spacing w:before="131"/>
              <w:ind w:left="64" w:right="160"/>
              <w:rPr>
                <w:sz w:val="18"/>
              </w:rPr>
            </w:pPr>
            <w:r>
              <w:rPr>
                <w:spacing w:val="-2"/>
                <w:sz w:val="18"/>
              </w:rPr>
              <w:t>Flashing</w:t>
            </w:r>
            <w:r>
              <w:rPr>
                <w:spacing w:val="-15"/>
                <w:sz w:val="18"/>
              </w:rPr>
              <w:t xml:space="preserve"> </w:t>
            </w:r>
            <w:r>
              <w:rPr>
                <w:spacing w:val="-2"/>
                <w:sz w:val="18"/>
              </w:rPr>
              <w:t>red</w:t>
            </w:r>
            <w:r>
              <w:rPr>
                <w:spacing w:val="-14"/>
                <w:sz w:val="18"/>
              </w:rPr>
              <w:t xml:space="preserve"> </w:t>
            </w:r>
            <w:r>
              <w:rPr>
                <w:spacing w:val="-2"/>
                <w:sz w:val="18"/>
              </w:rPr>
              <w:t xml:space="preserve">at </w:t>
            </w:r>
            <w:r>
              <w:rPr>
                <w:sz w:val="18"/>
              </w:rPr>
              <w:t>20% LEL</w:t>
            </w:r>
          </w:p>
        </w:tc>
      </w:tr>
      <w:tr w:rsidR="00193ACD" w14:paraId="391E61A2" w14:textId="77777777">
        <w:trPr>
          <w:trHeight w:val="676"/>
        </w:trPr>
        <w:tc>
          <w:tcPr>
            <w:tcW w:w="1260" w:type="dxa"/>
            <w:tcBorders>
              <w:top w:val="single" w:sz="6" w:space="0" w:color="000000"/>
              <w:left w:val="single" w:sz="6" w:space="0" w:color="000000"/>
              <w:bottom w:val="single" w:sz="6" w:space="0" w:color="000000"/>
              <w:right w:val="single" w:sz="6" w:space="0" w:color="000000"/>
            </w:tcBorders>
          </w:tcPr>
          <w:p w14:paraId="64909322" w14:textId="77777777" w:rsidR="00193ACD" w:rsidRDefault="00967BBC">
            <w:pPr>
              <w:pStyle w:val="TableParagraph"/>
              <w:spacing w:before="131"/>
              <w:ind w:left="64"/>
              <w:rPr>
                <w:sz w:val="18"/>
              </w:rPr>
            </w:pPr>
            <w:r>
              <w:rPr>
                <w:spacing w:val="-2"/>
                <w:sz w:val="18"/>
              </w:rPr>
              <w:t xml:space="preserve">Methane </w:t>
            </w:r>
            <w:r>
              <w:rPr>
                <w:spacing w:val="-4"/>
                <w:sz w:val="18"/>
              </w:rPr>
              <w:t>detection</w:t>
            </w:r>
          </w:p>
        </w:tc>
        <w:tc>
          <w:tcPr>
            <w:tcW w:w="2072" w:type="dxa"/>
            <w:tcBorders>
              <w:top w:val="single" w:sz="6" w:space="0" w:color="000000"/>
              <w:left w:val="single" w:sz="6" w:space="0" w:color="000000"/>
              <w:bottom w:val="single" w:sz="6" w:space="0" w:color="000000"/>
              <w:right w:val="single" w:sz="6" w:space="0" w:color="000000"/>
            </w:tcBorders>
          </w:tcPr>
          <w:p w14:paraId="19695AD7" w14:textId="77777777" w:rsidR="00193ACD" w:rsidRDefault="00193ACD">
            <w:pPr>
              <w:pStyle w:val="TableParagraph"/>
              <w:spacing w:before="24"/>
              <w:rPr>
                <w:sz w:val="18"/>
              </w:rPr>
            </w:pPr>
          </w:p>
          <w:p w14:paraId="79CEBBA0" w14:textId="77777777" w:rsidR="00193ACD" w:rsidRDefault="00967BBC">
            <w:pPr>
              <w:pStyle w:val="TableParagraph"/>
              <w:ind w:left="76"/>
              <w:rPr>
                <w:sz w:val="18"/>
              </w:rPr>
            </w:pPr>
            <w:r>
              <w:rPr>
                <w:sz w:val="18"/>
              </w:rPr>
              <w:t>Indication</w:t>
            </w:r>
            <w:r>
              <w:rPr>
                <w:spacing w:val="-6"/>
                <w:sz w:val="18"/>
              </w:rPr>
              <w:t xml:space="preserve"> </w:t>
            </w:r>
            <w:r>
              <w:rPr>
                <w:sz w:val="18"/>
              </w:rPr>
              <w:t>of</w:t>
            </w:r>
            <w:r>
              <w:rPr>
                <w:spacing w:val="-4"/>
                <w:sz w:val="18"/>
              </w:rPr>
              <w:t xml:space="preserve"> </w:t>
            </w:r>
            <w:r>
              <w:rPr>
                <w:sz w:val="18"/>
              </w:rPr>
              <w:t>50%</w:t>
            </w:r>
            <w:r>
              <w:rPr>
                <w:spacing w:val="-4"/>
                <w:sz w:val="18"/>
              </w:rPr>
              <w:t xml:space="preserve"> </w:t>
            </w:r>
            <w:r>
              <w:rPr>
                <w:spacing w:val="-5"/>
                <w:sz w:val="18"/>
              </w:rPr>
              <w:t>LEL</w:t>
            </w:r>
          </w:p>
        </w:tc>
        <w:tc>
          <w:tcPr>
            <w:tcW w:w="1349" w:type="dxa"/>
            <w:tcBorders>
              <w:top w:val="single" w:sz="6" w:space="0" w:color="000000"/>
              <w:left w:val="single" w:sz="6" w:space="0" w:color="000000"/>
              <w:bottom w:val="single" w:sz="6" w:space="0" w:color="000000"/>
              <w:right w:val="single" w:sz="6" w:space="0" w:color="000000"/>
            </w:tcBorders>
          </w:tcPr>
          <w:p w14:paraId="0B00DAF2" w14:textId="77777777" w:rsidR="00193ACD" w:rsidRDefault="00967BBC">
            <w:pPr>
              <w:pStyle w:val="TableParagraph"/>
              <w:spacing w:before="25"/>
              <w:ind w:left="64" w:right="97"/>
              <w:rPr>
                <w:sz w:val="18"/>
              </w:rPr>
            </w:pPr>
            <w:r>
              <w:rPr>
                <w:spacing w:val="-2"/>
                <w:sz w:val="18"/>
              </w:rPr>
              <w:t xml:space="preserve">Property </w:t>
            </w:r>
            <w:r>
              <w:rPr>
                <w:sz w:val="18"/>
              </w:rPr>
              <w:t xml:space="preserve">specific or </w:t>
            </w:r>
            <w:r>
              <w:rPr>
                <w:spacing w:val="-2"/>
                <w:sz w:val="18"/>
              </w:rPr>
              <w:t>dash</w:t>
            </w:r>
            <w:r>
              <w:rPr>
                <w:spacing w:val="-13"/>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3ADC2618" w14:textId="77777777" w:rsidR="00193ACD" w:rsidRDefault="00193ACD">
            <w:pPr>
              <w:pStyle w:val="TableParagraph"/>
              <w:spacing w:before="24"/>
              <w:rPr>
                <w:sz w:val="18"/>
              </w:rPr>
            </w:pPr>
          </w:p>
          <w:p w14:paraId="2AAE38B1" w14:textId="77777777" w:rsidR="00193ACD" w:rsidRDefault="00967BBC">
            <w:pPr>
              <w:pStyle w:val="TableParagraph"/>
              <w:ind w:left="64"/>
              <w:rPr>
                <w:sz w:val="18"/>
              </w:rPr>
            </w:pPr>
            <w:r>
              <w:rPr>
                <w:sz w:val="18"/>
              </w:rPr>
              <w:t>Detects</w:t>
            </w:r>
            <w:r>
              <w:rPr>
                <w:spacing w:val="-3"/>
                <w:sz w:val="18"/>
              </w:rPr>
              <w:t xml:space="preserve"> </w:t>
            </w:r>
            <w:r>
              <w:rPr>
                <w:sz w:val="18"/>
              </w:rPr>
              <w:t>levels</w:t>
            </w:r>
            <w:r>
              <w:rPr>
                <w:spacing w:val="-3"/>
                <w:sz w:val="18"/>
              </w:rPr>
              <w:t xml:space="preserve"> </w:t>
            </w:r>
            <w:r>
              <w:rPr>
                <w:sz w:val="18"/>
              </w:rPr>
              <w:t>of</w:t>
            </w:r>
            <w:r>
              <w:rPr>
                <w:spacing w:val="-6"/>
                <w:sz w:val="18"/>
              </w:rPr>
              <w:t xml:space="preserve"> </w:t>
            </w:r>
            <w:r>
              <w:rPr>
                <w:spacing w:val="-2"/>
                <w:sz w:val="18"/>
              </w:rPr>
              <w:t>methane</w:t>
            </w:r>
          </w:p>
        </w:tc>
        <w:tc>
          <w:tcPr>
            <w:tcW w:w="1709" w:type="dxa"/>
            <w:tcBorders>
              <w:top w:val="single" w:sz="6" w:space="0" w:color="000000"/>
              <w:left w:val="single" w:sz="6" w:space="0" w:color="000000"/>
              <w:bottom w:val="single" w:sz="6" w:space="0" w:color="000000"/>
              <w:right w:val="single" w:sz="6" w:space="0" w:color="000000"/>
            </w:tcBorders>
          </w:tcPr>
          <w:p w14:paraId="78C1AD32" w14:textId="77777777" w:rsidR="00193ACD" w:rsidRDefault="00967BBC">
            <w:pPr>
              <w:pStyle w:val="TableParagraph"/>
              <w:spacing w:before="131"/>
              <w:ind w:left="64" w:right="342"/>
              <w:rPr>
                <w:sz w:val="18"/>
              </w:rPr>
            </w:pPr>
            <w:r>
              <w:rPr>
                <w:spacing w:val="-2"/>
                <w:sz w:val="18"/>
              </w:rPr>
              <w:t>Solid</w:t>
            </w:r>
            <w:r>
              <w:rPr>
                <w:spacing w:val="-13"/>
                <w:sz w:val="18"/>
              </w:rPr>
              <w:t xml:space="preserve"> </w:t>
            </w:r>
            <w:r>
              <w:rPr>
                <w:spacing w:val="-2"/>
                <w:sz w:val="18"/>
              </w:rPr>
              <w:t>red</w:t>
            </w:r>
            <w:r>
              <w:rPr>
                <w:spacing w:val="-11"/>
                <w:sz w:val="18"/>
              </w:rPr>
              <w:t xml:space="preserve"> </w:t>
            </w:r>
            <w:r>
              <w:rPr>
                <w:spacing w:val="-2"/>
                <w:sz w:val="18"/>
              </w:rPr>
              <w:t>at</w:t>
            </w:r>
            <w:r>
              <w:rPr>
                <w:spacing w:val="-12"/>
                <w:sz w:val="18"/>
              </w:rPr>
              <w:t xml:space="preserve"> </w:t>
            </w:r>
            <w:r>
              <w:rPr>
                <w:spacing w:val="-2"/>
                <w:sz w:val="18"/>
              </w:rPr>
              <w:t xml:space="preserve">50% </w:t>
            </w:r>
            <w:r>
              <w:rPr>
                <w:spacing w:val="-4"/>
                <w:sz w:val="18"/>
              </w:rPr>
              <w:t>LEL</w:t>
            </w:r>
          </w:p>
        </w:tc>
      </w:tr>
      <w:tr w:rsidR="00193ACD" w14:paraId="29EED39A" w14:textId="77777777">
        <w:trPr>
          <w:trHeight w:val="885"/>
        </w:trPr>
        <w:tc>
          <w:tcPr>
            <w:tcW w:w="1260" w:type="dxa"/>
            <w:tcBorders>
              <w:top w:val="single" w:sz="6" w:space="0" w:color="000000"/>
              <w:left w:val="single" w:sz="6" w:space="0" w:color="000000"/>
              <w:bottom w:val="single" w:sz="6" w:space="0" w:color="000000"/>
              <w:right w:val="single" w:sz="6" w:space="0" w:color="000000"/>
            </w:tcBorders>
          </w:tcPr>
          <w:p w14:paraId="5D94511A" w14:textId="77777777" w:rsidR="00193ACD" w:rsidRDefault="00967BBC">
            <w:pPr>
              <w:pStyle w:val="TableParagraph"/>
              <w:spacing w:before="131"/>
              <w:ind w:left="64" w:right="511"/>
              <w:jc w:val="both"/>
              <w:rPr>
                <w:sz w:val="18"/>
              </w:rPr>
            </w:pPr>
            <w:r>
              <w:rPr>
                <w:spacing w:val="-2"/>
                <w:sz w:val="18"/>
              </w:rPr>
              <w:t xml:space="preserve">Engine coolant </w:t>
            </w:r>
            <w:r>
              <w:rPr>
                <w:spacing w:val="-4"/>
                <w:sz w:val="18"/>
              </w:rPr>
              <w:t>indicator</w:t>
            </w:r>
          </w:p>
        </w:tc>
        <w:tc>
          <w:tcPr>
            <w:tcW w:w="2072" w:type="dxa"/>
            <w:tcBorders>
              <w:top w:val="single" w:sz="6" w:space="0" w:color="000000"/>
              <w:left w:val="single" w:sz="6" w:space="0" w:color="000000"/>
              <w:bottom w:val="single" w:sz="6" w:space="0" w:color="000000"/>
              <w:right w:val="single" w:sz="6" w:space="0" w:color="000000"/>
            </w:tcBorders>
          </w:tcPr>
          <w:p w14:paraId="1DF836B4" w14:textId="77777777" w:rsidR="00193ACD" w:rsidRDefault="00967BBC">
            <w:pPr>
              <w:pStyle w:val="TableParagraph"/>
              <w:spacing w:before="27"/>
              <w:ind w:left="64" w:right="98"/>
              <w:rPr>
                <w:sz w:val="18"/>
              </w:rPr>
            </w:pPr>
            <w:r>
              <w:rPr>
                <w:sz w:val="18"/>
              </w:rPr>
              <w:t xml:space="preserve">Low coolant indicator may be supplied as </w:t>
            </w:r>
            <w:r>
              <w:rPr>
                <w:spacing w:val="-2"/>
                <w:sz w:val="18"/>
              </w:rPr>
              <w:t>audible</w:t>
            </w:r>
            <w:r>
              <w:rPr>
                <w:spacing w:val="-13"/>
                <w:sz w:val="18"/>
              </w:rPr>
              <w:t xml:space="preserve"> </w:t>
            </w:r>
            <w:r>
              <w:rPr>
                <w:spacing w:val="-2"/>
                <w:sz w:val="18"/>
              </w:rPr>
              <w:t>alert</w:t>
            </w:r>
            <w:r>
              <w:rPr>
                <w:spacing w:val="-11"/>
                <w:sz w:val="18"/>
              </w:rPr>
              <w:t xml:space="preserve"> </w:t>
            </w:r>
            <w:r>
              <w:rPr>
                <w:spacing w:val="-2"/>
                <w:sz w:val="18"/>
              </w:rPr>
              <w:t>and</w:t>
            </w:r>
            <w:r>
              <w:rPr>
                <w:spacing w:val="-11"/>
                <w:sz w:val="18"/>
              </w:rPr>
              <w:t xml:space="preserve"> </w:t>
            </w:r>
            <w:r>
              <w:rPr>
                <w:spacing w:val="-2"/>
                <w:sz w:val="18"/>
              </w:rPr>
              <w:t xml:space="preserve">visual </w:t>
            </w:r>
            <w:r>
              <w:rPr>
                <w:sz w:val="18"/>
              </w:rPr>
              <w:t>and/or text message</w:t>
            </w:r>
          </w:p>
        </w:tc>
        <w:tc>
          <w:tcPr>
            <w:tcW w:w="1349" w:type="dxa"/>
            <w:tcBorders>
              <w:top w:val="single" w:sz="6" w:space="0" w:color="000000"/>
              <w:left w:val="single" w:sz="6" w:space="0" w:color="000000"/>
              <w:bottom w:val="single" w:sz="6" w:space="0" w:color="000000"/>
              <w:right w:val="single" w:sz="6" w:space="0" w:color="000000"/>
            </w:tcBorders>
          </w:tcPr>
          <w:p w14:paraId="56574C37" w14:textId="77777777" w:rsidR="00193ACD" w:rsidRDefault="00193ACD">
            <w:pPr>
              <w:pStyle w:val="TableParagraph"/>
              <w:spacing w:before="29"/>
              <w:rPr>
                <w:sz w:val="18"/>
              </w:rPr>
            </w:pPr>
          </w:p>
          <w:p w14:paraId="6E13B5FD" w14:textId="77777777" w:rsidR="00193ACD" w:rsidRDefault="00967BBC">
            <w:pPr>
              <w:pStyle w:val="TableParagraph"/>
              <w:spacing w:before="1" w:line="207" w:lineRule="exact"/>
              <w:ind w:left="64"/>
              <w:rPr>
                <w:sz w:val="18"/>
              </w:rPr>
            </w:pPr>
            <w:r>
              <w:rPr>
                <w:sz w:val="18"/>
              </w:rPr>
              <w:t>Within</w:t>
            </w:r>
            <w:r>
              <w:rPr>
                <w:spacing w:val="-14"/>
                <w:sz w:val="18"/>
              </w:rPr>
              <w:t xml:space="preserve"> </w:t>
            </w:r>
            <w:r>
              <w:rPr>
                <w:spacing w:val="-2"/>
                <w:sz w:val="18"/>
              </w:rPr>
              <w:t>driver’s</w:t>
            </w:r>
          </w:p>
          <w:p w14:paraId="0539AD37" w14:textId="77777777" w:rsidR="00193ACD" w:rsidRDefault="00967BBC">
            <w:pPr>
              <w:pStyle w:val="TableParagraph"/>
              <w:spacing w:line="207" w:lineRule="exact"/>
              <w:ind w:left="64"/>
              <w:rPr>
                <w:sz w:val="18"/>
              </w:rPr>
            </w:pPr>
            <w:r>
              <w:rPr>
                <w:spacing w:val="-2"/>
                <w:sz w:val="18"/>
              </w:rPr>
              <w:t>sight</w:t>
            </w:r>
          </w:p>
        </w:tc>
        <w:tc>
          <w:tcPr>
            <w:tcW w:w="2972" w:type="dxa"/>
            <w:tcBorders>
              <w:top w:val="single" w:sz="6" w:space="0" w:color="000000"/>
              <w:left w:val="single" w:sz="6" w:space="0" w:color="000000"/>
              <w:bottom w:val="single" w:sz="6" w:space="0" w:color="000000"/>
              <w:right w:val="single" w:sz="6" w:space="0" w:color="000000"/>
            </w:tcBorders>
          </w:tcPr>
          <w:p w14:paraId="10B6C5AA" w14:textId="77777777" w:rsidR="00193ACD" w:rsidRDefault="00193ACD">
            <w:pPr>
              <w:pStyle w:val="TableParagraph"/>
              <w:spacing w:before="133"/>
              <w:rPr>
                <w:sz w:val="18"/>
              </w:rPr>
            </w:pPr>
          </w:p>
          <w:p w14:paraId="4EC9C474" w14:textId="77777777" w:rsidR="00193ACD" w:rsidRDefault="00967BBC">
            <w:pPr>
              <w:pStyle w:val="TableParagraph"/>
              <w:ind w:left="64"/>
              <w:rPr>
                <w:sz w:val="18"/>
              </w:rPr>
            </w:pPr>
            <w:r>
              <w:rPr>
                <w:sz w:val="18"/>
              </w:rPr>
              <w:t>Detects</w:t>
            </w:r>
            <w:r>
              <w:rPr>
                <w:spacing w:val="-2"/>
                <w:sz w:val="18"/>
              </w:rPr>
              <w:t xml:space="preserve"> </w:t>
            </w:r>
            <w:r>
              <w:rPr>
                <w:sz w:val="18"/>
              </w:rPr>
              <w:t>low</w:t>
            </w:r>
            <w:r>
              <w:rPr>
                <w:spacing w:val="-9"/>
                <w:sz w:val="18"/>
              </w:rPr>
              <w:t xml:space="preserve"> </w:t>
            </w:r>
            <w:r>
              <w:rPr>
                <w:sz w:val="18"/>
              </w:rPr>
              <w:t>coolant</w:t>
            </w:r>
            <w:r>
              <w:rPr>
                <w:spacing w:val="-1"/>
                <w:sz w:val="18"/>
              </w:rPr>
              <w:t xml:space="preserve"> </w:t>
            </w:r>
            <w:r>
              <w:rPr>
                <w:spacing w:val="-2"/>
                <w:sz w:val="18"/>
              </w:rPr>
              <w:t>condition</w:t>
            </w:r>
          </w:p>
        </w:tc>
        <w:tc>
          <w:tcPr>
            <w:tcW w:w="1709" w:type="dxa"/>
            <w:tcBorders>
              <w:top w:val="single" w:sz="6" w:space="0" w:color="000000"/>
              <w:left w:val="single" w:sz="6" w:space="0" w:color="000000"/>
              <w:bottom w:val="single" w:sz="6" w:space="0" w:color="000000"/>
              <w:right w:val="single" w:sz="6" w:space="0" w:color="000000"/>
            </w:tcBorders>
          </w:tcPr>
          <w:p w14:paraId="2D826ABC" w14:textId="77777777" w:rsidR="00193ACD" w:rsidRDefault="00193ACD">
            <w:pPr>
              <w:pStyle w:val="TableParagraph"/>
              <w:spacing w:before="133"/>
              <w:rPr>
                <w:sz w:val="18"/>
              </w:rPr>
            </w:pPr>
          </w:p>
          <w:p w14:paraId="7F458AE8" w14:textId="77777777" w:rsidR="00193ACD" w:rsidRDefault="00967BBC">
            <w:pPr>
              <w:pStyle w:val="TableParagraph"/>
              <w:ind w:left="64"/>
              <w:rPr>
                <w:sz w:val="18"/>
              </w:rPr>
            </w:pPr>
            <w:r>
              <w:rPr>
                <w:sz w:val="18"/>
              </w:rPr>
              <w:t>Amber</w:t>
            </w:r>
            <w:r>
              <w:rPr>
                <w:spacing w:val="-3"/>
                <w:sz w:val="18"/>
              </w:rPr>
              <w:t xml:space="preserve"> </w:t>
            </w:r>
            <w:r>
              <w:rPr>
                <w:spacing w:val="-2"/>
                <w:sz w:val="18"/>
              </w:rPr>
              <w:t>light</w:t>
            </w:r>
          </w:p>
        </w:tc>
      </w:tr>
      <w:tr w:rsidR="00193ACD" w14:paraId="79B6AE58" w14:textId="77777777">
        <w:trPr>
          <w:trHeight w:val="1093"/>
        </w:trPr>
        <w:tc>
          <w:tcPr>
            <w:tcW w:w="1260" w:type="dxa"/>
            <w:tcBorders>
              <w:top w:val="single" w:sz="6" w:space="0" w:color="000000"/>
              <w:left w:val="single" w:sz="6" w:space="0" w:color="000000"/>
              <w:bottom w:val="single" w:sz="6" w:space="0" w:color="000000"/>
              <w:right w:val="single" w:sz="6" w:space="0" w:color="000000"/>
            </w:tcBorders>
          </w:tcPr>
          <w:p w14:paraId="4A389562" w14:textId="77777777" w:rsidR="00193ACD" w:rsidRDefault="00193ACD">
            <w:pPr>
              <w:pStyle w:val="TableParagraph"/>
              <w:spacing w:before="132"/>
              <w:rPr>
                <w:sz w:val="18"/>
              </w:rPr>
            </w:pPr>
          </w:p>
          <w:p w14:paraId="77C7B3A7" w14:textId="77777777" w:rsidR="00193ACD" w:rsidRDefault="00967BBC">
            <w:pPr>
              <w:pStyle w:val="TableParagraph"/>
              <w:ind w:left="64"/>
              <w:rPr>
                <w:sz w:val="18"/>
              </w:rPr>
            </w:pPr>
            <w:r>
              <w:rPr>
                <w:spacing w:val="-2"/>
                <w:sz w:val="18"/>
              </w:rPr>
              <w:t>Hot</w:t>
            </w:r>
            <w:r>
              <w:rPr>
                <w:spacing w:val="-12"/>
                <w:sz w:val="18"/>
              </w:rPr>
              <w:t xml:space="preserve"> </w:t>
            </w:r>
            <w:r>
              <w:rPr>
                <w:spacing w:val="-2"/>
                <w:sz w:val="18"/>
              </w:rPr>
              <w:t>engine indicator</w:t>
            </w:r>
          </w:p>
        </w:tc>
        <w:tc>
          <w:tcPr>
            <w:tcW w:w="2072" w:type="dxa"/>
            <w:tcBorders>
              <w:top w:val="single" w:sz="6" w:space="0" w:color="000000"/>
              <w:left w:val="single" w:sz="6" w:space="0" w:color="000000"/>
              <w:bottom w:val="single" w:sz="6" w:space="0" w:color="000000"/>
              <w:right w:val="single" w:sz="6" w:space="0" w:color="000000"/>
            </w:tcBorders>
          </w:tcPr>
          <w:p w14:paraId="434412D1" w14:textId="77777777" w:rsidR="00193ACD" w:rsidRDefault="00967BBC">
            <w:pPr>
              <w:pStyle w:val="TableParagraph"/>
              <w:spacing w:before="30"/>
              <w:ind w:left="64" w:right="59"/>
              <w:rPr>
                <w:sz w:val="18"/>
              </w:rPr>
            </w:pPr>
            <w:r>
              <w:rPr>
                <w:sz w:val="18"/>
              </w:rPr>
              <w:t xml:space="preserve">Coolant temperature indicator may be </w:t>
            </w:r>
            <w:r>
              <w:rPr>
                <w:spacing w:val="-2"/>
                <w:sz w:val="18"/>
              </w:rPr>
              <w:t>supplied</w:t>
            </w:r>
            <w:r>
              <w:rPr>
                <w:spacing w:val="-10"/>
                <w:sz w:val="18"/>
              </w:rPr>
              <w:t xml:space="preserve"> </w:t>
            </w:r>
            <w:r>
              <w:rPr>
                <w:spacing w:val="-2"/>
                <w:sz w:val="18"/>
              </w:rPr>
              <w:t>as</w:t>
            </w:r>
            <w:r>
              <w:rPr>
                <w:spacing w:val="-9"/>
                <w:sz w:val="18"/>
              </w:rPr>
              <w:t xml:space="preserve"> </w:t>
            </w:r>
            <w:r>
              <w:rPr>
                <w:spacing w:val="-2"/>
                <w:sz w:val="18"/>
              </w:rPr>
              <w:t>audible</w:t>
            </w:r>
            <w:r>
              <w:rPr>
                <w:spacing w:val="-10"/>
                <w:sz w:val="18"/>
              </w:rPr>
              <w:t xml:space="preserve"> </w:t>
            </w:r>
            <w:r>
              <w:rPr>
                <w:spacing w:val="-2"/>
                <w:sz w:val="18"/>
              </w:rPr>
              <w:t xml:space="preserve">alert </w:t>
            </w:r>
            <w:r>
              <w:rPr>
                <w:sz w:val="18"/>
              </w:rPr>
              <w:t xml:space="preserve">and visual and/or text </w:t>
            </w:r>
            <w:r>
              <w:rPr>
                <w:spacing w:val="-2"/>
                <w:sz w:val="18"/>
              </w:rPr>
              <w:t>message</w:t>
            </w:r>
          </w:p>
        </w:tc>
        <w:tc>
          <w:tcPr>
            <w:tcW w:w="1349" w:type="dxa"/>
            <w:tcBorders>
              <w:top w:val="single" w:sz="6" w:space="0" w:color="000000"/>
              <w:left w:val="single" w:sz="6" w:space="0" w:color="000000"/>
              <w:bottom w:val="single" w:sz="6" w:space="0" w:color="000000"/>
              <w:right w:val="single" w:sz="6" w:space="0" w:color="000000"/>
            </w:tcBorders>
          </w:tcPr>
          <w:p w14:paraId="2592AD3A" w14:textId="77777777" w:rsidR="00193ACD" w:rsidRDefault="00193ACD">
            <w:pPr>
              <w:pStyle w:val="TableParagraph"/>
              <w:spacing w:before="132"/>
              <w:rPr>
                <w:sz w:val="18"/>
              </w:rPr>
            </w:pPr>
          </w:p>
          <w:p w14:paraId="070C409F" w14:textId="77777777" w:rsidR="00193ACD" w:rsidRDefault="00967BBC">
            <w:pPr>
              <w:pStyle w:val="TableParagraph"/>
              <w:spacing w:line="207" w:lineRule="exact"/>
              <w:ind w:left="64"/>
              <w:rPr>
                <w:sz w:val="18"/>
              </w:rPr>
            </w:pPr>
            <w:r>
              <w:rPr>
                <w:sz w:val="18"/>
              </w:rPr>
              <w:t>Within</w:t>
            </w:r>
            <w:r>
              <w:rPr>
                <w:spacing w:val="-14"/>
                <w:sz w:val="18"/>
              </w:rPr>
              <w:t xml:space="preserve"> </w:t>
            </w:r>
            <w:r>
              <w:rPr>
                <w:spacing w:val="-2"/>
                <w:sz w:val="18"/>
              </w:rPr>
              <w:t>driver’s</w:t>
            </w:r>
          </w:p>
          <w:p w14:paraId="7C17D03A" w14:textId="77777777" w:rsidR="00193ACD" w:rsidRDefault="00967BBC">
            <w:pPr>
              <w:pStyle w:val="TableParagraph"/>
              <w:spacing w:line="207" w:lineRule="exact"/>
              <w:ind w:left="64"/>
              <w:rPr>
                <w:sz w:val="18"/>
              </w:rPr>
            </w:pPr>
            <w:r>
              <w:rPr>
                <w:spacing w:val="-2"/>
                <w:sz w:val="18"/>
              </w:rPr>
              <w:t>sight</w:t>
            </w:r>
          </w:p>
        </w:tc>
        <w:tc>
          <w:tcPr>
            <w:tcW w:w="2972" w:type="dxa"/>
            <w:tcBorders>
              <w:top w:val="single" w:sz="6" w:space="0" w:color="000000"/>
              <w:left w:val="single" w:sz="6" w:space="0" w:color="000000"/>
              <w:bottom w:val="single" w:sz="6" w:space="0" w:color="000000"/>
              <w:right w:val="single" w:sz="6" w:space="0" w:color="000000"/>
            </w:tcBorders>
          </w:tcPr>
          <w:p w14:paraId="389C3150" w14:textId="77777777" w:rsidR="00193ACD" w:rsidRDefault="00193ACD">
            <w:pPr>
              <w:pStyle w:val="TableParagraph"/>
              <w:spacing w:before="132"/>
              <w:rPr>
                <w:sz w:val="18"/>
              </w:rPr>
            </w:pPr>
          </w:p>
          <w:p w14:paraId="5B1CA7CC" w14:textId="77777777" w:rsidR="00193ACD" w:rsidRDefault="00967BBC">
            <w:pPr>
              <w:pStyle w:val="TableParagraph"/>
              <w:ind w:left="64" w:right="303"/>
              <w:rPr>
                <w:sz w:val="18"/>
              </w:rPr>
            </w:pPr>
            <w:r>
              <w:rPr>
                <w:sz w:val="18"/>
              </w:rPr>
              <w:t>Detects</w:t>
            </w:r>
            <w:r>
              <w:rPr>
                <w:spacing w:val="-15"/>
                <w:sz w:val="18"/>
              </w:rPr>
              <w:t xml:space="preserve"> </w:t>
            </w:r>
            <w:r>
              <w:rPr>
                <w:sz w:val="18"/>
              </w:rPr>
              <w:t>hot</w:t>
            </w:r>
            <w:r>
              <w:rPr>
                <w:spacing w:val="-12"/>
                <w:sz w:val="18"/>
              </w:rPr>
              <w:t xml:space="preserve"> </w:t>
            </w:r>
            <w:r>
              <w:rPr>
                <w:sz w:val="18"/>
              </w:rPr>
              <w:t>engine</w:t>
            </w:r>
            <w:r>
              <w:rPr>
                <w:spacing w:val="-13"/>
                <w:sz w:val="18"/>
              </w:rPr>
              <w:t xml:space="preserve"> </w:t>
            </w:r>
            <w:r>
              <w:rPr>
                <w:sz w:val="18"/>
              </w:rPr>
              <w:t>condition</w:t>
            </w:r>
            <w:r>
              <w:rPr>
                <w:spacing w:val="-12"/>
                <w:sz w:val="18"/>
              </w:rPr>
              <w:t xml:space="preserve"> </w:t>
            </w:r>
            <w:r>
              <w:rPr>
                <w:sz w:val="18"/>
              </w:rPr>
              <w:t>and initiates time delay shutdown</w:t>
            </w:r>
          </w:p>
        </w:tc>
        <w:tc>
          <w:tcPr>
            <w:tcW w:w="1709" w:type="dxa"/>
            <w:tcBorders>
              <w:top w:val="single" w:sz="6" w:space="0" w:color="000000"/>
              <w:left w:val="single" w:sz="6" w:space="0" w:color="000000"/>
              <w:bottom w:val="single" w:sz="6" w:space="0" w:color="000000"/>
              <w:right w:val="single" w:sz="6" w:space="0" w:color="000000"/>
            </w:tcBorders>
          </w:tcPr>
          <w:p w14:paraId="755E1FDD" w14:textId="77777777" w:rsidR="00193ACD" w:rsidRDefault="00193ACD">
            <w:pPr>
              <w:pStyle w:val="TableParagraph"/>
              <w:rPr>
                <w:sz w:val="18"/>
              </w:rPr>
            </w:pPr>
          </w:p>
          <w:p w14:paraId="36F94A8F" w14:textId="77777777" w:rsidR="00193ACD" w:rsidRDefault="00193ACD">
            <w:pPr>
              <w:pStyle w:val="TableParagraph"/>
              <w:spacing w:before="28"/>
              <w:rPr>
                <w:sz w:val="18"/>
              </w:rPr>
            </w:pPr>
          </w:p>
          <w:p w14:paraId="14AE31BC" w14:textId="77777777" w:rsidR="00193ACD" w:rsidRDefault="00967BBC">
            <w:pPr>
              <w:pStyle w:val="TableParagraph"/>
              <w:spacing w:before="1"/>
              <w:ind w:left="64"/>
              <w:rPr>
                <w:sz w:val="18"/>
              </w:rPr>
            </w:pPr>
            <w:r>
              <w:rPr>
                <w:sz w:val="18"/>
              </w:rPr>
              <w:t>Red</w:t>
            </w:r>
            <w:r>
              <w:rPr>
                <w:spacing w:val="-1"/>
                <w:sz w:val="18"/>
              </w:rPr>
              <w:t xml:space="preserve"> </w:t>
            </w:r>
            <w:r>
              <w:rPr>
                <w:spacing w:val="-2"/>
                <w:sz w:val="18"/>
              </w:rPr>
              <w:t>light</w:t>
            </w:r>
          </w:p>
        </w:tc>
      </w:tr>
      <w:tr w:rsidR="00193ACD" w14:paraId="4C4CB0BF" w14:textId="77777777">
        <w:trPr>
          <w:trHeight w:val="1093"/>
        </w:trPr>
        <w:tc>
          <w:tcPr>
            <w:tcW w:w="1260" w:type="dxa"/>
            <w:tcBorders>
              <w:top w:val="single" w:sz="6" w:space="0" w:color="000000"/>
              <w:left w:val="single" w:sz="6" w:space="0" w:color="000000"/>
              <w:bottom w:val="single" w:sz="6" w:space="0" w:color="000000"/>
              <w:right w:val="single" w:sz="6" w:space="0" w:color="000000"/>
            </w:tcBorders>
          </w:tcPr>
          <w:p w14:paraId="704B56E2" w14:textId="77777777" w:rsidR="00193ACD" w:rsidRDefault="00193ACD">
            <w:pPr>
              <w:pStyle w:val="TableParagraph"/>
              <w:spacing w:before="29"/>
              <w:rPr>
                <w:sz w:val="18"/>
              </w:rPr>
            </w:pPr>
          </w:p>
          <w:p w14:paraId="1551121E" w14:textId="77777777" w:rsidR="00193ACD" w:rsidRDefault="00967BBC">
            <w:pPr>
              <w:pStyle w:val="TableParagraph"/>
              <w:ind w:left="64" w:right="241"/>
              <w:jc w:val="both"/>
              <w:rPr>
                <w:sz w:val="18"/>
              </w:rPr>
            </w:pPr>
            <w:r>
              <w:rPr>
                <w:sz w:val="18"/>
              </w:rPr>
              <w:t>Low</w:t>
            </w:r>
            <w:r>
              <w:rPr>
                <w:spacing w:val="-13"/>
                <w:sz w:val="18"/>
              </w:rPr>
              <w:t xml:space="preserve"> </w:t>
            </w:r>
            <w:r>
              <w:rPr>
                <w:sz w:val="18"/>
              </w:rPr>
              <w:t>engine oil</w:t>
            </w:r>
            <w:r>
              <w:rPr>
                <w:spacing w:val="-13"/>
                <w:sz w:val="18"/>
              </w:rPr>
              <w:t xml:space="preserve"> </w:t>
            </w:r>
            <w:r>
              <w:rPr>
                <w:sz w:val="18"/>
              </w:rPr>
              <w:t xml:space="preserve">pressure </w:t>
            </w:r>
            <w:r>
              <w:rPr>
                <w:spacing w:val="-2"/>
                <w:sz w:val="18"/>
              </w:rPr>
              <w:t>indicator</w:t>
            </w:r>
          </w:p>
        </w:tc>
        <w:tc>
          <w:tcPr>
            <w:tcW w:w="2072" w:type="dxa"/>
            <w:tcBorders>
              <w:top w:val="single" w:sz="6" w:space="0" w:color="000000"/>
              <w:left w:val="single" w:sz="6" w:space="0" w:color="000000"/>
              <w:bottom w:val="single" w:sz="6" w:space="0" w:color="000000"/>
              <w:right w:val="single" w:sz="6" w:space="0" w:color="000000"/>
            </w:tcBorders>
          </w:tcPr>
          <w:p w14:paraId="6230BFAB" w14:textId="77777777" w:rsidR="00193ACD" w:rsidRDefault="00967BBC">
            <w:pPr>
              <w:pStyle w:val="TableParagraph"/>
              <w:spacing w:before="25"/>
              <w:ind w:left="64" w:right="59"/>
              <w:rPr>
                <w:sz w:val="18"/>
              </w:rPr>
            </w:pPr>
            <w:r>
              <w:rPr>
                <w:sz w:val="18"/>
              </w:rPr>
              <w:t xml:space="preserve">Engine oil pressure indicator may be </w:t>
            </w:r>
            <w:r>
              <w:rPr>
                <w:spacing w:val="-2"/>
                <w:sz w:val="18"/>
              </w:rPr>
              <w:t>supplied</w:t>
            </w:r>
            <w:r>
              <w:rPr>
                <w:spacing w:val="-10"/>
                <w:sz w:val="18"/>
              </w:rPr>
              <w:t xml:space="preserve"> </w:t>
            </w:r>
            <w:r>
              <w:rPr>
                <w:spacing w:val="-2"/>
                <w:sz w:val="18"/>
              </w:rPr>
              <w:t>as</w:t>
            </w:r>
            <w:r>
              <w:rPr>
                <w:spacing w:val="-9"/>
                <w:sz w:val="18"/>
              </w:rPr>
              <w:t xml:space="preserve"> </w:t>
            </w:r>
            <w:r>
              <w:rPr>
                <w:spacing w:val="-2"/>
                <w:sz w:val="18"/>
              </w:rPr>
              <w:t>audible</w:t>
            </w:r>
            <w:r>
              <w:rPr>
                <w:spacing w:val="-10"/>
                <w:sz w:val="18"/>
              </w:rPr>
              <w:t xml:space="preserve"> </w:t>
            </w:r>
            <w:r>
              <w:rPr>
                <w:spacing w:val="-2"/>
                <w:sz w:val="18"/>
              </w:rPr>
              <w:t xml:space="preserve">alert </w:t>
            </w:r>
            <w:r>
              <w:rPr>
                <w:sz w:val="18"/>
              </w:rPr>
              <w:t xml:space="preserve">and visual and/or text </w:t>
            </w:r>
            <w:r>
              <w:rPr>
                <w:spacing w:val="-2"/>
                <w:sz w:val="18"/>
              </w:rPr>
              <w:t>message</w:t>
            </w:r>
          </w:p>
        </w:tc>
        <w:tc>
          <w:tcPr>
            <w:tcW w:w="1349" w:type="dxa"/>
            <w:tcBorders>
              <w:top w:val="single" w:sz="6" w:space="0" w:color="000000"/>
              <w:left w:val="single" w:sz="6" w:space="0" w:color="000000"/>
              <w:bottom w:val="single" w:sz="6" w:space="0" w:color="000000"/>
              <w:right w:val="single" w:sz="6" w:space="0" w:color="000000"/>
            </w:tcBorders>
          </w:tcPr>
          <w:p w14:paraId="0335FADC" w14:textId="77777777" w:rsidR="00193ACD" w:rsidRDefault="00193ACD">
            <w:pPr>
              <w:pStyle w:val="TableParagraph"/>
              <w:spacing w:before="132"/>
              <w:rPr>
                <w:sz w:val="18"/>
              </w:rPr>
            </w:pPr>
          </w:p>
          <w:p w14:paraId="48E58770" w14:textId="77777777" w:rsidR="00193ACD" w:rsidRDefault="00967BBC">
            <w:pPr>
              <w:pStyle w:val="TableParagraph"/>
              <w:spacing w:line="207" w:lineRule="exact"/>
              <w:ind w:left="64"/>
              <w:rPr>
                <w:sz w:val="18"/>
              </w:rPr>
            </w:pPr>
            <w:r>
              <w:rPr>
                <w:sz w:val="18"/>
              </w:rPr>
              <w:t>Within</w:t>
            </w:r>
            <w:r>
              <w:rPr>
                <w:spacing w:val="-14"/>
                <w:sz w:val="18"/>
              </w:rPr>
              <w:t xml:space="preserve"> </w:t>
            </w:r>
            <w:r>
              <w:rPr>
                <w:spacing w:val="-2"/>
                <w:sz w:val="18"/>
              </w:rPr>
              <w:t>driver’s</w:t>
            </w:r>
          </w:p>
          <w:p w14:paraId="2889B267" w14:textId="77777777" w:rsidR="00193ACD" w:rsidRDefault="00967BBC">
            <w:pPr>
              <w:pStyle w:val="TableParagraph"/>
              <w:spacing w:line="207" w:lineRule="exact"/>
              <w:ind w:left="64"/>
              <w:rPr>
                <w:sz w:val="18"/>
              </w:rPr>
            </w:pPr>
            <w:r>
              <w:rPr>
                <w:spacing w:val="-2"/>
                <w:sz w:val="18"/>
              </w:rPr>
              <w:t>sight</w:t>
            </w:r>
          </w:p>
        </w:tc>
        <w:tc>
          <w:tcPr>
            <w:tcW w:w="2972" w:type="dxa"/>
            <w:tcBorders>
              <w:top w:val="single" w:sz="6" w:space="0" w:color="000000"/>
              <w:left w:val="single" w:sz="6" w:space="0" w:color="000000"/>
              <w:bottom w:val="single" w:sz="6" w:space="0" w:color="000000"/>
              <w:right w:val="single" w:sz="6" w:space="0" w:color="000000"/>
            </w:tcBorders>
          </w:tcPr>
          <w:p w14:paraId="458DD450" w14:textId="77777777" w:rsidR="00193ACD" w:rsidRDefault="00193ACD">
            <w:pPr>
              <w:pStyle w:val="TableParagraph"/>
              <w:spacing w:before="29"/>
              <w:rPr>
                <w:sz w:val="18"/>
              </w:rPr>
            </w:pPr>
          </w:p>
          <w:p w14:paraId="6D16D20F" w14:textId="77777777" w:rsidR="00193ACD" w:rsidRDefault="00967BBC">
            <w:pPr>
              <w:pStyle w:val="TableParagraph"/>
              <w:ind w:left="64"/>
              <w:rPr>
                <w:sz w:val="18"/>
              </w:rPr>
            </w:pPr>
            <w:r>
              <w:rPr>
                <w:sz w:val="18"/>
              </w:rPr>
              <w:t xml:space="preserve">Detects low engine oil pressure </w:t>
            </w:r>
            <w:r>
              <w:rPr>
                <w:spacing w:val="-2"/>
                <w:sz w:val="18"/>
              </w:rPr>
              <w:t>condition</w:t>
            </w:r>
            <w:r>
              <w:rPr>
                <w:spacing w:val="-3"/>
                <w:sz w:val="18"/>
              </w:rPr>
              <w:t xml:space="preserve"> </w:t>
            </w:r>
            <w:r>
              <w:rPr>
                <w:spacing w:val="-2"/>
                <w:sz w:val="18"/>
              </w:rPr>
              <w:t>and</w:t>
            </w:r>
            <w:r>
              <w:rPr>
                <w:spacing w:val="-4"/>
                <w:sz w:val="18"/>
              </w:rPr>
              <w:t xml:space="preserve"> </w:t>
            </w:r>
            <w:r>
              <w:rPr>
                <w:spacing w:val="-2"/>
                <w:sz w:val="18"/>
              </w:rPr>
              <w:t>initiates</w:t>
            </w:r>
            <w:r>
              <w:rPr>
                <w:spacing w:val="-3"/>
                <w:sz w:val="18"/>
              </w:rPr>
              <w:t xml:space="preserve"> </w:t>
            </w:r>
            <w:r>
              <w:rPr>
                <w:spacing w:val="-2"/>
                <w:sz w:val="18"/>
              </w:rPr>
              <w:t>time-delayed shutdown</w:t>
            </w:r>
          </w:p>
        </w:tc>
        <w:tc>
          <w:tcPr>
            <w:tcW w:w="1709" w:type="dxa"/>
            <w:tcBorders>
              <w:top w:val="single" w:sz="6" w:space="0" w:color="000000"/>
              <w:left w:val="single" w:sz="6" w:space="0" w:color="000000"/>
              <w:bottom w:val="single" w:sz="6" w:space="0" w:color="000000"/>
              <w:right w:val="single" w:sz="6" w:space="0" w:color="000000"/>
            </w:tcBorders>
          </w:tcPr>
          <w:p w14:paraId="1F8570DA" w14:textId="77777777" w:rsidR="00193ACD" w:rsidRDefault="00193ACD">
            <w:pPr>
              <w:pStyle w:val="TableParagraph"/>
              <w:rPr>
                <w:sz w:val="18"/>
              </w:rPr>
            </w:pPr>
          </w:p>
          <w:p w14:paraId="5D472825" w14:textId="77777777" w:rsidR="00193ACD" w:rsidRDefault="00193ACD">
            <w:pPr>
              <w:pStyle w:val="TableParagraph"/>
              <w:spacing w:before="28"/>
              <w:rPr>
                <w:sz w:val="18"/>
              </w:rPr>
            </w:pPr>
          </w:p>
          <w:p w14:paraId="0DDC0230" w14:textId="77777777" w:rsidR="00193ACD" w:rsidRDefault="00967BBC">
            <w:pPr>
              <w:pStyle w:val="TableParagraph"/>
              <w:spacing w:before="1"/>
              <w:ind w:left="64"/>
              <w:rPr>
                <w:sz w:val="18"/>
              </w:rPr>
            </w:pPr>
            <w:r>
              <w:rPr>
                <w:sz w:val="18"/>
              </w:rPr>
              <w:t>Red</w:t>
            </w:r>
            <w:r>
              <w:rPr>
                <w:spacing w:val="-1"/>
                <w:sz w:val="18"/>
              </w:rPr>
              <w:t xml:space="preserve"> </w:t>
            </w:r>
            <w:r>
              <w:rPr>
                <w:spacing w:val="-2"/>
                <w:sz w:val="18"/>
              </w:rPr>
              <w:t>light</w:t>
            </w:r>
          </w:p>
        </w:tc>
      </w:tr>
      <w:tr w:rsidR="00193ACD" w14:paraId="31D625A4" w14:textId="77777777">
        <w:trPr>
          <w:trHeight w:val="304"/>
        </w:trPr>
        <w:tc>
          <w:tcPr>
            <w:tcW w:w="1260" w:type="dxa"/>
            <w:tcBorders>
              <w:top w:val="single" w:sz="6" w:space="0" w:color="000000"/>
              <w:left w:val="single" w:sz="6" w:space="0" w:color="000000"/>
              <w:bottom w:val="single" w:sz="6" w:space="0" w:color="000000"/>
              <w:right w:val="single" w:sz="6" w:space="0" w:color="000000"/>
            </w:tcBorders>
          </w:tcPr>
          <w:p w14:paraId="352569E7" w14:textId="77777777" w:rsidR="00193ACD" w:rsidRDefault="00967BBC">
            <w:pPr>
              <w:pStyle w:val="TableParagraph"/>
              <w:spacing w:before="47"/>
              <w:ind w:left="64"/>
              <w:rPr>
                <w:sz w:val="18"/>
              </w:rPr>
            </w:pPr>
            <w:r>
              <w:rPr>
                <w:sz w:val="18"/>
              </w:rPr>
              <w:t>ABS</w:t>
            </w:r>
            <w:r>
              <w:rPr>
                <w:spacing w:val="-5"/>
                <w:sz w:val="18"/>
              </w:rPr>
              <w:t xml:space="preserve"> </w:t>
            </w:r>
            <w:r>
              <w:rPr>
                <w:spacing w:val="-2"/>
                <w:sz w:val="18"/>
              </w:rPr>
              <w:t>indicator</w:t>
            </w:r>
          </w:p>
        </w:tc>
        <w:tc>
          <w:tcPr>
            <w:tcW w:w="2072" w:type="dxa"/>
            <w:tcBorders>
              <w:top w:val="single" w:sz="6" w:space="0" w:color="000000"/>
              <w:left w:val="single" w:sz="6" w:space="0" w:color="000000"/>
              <w:bottom w:val="single" w:sz="6" w:space="0" w:color="000000"/>
              <w:right w:val="single" w:sz="6" w:space="0" w:color="000000"/>
            </w:tcBorders>
          </w:tcPr>
          <w:p w14:paraId="775C8693" w14:textId="77777777" w:rsidR="00193ACD" w:rsidRDefault="00967BBC">
            <w:pPr>
              <w:pStyle w:val="TableParagraph"/>
              <w:spacing w:before="47"/>
              <w:ind w:left="74"/>
              <w:rPr>
                <w:sz w:val="18"/>
              </w:rPr>
            </w:pPr>
            <w:r>
              <w:rPr>
                <w:sz w:val="18"/>
              </w:rPr>
              <w:t>Detects</w:t>
            </w:r>
            <w:r>
              <w:rPr>
                <w:spacing w:val="-3"/>
                <w:sz w:val="18"/>
              </w:rPr>
              <w:t xml:space="preserve"> </w:t>
            </w:r>
            <w:r>
              <w:rPr>
                <w:sz w:val="18"/>
              </w:rPr>
              <w:t>system</w:t>
            </w:r>
            <w:r>
              <w:rPr>
                <w:spacing w:val="-4"/>
                <w:sz w:val="18"/>
              </w:rPr>
              <w:t xml:space="preserve"> </w:t>
            </w:r>
            <w:r>
              <w:rPr>
                <w:spacing w:val="-2"/>
                <w:sz w:val="18"/>
              </w:rPr>
              <w:t>status</w:t>
            </w:r>
          </w:p>
        </w:tc>
        <w:tc>
          <w:tcPr>
            <w:tcW w:w="1349" w:type="dxa"/>
            <w:tcBorders>
              <w:top w:val="single" w:sz="6" w:space="0" w:color="000000"/>
              <w:left w:val="single" w:sz="6" w:space="0" w:color="000000"/>
              <w:bottom w:val="single" w:sz="6" w:space="0" w:color="000000"/>
              <w:right w:val="single" w:sz="6" w:space="0" w:color="000000"/>
            </w:tcBorders>
          </w:tcPr>
          <w:p w14:paraId="33A3B66E" w14:textId="77777777" w:rsidR="00193ACD" w:rsidRDefault="00967BBC">
            <w:pPr>
              <w:pStyle w:val="TableParagraph"/>
              <w:spacing w:before="47"/>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2A9A6BB6" w14:textId="77777777" w:rsidR="00193ACD" w:rsidRDefault="00967BBC">
            <w:pPr>
              <w:pStyle w:val="TableParagraph"/>
              <w:spacing w:before="47"/>
              <w:ind w:left="64"/>
              <w:rPr>
                <w:sz w:val="18"/>
              </w:rPr>
            </w:pPr>
            <w:r>
              <w:rPr>
                <w:sz w:val="18"/>
              </w:rPr>
              <w:t>Displays</w:t>
            </w:r>
            <w:r>
              <w:rPr>
                <w:spacing w:val="-4"/>
                <w:sz w:val="18"/>
              </w:rPr>
              <w:t xml:space="preserve"> </w:t>
            </w:r>
            <w:r>
              <w:rPr>
                <w:sz w:val="18"/>
              </w:rPr>
              <w:t>system</w:t>
            </w:r>
            <w:r>
              <w:rPr>
                <w:spacing w:val="-6"/>
                <w:sz w:val="18"/>
              </w:rPr>
              <w:t xml:space="preserve"> </w:t>
            </w:r>
            <w:r>
              <w:rPr>
                <w:spacing w:val="-2"/>
                <w:sz w:val="18"/>
              </w:rPr>
              <w:t>failure</w:t>
            </w:r>
          </w:p>
        </w:tc>
        <w:tc>
          <w:tcPr>
            <w:tcW w:w="1709" w:type="dxa"/>
            <w:tcBorders>
              <w:top w:val="single" w:sz="6" w:space="0" w:color="000000"/>
              <w:left w:val="single" w:sz="6" w:space="0" w:color="000000"/>
              <w:bottom w:val="single" w:sz="6" w:space="0" w:color="000000"/>
              <w:right w:val="single" w:sz="6" w:space="0" w:color="000000"/>
            </w:tcBorders>
          </w:tcPr>
          <w:p w14:paraId="0122DF1E" w14:textId="77777777" w:rsidR="00193ACD" w:rsidRDefault="00967BBC">
            <w:pPr>
              <w:pStyle w:val="TableParagraph"/>
              <w:spacing w:before="47"/>
              <w:ind w:left="64"/>
              <w:rPr>
                <w:sz w:val="18"/>
              </w:rPr>
            </w:pPr>
            <w:r>
              <w:rPr>
                <w:sz w:val="18"/>
              </w:rPr>
              <w:t>Amber</w:t>
            </w:r>
            <w:r>
              <w:rPr>
                <w:spacing w:val="-3"/>
                <w:sz w:val="18"/>
              </w:rPr>
              <w:t xml:space="preserve"> </w:t>
            </w:r>
            <w:r>
              <w:rPr>
                <w:spacing w:val="-2"/>
                <w:sz w:val="18"/>
              </w:rPr>
              <w:t>light</w:t>
            </w:r>
          </w:p>
        </w:tc>
      </w:tr>
      <w:tr w:rsidR="00193ACD" w14:paraId="57EE898D" w14:textId="77777777">
        <w:trPr>
          <w:trHeight w:val="472"/>
        </w:trPr>
        <w:tc>
          <w:tcPr>
            <w:tcW w:w="1260" w:type="dxa"/>
            <w:tcBorders>
              <w:top w:val="single" w:sz="6" w:space="0" w:color="000000"/>
              <w:left w:val="single" w:sz="6" w:space="0" w:color="000000"/>
              <w:bottom w:val="single" w:sz="6" w:space="0" w:color="000000"/>
              <w:right w:val="single" w:sz="6" w:space="0" w:color="000000"/>
            </w:tcBorders>
          </w:tcPr>
          <w:p w14:paraId="7F6ED0B4" w14:textId="77777777" w:rsidR="00193ACD" w:rsidRDefault="00967BBC">
            <w:pPr>
              <w:pStyle w:val="TableParagraph"/>
              <w:spacing w:before="26"/>
              <w:ind w:left="64"/>
              <w:rPr>
                <w:sz w:val="18"/>
              </w:rPr>
            </w:pPr>
            <w:r>
              <w:rPr>
                <w:spacing w:val="-4"/>
                <w:sz w:val="18"/>
              </w:rPr>
              <w:t>HVAC</w:t>
            </w:r>
          </w:p>
          <w:p w14:paraId="594983B6" w14:textId="77777777" w:rsidR="00193ACD" w:rsidRDefault="00967BBC">
            <w:pPr>
              <w:pStyle w:val="TableParagraph"/>
              <w:spacing w:before="1"/>
              <w:ind w:left="64"/>
              <w:rPr>
                <w:sz w:val="18"/>
              </w:rPr>
            </w:pPr>
            <w:r>
              <w:rPr>
                <w:spacing w:val="-2"/>
                <w:sz w:val="18"/>
              </w:rPr>
              <w:t>indicator</w:t>
            </w:r>
          </w:p>
        </w:tc>
        <w:tc>
          <w:tcPr>
            <w:tcW w:w="2072" w:type="dxa"/>
            <w:tcBorders>
              <w:top w:val="single" w:sz="6" w:space="0" w:color="000000"/>
              <w:left w:val="single" w:sz="6" w:space="0" w:color="000000"/>
              <w:bottom w:val="single" w:sz="6" w:space="0" w:color="000000"/>
              <w:right w:val="single" w:sz="6" w:space="0" w:color="000000"/>
            </w:tcBorders>
          </w:tcPr>
          <w:p w14:paraId="744EB827" w14:textId="77777777" w:rsidR="00193ACD" w:rsidRDefault="00967BBC">
            <w:pPr>
              <w:pStyle w:val="TableParagraph"/>
              <w:spacing w:before="131"/>
              <w:ind w:left="74"/>
              <w:rPr>
                <w:sz w:val="18"/>
              </w:rPr>
            </w:pPr>
            <w:r>
              <w:rPr>
                <w:sz w:val="18"/>
              </w:rPr>
              <w:t>Detects</w:t>
            </w:r>
            <w:r>
              <w:rPr>
                <w:spacing w:val="-3"/>
                <w:sz w:val="18"/>
              </w:rPr>
              <w:t xml:space="preserve"> </w:t>
            </w:r>
            <w:r>
              <w:rPr>
                <w:sz w:val="18"/>
              </w:rPr>
              <w:t>system</w:t>
            </w:r>
            <w:r>
              <w:rPr>
                <w:spacing w:val="-4"/>
                <w:sz w:val="18"/>
              </w:rPr>
              <w:t xml:space="preserve"> </w:t>
            </w:r>
            <w:r>
              <w:rPr>
                <w:spacing w:val="-2"/>
                <w:sz w:val="18"/>
              </w:rPr>
              <w:t>status</w:t>
            </w:r>
          </w:p>
        </w:tc>
        <w:tc>
          <w:tcPr>
            <w:tcW w:w="1349" w:type="dxa"/>
            <w:tcBorders>
              <w:top w:val="single" w:sz="6" w:space="0" w:color="000000"/>
              <w:left w:val="single" w:sz="6" w:space="0" w:color="000000"/>
              <w:bottom w:val="single" w:sz="6" w:space="0" w:color="000000"/>
              <w:right w:val="single" w:sz="6" w:space="0" w:color="000000"/>
            </w:tcBorders>
          </w:tcPr>
          <w:p w14:paraId="0AFBA49C" w14:textId="77777777" w:rsidR="00193ACD" w:rsidRDefault="00967BBC">
            <w:pPr>
              <w:pStyle w:val="TableParagraph"/>
              <w:spacing w:before="131"/>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72E6B2A3" w14:textId="77777777" w:rsidR="00193ACD" w:rsidRDefault="00967BBC">
            <w:pPr>
              <w:pStyle w:val="TableParagraph"/>
              <w:spacing w:before="131"/>
              <w:ind w:left="64"/>
              <w:rPr>
                <w:sz w:val="18"/>
              </w:rPr>
            </w:pPr>
            <w:r>
              <w:rPr>
                <w:sz w:val="18"/>
              </w:rPr>
              <w:t>Displays</w:t>
            </w:r>
            <w:r>
              <w:rPr>
                <w:spacing w:val="-4"/>
                <w:sz w:val="18"/>
              </w:rPr>
              <w:t xml:space="preserve"> </w:t>
            </w:r>
            <w:r>
              <w:rPr>
                <w:sz w:val="18"/>
              </w:rPr>
              <w:t>system</w:t>
            </w:r>
            <w:r>
              <w:rPr>
                <w:spacing w:val="-6"/>
                <w:sz w:val="18"/>
              </w:rPr>
              <w:t xml:space="preserve"> </w:t>
            </w:r>
            <w:r>
              <w:rPr>
                <w:spacing w:val="-2"/>
                <w:sz w:val="18"/>
              </w:rPr>
              <w:t>failure</w:t>
            </w:r>
          </w:p>
        </w:tc>
        <w:tc>
          <w:tcPr>
            <w:tcW w:w="1709" w:type="dxa"/>
            <w:tcBorders>
              <w:top w:val="single" w:sz="6" w:space="0" w:color="000000"/>
              <w:left w:val="single" w:sz="6" w:space="0" w:color="000000"/>
              <w:bottom w:val="single" w:sz="6" w:space="0" w:color="000000"/>
              <w:right w:val="single" w:sz="6" w:space="0" w:color="000000"/>
            </w:tcBorders>
          </w:tcPr>
          <w:p w14:paraId="175FF960" w14:textId="77777777" w:rsidR="00193ACD" w:rsidRDefault="00967BBC">
            <w:pPr>
              <w:pStyle w:val="TableParagraph"/>
              <w:spacing w:before="131"/>
              <w:ind w:left="64"/>
              <w:rPr>
                <w:sz w:val="18"/>
              </w:rPr>
            </w:pPr>
            <w:r>
              <w:rPr>
                <w:sz w:val="18"/>
              </w:rPr>
              <w:t>Amber</w:t>
            </w:r>
            <w:r>
              <w:rPr>
                <w:spacing w:val="-2"/>
                <w:sz w:val="18"/>
              </w:rPr>
              <w:t xml:space="preserve"> </w:t>
            </w:r>
            <w:r>
              <w:rPr>
                <w:sz w:val="18"/>
              </w:rPr>
              <w:t>or</w:t>
            </w:r>
            <w:r>
              <w:rPr>
                <w:spacing w:val="-3"/>
                <w:sz w:val="18"/>
              </w:rPr>
              <w:t xml:space="preserve"> </w:t>
            </w:r>
            <w:r>
              <w:rPr>
                <w:sz w:val="18"/>
              </w:rPr>
              <w:t>red</w:t>
            </w:r>
            <w:r>
              <w:rPr>
                <w:spacing w:val="-1"/>
                <w:sz w:val="18"/>
              </w:rPr>
              <w:t xml:space="preserve"> </w:t>
            </w:r>
            <w:r>
              <w:rPr>
                <w:spacing w:val="-2"/>
                <w:sz w:val="18"/>
              </w:rPr>
              <w:t>light</w:t>
            </w:r>
          </w:p>
        </w:tc>
      </w:tr>
      <w:tr w:rsidR="00193ACD" w14:paraId="0D703588" w14:textId="77777777">
        <w:trPr>
          <w:trHeight w:val="1091"/>
        </w:trPr>
        <w:tc>
          <w:tcPr>
            <w:tcW w:w="1260" w:type="dxa"/>
            <w:tcBorders>
              <w:top w:val="single" w:sz="6" w:space="0" w:color="000000"/>
              <w:left w:val="single" w:sz="6" w:space="0" w:color="000000"/>
              <w:bottom w:val="single" w:sz="6" w:space="0" w:color="000000"/>
              <w:right w:val="single" w:sz="6" w:space="0" w:color="000000"/>
            </w:tcBorders>
          </w:tcPr>
          <w:p w14:paraId="751FD078" w14:textId="77777777" w:rsidR="00193ACD" w:rsidRDefault="00967BBC">
            <w:pPr>
              <w:pStyle w:val="TableParagraph"/>
              <w:spacing w:before="131"/>
              <w:ind w:left="64" w:right="445"/>
              <w:rPr>
                <w:sz w:val="18"/>
              </w:rPr>
            </w:pPr>
            <w:r>
              <w:rPr>
                <w:spacing w:val="-2"/>
                <w:sz w:val="18"/>
              </w:rPr>
              <w:t>Charging system indicator (12/24</w:t>
            </w:r>
            <w:r>
              <w:rPr>
                <w:spacing w:val="-3"/>
                <w:sz w:val="18"/>
              </w:rPr>
              <w:t xml:space="preserve"> </w:t>
            </w:r>
            <w:r>
              <w:rPr>
                <w:spacing w:val="-5"/>
                <w:sz w:val="18"/>
              </w:rPr>
              <w:t>V)</w:t>
            </w:r>
          </w:p>
        </w:tc>
        <w:tc>
          <w:tcPr>
            <w:tcW w:w="2072" w:type="dxa"/>
            <w:tcBorders>
              <w:top w:val="single" w:sz="6" w:space="0" w:color="000000"/>
              <w:left w:val="single" w:sz="6" w:space="0" w:color="000000"/>
              <w:bottom w:val="single" w:sz="6" w:space="0" w:color="000000"/>
              <w:right w:val="single" w:sz="6" w:space="0" w:color="000000"/>
            </w:tcBorders>
          </w:tcPr>
          <w:p w14:paraId="608D7B29" w14:textId="77777777" w:rsidR="00193ACD" w:rsidRDefault="00193ACD">
            <w:pPr>
              <w:pStyle w:val="TableParagraph"/>
              <w:spacing w:before="132"/>
              <w:rPr>
                <w:sz w:val="18"/>
              </w:rPr>
            </w:pPr>
          </w:p>
          <w:p w14:paraId="2EBABF91" w14:textId="77777777" w:rsidR="00193ACD" w:rsidRDefault="00967BBC">
            <w:pPr>
              <w:pStyle w:val="TableParagraph"/>
              <w:ind w:left="64" w:right="98"/>
              <w:rPr>
                <w:sz w:val="18"/>
              </w:rPr>
            </w:pPr>
            <w:r>
              <w:rPr>
                <w:spacing w:val="-2"/>
                <w:sz w:val="18"/>
              </w:rPr>
              <w:t>Detect</w:t>
            </w:r>
            <w:r>
              <w:rPr>
                <w:spacing w:val="-15"/>
                <w:sz w:val="18"/>
              </w:rPr>
              <w:t xml:space="preserve"> </w:t>
            </w:r>
            <w:r>
              <w:rPr>
                <w:spacing w:val="-2"/>
                <w:sz w:val="18"/>
              </w:rPr>
              <w:t>charging</w:t>
            </w:r>
            <w:r>
              <w:rPr>
                <w:spacing w:val="-10"/>
                <w:sz w:val="18"/>
              </w:rPr>
              <w:t xml:space="preserve"> </w:t>
            </w:r>
            <w:r>
              <w:rPr>
                <w:spacing w:val="-2"/>
                <w:sz w:val="18"/>
              </w:rPr>
              <w:t>system status</w:t>
            </w:r>
          </w:p>
        </w:tc>
        <w:tc>
          <w:tcPr>
            <w:tcW w:w="1349" w:type="dxa"/>
            <w:tcBorders>
              <w:top w:val="single" w:sz="6" w:space="0" w:color="000000"/>
              <w:left w:val="single" w:sz="6" w:space="0" w:color="000000"/>
              <w:bottom w:val="single" w:sz="6" w:space="0" w:color="000000"/>
              <w:right w:val="single" w:sz="6" w:space="0" w:color="000000"/>
            </w:tcBorders>
          </w:tcPr>
          <w:p w14:paraId="4D53F830" w14:textId="77777777" w:rsidR="00193ACD" w:rsidRDefault="00193ACD">
            <w:pPr>
              <w:pStyle w:val="TableParagraph"/>
              <w:rPr>
                <w:sz w:val="18"/>
              </w:rPr>
            </w:pPr>
          </w:p>
          <w:p w14:paraId="29653376" w14:textId="77777777" w:rsidR="00193ACD" w:rsidRDefault="00193ACD">
            <w:pPr>
              <w:pStyle w:val="TableParagraph"/>
              <w:spacing w:before="26"/>
              <w:rPr>
                <w:sz w:val="18"/>
              </w:rPr>
            </w:pPr>
          </w:p>
          <w:p w14:paraId="2A741088" w14:textId="77777777" w:rsidR="00193ACD" w:rsidRDefault="00967BBC">
            <w:pPr>
              <w:pStyle w:val="TableParagraph"/>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41AB0301" w14:textId="77777777" w:rsidR="00193ACD" w:rsidRDefault="00967BBC">
            <w:pPr>
              <w:pStyle w:val="TableParagraph"/>
              <w:spacing w:before="25"/>
              <w:ind w:left="64" w:right="123"/>
              <w:rPr>
                <w:sz w:val="18"/>
              </w:rPr>
            </w:pPr>
            <w:r>
              <w:rPr>
                <w:sz w:val="18"/>
              </w:rPr>
              <w:t>Detects no charge condition and optionally</w:t>
            </w:r>
            <w:r>
              <w:rPr>
                <w:spacing w:val="-15"/>
                <w:sz w:val="18"/>
              </w:rPr>
              <w:t xml:space="preserve"> </w:t>
            </w:r>
            <w:r>
              <w:rPr>
                <w:sz w:val="18"/>
              </w:rPr>
              <w:t>detects</w:t>
            </w:r>
            <w:r>
              <w:rPr>
                <w:spacing w:val="-12"/>
                <w:sz w:val="18"/>
              </w:rPr>
              <w:t xml:space="preserve"> </w:t>
            </w:r>
            <w:r>
              <w:rPr>
                <w:sz w:val="18"/>
              </w:rPr>
              <w:t>battery</w:t>
            </w:r>
            <w:r>
              <w:rPr>
                <w:spacing w:val="-13"/>
                <w:sz w:val="18"/>
              </w:rPr>
              <w:t xml:space="preserve"> </w:t>
            </w:r>
            <w:r>
              <w:rPr>
                <w:sz w:val="18"/>
              </w:rPr>
              <w:t>high,</w:t>
            </w:r>
            <w:r>
              <w:rPr>
                <w:spacing w:val="-12"/>
                <w:sz w:val="18"/>
              </w:rPr>
              <w:t xml:space="preserve"> </w:t>
            </w:r>
            <w:r>
              <w:rPr>
                <w:sz w:val="18"/>
              </w:rPr>
              <w:t xml:space="preserve">low, imbalance, no charge condition, and initiates time-delayed </w:t>
            </w:r>
            <w:r>
              <w:rPr>
                <w:spacing w:val="-2"/>
                <w:sz w:val="18"/>
              </w:rPr>
              <w:t>shutdown</w:t>
            </w:r>
          </w:p>
        </w:tc>
        <w:tc>
          <w:tcPr>
            <w:tcW w:w="1709" w:type="dxa"/>
            <w:tcBorders>
              <w:top w:val="single" w:sz="6" w:space="0" w:color="000000"/>
              <w:left w:val="single" w:sz="6" w:space="0" w:color="000000"/>
              <w:bottom w:val="single" w:sz="6" w:space="0" w:color="000000"/>
              <w:right w:val="single" w:sz="6" w:space="0" w:color="000000"/>
            </w:tcBorders>
          </w:tcPr>
          <w:p w14:paraId="589F0FC9" w14:textId="77777777" w:rsidR="00193ACD" w:rsidRDefault="00193ACD">
            <w:pPr>
              <w:pStyle w:val="TableParagraph"/>
              <w:spacing w:before="24"/>
              <w:rPr>
                <w:sz w:val="18"/>
              </w:rPr>
            </w:pPr>
          </w:p>
          <w:p w14:paraId="692D645D" w14:textId="77777777" w:rsidR="00193ACD" w:rsidRDefault="00967BBC">
            <w:pPr>
              <w:pStyle w:val="TableParagraph"/>
              <w:ind w:left="64"/>
              <w:rPr>
                <w:sz w:val="18"/>
              </w:rPr>
            </w:pPr>
            <w:r>
              <w:rPr>
                <w:spacing w:val="-2"/>
                <w:sz w:val="18"/>
              </w:rPr>
              <w:t>Red</w:t>
            </w:r>
            <w:r>
              <w:rPr>
                <w:spacing w:val="-13"/>
                <w:sz w:val="18"/>
              </w:rPr>
              <w:t xml:space="preserve"> </w:t>
            </w:r>
            <w:r>
              <w:rPr>
                <w:spacing w:val="-2"/>
                <w:sz w:val="18"/>
              </w:rPr>
              <w:t>light</w:t>
            </w:r>
            <w:r>
              <w:rPr>
                <w:spacing w:val="-11"/>
                <w:sz w:val="18"/>
              </w:rPr>
              <w:t xml:space="preserve"> </w:t>
            </w:r>
            <w:r>
              <w:rPr>
                <w:spacing w:val="-2"/>
                <w:sz w:val="18"/>
              </w:rPr>
              <w:t>flashing</w:t>
            </w:r>
            <w:r>
              <w:rPr>
                <w:spacing w:val="-11"/>
                <w:sz w:val="18"/>
              </w:rPr>
              <w:t xml:space="preserve"> </w:t>
            </w:r>
            <w:r>
              <w:rPr>
                <w:spacing w:val="-2"/>
                <w:sz w:val="18"/>
              </w:rPr>
              <w:t xml:space="preserve">or </w:t>
            </w:r>
            <w:r>
              <w:rPr>
                <w:sz w:val="18"/>
              </w:rPr>
              <w:t xml:space="preserve">solid based on </w:t>
            </w:r>
            <w:r>
              <w:rPr>
                <w:spacing w:val="-2"/>
                <w:sz w:val="18"/>
              </w:rPr>
              <w:t>condition</w:t>
            </w:r>
          </w:p>
        </w:tc>
      </w:tr>
      <w:tr w:rsidR="00193ACD" w14:paraId="71352972" w14:textId="77777777">
        <w:trPr>
          <w:trHeight w:val="678"/>
        </w:trPr>
        <w:tc>
          <w:tcPr>
            <w:tcW w:w="1260" w:type="dxa"/>
            <w:tcBorders>
              <w:top w:val="single" w:sz="6" w:space="0" w:color="000000"/>
              <w:left w:val="single" w:sz="6" w:space="0" w:color="000000"/>
              <w:bottom w:val="single" w:sz="6" w:space="0" w:color="000000"/>
              <w:right w:val="single" w:sz="6" w:space="0" w:color="000000"/>
            </w:tcBorders>
          </w:tcPr>
          <w:p w14:paraId="24C24B8B" w14:textId="77777777" w:rsidR="00193ACD" w:rsidRDefault="00967BBC">
            <w:pPr>
              <w:pStyle w:val="TableParagraph"/>
              <w:spacing w:before="25"/>
              <w:ind w:left="64" w:right="433"/>
              <w:jc w:val="both"/>
              <w:rPr>
                <w:sz w:val="18"/>
              </w:rPr>
            </w:pPr>
            <w:r>
              <w:rPr>
                <w:sz w:val="18"/>
              </w:rPr>
              <w:t>Bike</w:t>
            </w:r>
            <w:r>
              <w:rPr>
                <w:spacing w:val="-13"/>
                <w:sz w:val="18"/>
              </w:rPr>
              <w:t xml:space="preserve"> </w:t>
            </w:r>
            <w:r>
              <w:rPr>
                <w:sz w:val="18"/>
              </w:rPr>
              <w:t xml:space="preserve">rack </w:t>
            </w:r>
            <w:r>
              <w:rPr>
                <w:spacing w:val="-2"/>
                <w:sz w:val="18"/>
              </w:rPr>
              <w:t>deployed indicator</w:t>
            </w:r>
          </w:p>
        </w:tc>
        <w:tc>
          <w:tcPr>
            <w:tcW w:w="2072" w:type="dxa"/>
            <w:tcBorders>
              <w:top w:val="single" w:sz="6" w:space="0" w:color="000000"/>
              <w:left w:val="single" w:sz="6" w:space="0" w:color="000000"/>
              <w:bottom w:val="single" w:sz="6" w:space="0" w:color="000000"/>
              <w:right w:val="single" w:sz="6" w:space="0" w:color="000000"/>
            </w:tcBorders>
          </w:tcPr>
          <w:p w14:paraId="4CD8E29F" w14:textId="77777777" w:rsidR="00193ACD" w:rsidRDefault="00967BBC">
            <w:pPr>
              <w:pStyle w:val="TableParagraph"/>
              <w:spacing w:before="131"/>
              <w:ind w:left="64" w:right="98"/>
              <w:rPr>
                <w:sz w:val="18"/>
              </w:rPr>
            </w:pPr>
            <w:r>
              <w:rPr>
                <w:spacing w:val="-2"/>
                <w:sz w:val="18"/>
              </w:rPr>
              <w:t>Detects</w:t>
            </w:r>
            <w:r>
              <w:rPr>
                <w:spacing w:val="-15"/>
                <w:sz w:val="18"/>
              </w:rPr>
              <w:t xml:space="preserve"> </w:t>
            </w:r>
            <w:r>
              <w:rPr>
                <w:spacing w:val="-2"/>
                <w:sz w:val="18"/>
              </w:rPr>
              <w:t>bike</w:t>
            </w:r>
            <w:r>
              <w:rPr>
                <w:spacing w:val="-11"/>
                <w:sz w:val="18"/>
              </w:rPr>
              <w:t xml:space="preserve"> </w:t>
            </w:r>
            <w:r>
              <w:rPr>
                <w:spacing w:val="-2"/>
                <w:sz w:val="18"/>
              </w:rPr>
              <w:t>rack position</w:t>
            </w:r>
          </w:p>
        </w:tc>
        <w:tc>
          <w:tcPr>
            <w:tcW w:w="1349" w:type="dxa"/>
            <w:tcBorders>
              <w:top w:val="single" w:sz="6" w:space="0" w:color="000000"/>
              <w:left w:val="single" w:sz="6" w:space="0" w:color="000000"/>
              <w:bottom w:val="single" w:sz="6" w:space="0" w:color="000000"/>
              <w:right w:val="single" w:sz="6" w:space="0" w:color="000000"/>
            </w:tcBorders>
          </w:tcPr>
          <w:p w14:paraId="377AC069" w14:textId="77777777" w:rsidR="00193ACD" w:rsidRDefault="00193ACD">
            <w:pPr>
              <w:pStyle w:val="TableParagraph"/>
              <w:spacing w:before="27"/>
              <w:rPr>
                <w:sz w:val="18"/>
              </w:rPr>
            </w:pPr>
          </w:p>
          <w:p w14:paraId="7B343D07" w14:textId="77777777" w:rsidR="00193ACD" w:rsidRDefault="00967BBC">
            <w:pPr>
              <w:pStyle w:val="TableParagraph"/>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1E164149" w14:textId="77777777" w:rsidR="00193ACD" w:rsidRDefault="00967BBC">
            <w:pPr>
              <w:pStyle w:val="TableParagraph"/>
              <w:spacing w:before="131"/>
              <w:ind w:left="64"/>
              <w:rPr>
                <w:sz w:val="18"/>
              </w:rPr>
            </w:pPr>
            <w:r>
              <w:rPr>
                <w:sz w:val="18"/>
              </w:rPr>
              <w:t>Indication</w:t>
            </w:r>
            <w:r>
              <w:rPr>
                <w:spacing w:val="-13"/>
                <w:sz w:val="18"/>
              </w:rPr>
              <w:t xml:space="preserve"> </w:t>
            </w:r>
            <w:r>
              <w:rPr>
                <w:sz w:val="18"/>
              </w:rPr>
              <w:t>of</w:t>
            </w:r>
            <w:r>
              <w:rPr>
                <w:spacing w:val="-12"/>
                <w:sz w:val="18"/>
              </w:rPr>
              <w:t xml:space="preserve"> </w:t>
            </w:r>
            <w:r>
              <w:rPr>
                <w:sz w:val="18"/>
              </w:rPr>
              <w:t>bike</w:t>
            </w:r>
            <w:r>
              <w:rPr>
                <w:spacing w:val="-13"/>
                <w:sz w:val="18"/>
              </w:rPr>
              <w:t xml:space="preserve"> </w:t>
            </w:r>
            <w:r>
              <w:rPr>
                <w:sz w:val="18"/>
              </w:rPr>
              <w:t>rack</w:t>
            </w:r>
            <w:r>
              <w:rPr>
                <w:spacing w:val="-12"/>
                <w:sz w:val="18"/>
              </w:rPr>
              <w:t xml:space="preserve"> </w:t>
            </w:r>
            <w:r>
              <w:rPr>
                <w:sz w:val="18"/>
              </w:rPr>
              <w:t>not</w:t>
            </w:r>
            <w:r>
              <w:rPr>
                <w:spacing w:val="-13"/>
                <w:sz w:val="18"/>
              </w:rPr>
              <w:t xml:space="preserve"> </w:t>
            </w:r>
            <w:r>
              <w:rPr>
                <w:sz w:val="18"/>
              </w:rPr>
              <w:t>being</w:t>
            </w:r>
            <w:r>
              <w:rPr>
                <w:spacing w:val="-13"/>
                <w:sz w:val="18"/>
              </w:rPr>
              <w:t xml:space="preserve"> </w:t>
            </w:r>
            <w:r>
              <w:rPr>
                <w:sz w:val="18"/>
              </w:rPr>
              <w:t>in fully stowed position</w:t>
            </w:r>
          </w:p>
        </w:tc>
        <w:tc>
          <w:tcPr>
            <w:tcW w:w="1709" w:type="dxa"/>
            <w:tcBorders>
              <w:top w:val="single" w:sz="6" w:space="0" w:color="000000"/>
              <w:left w:val="single" w:sz="6" w:space="0" w:color="000000"/>
              <w:bottom w:val="single" w:sz="6" w:space="0" w:color="000000"/>
              <w:right w:val="single" w:sz="6" w:space="0" w:color="000000"/>
            </w:tcBorders>
          </w:tcPr>
          <w:p w14:paraId="56D35E37" w14:textId="77777777" w:rsidR="00193ACD" w:rsidRDefault="00193ACD">
            <w:pPr>
              <w:pStyle w:val="TableParagraph"/>
              <w:spacing w:before="27"/>
              <w:rPr>
                <w:sz w:val="18"/>
              </w:rPr>
            </w:pPr>
          </w:p>
          <w:p w14:paraId="05D255E0" w14:textId="77777777" w:rsidR="00193ACD" w:rsidRDefault="00967BBC">
            <w:pPr>
              <w:pStyle w:val="TableParagraph"/>
              <w:ind w:left="64"/>
              <w:rPr>
                <w:sz w:val="18"/>
              </w:rPr>
            </w:pPr>
            <w:r>
              <w:rPr>
                <w:sz w:val="18"/>
              </w:rPr>
              <w:t>Amber</w:t>
            </w:r>
            <w:r>
              <w:rPr>
                <w:spacing w:val="-2"/>
                <w:sz w:val="18"/>
              </w:rPr>
              <w:t xml:space="preserve"> </w:t>
            </w:r>
            <w:r>
              <w:rPr>
                <w:sz w:val="18"/>
              </w:rPr>
              <w:t>or</w:t>
            </w:r>
            <w:r>
              <w:rPr>
                <w:spacing w:val="-3"/>
                <w:sz w:val="18"/>
              </w:rPr>
              <w:t xml:space="preserve"> </w:t>
            </w:r>
            <w:r>
              <w:rPr>
                <w:sz w:val="18"/>
              </w:rPr>
              <w:t>red</w:t>
            </w:r>
            <w:r>
              <w:rPr>
                <w:spacing w:val="-1"/>
                <w:sz w:val="18"/>
              </w:rPr>
              <w:t xml:space="preserve"> </w:t>
            </w:r>
            <w:r>
              <w:rPr>
                <w:spacing w:val="-2"/>
                <w:sz w:val="18"/>
              </w:rPr>
              <w:t>light</w:t>
            </w:r>
          </w:p>
        </w:tc>
      </w:tr>
    </w:tbl>
    <w:p w14:paraId="1F83E7A9" w14:textId="77777777" w:rsidR="00193ACD" w:rsidRDefault="00193ACD">
      <w:pPr>
        <w:rPr>
          <w:sz w:val="18"/>
        </w:rPr>
        <w:sectPr w:rsidR="00193ACD" w:rsidSect="00920359">
          <w:pgSz w:w="12240" w:h="15840"/>
          <w:pgMar w:top="1560" w:right="0" w:bottom="1280" w:left="1140" w:header="1082" w:footer="1099" w:gutter="0"/>
          <w:cols w:space="720"/>
        </w:sectPr>
      </w:pPr>
    </w:p>
    <w:p w14:paraId="225B11F1" w14:textId="77777777" w:rsidR="00193ACD" w:rsidRDefault="00193ACD">
      <w:pPr>
        <w:pStyle w:val="BodyText"/>
        <w:ind w:left="0"/>
        <w:rPr>
          <w:rFonts w:ascii="Arial"/>
        </w:rPr>
      </w:pPr>
    </w:p>
    <w:p w14:paraId="1ACC1256" w14:textId="77777777" w:rsidR="00193ACD" w:rsidRDefault="00193ACD">
      <w:pPr>
        <w:pStyle w:val="BodyText"/>
        <w:spacing w:before="10"/>
        <w:ind w:left="0"/>
        <w:rPr>
          <w:rFonts w:ascii="Arial"/>
        </w:rPr>
      </w:pPr>
    </w:p>
    <w:p w14:paraId="21E8212B" w14:textId="77777777" w:rsidR="00193ACD" w:rsidRDefault="00967BBC">
      <w:pPr>
        <w:pStyle w:val="Heading5"/>
        <w:rPr>
          <w:rFonts w:ascii="Arial"/>
        </w:rPr>
      </w:pPr>
      <w:bookmarkStart w:id="573" w:name="TABLE_6"/>
      <w:bookmarkEnd w:id="573"/>
      <w:r>
        <w:rPr>
          <w:rFonts w:ascii="Arial"/>
          <w:color w:val="002776"/>
        </w:rPr>
        <w:t>TABLE</w:t>
      </w:r>
      <w:r>
        <w:rPr>
          <w:rFonts w:ascii="Arial"/>
          <w:color w:val="002776"/>
          <w:spacing w:val="-10"/>
        </w:rPr>
        <w:t xml:space="preserve"> 6</w:t>
      </w:r>
    </w:p>
    <w:p w14:paraId="614D43BD" w14:textId="77777777" w:rsidR="00193ACD" w:rsidRDefault="00967BBC">
      <w:pPr>
        <w:spacing w:before="1"/>
        <w:ind w:left="2142" w:right="2914"/>
        <w:jc w:val="center"/>
        <w:rPr>
          <w:rFonts w:ascii="Arial"/>
          <w:sz w:val="19"/>
        </w:rPr>
      </w:pPr>
      <w:r>
        <w:rPr>
          <w:rFonts w:ascii="Arial"/>
          <w:sz w:val="19"/>
        </w:rPr>
        <w:t>Transit</w:t>
      </w:r>
      <w:r>
        <w:rPr>
          <w:rFonts w:ascii="Arial"/>
          <w:spacing w:val="-14"/>
          <w:sz w:val="19"/>
        </w:rPr>
        <w:t xml:space="preserve"> </w:t>
      </w:r>
      <w:r>
        <w:rPr>
          <w:rFonts w:ascii="Arial"/>
          <w:sz w:val="19"/>
        </w:rPr>
        <w:t>Bus</w:t>
      </w:r>
      <w:r>
        <w:rPr>
          <w:rFonts w:ascii="Arial"/>
          <w:spacing w:val="-11"/>
          <w:sz w:val="19"/>
        </w:rPr>
        <w:t xml:space="preserve"> </w:t>
      </w:r>
      <w:r>
        <w:rPr>
          <w:rFonts w:ascii="Arial"/>
          <w:sz w:val="19"/>
        </w:rPr>
        <w:t>Instruments</w:t>
      </w:r>
      <w:r>
        <w:rPr>
          <w:rFonts w:ascii="Arial"/>
          <w:spacing w:val="-9"/>
          <w:sz w:val="19"/>
        </w:rPr>
        <w:t xml:space="preserve"> </w:t>
      </w:r>
      <w:r>
        <w:rPr>
          <w:rFonts w:ascii="Arial"/>
          <w:sz w:val="19"/>
        </w:rPr>
        <w:t>and</w:t>
      </w:r>
      <w:r>
        <w:rPr>
          <w:rFonts w:ascii="Arial"/>
          <w:spacing w:val="-14"/>
          <w:sz w:val="19"/>
        </w:rPr>
        <w:t xml:space="preserve"> </w:t>
      </w:r>
      <w:r>
        <w:rPr>
          <w:rFonts w:ascii="Arial"/>
          <w:spacing w:val="-2"/>
          <w:sz w:val="19"/>
        </w:rPr>
        <w:t>Alarms</w:t>
      </w:r>
    </w:p>
    <w:p w14:paraId="6C2C90AF" w14:textId="77777777" w:rsidR="00193ACD" w:rsidRDefault="00193ACD">
      <w:pPr>
        <w:pStyle w:val="BodyText"/>
        <w:spacing w:before="4"/>
        <w:ind w:left="0"/>
        <w:rPr>
          <w:rFonts w:ascii="Arial"/>
          <w:sz w:val="12"/>
        </w:rPr>
      </w:pPr>
    </w:p>
    <w:tbl>
      <w:tblPr>
        <w:tblW w:w="0" w:type="auto"/>
        <w:tblInd w:w="4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60"/>
        <w:gridCol w:w="2072"/>
        <w:gridCol w:w="1349"/>
        <w:gridCol w:w="2972"/>
        <w:gridCol w:w="1709"/>
      </w:tblGrid>
      <w:tr w:rsidR="00193ACD" w14:paraId="6409A9AB" w14:textId="77777777">
        <w:trPr>
          <w:trHeight w:val="345"/>
        </w:trPr>
        <w:tc>
          <w:tcPr>
            <w:tcW w:w="1260" w:type="dxa"/>
            <w:tcBorders>
              <w:bottom w:val="single" w:sz="6" w:space="0" w:color="000000"/>
            </w:tcBorders>
          </w:tcPr>
          <w:p w14:paraId="04B7806A" w14:textId="77777777" w:rsidR="00193ACD" w:rsidRDefault="00967BBC">
            <w:pPr>
              <w:pStyle w:val="TableParagraph"/>
              <w:spacing w:before="68"/>
              <w:ind w:left="350"/>
              <w:rPr>
                <w:b/>
                <w:sz w:val="18"/>
              </w:rPr>
            </w:pPr>
            <w:r>
              <w:rPr>
                <w:b/>
                <w:spacing w:val="-2"/>
                <w:sz w:val="18"/>
              </w:rPr>
              <w:t>Device</w:t>
            </w:r>
          </w:p>
        </w:tc>
        <w:tc>
          <w:tcPr>
            <w:tcW w:w="2072" w:type="dxa"/>
            <w:tcBorders>
              <w:bottom w:val="single" w:sz="6" w:space="0" w:color="000000"/>
            </w:tcBorders>
          </w:tcPr>
          <w:p w14:paraId="0EC61949" w14:textId="77777777" w:rsidR="00193ACD" w:rsidRDefault="00967BBC">
            <w:pPr>
              <w:pStyle w:val="TableParagraph"/>
              <w:spacing w:before="68"/>
              <w:ind w:left="549"/>
              <w:rPr>
                <w:b/>
                <w:sz w:val="18"/>
              </w:rPr>
            </w:pPr>
            <w:r>
              <w:rPr>
                <w:b/>
                <w:spacing w:val="-2"/>
                <w:sz w:val="18"/>
              </w:rPr>
              <w:t>Description</w:t>
            </w:r>
          </w:p>
        </w:tc>
        <w:tc>
          <w:tcPr>
            <w:tcW w:w="1349" w:type="dxa"/>
            <w:tcBorders>
              <w:bottom w:val="single" w:sz="6" w:space="0" w:color="000000"/>
            </w:tcBorders>
          </w:tcPr>
          <w:p w14:paraId="60C4B087" w14:textId="77777777" w:rsidR="00193ACD" w:rsidRDefault="00967BBC">
            <w:pPr>
              <w:pStyle w:val="TableParagraph"/>
              <w:spacing w:before="68"/>
              <w:ind w:right="277"/>
              <w:jc w:val="right"/>
              <w:rPr>
                <w:b/>
                <w:sz w:val="18"/>
              </w:rPr>
            </w:pPr>
            <w:r>
              <w:rPr>
                <w:b/>
                <w:spacing w:val="-2"/>
                <w:sz w:val="18"/>
              </w:rPr>
              <w:t>Location</w:t>
            </w:r>
          </w:p>
        </w:tc>
        <w:tc>
          <w:tcPr>
            <w:tcW w:w="2972" w:type="dxa"/>
            <w:tcBorders>
              <w:bottom w:val="single" w:sz="6" w:space="0" w:color="000000"/>
            </w:tcBorders>
          </w:tcPr>
          <w:p w14:paraId="74B50EEB" w14:textId="77777777" w:rsidR="00193ACD" w:rsidRDefault="00967BBC">
            <w:pPr>
              <w:pStyle w:val="TableParagraph"/>
              <w:spacing w:before="68"/>
              <w:ind w:left="29"/>
              <w:jc w:val="center"/>
              <w:rPr>
                <w:b/>
                <w:sz w:val="18"/>
              </w:rPr>
            </w:pPr>
            <w:r>
              <w:rPr>
                <w:b/>
                <w:spacing w:val="-2"/>
                <w:sz w:val="18"/>
              </w:rPr>
              <w:t>Function</w:t>
            </w:r>
          </w:p>
        </w:tc>
        <w:tc>
          <w:tcPr>
            <w:tcW w:w="1709" w:type="dxa"/>
            <w:tcBorders>
              <w:bottom w:val="single" w:sz="6" w:space="0" w:color="000000"/>
            </w:tcBorders>
          </w:tcPr>
          <w:p w14:paraId="610A5271" w14:textId="77777777" w:rsidR="00193ACD" w:rsidRDefault="00967BBC">
            <w:pPr>
              <w:pStyle w:val="TableParagraph"/>
              <w:spacing w:before="68"/>
              <w:ind w:left="218"/>
              <w:rPr>
                <w:b/>
                <w:sz w:val="18"/>
              </w:rPr>
            </w:pPr>
            <w:r>
              <w:rPr>
                <w:b/>
                <w:sz w:val="18"/>
              </w:rPr>
              <w:t>Visual/</w:t>
            </w:r>
            <w:r>
              <w:rPr>
                <w:b/>
                <w:spacing w:val="-4"/>
                <w:sz w:val="18"/>
              </w:rPr>
              <w:t xml:space="preserve"> </w:t>
            </w:r>
            <w:r>
              <w:rPr>
                <w:b/>
                <w:spacing w:val="-2"/>
                <w:sz w:val="18"/>
              </w:rPr>
              <w:t>Audible</w:t>
            </w:r>
          </w:p>
        </w:tc>
      </w:tr>
      <w:tr w:rsidR="00193ACD" w14:paraId="09F158A0" w14:textId="77777777">
        <w:trPr>
          <w:trHeight w:val="681"/>
        </w:trPr>
        <w:tc>
          <w:tcPr>
            <w:tcW w:w="1260" w:type="dxa"/>
            <w:tcBorders>
              <w:top w:val="single" w:sz="6" w:space="0" w:color="000000"/>
              <w:left w:val="single" w:sz="6" w:space="0" w:color="000000"/>
              <w:bottom w:val="single" w:sz="6" w:space="0" w:color="000000"/>
              <w:right w:val="single" w:sz="6" w:space="0" w:color="000000"/>
            </w:tcBorders>
          </w:tcPr>
          <w:p w14:paraId="61BEDF2F" w14:textId="77777777" w:rsidR="00193ACD" w:rsidRDefault="00967BBC">
            <w:pPr>
              <w:pStyle w:val="TableParagraph"/>
              <w:spacing w:before="133"/>
              <w:ind w:left="64" w:right="131"/>
              <w:rPr>
                <w:sz w:val="18"/>
              </w:rPr>
            </w:pPr>
            <w:r>
              <w:rPr>
                <w:spacing w:val="-2"/>
                <w:sz w:val="18"/>
              </w:rPr>
              <w:t>Fuel</w:t>
            </w:r>
            <w:r>
              <w:rPr>
                <w:spacing w:val="-15"/>
                <w:sz w:val="18"/>
              </w:rPr>
              <w:t xml:space="preserve"> </w:t>
            </w:r>
            <w:r>
              <w:rPr>
                <w:spacing w:val="-2"/>
                <w:sz w:val="18"/>
              </w:rPr>
              <w:t>tank level</w:t>
            </w:r>
          </w:p>
        </w:tc>
        <w:tc>
          <w:tcPr>
            <w:tcW w:w="2072" w:type="dxa"/>
            <w:tcBorders>
              <w:top w:val="single" w:sz="6" w:space="0" w:color="000000"/>
              <w:left w:val="single" w:sz="6" w:space="0" w:color="000000"/>
              <w:bottom w:val="single" w:sz="6" w:space="0" w:color="000000"/>
              <w:right w:val="single" w:sz="6" w:space="0" w:color="000000"/>
            </w:tcBorders>
          </w:tcPr>
          <w:p w14:paraId="7284F4A6" w14:textId="77777777" w:rsidR="00193ACD" w:rsidRDefault="00967BBC">
            <w:pPr>
              <w:pStyle w:val="TableParagraph"/>
              <w:spacing w:before="30"/>
              <w:ind w:left="64" w:right="59"/>
              <w:rPr>
                <w:sz w:val="18"/>
              </w:rPr>
            </w:pPr>
            <w:r>
              <w:rPr>
                <w:sz w:val="18"/>
              </w:rPr>
              <w:t xml:space="preserve">Analog gauge, </w:t>
            </w:r>
            <w:r>
              <w:rPr>
                <w:spacing w:val="-2"/>
                <w:sz w:val="18"/>
              </w:rPr>
              <w:t>graduated</w:t>
            </w:r>
            <w:r>
              <w:rPr>
                <w:spacing w:val="-12"/>
                <w:sz w:val="18"/>
              </w:rPr>
              <w:t xml:space="preserve"> </w:t>
            </w:r>
            <w:r>
              <w:rPr>
                <w:spacing w:val="-2"/>
                <w:sz w:val="18"/>
              </w:rPr>
              <w:t>based</w:t>
            </w:r>
            <w:r>
              <w:rPr>
                <w:spacing w:val="-9"/>
                <w:sz w:val="18"/>
              </w:rPr>
              <w:t xml:space="preserve"> </w:t>
            </w:r>
            <w:r>
              <w:rPr>
                <w:spacing w:val="-2"/>
                <w:sz w:val="18"/>
              </w:rPr>
              <w:t>on</w:t>
            </w:r>
            <w:r>
              <w:rPr>
                <w:spacing w:val="-10"/>
                <w:sz w:val="18"/>
              </w:rPr>
              <w:t xml:space="preserve"> </w:t>
            </w:r>
            <w:r>
              <w:rPr>
                <w:spacing w:val="-2"/>
                <w:sz w:val="18"/>
              </w:rPr>
              <w:t xml:space="preserve">fuel </w:t>
            </w:r>
            <w:r>
              <w:rPr>
                <w:spacing w:val="-4"/>
                <w:sz w:val="18"/>
              </w:rPr>
              <w:t>type</w:t>
            </w:r>
          </w:p>
        </w:tc>
        <w:tc>
          <w:tcPr>
            <w:tcW w:w="1349" w:type="dxa"/>
            <w:tcBorders>
              <w:top w:val="single" w:sz="6" w:space="0" w:color="000000"/>
              <w:left w:val="single" w:sz="6" w:space="0" w:color="000000"/>
              <w:bottom w:val="single" w:sz="6" w:space="0" w:color="000000"/>
              <w:right w:val="single" w:sz="6" w:space="0" w:color="000000"/>
            </w:tcBorders>
          </w:tcPr>
          <w:p w14:paraId="71AA77B1" w14:textId="77777777" w:rsidR="00193ACD" w:rsidRDefault="00193ACD">
            <w:pPr>
              <w:pStyle w:val="TableParagraph"/>
              <w:spacing w:before="29"/>
              <w:rPr>
                <w:sz w:val="18"/>
              </w:rPr>
            </w:pPr>
          </w:p>
          <w:p w14:paraId="33BEB704" w14:textId="77777777" w:rsidR="00193ACD" w:rsidRDefault="00967BBC">
            <w:pPr>
              <w:pStyle w:val="TableParagraph"/>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367FD5B7" w14:textId="77777777" w:rsidR="00193ACD" w:rsidRDefault="00967BBC">
            <w:pPr>
              <w:pStyle w:val="TableParagraph"/>
              <w:spacing w:before="133"/>
              <w:ind w:left="64" w:right="423"/>
              <w:rPr>
                <w:sz w:val="18"/>
              </w:rPr>
            </w:pPr>
            <w:r>
              <w:rPr>
                <w:spacing w:val="-2"/>
                <w:sz w:val="18"/>
              </w:rPr>
              <w:t>Indication</w:t>
            </w:r>
            <w:r>
              <w:rPr>
                <w:spacing w:val="-10"/>
                <w:sz w:val="18"/>
              </w:rPr>
              <w:t xml:space="preserve"> </w:t>
            </w:r>
            <w:r>
              <w:rPr>
                <w:spacing w:val="-2"/>
                <w:sz w:val="18"/>
              </w:rPr>
              <w:t>of</w:t>
            </w:r>
            <w:r>
              <w:rPr>
                <w:spacing w:val="-12"/>
                <w:sz w:val="18"/>
              </w:rPr>
              <w:t xml:space="preserve"> </w:t>
            </w:r>
            <w:r>
              <w:rPr>
                <w:spacing w:val="-2"/>
                <w:sz w:val="18"/>
              </w:rPr>
              <w:t>fuel</w:t>
            </w:r>
            <w:r>
              <w:rPr>
                <w:spacing w:val="-11"/>
                <w:sz w:val="18"/>
              </w:rPr>
              <w:t xml:space="preserve"> </w:t>
            </w:r>
            <w:r>
              <w:rPr>
                <w:spacing w:val="-2"/>
                <w:sz w:val="18"/>
              </w:rPr>
              <w:t>tank level/pressure</w:t>
            </w:r>
          </w:p>
        </w:tc>
        <w:tc>
          <w:tcPr>
            <w:tcW w:w="1709" w:type="dxa"/>
            <w:tcBorders>
              <w:top w:val="single" w:sz="6" w:space="0" w:color="000000"/>
              <w:left w:val="single" w:sz="6" w:space="0" w:color="000000"/>
              <w:bottom w:val="single" w:sz="6" w:space="0" w:color="000000"/>
              <w:right w:val="single" w:sz="6" w:space="0" w:color="000000"/>
            </w:tcBorders>
          </w:tcPr>
          <w:p w14:paraId="6136AF56" w14:textId="77777777" w:rsidR="00193ACD" w:rsidRDefault="00193ACD">
            <w:pPr>
              <w:pStyle w:val="TableParagraph"/>
              <w:rPr>
                <w:rFonts w:ascii="Times New Roman"/>
                <w:sz w:val="20"/>
              </w:rPr>
            </w:pPr>
          </w:p>
        </w:tc>
      </w:tr>
      <w:tr w:rsidR="00193ACD" w14:paraId="03F99506" w14:textId="77777777">
        <w:trPr>
          <w:trHeight w:val="676"/>
        </w:trPr>
        <w:tc>
          <w:tcPr>
            <w:tcW w:w="1260" w:type="dxa"/>
            <w:tcBorders>
              <w:top w:val="single" w:sz="6" w:space="0" w:color="000000"/>
              <w:left w:val="single" w:sz="6" w:space="0" w:color="000000"/>
              <w:bottom w:val="single" w:sz="6" w:space="0" w:color="000000"/>
              <w:right w:val="single" w:sz="6" w:space="0" w:color="000000"/>
            </w:tcBorders>
          </w:tcPr>
          <w:p w14:paraId="0AE1B890" w14:textId="77777777" w:rsidR="00193ACD" w:rsidRDefault="00193ACD">
            <w:pPr>
              <w:pStyle w:val="TableParagraph"/>
              <w:spacing w:before="24"/>
              <w:rPr>
                <w:sz w:val="18"/>
              </w:rPr>
            </w:pPr>
          </w:p>
          <w:p w14:paraId="107215E7" w14:textId="77777777" w:rsidR="00193ACD" w:rsidRDefault="00967BBC">
            <w:pPr>
              <w:pStyle w:val="TableParagraph"/>
              <w:ind w:left="64"/>
              <w:rPr>
                <w:sz w:val="18"/>
              </w:rPr>
            </w:pPr>
            <w:r>
              <w:rPr>
                <w:sz w:val="18"/>
              </w:rPr>
              <w:t>DEF</w:t>
            </w:r>
            <w:r>
              <w:rPr>
                <w:spacing w:val="-3"/>
                <w:sz w:val="18"/>
              </w:rPr>
              <w:t xml:space="preserve"> </w:t>
            </w:r>
            <w:r>
              <w:rPr>
                <w:spacing w:val="-2"/>
                <w:sz w:val="18"/>
              </w:rPr>
              <w:t>gauge</w:t>
            </w:r>
          </w:p>
        </w:tc>
        <w:tc>
          <w:tcPr>
            <w:tcW w:w="2072" w:type="dxa"/>
            <w:tcBorders>
              <w:top w:val="single" w:sz="6" w:space="0" w:color="000000"/>
              <w:left w:val="single" w:sz="6" w:space="0" w:color="000000"/>
              <w:bottom w:val="single" w:sz="6" w:space="0" w:color="000000"/>
              <w:right w:val="single" w:sz="6" w:space="0" w:color="000000"/>
            </w:tcBorders>
          </w:tcPr>
          <w:p w14:paraId="03BEEB21" w14:textId="77777777" w:rsidR="00193ACD" w:rsidRDefault="00193ACD">
            <w:pPr>
              <w:pStyle w:val="TableParagraph"/>
              <w:spacing w:before="24"/>
              <w:rPr>
                <w:sz w:val="18"/>
              </w:rPr>
            </w:pPr>
          </w:p>
          <w:p w14:paraId="4E4F0AE8" w14:textId="77777777" w:rsidR="00193ACD" w:rsidRDefault="00967BBC">
            <w:pPr>
              <w:pStyle w:val="TableParagraph"/>
              <w:ind w:left="64"/>
              <w:rPr>
                <w:sz w:val="18"/>
              </w:rPr>
            </w:pPr>
            <w:r>
              <w:rPr>
                <w:sz w:val="18"/>
              </w:rPr>
              <w:t>Level</w:t>
            </w:r>
            <w:r>
              <w:rPr>
                <w:spacing w:val="-3"/>
                <w:sz w:val="18"/>
              </w:rPr>
              <w:t xml:space="preserve"> </w:t>
            </w:r>
            <w:r>
              <w:rPr>
                <w:spacing w:val="-2"/>
                <w:sz w:val="18"/>
              </w:rPr>
              <w:t>Indicator</w:t>
            </w:r>
          </w:p>
        </w:tc>
        <w:tc>
          <w:tcPr>
            <w:tcW w:w="1349" w:type="dxa"/>
            <w:tcBorders>
              <w:top w:val="single" w:sz="6" w:space="0" w:color="000000"/>
              <w:left w:val="single" w:sz="6" w:space="0" w:color="000000"/>
              <w:bottom w:val="single" w:sz="6" w:space="0" w:color="000000"/>
              <w:right w:val="single" w:sz="6" w:space="0" w:color="000000"/>
            </w:tcBorders>
          </w:tcPr>
          <w:p w14:paraId="49624FC8" w14:textId="77777777" w:rsidR="00193ACD" w:rsidRDefault="00193ACD">
            <w:pPr>
              <w:pStyle w:val="TableParagraph"/>
              <w:spacing w:before="24"/>
              <w:rPr>
                <w:sz w:val="18"/>
              </w:rPr>
            </w:pPr>
          </w:p>
          <w:p w14:paraId="5B9B7BE7" w14:textId="77777777" w:rsidR="00193ACD" w:rsidRDefault="00967BBC">
            <w:pPr>
              <w:pStyle w:val="TableParagraph"/>
              <w:ind w:right="276"/>
              <w:jc w:val="right"/>
              <w:rPr>
                <w:sz w:val="18"/>
              </w:rPr>
            </w:pPr>
            <w:r>
              <w:rPr>
                <w:sz w:val="18"/>
              </w:rPr>
              <w:t>Center</w:t>
            </w:r>
            <w:r>
              <w:rPr>
                <w:spacing w:val="-7"/>
                <w:sz w:val="18"/>
              </w:rPr>
              <w:t xml:space="preserve"> </w:t>
            </w:r>
            <w:r>
              <w:rPr>
                <w:spacing w:val="-4"/>
                <w:sz w:val="18"/>
              </w:rPr>
              <w:t>dash</w:t>
            </w:r>
          </w:p>
        </w:tc>
        <w:tc>
          <w:tcPr>
            <w:tcW w:w="2972" w:type="dxa"/>
            <w:tcBorders>
              <w:top w:val="single" w:sz="6" w:space="0" w:color="000000"/>
              <w:left w:val="single" w:sz="6" w:space="0" w:color="000000"/>
              <w:bottom w:val="single" w:sz="6" w:space="0" w:color="000000"/>
              <w:right w:val="single" w:sz="6" w:space="0" w:color="000000"/>
            </w:tcBorders>
          </w:tcPr>
          <w:p w14:paraId="76ED3B5C" w14:textId="77777777" w:rsidR="00193ACD" w:rsidRDefault="00967BBC">
            <w:pPr>
              <w:pStyle w:val="TableParagraph"/>
              <w:spacing w:before="25"/>
              <w:ind w:left="64" w:right="303"/>
              <w:rPr>
                <w:sz w:val="18"/>
              </w:rPr>
            </w:pPr>
            <w:r>
              <w:rPr>
                <w:sz w:val="18"/>
              </w:rPr>
              <w:t>Displays level of DEF tank and indicates</w:t>
            </w:r>
            <w:r>
              <w:rPr>
                <w:spacing w:val="-15"/>
                <w:sz w:val="18"/>
              </w:rPr>
              <w:t xml:space="preserve"> </w:t>
            </w:r>
            <w:r>
              <w:rPr>
                <w:sz w:val="18"/>
              </w:rPr>
              <w:t>with</w:t>
            </w:r>
            <w:r>
              <w:rPr>
                <w:spacing w:val="-12"/>
                <w:sz w:val="18"/>
              </w:rPr>
              <w:t xml:space="preserve"> </w:t>
            </w:r>
            <w:r>
              <w:rPr>
                <w:sz w:val="18"/>
              </w:rPr>
              <w:t>warning</w:t>
            </w:r>
            <w:r>
              <w:rPr>
                <w:spacing w:val="-13"/>
                <w:sz w:val="18"/>
              </w:rPr>
              <w:t xml:space="preserve"> </w:t>
            </w:r>
            <w:r>
              <w:rPr>
                <w:sz w:val="18"/>
              </w:rPr>
              <w:t>light</w:t>
            </w:r>
            <w:r>
              <w:rPr>
                <w:spacing w:val="-12"/>
                <w:sz w:val="18"/>
              </w:rPr>
              <w:t xml:space="preserve"> </w:t>
            </w:r>
            <w:r>
              <w:rPr>
                <w:sz w:val="18"/>
              </w:rPr>
              <w:t xml:space="preserve">when </w:t>
            </w:r>
            <w:r>
              <w:rPr>
                <w:spacing w:val="-4"/>
                <w:sz w:val="18"/>
              </w:rPr>
              <w:t>low</w:t>
            </w:r>
          </w:p>
        </w:tc>
        <w:tc>
          <w:tcPr>
            <w:tcW w:w="1709" w:type="dxa"/>
            <w:tcBorders>
              <w:top w:val="single" w:sz="6" w:space="0" w:color="000000"/>
              <w:left w:val="single" w:sz="6" w:space="0" w:color="000000"/>
              <w:bottom w:val="single" w:sz="6" w:space="0" w:color="000000"/>
              <w:right w:val="single" w:sz="6" w:space="0" w:color="000000"/>
            </w:tcBorders>
          </w:tcPr>
          <w:p w14:paraId="060B2E96" w14:textId="77777777" w:rsidR="00193ACD" w:rsidRDefault="00193ACD">
            <w:pPr>
              <w:pStyle w:val="TableParagraph"/>
              <w:spacing w:before="24"/>
              <w:rPr>
                <w:sz w:val="18"/>
              </w:rPr>
            </w:pPr>
          </w:p>
          <w:p w14:paraId="7606F533" w14:textId="77777777" w:rsidR="00193ACD" w:rsidRDefault="00967BBC">
            <w:pPr>
              <w:pStyle w:val="TableParagraph"/>
              <w:ind w:left="64"/>
              <w:rPr>
                <w:sz w:val="18"/>
              </w:rPr>
            </w:pPr>
            <w:r>
              <w:rPr>
                <w:sz w:val="18"/>
              </w:rPr>
              <w:t>Red</w:t>
            </w:r>
            <w:r>
              <w:rPr>
                <w:spacing w:val="-1"/>
                <w:sz w:val="18"/>
              </w:rPr>
              <w:t xml:space="preserve"> </w:t>
            </w:r>
            <w:r>
              <w:rPr>
                <w:spacing w:val="-2"/>
                <w:sz w:val="18"/>
              </w:rPr>
              <w:t>light</w:t>
            </w:r>
          </w:p>
        </w:tc>
      </w:tr>
      <w:tr w:rsidR="00193ACD" w14:paraId="50651D3B" w14:textId="77777777">
        <w:trPr>
          <w:trHeight w:val="472"/>
        </w:trPr>
        <w:tc>
          <w:tcPr>
            <w:tcW w:w="1260" w:type="dxa"/>
            <w:tcBorders>
              <w:top w:val="single" w:sz="6" w:space="0" w:color="000000"/>
              <w:left w:val="single" w:sz="6" w:space="0" w:color="000000"/>
              <w:bottom w:val="single" w:sz="6" w:space="0" w:color="000000"/>
              <w:right w:val="single" w:sz="6" w:space="0" w:color="000000"/>
            </w:tcBorders>
          </w:tcPr>
          <w:p w14:paraId="18D6C573" w14:textId="77777777" w:rsidR="00193ACD" w:rsidRDefault="00967BBC">
            <w:pPr>
              <w:pStyle w:val="TableParagraph"/>
              <w:spacing w:before="27"/>
              <w:ind w:left="64"/>
              <w:rPr>
                <w:sz w:val="18"/>
              </w:rPr>
            </w:pPr>
            <w:r>
              <w:rPr>
                <w:spacing w:val="-2"/>
                <w:sz w:val="18"/>
              </w:rPr>
              <w:t xml:space="preserve">Active </w:t>
            </w:r>
            <w:r>
              <w:rPr>
                <w:spacing w:val="-4"/>
                <w:sz w:val="18"/>
              </w:rPr>
              <w:t>regeneration</w:t>
            </w:r>
          </w:p>
        </w:tc>
        <w:tc>
          <w:tcPr>
            <w:tcW w:w="2072" w:type="dxa"/>
            <w:tcBorders>
              <w:top w:val="single" w:sz="6" w:space="0" w:color="000000"/>
              <w:left w:val="single" w:sz="6" w:space="0" w:color="000000"/>
              <w:bottom w:val="single" w:sz="6" w:space="0" w:color="000000"/>
              <w:right w:val="single" w:sz="6" w:space="0" w:color="000000"/>
            </w:tcBorders>
          </w:tcPr>
          <w:p w14:paraId="02617E16" w14:textId="77777777" w:rsidR="00193ACD" w:rsidRDefault="00967BBC">
            <w:pPr>
              <w:pStyle w:val="TableParagraph"/>
              <w:spacing w:before="131"/>
              <w:ind w:left="64"/>
              <w:rPr>
                <w:sz w:val="18"/>
              </w:rPr>
            </w:pPr>
            <w:r>
              <w:rPr>
                <w:sz w:val="18"/>
              </w:rPr>
              <w:t>Detects</w:t>
            </w:r>
            <w:r>
              <w:rPr>
                <w:spacing w:val="-2"/>
                <w:sz w:val="18"/>
              </w:rPr>
              <w:t xml:space="preserve"> status</w:t>
            </w:r>
          </w:p>
        </w:tc>
        <w:tc>
          <w:tcPr>
            <w:tcW w:w="1349" w:type="dxa"/>
            <w:tcBorders>
              <w:top w:val="single" w:sz="6" w:space="0" w:color="000000"/>
              <w:left w:val="single" w:sz="6" w:space="0" w:color="000000"/>
              <w:bottom w:val="single" w:sz="6" w:space="0" w:color="000000"/>
              <w:right w:val="single" w:sz="6" w:space="0" w:color="000000"/>
            </w:tcBorders>
          </w:tcPr>
          <w:p w14:paraId="712EB308" w14:textId="77777777" w:rsidR="00193ACD" w:rsidRDefault="00967BBC">
            <w:pPr>
              <w:pStyle w:val="TableParagraph"/>
              <w:spacing w:before="131"/>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27973E15" w14:textId="77777777" w:rsidR="00193ACD" w:rsidRDefault="00967BBC">
            <w:pPr>
              <w:pStyle w:val="TableParagraph"/>
              <w:spacing w:before="131"/>
              <w:ind w:left="64"/>
              <w:rPr>
                <w:sz w:val="18"/>
              </w:rPr>
            </w:pPr>
            <w:r>
              <w:rPr>
                <w:sz w:val="18"/>
              </w:rPr>
              <w:t>Indication</w:t>
            </w:r>
            <w:r>
              <w:rPr>
                <w:spacing w:val="-6"/>
                <w:sz w:val="18"/>
              </w:rPr>
              <w:t xml:space="preserve"> </w:t>
            </w:r>
            <w:r>
              <w:rPr>
                <w:sz w:val="18"/>
              </w:rPr>
              <w:t>of</w:t>
            </w:r>
            <w:r>
              <w:rPr>
                <w:spacing w:val="-5"/>
                <w:sz w:val="18"/>
              </w:rPr>
              <w:t xml:space="preserve"> </w:t>
            </w:r>
            <w:r>
              <w:rPr>
                <w:sz w:val="18"/>
              </w:rPr>
              <w:t>electric</w:t>
            </w:r>
            <w:r>
              <w:rPr>
                <w:spacing w:val="-3"/>
                <w:sz w:val="18"/>
              </w:rPr>
              <w:t xml:space="preserve"> </w:t>
            </w:r>
            <w:r>
              <w:rPr>
                <w:spacing w:val="-2"/>
                <w:sz w:val="18"/>
              </w:rPr>
              <w:t>regeneration</w:t>
            </w:r>
          </w:p>
        </w:tc>
        <w:tc>
          <w:tcPr>
            <w:tcW w:w="1709" w:type="dxa"/>
            <w:tcBorders>
              <w:top w:val="single" w:sz="6" w:space="0" w:color="000000"/>
              <w:left w:val="single" w:sz="6" w:space="0" w:color="000000"/>
              <w:bottom w:val="single" w:sz="6" w:space="0" w:color="000000"/>
              <w:right w:val="single" w:sz="6" w:space="0" w:color="000000"/>
            </w:tcBorders>
          </w:tcPr>
          <w:p w14:paraId="70358611" w14:textId="77777777" w:rsidR="00193ACD" w:rsidRDefault="00967BBC">
            <w:pPr>
              <w:pStyle w:val="TableParagraph"/>
              <w:spacing w:before="131"/>
              <w:ind w:left="64"/>
              <w:rPr>
                <w:sz w:val="18"/>
              </w:rPr>
            </w:pPr>
            <w:r>
              <w:rPr>
                <w:sz w:val="18"/>
              </w:rPr>
              <w:t>Amber</w:t>
            </w:r>
            <w:r>
              <w:rPr>
                <w:spacing w:val="-2"/>
                <w:sz w:val="18"/>
              </w:rPr>
              <w:t xml:space="preserve"> </w:t>
            </w:r>
            <w:r>
              <w:rPr>
                <w:sz w:val="18"/>
              </w:rPr>
              <w:t>or</w:t>
            </w:r>
            <w:r>
              <w:rPr>
                <w:spacing w:val="-3"/>
                <w:sz w:val="18"/>
              </w:rPr>
              <w:t xml:space="preserve"> </w:t>
            </w:r>
            <w:r>
              <w:rPr>
                <w:sz w:val="18"/>
              </w:rPr>
              <w:t>red</w:t>
            </w:r>
            <w:r>
              <w:rPr>
                <w:spacing w:val="-1"/>
                <w:sz w:val="18"/>
              </w:rPr>
              <w:t xml:space="preserve"> </w:t>
            </w:r>
            <w:r>
              <w:rPr>
                <w:spacing w:val="-2"/>
                <w:sz w:val="18"/>
              </w:rPr>
              <w:t>light</w:t>
            </w:r>
          </w:p>
        </w:tc>
      </w:tr>
      <w:tr w:rsidR="00193ACD" w14:paraId="643101D1" w14:textId="77777777">
        <w:trPr>
          <w:trHeight w:val="678"/>
        </w:trPr>
        <w:tc>
          <w:tcPr>
            <w:tcW w:w="1260" w:type="dxa"/>
            <w:tcBorders>
              <w:top w:val="single" w:sz="6" w:space="0" w:color="000000"/>
              <w:left w:val="single" w:sz="6" w:space="0" w:color="000000"/>
              <w:bottom w:val="single" w:sz="6" w:space="0" w:color="000000"/>
              <w:right w:val="single" w:sz="6" w:space="0" w:color="000000"/>
            </w:tcBorders>
          </w:tcPr>
          <w:p w14:paraId="521F3F5E" w14:textId="77777777" w:rsidR="00193ACD" w:rsidRDefault="00193ACD">
            <w:pPr>
              <w:pStyle w:val="TableParagraph"/>
              <w:spacing w:before="27"/>
              <w:rPr>
                <w:sz w:val="18"/>
              </w:rPr>
            </w:pPr>
          </w:p>
          <w:p w14:paraId="13CED84F" w14:textId="77777777" w:rsidR="00193ACD" w:rsidRDefault="00967BBC">
            <w:pPr>
              <w:pStyle w:val="TableParagraph"/>
              <w:ind w:left="64"/>
              <w:rPr>
                <w:sz w:val="18"/>
              </w:rPr>
            </w:pPr>
            <w:r>
              <w:rPr>
                <w:spacing w:val="-2"/>
                <w:sz w:val="18"/>
              </w:rPr>
              <w:t>Turntable</w:t>
            </w:r>
          </w:p>
        </w:tc>
        <w:tc>
          <w:tcPr>
            <w:tcW w:w="2072" w:type="dxa"/>
            <w:tcBorders>
              <w:top w:val="single" w:sz="6" w:space="0" w:color="000000"/>
              <w:left w:val="single" w:sz="6" w:space="0" w:color="000000"/>
              <w:bottom w:val="single" w:sz="6" w:space="0" w:color="000000"/>
              <w:right w:val="single" w:sz="6" w:space="0" w:color="000000"/>
            </w:tcBorders>
          </w:tcPr>
          <w:p w14:paraId="014D1C67" w14:textId="77777777" w:rsidR="00193ACD" w:rsidRDefault="00193ACD">
            <w:pPr>
              <w:pStyle w:val="TableParagraph"/>
              <w:spacing w:before="27"/>
              <w:rPr>
                <w:sz w:val="18"/>
              </w:rPr>
            </w:pPr>
          </w:p>
          <w:p w14:paraId="06475CC2" w14:textId="77777777" w:rsidR="00193ACD" w:rsidRDefault="00967BBC">
            <w:pPr>
              <w:pStyle w:val="TableParagraph"/>
              <w:ind w:left="64"/>
              <w:rPr>
                <w:sz w:val="18"/>
              </w:rPr>
            </w:pPr>
            <w:r>
              <w:rPr>
                <w:sz w:val="18"/>
              </w:rPr>
              <w:t>Detects</w:t>
            </w:r>
            <w:r>
              <w:rPr>
                <w:spacing w:val="-2"/>
                <w:sz w:val="18"/>
              </w:rPr>
              <w:t xml:space="preserve"> status</w:t>
            </w:r>
          </w:p>
        </w:tc>
        <w:tc>
          <w:tcPr>
            <w:tcW w:w="1349" w:type="dxa"/>
            <w:tcBorders>
              <w:top w:val="single" w:sz="6" w:space="0" w:color="000000"/>
              <w:left w:val="single" w:sz="6" w:space="0" w:color="000000"/>
              <w:bottom w:val="single" w:sz="6" w:space="0" w:color="000000"/>
              <w:right w:val="single" w:sz="6" w:space="0" w:color="000000"/>
            </w:tcBorders>
          </w:tcPr>
          <w:p w14:paraId="7ABE40F0" w14:textId="77777777" w:rsidR="00193ACD" w:rsidRDefault="00193ACD">
            <w:pPr>
              <w:pStyle w:val="TableParagraph"/>
              <w:spacing w:before="27"/>
              <w:rPr>
                <w:sz w:val="18"/>
              </w:rPr>
            </w:pPr>
          </w:p>
          <w:p w14:paraId="6FCE20F1" w14:textId="77777777" w:rsidR="00193ACD" w:rsidRDefault="00967BBC">
            <w:pPr>
              <w:pStyle w:val="TableParagraph"/>
              <w:ind w:right="290"/>
              <w:jc w:val="right"/>
              <w:rPr>
                <w:sz w:val="18"/>
              </w:rPr>
            </w:pPr>
            <w:r>
              <w:rPr>
                <w:sz w:val="18"/>
              </w:rPr>
              <w:t>Dash</w:t>
            </w:r>
            <w:r>
              <w:rPr>
                <w:spacing w:val="-1"/>
                <w:sz w:val="18"/>
              </w:rPr>
              <w:t xml:space="preserve"> </w:t>
            </w:r>
            <w:r>
              <w:rPr>
                <w:spacing w:val="-2"/>
                <w:sz w:val="18"/>
              </w:rPr>
              <w:t>center</w:t>
            </w:r>
          </w:p>
        </w:tc>
        <w:tc>
          <w:tcPr>
            <w:tcW w:w="2972" w:type="dxa"/>
            <w:tcBorders>
              <w:top w:val="single" w:sz="6" w:space="0" w:color="000000"/>
              <w:left w:val="single" w:sz="6" w:space="0" w:color="000000"/>
              <w:bottom w:val="single" w:sz="6" w:space="0" w:color="000000"/>
              <w:right w:val="single" w:sz="6" w:space="0" w:color="000000"/>
            </w:tcBorders>
          </w:tcPr>
          <w:p w14:paraId="51D2B1C4" w14:textId="77777777" w:rsidR="00193ACD" w:rsidRDefault="00193ACD">
            <w:pPr>
              <w:pStyle w:val="TableParagraph"/>
              <w:spacing w:before="27"/>
              <w:rPr>
                <w:sz w:val="18"/>
              </w:rPr>
            </w:pPr>
          </w:p>
          <w:p w14:paraId="1AFA7B8E" w14:textId="77777777" w:rsidR="00193ACD" w:rsidRDefault="00967BBC">
            <w:pPr>
              <w:pStyle w:val="TableParagraph"/>
              <w:ind w:left="64"/>
              <w:rPr>
                <w:sz w:val="18"/>
              </w:rPr>
            </w:pPr>
            <w:r>
              <w:rPr>
                <w:sz w:val="18"/>
              </w:rPr>
              <w:t>Warning</w:t>
            </w:r>
            <w:r>
              <w:rPr>
                <w:spacing w:val="-5"/>
                <w:sz w:val="18"/>
              </w:rPr>
              <w:t xml:space="preserve"> </w:t>
            </w:r>
            <w:r>
              <w:rPr>
                <w:sz w:val="18"/>
              </w:rPr>
              <w:t>indication</w:t>
            </w:r>
            <w:r>
              <w:rPr>
                <w:spacing w:val="-4"/>
                <w:sz w:val="18"/>
              </w:rPr>
              <w:t xml:space="preserve"> </w:t>
            </w:r>
            <w:r>
              <w:rPr>
                <w:sz w:val="18"/>
              </w:rPr>
              <w:t>for</w:t>
            </w:r>
            <w:r>
              <w:rPr>
                <w:spacing w:val="-8"/>
                <w:sz w:val="18"/>
              </w:rPr>
              <w:t xml:space="preserve"> </w:t>
            </w:r>
            <w:r>
              <w:rPr>
                <w:sz w:val="18"/>
              </w:rPr>
              <w:t>hinge</w:t>
            </w:r>
            <w:r>
              <w:rPr>
                <w:spacing w:val="-6"/>
                <w:sz w:val="18"/>
              </w:rPr>
              <w:t xml:space="preserve"> </w:t>
            </w:r>
            <w:r>
              <w:rPr>
                <w:spacing w:val="-2"/>
                <w:sz w:val="18"/>
              </w:rPr>
              <w:t>locking</w:t>
            </w:r>
          </w:p>
        </w:tc>
        <w:tc>
          <w:tcPr>
            <w:tcW w:w="1709" w:type="dxa"/>
            <w:tcBorders>
              <w:top w:val="single" w:sz="6" w:space="0" w:color="000000"/>
              <w:left w:val="single" w:sz="6" w:space="0" w:color="000000"/>
              <w:bottom w:val="single" w:sz="6" w:space="0" w:color="000000"/>
              <w:right w:val="single" w:sz="6" w:space="0" w:color="000000"/>
            </w:tcBorders>
          </w:tcPr>
          <w:p w14:paraId="1662B7C7" w14:textId="77777777" w:rsidR="00193ACD" w:rsidRDefault="00967BBC">
            <w:pPr>
              <w:pStyle w:val="TableParagraph"/>
              <w:spacing w:before="25"/>
              <w:ind w:left="64" w:right="28"/>
              <w:rPr>
                <w:sz w:val="18"/>
              </w:rPr>
            </w:pPr>
            <w:r>
              <w:rPr>
                <w:spacing w:val="-2"/>
                <w:sz w:val="18"/>
              </w:rPr>
              <w:t>Audible</w:t>
            </w:r>
            <w:r>
              <w:rPr>
                <w:spacing w:val="-13"/>
                <w:sz w:val="18"/>
              </w:rPr>
              <w:t xml:space="preserve"> </w:t>
            </w:r>
            <w:r>
              <w:rPr>
                <w:spacing w:val="-2"/>
                <w:sz w:val="18"/>
              </w:rPr>
              <w:t>and</w:t>
            </w:r>
            <w:r>
              <w:rPr>
                <w:spacing w:val="-14"/>
                <w:sz w:val="18"/>
              </w:rPr>
              <w:t xml:space="preserve"> </w:t>
            </w:r>
            <w:r>
              <w:rPr>
                <w:spacing w:val="-2"/>
                <w:sz w:val="18"/>
              </w:rPr>
              <w:t xml:space="preserve">amber </w:t>
            </w:r>
            <w:r>
              <w:rPr>
                <w:sz w:val="18"/>
              </w:rPr>
              <w:t>warning and red light if locked</w:t>
            </w:r>
          </w:p>
        </w:tc>
      </w:tr>
      <w:tr w:rsidR="00193ACD" w14:paraId="62B7ADA5" w14:textId="77777777">
        <w:trPr>
          <w:trHeight w:val="472"/>
        </w:trPr>
        <w:tc>
          <w:tcPr>
            <w:tcW w:w="1260" w:type="dxa"/>
            <w:tcBorders>
              <w:top w:val="single" w:sz="6" w:space="0" w:color="000000"/>
              <w:left w:val="single" w:sz="6" w:space="0" w:color="000000"/>
              <w:bottom w:val="single" w:sz="6" w:space="0" w:color="000000"/>
              <w:right w:val="single" w:sz="6" w:space="0" w:color="000000"/>
            </w:tcBorders>
          </w:tcPr>
          <w:p w14:paraId="471F956D" w14:textId="77777777" w:rsidR="00193ACD" w:rsidRDefault="00967BBC">
            <w:pPr>
              <w:pStyle w:val="TableParagraph"/>
              <w:spacing w:before="131"/>
              <w:ind w:left="64"/>
              <w:rPr>
                <w:sz w:val="18"/>
              </w:rPr>
            </w:pPr>
            <w:r>
              <w:rPr>
                <w:spacing w:val="-2"/>
                <w:sz w:val="18"/>
              </w:rPr>
              <w:t>Turntable</w:t>
            </w:r>
          </w:p>
        </w:tc>
        <w:tc>
          <w:tcPr>
            <w:tcW w:w="2072" w:type="dxa"/>
            <w:tcBorders>
              <w:top w:val="single" w:sz="6" w:space="0" w:color="000000"/>
              <w:left w:val="single" w:sz="6" w:space="0" w:color="000000"/>
              <w:bottom w:val="single" w:sz="6" w:space="0" w:color="000000"/>
              <w:right w:val="single" w:sz="6" w:space="0" w:color="000000"/>
            </w:tcBorders>
          </w:tcPr>
          <w:p w14:paraId="21B46305" w14:textId="77777777" w:rsidR="00193ACD" w:rsidRDefault="00967BBC">
            <w:pPr>
              <w:pStyle w:val="TableParagraph"/>
              <w:spacing w:before="25"/>
              <w:ind w:left="64" w:right="98"/>
              <w:rPr>
                <w:sz w:val="18"/>
              </w:rPr>
            </w:pPr>
            <w:r>
              <w:rPr>
                <w:spacing w:val="-2"/>
                <w:sz w:val="18"/>
              </w:rPr>
              <w:t>Interlock</w:t>
            </w:r>
            <w:r>
              <w:rPr>
                <w:spacing w:val="-13"/>
                <w:sz w:val="18"/>
              </w:rPr>
              <w:t xml:space="preserve"> </w:t>
            </w:r>
            <w:r>
              <w:rPr>
                <w:spacing w:val="-2"/>
                <w:sz w:val="18"/>
              </w:rPr>
              <w:t>momentary switch</w:t>
            </w:r>
          </w:p>
        </w:tc>
        <w:tc>
          <w:tcPr>
            <w:tcW w:w="1349" w:type="dxa"/>
            <w:tcBorders>
              <w:top w:val="single" w:sz="6" w:space="0" w:color="000000"/>
              <w:left w:val="single" w:sz="6" w:space="0" w:color="000000"/>
              <w:bottom w:val="single" w:sz="6" w:space="0" w:color="000000"/>
              <w:right w:val="single" w:sz="6" w:space="0" w:color="000000"/>
            </w:tcBorders>
          </w:tcPr>
          <w:p w14:paraId="20478A4A" w14:textId="77777777" w:rsidR="00193ACD" w:rsidRDefault="00967BBC">
            <w:pPr>
              <w:pStyle w:val="TableParagraph"/>
              <w:spacing w:before="131"/>
              <w:ind w:right="229"/>
              <w:jc w:val="right"/>
              <w:rPr>
                <w:sz w:val="18"/>
              </w:rPr>
            </w:pPr>
            <w:r>
              <w:rPr>
                <w:sz w:val="18"/>
              </w:rPr>
              <w:t>Side</w:t>
            </w:r>
            <w:r>
              <w:rPr>
                <w:spacing w:val="-5"/>
                <w:sz w:val="18"/>
              </w:rPr>
              <w:t xml:space="preserve"> </w:t>
            </w:r>
            <w:r>
              <w:rPr>
                <w:spacing w:val="-2"/>
                <w:sz w:val="18"/>
              </w:rPr>
              <w:t>console</w:t>
            </w:r>
          </w:p>
        </w:tc>
        <w:tc>
          <w:tcPr>
            <w:tcW w:w="2972" w:type="dxa"/>
            <w:tcBorders>
              <w:top w:val="single" w:sz="6" w:space="0" w:color="000000"/>
              <w:left w:val="single" w:sz="6" w:space="0" w:color="000000"/>
              <w:bottom w:val="single" w:sz="6" w:space="0" w:color="000000"/>
              <w:right w:val="single" w:sz="6" w:space="0" w:color="000000"/>
            </w:tcBorders>
          </w:tcPr>
          <w:p w14:paraId="7390F9B1" w14:textId="77777777" w:rsidR="00193ACD" w:rsidRDefault="00967BBC">
            <w:pPr>
              <w:pStyle w:val="TableParagraph"/>
              <w:spacing w:before="25"/>
              <w:ind w:left="64" w:right="123"/>
              <w:rPr>
                <w:sz w:val="18"/>
              </w:rPr>
            </w:pPr>
            <w:r>
              <w:rPr>
                <w:sz w:val="18"/>
              </w:rPr>
              <w:t>Momentarily release interlock brakes</w:t>
            </w:r>
            <w:r>
              <w:rPr>
                <w:spacing w:val="-15"/>
                <w:sz w:val="18"/>
              </w:rPr>
              <w:t xml:space="preserve"> </w:t>
            </w:r>
            <w:r>
              <w:rPr>
                <w:sz w:val="18"/>
              </w:rPr>
              <w:t>due</w:t>
            </w:r>
            <w:r>
              <w:rPr>
                <w:spacing w:val="-12"/>
                <w:sz w:val="18"/>
              </w:rPr>
              <w:t xml:space="preserve"> </w:t>
            </w:r>
            <w:r>
              <w:rPr>
                <w:sz w:val="18"/>
              </w:rPr>
              <w:t>to</w:t>
            </w:r>
            <w:r>
              <w:rPr>
                <w:spacing w:val="-13"/>
                <w:sz w:val="18"/>
              </w:rPr>
              <w:t xml:space="preserve"> </w:t>
            </w:r>
            <w:proofErr w:type="spellStart"/>
            <w:r>
              <w:rPr>
                <w:sz w:val="18"/>
              </w:rPr>
              <w:t>overangled</w:t>
            </w:r>
            <w:proofErr w:type="spellEnd"/>
            <w:r>
              <w:rPr>
                <w:spacing w:val="-12"/>
                <w:sz w:val="18"/>
              </w:rPr>
              <w:t xml:space="preserve"> </w:t>
            </w:r>
            <w:r>
              <w:rPr>
                <w:sz w:val="18"/>
              </w:rPr>
              <w:t>condition</w:t>
            </w:r>
          </w:p>
        </w:tc>
        <w:tc>
          <w:tcPr>
            <w:tcW w:w="1709" w:type="dxa"/>
            <w:tcBorders>
              <w:top w:val="single" w:sz="6" w:space="0" w:color="000000"/>
              <w:left w:val="single" w:sz="6" w:space="0" w:color="000000"/>
              <w:bottom w:val="single" w:sz="6" w:space="0" w:color="000000"/>
              <w:right w:val="single" w:sz="6" w:space="0" w:color="000000"/>
            </w:tcBorders>
          </w:tcPr>
          <w:p w14:paraId="1BC80014" w14:textId="77777777" w:rsidR="00193ACD" w:rsidRDefault="00193ACD">
            <w:pPr>
              <w:pStyle w:val="TableParagraph"/>
              <w:rPr>
                <w:rFonts w:ascii="Times New Roman"/>
                <w:sz w:val="20"/>
              </w:rPr>
            </w:pPr>
          </w:p>
        </w:tc>
      </w:tr>
    </w:tbl>
    <w:p w14:paraId="3B8D7D7D" w14:textId="77777777" w:rsidR="00193ACD" w:rsidRDefault="00967BBC">
      <w:pPr>
        <w:spacing w:before="103"/>
        <w:ind w:left="480"/>
        <w:rPr>
          <w:rFonts w:ascii="Arial"/>
          <w:sz w:val="16"/>
        </w:rPr>
      </w:pPr>
      <w:r>
        <w:rPr>
          <w:rFonts w:ascii="Arial"/>
          <w:spacing w:val="-4"/>
          <w:sz w:val="16"/>
        </w:rPr>
        <w:t>1.</w:t>
      </w:r>
      <w:r>
        <w:rPr>
          <w:rFonts w:ascii="Arial"/>
          <w:spacing w:val="-8"/>
          <w:sz w:val="16"/>
        </w:rPr>
        <w:t xml:space="preserve"> </w:t>
      </w:r>
      <w:r>
        <w:rPr>
          <w:rFonts w:ascii="Arial"/>
          <w:spacing w:val="-4"/>
          <w:sz w:val="16"/>
        </w:rPr>
        <w:t>Indicate</w:t>
      </w:r>
      <w:r>
        <w:rPr>
          <w:rFonts w:ascii="Arial"/>
          <w:spacing w:val="-7"/>
          <w:sz w:val="16"/>
        </w:rPr>
        <w:t xml:space="preserve"> </w:t>
      </w:r>
      <w:r>
        <w:rPr>
          <w:rFonts w:ascii="Arial"/>
          <w:spacing w:val="-4"/>
          <w:sz w:val="16"/>
        </w:rPr>
        <w:t>area</w:t>
      </w:r>
      <w:r>
        <w:rPr>
          <w:rFonts w:ascii="Arial"/>
          <w:spacing w:val="-10"/>
          <w:sz w:val="16"/>
        </w:rPr>
        <w:t xml:space="preserve"> </w:t>
      </w:r>
      <w:r>
        <w:rPr>
          <w:rFonts w:ascii="Arial"/>
          <w:spacing w:val="-4"/>
          <w:sz w:val="16"/>
        </w:rPr>
        <w:t>by</w:t>
      </w:r>
      <w:r>
        <w:rPr>
          <w:rFonts w:ascii="Arial"/>
          <w:spacing w:val="-7"/>
          <w:sz w:val="16"/>
        </w:rPr>
        <w:t xml:space="preserve"> </w:t>
      </w:r>
      <w:r>
        <w:rPr>
          <w:rFonts w:ascii="Arial"/>
          <w:spacing w:val="-4"/>
          <w:sz w:val="16"/>
        </w:rPr>
        <w:t>drawing.</w:t>
      </w:r>
      <w:r>
        <w:rPr>
          <w:rFonts w:ascii="Arial"/>
          <w:spacing w:val="-7"/>
          <w:sz w:val="16"/>
        </w:rPr>
        <w:t xml:space="preserve"> </w:t>
      </w:r>
      <w:r>
        <w:rPr>
          <w:rFonts w:ascii="Arial"/>
          <w:spacing w:val="-4"/>
          <w:sz w:val="16"/>
        </w:rPr>
        <w:t>Break</w:t>
      </w:r>
      <w:r>
        <w:rPr>
          <w:rFonts w:ascii="Arial"/>
          <w:spacing w:val="-6"/>
          <w:sz w:val="16"/>
        </w:rPr>
        <w:t xml:space="preserve"> </w:t>
      </w:r>
      <w:r>
        <w:rPr>
          <w:rFonts w:ascii="Arial"/>
          <w:spacing w:val="-4"/>
          <w:sz w:val="16"/>
        </w:rPr>
        <w:t>up</w:t>
      </w:r>
      <w:r>
        <w:rPr>
          <w:rFonts w:ascii="Arial"/>
          <w:spacing w:val="-7"/>
          <w:sz w:val="16"/>
        </w:rPr>
        <w:t xml:space="preserve"> </w:t>
      </w:r>
      <w:r>
        <w:rPr>
          <w:rFonts w:ascii="Arial"/>
          <w:spacing w:val="-4"/>
          <w:sz w:val="16"/>
        </w:rPr>
        <w:t>switch</w:t>
      </w:r>
      <w:r>
        <w:rPr>
          <w:rFonts w:ascii="Arial"/>
          <w:spacing w:val="-12"/>
          <w:sz w:val="16"/>
        </w:rPr>
        <w:t xml:space="preserve"> </w:t>
      </w:r>
      <w:r>
        <w:rPr>
          <w:rFonts w:ascii="Arial"/>
          <w:spacing w:val="-4"/>
          <w:sz w:val="16"/>
        </w:rPr>
        <w:t>control</w:t>
      </w:r>
      <w:r>
        <w:rPr>
          <w:rFonts w:ascii="Arial"/>
          <w:spacing w:val="-7"/>
          <w:sz w:val="16"/>
        </w:rPr>
        <w:t xml:space="preserve"> </w:t>
      </w:r>
      <w:r>
        <w:rPr>
          <w:rFonts w:ascii="Arial"/>
          <w:spacing w:val="-4"/>
          <w:sz w:val="16"/>
        </w:rPr>
        <w:t>from</w:t>
      </w:r>
      <w:r>
        <w:rPr>
          <w:rFonts w:ascii="Arial"/>
          <w:spacing w:val="-5"/>
          <w:sz w:val="16"/>
        </w:rPr>
        <w:t xml:space="preserve"> </w:t>
      </w:r>
      <w:r>
        <w:rPr>
          <w:rFonts w:ascii="Arial"/>
          <w:spacing w:val="-4"/>
          <w:sz w:val="16"/>
        </w:rPr>
        <w:t>indicator</w:t>
      </w:r>
      <w:r>
        <w:rPr>
          <w:rFonts w:ascii="Arial"/>
          <w:spacing w:val="-7"/>
          <w:sz w:val="16"/>
        </w:rPr>
        <w:t xml:space="preserve"> </w:t>
      </w:r>
      <w:r>
        <w:rPr>
          <w:rFonts w:ascii="Arial"/>
          <w:spacing w:val="-4"/>
          <w:sz w:val="16"/>
        </w:rPr>
        <w:t>lights.</w:t>
      </w:r>
    </w:p>
    <w:p w14:paraId="3E14097D" w14:textId="77777777" w:rsidR="00193ACD" w:rsidRDefault="00193ACD">
      <w:pPr>
        <w:pStyle w:val="BodyText"/>
        <w:ind w:left="0"/>
        <w:rPr>
          <w:rFonts w:ascii="Arial"/>
          <w:sz w:val="16"/>
        </w:rPr>
      </w:pPr>
    </w:p>
    <w:p w14:paraId="21BCDB86" w14:textId="77777777" w:rsidR="00193ACD" w:rsidRDefault="00193ACD">
      <w:pPr>
        <w:pStyle w:val="BodyText"/>
        <w:ind w:left="0"/>
        <w:rPr>
          <w:rFonts w:ascii="Arial"/>
          <w:sz w:val="16"/>
        </w:rPr>
      </w:pPr>
    </w:p>
    <w:p w14:paraId="653E78B9" w14:textId="77777777" w:rsidR="00193ACD" w:rsidRDefault="00193ACD">
      <w:pPr>
        <w:pStyle w:val="BodyText"/>
        <w:spacing w:before="92"/>
        <w:ind w:left="0"/>
        <w:rPr>
          <w:rFonts w:ascii="Arial"/>
          <w:sz w:val="16"/>
        </w:rPr>
      </w:pPr>
    </w:p>
    <w:p w14:paraId="28AA3144" w14:textId="77777777" w:rsidR="00193ACD" w:rsidRDefault="00967BBC">
      <w:pPr>
        <w:pStyle w:val="Heading3"/>
      </w:pPr>
      <w:bookmarkStart w:id="574" w:name="TS_44.6_Driver_Foot_Controls"/>
      <w:bookmarkStart w:id="575" w:name="_bookmark254"/>
      <w:bookmarkEnd w:id="574"/>
      <w:bookmarkEnd w:id="575"/>
      <w:r>
        <w:t>TS</w:t>
      </w:r>
      <w:r>
        <w:rPr>
          <w:spacing w:val="-14"/>
        </w:rPr>
        <w:t xml:space="preserve"> </w:t>
      </w:r>
      <w:r>
        <w:t>44.6</w:t>
      </w:r>
      <w:r>
        <w:rPr>
          <w:spacing w:val="-14"/>
        </w:rPr>
        <w:t xml:space="preserve"> </w:t>
      </w:r>
      <w:r>
        <w:t>Driver</w:t>
      </w:r>
      <w:r>
        <w:rPr>
          <w:spacing w:val="-12"/>
        </w:rPr>
        <w:t xml:space="preserve"> </w:t>
      </w:r>
      <w:r>
        <w:t>Foot</w:t>
      </w:r>
      <w:r>
        <w:rPr>
          <w:spacing w:val="-10"/>
        </w:rPr>
        <w:t xml:space="preserve"> </w:t>
      </w:r>
      <w:r>
        <w:rPr>
          <w:spacing w:val="-2"/>
        </w:rPr>
        <w:t>Controls</w:t>
      </w:r>
    </w:p>
    <w:p w14:paraId="2430D24D" w14:textId="77777777" w:rsidR="00193ACD" w:rsidRDefault="00967BBC">
      <w:pPr>
        <w:pStyle w:val="BodyText"/>
        <w:spacing w:before="59"/>
        <w:ind w:right="1256"/>
      </w:pPr>
      <w:r>
        <w:t>Accelerator</w:t>
      </w:r>
      <w:r>
        <w:rPr>
          <w:spacing w:val="-2"/>
        </w:rPr>
        <w:t xml:space="preserve"> </w:t>
      </w:r>
      <w:r>
        <w:t>and</w:t>
      </w:r>
      <w:r>
        <w:rPr>
          <w:spacing w:val="-6"/>
        </w:rPr>
        <w:t xml:space="preserve"> </w:t>
      </w:r>
      <w:r>
        <w:t>brake</w:t>
      </w:r>
      <w:r>
        <w:rPr>
          <w:spacing w:val="-5"/>
        </w:rPr>
        <w:t xml:space="preserve"> </w:t>
      </w:r>
      <w:r>
        <w:t>pedals</w:t>
      </w:r>
      <w:r>
        <w:rPr>
          <w:spacing w:val="-4"/>
        </w:rPr>
        <w:t xml:space="preserve"> </w:t>
      </w:r>
      <w:r>
        <w:t>shall</w:t>
      </w:r>
      <w:r>
        <w:rPr>
          <w:spacing w:val="-2"/>
        </w:rPr>
        <w:t xml:space="preserve"> </w:t>
      </w:r>
      <w:r>
        <w:t>be</w:t>
      </w:r>
      <w:r>
        <w:rPr>
          <w:spacing w:val="-8"/>
        </w:rPr>
        <w:t xml:space="preserve"> </w:t>
      </w:r>
      <w:r>
        <w:t>designed</w:t>
      </w:r>
      <w:r>
        <w:rPr>
          <w:spacing w:val="-5"/>
        </w:rPr>
        <w:t xml:space="preserve"> </w:t>
      </w:r>
      <w:r>
        <w:t>for</w:t>
      </w:r>
      <w:r>
        <w:rPr>
          <w:spacing w:val="-5"/>
        </w:rPr>
        <w:t xml:space="preserve"> </w:t>
      </w:r>
      <w:r>
        <w:t>ankle</w:t>
      </w:r>
      <w:r>
        <w:rPr>
          <w:spacing w:val="-7"/>
        </w:rPr>
        <w:t xml:space="preserve"> </w:t>
      </w:r>
      <w:r>
        <w:t>motion.</w:t>
      </w:r>
      <w:r>
        <w:rPr>
          <w:spacing w:val="-5"/>
        </w:rPr>
        <w:t xml:space="preserve"> </w:t>
      </w:r>
      <w:r>
        <w:t>Foot</w:t>
      </w:r>
      <w:r>
        <w:rPr>
          <w:spacing w:val="-9"/>
        </w:rPr>
        <w:t xml:space="preserve"> </w:t>
      </w:r>
      <w:r>
        <w:t>surfaces</w:t>
      </w:r>
      <w:r>
        <w:rPr>
          <w:spacing w:val="-4"/>
        </w:rPr>
        <w:t xml:space="preserve"> </w:t>
      </w:r>
      <w:r>
        <w:t>of</w:t>
      </w:r>
      <w:r>
        <w:rPr>
          <w:spacing w:val="-7"/>
        </w:rPr>
        <w:t xml:space="preserve"> </w:t>
      </w:r>
      <w:r>
        <w:t>the</w:t>
      </w:r>
      <w:r>
        <w:rPr>
          <w:spacing w:val="-5"/>
        </w:rPr>
        <w:t xml:space="preserve"> </w:t>
      </w:r>
      <w:r>
        <w:t>pedals</w:t>
      </w:r>
      <w:r>
        <w:rPr>
          <w:spacing w:val="-4"/>
        </w:rPr>
        <w:t xml:space="preserve"> </w:t>
      </w:r>
      <w:r>
        <w:t>shall</w:t>
      </w:r>
      <w:r>
        <w:rPr>
          <w:spacing w:val="-4"/>
        </w:rPr>
        <w:t xml:space="preserve"> </w:t>
      </w:r>
      <w:r>
        <w:t>be</w:t>
      </w:r>
      <w:r>
        <w:rPr>
          <w:spacing w:val="-9"/>
        </w:rPr>
        <w:t xml:space="preserve"> </w:t>
      </w:r>
      <w:r>
        <w:t>faced with wear-resistant, nonskid, replaceable material.</w:t>
      </w:r>
    </w:p>
    <w:p w14:paraId="00008A3A" w14:textId="77777777" w:rsidR="00193ACD" w:rsidRDefault="00967BBC">
      <w:pPr>
        <w:pStyle w:val="Heading4"/>
        <w:spacing w:before="243"/>
      </w:pPr>
      <w:bookmarkStart w:id="576" w:name="TS_44.6.1_Pedal_Angle"/>
      <w:bookmarkEnd w:id="576"/>
      <w:r>
        <w:t>TS</w:t>
      </w:r>
      <w:r>
        <w:rPr>
          <w:spacing w:val="-7"/>
        </w:rPr>
        <w:t xml:space="preserve"> </w:t>
      </w:r>
      <w:r>
        <w:t>44.6.1</w:t>
      </w:r>
      <w:r>
        <w:rPr>
          <w:spacing w:val="-6"/>
        </w:rPr>
        <w:t xml:space="preserve"> </w:t>
      </w:r>
      <w:r>
        <w:t>Pedal</w:t>
      </w:r>
      <w:r>
        <w:rPr>
          <w:spacing w:val="4"/>
        </w:rPr>
        <w:t xml:space="preserve"> </w:t>
      </w:r>
      <w:r>
        <w:rPr>
          <w:spacing w:val="-4"/>
        </w:rPr>
        <w:t>Angle</w:t>
      </w:r>
    </w:p>
    <w:p w14:paraId="2FC373AA" w14:textId="77777777" w:rsidR="00193ACD" w:rsidRDefault="00967BBC">
      <w:pPr>
        <w:pStyle w:val="BodyText"/>
        <w:spacing w:before="58"/>
        <w:ind w:right="1136"/>
      </w:pPr>
      <w:r>
        <w:t>The vertical angle of the accelerator and brake pedals shall be determined from a horizontal plane regardless of</w:t>
      </w:r>
      <w:r>
        <w:rPr>
          <w:spacing w:val="-4"/>
        </w:rPr>
        <w:t xml:space="preserve"> </w:t>
      </w:r>
      <w:r>
        <w:t>the</w:t>
      </w:r>
      <w:r>
        <w:rPr>
          <w:spacing w:val="-4"/>
        </w:rPr>
        <w:t xml:space="preserve"> </w:t>
      </w:r>
      <w:r>
        <w:t>slope</w:t>
      </w:r>
      <w:r>
        <w:rPr>
          <w:spacing w:val="-6"/>
        </w:rPr>
        <w:t xml:space="preserve"> </w:t>
      </w:r>
      <w:r>
        <w:t>of</w:t>
      </w:r>
      <w:r>
        <w:rPr>
          <w:spacing w:val="-6"/>
        </w:rPr>
        <w:t xml:space="preserve"> </w:t>
      </w:r>
      <w:r>
        <w:t>the</w:t>
      </w:r>
      <w:r>
        <w:rPr>
          <w:spacing w:val="-4"/>
        </w:rPr>
        <w:t xml:space="preserve"> </w:t>
      </w:r>
      <w:r>
        <w:t>cab</w:t>
      </w:r>
      <w:r>
        <w:rPr>
          <w:spacing w:val="-8"/>
        </w:rPr>
        <w:t xml:space="preserve"> </w:t>
      </w:r>
      <w:r>
        <w:t>floor.</w:t>
      </w:r>
      <w:r>
        <w:rPr>
          <w:spacing w:val="-4"/>
        </w:rPr>
        <w:t xml:space="preserve"> </w:t>
      </w:r>
      <w:r>
        <w:t>The</w:t>
      </w:r>
      <w:r>
        <w:rPr>
          <w:spacing w:val="-6"/>
        </w:rPr>
        <w:t xml:space="preserve"> </w:t>
      </w:r>
      <w:r>
        <w:t>accelerator</w:t>
      </w:r>
      <w:r>
        <w:rPr>
          <w:spacing w:val="-3"/>
        </w:rPr>
        <w:t xml:space="preserve"> </w:t>
      </w:r>
      <w:r>
        <w:t>and</w:t>
      </w:r>
      <w:r>
        <w:rPr>
          <w:spacing w:val="-6"/>
        </w:rPr>
        <w:t xml:space="preserve"> </w:t>
      </w:r>
      <w:r>
        <w:t>brake</w:t>
      </w:r>
      <w:r>
        <w:rPr>
          <w:spacing w:val="-7"/>
        </w:rPr>
        <w:t xml:space="preserve"> </w:t>
      </w:r>
      <w:r>
        <w:t>pedals</w:t>
      </w:r>
      <w:r>
        <w:rPr>
          <w:spacing w:val="-4"/>
        </w:rPr>
        <w:t xml:space="preserve"> </w:t>
      </w:r>
      <w:r>
        <w:t>shall</w:t>
      </w:r>
      <w:r>
        <w:rPr>
          <w:spacing w:val="-1"/>
        </w:rPr>
        <w:t xml:space="preserve"> </w:t>
      </w:r>
      <w:r>
        <w:t>be</w:t>
      </w:r>
      <w:r>
        <w:rPr>
          <w:spacing w:val="-6"/>
        </w:rPr>
        <w:t xml:space="preserve"> </w:t>
      </w:r>
      <w:r>
        <w:t>positioned</w:t>
      </w:r>
      <w:r>
        <w:rPr>
          <w:spacing w:val="-8"/>
        </w:rPr>
        <w:t xml:space="preserve"> </w:t>
      </w:r>
      <w:r>
        <w:t>at</w:t>
      </w:r>
      <w:r>
        <w:rPr>
          <w:spacing w:val="-1"/>
        </w:rPr>
        <w:t xml:space="preserve"> </w:t>
      </w:r>
      <w:r>
        <w:t>an</w:t>
      </w:r>
      <w:r>
        <w:rPr>
          <w:spacing w:val="-4"/>
        </w:rPr>
        <w:t xml:space="preserve"> </w:t>
      </w:r>
      <w:r>
        <w:t>angle</w:t>
      </w:r>
      <w:r>
        <w:rPr>
          <w:spacing w:val="-4"/>
        </w:rPr>
        <w:t xml:space="preserve"> </w:t>
      </w:r>
      <w:r>
        <w:t>of</w:t>
      </w:r>
      <w:r>
        <w:rPr>
          <w:spacing w:val="-6"/>
        </w:rPr>
        <w:t xml:space="preserve"> </w:t>
      </w:r>
      <w:r>
        <w:t>37</w:t>
      </w:r>
      <w:r>
        <w:rPr>
          <w:spacing w:val="-5"/>
        </w:rPr>
        <w:t xml:space="preserve"> </w:t>
      </w:r>
      <w:r>
        <w:t>to</w:t>
      </w:r>
      <w:r>
        <w:rPr>
          <w:spacing w:val="-5"/>
        </w:rPr>
        <w:t xml:space="preserve"> </w:t>
      </w:r>
      <w:r>
        <w:t>50deg</w:t>
      </w:r>
      <w:r>
        <w:rPr>
          <w:spacing w:val="-6"/>
        </w:rPr>
        <w:t xml:space="preserve"> </w:t>
      </w:r>
      <w:r>
        <w:t>at the point of initiation of contact and extend downward to an angle of 10 to 18deg at full throttle.</w:t>
      </w:r>
    </w:p>
    <w:p w14:paraId="78391B1F" w14:textId="77777777" w:rsidR="00193ACD" w:rsidRDefault="00967BBC">
      <w:pPr>
        <w:pStyle w:val="BodyText"/>
        <w:spacing w:before="239"/>
        <w:ind w:right="1256"/>
      </w:pPr>
      <w:r>
        <w:t>The</w:t>
      </w:r>
      <w:r>
        <w:rPr>
          <w:spacing w:val="-7"/>
        </w:rPr>
        <w:t xml:space="preserve"> </w:t>
      </w:r>
      <w:r>
        <w:t>location</w:t>
      </w:r>
      <w:r>
        <w:rPr>
          <w:spacing w:val="-7"/>
        </w:rPr>
        <w:t xml:space="preserve"> </w:t>
      </w:r>
      <w:r>
        <w:t>of</w:t>
      </w:r>
      <w:r>
        <w:rPr>
          <w:spacing w:val="-6"/>
        </w:rPr>
        <w:t xml:space="preserve"> </w:t>
      </w:r>
      <w:r>
        <w:t>the</w:t>
      </w:r>
      <w:r>
        <w:rPr>
          <w:spacing w:val="-4"/>
        </w:rPr>
        <w:t xml:space="preserve"> </w:t>
      </w:r>
      <w:r>
        <w:t>brake</w:t>
      </w:r>
      <w:r>
        <w:rPr>
          <w:spacing w:val="-4"/>
        </w:rPr>
        <w:t xml:space="preserve"> </w:t>
      </w:r>
      <w:r>
        <w:t>and</w:t>
      </w:r>
      <w:r>
        <w:rPr>
          <w:spacing w:val="-4"/>
        </w:rPr>
        <w:t xml:space="preserve"> </w:t>
      </w:r>
      <w:r>
        <w:t>accelerator</w:t>
      </w:r>
      <w:r>
        <w:rPr>
          <w:spacing w:val="-3"/>
        </w:rPr>
        <w:t xml:space="preserve"> </w:t>
      </w:r>
      <w:r>
        <w:t>pedals</w:t>
      </w:r>
      <w:r>
        <w:rPr>
          <w:spacing w:val="-4"/>
        </w:rPr>
        <w:t xml:space="preserve"> </w:t>
      </w:r>
      <w:r>
        <w:t>shall</w:t>
      </w:r>
      <w:r>
        <w:rPr>
          <w:spacing w:val="-8"/>
        </w:rPr>
        <w:t xml:space="preserve"> </w:t>
      </w:r>
      <w:r>
        <w:t>be</w:t>
      </w:r>
      <w:r>
        <w:rPr>
          <w:spacing w:val="-4"/>
        </w:rPr>
        <w:t xml:space="preserve"> </w:t>
      </w:r>
      <w:r>
        <w:t>determined</w:t>
      </w:r>
      <w:r>
        <w:rPr>
          <w:spacing w:val="-4"/>
        </w:rPr>
        <w:t xml:space="preserve"> </w:t>
      </w:r>
      <w:r>
        <w:t>by</w:t>
      </w:r>
      <w:r>
        <w:rPr>
          <w:spacing w:val="-7"/>
        </w:rPr>
        <w:t xml:space="preserve"> </w:t>
      </w:r>
      <w:r>
        <w:t>the</w:t>
      </w:r>
      <w:r>
        <w:rPr>
          <w:spacing w:val="-4"/>
        </w:rPr>
        <w:t xml:space="preserve"> </w:t>
      </w:r>
      <w:r>
        <w:t>manufacturer,</w:t>
      </w:r>
      <w:r>
        <w:rPr>
          <w:spacing w:val="-4"/>
        </w:rPr>
        <w:t xml:space="preserve"> </w:t>
      </w:r>
      <w:r>
        <w:t>based</w:t>
      </w:r>
      <w:r>
        <w:rPr>
          <w:spacing w:val="-6"/>
        </w:rPr>
        <w:t xml:space="preserve"> </w:t>
      </w:r>
      <w:r>
        <w:t>on</w:t>
      </w:r>
      <w:r>
        <w:rPr>
          <w:spacing w:val="-7"/>
        </w:rPr>
        <w:t xml:space="preserve"> </w:t>
      </w:r>
      <w:r>
        <w:t>space needs, visibility, lower edge of windshield and vertical H-point.</w:t>
      </w:r>
    </w:p>
    <w:p w14:paraId="41D25E23" w14:textId="77777777" w:rsidR="00193ACD" w:rsidRDefault="00967BBC">
      <w:pPr>
        <w:pStyle w:val="Heading4"/>
        <w:spacing w:before="242"/>
      </w:pPr>
      <w:bookmarkStart w:id="577" w:name="TS_44.6.2_Pedal_Dimensions_and_Position"/>
      <w:bookmarkEnd w:id="577"/>
      <w:r>
        <w:t>TS</w:t>
      </w:r>
      <w:r>
        <w:rPr>
          <w:spacing w:val="-6"/>
        </w:rPr>
        <w:t xml:space="preserve"> </w:t>
      </w:r>
      <w:r>
        <w:t>44.6.2</w:t>
      </w:r>
      <w:r>
        <w:rPr>
          <w:spacing w:val="-6"/>
        </w:rPr>
        <w:t xml:space="preserve"> </w:t>
      </w:r>
      <w:r>
        <w:t>Pedal</w:t>
      </w:r>
      <w:r>
        <w:rPr>
          <w:spacing w:val="-2"/>
        </w:rPr>
        <w:t xml:space="preserve"> </w:t>
      </w:r>
      <w:r>
        <w:t>Dimensions</w:t>
      </w:r>
      <w:r>
        <w:rPr>
          <w:spacing w:val="-3"/>
        </w:rPr>
        <w:t xml:space="preserve"> </w:t>
      </w:r>
      <w:r>
        <w:t>and</w:t>
      </w:r>
      <w:r>
        <w:rPr>
          <w:spacing w:val="-2"/>
        </w:rPr>
        <w:t xml:space="preserve"> Position</w:t>
      </w:r>
    </w:p>
    <w:p w14:paraId="3E723184" w14:textId="77777777" w:rsidR="00193ACD" w:rsidRDefault="00967BBC">
      <w:pPr>
        <w:pStyle w:val="BodyText"/>
        <w:spacing w:before="59"/>
      </w:pPr>
      <w:r>
        <w:t>Clearance</w:t>
      </w:r>
      <w:r>
        <w:rPr>
          <w:spacing w:val="-5"/>
        </w:rPr>
        <w:t xml:space="preserve"> </w:t>
      </w:r>
      <w:r>
        <w:t>around</w:t>
      </w:r>
      <w:r>
        <w:rPr>
          <w:spacing w:val="-7"/>
        </w:rPr>
        <w:t xml:space="preserve"> </w:t>
      </w:r>
      <w:r>
        <w:t>the</w:t>
      </w:r>
      <w:r>
        <w:rPr>
          <w:spacing w:val="-3"/>
        </w:rPr>
        <w:t xml:space="preserve"> </w:t>
      </w:r>
      <w:r>
        <w:t>pedal</w:t>
      </w:r>
      <w:r>
        <w:rPr>
          <w:spacing w:val="-4"/>
        </w:rPr>
        <w:t xml:space="preserve"> </w:t>
      </w:r>
      <w:r>
        <w:t>must</w:t>
      </w:r>
      <w:r>
        <w:rPr>
          <w:spacing w:val="1"/>
        </w:rPr>
        <w:t xml:space="preserve"> </w:t>
      </w:r>
      <w:r>
        <w:t>allow</w:t>
      </w:r>
      <w:r>
        <w:rPr>
          <w:spacing w:val="-9"/>
        </w:rPr>
        <w:t xml:space="preserve"> </w:t>
      </w:r>
      <w:r>
        <w:t>for</w:t>
      </w:r>
      <w:r>
        <w:rPr>
          <w:spacing w:val="-5"/>
        </w:rPr>
        <w:t xml:space="preserve"> </w:t>
      </w:r>
      <w:r>
        <w:t>no</w:t>
      </w:r>
      <w:r>
        <w:rPr>
          <w:spacing w:val="-3"/>
        </w:rPr>
        <w:t xml:space="preserve"> </w:t>
      </w:r>
      <w:r>
        <w:t>interference</w:t>
      </w:r>
      <w:r>
        <w:rPr>
          <w:spacing w:val="-1"/>
        </w:rPr>
        <w:t xml:space="preserve"> </w:t>
      </w:r>
      <w:r>
        <w:t>precluding</w:t>
      </w:r>
      <w:r>
        <w:rPr>
          <w:spacing w:val="-4"/>
        </w:rPr>
        <w:t xml:space="preserve"> </w:t>
      </w:r>
      <w:r>
        <w:rPr>
          <w:spacing w:val="-2"/>
        </w:rPr>
        <w:t>operation.</w:t>
      </w:r>
    </w:p>
    <w:p w14:paraId="3DE275C3" w14:textId="77777777" w:rsidR="00193ACD" w:rsidRDefault="00967BBC">
      <w:pPr>
        <w:pStyle w:val="BodyText"/>
        <w:spacing w:before="239"/>
        <w:ind w:right="1851"/>
      </w:pPr>
      <w:r>
        <w:t>The</w:t>
      </w:r>
      <w:r>
        <w:rPr>
          <w:spacing w:val="-4"/>
        </w:rPr>
        <w:t xml:space="preserve"> </w:t>
      </w:r>
      <w:r>
        <w:t>accelerator</w:t>
      </w:r>
      <w:r>
        <w:rPr>
          <w:spacing w:val="-2"/>
        </w:rPr>
        <w:t xml:space="preserve"> </w:t>
      </w:r>
      <w:r>
        <w:t>and</w:t>
      </w:r>
      <w:r>
        <w:rPr>
          <w:spacing w:val="-4"/>
        </w:rPr>
        <w:t xml:space="preserve"> </w:t>
      </w:r>
      <w:r>
        <w:t>brake</w:t>
      </w:r>
      <w:r>
        <w:rPr>
          <w:spacing w:val="-2"/>
        </w:rPr>
        <w:t xml:space="preserve"> </w:t>
      </w:r>
      <w:r>
        <w:t>pedals</w:t>
      </w:r>
      <w:r>
        <w:rPr>
          <w:spacing w:val="-2"/>
        </w:rPr>
        <w:t xml:space="preserve"> </w:t>
      </w:r>
      <w:r>
        <w:t>shall</w:t>
      </w:r>
      <w:r>
        <w:rPr>
          <w:spacing w:val="-1"/>
        </w:rPr>
        <w:t xml:space="preserve"> </w:t>
      </w:r>
      <w:r>
        <w:t>be</w:t>
      </w:r>
      <w:r>
        <w:rPr>
          <w:spacing w:val="-2"/>
        </w:rPr>
        <w:t xml:space="preserve"> </w:t>
      </w:r>
      <w:r>
        <w:t>positioned</w:t>
      </w:r>
      <w:r>
        <w:rPr>
          <w:spacing w:val="-3"/>
        </w:rPr>
        <w:t xml:space="preserve"> </w:t>
      </w:r>
      <w:r>
        <w:t>such</w:t>
      </w:r>
      <w:r>
        <w:rPr>
          <w:spacing w:val="-2"/>
        </w:rPr>
        <w:t xml:space="preserve"> </w:t>
      </w:r>
      <w:r>
        <w:t>that</w:t>
      </w:r>
      <w:r>
        <w:rPr>
          <w:spacing w:val="-4"/>
        </w:rPr>
        <w:t xml:space="preserve"> </w:t>
      </w:r>
      <w:r>
        <w:t>the</w:t>
      </w:r>
      <w:r>
        <w:rPr>
          <w:spacing w:val="-4"/>
        </w:rPr>
        <w:t xml:space="preserve"> </w:t>
      </w:r>
      <w:r>
        <w:t>spacing</w:t>
      </w:r>
      <w:r>
        <w:rPr>
          <w:spacing w:val="-5"/>
        </w:rPr>
        <w:t xml:space="preserve"> </w:t>
      </w:r>
      <w:r>
        <w:t>between</w:t>
      </w:r>
      <w:r>
        <w:rPr>
          <w:spacing w:val="-5"/>
        </w:rPr>
        <w:t xml:space="preserve"> </w:t>
      </w:r>
      <w:r>
        <w:t>them,</w:t>
      </w:r>
      <w:r>
        <w:rPr>
          <w:spacing w:val="-2"/>
        </w:rPr>
        <w:t xml:space="preserve"> </w:t>
      </w:r>
      <w:r>
        <w:t>measured</w:t>
      </w:r>
      <w:r>
        <w:rPr>
          <w:spacing w:val="-4"/>
        </w:rPr>
        <w:t xml:space="preserve"> </w:t>
      </w:r>
      <w:r>
        <w:t>at the heel of the pedals, is between 1 and 2 in. Both pedals should be located approximately on the same plane coincident to the surface of the pedals.</w:t>
      </w:r>
    </w:p>
    <w:p w14:paraId="33CC8764" w14:textId="77777777" w:rsidR="00193ACD" w:rsidRDefault="00967BBC">
      <w:pPr>
        <w:pStyle w:val="Heading3"/>
        <w:spacing w:before="242"/>
      </w:pPr>
      <w:bookmarkStart w:id="578" w:name="TS_44.7_Brake_and_Accelerator_Pedals"/>
      <w:bookmarkStart w:id="579" w:name="_bookmark255"/>
      <w:bookmarkEnd w:id="578"/>
      <w:bookmarkEnd w:id="579"/>
      <w:r>
        <w:rPr>
          <w:spacing w:val="-2"/>
        </w:rPr>
        <w:t>TS</w:t>
      </w:r>
      <w:r>
        <w:rPr>
          <w:spacing w:val="-14"/>
        </w:rPr>
        <w:t xml:space="preserve"> </w:t>
      </w:r>
      <w:r>
        <w:rPr>
          <w:spacing w:val="-2"/>
        </w:rPr>
        <w:t>44.7</w:t>
      </w:r>
      <w:r>
        <w:rPr>
          <w:spacing w:val="-10"/>
        </w:rPr>
        <w:t xml:space="preserve"> </w:t>
      </w:r>
      <w:r>
        <w:rPr>
          <w:spacing w:val="-2"/>
        </w:rPr>
        <w:t>Brake</w:t>
      </w:r>
      <w:r>
        <w:rPr>
          <w:spacing w:val="-8"/>
        </w:rPr>
        <w:t xml:space="preserve"> </w:t>
      </w:r>
      <w:r>
        <w:rPr>
          <w:spacing w:val="-2"/>
        </w:rPr>
        <w:t>and</w:t>
      </w:r>
      <w:r>
        <w:rPr>
          <w:spacing w:val="-8"/>
        </w:rPr>
        <w:t xml:space="preserve"> </w:t>
      </w:r>
      <w:r>
        <w:rPr>
          <w:spacing w:val="-2"/>
        </w:rPr>
        <w:t>Accelerator</w:t>
      </w:r>
      <w:r>
        <w:rPr>
          <w:spacing w:val="-9"/>
        </w:rPr>
        <w:t xml:space="preserve"> </w:t>
      </w:r>
      <w:r>
        <w:rPr>
          <w:spacing w:val="-2"/>
        </w:rPr>
        <w:t>Pedals</w:t>
      </w:r>
    </w:p>
    <w:p w14:paraId="4872E118" w14:textId="77777777" w:rsidR="00193ACD" w:rsidRDefault="00967BBC">
      <w:pPr>
        <w:pStyle w:val="BodyText"/>
        <w:spacing w:before="56"/>
      </w:pPr>
      <w:r>
        <w:t>Brake</w:t>
      </w:r>
      <w:r>
        <w:rPr>
          <w:spacing w:val="-5"/>
        </w:rPr>
        <w:t xml:space="preserve"> </w:t>
      </w:r>
      <w:r>
        <w:rPr>
          <w:spacing w:val="-2"/>
        </w:rPr>
        <w:t>Pedal</w:t>
      </w:r>
    </w:p>
    <w:p w14:paraId="7A32206B" w14:textId="77777777" w:rsidR="00193ACD" w:rsidRDefault="00967BBC">
      <w:pPr>
        <w:pStyle w:val="BodyText"/>
        <w:spacing w:before="2"/>
      </w:pPr>
      <w:r>
        <w:t>Non-adjustable</w:t>
      </w:r>
      <w:r>
        <w:rPr>
          <w:spacing w:val="-11"/>
        </w:rPr>
        <w:t xml:space="preserve"> </w:t>
      </w:r>
      <w:r>
        <w:t>brake</w:t>
      </w:r>
      <w:r>
        <w:rPr>
          <w:spacing w:val="-10"/>
        </w:rPr>
        <w:t xml:space="preserve"> </w:t>
      </w:r>
      <w:r>
        <w:rPr>
          <w:spacing w:val="-2"/>
        </w:rPr>
        <w:t>pedal.</w:t>
      </w:r>
    </w:p>
    <w:p w14:paraId="7012ACBE" w14:textId="77777777" w:rsidR="00193ACD" w:rsidRDefault="00193ACD">
      <w:pPr>
        <w:sectPr w:rsidR="00193ACD" w:rsidSect="00920359">
          <w:pgSz w:w="12240" w:h="15840"/>
          <w:pgMar w:top="1560" w:right="0" w:bottom="1280" w:left="1140" w:header="1082" w:footer="1099" w:gutter="0"/>
          <w:cols w:space="720"/>
        </w:sectPr>
      </w:pPr>
    </w:p>
    <w:p w14:paraId="1779E93D" w14:textId="77777777" w:rsidR="00193ACD" w:rsidRDefault="00193ACD">
      <w:pPr>
        <w:pStyle w:val="BodyText"/>
        <w:ind w:left="0"/>
        <w:rPr>
          <w:sz w:val="28"/>
        </w:rPr>
      </w:pPr>
    </w:p>
    <w:p w14:paraId="3AF59883" w14:textId="77777777" w:rsidR="00193ACD" w:rsidRDefault="00193ACD">
      <w:pPr>
        <w:pStyle w:val="BodyText"/>
        <w:spacing w:before="150"/>
        <w:ind w:left="0"/>
        <w:rPr>
          <w:sz w:val="28"/>
        </w:rPr>
      </w:pPr>
    </w:p>
    <w:p w14:paraId="7AE89AC6" w14:textId="77777777" w:rsidR="00193ACD" w:rsidRDefault="00967BBC">
      <w:pPr>
        <w:pStyle w:val="Heading2"/>
      </w:pPr>
      <w:bookmarkStart w:id="580" w:name="TS_45._Driver’s_Amenities"/>
      <w:bookmarkStart w:id="581" w:name="_bookmark256"/>
      <w:bookmarkEnd w:id="580"/>
      <w:bookmarkEnd w:id="581"/>
      <w:r>
        <w:t>TS</w:t>
      </w:r>
      <w:r>
        <w:rPr>
          <w:spacing w:val="-4"/>
        </w:rPr>
        <w:t xml:space="preserve"> </w:t>
      </w:r>
      <w:r>
        <w:t>45.</w:t>
      </w:r>
      <w:r>
        <w:rPr>
          <w:spacing w:val="-5"/>
        </w:rPr>
        <w:t xml:space="preserve"> </w:t>
      </w:r>
      <w:r>
        <w:t>Driver’s</w:t>
      </w:r>
      <w:r>
        <w:rPr>
          <w:spacing w:val="-3"/>
        </w:rPr>
        <w:t xml:space="preserve"> </w:t>
      </w:r>
      <w:r>
        <w:rPr>
          <w:spacing w:val="-2"/>
        </w:rPr>
        <w:t>Amenities</w:t>
      </w:r>
    </w:p>
    <w:p w14:paraId="48869F2E" w14:textId="77777777" w:rsidR="00193ACD" w:rsidRDefault="00967BBC">
      <w:pPr>
        <w:pStyle w:val="Heading3"/>
        <w:spacing w:before="61"/>
      </w:pPr>
      <w:bookmarkStart w:id="582" w:name="TS_45.1_Coat_Hanger"/>
      <w:bookmarkEnd w:id="582"/>
      <w:r>
        <w:t>TS</w:t>
      </w:r>
      <w:r>
        <w:rPr>
          <w:spacing w:val="-13"/>
        </w:rPr>
        <w:t xml:space="preserve"> </w:t>
      </w:r>
      <w:r>
        <w:t>45.1</w:t>
      </w:r>
      <w:r>
        <w:rPr>
          <w:spacing w:val="-13"/>
        </w:rPr>
        <w:t xml:space="preserve"> </w:t>
      </w:r>
      <w:r>
        <w:t>Coat</w:t>
      </w:r>
      <w:r>
        <w:rPr>
          <w:spacing w:val="-11"/>
        </w:rPr>
        <w:t xml:space="preserve"> </w:t>
      </w:r>
      <w:r>
        <w:rPr>
          <w:spacing w:val="-2"/>
        </w:rPr>
        <w:t>Hanger</w:t>
      </w:r>
    </w:p>
    <w:p w14:paraId="6F958E49" w14:textId="77777777" w:rsidR="00193ACD" w:rsidRDefault="00967BBC">
      <w:pPr>
        <w:pStyle w:val="BodyText"/>
        <w:spacing w:before="59"/>
      </w:pPr>
      <w:r>
        <w:t>A</w:t>
      </w:r>
      <w:r>
        <w:rPr>
          <w:spacing w:val="-7"/>
        </w:rPr>
        <w:t xml:space="preserve"> </w:t>
      </w:r>
      <w:r>
        <w:t>suitable</w:t>
      </w:r>
      <w:r>
        <w:rPr>
          <w:spacing w:val="-3"/>
        </w:rPr>
        <w:t xml:space="preserve"> </w:t>
      </w:r>
      <w:r>
        <w:t>hanger</w:t>
      </w:r>
      <w:r>
        <w:rPr>
          <w:spacing w:val="-4"/>
        </w:rPr>
        <w:t xml:space="preserve"> </w:t>
      </w:r>
      <w:r>
        <w:t>shall</w:t>
      </w:r>
      <w:r>
        <w:rPr>
          <w:spacing w:val="-6"/>
        </w:rPr>
        <w:t xml:space="preserve"> </w:t>
      </w:r>
      <w:r>
        <w:t>be</w:t>
      </w:r>
      <w:r>
        <w:rPr>
          <w:spacing w:val="-8"/>
        </w:rPr>
        <w:t xml:space="preserve"> </w:t>
      </w:r>
      <w:r>
        <w:t>installed</w:t>
      </w:r>
      <w:r>
        <w:rPr>
          <w:spacing w:val="-3"/>
        </w:rPr>
        <w:t xml:space="preserve"> </w:t>
      </w:r>
      <w:r>
        <w:t>in</w:t>
      </w:r>
      <w:r>
        <w:rPr>
          <w:spacing w:val="-3"/>
        </w:rPr>
        <w:t xml:space="preserve"> </w:t>
      </w:r>
      <w:r>
        <w:t>a</w:t>
      </w:r>
      <w:r>
        <w:rPr>
          <w:spacing w:val="-4"/>
        </w:rPr>
        <w:t xml:space="preserve"> </w:t>
      </w:r>
      <w:r>
        <w:t>convenient,</w:t>
      </w:r>
      <w:r>
        <w:rPr>
          <w:spacing w:val="-3"/>
        </w:rPr>
        <w:t xml:space="preserve"> </w:t>
      </w:r>
      <w:r>
        <w:t>approved</w:t>
      </w:r>
      <w:r>
        <w:rPr>
          <w:spacing w:val="-7"/>
        </w:rPr>
        <w:t xml:space="preserve"> </w:t>
      </w:r>
      <w:r>
        <w:t>location</w:t>
      </w:r>
      <w:r>
        <w:rPr>
          <w:spacing w:val="-7"/>
        </w:rPr>
        <w:t xml:space="preserve"> </w:t>
      </w:r>
      <w:r>
        <w:t>for</w:t>
      </w:r>
      <w:r>
        <w:rPr>
          <w:spacing w:val="-7"/>
        </w:rPr>
        <w:t xml:space="preserve"> </w:t>
      </w:r>
      <w:r>
        <w:t>the</w:t>
      </w:r>
      <w:r>
        <w:rPr>
          <w:spacing w:val="-8"/>
        </w:rPr>
        <w:t xml:space="preserve"> </w:t>
      </w:r>
      <w:r>
        <w:t>driver’s</w:t>
      </w:r>
      <w:r>
        <w:rPr>
          <w:spacing w:val="-1"/>
        </w:rPr>
        <w:t xml:space="preserve"> </w:t>
      </w:r>
      <w:r>
        <w:rPr>
          <w:spacing w:val="-2"/>
        </w:rPr>
        <w:t>coat.</w:t>
      </w:r>
    </w:p>
    <w:p w14:paraId="578079E8" w14:textId="77777777" w:rsidR="00193ACD" w:rsidRDefault="00193ACD">
      <w:pPr>
        <w:pStyle w:val="BodyText"/>
        <w:spacing w:before="60"/>
        <w:ind w:left="0"/>
      </w:pPr>
    </w:p>
    <w:p w14:paraId="76D1AEFE" w14:textId="77777777" w:rsidR="00193ACD" w:rsidRDefault="00967BBC">
      <w:pPr>
        <w:pStyle w:val="Heading3"/>
      </w:pPr>
      <w:bookmarkStart w:id="583" w:name="TS_45.3_Storage_Box"/>
      <w:bookmarkEnd w:id="583"/>
      <w:r>
        <w:t>TS</w:t>
      </w:r>
      <w:r>
        <w:rPr>
          <w:spacing w:val="-19"/>
        </w:rPr>
        <w:t xml:space="preserve"> </w:t>
      </w:r>
      <w:r>
        <w:t>45.3</w:t>
      </w:r>
      <w:r>
        <w:rPr>
          <w:spacing w:val="-18"/>
        </w:rPr>
        <w:t xml:space="preserve"> </w:t>
      </w:r>
      <w:r>
        <w:t>Storage</w:t>
      </w:r>
      <w:r>
        <w:rPr>
          <w:spacing w:val="-17"/>
        </w:rPr>
        <w:t xml:space="preserve"> </w:t>
      </w:r>
      <w:r>
        <w:rPr>
          <w:spacing w:val="-5"/>
        </w:rPr>
        <w:t>Box</w:t>
      </w:r>
    </w:p>
    <w:p w14:paraId="65332DD3" w14:textId="77777777" w:rsidR="00193ACD" w:rsidRDefault="00967BBC">
      <w:pPr>
        <w:pStyle w:val="BodyText"/>
        <w:spacing w:before="57"/>
      </w:pPr>
      <w:r>
        <w:t>An</w:t>
      </w:r>
      <w:r>
        <w:rPr>
          <w:spacing w:val="-8"/>
        </w:rPr>
        <w:t xml:space="preserve"> </w:t>
      </w:r>
      <w:r>
        <w:t>enclosed</w:t>
      </w:r>
      <w:r>
        <w:rPr>
          <w:spacing w:val="-4"/>
        </w:rPr>
        <w:t xml:space="preserve"> </w:t>
      </w:r>
      <w:r>
        <w:t>driver</w:t>
      </w:r>
      <w:r>
        <w:rPr>
          <w:spacing w:val="-2"/>
        </w:rPr>
        <w:t xml:space="preserve"> </w:t>
      </w:r>
      <w:r>
        <w:t>storage</w:t>
      </w:r>
      <w:r>
        <w:rPr>
          <w:spacing w:val="-7"/>
        </w:rPr>
        <w:t xml:space="preserve"> </w:t>
      </w:r>
      <w:r>
        <w:t>area</w:t>
      </w:r>
      <w:r>
        <w:rPr>
          <w:spacing w:val="-7"/>
        </w:rPr>
        <w:t xml:space="preserve"> </w:t>
      </w:r>
      <w:r>
        <w:t>shall</w:t>
      </w:r>
      <w:r>
        <w:rPr>
          <w:spacing w:val="-5"/>
        </w:rPr>
        <w:t xml:space="preserve"> </w:t>
      </w:r>
      <w:r>
        <w:t>be</w:t>
      </w:r>
      <w:r>
        <w:rPr>
          <w:spacing w:val="-3"/>
        </w:rPr>
        <w:t xml:space="preserve"> </w:t>
      </w:r>
      <w:r>
        <w:t>provided</w:t>
      </w:r>
      <w:r>
        <w:rPr>
          <w:spacing w:val="-5"/>
        </w:rPr>
        <w:t xml:space="preserve"> </w:t>
      </w:r>
      <w:r>
        <w:t>with</w:t>
      </w:r>
      <w:r>
        <w:rPr>
          <w:spacing w:val="-6"/>
        </w:rPr>
        <w:t xml:space="preserve"> </w:t>
      </w:r>
      <w:r>
        <w:t>a</w:t>
      </w:r>
      <w:r>
        <w:rPr>
          <w:spacing w:val="-3"/>
        </w:rPr>
        <w:t xml:space="preserve"> </w:t>
      </w:r>
      <w:r>
        <w:t>positive</w:t>
      </w:r>
      <w:r>
        <w:rPr>
          <w:spacing w:val="-4"/>
        </w:rPr>
        <w:t xml:space="preserve"> </w:t>
      </w:r>
      <w:r>
        <w:t>latching</w:t>
      </w:r>
      <w:r>
        <w:rPr>
          <w:spacing w:val="-8"/>
        </w:rPr>
        <w:t xml:space="preserve"> </w:t>
      </w:r>
      <w:r>
        <w:t>door and/or</w:t>
      </w:r>
      <w:r>
        <w:rPr>
          <w:spacing w:val="-4"/>
        </w:rPr>
        <w:t xml:space="preserve"> </w:t>
      </w:r>
      <w:r>
        <w:rPr>
          <w:spacing w:val="-2"/>
        </w:rPr>
        <w:t>lock.</w:t>
      </w:r>
    </w:p>
    <w:p w14:paraId="7771D2B0" w14:textId="77777777" w:rsidR="00193ACD" w:rsidRDefault="00193ACD">
      <w:pPr>
        <w:pStyle w:val="BodyText"/>
        <w:ind w:left="0"/>
      </w:pPr>
    </w:p>
    <w:p w14:paraId="64AC9E60" w14:textId="77777777" w:rsidR="00193ACD" w:rsidRDefault="00967BBC">
      <w:pPr>
        <w:pStyle w:val="Heading2"/>
        <w:spacing w:before="1"/>
      </w:pPr>
      <w:bookmarkStart w:id="584" w:name="TS_46._Windshield_Wipers_and_Washers"/>
      <w:bookmarkEnd w:id="584"/>
      <w:r>
        <w:t>TS</w:t>
      </w:r>
      <w:r>
        <w:rPr>
          <w:spacing w:val="-14"/>
        </w:rPr>
        <w:t xml:space="preserve"> </w:t>
      </w:r>
      <w:r>
        <w:t>46.</w:t>
      </w:r>
      <w:r>
        <w:rPr>
          <w:spacing w:val="-12"/>
        </w:rPr>
        <w:t xml:space="preserve"> </w:t>
      </w:r>
      <w:r>
        <w:t>Windshield</w:t>
      </w:r>
      <w:r>
        <w:rPr>
          <w:spacing w:val="-13"/>
        </w:rPr>
        <w:t xml:space="preserve"> </w:t>
      </w:r>
      <w:r>
        <w:t>Wipers</w:t>
      </w:r>
      <w:r>
        <w:rPr>
          <w:spacing w:val="-10"/>
        </w:rPr>
        <w:t xml:space="preserve"> </w:t>
      </w:r>
      <w:r>
        <w:t>and</w:t>
      </w:r>
      <w:r>
        <w:rPr>
          <w:spacing w:val="-11"/>
        </w:rPr>
        <w:t xml:space="preserve"> </w:t>
      </w:r>
      <w:r>
        <w:rPr>
          <w:spacing w:val="-2"/>
        </w:rPr>
        <w:t>Washers</w:t>
      </w:r>
    </w:p>
    <w:p w14:paraId="4D44AD34" w14:textId="77777777" w:rsidR="00193ACD" w:rsidRDefault="00967BBC">
      <w:pPr>
        <w:pStyle w:val="Heading3"/>
        <w:spacing w:before="62"/>
      </w:pPr>
      <w:bookmarkStart w:id="585" w:name="TS_46.1_Windshield_Wipers"/>
      <w:bookmarkEnd w:id="585"/>
      <w:r>
        <w:t>TS</w:t>
      </w:r>
      <w:r>
        <w:rPr>
          <w:spacing w:val="-17"/>
        </w:rPr>
        <w:t xml:space="preserve"> </w:t>
      </w:r>
      <w:r>
        <w:t>46.1</w:t>
      </w:r>
      <w:r>
        <w:rPr>
          <w:spacing w:val="-17"/>
        </w:rPr>
        <w:t xml:space="preserve"> </w:t>
      </w:r>
      <w:r>
        <w:t>Windshield</w:t>
      </w:r>
      <w:r>
        <w:rPr>
          <w:spacing w:val="-15"/>
        </w:rPr>
        <w:t xml:space="preserve"> </w:t>
      </w:r>
      <w:r>
        <w:rPr>
          <w:spacing w:val="-2"/>
        </w:rPr>
        <w:t>Wipers</w:t>
      </w:r>
    </w:p>
    <w:p w14:paraId="5EB5860C" w14:textId="77777777" w:rsidR="00193ACD" w:rsidRDefault="00967BBC">
      <w:pPr>
        <w:pStyle w:val="BodyText"/>
        <w:spacing w:before="58"/>
        <w:ind w:right="1160"/>
      </w:pPr>
      <w:r>
        <w:t>The bus shall be equipped with a windshield wiper for each half of the windshield. At 60 mph, no more than 10</w:t>
      </w:r>
      <w:r>
        <w:rPr>
          <w:spacing w:val="-5"/>
        </w:rPr>
        <w:t xml:space="preserve"> </w:t>
      </w:r>
      <w:r>
        <w:t>percent</w:t>
      </w:r>
      <w:r>
        <w:rPr>
          <w:spacing w:val="-1"/>
        </w:rPr>
        <w:t xml:space="preserve"> </w:t>
      </w:r>
      <w:r>
        <w:t>of</w:t>
      </w:r>
      <w:r>
        <w:rPr>
          <w:spacing w:val="-6"/>
        </w:rPr>
        <w:t xml:space="preserve"> </w:t>
      </w:r>
      <w:r>
        <w:t>the</w:t>
      </w:r>
      <w:r>
        <w:rPr>
          <w:spacing w:val="-7"/>
        </w:rPr>
        <w:t xml:space="preserve"> </w:t>
      </w:r>
      <w:r>
        <w:t>wiped</w:t>
      </w:r>
      <w:r>
        <w:rPr>
          <w:spacing w:val="-7"/>
        </w:rPr>
        <w:t xml:space="preserve"> </w:t>
      </w:r>
      <w:r>
        <w:t>area</w:t>
      </w:r>
      <w:r>
        <w:rPr>
          <w:spacing w:val="-2"/>
        </w:rPr>
        <w:t xml:space="preserve"> </w:t>
      </w:r>
      <w:r>
        <w:t>shall</w:t>
      </w:r>
      <w:r>
        <w:rPr>
          <w:spacing w:val="-3"/>
        </w:rPr>
        <w:t xml:space="preserve"> </w:t>
      </w:r>
      <w:r>
        <w:t>be</w:t>
      </w:r>
      <w:r>
        <w:rPr>
          <w:spacing w:val="-7"/>
        </w:rPr>
        <w:t xml:space="preserve"> </w:t>
      </w:r>
      <w:r>
        <w:t>lost</w:t>
      </w:r>
      <w:r>
        <w:rPr>
          <w:spacing w:val="-6"/>
        </w:rPr>
        <w:t xml:space="preserve"> </w:t>
      </w:r>
      <w:r>
        <w:t>due</w:t>
      </w:r>
      <w:r>
        <w:rPr>
          <w:spacing w:val="-7"/>
        </w:rPr>
        <w:t xml:space="preserve"> </w:t>
      </w:r>
      <w:r>
        <w:t>to</w:t>
      </w:r>
      <w:r>
        <w:rPr>
          <w:spacing w:val="-5"/>
        </w:rPr>
        <w:t xml:space="preserve"> </w:t>
      </w:r>
      <w:r>
        <w:t>windshield</w:t>
      </w:r>
      <w:r>
        <w:rPr>
          <w:spacing w:val="-4"/>
        </w:rPr>
        <w:t xml:space="preserve"> </w:t>
      </w:r>
      <w:r>
        <w:t>wiper</w:t>
      </w:r>
      <w:r>
        <w:rPr>
          <w:spacing w:val="-6"/>
        </w:rPr>
        <w:t xml:space="preserve"> </w:t>
      </w:r>
      <w:r>
        <w:t>lift.</w:t>
      </w:r>
      <w:r>
        <w:rPr>
          <w:spacing w:val="-4"/>
        </w:rPr>
        <w:t xml:space="preserve"> </w:t>
      </w:r>
      <w:r>
        <w:t>For</w:t>
      </w:r>
      <w:r>
        <w:rPr>
          <w:spacing w:val="-9"/>
        </w:rPr>
        <w:t xml:space="preserve"> </w:t>
      </w:r>
      <w:r>
        <w:t>two-piece</w:t>
      </w:r>
      <w:r>
        <w:rPr>
          <w:spacing w:val="-4"/>
        </w:rPr>
        <w:t xml:space="preserve"> </w:t>
      </w:r>
      <w:r>
        <w:t>windshields,</w:t>
      </w:r>
      <w:r>
        <w:rPr>
          <w:spacing w:val="-3"/>
        </w:rPr>
        <w:t xml:space="preserve"> </w:t>
      </w:r>
      <w:r>
        <w:t>both</w:t>
      </w:r>
      <w:r>
        <w:rPr>
          <w:spacing w:val="-5"/>
        </w:rPr>
        <w:t xml:space="preserve"> </w:t>
      </w:r>
      <w:r>
        <w:t>wipers shall park along the center edges of the windshield glass. For single-piece windshields, wipers shall park along the bottom</w:t>
      </w:r>
      <w:r>
        <w:rPr>
          <w:spacing w:val="23"/>
        </w:rPr>
        <w:t xml:space="preserve"> </w:t>
      </w:r>
      <w:r>
        <w:t>edge of the windshield. Windshield wiper motors and mechanisms shall</w:t>
      </w:r>
      <w:r>
        <w:rPr>
          <w:spacing w:val="33"/>
        </w:rPr>
        <w:t xml:space="preserve"> </w:t>
      </w:r>
      <w:r>
        <w:t xml:space="preserve">be easily accessible for repairs or service. The fastener that secures the wiper arm to the drive mechanism shall be </w:t>
      </w:r>
      <w:proofErr w:type="gramStart"/>
      <w:r>
        <w:rPr>
          <w:spacing w:val="-2"/>
        </w:rPr>
        <w:t>corrosion-resistant</w:t>
      </w:r>
      <w:proofErr w:type="gramEnd"/>
      <w:r>
        <w:rPr>
          <w:spacing w:val="-2"/>
        </w:rPr>
        <w:t>.</w:t>
      </w:r>
    </w:p>
    <w:p w14:paraId="74E4523F" w14:textId="77777777" w:rsidR="00193ACD" w:rsidRDefault="00967BBC">
      <w:pPr>
        <w:pStyle w:val="Heading3"/>
        <w:spacing w:before="242"/>
      </w:pPr>
      <w:bookmarkStart w:id="586" w:name="TS_46.2_Windshield_Washers"/>
      <w:bookmarkEnd w:id="586"/>
      <w:r>
        <w:t>TS</w:t>
      </w:r>
      <w:r>
        <w:rPr>
          <w:spacing w:val="-17"/>
        </w:rPr>
        <w:t xml:space="preserve"> </w:t>
      </w:r>
      <w:r>
        <w:t>46.2</w:t>
      </w:r>
      <w:r>
        <w:rPr>
          <w:spacing w:val="-17"/>
        </w:rPr>
        <w:t xml:space="preserve"> </w:t>
      </w:r>
      <w:r>
        <w:t>Windshield</w:t>
      </w:r>
      <w:r>
        <w:rPr>
          <w:spacing w:val="-15"/>
        </w:rPr>
        <w:t xml:space="preserve"> </w:t>
      </w:r>
      <w:r>
        <w:rPr>
          <w:spacing w:val="-2"/>
        </w:rPr>
        <w:t>Washers</w:t>
      </w:r>
    </w:p>
    <w:p w14:paraId="76343D8F" w14:textId="77777777" w:rsidR="00193ACD" w:rsidRDefault="00967BBC">
      <w:pPr>
        <w:pStyle w:val="BodyText"/>
        <w:spacing w:before="58"/>
        <w:ind w:right="1256"/>
      </w:pPr>
      <w:r>
        <w:t>The</w:t>
      </w:r>
      <w:r>
        <w:rPr>
          <w:spacing w:val="-5"/>
        </w:rPr>
        <w:t xml:space="preserve"> </w:t>
      </w:r>
      <w:r>
        <w:t>windshield</w:t>
      </w:r>
      <w:r>
        <w:rPr>
          <w:spacing w:val="-3"/>
        </w:rPr>
        <w:t xml:space="preserve"> </w:t>
      </w:r>
      <w:r>
        <w:t>washer</w:t>
      </w:r>
      <w:r>
        <w:rPr>
          <w:spacing w:val="-2"/>
        </w:rPr>
        <w:t xml:space="preserve"> </w:t>
      </w:r>
      <w:r>
        <w:t>system,</w:t>
      </w:r>
      <w:r>
        <w:rPr>
          <w:spacing w:val="-3"/>
        </w:rPr>
        <w:t xml:space="preserve"> </w:t>
      </w:r>
      <w:r>
        <w:t>when</w:t>
      </w:r>
      <w:r>
        <w:rPr>
          <w:spacing w:val="-3"/>
        </w:rPr>
        <w:t xml:space="preserve"> </w:t>
      </w:r>
      <w:r>
        <w:t>used</w:t>
      </w:r>
      <w:r>
        <w:rPr>
          <w:spacing w:val="-3"/>
        </w:rPr>
        <w:t xml:space="preserve"> </w:t>
      </w:r>
      <w:r>
        <w:t>with</w:t>
      </w:r>
      <w:r>
        <w:rPr>
          <w:spacing w:val="-3"/>
        </w:rPr>
        <w:t xml:space="preserve"> </w:t>
      </w:r>
      <w:r>
        <w:t>the</w:t>
      </w:r>
      <w:r>
        <w:rPr>
          <w:spacing w:val="-7"/>
        </w:rPr>
        <w:t xml:space="preserve"> </w:t>
      </w:r>
      <w:r>
        <w:t>wipers,</w:t>
      </w:r>
      <w:r>
        <w:rPr>
          <w:spacing w:val="-7"/>
        </w:rPr>
        <w:t xml:space="preserve"> </w:t>
      </w:r>
      <w:r>
        <w:t>shall</w:t>
      </w:r>
      <w:r>
        <w:rPr>
          <w:spacing w:val="-4"/>
        </w:rPr>
        <w:t xml:space="preserve"> </w:t>
      </w:r>
      <w:r>
        <w:t>deposit</w:t>
      </w:r>
      <w:r>
        <w:rPr>
          <w:spacing w:val="-4"/>
        </w:rPr>
        <w:t xml:space="preserve"> </w:t>
      </w:r>
      <w:r>
        <w:t>washing</w:t>
      </w:r>
      <w:r>
        <w:rPr>
          <w:spacing w:val="-9"/>
        </w:rPr>
        <w:t xml:space="preserve"> </w:t>
      </w:r>
      <w:r>
        <w:t>fluid</w:t>
      </w:r>
      <w:r>
        <w:rPr>
          <w:spacing w:val="-5"/>
        </w:rPr>
        <w:t xml:space="preserve"> </w:t>
      </w:r>
      <w:r>
        <w:t>evenly</w:t>
      </w:r>
      <w:r>
        <w:rPr>
          <w:spacing w:val="-5"/>
        </w:rPr>
        <w:t xml:space="preserve"> </w:t>
      </w:r>
      <w:r>
        <w:t xml:space="preserve">and </w:t>
      </w:r>
      <w:bookmarkStart w:id="587" w:name="_bookmark257"/>
      <w:bookmarkEnd w:id="587"/>
      <w:r>
        <w:t>completely wet the entire wiped area.</w:t>
      </w:r>
    </w:p>
    <w:p w14:paraId="4D2A8EC2" w14:textId="77777777" w:rsidR="00193ACD" w:rsidRDefault="00193ACD">
      <w:pPr>
        <w:sectPr w:rsidR="00193ACD" w:rsidSect="00920359">
          <w:pgSz w:w="12240" w:h="15840"/>
          <w:pgMar w:top="1560" w:right="0" w:bottom="1280" w:left="1140" w:header="1082" w:footer="1099" w:gutter="0"/>
          <w:cols w:space="720"/>
        </w:sectPr>
      </w:pPr>
    </w:p>
    <w:p w14:paraId="74B39365" w14:textId="77777777" w:rsidR="00193ACD" w:rsidRDefault="00193ACD">
      <w:pPr>
        <w:pStyle w:val="BodyText"/>
        <w:spacing w:before="235"/>
        <w:ind w:left="0"/>
      </w:pPr>
    </w:p>
    <w:p w14:paraId="282A919D" w14:textId="77777777" w:rsidR="00193ACD" w:rsidRDefault="00967BBC">
      <w:pPr>
        <w:pStyle w:val="BodyText"/>
        <w:spacing w:before="1"/>
        <w:ind w:right="1256"/>
      </w:pPr>
      <w:r>
        <w:t>The windshield washer system shall have a minimum 3-gallon reservoir, located for easy refilling from outside</w:t>
      </w:r>
      <w:r>
        <w:rPr>
          <w:spacing w:val="-7"/>
        </w:rPr>
        <w:t xml:space="preserve"> </w:t>
      </w:r>
      <w:r>
        <w:t>the</w:t>
      </w:r>
      <w:r>
        <w:rPr>
          <w:spacing w:val="-5"/>
        </w:rPr>
        <w:t xml:space="preserve"> </w:t>
      </w:r>
      <w:r>
        <w:t>bus.</w:t>
      </w:r>
      <w:r>
        <w:rPr>
          <w:spacing w:val="-3"/>
        </w:rPr>
        <w:t xml:space="preserve"> </w:t>
      </w:r>
      <w:r>
        <w:t>Reservoir</w:t>
      </w:r>
      <w:r>
        <w:rPr>
          <w:spacing w:val="-2"/>
        </w:rPr>
        <w:t xml:space="preserve"> </w:t>
      </w:r>
      <w:r>
        <w:t>pumps,</w:t>
      </w:r>
      <w:r>
        <w:rPr>
          <w:spacing w:val="-6"/>
        </w:rPr>
        <w:t xml:space="preserve"> </w:t>
      </w:r>
      <w:r>
        <w:t>lines</w:t>
      </w:r>
      <w:r>
        <w:rPr>
          <w:spacing w:val="-6"/>
        </w:rPr>
        <w:t xml:space="preserve"> </w:t>
      </w:r>
      <w:r>
        <w:t>and</w:t>
      </w:r>
      <w:r>
        <w:rPr>
          <w:spacing w:val="-7"/>
        </w:rPr>
        <w:t xml:space="preserve"> </w:t>
      </w:r>
      <w:r>
        <w:t>fittings</w:t>
      </w:r>
      <w:r>
        <w:rPr>
          <w:spacing w:val="-5"/>
        </w:rPr>
        <w:t xml:space="preserve"> </w:t>
      </w:r>
      <w:r>
        <w:t>shall</w:t>
      </w:r>
      <w:r>
        <w:rPr>
          <w:spacing w:val="-2"/>
        </w:rPr>
        <w:t xml:space="preserve"> </w:t>
      </w:r>
      <w:r>
        <w:t>be</w:t>
      </w:r>
      <w:r>
        <w:rPr>
          <w:spacing w:val="-5"/>
        </w:rPr>
        <w:t xml:space="preserve"> </w:t>
      </w:r>
      <w:r>
        <w:t>corrosion-resistant</w:t>
      </w:r>
      <w:r>
        <w:rPr>
          <w:spacing w:val="-5"/>
        </w:rPr>
        <w:t xml:space="preserve"> </w:t>
      </w:r>
      <w:r>
        <w:t>and</w:t>
      </w:r>
      <w:r>
        <w:rPr>
          <w:spacing w:val="-9"/>
        </w:rPr>
        <w:t xml:space="preserve"> </w:t>
      </w:r>
      <w:r>
        <w:t>must</w:t>
      </w:r>
      <w:r>
        <w:rPr>
          <w:spacing w:val="-2"/>
        </w:rPr>
        <w:t xml:space="preserve"> </w:t>
      </w:r>
      <w:r>
        <w:t>include</w:t>
      </w:r>
      <w:r>
        <w:rPr>
          <w:spacing w:val="-4"/>
        </w:rPr>
        <w:t xml:space="preserve"> </w:t>
      </w:r>
      <w:r>
        <w:t>a</w:t>
      </w:r>
      <w:r>
        <w:rPr>
          <w:spacing w:val="-5"/>
        </w:rPr>
        <w:t xml:space="preserve"> </w:t>
      </w:r>
      <w:r>
        <w:t>means</w:t>
      </w:r>
      <w:r>
        <w:rPr>
          <w:spacing w:val="-6"/>
        </w:rPr>
        <w:t xml:space="preserve"> </w:t>
      </w:r>
      <w:r>
        <w:t>to determine fluid level.</w:t>
      </w:r>
    </w:p>
    <w:p w14:paraId="0420FAB2" w14:textId="77777777" w:rsidR="00193ACD" w:rsidRDefault="00967BBC">
      <w:pPr>
        <w:pStyle w:val="Heading2"/>
        <w:spacing w:before="242"/>
      </w:pPr>
      <w:bookmarkStart w:id="588" w:name="TS_47._Driver’s_Seat"/>
      <w:bookmarkStart w:id="589" w:name="_bookmark258"/>
      <w:bookmarkEnd w:id="588"/>
      <w:bookmarkEnd w:id="589"/>
      <w:r>
        <w:t>TS</w:t>
      </w:r>
      <w:r>
        <w:rPr>
          <w:spacing w:val="-8"/>
        </w:rPr>
        <w:t xml:space="preserve"> </w:t>
      </w:r>
      <w:r>
        <w:t>47.</w:t>
      </w:r>
      <w:r>
        <w:rPr>
          <w:spacing w:val="-5"/>
        </w:rPr>
        <w:t xml:space="preserve"> </w:t>
      </w:r>
      <w:r>
        <w:t>Driver’s</w:t>
      </w:r>
      <w:r>
        <w:rPr>
          <w:spacing w:val="-8"/>
        </w:rPr>
        <w:t xml:space="preserve"> </w:t>
      </w:r>
      <w:r>
        <w:rPr>
          <w:spacing w:val="-4"/>
        </w:rPr>
        <w:t>Seat</w:t>
      </w:r>
    </w:p>
    <w:p w14:paraId="003E3D29" w14:textId="77777777" w:rsidR="00193ACD" w:rsidRDefault="00967BBC">
      <w:pPr>
        <w:pStyle w:val="BodyText"/>
        <w:spacing w:before="59" w:line="252" w:lineRule="exact"/>
        <w:jc w:val="both"/>
      </w:pPr>
      <w:proofErr w:type="spellStart"/>
      <w:r>
        <w:t>Recaro</w:t>
      </w:r>
      <w:proofErr w:type="spellEnd"/>
      <w:r>
        <w:rPr>
          <w:spacing w:val="-12"/>
        </w:rPr>
        <w:t xml:space="preserve"> </w:t>
      </w:r>
      <w:r>
        <w:t>Ergo</w:t>
      </w:r>
      <w:r>
        <w:rPr>
          <w:spacing w:val="-6"/>
        </w:rPr>
        <w:t xml:space="preserve"> </w:t>
      </w:r>
      <w:r>
        <w:t>S</w:t>
      </w:r>
      <w:r>
        <w:rPr>
          <w:spacing w:val="-6"/>
        </w:rPr>
        <w:t xml:space="preserve"> </w:t>
      </w:r>
      <w:r>
        <w:t>Air</w:t>
      </w:r>
      <w:r>
        <w:rPr>
          <w:spacing w:val="-6"/>
        </w:rPr>
        <w:t xml:space="preserve"> </w:t>
      </w:r>
      <w:r>
        <w:t>Suspension</w:t>
      </w:r>
      <w:r>
        <w:rPr>
          <w:spacing w:val="-5"/>
        </w:rPr>
        <w:t xml:space="preserve"> </w:t>
      </w:r>
      <w:r>
        <w:t>Driver</w:t>
      </w:r>
      <w:r>
        <w:rPr>
          <w:spacing w:val="-2"/>
        </w:rPr>
        <w:t xml:space="preserve"> </w:t>
      </w:r>
      <w:r>
        <w:t>Seat</w:t>
      </w:r>
      <w:r>
        <w:rPr>
          <w:spacing w:val="-4"/>
        </w:rPr>
        <w:t xml:space="preserve"> </w:t>
      </w:r>
      <w:r>
        <w:t>or</w:t>
      </w:r>
      <w:r>
        <w:rPr>
          <w:spacing w:val="-5"/>
        </w:rPr>
        <w:t xml:space="preserve"> </w:t>
      </w:r>
      <w:r>
        <w:t>approved</w:t>
      </w:r>
      <w:r>
        <w:rPr>
          <w:spacing w:val="-10"/>
        </w:rPr>
        <w:t xml:space="preserve"> </w:t>
      </w:r>
      <w:r>
        <w:t>equal.</w:t>
      </w:r>
      <w:r>
        <w:rPr>
          <w:spacing w:val="-5"/>
        </w:rPr>
        <w:t xml:space="preserve"> </w:t>
      </w:r>
      <w:r>
        <w:t>Upholstery</w:t>
      </w:r>
      <w:r>
        <w:rPr>
          <w:spacing w:val="-10"/>
        </w:rPr>
        <w:t xml:space="preserve"> </w:t>
      </w:r>
      <w:r>
        <w:t>shall</w:t>
      </w:r>
      <w:r>
        <w:rPr>
          <w:spacing w:val="-7"/>
        </w:rPr>
        <w:t xml:space="preserve"> </w:t>
      </w:r>
      <w:r>
        <w:t>be</w:t>
      </w:r>
      <w:r>
        <w:rPr>
          <w:spacing w:val="-8"/>
        </w:rPr>
        <w:t xml:space="preserve"> </w:t>
      </w:r>
      <w:r>
        <w:t>vinyl</w:t>
      </w:r>
      <w:r>
        <w:rPr>
          <w:spacing w:val="-2"/>
        </w:rPr>
        <w:t xml:space="preserve"> </w:t>
      </w:r>
      <w:r>
        <w:t>and</w:t>
      </w:r>
      <w:r>
        <w:rPr>
          <w:spacing w:val="-7"/>
        </w:rPr>
        <w:t xml:space="preserve"> </w:t>
      </w:r>
      <w:proofErr w:type="gramStart"/>
      <w:r>
        <w:rPr>
          <w:spacing w:val="-2"/>
        </w:rPr>
        <w:t>treated</w:t>
      </w:r>
      <w:proofErr w:type="gramEnd"/>
    </w:p>
    <w:p w14:paraId="6EBCEDBD" w14:textId="77777777" w:rsidR="00193ACD" w:rsidRDefault="00967BBC">
      <w:pPr>
        <w:pStyle w:val="BodyText"/>
        <w:spacing w:line="252" w:lineRule="exact"/>
        <w:jc w:val="both"/>
      </w:pPr>
      <w:r>
        <w:t>for</w:t>
      </w:r>
      <w:r>
        <w:rPr>
          <w:spacing w:val="-8"/>
        </w:rPr>
        <w:t xml:space="preserve"> </w:t>
      </w:r>
      <w:r>
        <w:t>low</w:t>
      </w:r>
      <w:r>
        <w:rPr>
          <w:spacing w:val="-4"/>
        </w:rPr>
        <w:t xml:space="preserve"> </w:t>
      </w:r>
      <w:r>
        <w:t>smoke/low</w:t>
      </w:r>
      <w:r>
        <w:rPr>
          <w:spacing w:val="-4"/>
        </w:rPr>
        <w:t xml:space="preserve"> </w:t>
      </w:r>
      <w:r>
        <w:t>flame.</w:t>
      </w:r>
      <w:r>
        <w:rPr>
          <w:spacing w:val="-3"/>
        </w:rPr>
        <w:t xml:space="preserve"> </w:t>
      </w:r>
      <w:r>
        <w:t>Color</w:t>
      </w:r>
      <w:r>
        <w:rPr>
          <w:spacing w:val="-5"/>
        </w:rPr>
        <w:t xml:space="preserve"> </w:t>
      </w:r>
      <w:r>
        <w:t>to</w:t>
      </w:r>
      <w:r>
        <w:rPr>
          <w:spacing w:val="-4"/>
        </w:rPr>
        <w:t xml:space="preserve"> </w:t>
      </w:r>
      <w:r>
        <w:t>be</w:t>
      </w:r>
      <w:r>
        <w:rPr>
          <w:spacing w:val="-3"/>
        </w:rPr>
        <w:t xml:space="preserve"> </w:t>
      </w:r>
      <w:r>
        <w:t>determined</w:t>
      </w:r>
      <w:r>
        <w:rPr>
          <w:spacing w:val="-5"/>
        </w:rPr>
        <w:t xml:space="preserve"> </w:t>
      </w:r>
      <w:r>
        <w:t>from</w:t>
      </w:r>
      <w:r>
        <w:rPr>
          <w:spacing w:val="-5"/>
        </w:rPr>
        <w:t xml:space="preserve"> </w:t>
      </w:r>
      <w:r>
        <w:t>manufacturer’s</w:t>
      </w:r>
      <w:r>
        <w:rPr>
          <w:spacing w:val="-3"/>
        </w:rPr>
        <w:t xml:space="preserve"> </w:t>
      </w:r>
      <w:r>
        <w:rPr>
          <w:spacing w:val="-2"/>
        </w:rPr>
        <w:t>standard.</w:t>
      </w:r>
    </w:p>
    <w:p w14:paraId="60F94D11" w14:textId="77777777" w:rsidR="00193ACD" w:rsidRDefault="00967BBC">
      <w:pPr>
        <w:pStyle w:val="BodyText"/>
        <w:spacing w:before="251"/>
      </w:pPr>
      <w:r>
        <w:t>Driver</w:t>
      </w:r>
      <w:r>
        <w:rPr>
          <w:spacing w:val="-5"/>
        </w:rPr>
        <w:t xml:space="preserve"> </w:t>
      </w:r>
      <w:r>
        <w:t>Seat</w:t>
      </w:r>
      <w:r>
        <w:rPr>
          <w:spacing w:val="-6"/>
        </w:rPr>
        <w:t xml:space="preserve"> </w:t>
      </w:r>
      <w:r>
        <w:t>shall</w:t>
      </w:r>
      <w:r>
        <w:rPr>
          <w:spacing w:val="-3"/>
        </w:rPr>
        <w:t xml:space="preserve"> </w:t>
      </w:r>
      <w:r>
        <w:t>have</w:t>
      </w:r>
      <w:r>
        <w:rPr>
          <w:spacing w:val="-9"/>
        </w:rPr>
        <w:t xml:space="preserve"> </w:t>
      </w:r>
      <w:r>
        <w:t>the</w:t>
      </w:r>
      <w:r>
        <w:rPr>
          <w:spacing w:val="-9"/>
        </w:rPr>
        <w:t xml:space="preserve"> </w:t>
      </w:r>
      <w:r>
        <w:t>following</w:t>
      </w:r>
      <w:r>
        <w:rPr>
          <w:spacing w:val="-7"/>
        </w:rPr>
        <w:t xml:space="preserve"> </w:t>
      </w:r>
      <w:r>
        <w:rPr>
          <w:spacing w:val="-2"/>
        </w:rPr>
        <w:t>characteristics:</w:t>
      </w:r>
    </w:p>
    <w:p w14:paraId="570E727F" w14:textId="77777777" w:rsidR="00193ACD" w:rsidRDefault="00193ACD">
      <w:pPr>
        <w:pStyle w:val="BodyText"/>
        <w:spacing w:before="3"/>
        <w:ind w:left="0"/>
      </w:pPr>
    </w:p>
    <w:p w14:paraId="604B4C80" w14:textId="77777777" w:rsidR="00193ACD" w:rsidRDefault="00967BBC">
      <w:pPr>
        <w:ind w:left="300"/>
        <w:jc w:val="both"/>
      </w:pPr>
      <w:r>
        <w:t>Seat</w:t>
      </w:r>
      <w:r>
        <w:rPr>
          <w:spacing w:val="-9"/>
        </w:rPr>
        <w:t xml:space="preserve"> </w:t>
      </w:r>
      <w:r>
        <w:t>shall</w:t>
      </w:r>
      <w:r>
        <w:rPr>
          <w:spacing w:val="-5"/>
        </w:rPr>
        <w:t xml:space="preserve"> </w:t>
      </w:r>
      <w:r>
        <w:t>be</w:t>
      </w:r>
      <w:r>
        <w:rPr>
          <w:spacing w:val="-7"/>
        </w:rPr>
        <w:t xml:space="preserve"> </w:t>
      </w:r>
      <w:r>
        <w:rPr>
          <w:b/>
        </w:rPr>
        <w:t>certified</w:t>
      </w:r>
      <w:r>
        <w:rPr>
          <w:b/>
          <w:spacing w:val="-5"/>
        </w:rPr>
        <w:t xml:space="preserve"> </w:t>
      </w:r>
      <w:r>
        <w:rPr>
          <w:b/>
        </w:rPr>
        <w:t>per</w:t>
      </w:r>
      <w:r>
        <w:rPr>
          <w:b/>
          <w:spacing w:val="-7"/>
        </w:rPr>
        <w:t xml:space="preserve"> </w:t>
      </w:r>
      <w:r>
        <w:rPr>
          <w:b/>
        </w:rPr>
        <w:t>FMVSS</w:t>
      </w:r>
      <w:r>
        <w:rPr>
          <w:b/>
          <w:spacing w:val="-7"/>
        </w:rPr>
        <w:t xml:space="preserve"> </w:t>
      </w:r>
      <w:r>
        <w:rPr>
          <w:b/>
          <w:spacing w:val="-4"/>
        </w:rPr>
        <w:t>222</w:t>
      </w:r>
      <w:r>
        <w:rPr>
          <w:spacing w:val="-4"/>
        </w:rPr>
        <w:t>.</w:t>
      </w:r>
    </w:p>
    <w:p w14:paraId="43C2A696" w14:textId="77777777" w:rsidR="00193ACD" w:rsidRDefault="00967BBC">
      <w:pPr>
        <w:spacing w:before="62"/>
        <w:ind w:left="300"/>
        <w:jc w:val="both"/>
      </w:pPr>
      <w:r>
        <w:rPr>
          <w:b/>
        </w:rPr>
        <w:t>Dual</w:t>
      </w:r>
      <w:r>
        <w:rPr>
          <w:b/>
          <w:spacing w:val="-6"/>
        </w:rPr>
        <w:t xml:space="preserve"> </w:t>
      </w:r>
      <w:r>
        <w:rPr>
          <w:b/>
        </w:rPr>
        <w:t>Recliner</w:t>
      </w:r>
      <w:r>
        <w:rPr>
          <w:b/>
          <w:spacing w:val="-6"/>
        </w:rPr>
        <w:t xml:space="preserve"> </w:t>
      </w:r>
      <w:r>
        <w:rPr>
          <w:b/>
        </w:rPr>
        <w:t>Gears:</w:t>
      </w:r>
      <w:r>
        <w:rPr>
          <w:b/>
          <w:spacing w:val="-6"/>
        </w:rPr>
        <w:t xml:space="preserve"> </w:t>
      </w:r>
      <w:r>
        <w:t>Dual</w:t>
      </w:r>
      <w:r>
        <w:rPr>
          <w:spacing w:val="-5"/>
        </w:rPr>
        <w:t xml:space="preserve"> </w:t>
      </w:r>
      <w:r>
        <w:t>recline</w:t>
      </w:r>
      <w:r>
        <w:rPr>
          <w:spacing w:val="-6"/>
        </w:rPr>
        <w:t xml:space="preserve"> </w:t>
      </w:r>
      <w:r>
        <w:t>gears</w:t>
      </w:r>
      <w:r>
        <w:rPr>
          <w:spacing w:val="-8"/>
        </w:rPr>
        <w:t xml:space="preserve"> </w:t>
      </w:r>
      <w:r>
        <w:t>make</w:t>
      </w:r>
      <w:r>
        <w:rPr>
          <w:spacing w:val="-8"/>
        </w:rPr>
        <w:t xml:space="preserve"> </w:t>
      </w:r>
      <w:r>
        <w:t>adjusting</w:t>
      </w:r>
      <w:r>
        <w:rPr>
          <w:spacing w:val="-8"/>
        </w:rPr>
        <w:t xml:space="preserve"> </w:t>
      </w:r>
      <w:r>
        <w:t>the</w:t>
      </w:r>
      <w:r>
        <w:rPr>
          <w:spacing w:val="-9"/>
        </w:rPr>
        <w:t xml:space="preserve"> </w:t>
      </w:r>
      <w:r>
        <w:t>seat</w:t>
      </w:r>
      <w:r>
        <w:rPr>
          <w:spacing w:val="-5"/>
        </w:rPr>
        <w:t xml:space="preserve"> </w:t>
      </w:r>
      <w:r>
        <w:t>back</w:t>
      </w:r>
      <w:r>
        <w:rPr>
          <w:spacing w:val="-9"/>
        </w:rPr>
        <w:t xml:space="preserve"> </w:t>
      </w:r>
      <w:r>
        <w:t>smooth</w:t>
      </w:r>
      <w:r>
        <w:rPr>
          <w:spacing w:val="-9"/>
        </w:rPr>
        <w:t xml:space="preserve"> </w:t>
      </w:r>
      <w:r>
        <w:t>and</w:t>
      </w:r>
      <w:r>
        <w:rPr>
          <w:spacing w:val="-6"/>
        </w:rPr>
        <w:t xml:space="preserve"> </w:t>
      </w:r>
      <w:r>
        <w:rPr>
          <w:spacing w:val="-2"/>
        </w:rPr>
        <w:t>easy.</w:t>
      </w:r>
    </w:p>
    <w:p w14:paraId="1D7DAB66" w14:textId="77777777" w:rsidR="00193ACD" w:rsidRDefault="00967BBC">
      <w:pPr>
        <w:pStyle w:val="BodyText"/>
        <w:spacing w:before="61" w:line="297" w:lineRule="auto"/>
        <w:ind w:right="1890"/>
        <w:jc w:val="both"/>
      </w:pPr>
      <w:r>
        <w:rPr>
          <w:b/>
        </w:rPr>
        <w:t>Integrated Head Restraint</w:t>
      </w:r>
      <w:r>
        <w:t>: Integrated Head restraint tilts</w:t>
      </w:r>
      <w:r>
        <w:rPr>
          <w:spacing w:val="-1"/>
        </w:rPr>
        <w:t xml:space="preserve"> </w:t>
      </w:r>
      <w:r>
        <w:t>forward for optimum</w:t>
      </w:r>
      <w:r>
        <w:rPr>
          <w:spacing w:val="-2"/>
        </w:rPr>
        <w:t xml:space="preserve"> </w:t>
      </w:r>
      <w:r>
        <w:t xml:space="preserve">comfort and safety. </w:t>
      </w:r>
      <w:r>
        <w:rPr>
          <w:b/>
        </w:rPr>
        <w:t>Thigh Extension &amp; Tilt</w:t>
      </w:r>
      <w:r>
        <w:t>:</w:t>
      </w:r>
      <w:r>
        <w:rPr>
          <w:spacing w:val="-1"/>
        </w:rPr>
        <w:t xml:space="preserve"> </w:t>
      </w:r>
      <w:r>
        <w:t>Seat</w:t>
      </w:r>
      <w:r>
        <w:rPr>
          <w:spacing w:val="-3"/>
        </w:rPr>
        <w:t xml:space="preserve"> </w:t>
      </w:r>
      <w:r>
        <w:t>cushion</w:t>
      </w:r>
      <w:r>
        <w:rPr>
          <w:spacing w:val="-2"/>
        </w:rPr>
        <w:t xml:space="preserve"> </w:t>
      </w:r>
      <w:r>
        <w:t>extends</w:t>
      </w:r>
      <w:r>
        <w:rPr>
          <w:spacing w:val="-2"/>
        </w:rPr>
        <w:t xml:space="preserve"> </w:t>
      </w:r>
      <w:r>
        <w:t>and</w:t>
      </w:r>
      <w:r>
        <w:rPr>
          <w:spacing w:val="-2"/>
        </w:rPr>
        <w:t xml:space="preserve"> </w:t>
      </w:r>
      <w:r>
        <w:t>tilts</w:t>
      </w:r>
      <w:r>
        <w:rPr>
          <w:spacing w:val="-1"/>
        </w:rPr>
        <w:t xml:space="preserve"> </w:t>
      </w:r>
      <w:r>
        <w:t>upward</w:t>
      </w:r>
      <w:r>
        <w:rPr>
          <w:spacing w:val="-5"/>
        </w:rPr>
        <w:t xml:space="preserve"> </w:t>
      </w:r>
      <w:r>
        <w:t>and</w:t>
      </w:r>
      <w:r>
        <w:rPr>
          <w:spacing w:val="-2"/>
        </w:rPr>
        <w:t xml:space="preserve"> </w:t>
      </w:r>
      <w:r>
        <w:t>downward,</w:t>
      </w:r>
      <w:r>
        <w:rPr>
          <w:spacing w:val="-7"/>
        </w:rPr>
        <w:t xml:space="preserve"> </w:t>
      </w:r>
      <w:r>
        <w:t>allowing</w:t>
      </w:r>
      <w:r>
        <w:rPr>
          <w:spacing w:val="-6"/>
        </w:rPr>
        <w:t xml:space="preserve"> </w:t>
      </w:r>
      <w:r>
        <w:t>for</w:t>
      </w:r>
      <w:r>
        <w:rPr>
          <w:spacing w:val="-4"/>
        </w:rPr>
        <w:t xml:space="preserve"> </w:t>
      </w:r>
      <w:r>
        <w:t>fit</w:t>
      </w:r>
      <w:r>
        <w:rPr>
          <w:spacing w:val="-3"/>
        </w:rPr>
        <w:t xml:space="preserve"> </w:t>
      </w:r>
      <w:r>
        <w:t xml:space="preserve">from a 5th percentile female up to a </w:t>
      </w:r>
      <w:proofErr w:type="gramStart"/>
      <w:r>
        <w:t>95 percentile</w:t>
      </w:r>
      <w:proofErr w:type="gramEnd"/>
      <w:r>
        <w:t xml:space="preserve"> male.</w:t>
      </w:r>
    </w:p>
    <w:p w14:paraId="792538E6" w14:textId="77777777" w:rsidR="00193ACD" w:rsidRDefault="00967BBC">
      <w:pPr>
        <w:spacing w:line="243" w:lineRule="exact"/>
        <w:ind w:left="300"/>
        <w:jc w:val="both"/>
      </w:pPr>
      <w:r>
        <w:rPr>
          <w:b/>
        </w:rPr>
        <w:t>9”</w:t>
      </w:r>
      <w:r>
        <w:rPr>
          <w:b/>
          <w:spacing w:val="-10"/>
        </w:rPr>
        <w:t xml:space="preserve"> </w:t>
      </w:r>
      <w:r>
        <w:rPr>
          <w:b/>
        </w:rPr>
        <w:t>Fore</w:t>
      </w:r>
      <w:r>
        <w:rPr>
          <w:b/>
          <w:spacing w:val="-9"/>
        </w:rPr>
        <w:t xml:space="preserve"> </w:t>
      </w:r>
      <w:r>
        <w:rPr>
          <w:b/>
        </w:rPr>
        <w:t>/</w:t>
      </w:r>
      <w:r>
        <w:rPr>
          <w:b/>
          <w:spacing w:val="-4"/>
        </w:rPr>
        <w:t xml:space="preserve"> </w:t>
      </w:r>
      <w:r>
        <w:rPr>
          <w:b/>
        </w:rPr>
        <w:t>Aft</w:t>
      </w:r>
      <w:r>
        <w:rPr>
          <w:b/>
          <w:spacing w:val="-4"/>
        </w:rPr>
        <w:t xml:space="preserve"> </w:t>
      </w:r>
      <w:r>
        <w:rPr>
          <w:b/>
        </w:rPr>
        <w:t>Seat</w:t>
      </w:r>
      <w:r>
        <w:rPr>
          <w:b/>
          <w:spacing w:val="-4"/>
        </w:rPr>
        <w:t xml:space="preserve"> </w:t>
      </w:r>
      <w:r>
        <w:rPr>
          <w:b/>
        </w:rPr>
        <w:t>Travel:</w:t>
      </w:r>
      <w:r>
        <w:rPr>
          <w:b/>
          <w:spacing w:val="-9"/>
        </w:rPr>
        <w:t xml:space="preserve"> </w:t>
      </w:r>
      <w:r>
        <w:t>Manual</w:t>
      </w:r>
      <w:r>
        <w:rPr>
          <w:spacing w:val="-4"/>
        </w:rPr>
        <w:t xml:space="preserve"> </w:t>
      </w:r>
      <w:r>
        <w:t>or</w:t>
      </w:r>
      <w:r>
        <w:rPr>
          <w:spacing w:val="-4"/>
        </w:rPr>
        <w:t xml:space="preserve"> </w:t>
      </w:r>
      <w:r>
        <w:t>Air</w:t>
      </w:r>
      <w:r>
        <w:rPr>
          <w:spacing w:val="-6"/>
        </w:rPr>
        <w:t xml:space="preserve"> </w:t>
      </w:r>
      <w:r>
        <w:t>Track</w:t>
      </w:r>
      <w:r>
        <w:rPr>
          <w:spacing w:val="-6"/>
        </w:rPr>
        <w:t xml:space="preserve"> </w:t>
      </w:r>
      <w:r>
        <w:t>Release</w:t>
      </w:r>
      <w:r>
        <w:rPr>
          <w:spacing w:val="-4"/>
        </w:rPr>
        <w:t xml:space="preserve"> </w:t>
      </w:r>
      <w:r>
        <w:t>for</w:t>
      </w:r>
      <w:r>
        <w:rPr>
          <w:spacing w:val="-4"/>
        </w:rPr>
        <w:t xml:space="preserve"> </w:t>
      </w:r>
      <w:r>
        <w:t>seat</w:t>
      </w:r>
      <w:r>
        <w:rPr>
          <w:spacing w:val="-8"/>
        </w:rPr>
        <w:t xml:space="preserve"> </w:t>
      </w:r>
      <w:r>
        <w:t>travel</w:t>
      </w:r>
      <w:r>
        <w:rPr>
          <w:spacing w:val="-3"/>
        </w:rPr>
        <w:t xml:space="preserve"> </w:t>
      </w:r>
      <w:r>
        <w:rPr>
          <w:spacing w:val="-2"/>
        </w:rPr>
        <w:t>adjustment.</w:t>
      </w:r>
    </w:p>
    <w:p w14:paraId="2404CF62" w14:textId="77777777" w:rsidR="00193ACD" w:rsidRDefault="00967BBC">
      <w:pPr>
        <w:spacing w:before="64"/>
        <w:ind w:left="300" w:right="1136"/>
      </w:pPr>
      <w:r>
        <w:rPr>
          <w:b/>
        </w:rPr>
        <w:t>Adjustable</w:t>
      </w:r>
      <w:r>
        <w:rPr>
          <w:b/>
          <w:spacing w:val="-5"/>
        </w:rPr>
        <w:t xml:space="preserve"> </w:t>
      </w:r>
      <w:r>
        <w:rPr>
          <w:b/>
        </w:rPr>
        <w:t>Shock</w:t>
      </w:r>
      <w:r>
        <w:rPr>
          <w:b/>
          <w:spacing w:val="-8"/>
        </w:rPr>
        <w:t xml:space="preserve"> </w:t>
      </w:r>
      <w:r>
        <w:rPr>
          <w:b/>
        </w:rPr>
        <w:t>Suspension</w:t>
      </w:r>
      <w:r>
        <w:rPr>
          <w:b/>
          <w:spacing w:val="-12"/>
        </w:rPr>
        <w:t xml:space="preserve"> </w:t>
      </w:r>
      <w:r>
        <w:rPr>
          <w:b/>
        </w:rPr>
        <w:t>with</w:t>
      </w:r>
      <w:r>
        <w:rPr>
          <w:b/>
          <w:spacing w:val="-10"/>
        </w:rPr>
        <w:t xml:space="preserve"> </w:t>
      </w:r>
      <w:r>
        <w:rPr>
          <w:b/>
        </w:rPr>
        <w:t>(1)</w:t>
      </w:r>
      <w:r>
        <w:rPr>
          <w:b/>
          <w:spacing w:val="-5"/>
        </w:rPr>
        <w:t xml:space="preserve"> </w:t>
      </w:r>
      <w:r>
        <w:rPr>
          <w:b/>
        </w:rPr>
        <w:t>Adjustable</w:t>
      </w:r>
      <w:r>
        <w:rPr>
          <w:b/>
          <w:spacing w:val="-7"/>
        </w:rPr>
        <w:t xml:space="preserve"> </w:t>
      </w:r>
      <w:r>
        <w:rPr>
          <w:b/>
        </w:rPr>
        <w:t>Shock</w:t>
      </w:r>
      <w:r>
        <w:t>:</w:t>
      </w:r>
      <w:r>
        <w:rPr>
          <w:spacing w:val="-5"/>
        </w:rPr>
        <w:t xml:space="preserve"> </w:t>
      </w:r>
      <w:r>
        <w:t>Pneumatic</w:t>
      </w:r>
      <w:r>
        <w:rPr>
          <w:spacing w:val="-7"/>
        </w:rPr>
        <w:t xml:space="preserve"> </w:t>
      </w:r>
      <w:r>
        <w:t>suspension</w:t>
      </w:r>
      <w:r>
        <w:rPr>
          <w:spacing w:val="-6"/>
        </w:rPr>
        <w:t xml:space="preserve"> </w:t>
      </w:r>
      <w:r>
        <w:t>with</w:t>
      </w:r>
      <w:r>
        <w:rPr>
          <w:spacing w:val="-10"/>
        </w:rPr>
        <w:t xml:space="preserve"> </w:t>
      </w:r>
      <w:proofErr w:type="gramStart"/>
      <w:r>
        <w:t>6“</w:t>
      </w:r>
      <w:r>
        <w:rPr>
          <w:spacing w:val="-5"/>
        </w:rPr>
        <w:t xml:space="preserve"> </w:t>
      </w:r>
      <w:r>
        <w:t>suspension</w:t>
      </w:r>
      <w:proofErr w:type="gramEnd"/>
      <w:r>
        <w:rPr>
          <w:spacing w:val="-5"/>
        </w:rPr>
        <w:t xml:space="preserve"> </w:t>
      </w:r>
      <w:r>
        <w:t>travel. This allows an operator to adjust the suspension to their individual comfort needs.</w:t>
      </w:r>
    </w:p>
    <w:p w14:paraId="6794B7F1" w14:textId="77777777" w:rsidR="00193ACD" w:rsidRDefault="00967BBC">
      <w:pPr>
        <w:pStyle w:val="BodyText"/>
        <w:spacing w:before="61"/>
      </w:pPr>
      <w:r>
        <w:rPr>
          <w:b/>
        </w:rPr>
        <w:t>Solid</w:t>
      </w:r>
      <w:r>
        <w:rPr>
          <w:b/>
          <w:spacing w:val="-10"/>
        </w:rPr>
        <w:t xml:space="preserve"> </w:t>
      </w:r>
      <w:r>
        <w:rPr>
          <w:b/>
        </w:rPr>
        <w:t>Steel</w:t>
      </w:r>
      <w:r>
        <w:rPr>
          <w:b/>
          <w:spacing w:val="-4"/>
        </w:rPr>
        <w:t xml:space="preserve"> </w:t>
      </w:r>
      <w:r>
        <w:rPr>
          <w:b/>
        </w:rPr>
        <w:t>Back</w:t>
      </w:r>
      <w:r>
        <w:t>:</w:t>
      </w:r>
      <w:r>
        <w:rPr>
          <w:spacing w:val="-4"/>
        </w:rPr>
        <w:t xml:space="preserve"> </w:t>
      </w:r>
      <w:r>
        <w:t>High</w:t>
      </w:r>
      <w:r>
        <w:rPr>
          <w:spacing w:val="-5"/>
        </w:rPr>
        <w:t xml:space="preserve"> </w:t>
      </w:r>
      <w:r>
        <w:t>quality</w:t>
      </w:r>
      <w:r>
        <w:rPr>
          <w:spacing w:val="-6"/>
        </w:rPr>
        <w:t xml:space="preserve"> </w:t>
      </w:r>
      <w:r>
        <w:t>solid</w:t>
      </w:r>
      <w:r>
        <w:rPr>
          <w:spacing w:val="-7"/>
        </w:rPr>
        <w:t xml:space="preserve"> </w:t>
      </w:r>
      <w:r>
        <w:t>steel</w:t>
      </w:r>
      <w:r>
        <w:rPr>
          <w:spacing w:val="-4"/>
        </w:rPr>
        <w:t xml:space="preserve"> </w:t>
      </w:r>
      <w:r>
        <w:t>back</w:t>
      </w:r>
      <w:r>
        <w:rPr>
          <w:spacing w:val="-7"/>
        </w:rPr>
        <w:t xml:space="preserve"> </w:t>
      </w:r>
      <w:r>
        <w:t>for</w:t>
      </w:r>
      <w:r>
        <w:rPr>
          <w:spacing w:val="-4"/>
        </w:rPr>
        <w:t xml:space="preserve"> </w:t>
      </w:r>
      <w:r>
        <w:t>the</w:t>
      </w:r>
      <w:r>
        <w:rPr>
          <w:spacing w:val="-8"/>
        </w:rPr>
        <w:t xml:space="preserve"> </w:t>
      </w:r>
      <w:r>
        <w:t>best</w:t>
      </w:r>
      <w:r>
        <w:rPr>
          <w:spacing w:val="-8"/>
        </w:rPr>
        <w:t xml:space="preserve"> </w:t>
      </w:r>
      <w:r>
        <w:t>in</w:t>
      </w:r>
      <w:r>
        <w:rPr>
          <w:spacing w:val="-9"/>
        </w:rPr>
        <w:t xml:space="preserve"> </w:t>
      </w:r>
      <w:r>
        <w:t>strength</w:t>
      </w:r>
      <w:r>
        <w:rPr>
          <w:spacing w:val="-7"/>
        </w:rPr>
        <w:t xml:space="preserve"> </w:t>
      </w:r>
      <w:r>
        <w:t>and</w:t>
      </w:r>
      <w:r>
        <w:rPr>
          <w:spacing w:val="-4"/>
        </w:rPr>
        <w:t xml:space="preserve"> </w:t>
      </w:r>
      <w:r>
        <w:rPr>
          <w:spacing w:val="-2"/>
        </w:rPr>
        <w:t>durability.</w:t>
      </w:r>
    </w:p>
    <w:p w14:paraId="4F61947B" w14:textId="77777777" w:rsidR="00193ACD" w:rsidRDefault="00967BBC">
      <w:pPr>
        <w:spacing w:before="61"/>
        <w:ind w:left="300"/>
      </w:pPr>
      <w:r>
        <w:rPr>
          <w:b/>
        </w:rPr>
        <w:t>Plastic</w:t>
      </w:r>
      <w:r>
        <w:rPr>
          <w:b/>
          <w:spacing w:val="-9"/>
        </w:rPr>
        <w:t xml:space="preserve"> </w:t>
      </w:r>
      <w:r>
        <w:rPr>
          <w:b/>
        </w:rPr>
        <w:t>Seat</w:t>
      </w:r>
      <w:r>
        <w:rPr>
          <w:b/>
          <w:spacing w:val="-7"/>
        </w:rPr>
        <w:t xml:space="preserve"> </w:t>
      </w:r>
      <w:r>
        <w:rPr>
          <w:b/>
        </w:rPr>
        <w:t>Back</w:t>
      </w:r>
      <w:r>
        <w:rPr>
          <w:b/>
          <w:spacing w:val="-10"/>
        </w:rPr>
        <w:t xml:space="preserve"> </w:t>
      </w:r>
      <w:r>
        <w:rPr>
          <w:b/>
        </w:rPr>
        <w:t>Protector</w:t>
      </w:r>
      <w:r>
        <w:t>:</w:t>
      </w:r>
      <w:r>
        <w:rPr>
          <w:spacing w:val="-5"/>
        </w:rPr>
        <w:t xml:space="preserve"> </w:t>
      </w:r>
      <w:r>
        <w:t>Plastic</w:t>
      </w:r>
      <w:r>
        <w:rPr>
          <w:spacing w:val="-7"/>
        </w:rPr>
        <w:t xml:space="preserve"> </w:t>
      </w:r>
      <w:r>
        <w:t>seat</w:t>
      </w:r>
      <w:r>
        <w:rPr>
          <w:spacing w:val="-7"/>
        </w:rPr>
        <w:t xml:space="preserve"> </w:t>
      </w:r>
      <w:r>
        <w:t>back</w:t>
      </w:r>
      <w:r>
        <w:rPr>
          <w:spacing w:val="-7"/>
        </w:rPr>
        <w:t xml:space="preserve"> </w:t>
      </w:r>
      <w:r>
        <w:t>keeps</w:t>
      </w:r>
      <w:r>
        <w:rPr>
          <w:spacing w:val="-7"/>
        </w:rPr>
        <w:t xml:space="preserve"> </w:t>
      </w:r>
      <w:r>
        <w:t>the</w:t>
      </w:r>
      <w:r>
        <w:rPr>
          <w:spacing w:val="-5"/>
        </w:rPr>
        <w:t xml:space="preserve"> </w:t>
      </w:r>
      <w:r>
        <w:t>seat</w:t>
      </w:r>
      <w:r>
        <w:rPr>
          <w:spacing w:val="-9"/>
        </w:rPr>
        <w:t xml:space="preserve"> </w:t>
      </w:r>
      <w:r>
        <w:t>looking</w:t>
      </w:r>
      <w:r>
        <w:rPr>
          <w:spacing w:val="-10"/>
        </w:rPr>
        <w:t xml:space="preserve"> </w:t>
      </w:r>
      <w:r>
        <w:t>good</w:t>
      </w:r>
      <w:r>
        <w:rPr>
          <w:spacing w:val="-6"/>
        </w:rPr>
        <w:t xml:space="preserve"> </w:t>
      </w:r>
      <w:r>
        <w:t>for</w:t>
      </w:r>
      <w:r>
        <w:rPr>
          <w:spacing w:val="-4"/>
        </w:rPr>
        <w:t xml:space="preserve"> </w:t>
      </w:r>
      <w:r>
        <w:rPr>
          <w:spacing w:val="-2"/>
        </w:rPr>
        <w:t>years.</w:t>
      </w:r>
    </w:p>
    <w:p w14:paraId="6D8A1D27" w14:textId="77777777" w:rsidR="00193ACD" w:rsidRDefault="00967BBC">
      <w:pPr>
        <w:pStyle w:val="BodyText"/>
        <w:spacing w:before="61" w:line="295" w:lineRule="auto"/>
        <w:ind w:right="1766"/>
      </w:pPr>
      <w:r>
        <w:rPr>
          <w:b/>
        </w:rPr>
        <w:t>High</w:t>
      </w:r>
      <w:r>
        <w:rPr>
          <w:b/>
          <w:spacing w:val="-7"/>
        </w:rPr>
        <w:t xml:space="preserve"> </w:t>
      </w:r>
      <w:r>
        <w:rPr>
          <w:b/>
        </w:rPr>
        <w:t>Density</w:t>
      </w:r>
      <w:r>
        <w:rPr>
          <w:b/>
          <w:spacing w:val="-7"/>
        </w:rPr>
        <w:t xml:space="preserve"> </w:t>
      </w:r>
      <w:r>
        <w:rPr>
          <w:b/>
        </w:rPr>
        <w:t>Foam</w:t>
      </w:r>
      <w:r>
        <w:t>:</w:t>
      </w:r>
      <w:r>
        <w:rPr>
          <w:spacing w:val="-1"/>
        </w:rPr>
        <w:t xml:space="preserve"> </w:t>
      </w:r>
      <w:r>
        <w:t>Quality</w:t>
      </w:r>
      <w:r>
        <w:rPr>
          <w:spacing w:val="-6"/>
        </w:rPr>
        <w:t xml:space="preserve"> </w:t>
      </w:r>
      <w:r>
        <w:t>high</w:t>
      </w:r>
      <w:r>
        <w:rPr>
          <w:spacing w:val="-5"/>
        </w:rPr>
        <w:t xml:space="preserve"> </w:t>
      </w:r>
      <w:r>
        <w:t>density</w:t>
      </w:r>
      <w:r>
        <w:rPr>
          <w:spacing w:val="-9"/>
        </w:rPr>
        <w:t xml:space="preserve"> </w:t>
      </w:r>
      <w:r>
        <w:t>foam</w:t>
      </w:r>
      <w:r>
        <w:rPr>
          <w:spacing w:val="-5"/>
        </w:rPr>
        <w:t xml:space="preserve"> </w:t>
      </w:r>
      <w:r>
        <w:t>keeps</w:t>
      </w:r>
      <w:r>
        <w:rPr>
          <w:spacing w:val="-6"/>
        </w:rPr>
        <w:t xml:space="preserve"> </w:t>
      </w:r>
      <w:r>
        <w:t>its</w:t>
      </w:r>
      <w:r>
        <w:rPr>
          <w:spacing w:val="-6"/>
        </w:rPr>
        <w:t xml:space="preserve"> </w:t>
      </w:r>
      <w:r>
        <w:t>shape</w:t>
      </w:r>
      <w:r>
        <w:rPr>
          <w:spacing w:val="-4"/>
        </w:rPr>
        <w:t xml:space="preserve"> </w:t>
      </w:r>
      <w:r>
        <w:t>over</w:t>
      </w:r>
      <w:r>
        <w:rPr>
          <w:spacing w:val="-8"/>
        </w:rPr>
        <w:t xml:space="preserve"> </w:t>
      </w:r>
      <w:r>
        <w:t>time</w:t>
      </w:r>
      <w:r>
        <w:rPr>
          <w:spacing w:val="-4"/>
        </w:rPr>
        <w:t xml:space="preserve"> </w:t>
      </w:r>
      <w:r>
        <w:t>and</w:t>
      </w:r>
      <w:r>
        <w:rPr>
          <w:spacing w:val="-4"/>
        </w:rPr>
        <w:t xml:space="preserve"> </w:t>
      </w:r>
      <w:r>
        <w:t>provides</w:t>
      </w:r>
      <w:r>
        <w:rPr>
          <w:spacing w:val="-5"/>
        </w:rPr>
        <w:t xml:space="preserve"> </w:t>
      </w:r>
      <w:r>
        <w:t>superior comfort and firm support.</w:t>
      </w:r>
    </w:p>
    <w:p w14:paraId="668D65A4" w14:textId="77777777" w:rsidR="00193ACD" w:rsidRDefault="00967BBC">
      <w:pPr>
        <w:spacing w:before="3" w:line="295" w:lineRule="auto"/>
        <w:ind w:left="300" w:right="1766"/>
      </w:pPr>
      <w:r>
        <w:rPr>
          <w:b/>
        </w:rPr>
        <w:t>Fully</w:t>
      </w:r>
      <w:r>
        <w:rPr>
          <w:b/>
          <w:spacing w:val="-7"/>
        </w:rPr>
        <w:t xml:space="preserve"> </w:t>
      </w:r>
      <w:r>
        <w:rPr>
          <w:b/>
        </w:rPr>
        <w:t>Supported</w:t>
      </w:r>
      <w:r>
        <w:rPr>
          <w:b/>
          <w:spacing w:val="-7"/>
        </w:rPr>
        <w:t xml:space="preserve"> </w:t>
      </w:r>
      <w:r>
        <w:rPr>
          <w:b/>
        </w:rPr>
        <w:t>Seat</w:t>
      </w:r>
      <w:r>
        <w:rPr>
          <w:b/>
          <w:spacing w:val="-4"/>
        </w:rPr>
        <w:t xml:space="preserve"> </w:t>
      </w:r>
      <w:r>
        <w:rPr>
          <w:b/>
        </w:rPr>
        <w:t>Cushion</w:t>
      </w:r>
      <w:r>
        <w:t>:</w:t>
      </w:r>
      <w:r>
        <w:rPr>
          <w:spacing w:val="-6"/>
        </w:rPr>
        <w:t xml:space="preserve"> </w:t>
      </w:r>
      <w:r>
        <w:t>The</w:t>
      </w:r>
      <w:r>
        <w:rPr>
          <w:spacing w:val="-4"/>
        </w:rPr>
        <w:t xml:space="preserve"> </w:t>
      </w:r>
      <w:r>
        <w:t>pan</w:t>
      </w:r>
      <w:r>
        <w:rPr>
          <w:spacing w:val="-5"/>
        </w:rPr>
        <w:t xml:space="preserve"> </w:t>
      </w:r>
      <w:r>
        <w:t>fully</w:t>
      </w:r>
      <w:r>
        <w:rPr>
          <w:spacing w:val="-9"/>
        </w:rPr>
        <w:t xml:space="preserve"> </w:t>
      </w:r>
      <w:r>
        <w:t>supports</w:t>
      </w:r>
      <w:r>
        <w:rPr>
          <w:spacing w:val="-4"/>
        </w:rPr>
        <w:t xml:space="preserve"> </w:t>
      </w:r>
      <w:r>
        <w:t>the</w:t>
      </w:r>
      <w:r>
        <w:rPr>
          <w:spacing w:val="-7"/>
        </w:rPr>
        <w:t xml:space="preserve"> </w:t>
      </w:r>
      <w:r>
        <w:t>seat</w:t>
      </w:r>
      <w:r>
        <w:rPr>
          <w:spacing w:val="-6"/>
        </w:rPr>
        <w:t xml:space="preserve"> </w:t>
      </w:r>
      <w:r>
        <w:t>cushion</w:t>
      </w:r>
      <w:r>
        <w:rPr>
          <w:spacing w:val="-7"/>
        </w:rPr>
        <w:t xml:space="preserve"> </w:t>
      </w:r>
      <w:r>
        <w:t>for</w:t>
      </w:r>
      <w:r>
        <w:rPr>
          <w:spacing w:val="-8"/>
        </w:rPr>
        <w:t xml:space="preserve"> </w:t>
      </w:r>
      <w:r>
        <w:t>long</w:t>
      </w:r>
      <w:r>
        <w:rPr>
          <w:spacing w:val="-9"/>
        </w:rPr>
        <w:t xml:space="preserve"> </w:t>
      </w:r>
      <w:r>
        <w:t>lasting</w:t>
      </w:r>
      <w:r>
        <w:rPr>
          <w:spacing w:val="-6"/>
        </w:rPr>
        <w:t xml:space="preserve"> </w:t>
      </w:r>
      <w:r>
        <w:t xml:space="preserve">durability </w:t>
      </w:r>
      <w:r>
        <w:rPr>
          <w:spacing w:val="-2"/>
        </w:rPr>
        <w:t>comfort.</w:t>
      </w:r>
    </w:p>
    <w:p w14:paraId="598123D0" w14:textId="77777777" w:rsidR="00193ACD" w:rsidRDefault="00193ACD">
      <w:pPr>
        <w:spacing w:line="295" w:lineRule="auto"/>
        <w:sectPr w:rsidR="00193ACD" w:rsidSect="00920359">
          <w:pgSz w:w="12240" w:h="15840"/>
          <w:pgMar w:top="1560" w:right="0" w:bottom="1280" w:left="1140" w:header="1082" w:footer="1099" w:gutter="0"/>
          <w:cols w:space="720"/>
        </w:sectPr>
      </w:pPr>
    </w:p>
    <w:p w14:paraId="4A47B73B" w14:textId="77777777" w:rsidR="00193ACD" w:rsidRDefault="00193ACD">
      <w:pPr>
        <w:pStyle w:val="BodyText"/>
        <w:ind w:left="0"/>
        <w:rPr>
          <w:sz w:val="20"/>
        </w:rPr>
      </w:pPr>
    </w:p>
    <w:p w14:paraId="3C4D3604" w14:textId="77777777" w:rsidR="00193ACD" w:rsidRDefault="00193ACD">
      <w:pPr>
        <w:pStyle w:val="BodyText"/>
        <w:spacing w:before="36"/>
        <w:ind w:left="0"/>
        <w:rPr>
          <w:sz w:val="20"/>
        </w:rPr>
      </w:pPr>
    </w:p>
    <w:tbl>
      <w:tblPr>
        <w:tblW w:w="0" w:type="auto"/>
        <w:tblInd w:w="984" w:type="dxa"/>
        <w:tblLayout w:type="fixed"/>
        <w:tblCellMar>
          <w:left w:w="0" w:type="dxa"/>
          <w:right w:w="0" w:type="dxa"/>
        </w:tblCellMar>
        <w:tblLook w:val="01E0" w:firstRow="1" w:lastRow="1" w:firstColumn="1" w:lastColumn="1" w:noHBand="0" w:noVBand="0"/>
      </w:tblPr>
      <w:tblGrid>
        <w:gridCol w:w="7146"/>
      </w:tblGrid>
      <w:tr w:rsidR="00193ACD" w14:paraId="40B88367" w14:textId="77777777">
        <w:trPr>
          <w:trHeight w:val="525"/>
        </w:trPr>
        <w:tc>
          <w:tcPr>
            <w:tcW w:w="7146" w:type="dxa"/>
          </w:tcPr>
          <w:p w14:paraId="791DFA49" w14:textId="77777777" w:rsidR="00193ACD" w:rsidRDefault="00967BBC">
            <w:pPr>
              <w:pStyle w:val="TableParagraph"/>
              <w:spacing w:line="246" w:lineRule="exact"/>
              <w:ind w:left="1108"/>
              <w:jc w:val="center"/>
              <w:rPr>
                <w:b/>
              </w:rPr>
            </w:pPr>
            <w:r>
              <w:rPr>
                <w:b/>
                <w:color w:val="002776"/>
              </w:rPr>
              <w:t>FIGURE</w:t>
            </w:r>
            <w:r>
              <w:rPr>
                <w:b/>
                <w:color w:val="002776"/>
                <w:spacing w:val="-7"/>
              </w:rPr>
              <w:t xml:space="preserve"> </w:t>
            </w:r>
            <w:r>
              <w:rPr>
                <w:b/>
                <w:color w:val="002776"/>
                <w:spacing w:val="-10"/>
              </w:rPr>
              <w:t>5</w:t>
            </w:r>
          </w:p>
          <w:p w14:paraId="0E17C3A0" w14:textId="77777777" w:rsidR="00193ACD" w:rsidRDefault="00967BBC">
            <w:pPr>
              <w:pStyle w:val="TableParagraph"/>
              <w:spacing w:line="218" w:lineRule="exact"/>
              <w:ind w:left="1108" w:right="13"/>
              <w:jc w:val="center"/>
              <w:rPr>
                <w:sz w:val="19"/>
              </w:rPr>
            </w:pPr>
            <w:r>
              <w:rPr>
                <w:spacing w:val="-2"/>
                <w:sz w:val="19"/>
              </w:rPr>
              <w:t>Driver’s</w:t>
            </w:r>
            <w:r>
              <w:rPr>
                <w:sz w:val="19"/>
              </w:rPr>
              <w:t xml:space="preserve"> </w:t>
            </w:r>
            <w:r>
              <w:rPr>
                <w:spacing w:val="-4"/>
                <w:sz w:val="19"/>
              </w:rPr>
              <w:t>Seat</w:t>
            </w:r>
          </w:p>
        </w:tc>
      </w:tr>
      <w:tr w:rsidR="00193ACD" w14:paraId="46081724" w14:textId="77777777">
        <w:trPr>
          <w:trHeight w:val="5099"/>
        </w:trPr>
        <w:tc>
          <w:tcPr>
            <w:tcW w:w="7146" w:type="dxa"/>
          </w:tcPr>
          <w:p w14:paraId="0195DBB1" w14:textId="77777777" w:rsidR="00193ACD" w:rsidRDefault="00193ACD">
            <w:pPr>
              <w:pStyle w:val="TableParagraph"/>
              <w:spacing w:before="160"/>
              <w:rPr>
                <w:rFonts w:ascii="Times New Roman"/>
                <w:sz w:val="18"/>
              </w:rPr>
            </w:pPr>
          </w:p>
          <w:p w14:paraId="6D19BD89" w14:textId="77777777" w:rsidR="00193ACD" w:rsidRDefault="00967BBC">
            <w:pPr>
              <w:pStyle w:val="TableParagraph"/>
              <w:ind w:right="811"/>
              <w:jc w:val="right"/>
              <w:rPr>
                <w:sz w:val="18"/>
              </w:rPr>
            </w:pPr>
            <w:r>
              <w:rPr>
                <w:sz w:val="18"/>
              </w:rPr>
              <w:t>Head</w:t>
            </w:r>
            <w:r>
              <w:rPr>
                <w:spacing w:val="-6"/>
                <w:sz w:val="18"/>
              </w:rPr>
              <w:t xml:space="preserve"> </w:t>
            </w:r>
            <w:r>
              <w:rPr>
                <w:spacing w:val="-4"/>
                <w:sz w:val="18"/>
              </w:rPr>
              <w:t>rest</w:t>
            </w:r>
          </w:p>
          <w:p w14:paraId="0F891F5E" w14:textId="77777777" w:rsidR="00193ACD" w:rsidRDefault="00193ACD">
            <w:pPr>
              <w:pStyle w:val="TableParagraph"/>
              <w:rPr>
                <w:rFonts w:ascii="Times New Roman"/>
                <w:sz w:val="18"/>
              </w:rPr>
            </w:pPr>
          </w:p>
          <w:p w14:paraId="1A851C10" w14:textId="77777777" w:rsidR="00193ACD" w:rsidRDefault="00193ACD">
            <w:pPr>
              <w:pStyle w:val="TableParagraph"/>
              <w:rPr>
                <w:rFonts w:ascii="Times New Roman"/>
                <w:sz w:val="18"/>
              </w:rPr>
            </w:pPr>
          </w:p>
          <w:p w14:paraId="7F924D27" w14:textId="77777777" w:rsidR="00193ACD" w:rsidRDefault="00193ACD">
            <w:pPr>
              <w:pStyle w:val="TableParagraph"/>
              <w:rPr>
                <w:rFonts w:ascii="Times New Roman"/>
                <w:sz w:val="18"/>
              </w:rPr>
            </w:pPr>
          </w:p>
          <w:p w14:paraId="2AA6CBFA" w14:textId="77777777" w:rsidR="00193ACD" w:rsidRDefault="00193ACD">
            <w:pPr>
              <w:pStyle w:val="TableParagraph"/>
              <w:spacing w:before="110"/>
              <w:rPr>
                <w:rFonts w:ascii="Times New Roman"/>
                <w:sz w:val="18"/>
              </w:rPr>
            </w:pPr>
          </w:p>
          <w:p w14:paraId="5BEC0492" w14:textId="77777777" w:rsidR="00193ACD" w:rsidRDefault="00967BBC">
            <w:pPr>
              <w:pStyle w:val="TableParagraph"/>
              <w:ind w:right="462"/>
              <w:jc w:val="right"/>
              <w:rPr>
                <w:sz w:val="18"/>
              </w:rPr>
            </w:pPr>
            <w:r>
              <w:rPr>
                <w:sz w:val="18"/>
              </w:rPr>
              <w:t>Seat</w:t>
            </w:r>
            <w:r>
              <w:rPr>
                <w:spacing w:val="-3"/>
                <w:sz w:val="18"/>
              </w:rPr>
              <w:t xml:space="preserve"> </w:t>
            </w:r>
            <w:r>
              <w:rPr>
                <w:spacing w:val="-4"/>
                <w:sz w:val="18"/>
              </w:rPr>
              <w:t>back</w:t>
            </w:r>
          </w:p>
          <w:p w14:paraId="08782B36" w14:textId="77777777" w:rsidR="00193ACD" w:rsidRDefault="00193ACD">
            <w:pPr>
              <w:pStyle w:val="TableParagraph"/>
              <w:spacing w:before="73"/>
              <w:rPr>
                <w:rFonts w:ascii="Times New Roman"/>
                <w:sz w:val="18"/>
              </w:rPr>
            </w:pPr>
          </w:p>
          <w:p w14:paraId="051E65C0" w14:textId="77777777" w:rsidR="00193ACD" w:rsidRDefault="00967BBC">
            <w:pPr>
              <w:pStyle w:val="TableParagraph"/>
              <w:ind w:left="564"/>
              <w:rPr>
                <w:sz w:val="18"/>
              </w:rPr>
            </w:pPr>
            <w:r>
              <w:rPr>
                <w:noProof/>
              </w:rPr>
              <mc:AlternateContent>
                <mc:Choice Requires="wpg">
                  <w:drawing>
                    <wp:anchor distT="0" distB="0" distL="0" distR="0" simplePos="0" relativeHeight="481554432" behindDoc="1" locked="0" layoutInCell="1" allowOverlap="1" wp14:anchorId="6D23E585" wp14:editId="152923B8">
                      <wp:simplePos x="0" y="0"/>
                      <wp:positionH relativeFrom="column">
                        <wp:posOffset>-889</wp:posOffset>
                      </wp:positionH>
                      <wp:positionV relativeFrom="paragraph">
                        <wp:posOffset>-1230478</wp:posOffset>
                      </wp:positionV>
                      <wp:extent cx="4539615" cy="319913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9615" cy="3199130"/>
                                <a:chOff x="0" y="0"/>
                                <a:chExt cx="4539615" cy="3199130"/>
                              </a:xfrm>
                            </wpg:grpSpPr>
                            <pic:pic xmlns:pic="http://schemas.openxmlformats.org/drawingml/2006/picture">
                              <pic:nvPicPr>
                                <pic:cNvPr id="85" name="Image 85" descr="P2887C2T8#yIS1"/>
                                <pic:cNvPicPr/>
                              </pic:nvPicPr>
                              <pic:blipFill>
                                <a:blip r:embed="rId48" cstate="print"/>
                                <a:stretch>
                                  <a:fillRect/>
                                </a:stretch>
                              </pic:blipFill>
                              <pic:spPr>
                                <a:xfrm>
                                  <a:off x="1702816" y="0"/>
                                  <a:ext cx="1801495" cy="3199130"/>
                                </a:xfrm>
                                <a:prstGeom prst="rect">
                                  <a:avLst/>
                                </a:prstGeom>
                              </pic:spPr>
                            </pic:pic>
                            <wps:wsp>
                              <wps:cNvPr id="86" name="Graphic 86"/>
                              <wps:cNvSpPr/>
                              <wps:spPr>
                                <a:xfrm>
                                  <a:off x="889" y="137921"/>
                                  <a:ext cx="4537710" cy="2778125"/>
                                </a:xfrm>
                                <a:custGeom>
                                  <a:avLst/>
                                  <a:gdLst/>
                                  <a:ahLst/>
                                  <a:cxnLst/>
                                  <a:rect l="l" t="t" r="r" b="b"/>
                                  <a:pathLst>
                                    <a:path w="4537710" h="2778125">
                                      <a:moveTo>
                                        <a:pt x="3383915" y="248920"/>
                                      </a:moveTo>
                                      <a:lnTo>
                                        <a:pt x="4151629" y="248920"/>
                                      </a:lnTo>
                                      <a:lnTo>
                                        <a:pt x="4151629" y="0"/>
                                      </a:lnTo>
                                      <a:lnTo>
                                        <a:pt x="3383915" y="0"/>
                                      </a:lnTo>
                                      <a:lnTo>
                                        <a:pt x="3383915" y="248920"/>
                                      </a:lnTo>
                                      <a:close/>
                                    </a:path>
                                    <a:path w="4537710" h="2778125">
                                      <a:moveTo>
                                        <a:pt x="3596640" y="978535"/>
                                      </a:moveTo>
                                      <a:lnTo>
                                        <a:pt x="4364355" y="978535"/>
                                      </a:lnTo>
                                      <a:lnTo>
                                        <a:pt x="4364355" y="729615"/>
                                      </a:lnTo>
                                      <a:lnTo>
                                        <a:pt x="3596640" y="729615"/>
                                      </a:lnTo>
                                      <a:lnTo>
                                        <a:pt x="3596640" y="978535"/>
                                      </a:lnTo>
                                      <a:close/>
                                    </a:path>
                                    <a:path w="4537710" h="2778125">
                                      <a:moveTo>
                                        <a:pt x="3769868" y="1558925"/>
                                      </a:moveTo>
                                      <a:lnTo>
                                        <a:pt x="4537583" y="1558925"/>
                                      </a:lnTo>
                                      <a:lnTo>
                                        <a:pt x="4537583" y="1310004"/>
                                      </a:lnTo>
                                      <a:lnTo>
                                        <a:pt x="3769868" y="1310004"/>
                                      </a:lnTo>
                                      <a:lnTo>
                                        <a:pt x="3769868" y="1558925"/>
                                      </a:lnTo>
                                      <a:close/>
                                    </a:path>
                                    <a:path w="4537710" h="2778125">
                                      <a:moveTo>
                                        <a:pt x="3769868" y="2107565"/>
                                      </a:moveTo>
                                      <a:lnTo>
                                        <a:pt x="4537583" y="2107565"/>
                                      </a:lnTo>
                                      <a:lnTo>
                                        <a:pt x="4537583" y="1858645"/>
                                      </a:lnTo>
                                      <a:lnTo>
                                        <a:pt x="3769868" y="1858645"/>
                                      </a:lnTo>
                                      <a:lnTo>
                                        <a:pt x="3769868" y="2107565"/>
                                      </a:lnTo>
                                      <a:close/>
                                    </a:path>
                                    <a:path w="4537710" h="2778125">
                                      <a:moveTo>
                                        <a:pt x="0" y="2707640"/>
                                      </a:moveTo>
                                      <a:lnTo>
                                        <a:pt x="1206499" y="2707640"/>
                                      </a:lnTo>
                                      <a:lnTo>
                                        <a:pt x="1206499" y="2458720"/>
                                      </a:lnTo>
                                      <a:lnTo>
                                        <a:pt x="0" y="2458720"/>
                                      </a:lnTo>
                                      <a:lnTo>
                                        <a:pt x="0" y="2707640"/>
                                      </a:lnTo>
                                      <a:close/>
                                    </a:path>
                                    <a:path w="4537710" h="2778125">
                                      <a:moveTo>
                                        <a:pt x="3491230" y="2778125"/>
                                      </a:moveTo>
                                      <a:lnTo>
                                        <a:pt x="4258945" y="2778125"/>
                                      </a:lnTo>
                                      <a:lnTo>
                                        <a:pt x="4258945" y="2529204"/>
                                      </a:lnTo>
                                      <a:lnTo>
                                        <a:pt x="3491230" y="2529204"/>
                                      </a:lnTo>
                                      <a:lnTo>
                                        <a:pt x="3491230" y="2778125"/>
                                      </a:lnTo>
                                      <a:close/>
                                    </a:path>
                                  </a:pathLst>
                                </a:custGeom>
                                <a:ln w="1778">
                                  <a:solidFill>
                                    <a:srgbClr val="000000"/>
                                  </a:solidFill>
                                  <a:prstDash val="solid"/>
                                </a:ln>
                              </wps:spPr>
                              <wps:bodyPr wrap="square" lIns="0" tIns="0" rIns="0" bIns="0" rtlCol="0">
                                <a:prstTxWarp prst="textNoShape">
                                  <a:avLst/>
                                </a:prstTxWarp>
                                <a:noAutofit/>
                              </wps:bodyPr>
                            </wps:wsp>
                            <wps:wsp>
                              <wps:cNvPr id="87" name="Graphic 87"/>
                              <wps:cNvSpPr/>
                              <wps:spPr>
                                <a:xfrm>
                                  <a:off x="256159" y="1176782"/>
                                  <a:ext cx="1509395" cy="248920"/>
                                </a:xfrm>
                                <a:custGeom>
                                  <a:avLst/>
                                  <a:gdLst/>
                                  <a:ahLst/>
                                  <a:cxnLst/>
                                  <a:rect l="l" t="t" r="r" b="b"/>
                                  <a:pathLst>
                                    <a:path w="1509395" h="248920">
                                      <a:moveTo>
                                        <a:pt x="1509395" y="0"/>
                                      </a:moveTo>
                                      <a:lnTo>
                                        <a:pt x="0" y="0"/>
                                      </a:lnTo>
                                      <a:lnTo>
                                        <a:pt x="0" y="248920"/>
                                      </a:lnTo>
                                      <a:lnTo>
                                        <a:pt x="1509395" y="248920"/>
                                      </a:lnTo>
                                      <a:lnTo>
                                        <a:pt x="1509395"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256159" y="1176782"/>
                                  <a:ext cx="1509395" cy="248920"/>
                                </a:xfrm>
                                <a:custGeom>
                                  <a:avLst/>
                                  <a:gdLst/>
                                  <a:ahLst/>
                                  <a:cxnLst/>
                                  <a:rect l="l" t="t" r="r" b="b"/>
                                  <a:pathLst>
                                    <a:path w="1509395" h="248920">
                                      <a:moveTo>
                                        <a:pt x="0" y="248920"/>
                                      </a:moveTo>
                                      <a:lnTo>
                                        <a:pt x="1509395" y="248920"/>
                                      </a:lnTo>
                                      <a:lnTo>
                                        <a:pt x="1509395" y="0"/>
                                      </a:lnTo>
                                      <a:lnTo>
                                        <a:pt x="0" y="0"/>
                                      </a:lnTo>
                                      <a:lnTo>
                                        <a:pt x="0" y="248920"/>
                                      </a:lnTo>
                                      <a:close/>
                                    </a:path>
                                  </a:pathLst>
                                </a:custGeom>
                                <a:ln w="1777">
                                  <a:solidFill>
                                    <a:srgbClr val="000000"/>
                                  </a:solidFill>
                                  <a:prstDash val="solid"/>
                                </a:ln>
                              </wps:spPr>
                              <wps:bodyPr wrap="square" lIns="0" tIns="0" rIns="0" bIns="0" rtlCol="0">
                                <a:prstTxWarp prst="textNoShape">
                                  <a:avLst/>
                                </a:prstTxWarp>
                                <a:noAutofit/>
                              </wps:bodyPr>
                            </wps:wsp>
                            <wps:wsp>
                              <wps:cNvPr id="89" name="Graphic 89"/>
                              <wps:cNvSpPr/>
                              <wps:spPr>
                                <a:xfrm>
                                  <a:off x="3130042" y="279527"/>
                                  <a:ext cx="254635" cy="1270"/>
                                </a:xfrm>
                                <a:custGeom>
                                  <a:avLst/>
                                  <a:gdLst/>
                                  <a:ahLst/>
                                  <a:cxnLst/>
                                  <a:rect l="l" t="t" r="r" b="b"/>
                                  <a:pathLst>
                                    <a:path w="254635">
                                      <a:moveTo>
                                        <a:pt x="0" y="0"/>
                                      </a:moveTo>
                                      <a:lnTo>
                                        <a:pt x="254635" y="0"/>
                                      </a:lnTo>
                                    </a:path>
                                  </a:pathLst>
                                </a:custGeom>
                                <a:ln w="9525">
                                  <a:solidFill>
                                    <a:srgbClr val="000000"/>
                                  </a:solidFill>
                                  <a:prstDash val="solid"/>
                                </a:ln>
                              </wps:spPr>
                              <wps:bodyPr wrap="square" lIns="0" tIns="0" rIns="0" bIns="0" rtlCol="0">
                                <a:prstTxWarp prst="textNoShape">
                                  <a:avLst/>
                                </a:prstTxWarp>
                                <a:noAutofit/>
                              </wps:bodyPr>
                            </wps:wsp>
                            <wps:wsp>
                              <wps:cNvPr id="90" name="Graphic 90"/>
                              <wps:cNvSpPr/>
                              <wps:spPr>
                                <a:xfrm>
                                  <a:off x="3330066" y="998347"/>
                                  <a:ext cx="267335" cy="1270"/>
                                </a:xfrm>
                                <a:custGeom>
                                  <a:avLst/>
                                  <a:gdLst/>
                                  <a:ahLst/>
                                  <a:cxnLst/>
                                  <a:rect l="l" t="t" r="r" b="b"/>
                                  <a:pathLst>
                                    <a:path w="267335">
                                      <a:moveTo>
                                        <a:pt x="26733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1" name="Graphic 91"/>
                              <wps:cNvSpPr/>
                              <wps:spPr>
                                <a:xfrm>
                                  <a:off x="3284473" y="1589532"/>
                                  <a:ext cx="486409" cy="1270"/>
                                </a:xfrm>
                                <a:custGeom>
                                  <a:avLst/>
                                  <a:gdLst/>
                                  <a:ahLst/>
                                  <a:cxnLst/>
                                  <a:rect l="l" t="t" r="r" b="b"/>
                                  <a:pathLst>
                                    <a:path w="486409">
                                      <a:moveTo>
                                        <a:pt x="486410"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2" name="Graphic 92"/>
                              <wps:cNvSpPr/>
                              <wps:spPr>
                                <a:xfrm>
                                  <a:off x="3438652" y="2114042"/>
                                  <a:ext cx="332105" cy="1270"/>
                                </a:xfrm>
                                <a:custGeom>
                                  <a:avLst/>
                                  <a:gdLst/>
                                  <a:ahLst/>
                                  <a:cxnLst/>
                                  <a:rect l="l" t="t" r="r" b="b"/>
                                  <a:pathLst>
                                    <a:path w="332105">
                                      <a:moveTo>
                                        <a:pt x="33210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3" name="Graphic 93"/>
                              <wps:cNvSpPr/>
                              <wps:spPr>
                                <a:xfrm>
                                  <a:off x="3106673" y="2778886"/>
                                  <a:ext cx="385445" cy="1270"/>
                                </a:xfrm>
                                <a:custGeom>
                                  <a:avLst/>
                                  <a:gdLst/>
                                  <a:ahLst/>
                                  <a:cxnLst/>
                                  <a:rect l="l" t="t" r="r" b="b"/>
                                  <a:pathLst>
                                    <a:path w="385445">
                                      <a:moveTo>
                                        <a:pt x="385445"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4" name="Graphic 94"/>
                              <wps:cNvSpPr/>
                              <wps:spPr>
                                <a:xfrm>
                                  <a:off x="1765426" y="1319022"/>
                                  <a:ext cx="699770" cy="1270"/>
                                </a:xfrm>
                                <a:custGeom>
                                  <a:avLst/>
                                  <a:gdLst/>
                                  <a:ahLst/>
                                  <a:cxnLst/>
                                  <a:rect l="l" t="t" r="r" b="b"/>
                                  <a:pathLst>
                                    <a:path w="699770">
                                      <a:moveTo>
                                        <a:pt x="0" y="0"/>
                                      </a:moveTo>
                                      <a:lnTo>
                                        <a:pt x="699770" y="0"/>
                                      </a:lnTo>
                                    </a:path>
                                  </a:pathLst>
                                </a:custGeom>
                                <a:ln w="9525">
                                  <a:solidFill>
                                    <a:srgbClr val="000000"/>
                                  </a:solidFill>
                                  <a:prstDash val="solid"/>
                                </a:ln>
                              </wps:spPr>
                              <wps:bodyPr wrap="square" lIns="0" tIns="0" rIns="0" bIns="0" rtlCol="0">
                                <a:prstTxWarp prst="textNoShape">
                                  <a:avLst/>
                                </a:prstTxWarp>
                                <a:noAutofit/>
                              </wps:bodyPr>
                            </wps:wsp>
                            <wps:wsp>
                              <wps:cNvPr id="95" name="Graphic 95"/>
                              <wps:cNvSpPr/>
                              <wps:spPr>
                                <a:xfrm>
                                  <a:off x="1207261" y="2726817"/>
                                  <a:ext cx="824230" cy="1270"/>
                                </a:xfrm>
                                <a:custGeom>
                                  <a:avLst/>
                                  <a:gdLst/>
                                  <a:ahLst/>
                                  <a:cxnLst/>
                                  <a:rect l="l" t="t" r="r" b="b"/>
                                  <a:pathLst>
                                    <a:path w="824230">
                                      <a:moveTo>
                                        <a:pt x="0" y="0"/>
                                      </a:moveTo>
                                      <a:lnTo>
                                        <a:pt x="82423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B25A8F" id="Group 84" o:spid="_x0000_s1026" style="position:absolute;margin-left:-.05pt;margin-top:-96.9pt;width:357.45pt;height:251.9pt;z-index:-21762048;mso-wrap-distance-left:0;mso-wrap-distance-right:0" coordsize="45396,31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">
                      <v:shape id="Image 85" o:spid="_x0000_s1027" type="#_x0000_t75" alt="P2887C2T8#yIS1" style="position:absolute;left:17028;width:18015;height:3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">
                        <v:imagedata r:id="rId49" o:title="P2887C2T8#yIS1"/>
                      </v:shape>
                      <v:shape id="Graphic 86" o:spid="_x0000_s1028" style="position:absolute;left:8;top:1379;width:45377;height:27781;visibility:visible;mso-wrap-style:square;v-text-anchor:top" coordsize="4537710,277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" path="m3383915,248920r767714,l4151629,,3383915,r,248920xem3596640,978535r767715,l4364355,729615r-767715,l3596640,978535xem3769868,1558925r767715,l4537583,1310004r-767715,l3769868,1558925xem3769868,2107565r767715,l4537583,1858645r-767715,l3769868,2107565xem,2707640r1206499,l1206499,2458720,,2458720r,248920xem3491230,2778125r767715,l4258945,2529204r-767715,l3491230,2778125xe" filled="f" strokeweight=".14pt">
                        <v:path arrowok="t"/>
                      </v:shape>
                      <v:shape id="Graphic 87" o:spid="_x0000_s1029" style="position:absolute;left:2561;top:11767;width:15094;height:2490;visibility:visible;mso-wrap-style:square;v-text-anchor:top" coordsize="150939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" path="m1509395,l,,,248920r1509395,l1509395,xe" stroked="f">
                        <v:path arrowok="t"/>
                      </v:shape>
                      <v:shape id="Graphic 88" o:spid="_x0000_s1030" style="position:absolute;left:2561;top:11767;width:15094;height:2490;visibility:visible;mso-wrap-style:square;v-text-anchor:top" coordsize="150939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" path="m,248920r1509395,l1509395,,,,,248920xe" filled="f" strokeweight=".04936mm">
                        <v:path arrowok="t"/>
                      </v:shape>
                      <v:shape id="Graphic 89" o:spid="_x0000_s1031" style="position:absolute;left:31300;top:2795;width:2546;height:12;visibility:visible;mso-wrap-style:square;v-text-anchor:top" coordsize="254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" path="m,l254635,e" filled="f">
                        <v:path arrowok="t"/>
                      </v:shape>
                      <v:shape id="Graphic 90" o:spid="_x0000_s1032" style="position:absolute;left:33300;top:9983;width:2674;height:13;visibility:visible;mso-wrap-style:square;v-text-anchor:top" coordsize="267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" path="m267335,l,e" filled="f">
                        <v:path arrowok="t"/>
                      </v:shape>
                      <v:shape id="Graphic 91" o:spid="_x0000_s1033" style="position:absolute;left:32844;top:15895;width:4864;height:13;visibility:visible;mso-wrap-style:square;v-text-anchor:top" coordsize="4864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" path="m486410,l,e" filled="f">
                        <v:path arrowok="t"/>
                      </v:shape>
                      <v:shape id="Graphic 92" o:spid="_x0000_s1034" style="position:absolute;left:34386;top:21140;width:3321;height:13;visibility:visible;mso-wrap-style:square;v-text-anchor:top" coordsize="332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" path="m332104,l,e" filled="f">
                        <v:path arrowok="t"/>
                      </v:shape>
                      <v:shape id="Graphic 93" o:spid="_x0000_s1035" style="position:absolute;left:31066;top:27788;width:3855;height:13;visibility:visible;mso-wrap-style:square;v-text-anchor:top" coordsize="385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" path="m385445,l,e" filled="f">
                        <v:path arrowok="t"/>
                      </v:shape>
                      <v:shape id="Graphic 94" o:spid="_x0000_s1036" style="position:absolute;left:17654;top:13190;width:6997;height:12;visibility:visible;mso-wrap-style:square;v-text-anchor:top" coordsize="699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" path="m,l699770,e" filled="f">
                        <v:path arrowok="t"/>
                      </v:shape>
                      <v:shape id="Graphic 95" o:spid="_x0000_s1037" style="position:absolute;left:12072;top:27268;width:8242;height:12;visibility:visible;mso-wrap-style:square;v-text-anchor:top" coordsize="824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" path="m,l824230,e" filled="f">
                        <v:path arrowok="t"/>
                      </v:shape>
                    </v:group>
                  </w:pict>
                </mc:Fallback>
              </mc:AlternateContent>
            </w:r>
            <w:r>
              <w:rPr>
                <w:sz w:val="18"/>
              </w:rPr>
              <w:t>Seat</w:t>
            </w:r>
            <w:r>
              <w:rPr>
                <w:spacing w:val="-4"/>
                <w:sz w:val="18"/>
              </w:rPr>
              <w:t xml:space="preserve"> </w:t>
            </w:r>
            <w:r>
              <w:rPr>
                <w:sz w:val="18"/>
              </w:rPr>
              <w:t>back</w:t>
            </w:r>
            <w:r>
              <w:rPr>
                <w:spacing w:val="-4"/>
                <w:sz w:val="18"/>
              </w:rPr>
              <w:t xml:space="preserve"> </w:t>
            </w:r>
            <w:r>
              <w:rPr>
                <w:sz w:val="18"/>
              </w:rPr>
              <w:t>lumbar</w:t>
            </w:r>
            <w:r>
              <w:rPr>
                <w:spacing w:val="-2"/>
                <w:sz w:val="18"/>
              </w:rPr>
              <w:t xml:space="preserve"> support</w:t>
            </w:r>
          </w:p>
          <w:p w14:paraId="7A3233E3" w14:textId="77777777" w:rsidR="00193ACD" w:rsidRDefault="00193ACD">
            <w:pPr>
              <w:pStyle w:val="TableParagraph"/>
              <w:spacing w:before="16"/>
              <w:rPr>
                <w:rFonts w:ascii="Times New Roman"/>
                <w:sz w:val="18"/>
              </w:rPr>
            </w:pPr>
          </w:p>
          <w:p w14:paraId="72FD940E" w14:textId="77777777" w:rsidR="00193ACD" w:rsidRDefault="00967BBC">
            <w:pPr>
              <w:pStyle w:val="TableParagraph"/>
              <w:spacing w:before="1"/>
              <w:ind w:left="6200"/>
              <w:rPr>
                <w:sz w:val="18"/>
              </w:rPr>
            </w:pPr>
            <w:r>
              <w:rPr>
                <w:sz w:val="18"/>
              </w:rPr>
              <w:t>Arm</w:t>
            </w:r>
            <w:r>
              <w:rPr>
                <w:spacing w:val="-1"/>
                <w:sz w:val="18"/>
              </w:rPr>
              <w:t xml:space="preserve"> </w:t>
            </w:r>
            <w:r>
              <w:rPr>
                <w:spacing w:val="-4"/>
                <w:sz w:val="18"/>
              </w:rPr>
              <w:t>rest</w:t>
            </w:r>
          </w:p>
          <w:p w14:paraId="0525E263" w14:textId="77777777" w:rsidR="00193ACD" w:rsidRDefault="00193ACD">
            <w:pPr>
              <w:pStyle w:val="TableParagraph"/>
              <w:rPr>
                <w:rFonts w:ascii="Times New Roman"/>
                <w:sz w:val="18"/>
              </w:rPr>
            </w:pPr>
          </w:p>
          <w:p w14:paraId="196AA8D7" w14:textId="77777777" w:rsidR="00193ACD" w:rsidRDefault="00193ACD">
            <w:pPr>
              <w:pStyle w:val="TableParagraph"/>
              <w:rPr>
                <w:rFonts w:ascii="Times New Roman"/>
                <w:sz w:val="18"/>
              </w:rPr>
            </w:pPr>
          </w:p>
          <w:p w14:paraId="2BDBEE6A" w14:textId="77777777" w:rsidR="00193ACD" w:rsidRDefault="00193ACD">
            <w:pPr>
              <w:pStyle w:val="TableParagraph"/>
              <w:spacing w:before="36"/>
              <w:rPr>
                <w:rFonts w:ascii="Times New Roman"/>
                <w:sz w:val="18"/>
              </w:rPr>
            </w:pPr>
          </w:p>
          <w:p w14:paraId="2F5615BA" w14:textId="77777777" w:rsidR="00193ACD" w:rsidRDefault="00967BBC">
            <w:pPr>
              <w:pStyle w:val="TableParagraph"/>
              <w:ind w:left="6186"/>
              <w:rPr>
                <w:sz w:val="18"/>
              </w:rPr>
            </w:pPr>
            <w:r>
              <w:rPr>
                <w:sz w:val="18"/>
              </w:rPr>
              <w:t xml:space="preserve">Seat </w:t>
            </w:r>
            <w:r>
              <w:rPr>
                <w:spacing w:val="-4"/>
                <w:sz w:val="18"/>
              </w:rPr>
              <w:t>belt</w:t>
            </w:r>
          </w:p>
          <w:p w14:paraId="148C4369" w14:textId="77777777" w:rsidR="00193ACD" w:rsidRDefault="00193ACD">
            <w:pPr>
              <w:pStyle w:val="TableParagraph"/>
              <w:rPr>
                <w:rFonts w:ascii="Times New Roman"/>
                <w:sz w:val="18"/>
              </w:rPr>
            </w:pPr>
          </w:p>
          <w:p w14:paraId="6402C784" w14:textId="77777777" w:rsidR="00193ACD" w:rsidRDefault="00193ACD">
            <w:pPr>
              <w:pStyle w:val="TableParagraph"/>
              <w:rPr>
                <w:rFonts w:ascii="Times New Roman"/>
                <w:sz w:val="18"/>
              </w:rPr>
            </w:pPr>
          </w:p>
          <w:p w14:paraId="59AD11E1" w14:textId="77777777" w:rsidR="00193ACD" w:rsidRDefault="00193ACD">
            <w:pPr>
              <w:pStyle w:val="TableParagraph"/>
              <w:spacing w:before="115"/>
              <w:rPr>
                <w:rFonts w:ascii="Times New Roman"/>
                <w:sz w:val="18"/>
              </w:rPr>
            </w:pPr>
          </w:p>
          <w:p w14:paraId="5F93D966" w14:textId="77777777" w:rsidR="00193ACD" w:rsidRDefault="00967BBC">
            <w:pPr>
              <w:pStyle w:val="TableParagraph"/>
              <w:tabs>
                <w:tab w:val="left" w:pos="5696"/>
              </w:tabs>
              <w:ind w:left="255"/>
              <w:rPr>
                <w:sz w:val="18"/>
              </w:rPr>
            </w:pPr>
            <w:r>
              <w:rPr>
                <w:sz w:val="18"/>
              </w:rPr>
              <w:t>Seat</w:t>
            </w:r>
            <w:r>
              <w:rPr>
                <w:spacing w:val="-5"/>
                <w:sz w:val="18"/>
              </w:rPr>
              <w:t xml:space="preserve"> </w:t>
            </w:r>
            <w:r>
              <w:rPr>
                <w:sz w:val="18"/>
              </w:rPr>
              <w:t>pan</w:t>
            </w:r>
            <w:r>
              <w:rPr>
                <w:spacing w:val="-1"/>
                <w:sz w:val="18"/>
              </w:rPr>
              <w:t xml:space="preserve"> </w:t>
            </w:r>
            <w:r>
              <w:rPr>
                <w:spacing w:val="-2"/>
                <w:sz w:val="18"/>
              </w:rPr>
              <w:t>cushion</w:t>
            </w:r>
            <w:r>
              <w:rPr>
                <w:sz w:val="18"/>
              </w:rPr>
              <w:tab/>
            </w:r>
            <w:r>
              <w:rPr>
                <w:position w:val="-9"/>
                <w:sz w:val="18"/>
              </w:rPr>
              <w:t xml:space="preserve">Seat </w:t>
            </w:r>
            <w:r>
              <w:rPr>
                <w:spacing w:val="-4"/>
                <w:position w:val="-9"/>
                <w:sz w:val="18"/>
              </w:rPr>
              <w:t>base</w:t>
            </w:r>
          </w:p>
        </w:tc>
      </w:tr>
    </w:tbl>
    <w:p w14:paraId="3F6C87EF" w14:textId="77777777" w:rsidR="00193ACD" w:rsidRDefault="00193ACD">
      <w:pPr>
        <w:pStyle w:val="BodyText"/>
        <w:spacing w:before="65"/>
        <w:ind w:left="0"/>
        <w:rPr>
          <w:sz w:val="26"/>
        </w:rPr>
      </w:pPr>
    </w:p>
    <w:p w14:paraId="41A7BD15" w14:textId="77777777" w:rsidR="00193ACD" w:rsidRDefault="00967BBC">
      <w:pPr>
        <w:pStyle w:val="Heading3"/>
      </w:pPr>
      <w:bookmarkStart w:id="590" w:name="TS_47.1_Dimensions"/>
      <w:bookmarkStart w:id="591" w:name="_bookmark259"/>
      <w:bookmarkEnd w:id="590"/>
      <w:bookmarkEnd w:id="591"/>
      <w:r>
        <w:t>TS</w:t>
      </w:r>
      <w:r>
        <w:rPr>
          <w:spacing w:val="-13"/>
        </w:rPr>
        <w:t xml:space="preserve"> </w:t>
      </w:r>
      <w:r>
        <w:t>47.1</w:t>
      </w:r>
      <w:r>
        <w:rPr>
          <w:spacing w:val="-10"/>
        </w:rPr>
        <w:t xml:space="preserve"> </w:t>
      </w:r>
      <w:r>
        <w:rPr>
          <w:spacing w:val="-2"/>
        </w:rPr>
        <w:t>Dimensions</w:t>
      </w:r>
    </w:p>
    <w:p w14:paraId="5B0D9FA0" w14:textId="77777777" w:rsidR="00193ACD" w:rsidRDefault="00967BBC">
      <w:pPr>
        <w:pStyle w:val="BodyText"/>
        <w:spacing w:before="56" w:line="244" w:lineRule="auto"/>
        <w:ind w:right="1256"/>
      </w:pPr>
      <w:r>
        <w:t>The</w:t>
      </w:r>
      <w:r>
        <w:rPr>
          <w:spacing w:val="-7"/>
        </w:rPr>
        <w:t xml:space="preserve"> </w:t>
      </w:r>
      <w:r>
        <w:t>driver’s</w:t>
      </w:r>
      <w:r>
        <w:rPr>
          <w:spacing w:val="-6"/>
        </w:rPr>
        <w:t xml:space="preserve"> </w:t>
      </w:r>
      <w:r>
        <w:t>seat</w:t>
      </w:r>
      <w:r>
        <w:rPr>
          <w:spacing w:val="-3"/>
        </w:rPr>
        <w:t xml:space="preserve"> </w:t>
      </w:r>
      <w:r>
        <w:t>shall</w:t>
      </w:r>
      <w:r>
        <w:rPr>
          <w:spacing w:val="-4"/>
        </w:rPr>
        <w:t xml:space="preserve"> </w:t>
      </w:r>
      <w:r>
        <w:t>be</w:t>
      </w:r>
      <w:r>
        <w:rPr>
          <w:spacing w:val="-4"/>
        </w:rPr>
        <w:t xml:space="preserve"> </w:t>
      </w:r>
      <w:r>
        <w:t>comfortable</w:t>
      </w:r>
      <w:r>
        <w:rPr>
          <w:spacing w:val="-3"/>
        </w:rPr>
        <w:t xml:space="preserve"> </w:t>
      </w:r>
      <w:r>
        <w:t>and</w:t>
      </w:r>
      <w:r>
        <w:rPr>
          <w:spacing w:val="-5"/>
        </w:rPr>
        <w:t xml:space="preserve"> </w:t>
      </w:r>
      <w:r>
        <w:t>adjustable</w:t>
      </w:r>
      <w:r>
        <w:rPr>
          <w:spacing w:val="-6"/>
        </w:rPr>
        <w:t xml:space="preserve"> </w:t>
      </w:r>
      <w:r>
        <w:t>so</w:t>
      </w:r>
      <w:r>
        <w:rPr>
          <w:spacing w:val="-5"/>
        </w:rPr>
        <w:t xml:space="preserve"> </w:t>
      </w:r>
      <w:r>
        <w:t>that</w:t>
      </w:r>
      <w:r>
        <w:rPr>
          <w:spacing w:val="-3"/>
        </w:rPr>
        <w:t xml:space="preserve"> </w:t>
      </w:r>
      <w:r>
        <w:t>people</w:t>
      </w:r>
      <w:r>
        <w:rPr>
          <w:spacing w:val="-7"/>
        </w:rPr>
        <w:t xml:space="preserve"> </w:t>
      </w:r>
      <w:r>
        <w:t>ranging</w:t>
      </w:r>
      <w:r>
        <w:rPr>
          <w:spacing w:val="-7"/>
        </w:rPr>
        <w:t xml:space="preserve"> </w:t>
      </w:r>
      <w:r>
        <w:t>in</w:t>
      </w:r>
      <w:r>
        <w:rPr>
          <w:spacing w:val="-9"/>
        </w:rPr>
        <w:t xml:space="preserve"> </w:t>
      </w:r>
      <w:r>
        <w:t>size</w:t>
      </w:r>
      <w:r>
        <w:rPr>
          <w:spacing w:val="-4"/>
        </w:rPr>
        <w:t xml:space="preserve"> </w:t>
      </w:r>
      <w:r>
        <w:t>from</w:t>
      </w:r>
      <w:r>
        <w:rPr>
          <w:spacing w:val="-10"/>
        </w:rPr>
        <w:t xml:space="preserve"> </w:t>
      </w:r>
      <w:r>
        <w:t>a</w:t>
      </w:r>
      <w:r>
        <w:rPr>
          <w:spacing w:val="-4"/>
        </w:rPr>
        <w:t xml:space="preserve"> </w:t>
      </w:r>
      <w:r>
        <w:t>95th-percentile male to a 5th-percentile female may operate the bus.</w:t>
      </w:r>
    </w:p>
    <w:p w14:paraId="34B1A487" w14:textId="77777777" w:rsidR="00193ACD" w:rsidRDefault="00967BBC">
      <w:pPr>
        <w:pStyle w:val="Heading4"/>
        <w:spacing w:before="230"/>
      </w:pPr>
      <w:bookmarkStart w:id="592" w:name="TS_47.1.1_Seat_Pan_Cushion_Length"/>
      <w:bookmarkEnd w:id="592"/>
      <w:r>
        <w:t>TS</w:t>
      </w:r>
      <w:r>
        <w:rPr>
          <w:spacing w:val="-7"/>
        </w:rPr>
        <w:t xml:space="preserve"> </w:t>
      </w:r>
      <w:r>
        <w:t>47.1.1</w:t>
      </w:r>
      <w:r>
        <w:rPr>
          <w:spacing w:val="-7"/>
        </w:rPr>
        <w:t xml:space="preserve"> </w:t>
      </w:r>
      <w:r>
        <w:t>Seat</w:t>
      </w:r>
      <w:r>
        <w:rPr>
          <w:spacing w:val="-3"/>
        </w:rPr>
        <w:t xml:space="preserve"> </w:t>
      </w:r>
      <w:r>
        <w:t>Pan</w:t>
      </w:r>
      <w:r>
        <w:rPr>
          <w:spacing w:val="-2"/>
        </w:rPr>
        <w:t xml:space="preserve"> </w:t>
      </w:r>
      <w:r>
        <w:t>Cushion</w:t>
      </w:r>
      <w:r>
        <w:rPr>
          <w:spacing w:val="-1"/>
        </w:rPr>
        <w:t xml:space="preserve"> </w:t>
      </w:r>
      <w:r>
        <w:rPr>
          <w:spacing w:val="-2"/>
        </w:rPr>
        <w:t>Length</w:t>
      </w:r>
    </w:p>
    <w:p w14:paraId="1E019BFF" w14:textId="77777777" w:rsidR="00193ACD" w:rsidRDefault="00967BBC">
      <w:pPr>
        <w:pStyle w:val="BodyText"/>
        <w:spacing w:before="58" w:line="242" w:lineRule="auto"/>
        <w:ind w:right="1136"/>
      </w:pPr>
      <w:r>
        <w:t>Measurement</w:t>
      </w:r>
      <w:r>
        <w:rPr>
          <w:spacing w:val="-2"/>
        </w:rPr>
        <w:t xml:space="preserve"> </w:t>
      </w:r>
      <w:r>
        <w:t>shall</w:t>
      </w:r>
      <w:r>
        <w:rPr>
          <w:spacing w:val="-3"/>
        </w:rPr>
        <w:t xml:space="preserve"> </w:t>
      </w:r>
      <w:r>
        <w:t>be</w:t>
      </w:r>
      <w:r>
        <w:rPr>
          <w:spacing w:val="-6"/>
        </w:rPr>
        <w:t xml:space="preserve"> </w:t>
      </w:r>
      <w:r>
        <w:t>from</w:t>
      </w:r>
      <w:r>
        <w:rPr>
          <w:spacing w:val="-6"/>
        </w:rPr>
        <w:t xml:space="preserve"> </w:t>
      </w:r>
      <w:r>
        <w:t>the</w:t>
      </w:r>
      <w:r>
        <w:rPr>
          <w:spacing w:val="-6"/>
        </w:rPr>
        <w:t xml:space="preserve"> </w:t>
      </w:r>
      <w:r>
        <w:t>front</w:t>
      </w:r>
      <w:r>
        <w:rPr>
          <w:spacing w:val="-2"/>
        </w:rPr>
        <w:t xml:space="preserve"> </w:t>
      </w:r>
      <w:r>
        <w:t>edge</w:t>
      </w:r>
      <w:r>
        <w:rPr>
          <w:spacing w:val="-3"/>
        </w:rPr>
        <w:t xml:space="preserve"> </w:t>
      </w:r>
      <w:r>
        <w:t>of</w:t>
      </w:r>
      <w:r>
        <w:rPr>
          <w:spacing w:val="-3"/>
        </w:rPr>
        <w:t xml:space="preserve"> </w:t>
      </w:r>
      <w:r>
        <w:t>the</w:t>
      </w:r>
      <w:r>
        <w:rPr>
          <w:spacing w:val="-3"/>
        </w:rPr>
        <w:t xml:space="preserve"> </w:t>
      </w:r>
      <w:r>
        <w:t>seat</w:t>
      </w:r>
      <w:r>
        <w:rPr>
          <w:spacing w:val="-5"/>
        </w:rPr>
        <w:t xml:space="preserve"> </w:t>
      </w:r>
      <w:r>
        <w:t>pan</w:t>
      </w:r>
      <w:r>
        <w:rPr>
          <w:spacing w:val="-3"/>
        </w:rPr>
        <w:t xml:space="preserve"> </w:t>
      </w:r>
      <w:r>
        <w:t>to</w:t>
      </w:r>
      <w:r>
        <w:rPr>
          <w:spacing w:val="-6"/>
        </w:rPr>
        <w:t xml:space="preserve"> </w:t>
      </w:r>
      <w:r>
        <w:t>the</w:t>
      </w:r>
      <w:r>
        <w:rPr>
          <w:spacing w:val="-6"/>
        </w:rPr>
        <w:t xml:space="preserve"> </w:t>
      </w:r>
      <w:r>
        <w:t>rear</w:t>
      </w:r>
      <w:r>
        <w:rPr>
          <w:spacing w:val="-3"/>
        </w:rPr>
        <w:t xml:space="preserve"> </w:t>
      </w:r>
      <w:r>
        <w:t>at</w:t>
      </w:r>
      <w:r>
        <w:rPr>
          <w:spacing w:val="-5"/>
        </w:rPr>
        <w:t xml:space="preserve"> </w:t>
      </w:r>
      <w:r>
        <w:t>its</w:t>
      </w:r>
      <w:r>
        <w:rPr>
          <w:spacing w:val="-6"/>
        </w:rPr>
        <w:t xml:space="preserve"> </w:t>
      </w:r>
      <w:r>
        <w:t>intersection</w:t>
      </w:r>
      <w:r>
        <w:rPr>
          <w:spacing w:val="-3"/>
        </w:rPr>
        <w:t xml:space="preserve"> </w:t>
      </w:r>
      <w:r>
        <w:t>with</w:t>
      </w:r>
      <w:r>
        <w:rPr>
          <w:spacing w:val="-6"/>
        </w:rPr>
        <w:t xml:space="preserve"> </w:t>
      </w:r>
      <w:r>
        <w:t>the</w:t>
      </w:r>
      <w:r>
        <w:rPr>
          <w:spacing w:val="-3"/>
        </w:rPr>
        <w:t xml:space="preserve"> </w:t>
      </w:r>
      <w:r>
        <w:t>seat</w:t>
      </w:r>
      <w:r>
        <w:rPr>
          <w:spacing w:val="-3"/>
        </w:rPr>
        <w:t xml:space="preserve"> </w:t>
      </w:r>
      <w:r>
        <w:t>back.</w:t>
      </w:r>
      <w:r>
        <w:rPr>
          <w:spacing w:val="-3"/>
        </w:rPr>
        <w:t xml:space="preserve"> </w:t>
      </w:r>
      <w:r>
        <w:t>The adjustment of the seat pan length shall be no less than 16.5 in.at its minimum length and no more than 20.5 in.at its maximum length.</w:t>
      </w:r>
    </w:p>
    <w:p w14:paraId="3ECA4E05" w14:textId="77777777" w:rsidR="00193ACD" w:rsidRDefault="00967BBC">
      <w:pPr>
        <w:pStyle w:val="Heading4"/>
        <w:spacing w:before="232"/>
      </w:pPr>
      <w:bookmarkStart w:id="593" w:name="TS_47.1.2_Seat_Pan_Cushion_Height"/>
      <w:bookmarkEnd w:id="593"/>
      <w:r>
        <w:t>TS</w:t>
      </w:r>
      <w:r>
        <w:rPr>
          <w:spacing w:val="-7"/>
        </w:rPr>
        <w:t xml:space="preserve"> </w:t>
      </w:r>
      <w:r>
        <w:t>47.1.2</w:t>
      </w:r>
      <w:r>
        <w:rPr>
          <w:spacing w:val="-7"/>
        </w:rPr>
        <w:t xml:space="preserve"> </w:t>
      </w:r>
      <w:r>
        <w:t>Seat</w:t>
      </w:r>
      <w:r>
        <w:rPr>
          <w:spacing w:val="-3"/>
        </w:rPr>
        <w:t xml:space="preserve"> </w:t>
      </w:r>
      <w:r>
        <w:t>Pan</w:t>
      </w:r>
      <w:r>
        <w:rPr>
          <w:spacing w:val="-2"/>
        </w:rPr>
        <w:t xml:space="preserve"> </w:t>
      </w:r>
      <w:r>
        <w:t>Cushion</w:t>
      </w:r>
      <w:r>
        <w:rPr>
          <w:spacing w:val="-1"/>
        </w:rPr>
        <w:t xml:space="preserve"> </w:t>
      </w:r>
      <w:r>
        <w:rPr>
          <w:spacing w:val="-2"/>
        </w:rPr>
        <w:t>Height</w:t>
      </w:r>
    </w:p>
    <w:p w14:paraId="721FDB1F" w14:textId="77777777" w:rsidR="00193ACD" w:rsidRDefault="00967BBC">
      <w:pPr>
        <w:pStyle w:val="BodyText"/>
        <w:spacing w:before="58"/>
        <w:ind w:right="1256"/>
      </w:pPr>
      <w:r>
        <w:t>Measurement</w:t>
      </w:r>
      <w:r>
        <w:rPr>
          <w:spacing w:val="-2"/>
        </w:rPr>
        <w:t xml:space="preserve"> </w:t>
      </w:r>
      <w:r>
        <w:t>shall</w:t>
      </w:r>
      <w:r>
        <w:rPr>
          <w:spacing w:val="-3"/>
        </w:rPr>
        <w:t xml:space="preserve"> </w:t>
      </w:r>
      <w:r>
        <w:t>be</w:t>
      </w:r>
      <w:r>
        <w:rPr>
          <w:spacing w:val="-6"/>
        </w:rPr>
        <w:t xml:space="preserve"> </w:t>
      </w:r>
      <w:r>
        <w:t>from</w:t>
      </w:r>
      <w:r>
        <w:rPr>
          <w:spacing w:val="-9"/>
        </w:rPr>
        <w:t xml:space="preserve"> </w:t>
      </w:r>
      <w:r>
        <w:t>the</w:t>
      </w:r>
      <w:r>
        <w:rPr>
          <w:spacing w:val="-3"/>
        </w:rPr>
        <w:t xml:space="preserve"> </w:t>
      </w:r>
      <w:r>
        <w:t>cab</w:t>
      </w:r>
      <w:r>
        <w:rPr>
          <w:spacing w:val="-8"/>
        </w:rPr>
        <w:t xml:space="preserve"> </w:t>
      </w:r>
      <w:r>
        <w:t>floor</w:t>
      </w:r>
      <w:r>
        <w:rPr>
          <w:spacing w:val="-3"/>
        </w:rPr>
        <w:t xml:space="preserve"> </w:t>
      </w:r>
      <w:r>
        <w:t>to</w:t>
      </w:r>
      <w:r>
        <w:rPr>
          <w:spacing w:val="-4"/>
        </w:rPr>
        <w:t xml:space="preserve"> </w:t>
      </w:r>
      <w:r>
        <w:t>the</w:t>
      </w:r>
      <w:r>
        <w:rPr>
          <w:spacing w:val="-3"/>
        </w:rPr>
        <w:t xml:space="preserve"> </w:t>
      </w:r>
      <w:r>
        <w:t>top</w:t>
      </w:r>
      <w:r>
        <w:rPr>
          <w:spacing w:val="-4"/>
        </w:rPr>
        <w:t xml:space="preserve"> </w:t>
      </w:r>
      <w:r>
        <w:t>of</w:t>
      </w:r>
      <w:r>
        <w:rPr>
          <w:spacing w:val="-5"/>
        </w:rPr>
        <w:t xml:space="preserve"> </w:t>
      </w:r>
      <w:r>
        <w:t>the</w:t>
      </w:r>
      <w:r>
        <w:rPr>
          <w:spacing w:val="-3"/>
        </w:rPr>
        <w:t xml:space="preserve"> </w:t>
      </w:r>
      <w:r>
        <w:t>level</w:t>
      </w:r>
      <w:r>
        <w:rPr>
          <w:spacing w:val="-5"/>
        </w:rPr>
        <w:t xml:space="preserve"> </w:t>
      </w:r>
      <w:r>
        <w:t>seat</w:t>
      </w:r>
      <w:r>
        <w:rPr>
          <w:spacing w:val="-2"/>
        </w:rPr>
        <w:t xml:space="preserve"> </w:t>
      </w:r>
      <w:r>
        <w:t>at</w:t>
      </w:r>
      <w:r>
        <w:rPr>
          <w:spacing w:val="-3"/>
        </w:rPr>
        <w:t xml:space="preserve"> </w:t>
      </w:r>
      <w:r>
        <w:t>its</w:t>
      </w:r>
      <w:r>
        <w:rPr>
          <w:spacing w:val="-6"/>
        </w:rPr>
        <w:t xml:space="preserve"> </w:t>
      </w:r>
      <w:r>
        <w:t>center midpoint.</w:t>
      </w:r>
      <w:r>
        <w:rPr>
          <w:spacing w:val="-5"/>
        </w:rPr>
        <w:t xml:space="preserve"> </w:t>
      </w:r>
      <w:r>
        <w:t>The</w:t>
      </w:r>
      <w:r>
        <w:rPr>
          <w:spacing w:val="-6"/>
        </w:rPr>
        <w:t xml:space="preserve"> </w:t>
      </w:r>
      <w:r>
        <w:t>seat</w:t>
      </w:r>
      <w:r>
        <w:rPr>
          <w:spacing w:val="-2"/>
        </w:rPr>
        <w:t xml:space="preserve"> </w:t>
      </w:r>
      <w:r>
        <w:t>shall</w:t>
      </w:r>
      <w:r>
        <w:rPr>
          <w:spacing w:val="-2"/>
        </w:rPr>
        <w:t xml:space="preserve"> </w:t>
      </w:r>
      <w:r>
        <w:t>ad- just in height from a minimum of 14 in., with a minimum 6 in. vertical range of adjustment</w:t>
      </w:r>
    </w:p>
    <w:p w14:paraId="4B263523" w14:textId="77777777" w:rsidR="00193ACD" w:rsidRDefault="00967BBC">
      <w:pPr>
        <w:pStyle w:val="Heading4"/>
        <w:spacing w:before="235"/>
      </w:pPr>
      <w:bookmarkStart w:id="594" w:name="TS_47.1.3_Seat_Pan_Cushion_Slope"/>
      <w:bookmarkEnd w:id="594"/>
      <w:r>
        <w:t>TS</w:t>
      </w:r>
      <w:r>
        <w:rPr>
          <w:spacing w:val="-7"/>
        </w:rPr>
        <w:t xml:space="preserve"> </w:t>
      </w:r>
      <w:r>
        <w:t>47.1.3</w:t>
      </w:r>
      <w:r>
        <w:rPr>
          <w:spacing w:val="-7"/>
        </w:rPr>
        <w:t xml:space="preserve"> </w:t>
      </w:r>
      <w:r>
        <w:t>Seat</w:t>
      </w:r>
      <w:r>
        <w:rPr>
          <w:spacing w:val="-3"/>
        </w:rPr>
        <w:t xml:space="preserve"> </w:t>
      </w:r>
      <w:r>
        <w:t>Pan</w:t>
      </w:r>
      <w:r>
        <w:rPr>
          <w:spacing w:val="-2"/>
        </w:rPr>
        <w:t xml:space="preserve"> </w:t>
      </w:r>
      <w:r>
        <w:t>Cushion</w:t>
      </w:r>
      <w:r>
        <w:rPr>
          <w:spacing w:val="-1"/>
        </w:rPr>
        <w:t xml:space="preserve"> </w:t>
      </w:r>
      <w:r>
        <w:rPr>
          <w:spacing w:val="-4"/>
        </w:rPr>
        <w:t>Slope</w:t>
      </w:r>
    </w:p>
    <w:p w14:paraId="13D169BE" w14:textId="77777777" w:rsidR="00193ACD" w:rsidRDefault="00967BBC">
      <w:pPr>
        <w:pStyle w:val="BodyText"/>
        <w:spacing w:before="59"/>
        <w:ind w:right="1136"/>
      </w:pPr>
      <w:r>
        <w:t>Measurement</w:t>
      </w:r>
      <w:r>
        <w:rPr>
          <w:spacing w:val="-4"/>
        </w:rPr>
        <w:t xml:space="preserve"> </w:t>
      </w:r>
      <w:r>
        <w:t>is</w:t>
      </w:r>
      <w:r>
        <w:rPr>
          <w:spacing w:val="-6"/>
        </w:rPr>
        <w:t xml:space="preserve"> </w:t>
      </w:r>
      <w:r>
        <w:t>the</w:t>
      </w:r>
      <w:r>
        <w:rPr>
          <w:spacing w:val="-8"/>
        </w:rPr>
        <w:t xml:space="preserve"> </w:t>
      </w:r>
      <w:r>
        <w:t>slope</w:t>
      </w:r>
      <w:r>
        <w:rPr>
          <w:spacing w:val="-3"/>
        </w:rPr>
        <w:t xml:space="preserve"> </w:t>
      </w:r>
      <w:r>
        <w:t>of</w:t>
      </w:r>
      <w:r>
        <w:rPr>
          <w:spacing w:val="-2"/>
        </w:rPr>
        <w:t xml:space="preserve"> </w:t>
      </w:r>
      <w:r>
        <w:t>the</w:t>
      </w:r>
      <w:r>
        <w:rPr>
          <w:spacing w:val="-3"/>
        </w:rPr>
        <w:t xml:space="preserve"> </w:t>
      </w:r>
      <w:r>
        <w:t>plane</w:t>
      </w:r>
      <w:r>
        <w:rPr>
          <w:spacing w:val="-5"/>
        </w:rPr>
        <w:t xml:space="preserve"> </w:t>
      </w:r>
      <w:r>
        <w:t>created</w:t>
      </w:r>
      <w:r>
        <w:rPr>
          <w:spacing w:val="-3"/>
        </w:rPr>
        <w:t xml:space="preserve"> </w:t>
      </w:r>
      <w:r>
        <w:t>by</w:t>
      </w:r>
      <w:r>
        <w:rPr>
          <w:spacing w:val="-6"/>
        </w:rPr>
        <w:t xml:space="preserve"> </w:t>
      </w:r>
      <w:r>
        <w:t>connecting</w:t>
      </w:r>
      <w:r>
        <w:rPr>
          <w:spacing w:val="-8"/>
        </w:rPr>
        <w:t xml:space="preserve"> </w:t>
      </w:r>
      <w:r>
        <w:t>the</w:t>
      </w:r>
      <w:r>
        <w:rPr>
          <w:spacing w:val="-6"/>
        </w:rPr>
        <w:t xml:space="preserve"> </w:t>
      </w:r>
      <w:r>
        <w:t>two</w:t>
      </w:r>
      <w:r>
        <w:rPr>
          <w:spacing w:val="-3"/>
        </w:rPr>
        <w:t xml:space="preserve"> </w:t>
      </w:r>
      <w:r>
        <w:t>high</w:t>
      </w:r>
      <w:r>
        <w:rPr>
          <w:spacing w:val="-3"/>
        </w:rPr>
        <w:t xml:space="preserve"> </w:t>
      </w:r>
      <w:r>
        <w:t>points</w:t>
      </w:r>
      <w:r>
        <w:rPr>
          <w:spacing w:val="-3"/>
        </w:rPr>
        <w:t xml:space="preserve"> </w:t>
      </w:r>
      <w:r>
        <w:t>of</w:t>
      </w:r>
      <w:r>
        <w:rPr>
          <w:spacing w:val="-3"/>
        </w:rPr>
        <w:t xml:space="preserve"> </w:t>
      </w:r>
      <w:r>
        <w:t>the</w:t>
      </w:r>
      <w:r>
        <w:rPr>
          <w:spacing w:val="-3"/>
        </w:rPr>
        <w:t xml:space="preserve"> </w:t>
      </w:r>
      <w:r>
        <w:t>seat,</w:t>
      </w:r>
      <w:r>
        <w:rPr>
          <w:spacing w:val="-6"/>
        </w:rPr>
        <w:t xml:space="preserve"> </w:t>
      </w:r>
      <w:r>
        <w:t>one</w:t>
      </w:r>
      <w:r>
        <w:rPr>
          <w:spacing w:val="-3"/>
        </w:rPr>
        <w:t xml:space="preserve"> </w:t>
      </w:r>
      <w:r>
        <w:t>at</w:t>
      </w:r>
      <w:r>
        <w:rPr>
          <w:spacing w:val="-3"/>
        </w:rPr>
        <w:t xml:space="preserve"> </w:t>
      </w:r>
      <w:r>
        <w:t>the</w:t>
      </w:r>
      <w:r>
        <w:rPr>
          <w:spacing w:val="-6"/>
        </w:rPr>
        <w:t xml:space="preserve"> </w:t>
      </w:r>
      <w:r>
        <w:t xml:space="preserve">rear of the seat at its intersection with the seat back and the other at the front of the seat just before </w:t>
      </w:r>
      <w:proofErr w:type="gramStart"/>
      <w:r>
        <w:t>it</w:t>
      </w:r>
      <w:proofErr w:type="gramEnd"/>
      <w:r>
        <w:t xml:space="preserve"> waterfalls downward at the edge. The slope can be measured using an inclinometer and shall be stated in degrees of incline relative to the horizontal plane (0 deg). The seat pan shall adjust in its slope from no less than </w:t>
      </w:r>
      <w:proofErr w:type="gramStart"/>
      <w:r>
        <w:t>plus</w:t>
      </w:r>
      <w:proofErr w:type="gramEnd"/>
    </w:p>
    <w:p w14:paraId="63D25252" w14:textId="77777777" w:rsidR="00193ACD" w:rsidRDefault="00967BBC">
      <w:pPr>
        <w:pStyle w:val="BodyText"/>
      </w:pPr>
      <w:r>
        <w:t>12</w:t>
      </w:r>
      <w:r>
        <w:rPr>
          <w:spacing w:val="-8"/>
        </w:rPr>
        <w:t xml:space="preserve"> </w:t>
      </w:r>
      <w:r>
        <w:t>deg</w:t>
      </w:r>
      <w:r>
        <w:rPr>
          <w:spacing w:val="-9"/>
        </w:rPr>
        <w:t xml:space="preserve"> </w:t>
      </w:r>
      <w:r>
        <w:t>(rearward</w:t>
      </w:r>
      <w:r>
        <w:rPr>
          <w:spacing w:val="-4"/>
        </w:rPr>
        <w:t xml:space="preserve"> </w:t>
      </w:r>
      <w:r>
        <w:t>“bucket</w:t>
      </w:r>
      <w:r>
        <w:rPr>
          <w:spacing w:val="-3"/>
        </w:rPr>
        <w:t xml:space="preserve"> </w:t>
      </w:r>
      <w:r>
        <w:t>seat”</w:t>
      </w:r>
      <w:r>
        <w:rPr>
          <w:spacing w:val="-9"/>
        </w:rPr>
        <w:t xml:space="preserve"> </w:t>
      </w:r>
      <w:r>
        <w:t>incline)</w:t>
      </w:r>
      <w:r>
        <w:rPr>
          <w:spacing w:val="-3"/>
        </w:rPr>
        <w:t xml:space="preserve"> </w:t>
      </w:r>
      <w:r>
        <w:t>to</w:t>
      </w:r>
      <w:r>
        <w:rPr>
          <w:spacing w:val="-9"/>
        </w:rPr>
        <w:t xml:space="preserve"> </w:t>
      </w:r>
      <w:r>
        <w:t>no</w:t>
      </w:r>
      <w:r>
        <w:rPr>
          <w:spacing w:val="-7"/>
        </w:rPr>
        <w:t xml:space="preserve"> </w:t>
      </w:r>
      <w:r>
        <w:t>less</w:t>
      </w:r>
      <w:r>
        <w:rPr>
          <w:spacing w:val="-6"/>
        </w:rPr>
        <w:t xml:space="preserve"> </w:t>
      </w:r>
      <w:r>
        <w:t>than</w:t>
      </w:r>
      <w:r>
        <w:rPr>
          <w:spacing w:val="-10"/>
        </w:rPr>
        <w:t xml:space="preserve"> </w:t>
      </w:r>
      <w:r>
        <w:t>minus</w:t>
      </w:r>
      <w:r>
        <w:rPr>
          <w:spacing w:val="-4"/>
        </w:rPr>
        <w:t xml:space="preserve"> </w:t>
      </w:r>
      <w:r>
        <w:t>5</w:t>
      </w:r>
      <w:r>
        <w:rPr>
          <w:spacing w:val="-5"/>
        </w:rPr>
        <w:t xml:space="preserve"> </w:t>
      </w:r>
      <w:r>
        <w:t>deg</w:t>
      </w:r>
      <w:r>
        <w:rPr>
          <w:spacing w:val="-7"/>
        </w:rPr>
        <w:t xml:space="preserve"> </w:t>
      </w:r>
      <w:r>
        <w:t>(forward</w:t>
      </w:r>
      <w:r>
        <w:rPr>
          <w:spacing w:val="-6"/>
        </w:rPr>
        <w:t xml:space="preserve"> </w:t>
      </w:r>
      <w:r>
        <w:rPr>
          <w:spacing w:val="-2"/>
        </w:rPr>
        <w:t>slope).</w:t>
      </w:r>
    </w:p>
    <w:p w14:paraId="16AD0BC1" w14:textId="77777777" w:rsidR="00193ACD" w:rsidRDefault="00967BBC">
      <w:pPr>
        <w:pStyle w:val="Heading4"/>
        <w:spacing w:before="241"/>
      </w:pPr>
      <w:bookmarkStart w:id="595" w:name="TS_47.1.4_Seat_Base_Fore/Aft_Adjustment"/>
      <w:bookmarkEnd w:id="595"/>
      <w:r>
        <w:t>TS</w:t>
      </w:r>
      <w:r>
        <w:rPr>
          <w:spacing w:val="-7"/>
        </w:rPr>
        <w:t xml:space="preserve"> </w:t>
      </w:r>
      <w:r>
        <w:t>47.1.4</w:t>
      </w:r>
      <w:r>
        <w:rPr>
          <w:spacing w:val="-8"/>
        </w:rPr>
        <w:t xml:space="preserve"> </w:t>
      </w:r>
      <w:r>
        <w:t>Seat</w:t>
      </w:r>
      <w:r>
        <w:rPr>
          <w:spacing w:val="-5"/>
        </w:rPr>
        <w:t xml:space="preserve"> </w:t>
      </w:r>
      <w:r>
        <w:t>Base</w:t>
      </w:r>
      <w:r>
        <w:rPr>
          <w:spacing w:val="-4"/>
        </w:rPr>
        <w:t xml:space="preserve"> </w:t>
      </w:r>
      <w:r>
        <w:t xml:space="preserve">Fore/Aft </w:t>
      </w:r>
      <w:r>
        <w:rPr>
          <w:spacing w:val="-2"/>
        </w:rPr>
        <w:t>Adjustment</w:t>
      </w:r>
    </w:p>
    <w:p w14:paraId="07A8972D" w14:textId="77777777" w:rsidR="00193ACD" w:rsidRDefault="00967BBC">
      <w:pPr>
        <w:pStyle w:val="BodyText"/>
        <w:spacing w:before="58"/>
        <w:ind w:right="1136"/>
      </w:pPr>
      <w:r>
        <w:t>Measurement is the horizontal distance from the heel point to the front edge of the seat. The minimum and maximum</w:t>
      </w:r>
      <w:r>
        <w:rPr>
          <w:spacing w:val="-5"/>
        </w:rPr>
        <w:t xml:space="preserve"> </w:t>
      </w:r>
      <w:r>
        <w:t>distances</w:t>
      </w:r>
      <w:r>
        <w:rPr>
          <w:spacing w:val="-5"/>
        </w:rPr>
        <w:t xml:space="preserve"> </w:t>
      </w:r>
      <w:r>
        <w:t>shall</w:t>
      </w:r>
      <w:r>
        <w:rPr>
          <w:spacing w:val="-3"/>
        </w:rPr>
        <w:t xml:space="preserve"> </w:t>
      </w:r>
      <w:r>
        <w:t>be measured</w:t>
      </w:r>
      <w:r>
        <w:rPr>
          <w:spacing w:val="-6"/>
        </w:rPr>
        <w:t xml:space="preserve"> </w:t>
      </w:r>
      <w:r>
        <w:t>from</w:t>
      </w:r>
      <w:r>
        <w:rPr>
          <w:spacing w:val="-7"/>
        </w:rPr>
        <w:t xml:space="preserve"> </w:t>
      </w:r>
      <w:r>
        <w:t>the</w:t>
      </w:r>
      <w:r>
        <w:rPr>
          <w:spacing w:val="-6"/>
        </w:rPr>
        <w:t xml:space="preserve"> </w:t>
      </w:r>
      <w:r>
        <w:t>front edge of</w:t>
      </w:r>
      <w:r>
        <w:rPr>
          <w:spacing w:val="-5"/>
        </w:rPr>
        <w:t xml:space="preserve"> </w:t>
      </w:r>
      <w:r>
        <w:t>the</w:t>
      </w:r>
      <w:r>
        <w:rPr>
          <w:spacing w:val="-6"/>
        </w:rPr>
        <w:t xml:space="preserve"> </w:t>
      </w:r>
      <w:r>
        <w:t>seat when</w:t>
      </w:r>
      <w:r>
        <w:rPr>
          <w:spacing w:val="-3"/>
        </w:rPr>
        <w:t xml:space="preserve"> </w:t>
      </w:r>
      <w:r>
        <w:t>it</w:t>
      </w:r>
      <w:r>
        <w:rPr>
          <w:spacing w:val="-3"/>
        </w:rPr>
        <w:t xml:space="preserve"> </w:t>
      </w:r>
      <w:r>
        <w:t>is</w:t>
      </w:r>
      <w:r>
        <w:rPr>
          <w:spacing w:val="-3"/>
        </w:rPr>
        <w:t xml:space="preserve"> </w:t>
      </w:r>
      <w:r>
        <w:t>adjusted</w:t>
      </w:r>
      <w:r>
        <w:rPr>
          <w:spacing w:val="-5"/>
        </w:rPr>
        <w:t xml:space="preserve"> </w:t>
      </w:r>
      <w:r>
        <w:t>to</w:t>
      </w:r>
      <w:r>
        <w:rPr>
          <w:spacing w:val="-4"/>
        </w:rPr>
        <w:t xml:space="preserve"> </w:t>
      </w:r>
      <w:r>
        <w:t>its</w:t>
      </w:r>
      <w:r>
        <w:rPr>
          <w:spacing w:val="-6"/>
        </w:rPr>
        <w:t xml:space="preserve"> </w:t>
      </w:r>
      <w:r>
        <w:t>minimum</w:t>
      </w:r>
      <w:r>
        <w:rPr>
          <w:spacing w:val="-5"/>
        </w:rPr>
        <w:t xml:space="preserve"> </w:t>
      </w:r>
      <w:proofErr w:type="gramStart"/>
      <w:r>
        <w:t>seat</w:t>
      </w:r>
      <w:proofErr w:type="gramEnd"/>
    </w:p>
    <w:p w14:paraId="69BC4554" w14:textId="77777777" w:rsidR="00193ACD" w:rsidRDefault="00193ACD">
      <w:pPr>
        <w:sectPr w:rsidR="00193ACD" w:rsidSect="00920359">
          <w:pgSz w:w="12240" w:h="15840"/>
          <w:pgMar w:top="1560" w:right="0" w:bottom="1280" w:left="1140" w:header="1082" w:footer="1099" w:gutter="0"/>
          <w:cols w:space="720"/>
        </w:sectPr>
      </w:pPr>
    </w:p>
    <w:p w14:paraId="76BC9941" w14:textId="77777777" w:rsidR="00193ACD" w:rsidRDefault="00193ACD">
      <w:pPr>
        <w:pStyle w:val="BodyText"/>
        <w:spacing w:before="235"/>
        <w:ind w:left="0"/>
      </w:pPr>
    </w:p>
    <w:p w14:paraId="3C50487A" w14:textId="77777777" w:rsidR="00193ACD" w:rsidRDefault="00967BBC">
      <w:pPr>
        <w:pStyle w:val="BodyText"/>
        <w:spacing w:before="1"/>
        <w:ind w:right="1175"/>
      </w:pPr>
      <w:r>
        <w:t>pan</w:t>
      </w:r>
      <w:r>
        <w:rPr>
          <w:spacing w:val="-4"/>
        </w:rPr>
        <w:t xml:space="preserve"> </w:t>
      </w:r>
      <w:r>
        <w:t>depth</w:t>
      </w:r>
      <w:r>
        <w:rPr>
          <w:spacing w:val="-8"/>
        </w:rPr>
        <w:t xml:space="preserve"> </w:t>
      </w:r>
      <w:r>
        <w:t>(approximately</w:t>
      </w:r>
      <w:r>
        <w:rPr>
          <w:spacing w:val="-5"/>
        </w:rPr>
        <w:t xml:space="preserve"> </w:t>
      </w:r>
      <w:r>
        <w:t>15</w:t>
      </w:r>
      <w:r>
        <w:rPr>
          <w:spacing w:val="-4"/>
        </w:rPr>
        <w:t xml:space="preserve"> </w:t>
      </w:r>
      <w:r>
        <w:t>in.).</w:t>
      </w:r>
      <w:r>
        <w:rPr>
          <w:spacing w:val="-4"/>
        </w:rPr>
        <w:t xml:space="preserve"> </w:t>
      </w:r>
      <w:r>
        <w:t>On</w:t>
      </w:r>
      <w:r>
        <w:rPr>
          <w:spacing w:val="-6"/>
        </w:rPr>
        <w:t xml:space="preserve"> </w:t>
      </w:r>
      <w:r>
        <w:t>all</w:t>
      </w:r>
      <w:r>
        <w:rPr>
          <w:spacing w:val="-5"/>
        </w:rPr>
        <w:t xml:space="preserve"> </w:t>
      </w:r>
      <w:r>
        <w:t>low-floor</w:t>
      </w:r>
      <w:r>
        <w:rPr>
          <w:spacing w:val="-3"/>
        </w:rPr>
        <w:t xml:space="preserve"> </w:t>
      </w:r>
      <w:r>
        <w:t>buses,</w:t>
      </w:r>
      <w:r>
        <w:rPr>
          <w:spacing w:val="-4"/>
        </w:rPr>
        <w:t xml:space="preserve"> </w:t>
      </w:r>
      <w:r>
        <w:t>the</w:t>
      </w:r>
      <w:r>
        <w:rPr>
          <w:spacing w:val="-6"/>
        </w:rPr>
        <w:t xml:space="preserve"> </w:t>
      </w:r>
      <w:r>
        <w:t>seat</w:t>
      </w:r>
      <w:r>
        <w:rPr>
          <w:spacing w:val="-5"/>
        </w:rPr>
        <w:t xml:space="preserve"> </w:t>
      </w:r>
      <w:r>
        <w:t>base</w:t>
      </w:r>
      <w:r>
        <w:rPr>
          <w:spacing w:val="-4"/>
        </w:rPr>
        <w:t xml:space="preserve"> </w:t>
      </w:r>
      <w:r>
        <w:t>shall</w:t>
      </w:r>
      <w:r>
        <w:rPr>
          <w:spacing w:val="-7"/>
        </w:rPr>
        <w:t xml:space="preserve"> </w:t>
      </w:r>
      <w:r>
        <w:t>travel</w:t>
      </w:r>
      <w:r>
        <w:rPr>
          <w:spacing w:val="-7"/>
        </w:rPr>
        <w:t xml:space="preserve"> </w:t>
      </w:r>
      <w:r>
        <w:t>horizontally</w:t>
      </w:r>
      <w:r>
        <w:rPr>
          <w:spacing w:val="-8"/>
        </w:rPr>
        <w:t xml:space="preserve"> </w:t>
      </w:r>
      <w:r>
        <w:t>a</w:t>
      </w:r>
      <w:r>
        <w:rPr>
          <w:spacing w:val="-4"/>
        </w:rPr>
        <w:t xml:space="preserve"> </w:t>
      </w:r>
      <w:r>
        <w:t>minimum</w:t>
      </w:r>
      <w:r>
        <w:rPr>
          <w:spacing w:val="-5"/>
        </w:rPr>
        <w:t xml:space="preserve"> </w:t>
      </w:r>
      <w:r>
        <w:t>of 9 in. It shall adjust no closer to the heel point than6 in. On all high-floor buses, the seat base shall travel a minimum of9 in. and adjust no closer to the heel point than 6 in.</w:t>
      </w:r>
    </w:p>
    <w:p w14:paraId="6EF93F84" w14:textId="77777777" w:rsidR="00193ACD" w:rsidRDefault="00967BBC">
      <w:pPr>
        <w:pStyle w:val="Heading4"/>
        <w:spacing w:before="243"/>
      </w:pPr>
      <w:bookmarkStart w:id="596" w:name="TS_47.1.5_Seat_Pan_Cushion_Width"/>
      <w:bookmarkEnd w:id="596"/>
      <w:r>
        <w:t>TS</w:t>
      </w:r>
      <w:r>
        <w:rPr>
          <w:spacing w:val="-4"/>
        </w:rPr>
        <w:t xml:space="preserve"> </w:t>
      </w:r>
      <w:r>
        <w:t>47.1.5</w:t>
      </w:r>
      <w:r>
        <w:rPr>
          <w:spacing w:val="-5"/>
        </w:rPr>
        <w:t xml:space="preserve"> </w:t>
      </w:r>
      <w:r>
        <w:t>Seat</w:t>
      </w:r>
      <w:r>
        <w:rPr>
          <w:spacing w:val="-4"/>
        </w:rPr>
        <w:t xml:space="preserve"> </w:t>
      </w:r>
      <w:r>
        <w:t>Pan</w:t>
      </w:r>
      <w:r>
        <w:rPr>
          <w:spacing w:val="-4"/>
        </w:rPr>
        <w:t xml:space="preserve"> </w:t>
      </w:r>
      <w:r>
        <w:t xml:space="preserve">Cushion </w:t>
      </w:r>
      <w:r>
        <w:rPr>
          <w:spacing w:val="-4"/>
        </w:rPr>
        <w:t>Width</w:t>
      </w:r>
    </w:p>
    <w:p w14:paraId="6B06AAEE" w14:textId="77777777" w:rsidR="00193ACD" w:rsidRDefault="00967BBC">
      <w:pPr>
        <w:pStyle w:val="BodyText"/>
        <w:spacing w:before="58"/>
        <w:ind w:right="1256"/>
      </w:pPr>
      <w:r>
        <w:t>Measurement</w:t>
      </w:r>
      <w:r>
        <w:rPr>
          <w:spacing w:val="-5"/>
        </w:rPr>
        <w:t xml:space="preserve"> </w:t>
      </w:r>
      <w:r>
        <w:t>is</w:t>
      </w:r>
      <w:r>
        <w:rPr>
          <w:spacing w:val="-7"/>
        </w:rPr>
        <w:t xml:space="preserve"> </w:t>
      </w:r>
      <w:r>
        <w:t>the</w:t>
      </w:r>
      <w:r>
        <w:rPr>
          <w:spacing w:val="-2"/>
        </w:rPr>
        <w:t xml:space="preserve"> </w:t>
      </w:r>
      <w:r>
        <w:t>horizontal</w:t>
      </w:r>
      <w:r>
        <w:rPr>
          <w:spacing w:val="-5"/>
        </w:rPr>
        <w:t xml:space="preserve"> </w:t>
      </w:r>
      <w:r>
        <w:t>distance</w:t>
      </w:r>
      <w:r>
        <w:rPr>
          <w:spacing w:val="-4"/>
        </w:rPr>
        <w:t xml:space="preserve"> </w:t>
      </w:r>
      <w:r>
        <w:t>across</w:t>
      </w:r>
      <w:r>
        <w:rPr>
          <w:spacing w:val="-6"/>
        </w:rPr>
        <w:t xml:space="preserve"> </w:t>
      </w:r>
      <w:r>
        <w:t>the</w:t>
      </w:r>
      <w:r>
        <w:rPr>
          <w:spacing w:val="-7"/>
        </w:rPr>
        <w:t xml:space="preserve"> </w:t>
      </w:r>
      <w:r>
        <w:t>seat</w:t>
      </w:r>
      <w:r>
        <w:rPr>
          <w:spacing w:val="-6"/>
        </w:rPr>
        <w:t xml:space="preserve"> </w:t>
      </w:r>
      <w:r>
        <w:t>cushion.</w:t>
      </w:r>
      <w:r>
        <w:rPr>
          <w:spacing w:val="-4"/>
        </w:rPr>
        <w:t xml:space="preserve"> </w:t>
      </w:r>
      <w:r>
        <w:t>The</w:t>
      </w:r>
      <w:r>
        <w:rPr>
          <w:spacing w:val="-7"/>
        </w:rPr>
        <w:t xml:space="preserve"> </w:t>
      </w:r>
      <w:r>
        <w:t>seat</w:t>
      </w:r>
      <w:r>
        <w:rPr>
          <w:spacing w:val="-1"/>
        </w:rPr>
        <w:t xml:space="preserve"> </w:t>
      </w:r>
      <w:r>
        <w:t>pan</w:t>
      </w:r>
      <w:r>
        <w:rPr>
          <w:spacing w:val="-4"/>
        </w:rPr>
        <w:t xml:space="preserve"> </w:t>
      </w:r>
      <w:r>
        <w:t>cushion</w:t>
      </w:r>
      <w:r>
        <w:rPr>
          <w:spacing w:val="-2"/>
        </w:rPr>
        <w:t xml:space="preserve"> </w:t>
      </w:r>
      <w:r>
        <w:t>shall</w:t>
      </w:r>
      <w:r>
        <w:rPr>
          <w:spacing w:val="-3"/>
        </w:rPr>
        <w:t xml:space="preserve"> </w:t>
      </w:r>
      <w:r>
        <w:t>be</w:t>
      </w:r>
      <w:r>
        <w:rPr>
          <w:spacing w:val="-4"/>
        </w:rPr>
        <w:t xml:space="preserve"> </w:t>
      </w:r>
      <w:r>
        <w:t>17</w:t>
      </w:r>
      <w:r>
        <w:rPr>
          <w:spacing w:val="-9"/>
        </w:rPr>
        <w:t xml:space="preserve"> </w:t>
      </w:r>
      <w:r>
        <w:t>to</w:t>
      </w:r>
      <w:r>
        <w:rPr>
          <w:spacing w:val="-2"/>
        </w:rPr>
        <w:t xml:space="preserve"> </w:t>
      </w:r>
      <w:r>
        <w:t>21</w:t>
      </w:r>
      <w:r>
        <w:rPr>
          <w:spacing w:val="-7"/>
        </w:rPr>
        <w:t xml:space="preserve"> </w:t>
      </w:r>
      <w:r>
        <w:t>in. across at the front edge of the seat cushion and 20 to 23 in. across at the side bolsters.</w:t>
      </w:r>
    </w:p>
    <w:p w14:paraId="79D84F96" w14:textId="77777777" w:rsidR="00193ACD" w:rsidRDefault="00967BBC">
      <w:pPr>
        <w:pStyle w:val="Heading4"/>
        <w:spacing w:before="243"/>
      </w:pPr>
      <w:bookmarkStart w:id="597" w:name="TS_47.1.6_Seat_Suspension"/>
      <w:bookmarkEnd w:id="597"/>
      <w:r>
        <w:t>TS</w:t>
      </w:r>
      <w:r>
        <w:rPr>
          <w:spacing w:val="-2"/>
        </w:rPr>
        <w:t xml:space="preserve"> </w:t>
      </w:r>
      <w:r>
        <w:t>47.1.6</w:t>
      </w:r>
      <w:r>
        <w:rPr>
          <w:spacing w:val="-5"/>
        </w:rPr>
        <w:t xml:space="preserve"> </w:t>
      </w:r>
      <w:r>
        <w:t>Seat</w:t>
      </w:r>
      <w:r>
        <w:rPr>
          <w:spacing w:val="-2"/>
        </w:rPr>
        <w:t xml:space="preserve"> Suspension</w:t>
      </w:r>
    </w:p>
    <w:p w14:paraId="7A7239AE" w14:textId="77777777" w:rsidR="00193ACD" w:rsidRDefault="00967BBC">
      <w:pPr>
        <w:pStyle w:val="BodyText"/>
        <w:spacing w:before="58"/>
        <w:ind w:right="1256"/>
        <w:rPr>
          <w:b/>
          <w:i/>
        </w:rPr>
      </w:pPr>
      <w:r>
        <w:t>The</w:t>
      </w:r>
      <w:r>
        <w:rPr>
          <w:spacing w:val="-7"/>
        </w:rPr>
        <w:t xml:space="preserve"> </w:t>
      </w:r>
      <w:r>
        <w:t>driver’s</w:t>
      </w:r>
      <w:r>
        <w:rPr>
          <w:spacing w:val="-6"/>
        </w:rPr>
        <w:t xml:space="preserve"> </w:t>
      </w:r>
      <w:r>
        <w:t>seat</w:t>
      </w:r>
      <w:r>
        <w:rPr>
          <w:spacing w:val="-1"/>
        </w:rPr>
        <w:t xml:space="preserve"> </w:t>
      </w:r>
      <w:r>
        <w:t>shall</w:t>
      </w:r>
      <w:r>
        <w:rPr>
          <w:spacing w:val="-3"/>
        </w:rPr>
        <w:t xml:space="preserve"> </w:t>
      </w:r>
      <w:r>
        <w:t>be</w:t>
      </w:r>
      <w:r>
        <w:rPr>
          <w:spacing w:val="-4"/>
        </w:rPr>
        <w:t xml:space="preserve"> </w:t>
      </w:r>
      <w:r>
        <w:t>appropriately</w:t>
      </w:r>
      <w:r>
        <w:rPr>
          <w:spacing w:val="-6"/>
        </w:rPr>
        <w:t xml:space="preserve"> </w:t>
      </w:r>
      <w:r>
        <w:t>dampened</w:t>
      </w:r>
      <w:r>
        <w:rPr>
          <w:spacing w:val="-7"/>
        </w:rPr>
        <w:t xml:space="preserve"> </w:t>
      </w:r>
      <w:r>
        <w:t>to</w:t>
      </w:r>
      <w:r>
        <w:rPr>
          <w:spacing w:val="-9"/>
        </w:rPr>
        <w:t xml:space="preserve"> </w:t>
      </w:r>
      <w:r>
        <w:t>support</w:t>
      </w:r>
      <w:r>
        <w:rPr>
          <w:spacing w:val="-1"/>
        </w:rPr>
        <w:t xml:space="preserve"> </w:t>
      </w:r>
      <w:r>
        <w:t>a</w:t>
      </w:r>
      <w:r>
        <w:rPr>
          <w:spacing w:val="-7"/>
        </w:rPr>
        <w:t xml:space="preserve"> </w:t>
      </w:r>
      <w:r>
        <w:t>minimum</w:t>
      </w:r>
      <w:r>
        <w:rPr>
          <w:spacing w:val="-6"/>
        </w:rPr>
        <w:t xml:space="preserve"> </w:t>
      </w:r>
      <w:r>
        <w:t>weight</w:t>
      </w:r>
      <w:r>
        <w:rPr>
          <w:spacing w:val="-6"/>
        </w:rPr>
        <w:t xml:space="preserve"> </w:t>
      </w:r>
      <w:r>
        <w:t>of</w:t>
      </w:r>
      <w:r>
        <w:rPr>
          <w:spacing w:val="-1"/>
        </w:rPr>
        <w:t xml:space="preserve"> </w:t>
      </w:r>
      <w:r>
        <w:t>380</w:t>
      </w:r>
      <w:r>
        <w:rPr>
          <w:spacing w:val="-9"/>
        </w:rPr>
        <w:t xml:space="preserve"> </w:t>
      </w:r>
      <w:r>
        <w:t>lbs.</w:t>
      </w:r>
      <w:r>
        <w:rPr>
          <w:spacing w:val="-6"/>
        </w:rPr>
        <w:t xml:space="preserve"> </w:t>
      </w:r>
      <w:r>
        <w:t>The</w:t>
      </w:r>
      <w:r>
        <w:rPr>
          <w:spacing w:val="-4"/>
        </w:rPr>
        <w:t xml:space="preserve"> </w:t>
      </w:r>
      <w:r>
        <w:t>suspension shall be capable of dampening adjustment in both directions</w:t>
      </w:r>
      <w:r>
        <w:rPr>
          <w:b/>
          <w:i/>
        </w:rPr>
        <w:t>.</w:t>
      </w:r>
    </w:p>
    <w:p w14:paraId="0B1BC2B9" w14:textId="77777777" w:rsidR="00193ACD" w:rsidRDefault="00967BBC">
      <w:pPr>
        <w:pStyle w:val="BodyText"/>
        <w:spacing w:before="239"/>
      </w:pPr>
      <w:r>
        <w:t>Rubber</w:t>
      </w:r>
      <w:r>
        <w:rPr>
          <w:spacing w:val="-6"/>
        </w:rPr>
        <w:t xml:space="preserve"> </w:t>
      </w:r>
      <w:r>
        <w:t>bumpers</w:t>
      </w:r>
      <w:r>
        <w:rPr>
          <w:spacing w:val="-10"/>
        </w:rPr>
        <w:t xml:space="preserve"> </w:t>
      </w:r>
      <w:r>
        <w:t>shall</w:t>
      </w:r>
      <w:r>
        <w:rPr>
          <w:spacing w:val="-8"/>
        </w:rPr>
        <w:t xml:space="preserve"> </w:t>
      </w:r>
      <w:r>
        <w:t>be</w:t>
      </w:r>
      <w:r>
        <w:rPr>
          <w:spacing w:val="-6"/>
        </w:rPr>
        <w:t xml:space="preserve"> </w:t>
      </w:r>
      <w:r>
        <w:t>provided</w:t>
      </w:r>
      <w:r>
        <w:rPr>
          <w:spacing w:val="-8"/>
        </w:rPr>
        <w:t xml:space="preserve"> </w:t>
      </w:r>
      <w:r>
        <w:t>to</w:t>
      </w:r>
      <w:r>
        <w:rPr>
          <w:spacing w:val="-11"/>
        </w:rPr>
        <w:t xml:space="preserve"> </w:t>
      </w:r>
      <w:r>
        <w:t>prevent</w:t>
      </w:r>
      <w:r>
        <w:rPr>
          <w:spacing w:val="-7"/>
        </w:rPr>
        <w:t xml:space="preserve"> </w:t>
      </w:r>
      <w:r>
        <w:t>metal-to-metal</w:t>
      </w:r>
      <w:r>
        <w:rPr>
          <w:spacing w:val="-6"/>
        </w:rPr>
        <w:t xml:space="preserve"> </w:t>
      </w:r>
      <w:r>
        <w:rPr>
          <w:spacing w:val="-2"/>
        </w:rPr>
        <w:t>contact.</w:t>
      </w:r>
    </w:p>
    <w:p w14:paraId="4309E615" w14:textId="77777777" w:rsidR="00193ACD" w:rsidRDefault="00967BBC">
      <w:pPr>
        <w:pStyle w:val="Heading4"/>
        <w:spacing w:before="243"/>
      </w:pPr>
      <w:bookmarkStart w:id="598" w:name="TS_47.1.7_Seat_Back"/>
      <w:bookmarkEnd w:id="598"/>
      <w:r>
        <w:t>TS</w:t>
      </w:r>
      <w:r>
        <w:rPr>
          <w:spacing w:val="-7"/>
        </w:rPr>
        <w:t xml:space="preserve"> </w:t>
      </w:r>
      <w:r>
        <w:t>47.1.7</w:t>
      </w:r>
      <w:r>
        <w:rPr>
          <w:spacing w:val="-5"/>
        </w:rPr>
        <w:t xml:space="preserve"> </w:t>
      </w:r>
      <w:r>
        <w:t>Seat</w:t>
      </w:r>
      <w:r>
        <w:rPr>
          <w:spacing w:val="-2"/>
        </w:rPr>
        <w:t xml:space="preserve"> </w:t>
      </w:r>
      <w:r>
        <w:rPr>
          <w:spacing w:val="-4"/>
        </w:rPr>
        <w:t>Back</w:t>
      </w:r>
    </w:p>
    <w:p w14:paraId="6DCC9A47" w14:textId="77777777" w:rsidR="00193ACD" w:rsidRDefault="00967BBC">
      <w:pPr>
        <w:pStyle w:val="Heading6"/>
        <w:spacing w:before="59"/>
        <w:rPr>
          <w:rFonts w:ascii="Arial"/>
        </w:rPr>
      </w:pPr>
      <w:bookmarkStart w:id="599" w:name="Width"/>
      <w:bookmarkEnd w:id="599"/>
      <w:r>
        <w:rPr>
          <w:rFonts w:ascii="Arial"/>
          <w:spacing w:val="-2"/>
        </w:rPr>
        <w:t>Width</w:t>
      </w:r>
    </w:p>
    <w:p w14:paraId="5D479026" w14:textId="77777777" w:rsidR="00193ACD" w:rsidRDefault="00967BBC">
      <w:pPr>
        <w:pStyle w:val="BodyText"/>
        <w:spacing w:before="39" w:line="242" w:lineRule="auto"/>
        <w:ind w:right="1136"/>
      </w:pPr>
      <w:r>
        <w:t>Measurement</w:t>
      </w:r>
      <w:r>
        <w:rPr>
          <w:spacing w:val="-5"/>
        </w:rPr>
        <w:t xml:space="preserve"> </w:t>
      </w:r>
      <w:r>
        <w:t>is</w:t>
      </w:r>
      <w:r>
        <w:rPr>
          <w:spacing w:val="-7"/>
        </w:rPr>
        <w:t xml:space="preserve"> </w:t>
      </w:r>
      <w:r>
        <w:t>the</w:t>
      </w:r>
      <w:r>
        <w:rPr>
          <w:spacing w:val="-7"/>
        </w:rPr>
        <w:t xml:space="preserve"> </w:t>
      </w:r>
      <w:r>
        <w:t>distance</w:t>
      </w:r>
      <w:r>
        <w:rPr>
          <w:spacing w:val="-3"/>
        </w:rPr>
        <w:t xml:space="preserve"> </w:t>
      </w:r>
      <w:r>
        <w:t>between</w:t>
      </w:r>
      <w:r>
        <w:rPr>
          <w:spacing w:val="-9"/>
        </w:rPr>
        <w:t xml:space="preserve"> </w:t>
      </w:r>
      <w:r>
        <w:t>the</w:t>
      </w:r>
      <w:r>
        <w:rPr>
          <w:spacing w:val="-4"/>
        </w:rPr>
        <w:t xml:space="preserve"> </w:t>
      </w:r>
      <w:r>
        <w:t>outermost</w:t>
      </w:r>
      <w:r>
        <w:rPr>
          <w:spacing w:val="-5"/>
        </w:rPr>
        <w:t xml:space="preserve"> </w:t>
      </w:r>
      <w:r>
        <w:t>points</w:t>
      </w:r>
      <w:r>
        <w:rPr>
          <w:spacing w:val="-4"/>
        </w:rPr>
        <w:t xml:space="preserve"> </w:t>
      </w:r>
      <w:r>
        <w:t>of</w:t>
      </w:r>
      <w:r>
        <w:rPr>
          <w:spacing w:val="-6"/>
        </w:rPr>
        <w:t xml:space="preserve"> </w:t>
      </w:r>
      <w:r>
        <w:t>the</w:t>
      </w:r>
      <w:r>
        <w:rPr>
          <w:spacing w:val="-7"/>
        </w:rPr>
        <w:t xml:space="preserve"> </w:t>
      </w:r>
      <w:r>
        <w:t>front</w:t>
      </w:r>
      <w:r>
        <w:rPr>
          <w:spacing w:val="-3"/>
        </w:rPr>
        <w:t xml:space="preserve"> </w:t>
      </w:r>
      <w:r>
        <w:t>of</w:t>
      </w:r>
      <w:r>
        <w:rPr>
          <w:spacing w:val="-6"/>
        </w:rPr>
        <w:t xml:space="preserve"> </w:t>
      </w:r>
      <w:r>
        <w:t>the</w:t>
      </w:r>
      <w:r>
        <w:rPr>
          <w:spacing w:val="-7"/>
        </w:rPr>
        <w:t xml:space="preserve"> </w:t>
      </w:r>
      <w:r>
        <w:t>seat</w:t>
      </w:r>
      <w:r>
        <w:rPr>
          <w:spacing w:val="-6"/>
        </w:rPr>
        <w:t xml:space="preserve"> </w:t>
      </w:r>
      <w:r>
        <w:t>back,</w:t>
      </w:r>
      <w:r>
        <w:rPr>
          <w:spacing w:val="-4"/>
        </w:rPr>
        <w:t xml:space="preserve"> </w:t>
      </w:r>
      <w:r>
        <w:t>at</w:t>
      </w:r>
      <w:r>
        <w:rPr>
          <w:spacing w:val="-1"/>
        </w:rPr>
        <w:t xml:space="preserve"> </w:t>
      </w:r>
      <w:r>
        <w:t>or</w:t>
      </w:r>
      <w:r>
        <w:rPr>
          <w:spacing w:val="-4"/>
        </w:rPr>
        <w:t xml:space="preserve"> </w:t>
      </w:r>
      <w:r>
        <w:t>near</w:t>
      </w:r>
      <w:r>
        <w:rPr>
          <w:spacing w:val="-6"/>
        </w:rPr>
        <w:t xml:space="preserve"> </w:t>
      </w:r>
      <w:r>
        <w:t>its</w:t>
      </w:r>
      <w:r>
        <w:rPr>
          <w:spacing w:val="-7"/>
        </w:rPr>
        <w:t xml:space="preserve"> </w:t>
      </w:r>
      <w:r>
        <w:t>midpoint in height. The seat back width shall be no less than 19 in. Seat back will include dual recliner gears on both sides of the seat.</w:t>
      </w:r>
    </w:p>
    <w:p w14:paraId="1D71F379" w14:textId="77777777" w:rsidR="00193ACD" w:rsidRDefault="00967BBC">
      <w:pPr>
        <w:pStyle w:val="Heading6"/>
        <w:spacing w:before="231"/>
        <w:rPr>
          <w:rFonts w:ascii="Arial"/>
        </w:rPr>
      </w:pPr>
      <w:bookmarkStart w:id="600" w:name="Height"/>
      <w:bookmarkEnd w:id="600"/>
      <w:r>
        <w:rPr>
          <w:rFonts w:ascii="Arial"/>
          <w:spacing w:val="-2"/>
        </w:rPr>
        <w:t>Height</w:t>
      </w:r>
    </w:p>
    <w:p w14:paraId="3796317D" w14:textId="77777777" w:rsidR="00193ACD" w:rsidRDefault="00967BBC">
      <w:pPr>
        <w:pStyle w:val="BodyText"/>
        <w:spacing w:before="41"/>
      </w:pPr>
      <w:r>
        <w:t>Standard</w:t>
      </w:r>
      <w:r>
        <w:rPr>
          <w:spacing w:val="-9"/>
        </w:rPr>
        <w:t xml:space="preserve"> </w:t>
      </w:r>
      <w:r>
        <w:t>height</w:t>
      </w:r>
      <w:r>
        <w:rPr>
          <w:spacing w:val="-6"/>
        </w:rPr>
        <w:t xml:space="preserve"> </w:t>
      </w:r>
      <w:r>
        <w:t>seat</w:t>
      </w:r>
      <w:r>
        <w:rPr>
          <w:spacing w:val="-5"/>
        </w:rPr>
        <w:t xml:space="preserve"> </w:t>
      </w:r>
      <w:r>
        <w:rPr>
          <w:spacing w:val="-4"/>
        </w:rPr>
        <w:t>back.</w:t>
      </w:r>
    </w:p>
    <w:p w14:paraId="17F55BA9" w14:textId="77777777" w:rsidR="00193ACD" w:rsidRDefault="00967BBC">
      <w:pPr>
        <w:pStyle w:val="Heading4"/>
        <w:spacing w:before="241"/>
      </w:pPr>
      <w:bookmarkStart w:id="601" w:name="TS_47.1.8_Headrests"/>
      <w:bookmarkEnd w:id="601"/>
      <w:r>
        <w:t>TS</w:t>
      </w:r>
      <w:r>
        <w:rPr>
          <w:spacing w:val="-2"/>
        </w:rPr>
        <w:t xml:space="preserve"> </w:t>
      </w:r>
      <w:r>
        <w:t>47.1.8</w:t>
      </w:r>
      <w:r>
        <w:rPr>
          <w:spacing w:val="-3"/>
        </w:rPr>
        <w:t xml:space="preserve"> </w:t>
      </w:r>
      <w:r>
        <w:rPr>
          <w:spacing w:val="-2"/>
        </w:rPr>
        <w:t>Headrests</w:t>
      </w:r>
    </w:p>
    <w:p w14:paraId="3ACA0E4E" w14:textId="77777777" w:rsidR="00193ACD" w:rsidRDefault="00967BBC">
      <w:pPr>
        <w:pStyle w:val="BodyText"/>
        <w:spacing w:before="60"/>
      </w:pPr>
      <w:r>
        <w:t>Adjustable</w:t>
      </w:r>
      <w:r>
        <w:rPr>
          <w:spacing w:val="-12"/>
        </w:rPr>
        <w:t xml:space="preserve"> </w:t>
      </w:r>
      <w:r>
        <w:rPr>
          <w:spacing w:val="-2"/>
        </w:rPr>
        <w:t>headrest.</w:t>
      </w:r>
    </w:p>
    <w:p w14:paraId="74938ABE" w14:textId="77777777" w:rsidR="00193ACD" w:rsidRDefault="00193ACD">
      <w:pPr>
        <w:pStyle w:val="BodyText"/>
        <w:spacing w:before="120"/>
        <w:ind w:left="0"/>
      </w:pPr>
    </w:p>
    <w:p w14:paraId="5B3E9501" w14:textId="77777777" w:rsidR="00193ACD" w:rsidRDefault="00967BBC">
      <w:pPr>
        <w:pStyle w:val="Heading4"/>
      </w:pPr>
      <w:bookmarkStart w:id="602" w:name="TS_47.1.9_Seat_Back_Lumbar_Support"/>
      <w:bookmarkEnd w:id="602"/>
      <w:r>
        <w:t>TS</w:t>
      </w:r>
      <w:r>
        <w:rPr>
          <w:spacing w:val="-5"/>
        </w:rPr>
        <w:t xml:space="preserve"> </w:t>
      </w:r>
      <w:r>
        <w:t>47.1.9</w:t>
      </w:r>
      <w:r>
        <w:rPr>
          <w:spacing w:val="-6"/>
        </w:rPr>
        <w:t xml:space="preserve"> </w:t>
      </w:r>
      <w:r>
        <w:t>Seat</w:t>
      </w:r>
      <w:r>
        <w:rPr>
          <w:spacing w:val="-3"/>
        </w:rPr>
        <w:t xml:space="preserve"> </w:t>
      </w:r>
      <w:r>
        <w:t>Back</w:t>
      </w:r>
      <w:r>
        <w:rPr>
          <w:spacing w:val="-5"/>
        </w:rPr>
        <w:t xml:space="preserve"> </w:t>
      </w:r>
      <w:r>
        <w:t>Lumbar</w:t>
      </w:r>
      <w:r>
        <w:rPr>
          <w:spacing w:val="-3"/>
        </w:rPr>
        <w:t xml:space="preserve"> </w:t>
      </w:r>
      <w:r>
        <w:rPr>
          <w:spacing w:val="-2"/>
        </w:rPr>
        <w:t>Support</w:t>
      </w:r>
    </w:p>
    <w:p w14:paraId="0AE73C7B" w14:textId="77777777" w:rsidR="00193ACD" w:rsidRDefault="00967BBC">
      <w:pPr>
        <w:pStyle w:val="BodyText"/>
        <w:spacing w:before="56"/>
        <w:ind w:right="1205"/>
        <w:jc w:val="both"/>
      </w:pPr>
      <w:r>
        <w:t>Measurement is from</w:t>
      </w:r>
      <w:r>
        <w:rPr>
          <w:spacing w:val="-2"/>
        </w:rPr>
        <w:t xml:space="preserve"> </w:t>
      </w:r>
      <w:r>
        <w:t>the bottom</w:t>
      </w:r>
      <w:r>
        <w:rPr>
          <w:spacing w:val="-2"/>
        </w:rPr>
        <w:t xml:space="preserve"> </w:t>
      </w:r>
      <w:r>
        <w:t>of the seat back</w:t>
      </w:r>
      <w:r>
        <w:rPr>
          <w:spacing w:val="-1"/>
        </w:rPr>
        <w:t xml:space="preserve"> </w:t>
      </w:r>
      <w:r>
        <w:t>at its intersection</w:t>
      </w:r>
      <w:r>
        <w:rPr>
          <w:spacing w:val="-1"/>
        </w:rPr>
        <w:t xml:space="preserve"> </w:t>
      </w:r>
      <w:r>
        <w:t>with the seat pan to</w:t>
      </w:r>
      <w:r>
        <w:rPr>
          <w:spacing w:val="-1"/>
        </w:rPr>
        <w:t xml:space="preserve"> </w:t>
      </w:r>
      <w:r>
        <w:t>the top</w:t>
      </w:r>
      <w:r>
        <w:rPr>
          <w:spacing w:val="-1"/>
        </w:rPr>
        <w:t xml:space="preserve"> </w:t>
      </w:r>
      <w:r>
        <w:t>of the lumbar cushioning.</w:t>
      </w:r>
      <w:r>
        <w:rPr>
          <w:spacing w:val="-6"/>
        </w:rPr>
        <w:t xml:space="preserve"> </w:t>
      </w:r>
      <w:r>
        <w:t>The</w:t>
      </w:r>
      <w:r>
        <w:rPr>
          <w:spacing w:val="-8"/>
        </w:rPr>
        <w:t xml:space="preserve"> </w:t>
      </w:r>
      <w:r>
        <w:t>seat</w:t>
      </w:r>
      <w:r>
        <w:rPr>
          <w:spacing w:val="-4"/>
        </w:rPr>
        <w:t xml:space="preserve"> </w:t>
      </w:r>
      <w:r>
        <w:t>back</w:t>
      </w:r>
      <w:r>
        <w:rPr>
          <w:spacing w:val="-8"/>
        </w:rPr>
        <w:t xml:space="preserve"> </w:t>
      </w:r>
      <w:r>
        <w:t>shall</w:t>
      </w:r>
      <w:r>
        <w:rPr>
          <w:spacing w:val="-4"/>
        </w:rPr>
        <w:t xml:space="preserve"> </w:t>
      </w:r>
      <w:r>
        <w:t>provide</w:t>
      </w:r>
      <w:r>
        <w:rPr>
          <w:spacing w:val="-7"/>
        </w:rPr>
        <w:t xml:space="preserve"> </w:t>
      </w:r>
      <w:r>
        <w:t>adjustable-depth</w:t>
      </w:r>
      <w:r>
        <w:rPr>
          <w:spacing w:val="-5"/>
        </w:rPr>
        <w:t xml:space="preserve"> </w:t>
      </w:r>
      <w:r>
        <w:t>lumbar</w:t>
      </w:r>
      <w:r>
        <w:rPr>
          <w:spacing w:val="-4"/>
        </w:rPr>
        <w:t xml:space="preserve"> </w:t>
      </w:r>
      <w:r>
        <w:t>back</w:t>
      </w:r>
      <w:r>
        <w:rPr>
          <w:spacing w:val="-8"/>
        </w:rPr>
        <w:t xml:space="preserve"> </w:t>
      </w:r>
      <w:r>
        <w:t>support</w:t>
      </w:r>
      <w:r>
        <w:rPr>
          <w:spacing w:val="-5"/>
        </w:rPr>
        <w:t xml:space="preserve"> </w:t>
      </w:r>
      <w:r>
        <w:t>with</w:t>
      </w:r>
      <w:r>
        <w:rPr>
          <w:spacing w:val="-13"/>
        </w:rPr>
        <w:t xml:space="preserve"> </w:t>
      </w:r>
      <w:r>
        <w:t>three</w:t>
      </w:r>
      <w:r>
        <w:rPr>
          <w:spacing w:val="-6"/>
        </w:rPr>
        <w:t xml:space="preserve"> </w:t>
      </w:r>
      <w:r>
        <w:t>individual</w:t>
      </w:r>
      <w:r>
        <w:rPr>
          <w:spacing w:val="-4"/>
        </w:rPr>
        <w:t xml:space="preserve"> </w:t>
      </w:r>
      <w:r>
        <w:t>operating lumbar cells within a minimum range of 7 to 11 in.</w:t>
      </w:r>
    </w:p>
    <w:p w14:paraId="6407EA7C" w14:textId="77777777" w:rsidR="00193ACD" w:rsidRDefault="00967BBC">
      <w:pPr>
        <w:pStyle w:val="Heading4"/>
        <w:spacing w:before="246"/>
      </w:pPr>
      <w:bookmarkStart w:id="603" w:name="TS_47.1.10_Seat_Back_Angle_Adjustment"/>
      <w:bookmarkEnd w:id="603"/>
      <w:r>
        <w:t>TS</w:t>
      </w:r>
      <w:r>
        <w:rPr>
          <w:spacing w:val="-5"/>
        </w:rPr>
        <w:t xml:space="preserve"> </w:t>
      </w:r>
      <w:r>
        <w:t>47.1.10</w:t>
      </w:r>
      <w:r>
        <w:rPr>
          <w:spacing w:val="-6"/>
        </w:rPr>
        <w:t xml:space="preserve"> </w:t>
      </w:r>
      <w:r>
        <w:t>Seat</w:t>
      </w:r>
      <w:r>
        <w:rPr>
          <w:spacing w:val="-6"/>
        </w:rPr>
        <w:t xml:space="preserve"> </w:t>
      </w:r>
      <w:r>
        <w:t>Back</w:t>
      </w:r>
      <w:r>
        <w:rPr>
          <w:spacing w:val="-5"/>
        </w:rPr>
        <w:t xml:space="preserve"> </w:t>
      </w:r>
      <w:r>
        <w:t>Angle</w:t>
      </w:r>
      <w:r>
        <w:rPr>
          <w:spacing w:val="2"/>
        </w:rPr>
        <w:t xml:space="preserve"> </w:t>
      </w:r>
      <w:r>
        <w:rPr>
          <w:spacing w:val="-2"/>
        </w:rPr>
        <w:t>Adjustment</w:t>
      </w:r>
    </w:p>
    <w:p w14:paraId="1EBB92E8" w14:textId="77777777" w:rsidR="00193ACD" w:rsidRDefault="00967BBC">
      <w:pPr>
        <w:pStyle w:val="BodyText"/>
        <w:spacing w:before="56"/>
        <w:ind w:right="1361"/>
      </w:pPr>
      <w:r>
        <w:t>The</w:t>
      </w:r>
      <w:r>
        <w:rPr>
          <w:spacing w:val="-4"/>
        </w:rPr>
        <w:t xml:space="preserve"> </w:t>
      </w:r>
      <w:r>
        <w:t>seat</w:t>
      </w:r>
      <w:r>
        <w:rPr>
          <w:spacing w:val="-4"/>
        </w:rPr>
        <w:t xml:space="preserve"> </w:t>
      </w:r>
      <w:r>
        <w:t>back</w:t>
      </w:r>
      <w:r>
        <w:rPr>
          <w:spacing w:val="-4"/>
        </w:rPr>
        <w:t xml:space="preserve"> </w:t>
      </w:r>
      <w:r>
        <w:t>angle</w:t>
      </w:r>
      <w:r>
        <w:rPr>
          <w:spacing w:val="-4"/>
        </w:rPr>
        <w:t xml:space="preserve"> </w:t>
      </w:r>
      <w:r>
        <w:t>shall</w:t>
      </w:r>
      <w:r>
        <w:rPr>
          <w:spacing w:val="-1"/>
        </w:rPr>
        <w:t xml:space="preserve"> </w:t>
      </w:r>
      <w:r>
        <w:t>be</w:t>
      </w:r>
      <w:r>
        <w:rPr>
          <w:spacing w:val="-1"/>
        </w:rPr>
        <w:t xml:space="preserve"> </w:t>
      </w:r>
      <w:r>
        <w:t>measured</w:t>
      </w:r>
      <w:r>
        <w:rPr>
          <w:spacing w:val="-7"/>
        </w:rPr>
        <w:t xml:space="preserve"> </w:t>
      </w:r>
      <w:r>
        <w:t>relative</w:t>
      </w:r>
      <w:r>
        <w:rPr>
          <w:spacing w:val="-4"/>
        </w:rPr>
        <w:t xml:space="preserve"> </w:t>
      </w:r>
      <w:r>
        <w:t>to</w:t>
      </w:r>
      <w:r>
        <w:rPr>
          <w:spacing w:val="-9"/>
        </w:rPr>
        <w:t xml:space="preserve"> </w:t>
      </w:r>
      <w:r>
        <w:t>a</w:t>
      </w:r>
      <w:r>
        <w:rPr>
          <w:spacing w:val="-4"/>
        </w:rPr>
        <w:t xml:space="preserve"> </w:t>
      </w:r>
      <w:r>
        <w:t>level</w:t>
      </w:r>
      <w:r>
        <w:rPr>
          <w:spacing w:val="-1"/>
        </w:rPr>
        <w:t xml:space="preserve"> </w:t>
      </w:r>
      <w:r>
        <w:t>seat</w:t>
      </w:r>
      <w:r>
        <w:rPr>
          <w:spacing w:val="-5"/>
        </w:rPr>
        <w:t xml:space="preserve"> </w:t>
      </w:r>
      <w:r>
        <w:t>pan,</w:t>
      </w:r>
      <w:r>
        <w:rPr>
          <w:spacing w:val="-4"/>
        </w:rPr>
        <w:t xml:space="preserve"> </w:t>
      </w:r>
      <w:r>
        <w:t>where</w:t>
      </w:r>
      <w:r>
        <w:rPr>
          <w:spacing w:val="-4"/>
        </w:rPr>
        <w:t xml:space="preserve"> </w:t>
      </w:r>
      <w:r>
        <w:t>90</w:t>
      </w:r>
      <w:r>
        <w:rPr>
          <w:spacing w:val="-2"/>
        </w:rPr>
        <w:t xml:space="preserve"> </w:t>
      </w:r>
      <w:r>
        <w:t>deg</w:t>
      </w:r>
      <w:r>
        <w:rPr>
          <w:spacing w:val="-9"/>
        </w:rPr>
        <w:t xml:space="preserve"> </w:t>
      </w:r>
      <w:r>
        <w:t>is</w:t>
      </w:r>
      <w:r>
        <w:rPr>
          <w:spacing w:val="-4"/>
        </w:rPr>
        <w:t xml:space="preserve"> </w:t>
      </w:r>
      <w:r>
        <w:t>the</w:t>
      </w:r>
      <w:r>
        <w:rPr>
          <w:spacing w:val="-4"/>
        </w:rPr>
        <w:t xml:space="preserve"> </w:t>
      </w:r>
      <w:r>
        <w:t>upright</w:t>
      </w:r>
      <w:r>
        <w:rPr>
          <w:spacing w:val="-6"/>
        </w:rPr>
        <w:t xml:space="preserve"> </w:t>
      </w:r>
      <w:r>
        <w:t>position</w:t>
      </w:r>
      <w:r>
        <w:rPr>
          <w:spacing w:val="-4"/>
        </w:rPr>
        <w:t xml:space="preserve"> </w:t>
      </w:r>
      <w:r>
        <w:t>and 90 deg-plus represents the amount of recline.</w:t>
      </w:r>
    </w:p>
    <w:p w14:paraId="1CFF8B6D" w14:textId="77777777" w:rsidR="00193ACD" w:rsidRDefault="00967BBC">
      <w:pPr>
        <w:pStyle w:val="BodyText"/>
        <w:spacing w:before="241" w:line="244" w:lineRule="auto"/>
        <w:ind w:right="1256"/>
      </w:pPr>
      <w:r>
        <w:t>The</w:t>
      </w:r>
      <w:r>
        <w:rPr>
          <w:spacing w:val="-6"/>
        </w:rPr>
        <w:t xml:space="preserve"> </w:t>
      </w:r>
      <w:r>
        <w:t>seat</w:t>
      </w:r>
      <w:r>
        <w:rPr>
          <w:spacing w:val="-3"/>
        </w:rPr>
        <w:t xml:space="preserve"> </w:t>
      </w:r>
      <w:r>
        <w:t>back</w:t>
      </w:r>
      <w:r>
        <w:rPr>
          <w:spacing w:val="-6"/>
        </w:rPr>
        <w:t xml:space="preserve"> </w:t>
      </w:r>
      <w:r>
        <w:t>shall</w:t>
      </w:r>
      <w:r>
        <w:rPr>
          <w:spacing w:val="-3"/>
        </w:rPr>
        <w:t xml:space="preserve"> </w:t>
      </w:r>
      <w:r>
        <w:t>adjust</w:t>
      </w:r>
      <w:r>
        <w:rPr>
          <w:spacing w:val="-5"/>
        </w:rPr>
        <w:t xml:space="preserve"> </w:t>
      </w:r>
      <w:r>
        <w:t>in</w:t>
      </w:r>
      <w:r>
        <w:rPr>
          <w:spacing w:val="-3"/>
        </w:rPr>
        <w:t xml:space="preserve"> </w:t>
      </w:r>
      <w:r>
        <w:t>angle</w:t>
      </w:r>
      <w:r>
        <w:rPr>
          <w:spacing w:val="-3"/>
        </w:rPr>
        <w:t xml:space="preserve"> </w:t>
      </w:r>
      <w:r>
        <w:t>from</w:t>
      </w:r>
      <w:r>
        <w:rPr>
          <w:spacing w:val="-5"/>
        </w:rPr>
        <w:t xml:space="preserve"> </w:t>
      </w:r>
      <w:r>
        <w:t>a</w:t>
      </w:r>
      <w:r>
        <w:rPr>
          <w:spacing w:val="-6"/>
        </w:rPr>
        <w:t xml:space="preserve"> </w:t>
      </w:r>
      <w:r>
        <w:t>minimum</w:t>
      </w:r>
      <w:r>
        <w:rPr>
          <w:spacing w:val="-4"/>
        </w:rPr>
        <w:t xml:space="preserve"> </w:t>
      </w:r>
      <w:r>
        <w:t>of</w:t>
      </w:r>
      <w:r>
        <w:rPr>
          <w:spacing w:val="-5"/>
        </w:rPr>
        <w:t xml:space="preserve"> </w:t>
      </w:r>
      <w:r>
        <w:t>no</w:t>
      </w:r>
      <w:r>
        <w:rPr>
          <w:spacing w:val="-3"/>
        </w:rPr>
        <w:t xml:space="preserve"> </w:t>
      </w:r>
      <w:r>
        <w:t>more</w:t>
      </w:r>
      <w:r>
        <w:rPr>
          <w:spacing w:val="-6"/>
        </w:rPr>
        <w:t xml:space="preserve"> </w:t>
      </w:r>
      <w:r>
        <w:t>than</w:t>
      </w:r>
      <w:r>
        <w:rPr>
          <w:spacing w:val="-6"/>
        </w:rPr>
        <w:t xml:space="preserve"> </w:t>
      </w:r>
      <w:r>
        <w:t>90</w:t>
      </w:r>
      <w:r>
        <w:rPr>
          <w:spacing w:val="-4"/>
        </w:rPr>
        <w:t xml:space="preserve"> </w:t>
      </w:r>
      <w:r>
        <w:t>deg</w:t>
      </w:r>
      <w:r>
        <w:rPr>
          <w:spacing w:val="-6"/>
        </w:rPr>
        <w:t xml:space="preserve"> </w:t>
      </w:r>
      <w:r>
        <w:t>(upright)</w:t>
      </w:r>
      <w:r>
        <w:rPr>
          <w:spacing w:val="-5"/>
        </w:rPr>
        <w:t xml:space="preserve"> </w:t>
      </w:r>
      <w:r>
        <w:t>to</w:t>
      </w:r>
      <w:r>
        <w:rPr>
          <w:spacing w:val="-3"/>
        </w:rPr>
        <w:t xml:space="preserve"> </w:t>
      </w:r>
      <w:r>
        <w:t>at</w:t>
      </w:r>
      <w:r>
        <w:rPr>
          <w:spacing w:val="-3"/>
        </w:rPr>
        <w:t xml:space="preserve"> </w:t>
      </w:r>
      <w:r>
        <w:t>least</w:t>
      </w:r>
      <w:r>
        <w:rPr>
          <w:spacing w:val="-2"/>
        </w:rPr>
        <w:t xml:space="preserve"> </w:t>
      </w:r>
      <w:r>
        <w:t>105</w:t>
      </w:r>
      <w:r>
        <w:rPr>
          <w:spacing w:val="-4"/>
        </w:rPr>
        <w:t xml:space="preserve"> </w:t>
      </w:r>
      <w:r>
        <w:t>deg (reclined), with infinite adjustment in between.</w:t>
      </w:r>
    </w:p>
    <w:p w14:paraId="12949078" w14:textId="77777777" w:rsidR="00193ACD" w:rsidRDefault="00967BBC">
      <w:pPr>
        <w:pStyle w:val="Heading3"/>
        <w:spacing w:before="230"/>
      </w:pPr>
      <w:bookmarkStart w:id="604" w:name="TS_47.2_Seat_Belt"/>
      <w:bookmarkStart w:id="605" w:name="_bookmark260"/>
      <w:bookmarkEnd w:id="604"/>
      <w:bookmarkEnd w:id="605"/>
      <w:r>
        <w:t>TS</w:t>
      </w:r>
      <w:r>
        <w:rPr>
          <w:spacing w:val="-14"/>
        </w:rPr>
        <w:t xml:space="preserve"> </w:t>
      </w:r>
      <w:r>
        <w:t>47.2</w:t>
      </w:r>
      <w:r>
        <w:rPr>
          <w:spacing w:val="-12"/>
        </w:rPr>
        <w:t xml:space="preserve"> </w:t>
      </w:r>
      <w:r>
        <w:t>Seat</w:t>
      </w:r>
      <w:r>
        <w:rPr>
          <w:spacing w:val="-14"/>
        </w:rPr>
        <w:t xml:space="preserve"> </w:t>
      </w:r>
      <w:r>
        <w:rPr>
          <w:spacing w:val="-4"/>
        </w:rPr>
        <w:t>Belt</w:t>
      </w:r>
    </w:p>
    <w:p w14:paraId="68770416" w14:textId="77777777" w:rsidR="00193ACD" w:rsidRDefault="00967BBC">
      <w:pPr>
        <w:pStyle w:val="BodyText"/>
        <w:spacing w:before="59"/>
        <w:ind w:right="1136"/>
      </w:pPr>
      <w:r>
        <w:t>The belt assembly should be an auto-locking retractor (ALR</w:t>
      </w:r>
      <w:proofErr w:type="gramStart"/>
      <w:r>
        <w:t>).All</w:t>
      </w:r>
      <w:proofErr w:type="gramEnd"/>
      <w:r>
        <w:t xml:space="preserve"> seat belts should be stored in automatic retractors.</w:t>
      </w:r>
      <w:r>
        <w:rPr>
          <w:spacing w:val="-3"/>
        </w:rPr>
        <w:t xml:space="preserve"> </w:t>
      </w:r>
      <w:r>
        <w:t>The</w:t>
      </w:r>
      <w:r>
        <w:rPr>
          <w:spacing w:val="-5"/>
        </w:rPr>
        <w:t xml:space="preserve"> </w:t>
      </w:r>
      <w:r>
        <w:t>belts</w:t>
      </w:r>
      <w:r>
        <w:rPr>
          <w:spacing w:val="-6"/>
        </w:rPr>
        <w:t xml:space="preserve"> </w:t>
      </w:r>
      <w:r>
        <w:t>shall</w:t>
      </w:r>
      <w:r>
        <w:rPr>
          <w:spacing w:val="-6"/>
        </w:rPr>
        <w:t xml:space="preserve"> </w:t>
      </w:r>
      <w:r>
        <w:t>be</w:t>
      </w:r>
      <w:r>
        <w:rPr>
          <w:spacing w:val="-1"/>
        </w:rPr>
        <w:t xml:space="preserve"> </w:t>
      </w:r>
      <w:r>
        <w:t>mounted</w:t>
      </w:r>
      <w:r>
        <w:rPr>
          <w:spacing w:val="-4"/>
        </w:rPr>
        <w:t xml:space="preserve"> </w:t>
      </w:r>
      <w:r>
        <w:t>to</w:t>
      </w:r>
      <w:r>
        <w:rPr>
          <w:spacing w:val="-7"/>
        </w:rPr>
        <w:t xml:space="preserve"> </w:t>
      </w:r>
      <w:r>
        <w:t>the</w:t>
      </w:r>
      <w:r>
        <w:rPr>
          <w:spacing w:val="-7"/>
        </w:rPr>
        <w:t xml:space="preserve"> </w:t>
      </w:r>
      <w:r>
        <w:t>seat</w:t>
      </w:r>
      <w:r>
        <w:rPr>
          <w:spacing w:val="-6"/>
        </w:rPr>
        <w:t xml:space="preserve"> </w:t>
      </w:r>
      <w:r>
        <w:t>frame</w:t>
      </w:r>
      <w:r>
        <w:rPr>
          <w:spacing w:val="-4"/>
        </w:rPr>
        <w:t xml:space="preserve"> </w:t>
      </w:r>
      <w:r>
        <w:t>so</w:t>
      </w:r>
      <w:r>
        <w:rPr>
          <w:spacing w:val="-4"/>
        </w:rPr>
        <w:t xml:space="preserve"> </w:t>
      </w:r>
      <w:r>
        <w:t>that</w:t>
      </w:r>
      <w:r>
        <w:rPr>
          <w:spacing w:val="-6"/>
        </w:rPr>
        <w:t xml:space="preserve"> </w:t>
      </w:r>
      <w:r>
        <w:t>the</w:t>
      </w:r>
      <w:r>
        <w:rPr>
          <w:spacing w:val="-7"/>
        </w:rPr>
        <w:t xml:space="preserve"> </w:t>
      </w:r>
      <w:r>
        <w:t>driver</w:t>
      </w:r>
      <w:r>
        <w:rPr>
          <w:spacing w:val="-3"/>
        </w:rPr>
        <w:t xml:space="preserve"> </w:t>
      </w:r>
      <w:r>
        <w:t>may</w:t>
      </w:r>
      <w:r>
        <w:rPr>
          <w:spacing w:val="-4"/>
        </w:rPr>
        <w:t xml:space="preserve"> </w:t>
      </w:r>
      <w:r>
        <w:t>adjust</w:t>
      </w:r>
      <w:r>
        <w:rPr>
          <w:spacing w:val="-1"/>
        </w:rPr>
        <w:t xml:space="preserve"> </w:t>
      </w:r>
      <w:r>
        <w:t>the</w:t>
      </w:r>
      <w:r>
        <w:rPr>
          <w:spacing w:val="-3"/>
        </w:rPr>
        <w:t xml:space="preserve"> </w:t>
      </w:r>
      <w:r>
        <w:t>seat</w:t>
      </w:r>
      <w:r>
        <w:rPr>
          <w:spacing w:val="-4"/>
        </w:rPr>
        <w:t xml:space="preserve"> </w:t>
      </w:r>
      <w:r>
        <w:t>without</w:t>
      </w:r>
      <w:r>
        <w:rPr>
          <w:spacing w:val="-6"/>
        </w:rPr>
        <w:t xml:space="preserve"> </w:t>
      </w:r>
      <w:r>
        <w:t>resetting the seat belt.</w:t>
      </w:r>
    </w:p>
    <w:p w14:paraId="38E4BE8C" w14:textId="77777777" w:rsidR="00193ACD" w:rsidRDefault="00967BBC">
      <w:pPr>
        <w:pStyle w:val="BodyText"/>
        <w:spacing w:before="237"/>
        <w:ind w:right="1284"/>
        <w:jc w:val="both"/>
      </w:pPr>
      <w:r>
        <w:t>The</w:t>
      </w:r>
      <w:r>
        <w:rPr>
          <w:spacing w:val="-3"/>
        </w:rPr>
        <w:t xml:space="preserve"> </w:t>
      </w:r>
      <w:r>
        <w:t>seat and</w:t>
      </w:r>
      <w:r>
        <w:rPr>
          <w:spacing w:val="-1"/>
        </w:rPr>
        <w:t xml:space="preserve"> </w:t>
      </w:r>
      <w:r>
        <w:t>seatbelt assemblies</w:t>
      </w:r>
      <w:r>
        <w:rPr>
          <w:spacing w:val="-1"/>
        </w:rPr>
        <w:t xml:space="preserve"> </w:t>
      </w:r>
      <w:r>
        <w:t>as</w:t>
      </w:r>
      <w:r>
        <w:rPr>
          <w:spacing w:val="-1"/>
        </w:rPr>
        <w:t xml:space="preserve"> </w:t>
      </w:r>
      <w:r>
        <w:t>installed</w:t>
      </w:r>
      <w:r>
        <w:rPr>
          <w:spacing w:val="-2"/>
        </w:rPr>
        <w:t xml:space="preserve"> </w:t>
      </w:r>
      <w:r>
        <w:t>in</w:t>
      </w:r>
      <w:r>
        <w:rPr>
          <w:spacing w:val="-4"/>
        </w:rPr>
        <w:t xml:space="preserve"> </w:t>
      </w:r>
      <w:r>
        <w:t>the</w:t>
      </w:r>
      <w:r>
        <w:rPr>
          <w:spacing w:val="-3"/>
        </w:rPr>
        <w:t xml:space="preserve"> </w:t>
      </w:r>
      <w:r>
        <w:t>bus</w:t>
      </w:r>
      <w:r>
        <w:rPr>
          <w:spacing w:val="-3"/>
        </w:rPr>
        <w:t xml:space="preserve"> </w:t>
      </w:r>
      <w:r>
        <w:t>shall withstand</w:t>
      </w:r>
      <w:r>
        <w:rPr>
          <w:spacing w:val="-2"/>
        </w:rPr>
        <w:t xml:space="preserve"> </w:t>
      </w:r>
      <w:r>
        <w:t>static</w:t>
      </w:r>
      <w:r>
        <w:rPr>
          <w:spacing w:val="-3"/>
        </w:rPr>
        <w:t xml:space="preserve"> </w:t>
      </w:r>
      <w:r>
        <w:t>horizontal forces</w:t>
      </w:r>
      <w:r>
        <w:rPr>
          <w:spacing w:val="-1"/>
        </w:rPr>
        <w:t xml:space="preserve"> </w:t>
      </w:r>
      <w:r>
        <w:t>as</w:t>
      </w:r>
      <w:r>
        <w:rPr>
          <w:spacing w:val="-1"/>
        </w:rPr>
        <w:t xml:space="preserve"> </w:t>
      </w:r>
      <w:r>
        <w:t>required</w:t>
      </w:r>
      <w:r>
        <w:rPr>
          <w:spacing w:val="-1"/>
        </w:rPr>
        <w:t xml:space="preserve"> </w:t>
      </w:r>
      <w:r>
        <w:t>in FMVSS</w:t>
      </w:r>
      <w:r>
        <w:rPr>
          <w:spacing w:val="-7"/>
        </w:rPr>
        <w:t xml:space="preserve"> </w:t>
      </w:r>
      <w:r>
        <w:t>207</w:t>
      </w:r>
      <w:r>
        <w:rPr>
          <w:spacing w:val="-4"/>
        </w:rPr>
        <w:t xml:space="preserve"> </w:t>
      </w:r>
      <w:r>
        <w:t>and</w:t>
      </w:r>
      <w:r>
        <w:rPr>
          <w:spacing w:val="-4"/>
        </w:rPr>
        <w:t xml:space="preserve"> </w:t>
      </w:r>
      <w:r>
        <w:t>210.</w:t>
      </w:r>
      <w:r>
        <w:rPr>
          <w:spacing w:val="-4"/>
        </w:rPr>
        <w:t xml:space="preserve"> </w:t>
      </w:r>
      <w:r>
        <w:t>Seat</w:t>
      </w:r>
      <w:r>
        <w:rPr>
          <w:spacing w:val="-7"/>
        </w:rPr>
        <w:t xml:space="preserve"> </w:t>
      </w:r>
      <w:r>
        <w:t>belts</w:t>
      </w:r>
      <w:r>
        <w:rPr>
          <w:spacing w:val="-3"/>
        </w:rPr>
        <w:t xml:space="preserve"> </w:t>
      </w:r>
      <w:r>
        <w:t>shall</w:t>
      </w:r>
      <w:r>
        <w:rPr>
          <w:spacing w:val="-1"/>
        </w:rPr>
        <w:t xml:space="preserve"> </w:t>
      </w:r>
      <w:r>
        <w:t>be</w:t>
      </w:r>
      <w:r>
        <w:rPr>
          <w:spacing w:val="-6"/>
        </w:rPr>
        <w:t xml:space="preserve"> </w:t>
      </w:r>
      <w:r>
        <w:t>provided</w:t>
      </w:r>
      <w:r>
        <w:rPr>
          <w:spacing w:val="-5"/>
        </w:rPr>
        <w:t xml:space="preserve"> </w:t>
      </w:r>
      <w:r>
        <w:t>across</w:t>
      </w:r>
      <w:r>
        <w:rPr>
          <w:spacing w:val="-3"/>
        </w:rPr>
        <w:t xml:space="preserve"> </w:t>
      </w:r>
      <w:r>
        <w:t>the</w:t>
      </w:r>
      <w:r>
        <w:rPr>
          <w:spacing w:val="-3"/>
        </w:rPr>
        <w:t xml:space="preserve"> </w:t>
      </w:r>
      <w:r>
        <w:t>driver’s</w:t>
      </w:r>
      <w:r>
        <w:rPr>
          <w:spacing w:val="-5"/>
        </w:rPr>
        <w:t xml:space="preserve"> </w:t>
      </w:r>
      <w:r>
        <w:t>lap.</w:t>
      </w:r>
      <w:r>
        <w:rPr>
          <w:spacing w:val="-3"/>
        </w:rPr>
        <w:t xml:space="preserve"> </w:t>
      </w:r>
      <w:r>
        <w:t>Seat</w:t>
      </w:r>
      <w:r>
        <w:rPr>
          <w:spacing w:val="-3"/>
        </w:rPr>
        <w:t xml:space="preserve"> </w:t>
      </w:r>
      <w:r>
        <w:t>belt</w:t>
      </w:r>
      <w:r>
        <w:rPr>
          <w:spacing w:val="-8"/>
        </w:rPr>
        <w:t xml:space="preserve"> </w:t>
      </w:r>
      <w:r>
        <w:t>webbing</w:t>
      </w:r>
      <w:r>
        <w:rPr>
          <w:spacing w:val="-8"/>
        </w:rPr>
        <w:t xml:space="preserve"> </w:t>
      </w:r>
      <w:r>
        <w:t>shall</w:t>
      </w:r>
      <w:r>
        <w:rPr>
          <w:spacing w:val="-5"/>
        </w:rPr>
        <w:t xml:space="preserve"> </w:t>
      </w:r>
      <w:r>
        <w:t>be</w:t>
      </w:r>
      <w:r>
        <w:rPr>
          <w:spacing w:val="-3"/>
        </w:rPr>
        <w:t xml:space="preserve"> </w:t>
      </w:r>
      <w:r>
        <w:t>black</w:t>
      </w:r>
      <w:r>
        <w:rPr>
          <w:spacing w:val="-8"/>
        </w:rPr>
        <w:t xml:space="preserve"> </w:t>
      </w:r>
      <w:r>
        <w:t>in color. The lap belt assembly shall be a minimum of 72 in. in length.</w:t>
      </w:r>
    </w:p>
    <w:p w14:paraId="3A6ED2AF" w14:textId="77777777" w:rsidR="00193ACD" w:rsidRDefault="00193ACD">
      <w:pPr>
        <w:jc w:val="both"/>
        <w:sectPr w:rsidR="00193ACD" w:rsidSect="00920359">
          <w:pgSz w:w="12240" w:h="15840"/>
          <w:pgMar w:top="1560" w:right="0" w:bottom="1280" w:left="1140" w:header="1082" w:footer="1099" w:gutter="0"/>
          <w:cols w:space="720"/>
        </w:sectPr>
      </w:pPr>
    </w:p>
    <w:p w14:paraId="48954489" w14:textId="77777777" w:rsidR="00193ACD" w:rsidRDefault="00193ACD">
      <w:pPr>
        <w:pStyle w:val="BodyText"/>
        <w:ind w:left="0"/>
        <w:rPr>
          <w:sz w:val="26"/>
        </w:rPr>
      </w:pPr>
    </w:p>
    <w:p w14:paraId="2173281E" w14:textId="77777777" w:rsidR="00193ACD" w:rsidRDefault="00193ACD">
      <w:pPr>
        <w:pStyle w:val="BodyText"/>
        <w:spacing w:before="147"/>
        <w:ind w:left="0"/>
        <w:rPr>
          <w:sz w:val="26"/>
        </w:rPr>
      </w:pPr>
    </w:p>
    <w:p w14:paraId="59D6D366" w14:textId="77777777" w:rsidR="00193ACD" w:rsidRDefault="00967BBC">
      <w:pPr>
        <w:pStyle w:val="Heading3"/>
      </w:pPr>
      <w:bookmarkStart w:id="606" w:name="TS_47.3_Adjustable_Armrest"/>
      <w:bookmarkStart w:id="607" w:name="_bookmark261"/>
      <w:bookmarkEnd w:id="606"/>
      <w:bookmarkEnd w:id="607"/>
      <w:r>
        <w:rPr>
          <w:spacing w:val="-2"/>
        </w:rPr>
        <w:t>TS</w:t>
      </w:r>
      <w:r>
        <w:rPr>
          <w:spacing w:val="-12"/>
        </w:rPr>
        <w:t xml:space="preserve"> </w:t>
      </w:r>
      <w:r>
        <w:rPr>
          <w:spacing w:val="-2"/>
        </w:rPr>
        <w:t>47.3</w:t>
      </w:r>
      <w:r>
        <w:rPr>
          <w:spacing w:val="-6"/>
        </w:rPr>
        <w:t xml:space="preserve"> </w:t>
      </w:r>
      <w:r>
        <w:rPr>
          <w:spacing w:val="-2"/>
        </w:rPr>
        <w:t>Adjustable</w:t>
      </w:r>
      <w:r>
        <w:rPr>
          <w:spacing w:val="-5"/>
        </w:rPr>
        <w:t xml:space="preserve"> </w:t>
      </w:r>
      <w:r>
        <w:rPr>
          <w:spacing w:val="-2"/>
        </w:rPr>
        <w:t>Armrest</w:t>
      </w:r>
    </w:p>
    <w:p w14:paraId="2178DB5B" w14:textId="77777777" w:rsidR="00193ACD" w:rsidRDefault="00967BBC">
      <w:pPr>
        <w:pStyle w:val="BodyText"/>
        <w:spacing w:before="59"/>
        <w:jc w:val="both"/>
      </w:pPr>
      <w:r>
        <w:t>No</w:t>
      </w:r>
      <w:r>
        <w:rPr>
          <w:spacing w:val="-7"/>
        </w:rPr>
        <w:t xml:space="preserve"> </w:t>
      </w:r>
      <w:r>
        <w:rPr>
          <w:spacing w:val="-2"/>
        </w:rPr>
        <w:t>armrests.</w:t>
      </w:r>
    </w:p>
    <w:p w14:paraId="3483E9BB" w14:textId="77777777" w:rsidR="00193ACD" w:rsidRDefault="00967BBC">
      <w:pPr>
        <w:pStyle w:val="Heading3"/>
        <w:spacing w:before="232"/>
      </w:pPr>
      <w:bookmarkStart w:id="608" w:name="TS_47.4_Seat_Control_Locations"/>
      <w:bookmarkStart w:id="609" w:name="_bookmark262"/>
      <w:bookmarkEnd w:id="608"/>
      <w:bookmarkEnd w:id="609"/>
      <w:r>
        <w:t>TS</w:t>
      </w:r>
      <w:r>
        <w:rPr>
          <w:spacing w:val="-14"/>
        </w:rPr>
        <w:t xml:space="preserve"> </w:t>
      </w:r>
      <w:r>
        <w:t>47.4</w:t>
      </w:r>
      <w:r>
        <w:rPr>
          <w:spacing w:val="-12"/>
        </w:rPr>
        <w:t xml:space="preserve"> </w:t>
      </w:r>
      <w:r>
        <w:t>Seat</w:t>
      </w:r>
      <w:r>
        <w:rPr>
          <w:spacing w:val="-14"/>
        </w:rPr>
        <w:t xml:space="preserve"> </w:t>
      </w:r>
      <w:r>
        <w:t>Control</w:t>
      </w:r>
      <w:r>
        <w:rPr>
          <w:spacing w:val="-13"/>
        </w:rPr>
        <w:t xml:space="preserve"> </w:t>
      </w:r>
      <w:r>
        <w:rPr>
          <w:spacing w:val="-2"/>
        </w:rPr>
        <w:t>Locations</w:t>
      </w:r>
    </w:p>
    <w:p w14:paraId="43AA8333" w14:textId="77777777" w:rsidR="00193ACD" w:rsidRDefault="00967BBC">
      <w:pPr>
        <w:pStyle w:val="BodyText"/>
        <w:spacing w:before="56"/>
        <w:ind w:right="1245"/>
        <w:jc w:val="both"/>
      </w:pPr>
      <w:r>
        <w:t>While</w:t>
      </w:r>
      <w:r>
        <w:rPr>
          <w:spacing w:val="-2"/>
        </w:rPr>
        <w:t xml:space="preserve"> </w:t>
      </w:r>
      <w:r>
        <w:t>seated,</w:t>
      </w:r>
      <w:r>
        <w:rPr>
          <w:spacing w:val="-5"/>
        </w:rPr>
        <w:t xml:space="preserve"> </w:t>
      </w:r>
      <w:r>
        <w:t>the</w:t>
      </w:r>
      <w:r>
        <w:rPr>
          <w:spacing w:val="-2"/>
        </w:rPr>
        <w:t xml:space="preserve"> </w:t>
      </w:r>
      <w:r>
        <w:t>driver</w:t>
      </w:r>
      <w:r>
        <w:rPr>
          <w:spacing w:val="-1"/>
        </w:rPr>
        <w:t xml:space="preserve"> </w:t>
      </w:r>
      <w:r>
        <w:t>shall</w:t>
      </w:r>
      <w:r>
        <w:rPr>
          <w:spacing w:val="-1"/>
        </w:rPr>
        <w:t xml:space="preserve"> </w:t>
      </w:r>
      <w:r>
        <w:t>be</w:t>
      </w:r>
      <w:r>
        <w:rPr>
          <w:spacing w:val="-1"/>
        </w:rPr>
        <w:t xml:space="preserve"> </w:t>
      </w:r>
      <w:r>
        <w:t>able</w:t>
      </w:r>
      <w:r>
        <w:rPr>
          <w:spacing w:val="-4"/>
        </w:rPr>
        <w:t xml:space="preserve"> </w:t>
      </w:r>
      <w:r>
        <w:t>to</w:t>
      </w:r>
      <w:r>
        <w:rPr>
          <w:spacing w:val="-5"/>
        </w:rPr>
        <w:t xml:space="preserve"> </w:t>
      </w:r>
      <w:r>
        <w:t>make</w:t>
      </w:r>
      <w:r>
        <w:rPr>
          <w:spacing w:val="-2"/>
        </w:rPr>
        <w:t xml:space="preserve"> </w:t>
      </w:r>
      <w:r>
        <w:t>seat</w:t>
      </w:r>
      <w:r>
        <w:rPr>
          <w:spacing w:val="-1"/>
        </w:rPr>
        <w:t xml:space="preserve"> </w:t>
      </w:r>
      <w:r>
        <w:t>adjustments</w:t>
      </w:r>
      <w:r>
        <w:rPr>
          <w:spacing w:val="-1"/>
        </w:rPr>
        <w:t xml:space="preserve"> </w:t>
      </w:r>
      <w:r>
        <w:t>by</w:t>
      </w:r>
      <w:r>
        <w:rPr>
          <w:spacing w:val="-7"/>
        </w:rPr>
        <w:t xml:space="preserve"> </w:t>
      </w:r>
      <w:r>
        <w:t>hand</w:t>
      </w:r>
      <w:r>
        <w:rPr>
          <w:spacing w:val="-2"/>
        </w:rPr>
        <w:t xml:space="preserve"> </w:t>
      </w:r>
      <w:r>
        <w:t>without</w:t>
      </w:r>
      <w:r>
        <w:rPr>
          <w:spacing w:val="-1"/>
        </w:rPr>
        <w:t xml:space="preserve"> </w:t>
      </w:r>
      <w:r>
        <w:t>complexity,</w:t>
      </w:r>
      <w:r>
        <w:rPr>
          <w:spacing w:val="-4"/>
        </w:rPr>
        <w:t xml:space="preserve"> </w:t>
      </w:r>
      <w:r>
        <w:t>excessive effort or being</w:t>
      </w:r>
      <w:r>
        <w:rPr>
          <w:spacing w:val="-1"/>
        </w:rPr>
        <w:t xml:space="preserve"> </w:t>
      </w:r>
      <w:r>
        <w:t>pinched. Adjustment mechanisms shall hold</w:t>
      </w:r>
      <w:r>
        <w:rPr>
          <w:spacing w:val="-1"/>
        </w:rPr>
        <w:t xml:space="preserve"> </w:t>
      </w:r>
      <w:r>
        <w:t>the adjustments</w:t>
      </w:r>
      <w:r>
        <w:rPr>
          <w:spacing w:val="-1"/>
        </w:rPr>
        <w:t xml:space="preserve"> </w:t>
      </w:r>
      <w:r>
        <w:t>and shall not be</w:t>
      </w:r>
      <w:r>
        <w:rPr>
          <w:spacing w:val="-1"/>
        </w:rPr>
        <w:t xml:space="preserve"> </w:t>
      </w:r>
      <w:r>
        <w:t>subject to</w:t>
      </w:r>
      <w:r>
        <w:rPr>
          <w:spacing w:val="-1"/>
        </w:rPr>
        <w:t xml:space="preserve"> </w:t>
      </w:r>
      <w:r>
        <w:t xml:space="preserve">inadvertent </w:t>
      </w:r>
      <w:r>
        <w:rPr>
          <w:spacing w:val="-2"/>
        </w:rPr>
        <w:t>changes.</w:t>
      </w:r>
    </w:p>
    <w:p w14:paraId="7F781450" w14:textId="77777777" w:rsidR="00193ACD" w:rsidRDefault="00967BBC">
      <w:pPr>
        <w:pStyle w:val="Heading3"/>
        <w:spacing w:before="244"/>
      </w:pPr>
      <w:bookmarkStart w:id="610" w:name="TS_47.5_Seat_Structure_and_Materials"/>
      <w:bookmarkStart w:id="611" w:name="_bookmark263"/>
      <w:bookmarkEnd w:id="610"/>
      <w:bookmarkEnd w:id="611"/>
      <w:r>
        <w:t>TS</w:t>
      </w:r>
      <w:r>
        <w:rPr>
          <w:spacing w:val="-15"/>
        </w:rPr>
        <w:t xml:space="preserve"> </w:t>
      </w:r>
      <w:r>
        <w:t>47.5</w:t>
      </w:r>
      <w:r>
        <w:rPr>
          <w:spacing w:val="-15"/>
        </w:rPr>
        <w:t xml:space="preserve"> </w:t>
      </w:r>
      <w:r>
        <w:t>Seat</w:t>
      </w:r>
      <w:r>
        <w:rPr>
          <w:spacing w:val="-15"/>
        </w:rPr>
        <w:t xml:space="preserve"> </w:t>
      </w:r>
      <w:r>
        <w:t>Structure</w:t>
      </w:r>
      <w:r>
        <w:rPr>
          <w:spacing w:val="-14"/>
        </w:rPr>
        <w:t xml:space="preserve"> </w:t>
      </w:r>
      <w:r>
        <w:t>and</w:t>
      </w:r>
      <w:r>
        <w:rPr>
          <w:spacing w:val="-13"/>
        </w:rPr>
        <w:t xml:space="preserve"> </w:t>
      </w:r>
      <w:r>
        <w:rPr>
          <w:spacing w:val="-2"/>
        </w:rPr>
        <w:t>Materials</w:t>
      </w:r>
    </w:p>
    <w:p w14:paraId="3CB04AA2" w14:textId="77777777" w:rsidR="00193ACD" w:rsidRDefault="00967BBC">
      <w:pPr>
        <w:pStyle w:val="Heading6"/>
        <w:spacing w:before="59"/>
        <w:rPr>
          <w:rFonts w:ascii="Arial"/>
        </w:rPr>
      </w:pPr>
      <w:bookmarkStart w:id="612" w:name="Cushions"/>
      <w:bookmarkEnd w:id="612"/>
      <w:r>
        <w:rPr>
          <w:rFonts w:ascii="Arial"/>
          <w:spacing w:val="-2"/>
        </w:rPr>
        <w:t>Cushions</w:t>
      </w:r>
    </w:p>
    <w:p w14:paraId="522BEF35" w14:textId="77777777" w:rsidR="00193ACD" w:rsidRDefault="00967BBC">
      <w:pPr>
        <w:pStyle w:val="BodyText"/>
        <w:spacing w:before="38" w:line="244" w:lineRule="auto"/>
        <w:ind w:right="1256"/>
      </w:pPr>
      <w:r>
        <w:t>Cushions</w:t>
      </w:r>
      <w:r>
        <w:rPr>
          <w:spacing w:val="-3"/>
        </w:rPr>
        <w:t xml:space="preserve"> </w:t>
      </w:r>
      <w:r>
        <w:t>shall</w:t>
      </w:r>
      <w:r>
        <w:rPr>
          <w:spacing w:val="-3"/>
        </w:rPr>
        <w:t xml:space="preserve"> </w:t>
      </w:r>
      <w:r>
        <w:t>be</w:t>
      </w:r>
      <w:r>
        <w:rPr>
          <w:spacing w:val="-8"/>
        </w:rPr>
        <w:t xml:space="preserve"> </w:t>
      </w:r>
      <w:r>
        <w:t>fully</w:t>
      </w:r>
      <w:r>
        <w:rPr>
          <w:spacing w:val="-6"/>
        </w:rPr>
        <w:t xml:space="preserve"> </w:t>
      </w:r>
      <w:r>
        <w:t>padded</w:t>
      </w:r>
      <w:r>
        <w:rPr>
          <w:spacing w:val="-3"/>
        </w:rPr>
        <w:t xml:space="preserve"> </w:t>
      </w:r>
      <w:r>
        <w:t>with</w:t>
      </w:r>
      <w:r>
        <w:rPr>
          <w:spacing w:val="-4"/>
        </w:rPr>
        <w:t xml:space="preserve"> </w:t>
      </w:r>
      <w:r>
        <w:t>at</w:t>
      </w:r>
      <w:r>
        <w:rPr>
          <w:spacing w:val="-3"/>
        </w:rPr>
        <w:t xml:space="preserve"> </w:t>
      </w:r>
      <w:r>
        <w:t>least 3</w:t>
      </w:r>
      <w:r>
        <w:rPr>
          <w:spacing w:val="-8"/>
        </w:rPr>
        <w:t xml:space="preserve"> </w:t>
      </w:r>
      <w:r>
        <w:t>in.</w:t>
      </w:r>
      <w:r>
        <w:rPr>
          <w:spacing w:val="-6"/>
        </w:rPr>
        <w:t xml:space="preserve"> </w:t>
      </w:r>
      <w:r>
        <w:t>of materials</w:t>
      </w:r>
      <w:r>
        <w:rPr>
          <w:spacing w:val="-5"/>
        </w:rPr>
        <w:t xml:space="preserve"> </w:t>
      </w:r>
      <w:r>
        <w:t>in</w:t>
      </w:r>
      <w:r>
        <w:rPr>
          <w:spacing w:val="-6"/>
        </w:rPr>
        <w:t xml:space="preserve"> </w:t>
      </w:r>
      <w:r>
        <w:t>the</w:t>
      </w:r>
      <w:r>
        <w:rPr>
          <w:spacing w:val="-6"/>
        </w:rPr>
        <w:t xml:space="preserve"> </w:t>
      </w:r>
      <w:r>
        <w:t>seating</w:t>
      </w:r>
      <w:r>
        <w:rPr>
          <w:spacing w:val="-8"/>
        </w:rPr>
        <w:t xml:space="preserve"> </w:t>
      </w:r>
      <w:r>
        <w:t>areas</w:t>
      </w:r>
      <w:r>
        <w:rPr>
          <w:spacing w:val="-3"/>
        </w:rPr>
        <w:t xml:space="preserve"> </w:t>
      </w:r>
      <w:r>
        <w:t>at</w:t>
      </w:r>
      <w:r>
        <w:rPr>
          <w:spacing w:val="-3"/>
        </w:rPr>
        <w:t xml:space="preserve"> </w:t>
      </w:r>
      <w:r>
        <w:t>the</w:t>
      </w:r>
      <w:r>
        <w:rPr>
          <w:spacing w:val="-3"/>
        </w:rPr>
        <w:t xml:space="preserve"> </w:t>
      </w:r>
      <w:r>
        <w:t>bottom</w:t>
      </w:r>
      <w:r>
        <w:rPr>
          <w:spacing w:val="-5"/>
        </w:rPr>
        <w:t xml:space="preserve"> </w:t>
      </w:r>
      <w:r>
        <w:t>and</w:t>
      </w:r>
      <w:r>
        <w:rPr>
          <w:spacing w:val="-3"/>
        </w:rPr>
        <w:t xml:space="preserve"> </w:t>
      </w:r>
      <w:r>
        <w:t>back. Cushion materials shall be an open-cell polyurethane (FMVSS 302).</w:t>
      </w:r>
    </w:p>
    <w:p w14:paraId="7A84B398" w14:textId="77777777" w:rsidR="00193ACD" w:rsidRDefault="00967BBC">
      <w:pPr>
        <w:pStyle w:val="Heading3"/>
        <w:spacing w:before="230"/>
      </w:pPr>
      <w:bookmarkStart w:id="613" w:name="TS_47.6_Pedestal"/>
      <w:bookmarkStart w:id="614" w:name="_bookmark264"/>
      <w:bookmarkEnd w:id="613"/>
      <w:bookmarkEnd w:id="614"/>
      <w:r>
        <w:t>TS</w:t>
      </w:r>
      <w:r>
        <w:rPr>
          <w:spacing w:val="-13"/>
        </w:rPr>
        <w:t xml:space="preserve"> </w:t>
      </w:r>
      <w:r>
        <w:t>47.6</w:t>
      </w:r>
      <w:r>
        <w:rPr>
          <w:spacing w:val="-10"/>
        </w:rPr>
        <w:t xml:space="preserve"> </w:t>
      </w:r>
      <w:r>
        <w:rPr>
          <w:spacing w:val="-2"/>
        </w:rPr>
        <w:t>Pedestal</w:t>
      </w:r>
    </w:p>
    <w:p w14:paraId="4FEACB46" w14:textId="77777777" w:rsidR="00193ACD" w:rsidRDefault="00967BBC">
      <w:pPr>
        <w:pStyle w:val="BodyText"/>
        <w:spacing w:before="59"/>
        <w:jc w:val="both"/>
      </w:pPr>
      <w:r>
        <w:t>The</w:t>
      </w:r>
      <w:r>
        <w:rPr>
          <w:spacing w:val="-10"/>
        </w:rPr>
        <w:t xml:space="preserve"> </w:t>
      </w:r>
      <w:r>
        <w:t>pedestal</w:t>
      </w:r>
      <w:r>
        <w:rPr>
          <w:spacing w:val="-10"/>
        </w:rPr>
        <w:t xml:space="preserve"> </w:t>
      </w:r>
      <w:r>
        <w:t>shall</w:t>
      </w:r>
      <w:r>
        <w:rPr>
          <w:spacing w:val="-6"/>
        </w:rPr>
        <w:t xml:space="preserve"> </w:t>
      </w:r>
      <w:r>
        <w:t>be</w:t>
      </w:r>
      <w:r>
        <w:rPr>
          <w:spacing w:val="-9"/>
        </w:rPr>
        <w:t xml:space="preserve"> </w:t>
      </w:r>
      <w:r>
        <w:t>powder-coated</w:t>
      </w:r>
      <w:r>
        <w:rPr>
          <w:spacing w:val="-8"/>
        </w:rPr>
        <w:t xml:space="preserve"> </w:t>
      </w:r>
      <w:r>
        <w:rPr>
          <w:spacing w:val="-2"/>
        </w:rPr>
        <w:t>steel.</w:t>
      </w:r>
    </w:p>
    <w:p w14:paraId="7D851C69" w14:textId="77777777" w:rsidR="00193ACD" w:rsidRDefault="00967BBC">
      <w:pPr>
        <w:pStyle w:val="Heading3"/>
        <w:spacing w:before="232"/>
      </w:pPr>
      <w:bookmarkStart w:id="615" w:name="TS_47.7_Mirrors"/>
      <w:bookmarkStart w:id="616" w:name="_bookmark265"/>
      <w:bookmarkEnd w:id="615"/>
      <w:bookmarkEnd w:id="616"/>
      <w:r>
        <w:t>TS</w:t>
      </w:r>
      <w:r>
        <w:rPr>
          <w:spacing w:val="-13"/>
        </w:rPr>
        <w:t xml:space="preserve"> </w:t>
      </w:r>
      <w:r>
        <w:t>47.7</w:t>
      </w:r>
      <w:r>
        <w:rPr>
          <w:spacing w:val="-10"/>
        </w:rPr>
        <w:t xml:space="preserve"> </w:t>
      </w:r>
      <w:r>
        <w:rPr>
          <w:spacing w:val="-2"/>
        </w:rPr>
        <w:t>Mirrors</w:t>
      </w:r>
    </w:p>
    <w:p w14:paraId="769FDC21" w14:textId="77777777" w:rsidR="00193ACD" w:rsidRDefault="00967BBC">
      <w:pPr>
        <w:pStyle w:val="Heading4"/>
        <w:spacing w:before="58"/>
      </w:pPr>
      <w:bookmarkStart w:id="617" w:name="TS_47.7.1_Exterior_Mirrors"/>
      <w:bookmarkEnd w:id="617"/>
      <w:r>
        <w:t>TS</w:t>
      </w:r>
      <w:r>
        <w:rPr>
          <w:spacing w:val="-5"/>
        </w:rPr>
        <w:t xml:space="preserve"> </w:t>
      </w:r>
      <w:r>
        <w:t>47.7.1</w:t>
      </w:r>
      <w:r>
        <w:rPr>
          <w:spacing w:val="-5"/>
        </w:rPr>
        <w:t xml:space="preserve"> </w:t>
      </w:r>
      <w:r>
        <w:t>Exterior</w:t>
      </w:r>
      <w:r>
        <w:rPr>
          <w:spacing w:val="-2"/>
        </w:rPr>
        <w:t xml:space="preserve"> Mirrors</w:t>
      </w:r>
    </w:p>
    <w:p w14:paraId="6DCCE515" w14:textId="77777777" w:rsidR="00193ACD" w:rsidRDefault="00967BBC">
      <w:pPr>
        <w:pStyle w:val="BodyText"/>
        <w:spacing w:before="60" w:line="242" w:lineRule="auto"/>
        <w:ind w:right="1136"/>
      </w:pPr>
      <w:r>
        <w:t>The</w:t>
      </w:r>
      <w:r>
        <w:rPr>
          <w:spacing w:val="-3"/>
        </w:rPr>
        <w:t xml:space="preserve"> </w:t>
      </w:r>
      <w:r>
        <w:t>bus</w:t>
      </w:r>
      <w:r>
        <w:rPr>
          <w:spacing w:val="-3"/>
        </w:rPr>
        <w:t xml:space="preserve"> </w:t>
      </w:r>
      <w:r>
        <w:t>shall be</w:t>
      </w:r>
      <w:r>
        <w:rPr>
          <w:spacing w:val="-1"/>
        </w:rPr>
        <w:t xml:space="preserve"> </w:t>
      </w:r>
      <w:r>
        <w:t>equipped</w:t>
      </w:r>
      <w:r>
        <w:rPr>
          <w:spacing w:val="-2"/>
        </w:rPr>
        <w:t xml:space="preserve"> </w:t>
      </w:r>
      <w:r>
        <w:t>with</w:t>
      </w:r>
      <w:r>
        <w:rPr>
          <w:spacing w:val="-1"/>
        </w:rPr>
        <w:t xml:space="preserve"> </w:t>
      </w:r>
      <w:r>
        <w:t>corrosion-resistant,</w:t>
      </w:r>
      <w:r>
        <w:rPr>
          <w:spacing w:val="-1"/>
        </w:rPr>
        <w:t xml:space="preserve"> </w:t>
      </w:r>
      <w:r>
        <w:t>outside</w:t>
      </w:r>
      <w:r>
        <w:rPr>
          <w:spacing w:val="-1"/>
        </w:rPr>
        <w:t xml:space="preserve"> </w:t>
      </w:r>
      <w:r>
        <w:t>rearview</w:t>
      </w:r>
      <w:r>
        <w:rPr>
          <w:spacing w:val="-1"/>
        </w:rPr>
        <w:t xml:space="preserve"> </w:t>
      </w:r>
      <w:r>
        <w:t>mirrors</w:t>
      </w:r>
      <w:r>
        <w:rPr>
          <w:spacing w:val="-1"/>
        </w:rPr>
        <w:t xml:space="preserve"> </w:t>
      </w:r>
      <w:r>
        <w:t>mounted</w:t>
      </w:r>
      <w:r>
        <w:rPr>
          <w:spacing w:val="-1"/>
        </w:rPr>
        <w:t xml:space="preserve"> </w:t>
      </w:r>
      <w:r>
        <w:t>with</w:t>
      </w:r>
      <w:r>
        <w:rPr>
          <w:spacing w:val="-2"/>
        </w:rPr>
        <w:t xml:space="preserve"> </w:t>
      </w:r>
      <w:r>
        <w:t>stable</w:t>
      </w:r>
      <w:r>
        <w:rPr>
          <w:spacing w:val="-1"/>
        </w:rPr>
        <w:t xml:space="preserve"> </w:t>
      </w:r>
      <w:r>
        <w:t>supports</w:t>
      </w:r>
      <w:r>
        <w:rPr>
          <w:spacing w:val="-3"/>
        </w:rPr>
        <w:t xml:space="preserve"> </w:t>
      </w:r>
      <w:r>
        <w:t>to minimize vibration. Mirrors shall be firmly attached to the bus to minimize vibration and to prevent loss of adjustment with</w:t>
      </w:r>
      <w:r>
        <w:rPr>
          <w:spacing w:val="-5"/>
        </w:rPr>
        <w:t xml:space="preserve"> </w:t>
      </w:r>
      <w:r>
        <w:t>a</w:t>
      </w:r>
      <w:r>
        <w:rPr>
          <w:spacing w:val="-7"/>
        </w:rPr>
        <w:t xml:space="preserve"> </w:t>
      </w:r>
      <w:r>
        <w:t>breakaway</w:t>
      </w:r>
      <w:r>
        <w:rPr>
          <w:spacing w:val="-4"/>
        </w:rPr>
        <w:t xml:space="preserve"> </w:t>
      </w:r>
      <w:r>
        <w:t>mounting</w:t>
      </w:r>
      <w:r>
        <w:rPr>
          <w:spacing w:val="-9"/>
        </w:rPr>
        <w:t xml:space="preserve"> </w:t>
      </w:r>
      <w:r>
        <w:t>system.</w:t>
      </w:r>
      <w:r>
        <w:rPr>
          <w:spacing w:val="-5"/>
        </w:rPr>
        <w:t xml:space="preserve"> </w:t>
      </w:r>
      <w:r>
        <w:t>Mirrors</w:t>
      </w:r>
      <w:r>
        <w:rPr>
          <w:spacing w:val="-3"/>
        </w:rPr>
        <w:t xml:space="preserve"> </w:t>
      </w:r>
      <w:r>
        <w:t>shall</w:t>
      </w:r>
      <w:r>
        <w:rPr>
          <w:spacing w:val="-1"/>
        </w:rPr>
        <w:t xml:space="preserve"> </w:t>
      </w:r>
      <w:r>
        <w:t>permit</w:t>
      </w:r>
      <w:r>
        <w:rPr>
          <w:spacing w:val="-3"/>
        </w:rPr>
        <w:t xml:space="preserve"> </w:t>
      </w:r>
      <w:r>
        <w:t>the</w:t>
      </w:r>
      <w:r>
        <w:rPr>
          <w:spacing w:val="-4"/>
        </w:rPr>
        <w:t xml:space="preserve"> </w:t>
      </w:r>
      <w:r>
        <w:t>driver</w:t>
      </w:r>
      <w:r>
        <w:rPr>
          <w:spacing w:val="-3"/>
        </w:rPr>
        <w:t xml:space="preserve"> </w:t>
      </w:r>
      <w:r>
        <w:t>to</w:t>
      </w:r>
      <w:r>
        <w:rPr>
          <w:spacing w:val="-12"/>
        </w:rPr>
        <w:t xml:space="preserve"> </w:t>
      </w:r>
      <w:r>
        <w:t>view</w:t>
      </w:r>
      <w:r>
        <w:rPr>
          <w:spacing w:val="-5"/>
        </w:rPr>
        <w:t xml:space="preserve"> </w:t>
      </w:r>
      <w:r>
        <w:t>the</w:t>
      </w:r>
      <w:r>
        <w:rPr>
          <w:spacing w:val="-7"/>
        </w:rPr>
        <w:t xml:space="preserve"> </w:t>
      </w:r>
      <w:r>
        <w:t>roadway</w:t>
      </w:r>
      <w:r>
        <w:rPr>
          <w:spacing w:val="-10"/>
        </w:rPr>
        <w:t xml:space="preserve"> </w:t>
      </w:r>
      <w:r>
        <w:t>along</w:t>
      </w:r>
      <w:r>
        <w:rPr>
          <w:spacing w:val="-7"/>
        </w:rPr>
        <w:t xml:space="preserve"> </w:t>
      </w:r>
      <w:r>
        <w:t>the sides of the bus, including the rear wheels. Mirrors should be positioned to prevent blind spots.</w:t>
      </w:r>
    </w:p>
    <w:p w14:paraId="687D43A6" w14:textId="77777777" w:rsidR="00193ACD" w:rsidRDefault="00967BBC">
      <w:pPr>
        <w:pStyle w:val="BodyText"/>
        <w:spacing w:before="229" w:line="244" w:lineRule="auto"/>
        <w:ind w:right="1256"/>
      </w:pPr>
      <w:r>
        <w:t>Mirrors</w:t>
      </w:r>
      <w:r>
        <w:rPr>
          <w:spacing w:val="-4"/>
        </w:rPr>
        <w:t xml:space="preserve"> </w:t>
      </w:r>
      <w:r>
        <w:t>shall</w:t>
      </w:r>
      <w:r>
        <w:rPr>
          <w:spacing w:val="-3"/>
        </w:rPr>
        <w:t xml:space="preserve"> </w:t>
      </w:r>
      <w:r>
        <w:t>retract</w:t>
      </w:r>
      <w:r>
        <w:rPr>
          <w:spacing w:val="-3"/>
        </w:rPr>
        <w:t xml:space="preserve"> </w:t>
      </w:r>
      <w:r>
        <w:t>or</w:t>
      </w:r>
      <w:r>
        <w:rPr>
          <w:spacing w:val="-4"/>
        </w:rPr>
        <w:t xml:space="preserve"> </w:t>
      </w:r>
      <w:r>
        <w:t>fold</w:t>
      </w:r>
      <w:r>
        <w:rPr>
          <w:spacing w:val="-9"/>
        </w:rPr>
        <w:t xml:space="preserve"> </w:t>
      </w:r>
      <w:r>
        <w:t>sufficiently</w:t>
      </w:r>
      <w:r>
        <w:rPr>
          <w:spacing w:val="-6"/>
        </w:rPr>
        <w:t xml:space="preserve"> </w:t>
      </w:r>
      <w:r>
        <w:t>to</w:t>
      </w:r>
      <w:r>
        <w:rPr>
          <w:spacing w:val="-9"/>
        </w:rPr>
        <w:t xml:space="preserve"> </w:t>
      </w:r>
      <w:r>
        <w:t>allow</w:t>
      </w:r>
      <w:r>
        <w:rPr>
          <w:spacing w:val="-5"/>
        </w:rPr>
        <w:t xml:space="preserve"> </w:t>
      </w:r>
      <w:r>
        <w:t>bus</w:t>
      </w:r>
      <w:r>
        <w:rPr>
          <w:spacing w:val="-7"/>
        </w:rPr>
        <w:t xml:space="preserve"> </w:t>
      </w:r>
      <w:r>
        <w:t>washing</w:t>
      </w:r>
      <w:r>
        <w:rPr>
          <w:spacing w:val="-6"/>
        </w:rPr>
        <w:t xml:space="preserve"> </w:t>
      </w:r>
      <w:r>
        <w:t>operations</w:t>
      </w:r>
      <w:r>
        <w:rPr>
          <w:spacing w:val="-4"/>
        </w:rPr>
        <w:t xml:space="preserve"> </w:t>
      </w:r>
      <w:r>
        <w:t>but</w:t>
      </w:r>
      <w:r>
        <w:rPr>
          <w:spacing w:val="-4"/>
        </w:rPr>
        <w:t xml:space="preserve"> </w:t>
      </w:r>
      <w:r>
        <w:t>avoid</w:t>
      </w:r>
      <w:r>
        <w:rPr>
          <w:spacing w:val="-9"/>
        </w:rPr>
        <w:t xml:space="preserve"> </w:t>
      </w:r>
      <w:r>
        <w:t>contact</w:t>
      </w:r>
      <w:r>
        <w:rPr>
          <w:spacing w:val="-3"/>
        </w:rPr>
        <w:t xml:space="preserve"> </w:t>
      </w:r>
      <w:r>
        <w:t>with</w:t>
      </w:r>
      <w:r>
        <w:rPr>
          <w:spacing w:val="-5"/>
        </w:rPr>
        <w:t xml:space="preserve"> </w:t>
      </w:r>
      <w:r>
        <w:t>windshield. Exterior mirrors shall be installed without a breakaway mounting system.</w:t>
      </w:r>
    </w:p>
    <w:p w14:paraId="28991C3C" w14:textId="77777777" w:rsidR="00193ACD" w:rsidRDefault="00967BBC">
      <w:pPr>
        <w:pStyle w:val="BodyText"/>
        <w:spacing w:before="228"/>
        <w:jc w:val="both"/>
      </w:pPr>
      <w:r>
        <w:t>Combination</w:t>
      </w:r>
      <w:r>
        <w:rPr>
          <w:spacing w:val="-14"/>
        </w:rPr>
        <w:t xml:space="preserve"> </w:t>
      </w:r>
      <w:r>
        <w:t>of</w:t>
      </w:r>
      <w:r>
        <w:rPr>
          <w:spacing w:val="-11"/>
        </w:rPr>
        <w:t xml:space="preserve"> </w:t>
      </w:r>
      <w:r>
        <w:t>flat</w:t>
      </w:r>
      <w:r>
        <w:rPr>
          <w:spacing w:val="-7"/>
        </w:rPr>
        <w:t xml:space="preserve"> </w:t>
      </w:r>
      <w:r>
        <w:t>and</w:t>
      </w:r>
      <w:r>
        <w:rPr>
          <w:spacing w:val="-6"/>
        </w:rPr>
        <w:t xml:space="preserve"> </w:t>
      </w:r>
      <w:r>
        <w:t>convex</w:t>
      </w:r>
      <w:r>
        <w:rPr>
          <w:spacing w:val="-8"/>
        </w:rPr>
        <w:t xml:space="preserve"> </w:t>
      </w:r>
      <w:r>
        <w:t>mirrors</w:t>
      </w:r>
      <w:r>
        <w:rPr>
          <w:spacing w:val="-8"/>
        </w:rPr>
        <w:t xml:space="preserve"> </w:t>
      </w:r>
      <w:r>
        <w:t>referred</w:t>
      </w:r>
      <w:r>
        <w:rPr>
          <w:spacing w:val="-8"/>
        </w:rPr>
        <w:t xml:space="preserve"> </w:t>
      </w:r>
      <w:r>
        <w:t>to</w:t>
      </w:r>
      <w:r>
        <w:rPr>
          <w:spacing w:val="-7"/>
        </w:rPr>
        <w:t xml:space="preserve"> </w:t>
      </w:r>
      <w:r>
        <w:t>as</w:t>
      </w:r>
      <w:r>
        <w:rPr>
          <w:spacing w:val="-10"/>
        </w:rPr>
        <w:t xml:space="preserve"> </w:t>
      </w:r>
      <w:proofErr w:type="gramStart"/>
      <w:r>
        <w:t>transit-</w:t>
      </w:r>
      <w:r>
        <w:rPr>
          <w:spacing w:val="-2"/>
        </w:rPr>
        <w:t>specific</w:t>
      </w:r>
      <w:proofErr w:type="gramEnd"/>
      <w:r>
        <w:rPr>
          <w:spacing w:val="-2"/>
        </w:rPr>
        <w:t>.</w:t>
      </w:r>
    </w:p>
    <w:p w14:paraId="14DCF6FA" w14:textId="77777777" w:rsidR="00193ACD" w:rsidRDefault="00193ACD">
      <w:pPr>
        <w:pStyle w:val="BodyText"/>
        <w:spacing w:before="122"/>
        <w:ind w:left="0"/>
      </w:pPr>
    </w:p>
    <w:p w14:paraId="7BFB8BBD" w14:textId="77777777" w:rsidR="00193ACD" w:rsidRDefault="00967BBC">
      <w:pPr>
        <w:pStyle w:val="Heading6"/>
        <w:rPr>
          <w:rFonts w:ascii="Arial"/>
        </w:rPr>
      </w:pPr>
      <w:bookmarkStart w:id="618" w:name="Curbside_Mirrors"/>
      <w:bookmarkEnd w:id="618"/>
      <w:r>
        <w:rPr>
          <w:rFonts w:ascii="Arial"/>
          <w:spacing w:val="-2"/>
        </w:rPr>
        <w:t>Curbside</w:t>
      </w:r>
      <w:r>
        <w:rPr>
          <w:rFonts w:ascii="Arial"/>
        </w:rPr>
        <w:t xml:space="preserve"> </w:t>
      </w:r>
      <w:r>
        <w:rPr>
          <w:rFonts w:ascii="Arial"/>
          <w:spacing w:val="-2"/>
        </w:rPr>
        <w:t>Mirrors</w:t>
      </w:r>
    </w:p>
    <w:p w14:paraId="7C2CD754" w14:textId="77777777" w:rsidR="00193ACD" w:rsidRDefault="00967BBC">
      <w:pPr>
        <w:pStyle w:val="BodyText"/>
        <w:spacing w:before="38"/>
        <w:ind w:right="1256"/>
      </w:pPr>
      <w:r>
        <w:t>The</w:t>
      </w:r>
      <w:r>
        <w:rPr>
          <w:spacing w:val="-4"/>
        </w:rPr>
        <w:t xml:space="preserve"> </w:t>
      </w:r>
      <w:r>
        <w:t>curbside</w:t>
      </w:r>
      <w:r>
        <w:rPr>
          <w:spacing w:val="-6"/>
        </w:rPr>
        <w:t xml:space="preserve"> </w:t>
      </w:r>
      <w:r>
        <w:t>rearview</w:t>
      </w:r>
      <w:r>
        <w:rPr>
          <w:spacing w:val="-5"/>
        </w:rPr>
        <w:t xml:space="preserve"> </w:t>
      </w:r>
      <w:r>
        <w:t>mirror</w:t>
      </w:r>
      <w:r>
        <w:rPr>
          <w:spacing w:val="-2"/>
        </w:rPr>
        <w:t xml:space="preserve"> </w:t>
      </w:r>
      <w:r>
        <w:t>shall</w:t>
      </w:r>
      <w:r>
        <w:rPr>
          <w:spacing w:val="-1"/>
        </w:rPr>
        <w:t xml:space="preserve"> </w:t>
      </w:r>
      <w:r>
        <w:t>be</w:t>
      </w:r>
      <w:r>
        <w:rPr>
          <w:spacing w:val="-3"/>
        </w:rPr>
        <w:t xml:space="preserve"> </w:t>
      </w:r>
      <w:r>
        <w:t>mounted</w:t>
      </w:r>
      <w:r>
        <w:rPr>
          <w:spacing w:val="-7"/>
        </w:rPr>
        <w:t xml:space="preserve"> </w:t>
      </w:r>
      <w:r>
        <w:t>so</w:t>
      </w:r>
      <w:r>
        <w:rPr>
          <w:spacing w:val="-7"/>
        </w:rPr>
        <w:t xml:space="preserve"> </w:t>
      </w:r>
      <w:r>
        <w:t>that</w:t>
      </w:r>
      <w:r>
        <w:rPr>
          <w:spacing w:val="-6"/>
        </w:rPr>
        <w:t xml:space="preserve"> </w:t>
      </w:r>
      <w:r>
        <w:t>its</w:t>
      </w:r>
      <w:r>
        <w:rPr>
          <w:spacing w:val="-6"/>
        </w:rPr>
        <w:t xml:space="preserve"> </w:t>
      </w:r>
      <w:r>
        <w:t>lower</w:t>
      </w:r>
      <w:r>
        <w:rPr>
          <w:spacing w:val="-1"/>
        </w:rPr>
        <w:t xml:space="preserve"> </w:t>
      </w:r>
      <w:r>
        <w:t>edge</w:t>
      </w:r>
      <w:r>
        <w:rPr>
          <w:spacing w:val="-2"/>
        </w:rPr>
        <w:t xml:space="preserve"> </w:t>
      </w:r>
      <w:r>
        <w:t>is</w:t>
      </w:r>
      <w:r>
        <w:rPr>
          <w:spacing w:val="-4"/>
        </w:rPr>
        <w:t xml:space="preserve"> </w:t>
      </w:r>
      <w:r>
        <w:t>no</w:t>
      </w:r>
      <w:r>
        <w:rPr>
          <w:spacing w:val="-7"/>
        </w:rPr>
        <w:t xml:space="preserve"> </w:t>
      </w:r>
      <w:r>
        <w:t>less</w:t>
      </w:r>
      <w:r>
        <w:rPr>
          <w:spacing w:val="-4"/>
        </w:rPr>
        <w:t xml:space="preserve"> </w:t>
      </w:r>
      <w:r>
        <w:t>than</w:t>
      </w:r>
      <w:r>
        <w:rPr>
          <w:spacing w:val="-2"/>
        </w:rPr>
        <w:t xml:space="preserve"> </w:t>
      </w:r>
      <w:r>
        <w:t>76in.</w:t>
      </w:r>
      <w:r>
        <w:rPr>
          <w:spacing w:val="-6"/>
        </w:rPr>
        <w:t xml:space="preserve"> </w:t>
      </w:r>
      <w:r>
        <w:t>above</w:t>
      </w:r>
      <w:r>
        <w:rPr>
          <w:spacing w:val="-4"/>
        </w:rPr>
        <w:t xml:space="preserve"> </w:t>
      </w:r>
      <w:r>
        <w:t>the</w:t>
      </w:r>
      <w:r>
        <w:rPr>
          <w:spacing w:val="-4"/>
        </w:rPr>
        <w:t xml:space="preserve"> </w:t>
      </w:r>
      <w:r>
        <w:t>street surface. A lower mount may be required due to mirror configuration requests.</w:t>
      </w:r>
    </w:p>
    <w:p w14:paraId="5F4DB384" w14:textId="77777777" w:rsidR="00193ACD" w:rsidRDefault="00967BBC">
      <w:pPr>
        <w:pStyle w:val="Heading6"/>
        <w:spacing w:before="242"/>
        <w:rPr>
          <w:rFonts w:ascii="Arial"/>
        </w:rPr>
      </w:pPr>
      <w:bookmarkStart w:id="619" w:name="Street-Side_Mirrors"/>
      <w:bookmarkEnd w:id="619"/>
      <w:r>
        <w:rPr>
          <w:rFonts w:ascii="Arial"/>
        </w:rPr>
        <w:t>Street-Side</w:t>
      </w:r>
      <w:r>
        <w:rPr>
          <w:rFonts w:ascii="Arial"/>
          <w:spacing w:val="-15"/>
        </w:rPr>
        <w:t xml:space="preserve"> </w:t>
      </w:r>
      <w:r>
        <w:rPr>
          <w:rFonts w:ascii="Arial"/>
          <w:spacing w:val="-2"/>
        </w:rPr>
        <w:t>Mirrors</w:t>
      </w:r>
    </w:p>
    <w:p w14:paraId="42ECAE7D" w14:textId="77777777" w:rsidR="00193ACD" w:rsidRDefault="00967BBC">
      <w:pPr>
        <w:pStyle w:val="BodyText"/>
        <w:spacing w:before="39"/>
      </w:pPr>
      <w:r>
        <w:t>Standard</w:t>
      </w:r>
      <w:r>
        <w:rPr>
          <w:spacing w:val="-11"/>
        </w:rPr>
        <w:t xml:space="preserve"> </w:t>
      </w:r>
      <w:r>
        <w:t>mirror,</w:t>
      </w:r>
      <w:r>
        <w:rPr>
          <w:spacing w:val="-7"/>
        </w:rPr>
        <w:t xml:space="preserve"> </w:t>
      </w:r>
      <w:r>
        <w:t>not</w:t>
      </w:r>
      <w:r>
        <w:rPr>
          <w:spacing w:val="-5"/>
        </w:rPr>
        <w:t xml:space="preserve"> </w:t>
      </w:r>
      <w:r>
        <w:t>heated,</w:t>
      </w:r>
      <w:r>
        <w:rPr>
          <w:spacing w:val="-6"/>
        </w:rPr>
        <w:t xml:space="preserve"> </w:t>
      </w:r>
      <w:r>
        <w:t>no</w:t>
      </w:r>
      <w:r>
        <w:rPr>
          <w:spacing w:val="-8"/>
        </w:rPr>
        <w:t xml:space="preserve"> </w:t>
      </w:r>
      <w:r>
        <w:t>remote</w:t>
      </w:r>
      <w:r>
        <w:rPr>
          <w:spacing w:val="-5"/>
        </w:rPr>
        <w:t xml:space="preserve"> </w:t>
      </w:r>
      <w:r>
        <w:rPr>
          <w:spacing w:val="-2"/>
        </w:rPr>
        <w:t>adjustment.</w:t>
      </w:r>
    </w:p>
    <w:p w14:paraId="0CEEBB98" w14:textId="77777777" w:rsidR="00193ACD" w:rsidRDefault="00193ACD">
      <w:pPr>
        <w:pStyle w:val="BodyText"/>
        <w:spacing w:before="101"/>
        <w:ind w:left="0"/>
      </w:pPr>
    </w:p>
    <w:p w14:paraId="3D9F62F4" w14:textId="77777777" w:rsidR="00193ACD" w:rsidRDefault="00967BBC">
      <w:pPr>
        <w:pStyle w:val="Heading4"/>
      </w:pPr>
      <w:bookmarkStart w:id="620" w:name="TS_47.7.2_Interior_Mirrors"/>
      <w:bookmarkEnd w:id="620"/>
      <w:r>
        <w:t>TS</w:t>
      </w:r>
      <w:r>
        <w:rPr>
          <w:spacing w:val="-6"/>
        </w:rPr>
        <w:t xml:space="preserve"> </w:t>
      </w:r>
      <w:r>
        <w:t>47.7.2</w:t>
      </w:r>
      <w:r>
        <w:rPr>
          <w:spacing w:val="-7"/>
        </w:rPr>
        <w:t xml:space="preserve"> </w:t>
      </w:r>
      <w:r>
        <w:t>Interior</w:t>
      </w:r>
      <w:r>
        <w:rPr>
          <w:spacing w:val="-3"/>
        </w:rPr>
        <w:t xml:space="preserve"> </w:t>
      </w:r>
      <w:r>
        <w:rPr>
          <w:spacing w:val="-2"/>
        </w:rPr>
        <w:t>Mirrors</w:t>
      </w:r>
    </w:p>
    <w:p w14:paraId="26A3EEFA" w14:textId="77777777" w:rsidR="00193ACD" w:rsidRDefault="00967BBC">
      <w:pPr>
        <w:pStyle w:val="BodyText"/>
        <w:spacing w:before="58"/>
        <w:ind w:right="1133"/>
        <w:jc w:val="both"/>
      </w:pPr>
      <w:r>
        <w:t>Mirrors</w:t>
      </w:r>
      <w:r>
        <w:rPr>
          <w:spacing w:val="-1"/>
        </w:rPr>
        <w:t xml:space="preserve"> </w:t>
      </w:r>
      <w:r>
        <w:t>shall</w:t>
      </w:r>
      <w:r>
        <w:rPr>
          <w:spacing w:val="-1"/>
        </w:rPr>
        <w:t xml:space="preserve"> </w:t>
      </w:r>
      <w:r>
        <w:t>be</w:t>
      </w:r>
      <w:r>
        <w:rPr>
          <w:spacing w:val="-4"/>
        </w:rPr>
        <w:t xml:space="preserve"> </w:t>
      </w:r>
      <w:r>
        <w:t>provided</w:t>
      </w:r>
      <w:r>
        <w:rPr>
          <w:spacing w:val="-4"/>
        </w:rPr>
        <w:t xml:space="preserve"> </w:t>
      </w:r>
      <w:r>
        <w:t>for</w:t>
      </w:r>
      <w:r>
        <w:rPr>
          <w:spacing w:val="-1"/>
        </w:rPr>
        <w:t xml:space="preserve"> </w:t>
      </w:r>
      <w:r>
        <w:t>the</w:t>
      </w:r>
      <w:r>
        <w:rPr>
          <w:spacing w:val="-2"/>
        </w:rPr>
        <w:t xml:space="preserve"> </w:t>
      </w:r>
      <w:r>
        <w:t>driver</w:t>
      </w:r>
      <w:r>
        <w:rPr>
          <w:spacing w:val="-3"/>
        </w:rPr>
        <w:t xml:space="preserve"> </w:t>
      </w:r>
      <w:r>
        <w:t>to</w:t>
      </w:r>
      <w:r>
        <w:rPr>
          <w:spacing w:val="-2"/>
        </w:rPr>
        <w:t xml:space="preserve"> </w:t>
      </w:r>
      <w:r>
        <w:t>observe</w:t>
      </w:r>
      <w:r>
        <w:rPr>
          <w:spacing w:val="-2"/>
        </w:rPr>
        <w:t xml:space="preserve"> </w:t>
      </w:r>
      <w:r>
        <w:t>passengers</w:t>
      </w:r>
      <w:r>
        <w:rPr>
          <w:spacing w:val="-3"/>
        </w:rPr>
        <w:t xml:space="preserve"> </w:t>
      </w:r>
      <w:r>
        <w:t>throughout</w:t>
      </w:r>
      <w:r>
        <w:rPr>
          <w:spacing w:val="-1"/>
        </w:rPr>
        <w:t xml:space="preserve"> </w:t>
      </w:r>
      <w:r>
        <w:t>the</w:t>
      </w:r>
      <w:r>
        <w:rPr>
          <w:spacing w:val="-2"/>
        </w:rPr>
        <w:t xml:space="preserve"> </w:t>
      </w:r>
      <w:r>
        <w:t>bus</w:t>
      </w:r>
      <w:r>
        <w:rPr>
          <w:spacing w:val="-7"/>
        </w:rPr>
        <w:t xml:space="preserve"> </w:t>
      </w:r>
      <w:r>
        <w:t>without leaving</w:t>
      </w:r>
      <w:r>
        <w:rPr>
          <w:spacing w:val="-4"/>
        </w:rPr>
        <w:t xml:space="preserve"> </w:t>
      </w:r>
      <w:r>
        <w:t>the</w:t>
      </w:r>
      <w:r>
        <w:rPr>
          <w:spacing w:val="-4"/>
        </w:rPr>
        <w:t xml:space="preserve"> </w:t>
      </w:r>
      <w:r>
        <w:t>seat</w:t>
      </w:r>
      <w:r>
        <w:rPr>
          <w:spacing w:val="-1"/>
        </w:rPr>
        <w:t xml:space="preserve"> </w:t>
      </w:r>
      <w:r>
        <w:t>and without shoulder movement.</w:t>
      </w:r>
      <w:r>
        <w:rPr>
          <w:spacing w:val="-2"/>
        </w:rPr>
        <w:t xml:space="preserve"> </w:t>
      </w:r>
      <w:r>
        <w:t>The driver shall</w:t>
      </w:r>
      <w:r>
        <w:rPr>
          <w:spacing w:val="-1"/>
        </w:rPr>
        <w:t xml:space="preserve"> </w:t>
      </w:r>
      <w:r>
        <w:t>be able</w:t>
      </w:r>
      <w:r>
        <w:rPr>
          <w:spacing w:val="-2"/>
        </w:rPr>
        <w:t xml:space="preserve"> </w:t>
      </w:r>
      <w:r>
        <w:t>to observe passengers</w:t>
      </w:r>
      <w:r>
        <w:rPr>
          <w:spacing w:val="-1"/>
        </w:rPr>
        <w:t xml:space="preserve"> </w:t>
      </w:r>
      <w:r>
        <w:t>in the</w:t>
      </w:r>
      <w:r>
        <w:rPr>
          <w:spacing w:val="-1"/>
        </w:rPr>
        <w:t xml:space="preserve"> </w:t>
      </w:r>
      <w:r>
        <w:t>front/entrance</w:t>
      </w:r>
      <w:r>
        <w:rPr>
          <w:spacing w:val="-2"/>
        </w:rPr>
        <w:t xml:space="preserve"> </w:t>
      </w:r>
      <w:r>
        <w:t>and rear/exit areas (if applicable), anywhere in the aisle, and in the rear seats.</w:t>
      </w:r>
    </w:p>
    <w:p w14:paraId="7A13B978" w14:textId="77777777" w:rsidR="00193ACD" w:rsidRDefault="00193ACD">
      <w:pPr>
        <w:jc w:val="both"/>
        <w:sectPr w:rsidR="00193ACD" w:rsidSect="00920359">
          <w:pgSz w:w="12240" w:h="15840"/>
          <w:pgMar w:top="1560" w:right="0" w:bottom="1280" w:left="1140" w:header="1082" w:footer="1099" w:gutter="0"/>
          <w:cols w:space="720"/>
        </w:sectPr>
      </w:pPr>
    </w:p>
    <w:p w14:paraId="61BF29D3" w14:textId="77777777" w:rsidR="00193ACD" w:rsidRDefault="00193ACD">
      <w:pPr>
        <w:pStyle w:val="BodyText"/>
        <w:spacing w:before="167"/>
        <w:ind w:left="0"/>
        <w:rPr>
          <w:sz w:val="28"/>
        </w:rPr>
      </w:pPr>
    </w:p>
    <w:p w14:paraId="7DB47FF4" w14:textId="77777777" w:rsidR="00193ACD" w:rsidRDefault="00967BBC">
      <w:pPr>
        <w:pStyle w:val="Heading1"/>
      </w:pPr>
      <w:bookmarkStart w:id="621" w:name="WINDOWS"/>
      <w:bookmarkEnd w:id="621"/>
      <w:r>
        <w:rPr>
          <w:color w:val="575757"/>
          <w:spacing w:val="-2"/>
        </w:rPr>
        <w:t>WINDOWS</w:t>
      </w:r>
    </w:p>
    <w:p w14:paraId="109DC0F5" w14:textId="77777777" w:rsidR="00193ACD" w:rsidRDefault="00967BBC">
      <w:pPr>
        <w:pStyle w:val="Heading2"/>
        <w:spacing w:before="122"/>
      </w:pPr>
      <w:bookmarkStart w:id="622" w:name="TS_48._General"/>
      <w:bookmarkStart w:id="623" w:name="_bookmark266"/>
      <w:bookmarkEnd w:id="622"/>
      <w:bookmarkEnd w:id="623"/>
      <w:r>
        <w:t>TS</w:t>
      </w:r>
      <w:r>
        <w:rPr>
          <w:spacing w:val="-5"/>
        </w:rPr>
        <w:t xml:space="preserve"> </w:t>
      </w:r>
      <w:r>
        <w:t>48.</w:t>
      </w:r>
      <w:r>
        <w:rPr>
          <w:spacing w:val="-3"/>
        </w:rPr>
        <w:t xml:space="preserve"> </w:t>
      </w:r>
      <w:r>
        <w:rPr>
          <w:spacing w:val="-2"/>
        </w:rPr>
        <w:t>General</w:t>
      </w:r>
    </w:p>
    <w:p w14:paraId="0F0040A9" w14:textId="77777777" w:rsidR="00193ACD" w:rsidRDefault="00967BBC">
      <w:pPr>
        <w:pStyle w:val="BodyText"/>
        <w:spacing w:before="59"/>
        <w:ind w:right="1136"/>
      </w:pPr>
      <w:r>
        <w:t>All</w:t>
      </w:r>
      <w:r>
        <w:rPr>
          <w:spacing w:val="-4"/>
        </w:rPr>
        <w:t xml:space="preserve"> </w:t>
      </w:r>
      <w:r>
        <w:t>windows</w:t>
      </w:r>
      <w:r>
        <w:rPr>
          <w:spacing w:val="-7"/>
        </w:rPr>
        <w:t xml:space="preserve"> </w:t>
      </w:r>
      <w:r>
        <w:t>must</w:t>
      </w:r>
      <w:r>
        <w:rPr>
          <w:spacing w:val="-4"/>
        </w:rPr>
        <w:t xml:space="preserve"> </w:t>
      </w:r>
      <w:r>
        <w:t>meet</w:t>
      </w:r>
      <w:r>
        <w:rPr>
          <w:spacing w:val="-4"/>
        </w:rPr>
        <w:t xml:space="preserve"> </w:t>
      </w:r>
      <w:r>
        <w:t>State</w:t>
      </w:r>
      <w:r>
        <w:rPr>
          <w:spacing w:val="-5"/>
        </w:rPr>
        <w:t xml:space="preserve"> </w:t>
      </w:r>
      <w:r>
        <w:t>and</w:t>
      </w:r>
      <w:r>
        <w:rPr>
          <w:spacing w:val="-6"/>
        </w:rPr>
        <w:t xml:space="preserve"> </w:t>
      </w:r>
      <w:r>
        <w:t>Federal</w:t>
      </w:r>
      <w:r>
        <w:rPr>
          <w:spacing w:val="-4"/>
        </w:rPr>
        <w:t xml:space="preserve"> </w:t>
      </w:r>
      <w:r>
        <w:t>safety</w:t>
      </w:r>
      <w:r>
        <w:rPr>
          <w:spacing w:val="-8"/>
        </w:rPr>
        <w:t xml:space="preserve"> </w:t>
      </w:r>
      <w:r>
        <w:t>regulations.</w:t>
      </w:r>
      <w:r>
        <w:rPr>
          <w:spacing w:val="-7"/>
        </w:rPr>
        <w:t xml:space="preserve"> </w:t>
      </w:r>
      <w:r>
        <w:t>Windshield</w:t>
      </w:r>
      <w:r>
        <w:rPr>
          <w:spacing w:val="-10"/>
        </w:rPr>
        <w:t xml:space="preserve"> </w:t>
      </w:r>
      <w:r>
        <w:t>shall</w:t>
      </w:r>
      <w:r>
        <w:rPr>
          <w:spacing w:val="-4"/>
        </w:rPr>
        <w:t xml:space="preserve"> </w:t>
      </w:r>
      <w:r>
        <w:t>be</w:t>
      </w:r>
      <w:r>
        <w:rPr>
          <w:spacing w:val="-10"/>
        </w:rPr>
        <w:t xml:space="preserve"> </w:t>
      </w:r>
      <w:r>
        <w:t>AS-1,</w:t>
      </w:r>
      <w:r>
        <w:rPr>
          <w:spacing w:val="-5"/>
        </w:rPr>
        <w:t xml:space="preserve"> </w:t>
      </w:r>
      <w:r>
        <w:t>driver’s</w:t>
      </w:r>
      <w:r>
        <w:rPr>
          <w:spacing w:val="-5"/>
        </w:rPr>
        <w:t xml:space="preserve"> </w:t>
      </w:r>
      <w:r>
        <w:t>side</w:t>
      </w:r>
      <w:r>
        <w:rPr>
          <w:spacing w:val="-7"/>
        </w:rPr>
        <w:t xml:space="preserve"> </w:t>
      </w:r>
      <w:r>
        <w:t>window shall be AS-2 and passenger windows must be AS-3 in quality.</w:t>
      </w:r>
    </w:p>
    <w:p w14:paraId="17BD5C14" w14:textId="77777777" w:rsidR="00193ACD" w:rsidRDefault="00967BBC">
      <w:pPr>
        <w:pStyle w:val="BodyText"/>
        <w:spacing w:before="231"/>
        <w:ind w:right="1136"/>
      </w:pPr>
      <w:r>
        <w:t>Use</w:t>
      </w:r>
      <w:r>
        <w:rPr>
          <w:spacing w:val="-4"/>
        </w:rPr>
        <w:t xml:space="preserve"> </w:t>
      </w:r>
      <w:r>
        <w:t>with</w:t>
      </w:r>
      <w:r>
        <w:rPr>
          <w:spacing w:val="-4"/>
        </w:rPr>
        <w:t xml:space="preserve"> </w:t>
      </w:r>
      <w:r>
        <w:t>35ft</w:t>
      </w:r>
      <w:r>
        <w:rPr>
          <w:spacing w:val="-6"/>
        </w:rPr>
        <w:t xml:space="preserve"> </w:t>
      </w:r>
      <w:r>
        <w:t>length:</w:t>
      </w:r>
      <w:r>
        <w:rPr>
          <w:spacing w:val="-1"/>
        </w:rPr>
        <w:t xml:space="preserve"> </w:t>
      </w:r>
      <w:r>
        <w:t>A</w:t>
      </w:r>
      <w:r>
        <w:rPr>
          <w:spacing w:val="-11"/>
        </w:rPr>
        <w:t xml:space="preserve"> </w:t>
      </w:r>
      <w:r>
        <w:t>minimum</w:t>
      </w:r>
      <w:r>
        <w:rPr>
          <w:spacing w:val="-5"/>
        </w:rPr>
        <w:t xml:space="preserve"> </w:t>
      </w:r>
      <w:r>
        <w:t>of</w:t>
      </w:r>
      <w:r>
        <w:rPr>
          <w:spacing w:val="-1"/>
        </w:rPr>
        <w:t xml:space="preserve"> </w:t>
      </w:r>
      <w:r>
        <w:t>8000</w:t>
      </w:r>
      <w:r>
        <w:rPr>
          <w:spacing w:val="-5"/>
        </w:rPr>
        <w:t xml:space="preserve"> </w:t>
      </w:r>
      <w:r>
        <w:t>sq</w:t>
      </w:r>
      <w:r>
        <w:rPr>
          <w:spacing w:val="-10"/>
        </w:rPr>
        <w:t xml:space="preserve"> </w:t>
      </w:r>
      <w:r>
        <w:t>in.</w:t>
      </w:r>
      <w:r>
        <w:rPr>
          <w:spacing w:val="-5"/>
        </w:rPr>
        <w:t xml:space="preserve"> </w:t>
      </w:r>
      <w:r>
        <w:t>of</w:t>
      </w:r>
      <w:r>
        <w:rPr>
          <w:spacing w:val="-4"/>
        </w:rPr>
        <w:t xml:space="preserve"> </w:t>
      </w:r>
      <w:r>
        <w:t>window</w:t>
      </w:r>
      <w:r>
        <w:rPr>
          <w:spacing w:val="-5"/>
        </w:rPr>
        <w:t xml:space="preserve"> </w:t>
      </w:r>
      <w:r>
        <w:t>area,</w:t>
      </w:r>
      <w:r>
        <w:rPr>
          <w:spacing w:val="-7"/>
        </w:rPr>
        <w:t xml:space="preserve"> </w:t>
      </w:r>
      <w:r>
        <w:t>including</w:t>
      </w:r>
      <w:r>
        <w:rPr>
          <w:spacing w:val="-7"/>
        </w:rPr>
        <w:t xml:space="preserve"> </w:t>
      </w:r>
      <w:r>
        <w:t>operator</w:t>
      </w:r>
      <w:r>
        <w:rPr>
          <w:spacing w:val="-1"/>
        </w:rPr>
        <w:t xml:space="preserve"> </w:t>
      </w:r>
      <w:r>
        <w:t>and</w:t>
      </w:r>
      <w:r>
        <w:rPr>
          <w:spacing w:val="-7"/>
        </w:rPr>
        <w:t xml:space="preserve"> </w:t>
      </w:r>
      <w:r>
        <w:t>door</w:t>
      </w:r>
      <w:r>
        <w:rPr>
          <w:spacing w:val="-1"/>
        </w:rPr>
        <w:t xml:space="preserve"> </w:t>
      </w:r>
      <w:r>
        <w:t>windows,</w:t>
      </w:r>
      <w:r>
        <w:rPr>
          <w:spacing w:val="-9"/>
        </w:rPr>
        <w:t xml:space="preserve"> </w:t>
      </w:r>
      <w:r>
        <w:t>shall be required on each side of the standard configuration bus.</w:t>
      </w:r>
    </w:p>
    <w:p w14:paraId="56822615" w14:textId="77777777" w:rsidR="00193ACD" w:rsidRDefault="00967BBC">
      <w:pPr>
        <w:pStyle w:val="BodyText"/>
        <w:spacing w:before="238" w:line="244" w:lineRule="auto"/>
        <w:ind w:right="1256"/>
      </w:pPr>
      <w:r>
        <w:t>Use</w:t>
      </w:r>
      <w:r>
        <w:rPr>
          <w:spacing w:val="-4"/>
        </w:rPr>
        <w:t xml:space="preserve"> </w:t>
      </w:r>
      <w:r>
        <w:t>with</w:t>
      </w:r>
      <w:r>
        <w:rPr>
          <w:spacing w:val="-4"/>
        </w:rPr>
        <w:t xml:space="preserve"> </w:t>
      </w:r>
      <w:r>
        <w:t>40ft</w:t>
      </w:r>
      <w:r>
        <w:rPr>
          <w:spacing w:val="-6"/>
        </w:rPr>
        <w:t xml:space="preserve"> </w:t>
      </w:r>
      <w:r>
        <w:t>length:</w:t>
      </w:r>
      <w:r>
        <w:rPr>
          <w:spacing w:val="-1"/>
        </w:rPr>
        <w:t xml:space="preserve"> </w:t>
      </w:r>
      <w:r>
        <w:t>A</w:t>
      </w:r>
      <w:r>
        <w:rPr>
          <w:spacing w:val="-11"/>
        </w:rPr>
        <w:t xml:space="preserve"> </w:t>
      </w:r>
      <w:r>
        <w:t>minimum</w:t>
      </w:r>
      <w:r>
        <w:rPr>
          <w:spacing w:val="-5"/>
        </w:rPr>
        <w:t xml:space="preserve"> </w:t>
      </w:r>
      <w:r>
        <w:t>of</w:t>
      </w:r>
      <w:r>
        <w:rPr>
          <w:spacing w:val="-1"/>
        </w:rPr>
        <w:t xml:space="preserve"> </w:t>
      </w:r>
      <w:r>
        <w:t>10,000</w:t>
      </w:r>
      <w:r>
        <w:rPr>
          <w:spacing w:val="-5"/>
        </w:rPr>
        <w:t xml:space="preserve"> </w:t>
      </w:r>
      <w:r>
        <w:t>sq</w:t>
      </w:r>
      <w:r>
        <w:rPr>
          <w:spacing w:val="-7"/>
        </w:rPr>
        <w:t xml:space="preserve"> </w:t>
      </w:r>
      <w:r>
        <w:t>in.</w:t>
      </w:r>
      <w:r>
        <w:rPr>
          <w:spacing w:val="-7"/>
        </w:rPr>
        <w:t xml:space="preserve"> </w:t>
      </w:r>
      <w:r>
        <w:t>of</w:t>
      </w:r>
      <w:r>
        <w:rPr>
          <w:spacing w:val="-6"/>
        </w:rPr>
        <w:t xml:space="preserve"> </w:t>
      </w:r>
      <w:r>
        <w:t>window</w:t>
      </w:r>
      <w:r>
        <w:rPr>
          <w:spacing w:val="-5"/>
        </w:rPr>
        <w:t xml:space="preserve"> </w:t>
      </w:r>
      <w:r>
        <w:t>area,</w:t>
      </w:r>
      <w:r>
        <w:rPr>
          <w:spacing w:val="-9"/>
        </w:rPr>
        <w:t xml:space="preserve"> </w:t>
      </w:r>
      <w:r>
        <w:t>including</w:t>
      </w:r>
      <w:r>
        <w:rPr>
          <w:spacing w:val="-6"/>
        </w:rPr>
        <w:t xml:space="preserve"> </w:t>
      </w:r>
      <w:r>
        <w:t>operator</w:t>
      </w:r>
      <w:r>
        <w:rPr>
          <w:spacing w:val="-3"/>
        </w:rPr>
        <w:t xml:space="preserve"> </w:t>
      </w:r>
      <w:r>
        <w:t>and</w:t>
      </w:r>
      <w:r>
        <w:rPr>
          <w:spacing w:val="-4"/>
        </w:rPr>
        <w:t xml:space="preserve"> </w:t>
      </w:r>
      <w:r>
        <w:t>door</w:t>
      </w:r>
      <w:r>
        <w:rPr>
          <w:spacing w:val="-1"/>
        </w:rPr>
        <w:t xml:space="preserve"> </w:t>
      </w:r>
      <w:r>
        <w:t>windows, shall be required on each side of the standard configuration bus.</w:t>
      </w:r>
    </w:p>
    <w:p w14:paraId="59FBE405" w14:textId="77777777" w:rsidR="00193ACD" w:rsidRDefault="00967BBC">
      <w:pPr>
        <w:pStyle w:val="BodyText"/>
        <w:spacing w:before="231" w:line="244" w:lineRule="auto"/>
        <w:ind w:right="1256"/>
      </w:pPr>
      <w:r>
        <w:t>Use</w:t>
      </w:r>
      <w:r>
        <w:rPr>
          <w:spacing w:val="-4"/>
        </w:rPr>
        <w:t xml:space="preserve"> </w:t>
      </w:r>
      <w:r>
        <w:t>with</w:t>
      </w:r>
      <w:r>
        <w:rPr>
          <w:spacing w:val="-4"/>
        </w:rPr>
        <w:t xml:space="preserve"> </w:t>
      </w:r>
      <w:r>
        <w:t>45ft</w:t>
      </w:r>
      <w:r>
        <w:rPr>
          <w:spacing w:val="-6"/>
        </w:rPr>
        <w:t xml:space="preserve"> </w:t>
      </w:r>
      <w:r>
        <w:t>length:</w:t>
      </w:r>
      <w:r>
        <w:rPr>
          <w:spacing w:val="-1"/>
        </w:rPr>
        <w:t xml:space="preserve"> </w:t>
      </w:r>
      <w:r>
        <w:t>A</w:t>
      </w:r>
      <w:r>
        <w:rPr>
          <w:spacing w:val="-11"/>
        </w:rPr>
        <w:t xml:space="preserve"> </w:t>
      </w:r>
      <w:r>
        <w:t>minimum</w:t>
      </w:r>
      <w:r>
        <w:rPr>
          <w:spacing w:val="-5"/>
        </w:rPr>
        <w:t xml:space="preserve"> </w:t>
      </w:r>
      <w:r>
        <w:t>of</w:t>
      </w:r>
      <w:r>
        <w:rPr>
          <w:spacing w:val="-1"/>
        </w:rPr>
        <w:t xml:space="preserve"> </w:t>
      </w:r>
      <w:r>
        <w:t>12,000</w:t>
      </w:r>
      <w:r>
        <w:rPr>
          <w:spacing w:val="-5"/>
        </w:rPr>
        <w:t xml:space="preserve"> </w:t>
      </w:r>
      <w:r>
        <w:t>sq</w:t>
      </w:r>
      <w:r>
        <w:rPr>
          <w:spacing w:val="-7"/>
        </w:rPr>
        <w:t xml:space="preserve"> </w:t>
      </w:r>
      <w:r>
        <w:t>in.</w:t>
      </w:r>
      <w:r>
        <w:rPr>
          <w:spacing w:val="-7"/>
        </w:rPr>
        <w:t xml:space="preserve"> </w:t>
      </w:r>
      <w:r>
        <w:t>of</w:t>
      </w:r>
      <w:r>
        <w:rPr>
          <w:spacing w:val="-6"/>
        </w:rPr>
        <w:t xml:space="preserve"> </w:t>
      </w:r>
      <w:r>
        <w:t>window</w:t>
      </w:r>
      <w:r>
        <w:rPr>
          <w:spacing w:val="-5"/>
        </w:rPr>
        <w:t xml:space="preserve"> </w:t>
      </w:r>
      <w:r>
        <w:t>area,</w:t>
      </w:r>
      <w:r>
        <w:rPr>
          <w:spacing w:val="-9"/>
        </w:rPr>
        <w:t xml:space="preserve"> </w:t>
      </w:r>
      <w:r>
        <w:t>including</w:t>
      </w:r>
      <w:r>
        <w:rPr>
          <w:spacing w:val="-6"/>
        </w:rPr>
        <w:t xml:space="preserve"> </w:t>
      </w:r>
      <w:r>
        <w:t>operator</w:t>
      </w:r>
      <w:r>
        <w:rPr>
          <w:spacing w:val="-3"/>
        </w:rPr>
        <w:t xml:space="preserve"> </w:t>
      </w:r>
      <w:r>
        <w:t>and</w:t>
      </w:r>
      <w:r>
        <w:rPr>
          <w:spacing w:val="-4"/>
        </w:rPr>
        <w:t xml:space="preserve"> </w:t>
      </w:r>
      <w:r>
        <w:t>door</w:t>
      </w:r>
      <w:r>
        <w:rPr>
          <w:spacing w:val="-1"/>
        </w:rPr>
        <w:t xml:space="preserve"> </w:t>
      </w:r>
      <w:r>
        <w:t>windows, shall be required on each side of the standard configuration bus.</w:t>
      </w:r>
    </w:p>
    <w:p w14:paraId="2F677F57" w14:textId="77777777" w:rsidR="00193ACD" w:rsidRDefault="00967BBC">
      <w:pPr>
        <w:pStyle w:val="Heading2"/>
        <w:spacing w:before="226"/>
      </w:pPr>
      <w:bookmarkStart w:id="624" w:name="TS_49._Windshield"/>
      <w:bookmarkStart w:id="625" w:name="_bookmark267"/>
      <w:bookmarkEnd w:id="624"/>
      <w:bookmarkEnd w:id="625"/>
      <w:r>
        <w:t>TS</w:t>
      </w:r>
      <w:r>
        <w:rPr>
          <w:spacing w:val="-5"/>
        </w:rPr>
        <w:t xml:space="preserve"> </w:t>
      </w:r>
      <w:r>
        <w:t>49.</w:t>
      </w:r>
      <w:r>
        <w:rPr>
          <w:spacing w:val="-3"/>
        </w:rPr>
        <w:t xml:space="preserve"> </w:t>
      </w:r>
      <w:r>
        <w:rPr>
          <w:spacing w:val="-2"/>
        </w:rPr>
        <w:t>Windshield</w:t>
      </w:r>
    </w:p>
    <w:p w14:paraId="308CF92F" w14:textId="77777777" w:rsidR="00193ACD" w:rsidRDefault="00967BBC">
      <w:pPr>
        <w:pStyle w:val="BodyText"/>
        <w:spacing w:before="59"/>
        <w:ind w:right="1256"/>
      </w:pPr>
      <w:r>
        <w:t>The</w:t>
      </w:r>
      <w:r>
        <w:rPr>
          <w:spacing w:val="-4"/>
        </w:rPr>
        <w:t xml:space="preserve"> </w:t>
      </w:r>
      <w:r>
        <w:t>windshield</w:t>
      </w:r>
      <w:r>
        <w:rPr>
          <w:spacing w:val="-9"/>
        </w:rPr>
        <w:t xml:space="preserve"> </w:t>
      </w:r>
      <w:r>
        <w:t>shall</w:t>
      </w:r>
      <w:r>
        <w:rPr>
          <w:spacing w:val="-4"/>
        </w:rPr>
        <w:t xml:space="preserve"> </w:t>
      </w:r>
      <w:r>
        <w:t>permit an</w:t>
      </w:r>
      <w:r>
        <w:rPr>
          <w:spacing w:val="-5"/>
        </w:rPr>
        <w:t xml:space="preserve"> </w:t>
      </w:r>
      <w:r>
        <w:t>operator’s</w:t>
      </w:r>
      <w:r>
        <w:rPr>
          <w:spacing w:val="-6"/>
        </w:rPr>
        <w:t xml:space="preserve"> </w:t>
      </w:r>
      <w:r>
        <w:t>field</w:t>
      </w:r>
      <w:r>
        <w:rPr>
          <w:spacing w:val="-4"/>
        </w:rPr>
        <w:t xml:space="preserve"> </w:t>
      </w:r>
      <w:r>
        <w:t>of</w:t>
      </w:r>
      <w:r>
        <w:rPr>
          <w:spacing w:val="-6"/>
        </w:rPr>
        <w:t xml:space="preserve"> </w:t>
      </w:r>
      <w:r>
        <w:t>view</w:t>
      </w:r>
      <w:r>
        <w:rPr>
          <w:spacing w:val="-10"/>
        </w:rPr>
        <w:t xml:space="preserve"> </w:t>
      </w:r>
      <w:r>
        <w:t>as</w:t>
      </w:r>
      <w:r>
        <w:rPr>
          <w:spacing w:val="-4"/>
        </w:rPr>
        <w:t xml:space="preserve"> </w:t>
      </w:r>
      <w:r>
        <w:t>referenced</w:t>
      </w:r>
      <w:r>
        <w:rPr>
          <w:spacing w:val="-8"/>
        </w:rPr>
        <w:t xml:space="preserve"> </w:t>
      </w:r>
      <w:r>
        <w:t>in</w:t>
      </w:r>
      <w:r>
        <w:rPr>
          <w:spacing w:val="-5"/>
        </w:rPr>
        <w:t xml:space="preserve"> </w:t>
      </w:r>
      <w:r>
        <w:t>SAE</w:t>
      </w:r>
      <w:r>
        <w:rPr>
          <w:spacing w:val="-5"/>
        </w:rPr>
        <w:t xml:space="preserve"> </w:t>
      </w:r>
      <w:r>
        <w:t>Recommended</w:t>
      </w:r>
      <w:r>
        <w:rPr>
          <w:spacing w:val="-6"/>
        </w:rPr>
        <w:t xml:space="preserve"> </w:t>
      </w:r>
      <w:r>
        <w:t>Practice</w:t>
      </w:r>
      <w:r>
        <w:rPr>
          <w:spacing w:val="-8"/>
        </w:rPr>
        <w:t xml:space="preserve"> </w:t>
      </w:r>
      <w:r>
        <w:t xml:space="preserve">J1050. Windshield shall be front body contoured </w:t>
      </w:r>
      <w:proofErr w:type="gramStart"/>
      <w:r>
        <w:t>two piece</w:t>
      </w:r>
      <w:proofErr w:type="gramEnd"/>
      <w:r>
        <w:t xml:space="preserve"> ¼” thick, 70% or greater light transmission, laminated safety float glass. The windshield shall be designed and installed to minimize external glare as well as reflections from inside the bus.</w:t>
      </w:r>
    </w:p>
    <w:p w14:paraId="2B404BFA" w14:textId="77777777" w:rsidR="00193ACD" w:rsidRDefault="00967BBC">
      <w:pPr>
        <w:pStyle w:val="BodyText"/>
        <w:spacing w:before="241"/>
        <w:ind w:right="1489"/>
      </w:pPr>
      <w:r>
        <w:t>The</w:t>
      </w:r>
      <w:r>
        <w:rPr>
          <w:spacing w:val="-4"/>
        </w:rPr>
        <w:t xml:space="preserve"> </w:t>
      </w:r>
      <w:r>
        <w:t>windshield</w:t>
      </w:r>
      <w:r>
        <w:rPr>
          <w:spacing w:val="-9"/>
        </w:rPr>
        <w:t xml:space="preserve"> </w:t>
      </w:r>
      <w:r>
        <w:t>shall</w:t>
      </w:r>
      <w:r>
        <w:rPr>
          <w:spacing w:val="-4"/>
        </w:rPr>
        <w:t xml:space="preserve"> </w:t>
      </w:r>
      <w:r>
        <w:t>be</w:t>
      </w:r>
      <w:r>
        <w:rPr>
          <w:spacing w:val="-4"/>
        </w:rPr>
        <w:t xml:space="preserve"> </w:t>
      </w:r>
      <w:r>
        <w:t>easily</w:t>
      </w:r>
      <w:r>
        <w:rPr>
          <w:spacing w:val="-9"/>
        </w:rPr>
        <w:t xml:space="preserve"> </w:t>
      </w:r>
      <w:r>
        <w:t>replaceable</w:t>
      </w:r>
      <w:r>
        <w:rPr>
          <w:spacing w:val="-3"/>
        </w:rPr>
        <w:t xml:space="preserve"> </w:t>
      </w:r>
      <w:r>
        <w:t>by</w:t>
      </w:r>
      <w:r>
        <w:rPr>
          <w:spacing w:val="-9"/>
        </w:rPr>
        <w:t xml:space="preserve"> </w:t>
      </w:r>
      <w:r>
        <w:t>removing</w:t>
      </w:r>
      <w:r>
        <w:rPr>
          <w:spacing w:val="-4"/>
        </w:rPr>
        <w:t xml:space="preserve"> </w:t>
      </w:r>
      <w:r>
        <w:t>zip-locks</w:t>
      </w:r>
      <w:r>
        <w:rPr>
          <w:spacing w:val="-6"/>
        </w:rPr>
        <w:t xml:space="preserve"> </w:t>
      </w:r>
      <w:r>
        <w:t>from</w:t>
      </w:r>
      <w:r>
        <w:rPr>
          <w:spacing w:val="-10"/>
        </w:rPr>
        <w:t xml:space="preserve"> </w:t>
      </w:r>
      <w:r>
        <w:t>the</w:t>
      </w:r>
      <w:r>
        <w:rPr>
          <w:spacing w:val="-4"/>
        </w:rPr>
        <w:t xml:space="preserve"> </w:t>
      </w:r>
      <w:r>
        <w:t>windshield</w:t>
      </w:r>
      <w:r>
        <w:rPr>
          <w:spacing w:val="-4"/>
        </w:rPr>
        <w:t xml:space="preserve"> </w:t>
      </w:r>
      <w:r>
        <w:t>retaining</w:t>
      </w:r>
      <w:r>
        <w:rPr>
          <w:spacing w:val="-9"/>
        </w:rPr>
        <w:t xml:space="preserve"> </w:t>
      </w:r>
      <w:r>
        <w:t>moldings. Bonded-in-place windshields shall not be used. Winglets may be bonded.</w:t>
      </w:r>
    </w:p>
    <w:p w14:paraId="5CAF8FBC" w14:textId="77777777" w:rsidR="00193ACD" w:rsidRDefault="00967BBC">
      <w:pPr>
        <w:pStyle w:val="Heading3"/>
        <w:spacing w:before="246"/>
      </w:pPr>
      <w:bookmarkStart w:id="626" w:name="TS_49.1_Glazing"/>
      <w:bookmarkStart w:id="627" w:name="_bookmark268"/>
      <w:bookmarkEnd w:id="626"/>
      <w:bookmarkEnd w:id="627"/>
      <w:r>
        <w:t>TS</w:t>
      </w:r>
      <w:r>
        <w:rPr>
          <w:spacing w:val="-13"/>
        </w:rPr>
        <w:t xml:space="preserve"> </w:t>
      </w:r>
      <w:r>
        <w:t>49.1</w:t>
      </w:r>
      <w:r>
        <w:rPr>
          <w:spacing w:val="-10"/>
        </w:rPr>
        <w:t xml:space="preserve"> </w:t>
      </w:r>
      <w:r>
        <w:rPr>
          <w:spacing w:val="-2"/>
        </w:rPr>
        <w:t>Glazing</w:t>
      </w:r>
    </w:p>
    <w:p w14:paraId="5629F7F0" w14:textId="77777777" w:rsidR="00193ACD" w:rsidRDefault="00967BBC">
      <w:pPr>
        <w:pStyle w:val="BodyText"/>
        <w:spacing w:before="54"/>
        <w:ind w:right="1082"/>
      </w:pPr>
      <w:r>
        <w:t>The</w:t>
      </w:r>
      <w:r>
        <w:rPr>
          <w:spacing w:val="-4"/>
        </w:rPr>
        <w:t xml:space="preserve"> </w:t>
      </w:r>
      <w:r>
        <w:t>windshield</w:t>
      </w:r>
      <w:r>
        <w:rPr>
          <w:spacing w:val="-4"/>
        </w:rPr>
        <w:t xml:space="preserve"> </w:t>
      </w:r>
      <w:r>
        <w:t>glazing</w:t>
      </w:r>
      <w:r>
        <w:rPr>
          <w:spacing w:val="-9"/>
        </w:rPr>
        <w:t xml:space="preserve"> </w:t>
      </w:r>
      <w:r>
        <w:t>material</w:t>
      </w:r>
      <w:r>
        <w:rPr>
          <w:spacing w:val="-5"/>
        </w:rPr>
        <w:t xml:space="preserve"> </w:t>
      </w:r>
      <w:r>
        <w:t>shall</w:t>
      </w:r>
      <w:r>
        <w:rPr>
          <w:spacing w:val="-1"/>
        </w:rPr>
        <w:t xml:space="preserve"> </w:t>
      </w:r>
      <w:r>
        <w:t>have</w:t>
      </w:r>
      <w:r>
        <w:rPr>
          <w:spacing w:val="-7"/>
        </w:rPr>
        <w:t xml:space="preserve"> </w:t>
      </w:r>
      <w:r>
        <w:t>a</w:t>
      </w:r>
      <w:r>
        <w:rPr>
          <w:spacing w:val="-4"/>
        </w:rPr>
        <w:t xml:space="preserve"> </w:t>
      </w:r>
      <w:r>
        <w:t>¼</w:t>
      </w:r>
      <w:r>
        <w:rPr>
          <w:spacing w:val="-5"/>
        </w:rPr>
        <w:t xml:space="preserve"> </w:t>
      </w:r>
      <w:r>
        <w:t>in.</w:t>
      </w:r>
      <w:r>
        <w:rPr>
          <w:spacing w:val="-5"/>
        </w:rPr>
        <w:t xml:space="preserve"> </w:t>
      </w:r>
      <w:r>
        <w:t>nominal</w:t>
      </w:r>
      <w:r>
        <w:rPr>
          <w:spacing w:val="-3"/>
        </w:rPr>
        <w:t xml:space="preserve"> </w:t>
      </w:r>
      <w:r>
        <w:t>thickness</w:t>
      </w:r>
      <w:r>
        <w:rPr>
          <w:spacing w:val="-6"/>
        </w:rPr>
        <w:t xml:space="preserve"> </w:t>
      </w:r>
      <w:r>
        <w:t>laminated</w:t>
      </w:r>
      <w:r>
        <w:rPr>
          <w:spacing w:val="-4"/>
        </w:rPr>
        <w:t xml:space="preserve"> </w:t>
      </w:r>
      <w:r>
        <w:t>safety</w:t>
      </w:r>
      <w:r>
        <w:rPr>
          <w:spacing w:val="-6"/>
        </w:rPr>
        <w:t xml:space="preserve"> </w:t>
      </w:r>
      <w:r>
        <w:t>glass</w:t>
      </w:r>
      <w:r>
        <w:rPr>
          <w:spacing w:val="-4"/>
        </w:rPr>
        <w:t xml:space="preserve"> </w:t>
      </w:r>
      <w:r>
        <w:t>conforming</w:t>
      </w:r>
      <w:r>
        <w:rPr>
          <w:spacing w:val="-9"/>
        </w:rPr>
        <w:t xml:space="preserve"> </w:t>
      </w:r>
      <w:r>
        <w:t>to</w:t>
      </w:r>
      <w:r>
        <w:rPr>
          <w:spacing w:val="-5"/>
        </w:rPr>
        <w:t xml:space="preserve"> </w:t>
      </w:r>
      <w:r>
        <w:t>the requirements of ANSI Z26.1 Test Grouping AS-1 and the recommended practices defined in SAE J673.</w:t>
      </w:r>
    </w:p>
    <w:p w14:paraId="23198775" w14:textId="77777777" w:rsidR="00193ACD" w:rsidRDefault="00967BBC">
      <w:pPr>
        <w:pStyle w:val="BodyText"/>
        <w:spacing w:before="2"/>
      </w:pPr>
      <w:r>
        <w:t>Windshields</w:t>
      </w:r>
      <w:r>
        <w:rPr>
          <w:spacing w:val="-7"/>
        </w:rPr>
        <w:t xml:space="preserve"> </w:t>
      </w:r>
      <w:r>
        <w:t>shall</w:t>
      </w:r>
      <w:r>
        <w:rPr>
          <w:spacing w:val="-5"/>
        </w:rPr>
        <w:t xml:space="preserve"> </w:t>
      </w:r>
      <w:r>
        <w:t>be</w:t>
      </w:r>
      <w:r>
        <w:rPr>
          <w:spacing w:val="-5"/>
        </w:rPr>
        <w:t xml:space="preserve"> </w:t>
      </w:r>
      <w:r>
        <w:t>glazed</w:t>
      </w:r>
      <w:r>
        <w:rPr>
          <w:spacing w:val="-6"/>
        </w:rPr>
        <w:t xml:space="preserve"> </w:t>
      </w:r>
      <w:r>
        <w:t>with</w:t>
      </w:r>
      <w:r>
        <w:rPr>
          <w:spacing w:val="-10"/>
        </w:rPr>
        <w:t xml:space="preserve"> </w:t>
      </w:r>
      <w:proofErr w:type="gramStart"/>
      <w:r>
        <w:t>two</w:t>
      </w:r>
      <w:r>
        <w:rPr>
          <w:spacing w:val="-7"/>
        </w:rPr>
        <w:t xml:space="preserve"> </w:t>
      </w:r>
      <w:r>
        <w:t>piece</w:t>
      </w:r>
      <w:proofErr w:type="gramEnd"/>
      <w:r>
        <w:rPr>
          <w:spacing w:val="-7"/>
        </w:rPr>
        <w:t xml:space="preserve"> </w:t>
      </w:r>
      <w:r>
        <w:t>black</w:t>
      </w:r>
      <w:r>
        <w:rPr>
          <w:spacing w:val="-8"/>
        </w:rPr>
        <w:t xml:space="preserve"> </w:t>
      </w:r>
      <w:r>
        <w:t>ozone</w:t>
      </w:r>
      <w:r>
        <w:rPr>
          <w:spacing w:val="-7"/>
        </w:rPr>
        <w:t xml:space="preserve"> </w:t>
      </w:r>
      <w:r>
        <w:t>treated</w:t>
      </w:r>
      <w:r>
        <w:rPr>
          <w:spacing w:val="-9"/>
        </w:rPr>
        <w:t xml:space="preserve"> </w:t>
      </w:r>
      <w:r>
        <w:t>extruded</w:t>
      </w:r>
      <w:r>
        <w:rPr>
          <w:spacing w:val="-7"/>
        </w:rPr>
        <w:t xml:space="preserve"> </w:t>
      </w:r>
      <w:r>
        <w:t>lock</w:t>
      </w:r>
      <w:r>
        <w:rPr>
          <w:spacing w:val="-7"/>
        </w:rPr>
        <w:t xml:space="preserve"> </w:t>
      </w:r>
      <w:r>
        <w:t>and</w:t>
      </w:r>
      <w:r>
        <w:rPr>
          <w:spacing w:val="-8"/>
        </w:rPr>
        <w:t xml:space="preserve"> </w:t>
      </w:r>
      <w:r>
        <w:t>key</w:t>
      </w:r>
      <w:r>
        <w:rPr>
          <w:spacing w:val="-6"/>
        </w:rPr>
        <w:t xml:space="preserve"> </w:t>
      </w:r>
      <w:r>
        <w:rPr>
          <w:spacing w:val="-2"/>
        </w:rPr>
        <w:t>rubber.</w:t>
      </w:r>
    </w:p>
    <w:p w14:paraId="256E621B" w14:textId="77777777" w:rsidR="00193ACD" w:rsidRDefault="00967BBC">
      <w:pPr>
        <w:pStyle w:val="Heading6"/>
        <w:spacing w:before="239"/>
      </w:pPr>
      <w:bookmarkStart w:id="628" w:name="Shaded_Band"/>
      <w:bookmarkEnd w:id="628"/>
      <w:r>
        <w:t>Shaded</w:t>
      </w:r>
      <w:r>
        <w:rPr>
          <w:spacing w:val="-15"/>
        </w:rPr>
        <w:t xml:space="preserve"> </w:t>
      </w:r>
      <w:r>
        <w:rPr>
          <w:spacing w:val="-4"/>
        </w:rPr>
        <w:t>Band</w:t>
      </w:r>
    </w:p>
    <w:p w14:paraId="16B66E0B" w14:textId="77777777" w:rsidR="00193ACD" w:rsidRDefault="00967BBC">
      <w:pPr>
        <w:pStyle w:val="BodyText"/>
        <w:spacing w:before="62"/>
        <w:ind w:right="1766"/>
      </w:pPr>
      <w:r>
        <w:t>The upper portion of the windshield above the driver’s field of view shall have a dark, shaded band and</w:t>
      </w:r>
      <w:r>
        <w:rPr>
          <w:spacing w:val="-4"/>
        </w:rPr>
        <w:t xml:space="preserve"> </w:t>
      </w:r>
      <w:r>
        <w:t>marked</w:t>
      </w:r>
      <w:r>
        <w:rPr>
          <w:spacing w:val="-4"/>
        </w:rPr>
        <w:t xml:space="preserve"> </w:t>
      </w:r>
      <w:r>
        <w:t>AS-3,</w:t>
      </w:r>
      <w:r>
        <w:rPr>
          <w:spacing w:val="-5"/>
        </w:rPr>
        <w:t xml:space="preserve"> </w:t>
      </w:r>
      <w:r>
        <w:t>with</w:t>
      </w:r>
      <w:r>
        <w:rPr>
          <w:spacing w:val="-4"/>
        </w:rPr>
        <w:t xml:space="preserve"> </w:t>
      </w:r>
      <w:r>
        <w:t>a</w:t>
      </w:r>
      <w:r>
        <w:rPr>
          <w:spacing w:val="-7"/>
        </w:rPr>
        <w:t xml:space="preserve"> </w:t>
      </w:r>
      <w:r>
        <w:t>minimum</w:t>
      </w:r>
      <w:r>
        <w:rPr>
          <w:spacing w:val="-5"/>
        </w:rPr>
        <w:t xml:space="preserve"> </w:t>
      </w:r>
      <w:r>
        <w:t>luminous</w:t>
      </w:r>
      <w:r>
        <w:rPr>
          <w:spacing w:val="-4"/>
        </w:rPr>
        <w:t xml:space="preserve"> </w:t>
      </w:r>
      <w:r>
        <w:t>transmittance</w:t>
      </w:r>
      <w:r>
        <w:rPr>
          <w:spacing w:val="-3"/>
        </w:rPr>
        <w:t xml:space="preserve"> </w:t>
      </w:r>
      <w:r>
        <w:t>of</w:t>
      </w:r>
      <w:r>
        <w:rPr>
          <w:spacing w:val="-2"/>
        </w:rPr>
        <w:t xml:space="preserve"> </w:t>
      </w:r>
      <w:r>
        <w:t>5</w:t>
      </w:r>
      <w:r>
        <w:rPr>
          <w:spacing w:val="-5"/>
        </w:rPr>
        <w:t xml:space="preserve"> </w:t>
      </w:r>
      <w:r>
        <w:t>percent</w:t>
      </w:r>
      <w:r>
        <w:rPr>
          <w:spacing w:val="-3"/>
        </w:rPr>
        <w:t xml:space="preserve"> </w:t>
      </w:r>
      <w:r>
        <w:t>when</w:t>
      </w:r>
      <w:r>
        <w:rPr>
          <w:spacing w:val="-9"/>
        </w:rPr>
        <w:t xml:space="preserve"> </w:t>
      </w:r>
      <w:r>
        <w:t>tested</w:t>
      </w:r>
      <w:r>
        <w:rPr>
          <w:spacing w:val="-4"/>
        </w:rPr>
        <w:t xml:space="preserve"> </w:t>
      </w:r>
      <w:r>
        <w:t>in</w:t>
      </w:r>
      <w:r>
        <w:rPr>
          <w:spacing w:val="-9"/>
        </w:rPr>
        <w:t xml:space="preserve"> </w:t>
      </w:r>
      <w:r>
        <w:t>accordance</w:t>
      </w:r>
      <w:r>
        <w:rPr>
          <w:spacing w:val="-6"/>
        </w:rPr>
        <w:t xml:space="preserve"> </w:t>
      </w:r>
      <w:proofErr w:type="gramStart"/>
      <w:r>
        <w:t>to</w:t>
      </w:r>
      <w:proofErr w:type="gramEnd"/>
      <w:r>
        <w:t xml:space="preserve"> ASTM D-1003.</w:t>
      </w:r>
    </w:p>
    <w:p w14:paraId="6FA8535E" w14:textId="77777777" w:rsidR="00193ACD" w:rsidRDefault="00967BBC">
      <w:pPr>
        <w:pStyle w:val="Heading2"/>
        <w:spacing w:before="237"/>
      </w:pPr>
      <w:bookmarkStart w:id="629" w:name="TS_50._Driver’s_Side_Window"/>
      <w:bookmarkStart w:id="630" w:name="_bookmark269"/>
      <w:bookmarkEnd w:id="629"/>
      <w:bookmarkEnd w:id="630"/>
      <w:r>
        <w:t>TS</w:t>
      </w:r>
      <w:r>
        <w:rPr>
          <w:spacing w:val="-9"/>
        </w:rPr>
        <w:t xml:space="preserve"> </w:t>
      </w:r>
      <w:r>
        <w:t>50.</w:t>
      </w:r>
      <w:r>
        <w:rPr>
          <w:spacing w:val="-8"/>
        </w:rPr>
        <w:t xml:space="preserve"> </w:t>
      </w:r>
      <w:r>
        <w:t>Driver’s</w:t>
      </w:r>
      <w:r>
        <w:rPr>
          <w:spacing w:val="-7"/>
        </w:rPr>
        <w:t xml:space="preserve"> </w:t>
      </w:r>
      <w:r>
        <w:t>Side</w:t>
      </w:r>
      <w:r>
        <w:rPr>
          <w:spacing w:val="-3"/>
        </w:rPr>
        <w:t xml:space="preserve"> </w:t>
      </w:r>
      <w:r>
        <w:rPr>
          <w:spacing w:val="-2"/>
        </w:rPr>
        <w:t>Window</w:t>
      </w:r>
    </w:p>
    <w:p w14:paraId="27931FE8" w14:textId="77777777" w:rsidR="00193ACD" w:rsidRDefault="00967BBC">
      <w:pPr>
        <w:pStyle w:val="BodyText"/>
        <w:spacing w:before="60"/>
        <w:ind w:right="1264"/>
      </w:pPr>
      <w:r>
        <w:t>The driver’s side window shall be black extruded aluminum</w:t>
      </w:r>
      <w:r>
        <w:rPr>
          <w:spacing w:val="-1"/>
        </w:rPr>
        <w:t xml:space="preserve"> </w:t>
      </w:r>
      <w:r>
        <w:t>full sliding type, requiring only the rear half of the sash to latch upon closing, and shall open sufficiently to permit the seated operator to easily adjust the street-side</w:t>
      </w:r>
      <w:r>
        <w:rPr>
          <w:spacing w:val="-2"/>
        </w:rPr>
        <w:t xml:space="preserve"> </w:t>
      </w:r>
      <w:r>
        <w:t>outside rearview</w:t>
      </w:r>
      <w:r>
        <w:rPr>
          <w:spacing w:val="-5"/>
        </w:rPr>
        <w:t xml:space="preserve"> </w:t>
      </w:r>
      <w:r>
        <w:t>mirror. Drivers'</w:t>
      </w:r>
      <w:r>
        <w:rPr>
          <w:spacing w:val="-4"/>
        </w:rPr>
        <w:t xml:space="preserve"> </w:t>
      </w:r>
      <w:r>
        <w:t>window</w:t>
      </w:r>
      <w:r>
        <w:rPr>
          <w:spacing w:val="-3"/>
        </w:rPr>
        <w:t xml:space="preserve"> </w:t>
      </w:r>
      <w:r>
        <w:t>in</w:t>
      </w:r>
      <w:r>
        <w:rPr>
          <w:spacing w:val="-3"/>
        </w:rPr>
        <w:t xml:space="preserve"> </w:t>
      </w:r>
      <w:r>
        <w:t>the open</w:t>
      </w:r>
      <w:r>
        <w:rPr>
          <w:spacing w:val="-3"/>
        </w:rPr>
        <w:t xml:space="preserve"> </w:t>
      </w:r>
      <w:r>
        <w:t>position shall not</w:t>
      </w:r>
      <w:r>
        <w:rPr>
          <w:spacing w:val="-3"/>
        </w:rPr>
        <w:t xml:space="preserve"> </w:t>
      </w:r>
      <w:r>
        <w:t>block</w:t>
      </w:r>
      <w:r>
        <w:rPr>
          <w:spacing w:val="-2"/>
        </w:rPr>
        <w:t xml:space="preserve"> </w:t>
      </w:r>
      <w:r>
        <w:t>a 5</w:t>
      </w:r>
      <w:r>
        <w:rPr>
          <w:vertAlign w:val="superscript"/>
        </w:rPr>
        <w:t>th</w:t>
      </w:r>
      <w:r>
        <w:rPr>
          <w:spacing w:val="-3"/>
        </w:rPr>
        <w:t xml:space="preserve"> </w:t>
      </w:r>
      <w:r>
        <w:t>percentile per- son</w:t>
      </w:r>
      <w:r>
        <w:rPr>
          <w:spacing w:val="-4"/>
        </w:rPr>
        <w:t xml:space="preserve"> </w:t>
      </w:r>
      <w:r>
        <w:t>to</w:t>
      </w:r>
      <w:r>
        <w:rPr>
          <w:spacing w:val="-9"/>
        </w:rPr>
        <w:t xml:space="preserve"> </w:t>
      </w:r>
      <w:r>
        <w:t>95</w:t>
      </w:r>
      <w:r>
        <w:rPr>
          <w:vertAlign w:val="superscript"/>
        </w:rPr>
        <w:t>th</w:t>
      </w:r>
      <w:r>
        <w:rPr>
          <w:spacing w:val="-7"/>
        </w:rPr>
        <w:t xml:space="preserve"> </w:t>
      </w:r>
      <w:r>
        <w:t>percentile</w:t>
      </w:r>
      <w:r>
        <w:rPr>
          <w:spacing w:val="-4"/>
        </w:rPr>
        <w:t xml:space="preserve"> </w:t>
      </w:r>
      <w:r>
        <w:t>person</w:t>
      </w:r>
      <w:r>
        <w:rPr>
          <w:spacing w:val="-4"/>
        </w:rPr>
        <w:t xml:space="preserve"> </w:t>
      </w:r>
      <w:r>
        <w:t>driver's</w:t>
      </w:r>
      <w:r>
        <w:rPr>
          <w:spacing w:val="-4"/>
        </w:rPr>
        <w:t xml:space="preserve"> </w:t>
      </w:r>
      <w:r>
        <w:t>view</w:t>
      </w:r>
      <w:r>
        <w:rPr>
          <w:spacing w:val="-5"/>
        </w:rPr>
        <w:t xml:space="preserve"> </w:t>
      </w:r>
      <w:r>
        <w:t>of</w:t>
      </w:r>
      <w:r>
        <w:rPr>
          <w:spacing w:val="-4"/>
        </w:rPr>
        <w:t xml:space="preserve"> </w:t>
      </w:r>
      <w:r>
        <w:t>the</w:t>
      </w:r>
      <w:r>
        <w:rPr>
          <w:spacing w:val="-4"/>
        </w:rPr>
        <w:t xml:space="preserve"> </w:t>
      </w:r>
      <w:r>
        <w:t>exterior</w:t>
      </w:r>
      <w:r>
        <w:rPr>
          <w:spacing w:val="-1"/>
        </w:rPr>
        <w:t xml:space="preserve"> </w:t>
      </w:r>
      <w:r>
        <w:t>mirror.</w:t>
      </w:r>
      <w:r>
        <w:rPr>
          <w:spacing w:val="-4"/>
        </w:rPr>
        <w:t xml:space="preserve"> </w:t>
      </w:r>
      <w:r>
        <w:t>When</w:t>
      </w:r>
      <w:r>
        <w:rPr>
          <w:spacing w:val="-4"/>
        </w:rPr>
        <w:t xml:space="preserve"> </w:t>
      </w:r>
      <w:r>
        <w:t>in</w:t>
      </w:r>
      <w:r>
        <w:rPr>
          <w:spacing w:val="-5"/>
        </w:rPr>
        <w:t xml:space="preserve"> </w:t>
      </w:r>
      <w:r>
        <w:t>an</w:t>
      </w:r>
      <w:r>
        <w:rPr>
          <w:spacing w:val="-5"/>
        </w:rPr>
        <w:t xml:space="preserve"> </w:t>
      </w:r>
      <w:r>
        <w:t>open</w:t>
      </w:r>
      <w:r>
        <w:rPr>
          <w:spacing w:val="-9"/>
        </w:rPr>
        <w:t xml:space="preserve"> </w:t>
      </w:r>
      <w:r>
        <w:t>position,</w:t>
      </w:r>
      <w:r>
        <w:rPr>
          <w:spacing w:val="-4"/>
        </w:rPr>
        <w:t xml:space="preserve"> </w:t>
      </w:r>
      <w:r>
        <w:t>the</w:t>
      </w:r>
      <w:r>
        <w:rPr>
          <w:spacing w:val="-4"/>
        </w:rPr>
        <w:t xml:space="preserve"> </w:t>
      </w:r>
      <w:r>
        <w:t>window</w:t>
      </w:r>
      <w:r>
        <w:rPr>
          <w:spacing w:val="-8"/>
        </w:rPr>
        <w:t xml:space="preserve"> </w:t>
      </w:r>
      <w:r>
        <w:t>shall not rattle or close during braking. This window section shall slide in tracks or channels designed to last the service</w:t>
      </w:r>
      <w:r>
        <w:rPr>
          <w:spacing w:val="-2"/>
        </w:rPr>
        <w:t xml:space="preserve"> </w:t>
      </w:r>
      <w:r>
        <w:t>life</w:t>
      </w:r>
      <w:r>
        <w:rPr>
          <w:spacing w:val="-1"/>
        </w:rPr>
        <w:t xml:space="preserve"> </w:t>
      </w:r>
      <w:r>
        <w:t>of</w:t>
      </w:r>
      <w:r>
        <w:rPr>
          <w:spacing w:val="-3"/>
        </w:rPr>
        <w:t xml:space="preserve"> </w:t>
      </w:r>
      <w:r>
        <w:t>the</w:t>
      </w:r>
      <w:r>
        <w:rPr>
          <w:spacing w:val="-3"/>
        </w:rPr>
        <w:t xml:space="preserve"> </w:t>
      </w:r>
      <w:r>
        <w:t>bus.</w:t>
      </w:r>
      <w:r>
        <w:rPr>
          <w:spacing w:val="-3"/>
        </w:rPr>
        <w:t xml:space="preserve"> </w:t>
      </w:r>
      <w:r>
        <w:t>The</w:t>
      </w:r>
      <w:r>
        <w:rPr>
          <w:spacing w:val="-2"/>
        </w:rPr>
        <w:t xml:space="preserve"> </w:t>
      </w:r>
      <w:r>
        <w:t>operator’s</w:t>
      </w:r>
      <w:r>
        <w:rPr>
          <w:spacing w:val="-3"/>
        </w:rPr>
        <w:t xml:space="preserve"> </w:t>
      </w:r>
      <w:r>
        <w:t>side</w:t>
      </w:r>
      <w:r>
        <w:rPr>
          <w:spacing w:val="-1"/>
        </w:rPr>
        <w:t xml:space="preserve"> </w:t>
      </w:r>
      <w:r>
        <w:t>window</w:t>
      </w:r>
      <w:r>
        <w:rPr>
          <w:spacing w:val="-2"/>
        </w:rPr>
        <w:t xml:space="preserve"> </w:t>
      </w:r>
      <w:r>
        <w:t>shall not be</w:t>
      </w:r>
      <w:r>
        <w:rPr>
          <w:spacing w:val="-1"/>
        </w:rPr>
        <w:t xml:space="preserve"> </w:t>
      </w:r>
      <w:r>
        <w:t>bonded</w:t>
      </w:r>
      <w:r>
        <w:rPr>
          <w:spacing w:val="-1"/>
        </w:rPr>
        <w:t xml:space="preserve"> </w:t>
      </w:r>
      <w:r>
        <w:t>in</w:t>
      </w:r>
      <w:r>
        <w:rPr>
          <w:spacing w:val="-1"/>
        </w:rPr>
        <w:t xml:space="preserve"> </w:t>
      </w:r>
      <w:r>
        <w:t>place</w:t>
      </w:r>
      <w:r>
        <w:rPr>
          <w:spacing w:val="-2"/>
        </w:rPr>
        <w:t xml:space="preserve"> </w:t>
      </w:r>
      <w:r>
        <w:t>and</w:t>
      </w:r>
      <w:r>
        <w:rPr>
          <w:spacing w:val="-1"/>
        </w:rPr>
        <w:t xml:space="preserve"> </w:t>
      </w:r>
      <w:r>
        <w:t>shall be</w:t>
      </w:r>
      <w:r>
        <w:rPr>
          <w:spacing w:val="-1"/>
        </w:rPr>
        <w:t xml:space="preserve"> </w:t>
      </w:r>
      <w:r>
        <w:t>easily</w:t>
      </w:r>
      <w:r>
        <w:rPr>
          <w:spacing w:val="-4"/>
        </w:rPr>
        <w:t xml:space="preserve"> </w:t>
      </w:r>
      <w:proofErr w:type="spellStart"/>
      <w:r>
        <w:t>replacea</w:t>
      </w:r>
      <w:proofErr w:type="spellEnd"/>
      <w:r>
        <w:t xml:space="preserve">- </w:t>
      </w:r>
      <w:proofErr w:type="spellStart"/>
      <w:r>
        <w:t>ble</w:t>
      </w:r>
      <w:proofErr w:type="spellEnd"/>
      <w:r>
        <w:t>. The glazing material shall have a single-density tint.</w:t>
      </w:r>
    </w:p>
    <w:p w14:paraId="523BCA57" w14:textId="77777777" w:rsidR="00193ACD" w:rsidRDefault="00967BBC">
      <w:pPr>
        <w:pStyle w:val="BodyText"/>
        <w:spacing w:before="252"/>
        <w:ind w:right="1082"/>
      </w:pPr>
      <w:r>
        <w:t>The</w:t>
      </w:r>
      <w:r>
        <w:rPr>
          <w:spacing w:val="-7"/>
        </w:rPr>
        <w:t xml:space="preserve"> </w:t>
      </w:r>
      <w:r>
        <w:t>driver’s</w:t>
      </w:r>
      <w:r>
        <w:rPr>
          <w:spacing w:val="-6"/>
        </w:rPr>
        <w:t xml:space="preserve"> </w:t>
      </w:r>
      <w:r>
        <w:t>side</w:t>
      </w:r>
      <w:r>
        <w:rPr>
          <w:spacing w:val="-4"/>
        </w:rPr>
        <w:t xml:space="preserve"> </w:t>
      </w:r>
      <w:r>
        <w:t>window</w:t>
      </w:r>
      <w:r>
        <w:rPr>
          <w:spacing w:val="-6"/>
        </w:rPr>
        <w:t xml:space="preserve"> </w:t>
      </w:r>
      <w:r>
        <w:t>glazing</w:t>
      </w:r>
      <w:r>
        <w:rPr>
          <w:spacing w:val="-8"/>
        </w:rPr>
        <w:t xml:space="preserve"> </w:t>
      </w:r>
      <w:r>
        <w:t>material</w:t>
      </w:r>
      <w:r>
        <w:rPr>
          <w:spacing w:val="-3"/>
        </w:rPr>
        <w:t xml:space="preserve"> </w:t>
      </w:r>
      <w:r>
        <w:t>shall</w:t>
      </w:r>
      <w:r>
        <w:rPr>
          <w:spacing w:val="-4"/>
        </w:rPr>
        <w:t xml:space="preserve"> </w:t>
      </w:r>
      <w:r>
        <w:t>have</w:t>
      </w:r>
      <w:r>
        <w:rPr>
          <w:spacing w:val="-4"/>
        </w:rPr>
        <w:t xml:space="preserve"> </w:t>
      </w:r>
      <w:r>
        <w:t>a</w:t>
      </w:r>
      <w:r>
        <w:rPr>
          <w:spacing w:val="-9"/>
        </w:rPr>
        <w:t xml:space="preserve"> </w:t>
      </w:r>
      <w:r>
        <w:t>¼</w:t>
      </w:r>
      <w:r>
        <w:rPr>
          <w:spacing w:val="-4"/>
        </w:rPr>
        <w:t xml:space="preserve"> </w:t>
      </w:r>
      <w:r>
        <w:t>in.</w:t>
      </w:r>
      <w:r>
        <w:rPr>
          <w:spacing w:val="-5"/>
        </w:rPr>
        <w:t xml:space="preserve"> </w:t>
      </w:r>
      <w:r>
        <w:t>nominal</w:t>
      </w:r>
      <w:r>
        <w:rPr>
          <w:spacing w:val="-3"/>
        </w:rPr>
        <w:t xml:space="preserve"> </w:t>
      </w:r>
      <w:r>
        <w:t>thickness</w:t>
      </w:r>
      <w:r>
        <w:rPr>
          <w:spacing w:val="-4"/>
        </w:rPr>
        <w:t xml:space="preserve"> </w:t>
      </w:r>
      <w:r>
        <w:t>laminated</w:t>
      </w:r>
      <w:r>
        <w:rPr>
          <w:spacing w:val="-3"/>
        </w:rPr>
        <w:t xml:space="preserve"> </w:t>
      </w:r>
      <w:r>
        <w:t>70%</w:t>
      </w:r>
      <w:r>
        <w:rPr>
          <w:spacing w:val="-1"/>
        </w:rPr>
        <w:t xml:space="preserve"> </w:t>
      </w:r>
      <w:r>
        <w:t>or</w:t>
      </w:r>
      <w:r>
        <w:rPr>
          <w:spacing w:val="-6"/>
        </w:rPr>
        <w:t xml:space="preserve"> </w:t>
      </w:r>
      <w:r>
        <w:t>greater</w:t>
      </w:r>
      <w:r>
        <w:rPr>
          <w:spacing w:val="-5"/>
        </w:rPr>
        <w:t xml:space="preserve"> </w:t>
      </w:r>
      <w:r>
        <w:t>light transmission density safety glass conforming to the requirements of ANSI Z26.1-1996 Test Grouping AS-2 and the recommended practices defined in SAE J</w:t>
      </w:r>
      <w:proofErr w:type="gramStart"/>
      <w:r>
        <w:t>673..</w:t>
      </w:r>
      <w:proofErr w:type="gramEnd"/>
    </w:p>
    <w:p w14:paraId="5ACE5B3F" w14:textId="77777777" w:rsidR="00193ACD" w:rsidRDefault="00193ACD">
      <w:pPr>
        <w:sectPr w:rsidR="00193ACD" w:rsidSect="00920359">
          <w:pgSz w:w="12240" w:h="15840"/>
          <w:pgMar w:top="1560" w:right="0" w:bottom="1280" w:left="1140" w:header="1082" w:footer="1099" w:gutter="0"/>
          <w:cols w:space="720"/>
        </w:sectPr>
      </w:pPr>
    </w:p>
    <w:p w14:paraId="398F7274" w14:textId="77777777" w:rsidR="00193ACD" w:rsidRDefault="00193ACD">
      <w:pPr>
        <w:pStyle w:val="BodyText"/>
        <w:spacing w:before="238"/>
        <w:ind w:left="0"/>
      </w:pPr>
    </w:p>
    <w:p w14:paraId="4F269B90" w14:textId="77777777" w:rsidR="00193ACD" w:rsidRDefault="00967BBC">
      <w:pPr>
        <w:pStyle w:val="BodyText"/>
      </w:pPr>
      <w:r>
        <w:t>The</w:t>
      </w:r>
      <w:r>
        <w:rPr>
          <w:spacing w:val="-11"/>
        </w:rPr>
        <w:t xml:space="preserve"> </w:t>
      </w:r>
      <w:r>
        <w:t>design</w:t>
      </w:r>
      <w:r>
        <w:rPr>
          <w:spacing w:val="-9"/>
        </w:rPr>
        <w:t xml:space="preserve"> </w:t>
      </w:r>
      <w:r>
        <w:t>shall</w:t>
      </w:r>
      <w:r>
        <w:rPr>
          <w:spacing w:val="-4"/>
        </w:rPr>
        <w:t xml:space="preserve"> </w:t>
      </w:r>
      <w:r>
        <w:t>prevent</w:t>
      </w:r>
      <w:r>
        <w:rPr>
          <w:spacing w:val="-7"/>
        </w:rPr>
        <w:t xml:space="preserve"> </w:t>
      </w:r>
      <w:r>
        <w:t>sections</w:t>
      </w:r>
      <w:r>
        <w:rPr>
          <w:spacing w:val="-8"/>
        </w:rPr>
        <w:t xml:space="preserve"> </w:t>
      </w:r>
      <w:r>
        <w:t>from</w:t>
      </w:r>
      <w:r>
        <w:rPr>
          <w:spacing w:val="-7"/>
        </w:rPr>
        <w:t xml:space="preserve"> </w:t>
      </w:r>
      <w:r>
        <w:t>freezing</w:t>
      </w:r>
      <w:r>
        <w:rPr>
          <w:spacing w:val="-7"/>
        </w:rPr>
        <w:t xml:space="preserve"> </w:t>
      </w:r>
      <w:r>
        <w:t>closed</w:t>
      </w:r>
      <w:r>
        <w:rPr>
          <w:spacing w:val="-11"/>
        </w:rPr>
        <w:t xml:space="preserve"> </w:t>
      </w:r>
      <w:r>
        <w:t>in</w:t>
      </w:r>
      <w:r>
        <w:rPr>
          <w:spacing w:val="-7"/>
        </w:rPr>
        <w:t xml:space="preserve"> </w:t>
      </w:r>
      <w:r>
        <w:t>the</w:t>
      </w:r>
      <w:r>
        <w:rPr>
          <w:spacing w:val="-4"/>
        </w:rPr>
        <w:t xml:space="preserve"> </w:t>
      </w:r>
      <w:r>
        <w:rPr>
          <w:spacing w:val="-2"/>
        </w:rPr>
        <w:t>winter.</w:t>
      </w:r>
    </w:p>
    <w:p w14:paraId="172AD1D6" w14:textId="77777777" w:rsidR="00193ACD" w:rsidRDefault="00967BBC">
      <w:pPr>
        <w:pStyle w:val="Heading2"/>
        <w:spacing w:before="239"/>
      </w:pPr>
      <w:bookmarkStart w:id="631" w:name="TS_51._Side_Windows"/>
      <w:bookmarkStart w:id="632" w:name="_bookmark270"/>
      <w:bookmarkEnd w:id="631"/>
      <w:bookmarkEnd w:id="632"/>
      <w:r>
        <w:t>TS</w:t>
      </w:r>
      <w:r>
        <w:rPr>
          <w:spacing w:val="-5"/>
        </w:rPr>
        <w:t xml:space="preserve"> </w:t>
      </w:r>
      <w:r>
        <w:t>51.</w:t>
      </w:r>
      <w:r>
        <w:rPr>
          <w:spacing w:val="-5"/>
        </w:rPr>
        <w:t xml:space="preserve"> </w:t>
      </w:r>
      <w:r>
        <w:t>Side</w:t>
      </w:r>
      <w:r>
        <w:rPr>
          <w:spacing w:val="-1"/>
        </w:rPr>
        <w:t xml:space="preserve"> </w:t>
      </w:r>
      <w:r>
        <w:rPr>
          <w:spacing w:val="-2"/>
        </w:rPr>
        <w:t>Windows</w:t>
      </w:r>
    </w:p>
    <w:p w14:paraId="60C0AF25" w14:textId="77777777" w:rsidR="00193ACD" w:rsidRDefault="00967BBC">
      <w:pPr>
        <w:pStyle w:val="Heading3"/>
        <w:spacing w:before="62"/>
      </w:pPr>
      <w:bookmarkStart w:id="633" w:name="TS_51.1_Configuration"/>
      <w:bookmarkStart w:id="634" w:name="_bookmark271"/>
      <w:bookmarkEnd w:id="633"/>
      <w:bookmarkEnd w:id="634"/>
      <w:r>
        <w:t>TS</w:t>
      </w:r>
      <w:r>
        <w:rPr>
          <w:spacing w:val="-13"/>
        </w:rPr>
        <w:t xml:space="preserve"> </w:t>
      </w:r>
      <w:r>
        <w:t>51.1</w:t>
      </w:r>
      <w:r>
        <w:rPr>
          <w:spacing w:val="-10"/>
        </w:rPr>
        <w:t xml:space="preserve"> </w:t>
      </w:r>
      <w:r>
        <w:rPr>
          <w:spacing w:val="-2"/>
        </w:rPr>
        <w:t>Configuration</w:t>
      </w:r>
    </w:p>
    <w:p w14:paraId="5B0C0551" w14:textId="77777777" w:rsidR="00193ACD" w:rsidRDefault="00967BBC">
      <w:pPr>
        <w:pStyle w:val="BodyText"/>
        <w:spacing w:before="59"/>
        <w:ind w:right="1934"/>
      </w:pPr>
      <w:r>
        <w:t>Passenger side windows shall be Transit, black extruded aluminum with push out capability. Windows shall be glazed with 7/32” thick approximately 30% light transmission, gray density, laminated safety</w:t>
      </w:r>
      <w:r>
        <w:rPr>
          <w:spacing w:val="-2"/>
        </w:rPr>
        <w:t xml:space="preserve"> </w:t>
      </w:r>
      <w:r>
        <w:t>sheet glass. Windows on each</w:t>
      </w:r>
      <w:r>
        <w:rPr>
          <w:spacing w:val="-1"/>
        </w:rPr>
        <w:t xml:space="preserve"> </w:t>
      </w:r>
      <w:r>
        <w:t>side shall be so designed as</w:t>
      </w:r>
      <w:r>
        <w:rPr>
          <w:spacing w:val="-1"/>
        </w:rPr>
        <w:t xml:space="preserve"> </w:t>
      </w:r>
      <w:r>
        <w:t>to meet</w:t>
      </w:r>
      <w:r>
        <w:rPr>
          <w:spacing w:val="-1"/>
        </w:rPr>
        <w:t xml:space="preserve"> </w:t>
      </w:r>
      <w:r>
        <w:t>FMVSS</w:t>
      </w:r>
      <w:r>
        <w:rPr>
          <w:spacing w:val="-2"/>
        </w:rPr>
        <w:t xml:space="preserve"> </w:t>
      </w:r>
      <w:r>
        <w:t>217</w:t>
      </w:r>
      <w:r>
        <w:rPr>
          <w:spacing w:val="-2"/>
        </w:rPr>
        <w:t xml:space="preserve"> </w:t>
      </w:r>
      <w:r>
        <w:t>for emergency egress. Emergency operating instructions on metal plates shall be provided at each seat position</w:t>
      </w:r>
      <w:r>
        <w:rPr>
          <w:spacing w:val="-6"/>
        </w:rPr>
        <w:t xml:space="preserve"> </w:t>
      </w:r>
      <w:r>
        <w:t>for</w:t>
      </w:r>
      <w:r>
        <w:rPr>
          <w:spacing w:val="-3"/>
        </w:rPr>
        <w:t xml:space="preserve"> </w:t>
      </w:r>
      <w:r>
        <w:t>operating</w:t>
      </w:r>
      <w:r>
        <w:rPr>
          <w:spacing w:val="-5"/>
        </w:rPr>
        <w:t xml:space="preserve"> </w:t>
      </w:r>
      <w:r>
        <w:t>the</w:t>
      </w:r>
      <w:r>
        <w:rPr>
          <w:spacing w:val="-5"/>
        </w:rPr>
        <w:t xml:space="preserve"> </w:t>
      </w:r>
      <w:r>
        <w:t>top</w:t>
      </w:r>
      <w:r>
        <w:rPr>
          <w:spacing w:val="-3"/>
        </w:rPr>
        <w:t xml:space="preserve"> </w:t>
      </w:r>
      <w:r>
        <w:t>hinged,</w:t>
      </w:r>
      <w:r>
        <w:rPr>
          <w:spacing w:val="-3"/>
        </w:rPr>
        <w:t xml:space="preserve"> </w:t>
      </w:r>
      <w:r>
        <w:t>push</w:t>
      </w:r>
      <w:r>
        <w:rPr>
          <w:spacing w:val="-3"/>
        </w:rPr>
        <w:t xml:space="preserve"> </w:t>
      </w:r>
      <w:r>
        <w:t>out</w:t>
      </w:r>
      <w:r>
        <w:rPr>
          <w:spacing w:val="-2"/>
        </w:rPr>
        <w:t xml:space="preserve"> </w:t>
      </w:r>
      <w:r>
        <w:t>at</w:t>
      </w:r>
      <w:r>
        <w:rPr>
          <w:spacing w:val="-2"/>
        </w:rPr>
        <w:t xml:space="preserve"> </w:t>
      </w:r>
      <w:r>
        <w:t>bottom</w:t>
      </w:r>
      <w:r>
        <w:rPr>
          <w:spacing w:val="-7"/>
        </w:rPr>
        <w:t xml:space="preserve"> </w:t>
      </w:r>
      <w:r>
        <w:t>designed</w:t>
      </w:r>
      <w:r>
        <w:rPr>
          <w:spacing w:val="-1"/>
        </w:rPr>
        <w:t xml:space="preserve"> </w:t>
      </w:r>
      <w:r>
        <w:t>sashes.</w:t>
      </w:r>
      <w:r>
        <w:rPr>
          <w:spacing w:val="-5"/>
        </w:rPr>
        <w:t xml:space="preserve"> </w:t>
      </w:r>
      <w:r>
        <w:t>Side</w:t>
      </w:r>
      <w:r>
        <w:rPr>
          <w:spacing w:val="-3"/>
        </w:rPr>
        <w:t xml:space="preserve"> </w:t>
      </w:r>
      <w:r>
        <w:t>windows</w:t>
      </w:r>
      <w:r>
        <w:rPr>
          <w:spacing w:val="-2"/>
        </w:rPr>
        <w:t xml:space="preserve"> </w:t>
      </w:r>
      <w:r>
        <w:t>shall</w:t>
      </w:r>
      <w:r>
        <w:rPr>
          <w:spacing w:val="-2"/>
        </w:rPr>
        <w:t xml:space="preserve"> </w:t>
      </w:r>
      <w:r>
        <w:t>not</w:t>
      </w:r>
      <w:r>
        <w:rPr>
          <w:spacing w:val="-4"/>
        </w:rPr>
        <w:t xml:space="preserve"> </w:t>
      </w:r>
      <w:r>
        <w:t xml:space="preserve">be bonded in </w:t>
      </w:r>
      <w:proofErr w:type="gramStart"/>
      <w:r>
        <w:t>place, but</w:t>
      </w:r>
      <w:proofErr w:type="gramEnd"/>
      <w:r>
        <w:t xml:space="preserve"> shall be easily replaceable without disturbing adjacent windows and shall be mounted</w:t>
      </w:r>
      <w:r>
        <w:rPr>
          <w:spacing w:val="-6"/>
        </w:rPr>
        <w:t xml:space="preserve"> </w:t>
      </w:r>
      <w:r>
        <w:t>so</w:t>
      </w:r>
      <w:r>
        <w:rPr>
          <w:spacing w:val="-5"/>
        </w:rPr>
        <w:t xml:space="preserve"> </w:t>
      </w:r>
      <w:r>
        <w:t>that</w:t>
      </w:r>
      <w:r>
        <w:rPr>
          <w:spacing w:val="-7"/>
        </w:rPr>
        <w:t xml:space="preserve"> </w:t>
      </w:r>
      <w:r>
        <w:t>flexing</w:t>
      </w:r>
      <w:r>
        <w:rPr>
          <w:spacing w:val="-6"/>
        </w:rPr>
        <w:t xml:space="preserve"> </w:t>
      </w:r>
      <w:r>
        <w:t>or</w:t>
      </w:r>
      <w:r>
        <w:rPr>
          <w:spacing w:val="-8"/>
        </w:rPr>
        <w:t xml:space="preserve"> </w:t>
      </w:r>
      <w:r>
        <w:t>vibration</w:t>
      </w:r>
      <w:r>
        <w:rPr>
          <w:spacing w:val="-7"/>
        </w:rPr>
        <w:t xml:space="preserve"> </w:t>
      </w:r>
      <w:r>
        <w:t>from</w:t>
      </w:r>
      <w:r>
        <w:rPr>
          <w:spacing w:val="-5"/>
        </w:rPr>
        <w:t xml:space="preserve"> </w:t>
      </w:r>
      <w:r>
        <w:t>engine</w:t>
      </w:r>
      <w:r>
        <w:rPr>
          <w:spacing w:val="-4"/>
        </w:rPr>
        <w:t xml:space="preserve"> </w:t>
      </w:r>
      <w:r>
        <w:t>operation</w:t>
      </w:r>
      <w:r>
        <w:rPr>
          <w:spacing w:val="-4"/>
        </w:rPr>
        <w:t xml:space="preserve"> </w:t>
      </w:r>
      <w:r>
        <w:t>or</w:t>
      </w:r>
      <w:r>
        <w:rPr>
          <w:spacing w:val="-5"/>
        </w:rPr>
        <w:t xml:space="preserve"> </w:t>
      </w:r>
      <w:r>
        <w:t>normal</w:t>
      </w:r>
      <w:r>
        <w:rPr>
          <w:spacing w:val="-3"/>
        </w:rPr>
        <w:t xml:space="preserve"> </w:t>
      </w:r>
      <w:r>
        <w:t>road</w:t>
      </w:r>
      <w:r>
        <w:rPr>
          <w:spacing w:val="-5"/>
        </w:rPr>
        <w:t xml:space="preserve"> </w:t>
      </w:r>
      <w:r>
        <w:t>excitation</w:t>
      </w:r>
      <w:r>
        <w:rPr>
          <w:spacing w:val="-5"/>
        </w:rPr>
        <w:t xml:space="preserve"> </w:t>
      </w:r>
      <w:r>
        <w:t>is</w:t>
      </w:r>
      <w:r>
        <w:rPr>
          <w:spacing w:val="-4"/>
        </w:rPr>
        <w:t xml:space="preserve"> </w:t>
      </w:r>
      <w:r>
        <w:t>not</w:t>
      </w:r>
      <w:r>
        <w:rPr>
          <w:spacing w:val="-4"/>
        </w:rPr>
        <w:t xml:space="preserve"> </w:t>
      </w:r>
      <w:r>
        <w:t>apparent. All aluminum and steel material will be treated to prevent corrosion.</w:t>
      </w:r>
    </w:p>
    <w:p w14:paraId="7734DD53" w14:textId="77777777" w:rsidR="00193ACD" w:rsidRDefault="00193ACD">
      <w:pPr>
        <w:pStyle w:val="BodyText"/>
        <w:ind w:left="0"/>
      </w:pPr>
    </w:p>
    <w:p w14:paraId="421B9E61" w14:textId="77777777" w:rsidR="00193ACD" w:rsidRDefault="00967BBC">
      <w:pPr>
        <w:spacing w:before="1"/>
        <w:ind w:left="1651" w:right="1256" w:firstLine="33"/>
        <w:rPr>
          <w:sz w:val="20"/>
        </w:rPr>
      </w:pPr>
      <w:r>
        <w:rPr>
          <w:rFonts w:ascii="Arial"/>
          <w:b/>
          <w:sz w:val="18"/>
        </w:rPr>
        <w:t>NOTE:</w:t>
      </w:r>
      <w:r>
        <w:rPr>
          <w:rFonts w:ascii="Arial"/>
          <w:b/>
          <w:spacing w:val="-6"/>
          <w:sz w:val="18"/>
        </w:rPr>
        <w:t xml:space="preserve"> </w:t>
      </w:r>
      <w:r>
        <w:rPr>
          <w:sz w:val="20"/>
        </w:rPr>
        <w:t>All</w:t>
      </w:r>
      <w:r>
        <w:rPr>
          <w:spacing w:val="-4"/>
          <w:sz w:val="20"/>
        </w:rPr>
        <w:t xml:space="preserve"> </w:t>
      </w:r>
      <w:r>
        <w:rPr>
          <w:sz w:val="20"/>
        </w:rPr>
        <w:t>glass</w:t>
      </w:r>
      <w:r>
        <w:rPr>
          <w:spacing w:val="-9"/>
          <w:sz w:val="20"/>
        </w:rPr>
        <w:t xml:space="preserve"> </w:t>
      </w:r>
      <w:r>
        <w:rPr>
          <w:sz w:val="20"/>
        </w:rPr>
        <w:t>treatments</w:t>
      </w:r>
      <w:r>
        <w:rPr>
          <w:spacing w:val="-6"/>
          <w:sz w:val="20"/>
        </w:rPr>
        <w:t xml:space="preserve"> </w:t>
      </w:r>
      <w:r>
        <w:rPr>
          <w:sz w:val="20"/>
        </w:rPr>
        <w:t>must</w:t>
      </w:r>
      <w:r>
        <w:rPr>
          <w:spacing w:val="-7"/>
          <w:sz w:val="20"/>
        </w:rPr>
        <w:t xml:space="preserve"> </w:t>
      </w:r>
      <w:r>
        <w:rPr>
          <w:sz w:val="20"/>
        </w:rPr>
        <w:t>be</w:t>
      </w:r>
      <w:r>
        <w:rPr>
          <w:spacing w:val="-6"/>
          <w:sz w:val="20"/>
        </w:rPr>
        <w:t xml:space="preserve"> </w:t>
      </w:r>
      <w:r>
        <w:rPr>
          <w:sz w:val="20"/>
        </w:rPr>
        <w:t>permanent,</w:t>
      </w:r>
      <w:r>
        <w:rPr>
          <w:spacing w:val="-2"/>
          <w:sz w:val="20"/>
        </w:rPr>
        <w:t xml:space="preserve"> </w:t>
      </w:r>
      <w:r>
        <w:rPr>
          <w:sz w:val="20"/>
        </w:rPr>
        <w:t>within</w:t>
      </w:r>
      <w:r>
        <w:rPr>
          <w:spacing w:val="-7"/>
          <w:sz w:val="20"/>
        </w:rPr>
        <w:t xml:space="preserve"> </w:t>
      </w:r>
      <w:r>
        <w:rPr>
          <w:sz w:val="20"/>
        </w:rPr>
        <w:t>the</w:t>
      </w:r>
      <w:r>
        <w:rPr>
          <w:spacing w:val="-6"/>
          <w:sz w:val="20"/>
        </w:rPr>
        <w:t xml:space="preserve"> </w:t>
      </w:r>
      <w:r>
        <w:rPr>
          <w:sz w:val="20"/>
        </w:rPr>
        <w:t>glass</w:t>
      </w:r>
      <w:r>
        <w:rPr>
          <w:spacing w:val="-10"/>
          <w:sz w:val="20"/>
        </w:rPr>
        <w:t xml:space="preserve"> </w:t>
      </w:r>
      <w:r>
        <w:rPr>
          <w:sz w:val="20"/>
        </w:rPr>
        <w:t>and/or</w:t>
      </w:r>
      <w:r>
        <w:rPr>
          <w:spacing w:val="-5"/>
          <w:sz w:val="20"/>
        </w:rPr>
        <w:t xml:space="preserve"> </w:t>
      </w:r>
      <w:r>
        <w:rPr>
          <w:sz w:val="20"/>
        </w:rPr>
        <w:t>in</w:t>
      </w:r>
      <w:r>
        <w:rPr>
          <w:spacing w:val="-8"/>
          <w:sz w:val="20"/>
        </w:rPr>
        <w:t xml:space="preserve"> </w:t>
      </w:r>
      <w:r>
        <w:rPr>
          <w:sz w:val="20"/>
        </w:rPr>
        <w:t>the</w:t>
      </w:r>
      <w:r>
        <w:rPr>
          <w:spacing w:val="-5"/>
          <w:sz w:val="20"/>
        </w:rPr>
        <w:t xml:space="preserve"> </w:t>
      </w:r>
      <w:r>
        <w:rPr>
          <w:sz w:val="20"/>
        </w:rPr>
        <w:t>center</w:t>
      </w:r>
      <w:r>
        <w:rPr>
          <w:spacing w:val="-3"/>
          <w:sz w:val="20"/>
        </w:rPr>
        <w:t xml:space="preserve"> </w:t>
      </w:r>
      <w:r>
        <w:rPr>
          <w:sz w:val="20"/>
        </w:rPr>
        <w:t>membrane. Surface films are not permitted.</w:t>
      </w:r>
    </w:p>
    <w:p w14:paraId="3897D85D" w14:textId="77777777" w:rsidR="00193ACD" w:rsidRDefault="00967BBC">
      <w:pPr>
        <w:pStyle w:val="BodyText"/>
        <w:spacing w:before="229"/>
      </w:pPr>
      <w:r>
        <w:t>SHGC</w:t>
      </w:r>
      <w:r>
        <w:rPr>
          <w:spacing w:val="-14"/>
        </w:rPr>
        <w:t xml:space="preserve"> </w:t>
      </w:r>
      <w:r>
        <w:t>and</w:t>
      </w:r>
      <w:r>
        <w:rPr>
          <w:spacing w:val="-9"/>
        </w:rPr>
        <w:t xml:space="preserve"> </w:t>
      </w:r>
      <w:r>
        <w:t>light</w:t>
      </w:r>
      <w:r>
        <w:rPr>
          <w:spacing w:val="-11"/>
        </w:rPr>
        <w:t xml:space="preserve"> </w:t>
      </w:r>
      <w:r>
        <w:t>transmission</w:t>
      </w:r>
      <w:r>
        <w:rPr>
          <w:spacing w:val="-8"/>
        </w:rPr>
        <w:t xml:space="preserve"> </w:t>
      </w:r>
      <w:r>
        <w:t>performance</w:t>
      </w:r>
      <w:r>
        <w:rPr>
          <w:spacing w:val="-8"/>
        </w:rPr>
        <w:t xml:space="preserve"> </w:t>
      </w:r>
      <w:r>
        <w:t>shall</w:t>
      </w:r>
      <w:r>
        <w:rPr>
          <w:spacing w:val="-5"/>
        </w:rPr>
        <w:t xml:space="preserve"> </w:t>
      </w:r>
      <w:r>
        <w:t>be</w:t>
      </w:r>
      <w:r>
        <w:rPr>
          <w:spacing w:val="-9"/>
        </w:rPr>
        <w:t xml:space="preserve"> </w:t>
      </w:r>
      <w:r>
        <w:t>defined</w:t>
      </w:r>
      <w:r>
        <w:rPr>
          <w:spacing w:val="-9"/>
        </w:rPr>
        <w:t xml:space="preserve"> </w:t>
      </w:r>
      <w:r>
        <w:t>by</w:t>
      </w:r>
      <w:r>
        <w:rPr>
          <w:spacing w:val="-11"/>
        </w:rPr>
        <w:t xml:space="preserve"> </w:t>
      </w:r>
      <w:r>
        <w:t>the</w:t>
      </w:r>
      <w:r>
        <w:rPr>
          <w:spacing w:val="-9"/>
        </w:rPr>
        <w:t xml:space="preserve"> </w:t>
      </w:r>
      <w:r>
        <w:t>National</w:t>
      </w:r>
      <w:r>
        <w:rPr>
          <w:spacing w:val="-5"/>
        </w:rPr>
        <w:t xml:space="preserve"> </w:t>
      </w:r>
      <w:r>
        <w:t>Fenestration</w:t>
      </w:r>
      <w:r>
        <w:rPr>
          <w:spacing w:val="-8"/>
        </w:rPr>
        <w:t xml:space="preserve"> </w:t>
      </w:r>
      <w:r>
        <w:t>Rating</w:t>
      </w:r>
      <w:r>
        <w:rPr>
          <w:spacing w:val="-9"/>
        </w:rPr>
        <w:t xml:space="preserve"> </w:t>
      </w:r>
      <w:r>
        <w:rPr>
          <w:spacing w:val="-2"/>
        </w:rPr>
        <w:t>Council.</w:t>
      </w:r>
    </w:p>
    <w:p w14:paraId="34543B8E" w14:textId="77777777" w:rsidR="00193ACD" w:rsidRDefault="00967BBC">
      <w:pPr>
        <w:pStyle w:val="Heading3"/>
        <w:spacing w:before="241"/>
      </w:pPr>
      <w:bookmarkStart w:id="635" w:name="TS_51.2_Rear_Window"/>
      <w:bookmarkStart w:id="636" w:name="_bookmark272"/>
      <w:bookmarkEnd w:id="635"/>
      <w:bookmarkEnd w:id="636"/>
      <w:r>
        <w:t>TS</w:t>
      </w:r>
      <w:r>
        <w:rPr>
          <w:spacing w:val="-14"/>
        </w:rPr>
        <w:t xml:space="preserve"> </w:t>
      </w:r>
      <w:r>
        <w:t>51.2</w:t>
      </w:r>
      <w:r>
        <w:rPr>
          <w:spacing w:val="-14"/>
        </w:rPr>
        <w:t xml:space="preserve"> </w:t>
      </w:r>
      <w:r>
        <w:t>Rear</w:t>
      </w:r>
      <w:r>
        <w:rPr>
          <w:spacing w:val="-11"/>
        </w:rPr>
        <w:t xml:space="preserve"> </w:t>
      </w:r>
      <w:r>
        <w:rPr>
          <w:spacing w:val="-2"/>
        </w:rPr>
        <w:t>Window</w:t>
      </w:r>
    </w:p>
    <w:p w14:paraId="1E7D9346" w14:textId="77777777" w:rsidR="00193ACD" w:rsidRDefault="00967BBC">
      <w:pPr>
        <w:pStyle w:val="BodyText"/>
        <w:spacing w:before="59"/>
      </w:pPr>
      <w:r>
        <w:t>No</w:t>
      </w:r>
      <w:r>
        <w:rPr>
          <w:spacing w:val="-7"/>
        </w:rPr>
        <w:t xml:space="preserve"> </w:t>
      </w:r>
      <w:r>
        <w:t>requirement</w:t>
      </w:r>
      <w:r>
        <w:rPr>
          <w:spacing w:val="-7"/>
        </w:rPr>
        <w:t xml:space="preserve"> </w:t>
      </w:r>
      <w:r>
        <w:t>for</w:t>
      </w:r>
      <w:r>
        <w:rPr>
          <w:spacing w:val="-8"/>
        </w:rPr>
        <w:t xml:space="preserve"> </w:t>
      </w:r>
      <w:r>
        <w:t>rear</w:t>
      </w:r>
      <w:r>
        <w:rPr>
          <w:spacing w:val="-2"/>
        </w:rPr>
        <w:t xml:space="preserve"> window.</w:t>
      </w:r>
    </w:p>
    <w:p w14:paraId="5287B25B" w14:textId="77777777" w:rsidR="00193ACD" w:rsidRDefault="00967BBC">
      <w:pPr>
        <w:pStyle w:val="Heading1"/>
        <w:spacing w:before="237"/>
      </w:pPr>
      <w:bookmarkStart w:id="637" w:name="HEATING,_VENTILATING_AND_AIR_CONDITIONIN"/>
      <w:bookmarkEnd w:id="637"/>
      <w:r>
        <w:rPr>
          <w:color w:val="575757"/>
        </w:rPr>
        <w:t>HEATING,</w:t>
      </w:r>
      <w:r>
        <w:rPr>
          <w:color w:val="575757"/>
          <w:spacing w:val="-17"/>
        </w:rPr>
        <w:t xml:space="preserve"> </w:t>
      </w:r>
      <w:r>
        <w:rPr>
          <w:color w:val="575757"/>
        </w:rPr>
        <w:t>VENTILATING</w:t>
      </w:r>
      <w:r>
        <w:rPr>
          <w:color w:val="575757"/>
          <w:spacing w:val="-13"/>
        </w:rPr>
        <w:t xml:space="preserve"> </w:t>
      </w:r>
      <w:r>
        <w:rPr>
          <w:color w:val="575757"/>
        </w:rPr>
        <w:t>AND</w:t>
      </w:r>
      <w:r>
        <w:rPr>
          <w:color w:val="575757"/>
          <w:spacing w:val="-10"/>
        </w:rPr>
        <w:t xml:space="preserve"> </w:t>
      </w:r>
      <w:r>
        <w:rPr>
          <w:color w:val="575757"/>
        </w:rPr>
        <w:t>AIR</w:t>
      </w:r>
      <w:r>
        <w:rPr>
          <w:color w:val="575757"/>
          <w:spacing w:val="-19"/>
        </w:rPr>
        <w:t xml:space="preserve"> </w:t>
      </w:r>
      <w:r>
        <w:rPr>
          <w:color w:val="575757"/>
          <w:spacing w:val="-2"/>
        </w:rPr>
        <w:t>CONDITIONING</w:t>
      </w:r>
    </w:p>
    <w:p w14:paraId="3AD2234D" w14:textId="77777777" w:rsidR="00193ACD" w:rsidRDefault="00967BBC">
      <w:pPr>
        <w:pStyle w:val="Heading2"/>
        <w:spacing w:before="120"/>
      </w:pPr>
      <w:bookmarkStart w:id="638" w:name="TS_52._Capacity_and_Performance"/>
      <w:bookmarkStart w:id="639" w:name="_bookmark273"/>
      <w:bookmarkEnd w:id="638"/>
      <w:bookmarkEnd w:id="639"/>
      <w:r>
        <w:t>TS</w:t>
      </w:r>
      <w:r>
        <w:rPr>
          <w:spacing w:val="-7"/>
        </w:rPr>
        <w:t xml:space="preserve"> </w:t>
      </w:r>
      <w:r>
        <w:t>52.</w:t>
      </w:r>
      <w:r>
        <w:rPr>
          <w:spacing w:val="-7"/>
        </w:rPr>
        <w:t xml:space="preserve"> </w:t>
      </w:r>
      <w:r>
        <w:t>Capacity</w:t>
      </w:r>
      <w:r>
        <w:rPr>
          <w:spacing w:val="-11"/>
        </w:rPr>
        <w:t xml:space="preserve"> </w:t>
      </w:r>
      <w:r>
        <w:t>and</w:t>
      </w:r>
      <w:r>
        <w:rPr>
          <w:spacing w:val="-4"/>
        </w:rPr>
        <w:t xml:space="preserve"> </w:t>
      </w:r>
      <w:r>
        <w:rPr>
          <w:spacing w:val="-2"/>
        </w:rPr>
        <w:t>Performance</w:t>
      </w:r>
    </w:p>
    <w:p w14:paraId="2AA11D70" w14:textId="77777777" w:rsidR="00193ACD" w:rsidRDefault="00967BBC">
      <w:pPr>
        <w:pStyle w:val="BodyText"/>
        <w:spacing w:before="64"/>
        <w:ind w:right="1256"/>
      </w:pPr>
      <w:r>
        <w:t>The</w:t>
      </w:r>
      <w:r>
        <w:rPr>
          <w:spacing w:val="-4"/>
        </w:rPr>
        <w:t xml:space="preserve"> </w:t>
      </w:r>
      <w:r>
        <w:t>HVAC</w:t>
      </w:r>
      <w:r>
        <w:rPr>
          <w:spacing w:val="-5"/>
        </w:rPr>
        <w:t xml:space="preserve"> </w:t>
      </w:r>
      <w:r>
        <w:t>climate</w:t>
      </w:r>
      <w:r>
        <w:rPr>
          <w:spacing w:val="-4"/>
        </w:rPr>
        <w:t xml:space="preserve"> </w:t>
      </w:r>
      <w:r>
        <w:t>control</w:t>
      </w:r>
      <w:r>
        <w:rPr>
          <w:spacing w:val="-8"/>
        </w:rPr>
        <w:t xml:space="preserve"> </w:t>
      </w:r>
      <w:r>
        <w:t>system</w:t>
      </w:r>
      <w:r>
        <w:rPr>
          <w:spacing w:val="-10"/>
        </w:rPr>
        <w:t xml:space="preserve"> </w:t>
      </w:r>
      <w:r>
        <w:t>shall</w:t>
      </w:r>
      <w:r>
        <w:rPr>
          <w:spacing w:val="-6"/>
        </w:rPr>
        <w:t xml:space="preserve"> </w:t>
      </w:r>
      <w:r>
        <w:t>be</w:t>
      </w:r>
      <w:r>
        <w:rPr>
          <w:spacing w:val="-4"/>
        </w:rPr>
        <w:t xml:space="preserve"> </w:t>
      </w:r>
      <w:r>
        <w:t>capable</w:t>
      </w:r>
      <w:r>
        <w:rPr>
          <w:spacing w:val="-4"/>
        </w:rPr>
        <w:t xml:space="preserve"> </w:t>
      </w:r>
      <w:r>
        <w:t>of</w:t>
      </w:r>
      <w:r>
        <w:rPr>
          <w:spacing w:val="-6"/>
        </w:rPr>
        <w:t xml:space="preserve"> </w:t>
      </w:r>
      <w:r>
        <w:t>controlling</w:t>
      </w:r>
      <w:r>
        <w:rPr>
          <w:spacing w:val="-6"/>
        </w:rPr>
        <w:t xml:space="preserve"> </w:t>
      </w:r>
      <w:r>
        <w:t>the</w:t>
      </w:r>
      <w:r>
        <w:rPr>
          <w:spacing w:val="-7"/>
        </w:rPr>
        <w:t xml:space="preserve"> </w:t>
      </w:r>
      <w:r>
        <w:t>temperature</w:t>
      </w:r>
      <w:r>
        <w:rPr>
          <w:spacing w:val="-6"/>
        </w:rPr>
        <w:t xml:space="preserve"> </w:t>
      </w:r>
      <w:r>
        <w:t>and</w:t>
      </w:r>
      <w:r>
        <w:rPr>
          <w:spacing w:val="-4"/>
        </w:rPr>
        <w:t xml:space="preserve"> </w:t>
      </w:r>
      <w:r>
        <w:t>maintaining</w:t>
      </w:r>
      <w:r>
        <w:rPr>
          <w:spacing w:val="-6"/>
        </w:rPr>
        <w:t xml:space="preserve"> </w:t>
      </w:r>
      <w:r>
        <w:t>the humidity levels of the interior of the bus as defined in the following paragraphs.</w:t>
      </w:r>
    </w:p>
    <w:p w14:paraId="01F30AB6" w14:textId="77777777" w:rsidR="00193ACD" w:rsidRDefault="00967BBC">
      <w:pPr>
        <w:pStyle w:val="BodyText"/>
        <w:spacing w:before="238"/>
        <w:ind w:right="1136"/>
      </w:pPr>
      <w:r>
        <w:t xml:space="preserve">The bus shall be supplied with Dual </w:t>
      </w:r>
      <w:proofErr w:type="spellStart"/>
      <w:r>
        <w:t>Thermo</w:t>
      </w:r>
      <w:proofErr w:type="spellEnd"/>
      <w:r>
        <w:t xml:space="preserve"> King SLR air conditioning system or approved equal designed for semi-automatic control of cooling or ventilation of the bus interior. The rooftop unit will also have front and rear</w:t>
      </w:r>
      <w:r>
        <w:rPr>
          <w:spacing w:val="-1"/>
        </w:rPr>
        <w:t xml:space="preserve"> </w:t>
      </w:r>
      <w:r>
        <w:t>air discharge.</w:t>
      </w:r>
      <w:r>
        <w:rPr>
          <w:spacing w:val="-1"/>
        </w:rPr>
        <w:t xml:space="preserve"> </w:t>
      </w:r>
      <w:r>
        <w:t>The</w:t>
      </w:r>
      <w:r>
        <w:rPr>
          <w:spacing w:val="-1"/>
        </w:rPr>
        <w:t xml:space="preserve"> </w:t>
      </w:r>
      <w:r>
        <w:t>evaporator and condenser unit</w:t>
      </w:r>
      <w:r>
        <w:rPr>
          <w:spacing w:val="-1"/>
        </w:rPr>
        <w:t xml:space="preserve"> </w:t>
      </w:r>
      <w:r>
        <w:t>shall be mounted</w:t>
      </w:r>
      <w:r>
        <w:rPr>
          <w:spacing w:val="-1"/>
        </w:rPr>
        <w:t xml:space="preserve"> </w:t>
      </w:r>
      <w:r>
        <w:t>in the</w:t>
      </w:r>
      <w:r>
        <w:rPr>
          <w:spacing w:val="-1"/>
        </w:rPr>
        <w:t xml:space="preserve"> </w:t>
      </w:r>
      <w:r>
        <w:t>rooftop unit located on</w:t>
      </w:r>
      <w:r>
        <w:rPr>
          <w:spacing w:val="-1"/>
        </w:rPr>
        <w:t xml:space="preserve"> </w:t>
      </w:r>
      <w:r>
        <w:t xml:space="preserve">top of the bus. The unit will be a </w:t>
      </w:r>
      <w:proofErr w:type="gramStart"/>
      <w:r>
        <w:t>low profile</w:t>
      </w:r>
      <w:proofErr w:type="gramEnd"/>
      <w:r>
        <w:t xml:space="preserve"> design and be 6” or less in height on top of the bus. The interior protrusion from the ceiling to the bottom of the unit shall not exceed 3 1⁄2 “. The total weight of the rooftop unit will not exceed 136 lbs. The compressor and clutch assembly shall be belt driven from the bus engine. A/C</w:t>
      </w:r>
      <w:r>
        <w:rPr>
          <w:spacing w:val="-5"/>
        </w:rPr>
        <w:t xml:space="preserve"> </w:t>
      </w:r>
      <w:r>
        <w:t>controls</w:t>
      </w:r>
      <w:r>
        <w:rPr>
          <w:spacing w:val="-2"/>
        </w:rPr>
        <w:t xml:space="preserve"> </w:t>
      </w:r>
      <w:r>
        <w:t>provided</w:t>
      </w:r>
      <w:r>
        <w:rPr>
          <w:spacing w:val="-9"/>
        </w:rPr>
        <w:t xml:space="preserve"> </w:t>
      </w:r>
      <w:r>
        <w:t>to</w:t>
      </w:r>
      <w:r>
        <w:rPr>
          <w:spacing w:val="-7"/>
        </w:rPr>
        <w:t xml:space="preserve"> </w:t>
      </w:r>
      <w:r>
        <w:t>the</w:t>
      </w:r>
      <w:r>
        <w:rPr>
          <w:spacing w:val="-1"/>
        </w:rPr>
        <w:t xml:space="preserve"> </w:t>
      </w:r>
      <w:r>
        <w:t>driver</w:t>
      </w:r>
      <w:r>
        <w:rPr>
          <w:spacing w:val="-1"/>
        </w:rPr>
        <w:t xml:space="preserve"> </w:t>
      </w:r>
      <w:r>
        <w:t>shall</w:t>
      </w:r>
      <w:r>
        <w:rPr>
          <w:spacing w:val="-3"/>
        </w:rPr>
        <w:t xml:space="preserve"> </w:t>
      </w:r>
      <w:r>
        <w:t>be</w:t>
      </w:r>
      <w:r>
        <w:rPr>
          <w:spacing w:val="-4"/>
        </w:rPr>
        <w:t xml:space="preserve"> </w:t>
      </w:r>
      <w:r>
        <w:t>rotary</w:t>
      </w:r>
      <w:r>
        <w:rPr>
          <w:spacing w:val="-9"/>
        </w:rPr>
        <w:t xml:space="preserve"> </w:t>
      </w:r>
      <w:r>
        <w:t>switches</w:t>
      </w:r>
      <w:r>
        <w:rPr>
          <w:spacing w:val="-6"/>
        </w:rPr>
        <w:t xml:space="preserve"> </w:t>
      </w:r>
      <w:r>
        <w:t>to</w:t>
      </w:r>
      <w:r>
        <w:rPr>
          <w:spacing w:val="-5"/>
        </w:rPr>
        <w:t xml:space="preserve"> </w:t>
      </w:r>
      <w:r>
        <w:t>select</w:t>
      </w:r>
      <w:r>
        <w:rPr>
          <w:spacing w:val="-3"/>
        </w:rPr>
        <w:t xml:space="preserve"> </w:t>
      </w:r>
      <w:r>
        <w:t>mode</w:t>
      </w:r>
      <w:r>
        <w:rPr>
          <w:spacing w:val="-2"/>
        </w:rPr>
        <w:t xml:space="preserve"> </w:t>
      </w:r>
      <w:r>
        <w:t>of</w:t>
      </w:r>
      <w:r>
        <w:rPr>
          <w:spacing w:val="-2"/>
        </w:rPr>
        <w:t xml:space="preserve"> </w:t>
      </w:r>
      <w:r>
        <w:t>HVAC</w:t>
      </w:r>
      <w:r>
        <w:rPr>
          <w:spacing w:val="-5"/>
        </w:rPr>
        <w:t xml:space="preserve"> </w:t>
      </w:r>
      <w:r>
        <w:t>operation</w:t>
      </w:r>
      <w:r>
        <w:rPr>
          <w:spacing w:val="-4"/>
        </w:rPr>
        <w:t xml:space="preserve"> </w:t>
      </w:r>
      <w:r>
        <w:t>and</w:t>
      </w:r>
      <w:r>
        <w:rPr>
          <w:spacing w:val="-7"/>
        </w:rPr>
        <w:t xml:space="preserve"> </w:t>
      </w:r>
      <w:r>
        <w:t>fan</w:t>
      </w:r>
      <w:r>
        <w:rPr>
          <w:spacing w:val="-6"/>
        </w:rPr>
        <w:t xml:space="preserve"> </w:t>
      </w:r>
      <w:r>
        <w:t>speed.</w:t>
      </w:r>
    </w:p>
    <w:p w14:paraId="63EEA45C" w14:textId="77777777" w:rsidR="00193ACD" w:rsidRDefault="00193ACD">
      <w:pPr>
        <w:pStyle w:val="BodyText"/>
        <w:spacing w:before="117"/>
        <w:ind w:left="0"/>
      </w:pPr>
    </w:p>
    <w:p w14:paraId="552438C3" w14:textId="77777777" w:rsidR="00193ACD" w:rsidRDefault="00967BBC">
      <w:pPr>
        <w:pStyle w:val="Heading6"/>
      </w:pPr>
      <w:bookmarkStart w:id="640" w:name="System_Performance"/>
      <w:bookmarkEnd w:id="640"/>
      <w:r>
        <w:t>System</w:t>
      </w:r>
      <w:r>
        <w:rPr>
          <w:spacing w:val="-9"/>
        </w:rPr>
        <w:t xml:space="preserve"> </w:t>
      </w:r>
      <w:r>
        <w:rPr>
          <w:spacing w:val="-2"/>
        </w:rPr>
        <w:t>Performance</w:t>
      </w:r>
    </w:p>
    <w:p w14:paraId="69A26B6D" w14:textId="77777777" w:rsidR="00193ACD" w:rsidRDefault="00967BBC">
      <w:pPr>
        <w:pStyle w:val="BodyText"/>
        <w:spacing w:before="2"/>
        <w:ind w:right="1136"/>
      </w:pPr>
      <w:r>
        <w:t>The cooling performance of the main system and the dash system together shall be adequate to maintain the interior</w:t>
      </w:r>
      <w:r>
        <w:rPr>
          <w:spacing w:val="-2"/>
        </w:rPr>
        <w:t xml:space="preserve"> </w:t>
      </w:r>
      <w:r>
        <w:t>temperature below</w:t>
      </w:r>
      <w:r>
        <w:rPr>
          <w:spacing w:val="-2"/>
        </w:rPr>
        <w:t xml:space="preserve"> </w:t>
      </w:r>
      <w:r>
        <w:t xml:space="preserve">80 </w:t>
      </w:r>
      <w:proofErr w:type="spellStart"/>
      <w:r>
        <w:t>qF</w:t>
      </w:r>
      <w:proofErr w:type="spellEnd"/>
      <w:r>
        <w:t>, under all</w:t>
      </w:r>
      <w:r>
        <w:rPr>
          <w:spacing w:val="-2"/>
        </w:rPr>
        <w:t xml:space="preserve"> </w:t>
      </w:r>
      <w:r>
        <w:t>normal bus</w:t>
      </w:r>
      <w:r>
        <w:rPr>
          <w:spacing w:val="-2"/>
        </w:rPr>
        <w:t xml:space="preserve"> </w:t>
      </w:r>
      <w:r>
        <w:t>operating</w:t>
      </w:r>
      <w:r>
        <w:rPr>
          <w:spacing w:val="-3"/>
        </w:rPr>
        <w:t xml:space="preserve"> </w:t>
      </w:r>
      <w:r>
        <w:t>conditions,</w:t>
      </w:r>
      <w:r>
        <w:rPr>
          <w:spacing w:val="-1"/>
        </w:rPr>
        <w:t xml:space="preserve"> </w:t>
      </w:r>
      <w:r>
        <w:t>in</w:t>
      </w:r>
      <w:r>
        <w:rPr>
          <w:spacing w:val="-3"/>
        </w:rPr>
        <w:t xml:space="preserve"> </w:t>
      </w:r>
      <w:r>
        <w:t>ambient conditions up</w:t>
      </w:r>
      <w:r>
        <w:rPr>
          <w:spacing w:val="-1"/>
        </w:rPr>
        <w:t xml:space="preserve"> </w:t>
      </w:r>
      <w:r>
        <w:t>to,</w:t>
      </w:r>
      <w:r>
        <w:rPr>
          <w:spacing w:val="-3"/>
        </w:rPr>
        <w:t xml:space="preserve"> </w:t>
      </w:r>
      <w:r>
        <w:t xml:space="preserve">and including, 105 </w:t>
      </w:r>
      <w:proofErr w:type="spellStart"/>
      <w:r>
        <w:t>qF</w:t>
      </w:r>
      <w:proofErr w:type="spellEnd"/>
      <w:r>
        <w:t xml:space="preserve"> with</w:t>
      </w:r>
      <w:r>
        <w:rPr>
          <w:spacing w:val="-3"/>
        </w:rPr>
        <w:t xml:space="preserve"> </w:t>
      </w:r>
      <w:r>
        <w:t>a full seated passenger</w:t>
      </w:r>
      <w:r>
        <w:rPr>
          <w:spacing w:val="-2"/>
        </w:rPr>
        <w:t xml:space="preserve"> </w:t>
      </w:r>
      <w:r>
        <w:t>load</w:t>
      </w:r>
      <w:r>
        <w:rPr>
          <w:spacing w:val="-2"/>
        </w:rPr>
        <w:t xml:space="preserve"> </w:t>
      </w:r>
      <w:r>
        <w:t>and</w:t>
      </w:r>
      <w:r>
        <w:rPr>
          <w:spacing w:val="-4"/>
        </w:rPr>
        <w:t xml:space="preserve"> </w:t>
      </w:r>
      <w:r>
        <w:t xml:space="preserve">one driver. In ambient temperatures above 105 </w:t>
      </w:r>
      <w:proofErr w:type="spellStart"/>
      <w:r>
        <w:t>qF</w:t>
      </w:r>
      <w:proofErr w:type="spellEnd"/>
      <w:r>
        <w:rPr>
          <w:spacing w:val="-1"/>
        </w:rPr>
        <w:t xml:space="preserve"> </w:t>
      </w:r>
      <w:r>
        <w:t>the interior temperature may rise 1 °F for each 1°F rise in ambient temperature above 105 °F. The system shall have</w:t>
      </w:r>
      <w:r>
        <w:rPr>
          <w:spacing w:val="-2"/>
        </w:rPr>
        <w:t xml:space="preserve"> </w:t>
      </w:r>
      <w:r>
        <w:t>condenser</w:t>
      </w:r>
      <w:r>
        <w:rPr>
          <w:spacing w:val="-4"/>
        </w:rPr>
        <w:t xml:space="preserve"> </w:t>
      </w:r>
      <w:r>
        <w:t>coils</w:t>
      </w:r>
      <w:r>
        <w:rPr>
          <w:spacing w:val="-7"/>
        </w:rPr>
        <w:t xml:space="preserve"> </w:t>
      </w:r>
      <w:r>
        <w:t>large</w:t>
      </w:r>
      <w:r>
        <w:rPr>
          <w:spacing w:val="-3"/>
        </w:rPr>
        <w:t xml:space="preserve"> </w:t>
      </w:r>
      <w:r>
        <w:t>enough</w:t>
      </w:r>
      <w:r>
        <w:rPr>
          <w:spacing w:val="-7"/>
        </w:rPr>
        <w:t xml:space="preserve"> </w:t>
      </w:r>
      <w:r>
        <w:t>to</w:t>
      </w:r>
      <w:r>
        <w:rPr>
          <w:spacing w:val="-2"/>
        </w:rPr>
        <w:t xml:space="preserve"> </w:t>
      </w:r>
      <w:r>
        <w:t>support</w:t>
      </w:r>
      <w:r>
        <w:rPr>
          <w:spacing w:val="-6"/>
        </w:rPr>
        <w:t xml:space="preserve"> </w:t>
      </w:r>
      <w:r>
        <w:t>full</w:t>
      </w:r>
      <w:r>
        <w:rPr>
          <w:spacing w:val="-1"/>
        </w:rPr>
        <w:t xml:space="preserve"> </w:t>
      </w:r>
      <w:r>
        <w:t>system</w:t>
      </w:r>
      <w:r>
        <w:rPr>
          <w:spacing w:val="-6"/>
        </w:rPr>
        <w:t xml:space="preserve"> </w:t>
      </w:r>
      <w:r>
        <w:t>operation</w:t>
      </w:r>
      <w:r>
        <w:rPr>
          <w:spacing w:val="-3"/>
        </w:rPr>
        <w:t xml:space="preserve"> </w:t>
      </w:r>
      <w:r>
        <w:t>in</w:t>
      </w:r>
      <w:r>
        <w:rPr>
          <w:spacing w:val="-7"/>
        </w:rPr>
        <w:t xml:space="preserve"> </w:t>
      </w:r>
      <w:r>
        <w:t>ambient</w:t>
      </w:r>
      <w:r>
        <w:rPr>
          <w:spacing w:val="-6"/>
        </w:rPr>
        <w:t xml:space="preserve"> </w:t>
      </w:r>
      <w:r>
        <w:t>temperatures</w:t>
      </w:r>
      <w:r>
        <w:rPr>
          <w:spacing w:val="-3"/>
        </w:rPr>
        <w:t xml:space="preserve"> </w:t>
      </w:r>
      <w:r>
        <w:t>up</w:t>
      </w:r>
      <w:r>
        <w:rPr>
          <w:spacing w:val="-7"/>
        </w:rPr>
        <w:t xml:space="preserve"> </w:t>
      </w:r>
      <w:r>
        <w:t>to</w:t>
      </w:r>
      <w:r>
        <w:rPr>
          <w:spacing w:val="-5"/>
        </w:rPr>
        <w:t xml:space="preserve"> </w:t>
      </w:r>
      <w:r>
        <w:t>130</w:t>
      </w:r>
      <w:r>
        <w:rPr>
          <w:spacing w:val="-5"/>
        </w:rPr>
        <w:t xml:space="preserve"> </w:t>
      </w:r>
      <w:proofErr w:type="spellStart"/>
      <w:r>
        <w:t>qF</w:t>
      </w:r>
      <w:proofErr w:type="spellEnd"/>
      <w:r>
        <w:t>.</w:t>
      </w:r>
      <w:r>
        <w:rPr>
          <w:spacing w:val="-7"/>
        </w:rPr>
        <w:t xml:space="preserve"> </w:t>
      </w:r>
      <w:r>
        <w:t>The net delivered cooling capacity of the two combined systems must be adequate to meet the general cooling requirements of the bus. A load analysis of the bus with the expected passenger loads must be presented to demonstrate</w:t>
      </w:r>
      <w:r>
        <w:rPr>
          <w:spacing w:val="-6"/>
        </w:rPr>
        <w:t xml:space="preserve"> </w:t>
      </w:r>
      <w:r>
        <w:t>the</w:t>
      </w:r>
      <w:r>
        <w:rPr>
          <w:spacing w:val="-3"/>
        </w:rPr>
        <w:t xml:space="preserve"> </w:t>
      </w:r>
      <w:r>
        <w:t>balance</w:t>
      </w:r>
      <w:r>
        <w:rPr>
          <w:spacing w:val="-3"/>
        </w:rPr>
        <w:t xml:space="preserve"> </w:t>
      </w:r>
      <w:r>
        <w:t>of</w:t>
      </w:r>
      <w:r>
        <w:rPr>
          <w:spacing w:val="-5"/>
        </w:rPr>
        <w:t xml:space="preserve"> </w:t>
      </w:r>
      <w:r>
        <w:t>the</w:t>
      </w:r>
      <w:r>
        <w:rPr>
          <w:spacing w:val="-3"/>
        </w:rPr>
        <w:t xml:space="preserve"> </w:t>
      </w:r>
      <w:r>
        <w:t>bus</w:t>
      </w:r>
      <w:r>
        <w:rPr>
          <w:spacing w:val="-3"/>
        </w:rPr>
        <w:t xml:space="preserve"> </w:t>
      </w:r>
      <w:r>
        <w:t>load</w:t>
      </w:r>
      <w:r>
        <w:rPr>
          <w:spacing w:val="-3"/>
        </w:rPr>
        <w:t xml:space="preserve"> </w:t>
      </w:r>
      <w:r>
        <w:t>and</w:t>
      </w:r>
      <w:r>
        <w:rPr>
          <w:spacing w:val="-3"/>
        </w:rPr>
        <w:t xml:space="preserve"> </w:t>
      </w:r>
      <w:r>
        <w:t>the</w:t>
      </w:r>
      <w:r>
        <w:rPr>
          <w:spacing w:val="-3"/>
        </w:rPr>
        <w:t xml:space="preserve"> </w:t>
      </w:r>
      <w:r>
        <w:t>cooling</w:t>
      </w:r>
      <w:r>
        <w:rPr>
          <w:spacing w:val="-4"/>
        </w:rPr>
        <w:t xml:space="preserve"> </w:t>
      </w:r>
      <w:r>
        <w:t>system. In</w:t>
      </w:r>
      <w:r>
        <w:rPr>
          <w:spacing w:val="-1"/>
        </w:rPr>
        <w:t xml:space="preserve"> </w:t>
      </w:r>
      <w:r>
        <w:t>lieu</w:t>
      </w:r>
      <w:r>
        <w:rPr>
          <w:spacing w:val="-3"/>
        </w:rPr>
        <w:t xml:space="preserve"> </w:t>
      </w:r>
      <w:r>
        <w:t>of</w:t>
      </w:r>
      <w:r>
        <w:rPr>
          <w:spacing w:val="-3"/>
        </w:rPr>
        <w:t xml:space="preserve"> </w:t>
      </w:r>
      <w:r>
        <w:t>the</w:t>
      </w:r>
      <w:r>
        <w:rPr>
          <w:spacing w:val="-3"/>
        </w:rPr>
        <w:t xml:space="preserve"> </w:t>
      </w:r>
      <w:r>
        <w:t>above,</w:t>
      </w:r>
      <w:r>
        <w:rPr>
          <w:spacing w:val="-1"/>
        </w:rPr>
        <w:t xml:space="preserve"> </w:t>
      </w:r>
      <w:r>
        <w:t>the</w:t>
      </w:r>
      <w:r>
        <w:rPr>
          <w:spacing w:val="-3"/>
        </w:rPr>
        <w:t xml:space="preserve"> </w:t>
      </w:r>
      <w:r>
        <w:t>main</w:t>
      </w:r>
      <w:r>
        <w:rPr>
          <w:spacing w:val="-6"/>
        </w:rPr>
        <w:t xml:space="preserve"> </w:t>
      </w:r>
      <w:r>
        <w:t>unit</w:t>
      </w:r>
      <w:r>
        <w:rPr>
          <w:spacing w:val="-3"/>
        </w:rPr>
        <w:t xml:space="preserve"> </w:t>
      </w:r>
      <w:r>
        <w:t>alone</w:t>
      </w:r>
      <w:r>
        <w:rPr>
          <w:spacing w:val="-3"/>
        </w:rPr>
        <w:t xml:space="preserve"> </w:t>
      </w:r>
      <w:r>
        <w:t xml:space="preserve">must deliver a net cooling capacity of 65,000 BTUs (IMACA) for the SLR65 per unit or combined 130,000 BTUs </w:t>
      </w:r>
      <w:r>
        <w:rPr>
          <w:spacing w:val="-2"/>
        </w:rPr>
        <w:t>(IMACA).</w:t>
      </w:r>
    </w:p>
    <w:p w14:paraId="17002598" w14:textId="77777777" w:rsidR="00193ACD" w:rsidRDefault="00193ACD">
      <w:pPr>
        <w:sectPr w:rsidR="00193ACD" w:rsidSect="00920359">
          <w:pgSz w:w="12240" w:h="15840"/>
          <w:pgMar w:top="1560" w:right="0" w:bottom="1280" w:left="1140" w:header="1082" w:footer="1099" w:gutter="0"/>
          <w:cols w:space="720"/>
        </w:sectPr>
      </w:pPr>
    </w:p>
    <w:p w14:paraId="7BAEE865" w14:textId="77777777" w:rsidR="00193ACD" w:rsidRDefault="00193ACD">
      <w:pPr>
        <w:pStyle w:val="BodyText"/>
        <w:spacing w:before="167"/>
        <w:ind w:left="0"/>
        <w:rPr>
          <w:sz w:val="28"/>
        </w:rPr>
      </w:pPr>
    </w:p>
    <w:p w14:paraId="00166308" w14:textId="77777777" w:rsidR="00193ACD" w:rsidRDefault="00967BBC">
      <w:pPr>
        <w:pStyle w:val="Heading2"/>
      </w:pPr>
      <w:bookmarkStart w:id="641" w:name="TS_53._Temperature_and_Electrical_Contro"/>
      <w:bookmarkStart w:id="642" w:name="_bookmark274"/>
      <w:bookmarkEnd w:id="641"/>
      <w:bookmarkEnd w:id="642"/>
      <w:r>
        <w:t>TS</w:t>
      </w:r>
      <w:r>
        <w:rPr>
          <w:spacing w:val="-14"/>
        </w:rPr>
        <w:t xml:space="preserve"> </w:t>
      </w:r>
      <w:r>
        <w:t>53.</w:t>
      </w:r>
      <w:r>
        <w:rPr>
          <w:spacing w:val="-9"/>
        </w:rPr>
        <w:t xml:space="preserve"> </w:t>
      </w:r>
      <w:r>
        <w:t>Temperature</w:t>
      </w:r>
      <w:r>
        <w:rPr>
          <w:spacing w:val="-10"/>
        </w:rPr>
        <w:t xml:space="preserve"> </w:t>
      </w:r>
      <w:r>
        <w:t>and</w:t>
      </w:r>
      <w:r>
        <w:rPr>
          <w:spacing w:val="-13"/>
        </w:rPr>
        <w:t xml:space="preserve"> </w:t>
      </w:r>
      <w:r>
        <w:t>Electrical</w:t>
      </w:r>
      <w:r>
        <w:rPr>
          <w:spacing w:val="-6"/>
        </w:rPr>
        <w:t xml:space="preserve"> </w:t>
      </w:r>
      <w:r>
        <w:rPr>
          <w:spacing w:val="-2"/>
        </w:rPr>
        <w:t>Controls</w:t>
      </w:r>
    </w:p>
    <w:p w14:paraId="75E1D297" w14:textId="77777777" w:rsidR="00193ACD" w:rsidRDefault="00967BBC">
      <w:pPr>
        <w:pStyle w:val="ListParagraph"/>
        <w:numPr>
          <w:ilvl w:val="0"/>
          <w:numId w:val="17"/>
        </w:numPr>
        <w:tabs>
          <w:tab w:val="left" w:pos="1020"/>
        </w:tabs>
        <w:spacing w:before="63"/>
        <w:ind w:right="1869"/>
        <w:rPr>
          <w:rFonts w:ascii="Symbol" w:hAnsi="Symbol"/>
        </w:rPr>
      </w:pPr>
      <w:r>
        <w:t xml:space="preserve">The bus temperature and electrical controls shall provide fully automatic cool, </w:t>
      </w:r>
      <w:proofErr w:type="gramStart"/>
      <w:r>
        <w:t>heat</w:t>
      </w:r>
      <w:proofErr w:type="gramEnd"/>
      <w:r>
        <w:t xml:space="preserve"> and vent functions.</w:t>
      </w:r>
      <w:r>
        <w:rPr>
          <w:spacing w:val="-7"/>
        </w:rPr>
        <w:t xml:space="preserve"> </w:t>
      </w:r>
      <w:r>
        <w:t>The</w:t>
      </w:r>
      <w:r>
        <w:rPr>
          <w:spacing w:val="-8"/>
        </w:rPr>
        <w:t xml:space="preserve"> </w:t>
      </w:r>
      <w:r>
        <w:t>electrical</w:t>
      </w:r>
      <w:r>
        <w:rPr>
          <w:spacing w:val="-3"/>
        </w:rPr>
        <w:t xml:space="preserve"> </w:t>
      </w:r>
      <w:r>
        <w:t>controls</w:t>
      </w:r>
      <w:r>
        <w:rPr>
          <w:spacing w:val="-7"/>
        </w:rPr>
        <w:t xml:space="preserve"> </w:t>
      </w:r>
      <w:r>
        <w:t>shall</w:t>
      </w:r>
      <w:r>
        <w:rPr>
          <w:spacing w:val="-7"/>
        </w:rPr>
        <w:t xml:space="preserve"> </w:t>
      </w:r>
      <w:r>
        <w:t>monitor</w:t>
      </w:r>
      <w:r>
        <w:rPr>
          <w:spacing w:val="-9"/>
        </w:rPr>
        <w:t xml:space="preserve"> </w:t>
      </w:r>
      <w:r>
        <w:t>the</w:t>
      </w:r>
      <w:r>
        <w:rPr>
          <w:spacing w:val="-7"/>
        </w:rPr>
        <w:t xml:space="preserve"> </w:t>
      </w:r>
      <w:r>
        <w:t>air</w:t>
      </w:r>
      <w:r>
        <w:rPr>
          <w:spacing w:val="-7"/>
        </w:rPr>
        <w:t xml:space="preserve"> </w:t>
      </w:r>
      <w:r>
        <w:t>conditioning</w:t>
      </w:r>
      <w:r>
        <w:rPr>
          <w:spacing w:val="-8"/>
        </w:rPr>
        <w:t xml:space="preserve"> </w:t>
      </w:r>
      <w:r>
        <w:t>systems</w:t>
      </w:r>
      <w:r>
        <w:rPr>
          <w:spacing w:val="-8"/>
        </w:rPr>
        <w:t xml:space="preserve"> </w:t>
      </w:r>
      <w:r>
        <w:t>critical</w:t>
      </w:r>
      <w:r>
        <w:rPr>
          <w:spacing w:val="-3"/>
        </w:rPr>
        <w:t xml:space="preserve"> </w:t>
      </w:r>
      <w:r>
        <w:t>pressures, discharge air, return air, ambient air, and bus interior air temperature.</w:t>
      </w:r>
    </w:p>
    <w:p w14:paraId="7358DCE5" w14:textId="77777777" w:rsidR="00193ACD" w:rsidRDefault="00967BBC">
      <w:pPr>
        <w:pStyle w:val="ListParagraph"/>
        <w:numPr>
          <w:ilvl w:val="0"/>
          <w:numId w:val="17"/>
        </w:numPr>
        <w:tabs>
          <w:tab w:val="left" w:pos="1020"/>
        </w:tabs>
        <w:spacing w:before="249"/>
        <w:rPr>
          <w:rFonts w:ascii="Symbol" w:hAnsi="Symbol"/>
        </w:rPr>
      </w:pPr>
      <w:r>
        <w:t>The</w:t>
      </w:r>
      <w:r>
        <w:rPr>
          <w:spacing w:val="-10"/>
        </w:rPr>
        <w:t xml:space="preserve"> </w:t>
      </w:r>
      <w:r>
        <w:t>driver</w:t>
      </w:r>
      <w:r>
        <w:rPr>
          <w:spacing w:val="-4"/>
        </w:rPr>
        <w:t xml:space="preserve"> </w:t>
      </w:r>
      <w:r>
        <w:t>A/C</w:t>
      </w:r>
      <w:r>
        <w:rPr>
          <w:spacing w:val="-9"/>
        </w:rPr>
        <w:t xml:space="preserve"> </w:t>
      </w:r>
      <w:r>
        <w:t>control</w:t>
      </w:r>
      <w:r>
        <w:rPr>
          <w:spacing w:val="-6"/>
        </w:rPr>
        <w:t xml:space="preserve"> </w:t>
      </w:r>
      <w:r>
        <w:t>panel</w:t>
      </w:r>
      <w:r>
        <w:rPr>
          <w:spacing w:val="-4"/>
        </w:rPr>
        <w:t xml:space="preserve"> </w:t>
      </w:r>
      <w:r>
        <w:t>shall</w:t>
      </w:r>
      <w:r>
        <w:rPr>
          <w:spacing w:val="-2"/>
        </w:rPr>
        <w:t xml:space="preserve"> </w:t>
      </w:r>
      <w:r>
        <w:t>be</w:t>
      </w:r>
      <w:r>
        <w:rPr>
          <w:spacing w:val="-8"/>
        </w:rPr>
        <w:t xml:space="preserve"> </w:t>
      </w:r>
      <w:r>
        <w:t>mounted</w:t>
      </w:r>
      <w:r>
        <w:rPr>
          <w:spacing w:val="-5"/>
        </w:rPr>
        <w:t xml:space="preserve"> </w:t>
      </w:r>
      <w:r>
        <w:t>at</w:t>
      </w:r>
      <w:r>
        <w:rPr>
          <w:spacing w:val="-4"/>
        </w:rPr>
        <w:t xml:space="preserve"> </w:t>
      </w:r>
      <w:r>
        <w:t>a</w:t>
      </w:r>
      <w:r>
        <w:rPr>
          <w:spacing w:val="-7"/>
        </w:rPr>
        <w:t xml:space="preserve"> </w:t>
      </w:r>
      <w:r>
        <w:t>convenient</w:t>
      </w:r>
      <w:r>
        <w:rPr>
          <w:spacing w:val="-6"/>
        </w:rPr>
        <w:t xml:space="preserve"> </w:t>
      </w:r>
      <w:r>
        <w:t>location</w:t>
      </w:r>
      <w:r>
        <w:rPr>
          <w:spacing w:val="-5"/>
        </w:rPr>
        <w:t xml:space="preserve"> </w:t>
      </w:r>
      <w:r>
        <w:t>on</w:t>
      </w:r>
      <w:r>
        <w:rPr>
          <w:spacing w:val="-10"/>
        </w:rPr>
        <w:t xml:space="preserve"> </w:t>
      </w:r>
      <w:r>
        <w:t>the</w:t>
      </w:r>
      <w:r>
        <w:rPr>
          <w:spacing w:val="-9"/>
        </w:rPr>
        <w:t xml:space="preserve"> </w:t>
      </w:r>
      <w:r>
        <w:t>driver’s</w:t>
      </w:r>
      <w:r>
        <w:rPr>
          <w:spacing w:val="-4"/>
        </w:rPr>
        <w:t xml:space="preserve"> </w:t>
      </w:r>
      <w:r>
        <w:rPr>
          <w:spacing w:val="-2"/>
        </w:rPr>
        <w:t>console.</w:t>
      </w:r>
    </w:p>
    <w:p w14:paraId="331F365A" w14:textId="77777777" w:rsidR="00193ACD" w:rsidRDefault="00967BBC">
      <w:pPr>
        <w:pStyle w:val="ListParagraph"/>
        <w:numPr>
          <w:ilvl w:val="0"/>
          <w:numId w:val="17"/>
        </w:numPr>
        <w:tabs>
          <w:tab w:val="left" w:pos="1020"/>
        </w:tabs>
        <w:spacing w:before="251"/>
        <w:ind w:right="1859"/>
        <w:rPr>
          <w:rFonts w:ascii="Symbol" w:hAnsi="Symbol"/>
        </w:rPr>
      </w:pPr>
      <w:r>
        <w:t>The</w:t>
      </w:r>
      <w:r>
        <w:rPr>
          <w:spacing w:val="-4"/>
        </w:rPr>
        <w:t xml:space="preserve"> </w:t>
      </w:r>
      <w:r>
        <w:t>setpoint</w:t>
      </w:r>
      <w:r>
        <w:rPr>
          <w:spacing w:val="-3"/>
        </w:rPr>
        <w:t xml:space="preserve"> </w:t>
      </w:r>
      <w:r>
        <w:t>of</w:t>
      </w:r>
      <w:r>
        <w:rPr>
          <w:spacing w:val="-6"/>
        </w:rPr>
        <w:t xml:space="preserve"> </w:t>
      </w:r>
      <w:r>
        <w:t>the</w:t>
      </w:r>
      <w:r>
        <w:rPr>
          <w:spacing w:val="-1"/>
        </w:rPr>
        <w:t xml:space="preserve"> </w:t>
      </w:r>
      <w:r>
        <w:t>HVAC</w:t>
      </w:r>
      <w:r>
        <w:rPr>
          <w:spacing w:val="-8"/>
        </w:rPr>
        <w:t xml:space="preserve"> </w:t>
      </w:r>
      <w:r>
        <w:t>system</w:t>
      </w:r>
      <w:r>
        <w:rPr>
          <w:spacing w:val="-8"/>
        </w:rPr>
        <w:t xml:space="preserve"> </w:t>
      </w:r>
      <w:r>
        <w:t>shall</w:t>
      </w:r>
      <w:r>
        <w:rPr>
          <w:spacing w:val="-4"/>
        </w:rPr>
        <w:t xml:space="preserve"> </w:t>
      </w:r>
      <w:r>
        <w:t>range</w:t>
      </w:r>
      <w:r>
        <w:rPr>
          <w:spacing w:val="-2"/>
        </w:rPr>
        <w:t xml:space="preserve"> </w:t>
      </w:r>
      <w:r>
        <w:t>between</w:t>
      </w:r>
      <w:r>
        <w:rPr>
          <w:spacing w:val="-9"/>
        </w:rPr>
        <w:t xml:space="preserve"> </w:t>
      </w:r>
      <w:r>
        <w:t>62°</w:t>
      </w:r>
      <w:r>
        <w:rPr>
          <w:spacing w:val="-7"/>
        </w:rPr>
        <w:t xml:space="preserve"> </w:t>
      </w:r>
      <w:r>
        <w:t>and</w:t>
      </w:r>
      <w:r>
        <w:rPr>
          <w:spacing w:val="-2"/>
        </w:rPr>
        <w:t xml:space="preserve"> </w:t>
      </w:r>
      <w:r>
        <w:t>82°</w:t>
      </w:r>
      <w:r>
        <w:rPr>
          <w:spacing w:val="-7"/>
        </w:rPr>
        <w:t xml:space="preserve"> </w:t>
      </w:r>
      <w:r>
        <w:t>F,</w:t>
      </w:r>
      <w:r>
        <w:rPr>
          <w:spacing w:val="-5"/>
        </w:rPr>
        <w:t xml:space="preserve"> </w:t>
      </w:r>
      <w:r>
        <w:t>and</w:t>
      </w:r>
      <w:r>
        <w:rPr>
          <w:spacing w:val="-7"/>
        </w:rPr>
        <w:t xml:space="preserve"> </w:t>
      </w:r>
      <w:r>
        <w:t>either</w:t>
      </w:r>
      <w:r>
        <w:rPr>
          <w:spacing w:val="-1"/>
        </w:rPr>
        <w:t xml:space="preserve"> </w:t>
      </w:r>
      <w:r>
        <w:t>be</w:t>
      </w:r>
      <w:r>
        <w:rPr>
          <w:spacing w:val="-1"/>
        </w:rPr>
        <w:t xml:space="preserve"> </w:t>
      </w:r>
      <w:r>
        <w:t>selectable by the driver or locked at a prescribed temperature.</w:t>
      </w:r>
    </w:p>
    <w:p w14:paraId="4F74E998" w14:textId="77777777" w:rsidR="00193ACD" w:rsidRDefault="00967BBC">
      <w:pPr>
        <w:pStyle w:val="ListParagraph"/>
        <w:numPr>
          <w:ilvl w:val="0"/>
          <w:numId w:val="17"/>
        </w:numPr>
        <w:tabs>
          <w:tab w:val="left" w:pos="1020"/>
        </w:tabs>
        <w:spacing w:before="251"/>
        <w:ind w:right="1968"/>
        <w:rPr>
          <w:rFonts w:ascii="Symbol" w:hAnsi="Symbol"/>
        </w:rPr>
      </w:pPr>
      <w:r>
        <w:t>The</w:t>
      </w:r>
      <w:r>
        <w:rPr>
          <w:spacing w:val="-9"/>
        </w:rPr>
        <w:t xml:space="preserve"> </w:t>
      </w:r>
      <w:r>
        <w:t>electrical</w:t>
      </w:r>
      <w:r>
        <w:rPr>
          <w:spacing w:val="-5"/>
        </w:rPr>
        <w:t xml:space="preserve"> </w:t>
      </w:r>
      <w:r>
        <w:t>controls</w:t>
      </w:r>
      <w:r>
        <w:rPr>
          <w:spacing w:val="-8"/>
        </w:rPr>
        <w:t xml:space="preserve"> </w:t>
      </w:r>
      <w:r>
        <w:t>shall</w:t>
      </w:r>
      <w:r>
        <w:rPr>
          <w:spacing w:val="-11"/>
        </w:rPr>
        <w:t xml:space="preserve"> </w:t>
      </w:r>
      <w:r>
        <w:t>consist</w:t>
      </w:r>
      <w:r>
        <w:rPr>
          <w:spacing w:val="-8"/>
        </w:rPr>
        <w:t xml:space="preserve"> </w:t>
      </w:r>
      <w:r>
        <w:t>of</w:t>
      </w:r>
      <w:r>
        <w:rPr>
          <w:spacing w:val="-11"/>
        </w:rPr>
        <w:t xml:space="preserve"> </w:t>
      </w:r>
      <w:r>
        <w:t>reliable</w:t>
      </w:r>
      <w:r>
        <w:rPr>
          <w:spacing w:val="-8"/>
        </w:rPr>
        <w:t xml:space="preserve"> </w:t>
      </w:r>
      <w:r>
        <w:t>electromechanical</w:t>
      </w:r>
      <w:r>
        <w:rPr>
          <w:spacing w:val="-4"/>
        </w:rPr>
        <w:t xml:space="preserve"> </w:t>
      </w:r>
      <w:r>
        <w:t>relays,</w:t>
      </w:r>
      <w:r>
        <w:rPr>
          <w:spacing w:val="-11"/>
        </w:rPr>
        <w:t xml:space="preserve"> </w:t>
      </w:r>
      <w:r>
        <w:t>contactors,</w:t>
      </w:r>
      <w:r>
        <w:rPr>
          <w:spacing w:val="-5"/>
        </w:rPr>
        <w:t xml:space="preserve"> </w:t>
      </w:r>
      <w:r>
        <w:t xml:space="preserve">bi-metal control circuit breakers and terminal board for trouble shooting. Electrical controls shall be located for ease of maintenance and </w:t>
      </w:r>
      <w:proofErr w:type="gramStart"/>
      <w:r>
        <w:t>servicing,</w:t>
      </w:r>
      <w:proofErr w:type="gramEnd"/>
      <w:r>
        <w:t xml:space="preserve"> however they shall not be accessible to the driver or passengers.</w:t>
      </w:r>
    </w:p>
    <w:p w14:paraId="53325052" w14:textId="77777777" w:rsidR="00193ACD" w:rsidRDefault="00193ACD">
      <w:pPr>
        <w:pStyle w:val="BodyText"/>
        <w:ind w:left="0"/>
      </w:pPr>
    </w:p>
    <w:p w14:paraId="4C404D67" w14:textId="77777777" w:rsidR="00193ACD" w:rsidRDefault="00967BBC">
      <w:pPr>
        <w:pStyle w:val="ListParagraph"/>
        <w:numPr>
          <w:ilvl w:val="0"/>
          <w:numId w:val="17"/>
        </w:numPr>
        <w:tabs>
          <w:tab w:val="left" w:pos="1020"/>
        </w:tabs>
        <w:ind w:right="1854"/>
        <w:rPr>
          <w:rFonts w:ascii="Symbol" w:hAnsi="Symbol"/>
        </w:rPr>
      </w:pPr>
      <w:r>
        <w:t>HVAC</w:t>
      </w:r>
      <w:r>
        <w:rPr>
          <w:spacing w:val="-8"/>
        </w:rPr>
        <w:t xml:space="preserve"> </w:t>
      </w:r>
      <w:r>
        <w:t>system</w:t>
      </w:r>
      <w:r>
        <w:rPr>
          <w:spacing w:val="-8"/>
        </w:rPr>
        <w:t xml:space="preserve"> </w:t>
      </w:r>
      <w:r>
        <w:t>diagnostics,</w:t>
      </w:r>
      <w:r>
        <w:rPr>
          <w:spacing w:val="-8"/>
        </w:rPr>
        <w:t xml:space="preserve"> </w:t>
      </w:r>
      <w:r>
        <w:t>alarm</w:t>
      </w:r>
      <w:r>
        <w:rPr>
          <w:spacing w:val="-10"/>
        </w:rPr>
        <w:t xml:space="preserve"> </w:t>
      </w:r>
      <w:r>
        <w:t>codes,</w:t>
      </w:r>
      <w:r>
        <w:rPr>
          <w:spacing w:val="-5"/>
        </w:rPr>
        <w:t xml:space="preserve"> </w:t>
      </w:r>
      <w:r>
        <w:t>and</w:t>
      </w:r>
      <w:r>
        <w:rPr>
          <w:spacing w:val="-10"/>
        </w:rPr>
        <w:t xml:space="preserve"> </w:t>
      </w:r>
      <w:r>
        <w:t>suction</w:t>
      </w:r>
      <w:r>
        <w:rPr>
          <w:spacing w:val="-5"/>
        </w:rPr>
        <w:t xml:space="preserve"> </w:t>
      </w:r>
      <w:r>
        <w:t>and</w:t>
      </w:r>
      <w:r>
        <w:rPr>
          <w:spacing w:val="-6"/>
        </w:rPr>
        <w:t xml:space="preserve"> </w:t>
      </w:r>
      <w:r>
        <w:t>discharge</w:t>
      </w:r>
      <w:r>
        <w:rPr>
          <w:spacing w:val="-5"/>
        </w:rPr>
        <w:t xml:space="preserve"> </w:t>
      </w:r>
      <w:r>
        <w:t>pressure</w:t>
      </w:r>
      <w:r>
        <w:rPr>
          <w:spacing w:val="-7"/>
        </w:rPr>
        <w:t xml:space="preserve"> </w:t>
      </w:r>
      <w:r>
        <w:t>shall</w:t>
      </w:r>
      <w:r>
        <w:rPr>
          <w:spacing w:val="-4"/>
        </w:rPr>
        <w:t xml:space="preserve"> </w:t>
      </w:r>
      <w:r>
        <w:t>be</w:t>
      </w:r>
      <w:r>
        <w:rPr>
          <w:spacing w:val="-5"/>
        </w:rPr>
        <w:t xml:space="preserve"> </w:t>
      </w:r>
      <w:r>
        <w:t>available from the driver’s display and connection via laptop. The control system shall be capable of broadcasting functional and alarm information to the bus via J1939.</w:t>
      </w:r>
    </w:p>
    <w:p w14:paraId="59E64CAC" w14:textId="77777777" w:rsidR="00193ACD" w:rsidRDefault="00193ACD">
      <w:pPr>
        <w:pStyle w:val="BodyText"/>
        <w:spacing w:before="58"/>
        <w:ind w:left="0"/>
      </w:pPr>
    </w:p>
    <w:p w14:paraId="73183DAB" w14:textId="77777777" w:rsidR="00193ACD" w:rsidRDefault="00967BBC">
      <w:pPr>
        <w:pStyle w:val="Heading2"/>
      </w:pPr>
      <w:bookmarkStart w:id="643" w:name="TS_54._Air_Flow"/>
      <w:bookmarkStart w:id="644" w:name="_bookmark275"/>
      <w:bookmarkEnd w:id="643"/>
      <w:bookmarkEnd w:id="644"/>
      <w:r>
        <w:t>TS</w:t>
      </w:r>
      <w:r>
        <w:rPr>
          <w:spacing w:val="-11"/>
        </w:rPr>
        <w:t xml:space="preserve"> </w:t>
      </w:r>
      <w:r>
        <w:t>54.</w:t>
      </w:r>
      <w:r>
        <w:rPr>
          <w:spacing w:val="-5"/>
        </w:rPr>
        <w:t xml:space="preserve"> </w:t>
      </w:r>
      <w:r>
        <w:t>Air</w:t>
      </w:r>
      <w:r>
        <w:rPr>
          <w:spacing w:val="-2"/>
        </w:rPr>
        <w:t xml:space="preserve"> </w:t>
      </w:r>
      <w:r>
        <w:rPr>
          <w:spacing w:val="-4"/>
        </w:rPr>
        <w:t>Flow</w:t>
      </w:r>
    </w:p>
    <w:p w14:paraId="0402CB80" w14:textId="77777777" w:rsidR="00193ACD" w:rsidRDefault="00967BBC">
      <w:pPr>
        <w:pStyle w:val="ListParagraph"/>
        <w:numPr>
          <w:ilvl w:val="0"/>
          <w:numId w:val="17"/>
        </w:numPr>
        <w:tabs>
          <w:tab w:val="left" w:pos="1020"/>
        </w:tabs>
        <w:spacing w:before="61"/>
        <w:ind w:right="1858"/>
        <w:rPr>
          <w:rFonts w:ascii="Symbol" w:hAnsi="Symbol"/>
        </w:rPr>
      </w:pPr>
      <w:r>
        <w:t>In the ventilation and/or cooling modes, the unit will evenly distribute the air from the discharge</w:t>
      </w:r>
      <w:r>
        <w:rPr>
          <w:spacing w:val="-1"/>
        </w:rPr>
        <w:t xml:space="preserve"> </w:t>
      </w:r>
      <w:r>
        <w:t>vents</w:t>
      </w:r>
      <w:r>
        <w:rPr>
          <w:spacing w:val="-3"/>
        </w:rPr>
        <w:t xml:space="preserve"> </w:t>
      </w:r>
      <w:r>
        <w:t>of</w:t>
      </w:r>
      <w:r>
        <w:rPr>
          <w:spacing w:val="-3"/>
        </w:rPr>
        <w:t xml:space="preserve"> </w:t>
      </w:r>
      <w:r>
        <w:t>the</w:t>
      </w:r>
      <w:r>
        <w:rPr>
          <w:spacing w:val="-3"/>
        </w:rPr>
        <w:t xml:space="preserve"> </w:t>
      </w:r>
      <w:r>
        <w:t>front</w:t>
      </w:r>
      <w:r>
        <w:rPr>
          <w:spacing w:val="-3"/>
        </w:rPr>
        <w:t xml:space="preserve"> </w:t>
      </w:r>
      <w:r>
        <w:t>and</w:t>
      </w:r>
      <w:r>
        <w:rPr>
          <w:spacing w:val="-1"/>
        </w:rPr>
        <w:t xml:space="preserve"> </w:t>
      </w:r>
      <w:r>
        <w:t>the</w:t>
      </w:r>
      <w:r>
        <w:rPr>
          <w:spacing w:val="-1"/>
        </w:rPr>
        <w:t xml:space="preserve"> </w:t>
      </w:r>
      <w:r>
        <w:t>back</w:t>
      </w:r>
      <w:r>
        <w:rPr>
          <w:spacing w:val="-3"/>
        </w:rPr>
        <w:t xml:space="preserve"> </w:t>
      </w:r>
      <w:r>
        <w:t>of</w:t>
      </w:r>
      <w:r>
        <w:rPr>
          <w:spacing w:val="-1"/>
        </w:rPr>
        <w:t xml:space="preserve"> </w:t>
      </w:r>
      <w:r>
        <w:t>the</w:t>
      </w:r>
      <w:r>
        <w:rPr>
          <w:spacing w:val="-1"/>
        </w:rPr>
        <w:t xml:space="preserve"> </w:t>
      </w:r>
      <w:r>
        <w:t>unit.</w:t>
      </w:r>
      <w:r>
        <w:rPr>
          <w:spacing w:val="-4"/>
        </w:rPr>
        <w:t xml:space="preserve"> </w:t>
      </w:r>
      <w:r>
        <w:t>This air</w:t>
      </w:r>
      <w:r>
        <w:rPr>
          <w:spacing w:val="-3"/>
        </w:rPr>
        <w:t xml:space="preserve"> </w:t>
      </w:r>
      <w:r>
        <w:t>shall</w:t>
      </w:r>
      <w:r>
        <w:rPr>
          <w:spacing w:val="-3"/>
        </w:rPr>
        <w:t xml:space="preserve"> </w:t>
      </w:r>
      <w:r>
        <w:t>be</w:t>
      </w:r>
      <w:r>
        <w:rPr>
          <w:spacing w:val="-1"/>
        </w:rPr>
        <w:t xml:space="preserve"> </w:t>
      </w:r>
      <w:r>
        <w:t>100%</w:t>
      </w:r>
      <w:r>
        <w:rPr>
          <w:spacing w:val="-3"/>
        </w:rPr>
        <w:t xml:space="preserve"> </w:t>
      </w:r>
      <w:r>
        <w:t>re-circulated</w:t>
      </w:r>
      <w:r>
        <w:rPr>
          <w:spacing w:val="-3"/>
        </w:rPr>
        <w:t xml:space="preserve"> </w:t>
      </w:r>
      <w:r>
        <w:t>air - no</w:t>
      </w:r>
      <w:r>
        <w:rPr>
          <w:spacing w:val="-5"/>
        </w:rPr>
        <w:t xml:space="preserve"> </w:t>
      </w:r>
      <w:r>
        <w:t>outside</w:t>
      </w:r>
      <w:r>
        <w:rPr>
          <w:spacing w:val="-6"/>
        </w:rPr>
        <w:t xml:space="preserve"> </w:t>
      </w:r>
      <w:r>
        <w:t>air</w:t>
      </w:r>
      <w:r>
        <w:rPr>
          <w:spacing w:val="-6"/>
        </w:rPr>
        <w:t xml:space="preserve"> </w:t>
      </w:r>
      <w:r>
        <w:t>is</w:t>
      </w:r>
      <w:r>
        <w:rPr>
          <w:spacing w:val="-4"/>
        </w:rPr>
        <w:t xml:space="preserve"> </w:t>
      </w:r>
      <w:r>
        <w:t>utilized</w:t>
      </w:r>
      <w:r>
        <w:rPr>
          <w:spacing w:val="-3"/>
        </w:rPr>
        <w:t xml:space="preserve"> </w:t>
      </w:r>
      <w:r>
        <w:t>by</w:t>
      </w:r>
      <w:r>
        <w:rPr>
          <w:spacing w:val="-12"/>
        </w:rPr>
        <w:t xml:space="preserve"> </w:t>
      </w:r>
      <w:r>
        <w:t>the</w:t>
      </w:r>
      <w:r>
        <w:rPr>
          <w:spacing w:val="-7"/>
        </w:rPr>
        <w:t xml:space="preserve"> </w:t>
      </w:r>
      <w:r>
        <w:t>main</w:t>
      </w:r>
      <w:r>
        <w:rPr>
          <w:spacing w:val="-4"/>
        </w:rPr>
        <w:t xml:space="preserve"> </w:t>
      </w:r>
      <w:r>
        <w:t>evaporato</w:t>
      </w:r>
      <w:r>
        <w:rPr>
          <w:b/>
        </w:rPr>
        <w:t>r</w:t>
      </w:r>
      <w:r>
        <w:rPr>
          <w:b/>
          <w:spacing w:val="-4"/>
        </w:rPr>
        <w:t xml:space="preserve"> </w:t>
      </w:r>
      <w:r>
        <w:t>unit.</w:t>
      </w:r>
      <w:r>
        <w:rPr>
          <w:spacing w:val="-9"/>
        </w:rPr>
        <w:t xml:space="preserve"> </w:t>
      </w:r>
      <w:r>
        <w:t>Mount</w:t>
      </w:r>
      <w:r>
        <w:rPr>
          <w:spacing w:val="-1"/>
        </w:rPr>
        <w:t xml:space="preserve"> </w:t>
      </w:r>
      <w:r>
        <w:t>units</w:t>
      </w:r>
      <w:r>
        <w:rPr>
          <w:spacing w:val="-7"/>
        </w:rPr>
        <w:t xml:space="preserve"> </w:t>
      </w:r>
      <w:r>
        <w:t>so</w:t>
      </w:r>
      <w:r>
        <w:rPr>
          <w:spacing w:val="-5"/>
        </w:rPr>
        <w:t xml:space="preserve"> </w:t>
      </w:r>
      <w:r>
        <w:t>interior</w:t>
      </w:r>
      <w:r>
        <w:rPr>
          <w:spacing w:val="-4"/>
        </w:rPr>
        <w:t xml:space="preserve"> </w:t>
      </w:r>
      <w:r>
        <w:t>of</w:t>
      </w:r>
      <w:r>
        <w:rPr>
          <w:spacing w:val="-3"/>
        </w:rPr>
        <w:t xml:space="preserve"> </w:t>
      </w:r>
      <w:r>
        <w:t>bus</w:t>
      </w:r>
      <w:r>
        <w:rPr>
          <w:spacing w:val="-4"/>
        </w:rPr>
        <w:t xml:space="preserve"> </w:t>
      </w:r>
      <w:r>
        <w:t>is</w:t>
      </w:r>
      <w:r>
        <w:rPr>
          <w:spacing w:val="-7"/>
        </w:rPr>
        <w:t xml:space="preserve"> </w:t>
      </w:r>
      <w:r>
        <w:t>equally covered by front and rear air flow of each unit.</w:t>
      </w:r>
    </w:p>
    <w:p w14:paraId="7A45A312" w14:textId="77777777" w:rsidR="00193ACD" w:rsidRDefault="00193ACD">
      <w:pPr>
        <w:pStyle w:val="BodyText"/>
        <w:ind w:left="0"/>
      </w:pPr>
    </w:p>
    <w:p w14:paraId="5C8DE4DF" w14:textId="77777777" w:rsidR="00193ACD" w:rsidRDefault="00967BBC">
      <w:pPr>
        <w:pStyle w:val="ListParagraph"/>
        <w:numPr>
          <w:ilvl w:val="0"/>
          <w:numId w:val="17"/>
        </w:numPr>
        <w:tabs>
          <w:tab w:val="left" w:pos="1020"/>
        </w:tabs>
        <w:ind w:right="1863"/>
        <w:rPr>
          <w:rFonts w:ascii="Symbol" w:hAnsi="Symbol"/>
        </w:rPr>
      </w:pPr>
      <w:r>
        <w:t>The</w:t>
      </w:r>
      <w:r>
        <w:rPr>
          <w:spacing w:val="-7"/>
        </w:rPr>
        <w:t xml:space="preserve"> </w:t>
      </w:r>
      <w:r>
        <w:t>driver’s</w:t>
      </w:r>
      <w:r>
        <w:rPr>
          <w:spacing w:val="-6"/>
        </w:rPr>
        <w:t xml:space="preserve"> </w:t>
      </w:r>
      <w:r>
        <w:t>evaporator</w:t>
      </w:r>
      <w:r>
        <w:rPr>
          <w:spacing w:val="-3"/>
        </w:rPr>
        <w:t xml:space="preserve"> </w:t>
      </w:r>
      <w:r>
        <w:t>unit</w:t>
      </w:r>
      <w:r>
        <w:rPr>
          <w:spacing w:val="-1"/>
        </w:rPr>
        <w:t xml:space="preserve"> </w:t>
      </w:r>
      <w:r>
        <w:t>shall</w:t>
      </w:r>
      <w:r>
        <w:rPr>
          <w:spacing w:val="-6"/>
        </w:rPr>
        <w:t xml:space="preserve"> </w:t>
      </w:r>
      <w:r>
        <w:t>deliver</w:t>
      </w:r>
      <w:r>
        <w:rPr>
          <w:spacing w:val="-3"/>
        </w:rPr>
        <w:t xml:space="preserve"> </w:t>
      </w:r>
      <w:r>
        <w:t>air</w:t>
      </w:r>
      <w:r>
        <w:rPr>
          <w:spacing w:val="-6"/>
        </w:rPr>
        <w:t xml:space="preserve"> </w:t>
      </w:r>
      <w:r>
        <w:t>into</w:t>
      </w:r>
      <w:r>
        <w:rPr>
          <w:spacing w:val="-9"/>
        </w:rPr>
        <w:t xml:space="preserve"> </w:t>
      </w:r>
      <w:r>
        <w:t>the</w:t>
      </w:r>
      <w:r>
        <w:rPr>
          <w:spacing w:val="-4"/>
        </w:rPr>
        <w:t xml:space="preserve"> </w:t>
      </w:r>
      <w:r>
        <w:t>bus</w:t>
      </w:r>
      <w:r>
        <w:rPr>
          <w:spacing w:val="-4"/>
        </w:rPr>
        <w:t xml:space="preserve"> </w:t>
      </w:r>
      <w:r>
        <w:t>at</w:t>
      </w:r>
      <w:r>
        <w:rPr>
          <w:spacing w:val="-8"/>
        </w:rPr>
        <w:t xml:space="preserve"> </w:t>
      </w:r>
      <w:r>
        <w:t>the</w:t>
      </w:r>
      <w:r>
        <w:rPr>
          <w:spacing w:val="-7"/>
        </w:rPr>
        <w:t xml:space="preserve"> </w:t>
      </w:r>
      <w:r>
        <w:t>base</w:t>
      </w:r>
      <w:r>
        <w:rPr>
          <w:spacing w:val="-4"/>
        </w:rPr>
        <w:t xml:space="preserve"> </w:t>
      </w:r>
      <w:r>
        <w:t>of</w:t>
      </w:r>
      <w:r>
        <w:rPr>
          <w:spacing w:val="-9"/>
        </w:rPr>
        <w:t xml:space="preserve"> </w:t>
      </w:r>
      <w:r>
        <w:t>the</w:t>
      </w:r>
      <w:r>
        <w:rPr>
          <w:spacing w:val="-7"/>
        </w:rPr>
        <w:t xml:space="preserve"> </w:t>
      </w:r>
      <w:r>
        <w:t>front windshield</w:t>
      </w:r>
      <w:r>
        <w:rPr>
          <w:spacing w:val="-4"/>
        </w:rPr>
        <w:t xml:space="preserve"> </w:t>
      </w:r>
      <w:r>
        <w:t>to meet the requirements of SAE Recommended Practice J382, Windshield Performance Requirements, and shall have the capability of diverting air to the driver’s feet and legs at a combined rate of 500 cubic feet per minute (CFM).</w:t>
      </w:r>
    </w:p>
    <w:p w14:paraId="4A921840" w14:textId="77777777" w:rsidR="00193ACD" w:rsidRDefault="00967BBC">
      <w:pPr>
        <w:pStyle w:val="ListParagraph"/>
        <w:numPr>
          <w:ilvl w:val="0"/>
          <w:numId w:val="17"/>
        </w:numPr>
        <w:tabs>
          <w:tab w:val="left" w:pos="1020"/>
        </w:tabs>
        <w:spacing w:before="248"/>
        <w:ind w:right="1981"/>
        <w:rPr>
          <w:rFonts w:ascii="Symbol" w:hAnsi="Symbol"/>
          <w:sz w:val="20"/>
        </w:rPr>
      </w:pPr>
      <w:r>
        <w:t>All air circulated by the air conditioning units shall be filtered prior to introduction into the passenger</w:t>
      </w:r>
      <w:r>
        <w:rPr>
          <w:spacing w:val="-3"/>
        </w:rPr>
        <w:t xml:space="preserve"> </w:t>
      </w:r>
      <w:r>
        <w:t>compartment.</w:t>
      </w:r>
      <w:r>
        <w:rPr>
          <w:spacing w:val="-6"/>
        </w:rPr>
        <w:t xml:space="preserve"> </w:t>
      </w:r>
      <w:r>
        <w:t>The</w:t>
      </w:r>
      <w:r>
        <w:rPr>
          <w:spacing w:val="-4"/>
        </w:rPr>
        <w:t xml:space="preserve"> </w:t>
      </w:r>
      <w:r>
        <w:t>air</w:t>
      </w:r>
      <w:r>
        <w:rPr>
          <w:spacing w:val="-4"/>
        </w:rPr>
        <w:t xml:space="preserve"> </w:t>
      </w:r>
      <w:r>
        <w:t>filter</w:t>
      </w:r>
      <w:r>
        <w:rPr>
          <w:spacing w:val="-6"/>
        </w:rPr>
        <w:t xml:space="preserve"> </w:t>
      </w:r>
      <w:r>
        <w:t>shall</w:t>
      </w:r>
      <w:r>
        <w:rPr>
          <w:spacing w:val="-4"/>
        </w:rPr>
        <w:t xml:space="preserve"> </w:t>
      </w:r>
      <w:r>
        <w:t>be</w:t>
      </w:r>
      <w:r>
        <w:rPr>
          <w:spacing w:val="-9"/>
        </w:rPr>
        <w:t xml:space="preserve"> </w:t>
      </w:r>
      <w:r>
        <w:t>easily</w:t>
      </w:r>
      <w:r>
        <w:rPr>
          <w:spacing w:val="-8"/>
        </w:rPr>
        <w:t xml:space="preserve"> </w:t>
      </w:r>
      <w:r>
        <w:t>serviced</w:t>
      </w:r>
      <w:r>
        <w:rPr>
          <w:spacing w:val="-4"/>
        </w:rPr>
        <w:t xml:space="preserve"> </w:t>
      </w:r>
      <w:r>
        <w:t>and</w:t>
      </w:r>
      <w:r>
        <w:rPr>
          <w:spacing w:val="-5"/>
        </w:rPr>
        <w:t xml:space="preserve"> </w:t>
      </w:r>
      <w:r>
        <w:t>be</w:t>
      </w:r>
      <w:r>
        <w:rPr>
          <w:spacing w:val="-7"/>
        </w:rPr>
        <w:t xml:space="preserve"> </w:t>
      </w:r>
      <w:r>
        <w:t>cleanable</w:t>
      </w:r>
      <w:r>
        <w:rPr>
          <w:spacing w:val="-6"/>
        </w:rPr>
        <w:t xml:space="preserve"> </w:t>
      </w:r>
      <w:r>
        <w:t>and</w:t>
      </w:r>
      <w:r>
        <w:rPr>
          <w:spacing w:val="-9"/>
        </w:rPr>
        <w:t xml:space="preserve"> </w:t>
      </w:r>
      <w:r>
        <w:t xml:space="preserve">reusable. The filter material shall be </w:t>
      </w:r>
      <w:proofErr w:type="gramStart"/>
      <w:r>
        <w:t>fire</w:t>
      </w:r>
      <w:proofErr w:type="gramEnd"/>
      <w:r>
        <w:t xml:space="preserve"> retardant meeting the requirements of FMVSS 302.</w:t>
      </w:r>
    </w:p>
    <w:p w14:paraId="61B935E6" w14:textId="77777777" w:rsidR="00193ACD" w:rsidRDefault="00193ACD">
      <w:pPr>
        <w:pStyle w:val="BodyText"/>
        <w:spacing w:before="1"/>
        <w:ind w:left="0"/>
      </w:pPr>
    </w:p>
    <w:p w14:paraId="1955B2EA" w14:textId="77777777" w:rsidR="00193ACD" w:rsidRDefault="00967BBC">
      <w:pPr>
        <w:pStyle w:val="Heading2"/>
      </w:pPr>
      <w:bookmarkStart w:id="645" w:name="TS_55._Unit_Construction"/>
      <w:bookmarkStart w:id="646" w:name="_bookmark276"/>
      <w:bookmarkEnd w:id="645"/>
      <w:bookmarkEnd w:id="646"/>
      <w:r>
        <w:t>TS</w:t>
      </w:r>
      <w:r>
        <w:rPr>
          <w:spacing w:val="-6"/>
        </w:rPr>
        <w:t xml:space="preserve"> </w:t>
      </w:r>
      <w:r>
        <w:t>55.</w:t>
      </w:r>
      <w:r>
        <w:rPr>
          <w:spacing w:val="-3"/>
        </w:rPr>
        <w:t xml:space="preserve"> </w:t>
      </w:r>
      <w:r>
        <w:t>Unit</w:t>
      </w:r>
      <w:r>
        <w:rPr>
          <w:spacing w:val="-7"/>
        </w:rPr>
        <w:t xml:space="preserve"> </w:t>
      </w:r>
      <w:r>
        <w:rPr>
          <w:spacing w:val="-2"/>
        </w:rPr>
        <w:t>Construction</w:t>
      </w:r>
    </w:p>
    <w:p w14:paraId="07BD863D" w14:textId="77777777" w:rsidR="00193ACD" w:rsidRDefault="00967BBC">
      <w:pPr>
        <w:spacing w:before="64"/>
        <w:ind w:left="300" w:right="1136"/>
        <w:rPr>
          <w:sz w:val="20"/>
        </w:rPr>
      </w:pPr>
      <w:r>
        <w:rPr>
          <w:sz w:val="20"/>
        </w:rPr>
        <w:t>Air</w:t>
      </w:r>
      <w:r>
        <w:rPr>
          <w:spacing w:val="-3"/>
          <w:sz w:val="20"/>
        </w:rPr>
        <w:t xml:space="preserve"> </w:t>
      </w:r>
      <w:r>
        <w:rPr>
          <w:sz w:val="20"/>
        </w:rPr>
        <w:t>shall</w:t>
      </w:r>
      <w:r>
        <w:rPr>
          <w:spacing w:val="-6"/>
          <w:sz w:val="20"/>
        </w:rPr>
        <w:t xml:space="preserve"> </w:t>
      </w:r>
      <w:r>
        <w:rPr>
          <w:sz w:val="20"/>
        </w:rPr>
        <w:t>be</w:t>
      </w:r>
      <w:r>
        <w:rPr>
          <w:spacing w:val="-5"/>
          <w:sz w:val="20"/>
        </w:rPr>
        <w:t xml:space="preserve"> </w:t>
      </w:r>
      <w:r>
        <w:rPr>
          <w:sz w:val="20"/>
        </w:rPr>
        <w:t>filtered</w:t>
      </w:r>
      <w:r>
        <w:rPr>
          <w:spacing w:val="-4"/>
          <w:sz w:val="20"/>
        </w:rPr>
        <w:t xml:space="preserve"> </w:t>
      </w:r>
      <w:r>
        <w:rPr>
          <w:sz w:val="20"/>
        </w:rPr>
        <w:t>before</w:t>
      </w:r>
      <w:r>
        <w:rPr>
          <w:spacing w:val="-5"/>
          <w:sz w:val="20"/>
        </w:rPr>
        <w:t xml:space="preserve"> </w:t>
      </w:r>
      <w:r>
        <w:rPr>
          <w:sz w:val="20"/>
        </w:rPr>
        <w:t>entering</w:t>
      </w:r>
      <w:r>
        <w:rPr>
          <w:spacing w:val="-6"/>
          <w:sz w:val="20"/>
        </w:rPr>
        <w:t xml:space="preserve"> </w:t>
      </w:r>
      <w:r>
        <w:rPr>
          <w:sz w:val="20"/>
        </w:rPr>
        <w:t>the</w:t>
      </w:r>
      <w:r>
        <w:rPr>
          <w:spacing w:val="-3"/>
          <w:sz w:val="20"/>
        </w:rPr>
        <w:t xml:space="preserve"> </w:t>
      </w:r>
      <w:r>
        <w:rPr>
          <w:sz w:val="20"/>
        </w:rPr>
        <w:t>AC</w:t>
      </w:r>
      <w:r>
        <w:rPr>
          <w:spacing w:val="-6"/>
          <w:sz w:val="20"/>
        </w:rPr>
        <w:t xml:space="preserve"> </w:t>
      </w:r>
      <w:r>
        <w:rPr>
          <w:sz w:val="20"/>
        </w:rPr>
        <w:t>system</w:t>
      </w:r>
      <w:r>
        <w:rPr>
          <w:spacing w:val="-7"/>
          <w:sz w:val="20"/>
        </w:rPr>
        <w:t xml:space="preserve"> </w:t>
      </w:r>
      <w:r>
        <w:rPr>
          <w:sz w:val="20"/>
        </w:rPr>
        <w:t>and</w:t>
      </w:r>
      <w:r>
        <w:rPr>
          <w:spacing w:val="-5"/>
          <w:sz w:val="20"/>
        </w:rPr>
        <w:t xml:space="preserve"> </w:t>
      </w:r>
      <w:r>
        <w:rPr>
          <w:sz w:val="20"/>
        </w:rPr>
        <w:t>being</w:t>
      </w:r>
      <w:r>
        <w:rPr>
          <w:spacing w:val="-6"/>
          <w:sz w:val="20"/>
        </w:rPr>
        <w:t xml:space="preserve"> </w:t>
      </w:r>
      <w:r>
        <w:rPr>
          <w:sz w:val="20"/>
        </w:rPr>
        <w:t>discharged</w:t>
      </w:r>
      <w:r>
        <w:rPr>
          <w:spacing w:val="-4"/>
          <w:sz w:val="20"/>
        </w:rPr>
        <w:t xml:space="preserve"> </w:t>
      </w:r>
      <w:r>
        <w:rPr>
          <w:sz w:val="20"/>
        </w:rPr>
        <w:t>into</w:t>
      </w:r>
      <w:r>
        <w:rPr>
          <w:spacing w:val="-5"/>
          <w:sz w:val="20"/>
        </w:rPr>
        <w:t xml:space="preserve"> </w:t>
      </w:r>
      <w:r>
        <w:rPr>
          <w:sz w:val="20"/>
        </w:rPr>
        <w:t>the</w:t>
      </w:r>
      <w:r>
        <w:rPr>
          <w:spacing w:val="-7"/>
          <w:sz w:val="20"/>
        </w:rPr>
        <w:t xml:space="preserve"> </w:t>
      </w:r>
      <w:r>
        <w:rPr>
          <w:sz w:val="20"/>
        </w:rPr>
        <w:t>passenger</w:t>
      </w:r>
      <w:r>
        <w:rPr>
          <w:spacing w:val="-5"/>
          <w:sz w:val="20"/>
        </w:rPr>
        <w:t xml:space="preserve"> </w:t>
      </w:r>
      <w:r>
        <w:rPr>
          <w:sz w:val="20"/>
        </w:rPr>
        <w:t>compartment.</w:t>
      </w:r>
      <w:r>
        <w:rPr>
          <w:spacing w:val="-5"/>
          <w:sz w:val="20"/>
        </w:rPr>
        <w:t xml:space="preserve"> </w:t>
      </w:r>
      <w:r>
        <w:rPr>
          <w:sz w:val="20"/>
        </w:rPr>
        <w:t>The</w:t>
      </w:r>
      <w:r>
        <w:rPr>
          <w:spacing w:val="-7"/>
          <w:sz w:val="20"/>
        </w:rPr>
        <w:t xml:space="preserve"> </w:t>
      </w:r>
      <w:r>
        <w:rPr>
          <w:sz w:val="20"/>
        </w:rPr>
        <w:t>filter</w:t>
      </w:r>
      <w:r>
        <w:rPr>
          <w:spacing w:val="-5"/>
          <w:sz w:val="20"/>
        </w:rPr>
        <w:t xml:space="preserve"> </w:t>
      </w:r>
      <w:r>
        <w:rPr>
          <w:sz w:val="20"/>
        </w:rPr>
        <w:t xml:space="preserve">shall meet the ANSI/ASHRAE 52.1 requirement for 5 percent or better atmospheric dust spot efficiency, 50 percent weight </w:t>
      </w:r>
      <w:proofErr w:type="spellStart"/>
      <w:r>
        <w:rPr>
          <w:sz w:val="20"/>
        </w:rPr>
        <w:t>arrestance</w:t>
      </w:r>
      <w:proofErr w:type="spellEnd"/>
      <w:r>
        <w:rPr>
          <w:sz w:val="20"/>
        </w:rPr>
        <w:t xml:space="preserve">, and a minimum dust holding capacity of 120 g per 1000 cfm cell. Air filters shall be easily removable for </w:t>
      </w:r>
      <w:bookmarkStart w:id="647" w:name="TS_56._Maintenance_Unit"/>
      <w:bookmarkStart w:id="648" w:name="_bookmark277"/>
      <w:bookmarkEnd w:id="647"/>
      <w:bookmarkEnd w:id="648"/>
      <w:r>
        <w:rPr>
          <w:spacing w:val="-2"/>
          <w:sz w:val="20"/>
        </w:rPr>
        <w:t>service.</w:t>
      </w:r>
    </w:p>
    <w:p w14:paraId="0CD393BA" w14:textId="77777777" w:rsidR="00193ACD" w:rsidRDefault="00967BBC">
      <w:pPr>
        <w:pStyle w:val="Heading2"/>
        <w:spacing w:before="226"/>
      </w:pPr>
      <w:r>
        <w:t>TS</w:t>
      </w:r>
      <w:r>
        <w:rPr>
          <w:spacing w:val="-9"/>
        </w:rPr>
        <w:t xml:space="preserve"> </w:t>
      </w:r>
      <w:r>
        <w:t>56.</w:t>
      </w:r>
      <w:r>
        <w:rPr>
          <w:spacing w:val="-11"/>
        </w:rPr>
        <w:t xml:space="preserve"> </w:t>
      </w:r>
      <w:r>
        <w:t>Maintenance</w:t>
      </w:r>
      <w:r>
        <w:rPr>
          <w:spacing w:val="-7"/>
        </w:rPr>
        <w:t xml:space="preserve"> </w:t>
      </w:r>
      <w:r>
        <w:rPr>
          <w:spacing w:val="-4"/>
        </w:rPr>
        <w:t>Unit</w:t>
      </w:r>
    </w:p>
    <w:p w14:paraId="2BD6F793" w14:textId="77777777" w:rsidR="00193ACD" w:rsidRDefault="00967BBC">
      <w:pPr>
        <w:pStyle w:val="ListParagraph"/>
        <w:numPr>
          <w:ilvl w:val="0"/>
          <w:numId w:val="17"/>
        </w:numPr>
        <w:tabs>
          <w:tab w:val="left" w:pos="1020"/>
        </w:tabs>
        <w:spacing w:before="60"/>
        <w:ind w:right="1928"/>
        <w:rPr>
          <w:rFonts w:ascii="Symbol" w:hAnsi="Symbol"/>
        </w:rPr>
      </w:pPr>
      <w:r>
        <w:t xml:space="preserve">The air conditioning condenser and evaporator unit frames shall be constructed of ABS structural foam. All hardware shall be 300 series stainless steel to protect against corrosion. </w:t>
      </w:r>
      <w:proofErr w:type="spellStart"/>
      <w:r>
        <w:t>Neverseez</w:t>
      </w:r>
      <w:proofErr w:type="spellEnd"/>
      <w:r>
        <w:rPr>
          <w:spacing w:val="-8"/>
        </w:rPr>
        <w:t xml:space="preserve"> </w:t>
      </w:r>
      <w:r>
        <w:t>(or</w:t>
      </w:r>
      <w:r>
        <w:rPr>
          <w:spacing w:val="-6"/>
        </w:rPr>
        <w:t xml:space="preserve"> </w:t>
      </w:r>
      <w:r>
        <w:t>equivalent)</w:t>
      </w:r>
      <w:r>
        <w:rPr>
          <w:spacing w:val="-5"/>
        </w:rPr>
        <w:t xml:space="preserve"> </w:t>
      </w:r>
      <w:r>
        <w:t>anti-seizing</w:t>
      </w:r>
      <w:r>
        <w:rPr>
          <w:spacing w:val="-9"/>
        </w:rPr>
        <w:t xml:space="preserve"> </w:t>
      </w:r>
      <w:r>
        <w:t>lubricant</w:t>
      </w:r>
      <w:r>
        <w:rPr>
          <w:spacing w:val="-5"/>
        </w:rPr>
        <w:t xml:space="preserve"> </w:t>
      </w:r>
      <w:r>
        <w:t>shall</w:t>
      </w:r>
      <w:r>
        <w:rPr>
          <w:spacing w:val="-3"/>
        </w:rPr>
        <w:t xml:space="preserve"> </w:t>
      </w:r>
      <w:r>
        <w:t>be</w:t>
      </w:r>
      <w:r>
        <w:rPr>
          <w:spacing w:val="-4"/>
        </w:rPr>
        <w:t xml:space="preserve"> </w:t>
      </w:r>
      <w:r>
        <w:t>applied</w:t>
      </w:r>
      <w:r>
        <w:rPr>
          <w:spacing w:val="-7"/>
        </w:rPr>
        <w:t xml:space="preserve"> </w:t>
      </w:r>
      <w:r>
        <w:t>to</w:t>
      </w:r>
      <w:r>
        <w:rPr>
          <w:spacing w:val="-9"/>
        </w:rPr>
        <w:t xml:space="preserve"> </w:t>
      </w:r>
      <w:r>
        <w:t>the</w:t>
      </w:r>
      <w:r>
        <w:rPr>
          <w:spacing w:val="-7"/>
        </w:rPr>
        <w:t xml:space="preserve"> </w:t>
      </w:r>
      <w:r>
        <w:t>threads</w:t>
      </w:r>
      <w:r>
        <w:rPr>
          <w:spacing w:val="-3"/>
        </w:rPr>
        <w:t xml:space="preserve"> </w:t>
      </w:r>
      <w:r>
        <w:t>of</w:t>
      </w:r>
      <w:r>
        <w:rPr>
          <w:spacing w:val="-6"/>
        </w:rPr>
        <w:t xml:space="preserve"> </w:t>
      </w:r>
      <w:r>
        <w:t>all</w:t>
      </w:r>
      <w:r>
        <w:rPr>
          <w:spacing w:val="-4"/>
        </w:rPr>
        <w:t xml:space="preserve"> </w:t>
      </w:r>
      <w:proofErr w:type="gramStart"/>
      <w:r>
        <w:t>stainless steel</w:t>
      </w:r>
      <w:proofErr w:type="gramEnd"/>
      <w:r>
        <w:rPr>
          <w:spacing w:val="-2"/>
        </w:rPr>
        <w:t xml:space="preserve"> </w:t>
      </w:r>
      <w:r>
        <w:t>hardware</w:t>
      </w:r>
      <w:r>
        <w:rPr>
          <w:spacing w:val="-3"/>
        </w:rPr>
        <w:t xml:space="preserve"> </w:t>
      </w:r>
      <w:r>
        <w:t>during</w:t>
      </w:r>
      <w:r>
        <w:rPr>
          <w:spacing w:val="-6"/>
        </w:rPr>
        <w:t xml:space="preserve"> </w:t>
      </w:r>
      <w:r>
        <w:t>unit</w:t>
      </w:r>
      <w:r>
        <w:rPr>
          <w:spacing w:val="-5"/>
        </w:rPr>
        <w:t xml:space="preserve"> </w:t>
      </w:r>
      <w:r>
        <w:t>assembly</w:t>
      </w:r>
      <w:r>
        <w:rPr>
          <w:spacing w:val="-6"/>
        </w:rPr>
        <w:t xml:space="preserve"> </w:t>
      </w:r>
      <w:r>
        <w:t>to</w:t>
      </w:r>
      <w:r>
        <w:rPr>
          <w:spacing w:val="-5"/>
        </w:rPr>
        <w:t xml:space="preserve"> </w:t>
      </w:r>
      <w:r>
        <w:t>prevent</w:t>
      </w:r>
      <w:r>
        <w:rPr>
          <w:spacing w:val="-4"/>
        </w:rPr>
        <w:t xml:space="preserve"> </w:t>
      </w:r>
      <w:r>
        <w:t>thread</w:t>
      </w:r>
      <w:r>
        <w:rPr>
          <w:spacing w:val="-3"/>
        </w:rPr>
        <w:t xml:space="preserve"> </w:t>
      </w:r>
      <w:r>
        <w:t>galling.</w:t>
      </w:r>
      <w:r>
        <w:rPr>
          <w:spacing w:val="-3"/>
        </w:rPr>
        <w:t xml:space="preserve"> </w:t>
      </w:r>
      <w:r>
        <w:t>Proper</w:t>
      </w:r>
      <w:r>
        <w:rPr>
          <w:spacing w:val="-3"/>
        </w:rPr>
        <w:t xml:space="preserve"> </w:t>
      </w:r>
      <w:r>
        <w:t>mounting</w:t>
      </w:r>
      <w:r>
        <w:rPr>
          <w:spacing w:val="-6"/>
        </w:rPr>
        <w:t xml:space="preserve"> </w:t>
      </w:r>
      <w:r>
        <w:t>adaptor</w:t>
      </w:r>
      <w:r>
        <w:rPr>
          <w:spacing w:val="-4"/>
        </w:rPr>
        <w:t xml:space="preserve"> </w:t>
      </w:r>
      <w:r>
        <w:t>used to fit contour of bus roof.</w:t>
      </w:r>
    </w:p>
    <w:p w14:paraId="70E4944C" w14:textId="77777777" w:rsidR="00193ACD" w:rsidRDefault="00193ACD">
      <w:pPr>
        <w:rPr>
          <w:rFonts w:ascii="Symbol" w:hAnsi="Symbol"/>
        </w:rPr>
        <w:sectPr w:rsidR="00193ACD" w:rsidSect="00920359">
          <w:pgSz w:w="12240" w:h="15840"/>
          <w:pgMar w:top="1560" w:right="0" w:bottom="1280" w:left="1140" w:header="1082" w:footer="1099" w:gutter="0"/>
          <w:cols w:space="720"/>
        </w:sectPr>
      </w:pPr>
    </w:p>
    <w:p w14:paraId="0C1A15E8" w14:textId="77777777" w:rsidR="00193ACD" w:rsidRDefault="00193ACD">
      <w:pPr>
        <w:pStyle w:val="BodyText"/>
        <w:spacing w:before="239"/>
        <w:ind w:left="0"/>
      </w:pPr>
    </w:p>
    <w:p w14:paraId="5FC72724" w14:textId="77777777" w:rsidR="00193ACD" w:rsidRDefault="00967BBC">
      <w:pPr>
        <w:pStyle w:val="ListParagraph"/>
        <w:numPr>
          <w:ilvl w:val="0"/>
          <w:numId w:val="17"/>
        </w:numPr>
        <w:tabs>
          <w:tab w:val="left" w:pos="1020"/>
        </w:tabs>
        <w:ind w:right="1954"/>
        <w:rPr>
          <w:rFonts w:ascii="Symbol" w:hAnsi="Symbol"/>
        </w:rPr>
      </w:pPr>
      <w:r>
        <w:t>The</w:t>
      </w:r>
      <w:r>
        <w:rPr>
          <w:spacing w:val="-9"/>
        </w:rPr>
        <w:t xml:space="preserve"> </w:t>
      </w:r>
      <w:r>
        <w:t>condenser</w:t>
      </w:r>
      <w:r>
        <w:rPr>
          <w:spacing w:val="-5"/>
        </w:rPr>
        <w:t xml:space="preserve"> </w:t>
      </w:r>
      <w:r>
        <w:t>heat</w:t>
      </w:r>
      <w:r>
        <w:rPr>
          <w:spacing w:val="-9"/>
        </w:rPr>
        <w:t xml:space="preserve"> </w:t>
      </w:r>
      <w:r>
        <w:t>exchangers</w:t>
      </w:r>
      <w:r>
        <w:rPr>
          <w:spacing w:val="-8"/>
        </w:rPr>
        <w:t xml:space="preserve"> </w:t>
      </w:r>
      <w:r>
        <w:t>shall</w:t>
      </w:r>
      <w:r>
        <w:rPr>
          <w:spacing w:val="-6"/>
        </w:rPr>
        <w:t xml:space="preserve"> </w:t>
      </w:r>
      <w:r>
        <w:t>utilize</w:t>
      </w:r>
      <w:r>
        <w:rPr>
          <w:spacing w:val="-8"/>
        </w:rPr>
        <w:t xml:space="preserve"> </w:t>
      </w:r>
      <w:r>
        <w:t>brazed</w:t>
      </w:r>
      <w:r>
        <w:rPr>
          <w:spacing w:val="-8"/>
        </w:rPr>
        <w:t xml:space="preserve"> </w:t>
      </w:r>
      <w:r>
        <w:t>aluminum</w:t>
      </w:r>
      <w:r>
        <w:rPr>
          <w:spacing w:val="-9"/>
        </w:rPr>
        <w:t xml:space="preserve"> </w:t>
      </w:r>
      <w:r>
        <w:t>microchannel</w:t>
      </w:r>
      <w:r>
        <w:rPr>
          <w:spacing w:val="-8"/>
        </w:rPr>
        <w:t xml:space="preserve"> </w:t>
      </w:r>
      <w:r>
        <w:t>technology.</w:t>
      </w:r>
      <w:r>
        <w:rPr>
          <w:spacing w:val="-6"/>
        </w:rPr>
        <w:t xml:space="preserve"> </w:t>
      </w:r>
      <w:r>
        <w:t>The evaporator coils shall use 3/8 inch outside diameter inner-grooved tubing and lanced aluminum fins for optimum heat transfer capability.</w:t>
      </w:r>
    </w:p>
    <w:p w14:paraId="76358351" w14:textId="77777777" w:rsidR="00193ACD" w:rsidRDefault="00967BBC">
      <w:pPr>
        <w:pStyle w:val="ListParagraph"/>
        <w:numPr>
          <w:ilvl w:val="0"/>
          <w:numId w:val="17"/>
        </w:numPr>
        <w:tabs>
          <w:tab w:val="left" w:pos="1020"/>
        </w:tabs>
        <w:ind w:right="1770"/>
        <w:rPr>
          <w:rFonts w:ascii="Symbol" w:hAnsi="Symbol"/>
        </w:rPr>
      </w:pPr>
      <w:r>
        <w:t>The</w:t>
      </w:r>
      <w:r>
        <w:rPr>
          <w:spacing w:val="-8"/>
        </w:rPr>
        <w:t xml:space="preserve"> </w:t>
      </w:r>
      <w:r>
        <w:t>electric</w:t>
      </w:r>
      <w:r>
        <w:rPr>
          <w:spacing w:val="-7"/>
        </w:rPr>
        <w:t xml:space="preserve"> </w:t>
      </w:r>
      <w:r>
        <w:t>motors</w:t>
      </w:r>
      <w:r>
        <w:rPr>
          <w:spacing w:val="-7"/>
        </w:rPr>
        <w:t xml:space="preserve"> </w:t>
      </w:r>
      <w:r>
        <w:t>shall</w:t>
      </w:r>
      <w:r>
        <w:rPr>
          <w:spacing w:val="-5"/>
        </w:rPr>
        <w:t xml:space="preserve"> </w:t>
      </w:r>
      <w:r>
        <w:t>be</w:t>
      </w:r>
      <w:r>
        <w:rPr>
          <w:spacing w:val="-9"/>
        </w:rPr>
        <w:t xml:space="preserve"> </w:t>
      </w:r>
      <w:r>
        <w:t>permanent</w:t>
      </w:r>
      <w:r>
        <w:rPr>
          <w:spacing w:val="-7"/>
        </w:rPr>
        <w:t xml:space="preserve"> </w:t>
      </w:r>
      <w:r>
        <w:t>magnet,</w:t>
      </w:r>
      <w:r>
        <w:rPr>
          <w:spacing w:val="-5"/>
        </w:rPr>
        <w:t xml:space="preserve"> </w:t>
      </w:r>
      <w:r>
        <w:t>12vdc</w:t>
      </w:r>
      <w:r>
        <w:rPr>
          <w:spacing w:val="-5"/>
        </w:rPr>
        <w:t xml:space="preserve"> </w:t>
      </w:r>
      <w:r>
        <w:t>design.</w:t>
      </w:r>
      <w:r>
        <w:rPr>
          <w:spacing w:val="-5"/>
        </w:rPr>
        <w:t xml:space="preserve"> </w:t>
      </w:r>
      <w:r>
        <w:t>Motors</w:t>
      </w:r>
      <w:r>
        <w:rPr>
          <w:spacing w:val="-5"/>
        </w:rPr>
        <w:t xml:space="preserve"> </w:t>
      </w:r>
      <w:r>
        <w:t>shall</w:t>
      </w:r>
      <w:r>
        <w:rPr>
          <w:spacing w:val="-2"/>
        </w:rPr>
        <w:t xml:space="preserve"> </w:t>
      </w:r>
      <w:r>
        <w:t>be</w:t>
      </w:r>
      <w:r>
        <w:rPr>
          <w:spacing w:val="-7"/>
        </w:rPr>
        <w:t xml:space="preserve"> </w:t>
      </w:r>
      <w:r>
        <w:t>capable</w:t>
      </w:r>
      <w:r>
        <w:rPr>
          <w:spacing w:val="-7"/>
        </w:rPr>
        <w:t xml:space="preserve"> </w:t>
      </w:r>
      <w:r>
        <w:t>of</w:t>
      </w:r>
      <w:r>
        <w:rPr>
          <w:spacing w:val="-7"/>
        </w:rPr>
        <w:t xml:space="preserve"> </w:t>
      </w:r>
      <w:r>
        <w:t>three speed operation. The evaporator fan motors shall operate at high speed during cool and vent modes. Evaporator blowers shall be forward curve, double inlet centrifugal type. Condenser fans shall be axial flow type.</w:t>
      </w:r>
    </w:p>
    <w:p w14:paraId="7DFBA233" w14:textId="77777777" w:rsidR="00193ACD" w:rsidRDefault="00967BBC">
      <w:pPr>
        <w:pStyle w:val="ListParagraph"/>
        <w:numPr>
          <w:ilvl w:val="0"/>
          <w:numId w:val="17"/>
        </w:numPr>
        <w:tabs>
          <w:tab w:val="left" w:pos="1020"/>
        </w:tabs>
        <w:ind w:right="2001"/>
        <w:rPr>
          <w:rFonts w:ascii="Symbol" w:hAnsi="Symbol"/>
        </w:rPr>
      </w:pPr>
      <w:r>
        <w:t>The</w:t>
      </w:r>
      <w:r>
        <w:rPr>
          <w:spacing w:val="-7"/>
        </w:rPr>
        <w:t xml:space="preserve"> </w:t>
      </w:r>
      <w:r>
        <w:t>unit</w:t>
      </w:r>
      <w:r>
        <w:rPr>
          <w:spacing w:val="-5"/>
        </w:rPr>
        <w:t xml:space="preserve"> </w:t>
      </w:r>
      <w:r>
        <w:t>shall</w:t>
      </w:r>
      <w:r>
        <w:rPr>
          <w:spacing w:val="-5"/>
        </w:rPr>
        <w:t xml:space="preserve"> </w:t>
      </w:r>
      <w:r>
        <w:t>have</w:t>
      </w:r>
      <w:r>
        <w:rPr>
          <w:spacing w:val="-5"/>
        </w:rPr>
        <w:t xml:space="preserve"> </w:t>
      </w:r>
      <w:r>
        <w:t>a</w:t>
      </w:r>
      <w:r>
        <w:rPr>
          <w:spacing w:val="-7"/>
        </w:rPr>
        <w:t xml:space="preserve"> </w:t>
      </w:r>
      <w:r>
        <w:t>16</w:t>
      </w:r>
      <w:r>
        <w:rPr>
          <w:spacing w:val="-5"/>
        </w:rPr>
        <w:t xml:space="preserve"> </w:t>
      </w:r>
      <w:r>
        <w:t>cubic</w:t>
      </w:r>
      <w:r>
        <w:rPr>
          <w:spacing w:val="-7"/>
        </w:rPr>
        <w:t xml:space="preserve"> </w:t>
      </w:r>
      <w:r>
        <w:t>inch</w:t>
      </w:r>
      <w:r>
        <w:rPr>
          <w:spacing w:val="-5"/>
        </w:rPr>
        <w:t xml:space="preserve"> </w:t>
      </w:r>
      <w:r>
        <w:t>disposable</w:t>
      </w:r>
      <w:r>
        <w:rPr>
          <w:spacing w:val="-6"/>
        </w:rPr>
        <w:t xml:space="preserve"> </w:t>
      </w:r>
      <w:r>
        <w:t>liquid</w:t>
      </w:r>
      <w:r>
        <w:rPr>
          <w:spacing w:val="-7"/>
        </w:rPr>
        <w:t xml:space="preserve"> </w:t>
      </w:r>
      <w:r>
        <w:t>line</w:t>
      </w:r>
      <w:r>
        <w:rPr>
          <w:spacing w:val="-5"/>
        </w:rPr>
        <w:t xml:space="preserve"> </w:t>
      </w:r>
      <w:r>
        <w:t>filter/dehydrator</w:t>
      </w:r>
      <w:r>
        <w:rPr>
          <w:spacing w:val="-2"/>
        </w:rPr>
        <w:t xml:space="preserve"> </w:t>
      </w:r>
      <w:r>
        <w:t>having</w:t>
      </w:r>
      <w:r>
        <w:rPr>
          <w:spacing w:val="-9"/>
        </w:rPr>
        <w:t xml:space="preserve"> </w:t>
      </w:r>
      <w:r>
        <w:t>maximum moisture</w:t>
      </w:r>
      <w:r>
        <w:rPr>
          <w:spacing w:val="-6"/>
        </w:rPr>
        <w:t xml:space="preserve"> </w:t>
      </w:r>
      <w:r>
        <w:t>absorbing</w:t>
      </w:r>
      <w:r>
        <w:rPr>
          <w:spacing w:val="-6"/>
        </w:rPr>
        <w:t xml:space="preserve"> </w:t>
      </w:r>
      <w:r>
        <w:t>capacity</w:t>
      </w:r>
      <w:r>
        <w:rPr>
          <w:spacing w:val="-7"/>
        </w:rPr>
        <w:t xml:space="preserve"> </w:t>
      </w:r>
      <w:r>
        <w:t>for</w:t>
      </w:r>
      <w:r>
        <w:rPr>
          <w:spacing w:val="-6"/>
        </w:rPr>
        <w:t xml:space="preserve"> </w:t>
      </w:r>
      <w:r>
        <w:t>use</w:t>
      </w:r>
      <w:r>
        <w:rPr>
          <w:spacing w:val="-4"/>
        </w:rPr>
        <w:t xml:space="preserve"> </w:t>
      </w:r>
      <w:r>
        <w:t>with</w:t>
      </w:r>
      <w:r>
        <w:rPr>
          <w:spacing w:val="-5"/>
        </w:rPr>
        <w:t xml:space="preserve"> </w:t>
      </w:r>
      <w:r>
        <w:t>R134a</w:t>
      </w:r>
      <w:r>
        <w:rPr>
          <w:spacing w:val="-6"/>
        </w:rPr>
        <w:t xml:space="preserve"> </w:t>
      </w:r>
      <w:r>
        <w:t>refrigerant.</w:t>
      </w:r>
      <w:r>
        <w:rPr>
          <w:spacing w:val="-6"/>
        </w:rPr>
        <w:t xml:space="preserve"> </w:t>
      </w:r>
      <w:r>
        <w:t>The</w:t>
      </w:r>
      <w:r>
        <w:rPr>
          <w:spacing w:val="-9"/>
        </w:rPr>
        <w:t xml:space="preserve"> </w:t>
      </w:r>
      <w:r>
        <w:t>liquid</w:t>
      </w:r>
      <w:r>
        <w:rPr>
          <w:spacing w:val="-7"/>
        </w:rPr>
        <w:t xml:space="preserve"> </w:t>
      </w:r>
      <w:r>
        <w:t>line</w:t>
      </w:r>
      <w:r>
        <w:rPr>
          <w:spacing w:val="-6"/>
        </w:rPr>
        <w:t xml:space="preserve"> </w:t>
      </w:r>
      <w:r>
        <w:t>filter/dehydrator will also incorporate a sight glass to determine proper refrigerant level and a moisture indicator to indicate the presence of moisture in the refrigerant system.</w:t>
      </w:r>
    </w:p>
    <w:p w14:paraId="398A6E65" w14:textId="77777777" w:rsidR="00193ACD" w:rsidRDefault="00967BBC">
      <w:pPr>
        <w:pStyle w:val="ListParagraph"/>
        <w:numPr>
          <w:ilvl w:val="0"/>
          <w:numId w:val="17"/>
        </w:numPr>
        <w:tabs>
          <w:tab w:val="left" w:pos="1020"/>
        </w:tabs>
        <w:ind w:right="1753"/>
        <w:rPr>
          <w:rFonts w:ascii="Symbol" w:hAnsi="Symbol"/>
        </w:rPr>
      </w:pPr>
      <w:r>
        <w:t>The</w:t>
      </w:r>
      <w:r>
        <w:rPr>
          <w:spacing w:val="-7"/>
        </w:rPr>
        <w:t xml:space="preserve"> </w:t>
      </w:r>
      <w:r>
        <w:t>expansion</w:t>
      </w:r>
      <w:r>
        <w:rPr>
          <w:spacing w:val="-4"/>
        </w:rPr>
        <w:t xml:space="preserve"> </w:t>
      </w:r>
      <w:r>
        <w:t>valve</w:t>
      </w:r>
      <w:r>
        <w:rPr>
          <w:spacing w:val="-6"/>
        </w:rPr>
        <w:t xml:space="preserve"> </w:t>
      </w:r>
      <w:r>
        <w:t>shall</w:t>
      </w:r>
      <w:r>
        <w:rPr>
          <w:spacing w:val="-6"/>
        </w:rPr>
        <w:t xml:space="preserve"> </w:t>
      </w:r>
      <w:r>
        <w:t>be</w:t>
      </w:r>
      <w:r>
        <w:rPr>
          <w:spacing w:val="-4"/>
        </w:rPr>
        <w:t xml:space="preserve"> </w:t>
      </w:r>
      <w:r>
        <w:t>externally</w:t>
      </w:r>
      <w:r>
        <w:rPr>
          <w:spacing w:val="-7"/>
        </w:rPr>
        <w:t xml:space="preserve"> </w:t>
      </w:r>
      <w:r>
        <w:t>equalized.</w:t>
      </w:r>
      <w:r>
        <w:rPr>
          <w:spacing w:val="-8"/>
        </w:rPr>
        <w:t xml:space="preserve"> </w:t>
      </w:r>
      <w:r>
        <w:t>The</w:t>
      </w:r>
      <w:r>
        <w:rPr>
          <w:spacing w:val="-9"/>
        </w:rPr>
        <w:t xml:space="preserve"> </w:t>
      </w:r>
      <w:r>
        <w:t>superheat</w:t>
      </w:r>
      <w:r>
        <w:rPr>
          <w:spacing w:val="-3"/>
        </w:rPr>
        <w:t xml:space="preserve"> </w:t>
      </w:r>
      <w:r>
        <w:t>shall</w:t>
      </w:r>
      <w:r>
        <w:rPr>
          <w:spacing w:val="-4"/>
        </w:rPr>
        <w:t xml:space="preserve"> </w:t>
      </w:r>
      <w:r>
        <w:t>be</w:t>
      </w:r>
      <w:r>
        <w:rPr>
          <w:spacing w:val="-9"/>
        </w:rPr>
        <w:t xml:space="preserve"> </w:t>
      </w:r>
      <w:r>
        <w:t>factory</w:t>
      </w:r>
      <w:r>
        <w:rPr>
          <w:spacing w:val="-6"/>
        </w:rPr>
        <w:t xml:space="preserve"> </w:t>
      </w:r>
      <w:r>
        <w:t>set,</w:t>
      </w:r>
      <w:r>
        <w:rPr>
          <w:spacing w:val="-7"/>
        </w:rPr>
        <w:t xml:space="preserve"> </w:t>
      </w:r>
      <w:r>
        <w:t>requiring no field adjustment. The expansion valve bulb shall be clamped to the suction line in the evaporator compartment and insulated from the effects of surrounding air temperature. The expansion valve body shall be properly secured and mounted for ease of access.</w:t>
      </w:r>
    </w:p>
    <w:p w14:paraId="0EB9F9E0" w14:textId="77777777" w:rsidR="00193ACD" w:rsidRDefault="00967BBC">
      <w:pPr>
        <w:pStyle w:val="ListParagraph"/>
        <w:numPr>
          <w:ilvl w:val="0"/>
          <w:numId w:val="17"/>
        </w:numPr>
        <w:tabs>
          <w:tab w:val="left" w:pos="1020"/>
        </w:tabs>
        <w:ind w:right="2182"/>
        <w:rPr>
          <w:rFonts w:ascii="Symbol" w:hAnsi="Symbol"/>
        </w:rPr>
      </w:pPr>
      <w:r>
        <w:t>Suction, discharge and liquid line hoses shall be provided to connect the air conditioning condenser/evaporator</w:t>
      </w:r>
      <w:r>
        <w:rPr>
          <w:spacing w:val="-8"/>
        </w:rPr>
        <w:t xml:space="preserve"> </w:t>
      </w:r>
      <w:r>
        <w:t>rooftop</w:t>
      </w:r>
      <w:r>
        <w:rPr>
          <w:spacing w:val="-6"/>
        </w:rPr>
        <w:t xml:space="preserve"> </w:t>
      </w:r>
      <w:r>
        <w:t>unit</w:t>
      </w:r>
      <w:r>
        <w:rPr>
          <w:spacing w:val="-7"/>
        </w:rPr>
        <w:t xml:space="preserve"> </w:t>
      </w:r>
      <w:r>
        <w:t>to</w:t>
      </w:r>
      <w:r>
        <w:rPr>
          <w:spacing w:val="-8"/>
        </w:rPr>
        <w:t xml:space="preserve"> </w:t>
      </w:r>
      <w:r>
        <w:t>the</w:t>
      </w:r>
      <w:r>
        <w:rPr>
          <w:spacing w:val="-8"/>
        </w:rPr>
        <w:t xml:space="preserve"> </w:t>
      </w:r>
      <w:r>
        <w:t>compressor.</w:t>
      </w:r>
      <w:r>
        <w:rPr>
          <w:spacing w:val="-12"/>
        </w:rPr>
        <w:t xml:space="preserve"> </w:t>
      </w:r>
      <w:r>
        <w:t>The</w:t>
      </w:r>
      <w:r>
        <w:rPr>
          <w:spacing w:val="-8"/>
        </w:rPr>
        <w:t xml:space="preserve"> </w:t>
      </w:r>
      <w:r>
        <w:t>hoses</w:t>
      </w:r>
      <w:r>
        <w:rPr>
          <w:spacing w:val="-7"/>
        </w:rPr>
        <w:t xml:space="preserve"> </w:t>
      </w:r>
      <w:r>
        <w:t>shall</w:t>
      </w:r>
      <w:r>
        <w:rPr>
          <w:spacing w:val="-7"/>
        </w:rPr>
        <w:t xml:space="preserve"> </w:t>
      </w:r>
      <w:r>
        <w:t>be</w:t>
      </w:r>
      <w:r>
        <w:rPr>
          <w:spacing w:val="-5"/>
        </w:rPr>
        <w:t xml:space="preserve"> </w:t>
      </w:r>
      <w:r>
        <w:t>Aeroquip</w:t>
      </w:r>
      <w:r>
        <w:rPr>
          <w:spacing w:val="-5"/>
        </w:rPr>
        <w:t xml:space="preserve"> </w:t>
      </w:r>
      <w:r>
        <w:t xml:space="preserve">GH134 polyamide veneer construction with Aeroquip E-Z Clip tube-o type fittings with swivel connections. O-ring material must be compatible with HFC (R134a) refrigerant and </w:t>
      </w:r>
      <w:proofErr w:type="spellStart"/>
      <w:r>
        <w:t>polyolester</w:t>
      </w:r>
      <w:proofErr w:type="spellEnd"/>
      <w:r>
        <w:t xml:space="preserve"> (POE) or PAG oils.</w:t>
      </w:r>
    </w:p>
    <w:p w14:paraId="0FB3D068" w14:textId="77777777" w:rsidR="00193ACD" w:rsidRDefault="00967BBC">
      <w:pPr>
        <w:pStyle w:val="ListParagraph"/>
        <w:numPr>
          <w:ilvl w:val="0"/>
          <w:numId w:val="17"/>
        </w:numPr>
        <w:tabs>
          <w:tab w:val="left" w:pos="1020"/>
        </w:tabs>
        <w:spacing w:line="252" w:lineRule="exact"/>
        <w:rPr>
          <w:rFonts w:ascii="Symbol" w:hAnsi="Symbol"/>
          <w:sz w:val="20"/>
        </w:rPr>
      </w:pPr>
      <w:r>
        <w:t>The</w:t>
      </w:r>
      <w:r>
        <w:rPr>
          <w:spacing w:val="-13"/>
        </w:rPr>
        <w:t xml:space="preserve"> </w:t>
      </w:r>
      <w:r>
        <w:t>air</w:t>
      </w:r>
      <w:r>
        <w:rPr>
          <w:spacing w:val="-8"/>
        </w:rPr>
        <w:t xml:space="preserve"> </w:t>
      </w:r>
      <w:r>
        <w:t>conditioning</w:t>
      </w:r>
      <w:r>
        <w:rPr>
          <w:spacing w:val="-10"/>
        </w:rPr>
        <w:t xml:space="preserve"> </w:t>
      </w:r>
      <w:r>
        <w:t>system</w:t>
      </w:r>
      <w:r>
        <w:rPr>
          <w:spacing w:val="-7"/>
        </w:rPr>
        <w:t xml:space="preserve"> </w:t>
      </w:r>
      <w:r>
        <w:t>shall</w:t>
      </w:r>
      <w:r>
        <w:rPr>
          <w:spacing w:val="-6"/>
        </w:rPr>
        <w:t xml:space="preserve"> </w:t>
      </w:r>
      <w:r>
        <w:t>be</w:t>
      </w:r>
      <w:r>
        <w:rPr>
          <w:spacing w:val="-8"/>
        </w:rPr>
        <w:t xml:space="preserve"> </w:t>
      </w:r>
      <w:r>
        <w:t>equipped</w:t>
      </w:r>
      <w:r>
        <w:rPr>
          <w:spacing w:val="-6"/>
        </w:rPr>
        <w:t xml:space="preserve"> </w:t>
      </w:r>
      <w:r>
        <w:t>with</w:t>
      </w:r>
      <w:r>
        <w:rPr>
          <w:spacing w:val="-11"/>
        </w:rPr>
        <w:t xml:space="preserve"> </w:t>
      </w:r>
      <w:r>
        <w:t>the</w:t>
      </w:r>
      <w:r>
        <w:rPr>
          <w:spacing w:val="-8"/>
        </w:rPr>
        <w:t xml:space="preserve"> </w:t>
      </w:r>
      <w:r>
        <w:t>following</w:t>
      </w:r>
      <w:r>
        <w:rPr>
          <w:spacing w:val="-9"/>
        </w:rPr>
        <w:t xml:space="preserve"> </w:t>
      </w:r>
      <w:r>
        <w:t>protective</w:t>
      </w:r>
      <w:r>
        <w:rPr>
          <w:spacing w:val="-7"/>
        </w:rPr>
        <w:t xml:space="preserve"> </w:t>
      </w:r>
      <w:r>
        <w:rPr>
          <w:spacing w:val="-2"/>
        </w:rPr>
        <w:t>devices:</w:t>
      </w:r>
    </w:p>
    <w:p w14:paraId="004EEAF2" w14:textId="77777777" w:rsidR="00193ACD" w:rsidRDefault="00967BBC">
      <w:pPr>
        <w:pStyle w:val="BodyText"/>
        <w:tabs>
          <w:tab w:val="left" w:pos="4260"/>
        </w:tabs>
        <w:spacing w:before="245" w:line="252" w:lineRule="exact"/>
        <w:ind w:left="1020"/>
      </w:pPr>
      <w:r>
        <w:t>High</w:t>
      </w:r>
      <w:r>
        <w:rPr>
          <w:spacing w:val="-8"/>
        </w:rPr>
        <w:t xml:space="preserve"> </w:t>
      </w:r>
      <w:r>
        <w:t>pressure</w:t>
      </w:r>
      <w:r>
        <w:rPr>
          <w:spacing w:val="-8"/>
        </w:rPr>
        <w:t xml:space="preserve"> </w:t>
      </w:r>
      <w:r>
        <w:t>cutout</w:t>
      </w:r>
      <w:r>
        <w:rPr>
          <w:spacing w:val="-8"/>
        </w:rPr>
        <w:t xml:space="preserve"> </w:t>
      </w:r>
      <w:r>
        <w:rPr>
          <w:spacing w:val="-2"/>
        </w:rPr>
        <w:t>switch:</w:t>
      </w:r>
      <w:r>
        <w:tab/>
      </w:r>
      <w:r>
        <w:rPr>
          <w:spacing w:val="-2"/>
        </w:rPr>
        <w:t>350</w:t>
      </w:r>
      <w:r>
        <w:t xml:space="preserve"> </w:t>
      </w:r>
      <w:r>
        <w:rPr>
          <w:spacing w:val="-2"/>
        </w:rPr>
        <w:t>PSIG-</w:t>
      </w:r>
      <w:r>
        <w:rPr>
          <w:spacing w:val="-4"/>
        </w:rPr>
        <w:t>open</w:t>
      </w:r>
    </w:p>
    <w:p w14:paraId="6E97EC20" w14:textId="77777777" w:rsidR="00193ACD" w:rsidRDefault="00967BBC">
      <w:pPr>
        <w:pStyle w:val="BodyText"/>
        <w:spacing w:line="252" w:lineRule="exact"/>
        <w:ind w:left="4261"/>
      </w:pPr>
      <w:r>
        <w:rPr>
          <w:spacing w:val="-2"/>
        </w:rPr>
        <w:t>275 PSIG-close</w:t>
      </w:r>
    </w:p>
    <w:p w14:paraId="554A79E4" w14:textId="77777777" w:rsidR="00193ACD" w:rsidRDefault="00193ACD">
      <w:pPr>
        <w:pStyle w:val="BodyText"/>
        <w:spacing w:before="1"/>
        <w:ind w:left="0"/>
      </w:pPr>
    </w:p>
    <w:p w14:paraId="25330835" w14:textId="77777777" w:rsidR="00193ACD" w:rsidRDefault="00967BBC">
      <w:pPr>
        <w:pStyle w:val="BodyText"/>
        <w:tabs>
          <w:tab w:val="left" w:pos="4260"/>
        </w:tabs>
        <w:ind w:left="1020"/>
      </w:pPr>
      <w:r>
        <w:t>Low</w:t>
      </w:r>
      <w:r>
        <w:rPr>
          <w:spacing w:val="-11"/>
        </w:rPr>
        <w:t xml:space="preserve"> </w:t>
      </w:r>
      <w:r>
        <w:t>pressure</w:t>
      </w:r>
      <w:r>
        <w:rPr>
          <w:spacing w:val="-6"/>
        </w:rPr>
        <w:t xml:space="preserve"> </w:t>
      </w:r>
      <w:r>
        <w:t>cutout</w:t>
      </w:r>
      <w:r>
        <w:rPr>
          <w:spacing w:val="-5"/>
        </w:rPr>
        <w:t xml:space="preserve"> </w:t>
      </w:r>
      <w:r>
        <w:rPr>
          <w:spacing w:val="-2"/>
        </w:rPr>
        <w:t>switch:</w:t>
      </w:r>
      <w:r>
        <w:tab/>
      </w:r>
      <w:r>
        <w:rPr>
          <w:spacing w:val="-2"/>
        </w:rPr>
        <w:t>10</w:t>
      </w:r>
      <w:r>
        <w:t xml:space="preserve"> </w:t>
      </w:r>
      <w:r>
        <w:rPr>
          <w:spacing w:val="-2"/>
        </w:rPr>
        <w:t>PSIG-</w:t>
      </w:r>
      <w:r>
        <w:rPr>
          <w:spacing w:val="-4"/>
        </w:rPr>
        <w:t>open</w:t>
      </w:r>
    </w:p>
    <w:p w14:paraId="31CE8DB4" w14:textId="77777777" w:rsidR="00193ACD" w:rsidRDefault="00967BBC">
      <w:pPr>
        <w:pStyle w:val="BodyText"/>
        <w:spacing w:before="4"/>
        <w:ind w:left="4261"/>
      </w:pPr>
      <w:r>
        <w:rPr>
          <w:spacing w:val="-2"/>
        </w:rPr>
        <w:t>20 PSIG-close</w:t>
      </w:r>
    </w:p>
    <w:p w14:paraId="5C1F11EC" w14:textId="77777777" w:rsidR="00193ACD" w:rsidRDefault="00193ACD">
      <w:pPr>
        <w:pStyle w:val="BodyText"/>
        <w:ind w:left="0"/>
      </w:pPr>
    </w:p>
    <w:p w14:paraId="2EFF7B47" w14:textId="77777777" w:rsidR="00193ACD" w:rsidRDefault="00967BBC">
      <w:pPr>
        <w:pStyle w:val="BodyText"/>
        <w:tabs>
          <w:tab w:val="left" w:pos="4258"/>
        </w:tabs>
        <w:ind w:left="1020"/>
      </w:pPr>
      <w:r>
        <w:t>High</w:t>
      </w:r>
      <w:r>
        <w:rPr>
          <w:spacing w:val="-9"/>
        </w:rPr>
        <w:t xml:space="preserve"> </w:t>
      </w:r>
      <w:r>
        <w:t>pressure</w:t>
      </w:r>
      <w:r>
        <w:rPr>
          <w:spacing w:val="-8"/>
        </w:rPr>
        <w:t xml:space="preserve"> </w:t>
      </w:r>
      <w:r>
        <w:t>relief</w:t>
      </w:r>
      <w:r>
        <w:rPr>
          <w:spacing w:val="-5"/>
        </w:rPr>
        <w:t xml:space="preserve"> </w:t>
      </w:r>
      <w:r>
        <w:rPr>
          <w:spacing w:val="-2"/>
        </w:rPr>
        <w:t>valve:</w:t>
      </w:r>
      <w:r>
        <w:tab/>
        <w:t>500</w:t>
      </w:r>
      <w:r>
        <w:rPr>
          <w:spacing w:val="-9"/>
        </w:rPr>
        <w:t xml:space="preserve"> </w:t>
      </w:r>
      <w:r>
        <w:t>+50/-0</w:t>
      </w:r>
      <w:r>
        <w:rPr>
          <w:spacing w:val="37"/>
        </w:rPr>
        <w:t xml:space="preserve"> </w:t>
      </w:r>
      <w:r>
        <w:t>PSIG-</w:t>
      </w:r>
      <w:r>
        <w:rPr>
          <w:spacing w:val="-4"/>
        </w:rPr>
        <w:t>open</w:t>
      </w:r>
    </w:p>
    <w:p w14:paraId="1A2925E4" w14:textId="77777777" w:rsidR="00193ACD" w:rsidRDefault="00967BBC">
      <w:pPr>
        <w:pStyle w:val="BodyText"/>
        <w:spacing w:before="251"/>
        <w:ind w:left="658"/>
      </w:pPr>
      <w:r>
        <w:t>The</w:t>
      </w:r>
      <w:r>
        <w:rPr>
          <w:spacing w:val="-13"/>
        </w:rPr>
        <w:t xml:space="preserve"> </w:t>
      </w:r>
      <w:r>
        <w:t>HPCO</w:t>
      </w:r>
      <w:r>
        <w:rPr>
          <w:spacing w:val="-9"/>
        </w:rPr>
        <w:t xml:space="preserve"> </w:t>
      </w:r>
      <w:r>
        <w:t>and</w:t>
      </w:r>
      <w:r>
        <w:rPr>
          <w:spacing w:val="-6"/>
        </w:rPr>
        <w:t xml:space="preserve"> </w:t>
      </w:r>
      <w:r>
        <w:t>LPCO</w:t>
      </w:r>
      <w:r>
        <w:rPr>
          <w:spacing w:val="-8"/>
        </w:rPr>
        <w:t xml:space="preserve"> </w:t>
      </w:r>
      <w:r>
        <w:t>switches</w:t>
      </w:r>
      <w:r>
        <w:rPr>
          <w:spacing w:val="-11"/>
        </w:rPr>
        <w:t xml:space="preserve"> </w:t>
      </w:r>
      <w:r>
        <w:t>shall</w:t>
      </w:r>
      <w:r>
        <w:rPr>
          <w:spacing w:val="-9"/>
        </w:rPr>
        <w:t xml:space="preserve"> </w:t>
      </w:r>
      <w:r>
        <w:t>interrupt</w:t>
      </w:r>
      <w:r>
        <w:rPr>
          <w:spacing w:val="-8"/>
        </w:rPr>
        <w:t xml:space="preserve"> </w:t>
      </w:r>
      <w:r>
        <w:t>the</w:t>
      </w:r>
      <w:r>
        <w:rPr>
          <w:spacing w:val="-5"/>
        </w:rPr>
        <w:t xml:space="preserve"> </w:t>
      </w:r>
      <w:r>
        <w:t>compressor</w:t>
      </w:r>
      <w:r>
        <w:rPr>
          <w:spacing w:val="-10"/>
        </w:rPr>
        <w:t xml:space="preserve"> </w:t>
      </w:r>
      <w:r>
        <w:t>clutch</w:t>
      </w:r>
      <w:r>
        <w:rPr>
          <w:spacing w:val="-10"/>
        </w:rPr>
        <w:t xml:space="preserve"> </w:t>
      </w:r>
      <w:r>
        <w:t>energizing</w:t>
      </w:r>
      <w:r>
        <w:rPr>
          <w:spacing w:val="-8"/>
        </w:rPr>
        <w:t xml:space="preserve"> </w:t>
      </w:r>
      <w:r>
        <w:rPr>
          <w:spacing w:val="-2"/>
        </w:rPr>
        <w:t>circuit.</w:t>
      </w:r>
    </w:p>
    <w:p w14:paraId="379F602A" w14:textId="77777777" w:rsidR="00193ACD" w:rsidRDefault="00193ACD">
      <w:pPr>
        <w:pStyle w:val="BodyText"/>
        <w:spacing w:before="1"/>
        <w:ind w:left="0"/>
      </w:pPr>
    </w:p>
    <w:p w14:paraId="7838F7E8" w14:textId="77777777" w:rsidR="00193ACD" w:rsidRDefault="00967BBC">
      <w:pPr>
        <w:pStyle w:val="Heading2"/>
      </w:pPr>
      <w:bookmarkStart w:id="649" w:name="TS_57._Compressor_and_Clutch_Assembly"/>
      <w:bookmarkStart w:id="650" w:name="_bookmark278"/>
      <w:bookmarkEnd w:id="649"/>
      <w:bookmarkEnd w:id="650"/>
      <w:r>
        <w:t>TS</w:t>
      </w:r>
      <w:r>
        <w:rPr>
          <w:spacing w:val="-13"/>
        </w:rPr>
        <w:t xml:space="preserve"> </w:t>
      </w:r>
      <w:r>
        <w:t>57.</w:t>
      </w:r>
      <w:r>
        <w:rPr>
          <w:spacing w:val="-9"/>
        </w:rPr>
        <w:t xml:space="preserve"> </w:t>
      </w:r>
      <w:r>
        <w:t>Compressor</w:t>
      </w:r>
      <w:r>
        <w:rPr>
          <w:spacing w:val="-5"/>
        </w:rPr>
        <w:t xml:space="preserve"> </w:t>
      </w:r>
      <w:r>
        <w:t>and</w:t>
      </w:r>
      <w:r>
        <w:rPr>
          <w:spacing w:val="-9"/>
        </w:rPr>
        <w:t xml:space="preserve"> </w:t>
      </w:r>
      <w:r>
        <w:t>Clutch</w:t>
      </w:r>
      <w:r>
        <w:rPr>
          <w:spacing w:val="-7"/>
        </w:rPr>
        <w:t xml:space="preserve"> </w:t>
      </w:r>
      <w:r>
        <w:rPr>
          <w:spacing w:val="-2"/>
        </w:rPr>
        <w:t>Assembly</w:t>
      </w:r>
    </w:p>
    <w:p w14:paraId="3C8B7884" w14:textId="77777777" w:rsidR="00193ACD" w:rsidRDefault="00967BBC">
      <w:pPr>
        <w:pStyle w:val="BodyText"/>
        <w:spacing w:before="59"/>
        <w:ind w:right="1136"/>
      </w:pPr>
      <w:r>
        <w:t>The main air conditioning system shall be provided with a Dual TM21 swash- plate type compressor and clutch assembly</w:t>
      </w:r>
      <w:r>
        <w:rPr>
          <w:spacing w:val="-2"/>
        </w:rPr>
        <w:t xml:space="preserve"> </w:t>
      </w:r>
      <w:r>
        <w:t>mounted on the bus engine and</w:t>
      </w:r>
      <w:r>
        <w:rPr>
          <w:spacing w:val="-2"/>
        </w:rPr>
        <w:t xml:space="preserve"> </w:t>
      </w:r>
      <w:r>
        <w:t>belt</w:t>
      </w:r>
      <w:r>
        <w:rPr>
          <w:spacing w:val="-2"/>
        </w:rPr>
        <w:t xml:space="preserve"> </w:t>
      </w:r>
      <w:r>
        <w:t>driven from</w:t>
      </w:r>
      <w:r>
        <w:rPr>
          <w:spacing w:val="-4"/>
        </w:rPr>
        <w:t xml:space="preserve"> </w:t>
      </w:r>
      <w:r>
        <w:t>the engine</w:t>
      </w:r>
      <w:r>
        <w:rPr>
          <w:spacing w:val="-2"/>
        </w:rPr>
        <w:t xml:space="preserve"> </w:t>
      </w:r>
      <w:r>
        <w:t>crankshaft</w:t>
      </w:r>
      <w:r>
        <w:rPr>
          <w:spacing w:val="-2"/>
        </w:rPr>
        <w:t xml:space="preserve"> </w:t>
      </w:r>
      <w:r>
        <w:t>pulley.</w:t>
      </w:r>
      <w:r>
        <w:rPr>
          <w:spacing w:val="-1"/>
        </w:rPr>
        <w:t xml:space="preserve"> </w:t>
      </w:r>
      <w:r>
        <w:t>The</w:t>
      </w:r>
      <w:r>
        <w:rPr>
          <w:spacing w:val="-2"/>
        </w:rPr>
        <w:t xml:space="preserve"> </w:t>
      </w:r>
      <w:proofErr w:type="spellStart"/>
      <w:r>
        <w:t>compres</w:t>
      </w:r>
      <w:proofErr w:type="spellEnd"/>
      <w:r>
        <w:t xml:space="preserve">- </w:t>
      </w:r>
      <w:proofErr w:type="spellStart"/>
      <w:r>
        <w:t>sor</w:t>
      </w:r>
      <w:proofErr w:type="spellEnd"/>
      <w:r>
        <w:t xml:space="preserve"> clutch shall be capable of cycling on/off at all engine operating speeds. PAG oil shall be used. High and low</w:t>
      </w:r>
      <w:r>
        <w:rPr>
          <w:spacing w:val="-6"/>
        </w:rPr>
        <w:t xml:space="preserve"> </w:t>
      </w:r>
      <w:r>
        <w:t>refrigerant</w:t>
      </w:r>
      <w:r>
        <w:rPr>
          <w:spacing w:val="-3"/>
        </w:rPr>
        <w:t xml:space="preserve"> </w:t>
      </w:r>
      <w:r>
        <w:t>pressure</w:t>
      </w:r>
      <w:r>
        <w:rPr>
          <w:spacing w:val="-6"/>
        </w:rPr>
        <w:t xml:space="preserve"> </w:t>
      </w:r>
      <w:r>
        <w:t>cutout</w:t>
      </w:r>
      <w:r>
        <w:rPr>
          <w:spacing w:val="-3"/>
        </w:rPr>
        <w:t xml:space="preserve"> </w:t>
      </w:r>
      <w:r>
        <w:t>switches</w:t>
      </w:r>
      <w:r>
        <w:rPr>
          <w:spacing w:val="-6"/>
        </w:rPr>
        <w:t xml:space="preserve"> </w:t>
      </w:r>
      <w:r>
        <w:t>shall</w:t>
      </w:r>
      <w:r>
        <w:rPr>
          <w:spacing w:val="-4"/>
        </w:rPr>
        <w:t xml:space="preserve"> </w:t>
      </w:r>
      <w:r>
        <w:t>be</w:t>
      </w:r>
      <w:r>
        <w:rPr>
          <w:spacing w:val="-4"/>
        </w:rPr>
        <w:t xml:space="preserve"> </w:t>
      </w:r>
      <w:r>
        <w:t>mounted</w:t>
      </w:r>
      <w:r>
        <w:rPr>
          <w:spacing w:val="-4"/>
        </w:rPr>
        <w:t xml:space="preserve"> </w:t>
      </w:r>
      <w:r>
        <w:t>in</w:t>
      </w:r>
      <w:r>
        <w:rPr>
          <w:spacing w:val="-9"/>
        </w:rPr>
        <w:t xml:space="preserve"> </w:t>
      </w:r>
      <w:r>
        <w:t>the</w:t>
      </w:r>
      <w:r>
        <w:rPr>
          <w:spacing w:val="-7"/>
        </w:rPr>
        <w:t xml:space="preserve"> </w:t>
      </w:r>
      <w:r>
        <w:t>unit,</w:t>
      </w:r>
      <w:r>
        <w:rPr>
          <w:spacing w:val="-7"/>
        </w:rPr>
        <w:t xml:space="preserve"> </w:t>
      </w:r>
      <w:r>
        <w:t>and</w:t>
      </w:r>
      <w:r>
        <w:rPr>
          <w:spacing w:val="-4"/>
        </w:rPr>
        <w:t xml:space="preserve"> </w:t>
      </w:r>
      <w:r>
        <w:t>easily</w:t>
      </w:r>
      <w:r>
        <w:rPr>
          <w:spacing w:val="-7"/>
        </w:rPr>
        <w:t xml:space="preserve"> </w:t>
      </w:r>
      <w:r>
        <w:t>accessible</w:t>
      </w:r>
      <w:r>
        <w:rPr>
          <w:spacing w:val="-3"/>
        </w:rPr>
        <w:t xml:space="preserve"> </w:t>
      </w:r>
      <w:r>
        <w:t>for</w:t>
      </w:r>
      <w:r>
        <w:rPr>
          <w:spacing w:val="-4"/>
        </w:rPr>
        <w:t xml:space="preserve"> </w:t>
      </w:r>
      <w:r>
        <w:t>service.</w:t>
      </w:r>
      <w:r>
        <w:rPr>
          <w:spacing w:val="-4"/>
        </w:rPr>
        <w:t xml:space="preserve"> </w:t>
      </w:r>
      <w:r>
        <w:t>An</w:t>
      </w:r>
      <w:r>
        <w:rPr>
          <w:spacing w:val="-5"/>
        </w:rPr>
        <w:t xml:space="preserve"> </w:t>
      </w:r>
      <w:r>
        <w:t>oil separator for each compressor shall be used to maintain an oil level in the compressor under all operating conditions. Dual compressor mounting bracket to be supplied from bus manufacture.</w:t>
      </w:r>
    </w:p>
    <w:p w14:paraId="4D9B35E5" w14:textId="77777777" w:rsidR="00193ACD" w:rsidRDefault="00967BBC">
      <w:pPr>
        <w:pStyle w:val="Heading2"/>
        <w:spacing w:before="233"/>
      </w:pPr>
      <w:bookmarkStart w:id="651" w:name="TS_58._Electrical_Wiring_and_Terminal"/>
      <w:bookmarkStart w:id="652" w:name="_bookmark279"/>
      <w:bookmarkEnd w:id="651"/>
      <w:bookmarkEnd w:id="652"/>
      <w:r>
        <w:t>TS</w:t>
      </w:r>
      <w:r>
        <w:rPr>
          <w:spacing w:val="-11"/>
        </w:rPr>
        <w:t xml:space="preserve"> </w:t>
      </w:r>
      <w:r>
        <w:t>58.</w:t>
      </w:r>
      <w:r>
        <w:rPr>
          <w:spacing w:val="-10"/>
        </w:rPr>
        <w:t xml:space="preserve"> </w:t>
      </w:r>
      <w:r>
        <w:t>Electrical</w:t>
      </w:r>
      <w:r>
        <w:rPr>
          <w:spacing w:val="-9"/>
        </w:rPr>
        <w:t xml:space="preserve"> </w:t>
      </w:r>
      <w:r>
        <w:t>Wiring</w:t>
      </w:r>
      <w:r>
        <w:rPr>
          <w:spacing w:val="-4"/>
        </w:rPr>
        <w:t xml:space="preserve"> </w:t>
      </w:r>
      <w:r>
        <w:t>and</w:t>
      </w:r>
      <w:r>
        <w:rPr>
          <w:spacing w:val="-11"/>
        </w:rPr>
        <w:t xml:space="preserve"> </w:t>
      </w:r>
      <w:r>
        <w:rPr>
          <w:spacing w:val="-2"/>
        </w:rPr>
        <w:t>Terminal</w:t>
      </w:r>
    </w:p>
    <w:p w14:paraId="566F7924" w14:textId="77777777" w:rsidR="00193ACD" w:rsidRDefault="00967BBC">
      <w:pPr>
        <w:pStyle w:val="BodyText"/>
        <w:spacing w:before="59"/>
        <w:ind w:right="1202"/>
        <w:jc w:val="both"/>
      </w:pPr>
      <w:r>
        <w:t>All unit wiring</w:t>
      </w:r>
      <w:r>
        <w:rPr>
          <w:spacing w:val="-3"/>
        </w:rPr>
        <w:t xml:space="preserve"> </w:t>
      </w:r>
      <w:r>
        <w:t>shall be UL758,</w:t>
      </w:r>
      <w:r>
        <w:rPr>
          <w:spacing w:val="-1"/>
        </w:rPr>
        <w:t xml:space="preserve"> </w:t>
      </w:r>
      <w:r>
        <w:t>style 3173/3196</w:t>
      </w:r>
      <w:r>
        <w:rPr>
          <w:spacing w:val="-1"/>
        </w:rPr>
        <w:t xml:space="preserve"> </w:t>
      </w:r>
      <w:r>
        <w:t>having</w:t>
      </w:r>
      <w:r>
        <w:rPr>
          <w:spacing w:val="-3"/>
        </w:rPr>
        <w:t xml:space="preserve"> </w:t>
      </w:r>
      <w:r>
        <w:t>copper strands with</w:t>
      </w:r>
      <w:r>
        <w:rPr>
          <w:spacing w:val="-2"/>
        </w:rPr>
        <w:t xml:space="preserve"> </w:t>
      </w:r>
      <w:r>
        <w:t>tinned alloy</w:t>
      </w:r>
      <w:r>
        <w:rPr>
          <w:spacing w:val="-3"/>
        </w:rPr>
        <w:t xml:space="preserve"> </w:t>
      </w:r>
      <w:r>
        <w:t>coating rated</w:t>
      </w:r>
      <w:r>
        <w:rPr>
          <w:spacing w:val="-2"/>
        </w:rPr>
        <w:t xml:space="preserve"> </w:t>
      </w:r>
      <w:r>
        <w:t>for</w:t>
      </w:r>
      <w:r>
        <w:rPr>
          <w:spacing w:val="-2"/>
        </w:rPr>
        <w:t xml:space="preserve"> </w:t>
      </w:r>
      <w:r>
        <w:t>up to 600 volts. The insulation shall be cross-linked polyethylene, rated for 125 degrees C</w:t>
      </w:r>
      <w:r>
        <w:rPr>
          <w:spacing w:val="-1"/>
        </w:rPr>
        <w:t xml:space="preserve"> </w:t>
      </w:r>
      <w:r>
        <w:t>and shall be white in color with</w:t>
      </w:r>
      <w:r>
        <w:rPr>
          <w:spacing w:val="-2"/>
        </w:rPr>
        <w:t xml:space="preserve"> </w:t>
      </w:r>
      <w:r>
        <w:t>permanent</w:t>
      </w:r>
      <w:r>
        <w:rPr>
          <w:spacing w:val="-1"/>
        </w:rPr>
        <w:t xml:space="preserve"> </w:t>
      </w:r>
      <w:r>
        <w:t>video</w:t>
      </w:r>
      <w:r>
        <w:rPr>
          <w:spacing w:val="-4"/>
        </w:rPr>
        <w:t xml:space="preserve"> </w:t>
      </w:r>
      <w:r>
        <w:t>jet</w:t>
      </w:r>
      <w:r>
        <w:rPr>
          <w:spacing w:val="-1"/>
        </w:rPr>
        <w:t xml:space="preserve"> </w:t>
      </w:r>
      <w:r>
        <w:t>ink</w:t>
      </w:r>
      <w:r>
        <w:rPr>
          <w:spacing w:val="-6"/>
        </w:rPr>
        <w:t xml:space="preserve"> </w:t>
      </w:r>
      <w:r>
        <w:t>dot</w:t>
      </w:r>
      <w:r>
        <w:rPr>
          <w:spacing w:val="-1"/>
        </w:rPr>
        <w:t xml:space="preserve"> </w:t>
      </w:r>
      <w:r>
        <w:t>matrix</w:t>
      </w:r>
      <w:r>
        <w:rPr>
          <w:spacing w:val="-3"/>
        </w:rPr>
        <w:t xml:space="preserve"> </w:t>
      </w:r>
      <w:r>
        <w:t>style</w:t>
      </w:r>
      <w:r>
        <w:rPr>
          <w:spacing w:val="-2"/>
        </w:rPr>
        <w:t xml:space="preserve"> </w:t>
      </w:r>
      <w:r>
        <w:t>or</w:t>
      </w:r>
      <w:r>
        <w:rPr>
          <w:spacing w:val="-2"/>
        </w:rPr>
        <w:t xml:space="preserve"> </w:t>
      </w:r>
      <w:r>
        <w:t>hot</w:t>
      </w:r>
      <w:r>
        <w:rPr>
          <w:spacing w:val="-1"/>
        </w:rPr>
        <w:t xml:space="preserve"> </w:t>
      </w:r>
      <w:r>
        <w:t>stamp number</w:t>
      </w:r>
      <w:r>
        <w:rPr>
          <w:spacing w:val="-1"/>
        </w:rPr>
        <w:t xml:space="preserve"> </w:t>
      </w:r>
      <w:r>
        <w:t>coding</w:t>
      </w:r>
      <w:r>
        <w:rPr>
          <w:spacing w:val="-6"/>
        </w:rPr>
        <w:t xml:space="preserve"> </w:t>
      </w:r>
      <w:r>
        <w:t>the</w:t>
      </w:r>
      <w:r>
        <w:rPr>
          <w:spacing w:val="-2"/>
        </w:rPr>
        <w:t xml:space="preserve"> </w:t>
      </w:r>
      <w:r>
        <w:t>entire</w:t>
      </w:r>
      <w:r>
        <w:rPr>
          <w:spacing w:val="-1"/>
        </w:rPr>
        <w:t xml:space="preserve"> </w:t>
      </w:r>
      <w:r>
        <w:t>length</w:t>
      </w:r>
      <w:r>
        <w:rPr>
          <w:spacing w:val="-4"/>
        </w:rPr>
        <w:t xml:space="preserve"> </w:t>
      </w:r>
      <w:r>
        <w:t>at</w:t>
      </w:r>
      <w:r>
        <w:rPr>
          <w:spacing w:val="-3"/>
        </w:rPr>
        <w:t xml:space="preserve"> </w:t>
      </w:r>
      <w:r>
        <w:t>a</w:t>
      </w:r>
      <w:r>
        <w:rPr>
          <w:spacing w:val="-2"/>
        </w:rPr>
        <w:t xml:space="preserve"> </w:t>
      </w:r>
      <w:r>
        <w:t>spacing of 1 to 3 inches.</w:t>
      </w:r>
    </w:p>
    <w:p w14:paraId="0D8749F3" w14:textId="77777777" w:rsidR="00193ACD" w:rsidRDefault="00193ACD">
      <w:pPr>
        <w:jc w:val="both"/>
        <w:sectPr w:rsidR="00193ACD" w:rsidSect="00920359">
          <w:pgSz w:w="12240" w:h="15840"/>
          <w:pgMar w:top="1560" w:right="0" w:bottom="1280" w:left="1140" w:header="1082" w:footer="1099" w:gutter="0"/>
          <w:cols w:space="720"/>
        </w:sectPr>
      </w:pPr>
    </w:p>
    <w:p w14:paraId="1A2CAA06" w14:textId="77777777" w:rsidR="00193ACD" w:rsidRDefault="00193ACD">
      <w:pPr>
        <w:pStyle w:val="BodyText"/>
        <w:spacing w:before="167"/>
        <w:ind w:left="0"/>
        <w:rPr>
          <w:sz w:val="28"/>
        </w:rPr>
      </w:pPr>
    </w:p>
    <w:p w14:paraId="3E836B3E" w14:textId="77777777" w:rsidR="00193ACD" w:rsidRDefault="00967BBC">
      <w:pPr>
        <w:pStyle w:val="Heading1"/>
      </w:pPr>
      <w:bookmarkStart w:id="653" w:name="EXTERIOR_PANELS,_FINISHES_AND_EXTERIOR_L"/>
      <w:bookmarkEnd w:id="653"/>
      <w:r>
        <w:rPr>
          <w:color w:val="575757"/>
        </w:rPr>
        <w:t>EXTERIOR</w:t>
      </w:r>
      <w:r>
        <w:rPr>
          <w:color w:val="575757"/>
          <w:spacing w:val="-17"/>
        </w:rPr>
        <w:t xml:space="preserve"> </w:t>
      </w:r>
      <w:r>
        <w:rPr>
          <w:color w:val="575757"/>
        </w:rPr>
        <w:t>PANELS,</w:t>
      </w:r>
      <w:r>
        <w:rPr>
          <w:color w:val="575757"/>
          <w:spacing w:val="-17"/>
        </w:rPr>
        <w:t xml:space="preserve"> </w:t>
      </w:r>
      <w:r>
        <w:rPr>
          <w:color w:val="575757"/>
        </w:rPr>
        <w:t>FINISHES</w:t>
      </w:r>
      <w:r>
        <w:rPr>
          <w:color w:val="575757"/>
          <w:spacing w:val="-14"/>
        </w:rPr>
        <w:t xml:space="preserve"> </w:t>
      </w:r>
      <w:r>
        <w:rPr>
          <w:color w:val="575757"/>
        </w:rPr>
        <w:t>AND</w:t>
      </w:r>
      <w:r>
        <w:rPr>
          <w:color w:val="575757"/>
          <w:spacing w:val="-14"/>
        </w:rPr>
        <w:t xml:space="preserve"> </w:t>
      </w:r>
      <w:r>
        <w:rPr>
          <w:color w:val="575757"/>
        </w:rPr>
        <w:t>EXTERIOR</w:t>
      </w:r>
      <w:r>
        <w:rPr>
          <w:color w:val="575757"/>
          <w:spacing w:val="-14"/>
        </w:rPr>
        <w:t xml:space="preserve"> </w:t>
      </w:r>
      <w:r>
        <w:rPr>
          <w:color w:val="575757"/>
          <w:spacing w:val="-2"/>
        </w:rPr>
        <w:t>LIGHTING</w:t>
      </w:r>
    </w:p>
    <w:p w14:paraId="52B5F2CD" w14:textId="77777777" w:rsidR="00193ACD" w:rsidRDefault="00967BBC">
      <w:pPr>
        <w:pStyle w:val="Heading2"/>
        <w:spacing w:before="122"/>
      </w:pPr>
      <w:bookmarkStart w:id="654" w:name="TS_59._Design"/>
      <w:bookmarkStart w:id="655" w:name="_bookmark280"/>
      <w:bookmarkEnd w:id="654"/>
      <w:bookmarkEnd w:id="655"/>
      <w:r>
        <w:t>TS</w:t>
      </w:r>
      <w:r>
        <w:rPr>
          <w:spacing w:val="-5"/>
        </w:rPr>
        <w:t xml:space="preserve"> </w:t>
      </w:r>
      <w:r>
        <w:t>59.</w:t>
      </w:r>
      <w:r>
        <w:rPr>
          <w:spacing w:val="-3"/>
        </w:rPr>
        <w:t xml:space="preserve"> </w:t>
      </w:r>
      <w:r>
        <w:rPr>
          <w:spacing w:val="-2"/>
        </w:rPr>
        <w:t>Design</w:t>
      </w:r>
    </w:p>
    <w:p w14:paraId="2930950A" w14:textId="77777777" w:rsidR="00193ACD" w:rsidRDefault="00967BBC">
      <w:pPr>
        <w:pStyle w:val="BodyText"/>
        <w:spacing w:before="59"/>
        <w:ind w:right="1136"/>
      </w:pPr>
      <w:r>
        <w:t>The</w:t>
      </w:r>
      <w:r>
        <w:rPr>
          <w:spacing w:val="-4"/>
        </w:rPr>
        <w:t xml:space="preserve"> </w:t>
      </w:r>
      <w:r>
        <w:t>bus</w:t>
      </w:r>
      <w:r>
        <w:rPr>
          <w:spacing w:val="-4"/>
        </w:rPr>
        <w:t xml:space="preserve"> </w:t>
      </w:r>
      <w:r>
        <w:t>shall</w:t>
      </w:r>
      <w:r>
        <w:rPr>
          <w:spacing w:val="-1"/>
        </w:rPr>
        <w:t xml:space="preserve"> </w:t>
      </w:r>
      <w:r>
        <w:t>have</w:t>
      </w:r>
      <w:r>
        <w:rPr>
          <w:spacing w:val="-4"/>
        </w:rPr>
        <w:t xml:space="preserve"> </w:t>
      </w:r>
      <w:r>
        <w:t>a</w:t>
      </w:r>
      <w:r>
        <w:rPr>
          <w:spacing w:val="-2"/>
        </w:rPr>
        <w:t xml:space="preserve"> </w:t>
      </w:r>
      <w:r>
        <w:t>clean,</w:t>
      </w:r>
      <w:r>
        <w:rPr>
          <w:spacing w:val="-6"/>
        </w:rPr>
        <w:t xml:space="preserve"> </w:t>
      </w:r>
      <w:r>
        <w:t>smooth,</w:t>
      </w:r>
      <w:r>
        <w:rPr>
          <w:spacing w:val="-5"/>
        </w:rPr>
        <w:t xml:space="preserve"> </w:t>
      </w:r>
      <w:r>
        <w:t>simple</w:t>
      </w:r>
      <w:r>
        <w:rPr>
          <w:spacing w:val="-2"/>
        </w:rPr>
        <w:t xml:space="preserve"> </w:t>
      </w:r>
      <w:r>
        <w:t>design,</w:t>
      </w:r>
      <w:r>
        <w:rPr>
          <w:spacing w:val="-2"/>
        </w:rPr>
        <w:t xml:space="preserve"> </w:t>
      </w:r>
      <w:r>
        <w:t>primarily</w:t>
      </w:r>
      <w:r>
        <w:rPr>
          <w:spacing w:val="-5"/>
        </w:rPr>
        <w:t xml:space="preserve"> </w:t>
      </w:r>
      <w:r>
        <w:t>derived</w:t>
      </w:r>
      <w:r>
        <w:rPr>
          <w:spacing w:val="-2"/>
        </w:rPr>
        <w:t xml:space="preserve"> </w:t>
      </w:r>
      <w:r>
        <w:t>from</w:t>
      </w:r>
      <w:r>
        <w:rPr>
          <w:spacing w:val="-6"/>
        </w:rPr>
        <w:t xml:space="preserve"> </w:t>
      </w:r>
      <w:r>
        <w:t>bus</w:t>
      </w:r>
      <w:r>
        <w:rPr>
          <w:spacing w:val="-2"/>
        </w:rPr>
        <w:t xml:space="preserve"> </w:t>
      </w:r>
      <w:r>
        <w:t>performance</w:t>
      </w:r>
      <w:r>
        <w:rPr>
          <w:spacing w:val="-1"/>
        </w:rPr>
        <w:t xml:space="preserve"> </w:t>
      </w:r>
      <w:r>
        <w:t>requirements</w:t>
      </w:r>
      <w:r>
        <w:rPr>
          <w:spacing w:val="-2"/>
        </w:rPr>
        <w:t xml:space="preserve"> </w:t>
      </w:r>
      <w:r>
        <w:t>and passenger service criteria. The exterior and body features, including grilles and louvers, shall be shaped to facilitate cleaning by automatic bus washers without snagging washer brushes. Water and dirt shall not be retained in or on anybody feature to freeze or bleed out onto the bus after leaving the washer. The body and windows</w:t>
      </w:r>
      <w:r>
        <w:rPr>
          <w:spacing w:val="-4"/>
        </w:rPr>
        <w:t xml:space="preserve"> </w:t>
      </w:r>
      <w:r>
        <w:t>shall</w:t>
      </w:r>
      <w:r>
        <w:rPr>
          <w:spacing w:val="-1"/>
        </w:rPr>
        <w:t xml:space="preserve"> </w:t>
      </w:r>
      <w:r>
        <w:t>be</w:t>
      </w:r>
      <w:r>
        <w:rPr>
          <w:spacing w:val="-7"/>
        </w:rPr>
        <w:t xml:space="preserve"> </w:t>
      </w:r>
      <w:r>
        <w:t>sealed</w:t>
      </w:r>
      <w:r>
        <w:rPr>
          <w:spacing w:val="-9"/>
        </w:rPr>
        <w:t xml:space="preserve"> </w:t>
      </w:r>
      <w:r>
        <w:t>to</w:t>
      </w:r>
      <w:r>
        <w:rPr>
          <w:spacing w:val="-9"/>
        </w:rPr>
        <w:t xml:space="preserve"> </w:t>
      </w:r>
      <w:r>
        <w:t>prevent</w:t>
      </w:r>
      <w:r>
        <w:rPr>
          <w:spacing w:val="-6"/>
        </w:rPr>
        <w:t xml:space="preserve"> </w:t>
      </w:r>
      <w:r>
        <w:t>leaking</w:t>
      </w:r>
      <w:r>
        <w:rPr>
          <w:spacing w:val="-9"/>
        </w:rPr>
        <w:t xml:space="preserve"> </w:t>
      </w:r>
      <w:r>
        <w:t>of</w:t>
      </w:r>
      <w:r>
        <w:rPr>
          <w:spacing w:val="-4"/>
        </w:rPr>
        <w:t xml:space="preserve"> </w:t>
      </w:r>
      <w:r>
        <w:t>air,</w:t>
      </w:r>
      <w:r>
        <w:rPr>
          <w:spacing w:val="-4"/>
        </w:rPr>
        <w:t xml:space="preserve"> </w:t>
      </w:r>
      <w:proofErr w:type="gramStart"/>
      <w:r>
        <w:t>dust</w:t>
      </w:r>
      <w:proofErr w:type="gramEnd"/>
      <w:r>
        <w:rPr>
          <w:spacing w:val="-8"/>
        </w:rPr>
        <w:t xml:space="preserve"> </w:t>
      </w:r>
      <w:r>
        <w:t>or</w:t>
      </w:r>
      <w:r>
        <w:rPr>
          <w:spacing w:val="-1"/>
        </w:rPr>
        <w:t xml:space="preserve"> </w:t>
      </w:r>
      <w:r>
        <w:t>water</w:t>
      </w:r>
      <w:r>
        <w:rPr>
          <w:spacing w:val="-1"/>
        </w:rPr>
        <w:t xml:space="preserve"> </w:t>
      </w:r>
      <w:r>
        <w:t>under</w:t>
      </w:r>
      <w:r>
        <w:rPr>
          <w:spacing w:val="-6"/>
        </w:rPr>
        <w:t xml:space="preserve"> </w:t>
      </w:r>
      <w:r>
        <w:t>normal</w:t>
      </w:r>
      <w:r>
        <w:rPr>
          <w:spacing w:val="-1"/>
        </w:rPr>
        <w:t xml:space="preserve"> </w:t>
      </w:r>
      <w:r>
        <w:t>operating</w:t>
      </w:r>
      <w:r>
        <w:rPr>
          <w:spacing w:val="-6"/>
        </w:rPr>
        <w:t xml:space="preserve"> </w:t>
      </w:r>
      <w:r>
        <w:t>conditions</w:t>
      </w:r>
      <w:r>
        <w:rPr>
          <w:spacing w:val="-4"/>
        </w:rPr>
        <w:t xml:space="preserve"> </w:t>
      </w:r>
      <w:r>
        <w:t>and</w:t>
      </w:r>
      <w:r>
        <w:rPr>
          <w:spacing w:val="-4"/>
        </w:rPr>
        <w:t xml:space="preserve"> </w:t>
      </w:r>
      <w:r>
        <w:t>during cleaning in automatic bus washers for the service life of the bus.</w:t>
      </w:r>
    </w:p>
    <w:p w14:paraId="47D2700F" w14:textId="77777777" w:rsidR="00193ACD" w:rsidRDefault="00967BBC">
      <w:pPr>
        <w:pStyle w:val="BodyText"/>
        <w:spacing w:before="239"/>
        <w:ind w:right="1256"/>
      </w:pPr>
      <w:r>
        <w:t>Exterior panels shall be sufficiently stiff to minimize vibration, drumming or flexing while the bus is in service.</w:t>
      </w:r>
      <w:r>
        <w:rPr>
          <w:spacing w:val="-4"/>
        </w:rPr>
        <w:t xml:space="preserve"> </w:t>
      </w:r>
      <w:r>
        <w:t>When</w:t>
      </w:r>
      <w:r>
        <w:rPr>
          <w:spacing w:val="-5"/>
        </w:rPr>
        <w:t xml:space="preserve"> </w:t>
      </w:r>
      <w:r>
        <w:t>panels</w:t>
      </w:r>
      <w:r>
        <w:rPr>
          <w:spacing w:val="-4"/>
        </w:rPr>
        <w:t xml:space="preserve"> </w:t>
      </w:r>
      <w:r>
        <w:t>are</w:t>
      </w:r>
      <w:r>
        <w:rPr>
          <w:spacing w:val="-7"/>
        </w:rPr>
        <w:t xml:space="preserve"> </w:t>
      </w:r>
      <w:r>
        <w:t>lapped,</w:t>
      </w:r>
      <w:r>
        <w:rPr>
          <w:spacing w:val="-4"/>
        </w:rPr>
        <w:t xml:space="preserve"> </w:t>
      </w:r>
      <w:r>
        <w:t>the</w:t>
      </w:r>
      <w:r>
        <w:rPr>
          <w:spacing w:val="-4"/>
        </w:rPr>
        <w:t xml:space="preserve"> </w:t>
      </w:r>
      <w:r>
        <w:t>upper</w:t>
      </w:r>
      <w:r>
        <w:rPr>
          <w:spacing w:val="-6"/>
        </w:rPr>
        <w:t xml:space="preserve"> </w:t>
      </w:r>
      <w:r>
        <w:t>and</w:t>
      </w:r>
      <w:r>
        <w:rPr>
          <w:spacing w:val="-9"/>
        </w:rPr>
        <w:t xml:space="preserve"> </w:t>
      </w:r>
      <w:r>
        <w:t>forward</w:t>
      </w:r>
      <w:r>
        <w:rPr>
          <w:spacing w:val="-4"/>
        </w:rPr>
        <w:t xml:space="preserve"> </w:t>
      </w:r>
      <w:r>
        <w:t>panels</w:t>
      </w:r>
      <w:r>
        <w:rPr>
          <w:spacing w:val="-4"/>
        </w:rPr>
        <w:t xml:space="preserve"> </w:t>
      </w:r>
      <w:r>
        <w:t>shall</w:t>
      </w:r>
      <w:r>
        <w:rPr>
          <w:spacing w:val="-1"/>
        </w:rPr>
        <w:t xml:space="preserve"> </w:t>
      </w:r>
      <w:r>
        <w:t>act</w:t>
      </w:r>
      <w:r>
        <w:rPr>
          <w:spacing w:val="-6"/>
        </w:rPr>
        <w:t xml:space="preserve"> </w:t>
      </w:r>
      <w:r>
        <w:t>as</w:t>
      </w:r>
      <w:r>
        <w:rPr>
          <w:spacing w:val="-4"/>
        </w:rPr>
        <w:t xml:space="preserve"> </w:t>
      </w:r>
      <w:r>
        <w:t>a</w:t>
      </w:r>
      <w:r>
        <w:rPr>
          <w:spacing w:val="-4"/>
        </w:rPr>
        <w:t xml:space="preserve"> </w:t>
      </w:r>
      <w:r>
        <w:t>watershed.</w:t>
      </w:r>
      <w:r>
        <w:rPr>
          <w:spacing w:val="-4"/>
        </w:rPr>
        <w:t xml:space="preserve"> </w:t>
      </w:r>
      <w:r>
        <w:t>However,</w:t>
      </w:r>
      <w:r>
        <w:rPr>
          <w:spacing w:val="-9"/>
        </w:rPr>
        <w:t xml:space="preserve"> </w:t>
      </w:r>
      <w:r>
        <w:t>if</w:t>
      </w:r>
      <w:r>
        <w:rPr>
          <w:spacing w:val="-6"/>
        </w:rPr>
        <w:t xml:space="preserve"> </w:t>
      </w:r>
      <w:r>
        <w:t>entry</w:t>
      </w:r>
      <w:r>
        <w:rPr>
          <w:spacing w:val="-7"/>
        </w:rPr>
        <w:t xml:space="preserve"> </w:t>
      </w:r>
      <w:r>
        <w:t>of moisture into the interior of the vehicle is prevented by other means, then rear cap panels may be lapped otherwise. The windows, hatches and doors shall be able to be sealed. Accumulation of spray and splash generated by the bus’s wheels shall be minimized on windows and mirrors.</w:t>
      </w:r>
    </w:p>
    <w:p w14:paraId="6F21B79A" w14:textId="77777777" w:rsidR="00193ACD" w:rsidRDefault="00967BBC">
      <w:pPr>
        <w:pStyle w:val="Heading3"/>
        <w:spacing w:before="241"/>
      </w:pPr>
      <w:bookmarkStart w:id="656" w:name="TS_59.1_Materials"/>
      <w:bookmarkStart w:id="657" w:name="_bookmark281"/>
      <w:bookmarkEnd w:id="656"/>
      <w:bookmarkEnd w:id="657"/>
      <w:r>
        <w:t>TS</w:t>
      </w:r>
      <w:r>
        <w:rPr>
          <w:spacing w:val="-13"/>
        </w:rPr>
        <w:t xml:space="preserve"> </w:t>
      </w:r>
      <w:r>
        <w:t>59.1</w:t>
      </w:r>
      <w:r>
        <w:rPr>
          <w:spacing w:val="-10"/>
        </w:rPr>
        <w:t xml:space="preserve"> </w:t>
      </w:r>
      <w:r>
        <w:rPr>
          <w:spacing w:val="-2"/>
        </w:rPr>
        <w:t>Materials</w:t>
      </w:r>
    </w:p>
    <w:p w14:paraId="7B8D8C12" w14:textId="77777777" w:rsidR="00193ACD" w:rsidRDefault="00967BBC">
      <w:pPr>
        <w:pStyle w:val="BodyText"/>
        <w:spacing w:before="63"/>
        <w:ind w:right="1082"/>
      </w:pPr>
      <w:r>
        <w:t>Body</w:t>
      </w:r>
      <w:r>
        <w:rPr>
          <w:spacing w:val="-5"/>
        </w:rPr>
        <w:t xml:space="preserve"> </w:t>
      </w:r>
      <w:r>
        <w:t>materials</w:t>
      </w:r>
      <w:r>
        <w:rPr>
          <w:spacing w:val="-6"/>
        </w:rPr>
        <w:t xml:space="preserve"> </w:t>
      </w:r>
      <w:r>
        <w:t>shall</w:t>
      </w:r>
      <w:r>
        <w:rPr>
          <w:spacing w:val="-6"/>
        </w:rPr>
        <w:t xml:space="preserve"> </w:t>
      </w:r>
      <w:r>
        <w:t>be</w:t>
      </w:r>
      <w:r>
        <w:rPr>
          <w:spacing w:val="-4"/>
        </w:rPr>
        <w:t xml:space="preserve"> </w:t>
      </w:r>
      <w:proofErr w:type="gramStart"/>
      <w:r>
        <w:t>selected</w:t>
      </w:r>
      <w:proofErr w:type="gramEnd"/>
      <w:r>
        <w:rPr>
          <w:spacing w:val="-1"/>
        </w:rPr>
        <w:t xml:space="preserve"> </w:t>
      </w:r>
      <w:r>
        <w:t>and</w:t>
      </w:r>
      <w:r>
        <w:rPr>
          <w:spacing w:val="-7"/>
        </w:rPr>
        <w:t xml:space="preserve"> </w:t>
      </w:r>
      <w:r>
        <w:t>the</w:t>
      </w:r>
      <w:r>
        <w:rPr>
          <w:spacing w:val="-4"/>
        </w:rPr>
        <w:t xml:space="preserve"> </w:t>
      </w:r>
      <w:r>
        <w:t>body</w:t>
      </w:r>
      <w:r>
        <w:rPr>
          <w:spacing w:val="-9"/>
        </w:rPr>
        <w:t xml:space="preserve"> </w:t>
      </w:r>
      <w:r>
        <w:t>fabricated</w:t>
      </w:r>
      <w:r>
        <w:rPr>
          <w:spacing w:val="-3"/>
        </w:rPr>
        <w:t xml:space="preserve"> </w:t>
      </w:r>
      <w:r>
        <w:t>to</w:t>
      </w:r>
      <w:r>
        <w:rPr>
          <w:spacing w:val="-7"/>
        </w:rPr>
        <w:t xml:space="preserve"> </w:t>
      </w:r>
      <w:r>
        <w:t>reduce</w:t>
      </w:r>
      <w:r>
        <w:rPr>
          <w:spacing w:val="-4"/>
        </w:rPr>
        <w:t xml:space="preserve"> </w:t>
      </w:r>
      <w:r>
        <w:t>maintenance,</w:t>
      </w:r>
      <w:r>
        <w:rPr>
          <w:spacing w:val="-4"/>
        </w:rPr>
        <w:t xml:space="preserve"> </w:t>
      </w:r>
      <w:r>
        <w:t>extend</w:t>
      </w:r>
      <w:r>
        <w:rPr>
          <w:spacing w:val="-6"/>
        </w:rPr>
        <w:t xml:space="preserve"> </w:t>
      </w:r>
      <w:r>
        <w:t>durability</w:t>
      </w:r>
      <w:r>
        <w:rPr>
          <w:spacing w:val="-4"/>
        </w:rPr>
        <w:t xml:space="preserve"> </w:t>
      </w:r>
      <w:r>
        <w:t>and</w:t>
      </w:r>
      <w:r>
        <w:rPr>
          <w:spacing w:val="-2"/>
        </w:rPr>
        <w:t xml:space="preserve"> </w:t>
      </w:r>
      <w:r>
        <w:t>provide consistency of appearance throughout the service life of the bus. Detailing shall be kept simple, and add-on devices and trim shall be minimized and integrated into the basic design.</w:t>
      </w:r>
    </w:p>
    <w:p w14:paraId="00439BEF" w14:textId="77777777" w:rsidR="00193ACD" w:rsidRDefault="00967BBC">
      <w:pPr>
        <w:pStyle w:val="BodyText"/>
        <w:spacing w:before="237"/>
      </w:pPr>
      <w:r>
        <w:t>No</w:t>
      </w:r>
      <w:r>
        <w:rPr>
          <w:spacing w:val="-13"/>
        </w:rPr>
        <w:t xml:space="preserve"> </w:t>
      </w:r>
      <w:r>
        <w:t>requirement</w:t>
      </w:r>
      <w:r>
        <w:rPr>
          <w:spacing w:val="-11"/>
        </w:rPr>
        <w:t xml:space="preserve"> </w:t>
      </w:r>
      <w:r>
        <w:t>for</w:t>
      </w:r>
      <w:r>
        <w:rPr>
          <w:spacing w:val="-11"/>
        </w:rPr>
        <w:t xml:space="preserve"> </w:t>
      </w:r>
      <w:r>
        <w:t>protection</w:t>
      </w:r>
      <w:r>
        <w:rPr>
          <w:spacing w:val="-9"/>
        </w:rPr>
        <w:t xml:space="preserve"> </w:t>
      </w:r>
      <w:r>
        <w:t>against</w:t>
      </w:r>
      <w:r>
        <w:rPr>
          <w:spacing w:val="-7"/>
        </w:rPr>
        <w:t xml:space="preserve"> </w:t>
      </w:r>
      <w:r>
        <w:t>graffiti/vandalism</w:t>
      </w:r>
      <w:r>
        <w:rPr>
          <w:spacing w:val="-10"/>
        </w:rPr>
        <w:t xml:space="preserve"> </w:t>
      </w:r>
      <w:r>
        <w:t>for</w:t>
      </w:r>
      <w:r>
        <w:rPr>
          <w:spacing w:val="-9"/>
        </w:rPr>
        <w:t xml:space="preserve"> </w:t>
      </w:r>
      <w:r>
        <w:t>body</w:t>
      </w:r>
      <w:r>
        <w:rPr>
          <w:spacing w:val="-10"/>
        </w:rPr>
        <w:t xml:space="preserve"> </w:t>
      </w:r>
      <w:r>
        <w:t>material</w:t>
      </w:r>
      <w:r>
        <w:rPr>
          <w:spacing w:val="-11"/>
        </w:rPr>
        <w:t xml:space="preserve"> </w:t>
      </w:r>
      <w:r>
        <w:rPr>
          <w:spacing w:val="-2"/>
        </w:rPr>
        <w:t>surfaces.</w:t>
      </w:r>
    </w:p>
    <w:p w14:paraId="3CC1CA02" w14:textId="77777777" w:rsidR="00193ACD" w:rsidRDefault="00967BBC">
      <w:pPr>
        <w:pStyle w:val="Heading3"/>
        <w:spacing w:before="241"/>
      </w:pPr>
      <w:bookmarkStart w:id="658" w:name="TS_59.2_Roof-Mounted_Equipment"/>
      <w:bookmarkStart w:id="659" w:name="_bookmark282"/>
      <w:bookmarkEnd w:id="658"/>
      <w:bookmarkEnd w:id="659"/>
      <w:r>
        <w:rPr>
          <w:spacing w:val="-2"/>
        </w:rPr>
        <w:t>TS</w:t>
      </w:r>
      <w:r>
        <w:rPr>
          <w:spacing w:val="-9"/>
        </w:rPr>
        <w:t xml:space="preserve"> </w:t>
      </w:r>
      <w:r>
        <w:rPr>
          <w:spacing w:val="-2"/>
        </w:rPr>
        <w:t>59.2</w:t>
      </w:r>
      <w:r>
        <w:rPr>
          <w:spacing w:val="-6"/>
        </w:rPr>
        <w:t xml:space="preserve"> </w:t>
      </w:r>
      <w:r>
        <w:rPr>
          <w:spacing w:val="-2"/>
        </w:rPr>
        <w:t>Roof-Mounted</w:t>
      </w:r>
      <w:r>
        <w:rPr>
          <w:spacing w:val="-5"/>
        </w:rPr>
        <w:t xml:space="preserve"> </w:t>
      </w:r>
      <w:r>
        <w:rPr>
          <w:spacing w:val="-2"/>
        </w:rPr>
        <w:t>Equipment</w:t>
      </w:r>
    </w:p>
    <w:p w14:paraId="716F92AE" w14:textId="77777777" w:rsidR="00193ACD" w:rsidRDefault="00967BBC">
      <w:pPr>
        <w:pStyle w:val="BodyText"/>
        <w:spacing w:before="60" w:line="244" w:lineRule="auto"/>
        <w:ind w:right="1136"/>
      </w:pPr>
      <w:r>
        <w:t>A</w:t>
      </w:r>
      <w:r>
        <w:rPr>
          <w:spacing w:val="-6"/>
        </w:rPr>
        <w:t xml:space="preserve"> </w:t>
      </w:r>
      <w:r>
        <w:t>non-skid,</w:t>
      </w:r>
      <w:r>
        <w:rPr>
          <w:spacing w:val="-4"/>
        </w:rPr>
        <w:t xml:space="preserve"> </w:t>
      </w:r>
      <w:r>
        <w:t>clearly</w:t>
      </w:r>
      <w:r>
        <w:rPr>
          <w:spacing w:val="-9"/>
        </w:rPr>
        <w:t xml:space="preserve"> </w:t>
      </w:r>
      <w:r>
        <w:t>marked</w:t>
      </w:r>
      <w:r>
        <w:rPr>
          <w:spacing w:val="-4"/>
        </w:rPr>
        <w:t xml:space="preserve"> </w:t>
      </w:r>
      <w:r>
        <w:t>walkway</w:t>
      </w:r>
      <w:r>
        <w:rPr>
          <w:spacing w:val="-6"/>
        </w:rPr>
        <w:t xml:space="preserve"> </w:t>
      </w:r>
      <w:r>
        <w:t>or</w:t>
      </w:r>
      <w:r>
        <w:rPr>
          <w:spacing w:val="-1"/>
        </w:rPr>
        <w:t xml:space="preserve"> </w:t>
      </w:r>
      <w:r>
        <w:t>steps</w:t>
      </w:r>
      <w:r>
        <w:rPr>
          <w:spacing w:val="-4"/>
        </w:rPr>
        <w:t xml:space="preserve"> </w:t>
      </w:r>
      <w:r>
        <w:t>shall</w:t>
      </w:r>
      <w:r>
        <w:rPr>
          <w:spacing w:val="-3"/>
        </w:rPr>
        <w:t xml:space="preserve"> </w:t>
      </w:r>
      <w:r>
        <w:t>be</w:t>
      </w:r>
      <w:r>
        <w:rPr>
          <w:spacing w:val="-7"/>
        </w:rPr>
        <w:t xml:space="preserve"> </w:t>
      </w:r>
      <w:r>
        <w:t>incorporated</w:t>
      </w:r>
      <w:r>
        <w:rPr>
          <w:spacing w:val="-3"/>
        </w:rPr>
        <w:t xml:space="preserve"> </w:t>
      </w:r>
      <w:r>
        <w:t>on</w:t>
      </w:r>
      <w:r>
        <w:rPr>
          <w:spacing w:val="-7"/>
        </w:rPr>
        <w:t xml:space="preserve"> </w:t>
      </w:r>
      <w:r>
        <w:t>the</w:t>
      </w:r>
      <w:r>
        <w:rPr>
          <w:spacing w:val="-7"/>
        </w:rPr>
        <w:t xml:space="preserve"> </w:t>
      </w:r>
      <w:r>
        <w:t>roof</w:t>
      </w:r>
      <w:r>
        <w:rPr>
          <w:spacing w:val="-6"/>
        </w:rPr>
        <w:t xml:space="preserve"> </w:t>
      </w:r>
      <w:r>
        <w:t>to</w:t>
      </w:r>
      <w:r>
        <w:rPr>
          <w:spacing w:val="-7"/>
        </w:rPr>
        <w:t xml:space="preserve"> </w:t>
      </w:r>
      <w:r>
        <w:t>provide</w:t>
      </w:r>
      <w:r>
        <w:rPr>
          <w:spacing w:val="-3"/>
        </w:rPr>
        <w:t xml:space="preserve"> </w:t>
      </w:r>
      <w:r>
        <w:t>access</w:t>
      </w:r>
      <w:r>
        <w:rPr>
          <w:spacing w:val="-6"/>
        </w:rPr>
        <w:t xml:space="preserve"> </w:t>
      </w:r>
      <w:r>
        <w:t>to</w:t>
      </w:r>
      <w:r>
        <w:rPr>
          <w:spacing w:val="-5"/>
        </w:rPr>
        <w:t xml:space="preserve"> </w:t>
      </w:r>
      <w:r>
        <w:t>equipment without damaging any system or bus paneling.</w:t>
      </w:r>
    </w:p>
    <w:p w14:paraId="605B1146" w14:textId="77777777" w:rsidR="00193ACD" w:rsidRDefault="00967BBC">
      <w:pPr>
        <w:pStyle w:val="Heading2"/>
        <w:spacing w:before="225"/>
      </w:pPr>
      <w:bookmarkStart w:id="660" w:name="TS_60._Pedestrian_Safety"/>
      <w:bookmarkStart w:id="661" w:name="_bookmark283"/>
      <w:bookmarkEnd w:id="660"/>
      <w:bookmarkEnd w:id="661"/>
      <w:r>
        <w:t>TS</w:t>
      </w:r>
      <w:r>
        <w:rPr>
          <w:spacing w:val="-8"/>
        </w:rPr>
        <w:t xml:space="preserve"> </w:t>
      </w:r>
      <w:r>
        <w:t>60.</w:t>
      </w:r>
      <w:r>
        <w:rPr>
          <w:spacing w:val="-9"/>
        </w:rPr>
        <w:t xml:space="preserve"> </w:t>
      </w:r>
      <w:r>
        <w:t>Pedestrian</w:t>
      </w:r>
      <w:r>
        <w:rPr>
          <w:spacing w:val="-8"/>
        </w:rPr>
        <w:t xml:space="preserve"> </w:t>
      </w:r>
      <w:r>
        <w:rPr>
          <w:spacing w:val="-2"/>
        </w:rPr>
        <w:t>Safety</w:t>
      </w:r>
    </w:p>
    <w:p w14:paraId="20B29235" w14:textId="77777777" w:rsidR="00193ACD" w:rsidRDefault="00967BBC">
      <w:pPr>
        <w:pStyle w:val="BodyText"/>
        <w:spacing w:before="60"/>
        <w:ind w:right="1136"/>
      </w:pPr>
      <w:r>
        <w:t>Exterior</w:t>
      </w:r>
      <w:r>
        <w:rPr>
          <w:spacing w:val="-1"/>
        </w:rPr>
        <w:t xml:space="preserve"> </w:t>
      </w:r>
      <w:r>
        <w:t>protrusions</w:t>
      </w:r>
      <w:r>
        <w:rPr>
          <w:spacing w:val="-5"/>
        </w:rPr>
        <w:t xml:space="preserve"> </w:t>
      </w:r>
      <w:r>
        <w:t>along</w:t>
      </w:r>
      <w:r>
        <w:rPr>
          <w:spacing w:val="-4"/>
        </w:rPr>
        <w:t xml:space="preserve"> </w:t>
      </w:r>
      <w:r>
        <w:t>the</w:t>
      </w:r>
      <w:r>
        <w:rPr>
          <w:spacing w:val="-1"/>
        </w:rPr>
        <w:t xml:space="preserve"> </w:t>
      </w:r>
      <w:r>
        <w:t>side</w:t>
      </w:r>
      <w:r>
        <w:rPr>
          <w:spacing w:val="-3"/>
        </w:rPr>
        <w:t xml:space="preserve"> </w:t>
      </w:r>
      <w:r>
        <w:t>and</w:t>
      </w:r>
      <w:r>
        <w:rPr>
          <w:spacing w:val="-3"/>
        </w:rPr>
        <w:t xml:space="preserve"> </w:t>
      </w:r>
      <w:r>
        <w:t>front</w:t>
      </w:r>
      <w:r>
        <w:rPr>
          <w:spacing w:val="-2"/>
        </w:rPr>
        <w:t xml:space="preserve"> </w:t>
      </w:r>
      <w:r>
        <w:t>of</w:t>
      </w:r>
      <w:r>
        <w:rPr>
          <w:spacing w:val="-5"/>
        </w:rPr>
        <w:t xml:space="preserve"> </w:t>
      </w:r>
      <w:r>
        <w:t>the</w:t>
      </w:r>
      <w:r>
        <w:rPr>
          <w:spacing w:val="-6"/>
        </w:rPr>
        <w:t xml:space="preserve"> </w:t>
      </w:r>
      <w:r>
        <w:t>bus</w:t>
      </w:r>
      <w:r>
        <w:rPr>
          <w:spacing w:val="-6"/>
        </w:rPr>
        <w:t xml:space="preserve"> </w:t>
      </w:r>
      <w:r>
        <w:t>greater</w:t>
      </w:r>
      <w:r>
        <w:rPr>
          <w:spacing w:val="-1"/>
        </w:rPr>
        <w:t xml:space="preserve"> </w:t>
      </w:r>
      <w:r>
        <w:t>than</w:t>
      </w:r>
      <w:r>
        <w:rPr>
          <w:spacing w:val="-2"/>
        </w:rPr>
        <w:t xml:space="preserve"> </w:t>
      </w:r>
      <w:r>
        <w:t>½</w:t>
      </w:r>
      <w:r>
        <w:rPr>
          <w:spacing w:val="-6"/>
        </w:rPr>
        <w:t xml:space="preserve"> </w:t>
      </w:r>
      <w:r>
        <w:t>in.</w:t>
      </w:r>
      <w:r>
        <w:rPr>
          <w:spacing w:val="-4"/>
        </w:rPr>
        <w:t xml:space="preserve"> </w:t>
      </w:r>
      <w:r>
        <w:t>and</w:t>
      </w:r>
      <w:r>
        <w:rPr>
          <w:spacing w:val="-3"/>
        </w:rPr>
        <w:t xml:space="preserve"> </w:t>
      </w:r>
      <w:r>
        <w:t>within</w:t>
      </w:r>
      <w:r>
        <w:rPr>
          <w:spacing w:val="-1"/>
        </w:rPr>
        <w:t xml:space="preserve"> </w:t>
      </w:r>
      <w:r>
        <w:t>80</w:t>
      </w:r>
      <w:r>
        <w:rPr>
          <w:spacing w:val="-3"/>
        </w:rPr>
        <w:t xml:space="preserve"> </w:t>
      </w:r>
      <w:r>
        <w:t>in.</w:t>
      </w:r>
      <w:r>
        <w:rPr>
          <w:spacing w:val="-6"/>
        </w:rPr>
        <w:t xml:space="preserve"> </w:t>
      </w:r>
      <w:r>
        <w:t>of</w:t>
      </w:r>
      <w:r>
        <w:rPr>
          <w:spacing w:val="-5"/>
        </w:rPr>
        <w:t xml:space="preserve"> </w:t>
      </w:r>
      <w:r>
        <w:t>the</w:t>
      </w:r>
      <w:r>
        <w:rPr>
          <w:spacing w:val="-1"/>
        </w:rPr>
        <w:t xml:space="preserve"> </w:t>
      </w:r>
      <w:r>
        <w:t>ground</w:t>
      </w:r>
      <w:r>
        <w:rPr>
          <w:spacing w:val="-3"/>
        </w:rPr>
        <w:t xml:space="preserve"> </w:t>
      </w:r>
      <w:r>
        <w:t>shall have a radius no less than the amount of the protrusion. The exterior rearview mirrors, cameras and required lights and reflectors are exempt from the protrusion requirement. Advertising frames shall protrude no more than ⅞ in. from the body surface. Grilles, doors, bumpers and other features on the sides and rear of the bus shall be designed to minimize toeholds or handholds.</w:t>
      </w:r>
    </w:p>
    <w:p w14:paraId="7D9FC4AE" w14:textId="77777777" w:rsidR="00193ACD" w:rsidRDefault="00967BBC">
      <w:pPr>
        <w:pStyle w:val="BodyText"/>
        <w:spacing w:before="242"/>
      </w:pPr>
      <w:r>
        <w:t>Exterior</w:t>
      </w:r>
      <w:r>
        <w:rPr>
          <w:spacing w:val="-11"/>
        </w:rPr>
        <w:t xml:space="preserve"> </w:t>
      </w:r>
      <w:r>
        <w:t>protrusions</w:t>
      </w:r>
      <w:r>
        <w:rPr>
          <w:spacing w:val="-11"/>
        </w:rPr>
        <w:t xml:space="preserve"> </w:t>
      </w:r>
      <w:r>
        <w:t>shall</w:t>
      </w:r>
      <w:r>
        <w:rPr>
          <w:spacing w:val="-6"/>
        </w:rPr>
        <w:t xml:space="preserve"> </w:t>
      </w:r>
      <w:r>
        <w:t>not</w:t>
      </w:r>
      <w:r>
        <w:rPr>
          <w:spacing w:val="-5"/>
        </w:rPr>
        <w:t xml:space="preserve"> </w:t>
      </w:r>
      <w:r>
        <w:t>cause</w:t>
      </w:r>
      <w:r>
        <w:rPr>
          <w:spacing w:val="-10"/>
        </w:rPr>
        <w:t xml:space="preserve"> </w:t>
      </w:r>
      <w:r>
        <w:t>a</w:t>
      </w:r>
      <w:r>
        <w:rPr>
          <w:spacing w:val="-7"/>
        </w:rPr>
        <w:t xml:space="preserve"> </w:t>
      </w:r>
      <w:r>
        <w:t>line-of-sight</w:t>
      </w:r>
      <w:r>
        <w:rPr>
          <w:spacing w:val="-8"/>
        </w:rPr>
        <w:t xml:space="preserve"> </w:t>
      </w:r>
      <w:r>
        <w:t>blockage</w:t>
      </w:r>
      <w:r>
        <w:rPr>
          <w:spacing w:val="-8"/>
        </w:rPr>
        <w:t xml:space="preserve"> </w:t>
      </w:r>
      <w:r>
        <w:t>for</w:t>
      </w:r>
      <w:r>
        <w:rPr>
          <w:spacing w:val="-8"/>
        </w:rPr>
        <w:t xml:space="preserve"> </w:t>
      </w:r>
      <w:r>
        <w:t>the</w:t>
      </w:r>
      <w:r>
        <w:rPr>
          <w:spacing w:val="-6"/>
        </w:rPr>
        <w:t xml:space="preserve"> </w:t>
      </w:r>
      <w:r>
        <w:rPr>
          <w:spacing w:val="-2"/>
        </w:rPr>
        <w:t>driver.</w:t>
      </w:r>
    </w:p>
    <w:p w14:paraId="754947B6" w14:textId="77777777" w:rsidR="00193ACD" w:rsidRDefault="00967BBC">
      <w:pPr>
        <w:pStyle w:val="Heading2"/>
        <w:spacing w:before="240"/>
      </w:pPr>
      <w:bookmarkStart w:id="662" w:name="TS_61._Repair_and_Replacement"/>
      <w:bookmarkStart w:id="663" w:name="_bookmark284"/>
      <w:bookmarkEnd w:id="662"/>
      <w:bookmarkEnd w:id="663"/>
      <w:r>
        <w:t>TS</w:t>
      </w:r>
      <w:r>
        <w:rPr>
          <w:spacing w:val="-7"/>
        </w:rPr>
        <w:t xml:space="preserve"> </w:t>
      </w:r>
      <w:r>
        <w:t>61.</w:t>
      </w:r>
      <w:r>
        <w:rPr>
          <w:spacing w:val="-6"/>
        </w:rPr>
        <w:t xml:space="preserve"> </w:t>
      </w:r>
      <w:r>
        <w:t>Repair</w:t>
      </w:r>
      <w:r>
        <w:rPr>
          <w:spacing w:val="-6"/>
        </w:rPr>
        <w:t xml:space="preserve"> </w:t>
      </w:r>
      <w:r>
        <w:t>and</w:t>
      </w:r>
      <w:r>
        <w:rPr>
          <w:spacing w:val="-5"/>
        </w:rPr>
        <w:t xml:space="preserve"> </w:t>
      </w:r>
      <w:r>
        <w:rPr>
          <w:spacing w:val="-2"/>
        </w:rPr>
        <w:t>Replacement</w:t>
      </w:r>
    </w:p>
    <w:p w14:paraId="1750FEBD" w14:textId="77777777" w:rsidR="00193ACD" w:rsidRDefault="00967BBC">
      <w:pPr>
        <w:pStyle w:val="Heading3"/>
        <w:spacing w:before="62"/>
      </w:pPr>
      <w:bookmarkStart w:id="664" w:name="TS_61.1_Side_Body_Panels"/>
      <w:bookmarkStart w:id="665" w:name="_bookmark285"/>
      <w:bookmarkEnd w:id="664"/>
      <w:bookmarkEnd w:id="665"/>
      <w:r>
        <w:t>TS</w:t>
      </w:r>
      <w:r>
        <w:rPr>
          <w:spacing w:val="-14"/>
        </w:rPr>
        <w:t xml:space="preserve"> </w:t>
      </w:r>
      <w:r>
        <w:t>61.1</w:t>
      </w:r>
      <w:r>
        <w:rPr>
          <w:spacing w:val="-11"/>
        </w:rPr>
        <w:t xml:space="preserve"> </w:t>
      </w:r>
      <w:r>
        <w:t>Side</w:t>
      </w:r>
      <w:r>
        <w:rPr>
          <w:spacing w:val="-10"/>
        </w:rPr>
        <w:t xml:space="preserve"> </w:t>
      </w:r>
      <w:r>
        <w:t>Body</w:t>
      </w:r>
      <w:r>
        <w:rPr>
          <w:spacing w:val="-15"/>
        </w:rPr>
        <w:t xml:space="preserve"> </w:t>
      </w:r>
      <w:r>
        <w:rPr>
          <w:spacing w:val="-2"/>
        </w:rPr>
        <w:t>Panels</w:t>
      </w:r>
    </w:p>
    <w:p w14:paraId="1949689D" w14:textId="77777777" w:rsidR="00193ACD" w:rsidRDefault="00967BBC">
      <w:pPr>
        <w:pStyle w:val="BodyText"/>
        <w:spacing w:before="58" w:line="244" w:lineRule="auto"/>
        <w:ind w:right="1256"/>
      </w:pPr>
      <w:r>
        <w:t>Structural</w:t>
      </w:r>
      <w:r>
        <w:rPr>
          <w:spacing w:val="-8"/>
        </w:rPr>
        <w:t xml:space="preserve"> </w:t>
      </w:r>
      <w:r>
        <w:t>elements</w:t>
      </w:r>
      <w:r>
        <w:rPr>
          <w:spacing w:val="-6"/>
        </w:rPr>
        <w:t xml:space="preserve"> </w:t>
      </w:r>
      <w:r>
        <w:t>supporting</w:t>
      </w:r>
      <w:r>
        <w:rPr>
          <w:spacing w:val="-6"/>
        </w:rPr>
        <w:t xml:space="preserve"> </w:t>
      </w:r>
      <w:r>
        <w:t>exterior</w:t>
      </w:r>
      <w:r>
        <w:rPr>
          <w:spacing w:val="-1"/>
        </w:rPr>
        <w:t xml:space="preserve"> </w:t>
      </w:r>
      <w:r>
        <w:t>body</w:t>
      </w:r>
      <w:r>
        <w:rPr>
          <w:spacing w:val="-7"/>
        </w:rPr>
        <w:t xml:space="preserve"> </w:t>
      </w:r>
      <w:r>
        <w:t>panels</w:t>
      </w:r>
      <w:r>
        <w:rPr>
          <w:spacing w:val="-4"/>
        </w:rPr>
        <w:t xml:space="preserve"> </w:t>
      </w:r>
      <w:r>
        <w:t>shall</w:t>
      </w:r>
      <w:r>
        <w:rPr>
          <w:spacing w:val="-5"/>
        </w:rPr>
        <w:t xml:space="preserve"> </w:t>
      </w:r>
      <w:r>
        <w:t>allow</w:t>
      </w:r>
      <w:r>
        <w:rPr>
          <w:spacing w:val="-6"/>
        </w:rPr>
        <w:t xml:space="preserve"> </w:t>
      </w:r>
      <w:r>
        <w:t>side</w:t>
      </w:r>
      <w:r>
        <w:rPr>
          <w:spacing w:val="-4"/>
        </w:rPr>
        <w:t xml:space="preserve"> </w:t>
      </w:r>
      <w:r>
        <w:t>body</w:t>
      </w:r>
      <w:r>
        <w:rPr>
          <w:spacing w:val="-7"/>
        </w:rPr>
        <w:t xml:space="preserve"> </w:t>
      </w:r>
      <w:r>
        <w:t>panels</w:t>
      </w:r>
      <w:r>
        <w:rPr>
          <w:spacing w:val="-4"/>
        </w:rPr>
        <w:t xml:space="preserve"> </w:t>
      </w:r>
      <w:r>
        <w:t>below</w:t>
      </w:r>
      <w:r>
        <w:rPr>
          <w:spacing w:val="-7"/>
        </w:rPr>
        <w:t xml:space="preserve"> </w:t>
      </w:r>
      <w:r>
        <w:t>the</w:t>
      </w:r>
      <w:r>
        <w:rPr>
          <w:spacing w:val="-4"/>
        </w:rPr>
        <w:t xml:space="preserve"> </w:t>
      </w:r>
      <w:r>
        <w:t>windows</w:t>
      </w:r>
      <w:r>
        <w:rPr>
          <w:spacing w:val="-6"/>
        </w:rPr>
        <w:t xml:space="preserve"> </w:t>
      </w:r>
      <w:r>
        <w:t>to</w:t>
      </w:r>
      <w:r>
        <w:rPr>
          <w:spacing w:val="-7"/>
        </w:rPr>
        <w:t xml:space="preserve"> </w:t>
      </w:r>
      <w:r>
        <w:t>be repaired in lengths not greater than 12.5 ft.</w:t>
      </w:r>
    </w:p>
    <w:p w14:paraId="303EFB3F" w14:textId="77777777" w:rsidR="00193ACD" w:rsidRDefault="00967BBC">
      <w:pPr>
        <w:spacing w:before="230"/>
        <w:ind w:left="300"/>
        <w:rPr>
          <w:sz w:val="20"/>
        </w:rPr>
      </w:pPr>
      <w:r>
        <w:rPr>
          <w:sz w:val="20"/>
        </w:rPr>
        <w:t>Standard</w:t>
      </w:r>
      <w:r>
        <w:rPr>
          <w:spacing w:val="-8"/>
          <w:sz w:val="20"/>
        </w:rPr>
        <w:t xml:space="preserve"> </w:t>
      </w:r>
      <w:r>
        <w:rPr>
          <w:sz w:val="20"/>
        </w:rPr>
        <w:t>attachment</w:t>
      </w:r>
      <w:r>
        <w:rPr>
          <w:spacing w:val="-12"/>
          <w:sz w:val="20"/>
        </w:rPr>
        <w:t xml:space="preserve"> </w:t>
      </w:r>
      <w:r>
        <w:rPr>
          <w:sz w:val="20"/>
        </w:rPr>
        <w:t>of</w:t>
      </w:r>
      <w:r>
        <w:rPr>
          <w:spacing w:val="-8"/>
          <w:sz w:val="20"/>
        </w:rPr>
        <w:t xml:space="preserve"> </w:t>
      </w:r>
      <w:r>
        <w:rPr>
          <w:sz w:val="20"/>
        </w:rPr>
        <w:t>side</w:t>
      </w:r>
      <w:r>
        <w:rPr>
          <w:spacing w:val="-9"/>
          <w:sz w:val="20"/>
        </w:rPr>
        <w:t xml:space="preserve"> </w:t>
      </w:r>
      <w:r>
        <w:rPr>
          <w:sz w:val="20"/>
        </w:rPr>
        <w:t>body</w:t>
      </w:r>
      <w:r>
        <w:rPr>
          <w:spacing w:val="-12"/>
          <w:sz w:val="20"/>
        </w:rPr>
        <w:t xml:space="preserve"> </w:t>
      </w:r>
      <w:r>
        <w:rPr>
          <w:spacing w:val="-2"/>
          <w:sz w:val="20"/>
        </w:rPr>
        <w:t>panels.</w:t>
      </w:r>
    </w:p>
    <w:p w14:paraId="7B3959CE" w14:textId="77777777" w:rsidR="00193ACD" w:rsidRDefault="00193ACD">
      <w:pPr>
        <w:rPr>
          <w:sz w:val="20"/>
        </w:rPr>
        <w:sectPr w:rsidR="00193ACD" w:rsidSect="00920359">
          <w:pgSz w:w="12240" w:h="15840"/>
          <w:pgMar w:top="1560" w:right="0" w:bottom="1280" w:left="1140" w:header="1082" w:footer="1099" w:gutter="0"/>
          <w:cols w:space="720"/>
        </w:sectPr>
      </w:pPr>
    </w:p>
    <w:p w14:paraId="62371D55" w14:textId="77777777" w:rsidR="00193ACD" w:rsidRDefault="00193ACD">
      <w:pPr>
        <w:pStyle w:val="BodyText"/>
        <w:spacing w:before="167"/>
        <w:ind w:left="0"/>
        <w:rPr>
          <w:sz w:val="28"/>
        </w:rPr>
      </w:pPr>
    </w:p>
    <w:p w14:paraId="776D3C7D" w14:textId="77777777" w:rsidR="00193ACD" w:rsidRDefault="00967BBC">
      <w:pPr>
        <w:pStyle w:val="Heading2"/>
      </w:pPr>
      <w:bookmarkStart w:id="666" w:name="TS_62._Rain_Gutters"/>
      <w:bookmarkStart w:id="667" w:name="_bookmark286"/>
      <w:bookmarkEnd w:id="666"/>
      <w:bookmarkEnd w:id="667"/>
      <w:r>
        <w:t>TS</w:t>
      </w:r>
      <w:r>
        <w:rPr>
          <w:spacing w:val="-6"/>
        </w:rPr>
        <w:t xml:space="preserve"> </w:t>
      </w:r>
      <w:r>
        <w:t>62.</w:t>
      </w:r>
      <w:r>
        <w:rPr>
          <w:spacing w:val="-4"/>
        </w:rPr>
        <w:t xml:space="preserve"> </w:t>
      </w:r>
      <w:r>
        <w:t>Rain</w:t>
      </w:r>
      <w:r>
        <w:rPr>
          <w:spacing w:val="-5"/>
        </w:rPr>
        <w:t xml:space="preserve"> </w:t>
      </w:r>
      <w:r>
        <w:rPr>
          <w:spacing w:val="-2"/>
        </w:rPr>
        <w:t>Gutters</w:t>
      </w:r>
    </w:p>
    <w:p w14:paraId="34B675DB" w14:textId="77777777" w:rsidR="00193ACD" w:rsidRDefault="00967BBC">
      <w:pPr>
        <w:pStyle w:val="BodyText"/>
        <w:spacing w:before="62" w:line="242" w:lineRule="auto"/>
        <w:ind w:right="1256"/>
      </w:pPr>
      <w:r>
        <w:t>Rain</w:t>
      </w:r>
      <w:r>
        <w:rPr>
          <w:spacing w:val="-4"/>
        </w:rPr>
        <w:t xml:space="preserve"> </w:t>
      </w:r>
      <w:r>
        <w:t>gutters</w:t>
      </w:r>
      <w:r>
        <w:rPr>
          <w:spacing w:val="-6"/>
        </w:rPr>
        <w:t xml:space="preserve"> </w:t>
      </w:r>
      <w:r>
        <w:t>shall</w:t>
      </w:r>
      <w:r>
        <w:rPr>
          <w:spacing w:val="-6"/>
        </w:rPr>
        <w:t xml:space="preserve"> </w:t>
      </w:r>
      <w:r>
        <w:t>be</w:t>
      </w:r>
      <w:r>
        <w:rPr>
          <w:spacing w:val="-4"/>
        </w:rPr>
        <w:t xml:space="preserve"> </w:t>
      </w:r>
      <w:r>
        <w:t>provided</w:t>
      </w:r>
      <w:r>
        <w:rPr>
          <w:spacing w:val="-3"/>
        </w:rPr>
        <w:t xml:space="preserve"> </w:t>
      </w:r>
      <w:r>
        <w:t>to</w:t>
      </w:r>
      <w:r>
        <w:rPr>
          <w:spacing w:val="-5"/>
        </w:rPr>
        <w:t xml:space="preserve"> </w:t>
      </w:r>
      <w:r>
        <w:t>prevent</w:t>
      </w:r>
      <w:r>
        <w:rPr>
          <w:spacing w:val="-5"/>
        </w:rPr>
        <w:t xml:space="preserve"> </w:t>
      </w:r>
      <w:r>
        <w:t>water</w:t>
      </w:r>
      <w:r>
        <w:rPr>
          <w:spacing w:val="-3"/>
        </w:rPr>
        <w:t xml:space="preserve"> </w:t>
      </w:r>
      <w:r>
        <w:t>flowing</w:t>
      </w:r>
      <w:r>
        <w:rPr>
          <w:spacing w:val="-11"/>
        </w:rPr>
        <w:t xml:space="preserve"> </w:t>
      </w:r>
      <w:r>
        <w:t>from</w:t>
      </w:r>
      <w:r>
        <w:rPr>
          <w:spacing w:val="-5"/>
        </w:rPr>
        <w:t xml:space="preserve"> </w:t>
      </w:r>
      <w:r>
        <w:t>the</w:t>
      </w:r>
      <w:r>
        <w:rPr>
          <w:spacing w:val="-9"/>
        </w:rPr>
        <w:t xml:space="preserve"> </w:t>
      </w:r>
      <w:r>
        <w:t>roof</w:t>
      </w:r>
      <w:r>
        <w:rPr>
          <w:spacing w:val="-6"/>
        </w:rPr>
        <w:t xml:space="preserve"> </w:t>
      </w:r>
      <w:r>
        <w:t>onto</w:t>
      </w:r>
      <w:r>
        <w:rPr>
          <w:spacing w:val="-9"/>
        </w:rPr>
        <w:t xml:space="preserve"> </w:t>
      </w:r>
      <w:r>
        <w:t>the</w:t>
      </w:r>
      <w:r>
        <w:rPr>
          <w:spacing w:val="-7"/>
        </w:rPr>
        <w:t xml:space="preserve"> </w:t>
      </w:r>
      <w:r>
        <w:t>passenger</w:t>
      </w:r>
      <w:r>
        <w:rPr>
          <w:spacing w:val="-5"/>
        </w:rPr>
        <w:t xml:space="preserve"> </w:t>
      </w:r>
      <w:r>
        <w:t>doors</w:t>
      </w:r>
      <w:r>
        <w:rPr>
          <w:spacing w:val="-6"/>
        </w:rPr>
        <w:t xml:space="preserve"> </w:t>
      </w:r>
      <w:r>
        <w:t>and</w:t>
      </w:r>
      <w:r>
        <w:rPr>
          <w:spacing w:val="-4"/>
        </w:rPr>
        <w:t xml:space="preserve"> </w:t>
      </w:r>
      <w:r>
        <w:t>driver’s side window. When the bus is decelerated, the gutters shall not drain onto the windshield, driver’s side window or door boarding area. Cross sections of the gutters shall be adequate for proper operation.</w:t>
      </w:r>
    </w:p>
    <w:p w14:paraId="56D42282" w14:textId="77777777" w:rsidR="00193ACD" w:rsidRDefault="00967BBC">
      <w:pPr>
        <w:pStyle w:val="Heading2"/>
        <w:spacing w:before="229"/>
      </w:pPr>
      <w:bookmarkStart w:id="668" w:name="TS_63._License_Plate_Provisions"/>
      <w:bookmarkStart w:id="669" w:name="_bookmark287"/>
      <w:bookmarkEnd w:id="668"/>
      <w:bookmarkEnd w:id="669"/>
      <w:r>
        <w:t>TS</w:t>
      </w:r>
      <w:r>
        <w:rPr>
          <w:spacing w:val="-8"/>
        </w:rPr>
        <w:t xml:space="preserve"> </w:t>
      </w:r>
      <w:r>
        <w:t>63.</w:t>
      </w:r>
      <w:r>
        <w:rPr>
          <w:spacing w:val="-6"/>
        </w:rPr>
        <w:t xml:space="preserve"> </w:t>
      </w:r>
      <w:r>
        <w:t>License</w:t>
      </w:r>
      <w:r>
        <w:rPr>
          <w:spacing w:val="-10"/>
        </w:rPr>
        <w:t xml:space="preserve"> </w:t>
      </w:r>
      <w:r>
        <w:t>Plate</w:t>
      </w:r>
      <w:r>
        <w:rPr>
          <w:spacing w:val="-4"/>
        </w:rPr>
        <w:t xml:space="preserve"> </w:t>
      </w:r>
      <w:r>
        <w:rPr>
          <w:spacing w:val="-2"/>
        </w:rPr>
        <w:t>Provisions</w:t>
      </w:r>
    </w:p>
    <w:p w14:paraId="233CA7CD" w14:textId="77777777" w:rsidR="00193ACD" w:rsidRDefault="00967BBC">
      <w:pPr>
        <w:pStyle w:val="BodyText"/>
        <w:spacing w:before="60"/>
        <w:ind w:right="1136"/>
      </w:pPr>
      <w:r>
        <w:t>Provisions shall be made to mount standard-size U.S./Canada license plates per SAE J686 on the front and rear</w:t>
      </w:r>
      <w:r>
        <w:rPr>
          <w:spacing w:val="-2"/>
        </w:rPr>
        <w:t xml:space="preserve"> </w:t>
      </w:r>
      <w:r>
        <w:t>of</w:t>
      </w:r>
      <w:r>
        <w:rPr>
          <w:spacing w:val="-6"/>
        </w:rPr>
        <w:t xml:space="preserve"> </w:t>
      </w:r>
      <w:r>
        <w:t>the</w:t>
      </w:r>
      <w:r>
        <w:rPr>
          <w:spacing w:val="-4"/>
        </w:rPr>
        <w:t xml:space="preserve"> </w:t>
      </w:r>
      <w:r>
        <w:t>bus.</w:t>
      </w:r>
      <w:r>
        <w:rPr>
          <w:spacing w:val="-4"/>
        </w:rPr>
        <w:t xml:space="preserve"> </w:t>
      </w:r>
      <w:r>
        <w:t>These</w:t>
      </w:r>
      <w:r>
        <w:rPr>
          <w:spacing w:val="-6"/>
        </w:rPr>
        <w:t xml:space="preserve"> </w:t>
      </w:r>
      <w:r>
        <w:t>provisions</w:t>
      </w:r>
      <w:r>
        <w:rPr>
          <w:spacing w:val="-1"/>
        </w:rPr>
        <w:t xml:space="preserve"> </w:t>
      </w:r>
      <w:r>
        <w:t>shall</w:t>
      </w:r>
      <w:r>
        <w:rPr>
          <w:spacing w:val="-3"/>
        </w:rPr>
        <w:t xml:space="preserve"> </w:t>
      </w:r>
      <w:r>
        <w:t>direct-mount</w:t>
      </w:r>
      <w:r>
        <w:rPr>
          <w:spacing w:val="-1"/>
        </w:rPr>
        <w:t xml:space="preserve"> </w:t>
      </w:r>
      <w:r>
        <w:t>or</w:t>
      </w:r>
      <w:r>
        <w:rPr>
          <w:spacing w:val="-6"/>
        </w:rPr>
        <w:t xml:space="preserve"> </w:t>
      </w:r>
      <w:r>
        <w:t>recess</w:t>
      </w:r>
      <w:r>
        <w:rPr>
          <w:spacing w:val="-5"/>
        </w:rPr>
        <w:t xml:space="preserve"> </w:t>
      </w:r>
      <w:r>
        <w:t>the</w:t>
      </w:r>
      <w:r>
        <w:rPr>
          <w:spacing w:val="-7"/>
        </w:rPr>
        <w:t xml:space="preserve"> </w:t>
      </w:r>
      <w:r>
        <w:t>license</w:t>
      </w:r>
      <w:r>
        <w:rPr>
          <w:spacing w:val="-4"/>
        </w:rPr>
        <w:t xml:space="preserve"> </w:t>
      </w:r>
      <w:r>
        <w:t>plates</w:t>
      </w:r>
      <w:r>
        <w:rPr>
          <w:spacing w:val="-4"/>
        </w:rPr>
        <w:t xml:space="preserve"> </w:t>
      </w:r>
      <w:r>
        <w:t>so</w:t>
      </w:r>
      <w:r>
        <w:rPr>
          <w:spacing w:val="-7"/>
        </w:rPr>
        <w:t xml:space="preserve"> </w:t>
      </w:r>
      <w:r>
        <w:t>that</w:t>
      </w:r>
      <w:r>
        <w:rPr>
          <w:spacing w:val="-4"/>
        </w:rPr>
        <w:t xml:space="preserve"> </w:t>
      </w:r>
      <w:r>
        <w:t>they</w:t>
      </w:r>
      <w:r>
        <w:rPr>
          <w:spacing w:val="-3"/>
        </w:rPr>
        <w:t xml:space="preserve"> </w:t>
      </w:r>
      <w:r>
        <w:t>can</w:t>
      </w:r>
      <w:r>
        <w:rPr>
          <w:spacing w:val="-2"/>
        </w:rPr>
        <w:t xml:space="preserve"> </w:t>
      </w:r>
      <w:r>
        <w:t>be</w:t>
      </w:r>
      <w:r>
        <w:rPr>
          <w:spacing w:val="-4"/>
        </w:rPr>
        <w:t xml:space="preserve"> </w:t>
      </w:r>
      <w:r>
        <w:t>cleaned</w:t>
      </w:r>
      <w:r>
        <w:rPr>
          <w:spacing w:val="-6"/>
        </w:rPr>
        <w:t xml:space="preserve"> </w:t>
      </w:r>
      <w:r>
        <w:t>by automatic</w:t>
      </w:r>
      <w:r>
        <w:rPr>
          <w:spacing w:val="-3"/>
        </w:rPr>
        <w:t xml:space="preserve"> </w:t>
      </w:r>
      <w:r>
        <w:t>bus-washing</w:t>
      </w:r>
      <w:r>
        <w:rPr>
          <w:spacing w:val="-9"/>
        </w:rPr>
        <w:t xml:space="preserve"> </w:t>
      </w:r>
      <w:r>
        <w:t>equipment</w:t>
      </w:r>
      <w:r>
        <w:rPr>
          <w:spacing w:val="-1"/>
        </w:rPr>
        <w:t xml:space="preserve"> </w:t>
      </w:r>
      <w:r>
        <w:t>without</w:t>
      </w:r>
      <w:r>
        <w:rPr>
          <w:spacing w:val="-4"/>
        </w:rPr>
        <w:t xml:space="preserve"> </w:t>
      </w:r>
      <w:r>
        <w:t>being</w:t>
      </w:r>
      <w:r>
        <w:rPr>
          <w:spacing w:val="-5"/>
        </w:rPr>
        <w:t xml:space="preserve"> </w:t>
      </w:r>
      <w:r>
        <w:t>caught</w:t>
      </w:r>
      <w:r>
        <w:rPr>
          <w:spacing w:val="-2"/>
        </w:rPr>
        <w:t xml:space="preserve"> </w:t>
      </w:r>
      <w:r>
        <w:t>by</w:t>
      </w:r>
      <w:r>
        <w:rPr>
          <w:spacing w:val="-9"/>
        </w:rPr>
        <w:t xml:space="preserve"> </w:t>
      </w:r>
      <w:r>
        <w:t>the</w:t>
      </w:r>
      <w:r>
        <w:rPr>
          <w:spacing w:val="-5"/>
        </w:rPr>
        <w:t xml:space="preserve"> </w:t>
      </w:r>
      <w:r>
        <w:t>brushes.</w:t>
      </w:r>
      <w:r>
        <w:rPr>
          <w:spacing w:val="-5"/>
        </w:rPr>
        <w:t xml:space="preserve"> </w:t>
      </w:r>
      <w:r>
        <w:t>The</w:t>
      </w:r>
      <w:r>
        <w:rPr>
          <w:spacing w:val="-5"/>
        </w:rPr>
        <w:t xml:space="preserve"> </w:t>
      </w:r>
      <w:r>
        <w:t>rear</w:t>
      </w:r>
      <w:r>
        <w:rPr>
          <w:spacing w:val="-9"/>
        </w:rPr>
        <w:t xml:space="preserve"> </w:t>
      </w:r>
      <w:r>
        <w:t>license</w:t>
      </w:r>
      <w:r>
        <w:rPr>
          <w:spacing w:val="-4"/>
        </w:rPr>
        <w:t xml:space="preserve"> </w:t>
      </w:r>
      <w:r>
        <w:t>plate</w:t>
      </w:r>
      <w:r>
        <w:rPr>
          <w:spacing w:val="-7"/>
        </w:rPr>
        <w:t xml:space="preserve"> </w:t>
      </w:r>
      <w:r>
        <w:t>provision</w:t>
      </w:r>
      <w:r>
        <w:rPr>
          <w:spacing w:val="-7"/>
        </w:rPr>
        <w:t xml:space="preserve"> </w:t>
      </w:r>
      <w:r>
        <w:t>shall be illuminated per SAE J587.</w:t>
      </w:r>
    </w:p>
    <w:p w14:paraId="68FE1D64" w14:textId="77777777" w:rsidR="00193ACD" w:rsidRDefault="00967BBC">
      <w:pPr>
        <w:pStyle w:val="Heading2"/>
        <w:spacing w:before="242"/>
      </w:pPr>
      <w:bookmarkStart w:id="670" w:name="TS_64._Fender_Skirts"/>
      <w:bookmarkStart w:id="671" w:name="_bookmark288"/>
      <w:bookmarkEnd w:id="670"/>
      <w:bookmarkEnd w:id="671"/>
      <w:r>
        <w:t>TS</w:t>
      </w:r>
      <w:r>
        <w:rPr>
          <w:spacing w:val="-8"/>
        </w:rPr>
        <w:t xml:space="preserve"> </w:t>
      </w:r>
      <w:r>
        <w:t>64.</w:t>
      </w:r>
      <w:r>
        <w:rPr>
          <w:spacing w:val="-7"/>
        </w:rPr>
        <w:t xml:space="preserve"> </w:t>
      </w:r>
      <w:r>
        <w:t>Fender</w:t>
      </w:r>
      <w:r>
        <w:rPr>
          <w:spacing w:val="-4"/>
        </w:rPr>
        <w:t xml:space="preserve"> </w:t>
      </w:r>
      <w:r>
        <w:rPr>
          <w:spacing w:val="-2"/>
        </w:rPr>
        <w:t>Skirts</w:t>
      </w:r>
    </w:p>
    <w:p w14:paraId="77BA6ED3" w14:textId="77777777" w:rsidR="00193ACD" w:rsidRDefault="00967BBC">
      <w:pPr>
        <w:spacing w:before="61"/>
        <w:ind w:left="300" w:right="1934"/>
        <w:rPr>
          <w:sz w:val="20"/>
        </w:rPr>
      </w:pPr>
      <w:r>
        <w:rPr>
          <w:sz w:val="20"/>
        </w:rPr>
        <w:t>Features to minimize water spray from</w:t>
      </w:r>
      <w:r>
        <w:rPr>
          <w:spacing w:val="-2"/>
          <w:sz w:val="20"/>
        </w:rPr>
        <w:t xml:space="preserve"> </w:t>
      </w:r>
      <w:r>
        <w:rPr>
          <w:sz w:val="20"/>
        </w:rPr>
        <w:t>the bus in wet conditions shall be included in wheel housing design. Any</w:t>
      </w:r>
      <w:r>
        <w:rPr>
          <w:spacing w:val="-7"/>
          <w:sz w:val="20"/>
        </w:rPr>
        <w:t xml:space="preserve"> </w:t>
      </w:r>
      <w:r>
        <w:rPr>
          <w:sz w:val="20"/>
        </w:rPr>
        <w:t>fender</w:t>
      </w:r>
      <w:r>
        <w:rPr>
          <w:spacing w:val="-4"/>
          <w:sz w:val="20"/>
        </w:rPr>
        <w:t xml:space="preserve"> </w:t>
      </w:r>
      <w:r>
        <w:rPr>
          <w:sz w:val="20"/>
        </w:rPr>
        <w:t>skirts</w:t>
      </w:r>
      <w:r>
        <w:rPr>
          <w:spacing w:val="-6"/>
          <w:sz w:val="20"/>
        </w:rPr>
        <w:t xml:space="preserve"> </w:t>
      </w:r>
      <w:r>
        <w:rPr>
          <w:sz w:val="20"/>
        </w:rPr>
        <w:t>shall</w:t>
      </w:r>
      <w:r>
        <w:rPr>
          <w:spacing w:val="-6"/>
          <w:sz w:val="20"/>
        </w:rPr>
        <w:t xml:space="preserve"> </w:t>
      </w:r>
      <w:r>
        <w:rPr>
          <w:sz w:val="20"/>
        </w:rPr>
        <w:t>be</w:t>
      </w:r>
      <w:r>
        <w:rPr>
          <w:spacing w:val="-5"/>
          <w:sz w:val="20"/>
        </w:rPr>
        <w:t xml:space="preserve"> </w:t>
      </w:r>
      <w:r>
        <w:rPr>
          <w:sz w:val="20"/>
        </w:rPr>
        <w:t>easily</w:t>
      </w:r>
      <w:r>
        <w:rPr>
          <w:spacing w:val="-8"/>
          <w:sz w:val="20"/>
        </w:rPr>
        <w:t xml:space="preserve"> </w:t>
      </w:r>
      <w:r>
        <w:rPr>
          <w:sz w:val="20"/>
        </w:rPr>
        <w:t>replaceable.</w:t>
      </w:r>
      <w:r>
        <w:rPr>
          <w:spacing w:val="-4"/>
          <w:sz w:val="20"/>
        </w:rPr>
        <w:t xml:space="preserve"> </w:t>
      </w:r>
      <w:r>
        <w:rPr>
          <w:sz w:val="20"/>
        </w:rPr>
        <w:t>They</w:t>
      </w:r>
      <w:r>
        <w:rPr>
          <w:spacing w:val="-6"/>
          <w:sz w:val="20"/>
        </w:rPr>
        <w:t xml:space="preserve"> </w:t>
      </w:r>
      <w:r>
        <w:rPr>
          <w:sz w:val="20"/>
        </w:rPr>
        <w:t>shall</w:t>
      </w:r>
      <w:r>
        <w:rPr>
          <w:spacing w:val="-6"/>
          <w:sz w:val="20"/>
        </w:rPr>
        <w:t xml:space="preserve"> </w:t>
      </w:r>
      <w:r>
        <w:rPr>
          <w:sz w:val="20"/>
        </w:rPr>
        <w:t>be</w:t>
      </w:r>
      <w:r>
        <w:rPr>
          <w:spacing w:val="-8"/>
          <w:sz w:val="20"/>
        </w:rPr>
        <w:t xml:space="preserve"> </w:t>
      </w:r>
      <w:r>
        <w:rPr>
          <w:sz w:val="20"/>
        </w:rPr>
        <w:t>flexible</w:t>
      </w:r>
      <w:r>
        <w:rPr>
          <w:spacing w:val="-4"/>
          <w:sz w:val="20"/>
        </w:rPr>
        <w:t xml:space="preserve"> </w:t>
      </w:r>
      <w:r>
        <w:rPr>
          <w:sz w:val="20"/>
        </w:rPr>
        <w:t>if</w:t>
      </w:r>
      <w:r>
        <w:rPr>
          <w:spacing w:val="-7"/>
          <w:sz w:val="20"/>
        </w:rPr>
        <w:t xml:space="preserve"> </w:t>
      </w:r>
      <w:r>
        <w:rPr>
          <w:sz w:val="20"/>
        </w:rPr>
        <w:t>they</w:t>
      </w:r>
      <w:r>
        <w:rPr>
          <w:spacing w:val="-6"/>
          <w:sz w:val="20"/>
        </w:rPr>
        <w:t xml:space="preserve"> </w:t>
      </w:r>
      <w:r>
        <w:rPr>
          <w:sz w:val="20"/>
        </w:rPr>
        <w:t>extend</w:t>
      </w:r>
      <w:r>
        <w:rPr>
          <w:spacing w:val="-7"/>
          <w:sz w:val="20"/>
        </w:rPr>
        <w:t xml:space="preserve"> </w:t>
      </w:r>
      <w:r>
        <w:rPr>
          <w:sz w:val="20"/>
        </w:rPr>
        <w:t>beyond</w:t>
      </w:r>
      <w:r>
        <w:rPr>
          <w:spacing w:val="-4"/>
          <w:sz w:val="20"/>
        </w:rPr>
        <w:t xml:space="preserve"> </w:t>
      </w:r>
      <w:r>
        <w:rPr>
          <w:sz w:val="20"/>
        </w:rPr>
        <w:t>the</w:t>
      </w:r>
      <w:r>
        <w:rPr>
          <w:spacing w:val="-5"/>
          <w:sz w:val="20"/>
        </w:rPr>
        <w:t xml:space="preserve"> </w:t>
      </w:r>
      <w:r>
        <w:rPr>
          <w:sz w:val="20"/>
        </w:rPr>
        <w:t>allowable</w:t>
      </w:r>
      <w:r>
        <w:rPr>
          <w:spacing w:val="-4"/>
          <w:sz w:val="20"/>
        </w:rPr>
        <w:t xml:space="preserve"> </w:t>
      </w:r>
      <w:r>
        <w:rPr>
          <w:sz w:val="20"/>
        </w:rPr>
        <w:t xml:space="preserve">body </w:t>
      </w:r>
      <w:bookmarkStart w:id="672" w:name="TS_65._Wheel_Covers"/>
      <w:bookmarkStart w:id="673" w:name="_bookmark289"/>
      <w:bookmarkEnd w:id="672"/>
      <w:bookmarkEnd w:id="673"/>
      <w:r>
        <w:rPr>
          <w:sz w:val="20"/>
        </w:rPr>
        <w:t>width. Wheels and tires shall be removable with the fender skirts in place.</w:t>
      </w:r>
    </w:p>
    <w:p w14:paraId="463A8B44" w14:textId="77777777" w:rsidR="00193ACD" w:rsidRDefault="00967BBC">
      <w:pPr>
        <w:pStyle w:val="Heading2"/>
        <w:spacing w:before="227"/>
      </w:pPr>
      <w:r>
        <w:t>TS</w:t>
      </w:r>
      <w:r>
        <w:rPr>
          <w:spacing w:val="-7"/>
        </w:rPr>
        <w:t xml:space="preserve"> </w:t>
      </w:r>
      <w:r>
        <w:t>65.</w:t>
      </w:r>
      <w:r>
        <w:rPr>
          <w:spacing w:val="-6"/>
        </w:rPr>
        <w:t xml:space="preserve"> </w:t>
      </w:r>
      <w:r>
        <w:t>Wheel</w:t>
      </w:r>
      <w:r>
        <w:rPr>
          <w:spacing w:val="-5"/>
        </w:rPr>
        <w:t xml:space="preserve"> </w:t>
      </w:r>
      <w:r>
        <w:rPr>
          <w:spacing w:val="-2"/>
        </w:rPr>
        <w:t>Covers</w:t>
      </w:r>
    </w:p>
    <w:p w14:paraId="4EFD77DC" w14:textId="77777777" w:rsidR="00193ACD" w:rsidRDefault="00967BBC">
      <w:pPr>
        <w:pStyle w:val="BodyText"/>
        <w:spacing w:before="62"/>
      </w:pPr>
      <w:r>
        <w:t>Wheel</w:t>
      </w:r>
      <w:r>
        <w:rPr>
          <w:spacing w:val="-5"/>
        </w:rPr>
        <w:t xml:space="preserve"> </w:t>
      </w:r>
      <w:r>
        <w:t>covers</w:t>
      </w:r>
      <w:r>
        <w:rPr>
          <w:spacing w:val="-5"/>
        </w:rPr>
        <w:t xml:space="preserve"> </w:t>
      </w:r>
      <w:r>
        <w:t>not</w:t>
      </w:r>
      <w:r>
        <w:rPr>
          <w:spacing w:val="-5"/>
        </w:rPr>
        <w:t xml:space="preserve"> </w:t>
      </w:r>
      <w:r>
        <w:rPr>
          <w:spacing w:val="-2"/>
        </w:rPr>
        <w:t>required.</w:t>
      </w:r>
    </w:p>
    <w:p w14:paraId="6CEC09B0" w14:textId="77777777" w:rsidR="00193ACD" w:rsidRDefault="00193ACD">
      <w:pPr>
        <w:pStyle w:val="BodyText"/>
        <w:spacing w:before="120"/>
        <w:ind w:left="0"/>
      </w:pPr>
    </w:p>
    <w:p w14:paraId="363C8BD1" w14:textId="77777777" w:rsidR="00193ACD" w:rsidRDefault="00967BBC">
      <w:pPr>
        <w:pStyle w:val="Heading3"/>
      </w:pPr>
      <w:bookmarkStart w:id="674" w:name="TS_65.1_Splash_Aprons"/>
      <w:bookmarkStart w:id="675" w:name="_bookmark290"/>
      <w:bookmarkEnd w:id="674"/>
      <w:bookmarkEnd w:id="675"/>
      <w:r>
        <w:t>TS</w:t>
      </w:r>
      <w:r>
        <w:rPr>
          <w:spacing w:val="-15"/>
        </w:rPr>
        <w:t xml:space="preserve"> </w:t>
      </w:r>
      <w:r>
        <w:t>65.1</w:t>
      </w:r>
      <w:r>
        <w:rPr>
          <w:spacing w:val="-14"/>
        </w:rPr>
        <w:t xml:space="preserve"> </w:t>
      </w:r>
      <w:r>
        <w:t>Splash</w:t>
      </w:r>
      <w:r>
        <w:rPr>
          <w:spacing w:val="-6"/>
        </w:rPr>
        <w:t xml:space="preserve"> </w:t>
      </w:r>
      <w:r>
        <w:rPr>
          <w:spacing w:val="-2"/>
        </w:rPr>
        <w:t>Aprons</w:t>
      </w:r>
    </w:p>
    <w:p w14:paraId="4BCC9389" w14:textId="77777777" w:rsidR="00193ACD" w:rsidRDefault="00967BBC">
      <w:pPr>
        <w:pStyle w:val="Heading6"/>
        <w:spacing w:before="62"/>
      </w:pPr>
      <w:bookmarkStart w:id="676" w:name="Standard_Splash_Aprons"/>
      <w:bookmarkEnd w:id="676"/>
      <w:r>
        <w:t>Standard</w:t>
      </w:r>
      <w:r>
        <w:rPr>
          <w:spacing w:val="-12"/>
        </w:rPr>
        <w:t xml:space="preserve"> </w:t>
      </w:r>
      <w:r>
        <w:t>Splash</w:t>
      </w:r>
      <w:r>
        <w:rPr>
          <w:spacing w:val="-11"/>
        </w:rPr>
        <w:t xml:space="preserve"> </w:t>
      </w:r>
      <w:r>
        <w:rPr>
          <w:spacing w:val="-2"/>
        </w:rPr>
        <w:t>Aprons</w:t>
      </w:r>
    </w:p>
    <w:p w14:paraId="0244DAF8" w14:textId="77777777" w:rsidR="00193ACD" w:rsidRDefault="00967BBC">
      <w:pPr>
        <w:pStyle w:val="BodyText"/>
        <w:spacing w:before="56"/>
        <w:ind w:right="1136"/>
      </w:pPr>
      <w:r>
        <w:t>Splash</w:t>
      </w:r>
      <w:r>
        <w:rPr>
          <w:spacing w:val="-5"/>
        </w:rPr>
        <w:t xml:space="preserve"> </w:t>
      </w:r>
      <w:r>
        <w:t>aprons,</w:t>
      </w:r>
      <w:r>
        <w:rPr>
          <w:spacing w:val="-9"/>
        </w:rPr>
        <w:t xml:space="preserve"> </w:t>
      </w:r>
      <w:r>
        <w:t>composed</w:t>
      </w:r>
      <w:r>
        <w:rPr>
          <w:spacing w:val="-5"/>
        </w:rPr>
        <w:t xml:space="preserve"> </w:t>
      </w:r>
      <w:r>
        <w:t>of</w:t>
      </w:r>
      <w:r>
        <w:rPr>
          <w:spacing w:val="-1"/>
        </w:rPr>
        <w:t xml:space="preserve"> </w:t>
      </w:r>
      <w:r>
        <w:t>¼</w:t>
      </w:r>
      <w:r>
        <w:rPr>
          <w:spacing w:val="-7"/>
        </w:rPr>
        <w:t xml:space="preserve"> </w:t>
      </w:r>
      <w:r>
        <w:t>in.</w:t>
      </w:r>
      <w:r>
        <w:rPr>
          <w:spacing w:val="-5"/>
        </w:rPr>
        <w:t xml:space="preserve"> </w:t>
      </w:r>
      <w:r>
        <w:t>minimum</w:t>
      </w:r>
      <w:r>
        <w:rPr>
          <w:spacing w:val="-10"/>
        </w:rPr>
        <w:t xml:space="preserve"> </w:t>
      </w:r>
      <w:r>
        <w:t>composition</w:t>
      </w:r>
      <w:r>
        <w:rPr>
          <w:spacing w:val="-4"/>
        </w:rPr>
        <w:t xml:space="preserve"> </w:t>
      </w:r>
      <w:r>
        <w:t>or</w:t>
      </w:r>
      <w:r>
        <w:rPr>
          <w:spacing w:val="-6"/>
        </w:rPr>
        <w:t xml:space="preserve"> </w:t>
      </w:r>
      <w:r>
        <w:t>rubberized</w:t>
      </w:r>
      <w:r>
        <w:rPr>
          <w:spacing w:val="-6"/>
        </w:rPr>
        <w:t xml:space="preserve"> </w:t>
      </w:r>
      <w:r>
        <w:t>fabric,</w:t>
      </w:r>
      <w:r>
        <w:rPr>
          <w:spacing w:val="-4"/>
        </w:rPr>
        <w:t xml:space="preserve"> </w:t>
      </w:r>
      <w:r>
        <w:t>shall</w:t>
      </w:r>
      <w:r>
        <w:rPr>
          <w:spacing w:val="-3"/>
        </w:rPr>
        <w:t xml:space="preserve"> </w:t>
      </w:r>
      <w:r>
        <w:t>be</w:t>
      </w:r>
      <w:r>
        <w:rPr>
          <w:spacing w:val="-4"/>
        </w:rPr>
        <w:t xml:space="preserve"> </w:t>
      </w:r>
      <w:r>
        <w:t>installed</w:t>
      </w:r>
      <w:r>
        <w:rPr>
          <w:spacing w:val="-4"/>
        </w:rPr>
        <w:t xml:space="preserve"> </w:t>
      </w:r>
      <w:r>
        <w:t>behind</w:t>
      </w:r>
      <w:r>
        <w:rPr>
          <w:spacing w:val="-5"/>
        </w:rPr>
        <w:t xml:space="preserve"> </w:t>
      </w:r>
      <w:r>
        <w:t>and/or in front of wheels as needed to reduce road splash and to protect underfloor components. The splash aprons shall extend downward to within 6 in. off the road surface at static conditions. Apron widths shall be no less than tire widths. Splash aprons shall be bolted to the bus understructure. Splash aprons and their attachments shall be inherently weaker than the structure to which they are attached. The flexible portions of the splash aprons shall not be included in</w:t>
      </w:r>
      <w:r>
        <w:rPr>
          <w:spacing w:val="-1"/>
        </w:rPr>
        <w:t xml:space="preserve"> </w:t>
      </w:r>
      <w:r>
        <w:t>the road clearance measurements. Splash apron</w:t>
      </w:r>
      <w:r>
        <w:rPr>
          <w:spacing w:val="-1"/>
        </w:rPr>
        <w:t xml:space="preserve"> </w:t>
      </w:r>
      <w:r>
        <w:t>shall be installed as necessary to protect the wheelchair loading device from road splash. Other splash aprons shall be installed where necessary to protect bus equipment.</w:t>
      </w:r>
    </w:p>
    <w:p w14:paraId="26911AA9" w14:textId="77777777" w:rsidR="00193ACD" w:rsidRDefault="00967BBC">
      <w:pPr>
        <w:pStyle w:val="Heading2"/>
        <w:spacing w:before="231"/>
      </w:pPr>
      <w:bookmarkStart w:id="677" w:name="TS_66._Service_Compartments_and_Access_D"/>
      <w:bookmarkStart w:id="678" w:name="_bookmark291"/>
      <w:bookmarkEnd w:id="677"/>
      <w:bookmarkEnd w:id="678"/>
      <w:r>
        <w:t>TS</w:t>
      </w:r>
      <w:r>
        <w:rPr>
          <w:spacing w:val="-14"/>
        </w:rPr>
        <w:t xml:space="preserve"> </w:t>
      </w:r>
      <w:r>
        <w:t>66.</w:t>
      </w:r>
      <w:r>
        <w:rPr>
          <w:spacing w:val="-10"/>
        </w:rPr>
        <w:t xml:space="preserve"> </w:t>
      </w:r>
      <w:r>
        <w:t>Service</w:t>
      </w:r>
      <w:r>
        <w:rPr>
          <w:spacing w:val="-13"/>
        </w:rPr>
        <w:t xml:space="preserve"> </w:t>
      </w:r>
      <w:r>
        <w:t>Compartments</w:t>
      </w:r>
      <w:r>
        <w:rPr>
          <w:spacing w:val="-11"/>
        </w:rPr>
        <w:t xml:space="preserve"> </w:t>
      </w:r>
      <w:r>
        <w:t>and</w:t>
      </w:r>
      <w:r>
        <w:rPr>
          <w:spacing w:val="-9"/>
        </w:rPr>
        <w:t xml:space="preserve"> </w:t>
      </w:r>
      <w:r>
        <w:t>Access</w:t>
      </w:r>
      <w:r>
        <w:rPr>
          <w:spacing w:val="-7"/>
        </w:rPr>
        <w:t xml:space="preserve"> </w:t>
      </w:r>
      <w:r>
        <w:rPr>
          <w:spacing w:val="-2"/>
        </w:rPr>
        <w:t>Doors</w:t>
      </w:r>
    </w:p>
    <w:p w14:paraId="27B89293" w14:textId="77777777" w:rsidR="00193ACD" w:rsidRDefault="00967BBC">
      <w:pPr>
        <w:pStyle w:val="Heading3"/>
        <w:spacing w:before="61"/>
      </w:pPr>
      <w:bookmarkStart w:id="679" w:name="TS_66.1_Access_Doors"/>
      <w:bookmarkStart w:id="680" w:name="_bookmark292"/>
      <w:bookmarkEnd w:id="679"/>
      <w:bookmarkEnd w:id="680"/>
      <w:r>
        <w:t>TS</w:t>
      </w:r>
      <w:r>
        <w:rPr>
          <w:spacing w:val="-16"/>
        </w:rPr>
        <w:t xml:space="preserve"> </w:t>
      </w:r>
      <w:r>
        <w:t>66.1</w:t>
      </w:r>
      <w:r>
        <w:rPr>
          <w:spacing w:val="-12"/>
        </w:rPr>
        <w:t xml:space="preserve"> </w:t>
      </w:r>
      <w:r>
        <w:t>Access</w:t>
      </w:r>
      <w:r>
        <w:rPr>
          <w:spacing w:val="-16"/>
        </w:rPr>
        <w:t xml:space="preserve"> </w:t>
      </w:r>
      <w:r>
        <w:rPr>
          <w:spacing w:val="-2"/>
        </w:rPr>
        <w:t>Doors</w:t>
      </w:r>
    </w:p>
    <w:p w14:paraId="6EDBDF53" w14:textId="77777777" w:rsidR="00193ACD" w:rsidRDefault="00967BBC">
      <w:pPr>
        <w:pStyle w:val="BodyText"/>
        <w:spacing w:before="59"/>
        <w:ind w:right="1256"/>
      </w:pPr>
      <w:r>
        <w:t>Conventional</w:t>
      </w:r>
      <w:r>
        <w:rPr>
          <w:spacing w:val="-4"/>
        </w:rPr>
        <w:t xml:space="preserve"> </w:t>
      </w:r>
      <w:r>
        <w:t>or</w:t>
      </w:r>
      <w:r>
        <w:rPr>
          <w:spacing w:val="-5"/>
        </w:rPr>
        <w:t xml:space="preserve"> </w:t>
      </w:r>
      <w:r>
        <w:t>pantograph</w:t>
      </w:r>
      <w:r>
        <w:rPr>
          <w:spacing w:val="-5"/>
        </w:rPr>
        <w:t xml:space="preserve"> </w:t>
      </w:r>
      <w:r>
        <w:t>hinged</w:t>
      </w:r>
      <w:r>
        <w:rPr>
          <w:spacing w:val="-5"/>
        </w:rPr>
        <w:t xml:space="preserve"> </w:t>
      </w:r>
      <w:r>
        <w:t>doors</w:t>
      </w:r>
      <w:r>
        <w:rPr>
          <w:spacing w:val="-8"/>
        </w:rPr>
        <w:t xml:space="preserve"> </w:t>
      </w:r>
      <w:r>
        <w:t>shall</w:t>
      </w:r>
      <w:r>
        <w:rPr>
          <w:spacing w:val="-4"/>
        </w:rPr>
        <w:t xml:space="preserve"> </w:t>
      </w:r>
      <w:r>
        <w:t>be</w:t>
      </w:r>
      <w:r>
        <w:rPr>
          <w:spacing w:val="-8"/>
        </w:rPr>
        <w:t xml:space="preserve"> </w:t>
      </w:r>
      <w:r>
        <w:t>used</w:t>
      </w:r>
      <w:r>
        <w:rPr>
          <w:spacing w:val="-6"/>
        </w:rPr>
        <w:t xml:space="preserve"> </w:t>
      </w:r>
      <w:r>
        <w:t>for</w:t>
      </w:r>
      <w:r>
        <w:rPr>
          <w:spacing w:val="-7"/>
        </w:rPr>
        <w:t xml:space="preserve"> </w:t>
      </w:r>
      <w:r>
        <w:t>all</w:t>
      </w:r>
      <w:r>
        <w:rPr>
          <w:spacing w:val="-5"/>
        </w:rPr>
        <w:t xml:space="preserve"> </w:t>
      </w:r>
      <w:r>
        <w:t>auxiliary</w:t>
      </w:r>
      <w:r>
        <w:rPr>
          <w:spacing w:val="-8"/>
        </w:rPr>
        <w:t xml:space="preserve"> </w:t>
      </w:r>
      <w:r>
        <w:t>equipment</w:t>
      </w:r>
      <w:r>
        <w:rPr>
          <w:spacing w:val="-4"/>
        </w:rPr>
        <w:t xml:space="preserve"> </w:t>
      </w:r>
      <w:r>
        <w:t>compartments,</w:t>
      </w:r>
      <w:r>
        <w:rPr>
          <w:spacing w:val="-9"/>
        </w:rPr>
        <w:t xml:space="preserve"> </w:t>
      </w:r>
      <w:r>
        <w:t>including doors for checking the quantity and adding to the engine coolant, engine lubricant and transmission fluid.</w:t>
      </w:r>
    </w:p>
    <w:p w14:paraId="04136FC3" w14:textId="77777777" w:rsidR="00193ACD" w:rsidRDefault="00967BBC">
      <w:pPr>
        <w:pStyle w:val="BodyText"/>
        <w:spacing w:before="1"/>
        <w:ind w:right="1136"/>
      </w:pPr>
      <w:r>
        <w:t>Access openings shall be sized for easy performance of tasks within the compartment, including tool operating space. Access doors shall be of rugged construction and shall maintain mechanical integrity and function</w:t>
      </w:r>
      <w:r>
        <w:rPr>
          <w:spacing w:val="-1"/>
        </w:rPr>
        <w:t xml:space="preserve"> </w:t>
      </w:r>
      <w:r>
        <w:t>under normal operations throughout the service life of the bus. They shall close flush with</w:t>
      </w:r>
      <w:r>
        <w:rPr>
          <w:spacing w:val="-1"/>
        </w:rPr>
        <w:t xml:space="preserve"> </w:t>
      </w:r>
      <w:r>
        <w:t>the body surface.</w:t>
      </w:r>
      <w:r>
        <w:rPr>
          <w:spacing w:val="-6"/>
        </w:rPr>
        <w:t xml:space="preserve"> </w:t>
      </w:r>
      <w:r>
        <w:t>All</w:t>
      </w:r>
      <w:r>
        <w:rPr>
          <w:spacing w:val="-6"/>
        </w:rPr>
        <w:t xml:space="preserve"> </w:t>
      </w:r>
      <w:r>
        <w:t>doors</w:t>
      </w:r>
      <w:r>
        <w:rPr>
          <w:spacing w:val="-2"/>
        </w:rPr>
        <w:t xml:space="preserve"> </w:t>
      </w:r>
      <w:r>
        <w:t>shall</w:t>
      </w:r>
      <w:r>
        <w:rPr>
          <w:spacing w:val="-1"/>
        </w:rPr>
        <w:t xml:space="preserve"> </w:t>
      </w:r>
      <w:r>
        <w:t>be</w:t>
      </w:r>
      <w:r>
        <w:rPr>
          <w:spacing w:val="-6"/>
        </w:rPr>
        <w:t xml:space="preserve"> </w:t>
      </w:r>
      <w:r>
        <w:t>hinged</w:t>
      </w:r>
      <w:r>
        <w:rPr>
          <w:spacing w:val="-6"/>
        </w:rPr>
        <w:t xml:space="preserve"> </w:t>
      </w:r>
      <w:r>
        <w:t>at</w:t>
      </w:r>
      <w:r>
        <w:rPr>
          <w:spacing w:val="-6"/>
        </w:rPr>
        <w:t xml:space="preserve"> </w:t>
      </w:r>
      <w:r>
        <w:t>the</w:t>
      </w:r>
      <w:r>
        <w:rPr>
          <w:spacing w:val="-4"/>
        </w:rPr>
        <w:t xml:space="preserve"> </w:t>
      </w:r>
      <w:r>
        <w:t>top</w:t>
      </w:r>
      <w:r>
        <w:rPr>
          <w:spacing w:val="-7"/>
        </w:rPr>
        <w:t xml:space="preserve"> </w:t>
      </w:r>
      <w:r>
        <w:t>or</w:t>
      </w:r>
      <w:r>
        <w:rPr>
          <w:spacing w:val="-2"/>
        </w:rPr>
        <w:t xml:space="preserve"> </w:t>
      </w:r>
      <w:r>
        <w:t>on</w:t>
      </w:r>
      <w:r>
        <w:rPr>
          <w:spacing w:val="-4"/>
        </w:rPr>
        <w:t xml:space="preserve"> </w:t>
      </w:r>
      <w:r>
        <w:t>the</w:t>
      </w:r>
      <w:r>
        <w:rPr>
          <w:spacing w:val="-4"/>
        </w:rPr>
        <w:t xml:space="preserve"> </w:t>
      </w:r>
      <w:r>
        <w:t>forward</w:t>
      </w:r>
      <w:r>
        <w:rPr>
          <w:spacing w:val="-6"/>
        </w:rPr>
        <w:t xml:space="preserve"> </w:t>
      </w:r>
      <w:r>
        <w:t>edge</w:t>
      </w:r>
      <w:r>
        <w:rPr>
          <w:spacing w:val="-4"/>
        </w:rPr>
        <w:t xml:space="preserve"> </w:t>
      </w:r>
      <w:r>
        <w:t>and</w:t>
      </w:r>
      <w:r>
        <w:rPr>
          <w:spacing w:val="-7"/>
        </w:rPr>
        <w:t xml:space="preserve"> </w:t>
      </w:r>
      <w:r>
        <w:t>shall</w:t>
      </w:r>
      <w:r>
        <w:rPr>
          <w:spacing w:val="-1"/>
        </w:rPr>
        <w:t xml:space="preserve"> </w:t>
      </w:r>
      <w:r>
        <w:t>be</w:t>
      </w:r>
      <w:r>
        <w:rPr>
          <w:spacing w:val="-4"/>
        </w:rPr>
        <w:t xml:space="preserve"> </w:t>
      </w:r>
      <w:r>
        <w:t>prevented</w:t>
      </w:r>
      <w:r>
        <w:rPr>
          <w:spacing w:val="-6"/>
        </w:rPr>
        <w:t xml:space="preserve"> </w:t>
      </w:r>
      <w:r>
        <w:t>from</w:t>
      </w:r>
      <w:r>
        <w:rPr>
          <w:spacing w:val="-6"/>
        </w:rPr>
        <w:t xml:space="preserve"> </w:t>
      </w:r>
      <w:r>
        <w:t>coming</w:t>
      </w:r>
      <w:r>
        <w:rPr>
          <w:spacing w:val="-7"/>
        </w:rPr>
        <w:t xml:space="preserve"> </w:t>
      </w:r>
      <w:r>
        <w:t>loose or opening</w:t>
      </w:r>
      <w:r>
        <w:rPr>
          <w:spacing w:val="-1"/>
        </w:rPr>
        <w:t xml:space="preserve"> </w:t>
      </w:r>
      <w:r>
        <w:t>during</w:t>
      </w:r>
      <w:r>
        <w:rPr>
          <w:spacing w:val="-1"/>
        </w:rPr>
        <w:t xml:space="preserve"> </w:t>
      </w:r>
      <w:r>
        <w:t>transit service or in</w:t>
      </w:r>
      <w:r>
        <w:rPr>
          <w:spacing w:val="-1"/>
        </w:rPr>
        <w:t xml:space="preserve"> </w:t>
      </w:r>
      <w:r>
        <w:t>bus washing</w:t>
      </w:r>
      <w:r>
        <w:rPr>
          <w:spacing w:val="-1"/>
        </w:rPr>
        <w:t xml:space="preserve"> </w:t>
      </w:r>
      <w:r>
        <w:t>operations. All access doors shall be retained in the open position by props or counterbalancing with over-center or gas-filled springs with safety props and shall be easily operable by one person. Springs and hinges shall be corrosion resistant. Latch handles shall be flush with,</w:t>
      </w:r>
      <w:r>
        <w:rPr>
          <w:spacing w:val="-4"/>
        </w:rPr>
        <w:t xml:space="preserve"> </w:t>
      </w:r>
      <w:r>
        <w:t>or</w:t>
      </w:r>
      <w:r>
        <w:rPr>
          <w:spacing w:val="-4"/>
        </w:rPr>
        <w:t xml:space="preserve"> </w:t>
      </w:r>
      <w:r>
        <w:t>recessed</w:t>
      </w:r>
      <w:r>
        <w:rPr>
          <w:spacing w:val="-7"/>
        </w:rPr>
        <w:t xml:space="preserve"> </w:t>
      </w:r>
      <w:r>
        <w:t>behind,</w:t>
      </w:r>
      <w:r>
        <w:rPr>
          <w:spacing w:val="-7"/>
        </w:rPr>
        <w:t xml:space="preserve"> </w:t>
      </w:r>
      <w:r>
        <w:t>the</w:t>
      </w:r>
      <w:r>
        <w:rPr>
          <w:spacing w:val="-1"/>
        </w:rPr>
        <w:t xml:space="preserve"> </w:t>
      </w:r>
      <w:r>
        <w:t>body</w:t>
      </w:r>
      <w:r>
        <w:rPr>
          <w:spacing w:val="-5"/>
        </w:rPr>
        <w:t xml:space="preserve"> </w:t>
      </w:r>
      <w:r>
        <w:t>contour</w:t>
      </w:r>
      <w:r>
        <w:rPr>
          <w:spacing w:val="-2"/>
        </w:rPr>
        <w:t xml:space="preserve"> </w:t>
      </w:r>
      <w:r>
        <w:t>and</w:t>
      </w:r>
      <w:r>
        <w:rPr>
          <w:spacing w:val="-2"/>
        </w:rPr>
        <w:t xml:space="preserve"> </w:t>
      </w:r>
      <w:r>
        <w:t>shall</w:t>
      </w:r>
      <w:r>
        <w:rPr>
          <w:spacing w:val="-1"/>
        </w:rPr>
        <w:t xml:space="preserve"> </w:t>
      </w:r>
      <w:r>
        <w:t>be</w:t>
      </w:r>
      <w:r>
        <w:rPr>
          <w:spacing w:val="-6"/>
        </w:rPr>
        <w:t xml:space="preserve"> </w:t>
      </w:r>
      <w:r>
        <w:t>sized</w:t>
      </w:r>
      <w:r>
        <w:rPr>
          <w:spacing w:val="-4"/>
        </w:rPr>
        <w:t xml:space="preserve"> </w:t>
      </w:r>
      <w:r>
        <w:t>to</w:t>
      </w:r>
      <w:r>
        <w:rPr>
          <w:spacing w:val="-7"/>
        </w:rPr>
        <w:t xml:space="preserve"> </w:t>
      </w:r>
      <w:r>
        <w:t>provide</w:t>
      </w:r>
      <w:r>
        <w:rPr>
          <w:spacing w:val="-4"/>
        </w:rPr>
        <w:t xml:space="preserve"> </w:t>
      </w:r>
      <w:r>
        <w:t>an</w:t>
      </w:r>
      <w:r>
        <w:rPr>
          <w:spacing w:val="-5"/>
        </w:rPr>
        <w:t xml:space="preserve"> </w:t>
      </w:r>
      <w:r>
        <w:t>adequate</w:t>
      </w:r>
      <w:r>
        <w:rPr>
          <w:spacing w:val="-2"/>
        </w:rPr>
        <w:t xml:space="preserve"> </w:t>
      </w:r>
      <w:r>
        <w:t>grip</w:t>
      </w:r>
      <w:r>
        <w:rPr>
          <w:spacing w:val="-6"/>
        </w:rPr>
        <w:t xml:space="preserve"> </w:t>
      </w:r>
      <w:r>
        <w:t>for</w:t>
      </w:r>
      <w:r>
        <w:rPr>
          <w:spacing w:val="-4"/>
        </w:rPr>
        <w:t xml:space="preserve"> </w:t>
      </w:r>
      <w:r>
        <w:t>opening.</w:t>
      </w:r>
      <w:r>
        <w:rPr>
          <w:spacing w:val="-2"/>
        </w:rPr>
        <w:t xml:space="preserve"> </w:t>
      </w:r>
      <w:r>
        <w:t>Access doors, when opened, shall not restrict access for servicing other components or systems.</w:t>
      </w:r>
    </w:p>
    <w:p w14:paraId="78B34203" w14:textId="77777777" w:rsidR="00193ACD" w:rsidRDefault="00193ACD">
      <w:pPr>
        <w:sectPr w:rsidR="00193ACD" w:rsidSect="00920359">
          <w:pgSz w:w="12240" w:h="15840"/>
          <w:pgMar w:top="1560" w:right="0" w:bottom="1280" w:left="1140" w:header="1082" w:footer="1099" w:gutter="0"/>
          <w:cols w:space="720"/>
        </w:sectPr>
      </w:pPr>
    </w:p>
    <w:p w14:paraId="0FF85372" w14:textId="77777777" w:rsidR="00193ACD" w:rsidRDefault="00193ACD">
      <w:pPr>
        <w:pStyle w:val="BodyText"/>
        <w:spacing w:before="235"/>
        <w:ind w:left="0"/>
      </w:pPr>
    </w:p>
    <w:p w14:paraId="44A5F4AF" w14:textId="77777777" w:rsidR="00193ACD" w:rsidRDefault="00967BBC">
      <w:pPr>
        <w:pStyle w:val="BodyText"/>
        <w:spacing w:before="1"/>
        <w:ind w:right="2154"/>
        <w:jc w:val="both"/>
      </w:pPr>
      <w:r>
        <w:t>If</w:t>
      </w:r>
      <w:r>
        <w:rPr>
          <w:spacing w:val="-5"/>
        </w:rPr>
        <w:t xml:space="preserve"> </w:t>
      </w:r>
      <w:r>
        <w:t>precluded</w:t>
      </w:r>
      <w:r>
        <w:rPr>
          <w:spacing w:val="-7"/>
        </w:rPr>
        <w:t xml:space="preserve"> </w:t>
      </w:r>
      <w:r>
        <w:t>by</w:t>
      </w:r>
      <w:r>
        <w:rPr>
          <w:spacing w:val="-8"/>
        </w:rPr>
        <w:t xml:space="preserve"> </w:t>
      </w:r>
      <w:r>
        <w:t>design,</w:t>
      </w:r>
      <w:r>
        <w:rPr>
          <w:spacing w:val="-5"/>
        </w:rPr>
        <w:t xml:space="preserve"> </w:t>
      </w:r>
      <w:r>
        <w:t>the</w:t>
      </w:r>
      <w:r>
        <w:rPr>
          <w:spacing w:val="-8"/>
        </w:rPr>
        <w:t xml:space="preserve"> </w:t>
      </w:r>
      <w:r>
        <w:t>manufacturer</w:t>
      </w:r>
      <w:r>
        <w:rPr>
          <w:spacing w:val="-8"/>
        </w:rPr>
        <w:t xml:space="preserve"> </w:t>
      </w:r>
      <w:r>
        <w:t>shall</w:t>
      </w:r>
      <w:r>
        <w:rPr>
          <w:spacing w:val="-8"/>
        </w:rPr>
        <w:t xml:space="preserve"> </w:t>
      </w:r>
      <w:r>
        <w:t>provide</w:t>
      </w:r>
      <w:r>
        <w:rPr>
          <w:spacing w:val="-9"/>
        </w:rPr>
        <w:t xml:space="preserve"> </w:t>
      </w:r>
      <w:r>
        <w:t>door</w:t>
      </w:r>
      <w:r>
        <w:rPr>
          <w:spacing w:val="-4"/>
        </w:rPr>
        <w:t xml:space="preserve"> </w:t>
      </w:r>
      <w:r>
        <w:t>design</w:t>
      </w:r>
      <w:r>
        <w:rPr>
          <w:spacing w:val="-6"/>
        </w:rPr>
        <w:t xml:space="preserve"> </w:t>
      </w:r>
      <w:r>
        <w:t>information</w:t>
      </w:r>
      <w:r>
        <w:rPr>
          <w:spacing w:val="-7"/>
        </w:rPr>
        <w:t xml:space="preserve"> </w:t>
      </w:r>
      <w:r>
        <w:t>specifying</w:t>
      </w:r>
      <w:r>
        <w:rPr>
          <w:spacing w:val="-7"/>
        </w:rPr>
        <w:t xml:space="preserve"> </w:t>
      </w:r>
      <w:r>
        <w:t>how</w:t>
      </w:r>
      <w:r>
        <w:rPr>
          <w:spacing w:val="-8"/>
        </w:rPr>
        <w:t xml:space="preserve"> </w:t>
      </w:r>
      <w:r>
        <w:t>the requirements are met.</w:t>
      </w:r>
    </w:p>
    <w:p w14:paraId="2DA8C739" w14:textId="77777777" w:rsidR="00193ACD" w:rsidRDefault="00967BBC">
      <w:pPr>
        <w:pStyle w:val="Heading3"/>
        <w:spacing w:before="242"/>
      </w:pPr>
      <w:bookmarkStart w:id="681" w:name="TS_66.2_Access_Door_Latch/Locks"/>
      <w:bookmarkStart w:id="682" w:name="_bookmark293"/>
      <w:bookmarkEnd w:id="681"/>
      <w:bookmarkEnd w:id="682"/>
      <w:r>
        <w:t>TS</w:t>
      </w:r>
      <w:r>
        <w:rPr>
          <w:spacing w:val="-17"/>
        </w:rPr>
        <w:t xml:space="preserve"> </w:t>
      </w:r>
      <w:r>
        <w:t>66.2</w:t>
      </w:r>
      <w:r>
        <w:rPr>
          <w:spacing w:val="-10"/>
        </w:rPr>
        <w:t xml:space="preserve"> </w:t>
      </w:r>
      <w:r>
        <w:t>Access</w:t>
      </w:r>
      <w:r>
        <w:rPr>
          <w:spacing w:val="-15"/>
        </w:rPr>
        <w:t xml:space="preserve"> </w:t>
      </w:r>
      <w:r>
        <w:t>Door</w:t>
      </w:r>
      <w:r>
        <w:rPr>
          <w:spacing w:val="-12"/>
        </w:rPr>
        <w:t xml:space="preserve"> </w:t>
      </w:r>
      <w:r>
        <w:rPr>
          <w:spacing w:val="-2"/>
        </w:rPr>
        <w:t>Latch/Locks</w:t>
      </w:r>
    </w:p>
    <w:p w14:paraId="3EEFB3E4" w14:textId="77777777" w:rsidR="00193ACD" w:rsidRDefault="00967BBC">
      <w:pPr>
        <w:spacing w:before="61"/>
        <w:ind w:left="300"/>
        <w:jc w:val="both"/>
        <w:rPr>
          <w:b/>
          <w:sz w:val="20"/>
        </w:rPr>
      </w:pPr>
      <w:r>
        <w:rPr>
          <w:b/>
          <w:sz w:val="20"/>
        </w:rPr>
        <w:t>Requirement</w:t>
      </w:r>
      <w:r>
        <w:rPr>
          <w:b/>
          <w:spacing w:val="-13"/>
          <w:sz w:val="20"/>
        </w:rPr>
        <w:t xml:space="preserve"> </w:t>
      </w:r>
      <w:r>
        <w:rPr>
          <w:b/>
          <w:sz w:val="20"/>
        </w:rPr>
        <w:t>for</w:t>
      </w:r>
      <w:r>
        <w:rPr>
          <w:b/>
          <w:spacing w:val="-12"/>
          <w:sz w:val="20"/>
        </w:rPr>
        <w:t xml:space="preserve"> </w:t>
      </w:r>
      <w:r>
        <w:rPr>
          <w:b/>
          <w:sz w:val="20"/>
        </w:rPr>
        <w:t>Latches</w:t>
      </w:r>
      <w:r>
        <w:rPr>
          <w:b/>
          <w:spacing w:val="-13"/>
          <w:sz w:val="20"/>
        </w:rPr>
        <w:t xml:space="preserve"> </w:t>
      </w:r>
      <w:r>
        <w:rPr>
          <w:b/>
          <w:sz w:val="20"/>
        </w:rPr>
        <w:t>on</w:t>
      </w:r>
      <w:r>
        <w:rPr>
          <w:b/>
          <w:spacing w:val="-10"/>
          <w:sz w:val="20"/>
        </w:rPr>
        <w:t xml:space="preserve"> </w:t>
      </w:r>
      <w:r>
        <w:rPr>
          <w:b/>
          <w:sz w:val="20"/>
        </w:rPr>
        <w:t>Access</w:t>
      </w:r>
      <w:r>
        <w:rPr>
          <w:b/>
          <w:spacing w:val="-13"/>
          <w:sz w:val="20"/>
        </w:rPr>
        <w:t xml:space="preserve"> </w:t>
      </w:r>
      <w:r>
        <w:rPr>
          <w:b/>
          <w:spacing w:val="-4"/>
          <w:sz w:val="20"/>
        </w:rPr>
        <w:t>Doors</w:t>
      </w:r>
    </w:p>
    <w:p w14:paraId="0CD51809" w14:textId="77777777" w:rsidR="00193ACD" w:rsidRDefault="00967BBC">
      <w:pPr>
        <w:spacing w:before="60"/>
        <w:ind w:left="300" w:right="1139"/>
        <w:jc w:val="both"/>
        <w:rPr>
          <w:sz w:val="20"/>
        </w:rPr>
      </w:pPr>
      <w:r>
        <w:rPr>
          <w:sz w:val="20"/>
        </w:rPr>
        <w:t>Access doors larger than 100 sq in. in</w:t>
      </w:r>
      <w:r>
        <w:rPr>
          <w:spacing w:val="-1"/>
          <w:sz w:val="20"/>
        </w:rPr>
        <w:t xml:space="preserve"> </w:t>
      </w:r>
      <w:r>
        <w:rPr>
          <w:sz w:val="20"/>
        </w:rPr>
        <w:t xml:space="preserve">area shall be equipped with corrosion-resistant flush-mounted latches or locks ex- </w:t>
      </w:r>
      <w:proofErr w:type="spellStart"/>
      <w:r>
        <w:rPr>
          <w:sz w:val="20"/>
        </w:rPr>
        <w:t>cept</w:t>
      </w:r>
      <w:proofErr w:type="spellEnd"/>
      <w:r>
        <w:rPr>
          <w:spacing w:val="-5"/>
          <w:sz w:val="20"/>
        </w:rPr>
        <w:t xml:space="preserve"> </w:t>
      </w:r>
      <w:r>
        <w:rPr>
          <w:sz w:val="20"/>
        </w:rPr>
        <w:t>for</w:t>
      </w:r>
      <w:r>
        <w:rPr>
          <w:spacing w:val="-2"/>
          <w:sz w:val="20"/>
        </w:rPr>
        <w:t xml:space="preserve"> </w:t>
      </w:r>
      <w:r>
        <w:rPr>
          <w:sz w:val="20"/>
        </w:rPr>
        <w:t>coolant</w:t>
      </w:r>
      <w:r>
        <w:rPr>
          <w:spacing w:val="-5"/>
          <w:sz w:val="20"/>
        </w:rPr>
        <w:t xml:space="preserve"> </w:t>
      </w:r>
      <w:r>
        <w:rPr>
          <w:sz w:val="20"/>
        </w:rPr>
        <w:t>and</w:t>
      </w:r>
      <w:r>
        <w:rPr>
          <w:spacing w:val="-2"/>
          <w:sz w:val="20"/>
        </w:rPr>
        <w:t xml:space="preserve"> </w:t>
      </w:r>
      <w:r>
        <w:rPr>
          <w:sz w:val="20"/>
        </w:rPr>
        <w:t>fuel</w:t>
      </w:r>
      <w:r>
        <w:rPr>
          <w:spacing w:val="-3"/>
          <w:sz w:val="20"/>
        </w:rPr>
        <w:t xml:space="preserve"> </w:t>
      </w:r>
      <w:r>
        <w:rPr>
          <w:sz w:val="20"/>
        </w:rPr>
        <w:t>fill</w:t>
      </w:r>
      <w:r>
        <w:rPr>
          <w:spacing w:val="-6"/>
          <w:sz w:val="20"/>
        </w:rPr>
        <w:t xml:space="preserve"> </w:t>
      </w:r>
      <w:r>
        <w:rPr>
          <w:sz w:val="20"/>
        </w:rPr>
        <w:t>access</w:t>
      </w:r>
      <w:r>
        <w:rPr>
          <w:spacing w:val="-5"/>
          <w:sz w:val="20"/>
        </w:rPr>
        <w:t xml:space="preserve"> </w:t>
      </w:r>
      <w:r>
        <w:rPr>
          <w:sz w:val="20"/>
        </w:rPr>
        <w:t>doors.</w:t>
      </w:r>
      <w:r>
        <w:rPr>
          <w:spacing w:val="-2"/>
          <w:sz w:val="20"/>
        </w:rPr>
        <w:t xml:space="preserve"> </w:t>
      </w:r>
      <w:r>
        <w:rPr>
          <w:sz w:val="20"/>
        </w:rPr>
        <w:t>All</w:t>
      </w:r>
      <w:r>
        <w:rPr>
          <w:spacing w:val="-6"/>
          <w:sz w:val="20"/>
        </w:rPr>
        <w:t xml:space="preserve"> </w:t>
      </w:r>
      <w:r>
        <w:rPr>
          <w:sz w:val="20"/>
        </w:rPr>
        <w:t>such</w:t>
      </w:r>
      <w:r>
        <w:rPr>
          <w:spacing w:val="-4"/>
          <w:sz w:val="20"/>
        </w:rPr>
        <w:t xml:space="preserve"> </w:t>
      </w:r>
      <w:r>
        <w:rPr>
          <w:sz w:val="20"/>
        </w:rPr>
        <w:t>access</w:t>
      </w:r>
      <w:r>
        <w:rPr>
          <w:spacing w:val="-6"/>
          <w:sz w:val="20"/>
        </w:rPr>
        <w:t xml:space="preserve"> </w:t>
      </w:r>
      <w:r>
        <w:rPr>
          <w:sz w:val="20"/>
        </w:rPr>
        <w:t>doors</w:t>
      </w:r>
      <w:r>
        <w:rPr>
          <w:spacing w:val="-5"/>
          <w:sz w:val="20"/>
        </w:rPr>
        <w:t xml:space="preserve"> </w:t>
      </w:r>
      <w:r>
        <w:rPr>
          <w:sz w:val="20"/>
        </w:rPr>
        <w:t>that</w:t>
      </w:r>
      <w:r>
        <w:rPr>
          <w:spacing w:val="-5"/>
          <w:sz w:val="20"/>
        </w:rPr>
        <w:t xml:space="preserve"> </w:t>
      </w:r>
      <w:r>
        <w:rPr>
          <w:sz w:val="20"/>
        </w:rPr>
        <w:t>require</w:t>
      </w:r>
      <w:r>
        <w:rPr>
          <w:spacing w:val="-4"/>
          <w:sz w:val="20"/>
        </w:rPr>
        <w:t xml:space="preserve"> </w:t>
      </w:r>
      <w:r>
        <w:rPr>
          <w:sz w:val="20"/>
        </w:rPr>
        <w:t>a</w:t>
      </w:r>
      <w:r>
        <w:rPr>
          <w:spacing w:val="-5"/>
          <w:sz w:val="20"/>
        </w:rPr>
        <w:t xml:space="preserve"> </w:t>
      </w:r>
      <w:r>
        <w:rPr>
          <w:sz w:val="20"/>
        </w:rPr>
        <w:t>tool</w:t>
      </w:r>
      <w:r>
        <w:rPr>
          <w:spacing w:val="-5"/>
          <w:sz w:val="20"/>
        </w:rPr>
        <w:t xml:space="preserve"> </w:t>
      </w:r>
      <w:r>
        <w:rPr>
          <w:sz w:val="20"/>
        </w:rPr>
        <w:t>to</w:t>
      </w:r>
      <w:r>
        <w:rPr>
          <w:spacing w:val="-2"/>
          <w:sz w:val="20"/>
        </w:rPr>
        <w:t xml:space="preserve"> </w:t>
      </w:r>
      <w:r>
        <w:rPr>
          <w:sz w:val="20"/>
        </w:rPr>
        <w:t>open</w:t>
      </w:r>
      <w:r>
        <w:rPr>
          <w:spacing w:val="-8"/>
          <w:sz w:val="20"/>
        </w:rPr>
        <w:t xml:space="preserve"> </w:t>
      </w:r>
      <w:r>
        <w:rPr>
          <w:sz w:val="20"/>
        </w:rPr>
        <w:t>shall</w:t>
      </w:r>
      <w:r>
        <w:rPr>
          <w:spacing w:val="-5"/>
          <w:sz w:val="20"/>
        </w:rPr>
        <w:t xml:space="preserve"> </w:t>
      </w:r>
      <w:r>
        <w:rPr>
          <w:sz w:val="20"/>
        </w:rPr>
        <w:t>be</w:t>
      </w:r>
      <w:r>
        <w:rPr>
          <w:spacing w:val="-5"/>
          <w:sz w:val="20"/>
        </w:rPr>
        <w:t xml:space="preserve"> </w:t>
      </w:r>
      <w:r>
        <w:rPr>
          <w:sz w:val="20"/>
        </w:rPr>
        <w:t xml:space="preserve">standardized through- </w:t>
      </w:r>
      <w:bookmarkStart w:id="683" w:name="TS_67._Bumpers"/>
      <w:bookmarkStart w:id="684" w:name="_bookmark294"/>
      <w:bookmarkEnd w:id="683"/>
      <w:bookmarkEnd w:id="684"/>
      <w:r>
        <w:rPr>
          <w:sz w:val="20"/>
        </w:rPr>
        <w:t>out the vehicle and will require a nominal 5/16 in. square male tool to open or lock.</w:t>
      </w:r>
    </w:p>
    <w:p w14:paraId="6607BB74" w14:textId="77777777" w:rsidR="00193ACD" w:rsidRDefault="00967BBC">
      <w:pPr>
        <w:pStyle w:val="Heading2"/>
        <w:spacing w:before="228"/>
      </w:pPr>
      <w:r>
        <w:t>TS</w:t>
      </w:r>
      <w:r>
        <w:rPr>
          <w:spacing w:val="-5"/>
        </w:rPr>
        <w:t xml:space="preserve"> </w:t>
      </w:r>
      <w:r>
        <w:t>67.</w:t>
      </w:r>
      <w:r>
        <w:rPr>
          <w:spacing w:val="-3"/>
        </w:rPr>
        <w:t xml:space="preserve"> </w:t>
      </w:r>
      <w:r>
        <w:rPr>
          <w:spacing w:val="-2"/>
        </w:rPr>
        <w:t>Bumpers</w:t>
      </w:r>
    </w:p>
    <w:p w14:paraId="51AF3518" w14:textId="77777777" w:rsidR="00193ACD" w:rsidRDefault="00967BBC">
      <w:pPr>
        <w:pStyle w:val="Heading3"/>
        <w:spacing w:before="62"/>
      </w:pPr>
      <w:bookmarkStart w:id="685" w:name="TS_67.1_Location"/>
      <w:bookmarkStart w:id="686" w:name="_bookmark295"/>
      <w:bookmarkEnd w:id="685"/>
      <w:bookmarkEnd w:id="686"/>
      <w:r>
        <w:t>TS</w:t>
      </w:r>
      <w:r>
        <w:rPr>
          <w:spacing w:val="-13"/>
        </w:rPr>
        <w:t xml:space="preserve"> </w:t>
      </w:r>
      <w:r>
        <w:t>67.1</w:t>
      </w:r>
      <w:r>
        <w:rPr>
          <w:spacing w:val="-10"/>
        </w:rPr>
        <w:t xml:space="preserve"> </w:t>
      </w:r>
      <w:r>
        <w:rPr>
          <w:spacing w:val="-2"/>
        </w:rPr>
        <w:t>Location</w:t>
      </w:r>
    </w:p>
    <w:p w14:paraId="4994BF65" w14:textId="77777777" w:rsidR="00193ACD" w:rsidRDefault="00967BBC">
      <w:pPr>
        <w:pStyle w:val="BodyText"/>
        <w:spacing w:before="61"/>
        <w:ind w:right="1594"/>
        <w:jc w:val="both"/>
      </w:pPr>
      <w:r>
        <w:t>Bumpers</w:t>
      </w:r>
      <w:r>
        <w:rPr>
          <w:spacing w:val="-9"/>
        </w:rPr>
        <w:t xml:space="preserve"> </w:t>
      </w:r>
      <w:r>
        <w:t>shall</w:t>
      </w:r>
      <w:r>
        <w:rPr>
          <w:spacing w:val="-8"/>
        </w:rPr>
        <w:t xml:space="preserve"> </w:t>
      </w:r>
      <w:r>
        <w:t>provide</w:t>
      </w:r>
      <w:r>
        <w:rPr>
          <w:spacing w:val="-14"/>
        </w:rPr>
        <w:t xml:space="preserve"> </w:t>
      </w:r>
      <w:r>
        <w:t>impact</w:t>
      </w:r>
      <w:r>
        <w:rPr>
          <w:spacing w:val="-6"/>
        </w:rPr>
        <w:t xml:space="preserve"> </w:t>
      </w:r>
      <w:r>
        <w:t>protection</w:t>
      </w:r>
      <w:r>
        <w:rPr>
          <w:spacing w:val="-11"/>
        </w:rPr>
        <w:t xml:space="preserve"> </w:t>
      </w:r>
      <w:r>
        <w:t>for</w:t>
      </w:r>
      <w:r>
        <w:rPr>
          <w:spacing w:val="-11"/>
        </w:rPr>
        <w:t xml:space="preserve"> </w:t>
      </w:r>
      <w:r>
        <w:t>the</w:t>
      </w:r>
      <w:r>
        <w:rPr>
          <w:spacing w:val="-11"/>
        </w:rPr>
        <w:t xml:space="preserve"> </w:t>
      </w:r>
      <w:r>
        <w:t>front</w:t>
      </w:r>
      <w:r>
        <w:rPr>
          <w:spacing w:val="-11"/>
        </w:rPr>
        <w:t xml:space="preserve"> </w:t>
      </w:r>
      <w:r>
        <w:t>and</w:t>
      </w:r>
      <w:r>
        <w:rPr>
          <w:spacing w:val="-9"/>
        </w:rPr>
        <w:t xml:space="preserve"> </w:t>
      </w:r>
      <w:r>
        <w:t>rear</w:t>
      </w:r>
      <w:r>
        <w:rPr>
          <w:spacing w:val="-8"/>
        </w:rPr>
        <w:t xml:space="preserve"> </w:t>
      </w:r>
      <w:r>
        <w:t>of</w:t>
      </w:r>
      <w:r>
        <w:rPr>
          <w:spacing w:val="-9"/>
        </w:rPr>
        <w:t xml:space="preserve"> </w:t>
      </w:r>
      <w:r>
        <w:t>the</w:t>
      </w:r>
      <w:r>
        <w:rPr>
          <w:spacing w:val="-12"/>
        </w:rPr>
        <w:t xml:space="preserve"> </w:t>
      </w:r>
      <w:r>
        <w:t>bus</w:t>
      </w:r>
      <w:r>
        <w:rPr>
          <w:spacing w:val="-9"/>
        </w:rPr>
        <w:t xml:space="preserve"> </w:t>
      </w:r>
      <w:r>
        <w:t>with</w:t>
      </w:r>
      <w:r>
        <w:rPr>
          <w:spacing w:val="-12"/>
        </w:rPr>
        <w:t xml:space="preserve"> </w:t>
      </w:r>
      <w:r>
        <w:t>the</w:t>
      </w:r>
      <w:r>
        <w:rPr>
          <w:spacing w:val="-12"/>
        </w:rPr>
        <w:t xml:space="preserve"> </w:t>
      </w:r>
      <w:r>
        <w:t>top</w:t>
      </w:r>
      <w:r>
        <w:rPr>
          <w:spacing w:val="-10"/>
        </w:rPr>
        <w:t xml:space="preserve"> </w:t>
      </w:r>
      <w:r>
        <w:t>of</w:t>
      </w:r>
      <w:r>
        <w:rPr>
          <w:spacing w:val="-10"/>
        </w:rPr>
        <w:t xml:space="preserve"> </w:t>
      </w:r>
      <w:r>
        <w:t>the</w:t>
      </w:r>
      <w:r>
        <w:rPr>
          <w:spacing w:val="-11"/>
        </w:rPr>
        <w:t xml:space="preserve"> </w:t>
      </w:r>
      <w:r>
        <w:t>bumper</w:t>
      </w:r>
      <w:r>
        <w:rPr>
          <w:spacing w:val="-8"/>
        </w:rPr>
        <w:t xml:space="preserve"> </w:t>
      </w:r>
      <w:r>
        <w:t>being 27</w:t>
      </w:r>
      <w:r>
        <w:rPr>
          <w:spacing w:val="-16"/>
        </w:rPr>
        <w:t xml:space="preserve"> </w:t>
      </w:r>
      <w:r>
        <w:t>in.,</w:t>
      </w:r>
      <w:r>
        <w:rPr>
          <w:spacing w:val="-14"/>
        </w:rPr>
        <w:t xml:space="preserve"> </w:t>
      </w:r>
      <w:r>
        <w:t>±2</w:t>
      </w:r>
      <w:r>
        <w:rPr>
          <w:spacing w:val="-14"/>
        </w:rPr>
        <w:t xml:space="preserve"> </w:t>
      </w:r>
      <w:r>
        <w:t>in.,</w:t>
      </w:r>
      <w:r>
        <w:rPr>
          <w:spacing w:val="-13"/>
        </w:rPr>
        <w:t xml:space="preserve"> </w:t>
      </w:r>
      <w:r>
        <w:t>above</w:t>
      </w:r>
      <w:r>
        <w:rPr>
          <w:spacing w:val="-14"/>
        </w:rPr>
        <w:t xml:space="preserve"> </w:t>
      </w:r>
      <w:r>
        <w:t>the</w:t>
      </w:r>
      <w:r>
        <w:rPr>
          <w:spacing w:val="-14"/>
        </w:rPr>
        <w:t xml:space="preserve"> </w:t>
      </w:r>
      <w:r>
        <w:t>ground.</w:t>
      </w:r>
      <w:r>
        <w:rPr>
          <w:spacing w:val="-14"/>
        </w:rPr>
        <w:t xml:space="preserve"> </w:t>
      </w:r>
      <w:r>
        <w:t>Bumper</w:t>
      </w:r>
      <w:r>
        <w:rPr>
          <w:spacing w:val="-13"/>
        </w:rPr>
        <w:t xml:space="preserve"> </w:t>
      </w:r>
      <w:r>
        <w:t>height</w:t>
      </w:r>
      <w:r>
        <w:rPr>
          <w:spacing w:val="-14"/>
        </w:rPr>
        <w:t xml:space="preserve"> </w:t>
      </w:r>
      <w:r>
        <w:t>shall</w:t>
      </w:r>
      <w:r>
        <w:rPr>
          <w:spacing w:val="-14"/>
        </w:rPr>
        <w:t xml:space="preserve"> </w:t>
      </w:r>
      <w:r>
        <w:t>be</w:t>
      </w:r>
      <w:r>
        <w:rPr>
          <w:spacing w:val="-14"/>
        </w:rPr>
        <w:t xml:space="preserve"> </w:t>
      </w:r>
      <w:r>
        <w:t>such</w:t>
      </w:r>
      <w:r>
        <w:rPr>
          <w:spacing w:val="-13"/>
        </w:rPr>
        <w:t xml:space="preserve"> </w:t>
      </w:r>
      <w:r>
        <w:t>that</w:t>
      </w:r>
      <w:r>
        <w:rPr>
          <w:spacing w:val="-14"/>
        </w:rPr>
        <w:t xml:space="preserve"> </w:t>
      </w:r>
      <w:r>
        <w:t>when</w:t>
      </w:r>
      <w:r>
        <w:rPr>
          <w:spacing w:val="-14"/>
        </w:rPr>
        <w:t xml:space="preserve"> </w:t>
      </w:r>
      <w:r>
        <w:t>one</w:t>
      </w:r>
      <w:r>
        <w:rPr>
          <w:spacing w:val="-14"/>
        </w:rPr>
        <w:t xml:space="preserve"> </w:t>
      </w:r>
      <w:r>
        <w:t>bus</w:t>
      </w:r>
      <w:r>
        <w:rPr>
          <w:spacing w:val="-13"/>
        </w:rPr>
        <w:t xml:space="preserve"> </w:t>
      </w:r>
      <w:r>
        <w:t>is</w:t>
      </w:r>
      <w:r>
        <w:rPr>
          <w:spacing w:val="-14"/>
        </w:rPr>
        <w:t xml:space="preserve"> </w:t>
      </w:r>
      <w:r>
        <w:t>parked</w:t>
      </w:r>
      <w:r>
        <w:rPr>
          <w:spacing w:val="-14"/>
        </w:rPr>
        <w:t xml:space="preserve"> </w:t>
      </w:r>
      <w:r>
        <w:t>behind</w:t>
      </w:r>
      <w:r>
        <w:rPr>
          <w:spacing w:val="-14"/>
        </w:rPr>
        <w:t xml:space="preserve"> </w:t>
      </w:r>
      <w:r>
        <w:t>another,</w:t>
      </w:r>
      <w:r>
        <w:rPr>
          <w:spacing w:val="-13"/>
        </w:rPr>
        <w:t xml:space="preserve"> </w:t>
      </w:r>
      <w:r>
        <w:t>a portion of the bumper faces will contact each other.</w:t>
      </w:r>
    </w:p>
    <w:p w14:paraId="6A7F722F" w14:textId="77777777" w:rsidR="00193ACD" w:rsidRDefault="00967BBC">
      <w:pPr>
        <w:pStyle w:val="Heading3"/>
        <w:spacing w:before="237"/>
      </w:pPr>
      <w:bookmarkStart w:id="687" w:name="TS_67.2_Front_Bumper"/>
      <w:bookmarkStart w:id="688" w:name="_bookmark296"/>
      <w:bookmarkEnd w:id="687"/>
      <w:bookmarkEnd w:id="688"/>
      <w:r>
        <w:t>TS</w:t>
      </w:r>
      <w:r>
        <w:rPr>
          <w:spacing w:val="-14"/>
        </w:rPr>
        <w:t xml:space="preserve"> </w:t>
      </w:r>
      <w:r>
        <w:t>67.2</w:t>
      </w:r>
      <w:r>
        <w:rPr>
          <w:spacing w:val="-12"/>
        </w:rPr>
        <w:t xml:space="preserve"> </w:t>
      </w:r>
      <w:r>
        <w:t>Front</w:t>
      </w:r>
      <w:r>
        <w:rPr>
          <w:spacing w:val="-13"/>
        </w:rPr>
        <w:t xml:space="preserve"> </w:t>
      </w:r>
      <w:r>
        <w:rPr>
          <w:spacing w:val="-2"/>
        </w:rPr>
        <w:t>Bumper</w:t>
      </w:r>
    </w:p>
    <w:p w14:paraId="364C75E0" w14:textId="77777777" w:rsidR="00193ACD" w:rsidRDefault="00967BBC">
      <w:pPr>
        <w:pStyle w:val="BodyText"/>
        <w:spacing w:before="59"/>
        <w:ind w:right="1256"/>
      </w:pPr>
      <w:r>
        <w:t>Bumper</w:t>
      </w:r>
      <w:r>
        <w:rPr>
          <w:spacing w:val="-1"/>
        </w:rPr>
        <w:t xml:space="preserve"> </w:t>
      </w:r>
      <w:r>
        <w:t>shall</w:t>
      </w:r>
      <w:r>
        <w:rPr>
          <w:spacing w:val="-3"/>
        </w:rPr>
        <w:t xml:space="preserve"> </w:t>
      </w:r>
      <w:r>
        <w:t>be</w:t>
      </w:r>
      <w:r>
        <w:rPr>
          <w:spacing w:val="-6"/>
        </w:rPr>
        <w:t xml:space="preserve"> </w:t>
      </w:r>
      <w:r>
        <w:t>a</w:t>
      </w:r>
      <w:r>
        <w:rPr>
          <w:spacing w:val="-3"/>
        </w:rPr>
        <w:t xml:space="preserve"> </w:t>
      </w:r>
      <w:r>
        <w:t>reinforced</w:t>
      </w:r>
      <w:r>
        <w:rPr>
          <w:spacing w:val="-2"/>
        </w:rPr>
        <w:t xml:space="preserve"> </w:t>
      </w:r>
      <w:r>
        <w:t>Romeo</w:t>
      </w:r>
      <w:r>
        <w:rPr>
          <w:spacing w:val="-6"/>
        </w:rPr>
        <w:t xml:space="preserve"> </w:t>
      </w:r>
      <w:r>
        <w:t>Rim</w:t>
      </w:r>
      <w:r>
        <w:rPr>
          <w:spacing w:val="-5"/>
        </w:rPr>
        <w:t xml:space="preserve"> </w:t>
      </w:r>
      <w:r>
        <w:t>or</w:t>
      </w:r>
      <w:r>
        <w:rPr>
          <w:spacing w:val="-5"/>
        </w:rPr>
        <w:t xml:space="preserve"> </w:t>
      </w:r>
      <w:r>
        <w:t>approved</w:t>
      </w:r>
      <w:r>
        <w:rPr>
          <w:spacing w:val="-5"/>
        </w:rPr>
        <w:t xml:space="preserve"> </w:t>
      </w:r>
      <w:r>
        <w:t>equal.</w:t>
      </w:r>
      <w:r>
        <w:rPr>
          <w:spacing w:val="-3"/>
        </w:rPr>
        <w:t xml:space="preserve"> </w:t>
      </w:r>
      <w:r>
        <w:t>No</w:t>
      </w:r>
      <w:r>
        <w:rPr>
          <w:spacing w:val="-4"/>
        </w:rPr>
        <w:t xml:space="preserve"> </w:t>
      </w:r>
      <w:r>
        <w:t>part</w:t>
      </w:r>
      <w:r>
        <w:rPr>
          <w:spacing w:val="-1"/>
        </w:rPr>
        <w:t xml:space="preserve"> </w:t>
      </w:r>
      <w:r>
        <w:t>of</w:t>
      </w:r>
      <w:r>
        <w:rPr>
          <w:spacing w:val="-3"/>
        </w:rPr>
        <w:t xml:space="preserve"> </w:t>
      </w:r>
      <w:r>
        <w:t>the</w:t>
      </w:r>
      <w:r>
        <w:rPr>
          <w:spacing w:val="-6"/>
        </w:rPr>
        <w:t xml:space="preserve"> </w:t>
      </w:r>
      <w:r>
        <w:t>bus,</w:t>
      </w:r>
      <w:r>
        <w:rPr>
          <w:spacing w:val="-6"/>
        </w:rPr>
        <w:t xml:space="preserve"> </w:t>
      </w:r>
      <w:r>
        <w:t>including</w:t>
      </w:r>
      <w:r>
        <w:rPr>
          <w:spacing w:val="-7"/>
        </w:rPr>
        <w:t xml:space="preserve"> </w:t>
      </w:r>
      <w:r>
        <w:t>the</w:t>
      </w:r>
      <w:r>
        <w:rPr>
          <w:spacing w:val="-3"/>
        </w:rPr>
        <w:t xml:space="preserve"> </w:t>
      </w:r>
      <w:r>
        <w:t>bumper,</w:t>
      </w:r>
      <w:r>
        <w:rPr>
          <w:spacing w:val="-8"/>
        </w:rPr>
        <w:t xml:space="preserve"> </w:t>
      </w:r>
      <w:r>
        <w:t xml:space="preserve">shall be damaged </w:t>
      </w:r>
      <w:proofErr w:type="gramStart"/>
      <w:r>
        <w:t>as a result of</w:t>
      </w:r>
      <w:proofErr w:type="gramEnd"/>
      <w:r>
        <w:t xml:space="preserve"> a</w:t>
      </w:r>
      <w:r>
        <w:rPr>
          <w:spacing w:val="-2"/>
        </w:rPr>
        <w:t xml:space="preserve"> </w:t>
      </w:r>
      <w:r>
        <w:t>5mph impact of</w:t>
      </w:r>
      <w:r>
        <w:rPr>
          <w:spacing w:val="-2"/>
        </w:rPr>
        <w:t xml:space="preserve"> </w:t>
      </w:r>
      <w:r>
        <w:t>the bus at curb weight with</w:t>
      </w:r>
      <w:r>
        <w:rPr>
          <w:spacing w:val="-1"/>
        </w:rPr>
        <w:t xml:space="preserve"> </w:t>
      </w:r>
      <w:r>
        <w:t>a</w:t>
      </w:r>
      <w:r>
        <w:rPr>
          <w:spacing w:val="-2"/>
        </w:rPr>
        <w:t xml:space="preserve"> </w:t>
      </w:r>
      <w:r>
        <w:t>fixed,</w:t>
      </w:r>
      <w:r>
        <w:rPr>
          <w:spacing w:val="-2"/>
        </w:rPr>
        <w:t xml:space="preserve"> </w:t>
      </w:r>
      <w:r>
        <w:t>flat</w:t>
      </w:r>
      <w:r>
        <w:rPr>
          <w:spacing w:val="-2"/>
        </w:rPr>
        <w:t xml:space="preserve"> </w:t>
      </w:r>
      <w:r>
        <w:t>barrier perpendicular</w:t>
      </w:r>
      <w:r>
        <w:rPr>
          <w:spacing w:val="-2"/>
        </w:rPr>
        <w:t xml:space="preserve"> </w:t>
      </w:r>
      <w:r>
        <w:t xml:space="preserve">to the bus’s longitudinal centerline. The bumper shall return to its pre-impact shape within 10 minutes of the impact. The bumper shall protect the bus from damage </w:t>
      </w:r>
      <w:proofErr w:type="gramStart"/>
      <w:r>
        <w:t>as a result of</w:t>
      </w:r>
      <w:proofErr w:type="gramEnd"/>
      <w:r>
        <w:t xml:space="preserve"> 6.5 mph impacts at any point by the common carriage with contoured impact surface defined in Figure 2 of FMVSS 301 loaded to 4000lbs parallel to the longitudinal centerline of the bus. It shall protect the bus from damage </w:t>
      </w:r>
      <w:proofErr w:type="gramStart"/>
      <w:r>
        <w:t>as a result of</w:t>
      </w:r>
      <w:proofErr w:type="gramEnd"/>
      <w:r>
        <w:t xml:space="preserve"> 5.5mph impacts into the corners at a 30deg angle to the longitudinal centerline of the bus. The energy absorption system</w:t>
      </w:r>
      <w:r>
        <w:rPr>
          <w:spacing w:val="-8"/>
        </w:rPr>
        <w:t xml:space="preserve"> </w:t>
      </w:r>
      <w:r>
        <w:t>of</w:t>
      </w:r>
      <w:r>
        <w:rPr>
          <w:spacing w:val="-4"/>
        </w:rPr>
        <w:t xml:space="preserve"> </w:t>
      </w:r>
      <w:r>
        <w:t>the</w:t>
      </w:r>
      <w:r>
        <w:rPr>
          <w:spacing w:val="-2"/>
        </w:rPr>
        <w:t xml:space="preserve"> </w:t>
      </w:r>
      <w:r>
        <w:t>bumper</w:t>
      </w:r>
      <w:r>
        <w:rPr>
          <w:spacing w:val="-3"/>
        </w:rPr>
        <w:t xml:space="preserve"> </w:t>
      </w:r>
      <w:r>
        <w:t>shall</w:t>
      </w:r>
      <w:r>
        <w:rPr>
          <w:spacing w:val="-5"/>
        </w:rPr>
        <w:t xml:space="preserve"> </w:t>
      </w:r>
      <w:r>
        <w:t>be</w:t>
      </w:r>
      <w:r>
        <w:rPr>
          <w:spacing w:val="-2"/>
        </w:rPr>
        <w:t xml:space="preserve"> </w:t>
      </w:r>
      <w:r>
        <w:t>independent</w:t>
      </w:r>
      <w:r>
        <w:rPr>
          <w:spacing w:val="-1"/>
        </w:rPr>
        <w:t xml:space="preserve"> </w:t>
      </w:r>
      <w:r>
        <w:t>of</w:t>
      </w:r>
      <w:r>
        <w:rPr>
          <w:spacing w:val="-3"/>
        </w:rPr>
        <w:t xml:space="preserve"> </w:t>
      </w:r>
      <w:r>
        <w:t>every</w:t>
      </w:r>
      <w:r>
        <w:rPr>
          <w:spacing w:val="-5"/>
        </w:rPr>
        <w:t xml:space="preserve"> </w:t>
      </w:r>
      <w:r>
        <w:t>power</w:t>
      </w:r>
      <w:r>
        <w:rPr>
          <w:spacing w:val="-1"/>
        </w:rPr>
        <w:t xml:space="preserve"> </w:t>
      </w:r>
      <w:r>
        <w:t>system</w:t>
      </w:r>
      <w:r>
        <w:rPr>
          <w:spacing w:val="-6"/>
        </w:rPr>
        <w:t xml:space="preserve"> </w:t>
      </w:r>
      <w:r>
        <w:t>of</w:t>
      </w:r>
      <w:r>
        <w:rPr>
          <w:spacing w:val="-2"/>
        </w:rPr>
        <w:t xml:space="preserve"> </w:t>
      </w:r>
      <w:r>
        <w:t>the</w:t>
      </w:r>
      <w:r>
        <w:rPr>
          <w:spacing w:val="-2"/>
        </w:rPr>
        <w:t xml:space="preserve"> </w:t>
      </w:r>
      <w:r>
        <w:t>bus</w:t>
      </w:r>
      <w:r>
        <w:rPr>
          <w:spacing w:val="-2"/>
        </w:rPr>
        <w:t xml:space="preserve"> </w:t>
      </w:r>
      <w:r>
        <w:t>and</w:t>
      </w:r>
      <w:r>
        <w:rPr>
          <w:spacing w:val="-6"/>
        </w:rPr>
        <w:t xml:space="preserve"> </w:t>
      </w:r>
      <w:r>
        <w:t>shall</w:t>
      </w:r>
      <w:r>
        <w:rPr>
          <w:spacing w:val="-1"/>
        </w:rPr>
        <w:t xml:space="preserve"> </w:t>
      </w:r>
      <w:r>
        <w:t>not</w:t>
      </w:r>
      <w:r>
        <w:rPr>
          <w:spacing w:val="-5"/>
        </w:rPr>
        <w:t xml:space="preserve"> </w:t>
      </w:r>
      <w:r>
        <w:t>require</w:t>
      </w:r>
      <w:r>
        <w:rPr>
          <w:spacing w:val="-2"/>
        </w:rPr>
        <w:t xml:space="preserve"> </w:t>
      </w:r>
      <w:r>
        <w:t>service</w:t>
      </w:r>
      <w:r>
        <w:rPr>
          <w:spacing w:val="-3"/>
        </w:rPr>
        <w:t xml:space="preserve"> </w:t>
      </w:r>
      <w:r>
        <w:t>or maintenance</w:t>
      </w:r>
      <w:r>
        <w:rPr>
          <w:spacing w:val="-4"/>
        </w:rPr>
        <w:t xml:space="preserve"> </w:t>
      </w:r>
      <w:r>
        <w:t>in</w:t>
      </w:r>
      <w:r>
        <w:rPr>
          <w:spacing w:val="-5"/>
        </w:rPr>
        <w:t xml:space="preserve"> </w:t>
      </w:r>
      <w:r>
        <w:t>normal</w:t>
      </w:r>
      <w:r>
        <w:rPr>
          <w:spacing w:val="-1"/>
        </w:rPr>
        <w:t xml:space="preserve"> </w:t>
      </w:r>
      <w:r>
        <w:t>operation</w:t>
      </w:r>
      <w:r>
        <w:rPr>
          <w:spacing w:val="-4"/>
        </w:rPr>
        <w:t xml:space="preserve"> </w:t>
      </w:r>
      <w:r>
        <w:t>during</w:t>
      </w:r>
      <w:r>
        <w:rPr>
          <w:spacing w:val="-9"/>
        </w:rPr>
        <w:t xml:space="preserve"> </w:t>
      </w:r>
      <w:r>
        <w:t>the</w:t>
      </w:r>
      <w:r>
        <w:rPr>
          <w:spacing w:val="-4"/>
        </w:rPr>
        <w:t xml:space="preserve"> </w:t>
      </w:r>
      <w:r>
        <w:t>service</w:t>
      </w:r>
      <w:r>
        <w:rPr>
          <w:spacing w:val="-8"/>
        </w:rPr>
        <w:t xml:space="preserve"> </w:t>
      </w:r>
      <w:r>
        <w:t>life</w:t>
      </w:r>
      <w:r>
        <w:rPr>
          <w:spacing w:val="-4"/>
        </w:rPr>
        <w:t xml:space="preserve"> </w:t>
      </w:r>
      <w:r>
        <w:t>of</w:t>
      </w:r>
      <w:r>
        <w:rPr>
          <w:spacing w:val="-6"/>
        </w:rPr>
        <w:t xml:space="preserve"> </w:t>
      </w:r>
      <w:r>
        <w:t>the</w:t>
      </w:r>
      <w:r>
        <w:rPr>
          <w:spacing w:val="-4"/>
        </w:rPr>
        <w:t xml:space="preserve"> </w:t>
      </w:r>
      <w:r>
        <w:t>bus.</w:t>
      </w:r>
      <w:r>
        <w:rPr>
          <w:spacing w:val="-7"/>
        </w:rPr>
        <w:t xml:space="preserve"> </w:t>
      </w:r>
      <w:r>
        <w:t>The</w:t>
      </w:r>
      <w:r>
        <w:rPr>
          <w:spacing w:val="-7"/>
        </w:rPr>
        <w:t xml:space="preserve"> </w:t>
      </w:r>
      <w:r>
        <w:t>bumper</w:t>
      </w:r>
      <w:r>
        <w:rPr>
          <w:spacing w:val="-1"/>
        </w:rPr>
        <w:t xml:space="preserve"> </w:t>
      </w:r>
      <w:r>
        <w:t>may</w:t>
      </w:r>
      <w:r>
        <w:rPr>
          <w:spacing w:val="-7"/>
        </w:rPr>
        <w:t xml:space="preserve"> </w:t>
      </w:r>
      <w:r>
        <w:t>increase</w:t>
      </w:r>
      <w:r>
        <w:rPr>
          <w:spacing w:val="-5"/>
        </w:rPr>
        <w:t xml:space="preserve"> </w:t>
      </w:r>
      <w:r>
        <w:t>the</w:t>
      </w:r>
      <w:r>
        <w:rPr>
          <w:spacing w:val="-7"/>
        </w:rPr>
        <w:t xml:space="preserve"> </w:t>
      </w:r>
      <w:r>
        <w:t>overall</w:t>
      </w:r>
      <w:r>
        <w:rPr>
          <w:spacing w:val="-3"/>
        </w:rPr>
        <w:t xml:space="preserve"> </w:t>
      </w:r>
      <w:r>
        <w:t>bus length specified by no more than 7 in.</w:t>
      </w:r>
    </w:p>
    <w:p w14:paraId="2E52F56E" w14:textId="77777777" w:rsidR="00193ACD" w:rsidRDefault="00967BBC">
      <w:pPr>
        <w:pStyle w:val="BodyText"/>
        <w:spacing w:before="243"/>
      </w:pPr>
      <w:r>
        <w:t>No</w:t>
      </w:r>
      <w:r>
        <w:rPr>
          <w:spacing w:val="-6"/>
        </w:rPr>
        <w:t xml:space="preserve"> </w:t>
      </w:r>
      <w:r>
        <w:t>provisions</w:t>
      </w:r>
      <w:r>
        <w:rPr>
          <w:spacing w:val="-9"/>
        </w:rPr>
        <w:t xml:space="preserve"> </w:t>
      </w:r>
      <w:r>
        <w:t>for</w:t>
      </w:r>
      <w:r>
        <w:rPr>
          <w:spacing w:val="-6"/>
        </w:rPr>
        <w:t xml:space="preserve"> </w:t>
      </w:r>
      <w:r>
        <w:t>installing</w:t>
      </w:r>
      <w:r>
        <w:rPr>
          <w:spacing w:val="-10"/>
        </w:rPr>
        <w:t xml:space="preserve"> </w:t>
      </w:r>
      <w:r>
        <w:t>a</w:t>
      </w:r>
      <w:r>
        <w:rPr>
          <w:spacing w:val="-5"/>
        </w:rPr>
        <w:t xml:space="preserve"> </w:t>
      </w:r>
      <w:r>
        <w:t>bike</w:t>
      </w:r>
      <w:r>
        <w:rPr>
          <w:spacing w:val="-4"/>
        </w:rPr>
        <w:t xml:space="preserve"> </w:t>
      </w:r>
      <w:r>
        <w:t>rack</w:t>
      </w:r>
      <w:r>
        <w:rPr>
          <w:spacing w:val="-8"/>
        </w:rPr>
        <w:t xml:space="preserve"> </w:t>
      </w:r>
      <w:r>
        <w:t>shall</w:t>
      </w:r>
      <w:r>
        <w:rPr>
          <w:spacing w:val="-2"/>
        </w:rPr>
        <w:t xml:space="preserve"> </w:t>
      </w:r>
      <w:r>
        <w:t>be</w:t>
      </w:r>
      <w:r>
        <w:rPr>
          <w:spacing w:val="-7"/>
        </w:rPr>
        <w:t xml:space="preserve"> </w:t>
      </w:r>
      <w:r>
        <w:rPr>
          <w:spacing w:val="-2"/>
        </w:rPr>
        <w:t>made.</w:t>
      </w:r>
    </w:p>
    <w:p w14:paraId="3F9E5BBF" w14:textId="77777777" w:rsidR="00193ACD" w:rsidRDefault="00967BBC">
      <w:pPr>
        <w:pStyle w:val="Heading3"/>
        <w:spacing w:before="239"/>
      </w:pPr>
      <w:bookmarkStart w:id="689" w:name="TS_67.3_Rear_Bumper"/>
      <w:bookmarkStart w:id="690" w:name="_bookmark297"/>
      <w:bookmarkEnd w:id="689"/>
      <w:bookmarkEnd w:id="690"/>
      <w:r>
        <w:t>TS</w:t>
      </w:r>
      <w:r>
        <w:rPr>
          <w:spacing w:val="-14"/>
        </w:rPr>
        <w:t xml:space="preserve"> </w:t>
      </w:r>
      <w:r>
        <w:t>67.3</w:t>
      </w:r>
      <w:r>
        <w:rPr>
          <w:spacing w:val="-14"/>
        </w:rPr>
        <w:t xml:space="preserve"> </w:t>
      </w:r>
      <w:r>
        <w:t>Rear</w:t>
      </w:r>
      <w:r>
        <w:rPr>
          <w:spacing w:val="-11"/>
        </w:rPr>
        <w:t xml:space="preserve"> </w:t>
      </w:r>
      <w:r>
        <w:rPr>
          <w:spacing w:val="-2"/>
        </w:rPr>
        <w:t>Bumper</w:t>
      </w:r>
    </w:p>
    <w:p w14:paraId="39327F9C" w14:textId="77777777" w:rsidR="00193ACD" w:rsidRDefault="00967BBC">
      <w:pPr>
        <w:pStyle w:val="BodyText"/>
        <w:spacing w:before="58"/>
        <w:ind w:right="1136"/>
      </w:pPr>
      <w:r>
        <w:t xml:space="preserve">Bumper shall be a reinforced Romeo Rim or approved equal. No part of the bus, including the bumper, shall be damaged </w:t>
      </w:r>
      <w:proofErr w:type="gramStart"/>
      <w:r>
        <w:t>as a result of</w:t>
      </w:r>
      <w:proofErr w:type="gramEnd"/>
      <w:r>
        <w:t xml:space="preserve"> a 2mph impact with a fixed, flat barrier perpendicular to</w:t>
      </w:r>
      <w:r>
        <w:rPr>
          <w:spacing w:val="-1"/>
        </w:rPr>
        <w:t xml:space="preserve"> </w:t>
      </w:r>
      <w:r>
        <w:t>the longitudinal centerline of the bus. The bumper shall return to its pre-impact shape within 10 minutes of the impact. When using a yard</w:t>
      </w:r>
      <w:r>
        <w:rPr>
          <w:spacing w:val="-6"/>
        </w:rPr>
        <w:t xml:space="preserve"> </w:t>
      </w:r>
      <w:r>
        <w:t>tug</w:t>
      </w:r>
      <w:r>
        <w:rPr>
          <w:spacing w:val="-6"/>
        </w:rPr>
        <w:t xml:space="preserve"> </w:t>
      </w:r>
      <w:r>
        <w:t>with</w:t>
      </w:r>
      <w:r>
        <w:rPr>
          <w:spacing w:val="-8"/>
        </w:rPr>
        <w:t xml:space="preserve"> </w:t>
      </w:r>
      <w:r>
        <w:t>a</w:t>
      </w:r>
      <w:r>
        <w:rPr>
          <w:spacing w:val="-4"/>
        </w:rPr>
        <w:t xml:space="preserve"> </w:t>
      </w:r>
      <w:r>
        <w:t>smooth,</w:t>
      </w:r>
      <w:r>
        <w:rPr>
          <w:spacing w:val="-5"/>
        </w:rPr>
        <w:t xml:space="preserve"> </w:t>
      </w:r>
      <w:r>
        <w:t>flat</w:t>
      </w:r>
      <w:r>
        <w:rPr>
          <w:spacing w:val="-6"/>
        </w:rPr>
        <w:t xml:space="preserve"> </w:t>
      </w:r>
      <w:r>
        <w:t>plate</w:t>
      </w:r>
      <w:r>
        <w:rPr>
          <w:spacing w:val="-4"/>
        </w:rPr>
        <w:t xml:space="preserve"> </w:t>
      </w:r>
      <w:r>
        <w:t>bumper</w:t>
      </w:r>
      <w:r>
        <w:rPr>
          <w:spacing w:val="-1"/>
        </w:rPr>
        <w:t xml:space="preserve"> </w:t>
      </w:r>
      <w:r>
        <w:t>2</w:t>
      </w:r>
      <w:r>
        <w:rPr>
          <w:spacing w:val="-8"/>
        </w:rPr>
        <w:t xml:space="preserve"> </w:t>
      </w:r>
      <w:r>
        <w:t>ft</w:t>
      </w:r>
      <w:r>
        <w:rPr>
          <w:spacing w:val="-4"/>
        </w:rPr>
        <w:t xml:space="preserve"> </w:t>
      </w:r>
      <w:r>
        <w:t>wide</w:t>
      </w:r>
      <w:r>
        <w:rPr>
          <w:spacing w:val="-6"/>
        </w:rPr>
        <w:t xml:space="preserve"> </w:t>
      </w:r>
      <w:r>
        <w:t>contacting</w:t>
      </w:r>
      <w:r>
        <w:rPr>
          <w:spacing w:val="-6"/>
        </w:rPr>
        <w:t xml:space="preserve"> </w:t>
      </w:r>
      <w:r>
        <w:t>the</w:t>
      </w:r>
      <w:r>
        <w:rPr>
          <w:spacing w:val="-6"/>
        </w:rPr>
        <w:t xml:space="preserve"> </w:t>
      </w:r>
      <w:r>
        <w:t>horizontal</w:t>
      </w:r>
      <w:r>
        <w:rPr>
          <w:spacing w:val="-4"/>
        </w:rPr>
        <w:t xml:space="preserve"> </w:t>
      </w:r>
      <w:r>
        <w:t>centerline</w:t>
      </w:r>
      <w:r>
        <w:rPr>
          <w:spacing w:val="-3"/>
        </w:rPr>
        <w:t xml:space="preserve"> </w:t>
      </w:r>
      <w:r>
        <w:t>of</w:t>
      </w:r>
      <w:r>
        <w:rPr>
          <w:spacing w:val="-4"/>
        </w:rPr>
        <w:t xml:space="preserve"> </w:t>
      </w:r>
      <w:r>
        <w:t>the</w:t>
      </w:r>
      <w:r>
        <w:rPr>
          <w:spacing w:val="-4"/>
        </w:rPr>
        <w:t xml:space="preserve"> </w:t>
      </w:r>
      <w:r>
        <w:t>rear</w:t>
      </w:r>
      <w:r>
        <w:rPr>
          <w:spacing w:val="-6"/>
        </w:rPr>
        <w:t xml:space="preserve"> </w:t>
      </w:r>
      <w:r>
        <w:t>bumper,</w:t>
      </w:r>
      <w:r>
        <w:rPr>
          <w:spacing w:val="-5"/>
        </w:rPr>
        <w:t xml:space="preserve"> </w:t>
      </w:r>
      <w:r>
        <w:t>the bumper shall provide protection at speeds up to 5 mph, over pavement discontinuities up to 1 in. high, and at accelerations</w:t>
      </w:r>
      <w:r>
        <w:rPr>
          <w:spacing w:val="-2"/>
        </w:rPr>
        <w:t xml:space="preserve"> </w:t>
      </w:r>
      <w:r>
        <w:t>up</w:t>
      </w:r>
      <w:r>
        <w:rPr>
          <w:spacing w:val="-3"/>
        </w:rPr>
        <w:t xml:space="preserve"> </w:t>
      </w:r>
      <w:r>
        <w:t>to</w:t>
      </w:r>
      <w:r>
        <w:rPr>
          <w:spacing w:val="-2"/>
        </w:rPr>
        <w:t xml:space="preserve"> </w:t>
      </w:r>
      <w:r>
        <w:t>2</w:t>
      </w:r>
      <w:r>
        <w:rPr>
          <w:spacing w:val="-5"/>
        </w:rPr>
        <w:t xml:space="preserve"> </w:t>
      </w:r>
      <w:r>
        <w:t>mph/sec.</w:t>
      </w:r>
      <w:r>
        <w:rPr>
          <w:spacing w:val="-5"/>
        </w:rPr>
        <w:t xml:space="preserve"> </w:t>
      </w:r>
      <w:r>
        <w:t>The</w:t>
      </w:r>
      <w:r>
        <w:rPr>
          <w:spacing w:val="-3"/>
        </w:rPr>
        <w:t xml:space="preserve"> </w:t>
      </w:r>
      <w:r>
        <w:t>rear</w:t>
      </w:r>
      <w:r>
        <w:rPr>
          <w:spacing w:val="-4"/>
        </w:rPr>
        <w:t xml:space="preserve"> </w:t>
      </w:r>
      <w:r>
        <w:t>bumper</w:t>
      </w:r>
      <w:r>
        <w:rPr>
          <w:spacing w:val="-1"/>
        </w:rPr>
        <w:t xml:space="preserve"> </w:t>
      </w:r>
      <w:r>
        <w:t>shall</w:t>
      </w:r>
      <w:r>
        <w:rPr>
          <w:spacing w:val="-4"/>
        </w:rPr>
        <w:t xml:space="preserve"> </w:t>
      </w:r>
      <w:r>
        <w:t>protect</w:t>
      </w:r>
      <w:r>
        <w:rPr>
          <w:spacing w:val="-2"/>
        </w:rPr>
        <w:t xml:space="preserve"> </w:t>
      </w:r>
      <w:r>
        <w:t>the</w:t>
      </w:r>
      <w:r>
        <w:rPr>
          <w:spacing w:val="-2"/>
        </w:rPr>
        <w:t xml:space="preserve"> </w:t>
      </w:r>
      <w:r>
        <w:t>bus</w:t>
      </w:r>
      <w:r>
        <w:rPr>
          <w:spacing w:val="-2"/>
        </w:rPr>
        <w:t xml:space="preserve"> </w:t>
      </w:r>
      <w:r>
        <w:t>when</w:t>
      </w:r>
      <w:r>
        <w:rPr>
          <w:spacing w:val="-5"/>
        </w:rPr>
        <w:t xml:space="preserve"> </w:t>
      </w:r>
      <w:r>
        <w:t>impacted</w:t>
      </w:r>
      <w:r>
        <w:rPr>
          <w:spacing w:val="-2"/>
        </w:rPr>
        <w:t xml:space="preserve"> </w:t>
      </w:r>
      <w:r>
        <w:t>anywhere</w:t>
      </w:r>
      <w:r>
        <w:rPr>
          <w:spacing w:val="-3"/>
        </w:rPr>
        <w:t xml:space="preserve"> </w:t>
      </w:r>
      <w:r>
        <w:t>along</w:t>
      </w:r>
      <w:r>
        <w:rPr>
          <w:spacing w:val="-5"/>
        </w:rPr>
        <w:t xml:space="preserve"> </w:t>
      </w:r>
      <w:r>
        <w:t>its</w:t>
      </w:r>
      <w:r>
        <w:rPr>
          <w:spacing w:val="-2"/>
        </w:rPr>
        <w:t xml:space="preserve"> </w:t>
      </w:r>
      <w:r>
        <w:t xml:space="preserve">width by the common carriage with contoured impact surface defined in Figure 2 of FMVSS 301 loaded to 4000 </w:t>
      </w:r>
      <w:proofErr w:type="spellStart"/>
      <w:r>
        <w:t>lbs</w:t>
      </w:r>
      <w:proofErr w:type="spellEnd"/>
      <w:r>
        <w:t>, at 4 mph parallel to</w:t>
      </w:r>
      <w:r>
        <w:rPr>
          <w:spacing w:val="-2"/>
        </w:rPr>
        <w:t xml:space="preserve"> </w:t>
      </w:r>
      <w:r>
        <w:t>or</w:t>
      </w:r>
      <w:r>
        <w:rPr>
          <w:spacing w:val="-1"/>
        </w:rPr>
        <w:t xml:space="preserve"> </w:t>
      </w:r>
      <w:r>
        <w:t>up to a</w:t>
      </w:r>
      <w:r>
        <w:rPr>
          <w:spacing w:val="-1"/>
        </w:rPr>
        <w:t xml:space="preserve"> </w:t>
      </w:r>
      <w:r>
        <w:t>30degangle</w:t>
      </w:r>
      <w:r>
        <w:rPr>
          <w:spacing w:val="-1"/>
        </w:rPr>
        <w:t xml:space="preserve"> </w:t>
      </w:r>
      <w:r>
        <w:t>to the longitudinal</w:t>
      </w:r>
      <w:r>
        <w:rPr>
          <w:spacing w:val="-1"/>
        </w:rPr>
        <w:t xml:space="preserve"> </w:t>
      </w:r>
      <w:r>
        <w:t>centerline of the</w:t>
      </w:r>
      <w:r>
        <w:rPr>
          <w:spacing w:val="-1"/>
        </w:rPr>
        <w:t xml:space="preserve"> </w:t>
      </w:r>
      <w:r>
        <w:t>bus.</w:t>
      </w:r>
      <w:r>
        <w:rPr>
          <w:spacing w:val="-1"/>
        </w:rPr>
        <w:t xml:space="preserve"> </w:t>
      </w:r>
      <w:r>
        <w:t>The</w:t>
      </w:r>
      <w:r>
        <w:rPr>
          <w:spacing w:val="-1"/>
        </w:rPr>
        <w:t xml:space="preserve"> </w:t>
      </w:r>
      <w:r>
        <w:t>rear bumper shall be shaped to preclude unauthorized riders standing on the bumper. The bumper shall not require service or maintenance in normal operation during the service life of the bus. The bumper may increase the overall bus length specified by no more than 7 in. Bumpers shall be attached to the chassis frame with a minimum</w:t>
      </w:r>
      <w:r>
        <w:rPr>
          <w:spacing w:val="-1"/>
        </w:rPr>
        <w:t xml:space="preserve"> </w:t>
      </w:r>
      <w:r>
        <w:t>of .5” diameter, Grade 8 bolts.</w:t>
      </w:r>
    </w:p>
    <w:p w14:paraId="6156599D" w14:textId="77777777" w:rsidR="00193ACD" w:rsidRDefault="00193ACD">
      <w:pPr>
        <w:pStyle w:val="BodyText"/>
        <w:spacing w:before="2"/>
        <w:ind w:left="0"/>
      </w:pPr>
    </w:p>
    <w:p w14:paraId="48B8C2FD" w14:textId="77777777" w:rsidR="00193ACD" w:rsidRDefault="00967BBC">
      <w:pPr>
        <w:pStyle w:val="Heading3"/>
        <w:spacing w:before="1"/>
      </w:pPr>
      <w:bookmarkStart w:id="691" w:name="TS_67.4_Bumper_Material"/>
      <w:bookmarkStart w:id="692" w:name="_bookmark298"/>
      <w:bookmarkEnd w:id="691"/>
      <w:bookmarkEnd w:id="692"/>
      <w:r>
        <w:t>TS</w:t>
      </w:r>
      <w:r>
        <w:rPr>
          <w:spacing w:val="-16"/>
        </w:rPr>
        <w:t xml:space="preserve"> </w:t>
      </w:r>
      <w:r>
        <w:t>67.4</w:t>
      </w:r>
      <w:r>
        <w:rPr>
          <w:spacing w:val="-16"/>
        </w:rPr>
        <w:t xml:space="preserve"> </w:t>
      </w:r>
      <w:r>
        <w:t>Bumper</w:t>
      </w:r>
      <w:r>
        <w:rPr>
          <w:spacing w:val="-13"/>
        </w:rPr>
        <w:t xml:space="preserve"> </w:t>
      </w:r>
      <w:r>
        <w:rPr>
          <w:spacing w:val="-2"/>
        </w:rPr>
        <w:t>Material</w:t>
      </w:r>
    </w:p>
    <w:p w14:paraId="731D2D69" w14:textId="77777777" w:rsidR="00193ACD" w:rsidRDefault="00967BBC">
      <w:pPr>
        <w:pStyle w:val="BodyText"/>
        <w:spacing w:before="58"/>
        <w:ind w:right="1256"/>
      </w:pPr>
      <w:r>
        <w:t>Bumper</w:t>
      </w:r>
      <w:r>
        <w:rPr>
          <w:spacing w:val="-2"/>
        </w:rPr>
        <w:t xml:space="preserve"> </w:t>
      </w:r>
      <w:r>
        <w:t>material</w:t>
      </w:r>
      <w:r>
        <w:rPr>
          <w:spacing w:val="-7"/>
        </w:rPr>
        <w:t xml:space="preserve"> </w:t>
      </w:r>
      <w:r>
        <w:t>shall</w:t>
      </w:r>
      <w:r>
        <w:rPr>
          <w:spacing w:val="-7"/>
        </w:rPr>
        <w:t xml:space="preserve"> </w:t>
      </w:r>
      <w:r>
        <w:t>be</w:t>
      </w:r>
      <w:r>
        <w:rPr>
          <w:spacing w:val="-5"/>
        </w:rPr>
        <w:t xml:space="preserve"> </w:t>
      </w:r>
      <w:r>
        <w:t>corrosion-resistant</w:t>
      </w:r>
      <w:r>
        <w:rPr>
          <w:spacing w:val="-6"/>
        </w:rPr>
        <w:t xml:space="preserve"> </w:t>
      </w:r>
      <w:r>
        <w:t>and</w:t>
      </w:r>
      <w:r>
        <w:rPr>
          <w:spacing w:val="-6"/>
        </w:rPr>
        <w:t xml:space="preserve"> </w:t>
      </w:r>
      <w:r>
        <w:t>withstand</w:t>
      </w:r>
      <w:r>
        <w:rPr>
          <w:spacing w:val="-9"/>
        </w:rPr>
        <w:t xml:space="preserve"> </w:t>
      </w:r>
      <w:r>
        <w:t>repeated</w:t>
      </w:r>
      <w:r>
        <w:rPr>
          <w:spacing w:val="-5"/>
        </w:rPr>
        <w:t xml:space="preserve"> </w:t>
      </w:r>
      <w:r>
        <w:t>impacts</w:t>
      </w:r>
      <w:r>
        <w:rPr>
          <w:spacing w:val="-5"/>
        </w:rPr>
        <w:t xml:space="preserve"> </w:t>
      </w:r>
      <w:r>
        <w:t>of</w:t>
      </w:r>
      <w:r>
        <w:rPr>
          <w:spacing w:val="-10"/>
        </w:rPr>
        <w:t xml:space="preserve"> </w:t>
      </w:r>
      <w:r>
        <w:t>the</w:t>
      </w:r>
      <w:r>
        <w:rPr>
          <w:spacing w:val="-5"/>
        </w:rPr>
        <w:t xml:space="preserve"> </w:t>
      </w:r>
      <w:r>
        <w:t>specified</w:t>
      </w:r>
      <w:r>
        <w:rPr>
          <w:spacing w:val="-7"/>
        </w:rPr>
        <w:t xml:space="preserve"> </w:t>
      </w:r>
      <w:r>
        <w:t>loads</w:t>
      </w:r>
      <w:r>
        <w:rPr>
          <w:spacing w:val="-5"/>
        </w:rPr>
        <w:t xml:space="preserve"> </w:t>
      </w:r>
      <w:r>
        <w:t>without sustaining damage. These bumper qualities shall be sustained throughout the service life of the bus.</w:t>
      </w:r>
    </w:p>
    <w:p w14:paraId="41641C9D" w14:textId="77777777" w:rsidR="00193ACD" w:rsidRDefault="00193ACD">
      <w:pPr>
        <w:sectPr w:rsidR="00193ACD" w:rsidSect="00920359">
          <w:pgSz w:w="12240" w:h="15840"/>
          <w:pgMar w:top="1560" w:right="0" w:bottom="1280" w:left="1140" w:header="1082" w:footer="1099" w:gutter="0"/>
          <w:cols w:space="720"/>
        </w:sectPr>
      </w:pPr>
    </w:p>
    <w:p w14:paraId="38AA9C76" w14:textId="77777777" w:rsidR="00193ACD" w:rsidRDefault="00193ACD">
      <w:pPr>
        <w:pStyle w:val="BodyText"/>
        <w:spacing w:before="167"/>
        <w:ind w:left="0"/>
        <w:rPr>
          <w:sz w:val="28"/>
        </w:rPr>
      </w:pPr>
    </w:p>
    <w:p w14:paraId="04412427" w14:textId="77777777" w:rsidR="00193ACD" w:rsidRDefault="00967BBC">
      <w:pPr>
        <w:pStyle w:val="Heading2"/>
      </w:pPr>
      <w:bookmarkStart w:id="693" w:name="TS_68._Finish_and_Color"/>
      <w:bookmarkStart w:id="694" w:name="_bookmark299"/>
      <w:bookmarkEnd w:id="693"/>
      <w:bookmarkEnd w:id="694"/>
      <w:r>
        <w:t>TS</w:t>
      </w:r>
      <w:r>
        <w:rPr>
          <w:spacing w:val="-9"/>
        </w:rPr>
        <w:t xml:space="preserve"> </w:t>
      </w:r>
      <w:r>
        <w:t>68.</w:t>
      </w:r>
      <w:r>
        <w:rPr>
          <w:spacing w:val="-6"/>
        </w:rPr>
        <w:t xml:space="preserve"> </w:t>
      </w:r>
      <w:r>
        <w:t>Finish</w:t>
      </w:r>
      <w:r>
        <w:rPr>
          <w:spacing w:val="-6"/>
        </w:rPr>
        <w:t xml:space="preserve"> </w:t>
      </w:r>
      <w:r>
        <w:t>and</w:t>
      </w:r>
      <w:r>
        <w:rPr>
          <w:spacing w:val="-6"/>
        </w:rPr>
        <w:t xml:space="preserve"> </w:t>
      </w:r>
      <w:r>
        <w:rPr>
          <w:spacing w:val="-2"/>
        </w:rPr>
        <w:t>Color</w:t>
      </w:r>
    </w:p>
    <w:p w14:paraId="52149202" w14:textId="77777777" w:rsidR="00193ACD" w:rsidRDefault="00967BBC">
      <w:pPr>
        <w:pStyle w:val="Heading3"/>
        <w:spacing w:before="64"/>
      </w:pPr>
      <w:bookmarkStart w:id="695" w:name="TS_68.1_Appearance"/>
      <w:bookmarkStart w:id="696" w:name="_bookmark300"/>
      <w:bookmarkEnd w:id="695"/>
      <w:bookmarkEnd w:id="696"/>
      <w:r>
        <w:t>TS</w:t>
      </w:r>
      <w:r>
        <w:rPr>
          <w:spacing w:val="-12"/>
        </w:rPr>
        <w:t xml:space="preserve"> </w:t>
      </w:r>
      <w:r>
        <w:t>68.1</w:t>
      </w:r>
      <w:r>
        <w:rPr>
          <w:spacing w:val="-6"/>
        </w:rPr>
        <w:t xml:space="preserve"> </w:t>
      </w:r>
      <w:r>
        <w:rPr>
          <w:spacing w:val="-2"/>
        </w:rPr>
        <w:t>Appearance</w:t>
      </w:r>
    </w:p>
    <w:p w14:paraId="7A322626" w14:textId="77777777" w:rsidR="00193ACD" w:rsidRDefault="00967BBC">
      <w:pPr>
        <w:pStyle w:val="BodyText"/>
        <w:spacing w:before="56"/>
        <w:ind w:right="1132"/>
      </w:pPr>
      <w:r>
        <w:t>All exterior surfaces shall be smooth and free of wrinkles and dents. Exterior surfaces to be painted shall be properly prepared as required by the paint system Supplier prior to application of paint to ensure a proper bond between the basic surface and successive coats of original paint for the service life of the bus. Drilled holes</w:t>
      </w:r>
      <w:r>
        <w:rPr>
          <w:spacing w:val="-6"/>
        </w:rPr>
        <w:t xml:space="preserve"> </w:t>
      </w:r>
      <w:r>
        <w:t>and</w:t>
      </w:r>
      <w:r>
        <w:rPr>
          <w:spacing w:val="-9"/>
        </w:rPr>
        <w:t xml:space="preserve"> </w:t>
      </w:r>
      <w:r>
        <w:t>cutouts</w:t>
      </w:r>
      <w:r>
        <w:rPr>
          <w:spacing w:val="-6"/>
        </w:rPr>
        <w:t xml:space="preserve"> </w:t>
      </w:r>
      <w:r>
        <w:t>in</w:t>
      </w:r>
      <w:r>
        <w:rPr>
          <w:spacing w:val="-7"/>
        </w:rPr>
        <w:t xml:space="preserve"> </w:t>
      </w:r>
      <w:r>
        <w:t>exterior</w:t>
      </w:r>
      <w:r>
        <w:rPr>
          <w:spacing w:val="-2"/>
        </w:rPr>
        <w:t xml:space="preserve"> </w:t>
      </w:r>
      <w:r>
        <w:t>surfaces</w:t>
      </w:r>
      <w:r>
        <w:rPr>
          <w:spacing w:val="-5"/>
        </w:rPr>
        <w:t xml:space="preserve"> </w:t>
      </w:r>
      <w:r>
        <w:t>shall</w:t>
      </w:r>
      <w:r>
        <w:rPr>
          <w:spacing w:val="-4"/>
        </w:rPr>
        <w:t xml:space="preserve"> </w:t>
      </w:r>
      <w:r>
        <w:t>be</w:t>
      </w:r>
      <w:r>
        <w:rPr>
          <w:spacing w:val="-4"/>
        </w:rPr>
        <w:t xml:space="preserve"> </w:t>
      </w:r>
      <w:r>
        <w:t>made</w:t>
      </w:r>
      <w:r>
        <w:rPr>
          <w:spacing w:val="-4"/>
        </w:rPr>
        <w:t xml:space="preserve"> </w:t>
      </w:r>
      <w:r>
        <w:t>prior</w:t>
      </w:r>
      <w:r>
        <w:rPr>
          <w:spacing w:val="-2"/>
        </w:rPr>
        <w:t xml:space="preserve"> </w:t>
      </w:r>
      <w:r>
        <w:t>to</w:t>
      </w:r>
      <w:r>
        <w:rPr>
          <w:spacing w:val="-6"/>
        </w:rPr>
        <w:t xml:space="preserve"> </w:t>
      </w:r>
      <w:r>
        <w:t>cleaning,</w:t>
      </w:r>
      <w:r>
        <w:rPr>
          <w:spacing w:val="-2"/>
        </w:rPr>
        <w:t xml:space="preserve"> </w:t>
      </w:r>
      <w:proofErr w:type="gramStart"/>
      <w:r>
        <w:t>priming</w:t>
      </w:r>
      <w:proofErr w:type="gramEnd"/>
      <w:r>
        <w:rPr>
          <w:spacing w:val="-4"/>
        </w:rPr>
        <w:t xml:space="preserve"> </w:t>
      </w:r>
      <w:r>
        <w:t>and</w:t>
      </w:r>
      <w:r>
        <w:rPr>
          <w:spacing w:val="-9"/>
        </w:rPr>
        <w:t xml:space="preserve"> </w:t>
      </w:r>
      <w:r>
        <w:t>painting,</w:t>
      </w:r>
      <w:r>
        <w:rPr>
          <w:spacing w:val="-1"/>
        </w:rPr>
        <w:t xml:space="preserve"> </w:t>
      </w:r>
      <w:r>
        <w:t>where</w:t>
      </w:r>
      <w:r>
        <w:rPr>
          <w:spacing w:val="-4"/>
        </w:rPr>
        <w:t xml:space="preserve"> </w:t>
      </w:r>
      <w:r>
        <w:t>possible,</w:t>
      </w:r>
      <w:r>
        <w:rPr>
          <w:spacing w:val="-9"/>
        </w:rPr>
        <w:t xml:space="preserve"> </w:t>
      </w:r>
      <w:r>
        <w:t>to prevent corrosion.</w:t>
      </w:r>
      <w:r>
        <w:rPr>
          <w:spacing w:val="-1"/>
        </w:rPr>
        <w:t xml:space="preserve"> </w:t>
      </w:r>
      <w:r>
        <w:t>The bus shall be painted prior to</w:t>
      </w:r>
      <w:r>
        <w:rPr>
          <w:spacing w:val="-1"/>
        </w:rPr>
        <w:t xml:space="preserve"> </w:t>
      </w:r>
      <w:r>
        <w:t xml:space="preserve">installation of exterior lights, windows, </w:t>
      </w:r>
      <w:proofErr w:type="gramStart"/>
      <w:r>
        <w:t>mirrors</w:t>
      </w:r>
      <w:proofErr w:type="gramEnd"/>
      <w:r>
        <w:t xml:space="preserve"> and other items</w:t>
      </w:r>
      <w:r>
        <w:rPr>
          <w:spacing w:val="-5"/>
        </w:rPr>
        <w:t xml:space="preserve"> </w:t>
      </w:r>
      <w:r>
        <w:t>that</w:t>
      </w:r>
      <w:r>
        <w:rPr>
          <w:spacing w:val="-1"/>
        </w:rPr>
        <w:t xml:space="preserve"> </w:t>
      </w:r>
      <w:r>
        <w:t>are</w:t>
      </w:r>
      <w:r>
        <w:rPr>
          <w:spacing w:val="-6"/>
        </w:rPr>
        <w:t xml:space="preserve"> </w:t>
      </w:r>
      <w:r>
        <w:t>applied</w:t>
      </w:r>
      <w:r>
        <w:rPr>
          <w:spacing w:val="-6"/>
        </w:rPr>
        <w:t xml:space="preserve"> </w:t>
      </w:r>
      <w:r>
        <w:t>to</w:t>
      </w:r>
      <w:r>
        <w:rPr>
          <w:spacing w:val="-6"/>
        </w:rPr>
        <w:t xml:space="preserve"> </w:t>
      </w:r>
      <w:r>
        <w:t>the</w:t>
      </w:r>
      <w:r>
        <w:rPr>
          <w:spacing w:val="-7"/>
        </w:rPr>
        <w:t xml:space="preserve"> </w:t>
      </w:r>
      <w:r>
        <w:t>exterior</w:t>
      </w:r>
      <w:r>
        <w:rPr>
          <w:spacing w:val="-1"/>
        </w:rPr>
        <w:t xml:space="preserve"> </w:t>
      </w:r>
      <w:r>
        <w:t>of</w:t>
      </w:r>
      <w:r>
        <w:rPr>
          <w:spacing w:val="-3"/>
        </w:rPr>
        <w:t xml:space="preserve"> </w:t>
      </w:r>
      <w:r>
        <w:t>the</w:t>
      </w:r>
      <w:r>
        <w:rPr>
          <w:spacing w:val="-3"/>
        </w:rPr>
        <w:t xml:space="preserve"> </w:t>
      </w:r>
      <w:r>
        <w:t>bus.</w:t>
      </w:r>
      <w:r>
        <w:rPr>
          <w:spacing w:val="-3"/>
        </w:rPr>
        <w:t xml:space="preserve"> </w:t>
      </w:r>
      <w:r>
        <w:t>Body</w:t>
      </w:r>
      <w:r>
        <w:rPr>
          <w:spacing w:val="-8"/>
        </w:rPr>
        <w:t xml:space="preserve"> </w:t>
      </w:r>
      <w:r>
        <w:t>filler</w:t>
      </w:r>
      <w:r>
        <w:rPr>
          <w:spacing w:val="-4"/>
        </w:rPr>
        <w:t xml:space="preserve"> </w:t>
      </w:r>
      <w:r>
        <w:t>materials</w:t>
      </w:r>
      <w:r>
        <w:rPr>
          <w:spacing w:val="-5"/>
        </w:rPr>
        <w:t xml:space="preserve"> </w:t>
      </w:r>
      <w:r>
        <w:t>may</w:t>
      </w:r>
      <w:r>
        <w:rPr>
          <w:spacing w:val="-3"/>
        </w:rPr>
        <w:t xml:space="preserve"> </w:t>
      </w:r>
      <w:r>
        <w:t>be</w:t>
      </w:r>
      <w:r>
        <w:rPr>
          <w:spacing w:val="-3"/>
        </w:rPr>
        <w:t xml:space="preserve"> </w:t>
      </w:r>
      <w:r>
        <w:t>used</w:t>
      </w:r>
      <w:r>
        <w:rPr>
          <w:spacing w:val="-4"/>
        </w:rPr>
        <w:t xml:space="preserve"> </w:t>
      </w:r>
      <w:r>
        <w:t>for</w:t>
      </w:r>
      <w:r>
        <w:rPr>
          <w:spacing w:val="-1"/>
        </w:rPr>
        <w:t xml:space="preserve"> </w:t>
      </w:r>
      <w:r>
        <w:t>surface</w:t>
      </w:r>
      <w:r>
        <w:rPr>
          <w:spacing w:val="-4"/>
        </w:rPr>
        <w:t xml:space="preserve"> </w:t>
      </w:r>
      <w:r>
        <w:t>dressing,</w:t>
      </w:r>
      <w:r>
        <w:rPr>
          <w:spacing w:val="-3"/>
        </w:rPr>
        <w:t xml:space="preserve"> </w:t>
      </w:r>
      <w:r>
        <w:t>but</w:t>
      </w:r>
      <w:r>
        <w:rPr>
          <w:spacing w:val="-1"/>
        </w:rPr>
        <w:t xml:space="preserve"> </w:t>
      </w:r>
      <w:r>
        <w:t>not for repair of damaged or improperly fitted panels.</w:t>
      </w:r>
    </w:p>
    <w:p w14:paraId="70EE6E52" w14:textId="77777777" w:rsidR="00193ACD" w:rsidRDefault="00967BBC">
      <w:pPr>
        <w:pStyle w:val="BodyText"/>
        <w:spacing w:before="241" w:line="244" w:lineRule="auto"/>
        <w:ind w:right="1256"/>
      </w:pPr>
      <w:r>
        <w:t>Paint</w:t>
      </w:r>
      <w:r>
        <w:rPr>
          <w:spacing w:val="-1"/>
        </w:rPr>
        <w:t xml:space="preserve"> </w:t>
      </w:r>
      <w:r>
        <w:t>shall</w:t>
      </w:r>
      <w:r>
        <w:rPr>
          <w:spacing w:val="-6"/>
        </w:rPr>
        <w:t xml:space="preserve"> </w:t>
      </w:r>
      <w:r>
        <w:t>be</w:t>
      </w:r>
      <w:r>
        <w:rPr>
          <w:spacing w:val="-4"/>
        </w:rPr>
        <w:t xml:space="preserve"> </w:t>
      </w:r>
      <w:r>
        <w:t>applied</w:t>
      </w:r>
      <w:r>
        <w:rPr>
          <w:spacing w:val="-7"/>
        </w:rPr>
        <w:t xml:space="preserve"> </w:t>
      </w:r>
      <w:r>
        <w:t>smoothly</w:t>
      </w:r>
      <w:r>
        <w:rPr>
          <w:spacing w:val="-8"/>
        </w:rPr>
        <w:t xml:space="preserve"> </w:t>
      </w:r>
      <w:r>
        <w:t>and</w:t>
      </w:r>
      <w:r>
        <w:rPr>
          <w:spacing w:val="-4"/>
        </w:rPr>
        <w:t xml:space="preserve"> </w:t>
      </w:r>
      <w:r>
        <w:t>evenly</w:t>
      </w:r>
      <w:r>
        <w:rPr>
          <w:spacing w:val="-4"/>
        </w:rPr>
        <w:t xml:space="preserve"> </w:t>
      </w:r>
      <w:r>
        <w:t>with</w:t>
      </w:r>
      <w:r>
        <w:rPr>
          <w:spacing w:val="-8"/>
        </w:rPr>
        <w:t xml:space="preserve"> </w:t>
      </w:r>
      <w:r>
        <w:t>the</w:t>
      </w:r>
      <w:r>
        <w:rPr>
          <w:spacing w:val="-7"/>
        </w:rPr>
        <w:t xml:space="preserve"> </w:t>
      </w:r>
      <w:r>
        <w:t>finished</w:t>
      </w:r>
      <w:r>
        <w:rPr>
          <w:spacing w:val="-8"/>
        </w:rPr>
        <w:t xml:space="preserve"> </w:t>
      </w:r>
      <w:r>
        <w:t>surface</w:t>
      </w:r>
      <w:r>
        <w:rPr>
          <w:spacing w:val="-4"/>
        </w:rPr>
        <w:t xml:space="preserve"> </w:t>
      </w:r>
      <w:r>
        <w:t>free</w:t>
      </w:r>
      <w:r>
        <w:rPr>
          <w:spacing w:val="-2"/>
        </w:rPr>
        <w:t xml:space="preserve"> </w:t>
      </w:r>
      <w:r>
        <w:t>of</w:t>
      </w:r>
      <w:r>
        <w:rPr>
          <w:spacing w:val="-4"/>
        </w:rPr>
        <w:t xml:space="preserve"> </w:t>
      </w:r>
      <w:r>
        <w:t>visible</w:t>
      </w:r>
      <w:r>
        <w:rPr>
          <w:spacing w:val="-6"/>
        </w:rPr>
        <w:t xml:space="preserve"> </w:t>
      </w:r>
      <w:r>
        <w:t>dirt</w:t>
      </w:r>
      <w:r>
        <w:rPr>
          <w:spacing w:val="-1"/>
        </w:rPr>
        <w:t xml:space="preserve"> </w:t>
      </w:r>
      <w:r>
        <w:t>and</w:t>
      </w:r>
      <w:r>
        <w:rPr>
          <w:spacing w:val="-6"/>
        </w:rPr>
        <w:t xml:space="preserve"> </w:t>
      </w:r>
      <w:r>
        <w:t>the</w:t>
      </w:r>
      <w:r>
        <w:rPr>
          <w:spacing w:val="-4"/>
        </w:rPr>
        <w:t xml:space="preserve"> </w:t>
      </w:r>
      <w:r>
        <w:t>following other imperfections:</w:t>
      </w:r>
    </w:p>
    <w:p w14:paraId="060B3D00" w14:textId="77777777" w:rsidR="00193ACD" w:rsidRDefault="00967BBC">
      <w:pPr>
        <w:pStyle w:val="ListParagraph"/>
        <w:numPr>
          <w:ilvl w:val="0"/>
          <w:numId w:val="16"/>
        </w:numPr>
        <w:tabs>
          <w:tab w:val="left" w:pos="1111"/>
        </w:tabs>
        <w:spacing w:before="223" w:line="252" w:lineRule="exact"/>
      </w:pPr>
      <w:r>
        <w:t>blisters</w:t>
      </w:r>
      <w:r>
        <w:rPr>
          <w:spacing w:val="-7"/>
        </w:rPr>
        <w:t xml:space="preserve"> </w:t>
      </w:r>
      <w:r>
        <w:t>or</w:t>
      </w:r>
      <w:r>
        <w:rPr>
          <w:spacing w:val="-4"/>
        </w:rPr>
        <w:t xml:space="preserve"> </w:t>
      </w:r>
      <w:r>
        <w:t>bubbles</w:t>
      </w:r>
      <w:r>
        <w:rPr>
          <w:spacing w:val="-5"/>
        </w:rPr>
        <w:t xml:space="preserve"> </w:t>
      </w:r>
      <w:r>
        <w:t>appearing</w:t>
      </w:r>
      <w:r>
        <w:rPr>
          <w:spacing w:val="-7"/>
        </w:rPr>
        <w:t xml:space="preserve"> </w:t>
      </w:r>
      <w:r>
        <w:t>in</w:t>
      </w:r>
      <w:r>
        <w:rPr>
          <w:spacing w:val="-9"/>
        </w:rPr>
        <w:t xml:space="preserve"> </w:t>
      </w:r>
      <w:r>
        <w:t>the</w:t>
      </w:r>
      <w:r>
        <w:rPr>
          <w:spacing w:val="-7"/>
        </w:rPr>
        <w:t xml:space="preserve"> </w:t>
      </w:r>
      <w:r>
        <w:t>topcoat</w:t>
      </w:r>
      <w:r>
        <w:rPr>
          <w:spacing w:val="-6"/>
        </w:rPr>
        <w:t xml:space="preserve"> </w:t>
      </w:r>
      <w:proofErr w:type="gramStart"/>
      <w:r>
        <w:rPr>
          <w:spacing w:val="-4"/>
        </w:rPr>
        <w:t>film</w:t>
      </w:r>
      <w:proofErr w:type="gramEnd"/>
    </w:p>
    <w:p w14:paraId="782FCA31" w14:textId="77777777" w:rsidR="00193ACD" w:rsidRDefault="00967BBC">
      <w:pPr>
        <w:pStyle w:val="ListParagraph"/>
        <w:numPr>
          <w:ilvl w:val="0"/>
          <w:numId w:val="16"/>
        </w:numPr>
        <w:tabs>
          <w:tab w:val="left" w:pos="1111"/>
        </w:tabs>
        <w:spacing w:line="252" w:lineRule="exact"/>
      </w:pPr>
      <w:r>
        <w:t>chips,</w:t>
      </w:r>
      <w:r>
        <w:rPr>
          <w:spacing w:val="-6"/>
        </w:rPr>
        <w:t xml:space="preserve"> </w:t>
      </w:r>
      <w:proofErr w:type="gramStart"/>
      <w:r>
        <w:t>scratches</w:t>
      </w:r>
      <w:proofErr w:type="gramEnd"/>
      <w:r>
        <w:rPr>
          <w:spacing w:val="-5"/>
        </w:rPr>
        <w:t xml:space="preserve"> </w:t>
      </w:r>
      <w:r>
        <w:t>or</w:t>
      </w:r>
      <w:r>
        <w:rPr>
          <w:spacing w:val="-7"/>
        </w:rPr>
        <w:t xml:space="preserve"> </w:t>
      </w:r>
      <w:r>
        <w:t>gouges</w:t>
      </w:r>
      <w:r>
        <w:rPr>
          <w:spacing w:val="-7"/>
        </w:rPr>
        <w:t xml:space="preserve"> </w:t>
      </w:r>
      <w:r>
        <w:t>of</w:t>
      </w:r>
      <w:r>
        <w:rPr>
          <w:spacing w:val="-6"/>
        </w:rPr>
        <w:t xml:space="preserve"> </w:t>
      </w:r>
      <w:r>
        <w:t>the</w:t>
      </w:r>
      <w:r>
        <w:rPr>
          <w:spacing w:val="-5"/>
        </w:rPr>
        <w:t xml:space="preserve"> </w:t>
      </w:r>
      <w:r>
        <w:t>surface</w:t>
      </w:r>
      <w:r>
        <w:rPr>
          <w:spacing w:val="-7"/>
        </w:rPr>
        <w:t xml:space="preserve"> </w:t>
      </w:r>
      <w:r>
        <w:rPr>
          <w:spacing w:val="-2"/>
        </w:rPr>
        <w:t>finish</w:t>
      </w:r>
    </w:p>
    <w:p w14:paraId="5C6CA58C" w14:textId="77777777" w:rsidR="00193ACD" w:rsidRDefault="00967BBC">
      <w:pPr>
        <w:pStyle w:val="ListParagraph"/>
        <w:numPr>
          <w:ilvl w:val="0"/>
          <w:numId w:val="16"/>
        </w:numPr>
        <w:tabs>
          <w:tab w:val="left" w:pos="1111"/>
        </w:tabs>
        <w:spacing w:before="2" w:line="252" w:lineRule="exact"/>
      </w:pPr>
      <w:r>
        <w:t>cracks</w:t>
      </w:r>
      <w:r>
        <w:rPr>
          <w:spacing w:val="-11"/>
        </w:rPr>
        <w:t xml:space="preserve"> </w:t>
      </w:r>
      <w:r>
        <w:t>in</w:t>
      </w:r>
      <w:r>
        <w:rPr>
          <w:spacing w:val="-6"/>
        </w:rPr>
        <w:t xml:space="preserve"> </w:t>
      </w:r>
      <w:r>
        <w:t>the</w:t>
      </w:r>
      <w:r>
        <w:rPr>
          <w:spacing w:val="-4"/>
        </w:rPr>
        <w:t xml:space="preserve"> </w:t>
      </w:r>
      <w:r>
        <w:t xml:space="preserve">paint </w:t>
      </w:r>
      <w:r>
        <w:rPr>
          <w:spacing w:val="-4"/>
        </w:rPr>
        <w:t>film</w:t>
      </w:r>
    </w:p>
    <w:p w14:paraId="4F17CD7E" w14:textId="77777777" w:rsidR="00193ACD" w:rsidRDefault="00967BBC">
      <w:pPr>
        <w:pStyle w:val="ListParagraph"/>
        <w:numPr>
          <w:ilvl w:val="0"/>
          <w:numId w:val="16"/>
        </w:numPr>
        <w:tabs>
          <w:tab w:val="left" w:pos="1111"/>
        </w:tabs>
        <w:spacing w:line="252" w:lineRule="exact"/>
      </w:pPr>
      <w:r>
        <w:t>craters</w:t>
      </w:r>
      <w:r>
        <w:rPr>
          <w:spacing w:val="-5"/>
        </w:rPr>
        <w:t xml:space="preserve"> </w:t>
      </w:r>
      <w:r>
        <w:t>where</w:t>
      </w:r>
      <w:r>
        <w:rPr>
          <w:spacing w:val="-5"/>
        </w:rPr>
        <w:t xml:space="preserve"> </w:t>
      </w:r>
      <w:r>
        <w:t>paint</w:t>
      </w:r>
      <w:r>
        <w:rPr>
          <w:spacing w:val="-4"/>
        </w:rPr>
        <w:t xml:space="preserve"> </w:t>
      </w:r>
      <w:r>
        <w:t>failed</w:t>
      </w:r>
      <w:r>
        <w:rPr>
          <w:spacing w:val="-7"/>
        </w:rPr>
        <w:t xml:space="preserve"> </w:t>
      </w:r>
      <w:r>
        <w:t>to</w:t>
      </w:r>
      <w:r>
        <w:rPr>
          <w:spacing w:val="-10"/>
        </w:rPr>
        <w:t xml:space="preserve"> </w:t>
      </w:r>
      <w:r>
        <w:t>cover</w:t>
      </w:r>
      <w:r>
        <w:rPr>
          <w:spacing w:val="-2"/>
        </w:rPr>
        <w:t xml:space="preserve"> </w:t>
      </w:r>
      <w:r>
        <w:t>due</w:t>
      </w:r>
      <w:r>
        <w:rPr>
          <w:spacing w:val="-7"/>
        </w:rPr>
        <w:t xml:space="preserve"> </w:t>
      </w:r>
      <w:r>
        <w:t>to</w:t>
      </w:r>
      <w:r>
        <w:rPr>
          <w:spacing w:val="-6"/>
        </w:rPr>
        <w:t xml:space="preserve"> </w:t>
      </w:r>
      <w:r>
        <w:t>surface</w:t>
      </w:r>
      <w:r>
        <w:rPr>
          <w:spacing w:val="-6"/>
        </w:rPr>
        <w:t xml:space="preserve"> </w:t>
      </w:r>
      <w:proofErr w:type="gramStart"/>
      <w:r>
        <w:rPr>
          <w:spacing w:val="-2"/>
        </w:rPr>
        <w:t>contamination</w:t>
      </w:r>
      <w:proofErr w:type="gramEnd"/>
    </w:p>
    <w:p w14:paraId="5F33283F" w14:textId="77777777" w:rsidR="00193ACD" w:rsidRDefault="00967BBC">
      <w:pPr>
        <w:pStyle w:val="ListParagraph"/>
        <w:numPr>
          <w:ilvl w:val="0"/>
          <w:numId w:val="16"/>
        </w:numPr>
        <w:tabs>
          <w:tab w:val="left" w:pos="1111"/>
        </w:tabs>
        <w:spacing w:line="252" w:lineRule="exact"/>
      </w:pPr>
      <w:r>
        <w:rPr>
          <w:spacing w:val="-2"/>
        </w:rPr>
        <w:t>overspray</w:t>
      </w:r>
    </w:p>
    <w:p w14:paraId="489BF20C" w14:textId="77777777" w:rsidR="00193ACD" w:rsidRDefault="00967BBC">
      <w:pPr>
        <w:pStyle w:val="ListParagraph"/>
        <w:numPr>
          <w:ilvl w:val="0"/>
          <w:numId w:val="16"/>
        </w:numPr>
        <w:tabs>
          <w:tab w:val="left" w:pos="1111"/>
        </w:tabs>
        <w:spacing w:before="1" w:line="252" w:lineRule="exact"/>
      </w:pPr>
      <w:r>
        <w:rPr>
          <w:spacing w:val="-2"/>
        </w:rPr>
        <w:t>peeling</w:t>
      </w:r>
    </w:p>
    <w:p w14:paraId="21A18530" w14:textId="77777777" w:rsidR="00193ACD" w:rsidRDefault="00967BBC">
      <w:pPr>
        <w:pStyle w:val="ListParagraph"/>
        <w:numPr>
          <w:ilvl w:val="0"/>
          <w:numId w:val="16"/>
        </w:numPr>
        <w:tabs>
          <w:tab w:val="left" w:pos="1111"/>
        </w:tabs>
        <w:spacing w:line="252" w:lineRule="exact"/>
      </w:pPr>
      <w:r>
        <w:t>runs</w:t>
      </w:r>
      <w:r>
        <w:rPr>
          <w:spacing w:val="-7"/>
        </w:rPr>
        <w:t xml:space="preserve"> </w:t>
      </w:r>
      <w:r>
        <w:t>or</w:t>
      </w:r>
      <w:r>
        <w:rPr>
          <w:spacing w:val="-4"/>
        </w:rPr>
        <w:t xml:space="preserve"> </w:t>
      </w:r>
      <w:r>
        <w:t>sags</w:t>
      </w:r>
      <w:r>
        <w:rPr>
          <w:spacing w:val="-7"/>
        </w:rPr>
        <w:t xml:space="preserve"> </w:t>
      </w:r>
      <w:r>
        <w:t>from</w:t>
      </w:r>
      <w:r>
        <w:rPr>
          <w:spacing w:val="-5"/>
        </w:rPr>
        <w:t xml:space="preserve"> </w:t>
      </w:r>
      <w:r>
        <w:t>excessive</w:t>
      </w:r>
      <w:r>
        <w:rPr>
          <w:spacing w:val="-8"/>
        </w:rPr>
        <w:t xml:space="preserve"> </w:t>
      </w:r>
      <w:r>
        <w:t>flow</w:t>
      </w:r>
      <w:r>
        <w:rPr>
          <w:spacing w:val="-6"/>
        </w:rPr>
        <w:t xml:space="preserve"> </w:t>
      </w:r>
      <w:r>
        <w:t>and</w:t>
      </w:r>
      <w:r>
        <w:rPr>
          <w:spacing w:val="-5"/>
        </w:rPr>
        <w:t xml:space="preserve"> </w:t>
      </w:r>
      <w:r>
        <w:t>failure</w:t>
      </w:r>
      <w:r>
        <w:rPr>
          <w:spacing w:val="-6"/>
        </w:rPr>
        <w:t xml:space="preserve"> </w:t>
      </w:r>
      <w:r>
        <w:t>to</w:t>
      </w:r>
      <w:r>
        <w:rPr>
          <w:spacing w:val="-8"/>
        </w:rPr>
        <w:t xml:space="preserve"> </w:t>
      </w:r>
      <w:r>
        <w:t>adhere</w:t>
      </w:r>
      <w:r>
        <w:rPr>
          <w:spacing w:val="-9"/>
        </w:rPr>
        <w:t xml:space="preserve"> </w:t>
      </w:r>
      <w:r>
        <w:t>uniformly</w:t>
      </w:r>
      <w:r>
        <w:rPr>
          <w:spacing w:val="-9"/>
        </w:rPr>
        <w:t xml:space="preserve"> </w:t>
      </w:r>
      <w:r>
        <w:t>to</w:t>
      </w:r>
      <w:r>
        <w:rPr>
          <w:spacing w:val="-7"/>
        </w:rPr>
        <w:t xml:space="preserve"> </w:t>
      </w:r>
      <w:r>
        <w:t>the</w:t>
      </w:r>
      <w:r>
        <w:rPr>
          <w:spacing w:val="-7"/>
        </w:rPr>
        <w:t xml:space="preserve"> </w:t>
      </w:r>
      <w:proofErr w:type="gramStart"/>
      <w:r>
        <w:rPr>
          <w:spacing w:val="-2"/>
        </w:rPr>
        <w:t>surface</w:t>
      </w:r>
      <w:proofErr w:type="gramEnd"/>
    </w:p>
    <w:p w14:paraId="4C7F3936" w14:textId="77777777" w:rsidR="00193ACD" w:rsidRDefault="00967BBC">
      <w:pPr>
        <w:pStyle w:val="ListParagraph"/>
        <w:numPr>
          <w:ilvl w:val="0"/>
          <w:numId w:val="16"/>
        </w:numPr>
        <w:tabs>
          <w:tab w:val="left" w:pos="1111"/>
        </w:tabs>
        <w:spacing w:line="252" w:lineRule="exact"/>
      </w:pPr>
      <w:r>
        <w:t>chemical</w:t>
      </w:r>
      <w:r>
        <w:rPr>
          <w:spacing w:val="-7"/>
        </w:rPr>
        <w:t xml:space="preserve"> </w:t>
      </w:r>
      <w:r>
        <w:t>stains</w:t>
      </w:r>
      <w:r>
        <w:rPr>
          <w:spacing w:val="-8"/>
        </w:rPr>
        <w:t xml:space="preserve"> </w:t>
      </w:r>
      <w:r>
        <w:t>and</w:t>
      </w:r>
      <w:r>
        <w:rPr>
          <w:spacing w:val="-6"/>
        </w:rPr>
        <w:t xml:space="preserve"> </w:t>
      </w:r>
      <w:r>
        <w:t>water</w:t>
      </w:r>
      <w:r>
        <w:rPr>
          <w:spacing w:val="-3"/>
        </w:rPr>
        <w:t xml:space="preserve"> </w:t>
      </w:r>
      <w:r>
        <w:rPr>
          <w:spacing w:val="-2"/>
        </w:rPr>
        <w:t>spots</w:t>
      </w:r>
    </w:p>
    <w:p w14:paraId="47C29DFD" w14:textId="77777777" w:rsidR="00193ACD" w:rsidRDefault="00967BBC">
      <w:pPr>
        <w:pStyle w:val="ListParagraph"/>
        <w:numPr>
          <w:ilvl w:val="0"/>
          <w:numId w:val="16"/>
        </w:numPr>
        <w:tabs>
          <w:tab w:val="left" w:pos="1106"/>
        </w:tabs>
        <w:spacing w:line="252" w:lineRule="exact"/>
        <w:ind w:left="1106"/>
      </w:pPr>
      <w:r>
        <w:t>dry</w:t>
      </w:r>
      <w:r>
        <w:rPr>
          <w:spacing w:val="-8"/>
        </w:rPr>
        <w:t xml:space="preserve"> </w:t>
      </w:r>
      <w:r>
        <w:t>patches</w:t>
      </w:r>
      <w:r>
        <w:rPr>
          <w:spacing w:val="-4"/>
        </w:rPr>
        <w:t xml:space="preserve"> </w:t>
      </w:r>
      <w:r>
        <w:t>due</w:t>
      </w:r>
      <w:r>
        <w:rPr>
          <w:spacing w:val="-4"/>
        </w:rPr>
        <w:t xml:space="preserve"> </w:t>
      </w:r>
      <w:r>
        <w:t>to</w:t>
      </w:r>
      <w:r>
        <w:rPr>
          <w:spacing w:val="-9"/>
        </w:rPr>
        <w:t xml:space="preserve"> </w:t>
      </w:r>
      <w:r>
        <w:t>incorrect</w:t>
      </w:r>
      <w:r>
        <w:rPr>
          <w:spacing w:val="-9"/>
        </w:rPr>
        <w:t xml:space="preserve"> </w:t>
      </w:r>
      <w:r>
        <w:t>mixing</w:t>
      </w:r>
      <w:r>
        <w:rPr>
          <w:spacing w:val="-9"/>
        </w:rPr>
        <w:t xml:space="preserve"> </w:t>
      </w:r>
      <w:r>
        <w:t>of</w:t>
      </w:r>
      <w:r>
        <w:rPr>
          <w:spacing w:val="-1"/>
        </w:rPr>
        <w:t xml:space="preserve"> </w:t>
      </w:r>
      <w:r>
        <w:t>paint</w:t>
      </w:r>
      <w:r>
        <w:rPr>
          <w:spacing w:val="-4"/>
        </w:rPr>
        <w:t xml:space="preserve"> </w:t>
      </w:r>
      <w:r>
        <w:rPr>
          <w:spacing w:val="-2"/>
        </w:rPr>
        <w:t>activators</w:t>
      </w:r>
    </w:p>
    <w:p w14:paraId="1033D6CB" w14:textId="77777777" w:rsidR="00193ACD" w:rsidRDefault="00967BBC">
      <w:pPr>
        <w:pStyle w:val="ListParagraph"/>
        <w:numPr>
          <w:ilvl w:val="0"/>
          <w:numId w:val="16"/>
        </w:numPr>
        <w:tabs>
          <w:tab w:val="left" w:pos="1111"/>
        </w:tabs>
        <w:spacing w:before="6"/>
      </w:pPr>
      <w:r>
        <w:t>buffing</w:t>
      </w:r>
      <w:r>
        <w:rPr>
          <w:spacing w:val="-9"/>
        </w:rPr>
        <w:t xml:space="preserve"> </w:t>
      </w:r>
      <w:r>
        <w:rPr>
          <w:spacing w:val="-2"/>
        </w:rPr>
        <w:t>swirls</w:t>
      </w:r>
    </w:p>
    <w:p w14:paraId="2FC3E218" w14:textId="77777777" w:rsidR="00193ACD" w:rsidRDefault="00967BBC">
      <w:pPr>
        <w:pStyle w:val="BodyText"/>
        <w:spacing w:before="237"/>
        <w:ind w:right="1256"/>
      </w:pPr>
      <w:r>
        <w:t>All</w:t>
      </w:r>
      <w:r>
        <w:rPr>
          <w:spacing w:val="-3"/>
        </w:rPr>
        <w:t xml:space="preserve"> </w:t>
      </w:r>
      <w:r>
        <w:t>exterior</w:t>
      </w:r>
      <w:r>
        <w:rPr>
          <w:spacing w:val="-4"/>
        </w:rPr>
        <w:t xml:space="preserve"> </w:t>
      </w:r>
      <w:r>
        <w:t>finished</w:t>
      </w:r>
      <w:r>
        <w:rPr>
          <w:spacing w:val="-7"/>
        </w:rPr>
        <w:t xml:space="preserve"> </w:t>
      </w:r>
      <w:r>
        <w:t>surfaces</w:t>
      </w:r>
      <w:r>
        <w:rPr>
          <w:spacing w:val="-3"/>
        </w:rPr>
        <w:t xml:space="preserve"> </w:t>
      </w:r>
      <w:r>
        <w:t>shall</w:t>
      </w:r>
      <w:r>
        <w:rPr>
          <w:spacing w:val="-4"/>
        </w:rPr>
        <w:t xml:space="preserve"> </w:t>
      </w:r>
      <w:r>
        <w:t>be</w:t>
      </w:r>
      <w:r>
        <w:rPr>
          <w:spacing w:val="-9"/>
        </w:rPr>
        <w:t xml:space="preserve"> </w:t>
      </w:r>
      <w:r>
        <w:t>impervious</w:t>
      </w:r>
      <w:r>
        <w:rPr>
          <w:spacing w:val="-4"/>
        </w:rPr>
        <w:t xml:space="preserve"> </w:t>
      </w:r>
      <w:r>
        <w:t>to</w:t>
      </w:r>
      <w:r>
        <w:rPr>
          <w:spacing w:val="-9"/>
        </w:rPr>
        <w:t xml:space="preserve"> </w:t>
      </w:r>
      <w:r>
        <w:t>diesel</w:t>
      </w:r>
      <w:r>
        <w:rPr>
          <w:spacing w:val="-7"/>
        </w:rPr>
        <w:t xml:space="preserve"> </w:t>
      </w:r>
      <w:r>
        <w:t>fuel,</w:t>
      </w:r>
      <w:r>
        <w:rPr>
          <w:spacing w:val="-4"/>
        </w:rPr>
        <w:t xml:space="preserve"> </w:t>
      </w:r>
      <w:proofErr w:type="gramStart"/>
      <w:r>
        <w:t>gasoline</w:t>
      </w:r>
      <w:proofErr w:type="gramEnd"/>
      <w:r>
        <w:rPr>
          <w:spacing w:val="-4"/>
        </w:rPr>
        <w:t xml:space="preserve"> </w:t>
      </w:r>
      <w:r>
        <w:t>and</w:t>
      </w:r>
      <w:r>
        <w:rPr>
          <w:spacing w:val="-7"/>
        </w:rPr>
        <w:t xml:space="preserve"> </w:t>
      </w:r>
      <w:r>
        <w:t>commercial</w:t>
      </w:r>
      <w:r>
        <w:rPr>
          <w:spacing w:val="-5"/>
        </w:rPr>
        <w:t xml:space="preserve"> </w:t>
      </w:r>
      <w:r>
        <w:t>cleaning</w:t>
      </w:r>
      <w:r>
        <w:rPr>
          <w:spacing w:val="-7"/>
        </w:rPr>
        <w:t xml:space="preserve"> </w:t>
      </w:r>
      <w:r>
        <w:t xml:space="preserve">agents. Finished surfaces shall resist damage by controlled applications of commonly used graffiti-removing </w:t>
      </w:r>
      <w:r>
        <w:rPr>
          <w:spacing w:val="-2"/>
        </w:rPr>
        <w:t>chemicals.</w:t>
      </w:r>
    </w:p>
    <w:p w14:paraId="08C57CFA" w14:textId="77777777" w:rsidR="00193ACD" w:rsidRDefault="00967BBC">
      <w:pPr>
        <w:pStyle w:val="BodyText"/>
        <w:spacing w:before="240"/>
        <w:ind w:right="1256"/>
      </w:pPr>
      <w:r>
        <w:t>Proper</w:t>
      </w:r>
      <w:r>
        <w:rPr>
          <w:spacing w:val="-3"/>
        </w:rPr>
        <w:t xml:space="preserve"> </w:t>
      </w:r>
      <w:r>
        <w:t>adhesion</w:t>
      </w:r>
      <w:r>
        <w:rPr>
          <w:spacing w:val="-5"/>
        </w:rPr>
        <w:t xml:space="preserve"> </w:t>
      </w:r>
      <w:r>
        <w:t>between</w:t>
      </w:r>
      <w:r>
        <w:rPr>
          <w:spacing w:val="-7"/>
        </w:rPr>
        <w:t xml:space="preserve"> </w:t>
      </w:r>
      <w:r>
        <w:t>the</w:t>
      </w:r>
      <w:r>
        <w:rPr>
          <w:spacing w:val="-5"/>
        </w:rPr>
        <w:t xml:space="preserve"> </w:t>
      </w:r>
      <w:r>
        <w:t>basic</w:t>
      </w:r>
      <w:r>
        <w:rPr>
          <w:spacing w:val="-5"/>
        </w:rPr>
        <w:t xml:space="preserve"> </w:t>
      </w:r>
      <w:r>
        <w:t>surface</w:t>
      </w:r>
      <w:r>
        <w:rPr>
          <w:spacing w:val="-7"/>
        </w:rPr>
        <w:t xml:space="preserve"> </w:t>
      </w:r>
      <w:r>
        <w:t>and</w:t>
      </w:r>
      <w:r>
        <w:rPr>
          <w:spacing w:val="-8"/>
        </w:rPr>
        <w:t xml:space="preserve"> </w:t>
      </w:r>
      <w:r>
        <w:t>successive</w:t>
      </w:r>
      <w:r>
        <w:rPr>
          <w:spacing w:val="-5"/>
        </w:rPr>
        <w:t xml:space="preserve"> </w:t>
      </w:r>
      <w:r>
        <w:t>coats</w:t>
      </w:r>
      <w:r>
        <w:rPr>
          <w:spacing w:val="-5"/>
        </w:rPr>
        <w:t xml:space="preserve"> </w:t>
      </w:r>
      <w:r>
        <w:t>of</w:t>
      </w:r>
      <w:r>
        <w:rPr>
          <w:spacing w:val="-7"/>
        </w:rPr>
        <w:t xml:space="preserve"> </w:t>
      </w:r>
      <w:r>
        <w:t>the</w:t>
      </w:r>
      <w:r>
        <w:rPr>
          <w:spacing w:val="-5"/>
        </w:rPr>
        <w:t xml:space="preserve"> </w:t>
      </w:r>
      <w:r>
        <w:t>original</w:t>
      </w:r>
      <w:r>
        <w:rPr>
          <w:spacing w:val="-4"/>
        </w:rPr>
        <w:t xml:space="preserve"> </w:t>
      </w:r>
      <w:r>
        <w:t>paint</w:t>
      </w:r>
      <w:r>
        <w:rPr>
          <w:spacing w:val="-2"/>
        </w:rPr>
        <w:t xml:space="preserve"> </w:t>
      </w:r>
      <w:r>
        <w:t>shall</w:t>
      </w:r>
      <w:r>
        <w:rPr>
          <w:spacing w:val="-6"/>
        </w:rPr>
        <w:t xml:space="preserve"> </w:t>
      </w:r>
      <w:r>
        <w:t>be</w:t>
      </w:r>
      <w:r>
        <w:rPr>
          <w:spacing w:val="-8"/>
        </w:rPr>
        <w:t xml:space="preserve"> </w:t>
      </w:r>
      <w:r>
        <w:t>measured</w:t>
      </w:r>
      <w:r>
        <w:rPr>
          <w:spacing w:val="-5"/>
        </w:rPr>
        <w:t xml:space="preserve"> </w:t>
      </w:r>
      <w:r>
        <w:t>using an</w:t>
      </w:r>
      <w:r>
        <w:rPr>
          <w:spacing w:val="-1"/>
        </w:rPr>
        <w:t xml:space="preserve"> </w:t>
      </w:r>
      <w:proofErr w:type="spellStart"/>
      <w:r>
        <w:t>Elcometer</w:t>
      </w:r>
      <w:proofErr w:type="spellEnd"/>
      <w:r>
        <w:t xml:space="preserve"> adhesion</w:t>
      </w:r>
      <w:r>
        <w:rPr>
          <w:spacing w:val="-3"/>
        </w:rPr>
        <w:t xml:space="preserve"> </w:t>
      </w:r>
      <w:r>
        <w:t>tester as</w:t>
      </w:r>
      <w:r>
        <w:rPr>
          <w:spacing w:val="-3"/>
        </w:rPr>
        <w:t xml:space="preserve"> </w:t>
      </w:r>
      <w:r>
        <w:t>outlined</w:t>
      </w:r>
      <w:r>
        <w:rPr>
          <w:spacing w:val="-2"/>
        </w:rPr>
        <w:t xml:space="preserve"> </w:t>
      </w:r>
      <w:r>
        <w:t>in</w:t>
      </w:r>
      <w:r>
        <w:rPr>
          <w:spacing w:val="-1"/>
        </w:rPr>
        <w:t xml:space="preserve"> </w:t>
      </w:r>
      <w:r>
        <w:t>ASTM</w:t>
      </w:r>
      <w:r>
        <w:rPr>
          <w:spacing w:val="-1"/>
        </w:rPr>
        <w:t xml:space="preserve"> </w:t>
      </w:r>
      <w:r>
        <w:t>D4541-85.</w:t>
      </w:r>
      <w:r>
        <w:rPr>
          <w:spacing w:val="-1"/>
        </w:rPr>
        <w:t xml:space="preserve"> </w:t>
      </w:r>
      <w:r>
        <w:t>Adhesion</w:t>
      </w:r>
      <w:r>
        <w:rPr>
          <w:spacing w:val="-1"/>
        </w:rPr>
        <w:t xml:space="preserve"> </w:t>
      </w:r>
      <w:r>
        <w:t>shall be</w:t>
      </w:r>
      <w:r>
        <w:rPr>
          <w:spacing w:val="-3"/>
        </w:rPr>
        <w:t xml:space="preserve"> </w:t>
      </w:r>
      <w:r>
        <w:t>a</w:t>
      </w:r>
      <w:r>
        <w:rPr>
          <w:spacing w:val="-1"/>
        </w:rPr>
        <w:t xml:space="preserve"> </w:t>
      </w:r>
      <w:r>
        <w:t>minimum</w:t>
      </w:r>
      <w:r>
        <w:rPr>
          <w:spacing w:val="-5"/>
        </w:rPr>
        <w:t xml:space="preserve"> </w:t>
      </w:r>
      <w:r>
        <w:t>300 ft-lbs.</w:t>
      </w:r>
      <w:r>
        <w:rPr>
          <w:spacing w:val="-3"/>
        </w:rPr>
        <w:t xml:space="preserve"> </w:t>
      </w:r>
      <w:r>
        <w:t>The bus manufacturer shall supply test samples of the exterior surface for each step of the painting process that may be subject to adhesion testing per ASTM G4541-87 and ASTM D4145-85. ASTM D4541-93 may be used for inspection testing during assembly of the vehicle.</w:t>
      </w:r>
    </w:p>
    <w:p w14:paraId="1B583686" w14:textId="77777777" w:rsidR="00193ACD" w:rsidRDefault="00967BBC">
      <w:pPr>
        <w:pStyle w:val="ListParagraph"/>
        <w:numPr>
          <w:ilvl w:val="0"/>
          <w:numId w:val="1"/>
        </w:numPr>
        <w:tabs>
          <w:tab w:val="left" w:pos="1020"/>
        </w:tabs>
        <w:spacing w:before="243" w:line="225" w:lineRule="auto"/>
        <w:ind w:right="1157"/>
        <w:rPr>
          <w:rFonts w:ascii="Corbel"/>
          <w:b/>
        </w:rPr>
      </w:pPr>
      <w:r>
        <w:t>All exterior surfaces shall be smooth and free of visible fasteners (excluding round head structural rivets), dents, dirt, orange peel, and wrinkles. All exterior finished surfaces shall be impervious to LPG</w:t>
      </w:r>
      <w:r>
        <w:rPr>
          <w:spacing w:val="-7"/>
        </w:rPr>
        <w:t xml:space="preserve"> </w:t>
      </w:r>
      <w:r>
        <w:t>&amp;</w:t>
      </w:r>
      <w:r>
        <w:rPr>
          <w:spacing w:val="-5"/>
        </w:rPr>
        <w:t xml:space="preserve"> </w:t>
      </w:r>
      <w:r>
        <w:t>diesel</w:t>
      </w:r>
      <w:r>
        <w:rPr>
          <w:spacing w:val="-2"/>
        </w:rPr>
        <w:t xml:space="preserve"> </w:t>
      </w:r>
      <w:r>
        <w:t>fuel,</w:t>
      </w:r>
      <w:r>
        <w:rPr>
          <w:spacing w:val="-7"/>
        </w:rPr>
        <w:t xml:space="preserve"> </w:t>
      </w:r>
      <w:r>
        <w:t>gasoline,</w:t>
      </w:r>
      <w:r>
        <w:rPr>
          <w:spacing w:val="-8"/>
        </w:rPr>
        <w:t xml:space="preserve"> </w:t>
      </w:r>
      <w:r>
        <w:t>and</w:t>
      </w:r>
      <w:r>
        <w:rPr>
          <w:spacing w:val="-8"/>
        </w:rPr>
        <w:t xml:space="preserve"> </w:t>
      </w:r>
      <w:r>
        <w:t>commercial</w:t>
      </w:r>
      <w:r>
        <w:rPr>
          <w:spacing w:val="-2"/>
        </w:rPr>
        <w:t xml:space="preserve"> </w:t>
      </w:r>
      <w:r>
        <w:t>cleaning</w:t>
      </w:r>
      <w:r>
        <w:rPr>
          <w:spacing w:val="-9"/>
        </w:rPr>
        <w:t xml:space="preserve"> </w:t>
      </w:r>
      <w:r>
        <w:t>agents.</w:t>
      </w:r>
      <w:r>
        <w:rPr>
          <w:spacing w:val="-3"/>
        </w:rPr>
        <w:t xml:space="preserve"> </w:t>
      </w:r>
      <w:r>
        <w:t>Finished</w:t>
      </w:r>
      <w:r>
        <w:rPr>
          <w:spacing w:val="-8"/>
        </w:rPr>
        <w:t xml:space="preserve"> </w:t>
      </w:r>
      <w:r>
        <w:t>surfaces</w:t>
      </w:r>
      <w:r>
        <w:rPr>
          <w:spacing w:val="-3"/>
        </w:rPr>
        <w:t xml:space="preserve"> </w:t>
      </w:r>
      <w:r>
        <w:t>shall</w:t>
      </w:r>
      <w:r>
        <w:rPr>
          <w:spacing w:val="-5"/>
        </w:rPr>
        <w:t xml:space="preserve"> </w:t>
      </w:r>
      <w:r>
        <w:t>not</w:t>
      </w:r>
      <w:r>
        <w:rPr>
          <w:spacing w:val="-5"/>
        </w:rPr>
        <w:t xml:space="preserve"> </w:t>
      </w:r>
      <w:r>
        <w:t>be</w:t>
      </w:r>
      <w:r>
        <w:rPr>
          <w:spacing w:val="-5"/>
        </w:rPr>
        <w:t xml:space="preserve"> </w:t>
      </w:r>
      <w:r>
        <w:t>damaged by controlled applications of commonly used graffiti-removing chemicals.</w:t>
      </w:r>
    </w:p>
    <w:p w14:paraId="223072E5" w14:textId="77777777" w:rsidR="00193ACD" w:rsidRDefault="00193ACD">
      <w:pPr>
        <w:pStyle w:val="BodyText"/>
        <w:spacing w:before="23"/>
        <w:ind w:left="0"/>
      </w:pPr>
    </w:p>
    <w:p w14:paraId="37B48838" w14:textId="77777777" w:rsidR="00193ACD" w:rsidRDefault="00967BBC">
      <w:pPr>
        <w:pStyle w:val="ListParagraph"/>
        <w:numPr>
          <w:ilvl w:val="0"/>
          <w:numId w:val="1"/>
        </w:numPr>
        <w:tabs>
          <w:tab w:val="left" w:pos="1020"/>
        </w:tabs>
        <w:spacing w:line="218" w:lineRule="auto"/>
        <w:ind w:right="1564"/>
        <w:rPr>
          <w:b/>
        </w:rPr>
      </w:pPr>
      <w:r>
        <w:t>Standard</w:t>
      </w:r>
      <w:r>
        <w:rPr>
          <w:spacing w:val="-7"/>
        </w:rPr>
        <w:t xml:space="preserve"> </w:t>
      </w:r>
      <w:r>
        <w:t>color</w:t>
      </w:r>
      <w:r>
        <w:rPr>
          <w:spacing w:val="-3"/>
        </w:rPr>
        <w:t xml:space="preserve"> </w:t>
      </w:r>
      <w:r>
        <w:t>for</w:t>
      </w:r>
      <w:r>
        <w:rPr>
          <w:spacing w:val="-3"/>
        </w:rPr>
        <w:t xml:space="preserve"> </w:t>
      </w:r>
      <w:r>
        <w:t>all</w:t>
      </w:r>
      <w:r>
        <w:rPr>
          <w:spacing w:val="-6"/>
        </w:rPr>
        <w:t xml:space="preserve"> </w:t>
      </w:r>
      <w:r>
        <w:t>buses</w:t>
      </w:r>
      <w:r>
        <w:rPr>
          <w:spacing w:val="-7"/>
        </w:rPr>
        <w:t xml:space="preserve"> </w:t>
      </w:r>
      <w:r>
        <w:t>shall</w:t>
      </w:r>
      <w:r>
        <w:rPr>
          <w:spacing w:val="-2"/>
        </w:rPr>
        <w:t xml:space="preserve"> </w:t>
      </w:r>
      <w:r>
        <w:t>be</w:t>
      </w:r>
      <w:r>
        <w:rPr>
          <w:spacing w:val="-7"/>
        </w:rPr>
        <w:t xml:space="preserve"> </w:t>
      </w:r>
      <w:r>
        <w:t>the</w:t>
      </w:r>
      <w:r>
        <w:rPr>
          <w:spacing w:val="-5"/>
        </w:rPr>
        <w:t xml:space="preserve"> </w:t>
      </w:r>
      <w:r>
        <w:t>manufacturer’s</w:t>
      </w:r>
      <w:r>
        <w:rPr>
          <w:spacing w:val="-6"/>
        </w:rPr>
        <w:t xml:space="preserve"> </w:t>
      </w:r>
      <w:r>
        <w:t>pre-finished</w:t>
      </w:r>
      <w:r>
        <w:rPr>
          <w:spacing w:val="-5"/>
        </w:rPr>
        <w:t xml:space="preserve"> </w:t>
      </w:r>
      <w:r>
        <w:t>white</w:t>
      </w:r>
      <w:r>
        <w:rPr>
          <w:spacing w:val="-5"/>
        </w:rPr>
        <w:t xml:space="preserve"> </w:t>
      </w:r>
      <w:r>
        <w:t>exterior</w:t>
      </w:r>
      <w:r>
        <w:rPr>
          <w:spacing w:val="-6"/>
        </w:rPr>
        <w:t xml:space="preserve"> </w:t>
      </w:r>
      <w:r>
        <w:t>panels.</w:t>
      </w:r>
      <w:r>
        <w:rPr>
          <w:spacing w:val="37"/>
        </w:rPr>
        <w:t xml:space="preserve"> </w:t>
      </w:r>
      <w:r>
        <w:t>Color scheme on all buses shall be provided at the time of ordering.</w:t>
      </w:r>
    </w:p>
    <w:p w14:paraId="23DA9BB2" w14:textId="0FFC3B2D" w:rsidR="00193ACD" w:rsidRDefault="00967BBC">
      <w:pPr>
        <w:pStyle w:val="ListParagraph"/>
        <w:numPr>
          <w:ilvl w:val="0"/>
          <w:numId w:val="1"/>
        </w:numPr>
        <w:tabs>
          <w:tab w:val="left" w:pos="1020"/>
        </w:tabs>
        <w:spacing w:before="251" w:line="208" w:lineRule="auto"/>
        <w:ind w:right="1199"/>
        <w:rPr>
          <w:b/>
        </w:rPr>
      </w:pPr>
      <w:r>
        <w:rPr>
          <w:rFonts w:ascii="Lucida Sans Unicode"/>
        </w:rPr>
        <w:t>C</w:t>
      </w:r>
      <w:r>
        <w:t>olor</w:t>
      </w:r>
      <w:r>
        <w:rPr>
          <w:spacing w:val="-6"/>
        </w:rPr>
        <w:t xml:space="preserve"> </w:t>
      </w:r>
      <w:r>
        <w:t>scheme</w:t>
      </w:r>
      <w:r>
        <w:rPr>
          <w:spacing w:val="-2"/>
        </w:rPr>
        <w:t xml:space="preserve"> </w:t>
      </w:r>
      <w:r>
        <w:t>decals</w:t>
      </w:r>
      <w:r>
        <w:rPr>
          <w:spacing w:val="-3"/>
        </w:rPr>
        <w:t xml:space="preserve"> </w:t>
      </w:r>
      <w:r>
        <w:t>and</w:t>
      </w:r>
      <w:r>
        <w:rPr>
          <w:spacing w:val="-4"/>
        </w:rPr>
        <w:t xml:space="preserve"> </w:t>
      </w:r>
      <w:r>
        <w:t>stripes</w:t>
      </w:r>
      <w:r>
        <w:rPr>
          <w:spacing w:val="-4"/>
        </w:rPr>
        <w:t xml:space="preserve"> </w:t>
      </w:r>
      <w:r>
        <w:t>shall</w:t>
      </w:r>
      <w:r>
        <w:rPr>
          <w:spacing w:val="-1"/>
        </w:rPr>
        <w:t xml:space="preserve"> </w:t>
      </w:r>
      <w:r>
        <w:t>be</w:t>
      </w:r>
      <w:r>
        <w:rPr>
          <w:spacing w:val="-2"/>
        </w:rPr>
        <w:t xml:space="preserve"> </w:t>
      </w:r>
      <w:r>
        <w:t>durable</w:t>
      </w:r>
      <w:r>
        <w:rPr>
          <w:spacing w:val="-4"/>
        </w:rPr>
        <w:t xml:space="preserve"> </w:t>
      </w:r>
      <w:r>
        <w:t>and</w:t>
      </w:r>
      <w:r>
        <w:rPr>
          <w:spacing w:val="-4"/>
        </w:rPr>
        <w:t xml:space="preserve"> </w:t>
      </w:r>
      <w:r>
        <w:t>of</w:t>
      </w:r>
      <w:r>
        <w:rPr>
          <w:spacing w:val="-1"/>
        </w:rPr>
        <w:t xml:space="preserve"> </w:t>
      </w:r>
      <w:r>
        <w:t>high</w:t>
      </w:r>
      <w:r>
        <w:rPr>
          <w:spacing w:val="-7"/>
        </w:rPr>
        <w:t xml:space="preserve"> </w:t>
      </w:r>
      <w:r>
        <w:t>quality</w:t>
      </w:r>
      <w:r>
        <w:rPr>
          <w:spacing w:val="-4"/>
        </w:rPr>
        <w:t xml:space="preserve"> </w:t>
      </w:r>
      <w:r>
        <w:t>such</w:t>
      </w:r>
      <w:r>
        <w:rPr>
          <w:spacing w:val="-2"/>
        </w:rPr>
        <w:t xml:space="preserve"> </w:t>
      </w:r>
      <w:r>
        <w:t>as</w:t>
      </w:r>
      <w:r>
        <w:rPr>
          <w:spacing w:val="-2"/>
        </w:rPr>
        <w:t xml:space="preserve"> </w:t>
      </w:r>
      <w:r>
        <w:t>3M</w:t>
      </w:r>
      <w:r>
        <w:rPr>
          <w:spacing w:val="-4"/>
        </w:rPr>
        <w:t xml:space="preserve"> </w:t>
      </w:r>
      <w:r>
        <w:t>or</w:t>
      </w:r>
      <w:r>
        <w:rPr>
          <w:spacing w:val="-2"/>
        </w:rPr>
        <w:t xml:space="preserve"> </w:t>
      </w:r>
      <w:r>
        <w:t>a</w:t>
      </w:r>
      <w:r>
        <w:rPr>
          <w:spacing w:val="-4"/>
        </w:rPr>
        <w:t xml:space="preserve"> </w:t>
      </w:r>
      <w:proofErr w:type="gramStart"/>
      <w:r>
        <w:t>10</w:t>
      </w:r>
      <w:r>
        <w:rPr>
          <w:spacing w:val="-2"/>
        </w:rPr>
        <w:t xml:space="preserve"> </w:t>
      </w:r>
      <w:r>
        <w:t>year</w:t>
      </w:r>
      <w:proofErr w:type="gramEnd"/>
      <w:r>
        <w:rPr>
          <w:spacing w:val="-4"/>
        </w:rPr>
        <w:t xml:space="preserve"> </w:t>
      </w:r>
      <w:r>
        <w:t>Vinyl</w:t>
      </w:r>
      <w:r>
        <w:rPr>
          <w:spacing w:val="-3"/>
        </w:rPr>
        <w:t xml:space="preserve"> </w:t>
      </w:r>
      <w:r>
        <w:t xml:space="preserve">if used. A FINAL COLOR, PAINT AND DECAL/STRIPE SCHEME SHALL REQUIRE </w:t>
      </w:r>
      <w:r w:rsidR="00FD747B">
        <w:t xml:space="preserve">H.T.C </w:t>
      </w:r>
      <w:r>
        <w:t>APPROVAL PRIOR TO THE MANUFACTURE OF THE PILOT COACH.</w:t>
      </w:r>
    </w:p>
    <w:p w14:paraId="1493BCDB" w14:textId="77777777" w:rsidR="00193ACD" w:rsidRDefault="00193ACD">
      <w:pPr>
        <w:spacing w:line="208" w:lineRule="auto"/>
        <w:sectPr w:rsidR="00193ACD" w:rsidSect="00920359">
          <w:pgSz w:w="12240" w:h="15840"/>
          <w:pgMar w:top="1560" w:right="0" w:bottom="1280" w:left="1140" w:header="1082" w:footer="1099" w:gutter="0"/>
          <w:cols w:space="720"/>
        </w:sectPr>
      </w:pPr>
    </w:p>
    <w:p w14:paraId="02C0D216" w14:textId="77777777" w:rsidR="00193ACD" w:rsidRDefault="00193ACD">
      <w:pPr>
        <w:pStyle w:val="BodyText"/>
        <w:spacing w:before="167"/>
        <w:ind w:left="0"/>
        <w:rPr>
          <w:sz w:val="28"/>
        </w:rPr>
      </w:pPr>
    </w:p>
    <w:p w14:paraId="3A485622" w14:textId="77777777" w:rsidR="00193ACD" w:rsidRDefault="00967BBC">
      <w:pPr>
        <w:pStyle w:val="Heading2"/>
      </w:pPr>
      <w:bookmarkStart w:id="697" w:name="TS_69._Decals,_Numbering_and_Signing"/>
      <w:bookmarkStart w:id="698" w:name="_bookmark301"/>
      <w:bookmarkEnd w:id="697"/>
      <w:bookmarkEnd w:id="698"/>
      <w:r>
        <w:t>TS</w:t>
      </w:r>
      <w:r>
        <w:rPr>
          <w:spacing w:val="-14"/>
        </w:rPr>
        <w:t xml:space="preserve"> </w:t>
      </w:r>
      <w:r>
        <w:t>69.</w:t>
      </w:r>
      <w:r>
        <w:rPr>
          <w:spacing w:val="-10"/>
        </w:rPr>
        <w:t xml:space="preserve"> </w:t>
      </w:r>
      <w:r>
        <w:t>Decals,</w:t>
      </w:r>
      <w:r>
        <w:rPr>
          <w:spacing w:val="-11"/>
        </w:rPr>
        <w:t xml:space="preserve"> </w:t>
      </w:r>
      <w:r>
        <w:t>Numbering</w:t>
      </w:r>
      <w:r>
        <w:rPr>
          <w:spacing w:val="-7"/>
        </w:rPr>
        <w:t xml:space="preserve"> </w:t>
      </w:r>
      <w:r>
        <w:t>and</w:t>
      </w:r>
      <w:r>
        <w:rPr>
          <w:spacing w:val="-10"/>
        </w:rPr>
        <w:t xml:space="preserve"> </w:t>
      </w:r>
      <w:r>
        <w:rPr>
          <w:spacing w:val="-2"/>
        </w:rPr>
        <w:t>Signing</w:t>
      </w:r>
    </w:p>
    <w:p w14:paraId="041D1C6A" w14:textId="77777777" w:rsidR="00193ACD" w:rsidRDefault="00967BBC">
      <w:pPr>
        <w:pStyle w:val="BodyText"/>
        <w:spacing w:before="62"/>
        <w:ind w:right="1170"/>
      </w:pPr>
      <w:r>
        <w:t xml:space="preserve">Monograms, </w:t>
      </w:r>
      <w:proofErr w:type="gramStart"/>
      <w:r>
        <w:t>numbers</w:t>
      </w:r>
      <w:proofErr w:type="gramEnd"/>
      <w:r>
        <w:t xml:space="preserve"> and other special signing shall be applied to the inside and outside of the bus as required. Signs shall be durable and fade-, chip- and peel-resistant. They may be painted signs, </w:t>
      </w:r>
      <w:proofErr w:type="gramStart"/>
      <w:r>
        <w:t>decals</w:t>
      </w:r>
      <w:proofErr w:type="gramEnd"/>
      <w:r>
        <w:t xml:space="preserve"> or pressure-sensitive</w:t>
      </w:r>
      <w:r>
        <w:rPr>
          <w:spacing w:val="-8"/>
        </w:rPr>
        <w:t xml:space="preserve"> </w:t>
      </w:r>
      <w:r>
        <w:t>appliqués.</w:t>
      </w:r>
      <w:r>
        <w:rPr>
          <w:spacing w:val="-5"/>
        </w:rPr>
        <w:t xml:space="preserve"> </w:t>
      </w:r>
      <w:r>
        <w:t>All</w:t>
      </w:r>
      <w:r>
        <w:rPr>
          <w:spacing w:val="-8"/>
        </w:rPr>
        <w:t xml:space="preserve"> </w:t>
      </w:r>
      <w:r>
        <w:t>decals</w:t>
      </w:r>
      <w:r>
        <w:rPr>
          <w:spacing w:val="-8"/>
        </w:rPr>
        <w:t xml:space="preserve"> </w:t>
      </w:r>
      <w:r>
        <w:t>shall</w:t>
      </w:r>
      <w:r>
        <w:rPr>
          <w:spacing w:val="-8"/>
        </w:rPr>
        <w:t xml:space="preserve"> </w:t>
      </w:r>
      <w:r>
        <w:t>be</w:t>
      </w:r>
      <w:r>
        <w:rPr>
          <w:spacing w:val="-9"/>
        </w:rPr>
        <w:t xml:space="preserve"> </w:t>
      </w:r>
      <w:r>
        <w:t>installed</w:t>
      </w:r>
      <w:r>
        <w:rPr>
          <w:spacing w:val="-6"/>
        </w:rPr>
        <w:t xml:space="preserve"> </w:t>
      </w:r>
      <w:r>
        <w:t>per</w:t>
      </w:r>
      <w:r>
        <w:rPr>
          <w:spacing w:val="-6"/>
        </w:rPr>
        <w:t xml:space="preserve"> </w:t>
      </w:r>
      <w:r>
        <w:t>the</w:t>
      </w:r>
      <w:r>
        <w:rPr>
          <w:spacing w:val="-6"/>
        </w:rPr>
        <w:t xml:space="preserve"> </w:t>
      </w:r>
      <w:r>
        <w:t>decal</w:t>
      </w:r>
      <w:r>
        <w:rPr>
          <w:spacing w:val="-6"/>
        </w:rPr>
        <w:t xml:space="preserve"> </w:t>
      </w:r>
      <w:r>
        <w:t>Supplier</w:t>
      </w:r>
      <w:r>
        <w:rPr>
          <w:spacing w:val="-6"/>
        </w:rPr>
        <w:t xml:space="preserve"> </w:t>
      </w:r>
      <w:r>
        <w:t>recommendations.</w:t>
      </w:r>
      <w:r>
        <w:rPr>
          <w:spacing w:val="-5"/>
        </w:rPr>
        <w:t xml:space="preserve"> </w:t>
      </w:r>
      <w:r>
        <w:t>Signs</w:t>
      </w:r>
      <w:r>
        <w:rPr>
          <w:spacing w:val="-9"/>
        </w:rPr>
        <w:t xml:space="preserve"> </w:t>
      </w:r>
      <w:r>
        <w:t>shall be provided in compliance with the ADA requirements defined in 49 CFR Part 38, Subpart B, 38.27.</w:t>
      </w:r>
    </w:p>
    <w:p w14:paraId="6BD7D29E" w14:textId="77777777" w:rsidR="00193ACD" w:rsidRDefault="00967BBC">
      <w:pPr>
        <w:pStyle w:val="BodyText"/>
        <w:spacing w:before="240"/>
      </w:pPr>
      <w:r>
        <w:t>The</w:t>
      </w:r>
      <w:r>
        <w:rPr>
          <w:spacing w:val="-8"/>
        </w:rPr>
        <w:t xml:space="preserve"> </w:t>
      </w:r>
      <w:r>
        <w:t>following</w:t>
      </w:r>
      <w:r>
        <w:rPr>
          <w:spacing w:val="-8"/>
        </w:rPr>
        <w:t xml:space="preserve"> </w:t>
      </w:r>
      <w:r>
        <w:t>decals</w:t>
      </w:r>
      <w:r>
        <w:rPr>
          <w:spacing w:val="-7"/>
        </w:rPr>
        <w:t xml:space="preserve"> </w:t>
      </w:r>
      <w:r>
        <w:t>(but</w:t>
      </w:r>
      <w:r>
        <w:rPr>
          <w:spacing w:val="-6"/>
        </w:rPr>
        <w:t xml:space="preserve"> </w:t>
      </w:r>
      <w:r>
        <w:t>not</w:t>
      </w:r>
      <w:r>
        <w:rPr>
          <w:spacing w:val="-4"/>
        </w:rPr>
        <w:t xml:space="preserve"> </w:t>
      </w:r>
      <w:r>
        <w:t>limited</w:t>
      </w:r>
      <w:r>
        <w:rPr>
          <w:spacing w:val="-10"/>
        </w:rPr>
        <w:t xml:space="preserve"> </w:t>
      </w:r>
      <w:r>
        <w:t>to)</w:t>
      </w:r>
      <w:r>
        <w:rPr>
          <w:spacing w:val="-7"/>
        </w:rPr>
        <w:t xml:space="preserve"> </w:t>
      </w:r>
      <w:r>
        <w:t>shall</w:t>
      </w:r>
      <w:r>
        <w:rPr>
          <w:spacing w:val="-5"/>
        </w:rPr>
        <w:t xml:space="preserve"> </w:t>
      </w:r>
      <w:r>
        <w:t>be</w:t>
      </w:r>
      <w:r>
        <w:rPr>
          <w:spacing w:val="-5"/>
        </w:rPr>
        <w:t xml:space="preserve"> </w:t>
      </w:r>
      <w:r>
        <w:t>installed</w:t>
      </w:r>
      <w:r>
        <w:rPr>
          <w:spacing w:val="-5"/>
        </w:rPr>
        <w:t xml:space="preserve"> </w:t>
      </w:r>
      <w:r>
        <w:t>on</w:t>
      </w:r>
      <w:r>
        <w:rPr>
          <w:spacing w:val="-10"/>
        </w:rPr>
        <w:t xml:space="preserve"> </w:t>
      </w:r>
      <w:r>
        <w:t>the</w:t>
      </w:r>
      <w:r>
        <w:rPr>
          <w:spacing w:val="-10"/>
        </w:rPr>
        <w:t xml:space="preserve"> </w:t>
      </w:r>
      <w:r>
        <w:t>interior</w:t>
      </w:r>
      <w:r>
        <w:rPr>
          <w:spacing w:val="-2"/>
        </w:rPr>
        <w:t xml:space="preserve"> </w:t>
      </w:r>
      <w:r>
        <w:t>of</w:t>
      </w:r>
      <w:r>
        <w:rPr>
          <w:spacing w:val="-7"/>
        </w:rPr>
        <w:t xml:space="preserve"> </w:t>
      </w:r>
      <w:r>
        <w:t>the</w:t>
      </w:r>
      <w:r>
        <w:rPr>
          <w:spacing w:val="-5"/>
        </w:rPr>
        <w:t xml:space="preserve"> </w:t>
      </w:r>
      <w:r>
        <w:rPr>
          <w:spacing w:val="-2"/>
        </w:rPr>
        <w:t>vehicle:</w:t>
      </w:r>
    </w:p>
    <w:p w14:paraId="51B7D582" w14:textId="77777777" w:rsidR="00193ACD" w:rsidRDefault="00967BBC">
      <w:pPr>
        <w:pStyle w:val="ListParagraph"/>
        <w:numPr>
          <w:ilvl w:val="0"/>
          <w:numId w:val="15"/>
        </w:numPr>
        <w:tabs>
          <w:tab w:val="left" w:pos="880"/>
        </w:tabs>
        <w:spacing w:before="122"/>
        <w:ind w:left="880" w:hanging="220"/>
      </w:pPr>
      <w:r>
        <w:t>Two</w:t>
      </w:r>
      <w:r>
        <w:rPr>
          <w:spacing w:val="-7"/>
        </w:rPr>
        <w:t xml:space="preserve"> </w:t>
      </w:r>
      <w:r>
        <w:t>(2)</w:t>
      </w:r>
      <w:r>
        <w:rPr>
          <w:spacing w:val="-8"/>
        </w:rPr>
        <w:t xml:space="preserve"> </w:t>
      </w:r>
      <w:r>
        <w:t>decals</w:t>
      </w:r>
      <w:r>
        <w:rPr>
          <w:spacing w:val="-4"/>
        </w:rPr>
        <w:t xml:space="preserve"> </w:t>
      </w:r>
      <w:r>
        <w:t>“watch</w:t>
      </w:r>
      <w:r>
        <w:rPr>
          <w:spacing w:val="-4"/>
        </w:rPr>
        <w:t xml:space="preserve"> </w:t>
      </w:r>
      <w:r>
        <w:t>your</w:t>
      </w:r>
      <w:r>
        <w:rPr>
          <w:spacing w:val="-4"/>
        </w:rPr>
        <w:t xml:space="preserve"> </w:t>
      </w:r>
      <w:proofErr w:type="gramStart"/>
      <w:r>
        <w:rPr>
          <w:spacing w:val="-2"/>
        </w:rPr>
        <w:t>step</w:t>
      </w:r>
      <w:proofErr w:type="gramEnd"/>
      <w:r>
        <w:rPr>
          <w:spacing w:val="-2"/>
        </w:rPr>
        <w:t>”</w:t>
      </w:r>
    </w:p>
    <w:p w14:paraId="1486BB77" w14:textId="77777777" w:rsidR="00193ACD" w:rsidRDefault="00967BBC">
      <w:pPr>
        <w:pStyle w:val="ListParagraph"/>
        <w:numPr>
          <w:ilvl w:val="0"/>
          <w:numId w:val="15"/>
        </w:numPr>
        <w:tabs>
          <w:tab w:val="left" w:pos="880"/>
        </w:tabs>
        <w:spacing w:before="59"/>
        <w:ind w:left="880" w:hanging="220"/>
      </w:pPr>
      <w:r>
        <w:t>“Federal</w:t>
      </w:r>
      <w:r>
        <w:rPr>
          <w:spacing w:val="-11"/>
        </w:rPr>
        <w:t xml:space="preserve"> </w:t>
      </w:r>
      <w:r>
        <w:t>law</w:t>
      </w:r>
      <w:r>
        <w:rPr>
          <w:spacing w:val="-8"/>
        </w:rPr>
        <w:t xml:space="preserve"> </w:t>
      </w:r>
      <w:r>
        <w:t>prohibits</w:t>
      </w:r>
      <w:r>
        <w:rPr>
          <w:spacing w:val="-4"/>
        </w:rPr>
        <w:t xml:space="preserve"> </w:t>
      </w:r>
      <w:r>
        <w:t>standing</w:t>
      </w:r>
      <w:r>
        <w:rPr>
          <w:spacing w:val="-12"/>
        </w:rPr>
        <w:t xml:space="preserve"> </w:t>
      </w:r>
      <w:r>
        <w:t>forward</w:t>
      </w:r>
      <w:r>
        <w:rPr>
          <w:spacing w:val="-9"/>
        </w:rPr>
        <w:t xml:space="preserve"> </w:t>
      </w:r>
      <w:r>
        <w:t>of</w:t>
      </w:r>
      <w:r>
        <w:rPr>
          <w:spacing w:val="-10"/>
        </w:rPr>
        <w:t xml:space="preserve"> </w:t>
      </w:r>
      <w:r>
        <w:t>the</w:t>
      </w:r>
      <w:r>
        <w:rPr>
          <w:spacing w:val="-9"/>
        </w:rPr>
        <w:t xml:space="preserve"> </w:t>
      </w:r>
      <w:r>
        <w:t>standee</w:t>
      </w:r>
      <w:r>
        <w:rPr>
          <w:spacing w:val="-7"/>
        </w:rPr>
        <w:t xml:space="preserve"> </w:t>
      </w:r>
      <w:r>
        <w:t>line</w:t>
      </w:r>
      <w:r>
        <w:rPr>
          <w:spacing w:val="-4"/>
        </w:rPr>
        <w:t xml:space="preserve"> </w:t>
      </w:r>
      <w:r>
        <w:t>while</w:t>
      </w:r>
      <w:r>
        <w:rPr>
          <w:spacing w:val="-8"/>
        </w:rPr>
        <w:t xml:space="preserve"> </w:t>
      </w:r>
      <w:r>
        <w:t>bus</w:t>
      </w:r>
      <w:r>
        <w:rPr>
          <w:spacing w:val="-9"/>
        </w:rPr>
        <w:t xml:space="preserve"> </w:t>
      </w:r>
      <w:r>
        <w:t>is</w:t>
      </w:r>
      <w:r>
        <w:rPr>
          <w:spacing w:val="-7"/>
        </w:rPr>
        <w:t xml:space="preserve"> </w:t>
      </w:r>
      <w:proofErr w:type="gramStart"/>
      <w:r>
        <w:rPr>
          <w:spacing w:val="-2"/>
        </w:rPr>
        <w:t>moving</w:t>
      </w:r>
      <w:proofErr w:type="gramEnd"/>
      <w:r>
        <w:rPr>
          <w:spacing w:val="-2"/>
        </w:rPr>
        <w:t>”</w:t>
      </w:r>
    </w:p>
    <w:p w14:paraId="0FD2728A" w14:textId="77777777" w:rsidR="00193ACD" w:rsidRDefault="00967BBC">
      <w:pPr>
        <w:pStyle w:val="ListParagraph"/>
        <w:numPr>
          <w:ilvl w:val="0"/>
          <w:numId w:val="15"/>
        </w:numPr>
        <w:tabs>
          <w:tab w:val="left" w:pos="880"/>
          <w:tab w:val="left" w:pos="3101"/>
          <w:tab w:val="left" w:pos="3871"/>
        </w:tabs>
        <w:spacing w:before="61"/>
        <w:ind w:left="880" w:hanging="220"/>
      </w:pPr>
      <w:r>
        <w:t>“Height clearance</w:t>
      </w:r>
      <w:r>
        <w:rPr>
          <w:spacing w:val="-1"/>
        </w:rPr>
        <w:t xml:space="preserve"> </w:t>
      </w:r>
      <w:r>
        <w:t xml:space="preserve">is </w:t>
      </w:r>
      <w:r>
        <w:rPr>
          <w:u w:val="single"/>
        </w:rPr>
        <w:tab/>
      </w:r>
      <w:r>
        <w:t xml:space="preserve">feet </w:t>
      </w:r>
      <w:r>
        <w:rPr>
          <w:u w:val="single"/>
        </w:rPr>
        <w:tab/>
      </w:r>
      <w:proofErr w:type="gramStart"/>
      <w:r>
        <w:rPr>
          <w:spacing w:val="-2"/>
        </w:rPr>
        <w:t>inches</w:t>
      </w:r>
      <w:proofErr w:type="gramEnd"/>
      <w:r>
        <w:rPr>
          <w:spacing w:val="-2"/>
        </w:rPr>
        <w:t>”</w:t>
      </w:r>
    </w:p>
    <w:p w14:paraId="1780D55A" w14:textId="77777777" w:rsidR="00193ACD" w:rsidRDefault="00967BBC">
      <w:pPr>
        <w:pStyle w:val="ListParagraph"/>
        <w:numPr>
          <w:ilvl w:val="0"/>
          <w:numId w:val="15"/>
        </w:numPr>
        <w:tabs>
          <w:tab w:val="left" w:pos="880"/>
        </w:tabs>
        <w:spacing w:before="60"/>
        <w:ind w:left="880" w:hanging="220"/>
      </w:pPr>
      <w:r>
        <w:t>“Use</w:t>
      </w:r>
      <w:r>
        <w:rPr>
          <w:spacing w:val="-7"/>
        </w:rPr>
        <w:t xml:space="preserve"> </w:t>
      </w:r>
      <w:r>
        <w:t>of</w:t>
      </w:r>
      <w:r>
        <w:rPr>
          <w:spacing w:val="-5"/>
        </w:rPr>
        <w:t xml:space="preserve"> </w:t>
      </w:r>
      <w:r>
        <w:t>interlock</w:t>
      </w:r>
      <w:r>
        <w:rPr>
          <w:spacing w:val="-6"/>
        </w:rPr>
        <w:t xml:space="preserve"> </w:t>
      </w:r>
      <w:r>
        <w:rPr>
          <w:spacing w:val="-2"/>
        </w:rPr>
        <w:t>system”</w:t>
      </w:r>
    </w:p>
    <w:p w14:paraId="4485A088" w14:textId="77777777" w:rsidR="00193ACD" w:rsidRDefault="00967BBC">
      <w:pPr>
        <w:pStyle w:val="ListParagraph"/>
        <w:numPr>
          <w:ilvl w:val="0"/>
          <w:numId w:val="15"/>
        </w:numPr>
        <w:tabs>
          <w:tab w:val="left" w:pos="880"/>
        </w:tabs>
        <w:spacing w:before="59"/>
        <w:ind w:left="880" w:hanging="220"/>
      </w:pPr>
      <w:proofErr w:type="gramStart"/>
      <w:r>
        <w:t>Plus</w:t>
      </w:r>
      <w:proofErr w:type="gramEnd"/>
      <w:r>
        <w:rPr>
          <w:spacing w:val="-11"/>
        </w:rPr>
        <w:t xml:space="preserve"> </w:t>
      </w:r>
      <w:r>
        <w:t>any</w:t>
      </w:r>
      <w:r>
        <w:rPr>
          <w:spacing w:val="-7"/>
        </w:rPr>
        <w:t xml:space="preserve"> </w:t>
      </w:r>
      <w:r>
        <w:t>and</w:t>
      </w:r>
      <w:r>
        <w:rPr>
          <w:spacing w:val="-5"/>
        </w:rPr>
        <w:t xml:space="preserve"> </w:t>
      </w:r>
      <w:r>
        <w:t>all</w:t>
      </w:r>
      <w:r>
        <w:rPr>
          <w:spacing w:val="-7"/>
        </w:rPr>
        <w:t xml:space="preserve"> </w:t>
      </w:r>
      <w:r>
        <w:t>mandatory</w:t>
      </w:r>
      <w:r>
        <w:rPr>
          <w:spacing w:val="-6"/>
        </w:rPr>
        <w:t xml:space="preserve"> </w:t>
      </w:r>
      <w:r>
        <w:t>decals</w:t>
      </w:r>
      <w:r>
        <w:rPr>
          <w:spacing w:val="-5"/>
        </w:rPr>
        <w:t xml:space="preserve"> </w:t>
      </w:r>
      <w:r>
        <w:t>required</w:t>
      </w:r>
      <w:r>
        <w:rPr>
          <w:spacing w:val="-9"/>
        </w:rPr>
        <w:t xml:space="preserve"> </w:t>
      </w:r>
      <w:r>
        <w:t>on</w:t>
      </w:r>
      <w:r>
        <w:rPr>
          <w:spacing w:val="-8"/>
        </w:rPr>
        <w:t xml:space="preserve"> </w:t>
      </w:r>
      <w:r>
        <w:t>a</w:t>
      </w:r>
      <w:r>
        <w:rPr>
          <w:spacing w:val="-4"/>
        </w:rPr>
        <w:t xml:space="preserve"> </w:t>
      </w:r>
      <w:r>
        <w:t>public</w:t>
      </w:r>
      <w:r>
        <w:rPr>
          <w:spacing w:val="-7"/>
        </w:rPr>
        <w:t xml:space="preserve"> </w:t>
      </w:r>
      <w:r>
        <w:t>transit</w:t>
      </w:r>
      <w:r>
        <w:rPr>
          <w:spacing w:val="-1"/>
        </w:rPr>
        <w:t xml:space="preserve"> </w:t>
      </w:r>
      <w:r>
        <w:rPr>
          <w:spacing w:val="-2"/>
        </w:rPr>
        <w:t>vehicle.</w:t>
      </w:r>
    </w:p>
    <w:p w14:paraId="556C5C25" w14:textId="77777777" w:rsidR="00193ACD" w:rsidRDefault="00193ACD">
      <w:pPr>
        <w:pStyle w:val="BodyText"/>
        <w:spacing w:before="55"/>
        <w:ind w:left="0"/>
      </w:pPr>
    </w:p>
    <w:p w14:paraId="3917D002" w14:textId="77777777" w:rsidR="00193ACD" w:rsidRDefault="00967BBC">
      <w:pPr>
        <w:pStyle w:val="BodyText"/>
        <w:spacing w:before="1"/>
      </w:pPr>
      <w:r>
        <w:t>Final</w:t>
      </w:r>
      <w:r>
        <w:rPr>
          <w:spacing w:val="-5"/>
        </w:rPr>
        <w:t xml:space="preserve"> </w:t>
      </w:r>
      <w:r>
        <w:t>location</w:t>
      </w:r>
      <w:r>
        <w:rPr>
          <w:spacing w:val="-9"/>
        </w:rPr>
        <w:t xml:space="preserve"> </w:t>
      </w:r>
      <w:r>
        <w:t>shall</w:t>
      </w:r>
      <w:r>
        <w:rPr>
          <w:spacing w:val="-9"/>
        </w:rPr>
        <w:t xml:space="preserve"> </w:t>
      </w:r>
      <w:r>
        <w:t>be</w:t>
      </w:r>
      <w:r>
        <w:rPr>
          <w:spacing w:val="-4"/>
        </w:rPr>
        <w:t xml:space="preserve"> </w:t>
      </w:r>
      <w:r>
        <w:t>approved</w:t>
      </w:r>
      <w:r>
        <w:rPr>
          <w:spacing w:val="-5"/>
        </w:rPr>
        <w:t xml:space="preserve"> </w:t>
      </w:r>
      <w:r>
        <w:t>at</w:t>
      </w:r>
      <w:r>
        <w:rPr>
          <w:spacing w:val="-4"/>
        </w:rPr>
        <w:t xml:space="preserve"> </w:t>
      </w:r>
      <w:r>
        <w:t>the</w:t>
      </w:r>
      <w:r>
        <w:rPr>
          <w:spacing w:val="-8"/>
        </w:rPr>
        <w:t xml:space="preserve"> </w:t>
      </w:r>
      <w:r>
        <w:t>pilot</w:t>
      </w:r>
      <w:r>
        <w:rPr>
          <w:spacing w:val="-4"/>
        </w:rPr>
        <w:t xml:space="preserve"> </w:t>
      </w:r>
      <w:r>
        <w:rPr>
          <w:spacing w:val="-2"/>
        </w:rPr>
        <w:t>inspection.</w:t>
      </w:r>
    </w:p>
    <w:p w14:paraId="6193AB06" w14:textId="77777777" w:rsidR="00193ACD" w:rsidRDefault="00193ACD">
      <w:pPr>
        <w:pStyle w:val="BodyText"/>
        <w:spacing w:before="2"/>
        <w:ind w:left="0"/>
      </w:pPr>
    </w:p>
    <w:p w14:paraId="7914FE43" w14:textId="77777777" w:rsidR="00193ACD" w:rsidRDefault="00967BBC">
      <w:pPr>
        <w:pStyle w:val="BodyText"/>
        <w:spacing w:line="252" w:lineRule="exact"/>
        <w:ind w:left="1020"/>
      </w:pPr>
      <w:r>
        <w:rPr>
          <w:rFonts w:ascii="Arial" w:hAnsi="Arial"/>
          <w:b/>
          <w:sz w:val="18"/>
        </w:rPr>
        <w:t>NOTE:</w:t>
      </w:r>
      <w:r>
        <w:rPr>
          <w:rFonts w:ascii="Arial" w:hAnsi="Arial"/>
          <w:b/>
          <w:spacing w:val="-6"/>
          <w:sz w:val="18"/>
        </w:rPr>
        <w:t xml:space="preserve"> </w:t>
      </w:r>
      <w:r>
        <w:t>Manufacturer</w:t>
      </w:r>
      <w:r>
        <w:rPr>
          <w:spacing w:val="-3"/>
        </w:rPr>
        <w:t xml:space="preserve"> </w:t>
      </w:r>
      <w:r>
        <w:t>and/or</w:t>
      </w:r>
      <w:r>
        <w:rPr>
          <w:spacing w:val="-9"/>
        </w:rPr>
        <w:t xml:space="preserve"> </w:t>
      </w:r>
      <w:r>
        <w:t>dealer</w:t>
      </w:r>
      <w:r>
        <w:rPr>
          <w:spacing w:val="-7"/>
        </w:rPr>
        <w:t xml:space="preserve"> </w:t>
      </w:r>
      <w:r>
        <w:t>shall</w:t>
      </w:r>
      <w:r>
        <w:rPr>
          <w:spacing w:val="-6"/>
        </w:rPr>
        <w:t xml:space="preserve"> </w:t>
      </w:r>
      <w:r>
        <w:t>not</w:t>
      </w:r>
      <w:r>
        <w:rPr>
          <w:spacing w:val="-7"/>
        </w:rPr>
        <w:t xml:space="preserve"> </w:t>
      </w:r>
      <w:r>
        <w:t>install</w:t>
      </w:r>
      <w:r>
        <w:rPr>
          <w:spacing w:val="-4"/>
        </w:rPr>
        <w:t xml:space="preserve"> </w:t>
      </w:r>
      <w:r>
        <w:t>Contractor’s</w:t>
      </w:r>
      <w:r>
        <w:rPr>
          <w:spacing w:val="-5"/>
        </w:rPr>
        <w:t xml:space="preserve"> </w:t>
      </w:r>
      <w:r>
        <w:t>logo</w:t>
      </w:r>
      <w:r>
        <w:rPr>
          <w:spacing w:val="-6"/>
        </w:rPr>
        <w:t xml:space="preserve"> </w:t>
      </w:r>
      <w:r>
        <w:t>or</w:t>
      </w:r>
      <w:r>
        <w:rPr>
          <w:spacing w:val="-7"/>
        </w:rPr>
        <w:t xml:space="preserve"> </w:t>
      </w:r>
      <w:r>
        <w:t>decals</w:t>
      </w:r>
      <w:r>
        <w:rPr>
          <w:spacing w:val="-7"/>
        </w:rPr>
        <w:t xml:space="preserve"> </w:t>
      </w:r>
      <w:r>
        <w:t>on</w:t>
      </w:r>
      <w:r>
        <w:rPr>
          <w:spacing w:val="-7"/>
        </w:rPr>
        <w:t xml:space="preserve"> </w:t>
      </w:r>
      <w:r>
        <w:t>exterior</w:t>
      </w:r>
      <w:r>
        <w:rPr>
          <w:spacing w:val="-2"/>
        </w:rPr>
        <w:t xml:space="preserve"> </w:t>
      </w:r>
      <w:r>
        <w:t>of</w:t>
      </w:r>
      <w:r>
        <w:rPr>
          <w:spacing w:val="-7"/>
        </w:rPr>
        <w:t xml:space="preserve"> </w:t>
      </w:r>
      <w:r>
        <w:t>the</w:t>
      </w:r>
      <w:r>
        <w:rPr>
          <w:spacing w:val="-8"/>
        </w:rPr>
        <w:t xml:space="preserve"> </w:t>
      </w:r>
      <w:r>
        <w:rPr>
          <w:spacing w:val="-5"/>
        </w:rPr>
        <w:t>bus</w:t>
      </w:r>
    </w:p>
    <w:p w14:paraId="356B3E8F" w14:textId="77777777" w:rsidR="00193ACD" w:rsidRDefault="00967BBC">
      <w:pPr>
        <w:pStyle w:val="BodyText"/>
        <w:spacing w:line="252" w:lineRule="exact"/>
        <w:ind w:left="1020"/>
      </w:pPr>
      <w:r>
        <w:t>or</w:t>
      </w:r>
      <w:r>
        <w:rPr>
          <w:spacing w:val="-4"/>
        </w:rPr>
        <w:t xml:space="preserve"> </w:t>
      </w:r>
      <w:r>
        <w:t>mud</w:t>
      </w:r>
      <w:r>
        <w:rPr>
          <w:spacing w:val="-4"/>
        </w:rPr>
        <w:t xml:space="preserve"> </w:t>
      </w:r>
      <w:r>
        <w:t>flaps</w:t>
      </w:r>
      <w:r>
        <w:rPr>
          <w:spacing w:val="-4"/>
        </w:rPr>
        <w:t xml:space="preserve"> </w:t>
      </w:r>
      <w:r>
        <w:t>without</w:t>
      </w:r>
      <w:r>
        <w:rPr>
          <w:spacing w:val="-4"/>
        </w:rPr>
        <w:t xml:space="preserve"> </w:t>
      </w:r>
      <w:r>
        <w:t>the</w:t>
      </w:r>
      <w:r>
        <w:rPr>
          <w:spacing w:val="-4"/>
        </w:rPr>
        <w:t xml:space="preserve"> </w:t>
      </w:r>
      <w:r>
        <w:t>Agency’s</w:t>
      </w:r>
      <w:r>
        <w:rPr>
          <w:spacing w:val="-3"/>
        </w:rPr>
        <w:t xml:space="preserve"> </w:t>
      </w:r>
      <w:r>
        <w:rPr>
          <w:spacing w:val="-2"/>
        </w:rPr>
        <w:t>approval.</w:t>
      </w:r>
    </w:p>
    <w:p w14:paraId="6E4BD547" w14:textId="77777777" w:rsidR="00193ACD" w:rsidRDefault="00967BBC">
      <w:pPr>
        <w:pStyle w:val="Heading3"/>
        <w:spacing w:before="235"/>
      </w:pPr>
      <w:bookmarkStart w:id="699" w:name="TS_69.1_Passenger_Information"/>
      <w:bookmarkStart w:id="700" w:name="_bookmark302"/>
      <w:bookmarkEnd w:id="699"/>
      <w:bookmarkEnd w:id="700"/>
      <w:r>
        <w:rPr>
          <w:spacing w:val="-2"/>
        </w:rPr>
        <w:t>TS</w:t>
      </w:r>
      <w:r>
        <w:rPr>
          <w:spacing w:val="-10"/>
        </w:rPr>
        <w:t xml:space="preserve"> </w:t>
      </w:r>
      <w:r>
        <w:rPr>
          <w:spacing w:val="-2"/>
        </w:rPr>
        <w:t>69.1</w:t>
      </w:r>
      <w:r>
        <w:rPr>
          <w:spacing w:val="-9"/>
        </w:rPr>
        <w:t xml:space="preserve"> </w:t>
      </w:r>
      <w:r>
        <w:rPr>
          <w:spacing w:val="-2"/>
        </w:rPr>
        <w:t>Passenger</w:t>
      </w:r>
      <w:r>
        <w:rPr>
          <w:spacing w:val="-9"/>
        </w:rPr>
        <w:t xml:space="preserve"> </w:t>
      </w:r>
      <w:r>
        <w:rPr>
          <w:spacing w:val="-2"/>
        </w:rPr>
        <w:t>Information</w:t>
      </w:r>
    </w:p>
    <w:p w14:paraId="6E42031F" w14:textId="77777777" w:rsidR="00193ACD" w:rsidRDefault="00967BBC">
      <w:pPr>
        <w:pStyle w:val="BodyText"/>
        <w:spacing w:before="56" w:line="244" w:lineRule="auto"/>
        <w:ind w:right="1256"/>
      </w:pPr>
      <w:r>
        <w:t>ADA</w:t>
      </w:r>
      <w:r>
        <w:rPr>
          <w:spacing w:val="-5"/>
        </w:rPr>
        <w:t xml:space="preserve"> </w:t>
      </w:r>
      <w:r>
        <w:t>priority</w:t>
      </w:r>
      <w:r>
        <w:rPr>
          <w:spacing w:val="-8"/>
        </w:rPr>
        <w:t xml:space="preserve"> </w:t>
      </w:r>
      <w:r>
        <w:t>seating</w:t>
      </w:r>
      <w:r>
        <w:rPr>
          <w:spacing w:val="-3"/>
        </w:rPr>
        <w:t xml:space="preserve"> </w:t>
      </w:r>
      <w:r>
        <w:t>signs</w:t>
      </w:r>
      <w:r>
        <w:rPr>
          <w:spacing w:val="-7"/>
        </w:rPr>
        <w:t xml:space="preserve"> </w:t>
      </w:r>
      <w:r>
        <w:t>as</w:t>
      </w:r>
      <w:r>
        <w:rPr>
          <w:spacing w:val="-3"/>
        </w:rPr>
        <w:t xml:space="preserve"> </w:t>
      </w:r>
      <w:r>
        <w:t>required</w:t>
      </w:r>
      <w:r>
        <w:rPr>
          <w:spacing w:val="-5"/>
        </w:rPr>
        <w:t xml:space="preserve"> </w:t>
      </w:r>
      <w:r>
        <w:t>and</w:t>
      </w:r>
      <w:r>
        <w:rPr>
          <w:spacing w:val="-3"/>
        </w:rPr>
        <w:t xml:space="preserve"> </w:t>
      </w:r>
      <w:r>
        <w:t>defined</w:t>
      </w:r>
      <w:r>
        <w:rPr>
          <w:spacing w:val="-1"/>
        </w:rPr>
        <w:t xml:space="preserve"> </w:t>
      </w:r>
      <w:r>
        <w:t>by</w:t>
      </w:r>
      <w:r>
        <w:rPr>
          <w:spacing w:val="-8"/>
        </w:rPr>
        <w:t xml:space="preserve"> </w:t>
      </w:r>
      <w:r>
        <w:t>49</w:t>
      </w:r>
      <w:r>
        <w:rPr>
          <w:spacing w:val="-1"/>
        </w:rPr>
        <w:t xml:space="preserve"> </w:t>
      </w:r>
      <w:r>
        <w:t>CFR</w:t>
      </w:r>
      <w:r>
        <w:rPr>
          <w:spacing w:val="-5"/>
        </w:rPr>
        <w:t xml:space="preserve"> </w:t>
      </w:r>
      <w:r>
        <w:t>shall</w:t>
      </w:r>
      <w:r>
        <w:rPr>
          <w:spacing w:val="-3"/>
        </w:rPr>
        <w:t xml:space="preserve"> </w:t>
      </w:r>
      <w:r>
        <w:t>be</w:t>
      </w:r>
      <w:r>
        <w:rPr>
          <w:spacing w:val="-3"/>
        </w:rPr>
        <w:t xml:space="preserve"> </w:t>
      </w:r>
      <w:r>
        <w:t>provided</w:t>
      </w:r>
      <w:r>
        <w:rPr>
          <w:spacing w:val="-3"/>
        </w:rPr>
        <w:t xml:space="preserve"> </w:t>
      </w:r>
      <w:r>
        <w:t>to</w:t>
      </w:r>
      <w:r>
        <w:rPr>
          <w:spacing w:val="-1"/>
        </w:rPr>
        <w:t xml:space="preserve"> </w:t>
      </w:r>
      <w:r>
        <w:t>identify</w:t>
      </w:r>
      <w:r>
        <w:rPr>
          <w:spacing w:val="-7"/>
        </w:rPr>
        <w:t xml:space="preserve"> </w:t>
      </w:r>
      <w:r>
        <w:t>the</w:t>
      </w:r>
      <w:r>
        <w:rPr>
          <w:spacing w:val="-6"/>
        </w:rPr>
        <w:t xml:space="preserve"> </w:t>
      </w:r>
      <w:r>
        <w:t>seats designated for passengers with disabilities.</w:t>
      </w:r>
    </w:p>
    <w:p w14:paraId="757E9FB0" w14:textId="77777777" w:rsidR="00193ACD" w:rsidRDefault="00967BBC">
      <w:pPr>
        <w:pStyle w:val="Heading2"/>
        <w:spacing w:before="229"/>
      </w:pPr>
      <w:bookmarkStart w:id="701" w:name="TS_70._Exterior_Lighting"/>
      <w:bookmarkStart w:id="702" w:name="_bookmark303"/>
      <w:bookmarkEnd w:id="701"/>
      <w:bookmarkEnd w:id="702"/>
      <w:r>
        <w:t>TS</w:t>
      </w:r>
      <w:r>
        <w:rPr>
          <w:spacing w:val="-9"/>
        </w:rPr>
        <w:t xml:space="preserve"> </w:t>
      </w:r>
      <w:r>
        <w:t>70.</w:t>
      </w:r>
      <w:r>
        <w:rPr>
          <w:spacing w:val="-10"/>
        </w:rPr>
        <w:t xml:space="preserve"> </w:t>
      </w:r>
      <w:r>
        <w:t>Exterior</w:t>
      </w:r>
      <w:r>
        <w:rPr>
          <w:spacing w:val="-4"/>
        </w:rPr>
        <w:t xml:space="preserve"> </w:t>
      </w:r>
      <w:r>
        <w:rPr>
          <w:spacing w:val="-2"/>
        </w:rPr>
        <w:t>Lighting</w:t>
      </w:r>
    </w:p>
    <w:p w14:paraId="15C124A4" w14:textId="77777777" w:rsidR="00193ACD" w:rsidRDefault="00967BBC">
      <w:pPr>
        <w:pStyle w:val="BodyText"/>
        <w:spacing w:before="59"/>
        <w:ind w:right="1136"/>
      </w:pPr>
      <w:r>
        <w:t>All</w:t>
      </w:r>
      <w:r>
        <w:rPr>
          <w:spacing w:val="-3"/>
        </w:rPr>
        <w:t xml:space="preserve"> </w:t>
      </w:r>
      <w:r>
        <w:t>exterior</w:t>
      </w:r>
      <w:r>
        <w:rPr>
          <w:spacing w:val="-9"/>
        </w:rPr>
        <w:t xml:space="preserve"> </w:t>
      </w:r>
      <w:r>
        <w:t>lights</w:t>
      </w:r>
      <w:r>
        <w:rPr>
          <w:spacing w:val="-6"/>
        </w:rPr>
        <w:t xml:space="preserve"> </w:t>
      </w:r>
      <w:r>
        <w:t>shall</w:t>
      </w:r>
      <w:r>
        <w:rPr>
          <w:spacing w:val="-3"/>
        </w:rPr>
        <w:t xml:space="preserve"> </w:t>
      </w:r>
      <w:r>
        <w:t>be</w:t>
      </w:r>
      <w:r>
        <w:rPr>
          <w:spacing w:val="-7"/>
        </w:rPr>
        <w:t xml:space="preserve"> </w:t>
      </w:r>
      <w:r>
        <w:t>designed</w:t>
      </w:r>
      <w:r>
        <w:rPr>
          <w:spacing w:val="-8"/>
        </w:rPr>
        <w:t xml:space="preserve"> </w:t>
      </w:r>
      <w:r>
        <w:t>to</w:t>
      </w:r>
      <w:r>
        <w:rPr>
          <w:spacing w:val="-5"/>
        </w:rPr>
        <w:t xml:space="preserve"> </w:t>
      </w:r>
      <w:r>
        <w:t>prevent</w:t>
      </w:r>
      <w:r>
        <w:rPr>
          <w:spacing w:val="-3"/>
        </w:rPr>
        <w:t xml:space="preserve"> </w:t>
      </w:r>
      <w:r>
        <w:t>entry</w:t>
      </w:r>
      <w:r>
        <w:rPr>
          <w:spacing w:val="-7"/>
        </w:rPr>
        <w:t xml:space="preserve"> </w:t>
      </w:r>
      <w:r>
        <w:t>and</w:t>
      </w:r>
      <w:r>
        <w:rPr>
          <w:spacing w:val="-4"/>
        </w:rPr>
        <w:t xml:space="preserve"> </w:t>
      </w:r>
      <w:r>
        <w:t>accumulation</w:t>
      </w:r>
      <w:r>
        <w:rPr>
          <w:spacing w:val="-4"/>
        </w:rPr>
        <w:t xml:space="preserve"> </w:t>
      </w:r>
      <w:r>
        <w:t>of</w:t>
      </w:r>
      <w:r>
        <w:rPr>
          <w:spacing w:val="-6"/>
        </w:rPr>
        <w:t xml:space="preserve"> </w:t>
      </w:r>
      <w:r>
        <w:t>moisture</w:t>
      </w:r>
      <w:r>
        <w:rPr>
          <w:spacing w:val="-6"/>
        </w:rPr>
        <w:t xml:space="preserve"> </w:t>
      </w:r>
      <w:r>
        <w:t>or</w:t>
      </w:r>
      <w:r>
        <w:rPr>
          <w:spacing w:val="-1"/>
        </w:rPr>
        <w:t xml:space="preserve"> </w:t>
      </w:r>
      <w:r>
        <w:t>dust.</w:t>
      </w:r>
      <w:r>
        <w:rPr>
          <w:spacing w:val="-4"/>
        </w:rPr>
        <w:t xml:space="preserve"> </w:t>
      </w:r>
      <w:r>
        <w:t>Lamps,</w:t>
      </w:r>
      <w:r>
        <w:rPr>
          <w:spacing w:val="-7"/>
        </w:rPr>
        <w:t xml:space="preserve"> </w:t>
      </w:r>
      <w:proofErr w:type="gramStart"/>
      <w:r>
        <w:t>lenses</w:t>
      </w:r>
      <w:proofErr w:type="gramEnd"/>
      <w:r>
        <w:rPr>
          <w:spacing w:val="-4"/>
        </w:rPr>
        <w:t xml:space="preserve"> </w:t>
      </w:r>
      <w:r>
        <w:t>and fixtures shall be interchangeable to the extent practicable. Two hazard lamps at the rear of the bus shall be visible from behind when the engine service doors are opened. Light lenses shall be designed and located to prevent damage when running the vehicle through an automatic bus washer.</w:t>
      </w:r>
      <w:r>
        <w:rPr>
          <w:spacing w:val="40"/>
        </w:rPr>
        <w:t xml:space="preserve"> </w:t>
      </w:r>
      <w:r>
        <w:t>Commercially available LED- type lamps shall be utilized at all exterior lamp locations.</w:t>
      </w:r>
    </w:p>
    <w:p w14:paraId="2DA76B3D" w14:textId="77777777" w:rsidR="00193ACD" w:rsidRDefault="00967BBC">
      <w:pPr>
        <w:spacing w:before="238"/>
        <w:ind w:left="300"/>
        <w:rPr>
          <w:rFonts w:ascii="Arial"/>
          <w:b/>
          <w:sz w:val="20"/>
        </w:rPr>
      </w:pPr>
      <w:r>
        <w:rPr>
          <w:rFonts w:ascii="Arial"/>
          <w:b/>
          <w:spacing w:val="-2"/>
          <w:sz w:val="20"/>
        </w:rPr>
        <w:t>Standard</w:t>
      </w:r>
      <w:r>
        <w:rPr>
          <w:rFonts w:ascii="Arial"/>
          <w:b/>
          <w:spacing w:val="-9"/>
          <w:sz w:val="20"/>
        </w:rPr>
        <w:t xml:space="preserve"> </w:t>
      </w:r>
      <w:r>
        <w:rPr>
          <w:rFonts w:ascii="Arial"/>
          <w:b/>
          <w:spacing w:val="-2"/>
          <w:sz w:val="20"/>
        </w:rPr>
        <w:t>Lamps</w:t>
      </w:r>
    </w:p>
    <w:p w14:paraId="0AC9DDD4" w14:textId="77777777" w:rsidR="00193ACD" w:rsidRDefault="00967BBC">
      <w:pPr>
        <w:pStyle w:val="BodyText"/>
        <w:spacing w:before="2"/>
        <w:ind w:right="1256"/>
      </w:pPr>
      <w:r>
        <w:t>All</w:t>
      </w:r>
      <w:r>
        <w:rPr>
          <w:spacing w:val="-1"/>
        </w:rPr>
        <w:t xml:space="preserve"> </w:t>
      </w:r>
      <w:r>
        <w:t>LED</w:t>
      </w:r>
      <w:r>
        <w:rPr>
          <w:spacing w:val="-8"/>
        </w:rPr>
        <w:t xml:space="preserve"> </w:t>
      </w:r>
      <w:r>
        <w:t>lamps</w:t>
      </w:r>
      <w:r>
        <w:rPr>
          <w:spacing w:val="-4"/>
        </w:rPr>
        <w:t xml:space="preserve"> </w:t>
      </w:r>
      <w:r>
        <w:t>shall</w:t>
      </w:r>
      <w:r>
        <w:rPr>
          <w:spacing w:val="-4"/>
        </w:rPr>
        <w:t xml:space="preserve"> </w:t>
      </w:r>
      <w:r>
        <w:t>be</w:t>
      </w:r>
      <w:r>
        <w:rPr>
          <w:spacing w:val="-7"/>
        </w:rPr>
        <w:t xml:space="preserve"> </w:t>
      </w:r>
      <w:r>
        <w:t>standard</w:t>
      </w:r>
      <w:r>
        <w:rPr>
          <w:spacing w:val="-8"/>
        </w:rPr>
        <w:t xml:space="preserve"> </w:t>
      </w:r>
      <w:r>
        <w:t>installation</w:t>
      </w:r>
      <w:r>
        <w:rPr>
          <w:spacing w:val="-4"/>
        </w:rPr>
        <w:t xml:space="preserve"> </w:t>
      </w:r>
      <w:r>
        <w:t>of</w:t>
      </w:r>
      <w:r>
        <w:rPr>
          <w:spacing w:val="-4"/>
        </w:rPr>
        <w:t xml:space="preserve"> </w:t>
      </w:r>
      <w:r>
        <w:t>the</w:t>
      </w:r>
      <w:r>
        <w:rPr>
          <w:spacing w:val="-4"/>
        </w:rPr>
        <w:t xml:space="preserve"> </w:t>
      </w:r>
      <w:r>
        <w:t>OEM.</w:t>
      </w:r>
      <w:r>
        <w:rPr>
          <w:spacing w:val="-4"/>
        </w:rPr>
        <w:t xml:space="preserve"> </w:t>
      </w:r>
      <w:r>
        <w:t>The</w:t>
      </w:r>
      <w:r>
        <w:rPr>
          <w:spacing w:val="-7"/>
        </w:rPr>
        <w:t xml:space="preserve"> </w:t>
      </w:r>
      <w:r>
        <w:t>entire</w:t>
      </w:r>
      <w:r>
        <w:rPr>
          <w:spacing w:val="-4"/>
        </w:rPr>
        <w:t xml:space="preserve"> </w:t>
      </w:r>
      <w:r>
        <w:t>assembly</w:t>
      </w:r>
      <w:r>
        <w:rPr>
          <w:spacing w:val="-8"/>
        </w:rPr>
        <w:t xml:space="preserve"> </w:t>
      </w:r>
      <w:r>
        <w:t>shall</w:t>
      </w:r>
      <w:r>
        <w:rPr>
          <w:spacing w:val="-4"/>
        </w:rPr>
        <w:t xml:space="preserve"> </w:t>
      </w:r>
      <w:r>
        <w:t>be</w:t>
      </w:r>
      <w:r>
        <w:rPr>
          <w:spacing w:val="-4"/>
        </w:rPr>
        <w:t xml:space="preserve"> </w:t>
      </w:r>
      <w:r>
        <w:t>specifically</w:t>
      </w:r>
      <w:r>
        <w:rPr>
          <w:spacing w:val="-8"/>
        </w:rPr>
        <w:t xml:space="preserve"> </w:t>
      </w:r>
      <w:r>
        <w:t>coated</w:t>
      </w:r>
      <w:r>
        <w:rPr>
          <w:spacing w:val="-9"/>
        </w:rPr>
        <w:t xml:space="preserve"> </w:t>
      </w:r>
      <w:r>
        <w:t>to protect the light from chemical and abrasion degradation.</w:t>
      </w:r>
    </w:p>
    <w:p w14:paraId="7D4FB93F" w14:textId="77777777" w:rsidR="00193ACD" w:rsidRDefault="00967BBC">
      <w:pPr>
        <w:spacing w:before="251" w:line="230" w:lineRule="exact"/>
        <w:ind w:left="300"/>
        <w:rPr>
          <w:rFonts w:ascii="Arial"/>
          <w:b/>
          <w:sz w:val="20"/>
        </w:rPr>
      </w:pPr>
      <w:r>
        <w:rPr>
          <w:rFonts w:ascii="Arial"/>
          <w:b/>
          <w:spacing w:val="-2"/>
          <w:sz w:val="20"/>
        </w:rPr>
        <w:t>Standard</w:t>
      </w:r>
      <w:r>
        <w:rPr>
          <w:rFonts w:ascii="Arial"/>
          <w:b/>
          <w:spacing w:val="-4"/>
          <w:sz w:val="20"/>
        </w:rPr>
        <w:t xml:space="preserve"> Size</w:t>
      </w:r>
    </w:p>
    <w:p w14:paraId="76829EAB" w14:textId="77777777" w:rsidR="00193ACD" w:rsidRDefault="00967BBC">
      <w:pPr>
        <w:pStyle w:val="BodyText"/>
        <w:spacing w:line="253" w:lineRule="exact"/>
      </w:pPr>
      <w:r>
        <w:t>Size</w:t>
      </w:r>
      <w:r>
        <w:rPr>
          <w:spacing w:val="-6"/>
        </w:rPr>
        <w:t xml:space="preserve"> </w:t>
      </w:r>
      <w:r>
        <w:t>of</w:t>
      </w:r>
      <w:r>
        <w:rPr>
          <w:spacing w:val="-5"/>
        </w:rPr>
        <w:t xml:space="preserve"> </w:t>
      </w:r>
      <w:r>
        <w:t>LED</w:t>
      </w:r>
      <w:r>
        <w:rPr>
          <w:spacing w:val="-8"/>
        </w:rPr>
        <w:t xml:space="preserve"> </w:t>
      </w:r>
      <w:r>
        <w:t>lamps</w:t>
      </w:r>
      <w:r>
        <w:rPr>
          <w:spacing w:val="-6"/>
        </w:rPr>
        <w:t xml:space="preserve"> </w:t>
      </w:r>
      <w:r>
        <w:t>used</w:t>
      </w:r>
      <w:r>
        <w:rPr>
          <w:spacing w:val="-7"/>
        </w:rPr>
        <w:t xml:space="preserve"> </w:t>
      </w:r>
      <w:r>
        <w:t>for</w:t>
      </w:r>
      <w:r>
        <w:rPr>
          <w:spacing w:val="-9"/>
        </w:rPr>
        <w:t xml:space="preserve"> </w:t>
      </w:r>
      <w:r>
        <w:t>tail,</w:t>
      </w:r>
      <w:r>
        <w:rPr>
          <w:spacing w:val="-5"/>
        </w:rPr>
        <w:t xml:space="preserve"> </w:t>
      </w:r>
      <w:r>
        <w:t>brake</w:t>
      </w:r>
      <w:r>
        <w:rPr>
          <w:spacing w:val="-5"/>
        </w:rPr>
        <w:t xml:space="preserve"> </w:t>
      </w:r>
      <w:r>
        <w:t>and</w:t>
      </w:r>
      <w:r>
        <w:rPr>
          <w:spacing w:val="-10"/>
        </w:rPr>
        <w:t xml:space="preserve"> </w:t>
      </w:r>
      <w:r>
        <w:t>turn</w:t>
      </w:r>
      <w:r>
        <w:rPr>
          <w:spacing w:val="-6"/>
        </w:rPr>
        <w:t xml:space="preserve"> </w:t>
      </w:r>
      <w:r>
        <w:t>signal</w:t>
      </w:r>
      <w:r>
        <w:rPr>
          <w:spacing w:val="-4"/>
        </w:rPr>
        <w:t xml:space="preserve"> </w:t>
      </w:r>
      <w:r>
        <w:t>lamps</w:t>
      </w:r>
      <w:r>
        <w:rPr>
          <w:spacing w:val="-7"/>
        </w:rPr>
        <w:t xml:space="preserve"> </w:t>
      </w:r>
      <w:r>
        <w:t>shall</w:t>
      </w:r>
      <w:r>
        <w:rPr>
          <w:spacing w:val="-7"/>
        </w:rPr>
        <w:t xml:space="preserve"> </w:t>
      </w:r>
      <w:r>
        <w:t>be</w:t>
      </w:r>
      <w:r>
        <w:rPr>
          <w:spacing w:val="-5"/>
        </w:rPr>
        <w:t xml:space="preserve"> </w:t>
      </w:r>
      <w:r>
        <w:t>standard</w:t>
      </w:r>
      <w:r>
        <w:rPr>
          <w:spacing w:val="-8"/>
        </w:rPr>
        <w:t xml:space="preserve"> </w:t>
      </w:r>
      <w:r>
        <w:t>installation</w:t>
      </w:r>
      <w:r>
        <w:rPr>
          <w:spacing w:val="-4"/>
        </w:rPr>
        <w:t xml:space="preserve"> </w:t>
      </w:r>
      <w:r>
        <w:t>of</w:t>
      </w:r>
      <w:r>
        <w:rPr>
          <w:spacing w:val="-5"/>
        </w:rPr>
        <w:t xml:space="preserve"> </w:t>
      </w:r>
      <w:r>
        <w:rPr>
          <w:spacing w:val="-4"/>
        </w:rPr>
        <w:t>OEM.</w:t>
      </w:r>
    </w:p>
    <w:p w14:paraId="0C0DFED6" w14:textId="77777777" w:rsidR="00193ACD" w:rsidRDefault="00193ACD">
      <w:pPr>
        <w:pStyle w:val="BodyText"/>
        <w:spacing w:before="68"/>
        <w:ind w:left="0"/>
      </w:pPr>
    </w:p>
    <w:p w14:paraId="0FF5FCD6" w14:textId="77777777" w:rsidR="00193ACD" w:rsidRDefault="00967BBC">
      <w:pPr>
        <w:pStyle w:val="Heading3"/>
      </w:pPr>
      <w:bookmarkStart w:id="703" w:name="TS_70.1_Backup_Light/Alarm"/>
      <w:bookmarkStart w:id="704" w:name="_bookmark304"/>
      <w:bookmarkEnd w:id="703"/>
      <w:bookmarkEnd w:id="704"/>
      <w:r>
        <w:t>TS</w:t>
      </w:r>
      <w:r>
        <w:rPr>
          <w:spacing w:val="-15"/>
        </w:rPr>
        <w:t xml:space="preserve"> </w:t>
      </w:r>
      <w:r>
        <w:t>70.1</w:t>
      </w:r>
      <w:r>
        <w:rPr>
          <w:spacing w:val="-14"/>
        </w:rPr>
        <w:t xml:space="preserve"> </w:t>
      </w:r>
      <w:r>
        <w:t>Backup</w:t>
      </w:r>
      <w:r>
        <w:rPr>
          <w:spacing w:val="-10"/>
        </w:rPr>
        <w:t xml:space="preserve"> </w:t>
      </w:r>
      <w:r>
        <w:rPr>
          <w:spacing w:val="-2"/>
        </w:rPr>
        <w:t>Light/Alarm</w:t>
      </w:r>
    </w:p>
    <w:p w14:paraId="6AF14DD8" w14:textId="77777777" w:rsidR="00193ACD" w:rsidRDefault="00967BBC">
      <w:pPr>
        <w:pStyle w:val="BodyText"/>
        <w:spacing w:before="59"/>
        <w:ind w:right="1563"/>
        <w:jc w:val="both"/>
      </w:pPr>
      <w:r>
        <w:t>Visible</w:t>
      </w:r>
      <w:r>
        <w:rPr>
          <w:spacing w:val="-4"/>
        </w:rPr>
        <w:t xml:space="preserve"> </w:t>
      </w:r>
      <w:r>
        <w:t>and</w:t>
      </w:r>
      <w:r>
        <w:rPr>
          <w:spacing w:val="-2"/>
        </w:rPr>
        <w:t xml:space="preserve"> </w:t>
      </w:r>
      <w:r>
        <w:t>audible</w:t>
      </w:r>
      <w:r>
        <w:rPr>
          <w:spacing w:val="-2"/>
        </w:rPr>
        <w:t xml:space="preserve"> </w:t>
      </w:r>
      <w:r>
        <w:t>warnings shall</w:t>
      </w:r>
      <w:r>
        <w:rPr>
          <w:spacing w:val="-4"/>
        </w:rPr>
        <w:t xml:space="preserve"> </w:t>
      </w:r>
      <w:r>
        <w:t>inform</w:t>
      </w:r>
      <w:r>
        <w:rPr>
          <w:spacing w:val="-5"/>
        </w:rPr>
        <w:t xml:space="preserve"> </w:t>
      </w:r>
      <w:r>
        <w:t>following</w:t>
      </w:r>
      <w:r>
        <w:rPr>
          <w:spacing w:val="-2"/>
        </w:rPr>
        <w:t xml:space="preserve"> </w:t>
      </w:r>
      <w:r>
        <w:t>vehicles</w:t>
      </w:r>
      <w:r>
        <w:rPr>
          <w:spacing w:val="-3"/>
        </w:rPr>
        <w:t xml:space="preserve"> </w:t>
      </w:r>
      <w:r>
        <w:t>or</w:t>
      </w:r>
      <w:r>
        <w:rPr>
          <w:spacing w:val="-2"/>
        </w:rPr>
        <w:t xml:space="preserve"> </w:t>
      </w:r>
      <w:r>
        <w:t>pedestrians</w:t>
      </w:r>
      <w:r>
        <w:rPr>
          <w:spacing w:val="-2"/>
        </w:rPr>
        <w:t xml:space="preserve"> </w:t>
      </w:r>
      <w:r>
        <w:t>of</w:t>
      </w:r>
      <w:r>
        <w:rPr>
          <w:spacing w:val="-2"/>
        </w:rPr>
        <w:t xml:space="preserve"> </w:t>
      </w:r>
      <w:r>
        <w:t>reverse</w:t>
      </w:r>
      <w:r>
        <w:rPr>
          <w:spacing w:val="-1"/>
        </w:rPr>
        <w:t xml:space="preserve"> </w:t>
      </w:r>
      <w:r>
        <w:t>operation.</w:t>
      </w:r>
      <w:r>
        <w:rPr>
          <w:spacing w:val="-4"/>
        </w:rPr>
        <w:t xml:space="preserve"> </w:t>
      </w:r>
      <w:r>
        <w:t>Visible reverse</w:t>
      </w:r>
      <w:r>
        <w:rPr>
          <w:spacing w:val="-2"/>
        </w:rPr>
        <w:t xml:space="preserve"> </w:t>
      </w:r>
      <w:r>
        <w:t>operation</w:t>
      </w:r>
      <w:r>
        <w:rPr>
          <w:spacing w:val="-1"/>
        </w:rPr>
        <w:t xml:space="preserve"> </w:t>
      </w:r>
      <w:r>
        <w:t>warning</w:t>
      </w:r>
      <w:r>
        <w:rPr>
          <w:spacing w:val="-2"/>
        </w:rPr>
        <w:t xml:space="preserve"> </w:t>
      </w:r>
      <w:r>
        <w:t>shall conform</w:t>
      </w:r>
      <w:r>
        <w:rPr>
          <w:spacing w:val="-6"/>
        </w:rPr>
        <w:t xml:space="preserve"> </w:t>
      </w:r>
      <w:r>
        <w:t>to</w:t>
      </w:r>
      <w:r>
        <w:rPr>
          <w:spacing w:val="-1"/>
        </w:rPr>
        <w:t xml:space="preserve"> </w:t>
      </w:r>
      <w:r>
        <w:t>SAE</w:t>
      </w:r>
      <w:r>
        <w:rPr>
          <w:spacing w:val="-1"/>
        </w:rPr>
        <w:t xml:space="preserve"> </w:t>
      </w:r>
      <w:r>
        <w:t>Standard</w:t>
      </w:r>
      <w:r>
        <w:rPr>
          <w:spacing w:val="-2"/>
        </w:rPr>
        <w:t xml:space="preserve"> </w:t>
      </w:r>
      <w:r>
        <w:t>J593.</w:t>
      </w:r>
      <w:r>
        <w:rPr>
          <w:spacing w:val="-2"/>
        </w:rPr>
        <w:t xml:space="preserve"> </w:t>
      </w:r>
      <w:r>
        <w:t>Audible</w:t>
      </w:r>
      <w:r>
        <w:rPr>
          <w:spacing w:val="-2"/>
        </w:rPr>
        <w:t xml:space="preserve"> </w:t>
      </w:r>
      <w:r>
        <w:t>reverse</w:t>
      </w:r>
      <w:r>
        <w:rPr>
          <w:spacing w:val="-2"/>
        </w:rPr>
        <w:t xml:space="preserve"> </w:t>
      </w:r>
      <w:r>
        <w:t>operation warning</w:t>
      </w:r>
      <w:r>
        <w:rPr>
          <w:spacing w:val="-4"/>
        </w:rPr>
        <w:t xml:space="preserve"> </w:t>
      </w:r>
      <w:r>
        <w:t>shall conform to SAE Recommended Practice J994 Type C or D.</w:t>
      </w:r>
    </w:p>
    <w:p w14:paraId="464448D6" w14:textId="77777777" w:rsidR="00193ACD" w:rsidRDefault="00967BBC">
      <w:pPr>
        <w:pStyle w:val="Heading3"/>
        <w:spacing w:before="239"/>
      </w:pPr>
      <w:bookmarkStart w:id="705" w:name="TS_70.2_Doorway_Lighting"/>
      <w:bookmarkStart w:id="706" w:name="_bookmark305"/>
      <w:bookmarkEnd w:id="705"/>
      <w:bookmarkEnd w:id="706"/>
      <w:r>
        <w:t>TS</w:t>
      </w:r>
      <w:r>
        <w:rPr>
          <w:spacing w:val="-14"/>
        </w:rPr>
        <w:t xml:space="preserve"> </w:t>
      </w:r>
      <w:r>
        <w:t>70.2</w:t>
      </w:r>
      <w:r>
        <w:rPr>
          <w:spacing w:val="-14"/>
        </w:rPr>
        <w:t xml:space="preserve"> </w:t>
      </w:r>
      <w:r>
        <w:t>Doorway</w:t>
      </w:r>
      <w:r>
        <w:rPr>
          <w:spacing w:val="-18"/>
        </w:rPr>
        <w:t xml:space="preserve"> </w:t>
      </w:r>
      <w:r>
        <w:rPr>
          <w:spacing w:val="-2"/>
        </w:rPr>
        <w:t>Lighting</w:t>
      </w:r>
    </w:p>
    <w:p w14:paraId="44AB0CD6" w14:textId="77777777" w:rsidR="00193ACD" w:rsidRDefault="00967BBC">
      <w:pPr>
        <w:pStyle w:val="BodyText"/>
        <w:spacing w:before="57"/>
        <w:ind w:right="1136"/>
      </w:pPr>
      <w:r>
        <w:t>LED</w:t>
      </w:r>
      <w:r>
        <w:rPr>
          <w:spacing w:val="-6"/>
        </w:rPr>
        <w:t xml:space="preserve"> </w:t>
      </w:r>
      <w:r>
        <w:t>lamps</w:t>
      </w:r>
      <w:r>
        <w:rPr>
          <w:spacing w:val="-4"/>
        </w:rPr>
        <w:t xml:space="preserve"> </w:t>
      </w:r>
      <w:r>
        <w:t>at</w:t>
      </w:r>
      <w:r>
        <w:rPr>
          <w:spacing w:val="-4"/>
        </w:rPr>
        <w:t xml:space="preserve"> </w:t>
      </w:r>
      <w:r>
        <w:t>the</w:t>
      </w:r>
      <w:r>
        <w:rPr>
          <w:spacing w:val="-7"/>
        </w:rPr>
        <w:t xml:space="preserve"> </w:t>
      </w:r>
      <w:r>
        <w:t>front</w:t>
      </w:r>
      <w:r>
        <w:rPr>
          <w:spacing w:val="-3"/>
        </w:rPr>
        <w:t xml:space="preserve"> </w:t>
      </w:r>
      <w:r>
        <w:t>and</w:t>
      </w:r>
      <w:r>
        <w:rPr>
          <w:spacing w:val="-8"/>
        </w:rPr>
        <w:t xml:space="preserve"> </w:t>
      </w:r>
      <w:r>
        <w:t>rear</w:t>
      </w:r>
      <w:r>
        <w:rPr>
          <w:spacing w:val="-1"/>
        </w:rPr>
        <w:t xml:space="preserve"> </w:t>
      </w:r>
      <w:r>
        <w:t>passenger</w:t>
      </w:r>
      <w:r>
        <w:rPr>
          <w:spacing w:val="-3"/>
        </w:rPr>
        <w:t xml:space="preserve"> </w:t>
      </w:r>
      <w:r>
        <w:t>doorways</w:t>
      </w:r>
      <w:r>
        <w:rPr>
          <w:spacing w:val="-4"/>
        </w:rPr>
        <w:t xml:space="preserve"> </w:t>
      </w:r>
      <w:r>
        <w:t>(if</w:t>
      </w:r>
      <w:r>
        <w:rPr>
          <w:spacing w:val="-8"/>
        </w:rPr>
        <w:t xml:space="preserve"> </w:t>
      </w:r>
      <w:r>
        <w:t>applicable) shall</w:t>
      </w:r>
      <w:r>
        <w:rPr>
          <w:spacing w:val="-3"/>
        </w:rPr>
        <w:t xml:space="preserve"> </w:t>
      </w:r>
      <w:r>
        <w:t>comply</w:t>
      </w:r>
      <w:r>
        <w:rPr>
          <w:spacing w:val="-7"/>
        </w:rPr>
        <w:t xml:space="preserve"> </w:t>
      </w:r>
      <w:r>
        <w:t>with</w:t>
      </w:r>
      <w:r>
        <w:rPr>
          <w:spacing w:val="-4"/>
        </w:rPr>
        <w:t xml:space="preserve"> </w:t>
      </w:r>
      <w:r>
        <w:t>ADA</w:t>
      </w:r>
      <w:r>
        <w:rPr>
          <w:spacing w:val="-6"/>
        </w:rPr>
        <w:t xml:space="preserve"> </w:t>
      </w:r>
      <w:r>
        <w:t>requirements</w:t>
      </w:r>
      <w:r>
        <w:rPr>
          <w:spacing w:val="-6"/>
        </w:rPr>
        <w:t xml:space="preserve"> </w:t>
      </w:r>
      <w:r>
        <w:t>and shall activate only when the doors open. These lamps shall illuminate the street surface to a level of no less than</w:t>
      </w:r>
      <w:r>
        <w:rPr>
          <w:spacing w:val="-3"/>
        </w:rPr>
        <w:t xml:space="preserve"> </w:t>
      </w:r>
      <w:r>
        <w:t>1</w:t>
      </w:r>
      <w:r>
        <w:rPr>
          <w:spacing w:val="-6"/>
        </w:rPr>
        <w:t xml:space="preserve"> </w:t>
      </w:r>
      <w:r>
        <w:t>foot-candle</w:t>
      </w:r>
      <w:r>
        <w:rPr>
          <w:spacing w:val="-5"/>
        </w:rPr>
        <w:t xml:space="preserve"> </w:t>
      </w:r>
      <w:r>
        <w:t>for</w:t>
      </w:r>
      <w:r>
        <w:rPr>
          <w:spacing w:val="-3"/>
        </w:rPr>
        <w:t xml:space="preserve"> </w:t>
      </w:r>
      <w:proofErr w:type="gramStart"/>
      <w:r>
        <w:t>a</w:t>
      </w:r>
      <w:r>
        <w:rPr>
          <w:spacing w:val="-3"/>
        </w:rPr>
        <w:t xml:space="preserve"> </w:t>
      </w:r>
      <w:r>
        <w:t>distance</w:t>
      </w:r>
      <w:r>
        <w:rPr>
          <w:spacing w:val="-3"/>
        </w:rPr>
        <w:t xml:space="preserve"> </w:t>
      </w:r>
      <w:r>
        <w:t>of</w:t>
      </w:r>
      <w:r>
        <w:rPr>
          <w:spacing w:val="-1"/>
        </w:rPr>
        <w:t xml:space="preserve"> </w:t>
      </w:r>
      <w:r>
        <w:t>3</w:t>
      </w:r>
      <w:proofErr w:type="gramEnd"/>
      <w:r>
        <w:rPr>
          <w:spacing w:val="-8"/>
        </w:rPr>
        <w:t xml:space="preserve"> </w:t>
      </w:r>
      <w:r>
        <w:t>ft outward</w:t>
      </w:r>
      <w:r>
        <w:rPr>
          <w:spacing w:val="-3"/>
        </w:rPr>
        <w:t xml:space="preserve"> </w:t>
      </w:r>
      <w:r>
        <w:t>from</w:t>
      </w:r>
      <w:r>
        <w:rPr>
          <w:spacing w:val="-5"/>
        </w:rPr>
        <w:t xml:space="preserve"> </w:t>
      </w:r>
      <w:r>
        <w:t>the</w:t>
      </w:r>
      <w:r>
        <w:rPr>
          <w:spacing w:val="-1"/>
        </w:rPr>
        <w:t xml:space="preserve"> </w:t>
      </w:r>
      <w:r>
        <w:t>outboard</w:t>
      </w:r>
      <w:r>
        <w:rPr>
          <w:spacing w:val="-3"/>
        </w:rPr>
        <w:t xml:space="preserve"> </w:t>
      </w:r>
      <w:r>
        <w:t>edge</w:t>
      </w:r>
      <w:r>
        <w:rPr>
          <w:spacing w:val="-1"/>
        </w:rPr>
        <w:t xml:space="preserve"> </w:t>
      </w:r>
      <w:r>
        <w:t>of</w:t>
      </w:r>
      <w:r>
        <w:rPr>
          <w:spacing w:val="-5"/>
        </w:rPr>
        <w:t xml:space="preserve"> </w:t>
      </w:r>
      <w:r>
        <w:t>the</w:t>
      </w:r>
      <w:r>
        <w:rPr>
          <w:spacing w:val="-3"/>
        </w:rPr>
        <w:t xml:space="preserve"> </w:t>
      </w:r>
      <w:r>
        <w:t>door</w:t>
      </w:r>
      <w:r>
        <w:rPr>
          <w:spacing w:val="-1"/>
        </w:rPr>
        <w:t xml:space="preserve"> </w:t>
      </w:r>
      <w:r>
        <w:t>threshold.</w:t>
      </w:r>
      <w:r>
        <w:rPr>
          <w:spacing w:val="-5"/>
        </w:rPr>
        <w:t xml:space="preserve"> </w:t>
      </w:r>
      <w:r>
        <w:t>The</w:t>
      </w:r>
      <w:r>
        <w:rPr>
          <w:spacing w:val="-6"/>
        </w:rPr>
        <w:t xml:space="preserve"> </w:t>
      </w:r>
      <w:r>
        <w:t>lights</w:t>
      </w:r>
      <w:r>
        <w:rPr>
          <w:spacing w:val="-3"/>
        </w:rPr>
        <w:t xml:space="preserve"> </w:t>
      </w:r>
      <w:r>
        <w:t>may</w:t>
      </w:r>
    </w:p>
    <w:p w14:paraId="71185870" w14:textId="77777777" w:rsidR="00193ACD" w:rsidRDefault="00193ACD">
      <w:pPr>
        <w:sectPr w:rsidR="00193ACD" w:rsidSect="00920359">
          <w:pgSz w:w="12240" w:h="15840"/>
          <w:pgMar w:top="1560" w:right="0" w:bottom="1280" w:left="1140" w:header="1082" w:footer="1099" w:gutter="0"/>
          <w:cols w:space="720"/>
        </w:sectPr>
      </w:pPr>
    </w:p>
    <w:p w14:paraId="4E05B3B4" w14:textId="77777777" w:rsidR="00193ACD" w:rsidRDefault="00193ACD">
      <w:pPr>
        <w:pStyle w:val="BodyText"/>
        <w:spacing w:before="235"/>
        <w:ind w:left="0"/>
      </w:pPr>
    </w:p>
    <w:p w14:paraId="4BCBD356" w14:textId="77777777" w:rsidR="00193ACD" w:rsidRDefault="00967BBC">
      <w:pPr>
        <w:pStyle w:val="BodyText"/>
        <w:spacing w:before="1"/>
      </w:pPr>
      <w:r>
        <w:t>be</w:t>
      </w:r>
      <w:r>
        <w:rPr>
          <w:spacing w:val="-7"/>
        </w:rPr>
        <w:t xml:space="preserve"> </w:t>
      </w:r>
      <w:r>
        <w:t>positioned</w:t>
      </w:r>
      <w:r>
        <w:rPr>
          <w:spacing w:val="-7"/>
        </w:rPr>
        <w:t xml:space="preserve"> </w:t>
      </w:r>
      <w:r>
        <w:t>above</w:t>
      </w:r>
      <w:r>
        <w:rPr>
          <w:spacing w:val="-5"/>
        </w:rPr>
        <w:t xml:space="preserve"> </w:t>
      </w:r>
      <w:r>
        <w:t>or</w:t>
      </w:r>
      <w:r>
        <w:rPr>
          <w:spacing w:val="-5"/>
        </w:rPr>
        <w:t xml:space="preserve"> </w:t>
      </w:r>
      <w:r>
        <w:t>below</w:t>
      </w:r>
      <w:r>
        <w:rPr>
          <w:spacing w:val="-6"/>
        </w:rPr>
        <w:t xml:space="preserve"> </w:t>
      </w:r>
      <w:r>
        <w:t>the</w:t>
      </w:r>
      <w:r>
        <w:rPr>
          <w:spacing w:val="-7"/>
        </w:rPr>
        <w:t xml:space="preserve"> </w:t>
      </w:r>
      <w:r>
        <w:t>lower</w:t>
      </w:r>
      <w:r>
        <w:rPr>
          <w:spacing w:val="-4"/>
        </w:rPr>
        <w:t xml:space="preserve"> </w:t>
      </w:r>
      <w:r>
        <w:t>daylight</w:t>
      </w:r>
      <w:r>
        <w:rPr>
          <w:spacing w:val="-2"/>
        </w:rPr>
        <w:t xml:space="preserve"> </w:t>
      </w:r>
      <w:r>
        <w:t>opening</w:t>
      </w:r>
      <w:r>
        <w:rPr>
          <w:spacing w:val="-8"/>
        </w:rPr>
        <w:t xml:space="preserve"> </w:t>
      </w:r>
      <w:r>
        <w:t>of</w:t>
      </w:r>
      <w:r>
        <w:rPr>
          <w:spacing w:val="-7"/>
        </w:rPr>
        <w:t xml:space="preserve"> </w:t>
      </w:r>
      <w:r>
        <w:t>the</w:t>
      </w:r>
      <w:r>
        <w:rPr>
          <w:spacing w:val="-5"/>
        </w:rPr>
        <w:t xml:space="preserve"> </w:t>
      </w:r>
      <w:r>
        <w:t>windows</w:t>
      </w:r>
      <w:r>
        <w:rPr>
          <w:spacing w:val="-9"/>
        </w:rPr>
        <w:t xml:space="preserve"> </w:t>
      </w:r>
      <w:r>
        <w:t>and</w:t>
      </w:r>
      <w:r>
        <w:rPr>
          <w:spacing w:val="-5"/>
        </w:rPr>
        <w:t xml:space="preserve"> </w:t>
      </w:r>
      <w:r>
        <w:t>shall</w:t>
      </w:r>
      <w:r>
        <w:rPr>
          <w:spacing w:val="-2"/>
        </w:rPr>
        <w:t xml:space="preserve"> </w:t>
      </w:r>
      <w:r>
        <w:t>be</w:t>
      </w:r>
      <w:r>
        <w:rPr>
          <w:spacing w:val="-5"/>
        </w:rPr>
        <w:t xml:space="preserve"> </w:t>
      </w:r>
      <w:r>
        <w:t>shielded</w:t>
      </w:r>
      <w:r>
        <w:rPr>
          <w:spacing w:val="-5"/>
        </w:rPr>
        <w:t xml:space="preserve"> </w:t>
      </w:r>
      <w:r>
        <w:t>to</w:t>
      </w:r>
      <w:r>
        <w:rPr>
          <w:spacing w:val="-7"/>
        </w:rPr>
        <w:t xml:space="preserve"> </w:t>
      </w:r>
      <w:proofErr w:type="gramStart"/>
      <w:r>
        <w:rPr>
          <w:spacing w:val="-2"/>
        </w:rPr>
        <w:t>protect</w:t>
      </w:r>
      <w:proofErr w:type="gramEnd"/>
    </w:p>
    <w:p w14:paraId="65776700" w14:textId="77777777" w:rsidR="00193ACD" w:rsidRDefault="00967BBC">
      <w:pPr>
        <w:pStyle w:val="BodyText"/>
        <w:spacing w:before="1"/>
      </w:pPr>
      <w:r>
        <w:t>passengers’</w:t>
      </w:r>
      <w:r>
        <w:rPr>
          <w:spacing w:val="-8"/>
        </w:rPr>
        <w:t xml:space="preserve"> </w:t>
      </w:r>
      <w:r>
        <w:t>eyes</w:t>
      </w:r>
      <w:r>
        <w:rPr>
          <w:spacing w:val="-4"/>
        </w:rPr>
        <w:t xml:space="preserve"> </w:t>
      </w:r>
      <w:r>
        <w:t>from</w:t>
      </w:r>
      <w:r>
        <w:rPr>
          <w:spacing w:val="-7"/>
        </w:rPr>
        <w:t xml:space="preserve"> </w:t>
      </w:r>
      <w:r>
        <w:rPr>
          <w:spacing w:val="-2"/>
        </w:rPr>
        <w:t>glare.</w:t>
      </w:r>
    </w:p>
    <w:p w14:paraId="30B76642" w14:textId="77777777" w:rsidR="00193ACD" w:rsidRDefault="00967BBC">
      <w:pPr>
        <w:pStyle w:val="Heading3"/>
        <w:spacing w:before="241"/>
      </w:pPr>
      <w:bookmarkStart w:id="707" w:name="TS_70.3_Turn_Signals"/>
      <w:bookmarkStart w:id="708" w:name="_bookmark306"/>
      <w:bookmarkEnd w:id="707"/>
      <w:bookmarkEnd w:id="708"/>
      <w:r>
        <w:t>TS</w:t>
      </w:r>
      <w:r>
        <w:rPr>
          <w:spacing w:val="-13"/>
        </w:rPr>
        <w:t xml:space="preserve"> </w:t>
      </w:r>
      <w:r>
        <w:t>70.3</w:t>
      </w:r>
      <w:r>
        <w:rPr>
          <w:spacing w:val="-11"/>
        </w:rPr>
        <w:t xml:space="preserve"> </w:t>
      </w:r>
      <w:r>
        <w:t>Turn</w:t>
      </w:r>
      <w:r>
        <w:rPr>
          <w:spacing w:val="-10"/>
        </w:rPr>
        <w:t xml:space="preserve"> </w:t>
      </w:r>
      <w:r>
        <w:rPr>
          <w:spacing w:val="-2"/>
        </w:rPr>
        <w:t>Signals</w:t>
      </w:r>
    </w:p>
    <w:p w14:paraId="06DAC41A" w14:textId="77777777" w:rsidR="00193ACD" w:rsidRDefault="00967BBC">
      <w:pPr>
        <w:spacing w:before="55"/>
        <w:ind w:left="300"/>
        <w:rPr>
          <w:rFonts w:ascii="Arial"/>
          <w:b/>
          <w:sz w:val="20"/>
        </w:rPr>
      </w:pPr>
      <w:r>
        <w:rPr>
          <w:rFonts w:ascii="Arial"/>
          <w:b/>
          <w:spacing w:val="-2"/>
          <w:sz w:val="20"/>
        </w:rPr>
        <w:t>Standard</w:t>
      </w:r>
      <w:r>
        <w:rPr>
          <w:rFonts w:ascii="Arial"/>
          <w:b/>
          <w:spacing w:val="-3"/>
          <w:sz w:val="20"/>
        </w:rPr>
        <w:t xml:space="preserve"> </w:t>
      </w:r>
      <w:r>
        <w:rPr>
          <w:rFonts w:ascii="Arial"/>
          <w:b/>
          <w:spacing w:val="-2"/>
          <w:sz w:val="20"/>
        </w:rPr>
        <w:t>Turn</w:t>
      </w:r>
      <w:r>
        <w:rPr>
          <w:rFonts w:ascii="Arial"/>
          <w:b/>
          <w:spacing w:val="-3"/>
          <w:sz w:val="20"/>
        </w:rPr>
        <w:t xml:space="preserve"> </w:t>
      </w:r>
      <w:r>
        <w:rPr>
          <w:rFonts w:ascii="Arial"/>
          <w:b/>
          <w:spacing w:val="-2"/>
          <w:sz w:val="20"/>
        </w:rPr>
        <w:t>Signals</w:t>
      </w:r>
    </w:p>
    <w:p w14:paraId="11A1CFEC" w14:textId="77777777" w:rsidR="00193ACD" w:rsidRDefault="00967BBC">
      <w:pPr>
        <w:pStyle w:val="BodyText"/>
        <w:spacing w:before="2"/>
        <w:ind w:right="1136"/>
      </w:pPr>
      <w:r>
        <w:t>LED</w:t>
      </w:r>
      <w:r>
        <w:rPr>
          <w:spacing w:val="-6"/>
        </w:rPr>
        <w:t xml:space="preserve"> </w:t>
      </w:r>
      <w:r>
        <w:t>turn-signal</w:t>
      </w:r>
      <w:r>
        <w:rPr>
          <w:spacing w:val="-1"/>
        </w:rPr>
        <w:t xml:space="preserve"> </w:t>
      </w:r>
      <w:r>
        <w:t>lights</w:t>
      </w:r>
      <w:r>
        <w:rPr>
          <w:spacing w:val="-4"/>
        </w:rPr>
        <w:t xml:space="preserve"> </w:t>
      </w:r>
      <w:r>
        <w:t>shall</w:t>
      </w:r>
      <w:r>
        <w:rPr>
          <w:spacing w:val="-5"/>
        </w:rPr>
        <w:t xml:space="preserve"> </w:t>
      </w:r>
      <w:r>
        <w:t>be</w:t>
      </w:r>
      <w:r>
        <w:rPr>
          <w:spacing w:val="-2"/>
        </w:rPr>
        <w:t xml:space="preserve"> </w:t>
      </w:r>
      <w:r>
        <w:t>provided</w:t>
      </w:r>
      <w:r>
        <w:rPr>
          <w:spacing w:val="-4"/>
        </w:rPr>
        <w:t xml:space="preserve"> </w:t>
      </w:r>
      <w:r>
        <w:t>on</w:t>
      </w:r>
      <w:r>
        <w:rPr>
          <w:spacing w:val="-9"/>
        </w:rPr>
        <w:t xml:space="preserve"> </w:t>
      </w:r>
      <w:r>
        <w:t>the</w:t>
      </w:r>
      <w:r>
        <w:rPr>
          <w:spacing w:val="-7"/>
        </w:rPr>
        <w:t xml:space="preserve"> </w:t>
      </w:r>
      <w:r>
        <w:t>front,</w:t>
      </w:r>
      <w:r>
        <w:rPr>
          <w:spacing w:val="-7"/>
        </w:rPr>
        <w:t xml:space="preserve"> </w:t>
      </w:r>
      <w:r>
        <w:t>rear,</w:t>
      </w:r>
      <w:r>
        <w:rPr>
          <w:spacing w:val="-7"/>
        </w:rPr>
        <w:t xml:space="preserve"> </w:t>
      </w:r>
      <w:proofErr w:type="gramStart"/>
      <w:r>
        <w:t>curb</w:t>
      </w:r>
      <w:proofErr w:type="gramEnd"/>
      <w:r>
        <w:rPr>
          <w:spacing w:val="-7"/>
        </w:rPr>
        <w:t xml:space="preserve"> </w:t>
      </w:r>
      <w:r>
        <w:t>and</w:t>
      </w:r>
      <w:r>
        <w:rPr>
          <w:spacing w:val="-4"/>
        </w:rPr>
        <w:t xml:space="preserve"> </w:t>
      </w:r>
      <w:r>
        <w:t>street</w:t>
      </w:r>
      <w:r>
        <w:rPr>
          <w:spacing w:val="-1"/>
        </w:rPr>
        <w:t xml:space="preserve"> </w:t>
      </w:r>
      <w:r>
        <w:t>sides</w:t>
      </w:r>
      <w:r>
        <w:rPr>
          <w:spacing w:val="-4"/>
        </w:rPr>
        <w:t xml:space="preserve"> </w:t>
      </w:r>
      <w:r>
        <w:t>of</w:t>
      </w:r>
      <w:r>
        <w:rPr>
          <w:spacing w:val="-6"/>
        </w:rPr>
        <w:t xml:space="preserve"> </w:t>
      </w:r>
      <w:r>
        <w:t>the</w:t>
      </w:r>
      <w:r>
        <w:rPr>
          <w:spacing w:val="-1"/>
        </w:rPr>
        <w:t xml:space="preserve"> </w:t>
      </w:r>
      <w:r>
        <w:t>bus</w:t>
      </w:r>
      <w:r>
        <w:rPr>
          <w:spacing w:val="-4"/>
        </w:rPr>
        <w:t xml:space="preserve"> </w:t>
      </w:r>
      <w:r>
        <w:t>in</w:t>
      </w:r>
      <w:r>
        <w:rPr>
          <w:spacing w:val="-5"/>
        </w:rPr>
        <w:t xml:space="preserve"> </w:t>
      </w:r>
      <w:r>
        <w:t>accordance</w:t>
      </w:r>
      <w:r>
        <w:rPr>
          <w:spacing w:val="-4"/>
        </w:rPr>
        <w:t xml:space="preserve"> </w:t>
      </w:r>
      <w:r>
        <w:t>with federal regulations.</w:t>
      </w:r>
    </w:p>
    <w:p w14:paraId="07B2463D" w14:textId="77777777" w:rsidR="00193ACD" w:rsidRDefault="00967BBC">
      <w:pPr>
        <w:pStyle w:val="Heading3"/>
        <w:spacing w:before="233"/>
      </w:pPr>
      <w:bookmarkStart w:id="709" w:name="TS_70.4_Headlights"/>
      <w:bookmarkStart w:id="710" w:name="_bookmark307"/>
      <w:bookmarkEnd w:id="709"/>
      <w:bookmarkEnd w:id="710"/>
      <w:r>
        <w:t>TS</w:t>
      </w:r>
      <w:r>
        <w:rPr>
          <w:spacing w:val="-13"/>
        </w:rPr>
        <w:t xml:space="preserve"> </w:t>
      </w:r>
      <w:r>
        <w:t>70.4</w:t>
      </w:r>
      <w:r>
        <w:rPr>
          <w:spacing w:val="-10"/>
        </w:rPr>
        <w:t xml:space="preserve"> </w:t>
      </w:r>
      <w:r>
        <w:rPr>
          <w:spacing w:val="-2"/>
        </w:rPr>
        <w:t>Headlights</w:t>
      </w:r>
    </w:p>
    <w:p w14:paraId="5D3D39CC" w14:textId="77777777" w:rsidR="00193ACD" w:rsidRDefault="00967BBC">
      <w:pPr>
        <w:pStyle w:val="BodyText"/>
        <w:spacing w:before="61"/>
      </w:pPr>
      <w:r>
        <w:t>Headlamps</w:t>
      </w:r>
      <w:r>
        <w:rPr>
          <w:spacing w:val="-8"/>
        </w:rPr>
        <w:t xml:space="preserve"> </w:t>
      </w:r>
      <w:r>
        <w:t>shall</w:t>
      </w:r>
      <w:r>
        <w:rPr>
          <w:spacing w:val="-5"/>
        </w:rPr>
        <w:t xml:space="preserve"> </w:t>
      </w:r>
      <w:r>
        <w:t>be</w:t>
      </w:r>
      <w:r>
        <w:rPr>
          <w:spacing w:val="-5"/>
        </w:rPr>
        <w:t xml:space="preserve"> </w:t>
      </w:r>
      <w:r>
        <w:t>designed</w:t>
      </w:r>
      <w:r>
        <w:rPr>
          <w:spacing w:val="-6"/>
        </w:rPr>
        <w:t xml:space="preserve"> </w:t>
      </w:r>
      <w:r>
        <w:t>for</w:t>
      </w:r>
      <w:r>
        <w:rPr>
          <w:spacing w:val="-7"/>
        </w:rPr>
        <w:t xml:space="preserve"> </w:t>
      </w:r>
      <w:r>
        <w:t>ease</w:t>
      </w:r>
      <w:r>
        <w:rPr>
          <w:spacing w:val="-7"/>
        </w:rPr>
        <w:t xml:space="preserve"> </w:t>
      </w:r>
      <w:r>
        <w:t>of</w:t>
      </w:r>
      <w:r>
        <w:rPr>
          <w:spacing w:val="-7"/>
        </w:rPr>
        <w:t xml:space="preserve"> </w:t>
      </w:r>
      <w:r>
        <w:rPr>
          <w:spacing w:val="-2"/>
        </w:rPr>
        <w:t>replacement.</w:t>
      </w:r>
    </w:p>
    <w:p w14:paraId="10DF2453" w14:textId="77777777" w:rsidR="00193ACD" w:rsidRDefault="00967BBC">
      <w:pPr>
        <w:spacing w:before="239" w:line="230" w:lineRule="exact"/>
        <w:ind w:left="300"/>
        <w:rPr>
          <w:rFonts w:ascii="Arial"/>
          <w:b/>
          <w:sz w:val="20"/>
        </w:rPr>
      </w:pPr>
      <w:r>
        <w:rPr>
          <w:rFonts w:ascii="Arial"/>
          <w:b/>
          <w:spacing w:val="-2"/>
          <w:sz w:val="20"/>
        </w:rPr>
        <w:t>Standard</w:t>
      </w:r>
      <w:r>
        <w:rPr>
          <w:rFonts w:ascii="Arial"/>
          <w:b/>
          <w:spacing w:val="-7"/>
          <w:sz w:val="20"/>
        </w:rPr>
        <w:t xml:space="preserve"> </w:t>
      </w:r>
      <w:r>
        <w:rPr>
          <w:rFonts w:ascii="Arial"/>
          <w:b/>
          <w:spacing w:val="-2"/>
          <w:sz w:val="20"/>
        </w:rPr>
        <w:t>Installation</w:t>
      </w:r>
    </w:p>
    <w:p w14:paraId="5B813621" w14:textId="77777777" w:rsidR="00193ACD" w:rsidRDefault="00967BBC">
      <w:pPr>
        <w:pStyle w:val="BodyText"/>
        <w:spacing w:line="253" w:lineRule="exact"/>
      </w:pPr>
      <w:r>
        <w:t>Standard</w:t>
      </w:r>
      <w:r>
        <w:rPr>
          <w:spacing w:val="-13"/>
        </w:rPr>
        <w:t xml:space="preserve"> </w:t>
      </w:r>
      <w:r>
        <w:t>OEM</w:t>
      </w:r>
      <w:r>
        <w:rPr>
          <w:spacing w:val="-10"/>
        </w:rPr>
        <w:t xml:space="preserve"> </w:t>
      </w:r>
      <w:r>
        <w:t>headlight</w:t>
      </w:r>
      <w:r>
        <w:rPr>
          <w:spacing w:val="-10"/>
        </w:rPr>
        <w:t xml:space="preserve"> </w:t>
      </w:r>
      <w:r>
        <w:t>installation</w:t>
      </w:r>
      <w:r>
        <w:rPr>
          <w:spacing w:val="-7"/>
        </w:rPr>
        <w:t xml:space="preserve"> </w:t>
      </w:r>
      <w:r>
        <w:t>shall</w:t>
      </w:r>
      <w:r>
        <w:rPr>
          <w:spacing w:val="-8"/>
        </w:rPr>
        <w:t xml:space="preserve"> </w:t>
      </w:r>
      <w:r>
        <w:t>be</w:t>
      </w:r>
      <w:r>
        <w:rPr>
          <w:spacing w:val="-10"/>
        </w:rPr>
        <w:t xml:space="preserve"> </w:t>
      </w:r>
      <w:r>
        <w:t>provided</w:t>
      </w:r>
      <w:r>
        <w:rPr>
          <w:spacing w:val="-10"/>
        </w:rPr>
        <w:t xml:space="preserve"> </w:t>
      </w:r>
      <w:r>
        <w:t>in</w:t>
      </w:r>
      <w:r>
        <w:rPr>
          <w:spacing w:val="-9"/>
        </w:rPr>
        <w:t xml:space="preserve"> </w:t>
      </w:r>
      <w:r>
        <w:t>accordance</w:t>
      </w:r>
      <w:r>
        <w:rPr>
          <w:spacing w:val="-8"/>
        </w:rPr>
        <w:t xml:space="preserve"> </w:t>
      </w:r>
      <w:r>
        <w:t>with</w:t>
      </w:r>
      <w:r>
        <w:rPr>
          <w:spacing w:val="-8"/>
        </w:rPr>
        <w:t xml:space="preserve"> </w:t>
      </w:r>
      <w:r>
        <w:t>federal</w:t>
      </w:r>
      <w:r>
        <w:rPr>
          <w:spacing w:val="-9"/>
        </w:rPr>
        <w:t xml:space="preserve"> </w:t>
      </w:r>
      <w:r>
        <w:rPr>
          <w:spacing w:val="-2"/>
        </w:rPr>
        <w:t>regulations.</w:t>
      </w:r>
    </w:p>
    <w:p w14:paraId="07066FC0" w14:textId="77777777" w:rsidR="00193ACD" w:rsidRDefault="00193ACD">
      <w:pPr>
        <w:pStyle w:val="BodyText"/>
        <w:spacing w:before="65"/>
        <w:ind w:left="0"/>
      </w:pPr>
    </w:p>
    <w:p w14:paraId="1CF9D179" w14:textId="77777777" w:rsidR="00193ACD" w:rsidRDefault="00967BBC">
      <w:pPr>
        <w:pStyle w:val="Heading3"/>
      </w:pPr>
      <w:bookmarkStart w:id="711" w:name="TS_70.5_Brake_Lights"/>
      <w:bookmarkStart w:id="712" w:name="_bookmark308"/>
      <w:bookmarkEnd w:id="711"/>
      <w:bookmarkEnd w:id="712"/>
      <w:r>
        <w:t>TS</w:t>
      </w:r>
      <w:r>
        <w:rPr>
          <w:spacing w:val="-15"/>
        </w:rPr>
        <w:t xml:space="preserve"> </w:t>
      </w:r>
      <w:r>
        <w:t>70.5</w:t>
      </w:r>
      <w:r>
        <w:rPr>
          <w:spacing w:val="-15"/>
        </w:rPr>
        <w:t xml:space="preserve"> </w:t>
      </w:r>
      <w:r>
        <w:t>Brake</w:t>
      </w:r>
      <w:r>
        <w:rPr>
          <w:spacing w:val="-14"/>
        </w:rPr>
        <w:t xml:space="preserve"> </w:t>
      </w:r>
      <w:r>
        <w:rPr>
          <w:spacing w:val="-2"/>
        </w:rPr>
        <w:t>Lights</w:t>
      </w:r>
    </w:p>
    <w:p w14:paraId="36E5D5B1" w14:textId="77777777" w:rsidR="00193ACD" w:rsidRDefault="00967BBC">
      <w:pPr>
        <w:pStyle w:val="Heading4"/>
        <w:spacing w:before="60"/>
      </w:pPr>
      <w:bookmarkStart w:id="713" w:name="TS_70.5.1_Transit_Coach"/>
      <w:bookmarkEnd w:id="713"/>
      <w:r>
        <w:t>TS</w:t>
      </w:r>
      <w:r>
        <w:rPr>
          <w:spacing w:val="-3"/>
        </w:rPr>
        <w:t xml:space="preserve"> </w:t>
      </w:r>
      <w:r>
        <w:t>70.5.1</w:t>
      </w:r>
      <w:r>
        <w:rPr>
          <w:spacing w:val="-6"/>
        </w:rPr>
        <w:t xml:space="preserve"> </w:t>
      </w:r>
      <w:r>
        <w:t>Transit</w:t>
      </w:r>
      <w:r>
        <w:rPr>
          <w:spacing w:val="-3"/>
        </w:rPr>
        <w:t xml:space="preserve"> </w:t>
      </w:r>
      <w:r>
        <w:rPr>
          <w:spacing w:val="-2"/>
        </w:rPr>
        <w:t>Coach</w:t>
      </w:r>
    </w:p>
    <w:p w14:paraId="2A43ACC3" w14:textId="77777777" w:rsidR="00193ACD" w:rsidRDefault="00967BBC">
      <w:pPr>
        <w:pStyle w:val="BodyText"/>
        <w:spacing w:before="61"/>
      </w:pPr>
      <w:r>
        <w:t>LED</w:t>
      </w:r>
      <w:r>
        <w:rPr>
          <w:spacing w:val="-8"/>
        </w:rPr>
        <w:t xml:space="preserve"> </w:t>
      </w:r>
      <w:r>
        <w:t>brake</w:t>
      </w:r>
      <w:r>
        <w:rPr>
          <w:spacing w:val="-5"/>
        </w:rPr>
        <w:t xml:space="preserve"> </w:t>
      </w:r>
      <w:r>
        <w:t>lights</w:t>
      </w:r>
      <w:r>
        <w:rPr>
          <w:spacing w:val="-5"/>
        </w:rPr>
        <w:t xml:space="preserve"> </w:t>
      </w:r>
      <w:r>
        <w:t>shall</w:t>
      </w:r>
      <w:r>
        <w:rPr>
          <w:spacing w:val="-2"/>
        </w:rPr>
        <w:t xml:space="preserve"> </w:t>
      </w:r>
      <w:r>
        <w:t>be</w:t>
      </w:r>
      <w:r>
        <w:rPr>
          <w:spacing w:val="-4"/>
        </w:rPr>
        <w:t xml:space="preserve"> </w:t>
      </w:r>
      <w:r>
        <w:t>provided</w:t>
      </w:r>
      <w:r>
        <w:rPr>
          <w:spacing w:val="-7"/>
        </w:rPr>
        <w:t xml:space="preserve"> </w:t>
      </w:r>
      <w:r>
        <w:t>in</w:t>
      </w:r>
      <w:r>
        <w:rPr>
          <w:spacing w:val="-6"/>
        </w:rPr>
        <w:t xml:space="preserve"> </w:t>
      </w:r>
      <w:r>
        <w:t>accordance</w:t>
      </w:r>
      <w:r>
        <w:rPr>
          <w:spacing w:val="-5"/>
        </w:rPr>
        <w:t xml:space="preserve"> </w:t>
      </w:r>
      <w:r>
        <w:t>with</w:t>
      </w:r>
      <w:r>
        <w:rPr>
          <w:spacing w:val="-10"/>
        </w:rPr>
        <w:t xml:space="preserve"> </w:t>
      </w:r>
      <w:r>
        <w:t>federal</w:t>
      </w:r>
      <w:r>
        <w:rPr>
          <w:spacing w:val="-1"/>
        </w:rPr>
        <w:t xml:space="preserve"> </w:t>
      </w:r>
      <w:r>
        <w:rPr>
          <w:spacing w:val="-2"/>
        </w:rPr>
        <w:t>regulations.</w:t>
      </w:r>
    </w:p>
    <w:p w14:paraId="014776EE" w14:textId="77777777" w:rsidR="00193ACD" w:rsidRDefault="00967BBC">
      <w:pPr>
        <w:pStyle w:val="BodyText"/>
        <w:spacing w:before="234"/>
        <w:ind w:right="1256"/>
      </w:pPr>
      <w:r>
        <w:t>Bus</w:t>
      </w:r>
      <w:r>
        <w:rPr>
          <w:spacing w:val="-1"/>
        </w:rPr>
        <w:t xml:space="preserve"> </w:t>
      </w:r>
      <w:r>
        <w:t>shall</w:t>
      </w:r>
      <w:r>
        <w:rPr>
          <w:spacing w:val="-5"/>
        </w:rPr>
        <w:t xml:space="preserve"> </w:t>
      </w:r>
      <w:r>
        <w:t>include</w:t>
      </w:r>
      <w:r>
        <w:rPr>
          <w:spacing w:val="-3"/>
        </w:rPr>
        <w:t xml:space="preserve"> </w:t>
      </w:r>
      <w:r>
        <w:t>red,</w:t>
      </w:r>
      <w:r>
        <w:rPr>
          <w:spacing w:val="-3"/>
        </w:rPr>
        <w:t xml:space="preserve"> </w:t>
      </w:r>
      <w:proofErr w:type="gramStart"/>
      <w:r>
        <w:t>high</w:t>
      </w:r>
      <w:proofErr w:type="gramEnd"/>
      <w:r>
        <w:rPr>
          <w:spacing w:val="-5"/>
        </w:rPr>
        <w:t xml:space="preserve"> </w:t>
      </w:r>
      <w:r>
        <w:t>and</w:t>
      </w:r>
      <w:r>
        <w:rPr>
          <w:spacing w:val="-1"/>
        </w:rPr>
        <w:t xml:space="preserve"> </w:t>
      </w:r>
      <w:r>
        <w:t>center</w:t>
      </w:r>
      <w:r>
        <w:rPr>
          <w:spacing w:val="-2"/>
        </w:rPr>
        <w:t xml:space="preserve"> </w:t>
      </w:r>
      <w:r>
        <w:t>mount brake</w:t>
      </w:r>
      <w:r>
        <w:rPr>
          <w:spacing w:val="-3"/>
        </w:rPr>
        <w:t xml:space="preserve"> </w:t>
      </w:r>
      <w:r>
        <w:t>lamp(s)</w:t>
      </w:r>
      <w:r>
        <w:rPr>
          <w:spacing w:val="-4"/>
        </w:rPr>
        <w:t xml:space="preserve"> </w:t>
      </w:r>
      <w:r>
        <w:t>along</w:t>
      </w:r>
      <w:r>
        <w:rPr>
          <w:spacing w:val="-6"/>
        </w:rPr>
        <w:t xml:space="preserve"> </w:t>
      </w:r>
      <w:r>
        <w:t>the</w:t>
      </w:r>
      <w:r>
        <w:rPr>
          <w:spacing w:val="-1"/>
        </w:rPr>
        <w:t xml:space="preserve"> </w:t>
      </w:r>
      <w:r>
        <w:t>backside</w:t>
      </w:r>
      <w:r>
        <w:rPr>
          <w:spacing w:val="-3"/>
        </w:rPr>
        <w:t xml:space="preserve"> </w:t>
      </w:r>
      <w:r>
        <w:t>of</w:t>
      </w:r>
      <w:r>
        <w:rPr>
          <w:spacing w:val="-3"/>
        </w:rPr>
        <w:t xml:space="preserve"> </w:t>
      </w:r>
      <w:r>
        <w:t>the</w:t>
      </w:r>
      <w:r>
        <w:rPr>
          <w:spacing w:val="-1"/>
        </w:rPr>
        <w:t xml:space="preserve"> </w:t>
      </w:r>
      <w:r>
        <w:t>bus</w:t>
      </w:r>
      <w:r>
        <w:rPr>
          <w:spacing w:val="-5"/>
        </w:rPr>
        <w:t xml:space="preserve"> </w:t>
      </w:r>
      <w:r>
        <w:t>in</w:t>
      </w:r>
      <w:r>
        <w:rPr>
          <w:spacing w:val="-1"/>
        </w:rPr>
        <w:t xml:space="preserve"> </w:t>
      </w:r>
      <w:r>
        <w:t>addition</w:t>
      </w:r>
      <w:r>
        <w:rPr>
          <w:spacing w:val="-4"/>
        </w:rPr>
        <w:t xml:space="preserve"> </w:t>
      </w:r>
      <w:r>
        <w:t>to</w:t>
      </w:r>
      <w:r>
        <w:rPr>
          <w:spacing w:val="-6"/>
        </w:rPr>
        <w:t xml:space="preserve"> </w:t>
      </w:r>
      <w:r>
        <w:t>the lower brake lamps required under FMVSS. The high and center mount brake lamp(s) shall illuminate steadily with brake application.</w:t>
      </w:r>
    </w:p>
    <w:p w14:paraId="2DAA43E1" w14:textId="77777777" w:rsidR="00193ACD" w:rsidRDefault="00967BBC">
      <w:pPr>
        <w:pStyle w:val="Heading3"/>
        <w:spacing w:before="232"/>
      </w:pPr>
      <w:bookmarkStart w:id="714" w:name="TS_70.6_Service_Area_Lighting_(Interior_"/>
      <w:bookmarkEnd w:id="714"/>
      <w:r>
        <w:t>TS</w:t>
      </w:r>
      <w:r>
        <w:rPr>
          <w:spacing w:val="-19"/>
        </w:rPr>
        <w:t xml:space="preserve"> </w:t>
      </w:r>
      <w:r>
        <w:t>70.6</w:t>
      </w:r>
      <w:r>
        <w:rPr>
          <w:spacing w:val="-18"/>
        </w:rPr>
        <w:t xml:space="preserve"> </w:t>
      </w:r>
      <w:r>
        <w:t>Service</w:t>
      </w:r>
      <w:r>
        <w:rPr>
          <w:spacing w:val="-17"/>
        </w:rPr>
        <w:t xml:space="preserve"> </w:t>
      </w:r>
      <w:r>
        <w:t>Area</w:t>
      </w:r>
      <w:r>
        <w:rPr>
          <w:spacing w:val="-18"/>
        </w:rPr>
        <w:t xml:space="preserve"> </w:t>
      </w:r>
      <w:r>
        <w:t>Lighting</w:t>
      </w:r>
      <w:r>
        <w:rPr>
          <w:spacing w:val="-17"/>
        </w:rPr>
        <w:t xml:space="preserve"> </w:t>
      </w:r>
      <w:r>
        <w:t>(Interior</w:t>
      </w:r>
      <w:r>
        <w:rPr>
          <w:spacing w:val="-16"/>
        </w:rPr>
        <w:t xml:space="preserve"> </w:t>
      </w:r>
      <w:r>
        <w:t>and</w:t>
      </w:r>
      <w:r>
        <w:rPr>
          <w:spacing w:val="-18"/>
        </w:rPr>
        <w:t xml:space="preserve"> </w:t>
      </w:r>
      <w:r>
        <w:rPr>
          <w:spacing w:val="-2"/>
        </w:rPr>
        <w:t>Exterior)</w:t>
      </w:r>
    </w:p>
    <w:p w14:paraId="77FAEA26" w14:textId="77777777" w:rsidR="00193ACD" w:rsidRDefault="00967BBC">
      <w:pPr>
        <w:pStyle w:val="BodyText"/>
        <w:spacing w:before="57"/>
        <w:ind w:right="1136"/>
      </w:pPr>
      <w:r>
        <w:t>LED lamps shall be provided in the engine and all other compartments where service may</w:t>
      </w:r>
      <w:r>
        <w:rPr>
          <w:spacing w:val="-1"/>
        </w:rPr>
        <w:t xml:space="preserve"> </w:t>
      </w:r>
      <w:r>
        <w:t>be required</w:t>
      </w:r>
      <w:r>
        <w:rPr>
          <w:spacing w:val="-1"/>
        </w:rPr>
        <w:t xml:space="preserve"> </w:t>
      </w:r>
      <w:r>
        <w:t xml:space="preserve">to </w:t>
      </w:r>
      <w:bookmarkStart w:id="715" w:name="_bookmark309"/>
      <w:bookmarkEnd w:id="715"/>
      <w:r>
        <w:t>generally</w:t>
      </w:r>
      <w:r>
        <w:rPr>
          <w:spacing w:val="-10"/>
        </w:rPr>
        <w:t xml:space="preserve"> </w:t>
      </w:r>
      <w:r>
        <w:t>illuminate</w:t>
      </w:r>
      <w:r>
        <w:rPr>
          <w:spacing w:val="-9"/>
        </w:rPr>
        <w:t xml:space="preserve"> </w:t>
      </w:r>
      <w:r>
        <w:t>the</w:t>
      </w:r>
      <w:r>
        <w:rPr>
          <w:spacing w:val="-9"/>
        </w:rPr>
        <w:t xml:space="preserve"> </w:t>
      </w:r>
      <w:r>
        <w:t>area</w:t>
      </w:r>
      <w:r>
        <w:rPr>
          <w:spacing w:val="-10"/>
        </w:rPr>
        <w:t xml:space="preserve"> </w:t>
      </w:r>
      <w:r>
        <w:t>for</w:t>
      </w:r>
      <w:r>
        <w:rPr>
          <w:spacing w:val="-8"/>
        </w:rPr>
        <w:t xml:space="preserve"> </w:t>
      </w:r>
      <w:r>
        <w:t>night</w:t>
      </w:r>
      <w:r>
        <w:rPr>
          <w:spacing w:val="-6"/>
        </w:rPr>
        <w:t xml:space="preserve"> </w:t>
      </w:r>
      <w:r>
        <w:t>emergency</w:t>
      </w:r>
      <w:r>
        <w:rPr>
          <w:spacing w:val="-11"/>
        </w:rPr>
        <w:t xml:space="preserve"> </w:t>
      </w:r>
      <w:r>
        <w:t>repairs</w:t>
      </w:r>
      <w:r>
        <w:rPr>
          <w:spacing w:val="-8"/>
        </w:rPr>
        <w:t xml:space="preserve"> </w:t>
      </w:r>
      <w:r>
        <w:t>or</w:t>
      </w:r>
      <w:r>
        <w:rPr>
          <w:spacing w:val="-6"/>
        </w:rPr>
        <w:t xml:space="preserve"> </w:t>
      </w:r>
      <w:r>
        <w:t>adjustments.</w:t>
      </w:r>
      <w:r>
        <w:rPr>
          <w:spacing w:val="-10"/>
        </w:rPr>
        <w:t xml:space="preserve"> </w:t>
      </w:r>
      <w:r>
        <w:t>These</w:t>
      </w:r>
      <w:r>
        <w:rPr>
          <w:spacing w:val="-10"/>
        </w:rPr>
        <w:t xml:space="preserve"> </w:t>
      </w:r>
      <w:r>
        <w:t>service</w:t>
      </w:r>
      <w:r>
        <w:rPr>
          <w:spacing w:val="-8"/>
        </w:rPr>
        <w:t xml:space="preserve"> </w:t>
      </w:r>
      <w:r>
        <w:t>areas</w:t>
      </w:r>
      <w:r>
        <w:rPr>
          <w:spacing w:val="-9"/>
        </w:rPr>
        <w:t xml:space="preserve"> </w:t>
      </w:r>
      <w:r>
        <w:t>shall</w:t>
      </w:r>
      <w:r>
        <w:rPr>
          <w:spacing w:val="-8"/>
        </w:rPr>
        <w:t xml:space="preserve"> </w:t>
      </w:r>
      <w:r>
        <w:t>include,</w:t>
      </w:r>
      <w:r>
        <w:rPr>
          <w:spacing w:val="-9"/>
        </w:rPr>
        <w:t xml:space="preserve"> </w:t>
      </w:r>
      <w:r>
        <w:t>but not be limited</w:t>
      </w:r>
      <w:r>
        <w:rPr>
          <w:spacing w:val="-2"/>
        </w:rPr>
        <w:t xml:space="preserve"> </w:t>
      </w:r>
      <w:r>
        <w:t>to,</w:t>
      </w:r>
      <w:r>
        <w:rPr>
          <w:spacing w:val="-2"/>
        </w:rPr>
        <w:t xml:space="preserve"> </w:t>
      </w:r>
      <w:r>
        <w:t>the engine</w:t>
      </w:r>
      <w:r>
        <w:rPr>
          <w:spacing w:val="-5"/>
        </w:rPr>
        <w:t xml:space="preserve"> </w:t>
      </w:r>
      <w:r>
        <w:t>compartment,</w:t>
      </w:r>
      <w:r>
        <w:rPr>
          <w:spacing w:val="-2"/>
        </w:rPr>
        <w:t xml:space="preserve"> </w:t>
      </w:r>
      <w:r>
        <w:t>the communication box,</w:t>
      </w:r>
      <w:r>
        <w:rPr>
          <w:spacing w:val="-2"/>
        </w:rPr>
        <w:t xml:space="preserve"> </w:t>
      </w:r>
      <w:r>
        <w:t xml:space="preserve">junction/apparatus panels and passenger </w:t>
      </w:r>
      <w:r>
        <w:rPr>
          <w:spacing w:val="-2"/>
        </w:rPr>
        <w:t>door</w:t>
      </w:r>
      <w:r>
        <w:rPr>
          <w:spacing w:val="-6"/>
        </w:rPr>
        <w:t xml:space="preserve"> </w:t>
      </w:r>
      <w:r>
        <w:rPr>
          <w:spacing w:val="-2"/>
        </w:rPr>
        <w:t>operator</w:t>
      </w:r>
      <w:r>
        <w:rPr>
          <w:spacing w:val="-8"/>
        </w:rPr>
        <w:t xml:space="preserve"> </w:t>
      </w:r>
      <w:r>
        <w:rPr>
          <w:spacing w:val="-2"/>
        </w:rPr>
        <w:t>compartments.</w:t>
      </w:r>
      <w:r>
        <w:rPr>
          <w:spacing w:val="-6"/>
        </w:rPr>
        <w:t xml:space="preserve"> </w:t>
      </w:r>
      <w:r>
        <w:rPr>
          <w:spacing w:val="-2"/>
        </w:rPr>
        <w:t>Lighting</w:t>
      </w:r>
      <w:r>
        <w:rPr>
          <w:spacing w:val="-9"/>
        </w:rPr>
        <w:t xml:space="preserve"> </w:t>
      </w:r>
      <w:r>
        <w:rPr>
          <w:spacing w:val="-2"/>
        </w:rPr>
        <w:t>shall</w:t>
      </w:r>
      <w:r>
        <w:rPr>
          <w:spacing w:val="-5"/>
        </w:rPr>
        <w:t xml:space="preserve"> </w:t>
      </w:r>
      <w:r>
        <w:rPr>
          <w:spacing w:val="-2"/>
        </w:rPr>
        <w:t>be</w:t>
      </w:r>
      <w:r>
        <w:rPr>
          <w:spacing w:val="-6"/>
        </w:rPr>
        <w:t xml:space="preserve"> </w:t>
      </w:r>
      <w:r>
        <w:rPr>
          <w:spacing w:val="-2"/>
        </w:rPr>
        <w:t>adequate</w:t>
      </w:r>
      <w:r>
        <w:rPr>
          <w:spacing w:val="-11"/>
        </w:rPr>
        <w:t xml:space="preserve"> </w:t>
      </w:r>
      <w:r>
        <w:rPr>
          <w:spacing w:val="-2"/>
        </w:rPr>
        <w:t>to</w:t>
      </w:r>
      <w:r>
        <w:rPr>
          <w:spacing w:val="-6"/>
        </w:rPr>
        <w:t xml:space="preserve"> </w:t>
      </w:r>
      <w:r>
        <w:rPr>
          <w:spacing w:val="-2"/>
        </w:rPr>
        <w:t>light</w:t>
      </w:r>
      <w:r>
        <w:rPr>
          <w:spacing w:val="-8"/>
        </w:rPr>
        <w:t xml:space="preserve"> </w:t>
      </w:r>
      <w:r>
        <w:rPr>
          <w:spacing w:val="-2"/>
        </w:rPr>
        <w:t>the</w:t>
      </w:r>
      <w:r>
        <w:rPr>
          <w:spacing w:val="-6"/>
        </w:rPr>
        <w:t xml:space="preserve"> </w:t>
      </w:r>
      <w:r>
        <w:rPr>
          <w:spacing w:val="-2"/>
        </w:rPr>
        <w:t>space</w:t>
      </w:r>
      <w:r>
        <w:rPr>
          <w:spacing w:val="-8"/>
        </w:rPr>
        <w:t xml:space="preserve"> </w:t>
      </w:r>
      <w:r>
        <w:rPr>
          <w:spacing w:val="-2"/>
        </w:rPr>
        <w:t>of</w:t>
      </w:r>
      <w:r>
        <w:rPr>
          <w:spacing w:val="-6"/>
        </w:rPr>
        <w:t xml:space="preserve"> </w:t>
      </w:r>
      <w:r>
        <w:rPr>
          <w:spacing w:val="-2"/>
        </w:rPr>
        <w:t>the</w:t>
      </w:r>
      <w:r>
        <w:rPr>
          <w:spacing w:val="-9"/>
        </w:rPr>
        <w:t xml:space="preserve"> </w:t>
      </w:r>
      <w:r>
        <w:rPr>
          <w:spacing w:val="-2"/>
        </w:rPr>
        <w:t>service</w:t>
      </w:r>
      <w:r>
        <w:rPr>
          <w:spacing w:val="-5"/>
        </w:rPr>
        <w:t xml:space="preserve"> </w:t>
      </w:r>
      <w:r>
        <w:rPr>
          <w:spacing w:val="-2"/>
        </w:rPr>
        <w:t>areas</w:t>
      </w:r>
      <w:r>
        <w:rPr>
          <w:spacing w:val="-9"/>
        </w:rPr>
        <w:t xml:space="preserve"> </w:t>
      </w:r>
      <w:r>
        <w:rPr>
          <w:spacing w:val="-2"/>
        </w:rPr>
        <w:t>to</w:t>
      </w:r>
      <w:r>
        <w:rPr>
          <w:spacing w:val="-9"/>
        </w:rPr>
        <w:t xml:space="preserve"> </w:t>
      </w:r>
      <w:r>
        <w:rPr>
          <w:spacing w:val="-2"/>
        </w:rPr>
        <w:t>levels</w:t>
      </w:r>
      <w:r>
        <w:rPr>
          <w:spacing w:val="-6"/>
        </w:rPr>
        <w:t xml:space="preserve"> </w:t>
      </w:r>
      <w:r>
        <w:rPr>
          <w:spacing w:val="-2"/>
        </w:rPr>
        <w:t>needed</w:t>
      </w:r>
      <w:r>
        <w:rPr>
          <w:spacing w:val="-9"/>
        </w:rPr>
        <w:t xml:space="preserve"> </w:t>
      </w:r>
      <w:r>
        <w:rPr>
          <w:spacing w:val="-2"/>
        </w:rPr>
        <w:t xml:space="preserve">to </w:t>
      </w:r>
      <w:r>
        <w:t>complete typical emergency repairs and adjustments. The service area lamps shall be suitable for the environment in which they are mounted.</w:t>
      </w:r>
    </w:p>
    <w:p w14:paraId="6FF5B038" w14:textId="77777777" w:rsidR="00193ACD" w:rsidRDefault="00967BBC">
      <w:pPr>
        <w:pStyle w:val="Heading1"/>
        <w:spacing w:before="242"/>
      </w:pPr>
      <w:bookmarkStart w:id="716" w:name="INTERIOR_PANELS_AND_FINISHES"/>
      <w:bookmarkEnd w:id="716"/>
      <w:r>
        <w:rPr>
          <w:color w:val="575757"/>
        </w:rPr>
        <w:t>INTERIOR</w:t>
      </w:r>
      <w:r>
        <w:rPr>
          <w:color w:val="575757"/>
          <w:spacing w:val="-17"/>
        </w:rPr>
        <w:t xml:space="preserve"> </w:t>
      </w:r>
      <w:r>
        <w:rPr>
          <w:color w:val="575757"/>
        </w:rPr>
        <w:t>PANELS</w:t>
      </w:r>
      <w:r>
        <w:rPr>
          <w:color w:val="575757"/>
          <w:spacing w:val="-12"/>
        </w:rPr>
        <w:t xml:space="preserve"> </w:t>
      </w:r>
      <w:r>
        <w:rPr>
          <w:color w:val="575757"/>
        </w:rPr>
        <w:t>AND</w:t>
      </w:r>
      <w:r>
        <w:rPr>
          <w:color w:val="575757"/>
          <w:spacing w:val="-16"/>
        </w:rPr>
        <w:t xml:space="preserve"> </w:t>
      </w:r>
      <w:r>
        <w:rPr>
          <w:color w:val="575757"/>
          <w:spacing w:val="-2"/>
        </w:rPr>
        <w:t>FINISHES</w:t>
      </w:r>
    </w:p>
    <w:p w14:paraId="3F76590B" w14:textId="77777777" w:rsidR="00193ACD" w:rsidRDefault="00967BBC">
      <w:pPr>
        <w:pStyle w:val="Heading2"/>
        <w:spacing w:before="119"/>
      </w:pPr>
      <w:bookmarkStart w:id="717" w:name="TS_71._General_Requirements"/>
      <w:bookmarkEnd w:id="717"/>
      <w:r>
        <w:t>TS</w:t>
      </w:r>
      <w:r>
        <w:rPr>
          <w:spacing w:val="-10"/>
        </w:rPr>
        <w:t xml:space="preserve"> </w:t>
      </w:r>
      <w:r>
        <w:t>71.</w:t>
      </w:r>
      <w:r>
        <w:rPr>
          <w:spacing w:val="-8"/>
        </w:rPr>
        <w:t xml:space="preserve"> </w:t>
      </w:r>
      <w:r>
        <w:t>General</w:t>
      </w:r>
      <w:r>
        <w:rPr>
          <w:spacing w:val="-8"/>
        </w:rPr>
        <w:t xml:space="preserve"> </w:t>
      </w:r>
      <w:r>
        <w:rPr>
          <w:spacing w:val="-2"/>
        </w:rPr>
        <w:t>Requirements</w:t>
      </w:r>
    </w:p>
    <w:p w14:paraId="3A42C8D9" w14:textId="77777777" w:rsidR="00193ACD" w:rsidRDefault="00967BBC">
      <w:pPr>
        <w:pStyle w:val="BodyText"/>
        <w:spacing w:before="60"/>
        <w:ind w:right="1256"/>
      </w:pPr>
      <w:r>
        <w:t xml:space="preserve">Materials shall be selected </w:t>
      </w:r>
      <w:proofErr w:type="gramStart"/>
      <w:r>
        <w:t>on the basis of</w:t>
      </w:r>
      <w:proofErr w:type="gramEnd"/>
      <w:r>
        <w:t xml:space="preserve"> maintenance, durability, appearance, safety, flammability and </w:t>
      </w:r>
      <w:bookmarkStart w:id="718" w:name="_bookmark310"/>
      <w:bookmarkEnd w:id="718"/>
      <w:r>
        <w:t>tactile qualities. Materials shall be strong enough to resist everyday abuse and be vandalism and corrosion resistant.</w:t>
      </w:r>
      <w:r>
        <w:rPr>
          <w:spacing w:val="-5"/>
        </w:rPr>
        <w:t xml:space="preserve"> </w:t>
      </w:r>
      <w:r>
        <w:t>Trim</w:t>
      </w:r>
      <w:r>
        <w:rPr>
          <w:spacing w:val="-6"/>
        </w:rPr>
        <w:t xml:space="preserve"> </w:t>
      </w:r>
      <w:r>
        <w:t>and</w:t>
      </w:r>
      <w:r>
        <w:rPr>
          <w:spacing w:val="-2"/>
        </w:rPr>
        <w:t xml:space="preserve"> </w:t>
      </w:r>
      <w:r>
        <w:t>attachment</w:t>
      </w:r>
      <w:r>
        <w:rPr>
          <w:spacing w:val="-1"/>
        </w:rPr>
        <w:t xml:space="preserve"> </w:t>
      </w:r>
      <w:r>
        <w:t>details</w:t>
      </w:r>
      <w:r>
        <w:rPr>
          <w:spacing w:val="-2"/>
        </w:rPr>
        <w:t xml:space="preserve"> </w:t>
      </w:r>
      <w:r>
        <w:t>shall</w:t>
      </w:r>
      <w:r>
        <w:rPr>
          <w:spacing w:val="-1"/>
        </w:rPr>
        <w:t xml:space="preserve"> </w:t>
      </w:r>
      <w:r>
        <w:t>be</w:t>
      </w:r>
      <w:r>
        <w:rPr>
          <w:spacing w:val="-2"/>
        </w:rPr>
        <w:t xml:space="preserve"> </w:t>
      </w:r>
      <w:r>
        <w:t>kept</w:t>
      </w:r>
      <w:r>
        <w:rPr>
          <w:spacing w:val="-1"/>
        </w:rPr>
        <w:t xml:space="preserve"> </w:t>
      </w:r>
      <w:r>
        <w:t>simple</w:t>
      </w:r>
      <w:r>
        <w:rPr>
          <w:spacing w:val="-2"/>
        </w:rPr>
        <w:t xml:space="preserve"> </w:t>
      </w:r>
      <w:r>
        <w:t>and</w:t>
      </w:r>
      <w:r>
        <w:rPr>
          <w:spacing w:val="-2"/>
        </w:rPr>
        <w:t xml:space="preserve"> </w:t>
      </w:r>
      <w:r>
        <w:t>unobtrusive.</w:t>
      </w:r>
      <w:r>
        <w:rPr>
          <w:spacing w:val="-2"/>
        </w:rPr>
        <w:t xml:space="preserve"> </w:t>
      </w:r>
      <w:r>
        <w:t>Interior</w:t>
      </w:r>
      <w:r>
        <w:rPr>
          <w:spacing w:val="-2"/>
        </w:rPr>
        <w:t xml:space="preserve"> </w:t>
      </w:r>
      <w:r>
        <w:t>trim</w:t>
      </w:r>
      <w:r>
        <w:rPr>
          <w:spacing w:val="-6"/>
        </w:rPr>
        <w:t xml:space="preserve"> </w:t>
      </w:r>
      <w:r>
        <w:t>shall</w:t>
      </w:r>
      <w:r>
        <w:rPr>
          <w:spacing w:val="-1"/>
        </w:rPr>
        <w:t xml:space="preserve"> </w:t>
      </w:r>
      <w:r>
        <w:t>be</w:t>
      </w:r>
      <w:r>
        <w:rPr>
          <w:spacing w:val="-4"/>
        </w:rPr>
        <w:t xml:space="preserve"> </w:t>
      </w:r>
      <w:r>
        <w:t>secured</w:t>
      </w:r>
      <w:r>
        <w:rPr>
          <w:spacing w:val="-1"/>
        </w:rPr>
        <w:t xml:space="preserve"> </w:t>
      </w:r>
      <w:r>
        <w:t>to avoid resonant vibrations under normal operational conditions.</w:t>
      </w:r>
    </w:p>
    <w:p w14:paraId="2F1FFC1C" w14:textId="77777777" w:rsidR="00193ACD" w:rsidRDefault="00967BBC">
      <w:pPr>
        <w:pStyle w:val="BodyText"/>
        <w:spacing w:before="241"/>
        <w:ind w:right="1136"/>
      </w:pPr>
      <w:r>
        <w:t>Interior</w:t>
      </w:r>
      <w:r>
        <w:rPr>
          <w:spacing w:val="-2"/>
        </w:rPr>
        <w:t xml:space="preserve"> </w:t>
      </w:r>
      <w:r>
        <w:t>surfaces</w:t>
      </w:r>
      <w:r>
        <w:rPr>
          <w:spacing w:val="-2"/>
        </w:rPr>
        <w:t xml:space="preserve"> </w:t>
      </w:r>
      <w:r>
        <w:t>more</w:t>
      </w:r>
      <w:r>
        <w:rPr>
          <w:spacing w:val="-1"/>
        </w:rPr>
        <w:t xml:space="preserve"> </w:t>
      </w:r>
      <w:r>
        <w:t>than</w:t>
      </w:r>
      <w:r>
        <w:rPr>
          <w:spacing w:val="-5"/>
        </w:rPr>
        <w:t xml:space="preserve"> </w:t>
      </w:r>
      <w:r>
        <w:t>10</w:t>
      </w:r>
      <w:r>
        <w:rPr>
          <w:spacing w:val="-4"/>
        </w:rPr>
        <w:t xml:space="preserve"> </w:t>
      </w:r>
      <w:r>
        <w:t>in.</w:t>
      </w:r>
      <w:r>
        <w:rPr>
          <w:spacing w:val="-4"/>
        </w:rPr>
        <w:t xml:space="preserve"> </w:t>
      </w:r>
      <w:r>
        <w:t>below</w:t>
      </w:r>
      <w:r>
        <w:rPr>
          <w:spacing w:val="-5"/>
        </w:rPr>
        <w:t xml:space="preserve"> </w:t>
      </w:r>
      <w:r>
        <w:t>the</w:t>
      </w:r>
      <w:r>
        <w:rPr>
          <w:spacing w:val="-3"/>
        </w:rPr>
        <w:t xml:space="preserve"> </w:t>
      </w:r>
      <w:r>
        <w:t>lower</w:t>
      </w:r>
      <w:r>
        <w:rPr>
          <w:spacing w:val="-1"/>
        </w:rPr>
        <w:t xml:space="preserve"> </w:t>
      </w:r>
      <w:r>
        <w:t>edge</w:t>
      </w:r>
      <w:r>
        <w:rPr>
          <w:spacing w:val="-3"/>
        </w:rPr>
        <w:t xml:space="preserve"> </w:t>
      </w:r>
      <w:r>
        <w:t>of</w:t>
      </w:r>
      <w:r>
        <w:rPr>
          <w:spacing w:val="-3"/>
        </w:rPr>
        <w:t xml:space="preserve"> </w:t>
      </w:r>
      <w:r>
        <w:t>the</w:t>
      </w:r>
      <w:r>
        <w:rPr>
          <w:spacing w:val="-3"/>
        </w:rPr>
        <w:t xml:space="preserve"> </w:t>
      </w:r>
      <w:r>
        <w:t>side</w:t>
      </w:r>
      <w:r>
        <w:rPr>
          <w:spacing w:val="-1"/>
        </w:rPr>
        <w:t xml:space="preserve"> </w:t>
      </w:r>
      <w:r>
        <w:t>windows</w:t>
      </w:r>
      <w:r>
        <w:rPr>
          <w:spacing w:val="-1"/>
        </w:rPr>
        <w:t xml:space="preserve"> </w:t>
      </w:r>
      <w:r>
        <w:t>or windshield</w:t>
      </w:r>
      <w:r>
        <w:rPr>
          <w:spacing w:val="-2"/>
        </w:rPr>
        <w:t xml:space="preserve"> </w:t>
      </w:r>
      <w:r>
        <w:t>shall be</w:t>
      </w:r>
      <w:r>
        <w:rPr>
          <w:spacing w:val="-1"/>
        </w:rPr>
        <w:t xml:space="preserve"> </w:t>
      </w:r>
      <w:r>
        <w:t>shaped</w:t>
      </w:r>
      <w:r>
        <w:rPr>
          <w:spacing w:val="-3"/>
        </w:rPr>
        <w:t xml:space="preserve"> </w:t>
      </w:r>
      <w:r>
        <w:t>so that objects</w:t>
      </w:r>
      <w:r>
        <w:rPr>
          <w:spacing w:val="-3"/>
        </w:rPr>
        <w:t xml:space="preserve"> </w:t>
      </w:r>
      <w:r>
        <w:t>placed</w:t>
      </w:r>
      <w:r>
        <w:rPr>
          <w:spacing w:val="-3"/>
        </w:rPr>
        <w:t xml:space="preserve"> </w:t>
      </w:r>
      <w:r>
        <w:t>on</w:t>
      </w:r>
      <w:r>
        <w:rPr>
          <w:spacing w:val="-6"/>
        </w:rPr>
        <w:t xml:space="preserve"> </w:t>
      </w:r>
      <w:r>
        <w:t>them</w:t>
      </w:r>
      <w:r>
        <w:rPr>
          <w:spacing w:val="-7"/>
        </w:rPr>
        <w:t xml:space="preserve"> </w:t>
      </w:r>
      <w:r>
        <w:t>fall</w:t>
      </w:r>
      <w:r>
        <w:rPr>
          <w:spacing w:val="-5"/>
        </w:rPr>
        <w:t xml:space="preserve"> </w:t>
      </w:r>
      <w:r>
        <w:t>to</w:t>
      </w:r>
      <w:r>
        <w:rPr>
          <w:spacing w:val="-4"/>
        </w:rPr>
        <w:t xml:space="preserve"> </w:t>
      </w:r>
      <w:r>
        <w:t>the</w:t>
      </w:r>
      <w:r>
        <w:rPr>
          <w:spacing w:val="-3"/>
        </w:rPr>
        <w:t xml:space="preserve"> </w:t>
      </w:r>
      <w:r>
        <w:t>floor</w:t>
      </w:r>
      <w:r>
        <w:rPr>
          <w:spacing w:val="-1"/>
        </w:rPr>
        <w:t xml:space="preserve"> </w:t>
      </w:r>
      <w:r>
        <w:t>when</w:t>
      </w:r>
      <w:r>
        <w:rPr>
          <w:spacing w:val="-5"/>
        </w:rPr>
        <w:t xml:space="preserve"> </w:t>
      </w:r>
      <w:r>
        <w:t>the</w:t>
      </w:r>
      <w:r>
        <w:rPr>
          <w:spacing w:val="-6"/>
        </w:rPr>
        <w:t xml:space="preserve"> </w:t>
      </w:r>
      <w:r>
        <w:t>coach</w:t>
      </w:r>
      <w:r>
        <w:rPr>
          <w:spacing w:val="-5"/>
        </w:rPr>
        <w:t xml:space="preserve"> </w:t>
      </w:r>
      <w:r>
        <w:t>is</w:t>
      </w:r>
      <w:r>
        <w:rPr>
          <w:spacing w:val="-3"/>
        </w:rPr>
        <w:t xml:space="preserve"> </w:t>
      </w:r>
      <w:r>
        <w:t>parked</w:t>
      </w:r>
      <w:r>
        <w:rPr>
          <w:spacing w:val="-1"/>
        </w:rPr>
        <w:t xml:space="preserve"> </w:t>
      </w:r>
      <w:r>
        <w:t>on</w:t>
      </w:r>
      <w:r>
        <w:rPr>
          <w:spacing w:val="-4"/>
        </w:rPr>
        <w:t xml:space="preserve"> </w:t>
      </w:r>
      <w:r>
        <w:t>a</w:t>
      </w:r>
      <w:r>
        <w:rPr>
          <w:spacing w:val="-6"/>
        </w:rPr>
        <w:t xml:space="preserve"> </w:t>
      </w:r>
      <w:r>
        <w:t>level</w:t>
      </w:r>
      <w:r>
        <w:rPr>
          <w:spacing w:val="-2"/>
        </w:rPr>
        <w:t xml:space="preserve"> </w:t>
      </w:r>
      <w:r>
        <w:t>surface.</w:t>
      </w:r>
      <w:r>
        <w:rPr>
          <w:spacing w:val="-4"/>
        </w:rPr>
        <w:t xml:space="preserve"> </w:t>
      </w:r>
      <w:r>
        <w:t>Any</w:t>
      </w:r>
      <w:r>
        <w:rPr>
          <w:spacing w:val="-4"/>
        </w:rPr>
        <w:t xml:space="preserve"> </w:t>
      </w:r>
      <w:r>
        <w:t>components</w:t>
      </w:r>
      <w:r>
        <w:rPr>
          <w:spacing w:val="-6"/>
        </w:rPr>
        <w:t xml:space="preserve"> </w:t>
      </w:r>
      <w:r>
        <w:t xml:space="preserve">and other electrical components within </w:t>
      </w:r>
      <w:proofErr w:type="gramStart"/>
      <w:r>
        <w:t>close proximity</w:t>
      </w:r>
      <w:proofErr w:type="gramEnd"/>
      <w:r>
        <w:t xml:space="preserve"> to these surfaces shall also be resistant to this cleaning </w:t>
      </w:r>
      <w:r>
        <w:rPr>
          <w:spacing w:val="-2"/>
        </w:rPr>
        <w:t>method.</w:t>
      </w:r>
    </w:p>
    <w:p w14:paraId="79177863" w14:textId="77777777" w:rsidR="00193ACD" w:rsidRDefault="00193ACD">
      <w:pPr>
        <w:sectPr w:rsidR="00193ACD" w:rsidSect="00920359">
          <w:pgSz w:w="12240" w:h="15840"/>
          <w:pgMar w:top="1560" w:right="0" w:bottom="1280" w:left="1140" w:header="1082" w:footer="1099" w:gutter="0"/>
          <w:cols w:space="720"/>
        </w:sectPr>
      </w:pPr>
    </w:p>
    <w:p w14:paraId="14727357" w14:textId="77777777" w:rsidR="00193ACD" w:rsidRDefault="00193ACD">
      <w:pPr>
        <w:pStyle w:val="BodyText"/>
        <w:spacing w:before="167"/>
        <w:ind w:left="0"/>
        <w:rPr>
          <w:sz w:val="28"/>
        </w:rPr>
      </w:pPr>
    </w:p>
    <w:p w14:paraId="05BF9060" w14:textId="77777777" w:rsidR="00193ACD" w:rsidRDefault="00967BBC">
      <w:pPr>
        <w:pStyle w:val="Heading2"/>
      </w:pPr>
      <w:bookmarkStart w:id="719" w:name="TS_72._Interior_Panels"/>
      <w:bookmarkStart w:id="720" w:name="_bookmark311"/>
      <w:bookmarkEnd w:id="719"/>
      <w:bookmarkEnd w:id="720"/>
      <w:r>
        <w:t>TS</w:t>
      </w:r>
      <w:r>
        <w:rPr>
          <w:spacing w:val="-11"/>
        </w:rPr>
        <w:t xml:space="preserve"> </w:t>
      </w:r>
      <w:r>
        <w:t>72.</w:t>
      </w:r>
      <w:r>
        <w:rPr>
          <w:spacing w:val="-13"/>
        </w:rPr>
        <w:t xml:space="preserve"> </w:t>
      </w:r>
      <w:r>
        <w:t>Interior</w:t>
      </w:r>
      <w:r>
        <w:rPr>
          <w:spacing w:val="-6"/>
        </w:rPr>
        <w:t xml:space="preserve"> </w:t>
      </w:r>
      <w:r>
        <w:rPr>
          <w:spacing w:val="-2"/>
        </w:rPr>
        <w:t>Panels</w:t>
      </w:r>
    </w:p>
    <w:p w14:paraId="21125618" w14:textId="77777777" w:rsidR="00193ACD" w:rsidRDefault="00967BBC">
      <w:pPr>
        <w:pStyle w:val="BodyText"/>
        <w:spacing w:before="62"/>
      </w:pPr>
      <w:r>
        <w:t>Interior</w:t>
      </w:r>
      <w:r>
        <w:rPr>
          <w:spacing w:val="-4"/>
        </w:rPr>
        <w:t xml:space="preserve"> </w:t>
      </w:r>
      <w:r>
        <w:t>panel</w:t>
      </w:r>
      <w:r>
        <w:rPr>
          <w:spacing w:val="-3"/>
        </w:rPr>
        <w:t xml:space="preserve"> </w:t>
      </w:r>
      <w:r>
        <w:t>required</w:t>
      </w:r>
      <w:r>
        <w:rPr>
          <w:spacing w:val="-9"/>
        </w:rPr>
        <w:t xml:space="preserve"> </w:t>
      </w:r>
      <w:r>
        <w:t>to</w:t>
      </w:r>
      <w:r>
        <w:rPr>
          <w:spacing w:val="-6"/>
        </w:rPr>
        <w:t xml:space="preserve"> </w:t>
      </w:r>
      <w:r>
        <w:t>meet</w:t>
      </w:r>
      <w:r>
        <w:rPr>
          <w:spacing w:val="-3"/>
        </w:rPr>
        <w:t xml:space="preserve"> </w:t>
      </w:r>
      <w:r>
        <w:t>FMVSS</w:t>
      </w:r>
      <w:r>
        <w:rPr>
          <w:spacing w:val="-3"/>
        </w:rPr>
        <w:t xml:space="preserve"> </w:t>
      </w:r>
      <w:r>
        <w:rPr>
          <w:spacing w:val="-4"/>
        </w:rPr>
        <w:t>302.</w:t>
      </w:r>
    </w:p>
    <w:p w14:paraId="577D986E" w14:textId="77777777" w:rsidR="00193ACD" w:rsidRDefault="00967BBC">
      <w:pPr>
        <w:pStyle w:val="Heading3"/>
        <w:spacing w:before="239"/>
      </w:pPr>
      <w:bookmarkStart w:id="721" w:name="TS_72.1_Driver_Area_Barrier"/>
      <w:bookmarkEnd w:id="721"/>
      <w:r>
        <w:t>TS</w:t>
      </w:r>
      <w:r>
        <w:rPr>
          <w:spacing w:val="-17"/>
        </w:rPr>
        <w:t xml:space="preserve"> </w:t>
      </w:r>
      <w:r>
        <w:t>72.1</w:t>
      </w:r>
      <w:r>
        <w:rPr>
          <w:spacing w:val="-15"/>
        </w:rPr>
        <w:t xml:space="preserve"> </w:t>
      </w:r>
      <w:r>
        <w:t>Driver</w:t>
      </w:r>
      <w:r>
        <w:rPr>
          <w:spacing w:val="-10"/>
        </w:rPr>
        <w:t xml:space="preserve"> </w:t>
      </w:r>
      <w:r>
        <w:t>Area</w:t>
      </w:r>
      <w:r>
        <w:rPr>
          <w:spacing w:val="-12"/>
        </w:rPr>
        <w:t xml:space="preserve"> </w:t>
      </w:r>
      <w:r>
        <w:rPr>
          <w:spacing w:val="-2"/>
        </w:rPr>
        <w:t>Barrier</w:t>
      </w:r>
    </w:p>
    <w:p w14:paraId="084D9945" w14:textId="77777777" w:rsidR="00193ACD" w:rsidRDefault="00967BBC">
      <w:pPr>
        <w:pStyle w:val="BodyText"/>
        <w:spacing w:before="58"/>
        <w:ind w:right="1143"/>
      </w:pPr>
      <w:r>
        <w:t>A barrier or bulkhead between the driver and the street-side front passenger seat shall be provided. The barrier shall minimize glare and reflections in the windshield directly in front of the barrier from interior lighting</w:t>
      </w:r>
      <w:r>
        <w:rPr>
          <w:spacing w:val="-5"/>
        </w:rPr>
        <w:t xml:space="preserve"> </w:t>
      </w:r>
      <w:r>
        <w:t>during</w:t>
      </w:r>
      <w:r>
        <w:rPr>
          <w:spacing w:val="-4"/>
        </w:rPr>
        <w:t xml:space="preserve"> </w:t>
      </w:r>
      <w:r>
        <w:t>night</w:t>
      </w:r>
      <w:r>
        <w:rPr>
          <w:spacing w:val="-1"/>
        </w:rPr>
        <w:t xml:space="preserve"> </w:t>
      </w:r>
      <w:r>
        <w:t>operation.</w:t>
      </w:r>
      <w:r>
        <w:rPr>
          <w:spacing w:val="-2"/>
        </w:rPr>
        <w:t xml:space="preserve"> </w:t>
      </w:r>
      <w:r>
        <w:t>Location</w:t>
      </w:r>
      <w:r>
        <w:rPr>
          <w:spacing w:val="-3"/>
        </w:rPr>
        <w:t xml:space="preserve"> </w:t>
      </w:r>
      <w:r>
        <w:t>and</w:t>
      </w:r>
      <w:r>
        <w:rPr>
          <w:spacing w:val="-2"/>
        </w:rPr>
        <w:t xml:space="preserve"> </w:t>
      </w:r>
      <w:r>
        <w:t>shape</w:t>
      </w:r>
      <w:r>
        <w:rPr>
          <w:spacing w:val="-4"/>
        </w:rPr>
        <w:t xml:space="preserve"> </w:t>
      </w:r>
      <w:r>
        <w:t>must</w:t>
      </w:r>
      <w:r>
        <w:rPr>
          <w:spacing w:val="-1"/>
        </w:rPr>
        <w:t xml:space="preserve"> </w:t>
      </w:r>
      <w:r>
        <w:t>permit</w:t>
      </w:r>
      <w:r>
        <w:rPr>
          <w:spacing w:val="-1"/>
        </w:rPr>
        <w:t xml:space="preserve"> </w:t>
      </w:r>
      <w:r>
        <w:t>full</w:t>
      </w:r>
      <w:r>
        <w:rPr>
          <w:spacing w:val="-4"/>
        </w:rPr>
        <w:t xml:space="preserve"> </w:t>
      </w:r>
      <w:r>
        <w:t>seat</w:t>
      </w:r>
      <w:r>
        <w:rPr>
          <w:spacing w:val="-4"/>
        </w:rPr>
        <w:t xml:space="preserve"> </w:t>
      </w:r>
      <w:r>
        <w:t>travel</w:t>
      </w:r>
      <w:r>
        <w:rPr>
          <w:spacing w:val="-4"/>
        </w:rPr>
        <w:t xml:space="preserve"> </w:t>
      </w:r>
      <w:r>
        <w:t>and reclining</w:t>
      </w:r>
      <w:r>
        <w:rPr>
          <w:spacing w:val="-4"/>
        </w:rPr>
        <w:t xml:space="preserve"> </w:t>
      </w:r>
      <w:r>
        <w:t>possibilities</w:t>
      </w:r>
      <w:r>
        <w:rPr>
          <w:spacing w:val="-4"/>
        </w:rPr>
        <w:t xml:space="preserve"> </w:t>
      </w:r>
      <w:r>
        <w:t>that can</w:t>
      </w:r>
      <w:r>
        <w:rPr>
          <w:spacing w:val="-3"/>
        </w:rPr>
        <w:t xml:space="preserve"> </w:t>
      </w:r>
      <w:r>
        <w:t>accommodate</w:t>
      </w:r>
      <w:r>
        <w:rPr>
          <w:spacing w:val="-6"/>
        </w:rPr>
        <w:t xml:space="preserve"> </w:t>
      </w:r>
      <w:r>
        <w:t>the</w:t>
      </w:r>
      <w:r>
        <w:rPr>
          <w:spacing w:val="-4"/>
        </w:rPr>
        <w:t xml:space="preserve"> </w:t>
      </w:r>
      <w:r>
        <w:t>shoulders</w:t>
      </w:r>
      <w:r>
        <w:rPr>
          <w:spacing w:val="-4"/>
        </w:rPr>
        <w:t xml:space="preserve"> </w:t>
      </w:r>
      <w:r>
        <w:t>of</w:t>
      </w:r>
      <w:r>
        <w:rPr>
          <w:spacing w:val="-3"/>
        </w:rPr>
        <w:t xml:space="preserve"> </w:t>
      </w:r>
      <w:r>
        <w:t>a</w:t>
      </w:r>
      <w:r>
        <w:rPr>
          <w:spacing w:val="-3"/>
        </w:rPr>
        <w:t xml:space="preserve"> </w:t>
      </w:r>
      <w:r>
        <w:t>95th-percentile</w:t>
      </w:r>
      <w:r>
        <w:rPr>
          <w:spacing w:val="-4"/>
        </w:rPr>
        <w:t xml:space="preserve"> </w:t>
      </w:r>
      <w:r>
        <w:t>male.</w:t>
      </w:r>
      <w:r>
        <w:rPr>
          <w:spacing w:val="-8"/>
        </w:rPr>
        <w:t xml:space="preserve"> </w:t>
      </w:r>
      <w:r>
        <w:t>The</w:t>
      </w:r>
      <w:r>
        <w:rPr>
          <w:spacing w:val="-3"/>
        </w:rPr>
        <w:t xml:space="preserve"> </w:t>
      </w:r>
      <w:r>
        <w:t>partition</w:t>
      </w:r>
      <w:r>
        <w:rPr>
          <w:spacing w:val="-4"/>
        </w:rPr>
        <w:t xml:space="preserve"> </w:t>
      </w:r>
      <w:r>
        <w:t>shall</w:t>
      </w:r>
      <w:r>
        <w:rPr>
          <w:spacing w:val="-2"/>
        </w:rPr>
        <w:t xml:space="preserve"> </w:t>
      </w:r>
      <w:r>
        <w:t>have</w:t>
      </w:r>
      <w:r>
        <w:rPr>
          <w:spacing w:val="-4"/>
        </w:rPr>
        <w:t xml:space="preserve"> </w:t>
      </w:r>
      <w:r>
        <w:t>a</w:t>
      </w:r>
      <w:r>
        <w:rPr>
          <w:spacing w:val="-5"/>
        </w:rPr>
        <w:t xml:space="preserve"> </w:t>
      </w:r>
      <w:r>
        <w:t>side</w:t>
      </w:r>
      <w:r>
        <w:rPr>
          <w:spacing w:val="-3"/>
        </w:rPr>
        <w:t xml:space="preserve"> </w:t>
      </w:r>
      <w:r>
        <w:t>return</w:t>
      </w:r>
      <w:r>
        <w:rPr>
          <w:spacing w:val="-3"/>
        </w:rPr>
        <w:t xml:space="preserve"> </w:t>
      </w:r>
      <w:r>
        <w:t>and</w:t>
      </w:r>
      <w:r>
        <w:rPr>
          <w:spacing w:val="-4"/>
        </w:rPr>
        <w:t xml:space="preserve"> </w:t>
      </w:r>
      <w:r>
        <w:t xml:space="preserve">stanchion to prevent passengers from reaching the driver by standing behind the driver’s seat. The lower area between the seat and panel must be accessible to the driver. The partition must be strong enough in conjunction with the entire partition assembly for mounting of such equipment as flare kits, fire extinguishers (1.2kg), </w:t>
      </w:r>
      <w:bookmarkStart w:id="722" w:name="_bookmark312"/>
      <w:bookmarkEnd w:id="722"/>
      <w:r>
        <w:t xml:space="preserve">microcomputer, public address amplifier, etc. The panel should be properly attached to minimize noise and </w:t>
      </w:r>
      <w:r>
        <w:rPr>
          <w:spacing w:val="-2"/>
        </w:rPr>
        <w:t>rattles.</w:t>
      </w:r>
    </w:p>
    <w:p w14:paraId="23FD8F5C" w14:textId="77777777" w:rsidR="00193ACD" w:rsidRDefault="00967BBC">
      <w:pPr>
        <w:spacing w:before="241"/>
        <w:ind w:left="300"/>
        <w:rPr>
          <w:b/>
          <w:sz w:val="20"/>
        </w:rPr>
      </w:pPr>
      <w:r>
        <w:rPr>
          <w:b/>
          <w:spacing w:val="-2"/>
          <w:sz w:val="20"/>
        </w:rPr>
        <w:t>Wheel-Well-to-Ceiling</w:t>
      </w:r>
      <w:r>
        <w:rPr>
          <w:b/>
          <w:spacing w:val="10"/>
          <w:sz w:val="20"/>
        </w:rPr>
        <w:t xml:space="preserve"> </w:t>
      </w:r>
      <w:r>
        <w:rPr>
          <w:b/>
          <w:spacing w:val="-2"/>
          <w:sz w:val="20"/>
        </w:rPr>
        <w:t>Configuration</w:t>
      </w:r>
      <w:r>
        <w:rPr>
          <w:b/>
          <w:spacing w:val="10"/>
          <w:sz w:val="20"/>
        </w:rPr>
        <w:t xml:space="preserve"> </w:t>
      </w:r>
      <w:r>
        <w:rPr>
          <w:b/>
          <w:spacing w:val="-2"/>
          <w:sz w:val="20"/>
        </w:rPr>
        <w:t>of</w:t>
      </w:r>
      <w:r>
        <w:rPr>
          <w:b/>
          <w:spacing w:val="10"/>
          <w:sz w:val="20"/>
        </w:rPr>
        <w:t xml:space="preserve"> </w:t>
      </w:r>
      <w:r>
        <w:rPr>
          <w:b/>
          <w:spacing w:val="-2"/>
          <w:sz w:val="20"/>
        </w:rPr>
        <w:t>Driver’s</w:t>
      </w:r>
      <w:r>
        <w:rPr>
          <w:b/>
          <w:spacing w:val="6"/>
          <w:sz w:val="20"/>
        </w:rPr>
        <w:t xml:space="preserve"> </w:t>
      </w:r>
      <w:r>
        <w:rPr>
          <w:b/>
          <w:spacing w:val="-2"/>
          <w:sz w:val="20"/>
        </w:rPr>
        <w:t>Barrier</w:t>
      </w:r>
    </w:p>
    <w:p w14:paraId="5171851A" w14:textId="77777777" w:rsidR="00193ACD" w:rsidRDefault="00967BBC">
      <w:pPr>
        <w:spacing w:before="1"/>
        <w:ind w:left="300" w:right="1766"/>
        <w:rPr>
          <w:sz w:val="20"/>
        </w:rPr>
      </w:pPr>
      <w:r>
        <w:rPr>
          <w:sz w:val="20"/>
        </w:rPr>
        <w:t>The</w:t>
      </w:r>
      <w:r>
        <w:rPr>
          <w:spacing w:val="-3"/>
          <w:sz w:val="20"/>
        </w:rPr>
        <w:t xml:space="preserve"> </w:t>
      </w:r>
      <w:r>
        <w:rPr>
          <w:sz w:val="20"/>
        </w:rPr>
        <w:t>driver’s</w:t>
      </w:r>
      <w:r>
        <w:rPr>
          <w:spacing w:val="-4"/>
          <w:sz w:val="20"/>
        </w:rPr>
        <w:t xml:space="preserve"> </w:t>
      </w:r>
      <w:r>
        <w:rPr>
          <w:sz w:val="20"/>
        </w:rPr>
        <w:t>barrier</w:t>
      </w:r>
      <w:r>
        <w:rPr>
          <w:spacing w:val="-2"/>
          <w:sz w:val="20"/>
        </w:rPr>
        <w:t xml:space="preserve"> </w:t>
      </w:r>
      <w:r>
        <w:rPr>
          <w:sz w:val="20"/>
        </w:rPr>
        <w:t>shall</w:t>
      </w:r>
      <w:r>
        <w:rPr>
          <w:spacing w:val="-3"/>
          <w:sz w:val="20"/>
        </w:rPr>
        <w:t xml:space="preserve"> </w:t>
      </w:r>
      <w:r>
        <w:rPr>
          <w:sz w:val="20"/>
        </w:rPr>
        <w:t>extend</w:t>
      </w:r>
      <w:r>
        <w:rPr>
          <w:spacing w:val="-2"/>
          <w:sz w:val="20"/>
        </w:rPr>
        <w:t xml:space="preserve"> </w:t>
      </w:r>
      <w:r>
        <w:rPr>
          <w:sz w:val="20"/>
        </w:rPr>
        <w:t>from</w:t>
      </w:r>
      <w:r>
        <w:rPr>
          <w:spacing w:val="-7"/>
          <w:sz w:val="20"/>
        </w:rPr>
        <w:t xml:space="preserve"> </w:t>
      </w:r>
      <w:r>
        <w:rPr>
          <w:sz w:val="20"/>
        </w:rPr>
        <w:t>the</w:t>
      </w:r>
      <w:r>
        <w:rPr>
          <w:spacing w:val="-3"/>
          <w:sz w:val="20"/>
        </w:rPr>
        <w:t xml:space="preserve"> </w:t>
      </w:r>
      <w:r>
        <w:rPr>
          <w:sz w:val="20"/>
        </w:rPr>
        <w:t>top</w:t>
      </w:r>
      <w:r>
        <w:rPr>
          <w:spacing w:val="-2"/>
          <w:sz w:val="20"/>
        </w:rPr>
        <w:t xml:space="preserve"> </w:t>
      </w:r>
      <w:r>
        <w:rPr>
          <w:sz w:val="20"/>
        </w:rPr>
        <w:t>of</w:t>
      </w:r>
      <w:r>
        <w:rPr>
          <w:spacing w:val="-5"/>
          <w:sz w:val="20"/>
        </w:rPr>
        <w:t xml:space="preserve"> </w:t>
      </w:r>
      <w:r>
        <w:rPr>
          <w:sz w:val="20"/>
        </w:rPr>
        <w:t>the wheel well</w:t>
      </w:r>
      <w:r>
        <w:rPr>
          <w:spacing w:val="-3"/>
          <w:sz w:val="20"/>
        </w:rPr>
        <w:t xml:space="preserve"> </w:t>
      </w:r>
      <w:r>
        <w:rPr>
          <w:sz w:val="20"/>
        </w:rPr>
        <w:t>to</w:t>
      </w:r>
      <w:r>
        <w:rPr>
          <w:spacing w:val="-2"/>
          <w:sz w:val="20"/>
        </w:rPr>
        <w:t xml:space="preserve"> </w:t>
      </w:r>
      <w:r>
        <w:rPr>
          <w:sz w:val="20"/>
        </w:rPr>
        <w:t>the</w:t>
      </w:r>
      <w:r>
        <w:rPr>
          <w:spacing w:val="-3"/>
          <w:sz w:val="20"/>
        </w:rPr>
        <w:t xml:space="preserve"> </w:t>
      </w:r>
      <w:r>
        <w:rPr>
          <w:sz w:val="20"/>
        </w:rPr>
        <w:t>ceiling</w:t>
      </w:r>
      <w:r>
        <w:rPr>
          <w:spacing w:val="-4"/>
          <w:sz w:val="20"/>
        </w:rPr>
        <w:t xml:space="preserve"> </w:t>
      </w:r>
      <w:r>
        <w:rPr>
          <w:sz w:val="20"/>
        </w:rPr>
        <w:t>the</w:t>
      </w:r>
      <w:r>
        <w:rPr>
          <w:spacing w:val="-3"/>
          <w:sz w:val="20"/>
        </w:rPr>
        <w:t xml:space="preserve"> </w:t>
      </w:r>
      <w:r>
        <w:rPr>
          <w:sz w:val="20"/>
        </w:rPr>
        <w:t>level</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seated</w:t>
      </w:r>
      <w:r>
        <w:rPr>
          <w:spacing w:val="-2"/>
          <w:sz w:val="20"/>
        </w:rPr>
        <w:t xml:space="preserve"> </w:t>
      </w:r>
      <w:r>
        <w:rPr>
          <w:sz w:val="20"/>
        </w:rPr>
        <w:t>driver</w:t>
      </w:r>
      <w:r>
        <w:rPr>
          <w:spacing w:val="-2"/>
          <w:sz w:val="20"/>
        </w:rPr>
        <w:t xml:space="preserve"> </w:t>
      </w:r>
      <w:r>
        <w:rPr>
          <w:sz w:val="20"/>
        </w:rPr>
        <w:t>and shall fit close to the bus side windows and wall to prevent passengers from</w:t>
      </w:r>
      <w:r>
        <w:rPr>
          <w:spacing w:val="-3"/>
          <w:sz w:val="20"/>
        </w:rPr>
        <w:t xml:space="preserve"> </w:t>
      </w:r>
      <w:r>
        <w:rPr>
          <w:sz w:val="20"/>
        </w:rPr>
        <w:t>reaching the driver or the driver’s personal effects.</w:t>
      </w:r>
    </w:p>
    <w:p w14:paraId="0B0C17A2" w14:textId="77777777" w:rsidR="00193ACD" w:rsidRDefault="00193ACD">
      <w:pPr>
        <w:pStyle w:val="BodyText"/>
        <w:spacing w:before="11"/>
        <w:ind w:left="0"/>
        <w:rPr>
          <w:sz w:val="20"/>
        </w:rPr>
      </w:pPr>
    </w:p>
    <w:p w14:paraId="69F34584" w14:textId="77777777" w:rsidR="00193ACD" w:rsidRDefault="00967BBC">
      <w:pPr>
        <w:pStyle w:val="Heading3"/>
      </w:pPr>
      <w:bookmarkStart w:id="723" w:name="TS_72.2_Modesty_Panels"/>
      <w:bookmarkEnd w:id="723"/>
      <w:r>
        <w:t>TS</w:t>
      </w:r>
      <w:r>
        <w:rPr>
          <w:spacing w:val="-18"/>
        </w:rPr>
        <w:t xml:space="preserve"> </w:t>
      </w:r>
      <w:r>
        <w:t>72.2</w:t>
      </w:r>
      <w:r>
        <w:rPr>
          <w:spacing w:val="-18"/>
        </w:rPr>
        <w:t xml:space="preserve"> </w:t>
      </w:r>
      <w:r>
        <w:t>Modesty</w:t>
      </w:r>
      <w:r>
        <w:rPr>
          <w:spacing w:val="-17"/>
        </w:rPr>
        <w:t xml:space="preserve"> </w:t>
      </w:r>
      <w:r>
        <w:rPr>
          <w:spacing w:val="-2"/>
        </w:rPr>
        <w:t>Panels</w:t>
      </w:r>
    </w:p>
    <w:p w14:paraId="34BEC47A" w14:textId="77777777" w:rsidR="00193ACD" w:rsidRDefault="00967BBC">
      <w:pPr>
        <w:pStyle w:val="BodyText"/>
        <w:spacing w:before="57" w:line="244" w:lineRule="auto"/>
        <w:ind w:right="1256"/>
      </w:pPr>
      <w:r>
        <w:t>Sturdy</w:t>
      </w:r>
      <w:r>
        <w:rPr>
          <w:spacing w:val="-6"/>
        </w:rPr>
        <w:t xml:space="preserve"> </w:t>
      </w:r>
      <w:r>
        <w:t>divider</w:t>
      </w:r>
      <w:r>
        <w:rPr>
          <w:spacing w:val="-3"/>
        </w:rPr>
        <w:t xml:space="preserve"> </w:t>
      </w:r>
      <w:r>
        <w:t>panels</w:t>
      </w:r>
      <w:r>
        <w:rPr>
          <w:spacing w:val="-3"/>
        </w:rPr>
        <w:t xml:space="preserve"> </w:t>
      </w:r>
      <w:r>
        <w:t>constructed</w:t>
      </w:r>
      <w:r>
        <w:rPr>
          <w:spacing w:val="-3"/>
        </w:rPr>
        <w:t xml:space="preserve"> </w:t>
      </w:r>
      <w:r>
        <w:t>of</w:t>
      </w:r>
      <w:r>
        <w:rPr>
          <w:spacing w:val="-3"/>
        </w:rPr>
        <w:t xml:space="preserve"> </w:t>
      </w:r>
      <w:r>
        <w:t>durable,</w:t>
      </w:r>
      <w:r>
        <w:rPr>
          <w:spacing w:val="-3"/>
        </w:rPr>
        <w:t xml:space="preserve"> </w:t>
      </w:r>
      <w:r>
        <w:t>unpainted,</w:t>
      </w:r>
      <w:r>
        <w:rPr>
          <w:spacing w:val="-3"/>
        </w:rPr>
        <w:t xml:space="preserve"> </w:t>
      </w:r>
      <w:r>
        <w:t>corrosion-resistant</w:t>
      </w:r>
      <w:r>
        <w:rPr>
          <w:spacing w:val="-2"/>
        </w:rPr>
        <w:t xml:space="preserve"> </w:t>
      </w:r>
      <w:r>
        <w:t>material</w:t>
      </w:r>
      <w:r>
        <w:rPr>
          <w:spacing w:val="-5"/>
        </w:rPr>
        <w:t xml:space="preserve"> </w:t>
      </w:r>
      <w:r>
        <w:t>complementing</w:t>
      </w:r>
      <w:r>
        <w:rPr>
          <w:spacing w:val="-4"/>
        </w:rPr>
        <w:t xml:space="preserve"> </w:t>
      </w:r>
      <w:r>
        <w:t>the interior shall be provided to act as both a physical and visual barrier for seated passengers.</w:t>
      </w:r>
    </w:p>
    <w:p w14:paraId="158448E6" w14:textId="77777777" w:rsidR="00193ACD" w:rsidRDefault="00967BBC">
      <w:pPr>
        <w:pStyle w:val="BodyText"/>
        <w:spacing w:before="228"/>
        <w:ind w:right="1136"/>
      </w:pPr>
      <w:r>
        <w:t>Design</w:t>
      </w:r>
      <w:r>
        <w:rPr>
          <w:spacing w:val="-4"/>
        </w:rPr>
        <w:t xml:space="preserve"> </w:t>
      </w:r>
      <w:r>
        <w:t>and</w:t>
      </w:r>
      <w:r>
        <w:rPr>
          <w:spacing w:val="-7"/>
        </w:rPr>
        <w:t xml:space="preserve"> </w:t>
      </w:r>
      <w:r>
        <w:t>installation</w:t>
      </w:r>
      <w:r>
        <w:rPr>
          <w:spacing w:val="-7"/>
        </w:rPr>
        <w:t xml:space="preserve"> </w:t>
      </w:r>
      <w:r>
        <w:t>of</w:t>
      </w:r>
      <w:r>
        <w:rPr>
          <w:spacing w:val="-6"/>
        </w:rPr>
        <w:t xml:space="preserve"> </w:t>
      </w:r>
      <w:r>
        <w:t>modesty</w:t>
      </w:r>
      <w:r>
        <w:rPr>
          <w:spacing w:val="-6"/>
        </w:rPr>
        <w:t xml:space="preserve"> </w:t>
      </w:r>
      <w:r>
        <w:t>panels</w:t>
      </w:r>
      <w:r>
        <w:rPr>
          <w:spacing w:val="-6"/>
        </w:rPr>
        <w:t xml:space="preserve"> </w:t>
      </w:r>
      <w:r>
        <w:t>located</w:t>
      </w:r>
      <w:r>
        <w:rPr>
          <w:spacing w:val="-4"/>
        </w:rPr>
        <w:t xml:space="preserve"> </w:t>
      </w:r>
      <w:r>
        <w:t>in</w:t>
      </w:r>
      <w:r>
        <w:rPr>
          <w:spacing w:val="-5"/>
        </w:rPr>
        <w:t xml:space="preserve"> </w:t>
      </w:r>
      <w:r>
        <w:t>front</w:t>
      </w:r>
      <w:r>
        <w:rPr>
          <w:spacing w:val="-3"/>
        </w:rPr>
        <w:t xml:space="preserve"> </w:t>
      </w:r>
      <w:r>
        <w:t>of</w:t>
      </w:r>
      <w:r>
        <w:rPr>
          <w:spacing w:val="-4"/>
        </w:rPr>
        <w:t xml:space="preserve"> </w:t>
      </w:r>
      <w:r>
        <w:t>forward-facing</w:t>
      </w:r>
      <w:r>
        <w:rPr>
          <w:spacing w:val="-6"/>
        </w:rPr>
        <w:t xml:space="preserve"> </w:t>
      </w:r>
      <w:r>
        <w:t>seats</w:t>
      </w:r>
      <w:r>
        <w:rPr>
          <w:spacing w:val="-6"/>
        </w:rPr>
        <w:t xml:space="preserve"> </w:t>
      </w:r>
      <w:r>
        <w:t>shall</w:t>
      </w:r>
      <w:r>
        <w:rPr>
          <w:spacing w:val="-3"/>
        </w:rPr>
        <w:t xml:space="preserve"> </w:t>
      </w:r>
      <w:r>
        <w:t>include</w:t>
      </w:r>
      <w:r>
        <w:rPr>
          <w:spacing w:val="-6"/>
        </w:rPr>
        <w:t xml:space="preserve"> </w:t>
      </w:r>
      <w:r>
        <w:t>a</w:t>
      </w:r>
      <w:r>
        <w:rPr>
          <w:spacing w:val="-2"/>
        </w:rPr>
        <w:t xml:space="preserve"> </w:t>
      </w:r>
      <w:r>
        <w:t>handhold</w:t>
      </w:r>
      <w:r>
        <w:rPr>
          <w:spacing w:val="-7"/>
        </w:rPr>
        <w:t xml:space="preserve"> </w:t>
      </w:r>
      <w:r>
        <w:t xml:space="preserve">or grab handle along its top edge. These dividers shall be mounted on the sidewall and shall project toward the aisle no farther than passenger knee projection in longitudinal seats or the aisle side of the transverse seats. Modesty panels shall extend from at least the window opening of the side windows, and those forward of </w:t>
      </w:r>
      <w:bookmarkStart w:id="724" w:name="_bookmark313"/>
      <w:bookmarkEnd w:id="724"/>
      <w:r>
        <w:t>transverse seats shall extend downward to 1 and 1½ in. above the floor. Panels forward of longitudinal seats shall extend to below the level of the seat cushion. Dividers positioned at the doorways, where applicable, shall provide no less than a 2½ in. clearance between the modesty panel and a fully open, inward opening door, or the path of a deploying flip-out ramp to protect passengers from being pinched. Modesty panels installed at doorways shall be equipped with grab rails if passenger assists are not provided by other means.</w:t>
      </w:r>
    </w:p>
    <w:p w14:paraId="0EED6B76" w14:textId="77777777" w:rsidR="00193ACD" w:rsidRDefault="00967BBC">
      <w:pPr>
        <w:pStyle w:val="BodyText"/>
        <w:spacing w:before="241"/>
        <w:ind w:right="1256"/>
      </w:pPr>
      <w:r>
        <w:t>The</w:t>
      </w:r>
      <w:r>
        <w:rPr>
          <w:spacing w:val="-3"/>
        </w:rPr>
        <w:t xml:space="preserve"> </w:t>
      </w:r>
      <w:r>
        <w:t>modesty</w:t>
      </w:r>
      <w:r>
        <w:rPr>
          <w:spacing w:val="-3"/>
        </w:rPr>
        <w:t xml:space="preserve"> </w:t>
      </w:r>
      <w:r>
        <w:t>panel</w:t>
      </w:r>
      <w:r>
        <w:rPr>
          <w:spacing w:val="-5"/>
        </w:rPr>
        <w:t xml:space="preserve"> </w:t>
      </w:r>
      <w:r>
        <w:t>and</w:t>
      </w:r>
      <w:r>
        <w:rPr>
          <w:spacing w:val="-8"/>
        </w:rPr>
        <w:t xml:space="preserve"> </w:t>
      </w:r>
      <w:r>
        <w:t>its</w:t>
      </w:r>
      <w:r>
        <w:rPr>
          <w:spacing w:val="-8"/>
        </w:rPr>
        <w:t xml:space="preserve"> </w:t>
      </w:r>
      <w:r>
        <w:t>mounting</w:t>
      </w:r>
      <w:r>
        <w:rPr>
          <w:spacing w:val="-3"/>
        </w:rPr>
        <w:t xml:space="preserve"> </w:t>
      </w:r>
      <w:r>
        <w:t>shall withstand</w:t>
      </w:r>
      <w:r>
        <w:rPr>
          <w:spacing w:val="-1"/>
        </w:rPr>
        <w:t xml:space="preserve"> </w:t>
      </w:r>
      <w:r>
        <w:t>a</w:t>
      </w:r>
      <w:r>
        <w:rPr>
          <w:spacing w:val="-10"/>
        </w:rPr>
        <w:t xml:space="preserve"> </w:t>
      </w:r>
      <w:r>
        <w:t>static</w:t>
      </w:r>
      <w:r>
        <w:rPr>
          <w:spacing w:val="-3"/>
        </w:rPr>
        <w:t xml:space="preserve"> </w:t>
      </w:r>
      <w:r>
        <w:t>force</w:t>
      </w:r>
      <w:r>
        <w:rPr>
          <w:spacing w:val="-3"/>
        </w:rPr>
        <w:t xml:space="preserve"> </w:t>
      </w:r>
      <w:r>
        <w:t>of</w:t>
      </w:r>
      <w:r>
        <w:rPr>
          <w:spacing w:val="-1"/>
        </w:rPr>
        <w:t xml:space="preserve"> </w:t>
      </w:r>
      <w:r>
        <w:t>250</w:t>
      </w:r>
      <w:r>
        <w:rPr>
          <w:spacing w:val="-4"/>
        </w:rPr>
        <w:t xml:space="preserve"> </w:t>
      </w:r>
      <w:proofErr w:type="spellStart"/>
      <w:r>
        <w:t>lbs</w:t>
      </w:r>
      <w:proofErr w:type="spellEnd"/>
      <w:r>
        <w:rPr>
          <w:spacing w:val="-3"/>
        </w:rPr>
        <w:t xml:space="preserve"> </w:t>
      </w:r>
      <w:r>
        <w:t>applied</w:t>
      </w:r>
      <w:r>
        <w:rPr>
          <w:spacing w:val="-6"/>
        </w:rPr>
        <w:t xml:space="preserve"> </w:t>
      </w:r>
      <w:r>
        <w:t>to</w:t>
      </w:r>
      <w:r>
        <w:rPr>
          <w:spacing w:val="-3"/>
        </w:rPr>
        <w:t xml:space="preserve"> </w:t>
      </w:r>
      <w:r>
        <w:t>a</w:t>
      </w:r>
      <w:r>
        <w:rPr>
          <w:spacing w:val="-1"/>
        </w:rPr>
        <w:t xml:space="preserve"> </w:t>
      </w:r>
      <w:r>
        <w:t>4</w:t>
      </w:r>
      <w:r>
        <w:rPr>
          <w:spacing w:val="-4"/>
        </w:rPr>
        <w:t xml:space="preserve"> </w:t>
      </w:r>
      <w:r>
        <w:t>×</w:t>
      </w:r>
      <w:r>
        <w:rPr>
          <w:spacing w:val="-6"/>
        </w:rPr>
        <w:t xml:space="preserve"> </w:t>
      </w:r>
      <w:r>
        <w:t>4</w:t>
      </w:r>
      <w:r>
        <w:rPr>
          <w:spacing w:val="-4"/>
        </w:rPr>
        <w:t xml:space="preserve"> </w:t>
      </w:r>
      <w:r>
        <w:t>in.</w:t>
      </w:r>
      <w:r>
        <w:rPr>
          <w:spacing w:val="-6"/>
        </w:rPr>
        <w:t xml:space="preserve"> </w:t>
      </w:r>
      <w:r>
        <w:t>area</w:t>
      </w:r>
      <w:r>
        <w:rPr>
          <w:spacing w:val="-3"/>
        </w:rPr>
        <w:t xml:space="preserve"> </w:t>
      </w:r>
      <w:r>
        <w:t>in</w:t>
      </w:r>
      <w:r>
        <w:rPr>
          <w:spacing w:val="-4"/>
        </w:rPr>
        <w:t xml:space="preserve"> </w:t>
      </w:r>
      <w:r>
        <w:t>the center of the panel without permanent visible deformation.</w:t>
      </w:r>
    </w:p>
    <w:p w14:paraId="4540416B" w14:textId="77777777" w:rsidR="00193ACD" w:rsidRDefault="00193ACD">
      <w:pPr>
        <w:sectPr w:rsidR="00193ACD" w:rsidSect="00920359">
          <w:headerReference w:type="default" r:id="rId50"/>
          <w:footerReference w:type="default" r:id="rId51"/>
          <w:pgSz w:w="12240" w:h="15840"/>
          <w:pgMar w:top="1560" w:right="0" w:bottom="1280" w:left="1140" w:header="1082" w:footer="1099" w:gutter="0"/>
          <w:cols w:space="720"/>
        </w:sectPr>
      </w:pPr>
    </w:p>
    <w:p w14:paraId="4D1A7E83" w14:textId="77777777" w:rsidR="00193ACD" w:rsidRDefault="00193ACD">
      <w:pPr>
        <w:pStyle w:val="BodyText"/>
        <w:spacing w:before="194"/>
        <w:ind w:left="0"/>
        <w:rPr>
          <w:sz w:val="26"/>
        </w:rPr>
      </w:pPr>
    </w:p>
    <w:p w14:paraId="0C743CDD" w14:textId="77777777" w:rsidR="00193ACD" w:rsidRDefault="00967BBC">
      <w:pPr>
        <w:pStyle w:val="Heading3"/>
      </w:pPr>
      <w:bookmarkStart w:id="725" w:name="TS_72.3_Front_End"/>
      <w:bookmarkStart w:id="726" w:name="_bookmark314"/>
      <w:bookmarkEnd w:id="725"/>
      <w:bookmarkEnd w:id="726"/>
      <w:r>
        <w:t>TS</w:t>
      </w:r>
      <w:r>
        <w:rPr>
          <w:spacing w:val="-14"/>
        </w:rPr>
        <w:t xml:space="preserve"> </w:t>
      </w:r>
      <w:r>
        <w:t>72.3</w:t>
      </w:r>
      <w:r>
        <w:rPr>
          <w:spacing w:val="-12"/>
        </w:rPr>
        <w:t xml:space="preserve"> </w:t>
      </w:r>
      <w:r>
        <w:t>Front</w:t>
      </w:r>
      <w:r>
        <w:rPr>
          <w:spacing w:val="-13"/>
        </w:rPr>
        <w:t xml:space="preserve"> </w:t>
      </w:r>
      <w:r>
        <w:rPr>
          <w:spacing w:val="-5"/>
        </w:rPr>
        <w:t>End</w:t>
      </w:r>
    </w:p>
    <w:p w14:paraId="624F9285" w14:textId="77777777" w:rsidR="00193ACD" w:rsidRDefault="00967BBC">
      <w:pPr>
        <w:pStyle w:val="BodyText"/>
        <w:spacing w:before="57"/>
        <w:ind w:right="1149"/>
      </w:pPr>
      <w:r>
        <w:t>The entire front end of the bus shall be sealed to prevent debris accumulation behind the dash and to prevent the driver’s feet from kicking or fouling wiring and other equipment. The front end shall be free of protrusions that are hazardous to passengers standing at the front of the standee line area of the bus during rapid decelerations. Paneling across the front of the bus and any trim around the driver’s compartment shall be formed metal or composite material. Composite dash panels shall be reinforced as necessary, vandal- resistant</w:t>
      </w:r>
      <w:r>
        <w:rPr>
          <w:spacing w:val="-8"/>
        </w:rPr>
        <w:t xml:space="preserve"> </w:t>
      </w:r>
      <w:r>
        <w:t>and</w:t>
      </w:r>
      <w:r>
        <w:rPr>
          <w:spacing w:val="-9"/>
        </w:rPr>
        <w:t xml:space="preserve"> </w:t>
      </w:r>
      <w:r>
        <w:t>replaceable.</w:t>
      </w:r>
      <w:r>
        <w:rPr>
          <w:spacing w:val="-4"/>
        </w:rPr>
        <w:t xml:space="preserve"> </w:t>
      </w:r>
      <w:r>
        <w:t>All</w:t>
      </w:r>
      <w:r>
        <w:rPr>
          <w:spacing w:val="-3"/>
        </w:rPr>
        <w:t xml:space="preserve"> </w:t>
      </w:r>
      <w:r>
        <w:t>colored,</w:t>
      </w:r>
      <w:r>
        <w:rPr>
          <w:spacing w:val="-7"/>
        </w:rPr>
        <w:t xml:space="preserve"> </w:t>
      </w:r>
      <w:proofErr w:type="gramStart"/>
      <w:r>
        <w:t>painted</w:t>
      </w:r>
      <w:proofErr w:type="gramEnd"/>
      <w:r>
        <w:rPr>
          <w:spacing w:val="-4"/>
        </w:rPr>
        <w:t xml:space="preserve"> </w:t>
      </w:r>
      <w:r>
        <w:t>and</w:t>
      </w:r>
      <w:r>
        <w:rPr>
          <w:spacing w:val="-7"/>
        </w:rPr>
        <w:t xml:space="preserve"> </w:t>
      </w:r>
      <w:r>
        <w:t>plated</w:t>
      </w:r>
      <w:r>
        <w:rPr>
          <w:spacing w:val="-4"/>
        </w:rPr>
        <w:t xml:space="preserve"> </w:t>
      </w:r>
      <w:r>
        <w:t>parts</w:t>
      </w:r>
      <w:r>
        <w:rPr>
          <w:spacing w:val="-7"/>
        </w:rPr>
        <w:t xml:space="preserve"> </w:t>
      </w:r>
      <w:r>
        <w:t>forward</w:t>
      </w:r>
      <w:r>
        <w:rPr>
          <w:spacing w:val="-6"/>
        </w:rPr>
        <w:t xml:space="preserve"> </w:t>
      </w:r>
      <w:r>
        <w:t>of</w:t>
      </w:r>
      <w:r>
        <w:rPr>
          <w:spacing w:val="-4"/>
        </w:rPr>
        <w:t xml:space="preserve"> </w:t>
      </w:r>
      <w:r>
        <w:t>the</w:t>
      </w:r>
      <w:r>
        <w:rPr>
          <w:spacing w:val="-4"/>
        </w:rPr>
        <w:t xml:space="preserve"> </w:t>
      </w:r>
      <w:r>
        <w:t>driver’s</w:t>
      </w:r>
      <w:r>
        <w:rPr>
          <w:spacing w:val="-5"/>
        </w:rPr>
        <w:t xml:space="preserve"> </w:t>
      </w:r>
      <w:r>
        <w:t>barrier</w:t>
      </w:r>
      <w:r>
        <w:rPr>
          <w:spacing w:val="-4"/>
        </w:rPr>
        <w:t xml:space="preserve"> </w:t>
      </w:r>
      <w:r>
        <w:t>shall</w:t>
      </w:r>
      <w:r>
        <w:rPr>
          <w:spacing w:val="-4"/>
        </w:rPr>
        <w:t xml:space="preserve"> </w:t>
      </w:r>
      <w:r>
        <w:t>be</w:t>
      </w:r>
      <w:r>
        <w:rPr>
          <w:spacing w:val="-4"/>
        </w:rPr>
        <w:t xml:space="preserve"> </w:t>
      </w:r>
      <w:r>
        <w:t xml:space="preserve">finished with a surface that reduces glare. Any mounted equipment must have provision to support the weight of </w:t>
      </w:r>
      <w:r>
        <w:rPr>
          <w:spacing w:val="-2"/>
        </w:rPr>
        <w:t>equipment.</w:t>
      </w:r>
    </w:p>
    <w:p w14:paraId="21B4E6EA" w14:textId="77777777" w:rsidR="00193ACD" w:rsidRDefault="00967BBC">
      <w:pPr>
        <w:pStyle w:val="Heading3"/>
        <w:spacing w:before="239"/>
      </w:pPr>
      <w:bookmarkStart w:id="727" w:name="TS_72.4_Rear_Bulkhead"/>
      <w:bookmarkStart w:id="728" w:name="_bookmark315"/>
      <w:bookmarkEnd w:id="727"/>
      <w:bookmarkEnd w:id="728"/>
      <w:r>
        <w:t>TS</w:t>
      </w:r>
      <w:r>
        <w:rPr>
          <w:spacing w:val="-14"/>
        </w:rPr>
        <w:t xml:space="preserve"> </w:t>
      </w:r>
      <w:r>
        <w:t>72.4</w:t>
      </w:r>
      <w:r>
        <w:rPr>
          <w:spacing w:val="-12"/>
        </w:rPr>
        <w:t xml:space="preserve"> </w:t>
      </w:r>
      <w:r>
        <w:t>Rear</w:t>
      </w:r>
      <w:r>
        <w:rPr>
          <w:spacing w:val="-14"/>
        </w:rPr>
        <w:t xml:space="preserve"> </w:t>
      </w:r>
      <w:r>
        <w:rPr>
          <w:spacing w:val="-2"/>
        </w:rPr>
        <w:t>Bulkhead</w:t>
      </w:r>
    </w:p>
    <w:p w14:paraId="340B5662" w14:textId="77777777" w:rsidR="00193ACD" w:rsidRDefault="00967BBC">
      <w:pPr>
        <w:pStyle w:val="BodyText"/>
        <w:spacing w:before="64"/>
        <w:ind w:right="1095"/>
        <w:jc w:val="both"/>
      </w:pPr>
      <w:r>
        <w:t>The</w:t>
      </w:r>
      <w:r>
        <w:rPr>
          <w:spacing w:val="-4"/>
        </w:rPr>
        <w:t xml:space="preserve"> </w:t>
      </w:r>
      <w:r>
        <w:t>rear</w:t>
      </w:r>
      <w:r>
        <w:rPr>
          <w:spacing w:val="-1"/>
        </w:rPr>
        <w:t xml:space="preserve"> </w:t>
      </w:r>
      <w:r>
        <w:t>bulkhead</w:t>
      </w:r>
      <w:r>
        <w:rPr>
          <w:spacing w:val="-4"/>
        </w:rPr>
        <w:t xml:space="preserve"> </w:t>
      </w:r>
      <w:r>
        <w:t>and</w:t>
      </w:r>
      <w:r>
        <w:rPr>
          <w:spacing w:val="-4"/>
        </w:rPr>
        <w:t xml:space="preserve"> </w:t>
      </w:r>
      <w:r>
        <w:t>rear</w:t>
      </w:r>
      <w:r>
        <w:rPr>
          <w:spacing w:val="-3"/>
        </w:rPr>
        <w:t xml:space="preserve"> </w:t>
      </w:r>
      <w:r>
        <w:t>interior</w:t>
      </w:r>
      <w:r>
        <w:rPr>
          <w:spacing w:val="-4"/>
        </w:rPr>
        <w:t xml:space="preserve"> </w:t>
      </w:r>
      <w:r>
        <w:t>surfaces</w:t>
      </w:r>
      <w:r>
        <w:rPr>
          <w:spacing w:val="-1"/>
        </w:rPr>
        <w:t xml:space="preserve"> </w:t>
      </w:r>
      <w:r>
        <w:t>shall be</w:t>
      </w:r>
      <w:r>
        <w:rPr>
          <w:spacing w:val="-2"/>
        </w:rPr>
        <w:t xml:space="preserve"> </w:t>
      </w:r>
      <w:r>
        <w:t>material suitable</w:t>
      </w:r>
      <w:r>
        <w:rPr>
          <w:spacing w:val="-4"/>
        </w:rPr>
        <w:t xml:space="preserve"> </w:t>
      </w:r>
      <w:r>
        <w:t>for</w:t>
      </w:r>
      <w:r>
        <w:rPr>
          <w:spacing w:val="-4"/>
        </w:rPr>
        <w:t xml:space="preserve"> </w:t>
      </w:r>
      <w:r>
        <w:t>exterior</w:t>
      </w:r>
      <w:r>
        <w:rPr>
          <w:spacing w:val="-4"/>
        </w:rPr>
        <w:t xml:space="preserve"> </w:t>
      </w:r>
      <w:r>
        <w:t>skin; painted</w:t>
      </w:r>
      <w:r>
        <w:rPr>
          <w:spacing w:val="-4"/>
        </w:rPr>
        <w:t xml:space="preserve"> </w:t>
      </w:r>
      <w:r>
        <w:t>and</w:t>
      </w:r>
      <w:r>
        <w:rPr>
          <w:spacing w:val="-2"/>
        </w:rPr>
        <w:t xml:space="preserve"> </w:t>
      </w:r>
      <w:r>
        <w:t>finished</w:t>
      </w:r>
      <w:r>
        <w:rPr>
          <w:spacing w:val="-5"/>
        </w:rPr>
        <w:t xml:space="preserve"> </w:t>
      </w:r>
      <w:r>
        <w:t>to exterior quality; or paneled</w:t>
      </w:r>
      <w:r>
        <w:rPr>
          <w:spacing w:val="-1"/>
        </w:rPr>
        <w:t xml:space="preserve"> </w:t>
      </w:r>
      <w:r>
        <w:t>with</w:t>
      </w:r>
      <w:r>
        <w:rPr>
          <w:spacing w:val="-1"/>
        </w:rPr>
        <w:t xml:space="preserve"> </w:t>
      </w:r>
      <w:r>
        <w:t>melamine-type material,</w:t>
      </w:r>
      <w:r>
        <w:rPr>
          <w:spacing w:val="-1"/>
        </w:rPr>
        <w:t xml:space="preserve"> </w:t>
      </w:r>
      <w:r>
        <w:t>composite, scratch-resistant plastic</w:t>
      </w:r>
      <w:r>
        <w:rPr>
          <w:spacing w:val="-1"/>
        </w:rPr>
        <w:t xml:space="preserve"> </w:t>
      </w:r>
      <w:r>
        <w:t>or carpeting</w:t>
      </w:r>
      <w:r>
        <w:rPr>
          <w:spacing w:val="-1"/>
        </w:rPr>
        <w:t xml:space="preserve"> </w:t>
      </w:r>
      <w:r>
        <w:t xml:space="preserve">and trimmed with stainless steel, </w:t>
      </w:r>
      <w:proofErr w:type="gramStart"/>
      <w:r>
        <w:t>aluminum</w:t>
      </w:r>
      <w:proofErr w:type="gramEnd"/>
      <w:r>
        <w:t xml:space="preserve"> or composite.</w:t>
      </w:r>
    </w:p>
    <w:p w14:paraId="31FDA9FF" w14:textId="77777777" w:rsidR="00193ACD" w:rsidRDefault="00967BBC">
      <w:pPr>
        <w:pStyle w:val="BodyText"/>
        <w:spacing w:before="235"/>
        <w:ind w:right="1256"/>
      </w:pPr>
      <w:r>
        <w:t>The</w:t>
      </w:r>
      <w:r>
        <w:rPr>
          <w:spacing w:val="-6"/>
        </w:rPr>
        <w:t xml:space="preserve"> </w:t>
      </w:r>
      <w:r>
        <w:t>rear</w:t>
      </w:r>
      <w:r>
        <w:rPr>
          <w:spacing w:val="-3"/>
        </w:rPr>
        <w:t xml:space="preserve"> </w:t>
      </w:r>
      <w:r>
        <w:t>bulkhead</w:t>
      </w:r>
      <w:r>
        <w:rPr>
          <w:spacing w:val="-6"/>
        </w:rPr>
        <w:t xml:space="preserve"> </w:t>
      </w:r>
      <w:r>
        <w:t>paneling</w:t>
      </w:r>
      <w:r>
        <w:rPr>
          <w:spacing w:val="-8"/>
        </w:rPr>
        <w:t xml:space="preserve"> </w:t>
      </w:r>
      <w:r>
        <w:t>shall</w:t>
      </w:r>
      <w:r>
        <w:rPr>
          <w:spacing w:val="-3"/>
        </w:rPr>
        <w:t xml:space="preserve"> </w:t>
      </w:r>
      <w:r>
        <w:t>be</w:t>
      </w:r>
      <w:r>
        <w:rPr>
          <w:spacing w:val="-6"/>
        </w:rPr>
        <w:t xml:space="preserve"> </w:t>
      </w:r>
      <w:r>
        <w:t>contoured</w:t>
      </w:r>
      <w:r>
        <w:rPr>
          <w:spacing w:val="-8"/>
        </w:rPr>
        <w:t xml:space="preserve"> </w:t>
      </w:r>
      <w:r>
        <w:t>to</w:t>
      </w:r>
      <w:r>
        <w:rPr>
          <w:spacing w:val="-4"/>
        </w:rPr>
        <w:t xml:space="preserve"> </w:t>
      </w:r>
      <w:r>
        <w:t>fit</w:t>
      </w:r>
      <w:r>
        <w:rPr>
          <w:spacing w:val="-7"/>
        </w:rPr>
        <w:t xml:space="preserve"> </w:t>
      </w:r>
      <w:r>
        <w:t>the</w:t>
      </w:r>
      <w:r>
        <w:rPr>
          <w:spacing w:val="-6"/>
        </w:rPr>
        <w:t xml:space="preserve"> </w:t>
      </w:r>
      <w:r>
        <w:t>ceiling,</w:t>
      </w:r>
      <w:r>
        <w:rPr>
          <w:spacing w:val="-3"/>
        </w:rPr>
        <w:t xml:space="preserve"> </w:t>
      </w:r>
      <w:r>
        <w:t>side</w:t>
      </w:r>
      <w:r>
        <w:rPr>
          <w:spacing w:val="-6"/>
        </w:rPr>
        <w:t xml:space="preserve"> </w:t>
      </w:r>
      <w:r>
        <w:t>walls</w:t>
      </w:r>
      <w:r>
        <w:rPr>
          <w:spacing w:val="-3"/>
        </w:rPr>
        <w:t xml:space="preserve"> </w:t>
      </w:r>
      <w:r>
        <w:t>and</w:t>
      </w:r>
      <w:r>
        <w:rPr>
          <w:spacing w:val="-4"/>
        </w:rPr>
        <w:t xml:space="preserve"> </w:t>
      </w:r>
      <w:r>
        <w:t>seat</w:t>
      </w:r>
      <w:r>
        <w:rPr>
          <w:spacing w:val="-3"/>
        </w:rPr>
        <w:t xml:space="preserve"> </w:t>
      </w:r>
      <w:r>
        <w:t>backs</w:t>
      </w:r>
      <w:r>
        <w:rPr>
          <w:spacing w:val="-2"/>
        </w:rPr>
        <w:t xml:space="preserve"> </w:t>
      </w:r>
      <w:r>
        <w:t>so</w:t>
      </w:r>
      <w:r>
        <w:rPr>
          <w:spacing w:val="-6"/>
        </w:rPr>
        <w:t xml:space="preserve"> </w:t>
      </w:r>
      <w:r>
        <w:t>that</w:t>
      </w:r>
      <w:r>
        <w:rPr>
          <w:spacing w:val="-2"/>
        </w:rPr>
        <w:t xml:space="preserve"> </w:t>
      </w:r>
      <w:r>
        <w:t>any</w:t>
      </w:r>
      <w:r>
        <w:rPr>
          <w:spacing w:val="-6"/>
        </w:rPr>
        <w:t xml:space="preserve"> </w:t>
      </w:r>
      <w:r>
        <w:t>litter</w:t>
      </w:r>
      <w:r>
        <w:rPr>
          <w:spacing w:val="-2"/>
        </w:rPr>
        <w:t xml:space="preserve"> </w:t>
      </w:r>
      <w:r>
        <w:t>or trash will tend to fall to the floor or seating surface when the bus is on a level surface. Any air vents in this area shall be louvered to reduce airflow noise and to reduce the probability of trash or liter being thrown or drawn through the grille. If it is necessary to remove the panel to service components located on the rear bulkhead, then the panel shall be hinged or shall be able to be easily removed and replaced. Grilles where access to or adjustment of equipment is required shall be heavy</w:t>
      </w:r>
      <w:r>
        <w:rPr>
          <w:spacing w:val="-1"/>
        </w:rPr>
        <w:t xml:space="preserve"> </w:t>
      </w:r>
      <w:r>
        <w:t>duty</w:t>
      </w:r>
      <w:r>
        <w:rPr>
          <w:spacing w:val="-1"/>
        </w:rPr>
        <w:t xml:space="preserve"> </w:t>
      </w:r>
      <w:r>
        <w:t>and designed to minimize damage and limit unauthorized access.</w:t>
      </w:r>
    </w:p>
    <w:p w14:paraId="6B6F5E8C" w14:textId="77777777" w:rsidR="00193ACD" w:rsidRDefault="00967BBC">
      <w:pPr>
        <w:pStyle w:val="Heading3"/>
        <w:spacing w:before="243"/>
      </w:pPr>
      <w:bookmarkStart w:id="729" w:name="TS_72.5_Headlining"/>
      <w:bookmarkStart w:id="730" w:name="_bookmark316"/>
      <w:bookmarkEnd w:id="729"/>
      <w:bookmarkEnd w:id="730"/>
      <w:r>
        <w:t>TS</w:t>
      </w:r>
      <w:r>
        <w:rPr>
          <w:spacing w:val="-13"/>
        </w:rPr>
        <w:t xml:space="preserve"> </w:t>
      </w:r>
      <w:r>
        <w:t>72.5</w:t>
      </w:r>
      <w:r>
        <w:rPr>
          <w:spacing w:val="-10"/>
        </w:rPr>
        <w:t xml:space="preserve"> </w:t>
      </w:r>
      <w:r>
        <w:rPr>
          <w:spacing w:val="-2"/>
        </w:rPr>
        <w:t>Headlining</w:t>
      </w:r>
    </w:p>
    <w:p w14:paraId="2A8B0291" w14:textId="77777777" w:rsidR="00193ACD" w:rsidRDefault="00967BBC">
      <w:pPr>
        <w:pStyle w:val="BodyText"/>
        <w:spacing w:before="58"/>
        <w:ind w:right="1136"/>
      </w:pPr>
      <w:r>
        <w:t xml:space="preserve">Ceiling panels shall be made of durable, corrosion resistant, easily cleanable material. Headlining shall be supported to prevent buckling, </w:t>
      </w:r>
      <w:proofErr w:type="gramStart"/>
      <w:r>
        <w:t>drumming</w:t>
      </w:r>
      <w:proofErr w:type="gramEnd"/>
      <w:r>
        <w:t xml:space="preserve"> or flexing and shall be secured without loose edges. Headlining materials shall be treated or</w:t>
      </w:r>
      <w:r>
        <w:rPr>
          <w:spacing w:val="-2"/>
        </w:rPr>
        <w:t xml:space="preserve"> </w:t>
      </w:r>
      <w:r>
        <w:t>insulated</w:t>
      </w:r>
      <w:r>
        <w:rPr>
          <w:spacing w:val="-1"/>
        </w:rPr>
        <w:t xml:space="preserve"> </w:t>
      </w:r>
      <w:r>
        <w:t>to</w:t>
      </w:r>
      <w:r>
        <w:rPr>
          <w:spacing w:val="-3"/>
        </w:rPr>
        <w:t xml:space="preserve"> </w:t>
      </w:r>
      <w:r>
        <w:t>prevent</w:t>
      </w:r>
      <w:r>
        <w:rPr>
          <w:spacing w:val="-1"/>
        </w:rPr>
        <w:t xml:space="preserve"> </w:t>
      </w:r>
      <w:r>
        <w:t>marks due to</w:t>
      </w:r>
      <w:r>
        <w:rPr>
          <w:spacing w:val="-1"/>
        </w:rPr>
        <w:t xml:space="preserve"> </w:t>
      </w:r>
      <w:r>
        <w:t>condensation where</w:t>
      </w:r>
      <w:r>
        <w:rPr>
          <w:spacing w:val="-2"/>
        </w:rPr>
        <w:t xml:space="preserve"> </w:t>
      </w:r>
      <w:r>
        <w:t>panels are</w:t>
      </w:r>
      <w:r>
        <w:rPr>
          <w:spacing w:val="-2"/>
        </w:rPr>
        <w:t xml:space="preserve"> </w:t>
      </w:r>
      <w:r>
        <w:t>in contact with metal</w:t>
      </w:r>
      <w:r>
        <w:rPr>
          <w:spacing w:val="-5"/>
        </w:rPr>
        <w:t xml:space="preserve"> </w:t>
      </w:r>
      <w:r>
        <w:t>members.</w:t>
      </w:r>
      <w:r>
        <w:rPr>
          <w:spacing w:val="-4"/>
        </w:rPr>
        <w:t xml:space="preserve"> </w:t>
      </w:r>
      <w:r>
        <w:t>Moldings</w:t>
      </w:r>
      <w:r>
        <w:rPr>
          <w:spacing w:val="-6"/>
        </w:rPr>
        <w:t xml:space="preserve"> </w:t>
      </w:r>
      <w:r>
        <w:t>and</w:t>
      </w:r>
      <w:r>
        <w:rPr>
          <w:spacing w:val="-4"/>
        </w:rPr>
        <w:t xml:space="preserve"> </w:t>
      </w:r>
      <w:r>
        <w:t>trim</w:t>
      </w:r>
      <w:r>
        <w:rPr>
          <w:spacing w:val="-6"/>
        </w:rPr>
        <w:t xml:space="preserve"> </w:t>
      </w:r>
      <w:r>
        <w:t>strips,</w:t>
      </w:r>
      <w:r>
        <w:rPr>
          <w:spacing w:val="-9"/>
        </w:rPr>
        <w:t xml:space="preserve"> </w:t>
      </w:r>
      <w:r>
        <w:t>as</w:t>
      </w:r>
      <w:r>
        <w:rPr>
          <w:spacing w:val="-7"/>
        </w:rPr>
        <w:t xml:space="preserve"> </w:t>
      </w:r>
      <w:r>
        <w:t>required</w:t>
      </w:r>
      <w:r>
        <w:rPr>
          <w:spacing w:val="-4"/>
        </w:rPr>
        <w:t xml:space="preserve"> </w:t>
      </w:r>
      <w:r>
        <w:t>to</w:t>
      </w:r>
      <w:r>
        <w:rPr>
          <w:spacing w:val="-4"/>
        </w:rPr>
        <w:t xml:space="preserve"> </w:t>
      </w:r>
      <w:r>
        <w:t>make</w:t>
      </w:r>
      <w:r>
        <w:rPr>
          <w:spacing w:val="-4"/>
        </w:rPr>
        <w:t xml:space="preserve"> </w:t>
      </w:r>
      <w:r>
        <w:t>the</w:t>
      </w:r>
      <w:r>
        <w:rPr>
          <w:spacing w:val="-4"/>
        </w:rPr>
        <w:t xml:space="preserve"> </w:t>
      </w:r>
      <w:r>
        <w:t>edges</w:t>
      </w:r>
      <w:r>
        <w:rPr>
          <w:spacing w:val="-6"/>
        </w:rPr>
        <w:t xml:space="preserve"> </w:t>
      </w:r>
      <w:r>
        <w:t>tamperproof,</w:t>
      </w:r>
      <w:r>
        <w:rPr>
          <w:spacing w:val="-4"/>
        </w:rPr>
        <w:t xml:space="preserve"> </w:t>
      </w:r>
      <w:r>
        <w:t>shall</w:t>
      </w:r>
      <w:r>
        <w:rPr>
          <w:spacing w:val="-1"/>
        </w:rPr>
        <w:t xml:space="preserve"> </w:t>
      </w:r>
      <w:r>
        <w:t>be</w:t>
      </w:r>
      <w:r>
        <w:rPr>
          <w:spacing w:val="-7"/>
        </w:rPr>
        <w:t xml:space="preserve"> </w:t>
      </w:r>
      <w:r>
        <w:t>stainless</w:t>
      </w:r>
      <w:r>
        <w:rPr>
          <w:spacing w:val="-4"/>
        </w:rPr>
        <w:t xml:space="preserve"> </w:t>
      </w:r>
      <w:r>
        <w:t xml:space="preserve">steel, </w:t>
      </w:r>
      <w:proofErr w:type="gramStart"/>
      <w:r>
        <w:t>aluminum</w:t>
      </w:r>
      <w:proofErr w:type="gramEnd"/>
      <w:r>
        <w:t xml:space="preserve"> or plastic, colored to complement the ceiling material. Headlining panels covering operational equipment that is mounted above the ceiling shall be on hinges for ease of service but retained to prevent inadvertent opening.</w:t>
      </w:r>
    </w:p>
    <w:p w14:paraId="31EE491F" w14:textId="77777777" w:rsidR="00193ACD" w:rsidRDefault="00967BBC">
      <w:pPr>
        <w:pStyle w:val="Heading3"/>
        <w:spacing w:before="243"/>
      </w:pPr>
      <w:bookmarkStart w:id="731" w:name="TS_72.6_Fastening"/>
      <w:bookmarkStart w:id="732" w:name="_bookmark317"/>
      <w:bookmarkEnd w:id="731"/>
      <w:bookmarkEnd w:id="732"/>
      <w:r>
        <w:t>TS</w:t>
      </w:r>
      <w:r>
        <w:rPr>
          <w:spacing w:val="-13"/>
        </w:rPr>
        <w:t xml:space="preserve"> </w:t>
      </w:r>
      <w:r>
        <w:t>72.6</w:t>
      </w:r>
      <w:r>
        <w:rPr>
          <w:spacing w:val="-10"/>
        </w:rPr>
        <w:t xml:space="preserve"> </w:t>
      </w:r>
      <w:r>
        <w:rPr>
          <w:spacing w:val="-2"/>
        </w:rPr>
        <w:t>Fastening</w:t>
      </w:r>
    </w:p>
    <w:p w14:paraId="1D77F8F0" w14:textId="77777777" w:rsidR="00193ACD" w:rsidRDefault="00967BBC">
      <w:pPr>
        <w:pStyle w:val="BodyText"/>
        <w:spacing w:before="56"/>
        <w:ind w:right="1504"/>
        <w:jc w:val="both"/>
      </w:pPr>
      <w:r>
        <w:t>Interior</w:t>
      </w:r>
      <w:r>
        <w:rPr>
          <w:spacing w:val="-1"/>
        </w:rPr>
        <w:t xml:space="preserve"> </w:t>
      </w:r>
      <w:r>
        <w:t>panels</w:t>
      </w:r>
      <w:r>
        <w:rPr>
          <w:spacing w:val="-2"/>
        </w:rPr>
        <w:t xml:space="preserve"> </w:t>
      </w:r>
      <w:r>
        <w:t>shall</w:t>
      </w:r>
      <w:r>
        <w:rPr>
          <w:spacing w:val="-1"/>
        </w:rPr>
        <w:t xml:space="preserve"> </w:t>
      </w:r>
      <w:r>
        <w:t>be</w:t>
      </w:r>
      <w:r>
        <w:rPr>
          <w:spacing w:val="-4"/>
        </w:rPr>
        <w:t xml:space="preserve"> </w:t>
      </w:r>
      <w:r>
        <w:t>attached</w:t>
      </w:r>
      <w:r>
        <w:rPr>
          <w:spacing w:val="-1"/>
        </w:rPr>
        <w:t xml:space="preserve"> </w:t>
      </w:r>
      <w:r>
        <w:t>so</w:t>
      </w:r>
      <w:r>
        <w:rPr>
          <w:spacing w:val="-5"/>
        </w:rPr>
        <w:t xml:space="preserve"> </w:t>
      </w:r>
      <w:r>
        <w:t>that</w:t>
      </w:r>
      <w:r>
        <w:rPr>
          <w:spacing w:val="-4"/>
        </w:rPr>
        <w:t xml:space="preserve"> </w:t>
      </w:r>
      <w:r>
        <w:t>there</w:t>
      </w:r>
      <w:r>
        <w:rPr>
          <w:spacing w:val="-2"/>
        </w:rPr>
        <w:t xml:space="preserve"> </w:t>
      </w:r>
      <w:r>
        <w:t>are</w:t>
      </w:r>
      <w:r>
        <w:rPr>
          <w:spacing w:val="-2"/>
        </w:rPr>
        <w:t xml:space="preserve"> </w:t>
      </w:r>
      <w:r>
        <w:t>no</w:t>
      </w:r>
      <w:r>
        <w:rPr>
          <w:spacing w:val="-2"/>
        </w:rPr>
        <w:t xml:space="preserve"> </w:t>
      </w:r>
      <w:r>
        <w:t>exposed</w:t>
      </w:r>
      <w:r>
        <w:rPr>
          <w:spacing w:val="-2"/>
        </w:rPr>
        <w:t xml:space="preserve"> </w:t>
      </w:r>
      <w:r>
        <w:t>unfinished</w:t>
      </w:r>
      <w:r>
        <w:rPr>
          <w:spacing w:val="-2"/>
        </w:rPr>
        <w:t xml:space="preserve"> </w:t>
      </w:r>
      <w:r>
        <w:t>or</w:t>
      </w:r>
      <w:r>
        <w:rPr>
          <w:spacing w:val="-1"/>
        </w:rPr>
        <w:t xml:space="preserve"> </w:t>
      </w:r>
      <w:r>
        <w:t>rough</w:t>
      </w:r>
      <w:r>
        <w:rPr>
          <w:spacing w:val="-4"/>
        </w:rPr>
        <w:t xml:space="preserve"> </w:t>
      </w:r>
      <w:r>
        <w:t>edges</w:t>
      </w:r>
      <w:r>
        <w:rPr>
          <w:spacing w:val="-1"/>
        </w:rPr>
        <w:t xml:space="preserve"> </w:t>
      </w:r>
      <w:r>
        <w:t>or</w:t>
      </w:r>
      <w:r>
        <w:rPr>
          <w:spacing w:val="-1"/>
        </w:rPr>
        <w:t xml:space="preserve"> </w:t>
      </w:r>
      <w:r>
        <w:t>rough</w:t>
      </w:r>
      <w:r>
        <w:rPr>
          <w:spacing w:val="-2"/>
        </w:rPr>
        <w:t xml:space="preserve"> </w:t>
      </w:r>
      <w:r>
        <w:t>surfaces. Fasteners should</w:t>
      </w:r>
      <w:r>
        <w:rPr>
          <w:spacing w:val="-2"/>
        </w:rPr>
        <w:t xml:space="preserve"> </w:t>
      </w:r>
      <w:r>
        <w:t>be</w:t>
      </w:r>
      <w:r>
        <w:rPr>
          <w:spacing w:val="-2"/>
        </w:rPr>
        <w:t xml:space="preserve"> </w:t>
      </w:r>
      <w:r>
        <w:t>corrosion resistant. Panels and fasteners shall</w:t>
      </w:r>
      <w:r>
        <w:rPr>
          <w:spacing w:val="-1"/>
        </w:rPr>
        <w:t xml:space="preserve"> </w:t>
      </w:r>
      <w:r>
        <w:t>not be</w:t>
      </w:r>
      <w:r>
        <w:rPr>
          <w:spacing w:val="-2"/>
        </w:rPr>
        <w:t xml:space="preserve"> </w:t>
      </w:r>
      <w:r>
        <w:t>easily</w:t>
      </w:r>
      <w:r>
        <w:rPr>
          <w:spacing w:val="-4"/>
        </w:rPr>
        <w:t xml:space="preserve"> </w:t>
      </w:r>
      <w:r>
        <w:t>removable</w:t>
      </w:r>
      <w:r>
        <w:rPr>
          <w:spacing w:val="-1"/>
        </w:rPr>
        <w:t xml:space="preserve"> </w:t>
      </w:r>
      <w:r>
        <w:t>by</w:t>
      </w:r>
      <w:r>
        <w:rPr>
          <w:spacing w:val="-3"/>
        </w:rPr>
        <w:t xml:space="preserve"> </w:t>
      </w:r>
      <w:r>
        <w:t>passengers. Exposed interior fasteners should be minimized, and where required shall be tamper resistant.</w:t>
      </w:r>
    </w:p>
    <w:p w14:paraId="1E95DE64" w14:textId="77777777" w:rsidR="00193ACD" w:rsidRDefault="00967BBC">
      <w:pPr>
        <w:pStyle w:val="Heading3"/>
        <w:spacing w:before="243"/>
      </w:pPr>
      <w:bookmarkStart w:id="733" w:name="TS_72.7_Insulation"/>
      <w:bookmarkStart w:id="734" w:name="_bookmark318"/>
      <w:bookmarkEnd w:id="733"/>
      <w:bookmarkEnd w:id="734"/>
      <w:r>
        <w:t>TS</w:t>
      </w:r>
      <w:r>
        <w:rPr>
          <w:spacing w:val="-13"/>
        </w:rPr>
        <w:t xml:space="preserve"> </w:t>
      </w:r>
      <w:r>
        <w:t>72.7</w:t>
      </w:r>
      <w:r>
        <w:rPr>
          <w:spacing w:val="-10"/>
        </w:rPr>
        <w:t xml:space="preserve"> </w:t>
      </w:r>
      <w:r>
        <w:rPr>
          <w:spacing w:val="-2"/>
        </w:rPr>
        <w:t>Insulation</w:t>
      </w:r>
    </w:p>
    <w:p w14:paraId="76815593" w14:textId="77777777" w:rsidR="00193ACD" w:rsidRDefault="00967BBC">
      <w:pPr>
        <w:pStyle w:val="BodyText"/>
        <w:spacing w:before="59"/>
        <w:ind w:right="1256"/>
      </w:pPr>
      <w:r>
        <w:t>Any</w:t>
      </w:r>
      <w:r>
        <w:rPr>
          <w:spacing w:val="-4"/>
        </w:rPr>
        <w:t xml:space="preserve"> </w:t>
      </w:r>
      <w:r>
        <w:t>insulation</w:t>
      </w:r>
      <w:r>
        <w:rPr>
          <w:spacing w:val="-1"/>
        </w:rPr>
        <w:t xml:space="preserve"> </w:t>
      </w:r>
      <w:r>
        <w:t>material</w:t>
      </w:r>
      <w:r>
        <w:rPr>
          <w:spacing w:val="-1"/>
        </w:rPr>
        <w:t xml:space="preserve"> </w:t>
      </w:r>
      <w:r>
        <w:t>used</w:t>
      </w:r>
      <w:r>
        <w:rPr>
          <w:spacing w:val="-1"/>
        </w:rPr>
        <w:t xml:space="preserve"> </w:t>
      </w:r>
      <w:r>
        <w:t>between</w:t>
      </w:r>
      <w:r>
        <w:rPr>
          <w:spacing w:val="-1"/>
        </w:rPr>
        <w:t xml:space="preserve"> </w:t>
      </w:r>
      <w:r>
        <w:t>the</w:t>
      </w:r>
      <w:r>
        <w:rPr>
          <w:spacing w:val="-2"/>
        </w:rPr>
        <w:t xml:space="preserve"> </w:t>
      </w:r>
      <w:r>
        <w:t>inner</w:t>
      </w:r>
      <w:r>
        <w:rPr>
          <w:spacing w:val="-2"/>
        </w:rPr>
        <w:t xml:space="preserve"> </w:t>
      </w:r>
      <w:r>
        <w:t>and</w:t>
      </w:r>
      <w:r>
        <w:rPr>
          <w:spacing w:val="-6"/>
        </w:rPr>
        <w:t xml:space="preserve"> </w:t>
      </w:r>
      <w:r>
        <w:t>outer</w:t>
      </w:r>
      <w:r>
        <w:rPr>
          <w:spacing w:val="-1"/>
        </w:rPr>
        <w:t xml:space="preserve"> </w:t>
      </w:r>
      <w:r>
        <w:t>panels</w:t>
      </w:r>
      <w:r>
        <w:rPr>
          <w:spacing w:val="-1"/>
        </w:rPr>
        <w:t xml:space="preserve"> </w:t>
      </w:r>
      <w:r>
        <w:t>shall</w:t>
      </w:r>
      <w:r>
        <w:rPr>
          <w:spacing w:val="-1"/>
        </w:rPr>
        <w:t xml:space="preserve"> </w:t>
      </w:r>
      <w:r>
        <w:t>minimize</w:t>
      </w:r>
      <w:r>
        <w:rPr>
          <w:spacing w:val="-2"/>
        </w:rPr>
        <w:t xml:space="preserve"> </w:t>
      </w:r>
      <w:r>
        <w:t>the</w:t>
      </w:r>
      <w:r>
        <w:rPr>
          <w:spacing w:val="-1"/>
        </w:rPr>
        <w:t xml:space="preserve"> </w:t>
      </w:r>
      <w:r>
        <w:t>entry</w:t>
      </w:r>
      <w:r>
        <w:rPr>
          <w:spacing w:val="-4"/>
        </w:rPr>
        <w:t xml:space="preserve"> </w:t>
      </w:r>
      <w:r>
        <w:t>and/or</w:t>
      </w:r>
      <w:r>
        <w:rPr>
          <w:spacing w:val="-1"/>
        </w:rPr>
        <w:t xml:space="preserve"> </w:t>
      </w:r>
      <w:r>
        <w:t>retention</w:t>
      </w:r>
      <w:r>
        <w:rPr>
          <w:spacing w:val="-1"/>
        </w:rPr>
        <w:t xml:space="preserve"> </w:t>
      </w:r>
      <w:r>
        <w:t>of moisture.</w:t>
      </w:r>
      <w:r>
        <w:rPr>
          <w:spacing w:val="-4"/>
        </w:rPr>
        <w:t xml:space="preserve"> </w:t>
      </w:r>
      <w:r>
        <w:t>Insulation</w:t>
      </w:r>
      <w:r>
        <w:rPr>
          <w:spacing w:val="-4"/>
        </w:rPr>
        <w:t xml:space="preserve"> </w:t>
      </w:r>
      <w:r>
        <w:t>properties</w:t>
      </w:r>
      <w:r>
        <w:rPr>
          <w:spacing w:val="-5"/>
        </w:rPr>
        <w:t xml:space="preserve"> </w:t>
      </w:r>
      <w:r>
        <w:t>shall</w:t>
      </w:r>
      <w:r>
        <w:rPr>
          <w:spacing w:val="-1"/>
        </w:rPr>
        <w:t xml:space="preserve"> </w:t>
      </w:r>
      <w:r>
        <w:t>be</w:t>
      </w:r>
      <w:r>
        <w:rPr>
          <w:spacing w:val="-4"/>
        </w:rPr>
        <w:t xml:space="preserve"> </w:t>
      </w:r>
      <w:r>
        <w:t>unimpaired</w:t>
      </w:r>
      <w:r>
        <w:rPr>
          <w:spacing w:val="-4"/>
        </w:rPr>
        <w:t xml:space="preserve"> </w:t>
      </w:r>
      <w:r>
        <w:t>during</w:t>
      </w:r>
      <w:r>
        <w:rPr>
          <w:spacing w:val="-7"/>
        </w:rPr>
        <w:t xml:space="preserve"> </w:t>
      </w:r>
      <w:r>
        <w:t>the</w:t>
      </w:r>
      <w:r>
        <w:rPr>
          <w:spacing w:val="-7"/>
        </w:rPr>
        <w:t xml:space="preserve"> </w:t>
      </w:r>
      <w:r>
        <w:t>service</w:t>
      </w:r>
      <w:r>
        <w:rPr>
          <w:spacing w:val="-8"/>
        </w:rPr>
        <w:t xml:space="preserve"> </w:t>
      </w:r>
      <w:r>
        <w:t>life</w:t>
      </w:r>
      <w:r>
        <w:rPr>
          <w:spacing w:val="-4"/>
        </w:rPr>
        <w:t xml:space="preserve"> </w:t>
      </w:r>
      <w:r>
        <w:t>of</w:t>
      </w:r>
      <w:r>
        <w:rPr>
          <w:spacing w:val="-4"/>
        </w:rPr>
        <w:t xml:space="preserve"> </w:t>
      </w:r>
      <w:r>
        <w:t>the</w:t>
      </w:r>
      <w:r>
        <w:rPr>
          <w:spacing w:val="-4"/>
        </w:rPr>
        <w:t xml:space="preserve"> </w:t>
      </w:r>
      <w:r>
        <w:t>bus.</w:t>
      </w:r>
      <w:r>
        <w:rPr>
          <w:spacing w:val="-4"/>
        </w:rPr>
        <w:t xml:space="preserve"> </w:t>
      </w:r>
      <w:r>
        <w:t>Any</w:t>
      </w:r>
      <w:r>
        <w:rPr>
          <w:spacing w:val="-6"/>
        </w:rPr>
        <w:t xml:space="preserve"> </w:t>
      </w:r>
      <w:r>
        <w:t>insulation</w:t>
      </w:r>
      <w:r>
        <w:rPr>
          <w:spacing w:val="-7"/>
        </w:rPr>
        <w:t xml:space="preserve"> </w:t>
      </w:r>
      <w:r>
        <w:t>material used inside the engine compartment shall not absorb or retain oils or water and shall be designed to prevent casual damage that may occur during maintenance operations.</w:t>
      </w:r>
    </w:p>
    <w:p w14:paraId="5ABCF1E5" w14:textId="77777777" w:rsidR="00193ACD" w:rsidRDefault="00967BBC">
      <w:pPr>
        <w:pStyle w:val="BodyText"/>
        <w:spacing w:before="240"/>
        <w:ind w:right="1256"/>
      </w:pPr>
      <w:r>
        <w:t>The combination of inner and outer panels on the sides, roof, wheel wells and ends of the bus, and any material used between these panels, shall provide a thermal insulation sufficient to meet the interior temperature</w:t>
      </w:r>
      <w:r>
        <w:rPr>
          <w:spacing w:val="-6"/>
        </w:rPr>
        <w:t xml:space="preserve"> </w:t>
      </w:r>
      <w:r>
        <w:t>requirements.</w:t>
      </w:r>
      <w:r>
        <w:rPr>
          <w:spacing w:val="-9"/>
        </w:rPr>
        <w:t xml:space="preserve"> </w:t>
      </w:r>
      <w:r>
        <w:t>The</w:t>
      </w:r>
      <w:r>
        <w:rPr>
          <w:spacing w:val="-6"/>
        </w:rPr>
        <w:t xml:space="preserve"> </w:t>
      </w:r>
      <w:r>
        <w:t>bus</w:t>
      </w:r>
      <w:r>
        <w:rPr>
          <w:spacing w:val="-4"/>
        </w:rPr>
        <w:t xml:space="preserve"> </w:t>
      </w:r>
      <w:r>
        <w:t>body</w:t>
      </w:r>
      <w:r>
        <w:rPr>
          <w:spacing w:val="-7"/>
        </w:rPr>
        <w:t xml:space="preserve"> </w:t>
      </w:r>
      <w:r>
        <w:t>shall</w:t>
      </w:r>
      <w:r>
        <w:rPr>
          <w:spacing w:val="-4"/>
        </w:rPr>
        <w:t xml:space="preserve"> </w:t>
      </w:r>
      <w:r>
        <w:t>be</w:t>
      </w:r>
      <w:r>
        <w:rPr>
          <w:spacing w:val="-9"/>
        </w:rPr>
        <w:t xml:space="preserve"> </w:t>
      </w:r>
      <w:r>
        <w:t>thoroughly</w:t>
      </w:r>
      <w:r>
        <w:rPr>
          <w:spacing w:val="-9"/>
        </w:rPr>
        <w:t xml:space="preserve"> </w:t>
      </w:r>
      <w:r>
        <w:t>sealed</w:t>
      </w:r>
      <w:r>
        <w:rPr>
          <w:spacing w:val="-9"/>
        </w:rPr>
        <w:t xml:space="preserve"> </w:t>
      </w:r>
      <w:r>
        <w:t>so</w:t>
      </w:r>
      <w:r>
        <w:rPr>
          <w:spacing w:val="-5"/>
        </w:rPr>
        <w:t xml:space="preserve"> </w:t>
      </w:r>
      <w:r>
        <w:t>that</w:t>
      </w:r>
      <w:r>
        <w:rPr>
          <w:spacing w:val="-8"/>
        </w:rPr>
        <w:t xml:space="preserve"> </w:t>
      </w:r>
      <w:r>
        <w:t>the</w:t>
      </w:r>
      <w:r>
        <w:rPr>
          <w:spacing w:val="-7"/>
        </w:rPr>
        <w:t xml:space="preserve"> </w:t>
      </w:r>
      <w:r>
        <w:t>driver</w:t>
      </w:r>
      <w:r>
        <w:rPr>
          <w:spacing w:val="-1"/>
        </w:rPr>
        <w:t xml:space="preserve"> </w:t>
      </w:r>
      <w:r>
        <w:t>or</w:t>
      </w:r>
      <w:r>
        <w:rPr>
          <w:spacing w:val="-3"/>
        </w:rPr>
        <w:t xml:space="preserve"> </w:t>
      </w:r>
      <w:r>
        <w:t>passengers</w:t>
      </w:r>
      <w:r>
        <w:rPr>
          <w:spacing w:val="-6"/>
        </w:rPr>
        <w:t xml:space="preserve"> </w:t>
      </w:r>
      <w:r>
        <w:t>cannot feel drafts during normal operations with the passenger doors closed.</w:t>
      </w:r>
    </w:p>
    <w:p w14:paraId="1D98C405" w14:textId="77777777" w:rsidR="00193ACD" w:rsidRDefault="00193ACD">
      <w:pPr>
        <w:sectPr w:rsidR="00193ACD" w:rsidSect="00920359">
          <w:headerReference w:type="default" r:id="rId52"/>
          <w:footerReference w:type="default" r:id="rId53"/>
          <w:pgSz w:w="12240" w:h="15840"/>
          <w:pgMar w:top="1560" w:right="0" w:bottom="1280" w:left="1140" w:header="1082" w:footer="1099" w:gutter="0"/>
          <w:cols w:space="720"/>
        </w:sectPr>
      </w:pPr>
    </w:p>
    <w:p w14:paraId="08A4C7E4" w14:textId="77777777" w:rsidR="00193ACD" w:rsidRDefault="00193ACD">
      <w:pPr>
        <w:pStyle w:val="BodyText"/>
        <w:ind w:left="0"/>
        <w:rPr>
          <w:sz w:val="20"/>
        </w:rPr>
      </w:pPr>
    </w:p>
    <w:p w14:paraId="349521AA" w14:textId="77777777" w:rsidR="00193ACD" w:rsidRDefault="00193ACD">
      <w:pPr>
        <w:pStyle w:val="BodyText"/>
        <w:spacing w:before="27"/>
        <w:ind w:left="0"/>
        <w:rPr>
          <w:sz w:val="20"/>
        </w:rPr>
      </w:pPr>
    </w:p>
    <w:p w14:paraId="58393433" w14:textId="77777777" w:rsidR="00193ACD" w:rsidRDefault="00967BBC">
      <w:pPr>
        <w:ind w:left="300"/>
        <w:rPr>
          <w:rFonts w:ascii="Arial"/>
          <w:b/>
          <w:sz w:val="20"/>
        </w:rPr>
      </w:pPr>
      <w:r>
        <w:rPr>
          <w:rFonts w:ascii="Arial"/>
          <w:b/>
          <w:sz w:val="20"/>
        </w:rPr>
        <w:t>FTA</w:t>
      </w:r>
      <w:r>
        <w:rPr>
          <w:rFonts w:ascii="Arial"/>
          <w:b/>
          <w:spacing w:val="-17"/>
          <w:sz w:val="20"/>
        </w:rPr>
        <w:t xml:space="preserve"> </w:t>
      </w:r>
      <w:r>
        <w:rPr>
          <w:rFonts w:ascii="Arial"/>
          <w:b/>
          <w:sz w:val="20"/>
        </w:rPr>
        <w:t>Docket</w:t>
      </w:r>
      <w:r>
        <w:rPr>
          <w:rFonts w:ascii="Arial"/>
          <w:b/>
          <w:spacing w:val="-11"/>
          <w:sz w:val="20"/>
        </w:rPr>
        <w:t xml:space="preserve"> </w:t>
      </w:r>
      <w:r>
        <w:rPr>
          <w:rFonts w:ascii="Arial"/>
          <w:b/>
          <w:sz w:val="20"/>
        </w:rPr>
        <w:t>90-</w:t>
      </w:r>
      <w:r>
        <w:rPr>
          <w:rFonts w:ascii="Arial"/>
          <w:b/>
          <w:spacing w:val="-10"/>
          <w:sz w:val="20"/>
        </w:rPr>
        <w:t>A</w:t>
      </w:r>
    </w:p>
    <w:p w14:paraId="25946045" w14:textId="77777777" w:rsidR="00193ACD" w:rsidRDefault="00967BBC">
      <w:pPr>
        <w:pStyle w:val="BodyText"/>
        <w:spacing w:before="2" w:line="244" w:lineRule="auto"/>
        <w:ind w:right="1418"/>
      </w:pPr>
      <w:r>
        <w:t>All</w:t>
      </w:r>
      <w:r>
        <w:rPr>
          <w:spacing w:val="-1"/>
        </w:rPr>
        <w:t xml:space="preserve"> </w:t>
      </w:r>
      <w:r>
        <w:t>insulation</w:t>
      </w:r>
      <w:r>
        <w:rPr>
          <w:spacing w:val="-4"/>
        </w:rPr>
        <w:t xml:space="preserve"> </w:t>
      </w:r>
      <w:r>
        <w:t>materials</w:t>
      </w:r>
      <w:r>
        <w:rPr>
          <w:spacing w:val="-1"/>
        </w:rPr>
        <w:t xml:space="preserve"> </w:t>
      </w:r>
      <w:r>
        <w:t>shall comply</w:t>
      </w:r>
      <w:r>
        <w:rPr>
          <w:spacing w:val="-5"/>
        </w:rPr>
        <w:t xml:space="preserve"> </w:t>
      </w:r>
      <w:r>
        <w:t>with</w:t>
      </w:r>
      <w:r>
        <w:rPr>
          <w:spacing w:val="-4"/>
        </w:rPr>
        <w:t xml:space="preserve"> </w:t>
      </w:r>
      <w:r>
        <w:t>the</w:t>
      </w:r>
      <w:r>
        <w:rPr>
          <w:spacing w:val="-2"/>
        </w:rPr>
        <w:t xml:space="preserve"> </w:t>
      </w:r>
      <w:r>
        <w:t>Recommended</w:t>
      </w:r>
      <w:r>
        <w:rPr>
          <w:spacing w:val="-2"/>
        </w:rPr>
        <w:t xml:space="preserve"> </w:t>
      </w:r>
      <w:r>
        <w:t>Fire</w:t>
      </w:r>
      <w:r>
        <w:rPr>
          <w:spacing w:val="-2"/>
        </w:rPr>
        <w:t xml:space="preserve"> </w:t>
      </w:r>
      <w:r>
        <w:t>Safety</w:t>
      </w:r>
      <w:r>
        <w:rPr>
          <w:spacing w:val="-4"/>
        </w:rPr>
        <w:t xml:space="preserve"> </w:t>
      </w:r>
      <w:r>
        <w:t>Practices</w:t>
      </w:r>
      <w:r>
        <w:rPr>
          <w:spacing w:val="-1"/>
        </w:rPr>
        <w:t xml:space="preserve"> </w:t>
      </w:r>
      <w:r>
        <w:t>defined</w:t>
      </w:r>
      <w:r>
        <w:rPr>
          <w:spacing w:val="-2"/>
        </w:rPr>
        <w:t xml:space="preserve"> </w:t>
      </w:r>
      <w:r>
        <w:t>in</w:t>
      </w:r>
      <w:r>
        <w:rPr>
          <w:spacing w:val="-2"/>
        </w:rPr>
        <w:t xml:space="preserve"> </w:t>
      </w:r>
      <w:r>
        <w:t>FTA</w:t>
      </w:r>
      <w:r>
        <w:rPr>
          <w:spacing w:val="-3"/>
        </w:rPr>
        <w:t xml:space="preserve"> </w:t>
      </w:r>
      <w:r>
        <w:t>Docket 90-A, dated October 20, 1993.</w:t>
      </w:r>
    </w:p>
    <w:p w14:paraId="483E0571" w14:textId="77777777" w:rsidR="00193ACD" w:rsidRDefault="00967BBC">
      <w:pPr>
        <w:pStyle w:val="Heading3"/>
        <w:spacing w:before="230"/>
      </w:pPr>
      <w:bookmarkStart w:id="735" w:name="TS_72.8_Floor_Covering"/>
      <w:bookmarkStart w:id="736" w:name="_bookmark319"/>
      <w:bookmarkEnd w:id="735"/>
      <w:bookmarkEnd w:id="736"/>
      <w:r>
        <w:t>TS</w:t>
      </w:r>
      <w:r>
        <w:rPr>
          <w:spacing w:val="-14"/>
        </w:rPr>
        <w:t xml:space="preserve"> </w:t>
      </w:r>
      <w:r>
        <w:t>72.8</w:t>
      </w:r>
      <w:r>
        <w:rPr>
          <w:spacing w:val="-13"/>
        </w:rPr>
        <w:t xml:space="preserve"> </w:t>
      </w:r>
      <w:r>
        <w:t>Floor</w:t>
      </w:r>
      <w:r>
        <w:rPr>
          <w:spacing w:val="-13"/>
        </w:rPr>
        <w:t xml:space="preserve"> </w:t>
      </w:r>
      <w:r>
        <w:rPr>
          <w:spacing w:val="-2"/>
        </w:rPr>
        <w:t>Covering</w:t>
      </w:r>
    </w:p>
    <w:p w14:paraId="0E6399BE" w14:textId="77777777" w:rsidR="00193ACD" w:rsidRDefault="00967BBC">
      <w:pPr>
        <w:pStyle w:val="BodyText"/>
        <w:spacing w:before="59"/>
        <w:ind w:right="1136"/>
      </w:pPr>
      <w:r>
        <w:t>The</w:t>
      </w:r>
      <w:r>
        <w:rPr>
          <w:spacing w:val="-7"/>
        </w:rPr>
        <w:t xml:space="preserve"> </w:t>
      </w:r>
      <w:r>
        <w:t>floor</w:t>
      </w:r>
      <w:r>
        <w:rPr>
          <w:spacing w:val="-6"/>
        </w:rPr>
        <w:t xml:space="preserve"> </w:t>
      </w:r>
      <w:r>
        <w:t>covering</w:t>
      </w:r>
      <w:r>
        <w:rPr>
          <w:spacing w:val="-7"/>
        </w:rPr>
        <w:t xml:space="preserve"> </w:t>
      </w:r>
      <w:r>
        <w:t>shall</w:t>
      </w:r>
      <w:r>
        <w:rPr>
          <w:spacing w:val="-4"/>
        </w:rPr>
        <w:t xml:space="preserve"> </w:t>
      </w:r>
      <w:r>
        <w:t>have</w:t>
      </w:r>
      <w:r>
        <w:rPr>
          <w:spacing w:val="-4"/>
        </w:rPr>
        <w:t xml:space="preserve"> </w:t>
      </w:r>
      <w:r>
        <w:t>a</w:t>
      </w:r>
      <w:r>
        <w:rPr>
          <w:spacing w:val="-4"/>
        </w:rPr>
        <w:t xml:space="preserve"> </w:t>
      </w:r>
      <w:r>
        <w:t>non-skid</w:t>
      </w:r>
      <w:r>
        <w:rPr>
          <w:spacing w:val="-4"/>
        </w:rPr>
        <w:t xml:space="preserve"> </w:t>
      </w:r>
      <w:r>
        <w:t>walking</w:t>
      </w:r>
      <w:r>
        <w:rPr>
          <w:spacing w:val="-7"/>
        </w:rPr>
        <w:t xml:space="preserve"> </w:t>
      </w:r>
      <w:r>
        <w:t>surface</w:t>
      </w:r>
      <w:r>
        <w:rPr>
          <w:spacing w:val="-3"/>
        </w:rPr>
        <w:t xml:space="preserve"> </w:t>
      </w:r>
      <w:r>
        <w:t>that</w:t>
      </w:r>
      <w:r>
        <w:rPr>
          <w:spacing w:val="-6"/>
        </w:rPr>
        <w:t xml:space="preserve"> </w:t>
      </w:r>
      <w:r>
        <w:t>remains</w:t>
      </w:r>
      <w:r>
        <w:rPr>
          <w:spacing w:val="-6"/>
        </w:rPr>
        <w:t xml:space="preserve"> </w:t>
      </w:r>
      <w:r>
        <w:t>effective</w:t>
      </w:r>
      <w:r>
        <w:rPr>
          <w:spacing w:val="-4"/>
        </w:rPr>
        <w:t xml:space="preserve"> </w:t>
      </w:r>
      <w:r>
        <w:t>in</w:t>
      </w:r>
      <w:r>
        <w:rPr>
          <w:spacing w:val="-9"/>
        </w:rPr>
        <w:t xml:space="preserve"> </w:t>
      </w:r>
      <w:r>
        <w:t>all</w:t>
      </w:r>
      <w:r>
        <w:rPr>
          <w:spacing w:val="-3"/>
        </w:rPr>
        <w:t xml:space="preserve"> </w:t>
      </w:r>
      <w:r>
        <w:t>weather</w:t>
      </w:r>
      <w:r>
        <w:rPr>
          <w:spacing w:val="-5"/>
        </w:rPr>
        <w:t xml:space="preserve"> </w:t>
      </w:r>
      <w:r>
        <w:t>conditions.</w:t>
      </w:r>
      <w:r>
        <w:rPr>
          <w:spacing w:val="-6"/>
        </w:rPr>
        <w:t xml:space="preserve"> </w:t>
      </w:r>
      <w:r>
        <w:t>The floor covering, as well as transitions of flooring material to the main floor and to the entrance and exit area, shall be smooth and present no tripping hazards. Seams shall be sealed/welded per manufacturer’s specifications. The standee line shall be approximately 2 in. wide and shall extend across the bus aisle. The color and pattern shall be consistent throughout the floor covering.</w:t>
      </w:r>
    </w:p>
    <w:p w14:paraId="1E0DD1C3" w14:textId="77777777" w:rsidR="00193ACD" w:rsidRDefault="00967BBC">
      <w:pPr>
        <w:pStyle w:val="BodyText"/>
        <w:spacing w:before="240"/>
        <w:ind w:right="1256"/>
      </w:pPr>
      <w:r>
        <w:t>Any</w:t>
      </w:r>
      <w:r>
        <w:rPr>
          <w:spacing w:val="-7"/>
        </w:rPr>
        <w:t xml:space="preserve"> </w:t>
      </w:r>
      <w:r>
        <w:t>areas</w:t>
      </w:r>
      <w:r>
        <w:rPr>
          <w:spacing w:val="-4"/>
        </w:rPr>
        <w:t xml:space="preserve"> </w:t>
      </w:r>
      <w:r>
        <w:t>on</w:t>
      </w:r>
      <w:r>
        <w:rPr>
          <w:spacing w:val="-9"/>
        </w:rPr>
        <w:t xml:space="preserve"> </w:t>
      </w:r>
      <w:r>
        <w:t>the</w:t>
      </w:r>
      <w:r>
        <w:rPr>
          <w:spacing w:val="-7"/>
        </w:rPr>
        <w:t xml:space="preserve"> </w:t>
      </w:r>
      <w:r>
        <w:t>floor</w:t>
      </w:r>
      <w:r>
        <w:rPr>
          <w:spacing w:val="-6"/>
        </w:rPr>
        <w:t xml:space="preserve"> </w:t>
      </w:r>
      <w:r>
        <w:t>that</w:t>
      </w:r>
      <w:r>
        <w:rPr>
          <w:spacing w:val="-8"/>
        </w:rPr>
        <w:t xml:space="preserve"> </w:t>
      </w:r>
      <w:r>
        <w:t>are</w:t>
      </w:r>
      <w:r>
        <w:rPr>
          <w:spacing w:val="-4"/>
        </w:rPr>
        <w:t xml:space="preserve"> </w:t>
      </w:r>
      <w:r>
        <w:t>not</w:t>
      </w:r>
      <w:r>
        <w:rPr>
          <w:spacing w:val="-6"/>
        </w:rPr>
        <w:t xml:space="preserve"> </w:t>
      </w:r>
      <w:r>
        <w:t>intended</w:t>
      </w:r>
      <w:r>
        <w:rPr>
          <w:spacing w:val="-9"/>
        </w:rPr>
        <w:t xml:space="preserve"> </w:t>
      </w:r>
      <w:r>
        <w:t>for</w:t>
      </w:r>
      <w:r>
        <w:rPr>
          <w:spacing w:val="-4"/>
        </w:rPr>
        <w:t xml:space="preserve"> </w:t>
      </w:r>
      <w:r>
        <w:t>standees,</w:t>
      </w:r>
      <w:r>
        <w:rPr>
          <w:spacing w:val="-4"/>
        </w:rPr>
        <w:t xml:space="preserve"> </w:t>
      </w:r>
      <w:r>
        <w:t>such</w:t>
      </w:r>
      <w:r>
        <w:rPr>
          <w:spacing w:val="-9"/>
        </w:rPr>
        <w:t xml:space="preserve"> </w:t>
      </w:r>
      <w:r>
        <w:t>as</w:t>
      </w:r>
      <w:r>
        <w:rPr>
          <w:spacing w:val="-7"/>
        </w:rPr>
        <w:t xml:space="preserve"> </w:t>
      </w:r>
      <w:r>
        <w:t>areas</w:t>
      </w:r>
      <w:r>
        <w:rPr>
          <w:spacing w:val="-4"/>
        </w:rPr>
        <w:t xml:space="preserve"> </w:t>
      </w:r>
      <w:r>
        <w:t>“swept”</w:t>
      </w:r>
      <w:r>
        <w:rPr>
          <w:spacing w:val="-4"/>
        </w:rPr>
        <w:t xml:space="preserve"> </w:t>
      </w:r>
      <w:r>
        <w:t>during</w:t>
      </w:r>
      <w:r>
        <w:rPr>
          <w:spacing w:val="-6"/>
        </w:rPr>
        <w:t xml:space="preserve"> </w:t>
      </w:r>
      <w:r>
        <w:t>passenger</w:t>
      </w:r>
      <w:r>
        <w:rPr>
          <w:spacing w:val="-5"/>
        </w:rPr>
        <w:t xml:space="preserve"> </w:t>
      </w:r>
      <w:r>
        <w:t>door operation, shall be clearly and permanently marked.</w:t>
      </w:r>
    </w:p>
    <w:p w14:paraId="1334E11C" w14:textId="77777777" w:rsidR="00193ACD" w:rsidRDefault="00967BBC">
      <w:pPr>
        <w:pStyle w:val="BodyText"/>
        <w:spacing w:before="243"/>
      </w:pPr>
      <w:r>
        <w:t>The</w:t>
      </w:r>
      <w:r>
        <w:rPr>
          <w:spacing w:val="-7"/>
        </w:rPr>
        <w:t xml:space="preserve"> </w:t>
      </w:r>
      <w:r>
        <w:t>floor</w:t>
      </w:r>
      <w:r>
        <w:rPr>
          <w:spacing w:val="-5"/>
        </w:rPr>
        <w:t xml:space="preserve"> </w:t>
      </w:r>
      <w:r>
        <w:t>shall</w:t>
      </w:r>
      <w:r>
        <w:rPr>
          <w:spacing w:val="-5"/>
        </w:rPr>
        <w:t xml:space="preserve"> </w:t>
      </w:r>
      <w:r>
        <w:t>be</w:t>
      </w:r>
      <w:r>
        <w:rPr>
          <w:spacing w:val="-4"/>
        </w:rPr>
        <w:t xml:space="preserve"> </w:t>
      </w:r>
      <w:r>
        <w:t>easily</w:t>
      </w:r>
      <w:r>
        <w:rPr>
          <w:spacing w:val="-6"/>
        </w:rPr>
        <w:t xml:space="preserve"> </w:t>
      </w:r>
      <w:r>
        <w:t>cleaned</w:t>
      </w:r>
      <w:r>
        <w:rPr>
          <w:spacing w:val="-4"/>
        </w:rPr>
        <w:t xml:space="preserve"> </w:t>
      </w:r>
      <w:r>
        <w:t>and</w:t>
      </w:r>
      <w:r>
        <w:rPr>
          <w:spacing w:val="-2"/>
        </w:rPr>
        <w:t xml:space="preserve"> </w:t>
      </w:r>
      <w:r>
        <w:t>shall</w:t>
      </w:r>
      <w:r>
        <w:rPr>
          <w:spacing w:val="-5"/>
        </w:rPr>
        <w:t xml:space="preserve"> </w:t>
      </w:r>
      <w:r>
        <w:t>be</w:t>
      </w:r>
      <w:r>
        <w:rPr>
          <w:spacing w:val="-8"/>
        </w:rPr>
        <w:t xml:space="preserve"> </w:t>
      </w:r>
      <w:r>
        <w:t>arranged</w:t>
      </w:r>
      <w:r>
        <w:rPr>
          <w:spacing w:val="-7"/>
        </w:rPr>
        <w:t xml:space="preserve"> </w:t>
      </w:r>
      <w:r>
        <w:t>to</w:t>
      </w:r>
      <w:r>
        <w:rPr>
          <w:spacing w:val="-3"/>
        </w:rPr>
        <w:t xml:space="preserve"> </w:t>
      </w:r>
      <w:r>
        <w:t>minimize</w:t>
      </w:r>
      <w:r>
        <w:rPr>
          <w:spacing w:val="-3"/>
        </w:rPr>
        <w:t xml:space="preserve"> </w:t>
      </w:r>
      <w:r>
        <w:t>debris</w:t>
      </w:r>
      <w:r>
        <w:rPr>
          <w:spacing w:val="-3"/>
        </w:rPr>
        <w:t xml:space="preserve"> </w:t>
      </w:r>
      <w:r>
        <w:rPr>
          <w:spacing w:val="-2"/>
        </w:rPr>
        <w:t>accumulation.</w:t>
      </w:r>
    </w:p>
    <w:p w14:paraId="6EACBCA5" w14:textId="77777777" w:rsidR="00193ACD" w:rsidRDefault="00967BBC">
      <w:pPr>
        <w:pStyle w:val="BodyText"/>
        <w:spacing w:before="237"/>
      </w:pPr>
      <w:r>
        <w:t>The</w:t>
      </w:r>
      <w:r>
        <w:rPr>
          <w:spacing w:val="-4"/>
        </w:rPr>
        <w:t xml:space="preserve"> </w:t>
      </w:r>
      <w:r>
        <w:t>floor</w:t>
      </w:r>
      <w:r>
        <w:rPr>
          <w:spacing w:val="-4"/>
        </w:rPr>
        <w:t xml:space="preserve"> </w:t>
      </w:r>
      <w:r>
        <w:t>covering</w:t>
      </w:r>
      <w:r>
        <w:rPr>
          <w:spacing w:val="-5"/>
        </w:rPr>
        <w:t xml:space="preserve"> </w:t>
      </w:r>
      <w:r>
        <w:t>shall</w:t>
      </w:r>
      <w:r>
        <w:rPr>
          <w:spacing w:val="-1"/>
        </w:rPr>
        <w:t xml:space="preserve"> </w:t>
      </w:r>
      <w:r>
        <w:t>closely</w:t>
      </w:r>
      <w:r>
        <w:rPr>
          <w:spacing w:val="-8"/>
        </w:rPr>
        <w:t xml:space="preserve"> </w:t>
      </w:r>
      <w:r>
        <w:t>fit</w:t>
      </w:r>
      <w:r>
        <w:rPr>
          <w:spacing w:val="-3"/>
        </w:rPr>
        <w:t xml:space="preserve"> </w:t>
      </w:r>
      <w:r>
        <w:t>the</w:t>
      </w:r>
      <w:r>
        <w:rPr>
          <w:spacing w:val="-2"/>
        </w:rPr>
        <w:t xml:space="preserve"> </w:t>
      </w:r>
      <w:r>
        <w:t>sidewall</w:t>
      </w:r>
      <w:r>
        <w:rPr>
          <w:spacing w:val="-3"/>
        </w:rPr>
        <w:t xml:space="preserve"> </w:t>
      </w:r>
      <w:r>
        <w:t>in</w:t>
      </w:r>
      <w:r>
        <w:rPr>
          <w:spacing w:val="-7"/>
        </w:rPr>
        <w:t xml:space="preserve"> </w:t>
      </w:r>
      <w:r>
        <w:t>a</w:t>
      </w:r>
      <w:r>
        <w:rPr>
          <w:spacing w:val="-3"/>
        </w:rPr>
        <w:t xml:space="preserve"> </w:t>
      </w:r>
      <w:r>
        <w:t>fully</w:t>
      </w:r>
      <w:r>
        <w:rPr>
          <w:spacing w:val="-5"/>
        </w:rPr>
        <w:t xml:space="preserve"> </w:t>
      </w:r>
      <w:r>
        <w:t>sealed</w:t>
      </w:r>
      <w:r>
        <w:rPr>
          <w:spacing w:val="-3"/>
        </w:rPr>
        <w:t xml:space="preserve"> </w:t>
      </w:r>
      <w:r>
        <w:t>butt</w:t>
      </w:r>
      <w:r>
        <w:rPr>
          <w:spacing w:val="-4"/>
        </w:rPr>
        <w:t xml:space="preserve"> </w:t>
      </w:r>
      <w:r>
        <w:t>joint</w:t>
      </w:r>
      <w:r>
        <w:rPr>
          <w:spacing w:val="-1"/>
        </w:rPr>
        <w:t xml:space="preserve"> </w:t>
      </w:r>
      <w:r>
        <w:t>or</w:t>
      </w:r>
      <w:r>
        <w:rPr>
          <w:spacing w:val="-6"/>
        </w:rPr>
        <w:t xml:space="preserve"> </w:t>
      </w:r>
      <w:r>
        <w:t>extend</w:t>
      </w:r>
      <w:r>
        <w:rPr>
          <w:spacing w:val="-7"/>
        </w:rPr>
        <w:t xml:space="preserve"> </w:t>
      </w:r>
      <w:r>
        <w:t>to</w:t>
      </w:r>
      <w:r>
        <w:rPr>
          <w:spacing w:val="-6"/>
        </w:rPr>
        <w:t xml:space="preserve"> </w:t>
      </w:r>
      <w:r>
        <w:t>the</w:t>
      </w:r>
      <w:r>
        <w:rPr>
          <w:spacing w:val="-2"/>
        </w:rPr>
        <w:t xml:space="preserve"> </w:t>
      </w:r>
      <w:r>
        <w:t>top</w:t>
      </w:r>
      <w:r>
        <w:rPr>
          <w:spacing w:val="-5"/>
        </w:rPr>
        <w:t xml:space="preserve"> </w:t>
      </w:r>
      <w:r>
        <w:t>of</w:t>
      </w:r>
      <w:r>
        <w:rPr>
          <w:spacing w:val="-1"/>
        </w:rPr>
        <w:t xml:space="preserve"> </w:t>
      </w:r>
      <w:r>
        <w:t>the</w:t>
      </w:r>
      <w:r>
        <w:rPr>
          <w:spacing w:val="-1"/>
        </w:rPr>
        <w:t xml:space="preserve"> </w:t>
      </w:r>
      <w:r>
        <w:rPr>
          <w:spacing w:val="-2"/>
        </w:rPr>
        <w:t>cove.</w:t>
      </w:r>
    </w:p>
    <w:p w14:paraId="73CDFF19" w14:textId="77777777" w:rsidR="00193ACD" w:rsidRDefault="00967BBC">
      <w:pPr>
        <w:pStyle w:val="Heading3"/>
        <w:spacing w:before="239"/>
      </w:pPr>
      <w:bookmarkStart w:id="737" w:name="TS_72.9_Interior_Lighting"/>
      <w:bookmarkEnd w:id="737"/>
      <w:r>
        <w:rPr>
          <w:spacing w:val="-2"/>
        </w:rPr>
        <w:t>TS</w:t>
      </w:r>
      <w:r>
        <w:rPr>
          <w:spacing w:val="-12"/>
        </w:rPr>
        <w:t xml:space="preserve"> </w:t>
      </w:r>
      <w:r>
        <w:rPr>
          <w:spacing w:val="-2"/>
        </w:rPr>
        <w:t>72.9</w:t>
      </w:r>
      <w:r>
        <w:rPr>
          <w:spacing w:val="-8"/>
        </w:rPr>
        <w:t xml:space="preserve"> </w:t>
      </w:r>
      <w:r>
        <w:rPr>
          <w:spacing w:val="-2"/>
        </w:rPr>
        <w:t>Interior</w:t>
      </w:r>
      <w:r>
        <w:rPr>
          <w:spacing w:val="-8"/>
        </w:rPr>
        <w:t xml:space="preserve"> </w:t>
      </w:r>
      <w:r>
        <w:rPr>
          <w:spacing w:val="-2"/>
        </w:rPr>
        <w:t>Lighting</w:t>
      </w:r>
    </w:p>
    <w:p w14:paraId="40C05758" w14:textId="77777777" w:rsidR="00193ACD" w:rsidRDefault="00967BBC">
      <w:pPr>
        <w:pStyle w:val="BodyText"/>
        <w:spacing w:before="59"/>
        <w:ind w:right="1256"/>
      </w:pPr>
      <w:r>
        <w:t>The light source shall be located to minimize windshield glare, with distribution of the light focused primarily</w:t>
      </w:r>
      <w:r>
        <w:rPr>
          <w:spacing w:val="-5"/>
        </w:rPr>
        <w:t xml:space="preserve"> </w:t>
      </w:r>
      <w:r>
        <w:t>on</w:t>
      </w:r>
      <w:r>
        <w:rPr>
          <w:spacing w:val="-2"/>
        </w:rPr>
        <w:t xml:space="preserve"> </w:t>
      </w:r>
      <w:r>
        <w:t>the</w:t>
      </w:r>
      <w:r>
        <w:rPr>
          <w:spacing w:val="-4"/>
        </w:rPr>
        <w:t xml:space="preserve"> </w:t>
      </w:r>
      <w:r>
        <w:t>passengers’</w:t>
      </w:r>
      <w:r>
        <w:rPr>
          <w:spacing w:val="-2"/>
        </w:rPr>
        <w:t xml:space="preserve"> </w:t>
      </w:r>
      <w:r>
        <w:t>reading</w:t>
      </w:r>
      <w:r>
        <w:rPr>
          <w:spacing w:val="-6"/>
        </w:rPr>
        <w:t xml:space="preserve"> </w:t>
      </w:r>
      <w:r>
        <w:t>plane</w:t>
      </w:r>
      <w:r>
        <w:rPr>
          <w:spacing w:val="-6"/>
        </w:rPr>
        <w:t xml:space="preserve"> </w:t>
      </w:r>
      <w:r>
        <w:t>while</w:t>
      </w:r>
      <w:r>
        <w:rPr>
          <w:spacing w:val="-4"/>
        </w:rPr>
        <w:t xml:space="preserve"> </w:t>
      </w:r>
      <w:r>
        <w:t>casting</w:t>
      </w:r>
      <w:r>
        <w:rPr>
          <w:spacing w:val="-8"/>
        </w:rPr>
        <w:t xml:space="preserve"> </w:t>
      </w:r>
      <w:r>
        <w:t>sufficient</w:t>
      </w:r>
      <w:r>
        <w:rPr>
          <w:spacing w:val="-1"/>
        </w:rPr>
        <w:t xml:space="preserve"> </w:t>
      </w:r>
      <w:r>
        <w:t>light</w:t>
      </w:r>
      <w:r>
        <w:rPr>
          <w:spacing w:val="-1"/>
        </w:rPr>
        <w:t xml:space="preserve"> </w:t>
      </w:r>
      <w:r>
        <w:t>onto</w:t>
      </w:r>
      <w:r>
        <w:rPr>
          <w:spacing w:val="-2"/>
        </w:rPr>
        <w:t xml:space="preserve"> </w:t>
      </w:r>
      <w:r>
        <w:t>the</w:t>
      </w:r>
      <w:r>
        <w:rPr>
          <w:spacing w:val="-3"/>
        </w:rPr>
        <w:t xml:space="preserve"> </w:t>
      </w:r>
      <w:r>
        <w:t>advertising</w:t>
      </w:r>
      <w:r>
        <w:rPr>
          <w:spacing w:val="-8"/>
        </w:rPr>
        <w:t xml:space="preserve"> </w:t>
      </w:r>
      <w:r>
        <w:t>display.</w:t>
      </w:r>
      <w:r>
        <w:rPr>
          <w:spacing w:val="-7"/>
        </w:rPr>
        <w:t xml:space="preserve"> </w:t>
      </w:r>
      <w:r>
        <w:t>The lighting system may be designed to form part of or the entire air distribution duct.</w:t>
      </w:r>
    </w:p>
    <w:p w14:paraId="2DE3AF26" w14:textId="77777777" w:rsidR="00193ACD" w:rsidRDefault="00967BBC">
      <w:pPr>
        <w:pStyle w:val="BodyText"/>
        <w:spacing w:before="239"/>
        <w:ind w:right="1136"/>
      </w:pPr>
      <w:bookmarkStart w:id="738" w:name="_bookmark320"/>
      <w:bookmarkEnd w:id="738"/>
      <w:r>
        <w:t>The</w:t>
      </w:r>
      <w:r>
        <w:rPr>
          <w:spacing w:val="-7"/>
        </w:rPr>
        <w:t xml:space="preserve"> </w:t>
      </w:r>
      <w:r>
        <w:t>lens</w:t>
      </w:r>
      <w:r>
        <w:rPr>
          <w:spacing w:val="-6"/>
        </w:rPr>
        <w:t xml:space="preserve"> </w:t>
      </w:r>
      <w:r>
        <w:t>material</w:t>
      </w:r>
      <w:r>
        <w:rPr>
          <w:spacing w:val="-4"/>
        </w:rPr>
        <w:t xml:space="preserve"> </w:t>
      </w:r>
      <w:r>
        <w:t>shall</w:t>
      </w:r>
      <w:r>
        <w:rPr>
          <w:spacing w:val="-4"/>
        </w:rPr>
        <w:t xml:space="preserve"> </w:t>
      </w:r>
      <w:r>
        <w:t>be</w:t>
      </w:r>
      <w:r>
        <w:rPr>
          <w:spacing w:val="-6"/>
        </w:rPr>
        <w:t xml:space="preserve"> </w:t>
      </w:r>
      <w:r>
        <w:t>translucent</w:t>
      </w:r>
      <w:r>
        <w:rPr>
          <w:spacing w:val="-1"/>
        </w:rPr>
        <w:t xml:space="preserve"> </w:t>
      </w:r>
      <w:r>
        <w:t>polycarbonate. Lenses</w:t>
      </w:r>
      <w:r>
        <w:rPr>
          <w:spacing w:val="-6"/>
        </w:rPr>
        <w:t xml:space="preserve"> </w:t>
      </w:r>
      <w:r>
        <w:t>shall</w:t>
      </w:r>
      <w:r>
        <w:rPr>
          <w:spacing w:val="-3"/>
        </w:rPr>
        <w:t xml:space="preserve"> </w:t>
      </w:r>
      <w:r>
        <w:t>be</w:t>
      </w:r>
      <w:r>
        <w:rPr>
          <w:spacing w:val="-4"/>
        </w:rPr>
        <w:t xml:space="preserve"> </w:t>
      </w:r>
      <w:r>
        <w:t>designed</w:t>
      </w:r>
      <w:r>
        <w:rPr>
          <w:spacing w:val="-7"/>
        </w:rPr>
        <w:t xml:space="preserve"> </w:t>
      </w:r>
      <w:r>
        <w:t>to</w:t>
      </w:r>
      <w:r>
        <w:rPr>
          <w:spacing w:val="-9"/>
        </w:rPr>
        <w:t xml:space="preserve"> </w:t>
      </w:r>
      <w:r>
        <w:t>effectively</w:t>
      </w:r>
      <w:r>
        <w:rPr>
          <w:spacing w:val="-3"/>
        </w:rPr>
        <w:t xml:space="preserve"> </w:t>
      </w:r>
      <w:r>
        <w:t>“mask”</w:t>
      </w:r>
      <w:r>
        <w:rPr>
          <w:spacing w:val="-4"/>
        </w:rPr>
        <w:t xml:space="preserve"> </w:t>
      </w:r>
      <w:r>
        <w:t>the</w:t>
      </w:r>
      <w:r>
        <w:rPr>
          <w:spacing w:val="-7"/>
        </w:rPr>
        <w:t xml:space="preserve"> </w:t>
      </w:r>
      <w:r>
        <w:t>light source. Lenses shall be sealed to inhibit incursion of dust and insects yet be easily removable for service.</w:t>
      </w:r>
    </w:p>
    <w:p w14:paraId="12C31907" w14:textId="77777777" w:rsidR="00193ACD" w:rsidRDefault="00967BBC">
      <w:pPr>
        <w:pStyle w:val="BodyText"/>
        <w:spacing w:before="3"/>
        <w:ind w:right="1256"/>
      </w:pPr>
      <w:r>
        <w:t>Access</w:t>
      </w:r>
      <w:r>
        <w:rPr>
          <w:spacing w:val="-4"/>
        </w:rPr>
        <w:t xml:space="preserve"> </w:t>
      </w:r>
      <w:r>
        <w:t>panels</w:t>
      </w:r>
      <w:r>
        <w:rPr>
          <w:spacing w:val="-4"/>
        </w:rPr>
        <w:t xml:space="preserve"> </w:t>
      </w:r>
      <w:r>
        <w:t>shall</w:t>
      </w:r>
      <w:r>
        <w:rPr>
          <w:spacing w:val="-2"/>
        </w:rPr>
        <w:t xml:space="preserve"> </w:t>
      </w:r>
      <w:r>
        <w:t>be</w:t>
      </w:r>
      <w:r>
        <w:rPr>
          <w:spacing w:val="-4"/>
        </w:rPr>
        <w:t xml:space="preserve"> </w:t>
      </w:r>
      <w:r>
        <w:t>provided</w:t>
      </w:r>
      <w:r>
        <w:rPr>
          <w:spacing w:val="-6"/>
        </w:rPr>
        <w:t xml:space="preserve"> </w:t>
      </w:r>
      <w:r>
        <w:t>to</w:t>
      </w:r>
      <w:r>
        <w:rPr>
          <w:spacing w:val="-5"/>
        </w:rPr>
        <w:t xml:space="preserve"> </w:t>
      </w:r>
      <w:r>
        <w:t>allow</w:t>
      </w:r>
      <w:r>
        <w:rPr>
          <w:spacing w:val="-3"/>
        </w:rPr>
        <w:t xml:space="preserve"> </w:t>
      </w:r>
      <w:r>
        <w:t>servicing</w:t>
      </w:r>
      <w:r>
        <w:rPr>
          <w:spacing w:val="-7"/>
        </w:rPr>
        <w:t xml:space="preserve"> </w:t>
      </w:r>
      <w:r>
        <w:t>of</w:t>
      </w:r>
      <w:r>
        <w:rPr>
          <w:spacing w:val="-4"/>
        </w:rPr>
        <w:t xml:space="preserve"> </w:t>
      </w:r>
      <w:r>
        <w:t>components</w:t>
      </w:r>
      <w:r>
        <w:rPr>
          <w:spacing w:val="-2"/>
        </w:rPr>
        <w:t xml:space="preserve"> </w:t>
      </w:r>
      <w:r>
        <w:t>located</w:t>
      </w:r>
      <w:r>
        <w:rPr>
          <w:spacing w:val="-2"/>
        </w:rPr>
        <w:t xml:space="preserve"> </w:t>
      </w:r>
      <w:r>
        <w:t>behind</w:t>
      </w:r>
      <w:r>
        <w:rPr>
          <w:spacing w:val="-2"/>
        </w:rPr>
        <w:t xml:space="preserve"> </w:t>
      </w:r>
      <w:r>
        <w:t>light</w:t>
      </w:r>
      <w:r>
        <w:rPr>
          <w:spacing w:val="-2"/>
        </w:rPr>
        <w:t xml:space="preserve"> </w:t>
      </w:r>
      <w:r>
        <w:t>panels.</w:t>
      </w:r>
      <w:r>
        <w:rPr>
          <w:spacing w:val="-2"/>
        </w:rPr>
        <w:t xml:space="preserve"> </w:t>
      </w:r>
      <w:r>
        <w:t>If</w:t>
      </w:r>
      <w:r>
        <w:rPr>
          <w:spacing w:val="-4"/>
        </w:rPr>
        <w:t xml:space="preserve"> </w:t>
      </w:r>
      <w:r>
        <w:t>necessary, the entire light fixture shall be hinged. (LED single lights with two (2) zones may also be submitted.)</w:t>
      </w:r>
    </w:p>
    <w:p w14:paraId="61A3DB50" w14:textId="77777777" w:rsidR="00193ACD" w:rsidRDefault="00967BBC">
      <w:pPr>
        <w:pStyle w:val="Heading3"/>
        <w:spacing w:before="241"/>
      </w:pPr>
      <w:bookmarkStart w:id="739" w:name="TS_72.10_Passenger"/>
      <w:bookmarkEnd w:id="739"/>
      <w:r>
        <w:t>TS</w:t>
      </w:r>
      <w:r>
        <w:rPr>
          <w:spacing w:val="-15"/>
        </w:rPr>
        <w:t xml:space="preserve"> </w:t>
      </w:r>
      <w:r>
        <w:t>72.10</w:t>
      </w:r>
      <w:r>
        <w:rPr>
          <w:spacing w:val="-11"/>
        </w:rPr>
        <w:t xml:space="preserve"> </w:t>
      </w:r>
      <w:r>
        <w:rPr>
          <w:spacing w:val="-2"/>
        </w:rPr>
        <w:t>Passenger</w:t>
      </w:r>
    </w:p>
    <w:p w14:paraId="6621679F" w14:textId="77777777" w:rsidR="00193ACD" w:rsidRDefault="00967BBC">
      <w:pPr>
        <w:spacing w:before="55"/>
        <w:ind w:left="300"/>
        <w:rPr>
          <w:rFonts w:ascii="Arial"/>
          <w:b/>
          <w:sz w:val="20"/>
        </w:rPr>
      </w:pPr>
      <w:r>
        <w:rPr>
          <w:rFonts w:ascii="Arial"/>
          <w:b/>
          <w:sz w:val="20"/>
        </w:rPr>
        <w:t>First</w:t>
      </w:r>
      <w:r>
        <w:rPr>
          <w:rFonts w:ascii="Arial"/>
          <w:b/>
          <w:spacing w:val="-11"/>
          <w:sz w:val="20"/>
        </w:rPr>
        <w:t xml:space="preserve"> </w:t>
      </w:r>
      <w:r>
        <w:rPr>
          <w:rFonts w:ascii="Arial"/>
          <w:b/>
          <w:sz w:val="20"/>
        </w:rPr>
        <w:t>Row</w:t>
      </w:r>
      <w:r>
        <w:rPr>
          <w:rFonts w:ascii="Arial"/>
          <w:b/>
          <w:spacing w:val="-7"/>
          <w:sz w:val="20"/>
        </w:rPr>
        <w:t xml:space="preserve"> </w:t>
      </w:r>
      <w:r>
        <w:rPr>
          <w:rFonts w:ascii="Arial"/>
          <w:b/>
          <w:spacing w:val="-2"/>
          <w:sz w:val="20"/>
        </w:rPr>
        <w:t>Lights</w:t>
      </w:r>
    </w:p>
    <w:p w14:paraId="2A913D9E" w14:textId="77777777" w:rsidR="00193ACD" w:rsidRDefault="00967BBC">
      <w:pPr>
        <w:pStyle w:val="BodyText"/>
        <w:spacing w:before="4"/>
        <w:ind w:right="1353"/>
        <w:jc w:val="both"/>
      </w:pPr>
      <w:r>
        <w:t>The</w:t>
      </w:r>
      <w:r>
        <w:rPr>
          <w:spacing w:val="-2"/>
        </w:rPr>
        <w:t xml:space="preserve"> </w:t>
      </w:r>
      <w:r>
        <w:t>first</w:t>
      </w:r>
      <w:r>
        <w:rPr>
          <w:spacing w:val="-1"/>
        </w:rPr>
        <w:t xml:space="preserve"> </w:t>
      </w:r>
      <w:r>
        <w:t>light on</w:t>
      </w:r>
      <w:r>
        <w:rPr>
          <w:spacing w:val="-4"/>
        </w:rPr>
        <w:t xml:space="preserve"> </w:t>
      </w:r>
      <w:r>
        <w:t>each</w:t>
      </w:r>
      <w:r>
        <w:rPr>
          <w:spacing w:val="-5"/>
        </w:rPr>
        <w:t xml:space="preserve"> </w:t>
      </w:r>
      <w:r>
        <w:t>side</w:t>
      </w:r>
      <w:r>
        <w:rPr>
          <w:spacing w:val="-1"/>
        </w:rPr>
        <w:t xml:space="preserve"> </w:t>
      </w:r>
      <w:r>
        <w:t>(behind</w:t>
      </w:r>
      <w:r>
        <w:rPr>
          <w:spacing w:val="-4"/>
        </w:rPr>
        <w:t xml:space="preserve"> </w:t>
      </w:r>
      <w:r>
        <w:t>the</w:t>
      </w:r>
      <w:r>
        <w:rPr>
          <w:spacing w:val="-2"/>
        </w:rPr>
        <w:t xml:space="preserve"> </w:t>
      </w:r>
      <w:r>
        <w:t>driver</w:t>
      </w:r>
      <w:r>
        <w:rPr>
          <w:spacing w:val="-1"/>
        </w:rPr>
        <w:t xml:space="preserve"> </w:t>
      </w:r>
      <w:r>
        <w:t>and</w:t>
      </w:r>
      <w:r>
        <w:rPr>
          <w:spacing w:val="-2"/>
        </w:rPr>
        <w:t xml:space="preserve"> </w:t>
      </w:r>
      <w:r>
        <w:t>the</w:t>
      </w:r>
      <w:r>
        <w:rPr>
          <w:spacing w:val="-2"/>
        </w:rPr>
        <w:t xml:space="preserve"> </w:t>
      </w:r>
      <w:r>
        <w:t>front</w:t>
      </w:r>
      <w:r>
        <w:rPr>
          <w:spacing w:val="-1"/>
        </w:rPr>
        <w:t xml:space="preserve"> </w:t>
      </w:r>
      <w:r>
        <w:t>door) is normally</w:t>
      </w:r>
      <w:r>
        <w:rPr>
          <w:spacing w:val="-3"/>
        </w:rPr>
        <w:t xml:space="preserve"> </w:t>
      </w:r>
      <w:r>
        <w:t>turned on only</w:t>
      </w:r>
      <w:r>
        <w:rPr>
          <w:spacing w:val="-3"/>
        </w:rPr>
        <w:t xml:space="preserve"> </w:t>
      </w:r>
      <w:r>
        <w:t>when</w:t>
      </w:r>
      <w:r>
        <w:rPr>
          <w:spacing w:val="-1"/>
        </w:rPr>
        <w:t xml:space="preserve"> </w:t>
      </w:r>
      <w:r>
        <w:t>the</w:t>
      </w:r>
      <w:r>
        <w:rPr>
          <w:spacing w:val="-2"/>
        </w:rPr>
        <w:t xml:space="preserve"> </w:t>
      </w:r>
      <w:r>
        <w:t>front door</w:t>
      </w:r>
      <w:r>
        <w:rPr>
          <w:spacing w:val="-1"/>
        </w:rPr>
        <w:t xml:space="preserve"> </w:t>
      </w:r>
      <w:r>
        <w:t>is</w:t>
      </w:r>
      <w:r>
        <w:rPr>
          <w:spacing w:val="-2"/>
        </w:rPr>
        <w:t xml:space="preserve"> </w:t>
      </w:r>
      <w:r>
        <w:t>opened,</w:t>
      </w:r>
      <w:r>
        <w:rPr>
          <w:spacing w:val="-4"/>
        </w:rPr>
        <w:t xml:space="preserve"> </w:t>
      </w:r>
      <w:r>
        <w:t>in</w:t>
      </w:r>
      <w:r>
        <w:rPr>
          <w:spacing w:val="-2"/>
        </w:rPr>
        <w:t xml:space="preserve"> </w:t>
      </w:r>
      <w:r>
        <w:t>“night</w:t>
      </w:r>
      <w:r>
        <w:rPr>
          <w:spacing w:val="-1"/>
        </w:rPr>
        <w:t xml:space="preserve"> </w:t>
      </w:r>
      <w:r>
        <w:t>run” and</w:t>
      </w:r>
      <w:r>
        <w:rPr>
          <w:spacing w:val="-3"/>
        </w:rPr>
        <w:t xml:space="preserve"> </w:t>
      </w:r>
      <w:r>
        <w:t>“night</w:t>
      </w:r>
      <w:r>
        <w:rPr>
          <w:spacing w:val="-1"/>
        </w:rPr>
        <w:t xml:space="preserve"> </w:t>
      </w:r>
      <w:r>
        <w:t>park.” As</w:t>
      </w:r>
      <w:r>
        <w:rPr>
          <w:spacing w:val="-2"/>
        </w:rPr>
        <w:t xml:space="preserve"> </w:t>
      </w:r>
      <w:r>
        <w:t>soon as</w:t>
      </w:r>
      <w:r>
        <w:rPr>
          <w:spacing w:val="-2"/>
        </w:rPr>
        <w:t xml:space="preserve"> </w:t>
      </w:r>
      <w:r>
        <w:t>the</w:t>
      </w:r>
      <w:r>
        <w:rPr>
          <w:spacing w:val="-2"/>
        </w:rPr>
        <w:t xml:space="preserve"> </w:t>
      </w:r>
      <w:r>
        <w:t>door closes, these</w:t>
      </w:r>
      <w:r>
        <w:rPr>
          <w:spacing w:val="-2"/>
        </w:rPr>
        <w:t xml:space="preserve"> </w:t>
      </w:r>
      <w:r>
        <w:t>lights shall go out.</w:t>
      </w:r>
      <w:r>
        <w:rPr>
          <w:spacing w:val="-2"/>
        </w:rPr>
        <w:t xml:space="preserve"> </w:t>
      </w:r>
      <w:r>
        <w:t xml:space="preserve">These </w:t>
      </w:r>
      <w:bookmarkStart w:id="740" w:name="_bookmark321"/>
      <w:bookmarkEnd w:id="740"/>
      <w:r>
        <w:t>lights shall be turned on at any time if the switch is in the “on” position.</w:t>
      </w:r>
    </w:p>
    <w:p w14:paraId="20F59DBB" w14:textId="77777777" w:rsidR="00193ACD" w:rsidRDefault="00967BBC">
      <w:pPr>
        <w:pStyle w:val="BodyText"/>
        <w:spacing w:before="239"/>
        <w:jc w:val="both"/>
      </w:pPr>
      <w:r>
        <w:t>All</w:t>
      </w:r>
      <w:r>
        <w:rPr>
          <w:spacing w:val="-5"/>
        </w:rPr>
        <w:t xml:space="preserve"> </w:t>
      </w:r>
      <w:r>
        <w:t>interior</w:t>
      </w:r>
      <w:r>
        <w:rPr>
          <w:spacing w:val="-2"/>
        </w:rPr>
        <w:t xml:space="preserve"> </w:t>
      </w:r>
      <w:r>
        <w:t>lighting</w:t>
      </w:r>
      <w:r>
        <w:rPr>
          <w:spacing w:val="-4"/>
        </w:rPr>
        <w:t xml:space="preserve"> </w:t>
      </w:r>
      <w:r>
        <w:t>shall be</w:t>
      </w:r>
      <w:r>
        <w:rPr>
          <w:spacing w:val="-2"/>
        </w:rPr>
        <w:t xml:space="preserve"> </w:t>
      </w:r>
      <w:r>
        <w:t>turned</w:t>
      </w:r>
      <w:r>
        <w:rPr>
          <w:spacing w:val="-3"/>
        </w:rPr>
        <w:t xml:space="preserve"> </w:t>
      </w:r>
      <w:r>
        <w:t>off whenever the</w:t>
      </w:r>
      <w:r>
        <w:rPr>
          <w:spacing w:val="-3"/>
        </w:rPr>
        <w:t xml:space="preserve"> </w:t>
      </w:r>
      <w:r>
        <w:t>transmission</w:t>
      </w:r>
      <w:r>
        <w:rPr>
          <w:spacing w:val="-3"/>
        </w:rPr>
        <w:t xml:space="preserve"> </w:t>
      </w:r>
      <w:r>
        <w:t>selector</w:t>
      </w:r>
      <w:r>
        <w:rPr>
          <w:spacing w:val="-3"/>
        </w:rPr>
        <w:t xml:space="preserve"> </w:t>
      </w:r>
      <w:r>
        <w:t>is</w:t>
      </w:r>
      <w:r>
        <w:rPr>
          <w:spacing w:val="-1"/>
        </w:rPr>
        <w:t xml:space="preserve"> </w:t>
      </w:r>
      <w:r>
        <w:t>in</w:t>
      </w:r>
      <w:r>
        <w:rPr>
          <w:spacing w:val="-4"/>
        </w:rPr>
        <w:t xml:space="preserve"> </w:t>
      </w:r>
      <w:r>
        <w:t>reverse and</w:t>
      </w:r>
      <w:r>
        <w:rPr>
          <w:spacing w:val="-4"/>
        </w:rPr>
        <w:t xml:space="preserve"> </w:t>
      </w:r>
      <w:r>
        <w:t>the</w:t>
      </w:r>
      <w:r>
        <w:rPr>
          <w:spacing w:val="-3"/>
        </w:rPr>
        <w:t xml:space="preserve"> </w:t>
      </w:r>
      <w:r>
        <w:t>engine</w:t>
      </w:r>
      <w:r>
        <w:rPr>
          <w:spacing w:val="-3"/>
        </w:rPr>
        <w:t xml:space="preserve"> </w:t>
      </w:r>
      <w:proofErr w:type="gramStart"/>
      <w:r>
        <w:rPr>
          <w:spacing w:val="-5"/>
        </w:rPr>
        <w:t>run</w:t>
      </w:r>
      <w:proofErr w:type="gramEnd"/>
    </w:p>
    <w:p w14:paraId="09B0E5C7" w14:textId="77777777" w:rsidR="00193ACD" w:rsidRDefault="00967BBC">
      <w:pPr>
        <w:pStyle w:val="BodyText"/>
        <w:spacing w:before="4"/>
        <w:jc w:val="both"/>
      </w:pPr>
      <w:r>
        <w:t>switch</w:t>
      </w:r>
      <w:r>
        <w:rPr>
          <w:spacing w:val="-1"/>
        </w:rPr>
        <w:t xml:space="preserve"> </w:t>
      </w:r>
      <w:r>
        <w:t>is in</w:t>
      </w:r>
      <w:r>
        <w:rPr>
          <w:spacing w:val="-4"/>
        </w:rPr>
        <w:t xml:space="preserve"> </w:t>
      </w:r>
      <w:r>
        <w:t>the</w:t>
      </w:r>
      <w:r>
        <w:rPr>
          <w:spacing w:val="-2"/>
        </w:rPr>
        <w:t xml:space="preserve"> </w:t>
      </w:r>
      <w:r>
        <w:t>“on”</w:t>
      </w:r>
      <w:r>
        <w:rPr>
          <w:spacing w:val="-2"/>
        </w:rPr>
        <w:t xml:space="preserve"> position.</w:t>
      </w:r>
    </w:p>
    <w:p w14:paraId="626BCAC6" w14:textId="77777777" w:rsidR="00193ACD" w:rsidRDefault="00967BBC">
      <w:pPr>
        <w:pStyle w:val="BodyText"/>
        <w:spacing w:before="232"/>
        <w:jc w:val="both"/>
      </w:pPr>
      <w:r>
        <w:t>The</w:t>
      </w:r>
      <w:r>
        <w:rPr>
          <w:spacing w:val="-8"/>
        </w:rPr>
        <w:t xml:space="preserve"> </w:t>
      </w:r>
      <w:r>
        <w:t>interior</w:t>
      </w:r>
      <w:r>
        <w:rPr>
          <w:spacing w:val="-2"/>
        </w:rPr>
        <w:t xml:space="preserve"> </w:t>
      </w:r>
      <w:r>
        <w:t>lighting</w:t>
      </w:r>
      <w:r>
        <w:rPr>
          <w:spacing w:val="-5"/>
        </w:rPr>
        <w:t xml:space="preserve"> </w:t>
      </w:r>
      <w:r>
        <w:t>design</w:t>
      </w:r>
      <w:r>
        <w:rPr>
          <w:spacing w:val="-7"/>
        </w:rPr>
        <w:t xml:space="preserve"> </w:t>
      </w:r>
      <w:r>
        <w:t>shall</w:t>
      </w:r>
      <w:r>
        <w:rPr>
          <w:spacing w:val="-2"/>
        </w:rPr>
        <w:t xml:space="preserve"> </w:t>
      </w:r>
      <w:r>
        <w:t>require</w:t>
      </w:r>
      <w:r>
        <w:rPr>
          <w:spacing w:val="-7"/>
        </w:rPr>
        <w:t xml:space="preserve"> </w:t>
      </w:r>
      <w:r>
        <w:t>the</w:t>
      </w:r>
      <w:r>
        <w:rPr>
          <w:spacing w:val="-3"/>
        </w:rPr>
        <w:t xml:space="preserve"> </w:t>
      </w:r>
      <w:r>
        <w:t>approval</w:t>
      </w:r>
      <w:r>
        <w:rPr>
          <w:spacing w:val="-4"/>
        </w:rPr>
        <w:t xml:space="preserve"> </w:t>
      </w:r>
      <w:r>
        <w:t>of</w:t>
      </w:r>
      <w:r>
        <w:rPr>
          <w:spacing w:val="-2"/>
        </w:rPr>
        <w:t xml:space="preserve"> </w:t>
      </w:r>
      <w:r>
        <w:t>the</w:t>
      </w:r>
      <w:r>
        <w:rPr>
          <w:spacing w:val="-3"/>
        </w:rPr>
        <w:t xml:space="preserve"> </w:t>
      </w:r>
      <w:r>
        <w:rPr>
          <w:spacing w:val="-2"/>
        </w:rPr>
        <w:t>Agency.</w:t>
      </w:r>
    </w:p>
    <w:p w14:paraId="5C4EF2B5" w14:textId="77777777" w:rsidR="00193ACD" w:rsidRDefault="00967BBC">
      <w:pPr>
        <w:spacing w:before="228"/>
        <w:ind w:left="300"/>
        <w:rPr>
          <w:rFonts w:ascii="Arial"/>
          <w:b/>
          <w:sz w:val="20"/>
        </w:rPr>
      </w:pPr>
      <w:r>
        <w:rPr>
          <w:rFonts w:ascii="Arial"/>
          <w:b/>
          <w:sz w:val="20"/>
        </w:rPr>
        <w:t>First</w:t>
      </w:r>
      <w:r>
        <w:rPr>
          <w:rFonts w:ascii="Arial"/>
          <w:b/>
          <w:spacing w:val="-12"/>
          <w:sz w:val="20"/>
        </w:rPr>
        <w:t xml:space="preserve"> </w:t>
      </w:r>
      <w:r>
        <w:rPr>
          <w:rFonts w:ascii="Arial"/>
          <w:b/>
          <w:sz w:val="20"/>
        </w:rPr>
        <w:t>Light</w:t>
      </w:r>
      <w:r>
        <w:rPr>
          <w:rFonts w:ascii="Arial"/>
          <w:b/>
          <w:spacing w:val="-12"/>
          <w:sz w:val="20"/>
        </w:rPr>
        <w:t xml:space="preserve"> </w:t>
      </w:r>
      <w:r>
        <w:rPr>
          <w:rFonts w:ascii="Arial"/>
          <w:b/>
          <w:sz w:val="20"/>
        </w:rPr>
        <w:t>Modules</w:t>
      </w:r>
      <w:r>
        <w:rPr>
          <w:rFonts w:ascii="Arial"/>
          <w:b/>
          <w:spacing w:val="-13"/>
          <w:sz w:val="20"/>
        </w:rPr>
        <w:t xml:space="preserve"> </w:t>
      </w:r>
      <w:r>
        <w:rPr>
          <w:rFonts w:ascii="Arial"/>
          <w:b/>
          <w:sz w:val="20"/>
        </w:rPr>
        <w:t>Dim/Extinguish</w:t>
      </w:r>
      <w:r>
        <w:rPr>
          <w:rFonts w:ascii="Arial"/>
          <w:b/>
          <w:spacing w:val="-10"/>
          <w:sz w:val="20"/>
        </w:rPr>
        <w:t xml:space="preserve"> </w:t>
      </w:r>
      <w:r>
        <w:rPr>
          <w:rFonts w:ascii="Arial"/>
          <w:b/>
          <w:sz w:val="20"/>
        </w:rPr>
        <w:t>When</w:t>
      </w:r>
      <w:r>
        <w:rPr>
          <w:rFonts w:ascii="Arial"/>
          <w:b/>
          <w:spacing w:val="-12"/>
          <w:sz w:val="20"/>
        </w:rPr>
        <w:t xml:space="preserve"> </w:t>
      </w:r>
      <w:r>
        <w:rPr>
          <w:rFonts w:ascii="Arial"/>
          <w:b/>
          <w:sz w:val="20"/>
        </w:rPr>
        <w:t>Front</w:t>
      </w:r>
      <w:r>
        <w:rPr>
          <w:rFonts w:ascii="Arial"/>
          <w:b/>
          <w:spacing w:val="-12"/>
          <w:sz w:val="20"/>
        </w:rPr>
        <w:t xml:space="preserve"> </w:t>
      </w:r>
      <w:r>
        <w:rPr>
          <w:rFonts w:ascii="Arial"/>
          <w:b/>
          <w:sz w:val="20"/>
        </w:rPr>
        <w:t>Door</w:t>
      </w:r>
      <w:r>
        <w:rPr>
          <w:rFonts w:ascii="Arial"/>
          <w:b/>
          <w:spacing w:val="-12"/>
          <w:sz w:val="20"/>
        </w:rPr>
        <w:t xml:space="preserve"> </w:t>
      </w:r>
      <w:r>
        <w:rPr>
          <w:rFonts w:ascii="Arial"/>
          <w:b/>
          <w:sz w:val="20"/>
        </w:rPr>
        <w:t>is</w:t>
      </w:r>
      <w:r>
        <w:rPr>
          <w:rFonts w:ascii="Arial"/>
          <w:b/>
          <w:spacing w:val="-13"/>
          <w:sz w:val="20"/>
        </w:rPr>
        <w:t xml:space="preserve"> </w:t>
      </w:r>
      <w:r>
        <w:rPr>
          <w:rFonts w:ascii="Arial"/>
          <w:b/>
          <w:spacing w:val="-2"/>
          <w:sz w:val="20"/>
        </w:rPr>
        <w:t>Closed</w:t>
      </w:r>
    </w:p>
    <w:p w14:paraId="5BC1EF5B" w14:textId="77777777" w:rsidR="00193ACD" w:rsidRDefault="00967BBC">
      <w:pPr>
        <w:pStyle w:val="BodyText"/>
        <w:spacing w:before="5" w:line="242" w:lineRule="auto"/>
        <w:ind w:right="1256"/>
      </w:pPr>
      <w:r>
        <w:t>When</w:t>
      </w:r>
      <w:r>
        <w:rPr>
          <w:spacing w:val="-7"/>
        </w:rPr>
        <w:t xml:space="preserve"> </w:t>
      </w:r>
      <w:r>
        <w:t>the</w:t>
      </w:r>
      <w:r>
        <w:rPr>
          <w:spacing w:val="-4"/>
        </w:rPr>
        <w:t xml:space="preserve"> </w:t>
      </w:r>
      <w:r>
        <w:t>master</w:t>
      </w:r>
      <w:r>
        <w:rPr>
          <w:spacing w:val="-1"/>
        </w:rPr>
        <w:t xml:space="preserve"> </w:t>
      </w:r>
      <w:r>
        <w:t>switch</w:t>
      </w:r>
      <w:r>
        <w:rPr>
          <w:spacing w:val="-6"/>
        </w:rPr>
        <w:t xml:space="preserve"> </w:t>
      </w:r>
      <w:r>
        <w:t>is</w:t>
      </w:r>
      <w:r>
        <w:rPr>
          <w:spacing w:val="-4"/>
        </w:rPr>
        <w:t xml:space="preserve"> </w:t>
      </w:r>
      <w:r>
        <w:t>in</w:t>
      </w:r>
      <w:r>
        <w:rPr>
          <w:spacing w:val="-4"/>
        </w:rPr>
        <w:t xml:space="preserve"> </w:t>
      </w:r>
      <w:r>
        <w:t>the</w:t>
      </w:r>
      <w:r>
        <w:rPr>
          <w:spacing w:val="-4"/>
        </w:rPr>
        <w:t xml:space="preserve"> </w:t>
      </w:r>
      <w:r>
        <w:t>“run”</w:t>
      </w:r>
      <w:r>
        <w:rPr>
          <w:spacing w:val="-2"/>
        </w:rPr>
        <w:t xml:space="preserve"> </w:t>
      </w:r>
      <w:r>
        <w:t>or</w:t>
      </w:r>
      <w:r>
        <w:rPr>
          <w:spacing w:val="-4"/>
        </w:rPr>
        <w:t xml:space="preserve"> </w:t>
      </w:r>
      <w:r>
        <w:t>“night/run”</w:t>
      </w:r>
      <w:r>
        <w:rPr>
          <w:spacing w:val="-6"/>
        </w:rPr>
        <w:t xml:space="preserve"> </w:t>
      </w:r>
      <w:r>
        <w:t>mode,</w:t>
      </w:r>
      <w:r>
        <w:rPr>
          <w:spacing w:val="-4"/>
        </w:rPr>
        <w:t xml:space="preserve"> </w:t>
      </w:r>
      <w:r>
        <w:t>the</w:t>
      </w:r>
      <w:r>
        <w:rPr>
          <w:spacing w:val="-4"/>
        </w:rPr>
        <w:t xml:space="preserve"> </w:t>
      </w:r>
      <w:r>
        <w:t>first</w:t>
      </w:r>
      <w:r>
        <w:rPr>
          <w:spacing w:val="-3"/>
        </w:rPr>
        <w:t xml:space="preserve"> </w:t>
      </w:r>
      <w:r>
        <w:t>light</w:t>
      </w:r>
      <w:r>
        <w:rPr>
          <w:spacing w:val="-4"/>
        </w:rPr>
        <w:t xml:space="preserve"> </w:t>
      </w:r>
      <w:r>
        <w:t>module</w:t>
      </w:r>
      <w:r>
        <w:rPr>
          <w:spacing w:val="-7"/>
        </w:rPr>
        <w:t xml:space="preserve"> </w:t>
      </w:r>
      <w:r>
        <w:t>on</w:t>
      </w:r>
      <w:r>
        <w:rPr>
          <w:spacing w:val="-2"/>
        </w:rPr>
        <w:t xml:space="preserve"> </w:t>
      </w:r>
      <w:r>
        <w:t>each</w:t>
      </w:r>
      <w:r>
        <w:rPr>
          <w:spacing w:val="-4"/>
        </w:rPr>
        <w:t xml:space="preserve"> </w:t>
      </w:r>
      <w:r>
        <w:t>side</w:t>
      </w:r>
      <w:r>
        <w:rPr>
          <w:spacing w:val="-2"/>
        </w:rPr>
        <w:t xml:space="preserve"> </w:t>
      </w:r>
      <w:r>
        <w:t>of</w:t>
      </w:r>
      <w:r>
        <w:rPr>
          <w:spacing w:val="-2"/>
        </w:rPr>
        <w:t xml:space="preserve"> </w:t>
      </w:r>
      <w:r>
        <w:t>the</w:t>
      </w:r>
      <w:r>
        <w:rPr>
          <w:spacing w:val="-2"/>
        </w:rPr>
        <w:t xml:space="preserve"> </w:t>
      </w:r>
      <w:r>
        <w:t>coach shall automatically extinguish or dim</w:t>
      </w:r>
      <w:r>
        <w:rPr>
          <w:spacing w:val="-1"/>
        </w:rPr>
        <w:t xml:space="preserve"> </w:t>
      </w:r>
      <w:r>
        <w:t>when the front door is in the closed position and illuminate when the door is opened.</w:t>
      </w:r>
    </w:p>
    <w:p w14:paraId="3A085B96" w14:textId="77777777" w:rsidR="00193ACD" w:rsidRDefault="00193ACD">
      <w:pPr>
        <w:spacing w:line="242" w:lineRule="auto"/>
        <w:sectPr w:rsidR="00193ACD" w:rsidSect="00920359">
          <w:pgSz w:w="12240" w:h="15840"/>
          <w:pgMar w:top="1560" w:right="0" w:bottom="1280" w:left="1140" w:header="1082" w:footer="1099" w:gutter="0"/>
          <w:cols w:space="720"/>
        </w:sectPr>
      </w:pPr>
    </w:p>
    <w:p w14:paraId="6DAE680D" w14:textId="77777777" w:rsidR="00193ACD" w:rsidRDefault="00193ACD">
      <w:pPr>
        <w:pStyle w:val="BodyText"/>
        <w:spacing w:before="194"/>
        <w:ind w:left="0"/>
        <w:rPr>
          <w:sz w:val="26"/>
        </w:rPr>
      </w:pPr>
    </w:p>
    <w:p w14:paraId="56DA9D67" w14:textId="77777777" w:rsidR="00193ACD" w:rsidRDefault="00967BBC">
      <w:pPr>
        <w:pStyle w:val="Heading3"/>
      </w:pPr>
      <w:bookmarkStart w:id="741" w:name="TS_72.11_Driver’s_Area"/>
      <w:bookmarkStart w:id="742" w:name="_bookmark322"/>
      <w:bookmarkEnd w:id="741"/>
      <w:bookmarkEnd w:id="742"/>
      <w:r>
        <w:t>TS</w:t>
      </w:r>
      <w:r>
        <w:rPr>
          <w:spacing w:val="-18"/>
        </w:rPr>
        <w:t xml:space="preserve"> </w:t>
      </w:r>
      <w:r>
        <w:t>72.11</w:t>
      </w:r>
      <w:r>
        <w:rPr>
          <w:spacing w:val="-15"/>
        </w:rPr>
        <w:t xml:space="preserve"> </w:t>
      </w:r>
      <w:r>
        <w:t>Driver’s</w:t>
      </w:r>
      <w:r>
        <w:rPr>
          <w:spacing w:val="-13"/>
        </w:rPr>
        <w:t xml:space="preserve"> </w:t>
      </w:r>
      <w:r>
        <w:rPr>
          <w:spacing w:val="-4"/>
        </w:rPr>
        <w:t>Area</w:t>
      </w:r>
    </w:p>
    <w:p w14:paraId="1BD55ACD" w14:textId="77777777" w:rsidR="00193ACD" w:rsidRDefault="00967BBC">
      <w:pPr>
        <w:pStyle w:val="BodyText"/>
        <w:spacing w:before="57" w:line="244" w:lineRule="auto"/>
        <w:ind w:right="1256"/>
      </w:pPr>
      <w:r>
        <w:t>The</w:t>
      </w:r>
      <w:r>
        <w:rPr>
          <w:spacing w:val="-6"/>
        </w:rPr>
        <w:t xml:space="preserve"> </w:t>
      </w:r>
      <w:r>
        <w:t>driver’s</w:t>
      </w:r>
      <w:r>
        <w:rPr>
          <w:spacing w:val="-5"/>
        </w:rPr>
        <w:t xml:space="preserve"> </w:t>
      </w:r>
      <w:r>
        <w:t>area</w:t>
      </w:r>
      <w:r>
        <w:rPr>
          <w:spacing w:val="-5"/>
        </w:rPr>
        <w:t xml:space="preserve"> </w:t>
      </w:r>
      <w:r>
        <w:t>shall</w:t>
      </w:r>
      <w:r>
        <w:rPr>
          <w:spacing w:val="-3"/>
        </w:rPr>
        <w:t xml:space="preserve"> </w:t>
      </w:r>
      <w:r>
        <w:t>have</w:t>
      </w:r>
      <w:r>
        <w:rPr>
          <w:spacing w:val="-8"/>
        </w:rPr>
        <w:t xml:space="preserve"> </w:t>
      </w:r>
      <w:r>
        <w:t>a</w:t>
      </w:r>
      <w:r>
        <w:rPr>
          <w:spacing w:val="-3"/>
        </w:rPr>
        <w:t xml:space="preserve"> </w:t>
      </w:r>
      <w:r>
        <w:t>light</w:t>
      </w:r>
      <w:r>
        <w:rPr>
          <w:spacing w:val="-5"/>
        </w:rPr>
        <w:t xml:space="preserve"> </w:t>
      </w:r>
      <w:r>
        <w:t>to</w:t>
      </w:r>
      <w:r>
        <w:rPr>
          <w:spacing w:val="-4"/>
        </w:rPr>
        <w:t xml:space="preserve"> </w:t>
      </w:r>
      <w:r>
        <w:t>provide</w:t>
      </w:r>
      <w:r>
        <w:rPr>
          <w:spacing w:val="-3"/>
        </w:rPr>
        <w:t xml:space="preserve"> </w:t>
      </w:r>
      <w:r>
        <w:t>general</w:t>
      </w:r>
      <w:r>
        <w:rPr>
          <w:spacing w:val="-3"/>
        </w:rPr>
        <w:t xml:space="preserve"> </w:t>
      </w:r>
      <w:r>
        <w:t>illumination,</w:t>
      </w:r>
      <w:r>
        <w:rPr>
          <w:spacing w:val="-3"/>
        </w:rPr>
        <w:t xml:space="preserve"> </w:t>
      </w:r>
      <w:r>
        <w:t>and</w:t>
      </w:r>
      <w:r>
        <w:rPr>
          <w:spacing w:val="-6"/>
        </w:rPr>
        <w:t xml:space="preserve"> </w:t>
      </w:r>
      <w:r>
        <w:t>it</w:t>
      </w:r>
      <w:r>
        <w:rPr>
          <w:spacing w:val="-3"/>
        </w:rPr>
        <w:t xml:space="preserve"> </w:t>
      </w:r>
      <w:r>
        <w:t>shall</w:t>
      </w:r>
      <w:r>
        <w:rPr>
          <w:spacing w:val="-3"/>
        </w:rPr>
        <w:t xml:space="preserve"> </w:t>
      </w:r>
      <w:r>
        <w:t>illuminate</w:t>
      </w:r>
      <w:r>
        <w:rPr>
          <w:spacing w:val="-3"/>
        </w:rPr>
        <w:t xml:space="preserve"> </w:t>
      </w:r>
      <w:r>
        <w:t>the</w:t>
      </w:r>
      <w:r>
        <w:rPr>
          <w:spacing w:val="-6"/>
        </w:rPr>
        <w:t xml:space="preserve"> </w:t>
      </w:r>
      <w:r>
        <w:t>half</w:t>
      </w:r>
      <w:r>
        <w:rPr>
          <w:spacing w:val="-3"/>
        </w:rPr>
        <w:t xml:space="preserve"> </w:t>
      </w:r>
      <w:r>
        <w:t>of</w:t>
      </w:r>
      <w:r>
        <w:rPr>
          <w:spacing w:val="-5"/>
        </w:rPr>
        <w:t xml:space="preserve"> </w:t>
      </w:r>
      <w:r>
        <w:t>the steering wheel nearest the driver to a level of 5 to 10 foot-candles.</w:t>
      </w:r>
    </w:p>
    <w:p w14:paraId="630930E7" w14:textId="77777777" w:rsidR="00193ACD" w:rsidRDefault="00967BBC">
      <w:pPr>
        <w:pStyle w:val="Heading3"/>
        <w:spacing w:before="230"/>
      </w:pPr>
      <w:bookmarkStart w:id="743" w:name="TS_72.12_Seating_Areas_(Transit_Coach)"/>
      <w:bookmarkStart w:id="744" w:name="_bookmark323"/>
      <w:bookmarkEnd w:id="743"/>
      <w:bookmarkEnd w:id="744"/>
      <w:r>
        <w:t>TS</w:t>
      </w:r>
      <w:r>
        <w:rPr>
          <w:spacing w:val="-19"/>
        </w:rPr>
        <w:t xml:space="preserve"> </w:t>
      </w:r>
      <w:r>
        <w:t>72.12</w:t>
      </w:r>
      <w:r>
        <w:rPr>
          <w:spacing w:val="-14"/>
        </w:rPr>
        <w:t xml:space="preserve"> </w:t>
      </w:r>
      <w:r>
        <w:t>Seating</w:t>
      </w:r>
      <w:r>
        <w:rPr>
          <w:spacing w:val="-12"/>
        </w:rPr>
        <w:t xml:space="preserve"> </w:t>
      </w:r>
      <w:r>
        <w:t>Areas</w:t>
      </w:r>
      <w:r>
        <w:rPr>
          <w:spacing w:val="-18"/>
        </w:rPr>
        <w:t xml:space="preserve"> </w:t>
      </w:r>
      <w:r>
        <w:t>(Transit</w:t>
      </w:r>
      <w:r>
        <w:rPr>
          <w:spacing w:val="-16"/>
        </w:rPr>
        <w:t xml:space="preserve"> </w:t>
      </w:r>
      <w:r>
        <w:rPr>
          <w:spacing w:val="-2"/>
        </w:rPr>
        <w:t>Coach)</w:t>
      </w:r>
    </w:p>
    <w:p w14:paraId="72A6043A" w14:textId="77777777" w:rsidR="00193ACD" w:rsidRDefault="00967BBC">
      <w:pPr>
        <w:pStyle w:val="BodyText"/>
        <w:spacing w:before="59"/>
        <w:ind w:right="1136"/>
      </w:pPr>
      <w:r>
        <w:t>The interior lighting system shall provide a minimum 15 foot-candle illumination on a 1 sq ft plane at an angle</w:t>
      </w:r>
      <w:r>
        <w:rPr>
          <w:spacing w:val="-3"/>
        </w:rPr>
        <w:t xml:space="preserve"> </w:t>
      </w:r>
      <w:r>
        <w:t>of</w:t>
      </w:r>
      <w:r>
        <w:rPr>
          <w:spacing w:val="-3"/>
        </w:rPr>
        <w:t xml:space="preserve"> </w:t>
      </w:r>
      <w:r>
        <w:t>45</w:t>
      </w:r>
      <w:r>
        <w:rPr>
          <w:spacing w:val="-4"/>
        </w:rPr>
        <w:t xml:space="preserve"> </w:t>
      </w:r>
      <w:r>
        <w:t>degrees</w:t>
      </w:r>
      <w:r>
        <w:rPr>
          <w:spacing w:val="-3"/>
        </w:rPr>
        <w:t xml:space="preserve"> </w:t>
      </w:r>
      <w:r>
        <w:t>from</w:t>
      </w:r>
      <w:r>
        <w:rPr>
          <w:spacing w:val="-5"/>
        </w:rPr>
        <w:t xml:space="preserve"> </w:t>
      </w:r>
      <w:r>
        <w:t>horizontal,</w:t>
      </w:r>
      <w:r>
        <w:rPr>
          <w:spacing w:val="-5"/>
        </w:rPr>
        <w:t xml:space="preserve"> </w:t>
      </w:r>
      <w:r>
        <w:t>centered</w:t>
      </w:r>
      <w:r>
        <w:rPr>
          <w:spacing w:val="-1"/>
        </w:rPr>
        <w:t xml:space="preserve"> </w:t>
      </w:r>
      <w:r>
        <w:t>33</w:t>
      </w:r>
      <w:r>
        <w:rPr>
          <w:spacing w:val="-8"/>
        </w:rPr>
        <w:t xml:space="preserve"> </w:t>
      </w:r>
      <w:r>
        <w:t>in.</w:t>
      </w:r>
      <w:r>
        <w:rPr>
          <w:spacing w:val="-6"/>
        </w:rPr>
        <w:t xml:space="preserve"> </w:t>
      </w:r>
      <w:r>
        <w:t>above the</w:t>
      </w:r>
      <w:r>
        <w:rPr>
          <w:spacing w:val="-3"/>
        </w:rPr>
        <w:t xml:space="preserve"> </w:t>
      </w:r>
      <w:r>
        <w:t>floor</w:t>
      </w:r>
      <w:r>
        <w:rPr>
          <w:spacing w:val="-3"/>
        </w:rPr>
        <w:t xml:space="preserve"> </w:t>
      </w:r>
      <w:r>
        <w:t>and</w:t>
      </w:r>
      <w:r>
        <w:rPr>
          <w:spacing w:val="-6"/>
        </w:rPr>
        <w:t xml:space="preserve"> </w:t>
      </w:r>
      <w:r>
        <w:t>24</w:t>
      </w:r>
      <w:r>
        <w:rPr>
          <w:spacing w:val="-4"/>
        </w:rPr>
        <w:t xml:space="preserve"> </w:t>
      </w:r>
      <w:r>
        <w:t>in.</w:t>
      </w:r>
      <w:r>
        <w:rPr>
          <w:spacing w:val="-4"/>
        </w:rPr>
        <w:t xml:space="preserve"> </w:t>
      </w:r>
      <w:r>
        <w:t>in</w:t>
      </w:r>
      <w:r>
        <w:rPr>
          <w:spacing w:val="-6"/>
        </w:rPr>
        <w:t xml:space="preserve"> </w:t>
      </w:r>
      <w:r>
        <w:t>front</w:t>
      </w:r>
      <w:r>
        <w:rPr>
          <w:spacing w:val="-4"/>
        </w:rPr>
        <w:t xml:space="preserve"> </w:t>
      </w:r>
      <w:r>
        <w:t>of</w:t>
      </w:r>
      <w:r>
        <w:rPr>
          <w:spacing w:val="-5"/>
        </w:rPr>
        <w:t xml:space="preserve"> </w:t>
      </w:r>
      <w:r>
        <w:t>the</w:t>
      </w:r>
      <w:r>
        <w:rPr>
          <w:spacing w:val="-3"/>
        </w:rPr>
        <w:t xml:space="preserve"> </w:t>
      </w:r>
      <w:r>
        <w:t>seat</w:t>
      </w:r>
      <w:r>
        <w:rPr>
          <w:spacing w:val="-3"/>
        </w:rPr>
        <w:t xml:space="preserve"> </w:t>
      </w:r>
      <w:r>
        <w:t>back</w:t>
      </w:r>
      <w:r>
        <w:rPr>
          <w:spacing w:val="-3"/>
        </w:rPr>
        <w:t xml:space="preserve"> </w:t>
      </w:r>
      <w:r>
        <w:t>at each seat position. Allowable average light level for the rear bench seats shall be 7 foot-candles.</w:t>
      </w:r>
    </w:p>
    <w:p w14:paraId="65FD1E01" w14:textId="77777777" w:rsidR="00193ACD" w:rsidRDefault="00967BBC">
      <w:pPr>
        <w:pStyle w:val="Heading3"/>
        <w:spacing w:before="241"/>
      </w:pPr>
      <w:bookmarkStart w:id="745" w:name="TS_72.13_Vestibules/Doors"/>
      <w:bookmarkStart w:id="746" w:name="_bookmark324"/>
      <w:bookmarkEnd w:id="745"/>
      <w:bookmarkEnd w:id="746"/>
      <w:r>
        <w:t>TS</w:t>
      </w:r>
      <w:r>
        <w:rPr>
          <w:spacing w:val="-14"/>
        </w:rPr>
        <w:t xml:space="preserve"> </w:t>
      </w:r>
      <w:r>
        <w:t>72.13</w:t>
      </w:r>
      <w:r>
        <w:rPr>
          <w:spacing w:val="-11"/>
        </w:rPr>
        <w:t xml:space="preserve"> </w:t>
      </w:r>
      <w:r>
        <w:rPr>
          <w:spacing w:val="-2"/>
        </w:rPr>
        <w:t>Vestibules/Doors</w:t>
      </w:r>
    </w:p>
    <w:p w14:paraId="3A74ECCC" w14:textId="77777777" w:rsidR="00193ACD" w:rsidRDefault="00967BBC">
      <w:pPr>
        <w:pStyle w:val="BodyText"/>
        <w:spacing w:before="60" w:line="242" w:lineRule="auto"/>
        <w:ind w:right="1136"/>
      </w:pPr>
      <w:r>
        <w:t>Floor</w:t>
      </w:r>
      <w:r>
        <w:rPr>
          <w:spacing w:val="-5"/>
        </w:rPr>
        <w:t xml:space="preserve"> </w:t>
      </w:r>
      <w:r>
        <w:t>surface</w:t>
      </w:r>
      <w:r>
        <w:rPr>
          <w:spacing w:val="-5"/>
        </w:rPr>
        <w:t xml:space="preserve"> </w:t>
      </w:r>
      <w:r>
        <w:t>in</w:t>
      </w:r>
      <w:r>
        <w:rPr>
          <w:spacing w:val="-6"/>
        </w:rPr>
        <w:t xml:space="preserve"> </w:t>
      </w:r>
      <w:r>
        <w:t>the</w:t>
      </w:r>
      <w:r>
        <w:rPr>
          <w:spacing w:val="-3"/>
        </w:rPr>
        <w:t xml:space="preserve"> </w:t>
      </w:r>
      <w:r>
        <w:t>aisles</w:t>
      </w:r>
      <w:r>
        <w:rPr>
          <w:spacing w:val="-2"/>
        </w:rPr>
        <w:t xml:space="preserve"> </w:t>
      </w:r>
      <w:r>
        <w:t>shall be</w:t>
      </w:r>
      <w:r>
        <w:rPr>
          <w:spacing w:val="-3"/>
        </w:rPr>
        <w:t xml:space="preserve"> </w:t>
      </w:r>
      <w:r>
        <w:t>a</w:t>
      </w:r>
      <w:r>
        <w:rPr>
          <w:spacing w:val="-6"/>
        </w:rPr>
        <w:t xml:space="preserve"> </w:t>
      </w:r>
      <w:r>
        <w:t>minimum</w:t>
      </w:r>
      <w:r>
        <w:rPr>
          <w:spacing w:val="-5"/>
        </w:rPr>
        <w:t xml:space="preserve"> </w:t>
      </w:r>
      <w:r>
        <w:t>of 10</w:t>
      </w:r>
      <w:r>
        <w:rPr>
          <w:spacing w:val="-8"/>
        </w:rPr>
        <w:t xml:space="preserve"> </w:t>
      </w:r>
      <w:r>
        <w:t>foot-candles,</w:t>
      </w:r>
      <w:r>
        <w:rPr>
          <w:spacing w:val="-8"/>
        </w:rPr>
        <w:t xml:space="preserve"> </w:t>
      </w:r>
      <w:r>
        <w:t>and</w:t>
      </w:r>
      <w:r>
        <w:rPr>
          <w:spacing w:val="-8"/>
        </w:rPr>
        <w:t xml:space="preserve"> </w:t>
      </w:r>
      <w:r>
        <w:t>the</w:t>
      </w:r>
      <w:r>
        <w:rPr>
          <w:spacing w:val="-3"/>
        </w:rPr>
        <w:t xml:space="preserve"> </w:t>
      </w:r>
      <w:r>
        <w:t>vestibule</w:t>
      </w:r>
      <w:r>
        <w:rPr>
          <w:spacing w:val="-3"/>
        </w:rPr>
        <w:t xml:space="preserve"> </w:t>
      </w:r>
      <w:r>
        <w:t>area</w:t>
      </w:r>
      <w:r>
        <w:rPr>
          <w:spacing w:val="-3"/>
        </w:rPr>
        <w:t xml:space="preserve"> </w:t>
      </w:r>
      <w:r>
        <w:t>a</w:t>
      </w:r>
      <w:r>
        <w:rPr>
          <w:spacing w:val="-6"/>
        </w:rPr>
        <w:t xml:space="preserve"> </w:t>
      </w:r>
      <w:r>
        <w:t>minimum</w:t>
      </w:r>
      <w:r>
        <w:rPr>
          <w:spacing w:val="-5"/>
        </w:rPr>
        <w:t xml:space="preserve"> </w:t>
      </w:r>
      <w:r>
        <w:t>of</w:t>
      </w:r>
      <w:r>
        <w:rPr>
          <w:spacing w:val="-5"/>
        </w:rPr>
        <w:t xml:space="preserve"> </w:t>
      </w:r>
      <w:r>
        <w:t>4</w:t>
      </w:r>
      <w:r>
        <w:rPr>
          <w:spacing w:val="-4"/>
        </w:rPr>
        <w:t xml:space="preserve"> </w:t>
      </w:r>
      <w:r>
        <w:t>foot- candles with the front doors open and a minimum of 2 foot-candles with the front doors closed. The front entrance area and curb lights shall illuminate when the front door is open and master run switch is in the “lights” positions. Rear exit area and curb lights shall illuminate when the rear door is unlocked.</w:t>
      </w:r>
    </w:p>
    <w:p w14:paraId="32AD1F2F" w14:textId="77777777" w:rsidR="00193ACD" w:rsidRDefault="00967BBC">
      <w:pPr>
        <w:pStyle w:val="Heading3"/>
        <w:spacing w:before="228"/>
      </w:pPr>
      <w:bookmarkStart w:id="747" w:name="TS_72.14_Step_Lighting"/>
      <w:bookmarkStart w:id="748" w:name="_bookmark325"/>
      <w:bookmarkEnd w:id="747"/>
      <w:bookmarkEnd w:id="748"/>
      <w:r>
        <w:t>TS</w:t>
      </w:r>
      <w:r>
        <w:rPr>
          <w:spacing w:val="-14"/>
        </w:rPr>
        <w:t xml:space="preserve"> </w:t>
      </w:r>
      <w:r>
        <w:t>72.14</w:t>
      </w:r>
      <w:r>
        <w:rPr>
          <w:spacing w:val="-12"/>
        </w:rPr>
        <w:t xml:space="preserve"> </w:t>
      </w:r>
      <w:r>
        <w:t>Step</w:t>
      </w:r>
      <w:r>
        <w:rPr>
          <w:spacing w:val="-14"/>
        </w:rPr>
        <w:t xml:space="preserve"> </w:t>
      </w:r>
      <w:r>
        <w:rPr>
          <w:spacing w:val="-2"/>
        </w:rPr>
        <w:t>Lighting</w:t>
      </w:r>
    </w:p>
    <w:p w14:paraId="36921615" w14:textId="77777777" w:rsidR="00193ACD" w:rsidRDefault="00967BBC">
      <w:pPr>
        <w:pStyle w:val="BodyText"/>
        <w:spacing w:before="59"/>
        <w:ind w:right="1256"/>
      </w:pPr>
      <w:r>
        <w:t>Step</w:t>
      </w:r>
      <w:r>
        <w:rPr>
          <w:spacing w:val="-6"/>
        </w:rPr>
        <w:t xml:space="preserve"> </w:t>
      </w:r>
      <w:r>
        <w:t>lighting</w:t>
      </w:r>
      <w:r>
        <w:rPr>
          <w:spacing w:val="-6"/>
        </w:rPr>
        <w:t xml:space="preserve"> </w:t>
      </w:r>
      <w:r>
        <w:t>for</w:t>
      </w:r>
      <w:r>
        <w:rPr>
          <w:spacing w:val="-5"/>
        </w:rPr>
        <w:t xml:space="preserve"> </w:t>
      </w:r>
      <w:r>
        <w:t>the</w:t>
      </w:r>
      <w:r>
        <w:rPr>
          <w:spacing w:val="-6"/>
        </w:rPr>
        <w:t xml:space="preserve"> </w:t>
      </w:r>
      <w:r>
        <w:t>intermediate</w:t>
      </w:r>
      <w:r>
        <w:rPr>
          <w:spacing w:val="-5"/>
        </w:rPr>
        <w:t xml:space="preserve"> </w:t>
      </w:r>
      <w:r>
        <w:t>steps</w:t>
      </w:r>
      <w:r>
        <w:rPr>
          <w:spacing w:val="-3"/>
        </w:rPr>
        <w:t xml:space="preserve"> </w:t>
      </w:r>
      <w:r>
        <w:t>between</w:t>
      </w:r>
      <w:r>
        <w:rPr>
          <w:spacing w:val="-3"/>
        </w:rPr>
        <w:t xml:space="preserve"> </w:t>
      </w:r>
      <w:r>
        <w:t>lower</w:t>
      </w:r>
      <w:r>
        <w:rPr>
          <w:spacing w:val="-5"/>
        </w:rPr>
        <w:t xml:space="preserve"> </w:t>
      </w:r>
      <w:r>
        <w:t>and upper</w:t>
      </w:r>
      <w:r>
        <w:rPr>
          <w:spacing w:val="-5"/>
        </w:rPr>
        <w:t xml:space="preserve"> </w:t>
      </w:r>
      <w:r>
        <w:t>floor</w:t>
      </w:r>
      <w:r>
        <w:rPr>
          <w:spacing w:val="-1"/>
        </w:rPr>
        <w:t xml:space="preserve"> </w:t>
      </w:r>
      <w:r>
        <w:t>levels</w:t>
      </w:r>
      <w:r>
        <w:rPr>
          <w:spacing w:val="-3"/>
        </w:rPr>
        <w:t xml:space="preserve"> </w:t>
      </w:r>
      <w:r>
        <w:t>shall</w:t>
      </w:r>
      <w:r>
        <w:rPr>
          <w:spacing w:val="-5"/>
        </w:rPr>
        <w:t xml:space="preserve"> </w:t>
      </w:r>
      <w:r>
        <w:t>be</w:t>
      </w:r>
      <w:r>
        <w:rPr>
          <w:spacing w:val="-1"/>
        </w:rPr>
        <w:t xml:space="preserve"> </w:t>
      </w:r>
      <w:r>
        <w:t>a</w:t>
      </w:r>
      <w:r>
        <w:rPr>
          <w:spacing w:val="-5"/>
        </w:rPr>
        <w:t xml:space="preserve"> </w:t>
      </w:r>
      <w:r>
        <w:t>minimum</w:t>
      </w:r>
      <w:r>
        <w:rPr>
          <w:spacing w:val="-7"/>
        </w:rPr>
        <w:t xml:space="preserve"> </w:t>
      </w:r>
      <w:r>
        <w:t>of</w:t>
      </w:r>
      <w:r>
        <w:rPr>
          <w:spacing w:val="-1"/>
        </w:rPr>
        <w:t xml:space="preserve"> </w:t>
      </w:r>
      <w:r>
        <w:t>4</w:t>
      </w:r>
      <w:r>
        <w:rPr>
          <w:spacing w:val="-6"/>
        </w:rPr>
        <w:t xml:space="preserve"> </w:t>
      </w:r>
      <w:r>
        <w:t>foot- candles and shall illuminate in all engine run positions. The step lighting shall be low profile to minimize tripping</w:t>
      </w:r>
      <w:r>
        <w:rPr>
          <w:spacing w:val="-7"/>
        </w:rPr>
        <w:t xml:space="preserve"> </w:t>
      </w:r>
      <w:r>
        <w:t>and</w:t>
      </w:r>
      <w:r>
        <w:rPr>
          <w:spacing w:val="-7"/>
        </w:rPr>
        <w:t xml:space="preserve"> </w:t>
      </w:r>
      <w:r>
        <w:t>snagging</w:t>
      </w:r>
      <w:r>
        <w:rPr>
          <w:spacing w:val="-9"/>
        </w:rPr>
        <w:t xml:space="preserve"> </w:t>
      </w:r>
      <w:r>
        <w:t>hazards</w:t>
      </w:r>
      <w:r>
        <w:rPr>
          <w:spacing w:val="-3"/>
        </w:rPr>
        <w:t xml:space="preserve"> </w:t>
      </w:r>
      <w:r>
        <w:t>for</w:t>
      </w:r>
      <w:r>
        <w:rPr>
          <w:spacing w:val="-1"/>
        </w:rPr>
        <w:t xml:space="preserve"> </w:t>
      </w:r>
      <w:r>
        <w:t>passengers</w:t>
      </w:r>
      <w:r>
        <w:rPr>
          <w:spacing w:val="-4"/>
        </w:rPr>
        <w:t xml:space="preserve"> </w:t>
      </w:r>
      <w:r>
        <w:t>and</w:t>
      </w:r>
      <w:r>
        <w:rPr>
          <w:spacing w:val="-9"/>
        </w:rPr>
        <w:t xml:space="preserve"> </w:t>
      </w:r>
      <w:r>
        <w:t>shall</w:t>
      </w:r>
      <w:r>
        <w:rPr>
          <w:spacing w:val="-8"/>
        </w:rPr>
        <w:t xml:space="preserve"> </w:t>
      </w:r>
      <w:r>
        <w:t>be</w:t>
      </w:r>
      <w:r>
        <w:rPr>
          <w:spacing w:val="-4"/>
        </w:rPr>
        <w:t xml:space="preserve"> </w:t>
      </w:r>
      <w:r>
        <w:t>shielded</w:t>
      </w:r>
      <w:r>
        <w:rPr>
          <w:spacing w:val="-4"/>
        </w:rPr>
        <w:t xml:space="preserve"> </w:t>
      </w:r>
      <w:r>
        <w:t>as</w:t>
      </w:r>
      <w:r>
        <w:rPr>
          <w:spacing w:val="-7"/>
        </w:rPr>
        <w:t xml:space="preserve"> </w:t>
      </w:r>
      <w:r>
        <w:t>necessary</w:t>
      </w:r>
      <w:r>
        <w:rPr>
          <w:spacing w:val="-7"/>
        </w:rPr>
        <w:t xml:space="preserve"> </w:t>
      </w:r>
      <w:r>
        <w:t>to</w:t>
      </w:r>
      <w:r>
        <w:rPr>
          <w:spacing w:val="-9"/>
        </w:rPr>
        <w:t xml:space="preserve"> </w:t>
      </w:r>
      <w:r>
        <w:t>protect</w:t>
      </w:r>
      <w:r>
        <w:rPr>
          <w:spacing w:val="-5"/>
        </w:rPr>
        <w:t xml:space="preserve"> </w:t>
      </w:r>
      <w:r>
        <w:t>passengers’</w:t>
      </w:r>
      <w:r>
        <w:rPr>
          <w:spacing w:val="-1"/>
        </w:rPr>
        <w:t xml:space="preserve"> </w:t>
      </w:r>
      <w:r>
        <w:t>eyes from glare.</w:t>
      </w:r>
    </w:p>
    <w:p w14:paraId="1D65EC76" w14:textId="77777777" w:rsidR="00193ACD" w:rsidRDefault="00967BBC">
      <w:pPr>
        <w:pStyle w:val="Heading3"/>
        <w:spacing w:before="240"/>
      </w:pPr>
      <w:bookmarkStart w:id="749" w:name="TS_72.15_Farebox_Lighting"/>
      <w:bookmarkStart w:id="750" w:name="_bookmark326"/>
      <w:bookmarkEnd w:id="749"/>
      <w:bookmarkEnd w:id="750"/>
      <w:r>
        <w:t>TS</w:t>
      </w:r>
      <w:r>
        <w:rPr>
          <w:spacing w:val="-19"/>
        </w:rPr>
        <w:t xml:space="preserve"> </w:t>
      </w:r>
      <w:r>
        <w:t>72.15</w:t>
      </w:r>
      <w:r>
        <w:rPr>
          <w:spacing w:val="-18"/>
        </w:rPr>
        <w:t xml:space="preserve"> </w:t>
      </w:r>
      <w:r>
        <w:t>Farebox</w:t>
      </w:r>
      <w:r>
        <w:rPr>
          <w:spacing w:val="-17"/>
        </w:rPr>
        <w:t xml:space="preserve"> </w:t>
      </w:r>
      <w:r>
        <w:rPr>
          <w:spacing w:val="-2"/>
        </w:rPr>
        <w:t>Lighting</w:t>
      </w:r>
    </w:p>
    <w:p w14:paraId="6A2D339F" w14:textId="77777777" w:rsidR="00193ACD" w:rsidRDefault="00967BBC">
      <w:pPr>
        <w:pStyle w:val="BodyText"/>
        <w:spacing w:before="62"/>
        <w:ind w:right="1256"/>
      </w:pPr>
      <w:r>
        <w:t>A light fixture shall be mounted in the ceiling above the farebox location. The fixture shall be capable of projecting</w:t>
      </w:r>
      <w:r>
        <w:rPr>
          <w:spacing w:val="-9"/>
        </w:rPr>
        <w:t xml:space="preserve"> </w:t>
      </w:r>
      <w:r>
        <w:t>a</w:t>
      </w:r>
      <w:r>
        <w:rPr>
          <w:spacing w:val="-4"/>
        </w:rPr>
        <w:t xml:space="preserve"> </w:t>
      </w:r>
      <w:r>
        <w:t>concentrated</w:t>
      </w:r>
      <w:r>
        <w:rPr>
          <w:spacing w:val="-6"/>
        </w:rPr>
        <w:t xml:space="preserve"> </w:t>
      </w:r>
      <w:r>
        <w:t>beam</w:t>
      </w:r>
      <w:r>
        <w:rPr>
          <w:spacing w:val="-9"/>
        </w:rPr>
        <w:t xml:space="preserve"> </w:t>
      </w:r>
      <w:r>
        <w:t>of</w:t>
      </w:r>
      <w:r>
        <w:rPr>
          <w:spacing w:val="-6"/>
        </w:rPr>
        <w:t xml:space="preserve"> </w:t>
      </w:r>
      <w:r>
        <w:t>light</w:t>
      </w:r>
      <w:r>
        <w:rPr>
          <w:spacing w:val="-1"/>
        </w:rPr>
        <w:t xml:space="preserve"> </w:t>
      </w:r>
      <w:r>
        <w:t>on</w:t>
      </w:r>
      <w:r>
        <w:rPr>
          <w:spacing w:val="-9"/>
        </w:rPr>
        <w:t xml:space="preserve"> </w:t>
      </w:r>
      <w:r>
        <w:t>the</w:t>
      </w:r>
      <w:r>
        <w:rPr>
          <w:spacing w:val="-7"/>
        </w:rPr>
        <w:t xml:space="preserve"> </w:t>
      </w:r>
      <w:r>
        <w:t>farebox.</w:t>
      </w:r>
      <w:r>
        <w:rPr>
          <w:spacing w:val="-9"/>
        </w:rPr>
        <w:t xml:space="preserve"> </w:t>
      </w:r>
      <w:r>
        <w:t>This</w:t>
      </w:r>
      <w:r>
        <w:rPr>
          <w:spacing w:val="-6"/>
        </w:rPr>
        <w:t xml:space="preserve"> </w:t>
      </w:r>
      <w:r>
        <w:t>light</w:t>
      </w:r>
      <w:r>
        <w:rPr>
          <w:spacing w:val="-1"/>
        </w:rPr>
        <w:t xml:space="preserve"> </w:t>
      </w:r>
      <w:r>
        <w:t>will</w:t>
      </w:r>
      <w:r>
        <w:rPr>
          <w:spacing w:val="-4"/>
        </w:rPr>
        <w:t xml:space="preserve"> </w:t>
      </w:r>
      <w:r>
        <w:t>automatically</w:t>
      </w:r>
      <w:r>
        <w:rPr>
          <w:spacing w:val="-7"/>
        </w:rPr>
        <w:t xml:space="preserve"> </w:t>
      </w:r>
      <w:r>
        <w:t>come</w:t>
      </w:r>
      <w:r>
        <w:rPr>
          <w:spacing w:val="-4"/>
        </w:rPr>
        <w:t xml:space="preserve"> </w:t>
      </w:r>
      <w:r>
        <w:t>on</w:t>
      </w:r>
      <w:r>
        <w:rPr>
          <w:spacing w:val="-5"/>
        </w:rPr>
        <w:t xml:space="preserve"> </w:t>
      </w:r>
      <w:r>
        <w:t>whenever</w:t>
      </w:r>
      <w:r>
        <w:rPr>
          <w:spacing w:val="-5"/>
        </w:rPr>
        <w:t xml:space="preserve"> </w:t>
      </w:r>
      <w:r>
        <w:t xml:space="preserve">the front doors are </w:t>
      </w:r>
      <w:proofErr w:type="gramStart"/>
      <w:r>
        <w:t>opened</w:t>
      </w:r>
      <w:proofErr w:type="gramEnd"/>
      <w:r>
        <w:t xml:space="preserve"> and the run switch is in the “night run” or “night park” position.</w:t>
      </w:r>
    </w:p>
    <w:p w14:paraId="632242E9" w14:textId="77777777" w:rsidR="00193ACD" w:rsidRDefault="00967BBC">
      <w:pPr>
        <w:pStyle w:val="Heading2"/>
        <w:spacing w:before="237"/>
      </w:pPr>
      <w:bookmarkStart w:id="751" w:name="TS_73._Fare_Collection"/>
      <w:bookmarkStart w:id="752" w:name="_bookmark327"/>
      <w:bookmarkEnd w:id="751"/>
      <w:bookmarkEnd w:id="752"/>
      <w:r>
        <w:t>TS</w:t>
      </w:r>
      <w:r>
        <w:rPr>
          <w:spacing w:val="-6"/>
        </w:rPr>
        <w:t xml:space="preserve"> </w:t>
      </w:r>
      <w:r>
        <w:t>73.</w:t>
      </w:r>
      <w:r>
        <w:rPr>
          <w:spacing w:val="-4"/>
        </w:rPr>
        <w:t xml:space="preserve"> </w:t>
      </w:r>
      <w:r>
        <w:t>Fare</w:t>
      </w:r>
      <w:r>
        <w:rPr>
          <w:spacing w:val="-7"/>
        </w:rPr>
        <w:t xml:space="preserve"> </w:t>
      </w:r>
      <w:r>
        <w:rPr>
          <w:spacing w:val="-2"/>
        </w:rPr>
        <w:t>Collection</w:t>
      </w:r>
    </w:p>
    <w:p w14:paraId="346DD0EB" w14:textId="77777777" w:rsidR="00193ACD" w:rsidRDefault="00967BBC">
      <w:pPr>
        <w:pStyle w:val="BodyText"/>
        <w:spacing w:before="60"/>
        <w:ind w:right="1123"/>
      </w:pPr>
      <w:r>
        <w:t>Space and structural provisions shall be made for installation of a Diamond Manufacturing Model SV Farebox or</w:t>
      </w:r>
      <w:r>
        <w:rPr>
          <w:spacing w:val="-2"/>
        </w:rPr>
        <w:t xml:space="preserve"> </w:t>
      </w:r>
      <w:r>
        <w:t>approved equal</w:t>
      </w:r>
      <w:r>
        <w:rPr>
          <w:spacing w:val="-2"/>
        </w:rPr>
        <w:t xml:space="preserve"> </w:t>
      </w:r>
      <w:r>
        <w:t>which shall be</w:t>
      </w:r>
      <w:r>
        <w:rPr>
          <w:spacing w:val="-2"/>
        </w:rPr>
        <w:t xml:space="preserve"> </w:t>
      </w:r>
      <w:r>
        <w:t>as</w:t>
      </w:r>
      <w:r>
        <w:rPr>
          <w:spacing w:val="-2"/>
        </w:rPr>
        <w:t xml:space="preserve"> </w:t>
      </w:r>
      <w:r>
        <w:t>far forward as practicable. Location of the fare</w:t>
      </w:r>
      <w:r>
        <w:rPr>
          <w:spacing w:val="-2"/>
        </w:rPr>
        <w:t xml:space="preserve"> </w:t>
      </w:r>
      <w:r>
        <w:t>collection device shall not restrict</w:t>
      </w:r>
      <w:r>
        <w:rPr>
          <w:spacing w:val="-2"/>
        </w:rPr>
        <w:t xml:space="preserve"> </w:t>
      </w:r>
      <w:r>
        <w:t>traffic in</w:t>
      </w:r>
      <w:r>
        <w:rPr>
          <w:spacing w:val="-1"/>
        </w:rPr>
        <w:t xml:space="preserve"> </w:t>
      </w:r>
      <w:r>
        <w:t>the vestibule, including</w:t>
      </w:r>
      <w:r>
        <w:rPr>
          <w:spacing w:val="-1"/>
        </w:rPr>
        <w:t xml:space="preserve"> </w:t>
      </w:r>
      <w:r>
        <w:t>wheelchairs</w:t>
      </w:r>
      <w:r>
        <w:rPr>
          <w:spacing w:val="-2"/>
        </w:rPr>
        <w:t xml:space="preserve"> </w:t>
      </w:r>
      <w:r>
        <w:t>if a</w:t>
      </w:r>
      <w:r>
        <w:rPr>
          <w:spacing w:val="-2"/>
        </w:rPr>
        <w:t xml:space="preserve"> </w:t>
      </w:r>
      <w:r>
        <w:t>front</w:t>
      </w:r>
      <w:r>
        <w:rPr>
          <w:spacing w:val="-2"/>
        </w:rPr>
        <w:t xml:space="preserve"> </w:t>
      </w:r>
      <w:r>
        <w:t>door</w:t>
      </w:r>
      <w:r>
        <w:rPr>
          <w:spacing w:val="-2"/>
        </w:rPr>
        <w:t xml:space="preserve"> </w:t>
      </w:r>
      <w:r>
        <w:t>loading</w:t>
      </w:r>
      <w:r>
        <w:rPr>
          <w:spacing w:val="-3"/>
        </w:rPr>
        <w:t xml:space="preserve"> </w:t>
      </w:r>
      <w:r>
        <w:t>device is used, and shall allow</w:t>
      </w:r>
      <w:r>
        <w:rPr>
          <w:spacing w:val="-4"/>
        </w:rPr>
        <w:t xml:space="preserve"> </w:t>
      </w:r>
      <w:r>
        <w:t>the</w:t>
      </w:r>
      <w:r>
        <w:rPr>
          <w:spacing w:val="-6"/>
        </w:rPr>
        <w:t xml:space="preserve"> </w:t>
      </w:r>
      <w:r>
        <w:t>driver to</w:t>
      </w:r>
      <w:r>
        <w:rPr>
          <w:spacing w:val="-8"/>
        </w:rPr>
        <w:t xml:space="preserve"> </w:t>
      </w:r>
      <w:r>
        <w:t>easily</w:t>
      </w:r>
      <w:r>
        <w:rPr>
          <w:spacing w:val="-3"/>
        </w:rPr>
        <w:t xml:space="preserve"> </w:t>
      </w:r>
      <w:r>
        <w:t>reach</w:t>
      </w:r>
      <w:r>
        <w:rPr>
          <w:spacing w:val="-3"/>
        </w:rPr>
        <w:t xml:space="preserve"> </w:t>
      </w:r>
      <w:r>
        <w:t>the</w:t>
      </w:r>
      <w:r>
        <w:rPr>
          <w:spacing w:val="-3"/>
        </w:rPr>
        <w:t xml:space="preserve"> </w:t>
      </w:r>
      <w:r>
        <w:t>farebox</w:t>
      </w:r>
      <w:r>
        <w:rPr>
          <w:spacing w:val="-4"/>
        </w:rPr>
        <w:t xml:space="preserve"> </w:t>
      </w:r>
      <w:r>
        <w:t>controls</w:t>
      </w:r>
      <w:r>
        <w:rPr>
          <w:spacing w:val="-3"/>
        </w:rPr>
        <w:t xml:space="preserve"> </w:t>
      </w:r>
      <w:r>
        <w:t>and</w:t>
      </w:r>
      <w:r>
        <w:rPr>
          <w:spacing w:val="-1"/>
        </w:rPr>
        <w:t xml:space="preserve"> </w:t>
      </w:r>
      <w:r>
        <w:t>to</w:t>
      </w:r>
      <w:r>
        <w:rPr>
          <w:spacing w:val="-3"/>
        </w:rPr>
        <w:t xml:space="preserve"> </w:t>
      </w:r>
      <w:r>
        <w:t>view</w:t>
      </w:r>
      <w:r>
        <w:rPr>
          <w:spacing w:val="-4"/>
        </w:rPr>
        <w:t xml:space="preserve"> </w:t>
      </w:r>
      <w:r>
        <w:t>the</w:t>
      </w:r>
      <w:r>
        <w:rPr>
          <w:spacing w:val="-3"/>
        </w:rPr>
        <w:t xml:space="preserve"> </w:t>
      </w:r>
      <w:r>
        <w:t>fare</w:t>
      </w:r>
      <w:r>
        <w:rPr>
          <w:spacing w:val="-3"/>
        </w:rPr>
        <w:t xml:space="preserve"> </w:t>
      </w:r>
      <w:r>
        <w:t>register.</w:t>
      </w:r>
      <w:r>
        <w:rPr>
          <w:spacing w:val="-8"/>
        </w:rPr>
        <w:t xml:space="preserve"> </w:t>
      </w:r>
      <w:r>
        <w:t>The</w:t>
      </w:r>
      <w:r>
        <w:rPr>
          <w:spacing w:val="-3"/>
        </w:rPr>
        <w:t xml:space="preserve"> </w:t>
      </w:r>
      <w:r>
        <w:t>farebox</w:t>
      </w:r>
      <w:r>
        <w:rPr>
          <w:spacing w:val="-3"/>
        </w:rPr>
        <w:t xml:space="preserve"> </w:t>
      </w:r>
      <w:r>
        <w:t>shall</w:t>
      </w:r>
      <w:r>
        <w:rPr>
          <w:spacing w:val="-3"/>
        </w:rPr>
        <w:t xml:space="preserve"> </w:t>
      </w:r>
      <w:r>
        <w:t>not</w:t>
      </w:r>
      <w:r>
        <w:rPr>
          <w:spacing w:val="-5"/>
        </w:rPr>
        <w:t xml:space="preserve"> </w:t>
      </w:r>
      <w:r>
        <w:t>restrict access to the driver area, shall not restrict operation of driver controls and shall not—either by itself or in combination</w:t>
      </w:r>
      <w:r>
        <w:rPr>
          <w:spacing w:val="-5"/>
        </w:rPr>
        <w:t xml:space="preserve"> </w:t>
      </w:r>
      <w:r>
        <w:t>with</w:t>
      </w:r>
      <w:r>
        <w:rPr>
          <w:spacing w:val="-7"/>
        </w:rPr>
        <w:t xml:space="preserve"> </w:t>
      </w:r>
      <w:r>
        <w:t>stanchions,</w:t>
      </w:r>
      <w:r>
        <w:rPr>
          <w:spacing w:val="-3"/>
        </w:rPr>
        <w:t xml:space="preserve"> </w:t>
      </w:r>
      <w:r>
        <w:t>transfer</w:t>
      </w:r>
      <w:r>
        <w:rPr>
          <w:spacing w:val="-3"/>
        </w:rPr>
        <w:t xml:space="preserve"> </w:t>
      </w:r>
      <w:r>
        <w:t>mounting,</w:t>
      </w:r>
      <w:r>
        <w:rPr>
          <w:spacing w:val="-9"/>
        </w:rPr>
        <w:t xml:space="preserve"> </w:t>
      </w:r>
      <w:r>
        <w:t>cutting</w:t>
      </w:r>
      <w:r>
        <w:rPr>
          <w:spacing w:val="-6"/>
        </w:rPr>
        <w:t xml:space="preserve"> </w:t>
      </w:r>
      <w:r>
        <w:t>and</w:t>
      </w:r>
      <w:r>
        <w:rPr>
          <w:spacing w:val="-4"/>
        </w:rPr>
        <w:t xml:space="preserve"> </w:t>
      </w:r>
      <w:r>
        <w:t>punching</w:t>
      </w:r>
      <w:r>
        <w:rPr>
          <w:spacing w:val="-7"/>
        </w:rPr>
        <w:t xml:space="preserve"> </w:t>
      </w:r>
      <w:r>
        <w:t>equipment,</w:t>
      </w:r>
      <w:r>
        <w:rPr>
          <w:spacing w:val="-9"/>
        </w:rPr>
        <w:t xml:space="preserve"> </w:t>
      </w:r>
      <w:r>
        <w:t>or</w:t>
      </w:r>
      <w:r>
        <w:rPr>
          <w:spacing w:val="-4"/>
        </w:rPr>
        <w:t xml:space="preserve"> </w:t>
      </w:r>
      <w:r>
        <w:t>route</w:t>
      </w:r>
      <w:r>
        <w:rPr>
          <w:spacing w:val="-8"/>
        </w:rPr>
        <w:t xml:space="preserve"> </w:t>
      </w:r>
      <w:r>
        <w:t>destination</w:t>
      </w:r>
      <w:r>
        <w:rPr>
          <w:spacing w:val="-9"/>
        </w:rPr>
        <w:t xml:space="preserve"> </w:t>
      </w:r>
      <w:r>
        <w:t>signs— restrict the driver’s field of view per SAE Recommended Practice J1050. The location and mounting of the fare collection device shall allow use, without restriction, by passengers.</w:t>
      </w:r>
    </w:p>
    <w:p w14:paraId="73F48CE7" w14:textId="77777777" w:rsidR="00193ACD" w:rsidRDefault="00967BBC">
      <w:pPr>
        <w:pStyle w:val="BodyText"/>
        <w:spacing w:before="242"/>
        <w:ind w:right="1175"/>
      </w:pPr>
      <w:r>
        <w:t>The</w:t>
      </w:r>
      <w:r>
        <w:rPr>
          <w:spacing w:val="-1"/>
        </w:rPr>
        <w:t xml:space="preserve"> </w:t>
      </w:r>
      <w:r>
        <w:t>farebox location</w:t>
      </w:r>
      <w:r>
        <w:rPr>
          <w:spacing w:val="-2"/>
        </w:rPr>
        <w:t xml:space="preserve"> </w:t>
      </w:r>
      <w:r>
        <w:t>shall</w:t>
      </w:r>
      <w:r>
        <w:rPr>
          <w:spacing w:val="-1"/>
        </w:rPr>
        <w:t xml:space="preserve"> </w:t>
      </w:r>
      <w:r>
        <w:t>permit accessibility</w:t>
      </w:r>
      <w:r>
        <w:rPr>
          <w:spacing w:val="-2"/>
        </w:rPr>
        <w:t xml:space="preserve"> </w:t>
      </w:r>
      <w:r>
        <w:t>to</w:t>
      </w:r>
      <w:r>
        <w:rPr>
          <w:spacing w:val="-2"/>
        </w:rPr>
        <w:t xml:space="preserve"> </w:t>
      </w:r>
      <w:r>
        <w:t>the vault for easy</w:t>
      </w:r>
      <w:r>
        <w:rPr>
          <w:spacing w:val="-1"/>
        </w:rPr>
        <w:t xml:space="preserve"> </w:t>
      </w:r>
      <w:r>
        <w:t>manual removal or attachment of suction devices. The floor under the farebox shall be reinforced as necessary to provide a sturdy mounting platform and</w:t>
      </w:r>
      <w:r>
        <w:rPr>
          <w:spacing w:val="-4"/>
        </w:rPr>
        <w:t xml:space="preserve"> </w:t>
      </w:r>
      <w:r>
        <w:t>to</w:t>
      </w:r>
      <w:r>
        <w:rPr>
          <w:spacing w:val="-10"/>
        </w:rPr>
        <w:t xml:space="preserve"> </w:t>
      </w:r>
      <w:r>
        <w:t>prevent</w:t>
      </w:r>
      <w:r>
        <w:rPr>
          <w:spacing w:val="-1"/>
        </w:rPr>
        <w:t xml:space="preserve"> </w:t>
      </w:r>
      <w:r>
        <w:t>shaking</w:t>
      </w:r>
      <w:r>
        <w:rPr>
          <w:spacing w:val="-7"/>
        </w:rPr>
        <w:t xml:space="preserve"> </w:t>
      </w:r>
      <w:r>
        <w:t>of</w:t>
      </w:r>
      <w:r>
        <w:rPr>
          <w:spacing w:val="-6"/>
        </w:rPr>
        <w:t xml:space="preserve"> </w:t>
      </w:r>
      <w:r>
        <w:t>the</w:t>
      </w:r>
      <w:r>
        <w:rPr>
          <w:spacing w:val="-4"/>
        </w:rPr>
        <w:t xml:space="preserve"> </w:t>
      </w:r>
      <w:r>
        <w:t>farebox.</w:t>
      </w:r>
      <w:r>
        <w:rPr>
          <w:spacing w:val="-7"/>
        </w:rPr>
        <w:t xml:space="preserve"> </w:t>
      </w:r>
      <w:r>
        <w:t>Transfer</w:t>
      </w:r>
      <w:r>
        <w:rPr>
          <w:spacing w:val="-6"/>
        </w:rPr>
        <w:t xml:space="preserve"> </w:t>
      </w:r>
      <w:r>
        <w:t>mounting,</w:t>
      </w:r>
      <w:r>
        <w:rPr>
          <w:spacing w:val="-4"/>
        </w:rPr>
        <w:t xml:space="preserve"> </w:t>
      </w:r>
      <w:proofErr w:type="gramStart"/>
      <w:r>
        <w:t>cutting</w:t>
      </w:r>
      <w:proofErr w:type="gramEnd"/>
      <w:r>
        <w:rPr>
          <w:spacing w:val="-9"/>
        </w:rPr>
        <w:t xml:space="preserve"> </w:t>
      </w:r>
      <w:r>
        <w:t>and</w:t>
      </w:r>
      <w:r>
        <w:rPr>
          <w:spacing w:val="-4"/>
        </w:rPr>
        <w:t xml:space="preserve"> </w:t>
      </w:r>
      <w:r>
        <w:t>punching</w:t>
      </w:r>
      <w:r>
        <w:rPr>
          <w:spacing w:val="-7"/>
        </w:rPr>
        <w:t xml:space="preserve"> </w:t>
      </w:r>
      <w:r>
        <w:t>equipment shall</w:t>
      </w:r>
      <w:r>
        <w:rPr>
          <w:spacing w:val="-3"/>
        </w:rPr>
        <w:t xml:space="preserve"> </w:t>
      </w:r>
      <w:r>
        <w:t>be</w:t>
      </w:r>
      <w:r>
        <w:rPr>
          <w:spacing w:val="-7"/>
        </w:rPr>
        <w:t xml:space="preserve"> </w:t>
      </w:r>
      <w:r>
        <w:t>located</w:t>
      </w:r>
      <w:r>
        <w:rPr>
          <w:spacing w:val="-4"/>
        </w:rPr>
        <w:t xml:space="preserve"> </w:t>
      </w:r>
      <w:r>
        <w:t>in a position convenient to the driver.</w:t>
      </w:r>
    </w:p>
    <w:p w14:paraId="07CE6957" w14:textId="77777777" w:rsidR="00193ACD" w:rsidRDefault="00967BBC">
      <w:pPr>
        <w:pStyle w:val="BodyText"/>
        <w:spacing w:before="236"/>
        <w:ind w:right="1136"/>
      </w:pPr>
      <w:r>
        <w:t>Contractor</w:t>
      </w:r>
      <w:r>
        <w:rPr>
          <w:spacing w:val="-3"/>
        </w:rPr>
        <w:t xml:space="preserve"> </w:t>
      </w:r>
      <w:r>
        <w:t>shall</w:t>
      </w:r>
      <w:r>
        <w:rPr>
          <w:spacing w:val="-4"/>
        </w:rPr>
        <w:t xml:space="preserve"> </w:t>
      </w:r>
      <w:r>
        <w:t>provide</w:t>
      </w:r>
      <w:r>
        <w:rPr>
          <w:spacing w:val="-7"/>
        </w:rPr>
        <w:t xml:space="preserve"> </w:t>
      </w:r>
      <w:r>
        <w:t>fare</w:t>
      </w:r>
      <w:r>
        <w:rPr>
          <w:spacing w:val="-4"/>
        </w:rPr>
        <w:t xml:space="preserve"> </w:t>
      </w:r>
      <w:r>
        <w:t>collection</w:t>
      </w:r>
      <w:r>
        <w:rPr>
          <w:spacing w:val="-7"/>
        </w:rPr>
        <w:t xml:space="preserve"> </w:t>
      </w:r>
      <w:r>
        <w:t>installation</w:t>
      </w:r>
      <w:r>
        <w:rPr>
          <w:spacing w:val="-4"/>
        </w:rPr>
        <w:t xml:space="preserve"> </w:t>
      </w:r>
      <w:r>
        <w:t>layout</w:t>
      </w:r>
      <w:r>
        <w:rPr>
          <w:spacing w:val="-3"/>
        </w:rPr>
        <w:t xml:space="preserve"> </w:t>
      </w:r>
      <w:r>
        <w:t>to</w:t>
      </w:r>
      <w:r>
        <w:rPr>
          <w:spacing w:val="-5"/>
        </w:rPr>
        <w:t xml:space="preserve"> </w:t>
      </w:r>
      <w:r>
        <w:t>the</w:t>
      </w:r>
      <w:r>
        <w:rPr>
          <w:spacing w:val="-4"/>
        </w:rPr>
        <w:t xml:space="preserve"> </w:t>
      </w:r>
      <w:r>
        <w:t>Agency</w:t>
      </w:r>
      <w:r>
        <w:rPr>
          <w:spacing w:val="-7"/>
        </w:rPr>
        <w:t xml:space="preserve"> </w:t>
      </w:r>
      <w:r>
        <w:t>for</w:t>
      </w:r>
      <w:r>
        <w:rPr>
          <w:spacing w:val="-4"/>
        </w:rPr>
        <w:t xml:space="preserve"> </w:t>
      </w:r>
      <w:r>
        <w:t>approval.</w:t>
      </w:r>
      <w:r>
        <w:rPr>
          <w:spacing w:val="-4"/>
        </w:rPr>
        <w:t xml:space="preserve"> </w:t>
      </w:r>
      <w:r>
        <w:t>Final</w:t>
      </w:r>
      <w:r>
        <w:rPr>
          <w:spacing w:val="-4"/>
        </w:rPr>
        <w:t xml:space="preserve"> </w:t>
      </w:r>
      <w:r>
        <w:t>location</w:t>
      </w:r>
      <w:r>
        <w:rPr>
          <w:spacing w:val="-7"/>
        </w:rPr>
        <w:t xml:space="preserve"> </w:t>
      </w:r>
      <w:r>
        <w:t>shall</w:t>
      </w:r>
      <w:r>
        <w:rPr>
          <w:spacing w:val="-6"/>
        </w:rPr>
        <w:t xml:space="preserve"> </w:t>
      </w:r>
      <w:r>
        <w:t>be approved at the pilot inspection.</w:t>
      </w:r>
    </w:p>
    <w:p w14:paraId="14ABE5FB" w14:textId="77777777" w:rsidR="00193ACD" w:rsidRDefault="00193ACD">
      <w:pPr>
        <w:sectPr w:rsidR="00193ACD" w:rsidSect="00920359">
          <w:pgSz w:w="12240" w:h="15840"/>
          <w:pgMar w:top="1560" w:right="0" w:bottom="1280" w:left="1140" w:header="1082" w:footer="1099" w:gutter="0"/>
          <w:cols w:space="720"/>
        </w:sectPr>
      </w:pPr>
    </w:p>
    <w:p w14:paraId="21A28A94" w14:textId="77777777" w:rsidR="00193ACD" w:rsidRDefault="00193ACD">
      <w:pPr>
        <w:pStyle w:val="BodyText"/>
        <w:spacing w:before="167"/>
        <w:ind w:left="0"/>
        <w:rPr>
          <w:sz w:val="28"/>
        </w:rPr>
      </w:pPr>
    </w:p>
    <w:p w14:paraId="73AB12AC" w14:textId="77777777" w:rsidR="00193ACD" w:rsidRDefault="00967BBC">
      <w:pPr>
        <w:pStyle w:val="Heading2"/>
      </w:pPr>
      <w:bookmarkStart w:id="753" w:name="TS_74._Interior_Access_Panels_and_Doors_"/>
      <w:bookmarkStart w:id="754" w:name="_bookmark328"/>
      <w:bookmarkEnd w:id="753"/>
      <w:bookmarkEnd w:id="754"/>
      <w:r>
        <w:t>TS</w:t>
      </w:r>
      <w:r>
        <w:rPr>
          <w:spacing w:val="-12"/>
        </w:rPr>
        <w:t xml:space="preserve"> </w:t>
      </w:r>
      <w:r>
        <w:t>74.</w:t>
      </w:r>
      <w:r>
        <w:rPr>
          <w:spacing w:val="-10"/>
        </w:rPr>
        <w:t xml:space="preserve"> </w:t>
      </w:r>
      <w:r>
        <w:t>Interior</w:t>
      </w:r>
      <w:r>
        <w:rPr>
          <w:spacing w:val="-4"/>
        </w:rPr>
        <w:t xml:space="preserve"> </w:t>
      </w:r>
      <w:r>
        <w:t>Access</w:t>
      </w:r>
      <w:r>
        <w:rPr>
          <w:spacing w:val="-11"/>
        </w:rPr>
        <w:t xml:space="preserve"> </w:t>
      </w:r>
      <w:r>
        <w:t>Panels</w:t>
      </w:r>
      <w:r>
        <w:rPr>
          <w:spacing w:val="-11"/>
        </w:rPr>
        <w:t xml:space="preserve"> </w:t>
      </w:r>
      <w:r>
        <w:t>and</w:t>
      </w:r>
      <w:r>
        <w:rPr>
          <w:spacing w:val="-11"/>
        </w:rPr>
        <w:t xml:space="preserve"> </w:t>
      </w:r>
      <w:r>
        <w:t>Doors</w:t>
      </w:r>
      <w:r>
        <w:rPr>
          <w:spacing w:val="-11"/>
        </w:rPr>
        <w:t xml:space="preserve"> </w:t>
      </w:r>
      <w:r>
        <w:t>(Transit</w:t>
      </w:r>
      <w:r>
        <w:rPr>
          <w:spacing w:val="-12"/>
        </w:rPr>
        <w:t xml:space="preserve"> </w:t>
      </w:r>
      <w:r>
        <w:rPr>
          <w:spacing w:val="-2"/>
        </w:rPr>
        <w:t>Coach)</w:t>
      </w:r>
    </w:p>
    <w:p w14:paraId="04F8588F" w14:textId="77777777" w:rsidR="00193ACD" w:rsidRDefault="00967BBC">
      <w:pPr>
        <w:pStyle w:val="BodyText"/>
        <w:spacing w:before="62"/>
        <w:ind w:right="1082"/>
      </w:pPr>
      <w:r>
        <w:t>Access</w:t>
      </w:r>
      <w:r>
        <w:rPr>
          <w:spacing w:val="-8"/>
        </w:rPr>
        <w:t xml:space="preserve"> </w:t>
      </w:r>
      <w:r>
        <w:t>for</w:t>
      </w:r>
      <w:r>
        <w:rPr>
          <w:spacing w:val="-4"/>
        </w:rPr>
        <w:t xml:space="preserve"> </w:t>
      </w:r>
      <w:r>
        <w:t>maintenance</w:t>
      </w:r>
      <w:r>
        <w:rPr>
          <w:spacing w:val="-6"/>
        </w:rPr>
        <w:t xml:space="preserve"> </w:t>
      </w:r>
      <w:r>
        <w:t>and</w:t>
      </w:r>
      <w:r>
        <w:rPr>
          <w:spacing w:val="-4"/>
        </w:rPr>
        <w:t xml:space="preserve"> </w:t>
      </w:r>
      <w:r>
        <w:t>replacement</w:t>
      </w:r>
      <w:r>
        <w:rPr>
          <w:spacing w:val="-5"/>
        </w:rPr>
        <w:t xml:space="preserve"> </w:t>
      </w:r>
      <w:r>
        <w:t>of</w:t>
      </w:r>
      <w:r>
        <w:rPr>
          <w:spacing w:val="-4"/>
        </w:rPr>
        <w:t xml:space="preserve"> </w:t>
      </w:r>
      <w:r>
        <w:t>equipment</w:t>
      </w:r>
      <w:r>
        <w:rPr>
          <w:spacing w:val="-6"/>
        </w:rPr>
        <w:t xml:space="preserve"> </w:t>
      </w:r>
      <w:r>
        <w:t>shall</w:t>
      </w:r>
      <w:r>
        <w:rPr>
          <w:spacing w:val="-6"/>
        </w:rPr>
        <w:t xml:space="preserve"> </w:t>
      </w:r>
      <w:r>
        <w:t>be</w:t>
      </w:r>
      <w:r>
        <w:rPr>
          <w:spacing w:val="-4"/>
        </w:rPr>
        <w:t xml:space="preserve"> </w:t>
      </w:r>
      <w:r>
        <w:t>provided</w:t>
      </w:r>
      <w:r>
        <w:rPr>
          <w:spacing w:val="-4"/>
        </w:rPr>
        <w:t xml:space="preserve"> </w:t>
      </w:r>
      <w:r>
        <w:t>by</w:t>
      </w:r>
      <w:r>
        <w:rPr>
          <w:spacing w:val="-7"/>
        </w:rPr>
        <w:t xml:space="preserve"> </w:t>
      </w:r>
      <w:r>
        <w:t>panels</w:t>
      </w:r>
      <w:r>
        <w:rPr>
          <w:spacing w:val="-6"/>
        </w:rPr>
        <w:t xml:space="preserve"> </w:t>
      </w:r>
      <w:r>
        <w:t>and</w:t>
      </w:r>
      <w:r>
        <w:rPr>
          <w:spacing w:val="-4"/>
        </w:rPr>
        <w:t xml:space="preserve"> </w:t>
      </w:r>
      <w:r>
        <w:t>doors</w:t>
      </w:r>
      <w:r>
        <w:rPr>
          <w:spacing w:val="-7"/>
        </w:rPr>
        <w:t xml:space="preserve"> </w:t>
      </w:r>
      <w:r>
        <w:t>that</w:t>
      </w:r>
      <w:r>
        <w:rPr>
          <w:spacing w:val="-3"/>
        </w:rPr>
        <w:t xml:space="preserve"> </w:t>
      </w:r>
      <w:r>
        <w:t>appear</w:t>
      </w:r>
      <w:r>
        <w:rPr>
          <w:spacing w:val="-4"/>
        </w:rPr>
        <w:t xml:space="preserve"> </w:t>
      </w:r>
      <w:r>
        <w:t>to</w:t>
      </w:r>
      <w:r>
        <w:rPr>
          <w:spacing w:val="-5"/>
        </w:rPr>
        <w:t xml:space="preserve"> </w:t>
      </w:r>
      <w:r>
        <w:t>be an integral part of the interior. Access doors shall be hinged with gas props or over-center springs, where practical, to</w:t>
      </w:r>
      <w:r>
        <w:rPr>
          <w:spacing w:val="-2"/>
        </w:rPr>
        <w:t xml:space="preserve"> </w:t>
      </w:r>
      <w:r>
        <w:t>hold</w:t>
      </w:r>
      <w:r>
        <w:rPr>
          <w:spacing w:val="-2"/>
        </w:rPr>
        <w:t xml:space="preserve"> </w:t>
      </w:r>
      <w:r>
        <w:t>the doors</w:t>
      </w:r>
      <w:r>
        <w:rPr>
          <w:spacing w:val="-1"/>
        </w:rPr>
        <w:t xml:space="preserve"> </w:t>
      </w:r>
      <w:r>
        <w:t>out of the mechanic’s way. Panels shall prevent entry</w:t>
      </w:r>
      <w:r>
        <w:rPr>
          <w:spacing w:val="-2"/>
        </w:rPr>
        <w:t xml:space="preserve"> </w:t>
      </w:r>
      <w:r>
        <w:t>of mechanism</w:t>
      </w:r>
      <w:r>
        <w:rPr>
          <w:spacing w:val="-3"/>
        </w:rPr>
        <w:t xml:space="preserve"> </w:t>
      </w:r>
      <w:r>
        <w:t>lubricant</w:t>
      </w:r>
      <w:r>
        <w:rPr>
          <w:spacing w:val="-1"/>
        </w:rPr>
        <w:t xml:space="preserve"> </w:t>
      </w:r>
      <w:r>
        <w:t>into the bus interior. All fasteners that retain access panels shall be captive in the cover.</w:t>
      </w:r>
    </w:p>
    <w:p w14:paraId="466A1408" w14:textId="77777777" w:rsidR="00193ACD" w:rsidRDefault="00967BBC">
      <w:pPr>
        <w:spacing w:before="234"/>
        <w:ind w:left="300"/>
        <w:rPr>
          <w:rFonts w:ascii="Arial"/>
          <w:b/>
          <w:sz w:val="20"/>
        </w:rPr>
      </w:pPr>
      <w:r>
        <w:rPr>
          <w:rFonts w:ascii="Arial"/>
          <w:b/>
          <w:sz w:val="20"/>
        </w:rPr>
        <w:t>Access</w:t>
      </w:r>
      <w:r>
        <w:rPr>
          <w:rFonts w:ascii="Arial"/>
          <w:b/>
          <w:spacing w:val="-11"/>
          <w:sz w:val="20"/>
        </w:rPr>
        <w:t xml:space="preserve"> </w:t>
      </w:r>
      <w:r>
        <w:rPr>
          <w:rFonts w:ascii="Arial"/>
          <w:b/>
          <w:sz w:val="20"/>
        </w:rPr>
        <w:t>Doors</w:t>
      </w:r>
      <w:r>
        <w:rPr>
          <w:rFonts w:ascii="Arial"/>
          <w:b/>
          <w:spacing w:val="-10"/>
          <w:sz w:val="20"/>
        </w:rPr>
        <w:t xml:space="preserve"> </w:t>
      </w:r>
      <w:r>
        <w:rPr>
          <w:rFonts w:ascii="Arial"/>
          <w:b/>
          <w:sz w:val="20"/>
        </w:rPr>
        <w:t>that</w:t>
      </w:r>
      <w:r>
        <w:rPr>
          <w:rFonts w:ascii="Arial"/>
          <w:b/>
          <w:spacing w:val="-7"/>
          <w:sz w:val="20"/>
        </w:rPr>
        <w:t xml:space="preserve"> </w:t>
      </w:r>
      <w:r>
        <w:rPr>
          <w:rFonts w:ascii="Arial"/>
          <w:b/>
          <w:sz w:val="20"/>
        </w:rPr>
        <w:t>Do</w:t>
      </w:r>
      <w:r>
        <w:rPr>
          <w:rFonts w:ascii="Arial"/>
          <w:b/>
          <w:spacing w:val="-10"/>
          <w:sz w:val="20"/>
        </w:rPr>
        <w:t xml:space="preserve"> </w:t>
      </w:r>
      <w:r>
        <w:rPr>
          <w:rFonts w:ascii="Arial"/>
          <w:b/>
          <w:sz w:val="20"/>
        </w:rPr>
        <w:t>Not</w:t>
      </w:r>
      <w:r>
        <w:rPr>
          <w:rFonts w:ascii="Arial"/>
          <w:b/>
          <w:spacing w:val="-7"/>
          <w:sz w:val="20"/>
        </w:rPr>
        <w:t xml:space="preserve"> </w:t>
      </w:r>
      <w:r>
        <w:rPr>
          <w:rFonts w:ascii="Arial"/>
          <w:b/>
          <w:sz w:val="20"/>
        </w:rPr>
        <w:t>Require</w:t>
      </w:r>
      <w:r>
        <w:rPr>
          <w:rFonts w:ascii="Arial"/>
          <w:b/>
          <w:spacing w:val="-12"/>
          <w:sz w:val="20"/>
        </w:rPr>
        <w:t xml:space="preserve"> </w:t>
      </w:r>
      <w:r>
        <w:rPr>
          <w:rFonts w:ascii="Arial"/>
          <w:b/>
          <w:sz w:val="20"/>
        </w:rPr>
        <w:t>Tools</w:t>
      </w:r>
      <w:r>
        <w:rPr>
          <w:rFonts w:ascii="Arial"/>
          <w:b/>
          <w:spacing w:val="-10"/>
          <w:sz w:val="20"/>
        </w:rPr>
        <w:t xml:space="preserve"> </w:t>
      </w:r>
      <w:r>
        <w:rPr>
          <w:rFonts w:ascii="Arial"/>
          <w:b/>
          <w:sz w:val="20"/>
        </w:rPr>
        <w:t>or</w:t>
      </w:r>
      <w:r>
        <w:rPr>
          <w:rFonts w:ascii="Arial"/>
          <w:b/>
          <w:spacing w:val="-10"/>
          <w:sz w:val="20"/>
        </w:rPr>
        <w:t xml:space="preserve"> </w:t>
      </w:r>
      <w:r>
        <w:rPr>
          <w:rFonts w:ascii="Arial"/>
          <w:b/>
          <w:sz w:val="20"/>
        </w:rPr>
        <w:t>Keys</w:t>
      </w:r>
      <w:r>
        <w:rPr>
          <w:rFonts w:ascii="Arial"/>
          <w:b/>
          <w:spacing w:val="-9"/>
          <w:sz w:val="20"/>
        </w:rPr>
        <w:t xml:space="preserve"> </w:t>
      </w:r>
      <w:r>
        <w:rPr>
          <w:rFonts w:ascii="Arial"/>
          <w:b/>
          <w:sz w:val="20"/>
        </w:rPr>
        <w:t>to</w:t>
      </w:r>
      <w:r>
        <w:rPr>
          <w:rFonts w:ascii="Arial"/>
          <w:b/>
          <w:spacing w:val="-7"/>
          <w:sz w:val="20"/>
        </w:rPr>
        <w:t xml:space="preserve"> </w:t>
      </w:r>
      <w:r>
        <w:rPr>
          <w:rFonts w:ascii="Arial"/>
          <w:b/>
          <w:spacing w:val="-4"/>
          <w:sz w:val="20"/>
        </w:rPr>
        <w:t>Open</w:t>
      </w:r>
    </w:p>
    <w:p w14:paraId="6E8F4594" w14:textId="77777777" w:rsidR="00193ACD" w:rsidRDefault="00967BBC">
      <w:pPr>
        <w:pStyle w:val="BodyText"/>
        <w:spacing w:before="5"/>
        <w:ind w:right="1256"/>
      </w:pPr>
      <w:r>
        <w:t>Access</w:t>
      </w:r>
      <w:r>
        <w:rPr>
          <w:spacing w:val="-6"/>
        </w:rPr>
        <w:t xml:space="preserve"> </w:t>
      </w:r>
      <w:r>
        <w:t>doors</w:t>
      </w:r>
      <w:r>
        <w:rPr>
          <w:spacing w:val="-6"/>
        </w:rPr>
        <w:t xml:space="preserve"> </w:t>
      </w:r>
      <w:r>
        <w:t>shall</w:t>
      </w:r>
      <w:r>
        <w:rPr>
          <w:spacing w:val="-4"/>
        </w:rPr>
        <w:t xml:space="preserve"> </w:t>
      </w:r>
      <w:r>
        <w:t>be</w:t>
      </w:r>
      <w:r>
        <w:rPr>
          <w:spacing w:val="-9"/>
        </w:rPr>
        <w:t xml:space="preserve"> </w:t>
      </w:r>
      <w:r>
        <w:t>secured</w:t>
      </w:r>
      <w:r>
        <w:rPr>
          <w:spacing w:val="-4"/>
        </w:rPr>
        <w:t xml:space="preserve"> </w:t>
      </w:r>
      <w:r>
        <w:t>with</w:t>
      </w:r>
      <w:r>
        <w:rPr>
          <w:spacing w:val="-4"/>
        </w:rPr>
        <w:t xml:space="preserve"> </w:t>
      </w:r>
      <w:r>
        <w:t>hand</w:t>
      </w:r>
      <w:r>
        <w:rPr>
          <w:spacing w:val="-9"/>
        </w:rPr>
        <w:t xml:space="preserve"> </w:t>
      </w:r>
      <w:r>
        <w:t>screws</w:t>
      </w:r>
      <w:r>
        <w:rPr>
          <w:spacing w:val="-5"/>
        </w:rPr>
        <w:t xml:space="preserve"> </w:t>
      </w:r>
      <w:r>
        <w:t>or</w:t>
      </w:r>
      <w:r>
        <w:rPr>
          <w:spacing w:val="-4"/>
        </w:rPr>
        <w:t xml:space="preserve"> </w:t>
      </w:r>
      <w:r>
        <w:t>latches.</w:t>
      </w:r>
      <w:r>
        <w:rPr>
          <w:spacing w:val="-4"/>
        </w:rPr>
        <w:t xml:space="preserve"> </w:t>
      </w:r>
      <w:r>
        <w:t>All</w:t>
      </w:r>
      <w:r>
        <w:rPr>
          <w:spacing w:val="-4"/>
        </w:rPr>
        <w:t xml:space="preserve"> </w:t>
      </w:r>
      <w:r>
        <w:t>fasteners</w:t>
      </w:r>
      <w:r>
        <w:rPr>
          <w:spacing w:val="-8"/>
        </w:rPr>
        <w:t xml:space="preserve"> </w:t>
      </w:r>
      <w:r>
        <w:t>that</w:t>
      </w:r>
      <w:r>
        <w:rPr>
          <w:spacing w:val="-4"/>
        </w:rPr>
        <w:t xml:space="preserve"> </w:t>
      </w:r>
      <w:r>
        <w:t>retain</w:t>
      </w:r>
      <w:r>
        <w:rPr>
          <w:spacing w:val="-7"/>
        </w:rPr>
        <w:t xml:space="preserve"> </w:t>
      </w:r>
      <w:r>
        <w:t>access</w:t>
      </w:r>
      <w:r>
        <w:rPr>
          <w:spacing w:val="-3"/>
        </w:rPr>
        <w:t xml:space="preserve"> </w:t>
      </w:r>
      <w:r>
        <w:t>panels</w:t>
      </w:r>
      <w:r>
        <w:rPr>
          <w:spacing w:val="-4"/>
        </w:rPr>
        <w:t xml:space="preserve"> </w:t>
      </w:r>
      <w:r>
        <w:t>shall</w:t>
      </w:r>
      <w:r>
        <w:rPr>
          <w:spacing w:val="-4"/>
        </w:rPr>
        <w:t xml:space="preserve"> </w:t>
      </w:r>
      <w:r>
        <w:t>be captive in the cover.</w:t>
      </w:r>
    </w:p>
    <w:p w14:paraId="096D3455" w14:textId="77777777" w:rsidR="00193ACD" w:rsidRDefault="00193ACD">
      <w:pPr>
        <w:pStyle w:val="BodyText"/>
        <w:spacing w:before="59"/>
        <w:ind w:left="0"/>
      </w:pPr>
    </w:p>
    <w:p w14:paraId="3D7D5435" w14:textId="77777777" w:rsidR="00193ACD" w:rsidRDefault="00967BBC">
      <w:pPr>
        <w:pStyle w:val="Heading3"/>
      </w:pPr>
      <w:bookmarkStart w:id="755" w:name="TS_74.1_Floor_Panels"/>
      <w:bookmarkStart w:id="756" w:name="_bookmark329"/>
      <w:bookmarkEnd w:id="755"/>
      <w:bookmarkEnd w:id="756"/>
      <w:r>
        <w:t>TS</w:t>
      </w:r>
      <w:r>
        <w:rPr>
          <w:spacing w:val="-14"/>
        </w:rPr>
        <w:t xml:space="preserve"> </w:t>
      </w:r>
      <w:r>
        <w:t>74.1</w:t>
      </w:r>
      <w:r>
        <w:rPr>
          <w:spacing w:val="-13"/>
        </w:rPr>
        <w:t xml:space="preserve"> </w:t>
      </w:r>
      <w:r>
        <w:t>Floor</w:t>
      </w:r>
      <w:r>
        <w:rPr>
          <w:spacing w:val="-13"/>
        </w:rPr>
        <w:t xml:space="preserve"> </w:t>
      </w:r>
      <w:r>
        <w:rPr>
          <w:spacing w:val="-2"/>
        </w:rPr>
        <w:t>Panels</w:t>
      </w:r>
    </w:p>
    <w:p w14:paraId="0C1438FE" w14:textId="77777777" w:rsidR="00193ACD" w:rsidRDefault="00967BBC">
      <w:pPr>
        <w:pStyle w:val="BodyText"/>
        <w:spacing w:before="59"/>
        <w:ind w:right="1136"/>
      </w:pPr>
      <w:r>
        <w:t>Access</w:t>
      </w:r>
      <w:r>
        <w:rPr>
          <w:spacing w:val="-5"/>
        </w:rPr>
        <w:t xml:space="preserve"> </w:t>
      </w:r>
      <w:r>
        <w:t>openings</w:t>
      </w:r>
      <w:r>
        <w:rPr>
          <w:spacing w:val="-6"/>
        </w:rPr>
        <w:t xml:space="preserve"> </w:t>
      </w:r>
      <w:r>
        <w:t>in</w:t>
      </w:r>
      <w:r>
        <w:rPr>
          <w:spacing w:val="-6"/>
        </w:rPr>
        <w:t xml:space="preserve"> </w:t>
      </w:r>
      <w:r>
        <w:t>the</w:t>
      </w:r>
      <w:r>
        <w:rPr>
          <w:spacing w:val="-6"/>
        </w:rPr>
        <w:t xml:space="preserve"> </w:t>
      </w:r>
      <w:r>
        <w:t>floor</w:t>
      </w:r>
      <w:r>
        <w:rPr>
          <w:spacing w:val="-1"/>
        </w:rPr>
        <w:t xml:space="preserve"> </w:t>
      </w:r>
      <w:r>
        <w:t>shall</w:t>
      </w:r>
      <w:r>
        <w:rPr>
          <w:spacing w:val="-4"/>
        </w:rPr>
        <w:t xml:space="preserve"> </w:t>
      </w:r>
      <w:r>
        <w:t>be</w:t>
      </w:r>
      <w:r>
        <w:rPr>
          <w:spacing w:val="-3"/>
        </w:rPr>
        <w:t xml:space="preserve"> </w:t>
      </w:r>
      <w:r>
        <w:t>sealed</w:t>
      </w:r>
      <w:r>
        <w:rPr>
          <w:spacing w:val="-6"/>
        </w:rPr>
        <w:t xml:space="preserve"> </w:t>
      </w:r>
      <w:r>
        <w:t>to</w:t>
      </w:r>
      <w:r>
        <w:rPr>
          <w:spacing w:val="-4"/>
        </w:rPr>
        <w:t xml:space="preserve"> </w:t>
      </w:r>
      <w:r>
        <w:t>prevent</w:t>
      </w:r>
      <w:r>
        <w:rPr>
          <w:spacing w:val="-5"/>
        </w:rPr>
        <w:t xml:space="preserve"> </w:t>
      </w:r>
      <w:r>
        <w:t>entry</w:t>
      </w:r>
      <w:r>
        <w:rPr>
          <w:spacing w:val="-3"/>
        </w:rPr>
        <w:t xml:space="preserve"> </w:t>
      </w:r>
      <w:r>
        <w:t>of</w:t>
      </w:r>
      <w:r>
        <w:rPr>
          <w:spacing w:val="-5"/>
        </w:rPr>
        <w:t xml:space="preserve"> </w:t>
      </w:r>
      <w:r>
        <w:t>fumes</w:t>
      </w:r>
      <w:r>
        <w:rPr>
          <w:spacing w:val="-3"/>
        </w:rPr>
        <w:t xml:space="preserve"> </w:t>
      </w:r>
      <w:r>
        <w:t>and</w:t>
      </w:r>
      <w:r>
        <w:rPr>
          <w:spacing w:val="-3"/>
        </w:rPr>
        <w:t xml:space="preserve"> </w:t>
      </w:r>
      <w:r>
        <w:t>water</w:t>
      </w:r>
      <w:r>
        <w:rPr>
          <w:spacing w:val="-3"/>
        </w:rPr>
        <w:t xml:space="preserve"> </w:t>
      </w:r>
      <w:r>
        <w:t>into</w:t>
      </w:r>
      <w:r>
        <w:rPr>
          <w:spacing w:val="-3"/>
        </w:rPr>
        <w:t xml:space="preserve"> </w:t>
      </w:r>
      <w:r>
        <w:t>the</w:t>
      </w:r>
      <w:r>
        <w:rPr>
          <w:spacing w:val="-3"/>
        </w:rPr>
        <w:t xml:space="preserve"> </w:t>
      </w:r>
      <w:r>
        <w:t>bus</w:t>
      </w:r>
      <w:r>
        <w:rPr>
          <w:spacing w:val="-3"/>
        </w:rPr>
        <w:t xml:space="preserve"> </w:t>
      </w:r>
      <w:r>
        <w:t>interior.</w:t>
      </w:r>
      <w:r>
        <w:rPr>
          <w:spacing w:val="-3"/>
        </w:rPr>
        <w:t xml:space="preserve"> </w:t>
      </w:r>
      <w:r>
        <w:t>Flooring material</w:t>
      </w:r>
      <w:r>
        <w:rPr>
          <w:spacing w:val="-1"/>
        </w:rPr>
        <w:t xml:space="preserve"> </w:t>
      </w:r>
      <w:r>
        <w:t>at</w:t>
      </w:r>
      <w:r>
        <w:rPr>
          <w:spacing w:val="-4"/>
        </w:rPr>
        <w:t xml:space="preserve"> </w:t>
      </w:r>
      <w:r>
        <w:t>or</w:t>
      </w:r>
      <w:r>
        <w:rPr>
          <w:spacing w:val="-6"/>
        </w:rPr>
        <w:t xml:space="preserve"> </w:t>
      </w:r>
      <w:r>
        <w:t>around</w:t>
      </w:r>
      <w:r>
        <w:rPr>
          <w:spacing w:val="-7"/>
        </w:rPr>
        <w:t xml:space="preserve"> </w:t>
      </w:r>
      <w:r>
        <w:t>access</w:t>
      </w:r>
      <w:r>
        <w:rPr>
          <w:spacing w:val="-8"/>
        </w:rPr>
        <w:t xml:space="preserve"> </w:t>
      </w:r>
      <w:r>
        <w:t>openings</w:t>
      </w:r>
      <w:r>
        <w:rPr>
          <w:spacing w:val="-4"/>
        </w:rPr>
        <w:t xml:space="preserve"> </w:t>
      </w:r>
      <w:r>
        <w:t>shall</w:t>
      </w:r>
      <w:r>
        <w:rPr>
          <w:spacing w:val="-1"/>
        </w:rPr>
        <w:t xml:space="preserve"> </w:t>
      </w:r>
      <w:r>
        <w:t>be</w:t>
      </w:r>
      <w:r>
        <w:rPr>
          <w:spacing w:val="-7"/>
        </w:rPr>
        <w:t xml:space="preserve"> </w:t>
      </w:r>
      <w:r>
        <w:t>flush</w:t>
      </w:r>
      <w:r>
        <w:rPr>
          <w:spacing w:val="-4"/>
        </w:rPr>
        <w:t xml:space="preserve"> </w:t>
      </w:r>
      <w:r>
        <w:t>with</w:t>
      </w:r>
      <w:r>
        <w:rPr>
          <w:spacing w:val="-4"/>
        </w:rPr>
        <w:t xml:space="preserve"> </w:t>
      </w:r>
      <w:r>
        <w:t>the</w:t>
      </w:r>
      <w:r>
        <w:rPr>
          <w:spacing w:val="-7"/>
        </w:rPr>
        <w:t xml:space="preserve"> </w:t>
      </w:r>
      <w:r>
        <w:t>floor</w:t>
      </w:r>
      <w:r>
        <w:rPr>
          <w:spacing w:val="-6"/>
        </w:rPr>
        <w:t xml:space="preserve"> </w:t>
      </w:r>
      <w:r>
        <w:t>and</w:t>
      </w:r>
      <w:r>
        <w:rPr>
          <w:spacing w:val="-4"/>
        </w:rPr>
        <w:t xml:space="preserve"> </w:t>
      </w:r>
      <w:r>
        <w:t>shall</w:t>
      </w:r>
      <w:r>
        <w:rPr>
          <w:spacing w:val="-1"/>
        </w:rPr>
        <w:t xml:space="preserve"> </w:t>
      </w:r>
      <w:r>
        <w:t>be</w:t>
      </w:r>
      <w:r>
        <w:rPr>
          <w:spacing w:val="-7"/>
        </w:rPr>
        <w:t xml:space="preserve"> </w:t>
      </w:r>
      <w:r>
        <w:t>edge-bound</w:t>
      </w:r>
      <w:r>
        <w:rPr>
          <w:spacing w:val="-4"/>
        </w:rPr>
        <w:t xml:space="preserve"> </w:t>
      </w:r>
      <w:r>
        <w:t>with</w:t>
      </w:r>
      <w:r>
        <w:rPr>
          <w:spacing w:val="-4"/>
        </w:rPr>
        <w:t xml:space="preserve"> </w:t>
      </w:r>
      <w:r>
        <w:t>stainless</w:t>
      </w:r>
      <w:r>
        <w:rPr>
          <w:spacing w:val="-6"/>
        </w:rPr>
        <w:t xml:space="preserve"> </w:t>
      </w:r>
      <w:r>
        <w:t>steel or</w:t>
      </w:r>
      <w:r>
        <w:rPr>
          <w:spacing w:val="-1"/>
        </w:rPr>
        <w:t xml:space="preserve"> </w:t>
      </w:r>
      <w:r>
        <w:t>another material</w:t>
      </w:r>
      <w:r>
        <w:rPr>
          <w:spacing w:val="-3"/>
        </w:rPr>
        <w:t xml:space="preserve"> </w:t>
      </w:r>
      <w:r>
        <w:t>that</w:t>
      </w:r>
      <w:r>
        <w:rPr>
          <w:spacing w:val="-2"/>
        </w:rPr>
        <w:t xml:space="preserve"> </w:t>
      </w:r>
      <w:r>
        <w:t>is</w:t>
      </w:r>
      <w:r>
        <w:rPr>
          <w:spacing w:val="-3"/>
        </w:rPr>
        <w:t xml:space="preserve"> </w:t>
      </w:r>
      <w:r>
        <w:t>acceptable</w:t>
      </w:r>
      <w:r>
        <w:rPr>
          <w:spacing w:val="-2"/>
        </w:rPr>
        <w:t xml:space="preserve"> </w:t>
      </w:r>
      <w:r>
        <w:t>to</w:t>
      </w:r>
      <w:r>
        <w:rPr>
          <w:spacing w:val="-4"/>
        </w:rPr>
        <w:t xml:space="preserve"> </w:t>
      </w:r>
      <w:r>
        <w:t>the</w:t>
      </w:r>
      <w:r>
        <w:rPr>
          <w:spacing w:val="-1"/>
        </w:rPr>
        <w:t xml:space="preserve"> </w:t>
      </w:r>
      <w:r>
        <w:t>Agency</w:t>
      </w:r>
      <w:r>
        <w:rPr>
          <w:spacing w:val="-4"/>
        </w:rPr>
        <w:t xml:space="preserve"> </w:t>
      </w:r>
      <w:r>
        <w:t>to</w:t>
      </w:r>
      <w:r>
        <w:rPr>
          <w:spacing w:val="-5"/>
        </w:rPr>
        <w:t xml:space="preserve"> </w:t>
      </w:r>
      <w:r>
        <w:t>prevent</w:t>
      </w:r>
      <w:r>
        <w:rPr>
          <w:spacing w:val="-2"/>
        </w:rPr>
        <w:t xml:space="preserve"> </w:t>
      </w:r>
      <w:r>
        <w:t>the</w:t>
      </w:r>
      <w:r>
        <w:rPr>
          <w:spacing w:val="-1"/>
        </w:rPr>
        <w:t xml:space="preserve"> </w:t>
      </w:r>
      <w:r>
        <w:t>edges</w:t>
      </w:r>
      <w:r>
        <w:rPr>
          <w:spacing w:val="-1"/>
        </w:rPr>
        <w:t xml:space="preserve"> </w:t>
      </w:r>
      <w:r>
        <w:t>from</w:t>
      </w:r>
      <w:r>
        <w:rPr>
          <w:spacing w:val="-5"/>
        </w:rPr>
        <w:t xml:space="preserve"> </w:t>
      </w:r>
      <w:r>
        <w:t>coming</w:t>
      </w:r>
      <w:r>
        <w:rPr>
          <w:spacing w:val="-4"/>
        </w:rPr>
        <w:t xml:space="preserve"> </w:t>
      </w:r>
      <w:r>
        <w:t>loose.</w:t>
      </w:r>
      <w:r>
        <w:rPr>
          <w:spacing w:val="-3"/>
        </w:rPr>
        <w:t xml:space="preserve"> </w:t>
      </w:r>
      <w:r>
        <w:t>Access</w:t>
      </w:r>
      <w:r>
        <w:rPr>
          <w:spacing w:val="-1"/>
        </w:rPr>
        <w:t xml:space="preserve"> </w:t>
      </w:r>
      <w:r>
        <w:t xml:space="preserve">openings shall be asymmetrical so that reinstalled flooring shall be properly aligned. Fasteners shall tighten flush with the floor. The number of special fastener tools required for panel and access door fasteners shall be </w:t>
      </w:r>
      <w:r>
        <w:rPr>
          <w:spacing w:val="-2"/>
        </w:rPr>
        <w:t>minimized.</w:t>
      </w:r>
    </w:p>
    <w:p w14:paraId="7EDB238A" w14:textId="77777777" w:rsidR="00193ACD" w:rsidRDefault="00967BBC">
      <w:pPr>
        <w:pStyle w:val="Heading1"/>
        <w:spacing w:before="239"/>
      </w:pPr>
      <w:bookmarkStart w:id="757" w:name="PASSENGER_ACCOMMODATIONS"/>
      <w:bookmarkEnd w:id="757"/>
      <w:r>
        <w:rPr>
          <w:color w:val="575757"/>
        </w:rPr>
        <w:t>PASSENGER</w:t>
      </w:r>
      <w:r>
        <w:rPr>
          <w:color w:val="575757"/>
          <w:spacing w:val="-19"/>
        </w:rPr>
        <w:t xml:space="preserve"> </w:t>
      </w:r>
      <w:r>
        <w:rPr>
          <w:color w:val="575757"/>
          <w:spacing w:val="-2"/>
        </w:rPr>
        <w:t>ACCOMMODATIONS</w:t>
      </w:r>
    </w:p>
    <w:p w14:paraId="37EF58F9" w14:textId="77777777" w:rsidR="00193ACD" w:rsidRDefault="00967BBC">
      <w:pPr>
        <w:pStyle w:val="Heading2"/>
        <w:spacing w:before="123"/>
      </w:pPr>
      <w:bookmarkStart w:id="758" w:name="TS_75._Passenger_Seating"/>
      <w:bookmarkStart w:id="759" w:name="_bookmark330"/>
      <w:bookmarkEnd w:id="758"/>
      <w:bookmarkEnd w:id="759"/>
      <w:r>
        <w:t>TS</w:t>
      </w:r>
      <w:r>
        <w:rPr>
          <w:spacing w:val="-9"/>
        </w:rPr>
        <w:t xml:space="preserve"> </w:t>
      </w:r>
      <w:r>
        <w:t>75.</w:t>
      </w:r>
      <w:r>
        <w:rPr>
          <w:spacing w:val="-8"/>
        </w:rPr>
        <w:t xml:space="preserve"> </w:t>
      </w:r>
      <w:r>
        <w:t>Passenger</w:t>
      </w:r>
      <w:r>
        <w:rPr>
          <w:spacing w:val="-8"/>
        </w:rPr>
        <w:t xml:space="preserve"> </w:t>
      </w:r>
      <w:r>
        <w:rPr>
          <w:spacing w:val="-2"/>
        </w:rPr>
        <w:t>Seating</w:t>
      </w:r>
    </w:p>
    <w:p w14:paraId="74351B66" w14:textId="77777777" w:rsidR="00193ACD" w:rsidRDefault="00967BBC">
      <w:pPr>
        <w:pStyle w:val="Heading3"/>
        <w:spacing w:before="61"/>
      </w:pPr>
      <w:bookmarkStart w:id="760" w:name="TS_75.1_Arrangements_and_Seat_Style"/>
      <w:bookmarkStart w:id="761" w:name="_bookmark331"/>
      <w:bookmarkEnd w:id="760"/>
      <w:bookmarkEnd w:id="761"/>
      <w:r>
        <w:t>TS</w:t>
      </w:r>
      <w:r>
        <w:rPr>
          <w:spacing w:val="-19"/>
        </w:rPr>
        <w:t xml:space="preserve"> </w:t>
      </w:r>
      <w:r>
        <w:t>75.1</w:t>
      </w:r>
      <w:r>
        <w:rPr>
          <w:spacing w:val="-16"/>
        </w:rPr>
        <w:t xml:space="preserve"> </w:t>
      </w:r>
      <w:r>
        <w:t>Arrangements</w:t>
      </w:r>
      <w:r>
        <w:rPr>
          <w:spacing w:val="-18"/>
        </w:rPr>
        <w:t xml:space="preserve"> </w:t>
      </w:r>
      <w:r>
        <w:t>and</w:t>
      </w:r>
      <w:r>
        <w:rPr>
          <w:spacing w:val="-15"/>
        </w:rPr>
        <w:t xml:space="preserve"> </w:t>
      </w:r>
      <w:r>
        <w:t>Seat</w:t>
      </w:r>
      <w:r>
        <w:rPr>
          <w:spacing w:val="-18"/>
        </w:rPr>
        <w:t xml:space="preserve"> </w:t>
      </w:r>
      <w:r>
        <w:rPr>
          <w:spacing w:val="-4"/>
        </w:rPr>
        <w:t>Style</w:t>
      </w:r>
    </w:p>
    <w:p w14:paraId="34691B2E" w14:textId="77777777" w:rsidR="00193ACD" w:rsidRDefault="00967BBC">
      <w:pPr>
        <w:pStyle w:val="BodyText"/>
        <w:spacing w:before="59" w:line="244" w:lineRule="auto"/>
        <w:ind w:right="1256"/>
      </w:pPr>
      <w:r>
        <w:t>The</w:t>
      </w:r>
      <w:r>
        <w:rPr>
          <w:spacing w:val="-4"/>
        </w:rPr>
        <w:t xml:space="preserve"> </w:t>
      </w:r>
      <w:r>
        <w:t>passenger</w:t>
      </w:r>
      <w:r>
        <w:rPr>
          <w:spacing w:val="-3"/>
        </w:rPr>
        <w:t xml:space="preserve"> </w:t>
      </w:r>
      <w:r>
        <w:t>seating</w:t>
      </w:r>
      <w:r>
        <w:rPr>
          <w:spacing w:val="-5"/>
        </w:rPr>
        <w:t xml:space="preserve"> </w:t>
      </w:r>
      <w:r>
        <w:t>arrangement in</w:t>
      </w:r>
      <w:r>
        <w:rPr>
          <w:spacing w:val="-7"/>
        </w:rPr>
        <w:t xml:space="preserve"> </w:t>
      </w:r>
      <w:r>
        <w:t>the</w:t>
      </w:r>
      <w:r>
        <w:rPr>
          <w:spacing w:val="-4"/>
        </w:rPr>
        <w:t xml:space="preserve"> </w:t>
      </w:r>
      <w:r>
        <w:t>bus</w:t>
      </w:r>
      <w:r>
        <w:rPr>
          <w:spacing w:val="-2"/>
        </w:rPr>
        <w:t xml:space="preserve"> </w:t>
      </w:r>
      <w:r>
        <w:t>shall</w:t>
      </w:r>
      <w:r>
        <w:rPr>
          <w:spacing w:val="-1"/>
        </w:rPr>
        <w:t xml:space="preserve"> </w:t>
      </w:r>
      <w:r>
        <w:t>be</w:t>
      </w:r>
      <w:r>
        <w:rPr>
          <w:spacing w:val="-2"/>
        </w:rPr>
        <w:t xml:space="preserve"> </w:t>
      </w:r>
      <w:r>
        <w:t>such</w:t>
      </w:r>
      <w:r>
        <w:rPr>
          <w:spacing w:val="-2"/>
        </w:rPr>
        <w:t xml:space="preserve"> </w:t>
      </w:r>
      <w:r>
        <w:t>that</w:t>
      </w:r>
      <w:r>
        <w:rPr>
          <w:spacing w:val="-2"/>
        </w:rPr>
        <w:t xml:space="preserve"> </w:t>
      </w:r>
      <w:r>
        <w:t>seating</w:t>
      </w:r>
      <w:r>
        <w:rPr>
          <w:spacing w:val="-5"/>
        </w:rPr>
        <w:t xml:space="preserve"> </w:t>
      </w:r>
      <w:r>
        <w:t>capacity</w:t>
      </w:r>
      <w:r>
        <w:rPr>
          <w:spacing w:val="-6"/>
        </w:rPr>
        <w:t xml:space="preserve"> </w:t>
      </w:r>
      <w:r>
        <w:t>is</w:t>
      </w:r>
      <w:r>
        <w:rPr>
          <w:spacing w:val="-4"/>
        </w:rPr>
        <w:t xml:space="preserve"> </w:t>
      </w:r>
      <w:r>
        <w:t>maximized</w:t>
      </w:r>
      <w:r>
        <w:rPr>
          <w:spacing w:val="-2"/>
        </w:rPr>
        <w:t xml:space="preserve"> </w:t>
      </w:r>
      <w:r>
        <w:t>and</w:t>
      </w:r>
      <w:r>
        <w:rPr>
          <w:spacing w:val="-4"/>
        </w:rPr>
        <w:t xml:space="preserve"> </w:t>
      </w:r>
      <w:r>
        <w:t>in compliance to the following requirements.</w:t>
      </w:r>
    </w:p>
    <w:p w14:paraId="3F4488C1" w14:textId="77777777" w:rsidR="00193ACD" w:rsidRDefault="00967BBC">
      <w:pPr>
        <w:pStyle w:val="BodyText"/>
        <w:spacing w:before="228"/>
      </w:pPr>
      <w:r>
        <w:t>-Passenger</w:t>
      </w:r>
      <w:r>
        <w:rPr>
          <w:spacing w:val="-5"/>
        </w:rPr>
        <w:t xml:space="preserve"> </w:t>
      </w:r>
      <w:r>
        <w:t>seating</w:t>
      </w:r>
      <w:r>
        <w:rPr>
          <w:spacing w:val="-7"/>
        </w:rPr>
        <w:t xml:space="preserve"> </w:t>
      </w:r>
      <w:r>
        <w:t>shale</w:t>
      </w:r>
      <w:r>
        <w:rPr>
          <w:spacing w:val="-4"/>
        </w:rPr>
        <w:t xml:space="preserve"> </w:t>
      </w:r>
      <w:r>
        <w:t>be</w:t>
      </w:r>
      <w:r>
        <w:rPr>
          <w:spacing w:val="-5"/>
        </w:rPr>
        <w:t xml:space="preserve"> </w:t>
      </w:r>
      <w:r>
        <w:t>Freedman</w:t>
      </w:r>
      <w:r>
        <w:rPr>
          <w:spacing w:val="-3"/>
        </w:rPr>
        <w:t xml:space="preserve"> </w:t>
      </w:r>
      <w:r>
        <w:t>commercial</w:t>
      </w:r>
      <w:r>
        <w:rPr>
          <w:spacing w:val="-5"/>
        </w:rPr>
        <w:t xml:space="preserve"> </w:t>
      </w:r>
      <w:r>
        <w:t>bus</w:t>
      </w:r>
      <w:r>
        <w:rPr>
          <w:spacing w:val="-6"/>
        </w:rPr>
        <w:t xml:space="preserve"> </w:t>
      </w:r>
      <w:r>
        <w:t>seats</w:t>
      </w:r>
      <w:r>
        <w:rPr>
          <w:spacing w:val="-3"/>
        </w:rPr>
        <w:t xml:space="preserve"> </w:t>
      </w:r>
      <w:r>
        <w:t>must</w:t>
      </w:r>
      <w:r>
        <w:rPr>
          <w:spacing w:val="-5"/>
        </w:rPr>
        <w:t xml:space="preserve"> </w:t>
      </w:r>
      <w:r>
        <w:t>meet</w:t>
      </w:r>
      <w:r>
        <w:rPr>
          <w:spacing w:val="-2"/>
        </w:rPr>
        <w:t xml:space="preserve"> FMVSS</w:t>
      </w:r>
    </w:p>
    <w:p w14:paraId="433F342C" w14:textId="77777777" w:rsidR="00193ACD" w:rsidRDefault="00967BBC">
      <w:pPr>
        <w:pStyle w:val="BodyText"/>
        <w:spacing w:before="237"/>
      </w:pPr>
      <w:r>
        <w:t>-option</w:t>
      </w:r>
      <w:r>
        <w:rPr>
          <w:spacing w:val="-4"/>
        </w:rPr>
        <w:t xml:space="preserve"> </w:t>
      </w:r>
      <w:r>
        <w:t>for</w:t>
      </w:r>
      <w:r>
        <w:rPr>
          <w:spacing w:val="-5"/>
        </w:rPr>
        <w:t xml:space="preserve"> </w:t>
      </w:r>
      <w:r>
        <w:t>integrated</w:t>
      </w:r>
      <w:r>
        <w:rPr>
          <w:spacing w:val="-3"/>
        </w:rPr>
        <w:t xml:space="preserve"> </w:t>
      </w:r>
      <w:r>
        <w:t>child</w:t>
      </w:r>
      <w:r>
        <w:rPr>
          <w:spacing w:val="-5"/>
        </w:rPr>
        <w:t xml:space="preserve"> </w:t>
      </w:r>
      <w:r>
        <w:t>seat</w:t>
      </w:r>
      <w:r>
        <w:rPr>
          <w:spacing w:val="-4"/>
        </w:rPr>
        <w:t xml:space="preserve"> </w:t>
      </w:r>
      <w:r>
        <w:t>FMVSS</w:t>
      </w:r>
      <w:r>
        <w:rPr>
          <w:spacing w:val="-6"/>
        </w:rPr>
        <w:t xml:space="preserve"> </w:t>
      </w:r>
      <w:r>
        <w:t>213</w:t>
      </w:r>
      <w:r>
        <w:rPr>
          <w:spacing w:val="-3"/>
        </w:rPr>
        <w:t xml:space="preserve"> </w:t>
      </w:r>
      <w:r>
        <w:rPr>
          <w:spacing w:val="-2"/>
        </w:rPr>
        <w:t>Compliant</w:t>
      </w:r>
    </w:p>
    <w:p w14:paraId="6AC15093" w14:textId="77777777" w:rsidR="00193ACD" w:rsidRDefault="00967BBC">
      <w:pPr>
        <w:pStyle w:val="BodyText"/>
        <w:spacing w:before="236"/>
      </w:pPr>
      <w:r>
        <w:t>-vinyl</w:t>
      </w:r>
      <w:r>
        <w:rPr>
          <w:spacing w:val="-3"/>
        </w:rPr>
        <w:t xml:space="preserve"> </w:t>
      </w:r>
      <w:r>
        <w:t>and</w:t>
      </w:r>
      <w:r>
        <w:rPr>
          <w:spacing w:val="-3"/>
        </w:rPr>
        <w:t xml:space="preserve"> </w:t>
      </w:r>
      <w:r>
        <w:t>fabric</w:t>
      </w:r>
      <w:r>
        <w:rPr>
          <w:spacing w:val="-2"/>
        </w:rPr>
        <w:t xml:space="preserve"> option</w:t>
      </w:r>
    </w:p>
    <w:p w14:paraId="153D1A61" w14:textId="77777777" w:rsidR="00193ACD" w:rsidRDefault="00193ACD">
      <w:pPr>
        <w:sectPr w:rsidR="00193ACD" w:rsidSect="00920359">
          <w:pgSz w:w="12240" w:h="15840"/>
          <w:pgMar w:top="1560" w:right="0" w:bottom="1280" w:left="1140" w:header="1082" w:footer="1099" w:gutter="0"/>
          <w:cols w:space="720"/>
        </w:sectPr>
      </w:pPr>
    </w:p>
    <w:p w14:paraId="6429C232" w14:textId="77777777" w:rsidR="00193ACD" w:rsidRDefault="00193ACD">
      <w:pPr>
        <w:pStyle w:val="BodyText"/>
        <w:ind w:left="0"/>
        <w:rPr>
          <w:sz w:val="20"/>
        </w:rPr>
      </w:pPr>
    </w:p>
    <w:p w14:paraId="310BD287" w14:textId="77777777" w:rsidR="00193ACD" w:rsidRDefault="00193ACD">
      <w:pPr>
        <w:pStyle w:val="BodyText"/>
        <w:ind w:left="0"/>
        <w:rPr>
          <w:sz w:val="20"/>
        </w:rPr>
      </w:pPr>
    </w:p>
    <w:p w14:paraId="2D986122" w14:textId="77777777" w:rsidR="00193ACD" w:rsidRDefault="00193ACD">
      <w:pPr>
        <w:pStyle w:val="BodyText"/>
        <w:spacing w:before="122"/>
        <w:ind w:left="0"/>
        <w:rPr>
          <w:sz w:val="20"/>
        </w:rPr>
      </w:pPr>
    </w:p>
    <w:tbl>
      <w:tblPr>
        <w:tblW w:w="0" w:type="auto"/>
        <w:tblInd w:w="265" w:type="dxa"/>
        <w:tblLayout w:type="fixed"/>
        <w:tblCellMar>
          <w:left w:w="0" w:type="dxa"/>
          <w:right w:w="0" w:type="dxa"/>
        </w:tblCellMar>
        <w:tblLook w:val="01E0" w:firstRow="1" w:lastRow="1" w:firstColumn="1" w:lastColumn="1" w:noHBand="0" w:noVBand="0"/>
      </w:tblPr>
      <w:tblGrid>
        <w:gridCol w:w="9708"/>
      </w:tblGrid>
      <w:tr w:rsidR="00193ACD" w14:paraId="29804B64" w14:textId="77777777">
        <w:trPr>
          <w:trHeight w:val="9853"/>
        </w:trPr>
        <w:tc>
          <w:tcPr>
            <w:tcW w:w="9708" w:type="dxa"/>
          </w:tcPr>
          <w:p w14:paraId="49D311E5" w14:textId="77777777" w:rsidR="00193ACD" w:rsidRDefault="00967BBC">
            <w:pPr>
              <w:pStyle w:val="TableParagraph"/>
              <w:spacing w:line="290" w:lineRule="exact"/>
              <w:ind w:left="50"/>
              <w:rPr>
                <w:b/>
                <w:sz w:val="26"/>
              </w:rPr>
            </w:pPr>
            <w:bookmarkStart w:id="762" w:name="_bookmark332"/>
            <w:bookmarkEnd w:id="762"/>
            <w:r>
              <w:rPr>
                <w:b/>
                <w:sz w:val="26"/>
              </w:rPr>
              <w:t>TS</w:t>
            </w:r>
            <w:r>
              <w:rPr>
                <w:b/>
                <w:spacing w:val="-16"/>
                <w:sz w:val="26"/>
              </w:rPr>
              <w:t xml:space="preserve"> </w:t>
            </w:r>
            <w:r>
              <w:rPr>
                <w:b/>
                <w:sz w:val="26"/>
              </w:rPr>
              <w:t>75.4</w:t>
            </w:r>
            <w:r>
              <w:rPr>
                <w:b/>
                <w:spacing w:val="-14"/>
                <w:sz w:val="26"/>
              </w:rPr>
              <w:t xml:space="preserve"> </w:t>
            </w:r>
            <w:r>
              <w:rPr>
                <w:b/>
                <w:sz w:val="26"/>
              </w:rPr>
              <w:t>Seat</w:t>
            </w:r>
            <w:r>
              <w:rPr>
                <w:b/>
                <w:spacing w:val="-14"/>
                <w:sz w:val="26"/>
              </w:rPr>
              <w:t xml:space="preserve"> </w:t>
            </w:r>
            <w:r>
              <w:rPr>
                <w:b/>
                <w:sz w:val="26"/>
              </w:rPr>
              <w:t>back</w:t>
            </w:r>
            <w:r>
              <w:rPr>
                <w:b/>
                <w:spacing w:val="-13"/>
                <w:sz w:val="26"/>
              </w:rPr>
              <w:t xml:space="preserve"> </w:t>
            </w:r>
            <w:r>
              <w:rPr>
                <w:b/>
                <w:spacing w:val="-2"/>
                <w:sz w:val="26"/>
              </w:rPr>
              <w:t>fitness</w:t>
            </w:r>
          </w:p>
          <w:p w14:paraId="41624F0A" w14:textId="77777777" w:rsidR="00193ACD" w:rsidRDefault="00193ACD">
            <w:pPr>
              <w:pStyle w:val="TableParagraph"/>
              <w:spacing w:before="270"/>
              <w:rPr>
                <w:rFonts w:ascii="Times New Roman"/>
                <w:sz w:val="26"/>
              </w:rPr>
            </w:pPr>
          </w:p>
          <w:p w14:paraId="737F0C18" w14:textId="77777777" w:rsidR="00193ACD" w:rsidRDefault="00967BBC">
            <w:pPr>
              <w:pStyle w:val="TableParagraph"/>
              <w:spacing w:before="1"/>
              <w:ind w:left="50"/>
              <w:rPr>
                <w:b/>
                <w:sz w:val="26"/>
              </w:rPr>
            </w:pPr>
            <w:bookmarkStart w:id="763" w:name="_bookmark333"/>
            <w:bookmarkEnd w:id="763"/>
            <w:r>
              <w:rPr>
                <w:b/>
                <w:spacing w:val="-2"/>
                <w:sz w:val="26"/>
              </w:rPr>
              <w:t>TS</w:t>
            </w:r>
            <w:r>
              <w:rPr>
                <w:b/>
                <w:spacing w:val="-10"/>
                <w:sz w:val="26"/>
              </w:rPr>
              <w:t xml:space="preserve"> </w:t>
            </w:r>
            <w:r>
              <w:rPr>
                <w:b/>
                <w:spacing w:val="-2"/>
                <w:sz w:val="26"/>
              </w:rPr>
              <w:t>75.5</w:t>
            </w:r>
            <w:r>
              <w:rPr>
                <w:b/>
                <w:spacing w:val="-6"/>
                <w:sz w:val="26"/>
              </w:rPr>
              <w:t xml:space="preserve"> </w:t>
            </w:r>
            <w:r>
              <w:rPr>
                <w:b/>
                <w:spacing w:val="-2"/>
                <w:sz w:val="26"/>
              </w:rPr>
              <w:t>Hip-to-Knee</w:t>
            </w:r>
            <w:r>
              <w:rPr>
                <w:b/>
                <w:spacing w:val="-7"/>
                <w:sz w:val="26"/>
              </w:rPr>
              <w:t xml:space="preserve"> </w:t>
            </w:r>
            <w:r>
              <w:rPr>
                <w:b/>
                <w:spacing w:val="-4"/>
                <w:sz w:val="26"/>
              </w:rPr>
              <w:t>Room</w:t>
            </w:r>
          </w:p>
          <w:p w14:paraId="6BFFF046" w14:textId="77777777" w:rsidR="00193ACD" w:rsidRDefault="00967BBC">
            <w:pPr>
              <w:pStyle w:val="TableParagraph"/>
              <w:spacing w:before="56"/>
              <w:ind w:left="50"/>
              <w:rPr>
                <w:rFonts w:ascii="Times New Roman"/>
              </w:rPr>
            </w:pPr>
            <w:r>
              <w:rPr>
                <w:rFonts w:ascii="Times New Roman"/>
              </w:rPr>
              <w:t>Hip-to-knee room measured from the center of the seating position, from the front of one seat back horizontally</w:t>
            </w:r>
            <w:r>
              <w:rPr>
                <w:rFonts w:ascii="Times New Roman"/>
                <w:spacing w:val="-1"/>
              </w:rPr>
              <w:t xml:space="preserve"> </w:t>
            </w:r>
            <w:r>
              <w:rPr>
                <w:rFonts w:ascii="Times New Roman"/>
              </w:rPr>
              <w:t>across the highest part of the seat to a vertical surface immediately</w:t>
            </w:r>
            <w:r>
              <w:rPr>
                <w:rFonts w:ascii="Times New Roman"/>
                <w:spacing w:val="-1"/>
              </w:rPr>
              <w:t xml:space="preserve"> </w:t>
            </w:r>
            <w:r>
              <w:rPr>
                <w:rFonts w:ascii="Times New Roman"/>
              </w:rPr>
              <w:t>in</w:t>
            </w:r>
            <w:r>
              <w:rPr>
                <w:rFonts w:ascii="Times New Roman"/>
                <w:spacing w:val="-1"/>
              </w:rPr>
              <w:t xml:space="preserve"> </w:t>
            </w:r>
            <w:r>
              <w:rPr>
                <w:rFonts w:ascii="Times New Roman"/>
              </w:rPr>
              <w:t>front,</w:t>
            </w:r>
            <w:r>
              <w:rPr>
                <w:rFonts w:ascii="Times New Roman"/>
                <w:spacing w:val="-1"/>
              </w:rPr>
              <w:t xml:space="preserve"> </w:t>
            </w:r>
            <w:r>
              <w:rPr>
                <w:rFonts w:ascii="Times New Roman"/>
              </w:rPr>
              <w:t>shall be a minimum of</w:t>
            </w:r>
            <w:r>
              <w:rPr>
                <w:rFonts w:ascii="Times New Roman"/>
                <w:spacing w:val="-2"/>
              </w:rPr>
              <w:t xml:space="preserve"> </w:t>
            </w:r>
            <w:r>
              <w:rPr>
                <w:rFonts w:ascii="Times New Roman"/>
              </w:rPr>
              <w:t>26</w:t>
            </w:r>
            <w:r>
              <w:rPr>
                <w:rFonts w:ascii="Times New Roman"/>
                <w:spacing w:val="-7"/>
              </w:rPr>
              <w:t xml:space="preserve"> </w:t>
            </w:r>
            <w:r>
              <w:rPr>
                <w:rFonts w:ascii="Times New Roman"/>
              </w:rPr>
              <w:t>in.</w:t>
            </w:r>
            <w:r>
              <w:rPr>
                <w:rFonts w:ascii="Times New Roman"/>
                <w:spacing w:val="-7"/>
              </w:rPr>
              <w:t xml:space="preserve"> </w:t>
            </w:r>
            <w:r>
              <w:rPr>
                <w:rFonts w:ascii="Times New Roman"/>
              </w:rPr>
              <w:t>At</w:t>
            </w:r>
            <w:r>
              <w:rPr>
                <w:rFonts w:ascii="Times New Roman"/>
                <w:spacing w:val="-1"/>
              </w:rPr>
              <w:t xml:space="preserve"> </w:t>
            </w:r>
            <w:r>
              <w:rPr>
                <w:rFonts w:ascii="Times New Roman"/>
              </w:rPr>
              <w:t>all</w:t>
            </w:r>
            <w:r>
              <w:rPr>
                <w:rFonts w:ascii="Times New Roman"/>
                <w:spacing w:val="-1"/>
              </w:rPr>
              <w:t xml:space="preserve"> </w:t>
            </w:r>
            <w:r>
              <w:rPr>
                <w:rFonts w:ascii="Times New Roman"/>
              </w:rPr>
              <w:t>seating</w:t>
            </w:r>
            <w:r>
              <w:rPr>
                <w:rFonts w:ascii="Times New Roman"/>
                <w:spacing w:val="-5"/>
              </w:rPr>
              <w:t xml:space="preserve"> </w:t>
            </w:r>
            <w:r>
              <w:rPr>
                <w:rFonts w:ascii="Times New Roman"/>
              </w:rPr>
              <w:t>positions</w:t>
            </w:r>
            <w:r>
              <w:rPr>
                <w:rFonts w:ascii="Times New Roman"/>
                <w:spacing w:val="-5"/>
              </w:rPr>
              <w:t xml:space="preserve"> </w:t>
            </w:r>
            <w:r>
              <w:rPr>
                <w:rFonts w:ascii="Times New Roman"/>
              </w:rPr>
              <w:t>in</w:t>
            </w:r>
            <w:r>
              <w:rPr>
                <w:rFonts w:ascii="Times New Roman"/>
                <w:spacing w:val="-2"/>
              </w:rPr>
              <w:t xml:space="preserve"> </w:t>
            </w:r>
            <w:r>
              <w:rPr>
                <w:rFonts w:ascii="Times New Roman"/>
              </w:rPr>
              <w:t>paired</w:t>
            </w:r>
            <w:r>
              <w:rPr>
                <w:rFonts w:ascii="Times New Roman"/>
                <w:spacing w:val="-6"/>
              </w:rPr>
              <w:t xml:space="preserve"> </w:t>
            </w:r>
            <w:r>
              <w:rPr>
                <w:rFonts w:ascii="Times New Roman"/>
              </w:rPr>
              <w:t>transverse</w:t>
            </w:r>
            <w:r>
              <w:rPr>
                <w:rFonts w:ascii="Times New Roman"/>
                <w:spacing w:val="-6"/>
              </w:rPr>
              <w:t xml:space="preserve"> </w:t>
            </w:r>
            <w:r>
              <w:rPr>
                <w:rFonts w:ascii="Times New Roman"/>
              </w:rPr>
              <w:t>seats</w:t>
            </w:r>
            <w:r>
              <w:rPr>
                <w:rFonts w:ascii="Times New Roman"/>
                <w:spacing w:val="-6"/>
              </w:rPr>
              <w:t xml:space="preserve"> </w:t>
            </w:r>
            <w:r>
              <w:rPr>
                <w:rFonts w:ascii="Times New Roman"/>
              </w:rPr>
              <w:t>immediately</w:t>
            </w:r>
            <w:r>
              <w:rPr>
                <w:rFonts w:ascii="Times New Roman"/>
                <w:spacing w:val="-4"/>
              </w:rPr>
              <w:t xml:space="preserve"> </w:t>
            </w:r>
            <w:r>
              <w:rPr>
                <w:rFonts w:ascii="Times New Roman"/>
              </w:rPr>
              <w:t>behind</w:t>
            </w:r>
            <w:r>
              <w:rPr>
                <w:rFonts w:ascii="Times New Roman"/>
                <w:spacing w:val="-5"/>
              </w:rPr>
              <w:t xml:space="preserve"> </w:t>
            </w:r>
            <w:r>
              <w:rPr>
                <w:rFonts w:ascii="Times New Roman"/>
              </w:rPr>
              <w:t>other</w:t>
            </w:r>
            <w:r>
              <w:rPr>
                <w:rFonts w:ascii="Times New Roman"/>
                <w:spacing w:val="-1"/>
              </w:rPr>
              <w:t xml:space="preserve"> </w:t>
            </w:r>
            <w:r>
              <w:rPr>
                <w:rFonts w:ascii="Times New Roman"/>
              </w:rPr>
              <w:t>seating</w:t>
            </w:r>
            <w:r>
              <w:rPr>
                <w:rFonts w:ascii="Times New Roman"/>
                <w:spacing w:val="-5"/>
              </w:rPr>
              <w:t xml:space="preserve"> </w:t>
            </w:r>
            <w:r>
              <w:rPr>
                <w:rFonts w:ascii="Times New Roman"/>
              </w:rPr>
              <w:t>positions,</w:t>
            </w:r>
            <w:r>
              <w:rPr>
                <w:rFonts w:ascii="Times New Roman"/>
                <w:spacing w:val="-2"/>
              </w:rPr>
              <w:t xml:space="preserve"> </w:t>
            </w:r>
            <w:r>
              <w:rPr>
                <w:rFonts w:ascii="Times New Roman"/>
              </w:rPr>
              <w:t>hip-to- knee room shall be no less than 27 in.</w:t>
            </w:r>
          </w:p>
          <w:p w14:paraId="54B19B80" w14:textId="77777777" w:rsidR="00193ACD" w:rsidRDefault="00967BBC">
            <w:pPr>
              <w:pStyle w:val="TableParagraph"/>
              <w:spacing w:before="244"/>
              <w:ind w:left="50"/>
              <w:rPr>
                <w:b/>
                <w:sz w:val="26"/>
              </w:rPr>
            </w:pPr>
            <w:bookmarkStart w:id="764" w:name="_bookmark334"/>
            <w:bookmarkEnd w:id="764"/>
            <w:r>
              <w:rPr>
                <w:b/>
                <w:sz w:val="26"/>
              </w:rPr>
              <w:t>TS</w:t>
            </w:r>
            <w:r>
              <w:rPr>
                <w:b/>
                <w:spacing w:val="-14"/>
                <w:sz w:val="26"/>
              </w:rPr>
              <w:t xml:space="preserve"> </w:t>
            </w:r>
            <w:r>
              <w:rPr>
                <w:b/>
                <w:sz w:val="26"/>
              </w:rPr>
              <w:t>75.6</w:t>
            </w:r>
            <w:r>
              <w:rPr>
                <w:b/>
                <w:spacing w:val="-12"/>
                <w:sz w:val="26"/>
              </w:rPr>
              <w:t xml:space="preserve"> </w:t>
            </w:r>
            <w:r>
              <w:rPr>
                <w:b/>
                <w:sz w:val="26"/>
              </w:rPr>
              <w:t>Foot</w:t>
            </w:r>
            <w:r>
              <w:rPr>
                <w:b/>
                <w:spacing w:val="-11"/>
                <w:sz w:val="26"/>
              </w:rPr>
              <w:t xml:space="preserve"> </w:t>
            </w:r>
            <w:r>
              <w:rPr>
                <w:b/>
                <w:spacing w:val="-4"/>
                <w:sz w:val="26"/>
              </w:rPr>
              <w:t>Room</w:t>
            </w:r>
          </w:p>
          <w:p w14:paraId="3CA750E5" w14:textId="77777777" w:rsidR="00193ACD" w:rsidRDefault="00967BBC">
            <w:pPr>
              <w:pStyle w:val="TableParagraph"/>
              <w:spacing w:before="56"/>
              <w:ind w:left="50"/>
              <w:rPr>
                <w:rFonts w:ascii="Times New Roman"/>
              </w:rPr>
            </w:pPr>
            <w:r>
              <w:rPr>
                <w:rFonts w:ascii="Times New Roman"/>
              </w:rPr>
              <w:t>Foot</w:t>
            </w:r>
            <w:r>
              <w:rPr>
                <w:rFonts w:ascii="Times New Roman"/>
                <w:spacing w:val="-2"/>
              </w:rPr>
              <w:t xml:space="preserve"> </w:t>
            </w:r>
            <w:r>
              <w:rPr>
                <w:rFonts w:ascii="Times New Roman"/>
              </w:rPr>
              <w:t>room, measured</w:t>
            </w:r>
            <w:r>
              <w:rPr>
                <w:rFonts w:ascii="Times New Roman"/>
                <w:spacing w:val="-6"/>
              </w:rPr>
              <w:t xml:space="preserve"> </w:t>
            </w:r>
            <w:r>
              <w:rPr>
                <w:rFonts w:ascii="Times New Roman"/>
              </w:rPr>
              <w:t>at</w:t>
            </w:r>
            <w:r>
              <w:rPr>
                <w:rFonts w:ascii="Times New Roman"/>
                <w:spacing w:val="-4"/>
              </w:rPr>
              <w:t xml:space="preserve"> </w:t>
            </w:r>
            <w:r>
              <w:rPr>
                <w:rFonts w:ascii="Times New Roman"/>
              </w:rPr>
              <w:t>the</w:t>
            </w:r>
            <w:r>
              <w:rPr>
                <w:rFonts w:ascii="Times New Roman"/>
                <w:spacing w:val="-6"/>
              </w:rPr>
              <w:t xml:space="preserve"> </w:t>
            </w:r>
            <w:r>
              <w:rPr>
                <w:rFonts w:ascii="Times New Roman"/>
              </w:rPr>
              <w:t>floor</w:t>
            </w:r>
            <w:r>
              <w:rPr>
                <w:rFonts w:ascii="Times New Roman"/>
                <w:spacing w:val="-2"/>
              </w:rPr>
              <w:t xml:space="preserve"> </w:t>
            </w:r>
            <w:r>
              <w:rPr>
                <w:rFonts w:ascii="Times New Roman"/>
              </w:rPr>
              <w:t>forward</w:t>
            </w:r>
            <w:r>
              <w:rPr>
                <w:rFonts w:ascii="Times New Roman"/>
                <w:spacing w:val="-2"/>
              </w:rPr>
              <w:t xml:space="preserve"> </w:t>
            </w:r>
            <w:r>
              <w:rPr>
                <w:rFonts w:ascii="Times New Roman"/>
              </w:rPr>
              <w:t>from</w:t>
            </w:r>
            <w:r>
              <w:rPr>
                <w:rFonts w:ascii="Times New Roman"/>
                <w:spacing w:val="-6"/>
              </w:rPr>
              <w:t xml:space="preserve"> </w:t>
            </w:r>
            <w:r>
              <w:rPr>
                <w:rFonts w:ascii="Times New Roman"/>
              </w:rPr>
              <w:t>a</w:t>
            </w:r>
            <w:r>
              <w:rPr>
                <w:rFonts w:ascii="Times New Roman"/>
                <w:spacing w:val="-2"/>
              </w:rPr>
              <w:t xml:space="preserve"> </w:t>
            </w:r>
            <w:r>
              <w:rPr>
                <w:rFonts w:ascii="Times New Roman"/>
              </w:rPr>
              <w:t>point</w:t>
            </w:r>
            <w:r>
              <w:rPr>
                <w:rFonts w:ascii="Times New Roman"/>
                <w:spacing w:val="-2"/>
              </w:rPr>
              <w:t xml:space="preserve"> </w:t>
            </w:r>
            <w:r>
              <w:rPr>
                <w:rFonts w:ascii="Times New Roman"/>
              </w:rPr>
              <w:t>vertically</w:t>
            </w:r>
            <w:r>
              <w:rPr>
                <w:rFonts w:ascii="Times New Roman"/>
                <w:spacing w:val="-5"/>
              </w:rPr>
              <w:t xml:space="preserve"> </w:t>
            </w:r>
            <w:r>
              <w:rPr>
                <w:rFonts w:ascii="Times New Roman"/>
              </w:rPr>
              <w:t>below</w:t>
            </w:r>
            <w:r>
              <w:rPr>
                <w:rFonts w:ascii="Times New Roman"/>
                <w:spacing w:val="-7"/>
              </w:rPr>
              <w:t xml:space="preserve"> </w:t>
            </w:r>
            <w:r>
              <w:rPr>
                <w:rFonts w:ascii="Times New Roman"/>
              </w:rPr>
              <w:t>the</w:t>
            </w:r>
            <w:r>
              <w:rPr>
                <w:rFonts w:ascii="Times New Roman"/>
                <w:spacing w:val="-4"/>
              </w:rPr>
              <w:t xml:space="preserve"> </w:t>
            </w:r>
            <w:r>
              <w:rPr>
                <w:rFonts w:ascii="Times New Roman"/>
              </w:rPr>
              <w:t>front</w:t>
            </w:r>
            <w:r>
              <w:rPr>
                <w:rFonts w:ascii="Times New Roman"/>
                <w:spacing w:val="-4"/>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seat</w:t>
            </w:r>
            <w:r>
              <w:rPr>
                <w:rFonts w:ascii="Times New Roman"/>
                <w:spacing w:val="-2"/>
              </w:rPr>
              <w:t xml:space="preserve"> </w:t>
            </w:r>
            <w:r>
              <w:rPr>
                <w:rFonts w:ascii="Times New Roman"/>
              </w:rPr>
              <w:t>cushion,</w:t>
            </w:r>
            <w:r>
              <w:rPr>
                <w:rFonts w:ascii="Times New Roman"/>
                <w:spacing w:val="-7"/>
              </w:rPr>
              <w:t xml:space="preserve"> </w:t>
            </w:r>
            <w:r>
              <w:rPr>
                <w:rFonts w:ascii="Times New Roman"/>
              </w:rPr>
              <w:t>shall</w:t>
            </w:r>
            <w:r>
              <w:rPr>
                <w:rFonts w:ascii="Times New Roman"/>
                <w:spacing w:val="-1"/>
              </w:rPr>
              <w:t xml:space="preserve"> </w:t>
            </w:r>
            <w:r>
              <w:rPr>
                <w:rFonts w:ascii="Times New Roman"/>
              </w:rPr>
              <w:t xml:space="preserve">be no less than 14 in. Seats immediately behind the wheel housings and modesty panels may have foot room </w:t>
            </w:r>
            <w:r>
              <w:rPr>
                <w:rFonts w:ascii="Times New Roman"/>
                <w:spacing w:val="-2"/>
              </w:rPr>
              <w:t>reduced.</w:t>
            </w:r>
          </w:p>
          <w:p w14:paraId="79D74165" w14:textId="77777777" w:rsidR="00193ACD" w:rsidRDefault="00967BBC">
            <w:pPr>
              <w:pStyle w:val="TableParagraph"/>
              <w:spacing w:before="242"/>
              <w:ind w:left="50"/>
              <w:rPr>
                <w:b/>
                <w:sz w:val="26"/>
              </w:rPr>
            </w:pPr>
            <w:bookmarkStart w:id="765" w:name="_bookmark335"/>
            <w:bookmarkEnd w:id="765"/>
            <w:r>
              <w:rPr>
                <w:b/>
                <w:sz w:val="26"/>
              </w:rPr>
              <w:t>TS</w:t>
            </w:r>
            <w:r>
              <w:rPr>
                <w:b/>
                <w:spacing w:val="-18"/>
                <w:sz w:val="26"/>
              </w:rPr>
              <w:t xml:space="preserve"> </w:t>
            </w:r>
            <w:r>
              <w:rPr>
                <w:b/>
                <w:sz w:val="26"/>
              </w:rPr>
              <w:t>75.7</w:t>
            </w:r>
            <w:r>
              <w:rPr>
                <w:b/>
                <w:spacing w:val="-14"/>
                <w:sz w:val="26"/>
              </w:rPr>
              <w:t xml:space="preserve"> </w:t>
            </w:r>
            <w:r>
              <w:rPr>
                <w:b/>
                <w:sz w:val="26"/>
              </w:rPr>
              <w:t>Aisles</w:t>
            </w:r>
            <w:r>
              <w:rPr>
                <w:b/>
                <w:spacing w:val="-18"/>
                <w:sz w:val="26"/>
              </w:rPr>
              <w:t xml:space="preserve"> </w:t>
            </w:r>
            <w:r>
              <w:rPr>
                <w:b/>
                <w:sz w:val="26"/>
              </w:rPr>
              <w:t>(Transit</w:t>
            </w:r>
            <w:r>
              <w:rPr>
                <w:b/>
                <w:spacing w:val="-17"/>
                <w:sz w:val="26"/>
              </w:rPr>
              <w:t xml:space="preserve"> </w:t>
            </w:r>
            <w:r>
              <w:rPr>
                <w:b/>
                <w:spacing w:val="-2"/>
                <w:sz w:val="26"/>
              </w:rPr>
              <w:t>Coach)</w:t>
            </w:r>
          </w:p>
          <w:p w14:paraId="51F4C896" w14:textId="77777777" w:rsidR="00193ACD" w:rsidRDefault="00967BBC">
            <w:pPr>
              <w:pStyle w:val="TableParagraph"/>
              <w:spacing w:before="58"/>
              <w:ind w:left="50" w:right="209"/>
              <w:jc w:val="both"/>
              <w:rPr>
                <w:rFonts w:ascii="Times New Roman"/>
              </w:rPr>
            </w:pPr>
            <w:r>
              <w:rPr>
                <w:rFonts w:ascii="Times New Roman"/>
              </w:rPr>
              <w:t>The</w:t>
            </w:r>
            <w:r>
              <w:rPr>
                <w:rFonts w:ascii="Times New Roman"/>
                <w:spacing w:val="-4"/>
              </w:rPr>
              <w:t xml:space="preserve"> </w:t>
            </w:r>
            <w:r>
              <w:rPr>
                <w:rFonts w:ascii="Times New Roman"/>
              </w:rPr>
              <w:t>aisle</w:t>
            </w:r>
            <w:r>
              <w:rPr>
                <w:rFonts w:ascii="Times New Roman"/>
                <w:spacing w:val="-2"/>
              </w:rPr>
              <w:t xml:space="preserve"> </w:t>
            </w:r>
            <w:r>
              <w:rPr>
                <w:rFonts w:ascii="Times New Roman"/>
              </w:rPr>
              <w:t>between</w:t>
            </w:r>
            <w:r>
              <w:rPr>
                <w:rFonts w:ascii="Times New Roman"/>
                <w:spacing w:val="-6"/>
              </w:rPr>
              <w:t xml:space="preserve"> </w:t>
            </w:r>
            <w:r>
              <w:rPr>
                <w:rFonts w:ascii="Times New Roman"/>
              </w:rPr>
              <w:t>the</w:t>
            </w:r>
            <w:r>
              <w:rPr>
                <w:rFonts w:ascii="Times New Roman"/>
                <w:spacing w:val="-4"/>
              </w:rPr>
              <w:t xml:space="preserve"> </w:t>
            </w:r>
            <w:r>
              <w:rPr>
                <w:rFonts w:ascii="Times New Roman"/>
              </w:rPr>
              <w:t>seats</w:t>
            </w:r>
            <w:r>
              <w:rPr>
                <w:rFonts w:ascii="Times New Roman"/>
                <w:spacing w:val="-5"/>
              </w:rPr>
              <w:t xml:space="preserve"> </w:t>
            </w:r>
            <w:r>
              <w:rPr>
                <w:rFonts w:ascii="Times New Roman"/>
              </w:rPr>
              <w:t>shall</w:t>
            </w:r>
            <w:r>
              <w:rPr>
                <w:rFonts w:ascii="Times New Roman"/>
                <w:spacing w:val="-1"/>
              </w:rPr>
              <w:t xml:space="preserve"> </w:t>
            </w:r>
            <w:r>
              <w:rPr>
                <w:rFonts w:ascii="Times New Roman"/>
              </w:rPr>
              <w:t>be</w:t>
            </w:r>
            <w:r>
              <w:rPr>
                <w:rFonts w:ascii="Times New Roman"/>
                <w:spacing w:val="-4"/>
              </w:rPr>
              <w:t xml:space="preserve"> </w:t>
            </w:r>
            <w:r>
              <w:rPr>
                <w:rFonts w:ascii="Times New Roman"/>
              </w:rPr>
              <w:t>no</w:t>
            </w:r>
            <w:r>
              <w:rPr>
                <w:rFonts w:ascii="Times New Roman"/>
                <w:spacing w:val="-4"/>
              </w:rPr>
              <w:t xml:space="preserve"> </w:t>
            </w:r>
            <w:r>
              <w:rPr>
                <w:rFonts w:ascii="Times New Roman"/>
              </w:rPr>
              <w:t>less</w:t>
            </w:r>
            <w:r>
              <w:rPr>
                <w:rFonts w:ascii="Times New Roman"/>
                <w:spacing w:val="-4"/>
              </w:rPr>
              <w:t xml:space="preserve"> </w:t>
            </w:r>
            <w:r>
              <w:rPr>
                <w:rFonts w:ascii="Times New Roman"/>
              </w:rPr>
              <w:t>than</w:t>
            </w:r>
            <w:r>
              <w:rPr>
                <w:rFonts w:ascii="Times New Roman"/>
                <w:spacing w:val="-2"/>
              </w:rPr>
              <w:t xml:space="preserve"> </w:t>
            </w:r>
            <w:r>
              <w:rPr>
                <w:rFonts w:ascii="Times New Roman"/>
              </w:rPr>
              <w:t>20</w:t>
            </w:r>
            <w:r>
              <w:rPr>
                <w:rFonts w:ascii="Times New Roman"/>
                <w:spacing w:val="-6"/>
              </w:rPr>
              <w:t xml:space="preserve"> </w:t>
            </w:r>
            <w:r>
              <w:rPr>
                <w:rFonts w:ascii="Times New Roman"/>
              </w:rPr>
              <w:t>in.</w:t>
            </w:r>
            <w:r>
              <w:rPr>
                <w:rFonts w:ascii="Times New Roman"/>
                <w:spacing w:val="-6"/>
              </w:rPr>
              <w:t xml:space="preserve"> </w:t>
            </w:r>
            <w:r>
              <w:rPr>
                <w:rFonts w:ascii="Times New Roman"/>
              </w:rPr>
              <w:t>wide</w:t>
            </w:r>
            <w:r>
              <w:rPr>
                <w:rFonts w:ascii="Times New Roman"/>
                <w:spacing w:val="-2"/>
              </w:rPr>
              <w:t xml:space="preserve"> </w:t>
            </w:r>
            <w:r>
              <w:rPr>
                <w:rFonts w:ascii="Times New Roman"/>
              </w:rPr>
              <w:t>at</w:t>
            </w:r>
            <w:r>
              <w:rPr>
                <w:rFonts w:ascii="Times New Roman"/>
                <w:spacing w:val="-1"/>
              </w:rPr>
              <w:t xml:space="preserve"> </w:t>
            </w:r>
            <w:r>
              <w:rPr>
                <w:rFonts w:ascii="Times New Roman"/>
              </w:rPr>
              <w:t>seated</w:t>
            </w:r>
            <w:r>
              <w:rPr>
                <w:rFonts w:ascii="Times New Roman"/>
                <w:spacing w:val="-2"/>
              </w:rPr>
              <w:t xml:space="preserve"> </w:t>
            </w:r>
            <w:r>
              <w:rPr>
                <w:rFonts w:ascii="Times New Roman"/>
              </w:rPr>
              <w:t>passenger</w:t>
            </w:r>
            <w:r>
              <w:rPr>
                <w:rFonts w:ascii="Times New Roman"/>
                <w:spacing w:val="-2"/>
              </w:rPr>
              <w:t xml:space="preserve"> </w:t>
            </w:r>
            <w:r>
              <w:rPr>
                <w:rFonts w:ascii="Times New Roman"/>
              </w:rPr>
              <w:t>hip</w:t>
            </w:r>
            <w:r>
              <w:rPr>
                <w:rFonts w:ascii="Times New Roman"/>
                <w:spacing w:val="-2"/>
              </w:rPr>
              <w:t xml:space="preserve"> </w:t>
            </w:r>
            <w:r>
              <w:rPr>
                <w:rFonts w:ascii="Times New Roman"/>
              </w:rPr>
              <w:t>height.</w:t>
            </w:r>
            <w:r>
              <w:rPr>
                <w:rFonts w:ascii="Times New Roman"/>
                <w:spacing w:val="-2"/>
              </w:rPr>
              <w:t xml:space="preserve"> </w:t>
            </w:r>
            <w:r>
              <w:rPr>
                <w:rFonts w:ascii="Times New Roman"/>
              </w:rPr>
              <w:t>Seat</w:t>
            </w:r>
            <w:r>
              <w:rPr>
                <w:rFonts w:ascii="Times New Roman"/>
                <w:spacing w:val="-2"/>
              </w:rPr>
              <w:t xml:space="preserve"> </w:t>
            </w:r>
            <w:r>
              <w:rPr>
                <w:rFonts w:ascii="Times New Roman"/>
              </w:rPr>
              <w:t>backs</w:t>
            </w:r>
            <w:r>
              <w:rPr>
                <w:rFonts w:ascii="Times New Roman"/>
                <w:spacing w:val="-2"/>
              </w:rPr>
              <w:t xml:space="preserve"> </w:t>
            </w:r>
            <w:r>
              <w:rPr>
                <w:rFonts w:ascii="Times New Roman"/>
              </w:rPr>
              <w:t>shall be shaped</w:t>
            </w:r>
            <w:r>
              <w:rPr>
                <w:rFonts w:ascii="Times New Roman"/>
                <w:spacing w:val="-1"/>
              </w:rPr>
              <w:t xml:space="preserve"> </w:t>
            </w:r>
            <w:r>
              <w:rPr>
                <w:rFonts w:ascii="Times New Roman"/>
              </w:rPr>
              <w:t>to increase this dimension to no</w:t>
            </w:r>
            <w:r>
              <w:rPr>
                <w:rFonts w:ascii="Times New Roman"/>
                <w:spacing w:val="-2"/>
              </w:rPr>
              <w:t xml:space="preserve"> </w:t>
            </w:r>
            <w:r>
              <w:rPr>
                <w:rFonts w:ascii="Times New Roman"/>
              </w:rPr>
              <w:t>less than 24</w:t>
            </w:r>
            <w:r>
              <w:rPr>
                <w:rFonts w:ascii="Times New Roman"/>
                <w:spacing w:val="-1"/>
              </w:rPr>
              <w:t xml:space="preserve"> </w:t>
            </w:r>
            <w:r>
              <w:rPr>
                <w:rFonts w:ascii="Times New Roman"/>
              </w:rPr>
              <w:t>in. at 32</w:t>
            </w:r>
            <w:r>
              <w:rPr>
                <w:rFonts w:ascii="Times New Roman"/>
                <w:spacing w:val="-2"/>
              </w:rPr>
              <w:t xml:space="preserve"> </w:t>
            </w:r>
            <w:r>
              <w:rPr>
                <w:rFonts w:ascii="Times New Roman"/>
              </w:rPr>
              <w:t>in. above the</w:t>
            </w:r>
            <w:r>
              <w:rPr>
                <w:rFonts w:ascii="Times New Roman"/>
                <w:spacing w:val="-1"/>
              </w:rPr>
              <w:t xml:space="preserve"> </w:t>
            </w:r>
            <w:r>
              <w:rPr>
                <w:rFonts w:ascii="Times New Roman"/>
              </w:rPr>
              <w:t>floor</w:t>
            </w:r>
            <w:r>
              <w:rPr>
                <w:rFonts w:ascii="Times New Roman"/>
                <w:spacing w:val="-1"/>
              </w:rPr>
              <w:t xml:space="preserve"> </w:t>
            </w:r>
            <w:r>
              <w:rPr>
                <w:rFonts w:ascii="Times New Roman"/>
              </w:rPr>
              <w:t>(standing</w:t>
            </w:r>
            <w:r>
              <w:rPr>
                <w:rFonts w:ascii="Times New Roman"/>
                <w:spacing w:val="-2"/>
              </w:rPr>
              <w:t xml:space="preserve"> </w:t>
            </w:r>
            <w:r>
              <w:rPr>
                <w:rFonts w:ascii="Times New Roman"/>
              </w:rPr>
              <w:t xml:space="preserve">passenger hip </w:t>
            </w:r>
            <w:r>
              <w:rPr>
                <w:rFonts w:ascii="Times New Roman"/>
                <w:spacing w:val="-2"/>
              </w:rPr>
              <w:t>height).</w:t>
            </w:r>
          </w:p>
          <w:p w14:paraId="36BFF6F0" w14:textId="77777777" w:rsidR="00193ACD" w:rsidRDefault="00967BBC">
            <w:pPr>
              <w:pStyle w:val="TableParagraph"/>
              <w:spacing w:before="245"/>
              <w:ind w:left="50"/>
              <w:rPr>
                <w:b/>
                <w:sz w:val="26"/>
              </w:rPr>
            </w:pPr>
            <w:bookmarkStart w:id="766" w:name="_bookmark336"/>
            <w:bookmarkEnd w:id="766"/>
            <w:r>
              <w:rPr>
                <w:b/>
                <w:spacing w:val="-2"/>
                <w:sz w:val="26"/>
              </w:rPr>
              <w:t>TS</w:t>
            </w:r>
            <w:r>
              <w:rPr>
                <w:b/>
                <w:spacing w:val="-11"/>
                <w:sz w:val="26"/>
              </w:rPr>
              <w:t xml:space="preserve"> </w:t>
            </w:r>
            <w:r>
              <w:rPr>
                <w:b/>
                <w:spacing w:val="-2"/>
                <w:sz w:val="26"/>
              </w:rPr>
              <w:t>75.8</w:t>
            </w:r>
            <w:r>
              <w:rPr>
                <w:b/>
                <w:spacing w:val="-11"/>
                <w:sz w:val="26"/>
              </w:rPr>
              <w:t xml:space="preserve"> </w:t>
            </w:r>
            <w:r>
              <w:rPr>
                <w:b/>
                <w:spacing w:val="-2"/>
                <w:sz w:val="26"/>
              </w:rPr>
              <w:t>Dimensions</w:t>
            </w:r>
            <w:r>
              <w:rPr>
                <w:b/>
                <w:spacing w:val="-7"/>
                <w:sz w:val="26"/>
              </w:rPr>
              <w:t xml:space="preserve"> </w:t>
            </w:r>
            <w:r>
              <w:rPr>
                <w:b/>
                <w:spacing w:val="-2"/>
                <w:sz w:val="26"/>
              </w:rPr>
              <w:t>(Transit</w:t>
            </w:r>
            <w:r>
              <w:rPr>
                <w:b/>
                <w:spacing w:val="-7"/>
                <w:sz w:val="26"/>
              </w:rPr>
              <w:t xml:space="preserve"> </w:t>
            </w:r>
            <w:r>
              <w:rPr>
                <w:b/>
                <w:spacing w:val="-2"/>
                <w:sz w:val="26"/>
              </w:rPr>
              <w:t>Coach)</w:t>
            </w:r>
          </w:p>
          <w:p w14:paraId="7D7123DC" w14:textId="77777777" w:rsidR="00193ACD" w:rsidRDefault="00967BBC">
            <w:pPr>
              <w:pStyle w:val="TableParagraph"/>
              <w:spacing w:before="298" w:line="252" w:lineRule="exact"/>
              <w:ind w:left="125"/>
              <w:jc w:val="center"/>
              <w:rPr>
                <w:b/>
              </w:rPr>
            </w:pPr>
            <w:r>
              <w:rPr>
                <w:b/>
                <w:color w:val="002776"/>
              </w:rPr>
              <w:t>FIGURE</w:t>
            </w:r>
            <w:r>
              <w:rPr>
                <w:b/>
                <w:color w:val="002776"/>
                <w:spacing w:val="-14"/>
              </w:rPr>
              <w:t xml:space="preserve"> </w:t>
            </w:r>
            <w:r>
              <w:rPr>
                <w:b/>
                <w:color w:val="002776"/>
                <w:spacing w:val="-10"/>
              </w:rPr>
              <w:t>6</w:t>
            </w:r>
          </w:p>
          <w:p w14:paraId="7879A47B" w14:textId="77777777" w:rsidR="00193ACD" w:rsidRDefault="00967BBC">
            <w:pPr>
              <w:pStyle w:val="TableParagraph"/>
              <w:spacing w:line="218" w:lineRule="exact"/>
              <w:ind w:left="125" w:right="10"/>
              <w:jc w:val="center"/>
              <w:rPr>
                <w:sz w:val="19"/>
              </w:rPr>
            </w:pPr>
            <w:r>
              <w:rPr>
                <w:spacing w:val="-2"/>
                <w:sz w:val="19"/>
              </w:rPr>
              <w:t>Seating</w:t>
            </w:r>
            <w:r>
              <w:rPr>
                <w:spacing w:val="-3"/>
                <w:sz w:val="19"/>
              </w:rPr>
              <w:t xml:space="preserve"> </w:t>
            </w:r>
            <w:r>
              <w:rPr>
                <w:spacing w:val="-2"/>
                <w:sz w:val="19"/>
              </w:rPr>
              <w:t>Dimensions</w:t>
            </w:r>
            <w:r>
              <w:rPr>
                <w:spacing w:val="-1"/>
                <w:sz w:val="19"/>
              </w:rPr>
              <w:t xml:space="preserve"> </w:t>
            </w:r>
            <w:r>
              <w:rPr>
                <w:spacing w:val="-2"/>
                <w:sz w:val="19"/>
              </w:rPr>
              <w:t>and</w:t>
            </w:r>
            <w:r>
              <w:rPr>
                <w:spacing w:val="-3"/>
                <w:sz w:val="19"/>
              </w:rPr>
              <w:t xml:space="preserve"> </w:t>
            </w:r>
            <w:r>
              <w:rPr>
                <w:spacing w:val="-2"/>
                <w:sz w:val="19"/>
              </w:rPr>
              <w:t>Standard</w:t>
            </w:r>
            <w:r>
              <w:rPr>
                <w:spacing w:val="-3"/>
                <w:sz w:val="19"/>
              </w:rPr>
              <w:t xml:space="preserve"> </w:t>
            </w:r>
            <w:r>
              <w:rPr>
                <w:spacing w:val="-2"/>
                <w:sz w:val="19"/>
              </w:rPr>
              <w:t>Configuration</w:t>
            </w:r>
          </w:p>
          <w:p w14:paraId="6DA802BC" w14:textId="77777777" w:rsidR="00193ACD" w:rsidRDefault="00193ACD">
            <w:pPr>
              <w:pStyle w:val="TableParagraph"/>
              <w:rPr>
                <w:rFonts w:ascii="Times New Roman"/>
                <w:sz w:val="20"/>
              </w:rPr>
            </w:pPr>
          </w:p>
          <w:p w14:paraId="617DD078" w14:textId="77777777" w:rsidR="00193ACD" w:rsidRDefault="00193ACD">
            <w:pPr>
              <w:pStyle w:val="TableParagraph"/>
              <w:spacing w:before="53" w:after="1"/>
              <w:rPr>
                <w:rFonts w:ascii="Times New Roman"/>
                <w:sz w:val="20"/>
              </w:rPr>
            </w:pPr>
          </w:p>
          <w:p w14:paraId="32B37445" w14:textId="77777777" w:rsidR="00193ACD" w:rsidRDefault="00967BBC">
            <w:pPr>
              <w:pStyle w:val="TableParagraph"/>
              <w:ind w:left="1785"/>
              <w:rPr>
                <w:rFonts w:ascii="Times New Roman"/>
                <w:sz w:val="20"/>
              </w:rPr>
            </w:pPr>
            <w:r>
              <w:rPr>
                <w:rFonts w:ascii="Times New Roman"/>
                <w:noProof/>
                <w:sz w:val="20"/>
              </w:rPr>
              <w:drawing>
                <wp:inline distT="0" distB="0" distL="0" distR="0" wp14:anchorId="664BFBD2" wp14:editId="0C08870D">
                  <wp:extent cx="3881882" cy="1853183"/>
                  <wp:effectExtent l="0" t="0" r="0" b="0"/>
                  <wp:docPr id="100" name="Image 100" descr="Figure 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1 "/>
                          <pic:cNvPicPr/>
                        </pic:nvPicPr>
                        <pic:blipFill>
                          <a:blip r:embed="rId54" cstate="print"/>
                          <a:stretch>
                            <a:fillRect/>
                          </a:stretch>
                        </pic:blipFill>
                        <pic:spPr>
                          <a:xfrm>
                            <a:off x="0" y="0"/>
                            <a:ext cx="3881882" cy="1853183"/>
                          </a:xfrm>
                          <a:prstGeom prst="rect">
                            <a:avLst/>
                          </a:prstGeom>
                        </pic:spPr>
                      </pic:pic>
                    </a:graphicData>
                  </a:graphic>
                </wp:inline>
              </w:drawing>
            </w:r>
          </w:p>
        </w:tc>
      </w:tr>
      <w:tr w:rsidR="00193ACD" w14:paraId="3A79BEAB" w14:textId="77777777">
        <w:trPr>
          <w:trHeight w:val="1674"/>
        </w:trPr>
        <w:tc>
          <w:tcPr>
            <w:tcW w:w="9708" w:type="dxa"/>
          </w:tcPr>
          <w:p w14:paraId="39D90A61" w14:textId="77777777" w:rsidR="00193ACD" w:rsidRDefault="00967BBC">
            <w:pPr>
              <w:pStyle w:val="TableParagraph"/>
              <w:spacing w:before="62"/>
              <w:ind w:left="158" w:right="346"/>
              <w:rPr>
                <w:rFonts w:ascii="Times New Roman"/>
              </w:rPr>
            </w:pPr>
            <w:r>
              <w:rPr>
                <w:rFonts w:ascii="Times New Roman"/>
              </w:rPr>
              <w:t>Seat</w:t>
            </w:r>
            <w:r>
              <w:rPr>
                <w:rFonts w:ascii="Times New Roman"/>
                <w:spacing w:val="-4"/>
              </w:rPr>
              <w:t xml:space="preserve"> </w:t>
            </w:r>
            <w:r>
              <w:rPr>
                <w:rFonts w:ascii="Times New Roman"/>
              </w:rPr>
              <w:t>dimensions</w:t>
            </w:r>
            <w:r>
              <w:rPr>
                <w:rFonts w:ascii="Times New Roman"/>
                <w:spacing w:val="-7"/>
              </w:rPr>
              <w:t xml:space="preserve"> </w:t>
            </w:r>
            <w:r>
              <w:rPr>
                <w:rFonts w:ascii="Times New Roman"/>
              </w:rPr>
              <w:t>for</w:t>
            </w:r>
            <w:r>
              <w:rPr>
                <w:rFonts w:ascii="Times New Roman"/>
                <w:spacing w:val="-5"/>
              </w:rPr>
              <w:t xml:space="preserve"> </w:t>
            </w:r>
            <w:r>
              <w:rPr>
                <w:rFonts w:ascii="Times New Roman"/>
              </w:rPr>
              <w:t>the</w:t>
            </w:r>
            <w:r>
              <w:rPr>
                <w:rFonts w:ascii="Times New Roman"/>
                <w:spacing w:val="-5"/>
              </w:rPr>
              <w:t xml:space="preserve"> </w:t>
            </w:r>
            <w:r>
              <w:rPr>
                <w:rFonts w:ascii="Times New Roman"/>
              </w:rPr>
              <w:t>various</w:t>
            </w:r>
            <w:r>
              <w:rPr>
                <w:rFonts w:ascii="Times New Roman"/>
                <w:spacing w:val="-9"/>
              </w:rPr>
              <w:t xml:space="preserve"> </w:t>
            </w:r>
            <w:r>
              <w:rPr>
                <w:rFonts w:ascii="Times New Roman"/>
              </w:rPr>
              <w:t>seating</w:t>
            </w:r>
            <w:r>
              <w:rPr>
                <w:rFonts w:ascii="Times New Roman"/>
                <w:spacing w:val="-8"/>
              </w:rPr>
              <w:t xml:space="preserve"> </w:t>
            </w:r>
            <w:r>
              <w:rPr>
                <w:rFonts w:ascii="Times New Roman"/>
              </w:rPr>
              <w:t>arrangements</w:t>
            </w:r>
            <w:r>
              <w:rPr>
                <w:rFonts w:ascii="Times New Roman"/>
                <w:spacing w:val="-5"/>
              </w:rPr>
              <w:t xml:space="preserve"> </w:t>
            </w:r>
            <w:r>
              <w:rPr>
                <w:rFonts w:ascii="Times New Roman"/>
              </w:rPr>
              <w:t>shall</w:t>
            </w:r>
            <w:r>
              <w:rPr>
                <w:rFonts w:ascii="Times New Roman"/>
                <w:spacing w:val="-4"/>
              </w:rPr>
              <w:t xml:space="preserve"> </w:t>
            </w:r>
            <w:r>
              <w:rPr>
                <w:rFonts w:ascii="Times New Roman"/>
              </w:rPr>
              <w:t>have</w:t>
            </w:r>
            <w:r>
              <w:rPr>
                <w:rFonts w:ascii="Times New Roman"/>
                <w:spacing w:val="-5"/>
              </w:rPr>
              <w:t xml:space="preserve"> </w:t>
            </w:r>
            <w:r>
              <w:rPr>
                <w:rFonts w:ascii="Times New Roman"/>
              </w:rPr>
              <w:t>the</w:t>
            </w:r>
            <w:r>
              <w:rPr>
                <w:rFonts w:ascii="Times New Roman"/>
                <w:spacing w:val="-5"/>
              </w:rPr>
              <w:t xml:space="preserve"> </w:t>
            </w:r>
            <w:r>
              <w:rPr>
                <w:rFonts w:ascii="Times New Roman"/>
              </w:rPr>
              <w:t>dimensions</w:t>
            </w:r>
            <w:r>
              <w:rPr>
                <w:rFonts w:ascii="Times New Roman"/>
                <w:spacing w:val="-7"/>
              </w:rPr>
              <w:t xml:space="preserve"> </w:t>
            </w:r>
            <w:r>
              <w:rPr>
                <w:rFonts w:ascii="Times New Roman"/>
              </w:rPr>
              <w:t>as</w:t>
            </w:r>
            <w:r>
              <w:rPr>
                <w:rFonts w:ascii="Times New Roman"/>
                <w:spacing w:val="-10"/>
              </w:rPr>
              <w:t xml:space="preserve"> </w:t>
            </w:r>
            <w:r>
              <w:rPr>
                <w:rFonts w:ascii="Times New Roman"/>
              </w:rPr>
              <w:t>follows</w:t>
            </w:r>
            <w:r>
              <w:rPr>
                <w:rFonts w:ascii="Times New Roman"/>
                <w:spacing w:val="-9"/>
              </w:rPr>
              <w:t xml:space="preserve"> </w:t>
            </w:r>
            <w:r>
              <w:rPr>
                <w:rFonts w:ascii="Times New Roman"/>
              </w:rPr>
              <w:t>(refer</w:t>
            </w:r>
            <w:r>
              <w:rPr>
                <w:rFonts w:ascii="Times New Roman"/>
                <w:spacing w:val="-4"/>
              </w:rPr>
              <w:t xml:space="preserve"> </w:t>
            </w:r>
            <w:r>
              <w:rPr>
                <w:rFonts w:ascii="Times New Roman"/>
              </w:rPr>
              <w:t>to Figure 6):</w:t>
            </w:r>
          </w:p>
          <w:p w14:paraId="566FF6EA" w14:textId="77777777" w:rsidR="00193ACD" w:rsidRDefault="00967BBC">
            <w:pPr>
              <w:pStyle w:val="TableParagraph"/>
              <w:numPr>
                <w:ilvl w:val="0"/>
                <w:numId w:val="14"/>
              </w:numPr>
              <w:tabs>
                <w:tab w:val="left" w:pos="877"/>
              </w:tabs>
              <w:spacing w:before="123"/>
              <w:ind w:hanging="359"/>
              <w:rPr>
                <w:rFonts w:ascii="Times New Roman" w:hAnsi="Times New Roman"/>
              </w:rPr>
            </w:pPr>
            <w:r>
              <w:rPr>
                <w:rFonts w:ascii="Times New Roman" w:hAnsi="Times New Roman"/>
              </w:rPr>
              <w:t>The</w:t>
            </w:r>
            <w:r>
              <w:rPr>
                <w:rFonts w:ascii="Times New Roman" w:hAnsi="Times New Roman"/>
                <w:spacing w:val="-8"/>
              </w:rPr>
              <w:t xml:space="preserve"> </w:t>
            </w:r>
            <w:r>
              <w:rPr>
                <w:rFonts w:ascii="Times New Roman" w:hAnsi="Times New Roman"/>
              </w:rPr>
              <w:t>width,</w:t>
            </w:r>
            <w:r>
              <w:rPr>
                <w:rFonts w:ascii="Times New Roman" w:hAnsi="Times New Roman"/>
                <w:spacing w:val="-5"/>
              </w:rPr>
              <w:t xml:space="preserve"> </w:t>
            </w:r>
            <w:r>
              <w:rPr>
                <w:rFonts w:ascii="Times New Roman" w:hAnsi="Times New Roman"/>
              </w:rPr>
              <w:t>W,</w:t>
            </w:r>
            <w:r>
              <w:rPr>
                <w:rFonts w:ascii="Times New Roman" w:hAnsi="Times New Roman"/>
                <w:spacing w:val="-8"/>
              </w:rPr>
              <w:t xml:space="preserve"> </w:t>
            </w:r>
            <w:r>
              <w:rPr>
                <w:rFonts w:ascii="Times New Roman" w:hAnsi="Times New Roman"/>
              </w:rPr>
              <w:t>of</w:t>
            </w:r>
            <w:r>
              <w:rPr>
                <w:rFonts w:ascii="Times New Roman" w:hAnsi="Times New Roman"/>
                <w:spacing w:val="-9"/>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two-passenger</w:t>
            </w:r>
            <w:r>
              <w:rPr>
                <w:rFonts w:ascii="Times New Roman" w:hAnsi="Times New Roman"/>
                <w:spacing w:val="-8"/>
              </w:rPr>
              <w:t xml:space="preserve"> </w:t>
            </w:r>
            <w:r>
              <w:rPr>
                <w:rFonts w:ascii="Times New Roman" w:hAnsi="Times New Roman"/>
              </w:rPr>
              <w:t>transverse</w:t>
            </w:r>
            <w:r>
              <w:rPr>
                <w:rFonts w:ascii="Times New Roman" w:hAnsi="Times New Roman"/>
                <w:spacing w:val="-4"/>
              </w:rPr>
              <w:t xml:space="preserve"> </w:t>
            </w:r>
            <w:r>
              <w:rPr>
                <w:rFonts w:ascii="Times New Roman" w:hAnsi="Times New Roman"/>
              </w:rPr>
              <w:t>seat</w:t>
            </w:r>
            <w:r>
              <w:rPr>
                <w:rFonts w:ascii="Times New Roman" w:hAnsi="Times New Roman"/>
                <w:spacing w:val="-7"/>
              </w:rPr>
              <w:t xml:space="preserve"> </w:t>
            </w:r>
            <w:r>
              <w:rPr>
                <w:rFonts w:ascii="Times New Roman" w:hAnsi="Times New Roman"/>
              </w:rPr>
              <w:t>shall</w:t>
            </w:r>
            <w:r>
              <w:rPr>
                <w:rFonts w:ascii="Times New Roman" w:hAnsi="Times New Roman"/>
                <w:spacing w:val="-4"/>
              </w:rPr>
              <w:t xml:space="preserve"> </w:t>
            </w:r>
            <w:r>
              <w:rPr>
                <w:rFonts w:ascii="Times New Roman" w:hAnsi="Times New Roman"/>
              </w:rPr>
              <w:t>be</w:t>
            </w:r>
            <w:r>
              <w:rPr>
                <w:rFonts w:ascii="Times New Roman" w:hAnsi="Times New Roman"/>
                <w:spacing w:val="-5"/>
              </w:rPr>
              <w:t xml:space="preserve"> </w:t>
            </w:r>
            <w:r>
              <w:rPr>
                <w:rFonts w:ascii="Times New Roman" w:hAnsi="Times New Roman"/>
              </w:rPr>
              <w:t>a</w:t>
            </w:r>
            <w:r>
              <w:rPr>
                <w:rFonts w:ascii="Times New Roman" w:hAnsi="Times New Roman"/>
                <w:spacing w:val="-8"/>
              </w:rPr>
              <w:t xml:space="preserve"> </w:t>
            </w:r>
            <w:r>
              <w:rPr>
                <w:rFonts w:ascii="Times New Roman" w:hAnsi="Times New Roman"/>
              </w:rPr>
              <w:t>minimum</w:t>
            </w:r>
            <w:r>
              <w:rPr>
                <w:rFonts w:ascii="Times New Roman" w:hAnsi="Times New Roman"/>
                <w:spacing w:val="-7"/>
              </w:rPr>
              <w:t xml:space="preserve"> </w:t>
            </w:r>
            <w:r>
              <w:rPr>
                <w:rFonts w:ascii="Times New Roman" w:hAnsi="Times New Roman"/>
              </w:rPr>
              <w:t>34.5</w:t>
            </w:r>
            <w:r>
              <w:rPr>
                <w:rFonts w:ascii="Times New Roman" w:hAnsi="Times New Roman"/>
                <w:spacing w:val="-6"/>
              </w:rPr>
              <w:t xml:space="preserve"> </w:t>
            </w:r>
            <w:r>
              <w:rPr>
                <w:rFonts w:ascii="Times New Roman" w:hAnsi="Times New Roman"/>
                <w:spacing w:val="-5"/>
              </w:rPr>
              <w:t>in.</w:t>
            </w:r>
          </w:p>
          <w:p w14:paraId="20605A62" w14:textId="77777777" w:rsidR="00193ACD" w:rsidRDefault="00967BBC">
            <w:pPr>
              <w:pStyle w:val="TableParagraph"/>
              <w:numPr>
                <w:ilvl w:val="0"/>
                <w:numId w:val="14"/>
              </w:numPr>
              <w:tabs>
                <w:tab w:val="left" w:pos="877"/>
              </w:tabs>
              <w:spacing w:before="119"/>
              <w:ind w:hanging="359"/>
              <w:rPr>
                <w:rFonts w:ascii="Times New Roman" w:hAnsi="Times New Roman"/>
              </w:rPr>
            </w:pPr>
            <w:r>
              <w:rPr>
                <w:rFonts w:ascii="Times New Roman" w:hAnsi="Times New Roman"/>
              </w:rPr>
              <w:t>The</w:t>
            </w:r>
            <w:r>
              <w:rPr>
                <w:rFonts w:ascii="Times New Roman" w:hAnsi="Times New Roman"/>
                <w:spacing w:val="-6"/>
              </w:rPr>
              <w:t xml:space="preserve"> </w:t>
            </w:r>
            <w:r>
              <w:rPr>
                <w:rFonts w:ascii="Times New Roman" w:hAnsi="Times New Roman"/>
              </w:rPr>
              <w:t>length,</w:t>
            </w:r>
            <w:r>
              <w:rPr>
                <w:rFonts w:ascii="Times New Roman" w:hAnsi="Times New Roman"/>
                <w:spacing w:val="-6"/>
              </w:rPr>
              <w:t xml:space="preserve"> </w:t>
            </w:r>
            <w:r>
              <w:rPr>
                <w:rFonts w:ascii="Times New Roman" w:hAnsi="Times New Roman"/>
              </w:rPr>
              <w:t>L,</w:t>
            </w:r>
            <w:r>
              <w:rPr>
                <w:rFonts w:ascii="Times New Roman" w:hAnsi="Times New Roman"/>
                <w:spacing w:val="-4"/>
              </w:rPr>
              <w:t xml:space="preserve"> </w:t>
            </w:r>
            <w:r>
              <w:rPr>
                <w:rFonts w:ascii="Times New Roman" w:hAnsi="Times New Roman"/>
              </w:rPr>
              <w:t>shall</w:t>
            </w:r>
            <w:r>
              <w:rPr>
                <w:rFonts w:ascii="Times New Roman" w:hAnsi="Times New Roman"/>
                <w:spacing w:val="-2"/>
              </w:rPr>
              <w:t xml:space="preserve"> </w:t>
            </w:r>
            <w:r>
              <w:rPr>
                <w:rFonts w:ascii="Times New Roman" w:hAnsi="Times New Roman"/>
              </w:rPr>
              <w:t>be</w:t>
            </w:r>
            <w:r>
              <w:rPr>
                <w:rFonts w:ascii="Times New Roman" w:hAnsi="Times New Roman"/>
                <w:spacing w:val="-4"/>
              </w:rPr>
              <w:t xml:space="preserve"> </w:t>
            </w:r>
            <w:r>
              <w:rPr>
                <w:rFonts w:ascii="Times New Roman" w:hAnsi="Times New Roman"/>
              </w:rPr>
              <w:t>17</w:t>
            </w:r>
            <w:r>
              <w:rPr>
                <w:rFonts w:ascii="Times New Roman" w:hAnsi="Times New Roman"/>
                <w:spacing w:val="-4"/>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±1</w:t>
            </w:r>
            <w:r>
              <w:rPr>
                <w:rFonts w:ascii="Times New Roman" w:hAnsi="Times New Roman"/>
                <w:spacing w:val="-5"/>
              </w:rPr>
              <w:t xml:space="preserve"> in.</w:t>
            </w:r>
          </w:p>
          <w:p w14:paraId="2B78203E" w14:textId="77777777" w:rsidR="00193ACD" w:rsidRDefault="00967BBC">
            <w:pPr>
              <w:pStyle w:val="TableParagraph"/>
              <w:numPr>
                <w:ilvl w:val="0"/>
                <w:numId w:val="14"/>
              </w:numPr>
              <w:tabs>
                <w:tab w:val="left" w:pos="877"/>
              </w:tabs>
              <w:spacing w:before="105" w:line="233" w:lineRule="exact"/>
              <w:ind w:hanging="359"/>
              <w:rPr>
                <w:rFonts w:ascii="Times New Roman" w:hAnsi="Times New Roman"/>
              </w:rPr>
            </w:pPr>
            <w:r>
              <w:rPr>
                <w:rFonts w:ascii="Times New Roman" w:hAnsi="Times New Roman"/>
              </w:rPr>
              <w:t>The</w:t>
            </w:r>
            <w:r>
              <w:rPr>
                <w:rFonts w:ascii="Times New Roman" w:hAnsi="Times New Roman"/>
                <w:spacing w:val="-7"/>
              </w:rPr>
              <w:t xml:space="preserve"> </w:t>
            </w:r>
            <w:r>
              <w:rPr>
                <w:rFonts w:ascii="Times New Roman" w:hAnsi="Times New Roman"/>
              </w:rPr>
              <w:t>seat</w:t>
            </w:r>
            <w:r>
              <w:rPr>
                <w:rFonts w:ascii="Times New Roman" w:hAnsi="Times New Roman"/>
                <w:spacing w:val="-2"/>
              </w:rPr>
              <w:t xml:space="preserve"> </w:t>
            </w:r>
            <w:r>
              <w:rPr>
                <w:rFonts w:ascii="Times New Roman" w:hAnsi="Times New Roman"/>
              </w:rPr>
              <w:t>back</w:t>
            </w:r>
            <w:r>
              <w:rPr>
                <w:rFonts w:ascii="Times New Roman" w:hAnsi="Times New Roman"/>
                <w:spacing w:val="-7"/>
              </w:rPr>
              <w:t xml:space="preserve"> </w:t>
            </w:r>
            <w:r>
              <w:rPr>
                <w:rFonts w:ascii="Times New Roman" w:hAnsi="Times New Roman"/>
              </w:rPr>
              <w:t>height,</w:t>
            </w:r>
            <w:r>
              <w:rPr>
                <w:rFonts w:ascii="Times New Roman" w:hAnsi="Times New Roman"/>
                <w:spacing w:val="-3"/>
              </w:rPr>
              <w:t xml:space="preserve"> </w:t>
            </w:r>
            <w:r>
              <w:rPr>
                <w:rFonts w:ascii="Times New Roman" w:hAnsi="Times New Roman"/>
              </w:rPr>
              <w:t>B,</w:t>
            </w:r>
            <w:r>
              <w:rPr>
                <w:rFonts w:ascii="Times New Roman" w:hAnsi="Times New Roman"/>
                <w:spacing w:val="-6"/>
              </w:rPr>
              <w:t xml:space="preserve"> </w:t>
            </w:r>
            <w:r>
              <w:rPr>
                <w:rFonts w:ascii="Times New Roman" w:hAnsi="Times New Roman"/>
              </w:rPr>
              <w:t>shall</w:t>
            </w:r>
            <w:r>
              <w:rPr>
                <w:rFonts w:ascii="Times New Roman" w:hAnsi="Times New Roman"/>
                <w:spacing w:val="-6"/>
              </w:rPr>
              <w:t xml:space="preserve"> </w:t>
            </w:r>
            <w:r>
              <w:rPr>
                <w:rFonts w:ascii="Times New Roman" w:hAnsi="Times New Roman"/>
              </w:rPr>
              <w:t>be</w:t>
            </w:r>
            <w:r>
              <w:rPr>
                <w:rFonts w:ascii="Times New Roman" w:hAnsi="Times New Roman"/>
                <w:spacing w:val="-6"/>
              </w:rPr>
              <w:t xml:space="preserve"> </w:t>
            </w:r>
            <w:r>
              <w:rPr>
                <w:rFonts w:ascii="Times New Roman" w:hAnsi="Times New Roman"/>
              </w:rPr>
              <w:t>a</w:t>
            </w:r>
            <w:r>
              <w:rPr>
                <w:rFonts w:ascii="Times New Roman" w:hAnsi="Times New Roman"/>
                <w:spacing w:val="-3"/>
              </w:rPr>
              <w:t xml:space="preserve"> </w:t>
            </w:r>
            <w:r>
              <w:rPr>
                <w:rFonts w:ascii="Times New Roman" w:hAnsi="Times New Roman"/>
              </w:rPr>
              <w:t>minimum</w:t>
            </w:r>
            <w:r>
              <w:rPr>
                <w:rFonts w:ascii="Times New Roman" w:hAnsi="Times New Roman"/>
                <w:spacing w:val="-8"/>
              </w:rPr>
              <w:t xml:space="preserve"> </w:t>
            </w:r>
            <w:r>
              <w:rPr>
                <w:rFonts w:ascii="Times New Roman" w:hAnsi="Times New Roman"/>
              </w:rPr>
              <w:t>of 15</w:t>
            </w:r>
            <w:r>
              <w:rPr>
                <w:rFonts w:ascii="Times New Roman" w:hAnsi="Times New Roman"/>
                <w:spacing w:val="-6"/>
              </w:rPr>
              <w:t xml:space="preserve"> </w:t>
            </w:r>
            <w:r>
              <w:rPr>
                <w:rFonts w:ascii="Times New Roman" w:hAnsi="Times New Roman"/>
                <w:spacing w:val="-5"/>
              </w:rPr>
              <w:t>in.</w:t>
            </w:r>
          </w:p>
        </w:tc>
      </w:tr>
    </w:tbl>
    <w:p w14:paraId="6B947F49" w14:textId="77777777" w:rsidR="00193ACD" w:rsidRDefault="00193ACD">
      <w:pPr>
        <w:spacing w:line="233" w:lineRule="exact"/>
        <w:sectPr w:rsidR="00193ACD" w:rsidSect="00920359">
          <w:pgSz w:w="12240" w:h="15840"/>
          <w:pgMar w:top="1560" w:right="0" w:bottom="1280" w:left="1140" w:header="1082" w:footer="1099" w:gutter="0"/>
          <w:cols w:space="720"/>
        </w:sectPr>
      </w:pPr>
    </w:p>
    <w:p w14:paraId="3AE3F334" w14:textId="77777777" w:rsidR="00193ACD" w:rsidRDefault="00193ACD">
      <w:pPr>
        <w:pStyle w:val="BodyText"/>
        <w:ind w:left="0"/>
        <w:rPr>
          <w:sz w:val="20"/>
        </w:rPr>
      </w:pPr>
    </w:p>
    <w:p w14:paraId="55F5EA15" w14:textId="77777777" w:rsidR="00193ACD" w:rsidRDefault="00193ACD">
      <w:pPr>
        <w:pStyle w:val="BodyText"/>
        <w:spacing w:before="30"/>
        <w:ind w:left="0"/>
        <w:rPr>
          <w:sz w:val="20"/>
        </w:rPr>
      </w:pPr>
    </w:p>
    <w:p w14:paraId="5621F973" w14:textId="77777777" w:rsidR="00193ACD" w:rsidRDefault="00967BBC">
      <w:pPr>
        <w:pStyle w:val="ListParagraph"/>
        <w:numPr>
          <w:ilvl w:val="0"/>
          <w:numId w:val="13"/>
        </w:numPr>
        <w:tabs>
          <w:tab w:val="left" w:pos="1121"/>
          <w:tab w:val="left" w:pos="1124"/>
        </w:tabs>
        <w:ind w:right="2001" w:hanging="353"/>
        <w:jc w:val="both"/>
        <w:rPr>
          <w:sz w:val="20"/>
        </w:rPr>
      </w:pPr>
      <w:r>
        <w:rPr>
          <w:sz w:val="20"/>
        </w:rPr>
        <w:tab/>
        <w:t>The seat</w:t>
      </w:r>
      <w:r>
        <w:rPr>
          <w:spacing w:val="-1"/>
          <w:sz w:val="20"/>
        </w:rPr>
        <w:t xml:space="preserve"> </w:t>
      </w:r>
      <w:r>
        <w:rPr>
          <w:sz w:val="20"/>
        </w:rPr>
        <w:t>height,</w:t>
      </w:r>
      <w:r>
        <w:rPr>
          <w:spacing w:val="-1"/>
          <w:sz w:val="20"/>
        </w:rPr>
        <w:t xml:space="preserve"> </w:t>
      </w:r>
      <w:r>
        <w:rPr>
          <w:sz w:val="20"/>
        </w:rPr>
        <w:t>H, shall</w:t>
      </w:r>
      <w:r>
        <w:rPr>
          <w:spacing w:val="-1"/>
          <w:sz w:val="20"/>
        </w:rPr>
        <w:t xml:space="preserve"> </w:t>
      </w:r>
      <w:r>
        <w:rPr>
          <w:sz w:val="20"/>
        </w:rPr>
        <w:t>be 17 in.,</w:t>
      </w:r>
      <w:r>
        <w:rPr>
          <w:spacing w:val="-1"/>
          <w:sz w:val="20"/>
        </w:rPr>
        <w:t xml:space="preserve"> </w:t>
      </w:r>
      <w:r>
        <w:rPr>
          <w:sz w:val="20"/>
        </w:rPr>
        <w:t>± 1 in.</w:t>
      </w:r>
      <w:r>
        <w:rPr>
          <w:spacing w:val="-1"/>
          <w:sz w:val="20"/>
        </w:rPr>
        <w:t xml:space="preserve"> </w:t>
      </w:r>
      <w:r>
        <w:rPr>
          <w:sz w:val="20"/>
        </w:rPr>
        <w:t>For the rear lounge (or settee) and longitudinal</w:t>
      </w:r>
      <w:r>
        <w:rPr>
          <w:spacing w:val="-1"/>
          <w:sz w:val="20"/>
        </w:rPr>
        <w:t xml:space="preserve"> </w:t>
      </w:r>
      <w:r>
        <w:rPr>
          <w:sz w:val="20"/>
        </w:rPr>
        <w:t>seats,</w:t>
      </w:r>
      <w:r>
        <w:rPr>
          <w:spacing w:val="-1"/>
          <w:sz w:val="20"/>
        </w:rPr>
        <w:t xml:space="preserve"> </w:t>
      </w:r>
      <w:r>
        <w:rPr>
          <w:sz w:val="20"/>
        </w:rPr>
        <w:t>and seats</w:t>
      </w:r>
      <w:r>
        <w:rPr>
          <w:spacing w:val="-4"/>
          <w:sz w:val="20"/>
        </w:rPr>
        <w:t xml:space="preserve"> </w:t>
      </w:r>
      <w:r>
        <w:rPr>
          <w:sz w:val="20"/>
        </w:rPr>
        <w:t>located</w:t>
      </w:r>
      <w:r>
        <w:rPr>
          <w:spacing w:val="-1"/>
          <w:sz w:val="20"/>
        </w:rPr>
        <w:t xml:space="preserve"> </w:t>
      </w:r>
      <w:r>
        <w:rPr>
          <w:sz w:val="20"/>
        </w:rPr>
        <w:t>above</w:t>
      </w:r>
      <w:r>
        <w:rPr>
          <w:spacing w:val="-2"/>
          <w:sz w:val="20"/>
        </w:rPr>
        <w:t xml:space="preserve"> </w:t>
      </w:r>
      <w:r>
        <w:rPr>
          <w:sz w:val="20"/>
        </w:rPr>
        <w:t>raised</w:t>
      </w:r>
      <w:r>
        <w:rPr>
          <w:spacing w:val="-2"/>
          <w:sz w:val="20"/>
        </w:rPr>
        <w:t xml:space="preserve"> </w:t>
      </w:r>
      <w:r>
        <w:rPr>
          <w:sz w:val="20"/>
        </w:rPr>
        <w:t>areas</w:t>
      </w:r>
      <w:r>
        <w:rPr>
          <w:spacing w:val="-3"/>
          <w:sz w:val="20"/>
        </w:rPr>
        <w:t xml:space="preserve"> </w:t>
      </w:r>
      <w:r>
        <w:rPr>
          <w:sz w:val="20"/>
        </w:rPr>
        <w:t>for</w:t>
      </w:r>
      <w:r>
        <w:rPr>
          <w:spacing w:val="-2"/>
          <w:sz w:val="20"/>
        </w:rPr>
        <w:t xml:space="preserve"> </w:t>
      </w:r>
      <w:r>
        <w:rPr>
          <w:sz w:val="20"/>
        </w:rPr>
        <w:t>storage</w:t>
      </w:r>
      <w:r>
        <w:rPr>
          <w:spacing w:val="-2"/>
          <w:sz w:val="20"/>
        </w:rPr>
        <w:t xml:space="preserve"> </w:t>
      </w:r>
      <w:r>
        <w:rPr>
          <w:sz w:val="20"/>
        </w:rPr>
        <w:t>of</w:t>
      </w:r>
      <w:r>
        <w:rPr>
          <w:spacing w:val="-5"/>
          <w:sz w:val="20"/>
        </w:rPr>
        <w:t xml:space="preserve"> </w:t>
      </w:r>
      <w:r>
        <w:rPr>
          <w:sz w:val="20"/>
        </w:rPr>
        <w:t>under-floor</w:t>
      </w:r>
      <w:r>
        <w:rPr>
          <w:spacing w:val="-1"/>
          <w:sz w:val="20"/>
        </w:rPr>
        <w:t xml:space="preserve"> </w:t>
      </w:r>
      <w:r>
        <w:rPr>
          <w:sz w:val="20"/>
        </w:rPr>
        <w:t>components,</w:t>
      </w:r>
      <w:r>
        <w:rPr>
          <w:spacing w:val="-2"/>
          <w:sz w:val="20"/>
        </w:rPr>
        <w:t xml:space="preserve"> </w:t>
      </w:r>
      <w:r>
        <w:rPr>
          <w:sz w:val="20"/>
        </w:rPr>
        <w:t>a</w:t>
      </w:r>
      <w:r>
        <w:rPr>
          <w:spacing w:val="-3"/>
          <w:sz w:val="20"/>
        </w:rPr>
        <w:t xml:space="preserve"> </w:t>
      </w:r>
      <w:r>
        <w:rPr>
          <w:sz w:val="20"/>
        </w:rPr>
        <w:t>cushion</w:t>
      </w:r>
      <w:r>
        <w:rPr>
          <w:spacing w:val="-1"/>
          <w:sz w:val="20"/>
        </w:rPr>
        <w:t xml:space="preserve"> </w:t>
      </w:r>
      <w:r>
        <w:rPr>
          <w:sz w:val="20"/>
        </w:rPr>
        <w:t>height</w:t>
      </w:r>
      <w:r>
        <w:rPr>
          <w:spacing w:val="-2"/>
          <w:sz w:val="20"/>
        </w:rPr>
        <w:t xml:space="preserve"> </w:t>
      </w:r>
      <w:r>
        <w:rPr>
          <w:sz w:val="20"/>
        </w:rPr>
        <w:t>of</w:t>
      </w:r>
      <w:r>
        <w:rPr>
          <w:spacing w:val="-2"/>
          <w:sz w:val="20"/>
        </w:rPr>
        <w:t xml:space="preserve"> </w:t>
      </w:r>
      <w:r>
        <w:rPr>
          <w:sz w:val="20"/>
        </w:rPr>
        <w:t>up</w:t>
      </w:r>
      <w:r>
        <w:rPr>
          <w:spacing w:val="-2"/>
          <w:sz w:val="20"/>
        </w:rPr>
        <w:t xml:space="preserve"> </w:t>
      </w:r>
      <w:r>
        <w:rPr>
          <w:sz w:val="20"/>
        </w:rPr>
        <w:t>to</w:t>
      </w:r>
      <w:r>
        <w:rPr>
          <w:spacing w:val="-2"/>
          <w:sz w:val="20"/>
        </w:rPr>
        <w:t xml:space="preserve"> </w:t>
      </w:r>
      <w:r>
        <w:rPr>
          <w:sz w:val="20"/>
        </w:rPr>
        <w:t>18 in.,</w:t>
      </w:r>
      <w:r>
        <w:rPr>
          <w:spacing w:val="-1"/>
          <w:sz w:val="20"/>
        </w:rPr>
        <w:t xml:space="preserve"> </w:t>
      </w:r>
      <w:r>
        <w:rPr>
          <w:sz w:val="20"/>
        </w:rPr>
        <w:t>±2</w:t>
      </w:r>
      <w:r>
        <w:rPr>
          <w:spacing w:val="-1"/>
          <w:sz w:val="20"/>
        </w:rPr>
        <w:t xml:space="preserve"> </w:t>
      </w:r>
      <w:r>
        <w:rPr>
          <w:sz w:val="20"/>
        </w:rPr>
        <w:t>in., will</w:t>
      </w:r>
      <w:r>
        <w:rPr>
          <w:spacing w:val="-1"/>
          <w:sz w:val="20"/>
        </w:rPr>
        <w:t xml:space="preserve"> </w:t>
      </w:r>
      <w:r>
        <w:rPr>
          <w:sz w:val="20"/>
        </w:rPr>
        <w:t>be allowed.</w:t>
      </w:r>
      <w:r>
        <w:rPr>
          <w:spacing w:val="-1"/>
          <w:sz w:val="20"/>
        </w:rPr>
        <w:t xml:space="preserve"> </w:t>
      </w:r>
      <w:r>
        <w:rPr>
          <w:sz w:val="20"/>
        </w:rPr>
        <w:t>This</w:t>
      </w:r>
      <w:r>
        <w:rPr>
          <w:spacing w:val="-2"/>
          <w:sz w:val="20"/>
        </w:rPr>
        <w:t xml:space="preserve"> </w:t>
      </w:r>
      <w:r>
        <w:rPr>
          <w:sz w:val="20"/>
        </w:rPr>
        <w:t>shall</w:t>
      </w:r>
      <w:r>
        <w:rPr>
          <w:spacing w:val="-1"/>
          <w:sz w:val="20"/>
        </w:rPr>
        <w:t xml:space="preserve"> </w:t>
      </w:r>
      <w:r>
        <w:rPr>
          <w:sz w:val="20"/>
        </w:rPr>
        <w:t>also</w:t>
      </w:r>
      <w:r>
        <w:rPr>
          <w:spacing w:val="-1"/>
          <w:sz w:val="20"/>
        </w:rPr>
        <w:t xml:space="preserve"> </w:t>
      </w:r>
      <w:r>
        <w:rPr>
          <w:sz w:val="20"/>
        </w:rPr>
        <w:t>be allowed for limited transverse seats,</w:t>
      </w:r>
      <w:r>
        <w:rPr>
          <w:spacing w:val="-1"/>
          <w:sz w:val="20"/>
        </w:rPr>
        <w:t xml:space="preserve"> </w:t>
      </w:r>
      <w:r>
        <w:rPr>
          <w:sz w:val="20"/>
        </w:rPr>
        <w:t>but</w:t>
      </w:r>
      <w:r>
        <w:rPr>
          <w:spacing w:val="-2"/>
          <w:sz w:val="20"/>
        </w:rPr>
        <w:t xml:space="preserve"> </w:t>
      </w:r>
      <w:r>
        <w:rPr>
          <w:sz w:val="20"/>
        </w:rPr>
        <w:t>only with</w:t>
      </w:r>
      <w:r>
        <w:rPr>
          <w:spacing w:val="-2"/>
          <w:sz w:val="20"/>
        </w:rPr>
        <w:t xml:space="preserve"> </w:t>
      </w:r>
      <w:r>
        <w:rPr>
          <w:sz w:val="20"/>
        </w:rPr>
        <w:t>the expressed approval of the Agency.</w:t>
      </w:r>
    </w:p>
    <w:p w14:paraId="706B981A" w14:textId="77777777" w:rsidR="00193ACD" w:rsidRDefault="00967BBC">
      <w:pPr>
        <w:pStyle w:val="ListParagraph"/>
        <w:numPr>
          <w:ilvl w:val="0"/>
          <w:numId w:val="13"/>
        </w:numPr>
        <w:tabs>
          <w:tab w:val="left" w:pos="1124"/>
        </w:tabs>
        <w:spacing w:before="120"/>
        <w:ind w:left="1124" w:hanging="356"/>
        <w:jc w:val="both"/>
        <w:rPr>
          <w:sz w:val="20"/>
        </w:rPr>
      </w:pPr>
      <w:r>
        <w:t>Foot</w:t>
      </w:r>
      <w:r>
        <w:rPr>
          <w:spacing w:val="-5"/>
        </w:rPr>
        <w:t xml:space="preserve"> </w:t>
      </w:r>
      <w:r>
        <w:t>room</w:t>
      </w:r>
      <w:r>
        <w:rPr>
          <w:spacing w:val="-6"/>
        </w:rPr>
        <w:t xml:space="preserve"> </w:t>
      </w:r>
      <w:r>
        <w:t xml:space="preserve">= </w:t>
      </w:r>
      <w:r>
        <w:rPr>
          <w:spacing w:val="-5"/>
        </w:rPr>
        <w:t>F.</w:t>
      </w:r>
    </w:p>
    <w:p w14:paraId="6AB709CA" w14:textId="77777777" w:rsidR="00193ACD" w:rsidRDefault="00967BBC">
      <w:pPr>
        <w:pStyle w:val="ListParagraph"/>
        <w:numPr>
          <w:ilvl w:val="0"/>
          <w:numId w:val="13"/>
        </w:numPr>
        <w:tabs>
          <w:tab w:val="left" w:pos="1125"/>
        </w:tabs>
        <w:spacing w:before="122"/>
        <w:ind w:left="1125" w:hanging="357"/>
        <w:jc w:val="both"/>
      </w:pPr>
      <w:r>
        <w:t>The</w:t>
      </w:r>
      <w:r>
        <w:rPr>
          <w:spacing w:val="-7"/>
        </w:rPr>
        <w:t xml:space="preserve"> </w:t>
      </w:r>
      <w:r>
        <w:t>seat</w:t>
      </w:r>
      <w:r>
        <w:rPr>
          <w:spacing w:val="-4"/>
        </w:rPr>
        <w:t xml:space="preserve"> </w:t>
      </w:r>
      <w:r>
        <w:t>cushion</w:t>
      </w:r>
      <w:r>
        <w:rPr>
          <w:spacing w:val="-5"/>
        </w:rPr>
        <w:t xml:space="preserve"> </w:t>
      </w:r>
      <w:r>
        <w:t>slope,</w:t>
      </w:r>
      <w:r>
        <w:rPr>
          <w:spacing w:val="-4"/>
        </w:rPr>
        <w:t xml:space="preserve"> </w:t>
      </w:r>
      <w:r>
        <w:t>S,</w:t>
      </w:r>
      <w:r>
        <w:rPr>
          <w:spacing w:val="-5"/>
        </w:rPr>
        <w:t xml:space="preserve"> </w:t>
      </w:r>
      <w:r>
        <w:t>shall</w:t>
      </w:r>
      <w:r>
        <w:rPr>
          <w:spacing w:val="-1"/>
        </w:rPr>
        <w:t xml:space="preserve"> </w:t>
      </w:r>
      <w:r>
        <w:t>be</w:t>
      </w:r>
      <w:r>
        <w:rPr>
          <w:spacing w:val="-4"/>
        </w:rPr>
        <w:t xml:space="preserve"> </w:t>
      </w:r>
      <w:r>
        <w:t>between</w:t>
      </w:r>
      <w:r>
        <w:rPr>
          <w:spacing w:val="-7"/>
        </w:rPr>
        <w:t xml:space="preserve"> </w:t>
      </w:r>
      <w:r>
        <w:t>5</w:t>
      </w:r>
      <w:r>
        <w:rPr>
          <w:spacing w:val="-5"/>
        </w:rPr>
        <w:t xml:space="preserve"> </w:t>
      </w:r>
      <w:r>
        <w:t>and</w:t>
      </w:r>
      <w:r>
        <w:rPr>
          <w:spacing w:val="-6"/>
        </w:rPr>
        <w:t xml:space="preserve"> </w:t>
      </w:r>
      <w:r>
        <w:t>11</w:t>
      </w:r>
      <w:r>
        <w:rPr>
          <w:spacing w:val="-5"/>
        </w:rPr>
        <w:t xml:space="preserve"> </w:t>
      </w:r>
      <w:r>
        <w:rPr>
          <w:spacing w:val="-4"/>
        </w:rPr>
        <w:t>deg.</w:t>
      </w:r>
    </w:p>
    <w:p w14:paraId="0AFF7D67" w14:textId="77777777" w:rsidR="00193ACD" w:rsidRDefault="00967BBC">
      <w:pPr>
        <w:pStyle w:val="ListParagraph"/>
        <w:numPr>
          <w:ilvl w:val="0"/>
          <w:numId w:val="13"/>
        </w:numPr>
        <w:tabs>
          <w:tab w:val="left" w:pos="1125"/>
        </w:tabs>
        <w:spacing w:before="121"/>
        <w:ind w:left="1125" w:hanging="357"/>
        <w:jc w:val="both"/>
      </w:pPr>
      <w:r>
        <w:t>The</w:t>
      </w:r>
      <w:r>
        <w:rPr>
          <w:spacing w:val="-7"/>
        </w:rPr>
        <w:t xml:space="preserve"> </w:t>
      </w:r>
      <w:r>
        <w:t>seat</w:t>
      </w:r>
      <w:r>
        <w:rPr>
          <w:spacing w:val="-2"/>
        </w:rPr>
        <w:t xml:space="preserve"> </w:t>
      </w:r>
      <w:r>
        <w:t>back</w:t>
      </w:r>
      <w:r>
        <w:rPr>
          <w:spacing w:val="-6"/>
        </w:rPr>
        <w:t xml:space="preserve"> </w:t>
      </w:r>
      <w:r>
        <w:t>slope,</w:t>
      </w:r>
      <w:r>
        <w:rPr>
          <w:spacing w:val="-5"/>
        </w:rPr>
        <w:t xml:space="preserve"> </w:t>
      </w:r>
      <w:r>
        <w:t>C,</w:t>
      </w:r>
      <w:r>
        <w:rPr>
          <w:spacing w:val="-4"/>
        </w:rPr>
        <w:t xml:space="preserve"> </w:t>
      </w:r>
      <w:r>
        <w:t>shall</w:t>
      </w:r>
      <w:r>
        <w:rPr>
          <w:spacing w:val="-1"/>
        </w:rPr>
        <w:t xml:space="preserve"> </w:t>
      </w:r>
      <w:r>
        <w:t>be</w:t>
      </w:r>
      <w:r>
        <w:rPr>
          <w:spacing w:val="-3"/>
        </w:rPr>
        <w:t xml:space="preserve"> </w:t>
      </w:r>
      <w:r>
        <w:t>between</w:t>
      </w:r>
      <w:r>
        <w:rPr>
          <w:spacing w:val="-3"/>
        </w:rPr>
        <w:t xml:space="preserve"> </w:t>
      </w:r>
      <w:r>
        <w:t>8</w:t>
      </w:r>
      <w:r>
        <w:rPr>
          <w:spacing w:val="-6"/>
        </w:rPr>
        <w:t xml:space="preserve"> </w:t>
      </w:r>
      <w:r>
        <w:t>and</w:t>
      </w:r>
      <w:r>
        <w:rPr>
          <w:spacing w:val="-3"/>
        </w:rPr>
        <w:t xml:space="preserve"> </w:t>
      </w:r>
      <w:r>
        <w:t>17</w:t>
      </w:r>
      <w:r>
        <w:rPr>
          <w:spacing w:val="-4"/>
        </w:rPr>
        <w:t xml:space="preserve"> deg.</w:t>
      </w:r>
    </w:p>
    <w:p w14:paraId="067A84EE" w14:textId="77777777" w:rsidR="00193ACD" w:rsidRDefault="00967BBC">
      <w:pPr>
        <w:pStyle w:val="ListParagraph"/>
        <w:numPr>
          <w:ilvl w:val="0"/>
          <w:numId w:val="13"/>
        </w:numPr>
        <w:tabs>
          <w:tab w:val="left" w:pos="1125"/>
        </w:tabs>
        <w:spacing w:before="119"/>
        <w:ind w:left="1125" w:hanging="357"/>
        <w:jc w:val="both"/>
      </w:pPr>
      <w:r>
        <w:t>Hip</w:t>
      </w:r>
      <w:r>
        <w:rPr>
          <w:spacing w:val="-6"/>
        </w:rPr>
        <w:t xml:space="preserve"> </w:t>
      </w:r>
      <w:r>
        <w:t>to</w:t>
      </w:r>
      <w:r>
        <w:rPr>
          <w:spacing w:val="-6"/>
        </w:rPr>
        <w:t xml:space="preserve"> </w:t>
      </w:r>
      <w:r>
        <w:t>knee</w:t>
      </w:r>
      <w:r>
        <w:rPr>
          <w:spacing w:val="-4"/>
        </w:rPr>
        <w:t xml:space="preserve"> </w:t>
      </w:r>
      <w:r>
        <w:t>room</w:t>
      </w:r>
      <w:r>
        <w:rPr>
          <w:spacing w:val="-5"/>
        </w:rPr>
        <w:t xml:space="preserve"> </w:t>
      </w:r>
      <w:r>
        <w:t xml:space="preserve">= </w:t>
      </w:r>
      <w:r>
        <w:rPr>
          <w:spacing w:val="-5"/>
        </w:rPr>
        <w:t>K.</w:t>
      </w:r>
    </w:p>
    <w:p w14:paraId="254A4DE4" w14:textId="77777777" w:rsidR="00193ACD" w:rsidRDefault="00967BBC">
      <w:pPr>
        <w:pStyle w:val="ListParagraph"/>
        <w:numPr>
          <w:ilvl w:val="0"/>
          <w:numId w:val="13"/>
        </w:numPr>
        <w:tabs>
          <w:tab w:val="left" w:pos="1127"/>
        </w:tabs>
        <w:spacing w:before="122"/>
        <w:ind w:left="1127" w:hanging="359"/>
        <w:jc w:val="both"/>
      </w:pPr>
      <w:r>
        <w:t>The</w:t>
      </w:r>
      <w:r>
        <w:rPr>
          <w:spacing w:val="-8"/>
        </w:rPr>
        <w:t xml:space="preserve"> </w:t>
      </w:r>
      <w:r>
        <w:t>pitch,</w:t>
      </w:r>
      <w:r>
        <w:rPr>
          <w:spacing w:val="-5"/>
        </w:rPr>
        <w:t xml:space="preserve"> </w:t>
      </w:r>
      <w:r>
        <w:t>P,</w:t>
      </w:r>
      <w:r>
        <w:rPr>
          <w:spacing w:val="-5"/>
        </w:rPr>
        <w:t xml:space="preserve"> </w:t>
      </w:r>
      <w:r>
        <w:t>is</w:t>
      </w:r>
      <w:r>
        <w:rPr>
          <w:spacing w:val="-7"/>
        </w:rPr>
        <w:t xml:space="preserve"> </w:t>
      </w:r>
      <w:r>
        <w:t>shown</w:t>
      </w:r>
      <w:r>
        <w:rPr>
          <w:spacing w:val="-6"/>
        </w:rPr>
        <w:t xml:space="preserve"> </w:t>
      </w:r>
      <w:r>
        <w:t>as</w:t>
      </w:r>
      <w:r>
        <w:rPr>
          <w:spacing w:val="-7"/>
        </w:rPr>
        <w:t xml:space="preserve"> </w:t>
      </w:r>
      <w:r>
        <w:t>reference</w:t>
      </w:r>
      <w:r>
        <w:rPr>
          <w:spacing w:val="-6"/>
        </w:rPr>
        <w:t xml:space="preserve"> </w:t>
      </w:r>
      <w:r>
        <w:rPr>
          <w:spacing w:val="-4"/>
        </w:rPr>
        <w:t>only.</w:t>
      </w:r>
    </w:p>
    <w:p w14:paraId="2E9AFCD8" w14:textId="77777777" w:rsidR="00193ACD" w:rsidRDefault="00193ACD">
      <w:pPr>
        <w:pStyle w:val="BodyText"/>
        <w:spacing w:before="216"/>
        <w:ind w:left="0"/>
      </w:pPr>
    </w:p>
    <w:p w14:paraId="0AE2BC38" w14:textId="77777777" w:rsidR="00193ACD" w:rsidRDefault="00967BBC">
      <w:pPr>
        <w:pStyle w:val="Heading3"/>
        <w:spacing w:before="1"/>
      </w:pPr>
      <w:bookmarkStart w:id="767" w:name="TS_75.9_Structure_and_Design"/>
      <w:bookmarkStart w:id="768" w:name="_bookmark337"/>
      <w:bookmarkEnd w:id="767"/>
      <w:bookmarkEnd w:id="768"/>
      <w:r>
        <w:t>TS</w:t>
      </w:r>
      <w:r>
        <w:rPr>
          <w:spacing w:val="-16"/>
        </w:rPr>
        <w:t xml:space="preserve"> </w:t>
      </w:r>
      <w:r>
        <w:t>75.9</w:t>
      </w:r>
      <w:r>
        <w:rPr>
          <w:spacing w:val="-16"/>
        </w:rPr>
        <w:t xml:space="preserve"> </w:t>
      </w:r>
      <w:r>
        <w:t>Structure</w:t>
      </w:r>
      <w:r>
        <w:rPr>
          <w:spacing w:val="-15"/>
        </w:rPr>
        <w:t xml:space="preserve"> </w:t>
      </w:r>
      <w:r>
        <w:t>and</w:t>
      </w:r>
      <w:r>
        <w:rPr>
          <w:spacing w:val="-13"/>
        </w:rPr>
        <w:t xml:space="preserve"> </w:t>
      </w:r>
      <w:r>
        <w:rPr>
          <w:spacing w:val="-2"/>
        </w:rPr>
        <w:t>Design</w:t>
      </w:r>
    </w:p>
    <w:p w14:paraId="375B6A57" w14:textId="77777777" w:rsidR="00193ACD" w:rsidRDefault="00967BBC">
      <w:pPr>
        <w:pStyle w:val="BodyText"/>
        <w:spacing w:before="56" w:line="244" w:lineRule="auto"/>
        <w:ind w:right="1256"/>
      </w:pPr>
      <w:r>
        <w:t>The</w:t>
      </w:r>
      <w:r>
        <w:rPr>
          <w:spacing w:val="-7"/>
        </w:rPr>
        <w:t xml:space="preserve"> </w:t>
      </w:r>
      <w:r>
        <w:t>passenger</w:t>
      </w:r>
      <w:r>
        <w:rPr>
          <w:spacing w:val="-6"/>
        </w:rPr>
        <w:t xml:space="preserve"> </w:t>
      </w:r>
      <w:r>
        <w:t>seat</w:t>
      </w:r>
      <w:r>
        <w:rPr>
          <w:spacing w:val="-3"/>
        </w:rPr>
        <w:t xml:space="preserve"> </w:t>
      </w:r>
      <w:r>
        <w:t>frame</w:t>
      </w:r>
      <w:r>
        <w:rPr>
          <w:spacing w:val="-4"/>
        </w:rPr>
        <w:t xml:space="preserve"> </w:t>
      </w:r>
      <w:r>
        <w:t>and</w:t>
      </w:r>
      <w:r>
        <w:rPr>
          <w:spacing w:val="-4"/>
        </w:rPr>
        <w:t xml:space="preserve"> </w:t>
      </w:r>
      <w:r>
        <w:t>its</w:t>
      </w:r>
      <w:r>
        <w:rPr>
          <w:spacing w:val="-4"/>
        </w:rPr>
        <w:t xml:space="preserve"> </w:t>
      </w:r>
      <w:r>
        <w:t>supporting</w:t>
      </w:r>
      <w:r>
        <w:rPr>
          <w:spacing w:val="-7"/>
        </w:rPr>
        <w:t xml:space="preserve"> </w:t>
      </w:r>
      <w:r>
        <w:t>structure</w:t>
      </w:r>
      <w:r>
        <w:rPr>
          <w:spacing w:val="-4"/>
        </w:rPr>
        <w:t xml:space="preserve"> </w:t>
      </w:r>
      <w:r>
        <w:t>shall</w:t>
      </w:r>
      <w:r>
        <w:rPr>
          <w:spacing w:val="-1"/>
        </w:rPr>
        <w:t xml:space="preserve"> </w:t>
      </w:r>
      <w:r>
        <w:t>be</w:t>
      </w:r>
      <w:r>
        <w:rPr>
          <w:spacing w:val="-4"/>
        </w:rPr>
        <w:t xml:space="preserve"> </w:t>
      </w:r>
      <w:r>
        <w:t>constructed</w:t>
      </w:r>
      <w:r>
        <w:rPr>
          <w:spacing w:val="-4"/>
        </w:rPr>
        <w:t xml:space="preserve"> </w:t>
      </w:r>
      <w:r>
        <w:t>and</w:t>
      </w:r>
      <w:r>
        <w:rPr>
          <w:spacing w:val="-9"/>
        </w:rPr>
        <w:t xml:space="preserve"> </w:t>
      </w:r>
      <w:r>
        <w:t>mounted</w:t>
      </w:r>
      <w:r>
        <w:rPr>
          <w:spacing w:val="-8"/>
        </w:rPr>
        <w:t xml:space="preserve"> </w:t>
      </w:r>
      <w:r>
        <w:t>so</w:t>
      </w:r>
      <w:r>
        <w:rPr>
          <w:spacing w:val="-10"/>
        </w:rPr>
        <w:t xml:space="preserve"> </w:t>
      </w:r>
      <w:r>
        <w:t>that</w:t>
      </w:r>
      <w:r>
        <w:rPr>
          <w:spacing w:val="-4"/>
        </w:rPr>
        <w:t xml:space="preserve"> </w:t>
      </w:r>
      <w:r>
        <w:t>space</w:t>
      </w:r>
      <w:r>
        <w:rPr>
          <w:spacing w:val="-4"/>
        </w:rPr>
        <w:t xml:space="preserve"> </w:t>
      </w:r>
      <w:r>
        <w:t>under the seat is maximized and is completely free of obstructions to facilitate cleaning.</w:t>
      </w:r>
    </w:p>
    <w:p w14:paraId="490B55B6" w14:textId="77777777" w:rsidR="00193ACD" w:rsidRDefault="00967BBC">
      <w:pPr>
        <w:pStyle w:val="BodyText"/>
        <w:spacing w:before="230" w:line="244" w:lineRule="auto"/>
        <w:ind w:right="1256"/>
      </w:pPr>
      <w:r>
        <w:t>Seats,</w:t>
      </w:r>
      <w:r>
        <w:rPr>
          <w:spacing w:val="-4"/>
        </w:rPr>
        <w:t xml:space="preserve"> </w:t>
      </w:r>
      <w:proofErr w:type="gramStart"/>
      <w:r>
        <w:t>structures</w:t>
      </w:r>
      <w:proofErr w:type="gramEnd"/>
      <w:r>
        <w:rPr>
          <w:spacing w:val="-6"/>
        </w:rPr>
        <w:t xml:space="preserve"> </w:t>
      </w:r>
      <w:r>
        <w:t>and</w:t>
      </w:r>
      <w:r>
        <w:rPr>
          <w:spacing w:val="-9"/>
        </w:rPr>
        <w:t xml:space="preserve"> </w:t>
      </w:r>
      <w:r>
        <w:t>restraints</w:t>
      </w:r>
      <w:r>
        <w:rPr>
          <w:spacing w:val="-3"/>
        </w:rPr>
        <w:t xml:space="preserve"> </w:t>
      </w:r>
      <w:r>
        <w:t>around</w:t>
      </w:r>
      <w:r>
        <w:rPr>
          <w:spacing w:val="-7"/>
        </w:rPr>
        <w:t xml:space="preserve"> </w:t>
      </w:r>
      <w:r>
        <w:t>the</w:t>
      </w:r>
      <w:r>
        <w:rPr>
          <w:spacing w:val="-7"/>
        </w:rPr>
        <w:t xml:space="preserve"> </w:t>
      </w:r>
      <w:r>
        <w:t>securement</w:t>
      </w:r>
      <w:r>
        <w:rPr>
          <w:spacing w:val="-5"/>
        </w:rPr>
        <w:t xml:space="preserve"> </w:t>
      </w:r>
      <w:r>
        <w:t>area</w:t>
      </w:r>
      <w:r>
        <w:rPr>
          <w:spacing w:val="-3"/>
        </w:rPr>
        <w:t xml:space="preserve"> </w:t>
      </w:r>
      <w:r>
        <w:t>should</w:t>
      </w:r>
      <w:r>
        <w:rPr>
          <w:spacing w:val="-5"/>
        </w:rPr>
        <w:t xml:space="preserve"> </w:t>
      </w:r>
      <w:r>
        <w:t>not</w:t>
      </w:r>
      <w:r>
        <w:rPr>
          <w:spacing w:val="-4"/>
        </w:rPr>
        <w:t xml:space="preserve"> </w:t>
      </w:r>
      <w:r>
        <w:t>infringe</w:t>
      </w:r>
      <w:r>
        <w:rPr>
          <w:spacing w:val="-4"/>
        </w:rPr>
        <w:t xml:space="preserve"> </w:t>
      </w:r>
      <w:r>
        <w:t>into</w:t>
      </w:r>
      <w:r>
        <w:rPr>
          <w:spacing w:val="-9"/>
        </w:rPr>
        <w:t xml:space="preserve"> </w:t>
      </w:r>
      <w:r>
        <w:t>the</w:t>
      </w:r>
      <w:r>
        <w:rPr>
          <w:spacing w:val="-6"/>
        </w:rPr>
        <w:t xml:space="preserve"> </w:t>
      </w:r>
      <w:r>
        <w:t>mobility</w:t>
      </w:r>
      <w:r>
        <w:rPr>
          <w:spacing w:val="-9"/>
        </w:rPr>
        <w:t xml:space="preserve"> </w:t>
      </w:r>
      <w:r>
        <w:t>device envelope or maneuverability.</w:t>
      </w:r>
    </w:p>
    <w:p w14:paraId="52E3F33E" w14:textId="77777777" w:rsidR="00193ACD" w:rsidRDefault="00967BBC">
      <w:pPr>
        <w:pStyle w:val="BodyText"/>
        <w:spacing w:before="228"/>
        <w:ind w:right="1256"/>
      </w:pPr>
      <w:r>
        <w:t>The transverse seat structure shall be fully cantilevered from the sidewall with sufficient strength for the intended</w:t>
      </w:r>
      <w:r>
        <w:rPr>
          <w:spacing w:val="-8"/>
        </w:rPr>
        <w:t xml:space="preserve"> </w:t>
      </w:r>
      <w:r>
        <w:t>service.</w:t>
      </w:r>
      <w:r>
        <w:rPr>
          <w:spacing w:val="-5"/>
        </w:rPr>
        <w:t xml:space="preserve"> </w:t>
      </w:r>
      <w:r>
        <w:t>The</w:t>
      </w:r>
      <w:r>
        <w:rPr>
          <w:spacing w:val="-8"/>
        </w:rPr>
        <w:t xml:space="preserve"> </w:t>
      </w:r>
      <w:r>
        <w:t>lowest part</w:t>
      </w:r>
      <w:r>
        <w:rPr>
          <w:spacing w:val="-1"/>
        </w:rPr>
        <w:t xml:space="preserve"> </w:t>
      </w:r>
      <w:r>
        <w:t>of</w:t>
      </w:r>
      <w:r>
        <w:rPr>
          <w:spacing w:val="-3"/>
        </w:rPr>
        <w:t xml:space="preserve"> </w:t>
      </w:r>
      <w:r>
        <w:t>the</w:t>
      </w:r>
      <w:r>
        <w:rPr>
          <w:spacing w:val="-3"/>
        </w:rPr>
        <w:t xml:space="preserve"> </w:t>
      </w:r>
      <w:r>
        <w:t>seat</w:t>
      </w:r>
      <w:r>
        <w:rPr>
          <w:spacing w:val="-5"/>
        </w:rPr>
        <w:t xml:space="preserve"> </w:t>
      </w:r>
      <w:r>
        <w:t>assembly</w:t>
      </w:r>
      <w:r>
        <w:rPr>
          <w:spacing w:val="-8"/>
        </w:rPr>
        <w:t xml:space="preserve"> </w:t>
      </w:r>
      <w:r>
        <w:t>that</w:t>
      </w:r>
      <w:r>
        <w:rPr>
          <w:spacing w:val="-4"/>
        </w:rPr>
        <w:t xml:space="preserve"> </w:t>
      </w:r>
      <w:r>
        <w:t>is</w:t>
      </w:r>
      <w:r>
        <w:rPr>
          <w:spacing w:val="-3"/>
        </w:rPr>
        <w:t xml:space="preserve"> </w:t>
      </w:r>
      <w:r>
        <w:t>within</w:t>
      </w:r>
      <w:r>
        <w:rPr>
          <w:spacing w:val="-3"/>
        </w:rPr>
        <w:t xml:space="preserve"> </w:t>
      </w:r>
      <w:r>
        <w:t>12</w:t>
      </w:r>
      <w:r>
        <w:rPr>
          <w:spacing w:val="-8"/>
        </w:rPr>
        <w:t xml:space="preserve"> </w:t>
      </w:r>
      <w:r>
        <w:t>in.</w:t>
      </w:r>
      <w:r>
        <w:rPr>
          <w:spacing w:val="-4"/>
        </w:rPr>
        <w:t xml:space="preserve"> </w:t>
      </w:r>
      <w:r>
        <w:t>of</w:t>
      </w:r>
      <w:r>
        <w:rPr>
          <w:spacing w:val="-3"/>
        </w:rPr>
        <w:t xml:space="preserve"> </w:t>
      </w:r>
      <w:r>
        <w:t>the</w:t>
      </w:r>
      <w:r>
        <w:rPr>
          <w:spacing w:val="-6"/>
        </w:rPr>
        <w:t xml:space="preserve"> </w:t>
      </w:r>
      <w:r>
        <w:t>aisle</w:t>
      </w:r>
      <w:r>
        <w:rPr>
          <w:spacing w:val="-5"/>
        </w:rPr>
        <w:t xml:space="preserve"> </w:t>
      </w:r>
      <w:r>
        <w:t>shall be</w:t>
      </w:r>
      <w:r>
        <w:rPr>
          <w:spacing w:val="-3"/>
        </w:rPr>
        <w:t xml:space="preserve"> </w:t>
      </w:r>
      <w:r>
        <w:t>at</w:t>
      </w:r>
      <w:r>
        <w:rPr>
          <w:spacing w:val="-3"/>
        </w:rPr>
        <w:t xml:space="preserve"> </w:t>
      </w:r>
      <w:r>
        <w:t>least</w:t>
      </w:r>
      <w:r>
        <w:rPr>
          <w:spacing w:val="-2"/>
        </w:rPr>
        <w:t xml:space="preserve"> </w:t>
      </w:r>
      <w:r>
        <w:t>10</w:t>
      </w:r>
      <w:r>
        <w:rPr>
          <w:spacing w:val="-8"/>
        </w:rPr>
        <w:t xml:space="preserve"> </w:t>
      </w:r>
      <w:r>
        <w:t>in. above the floor.</w:t>
      </w:r>
    </w:p>
    <w:p w14:paraId="0DF78059" w14:textId="77777777" w:rsidR="00193ACD" w:rsidRDefault="00967BBC">
      <w:pPr>
        <w:pStyle w:val="BodyText"/>
        <w:spacing w:before="238" w:line="244" w:lineRule="auto"/>
        <w:ind w:right="1256"/>
      </w:pPr>
      <w:r>
        <w:t>In</w:t>
      </w:r>
      <w:r>
        <w:rPr>
          <w:spacing w:val="-6"/>
        </w:rPr>
        <w:t xml:space="preserve"> </w:t>
      </w:r>
      <w:r>
        <w:t>locations</w:t>
      </w:r>
      <w:r>
        <w:rPr>
          <w:spacing w:val="-7"/>
        </w:rPr>
        <w:t xml:space="preserve"> </w:t>
      </w:r>
      <w:r>
        <w:t>at</w:t>
      </w:r>
      <w:r>
        <w:rPr>
          <w:spacing w:val="-5"/>
        </w:rPr>
        <w:t xml:space="preserve"> </w:t>
      </w:r>
      <w:r>
        <w:t>which</w:t>
      </w:r>
      <w:r>
        <w:rPr>
          <w:spacing w:val="-7"/>
        </w:rPr>
        <w:t xml:space="preserve"> </w:t>
      </w:r>
      <w:r>
        <w:t>cantilevered</w:t>
      </w:r>
      <w:r>
        <w:rPr>
          <w:spacing w:val="-7"/>
        </w:rPr>
        <w:t xml:space="preserve"> </w:t>
      </w:r>
      <w:r>
        <w:t>installation</w:t>
      </w:r>
      <w:r>
        <w:rPr>
          <w:spacing w:val="-7"/>
        </w:rPr>
        <w:t xml:space="preserve"> </w:t>
      </w:r>
      <w:r>
        <w:t>is</w:t>
      </w:r>
      <w:r>
        <w:rPr>
          <w:spacing w:val="-8"/>
        </w:rPr>
        <w:t xml:space="preserve"> </w:t>
      </w:r>
      <w:r>
        <w:t>precluded</w:t>
      </w:r>
      <w:r>
        <w:rPr>
          <w:spacing w:val="-5"/>
        </w:rPr>
        <w:t xml:space="preserve"> </w:t>
      </w:r>
      <w:r>
        <w:t>by</w:t>
      </w:r>
      <w:r>
        <w:rPr>
          <w:spacing w:val="-8"/>
        </w:rPr>
        <w:t xml:space="preserve"> </w:t>
      </w:r>
      <w:r>
        <w:t>design</w:t>
      </w:r>
      <w:r>
        <w:rPr>
          <w:spacing w:val="-5"/>
        </w:rPr>
        <w:t xml:space="preserve"> </w:t>
      </w:r>
      <w:r>
        <w:t>and/or</w:t>
      </w:r>
      <w:r>
        <w:rPr>
          <w:spacing w:val="-7"/>
        </w:rPr>
        <w:t xml:space="preserve"> </w:t>
      </w:r>
      <w:r>
        <w:t>structure,</w:t>
      </w:r>
      <w:r>
        <w:rPr>
          <w:spacing w:val="-7"/>
        </w:rPr>
        <w:t xml:space="preserve"> </w:t>
      </w:r>
      <w:r>
        <w:t>other</w:t>
      </w:r>
      <w:r>
        <w:rPr>
          <w:spacing w:val="-4"/>
        </w:rPr>
        <w:t xml:space="preserve"> </w:t>
      </w:r>
      <w:r>
        <w:t>seat</w:t>
      </w:r>
      <w:r>
        <w:rPr>
          <w:spacing w:val="-8"/>
        </w:rPr>
        <w:t xml:space="preserve"> </w:t>
      </w:r>
      <w:r>
        <w:t>mounting may be allowed.</w:t>
      </w:r>
    </w:p>
    <w:p w14:paraId="6B037C3E" w14:textId="77777777" w:rsidR="00193ACD" w:rsidRDefault="00967BBC">
      <w:pPr>
        <w:pStyle w:val="BodyText"/>
        <w:spacing w:before="225"/>
        <w:ind w:right="1082"/>
      </w:pPr>
      <w:r>
        <w:t>All transverse objects—including seat backs, modesty panels, and longitudinal seats—in front of forward- facing</w:t>
      </w:r>
      <w:r>
        <w:rPr>
          <w:spacing w:val="-1"/>
        </w:rPr>
        <w:t xml:space="preserve"> </w:t>
      </w:r>
      <w:r>
        <w:t xml:space="preserve">seats shall not impart a compressive load </w:t>
      </w:r>
      <w:proofErr w:type="gramStart"/>
      <w:r>
        <w:t>in excess of</w:t>
      </w:r>
      <w:proofErr w:type="gramEnd"/>
      <w:r>
        <w:t xml:space="preserve"> 1000lbs onto the femur of passengers ranging</w:t>
      </w:r>
      <w:r>
        <w:rPr>
          <w:spacing w:val="-1"/>
        </w:rPr>
        <w:t xml:space="preserve"> </w:t>
      </w:r>
      <w:r>
        <w:t>in size from a 5th-percentile female to a 95th-percentile male during a 10g deceleration of the bus. This deceleration shall peak at 0.05 to0.015 seconds from initiation. Permanent deformation of the seat resulting from two 95th-percentile males striking the seat back during this 10g deceleration shall not exceed 2 in., measured at the aisle side of the seat frame at height H. The seat back should not deflect more than 14 in., measured</w:t>
      </w:r>
      <w:r>
        <w:rPr>
          <w:spacing w:val="-4"/>
        </w:rPr>
        <w:t xml:space="preserve"> </w:t>
      </w:r>
      <w:r>
        <w:t>at</w:t>
      </w:r>
      <w:r>
        <w:rPr>
          <w:spacing w:val="-4"/>
        </w:rPr>
        <w:t xml:space="preserve"> </w:t>
      </w:r>
      <w:r>
        <w:t>the</w:t>
      </w:r>
      <w:r>
        <w:rPr>
          <w:spacing w:val="-4"/>
        </w:rPr>
        <w:t xml:space="preserve"> </w:t>
      </w:r>
      <w:r>
        <w:t>top</w:t>
      </w:r>
      <w:r>
        <w:rPr>
          <w:spacing w:val="-2"/>
        </w:rPr>
        <w:t xml:space="preserve"> </w:t>
      </w:r>
      <w:r>
        <w:t>of</w:t>
      </w:r>
      <w:r>
        <w:rPr>
          <w:spacing w:val="-6"/>
        </w:rPr>
        <w:t xml:space="preserve"> </w:t>
      </w:r>
      <w:r>
        <w:t>the</w:t>
      </w:r>
      <w:r>
        <w:rPr>
          <w:spacing w:val="-7"/>
        </w:rPr>
        <w:t xml:space="preserve"> </w:t>
      </w:r>
      <w:r>
        <w:t>seat</w:t>
      </w:r>
      <w:r>
        <w:rPr>
          <w:spacing w:val="-1"/>
        </w:rPr>
        <w:t xml:space="preserve"> </w:t>
      </w:r>
      <w:r>
        <w:t>back,</w:t>
      </w:r>
      <w:r>
        <w:rPr>
          <w:spacing w:val="-6"/>
        </w:rPr>
        <w:t xml:space="preserve"> </w:t>
      </w:r>
      <w:r>
        <w:t>in</w:t>
      </w:r>
      <w:r>
        <w:rPr>
          <w:spacing w:val="-5"/>
        </w:rPr>
        <w:t xml:space="preserve"> </w:t>
      </w:r>
      <w:r>
        <w:t>a</w:t>
      </w:r>
      <w:r>
        <w:rPr>
          <w:spacing w:val="-4"/>
        </w:rPr>
        <w:t xml:space="preserve"> </w:t>
      </w:r>
      <w:r>
        <w:t>controlled</w:t>
      </w:r>
      <w:r>
        <w:rPr>
          <w:spacing w:val="-7"/>
        </w:rPr>
        <w:t xml:space="preserve"> </w:t>
      </w:r>
      <w:r>
        <w:t>manner</w:t>
      </w:r>
      <w:r>
        <w:rPr>
          <w:spacing w:val="-6"/>
        </w:rPr>
        <w:t xml:space="preserve"> </w:t>
      </w:r>
      <w:r>
        <w:t>to</w:t>
      </w:r>
      <w:r>
        <w:rPr>
          <w:spacing w:val="-7"/>
        </w:rPr>
        <w:t xml:space="preserve"> </w:t>
      </w:r>
      <w:r>
        <w:t>minimize</w:t>
      </w:r>
      <w:r>
        <w:rPr>
          <w:spacing w:val="-2"/>
        </w:rPr>
        <w:t xml:space="preserve"> </w:t>
      </w:r>
      <w:r>
        <w:t>passenger</w:t>
      </w:r>
      <w:r>
        <w:rPr>
          <w:spacing w:val="-5"/>
        </w:rPr>
        <w:t xml:space="preserve"> </w:t>
      </w:r>
      <w:r>
        <w:t>injury.</w:t>
      </w:r>
      <w:r>
        <w:rPr>
          <w:spacing w:val="-1"/>
        </w:rPr>
        <w:t xml:space="preserve"> </w:t>
      </w:r>
      <w:r>
        <w:t>Structural</w:t>
      </w:r>
      <w:r>
        <w:rPr>
          <w:spacing w:val="-3"/>
        </w:rPr>
        <w:t xml:space="preserve"> </w:t>
      </w:r>
      <w:r>
        <w:t>failure</w:t>
      </w:r>
      <w:r>
        <w:rPr>
          <w:spacing w:val="-3"/>
        </w:rPr>
        <w:t xml:space="preserve"> </w:t>
      </w:r>
      <w:r>
        <w:t>of any part of the seat or sidewall shall not introduce a laceration hazard.</w:t>
      </w:r>
    </w:p>
    <w:p w14:paraId="7FC25347" w14:textId="77777777" w:rsidR="00193ACD" w:rsidRDefault="00967BBC">
      <w:pPr>
        <w:pStyle w:val="BodyText"/>
        <w:spacing w:before="242"/>
        <w:ind w:right="1149"/>
      </w:pPr>
      <w:r>
        <w:t xml:space="preserve">The seat assembly shall withstand static vertical forces of 500 </w:t>
      </w:r>
      <w:proofErr w:type="spellStart"/>
      <w:r>
        <w:t>lbs</w:t>
      </w:r>
      <w:proofErr w:type="spellEnd"/>
      <w:r>
        <w:t xml:space="preserve"> applied to the top of the seat cushion in each seating position with less than ¼in. permanent deformation in the seat or its mountings. The seat assembly shall withstand static horizontal forces of 500 </w:t>
      </w:r>
      <w:proofErr w:type="spellStart"/>
      <w:r>
        <w:t>lbs</w:t>
      </w:r>
      <w:proofErr w:type="spellEnd"/>
      <w:r>
        <w:t xml:space="preserve"> evenly distributed along the top of the seat back with less than ¼ in. permanent deformation in the seat or its mountings. The seat backs at the aisle position and at the window position shall withstand repeated impacts of two 40-lb sandbags without visible deterioration. One sandbag shall strike the front 40,000 times and the other sandbag shall strike the rear 40,000 times. Each sandbag shall be suspended on a 36in. pendulum and shall strike the seat back 10,000 times each from distances of 6, 8, 10 and 12 in. Seats at both seating positions shall withstand 4000 vertical drops of a 40-lb sandbag without visible deterioration. The sandbag shall be dropped 1000 times each from heights of 6, 8, 10 and 12 in. Seat cushions shall withstand 100,000 randomly positioned 3½ in. drops of a squirming,</w:t>
      </w:r>
      <w:r>
        <w:rPr>
          <w:spacing w:val="-10"/>
        </w:rPr>
        <w:t xml:space="preserve"> </w:t>
      </w:r>
      <w:r>
        <w:t>150-lb,</w:t>
      </w:r>
      <w:r>
        <w:rPr>
          <w:spacing w:val="-10"/>
        </w:rPr>
        <w:t xml:space="preserve"> </w:t>
      </w:r>
      <w:r>
        <w:t>smooth-surfaced,</w:t>
      </w:r>
      <w:r>
        <w:rPr>
          <w:spacing w:val="-5"/>
        </w:rPr>
        <w:t xml:space="preserve"> </w:t>
      </w:r>
      <w:r>
        <w:t>buttocks-shaped</w:t>
      </w:r>
      <w:r>
        <w:rPr>
          <w:spacing w:val="-5"/>
        </w:rPr>
        <w:t xml:space="preserve"> </w:t>
      </w:r>
      <w:r>
        <w:t>striker</w:t>
      </w:r>
      <w:r>
        <w:rPr>
          <w:spacing w:val="-6"/>
        </w:rPr>
        <w:t xml:space="preserve"> </w:t>
      </w:r>
      <w:r>
        <w:t>with</w:t>
      </w:r>
      <w:r>
        <w:rPr>
          <w:spacing w:val="-6"/>
        </w:rPr>
        <w:t xml:space="preserve"> </w:t>
      </w:r>
      <w:r>
        <w:t>only</w:t>
      </w:r>
      <w:r>
        <w:rPr>
          <w:spacing w:val="-8"/>
        </w:rPr>
        <w:t xml:space="preserve"> </w:t>
      </w:r>
      <w:r>
        <w:t>minimal</w:t>
      </w:r>
      <w:r>
        <w:rPr>
          <w:spacing w:val="-4"/>
        </w:rPr>
        <w:t xml:space="preserve"> </w:t>
      </w:r>
      <w:r>
        <w:t>wear</w:t>
      </w:r>
      <w:r>
        <w:rPr>
          <w:spacing w:val="-4"/>
        </w:rPr>
        <w:t xml:space="preserve"> </w:t>
      </w:r>
      <w:r>
        <w:t>on</w:t>
      </w:r>
      <w:r>
        <w:rPr>
          <w:spacing w:val="-7"/>
        </w:rPr>
        <w:t xml:space="preserve"> </w:t>
      </w:r>
      <w:r>
        <w:t>the</w:t>
      </w:r>
      <w:r>
        <w:rPr>
          <w:spacing w:val="-8"/>
        </w:rPr>
        <w:t xml:space="preserve"> </w:t>
      </w:r>
      <w:r>
        <w:t>seat</w:t>
      </w:r>
      <w:r>
        <w:rPr>
          <w:spacing w:val="-9"/>
        </w:rPr>
        <w:t xml:space="preserve"> </w:t>
      </w:r>
      <w:r>
        <w:t>covering</w:t>
      </w:r>
      <w:r>
        <w:rPr>
          <w:spacing w:val="-10"/>
        </w:rPr>
        <w:t xml:space="preserve"> </w:t>
      </w:r>
      <w:r>
        <w:t>and no failures to seat structure or cushion suspension components.</w:t>
      </w:r>
    </w:p>
    <w:p w14:paraId="5D01B544" w14:textId="77777777" w:rsidR="00193ACD" w:rsidRDefault="00193ACD">
      <w:pPr>
        <w:sectPr w:rsidR="00193ACD" w:rsidSect="00920359">
          <w:pgSz w:w="12240" w:h="15840"/>
          <w:pgMar w:top="1560" w:right="0" w:bottom="1280" w:left="1140" w:header="1082" w:footer="1099" w:gutter="0"/>
          <w:cols w:space="720"/>
        </w:sectPr>
      </w:pPr>
    </w:p>
    <w:p w14:paraId="2593CFE4" w14:textId="77777777" w:rsidR="00193ACD" w:rsidRDefault="00193ACD">
      <w:pPr>
        <w:pStyle w:val="BodyText"/>
        <w:spacing w:before="235"/>
        <w:ind w:left="0"/>
      </w:pPr>
    </w:p>
    <w:p w14:paraId="329B1DAB" w14:textId="77777777" w:rsidR="00193ACD" w:rsidRDefault="00967BBC">
      <w:pPr>
        <w:pStyle w:val="BodyText"/>
        <w:spacing w:before="1"/>
        <w:ind w:right="1136"/>
      </w:pPr>
      <w:bookmarkStart w:id="769" w:name="_bookmark338"/>
      <w:bookmarkEnd w:id="769"/>
      <w:r>
        <w:t>The back of each transverse seat shall incorporate a handhold no less than ⅞ in. in diameter for standees and seat access/egress.</w:t>
      </w:r>
      <w:r>
        <w:rPr>
          <w:spacing w:val="-2"/>
        </w:rPr>
        <w:t xml:space="preserve"> </w:t>
      </w:r>
      <w:r>
        <w:t>The handhold</w:t>
      </w:r>
      <w:r>
        <w:rPr>
          <w:spacing w:val="-2"/>
        </w:rPr>
        <w:t xml:space="preserve"> </w:t>
      </w:r>
      <w:r>
        <w:t>shall not be a safety</w:t>
      </w:r>
      <w:r>
        <w:rPr>
          <w:spacing w:val="-2"/>
        </w:rPr>
        <w:t xml:space="preserve"> </w:t>
      </w:r>
      <w:r>
        <w:t>hazard during</w:t>
      </w:r>
      <w:r>
        <w:rPr>
          <w:spacing w:val="-2"/>
        </w:rPr>
        <w:t xml:space="preserve"> </w:t>
      </w:r>
      <w:r>
        <w:t>severe</w:t>
      </w:r>
      <w:r>
        <w:rPr>
          <w:spacing w:val="-1"/>
        </w:rPr>
        <w:t xml:space="preserve"> </w:t>
      </w:r>
      <w:r>
        <w:t>decelerations.</w:t>
      </w:r>
      <w:r>
        <w:rPr>
          <w:spacing w:val="-2"/>
        </w:rPr>
        <w:t xml:space="preserve"> </w:t>
      </w:r>
      <w:r>
        <w:t>The handhold shall extend</w:t>
      </w:r>
      <w:r>
        <w:rPr>
          <w:spacing w:val="-2"/>
        </w:rPr>
        <w:t xml:space="preserve"> </w:t>
      </w:r>
      <w:r>
        <w:t>above</w:t>
      </w:r>
      <w:r>
        <w:rPr>
          <w:spacing w:val="-2"/>
        </w:rPr>
        <w:t xml:space="preserve"> </w:t>
      </w:r>
      <w:r>
        <w:t>the</w:t>
      </w:r>
      <w:r>
        <w:rPr>
          <w:spacing w:val="-4"/>
        </w:rPr>
        <w:t xml:space="preserve"> </w:t>
      </w:r>
      <w:r>
        <w:t>seat</w:t>
      </w:r>
      <w:r>
        <w:rPr>
          <w:spacing w:val="-4"/>
        </w:rPr>
        <w:t xml:space="preserve"> </w:t>
      </w:r>
      <w:r>
        <w:t>back</w:t>
      </w:r>
      <w:r>
        <w:rPr>
          <w:spacing w:val="-9"/>
        </w:rPr>
        <w:t xml:space="preserve"> </w:t>
      </w:r>
      <w:r>
        <w:t>near</w:t>
      </w:r>
      <w:r>
        <w:rPr>
          <w:spacing w:val="-6"/>
        </w:rPr>
        <w:t xml:space="preserve"> </w:t>
      </w:r>
      <w:r>
        <w:t>the</w:t>
      </w:r>
      <w:r>
        <w:rPr>
          <w:spacing w:val="-7"/>
        </w:rPr>
        <w:t xml:space="preserve"> </w:t>
      </w:r>
      <w:r>
        <w:t>aisle</w:t>
      </w:r>
      <w:r>
        <w:rPr>
          <w:spacing w:val="-6"/>
        </w:rPr>
        <w:t xml:space="preserve"> </w:t>
      </w:r>
      <w:r>
        <w:t>so</w:t>
      </w:r>
      <w:r>
        <w:rPr>
          <w:spacing w:val="-7"/>
        </w:rPr>
        <w:t xml:space="preserve"> </w:t>
      </w:r>
      <w:r>
        <w:t>that</w:t>
      </w:r>
      <w:r>
        <w:rPr>
          <w:spacing w:val="-3"/>
        </w:rPr>
        <w:t xml:space="preserve"> </w:t>
      </w:r>
      <w:r>
        <w:t>standees</w:t>
      </w:r>
      <w:r>
        <w:rPr>
          <w:spacing w:val="-1"/>
        </w:rPr>
        <w:t xml:space="preserve"> </w:t>
      </w:r>
      <w:r>
        <w:t>shall</w:t>
      </w:r>
      <w:r>
        <w:rPr>
          <w:spacing w:val="-1"/>
        </w:rPr>
        <w:t xml:space="preserve"> </w:t>
      </w:r>
      <w:r>
        <w:t>have</w:t>
      </w:r>
      <w:r>
        <w:rPr>
          <w:spacing w:val="-2"/>
        </w:rPr>
        <w:t xml:space="preserve"> </w:t>
      </w:r>
      <w:r>
        <w:t>a</w:t>
      </w:r>
      <w:r>
        <w:rPr>
          <w:spacing w:val="-4"/>
        </w:rPr>
        <w:t xml:space="preserve"> </w:t>
      </w:r>
      <w:r>
        <w:t>convenient</w:t>
      </w:r>
      <w:r>
        <w:rPr>
          <w:spacing w:val="-3"/>
        </w:rPr>
        <w:t xml:space="preserve"> </w:t>
      </w:r>
      <w:r>
        <w:t>vertical</w:t>
      </w:r>
      <w:r>
        <w:rPr>
          <w:spacing w:val="-5"/>
        </w:rPr>
        <w:t xml:space="preserve"> </w:t>
      </w:r>
      <w:r>
        <w:t>assist,</w:t>
      </w:r>
      <w:r>
        <w:rPr>
          <w:spacing w:val="-2"/>
        </w:rPr>
        <w:t xml:space="preserve"> </w:t>
      </w:r>
      <w:r>
        <w:t>no</w:t>
      </w:r>
      <w:r>
        <w:rPr>
          <w:spacing w:val="-7"/>
        </w:rPr>
        <w:t xml:space="preserve"> </w:t>
      </w:r>
      <w:r>
        <w:t>less</w:t>
      </w:r>
      <w:r>
        <w:rPr>
          <w:spacing w:val="-4"/>
        </w:rPr>
        <w:t xml:space="preserve"> </w:t>
      </w:r>
      <w:r>
        <w:t>than</w:t>
      </w:r>
      <w:r>
        <w:rPr>
          <w:spacing w:val="-7"/>
        </w:rPr>
        <w:t xml:space="preserve"> </w:t>
      </w:r>
      <w:r>
        <w:t>4 in. long that may be grasped with the full hand. This handhold shall not cause a standee using this assist to interfere with a seated 50th-percentile male passenger. The handhold shall also be usable by a 5th-percentile female, as</w:t>
      </w:r>
      <w:r>
        <w:rPr>
          <w:spacing w:val="-1"/>
        </w:rPr>
        <w:t xml:space="preserve"> </w:t>
      </w:r>
      <w:r>
        <w:t>well as</w:t>
      </w:r>
      <w:r>
        <w:rPr>
          <w:spacing w:val="-1"/>
        </w:rPr>
        <w:t xml:space="preserve"> </w:t>
      </w:r>
      <w:r>
        <w:t>by</w:t>
      </w:r>
      <w:r>
        <w:rPr>
          <w:spacing w:val="-2"/>
        </w:rPr>
        <w:t xml:space="preserve"> </w:t>
      </w:r>
      <w:r>
        <w:t>larger passengers,</w:t>
      </w:r>
      <w:r>
        <w:rPr>
          <w:spacing w:val="-1"/>
        </w:rPr>
        <w:t xml:space="preserve"> </w:t>
      </w:r>
      <w:r>
        <w:t>to assist with</w:t>
      </w:r>
      <w:r>
        <w:rPr>
          <w:spacing w:val="-2"/>
        </w:rPr>
        <w:t xml:space="preserve"> </w:t>
      </w:r>
      <w:r>
        <w:t>seat</w:t>
      </w:r>
      <w:r>
        <w:rPr>
          <w:spacing w:val="-1"/>
        </w:rPr>
        <w:t xml:space="preserve"> </w:t>
      </w:r>
      <w:r>
        <w:t>access/egress for either</w:t>
      </w:r>
      <w:r>
        <w:rPr>
          <w:spacing w:val="-1"/>
        </w:rPr>
        <w:t xml:space="preserve"> </w:t>
      </w:r>
      <w:r>
        <w:t>transverse</w:t>
      </w:r>
      <w:r>
        <w:rPr>
          <w:spacing w:val="-1"/>
        </w:rPr>
        <w:t xml:space="preserve"> </w:t>
      </w:r>
      <w:r>
        <w:t>seating</w:t>
      </w:r>
      <w:r>
        <w:rPr>
          <w:spacing w:val="-2"/>
        </w:rPr>
        <w:t xml:space="preserve"> </w:t>
      </w:r>
      <w:r>
        <w:t>position. The upper rear portion of the seat back and the seat back handhold immediately forward of transverse seats shall be padded and/or constructed of energy-absorbing materials. During a 10g deceleration of the bus, the HIC number (as defined by SAE Standard J211a) shall not exceed 400 for passengers ranging in size from a 5th percentile female through a 95th percentile male.</w:t>
      </w:r>
    </w:p>
    <w:p w14:paraId="03CDF9AC" w14:textId="77777777" w:rsidR="00193ACD" w:rsidRDefault="00967BBC">
      <w:pPr>
        <w:pStyle w:val="BodyText"/>
        <w:spacing w:before="240"/>
        <w:ind w:right="1082"/>
      </w:pPr>
      <w:r>
        <w:t>The</w:t>
      </w:r>
      <w:r>
        <w:rPr>
          <w:spacing w:val="-6"/>
        </w:rPr>
        <w:t xml:space="preserve"> </w:t>
      </w:r>
      <w:r>
        <w:t>seat</w:t>
      </w:r>
      <w:r>
        <w:rPr>
          <w:spacing w:val="-4"/>
        </w:rPr>
        <w:t xml:space="preserve"> </w:t>
      </w:r>
      <w:r>
        <w:t>back</w:t>
      </w:r>
      <w:r>
        <w:rPr>
          <w:spacing w:val="-6"/>
        </w:rPr>
        <w:t xml:space="preserve"> </w:t>
      </w:r>
      <w:r>
        <w:t>handhold</w:t>
      </w:r>
      <w:r>
        <w:rPr>
          <w:spacing w:val="-6"/>
        </w:rPr>
        <w:t xml:space="preserve"> </w:t>
      </w:r>
      <w:r>
        <w:t>may</w:t>
      </w:r>
      <w:r>
        <w:rPr>
          <w:spacing w:val="-5"/>
        </w:rPr>
        <w:t xml:space="preserve"> </w:t>
      </w:r>
      <w:r>
        <w:t>be</w:t>
      </w:r>
      <w:r>
        <w:rPr>
          <w:spacing w:val="-4"/>
        </w:rPr>
        <w:t xml:space="preserve"> </w:t>
      </w:r>
      <w:r>
        <w:t>deleted</w:t>
      </w:r>
      <w:r>
        <w:rPr>
          <w:spacing w:val="-5"/>
        </w:rPr>
        <w:t xml:space="preserve"> </w:t>
      </w:r>
      <w:r>
        <w:t>from</w:t>
      </w:r>
      <w:r>
        <w:rPr>
          <w:spacing w:val="-6"/>
        </w:rPr>
        <w:t xml:space="preserve"> </w:t>
      </w:r>
      <w:r>
        <w:t>seats</w:t>
      </w:r>
      <w:r>
        <w:rPr>
          <w:spacing w:val="-4"/>
        </w:rPr>
        <w:t xml:space="preserve"> </w:t>
      </w:r>
      <w:r>
        <w:t>that</w:t>
      </w:r>
      <w:r>
        <w:rPr>
          <w:spacing w:val="-5"/>
        </w:rPr>
        <w:t xml:space="preserve"> </w:t>
      </w:r>
      <w:r>
        <w:t>do</w:t>
      </w:r>
      <w:r>
        <w:rPr>
          <w:spacing w:val="-4"/>
        </w:rPr>
        <w:t xml:space="preserve"> </w:t>
      </w:r>
      <w:r>
        <w:t>not</w:t>
      </w:r>
      <w:r>
        <w:rPr>
          <w:spacing w:val="-5"/>
        </w:rPr>
        <w:t xml:space="preserve"> </w:t>
      </w:r>
      <w:r>
        <w:t>have</w:t>
      </w:r>
      <w:r>
        <w:rPr>
          <w:spacing w:val="-6"/>
        </w:rPr>
        <w:t xml:space="preserve"> </w:t>
      </w:r>
      <w:r>
        <w:t>another</w:t>
      </w:r>
      <w:r>
        <w:rPr>
          <w:spacing w:val="-4"/>
        </w:rPr>
        <w:t xml:space="preserve"> </w:t>
      </w:r>
      <w:r>
        <w:t>transverse</w:t>
      </w:r>
      <w:r>
        <w:rPr>
          <w:spacing w:val="-5"/>
        </w:rPr>
        <w:t xml:space="preserve"> </w:t>
      </w:r>
      <w:r>
        <w:t>seat</w:t>
      </w:r>
      <w:r>
        <w:rPr>
          <w:spacing w:val="-3"/>
        </w:rPr>
        <w:t xml:space="preserve"> </w:t>
      </w:r>
      <w:r>
        <w:t>directly</w:t>
      </w:r>
      <w:r>
        <w:rPr>
          <w:spacing w:val="-6"/>
        </w:rPr>
        <w:t xml:space="preserve"> </w:t>
      </w:r>
      <w:r>
        <w:t>behind</w:t>
      </w:r>
      <w:r>
        <w:rPr>
          <w:spacing w:val="-4"/>
        </w:rPr>
        <w:t xml:space="preserve"> </w:t>
      </w:r>
      <w:r>
        <w:t>and where a vertical assist is provided.</w:t>
      </w:r>
    </w:p>
    <w:p w14:paraId="0FEFF914" w14:textId="77777777" w:rsidR="00193ACD" w:rsidRDefault="00967BBC">
      <w:pPr>
        <w:pStyle w:val="BodyText"/>
        <w:spacing w:before="240"/>
        <w:ind w:right="1256"/>
      </w:pPr>
      <w:r>
        <w:t xml:space="preserve">Seat back handhold shall withstand static horizontal and vertical forces of 250 </w:t>
      </w:r>
      <w:proofErr w:type="spellStart"/>
      <w:r>
        <w:t>lbs</w:t>
      </w:r>
      <w:proofErr w:type="spellEnd"/>
      <w:r>
        <w:t xml:space="preserve"> applied anywhere along their length with less than ¼ in. permanent deformation. Seat back handhold and armrests shall withstand 25,000</w:t>
      </w:r>
      <w:r>
        <w:rPr>
          <w:spacing w:val="-10"/>
        </w:rPr>
        <w:t xml:space="preserve"> </w:t>
      </w:r>
      <w:r>
        <w:t>impacts</w:t>
      </w:r>
      <w:r>
        <w:rPr>
          <w:spacing w:val="-4"/>
        </w:rPr>
        <w:t xml:space="preserve"> </w:t>
      </w:r>
      <w:r>
        <w:t>in</w:t>
      </w:r>
      <w:r>
        <w:rPr>
          <w:spacing w:val="-5"/>
        </w:rPr>
        <w:t xml:space="preserve"> </w:t>
      </w:r>
      <w:r>
        <w:t>each</w:t>
      </w:r>
      <w:r>
        <w:rPr>
          <w:spacing w:val="-4"/>
        </w:rPr>
        <w:t xml:space="preserve"> </w:t>
      </w:r>
      <w:r>
        <w:t>direction</w:t>
      </w:r>
      <w:r>
        <w:rPr>
          <w:spacing w:val="-4"/>
        </w:rPr>
        <w:t xml:space="preserve"> </w:t>
      </w:r>
      <w:r>
        <w:t>of</w:t>
      </w:r>
      <w:r>
        <w:rPr>
          <w:spacing w:val="-6"/>
        </w:rPr>
        <w:t xml:space="preserve"> </w:t>
      </w:r>
      <w:r>
        <w:t>a</w:t>
      </w:r>
      <w:r>
        <w:rPr>
          <w:spacing w:val="-4"/>
        </w:rPr>
        <w:t xml:space="preserve"> </w:t>
      </w:r>
      <w:r>
        <w:t>horizontal</w:t>
      </w:r>
      <w:r>
        <w:rPr>
          <w:spacing w:val="-6"/>
        </w:rPr>
        <w:t xml:space="preserve"> </w:t>
      </w:r>
      <w:r>
        <w:t>force</w:t>
      </w:r>
      <w:r>
        <w:rPr>
          <w:spacing w:val="-4"/>
        </w:rPr>
        <w:t xml:space="preserve"> </w:t>
      </w:r>
      <w:r>
        <w:t>of</w:t>
      </w:r>
      <w:r>
        <w:rPr>
          <w:spacing w:val="-1"/>
        </w:rPr>
        <w:t xml:space="preserve"> </w:t>
      </w:r>
      <w:r>
        <w:t>125</w:t>
      </w:r>
      <w:r>
        <w:rPr>
          <w:spacing w:val="-9"/>
        </w:rPr>
        <w:t xml:space="preserve"> </w:t>
      </w:r>
      <w:proofErr w:type="spellStart"/>
      <w:r>
        <w:t>lbs</w:t>
      </w:r>
      <w:proofErr w:type="spellEnd"/>
      <w:r>
        <w:rPr>
          <w:spacing w:val="-4"/>
        </w:rPr>
        <w:t xml:space="preserve"> </w:t>
      </w:r>
      <w:r>
        <w:t>with</w:t>
      </w:r>
      <w:r>
        <w:rPr>
          <w:spacing w:val="-7"/>
        </w:rPr>
        <w:t xml:space="preserve"> </w:t>
      </w:r>
      <w:r>
        <w:t>less</w:t>
      </w:r>
      <w:r>
        <w:rPr>
          <w:spacing w:val="-6"/>
        </w:rPr>
        <w:t xml:space="preserve"> </w:t>
      </w:r>
      <w:r>
        <w:t>than</w:t>
      </w:r>
      <w:r>
        <w:rPr>
          <w:spacing w:val="-4"/>
        </w:rPr>
        <w:t xml:space="preserve"> </w:t>
      </w:r>
      <w:r>
        <w:t>¼in.</w:t>
      </w:r>
      <w:r>
        <w:rPr>
          <w:spacing w:val="-4"/>
        </w:rPr>
        <w:t xml:space="preserve"> </w:t>
      </w:r>
      <w:r>
        <w:t>permanent</w:t>
      </w:r>
      <w:r>
        <w:rPr>
          <w:spacing w:val="-5"/>
        </w:rPr>
        <w:t xml:space="preserve"> </w:t>
      </w:r>
      <w:r>
        <w:t>deformation and without visible deterioration.</w:t>
      </w:r>
    </w:p>
    <w:p w14:paraId="04333396" w14:textId="77777777" w:rsidR="00193ACD" w:rsidRDefault="00967BBC">
      <w:pPr>
        <w:pStyle w:val="Heading3"/>
        <w:spacing w:before="242"/>
        <w:rPr>
          <w:rFonts w:ascii="Calibri"/>
        </w:rPr>
      </w:pPr>
      <w:bookmarkStart w:id="770" w:name="TS_75.10_Construction_and_Materials"/>
      <w:bookmarkStart w:id="771" w:name="_bookmark339"/>
      <w:bookmarkEnd w:id="770"/>
      <w:bookmarkEnd w:id="771"/>
      <w:r>
        <w:t>TS</w:t>
      </w:r>
      <w:r>
        <w:rPr>
          <w:spacing w:val="-19"/>
        </w:rPr>
        <w:t xml:space="preserve"> </w:t>
      </w:r>
      <w:r>
        <w:t>75.10</w:t>
      </w:r>
      <w:r>
        <w:rPr>
          <w:spacing w:val="-18"/>
        </w:rPr>
        <w:t xml:space="preserve"> </w:t>
      </w:r>
      <w:r>
        <w:rPr>
          <w:rFonts w:ascii="Calibri"/>
        </w:rPr>
        <w:t>Construction</w:t>
      </w:r>
      <w:r>
        <w:rPr>
          <w:rFonts w:ascii="Calibri"/>
          <w:spacing w:val="-14"/>
        </w:rPr>
        <w:t xml:space="preserve"> </w:t>
      </w:r>
      <w:r>
        <w:rPr>
          <w:rFonts w:ascii="Calibri"/>
        </w:rPr>
        <w:t>and</w:t>
      </w:r>
      <w:r>
        <w:rPr>
          <w:rFonts w:ascii="Calibri"/>
          <w:spacing w:val="-13"/>
        </w:rPr>
        <w:t xml:space="preserve"> </w:t>
      </w:r>
      <w:r>
        <w:rPr>
          <w:rFonts w:ascii="Calibri"/>
          <w:spacing w:val="-2"/>
        </w:rPr>
        <w:t>Materials</w:t>
      </w:r>
    </w:p>
    <w:p w14:paraId="3B4EA143" w14:textId="77777777" w:rsidR="00193ACD" w:rsidRDefault="00967BBC">
      <w:pPr>
        <w:pStyle w:val="BodyText"/>
        <w:spacing w:before="59"/>
        <w:ind w:right="1256"/>
      </w:pPr>
      <w:r>
        <w:t>Selected</w:t>
      </w:r>
      <w:r>
        <w:rPr>
          <w:spacing w:val="-9"/>
        </w:rPr>
        <w:t xml:space="preserve"> </w:t>
      </w:r>
      <w:r>
        <w:t>materials</w:t>
      </w:r>
      <w:r>
        <w:rPr>
          <w:spacing w:val="-4"/>
        </w:rPr>
        <w:t xml:space="preserve"> </w:t>
      </w:r>
      <w:r>
        <w:t>shall</w:t>
      </w:r>
      <w:r>
        <w:rPr>
          <w:spacing w:val="-4"/>
        </w:rPr>
        <w:t xml:space="preserve"> </w:t>
      </w:r>
      <w:r>
        <w:t>minimize</w:t>
      </w:r>
      <w:r>
        <w:rPr>
          <w:spacing w:val="-3"/>
        </w:rPr>
        <w:t xml:space="preserve"> </w:t>
      </w:r>
      <w:r>
        <w:t>damage</w:t>
      </w:r>
      <w:r>
        <w:rPr>
          <w:spacing w:val="-4"/>
        </w:rPr>
        <w:t xml:space="preserve"> </w:t>
      </w:r>
      <w:r>
        <w:t>from</w:t>
      </w:r>
      <w:r>
        <w:rPr>
          <w:spacing w:val="-8"/>
        </w:rPr>
        <w:t xml:space="preserve"> </w:t>
      </w:r>
      <w:r>
        <w:t>vandalism</w:t>
      </w:r>
      <w:r>
        <w:rPr>
          <w:spacing w:val="-5"/>
        </w:rPr>
        <w:t xml:space="preserve"> </w:t>
      </w:r>
      <w:r>
        <w:t>and</w:t>
      </w:r>
      <w:r>
        <w:rPr>
          <w:spacing w:val="-4"/>
        </w:rPr>
        <w:t xml:space="preserve"> </w:t>
      </w:r>
      <w:r>
        <w:t>shall</w:t>
      </w:r>
      <w:r>
        <w:rPr>
          <w:spacing w:val="-3"/>
        </w:rPr>
        <w:t xml:space="preserve"> </w:t>
      </w:r>
      <w:r>
        <w:t>reduce</w:t>
      </w:r>
      <w:r>
        <w:rPr>
          <w:spacing w:val="-4"/>
        </w:rPr>
        <w:t xml:space="preserve"> </w:t>
      </w:r>
      <w:r>
        <w:t>cleaning</w:t>
      </w:r>
      <w:r>
        <w:rPr>
          <w:spacing w:val="-7"/>
        </w:rPr>
        <w:t xml:space="preserve"> </w:t>
      </w:r>
      <w:r>
        <w:t>time.</w:t>
      </w:r>
      <w:r>
        <w:rPr>
          <w:spacing w:val="-3"/>
        </w:rPr>
        <w:t xml:space="preserve"> </w:t>
      </w:r>
      <w:r>
        <w:t>The</w:t>
      </w:r>
      <w:r>
        <w:rPr>
          <w:spacing w:val="-9"/>
        </w:rPr>
        <w:t xml:space="preserve"> </w:t>
      </w:r>
      <w:r>
        <w:t>seats</w:t>
      </w:r>
      <w:r>
        <w:rPr>
          <w:spacing w:val="-4"/>
        </w:rPr>
        <w:t xml:space="preserve"> </w:t>
      </w:r>
      <w:r>
        <w:t>shall</w:t>
      </w:r>
      <w:r>
        <w:rPr>
          <w:spacing w:val="-3"/>
        </w:rPr>
        <w:t xml:space="preserve"> </w:t>
      </w:r>
      <w:r>
        <w:t>be attached to the frame with tamper-resistant fasteners. Coloring shall be consistent throughout the seat material, with no</w:t>
      </w:r>
      <w:r>
        <w:rPr>
          <w:spacing w:val="-2"/>
        </w:rPr>
        <w:t xml:space="preserve"> </w:t>
      </w:r>
      <w:r>
        <w:t>visually</w:t>
      </w:r>
      <w:r>
        <w:rPr>
          <w:spacing w:val="-3"/>
        </w:rPr>
        <w:t xml:space="preserve"> </w:t>
      </w:r>
      <w:r>
        <w:t>exposed</w:t>
      </w:r>
      <w:r>
        <w:rPr>
          <w:spacing w:val="-2"/>
        </w:rPr>
        <w:t xml:space="preserve"> </w:t>
      </w:r>
      <w:r>
        <w:t>portion painted. Any</w:t>
      </w:r>
      <w:r>
        <w:rPr>
          <w:spacing w:val="-3"/>
        </w:rPr>
        <w:t xml:space="preserve"> </w:t>
      </w:r>
      <w:r>
        <w:t>exposed metal touching</w:t>
      </w:r>
      <w:r>
        <w:rPr>
          <w:spacing w:val="-3"/>
        </w:rPr>
        <w:t xml:space="preserve"> </w:t>
      </w:r>
      <w:r>
        <w:t xml:space="preserve">the </w:t>
      </w:r>
      <w:proofErr w:type="gramStart"/>
      <w:r>
        <w:t>sides</w:t>
      </w:r>
      <w:proofErr w:type="gramEnd"/>
      <w:r>
        <w:t xml:space="preserve"> or</w:t>
      </w:r>
      <w:r>
        <w:rPr>
          <w:spacing w:val="-2"/>
        </w:rPr>
        <w:t xml:space="preserve"> </w:t>
      </w:r>
      <w:r>
        <w:t>the</w:t>
      </w:r>
      <w:r>
        <w:rPr>
          <w:spacing w:val="-1"/>
        </w:rPr>
        <w:t xml:space="preserve"> </w:t>
      </w:r>
      <w:r>
        <w:t>floor</w:t>
      </w:r>
      <w:r>
        <w:rPr>
          <w:spacing w:val="-2"/>
        </w:rPr>
        <w:t xml:space="preserve"> </w:t>
      </w:r>
      <w:r>
        <w:t>of</w:t>
      </w:r>
      <w:r>
        <w:rPr>
          <w:spacing w:val="-2"/>
        </w:rPr>
        <w:t xml:space="preserve"> </w:t>
      </w:r>
      <w:r>
        <w:t>the bus shall be stainless steel. The seat, pads and cushions shall be contoured for individuality, lateral support and maximum comfort and shall fit the framework to reduce exposed edges.</w:t>
      </w:r>
    </w:p>
    <w:p w14:paraId="528D61C7" w14:textId="77777777" w:rsidR="00193ACD" w:rsidRDefault="00967BBC">
      <w:pPr>
        <w:pStyle w:val="BodyText"/>
        <w:spacing w:before="238"/>
        <w:ind w:right="1136"/>
      </w:pPr>
      <w:r>
        <w:t>The</w:t>
      </w:r>
      <w:r>
        <w:rPr>
          <w:spacing w:val="-4"/>
        </w:rPr>
        <w:t xml:space="preserve"> </w:t>
      </w:r>
      <w:r>
        <w:t>minimum</w:t>
      </w:r>
      <w:r>
        <w:rPr>
          <w:spacing w:val="-8"/>
        </w:rPr>
        <w:t xml:space="preserve"> </w:t>
      </w:r>
      <w:r>
        <w:t>radius</w:t>
      </w:r>
      <w:r>
        <w:rPr>
          <w:spacing w:val="-1"/>
        </w:rPr>
        <w:t xml:space="preserve"> </w:t>
      </w:r>
      <w:r>
        <w:t>of</w:t>
      </w:r>
      <w:r>
        <w:rPr>
          <w:spacing w:val="-2"/>
        </w:rPr>
        <w:t xml:space="preserve"> </w:t>
      </w:r>
      <w:r>
        <w:t>any</w:t>
      </w:r>
      <w:r>
        <w:rPr>
          <w:spacing w:val="-11"/>
        </w:rPr>
        <w:t xml:space="preserve"> </w:t>
      </w:r>
      <w:r>
        <w:t>part</w:t>
      </w:r>
      <w:r>
        <w:rPr>
          <w:spacing w:val="-1"/>
        </w:rPr>
        <w:t xml:space="preserve"> </w:t>
      </w:r>
      <w:r>
        <w:t>of</w:t>
      </w:r>
      <w:r>
        <w:rPr>
          <w:spacing w:val="-6"/>
        </w:rPr>
        <w:t xml:space="preserve"> </w:t>
      </w:r>
      <w:r>
        <w:t>the</w:t>
      </w:r>
      <w:r>
        <w:rPr>
          <w:spacing w:val="-7"/>
        </w:rPr>
        <w:t xml:space="preserve"> </w:t>
      </w:r>
      <w:r>
        <w:t>seat</w:t>
      </w:r>
      <w:r>
        <w:rPr>
          <w:spacing w:val="-1"/>
        </w:rPr>
        <w:t xml:space="preserve"> </w:t>
      </w:r>
      <w:r>
        <w:t>back,</w:t>
      </w:r>
      <w:r>
        <w:rPr>
          <w:spacing w:val="-2"/>
        </w:rPr>
        <w:t xml:space="preserve"> </w:t>
      </w:r>
      <w:r>
        <w:t>handhold</w:t>
      </w:r>
      <w:r>
        <w:rPr>
          <w:spacing w:val="-4"/>
        </w:rPr>
        <w:t xml:space="preserve"> </w:t>
      </w:r>
      <w:r>
        <w:t>or</w:t>
      </w:r>
      <w:r>
        <w:rPr>
          <w:spacing w:val="-4"/>
        </w:rPr>
        <w:t xml:space="preserve"> </w:t>
      </w:r>
      <w:r>
        <w:t>modesty</w:t>
      </w:r>
      <w:r>
        <w:rPr>
          <w:spacing w:val="-4"/>
        </w:rPr>
        <w:t xml:space="preserve"> </w:t>
      </w:r>
      <w:r>
        <w:t>panel</w:t>
      </w:r>
      <w:r>
        <w:rPr>
          <w:spacing w:val="-1"/>
        </w:rPr>
        <w:t xml:space="preserve"> </w:t>
      </w:r>
      <w:r>
        <w:t>in</w:t>
      </w:r>
      <w:r>
        <w:rPr>
          <w:spacing w:val="-7"/>
        </w:rPr>
        <w:t xml:space="preserve"> </w:t>
      </w:r>
      <w:r>
        <w:t>the</w:t>
      </w:r>
      <w:r>
        <w:rPr>
          <w:spacing w:val="-2"/>
        </w:rPr>
        <w:t xml:space="preserve"> </w:t>
      </w:r>
      <w:r>
        <w:t>head</w:t>
      </w:r>
      <w:r>
        <w:rPr>
          <w:spacing w:val="-6"/>
        </w:rPr>
        <w:t xml:space="preserve"> </w:t>
      </w:r>
      <w:r>
        <w:t>or</w:t>
      </w:r>
      <w:r>
        <w:rPr>
          <w:spacing w:val="-4"/>
        </w:rPr>
        <w:t xml:space="preserve"> </w:t>
      </w:r>
      <w:r>
        <w:t>chest</w:t>
      </w:r>
      <w:r>
        <w:rPr>
          <w:spacing w:val="-1"/>
        </w:rPr>
        <w:t xml:space="preserve"> </w:t>
      </w:r>
      <w:r>
        <w:t>impact</w:t>
      </w:r>
      <w:r>
        <w:rPr>
          <w:spacing w:val="-5"/>
        </w:rPr>
        <w:t xml:space="preserve"> </w:t>
      </w:r>
      <w:r>
        <w:t>zone shall</w:t>
      </w:r>
      <w:r>
        <w:rPr>
          <w:spacing w:val="-3"/>
        </w:rPr>
        <w:t xml:space="preserve"> </w:t>
      </w:r>
      <w:r>
        <w:t>be</w:t>
      </w:r>
      <w:r>
        <w:rPr>
          <w:spacing w:val="-6"/>
        </w:rPr>
        <w:t xml:space="preserve"> </w:t>
      </w:r>
      <w:r>
        <w:t>a</w:t>
      </w:r>
      <w:r>
        <w:rPr>
          <w:spacing w:val="-3"/>
        </w:rPr>
        <w:t xml:space="preserve"> </w:t>
      </w:r>
      <w:r>
        <w:t>nominal</w:t>
      </w:r>
      <w:r>
        <w:rPr>
          <w:spacing w:val="-5"/>
        </w:rPr>
        <w:t xml:space="preserve"> </w:t>
      </w:r>
      <w:r>
        <w:t>¼in.The</w:t>
      </w:r>
      <w:r>
        <w:rPr>
          <w:spacing w:val="-7"/>
        </w:rPr>
        <w:t xml:space="preserve"> </w:t>
      </w:r>
      <w:r>
        <w:t>seat</w:t>
      </w:r>
      <w:r>
        <w:rPr>
          <w:spacing w:val="-5"/>
        </w:rPr>
        <w:t xml:space="preserve"> </w:t>
      </w:r>
      <w:r>
        <w:t>back</w:t>
      </w:r>
      <w:r>
        <w:rPr>
          <w:spacing w:val="-6"/>
        </w:rPr>
        <w:t xml:space="preserve"> </w:t>
      </w:r>
      <w:r>
        <w:t>and</w:t>
      </w:r>
      <w:r>
        <w:rPr>
          <w:spacing w:val="-6"/>
        </w:rPr>
        <w:t xml:space="preserve"> </w:t>
      </w:r>
      <w:r>
        <w:t>seat back</w:t>
      </w:r>
      <w:r>
        <w:rPr>
          <w:spacing w:val="-6"/>
        </w:rPr>
        <w:t xml:space="preserve"> </w:t>
      </w:r>
      <w:r>
        <w:t>handhold</w:t>
      </w:r>
      <w:r>
        <w:rPr>
          <w:spacing w:val="-6"/>
        </w:rPr>
        <w:t xml:space="preserve"> </w:t>
      </w:r>
      <w:r>
        <w:t>immediately</w:t>
      </w:r>
      <w:r>
        <w:rPr>
          <w:spacing w:val="-8"/>
        </w:rPr>
        <w:t xml:space="preserve"> </w:t>
      </w:r>
      <w:r>
        <w:t>forward</w:t>
      </w:r>
      <w:r>
        <w:rPr>
          <w:spacing w:val="-8"/>
        </w:rPr>
        <w:t xml:space="preserve"> </w:t>
      </w:r>
      <w:r>
        <w:t>of</w:t>
      </w:r>
      <w:r>
        <w:rPr>
          <w:spacing w:val="-3"/>
        </w:rPr>
        <w:t xml:space="preserve"> </w:t>
      </w:r>
      <w:r>
        <w:t>transverse</w:t>
      </w:r>
      <w:r>
        <w:rPr>
          <w:spacing w:val="-2"/>
        </w:rPr>
        <w:t xml:space="preserve"> </w:t>
      </w:r>
      <w:r>
        <w:t>seats</w:t>
      </w:r>
      <w:r>
        <w:rPr>
          <w:spacing w:val="-3"/>
        </w:rPr>
        <w:t xml:space="preserve"> </w:t>
      </w:r>
      <w:r>
        <w:t>shall</w:t>
      </w:r>
      <w:r>
        <w:rPr>
          <w:spacing w:val="-3"/>
        </w:rPr>
        <w:t xml:space="preserve"> </w:t>
      </w:r>
      <w:r>
        <w:t>be constructed</w:t>
      </w:r>
      <w:r>
        <w:rPr>
          <w:spacing w:val="-2"/>
        </w:rPr>
        <w:t xml:space="preserve"> </w:t>
      </w:r>
      <w:r>
        <w:t>of</w:t>
      </w:r>
      <w:r>
        <w:rPr>
          <w:spacing w:val="-2"/>
        </w:rPr>
        <w:t xml:space="preserve"> </w:t>
      </w:r>
      <w:r>
        <w:t>energy-absorbing</w:t>
      </w:r>
      <w:r>
        <w:rPr>
          <w:spacing w:val="-3"/>
        </w:rPr>
        <w:t xml:space="preserve"> </w:t>
      </w:r>
      <w:r>
        <w:t>materials</w:t>
      </w:r>
      <w:r>
        <w:rPr>
          <w:spacing w:val="-2"/>
        </w:rPr>
        <w:t xml:space="preserve"> </w:t>
      </w:r>
      <w:r>
        <w:t>to provide passenger</w:t>
      </w:r>
      <w:r>
        <w:rPr>
          <w:spacing w:val="-2"/>
        </w:rPr>
        <w:t xml:space="preserve"> </w:t>
      </w:r>
      <w:r>
        <w:t>protection and, in</w:t>
      </w:r>
      <w:r>
        <w:rPr>
          <w:spacing w:val="-3"/>
        </w:rPr>
        <w:t xml:space="preserve"> </w:t>
      </w:r>
      <w:r>
        <w:t>a severe</w:t>
      </w:r>
      <w:r>
        <w:rPr>
          <w:spacing w:val="-2"/>
        </w:rPr>
        <w:t xml:space="preserve"> </w:t>
      </w:r>
      <w:r>
        <w:t>crash,</w:t>
      </w:r>
      <w:r>
        <w:rPr>
          <w:spacing w:val="-2"/>
        </w:rPr>
        <w:t xml:space="preserve"> </w:t>
      </w:r>
      <w:r>
        <w:t>to allow</w:t>
      </w:r>
      <w:r>
        <w:rPr>
          <w:spacing w:val="-1"/>
        </w:rPr>
        <w:t xml:space="preserve"> </w:t>
      </w:r>
      <w:r>
        <w:t>the passenger to deform the seating materials in the impact areas. Complete seat assemblies shall be interchangeable to the extent practicable.</w:t>
      </w:r>
    </w:p>
    <w:p w14:paraId="14ECF25A" w14:textId="77777777" w:rsidR="00193ACD" w:rsidRDefault="00967BBC">
      <w:pPr>
        <w:pStyle w:val="Heading2"/>
        <w:spacing w:before="240"/>
      </w:pPr>
      <w:bookmarkStart w:id="772" w:name="TS_76._Passenger_Assists_(Transit_Coach)"/>
      <w:bookmarkStart w:id="773" w:name="_bookmark340"/>
      <w:bookmarkEnd w:id="772"/>
      <w:bookmarkEnd w:id="773"/>
      <w:r>
        <w:t>TS</w:t>
      </w:r>
      <w:r>
        <w:rPr>
          <w:spacing w:val="-11"/>
        </w:rPr>
        <w:t xml:space="preserve"> </w:t>
      </w:r>
      <w:r>
        <w:t>76.</w:t>
      </w:r>
      <w:r>
        <w:rPr>
          <w:spacing w:val="-10"/>
        </w:rPr>
        <w:t xml:space="preserve"> </w:t>
      </w:r>
      <w:r>
        <w:t>Passenger</w:t>
      </w:r>
      <w:r>
        <w:rPr>
          <w:spacing w:val="-9"/>
        </w:rPr>
        <w:t xml:space="preserve"> </w:t>
      </w:r>
      <w:r>
        <w:t>Assists</w:t>
      </w:r>
      <w:r>
        <w:rPr>
          <w:spacing w:val="-9"/>
        </w:rPr>
        <w:t xml:space="preserve"> </w:t>
      </w:r>
      <w:r>
        <w:t>(Transit</w:t>
      </w:r>
      <w:r>
        <w:rPr>
          <w:spacing w:val="-10"/>
        </w:rPr>
        <w:t xml:space="preserve"> </w:t>
      </w:r>
      <w:r>
        <w:rPr>
          <w:spacing w:val="-2"/>
        </w:rPr>
        <w:t>Coach)</w:t>
      </w:r>
    </w:p>
    <w:p w14:paraId="611A1F1D" w14:textId="77777777" w:rsidR="00193ACD" w:rsidRDefault="00967BBC">
      <w:pPr>
        <w:pStyle w:val="BodyText"/>
        <w:spacing w:before="64"/>
        <w:ind w:right="1149"/>
      </w:pPr>
      <w:r>
        <w:t>Vertical</w:t>
      </w:r>
      <w:r>
        <w:rPr>
          <w:spacing w:val="-3"/>
        </w:rPr>
        <w:t xml:space="preserve"> </w:t>
      </w:r>
      <w:r>
        <w:t>stanchions</w:t>
      </w:r>
      <w:r>
        <w:rPr>
          <w:spacing w:val="-4"/>
        </w:rPr>
        <w:t xml:space="preserve"> </w:t>
      </w:r>
      <w:r>
        <w:t>or</w:t>
      </w:r>
      <w:r>
        <w:rPr>
          <w:spacing w:val="-2"/>
        </w:rPr>
        <w:t xml:space="preserve"> </w:t>
      </w:r>
      <w:r>
        <w:t>handholds</w:t>
      </w:r>
      <w:r>
        <w:rPr>
          <w:spacing w:val="-8"/>
        </w:rPr>
        <w:t xml:space="preserve"> </w:t>
      </w:r>
      <w:r>
        <w:t>shall</w:t>
      </w:r>
      <w:r>
        <w:rPr>
          <w:spacing w:val="-6"/>
        </w:rPr>
        <w:t xml:space="preserve"> </w:t>
      </w:r>
      <w:r>
        <w:t>be</w:t>
      </w:r>
      <w:r>
        <w:rPr>
          <w:spacing w:val="-4"/>
        </w:rPr>
        <w:t xml:space="preserve"> </w:t>
      </w:r>
      <w:r>
        <w:t>provided</w:t>
      </w:r>
      <w:r>
        <w:rPr>
          <w:spacing w:val="-7"/>
        </w:rPr>
        <w:t xml:space="preserve"> </w:t>
      </w:r>
      <w:r>
        <w:t>for</w:t>
      </w:r>
      <w:r>
        <w:rPr>
          <w:spacing w:val="-6"/>
        </w:rPr>
        <w:t xml:space="preserve"> </w:t>
      </w:r>
      <w:r>
        <w:t>the</w:t>
      </w:r>
      <w:r>
        <w:rPr>
          <w:spacing w:val="-4"/>
        </w:rPr>
        <w:t xml:space="preserve"> </w:t>
      </w:r>
      <w:r>
        <w:t>safety</w:t>
      </w:r>
      <w:r>
        <w:rPr>
          <w:spacing w:val="-7"/>
        </w:rPr>
        <w:t xml:space="preserve"> </w:t>
      </w:r>
      <w:r>
        <w:t>of</w:t>
      </w:r>
      <w:r>
        <w:rPr>
          <w:spacing w:val="-4"/>
        </w:rPr>
        <w:t xml:space="preserve"> </w:t>
      </w:r>
      <w:r>
        <w:t>standees</w:t>
      </w:r>
      <w:r>
        <w:rPr>
          <w:spacing w:val="-6"/>
        </w:rPr>
        <w:t xml:space="preserve"> </w:t>
      </w:r>
      <w:r>
        <w:t>and</w:t>
      </w:r>
      <w:r>
        <w:rPr>
          <w:spacing w:val="-9"/>
        </w:rPr>
        <w:t xml:space="preserve"> </w:t>
      </w:r>
      <w:r>
        <w:t>for</w:t>
      </w:r>
      <w:r>
        <w:rPr>
          <w:spacing w:val="-4"/>
        </w:rPr>
        <w:t xml:space="preserve"> </w:t>
      </w:r>
      <w:r>
        <w:t>ingress/egress.</w:t>
      </w:r>
      <w:r>
        <w:rPr>
          <w:spacing w:val="-3"/>
        </w:rPr>
        <w:t xml:space="preserve"> </w:t>
      </w:r>
      <w:r>
        <w:t>Passenger assists shall be</w:t>
      </w:r>
      <w:r>
        <w:rPr>
          <w:spacing w:val="-2"/>
        </w:rPr>
        <w:t xml:space="preserve"> </w:t>
      </w:r>
      <w:r>
        <w:t>convenient</w:t>
      </w:r>
      <w:r>
        <w:rPr>
          <w:spacing w:val="-2"/>
        </w:rPr>
        <w:t xml:space="preserve"> </w:t>
      </w:r>
      <w:r>
        <w:t xml:space="preserve">in location, </w:t>
      </w:r>
      <w:proofErr w:type="gramStart"/>
      <w:r>
        <w:t>shape</w:t>
      </w:r>
      <w:proofErr w:type="gramEnd"/>
      <w:r>
        <w:rPr>
          <w:spacing w:val="-2"/>
        </w:rPr>
        <w:t xml:space="preserve"> </w:t>
      </w:r>
      <w:r>
        <w:t>and size</w:t>
      </w:r>
      <w:r>
        <w:rPr>
          <w:spacing w:val="-2"/>
        </w:rPr>
        <w:t xml:space="preserve"> </w:t>
      </w:r>
      <w:r>
        <w:t>for both the 95th-percentile</w:t>
      </w:r>
      <w:r>
        <w:rPr>
          <w:spacing w:val="-2"/>
        </w:rPr>
        <w:t xml:space="preserve"> </w:t>
      </w:r>
      <w:r>
        <w:t>male and the 5th-percentile female standee. Starting from the entrance door and moving anywhere in the bus and out the exit door, a vertical assist shall be provided either as the vertical portion of the seat back assist or as a separate item so that a 5th-percentile female passenger may easily move from one assist to another using one hand and the other without losing support. All handholds and stanchions at the front doorway, around the farebox, and at interior steps for bi-level designs shall be powder-coated in a high-contrast yellow color.</w:t>
      </w:r>
    </w:p>
    <w:p w14:paraId="4228931F" w14:textId="77777777" w:rsidR="00193ACD" w:rsidRDefault="00193ACD">
      <w:pPr>
        <w:sectPr w:rsidR="00193ACD" w:rsidSect="00920359">
          <w:pgSz w:w="12240" w:h="15840"/>
          <w:pgMar w:top="1560" w:right="0" w:bottom="1280" w:left="1140" w:header="1082" w:footer="1099" w:gutter="0"/>
          <w:cols w:space="720"/>
        </w:sectPr>
      </w:pPr>
    </w:p>
    <w:p w14:paraId="29A0E235" w14:textId="77777777" w:rsidR="00193ACD" w:rsidRDefault="00193ACD">
      <w:pPr>
        <w:pStyle w:val="BodyText"/>
        <w:ind w:left="0"/>
      </w:pPr>
    </w:p>
    <w:p w14:paraId="1C12CBD8" w14:textId="77777777" w:rsidR="00193ACD" w:rsidRDefault="00193ACD">
      <w:pPr>
        <w:pStyle w:val="BodyText"/>
        <w:spacing w:before="237"/>
        <w:ind w:left="0"/>
      </w:pPr>
    </w:p>
    <w:p w14:paraId="1822E6FA" w14:textId="77777777" w:rsidR="00193ACD" w:rsidRDefault="00967BBC">
      <w:pPr>
        <w:pStyle w:val="BodyText"/>
        <w:ind w:right="1136"/>
      </w:pPr>
      <w:r>
        <w:t>Any joints in the assist structure shall be underneath supporting brackets and securely clamped to prevent passengers</w:t>
      </w:r>
      <w:r>
        <w:rPr>
          <w:spacing w:val="-4"/>
        </w:rPr>
        <w:t xml:space="preserve"> </w:t>
      </w:r>
      <w:r>
        <w:t>from</w:t>
      </w:r>
      <w:r>
        <w:rPr>
          <w:spacing w:val="-8"/>
        </w:rPr>
        <w:t xml:space="preserve"> </w:t>
      </w:r>
      <w:r>
        <w:t>moving</w:t>
      </w:r>
      <w:r>
        <w:rPr>
          <w:spacing w:val="-4"/>
        </w:rPr>
        <w:t xml:space="preserve"> </w:t>
      </w:r>
      <w:r>
        <w:t>or</w:t>
      </w:r>
      <w:r>
        <w:rPr>
          <w:spacing w:val="-8"/>
        </w:rPr>
        <w:t xml:space="preserve"> </w:t>
      </w:r>
      <w:r>
        <w:t>twisting</w:t>
      </w:r>
      <w:r>
        <w:rPr>
          <w:spacing w:val="-6"/>
        </w:rPr>
        <w:t xml:space="preserve"> </w:t>
      </w:r>
      <w:r>
        <w:t>the</w:t>
      </w:r>
      <w:r>
        <w:rPr>
          <w:spacing w:val="-4"/>
        </w:rPr>
        <w:t xml:space="preserve"> </w:t>
      </w:r>
      <w:r>
        <w:t>assists.</w:t>
      </w:r>
      <w:r>
        <w:rPr>
          <w:spacing w:val="-6"/>
        </w:rPr>
        <w:t xml:space="preserve"> </w:t>
      </w:r>
      <w:r>
        <w:t>Seat</w:t>
      </w:r>
      <w:r>
        <w:rPr>
          <w:spacing w:val="-1"/>
        </w:rPr>
        <w:t xml:space="preserve"> </w:t>
      </w:r>
      <w:r>
        <w:t>handholds</w:t>
      </w:r>
      <w:r>
        <w:rPr>
          <w:spacing w:val="-1"/>
        </w:rPr>
        <w:t xml:space="preserve"> </w:t>
      </w:r>
      <w:r>
        <w:t>may</w:t>
      </w:r>
      <w:r>
        <w:rPr>
          <w:spacing w:val="-4"/>
        </w:rPr>
        <w:t xml:space="preserve"> </w:t>
      </w:r>
      <w:r>
        <w:t>be</w:t>
      </w:r>
      <w:r>
        <w:rPr>
          <w:spacing w:val="-4"/>
        </w:rPr>
        <w:t xml:space="preserve"> </w:t>
      </w:r>
      <w:r>
        <w:t>of</w:t>
      </w:r>
      <w:r>
        <w:rPr>
          <w:spacing w:val="-6"/>
        </w:rPr>
        <w:t xml:space="preserve"> </w:t>
      </w:r>
      <w:r>
        <w:t>the</w:t>
      </w:r>
      <w:r>
        <w:rPr>
          <w:spacing w:val="-4"/>
        </w:rPr>
        <w:t xml:space="preserve"> </w:t>
      </w:r>
      <w:r>
        <w:t>same</w:t>
      </w:r>
      <w:r>
        <w:rPr>
          <w:spacing w:val="-2"/>
        </w:rPr>
        <w:t xml:space="preserve"> </w:t>
      </w:r>
      <w:r>
        <w:t>construction</w:t>
      </w:r>
      <w:r>
        <w:rPr>
          <w:spacing w:val="-6"/>
        </w:rPr>
        <w:t xml:space="preserve"> </w:t>
      </w:r>
      <w:r>
        <w:t>and</w:t>
      </w:r>
      <w:r>
        <w:rPr>
          <w:spacing w:val="-5"/>
        </w:rPr>
        <w:t xml:space="preserve"> </w:t>
      </w:r>
      <w:r>
        <w:t>finish</w:t>
      </w:r>
      <w:r>
        <w:rPr>
          <w:spacing w:val="-6"/>
        </w:rPr>
        <w:t xml:space="preserve"> </w:t>
      </w:r>
      <w:r>
        <w:t xml:space="preserve">as the seat frame. Door-mounted passenger assists shall be of anodized aluminum, stainless </w:t>
      </w:r>
      <w:proofErr w:type="gramStart"/>
      <w:r>
        <w:t>steel</w:t>
      </w:r>
      <w:proofErr w:type="gramEnd"/>
      <w:r>
        <w:t xml:space="preserve"> or powder- coated metal. Connecting tees and angles may be powder-coated metal castings. Assists shall withstand a force</w:t>
      </w:r>
      <w:r>
        <w:rPr>
          <w:spacing w:val="-2"/>
        </w:rPr>
        <w:t xml:space="preserve"> </w:t>
      </w:r>
      <w:r>
        <w:t>of</w:t>
      </w:r>
      <w:r>
        <w:rPr>
          <w:spacing w:val="-4"/>
        </w:rPr>
        <w:t xml:space="preserve"> </w:t>
      </w:r>
      <w:r>
        <w:t>300</w:t>
      </w:r>
      <w:r>
        <w:rPr>
          <w:spacing w:val="-7"/>
        </w:rPr>
        <w:t xml:space="preserve"> </w:t>
      </w:r>
      <w:proofErr w:type="spellStart"/>
      <w:r>
        <w:t>lbs</w:t>
      </w:r>
      <w:proofErr w:type="spellEnd"/>
      <w:r>
        <w:rPr>
          <w:spacing w:val="-6"/>
        </w:rPr>
        <w:t xml:space="preserve"> </w:t>
      </w:r>
      <w:r>
        <w:t>applied</w:t>
      </w:r>
      <w:r>
        <w:rPr>
          <w:spacing w:val="-7"/>
        </w:rPr>
        <w:t xml:space="preserve"> </w:t>
      </w:r>
      <w:r>
        <w:t>over</w:t>
      </w:r>
      <w:r>
        <w:rPr>
          <w:spacing w:val="-1"/>
        </w:rPr>
        <w:t xml:space="preserve"> </w:t>
      </w:r>
      <w:r>
        <w:t>a</w:t>
      </w:r>
      <w:r>
        <w:rPr>
          <w:spacing w:val="-3"/>
        </w:rPr>
        <w:t xml:space="preserve"> </w:t>
      </w:r>
      <w:r>
        <w:t>12in.</w:t>
      </w:r>
      <w:r>
        <w:rPr>
          <w:spacing w:val="-9"/>
        </w:rPr>
        <w:t xml:space="preserve"> </w:t>
      </w:r>
      <w:r>
        <w:t>lineal</w:t>
      </w:r>
      <w:r>
        <w:rPr>
          <w:spacing w:val="-1"/>
        </w:rPr>
        <w:t xml:space="preserve"> </w:t>
      </w:r>
      <w:r>
        <w:t>dimension</w:t>
      </w:r>
      <w:r>
        <w:rPr>
          <w:spacing w:val="-7"/>
        </w:rPr>
        <w:t xml:space="preserve"> </w:t>
      </w:r>
      <w:r>
        <w:t>in</w:t>
      </w:r>
      <w:r>
        <w:rPr>
          <w:spacing w:val="-2"/>
        </w:rPr>
        <w:t xml:space="preserve"> </w:t>
      </w:r>
      <w:r>
        <w:t>any</w:t>
      </w:r>
      <w:r>
        <w:rPr>
          <w:spacing w:val="-4"/>
        </w:rPr>
        <w:t xml:space="preserve"> </w:t>
      </w:r>
      <w:r>
        <w:t>direction</w:t>
      </w:r>
      <w:r>
        <w:rPr>
          <w:spacing w:val="-4"/>
        </w:rPr>
        <w:t xml:space="preserve"> </w:t>
      </w:r>
      <w:r>
        <w:t>normal</w:t>
      </w:r>
      <w:r>
        <w:rPr>
          <w:spacing w:val="-1"/>
        </w:rPr>
        <w:t xml:space="preserve"> </w:t>
      </w:r>
      <w:r>
        <w:t>to</w:t>
      </w:r>
      <w:r>
        <w:rPr>
          <w:spacing w:val="-7"/>
        </w:rPr>
        <w:t xml:space="preserve"> </w:t>
      </w:r>
      <w:r>
        <w:t>the</w:t>
      </w:r>
      <w:r>
        <w:rPr>
          <w:spacing w:val="-2"/>
        </w:rPr>
        <w:t xml:space="preserve"> </w:t>
      </w:r>
      <w:r>
        <w:t>assist</w:t>
      </w:r>
      <w:r>
        <w:rPr>
          <w:spacing w:val="-1"/>
        </w:rPr>
        <w:t xml:space="preserve"> </w:t>
      </w:r>
      <w:r>
        <w:t>without</w:t>
      </w:r>
      <w:r>
        <w:rPr>
          <w:spacing w:val="-1"/>
        </w:rPr>
        <w:t xml:space="preserve"> </w:t>
      </w:r>
      <w:r>
        <w:t xml:space="preserve">permanent visible deformation. All </w:t>
      </w:r>
      <w:proofErr w:type="gramStart"/>
      <w:r>
        <w:t>passenger</w:t>
      </w:r>
      <w:proofErr w:type="gramEnd"/>
      <w:r>
        <w:t xml:space="preserve"> assist components, including brackets, clamps, screw heads and other fasteners used</w:t>
      </w:r>
      <w:r>
        <w:rPr>
          <w:spacing w:val="-2"/>
        </w:rPr>
        <w:t xml:space="preserve"> </w:t>
      </w:r>
      <w:r>
        <w:t>on the passenger assists shall be</w:t>
      </w:r>
      <w:r>
        <w:rPr>
          <w:spacing w:val="-1"/>
        </w:rPr>
        <w:t xml:space="preserve"> </w:t>
      </w:r>
      <w:r>
        <w:t>designed to</w:t>
      </w:r>
      <w:r>
        <w:rPr>
          <w:spacing w:val="-2"/>
        </w:rPr>
        <w:t xml:space="preserve"> </w:t>
      </w:r>
      <w:r>
        <w:t>eliminate pinching, snagging</w:t>
      </w:r>
      <w:r>
        <w:rPr>
          <w:spacing w:val="-2"/>
        </w:rPr>
        <w:t xml:space="preserve"> </w:t>
      </w:r>
      <w:r>
        <w:t>and cutting</w:t>
      </w:r>
      <w:r>
        <w:rPr>
          <w:spacing w:val="-2"/>
        </w:rPr>
        <w:t xml:space="preserve"> </w:t>
      </w:r>
      <w:r>
        <w:t>hazards and shall be free from burrs or rough edges.</w:t>
      </w:r>
    </w:p>
    <w:p w14:paraId="0E03BF91" w14:textId="77777777" w:rsidR="00193ACD" w:rsidRDefault="00967BBC">
      <w:pPr>
        <w:pStyle w:val="Heading3"/>
        <w:spacing w:before="242"/>
      </w:pPr>
      <w:bookmarkStart w:id="774" w:name="TS_76.2_Front_Doorway"/>
      <w:bookmarkStart w:id="775" w:name="_bookmark341"/>
      <w:bookmarkEnd w:id="774"/>
      <w:bookmarkEnd w:id="775"/>
      <w:r>
        <w:t>TS</w:t>
      </w:r>
      <w:r>
        <w:rPr>
          <w:spacing w:val="-14"/>
        </w:rPr>
        <w:t xml:space="preserve"> </w:t>
      </w:r>
      <w:r>
        <w:t>76.2</w:t>
      </w:r>
      <w:r>
        <w:rPr>
          <w:spacing w:val="-12"/>
        </w:rPr>
        <w:t xml:space="preserve"> </w:t>
      </w:r>
      <w:r>
        <w:t>Front</w:t>
      </w:r>
      <w:r>
        <w:rPr>
          <w:spacing w:val="-13"/>
        </w:rPr>
        <w:t xml:space="preserve"> </w:t>
      </w:r>
      <w:r>
        <w:rPr>
          <w:spacing w:val="-2"/>
        </w:rPr>
        <w:t>Doorway</w:t>
      </w:r>
    </w:p>
    <w:p w14:paraId="40D8E0BD" w14:textId="77777777" w:rsidR="00193ACD" w:rsidRDefault="00967BBC">
      <w:pPr>
        <w:pStyle w:val="BodyText"/>
        <w:spacing w:before="59"/>
        <w:ind w:right="1136"/>
      </w:pPr>
      <w:r>
        <w:t xml:space="preserve">Front doors, or the entry area, shall be fitted with ADA-compliant assists. Assists shall be as far outward as </w:t>
      </w:r>
      <w:proofErr w:type="gramStart"/>
      <w:r>
        <w:t>practicable, but</w:t>
      </w:r>
      <w:proofErr w:type="gramEnd"/>
      <w:r>
        <w:t xml:space="preserve"> shall be located no farther inboard than 6 in. from the outside edge of the entrance step and shall</w:t>
      </w:r>
      <w:r>
        <w:rPr>
          <w:spacing w:val="-3"/>
        </w:rPr>
        <w:t xml:space="preserve"> </w:t>
      </w:r>
      <w:r>
        <w:t>be</w:t>
      </w:r>
      <w:r>
        <w:rPr>
          <w:spacing w:val="-6"/>
        </w:rPr>
        <w:t xml:space="preserve"> </w:t>
      </w:r>
      <w:r>
        <w:t>easily</w:t>
      </w:r>
      <w:r>
        <w:rPr>
          <w:spacing w:val="-6"/>
        </w:rPr>
        <w:t xml:space="preserve"> </w:t>
      </w:r>
      <w:r>
        <w:t>grasped</w:t>
      </w:r>
      <w:r>
        <w:rPr>
          <w:spacing w:val="-3"/>
        </w:rPr>
        <w:t xml:space="preserve"> </w:t>
      </w:r>
      <w:r>
        <w:t>by</w:t>
      </w:r>
      <w:r>
        <w:rPr>
          <w:spacing w:val="-6"/>
        </w:rPr>
        <w:t xml:space="preserve"> </w:t>
      </w:r>
      <w:r>
        <w:t>a</w:t>
      </w:r>
      <w:r>
        <w:rPr>
          <w:spacing w:val="-5"/>
        </w:rPr>
        <w:t xml:space="preserve"> </w:t>
      </w:r>
      <w:r>
        <w:t>5th-percentile</w:t>
      </w:r>
      <w:r>
        <w:rPr>
          <w:spacing w:val="-5"/>
        </w:rPr>
        <w:t xml:space="preserve"> </w:t>
      </w:r>
      <w:r>
        <w:t>female</w:t>
      </w:r>
      <w:r>
        <w:rPr>
          <w:spacing w:val="-3"/>
        </w:rPr>
        <w:t xml:space="preserve"> </w:t>
      </w:r>
      <w:r>
        <w:t>boarding</w:t>
      </w:r>
      <w:r>
        <w:rPr>
          <w:spacing w:val="-8"/>
        </w:rPr>
        <w:t xml:space="preserve"> </w:t>
      </w:r>
      <w:r>
        <w:t>from</w:t>
      </w:r>
      <w:r>
        <w:rPr>
          <w:spacing w:val="-5"/>
        </w:rPr>
        <w:t xml:space="preserve"> </w:t>
      </w:r>
      <w:r>
        <w:t>street</w:t>
      </w:r>
      <w:r>
        <w:rPr>
          <w:spacing w:val="-5"/>
        </w:rPr>
        <w:t xml:space="preserve"> </w:t>
      </w:r>
      <w:r>
        <w:t>level.</w:t>
      </w:r>
      <w:r>
        <w:rPr>
          <w:spacing w:val="-8"/>
        </w:rPr>
        <w:t xml:space="preserve"> </w:t>
      </w:r>
      <w:r>
        <w:t>Door</w:t>
      </w:r>
      <w:r>
        <w:rPr>
          <w:spacing w:val="-8"/>
        </w:rPr>
        <w:t xml:space="preserve"> </w:t>
      </w:r>
      <w:r>
        <w:t>assists</w:t>
      </w:r>
      <w:r>
        <w:rPr>
          <w:spacing w:val="-2"/>
        </w:rPr>
        <w:t xml:space="preserve"> </w:t>
      </w:r>
      <w:r>
        <w:t>shall</w:t>
      </w:r>
      <w:r>
        <w:rPr>
          <w:spacing w:val="-3"/>
        </w:rPr>
        <w:t xml:space="preserve"> </w:t>
      </w:r>
      <w:r>
        <w:t>be</w:t>
      </w:r>
      <w:r>
        <w:rPr>
          <w:spacing w:val="-8"/>
        </w:rPr>
        <w:t xml:space="preserve"> </w:t>
      </w:r>
      <w:r>
        <w:t>functionally continuous with the horizontal front passenger assist and the vertical assist and the assists on the wheel housing or on the front modesty panel.</w:t>
      </w:r>
    </w:p>
    <w:p w14:paraId="5B327BF0" w14:textId="77777777" w:rsidR="00193ACD" w:rsidRDefault="00967BBC">
      <w:pPr>
        <w:pStyle w:val="Heading3"/>
        <w:spacing w:before="240"/>
      </w:pPr>
      <w:bookmarkStart w:id="776" w:name="TS_76.3_Vestibule"/>
      <w:bookmarkStart w:id="777" w:name="_bookmark342"/>
      <w:bookmarkEnd w:id="776"/>
      <w:bookmarkEnd w:id="777"/>
      <w:r>
        <w:t>TS</w:t>
      </w:r>
      <w:r>
        <w:rPr>
          <w:spacing w:val="-13"/>
        </w:rPr>
        <w:t xml:space="preserve"> </w:t>
      </w:r>
      <w:r>
        <w:t>76.3</w:t>
      </w:r>
      <w:r>
        <w:rPr>
          <w:spacing w:val="-10"/>
        </w:rPr>
        <w:t xml:space="preserve"> </w:t>
      </w:r>
      <w:r>
        <w:rPr>
          <w:spacing w:val="-2"/>
        </w:rPr>
        <w:t>Vestibule</w:t>
      </w:r>
    </w:p>
    <w:p w14:paraId="3AC998C1" w14:textId="77777777" w:rsidR="00193ACD" w:rsidRDefault="00967BBC">
      <w:pPr>
        <w:pStyle w:val="BodyText"/>
        <w:spacing w:before="61"/>
        <w:ind w:right="1256"/>
      </w:pPr>
      <w:r>
        <w:t>The aisle side of the driver’s barrier, the wheel housings and when applicable the modesty panels shall be fitted</w:t>
      </w:r>
      <w:r>
        <w:rPr>
          <w:spacing w:val="-5"/>
        </w:rPr>
        <w:t xml:space="preserve"> </w:t>
      </w:r>
      <w:r>
        <w:t>with</w:t>
      </w:r>
      <w:r>
        <w:rPr>
          <w:spacing w:val="-5"/>
        </w:rPr>
        <w:t xml:space="preserve"> </w:t>
      </w:r>
      <w:r>
        <w:t>vertical</w:t>
      </w:r>
      <w:r>
        <w:rPr>
          <w:spacing w:val="-2"/>
        </w:rPr>
        <w:t xml:space="preserve"> </w:t>
      </w:r>
      <w:r>
        <w:t>passenger</w:t>
      </w:r>
      <w:r>
        <w:rPr>
          <w:spacing w:val="-4"/>
        </w:rPr>
        <w:t xml:space="preserve"> </w:t>
      </w:r>
      <w:r>
        <w:t>assists</w:t>
      </w:r>
      <w:r>
        <w:rPr>
          <w:spacing w:val="-4"/>
        </w:rPr>
        <w:t xml:space="preserve"> </w:t>
      </w:r>
      <w:r>
        <w:t>that</w:t>
      </w:r>
      <w:r>
        <w:rPr>
          <w:spacing w:val="-6"/>
        </w:rPr>
        <w:t xml:space="preserve"> </w:t>
      </w:r>
      <w:r>
        <w:t>are</w:t>
      </w:r>
      <w:r>
        <w:rPr>
          <w:spacing w:val="-7"/>
        </w:rPr>
        <w:t xml:space="preserve"> </w:t>
      </w:r>
      <w:r>
        <w:t>functionally</w:t>
      </w:r>
      <w:r>
        <w:rPr>
          <w:spacing w:val="-6"/>
        </w:rPr>
        <w:t xml:space="preserve"> </w:t>
      </w:r>
      <w:r>
        <w:t>continuous</w:t>
      </w:r>
      <w:r>
        <w:rPr>
          <w:spacing w:val="-6"/>
        </w:rPr>
        <w:t xml:space="preserve"> </w:t>
      </w:r>
      <w:r>
        <w:t>with</w:t>
      </w:r>
      <w:r>
        <w:rPr>
          <w:spacing w:val="-6"/>
        </w:rPr>
        <w:t xml:space="preserve"> </w:t>
      </w:r>
      <w:r>
        <w:t>the</w:t>
      </w:r>
      <w:r>
        <w:rPr>
          <w:spacing w:val="-5"/>
        </w:rPr>
        <w:t xml:space="preserve"> </w:t>
      </w:r>
      <w:r>
        <w:t>overhead</w:t>
      </w:r>
      <w:r>
        <w:rPr>
          <w:spacing w:val="-5"/>
        </w:rPr>
        <w:t xml:space="preserve"> </w:t>
      </w:r>
      <w:r>
        <w:t>assist</w:t>
      </w:r>
      <w:r>
        <w:rPr>
          <w:spacing w:val="-6"/>
        </w:rPr>
        <w:t xml:space="preserve"> </w:t>
      </w:r>
      <w:r>
        <w:t>and</w:t>
      </w:r>
      <w:r>
        <w:rPr>
          <w:spacing w:val="-7"/>
        </w:rPr>
        <w:t xml:space="preserve"> </w:t>
      </w:r>
      <w:r>
        <w:t>that</w:t>
      </w:r>
      <w:r>
        <w:rPr>
          <w:spacing w:val="-4"/>
        </w:rPr>
        <w:t xml:space="preserve"> </w:t>
      </w:r>
      <w:r>
        <w:t>extend to within 36 in. of the floor. These assists shall have sufficient clearance from the barrier to prevent inadvertent wedging of a passenger’s arm.</w:t>
      </w:r>
    </w:p>
    <w:p w14:paraId="62F5F389" w14:textId="77777777" w:rsidR="00193ACD" w:rsidRDefault="00967BBC">
      <w:pPr>
        <w:pStyle w:val="BodyText"/>
        <w:spacing w:before="236"/>
        <w:ind w:right="1136"/>
      </w:pPr>
      <w:r>
        <w:t>A horizontal passenger assist shall be located across the front of the bus and shall prevent passengers from sustaining</w:t>
      </w:r>
      <w:r>
        <w:rPr>
          <w:spacing w:val="-1"/>
        </w:rPr>
        <w:t xml:space="preserve"> </w:t>
      </w:r>
      <w:r>
        <w:t>injuries on the fare collection</w:t>
      </w:r>
      <w:r>
        <w:rPr>
          <w:spacing w:val="-1"/>
        </w:rPr>
        <w:t xml:space="preserve"> </w:t>
      </w:r>
      <w:r>
        <w:t>device or windshield</w:t>
      </w:r>
      <w:r>
        <w:rPr>
          <w:spacing w:val="-1"/>
        </w:rPr>
        <w:t xml:space="preserve"> </w:t>
      </w:r>
      <w:r>
        <w:t>in the event of a sudden deceleration. Without restricting the vestibule space, the assist shall provide support for a boarding passenger from the front door through</w:t>
      </w:r>
      <w:r>
        <w:rPr>
          <w:spacing w:val="-3"/>
        </w:rPr>
        <w:t xml:space="preserve"> </w:t>
      </w:r>
      <w:r>
        <w:t>the</w:t>
      </w:r>
      <w:r>
        <w:rPr>
          <w:spacing w:val="-3"/>
        </w:rPr>
        <w:t xml:space="preserve"> </w:t>
      </w:r>
      <w:r>
        <w:t>fare</w:t>
      </w:r>
      <w:r>
        <w:rPr>
          <w:spacing w:val="-3"/>
        </w:rPr>
        <w:t xml:space="preserve"> </w:t>
      </w:r>
      <w:r>
        <w:t>collection</w:t>
      </w:r>
      <w:r>
        <w:rPr>
          <w:spacing w:val="-7"/>
        </w:rPr>
        <w:t xml:space="preserve"> </w:t>
      </w:r>
      <w:r>
        <w:t>procedure.</w:t>
      </w:r>
      <w:r>
        <w:rPr>
          <w:spacing w:val="-3"/>
        </w:rPr>
        <w:t xml:space="preserve"> </w:t>
      </w:r>
      <w:r>
        <w:t>The</w:t>
      </w:r>
      <w:r>
        <w:rPr>
          <w:spacing w:val="-3"/>
        </w:rPr>
        <w:t xml:space="preserve"> </w:t>
      </w:r>
      <w:r>
        <w:t>assist</w:t>
      </w:r>
      <w:r>
        <w:rPr>
          <w:spacing w:val="-2"/>
        </w:rPr>
        <w:t xml:space="preserve"> </w:t>
      </w:r>
      <w:r>
        <w:t>shall</w:t>
      </w:r>
      <w:r>
        <w:rPr>
          <w:spacing w:val="-7"/>
        </w:rPr>
        <w:t xml:space="preserve"> </w:t>
      </w:r>
      <w:r>
        <w:t>be</w:t>
      </w:r>
      <w:r>
        <w:rPr>
          <w:spacing w:val="-1"/>
        </w:rPr>
        <w:t xml:space="preserve"> </w:t>
      </w:r>
      <w:r>
        <w:t>no</w:t>
      </w:r>
      <w:r>
        <w:rPr>
          <w:spacing w:val="-4"/>
        </w:rPr>
        <w:t xml:space="preserve"> </w:t>
      </w:r>
      <w:r>
        <w:t>less</w:t>
      </w:r>
      <w:r>
        <w:rPr>
          <w:spacing w:val="-5"/>
        </w:rPr>
        <w:t xml:space="preserve"> </w:t>
      </w:r>
      <w:r>
        <w:t>than</w:t>
      </w:r>
      <w:r>
        <w:rPr>
          <w:spacing w:val="-1"/>
        </w:rPr>
        <w:t xml:space="preserve"> </w:t>
      </w:r>
      <w:r>
        <w:t>36</w:t>
      </w:r>
      <w:r>
        <w:rPr>
          <w:spacing w:val="-6"/>
        </w:rPr>
        <w:t xml:space="preserve"> </w:t>
      </w:r>
      <w:r>
        <w:t>in.</w:t>
      </w:r>
      <w:r>
        <w:rPr>
          <w:spacing w:val="-4"/>
        </w:rPr>
        <w:t xml:space="preserve"> </w:t>
      </w:r>
      <w:r>
        <w:t>above</w:t>
      </w:r>
      <w:r>
        <w:rPr>
          <w:spacing w:val="-6"/>
        </w:rPr>
        <w:t xml:space="preserve"> </w:t>
      </w:r>
      <w:r>
        <w:t>the</w:t>
      </w:r>
      <w:r>
        <w:rPr>
          <w:spacing w:val="-5"/>
        </w:rPr>
        <w:t xml:space="preserve"> </w:t>
      </w:r>
      <w:r>
        <w:t>floor.</w:t>
      </w:r>
      <w:r>
        <w:rPr>
          <w:spacing w:val="-4"/>
        </w:rPr>
        <w:t xml:space="preserve"> </w:t>
      </w:r>
      <w:r>
        <w:t>The</w:t>
      </w:r>
      <w:r>
        <w:rPr>
          <w:spacing w:val="-1"/>
        </w:rPr>
        <w:t xml:space="preserve"> </w:t>
      </w:r>
      <w:r>
        <w:t>assists</w:t>
      </w:r>
      <w:r>
        <w:rPr>
          <w:spacing w:val="-3"/>
        </w:rPr>
        <w:t xml:space="preserve"> </w:t>
      </w:r>
      <w:r>
        <w:t>at</w:t>
      </w:r>
      <w:r>
        <w:rPr>
          <w:spacing w:val="-5"/>
        </w:rPr>
        <w:t xml:space="preserve"> </w:t>
      </w:r>
      <w:r>
        <w:t xml:space="preserve">the front of the bus shall be arranged to permit a 5th-percentile female passenger to easily reach </w:t>
      </w:r>
      <w:proofErr w:type="gramStart"/>
      <w:r>
        <w:t>from the door assist,</w:t>
      </w:r>
      <w:proofErr w:type="gramEnd"/>
      <w:r>
        <w:t xml:space="preserve"> to the front assist, to vertical assists on the driver’s barrier, wheel housings or front modesty panel.</w:t>
      </w:r>
    </w:p>
    <w:p w14:paraId="108CBD4B" w14:textId="77777777" w:rsidR="00193ACD" w:rsidRDefault="00967BBC">
      <w:pPr>
        <w:pStyle w:val="Heading3"/>
        <w:spacing w:before="244"/>
      </w:pPr>
      <w:bookmarkStart w:id="778" w:name="TS_76.4_Overhead"/>
      <w:bookmarkStart w:id="779" w:name="_bookmark343"/>
      <w:bookmarkEnd w:id="778"/>
      <w:bookmarkEnd w:id="779"/>
      <w:r>
        <w:t>TS</w:t>
      </w:r>
      <w:r>
        <w:rPr>
          <w:spacing w:val="-13"/>
        </w:rPr>
        <w:t xml:space="preserve"> </w:t>
      </w:r>
      <w:r>
        <w:t>76.4</w:t>
      </w:r>
      <w:r>
        <w:rPr>
          <w:spacing w:val="-10"/>
        </w:rPr>
        <w:t xml:space="preserve"> </w:t>
      </w:r>
      <w:r>
        <w:rPr>
          <w:spacing w:val="-2"/>
        </w:rPr>
        <w:t>Overhead</w:t>
      </w:r>
    </w:p>
    <w:p w14:paraId="024696A7" w14:textId="77777777" w:rsidR="00193ACD" w:rsidRDefault="00967BBC">
      <w:pPr>
        <w:pStyle w:val="BodyText"/>
        <w:spacing w:before="56"/>
        <w:ind w:right="1225"/>
        <w:jc w:val="both"/>
      </w:pPr>
      <w:r>
        <w:t>Except</w:t>
      </w:r>
      <w:r>
        <w:rPr>
          <w:spacing w:val="-8"/>
        </w:rPr>
        <w:t xml:space="preserve"> </w:t>
      </w:r>
      <w:r>
        <w:t>forward</w:t>
      </w:r>
      <w:r>
        <w:rPr>
          <w:spacing w:val="-6"/>
        </w:rPr>
        <w:t xml:space="preserve"> </w:t>
      </w:r>
      <w:r>
        <w:t>of</w:t>
      </w:r>
      <w:r>
        <w:rPr>
          <w:spacing w:val="-6"/>
        </w:rPr>
        <w:t xml:space="preserve"> </w:t>
      </w:r>
      <w:r>
        <w:t>the</w:t>
      </w:r>
      <w:r>
        <w:rPr>
          <w:spacing w:val="-7"/>
        </w:rPr>
        <w:t xml:space="preserve"> </w:t>
      </w:r>
      <w:r>
        <w:t>standee</w:t>
      </w:r>
      <w:r>
        <w:rPr>
          <w:spacing w:val="-3"/>
        </w:rPr>
        <w:t xml:space="preserve"> </w:t>
      </w:r>
      <w:r>
        <w:t>line,</w:t>
      </w:r>
      <w:r>
        <w:rPr>
          <w:spacing w:val="-9"/>
        </w:rPr>
        <w:t xml:space="preserve"> </w:t>
      </w:r>
      <w:r>
        <w:t>a</w:t>
      </w:r>
      <w:r>
        <w:rPr>
          <w:spacing w:val="-4"/>
        </w:rPr>
        <w:t xml:space="preserve"> </w:t>
      </w:r>
      <w:r>
        <w:t>continuous,</w:t>
      </w:r>
      <w:r>
        <w:rPr>
          <w:spacing w:val="-6"/>
        </w:rPr>
        <w:t xml:space="preserve"> </w:t>
      </w:r>
      <w:r>
        <w:t>full-grip,</w:t>
      </w:r>
      <w:r>
        <w:rPr>
          <w:spacing w:val="-4"/>
        </w:rPr>
        <w:t xml:space="preserve"> </w:t>
      </w:r>
      <w:r>
        <w:t>overhead</w:t>
      </w:r>
      <w:r>
        <w:rPr>
          <w:spacing w:val="-9"/>
        </w:rPr>
        <w:t xml:space="preserve"> </w:t>
      </w:r>
      <w:r>
        <w:t>assist</w:t>
      </w:r>
      <w:r>
        <w:rPr>
          <w:spacing w:val="-3"/>
        </w:rPr>
        <w:t xml:space="preserve"> </w:t>
      </w:r>
      <w:r>
        <w:t>shall</w:t>
      </w:r>
      <w:r>
        <w:rPr>
          <w:spacing w:val="-4"/>
        </w:rPr>
        <w:t xml:space="preserve"> </w:t>
      </w:r>
      <w:r>
        <w:t>be</w:t>
      </w:r>
      <w:r>
        <w:rPr>
          <w:spacing w:val="-9"/>
        </w:rPr>
        <w:t xml:space="preserve"> </w:t>
      </w:r>
      <w:r>
        <w:t>provided.</w:t>
      </w:r>
      <w:r>
        <w:rPr>
          <w:spacing w:val="-6"/>
        </w:rPr>
        <w:t xml:space="preserve"> </w:t>
      </w:r>
      <w:r>
        <w:t>This</w:t>
      </w:r>
      <w:r>
        <w:rPr>
          <w:spacing w:val="-6"/>
        </w:rPr>
        <w:t xml:space="preserve"> </w:t>
      </w:r>
      <w:r>
        <w:t>assist</w:t>
      </w:r>
      <w:r>
        <w:rPr>
          <w:spacing w:val="-3"/>
        </w:rPr>
        <w:t xml:space="preserve"> </w:t>
      </w:r>
      <w:r>
        <w:t>shall be located over</w:t>
      </w:r>
      <w:r>
        <w:rPr>
          <w:spacing w:val="-1"/>
        </w:rPr>
        <w:t xml:space="preserve"> </w:t>
      </w:r>
      <w:r>
        <w:t>the</w:t>
      </w:r>
      <w:r>
        <w:rPr>
          <w:spacing w:val="-1"/>
        </w:rPr>
        <w:t xml:space="preserve"> </w:t>
      </w:r>
      <w:r>
        <w:t>center</w:t>
      </w:r>
      <w:r>
        <w:rPr>
          <w:spacing w:val="-1"/>
        </w:rPr>
        <w:t xml:space="preserve"> </w:t>
      </w:r>
      <w:r>
        <w:t>of the aisle seating</w:t>
      </w:r>
      <w:r>
        <w:rPr>
          <w:spacing w:val="-2"/>
        </w:rPr>
        <w:t xml:space="preserve"> </w:t>
      </w:r>
      <w:r>
        <w:t>position</w:t>
      </w:r>
      <w:r>
        <w:rPr>
          <w:spacing w:val="-2"/>
        </w:rPr>
        <w:t xml:space="preserve"> </w:t>
      </w:r>
      <w:r>
        <w:t>of the transverse</w:t>
      </w:r>
      <w:r>
        <w:rPr>
          <w:spacing w:val="-1"/>
        </w:rPr>
        <w:t xml:space="preserve"> </w:t>
      </w:r>
      <w:r>
        <w:t>seats.</w:t>
      </w:r>
      <w:r>
        <w:rPr>
          <w:spacing w:val="-1"/>
        </w:rPr>
        <w:t xml:space="preserve"> </w:t>
      </w:r>
      <w:r>
        <w:t>The</w:t>
      </w:r>
      <w:r>
        <w:rPr>
          <w:spacing w:val="-1"/>
        </w:rPr>
        <w:t xml:space="preserve"> </w:t>
      </w:r>
      <w:r>
        <w:t>assist shall</w:t>
      </w:r>
      <w:r>
        <w:rPr>
          <w:spacing w:val="-1"/>
        </w:rPr>
        <w:t xml:space="preserve"> </w:t>
      </w:r>
      <w:r>
        <w:t>be no</w:t>
      </w:r>
      <w:r>
        <w:rPr>
          <w:spacing w:val="-1"/>
        </w:rPr>
        <w:t xml:space="preserve"> </w:t>
      </w:r>
      <w:r>
        <w:t>less than 70 in. above the floor.</w:t>
      </w:r>
    </w:p>
    <w:p w14:paraId="690E452E" w14:textId="77777777" w:rsidR="00193ACD" w:rsidRDefault="00967BBC">
      <w:pPr>
        <w:spacing w:before="242"/>
        <w:ind w:left="300"/>
        <w:jc w:val="both"/>
        <w:rPr>
          <w:sz w:val="20"/>
        </w:rPr>
      </w:pPr>
      <w:r>
        <w:rPr>
          <w:sz w:val="20"/>
        </w:rPr>
        <w:t>No</w:t>
      </w:r>
      <w:r>
        <w:rPr>
          <w:spacing w:val="-11"/>
          <w:sz w:val="20"/>
        </w:rPr>
        <w:t xml:space="preserve"> </w:t>
      </w:r>
      <w:r>
        <w:rPr>
          <w:sz w:val="20"/>
        </w:rPr>
        <w:t>requirements</w:t>
      </w:r>
      <w:r>
        <w:rPr>
          <w:spacing w:val="-12"/>
          <w:sz w:val="20"/>
        </w:rPr>
        <w:t xml:space="preserve"> </w:t>
      </w:r>
      <w:r>
        <w:rPr>
          <w:sz w:val="20"/>
        </w:rPr>
        <w:t>for</w:t>
      </w:r>
      <w:r>
        <w:rPr>
          <w:spacing w:val="-13"/>
          <w:sz w:val="20"/>
        </w:rPr>
        <w:t xml:space="preserve"> </w:t>
      </w:r>
      <w:r>
        <w:rPr>
          <w:sz w:val="20"/>
        </w:rPr>
        <w:t>overhead</w:t>
      </w:r>
      <w:r>
        <w:rPr>
          <w:spacing w:val="-10"/>
          <w:sz w:val="20"/>
        </w:rPr>
        <w:t xml:space="preserve"> </w:t>
      </w:r>
      <w:r>
        <w:rPr>
          <w:sz w:val="20"/>
        </w:rPr>
        <w:t>grab</w:t>
      </w:r>
      <w:r>
        <w:rPr>
          <w:spacing w:val="-10"/>
          <w:sz w:val="20"/>
        </w:rPr>
        <w:t xml:space="preserve"> </w:t>
      </w:r>
      <w:r>
        <w:rPr>
          <w:spacing w:val="-2"/>
          <w:sz w:val="20"/>
        </w:rPr>
        <w:t>straps/extensions.</w:t>
      </w:r>
    </w:p>
    <w:p w14:paraId="6380DE9C" w14:textId="77777777" w:rsidR="00193ACD" w:rsidRDefault="00193ACD">
      <w:pPr>
        <w:pStyle w:val="BodyText"/>
        <w:spacing w:before="9"/>
        <w:ind w:left="0"/>
        <w:rPr>
          <w:sz w:val="20"/>
        </w:rPr>
      </w:pPr>
    </w:p>
    <w:p w14:paraId="61E902E7" w14:textId="77777777" w:rsidR="00193ACD" w:rsidRDefault="00967BBC">
      <w:pPr>
        <w:pStyle w:val="BodyText"/>
        <w:spacing w:line="244" w:lineRule="auto"/>
        <w:ind w:right="1226"/>
        <w:jc w:val="both"/>
      </w:pPr>
      <w:r>
        <w:t>Overhead</w:t>
      </w:r>
      <w:r>
        <w:rPr>
          <w:spacing w:val="-2"/>
        </w:rPr>
        <w:t xml:space="preserve"> </w:t>
      </w:r>
      <w:r>
        <w:t>assists</w:t>
      </w:r>
      <w:r>
        <w:rPr>
          <w:spacing w:val="-6"/>
        </w:rPr>
        <w:t xml:space="preserve"> </w:t>
      </w:r>
      <w:r>
        <w:t>shall</w:t>
      </w:r>
      <w:r>
        <w:rPr>
          <w:spacing w:val="-6"/>
        </w:rPr>
        <w:t xml:space="preserve"> </w:t>
      </w:r>
      <w:r>
        <w:t>simultaneously</w:t>
      </w:r>
      <w:r>
        <w:rPr>
          <w:spacing w:val="-8"/>
        </w:rPr>
        <w:t xml:space="preserve"> </w:t>
      </w:r>
      <w:r>
        <w:t>support</w:t>
      </w:r>
      <w:r>
        <w:rPr>
          <w:spacing w:val="-1"/>
        </w:rPr>
        <w:t xml:space="preserve"> </w:t>
      </w:r>
      <w:r>
        <w:t>150</w:t>
      </w:r>
      <w:r>
        <w:rPr>
          <w:spacing w:val="-7"/>
        </w:rPr>
        <w:t xml:space="preserve"> </w:t>
      </w:r>
      <w:proofErr w:type="spellStart"/>
      <w:r>
        <w:t>lbs</w:t>
      </w:r>
      <w:proofErr w:type="spellEnd"/>
      <w:r>
        <w:rPr>
          <w:spacing w:val="-6"/>
        </w:rPr>
        <w:t xml:space="preserve"> </w:t>
      </w:r>
      <w:r>
        <w:t>on</w:t>
      </w:r>
      <w:r>
        <w:rPr>
          <w:spacing w:val="-2"/>
        </w:rPr>
        <w:t xml:space="preserve"> </w:t>
      </w:r>
      <w:r>
        <w:t>any</w:t>
      </w:r>
      <w:r>
        <w:rPr>
          <w:spacing w:val="-4"/>
        </w:rPr>
        <w:t xml:space="preserve"> </w:t>
      </w:r>
      <w:r>
        <w:t>12in.</w:t>
      </w:r>
      <w:r>
        <w:rPr>
          <w:spacing w:val="-7"/>
        </w:rPr>
        <w:t xml:space="preserve"> </w:t>
      </w:r>
      <w:r>
        <w:t>length.</w:t>
      </w:r>
      <w:r>
        <w:rPr>
          <w:spacing w:val="-2"/>
        </w:rPr>
        <w:t xml:space="preserve"> </w:t>
      </w:r>
      <w:r>
        <w:t>No</w:t>
      </w:r>
      <w:r>
        <w:rPr>
          <w:spacing w:val="-7"/>
        </w:rPr>
        <w:t xml:space="preserve"> </w:t>
      </w:r>
      <w:r>
        <w:t>more</w:t>
      </w:r>
      <w:r>
        <w:rPr>
          <w:spacing w:val="-4"/>
        </w:rPr>
        <w:t xml:space="preserve"> </w:t>
      </w:r>
      <w:r>
        <w:t>than</w:t>
      </w:r>
      <w:r>
        <w:rPr>
          <w:spacing w:val="-4"/>
        </w:rPr>
        <w:t xml:space="preserve"> </w:t>
      </w:r>
      <w:r>
        <w:t>5</w:t>
      </w:r>
      <w:r>
        <w:rPr>
          <w:spacing w:val="-7"/>
        </w:rPr>
        <w:t xml:space="preserve"> </w:t>
      </w:r>
      <w:r>
        <w:t>percent</w:t>
      </w:r>
      <w:r>
        <w:rPr>
          <w:spacing w:val="-1"/>
        </w:rPr>
        <w:t xml:space="preserve"> </w:t>
      </w:r>
      <w:r>
        <w:t>of</w:t>
      </w:r>
      <w:r>
        <w:rPr>
          <w:spacing w:val="-6"/>
        </w:rPr>
        <w:t xml:space="preserve"> </w:t>
      </w:r>
      <w:r>
        <w:t>the</w:t>
      </w:r>
      <w:r>
        <w:rPr>
          <w:spacing w:val="-7"/>
        </w:rPr>
        <w:t xml:space="preserve"> </w:t>
      </w:r>
      <w:r>
        <w:t>full grip feature shall be lost due to assist supports.</w:t>
      </w:r>
    </w:p>
    <w:p w14:paraId="432137E7" w14:textId="77777777" w:rsidR="00193ACD" w:rsidRDefault="00967BBC">
      <w:pPr>
        <w:pStyle w:val="Heading3"/>
        <w:spacing w:before="230"/>
      </w:pPr>
      <w:bookmarkStart w:id="780" w:name="TS_76.5_Wheel_Housing_Barriers/Assists"/>
      <w:bookmarkStart w:id="781" w:name="_bookmark344"/>
      <w:bookmarkEnd w:id="780"/>
      <w:bookmarkEnd w:id="781"/>
      <w:r>
        <w:t>TS</w:t>
      </w:r>
      <w:r>
        <w:rPr>
          <w:spacing w:val="-14"/>
        </w:rPr>
        <w:t xml:space="preserve"> </w:t>
      </w:r>
      <w:r>
        <w:t>76.5</w:t>
      </w:r>
      <w:r>
        <w:rPr>
          <w:spacing w:val="-14"/>
        </w:rPr>
        <w:t xml:space="preserve"> </w:t>
      </w:r>
      <w:r>
        <w:t>Wheel</w:t>
      </w:r>
      <w:r>
        <w:rPr>
          <w:spacing w:val="-14"/>
        </w:rPr>
        <w:t xml:space="preserve"> </w:t>
      </w:r>
      <w:r>
        <w:t>Housing</w:t>
      </w:r>
      <w:r>
        <w:rPr>
          <w:spacing w:val="-11"/>
        </w:rPr>
        <w:t xml:space="preserve"> </w:t>
      </w:r>
      <w:r>
        <w:rPr>
          <w:spacing w:val="-2"/>
        </w:rPr>
        <w:t>Barriers/Assists</w:t>
      </w:r>
    </w:p>
    <w:p w14:paraId="6C6A668B" w14:textId="77777777" w:rsidR="00193ACD" w:rsidRDefault="00967BBC">
      <w:pPr>
        <w:pStyle w:val="BodyText"/>
        <w:spacing w:before="59"/>
        <w:ind w:right="1136"/>
      </w:pPr>
      <w:r>
        <w:t>Unless</w:t>
      </w:r>
      <w:r>
        <w:rPr>
          <w:spacing w:val="-6"/>
        </w:rPr>
        <w:t xml:space="preserve"> </w:t>
      </w:r>
      <w:r>
        <w:t>passenger</w:t>
      </w:r>
      <w:r>
        <w:rPr>
          <w:spacing w:val="-3"/>
        </w:rPr>
        <w:t xml:space="preserve"> </w:t>
      </w:r>
      <w:r>
        <w:t>seating</w:t>
      </w:r>
      <w:r>
        <w:rPr>
          <w:spacing w:val="-9"/>
        </w:rPr>
        <w:t xml:space="preserve"> </w:t>
      </w:r>
      <w:r>
        <w:t>is</w:t>
      </w:r>
      <w:r>
        <w:rPr>
          <w:spacing w:val="-11"/>
        </w:rPr>
        <w:t xml:space="preserve"> </w:t>
      </w:r>
      <w:r>
        <w:t>provided</w:t>
      </w:r>
      <w:r>
        <w:rPr>
          <w:spacing w:val="-4"/>
        </w:rPr>
        <w:t xml:space="preserve"> </w:t>
      </w:r>
      <w:r>
        <w:t>on</w:t>
      </w:r>
      <w:r>
        <w:rPr>
          <w:spacing w:val="-7"/>
        </w:rPr>
        <w:t xml:space="preserve"> </w:t>
      </w:r>
      <w:r>
        <w:t>top</w:t>
      </w:r>
      <w:r>
        <w:rPr>
          <w:spacing w:val="-7"/>
        </w:rPr>
        <w:t xml:space="preserve"> </w:t>
      </w:r>
      <w:r>
        <w:t>of</w:t>
      </w:r>
      <w:r>
        <w:rPr>
          <w:spacing w:val="-1"/>
        </w:rPr>
        <w:t xml:space="preserve"> </w:t>
      </w:r>
      <w:r>
        <w:t>wheel</w:t>
      </w:r>
      <w:r>
        <w:rPr>
          <w:spacing w:val="-6"/>
        </w:rPr>
        <w:t xml:space="preserve"> </w:t>
      </w:r>
      <w:r>
        <w:t>housings,</w:t>
      </w:r>
      <w:r>
        <w:rPr>
          <w:spacing w:val="-4"/>
        </w:rPr>
        <w:t xml:space="preserve"> </w:t>
      </w:r>
      <w:r>
        <w:t>passenger</w:t>
      </w:r>
      <w:r>
        <w:rPr>
          <w:spacing w:val="-3"/>
        </w:rPr>
        <w:t xml:space="preserve"> </w:t>
      </w:r>
      <w:r>
        <w:t>assists</w:t>
      </w:r>
      <w:r>
        <w:rPr>
          <w:spacing w:val="-7"/>
        </w:rPr>
        <w:t xml:space="preserve"> </w:t>
      </w:r>
      <w:r>
        <w:t>shall be</w:t>
      </w:r>
      <w:r>
        <w:rPr>
          <w:spacing w:val="-7"/>
        </w:rPr>
        <w:t xml:space="preserve"> </w:t>
      </w:r>
      <w:r>
        <w:t>mounted</w:t>
      </w:r>
      <w:r>
        <w:rPr>
          <w:spacing w:val="-7"/>
        </w:rPr>
        <w:t xml:space="preserve"> </w:t>
      </w:r>
      <w:r>
        <w:t>around</w:t>
      </w:r>
      <w:r>
        <w:rPr>
          <w:spacing w:val="-5"/>
        </w:rPr>
        <w:t xml:space="preserve"> </w:t>
      </w:r>
      <w:r>
        <w:t>the exposed sides of the wheel housings (and propulsion compartments if applicable), which shall also be designed to prevent passengers from sitting on wheel housings. Such passenger assists shall also effectively retain items, such as bags and luggage, placed on top of wheel housings.</w:t>
      </w:r>
    </w:p>
    <w:p w14:paraId="48ECC33A" w14:textId="77777777" w:rsidR="00193ACD" w:rsidRDefault="00193ACD">
      <w:pPr>
        <w:sectPr w:rsidR="00193ACD" w:rsidSect="00920359">
          <w:pgSz w:w="12240" w:h="15840"/>
          <w:pgMar w:top="1560" w:right="0" w:bottom="1280" w:left="1140" w:header="1082" w:footer="1099" w:gutter="0"/>
          <w:cols w:space="720"/>
        </w:sectPr>
      </w:pPr>
    </w:p>
    <w:p w14:paraId="3E0A7517" w14:textId="77777777" w:rsidR="00193ACD" w:rsidRDefault="00193ACD">
      <w:pPr>
        <w:pStyle w:val="BodyText"/>
        <w:spacing w:before="167"/>
        <w:ind w:left="0"/>
        <w:rPr>
          <w:sz w:val="28"/>
        </w:rPr>
      </w:pPr>
    </w:p>
    <w:p w14:paraId="323AD836" w14:textId="77777777" w:rsidR="00193ACD" w:rsidRDefault="00967BBC">
      <w:pPr>
        <w:pStyle w:val="Heading2"/>
      </w:pPr>
      <w:bookmarkStart w:id="782" w:name="TS_77._Passenger_Doors"/>
      <w:bookmarkStart w:id="783" w:name="_bookmark345"/>
      <w:bookmarkEnd w:id="782"/>
      <w:bookmarkEnd w:id="783"/>
      <w:r>
        <w:t>TS</w:t>
      </w:r>
      <w:r>
        <w:rPr>
          <w:spacing w:val="-9"/>
        </w:rPr>
        <w:t xml:space="preserve"> </w:t>
      </w:r>
      <w:r>
        <w:t>77.</w:t>
      </w:r>
      <w:r>
        <w:rPr>
          <w:spacing w:val="-8"/>
        </w:rPr>
        <w:t xml:space="preserve"> </w:t>
      </w:r>
      <w:r>
        <w:t>Passenger</w:t>
      </w:r>
      <w:r>
        <w:rPr>
          <w:spacing w:val="-8"/>
        </w:rPr>
        <w:t xml:space="preserve"> </w:t>
      </w:r>
      <w:r>
        <w:rPr>
          <w:spacing w:val="-2"/>
        </w:rPr>
        <w:t>Doors</w:t>
      </w:r>
    </w:p>
    <w:p w14:paraId="168555D4" w14:textId="77777777" w:rsidR="00193ACD" w:rsidRDefault="00967BBC">
      <w:pPr>
        <w:pStyle w:val="Heading3"/>
        <w:spacing w:before="64"/>
      </w:pPr>
      <w:bookmarkStart w:id="784" w:name="TS_77.1_Transit_Coach"/>
      <w:bookmarkStart w:id="785" w:name="_bookmark346"/>
      <w:bookmarkEnd w:id="784"/>
      <w:bookmarkEnd w:id="785"/>
      <w:r>
        <w:t>TS</w:t>
      </w:r>
      <w:r>
        <w:rPr>
          <w:spacing w:val="-17"/>
        </w:rPr>
        <w:t xml:space="preserve"> </w:t>
      </w:r>
      <w:r>
        <w:t>77.1</w:t>
      </w:r>
      <w:r>
        <w:rPr>
          <w:spacing w:val="-14"/>
        </w:rPr>
        <w:t xml:space="preserve"> </w:t>
      </w:r>
      <w:r>
        <w:t>Transit</w:t>
      </w:r>
      <w:r>
        <w:rPr>
          <w:spacing w:val="-14"/>
        </w:rPr>
        <w:t xml:space="preserve"> </w:t>
      </w:r>
      <w:r>
        <w:rPr>
          <w:spacing w:val="-2"/>
        </w:rPr>
        <w:t>Coach</w:t>
      </w:r>
    </w:p>
    <w:p w14:paraId="143A6110" w14:textId="77777777" w:rsidR="00193ACD" w:rsidRDefault="00967BBC">
      <w:pPr>
        <w:pStyle w:val="BodyText"/>
        <w:spacing w:before="56"/>
        <w:ind w:right="1256"/>
      </w:pPr>
      <w:r>
        <w:t>Passenger doors and doorways shall comply with ADA requirements. Both front and rear doors shall be of two</w:t>
      </w:r>
      <w:r>
        <w:rPr>
          <w:spacing w:val="-2"/>
        </w:rPr>
        <w:t xml:space="preserve"> </w:t>
      </w:r>
      <w:r>
        <w:t>(2)</w:t>
      </w:r>
      <w:r>
        <w:rPr>
          <w:spacing w:val="-2"/>
        </w:rPr>
        <w:t xml:space="preserve"> </w:t>
      </w:r>
      <w:r>
        <w:t>panel</w:t>
      </w:r>
      <w:r>
        <w:rPr>
          <w:spacing w:val="-1"/>
        </w:rPr>
        <w:t xml:space="preserve"> </w:t>
      </w:r>
      <w:r>
        <w:t>design</w:t>
      </w:r>
      <w:r>
        <w:rPr>
          <w:spacing w:val="-2"/>
        </w:rPr>
        <w:t xml:space="preserve"> </w:t>
      </w:r>
      <w:r>
        <w:t>providing</w:t>
      </w:r>
      <w:r>
        <w:rPr>
          <w:spacing w:val="-5"/>
        </w:rPr>
        <w:t xml:space="preserve"> </w:t>
      </w:r>
      <w:r>
        <w:t>a</w:t>
      </w:r>
      <w:r>
        <w:rPr>
          <w:spacing w:val="-5"/>
        </w:rPr>
        <w:t xml:space="preserve"> </w:t>
      </w:r>
      <w:r>
        <w:t>minimum</w:t>
      </w:r>
      <w:r>
        <w:rPr>
          <w:spacing w:val="-6"/>
        </w:rPr>
        <w:t xml:space="preserve"> </w:t>
      </w:r>
      <w:r>
        <w:t>of</w:t>
      </w:r>
      <w:r>
        <w:rPr>
          <w:spacing w:val="-2"/>
        </w:rPr>
        <w:t xml:space="preserve"> </w:t>
      </w:r>
      <w:r>
        <w:t>30”x76”</w:t>
      </w:r>
      <w:r>
        <w:rPr>
          <w:spacing w:val="-8"/>
        </w:rPr>
        <w:t xml:space="preserve"> </w:t>
      </w:r>
      <w:r>
        <w:t>clear</w:t>
      </w:r>
      <w:r>
        <w:rPr>
          <w:spacing w:val="-2"/>
        </w:rPr>
        <w:t xml:space="preserve"> </w:t>
      </w:r>
      <w:r>
        <w:t>opening</w:t>
      </w:r>
      <w:r>
        <w:rPr>
          <w:spacing w:val="-5"/>
        </w:rPr>
        <w:t xml:space="preserve"> </w:t>
      </w:r>
      <w:r>
        <w:t>front and</w:t>
      </w:r>
      <w:r>
        <w:rPr>
          <w:spacing w:val="-7"/>
        </w:rPr>
        <w:t xml:space="preserve"> </w:t>
      </w:r>
      <w:r>
        <w:t>41.5”x80</w:t>
      </w:r>
      <w:r>
        <w:rPr>
          <w:spacing w:val="-4"/>
        </w:rPr>
        <w:t xml:space="preserve"> </w:t>
      </w:r>
      <w:r>
        <w:t>clear</w:t>
      </w:r>
      <w:r>
        <w:rPr>
          <w:spacing w:val="-4"/>
        </w:rPr>
        <w:t xml:space="preserve"> </w:t>
      </w:r>
      <w:r>
        <w:t>opening</w:t>
      </w:r>
      <w:r>
        <w:rPr>
          <w:spacing w:val="-5"/>
        </w:rPr>
        <w:t xml:space="preserve"> </w:t>
      </w:r>
      <w:r>
        <w:t>rear. Door Shall be driver controlled and electro-pneumatically actuated.</w:t>
      </w:r>
    </w:p>
    <w:p w14:paraId="1EAA5B63" w14:textId="77777777" w:rsidR="00193ACD" w:rsidRDefault="00967BBC">
      <w:pPr>
        <w:pStyle w:val="BodyText"/>
        <w:spacing w:before="252"/>
      </w:pPr>
      <w:r>
        <w:t>Passenger</w:t>
      </w:r>
      <w:r>
        <w:rPr>
          <w:spacing w:val="-7"/>
        </w:rPr>
        <w:t xml:space="preserve"> </w:t>
      </w:r>
      <w:r>
        <w:t>doors</w:t>
      </w:r>
      <w:r>
        <w:rPr>
          <w:spacing w:val="-4"/>
        </w:rPr>
        <w:t xml:space="preserve"> </w:t>
      </w:r>
      <w:r>
        <w:t>and</w:t>
      </w:r>
      <w:r>
        <w:rPr>
          <w:spacing w:val="-8"/>
        </w:rPr>
        <w:t xml:space="preserve"> </w:t>
      </w:r>
      <w:r>
        <w:t>doorways</w:t>
      </w:r>
      <w:r>
        <w:rPr>
          <w:spacing w:val="-4"/>
        </w:rPr>
        <w:t xml:space="preserve"> </w:t>
      </w:r>
      <w:r>
        <w:t>shall</w:t>
      </w:r>
      <w:r>
        <w:rPr>
          <w:spacing w:val="-2"/>
        </w:rPr>
        <w:t xml:space="preserve"> </w:t>
      </w:r>
      <w:r>
        <w:t>comply</w:t>
      </w:r>
      <w:r>
        <w:rPr>
          <w:spacing w:val="-6"/>
        </w:rPr>
        <w:t xml:space="preserve"> </w:t>
      </w:r>
      <w:r>
        <w:t>with</w:t>
      </w:r>
      <w:r>
        <w:rPr>
          <w:spacing w:val="-4"/>
        </w:rPr>
        <w:t xml:space="preserve"> </w:t>
      </w:r>
      <w:r>
        <w:t>ADA</w:t>
      </w:r>
      <w:r>
        <w:rPr>
          <w:spacing w:val="-4"/>
        </w:rPr>
        <w:t xml:space="preserve"> </w:t>
      </w:r>
      <w:r>
        <w:rPr>
          <w:spacing w:val="-2"/>
        </w:rPr>
        <w:t>requirements.</w:t>
      </w:r>
    </w:p>
    <w:p w14:paraId="08809DC4" w14:textId="77777777" w:rsidR="00193ACD" w:rsidRDefault="00967BBC">
      <w:pPr>
        <w:pStyle w:val="Heading4"/>
        <w:spacing w:before="241"/>
      </w:pPr>
      <w:bookmarkStart w:id="786" w:name="TS_77.1.1_Front_door"/>
      <w:bookmarkEnd w:id="786"/>
      <w:r>
        <w:t>TS</w:t>
      </w:r>
      <w:r>
        <w:rPr>
          <w:spacing w:val="-6"/>
        </w:rPr>
        <w:t xml:space="preserve"> </w:t>
      </w:r>
      <w:r>
        <w:t>77.1.1</w:t>
      </w:r>
      <w:r>
        <w:rPr>
          <w:spacing w:val="-4"/>
        </w:rPr>
        <w:t xml:space="preserve"> </w:t>
      </w:r>
      <w:r>
        <w:t>Front</w:t>
      </w:r>
      <w:r>
        <w:rPr>
          <w:spacing w:val="-2"/>
        </w:rPr>
        <w:t xml:space="preserve"> </w:t>
      </w:r>
      <w:r>
        <w:rPr>
          <w:spacing w:val="-4"/>
        </w:rPr>
        <w:t>door</w:t>
      </w:r>
    </w:p>
    <w:p w14:paraId="49310F8A" w14:textId="77777777" w:rsidR="00193ACD" w:rsidRDefault="00967BBC">
      <w:pPr>
        <w:pStyle w:val="BodyText"/>
        <w:spacing w:before="58"/>
      </w:pPr>
      <w:r>
        <w:t>Door</w:t>
      </w:r>
      <w:r>
        <w:rPr>
          <w:spacing w:val="-2"/>
        </w:rPr>
        <w:t xml:space="preserve"> </w:t>
      </w:r>
      <w:r>
        <w:t>shall</w:t>
      </w:r>
      <w:r>
        <w:rPr>
          <w:spacing w:val="-2"/>
        </w:rPr>
        <w:t xml:space="preserve"> </w:t>
      </w:r>
      <w:r>
        <w:t>be</w:t>
      </w:r>
      <w:r>
        <w:rPr>
          <w:spacing w:val="-7"/>
        </w:rPr>
        <w:t xml:space="preserve"> </w:t>
      </w:r>
      <w:r>
        <w:t>forward</w:t>
      </w:r>
      <w:r>
        <w:rPr>
          <w:spacing w:val="-2"/>
        </w:rPr>
        <w:t xml:space="preserve"> </w:t>
      </w:r>
      <w:r>
        <w:t>of</w:t>
      </w:r>
      <w:r>
        <w:rPr>
          <w:spacing w:val="-2"/>
        </w:rPr>
        <w:t xml:space="preserve"> </w:t>
      </w:r>
      <w:r>
        <w:t>the</w:t>
      </w:r>
      <w:r>
        <w:rPr>
          <w:spacing w:val="-2"/>
        </w:rPr>
        <w:t xml:space="preserve"> </w:t>
      </w:r>
      <w:r>
        <w:t>front</w:t>
      </w:r>
      <w:r>
        <w:rPr>
          <w:spacing w:val="-1"/>
        </w:rPr>
        <w:t xml:space="preserve"> </w:t>
      </w:r>
      <w:r>
        <w:t>wheels</w:t>
      </w:r>
      <w:r>
        <w:rPr>
          <w:spacing w:val="-4"/>
        </w:rPr>
        <w:t xml:space="preserve"> </w:t>
      </w:r>
      <w:r>
        <w:t>and</w:t>
      </w:r>
      <w:r>
        <w:rPr>
          <w:spacing w:val="-7"/>
        </w:rPr>
        <w:t xml:space="preserve"> </w:t>
      </w:r>
      <w:r>
        <w:t>under</w:t>
      </w:r>
      <w:r>
        <w:rPr>
          <w:spacing w:val="-1"/>
        </w:rPr>
        <w:t xml:space="preserve"> </w:t>
      </w:r>
      <w:r>
        <w:t>direct</w:t>
      </w:r>
      <w:r>
        <w:rPr>
          <w:spacing w:val="-2"/>
        </w:rPr>
        <w:t xml:space="preserve"> </w:t>
      </w:r>
      <w:r>
        <w:t>observation</w:t>
      </w:r>
      <w:r>
        <w:rPr>
          <w:spacing w:val="-2"/>
        </w:rPr>
        <w:t xml:space="preserve"> </w:t>
      </w:r>
      <w:r>
        <w:t>of</w:t>
      </w:r>
      <w:r>
        <w:rPr>
          <w:spacing w:val="-2"/>
        </w:rPr>
        <w:t xml:space="preserve"> </w:t>
      </w:r>
      <w:r>
        <w:t>the</w:t>
      </w:r>
      <w:r>
        <w:rPr>
          <w:spacing w:val="-2"/>
        </w:rPr>
        <w:t xml:space="preserve"> driver.</w:t>
      </w:r>
    </w:p>
    <w:p w14:paraId="7A2E08D5" w14:textId="77777777" w:rsidR="00193ACD" w:rsidRDefault="00193ACD">
      <w:pPr>
        <w:pStyle w:val="BodyText"/>
        <w:spacing w:before="111"/>
        <w:ind w:left="0"/>
      </w:pPr>
    </w:p>
    <w:p w14:paraId="5315BC34" w14:textId="77777777" w:rsidR="00193ACD" w:rsidRDefault="00967BBC">
      <w:pPr>
        <w:pStyle w:val="Heading3"/>
      </w:pPr>
      <w:bookmarkStart w:id="787" w:name="TS_77.2_Materials_and_Construction"/>
      <w:bookmarkEnd w:id="787"/>
      <w:r>
        <w:t>TS</w:t>
      </w:r>
      <w:r>
        <w:rPr>
          <w:spacing w:val="-16"/>
        </w:rPr>
        <w:t xml:space="preserve"> </w:t>
      </w:r>
      <w:r>
        <w:t>77.2</w:t>
      </w:r>
      <w:r>
        <w:rPr>
          <w:spacing w:val="-16"/>
        </w:rPr>
        <w:t xml:space="preserve"> </w:t>
      </w:r>
      <w:r>
        <w:t>Materials</w:t>
      </w:r>
      <w:r>
        <w:rPr>
          <w:spacing w:val="-16"/>
        </w:rPr>
        <w:t xml:space="preserve"> </w:t>
      </w:r>
      <w:r>
        <w:t>and</w:t>
      </w:r>
      <w:r>
        <w:rPr>
          <w:spacing w:val="-14"/>
        </w:rPr>
        <w:t xml:space="preserve"> </w:t>
      </w:r>
      <w:r>
        <w:rPr>
          <w:spacing w:val="-2"/>
        </w:rPr>
        <w:t>Construction</w:t>
      </w:r>
    </w:p>
    <w:p w14:paraId="03E1F53B" w14:textId="77777777" w:rsidR="00193ACD" w:rsidRDefault="00967BBC">
      <w:pPr>
        <w:pStyle w:val="BodyText"/>
        <w:spacing w:before="56"/>
        <w:ind w:right="1149"/>
      </w:pPr>
      <w:r>
        <w:t>Structure of the doors, their attachments, inside and outside trim panels and any mechanism exposed to the elements shall be corrosion resistant. Door panel construction shall be of corrosion-resistant metal or reinforced non-metallic composite materials. When fully opened, the doors shall provide a firm support and shall</w:t>
      </w:r>
      <w:r>
        <w:rPr>
          <w:spacing w:val="-1"/>
        </w:rPr>
        <w:t xml:space="preserve"> </w:t>
      </w:r>
      <w:r>
        <w:t>not</w:t>
      </w:r>
      <w:r>
        <w:rPr>
          <w:spacing w:val="-1"/>
        </w:rPr>
        <w:t xml:space="preserve"> </w:t>
      </w:r>
      <w:r>
        <w:t>be</w:t>
      </w:r>
      <w:r>
        <w:rPr>
          <w:spacing w:val="-4"/>
        </w:rPr>
        <w:t xml:space="preserve"> </w:t>
      </w:r>
      <w:r>
        <w:t>damaged</w:t>
      </w:r>
      <w:r>
        <w:rPr>
          <w:spacing w:val="-2"/>
        </w:rPr>
        <w:t xml:space="preserve"> </w:t>
      </w:r>
      <w:r>
        <w:t>if</w:t>
      </w:r>
      <w:r>
        <w:rPr>
          <w:spacing w:val="-2"/>
        </w:rPr>
        <w:t xml:space="preserve"> </w:t>
      </w:r>
      <w:r>
        <w:t>used</w:t>
      </w:r>
      <w:r>
        <w:rPr>
          <w:spacing w:val="-2"/>
        </w:rPr>
        <w:t xml:space="preserve"> </w:t>
      </w:r>
      <w:r>
        <w:t>as</w:t>
      </w:r>
      <w:r>
        <w:rPr>
          <w:spacing w:val="-3"/>
        </w:rPr>
        <w:t xml:space="preserve"> </w:t>
      </w:r>
      <w:r>
        <w:t>an</w:t>
      </w:r>
      <w:r>
        <w:rPr>
          <w:spacing w:val="-5"/>
        </w:rPr>
        <w:t xml:space="preserve"> </w:t>
      </w:r>
      <w:r>
        <w:t>assist</w:t>
      </w:r>
      <w:r>
        <w:rPr>
          <w:spacing w:val="-1"/>
        </w:rPr>
        <w:t xml:space="preserve"> </w:t>
      </w:r>
      <w:r>
        <w:t>by</w:t>
      </w:r>
      <w:r>
        <w:rPr>
          <w:spacing w:val="-7"/>
        </w:rPr>
        <w:t xml:space="preserve"> </w:t>
      </w:r>
      <w:r>
        <w:t>passengers</w:t>
      </w:r>
      <w:r>
        <w:rPr>
          <w:spacing w:val="-6"/>
        </w:rPr>
        <w:t xml:space="preserve"> </w:t>
      </w:r>
      <w:r>
        <w:t>during</w:t>
      </w:r>
      <w:r>
        <w:rPr>
          <w:spacing w:val="-6"/>
        </w:rPr>
        <w:t xml:space="preserve"> </w:t>
      </w:r>
      <w:r>
        <w:t>ingress</w:t>
      </w:r>
      <w:r>
        <w:rPr>
          <w:spacing w:val="-2"/>
        </w:rPr>
        <w:t xml:space="preserve"> </w:t>
      </w:r>
      <w:r>
        <w:t>or</w:t>
      </w:r>
      <w:r>
        <w:rPr>
          <w:spacing w:val="-3"/>
        </w:rPr>
        <w:t xml:space="preserve"> </w:t>
      </w:r>
      <w:r>
        <w:t>egress.</w:t>
      </w:r>
      <w:r>
        <w:rPr>
          <w:spacing w:val="-2"/>
        </w:rPr>
        <w:t xml:space="preserve"> </w:t>
      </w:r>
      <w:r>
        <w:t>Door</w:t>
      </w:r>
      <w:r>
        <w:rPr>
          <w:spacing w:val="-2"/>
        </w:rPr>
        <w:t xml:space="preserve"> </w:t>
      </w:r>
      <w:r>
        <w:t>edges</w:t>
      </w:r>
      <w:r>
        <w:rPr>
          <w:spacing w:val="-2"/>
        </w:rPr>
        <w:t xml:space="preserve"> </w:t>
      </w:r>
      <w:r>
        <w:t>shall</w:t>
      </w:r>
      <w:r>
        <w:rPr>
          <w:spacing w:val="-1"/>
        </w:rPr>
        <w:t xml:space="preserve"> </w:t>
      </w:r>
      <w:r>
        <w:t>be</w:t>
      </w:r>
      <w:r>
        <w:rPr>
          <w:spacing w:val="-4"/>
        </w:rPr>
        <w:t xml:space="preserve"> </w:t>
      </w:r>
      <w:r>
        <w:t>sealed</w:t>
      </w:r>
      <w:r>
        <w:rPr>
          <w:spacing w:val="-2"/>
        </w:rPr>
        <w:t xml:space="preserve"> </w:t>
      </w:r>
      <w:r>
        <w:t xml:space="preserve">to prevent infiltration of exterior moisture, noise, </w:t>
      </w:r>
      <w:proofErr w:type="gramStart"/>
      <w:r>
        <w:t>dirt</w:t>
      </w:r>
      <w:proofErr w:type="gramEnd"/>
      <w:r>
        <w:t xml:space="preserve"> and air elements from entering the passenger </w:t>
      </w:r>
      <w:bookmarkStart w:id="788" w:name="_bookmark347"/>
      <w:bookmarkEnd w:id="788"/>
      <w:r>
        <w:t>compartment, to the maximum extent possible based on door types.</w:t>
      </w:r>
    </w:p>
    <w:p w14:paraId="0E897FD9" w14:textId="77777777" w:rsidR="00193ACD" w:rsidRDefault="00967BBC">
      <w:pPr>
        <w:pStyle w:val="BodyText"/>
        <w:spacing w:before="242"/>
        <w:ind w:right="1256"/>
      </w:pPr>
      <w:r>
        <w:t>The</w:t>
      </w:r>
      <w:r>
        <w:rPr>
          <w:spacing w:val="-4"/>
        </w:rPr>
        <w:t xml:space="preserve"> </w:t>
      </w:r>
      <w:r>
        <w:t>closing</w:t>
      </w:r>
      <w:r>
        <w:rPr>
          <w:spacing w:val="-5"/>
        </w:rPr>
        <w:t xml:space="preserve"> </w:t>
      </w:r>
      <w:r>
        <w:t>edge</w:t>
      </w:r>
      <w:r>
        <w:rPr>
          <w:spacing w:val="-2"/>
        </w:rPr>
        <w:t xml:space="preserve"> </w:t>
      </w:r>
      <w:r>
        <w:t>of</w:t>
      </w:r>
      <w:r>
        <w:rPr>
          <w:spacing w:val="-3"/>
        </w:rPr>
        <w:t xml:space="preserve"> </w:t>
      </w:r>
      <w:r>
        <w:t>each</w:t>
      </w:r>
      <w:r>
        <w:rPr>
          <w:spacing w:val="-7"/>
        </w:rPr>
        <w:t xml:space="preserve"> </w:t>
      </w:r>
      <w:r>
        <w:t>door</w:t>
      </w:r>
      <w:r>
        <w:rPr>
          <w:spacing w:val="-2"/>
        </w:rPr>
        <w:t xml:space="preserve"> </w:t>
      </w:r>
      <w:r>
        <w:t>panel</w:t>
      </w:r>
      <w:r>
        <w:rPr>
          <w:spacing w:val="-5"/>
        </w:rPr>
        <w:t xml:space="preserve"> </w:t>
      </w:r>
      <w:r>
        <w:t>shall</w:t>
      </w:r>
      <w:r>
        <w:rPr>
          <w:spacing w:val="-4"/>
        </w:rPr>
        <w:t xml:space="preserve"> </w:t>
      </w:r>
      <w:r>
        <w:t>have</w:t>
      </w:r>
      <w:r>
        <w:rPr>
          <w:spacing w:val="-4"/>
        </w:rPr>
        <w:t xml:space="preserve"> </w:t>
      </w:r>
      <w:r>
        <w:t>no</w:t>
      </w:r>
      <w:r>
        <w:rPr>
          <w:spacing w:val="-2"/>
        </w:rPr>
        <w:t xml:space="preserve"> </w:t>
      </w:r>
      <w:r>
        <w:t>less</w:t>
      </w:r>
      <w:r>
        <w:rPr>
          <w:spacing w:val="-6"/>
        </w:rPr>
        <w:t xml:space="preserve"> </w:t>
      </w:r>
      <w:r>
        <w:t>than</w:t>
      </w:r>
      <w:r>
        <w:rPr>
          <w:spacing w:val="-4"/>
        </w:rPr>
        <w:t xml:space="preserve"> </w:t>
      </w:r>
      <w:r>
        <w:t>2</w:t>
      </w:r>
      <w:r>
        <w:rPr>
          <w:spacing w:val="-5"/>
        </w:rPr>
        <w:t xml:space="preserve"> </w:t>
      </w:r>
      <w:r>
        <w:t>in.</w:t>
      </w:r>
      <w:r>
        <w:rPr>
          <w:spacing w:val="-7"/>
        </w:rPr>
        <w:t xml:space="preserve"> </w:t>
      </w:r>
      <w:r>
        <w:t>of</w:t>
      </w:r>
      <w:r>
        <w:rPr>
          <w:spacing w:val="-4"/>
        </w:rPr>
        <w:t xml:space="preserve"> </w:t>
      </w:r>
      <w:r>
        <w:t>soft</w:t>
      </w:r>
      <w:r>
        <w:rPr>
          <w:spacing w:val="-1"/>
        </w:rPr>
        <w:t xml:space="preserve"> </w:t>
      </w:r>
      <w:r>
        <w:t>weather</w:t>
      </w:r>
      <w:r>
        <w:rPr>
          <w:spacing w:val="-2"/>
        </w:rPr>
        <w:t xml:space="preserve"> </w:t>
      </w:r>
      <w:r>
        <w:t>stripping.</w:t>
      </w:r>
      <w:r>
        <w:rPr>
          <w:spacing w:val="-2"/>
        </w:rPr>
        <w:t xml:space="preserve"> </w:t>
      </w:r>
      <w:r>
        <w:t>The doors,</w:t>
      </w:r>
      <w:r>
        <w:rPr>
          <w:spacing w:val="-2"/>
        </w:rPr>
        <w:t xml:space="preserve"> </w:t>
      </w:r>
      <w:r>
        <w:t>when closed, shall be effectively sealed, and the hard surfaces of the doors shall be at least 4 in. apart (not applicable</w:t>
      </w:r>
      <w:r>
        <w:rPr>
          <w:spacing w:val="-6"/>
        </w:rPr>
        <w:t xml:space="preserve"> </w:t>
      </w:r>
      <w:r>
        <w:t>to</w:t>
      </w:r>
      <w:r>
        <w:rPr>
          <w:spacing w:val="-6"/>
        </w:rPr>
        <w:t xml:space="preserve"> </w:t>
      </w:r>
      <w:r>
        <w:t>single</w:t>
      </w:r>
      <w:r>
        <w:rPr>
          <w:spacing w:val="-4"/>
        </w:rPr>
        <w:t xml:space="preserve"> </w:t>
      </w:r>
      <w:r>
        <w:t>doors</w:t>
      </w:r>
      <w:proofErr w:type="gramStart"/>
      <w:r>
        <w:t>).The</w:t>
      </w:r>
      <w:proofErr w:type="gramEnd"/>
      <w:r>
        <w:rPr>
          <w:spacing w:val="-4"/>
        </w:rPr>
        <w:t xml:space="preserve"> </w:t>
      </w:r>
      <w:r>
        <w:t>combined</w:t>
      </w:r>
      <w:r>
        <w:rPr>
          <w:spacing w:val="-2"/>
        </w:rPr>
        <w:t xml:space="preserve"> </w:t>
      </w:r>
      <w:r>
        <w:t>weather</w:t>
      </w:r>
      <w:r>
        <w:rPr>
          <w:spacing w:val="-1"/>
        </w:rPr>
        <w:t xml:space="preserve"> </w:t>
      </w:r>
      <w:r>
        <w:t>seal</w:t>
      </w:r>
      <w:r>
        <w:rPr>
          <w:spacing w:val="-4"/>
        </w:rPr>
        <w:t xml:space="preserve"> </w:t>
      </w:r>
      <w:r>
        <w:t>and</w:t>
      </w:r>
      <w:r>
        <w:rPr>
          <w:spacing w:val="-4"/>
        </w:rPr>
        <w:t xml:space="preserve"> </w:t>
      </w:r>
      <w:r>
        <w:t>window</w:t>
      </w:r>
      <w:r>
        <w:rPr>
          <w:spacing w:val="-3"/>
        </w:rPr>
        <w:t xml:space="preserve"> </w:t>
      </w:r>
      <w:r>
        <w:t>glazing</w:t>
      </w:r>
      <w:r>
        <w:rPr>
          <w:spacing w:val="-4"/>
        </w:rPr>
        <w:t xml:space="preserve"> </w:t>
      </w:r>
      <w:r>
        <w:t>elements</w:t>
      </w:r>
      <w:r>
        <w:rPr>
          <w:spacing w:val="-2"/>
        </w:rPr>
        <w:t xml:space="preserve"> </w:t>
      </w:r>
      <w:r>
        <w:t>of</w:t>
      </w:r>
      <w:r>
        <w:rPr>
          <w:spacing w:val="-2"/>
        </w:rPr>
        <w:t xml:space="preserve"> </w:t>
      </w:r>
      <w:r>
        <w:t>the</w:t>
      </w:r>
      <w:r>
        <w:rPr>
          <w:spacing w:val="-2"/>
        </w:rPr>
        <w:t xml:space="preserve"> </w:t>
      </w:r>
      <w:r>
        <w:t>front</w:t>
      </w:r>
      <w:r>
        <w:rPr>
          <w:spacing w:val="-1"/>
        </w:rPr>
        <w:t xml:space="preserve"> </w:t>
      </w:r>
      <w:r>
        <w:t>door</w:t>
      </w:r>
      <w:r>
        <w:rPr>
          <w:spacing w:val="-2"/>
        </w:rPr>
        <w:t xml:space="preserve"> </w:t>
      </w:r>
      <w:r>
        <w:t>shall not exceed 10 deg of binocular obstruction of the driver’s view through the closed door.</w:t>
      </w:r>
    </w:p>
    <w:p w14:paraId="4BFA7023" w14:textId="77777777" w:rsidR="00193ACD" w:rsidRDefault="00193ACD">
      <w:pPr>
        <w:sectPr w:rsidR="00193ACD" w:rsidSect="00920359">
          <w:pgSz w:w="12240" w:h="15840"/>
          <w:pgMar w:top="1560" w:right="0" w:bottom="1280" w:left="1140" w:header="1082" w:footer="1099" w:gutter="0"/>
          <w:cols w:space="720"/>
        </w:sectPr>
      </w:pPr>
    </w:p>
    <w:p w14:paraId="61ACD36B" w14:textId="77777777" w:rsidR="00193ACD" w:rsidRDefault="00193ACD">
      <w:pPr>
        <w:pStyle w:val="BodyText"/>
        <w:spacing w:before="194"/>
        <w:ind w:left="0"/>
        <w:rPr>
          <w:sz w:val="26"/>
        </w:rPr>
      </w:pPr>
    </w:p>
    <w:p w14:paraId="3E378E82" w14:textId="77777777" w:rsidR="00193ACD" w:rsidRDefault="00967BBC">
      <w:pPr>
        <w:pStyle w:val="Heading3"/>
      </w:pPr>
      <w:bookmarkStart w:id="789" w:name="TS_77.3_Dimensions"/>
      <w:bookmarkStart w:id="790" w:name="_bookmark348"/>
      <w:bookmarkEnd w:id="789"/>
      <w:bookmarkEnd w:id="790"/>
      <w:r>
        <w:t>TS</w:t>
      </w:r>
      <w:r>
        <w:rPr>
          <w:spacing w:val="-13"/>
        </w:rPr>
        <w:t xml:space="preserve"> </w:t>
      </w:r>
      <w:r>
        <w:t>77.3</w:t>
      </w:r>
      <w:r>
        <w:rPr>
          <w:spacing w:val="-10"/>
        </w:rPr>
        <w:t xml:space="preserve"> </w:t>
      </w:r>
      <w:r>
        <w:rPr>
          <w:spacing w:val="-2"/>
        </w:rPr>
        <w:t>Dimensions</w:t>
      </w:r>
    </w:p>
    <w:p w14:paraId="7462D482" w14:textId="77777777" w:rsidR="00193ACD" w:rsidRDefault="00193ACD">
      <w:pPr>
        <w:pStyle w:val="BodyText"/>
        <w:spacing w:before="45"/>
        <w:ind w:left="0"/>
        <w:rPr>
          <w:rFonts w:ascii="Arial"/>
          <w:b/>
        </w:rPr>
      </w:pPr>
    </w:p>
    <w:p w14:paraId="0E7F83C7" w14:textId="77777777" w:rsidR="00193ACD" w:rsidRDefault="00967BBC">
      <w:pPr>
        <w:pStyle w:val="Heading5"/>
        <w:spacing w:line="252" w:lineRule="exact"/>
        <w:ind w:left="2138" w:right="3042"/>
        <w:rPr>
          <w:rFonts w:ascii="Arial"/>
        </w:rPr>
      </w:pPr>
      <w:bookmarkStart w:id="791" w:name="FIGURE_7"/>
      <w:bookmarkEnd w:id="791"/>
      <w:r>
        <w:rPr>
          <w:rFonts w:ascii="Arial"/>
          <w:color w:val="002776"/>
        </w:rPr>
        <w:t>FIGURE</w:t>
      </w:r>
      <w:r>
        <w:rPr>
          <w:rFonts w:ascii="Arial"/>
          <w:color w:val="002776"/>
          <w:spacing w:val="-7"/>
        </w:rPr>
        <w:t xml:space="preserve"> </w:t>
      </w:r>
      <w:r>
        <w:rPr>
          <w:rFonts w:ascii="Arial"/>
          <w:color w:val="002776"/>
          <w:spacing w:val="-10"/>
        </w:rPr>
        <w:t>7</w:t>
      </w:r>
    </w:p>
    <w:p w14:paraId="4CEF2935" w14:textId="77777777" w:rsidR="00193ACD" w:rsidRDefault="00967BBC">
      <w:pPr>
        <w:spacing w:line="218" w:lineRule="exact"/>
        <w:ind w:left="2138" w:right="3060"/>
        <w:jc w:val="center"/>
        <w:rPr>
          <w:rFonts w:ascii="Arial"/>
          <w:sz w:val="19"/>
        </w:rPr>
      </w:pPr>
      <w:r>
        <w:rPr>
          <w:rFonts w:ascii="Arial"/>
          <w:sz w:val="19"/>
        </w:rPr>
        <w:t>Transit</w:t>
      </w:r>
      <w:r>
        <w:rPr>
          <w:rFonts w:ascii="Arial"/>
          <w:spacing w:val="-13"/>
          <w:sz w:val="19"/>
        </w:rPr>
        <w:t xml:space="preserve"> </w:t>
      </w:r>
      <w:r>
        <w:rPr>
          <w:rFonts w:ascii="Arial"/>
          <w:sz w:val="19"/>
        </w:rPr>
        <w:t>Bus</w:t>
      </w:r>
      <w:r>
        <w:rPr>
          <w:rFonts w:ascii="Arial"/>
          <w:spacing w:val="-11"/>
          <w:sz w:val="19"/>
        </w:rPr>
        <w:t xml:space="preserve"> </w:t>
      </w:r>
      <w:r>
        <w:rPr>
          <w:rFonts w:ascii="Arial"/>
          <w:sz w:val="19"/>
        </w:rPr>
        <w:t>Minimum</w:t>
      </w:r>
      <w:r>
        <w:rPr>
          <w:rFonts w:ascii="Arial"/>
          <w:spacing w:val="-11"/>
          <w:sz w:val="19"/>
        </w:rPr>
        <w:t xml:space="preserve"> </w:t>
      </w:r>
      <w:r>
        <w:rPr>
          <w:rFonts w:ascii="Arial"/>
          <w:sz w:val="19"/>
        </w:rPr>
        <w:t>Door</w:t>
      </w:r>
      <w:r>
        <w:rPr>
          <w:rFonts w:ascii="Arial"/>
          <w:spacing w:val="-12"/>
          <w:sz w:val="19"/>
        </w:rPr>
        <w:t xml:space="preserve"> </w:t>
      </w:r>
      <w:r>
        <w:rPr>
          <w:rFonts w:ascii="Arial"/>
          <w:spacing w:val="-2"/>
          <w:sz w:val="19"/>
        </w:rPr>
        <w:t>Opening</w:t>
      </w:r>
    </w:p>
    <w:p w14:paraId="0E0CADC6" w14:textId="77777777" w:rsidR="00193ACD" w:rsidRDefault="00967BBC">
      <w:pPr>
        <w:pStyle w:val="BodyText"/>
        <w:spacing w:before="7"/>
        <w:ind w:left="0"/>
        <w:rPr>
          <w:rFonts w:ascii="Arial"/>
          <w:sz w:val="8"/>
        </w:rPr>
      </w:pPr>
      <w:r>
        <w:rPr>
          <w:noProof/>
        </w:rPr>
        <mc:AlternateContent>
          <mc:Choice Requires="wpg">
            <w:drawing>
              <wp:anchor distT="0" distB="0" distL="0" distR="0" simplePos="0" relativeHeight="487593984" behindDoc="1" locked="0" layoutInCell="1" allowOverlap="1" wp14:anchorId="3E31B672" wp14:editId="1430FA26">
                <wp:simplePos x="0" y="0"/>
                <wp:positionH relativeFrom="page">
                  <wp:posOffset>2217420</wp:posOffset>
                </wp:positionH>
                <wp:positionV relativeFrom="paragraph">
                  <wp:posOffset>78162</wp:posOffset>
                </wp:positionV>
                <wp:extent cx="3377565" cy="312674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7565" cy="3126740"/>
                          <a:chOff x="0" y="0"/>
                          <a:chExt cx="3377565" cy="3126740"/>
                        </a:xfrm>
                      </wpg:grpSpPr>
                      <pic:pic xmlns:pic="http://schemas.openxmlformats.org/drawingml/2006/picture">
                        <pic:nvPicPr>
                          <pic:cNvPr id="102" name="Image 102"/>
                          <pic:cNvPicPr/>
                        </pic:nvPicPr>
                        <pic:blipFill>
                          <a:blip r:embed="rId55" cstate="print"/>
                          <a:stretch>
                            <a:fillRect/>
                          </a:stretch>
                        </pic:blipFill>
                        <pic:spPr>
                          <a:xfrm>
                            <a:off x="0" y="0"/>
                            <a:ext cx="2837434" cy="3126740"/>
                          </a:xfrm>
                          <a:prstGeom prst="rect">
                            <a:avLst/>
                          </a:prstGeom>
                        </pic:spPr>
                      </pic:pic>
                      <wps:wsp>
                        <wps:cNvPr id="103" name="Graphic 103"/>
                        <wps:cNvSpPr/>
                        <wps:spPr>
                          <a:xfrm>
                            <a:off x="1466596" y="629030"/>
                            <a:ext cx="1136650" cy="2116455"/>
                          </a:xfrm>
                          <a:custGeom>
                            <a:avLst/>
                            <a:gdLst/>
                            <a:ahLst/>
                            <a:cxnLst/>
                            <a:rect l="l" t="t" r="r" b="b"/>
                            <a:pathLst>
                              <a:path w="1136650" h="2116455">
                                <a:moveTo>
                                  <a:pt x="1136497" y="0"/>
                                </a:moveTo>
                                <a:lnTo>
                                  <a:pt x="0" y="0"/>
                                </a:lnTo>
                                <a:lnTo>
                                  <a:pt x="0" y="2116074"/>
                                </a:lnTo>
                                <a:lnTo>
                                  <a:pt x="1136497" y="2116074"/>
                                </a:lnTo>
                                <a:lnTo>
                                  <a:pt x="1136497"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418844" y="648080"/>
                            <a:ext cx="1137285" cy="2116455"/>
                          </a:xfrm>
                          <a:custGeom>
                            <a:avLst/>
                            <a:gdLst/>
                            <a:ahLst/>
                            <a:cxnLst/>
                            <a:rect l="l" t="t" r="r" b="b"/>
                            <a:pathLst>
                              <a:path w="1137285" h="2116455">
                                <a:moveTo>
                                  <a:pt x="0" y="2116455"/>
                                </a:moveTo>
                                <a:lnTo>
                                  <a:pt x="1136853" y="2116455"/>
                                </a:lnTo>
                                <a:lnTo>
                                  <a:pt x="1136853" y="0"/>
                                </a:lnTo>
                                <a:lnTo>
                                  <a:pt x="0" y="0"/>
                                </a:lnTo>
                                <a:lnTo>
                                  <a:pt x="0" y="2116455"/>
                                </a:lnTo>
                                <a:close/>
                              </a:path>
                            </a:pathLst>
                          </a:custGeom>
                          <a:ln w="9385">
                            <a:solidFill>
                              <a:srgbClr val="1F1A15"/>
                            </a:solidFill>
                            <a:prstDash val="solid"/>
                          </a:ln>
                        </wps:spPr>
                        <wps:bodyPr wrap="square" lIns="0" tIns="0" rIns="0" bIns="0" rtlCol="0">
                          <a:prstTxWarp prst="textNoShape">
                            <a:avLst/>
                          </a:prstTxWarp>
                          <a:noAutofit/>
                        </wps:bodyPr>
                      </wps:wsp>
                      <wps:wsp>
                        <wps:cNvPr id="105" name="Graphic 105"/>
                        <wps:cNvSpPr/>
                        <wps:spPr>
                          <a:xfrm>
                            <a:off x="2832735" y="2163952"/>
                            <a:ext cx="19685" cy="76835"/>
                          </a:xfrm>
                          <a:custGeom>
                            <a:avLst/>
                            <a:gdLst/>
                            <a:ahLst/>
                            <a:cxnLst/>
                            <a:rect l="l" t="t" r="r" b="b"/>
                            <a:pathLst>
                              <a:path w="19685" h="76835">
                                <a:moveTo>
                                  <a:pt x="0" y="0"/>
                                </a:moveTo>
                                <a:lnTo>
                                  <a:pt x="9779" y="0"/>
                                </a:lnTo>
                                <a:lnTo>
                                  <a:pt x="9779" y="9779"/>
                                </a:lnTo>
                                <a:lnTo>
                                  <a:pt x="19177" y="9779"/>
                                </a:lnTo>
                                <a:lnTo>
                                  <a:pt x="19177" y="57277"/>
                                </a:lnTo>
                                <a:lnTo>
                                  <a:pt x="9779" y="66675"/>
                                </a:lnTo>
                                <a:lnTo>
                                  <a:pt x="9779" y="76454"/>
                                </a:lnTo>
                                <a:lnTo>
                                  <a:pt x="0" y="76454"/>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06" name="Graphic 106"/>
                        <wps:cNvSpPr/>
                        <wps:spPr>
                          <a:xfrm>
                            <a:off x="2823336" y="2144826"/>
                            <a:ext cx="19685" cy="105410"/>
                          </a:xfrm>
                          <a:custGeom>
                            <a:avLst/>
                            <a:gdLst/>
                            <a:ahLst/>
                            <a:cxnLst/>
                            <a:rect l="l" t="t" r="r" b="b"/>
                            <a:pathLst>
                              <a:path w="19685" h="105410">
                                <a:moveTo>
                                  <a:pt x="19138" y="0"/>
                                </a:moveTo>
                                <a:lnTo>
                                  <a:pt x="0" y="0"/>
                                </a:lnTo>
                                <a:lnTo>
                                  <a:pt x="0" y="104851"/>
                                </a:lnTo>
                                <a:lnTo>
                                  <a:pt x="19138" y="104851"/>
                                </a:lnTo>
                                <a:lnTo>
                                  <a:pt x="19138"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2823336" y="2144902"/>
                            <a:ext cx="19685" cy="104775"/>
                          </a:xfrm>
                          <a:custGeom>
                            <a:avLst/>
                            <a:gdLst/>
                            <a:ahLst/>
                            <a:cxnLst/>
                            <a:rect l="l" t="t" r="r" b="b"/>
                            <a:pathLst>
                              <a:path w="19685" h="104775">
                                <a:moveTo>
                                  <a:pt x="0" y="0"/>
                                </a:moveTo>
                                <a:lnTo>
                                  <a:pt x="19177" y="0"/>
                                </a:lnTo>
                                <a:lnTo>
                                  <a:pt x="19177" y="9652"/>
                                </a:lnTo>
                                <a:lnTo>
                                  <a:pt x="19177" y="104775"/>
                                </a:lnTo>
                                <a:lnTo>
                                  <a:pt x="0" y="104775"/>
                                </a:lnTo>
                                <a:lnTo>
                                  <a:pt x="0" y="9652"/>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08" name="Graphic 108"/>
                        <wps:cNvSpPr/>
                        <wps:spPr>
                          <a:xfrm>
                            <a:off x="2584323" y="638809"/>
                            <a:ext cx="220345" cy="1115695"/>
                          </a:xfrm>
                          <a:custGeom>
                            <a:avLst/>
                            <a:gdLst/>
                            <a:ahLst/>
                            <a:cxnLst/>
                            <a:rect l="l" t="t" r="r" b="b"/>
                            <a:pathLst>
                              <a:path w="220345" h="1115695">
                                <a:moveTo>
                                  <a:pt x="57403" y="0"/>
                                </a:moveTo>
                                <a:lnTo>
                                  <a:pt x="57403" y="9398"/>
                                </a:lnTo>
                                <a:lnTo>
                                  <a:pt x="28828" y="9398"/>
                                </a:lnTo>
                                <a:lnTo>
                                  <a:pt x="28828" y="19050"/>
                                </a:lnTo>
                                <a:lnTo>
                                  <a:pt x="19049" y="19050"/>
                                </a:lnTo>
                                <a:lnTo>
                                  <a:pt x="19049" y="38227"/>
                                </a:lnTo>
                                <a:lnTo>
                                  <a:pt x="9778" y="38227"/>
                                </a:lnTo>
                                <a:lnTo>
                                  <a:pt x="9778" y="66675"/>
                                </a:lnTo>
                                <a:lnTo>
                                  <a:pt x="0" y="1039114"/>
                                </a:lnTo>
                                <a:lnTo>
                                  <a:pt x="9778" y="1048512"/>
                                </a:lnTo>
                                <a:lnTo>
                                  <a:pt x="9778" y="1067562"/>
                                </a:lnTo>
                                <a:lnTo>
                                  <a:pt x="19049" y="1067562"/>
                                </a:lnTo>
                                <a:lnTo>
                                  <a:pt x="19049" y="1077341"/>
                                </a:lnTo>
                                <a:lnTo>
                                  <a:pt x="28828" y="1086612"/>
                                </a:lnTo>
                                <a:lnTo>
                                  <a:pt x="38226" y="1096010"/>
                                </a:lnTo>
                                <a:lnTo>
                                  <a:pt x="48005" y="1096010"/>
                                </a:lnTo>
                                <a:lnTo>
                                  <a:pt x="48005" y="1105789"/>
                                </a:lnTo>
                                <a:lnTo>
                                  <a:pt x="57403" y="1105789"/>
                                </a:lnTo>
                                <a:lnTo>
                                  <a:pt x="67182" y="1115187"/>
                                </a:lnTo>
                                <a:lnTo>
                                  <a:pt x="219963" y="1115187"/>
                                </a:lnTo>
                                <a:lnTo>
                                  <a:pt x="219963" y="1096010"/>
                                </a:lnTo>
                                <a:lnTo>
                                  <a:pt x="95630" y="1096010"/>
                                </a:lnTo>
                                <a:lnTo>
                                  <a:pt x="95630" y="1086612"/>
                                </a:lnTo>
                                <a:lnTo>
                                  <a:pt x="67182" y="1086612"/>
                                </a:lnTo>
                                <a:lnTo>
                                  <a:pt x="67182" y="1077341"/>
                                </a:lnTo>
                                <a:lnTo>
                                  <a:pt x="57403" y="1077341"/>
                                </a:lnTo>
                                <a:lnTo>
                                  <a:pt x="48005" y="1067562"/>
                                </a:lnTo>
                                <a:lnTo>
                                  <a:pt x="38226" y="1058164"/>
                                </a:lnTo>
                                <a:lnTo>
                                  <a:pt x="38226" y="1048512"/>
                                </a:lnTo>
                                <a:lnTo>
                                  <a:pt x="28828" y="1048512"/>
                                </a:lnTo>
                                <a:lnTo>
                                  <a:pt x="28828" y="47498"/>
                                </a:lnTo>
                                <a:lnTo>
                                  <a:pt x="38226" y="47498"/>
                                </a:lnTo>
                                <a:lnTo>
                                  <a:pt x="38226" y="38227"/>
                                </a:lnTo>
                                <a:lnTo>
                                  <a:pt x="48005" y="38227"/>
                                </a:lnTo>
                                <a:lnTo>
                                  <a:pt x="48005" y="28448"/>
                                </a:lnTo>
                                <a:lnTo>
                                  <a:pt x="67182" y="28448"/>
                                </a:lnTo>
                                <a:lnTo>
                                  <a:pt x="67182" y="9398"/>
                                </a:lnTo>
                                <a:lnTo>
                                  <a:pt x="57403"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2584323" y="638809"/>
                            <a:ext cx="220345" cy="1115695"/>
                          </a:xfrm>
                          <a:custGeom>
                            <a:avLst/>
                            <a:gdLst/>
                            <a:ahLst/>
                            <a:cxnLst/>
                            <a:rect l="l" t="t" r="r" b="b"/>
                            <a:pathLst>
                              <a:path w="220345" h="1115695">
                                <a:moveTo>
                                  <a:pt x="219963" y="1115187"/>
                                </a:moveTo>
                                <a:lnTo>
                                  <a:pt x="219963" y="1105789"/>
                                </a:lnTo>
                                <a:lnTo>
                                  <a:pt x="219963" y="1096010"/>
                                </a:lnTo>
                                <a:lnTo>
                                  <a:pt x="210565" y="1096010"/>
                                </a:lnTo>
                                <a:lnTo>
                                  <a:pt x="124205" y="1096010"/>
                                </a:lnTo>
                                <a:lnTo>
                                  <a:pt x="114807" y="1096010"/>
                                </a:lnTo>
                                <a:lnTo>
                                  <a:pt x="105409" y="1096010"/>
                                </a:lnTo>
                                <a:lnTo>
                                  <a:pt x="95630" y="1096010"/>
                                </a:lnTo>
                                <a:lnTo>
                                  <a:pt x="95630" y="1086612"/>
                                </a:lnTo>
                                <a:lnTo>
                                  <a:pt x="86232" y="1086612"/>
                                </a:lnTo>
                                <a:lnTo>
                                  <a:pt x="76580" y="1086612"/>
                                </a:lnTo>
                                <a:lnTo>
                                  <a:pt x="67182" y="1086612"/>
                                </a:lnTo>
                                <a:lnTo>
                                  <a:pt x="67182" y="1077341"/>
                                </a:lnTo>
                                <a:lnTo>
                                  <a:pt x="57403" y="1077341"/>
                                </a:lnTo>
                                <a:lnTo>
                                  <a:pt x="48005" y="1067562"/>
                                </a:lnTo>
                                <a:lnTo>
                                  <a:pt x="38226" y="1058164"/>
                                </a:lnTo>
                                <a:lnTo>
                                  <a:pt x="38226" y="1048512"/>
                                </a:lnTo>
                                <a:lnTo>
                                  <a:pt x="28828" y="1048512"/>
                                </a:lnTo>
                                <a:lnTo>
                                  <a:pt x="28828" y="1039114"/>
                                </a:lnTo>
                                <a:lnTo>
                                  <a:pt x="28828" y="47498"/>
                                </a:lnTo>
                                <a:lnTo>
                                  <a:pt x="38226" y="47498"/>
                                </a:lnTo>
                                <a:lnTo>
                                  <a:pt x="38226" y="38227"/>
                                </a:lnTo>
                                <a:lnTo>
                                  <a:pt x="48005" y="38227"/>
                                </a:lnTo>
                                <a:lnTo>
                                  <a:pt x="48005" y="28448"/>
                                </a:lnTo>
                                <a:lnTo>
                                  <a:pt x="57403" y="28448"/>
                                </a:lnTo>
                                <a:lnTo>
                                  <a:pt x="67182" y="28448"/>
                                </a:lnTo>
                                <a:lnTo>
                                  <a:pt x="67182" y="19050"/>
                                </a:lnTo>
                                <a:lnTo>
                                  <a:pt x="67182" y="9398"/>
                                </a:lnTo>
                                <a:lnTo>
                                  <a:pt x="57403" y="0"/>
                                </a:lnTo>
                                <a:lnTo>
                                  <a:pt x="57403" y="9398"/>
                                </a:lnTo>
                                <a:lnTo>
                                  <a:pt x="48005" y="9398"/>
                                </a:lnTo>
                                <a:lnTo>
                                  <a:pt x="38226" y="9398"/>
                                </a:lnTo>
                                <a:lnTo>
                                  <a:pt x="28828" y="9398"/>
                                </a:lnTo>
                                <a:lnTo>
                                  <a:pt x="28828" y="19050"/>
                                </a:lnTo>
                                <a:lnTo>
                                  <a:pt x="19049" y="19050"/>
                                </a:lnTo>
                                <a:lnTo>
                                  <a:pt x="19049" y="28448"/>
                                </a:lnTo>
                                <a:lnTo>
                                  <a:pt x="19049" y="38227"/>
                                </a:lnTo>
                                <a:lnTo>
                                  <a:pt x="9778" y="38227"/>
                                </a:lnTo>
                                <a:lnTo>
                                  <a:pt x="9778" y="47498"/>
                                </a:lnTo>
                                <a:lnTo>
                                  <a:pt x="9778" y="56896"/>
                                </a:lnTo>
                                <a:lnTo>
                                  <a:pt x="9778" y="66675"/>
                                </a:lnTo>
                                <a:lnTo>
                                  <a:pt x="0" y="1039114"/>
                                </a:lnTo>
                                <a:lnTo>
                                  <a:pt x="9778" y="1048512"/>
                                </a:lnTo>
                                <a:lnTo>
                                  <a:pt x="9778" y="1058164"/>
                                </a:lnTo>
                                <a:lnTo>
                                  <a:pt x="9778" y="1067562"/>
                                </a:lnTo>
                                <a:lnTo>
                                  <a:pt x="19049" y="1067562"/>
                                </a:lnTo>
                                <a:lnTo>
                                  <a:pt x="19049" y="1077341"/>
                                </a:lnTo>
                                <a:lnTo>
                                  <a:pt x="28828" y="1086612"/>
                                </a:lnTo>
                                <a:lnTo>
                                  <a:pt x="38226" y="1096010"/>
                                </a:lnTo>
                                <a:lnTo>
                                  <a:pt x="48005" y="1096010"/>
                                </a:lnTo>
                                <a:lnTo>
                                  <a:pt x="48005" y="1105789"/>
                                </a:lnTo>
                                <a:lnTo>
                                  <a:pt x="57403" y="1105789"/>
                                </a:lnTo>
                                <a:lnTo>
                                  <a:pt x="67182" y="1115187"/>
                                </a:lnTo>
                                <a:lnTo>
                                  <a:pt x="76580" y="1115187"/>
                                </a:lnTo>
                                <a:lnTo>
                                  <a:pt x="86232" y="1115187"/>
                                </a:lnTo>
                                <a:lnTo>
                                  <a:pt x="95630" y="1115187"/>
                                </a:lnTo>
                                <a:lnTo>
                                  <a:pt x="219963" y="1115187"/>
                                </a:lnTo>
                              </a:path>
                            </a:pathLst>
                          </a:custGeom>
                          <a:ln w="1778">
                            <a:solidFill>
                              <a:srgbClr val="1F1A15"/>
                            </a:solidFill>
                            <a:prstDash val="solid"/>
                          </a:ln>
                        </wps:spPr>
                        <wps:bodyPr wrap="square" lIns="0" tIns="0" rIns="0" bIns="0" rtlCol="0">
                          <a:prstTxWarp prst="textNoShape">
                            <a:avLst/>
                          </a:prstTxWarp>
                          <a:noAutofit/>
                        </wps:bodyPr>
                      </wps:wsp>
                      <wps:wsp>
                        <wps:cNvPr id="110" name="Graphic 110"/>
                        <wps:cNvSpPr/>
                        <wps:spPr>
                          <a:xfrm>
                            <a:off x="2718307" y="876935"/>
                            <a:ext cx="114935" cy="744220"/>
                          </a:xfrm>
                          <a:custGeom>
                            <a:avLst/>
                            <a:gdLst/>
                            <a:ahLst/>
                            <a:cxnLst/>
                            <a:rect l="l" t="t" r="r" b="b"/>
                            <a:pathLst>
                              <a:path w="114935" h="744220">
                                <a:moveTo>
                                  <a:pt x="85978" y="743712"/>
                                </a:moveTo>
                                <a:lnTo>
                                  <a:pt x="95249" y="743712"/>
                                </a:lnTo>
                                <a:lnTo>
                                  <a:pt x="114426" y="467360"/>
                                </a:lnTo>
                                <a:lnTo>
                                  <a:pt x="85978" y="247904"/>
                                </a:lnTo>
                                <a:lnTo>
                                  <a:pt x="9397" y="0"/>
                                </a:lnTo>
                                <a:lnTo>
                                  <a:pt x="0" y="0"/>
                                </a:lnTo>
                                <a:lnTo>
                                  <a:pt x="9397" y="28829"/>
                                </a:lnTo>
                                <a:lnTo>
                                  <a:pt x="19049" y="47625"/>
                                </a:lnTo>
                                <a:lnTo>
                                  <a:pt x="28447" y="76454"/>
                                </a:lnTo>
                                <a:lnTo>
                                  <a:pt x="38226" y="104902"/>
                                </a:lnTo>
                                <a:lnTo>
                                  <a:pt x="38226" y="123952"/>
                                </a:lnTo>
                                <a:lnTo>
                                  <a:pt x="47624" y="152781"/>
                                </a:lnTo>
                                <a:lnTo>
                                  <a:pt x="47624" y="181229"/>
                                </a:lnTo>
                                <a:lnTo>
                                  <a:pt x="57403" y="200406"/>
                                </a:lnTo>
                                <a:lnTo>
                                  <a:pt x="57403" y="228854"/>
                                </a:lnTo>
                                <a:lnTo>
                                  <a:pt x="66801" y="247904"/>
                                </a:lnTo>
                                <a:lnTo>
                                  <a:pt x="66801" y="266954"/>
                                </a:lnTo>
                                <a:lnTo>
                                  <a:pt x="66801" y="295529"/>
                                </a:lnTo>
                                <a:lnTo>
                                  <a:pt x="76580" y="314579"/>
                                </a:lnTo>
                                <a:lnTo>
                                  <a:pt x="76580" y="333629"/>
                                </a:lnTo>
                                <a:lnTo>
                                  <a:pt x="76580" y="362458"/>
                                </a:lnTo>
                                <a:lnTo>
                                  <a:pt x="76580" y="381635"/>
                                </a:lnTo>
                                <a:lnTo>
                                  <a:pt x="76580" y="400304"/>
                                </a:lnTo>
                                <a:lnTo>
                                  <a:pt x="85978" y="429133"/>
                                </a:lnTo>
                                <a:lnTo>
                                  <a:pt x="85978" y="696087"/>
                                </a:lnTo>
                                <a:lnTo>
                                  <a:pt x="85978" y="743712"/>
                                </a:lnTo>
                              </a:path>
                            </a:pathLst>
                          </a:custGeom>
                          <a:ln w="1778">
                            <a:solidFill>
                              <a:srgbClr val="1F1A15"/>
                            </a:solidFill>
                            <a:prstDash val="solid"/>
                          </a:ln>
                        </wps:spPr>
                        <wps:bodyPr wrap="square" lIns="0" tIns="0" rIns="0" bIns="0" rtlCol="0">
                          <a:prstTxWarp prst="textNoShape">
                            <a:avLst/>
                          </a:prstTxWarp>
                          <a:noAutofit/>
                        </wps:bodyPr>
                      </wps:wsp>
                      <wps:wsp>
                        <wps:cNvPr id="111" name="Graphic 111"/>
                        <wps:cNvSpPr/>
                        <wps:spPr>
                          <a:xfrm>
                            <a:off x="2603373" y="2507360"/>
                            <a:ext cx="382905" cy="314960"/>
                          </a:xfrm>
                          <a:custGeom>
                            <a:avLst/>
                            <a:gdLst/>
                            <a:ahLst/>
                            <a:cxnLst/>
                            <a:rect l="l" t="t" r="r" b="b"/>
                            <a:pathLst>
                              <a:path w="382905" h="314960">
                                <a:moveTo>
                                  <a:pt x="363347" y="0"/>
                                </a:moveTo>
                                <a:lnTo>
                                  <a:pt x="0" y="0"/>
                                </a:lnTo>
                                <a:lnTo>
                                  <a:pt x="0" y="314578"/>
                                </a:lnTo>
                                <a:lnTo>
                                  <a:pt x="363347" y="314578"/>
                                </a:lnTo>
                                <a:lnTo>
                                  <a:pt x="363347" y="304799"/>
                                </a:lnTo>
                                <a:lnTo>
                                  <a:pt x="372745" y="304799"/>
                                </a:lnTo>
                                <a:lnTo>
                                  <a:pt x="372745" y="295401"/>
                                </a:lnTo>
                                <a:lnTo>
                                  <a:pt x="382524" y="295401"/>
                                </a:lnTo>
                                <a:lnTo>
                                  <a:pt x="382524" y="257174"/>
                                </a:lnTo>
                                <a:lnTo>
                                  <a:pt x="372745" y="257174"/>
                                </a:lnTo>
                                <a:lnTo>
                                  <a:pt x="372745" y="56895"/>
                                </a:lnTo>
                                <a:lnTo>
                                  <a:pt x="382524" y="56895"/>
                                </a:lnTo>
                                <a:lnTo>
                                  <a:pt x="382524" y="19049"/>
                                </a:lnTo>
                                <a:lnTo>
                                  <a:pt x="363347"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2603373" y="2507360"/>
                            <a:ext cx="382905" cy="314960"/>
                          </a:xfrm>
                          <a:custGeom>
                            <a:avLst/>
                            <a:gdLst/>
                            <a:ahLst/>
                            <a:cxnLst/>
                            <a:rect l="l" t="t" r="r" b="b"/>
                            <a:pathLst>
                              <a:path w="382905" h="314960">
                                <a:moveTo>
                                  <a:pt x="0" y="0"/>
                                </a:moveTo>
                                <a:lnTo>
                                  <a:pt x="344170" y="0"/>
                                </a:lnTo>
                                <a:lnTo>
                                  <a:pt x="353568" y="0"/>
                                </a:lnTo>
                                <a:lnTo>
                                  <a:pt x="363347" y="0"/>
                                </a:lnTo>
                                <a:lnTo>
                                  <a:pt x="372745" y="9398"/>
                                </a:lnTo>
                                <a:lnTo>
                                  <a:pt x="382524" y="19050"/>
                                </a:lnTo>
                                <a:lnTo>
                                  <a:pt x="382524" y="28448"/>
                                </a:lnTo>
                                <a:lnTo>
                                  <a:pt x="382524" y="47498"/>
                                </a:lnTo>
                                <a:lnTo>
                                  <a:pt x="382524" y="56896"/>
                                </a:lnTo>
                                <a:lnTo>
                                  <a:pt x="372745" y="56896"/>
                                </a:lnTo>
                                <a:lnTo>
                                  <a:pt x="372745" y="247904"/>
                                </a:lnTo>
                                <a:lnTo>
                                  <a:pt x="372745" y="257175"/>
                                </a:lnTo>
                                <a:lnTo>
                                  <a:pt x="382524" y="257175"/>
                                </a:lnTo>
                                <a:lnTo>
                                  <a:pt x="382524" y="266573"/>
                                </a:lnTo>
                                <a:lnTo>
                                  <a:pt x="382524" y="276352"/>
                                </a:lnTo>
                                <a:lnTo>
                                  <a:pt x="382524" y="285750"/>
                                </a:lnTo>
                                <a:lnTo>
                                  <a:pt x="382524" y="295402"/>
                                </a:lnTo>
                                <a:lnTo>
                                  <a:pt x="372745" y="295402"/>
                                </a:lnTo>
                                <a:lnTo>
                                  <a:pt x="372745" y="304800"/>
                                </a:lnTo>
                                <a:lnTo>
                                  <a:pt x="363347" y="304800"/>
                                </a:lnTo>
                                <a:lnTo>
                                  <a:pt x="363347" y="314579"/>
                                </a:lnTo>
                                <a:lnTo>
                                  <a:pt x="353568" y="314579"/>
                                </a:lnTo>
                                <a:lnTo>
                                  <a:pt x="344170" y="314579"/>
                                </a:lnTo>
                                <a:lnTo>
                                  <a:pt x="0" y="314579"/>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13" name="Graphic 113"/>
                        <wps:cNvSpPr/>
                        <wps:spPr>
                          <a:xfrm>
                            <a:off x="2727705" y="2564307"/>
                            <a:ext cx="248920" cy="191135"/>
                          </a:xfrm>
                          <a:custGeom>
                            <a:avLst/>
                            <a:gdLst/>
                            <a:ahLst/>
                            <a:cxnLst/>
                            <a:rect l="l" t="t" r="r" b="b"/>
                            <a:pathLst>
                              <a:path w="248920" h="191135">
                                <a:moveTo>
                                  <a:pt x="248462" y="0"/>
                                </a:moveTo>
                                <a:lnTo>
                                  <a:pt x="0" y="0"/>
                                </a:lnTo>
                                <a:lnTo>
                                  <a:pt x="0" y="190957"/>
                                </a:lnTo>
                                <a:lnTo>
                                  <a:pt x="248462" y="190957"/>
                                </a:lnTo>
                                <a:lnTo>
                                  <a:pt x="248462"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2727705" y="2564307"/>
                            <a:ext cx="248920" cy="191135"/>
                          </a:xfrm>
                          <a:custGeom>
                            <a:avLst/>
                            <a:gdLst/>
                            <a:ahLst/>
                            <a:cxnLst/>
                            <a:rect l="l" t="t" r="r" b="b"/>
                            <a:pathLst>
                              <a:path w="248920" h="191135">
                                <a:moveTo>
                                  <a:pt x="0" y="190957"/>
                                </a:moveTo>
                                <a:lnTo>
                                  <a:pt x="248462" y="190957"/>
                                </a:lnTo>
                                <a:lnTo>
                                  <a:pt x="248462" y="0"/>
                                </a:lnTo>
                                <a:lnTo>
                                  <a:pt x="0" y="0"/>
                                </a:lnTo>
                                <a:lnTo>
                                  <a:pt x="0" y="190957"/>
                                </a:lnTo>
                                <a:close/>
                              </a:path>
                            </a:pathLst>
                          </a:custGeom>
                          <a:ln w="1778">
                            <a:solidFill>
                              <a:srgbClr val="1F1A15"/>
                            </a:solidFill>
                            <a:prstDash val="solid"/>
                          </a:ln>
                        </wps:spPr>
                        <wps:bodyPr wrap="square" lIns="0" tIns="0" rIns="0" bIns="0" rtlCol="0">
                          <a:prstTxWarp prst="textNoShape">
                            <a:avLst/>
                          </a:prstTxWarp>
                          <a:noAutofit/>
                        </wps:bodyPr>
                      </wps:wsp>
                      <pic:pic xmlns:pic="http://schemas.openxmlformats.org/drawingml/2006/picture">
                        <pic:nvPicPr>
                          <pic:cNvPr id="115" name="Image 115"/>
                          <pic:cNvPicPr/>
                        </pic:nvPicPr>
                        <pic:blipFill>
                          <a:blip r:embed="rId56" cstate="print"/>
                          <a:stretch>
                            <a:fillRect/>
                          </a:stretch>
                        </pic:blipFill>
                        <pic:spPr>
                          <a:xfrm>
                            <a:off x="2775711" y="2287930"/>
                            <a:ext cx="85951" cy="219430"/>
                          </a:xfrm>
                          <a:prstGeom prst="rect">
                            <a:avLst/>
                          </a:prstGeom>
                        </pic:spPr>
                      </pic:pic>
                      <wps:wsp>
                        <wps:cNvPr id="116" name="Graphic 116"/>
                        <wps:cNvSpPr/>
                        <wps:spPr>
                          <a:xfrm>
                            <a:off x="2813558" y="1239392"/>
                            <a:ext cx="67310" cy="686435"/>
                          </a:xfrm>
                          <a:custGeom>
                            <a:avLst/>
                            <a:gdLst/>
                            <a:ahLst/>
                            <a:cxnLst/>
                            <a:rect l="l" t="t" r="r" b="b"/>
                            <a:pathLst>
                              <a:path w="67310" h="686435">
                                <a:moveTo>
                                  <a:pt x="67183" y="314579"/>
                                </a:moveTo>
                                <a:lnTo>
                                  <a:pt x="57531" y="261721"/>
                                </a:lnTo>
                                <a:lnTo>
                                  <a:pt x="57531" y="323977"/>
                                </a:lnTo>
                                <a:lnTo>
                                  <a:pt x="38354" y="447929"/>
                                </a:lnTo>
                                <a:lnTo>
                                  <a:pt x="28956" y="466979"/>
                                </a:lnTo>
                                <a:lnTo>
                                  <a:pt x="48133" y="323977"/>
                                </a:lnTo>
                                <a:lnTo>
                                  <a:pt x="19177" y="85725"/>
                                </a:lnTo>
                                <a:lnTo>
                                  <a:pt x="57531" y="323977"/>
                                </a:lnTo>
                                <a:lnTo>
                                  <a:pt x="57531" y="261721"/>
                                </a:lnTo>
                                <a:lnTo>
                                  <a:pt x="25400" y="85725"/>
                                </a:lnTo>
                                <a:lnTo>
                                  <a:pt x="9779" y="0"/>
                                </a:lnTo>
                                <a:lnTo>
                                  <a:pt x="0" y="0"/>
                                </a:lnTo>
                                <a:lnTo>
                                  <a:pt x="38354" y="333629"/>
                                </a:lnTo>
                                <a:lnTo>
                                  <a:pt x="19177" y="495427"/>
                                </a:lnTo>
                                <a:lnTo>
                                  <a:pt x="9779" y="524256"/>
                                </a:lnTo>
                                <a:lnTo>
                                  <a:pt x="0" y="676656"/>
                                </a:lnTo>
                                <a:lnTo>
                                  <a:pt x="9779" y="686435"/>
                                </a:lnTo>
                                <a:lnTo>
                                  <a:pt x="48133" y="686435"/>
                                </a:lnTo>
                                <a:lnTo>
                                  <a:pt x="48133" y="667258"/>
                                </a:lnTo>
                                <a:lnTo>
                                  <a:pt x="58928" y="466979"/>
                                </a:lnTo>
                                <a:lnTo>
                                  <a:pt x="67183" y="314579"/>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2813557" y="1239392"/>
                            <a:ext cx="67310" cy="686435"/>
                          </a:xfrm>
                          <a:custGeom>
                            <a:avLst/>
                            <a:gdLst/>
                            <a:ahLst/>
                            <a:cxnLst/>
                            <a:rect l="l" t="t" r="r" b="b"/>
                            <a:pathLst>
                              <a:path w="67310" h="686435">
                                <a:moveTo>
                                  <a:pt x="0" y="0"/>
                                </a:moveTo>
                                <a:lnTo>
                                  <a:pt x="9779" y="0"/>
                                </a:lnTo>
                                <a:lnTo>
                                  <a:pt x="67183" y="314579"/>
                                </a:lnTo>
                                <a:lnTo>
                                  <a:pt x="48133" y="667258"/>
                                </a:lnTo>
                                <a:lnTo>
                                  <a:pt x="48133" y="676656"/>
                                </a:lnTo>
                                <a:lnTo>
                                  <a:pt x="48133" y="686435"/>
                                </a:lnTo>
                                <a:lnTo>
                                  <a:pt x="38354" y="686435"/>
                                </a:lnTo>
                                <a:lnTo>
                                  <a:pt x="28956" y="686435"/>
                                </a:lnTo>
                                <a:lnTo>
                                  <a:pt x="9779" y="686435"/>
                                </a:lnTo>
                                <a:lnTo>
                                  <a:pt x="0" y="676656"/>
                                </a:lnTo>
                                <a:lnTo>
                                  <a:pt x="9779" y="524256"/>
                                </a:lnTo>
                                <a:lnTo>
                                  <a:pt x="19177" y="495427"/>
                                </a:lnTo>
                                <a:lnTo>
                                  <a:pt x="38354" y="333629"/>
                                </a:lnTo>
                                <a:lnTo>
                                  <a:pt x="0" y="0"/>
                                </a:lnTo>
                              </a:path>
                            </a:pathLst>
                          </a:custGeom>
                          <a:ln w="1777">
                            <a:solidFill>
                              <a:srgbClr val="1F1A15"/>
                            </a:solidFill>
                            <a:prstDash val="solid"/>
                          </a:ln>
                        </wps:spPr>
                        <wps:bodyPr wrap="square" lIns="0" tIns="0" rIns="0" bIns="0" rtlCol="0">
                          <a:prstTxWarp prst="textNoShape">
                            <a:avLst/>
                          </a:prstTxWarp>
                          <a:noAutofit/>
                        </wps:bodyPr>
                      </wps:wsp>
                      <wps:wsp>
                        <wps:cNvPr id="118" name="Graphic 118"/>
                        <wps:cNvSpPr/>
                        <wps:spPr>
                          <a:xfrm>
                            <a:off x="2832735" y="1325117"/>
                            <a:ext cx="38735" cy="381635"/>
                          </a:xfrm>
                          <a:custGeom>
                            <a:avLst/>
                            <a:gdLst/>
                            <a:ahLst/>
                            <a:cxnLst/>
                            <a:rect l="l" t="t" r="r" b="b"/>
                            <a:pathLst>
                              <a:path w="38735" h="381635">
                                <a:moveTo>
                                  <a:pt x="0" y="0"/>
                                </a:moveTo>
                                <a:lnTo>
                                  <a:pt x="28956" y="238252"/>
                                </a:lnTo>
                                <a:lnTo>
                                  <a:pt x="9779" y="381254"/>
                                </a:lnTo>
                                <a:lnTo>
                                  <a:pt x="19177" y="362204"/>
                                </a:lnTo>
                                <a:lnTo>
                                  <a:pt x="38354" y="238252"/>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19" name="Graphic 119"/>
                        <wps:cNvSpPr/>
                        <wps:spPr>
                          <a:xfrm>
                            <a:off x="90677" y="1916048"/>
                            <a:ext cx="1252220" cy="906144"/>
                          </a:xfrm>
                          <a:custGeom>
                            <a:avLst/>
                            <a:gdLst/>
                            <a:ahLst/>
                            <a:cxnLst/>
                            <a:rect l="l" t="t" r="r" b="b"/>
                            <a:pathLst>
                              <a:path w="1252220" h="906144">
                                <a:moveTo>
                                  <a:pt x="697357" y="0"/>
                                </a:moveTo>
                                <a:lnTo>
                                  <a:pt x="573404" y="0"/>
                                </a:lnTo>
                                <a:lnTo>
                                  <a:pt x="544576" y="9778"/>
                                </a:lnTo>
                                <a:lnTo>
                                  <a:pt x="487171" y="9778"/>
                                </a:lnTo>
                                <a:lnTo>
                                  <a:pt x="458596" y="19050"/>
                                </a:lnTo>
                                <a:lnTo>
                                  <a:pt x="430021" y="28828"/>
                                </a:lnTo>
                                <a:lnTo>
                                  <a:pt x="401192" y="38226"/>
                                </a:lnTo>
                                <a:lnTo>
                                  <a:pt x="382016" y="38226"/>
                                </a:lnTo>
                                <a:lnTo>
                                  <a:pt x="353567" y="57276"/>
                                </a:lnTo>
                                <a:lnTo>
                                  <a:pt x="324992" y="66675"/>
                                </a:lnTo>
                                <a:lnTo>
                                  <a:pt x="305816" y="76453"/>
                                </a:lnTo>
                                <a:lnTo>
                                  <a:pt x="276986" y="85725"/>
                                </a:lnTo>
                                <a:lnTo>
                                  <a:pt x="257809" y="104901"/>
                                </a:lnTo>
                                <a:lnTo>
                                  <a:pt x="229234" y="123951"/>
                                </a:lnTo>
                                <a:lnTo>
                                  <a:pt x="210184" y="133730"/>
                                </a:lnTo>
                                <a:lnTo>
                                  <a:pt x="171830" y="171576"/>
                                </a:lnTo>
                                <a:lnTo>
                                  <a:pt x="114807" y="228853"/>
                                </a:lnTo>
                                <a:lnTo>
                                  <a:pt x="105028" y="257682"/>
                                </a:lnTo>
                                <a:lnTo>
                                  <a:pt x="85851" y="276351"/>
                                </a:lnTo>
                                <a:lnTo>
                                  <a:pt x="76580" y="305180"/>
                                </a:lnTo>
                                <a:lnTo>
                                  <a:pt x="57403" y="324230"/>
                                </a:lnTo>
                                <a:lnTo>
                                  <a:pt x="47625" y="352805"/>
                                </a:lnTo>
                                <a:lnTo>
                                  <a:pt x="38226" y="381634"/>
                                </a:lnTo>
                                <a:lnTo>
                                  <a:pt x="28447" y="410082"/>
                                </a:lnTo>
                                <a:lnTo>
                                  <a:pt x="19050" y="438530"/>
                                </a:lnTo>
                                <a:lnTo>
                                  <a:pt x="19050" y="467359"/>
                                </a:lnTo>
                                <a:lnTo>
                                  <a:pt x="9651" y="495807"/>
                                </a:lnTo>
                                <a:lnTo>
                                  <a:pt x="9651" y="534035"/>
                                </a:lnTo>
                                <a:lnTo>
                                  <a:pt x="0" y="553085"/>
                                </a:lnTo>
                                <a:lnTo>
                                  <a:pt x="0" y="896111"/>
                                </a:lnTo>
                                <a:lnTo>
                                  <a:pt x="9651" y="896111"/>
                                </a:lnTo>
                                <a:lnTo>
                                  <a:pt x="9651" y="905763"/>
                                </a:lnTo>
                                <a:lnTo>
                                  <a:pt x="76580" y="905763"/>
                                </a:lnTo>
                                <a:lnTo>
                                  <a:pt x="76580" y="876935"/>
                                </a:lnTo>
                                <a:lnTo>
                                  <a:pt x="85851" y="839216"/>
                                </a:lnTo>
                                <a:lnTo>
                                  <a:pt x="85851" y="733932"/>
                                </a:lnTo>
                                <a:lnTo>
                                  <a:pt x="95630" y="696086"/>
                                </a:lnTo>
                                <a:lnTo>
                                  <a:pt x="95630" y="619760"/>
                                </a:lnTo>
                                <a:lnTo>
                                  <a:pt x="105028" y="600582"/>
                                </a:lnTo>
                                <a:lnTo>
                                  <a:pt x="105028" y="534035"/>
                                </a:lnTo>
                                <a:lnTo>
                                  <a:pt x="114807" y="505205"/>
                                </a:lnTo>
                                <a:lnTo>
                                  <a:pt x="124205" y="486409"/>
                                </a:lnTo>
                                <a:lnTo>
                                  <a:pt x="124205" y="457580"/>
                                </a:lnTo>
                                <a:lnTo>
                                  <a:pt x="133984" y="438530"/>
                                </a:lnTo>
                                <a:lnTo>
                                  <a:pt x="152780" y="400303"/>
                                </a:lnTo>
                                <a:lnTo>
                                  <a:pt x="162432" y="381634"/>
                                </a:lnTo>
                                <a:lnTo>
                                  <a:pt x="181609" y="362457"/>
                                </a:lnTo>
                                <a:lnTo>
                                  <a:pt x="191007" y="343407"/>
                                </a:lnTo>
                                <a:lnTo>
                                  <a:pt x="210184" y="324230"/>
                                </a:lnTo>
                                <a:lnTo>
                                  <a:pt x="219836" y="305180"/>
                                </a:lnTo>
                                <a:lnTo>
                                  <a:pt x="239013" y="286130"/>
                                </a:lnTo>
                                <a:lnTo>
                                  <a:pt x="248411" y="266953"/>
                                </a:lnTo>
                                <a:lnTo>
                                  <a:pt x="267588" y="257682"/>
                                </a:lnTo>
                                <a:lnTo>
                                  <a:pt x="286766" y="238505"/>
                                </a:lnTo>
                                <a:lnTo>
                                  <a:pt x="305816" y="228853"/>
                                </a:lnTo>
                                <a:lnTo>
                                  <a:pt x="324992" y="209676"/>
                                </a:lnTo>
                                <a:lnTo>
                                  <a:pt x="344169" y="200405"/>
                                </a:lnTo>
                                <a:lnTo>
                                  <a:pt x="362966" y="190626"/>
                                </a:lnTo>
                                <a:lnTo>
                                  <a:pt x="391794" y="181228"/>
                                </a:lnTo>
                                <a:lnTo>
                                  <a:pt x="430021" y="162178"/>
                                </a:lnTo>
                                <a:lnTo>
                                  <a:pt x="458596" y="152780"/>
                                </a:lnTo>
                                <a:lnTo>
                                  <a:pt x="477773" y="143001"/>
                                </a:lnTo>
                                <a:lnTo>
                                  <a:pt x="506221" y="133730"/>
                                </a:lnTo>
                                <a:lnTo>
                                  <a:pt x="525398" y="133730"/>
                                </a:lnTo>
                                <a:lnTo>
                                  <a:pt x="554354" y="123951"/>
                                </a:lnTo>
                                <a:lnTo>
                                  <a:pt x="687958" y="123951"/>
                                </a:lnTo>
                                <a:lnTo>
                                  <a:pt x="716407" y="133730"/>
                                </a:lnTo>
                                <a:lnTo>
                                  <a:pt x="735583" y="133730"/>
                                </a:lnTo>
                                <a:lnTo>
                                  <a:pt x="764540" y="143001"/>
                                </a:lnTo>
                                <a:lnTo>
                                  <a:pt x="792987" y="152780"/>
                                </a:lnTo>
                                <a:lnTo>
                                  <a:pt x="812165" y="152780"/>
                                </a:lnTo>
                                <a:lnTo>
                                  <a:pt x="831341" y="162178"/>
                                </a:lnTo>
                                <a:lnTo>
                                  <a:pt x="859789" y="171576"/>
                                </a:lnTo>
                                <a:lnTo>
                                  <a:pt x="898144" y="190626"/>
                                </a:lnTo>
                                <a:lnTo>
                                  <a:pt x="917194" y="209676"/>
                                </a:lnTo>
                                <a:lnTo>
                                  <a:pt x="936370" y="219455"/>
                                </a:lnTo>
                                <a:lnTo>
                                  <a:pt x="955547" y="228853"/>
                                </a:lnTo>
                                <a:lnTo>
                                  <a:pt x="974725" y="247903"/>
                                </a:lnTo>
                                <a:lnTo>
                                  <a:pt x="984122" y="266953"/>
                                </a:lnTo>
                                <a:lnTo>
                                  <a:pt x="1003172" y="276351"/>
                                </a:lnTo>
                                <a:lnTo>
                                  <a:pt x="1022350" y="295401"/>
                                </a:lnTo>
                                <a:lnTo>
                                  <a:pt x="1032129" y="314578"/>
                                </a:lnTo>
                                <a:lnTo>
                                  <a:pt x="1050925" y="333628"/>
                                </a:lnTo>
                                <a:lnTo>
                                  <a:pt x="1069975" y="371855"/>
                                </a:lnTo>
                                <a:lnTo>
                                  <a:pt x="1079754" y="390905"/>
                                </a:lnTo>
                                <a:lnTo>
                                  <a:pt x="1089152" y="410082"/>
                                </a:lnTo>
                                <a:lnTo>
                                  <a:pt x="1098931" y="429132"/>
                                </a:lnTo>
                                <a:lnTo>
                                  <a:pt x="1117981" y="467359"/>
                                </a:lnTo>
                                <a:lnTo>
                                  <a:pt x="1127379" y="495807"/>
                                </a:lnTo>
                                <a:lnTo>
                                  <a:pt x="1137158" y="514857"/>
                                </a:lnTo>
                                <a:lnTo>
                                  <a:pt x="1137158" y="543305"/>
                                </a:lnTo>
                                <a:lnTo>
                                  <a:pt x="1146555" y="562482"/>
                                </a:lnTo>
                                <a:lnTo>
                                  <a:pt x="1146555" y="600582"/>
                                </a:lnTo>
                                <a:lnTo>
                                  <a:pt x="1155954" y="619760"/>
                                </a:lnTo>
                                <a:lnTo>
                                  <a:pt x="1155954" y="724535"/>
                                </a:lnTo>
                                <a:lnTo>
                                  <a:pt x="1165733" y="762761"/>
                                </a:lnTo>
                                <a:lnTo>
                                  <a:pt x="1165733" y="896111"/>
                                </a:lnTo>
                                <a:lnTo>
                                  <a:pt x="1175130" y="896111"/>
                                </a:lnTo>
                                <a:lnTo>
                                  <a:pt x="1175130" y="905763"/>
                                </a:lnTo>
                                <a:lnTo>
                                  <a:pt x="1242314" y="905763"/>
                                </a:lnTo>
                                <a:lnTo>
                                  <a:pt x="1242314" y="896111"/>
                                </a:lnTo>
                                <a:lnTo>
                                  <a:pt x="1251711" y="896111"/>
                                </a:lnTo>
                                <a:lnTo>
                                  <a:pt x="1251711" y="600582"/>
                                </a:lnTo>
                                <a:lnTo>
                                  <a:pt x="1242314" y="572135"/>
                                </a:lnTo>
                                <a:lnTo>
                                  <a:pt x="1242314" y="534035"/>
                                </a:lnTo>
                                <a:lnTo>
                                  <a:pt x="1232535" y="495807"/>
                                </a:lnTo>
                                <a:lnTo>
                                  <a:pt x="1232535" y="467359"/>
                                </a:lnTo>
                                <a:lnTo>
                                  <a:pt x="1223136" y="438530"/>
                                </a:lnTo>
                                <a:lnTo>
                                  <a:pt x="1213358" y="410082"/>
                                </a:lnTo>
                                <a:lnTo>
                                  <a:pt x="1194180" y="352805"/>
                                </a:lnTo>
                                <a:lnTo>
                                  <a:pt x="1184910" y="324230"/>
                                </a:lnTo>
                                <a:lnTo>
                                  <a:pt x="1175130" y="295401"/>
                                </a:lnTo>
                                <a:lnTo>
                                  <a:pt x="1155954" y="276351"/>
                                </a:lnTo>
                                <a:lnTo>
                                  <a:pt x="1146555" y="247903"/>
                                </a:lnTo>
                                <a:lnTo>
                                  <a:pt x="1108329" y="209676"/>
                                </a:lnTo>
                                <a:lnTo>
                                  <a:pt x="1098931" y="190626"/>
                                </a:lnTo>
                                <a:lnTo>
                                  <a:pt x="1060577" y="152780"/>
                                </a:lnTo>
                                <a:lnTo>
                                  <a:pt x="1022350" y="114553"/>
                                </a:lnTo>
                                <a:lnTo>
                                  <a:pt x="1003172" y="104901"/>
                                </a:lnTo>
                                <a:lnTo>
                                  <a:pt x="974725" y="85725"/>
                                </a:lnTo>
                                <a:lnTo>
                                  <a:pt x="955547" y="76453"/>
                                </a:lnTo>
                                <a:lnTo>
                                  <a:pt x="936370" y="66675"/>
                                </a:lnTo>
                                <a:lnTo>
                                  <a:pt x="878966" y="47625"/>
                                </a:lnTo>
                                <a:lnTo>
                                  <a:pt x="859789" y="38226"/>
                                </a:lnTo>
                                <a:lnTo>
                                  <a:pt x="831341" y="28828"/>
                                </a:lnTo>
                                <a:lnTo>
                                  <a:pt x="802766" y="19050"/>
                                </a:lnTo>
                                <a:lnTo>
                                  <a:pt x="783590" y="19050"/>
                                </a:lnTo>
                                <a:lnTo>
                                  <a:pt x="754760" y="9778"/>
                                </a:lnTo>
                                <a:lnTo>
                                  <a:pt x="726185" y="9778"/>
                                </a:lnTo>
                                <a:lnTo>
                                  <a:pt x="697357"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90677" y="1916048"/>
                            <a:ext cx="1252220" cy="906144"/>
                          </a:xfrm>
                          <a:custGeom>
                            <a:avLst/>
                            <a:gdLst/>
                            <a:ahLst/>
                            <a:cxnLst/>
                            <a:rect l="l" t="t" r="r" b="b"/>
                            <a:pathLst>
                              <a:path w="1252220" h="906144">
                                <a:moveTo>
                                  <a:pt x="19050" y="905763"/>
                                </a:moveTo>
                                <a:lnTo>
                                  <a:pt x="57403" y="905763"/>
                                </a:lnTo>
                                <a:lnTo>
                                  <a:pt x="66802" y="905763"/>
                                </a:lnTo>
                                <a:lnTo>
                                  <a:pt x="76581" y="905763"/>
                                </a:lnTo>
                                <a:lnTo>
                                  <a:pt x="76581" y="896111"/>
                                </a:lnTo>
                                <a:lnTo>
                                  <a:pt x="76581" y="886713"/>
                                </a:lnTo>
                                <a:lnTo>
                                  <a:pt x="76581" y="876935"/>
                                </a:lnTo>
                                <a:lnTo>
                                  <a:pt x="85852" y="839216"/>
                                </a:lnTo>
                                <a:lnTo>
                                  <a:pt x="85852" y="800988"/>
                                </a:lnTo>
                                <a:lnTo>
                                  <a:pt x="85852" y="762761"/>
                                </a:lnTo>
                                <a:lnTo>
                                  <a:pt x="85852" y="733932"/>
                                </a:lnTo>
                                <a:lnTo>
                                  <a:pt x="95631" y="696086"/>
                                </a:lnTo>
                                <a:lnTo>
                                  <a:pt x="95631" y="657986"/>
                                </a:lnTo>
                                <a:lnTo>
                                  <a:pt x="95631" y="638810"/>
                                </a:lnTo>
                                <a:lnTo>
                                  <a:pt x="95631" y="619760"/>
                                </a:lnTo>
                                <a:lnTo>
                                  <a:pt x="105029" y="600582"/>
                                </a:lnTo>
                                <a:lnTo>
                                  <a:pt x="105029" y="572135"/>
                                </a:lnTo>
                                <a:lnTo>
                                  <a:pt x="105029" y="553085"/>
                                </a:lnTo>
                                <a:lnTo>
                                  <a:pt x="105029" y="534035"/>
                                </a:lnTo>
                                <a:lnTo>
                                  <a:pt x="114807" y="505205"/>
                                </a:lnTo>
                                <a:lnTo>
                                  <a:pt x="124205" y="486409"/>
                                </a:lnTo>
                                <a:lnTo>
                                  <a:pt x="124205" y="457580"/>
                                </a:lnTo>
                                <a:lnTo>
                                  <a:pt x="133985" y="438530"/>
                                </a:lnTo>
                                <a:lnTo>
                                  <a:pt x="143383" y="419353"/>
                                </a:lnTo>
                                <a:lnTo>
                                  <a:pt x="152781" y="400303"/>
                                </a:lnTo>
                                <a:lnTo>
                                  <a:pt x="162433" y="381634"/>
                                </a:lnTo>
                                <a:lnTo>
                                  <a:pt x="181610" y="362457"/>
                                </a:lnTo>
                                <a:lnTo>
                                  <a:pt x="191008" y="343407"/>
                                </a:lnTo>
                                <a:lnTo>
                                  <a:pt x="210185" y="324230"/>
                                </a:lnTo>
                                <a:lnTo>
                                  <a:pt x="219837" y="305180"/>
                                </a:lnTo>
                                <a:lnTo>
                                  <a:pt x="239014" y="286130"/>
                                </a:lnTo>
                                <a:lnTo>
                                  <a:pt x="248411" y="266953"/>
                                </a:lnTo>
                                <a:lnTo>
                                  <a:pt x="267589" y="257682"/>
                                </a:lnTo>
                                <a:lnTo>
                                  <a:pt x="286766" y="238505"/>
                                </a:lnTo>
                                <a:lnTo>
                                  <a:pt x="305816" y="228853"/>
                                </a:lnTo>
                                <a:lnTo>
                                  <a:pt x="324993" y="209676"/>
                                </a:lnTo>
                                <a:lnTo>
                                  <a:pt x="344170" y="200405"/>
                                </a:lnTo>
                                <a:lnTo>
                                  <a:pt x="362966" y="190626"/>
                                </a:lnTo>
                                <a:lnTo>
                                  <a:pt x="391795" y="181228"/>
                                </a:lnTo>
                                <a:lnTo>
                                  <a:pt x="410972" y="171576"/>
                                </a:lnTo>
                                <a:lnTo>
                                  <a:pt x="430022" y="162178"/>
                                </a:lnTo>
                                <a:lnTo>
                                  <a:pt x="458597" y="152780"/>
                                </a:lnTo>
                                <a:lnTo>
                                  <a:pt x="477773" y="143001"/>
                                </a:lnTo>
                                <a:lnTo>
                                  <a:pt x="506222" y="133730"/>
                                </a:lnTo>
                                <a:lnTo>
                                  <a:pt x="525399" y="133730"/>
                                </a:lnTo>
                                <a:lnTo>
                                  <a:pt x="554355" y="123951"/>
                                </a:lnTo>
                                <a:lnTo>
                                  <a:pt x="687959" y="123951"/>
                                </a:lnTo>
                                <a:lnTo>
                                  <a:pt x="716407" y="133730"/>
                                </a:lnTo>
                                <a:lnTo>
                                  <a:pt x="735584" y="133730"/>
                                </a:lnTo>
                                <a:lnTo>
                                  <a:pt x="764540" y="143001"/>
                                </a:lnTo>
                                <a:lnTo>
                                  <a:pt x="792988" y="152780"/>
                                </a:lnTo>
                                <a:lnTo>
                                  <a:pt x="812165" y="152780"/>
                                </a:lnTo>
                                <a:lnTo>
                                  <a:pt x="831342" y="162178"/>
                                </a:lnTo>
                                <a:lnTo>
                                  <a:pt x="859790" y="171576"/>
                                </a:lnTo>
                                <a:lnTo>
                                  <a:pt x="878966" y="181228"/>
                                </a:lnTo>
                                <a:lnTo>
                                  <a:pt x="898144" y="190626"/>
                                </a:lnTo>
                                <a:lnTo>
                                  <a:pt x="917194" y="209676"/>
                                </a:lnTo>
                                <a:lnTo>
                                  <a:pt x="936371" y="219455"/>
                                </a:lnTo>
                                <a:lnTo>
                                  <a:pt x="955547" y="228853"/>
                                </a:lnTo>
                                <a:lnTo>
                                  <a:pt x="974725" y="247903"/>
                                </a:lnTo>
                                <a:lnTo>
                                  <a:pt x="984122" y="266953"/>
                                </a:lnTo>
                                <a:lnTo>
                                  <a:pt x="1003172" y="276351"/>
                                </a:lnTo>
                                <a:lnTo>
                                  <a:pt x="1022350" y="295401"/>
                                </a:lnTo>
                                <a:lnTo>
                                  <a:pt x="1032129" y="314578"/>
                                </a:lnTo>
                                <a:lnTo>
                                  <a:pt x="1050925" y="333628"/>
                                </a:lnTo>
                                <a:lnTo>
                                  <a:pt x="1060577" y="352805"/>
                                </a:lnTo>
                                <a:lnTo>
                                  <a:pt x="1069975" y="371855"/>
                                </a:lnTo>
                                <a:lnTo>
                                  <a:pt x="1079754" y="390905"/>
                                </a:lnTo>
                                <a:lnTo>
                                  <a:pt x="1089152" y="410082"/>
                                </a:lnTo>
                                <a:lnTo>
                                  <a:pt x="1098931" y="429132"/>
                                </a:lnTo>
                                <a:lnTo>
                                  <a:pt x="1108329" y="448182"/>
                                </a:lnTo>
                                <a:lnTo>
                                  <a:pt x="1117981" y="467359"/>
                                </a:lnTo>
                                <a:lnTo>
                                  <a:pt x="1127379" y="495807"/>
                                </a:lnTo>
                                <a:lnTo>
                                  <a:pt x="1137158" y="514857"/>
                                </a:lnTo>
                                <a:lnTo>
                                  <a:pt x="1137158" y="543305"/>
                                </a:lnTo>
                                <a:lnTo>
                                  <a:pt x="1146556" y="562482"/>
                                </a:lnTo>
                                <a:lnTo>
                                  <a:pt x="1146556" y="591311"/>
                                </a:lnTo>
                                <a:lnTo>
                                  <a:pt x="1146556" y="600582"/>
                                </a:lnTo>
                                <a:lnTo>
                                  <a:pt x="1155954" y="619760"/>
                                </a:lnTo>
                                <a:lnTo>
                                  <a:pt x="1155954" y="638810"/>
                                </a:lnTo>
                                <a:lnTo>
                                  <a:pt x="1155954" y="657986"/>
                                </a:lnTo>
                                <a:lnTo>
                                  <a:pt x="1155954" y="696086"/>
                                </a:lnTo>
                                <a:lnTo>
                                  <a:pt x="1155954" y="724535"/>
                                </a:lnTo>
                                <a:lnTo>
                                  <a:pt x="1165733" y="762761"/>
                                </a:lnTo>
                                <a:lnTo>
                                  <a:pt x="1165733" y="896111"/>
                                </a:lnTo>
                                <a:lnTo>
                                  <a:pt x="1175131" y="896111"/>
                                </a:lnTo>
                                <a:lnTo>
                                  <a:pt x="1175131" y="905763"/>
                                </a:lnTo>
                                <a:lnTo>
                                  <a:pt x="1184910" y="905763"/>
                                </a:lnTo>
                                <a:lnTo>
                                  <a:pt x="1194181" y="905763"/>
                                </a:lnTo>
                                <a:lnTo>
                                  <a:pt x="1242314" y="905763"/>
                                </a:lnTo>
                                <a:lnTo>
                                  <a:pt x="1242314" y="896111"/>
                                </a:lnTo>
                                <a:lnTo>
                                  <a:pt x="1251712" y="896111"/>
                                </a:lnTo>
                                <a:lnTo>
                                  <a:pt x="1251712" y="886713"/>
                                </a:lnTo>
                                <a:lnTo>
                                  <a:pt x="1251712" y="876935"/>
                                </a:lnTo>
                                <a:lnTo>
                                  <a:pt x="1251712" y="600582"/>
                                </a:lnTo>
                                <a:lnTo>
                                  <a:pt x="1242314" y="572135"/>
                                </a:lnTo>
                                <a:lnTo>
                                  <a:pt x="1242314" y="553085"/>
                                </a:lnTo>
                                <a:lnTo>
                                  <a:pt x="1242314" y="534035"/>
                                </a:lnTo>
                                <a:lnTo>
                                  <a:pt x="1232535" y="495807"/>
                                </a:lnTo>
                                <a:lnTo>
                                  <a:pt x="1232535" y="467359"/>
                                </a:lnTo>
                                <a:lnTo>
                                  <a:pt x="1223137" y="438530"/>
                                </a:lnTo>
                                <a:lnTo>
                                  <a:pt x="1213358" y="410082"/>
                                </a:lnTo>
                                <a:lnTo>
                                  <a:pt x="1203960" y="381634"/>
                                </a:lnTo>
                                <a:lnTo>
                                  <a:pt x="1194181" y="352805"/>
                                </a:lnTo>
                                <a:lnTo>
                                  <a:pt x="1184910" y="324230"/>
                                </a:lnTo>
                                <a:lnTo>
                                  <a:pt x="1175131" y="295401"/>
                                </a:lnTo>
                                <a:lnTo>
                                  <a:pt x="1155954" y="276351"/>
                                </a:lnTo>
                                <a:lnTo>
                                  <a:pt x="1146556" y="247903"/>
                                </a:lnTo>
                                <a:lnTo>
                                  <a:pt x="1127379" y="228853"/>
                                </a:lnTo>
                                <a:lnTo>
                                  <a:pt x="1108329" y="209676"/>
                                </a:lnTo>
                                <a:lnTo>
                                  <a:pt x="1098931" y="190626"/>
                                </a:lnTo>
                                <a:lnTo>
                                  <a:pt x="1079754" y="171576"/>
                                </a:lnTo>
                                <a:lnTo>
                                  <a:pt x="1060577" y="152780"/>
                                </a:lnTo>
                                <a:lnTo>
                                  <a:pt x="1041527" y="133730"/>
                                </a:lnTo>
                                <a:lnTo>
                                  <a:pt x="1022350" y="114553"/>
                                </a:lnTo>
                                <a:lnTo>
                                  <a:pt x="1003172" y="104901"/>
                                </a:lnTo>
                                <a:lnTo>
                                  <a:pt x="974725" y="85725"/>
                                </a:lnTo>
                                <a:lnTo>
                                  <a:pt x="955547" y="76453"/>
                                </a:lnTo>
                                <a:lnTo>
                                  <a:pt x="936371" y="66675"/>
                                </a:lnTo>
                                <a:lnTo>
                                  <a:pt x="907922" y="57276"/>
                                </a:lnTo>
                                <a:lnTo>
                                  <a:pt x="878966" y="47625"/>
                                </a:lnTo>
                                <a:lnTo>
                                  <a:pt x="859790" y="38226"/>
                                </a:lnTo>
                                <a:lnTo>
                                  <a:pt x="831342" y="28828"/>
                                </a:lnTo>
                                <a:lnTo>
                                  <a:pt x="802767" y="19050"/>
                                </a:lnTo>
                                <a:lnTo>
                                  <a:pt x="783590" y="19050"/>
                                </a:lnTo>
                                <a:lnTo>
                                  <a:pt x="754761" y="9778"/>
                                </a:lnTo>
                                <a:lnTo>
                                  <a:pt x="726186" y="9778"/>
                                </a:lnTo>
                                <a:lnTo>
                                  <a:pt x="697357" y="0"/>
                                </a:lnTo>
                                <a:lnTo>
                                  <a:pt x="668782" y="0"/>
                                </a:lnTo>
                                <a:lnTo>
                                  <a:pt x="630555" y="0"/>
                                </a:lnTo>
                                <a:lnTo>
                                  <a:pt x="601980" y="0"/>
                                </a:lnTo>
                                <a:lnTo>
                                  <a:pt x="573405" y="0"/>
                                </a:lnTo>
                                <a:lnTo>
                                  <a:pt x="544576" y="9778"/>
                                </a:lnTo>
                                <a:lnTo>
                                  <a:pt x="516001" y="9778"/>
                                </a:lnTo>
                                <a:lnTo>
                                  <a:pt x="487172" y="9778"/>
                                </a:lnTo>
                                <a:lnTo>
                                  <a:pt x="458597" y="19050"/>
                                </a:lnTo>
                                <a:lnTo>
                                  <a:pt x="430022" y="28828"/>
                                </a:lnTo>
                                <a:lnTo>
                                  <a:pt x="401193" y="38226"/>
                                </a:lnTo>
                                <a:lnTo>
                                  <a:pt x="382016" y="38226"/>
                                </a:lnTo>
                                <a:lnTo>
                                  <a:pt x="353568" y="57276"/>
                                </a:lnTo>
                                <a:lnTo>
                                  <a:pt x="324993" y="66675"/>
                                </a:lnTo>
                                <a:lnTo>
                                  <a:pt x="305816" y="76453"/>
                                </a:lnTo>
                                <a:lnTo>
                                  <a:pt x="276987" y="85725"/>
                                </a:lnTo>
                                <a:lnTo>
                                  <a:pt x="257810" y="104901"/>
                                </a:lnTo>
                                <a:lnTo>
                                  <a:pt x="229235" y="123951"/>
                                </a:lnTo>
                                <a:lnTo>
                                  <a:pt x="210185" y="133730"/>
                                </a:lnTo>
                                <a:lnTo>
                                  <a:pt x="191008" y="152780"/>
                                </a:lnTo>
                                <a:lnTo>
                                  <a:pt x="171831" y="171576"/>
                                </a:lnTo>
                                <a:lnTo>
                                  <a:pt x="152781" y="190626"/>
                                </a:lnTo>
                                <a:lnTo>
                                  <a:pt x="133985" y="209676"/>
                                </a:lnTo>
                                <a:lnTo>
                                  <a:pt x="114807" y="228853"/>
                                </a:lnTo>
                                <a:lnTo>
                                  <a:pt x="105029" y="257682"/>
                                </a:lnTo>
                                <a:lnTo>
                                  <a:pt x="85852" y="276351"/>
                                </a:lnTo>
                                <a:lnTo>
                                  <a:pt x="76581" y="305180"/>
                                </a:lnTo>
                                <a:lnTo>
                                  <a:pt x="57403" y="324230"/>
                                </a:lnTo>
                                <a:lnTo>
                                  <a:pt x="47625" y="352805"/>
                                </a:lnTo>
                                <a:lnTo>
                                  <a:pt x="38227" y="381634"/>
                                </a:lnTo>
                                <a:lnTo>
                                  <a:pt x="28448" y="410082"/>
                                </a:lnTo>
                                <a:lnTo>
                                  <a:pt x="19050" y="438530"/>
                                </a:lnTo>
                                <a:lnTo>
                                  <a:pt x="19050" y="467359"/>
                                </a:lnTo>
                                <a:lnTo>
                                  <a:pt x="9652" y="495807"/>
                                </a:lnTo>
                                <a:lnTo>
                                  <a:pt x="9652" y="534035"/>
                                </a:lnTo>
                                <a:lnTo>
                                  <a:pt x="0" y="553085"/>
                                </a:lnTo>
                                <a:lnTo>
                                  <a:pt x="0" y="572135"/>
                                </a:lnTo>
                                <a:lnTo>
                                  <a:pt x="0" y="896111"/>
                                </a:lnTo>
                                <a:lnTo>
                                  <a:pt x="9652" y="896111"/>
                                </a:lnTo>
                                <a:lnTo>
                                  <a:pt x="9652" y="905763"/>
                                </a:lnTo>
                                <a:lnTo>
                                  <a:pt x="19050" y="905763"/>
                                </a:lnTo>
                              </a:path>
                            </a:pathLst>
                          </a:custGeom>
                          <a:ln w="1778">
                            <a:solidFill>
                              <a:srgbClr val="1F1A15"/>
                            </a:solidFill>
                            <a:prstDash val="solid"/>
                          </a:ln>
                        </wps:spPr>
                        <wps:bodyPr wrap="square" lIns="0" tIns="0" rIns="0" bIns="0" rtlCol="0">
                          <a:prstTxWarp prst="textNoShape">
                            <a:avLst/>
                          </a:prstTxWarp>
                          <a:noAutofit/>
                        </wps:bodyPr>
                      </wps:wsp>
                      <wps:wsp>
                        <wps:cNvPr id="121" name="Graphic 121"/>
                        <wps:cNvSpPr/>
                        <wps:spPr>
                          <a:xfrm>
                            <a:off x="2765933" y="810259"/>
                            <a:ext cx="114935" cy="314960"/>
                          </a:xfrm>
                          <a:custGeom>
                            <a:avLst/>
                            <a:gdLst/>
                            <a:ahLst/>
                            <a:cxnLst/>
                            <a:rect l="l" t="t" r="r" b="b"/>
                            <a:pathLst>
                              <a:path w="114935" h="314960">
                                <a:moveTo>
                                  <a:pt x="114808" y="19050"/>
                                </a:moveTo>
                                <a:lnTo>
                                  <a:pt x="105156" y="19050"/>
                                </a:lnTo>
                                <a:lnTo>
                                  <a:pt x="105156" y="8890"/>
                                </a:lnTo>
                                <a:lnTo>
                                  <a:pt x="95758" y="8890"/>
                                </a:lnTo>
                                <a:lnTo>
                                  <a:pt x="95758" y="0"/>
                                </a:lnTo>
                                <a:lnTo>
                                  <a:pt x="19177" y="0"/>
                                </a:lnTo>
                                <a:lnTo>
                                  <a:pt x="19177" y="8890"/>
                                </a:lnTo>
                                <a:lnTo>
                                  <a:pt x="9779" y="8890"/>
                                </a:lnTo>
                                <a:lnTo>
                                  <a:pt x="9779" y="19050"/>
                                </a:lnTo>
                                <a:lnTo>
                                  <a:pt x="0" y="19050"/>
                                </a:lnTo>
                                <a:lnTo>
                                  <a:pt x="0" y="295910"/>
                                </a:lnTo>
                                <a:lnTo>
                                  <a:pt x="9779" y="295910"/>
                                </a:lnTo>
                                <a:lnTo>
                                  <a:pt x="9779" y="306070"/>
                                </a:lnTo>
                                <a:lnTo>
                                  <a:pt x="28956" y="306070"/>
                                </a:lnTo>
                                <a:lnTo>
                                  <a:pt x="28956" y="314960"/>
                                </a:lnTo>
                                <a:lnTo>
                                  <a:pt x="95758" y="314960"/>
                                </a:lnTo>
                                <a:lnTo>
                                  <a:pt x="95758" y="306070"/>
                                </a:lnTo>
                                <a:lnTo>
                                  <a:pt x="105156" y="306070"/>
                                </a:lnTo>
                                <a:lnTo>
                                  <a:pt x="105156" y="295910"/>
                                </a:lnTo>
                                <a:lnTo>
                                  <a:pt x="114808" y="295910"/>
                                </a:lnTo>
                                <a:lnTo>
                                  <a:pt x="114808" y="1905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2765932" y="810259"/>
                            <a:ext cx="114935" cy="314960"/>
                          </a:xfrm>
                          <a:custGeom>
                            <a:avLst/>
                            <a:gdLst/>
                            <a:ahLst/>
                            <a:cxnLst/>
                            <a:rect l="l" t="t" r="r" b="b"/>
                            <a:pathLst>
                              <a:path w="114935" h="314960">
                                <a:moveTo>
                                  <a:pt x="28955" y="0"/>
                                </a:moveTo>
                                <a:lnTo>
                                  <a:pt x="85978" y="0"/>
                                </a:lnTo>
                                <a:lnTo>
                                  <a:pt x="95757" y="0"/>
                                </a:lnTo>
                                <a:lnTo>
                                  <a:pt x="95757" y="9398"/>
                                </a:lnTo>
                                <a:lnTo>
                                  <a:pt x="105155" y="9398"/>
                                </a:lnTo>
                                <a:lnTo>
                                  <a:pt x="105155" y="19177"/>
                                </a:lnTo>
                                <a:lnTo>
                                  <a:pt x="114807" y="19177"/>
                                </a:lnTo>
                                <a:lnTo>
                                  <a:pt x="114807" y="295529"/>
                                </a:lnTo>
                                <a:lnTo>
                                  <a:pt x="105155" y="295529"/>
                                </a:lnTo>
                                <a:lnTo>
                                  <a:pt x="105155" y="305181"/>
                                </a:lnTo>
                                <a:lnTo>
                                  <a:pt x="95757" y="305181"/>
                                </a:lnTo>
                                <a:lnTo>
                                  <a:pt x="95757" y="314579"/>
                                </a:lnTo>
                                <a:lnTo>
                                  <a:pt x="85978" y="314579"/>
                                </a:lnTo>
                                <a:lnTo>
                                  <a:pt x="28955" y="314579"/>
                                </a:lnTo>
                                <a:lnTo>
                                  <a:pt x="28955" y="305181"/>
                                </a:lnTo>
                                <a:lnTo>
                                  <a:pt x="19176" y="305181"/>
                                </a:lnTo>
                                <a:lnTo>
                                  <a:pt x="9778" y="305181"/>
                                </a:lnTo>
                                <a:lnTo>
                                  <a:pt x="9778" y="295529"/>
                                </a:lnTo>
                                <a:lnTo>
                                  <a:pt x="0" y="295529"/>
                                </a:lnTo>
                                <a:lnTo>
                                  <a:pt x="0" y="286131"/>
                                </a:lnTo>
                                <a:lnTo>
                                  <a:pt x="0" y="276352"/>
                                </a:lnTo>
                                <a:lnTo>
                                  <a:pt x="0" y="28448"/>
                                </a:lnTo>
                                <a:lnTo>
                                  <a:pt x="0" y="19177"/>
                                </a:lnTo>
                                <a:lnTo>
                                  <a:pt x="9778" y="19177"/>
                                </a:lnTo>
                                <a:lnTo>
                                  <a:pt x="9778" y="9398"/>
                                </a:lnTo>
                                <a:lnTo>
                                  <a:pt x="19176" y="9398"/>
                                </a:lnTo>
                                <a:lnTo>
                                  <a:pt x="19176" y="0"/>
                                </a:lnTo>
                                <a:lnTo>
                                  <a:pt x="28955" y="0"/>
                                </a:lnTo>
                              </a:path>
                            </a:pathLst>
                          </a:custGeom>
                          <a:ln w="1778">
                            <a:solidFill>
                              <a:srgbClr val="1F1A15"/>
                            </a:solidFill>
                            <a:prstDash val="solid"/>
                          </a:ln>
                        </wps:spPr>
                        <wps:bodyPr wrap="square" lIns="0" tIns="0" rIns="0" bIns="0" rtlCol="0">
                          <a:prstTxWarp prst="textNoShape">
                            <a:avLst/>
                          </a:prstTxWarp>
                          <a:noAutofit/>
                        </wps:bodyPr>
                      </wps:wsp>
                      <wps:wsp>
                        <wps:cNvPr id="123" name="Graphic 123"/>
                        <wps:cNvSpPr/>
                        <wps:spPr>
                          <a:xfrm>
                            <a:off x="2785110" y="829436"/>
                            <a:ext cx="114935" cy="276860"/>
                          </a:xfrm>
                          <a:custGeom>
                            <a:avLst/>
                            <a:gdLst/>
                            <a:ahLst/>
                            <a:cxnLst/>
                            <a:rect l="l" t="t" r="r" b="b"/>
                            <a:pathLst>
                              <a:path w="114935" h="276860">
                                <a:moveTo>
                                  <a:pt x="47624" y="0"/>
                                </a:moveTo>
                                <a:lnTo>
                                  <a:pt x="19176" y="0"/>
                                </a:lnTo>
                                <a:lnTo>
                                  <a:pt x="19176" y="9270"/>
                                </a:lnTo>
                                <a:lnTo>
                                  <a:pt x="9778" y="9270"/>
                                </a:lnTo>
                                <a:lnTo>
                                  <a:pt x="9778" y="19049"/>
                                </a:lnTo>
                                <a:lnTo>
                                  <a:pt x="0" y="28447"/>
                                </a:lnTo>
                                <a:lnTo>
                                  <a:pt x="0" y="257174"/>
                                </a:lnTo>
                                <a:lnTo>
                                  <a:pt x="9778" y="257174"/>
                                </a:lnTo>
                                <a:lnTo>
                                  <a:pt x="9778" y="276351"/>
                                </a:lnTo>
                                <a:lnTo>
                                  <a:pt x="95630" y="276351"/>
                                </a:lnTo>
                                <a:lnTo>
                                  <a:pt x="95630" y="114172"/>
                                </a:lnTo>
                                <a:lnTo>
                                  <a:pt x="105028" y="114172"/>
                                </a:lnTo>
                                <a:lnTo>
                                  <a:pt x="105028" y="66547"/>
                                </a:lnTo>
                                <a:lnTo>
                                  <a:pt x="114807" y="66547"/>
                                </a:lnTo>
                                <a:lnTo>
                                  <a:pt x="114807" y="19049"/>
                                </a:lnTo>
                                <a:lnTo>
                                  <a:pt x="105028" y="9270"/>
                                </a:lnTo>
                                <a:lnTo>
                                  <a:pt x="95630" y="9270"/>
                                </a:lnTo>
                                <a:lnTo>
                                  <a:pt x="47624"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2785110" y="829436"/>
                            <a:ext cx="114935" cy="276860"/>
                          </a:xfrm>
                          <a:custGeom>
                            <a:avLst/>
                            <a:gdLst/>
                            <a:ahLst/>
                            <a:cxnLst/>
                            <a:rect l="l" t="t" r="r" b="b"/>
                            <a:pathLst>
                              <a:path w="114935" h="276860">
                                <a:moveTo>
                                  <a:pt x="28448" y="0"/>
                                </a:moveTo>
                                <a:lnTo>
                                  <a:pt x="47625" y="0"/>
                                </a:lnTo>
                                <a:lnTo>
                                  <a:pt x="95631" y="9271"/>
                                </a:lnTo>
                                <a:lnTo>
                                  <a:pt x="105029" y="9271"/>
                                </a:lnTo>
                                <a:lnTo>
                                  <a:pt x="114808" y="19050"/>
                                </a:lnTo>
                                <a:lnTo>
                                  <a:pt x="114808" y="28448"/>
                                </a:lnTo>
                                <a:lnTo>
                                  <a:pt x="114808" y="38100"/>
                                </a:lnTo>
                                <a:lnTo>
                                  <a:pt x="114808" y="47498"/>
                                </a:lnTo>
                                <a:lnTo>
                                  <a:pt x="114808" y="57277"/>
                                </a:lnTo>
                                <a:lnTo>
                                  <a:pt x="114808" y="66548"/>
                                </a:lnTo>
                                <a:lnTo>
                                  <a:pt x="105029" y="66548"/>
                                </a:lnTo>
                                <a:lnTo>
                                  <a:pt x="105029" y="114173"/>
                                </a:lnTo>
                                <a:lnTo>
                                  <a:pt x="95631" y="114173"/>
                                </a:lnTo>
                                <a:lnTo>
                                  <a:pt x="95631" y="247777"/>
                                </a:lnTo>
                                <a:lnTo>
                                  <a:pt x="95631" y="257175"/>
                                </a:lnTo>
                                <a:lnTo>
                                  <a:pt x="95631" y="266954"/>
                                </a:lnTo>
                                <a:lnTo>
                                  <a:pt x="95631" y="276352"/>
                                </a:lnTo>
                                <a:lnTo>
                                  <a:pt x="85979" y="276352"/>
                                </a:lnTo>
                                <a:lnTo>
                                  <a:pt x="76581" y="276352"/>
                                </a:lnTo>
                                <a:lnTo>
                                  <a:pt x="28448" y="276352"/>
                                </a:lnTo>
                                <a:lnTo>
                                  <a:pt x="19177" y="276352"/>
                                </a:lnTo>
                                <a:lnTo>
                                  <a:pt x="9779" y="276352"/>
                                </a:lnTo>
                                <a:lnTo>
                                  <a:pt x="9779" y="266954"/>
                                </a:lnTo>
                                <a:lnTo>
                                  <a:pt x="9779" y="257175"/>
                                </a:lnTo>
                                <a:lnTo>
                                  <a:pt x="0" y="257175"/>
                                </a:lnTo>
                                <a:lnTo>
                                  <a:pt x="0" y="28448"/>
                                </a:lnTo>
                                <a:lnTo>
                                  <a:pt x="9779" y="19050"/>
                                </a:lnTo>
                                <a:lnTo>
                                  <a:pt x="9779" y="9271"/>
                                </a:lnTo>
                                <a:lnTo>
                                  <a:pt x="19177" y="9271"/>
                                </a:lnTo>
                                <a:lnTo>
                                  <a:pt x="19177" y="0"/>
                                </a:lnTo>
                                <a:lnTo>
                                  <a:pt x="28448" y="0"/>
                                </a:lnTo>
                              </a:path>
                            </a:pathLst>
                          </a:custGeom>
                          <a:ln w="1778">
                            <a:solidFill>
                              <a:srgbClr val="1F1A15"/>
                            </a:solidFill>
                            <a:prstDash val="solid"/>
                          </a:ln>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57" cstate="print"/>
                          <a:stretch>
                            <a:fillRect/>
                          </a:stretch>
                        </pic:blipFill>
                        <pic:spPr>
                          <a:xfrm>
                            <a:off x="2536570" y="800976"/>
                            <a:ext cx="66810" cy="123583"/>
                          </a:xfrm>
                          <a:prstGeom prst="rect">
                            <a:avLst/>
                          </a:prstGeom>
                        </pic:spPr>
                      </pic:pic>
                      <wps:wsp>
                        <wps:cNvPr id="126" name="Graphic 126"/>
                        <wps:cNvSpPr/>
                        <wps:spPr>
                          <a:xfrm>
                            <a:off x="2565526" y="724534"/>
                            <a:ext cx="315595" cy="114300"/>
                          </a:xfrm>
                          <a:custGeom>
                            <a:avLst/>
                            <a:gdLst/>
                            <a:ahLst/>
                            <a:cxnLst/>
                            <a:rect l="l" t="t" r="r" b="b"/>
                            <a:pathLst>
                              <a:path w="315595" h="114300">
                                <a:moveTo>
                                  <a:pt x="296163" y="0"/>
                                </a:moveTo>
                                <a:lnTo>
                                  <a:pt x="9397" y="0"/>
                                </a:lnTo>
                                <a:lnTo>
                                  <a:pt x="9397" y="9398"/>
                                </a:lnTo>
                                <a:lnTo>
                                  <a:pt x="0" y="9398"/>
                                </a:lnTo>
                                <a:lnTo>
                                  <a:pt x="0" y="76327"/>
                                </a:lnTo>
                                <a:lnTo>
                                  <a:pt x="18795" y="76327"/>
                                </a:lnTo>
                                <a:lnTo>
                                  <a:pt x="18795" y="28448"/>
                                </a:lnTo>
                                <a:lnTo>
                                  <a:pt x="296163" y="28448"/>
                                </a:lnTo>
                                <a:lnTo>
                                  <a:pt x="296163" y="114173"/>
                                </a:lnTo>
                                <a:lnTo>
                                  <a:pt x="315213" y="114173"/>
                                </a:lnTo>
                                <a:lnTo>
                                  <a:pt x="315213" y="19050"/>
                                </a:lnTo>
                                <a:lnTo>
                                  <a:pt x="296163"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2565526" y="724534"/>
                            <a:ext cx="315595" cy="114300"/>
                          </a:xfrm>
                          <a:custGeom>
                            <a:avLst/>
                            <a:gdLst/>
                            <a:ahLst/>
                            <a:cxnLst/>
                            <a:rect l="l" t="t" r="r" b="b"/>
                            <a:pathLst>
                              <a:path w="315595" h="114300">
                                <a:moveTo>
                                  <a:pt x="28575" y="0"/>
                                </a:moveTo>
                                <a:lnTo>
                                  <a:pt x="18796" y="0"/>
                                </a:lnTo>
                                <a:lnTo>
                                  <a:pt x="9398" y="0"/>
                                </a:lnTo>
                                <a:lnTo>
                                  <a:pt x="9398" y="9398"/>
                                </a:lnTo>
                                <a:lnTo>
                                  <a:pt x="0" y="9398"/>
                                </a:lnTo>
                                <a:lnTo>
                                  <a:pt x="0" y="19050"/>
                                </a:lnTo>
                                <a:lnTo>
                                  <a:pt x="0" y="28448"/>
                                </a:lnTo>
                                <a:lnTo>
                                  <a:pt x="0" y="76327"/>
                                </a:lnTo>
                                <a:lnTo>
                                  <a:pt x="18796" y="76327"/>
                                </a:lnTo>
                                <a:lnTo>
                                  <a:pt x="18796" y="38227"/>
                                </a:lnTo>
                                <a:lnTo>
                                  <a:pt x="18796" y="28448"/>
                                </a:lnTo>
                                <a:lnTo>
                                  <a:pt x="28575" y="28448"/>
                                </a:lnTo>
                                <a:lnTo>
                                  <a:pt x="276987" y="28448"/>
                                </a:lnTo>
                                <a:lnTo>
                                  <a:pt x="286385" y="28448"/>
                                </a:lnTo>
                                <a:lnTo>
                                  <a:pt x="296164" y="28448"/>
                                </a:lnTo>
                                <a:lnTo>
                                  <a:pt x="296164" y="38227"/>
                                </a:lnTo>
                                <a:lnTo>
                                  <a:pt x="296164" y="114173"/>
                                </a:lnTo>
                                <a:lnTo>
                                  <a:pt x="315214" y="114173"/>
                                </a:lnTo>
                                <a:lnTo>
                                  <a:pt x="315214" y="38227"/>
                                </a:lnTo>
                                <a:lnTo>
                                  <a:pt x="315214" y="28448"/>
                                </a:lnTo>
                                <a:lnTo>
                                  <a:pt x="315214" y="19050"/>
                                </a:lnTo>
                                <a:lnTo>
                                  <a:pt x="305562" y="9398"/>
                                </a:lnTo>
                                <a:lnTo>
                                  <a:pt x="296164" y="0"/>
                                </a:lnTo>
                                <a:lnTo>
                                  <a:pt x="286385" y="0"/>
                                </a:lnTo>
                                <a:lnTo>
                                  <a:pt x="28575" y="0"/>
                                </a:lnTo>
                              </a:path>
                            </a:pathLst>
                          </a:custGeom>
                          <a:ln w="1778">
                            <a:solidFill>
                              <a:srgbClr val="1F1A15"/>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58" cstate="print"/>
                          <a:stretch>
                            <a:fillRect/>
                          </a:stretch>
                        </pic:blipFill>
                        <pic:spPr>
                          <a:xfrm>
                            <a:off x="2469769" y="324281"/>
                            <a:ext cx="143370" cy="76022"/>
                          </a:xfrm>
                          <a:prstGeom prst="rect">
                            <a:avLst/>
                          </a:prstGeom>
                        </pic:spPr>
                      </pic:pic>
                      <wps:wsp>
                        <wps:cNvPr id="129" name="Graphic 129"/>
                        <wps:cNvSpPr/>
                        <wps:spPr>
                          <a:xfrm>
                            <a:off x="2488945" y="343281"/>
                            <a:ext cx="28575" cy="1270"/>
                          </a:xfrm>
                          <a:custGeom>
                            <a:avLst/>
                            <a:gdLst/>
                            <a:ahLst/>
                            <a:cxnLst/>
                            <a:rect l="l" t="t" r="r" b="b"/>
                            <a:pathLst>
                              <a:path w="28575">
                                <a:moveTo>
                                  <a:pt x="0" y="0"/>
                                </a:moveTo>
                                <a:lnTo>
                                  <a:pt x="28575" y="0"/>
                                </a:lnTo>
                              </a:path>
                            </a:pathLst>
                          </a:custGeom>
                          <a:ln w="1778">
                            <a:solidFill>
                              <a:srgbClr val="1F1A15"/>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59" cstate="print"/>
                          <a:stretch>
                            <a:fillRect/>
                          </a:stretch>
                        </pic:blipFill>
                        <pic:spPr>
                          <a:xfrm>
                            <a:off x="1151255" y="1935175"/>
                            <a:ext cx="133616" cy="76377"/>
                          </a:xfrm>
                          <a:prstGeom prst="rect">
                            <a:avLst/>
                          </a:prstGeom>
                        </pic:spPr>
                      </pic:pic>
                      <pic:pic xmlns:pic="http://schemas.openxmlformats.org/drawingml/2006/picture">
                        <pic:nvPicPr>
                          <pic:cNvPr id="131" name="Image 131"/>
                          <pic:cNvPicPr/>
                        </pic:nvPicPr>
                        <pic:blipFill>
                          <a:blip r:embed="rId60" cstate="print"/>
                          <a:stretch>
                            <a:fillRect/>
                          </a:stretch>
                        </pic:blipFill>
                        <pic:spPr>
                          <a:xfrm>
                            <a:off x="1265808" y="2059063"/>
                            <a:ext cx="124231" cy="123939"/>
                          </a:xfrm>
                          <a:prstGeom prst="rect">
                            <a:avLst/>
                          </a:prstGeom>
                        </pic:spPr>
                      </pic:pic>
                      <wps:wsp>
                        <wps:cNvPr id="132" name="Graphic 132"/>
                        <wps:cNvSpPr/>
                        <wps:spPr>
                          <a:xfrm>
                            <a:off x="2603373" y="2507233"/>
                            <a:ext cx="382905" cy="314960"/>
                          </a:xfrm>
                          <a:custGeom>
                            <a:avLst/>
                            <a:gdLst/>
                            <a:ahLst/>
                            <a:cxnLst/>
                            <a:rect l="l" t="t" r="r" b="b"/>
                            <a:pathLst>
                              <a:path w="382905" h="314960">
                                <a:moveTo>
                                  <a:pt x="229362" y="0"/>
                                </a:moveTo>
                                <a:lnTo>
                                  <a:pt x="344170" y="0"/>
                                </a:lnTo>
                                <a:lnTo>
                                  <a:pt x="353568" y="0"/>
                                </a:lnTo>
                                <a:lnTo>
                                  <a:pt x="363347" y="0"/>
                                </a:lnTo>
                                <a:lnTo>
                                  <a:pt x="372745" y="9398"/>
                                </a:lnTo>
                                <a:lnTo>
                                  <a:pt x="382524" y="19177"/>
                                </a:lnTo>
                                <a:lnTo>
                                  <a:pt x="382524" y="28575"/>
                                </a:lnTo>
                                <a:lnTo>
                                  <a:pt x="382524" y="47625"/>
                                </a:lnTo>
                                <a:lnTo>
                                  <a:pt x="382524" y="57023"/>
                                </a:lnTo>
                                <a:lnTo>
                                  <a:pt x="372745" y="57023"/>
                                </a:lnTo>
                                <a:lnTo>
                                  <a:pt x="372745" y="247904"/>
                                </a:lnTo>
                                <a:lnTo>
                                  <a:pt x="372745" y="257302"/>
                                </a:lnTo>
                                <a:lnTo>
                                  <a:pt x="382524" y="257302"/>
                                </a:lnTo>
                                <a:lnTo>
                                  <a:pt x="382524" y="266700"/>
                                </a:lnTo>
                                <a:lnTo>
                                  <a:pt x="382524" y="276352"/>
                                </a:lnTo>
                                <a:lnTo>
                                  <a:pt x="382524" y="285750"/>
                                </a:lnTo>
                                <a:lnTo>
                                  <a:pt x="382524" y="295529"/>
                                </a:lnTo>
                                <a:lnTo>
                                  <a:pt x="372745" y="295529"/>
                                </a:lnTo>
                                <a:lnTo>
                                  <a:pt x="372745" y="304927"/>
                                </a:lnTo>
                                <a:lnTo>
                                  <a:pt x="363347" y="304927"/>
                                </a:lnTo>
                                <a:lnTo>
                                  <a:pt x="363347" y="314579"/>
                                </a:lnTo>
                                <a:lnTo>
                                  <a:pt x="353568" y="314579"/>
                                </a:lnTo>
                                <a:lnTo>
                                  <a:pt x="344170" y="314579"/>
                                </a:lnTo>
                                <a:lnTo>
                                  <a:pt x="0" y="314579"/>
                                </a:lnTo>
                              </a:path>
                            </a:pathLst>
                          </a:custGeom>
                          <a:ln w="9372">
                            <a:solidFill>
                              <a:srgbClr val="1F1A15"/>
                            </a:solidFill>
                            <a:prstDash val="solid"/>
                          </a:ln>
                        </wps:spPr>
                        <wps:bodyPr wrap="square" lIns="0" tIns="0" rIns="0" bIns="0" rtlCol="0">
                          <a:prstTxWarp prst="textNoShape">
                            <a:avLst/>
                          </a:prstTxWarp>
                          <a:noAutofit/>
                        </wps:bodyPr>
                      </wps:wsp>
                      <wps:wsp>
                        <wps:cNvPr id="133" name="Graphic 133"/>
                        <wps:cNvSpPr/>
                        <wps:spPr>
                          <a:xfrm>
                            <a:off x="4699" y="648080"/>
                            <a:ext cx="1242060" cy="1172845"/>
                          </a:xfrm>
                          <a:custGeom>
                            <a:avLst/>
                            <a:gdLst/>
                            <a:ahLst/>
                            <a:cxnLst/>
                            <a:rect l="l" t="t" r="r" b="b"/>
                            <a:pathLst>
                              <a:path w="1242060" h="1172845">
                                <a:moveTo>
                                  <a:pt x="1127505" y="0"/>
                                </a:moveTo>
                                <a:lnTo>
                                  <a:pt x="0" y="0"/>
                                </a:lnTo>
                                <a:lnTo>
                                  <a:pt x="0" y="66675"/>
                                </a:lnTo>
                                <a:lnTo>
                                  <a:pt x="1089151" y="66675"/>
                                </a:lnTo>
                                <a:lnTo>
                                  <a:pt x="1089151" y="76454"/>
                                </a:lnTo>
                                <a:lnTo>
                                  <a:pt x="1108328" y="76454"/>
                                </a:lnTo>
                                <a:lnTo>
                                  <a:pt x="1118107" y="85852"/>
                                </a:lnTo>
                                <a:lnTo>
                                  <a:pt x="1127505" y="85852"/>
                                </a:lnTo>
                                <a:lnTo>
                                  <a:pt x="1127505" y="95504"/>
                                </a:lnTo>
                                <a:lnTo>
                                  <a:pt x="1136903" y="104902"/>
                                </a:lnTo>
                                <a:lnTo>
                                  <a:pt x="1146555" y="104902"/>
                                </a:lnTo>
                                <a:lnTo>
                                  <a:pt x="1146555" y="123952"/>
                                </a:lnTo>
                                <a:lnTo>
                                  <a:pt x="1155953" y="123952"/>
                                </a:lnTo>
                                <a:lnTo>
                                  <a:pt x="1155953" y="143129"/>
                                </a:lnTo>
                                <a:lnTo>
                                  <a:pt x="1165732" y="152781"/>
                                </a:lnTo>
                                <a:lnTo>
                                  <a:pt x="1165732" y="171577"/>
                                </a:lnTo>
                                <a:lnTo>
                                  <a:pt x="1155953" y="333629"/>
                                </a:lnTo>
                                <a:lnTo>
                                  <a:pt x="0" y="343408"/>
                                </a:lnTo>
                                <a:lnTo>
                                  <a:pt x="0" y="410083"/>
                                </a:lnTo>
                                <a:lnTo>
                                  <a:pt x="1175130" y="410083"/>
                                </a:lnTo>
                                <a:lnTo>
                                  <a:pt x="1175130" y="991616"/>
                                </a:lnTo>
                                <a:lnTo>
                                  <a:pt x="1165732" y="1001014"/>
                                </a:lnTo>
                                <a:lnTo>
                                  <a:pt x="1165732" y="1039114"/>
                                </a:lnTo>
                                <a:lnTo>
                                  <a:pt x="1155953" y="1039114"/>
                                </a:lnTo>
                                <a:lnTo>
                                  <a:pt x="1155953" y="1058291"/>
                                </a:lnTo>
                                <a:lnTo>
                                  <a:pt x="1146555" y="1058291"/>
                                </a:lnTo>
                                <a:lnTo>
                                  <a:pt x="1146555" y="1067943"/>
                                </a:lnTo>
                                <a:lnTo>
                                  <a:pt x="1136903" y="1077341"/>
                                </a:lnTo>
                                <a:lnTo>
                                  <a:pt x="1127505" y="1077341"/>
                                </a:lnTo>
                                <a:lnTo>
                                  <a:pt x="1127505" y="1086739"/>
                                </a:lnTo>
                                <a:lnTo>
                                  <a:pt x="1118107" y="1086739"/>
                                </a:lnTo>
                                <a:lnTo>
                                  <a:pt x="1108328" y="1096391"/>
                                </a:lnTo>
                                <a:lnTo>
                                  <a:pt x="1098930" y="1096391"/>
                                </a:lnTo>
                                <a:lnTo>
                                  <a:pt x="1089151" y="1105789"/>
                                </a:lnTo>
                                <a:lnTo>
                                  <a:pt x="0" y="1105789"/>
                                </a:lnTo>
                                <a:lnTo>
                                  <a:pt x="0" y="1172845"/>
                                </a:lnTo>
                                <a:lnTo>
                                  <a:pt x="1108328" y="1172845"/>
                                </a:lnTo>
                                <a:lnTo>
                                  <a:pt x="1118107" y="1163066"/>
                                </a:lnTo>
                                <a:lnTo>
                                  <a:pt x="1136903" y="1163066"/>
                                </a:lnTo>
                                <a:lnTo>
                                  <a:pt x="1146555" y="1153668"/>
                                </a:lnTo>
                                <a:lnTo>
                                  <a:pt x="1155953" y="1153668"/>
                                </a:lnTo>
                                <a:lnTo>
                                  <a:pt x="1165732" y="1144016"/>
                                </a:lnTo>
                                <a:lnTo>
                                  <a:pt x="1175130" y="1144016"/>
                                </a:lnTo>
                                <a:lnTo>
                                  <a:pt x="1175130" y="1134618"/>
                                </a:lnTo>
                                <a:lnTo>
                                  <a:pt x="1184909" y="1134618"/>
                                </a:lnTo>
                                <a:lnTo>
                                  <a:pt x="1184909" y="1124966"/>
                                </a:lnTo>
                                <a:lnTo>
                                  <a:pt x="1194307" y="1124966"/>
                                </a:lnTo>
                                <a:lnTo>
                                  <a:pt x="1203959" y="1115568"/>
                                </a:lnTo>
                                <a:lnTo>
                                  <a:pt x="1203959" y="1105789"/>
                                </a:lnTo>
                                <a:lnTo>
                                  <a:pt x="1213357" y="1105789"/>
                                </a:lnTo>
                                <a:lnTo>
                                  <a:pt x="1213357" y="1086739"/>
                                </a:lnTo>
                                <a:lnTo>
                                  <a:pt x="1223136" y="1086739"/>
                                </a:lnTo>
                                <a:lnTo>
                                  <a:pt x="1223136" y="1067943"/>
                                </a:lnTo>
                                <a:lnTo>
                                  <a:pt x="1232534" y="1058291"/>
                                </a:lnTo>
                                <a:lnTo>
                                  <a:pt x="1232534" y="1020064"/>
                                </a:lnTo>
                                <a:lnTo>
                                  <a:pt x="1241932" y="143129"/>
                                </a:lnTo>
                                <a:lnTo>
                                  <a:pt x="1232534" y="133731"/>
                                </a:lnTo>
                                <a:lnTo>
                                  <a:pt x="1232534" y="95504"/>
                                </a:lnTo>
                                <a:lnTo>
                                  <a:pt x="1223136" y="95504"/>
                                </a:lnTo>
                                <a:lnTo>
                                  <a:pt x="1223136" y="76454"/>
                                </a:lnTo>
                                <a:lnTo>
                                  <a:pt x="1213357" y="76454"/>
                                </a:lnTo>
                                <a:lnTo>
                                  <a:pt x="1213357" y="66675"/>
                                </a:lnTo>
                                <a:lnTo>
                                  <a:pt x="1194307" y="47625"/>
                                </a:lnTo>
                                <a:lnTo>
                                  <a:pt x="1194307" y="38227"/>
                                </a:lnTo>
                                <a:lnTo>
                                  <a:pt x="1184909" y="38227"/>
                                </a:lnTo>
                                <a:lnTo>
                                  <a:pt x="1175130" y="28829"/>
                                </a:lnTo>
                                <a:lnTo>
                                  <a:pt x="1165732" y="28829"/>
                                </a:lnTo>
                                <a:lnTo>
                                  <a:pt x="1165732" y="19177"/>
                                </a:lnTo>
                                <a:lnTo>
                                  <a:pt x="1155953" y="19177"/>
                                </a:lnTo>
                                <a:lnTo>
                                  <a:pt x="1146555" y="9779"/>
                                </a:lnTo>
                                <a:lnTo>
                                  <a:pt x="1136903" y="9779"/>
                                </a:lnTo>
                                <a:lnTo>
                                  <a:pt x="1127505"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4699" y="648080"/>
                            <a:ext cx="1242060" cy="1172845"/>
                          </a:xfrm>
                          <a:custGeom>
                            <a:avLst/>
                            <a:gdLst/>
                            <a:ahLst/>
                            <a:cxnLst/>
                            <a:rect l="l" t="t" r="r" b="b"/>
                            <a:pathLst>
                              <a:path w="1242060" h="1172845">
                                <a:moveTo>
                                  <a:pt x="0" y="0"/>
                                </a:moveTo>
                                <a:lnTo>
                                  <a:pt x="1127506" y="0"/>
                                </a:lnTo>
                                <a:lnTo>
                                  <a:pt x="1136904" y="9779"/>
                                </a:lnTo>
                                <a:lnTo>
                                  <a:pt x="1146556" y="9779"/>
                                </a:lnTo>
                                <a:lnTo>
                                  <a:pt x="1155954" y="19177"/>
                                </a:lnTo>
                                <a:lnTo>
                                  <a:pt x="1165733" y="19177"/>
                                </a:lnTo>
                                <a:lnTo>
                                  <a:pt x="1165733" y="28829"/>
                                </a:lnTo>
                                <a:lnTo>
                                  <a:pt x="1175131" y="28829"/>
                                </a:lnTo>
                                <a:lnTo>
                                  <a:pt x="1184910" y="38227"/>
                                </a:lnTo>
                                <a:lnTo>
                                  <a:pt x="1194308" y="38227"/>
                                </a:lnTo>
                                <a:lnTo>
                                  <a:pt x="1194308" y="47625"/>
                                </a:lnTo>
                                <a:lnTo>
                                  <a:pt x="1203960" y="57277"/>
                                </a:lnTo>
                                <a:lnTo>
                                  <a:pt x="1213358" y="66675"/>
                                </a:lnTo>
                                <a:lnTo>
                                  <a:pt x="1213358" y="76454"/>
                                </a:lnTo>
                                <a:lnTo>
                                  <a:pt x="1223137" y="76454"/>
                                </a:lnTo>
                                <a:lnTo>
                                  <a:pt x="1223137" y="85852"/>
                                </a:lnTo>
                                <a:lnTo>
                                  <a:pt x="1223137" y="95504"/>
                                </a:lnTo>
                                <a:lnTo>
                                  <a:pt x="1232535" y="95504"/>
                                </a:lnTo>
                                <a:lnTo>
                                  <a:pt x="1232535" y="104902"/>
                                </a:lnTo>
                                <a:lnTo>
                                  <a:pt x="1232535" y="114554"/>
                                </a:lnTo>
                                <a:lnTo>
                                  <a:pt x="1232535" y="123952"/>
                                </a:lnTo>
                                <a:lnTo>
                                  <a:pt x="1232535" y="133731"/>
                                </a:lnTo>
                                <a:lnTo>
                                  <a:pt x="1241933" y="143129"/>
                                </a:lnTo>
                                <a:lnTo>
                                  <a:pt x="1241933" y="152781"/>
                                </a:lnTo>
                                <a:lnTo>
                                  <a:pt x="1232535" y="1020063"/>
                                </a:lnTo>
                                <a:lnTo>
                                  <a:pt x="1232535" y="1029843"/>
                                </a:lnTo>
                                <a:lnTo>
                                  <a:pt x="1232535" y="1039113"/>
                                </a:lnTo>
                                <a:lnTo>
                                  <a:pt x="1232535" y="1048893"/>
                                </a:lnTo>
                                <a:lnTo>
                                  <a:pt x="1232535" y="1058291"/>
                                </a:lnTo>
                                <a:lnTo>
                                  <a:pt x="1223137" y="1067943"/>
                                </a:lnTo>
                                <a:lnTo>
                                  <a:pt x="1223137" y="1077341"/>
                                </a:lnTo>
                                <a:lnTo>
                                  <a:pt x="1223137" y="1086739"/>
                                </a:lnTo>
                                <a:lnTo>
                                  <a:pt x="1213358" y="1086739"/>
                                </a:lnTo>
                                <a:lnTo>
                                  <a:pt x="1213358" y="1096391"/>
                                </a:lnTo>
                                <a:lnTo>
                                  <a:pt x="1213358" y="1105789"/>
                                </a:lnTo>
                                <a:lnTo>
                                  <a:pt x="1203960" y="1105789"/>
                                </a:lnTo>
                                <a:lnTo>
                                  <a:pt x="1203960" y="1115568"/>
                                </a:lnTo>
                                <a:lnTo>
                                  <a:pt x="1194308" y="1124966"/>
                                </a:lnTo>
                                <a:lnTo>
                                  <a:pt x="1184910" y="1124966"/>
                                </a:lnTo>
                                <a:lnTo>
                                  <a:pt x="1184910" y="1134618"/>
                                </a:lnTo>
                                <a:lnTo>
                                  <a:pt x="1175131" y="1134618"/>
                                </a:lnTo>
                                <a:lnTo>
                                  <a:pt x="1175131" y="1144016"/>
                                </a:lnTo>
                                <a:lnTo>
                                  <a:pt x="1165733" y="1144016"/>
                                </a:lnTo>
                                <a:lnTo>
                                  <a:pt x="1155954" y="1153668"/>
                                </a:lnTo>
                                <a:lnTo>
                                  <a:pt x="1146556" y="1153668"/>
                                </a:lnTo>
                                <a:lnTo>
                                  <a:pt x="1136904" y="1163066"/>
                                </a:lnTo>
                                <a:lnTo>
                                  <a:pt x="1127506" y="1163066"/>
                                </a:lnTo>
                                <a:lnTo>
                                  <a:pt x="1118108" y="1163066"/>
                                </a:lnTo>
                                <a:lnTo>
                                  <a:pt x="1108329" y="1172845"/>
                                </a:lnTo>
                                <a:lnTo>
                                  <a:pt x="1098931" y="1172845"/>
                                </a:lnTo>
                                <a:lnTo>
                                  <a:pt x="1089152" y="1172845"/>
                                </a:lnTo>
                                <a:lnTo>
                                  <a:pt x="1079754" y="1172845"/>
                                </a:lnTo>
                                <a:lnTo>
                                  <a:pt x="0" y="1172845"/>
                                </a:lnTo>
                              </a:path>
                            </a:pathLst>
                          </a:custGeom>
                          <a:ln w="1778">
                            <a:solidFill>
                              <a:srgbClr val="1F1A15"/>
                            </a:solidFill>
                            <a:prstDash val="solid"/>
                          </a:ln>
                        </wps:spPr>
                        <wps:bodyPr wrap="square" lIns="0" tIns="0" rIns="0" bIns="0" rtlCol="0">
                          <a:prstTxWarp prst="textNoShape">
                            <a:avLst/>
                          </a:prstTxWarp>
                          <a:noAutofit/>
                        </wps:bodyPr>
                      </wps:wsp>
                      <wps:wsp>
                        <wps:cNvPr id="135" name="Graphic 135"/>
                        <wps:cNvSpPr/>
                        <wps:spPr>
                          <a:xfrm>
                            <a:off x="4699" y="1058163"/>
                            <a:ext cx="1165860" cy="695960"/>
                          </a:xfrm>
                          <a:custGeom>
                            <a:avLst/>
                            <a:gdLst/>
                            <a:ahLst/>
                            <a:cxnLst/>
                            <a:rect l="l" t="t" r="r" b="b"/>
                            <a:pathLst>
                              <a:path w="1165860" h="695960">
                                <a:moveTo>
                                  <a:pt x="0" y="695705"/>
                                </a:moveTo>
                                <a:lnTo>
                                  <a:pt x="1070102" y="695705"/>
                                </a:lnTo>
                                <a:lnTo>
                                  <a:pt x="1079754" y="695705"/>
                                </a:lnTo>
                                <a:lnTo>
                                  <a:pt x="1089152" y="695705"/>
                                </a:lnTo>
                                <a:lnTo>
                                  <a:pt x="1098931" y="686307"/>
                                </a:lnTo>
                                <a:lnTo>
                                  <a:pt x="1108329" y="686307"/>
                                </a:lnTo>
                                <a:lnTo>
                                  <a:pt x="1118108" y="676655"/>
                                </a:lnTo>
                                <a:lnTo>
                                  <a:pt x="1127506" y="676655"/>
                                </a:lnTo>
                                <a:lnTo>
                                  <a:pt x="1127506" y="667257"/>
                                </a:lnTo>
                                <a:lnTo>
                                  <a:pt x="1136904" y="667257"/>
                                </a:lnTo>
                                <a:lnTo>
                                  <a:pt x="1146556" y="657859"/>
                                </a:lnTo>
                                <a:lnTo>
                                  <a:pt x="1146556" y="648207"/>
                                </a:lnTo>
                                <a:lnTo>
                                  <a:pt x="1155954" y="648207"/>
                                </a:lnTo>
                                <a:lnTo>
                                  <a:pt x="1155954" y="638809"/>
                                </a:lnTo>
                                <a:lnTo>
                                  <a:pt x="1155954" y="629030"/>
                                </a:lnTo>
                                <a:lnTo>
                                  <a:pt x="1165733" y="629030"/>
                                </a:lnTo>
                                <a:lnTo>
                                  <a:pt x="1165733" y="619759"/>
                                </a:lnTo>
                                <a:lnTo>
                                  <a:pt x="1165733" y="0"/>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36" name="Graphic 136"/>
                        <wps:cNvSpPr/>
                        <wps:spPr>
                          <a:xfrm>
                            <a:off x="4699" y="714755"/>
                            <a:ext cx="1165860" cy="276860"/>
                          </a:xfrm>
                          <a:custGeom>
                            <a:avLst/>
                            <a:gdLst/>
                            <a:ahLst/>
                            <a:cxnLst/>
                            <a:rect l="l" t="t" r="r" b="b"/>
                            <a:pathLst>
                              <a:path w="1165860" h="276860">
                                <a:moveTo>
                                  <a:pt x="0" y="276732"/>
                                </a:moveTo>
                                <a:lnTo>
                                  <a:pt x="1165733" y="266953"/>
                                </a:lnTo>
                                <a:lnTo>
                                  <a:pt x="1165733" y="104901"/>
                                </a:lnTo>
                                <a:lnTo>
                                  <a:pt x="1165733" y="95503"/>
                                </a:lnTo>
                                <a:lnTo>
                                  <a:pt x="1165733" y="86105"/>
                                </a:lnTo>
                                <a:lnTo>
                                  <a:pt x="1155954" y="76453"/>
                                </a:lnTo>
                                <a:lnTo>
                                  <a:pt x="1155954" y="67055"/>
                                </a:lnTo>
                                <a:lnTo>
                                  <a:pt x="1155954" y="57276"/>
                                </a:lnTo>
                                <a:lnTo>
                                  <a:pt x="1146556" y="57276"/>
                                </a:lnTo>
                                <a:lnTo>
                                  <a:pt x="1146556" y="47878"/>
                                </a:lnTo>
                                <a:lnTo>
                                  <a:pt x="1146556" y="38226"/>
                                </a:lnTo>
                                <a:lnTo>
                                  <a:pt x="1136904" y="38226"/>
                                </a:lnTo>
                                <a:lnTo>
                                  <a:pt x="1136904" y="28828"/>
                                </a:lnTo>
                                <a:lnTo>
                                  <a:pt x="1127506" y="28828"/>
                                </a:lnTo>
                                <a:lnTo>
                                  <a:pt x="1127506" y="19176"/>
                                </a:lnTo>
                                <a:lnTo>
                                  <a:pt x="1118108" y="19176"/>
                                </a:lnTo>
                                <a:lnTo>
                                  <a:pt x="1108329" y="9778"/>
                                </a:lnTo>
                                <a:lnTo>
                                  <a:pt x="1098931" y="9778"/>
                                </a:lnTo>
                                <a:lnTo>
                                  <a:pt x="1089152" y="9778"/>
                                </a:lnTo>
                                <a:lnTo>
                                  <a:pt x="1089152" y="0"/>
                                </a:lnTo>
                                <a:lnTo>
                                  <a:pt x="1079754" y="0"/>
                                </a:lnTo>
                                <a:lnTo>
                                  <a:pt x="1070102" y="0"/>
                                </a:lnTo>
                                <a:lnTo>
                                  <a:pt x="1060704" y="0"/>
                                </a:lnTo>
                                <a:lnTo>
                                  <a:pt x="1050925" y="0"/>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37" name="Graphic 137"/>
                        <wps:cNvSpPr/>
                        <wps:spPr>
                          <a:xfrm>
                            <a:off x="1237233" y="1601469"/>
                            <a:ext cx="181610" cy="1270"/>
                          </a:xfrm>
                          <a:custGeom>
                            <a:avLst/>
                            <a:gdLst/>
                            <a:ahLst/>
                            <a:cxnLst/>
                            <a:rect l="l" t="t" r="r" b="b"/>
                            <a:pathLst>
                              <a:path w="181610">
                                <a:moveTo>
                                  <a:pt x="0" y="0"/>
                                </a:moveTo>
                                <a:lnTo>
                                  <a:pt x="181610" y="0"/>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38" name="Graphic 138"/>
                        <wps:cNvSpPr/>
                        <wps:spPr>
                          <a:xfrm>
                            <a:off x="1237233" y="1563242"/>
                            <a:ext cx="181610" cy="1270"/>
                          </a:xfrm>
                          <a:custGeom>
                            <a:avLst/>
                            <a:gdLst/>
                            <a:ahLst/>
                            <a:cxnLst/>
                            <a:rect l="l" t="t" r="r" b="b"/>
                            <a:pathLst>
                              <a:path w="181610">
                                <a:moveTo>
                                  <a:pt x="0" y="0"/>
                                </a:moveTo>
                                <a:lnTo>
                                  <a:pt x="181610" y="0"/>
                                </a:lnTo>
                                <a:lnTo>
                                  <a:pt x="0" y="0"/>
                                </a:lnTo>
                              </a:path>
                            </a:pathLst>
                          </a:custGeom>
                          <a:ln w="1778">
                            <a:solidFill>
                              <a:srgbClr val="1F1A15"/>
                            </a:solidFill>
                            <a:prstDash val="solid"/>
                          </a:ln>
                        </wps:spPr>
                        <wps:bodyPr wrap="square" lIns="0" tIns="0" rIns="0" bIns="0" rtlCol="0">
                          <a:prstTxWarp prst="textNoShape">
                            <a:avLst/>
                          </a:prstTxWarp>
                          <a:noAutofit/>
                        </wps:bodyPr>
                      </wps:wsp>
                      <wps:wsp>
                        <wps:cNvPr id="139" name="Graphic 139"/>
                        <wps:cNvSpPr/>
                        <wps:spPr>
                          <a:xfrm>
                            <a:off x="4699" y="609980"/>
                            <a:ext cx="2618105" cy="1270"/>
                          </a:xfrm>
                          <a:custGeom>
                            <a:avLst/>
                            <a:gdLst/>
                            <a:ahLst/>
                            <a:cxnLst/>
                            <a:rect l="l" t="t" r="r" b="b"/>
                            <a:pathLst>
                              <a:path w="2618105">
                                <a:moveTo>
                                  <a:pt x="2617851" y="0"/>
                                </a:moveTo>
                                <a:lnTo>
                                  <a:pt x="0" y="0"/>
                                </a:lnTo>
                                <a:lnTo>
                                  <a:pt x="2617851" y="0"/>
                                </a:lnTo>
                              </a:path>
                            </a:pathLst>
                          </a:custGeom>
                          <a:ln w="1778">
                            <a:solidFill>
                              <a:srgbClr val="1F1A15"/>
                            </a:solidFill>
                            <a:prstDash val="solid"/>
                          </a:ln>
                        </wps:spPr>
                        <wps:bodyPr wrap="square" lIns="0" tIns="0" rIns="0" bIns="0" rtlCol="0">
                          <a:prstTxWarp prst="textNoShape">
                            <a:avLst/>
                          </a:prstTxWarp>
                          <a:noAutofit/>
                        </wps:bodyPr>
                      </wps:wsp>
                      <wps:wsp>
                        <wps:cNvPr id="140" name="Graphic 140"/>
                        <wps:cNvSpPr/>
                        <wps:spPr>
                          <a:xfrm>
                            <a:off x="1438021" y="648080"/>
                            <a:ext cx="28575" cy="2107565"/>
                          </a:xfrm>
                          <a:custGeom>
                            <a:avLst/>
                            <a:gdLst/>
                            <a:ahLst/>
                            <a:cxnLst/>
                            <a:rect l="l" t="t" r="r" b="b"/>
                            <a:pathLst>
                              <a:path w="28575" h="2107565">
                                <a:moveTo>
                                  <a:pt x="0" y="2107057"/>
                                </a:moveTo>
                                <a:lnTo>
                                  <a:pt x="28524" y="2107057"/>
                                </a:lnTo>
                                <a:lnTo>
                                  <a:pt x="28524" y="0"/>
                                </a:lnTo>
                                <a:lnTo>
                                  <a:pt x="0" y="0"/>
                                </a:lnTo>
                                <a:lnTo>
                                  <a:pt x="0" y="2107057"/>
                                </a:lnTo>
                                <a:close/>
                              </a:path>
                            </a:pathLst>
                          </a:custGeom>
                          <a:ln w="9385">
                            <a:solidFill>
                              <a:srgbClr val="1F1A15"/>
                            </a:solidFill>
                            <a:prstDash val="solid"/>
                          </a:ln>
                        </wps:spPr>
                        <wps:bodyPr wrap="square" lIns="0" tIns="0" rIns="0" bIns="0" rtlCol="0">
                          <a:prstTxWarp prst="textNoShape">
                            <a:avLst/>
                          </a:prstTxWarp>
                          <a:noAutofit/>
                        </wps:bodyPr>
                      </wps:wsp>
                      <wps:wsp>
                        <wps:cNvPr id="141" name="Graphic 141"/>
                        <wps:cNvSpPr/>
                        <wps:spPr>
                          <a:xfrm>
                            <a:off x="1466596" y="1505966"/>
                            <a:ext cx="57785" cy="744220"/>
                          </a:xfrm>
                          <a:custGeom>
                            <a:avLst/>
                            <a:gdLst/>
                            <a:ahLst/>
                            <a:cxnLst/>
                            <a:rect l="l" t="t" r="r" b="b"/>
                            <a:pathLst>
                              <a:path w="57785" h="744220">
                                <a:moveTo>
                                  <a:pt x="9398" y="0"/>
                                </a:moveTo>
                                <a:lnTo>
                                  <a:pt x="0" y="0"/>
                                </a:lnTo>
                                <a:lnTo>
                                  <a:pt x="0" y="67056"/>
                                </a:lnTo>
                                <a:lnTo>
                                  <a:pt x="9398" y="67056"/>
                                </a:lnTo>
                                <a:lnTo>
                                  <a:pt x="9398" y="76454"/>
                                </a:lnTo>
                                <a:lnTo>
                                  <a:pt x="28448" y="76454"/>
                                </a:lnTo>
                                <a:lnTo>
                                  <a:pt x="38227" y="86106"/>
                                </a:lnTo>
                                <a:lnTo>
                                  <a:pt x="38227" y="648589"/>
                                </a:lnTo>
                                <a:lnTo>
                                  <a:pt x="28448" y="648589"/>
                                </a:lnTo>
                                <a:lnTo>
                                  <a:pt x="28448" y="657987"/>
                                </a:lnTo>
                                <a:lnTo>
                                  <a:pt x="19177" y="657987"/>
                                </a:lnTo>
                                <a:lnTo>
                                  <a:pt x="9398" y="667639"/>
                                </a:lnTo>
                                <a:lnTo>
                                  <a:pt x="9398" y="677037"/>
                                </a:lnTo>
                                <a:lnTo>
                                  <a:pt x="0" y="677037"/>
                                </a:lnTo>
                                <a:lnTo>
                                  <a:pt x="0" y="743712"/>
                                </a:lnTo>
                                <a:lnTo>
                                  <a:pt x="9398" y="743712"/>
                                </a:lnTo>
                                <a:lnTo>
                                  <a:pt x="9398" y="686435"/>
                                </a:lnTo>
                                <a:lnTo>
                                  <a:pt x="19177" y="686435"/>
                                </a:lnTo>
                                <a:lnTo>
                                  <a:pt x="19177" y="677037"/>
                                </a:lnTo>
                                <a:lnTo>
                                  <a:pt x="28448" y="677037"/>
                                </a:lnTo>
                                <a:lnTo>
                                  <a:pt x="28448" y="667639"/>
                                </a:lnTo>
                                <a:lnTo>
                                  <a:pt x="38227" y="667639"/>
                                </a:lnTo>
                                <a:lnTo>
                                  <a:pt x="38227" y="657987"/>
                                </a:lnTo>
                                <a:lnTo>
                                  <a:pt x="47625" y="657987"/>
                                </a:lnTo>
                                <a:lnTo>
                                  <a:pt x="47625" y="648589"/>
                                </a:lnTo>
                                <a:lnTo>
                                  <a:pt x="57404" y="648589"/>
                                </a:lnTo>
                                <a:lnTo>
                                  <a:pt x="57404" y="86106"/>
                                </a:lnTo>
                                <a:lnTo>
                                  <a:pt x="47625" y="86106"/>
                                </a:lnTo>
                                <a:lnTo>
                                  <a:pt x="47625" y="67056"/>
                                </a:lnTo>
                                <a:lnTo>
                                  <a:pt x="19177" y="67056"/>
                                </a:lnTo>
                                <a:lnTo>
                                  <a:pt x="19177" y="57277"/>
                                </a:lnTo>
                                <a:lnTo>
                                  <a:pt x="9398" y="57277"/>
                                </a:lnTo>
                                <a:lnTo>
                                  <a:pt x="9398"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1466596" y="1505966"/>
                            <a:ext cx="57785" cy="744220"/>
                          </a:xfrm>
                          <a:custGeom>
                            <a:avLst/>
                            <a:gdLst/>
                            <a:ahLst/>
                            <a:cxnLst/>
                            <a:rect l="l" t="t" r="r" b="b"/>
                            <a:pathLst>
                              <a:path w="57785" h="744220">
                                <a:moveTo>
                                  <a:pt x="0" y="0"/>
                                </a:moveTo>
                                <a:lnTo>
                                  <a:pt x="9398" y="0"/>
                                </a:lnTo>
                                <a:lnTo>
                                  <a:pt x="9398" y="38227"/>
                                </a:lnTo>
                                <a:lnTo>
                                  <a:pt x="9398" y="48006"/>
                                </a:lnTo>
                                <a:lnTo>
                                  <a:pt x="9398" y="57277"/>
                                </a:lnTo>
                                <a:lnTo>
                                  <a:pt x="19177" y="57277"/>
                                </a:lnTo>
                                <a:lnTo>
                                  <a:pt x="19177" y="67056"/>
                                </a:lnTo>
                                <a:lnTo>
                                  <a:pt x="28448" y="67056"/>
                                </a:lnTo>
                                <a:lnTo>
                                  <a:pt x="38227" y="67056"/>
                                </a:lnTo>
                                <a:lnTo>
                                  <a:pt x="47625" y="67056"/>
                                </a:lnTo>
                                <a:lnTo>
                                  <a:pt x="47625" y="76454"/>
                                </a:lnTo>
                                <a:lnTo>
                                  <a:pt x="47625" y="86106"/>
                                </a:lnTo>
                                <a:lnTo>
                                  <a:pt x="57403" y="86106"/>
                                </a:lnTo>
                                <a:lnTo>
                                  <a:pt x="57403" y="95504"/>
                                </a:lnTo>
                                <a:lnTo>
                                  <a:pt x="57403" y="638810"/>
                                </a:lnTo>
                                <a:lnTo>
                                  <a:pt x="57403" y="648589"/>
                                </a:lnTo>
                                <a:lnTo>
                                  <a:pt x="47625" y="648589"/>
                                </a:lnTo>
                                <a:lnTo>
                                  <a:pt x="47625" y="657987"/>
                                </a:lnTo>
                                <a:lnTo>
                                  <a:pt x="38227" y="657987"/>
                                </a:lnTo>
                                <a:lnTo>
                                  <a:pt x="38227" y="667639"/>
                                </a:lnTo>
                                <a:lnTo>
                                  <a:pt x="28448" y="667639"/>
                                </a:lnTo>
                                <a:lnTo>
                                  <a:pt x="28448" y="677037"/>
                                </a:lnTo>
                                <a:lnTo>
                                  <a:pt x="19177" y="677037"/>
                                </a:lnTo>
                                <a:lnTo>
                                  <a:pt x="19177" y="686435"/>
                                </a:lnTo>
                                <a:lnTo>
                                  <a:pt x="9398" y="686435"/>
                                </a:lnTo>
                                <a:lnTo>
                                  <a:pt x="9398" y="696087"/>
                                </a:lnTo>
                                <a:lnTo>
                                  <a:pt x="9398" y="743712"/>
                                </a:lnTo>
                                <a:lnTo>
                                  <a:pt x="0" y="743712"/>
                                </a:lnTo>
                                <a:lnTo>
                                  <a:pt x="0" y="724662"/>
                                </a:lnTo>
                                <a:lnTo>
                                  <a:pt x="0" y="686435"/>
                                </a:lnTo>
                                <a:lnTo>
                                  <a:pt x="0" y="677037"/>
                                </a:lnTo>
                                <a:lnTo>
                                  <a:pt x="9398" y="677037"/>
                                </a:lnTo>
                                <a:lnTo>
                                  <a:pt x="9398" y="667639"/>
                                </a:lnTo>
                                <a:lnTo>
                                  <a:pt x="19177" y="657987"/>
                                </a:lnTo>
                                <a:lnTo>
                                  <a:pt x="28448" y="657987"/>
                                </a:lnTo>
                                <a:lnTo>
                                  <a:pt x="28448" y="648589"/>
                                </a:lnTo>
                                <a:lnTo>
                                  <a:pt x="38227" y="648589"/>
                                </a:lnTo>
                                <a:lnTo>
                                  <a:pt x="38227" y="638810"/>
                                </a:lnTo>
                                <a:lnTo>
                                  <a:pt x="38227" y="95504"/>
                                </a:lnTo>
                                <a:lnTo>
                                  <a:pt x="38227" y="86106"/>
                                </a:lnTo>
                                <a:lnTo>
                                  <a:pt x="28448" y="76454"/>
                                </a:lnTo>
                                <a:lnTo>
                                  <a:pt x="19177" y="76454"/>
                                </a:lnTo>
                                <a:lnTo>
                                  <a:pt x="9398" y="76454"/>
                                </a:lnTo>
                                <a:lnTo>
                                  <a:pt x="9398" y="67056"/>
                                </a:lnTo>
                                <a:lnTo>
                                  <a:pt x="0" y="67056"/>
                                </a:lnTo>
                                <a:lnTo>
                                  <a:pt x="0" y="57277"/>
                                </a:lnTo>
                                <a:lnTo>
                                  <a:pt x="0" y="9779"/>
                                </a:lnTo>
                                <a:lnTo>
                                  <a:pt x="0" y="0"/>
                                </a:lnTo>
                              </a:path>
                            </a:pathLst>
                          </a:custGeom>
                          <a:ln w="9385">
                            <a:solidFill>
                              <a:srgbClr val="1F1A15"/>
                            </a:solidFill>
                            <a:prstDash val="solid"/>
                          </a:ln>
                        </wps:spPr>
                        <wps:bodyPr wrap="square" lIns="0" tIns="0" rIns="0" bIns="0" rtlCol="0">
                          <a:prstTxWarp prst="textNoShape">
                            <a:avLst/>
                          </a:prstTxWarp>
                          <a:noAutofit/>
                        </wps:bodyPr>
                      </wps:wsp>
                      <wps:wsp>
                        <wps:cNvPr id="143" name="Graphic 143"/>
                        <wps:cNvSpPr/>
                        <wps:spPr>
                          <a:xfrm>
                            <a:off x="2508123" y="648080"/>
                            <a:ext cx="38735" cy="2107565"/>
                          </a:xfrm>
                          <a:custGeom>
                            <a:avLst/>
                            <a:gdLst/>
                            <a:ahLst/>
                            <a:cxnLst/>
                            <a:rect l="l" t="t" r="r" b="b"/>
                            <a:pathLst>
                              <a:path w="38735" h="2107565">
                                <a:moveTo>
                                  <a:pt x="0" y="2107057"/>
                                </a:moveTo>
                                <a:lnTo>
                                  <a:pt x="38277" y="2107057"/>
                                </a:lnTo>
                                <a:lnTo>
                                  <a:pt x="38277" y="0"/>
                                </a:lnTo>
                                <a:lnTo>
                                  <a:pt x="0" y="0"/>
                                </a:lnTo>
                                <a:lnTo>
                                  <a:pt x="0" y="2107057"/>
                                </a:lnTo>
                                <a:close/>
                              </a:path>
                            </a:pathLst>
                          </a:custGeom>
                          <a:ln w="9385">
                            <a:solidFill>
                              <a:srgbClr val="1F1A15"/>
                            </a:solidFill>
                            <a:prstDash val="solid"/>
                          </a:ln>
                        </wps:spPr>
                        <wps:bodyPr wrap="square" lIns="0" tIns="0" rIns="0" bIns="0" rtlCol="0">
                          <a:prstTxWarp prst="textNoShape">
                            <a:avLst/>
                          </a:prstTxWarp>
                          <a:noAutofit/>
                        </wps:bodyPr>
                      </wps:wsp>
                      <wps:wsp>
                        <wps:cNvPr id="144" name="Graphic 144"/>
                        <wps:cNvSpPr/>
                        <wps:spPr>
                          <a:xfrm>
                            <a:off x="2832735" y="2144776"/>
                            <a:ext cx="19685" cy="105410"/>
                          </a:xfrm>
                          <a:custGeom>
                            <a:avLst/>
                            <a:gdLst/>
                            <a:ahLst/>
                            <a:cxnLst/>
                            <a:rect l="l" t="t" r="r" b="b"/>
                            <a:pathLst>
                              <a:path w="19685" h="105410">
                                <a:moveTo>
                                  <a:pt x="0" y="0"/>
                                </a:moveTo>
                                <a:lnTo>
                                  <a:pt x="9779" y="0"/>
                                </a:lnTo>
                                <a:lnTo>
                                  <a:pt x="9779" y="9779"/>
                                </a:lnTo>
                                <a:lnTo>
                                  <a:pt x="9779" y="19177"/>
                                </a:lnTo>
                                <a:lnTo>
                                  <a:pt x="9779" y="28829"/>
                                </a:lnTo>
                                <a:lnTo>
                                  <a:pt x="19177" y="28829"/>
                                </a:lnTo>
                                <a:lnTo>
                                  <a:pt x="19177" y="38227"/>
                                </a:lnTo>
                                <a:lnTo>
                                  <a:pt x="19177" y="47625"/>
                                </a:lnTo>
                                <a:lnTo>
                                  <a:pt x="19177" y="57277"/>
                                </a:lnTo>
                                <a:lnTo>
                                  <a:pt x="19177" y="66675"/>
                                </a:lnTo>
                                <a:lnTo>
                                  <a:pt x="19177" y="76454"/>
                                </a:lnTo>
                                <a:lnTo>
                                  <a:pt x="9779" y="85852"/>
                                </a:lnTo>
                                <a:lnTo>
                                  <a:pt x="9779" y="104902"/>
                                </a:lnTo>
                                <a:lnTo>
                                  <a:pt x="0" y="104902"/>
                                </a:lnTo>
                              </a:path>
                            </a:pathLst>
                          </a:custGeom>
                          <a:ln w="1777">
                            <a:solidFill>
                              <a:srgbClr val="1F1A15"/>
                            </a:solidFill>
                            <a:prstDash val="solid"/>
                          </a:ln>
                        </wps:spPr>
                        <wps:bodyPr wrap="square" lIns="0" tIns="0" rIns="0" bIns="0" rtlCol="0">
                          <a:prstTxWarp prst="textNoShape">
                            <a:avLst/>
                          </a:prstTxWarp>
                          <a:noAutofit/>
                        </wps:bodyPr>
                      </wps:wsp>
                      <wps:wsp>
                        <wps:cNvPr id="145" name="Graphic 145"/>
                        <wps:cNvSpPr/>
                        <wps:spPr>
                          <a:xfrm>
                            <a:off x="2689732" y="752983"/>
                            <a:ext cx="172085" cy="66675"/>
                          </a:xfrm>
                          <a:custGeom>
                            <a:avLst/>
                            <a:gdLst/>
                            <a:ahLst/>
                            <a:cxnLst/>
                            <a:rect l="l" t="t" r="r" b="b"/>
                            <a:pathLst>
                              <a:path w="172085" h="66675">
                                <a:moveTo>
                                  <a:pt x="0" y="0"/>
                                </a:moveTo>
                                <a:lnTo>
                                  <a:pt x="152781" y="0"/>
                                </a:lnTo>
                                <a:lnTo>
                                  <a:pt x="162179" y="0"/>
                                </a:lnTo>
                                <a:lnTo>
                                  <a:pt x="171958" y="0"/>
                                </a:lnTo>
                                <a:lnTo>
                                  <a:pt x="171958" y="9652"/>
                                </a:lnTo>
                                <a:lnTo>
                                  <a:pt x="171958" y="66675"/>
                                </a:lnTo>
                              </a:path>
                            </a:pathLst>
                          </a:custGeom>
                          <a:ln w="1778">
                            <a:solidFill>
                              <a:srgbClr val="1F1A15"/>
                            </a:solidFill>
                            <a:prstDash val="solid"/>
                          </a:ln>
                        </wps:spPr>
                        <wps:bodyPr wrap="square" lIns="0" tIns="0" rIns="0" bIns="0" rtlCol="0">
                          <a:prstTxWarp prst="textNoShape">
                            <a:avLst/>
                          </a:prstTxWarp>
                          <a:noAutofit/>
                        </wps:bodyPr>
                      </wps:wsp>
                      <wps:wsp>
                        <wps:cNvPr id="146" name="Graphic 146"/>
                        <wps:cNvSpPr/>
                        <wps:spPr>
                          <a:xfrm>
                            <a:off x="2679954" y="724534"/>
                            <a:ext cx="220345" cy="372110"/>
                          </a:xfrm>
                          <a:custGeom>
                            <a:avLst/>
                            <a:gdLst/>
                            <a:ahLst/>
                            <a:cxnLst/>
                            <a:rect l="l" t="t" r="r" b="b"/>
                            <a:pathLst>
                              <a:path w="220345" h="372110">
                                <a:moveTo>
                                  <a:pt x="0" y="0"/>
                                </a:moveTo>
                                <a:lnTo>
                                  <a:pt x="171958" y="0"/>
                                </a:lnTo>
                                <a:lnTo>
                                  <a:pt x="181737" y="0"/>
                                </a:lnTo>
                                <a:lnTo>
                                  <a:pt x="191135" y="9271"/>
                                </a:lnTo>
                                <a:lnTo>
                                  <a:pt x="200787" y="19050"/>
                                </a:lnTo>
                                <a:lnTo>
                                  <a:pt x="200787" y="28448"/>
                                </a:lnTo>
                                <a:lnTo>
                                  <a:pt x="200787" y="38100"/>
                                </a:lnTo>
                                <a:lnTo>
                                  <a:pt x="200787" y="114173"/>
                                </a:lnTo>
                                <a:lnTo>
                                  <a:pt x="210185" y="114173"/>
                                </a:lnTo>
                                <a:lnTo>
                                  <a:pt x="210185" y="123952"/>
                                </a:lnTo>
                                <a:lnTo>
                                  <a:pt x="219964" y="123952"/>
                                </a:lnTo>
                                <a:lnTo>
                                  <a:pt x="219964" y="133223"/>
                                </a:lnTo>
                                <a:lnTo>
                                  <a:pt x="219964" y="143002"/>
                                </a:lnTo>
                                <a:lnTo>
                                  <a:pt x="219964" y="152400"/>
                                </a:lnTo>
                                <a:lnTo>
                                  <a:pt x="219964" y="162052"/>
                                </a:lnTo>
                                <a:lnTo>
                                  <a:pt x="219964" y="171450"/>
                                </a:lnTo>
                                <a:lnTo>
                                  <a:pt x="210185" y="171450"/>
                                </a:lnTo>
                                <a:lnTo>
                                  <a:pt x="210185" y="219075"/>
                                </a:lnTo>
                                <a:lnTo>
                                  <a:pt x="200787" y="219075"/>
                                </a:lnTo>
                                <a:lnTo>
                                  <a:pt x="200787" y="352679"/>
                                </a:lnTo>
                                <a:lnTo>
                                  <a:pt x="200787" y="362077"/>
                                </a:lnTo>
                                <a:lnTo>
                                  <a:pt x="200787" y="371729"/>
                                </a:lnTo>
                              </a:path>
                            </a:pathLst>
                          </a:custGeom>
                          <a:ln w="1778">
                            <a:solidFill>
                              <a:srgbClr val="1F1A15"/>
                            </a:solidFill>
                            <a:prstDash val="solid"/>
                          </a:ln>
                        </wps:spPr>
                        <wps:bodyPr wrap="square" lIns="0" tIns="0" rIns="0" bIns="0" rtlCol="0">
                          <a:prstTxWarp prst="textNoShape">
                            <a:avLst/>
                          </a:prstTxWarp>
                          <a:noAutofit/>
                        </wps:bodyPr>
                      </wps:wsp>
                      <wps:wsp>
                        <wps:cNvPr id="147" name="Graphic 147"/>
                        <wps:cNvSpPr/>
                        <wps:spPr>
                          <a:xfrm>
                            <a:off x="1552575" y="1954148"/>
                            <a:ext cx="267970" cy="1270"/>
                          </a:xfrm>
                          <a:custGeom>
                            <a:avLst/>
                            <a:gdLst/>
                            <a:ahLst/>
                            <a:cxnLst/>
                            <a:rect l="l" t="t" r="r" b="b"/>
                            <a:pathLst>
                              <a:path w="267970">
                                <a:moveTo>
                                  <a:pt x="0" y="0"/>
                                </a:moveTo>
                                <a:lnTo>
                                  <a:pt x="267589" y="0"/>
                                </a:lnTo>
                              </a:path>
                            </a:pathLst>
                          </a:custGeom>
                          <a:ln w="1778">
                            <a:solidFill>
                              <a:srgbClr val="1F1A15"/>
                            </a:solidFill>
                            <a:prstDash val="solid"/>
                          </a:ln>
                        </wps:spPr>
                        <wps:bodyPr wrap="square" lIns="0" tIns="0" rIns="0" bIns="0" rtlCol="0">
                          <a:prstTxWarp prst="textNoShape">
                            <a:avLst/>
                          </a:prstTxWarp>
                          <a:noAutofit/>
                        </wps:bodyPr>
                      </wps:wsp>
                      <wps:wsp>
                        <wps:cNvPr id="148" name="Graphic 148"/>
                        <wps:cNvSpPr/>
                        <wps:spPr>
                          <a:xfrm>
                            <a:off x="1562227" y="2602357"/>
                            <a:ext cx="410845" cy="124460"/>
                          </a:xfrm>
                          <a:custGeom>
                            <a:avLst/>
                            <a:gdLst/>
                            <a:ahLst/>
                            <a:cxnLst/>
                            <a:rect l="l" t="t" r="r" b="b"/>
                            <a:pathLst>
                              <a:path w="410845" h="124460">
                                <a:moveTo>
                                  <a:pt x="0" y="0"/>
                                </a:moveTo>
                                <a:lnTo>
                                  <a:pt x="343789" y="0"/>
                                </a:lnTo>
                                <a:lnTo>
                                  <a:pt x="410718" y="123952"/>
                                </a:lnTo>
                              </a:path>
                            </a:pathLst>
                          </a:custGeom>
                          <a:ln w="1778">
                            <a:solidFill>
                              <a:srgbClr val="1F1A15"/>
                            </a:solidFill>
                            <a:prstDash val="solid"/>
                          </a:ln>
                        </wps:spPr>
                        <wps:bodyPr wrap="square" lIns="0" tIns="0" rIns="0" bIns="0" rtlCol="0">
                          <a:prstTxWarp prst="textNoShape">
                            <a:avLst/>
                          </a:prstTxWarp>
                          <a:noAutofit/>
                        </wps:bodyPr>
                      </wps:wsp>
                      <wps:wsp>
                        <wps:cNvPr id="149" name="Graphic 149"/>
                        <wps:cNvSpPr/>
                        <wps:spPr>
                          <a:xfrm>
                            <a:off x="2249932" y="1391792"/>
                            <a:ext cx="239395" cy="1270"/>
                          </a:xfrm>
                          <a:custGeom>
                            <a:avLst/>
                            <a:gdLst/>
                            <a:ahLst/>
                            <a:cxnLst/>
                            <a:rect l="l" t="t" r="r" b="b"/>
                            <a:pathLst>
                              <a:path w="239395">
                                <a:moveTo>
                                  <a:pt x="0" y="0"/>
                                </a:moveTo>
                                <a:lnTo>
                                  <a:pt x="239014" y="0"/>
                                </a:lnTo>
                              </a:path>
                            </a:pathLst>
                          </a:custGeom>
                          <a:ln w="1778">
                            <a:solidFill>
                              <a:srgbClr val="1F1A15"/>
                            </a:solidFill>
                            <a:prstDash val="solid"/>
                          </a:ln>
                        </wps:spPr>
                        <wps:bodyPr wrap="square" lIns="0" tIns="0" rIns="0" bIns="0" rtlCol="0">
                          <a:prstTxWarp prst="textNoShape">
                            <a:avLst/>
                          </a:prstTxWarp>
                          <a:noAutofit/>
                        </wps:bodyPr>
                      </wps:wsp>
                      <wps:wsp>
                        <wps:cNvPr id="150" name="Graphic 150"/>
                        <wps:cNvSpPr/>
                        <wps:spPr>
                          <a:xfrm>
                            <a:off x="2546350" y="648080"/>
                            <a:ext cx="831215" cy="1270"/>
                          </a:xfrm>
                          <a:custGeom>
                            <a:avLst/>
                            <a:gdLst/>
                            <a:ahLst/>
                            <a:cxnLst/>
                            <a:rect l="l" t="t" r="r" b="b"/>
                            <a:pathLst>
                              <a:path w="831215">
                                <a:moveTo>
                                  <a:pt x="0" y="0"/>
                                </a:moveTo>
                                <a:lnTo>
                                  <a:pt x="830961" y="0"/>
                                </a:lnTo>
                              </a:path>
                            </a:pathLst>
                          </a:custGeom>
                          <a:ln w="1778">
                            <a:solidFill>
                              <a:srgbClr val="1F1A15"/>
                            </a:solidFill>
                            <a:prstDash val="solid"/>
                          </a:ln>
                        </wps:spPr>
                        <wps:bodyPr wrap="square" lIns="0" tIns="0" rIns="0" bIns="0" rtlCol="0">
                          <a:prstTxWarp prst="textNoShape">
                            <a:avLst/>
                          </a:prstTxWarp>
                          <a:noAutofit/>
                        </wps:bodyPr>
                      </wps:wsp>
                      <wps:wsp>
                        <wps:cNvPr id="151" name="Graphic 151"/>
                        <wps:cNvSpPr/>
                        <wps:spPr>
                          <a:xfrm>
                            <a:off x="2555748" y="2764535"/>
                            <a:ext cx="821690" cy="1270"/>
                          </a:xfrm>
                          <a:custGeom>
                            <a:avLst/>
                            <a:gdLst/>
                            <a:ahLst/>
                            <a:cxnLst/>
                            <a:rect l="l" t="t" r="r" b="b"/>
                            <a:pathLst>
                              <a:path w="821690">
                                <a:moveTo>
                                  <a:pt x="0" y="0"/>
                                </a:moveTo>
                                <a:lnTo>
                                  <a:pt x="821563" y="0"/>
                                </a:lnTo>
                              </a:path>
                            </a:pathLst>
                          </a:custGeom>
                          <a:ln w="1778">
                            <a:solidFill>
                              <a:srgbClr val="1F1A15"/>
                            </a:solidFill>
                            <a:prstDash val="solid"/>
                          </a:ln>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61" cstate="print"/>
                          <a:stretch>
                            <a:fillRect/>
                          </a:stretch>
                        </pic:blipFill>
                        <pic:spPr>
                          <a:xfrm>
                            <a:off x="1475994" y="1306957"/>
                            <a:ext cx="1036821" cy="947413"/>
                          </a:xfrm>
                          <a:prstGeom prst="rect">
                            <a:avLst/>
                          </a:prstGeom>
                        </pic:spPr>
                      </pic:pic>
                      <wps:wsp>
                        <wps:cNvPr id="153" name="Graphic 153"/>
                        <wps:cNvSpPr/>
                        <wps:spPr>
                          <a:xfrm>
                            <a:off x="1524000" y="648207"/>
                            <a:ext cx="1786889" cy="2116455"/>
                          </a:xfrm>
                          <a:custGeom>
                            <a:avLst/>
                            <a:gdLst/>
                            <a:ahLst/>
                            <a:cxnLst/>
                            <a:rect l="l" t="t" r="r" b="b"/>
                            <a:pathLst>
                              <a:path w="1786889" h="2116455">
                                <a:moveTo>
                                  <a:pt x="76200" y="1287018"/>
                                </a:moveTo>
                                <a:lnTo>
                                  <a:pt x="0" y="1306068"/>
                                </a:lnTo>
                                <a:lnTo>
                                  <a:pt x="76200" y="1315466"/>
                                </a:lnTo>
                                <a:lnTo>
                                  <a:pt x="76200" y="1287018"/>
                                </a:lnTo>
                                <a:close/>
                              </a:path>
                              <a:path w="1786889" h="2116455">
                                <a:moveTo>
                                  <a:pt x="467995" y="2116455"/>
                                </a:moveTo>
                                <a:lnTo>
                                  <a:pt x="448945" y="2040001"/>
                                </a:lnTo>
                                <a:lnTo>
                                  <a:pt x="420370" y="2049780"/>
                                </a:lnTo>
                                <a:lnTo>
                                  <a:pt x="467995" y="2116455"/>
                                </a:lnTo>
                                <a:close/>
                              </a:path>
                              <a:path w="1786889" h="2116455">
                                <a:moveTo>
                                  <a:pt x="984123" y="743712"/>
                                </a:moveTo>
                                <a:lnTo>
                                  <a:pt x="907542" y="724535"/>
                                </a:lnTo>
                                <a:lnTo>
                                  <a:pt x="907542" y="752983"/>
                                </a:lnTo>
                                <a:lnTo>
                                  <a:pt x="984123" y="743712"/>
                                </a:lnTo>
                                <a:close/>
                              </a:path>
                              <a:path w="1786889" h="2116455">
                                <a:moveTo>
                                  <a:pt x="1786509" y="2040001"/>
                                </a:moveTo>
                                <a:lnTo>
                                  <a:pt x="1767459" y="2040001"/>
                                </a:lnTo>
                                <a:lnTo>
                                  <a:pt x="1777111" y="2116455"/>
                                </a:lnTo>
                                <a:lnTo>
                                  <a:pt x="1786509" y="2040001"/>
                                </a:lnTo>
                                <a:close/>
                              </a:path>
                              <a:path w="1786889" h="2116455">
                                <a:moveTo>
                                  <a:pt x="1786509" y="76327"/>
                                </a:moveTo>
                                <a:lnTo>
                                  <a:pt x="1777111" y="0"/>
                                </a:lnTo>
                                <a:lnTo>
                                  <a:pt x="1767459" y="76327"/>
                                </a:lnTo>
                                <a:lnTo>
                                  <a:pt x="1786509" y="76327"/>
                                </a:lnTo>
                                <a:close/>
                              </a:path>
                            </a:pathLst>
                          </a:custGeom>
                          <a:solidFill>
                            <a:srgbClr val="1F1A15"/>
                          </a:solidFill>
                        </wps:spPr>
                        <wps:bodyPr wrap="square" lIns="0" tIns="0" rIns="0" bIns="0" rtlCol="0">
                          <a:prstTxWarp prst="textNoShape">
                            <a:avLst/>
                          </a:prstTxWarp>
                          <a:noAutofit/>
                        </wps:bodyPr>
                      </wps:wsp>
                      <wps:wsp>
                        <wps:cNvPr id="154" name="Graphic 154"/>
                        <wps:cNvSpPr/>
                        <wps:spPr>
                          <a:xfrm>
                            <a:off x="3301110" y="677037"/>
                            <a:ext cx="1270" cy="876935"/>
                          </a:xfrm>
                          <a:custGeom>
                            <a:avLst/>
                            <a:gdLst/>
                            <a:ahLst/>
                            <a:cxnLst/>
                            <a:rect l="l" t="t" r="r" b="b"/>
                            <a:pathLst>
                              <a:path h="876935">
                                <a:moveTo>
                                  <a:pt x="0" y="0"/>
                                </a:moveTo>
                                <a:lnTo>
                                  <a:pt x="0" y="876935"/>
                                </a:lnTo>
                              </a:path>
                            </a:pathLst>
                          </a:custGeom>
                          <a:ln w="1778">
                            <a:solidFill>
                              <a:srgbClr val="1F1A15"/>
                            </a:solidFill>
                            <a:prstDash val="solid"/>
                          </a:ln>
                        </wps:spPr>
                        <wps:bodyPr wrap="square" lIns="0" tIns="0" rIns="0" bIns="0" rtlCol="0">
                          <a:prstTxWarp prst="textNoShape">
                            <a:avLst/>
                          </a:prstTxWarp>
                          <a:noAutofit/>
                        </wps:bodyPr>
                      </wps:wsp>
                      <wps:wsp>
                        <wps:cNvPr id="155" name="Graphic 155"/>
                        <wps:cNvSpPr/>
                        <wps:spPr>
                          <a:xfrm>
                            <a:off x="3301110" y="1849501"/>
                            <a:ext cx="1270" cy="868044"/>
                          </a:xfrm>
                          <a:custGeom>
                            <a:avLst/>
                            <a:gdLst/>
                            <a:ahLst/>
                            <a:cxnLst/>
                            <a:rect l="l" t="t" r="r" b="b"/>
                            <a:pathLst>
                              <a:path h="868044">
                                <a:moveTo>
                                  <a:pt x="0" y="0"/>
                                </a:moveTo>
                                <a:lnTo>
                                  <a:pt x="0" y="867537"/>
                                </a:lnTo>
                              </a:path>
                            </a:pathLst>
                          </a:custGeom>
                          <a:ln w="1778">
                            <a:solidFill>
                              <a:srgbClr val="1F1A15"/>
                            </a:solidFill>
                            <a:prstDash val="solid"/>
                          </a:ln>
                        </wps:spPr>
                        <wps:bodyPr wrap="square" lIns="0" tIns="0" rIns="0" bIns="0" rtlCol="0">
                          <a:prstTxWarp prst="textNoShape">
                            <a:avLst/>
                          </a:prstTxWarp>
                          <a:noAutofit/>
                        </wps:bodyPr>
                      </wps:wsp>
                      <wps:wsp>
                        <wps:cNvPr id="156" name="Graphic 156"/>
                        <wps:cNvSpPr/>
                        <wps:spPr>
                          <a:xfrm>
                            <a:off x="1740662" y="1573656"/>
                            <a:ext cx="1602740" cy="977265"/>
                          </a:xfrm>
                          <a:custGeom>
                            <a:avLst/>
                            <a:gdLst/>
                            <a:ahLst/>
                            <a:cxnLst/>
                            <a:rect l="l" t="t" r="r" b="b"/>
                            <a:pathLst>
                              <a:path w="1602740" h="977265">
                                <a:moveTo>
                                  <a:pt x="42418" y="916940"/>
                                </a:moveTo>
                                <a:lnTo>
                                  <a:pt x="0" y="916940"/>
                                </a:lnTo>
                                <a:lnTo>
                                  <a:pt x="0" y="975868"/>
                                </a:lnTo>
                                <a:lnTo>
                                  <a:pt x="12573" y="975868"/>
                                </a:lnTo>
                                <a:lnTo>
                                  <a:pt x="12573" y="950849"/>
                                </a:lnTo>
                                <a:lnTo>
                                  <a:pt x="38354" y="950849"/>
                                </a:lnTo>
                                <a:lnTo>
                                  <a:pt x="38354" y="940816"/>
                                </a:lnTo>
                                <a:lnTo>
                                  <a:pt x="12573" y="940816"/>
                                </a:lnTo>
                                <a:lnTo>
                                  <a:pt x="12573" y="926973"/>
                                </a:lnTo>
                                <a:lnTo>
                                  <a:pt x="42418" y="926973"/>
                                </a:lnTo>
                                <a:lnTo>
                                  <a:pt x="42418" y="916940"/>
                                </a:lnTo>
                                <a:close/>
                              </a:path>
                              <a:path w="1602740" h="977265">
                                <a:moveTo>
                                  <a:pt x="95631" y="965962"/>
                                </a:moveTo>
                                <a:lnTo>
                                  <a:pt x="64516" y="965962"/>
                                </a:lnTo>
                                <a:lnTo>
                                  <a:pt x="64516" y="917448"/>
                                </a:lnTo>
                                <a:lnTo>
                                  <a:pt x="52070" y="917448"/>
                                </a:lnTo>
                                <a:lnTo>
                                  <a:pt x="52070" y="975868"/>
                                </a:lnTo>
                                <a:lnTo>
                                  <a:pt x="95631" y="975868"/>
                                </a:lnTo>
                                <a:lnTo>
                                  <a:pt x="95631" y="965962"/>
                                </a:lnTo>
                                <a:close/>
                              </a:path>
                              <a:path w="1602740" h="977265">
                                <a:moveTo>
                                  <a:pt x="159512" y="936879"/>
                                </a:moveTo>
                                <a:lnTo>
                                  <a:pt x="156718" y="929386"/>
                                </a:lnTo>
                                <a:lnTo>
                                  <a:pt x="153327" y="926084"/>
                                </a:lnTo>
                                <a:lnTo>
                                  <a:pt x="151257" y="924052"/>
                                </a:lnTo>
                                <a:lnTo>
                                  <a:pt x="146558" y="919353"/>
                                </a:lnTo>
                                <a:lnTo>
                                  <a:pt x="146558" y="939419"/>
                                </a:lnTo>
                                <a:lnTo>
                                  <a:pt x="146558" y="953008"/>
                                </a:lnTo>
                                <a:lnTo>
                                  <a:pt x="145034" y="958215"/>
                                </a:lnTo>
                                <a:lnTo>
                                  <a:pt x="141859" y="961644"/>
                                </a:lnTo>
                                <a:lnTo>
                                  <a:pt x="138557" y="964946"/>
                                </a:lnTo>
                                <a:lnTo>
                                  <a:pt x="134493" y="966724"/>
                                </a:lnTo>
                                <a:lnTo>
                                  <a:pt x="124587" y="966724"/>
                                </a:lnTo>
                                <a:lnTo>
                                  <a:pt x="120523" y="964946"/>
                                </a:lnTo>
                                <a:lnTo>
                                  <a:pt x="117221" y="961517"/>
                                </a:lnTo>
                                <a:lnTo>
                                  <a:pt x="114046" y="958088"/>
                                </a:lnTo>
                                <a:lnTo>
                                  <a:pt x="112395" y="953008"/>
                                </a:lnTo>
                                <a:lnTo>
                                  <a:pt x="112433" y="939419"/>
                                </a:lnTo>
                                <a:lnTo>
                                  <a:pt x="113919" y="934466"/>
                                </a:lnTo>
                                <a:lnTo>
                                  <a:pt x="120269" y="927862"/>
                                </a:lnTo>
                                <a:lnTo>
                                  <a:pt x="124460" y="926084"/>
                                </a:lnTo>
                                <a:lnTo>
                                  <a:pt x="134747" y="926084"/>
                                </a:lnTo>
                                <a:lnTo>
                                  <a:pt x="138811" y="927735"/>
                                </a:lnTo>
                                <a:lnTo>
                                  <a:pt x="145034" y="934466"/>
                                </a:lnTo>
                                <a:lnTo>
                                  <a:pt x="146558" y="939419"/>
                                </a:lnTo>
                                <a:lnTo>
                                  <a:pt x="146558" y="919353"/>
                                </a:lnTo>
                                <a:lnTo>
                                  <a:pt x="145796" y="918591"/>
                                </a:lnTo>
                                <a:lnTo>
                                  <a:pt x="138557" y="915924"/>
                                </a:lnTo>
                                <a:lnTo>
                                  <a:pt x="124333" y="915924"/>
                                </a:lnTo>
                                <a:lnTo>
                                  <a:pt x="119888" y="916686"/>
                                </a:lnTo>
                                <a:lnTo>
                                  <a:pt x="116078" y="918337"/>
                                </a:lnTo>
                                <a:lnTo>
                                  <a:pt x="113157" y="919480"/>
                                </a:lnTo>
                                <a:lnTo>
                                  <a:pt x="102362" y="931672"/>
                                </a:lnTo>
                                <a:lnTo>
                                  <a:pt x="100457" y="935736"/>
                                </a:lnTo>
                                <a:lnTo>
                                  <a:pt x="99568" y="940816"/>
                                </a:lnTo>
                                <a:lnTo>
                                  <a:pt x="99568" y="956183"/>
                                </a:lnTo>
                                <a:lnTo>
                                  <a:pt x="102235" y="963549"/>
                                </a:lnTo>
                                <a:lnTo>
                                  <a:pt x="107696" y="968883"/>
                                </a:lnTo>
                                <a:lnTo>
                                  <a:pt x="113030" y="974217"/>
                                </a:lnTo>
                                <a:lnTo>
                                  <a:pt x="120396" y="976884"/>
                                </a:lnTo>
                                <a:lnTo>
                                  <a:pt x="138684" y="976884"/>
                                </a:lnTo>
                                <a:lnTo>
                                  <a:pt x="145923" y="974217"/>
                                </a:lnTo>
                                <a:lnTo>
                                  <a:pt x="151384" y="968756"/>
                                </a:lnTo>
                                <a:lnTo>
                                  <a:pt x="153454" y="966724"/>
                                </a:lnTo>
                                <a:lnTo>
                                  <a:pt x="156845" y="963422"/>
                                </a:lnTo>
                                <a:lnTo>
                                  <a:pt x="159461" y="956183"/>
                                </a:lnTo>
                                <a:lnTo>
                                  <a:pt x="159512" y="936879"/>
                                </a:lnTo>
                                <a:close/>
                              </a:path>
                              <a:path w="1602740" h="977265">
                                <a:moveTo>
                                  <a:pt x="226568" y="936879"/>
                                </a:moveTo>
                                <a:lnTo>
                                  <a:pt x="223774" y="929386"/>
                                </a:lnTo>
                                <a:lnTo>
                                  <a:pt x="220383" y="926084"/>
                                </a:lnTo>
                                <a:lnTo>
                                  <a:pt x="218313" y="924052"/>
                                </a:lnTo>
                                <a:lnTo>
                                  <a:pt x="213614" y="919353"/>
                                </a:lnTo>
                                <a:lnTo>
                                  <a:pt x="213614" y="939419"/>
                                </a:lnTo>
                                <a:lnTo>
                                  <a:pt x="213614" y="953008"/>
                                </a:lnTo>
                                <a:lnTo>
                                  <a:pt x="212090" y="958215"/>
                                </a:lnTo>
                                <a:lnTo>
                                  <a:pt x="208915" y="961644"/>
                                </a:lnTo>
                                <a:lnTo>
                                  <a:pt x="205613" y="964946"/>
                                </a:lnTo>
                                <a:lnTo>
                                  <a:pt x="201549" y="966724"/>
                                </a:lnTo>
                                <a:lnTo>
                                  <a:pt x="191643" y="966724"/>
                                </a:lnTo>
                                <a:lnTo>
                                  <a:pt x="187579" y="964946"/>
                                </a:lnTo>
                                <a:lnTo>
                                  <a:pt x="184277" y="961517"/>
                                </a:lnTo>
                                <a:lnTo>
                                  <a:pt x="181102" y="958088"/>
                                </a:lnTo>
                                <a:lnTo>
                                  <a:pt x="179451" y="953008"/>
                                </a:lnTo>
                                <a:lnTo>
                                  <a:pt x="179489" y="939419"/>
                                </a:lnTo>
                                <a:lnTo>
                                  <a:pt x="180975" y="934466"/>
                                </a:lnTo>
                                <a:lnTo>
                                  <a:pt x="187325" y="927862"/>
                                </a:lnTo>
                                <a:lnTo>
                                  <a:pt x="191516" y="926084"/>
                                </a:lnTo>
                                <a:lnTo>
                                  <a:pt x="201803" y="926084"/>
                                </a:lnTo>
                                <a:lnTo>
                                  <a:pt x="205867" y="927735"/>
                                </a:lnTo>
                                <a:lnTo>
                                  <a:pt x="212090" y="934466"/>
                                </a:lnTo>
                                <a:lnTo>
                                  <a:pt x="213614" y="939419"/>
                                </a:lnTo>
                                <a:lnTo>
                                  <a:pt x="213614" y="919353"/>
                                </a:lnTo>
                                <a:lnTo>
                                  <a:pt x="212852" y="918591"/>
                                </a:lnTo>
                                <a:lnTo>
                                  <a:pt x="205613" y="915924"/>
                                </a:lnTo>
                                <a:lnTo>
                                  <a:pt x="191389" y="915924"/>
                                </a:lnTo>
                                <a:lnTo>
                                  <a:pt x="186944" y="916686"/>
                                </a:lnTo>
                                <a:lnTo>
                                  <a:pt x="183134" y="918337"/>
                                </a:lnTo>
                                <a:lnTo>
                                  <a:pt x="180213" y="919480"/>
                                </a:lnTo>
                                <a:lnTo>
                                  <a:pt x="169418" y="931672"/>
                                </a:lnTo>
                                <a:lnTo>
                                  <a:pt x="167513" y="935736"/>
                                </a:lnTo>
                                <a:lnTo>
                                  <a:pt x="166624" y="940816"/>
                                </a:lnTo>
                                <a:lnTo>
                                  <a:pt x="166624" y="956183"/>
                                </a:lnTo>
                                <a:lnTo>
                                  <a:pt x="169291" y="963549"/>
                                </a:lnTo>
                                <a:lnTo>
                                  <a:pt x="174752" y="968883"/>
                                </a:lnTo>
                                <a:lnTo>
                                  <a:pt x="180086" y="974217"/>
                                </a:lnTo>
                                <a:lnTo>
                                  <a:pt x="187452" y="976884"/>
                                </a:lnTo>
                                <a:lnTo>
                                  <a:pt x="205740" y="976884"/>
                                </a:lnTo>
                                <a:lnTo>
                                  <a:pt x="212979" y="974217"/>
                                </a:lnTo>
                                <a:lnTo>
                                  <a:pt x="218440" y="968756"/>
                                </a:lnTo>
                                <a:lnTo>
                                  <a:pt x="220510" y="966724"/>
                                </a:lnTo>
                                <a:lnTo>
                                  <a:pt x="223901" y="963422"/>
                                </a:lnTo>
                                <a:lnTo>
                                  <a:pt x="226517" y="956183"/>
                                </a:lnTo>
                                <a:lnTo>
                                  <a:pt x="226568" y="936879"/>
                                </a:lnTo>
                                <a:close/>
                              </a:path>
                              <a:path w="1602740" h="977265">
                                <a:moveTo>
                                  <a:pt x="290322" y="975868"/>
                                </a:moveTo>
                                <a:lnTo>
                                  <a:pt x="282702" y="964438"/>
                                </a:lnTo>
                                <a:lnTo>
                                  <a:pt x="279781" y="959739"/>
                                </a:lnTo>
                                <a:lnTo>
                                  <a:pt x="277368" y="956564"/>
                                </a:lnTo>
                                <a:lnTo>
                                  <a:pt x="273812" y="953008"/>
                                </a:lnTo>
                                <a:lnTo>
                                  <a:pt x="271653" y="951357"/>
                                </a:lnTo>
                                <a:lnTo>
                                  <a:pt x="271424" y="951230"/>
                                </a:lnTo>
                                <a:lnTo>
                                  <a:pt x="268986" y="949833"/>
                                </a:lnTo>
                                <a:lnTo>
                                  <a:pt x="274320" y="949071"/>
                                </a:lnTo>
                                <a:lnTo>
                                  <a:pt x="278384" y="947293"/>
                                </a:lnTo>
                                <a:lnTo>
                                  <a:pt x="283591" y="941832"/>
                                </a:lnTo>
                                <a:lnTo>
                                  <a:pt x="283845" y="941578"/>
                                </a:lnTo>
                                <a:lnTo>
                                  <a:pt x="285242" y="937895"/>
                                </a:lnTo>
                                <a:lnTo>
                                  <a:pt x="285242" y="930021"/>
                                </a:lnTo>
                                <a:lnTo>
                                  <a:pt x="284378" y="926973"/>
                                </a:lnTo>
                                <a:lnTo>
                                  <a:pt x="284353" y="926846"/>
                                </a:lnTo>
                                <a:lnTo>
                                  <a:pt x="280797" y="921512"/>
                                </a:lnTo>
                                <a:lnTo>
                                  <a:pt x="278384" y="919607"/>
                                </a:lnTo>
                                <a:lnTo>
                                  <a:pt x="275336" y="918591"/>
                                </a:lnTo>
                                <a:lnTo>
                                  <a:pt x="272415" y="917448"/>
                                </a:lnTo>
                                <a:lnTo>
                                  <a:pt x="272415" y="932307"/>
                                </a:lnTo>
                                <a:lnTo>
                                  <a:pt x="272415" y="935990"/>
                                </a:lnTo>
                                <a:lnTo>
                                  <a:pt x="272034" y="937514"/>
                                </a:lnTo>
                                <a:lnTo>
                                  <a:pt x="262382" y="941832"/>
                                </a:lnTo>
                                <a:lnTo>
                                  <a:pt x="247142" y="941832"/>
                                </a:lnTo>
                                <a:lnTo>
                                  <a:pt x="247142" y="926973"/>
                                </a:lnTo>
                                <a:lnTo>
                                  <a:pt x="265049" y="926973"/>
                                </a:lnTo>
                                <a:lnTo>
                                  <a:pt x="272415" y="932307"/>
                                </a:lnTo>
                                <a:lnTo>
                                  <a:pt x="272415" y="917448"/>
                                </a:lnTo>
                                <a:lnTo>
                                  <a:pt x="267589" y="916940"/>
                                </a:lnTo>
                                <a:lnTo>
                                  <a:pt x="234696" y="916940"/>
                                </a:lnTo>
                                <a:lnTo>
                                  <a:pt x="234696" y="975868"/>
                                </a:lnTo>
                                <a:lnTo>
                                  <a:pt x="247142" y="975868"/>
                                </a:lnTo>
                                <a:lnTo>
                                  <a:pt x="247142" y="951230"/>
                                </a:lnTo>
                                <a:lnTo>
                                  <a:pt x="252603" y="951230"/>
                                </a:lnTo>
                                <a:lnTo>
                                  <a:pt x="254635" y="951484"/>
                                </a:lnTo>
                                <a:lnTo>
                                  <a:pt x="256032" y="951992"/>
                                </a:lnTo>
                                <a:lnTo>
                                  <a:pt x="257302" y="952373"/>
                                </a:lnTo>
                                <a:lnTo>
                                  <a:pt x="258572" y="953135"/>
                                </a:lnTo>
                                <a:lnTo>
                                  <a:pt x="259715" y="954405"/>
                                </a:lnTo>
                                <a:lnTo>
                                  <a:pt x="260858" y="955548"/>
                                </a:lnTo>
                                <a:lnTo>
                                  <a:pt x="263144" y="958469"/>
                                </a:lnTo>
                                <a:lnTo>
                                  <a:pt x="266319" y="963041"/>
                                </a:lnTo>
                                <a:lnTo>
                                  <a:pt x="275336" y="975868"/>
                                </a:lnTo>
                                <a:lnTo>
                                  <a:pt x="290322" y="975868"/>
                                </a:lnTo>
                                <a:close/>
                              </a:path>
                              <a:path w="1602740" h="977265">
                                <a:moveTo>
                                  <a:pt x="1338707" y="97028"/>
                                </a:moveTo>
                                <a:lnTo>
                                  <a:pt x="1326261" y="97028"/>
                                </a:lnTo>
                                <a:lnTo>
                                  <a:pt x="1326261" y="120269"/>
                                </a:lnTo>
                                <a:lnTo>
                                  <a:pt x="1301750" y="120269"/>
                                </a:lnTo>
                                <a:lnTo>
                                  <a:pt x="1301750" y="97028"/>
                                </a:lnTo>
                                <a:lnTo>
                                  <a:pt x="1289304" y="97028"/>
                                </a:lnTo>
                                <a:lnTo>
                                  <a:pt x="1289304" y="155956"/>
                                </a:lnTo>
                                <a:lnTo>
                                  <a:pt x="1301750" y="155956"/>
                                </a:lnTo>
                                <a:lnTo>
                                  <a:pt x="1301750" y="130175"/>
                                </a:lnTo>
                                <a:lnTo>
                                  <a:pt x="1326261" y="130175"/>
                                </a:lnTo>
                                <a:lnTo>
                                  <a:pt x="1326261" y="155956"/>
                                </a:lnTo>
                                <a:lnTo>
                                  <a:pt x="1338707" y="155956"/>
                                </a:lnTo>
                                <a:lnTo>
                                  <a:pt x="1338707" y="130175"/>
                                </a:lnTo>
                                <a:lnTo>
                                  <a:pt x="1338707" y="120269"/>
                                </a:lnTo>
                                <a:lnTo>
                                  <a:pt x="1338707" y="97028"/>
                                </a:lnTo>
                                <a:close/>
                              </a:path>
                              <a:path w="1602740" h="977265">
                                <a:moveTo>
                                  <a:pt x="1340993" y="25527"/>
                                </a:moveTo>
                                <a:lnTo>
                                  <a:pt x="1340358" y="20955"/>
                                </a:lnTo>
                                <a:lnTo>
                                  <a:pt x="1339088" y="17145"/>
                                </a:lnTo>
                                <a:lnTo>
                                  <a:pt x="1337691" y="13335"/>
                                </a:lnTo>
                                <a:lnTo>
                                  <a:pt x="1336217" y="11049"/>
                                </a:lnTo>
                                <a:lnTo>
                                  <a:pt x="1335659" y="10160"/>
                                </a:lnTo>
                                <a:lnTo>
                                  <a:pt x="1333119" y="7620"/>
                                </a:lnTo>
                                <a:lnTo>
                                  <a:pt x="1330579" y="4953"/>
                                </a:lnTo>
                                <a:lnTo>
                                  <a:pt x="1328089" y="3568"/>
                                </a:lnTo>
                                <a:lnTo>
                                  <a:pt x="1328089" y="25527"/>
                                </a:lnTo>
                                <a:lnTo>
                                  <a:pt x="1328039" y="35941"/>
                                </a:lnTo>
                                <a:lnTo>
                                  <a:pt x="1323594" y="46990"/>
                                </a:lnTo>
                                <a:lnTo>
                                  <a:pt x="1322324" y="48133"/>
                                </a:lnTo>
                                <a:lnTo>
                                  <a:pt x="1320546" y="49022"/>
                                </a:lnTo>
                                <a:lnTo>
                                  <a:pt x="1318514" y="49403"/>
                                </a:lnTo>
                                <a:lnTo>
                                  <a:pt x="1316990" y="49784"/>
                                </a:lnTo>
                                <a:lnTo>
                                  <a:pt x="1314450" y="50038"/>
                                </a:lnTo>
                                <a:lnTo>
                                  <a:pt x="1301750" y="50038"/>
                                </a:lnTo>
                                <a:lnTo>
                                  <a:pt x="1301750" y="11049"/>
                                </a:lnTo>
                                <a:lnTo>
                                  <a:pt x="1312418" y="11049"/>
                                </a:lnTo>
                                <a:lnTo>
                                  <a:pt x="1315847" y="11176"/>
                                </a:lnTo>
                                <a:lnTo>
                                  <a:pt x="1317498" y="11557"/>
                                </a:lnTo>
                                <a:lnTo>
                                  <a:pt x="1319911" y="12065"/>
                                </a:lnTo>
                                <a:lnTo>
                                  <a:pt x="1328089" y="25527"/>
                                </a:lnTo>
                                <a:lnTo>
                                  <a:pt x="1328089" y="3568"/>
                                </a:lnTo>
                                <a:lnTo>
                                  <a:pt x="1327404" y="3175"/>
                                </a:lnTo>
                                <a:lnTo>
                                  <a:pt x="1323848" y="2159"/>
                                </a:lnTo>
                                <a:lnTo>
                                  <a:pt x="1321054" y="1397"/>
                                </a:lnTo>
                                <a:lnTo>
                                  <a:pt x="1317117" y="1016"/>
                                </a:lnTo>
                                <a:lnTo>
                                  <a:pt x="1289177" y="1016"/>
                                </a:lnTo>
                                <a:lnTo>
                                  <a:pt x="1289177" y="59944"/>
                                </a:lnTo>
                                <a:lnTo>
                                  <a:pt x="1317371" y="59944"/>
                                </a:lnTo>
                                <a:lnTo>
                                  <a:pt x="1321054" y="59563"/>
                                </a:lnTo>
                                <a:lnTo>
                                  <a:pt x="1323721" y="58674"/>
                                </a:lnTo>
                                <a:lnTo>
                                  <a:pt x="1327404" y="57531"/>
                                </a:lnTo>
                                <a:lnTo>
                                  <a:pt x="1330325" y="56007"/>
                                </a:lnTo>
                                <a:lnTo>
                                  <a:pt x="1332484" y="53975"/>
                                </a:lnTo>
                                <a:lnTo>
                                  <a:pt x="1335405" y="51308"/>
                                </a:lnTo>
                                <a:lnTo>
                                  <a:pt x="1336192" y="50038"/>
                                </a:lnTo>
                                <a:lnTo>
                                  <a:pt x="1337564" y="47879"/>
                                </a:lnTo>
                                <a:lnTo>
                                  <a:pt x="1339215" y="43561"/>
                                </a:lnTo>
                                <a:lnTo>
                                  <a:pt x="1340358" y="40132"/>
                                </a:lnTo>
                                <a:lnTo>
                                  <a:pt x="1340993" y="35941"/>
                                </a:lnTo>
                                <a:lnTo>
                                  <a:pt x="1340993" y="25527"/>
                                </a:lnTo>
                                <a:close/>
                              </a:path>
                              <a:path w="1602740" h="977265">
                                <a:moveTo>
                                  <a:pt x="1397254" y="146050"/>
                                </a:moveTo>
                                <a:lnTo>
                                  <a:pt x="1362710" y="146050"/>
                                </a:lnTo>
                                <a:lnTo>
                                  <a:pt x="1362710" y="130048"/>
                                </a:lnTo>
                                <a:lnTo>
                                  <a:pt x="1393698" y="130048"/>
                                </a:lnTo>
                                <a:lnTo>
                                  <a:pt x="1393698" y="120015"/>
                                </a:lnTo>
                                <a:lnTo>
                                  <a:pt x="1362710" y="120015"/>
                                </a:lnTo>
                                <a:lnTo>
                                  <a:pt x="1362710" y="107061"/>
                                </a:lnTo>
                                <a:lnTo>
                                  <a:pt x="1396111" y="107061"/>
                                </a:lnTo>
                                <a:lnTo>
                                  <a:pt x="1396111" y="97028"/>
                                </a:lnTo>
                                <a:lnTo>
                                  <a:pt x="1350137" y="97028"/>
                                </a:lnTo>
                                <a:lnTo>
                                  <a:pt x="1350137" y="155956"/>
                                </a:lnTo>
                                <a:lnTo>
                                  <a:pt x="1397254" y="155956"/>
                                </a:lnTo>
                                <a:lnTo>
                                  <a:pt x="1397254" y="146050"/>
                                </a:lnTo>
                                <a:close/>
                              </a:path>
                              <a:path w="1602740" h="977265">
                                <a:moveTo>
                                  <a:pt x="1406144" y="20955"/>
                                </a:moveTo>
                                <a:lnTo>
                                  <a:pt x="1403350" y="13462"/>
                                </a:lnTo>
                                <a:lnTo>
                                  <a:pt x="1399959" y="10160"/>
                                </a:lnTo>
                                <a:lnTo>
                                  <a:pt x="1397889" y="8128"/>
                                </a:lnTo>
                                <a:lnTo>
                                  <a:pt x="1393190" y="3429"/>
                                </a:lnTo>
                                <a:lnTo>
                                  <a:pt x="1393190" y="23495"/>
                                </a:lnTo>
                                <a:lnTo>
                                  <a:pt x="1393190" y="37084"/>
                                </a:lnTo>
                                <a:lnTo>
                                  <a:pt x="1391666" y="42291"/>
                                </a:lnTo>
                                <a:lnTo>
                                  <a:pt x="1388491" y="45720"/>
                                </a:lnTo>
                                <a:lnTo>
                                  <a:pt x="1385189" y="49022"/>
                                </a:lnTo>
                                <a:lnTo>
                                  <a:pt x="1381125" y="50800"/>
                                </a:lnTo>
                                <a:lnTo>
                                  <a:pt x="1371219" y="50800"/>
                                </a:lnTo>
                                <a:lnTo>
                                  <a:pt x="1367155" y="49022"/>
                                </a:lnTo>
                                <a:lnTo>
                                  <a:pt x="1363853" y="45593"/>
                                </a:lnTo>
                                <a:lnTo>
                                  <a:pt x="1360678" y="42164"/>
                                </a:lnTo>
                                <a:lnTo>
                                  <a:pt x="1359027" y="37084"/>
                                </a:lnTo>
                                <a:lnTo>
                                  <a:pt x="1359065" y="23495"/>
                                </a:lnTo>
                                <a:lnTo>
                                  <a:pt x="1360551" y="18542"/>
                                </a:lnTo>
                                <a:lnTo>
                                  <a:pt x="1366901" y="11938"/>
                                </a:lnTo>
                                <a:lnTo>
                                  <a:pt x="1371092" y="10160"/>
                                </a:lnTo>
                                <a:lnTo>
                                  <a:pt x="1381379" y="10160"/>
                                </a:lnTo>
                                <a:lnTo>
                                  <a:pt x="1385443" y="11811"/>
                                </a:lnTo>
                                <a:lnTo>
                                  <a:pt x="1391666" y="18542"/>
                                </a:lnTo>
                                <a:lnTo>
                                  <a:pt x="1393190" y="23495"/>
                                </a:lnTo>
                                <a:lnTo>
                                  <a:pt x="1393190" y="3429"/>
                                </a:lnTo>
                                <a:lnTo>
                                  <a:pt x="1392428" y="2667"/>
                                </a:lnTo>
                                <a:lnTo>
                                  <a:pt x="1385189" y="0"/>
                                </a:lnTo>
                                <a:lnTo>
                                  <a:pt x="1370965" y="0"/>
                                </a:lnTo>
                                <a:lnTo>
                                  <a:pt x="1366520" y="762"/>
                                </a:lnTo>
                                <a:lnTo>
                                  <a:pt x="1362710" y="2413"/>
                                </a:lnTo>
                                <a:lnTo>
                                  <a:pt x="1359789" y="3556"/>
                                </a:lnTo>
                                <a:lnTo>
                                  <a:pt x="1348994" y="15748"/>
                                </a:lnTo>
                                <a:lnTo>
                                  <a:pt x="1347089" y="19812"/>
                                </a:lnTo>
                                <a:lnTo>
                                  <a:pt x="1346200" y="24892"/>
                                </a:lnTo>
                                <a:lnTo>
                                  <a:pt x="1346200" y="40259"/>
                                </a:lnTo>
                                <a:lnTo>
                                  <a:pt x="1348867" y="47625"/>
                                </a:lnTo>
                                <a:lnTo>
                                  <a:pt x="1354328" y="52959"/>
                                </a:lnTo>
                                <a:lnTo>
                                  <a:pt x="1359662" y="58293"/>
                                </a:lnTo>
                                <a:lnTo>
                                  <a:pt x="1367028" y="60960"/>
                                </a:lnTo>
                                <a:lnTo>
                                  <a:pt x="1385316" y="60960"/>
                                </a:lnTo>
                                <a:lnTo>
                                  <a:pt x="1392555" y="58293"/>
                                </a:lnTo>
                                <a:lnTo>
                                  <a:pt x="1398016" y="52832"/>
                                </a:lnTo>
                                <a:lnTo>
                                  <a:pt x="1400086" y="50800"/>
                                </a:lnTo>
                                <a:lnTo>
                                  <a:pt x="1403477" y="47498"/>
                                </a:lnTo>
                                <a:lnTo>
                                  <a:pt x="1406093" y="40259"/>
                                </a:lnTo>
                                <a:lnTo>
                                  <a:pt x="1406144" y="20955"/>
                                </a:lnTo>
                                <a:close/>
                              </a:path>
                              <a:path w="1602740" h="977265">
                                <a:moveTo>
                                  <a:pt x="1418717" y="97028"/>
                                </a:moveTo>
                                <a:lnTo>
                                  <a:pt x="1406271" y="97028"/>
                                </a:lnTo>
                                <a:lnTo>
                                  <a:pt x="1406271" y="155956"/>
                                </a:lnTo>
                                <a:lnTo>
                                  <a:pt x="1418717" y="155956"/>
                                </a:lnTo>
                                <a:lnTo>
                                  <a:pt x="1418717" y="97028"/>
                                </a:lnTo>
                                <a:close/>
                              </a:path>
                              <a:path w="1602740" h="977265">
                                <a:moveTo>
                                  <a:pt x="1471676" y="20955"/>
                                </a:moveTo>
                                <a:lnTo>
                                  <a:pt x="1468882" y="13462"/>
                                </a:lnTo>
                                <a:lnTo>
                                  <a:pt x="1465491" y="10160"/>
                                </a:lnTo>
                                <a:lnTo>
                                  <a:pt x="1463421" y="8128"/>
                                </a:lnTo>
                                <a:lnTo>
                                  <a:pt x="1458722" y="3429"/>
                                </a:lnTo>
                                <a:lnTo>
                                  <a:pt x="1458722" y="23495"/>
                                </a:lnTo>
                                <a:lnTo>
                                  <a:pt x="1458722" y="37084"/>
                                </a:lnTo>
                                <a:lnTo>
                                  <a:pt x="1457198" y="42291"/>
                                </a:lnTo>
                                <a:lnTo>
                                  <a:pt x="1454023" y="45720"/>
                                </a:lnTo>
                                <a:lnTo>
                                  <a:pt x="1450721" y="49022"/>
                                </a:lnTo>
                                <a:lnTo>
                                  <a:pt x="1446657" y="50800"/>
                                </a:lnTo>
                                <a:lnTo>
                                  <a:pt x="1436751" y="50800"/>
                                </a:lnTo>
                                <a:lnTo>
                                  <a:pt x="1432687" y="49022"/>
                                </a:lnTo>
                                <a:lnTo>
                                  <a:pt x="1429385" y="45593"/>
                                </a:lnTo>
                                <a:lnTo>
                                  <a:pt x="1426210" y="42164"/>
                                </a:lnTo>
                                <a:lnTo>
                                  <a:pt x="1424559" y="37084"/>
                                </a:lnTo>
                                <a:lnTo>
                                  <a:pt x="1424597" y="23495"/>
                                </a:lnTo>
                                <a:lnTo>
                                  <a:pt x="1426083" y="18542"/>
                                </a:lnTo>
                                <a:lnTo>
                                  <a:pt x="1432433" y="11938"/>
                                </a:lnTo>
                                <a:lnTo>
                                  <a:pt x="1436624" y="10160"/>
                                </a:lnTo>
                                <a:lnTo>
                                  <a:pt x="1446911" y="10160"/>
                                </a:lnTo>
                                <a:lnTo>
                                  <a:pt x="1450975" y="11811"/>
                                </a:lnTo>
                                <a:lnTo>
                                  <a:pt x="1457198" y="18542"/>
                                </a:lnTo>
                                <a:lnTo>
                                  <a:pt x="1458722" y="23495"/>
                                </a:lnTo>
                                <a:lnTo>
                                  <a:pt x="1458722" y="3429"/>
                                </a:lnTo>
                                <a:lnTo>
                                  <a:pt x="1457960" y="2667"/>
                                </a:lnTo>
                                <a:lnTo>
                                  <a:pt x="1450721" y="0"/>
                                </a:lnTo>
                                <a:lnTo>
                                  <a:pt x="1436497" y="0"/>
                                </a:lnTo>
                                <a:lnTo>
                                  <a:pt x="1432052" y="762"/>
                                </a:lnTo>
                                <a:lnTo>
                                  <a:pt x="1428242" y="2413"/>
                                </a:lnTo>
                                <a:lnTo>
                                  <a:pt x="1425321" y="3556"/>
                                </a:lnTo>
                                <a:lnTo>
                                  <a:pt x="1414526" y="15748"/>
                                </a:lnTo>
                                <a:lnTo>
                                  <a:pt x="1412621" y="19812"/>
                                </a:lnTo>
                                <a:lnTo>
                                  <a:pt x="1411732" y="24892"/>
                                </a:lnTo>
                                <a:lnTo>
                                  <a:pt x="1411732" y="40259"/>
                                </a:lnTo>
                                <a:lnTo>
                                  <a:pt x="1414399" y="47625"/>
                                </a:lnTo>
                                <a:lnTo>
                                  <a:pt x="1419860" y="52959"/>
                                </a:lnTo>
                                <a:lnTo>
                                  <a:pt x="1425194" y="58293"/>
                                </a:lnTo>
                                <a:lnTo>
                                  <a:pt x="1432560" y="60960"/>
                                </a:lnTo>
                                <a:lnTo>
                                  <a:pt x="1450848" y="60960"/>
                                </a:lnTo>
                                <a:lnTo>
                                  <a:pt x="1458087" y="58293"/>
                                </a:lnTo>
                                <a:lnTo>
                                  <a:pt x="1463548" y="52832"/>
                                </a:lnTo>
                                <a:lnTo>
                                  <a:pt x="1465618" y="50800"/>
                                </a:lnTo>
                                <a:lnTo>
                                  <a:pt x="1469009" y="47498"/>
                                </a:lnTo>
                                <a:lnTo>
                                  <a:pt x="1471625" y="40259"/>
                                </a:lnTo>
                                <a:lnTo>
                                  <a:pt x="1471676" y="20955"/>
                                </a:lnTo>
                                <a:close/>
                              </a:path>
                              <a:path w="1602740" h="977265">
                                <a:moveTo>
                                  <a:pt x="1485138" y="124333"/>
                                </a:moveTo>
                                <a:lnTo>
                                  <a:pt x="1458214" y="124333"/>
                                </a:lnTo>
                                <a:lnTo>
                                  <a:pt x="1458214" y="134239"/>
                                </a:lnTo>
                                <a:lnTo>
                                  <a:pt x="1472565" y="134239"/>
                                </a:lnTo>
                                <a:lnTo>
                                  <a:pt x="1472565" y="141732"/>
                                </a:lnTo>
                                <a:lnTo>
                                  <a:pt x="1470660" y="143129"/>
                                </a:lnTo>
                                <a:lnTo>
                                  <a:pt x="1468374" y="144399"/>
                                </a:lnTo>
                                <a:lnTo>
                                  <a:pt x="1465707" y="145288"/>
                                </a:lnTo>
                                <a:lnTo>
                                  <a:pt x="1463167" y="146304"/>
                                </a:lnTo>
                                <a:lnTo>
                                  <a:pt x="1460500" y="146812"/>
                                </a:lnTo>
                                <a:lnTo>
                                  <a:pt x="1452626" y="146812"/>
                                </a:lnTo>
                                <a:lnTo>
                                  <a:pt x="1448308" y="145034"/>
                                </a:lnTo>
                                <a:lnTo>
                                  <a:pt x="1445006" y="141605"/>
                                </a:lnTo>
                                <a:lnTo>
                                  <a:pt x="1441831" y="138049"/>
                                </a:lnTo>
                                <a:lnTo>
                                  <a:pt x="1440180" y="132842"/>
                                </a:lnTo>
                                <a:lnTo>
                                  <a:pt x="1440180" y="119380"/>
                                </a:lnTo>
                                <a:lnTo>
                                  <a:pt x="1441831" y="114427"/>
                                </a:lnTo>
                                <a:lnTo>
                                  <a:pt x="1448181" y="107823"/>
                                </a:lnTo>
                                <a:lnTo>
                                  <a:pt x="1452499" y="106172"/>
                                </a:lnTo>
                                <a:lnTo>
                                  <a:pt x="1461643" y="106172"/>
                                </a:lnTo>
                                <a:lnTo>
                                  <a:pt x="1464564" y="107061"/>
                                </a:lnTo>
                                <a:lnTo>
                                  <a:pt x="1469390" y="110363"/>
                                </a:lnTo>
                                <a:lnTo>
                                  <a:pt x="1471041" y="112649"/>
                                </a:lnTo>
                                <a:lnTo>
                                  <a:pt x="1471930" y="115570"/>
                                </a:lnTo>
                                <a:lnTo>
                                  <a:pt x="1484376" y="113411"/>
                                </a:lnTo>
                                <a:lnTo>
                                  <a:pt x="1483106" y="107950"/>
                                </a:lnTo>
                                <a:lnTo>
                                  <a:pt x="1481912" y="106172"/>
                                </a:lnTo>
                                <a:lnTo>
                                  <a:pt x="1480312" y="103759"/>
                                </a:lnTo>
                                <a:lnTo>
                                  <a:pt x="1475994" y="100584"/>
                                </a:lnTo>
                                <a:lnTo>
                                  <a:pt x="1471676" y="97536"/>
                                </a:lnTo>
                                <a:lnTo>
                                  <a:pt x="1465707" y="96012"/>
                                </a:lnTo>
                                <a:lnTo>
                                  <a:pt x="1452118" y="96012"/>
                                </a:lnTo>
                                <a:lnTo>
                                  <a:pt x="1427353" y="120142"/>
                                </a:lnTo>
                                <a:lnTo>
                                  <a:pt x="1427353" y="131953"/>
                                </a:lnTo>
                                <a:lnTo>
                                  <a:pt x="1428496" y="137160"/>
                                </a:lnTo>
                                <a:lnTo>
                                  <a:pt x="1433322" y="146812"/>
                                </a:lnTo>
                                <a:lnTo>
                                  <a:pt x="1437005" y="150495"/>
                                </a:lnTo>
                                <a:lnTo>
                                  <a:pt x="1441831" y="153035"/>
                                </a:lnTo>
                                <a:lnTo>
                                  <a:pt x="1446530" y="155702"/>
                                </a:lnTo>
                                <a:lnTo>
                                  <a:pt x="1452245" y="156972"/>
                                </a:lnTo>
                                <a:lnTo>
                                  <a:pt x="1463802" y="156972"/>
                                </a:lnTo>
                                <a:lnTo>
                                  <a:pt x="1468755" y="156083"/>
                                </a:lnTo>
                                <a:lnTo>
                                  <a:pt x="1473835" y="154178"/>
                                </a:lnTo>
                                <a:lnTo>
                                  <a:pt x="1478788" y="152400"/>
                                </a:lnTo>
                                <a:lnTo>
                                  <a:pt x="1482471" y="150241"/>
                                </a:lnTo>
                                <a:lnTo>
                                  <a:pt x="1485138" y="147828"/>
                                </a:lnTo>
                                <a:lnTo>
                                  <a:pt x="1485138" y="146812"/>
                                </a:lnTo>
                                <a:lnTo>
                                  <a:pt x="1485138" y="124333"/>
                                </a:lnTo>
                                <a:close/>
                              </a:path>
                              <a:path w="1602740" h="977265">
                                <a:moveTo>
                                  <a:pt x="1533906" y="59944"/>
                                </a:moveTo>
                                <a:lnTo>
                                  <a:pt x="1526286" y="48514"/>
                                </a:lnTo>
                                <a:lnTo>
                                  <a:pt x="1523365" y="43815"/>
                                </a:lnTo>
                                <a:lnTo>
                                  <a:pt x="1520952" y="40640"/>
                                </a:lnTo>
                                <a:lnTo>
                                  <a:pt x="1517396" y="37084"/>
                                </a:lnTo>
                                <a:lnTo>
                                  <a:pt x="1515237" y="35433"/>
                                </a:lnTo>
                                <a:lnTo>
                                  <a:pt x="1515008" y="35306"/>
                                </a:lnTo>
                                <a:lnTo>
                                  <a:pt x="1512570" y="33909"/>
                                </a:lnTo>
                                <a:lnTo>
                                  <a:pt x="1517904" y="33147"/>
                                </a:lnTo>
                                <a:lnTo>
                                  <a:pt x="1521968" y="31369"/>
                                </a:lnTo>
                                <a:lnTo>
                                  <a:pt x="1527175" y="25908"/>
                                </a:lnTo>
                                <a:lnTo>
                                  <a:pt x="1527429" y="25654"/>
                                </a:lnTo>
                                <a:lnTo>
                                  <a:pt x="1528826" y="21971"/>
                                </a:lnTo>
                                <a:lnTo>
                                  <a:pt x="1528826" y="14097"/>
                                </a:lnTo>
                                <a:lnTo>
                                  <a:pt x="1527962" y="11049"/>
                                </a:lnTo>
                                <a:lnTo>
                                  <a:pt x="1527937" y="10922"/>
                                </a:lnTo>
                                <a:lnTo>
                                  <a:pt x="1524381" y="5588"/>
                                </a:lnTo>
                                <a:lnTo>
                                  <a:pt x="1521968" y="3683"/>
                                </a:lnTo>
                                <a:lnTo>
                                  <a:pt x="1518920" y="2667"/>
                                </a:lnTo>
                                <a:lnTo>
                                  <a:pt x="1515999" y="1524"/>
                                </a:lnTo>
                                <a:lnTo>
                                  <a:pt x="1515999" y="16383"/>
                                </a:lnTo>
                                <a:lnTo>
                                  <a:pt x="1515999" y="20066"/>
                                </a:lnTo>
                                <a:lnTo>
                                  <a:pt x="1515618" y="21590"/>
                                </a:lnTo>
                                <a:lnTo>
                                  <a:pt x="1505966" y="25908"/>
                                </a:lnTo>
                                <a:lnTo>
                                  <a:pt x="1490726" y="25908"/>
                                </a:lnTo>
                                <a:lnTo>
                                  <a:pt x="1490726" y="11049"/>
                                </a:lnTo>
                                <a:lnTo>
                                  <a:pt x="1508633" y="11049"/>
                                </a:lnTo>
                                <a:lnTo>
                                  <a:pt x="1515999" y="16383"/>
                                </a:lnTo>
                                <a:lnTo>
                                  <a:pt x="1515999" y="1524"/>
                                </a:lnTo>
                                <a:lnTo>
                                  <a:pt x="1511173" y="1016"/>
                                </a:lnTo>
                                <a:lnTo>
                                  <a:pt x="1478280" y="1016"/>
                                </a:lnTo>
                                <a:lnTo>
                                  <a:pt x="1478280" y="59944"/>
                                </a:lnTo>
                                <a:lnTo>
                                  <a:pt x="1490726" y="59944"/>
                                </a:lnTo>
                                <a:lnTo>
                                  <a:pt x="1490726" y="35306"/>
                                </a:lnTo>
                                <a:lnTo>
                                  <a:pt x="1496187" y="35306"/>
                                </a:lnTo>
                                <a:lnTo>
                                  <a:pt x="1498219" y="35560"/>
                                </a:lnTo>
                                <a:lnTo>
                                  <a:pt x="1499616" y="36068"/>
                                </a:lnTo>
                                <a:lnTo>
                                  <a:pt x="1500886" y="36449"/>
                                </a:lnTo>
                                <a:lnTo>
                                  <a:pt x="1502156" y="37211"/>
                                </a:lnTo>
                                <a:lnTo>
                                  <a:pt x="1503299" y="38481"/>
                                </a:lnTo>
                                <a:lnTo>
                                  <a:pt x="1504442" y="39624"/>
                                </a:lnTo>
                                <a:lnTo>
                                  <a:pt x="1506728" y="42545"/>
                                </a:lnTo>
                                <a:lnTo>
                                  <a:pt x="1509903" y="47117"/>
                                </a:lnTo>
                                <a:lnTo>
                                  <a:pt x="1518920" y="59944"/>
                                </a:lnTo>
                                <a:lnTo>
                                  <a:pt x="1533906" y="59944"/>
                                </a:lnTo>
                                <a:close/>
                              </a:path>
                              <a:path w="1602740" h="977265">
                                <a:moveTo>
                                  <a:pt x="1544447" y="97028"/>
                                </a:moveTo>
                                <a:lnTo>
                                  <a:pt x="1532001" y="97028"/>
                                </a:lnTo>
                                <a:lnTo>
                                  <a:pt x="1532001" y="120269"/>
                                </a:lnTo>
                                <a:lnTo>
                                  <a:pt x="1507490" y="120269"/>
                                </a:lnTo>
                                <a:lnTo>
                                  <a:pt x="1507490" y="97028"/>
                                </a:lnTo>
                                <a:lnTo>
                                  <a:pt x="1495044" y="97028"/>
                                </a:lnTo>
                                <a:lnTo>
                                  <a:pt x="1495044" y="155956"/>
                                </a:lnTo>
                                <a:lnTo>
                                  <a:pt x="1507490" y="155956"/>
                                </a:lnTo>
                                <a:lnTo>
                                  <a:pt x="1507490" y="130175"/>
                                </a:lnTo>
                                <a:lnTo>
                                  <a:pt x="1532001" y="130175"/>
                                </a:lnTo>
                                <a:lnTo>
                                  <a:pt x="1532001" y="155956"/>
                                </a:lnTo>
                                <a:lnTo>
                                  <a:pt x="1544447" y="155956"/>
                                </a:lnTo>
                                <a:lnTo>
                                  <a:pt x="1544447" y="130175"/>
                                </a:lnTo>
                                <a:lnTo>
                                  <a:pt x="1544447" y="120269"/>
                                </a:lnTo>
                                <a:lnTo>
                                  <a:pt x="1544447" y="97028"/>
                                </a:lnTo>
                                <a:close/>
                              </a:path>
                              <a:path w="1602740" h="977265">
                                <a:moveTo>
                                  <a:pt x="1602232" y="97028"/>
                                </a:moveTo>
                                <a:lnTo>
                                  <a:pt x="1553083" y="97028"/>
                                </a:lnTo>
                                <a:lnTo>
                                  <a:pt x="1553083" y="107061"/>
                                </a:lnTo>
                                <a:lnTo>
                                  <a:pt x="1571371" y="107061"/>
                                </a:lnTo>
                                <a:lnTo>
                                  <a:pt x="1571371" y="155956"/>
                                </a:lnTo>
                                <a:lnTo>
                                  <a:pt x="1583817" y="155956"/>
                                </a:lnTo>
                                <a:lnTo>
                                  <a:pt x="1583817" y="107061"/>
                                </a:lnTo>
                                <a:lnTo>
                                  <a:pt x="1602232" y="107061"/>
                                </a:lnTo>
                                <a:lnTo>
                                  <a:pt x="1602232" y="970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FCEC9D" id="Group 101" o:spid="_x0000_s1026" style="position:absolute;margin-left:174.6pt;margin-top:6.15pt;width:265.95pt;height:246.2pt;z-index:-15722496;mso-wrap-distance-left:0;mso-wrap-distance-right:0;mso-position-horizontal-relative:page" coordsize="33775,3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">
                <v:shape id="Image 102" o:spid="_x0000_s1027" type="#_x0000_t75" style="position:absolute;width:28374;height:3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">
                  <v:imagedata r:id="rId62" o:title=""/>
                </v:shape>
                <v:shape id="Graphic 103" o:spid="_x0000_s1028" style="position:absolute;left:14665;top:6290;width:11367;height:21164;visibility:visible;mso-wrap-style:square;v-text-anchor:top" coordsize="1136650,2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" path="m1136497,l,,,2116074r1136497,l1136497,xe" stroked="f">
                  <v:path arrowok="t"/>
                </v:shape>
                <v:shape id="Graphic 104" o:spid="_x0000_s1029" style="position:absolute;left:14188;top:6480;width:11373;height:21165;visibility:visible;mso-wrap-style:square;v-text-anchor:top" coordsize="1137285,2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" path="m,2116455r1136853,l1136853,,,,,2116455xe" filled="f" strokecolor="#1f1a15" strokeweight=".26069mm">
                  <v:path arrowok="t"/>
                </v:shape>
                <v:shape id="Graphic 105" o:spid="_x0000_s1030" style="position:absolute;left:28327;top:21639;width:197;height:768;visibility:visible;mso-wrap-style:square;v-text-anchor:top" coordsize="1968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" path="m,l9779,r,9779l19177,9779r,47498l9779,66675r,9779l,76454,,e" filled="f" strokecolor="#1f1a15" strokeweight=".14pt">
                  <v:path arrowok="t"/>
                </v:shape>
                <v:shape id="Graphic 106" o:spid="_x0000_s1031" style="position:absolute;left:28233;top:21448;width:197;height:1054;visibility:visible;mso-wrap-style:square;v-text-anchor:top" coordsize="196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" path="m19138,l,,,104851r19138,l19138,xe" stroked="f">
                  <v:path arrowok="t"/>
                </v:shape>
                <v:shape id="Graphic 107" o:spid="_x0000_s1032" style="position:absolute;left:28233;top:21449;width:197;height:1047;visibility:visible;mso-wrap-style:square;v-text-anchor:top" coordsize="1968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" path="m,l19177,r,9652l19177,104775,,104775,,9652,,e" filled="f" strokecolor="#1f1a15" strokeweight=".14pt">
                  <v:path arrowok="t"/>
                </v:shape>
                <v:shape id="Graphic 108" o:spid="_x0000_s1033" style="position:absolute;left:25843;top:6388;width:2203;height:11157;visibility:visible;mso-wrap-style:square;v-text-anchor:top" coordsize="22034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" path="m57403,r,9398l28828,9398r,9652l19049,19050r,19177l9778,38227r,28448l,1039114r9778,9398l9778,1067562r9271,l19049,1077341r9779,9271l38226,1096010r9779,l48005,1105789r9398,l67182,1115187r152781,l219963,1096010r-124333,l95630,1086612r-28448,l67182,1077341r-9779,l48005,1067562r-9779,-9398l38226,1048512r-9398,l28828,47498r9398,l38226,38227r9779,l48005,28448r19177,l67182,9398,57403,xe" stroked="f">
                  <v:path arrowok="t"/>
                </v:shape>
                <v:shape id="Graphic 109" o:spid="_x0000_s1034" style="position:absolute;left:25843;top:6388;width:2203;height:11157;visibility:visible;mso-wrap-style:square;v-text-anchor:top" coordsize="220345,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" path="m219963,1115187r,-9398l219963,1096010r-9398,l124205,1096010r-9398,l105409,1096010r-9779,l95630,1086612r-9398,l76580,1086612r-9398,l67182,1077341r-9779,l48005,1067562r-9779,-9398l38226,1048512r-9398,l28828,1039114r,-991616l38226,47498r,-9271l48005,38227r,-9779l57403,28448r9779,l67182,19050r,-9652l57403,r,9398l48005,9398r-9779,l28828,9398r,9652l19049,19050r,9398l19049,38227r-9271,l9778,47498r,9398l9778,66675,,1039114r9778,9398l9778,1058164r,9398l19049,1067562r,9779l28828,1086612r9398,9398l48005,1096010r,9779l57403,1105789r9779,9398l76580,1115187r9652,l95630,1115187r124333,e" filled="f" strokecolor="#1f1a15" strokeweight=".14pt">
                  <v:path arrowok="t"/>
                </v:shape>
                <v:shape id="Graphic 110" o:spid="_x0000_s1035" style="position:absolute;left:27183;top:8769;width:1149;height:7442;visibility:visible;mso-wrap-style:square;v-text-anchor:top" coordsize="11493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" path="m85978,743712r9271,l114426,467360,85978,247904,9397,,,,9397,28829r9652,18796l28447,76454r9779,28448l38226,123952r9398,28829l47624,181229r9779,19177l57403,228854r9398,19050l66801,266954r,28575l76580,314579r,19050l76580,362458r,19177l76580,400304r9398,28829l85978,696087r,47625e" filled="f" strokecolor="#1f1a15" strokeweight=".14pt">
                  <v:path arrowok="t"/>
                </v:shape>
                <v:shape id="Graphic 111" o:spid="_x0000_s1036" style="position:absolute;left:26033;top:25073;width:3829;height:3150;visibility:visible;mso-wrap-style:square;v-text-anchor:top" coordsize="38290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" path="m363347,l,,,314578r363347,l363347,304799r9398,l372745,295401r9779,l382524,257174r-9779,l372745,56895r9779,l382524,19049,363347,xe" stroked="f">
                  <v:path arrowok="t"/>
                </v:shape>
                <v:shape id="Graphic 112" o:spid="_x0000_s1037" style="position:absolute;left:26033;top:25073;width:3829;height:3150;visibility:visible;mso-wrap-style:square;v-text-anchor:top" coordsize="38290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" path="m,l344170,r9398,l363347,r9398,9398l382524,19050r,9398l382524,47498r,9398l372745,56896r,191008l372745,257175r9779,l382524,266573r,9779l382524,285750r,9652l372745,295402r,9398l363347,304800r,9779l353568,314579r-9398,l,314579,,e" filled="f" strokecolor="#1f1a15" strokeweight=".14pt">
                  <v:path arrowok="t"/>
                </v:shape>
                <v:shape id="Graphic 113" o:spid="_x0000_s1038" style="position:absolute;left:27277;top:25643;width:2489;height:1911;visibility:visible;mso-wrap-style:square;v-text-anchor:top" coordsize="24892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" path="m248462,l,,,190957r248462,l248462,xe" stroked="f">
                  <v:path arrowok="t"/>
                </v:shape>
                <v:shape id="Graphic 114" o:spid="_x0000_s1039" style="position:absolute;left:27277;top:25643;width:2489;height:1911;visibility:visible;mso-wrap-style:square;v-text-anchor:top" coordsize="24892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" path="m,190957r248462,l248462,,,,,190957xe" filled="f" strokecolor="#1f1a15" strokeweight=".14pt">
                  <v:path arrowok="t"/>
                </v:shape>
                <v:shape id="Image 115" o:spid="_x0000_s1040" type="#_x0000_t75" style="position:absolute;left:27757;top:22879;width:859;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">
                  <v:imagedata r:id="rId63" o:title=""/>
                </v:shape>
                <v:shape id="Graphic 116" o:spid="_x0000_s1041" style="position:absolute;left:28135;top:12393;width:673;height:6865;visibility:visible;mso-wrap-style:square;v-text-anchor:top" coordsize="67310,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" path="m67183,314579l57531,261721r,62256l38354,447929r-9398,19050l48133,323977,19177,85725,57531,323977r,-62256l25400,85725,9779,,,,38354,333629,19177,495427,9779,524256,,676656r9779,9779l48133,686435r,-19177l58928,466979,67183,314579xe" stroked="f">
                  <v:path arrowok="t"/>
                </v:shape>
                <v:shape id="Graphic 117" o:spid="_x0000_s1042" style="position:absolute;left:28135;top:12393;width:673;height:6865;visibility:visible;mso-wrap-style:square;v-text-anchor:top" coordsize="67310,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" path="m,l9779,,67183,314579,48133,667258r,9398l48133,686435r-9779,l28956,686435r-19177,l,676656,9779,524256r9398,-28829l38354,333629,,e" filled="f" strokecolor="#1f1a15" strokeweight=".04936mm">
                  <v:path arrowok="t"/>
                </v:shape>
                <v:shape id="Graphic 118" o:spid="_x0000_s1043" style="position:absolute;left:28327;top:13251;width:387;height:3816;visibility:visible;mso-wrap-style:square;v-text-anchor:top" coordsize="3873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" path="m,l28956,238252,9779,381254r9398,-19050l38354,238252,,e" filled="f" strokecolor="#1f1a15" strokeweight=".14pt">
                  <v:path arrowok="t"/>
                </v:shape>
                <v:shape id="Graphic 119" o:spid="_x0000_s1044" style="position:absolute;left:906;top:19160;width:12522;height:9061;visibility:visible;mso-wrap-style:square;v-text-anchor:top" coordsize="1252220,9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" path="m697357,l573404,,544576,9778r-57405,l458596,19050r-28575,9778l401192,38226r-19176,l353567,57276r-28575,9399l305816,76453r-28830,9272l257809,104901r-28575,19050l210184,133730r-38354,37846l114807,228853r-9779,28829l85851,276351r-9271,28829l57403,324230r-9778,28575l38226,381634r-9779,28448l19050,438530r,28829l9651,495807r,38228l,553085,,896111r9651,l9651,905763r66929,l76580,876935r9271,-37719l85851,733932r9779,-37846l95630,619760r9398,-19178l105028,534035r9779,-28830l124205,486409r,-28829l133984,438530r18796,-38227l162432,381634r19177,-19177l191007,343407r19177,-19177l219836,305180r19177,-19050l248411,266953r19177,-9271l286766,238505r19050,-9652l324992,209676r19177,-9271l362966,190626r28828,-9398l430021,162178r28575,-9398l477773,143001r28448,-9271l525398,133730r28956,-9779l687958,123951r28449,9779l735583,133730r28957,9271l792987,152780r19178,l831341,162178r28448,9398l898144,190626r19050,19050l936370,219455r19177,9398l974725,247903r9397,19050l1003172,276351r19178,19050l1032129,314578r18796,19050l1069975,371855r9779,19050l1089152,410082r9779,19050l1117981,467359r9398,28448l1137158,514857r,28448l1146555,562482r,38100l1155954,619760r,104775l1165733,762761r,133350l1175130,896111r,9652l1242314,905763r,-9652l1251711,896111r,-295529l1242314,572135r,-38100l1232535,495807r,-28448l1223136,438530r-9778,-28448l1194180,352805r-9270,-28575l1175130,295401r-19176,-19050l1146555,247903r-38226,-38227l1098931,190626r-38354,-37846l1022350,114553r-19178,-9652l974725,85725,955547,76453,936370,66675,878966,47625,859789,38226,831341,28828,802766,19050r-19176,l754760,9778r-28575,l697357,xe" stroked="f">
                  <v:path arrowok="t"/>
                </v:shape>
                <v:shape id="Graphic 120" o:spid="_x0000_s1045" style="position:absolute;left:906;top:19160;width:12522;height:9061;visibility:visible;mso-wrap-style:square;v-text-anchor:top" coordsize="1252220,9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" path="m19050,905763r38353,l66802,905763r9779,l76581,896111r,-9398l76581,876935r9271,-37719l85852,800988r,-38227l85852,733932r9779,-37846l95631,657986r,-19176l95631,619760r9398,-19178l105029,572135r,-19050l105029,534035r9778,-28830l124205,486409r,-28829l133985,438530r9398,-19177l152781,400303r9652,-18669l181610,362457r9398,-19050l210185,324230r9652,-19050l239014,286130r9397,-19177l267589,257682r19177,-19177l305816,228853r19177,-19177l344170,200405r18796,-9779l391795,181228r19177,-9652l430022,162178r28575,-9398l477773,143001r28449,-9271l525399,133730r28956,-9779l687959,123951r28448,9779l735584,133730r28956,9271l792988,152780r19177,l831342,162178r28448,9398l878966,181228r19178,9398l917194,209676r19177,9779l955547,228853r19178,19050l984122,266953r19050,9398l1022350,295401r9779,19177l1050925,333628r9652,19177l1069975,371855r9779,19050l1089152,410082r9779,19050l1108329,448182r9652,19177l1127379,495807r9779,19050l1137158,543305r9398,19177l1146556,591311r,9271l1155954,619760r,19050l1155954,657986r,38100l1155954,724535r9779,38226l1165733,896111r9398,l1175131,905763r9779,l1194181,905763r48133,l1242314,896111r9398,l1251712,886713r,-9778l1251712,600582r-9398,-28447l1242314,553085r,-19050l1232535,495807r,-28448l1223137,438530r-9779,-28448l1203960,381634r-9779,-28829l1184910,324230r-9779,-28829l1155954,276351r-9398,-28448l1127379,228853r-19050,-19177l1098931,190626r-19177,-19050l1060577,152780r-19050,-19050l1022350,114553r-19178,-9652l974725,85725,955547,76453,936371,66675,907922,57276,878966,47625,859790,38226,831342,28828,802767,19050r-19177,l754761,9778r-28575,l697357,,668782,,630555,,601980,,573405,,544576,9778r-28575,l487172,9778r-28575,9272l430022,28828r-28829,9398l382016,38226,353568,57276r-28575,9399l305816,76453r-28829,9272l257810,104901r-28575,19050l210185,133730r-19177,19050l171831,171576r-19050,19050l133985,209676r-19178,19177l105029,257682,85852,276351r-9271,28829l57403,324230r-9778,28575l38227,381634r-9779,28448l19050,438530r,28829l9652,495807r,38228l,553085r,19050l,896111r9652,l9652,905763r9398,e" filled="f" strokecolor="#1f1a15" strokeweight=".14pt">
                  <v:path arrowok="t"/>
                </v:shape>
                <v:shape id="Graphic 121" o:spid="_x0000_s1046" style="position:absolute;left:27659;top:8102;width:1149;height:3150;visibility:visible;mso-wrap-style:square;v-text-anchor:top" coordsize="11493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" path="m114808,19050r-9652,l105156,8890r-9398,l95758,,19177,r,8890l9779,8890r,10160l,19050,,295910r9779,l9779,306070r19177,l28956,314960r66802,l95758,306070r9398,l105156,295910r9652,l114808,19050xe" stroked="f">
                  <v:path arrowok="t"/>
                </v:shape>
                <v:shape id="Graphic 122" o:spid="_x0000_s1047" style="position:absolute;left:27659;top:8102;width:1149;height:3150;visibility:visible;mso-wrap-style:square;v-text-anchor:top" coordsize="11493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" path="m28955,l85978,r9779,l95757,9398r9398,l105155,19177r9652,l114807,295529r-9652,l105155,305181r-9398,l95757,314579r-9779,l28955,314579r,-9398l19176,305181r-9398,l9778,295529r-9778,l,286131r,-9779l,28448,,19177r9778,l9778,9398r9398,l19176,r9779,e" filled="f" strokecolor="#1f1a15" strokeweight=".14pt">
                  <v:path arrowok="t"/>
                </v:shape>
                <v:shape id="Graphic 123" o:spid="_x0000_s1048" style="position:absolute;left:27851;top:8294;width:1149;height:2768;visibility:visible;mso-wrap-style:square;v-text-anchor:top" coordsize="11493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" path="m47624,l19176,r,9270l9778,9270r,9779l,28447,,257174r9778,l9778,276351r85852,l95630,114172r9398,l105028,66547r9779,l114807,19049,105028,9270r-9398,l47624,xe" stroked="f">
                  <v:path arrowok="t"/>
                </v:shape>
                <v:shape id="Graphic 124" o:spid="_x0000_s1049" style="position:absolute;left:27851;top:8294;width:1149;height:2768;visibility:visible;mso-wrap-style:square;v-text-anchor:top" coordsize="11493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" path="m28448,l47625,,95631,9271r9398,l114808,19050r,9398l114808,38100r,9398l114808,57277r,9271l105029,66548r,47625l95631,114173r,133604l95631,257175r,9779l95631,276352r-9652,l76581,276352r-48133,l19177,276352r-9398,l9779,266954r,-9779l,257175,,28448,9779,19050r,-9779l19177,9271,19177,r9271,e" filled="f" strokecolor="#1f1a15" strokeweight=".14pt">
                  <v:path arrowok="t"/>
                </v:shape>
                <v:shape id="Image 125" o:spid="_x0000_s1050" type="#_x0000_t75" style="position:absolute;left:25365;top:8009;width:668;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">
                  <v:imagedata r:id="rId64" o:title=""/>
                </v:shape>
                <v:shape id="Graphic 126" o:spid="_x0000_s1051" style="position:absolute;left:25655;top:7245;width:3156;height:1143;visibility:visible;mso-wrap-style:square;v-text-anchor:top" coordsize="31559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" path="m296163,l9397,r,9398l,9398,,76327r18795,l18795,28448r277368,l296163,114173r19050,l315213,19050,296163,xe" stroked="f">
                  <v:path arrowok="t"/>
                </v:shape>
                <v:shape id="Graphic 127" o:spid="_x0000_s1052" style="position:absolute;left:25655;top:7245;width:3156;height:1143;visibility:visible;mso-wrap-style:square;v-text-anchor:top" coordsize="31559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" path="m28575,l18796,,9398,r,9398l,9398r,9652l,28448,,76327r18796,l18796,38227r,-9779l28575,28448r248412,l286385,28448r9779,l296164,38227r,75946l315214,114173r,-75946l315214,28448r,-9398l305562,9398,296164,r-9779,l28575,e" filled="f" strokecolor="#1f1a15" strokeweight=".14pt">
                  <v:path arrowok="t"/>
                </v:shape>
                <v:shape id="Image 128" o:spid="_x0000_s1053" type="#_x0000_t75" style="position:absolute;left:24697;top:3242;width:143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">
                  <v:imagedata r:id="rId65" o:title=""/>
                </v:shape>
                <v:shape id="Graphic 129" o:spid="_x0000_s1054" style="position:absolute;left:24889;top:3432;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" path="m,l28575,e" filled="f" strokecolor="#1f1a15" strokeweight=".14pt">
                  <v:path arrowok="t"/>
                </v:shape>
                <v:shape id="Image 130" o:spid="_x0000_s1055" type="#_x0000_t75" style="position:absolute;left:11512;top:19351;width:1336;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">
                  <v:imagedata r:id="rId66" o:title=""/>
                </v:shape>
                <v:shape id="Image 131" o:spid="_x0000_s1056" type="#_x0000_t75" style="position:absolute;left:12658;top:20590;width:1242;height: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">
                  <v:imagedata r:id="rId67" o:title=""/>
                </v:shape>
                <v:shape id="Graphic 132" o:spid="_x0000_s1057" style="position:absolute;left:26033;top:25072;width:3829;height:3149;visibility:visible;mso-wrap-style:square;v-text-anchor:top" coordsize="382905,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" path="m229362,l344170,r9398,l363347,r9398,9398l382524,19177r,9398l382524,47625r,9398l372745,57023r,190881l372745,257302r9779,l382524,266700r,9652l382524,285750r,9779l372745,295529r,9398l363347,304927r,9652l353568,314579r-9398,l,314579e" filled="f" strokecolor="#1f1a15" strokeweight=".26033mm">
                  <v:path arrowok="t"/>
                </v:shape>
                <v:shape id="Graphic 133" o:spid="_x0000_s1058" style="position:absolute;left:46;top:6480;width:12421;height:11729;visibility:visible;mso-wrap-style:square;v-text-anchor:top" coordsize="1242060,117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" path="m1127505,l,,,66675r1089151,l1089151,76454r19177,l1118107,85852r9398,l1127505,95504r9398,9398l1146555,104902r,19050l1155953,123952r,19177l1165732,152781r,18796l1155953,333629,,343408r,66675l1175130,410083r,581533l1165732,1001014r,38100l1155953,1039114r,19177l1146555,1058291r,9652l1136903,1077341r-9398,l1127505,1086739r-9398,l1108328,1096391r-9398,l1089151,1105789,,1105789r,67056l1108328,1172845r9779,-9779l1136903,1163066r9652,-9398l1155953,1153668r9779,-9652l1175130,1144016r,-9398l1184909,1134618r,-9652l1194307,1124966r9652,-9398l1203959,1105789r9398,l1213357,1086739r9779,l1223136,1067943r9398,-9652l1232534,1020064r9398,-876935l1232534,133731r,-38227l1223136,95504r,-19050l1213357,76454r,-9779l1194307,47625r,-9398l1184909,38227r-9779,-9398l1165732,28829r,-9652l1155953,19177r-9398,-9398l1136903,9779,1127505,xe" stroked="f">
                  <v:path arrowok="t"/>
                </v:shape>
                <v:shape id="Graphic 134" o:spid="_x0000_s1059" style="position:absolute;left:46;top:6480;width:12421;height:11729;visibility:visible;mso-wrap-style:square;v-text-anchor:top" coordsize="1242060,117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" path="m,l1127506,r9398,9779l1146556,9779r9398,9398l1165733,19177r,9652l1175131,28829r9779,9398l1194308,38227r,9398l1203960,57277r9398,9398l1213358,76454r9779,l1223137,85852r,9652l1232535,95504r,9398l1232535,114554r,9398l1232535,133731r9398,9398l1241933,152781r-9398,867282l1232535,1029843r,9270l1232535,1048893r,9398l1223137,1067943r,9398l1223137,1086739r-9779,l1213358,1096391r,9398l1203960,1105789r,9779l1194308,1124966r-9398,l1184910,1134618r-9779,l1175131,1144016r-9398,l1155954,1153668r-9398,l1136904,1163066r-9398,l1118108,1163066r-9779,9779l1098931,1172845r-9779,l1079754,1172845,,1172845e" filled="f" strokecolor="#1f1a15" strokeweight=".14pt">
                  <v:path arrowok="t"/>
                </v:shape>
                <v:shape id="Graphic 135" o:spid="_x0000_s1060" style="position:absolute;left:46;top:10581;width:11659;height:6960;visibility:visible;mso-wrap-style:square;v-text-anchor:top" coordsize="116586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" path="m,695705r1070102,l1079754,695705r9398,l1098931,686307r9398,l1118108,676655r9398,l1127506,667257r9398,l1146556,657859r,-9652l1155954,648207r,-9398l1155954,629030r9779,l1165733,619759,1165733,,,e" filled="f" strokecolor="#1f1a15" strokeweight=".14pt">
                  <v:path arrowok="t"/>
                </v:shape>
                <v:shape id="Graphic 136" o:spid="_x0000_s1061" style="position:absolute;left:46;top:7147;width:11659;height:2769;visibility:visible;mso-wrap-style:square;v-text-anchor:top" coordsize="116586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" path="m,276732r1165733,-9779l1165733,104901r,-9398l1165733,86105r-9779,-9652l1155954,67055r,-9779l1146556,57276r,-9398l1146556,38226r-9652,l1136904,28828r-9398,l1127506,19176r-9398,l1108329,9778r-9398,l1089152,9778r,-9778l1079754,r-9652,l1060704,r-9779,l,e" filled="f" strokecolor="#1f1a15" strokeweight=".14pt">
                  <v:path arrowok="t"/>
                </v:shape>
                <v:shape id="Graphic 137" o:spid="_x0000_s1062" style="position:absolute;left:12372;top:16014;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" path="m,l181610,,,e" filled="f" strokecolor="#1f1a15" strokeweight=".14pt">
                  <v:path arrowok="t"/>
                </v:shape>
                <v:shape id="Graphic 138" o:spid="_x0000_s1063" style="position:absolute;left:12372;top:15632;width:1816;height:13;visibility:visible;mso-wrap-style:square;v-text-anchor:top" coordsize="18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" path="m,l181610,,,e" filled="f" strokecolor="#1f1a15" strokeweight=".14pt">
                  <v:path arrowok="t"/>
                </v:shape>
                <v:shape id="Graphic 139" o:spid="_x0000_s1064" style="position:absolute;left:46;top:6099;width:26182;height:13;visibility:visible;mso-wrap-style:square;v-text-anchor:top" coordsize="261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" path="m2617851,l,,2617851,e" filled="f" strokecolor="#1f1a15" strokeweight=".14pt">
                  <v:path arrowok="t"/>
                </v:shape>
                <v:shape id="Graphic 140" o:spid="_x0000_s1065" style="position:absolute;left:14380;top:6480;width:285;height:21076;visibility:visible;mso-wrap-style:square;v-text-anchor:top" coordsize="28575,210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" path="m,2107057r28524,l28524,,,,,2107057xe" filled="f" strokecolor="#1f1a15" strokeweight=".26069mm">
                  <v:path arrowok="t"/>
                </v:shape>
                <v:shape id="Graphic 141" o:spid="_x0000_s1066" style="position:absolute;left:14665;top:15059;width:578;height:7442;visibility:visible;mso-wrap-style:square;v-text-anchor:top" coordsize="5778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" path="m9398,l,,,67056r9398,l9398,76454r19050,l38227,86106r,562483l28448,648589r,9398l19177,657987r-9779,9652l9398,677037r-9398,l,743712r9398,l9398,686435r9779,l19177,677037r9271,l28448,667639r9779,l38227,657987r9398,l47625,648589r9779,l57404,86106r-9779,l47625,67056r-28448,l19177,57277r-9779,l9398,xe" stroked="f">
                  <v:path arrowok="t"/>
                </v:shape>
                <v:shape id="Graphic 142" o:spid="_x0000_s1067" style="position:absolute;left:14665;top:15059;width:578;height:7442;visibility:visible;mso-wrap-style:square;v-text-anchor:top" coordsize="5778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" path="m,l9398,r,38227l9398,48006r,9271l19177,57277r,9779l28448,67056r9779,l47625,67056r,9398l47625,86106r9778,l57403,95504r,543306l57403,648589r-9778,l47625,657987r-9398,l38227,667639r-9779,l28448,677037r-9271,l19177,686435r-9779,l9398,696087r,47625l,743712,,724662,,686435r,-9398l9398,677037r,-9398l19177,657987r9271,l28448,648589r9779,l38227,638810r,-543306l38227,86106,28448,76454r-9271,l9398,76454r,-9398l,67056,,57277,,9779,,e" filled="f" strokecolor="#1f1a15" strokeweight=".26069mm">
                  <v:path arrowok="t"/>
                </v:shape>
                <v:shape id="Graphic 143" o:spid="_x0000_s1068" style="position:absolute;left:25081;top:6480;width:387;height:21076;visibility:visible;mso-wrap-style:square;v-text-anchor:top" coordsize="38735,210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" path="m,2107057r38277,l38277,,,,,2107057xe" filled="f" strokecolor="#1f1a15" strokeweight=".26069mm">
                  <v:path arrowok="t"/>
                </v:shape>
                <v:shape id="Graphic 144" o:spid="_x0000_s1069" style="position:absolute;left:28327;top:21447;width:197;height:1054;visibility:visible;mso-wrap-style:square;v-text-anchor:top" coordsize="1968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" path="m,l9779,r,9779l9779,19177r,9652l19177,28829r,9398l19177,47625r,9652l19177,66675r,9779l9779,85852r,19050l,104902e" filled="f" strokecolor="#1f1a15" strokeweight=".04936mm">
                  <v:path arrowok="t"/>
                </v:shape>
                <v:shape id="Graphic 145" o:spid="_x0000_s1070" style="position:absolute;left:26897;top:7529;width:1721;height:667;visibility:visible;mso-wrap-style:square;v-text-anchor:top" coordsize="172085,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" path="m,l152781,r9398,l171958,r,9652l171958,66675e" filled="f" strokecolor="#1f1a15" strokeweight=".14pt">
                  <v:path arrowok="t"/>
                </v:shape>
                <v:shape id="Graphic 146" o:spid="_x0000_s1071" style="position:absolute;left:26799;top:7245;width:2203;height:3721;visibility:visible;mso-wrap-style:square;v-text-anchor:top" coordsize="22034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" path="m,l171958,r9779,l191135,9271r9652,9779l200787,28448r,9652l200787,114173r9398,l210185,123952r9779,l219964,133223r,9779l219964,152400r,9652l219964,171450r-9779,l210185,219075r-9398,l200787,352679r,9398l200787,371729e" filled="f" strokecolor="#1f1a15" strokeweight=".14pt">
                  <v:path arrowok="t"/>
                </v:shape>
                <v:shape id="Graphic 147" o:spid="_x0000_s1072" style="position:absolute;left:15525;top:19541;width:2680;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" path="m,l267589,e" filled="f" strokecolor="#1f1a15" strokeweight=".14pt">
                  <v:path arrowok="t"/>
                </v:shape>
                <v:shape id="Graphic 148" o:spid="_x0000_s1073" style="position:absolute;left:15622;top:26023;width:4108;height:1245;visibility:visible;mso-wrap-style:square;v-text-anchor:top" coordsize="41084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" path="m,l343789,r66929,123952e" filled="f" strokecolor="#1f1a15" strokeweight=".14pt">
                  <v:path arrowok="t"/>
                </v:shape>
                <v:shape id="Graphic 149" o:spid="_x0000_s1074" style="position:absolute;left:22499;top:13917;width:2394;height:13;visibility:visible;mso-wrap-style:square;v-text-anchor:top" coordsize="239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" path="m,l239014,e" filled="f" strokecolor="#1f1a15" strokeweight=".14pt">
                  <v:path arrowok="t"/>
                </v:shape>
                <v:shape id="Graphic 150" o:spid="_x0000_s1075" style="position:absolute;left:25463;top:6480;width:8312;height:13;visibility:visible;mso-wrap-style:square;v-text-anchor:top" coordsize="831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" path="m,l830961,e" filled="f" strokecolor="#1f1a15" strokeweight=".14pt">
                  <v:path arrowok="t"/>
                </v:shape>
                <v:shape id="Graphic 151" o:spid="_x0000_s1076" style="position:absolute;left:25557;top:27645;width:8217;height:13;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" path="m,l821563,e" filled="f" strokecolor="#1f1a15" strokeweight=".14pt">
                  <v:path arrowok="t"/>
                </v:shape>
                <v:shape id="Image 152" o:spid="_x0000_s1077" type="#_x0000_t75" style="position:absolute;left:14759;top:13069;width:10369;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">
                  <v:imagedata r:id="rId68" o:title=""/>
                </v:shape>
                <v:shape id="Graphic 153" o:spid="_x0000_s1078" style="position:absolute;left:15240;top:6482;width:17868;height:21164;visibility:visible;mso-wrap-style:square;v-text-anchor:top" coordsize="1786889,211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" path="m76200,1287018l,1306068r76200,9398l76200,1287018xem467995,2116455r-19050,-76454l420370,2049780r47625,66675xem984123,743712l907542,724535r,28448l984123,743712xem1786509,2040001r-19050,l1777111,2116455r9398,-76454xem1786509,76327l1777111,r-9652,76327l1786509,76327xe" fillcolor="#1f1a15" stroked="f">
                  <v:path arrowok="t"/>
                </v:shape>
                <v:shape id="Graphic 154" o:spid="_x0000_s1079" style="position:absolute;left:33011;top:6770;width:12;height:8769;visibility:visible;mso-wrap-style:square;v-text-anchor:top" coordsize="1270,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" path="m,l,876935e" filled="f" strokecolor="#1f1a15" strokeweight=".14pt">
                  <v:path arrowok="t"/>
                </v:shape>
                <v:shape id="Graphic 155" o:spid="_x0000_s1080" style="position:absolute;left:33011;top:18495;width:12;height:8680;visibility:visible;mso-wrap-style:square;v-text-anchor:top" coordsize="1270,868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" path="m,l,867537e" filled="f" strokecolor="#1f1a15" strokeweight=".14pt">
                  <v:path arrowok="t"/>
                </v:shape>
                <v:shape id="Graphic 156" o:spid="_x0000_s1081" style="position:absolute;left:17406;top:15736;width:16028;height:9773;visibility:visible;mso-wrap-style:square;v-text-anchor:top" coordsize="160274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" path="m42418,916940l,916940r,58928l12573,975868r,-25019l38354,950849r,-10033l12573,940816r,-13843l42418,926973r,-10033xem95631,965962r-31115,l64516,917448r-12446,l52070,975868r43561,l95631,965962xem159512,936879r-2794,-7493l153327,926084r-2070,-2032l146558,919353r,20066l146558,953008r-1524,5207l141859,961644r-3302,3302l134493,966724r-9906,l120523,964946r-3302,-3429l114046,958088r-1651,-5080l112433,939419r1486,-4953l120269,927862r4191,-1778l134747,926084r4064,1651l145034,934466r1524,4953l146558,919353r-762,-762l138557,915924r-14224,l119888,916686r-3810,1651l113157,919480r-10795,12192l100457,935736r-889,5080l99568,956183r2667,7366l107696,968883r5334,5334l120396,976884r18288,l145923,974217r5461,-5461l153454,966724r3391,-3302l159461,956183r51,-19304xem226568,936879r-2794,-7493l220383,926084r-2070,-2032l213614,919353r,20066l213614,953008r-1524,5207l208915,961644r-3302,3302l201549,966724r-9906,l187579,964946r-3302,-3429l181102,958088r-1651,-5080l179489,939419r1486,-4953l187325,927862r4191,-1778l201803,926084r4064,1651l212090,934466r1524,4953l213614,919353r-762,-762l205613,915924r-14224,l186944,916686r-3810,1651l180213,919480r-10795,12192l167513,935736r-889,5080l166624,956183r2667,7366l174752,968883r5334,5334l187452,976884r18288,l212979,974217r5461,-5461l220510,966724r3391,-3302l226517,956183r51,-19304xem290322,975868r-7620,-11430l279781,959739r-2413,-3175l273812,953008r-2159,-1651l271424,951230r-2438,-1397l274320,949071r4064,-1778l283591,941832r254,-254l285242,937895r,-7874l284378,926973r-25,-127l280797,921512r-2413,-1905l275336,918591r-2921,-1143l272415,932307r,3683l272034,937514r-9652,4318l247142,941832r,-14859l265049,926973r7366,5334l272415,917448r-4826,-508l234696,916940r,58928l247142,975868r,-24638l252603,951230r2032,254l256032,951992r1270,381l258572,953135r1143,1270l260858,955548r2286,2921l266319,963041r9017,12827l290322,975868xem1338707,97028r-12446,l1326261,120269r-24511,l1301750,97028r-12446,l1289304,155956r12446,l1301750,130175r24511,l1326261,155956r12446,l1338707,130175r,-9906l1338707,97028xem1340993,25527r-635,-4572l1339088,17145r-1397,-3810l1336217,11049r-558,-889l1333119,7620r-2540,-2667l1328089,3568r,21959l1328039,35941r-4445,11049l1322324,48133r-1778,889l1318514,49403r-1524,381l1314450,50038r-12700,l1301750,11049r10668,l1315847,11176r1651,381l1319911,12065r8178,13462l1328089,3568r-685,-393l1323848,2159r-2794,-762l1317117,1016r-27940,l1289177,59944r28194,l1321054,59563r2667,-889l1327404,57531r2921,-1524l1332484,53975r2921,-2667l1336192,50038r1372,-2159l1339215,43561r1143,-3429l1340993,35941r,-10414xem1397254,146050r-34544,l1362710,130048r30988,l1393698,120015r-30988,l1362710,107061r33401,l1396111,97028r-45974,l1350137,155956r47117,l1397254,146050xem1406144,20955r-2794,-7493l1399959,10160r-2070,-2032l1393190,3429r,20066l1393190,37084r-1524,5207l1388491,45720r-3302,3302l1381125,50800r-9906,l1367155,49022r-3302,-3429l1360678,42164r-1651,-5080l1359065,23495r1486,-4953l1366901,11938r4191,-1778l1381379,10160r4064,1651l1391666,18542r1524,4953l1393190,3429r-762,-762l1385189,r-14224,l1366520,762r-3810,1651l1359789,3556r-10795,12192l1347089,19812r-889,5080l1346200,40259r2667,7366l1354328,52959r5334,5334l1367028,60960r18288,l1392555,58293r5461,-5461l1400086,50800r3391,-3302l1406093,40259r51,-19304xem1418717,97028r-12446,l1406271,155956r12446,l1418717,97028xem1471676,20955r-2794,-7493l1465491,10160r-2070,-2032l1458722,3429r,20066l1458722,37084r-1524,5207l1454023,45720r-3302,3302l1446657,50800r-9906,l1432687,49022r-3302,-3429l1426210,42164r-1651,-5080l1424597,23495r1486,-4953l1432433,11938r4191,-1778l1446911,10160r4064,1651l1457198,18542r1524,4953l1458722,3429r-762,-762l1450721,r-14224,l1432052,762r-3810,1651l1425321,3556r-10795,12192l1412621,19812r-889,5080l1411732,40259r2667,7366l1419860,52959r5334,5334l1432560,60960r18288,l1458087,58293r5461,-5461l1465618,50800r3391,-3302l1471625,40259r51,-19304xem1485138,124333r-26924,l1458214,134239r14351,l1472565,141732r-1905,1397l1468374,144399r-2667,889l1463167,146304r-2667,508l1452626,146812r-4318,-1778l1445006,141605r-3175,-3556l1440180,132842r,-13462l1441831,114427r6350,-6604l1452499,106172r9144,l1464564,107061r4826,3302l1471041,112649r889,2921l1484376,113411r-1270,-5461l1481912,106172r-1600,-2413l1475994,100584r-4318,-3048l1465707,96012r-13589,l1427353,120142r,11811l1428496,137160r4826,9652l1437005,150495r4826,2540l1446530,155702r5715,1270l1463802,156972r4953,-889l1473835,154178r4953,-1778l1482471,150241r2667,-2413l1485138,146812r,-22479xem1533906,59944r-7620,-11430l1523365,43815r-2413,-3175l1517396,37084r-2159,-1651l1515008,35306r-2438,-1397l1517904,33147r4064,-1778l1527175,25908r254,-254l1528826,21971r,-7874l1527962,11049r-25,-127l1524381,5588r-2413,-1905l1518920,2667r-2921,-1143l1515999,16383r,3683l1515618,21590r-9652,4318l1490726,25908r,-14859l1508633,11049r7366,5334l1515999,1524r-4826,-508l1478280,1016r,58928l1490726,59944r,-24638l1496187,35306r2032,254l1499616,36068r1270,381l1502156,37211r1143,1270l1504442,39624r2286,2921l1509903,47117r9017,12827l1533906,59944xem1544447,97028r-12446,l1532001,120269r-24511,l1507490,97028r-12446,l1495044,155956r12446,l1507490,130175r24511,l1532001,155956r12446,l1544447,130175r,-9906l1544447,97028xem1602232,97028r-49149,l1553083,107061r18288,l1571371,155956r12446,l1583817,107061r18415,l1602232,97028xe" fillcolor="black" stroked="f">
                  <v:path arrowok="t"/>
                </v:shape>
                <w10:wrap type="topAndBottom" anchorx="page"/>
              </v:group>
            </w:pict>
          </mc:Fallback>
        </mc:AlternateContent>
      </w:r>
    </w:p>
    <w:p w14:paraId="17733E67" w14:textId="77777777" w:rsidR="00193ACD" w:rsidRDefault="00193ACD">
      <w:pPr>
        <w:pStyle w:val="BodyText"/>
        <w:spacing w:before="197"/>
        <w:ind w:left="0"/>
        <w:rPr>
          <w:rFonts w:ascii="Arial"/>
          <w:sz w:val="19"/>
        </w:rPr>
      </w:pPr>
    </w:p>
    <w:p w14:paraId="3B2DB51C" w14:textId="77777777" w:rsidR="00193ACD" w:rsidRDefault="00967BBC">
      <w:pPr>
        <w:pStyle w:val="BodyText"/>
      </w:pPr>
      <w:r>
        <w:t>When</w:t>
      </w:r>
      <w:r>
        <w:rPr>
          <w:spacing w:val="-9"/>
        </w:rPr>
        <w:t xml:space="preserve"> </w:t>
      </w:r>
      <w:r>
        <w:t>open,</w:t>
      </w:r>
      <w:r>
        <w:rPr>
          <w:spacing w:val="-6"/>
        </w:rPr>
        <w:t xml:space="preserve"> </w:t>
      </w:r>
      <w:r>
        <w:t>the</w:t>
      </w:r>
      <w:r>
        <w:rPr>
          <w:spacing w:val="-4"/>
        </w:rPr>
        <w:t xml:space="preserve"> </w:t>
      </w:r>
      <w:r>
        <w:t>doors</w:t>
      </w:r>
      <w:r>
        <w:rPr>
          <w:spacing w:val="-4"/>
        </w:rPr>
        <w:t xml:space="preserve"> </w:t>
      </w:r>
      <w:r>
        <w:t>shall</w:t>
      </w:r>
      <w:r>
        <w:rPr>
          <w:spacing w:val="-9"/>
        </w:rPr>
        <w:t xml:space="preserve"> </w:t>
      </w:r>
      <w:r>
        <w:t>leave</w:t>
      </w:r>
      <w:r>
        <w:rPr>
          <w:spacing w:val="-1"/>
        </w:rPr>
        <w:t xml:space="preserve"> </w:t>
      </w:r>
      <w:r>
        <w:t>an</w:t>
      </w:r>
      <w:r>
        <w:rPr>
          <w:spacing w:val="-4"/>
        </w:rPr>
        <w:t xml:space="preserve"> </w:t>
      </w:r>
      <w:r>
        <w:t>opening</w:t>
      </w:r>
      <w:r>
        <w:rPr>
          <w:spacing w:val="-6"/>
        </w:rPr>
        <w:t xml:space="preserve"> </w:t>
      </w:r>
      <w:r>
        <w:t>no</w:t>
      </w:r>
      <w:r>
        <w:rPr>
          <w:spacing w:val="-7"/>
        </w:rPr>
        <w:t xml:space="preserve"> </w:t>
      </w:r>
      <w:r>
        <w:t>less</w:t>
      </w:r>
      <w:r>
        <w:rPr>
          <w:spacing w:val="-5"/>
        </w:rPr>
        <w:t xml:space="preserve"> </w:t>
      </w:r>
      <w:r>
        <w:t>than</w:t>
      </w:r>
      <w:r>
        <w:rPr>
          <w:spacing w:val="-4"/>
        </w:rPr>
        <w:t xml:space="preserve"> </w:t>
      </w:r>
      <w:r>
        <w:t>75</w:t>
      </w:r>
      <w:r>
        <w:rPr>
          <w:spacing w:val="-5"/>
        </w:rPr>
        <w:t xml:space="preserve"> </w:t>
      </w:r>
      <w:r>
        <w:t>in.</w:t>
      </w:r>
      <w:r>
        <w:rPr>
          <w:spacing w:val="-6"/>
        </w:rPr>
        <w:t xml:space="preserve"> </w:t>
      </w:r>
      <w:r>
        <w:t>in</w:t>
      </w:r>
      <w:r>
        <w:rPr>
          <w:spacing w:val="-4"/>
        </w:rPr>
        <w:t xml:space="preserve"> </w:t>
      </w:r>
      <w:r>
        <w:rPr>
          <w:spacing w:val="-2"/>
        </w:rPr>
        <w:t>height.</w:t>
      </w:r>
    </w:p>
    <w:p w14:paraId="6389B5C8" w14:textId="77777777" w:rsidR="00193ACD" w:rsidRDefault="00967BBC">
      <w:pPr>
        <w:spacing w:before="239"/>
        <w:ind w:left="300"/>
        <w:rPr>
          <w:b/>
          <w:sz w:val="20"/>
        </w:rPr>
      </w:pPr>
      <w:r>
        <w:rPr>
          <w:b/>
          <w:spacing w:val="-2"/>
          <w:sz w:val="20"/>
        </w:rPr>
        <w:t>31¾in.Minimum</w:t>
      </w:r>
      <w:r>
        <w:rPr>
          <w:b/>
          <w:sz w:val="20"/>
        </w:rPr>
        <w:t xml:space="preserve"> </w:t>
      </w:r>
      <w:r>
        <w:rPr>
          <w:b/>
          <w:spacing w:val="-2"/>
          <w:sz w:val="20"/>
        </w:rPr>
        <w:t>Doorway</w:t>
      </w:r>
      <w:r>
        <w:rPr>
          <w:b/>
          <w:spacing w:val="1"/>
          <w:sz w:val="20"/>
        </w:rPr>
        <w:t xml:space="preserve"> </w:t>
      </w:r>
      <w:r>
        <w:rPr>
          <w:b/>
          <w:spacing w:val="-2"/>
          <w:sz w:val="20"/>
        </w:rPr>
        <w:t>Clear</w:t>
      </w:r>
      <w:r>
        <w:rPr>
          <w:b/>
          <w:spacing w:val="4"/>
          <w:sz w:val="20"/>
        </w:rPr>
        <w:t xml:space="preserve"> </w:t>
      </w:r>
      <w:r>
        <w:rPr>
          <w:b/>
          <w:spacing w:val="-4"/>
          <w:sz w:val="20"/>
        </w:rPr>
        <w:t>Width</w:t>
      </w:r>
    </w:p>
    <w:p w14:paraId="350FA5DB" w14:textId="77777777" w:rsidR="00193ACD" w:rsidRDefault="00967BBC">
      <w:pPr>
        <w:ind w:left="300"/>
        <w:rPr>
          <w:sz w:val="20"/>
        </w:rPr>
      </w:pPr>
      <w:r>
        <w:rPr>
          <w:sz w:val="20"/>
        </w:rPr>
        <w:t>Front</w:t>
      </w:r>
      <w:r>
        <w:rPr>
          <w:spacing w:val="-9"/>
          <w:sz w:val="20"/>
        </w:rPr>
        <w:t xml:space="preserve"> </w:t>
      </w:r>
      <w:r>
        <w:rPr>
          <w:sz w:val="20"/>
        </w:rPr>
        <w:t>door</w:t>
      </w:r>
      <w:r>
        <w:rPr>
          <w:spacing w:val="-6"/>
          <w:sz w:val="20"/>
        </w:rPr>
        <w:t xml:space="preserve"> </w:t>
      </w:r>
      <w:r>
        <w:rPr>
          <w:sz w:val="20"/>
        </w:rPr>
        <w:t>clear</w:t>
      </w:r>
      <w:r>
        <w:rPr>
          <w:spacing w:val="-7"/>
          <w:sz w:val="20"/>
        </w:rPr>
        <w:t xml:space="preserve"> </w:t>
      </w:r>
      <w:r>
        <w:rPr>
          <w:sz w:val="20"/>
        </w:rPr>
        <w:t>width</w:t>
      </w:r>
      <w:r>
        <w:rPr>
          <w:spacing w:val="-10"/>
          <w:sz w:val="20"/>
        </w:rPr>
        <w:t xml:space="preserve"> </w:t>
      </w:r>
      <w:r>
        <w:rPr>
          <w:sz w:val="20"/>
        </w:rPr>
        <w:t>shall</w:t>
      </w:r>
      <w:r>
        <w:rPr>
          <w:spacing w:val="-8"/>
          <w:sz w:val="20"/>
        </w:rPr>
        <w:t xml:space="preserve"> </w:t>
      </w:r>
      <w:r>
        <w:rPr>
          <w:sz w:val="20"/>
        </w:rPr>
        <w:t>be</w:t>
      </w:r>
      <w:r>
        <w:rPr>
          <w:spacing w:val="-6"/>
          <w:sz w:val="20"/>
        </w:rPr>
        <w:t xml:space="preserve"> </w:t>
      </w:r>
      <w:r>
        <w:rPr>
          <w:sz w:val="20"/>
        </w:rPr>
        <w:t>a</w:t>
      </w:r>
      <w:r>
        <w:rPr>
          <w:spacing w:val="-6"/>
          <w:sz w:val="20"/>
        </w:rPr>
        <w:t xml:space="preserve"> </w:t>
      </w:r>
      <w:r>
        <w:rPr>
          <w:sz w:val="20"/>
        </w:rPr>
        <w:t>minimum</w:t>
      </w:r>
      <w:r>
        <w:rPr>
          <w:spacing w:val="-9"/>
          <w:sz w:val="20"/>
        </w:rPr>
        <w:t xml:space="preserve"> </w:t>
      </w:r>
      <w:r>
        <w:rPr>
          <w:sz w:val="20"/>
        </w:rPr>
        <w:t>of</w:t>
      </w:r>
      <w:r>
        <w:rPr>
          <w:spacing w:val="-7"/>
          <w:sz w:val="20"/>
        </w:rPr>
        <w:t xml:space="preserve"> </w:t>
      </w:r>
      <w:r>
        <w:rPr>
          <w:sz w:val="20"/>
        </w:rPr>
        <w:t>31¾</w:t>
      </w:r>
      <w:r>
        <w:rPr>
          <w:spacing w:val="-9"/>
          <w:sz w:val="20"/>
        </w:rPr>
        <w:t xml:space="preserve"> </w:t>
      </w:r>
      <w:r>
        <w:rPr>
          <w:sz w:val="20"/>
        </w:rPr>
        <w:t>in.</w:t>
      </w:r>
      <w:r>
        <w:rPr>
          <w:spacing w:val="-3"/>
          <w:sz w:val="20"/>
        </w:rPr>
        <w:t xml:space="preserve"> </w:t>
      </w:r>
      <w:r>
        <w:rPr>
          <w:sz w:val="20"/>
        </w:rPr>
        <w:t>with</w:t>
      </w:r>
      <w:r>
        <w:rPr>
          <w:spacing w:val="-7"/>
          <w:sz w:val="20"/>
        </w:rPr>
        <w:t xml:space="preserve"> </w:t>
      </w:r>
      <w:r>
        <w:rPr>
          <w:sz w:val="20"/>
        </w:rPr>
        <w:t>the</w:t>
      </w:r>
      <w:r>
        <w:rPr>
          <w:spacing w:val="-8"/>
          <w:sz w:val="20"/>
        </w:rPr>
        <w:t xml:space="preserve"> </w:t>
      </w:r>
      <w:r>
        <w:rPr>
          <w:sz w:val="20"/>
        </w:rPr>
        <w:t>doors</w:t>
      </w:r>
      <w:r>
        <w:rPr>
          <w:spacing w:val="-8"/>
          <w:sz w:val="20"/>
        </w:rPr>
        <w:t xml:space="preserve"> </w:t>
      </w:r>
      <w:r>
        <w:rPr>
          <w:sz w:val="20"/>
        </w:rPr>
        <w:t>fully</w:t>
      </w:r>
      <w:r>
        <w:rPr>
          <w:spacing w:val="-12"/>
          <w:sz w:val="20"/>
        </w:rPr>
        <w:t xml:space="preserve"> </w:t>
      </w:r>
      <w:r>
        <w:rPr>
          <w:spacing w:val="-2"/>
          <w:sz w:val="20"/>
        </w:rPr>
        <w:t>opened.</w:t>
      </w:r>
    </w:p>
    <w:p w14:paraId="345A8120" w14:textId="77777777" w:rsidR="00193ACD" w:rsidRDefault="00193ACD">
      <w:pPr>
        <w:pStyle w:val="BodyText"/>
        <w:spacing w:before="128"/>
        <w:ind w:left="0"/>
        <w:rPr>
          <w:sz w:val="20"/>
        </w:rPr>
      </w:pPr>
    </w:p>
    <w:p w14:paraId="0F1875CE" w14:textId="77777777" w:rsidR="00193ACD" w:rsidRDefault="00967BBC">
      <w:pPr>
        <w:pStyle w:val="BodyText"/>
        <w:spacing w:before="1"/>
        <w:ind w:right="1136"/>
      </w:pPr>
      <w:r>
        <w:t>If</w:t>
      </w:r>
      <w:r>
        <w:rPr>
          <w:spacing w:val="-1"/>
        </w:rPr>
        <w:t xml:space="preserve"> </w:t>
      </w:r>
      <w:r>
        <w:t>the</w:t>
      </w:r>
      <w:r>
        <w:rPr>
          <w:spacing w:val="-2"/>
        </w:rPr>
        <w:t xml:space="preserve"> </w:t>
      </w:r>
      <w:r>
        <w:t>Agency</w:t>
      </w:r>
      <w:r>
        <w:rPr>
          <w:spacing w:val="-9"/>
        </w:rPr>
        <w:t xml:space="preserve"> </w:t>
      </w:r>
      <w:r>
        <w:t>requires</w:t>
      </w:r>
      <w:r>
        <w:rPr>
          <w:spacing w:val="-6"/>
        </w:rPr>
        <w:t xml:space="preserve"> </w:t>
      </w:r>
      <w:r>
        <w:t>a</w:t>
      </w:r>
      <w:r>
        <w:rPr>
          <w:spacing w:val="-7"/>
        </w:rPr>
        <w:t xml:space="preserve"> </w:t>
      </w:r>
      <w:r>
        <w:t>minimum</w:t>
      </w:r>
      <w:r>
        <w:rPr>
          <w:spacing w:val="-10"/>
        </w:rPr>
        <w:t xml:space="preserve"> </w:t>
      </w:r>
      <w:r>
        <w:t>rear</w:t>
      </w:r>
      <w:r>
        <w:rPr>
          <w:spacing w:val="-1"/>
        </w:rPr>
        <w:t xml:space="preserve"> </w:t>
      </w:r>
      <w:r>
        <w:t>door</w:t>
      </w:r>
      <w:r>
        <w:rPr>
          <w:spacing w:val="-4"/>
        </w:rPr>
        <w:t xml:space="preserve"> </w:t>
      </w:r>
      <w:r>
        <w:t>clear</w:t>
      </w:r>
      <w:r>
        <w:rPr>
          <w:spacing w:val="-3"/>
        </w:rPr>
        <w:t xml:space="preserve"> </w:t>
      </w:r>
      <w:r>
        <w:t>width</w:t>
      </w:r>
      <w:r>
        <w:rPr>
          <w:spacing w:val="-4"/>
        </w:rPr>
        <w:t xml:space="preserve"> </w:t>
      </w:r>
      <w:r>
        <w:t>of</w:t>
      </w:r>
      <w:r>
        <w:rPr>
          <w:spacing w:val="-1"/>
        </w:rPr>
        <w:t xml:space="preserve"> </w:t>
      </w:r>
      <w:r>
        <w:t>31¾</w:t>
      </w:r>
      <w:r>
        <w:rPr>
          <w:spacing w:val="-5"/>
        </w:rPr>
        <w:t xml:space="preserve"> </w:t>
      </w:r>
      <w:r>
        <w:t>in.</w:t>
      </w:r>
      <w:r>
        <w:rPr>
          <w:spacing w:val="-9"/>
        </w:rPr>
        <w:t xml:space="preserve"> </w:t>
      </w:r>
      <w:r>
        <w:t>or</w:t>
      </w:r>
      <w:r>
        <w:rPr>
          <w:spacing w:val="-1"/>
        </w:rPr>
        <w:t xml:space="preserve"> </w:t>
      </w:r>
      <w:r>
        <w:t>greater</w:t>
      </w:r>
      <w:r>
        <w:rPr>
          <w:spacing w:val="-3"/>
        </w:rPr>
        <w:t xml:space="preserve"> </w:t>
      </w:r>
      <w:r>
        <w:t>and</w:t>
      </w:r>
      <w:r>
        <w:rPr>
          <w:spacing w:val="-11"/>
        </w:rPr>
        <w:t xml:space="preserve"> </w:t>
      </w:r>
      <w:r>
        <w:t>an</w:t>
      </w:r>
      <w:r>
        <w:rPr>
          <w:spacing w:val="-5"/>
        </w:rPr>
        <w:t xml:space="preserve"> </w:t>
      </w:r>
      <w:r>
        <w:t>outward</w:t>
      </w:r>
      <w:r>
        <w:rPr>
          <w:spacing w:val="-4"/>
        </w:rPr>
        <w:t xml:space="preserve"> </w:t>
      </w:r>
      <w:r>
        <w:t>opening</w:t>
      </w:r>
      <w:r>
        <w:rPr>
          <w:spacing w:val="-7"/>
        </w:rPr>
        <w:t xml:space="preserve"> </w:t>
      </w:r>
      <w:r>
        <w:t>(swing) door is specified, then the maximum outboard excursion of 13 in. may be exceeded.</w:t>
      </w:r>
    </w:p>
    <w:p w14:paraId="386C16C2" w14:textId="77777777" w:rsidR="00193ACD" w:rsidRDefault="00193ACD">
      <w:pPr>
        <w:sectPr w:rsidR="00193ACD" w:rsidSect="00920359">
          <w:pgSz w:w="12240" w:h="15840"/>
          <w:pgMar w:top="1560" w:right="0" w:bottom="1280" w:left="1140" w:header="1082" w:footer="1099" w:gutter="0"/>
          <w:cols w:space="720"/>
        </w:sectPr>
      </w:pPr>
    </w:p>
    <w:p w14:paraId="25B1EFCA" w14:textId="77777777" w:rsidR="00193ACD" w:rsidRDefault="00193ACD">
      <w:pPr>
        <w:pStyle w:val="BodyText"/>
        <w:spacing w:before="194"/>
        <w:ind w:left="0"/>
        <w:rPr>
          <w:sz w:val="26"/>
        </w:rPr>
      </w:pPr>
    </w:p>
    <w:p w14:paraId="3648CDA8" w14:textId="77777777" w:rsidR="00193ACD" w:rsidRDefault="00967BBC">
      <w:pPr>
        <w:pStyle w:val="Heading3"/>
      </w:pPr>
      <w:bookmarkStart w:id="792" w:name="TS_77.5_Door_Projection_(Transit_Coach)"/>
      <w:bookmarkStart w:id="793" w:name="_bookmark349"/>
      <w:bookmarkEnd w:id="792"/>
      <w:bookmarkEnd w:id="793"/>
      <w:r>
        <w:t>TS</w:t>
      </w:r>
      <w:r>
        <w:rPr>
          <w:spacing w:val="-18"/>
        </w:rPr>
        <w:t xml:space="preserve"> </w:t>
      </w:r>
      <w:r>
        <w:t>77.5</w:t>
      </w:r>
      <w:r>
        <w:rPr>
          <w:spacing w:val="-18"/>
        </w:rPr>
        <w:t xml:space="preserve"> </w:t>
      </w:r>
      <w:r>
        <w:t>Door</w:t>
      </w:r>
      <w:r>
        <w:rPr>
          <w:spacing w:val="-17"/>
        </w:rPr>
        <w:t xml:space="preserve"> </w:t>
      </w:r>
      <w:r>
        <w:t>Projection</w:t>
      </w:r>
      <w:r>
        <w:rPr>
          <w:spacing w:val="-16"/>
        </w:rPr>
        <w:t xml:space="preserve"> </w:t>
      </w:r>
      <w:r>
        <w:t>(Transit</w:t>
      </w:r>
      <w:r>
        <w:rPr>
          <w:spacing w:val="-17"/>
        </w:rPr>
        <w:t xml:space="preserve"> </w:t>
      </w:r>
      <w:r>
        <w:rPr>
          <w:spacing w:val="-2"/>
        </w:rPr>
        <w:t>Coach)</w:t>
      </w:r>
    </w:p>
    <w:p w14:paraId="2206857E" w14:textId="77777777" w:rsidR="00193ACD" w:rsidRDefault="00967BBC">
      <w:pPr>
        <w:pStyle w:val="Heading4"/>
        <w:spacing w:before="58"/>
      </w:pPr>
      <w:bookmarkStart w:id="794" w:name="TS_77.5.1_Exterior"/>
      <w:bookmarkEnd w:id="794"/>
      <w:r>
        <w:t>TS</w:t>
      </w:r>
      <w:r>
        <w:rPr>
          <w:spacing w:val="-2"/>
        </w:rPr>
        <w:t xml:space="preserve"> </w:t>
      </w:r>
      <w:r>
        <w:t>77.5.1</w:t>
      </w:r>
      <w:r>
        <w:rPr>
          <w:spacing w:val="-3"/>
        </w:rPr>
        <w:t xml:space="preserve"> </w:t>
      </w:r>
      <w:r>
        <w:rPr>
          <w:spacing w:val="-2"/>
        </w:rPr>
        <w:t>Exterior</w:t>
      </w:r>
    </w:p>
    <w:p w14:paraId="6F3BF5FB" w14:textId="77777777" w:rsidR="00193ACD" w:rsidRDefault="00967BBC">
      <w:pPr>
        <w:pStyle w:val="BodyText"/>
        <w:spacing w:before="59"/>
        <w:ind w:right="1256"/>
      </w:pPr>
      <w:r>
        <w:t>The</w:t>
      </w:r>
      <w:r>
        <w:rPr>
          <w:spacing w:val="-3"/>
        </w:rPr>
        <w:t xml:space="preserve"> </w:t>
      </w:r>
      <w:r>
        <w:t>exterior</w:t>
      </w:r>
      <w:r>
        <w:rPr>
          <w:spacing w:val="-1"/>
        </w:rPr>
        <w:t xml:space="preserve"> </w:t>
      </w:r>
      <w:r>
        <w:t>projection</w:t>
      </w:r>
      <w:r>
        <w:rPr>
          <w:spacing w:val="-1"/>
        </w:rPr>
        <w:t xml:space="preserve"> </w:t>
      </w:r>
      <w:r>
        <w:t>of</w:t>
      </w:r>
      <w:r>
        <w:rPr>
          <w:spacing w:val="-1"/>
        </w:rPr>
        <w:t xml:space="preserve"> </w:t>
      </w:r>
      <w:r>
        <w:t>the</w:t>
      </w:r>
      <w:r>
        <w:rPr>
          <w:spacing w:val="-1"/>
        </w:rPr>
        <w:t xml:space="preserve"> </w:t>
      </w:r>
      <w:r>
        <w:t>front</w:t>
      </w:r>
      <w:r>
        <w:rPr>
          <w:spacing w:val="-3"/>
        </w:rPr>
        <w:t xml:space="preserve"> </w:t>
      </w:r>
      <w:r>
        <w:t>doors</w:t>
      </w:r>
      <w:r>
        <w:rPr>
          <w:spacing w:val="-1"/>
        </w:rPr>
        <w:t xml:space="preserve"> </w:t>
      </w:r>
      <w:r>
        <w:t>beyond</w:t>
      </w:r>
      <w:r>
        <w:rPr>
          <w:spacing w:val="-1"/>
        </w:rPr>
        <w:t xml:space="preserve"> </w:t>
      </w:r>
      <w:r>
        <w:t>the</w:t>
      </w:r>
      <w:r>
        <w:rPr>
          <w:spacing w:val="-1"/>
        </w:rPr>
        <w:t xml:space="preserve"> </w:t>
      </w:r>
      <w:r>
        <w:t>side</w:t>
      </w:r>
      <w:r>
        <w:rPr>
          <w:spacing w:val="-1"/>
        </w:rPr>
        <w:t xml:space="preserve"> </w:t>
      </w:r>
      <w:r>
        <w:t>of</w:t>
      </w:r>
      <w:r>
        <w:rPr>
          <w:spacing w:val="-1"/>
        </w:rPr>
        <w:t xml:space="preserve"> </w:t>
      </w:r>
      <w:r>
        <w:t>the</w:t>
      </w:r>
      <w:r>
        <w:rPr>
          <w:spacing w:val="-1"/>
        </w:rPr>
        <w:t xml:space="preserve"> </w:t>
      </w:r>
      <w:r>
        <w:t>bus</w:t>
      </w:r>
      <w:r>
        <w:rPr>
          <w:spacing w:val="-1"/>
        </w:rPr>
        <w:t xml:space="preserve"> </w:t>
      </w:r>
      <w:r>
        <w:t>shall</w:t>
      </w:r>
      <w:r>
        <w:rPr>
          <w:spacing w:val="-3"/>
        </w:rPr>
        <w:t xml:space="preserve"> </w:t>
      </w:r>
      <w:r>
        <w:t>be</w:t>
      </w:r>
      <w:r>
        <w:rPr>
          <w:spacing w:val="-1"/>
        </w:rPr>
        <w:t xml:space="preserve"> </w:t>
      </w:r>
      <w:r>
        <w:t>minimized</w:t>
      </w:r>
      <w:r>
        <w:rPr>
          <w:spacing w:val="-1"/>
        </w:rPr>
        <w:t xml:space="preserve"> </w:t>
      </w:r>
      <w:r>
        <w:t>and</w:t>
      </w:r>
      <w:r>
        <w:rPr>
          <w:spacing w:val="-1"/>
        </w:rPr>
        <w:t xml:space="preserve"> </w:t>
      </w:r>
      <w:r>
        <w:t>shall not block the line of sight of the rear exit door via the curb side mirror when the doors are fully open. The exterior projection</w:t>
      </w:r>
      <w:r>
        <w:rPr>
          <w:spacing w:val="-9"/>
        </w:rPr>
        <w:t xml:space="preserve"> </w:t>
      </w:r>
      <w:r>
        <w:t>of</w:t>
      </w:r>
      <w:r>
        <w:rPr>
          <w:spacing w:val="-4"/>
        </w:rPr>
        <w:t xml:space="preserve"> </w:t>
      </w:r>
      <w:r>
        <w:t>both</w:t>
      </w:r>
      <w:r>
        <w:rPr>
          <w:spacing w:val="-5"/>
        </w:rPr>
        <w:t xml:space="preserve"> </w:t>
      </w:r>
      <w:r>
        <w:t>doors</w:t>
      </w:r>
      <w:r>
        <w:rPr>
          <w:spacing w:val="-4"/>
        </w:rPr>
        <w:t xml:space="preserve"> </w:t>
      </w:r>
      <w:r>
        <w:t>shall</w:t>
      </w:r>
      <w:r>
        <w:rPr>
          <w:spacing w:val="-5"/>
        </w:rPr>
        <w:t xml:space="preserve"> </w:t>
      </w:r>
      <w:r>
        <w:t>be</w:t>
      </w:r>
      <w:r>
        <w:rPr>
          <w:spacing w:val="-7"/>
        </w:rPr>
        <w:t xml:space="preserve"> </w:t>
      </w:r>
      <w:r>
        <w:t>minimized</w:t>
      </w:r>
      <w:r>
        <w:rPr>
          <w:spacing w:val="-4"/>
        </w:rPr>
        <w:t xml:space="preserve"> </w:t>
      </w:r>
      <w:r>
        <w:t>and</w:t>
      </w:r>
      <w:r>
        <w:rPr>
          <w:spacing w:val="-4"/>
        </w:rPr>
        <w:t xml:space="preserve"> </w:t>
      </w:r>
      <w:r>
        <w:t>shall</w:t>
      </w:r>
      <w:r>
        <w:rPr>
          <w:spacing w:val="-6"/>
        </w:rPr>
        <w:t xml:space="preserve"> </w:t>
      </w:r>
      <w:r>
        <w:t>not</w:t>
      </w:r>
      <w:r>
        <w:rPr>
          <w:spacing w:val="-3"/>
        </w:rPr>
        <w:t xml:space="preserve"> </w:t>
      </w:r>
      <w:r>
        <w:t>exceed</w:t>
      </w:r>
      <w:r>
        <w:rPr>
          <w:spacing w:val="-4"/>
        </w:rPr>
        <w:t xml:space="preserve"> </w:t>
      </w:r>
      <w:r>
        <w:t>14</w:t>
      </w:r>
      <w:r>
        <w:rPr>
          <w:spacing w:val="-7"/>
        </w:rPr>
        <w:t xml:space="preserve"> </w:t>
      </w:r>
      <w:r>
        <w:t>in.</w:t>
      </w:r>
      <w:r>
        <w:rPr>
          <w:spacing w:val="-2"/>
        </w:rPr>
        <w:t xml:space="preserve"> </w:t>
      </w:r>
      <w:r>
        <w:t>during</w:t>
      </w:r>
      <w:r>
        <w:rPr>
          <w:spacing w:val="-7"/>
        </w:rPr>
        <w:t xml:space="preserve"> </w:t>
      </w:r>
      <w:r>
        <w:t>the</w:t>
      </w:r>
      <w:r>
        <w:rPr>
          <w:spacing w:val="-9"/>
        </w:rPr>
        <w:t xml:space="preserve"> </w:t>
      </w:r>
      <w:r>
        <w:t>opening</w:t>
      </w:r>
      <w:r>
        <w:rPr>
          <w:spacing w:val="-6"/>
        </w:rPr>
        <w:t xml:space="preserve"> </w:t>
      </w:r>
      <w:r>
        <w:t>or</w:t>
      </w:r>
      <w:r>
        <w:rPr>
          <w:spacing w:val="-6"/>
        </w:rPr>
        <w:t xml:space="preserve"> </w:t>
      </w:r>
      <w:r>
        <w:t>closing</w:t>
      </w:r>
      <w:r>
        <w:rPr>
          <w:spacing w:val="-7"/>
        </w:rPr>
        <w:t xml:space="preserve"> </w:t>
      </w:r>
      <w:r>
        <w:t xml:space="preserve">cycles or when doors are fully </w:t>
      </w:r>
      <w:proofErr w:type="gramStart"/>
      <w:r>
        <w:t>opened</w:t>
      </w:r>
      <w:proofErr w:type="gramEnd"/>
    </w:p>
    <w:p w14:paraId="6A589BC3" w14:textId="77777777" w:rsidR="00193ACD" w:rsidRDefault="00967BBC">
      <w:pPr>
        <w:pStyle w:val="Heading4"/>
        <w:spacing w:before="242"/>
      </w:pPr>
      <w:bookmarkStart w:id="795" w:name="TS_77.5.2_Interior"/>
      <w:bookmarkEnd w:id="795"/>
      <w:r>
        <w:t>TS</w:t>
      </w:r>
      <w:r>
        <w:rPr>
          <w:spacing w:val="-2"/>
        </w:rPr>
        <w:t xml:space="preserve"> </w:t>
      </w:r>
      <w:r>
        <w:t>77.5.2</w:t>
      </w:r>
      <w:r>
        <w:rPr>
          <w:spacing w:val="-3"/>
        </w:rPr>
        <w:t xml:space="preserve"> </w:t>
      </w:r>
      <w:r>
        <w:rPr>
          <w:spacing w:val="-2"/>
        </w:rPr>
        <w:t>Interior</w:t>
      </w:r>
    </w:p>
    <w:p w14:paraId="645C7229" w14:textId="77777777" w:rsidR="00193ACD" w:rsidRDefault="00967BBC">
      <w:pPr>
        <w:pStyle w:val="BodyText"/>
        <w:spacing w:before="61"/>
      </w:pPr>
      <w:r>
        <w:t>Projection</w:t>
      </w:r>
      <w:r>
        <w:rPr>
          <w:spacing w:val="-12"/>
        </w:rPr>
        <w:t xml:space="preserve"> </w:t>
      </w:r>
      <w:r>
        <w:t>inside</w:t>
      </w:r>
      <w:r>
        <w:rPr>
          <w:spacing w:val="-7"/>
        </w:rPr>
        <w:t xml:space="preserve"> </w:t>
      </w:r>
      <w:r>
        <w:t>the</w:t>
      </w:r>
      <w:r>
        <w:rPr>
          <w:spacing w:val="-7"/>
        </w:rPr>
        <w:t xml:space="preserve"> </w:t>
      </w:r>
      <w:r>
        <w:t>bus</w:t>
      </w:r>
      <w:r>
        <w:rPr>
          <w:spacing w:val="-8"/>
        </w:rPr>
        <w:t xml:space="preserve"> </w:t>
      </w:r>
      <w:r>
        <w:t>shall</w:t>
      </w:r>
      <w:r>
        <w:rPr>
          <w:spacing w:val="-6"/>
        </w:rPr>
        <w:t xml:space="preserve"> </w:t>
      </w:r>
      <w:r>
        <w:t>not</w:t>
      </w:r>
      <w:r>
        <w:rPr>
          <w:spacing w:val="-7"/>
        </w:rPr>
        <w:t xml:space="preserve"> </w:t>
      </w:r>
      <w:r>
        <w:t>cause</w:t>
      </w:r>
      <w:r>
        <w:rPr>
          <w:spacing w:val="-4"/>
        </w:rPr>
        <w:t xml:space="preserve"> </w:t>
      </w:r>
      <w:r>
        <w:t>an</w:t>
      </w:r>
      <w:r>
        <w:rPr>
          <w:spacing w:val="-8"/>
        </w:rPr>
        <w:t xml:space="preserve"> </w:t>
      </w:r>
      <w:r>
        <w:t>obstruction</w:t>
      </w:r>
      <w:r>
        <w:rPr>
          <w:spacing w:val="-10"/>
        </w:rPr>
        <w:t xml:space="preserve"> </w:t>
      </w:r>
      <w:r>
        <w:t>of</w:t>
      </w:r>
      <w:r>
        <w:rPr>
          <w:spacing w:val="-3"/>
        </w:rPr>
        <w:t xml:space="preserve"> </w:t>
      </w:r>
      <w:r>
        <w:t>the</w:t>
      </w:r>
      <w:r>
        <w:rPr>
          <w:spacing w:val="-8"/>
        </w:rPr>
        <w:t xml:space="preserve"> </w:t>
      </w:r>
      <w:r>
        <w:t>rear</w:t>
      </w:r>
      <w:r>
        <w:rPr>
          <w:spacing w:val="-5"/>
        </w:rPr>
        <w:t xml:space="preserve"> </w:t>
      </w:r>
      <w:r>
        <w:t>door</w:t>
      </w:r>
      <w:r>
        <w:rPr>
          <w:spacing w:val="-7"/>
        </w:rPr>
        <w:t xml:space="preserve"> </w:t>
      </w:r>
      <w:r>
        <w:t>mirror</w:t>
      </w:r>
      <w:r>
        <w:rPr>
          <w:spacing w:val="-6"/>
        </w:rPr>
        <w:t xml:space="preserve"> </w:t>
      </w:r>
      <w:r>
        <w:t>or</w:t>
      </w:r>
      <w:r>
        <w:rPr>
          <w:spacing w:val="-5"/>
        </w:rPr>
        <w:t xml:space="preserve"> </w:t>
      </w:r>
      <w:r>
        <w:t>cause</w:t>
      </w:r>
      <w:r>
        <w:rPr>
          <w:spacing w:val="-7"/>
        </w:rPr>
        <w:t xml:space="preserve"> </w:t>
      </w:r>
      <w:r>
        <w:t>a</w:t>
      </w:r>
      <w:r>
        <w:rPr>
          <w:spacing w:val="-5"/>
        </w:rPr>
        <w:t xml:space="preserve"> </w:t>
      </w:r>
      <w:r>
        <w:t>hazard</w:t>
      </w:r>
      <w:r>
        <w:rPr>
          <w:spacing w:val="-7"/>
        </w:rPr>
        <w:t xml:space="preserve"> </w:t>
      </w:r>
      <w:r>
        <w:t>for</w:t>
      </w:r>
      <w:r>
        <w:rPr>
          <w:spacing w:val="-2"/>
        </w:rPr>
        <w:t xml:space="preserve"> standees.</w:t>
      </w:r>
    </w:p>
    <w:p w14:paraId="4994856E" w14:textId="77777777" w:rsidR="00193ACD" w:rsidRDefault="00967BBC">
      <w:pPr>
        <w:pStyle w:val="Heading3"/>
        <w:spacing w:before="239"/>
      </w:pPr>
      <w:bookmarkStart w:id="796" w:name="TS_77.6_Door_Height_Above_Pavement"/>
      <w:bookmarkStart w:id="797" w:name="_bookmark350"/>
      <w:bookmarkEnd w:id="796"/>
      <w:bookmarkEnd w:id="797"/>
      <w:r>
        <w:t>TS</w:t>
      </w:r>
      <w:r>
        <w:rPr>
          <w:spacing w:val="-18"/>
        </w:rPr>
        <w:t xml:space="preserve"> </w:t>
      </w:r>
      <w:r>
        <w:t>77.6</w:t>
      </w:r>
      <w:r>
        <w:rPr>
          <w:spacing w:val="-15"/>
        </w:rPr>
        <w:t xml:space="preserve"> </w:t>
      </w:r>
      <w:r>
        <w:t>Door</w:t>
      </w:r>
      <w:r>
        <w:rPr>
          <w:spacing w:val="-15"/>
        </w:rPr>
        <w:t xml:space="preserve"> </w:t>
      </w:r>
      <w:r>
        <w:t>Height</w:t>
      </w:r>
      <w:r>
        <w:rPr>
          <w:spacing w:val="-10"/>
        </w:rPr>
        <w:t xml:space="preserve"> </w:t>
      </w:r>
      <w:r>
        <w:t>Above</w:t>
      </w:r>
      <w:r>
        <w:rPr>
          <w:spacing w:val="-13"/>
        </w:rPr>
        <w:t xml:space="preserve"> </w:t>
      </w:r>
      <w:r>
        <w:rPr>
          <w:spacing w:val="-2"/>
        </w:rPr>
        <w:t>Pavement</w:t>
      </w:r>
    </w:p>
    <w:p w14:paraId="61CFB46F" w14:textId="77777777" w:rsidR="00193ACD" w:rsidRDefault="00193ACD">
      <w:pPr>
        <w:pStyle w:val="BodyText"/>
        <w:spacing w:before="252"/>
        <w:ind w:left="0"/>
        <w:rPr>
          <w:rFonts w:ascii="Arial"/>
          <w:b/>
          <w:sz w:val="26"/>
        </w:rPr>
      </w:pPr>
    </w:p>
    <w:p w14:paraId="784A009B" w14:textId="77777777" w:rsidR="00193ACD" w:rsidRDefault="00967BBC">
      <w:pPr>
        <w:pStyle w:val="Heading3"/>
      </w:pPr>
      <w:bookmarkStart w:id="798" w:name="TS_77.7_Closing_Force"/>
      <w:bookmarkEnd w:id="798"/>
      <w:r>
        <w:t>TS</w:t>
      </w:r>
      <w:r>
        <w:rPr>
          <w:spacing w:val="-15"/>
        </w:rPr>
        <w:t xml:space="preserve"> </w:t>
      </w:r>
      <w:r>
        <w:t>77.7</w:t>
      </w:r>
      <w:r>
        <w:rPr>
          <w:spacing w:val="-13"/>
        </w:rPr>
        <w:t xml:space="preserve"> </w:t>
      </w:r>
      <w:r>
        <w:t>Closing</w:t>
      </w:r>
      <w:r>
        <w:rPr>
          <w:spacing w:val="-10"/>
        </w:rPr>
        <w:t xml:space="preserve"> </w:t>
      </w:r>
      <w:r>
        <w:rPr>
          <w:spacing w:val="-2"/>
        </w:rPr>
        <w:t>Force</w:t>
      </w:r>
    </w:p>
    <w:p w14:paraId="4A0624EE" w14:textId="77777777" w:rsidR="00193ACD" w:rsidRDefault="00967BBC">
      <w:pPr>
        <w:pStyle w:val="BodyText"/>
        <w:spacing w:before="59"/>
        <w:ind w:right="1136"/>
      </w:pPr>
      <w:bookmarkStart w:id="799" w:name="_bookmark351"/>
      <w:bookmarkEnd w:id="799"/>
      <w:r>
        <w:t>Closing door edge speed shall not exceed 12 in. per second, and opening door speed shall not exceed 19 in. per second. Power doors shall not slam closed under any circumstance, even if the door is obstructed during the</w:t>
      </w:r>
      <w:r>
        <w:rPr>
          <w:spacing w:val="-2"/>
        </w:rPr>
        <w:t xml:space="preserve"> </w:t>
      </w:r>
      <w:r>
        <w:t>closing</w:t>
      </w:r>
      <w:r>
        <w:rPr>
          <w:spacing w:val="-7"/>
        </w:rPr>
        <w:t xml:space="preserve"> </w:t>
      </w:r>
      <w:r>
        <w:t>cycle.</w:t>
      </w:r>
      <w:r>
        <w:rPr>
          <w:spacing w:val="-6"/>
        </w:rPr>
        <w:t xml:space="preserve"> </w:t>
      </w:r>
      <w:r>
        <w:t>If</w:t>
      </w:r>
      <w:r>
        <w:rPr>
          <w:spacing w:val="-2"/>
        </w:rPr>
        <w:t xml:space="preserve"> </w:t>
      </w:r>
      <w:r>
        <w:t>a</w:t>
      </w:r>
      <w:r>
        <w:rPr>
          <w:spacing w:val="-4"/>
        </w:rPr>
        <w:t xml:space="preserve"> </w:t>
      </w:r>
      <w:r>
        <w:t>door</w:t>
      </w:r>
      <w:r>
        <w:rPr>
          <w:spacing w:val="-3"/>
        </w:rPr>
        <w:t xml:space="preserve"> </w:t>
      </w:r>
      <w:r>
        <w:t>is</w:t>
      </w:r>
      <w:r>
        <w:rPr>
          <w:spacing w:val="-2"/>
        </w:rPr>
        <w:t xml:space="preserve"> </w:t>
      </w:r>
      <w:r>
        <w:t>obstructed</w:t>
      </w:r>
      <w:r>
        <w:rPr>
          <w:spacing w:val="-2"/>
        </w:rPr>
        <w:t xml:space="preserve"> </w:t>
      </w:r>
      <w:r>
        <w:t>during</w:t>
      </w:r>
      <w:r>
        <w:rPr>
          <w:spacing w:val="-5"/>
        </w:rPr>
        <w:t xml:space="preserve"> </w:t>
      </w:r>
      <w:r>
        <w:t>the</w:t>
      </w:r>
      <w:r>
        <w:rPr>
          <w:spacing w:val="-3"/>
        </w:rPr>
        <w:t xml:space="preserve"> </w:t>
      </w:r>
      <w:r>
        <w:t>closing</w:t>
      </w:r>
      <w:r>
        <w:rPr>
          <w:spacing w:val="-6"/>
        </w:rPr>
        <w:t xml:space="preserve"> </w:t>
      </w:r>
      <w:r>
        <w:t>cycle,</w:t>
      </w:r>
      <w:r>
        <w:rPr>
          <w:spacing w:val="-6"/>
        </w:rPr>
        <w:t xml:space="preserve"> </w:t>
      </w:r>
      <w:r>
        <w:t>the</w:t>
      </w:r>
      <w:r>
        <w:rPr>
          <w:spacing w:val="-2"/>
        </w:rPr>
        <w:t xml:space="preserve"> </w:t>
      </w:r>
      <w:r>
        <w:t>pressure</w:t>
      </w:r>
      <w:r>
        <w:rPr>
          <w:spacing w:val="-2"/>
        </w:rPr>
        <w:t xml:space="preserve"> </w:t>
      </w:r>
      <w:r>
        <w:t>exerted</w:t>
      </w:r>
      <w:r>
        <w:rPr>
          <w:spacing w:val="-3"/>
        </w:rPr>
        <w:t xml:space="preserve"> </w:t>
      </w:r>
      <w:r>
        <w:t>on</w:t>
      </w:r>
      <w:r>
        <w:rPr>
          <w:spacing w:val="-5"/>
        </w:rPr>
        <w:t xml:space="preserve"> </w:t>
      </w:r>
      <w:r>
        <w:t>the</w:t>
      </w:r>
      <w:r>
        <w:rPr>
          <w:spacing w:val="-2"/>
        </w:rPr>
        <w:t xml:space="preserve"> </w:t>
      </w:r>
      <w:r>
        <w:t>obstruction</w:t>
      </w:r>
      <w:r>
        <w:rPr>
          <w:spacing w:val="-2"/>
        </w:rPr>
        <w:t xml:space="preserve"> </w:t>
      </w:r>
      <w:r>
        <w:t>shall not increase once initial contact has been made.</w:t>
      </w:r>
    </w:p>
    <w:p w14:paraId="68C3AA95" w14:textId="77777777" w:rsidR="00193ACD" w:rsidRDefault="00967BBC">
      <w:pPr>
        <w:pStyle w:val="BodyText"/>
        <w:spacing w:before="238"/>
        <w:ind w:right="1256"/>
      </w:pPr>
      <w:r>
        <w:t>Doors</w:t>
      </w:r>
      <w:r>
        <w:rPr>
          <w:spacing w:val="-4"/>
        </w:rPr>
        <w:t xml:space="preserve"> </w:t>
      </w:r>
      <w:r>
        <w:t>closed</w:t>
      </w:r>
      <w:r>
        <w:rPr>
          <w:spacing w:val="-5"/>
        </w:rPr>
        <w:t xml:space="preserve"> </w:t>
      </w:r>
      <w:r>
        <w:t>by</w:t>
      </w:r>
      <w:r>
        <w:rPr>
          <w:spacing w:val="-9"/>
        </w:rPr>
        <w:t xml:space="preserve"> </w:t>
      </w:r>
      <w:r>
        <w:t>a</w:t>
      </w:r>
      <w:r>
        <w:rPr>
          <w:spacing w:val="-4"/>
        </w:rPr>
        <w:t xml:space="preserve"> </w:t>
      </w:r>
      <w:r>
        <w:t>return</w:t>
      </w:r>
      <w:r>
        <w:rPr>
          <w:spacing w:val="-7"/>
        </w:rPr>
        <w:t xml:space="preserve"> </w:t>
      </w:r>
      <w:r>
        <w:t>spring</w:t>
      </w:r>
      <w:r>
        <w:rPr>
          <w:spacing w:val="-8"/>
        </w:rPr>
        <w:t xml:space="preserve"> </w:t>
      </w:r>
      <w:r>
        <w:t>or</w:t>
      </w:r>
      <w:r>
        <w:rPr>
          <w:spacing w:val="-4"/>
        </w:rPr>
        <w:t xml:space="preserve"> </w:t>
      </w:r>
      <w:r>
        <w:t>counterweight-type</w:t>
      </w:r>
      <w:r>
        <w:rPr>
          <w:spacing w:val="-7"/>
        </w:rPr>
        <w:t xml:space="preserve"> </w:t>
      </w:r>
      <w:r>
        <w:t>device</w:t>
      </w:r>
      <w:r>
        <w:rPr>
          <w:spacing w:val="-3"/>
        </w:rPr>
        <w:t xml:space="preserve"> </w:t>
      </w:r>
      <w:r>
        <w:t>shall</w:t>
      </w:r>
      <w:r>
        <w:rPr>
          <w:spacing w:val="-1"/>
        </w:rPr>
        <w:t xml:space="preserve"> </w:t>
      </w:r>
      <w:r>
        <w:t>be</w:t>
      </w:r>
      <w:r>
        <w:rPr>
          <w:spacing w:val="-7"/>
        </w:rPr>
        <w:t xml:space="preserve"> </w:t>
      </w:r>
      <w:r>
        <w:t>equipped</w:t>
      </w:r>
      <w:r>
        <w:rPr>
          <w:spacing w:val="-4"/>
        </w:rPr>
        <w:t xml:space="preserve"> </w:t>
      </w:r>
      <w:r>
        <w:t>with</w:t>
      </w:r>
      <w:r>
        <w:rPr>
          <w:spacing w:val="-5"/>
        </w:rPr>
        <w:t xml:space="preserve"> </w:t>
      </w:r>
      <w:r>
        <w:t>an</w:t>
      </w:r>
      <w:r>
        <w:rPr>
          <w:spacing w:val="-4"/>
        </w:rPr>
        <w:t xml:space="preserve"> </w:t>
      </w:r>
      <w:r>
        <w:t>obstruction-sensing device that, at a minimum, alerts the driver if an obstruction is detected between the closing doors. Doors closed by</w:t>
      </w:r>
      <w:r>
        <w:rPr>
          <w:spacing w:val="-4"/>
        </w:rPr>
        <w:t xml:space="preserve"> </w:t>
      </w:r>
      <w:r>
        <w:t>a return spring</w:t>
      </w:r>
      <w:r>
        <w:rPr>
          <w:spacing w:val="-3"/>
        </w:rPr>
        <w:t xml:space="preserve"> </w:t>
      </w:r>
      <w:r>
        <w:t>or</w:t>
      </w:r>
      <w:r>
        <w:rPr>
          <w:spacing w:val="-3"/>
        </w:rPr>
        <w:t xml:space="preserve"> </w:t>
      </w:r>
      <w:r>
        <w:t>counterweight type device,</w:t>
      </w:r>
      <w:r>
        <w:rPr>
          <w:spacing w:val="-4"/>
        </w:rPr>
        <w:t xml:space="preserve"> </w:t>
      </w:r>
      <w:r>
        <w:t>when</w:t>
      </w:r>
      <w:r>
        <w:rPr>
          <w:spacing w:val="-2"/>
        </w:rPr>
        <w:t xml:space="preserve"> </w:t>
      </w:r>
      <w:r>
        <w:t>unlocked,</w:t>
      </w:r>
      <w:r>
        <w:rPr>
          <w:spacing w:val="-2"/>
        </w:rPr>
        <w:t xml:space="preserve"> </w:t>
      </w:r>
      <w:r>
        <w:t>shall be capable</w:t>
      </w:r>
      <w:r>
        <w:rPr>
          <w:spacing w:val="-4"/>
        </w:rPr>
        <w:t xml:space="preserve"> </w:t>
      </w:r>
      <w:r>
        <w:t>of being</w:t>
      </w:r>
      <w:r>
        <w:rPr>
          <w:spacing w:val="-3"/>
        </w:rPr>
        <w:t xml:space="preserve"> </w:t>
      </w:r>
      <w:r>
        <w:t>pushed</w:t>
      </w:r>
      <w:r>
        <w:rPr>
          <w:spacing w:val="-4"/>
        </w:rPr>
        <w:t xml:space="preserve"> </w:t>
      </w:r>
      <w:r>
        <w:t xml:space="preserve">to the point where the door starts to open with a force not to exceed 25 </w:t>
      </w:r>
      <w:proofErr w:type="spellStart"/>
      <w:r>
        <w:t>lbs</w:t>
      </w:r>
      <w:proofErr w:type="spellEnd"/>
      <w:r>
        <w:t xml:space="preserve"> applied to the center edge of the forward door panel.</w:t>
      </w:r>
    </w:p>
    <w:p w14:paraId="3573F417" w14:textId="77777777" w:rsidR="00193ACD" w:rsidRDefault="00967BBC">
      <w:pPr>
        <w:pStyle w:val="BodyText"/>
        <w:spacing w:before="238"/>
        <w:ind w:right="1361"/>
      </w:pPr>
      <w:r>
        <w:t>Whether or not the obstruction-sensing system is present or functional, it shall be possible to withdraw a 1½</w:t>
      </w:r>
      <w:r>
        <w:rPr>
          <w:spacing w:val="-2"/>
        </w:rPr>
        <w:t xml:space="preserve"> </w:t>
      </w:r>
      <w:r>
        <w:t>in.</w:t>
      </w:r>
      <w:r>
        <w:rPr>
          <w:spacing w:val="-5"/>
        </w:rPr>
        <w:t xml:space="preserve"> </w:t>
      </w:r>
      <w:r>
        <w:t>diameter</w:t>
      </w:r>
      <w:r>
        <w:rPr>
          <w:spacing w:val="-2"/>
        </w:rPr>
        <w:t xml:space="preserve"> </w:t>
      </w:r>
      <w:r>
        <w:t>cylinder</w:t>
      </w:r>
      <w:r>
        <w:rPr>
          <w:spacing w:val="-3"/>
        </w:rPr>
        <w:t xml:space="preserve"> </w:t>
      </w:r>
      <w:r>
        <w:t>from</w:t>
      </w:r>
      <w:r>
        <w:rPr>
          <w:spacing w:val="-6"/>
        </w:rPr>
        <w:t xml:space="preserve"> </w:t>
      </w:r>
      <w:r>
        <w:t>between</w:t>
      </w:r>
      <w:r>
        <w:rPr>
          <w:spacing w:val="-2"/>
        </w:rPr>
        <w:t xml:space="preserve"> </w:t>
      </w:r>
      <w:r>
        <w:t>the</w:t>
      </w:r>
      <w:r>
        <w:rPr>
          <w:spacing w:val="-2"/>
        </w:rPr>
        <w:t xml:space="preserve"> </w:t>
      </w:r>
      <w:r>
        <w:t>center</w:t>
      </w:r>
      <w:r>
        <w:rPr>
          <w:spacing w:val="-2"/>
        </w:rPr>
        <w:t xml:space="preserve"> </w:t>
      </w:r>
      <w:r>
        <w:t>edges</w:t>
      </w:r>
      <w:r>
        <w:rPr>
          <w:spacing w:val="-2"/>
        </w:rPr>
        <w:t xml:space="preserve"> </w:t>
      </w:r>
      <w:r>
        <w:t>of</w:t>
      </w:r>
      <w:r>
        <w:rPr>
          <w:spacing w:val="-1"/>
        </w:rPr>
        <w:t xml:space="preserve"> </w:t>
      </w:r>
      <w:r>
        <w:t>a</w:t>
      </w:r>
      <w:r>
        <w:rPr>
          <w:spacing w:val="-2"/>
        </w:rPr>
        <w:t xml:space="preserve"> </w:t>
      </w:r>
      <w:r>
        <w:t>closed</w:t>
      </w:r>
      <w:r>
        <w:rPr>
          <w:spacing w:val="-4"/>
        </w:rPr>
        <w:t xml:space="preserve"> </w:t>
      </w:r>
      <w:r>
        <w:t>and</w:t>
      </w:r>
      <w:r>
        <w:rPr>
          <w:spacing w:val="-7"/>
        </w:rPr>
        <w:t xml:space="preserve"> </w:t>
      </w:r>
      <w:r>
        <w:t>locked</w:t>
      </w:r>
      <w:r>
        <w:rPr>
          <w:spacing w:val="-2"/>
        </w:rPr>
        <w:t xml:space="preserve"> </w:t>
      </w:r>
      <w:r>
        <w:t>door</w:t>
      </w:r>
      <w:r>
        <w:rPr>
          <w:spacing w:val="-2"/>
        </w:rPr>
        <w:t xml:space="preserve"> </w:t>
      </w:r>
      <w:r>
        <w:t>with</w:t>
      </w:r>
      <w:r>
        <w:rPr>
          <w:spacing w:val="-2"/>
        </w:rPr>
        <w:t xml:space="preserve"> </w:t>
      </w:r>
      <w:r>
        <w:t>an</w:t>
      </w:r>
      <w:r>
        <w:rPr>
          <w:spacing w:val="-6"/>
        </w:rPr>
        <w:t xml:space="preserve"> </w:t>
      </w:r>
      <w:r>
        <w:t>outward</w:t>
      </w:r>
      <w:r>
        <w:rPr>
          <w:spacing w:val="-7"/>
        </w:rPr>
        <w:t xml:space="preserve"> </w:t>
      </w:r>
      <w:r>
        <w:t>force not greater than 35 lbs.</w:t>
      </w:r>
    </w:p>
    <w:p w14:paraId="3C67E7A7" w14:textId="77777777" w:rsidR="00193ACD" w:rsidRDefault="00967BBC">
      <w:pPr>
        <w:pStyle w:val="Heading3"/>
        <w:spacing w:before="242"/>
      </w:pPr>
      <w:bookmarkStart w:id="800" w:name="TS_77.8_Actuators"/>
      <w:bookmarkEnd w:id="800"/>
      <w:r>
        <w:t>TS</w:t>
      </w:r>
      <w:r>
        <w:rPr>
          <w:spacing w:val="-14"/>
        </w:rPr>
        <w:t xml:space="preserve"> </w:t>
      </w:r>
      <w:r>
        <w:t>77.8</w:t>
      </w:r>
      <w:r>
        <w:rPr>
          <w:spacing w:val="-9"/>
        </w:rPr>
        <w:t xml:space="preserve"> </w:t>
      </w:r>
      <w:r>
        <w:rPr>
          <w:spacing w:val="-2"/>
        </w:rPr>
        <w:t>Actuators</w:t>
      </w:r>
    </w:p>
    <w:p w14:paraId="792ECE93" w14:textId="77777777" w:rsidR="00193ACD" w:rsidRDefault="00967BBC">
      <w:pPr>
        <w:pStyle w:val="BodyText"/>
        <w:spacing w:before="61"/>
        <w:ind w:right="1256"/>
      </w:pPr>
      <w:bookmarkStart w:id="801" w:name="_bookmark352"/>
      <w:bookmarkEnd w:id="801"/>
      <w:r>
        <w:t>Doors</w:t>
      </w:r>
      <w:r>
        <w:rPr>
          <w:spacing w:val="-4"/>
        </w:rPr>
        <w:t xml:space="preserve"> </w:t>
      </w:r>
      <w:r>
        <w:t>shall</w:t>
      </w:r>
      <w:r>
        <w:rPr>
          <w:spacing w:val="-4"/>
        </w:rPr>
        <w:t xml:space="preserve"> </w:t>
      </w:r>
      <w:r>
        <w:t>open</w:t>
      </w:r>
      <w:r>
        <w:rPr>
          <w:spacing w:val="-2"/>
        </w:rPr>
        <w:t xml:space="preserve"> </w:t>
      </w:r>
      <w:r>
        <w:t>or</w:t>
      </w:r>
      <w:r>
        <w:rPr>
          <w:spacing w:val="-6"/>
        </w:rPr>
        <w:t xml:space="preserve"> </w:t>
      </w:r>
      <w:r>
        <w:t>close</w:t>
      </w:r>
      <w:r>
        <w:rPr>
          <w:spacing w:val="-6"/>
        </w:rPr>
        <w:t xml:space="preserve"> </w:t>
      </w:r>
      <w:r>
        <w:t>completely</w:t>
      </w:r>
      <w:r>
        <w:rPr>
          <w:spacing w:val="-8"/>
        </w:rPr>
        <w:t xml:space="preserve"> </w:t>
      </w:r>
      <w:r>
        <w:t>in</w:t>
      </w:r>
      <w:r>
        <w:rPr>
          <w:spacing w:val="-2"/>
        </w:rPr>
        <w:t xml:space="preserve"> </w:t>
      </w:r>
      <w:r>
        <w:t>not</w:t>
      </w:r>
      <w:r>
        <w:rPr>
          <w:spacing w:val="-6"/>
        </w:rPr>
        <w:t xml:space="preserve"> </w:t>
      </w:r>
      <w:r>
        <w:t>more</w:t>
      </w:r>
      <w:r>
        <w:rPr>
          <w:spacing w:val="-2"/>
        </w:rPr>
        <w:t xml:space="preserve"> </w:t>
      </w:r>
      <w:r>
        <w:t>than</w:t>
      </w:r>
      <w:r>
        <w:rPr>
          <w:spacing w:val="-9"/>
        </w:rPr>
        <w:t xml:space="preserve"> </w:t>
      </w:r>
      <w:r>
        <w:t>3.5</w:t>
      </w:r>
      <w:r>
        <w:rPr>
          <w:spacing w:val="-2"/>
        </w:rPr>
        <w:t xml:space="preserve"> </w:t>
      </w:r>
      <w:r>
        <w:t>seconds</w:t>
      </w:r>
      <w:r>
        <w:rPr>
          <w:spacing w:val="-4"/>
        </w:rPr>
        <w:t xml:space="preserve"> </w:t>
      </w:r>
      <w:r>
        <w:t>from</w:t>
      </w:r>
      <w:r>
        <w:rPr>
          <w:spacing w:val="-8"/>
        </w:rPr>
        <w:t xml:space="preserve"> </w:t>
      </w:r>
      <w:r>
        <w:t>the</w:t>
      </w:r>
      <w:r>
        <w:rPr>
          <w:spacing w:val="-7"/>
        </w:rPr>
        <w:t xml:space="preserve"> </w:t>
      </w:r>
      <w:r>
        <w:t>time</w:t>
      </w:r>
      <w:r>
        <w:rPr>
          <w:spacing w:val="-4"/>
        </w:rPr>
        <w:t xml:space="preserve"> </w:t>
      </w:r>
      <w:r>
        <w:t>of</w:t>
      </w:r>
      <w:r>
        <w:rPr>
          <w:spacing w:val="-2"/>
        </w:rPr>
        <w:t xml:space="preserve"> </w:t>
      </w:r>
      <w:r>
        <w:t>control</w:t>
      </w:r>
      <w:r>
        <w:rPr>
          <w:spacing w:val="-1"/>
        </w:rPr>
        <w:t xml:space="preserve"> </w:t>
      </w:r>
      <w:r>
        <w:t>actuation</w:t>
      </w:r>
      <w:r>
        <w:rPr>
          <w:spacing w:val="-2"/>
        </w:rPr>
        <w:t xml:space="preserve"> </w:t>
      </w:r>
      <w:r>
        <w:t>and shall be subject to the closing force requirements.</w:t>
      </w:r>
    </w:p>
    <w:p w14:paraId="13B7E699" w14:textId="77777777" w:rsidR="00193ACD" w:rsidRDefault="00967BBC">
      <w:pPr>
        <w:pStyle w:val="BodyText"/>
        <w:spacing w:before="238"/>
        <w:ind w:right="1256"/>
      </w:pPr>
      <w:r>
        <w:t>Door actuators shall be adjustable so that the door opening and closing speeds can be independently adjustable</w:t>
      </w:r>
      <w:r>
        <w:rPr>
          <w:spacing w:val="-4"/>
        </w:rPr>
        <w:t xml:space="preserve"> </w:t>
      </w:r>
      <w:r>
        <w:t>to</w:t>
      </w:r>
      <w:r>
        <w:rPr>
          <w:spacing w:val="-4"/>
        </w:rPr>
        <w:t xml:space="preserve"> </w:t>
      </w:r>
      <w:r>
        <w:t>satisfy</w:t>
      </w:r>
      <w:r>
        <w:rPr>
          <w:spacing w:val="-5"/>
        </w:rPr>
        <w:t xml:space="preserve"> </w:t>
      </w:r>
      <w:r>
        <w:t>the</w:t>
      </w:r>
      <w:r>
        <w:rPr>
          <w:spacing w:val="-4"/>
        </w:rPr>
        <w:t xml:space="preserve"> </w:t>
      </w:r>
      <w:r>
        <w:t>above</w:t>
      </w:r>
      <w:r>
        <w:rPr>
          <w:spacing w:val="-2"/>
        </w:rPr>
        <w:t xml:space="preserve"> </w:t>
      </w:r>
      <w:r>
        <w:t>requirements.</w:t>
      </w:r>
      <w:r>
        <w:rPr>
          <w:spacing w:val="-2"/>
        </w:rPr>
        <w:t xml:space="preserve"> </w:t>
      </w:r>
      <w:r>
        <w:t>Actuators</w:t>
      </w:r>
      <w:r>
        <w:rPr>
          <w:spacing w:val="-4"/>
        </w:rPr>
        <w:t xml:space="preserve"> </w:t>
      </w:r>
      <w:r>
        <w:t>and</w:t>
      </w:r>
      <w:r>
        <w:rPr>
          <w:spacing w:val="-2"/>
        </w:rPr>
        <w:t xml:space="preserve"> </w:t>
      </w:r>
      <w:r>
        <w:t>the</w:t>
      </w:r>
      <w:r>
        <w:rPr>
          <w:spacing w:val="-2"/>
        </w:rPr>
        <w:t xml:space="preserve"> </w:t>
      </w:r>
      <w:r>
        <w:t>complex</w:t>
      </w:r>
      <w:r>
        <w:rPr>
          <w:spacing w:val="-2"/>
        </w:rPr>
        <w:t xml:space="preserve"> </w:t>
      </w:r>
      <w:r>
        <w:t>door</w:t>
      </w:r>
      <w:r>
        <w:rPr>
          <w:spacing w:val="-2"/>
        </w:rPr>
        <w:t xml:space="preserve"> </w:t>
      </w:r>
      <w:r>
        <w:t>mechanism</w:t>
      </w:r>
      <w:r>
        <w:rPr>
          <w:spacing w:val="-6"/>
        </w:rPr>
        <w:t xml:space="preserve"> </w:t>
      </w:r>
      <w:r>
        <w:t>shall</w:t>
      </w:r>
      <w:r>
        <w:rPr>
          <w:spacing w:val="-1"/>
        </w:rPr>
        <w:t xml:space="preserve"> </w:t>
      </w:r>
      <w:r>
        <w:t>be</w:t>
      </w:r>
      <w:r>
        <w:rPr>
          <w:spacing w:val="-2"/>
        </w:rPr>
        <w:t xml:space="preserve"> </w:t>
      </w:r>
      <w:r>
        <w:t>concealed from passengers but shall be easily accessible for servicing. The door actuators shall be rebuildable. If powered by compressed air, exhaust from the door system shall be routed below the floor of the bus to prevent accumulation of any oil that may be present in the air system and to muffle sound.</w:t>
      </w:r>
    </w:p>
    <w:p w14:paraId="1116458A" w14:textId="77777777" w:rsidR="00193ACD" w:rsidRDefault="00967BBC">
      <w:pPr>
        <w:pStyle w:val="BodyText"/>
        <w:spacing w:before="241"/>
        <w:ind w:right="1256"/>
        <w:jc w:val="both"/>
      </w:pPr>
      <w:r>
        <w:t>Door</w:t>
      </w:r>
      <w:r>
        <w:rPr>
          <w:spacing w:val="-2"/>
        </w:rPr>
        <w:t xml:space="preserve"> </w:t>
      </w:r>
      <w:r>
        <w:t>actuators</w:t>
      </w:r>
      <w:r>
        <w:rPr>
          <w:spacing w:val="-2"/>
        </w:rPr>
        <w:t xml:space="preserve"> </w:t>
      </w:r>
      <w:r>
        <w:t>and</w:t>
      </w:r>
      <w:r>
        <w:rPr>
          <w:spacing w:val="-2"/>
        </w:rPr>
        <w:t xml:space="preserve"> </w:t>
      </w:r>
      <w:r>
        <w:t>associated</w:t>
      </w:r>
      <w:r>
        <w:rPr>
          <w:spacing w:val="-2"/>
        </w:rPr>
        <w:t xml:space="preserve"> </w:t>
      </w:r>
      <w:r>
        <w:t>linkages shall</w:t>
      </w:r>
      <w:r>
        <w:rPr>
          <w:spacing w:val="-4"/>
        </w:rPr>
        <w:t xml:space="preserve"> </w:t>
      </w:r>
      <w:r>
        <w:t>maximize</w:t>
      </w:r>
      <w:r>
        <w:rPr>
          <w:spacing w:val="-4"/>
        </w:rPr>
        <w:t xml:space="preserve"> </w:t>
      </w:r>
      <w:r>
        <w:t>door</w:t>
      </w:r>
      <w:r>
        <w:rPr>
          <w:spacing w:val="-2"/>
        </w:rPr>
        <w:t xml:space="preserve"> </w:t>
      </w:r>
      <w:r>
        <w:t>holding</w:t>
      </w:r>
      <w:r>
        <w:rPr>
          <w:spacing w:val="-5"/>
        </w:rPr>
        <w:t xml:space="preserve"> </w:t>
      </w:r>
      <w:r>
        <w:t>forces</w:t>
      </w:r>
      <w:r>
        <w:rPr>
          <w:spacing w:val="-5"/>
        </w:rPr>
        <w:t xml:space="preserve"> </w:t>
      </w:r>
      <w:r>
        <w:t>in</w:t>
      </w:r>
      <w:r>
        <w:rPr>
          <w:spacing w:val="-5"/>
        </w:rPr>
        <w:t xml:space="preserve"> </w:t>
      </w:r>
      <w:r>
        <w:t>the</w:t>
      </w:r>
      <w:r>
        <w:rPr>
          <w:spacing w:val="-4"/>
        </w:rPr>
        <w:t xml:space="preserve"> </w:t>
      </w:r>
      <w:r>
        <w:t>fully</w:t>
      </w:r>
      <w:r>
        <w:rPr>
          <w:spacing w:val="-6"/>
        </w:rPr>
        <w:t xml:space="preserve"> </w:t>
      </w:r>
      <w:r>
        <w:t>open</w:t>
      </w:r>
      <w:r>
        <w:rPr>
          <w:spacing w:val="-5"/>
        </w:rPr>
        <w:t xml:space="preserve"> </w:t>
      </w:r>
      <w:r>
        <w:t>and</w:t>
      </w:r>
      <w:r>
        <w:rPr>
          <w:spacing w:val="-7"/>
        </w:rPr>
        <w:t xml:space="preserve"> </w:t>
      </w:r>
      <w:r>
        <w:t>fully</w:t>
      </w:r>
      <w:r>
        <w:rPr>
          <w:spacing w:val="-5"/>
        </w:rPr>
        <w:t xml:space="preserve"> </w:t>
      </w:r>
      <w:r>
        <w:t>closed positions to provide firm, non-rattling, non-fluttering</w:t>
      </w:r>
      <w:r>
        <w:rPr>
          <w:spacing w:val="-1"/>
        </w:rPr>
        <w:t xml:space="preserve"> </w:t>
      </w:r>
      <w:r>
        <w:t>door panels while minimizing</w:t>
      </w:r>
      <w:r>
        <w:rPr>
          <w:spacing w:val="-1"/>
        </w:rPr>
        <w:t xml:space="preserve"> </w:t>
      </w:r>
      <w:r>
        <w:t>the force exerted by</w:t>
      </w:r>
      <w:r>
        <w:rPr>
          <w:spacing w:val="-1"/>
        </w:rPr>
        <w:t xml:space="preserve"> </w:t>
      </w:r>
      <w:r>
        <w:t>the doors on an obstruction midway between the fully open and closed positions.</w:t>
      </w:r>
    </w:p>
    <w:p w14:paraId="1E767D53" w14:textId="77777777" w:rsidR="00193ACD" w:rsidRDefault="00193ACD">
      <w:pPr>
        <w:jc w:val="both"/>
        <w:sectPr w:rsidR="00193ACD" w:rsidSect="00920359">
          <w:pgSz w:w="12240" w:h="15840"/>
          <w:pgMar w:top="1560" w:right="0" w:bottom="1280" w:left="1140" w:header="1082" w:footer="1099" w:gutter="0"/>
          <w:cols w:space="720"/>
        </w:sectPr>
      </w:pPr>
    </w:p>
    <w:p w14:paraId="42B2A9DA" w14:textId="77777777" w:rsidR="00193ACD" w:rsidRDefault="00193ACD">
      <w:pPr>
        <w:pStyle w:val="BodyText"/>
        <w:spacing w:before="235"/>
        <w:ind w:left="0"/>
      </w:pPr>
    </w:p>
    <w:p w14:paraId="5B2ADBB9" w14:textId="77777777" w:rsidR="00193ACD" w:rsidRDefault="00967BBC">
      <w:pPr>
        <w:pStyle w:val="BodyText"/>
        <w:spacing w:before="1"/>
      </w:pPr>
      <w:r>
        <w:t>The</w:t>
      </w:r>
      <w:r>
        <w:rPr>
          <w:spacing w:val="-10"/>
        </w:rPr>
        <w:t xml:space="preserve"> </w:t>
      </w:r>
      <w:r>
        <w:t>rear</w:t>
      </w:r>
      <w:r>
        <w:rPr>
          <w:spacing w:val="-4"/>
        </w:rPr>
        <w:t xml:space="preserve"> </w:t>
      </w:r>
      <w:r>
        <w:t>door</w:t>
      </w:r>
      <w:r>
        <w:rPr>
          <w:spacing w:val="-7"/>
        </w:rPr>
        <w:t xml:space="preserve"> </w:t>
      </w:r>
      <w:r>
        <w:t>actuator(s)</w:t>
      </w:r>
      <w:r>
        <w:rPr>
          <w:spacing w:val="-5"/>
        </w:rPr>
        <w:t xml:space="preserve"> </w:t>
      </w:r>
      <w:r>
        <w:t>shall</w:t>
      </w:r>
      <w:r>
        <w:rPr>
          <w:spacing w:val="-6"/>
        </w:rPr>
        <w:t xml:space="preserve"> </w:t>
      </w:r>
      <w:r>
        <w:t>be</w:t>
      </w:r>
      <w:r>
        <w:rPr>
          <w:spacing w:val="-4"/>
        </w:rPr>
        <w:t xml:space="preserve"> </w:t>
      </w:r>
      <w:r>
        <w:t>under</w:t>
      </w:r>
      <w:r>
        <w:rPr>
          <w:spacing w:val="-7"/>
        </w:rPr>
        <w:t xml:space="preserve"> </w:t>
      </w:r>
      <w:r>
        <w:t>the</w:t>
      </w:r>
      <w:r>
        <w:rPr>
          <w:spacing w:val="-7"/>
        </w:rPr>
        <w:t xml:space="preserve"> </w:t>
      </w:r>
      <w:r>
        <w:t>complete</w:t>
      </w:r>
      <w:r>
        <w:rPr>
          <w:spacing w:val="-7"/>
        </w:rPr>
        <w:t xml:space="preserve"> </w:t>
      </w:r>
      <w:r>
        <w:t>control</w:t>
      </w:r>
      <w:r>
        <w:rPr>
          <w:spacing w:val="-3"/>
        </w:rPr>
        <w:t xml:space="preserve"> </w:t>
      </w:r>
      <w:r>
        <w:t>of</w:t>
      </w:r>
      <w:r>
        <w:rPr>
          <w:spacing w:val="-5"/>
        </w:rPr>
        <w:t xml:space="preserve"> </w:t>
      </w:r>
      <w:r>
        <w:t>the</w:t>
      </w:r>
      <w:r>
        <w:rPr>
          <w:spacing w:val="-5"/>
        </w:rPr>
        <w:t xml:space="preserve"> </w:t>
      </w:r>
      <w:r>
        <w:t>vehicle</w:t>
      </w:r>
      <w:r>
        <w:rPr>
          <w:spacing w:val="-4"/>
        </w:rPr>
        <w:t xml:space="preserve"> </w:t>
      </w:r>
      <w:r>
        <w:t>operator</w:t>
      </w:r>
      <w:r>
        <w:rPr>
          <w:spacing w:val="-2"/>
        </w:rPr>
        <w:t xml:space="preserve"> </w:t>
      </w:r>
      <w:r>
        <w:t>and</w:t>
      </w:r>
      <w:r>
        <w:rPr>
          <w:spacing w:val="-7"/>
        </w:rPr>
        <w:t xml:space="preserve"> </w:t>
      </w:r>
      <w:r>
        <w:t>shall</w:t>
      </w:r>
      <w:r>
        <w:rPr>
          <w:spacing w:val="-7"/>
        </w:rPr>
        <w:t xml:space="preserve"> </w:t>
      </w:r>
      <w:r>
        <w:t>open</w:t>
      </w:r>
      <w:r>
        <w:rPr>
          <w:spacing w:val="-9"/>
        </w:rPr>
        <w:t xml:space="preserve"> </w:t>
      </w:r>
      <w:r>
        <w:t>and</w:t>
      </w:r>
      <w:r>
        <w:rPr>
          <w:spacing w:val="-4"/>
        </w:rPr>
        <w:t xml:space="preserve"> </w:t>
      </w:r>
      <w:proofErr w:type="gramStart"/>
      <w:r>
        <w:rPr>
          <w:spacing w:val="-2"/>
        </w:rPr>
        <w:t>close</w:t>
      </w:r>
      <w:proofErr w:type="gramEnd"/>
    </w:p>
    <w:p w14:paraId="163C25A5" w14:textId="77777777" w:rsidR="00193ACD" w:rsidRDefault="00967BBC">
      <w:pPr>
        <w:pStyle w:val="BodyText"/>
        <w:spacing w:before="1"/>
      </w:pPr>
      <w:r>
        <w:t>in</w:t>
      </w:r>
      <w:r>
        <w:rPr>
          <w:spacing w:val="-3"/>
        </w:rPr>
        <w:t xml:space="preserve"> </w:t>
      </w:r>
      <w:r>
        <w:t>response</w:t>
      </w:r>
      <w:r>
        <w:rPr>
          <w:spacing w:val="-5"/>
        </w:rPr>
        <w:t xml:space="preserve"> </w:t>
      </w:r>
      <w:r>
        <w:t>to</w:t>
      </w:r>
      <w:r>
        <w:rPr>
          <w:spacing w:val="-3"/>
        </w:rPr>
        <w:t xml:space="preserve"> </w:t>
      </w:r>
      <w:r>
        <w:t>the</w:t>
      </w:r>
      <w:r>
        <w:rPr>
          <w:spacing w:val="-3"/>
        </w:rPr>
        <w:t xml:space="preserve"> </w:t>
      </w:r>
      <w:r>
        <w:t>position</w:t>
      </w:r>
      <w:r>
        <w:rPr>
          <w:spacing w:val="-5"/>
        </w:rPr>
        <w:t xml:space="preserve"> </w:t>
      </w:r>
      <w:r>
        <w:t>of</w:t>
      </w:r>
      <w:r>
        <w:rPr>
          <w:spacing w:val="-3"/>
        </w:rPr>
        <w:t xml:space="preserve"> </w:t>
      </w:r>
      <w:r>
        <w:t>the</w:t>
      </w:r>
      <w:r>
        <w:rPr>
          <w:spacing w:val="-3"/>
        </w:rPr>
        <w:t xml:space="preserve"> </w:t>
      </w:r>
      <w:r>
        <w:t>driver’s</w:t>
      </w:r>
      <w:r>
        <w:rPr>
          <w:spacing w:val="-3"/>
        </w:rPr>
        <w:t xml:space="preserve"> </w:t>
      </w:r>
      <w:r>
        <w:t>door</w:t>
      </w:r>
      <w:r>
        <w:rPr>
          <w:spacing w:val="-2"/>
        </w:rPr>
        <w:t xml:space="preserve"> control.</w:t>
      </w:r>
    </w:p>
    <w:p w14:paraId="1C7CF1D3" w14:textId="77777777" w:rsidR="00193ACD" w:rsidRDefault="00967BBC">
      <w:pPr>
        <w:pStyle w:val="BodyText"/>
        <w:spacing w:before="239"/>
        <w:ind w:right="1136"/>
      </w:pPr>
      <w:r>
        <w:t>Doors</w:t>
      </w:r>
      <w:r>
        <w:rPr>
          <w:spacing w:val="-3"/>
        </w:rPr>
        <w:t xml:space="preserve"> </w:t>
      </w:r>
      <w:r>
        <w:t>that employ</w:t>
      </w:r>
      <w:r>
        <w:rPr>
          <w:spacing w:val="-4"/>
        </w:rPr>
        <w:t xml:space="preserve"> </w:t>
      </w:r>
      <w:r>
        <w:t>a</w:t>
      </w:r>
      <w:r>
        <w:rPr>
          <w:spacing w:val="-1"/>
        </w:rPr>
        <w:t xml:space="preserve"> </w:t>
      </w:r>
      <w:r>
        <w:t>“swing”</w:t>
      </w:r>
      <w:r>
        <w:rPr>
          <w:spacing w:val="-1"/>
        </w:rPr>
        <w:t xml:space="preserve"> </w:t>
      </w:r>
      <w:r>
        <w:t>or pantograph</w:t>
      </w:r>
      <w:r>
        <w:rPr>
          <w:spacing w:val="-1"/>
        </w:rPr>
        <w:t xml:space="preserve"> </w:t>
      </w:r>
      <w:r>
        <w:t>geometry</w:t>
      </w:r>
      <w:r>
        <w:rPr>
          <w:spacing w:val="-4"/>
        </w:rPr>
        <w:t xml:space="preserve"> </w:t>
      </w:r>
      <w:r>
        <w:t>and/or</w:t>
      </w:r>
      <w:r>
        <w:rPr>
          <w:spacing w:val="-1"/>
        </w:rPr>
        <w:t xml:space="preserve"> </w:t>
      </w:r>
      <w:r>
        <w:t>are</w:t>
      </w:r>
      <w:r>
        <w:rPr>
          <w:spacing w:val="-1"/>
        </w:rPr>
        <w:t xml:space="preserve"> </w:t>
      </w:r>
      <w:r>
        <w:t>closed</w:t>
      </w:r>
      <w:r>
        <w:rPr>
          <w:spacing w:val="-1"/>
        </w:rPr>
        <w:t xml:space="preserve"> </w:t>
      </w:r>
      <w:r>
        <w:t>by</w:t>
      </w:r>
      <w:r>
        <w:rPr>
          <w:spacing w:val="-4"/>
        </w:rPr>
        <w:t xml:space="preserve"> </w:t>
      </w:r>
      <w:r>
        <w:t>a</w:t>
      </w:r>
      <w:r>
        <w:rPr>
          <w:spacing w:val="-1"/>
        </w:rPr>
        <w:t xml:space="preserve"> </w:t>
      </w:r>
      <w:r>
        <w:t>return</w:t>
      </w:r>
      <w:r>
        <w:rPr>
          <w:spacing w:val="-1"/>
        </w:rPr>
        <w:t xml:space="preserve"> </w:t>
      </w:r>
      <w:r>
        <w:t>spring</w:t>
      </w:r>
      <w:r>
        <w:rPr>
          <w:spacing w:val="-4"/>
        </w:rPr>
        <w:t xml:space="preserve"> </w:t>
      </w:r>
      <w:r>
        <w:t>or</w:t>
      </w:r>
      <w:r>
        <w:rPr>
          <w:spacing w:val="-1"/>
        </w:rPr>
        <w:t xml:space="preserve"> </w:t>
      </w:r>
      <w:r>
        <w:t>counterweight- type device shall be equipped with a positive mechanical holding device that automatically engages and prevents</w:t>
      </w:r>
      <w:r>
        <w:rPr>
          <w:spacing w:val="-8"/>
        </w:rPr>
        <w:t xml:space="preserve"> </w:t>
      </w:r>
      <w:r>
        <w:t>the</w:t>
      </w:r>
      <w:r>
        <w:rPr>
          <w:spacing w:val="-3"/>
        </w:rPr>
        <w:t xml:space="preserve"> </w:t>
      </w:r>
      <w:r>
        <w:t>actuation</w:t>
      </w:r>
      <w:r>
        <w:rPr>
          <w:spacing w:val="-3"/>
        </w:rPr>
        <w:t xml:space="preserve"> </w:t>
      </w:r>
      <w:r>
        <w:t>mechanism</w:t>
      </w:r>
      <w:r>
        <w:rPr>
          <w:spacing w:val="-8"/>
        </w:rPr>
        <w:t xml:space="preserve"> </w:t>
      </w:r>
      <w:r>
        <w:t>from</w:t>
      </w:r>
      <w:r>
        <w:rPr>
          <w:spacing w:val="-5"/>
        </w:rPr>
        <w:t xml:space="preserve"> </w:t>
      </w:r>
      <w:r>
        <w:t>being</w:t>
      </w:r>
      <w:r>
        <w:rPr>
          <w:spacing w:val="-8"/>
        </w:rPr>
        <w:t xml:space="preserve"> </w:t>
      </w:r>
      <w:r>
        <w:t>back-driven</w:t>
      </w:r>
      <w:r>
        <w:rPr>
          <w:spacing w:val="-3"/>
        </w:rPr>
        <w:t xml:space="preserve"> </w:t>
      </w:r>
      <w:r>
        <w:t>from</w:t>
      </w:r>
      <w:r>
        <w:rPr>
          <w:spacing w:val="-5"/>
        </w:rPr>
        <w:t xml:space="preserve"> </w:t>
      </w:r>
      <w:r>
        <w:t>the</w:t>
      </w:r>
      <w:r>
        <w:rPr>
          <w:spacing w:val="-3"/>
        </w:rPr>
        <w:t xml:space="preserve"> </w:t>
      </w:r>
      <w:r>
        <w:t>fully</w:t>
      </w:r>
      <w:r>
        <w:rPr>
          <w:spacing w:val="-6"/>
        </w:rPr>
        <w:t xml:space="preserve"> </w:t>
      </w:r>
      <w:r>
        <w:t>closed</w:t>
      </w:r>
      <w:r>
        <w:rPr>
          <w:spacing w:val="-8"/>
        </w:rPr>
        <w:t xml:space="preserve"> </w:t>
      </w:r>
      <w:r>
        <w:t>position.</w:t>
      </w:r>
      <w:r>
        <w:rPr>
          <w:spacing w:val="-8"/>
        </w:rPr>
        <w:t xml:space="preserve"> </w:t>
      </w:r>
      <w:r>
        <w:t>The</w:t>
      </w:r>
      <w:r>
        <w:rPr>
          <w:spacing w:val="-3"/>
        </w:rPr>
        <w:t xml:space="preserve"> </w:t>
      </w:r>
      <w:r>
        <w:t>holding</w:t>
      </w:r>
      <w:r>
        <w:rPr>
          <w:spacing w:val="-6"/>
        </w:rPr>
        <w:t xml:space="preserve"> </w:t>
      </w:r>
      <w:r>
        <w:t>device shall be overcome only when the driver’s door control is moved to an “Exit Door Enable” position and the vehicle is moving at a speed of less than 2 mph, or in the event of actuation of the emergency door release.</w:t>
      </w:r>
    </w:p>
    <w:p w14:paraId="0055FF0D" w14:textId="77777777" w:rsidR="00193ACD" w:rsidRDefault="00967BBC">
      <w:pPr>
        <w:pStyle w:val="BodyText"/>
        <w:spacing w:before="238"/>
        <w:ind w:right="1256"/>
      </w:pPr>
      <w:r>
        <w:t xml:space="preserve">Locked doors shall require a force of more than 300 </w:t>
      </w:r>
      <w:proofErr w:type="spellStart"/>
      <w:r>
        <w:t>lbs</w:t>
      </w:r>
      <w:proofErr w:type="spellEnd"/>
      <w:r>
        <w:t xml:space="preserve"> to open manually. When the locked doors are manually</w:t>
      </w:r>
      <w:r>
        <w:rPr>
          <w:spacing w:val="-6"/>
        </w:rPr>
        <w:t xml:space="preserve"> </w:t>
      </w:r>
      <w:r>
        <w:t>forced</w:t>
      </w:r>
      <w:r>
        <w:rPr>
          <w:spacing w:val="-3"/>
        </w:rPr>
        <w:t xml:space="preserve"> </w:t>
      </w:r>
      <w:r>
        <w:t>to</w:t>
      </w:r>
      <w:r>
        <w:rPr>
          <w:spacing w:val="-4"/>
        </w:rPr>
        <w:t xml:space="preserve"> </w:t>
      </w:r>
      <w:r>
        <w:t>open,</w:t>
      </w:r>
      <w:r>
        <w:rPr>
          <w:spacing w:val="-3"/>
        </w:rPr>
        <w:t xml:space="preserve"> </w:t>
      </w:r>
      <w:r>
        <w:t>damage</w:t>
      </w:r>
      <w:r>
        <w:rPr>
          <w:spacing w:val="-3"/>
        </w:rPr>
        <w:t xml:space="preserve"> </w:t>
      </w:r>
      <w:r>
        <w:t>shall</w:t>
      </w:r>
      <w:r>
        <w:rPr>
          <w:spacing w:val="-2"/>
        </w:rPr>
        <w:t xml:space="preserve"> </w:t>
      </w:r>
      <w:r>
        <w:t>be</w:t>
      </w:r>
      <w:r>
        <w:rPr>
          <w:spacing w:val="-8"/>
        </w:rPr>
        <w:t xml:space="preserve"> </w:t>
      </w:r>
      <w:r>
        <w:t>limited</w:t>
      </w:r>
      <w:r>
        <w:rPr>
          <w:spacing w:val="-5"/>
        </w:rPr>
        <w:t xml:space="preserve"> </w:t>
      </w:r>
      <w:r>
        <w:t>to</w:t>
      </w:r>
      <w:r>
        <w:rPr>
          <w:spacing w:val="-8"/>
        </w:rPr>
        <w:t xml:space="preserve"> </w:t>
      </w:r>
      <w:r>
        <w:t>the</w:t>
      </w:r>
      <w:r>
        <w:rPr>
          <w:spacing w:val="-6"/>
        </w:rPr>
        <w:t xml:space="preserve"> </w:t>
      </w:r>
      <w:r>
        <w:t>bending</w:t>
      </w:r>
      <w:r>
        <w:rPr>
          <w:spacing w:val="-6"/>
        </w:rPr>
        <w:t xml:space="preserve"> </w:t>
      </w:r>
      <w:r>
        <w:t>of</w:t>
      </w:r>
      <w:r>
        <w:rPr>
          <w:spacing w:val="-5"/>
        </w:rPr>
        <w:t xml:space="preserve"> </w:t>
      </w:r>
      <w:r>
        <w:t>minor</w:t>
      </w:r>
      <w:r>
        <w:rPr>
          <w:spacing w:val="-3"/>
        </w:rPr>
        <w:t xml:space="preserve"> </w:t>
      </w:r>
      <w:r>
        <w:t>door</w:t>
      </w:r>
      <w:r>
        <w:rPr>
          <w:spacing w:val="-8"/>
        </w:rPr>
        <w:t xml:space="preserve"> </w:t>
      </w:r>
      <w:r>
        <w:t>linkage</w:t>
      </w:r>
      <w:r>
        <w:rPr>
          <w:spacing w:val="-2"/>
        </w:rPr>
        <w:t xml:space="preserve"> </w:t>
      </w:r>
      <w:r>
        <w:t>with</w:t>
      </w:r>
      <w:r>
        <w:rPr>
          <w:spacing w:val="-3"/>
        </w:rPr>
        <w:t xml:space="preserve"> </w:t>
      </w:r>
      <w:r>
        <w:t>no</w:t>
      </w:r>
      <w:r>
        <w:rPr>
          <w:spacing w:val="-8"/>
        </w:rPr>
        <w:t xml:space="preserve"> </w:t>
      </w:r>
      <w:r>
        <w:t xml:space="preserve">resulting damage to the doors, </w:t>
      </w:r>
      <w:proofErr w:type="gramStart"/>
      <w:r>
        <w:t>actuators</w:t>
      </w:r>
      <w:proofErr w:type="gramEnd"/>
      <w:r>
        <w:t xml:space="preserve"> or complex mechanism.</w:t>
      </w:r>
    </w:p>
    <w:p w14:paraId="7E264F90" w14:textId="77777777" w:rsidR="00193ACD" w:rsidRDefault="00967BBC">
      <w:pPr>
        <w:pStyle w:val="Heading3"/>
        <w:spacing w:before="247"/>
      </w:pPr>
      <w:bookmarkStart w:id="802" w:name="TS_77.9_Emergency_Operation"/>
      <w:bookmarkStart w:id="803" w:name="_bookmark353"/>
      <w:bookmarkEnd w:id="802"/>
      <w:bookmarkEnd w:id="803"/>
      <w:r>
        <w:t>TS</w:t>
      </w:r>
      <w:r>
        <w:rPr>
          <w:spacing w:val="-19"/>
        </w:rPr>
        <w:t xml:space="preserve"> </w:t>
      </w:r>
      <w:r>
        <w:t>77.9</w:t>
      </w:r>
      <w:r>
        <w:rPr>
          <w:spacing w:val="-16"/>
        </w:rPr>
        <w:t xml:space="preserve"> </w:t>
      </w:r>
      <w:r>
        <w:t>Emergency</w:t>
      </w:r>
      <w:r>
        <w:rPr>
          <w:spacing w:val="-18"/>
        </w:rPr>
        <w:t xml:space="preserve"> </w:t>
      </w:r>
      <w:r>
        <w:rPr>
          <w:spacing w:val="-2"/>
        </w:rPr>
        <w:t>Operation</w:t>
      </w:r>
    </w:p>
    <w:p w14:paraId="1EC75036" w14:textId="77777777" w:rsidR="00193ACD" w:rsidRDefault="00967BBC">
      <w:pPr>
        <w:pStyle w:val="BodyText"/>
        <w:spacing w:before="56"/>
        <w:ind w:right="1136"/>
      </w:pPr>
      <w:r>
        <w:t>In</w:t>
      </w:r>
      <w:r>
        <w:rPr>
          <w:spacing w:val="-1"/>
        </w:rPr>
        <w:t xml:space="preserve"> </w:t>
      </w:r>
      <w:r>
        <w:t>the</w:t>
      </w:r>
      <w:r>
        <w:rPr>
          <w:spacing w:val="-1"/>
        </w:rPr>
        <w:t xml:space="preserve"> </w:t>
      </w:r>
      <w:r>
        <w:t>event of</w:t>
      </w:r>
      <w:r>
        <w:rPr>
          <w:spacing w:val="-3"/>
        </w:rPr>
        <w:t xml:space="preserve"> </w:t>
      </w:r>
      <w:r>
        <w:t>an</w:t>
      </w:r>
      <w:r>
        <w:rPr>
          <w:spacing w:val="-1"/>
        </w:rPr>
        <w:t xml:space="preserve"> </w:t>
      </w:r>
      <w:r>
        <w:t>emergency,</w:t>
      </w:r>
      <w:r>
        <w:rPr>
          <w:spacing w:val="-1"/>
        </w:rPr>
        <w:t xml:space="preserve"> </w:t>
      </w:r>
      <w:r>
        <w:t>it shall be</w:t>
      </w:r>
      <w:r>
        <w:rPr>
          <w:spacing w:val="-1"/>
        </w:rPr>
        <w:t xml:space="preserve"> </w:t>
      </w:r>
      <w:r>
        <w:t>possible</w:t>
      </w:r>
      <w:r>
        <w:rPr>
          <w:spacing w:val="-3"/>
        </w:rPr>
        <w:t xml:space="preserve"> </w:t>
      </w:r>
      <w:r>
        <w:t>to</w:t>
      </w:r>
      <w:r>
        <w:rPr>
          <w:spacing w:val="-4"/>
        </w:rPr>
        <w:t xml:space="preserve"> </w:t>
      </w:r>
      <w:r>
        <w:t>manually</w:t>
      </w:r>
      <w:r>
        <w:rPr>
          <w:spacing w:val="-4"/>
        </w:rPr>
        <w:t xml:space="preserve"> </w:t>
      </w:r>
      <w:r>
        <w:t>open</w:t>
      </w:r>
      <w:r>
        <w:rPr>
          <w:spacing w:val="-1"/>
        </w:rPr>
        <w:t xml:space="preserve"> </w:t>
      </w:r>
      <w:r>
        <w:t>doors</w:t>
      </w:r>
      <w:r>
        <w:rPr>
          <w:spacing w:val="-1"/>
        </w:rPr>
        <w:t xml:space="preserve"> </w:t>
      </w:r>
      <w:r>
        <w:t>designated</w:t>
      </w:r>
      <w:r>
        <w:rPr>
          <w:spacing w:val="-1"/>
        </w:rPr>
        <w:t xml:space="preserve"> </w:t>
      </w:r>
      <w:r>
        <w:t>as</w:t>
      </w:r>
      <w:r>
        <w:rPr>
          <w:spacing w:val="-1"/>
        </w:rPr>
        <w:t xml:space="preserve"> </w:t>
      </w:r>
      <w:r>
        <w:t>emergency</w:t>
      </w:r>
      <w:r>
        <w:rPr>
          <w:spacing w:val="-6"/>
        </w:rPr>
        <w:t xml:space="preserve"> </w:t>
      </w:r>
      <w:r>
        <w:t>exits</w:t>
      </w:r>
      <w:r>
        <w:rPr>
          <w:spacing w:val="-3"/>
        </w:rPr>
        <w:t xml:space="preserve"> </w:t>
      </w:r>
      <w:r>
        <w:t>from inside</w:t>
      </w:r>
      <w:r>
        <w:rPr>
          <w:spacing w:val="-1"/>
        </w:rPr>
        <w:t xml:space="preserve"> </w:t>
      </w:r>
      <w:r>
        <w:t>the bus using</w:t>
      </w:r>
      <w:r>
        <w:rPr>
          <w:spacing w:val="-2"/>
        </w:rPr>
        <w:t xml:space="preserve"> </w:t>
      </w:r>
      <w:r>
        <w:t>a force</w:t>
      </w:r>
      <w:r>
        <w:rPr>
          <w:spacing w:val="-2"/>
        </w:rPr>
        <w:t xml:space="preserve"> </w:t>
      </w:r>
      <w:r>
        <w:t>of no more than 25</w:t>
      </w:r>
      <w:r>
        <w:rPr>
          <w:spacing w:val="-1"/>
        </w:rPr>
        <w:t xml:space="preserve"> </w:t>
      </w:r>
      <w:proofErr w:type="spellStart"/>
      <w:r>
        <w:t>lbs</w:t>
      </w:r>
      <w:proofErr w:type="spellEnd"/>
      <w:r>
        <w:t xml:space="preserve"> after</w:t>
      </w:r>
      <w:r>
        <w:rPr>
          <w:spacing w:val="-1"/>
        </w:rPr>
        <w:t xml:space="preserve"> </w:t>
      </w:r>
      <w:r>
        <w:t>actuating</w:t>
      </w:r>
      <w:r>
        <w:rPr>
          <w:spacing w:val="-2"/>
        </w:rPr>
        <w:t xml:space="preserve"> </w:t>
      </w:r>
      <w:r>
        <w:t>an unlocking</w:t>
      </w:r>
      <w:r>
        <w:rPr>
          <w:spacing w:val="-2"/>
        </w:rPr>
        <w:t xml:space="preserve"> </w:t>
      </w:r>
      <w:r>
        <w:t>device.</w:t>
      </w:r>
      <w:r>
        <w:rPr>
          <w:spacing w:val="-2"/>
        </w:rPr>
        <w:t xml:space="preserve"> </w:t>
      </w:r>
      <w:r>
        <w:t>The unlocking</w:t>
      </w:r>
      <w:r>
        <w:rPr>
          <w:spacing w:val="-2"/>
        </w:rPr>
        <w:t xml:space="preserve"> </w:t>
      </w:r>
      <w:r>
        <w:t>device shall be clearly marked as an emergency-only device and shall require two distinct actions to actuate. The respective</w:t>
      </w:r>
      <w:r>
        <w:rPr>
          <w:spacing w:val="-3"/>
        </w:rPr>
        <w:t xml:space="preserve"> </w:t>
      </w:r>
      <w:r>
        <w:t>door</w:t>
      </w:r>
      <w:r>
        <w:rPr>
          <w:spacing w:val="-4"/>
        </w:rPr>
        <w:t xml:space="preserve"> </w:t>
      </w:r>
      <w:r>
        <w:t>emergency</w:t>
      </w:r>
      <w:r>
        <w:rPr>
          <w:spacing w:val="-11"/>
        </w:rPr>
        <w:t xml:space="preserve"> </w:t>
      </w:r>
      <w:r>
        <w:t>unlocking</w:t>
      </w:r>
      <w:r>
        <w:rPr>
          <w:spacing w:val="-9"/>
        </w:rPr>
        <w:t xml:space="preserve"> </w:t>
      </w:r>
      <w:r>
        <w:t>device</w:t>
      </w:r>
      <w:r>
        <w:rPr>
          <w:spacing w:val="-6"/>
        </w:rPr>
        <w:t xml:space="preserve"> </w:t>
      </w:r>
      <w:r>
        <w:t>shall</w:t>
      </w:r>
      <w:r>
        <w:rPr>
          <w:spacing w:val="-1"/>
        </w:rPr>
        <w:t xml:space="preserve"> </w:t>
      </w:r>
      <w:r>
        <w:t>be</w:t>
      </w:r>
      <w:r>
        <w:rPr>
          <w:spacing w:val="-2"/>
        </w:rPr>
        <w:t xml:space="preserve"> </w:t>
      </w:r>
      <w:r>
        <w:t>accessible</w:t>
      </w:r>
      <w:r>
        <w:rPr>
          <w:spacing w:val="-6"/>
        </w:rPr>
        <w:t xml:space="preserve"> </w:t>
      </w:r>
      <w:r>
        <w:t>from</w:t>
      </w:r>
      <w:r>
        <w:rPr>
          <w:spacing w:val="-8"/>
        </w:rPr>
        <w:t xml:space="preserve"> </w:t>
      </w:r>
      <w:r>
        <w:t>the</w:t>
      </w:r>
      <w:r>
        <w:rPr>
          <w:spacing w:val="-2"/>
        </w:rPr>
        <w:t xml:space="preserve"> </w:t>
      </w:r>
      <w:r>
        <w:t>doorway</w:t>
      </w:r>
      <w:r>
        <w:rPr>
          <w:spacing w:val="-9"/>
        </w:rPr>
        <w:t xml:space="preserve"> </w:t>
      </w:r>
      <w:r>
        <w:t>area.</w:t>
      </w:r>
      <w:r>
        <w:rPr>
          <w:spacing w:val="-6"/>
        </w:rPr>
        <w:t xml:space="preserve"> </w:t>
      </w:r>
      <w:r>
        <w:t>The</w:t>
      </w:r>
      <w:r>
        <w:rPr>
          <w:spacing w:val="-2"/>
        </w:rPr>
        <w:t xml:space="preserve"> </w:t>
      </w:r>
      <w:r>
        <w:t>unlocking</w:t>
      </w:r>
      <w:r>
        <w:rPr>
          <w:spacing w:val="-4"/>
        </w:rPr>
        <w:t xml:space="preserve"> </w:t>
      </w:r>
      <w:r>
        <w:t>device shall be easily reset by the operator without special tools or opening the door mechanism enclosure. Doors that are required to be classified as “emergency exits” shall meet the requirements of FMVSS 217.</w:t>
      </w:r>
    </w:p>
    <w:p w14:paraId="5F5CE415" w14:textId="77777777" w:rsidR="00193ACD" w:rsidRDefault="00967BBC">
      <w:pPr>
        <w:pStyle w:val="Heading3"/>
        <w:spacing w:before="244"/>
      </w:pPr>
      <w:bookmarkStart w:id="804" w:name="TS_77.10_Door_Control"/>
      <w:bookmarkStart w:id="805" w:name="_bookmark354"/>
      <w:bookmarkEnd w:id="804"/>
      <w:bookmarkEnd w:id="805"/>
      <w:r>
        <w:t>TS</w:t>
      </w:r>
      <w:r>
        <w:rPr>
          <w:spacing w:val="-15"/>
        </w:rPr>
        <w:t xml:space="preserve"> </w:t>
      </w:r>
      <w:r>
        <w:t>77.10</w:t>
      </w:r>
      <w:r>
        <w:rPr>
          <w:spacing w:val="-12"/>
        </w:rPr>
        <w:t xml:space="preserve"> </w:t>
      </w:r>
      <w:r>
        <w:t>Door</w:t>
      </w:r>
      <w:r>
        <w:rPr>
          <w:spacing w:val="-14"/>
        </w:rPr>
        <w:t xml:space="preserve"> </w:t>
      </w:r>
      <w:r>
        <w:rPr>
          <w:spacing w:val="-2"/>
        </w:rPr>
        <w:t>Control</w:t>
      </w:r>
    </w:p>
    <w:p w14:paraId="09A6E9E0" w14:textId="77777777" w:rsidR="00193ACD" w:rsidRDefault="00967BBC">
      <w:pPr>
        <w:pStyle w:val="BodyText"/>
        <w:spacing w:before="56"/>
        <w:ind w:right="1256"/>
      </w:pPr>
      <w:r>
        <w:t xml:space="preserve">The door control shall </w:t>
      </w:r>
      <w:proofErr w:type="gramStart"/>
      <w:r>
        <w:t>be located in</w:t>
      </w:r>
      <w:proofErr w:type="gramEnd"/>
      <w:r>
        <w:t xml:space="preserve"> the operator’s area within the hand reach envelope described in SAE Recommended</w:t>
      </w:r>
      <w:r>
        <w:rPr>
          <w:spacing w:val="-5"/>
        </w:rPr>
        <w:t xml:space="preserve"> </w:t>
      </w:r>
      <w:r>
        <w:t>Practice</w:t>
      </w:r>
      <w:r>
        <w:rPr>
          <w:spacing w:val="-10"/>
        </w:rPr>
        <w:t xml:space="preserve"> </w:t>
      </w:r>
      <w:r>
        <w:t>J287,</w:t>
      </w:r>
      <w:r>
        <w:rPr>
          <w:spacing w:val="-7"/>
        </w:rPr>
        <w:t xml:space="preserve"> </w:t>
      </w:r>
      <w:r>
        <w:t>“Driver</w:t>
      </w:r>
      <w:r>
        <w:rPr>
          <w:spacing w:val="-4"/>
        </w:rPr>
        <w:t xml:space="preserve"> </w:t>
      </w:r>
      <w:r>
        <w:t>Hand</w:t>
      </w:r>
      <w:r>
        <w:rPr>
          <w:spacing w:val="-6"/>
        </w:rPr>
        <w:t xml:space="preserve"> </w:t>
      </w:r>
      <w:r>
        <w:t>Control</w:t>
      </w:r>
      <w:r>
        <w:rPr>
          <w:spacing w:val="-4"/>
        </w:rPr>
        <w:t xml:space="preserve"> </w:t>
      </w:r>
      <w:r>
        <w:t>Reach.”</w:t>
      </w:r>
      <w:r>
        <w:rPr>
          <w:spacing w:val="-9"/>
        </w:rPr>
        <w:t xml:space="preserve"> </w:t>
      </w:r>
      <w:r>
        <w:t>The</w:t>
      </w:r>
      <w:r>
        <w:rPr>
          <w:spacing w:val="-5"/>
        </w:rPr>
        <w:t xml:space="preserve"> </w:t>
      </w:r>
      <w:r>
        <w:t>driver’s</w:t>
      </w:r>
      <w:r>
        <w:rPr>
          <w:spacing w:val="-7"/>
        </w:rPr>
        <w:t xml:space="preserve"> </w:t>
      </w:r>
      <w:r>
        <w:t>door</w:t>
      </w:r>
      <w:r>
        <w:rPr>
          <w:spacing w:val="-7"/>
        </w:rPr>
        <w:t xml:space="preserve"> </w:t>
      </w:r>
      <w:r>
        <w:t>control</w:t>
      </w:r>
      <w:r>
        <w:rPr>
          <w:spacing w:val="-4"/>
        </w:rPr>
        <w:t xml:space="preserve"> </w:t>
      </w:r>
      <w:r>
        <w:t>shall</w:t>
      </w:r>
      <w:r>
        <w:rPr>
          <w:spacing w:val="-4"/>
        </w:rPr>
        <w:t xml:space="preserve"> </w:t>
      </w:r>
      <w:r>
        <w:t>provide</w:t>
      </w:r>
      <w:r>
        <w:rPr>
          <w:spacing w:val="-7"/>
        </w:rPr>
        <w:t xml:space="preserve"> </w:t>
      </w:r>
      <w:r>
        <w:t>tactile feedback to indicate commanded door position and resist inadvertent door actuation.</w:t>
      </w:r>
    </w:p>
    <w:p w14:paraId="6366ED98" w14:textId="77777777" w:rsidR="00193ACD" w:rsidRDefault="00967BBC">
      <w:pPr>
        <w:pStyle w:val="BodyText"/>
        <w:spacing w:before="242"/>
      </w:pPr>
      <w:r>
        <w:t>Door</w:t>
      </w:r>
      <w:r>
        <w:rPr>
          <w:spacing w:val="-6"/>
        </w:rPr>
        <w:t xml:space="preserve"> </w:t>
      </w:r>
      <w:r>
        <w:t>control</w:t>
      </w:r>
      <w:r>
        <w:rPr>
          <w:spacing w:val="-7"/>
        </w:rPr>
        <w:t xml:space="preserve"> </w:t>
      </w:r>
      <w:r>
        <w:t>located</w:t>
      </w:r>
      <w:r>
        <w:rPr>
          <w:spacing w:val="-7"/>
        </w:rPr>
        <w:t xml:space="preserve"> </w:t>
      </w:r>
      <w:r>
        <w:t>on</w:t>
      </w:r>
      <w:r>
        <w:rPr>
          <w:spacing w:val="-7"/>
        </w:rPr>
        <w:t xml:space="preserve"> </w:t>
      </w:r>
      <w:r>
        <w:t>street</w:t>
      </w:r>
      <w:r>
        <w:rPr>
          <w:spacing w:val="-6"/>
        </w:rPr>
        <w:t xml:space="preserve"> </w:t>
      </w:r>
      <w:r>
        <w:rPr>
          <w:spacing w:val="-4"/>
        </w:rPr>
        <w:t>side.</w:t>
      </w:r>
    </w:p>
    <w:p w14:paraId="7EB5DB66" w14:textId="77777777" w:rsidR="00193ACD" w:rsidRDefault="00967BBC">
      <w:pPr>
        <w:pStyle w:val="BodyText"/>
        <w:spacing w:before="242"/>
      </w:pPr>
      <w:r>
        <w:t>The</w:t>
      </w:r>
      <w:r>
        <w:rPr>
          <w:spacing w:val="-10"/>
        </w:rPr>
        <w:t xml:space="preserve"> </w:t>
      </w:r>
      <w:r>
        <w:t>front</w:t>
      </w:r>
      <w:r>
        <w:rPr>
          <w:spacing w:val="-7"/>
        </w:rPr>
        <w:t xml:space="preserve"> </w:t>
      </w:r>
      <w:r>
        <w:t>door</w:t>
      </w:r>
      <w:r>
        <w:rPr>
          <w:spacing w:val="-7"/>
        </w:rPr>
        <w:t xml:space="preserve"> </w:t>
      </w:r>
      <w:r>
        <w:t>shall</w:t>
      </w:r>
      <w:r>
        <w:rPr>
          <w:spacing w:val="-8"/>
        </w:rPr>
        <w:t xml:space="preserve"> </w:t>
      </w:r>
      <w:r>
        <w:t>remain</w:t>
      </w:r>
      <w:r>
        <w:rPr>
          <w:spacing w:val="-10"/>
        </w:rPr>
        <w:t xml:space="preserve"> </w:t>
      </w:r>
      <w:r>
        <w:t>in</w:t>
      </w:r>
      <w:r>
        <w:rPr>
          <w:spacing w:val="-6"/>
        </w:rPr>
        <w:t xml:space="preserve"> </w:t>
      </w:r>
      <w:r>
        <w:t>commanded</w:t>
      </w:r>
      <w:r>
        <w:rPr>
          <w:spacing w:val="-5"/>
        </w:rPr>
        <w:t xml:space="preserve"> </w:t>
      </w:r>
      <w:r>
        <w:t>state</w:t>
      </w:r>
      <w:r>
        <w:rPr>
          <w:spacing w:val="-5"/>
        </w:rPr>
        <w:t xml:space="preserve"> </w:t>
      </w:r>
      <w:r>
        <w:t>position</w:t>
      </w:r>
      <w:r>
        <w:rPr>
          <w:spacing w:val="-5"/>
        </w:rPr>
        <w:t xml:space="preserve"> </w:t>
      </w:r>
      <w:r>
        <w:t>even</w:t>
      </w:r>
      <w:r>
        <w:rPr>
          <w:spacing w:val="-7"/>
        </w:rPr>
        <w:t xml:space="preserve"> </w:t>
      </w:r>
      <w:r>
        <w:t>if</w:t>
      </w:r>
      <w:r>
        <w:rPr>
          <w:spacing w:val="-7"/>
        </w:rPr>
        <w:t xml:space="preserve"> </w:t>
      </w:r>
      <w:r>
        <w:t>power</w:t>
      </w:r>
      <w:r>
        <w:rPr>
          <w:spacing w:val="-7"/>
        </w:rPr>
        <w:t xml:space="preserve"> </w:t>
      </w:r>
      <w:r>
        <w:t>is</w:t>
      </w:r>
      <w:r>
        <w:rPr>
          <w:spacing w:val="-9"/>
        </w:rPr>
        <w:t xml:space="preserve"> </w:t>
      </w:r>
      <w:r>
        <w:t>removed</w:t>
      </w:r>
      <w:r>
        <w:rPr>
          <w:spacing w:val="-3"/>
        </w:rPr>
        <w:t xml:space="preserve"> </w:t>
      </w:r>
      <w:r>
        <w:t>or</w:t>
      </w:r>
      <w:r>
        <w:rPr>
          <w:spacing w:val="-2"/>
        </w:rPr>
        <w:t xml:space="preserve"> lost.</w:t>
      </w:r>
    </w:p>
    <w:p w14:paraId="21AEC993" w14:textId="77777777" w:rsidR="00193ACD" w:rsidRDefault="00967BBC">
      <w:pPr>
        <w:pStyle w:val="Heading3"/>
        <w:spacing w:before="239"/>
      </w:pPr>
      <w:bookmarkStart w:id="806" w:name="TS_77.11_Door_Controller"/>
      <w:bookmarkStart w:id="807" w:name="_bookmark355"/>
      <w:bookmarkEnd w:id="806"/>
      <w:bookmarkEnd w:id="807"/>
      <w:r>
        <w:t>TS</w:t>
      </w:r>
      <w:r>
        <w:rPr>
          <w:spacing w:val="-15"/>
        </w:rPr>
        <w:t xml:space="preserve"> </w:t>
      </w:r>
      <w:r>
        <w:t>77.11</w:t>
      </w:r>
      <w:r>
        <w:rPr>
          <w:spacing w:val="-12"/>
        </w:rPr>
        <w:t xml:space="preserve"> </w:t>
      </w:r>
      <w:r>
        <w:t>Door</w:t>
      </w:r>
      <w:r>
        <w:rPr>
          <w:spacing w:val="-14"/>
        </w:rPr>
        <w:t xml:space="preserve"> </w:t>
      </w:r>
      <w:r>
        <w:rPr>
          <w:spacing w:val="-2"/>
        </w:rPr>
        <w:t>Controller</w:t>
      </w:r>
    </w:p>
    <w:p w14:paraId="4977C712" w14:textId="77777777" w:rsidR="00193ACD" w:rsidRDefault="00967BBC">
      <w:pPr>
        <w:spacing w:before="55"/>
        <w:ind w:left="300"/>
        <w:rPr>
          <w:rFonts w:ascii="Arial" w:hAnsi="Arial"/>
          <w:b/>
          <w:sz w:val="20"/>
        </w:rPr>
      </w:pPr>
      <w:r>
        <w:rPr>
          <w:rFonts w:ascii="Arial" w:hAnsi="Arial"/>
          <w:b/>
          <w:sz w:val="20"/>
        </w:rPr>
        <w:t>Single</w:t>
      </w:r>
      <w:r>
        <w:rPr>
          <w:rFonts w:ascii="Arial" w:hAnsi="Arial"/>
          <w:b/>
          <w:spacing w:val="-14"/>
          <w:sz w:val="20"/>
        </w:rPr>
        <w:t xml:space="preserve"> </w:t>
      </w:r>
      <w:r>
        <w:rPr>
          <w:rFonts w:ascii="Arial" w:hAnsi="Arial"/>
          <w:b/>
          <w:sz w:val="20"/>
        </w:rPr>
        <w:t>Switch</w:t>
      </w:r>
      <w:r>
        <w:rPr>
          <w:rFonts w:ascii="Arial" w:hAnsi="Arial"/>
          <w:b/>
          <w:spacing w:val="-14"/>
          <w:sz w:val="20"/>
        </w:rPr>
        <w:t xml:space="preserve"> </w:t>
      </w:r>
      <w:r>
        <w:rPr>
          <w:rFonts w:ascii="Arial" w:hAnsi="Arial"/>
          <w:b/>
          <w:sz w:val="20"/>
        </w:rPr>
        <w:t>Driver</w:t>
      </w:r>
      <w:r>
        <w:rPr>
          <w:rFonts w:ascii="MS Mincho" w:hAnsi="MS Mincho"/>
          <w:b/>
          <w:sz w:val="20"/>
        </w:rPr>
        <w:t>’</w:t>
      </w:r>
      <w:r>
        <w:rPr>
          <w:rFonts w:ascii="Arial" w:hAnsi="Arial"/>
          <w:b/>
          <w:sz w:val="20"/>
        </w:rPr>
        <w:t>s</w:t>
      </w:r>
      <w:r>
        <w:rPr>
          <w:rFonts w:ascii="Arial" w:hAnsi="Arial"/>
          <w:b/>
          <w:spacing w:val="-14"/>
          <w:sz w:val="20"/>
        </w:rPr>
        <w:t xml:space="preserve"> </w:t>
      </w:r>
      <w:r>
        <w:rPr>
          <w:rFonts w:ascii="Arial" w:hAnsi="Arial"/>
          <w:b/>
          <w:sz w:val="20"/>
        </w:rPr>
        <w:t>Door</w:t>
      </w:r>
      <w:r>
        <w:rPr>
          <w:rFonts w:ascii="Arial" w:hAnsi="Arial"/>
          <w:b/>
          <w:spacing w:val="-14"/>
          <w:sz w:val="20"/>
        </w:rPr>
        <w:t xml:space="preserve"> </w:t>
      </w:r>
      <w:r>
        <w:rPr>
          <w:rFonts w:ascii="Arial" w:hAnsi="Arial"/>
          <w:b/>
          <w:spacing w:val="-2"/>
          <w:sz w:val="20"/>
        </w:rPr>
        <w:t>Controller</w:t>
      </w:r>
    </w:p>
    <w:p w14:paraId="131CDFFF" w14:textId="77777777" w:rsidR="00193ACD" w:rsidRDefault="00967BBC">
      <w:pPr>
        <w:pStyle w:val="BodyText"/>
        <w:ind w:right="1082"/>
      </w:pPr>
      <w:r>
        <w:t>The</w:t>
      </w:r>
      <w:r>
        <w:rPr>
          <w:spacing w:val="-2"/>
        </w:rPr>
        <w:t xml:space="preserve"> </w:t>
      </w:r>
      <w:r>
        <w:t>control device shall be</w:t>
      </w:r>
      <w:r>
        <w:rPr>
          <w:spacing w:val="-2"/>
        </w:rPr>
        <w:t xml:space="preserve"> </w:t>
      </w:r>
      <w:r>
        <w:t>protected from</w:t>
      </w:r>
      <w:r>
        <w:rPr>
          <w:spacing w:val="-2"/>
        </w:rPr>
        <w:t xml:space="preserve"> </w:t>
      </w:r>
      <w:r>
        <w:t>moisture.</w:t>
      </w:r>
      <w:r>
        <w:rPr>
          <w:spacing w:val="-2"/>
        </w:rPr>
        <w:t xml:space="preserve"> </w:t>
      </w:r>
      <w:r>
        <w:t>Mounting</w:t>
      </w:r>
      <w:r>
        <w:rPr>
          <w:spacing w:val="-3"/>
        </w:rPr>
        <w:t xml:space="preserve"> </w:t>
      </w:r>
      <w:r>
        <w:t>and location</w:t>
      </w:r>
      <w:r>
        <w:rPr>
          <w:spacing w:val="-1"/>
        </w:rPr>
        <w:t xml:space="preserve"> </w:t>
      </w:r>
      <w:r>
        <w:t>of the</w:t>
      </w:r>
      <w:r>
        <w:rPr>
          <w:spacing w:val="-2"/>
        </w:rPr>
        <w:t xml:space="preserve"> </w:t>
      </w:r>
      <w:r>
        <w:t>door control</w:t>
      </w:r>
      <w:r>
        <w:rPr>
          <w:spacing w:val="-2"/>
        </w:rPr>
        <w:t xml:space="preserve"> </w:t>
      </w:r>
      <w:r>
        <w:t>device handle shall be designed so that it is within comfortable, easy arm’s reach of the seated driver. The door control device</w:t>
      </w:r>
      <w:r>
        <w:rPr>
          <w:spacing w:val="-3"/>
        </w:rPr>
        <w:t xml:space="preserve"> </w:t>
      </w:r>
      <w:r>
        <w:t>handle</w:t>
      </w:r>
      <w:r>
        <w:rPr>
          <w:spacing w:val="-6"/>
        </w:rPr>
        <w:t xml:space="preserve"> </w:t>
      </w:r>
      <w:r>
        <w:t>shall</w:t>
      </w:r>
      <w:r>
        <w:rPr>
          <w:spacing w:val="-5"/>
        </w:rPr>
        <w:t xml:space="preserve"> </w:t>
      </w:r>
      <w:r>
        <w:t>be</w:t>
      </w:r>
      <w:r>
        <w:rPr>
          <w:spacing w:val="-8"/>
        </w:rPr>
        <w:t xml:space="preserve"> </w:t>
      </w:r>
      <w:r>
        <w:t>free</w:t>
      </w:r>
      <w:r>
        <w:rPr>
          <w:spacing w:val="-5"/>
        </w:rPr>
        <w:t xml:space="preserve"> </w:t>
      </w:r>
      <w:r>
        <w:t>from</w:t>
      </w:r>
      <w:r>
        <w:rPr>
          <w:spacing w:val="-5"/>
        </w:rPr>
        <w:t xml:space="preserve"> </w:t>
      </w:r>
      <w:r>
        <w:t>interference</w:t>
      </w:r>
      <w:r>
        <w:rPr>
          <w:spacing w:val="-3"/>
        </w:rPr>
        <w:t xml:space="preserve"> </w:t>
      </w:r>
      <w:r>
        <w:t>by</w:t>
      </w:r>
      <w:r>
        <w:rPr>
          <w:spacing w:val="-6"/>
        </w:rPr>
        <w:t xml:space="preserve"> </w:t>
      </w:r>
      <w:r>
        <w:t>other</w:t>
      </w:r>
      <w:r>
        <w:rPr>
          <w:spacing w:val="-7"/>
        </w:rPr>
        <w:t xml:space="preserve"> </w:t>
      </w:r>
      <w:r>
        <w:t>equipment</w:t>
      </w:r>
      <w:r>
        <w:rPr>
          <w:spacing w:val="-2"/>
        </w:rPr>
        <w:t xml:space="preserve"> </w:t>
      </w:r>
      <w:r>
        <w:t>and</w:t>
      </w:r>
      <w:r>
        <w:rPr>
          <w:spacing w:val="-3"/>
        </w:rPr>
        <w:t xml:space="preserve"> </w:t>
      </w:r>
      <w:r>
        <w:t>have</w:t>
      </w:r>
      <w:r>
        <w:rPr>
          <w:spacing w:val="-3"/>
        </w:rPr>
        <w:t xml:space="preserve"> </w:t>
      </w:r>
      <w:r>
        <w:t>adequate</w:t>
      </w:r>
      <w:r>
        <w:rPr>
          <w:spacing w:val="-3"/>
        </w:rPr>
        <w:t xml:space="preserve"> </w:t>
      </w:r>
      <w:r>
        <w:t>clearance</w:t>
      </w:r>
      <w:r>
        <w:rPr>
          <w:spacing w:val="-2"/>
        </w:rPr>
        <w:t xml:space="preserve"> </w:t>
      </w:r>
      <w:r>
        <w:t>so</w:t>
      </w:r>
      <w:r>
        <w:rPr>
          <w:spacing w:val="-4"/>
        </w:rPr>
        <w:t xml:space="preserve"> </w:t>
      </w:r>
      <w:r>
        <w:t>as</w:t>
      </w:r>
      <w:r>
        <w:rPr>
          <w:spacing w:val="-3"/>
        </w:rPr>
        <w:t xml:space="preserve"> </w:t>
      </w:r>
      <w:r>
        <w:t>not</w:t>
      </w:r>
      <w:r>
        <w:rPr>
          <w:spacing w:val="-5"/>
        </w:rPr>
        <w:t xml:space="preserve"> </w:t>
      </w:r>
      <w:r>
        <w:t>to</w:t>
      </w:r>
      <w:r>
        <w:rPr>
          <w:spacing w:val="-4"/>
        </w:rPr>
        <w:t xml:space="preserve"> </w:t>
      </w:r>
      <w:proofErr w:type="spellStart"/>
      <w:r>
        <w:t>cre</w:t>
      </w:r>
      <w:proofErr w:type="spellEnd"/>
      <w:r>
        <w:t>- ate a pinching hazard.</w:t>
      </w:r>
    </w:p>
    <w:p w14:paraId="55CA0709" w14:textId="77777777" w:rsidR="00193ACD" w:rsidRDefault="00193ACD">
      <w:pPr>
        <w:pStyle w:val="BodyText"/>
        <w:spacing w:before="3"/>
        <w:ind w:left="0"/>
      </w:pPr>
    </w:p>
    <w:p w14:paraId="427CD676" w14:textId="77777777" w:rsidR="00193ACD" w:rsidRDefault="00967BBC">
      <w:pPr>
        <w:pStyle w:val="Heading3"/>
      </w:pPr>
      <w:bookmarkStart w:id="808" w:name="TS_77.12_Door_Open/Close"/>
      <w:bookmarkStart w:id="809" w:name="_bookmark356"/>
      <w:bookmarkEnd w:id="808"/>
      <w:bookmarkEnd w:id="809"/>
      <w:r>
        <w:t>TS</w:t>
      </w:r>
      <w:r>
        <w:rPr>
          <w:spacing w:val="-15"/>
        </w:rPr>
        <w:t xml:space="preserve"> </w:t>
      </w:r>
      <w:r>
        <w:t>77.12</w:t>
      </w:r>
      <w:r>
        <w:rPr>
          <w:spacing w:val="-12"/>
        </w:rPr>
        <w:t xml:space="preserve"> </w:t>
      </w:r>
      <w:r>
        <w:t>Door</w:t>
      </w:r>
      <w:r>
        <w:rPr>
          <w:spacing w:val="-14"/>
        </w:rPr>
        <w:t xml:space="preserve"> </w:t>
      </w:r>
      <w:r>
        <w:rPr>
          <w:spacing w:val="-2"/>
        </w:rPr>
        <w:t>Open/Close</w:t>
      </w:r>
    </w:p>
    <w:p w14:paraId="4A3C3FD0" w14:textId="77777777" w:rsidR="00193ACD" w:rsidRDefault="00967BBC">
      <w:pPr>
        <w:pStyle w:val="BodyText"/>
        <w:spacing w:before="59"/>
        <w:ind w:right="1136"/>
      </w:pPr>
      <w:r>
        <w:t>A</w:t>
      </w:r>
      <w:r>
        <w:rPr>
          <w:spacing w:val="-6"/>
        </w:rPr>
        <w:t xml:space="preserve"> </w:t>
      </w:r>
      <w:r>
        <w:t>control</w:t>
      </w:r>
      <w:r>
        <w:rPr>
          <w:spacing w:val="-1"/>
        </w:rPr>
        <w:t xml:space="preserve"> </w:t>
      </w:r>
      <w:r>
        <w:t>or</w:t>
      </w:r>
      <w:r>
        <w:rPr>
          <w:spacing w:val="-2"/>
        </w:rPr>
        <w:t xml:space="preserve"> </w:t>
      </w:r>
      <w:r>
        <w:t>valve</w:t>
      </w:r>
      <w:r>
        <w:rPr>
          <w:spacing w:val="-3"/>
        </w:rPr>
        <w:t xml:space="preserve"> </w:t>
      </w:r>
      <w:r>
        <w:t>in</w:t>
      </w:r>
      <w:r>
        <w:rPr>
          <w:spacing w:val="-9"/>
        </w:rPr>
        <w:t xml:space="preserve"> </w:t>
      </w:r>
      <w:r>
        <w:t>the</w:t>
      </w:r>
      <w:r>
        <w:rPr>
          <w:spacing w:val="-7"/>
        </w:rPr>
        <w:t xml:space="preserve"> </w:t>
      </w:r>
      <w:r>
        <w:t>operator’s</w:t>
      </w:r>
      <w:r>
        <w:rPr>
          <w:spacing w:val="-3"/>
        </w:rPr>
        <w:t xml:space="preserve"> </w:t>
      </w:r>
      <w:r>
        <w:t>compartment</w:t>
      </w:r>
      <w:r>
        <w:rPr>
          <w:spacing w:val="-6"/>
        </w:rPr>
        <w:t xml:space="preserve"> </w:t>
      </w:r>
      <w:r>
        <w:t>shall</w:t>
      </w:r>
      <w:r>
        <w:rPr>
          <w:spacing w:val="-6"/>
        </w:rPr>
        <w:t xml:space="preserve"> </w:t>
      </w:r>
      <w:r>
        <w:t>shut</w:t>
      </w:r>
      <w:r>
        <w:rPr>
          <w:spacing w:val="-1"/>
        </w:rPr>
        <w:t xml:space="preserve"> </w:t>
      </w:r>
      <w:r>
        <w:t>off</w:t>
      </w:r>
      <w:r>
        <w:rPr>
          <w:spacing w:val="-6"/>
        </w:rPr>
        <w:t xml:space="preserve"> </w:t>
      </w:r>
      <w:r>
        <w:t>the</w:t>
      </w:r>
      <w:r>
        <w:rPr>
          <w:spacing w:val="-4"/>
        </w:rPr>
        <w:t xml:space="preserve"> </w:t>
      </w:r>
      <w:r>
        <w:t>power</w:t>
      </w:r>
      <w:r>
        <w:rPr>
          <w:spacing w:val="-6"/>
        </w:rPr>
        <w:t xml:space="preserve"> </w:t>
      </w:r>
      <w:r>
        <w:t>to,</w:t>
      </w:r>
      <w:r>
        <w:rPr>
          <w:spacing w:val="-7"/>
        </w:rPr>
        <w:t xml:space="preserve"> </w:t>
      </w:r>
      <w:r>
        <w:t>and/or</w:t>
      </w:r>
      <w:r>
        <w:rPr>
          <w:spacing w:val="-2"/>
        </w:rPr>
        <w:t xml:space="preserve"> </w:t>
      </w:r>
      <w:r>
        <w:t>dump</w:t>
      </w:r>
      <w:r>
        <w:rPr>
          <w:spacing w:val="-1"/>
        </w:rPr>
        <w:t xml:space="preserve"> </w:t>
      </w:r>
      <w:r>
        <w:t>the</w:t>
      </w:r>
      <w:r>
        <w:rPr>
          <w:spacing w:val="-4"/>
        </w:rPr>
        <w:t xml:space="preserve"> </w:t>
      </w:r>
      <w:r>
        <w:t>power</w:t>
      </w:r>
      <w:r>
        <w:rPr>
          <w:spacing w:val="-2"/>
        </w:rPr>
        <w:t xml:space="preserve"> </w:t>
      </w:r>
      <w:r>
        <w:t>from,</w:t>
      </w:r>
      <w:r>
        <w:rPr>
          <w:spacing w:val="-2"/>
        </w:rPr>
        <w:t xml:space="preserve"> </w:t>
      </w:r>
      <w:r>
        <w:t xml:space="preserve">the front door mechanism to permit manual operation of the front door with the bus shut down. A master door switch, which is not within reach of the seated operator, when set in the “off” position shall close the rear/center doors (if applicable), deactivate the door control system, release the </w:t>
      </w:r>
      <w:proofErr w:type="gramStart"/>
      <w:r>
        <w:t>interlocks</w:t>
      </w:r>
      <w:proofErr w:type="gramEnd"/>
      <w:r>
        <w:t xml:space="preserve"> and permit only manual operation of the rear/center doors.</w:t>
      </w:r>
    </w:p>
    <w:p w14:paraId="0468EB54" w14:textId="77777777" w:rsidR="00193ACD" w:rsidRDefault="00193ACD">
      <w:pPr>
        <w:sectPr w:rsidR="00193ACD" w:rsidSect="00920359">
          <w:pgSz w:w="12240" w:h="15840"/>
          <w:pgMar w:top="1560" w:right="0" w:bottom="1280" w:left="1140" w:header="1082" w:footer="1099" w:gutter="0"/>
          <w:cols w:space="720"/>
        </w:sectPr>
      </w:pPr>
    </w:p>
    <w:p w14:paraId="4818A40C" w14:textId="77777777" w:rsidR="00193ACD" w:rsidRDefault="00193ACD">
      <w:pPr>
        <w:pStyle w:val="BodyText"/>
        <w:spacing w:before="167"/>
        <w:ind w:left="0"/>
        <w:rPr>
          <w:sz w:val="28"/>
        </w:rPr>
      </w:pPr>
    </w:p>
    <w:p w14:paraId="745A327A" w14:textId="77777777" w:rsidR="00193ACD" w:rsidRDefault="00967BBC">
      <w:pPr>
        <w:pStyle w:val="Heading2"/>
      </w:pPr>
      <w:bookmarkStart w:id="810" w:name="TS_78._Accessibility_Provisions"/>
      <w:bookmarkStart w:id="811" w:name="_bookmark357"/>
      <w:bookmarkEnd w:id="810"/>
      <w:bookmarkEnd w:id="811"/>
      <w:r>
        <w:t>TS</w:t>
      </w:r>
      <w:r>
        <w:rPr>
          <w:spacing w:val="-11"/>
        </w:rPr>
        <w:t xml:space="preserve"> </w:t>
      </w:r>
      <w:r>
        <w:t>78.</w:t>
      </w:r>
      <w:r>
        <w:rPr>
          <w:spacing w:val="-9"/>
        </w:rPr>
        <w:t xml:space="preserve"> </w:t>
      </w:r>
      <w:r>
        <w:t>Accessibility</w:t>
      </w:r>
      <w:r>
        <w:rPr>
          <w:spacing w:val="-10"/>
        </w:rPr>
        <w:t xml:space="preserve"> </w:t>
      </w:r>
      <w:r>
        <w:rPr>
          <w:spacing w:val="-2"/>
        </w:rPr>
        <w:t>Provisions</w:t>
      </w:r>
    </w:p>
    <w:p w14:paraId="434F7585" w14:textId="77777777" w:rsidR="00193ACD" w:rsidRDefault="00967BBC">
      <w:pPr>
        <w:pStyle w:val="BodyText"/>
        <w:spacing w:before="62"/>
        <w:ind w:right="1256"/>
      </w:pPr>
      <w:r>
        <w:t>Space</w:t>
      </w:r>
      <w:r>
        <w:rPr>
          <w:spacing w:val="-7"/>
        </w:rPr>
        <w:t xml:space="preserve"> </w:t>
      </w:r>
      <w:r>
        <w:t>and</w:t>
      </w:r>
      <w:r>
        <w:rPr>
          <w:spacing w:val="-7"/>
        </w:rPr>
        <w:t xml:space="preserve"> </w:t>
      </w:r>
      <w:r>
        <w:t>body</w:t>
      </w:r>
      <w:r>
        <w:rPr>
          <w:spacing w:val="-7"/>
        </w:rPr>
        <w:t xml:space="preserve"> </w:t>
      </w:r>
      <w:r>
        <w:t>structural</w:t>
      </w:r>
      <w:r>
        <w:rPr>
          <w:spacing w:val="-5"/>
        </w:rPr>
        <w:t xml:space="preserve"> </w:t>
      </w:r>
      <w:r>
        <w:t>provisions</w:t>
      </w:r>
      <w:r>
        <w:rPr>
          <w:spacing w:val="-3"/>
        </w:rPr>
        <w:t xml:space="preserve"> </w:t>
      </w:r>
      <w:r>
        <w:t>shall</w:t>
      </w:r>
      <w:r>
        <w:rPr>
          <w:spacing w:val="-1"/>
        </w:rPr>
        <w:t xml:space="preserve"> </w:t>
      </w:r>
      <w:r>
        <w:t>be</w:t>
      </w:r>
      <w:r>
        <w:rPr>
          <w:spacing w:val="-7"/>
        </w:rPr>
        <w:t xml:space="preserve"> </w:t>
      </w:r>
      <w:r>
        <w:t>provided</w:t>
      </w:r>
      <w:r>
        <w:rPr>
          <w:spacing w:val="-11"/>
        </w:rPr>
        <w:t xml:space="preserve"> </w:t>
      </w:r>
      <w:r>
        <w:t>at</w:t>
      </w:r>
      <w:r>
        <w:rPr>
          <w:spacing w:val="-3"/>
        </w:rPr>
        <w:t xml:space="preserve"> </w:t>
      </w:r>
      <w:r>
        <w:t>the</w:t>
      </w:r>
      <w:r>
        <w:rPr>
          <w:spacing w:val="-7"/>
        </w:rPr>
        <w:t xml:space="preserve"> </w:t>
      </w:r>
      <w:r>
        <w:t>front</w:t>
      </w:r>
      <w:r>
        <w:rPr>
          <w:spacing w:val="-3"/>
        </w:rPr>
        <w:t xml:space="preserve"> </w:t>
      </w:r>
      <w:r>
        <w:t>or</w:t>
      </w:r>
      <w:r>
        <w:rPr>
          <w:spacing w:val="-4"/>
        </w:rPr>
        <w:t xml:space="preserve"> </w:t>
      </w:r>
      <w:r>
        <w:t>rear</w:t>
      </w:r>
      <w:r>
        <w:rPr>
          <w:spacing w:val="-3"/>
        </w:rPr>
        <w:t xml:space="preserve"> </w:t>
      </w:r>
      <w:r>
        <w:t>door</w:t>
      </w:r>
      <w:r>
        <w:rPr>
          <w:spacing w:val="-1"/>
        </w:rPr>
        <w:t xml:space="preserve"> </w:t>
      </w:r>
      <w:r>
        <w:t>of</w:t>
      </w:r>
      <w:r>
        <w:rPr>
          <w:spacing w:val="-6"/>
        </w:rPr>
        <w:t xml:space="preserve"> </w:t>
      </w:r>
      <w:r>
        <w:t>the</w:t>
      </w:r>
      <w:r>
        <w:rPr>
          <w:spacing w:val="-4"/>
        </w:rPr>
        <w:t xml:space="preserve"> </w:t>
      </w:r>
      <w:r>
        <w:t>bus</w:t>
      </w:r>
      <w:r>
        <w:rPr>
          <w:spacing w:val="-6"/>
        </w:rPr>
        <w:t xml:space="preserve"> </w:t>
      </w:r>
      <w:r>
        <w:t>to</w:t>
      </w:r>
      <w:r>
        <w:rPr>
          <w:spacing w:val="-7"/>
        </w:rPr>
        <w:t xml:space="preserve"> </w:t>
      </w:r>
      <w:r>
        <w:t>accommodate</w:t>
      </w:r>
      <w:r>
        <w:rPr>
          <w:spacing w:val="-4"/>
        </w:rPr>
        <w:t xml:space="preserve"> </w:t>
      </w:r>
      <w:r>
        <w:t xml:space="preserve">a </w:t>
      </w:r>
      <w:bookmarkStart w:id="812" w:name="TS_78.1_Loading_Systems"/>
      <w:bookmarkStart w:id="813" w:name="_bookmark358"/>
      <w:bookmarkEnd w:id="812"/>
      <w:bookmarkEnd w:id="813"/>
      <w:r>
        <w:t>wheelchair loading system.</w:t>
      </w:r>
    </w:p>
    <w:p w14:paraId="5A5C4B41" w14:textId="77777777" w:rsidR="00193ACD" w:rsidRDefault="00967BBC">
      <w:pPr>
        <w:pStyle w:val="Heading3"/>
        <w:spacing w:before="242"/>
      </w:pPr>
      <w:r>
        <w:t>TS</w:t>
      </w:r>
      <w:r>
        <w:rPr>
          <w:spacing w:val="-14"/>
        </w:rPr>
        <w:t xml:space="preserve"> </w:t>
      </w:r>
      <w:r>
        <w:t>78.1</w:t>
      </w:r>
      <w:r>
        <w:rPr>
          <w:spacing w:val="-14"/>
        </w:rPr>
        <w:t xml:space="preserve"> </w:t>
      </w:r>
      <w:r>
        <w:t>Loading</w:t>
      </w:r>
      <w:r>
        <w:rPr>
          <w:spacing w:val="-11"/>
        </w:rPr>
        <w:t xml:space="preserve"> </w:t>
      </w:r>
      <w:r>
        <w:rPr>
          <w:spacing w:val="-2"/>
        </w:rPr>
        <w:t>Systems</w:t>
      </w:r>
    </w:p>
    <w:p w14:paraId="21BFD196" w14:textId="77777777" w:rsidR="00193ACD" w:rsidRDefault="00967BBC">
      <w:pPr>
        <w:pStyle w:val="BodyText"/>
        <w:spacing w:before="59"/>
      </w:pPr>
      <w:r>
        <w:t>The</w:t>
      </w:r>
      <w:r>
        <w:rPr>
          <w:spacing w:val="-7"/>
        </w:rPr>
        <w:t xml:space="preserve"> </w:t>
      </w:r>
      <w:r>
        <w:t>loading</w:t>
      </w:r>
      <w:r>
        <w:rPr>
          <w:spacing w:val="-7"/>
        </w:rPr>
        <w:t xml:space="preserve"> </w:t>
      </w:r>
      <w:r>
        <w:t>system</w:t>
      </w:r>
      <w:r>
        <w:rPr>
          <w:spacing w:val="-8"/>
        </w:rPr>
        <w:t xml:space="preserve"> </w:t>
      </w:r>
      <w:r>
        <w:t>shall</w:t>
      </w:r>
      <w:r>
        <w:rPr>
          <w:spacing w:val="-4"/>
        </w:rPr>
        <w:t xml:space="preserve"> </w:t>
      </w:r>
      <w:r>
        <w:t>be</w:t>
      </w:r>
      <w:r>
        <w:rPr>
          <w:spacing w:val="-9"/>
        </w:rPr>
        <w:t xml:space="preserve"> </w:t>
      </w:r>
      <w:r>
        <w:t>a</w:t>
      </w:r>
      <w:r>
        <w:rPr>
          <w:spacing w:val="-4"/>
        </w:rPr>
        <w:t xml:space="preserve"> </w:t>
      </w:r>
      <w:r>
        <w:t>high-floor</w:t>
      </w:r>
      <w:r>
        <w:rPr>
          <w:spacing w:val="-3"/>
        </w:rPr>
        <w:t xml:space="preserve"> </w:t>
      </w:r>
      <w:r>
        <w:rPr>
          <w:spacing w:val="-2"/>
        </w:rPr>
        <w:t>lift.</w:t>
      </w:r>
    </w:p>
    <w:p w14:paraId="56D81A38" w14:textId="77777777" w:rsidR="00193ACD" w:rsidRDefault="00967BBC">
      <w:pPr>
        <w:pStyle w:val="Heading3"/>
        <w:spacing w:before="241"/>
      </w:pPr>
      <w:bookmarkStart w:id="814" w:name="TS_78.2_Platform_Lift_(Shall_Meet_ADA_Re"/>
      <w:bookmarkStart w:id="815" w:name="_bookmark359"/>
      <w:bookmarkEnd w:id="814"/>
      <w:bookmarkEnd w:id="815"/>
      <w:r>
        <w:t>TS</w:t>
      </w:r>
      <w:r>
        <w:rPr>
          <w:spacing w:val="-16"/>
        </w:rPr>
        <w:t xml:space="preserve"> </w:t>
      </w:r>
      <w:r>
        <w:t>78.2</w:t>
      </w:r>
      <w:r>
        <w:rPr>
          <w:spacing w:val="-13"/>
        </w:rPr>
        <w:t xml:space="preserve"> </w:t>
      </w:r>
      <w:r>
        <w:t>Platform</w:t>
      </w:r>
      <w:r>
        <w:rPr>
          <w:spacing w:val="-11"/>
        </w:rPr>
        <w:t xml:space="preserve"> </w:t>
      </w:r>
      <w:r>
        <w:t>Lift</w:t>
      </w:r>
      <w:r>
        <w:rPr>
          <w:spacing w:val="-12"/>
        </w:rPr>
        <w:t xml:space="preserve"> </w:t>
      </w:r>
      <w:r>
        <w:t>(Shall</w:t>
      </w:r>
      <w:r>
        <w:rPr>
          <w:spacing w:val="-13"/>
        </w:rPr>
        <w:t xml:space="preserve"> </w:t>
      </w:r>
      <w:r>
        <w:t>Meet</w:t>
      </w:r>
      <w:r>
        <w:rPr>
          <w:spacing w:val="-9"/>
        </w:rPr>
        <w:t xml:space="preserve"> </w:t>
      </w:r>
      <w:r>
        <w:t>ADA</w:t>
      </w:r>
      <w:r>
        <w:rPr>
          <w:spacing w:val="-15"/>
        </w:rPr>
        <w:t xml:space="preserve"> </w:t>
      </w:r>
      <w:r>
        <w:rPr>
          <w:spacing w:val="-2"/>
        </w:rPr>
        <w:t>Requirements)</w:t>
      </w:r>
    </w:p>
    <w:p w14:paraId="3B72AF0F" w14:textId="77777777" w:rsidR="00193ACD" w:rsidRDefault="00967BBC">
      <w:pPr>
        <w:pStyle w:val="ListParagraph"/>
        <w:numPr>
          <w:ilvl w:val="0"/>
          <w:numId w:val="12"/>
        </w:numPr>
        <w:tabs>
          <w:tab w:val="left" w:pos="659"/>
        </w:tabs>
        <w:spacing w:before="57"/>
        <w:ind w:right="1482" w:firstLine="0"/>
      </w:pPr>
      <w:r>
        <w:t>All</w:t>
      </w:r>
      <w:r>
        <w:rPr>
          <w:spacing w:val="-3"/>
        </w:rPr>
        <w:t xml:space="preserve"> </w:t>
      </w:r>
      <w:r>
        <w:t>buses</w:t>
      </w:r>
      <w:r>
        <w:rPr>
          <w:spacing w:val="-7"/>
        </w:rPr>
        <w:t xml:space="preserve"> </w:t>
      </w:r>
      <w:r>
        <w:t>equipped</w:t>
      </w:r>
      <w:r>
        <w:rPr>
          <w:spacing w:val="-4"/>
        </w:rPr>
        <w:t xml:space="preserve"> </w:t>
      </w:r>
      <w:r>
        <w:t>with</w:t>
      </w:r>
      <w:r>
        <w:rPr>
          <w:spacing w:val="-9"/>
        </w:rPr>
        <w:t xml:space="preserve"> </w:t>
      </w:r>
      <w:r>
        <w:t>lifts</w:t>
      </w:r>
      <w:r>
        <w:rPr>
          <w:spacing w:val="-4"/>
        </w:rPr>
        <w:t xml:space="preserve"> </w:t>
      </w:r>
      <w:r>
        <w:t>must</w:t>
      </w:r>
      <w:r>
        <w:rPr>
          <w:spacing w:val="-3"/>
        </w:rPr>
        <w:t xml:space="preserve"> </w:t>
      </w:r>
      <w:r>
        <w:t>meet</w:t>
      </w:r>
      <w:r>
        <w:rPr>
          <w:spacing w:val="-1"/>
        </w:rPr>
        <w:t xml:space="preserve"> </w:t>
      </w:r>
      <w:r>
        <w:t>FMVSS</w:t>
      </w:r>
      <w:r>
        <w:rPr>
          <w:spacing w:val="-8"/>
        </w:rPr>
        <w:t xml:space="preserve"> </w:t>
      </w:r>
      <w:r>
        <w:t>403</w:t>
      </w:r>
      <w:r>
        <w:rPr>
          <w:spacing w:val="-4"/>
        </w:rPr>
        <w:t xml:space="preserve"> </w:t>
      </w:r>
      <w:r>
        <w:t>and</w:t>
      </w:r>
      <w:r>
        <w:rPr>
          <w:spacing w:val="-5"/>
        </w:rPr>
        <w:t xml:space="preserve"> </w:t>
      </w:r>
      <w:r>
        <w:t>404</w:t>
      </w:r>
      <w:r>
        <w:rPr>
          <w:spacing w:val="-5"/>
        </w:rPr>
        <w:t xml:space="preserve"> </w:t>
      </w:r>
      <w:r>
        <w:t>requirements.</w:t>
      </w:r>
      <w:r>
        <w:rPr>
          <w:spacing w:val="-4"/>
        </w:rPr>
        <w:t xml:space="preserve"> </w:t>
      </w:r>
      <w:r>
        <w:t>All</w:t>
      </w:r>
      <w:r>
        <w:rPr>
          <w:spacing w:val="-6"/>
        </w:rPr>
        <w:t xml:space="preserve"> </w:t>
      </w:r>
      <w:r>
        <w:t>costs</w:t>
      </w:r>
      <w:r>
        <w:rPr>
          <w:spacing w:val="-6"/>
        </w:rPr>
        <w:t xml:space="preserve"> </w:t>
      </w:r>
      <w:r>
        <w:t>required</w:t>
      </w:r>
      <w:r>
        <w:rPr>
          <w:spacing w:val="-7"/>
        </w:rPr>
        <w:t xml:space="preserve"> </w:t>
      </w:r>
      <w:r>
        <w:t>to</w:t>
      </w:r>
      <w:r>
        <w:rPr>
          <w:spacing w:val="-9"/>
        </w:rPr>
        <w:t xml:space="preserve"> </w:t>
      </w:r>
      <w:r>
        <w:t>meet these requirements shall be included in the proposal price.</w:t>
      </w:r>
    </w:p>
    <w:p w14:paraId="39B2AEB0" w14:textId="77777777" w:rsidR="00193ACD" w:rsidRDefault="00967BBC">
      <w:pPr>
        <w:pStyle w:val="ListParagraph"/>
        <w:numPr>
          <w:ilvl w:val="0"/>
          <w:numId w:val="12"/>
        </w:numPr>
        <w:tabs>
          <w:tab w:val="left" w:pos="659"/>
        </w:tabs>
        <w:spacing w:before="250"/>
        <w:ind w:right="1527" w:firstLine="0"/>
      </w:pPr>
      <w:r>
        <w:t>The</w:t>
      </w:r>
      <w:r>
        <w:rPr>
          <w:spacing w:val="-6"/>
        </w:rPr>
        <w:t xml:space="preserve"> </w:t>
      </w:r>
      <w:r>
        <w:t>platform</w:t>
      </w:r>
      <w:r>
        <w:rPr>
          <w:spacing w:val="-9"/>
        </w:rPr>
        <w:t xml:space="preserve"> </w:t>
      </w:r>
      <w:r>
        <w:t>lift</w:t>
      </w:r>
      <w:r>
        <w:rPr>
          <w:spacing w:val="-1"/>
        </w:rPr>
        <w:t xml:space="preserve"> </w:t>
      </w:r>
      <w:r>
        <w:t>shall</w:t>
      </w:r>
      <w:r>
        <w:rPr>
          <w:spacing w:val="-3"/>
        </w:rPr>
        <w:t xml:space="preserve"> </w:t>
      </w:r>
      <w:r>
        <w:t>be</w:t>
      </w:r>
      <w:r>
        <w:rPr>
          <w:spacing w:val="-3"/>
        </w:rPr>
        <w:t xml:space="preserve"> </w:t>
      </w:r>
      <w:r>
        <w:t>installed</w:t>
      </w:r>
      <w:r>
        <w:rPr>
          <w:spacing w:val="-3"/>
        </w:rPr>
        <w:t xml:space="preserve"> </w:t>
      </w:r>
      <w:r>
        <w:t>in</w:t>
      </w:r>
      <w:r>
        <w:rPr>
          <w:spacing w:val="-8"/>
        </w:rPr>
        <w:t xml:space="preserve"> </w:t>
      </w:r>
      <w:r>
        <w:t>a</w:t>
      </w:r>
      <w:r>
        <w:rPr>
          <w:spacing w:val="-3"/>
        </w:rPr>
        <w:t xml:space="preserve"> </w:t>
      </w:r>
      <w:r>
        <w:t>separate</w:t>
      </w:r>
      <w:r>
        <w:rPr>
          <w:spacing w:val="-5"/>
        </w:rPr>
        <w:t xml:space="preserve"> </w:t>
      </w:r>
      <w:r>
        <w:t>door</w:t>
      </w:r>
      <w:r>
        <w:rPr>
          <w:spacing w:val="-3"/>
        </w:rPr>
        <w:t xml:space="preserve"> </w:t>
      </w:r>
      <w:r>
        <w:t>opening</w:t>
      </w:r>
      <w:r>
        <w:rPr>
          <w:spacing w:val="-8"/>
        </w:rPr>
        <w:t xml:space="preserve"> </w:t>
      </w:r>
      <w:r>
        <w:t>for</w:t>
      </w:r>
      <w:r>
        <w:rPr>
          <w:spacing w:val="-1"/>
        </w:rPr>
        <w:t xml:space="preserve"> </w:t>
      </w:r>
      <w:r>
        <w:t>use</w:t>
      </w:r>
      <w:r>
        <w:rPr>
          <w:spacing w:val="-3"/>
        </w:rPr>
        <w:t xml:space="preserve"> </w:t>
      </w:r>
      <w:r>
        <w:t>by</w:t>
      </w:r>
      <w:r>
        <w:rPr>
          <w:spacing w:val="-6"/>
        </w:rPr>
        <w:t xml:space="preserve"> </w:t>
      </w:r>
      <w:r>
        <w:t>persons</w:t>
      </w:r>
      <w:r>
        <w:rPr>
          <w:spacing w:val="-5"/>
        </w:rPr>
        <w:t xml:space="preserve"> </w:t>
      </w:r>
      <w:r>
        <w:t>with</w:t>
      </w:r>
      <w:r>
        <w:rPr>
          <w:spacing w:val="-3"/>
        </w:rPr>
        <w:t xml:space="preserve"> </w:t>
      </w:r>
      <w:r>
        <w:t>disabilities.</w:t>
      </w:r>
      <w:r>
        <w:rPr>
          <w:spacing w:val="-5"/>
        </w:rPr>
        <w:t xml:space="preserve"> </w:t>
      </w:r>
      <w:r>
        <w:t>The lift assembly shall be mounted within the bus body on the right (curb) side. The bus manufacturer</w:t>
      </w:r>
    </w:p>
    <w:p w14:paraId="16E4606B" w14:textId="77777777" w:rsidR="00193ACD" w:rsidRDefault="00967BBC">
      <w:pPr>
        <w:pStyle w:val="BodyText"/>
        <w:spacing w:before="1"/>
      </w:pPr>
      <w:r>
        <w:t>must</w:t>
      </w:r>
      <w:r>
        <w:rPr>
          <w:spacing w:val="-5"/>
        </w:rPr>
        <w:t xml:space="preserve"> </w:t>
      </w:r>
      <w:r>
        <w:t>provide</w:t>
      </w:r>
      <w:r>
        <w:rPr>
          <w:spacing w:val="-6"/>
        </w:rPr>
        <w:t xml:space="preserve"> </w:t>
      </w:r>
      <w:r>
        <w:t>documentation</w:t>
      </w:r>
      <w:r>
        <w:rPr>
          <w:spacing w:val="-6"/>
        </w:rPr>
        <w:t xml:space="preserve"> </w:t>
      </w:r>
      <w:r>
        <w:t>(reviewed</w:t>
      </w:r>
      <w:r>
        <w:rPr>
          <w:spacing w:val="-6"/>
        </w:rPr>
        <w:t xml:space="preserve"> </w:t>
      </w:r>
      <w:r>
        <w:t>by</w:t>
      </w:r>
      <w:r>
        <w:rPr>
          <w:spacing w:val="-10"/>
        </w:rPr>
        <w:t xml:space="preserve"> </w:t>
      </w:r>
      <w:r>
        <w:t>the</w:t>
      </w:r>
      <w:r>
        <w:rPr>
          <w:spacing w:val="-6"/>
        </w:rPr>
        <w:t xml:space="preserve"> </w:t>
      </w:r>
      <w:r>
        <w:t>Agency</w:t>
      </w:r>
      <w:r>
        <w:rPr>
          <w:spacing w:val="-10"/>
        </w:rPr>
        <w:t xml:space="preserve"> </w:t>
      </w:r>
      <w:r>
        <w:t>at</w:t>
      </w:r>
      <w:r>
        <w:rPr>
          <w:spacing w:val="-5"/>
        </w:rPr>
        <w:t xml:space="preserve"> </w:t>
      </w:r>
      <w:r>
        <w:t>pilot</w:t>
      </w:r>
      <w:r>
        <w:rPr>
          <w:spacing w:val="-7"/>
        </w:rPr>
        <w:t xml:space="preserve"> </w:t>
      </w:r>
      <w:r>
        <w:t>model</w:t>
      </w:r>
      <w:r>
        <w:rPr>
          <w:spacing w:val="-5"/>
        </w:rPr>
        <w:t xml:space="preserve"> </w:t>
      </w:r>
      <w:r>
        <w:t>production)</w:t>
      </w:r>
      <w:r>
        <w:rPr>
          <w:spacing w:val="-8"/>
        </w:rPr>
        <w:t xml:space="preserve"> </w:t>
      </w:r>
      <w:r>
        <w:t>that</w:t>
      </w:r>
      <w:r>
        <w:rPr>
          <w:spacing w:val="-6"/>
        </w:rPr>
        <w:t xml:space="preserve"> </w:t>
      </w:r>
      <w:r>
        <w:t>the</w:t>
      </w:r>
      <w:r>
        <w:rPr>
          <w:spacing w:val="-9"/>
        </w:rPr>
        <w:t xml:space="preserve"> </w:t>
      </w:r>
      <w:r>
        <w:t>lift</w:t>
      </w:r>
      <w:r>
        <w:rPr>
          <w:spacing w:val="-7"/>
        </w:rPr>
        <w:t xml:space="preserve"> </w:t>
      </w:r>
      <w:proofErr w:type="gramStart"/>
      <w:r>
        <w:rPr>
          <w:spacing w:val="-2"/>
        </w:rPr>
        <w:t>installation</w:t>
      </w:r>
      <w:proofErr w:type="gramEnd"/>
    </w:p>
    <w:p w14:paraId="5253B17A" w14:textId="77777777" w:rsidR="00193ACD" w:rsidRDefault="00967BBC">
      <w:pPr>
        <w:pStyle w:val="BodyText"/>
        <w:spacing w:before="1"/>
        <w:ind w:right="1934"/>
      </w:pPr>
      <w:r>
        <w:t>complies</w:t>
      </w:r>
      <w:r>
        <w:rPr>
          <w:spacing w:val="-3"/>
        </w:rPr>
        <w:t xml:space="preserve"> </w:t>
      </w:r>
      <w:r>
        <w:t>with</w:t>
      </w:r>
      <w:r>
        <w:rPr>
          <w:spacing w:val="-6"/>
        </w:rPr>
        <w:t xml:space="preserve"> </w:t>
      </w:r>
      <w:r>
        <w:t>the</w:t>
      </w:r>
      <w:r>
        <w:rPr>
          <w:spacing w:val="-5"/>
        </w:rPr>
        <w:t xml:space="preserve"> </w:t>
      </w:r>
      <w:r>
        <w:t>lift</w:t>
      </w:r>
      <w:r>
        <w:rPr>
          <w:spacing w:val="-2"/>
        </w:rPr>
        <w:t xml:space="preserve"> </w:t>
      </w:r>
      <w:r>
        <w:t>manufacturer’s</w:t>
      </w:r>
      <w:r>
        <w:rPr>
          <w:spacing w:val="-3"/>
        </w:rPr>
        <w:t xml:space="preserve"> </w:t>
      </w:r>
      <w:r>
        <w:t>lift</w:t>
      </w:r>
      <w:r>
        <w:rPr>
          <w:spacing w:val="-5"/>
        </w:rPr>
        <w:t xml:space="preserve"> </w:t>
      </w:r>
      <w:r>
        <w:t>installation</w:t>
      </w:r>
      <w:r>
        <w:rPr>
          <w:spacing w:val="-3"/>
        </w:rPr>
        <w:t xml:space="preserve"> </w:t>
      </w:r>
      <w:r>
        <w:t>requirements.</w:t>
      </w:r>
      <w:r>
        <w:rPr>
          <w:spacing w:val="-5"/>
        </w:rPr>
        <w:t xml:space="preserve"> </w:t>
      </w:r>
      <w:r>
        <w:t>The</w:t>
      </w:r>
      <w:r>
        <w:rPr>
          <w:spacing w:val="-5"/>
        </w:rPr>
        <w:t xml:space="preserve"> </w:t>
      </w:r>
      <w:r>
        <w:t>overhead</w:t>
      </w:r>
      <w:r>
        <w:rPr>
          <w:spacing w:val="-6"/>
        </w:rPr>
        <w:t xml:space="preserve"> </w:t>
      </w:r>
      <w:r>
        <w:t>clearance</w:t>
      </w:r>
      <w:r>
        <w:rPr>
          <w:spacing w:val="-3"/>
        </w:rPr>
        <w:t xml:space="preserve"> </w:t>
      </w:r>
      <w:r>
        <w:t>between the top of the door opening</w:t>
      </w:r>
      <w:r>
        <w:rPr>
          <w:spacing w:val="-1"/>
        </w:rPr>
        <w:t xml:space="preserve"> </w:t>
      </w:r>
      <w:r>
        <w:t>and the raised lift platform, and highest point of a ramp shall be a minimum of 68" for a bus over 22 feet in length to meet ADA requirements.</w:t>
      </w:r>
    </w:p>
    <w:p w14:paraId="6FCC6F88" w14:textId="77777777" w:rsidR="00193ACD" w:rsidRDefault="00967BBC">
      <w:pPr>
        <w:pStyle w:val="ListParagraph"/>
        <w:numPr>
          <w:ilvl w:val="0"/>
          <w:numId w:val="12"/>
        </w:numPr>
        <w:tabs>
          <w:tab w:val="left" w:pos="659"/>
        </w:tabs>
        <w:spacing w:before="252"/>
        <w:ind w:right="1628" w:firstLine="0"/>
      </w:pPr>
      <w:r>
        <w:t>The</w:t>
      </w:r>
      <w:r>
        <w:rPr>
          <w:spacing w:val="-4"/>
        </w:rPr>
        <w:t xml:space="preserve"> </w:t>
      </w:r>
      <w:r>
        <w:t>lift</w:t>
      </w:r>
      <w:r>
        <w:rPr>
          <w:spacing w:val="-1"/>
        </w:rPr>
        <w:t xml:space="preserve"> </w:t>
      </w:r>
      <w:r>
        <w:t>door(s)</w:t>
      </w:r>
      <w:r>
        <w:rPr>
          <w:spacing w:val="-2"/>
        </w:rPr>
        <w:t xml:space="preserve"> </w:t>
      </w:r>
      <w:r>
        <w:t>shall</w:t>
      </w:r>
      <w:r>
        <w:rPr>
          <w:spacing w:val="-1"/>
        </w:rPr>
        <w:t xml:space="preserve"> </w:t>
      </w:r>
      <w:r>
        <w:t>be</w:t>
      </w:r>
      <w:r>
        <w:rPr>
          <w:spacing w:val="-2"/>
        </w:rPr>
        <w:t xml:space="preserve"> </w:t>
      </w:r>
      <w:r>
        <w:t>manually</w:t>
      </w:r>
      <w:r>
        <w:rPr>
          <w:spacing w:val="-5"/>
        </w:rPr>
        <w:t xml:space="preserve"> </w:t>
      </w:r>
      <w:r>
        <w:t>operated</w:t>
      </w:r>
      <w:r>
        <w:rPr>
          <w:spacing w:val="-2"/>
        </w:rPr>
        <w:t xml:space="preserve"> </w:t>
      </w:r>
      <w:r>
        <w:t>with</w:t>
      </w:r>
      <w:r>
        <w:rPr>
          <w:spacing w:val="-6"/>
        </w:rPr>
        <w:t xml:space="preserve"> </w:t>
      </w:r>
      <w:r>
        <w:t>an</w:t>
      </w:r>
      <w:r>
        <w:rPr>
          <w:spacing w:val="-4"/>
        </w:rPr>
        <w:t xml:space="preserve"> </w:t>
      </w:r>
      <w:r>
        <w:t>outside</w:t>
      </w:r>
      <w:r>
        <w:rPr>
          <w:spacing w:val="-4"/>
        </w:rPr>
        <w:t xml:space="preserve"> </w:t>
      </w:r>
      <w:r>
        <w:t>key</w:t>
      </w:r>
      <w:r>
        <w:rPr>
          <w:spacing w:val="-7"/>
        </w:rPr>
        <w:t xml:space="preserve"> </w:t>
      </w:r>
      <w:r>
        <w:t>locking</w:t>
      </w:r>
      <w:r>
        <w:rPr>
          <w:spacing w:val="-5"/>
        </w:rPr>
        <w:t xml:space="preserve"> </w:t>
      </w:r>
      <w:r>
        <w:t>handle.</w:t>
      </w:r>
      <w:r>
        <w:rPr>
          <w:spacing w:val="-2"/>
        </w:rPr>
        <w:t xml:space="preserve"> </w:t>
      </w:r>
      <w:r>
        <w:t>Spring</w:t>
      </w:r>
      <w:r>
        <w:rPr>
          <w:spacing w:val="-6"/>
        </w:rPr>
        <w:t xml:space="preserve"> </w:t>
      </w:r>
      <w:r>
        <w:t>loaded</w:t>
      </w:r>
      <w:r>
        <w:rPr>
          <w:spacing w:val="-5"/>
        </w:rPr>
        <w:t xml:space="preserve"> </w:t>
      </w:r>
      <w:r>
        <w:t>struts, gas struts or manual latches shall be provided on the lift door(s) to positively hold the door(s) in the open position. All door openings shall have full structural framing around the opening equal to the structural</w:t>
      </w:r>
      <w:r>
        <w:rPr>
          <w:spacing w:val="-5"/>
        </w:rPr>
        <w:t xml:space="preserve"> </w:t>
      </w:r>
      <w:r>
        <w:t>members</w:t>
      </w:r>
      <w:r>
        <w:rPr>
          <w:spacing w:val="-4"/>
        </w:rPr>
        <w:t xml:space="preserve"> </w:t>
      </w:r>
      <w:r>
        <w:t>of</w:t>
      </w:r>
      <w:r>
        <w:rPr>
          <w:spacing w:val="-4"/>
        </w:rPr>
        <w:t xml:space="preserve"> </w:t>
      </w:r>
      <w:r>
        <w:t>the</w:t>
      </w:r>
      <w:r>
        <w:rPr>
          <w:spacing w:val="-4"/>
        </w:rPr>
        <w:t xml:space="preserve"> </w:t>
      </w:r>
      <w:r>
        <w:t>body.</w:t>
      </w:r>
      <w:r>
        <w:rPr>
          <w:spacing w:val="-4"/>
        </w:rPr>
        <w:t xml:space="preserve"> </w:t>
      </w:r>
      <w:r>
        <w:t>The</w:t>
      </w:r>
      <w:r>
        <w:rPr>
          <w:spacing w:val="-7"/>
        </w:rPr>
        <w:t xml:space="preserve"> </w:t>
      </w:r>
      <w:r>
        <w:t>lift</w:t>
      </w:r>
      <w:r>
        <w:rPr>
          <w:spacing w:val="-6"/>
        </w:rPr>
        <w:t xml:space="preserve"> </w:t>
      </w:r>
      <w:r>
        <w:t>door(s)</w:t>
      </w:r>
      <w:r>
        <w:rPr>
          <w:spacing w:val="-3"/>
        </w:rPr>
        <w:t xml:space="preserve"> </w:t>
      </w:r>
      <w:r>
        <w:t>shall</w:t>
      </w:r>
      <w:r>
        <w:rPr>
          <w:spacing w:val="-4"/>
        </w:rPr>
        <w:t xml:space="preserve"> </w:t>
      </w:r>
      <w:r>
        <w:t>have</w:t>
      </w:r>
      <w:r>
        <w:rPr>
          <w:spacing w:val="-4"/>
        </w:rPr>
        <w:t xml:space="preserve"> </w:t>
      </w:r>
      <w:r>
        <w:t>an</w:t>
      </w:r>
      <w:r>
        <w:rPr>
          <w:spacing w:val="-7"/>
        </w:rPr>
        <w:t xml:space="preserve"> </w:t>
      </w:r>
      <w:r>
        <w:t>upper</w:t>
      </w:r>
      <w:r>
        <w:rPr>
          <w:spacing w:val="-2"/>
        </w:rPr>
        <w:t xml:space="preserve"> </w:t>
      </w:r>
      <w:r>
        <w:t>window</w:t>
      </w:r>
      <w:r>
        <w:rPr>
          <w:spacing w:val="-6"/>
        </w:rPr>
        <w:t xml:space="preserve"> </w:t>
      </w:r>
      <w:proofErr w:type="gramStart"/>
      <w:r>
        <w:t>similar</w:t>
      </w:r>
      <w:r>
        <w:rPr>
          <w:spacing w:val="-3"/>
        </w:rPr>
        <w:t xml:space="preserve"> </w:t>
      </w:r>
      <w:r>
        <w:t>to</w:t>
      </w:r>
      <w:proofErr w:type="gramEnd"/>
      <w:r>
        <w:rPr>
          <w:spacing w:val="-4"/>
        </w:rPr>
        <w:t xml:space="preserve"> </w:t>
      </w:r>
      <w:r>
        <w:t>the</w:t>
      </w:r>
      <w:r>
        <w:rPr>
          <w:spacing w:val="-4"/>
        </w:rPr>
        <w:t xml:space="preserve"> </w:t>
      </w:r>
      <w:r>
        <w:t>side</w:t>
      </w:r>
      <w:r>
        <w:rPr>
          <w:spacing w:val="-4"/>
        </w:rPr>
        <w:t xml:space="preserve"> </w:t>
      </w:r>
      <w:r>
        <w:t>windows of</w:t>
      </w:r>
      <w:r>
        <w:rPr>
          <w:spacing w:val="-1"/>
        </w:rPr>
        <w:t xml:space="preserve"> </w:t>
      </w:r>
      <w:r>
        <w:t>the</w:t>
      </w:r>
      <w:r>
        <w:rPr>
          <w:spacing w:val="-1"/>
        </w:rPr>
        <w:t xml:space="preserve"> </w:t>
      </w:r>
      <w:r>
        <w:t>bus.</w:t>
      </w:r>
      <w:r>
        <w:rPr>
          <w:spacing w:val="-1"/>
        </w:rPr>
        <w:t xml:space="preserve"> </w:t>
      </w:r>
      <w:r>
        <w:t>Any</w:t>
      </w:r>
      <w:r>
        <w:rPr>
          <w:spacing w:val="-4"/>
        </w:rPr>
        <w:t xml:space="preserve"> </w:t>
      </w:r>
      <w:r>
        <w:t>exposed</w:t>
      </w:r>
      <w:r>
        <w:rPr>
          <w:spacing w:val="-5"/>
        </w:rPr>
        <w:t xml:space="preserve"> </w:t>
      </w:r>
      <w:r>
        <w:t>lift</w:t>
      </w:r>
      <w:r>
        <w:rPr>
          <w:spacing w:val="-2"/>
        </w:rPr>
        <w:t xml:space="preserve"> </w:t>
      </w:r>
      <w:r>
        <w:t>door</w:t>
      </w:r>
      <w:r>
        <w:rPr>
          <w:spacing w:val="-3"/>
        </w:rPr>
        <w:t xml:space="preserve"> </w:t>
      </w:r>
      <w:r>
        <w:t>frame</w:t>
      </w:r>
      <w:r>
        <w:rPr>
          <w:spacing w:val="-1"/>
        </w:rPr>
        <w:t xml:space="preserve"> </w:t>
      </w:r>
      <w:r>
        <w:t>structure</w:t>
      </w:r>
      <w:r>
        <w:rPr>
          <w:spacing w:val="-1"/>
        </w:rPr>
        <w:t xml:space="preserve"> </w:t>
      </w:r>
      <w:r>
        <w:t>shall</w:t>
      </w:r>
      <w:r>
        <w:rPr>
          <w:spacing w:val="-2"/>
        </w:rPr>
        <w:t xml:space="preserve"> </w:t>
      </w:r>
      <w:r>
        <w:t>be</w:t>
      </w:r>
      <w:r>
        <w:rPr>
          <w:spacing w:val="-1"/>
        </w:rPr>
        <w:t xml:space="preserve"> </w:t>
      </w:r>
      <w:r>
        <w:t>constructed</w:t>
      </w:r>
      <w:r>
        <w:rPr>
          <w:spacing w:val="-1"/>
        </w:rPr>
        <w:t xml:space="preserve"> </w:t>
      </w:r>
      <w:r>
        <w:t>of</w:t>
      </w:r>
      <w:r>
        <w:rPr>
          <w:spacing w:val="-1"/>
        </w:rPr>
        <w:t xml:space="preserve"> </w:t>
      </w:r>
      <w:r>
        <w:t>304</w:t>
      </w:r>
      <w:r>
        <w:rPr>
          <w:spacing w:val="-5"/>
        </w:rPr>
        <w:t xml:space="preserve"> </w:t>
      </w:r>
      <w:r>
        <w:t>stainless</w:t>
      </w:r>
      <w:r>
        <w:rPr>
          <w:spacing w:val="-1"/>
        </w:rPr>
        <w:t xml:space="preserve"> </w:t>
      </w:r>
      <w:r>
        <w:t>steel acid-</w:t>
      </w:r>
      <w:r>
        <w:rPr>
          <w:spacing w:val="-5"/>
        </w:rPr>
        <w:t xml:space="preserve"> </w:t>
      </w:r>
      <w:r>
        <w:t xml:space="preserve">etched, coated with </w:t>
      </w:r>
      <w:proofErr w:type="gramStart"/>
      <w:r>
        <w:t>zinc based</w:t>
      </w:r>
      <w:proofErr w:type="gramEnd"/>
      <w:r>
        <w:t xml:space="preserve"> primer and powder coated OEM white (including the fasteners).</w:t>
      </w:r>
    </w:p>
    <w:p w14:paraId="10DFA8EC" w14:textId="77777777" w:rsidR="00193ACD" w:rsidRDefault="00967BBC">
      <w:pPr>
        <w:pStyle w:val="ListParagraph"/>
        <w:numPr>
          <w:ilvl w:val="0"/>
          <w:numId w:val="12"/>
        </w:numPr>
        <w:tabs>
          <w:tab w:val="left" w:pos="657"/>
        </w:tabs>
        <w:spacing w:before="234"/>
        <w:ind w:right="1565" w:firstLine="0"/>
      </w:pPr>
      <w:r>
        <w:t>The</w:t>
      </w:r>
      <w:r>
        <w:rPr>
          <w:spacing w:val="-7"/>
        </w:rPr>
        <w:t xml:space="preserve"> </w:t>
      </w:r>
      <w:r>
        <w:t>lift</w:t>
      </w:r>
      <w:r>
        <w:rPr>
          <w:spacing w:val="-3"/>
        </w:rPr>
        <w:t xml:space="preserve"> </w:t>
      </w:r>
      <w:r>
        <w:t>shall</w:t>
      </w:r>
      <w:r>
        <w:rPr>
          <w:spacing w:val="-1"/>
        </w:rPr>
        <w:t xml:space="preserve"> </w:t>
      </w:r>
      <w:r>
        <w:t>be</w:t>
      </w:r>
      <w:r>
        <w:rPr>
          <w:spacing w:val="-7"/>
        </w:rPr>
        <w:t xml:space="preserve"> </w:t>
      </w:r>
      <w:r>
        <w:t>an</w:t>
      </w:r>
      <w:r>
        <w:rPr>
          <w:spacing w:val="-5"/>
        </w:rPr>
        <w:t xml:space="preserve"> </w:t>
      </w:r>
      <w:r>
        <w:t>electro-hydraulic</w:t>
      </w:r>
      <w:r>
        <w:rPr>
          <w:spacing w:val="-4"/>
        </w:rPr>
        <w:t xml:space="preserve"> </w:t>
      </w:r>
      <w:r>
        <w:t>type.</w:t>
      </w:r>
      <w:r>
        <w:rPr>
          <w:spacing w:val="-4"/>
        </w:rPr>
        <w:t xml:space="preserve"> </w:t>
      </w:r>
      <w:r>
        <w:t>If</w:t>
      </w:r>
      <w:r>
        <w:rPr>
          <w:spacing w:val="-6"/>
        </w:rPr>
        <w:t xml:space="preserve"> </w:t>
      </w:r>
      <w:r>
        <w:t>the</w:t>
      </w:r>
      <w:r>
        <w:rPr>
          <w:spacing w:val="-7"/>
        </w:rPr>
        <w:t xml:space="preserve"> </w:t>
      </w:r>
      <w:r>
        <w:t>lift</w:t>
      </w:r>
      <w:r>
        <w:rPr>
          <w:spacing w:val="-6"/>
        </w:rPr>
        <w:t xml:space="preserve"> </w:t>
      </w:r>
      <w:r>
        <w:t>has</w:t>
      </w:r>
      <w:r>
        <w:rPr>
          <w:spacing w:val="-4"/>
        </w:rPr>
        <w:t xml:space="preserve"> </w:t>
      </w:r>
      <w:r>
        <w:t>a</w:t>
      </w:r>
      <w:r>
        <w:rPr>
          <w:spacing w:val="-4"/>
        </w:rPr>
        <w:t xml:space="preserve"> </w:t>
      </w:r>
      <w:r>
        <w:t>crossbar,</w:t>
      </w:r>
      <w:r>
        <w:rPr>
          <w:spacing w:val="-9"/>
        </w:rPr>
        <w:t xml:space="preserve"> </w:t>
      </w:r>
      <w:r>
        <w:t>it</w:t>
      </w:r>
      <w:r>
        <w:rPr>
          <w:spacing w:val="-4"/>
        </w:rPr>
        <w:t xml:space="preserve"> </w:t>
      </w:r>
      <w:r>
        <w:t>shall</w:t>
      </w:r>
      <w:r>
        <w:rPr>
          <w:spacing w:val="-1"/>
        </w:rPr>
        <w:t xml:space="preserve"> </w:t>
      </w:r>
      <w:r>
        <w:t>be</w:t>
      </w:r>
      <w:r>
        <w:rPr>
          <w:spacing w:val="-4"/>
        </w:rPr>
        <w:t xml:space="preserve"> </w:t>
      </w:r>
      <w:r>
        <w:t>above</w:t>
      </w:r>
      <w:r>
        <w:rPr>
          <w:spacing w:val="-4"/>
        </w:rPr>
        <w:t xml:space="preserve"> </w:t>
      </w:r>
      <w:r>
        <w:t>the</w:t>
      </w:r>
      <w:r>
        <w:rPr>
          <w:spacing w:val="-4"/>
        </w:rPr>
        <w:t xml:space="preserve"> </w:t>
      </w:r>
      <w:r>
        <w:t>door</w:t>
      </w:r>
      <w:r>
        <w:rPr>
          <w:spacing w:val="-4"/>
        </w:rPr>
        <w:t xml:space="preserve"> </w:t>
      </w:r>
      <w:r>
        <w:t xml:space="preserve">opening and well padded. The platform lift equipment shall be a double "C" channel parallel arm construction, hydraulically operated by two single-acting cylinders with gravity unfold, gravity down, </w:t>
      </w:r>
      <w:proofErr w:type="gramStart"/>
      <w:r>
        <w:t>power</w:t>
      </w:r>
      <w:proofErr w:type="gramEnd"/>
    </w:p>
    <w:p w14:paraId="6F602A97" w14:textId="77777777" w:rsidR="00193ACD" w:rsidRDefault="00967BBC">
      <w:pPr>
        <w:pStyle w:val="BodyText"/>
        <w:ind w:right="1704"/>
      </w:pPr>
      <w:r>
        <w:t xml:space="preserve">up, and power fold (stow) operation. No part of the lift platform shall exceed 6 inches/second during the lowering and lifting of an </w:t>
      </w:r>
      <w:proofErr w:type="gramStart"/>
      <w:r>
        <w:t>occupant, and</w:t>
      </w:r>
      <w:proofErr w:type="gramEnd"/>
      <w:r>
        <w:t xml:space="preserve"> shall not exceed 12 inches/second during deploying or stowing.</w:t>
      </w:r>
      <w:r>
        <w:rPr>
          <w:spacing w:val="-5"/>
        </w:rPr>
        <w:t xml:space="preserve"> </w:t>
      </w:r>
      <w:r>
        <w:t>The</w:t>
      </w:r>
      <w:r>
        <w:rPr>
          <w:spacing w:val="-7"/>
        </w:rPr>
        <w:t xml:space="preserve"> </w:t>
      </w:r>
      <w:r>
        <w:t>lift</w:t>
      </w:r>
      <w:r>
        <w:rPr>
          <w:spacing w:val="-6"/>
        </w:rPr>
        <w:t xml:space="preserve"> </w:t>
      </w:r>
      <w:r>
        <w:t>shall</w:t>
      </w:r>
      <w:r>
        <w:rPr>
          <w:spacing w:val="-6"/>
        </w:rPr>
        <w:t xml:space="preserve"> </w:t>
      </w:r>
      <w:r>
        <w:t>have</w:t>
      </w:r>
      <w:r>
        <w:rPr>
          <w:spacing w:val="-9"/>
        </w:rPr>
        <w:t xml:space="preserve"> </w:t>
      </w:r>
      <w:r>
        <w:t>a</w:t>
      </w:r>
      <w:r>
        <w:rPr>
          <w:spacing w:val="-4"/>
        </w:rPr>
        <w:t xml:space="preserve"> </w:t>
      </w:r>
      <w:r>
        <w:t>mechanical</w:t>
      </w:r>
      <w:r>
        <w:rPr>
          <w:spacing w:val="-3"/>
        </w:rPr>
        <w:t xml:space="preserve"> </w:t>
      </w:r>
      <w:r>
        <w:t>outboard</w:t>
      </w:r>
      <w:r>
        <w:rPr>
          <w:spacing w:val="-9"/>
        </w:rPr>
        <w:t xml:space="preserve"> </w:t>
      </w:r>
      <w:r>
        <w:t>safety</w:t>
      </w:r>
      <w:r>
        <w:rPr>
          <w:spacing w:val="-7"/>
        </w:rPr>
        <w:t xml:space="preserve"> </w:t>
      </w:r>
      <w:r>
        <w:t>wheel</w:t>
      </w:r>
      <w:r>
        <w:rPr>
          <w:spacing w:val="-1"/>
        </w:rPr>
        <w:t xml:space="preserve"> </w:t>
      </w:r>
      <w:r>
        <w:t>stop</w:t>
      </w:r>
      <w:r>
        <w:rPr>
          <w:spacing w:val="-9"/>
        </w:rPr>
        <w:t xml:space="preserve"> </w:t>
      </w:r>
      <w:r>
        <w:t>to</w:t>
      </w:r>
      <w:r>
        <w:rPr>
          <w:spacing w:val="-5"/>
        </w:rPr>
        <w:t xml:space="preserve"> </w:t>
      </w:r>
      <w:r>
        <w:t>prevent</w:t>
      </w:r>
      <w:r>
        <w:rPr>
          <w:spacing w:val="-1"/>
        </w:rPr>
        <w:t xml:space="preserve"> </w:t>
      </w:r>
      <w:r>
        <w:t>wheelchair</w:t>
      </w:r>
      <w:r>
        <w:rPr>
          <w:spacing w:val="-3"/>
        </w:rPr>
        <w:t xml:space="preserve"> </w:t>
      </w:r>
      <w:r>
        <w:t>from</w:t>
      </w:r>
      <w:r>
        <w:rPr>
          <w:spacing w:val="-6"/>
        </w:rPr>
        <w:t xml:space="preserve"> </w:t>
      </w:r>
      <w:r>
        <w:t>rolling off the platform during the lifting cycle. Successful bidder shall deliver the lift equipped bus with</w:t>
      </w:r>
    </w:p>
    <w:p w14:paraId="574EE049" w14:textId="77777777" w:rsidR="00193ACD" w:rsidRDefault="00967BBC">
      <w:pPr>
        <w:pStyle w:val="BodyText"/>
        <w:spacing w:line="249" w:lineRule="exact"/>
      </w:pPr>
      <w:r>
        <w:t>the</w:t>
      </w:r>
      <w:r>
        <w:rPr>
          <w:spacing w:val="-8"/>
        </w:rPr>
        <w:t xml:space="preserve"> </w:t>
      </w:r>
      <w:r>
        <w:t>type</w:t>
      </w:r>
      <w:r>
        <w:rPr>
          <w:spacing w:val="-5"/>
        </w:rPr>
        <w:t xml:space="preserve"> </w:t>
      </w:r>
      <w:r>
        <w:t>of</w:t>
      </w:r>
      <w:r>
        <w:rPr>
          <w:spacing w:val="-7"/>
        </w:rPr>
        <w:t xml:space="preserve"> </w:t>
      </w:r>
      <w:r>
        <w:t>lift</w:t>
      </w:r>
      <w:r>
        <w:rPr>
          <w:spacing w:val="-6"/>
        </w:rPr>
        <w:t xml:space="preserve"> </w:t>
      </w:r>
      <w:r>
        <w:t>equipment</w:t>
      </w:r>
      <w:r>
        <w:rPr>
          <w:spacing w:val="-4"/>
        </w:rPr>
        <w:t xml:space="preserve"> </w:t>
      </w:r>
      <w:r>
        <w:t>requested</w:t>
      </w:r>
      <w:r>
        <w:rPr>
          <w:spacing w:val="-7"/>
        </w:rPr>
        <w:t xml:space="preserve"> </w:t>
      </w:r>
      <w:r>
        <w:t>by</w:t>
      </w:r>
      <w:r>
        <w:rPr>
          <w:spacing w:val="-6"/>
        </w:rPr>
        <w:t xml:space="preserve"> </w:t>
      </w:r>
      <w:r>
        <w:t>the</w:t>
      </w:r>
      <w:r>
        <w:rPr>
          <w:spacing w:val="-2"/>
        </w:rPr>
        <w:t xml:space="preserve"> Agency.</w:t>
      </w:r>
    </w:p>
    <w:p w14:paraId="07FF2D0F" w14:textId="77777777" w:rsidR="00193ACD" w:rsidRDefault="00193ACD">
      <w:pPr>
        <w:pStyle w:val="BodyText"/>
        <w:spacing w:before="2"/>
        <w:ind w:left="0"/>
      </w:pPr>
    </w:p>
    <w:p w14:paraId="63705870" w14:textId="77777777" w:rsidR="00193ACD" w:rsidRDefault="00967BBC">
      <w:pPr>
        <w:pStyle w:val="ListParagraph"/>
        <w:numPr>
          <w:ilvl w:val="0"/>
          <w:numId w:val="12"/>
        </w:numPr>
        <w:tabs>
          <w:tab w:val="left" w:pos="657"/>
        </w:tabs>
        <w:spacing w:before="1"/>
        <w:ind w:right="1537" w:firstLine="0"/>
      </w:pPr>
      <w:r>
        <w:t>A</w:t>
      </w:r>
      <w:r>
        <w:rPr>
          <w:spacing w:val="-7"/>
        </w:rPr>
        <w:t xml:space="preserve"> </w:t>
      </w:r>
      <w:r>
        <w:t>manual</w:t>
      </w:r>
      <w:r>
        <w:rPr>
          <w:spacing w:val="-2"/>
        </w:rPr>
        <w:t xml:space="preserve"> </w:t>
      </w:r>
      <w:r>
        <w:t>safety</w:t>
      </w:r>
      <w:r>
        <w:rPr>
          <w:spacing w:val="-8"/>
        </w:rPr>
        <w:t xml:space="preserve"> </w:t>
      </w:r>
      <w:r>
        <w:t>override</w:t>
      </w:r>
      <w:r>
        <w:rPr>
          <w:spacing w:val="-7"/>
        </w:rPr>
        <w:t xml:space="preserve"> </w:t>
      </w:r>
      <w:r>
        <w:t>shall</w:t>
      </w:r>
      <w:r>
        <w:rPr>
          <w:spacing w:val="-2"/>
        </w:rPr>
        <w:t xml:space="preserve"> </w:t>
      </w:r>
      <w:r>
        <w:t>be</w:t>
      </w:r>
      <w:r>
        <w:rPr>
          <w:spacing w:val="-5"/>
        </w:rPr>
        <w:t xml:space="preserve"> </w:t>
      </w:r>
      <w:r>
        <w:t>provided</w:t>
      </w:r>
      <w:r>
        <w:rPr>
          <w:spacing w:val="-8"/>
        </w:rPr>
        <w:t xml:space="preserve"> </w:t>
      </w:r>
      <w:r>
        <w:t>that</w:t>
      </w:r>
      <w:r>
        <w:rPr>
          <w:spacing w:val="-4"/>
        </w:rPr>
        <w:t xml:space="preserve"> </w:t>
      </w:r>
      <w:r>
        <w:t>will</w:t>
      </w:r>
      <w:r>
        <w:rPr>
          <w:spacing w:val="-6"/>
        </w:rPr>
        <w:t xml:space="preserve"> </w:t>
      </w:r>
      <w:r>
        <w:t>remain</w:t>
      </w:r>
      <w:r>
        <w:rPr>
          <w:spacing w:val="-5"/>
        </w:rPr>
        <w:t xml:space="preserve"> </w:t>
      </w:r>
      <w:r>
        <w:t>operable.</w:t>
      </w:r>
      <w:r>
        <w:rPr>
          <w:spacing w:val="-5"/>
        </w:rPr>
        <w:t xml:space="preserve"> </w:t>
      </w:r>
      <w:r>
        <w:t>Lift</w:t>
      </w:r>
      <w:r>
        <w:rPr>
          <w:spacing w:val="-2"/>
        </w:rPr>
        <w:t xml:space="preserve"> </w:t>
      </w:r>
      <w:r>
        <w:t>shall</w:t>
      </w:r>
      <w:r>
        <w:rPr>
          <w:spacing w:val="-4"/>
        </w:rPr>
        <w:t xml:space="preserve"> </w:t>
      </w:r>
      <w:r>
        <w:t>have</w:t>
      </w:r>
      <w:r>
        <w:rPr>
          <w:spacing w:val="-2"/>
        </w:rPr>
        <w:t xml:space="preserve"> </w:t>
      </w:r>
      <w:r>
        <w:t>manual</w:t>
      </w:r>
      <w:r>
        <w:rPr>
          <w:spacing w:val="-2"/>
        </w:rPr>
        <w:t xml:space="preserve"> </w:t>
      </w:r>
      <w:r>
        <w:t>override instructions visible from inside and outside the bus with door open.</w:t>
      </w:r>
    </w:p>
    <w:p w14:paraId="67FD9F2C" w14:textId="77777777" w:rsidR="00193ACD" w:rsidRDefault="00967BBC">
      <w:pPr>
        <w:pStyle w:val="ListParagraph"/>
        <w:numPr>
          <w:ilvl w:val="0"/>
          <w:numId w:val="12"/>
        </w:numPr>
        <w:tabs>
          <w:tab w:val="left" w:pos="657"/>
        </w:tabs>
        <w:spacing w:before="250"/>
        <w:ind w:right="1211" w:firstLine="0"/>
      </w:pPr>
      <w:r>
        <w:t>The</w:t>
      </w:r>
      <w:r>
        <w:rPr>
          <w:spacing w:val="-7"/>
        </w:rPr>
        <w:t xml:space="preserve"> </w:t>
      </w:r>
      <w:r>
        <w:t>entire</w:t>
      </w:r>
      <w:r>
        <w:rPr>
          <w:spacing w:val="-4"/>
        </w:rPr>
        <w:t xml:space="preserve"> </w:t>
      </w:r>
      <w:r>
        <w:t>lift</w:t>
      </w:r>
      <w:r>
        <w:rPr>
          <w:spacing w:val="-1"/>
        </w:rPr>
        <w:t xml:space="preserve"> </w:t>
      </w:r>
      <w:r>
        <w:t>assembly</w:t>
      </w:r>
      <w:r>
        <w:rPr>
          <w:spacing w:val="-6"/>
        </w:rPr>
        <w:t xml:space="preserve"> </w:t>
      </w:r>
      <w:r>
        <w:t>shall</w:t>
      </w:r>
      <w:r>
        <w:rPr>
          <w:spacing w:val="-4"/>
        </w:rPr>
        <w:t xml:space="preserve"> </w:t>
      </w:r>
      <w:r>
        <w:t>be</w:t>
      </w:r>
      <w:r>
        <w:rPr>
          <w:spacing w:val="-4"/>
        </w:rPr>
        <w:t xml:space="preserve"> </w:t>
      </w:r>
      <w:r>
        <w:t>installed</w:t>
      </w:r>
      <w:r>
        <w:rPr>
          <w:spacing w:val="-9"/>
        </w:rPr>
        <w:t xml:space="preserve"> </w:t>
      </w:r>
      <w:r>
        <w:t>inside</w:t>
      </w:r>
      <w:r>
        <w:rPr>
          <w:spacing w:val="-6"/>
        </w:rPr>
        <w:t xml:space="preserve"> </w:t>
      </w:r>
      <w:r>
        <w:t>the</w:t>
      </w:r>
      <w:r>
        <w:rPr>
          <w:spacing w:val="-7"/>
        </w:rPr>
        <w:t xml:space="preserve"> </w:t>
      </w:r>
      <w:r>
        <w:t>bus</w:t>
      </w:r>
      <w:r>
        <w:rPr>
          <w:spacing w:val="-9"/>
        </w:rPr>
        <w:t xml:space="preserve"> </w:t>
      </w:r>
      <w:r>
        <w:t>body</w:t>
      </w:r>
      <w:r>
        <w:rPr>
          <w:spacing w:val="-7"/>
        </w:rPr>
        <w:t xml:space="preserve"> </w:t>
      </w:r>
      <w:r>
        <w:t>and</w:t>
      </w:r>
      <w:r>
        <w:rPr>
          <w:spacing w:val="-7"/>
        </w:rPr>
        <w:t xml:space="preserve"> </w:t>
      </w:r>
      <w:r>
        <w:t>shall</w:t>
      </w:r>
      <w:r>
        <w:rPr>
          <w:spacing w:val="-6"/>
        </w:rPr>
        <w:t xml:space="preserve"> </w:t>
      </w:r>
      <w:r>
        <w:t>have</w:t>
      </w:r>
      <w:r>
        <w:rPr>
          <w:spacing w:val="-7"/>
        </w:rPr>
        <w:t xml:space="preserve"> </w:t>
      </w:r>
      <w:r>
        <w:t>adequate</w:t>
      </w:r>
      <w:r>
        <w:rPr>
          <w:spacing w:val="-3"/>
        </w:rPr>
        <w:t xml:space="preserve"> </w:t>
      </w:r>
      <w:r>
        <w:t>protection</w:t>
      </w:r>
      <w:r>
        <w:rPr>
          <w:spacing w:val="-7"/>
        </w:rPr>
        <w:t xml:space="preserve"> </w:t>
      </w:r>
      <w:r>
        <w:t xml:space="preserve">installed on all sharp corners or items that protrude into the passenger area to prevent accidental </w:t>
      </w:r>
      <w:proofErr w:type="gramStart"/>
      <w:r>
        <w:t>injury</w:t>
      </w:r>
      <w:proofErr w:type="gramEnd"/>
    </w:p>
    <w:p w14:paraId="07D036B3" w14:textId="77777777" w:rsidR="00193ACD" w:rsidRDefault="00967BBC">
      <w:pPr>
        <w:pStyle w:val="BodyText"/>
        <w:spacing w:before="1"/>
        <w:ind w:right="1766"/>
      </w:pPr>
      <w:r>
        <w:t>to</w:t>
      </w:r>
      <w:r>
        <w:rPr>
          <w:spacing w:val="-5"/>
        </w:rPr>
        <w:t xml:space="preserve"> </w:t>
      </w:r>
      <w:r>
        <w:t>passengers.</w:t>
      </w:r>
      <w:r>
        <w:rPr>
          <w:spacing w:val="-4"/>
        </w:rPr>
        <w:t xml:space="preserve"> </w:t>
      </w:r>
      <w:r>
        <w:t>Wall</w:t>
      </w:r>
      <w:r>
        <w:rPr>
          <w:spacing w:val="-3"/>
        </w:rPr>
        <w:t xml:space="preserve"> </w:t>
      </w:r>
      <w:r>
        <w:t>and</w:t>
      </w:r>
      <w:r>
        <w:rPr>
          <w:spacing w:val="-9"/>
        </w:rPr>
        <w:t xml:space="preserve"> </w:t>
      </w:r>
      <w:r>
        <w:t>floor</w:t>
      </w:r>
      <w:r>
        <w:rPr>
          <w:spacing w:val="-1"/>
        </w:rPr>
        <w:t xml:space="preserve"> </w:t>
      </w:r>
      <w:r>
        <w:t>mounting</w:t>
      </w:r>
      <w:r>
        <w:rPr>
          <w:spacing w:val="-10"/>
        </w:rPr>
        <w:t xml:space="preserve"> </w:t>
      </w:r>
      <w:r>
        <w:t>points</w:t>
      </w:r>
      <w:r>
        <w:rPr>
          <w:spacing w:val="-7"/>
        </w:rPr>
        <w:t xml:space="preserve"> </w:t>
      </w:r>
      <w:r>
        <w:t>shall</w:t>
      </w:r>
      <w:r>
        <w:rPr>
          <w:spacing w:val="-4"/>
        </w:rPr>
        <w:t xml:space="preserve"> </w:t>
      </w:r>
      <w:r>
        <w:t>be</w:t>
      </w:r>
      <w:r>
        <w:rPr>
          <w:spacing w:val="-9"/>
        </w:rPr>
        <w:t xml:space="preserve"> </w:t>
      </w:r>
      <w:r>
        <w:t>reinforced</w:t>
      </w:r>
      <w:r>
        <w:rPr>
          <w:spacing w:val="-8"/>
        </w:rPr>
        <w:t xml:space="preserve"> </w:t>
      </w:r>
      <w:r>
        <w:t>and</w:t>
      </w:r>
      <w:r>
        <w:rPr>
          <w:spacing w:val="-9"/>
        </w:rPr>
        <w:t xml:space="preserve"> </w:t>
      </w:r>
      <w:r>
        <w:t>shall</w:t>
      </w:r>
      <w:r>
        <w:rPr>
          <w:spacing w:val="-4"/>
        </w:rPr>
        <w:t xml:space="preserve"> </w:t>
      </w:r>
      <w:r>
        <w:t>be</w:t>
      </w:r>
      <w:r>
        <w:rPr>
          <w:spacing w:val="-4"/>
        </w:rPr>
        <w:t xml:space="preserve"> </w:t>
      </w:r>
      <w:r>
        <w:t>attached</w:t>
      </w:r>
      <w:r>
        <w:rPr>
          <w:spacing w:val="-4"/>
        </w:rPr>
        <w:t xml:space="preserve"> </w:t>
      </w:r>
      <w:r>
        <w:t>with</w:t>
      </w:r>
      <w:r>
        <w:rPr>
          <w:spacing w:val="-9"/>
        </w:rPr>
        <w:t xml:space="preserve"> </w:t>
      </w:r>
      <w:r>
        <w:t>fasteners having a thread locking feature. Lift installation shall insure that no lift rattling exists when the</w:t>
      </w:r>
    </w:p>
    <w:p w14:paraId="59CF3117" w14:textId="77777777" w:rsidR="00193ACD" w:rsidRDefault="00967BBC">
      <w:pPr>
        <w:pStyle w:val="BodyText"/>
      </w:pPr>
      <w:r>
        <w:t>bus</w:t>
      </w:r>
      <w:r>
        <w:rPr>
          <w:spacing w:val="-8"/>
        </w:rPr>
        <w:t xml:space="preserve"> </w:t>
      </w:r>
      <w:r>
        <w:t>is</w:t>
      </w:r>
      <w:r>
        <w:rPr>
          <w:spacing w:val="-6"/>
        </w:rPr>
        <w:t xml:space="preserve"> </w:t>
      </w:r>
      <w:r>
        <w:t>operated</w:t>
      </w:r>
      <w:r>
        <w:rPr>
          <w:spacing w:val="-5"/>
        </w:rPr>
        <w:t xml:space="preserve"> </w:t>
      </w:r>
      <w:r>
        <w:t>while</w:t>
      </w:r>
      <w:r>
        <w:rPr>
          <w:spacing w:val="-5"/>
        </w:rPr>
        <w:t xml:space="preserve"> </w:t>
      </w:r>
      <w:r>
        <w:t>the</w:t>
      </w:r>
      <w:r>
        <w:rPr>
          <w:spacing w:val="-5"/>
        </w:rPr>
        <w:t xml:space="preserve"> </w:t>
      </w:r>
      <w:r>
        <w:t>lift</w:t>
      </w:r>
      <w:r>
        <w:rPr>
          <w:spacing w:val="-4"/>
        </w:rPr>
        <w:t xml:space="preserve"> </w:t>
      </w:r>
      <w:r>
        <w:t>is</w:t>
      </w:r>
      <w:r>
        <w:rPr>
          <w:spacing w:val="-8"/>
        </w:rPr>
        <w:t xml:space="preserve"> </w:t>
      </w:r>
      <w:r>
        <w:rPr>
          <w:spacing w:val="-2"/>
        </w:rPr>
        <w:t>stowed.</w:t>
      </w:r>
    </w:p>
    <w:p w14:paraId="7C9B24CE" w14:textId="77777777" w:rsidR="00193ACD" w:rsidRDefault="00193ACD">
      <w:pPr>
        <w:pStyle w:val="BodyText"/>
        <w:ind w:left="0"/>
      </w:pPr>
    </w:p>
    <w:p w14:paraId="66DFF0CA" w14:textId="77777777" w:rsidR="00193ACD" w:rsidRDefault="00967BBC">
      <w:pPr>
        <w:pStyle w:val="ListParagraph"/>
        <w:numPr>
          <w:ilvl w:val="0"/>
          <w:numId w:val="12"/>
        </w:numPr>
        <w:tabs>
          <w:tab w:val="left" w:pos="657"/>
        </w:tabs>
        <w:ind w:right="1650" w:firstLine="0"/>
      </w:pPr>
      <w:r>
        <w:t>A</w:t>
      </w:r>
      <w:r>
        <w:rPr>
          <w:spacing w:val="-6"/>
        </w:rPr>
        <w:t xml:space="preserve"> </w:t>
      </w:r>
      <w:r>
        <w:t>lift</w:t>
      </w:r>
      <w:r>
        <w:rPr>
          <w:spacing w:val="-3"/>
        </w:rPr>
        <w:t xml:space="preserve"> </w:t>
      </w:r>
      <w:r>
        <w:t>control</w:t>
      </w:r>
      <w:r>
        <w:rPr>
          <w:spacing w:val="-6"/>
        </w:rPr>
        <w:t xml:space="preserve"> </w:t>
      </w:r>
      <w:r>
        <w:t>interlock</w:t>
      </w:r>
      <w:r>
        <w:rPr>
          <w:spacing w:val="-5"/>
        </w:rPr>
        <w:t xml:space="preserve"> </w:t>
      </w:r>
      <w:r>
        <w:t>system</w:t>
      </w:r>
      <w:r>
        <w:rPr>
          <w:spacing w:val="-5"/>
        </w:rPr>
        <w:t xml:space="preserve"> </w:t>
      </w:r>
      <w:r>
        <w:t>shall</w:t>
      </w:r>
      <w:r>
        <w:rPr>
          <w:spacing w:val="-3"/>
        </w:rPr>
        <w:t xml:space="preserve"> </w:t>
      </w:r>
      <w:r>
        <w:t>be</w:t>
      </w:r>
      <w:r>
        <w:rPr>
          <w:spacing w:val="-9"/>
        </w:rPr>
        <w:t xml:space="preserve"> </w:t>
      </w:r>
      <w:r>
        <w:t>installed</w:t>
      </w:r>
      <w:r>
        <w:rPr>
          <w:spacing w:val="-8"/>
        </w:rPr>
        <w:t xml:space="preserve"> </w:t>
      </w:r>
      <w:r>
        <w:t>that</w:t>
      </w:r>
      <w:r>
        <w:rPr>
          <w:spacing w:val="-3"/>
        </w:rPr>
        <w:t xml:space="preserve"> </w:t>
      </w:r>
      <w:r>
        <w:t>shall</w:t>
      </w:r>
      <w:r>
        <w:rPr>
          <w:spacing w:val="-8"/>
        </w:rPr>
        <w:t xml:space="preserve"> </w:t>
      </w:r>
      <w:r>
        <w:t>ensure</w:t>
      </w:r>
      <w:r>
        <w:rPr>
          <w:spacing w:val="-9"/>
        </w:rPr>
        <w:t xml:space="preserve"> </w:t>
      </w:r>
      <w:r>
        <w:t>that</w:t>
      </w:r>
      <w:r>
        <w:rPr>
          <w:spacing w:val="-4"/>
        </w:rPr>
        <w:t xml:space="preserve"> </w:t>
      </w:r>
      <w:r>
        <w:t>the</w:t>
      </w:r>
      <w:r>
        <w:rPr>
          <w:spacing w:val="-4"/>
        </w:rPr>
        <w:t xml:space="preserve"> </w:t>
      </w:r>
      <w:r>
        <w:t>bus</w:t>
      </w:r>
      <w:r>
        <w:rPr>
          <w:spacing w:val="-4"/>
        </w:rPr>
        <w:t xml:space="preserve"> </w:t>
      </w:r>
      <w:r>
        <w:t>cannot be</w:t>
      </w:r>
      <w:r>
        <w:rPr>
          <w:spacing w:val="-7"/>
        </w:rPr>
        <w:t xml:space="preserve"> </w:t>
      </w:r>
      <w:r>
        <w:t>moved</w:t>
      </w:r>
      <w:r>
        <w:rPr>
          <w:spacing w:val="-4"/>
        </w:rPr>
        <w:t xml:space="preserve"> </w:t>
      </w:r>
      <w:r>
        <w:t xml:space="preserve">when the lift is not stowed and that the lift cannot be deployed unless the interlock is engaged [to </w:t>
      </w:r>
      <w:proofErr w:type="gramStart"/>
      <w:r>
        <w:t>meet</w:t>
      </w:r>
      <w:proofErr w:type="gramEnd"/>
    </w:p>
    <w:p w14:paraId="38255C43" w14:textId="77777777" w:rsidR="00193ACD" w:rsidRDefault="00967BBC">
      <w:pPr>
        <w:pStyle w:val="BodyText"/>
        <w:spacing w:before="1"/>
        <w:ind w:left="298" w:right="1256"/>
      </w:pPr>
      <w:r>
        <w:t>ADA</w:t>
      </w:r>
      <w:r>
        <w:rPr>
          <w:spacing w:val="-6"/>
        </w:rPr>
        <w:t xml:space="preserve"> </w:t>
      </w:r>
      <w:r>
        <w:t>regulation</w:t>
      </w:r>
      <w:r>
        <w:rPr>
          <w:spacing w:val="-7"/>
        </w:rPr>
        <w:t xml:space="preserve"> </w:t>
      </w:r>
      <w:r>
        <w:t>in</w:t>
      </w:r>
      <w:r>
        <w:rPr>
          <w:spacing w:val="-5"/>
        </w:rPr>
        <w:t xml:space="preserve"> </w:t>
      </w:r>
      <w:r>
        <w:t>49</w:t>
      </w:r>
      <w:r>
        <w:rPr>
          <w:spacing w:val="-5"/>
        </w:rPr>
        <w:t xml:space="preserve"> </w:t>
      </w:r>
      <w:r>
        <w:t>CFR</w:t>
      </w:r>
      <w:r>
        <w:rPr>
          <w:spacing w:val="-10"/>
        </w:rPr>
        <w:t xml:space="preserve"> </w:t>
      </w:r>
      <w:r>
        <w:t>Part</w:t>
      </w:r>
      <w:r>
        <w:rPr>
          <w:spacing w:val="-6"/>
        </w:rPr>
        <w:t xml:space="preserve"> </w:t>
      </w:r>
      <w:r>
        <w:t>38,</w:t>
      </w:r>
      <w:r>
        <w:rPr>
          <w:spacing w:val="-5"/>
        </w:rPr>
        <w:t xml:space="preserve"> </w:t>
      </w:r>
      <w:r>
        <w:t>Subpart</w:t>
      </w:r>
      <w:r>
        <w:rPr>
          <w:spacing w:val="-3"/>
        </w:rPr>
        <w:t xml:space="preserve"> </w:t>
      </w:r>
      <w:r>
        <w:t>B--Buses,</w:t>
      </w:r>
      <w:r>
        <w:rPr>
          <w:spacing w:val="-9"/>
        </w:rPr>
        <w:t xml:space="preserve"> </w:t>
      </w:r>
      <w:proofErr w:type="gramStart"/>
      <w:r>
        <w:t>Vans</w:t>
      </w:r>
      <w:proofErr w:type="gramEnd"/>
      <w:r>
        <w:rPr>
          <w:spacing w:val="-4"/>
        </w:rPr>
        <w:t xml:space="preserve"> </w:t>
      </w:r>
      <w:r>
        <w:t>and</w:t>
      </w:r>
      <w:r>
        <w:rPr>
          <w:spacing w:val="-4"/>
        </w:rPr>
        <w:t xml:space="preserve"> </w:t>
      </w:r>
      <w:r>
        <w:t>Systems,</w:t>
      </w:r>
      <w:r>
        <w:rPr>
          <w:spacing w:val="-4"/>
        </w:rPr>
        <w:t xml:space="preserve"> </w:t>
      </w:r>
      <w:r>
        <w:t>§38.23,</w:t>
      </w:r>
      <w:r>
        <w:rPr>
          <w:spacing w:val="-12"/>
        </w:rPr>
        <w:t xml:space="preserve"> </w:t>
      </w:r>
      <w:r>
        <w:t>(b)(2)(I)].</w:t>
      </w:r>
      <w:r>
        <w:rPr>
          <w:spacing w:val="-3"/>
        </w:rPr>
        <w:t xml:space="preserve"> </w:t>
      </w:r>
      <w:r>
        <w:t>The</w:t>
      </w:r>
      <w:r>
        <w:rPr>
          <w:spacing w:val="-4"/>
        </w:rPr>
        <w:t xml:space="preserve"> </w:t>
      </w:r>
      <w:r>
        <w:t>interlock system shall engage when the lift operation sequence is followed. Interlock operating instructions</w:t>
      </w:r>
    </w:p>
    <w:p w14:paraId="0C5138E1" w14:textId="77777777" w:rsidR="00193ACD" w:rsidRDefault="00193ACD">
      <w:pPr>
        <w:sectPr w:rsidR="00193ACD" w:rsidSect="00920359">
          <w:pgSz w:w="12240" w:h="15840"/>
          <w:pgMar w:top="1560" w:right="0" w:bottom="1280" w:left="1140" w:header="1082" w:footer="1099" w:gutter="0"/>
          <w:cols w:space="720"/>
        </w:sectPr>
      </w:pPr>
    </w:p>
    <w:p w14:paraId="22FFCE9B" w14:textId="77777777" w:rsidR="00193ACD" w:rsidRDefault="00193ACD">
      <w:pPr>
        <w:pStyle w:val="BodyText"/>
        <w:spacing w:before="233"/>
        <w:ind w:left="0"/>
      </w:pPr>
    </w:p>
    <w:p w14:paraId="4AA5D2FF" w14:textId="77777777" w:rsidR="00193ACD" w:rsidRDefault="00967BBC">
      <w:pPr>
        <w:pStyle w:val="BodyText"/>
      </w:pPr>
      <w:r>
        <w:t>shall</w:t>
      </w:r>
      <w:r>
        <w:rPr>
          <w:spacing w:val="-6"/>
        </w:rPr>
        <w:t xml:space="preserve"> </w:t>
      </w:r>
      <w:r>
        <w:t>be</w:t>
      </w:r>
      <w:r>
        <w:rPr>
          <w:spacing w:val="-8"/>
        </w:rPr>
        <w:t xml:space="preserve"> </w:t>
      </w:r>
      <w:r>
        <w:t>included</w:t>
      </w:r>
      <w:r>
        <w:rPr>
          <w:spacing w:val="-6"/>
        </w:rPr>
        <w:t xml:space="preserve"> </w:t>
      </w:r>
      <w:r>
        <w:t>with</w:t>
      </w:r>
      <w:r>
        <w:rPr>
          <w:spacing w:val="-8"/>
        </w:rPr>
        <w:t xml:space="preserve"> </w:t>
      </w:r>
      <w:r>
        <w:t>the</w:t>
      </w:r>
      <w:r>
        <w:rPr>
          <w:spacing w:val="-5"/>
        </w:rPr>
        <w:t xml:space="preserve"> </w:t>
      </w:r>
      <w:r>
        <w:t>bus</w:t>
      </w:r>
      <w:r>
        <w:rPr>
          <w:spacing w:val="-6"/>
        </w:rPr>
        <w:t xml:space="preserve"> </w:t>
      </w:r>
      <w:r>
        <w:t>at</w:t>
      </w:r>
      <w:r>
        <w:rPr>
          <w:spacing w:val="-7"/>
        </w:rPr>
        <w:t xml:space="preserve"> </w:t>
      </w:r>
      <w:r>
        <w:t>delivery.</w:t>
      </w:r>
      <w:r>
        <w:rPr>
          <w:spacing w:val="-5"/>
        </w:rPr>
        <w:t xml:space="preserve"> </w:t>
      </w:r>
      <w:r>
        <w:t>An</w:t>
      </w:r>
      <w:r>
        <w:rPr>
          <w:spacing w:val="-9"/>
        </w:rPr>
        <w:t xml:space="preserve"> </w:t>
      </w:r>
      <w:r>
        <w:t>indicator</w:t>
      </w:r>
      <w:r>
        <w:rPr>
          <w:spacing w:val="-7"/>
        </w:rPr>
        <w:t xml:space="preserve"> </w:t>
      </w:r>
      <w:r>
        <w:t>light</w:t>
      </w:r>
      <w:r>
        <w:rPr>
          <w:spacing w:val="-4"/>
        </w:rPr>
        <w:t xml:space="preserve"> </w:t>
      </w:r>
      <w:r>
        <w:t>(red,</w:t>
      </w:r>
      <w:r>
        <w:rPr>
          <w:spacing w:val="-10"/>
        </w:rPr>
        <w:t xml:space="preserve"> </w:t>
      </w:r>
      <w:r>
        <w:t>labeled)</w:t>
      </w:r>
      <w:r>
        <w:rPr>
          <w:spacing w:val="-8"/>
        </w:rPr>
        <w:t xml:space="preserve"> </w:t>
      </w:r>
      <w:r>
        <w:t>shall</w:t>
      </w:r>
      <w:r>
        <w:rPr>
          <w:spacing w:val="-7"/>
        </w:rPr>
        <w:t xml:space="preserve"> </w:t>
      </w:r>
      <w:r>
        <w:t>be</w:t>
      </w:r>
      <w:r>
        <w:rPr>
          <w:spacing w:val="-8"/>
        </w:rPr>
        <w:t xml:space="preserve"> </w:t>
      </w:r>
      <w:r>
        <w:t>provided</w:t>
      </w:r>
      <w:r>
        <w:rPr>
          <w:spacing w:val="-7"/>
        </w:rPr>
        <w:t xml:space="preserve"> </w:t>
      </w:r>
      <w:r>
        <w:rPr>
          <w:spacing w:val="-5"/>
        </w:rPr>
        <w:t>at</w:t>
      </w:r>
    </w:p>
    <w:p w14:paraId="569C4D70" w14:textId="77777777" w:rsidR="00193ACD" w:rsidRDefault="00967BBC">
      <w:pPr>
        <w:pStyle w:val="BodyText"/>
        <w:spacing w:before="2"/>
        <w:ind w:right="1256"/>
      </w:pPr>
      <w:r>
        <w:t>the</w:t>
      </w:r>
      <w:r>
        <w:rPr>
          <w:spacing w:val="-4"/>
        </w:rPr>
        <w:t xml:space="preserve"> </w:t>
      </w:r>
      <w:r>
        <w:t>driver's</w:t>
      </w:r>
      <w:r>
        <w:rPr>
          <w:spacing w:val="-2"/>
        </w:rPr>
        <w:t xml:space="preserve"> </w:t>
      </w:r>
      <w:r>
        <w:t>station</w:t>
      </w:r>
      <w:r>
        <w:rPr>
          <w:spacing w:val="-4"/>
        </w:rPr>
        <w:t xml:space="preserve"> </w:t>
      </w:r>
      <w:r>
        <w:t>that</w:t>
      </w:r>
      <w:r>
        <w:rPr>
          <w:spacing w:val="-4"/>
        </w:rPr>
        <w:t xml:space="preserve"> </w:t>
      </w:r>
      <w:r>
        <w:t>is</w:t>
      </w:r>
      <w:r>
        <w:rPr>
          <w:spacing w:val="-4"/>
        </w:rPr>
        <w:t xml:space="preserve"> </w:t>
      </w:r>
      <w:r>
        <w:t>activated</w:t>
      </w:r>
      <w:r>
        <w:rPr>
          <w:spacing w:val="-1"/>
        </w:rPr>
        <w:t xml:space="preserve"> </w:t>
      </w:r>
      <w:r>
        <w:t>when</w:t>
      </w:r>
      <w:r>
        <w:rPr>
          <w:spacing w:val="-9"/>
        </w:rPr>
        <w:t xml:space="preserve"> </w:t>
      </w:r>
      <w:r>
        <w:t>the</w:t>
      </w:r>
      <w:r>
        <w:rPr>
          <w:spacing w:val="-7"/>
        </w:rPr>
        <w:t xml:space="preserve"> </w:t>
      </w:r>
      <w:r>
        <w:t>lift</w:t>
      </w:r>
      <w:r>
        <w:rPr>
          <w:spacing w:val="-4"/>
        </w:rPr>
        <w:t xml:space="preserve"> </w:t>
      </w:r>
      <w:r>
        <w:t>door</w:t>
      </w:r>
      <w:r>
        <w:rPr>
          <w:spacing w:val="-6"/>
        </w:rPr>
        <w:t xml:space="preserve"> </w:t>
      </w:r>
      <w:r>
        <w:t>is</w:t>
      </w:r>
      <w:r>
        <w:rPr>
          <w:spacing w:val="-7"/>
        </w:rPr>
        <w:t xml:space="preserve"> </w:t>
      </w:r>
      <w:r>
        <w:t>open</w:t>
      </w:r>
      <w:r>
        <w:rPr>
          <w:spacing w:val="-4"/>
        </w:rPr>
        <w:t xml:space="preserve"> </w:t>
      </w:r>
      <w:r>
        <w:t>and</w:t>
      </w:r>
      <w:r>
        <w:rPr>
          <w:spacing w:val="-4"/>
        </w:rPr>
        <w:t xml:space="preserve"> </w:t>
      </w:r>
      <w:r>
        <w:t>when</w:t>
      </w:r>
      <w:r>
        <w:rPr>
          <w:spacing w:val="-7"/>
        </w:rPr>
        <w:t xml:space="preserve"> </w:t>
      </w:r>
      <w:r>
        <w:t>the</w:t>
      </w:r>
      <w:r>
        <w:rPr>
          <w:spacing w:val="-7"/>
        </w:rPr>
        <w:t xml:space="preserve"> </w:t>
      </w:r>
      <w:r>
        <w:t>lift</w:t>
      </w:r>
      <w:r>
        <w:rPr>
          <w:spacing w:val="-6"/>
        </w:rPr>
        <w:t xml:space="preserve"> </w:t>
      </w:r>
      <w:r>
        <w:t>is</w:t>
      </w:r>
      <w:r>
        <w:rPr>
          <w:spacing w:val="-4"/>
        </w:rPr>
        <w:t xml:space="preserve"> </w:t>
      </w:r>
      <w:r>
        <w:t>in</w:t>
      </w:r>
      <w:r>
        <w:rPr>
          <w:spacing w:val="-9"/>
        </w:rPr>
        <w:t xml:space="preserve"> </w:t>
      </w:r>
      <w:r>
        <w:t>operation.</w:t>
      </w:r>
      <w:r>
        <w:rPr>
          <w:spacing w:val="-1"/>
        </w:rPr>
        <w:t xml:space="preserve"> </w:t>
      </w:r>
      <w:r>
        <w:t>An</w:t>
      </w:r>
      <w:r>
        <w:rPr>
          <w:spacing w:val="-7"/>
        </w:rPr>
        <w:t xml:space="preserve"> </w:t>
      </w:r>
      <w:r>
        <w:t xml:space="preserve">interlock override system shall be installed that allows service personnel to move the bus to a safe </w:t>
      </w:r>
      <w:proofErr w:type="gramStart"/>
      <w:r>
        <w:t>area</w:t>
      </w:r>
      <w:proofErr w:type="gramEnd"/>
    </w:p>
    <w:p w14:paraId="4553A27F" w14:textId="77777777" w:rsidR="00193ACD" w:rsidRDefault="00967BBC">
      <w:pPr>
        <w:pStyle w:val="BodyText"/>
      </w:pPr>
      <w:r>
        <w:t>for</w:t>
      </w:r>
      <w:r>
        <w:rPr>
          <w:spacing w:val="-2"/>
        </w:rPr>
        <w:t xml:space="preserve"> repairs.</w:t>
      </w:r>
    </w:p>
    <w:p w14:paraId="348DAFB0" w14:textId="77777777" w:rsidR="00193ACD" w:rsidRDefault="00193ACD">
      <w:pPr>
        <w:pStyle w:val="BodyText"/>
        <w:ind w:left="0"/>
      </w:pPr>
    </w:p>
    <w:p w14:paraId="3A99CCB4" w14:textId="77777777" w:rsidR="00193ACD" w:rsidRDefault="00967BBC">
      <w:pPr>
        <w:pStyle w:val="ListParagraph"/>
        <w:numPr>
          <w:ilvl w:val="0"/>
          <w:numId w:val="12"/>
        </w:numPr>
        <w:tabs>
          <w:tab w:val="left" w:pos="715"/>
        </w:tabs>
        <w:ind w:right="1808" w:firstLine="0"/>
      </w:pPr>
      <w:r>
        <w:t>All</w:t>
      </w:r>
      <w:r>
        <w:rPr>
          <w:spacing w:val="-6"/>
        </w:rPr>
        <w:t xml:space="preserve"> </w:t>
      </w:r>
      <w:r>
        <w:t>lift</w:t>
      </w:r>
      <w:r>
        <w:rPr>
          <w:spacing w:val="-1"/>
        </w:rPr>
        <w:t xml:space="preserve"> </w:t>
      </w:r>
      <w:r>
        <w:t>equipped</w:t>
      </w:r>
      <w:r>
        <w:rPr>
          <w:spacing w:val="-4"/>
        </w:rPr>
        <w:t xml:space="preserve"> </w:t>
      </w:r>
      <w:r>
        <w:t>buses</w:t>
      </w:r>
      <w:r>
        <w:rPr>
          <w:spacing w:val="-6"/>
        </w:rPr>
        <w:t xml:space="preserve"> </w:t>
      </w:r>
      <w:r>
        <w:t>shall</w:t>
      </w:r>
      <w:r>
        <w:rPr>
          <w:spacing w:val="-1"/>
        </w:rPr>
        <w:t xml:space="preserve"> </w:t>
      </w:r>
      <w:r>
        <w:t>display</w:t>
      </w:r>
      <w:r>
        <w:rPr>
          <w:spacing w:val="-9"/>
        </w:rPr>
        <w:t xml:space="preserve"> </w:t>
      </w:r>
      <w:r>
        <w:t>the</w:t>
      </w:r>
      <w:r>
        <w:rPr>
          <w:spacing w:val="-9"/>
        </w:rPr>
        <w:t xml:space="preserve"> </w:t>
      </w:r>
      <w:r>
        <w:t>international</w:t>
      </w:r>
      <w:r>
        <w:rPr>
          <w:spacing w:val="-5"/>
        </w:rPr>
        <w:t xml:space="preserve"> </w:t>
      </w:r>
      <w:r>
        <w:t>symbol</w:t>
      </w:r>
      <w:r>
        <w:rPr>
          <w:spacing w:val="-1"/>
        </w:rPr>
        <w:t xml:space="preserve"> </w:t>
      </w:r>
      <w:r>
        <w:t>of</w:t>
      </w:r>
      <w:r>
        <w:rPr>
          <w:spacing w:val="-6"/>
        </w:rPr>
        <w:t xml:space="preserve"> </w:t>
      </w:r>
      <w:r>
        <w:t>accessibility,</w:t>
      </w:r>
      <w:r>
        <w:rPr>
          <w:spacing w:val="-6"/>
        </w:rPr>
        <w:t xml:space="preserve"> </w:t>
      </w:r>
      <w:r>
        <w:t>one</w:t>
      </w:r>
      <w:r>
        <w:rPr>
          <w:spacing w:val="-9"/>
        </w:rPr>
        <w:t xml:space="preserve"> </w:t>
      </w:r>
      <w:r>
        <w:t>each</w:t>
      </w:r>
      <w:r>
        <w:rPr>
          <w:spacing w:val="-5"/>
        </w:rPr>
        <w:t xml:space="preserve"> </w:t>
      </w:r>
      <w:r>
        <w:t>on</w:t>
      </w:r>
      <w:r>
        <w:rPr>
          <w:spacing w:val="-7"/>
        </w:rPr>
        <w:t xml:space="preserve"> </w:t>
      </w:r>
      <w:r>
        <w:t>left</w:t>
      </w:r>
      <w:r>
        <w:rPr>
          <w:spacing w:val="-6"/>
        </w:rPr>
        <w:t xml:space="preserve"> </w:t>
      </w:r>
      <w:r>
        <w:t>and right side of the bus. Location shall be determined at pilot model inspection.</w:t>
      </w:r>
    </w:p>
    <w:p w14:paraId="394EE018" w14:textId="77777777" w:rsidR="00193ACD" w:rsidRDefault="00967BBC">
      <w:pPr>
        <w:pStyle w:val="ListParagraph"/>
        <w:numPr>
          <w:ilvl w:val="0"/>
          <w:numId w:val="12"/>
        </w:numPr>
        <w:tabs>
          <w:tab w:val="left" w:pos="659"/>
        </w:tabs>
        <w:spacing w:before="251" w:line="252" w:lineRule="exact"/>
        <w:ind w:left="659" w:hanging="359"/>
      </w:pPr>
      <w:r>
        <w:t>The</w:t>
      </w:r>
      <w:r>
        <w:rPr>
          <w:spacing w:val="-12"/>
        </w:rPr>
        <w:t xml:space="preserve"> </w:t>
      </w:r>
      <w:r>
        <w:t>lift</w:t>
      </w:r>
      <w:r>
        <w:rPr>
          <w:spacing w:val="-6"/>
        </w:rPr>
        <w:t xml:space="preserve"> </w:t>
      </w:r>
      <w:r>
        <w:t>shall</w:t>
      </w:r>
      <w:r>
        <w:rPr>
          <w:spacing w:val="-5"/>
        </w:rPr>
        <w:t xml:space="preserve"> </w:t>
      </w:r>
      <w:r>
        <w:t>meet</w:t>
      </w:r>
      <w:r>
        <w:rPr>
          <w:spacing w:val="-7"/>
        </w:rPr>
        <w:t xml:space="preserve"> </w:t>
      </w:r>
      <w:r>
        <w:t>ADA</w:t>
      </w:r>
      <w:r>
        <w:rPr>
          <w:spacing w:val="-9"/>
        </w:rPr>
        <w:t xml:space="preserve"> </w:t>
      </w:r>
      <w:r>
        <w:t>&amp;</w:t>
      </w:r>
      <w:r>
        <w:rPr>
          <w:spacing w:val="-9"/>
        </w:rPr>
        <w:t xml:space="preserve"> </w:t>
      </w:r>
      <w:r>
        <w:t>NHTSA</w:t>
      </w:r>
      <w:r>
        <w:rPr>
          <w:spacing w:val="-9"/>
        </w:rPr>
        <w:t xml:space="preserve"> </w:t>
      </w:r>
      <w:r>
        <w:t>requirements</w:t>
      </w:r>
      <w:r>
        <w:rPr>
          <w:spacing w:val="-5"/>
        </w:rPr>
        <w:t xml:space="preserve"> </w:t>
      </w:r>
      <w:r>
        <w:t>as</w:t>
      </w:r>
      <w:r>
        <w:rPr>
          <w:spacing w:val="-6"/>
        </w:rPr>
        <w:t xml:space="preserve"> </w:t>
      </w:r>
      <w:r>
        <w:t>well</w:t>
      </w:r>
      <w:r>
        <w:rPr>
          <w:spacing w:val="-8"/>
        </w:rPr>
        <w:t xml:space="preserve"> </w:t>
      </w:r>
      <w:r>
        <w:t>as</w:t>
      </w:r>
      <w:r>
        <w:rPr>
          <w:spacing w:val="-9"/>
        </w:rPr>
        <w:t xml:space="preserve"> </w:t>
      </w:r>
      <w:r>
        <w:t>these</w:t>
      </w:r>
      <w:r>
        <w:rPr>
          <w:spacing w:val="-8"/>
        </w:rPr>
        <w:t xml:space="preserve"> </w:t>
      </w:r>
      <w:r>
        <w:t>minimum</w:t>
      </w:r>
      <w:r>
        <w:rPr>
          <w:spacing w:val="-10"/>
        </w:rPr>
        <w:t xml:space="preserve"> </w:t>
      </w:r>
      <w:r>
        <w:rPr>
          <w:spacing w:val="-2"/>
        </w:rPr>
        <w:t>requirements.</w:t>
      </w:r>
    </w:p>
    <w:p w14:paraId="21F7D63B" w14:textId="77777777" w:rsidR="00193ACD" w:rsidRDefault="00967BBC">
      <w:pPr>
        <w:pStyle w:val="ListParagraph"/>
        <w:numPr>
          <w:ilvl w:val="1"/>
          <w:numId w:val="12"/>
        </w:numPr>
        <w:tabs>
          <w:tab w:val="left" w:pos="1016"/>
        </w:tabs>
        <w:spacing w:line="252" w:lineRule="exact"/>
        <w:ind w:left="1016" w:hanging="356"/>
      </w:pPr>
      <w:r>
        <w:t>Capacity</w:t>
      </w:r>
      <w:r>
        <w:rPr>
          <w:spacing w:val="-10"/>
        </w:rPr>
        <w:t xml:space="preserve"> </w:t>
      </w:r>
      <w:r>
        <w:t>1000</w:t>
      </w:r>
      <w:r>
        <w:rPr>
          <w:spacing w:val="-6"/>
        </w:rPr>
        <w:t xml:space="preserve"> </w:t>
      </w:r>
      <w:r>
        <w:t>pounds</w:t>
      </w:r>
      <w:r>
        <w:rPr>
          <w:spacing w:val="-6"/>
        </w:rPr>
        <w:t xml:space="preserve"> </w:t>
      </w:r>
      <w:r>
        <w:rPr>
          <w:spacing w:val="-2"/>
        </w:rPr>
        <w:t>minimum.</w:t>
      </w:r>
    </w:p>
    <w:p w14:paraId="3BE26349" w14:textId="77777777" w:rsidR="00193ACD" w:rsidRDefault="00967BBC">
      <w:pPr>
        <w:pStyle w:val="ListParagraph"/>
        <w:numPr>
          <w:ilvl w:val="1"/>
          <w:numId w:val="12"/>
        </w:numPr>
        <w:tabs>
          <w:tab w:val="left" w:pos="1016"/>
        </w:tabs>
        <w:spacing w:before="1" w:line="253" w:lineRule="exact"/>
        <w:ind w:left="1016" w:hanging="356"/>
      </w:pPr>
      <w:r>
        <w:t>Usable</w:t>
      </w:r>
      <w:r>
        <w:rPr>
          <w:spacing w:val="-11"/>
        </w:rPr>
        <w:t xml:space="preserve"> </w:t>
      </w:r>
      <w:r>
        <w:t>platform</w:t>
      </w:r>
      <w:r>
        <w:rPr>
          <w:spacing w:val="-10"/>
        </w:rPr>
        <w:t xml:space="preserve"> </w:t>
      </w:r>
      <w:r>
        <w:t>width</w:t>
      </w:r>
      <w:r>
        <w:rPr>
          <w:spacing w:val="-6"/>
        </w:rPr>
        <w:t xml:space="preserve"> </w:t>
      </w:r>
      <w:r>
        <w:t>34"</w:t>
      </w:r>
      <w:r>
        <w:rPr>
          <w:spacing w:val="-9"/>
        </w:rPr>
        <w:t xml:space="preserve"> </w:t>
      </w:r>
      <w:r>
        <w:rPr>
          <w:spacing w:val="-2"/>
        </w:rPr>
        <w:t>minimum.</w:t>
      </w:r>
    </w:p>
    <w:p w14:paraId="7707B6CA" w14:textId="77777777" w:rsidR="00193ACD" w:rsidRDefault="00967BBC">
      <w:pPr>
        <w:pStyle w:val="ListParagraph"/>
        <w:numPr>
          <w:ilvl w:val="1"/>
          <w:numId w:val="12"/>
        </w:numPr>
        <w:tabs>
          <w:tab w:val="left" w:pos="1020"/>
        </w:tabs>
        <w:ind w:left="1020" w:hanging="360"/>
      </w:pPr>
      <w:r>
        <w:t>Usable</w:t>
      </w:r>
      <w:r>
        <w:rPr>
          <w:spacing w:val="-11"/>
        </w:rPr>
        <w:t xml:space="preserve"> </w:t>
      </w:r>
      <w:r>
        <w:t>platform</w:t>
      </w:r>
      <w:r>
        <w:rPr>
          <w:spacing w:val="-10"/>
        </w:rPr>
        <w:t xml:space="preserve"> </w:t>
      </w:r>
      <w:r>
        <w:t>length</w:t>
      </w:r>
      <w:r>
        <w:rPr>
          <w:spacing w:val="-6"/>
        </w:rPr>
        <w:t xml:space="preserve"> </w:t>
      </w:r>
      <w:r>
        <w:t>54"</w:t>
      </w:r>
      <w:r>
        <w:rPr>
          <w:spacing w:val="-9"/>
        </w:rPr>
        <w:t xml:space="preserve"> </w:t>
      </w:r>
      <w:r>
        <w:rPr>
          <w:spacing w:val="-2"/>
        </w:rPr>
        <w:t>minimum.</w:t>
      </w:r>
    </w:p>
    <w:p w14:paraId="7DFC6A53" w14:textId="77777777" w:rsidR="00193ACD" w:rsidRDefault="00967BBC">
      <w:pPr>
        <w:pStyle w:val="ListParagraph"/>
        <w:numPr>
          <w:ilvl w:val="1"/>
          <w:numId w:val="12"/>
        </w:numPr>
        <w:tabs>
          <w:tab w:val="left" w:pos="1020"/>
        </w:tabs>
        <w:spacing w:before="4"/>
        <w:ind w:left="1020" w:right="1528" w:hanging="360"/>
      </w:pPr>
      <w:r>
        <w:t>Platform</w:t>
      </w:r>
      <w:r>
        <w:rPr>
          <w:spacing w:val="-10"/>
        </w:rPr>
        <w:t xml:space="preserve"> </w:t>
      </w:r>
      <w:r>
        <w:t>shall</w:t>
      </w:r>
      <w:r>
        <w:rPr>
          <w:spacing w:val="-6"/>
        </w:rPr>
        <w:t xml:space="preserve"> </w:t>
      </w:r>
      <w:r>
        <w:t>include</w:t>
      </w:r>
      <w:r>
        <w:rPr>
          <w:spacing w:val="-6"/>
        </w:rPr>
        <w:t xml:space="preserve"> </w:t>
      </w:r>
      <w:r>
        <w:t>automatic</w:t>
      </w:r>
      <w:r>
        <w:rPr>
          <w:spacing w:val="-6"/>
        </w:rPr>
        <w:t xml:space="preserve"> </w:t>
      </w:r>
      <w:r>
        <w:t>locking</w:t>
      </w:r>
      <w:r>
        <w:rPr>
          <w:spacing w:val="-9"/>
        </w:rPr>
        <w:t xml:space="preserve"> </w:t>
      </w:r>
      <w:r>
        <w:t>inboard</w:t>
      </w:r>
      <w:r>
        <w:rPr>
          <w:spacing w:val="-6"/>
        </w:rPr>
        <w:t xml:space="preserve"> </w:t>
      </w:r>
      <w:r>
        <w:t>safety</w:t>
      </w:r>
      <w:r>
        <w:rPr>
          <w:spacing w:val="-7"/>
        </w:rPr>
        <w:t xml:space="preserve"> </w:t>
      </w:r>
      <w:r>
        <w:t>wheel</w:t>
      </w:r>
      <w:r>
        <w:rPr>
          <w:spacing w:val="-6"/>
        </w:rPr>
        <w:t xml:space="preserve"> </w:t>
      </w:r>
      <w:r>
        <w:t>stop</w:t>
      </w:r>
      <w:r>
        <w:rPr>
          <w:spacing w:val="-7"/>
        </w:rPr>
        <w:t xml:space="preserve"> </w:t>
      </w:r>
      <w:r>
        <w:t>(minimum</w:t>
      </w:r>
      <w:r>
        <w:rPr>
          <w:spacing w:val="-5"/>
        </w:rPr>
        <w:t xml:space="preserve"> </w:t>
      </w:r>
      <w:r>
        <w:t>6"</w:t>
      </w:r>
      <w:r>
        <w:rPr>
          <w:spacing w:val="-8"/>
        </w:rPr>
        <w:t xml:space="preserve"> </w:t>
      </w:r>
      <w:r>
        <w:t>height)</w:t>
      </w:r>
      <w:r>
        <w:rPr>
          <w:spacing w:val="-6"/>
        </w:rPr>
        <w:t xml:space="preserve"> </w:t>
      </w:r>
      <w:r>
        <w:t>and</w:t>
      </w:r>
      <w:r>
        <w:rPr>
          <w:spacing w:val="-5"/>
        </w:rPr>
        <w:t xml:space="preserve"> </w:t>
      </w:r>
      <w:r>
        <w:t>out- board safety wheel stops to prevent wheelchair from rolling off.</w:t>
      </w:r>
    </w:p>
    <w:p w14:paraId="5787F799" w14:textId="77777777" w:rsidR="00193ACD" w:rsidRDefault="00967BBC">
      <w:pPr>
        <w:pStyle w:val="ListParagraph"/>
        <w:numPr>
          <w:ilvl w:val="1"/>
          <w:numId w:val="12"/>
        </w:numPr>
        <w:tabs>
          <w:tab w:val="left" w:pos="1020"/>
        </w:tabs>
        <w:spacing w:line="248" w:lineRule="exact"/>
        <w:ind w:left="1020" w:hanging="360"/>
      </w:pPr>
      <w:r>
        <w:t>Platform</w:t>
      </w:r>
      <w:r>
        <w:rPr>
          <w:spacing w:val="-11"/>
        </w:rPr>
        <w:t xml:space="preserve"> </w:t>
      </w:r>
      <w:r>
        <w:t>shall</w:t>
      </w:r>
      <w:r>
        <w:rPr>
          <w:spacing w:val="-8"/>
        </w:rPr>
        <w:t xml:space="preserve"> </w:t>
      </w:r>
      <w:r>
        <w:t>automatically</w:t>
      </w:r>
      <w:r>
        <w:rPr>
          <w:spacing w:val="-7"/>
        </w:rPr>
        <w:t xml:space="preserve"> </w:t>
      </w:r>
      <w:r>
        <w:t>stop</w:t>
      </w:r>
      <w:r>
        <w:rPr>
          <w:spacing w:val="-10"/>
        </w:rPr>
        <w:t xml:space="preserve"> </w:t>
      </w:r>
      <w:r>
        <w:t>at</w:t>
      </w:r>
      <w:r>
        <w:rPr>
          <w:spacing w:val="-7"/>
        </w:rPr>
        <w:t xml:space="preserve"> </w:t>
      </w:r>
      <w:r>
        <w:t>floor</w:t>
      </w:r>
      <w:r>
        <w:rPr>
          <w:spacing w:val="-7"/>
        </w:rPr>
        <w:t xml:space="preserve"> </w:t>
      </w:r>
      <w:r>
        <w:rPr>
          <w:spacing w:val="-2"/>
        </w:rPr>
        <w:t>level.</w:t>
      </w:r>
    </w:p>
    <w:p w14:paraId="163295C1" w14:textId="77777777" w:rsidR="00193ACD" w:rsidRDefault="00967BBC">
      <w:pPr>
        <w:pStyle w:val="ListParagraph"/>
        <w:numPr>
          <w:ilvl w:val="1"/>
          <w:numId w:val="12"/>
        </w:numPr>
        <w:tabs>
          <w:tab w:val="left" w:pos="1020"/>
        </w:tabs>
        <w:spacing w:line="252" w:lineRule="exact"/>
        <w:ind w:left="1020" w:hanging="360"/>
      </w:pPr>
      <w:r>
        <w:t>Platform</w:t>
      </w:r>
      <w:r>
        <w:rPr>
          <w:spacing w:val="-12"/>
        </w:rPr>
        <w:t xml:space="preserve"> </w:t>
      </w:r>
      <w:r>
        <w:t>shall</w:t>
      </w:r>
      <w:r>
        <w:rPr>
          <w:spacing w:val="-9"/>
        </w:rPr>
        <w:t xml:space="preserve"> </w:t>
      </w:r>
      <w:r>
        <w:t>automatically</w:t>
      </w:r>
      <w:r>
        <w:rPr>
          <w:spacing w:val="-8"/>
        </w:rPr>
        <w:t xml:space="preserve"> </w:t>
      </w:r>
      <w:r>
        <w:t>stop</w:t>
      </w:r>
      <w:r>
        <w:rPr>
          <w:spacing w:val="-8"/>
        </w:rPr>
        <w:t xml:space="preserve"> </w:t>
      </w:r>
      <w:r>
        <w:t>when</w:t>
      </w:r>
      <w:r>
        <w:rPr>
          <w:spacing w:val="-11"/>
        </w:rPr>
        <w:t xml:space="preserve"> </w:t>
      </w:r>
      <w:r>
        <w:t>lowered</w:t>
      </w:r>
      <w:r>
        <w:rPr>
          <w:spacing w:val="-5"/>
        </w:rPr>
        <w:t xml:space="preserve"> </w:t>
      </w:r>
      <w:r>
        <w:t>to</w:t>
      </w:r>
      <w:r>
        <w:rPr>
          <w:spacing w:val="-7"/>
        </w:rPr>
        <w:t xml:space="preserve"> </w:t>
      </w:r>
      <w:r>
        <w:t>ground</w:t>
      </w:r>
      <w:r>
        <w:rPr>
          <w:spacing w:val="-5"/>
        </w:rPr>
        <w:t xml:space="preserve"> </w:t>
      </w:r>
      <w:r>
        <w:rPr>
          <w:spacing w:val="-2"/>
        </w:rPr>
        <w:t>level.</w:t>
      </w:r>
    </w:p>
    <w:p w14:paraId="2DA7D98B" w14:textId="77777777" w:rsidR="00193ACD" w:rsidRDefault="00967BBC">
      <w:pPr>
        <w:pStyle w:val="ListParagraph"/>
        <w:numPr>
          <w:ilvl w:val="1"/>
          <w:numId w:val="12"/>
        </w:numPr>
        <w:tabs>
          <w:tab w:val="left" w:pos="1020"/>
        </w:tabs>
        <w:spacing w:before="1"/>
        <w:ind w:left="1020" w:right="1647" w:hanging="360"/>
      </w:pPr>
      <w:proofErr w:type="gramStart"/>
      <w:r>
        <w:t>Hand held</w:t>
      </w:r>
      <w:proofErr w:type="gramEnd"/>
      <w:r>
        <w:t xml:space="preserve"> controls shall be conveniently located on a flexible, cut resistant cable and shall be mounted</w:t>
      </w:r>
      <w:r>
        <w:rPr>
          <w:spacing w:val="-4"/>
        </w:rPr>
        <w:t xml:space="preserve"> </w:t>
      </w:r>
      <w:r>
        <w:t>with</w:t>
      </w:r>
      <w:r>
        <w:rPr>
          <w:spacing w:val="-9"/>
        </w:rPr>
        <w:t xml:space="preserve"> </w:t>
      </w:r>
      <w:r>
        <w:t>access</w:t>
      </w:r>
      <w:r>
        <w:rPr>
          <w:spacing w:val="-5"/>
        </w:rPr>
        <w:t xml:space="preserve"> </w:t>
      </w:r>
      <w:r>
        <w:t>from</w:t>
      </w:r>
      <w:r>
        <w:rPr>
          <w:spacing w:val="-11"/>
        </w:rPr>
        <w:t xml:space="preserve"> </w:t>
      </w:r>
      <w:r>
        <w:t>inside</w:t>
      </w:r>
      <w:r>
        <w:rPr>
          <w:spacing w:val="-6"/>
        </w:rPr>
        <w:t xml:space="preserve"> </w:t>
      </w:r>
      <w:r>
        <w:t>or</w:t>
      </w:r>
      <w:r>
        <w:rPr>
          <w:spacing w:val="-4"/>
        </w:rPr>
        <w:t xml:space="preserve"> </w:t>
      </w:r>
      <w:r>
        <w:t>outside</w:t>
      </w:r>
      <w:r>
        <w:rPr>
          <w:spacing w:val="-7"/>
        </w:rPr>
        <w:t xml:space="preserve"> </w:t>
      </w:r>
      <w:r>
        <w:t>the</w:t>
      </w:r>
      <w:r>
        <w:rPr>
          <w:spacing w:val="-4"/>
        </w:rPr>
        <w:t xml:space="preserve"> </w:t>
      </w:r>
      <w:r>
        <w:t>bus.</w:t>
      </w:r>
      <w:r>
        <w:rPr>
          <w:spacing w:val="-6"/>
        </w:rPr>
        <w:t xml:space="preserve"> </w:t>
      </w:r>
      <w:r>
        <w:t>The</w:t>
      </w:r>
      <w:r>
        <w:rPr>
          <w:spacing w:val="-4"/>
        </w:rPr>
        <w:t xml:space="preserve"> </w:t>
      </w:r>
      <w:r>
        <w:t>cable</w:t>
      </w:r>
      <w:r>
        <w:rPr>
          <w:spacing w:val="-4"/>
        </w:rPr>
        <w:t xml:space="preserve"> </w:t>
      </w:r>
      <w:r>
        <w:t>shall</w:t>
      </w:r>
      <w:r>
        <w:rPr>
          <w:spacing w:val="-1"/>
        </w:rPr>
        <w:t xml:space="preserve"> </w:t>
      </w:r>
      <w:r>
        <w:t>be</w:t>
      </w:r>
      <w:r>
        <w:rPr>
          <w:spacing w:val="-4"/>
        </w:rPr>
        <w:t xml:space="preserve"> </w:t>
      </w:r>
      <w:r>
        <w:t>routed</w:t>
      </w:r>
      <w:r>
        <w:rPr>
          <w:spacing w:val="-8"/>
        </w:rPr>
        <w:t xml:space="preserve"> </w:t>
      </w:r>
      <w:r>
        <w:t>to</w:t>
      </w:r>
      <w:r>
        <w:rPr>
          <w:spacing w:val="-9"/>
        </w:rPr>
        <w:t xml:space="preserve"> </w:t>
      </w:r>
      <w:r>
        <w:t>eliminate</w:t>
      </w:r>
      <w:r>
        <w:rPr>
          <w:spacing w:val="-4"/>
        </w:rPr>
        <w:t xml:space="preserve"> </w:t>
      </w:r>
      <w:r>
        <w:t>being pinched in any moving parts and be wrapped with a flexible exterior protective conduit.</w:t>
      </w:r>
    </w:p>
    <w:p w14:paraId="1B516777" w14:textId="77777777" w:rsidR="00193ACD" w:rsidRDefault="00967BBC">
      <w:pPr>
        <w:pStyle w:val="ListParagraph"/>
        <w:numPr>
          <w:ilvl w:val="1"/>
          <w:numId w:val="12"/>
        </w:numPr>
        <w:tabs>
          <w:tab w:val="left" w:pos="1016"/>
        </w:tabs>
        <w:spacing w:line="250" w:lineRule="exact"/>
        <w:ind w:left="1016" w:hanging="356"/>
      </w:pPr>
      <w:r>
        <w:t>Platform,</w:t>
      </w:r>
      <w:r>
        <w:rPr>
          <w:spacing w:val="-12"/>
        </w:rPr>
        <w:t xml:space="preserve"> </w:t>
      </w:r>
      <w:r>
        <w:t>bridge</w:t>
      </w:r>
      <w:r>
        <w:rPr>
          <w:spacing w:val="-5"/>
        </w:rPr>
        <w:t xml:space="preserve"> </w:t>
      </w:r>
      <w:r>
        <w:t>plate,</w:t>
      </w:r>
      <w:r>
        <w:rPr>
          <w:spacing w:val="-7"/>
        </w:rPr>
        <w:t xml:space="preserve"> </w:t>
      </w:r>
      <w:r>
        <w:t>and</w:t>
      </w:r>
      <w:r>
        <w:rPr>
          <w:spacing w:val="-11"/>
        </w:rPr>
        <w:t xml:space="preserve"> </w:t>
      </w:r>
      <w:r>
        <w:t>area</w:t>
      </w:r>
      <w:r>
        <w:rPr>
          <w:spacing w:val="-6"/>
        </w:rPr>
        <w:t xml:space="preserve"> </w:t>
      </w:r>
      <w:r>
        <w:t>between</w:t>
      </w:r>
      <w:r>
        <w:rPr>
          <w:spacing w:val="-5"/>
        </w:rPr>
        <w:t xml:space="preserve"> </w:t>
      </w:r>
      <w:r>
        <w:t>bridge</w:t>
      </w:r>
      <w:r>
        <w:rPr>
          <w:spacing w:val="-5"/>
        </w:rPr>
        <w:t xml:space="preserve"> </w:t>
      </w:r>
      <w:r>
        <w:t>plate</w:t>
      </w:r>
      <w:r>
        <w:rPr>
          <w:spacing w:val="-5"/>
        </w:rPr>
        <w:t xml:space="preserve"> </w:t>
      </w:r>
      <w:r>
        <w:t>and</w:t>
      </w:r>
      <w:r>
        <w:rPr>
          <w:spacing w:val="-6"/>
        </w:rPr>
        <w:t xml:space="preserve"> </w:t>
      </w:r>
      <w:r>
        <w:t>aisle</w:t>
      </w:r>
      <w:r>
        <w:rPr>
          <w:spacing w:val="-7"/>
        </w:rPr>
        <w:t xml:space="preserve"> </w:t>
      </w:r>
      <w:r>
        <w:t>shall</w:t>
      </w:r>
      <w:r>
        <w:rPr>
          <w:spacing w:val="-7"/>
        </w:rPr>
        <w:t xml:space="preserve"> </w:t>
      </w:r>
      <w:r>
        <w:t>be</w:t>
      </w:r>
      <w:r>
        <w:rPr>
          <w:spacing w:val="-5"/>
        </w:rPr>
        <w:t xml:space="preserve"> </w:t>
      </w:r>
      <w:r>
        <w:t>skid</w:t>
      </w:r>
      <w:r>
        <w:rPr>
          <w:spacing w:val="-7"/>
        </w:rPr>
        <w:t xml:space="preserve"> </w:t>
      </w:r>
      <w:r>
        <w:rPr>
          <w:spacing w:val="-2"/>
        </w:rPr>
        <w:t>resistant.</w:t>
      </w:r>
    </w:p>
    <w:p w14:paraId="1CFAFC07" w14:textId="77777777" w:rsidR="00193ACD" w:rsidRDefault="00967BBC">
      <w:pPr>
        <w:pStyle w:val="ListParagraph"/>
        <w:numPr>
          <w:ilvl w:val="1"/>
          <w:numId w:val="12"/>
        </w:numPr>
        <w:tabs>
          <w:tab w:val="left" w:pos="1020"/>
        </w:tabs>
        <w:spacing w:line="252" w:lineRule="exact"/>
        <w:ind w:left="1020" w:hanging="360"/>
      </w:pPr>
      <w:r>
        <w:t>Bridge</w:t>
      </w:r>
      <w:r>
        <w:rPr>
          <w:spacing w:val="-7"/>
        </w:rPr>
        <w:t xml:space="preserve"> </w:t>
      </w:r>
      <w:r>
        <w:t>plate</w:t>
      </w:r>
      <w:r>
        <w:rPr>
          <w:spacing w:val="-7"/>
        </w:rPr>
        <w:t xml:space="preserve"> </w:t>
      </w:r>
      <w:r>
        <w:t>and</w:t>
      </w:r>
      <w:r>
        <w:rPr>
          <w:spacing w:val="-5"/>
        </w:rPr>
        <w:t xml:space="preserve"> </w:t>
      </w:r>
      <w:r>
        <w:t>platform</w:t>
      </w:r>
      <w:r>
        <w:rPr>
          <w:spacing w:val="-6"/>
        </w:rPr>
        <w:t xml:space="preserve"> </w:t>
      </w:r>
      <w:r>
        <w:t>shall</w:t>
      </w:r>
      <w:r>
        <w:rPr>
          <w:spacing w:val="-3"/>
        </w:rPr>
        <w:t xml:space="preserve"> </w:t>
      </w:r>
      <w:r>
        <w:t>be</w:t>
      </w:r>
      <w:r>
        <w:rPr>
          <w:spacing w:val="-5"/>
        </w:rPr>
        <w:t xml:space="preserve"> </w:t>
      </w:r>
      <w:r>
        <w:t>coated</w:t>
      </w:r>
      <w:r>
        <w:rPr>
          <w:spacing w:val="-7"/>
        </w:rPr>
        <w:t xml:space="preserve"> </w:t>
      </w:r>
      <w:r>
        <w:t>to</w:t>
      </w:r>
      <w:r>
        <w:rPr>
          <w:spacing w:val="-8"/>
        </w:rPr>
        <w:t xml:space="preserve"> </w:t>
      </w:r>
      <w:r>
        <w:t>resist</w:t>
      </w:r>
      <w:r>
        <w:rPr>
          <w:spacing w:val="-5"/>
        </w:rPr>
        <w:t xml:space="preserve"> </w:t>
      </w:r>
      <w:r>
        <w:rPr>
          <w:spacing w:val="-4"/>
        </w:rPr>
        <w:t>rust.</w:t>
      </w:r>
    </w:p>
    <w:p w14:paraId="63A34A12" w14:textId="77777777" w:rsidR="00193ACD" w:rsidRDefault="00967BBC">
      <w:pPr>
        <w:pStyle w:val="ListParagraph"/>
        <w:numPr>
          <w:ilvl w:val="1"/>
          <w:numId w:val="12"/>
        </w:numPr>
        <w:tabs>
          <w:tab w:val="left" w:pos="1020"/>
        </w:tabs>
        <w:spacing w:before="4"/>
        <w:ind w:left="1020" w:right="1499" w:hanging="360"/>
      </w:pPr>
      <w:r>
        <w:t>Platform</w:t>
      </w:r>
      <w:r>
        <w:rPr>
          <w:spacing w:val="-10"/>
        </w:rPr>
        <w:t xml:space="preserve"> </w:t>
      </w:r>
      <w:r>
        <w:t>shall</w:t>
      </w:r>
      <w:r>
        <w:rPr>
          <w:spacing w:val="-4"/>
        </w:rPr>
        <w:t xml:space="preserve"> </w:t>
      </w:r>
      <w:r>
        <w:t>have</w:t>
      </w:r>
      <w:r>
        <w:rPr>
          <w:spacing w:val="-4"/>
        </w:rPr>
        <w:t xml:space="preserve"> </w:t>
      </w:r>
      <w:r>
        <w:t>horizontal</w:t>
      </w:r>
      <w:r>
        <w:rPr>
          <w:spacing w:val="-5"/>
        </w:rPr>
        <w:t xml:space="preserve"> </w:t>
      </w:r>
      <w:r>
        <w:t>handrails</w:t>
      </w:r>
      <w:r>
        <w:rPr>
          <w:spacing w:val="-6"/>
        </w:rPr>
        <w:t xml:space="preserve"> </w:t>
      </w:r>
      <w:r>
        <w:t>(one</w:t>
      </w:r>
      <w:r>
        <w:rPr>
          <w:spacing w:val="-4"/>
        </w:rPr>
        <w:t xml:space="preserve"> </w:t>
      </w:r>
      <w:r>
        <w:t>each</w:t>
      </w:r>
      <w:r>
        <w:rPr>
          <w:spacing w:val="-4"/>
        </w:rPr>
        <w:t xml:space="preserve"> </w:t>
      </w:r>
      <w:r>
        <w:t>side)</w:t>
      </w:r>
      <w:r>
        <w:rPr>
          <w:spacing w:val="-6"/>
        </w:rPr>
        <w:t xml:space="preserve"> </w:t>
      </w:r>
      <w:r>
        <w:t>on</w:t>
      </w:r>
      <w:r>
        <w:rPr>
          <w:spacing w:val="-5"/>
        </w:rPr>
        <w:t xml:space="preserve"> </w:t>
      </w:r>
      <w:r>
        <w:t>platform</w:t>
      </w:r>
      <w:r>
        <w:rPr>
          <w:spacing w:val="-10"/>
        </w:rPr>
        <w:t xml:space="preserve"> </w:t>
      </w:r>
      <w:r>
        <w:t>to</w:t>
      </w:r>
      <w:r>
        <w:rPr>
          <w:spacing w:val="-5"/>
        </w:rPr>
        <w:t xml:space="preserve"> </w:t>
      </w:r>
      <w:r>
        <w:t>assist</w:t>
      </w:r>
      <w:r>
        <w:rPr>
          <w:spacing w:val="-5"/>
        </w:rPr>
        <w:t xml:space="preserve"> </w:t>
      </w:r>
      <w:r>
        <w:t>passenger</w:t>
      </w:r>
      <w:r>
        <w:rPr>
          <w:spacing w:val="-3"/>
        </w:rPr>
        <w:t xml:space="preserve"> </w:t>
      </w:r>
      <w:r>
        <w:t>during</w:t>
      </w:r>
      <w:r>
        <w:rPr>
          <w:spacing w:val="-7"/>
        </w:rPr>
        <w:t xml:space="preserve"> </w:t>
      </w:r>
      <w:r>
        <w:t>lift operations. Handrails (yellow) shall fold automatically to prevent any obstructions into the bus passenger area.</w:t>
      </w:r>
    </w:p>
    <w:p w14:paraId="0A5D70DB" w14:textId="77777777" w:rsidR="00193ACD" w:rsidRDefault="00967BBC">
      <w:pPr>
        <w:pStyle w:val="ListParagraph"/>
        <w:numPr>
          <w:ilvl w:val="1"/>
          <w:numId w:val="12"/>
        </w:numPr>
        <w:tabs>
          <w:tab w:val="left" w:pos="1020"/>
        </w:tabs>
        <w:ind w:left="1020" w:right="1793" w:hanging="360"/>
      </w:pPr>
      <w:r>
        <w:t>Lift</w:t>
      </w:r>
      <w:r>
        <w:rPr>
          <w:spacing w:val="-1"/>
        </w:rPr>
        <w:t xml:space="preserve"> </w:t>
      </w:r>
      <w:r>
        <w:t>door</w:t>
      </w:r>
      <w:r>
        <w:rPr>
          <w:spacing w:val="-4"/>
        </w:rPr>
        <w:t xml:space="preserve"> </w:t>
      </w:r>
      <w:r>
        <w:t>operated</w:t>
      </w:r>
      <w:r>
        <w:rPr>
          <w:spacing w:val="-8"/>
        </w:rPr>
        <w:t xml:space="preserve"> </w:t>
      </w:r>
      <w:r>
        <w:t>interrupt</w:t>
      </w:r>
      <w:r>
        <w:rPr>
          <w:spacing w:val="-8"/>
        </w:rPr>
        <w:t xml:space="preserve"> </w:t>
      </w:r>
      <w:r>
        <w:t>switch</w:t>
      </w:r>
      <w:r>
        <w:rPr>
          <w:spacing w:val="-7"/>
        </w:rPr>
        <w:t xml:space="preserve"> </w:t>
      </w:r>
      <w:r>
        <w:t>shall</w:t>
      </w:r>
      <w:r>
        <w:rPr>
          <w:spacing w:val="-4"/>
        </w:rPr>
        <w:t xml:space="preserve"> </w:t>
      </w:r>
      <w:r>
        <w:t>prevent</w:t>
      </w:r>
      <w:r>
        <w:rPr>
          <w:spacing w:val="-1"/>
        </w:rPr>
        <w:t xml:space="preserve"> </w:t>
      </w:r>
      <w:r>
        <w:t>use</w:t>
      </w:r>
      <w:r>
        <w:rPr>
          <w:spacing w:val="-4"/>
        </w:rPr>
        <w:t xml:space="preserve"> </w:t>
      </w:r>
      <w:r>
        <w:t>of</w:t>
      </w:r>
      <w:r>
        <w:rPr>
          <w:spacing w:val="-9"/>
        </w:rPr>
        <w:t xml:space="preserve"> </w:t>
      </w:r>
      <w:r>
        <w:t>lift</w:t>
      </w:r>
      <w:r>
        <w:rPr>
          <w:spacing w:val="-3"/>
        </w:rPr>
        <w:t xml:space="preserve"> </w:t>
      </w:r>
      <w:r>
        <w:t>with</w:t>
      </w:r>
      <w:r>
        <w:rPr>
          <w:spacing w:val="-7"/>
        </w:rPr>
        <w:t xml:space="preserve"> </w:t>
      </w:r>
      <w:r>
        <w:t>lift</w:t>
      </w:r>
      <w:r>
        <w:rPr>
          <w:spacing w:val="-6"/>
        </w:rPr>
        <w:t xml:space="preserve"> </w:t>
      </w:r>
      <w:r>
        <w:t>door(s)</w:t>
      </w:r>
      <w:r>
        <w:rPr>
          <w:spacing w:val="-3"/>
        </w:rPr>
        <w:t xml:space="preserve"> </w:t>
      </w:r>
      <w:r>
        <w:t>closed.</w:t>
      </w:r>
      <w:r>
        <w:rPr>
          <w:spacing w:val="-8"/>
        </w:rPr>
        <w:t xml:space="preserve"> </w:t>
      </w:r>
      <w:proofErr w:type="gramStart"/>
      <w:r>
        <w:t>Heavy</w:t>
      </w:r>
      <w:r>
        <w:rPr>
          <w:spacing w:val="-7"/>
        </w:rPr>
        <w:t xml:space="preserve"> </w:t>
      </w:r>
      <w:r>
        <w:t>duty long life</w:t>
      </w:r>
      <w:proofErr w:type="gramEnd"/>
      <w:r>
        <w:t xml:space="preserve"> switches shall be used in this application.</w:t>
      </w:r>
    </w:p>
    <w:p w14:paraId="3DBF2CA5" w14:textId="77777777" w:rsidR="00193ACD" w:rsidRDefault="00967BBC">
      <w:pPr>
        <w:pStyle w:val="ListParagraph"/>
        <w:numPr>
          <w:ilvl w:val="1"/>
          <w:numId w:val="12"/>
        </w:numPr>
        <w:tabs>
          <w:tab w:val="left" w:pos="1018"/>
          <w:tab w:val="left" w:pos="1020"/>
        </w:tabs>
        <w:ind w:left="1020" w:right="1686" w:hanging="363"/>
        <w:jc w:val="both"/>
      </w:pPr>
      <w:r>
        <w:t>The color of the lift shall coordinate with bus interior colors and</w:t>
      </w:r>
      <w:r>
        <w:rPr>
          <w:spacing w:val="-1"/>
        </w:rPr>
        <w:t xml:space="preserve"> </w:t>
      </w:r>
      <w:r>
        <w:t>be approved by the State. The outside</w:t>
      </w:r>
      <w:r>
        <w:rPr>
          <w:spacing w:val="-6"/>
        </w:rPr>
        <w:t xml:space="preserve"> </w:t>
      </w:r>
      <w:r>
        <w:t>edges</w:t>
      </w:r>
      <w:r>
        <w:rPr>
          <w:spacing w:val="-4"/>
        </w:rPr>
        <w:t xml:space="preserve"> </w:t>
      </w:r>
      <w:r>
        <w:t>of</w:t>
      </w:r>
      <w:r>
        <w:rPr>
          <w:spacing w:val="-6"/>
        </w:rPr>
        <w:t xml:space="preserve"> </w:t>
      </w:r>
      <w:r>
        <w:t>the</w:t>
      </w:r>
      <w:r>
        <w:rPr>
          <w:spacing w:val="-6"/>
        </w:rPr>
        <w:t xml:space="preserve"> </w:t>
      </w:r>
      <w:r>
        <w:t>platform</w:t>
      </w:r>
      <w:r>
        <w:rPr>
          <w:spacing w:val="-6"/>
        </w:rPr>
        <w:t xml:space="preserve"> </w:t>
      </w:r>
      <w:r>
        <w:t>shall</w:t>
      </w:r>
      <w:r>
        <w:rPr>
          <w:spacing w:val="-3"/>
        </w:rPr>
        <w:t xml:space="preserve"> </w:t>
      </w:r>
      <w:r>
        <w:t>either</w:t>
      </w:r>
      <w:r>
        <w:rPr>
          <w:spacing w:val="-4"/>
        </w:rPr>
        <w:t xml:space="preserve"> </w:t>
      </w:r>
      <w:r>
        <w:t>be</w:t>
      </w:r>
      <w:r>
        <w:rPr>
          <w:spacing w:val="-4"/>
        </w:rPr>
        <w:t xml:space="preserve"> </w:t>
      </w:r>
      <w:r>
        <w:t>painted</w:t>
      </w:r>
      <w:r>
        <w:rPr>
          <w:spacing w:val="-4"/>
        </w:rPr>
        <w:t xml:space="preserve"> </w:t>
      </w:r>
      <w:r>
        <w:t>yellow</w:t>
      </w:r>
      <w:r>
        <w:rPr>
          <w:spacing w:val="-8"/>
        </w:rPr>
        <w:t xml:space="preserve"> </w:t>
      </w:r>
      <w:r>
        <w:t>or</w:t>
      </w:r>
      <w:r>
        <w:rPr>
          <w:spacing w:val="-4"/>
        </w:rPr>
        <w:t xml:space="preserve"> </w:t>
      </w:r>
      <w:r>
        <w:t>use</w:t>
      </w:r>
      <w:r>
        <w:rPr>
          <w:spacing w:val="-4"/>
        </w:rPr>
        <w:t xml:space="preserve"> </w:t>
      </w:r>
      <w:r>
        <w:t>3M™</w:t>
      </w:r>
      <w:r>
        <w:rPr>
          <w:spacing w:val="-3"/>
        </w:rPr>
        <w:t xml:space="preserve"> </w:t>
      </w:r>
      <w:r>
        <w:t>vinyl</w:t>
      </w:r>
      <w:r>
        <w:rPr>
          <w:spacing w:val="-5"/>
        </w:rPr>
        <w:t xml:space="preserve"> </w:t>
      </w:r>
      <w:r>
        <w:t>safety</w:t>
      </w:r>
      <w:r>
        <w:rPr>
          <w:spacing w:val="-7"/>
        </w:rPr>
        <w:t xml:space="preserve"> </w:t>
      </w:r>
      <w:r>
        <w:t>stripe</w:t>
      </w:r>
      <w:r>
        <w:rPr>
          <w:spacing w:val="-9"/>
        </w:rPr>
        <w:t xml:space="preserve"> </w:t>
      </w:r>
      <w:r>
        <w:t>tape to enhance visibility when extended on the ground.</w:t>
      </w:r>
    </w:p>
    <w:p w14:paraId="6A207A6C" w14:textId="77777777" w:rsidR="00193ACD" w:rsidRDefault="00967BBC">
      <w:pPr>
        <w:pStyle w:val="ListParagraph"/>
        <w:numPr>
          <w:ilvl w:val="1"/>
          <w:numId w:val="12"/>
        </w:numPr>
        <w:tabs>
          <w:tab w:val="left" w:pos="1016"/>
        </w:tabs>
        <w:spacing w:line="250" w:lineRule="exact"/>
        <w:ind w:left="1016" w:hanging="356"/>
        <w:jc w:val="both"/>
      </w:pPr>
      <w:r>
        <w:t>Sharp</w:t>
      </w:r>
      <w:r>
        <w:rPr>
          <w:spacing w:val="-12"/>
        </w:rPr>
        <w:t xml:space="preserve"> </w:t>
      </w:r>
      <w:r>
        <w:t>corners</w:t>
      </w:r>
      <w:r>
        <w:rPr>
          <w:spacing w:val="-6"/>
        </w:rPr>
        <w:t xml:space="preserve"> </w:t>
      </w:r>
      <w:r>
        <w:t>of</w:t>
      </w:r>
      <w:r>
        <w:rPr>
          <w:spacing w:val="-10"/>
        </w:rPr>
        <w:t xml:space="preserve"> </w:t>
      </w:r>
      <w:r>
        <w:t>lift</w:t>
      </w:r>
      <w:r>
        <w:rPr>
          <w:spacing w:val="-5"/>
        </w:rPr>
        <w:t xml:space="preserve"> </w:t>
      </w:r>
      <w:r>
        <w:t>platform</w:t>
      </w:r>
      <w:r>
        <w:rPr>
          <w:spacing w:val="-7"/>
        </w:rPr>
        <w:t xml:space="preserve"> </w:t>
      </w:r>
      <w:r>
        <w:t>shall</w:t>
      </w:r>
      <w:r>
        <w:rPr>
          <w:spacing w:val="-4"/>
        </w:rPr>
        <w:t xml:space="preserve"> </w:t>
      </w:r>
      <w:r>
        <w:t>be</w:t>
      </w:r>
      <w:r>
        <w:rPr>
          <w:spacing w:val="-7"/>
        </w:rPr>
        <w:t xml:space="preserve"> </w:t>
      </w:r>
      <w:r>
        <w:t>padded</w:t>
      </w:r>
      <w:r>
        <w:rPr>
          <w:spacing w:val="-6"/>
        </w:rPr>
        <w:t xml:space="preserve"> </w:t>
      </w:r>
      <w:r>
        <w:t>(remove</w:t>
      </w:r>
      <w:r>
        <w:rPr>
          <w:spacing w:val="-4"/>
        </w:rPr>
        <w:t xml:space="preserve"> </w:t>
      </w:r>
      <w:r>
        <w:t>for</w:t>
      </w:r>
      <w:r>
        <w:rPr>
          <w:spacing w:val="-7"/>
        </w:rPr>
        <w:t xml:space="preserve"> </w:t>
      </w:r>
      <w:r>
        <w:t>lift</w:t>
      </w:r>
      <w:r>
        <w:rPr>
          <w:spacing w:val="-5"/>
        </w:rPr>
        <w:t xml:space="preserve"> </w:t>
      </w:r>
      <w:r>
        <w:t>use)</w:t>
      </w:r>
      <w:r>
        <w:rPr>
          <w:spacing w:val="-3"/>
        </w:rPr>
        <w:t xml:space="preserve"> </w:t>
      </w:r>
      <w:r>
        <w:t>when</w:t>
      </w:r>
      <w:r>
        <w:rPr>
          <w:spacing w:val="-10"/>
        </w:rPr>
        <w:t xml:space="preserve"> </w:t>
      </w:r>
      <w:r>
        <w:t>in</w:t>
      </w:r>
      <w:r>
        <w:rPr>
          <w:spacing w:val="-9"/>
        </w:rPr>
        <w:t xml:space="preserve"> </w:t>
      </w:r>
      <w:r>
        <w:t>the</w:t>
      </w:r>
      <w:r>
        <w:rPr>
          <w:spacing w:val="-5"/>
        </w:rPr>
        <w:t xml:space="preserve"> </w:t>
      </w:r>
      <w:r>
        <w:t>stored</w:t>
      </w:r>
      <w:r>
        <w:rPr>
          <w:spacing w:val="-4"/>
        </w:rPr>
        <w:t xml:space="preserve"> </w:t>
      </w:r>
      <w:r>
        <w:rPr>
          <w:spacing w:val="-2"/>
        </w:rPr>
        <w:t>position.</w:t>
      </w:r>
    </w:p>
    <w:p w14:paraId="7B05822F" w14:textId="77777777" w:rsidR="00193ACD" w:rsidRDefault="00967BBC">
      <w:pPr>
        <w:pStyle w:val="ListParagraph"/>
        <w:numPr>
          <w:ilvl w:val="1"/>
          <w:numId w:val="12"/>
        </w:numPr>
        <w:tabs>
          <w:tab w:val="left" w:pos="1020"/>
        </w:tabs>
        <w:spacing w:before="4"/>
        <w:ind w:left="1020" w:right="1825" w:hanging="360"/>
      </w:pPr>
      <w:r>
        <w:t>The</w:t>
      </w:r>
      <w:r>
        <w:rPr>
          <w:spacing w:val="-8"/>
        </w:rPr>
        <w:t xml:space="preserve"> </w:t>
      </w:r>
      <w:r>
        <w:t>wheelchair</w:t>
      </w:r>
      <w:r>
        <w:rPr>
          <w:spacing w:val="-7"/>
        </w:rPr>
        <w:t xml:space="preserve"> </w:t>
      </w:r>
      <w:r>
        <w:t>lift</w:t>
      </w:r>
      <w:r>
        <w:rPr>
          <w:spacing w:val="-4"/>
        </w:rPr>
        <w:t xml:space="preserve"> </w:t>
      </w:r>
      <w:r>
        <w:t>shall</w:t>
      </w:r>
      <w:r>
        <w:rPr>
          <w:spacing w:val="-4"/>
        </w:rPr>
        <w:t xml:space="preserve"> </w:t>
      </w:r>
      <w:r>
        <w:t>comply</w:t>
      </w:r>
      <w:r>
        <w:rPr>
          <w:spacing w:val="-8"/>
        </w:rPr>
        <w:t xml:space="preserve"> </w:t>
      </w:r>
      <w:r>
        <w:t>with</w:t>
      </w:r>
      <w:r>
        <w:rPr>
          <w:spacing w:val="-5"/>
        </w:rPr>
        <w:t xml:space="preserve"> </w:t>
      </w:r>
      <w:r>
        <w:t>all</w:t>
      </w:r>
      <w:r>
        <w:rPr>
          <w:spacing w:val="-7"/>
        </w:rPr>
        <w:t xml:space="preserve"> </w:t>
      </w:r>
      <w:r>
        <w:t>federal,</w:t>
      </w:r>
      <w:r>
        <w:rPr>
          <w:spacing w:val="-7"/>
        </w:rPr>
        <w:t xml:space="preserve"> </w:t>
      </w:r>
      <w:r>
        <w:t>Americans</w:t>
      </w:r>
      <w:r>
        <w:rPr>
          <w:spacing w:val="-5"/>
        </w:rPr>
        <w:t xml:space="preserve"> </w:t>
      </w:r>
      <w:r>
        <w:t>with</w:t>
      </w:r>
      <w:r>
        <w:rPr>
          <w:spacing w:val="-6"/>
        </w:rPr>
        <w:t xml:space="preserve"> </w:t>
      </w:r>
      <w:r>
        <w:t>Disabilities</w:t>
      </w:r>
      <w:r>
        <w:rPr>
          <w:spacing w:val="-4"/>
        </w:rPr>
        <w:t xml:space="preserve"> </w:t>
      </w:r>
      <w:r>
        <w:t>Act</w:t>
      </w:r>
      <w:r>
        <w:rPr>
          <w:spacing w:val="-7"/>
        </w:rPr>
        <w:t xml:space="preserve"> </w:t>
      </w:r>
      <w:r>
        <w:t>(ADA),</w:t>
      </w:r>
      <w:r>
        <w:rPr>
          <w:spacing w:val="-5"/>
        </w:rPr>
        <w:t xml:space="preserve"> </w:t>
      </w:r>
      <w:r>
        <w:t>and Veterans' Administration regulations.</w:t>
      </w:r>
    </w:p>
    <w:p w14:paraId="1D603612" w14:textId="77777777" w:rsidR="00193ACD" w:rsidRDefault="00967BBC">
      <w:pPr>
        <w:pStyle w:val="ListParagraph"/>
        <w:numPr>
          <w:ilvl w:val="1"/>
          <w:numId w:val="12"/>
        </w:numPr>
        <w:tabs>
          <w:tab w:val="left" w:pos="1020"/>
        </w:tabs>
        <w:ind w:left="1020" w:right="1646" w:hanging="360"/>
      </w:pPr>
      <w:r>
        <w:t>Lift</w:t>
      </w:r>
      <w:r>
        <w:rPr>
          <w:spacing w:val="-1"/>
        </w:rPr>
        <w:t xml:space="preserve"> </w:t>
      </w:r>
      <w:r>
        <w:t>platform</w:t>
      </w:r>
      <w:r>
        <w:rPr>
          <w:spacing w:val="-5"/>
        </w:rPr>
        <w:t xml:space="preserve"> </w:t>
      </w:r>
      <w:r>
        <w:t>shall</w:t>
      </w:r>
      <w:r>
        <w:rPr>
          <w:spacing w:val="-1"/>
        </w:rPr>
        <w:t xml:space="preserve"> </w:t>
      </w:r>
      <w:r>
        <w:t>be</w:t>
      </w:r>
      <w:r>
        <w:rPr>
          <w:spacing w:val="-7"/>
        </w:rPr>
        <w:t xml:space="preserve"> </w:t>
      </w:r>
      <w:r>
        <w:t>fitted</w:t>
      </w:r>
      <w:r>
        <w:rPr>
          <w:spacing w:val="-9"/>
        </w:rPr>
        <w:t xml:space="preserve"> </w:t>
      </w:r>
      <w:r>
        <w:t>with</w:t>
      </w:r>
      <w:r>
        <w:rPr>
          <w:spacing w:val="-4"/>
        </w:rPr>
        <w:t xml:space="preserve"> </w:t>
      </w:r>
      <w:r>
        <w:t>device</w:t>
      </w:r>
      <w:r>
        <w:rPr>
          <w:spacing w:val="-7"/>
        </w:rPr>
        <w:t xml:space="preserve"> </w:t>
      </w:r>
      <w:r>
        <w:t>to</w:t>
      </w:r>
      <w:r>
        <w:rPr>
          <w:spacing w:val="-5"/>
        </w:rPr>
        <w:t xml:space="preserve"> </w:t>
      </w:r>
      <w:r>
        <w:t>prevent</w:t>
      </w:r>
      <w:r>
        <w:rPr>
          <w:spacing w:val="-3"/>
        </w:rPr>
        <w:t xml:space="preserve"> </w:t>
      </w:r>
      <w:r>
        <w:t>the</w:t>
      </w:r>
      <w:r>
        <w:rPr>
          <w:spacing w:val="-4"/>
        </w:rPr>
        <w:t xml:space="preserve"> </w:t>
      </w:r>
      <w:r>
        <w:t>platform</w:t>
      </w:r>
      <w:r>
        <w:rPr>
          <w:spacing w:val="-10"/>
        </w:rPr>
        <w:t xml:space="preserve"> </w:t>
      </w:r>
      <w:r>
        <w:t>from</w:t>
      </w:r>
      <w:r>
        <w:rPr>
          <w:spacing w:val="-10"/>
        </w:rPr>
        <w:t xml:space="preserve"> </w:t>
      </w:r>
      <w:r>
        <w:t>touching</w:t>
      </w:r>
      <w:r>
        <w:rPr>
          <w:spacing w:val="-9"/>
        </w:rPr>
        <w:t xml:space="preserve"> </w:t>
      </w:r>
      <w:r>
        <w:t>or</w:t>
      </w:r>
      <w:r>
        <w:rPr>
          <w:spacing w:val="-9"/>
        </w:rPr>
        <w:t xml:space="preserve"> </w:t>
      </w:r>
      <w:r>
        <w:t>leaning</w:t>
      </w:r>
      <w:r>
        <w:rPr>
          <w:spacing w:val="-9"/>
        </w:rPr>
        <w:t xml:space="preserve"> </w:t>
      </w:r>
      <w:r>
        <w:t>against door after being returned to stored position when the lift assembly is not in use.</w:t>
      </w:r>
    </w:p>
    <w:p w14:paraId="0F0700B9" w14:textId="77777777" w:rsidR="00193ACD" w:rsidRDefault="00193ACD">
      <w:pPr>
        <w:pStyle w:val="BodyText"/>
        <w:spacing w:before="208"/>
        <w:ind w:left="0"/>
      </w:pPr>
    </w:p>
    <w:p w14:paraId="1AB364D1" w14:textId="77777777" w:rsidR="00193ACD" w:rsidRDefault="00967BBC">
      <w:pPr>
        <w:pStyle w:val="Heading3"/>
        <w:spacing w:before="1"/>
      </w:pPr>
      <w:bookmarkStart w:id="816" w:name="TS_78.3_Wheelchair_Securement_Area"/>
      <w:bookmarkStart w:id="817" w:name="_bookmark360"/>
      <w:bookmarkEnd w:id="816"/>
      <w:bookmarkEnd w:id="817"/>
      <w:r>
        <w:rPr>
          <w:spacing w:val="-2"/>
        </w:rPr>
        <w:t>TS</w:t>
      </w:r>
      <w:r>
        <w:rPr>
          <w:spacing w:val="-12"/>
        </w:rPr>
        <w:t xml:space="preserve"> </w:t>
      </w:r>
      <w:r>
        <w:rPr>
          <w:spacing w:val="-2"/>
        </w:rPr>
        <w:t>78.3</w:t>
      </w:r>
      <w:r>
        <w:rPr>
          <w:spacing w:val="-8"/>
        </w:rPr>
        <w:t xml:space="preserve"> </w:t>
      </w:r>
      <w:r>
        <w:rPr>
          <w:spacing w:val="-2"/>
        </w:rPr>
        <w:t>Wheelchair</w:t>
      </w:r>
      <w:r>
        <w:rPr>
          <w:spacing w:val="-7"/>
        </w:rPr>
        <w:t xml:space="preserve"> </w:t>
      </w:r>
      <w:r>
        <w:rPr>
          <w:spacing w:val="-2"/>
        </w:rPr>
        <w:t>Securement</w:t>
      </w:r>
      <w:r>
        <w:rPr>
          <w:spacing w:val="-6"/>
        </w:rPr>
        <w:t xml:space="preserve"> </w:t>
      </w:r>
      <w:r>
        <w:rPr>
          <w:spacing w:val="-4"/>
        </w:rPr>
        <w:t>Area</w:t>
      </w:r>
    </w:p>
    <w:p w14:paraId="6F2F74D3" w14:textId="77777777" w:rsidR="00193ACD" w:rsidRDefault="00967BBC">
      <w:pPr>
        <w:spacing w:before="241"/>
        <w:ind w:left="1020"/>
        <w:rPr>
          <w:sz w:val="20"/>
        </w:rPr>
      </w:pPr>
      <w:r>
        <w:rPr>
          <w:rFonts w:ascii="Arial"/>
          <w:b/>
          <w:sz w:val="18"/>
        </w:rPr>
        <w:t>NOTE:</w:t>
      </w:r>
      <w:r>
        <w:rPr>
          <w:rFonts w:ascii="Arial"/>
          <w:b/>
          <w:spacing w:val="-11"/>
          <w:sz w:val="18"/>
        </w:rPr>
        <w:t xml:space="preserve"> </w:t>
      </w:r>
      <w:r>
        <w:rPr>
          <w:sz w:val="20"/>
        </w:rPr>
        <w:t>Agency</w:t>
      </w:r>
      <w:r>
        <w:rPr>
          <w:spacing w:val="-11"/>
          <w:sz w:val="20"/>
        </w:rPr>
        <w:t xml:space="preserve"> </w:t>
      </w:r>
      <w:r>
        <w:rPr>
          <w:sz w:val="20"/>
        </w:rPr>
        <w:t>will</w:t>
      </w:r>
      <w:r>
        <w:rPr>
          <w:spacing w:val="-11"/>
          <w:sz w:val="20"/>
        </w:rPr>
        <w:t xml:space="preserve"> </w:t>
      </w:r>
      <w:r>
        <w:rPr>
          <w:sz w:val="20"/>
        </w:rPr>
        <w:t>approve</w:t>
      </w:r>
      <w:r>
        <w:rPr>
          <w:spacing w:val="-12"/>
          <w:sz w:val="20"/>
        </w:rPr>
        <w:t xml:space="preserve"> </w:t>
      </w:r>
      <w:r>
        <w:rPr>
          <w:sz w:val="20"/>
        </w:rPr>
        <w:t>acceptable</w:t>
      </w:r>
      <w:r>
        <w:rPr>
          <w:spacing w:val="-12"/>
          <w:sz w:val="20"/>
        </w:rPr>
        <w:t xml:space="preserve"> </w:t>
      </w:r>
      <w:r>
        <w:rPr>
          <w:sz w:val="20"/>
        </w:rPr>
        <w:t>securement</w:t>
      </w:r>
      <w:r>
        <w:rPr>
          <w:spacing w:val="-12"/>
          <w:sz w:val="20"/>
        </w:rPr>
        <w:t xml:space="preserve"> </w:t>
      </w:r>
      <w:r>
        <w:rPr>
          <w:spacing w:val="-2"/>
          <w:sz w:val="20"/>
        </w:rPr>
        <w:t>system.</w:t>
      </w:r>
    </w:p>
    <w:p w14:paraId="0AA1A6C3" w14:textId="77777777" w:rsidR="00193ACD" w:rsidRDefault="00193ACD">
      <w:pPr>
        <w:pStyle w:val="BodyText"/>
        <w:spacing w:before="8"/>
        <w:ind w:left="0"/>
        <w:rPr>
          <w:sz w:val="20"/>
        </w:rPr>
      </w:pPr>
    </w:p>
    <w:p w14:paraId="76872DBA" w14:textId="77777777" w:rsidR="00193ACD" w:rsidRDefault="00967BBC">
      <w:pPr>
        <w:pStyle w:val="ListParagraph"/>
        <w:numPr>
          <w:ilvl w:val="2"/>
          <w:numId w:val="12"/>
        </w:numPr>
        <w:tabs>
          <w:tab w:val="left" w:pos="1376"/>
          <w:tab w:val="left" w:pos="1380"/>
        </w:tabs>
        <w:ind w:right="1275" w:hanging="360"/>
      </w:pPr>
      <w:r>
        <w:rPr>
          <w:b/>
        </w:rPr>
        <w:t xml:space="preserve">The wheelchair securement system shall be installed according to ADA requirements. </w:t>
      </w:r>
      <w:r>
        <w:t>Securement location shall be installed as shown by the required seating plans displaying wheelchair</w:t>
      </w:r>
      <w:r>
        <w:rPr>
          <w:spacing w:val="-2"/>
        </w:rPr>
        <w:t xml:space="preserve"> </w:t>
      </w:r>
      <w:r>
        <w:t>accommodations.</w:t>
      </w:r>
      <w:r>
        <w:rPr>
          <w:spacing w:val="-2"/>
        </w:rPr>
        <w:t xml:space="preserve"> </w:t>
      </w:r>
      <w:r>
        <w:t>Fold-away</w:t>
      </w:r>
      <w:r>
        <w:rPr>
          <w:spacing w:val="-7"/>
        </w:rPr>
        <w:t xml:space="preserve"> </w:t>
      </w:r>
      <w:r>
        <w:t>seating</w:t>
      </w:r>
      <w:r>
        <w:rPr>
          <w:spacing w:val="-5"/>
        </w:rPr>
        <w:t xml:space="preserve"> </w:t>
      </w:r>
      <w:r>
        <w:t>shall</w:t>
      </w:r>
      <w:r>
        <w:rPr>
          <w:spacing w:val="-1"/>
        </w:rPr>
        <w:t xml:space="preserve"> </w:t>
      </w:r>
      <w:r>
        <w:t>be</w:t>
      </w:r>
      <w:r>
        <w:rPr>
          <w:spacing w:val="-2"/>
        </w:rPr>
        <w:t xml:space="preserve"> </w:t>
      </w:r>
      <w:r>
        <w:t>provided</w:t>
      </w:r>
      <w:r>
        <w:rPr>
          <w:spacing w:val="-2"/>
        </w:rPr>
        <w:t xml:space="preserve"> </w:t>
      </w:r>
      <w:r>
        <w:t>for</w:t>
      </w:r>
      <w:r>
        <w:rPr>
          <w:spacing w:val="-2"/>
        </w:rPr>
        <w:t xml:space="preserve"> </w:t>
      </w:r>
      <w:r>
        <w:t>use</w:t>
      </w:r>
      <w:r>
        <w:rPr>
          <w:spacing w:val="-2"/>
        </w:rPr>
        <w:t xml:space="preserve"> </w:t>
      </w:r>
      <w:r>
        <w:t>when</w:t>
      </w:r>
      <w:r>
        <w:rPr>
          <w:spacing w:val="-2"/>
        </w:rPr>
        <w:t xml:space="preserve"> </w:t>
      </w:r>
      <w:r>
        <w:t>wheelchairs</w:t>
      </w:r>
      <w:r>
        <w:rPr>
          <w:spacing w:val="-1"/>
        </w:rPr>
        <w:t xml:space="preserve"> </w:t>
      </w:r>
      <w:r>
        <w:t>are not</w:t>
      </w:r>
      <w:r>
        <w:rPr>
          <w:spacing w:val="-4"/>
        </w:rPr>
        <w:t xml:space="preserve"> </w:t>
      </w:r>
      <w:r>
        <w:t>being</w:t>
      </w:r>
      <w:r>
        <w:rPr>
          <w:spacing w:val="-9"/>
        </w:rPr>
        <w:t xml:space="preserve"> </w:t>
      </w:r>
      <w:r>
        <w:t>carried</w:t>
      </w:r>
      <w:r>
        <w:rPr>
          <w:spacing w:val="-5"/>
        </w:rPr>
        <w:t xml:space="preserve"> </w:t>
      </w:r>
      <w:r>
        <w:t>as</w:t>
      </w:r>
      <w:r>
        <w:rPr>
          <w:spacing w:val="-4"/>
        </w:rPr>
        <w:t xml:space="preserve"> </w:t>
      </w:r>
      <w:r>
        <w:t>shown</w:t>
      </w:r>
      <w:r>
        <w:rPr>
          <w:spacing w:val="-9"/>
        </w:rPr>
        <w:t xml:space="preserve"> </w:t>
      </w:r>
      <w:r>
        <w:t>in</w:t>
      </w:r>
      <w:r>
        <w:rPr>
          <w:spacing w:val="-5"/>
        </w:rPr>
        <w:t xml:space="preserve"> </w:t>
      </w:r>
      <w:r>
        <w:t>one</w:t>
      </w:r>
      <w:r>
        <w:rPr>
          <w:spacing w:val="-7"/>
        </w:rPr>
        <w:t xml:space="preserve"> </w:t>
      </w:r>
      <w:r>
        <w:t>(1)</w:t>
      </w:r>
      <w:r>
        <w:rPr>
          <w:spacing w:val="-4"/>
        </w:rPr>
        <w:t xml:space="preserve"> </w:t>
      </w:r>
      <w:r>
        <w:t>floor</w:t>
      </w:r>
      <w:r>
        <w:rPr>
          <w:spacing w:val="-6"/>
        </w:rPr>
        <w:t xml:space="preserve"> </w:t>
      </w:r>
      <w:r>
        <w:t>plan.</w:t>
      </w:r>
      <w:r>
        <w:rPr>
          <w:spacing w:val="-6"/>
        </w:rPr>
        <w:t xml:space="preserve"> </w:t>
      </w:r>
      <w:r>
        <w:t>The</w:t>
      </w:r>
      <w:r>
        <w:rPr>
          <w:spacing w:val="-7"/>
        </w:rPr>
        <w:t xml:space="preserve"> </w:t>
      </w:r>
      <w:r>
        <w:t>integrated</w:t>
      </w:r>
      <w:r>
        <w:rPr>
          <w:spacing w:val="-4"/>
        </w:rPr>
        <w:t xml:space="preserve"> </w:t>
      </w:r>
      <w:r>
        <w:t>securement</w:t>
      </w:r>
      <w:r>
        <w:rPr>
          <w:spacing w:val="-5"/>
        </w:rPr>
        <w:t xml:space="preserve"> </w:t>
      </w:r>
      <w:r>
        <w:t>system</w:t>
      </w:r>
      <w:r>
        <w:rPr>
          <w:spacing w:val="-8"/>
        </w:rPr>
        <w:t xml:space="preserve"> </w:t>
      </w:r>
      <w:r>
        <w:t>shall</w:t>
      </w:r>
      <w:r>
        <w:rPr>
          <w:spacing w:val="-4"/>
        </w:rPr>
        <w:t xml:space="preserve"> </w:t>
      </w:r>
      <w:r>
        <w:t>restrain the occupant and the wheelchair separately and securely.</w:t>
      </w:r>
    </w:p>
    <w:p w14:paraId="3AF21CD3" w14:textId="77777777" w:rsidR="00193ACD" w:rsidRDefault="00967BBC">
      <w:pPr>
        <w:pStyle w:val="Heading6"/>
        <w:numPr>
          <w:ilvl w:val="2"/>
          <w:numId w:val="12"/>
        </w:numPr>
        <w:tabs>
          <w:tab w:val="left" w:pos="1377"/>
        </w:tabs>
        <w:spacing w:line="250" w:lineRule="exact"/>
        <w:ind w:left="1377" w:hanging="357"/>
      </w:pPr>
      <w:bookmarkStart w:id="818" w:name="B._Wheelchair_securement_shall_meet_thes"/>
      <w:bookmarkEnd w:id="818"/>
      <w:r>
        <w:t>Wheelchair</w:t>
      </w:r>
      <w:r>
        <w:rPr>
          <w:spacing w:val="-14"/>
        </w:rPr>
        <w:t xml:space="preserve"> </w:t>
      </w:r>
      <w:r>
        <w:t>securement</w:t>
      </w:r>
      <w:r>
        <w:rPr>
          <w:spacing w:val="-8"/>
        </w:rPr>
        <w:t xml:space="preserve"> </w:t>
      </w:r>
      <w:r>
        <w:t>shall</w:t>
      </w:r>
      <w:r>
        <w:rPr>
          <w:spacing w:val="-13"/>
        </w:rPr>
        <w:t xml:space="preserve"> </w:t>
      </w:r>
      <w:r>
        <w:t>meet</w:t>
      </w:r>
      <w:r>
        <w:rPr>
          <w:spacing w:val="-11"/>
        </w:rPr>
        <w:t xml:space="preserve"> </w:t>
      </w:r>
      <w:r>
        <w:t>these</w:t>
      </w:r>
      <w:r>
        <w:rPr>
          <w:spacing w:val="-11"/>
        </w:rPr>
        <w:t xml:space="preserve"> </w:t>
      </w:r>
      <w:r>
        <w:t>minimum</w:t>
      </w:r>
      <w:r>
        <w:rPr>
          <w:spacing w:val="-10"/>
        </w:rPr>
        <w:t xml:space="preserve"> </w:t>
      </w:r>
      <w:r>
        <w:rPr>
          <w:spacing w:val="-2"/>
        </w:rPr>
        <w:t>requirements:</w:t>
      </w:r>
    </w:p>
    <w:p w14:paraId="7548A5FD" w14:textId="77777777" w:rsidR="00193ACD" w:rsidRDefault="00193ACD">
      <w:pPr>
        <w:pStyle w:val="BodyText"/>
        <w:ind w:left="0"/>
        <w:rPr>
          <w:b/>
        </w:rPr>
      </w:pPr>
    </w:p>
    <w:p w14:paraId="7F14C4DB" w14:textId="77777777" w:rsidR="00193ACD" w:rsidRDefault="00967BBC">
      <w:pPr>
        <w:pStyle w:val="ListParagraph"/>
        <w:numPr>
          <w:ilvl w:val="0"/>
          <w:numId w:val="11"/>
        </w:numPr>
        <w:tabs>
          <w:tab w:val="left" w:pos="1020"/>
        </w:tabs>
        <w:spacing w:before="1"/>
        <w:ind w:right="1657"/>
        <w:jc w:val="both"/>
      </w:pPr>
      <w:r>
        <w:t>Forward facing wheelchair tie down and occupant restraint shall consist of four floor attachment</w:t>
      </w:r>
      <w:r>
        <w:rPr>
          <w:spacing w:val="-5"/>
        </w:rPr>
        <w:t xml:space="preserve"> </w:t>
      </w:r>
      <w:r>
        <w:t>points</w:t>
      </w:r>
      <w:r>
        <w:rPr>
          <w:spacing w:val="-6"/>
        </w:rPr>
        <w:t xml:space="preserve"> </w:t>
      </w:r>
      <w:r>
        <w:t>for</w:t>
      </w:r>
      <w:r>
        <w:rPr>
          <w:spacing w:val="-9"/>
        </w:rPr>
        <w:t xml:space="preserve"> </w:t>
      </w:r>
      <w:r>
        <w:t>the</w:t>
      </w:r>
      <w:r>
        <w:rPr>
          <w:spacing w:val="-9"/>
        </w:rPr>
        <w:t xml:space="preserve"> </w:t>
      </w:r>
      <w:r>
        <w:t>chair</w:t>
      </w:r>
      <w:r>
        <w:rPr>
          <w:spacing w:val="-9"/>
        </w:rPr>
        <w:t xml:space="preserve"> </w:t>
      </w:r>
      <w:r>
        <w:t>and</w:t>
      </w:r>
      <w:r>
        <w:rPr>
          <w:spacing w:val="-9"/>
        </w:rPr>
        <w:t xml:space="preserve"> </w:t>
      </w:r>
      <w:r>
        <w:t>a</w:t>
      </w:r>
      <w:r>
        <w:rPr>
          <w:spacing w:val="-9"/>
        </w:rPr>
        <w:t xml:space="preserve"> </w:t>
      </w:r>
      <w:r>
        <w:t>combination,</w:t>
      </w:r>
      <w:r>
        <w:rPr>
          <w:spacing w:val="-9"/>
        </w:rPr>
        <w:t xml:space="preserve"> </w:t>
      </w:r>
      <w:r>
        <w:t>lap</w:t>
      </w:r>
      <w:r>
        <w:rPr>
          <w:spacing w:val="-10"/>
        </w:rPr>
        <w:t xml:space="preserve"> </w:t>
      </w:r>
      <w:r>
        <w:t>belt/shoulder</w:t>
      </w:r>
      <w:r>
        <w:rPr>
          <w:spacing w:val="-9"/>
        </w:rPr>
        <w:t xml:space="preserve"> </w:t>
      </w:r>
      <w:r>
        <w:t>restraint</w:t>
      </w:r>
      <w:r>
        <w:rPr>
          <w:spacing w:val="-5"/>
        </w:rPr>
        <w:t xml:space="preserve"> </w:t>
      </w:r>
      <w:r>
        <w:t>with</w:t>
      </w:r>
      <w:r>
        <w:rPr>
          <w:spacing w:val="-12"/>
        </w:rPr>
        <w:t xml:space="preserve"> </w:t>
      </w:r>
      <w:r>
        <w:t>manual</w:t>
      </w:r>
      <w:r>
        <w:rPr>
          <w:spacing w:val="-3"/>
        </w:rPr>
        <w:t xml:space="preserve"> </w:t>
      </w:r>
      <w:r>
        <w:t>height</w:t>
      </w:r>
    </w:p>
    <w:p w14:paraId="5AD0FFC4" w14:textId="77777777" w:rsidR="00193ACD" w:rsidRDefault="00193ACD">
      <w:pPr>
        <w:jc w:val="both"/>
        <w:sectPr w:rsidR="00193ACD" w:rsidSect="00920359">
          <w:pgSz w:w="12240" w:h="15840"/>
          <w:pgMar w:top="1560" w:right="0" w:bottom="1280" w:left="1140" w:header="1082" w:footer="1099" w:gutter="0"/>
          <w:cols w:space="720"/>
        </w:sectPr>
      </w:pPr>
    </w:p>
    <w:p w14:paraId="1EF0E5EF" w14:textId="77777777" w:rsidR="00193ACD" w:rsidRDefault="00193ACD">
      <w:pPr>
        <w:pStyle w:val="BodyText"/>
        <w:spacing w:before="235"/>
        <w:ind w:left="0"/>
      </w:pPr>
    </w:p>
    <w:p w14:paraId="1AB1D299" w14:textId="77777777" w:rsidR="00193ACD" w:rsidRDefault="00967BBC">
      <w:pPr>
        <w:pStyle w:val="BodyText"/>
        <w:spacing w:before="1"/>
        <w:ind w:left="1020"/>
      </w:pPr>
      <w:r>
        <w:t>adjuster</w:t>
      </w:r>
      <w:r>
        <w:rPr>
          <w:spacing w:val="-5"/>
        </w:rPr>
        <w:t xml:space="preserve"> </w:t>
      </w:r>
      <w:r>
        <w:t>for</w:t>
      </w:r>
      <w:r>
        <w:rPr>
          <w:spacing w:val="-8"/>
        </w:rPr>
        <w:t xml:space="preserve"> </w:t>
      </w:r>
      <w:r>
        <w:t>the</w:t>
      </w:r>
      <w:r>
        <w:rPr>
          <w:spacing w:val="-5"/>
        </w:rPr>
        <w:t xml:space="preserve"> </w:t>
      </w:r>
      <w:r>
        <w:t>occupant</w:t>
      </w:r>
      <w:r>
        <w:rPr>
          <w:spacing w:val="-7"/>
        </w:rPr>
        <w:t xml:space="preserve"> </w:t>
      </w:r>
      <w:r>
        <w:t>per</w:t>
      </w:r>
      <w:r>
        <w:rPr>
          <w:spacing w:val="-2"/>
        </w:rPr>
        <w:t xml:space="preserve"> location.</w:t>
      </w:r>
    </w:p>
    <w:p w14:paraId="32E90A14" w14:textId="77777777" w:rsidR="00193ACD" w:rsidRDefault="00193ACD">
      <w:pPr>
        <w:pStyle w:val="BodyText"/>
        <w:ind w:left="0"/>
      </w:pPr>
    </w:p>
    <w:p w14:paraId="31347A95" w14:textId="77777777" w:rsidR="00193ACD" w:rsidRDefault="00967BBC">
      <w:pPr>
        <w:pStyle w:val="ListParagraph"/>
        <w:numPr>
          <w:ilvl w:val="0"/>
          <w:numId w:val="11"/>
        </w:numPr>
        <w:tabs>
          <w:tab w:val="left" w:pos="1019"/>
        </w:tabs>
        <w:ind w:left="1019" w:hanging="359"/>
      </w:pPr>
      <w:r>
        <w:t>A</w:t>
      </w:r>
      <w:r>
        <w:rPr>
          <w:spacing w:val="-13"/>
        </w:rPr>
        <w:t xml:space="preserve"> </w:t>
      </w:r>
      <w:r>
        <w:t>wheelchair</w:t>
      </w:r>
      <w:r>
        <w:rPr>
          <w:spacing w:val="-8"/>
        </w:rPr>
        <w:t xml:space="preserve"> </w:t>
      </w:r>
      <w:r>
        <w:t>single</w:t>
      </w:r>
      <w:r>
        <w:rPr>
          <w:spacing w:val="-9"/>
        </w:rPr>
        <w:t xml:space="preserve"> </w:t>
      </w:r>
      <w:r>
        <w:t>point</w:t>
      </w:r>
      <w:r>
        <w:rPr>
          <w:spacing w:val="-5"/>
        </w:rPr>
        <w:t xml:space="preserve"> </w:t>
      </w:r>
      <w:r>
        <w:t>securement</w:t>
      </w:r>
      <w:r>
        <w:rPr>
          <w:spacing w:val="-8"/>
        </w:rPr>
        <w:t xml:space="preserve"> </w:t>
      </w:r>
      <w:r>
        <w:t>system</w:t>
      </w:r>
      <w:r>
        <w:rPr>
          <w:spacing w:val="-10"/>
        </w:rPr>
        <w:t xml:space="preserve"> </w:t>
      </w:r>
      <w:r>
        <w:t>shall</w:t>
      </w:r>
      <w:r>
        <w:rPr>
          <w:spacing w:val="-6"/>
        </w:rPr>
        <w:t xml:space="preserve"> </w:t>
      </w:r>
      <w:r>
        <w:t>offer</w:t>
      </w:r>
      <w:r>
        <w:rPr>
          <w:spacing w:val="-6"/>
        </w:rPr>
        <w:t xml:space="preserve"> </w:t>
      </w:r>
      <w:proofErr w:type="gramStart"/>
      <w:r>
        <w:t>360</w:t>
      </w:r>
      <w:r>
        <w:rPr>
          <w:spacing w:val="-11"/>
        </w:rPr>
        <w:t xml:space="preserve"> </w:t>
      </w:r>
      <w:r>
        <w:t>degree</w:t>
      </w:r>
      <w:proofErr w:type="gramEnd"/>
      <w:r>
        <w:rPr>
          <w:spacing w:val="-10"/>
        </w:rPr>
        <w:t xml:space="preserve"> </w:t>
      </w:r>
      <w:r>
        <w:t>directional</w:t>
      </w:r>
      <w:r>
        <w:rPr>
          <w:spacing w:val="-9"/>
        </w:rPr>
        <w:t xml:space="preserve"> </w:t>
      </w:r>
      <w:r>
        <w:t>usage</w:t>
      </w:r>
      <w:r>
        <w:rPr>
          <w:spacing w:val="-6"/>
        </w:rPr>
        <w:t xml:space="preserve"> </w:t>
      </w:r>
      <w:r>
        <w:rPr>
          <w:spacing w:val="-2"/>
        </w:rPr>
        <w:t>“pucks”</w:t>
      </w:r>
    </w:p>
    <w:p w14:paraId="454F6D63" w14:textId="77777777" w:rsidR="00193ACD" w:rsidRDefault="00967BBC">
      <w:pPr>
        <w:pStyle w:val="BodyText"/>
        <w:spacing w:before="1"/>
        <w:ind w:left="1020" w:right="1256"/>
      </w:pPr>
      <w:r>
        <w:t>and</w:t>
      </w:r>
      <w:r>
        <w:rPr>
          <w:spacing w:val="-2"/>
        </w:rPr>
        <w:t xml:space="preserve"> </w:t>
      </w:r>
      <w:r>
        <w:t>shall</w:t>
      </w:r>
      <w:r>
        <w:rPr>
          <w:spacing w:val="-1"/>
        </w:rPr>
        <w:t xml:space="preserve"> </w:t>
      </w:r>
      <w:r>
        <w:t>be</w:t>
      </w:r>
      <w:r>
        <w:rPr>
          <w:spacing w:val="-4"/>
        </w:rPr>
        <w:t xml:space="preserve"> </w:t>
      </w:r>
      <w:r>
        <w:t>cast</w:t>
      </w:r>
      <w:r>
        <w:rPr>
          <w:spacing w:val="-4"/>
        </w:rPr>
        <w:t xml:space="preserve"> </w:t>
      </w:r>
      <w:r>
        <w:t>stainless</w:t>
      </w:r>
      <w:r>
        <w:rPr>
          <w:spacing w:val="-3"/>
        </w:rPr>
        <w:t xml:space="preserve"> </w:t>
      </w:r>
      <w:r>
        <w:t>steel</w:t>
      </w:r>
      <w:r>
        <w:rPr>
          <w:spacing w:val="-1"/>
        </w:rPr>
        <w:t xml:space="preserve"> </w:t>
      </w:r>
      <w:r>
        <w:t>with</w:t>
      </w:r>
      <w:r>
        <w:rPr>
          <w:spacing w:val="-7"/>
        </w:rPr>
        <w:t xml:space="preserve"> </w:t>
      </w:r>
      <w:r>
        <w:t>a</w:t>
      </w:r>
      <w:r>
        <w:rPr>
          <w:spacing w:val="-4"/>
        </w:rPr>
        <w:t xml:space="preserve"> </w:t>
      </w:r>
      <w:r>
        <w:t>2</w:t>
      </w:r>
      <w:r>
        <w:rPr>
          <w:spacing w:val="-5"/>
        </w:rPr>
        <w:t xml:space="preserve"> </w:t>
      </w:r>
      <w:r>
        <w:t>½”</w:t>
      </w:r>
      <w:r>
        <w:rPr>
          <w:spacing w:val="-4"/>
        </w:rPr>
        <w:t xml:space="preserve"> </w:t>
      </w:r>
      <w:r>
        <w:t>bolt</w:t>
      </w:r>
      <w:r>
        <w:rPr>
          <w:spacing w:val="-6"/>
        </w:rPr>
        <w:t xml:space="preserve"> </w:t>
      </w:r>
      <w:r>
        <w:t>to</w:t>
      </w:r>
      <w:r>
        <w:rPr>
          <w:spacing w:val="-4"/>
        </w:rPr>
        <w:t xml:space="preserve"> </w:t>
      </w:r>
      <w:r>
        <w:t>be</w:t>
      </w:r>
      <w:r>
        <w:rPr>
          <w:spacing w:val="-7"/>
        </w:rPr>
        <w:t xml:space="preserve"> </w:t>
      </w:r>
      <w:r>
        <w:t>secured</w:t>
      </w:r>
      <w:r>
        <w:rPr>
          <w:spacing w:val="-4"/>
        </w:rPr>
        <w:t xml:space="preserve"> </w:t>
      </w:r>
      <w:r>
        <w:t>to</w:t>
      </w:r>
      <w:r>
        <w:rPr>
          <w:spacing w:val="-5"/>
        </w:rPr>
        <w:t xml:space="preserve"> </w:t>
      </w:r>
      <w:r>
        <w:t>the</w:t>
      </w:r>
      <w:r>
        <w:rPr>
          <w:spacing w:val="-4"/>
        </w:rPr>
        <w:t xml:space="preserve"> </w:t>
      </w:r>
      <w:r>
        <w:t>floor</w:t>
      </w:r>
      <w:r>
        <w:rPr>
          <w:spacing w:val="-6"/>
        </w:rPr>
        <w:t xml:space="preserve"> </w:t>
      </w:r>
      <w:r>
        <w:t>positions.</w:t>
      </w:r>
      <w:r>
        <w:rPr>
          <w:spacing w:val="-3"/>
        </w:rPr>
        <w:t xml:space="preserve"> </w:t>
      </w:r>
      <w:r>
        <w:t>With</w:t>
      </w:r>
      <w:r>
        <w:rPr>
          <w:spacing w:val="-7"/>
        </w:rPr>
        <w:t xml:space="preserve"> </w:t>
      </w:r>
      <w:r>
        <w:t>the</w:t>
      </w:r>
      <w:r>
        <w:rPr>
          <w:spacing w:val="-7"/>
        </w:rPr>
        <w:t xml:space="preserve"> </w:t>
      </w:r>
      <w:r>
        <w:t xml:space="preserve">single point securement </w:t>
      </w:r>
      <w:proofErr w:type="gramStart"/>
      <w:r>
        <w:t>system</w:t>
      </w:r>
      <w:proofErr w:type="gramEnd"/>
      <w:r>
        <w:t xml:space="preserve"> the pucks shall not be shared in the center run of anchorage points</w:t>
      </w:r>
    </w:p>
    <w:p w14:paraId="13243ED7" w14:textId="77777777" w:rsidR="00193ACD" w:rsidRDefault="00967BBC">
      <w:pPr>
        <w:pStyle w:val="BodyText"/>
        <w:ind w:left="1020" w:right="1471"/>
      </w:pPr>
      <w:r>
        <w:t>(i.e. separate single point securement systems for each wheelchair securement area) and one securement</w:t>
      </w:r>
      <w:r>
        <w:rPr>
          <w:spacing w:val="-1"/>
        </w:rPr>
        <w:t xml:space="preserve"> </w:t>
      </w:r>
      <w:r>
        <w:t>space</w:t>
      </w:r>
      <w:r>
        <w:rPr>
          <w:spacing w:val="-4"/>
        </w:rPr>
        <w:t xml:space="preserve"> </w:t>
      </w:r>
      <w:r>
        <w:t>shall</w:t>
      </w:r>
      <w:r>
        <w:rPr>
          <w:spacing w:val="-3"/>
        </w:rPr>
        <w:t xml:space="preserve"> </w:t>
      </w:r>
      <w:r>
        <w:t>have</w:t>
      </w:r>
      <w:r>
        <w:rPr>
          <w:spacing w:val="-4"/>
        </w:rPr>
        <w:t xml:space="preserve"> </w:t>
      </w:r>
      <w:r>
        <w:t>an</w:t>
      </w:r>
      <w:r>
        <w:rPr>
          <w:spacing w:val="-5"/>
        </w:rPr>
        <w:t xml:space="preserve"> </w:t>
      </w:r>
      <w:r>
        <w:t>additional</w:t>
      </w:r>
      <w:r>
        <w:rPr>
          <w:spacing w:val="-6"/>
        </w:rPr>
        <w:t xml:space="preserve"> </w:t>
      </w:r>
      <w:r>
        <w:t>anchorage</w:t>
      </w:r>
      <w:r>
        <w:rPr>
          <w:spacing w:val="-4"/>
        </w:rPr>
        <w:t xml:space="preserve"> </w:t>
      </w:r>
      <w:r>
        <w:t>puck</w:t>
      </w:r>
      <w:r>
        <w:rPr>
          <w:spacing w:val="-7"/>
        </w:rPr>
        <w:t xml:space="preserve"> </w:t>
      </w:r>
      <w:r>
        <w:t>as</w:t>
      </w:r>
      <w:r>
        <w:rPr>
          <w:spacing w:val="-7"/>
        </w:rPr>
        <w:t xml:space="preserve"> </w:t>
      </w:r>
      <w:r>
        <w:t>to</w:t>
      </w:r>
      <w:r>
        <w:rPr>
          <w:spacing w:val="-7"/>
        </w:rPr>
        <w:t xml:space="preserve"> </w:t>
      </w:r>
      <w:r>
        <w:t>aid</w:t>
      </w:r>
      <w:r>
        <w:rPr>
          <w:spacing w:val="-7"/>
        </w:rPr>
        <w:t xml:space="preserve"> </w:t>
      </w:r>
      <w:r>
        <w:t>in</w:t>
      </w:r>
      <w:r>
        <w:rPr>
          <w:spacing w:val="-7"/>
        </w:rPr>
        <w:t xml:space="preserve"> </w:t>
      </w:r>
      <w:r>
        <w:t>the</w:t>
      </w:r>
      <w:r>
        <w:rPr>
          <w:spacing w:val="-4"/>
        </w:rPr>
        <w:t xml:space="preserve"> </w:t>
      </w:r>
      <w:r>
        <w:t>securement</w:t>
      </w:r>
      <w:r>
        <w:rPr>
          <w:spacing w:val="-3"/>
        </w:rPr>
        <w:t xml:space="preserve"> </w:t>
      </w:r>
      <w:r>
        <w:t>of</w:t>
      </w:r>
      <w:r>
        <w:rPr>
          <w:spacing w:val="-4"/>
        </w:rPr>
        <w:t xml:space="preserve"> </w:t>
      </w:r>
      <w:r>
        <w:t>scooters or difficult mobility devices. This additional anchorage puck shall be centered between the rear anchorages of the largest securement space.</w:t>
      </w:r>
    </w:p>
    <w:p w14:paraId="708B89B5" w14:textId="77777777" w:rsidR="00193ACD" w:rsidRDefault="00967BBC">
      <w:pPr>
        <w:pStyle w:val="ListParagraph"/>
        <w:numPr>
          <w:ilvl w:val="0"/>
          <w:numId w:val="11"/>
        </w:numPr>
        <w:tabs>
          <w:tab w:val="left" w:pos="1020"/>
        </w:tabs>
        <w:spacing w:before="251"/>
        <w:ind w:right="1185"/>
      </w:pPr>
      <w:r>
        <w:t>Securement</w:t>
      </w:r>
      <w:r>
        <w:rPr>
          <w:spacing w:val="-4"/>
        </w:rPr>
        <w:t xml:space="preserve"> </w:t>
      </w:r>
      <w:r>
        <w:t>wall</w:t>
      </w:r>
      <w:r>
        <w:rPr>
          <w:spacing w:val="-7"/>
        </w:rPr>
        <w:t xml:space="preserve"> </w:t>
      </w:r>
      <w:r>
        <w:t>anchorage</w:t>
      </w:r>
      <w:r>
        <w:rPr>
          <w:spacing w:val="-8"/>
        </w:rPr>
        <w:t xml:space="preserve"> </w:t>
      </w:r>
      <w:r>
        <w:t>point</w:t>
      </w:r>
      <w:r>
        <w:rPr>
          <w:spacing w:val="-5"/>
        </w:rPr>
        <w:t xml:space="preserve"> </w:t>
      </w:r>
      <w:r>
        <w:t>for</w:t>
      </w:r>
      <w:r>
        <w:rPr>
          <w:spacing w:val="-5"/>
        </w:rPr>
        <w:t xml:space="preserve"> </w:t>
      </w:r>
      <w:r>
        <w:t>shoulder</w:t>
      </w:r>
      <w:r>
        <w:rPr>
          <w:spacing w:val="-9"/>
        </w:rPr>
        <w:t xml:space="preserve"> </w:t>
      </w:r>
      <w:r>
        <w:t>restraint</w:t>
      </w:r>
      <w:r>
        <w:rPr>
          <w:spacing w:val="-7"/>
        </w:rPr>
        <w:t xml:space="preserve"> </w:t>
      </w:r>
      <w:r>
        <w:t>shall</w:t>
      </w:r>
      <w:r>
        <w:rPr>
          <w:spacing w:val="-5"/>
        </w:rPr>
        <w:t xml:space="preserve"> </w:t>
      </w:r>
      <w:r>
        <w:t>be</w:t>
      </w:r>
      <w:r>
        <w:rPr>
          <w:spacing w:val="-9"/>
        </w:rPr>
        <w:t xml:space="preserve"> </w:t>
      </w:r>
      <w:r>
        <w:t>stainless</w:t>
      </w:r>
      <w:r>
        <w:rPr>
          <w:spacing w:val="-5"/>
        </w:rPr>
        <w:t xml:space="preserve"> </w:t>
      </w:r>
      <w:r>
        <w:t>steel</w:t>
      </w:r>
      <w:r>
        <w:rPr>
          <w:spacing w:val="-3"/>
        </w:rPr>
        <w:t xml:space="preserve"> </w:t>
      </w:r>
      <w:r>
        <w:t>or</w:t>
      </w:r>
      <w:r>
        <w:rPr>
          <w:spacing w:val="-5"/>
        </w:rPr>
        <w:t xml:space="preserve"> </w:t>
      </w:r>
      <w:r>
        <w:t>other</w:t>
      </w:r>
      <w:r>
        <w:rPr>
          <w:spacing w:val="-5"/>
        </w:rPr>
        <w:t xml:space="preserve"> </w:t>
      </w:r>
      <w:r>
        <w:t>aircraft</w:t>
      </w:r>
      <w:r>
        <w:rPr>
          <w:spacing w:val="-8"/>
        </w:rPr>
        <w:t xml:space="preserve"> </w:t>
      </w:r>
      <w:r>
        <w:t>quality noncorrosive</w:t>
      </w:r>
      <w:r>
        <w:rPr>
          <w:spacing w:val="-6"/>
        </w:rPr>
        <w:t xml:space="preserve"> </w:t>
      </w:r>
      <w:r>
        <w:t>metal.</w:t>
      </w:r>
      <w:r>
        <w:rPr>
          <w:spacing w:val="-6"/>
        </w:rPr>
        <w:t xml:space="preserve"> </w:t>
      </w:r>
      <w:r>
        <w:t>Wall</w:t>
      </w:r>
      <w:r>
        <w:rPr>
          <w:spacing w:val="-3"/>
        </w:rPr>
        <w:t xml:space="preserve"> </w:t>
      </w:r>
      <w:r>
        <w:t>anchorage</w:t>
      </w:r>
      <w:r>
        <w:rPr>
          <w:spacing w:val="-4"/>
        </w:rPr>
        <w:t xml:space="preserve"> </w:t>
      </w:r>
      <w:r>
        <w:t>device</w:t>
      </w:r>
      <w:r>
        <w:rPr>
          <w:spacing w:val="-6"/>
        </w:rPr>
        <w:t xml:space="preserve"> </w:t>
      </w:r>
      <w:r>
        <w:t>shall</w:t>
      </w:r>
      <w:r>
        <w:rPr>
          <w:spacing w:val="-3"/>
        </w:rPr>
        <w:t xml:space="preserve"> </w:t>
      </w:r>
      <w:r>
        <w:t>provide</w:t>
      </w:r>
      <w:r>
        <w:rPr>
          <w:spacing w:val="-3"/>
        </w:rPr>
        <w:t xml:space="preserve"> </w:t>
      </w:r>
      <w:r>
        <w:t>vertical</w:t>
      </w:r>
      <w:r>
        <w:rPr>
          <w:spacing w:val="-6"/>
        </w:rPr>
        <w:t xml:space="preserve"> </w:t>
      </w:r>
      <w:r>
        <w:t>adjustment</w:t>
      </w:r>
      <w:r>
        <w:rPr>
          <w:spacing w:val="-3"/>
        </w:rPr>
        <w:t xml:space="preserve"> </w:t>
      </w:r>
      <w:r>
        <w:t>(approximately</w:t>
      </w:r>
      <w:r>
        <w:rPr>
          <w:spacing w:val="-4"/>
        </w:rPr>
        <w:t xml:space="preserve"> </w:t>
      </w:r>
      <w:r>
        <w:t>12")</w:t>
      </w:r>
      <w:r>
        <w:rPr>
          <w:spacing w:val="-8"/>
        </w:rPr>
        <w:t xml:space="preserve"> </w:t>
      </w:r>
      <w:r>
        <w:t>for differences in height of the secured mobility aid. Wall anchor shall be permanently fastened to the body structure in the wall according to the belt assembly manufacturer’s installation instructions.</w:t>
      </w:r>
    </w:p>
    <w:p w14:paraId="342EC929" w14:textId="77777777" w:rsidR="00193ACD" w:rsidRDefault="00193ACD">
      <w:pPr>
        <w:pStyle w:val="BodyText"/>
        <w:spacing w:before="3"/>
        <w:ind w:left="0"/>
      </w:pPr>
    </w:p>
    <w:p w14:paraId="01E7ECA9" w14:textId="77777777" w:rsidR="00193ACD" w:rsidRDefault="00967BBC">
      <w:pPr>
        <w:pStyle w:val="ListParagraph"/>
        <w:numPr>
          <w:ilvl w:val="0"/>
          <w:numId w:val="11"/>
        </w:numPr>
        <w:tabs>
          <w:tab w:val="left" w:pos="1020"/>
        </w:tabs>
        <w:ind w:right="1143"/>
      </w:pPr>
      <w:r>
        <w:t>The</w:t>
      </w:r>
      <w:r>
        <w:rPr>
          <w:spacing w:val="-4"/>
        </w:rPr>
        <w:t xml:space="preserve"> </w:t>
      </w:r>
      <w:r>
        <w:t>belt</w:t>
      </w:r>
      <w:r>
        <w:rPr>
          <w:spacing w:val="-1"/>
        </w:rPr>
        <w:t xml:space="preserve"> </w:t>
      </w:r>
      <w:r>
        <w:t>components</w:t>
      </w:r>
      <w:r>
        <w:rPr>
          <w:spacing w:val="-4"/>
        </w:rPr>
        <w:t xml:space="preserve"> </w:t>
      </w:r>
      <w:r>
        <w:t>shall</w:t>
      </w:r>
      <w:r>
        <w:rPr>
          <w:spacing w:val="-4"/>
        </w:rPr>
        <w:t xml:space="preserve"> </w:t>
      </w:r>
      <w:r>
        <w:t>be</w:t>
      </w:r>
      <w:r>
        <w:rPr>
          <w:spacing w:val="-2"/>
        </w:rPr>
        <w:t xml:space="preserve"> </w:t>
      </w:r>
      <w:r>
        <w:t>permanently</w:t>
      </w:r>
      <w:r>
        <w:rPr>
          <w:spacing w:val="-3"/>
        </w:rPr>
        <w:t xml:space="preserve"> </w:t>
      </w:r>
      <w:r>
        <w:t>marked</w:t>
      </w:r>
      <w:r>
        <w:rPr>
          <w:spacing w:val="-2"/>
        </w:rPr>
        <w:t xml:space="preserve"> </w:t>
      </w:r>
      <w:r>
        <w:t>to</w:t>
      </w:r>
      <w:r>
        <w:rPr>
          <w:spacing w:val="-4"/>
        </w:rPr>
        <w:t xml:space="preserve"> </w:t>
      </w:r>
      <w:r>
        <w:t>identify</w:t>
      </w:r>
      <w:r>
        <w:rPr>
          <w:spacing w:val="-4"/>
        </w:rPr>
        <w:t xml:space="preserve"> </w:t>
      </w:r>
      <w:r>
        <w:t>their</w:t>
      </w:r>
      <w:r>
        <w:rPr>
          <w:spacing w:val="-2"/>
        </w:rPr>
        <w:t xml:space="preserve"> </w:t>
      </w:r>
      <w:r>
        <w:t>location</w:t>
      </w:r>
      <w:r>
        <w:rPr>
          <w:spacing w:val="-2"/>
        </w:rPr>
        <w:t xml:space="preserve"> </w:t>
      </w:r>
      <w:r>
        <w:t>as</w:t>
      </w:r>
      <w:r>
        <w:rPr>
          <w:spacing w:val="-2"/>
        </w:rPr>
        <w:t xml:space="preserve"> </w:t>
      </w:r>
      <w:r>
        <w:t>follows:</w:t>
      </w:r>
      <w:r>
        <w:rPr>
          <w:spacing w:val="-1"/>
        </w:rPr>
        <w:t xml:space="preserve"> </w:t>
      </w:r>
      <w:r>
        <w:t>"floor",</w:t>
      </w:r>
      <w:r>
        <w:rPr>
          <w:spacing w:val="-3"/>
        </w:rPr>
        <w:t xml:space="preserve"> </w:t>
      </w:r>
      <w:r>
        <w:t>"lap", or "shoulder".</w:t>
      </w:r>
      <w:r>
        <w:rPr>
          <w:spacing w:val="-1"/>
        </w:rPr>
        <w:t xml:space="preserve"> </w:t>
      </w:r>
      <w:r>
        <w:t>The four belts that attach</w:t>
      </w:r>
      <w:r>
        <w:rPr>
          <w:spacing w:val="-1"/>
        </w:rPr>
        <w:t xml:space="preserve"> </w:t>
      </w:r>
      <w:r>
        <w:t>to</w:t>
      </w:r>
      <w:r>
        <w:rPr>
          <w:spacing w:val="-1"/>
        </w:rPr>
        <w:t xml:space="preserve"> </w:t>
      </w:r>
      <w:r>
        <w:t>the wheelchair from</w:t>
      </w:r>
      <w:r>
        <w:rPr>
          <w:spacing w:val="-2"/>
        </w:rPr>
        <w:t xml:space="preserve"> </w:t>
      </w:r>
      <w:r>
        <w:t xml:space="preserve">the floor anchorage points shall use a simple speed hook end (“J” or “S” style) for chair attachment and have automatic </w:t>
      </w:r>
      <w:proofErr w:type="gramStart"/>
      <w:r>
        <w:t>heavy duty</w:t>
      </w:r>
      <w:proofErr w:type="gramEnd"/>
      <w:r>
        <w:t xml:space="preserve"> retractors with a hard metal cover and manual knob control. All floor attachment belts shall be the same</w:t>
      </w:r>
      <w:r>
        <w:rPr>
          <w:spacing w:val="-4"/>
        </w:rPr>
        <w:t xml:space="preserve"> </w:t>
      </w:r>
      <w:r>
        <w:t>and</w:t>
      </w:r>
      <w:r>
        <w:rPr>
          <w:spacing w:val="-4"/>
        </w:rPr>
        <w:t xml:space="preserve"> </w:t>
      </w:r>
      <w:r>
        <w:t>work</w:t>
      </w:r>
      <w:r>
        <w:rPr>
          <w:spacing w:val="-9"/>
        </w:rPr>
        <w:t xml:space="preserve"> </w:t>
      </w:r>
      <w:r>
        <w:t>in</w:t>
      </w:r>
      <w:r>
        <w:rPr>
          <w:spacing w:val="-5"/>
        </w:rPr>
        <w:t xml:space="preserve"> </w:t>
      </w:r>
      <w:r>
        <w:t>any</w:t>
      </w:r>
      <w:r>
        <w:rPr>
          <w:spacing w:val="-6"/>
        </w:rPr>
        <w:t xml:space="preserve"> </w:t>
      </w:r>
      <w:r>
        <w:t>of</w:t>
      </w:r>
      <w:r>
        <w:rPr>
          <w:spacing w:val="-6"/>
        </w:rPr>
        <w:t xml:space="preserve"> </w:t>
      </w:r>
      <w:r>
        <w:t>the</w:t>
      </w:r>
      <w:r>
        <w:rPr>
          <w:spacing w:val="-4"/>
        </w:rPr>
        <w:t xml:space="preserve"> </w:t>
      </w:r>
      <w:r>
        <w:t>four</w:t>
      </w:r>
      <w:r>
        <w:rPr>
          <w:spacing w:val="-4"/>
        </w:rPr>
        <w:t xml:space="preserve"> </w:t>
      </w:r>
      <w:r>
        <w:t>floor</w:t>
      </w:r>
      <w:r>
        <w:rPr>
          <w:spacing w:val="-4"/>
        </w:rPr>
        <w:t xml:space="preserve"> </w:t>
      </w:r>
      <w:r>
        <w:t>attachment</w:t>
      </w:r>
      <w:r>
        <w:rPr>
          <w:spacing w:val="-5"/>
        </w:rPr>
        <w:t xml:space="preserve"> </w:t>
      </w:r>
      <w:r>
        <w:t>points</w:t>
      </w:r>
      <w:r>
        <w:rPr>
          <w:spacing w:val="-4"/>
        </w:rPr>
        <w:t xml:space="preserve"> </w:t>
      </w:r>
      <w:r>
        <w:t>and</w:t>
      </w:r>
      <w:r>
        <w:rPr>
          <w:spacing w:val="-5"/>
        </w:rPr>
        <w:t xml:space="preserve"> </w:t>
      </w:r>
      <w:r>
        <w:t>be</w:t>
      </w:r>
      <w:r>
        <w:rPr>
          <w:spacing w:val="-7"/>
        </w:rPr>
        <w:t xml:space="preserve"> </w:t>
      </w:r>
      <w:r>
        <w:t>equipped</w:t>
      </w:r>
      <w:r>
        <w:rPr>
          <w:spacing w:val="-4"/>
        </w:rPr>
        <w:t xml:space="preserve"> </w:t>
      </w:r>
      <w:r>
        <w:t>with</w:t>
      </w:r>
      <w:r>
        <w:rPr>
          <w:spacing w:val="-6"/>
        </w:rPr>
        <w:t xml:space="preserve"> </w:t>
      </w:r>
      <w:r>
        <w:t>connector</w:t>
      </w:r>
      <w:r>
        <w:rPr>
          <w:spacing w:val="-6"/>
        </w:rPr>
        <w:t xml:space="preserve"> </w:t>
      </w:r>
      <w:r>
        <w:t>brackets</w:t>
      </w:r>
      <w:r>
        <w:rPr>
          <w:spacing w:val="-6"/>
        </w:rPr>
        <w:t xml:space="preserve"> </w:t>
      </w:r>
      <w:r>
        <w:t>for the</w:t>
      </w:r>
      <w:r>
        <w:rPr>
          <w:spacing w:val="-8"/>
        </w:rPr>
        <w:t xml:space="preserve"> </w:t>
      </w:r>
      <w:r>
        <w:t>lap</w:t>
      </w:r>
      <w:r>
        <w:rPr>
          <w:spacing w:val="-5"/>
        </w:rPr>
        <w:t xml:space="preserve"> </w:t>
      </w:r>
      <w:r>
        <w:t>belt</w:t>
      </w:r>
      <w:r>
        <w:rPr>
          <w:spacing w:val="-5"/>
        </w:rPr>
        <w:t xml:space="preserve"> </w:t>
      </w:r>
      <w:r>
        <w:t>assembly.</w:t>
      </w:r>
      <w:r>
        <w:rPr>
          <w:spacing w:val="-5"/>
        </w:rPr>
        <w:t xml:space="preserve"> </w:t>
      </w:r>
      <w:r>
        <w:t>Automatic</w:t>
      </w:r>
      <w:r>
        <w:rPr>
          <w:spacing w:val="-7"/>
        </w:rPr>
        <w:t xml:space="preserve"> </w:t>
      </w:r>
      <w:r>
        <w:t>self-tensioning</w:t>
      </w:r>
      <w:r>
        <w:rPr>
          <w:spacing w:val="-7"/>
        </w:rPr>
        <w:t xml:space="preserve"> </w:t>
      </w:r>
      <w:r>
        <w:t>and</w:t>
      </w:r>
      <w:r>
        <w:rPr>
          <w:spacing w:val="-8"/>
        </w:rPr>
        <w:t xml:space="preserve"> </w:t>
      </w:r>
      <w:r>
        <w:t>self-locking</w:t>
      </w:r>
      <w:r>
        <w:rPr>
          <w:spacing w:val="-8"/>
        </w:rPr>
        <w:t xml:space="preserve"> </w:t>
      </w:r>
      <w:r>
        <w:t>retractors</w:t>
      </w:r>
      <w:r>
        <w:rPr>
          <w:spacing w:val="-4"/>
        </w:rPr>
        <w:t xml:space="preserve"> </w:t>
      </w:r>
      <w:r>
        <w:t>with</w:t>
      </w:r>
      <w:r>
        <w:rPr>
          <w:spacing w:val="-7"/>
        </w:rPr>
        <w:t xml:space="preserve"> </w:t>
      </w:r>
      <w:r>
        <w:t>metal</w:t>
      </w:r>
      <w:r>
        <w:rPr>
          <w:spacing w:val="-7"/>
        </w:rPr>
        <w:t xml:space="preserve"> </w:t>
      </w:r>
      <w:r>
        <w:t>covers</w:t>
      </w:r>
      <w:r>
        <w:rPr>
          <w:spacing w:val="-7"/>
        </w:rPr>
        <w:t xml:space="preserve"> </w:t>
      </w:r>
      <w:r>
        <w:t>shall</w:t>
      </w:r>
      <w:r>
        <w:rPr>
          <w:spacing w:val="-2"/>
        </w:rPr>
        <w:t xml:space="preserve"> </w:t>
      </w:r>
      <w:r>
        <w:t>be part of the four floor belt assemblies for automatic belt tensioning. Belt ends with floor anchor attachments shall be easily identified for placement in the floor track.</w:t>
      </w:r>
    </w:p>
    <w:p w14:paraId="396EBCCD" w14:textId="77777777" w:rsidR="00193ACD" w:rsidRDefault="00967BBC">
      <w:pPr>
        <w:pStyle w:val="ListParagraph"/>
        <w:numPr>
          <w:ilvl w:val="0"/>
          <w:numId w:val="11"/>
        </w:numPr>
        <w:tabs>
          <w:tab w:val="left" w:pos="1016"/>
          <w:tab w:val="left" w:pos="3181"/>
        </w:tabs>
        <w:spacing w:before="15" w:line="490" w:lineRule="atLeast"/>
        <w:ind w:left="3181" w:right="1970" w:hanging="2521"/>
      </w:pPr>
      <w:r>
        <w:t>All</w:t>
      </w:r>
      <w:r>
        <w:rPr>
          <w:spacing w:val="-3"/>
        </w:rPr>
        <w:t xml:space="preserve"> </w:t>
      </w:r>
      <w:r>
        <w:t>belt</w:t>
      </w:r>
      <w:r>
        <w:rPr>
          <w:spacing w:val="-6"/>
        </w:rPr>
        <w:t xml:space="preserve"> </w:t>
      </w:r>
      <w:r>
        <w:t>components</w:t>
      </w:r>
      <w:r>
        <w:rPr>
          <w:spacing w:val="-4"/>
        </w:rPr>
        <w:t xml:space="preserve"> </w:t>
      </w:r>
      <w:r>
        <w:t>shall</w:t>
      </w:r>
      <w:r>
        <w:rPr>
          <w:spacing w:val="-11"/>
        </w:rPr>
        <w:t xml:space="preserve"> </w:t>
      </w:r>
      <w:r>
        <w:t>meet</w:t>
      </w:r>
      <w:r>
        <w:rPr>
          <w:spacing w:val="-1"/>
        </w:rPr>
        <w:t xml:space="preserve"> </w:t>
      </w:r>
      <w:r>
        <w:t>ADA</w:t>
      </w:r>
      <w:r>
        <w:rPr>
          <w:spacing w:val="-6"/>
        </w:rPr>
        <w:t xml:space="preserve"> </w:t>
      </w:r>
      <w:r>
        <w:t>requirements</w:t>
      </w:r>
      <w:r>
        <w:rPr>
          <w:spacing w:val="-3"/>
        </w:rPr>
        <w:t xml:space="preserve"> </w:t>
      </w:r>
      <w:r>
        <w:t>and</w:t>
      </w:r>
      <w:r>
        <w:rPr>
          <w:spacing w:val="-5"/>
        </w:rPr>
        <w:t xml:space="preserve"> </w:t>
      </w:r>
      <w:r>
        <w:t>random</w:t>
      </w:r>
      <w:r>
        <w:rPr>
          <w:spacing w:val="-10"/>
        </w:rPr>
        <w:t xml:space="preserve"> </w:t>
      </w:r>
      <w:r>
        <w:t>static</w:t>
      </w:r>
      <w:r>
        <w:rPr>
          <w:spacing w:val="-6"/>
        </w:rPr>
        <w:t xml:space="preserve"> </w:t>
      </w:r>
      <w:r>
        <w:t>testing</w:t>
      </w:r>
      <w:r>
        <w:rPr>
          <w:spacing w:val="-9"/>
        </w:rPr>
        <w:t xml:space="preserve"> </w:t>
      </w:r>
      <w:r>
        <w:t>forces</w:t>
      </w:r>
      <w:r>
        <w:rPr>
          <w:spacing w:val="-3"/>
        </w:rPr>
        <w:t xml:space="preserve"> </w:t>
      </w:r>
      <w:r>
        <w:t>equal</w:t>
      </w:r>
      <w:r>
        <w:rPr>
          <w:spacing w:val="-6"/>
        </w:rPr>
        <w:t xml:space="preserve"> </w:t>
      </w:r>
      <w:proofErr w:type="gramStart"/>
      <w:r>
        <w:t>to:</w:t>
      </w:r>
      <w:proofErr w:type="gramEnd"/>
      <w:r>
        <w:t xml:space="preserve"> rear belt assy. 6,000 lbs. each, minimum</w:t>
      </w:r>
    </w:p>
    <w:p w14:paraId="684DE129" w14:textId="77777777" w:rsidR="00193ACD" w:rsidRDefault="00967BBC">
      <w:pPr>
        <w:pStyle w:val="BodyText"/>
        <w:spacing w:before="1"/>
        <w:ind w:left="3181" w:right="4172"/>
      </w:pPr>
      <w:r>
        <w:t>front</w:t>
      </w:r>
      <w:r>
        <w:rPr>
          <w:spacing w:val="-11"/>
        </w:rPr>
        <w:t xml:space="preserve"> </w:t>
      </w:r>
      <w:r>
        <w:t>belt</w:t>
      </w:r>
      <w:r>
        <w:rPr>
          <w:spacing w:val="-14"/>
        </w:rPr>
        <w:t xml:space="preserve"> </w:t>
      </w:r>
      <w:r>
        <w:t>assy.</w:t>
      </w:r>
      <w:r>
        <w:rPr>
          <w:spacing w:val="-13"/>
        </w:rPr>
        <w:t xml:space="preserve"> </w:t>
      </w:r>
      <w:r>
        <w:t>2,000</w:t>
      </w:r>
      <w:r>
        <w:rPr>
          <w:spacing w:val="-13"/>
        </w:rPr>
        <w:t xml:space="preserve"> </w:t>
      </w:r>
      <w:r>
        <w:t>lbs.</w:t>
      </w:r>
      <w:r>
        <w:rPr>
          <w:spacing w:val="-12"/>
        </w:rPr>
        <w:t xml:space="preserve"> </w:t>
      </w:r>
      <w:r>
        <w:t>each,</w:t>
      </w:r>
      <w:r>
        <w:rPr>
          <w:spacing w:val="-13"/>
        </w:rPr>
        <w:t xml:space="preserve"> </w:t>
      </w:r>
      <w:r>
        <w:t>minimum lap belt assy. 2,500 lbs. each, minimum</w:t>
      </w:r>
    </w:p>
    <w:p w14:paraId="0EC3C6D4" w14:textId="77777777" w:rsidR="00193ACD" w:rsidRDefault="00967BBC">
      <w:pPr>
        <w:pStyle w:val="BodyText"/>
        <w:ind w:left="3181" w:right="3849"/>
      </w:pPr>
      <w:r>
        <w:t>shoulder</w:t>
      </w:r>
      <w:r>
        <w:rPr>
          <w:spacing w:val="-14"/>
        </w:rPr>
        <w:t xml:space="preserve"> </w:t>
      </w:r>
      <w:r>
        <w:t>belt</w:t>
      </w:r>
      <w:r>
        <w:rPr>
          <w:spacing w:val="-12"/>
        </w:rPr>
        <w:t xml:space="preserve"> </w:t>
      </w:r>
      <w:r>
        <w:t>assy.</w:t>
      </w:r>
      <w:r>
        <w:rPr>
          <w:spacing w:val="-13"/>
        </w:rPr>
        <w:t xml:space="preserve"> </w:t>
      </w:r>
      <w:r>
        <w:t>2,500</w:t>
      </w:r>
      <w:r>
        <w:rPr>
          <w:spacing w:val="-14"/>
        </w:rPr>
        <w:t xml:space="preserve"> </w:t>
      </w:r>
      <w:r>
        <w:t>lbs.</w:t>
      </w:r>
      <w:r>
        <w:rPr>
          <w:spacing w:val="-12"/>
        </w:rPr>
        <w:t xml:space="preserve"> </w:t>
      </w:r>
      <w:r>
        <w:t>each,</w:t>
      </w:r>
      <w:r>
        <w:rPr>
          <w:spacing w:val="-13"/>
        </w:rPr>
        <w:t xml:space="preserve"> </w:t>
      </w:r>
      <w:r>
        <w:t xml:space="preserve">minimum floor insert assy. 6,000 lbs. each, </w:t>
      </w:r>
      <w:proofErr w:type="gramStart"/>
      <w:r>
        <w:t>minimum</w:t>
      </w:r>
      <w:proofErr w:type="gramEnd"/>
    </w:p>
    <w:p w14:paraId="07AF59D5" w14:textId="77777777" w:rsidR="00193ACD" w:rsidRDefault="00967BBC">
      <w:pPr>
        <w:pStyle w:val="ListParagraph"/>
        <w:numPr>
          <w:ilvl w:val="0"/>
          <w:numId w:val="11"/>
        </w:numPr>
        <w:tabs>
          <w:tab w:val="left" w:pos="1016"/>
        </w:tabs>
        <w:spacing w:before="251"/>
        <w:ind w:left="1016" w:hanging="356"/>
      </w:pPr>
      <w:r>
        <w:t>All</w:t>
      </w:r>
      <w:r>
        <w:rPr>
          <w:spacing w:val="-10"/>
        </w:rPr>
        <w:t xml:space="preserve"> </w:t>
      </w:r>
      <w:r>
        <w:t>components</w:t>
      </w:r>
      <w:r>
        <w:rPr>
          <w:spacing w:val="-6"/>
        </w:rPr>
        <w:t xml:space="preserve"> </w:t>
      </w:r>
      <w:r>
        <w:t>shall</w:t>
      </w:r>
      <w:r>
        <w:rPr>
          <w:spacing w:val="-6"/>
        </w:rPr>
        <w:t xml:space="preserve"> </w:t>
      </w:r>
      <w:r>
        <w:t>meet</w:t>
      </w:r>
      <w:r>
        <w:rPr>
          <w:spacing w:val="-9"/>
        </w:rPr>
        <w:t xml:space="preserve"> </w:t>
      </w:r>
      <w:r>
        <w:t>SAE</w:t>
      </w:r>
      <w:r>
        <w:rPr>
          <w:spacing w:val="-10"/>
        </w:rPr>
        <w:t xml:space="preserve"> </w:t>
      </w:r>
      <w:r>
        <w:t>J2249</w:t>
      </w:r>
      <w:r>
        <w:rPr>
          <w:spacing w:val="-5"/>
        </w:rPr>
        <w:t xml:space="preserve"> </w:t>
      </w:r>
      <w:r>
        <w:t>requirements</w:t>
      </w:r>
      <w:r>
        <w:rPr>
          <w:spacing w:val="-9"/>
        </w:rPr>
        <w:t xml:space="preserve"> </w:t>
      </w:r>
      <w:r>
        <w:t>and</w:t>
      </w:r>
      <w:r>
        <w:rPr>
          <w:spacing w:val="-7"/>
        </w:rPr>
        <w:t xml:space="preserve"> </w:t>
      </w:r>
      <w:r>
        <w:t>be</w:t>
      </w:r>
      <w:r>
        <w:rPr>
          <w:spacing w:val="-6"/>
        </w:rPr>
        <w:t xml:space="preserve"> </w:t>
      </w:r>
      <w:r>
        <w:t>30</w:t>
      </w:r>
      <w:r>
        <w:rPr>
          <w:spacing w:val="-10"/>
        </w:rPr>
        <w:t xml:space="preserve"> </w:t>
      </w:r>
      <w:r>
        <w:t>MPH/20G</w:t>
      </w:r>
      <w:r>
        <w:rPr>
          <w:spacing w:val="-9"/>
        </w:rPr>
        <w:t xml:space="preserve"> </w:t>
      </w:r>
      <w:r>
        <w:t>impact</w:t>
      </w:r>
      <w:r>
        <w:rPr>
          <w:spacing w:val="-8"/>
        </w:rPr>
        <w:t xml:space="preserve"> </w:t>
      </w:r>
      <w:r>
        <w:rPr>
          <w:spacing w:val="-2"/>
        </w:rPr>
        <w:t>tested.</w:t>
      </w:r>
    </w:p>
    <w:p w14:paraId="6D15F74D" w14:textId="77777777" w:rsidR="00193ACD" w:rsidRDefault="00193ACD">
      <w:pPr>
        <w:pStyle w:val="BodyText"/>
        <w:spacing w:before="5"/>
        <w:ind w:left="0"/>
      </w:pPr>
    </w:p>
    <w:p w14:paraId="7EBD2447" w14:textId="77777777" w:rsidR="00193ACD" w:rsidRDefault="00967BBC">
      <w:pPr>
        <w:pStyle w:val="ListParagraph"/>
        <w:numPr>
          <w:ilvl w:val="0"/>
          <w:numId w:val="11"/>
        </w:numPr>
        <w:tabs>
          <w:tab w:val="left" w:pos="1016"/>
        </w:tabs>
        <w:ind w:left="1016" w:hanging="356"/>
      </w:pPr>
      <w:r>
        <w:t>All</w:t>
      </w:r>
      <w:r>
        <w:rPr>
          <w:spacing w:val="-12"/>
        </w:rPr>
        <w:t xml:space="preserve"> </w:t>
      </w:r>
      <w:r>
        <w:t>components</w:t>
      </w:r>
      <w:r>
        <w:rPr>
          <w:spacing w:val="-10"/>
        </w:rPr>
        <w:t xml:space="preserve"> </w:t>
      </w:r>
      <w:r>
        <w:t>shall</w:t>
      </w:r>
      <w:r>
        <w:rPr>
          <w:spacing w:val="-6"/>
        </w:rPr>
        <w:t xml:space="preserve"> </w:t>
      </w:r>
      <w:r>
        <w:t>be</w:t>
      </w:r>
      <w:r>
        <w:rPr>
          <w:spacing w:val="-12"/>
        </w:rPr>
        <w:t xml:space="preserve"> </w:t>
      </w:r>
      <w:r>
        <w:t>installed</w:t>
      </w:r>
      <w:r>
        <w:rPr>
          <w:spacing w:val="-11"/>
        </w:rPr>
        <w:t xml:space="preserve"> </w:t>
      </w:r>
      <w:r>
        <w:t>to</w:t>
      </w:r>
      <w:r>
        <w:rPr>
          <w:spacing w:val="-12"/>
        </w:rPr>
        <w:t xml:space="preserve"> </w:t>
      </w:r>
      <w:r>
        <w:t>the</w:t>
      </w:r>
      <w:r>
        <w:rPr>
          <w:spacing w:val="-10"/>
        </w:rPr>
        <w:t xml:space="preserve"> </w:t>
      </w:r>
      <w:r>
        <w:t>securement</w:t>
      </w:r>
      <w:r>
        <w:rPr>
          <w:spacing w:val="-11"/>
        </w:rPr>
        <w:t xml:space="preserve"> </w:t>
      </w:r>
      <w:r>
        <w:t>manufacturer’s</w:t>
      </w:r>
      <w:r>
        <w:rPr>
          <w:spacing w:val="-11"/>
        </w:rPr>
        <w:t xml:space="preserve"> </w:t>
      </w:r>
      <w:r>
        <w:t>recommended</w:t>
      </w:r>
      <w:r>
        <w:rPr>
          <w:spacing w:val="-10"/>
        </w:rPr>
        <w:t xml:space="preserve"> </w:t>
      </w:r>
      <w:r>
        <w:rPr>
          <w:spacing w:val="-2"/>
        </w:rPr>
        <w:t>specifications.</w:t>
      </w:r>
    </w:p>
    <w:p w14:paraId="3925B9CB" w14:textId="77777777" w:rsidR="00193ACD" w:rsidRDefault="00193ACD">
      <w:pPr>
        <w:pStyle w:val="BodyText"/>
        <w:spacing w:before="235"/>
        <w:ind w:left="0"/>
      </w:pPr>
    </w:p>
    <w:p w14:paraId="77558047" w14:textId="77777777" w:rsidR="00193ACD" w:rsidRDefault="00967BBC">
      <w:pPr>
        <w:pStyle w:val="Heading6"/>
        <w:numPr>
          <w:ilvl w:val="2"/>
          <w:numId w:val="12"/>
        </w:numPr>
        <w:tabs>
          <w:tab w:val="left" w:pos="1376"/>
        </w:tabs>
        <w:ind w:left="1376" w:hanging="356"/>
      </w:pPr>
      <w:bookmarkStart w:id="819" w:name="C._Restraint_Storage_System_shall:"/>
      <w:bookmarkEnd w:id="819"/>
      <w:r>
        <w:t>Restraint</w:t>
      </w:r>
      <w:r>
        <w:rPr>
          <w:spacing w:val="-11"/>
        </w:rPr>
        <w:t xml:space="preserve"> </w:t>
      </w:r>
      <w:r>
        <w:t>Storage</w:t>
      </w:r>
      <w:r>
        <w:rPr>
          <w:spacing w:val="-11"/>
        </w:rPr>
        <w:t xml:space="preserve"> </w:t>
      </w:r>
      <w:r>
        <w:t>System</w:t>
      </w:r>
      <w:r>
        <w:rPr>
          <w:spacing w:val="-13"/>
        </w:rPr>
        <w:t xml:space="preserve"> </w:t>
      </w:r>
      <w:r>
        <w:rPr>
          <w:spacing w:val="-2"/>
        </w:rPr>
        <w:t>shall:</w:t>
      </w:r>
    </w:p>
    <w:p w14:paraId="26271456" w14:textId="77777777" w:rsidR="00193ACD" w:rsidRDefault="00967BBC">
      <w:pPr>
        <w:pStyle w:val="ListParagraph"/>
        <w:numPr>
          <w:ilvl w:val="0"/>
          <w:numId w:val="10"/>
        </w:numPr>
        <w:tabs>
          <w:tab w:val="left" w:pos="1016"/>
        </w:tabs>
        <w:spacing w:before="252" w:line="252" w:lineRule="exact"/>
        <w:ind w:left="1016" w:hanging="356"/>
      </w:pPr>
      <w:r>
        <w:t>Keep</w:t>
      </w:r>
      <w:r>
        <w:rPr>
          <w:spacing w:val="-13"/>
        </w:rPr>
        <w:t xml:space="preserve"> </w:t>
      </w:r>
      <w:r>
        <w:t>restraints</w:t>
      </w:r>
      <w:r>
        <w:rPr>
          <w:spacing w:val="-8"/>
        </w:rPr>
        <w:t xml:space="preserve"> </w:t>
      </w:r>
      <w:proofErr w:type="gramStart"/>
      <w:r>
        <w:rPr>
          <w:spacing w:val="-4"/>
        </w:rPr>
        <w:t>clean</w:t>
      </w:r>
      <w:proofErr w:type="gramEnd"/>
    </w:p>
    <w:p w14:paraId="4443FA7D" w14:textId="77777777" w:rsidR="00193ACD" w:rsidRDefault="00967BBC">
      <w:pPr>
        <w:pStyle w:val="ListParagraph"/>
        <w:numPr>
          <w:ilvl w:val="0"/>
          <w:numId w:val="10"/>
        </w:numPr>
        <w:tabs>
          <w:tab w:val="left" w:pos="1016"/>
        </w:tabs>
        <w:spacing w:line="252" w:lineRule="exact"/>
        <w:ind w:left="1016" w:hanging="356"/>
      </w:pPr>
      <w:r>
        <w:t>Provide</w:t>
      </w:r>
      <w:r>
        <w:rPr>
          <w:spacing w:val="-9"/>
        </w:rPr>
        <w:t xml:space="preserve"> </w:t>
      </w:r>
      <w:r>
        <w:t>easy</w:t>
      </w:r>
      <w:r>
        <w:rPr>
          <w:spacing w:val="-10"/>
        </w:rPr>
        <w:t xml:space="preserve"> </w:t>
      </w:r>
      <w:r>
        <w:t>accessibility</w:t>
      </w:r>
      <w:r>
        <w:rPr>
          <w:spacing w:val="-12"/>
        </w:rPr>
        <w:t xml:space="preserve"> </w:t>
      </w:r>
      <w:r>
        <w:t>to</w:t>
      </w:r>
      <w:r>
        <w:rPr>
          <w:spacing w:val="-6"/>
        </w:rPr>
        <w:t xml:space="preserve"> </w:t>
      </w:r>
      <w:proofErr w:type="gramStart"/>
      <w:r>
        <w:rPr>
          <w:spacing w:val="-2"/>
        </w:rPr>
        <w:t>restraints</w:t>
      </w:r>
      <w:proofErr w:type="gramEnd"/>
    </w:p>
    <w:p w14:paraId="7EED5FAE" w14:textId="77777777" w:rsidR="00193ACD" w:rsidRDefault="00967BBC">
      <w:pPr>
        <w:pStyle w:val="ListParagraph"/>
        <w:numPr>
          <w:ilvl w:val="0"/>
          <w:numId w:val="10"/>
        </w:numPr>
        <w:tabs>
          <w:tab w:val="left" w:pos="1016"/>
        </w:tabs>
        <w:spacing w:before="1"/>
        <w:ind w:left="1016" w:hanging="356"/>
      </w:pPr>
      <w:r>
        <w:t>Restraints</w:t>
      </w:r>
      <w:r>
        <w:rPr>
          <w:spacing w:val="-14"/>
        </w:rPr>
        <w:t xml:space="preserve"> </w:t>
      </w:r>
      <w:r>
        <w:t>shall</w:t>
      </w:r>
      <w:r>
        <w:rPr>
          <w:spacing w:val="-8"/>
        </w:rPr>
        <w:t xml:space="preserve"> </w:t>
      </w:r>
      <w:r>
        <w:t>be</w:t>
      </w:r>
      <w:r>
        <w:rPr>
          <w:spacing w:val="-7"/>
        </w:rPr>
        <w:t xml:space="preserve"> </w:t>
      </w:r>
      <w:r>
        <w:t>stored</w:t>
      </w:r>
      <w:r>
        <w:rPr>
          <w:spacing w:val="-5"/>
        </w:rPr>
        <w:t xml:space="preserve"> </w:t>
      </w:r>
      <w:r>
        <w:t>securely</w:t>
      </w:r>
      <w:r>
        <w:rPr>
          <w:spacing w:val="-10"/>
        </w:rPr>
        <w:t xml:space="preserve"> </w:t>
      </w:r>
      <w:r>
        <w:t>to</w:t>
      </w:r>
      <w:r>
        <w:rPr>
          <w:spacing w:val="-7"/>
        </w:rPr>
        <w:t xml:space="preserve"> </w:t>
      </w:r>
      <w:r>
        <w:t>prevent</w:t>
      </w:r>
      <w:r>
        <w:rPr>
          <w:spacing w:val="-4"/>
        </w:rPr>
        <w:t xml:space="preserve"> </w:t>
      </w:r>
      <w:r>
        <w:t>noise</w:t>
      </w:r>
      <w:r>
        <w:rPr>
          <w:spacing w:val="-7"/>
        </w:rPr>
        <w:t xml:space="preserve"> </w:t>
      </w:r>
      <w:r>
        <w:t>while</w:t>
      </w:r>
      <w:r>
        <w:rPr>
          <w:spacing w:val="-6"/>
        </w:rPr>
        <w:t xml:space="preserve"> </w:t>
      </w:r>
      <w:r>
        <w:t>the</w:t>
      </w:r>
      <w:r>
        <w:rPr>
          <w:spacing w:val="-8"/>
        </w:rPr>
        <w:t xml:space="preserve"> </w:t>
      </w:r>
      <w:r>
        <w:t>vehicle</w:t>
      </w:r>
      <w:r>
        <w:rPr>
          <w:spacing w:val="-5"/>
        </w:rPr>
        <w:t xml:space="preserve"> </w:t>
      </w:r>
      <w:r>
        <w:t>is</w:t>
      </w:r>
      <w:r>
        <w:rPr>
          <w:spacing w:val="-8"/>
        </w:rPr>
        <w:t xml:space="preserve"> </w:t>
      </w:r>
      <w:r>
        <w:t>in</w:t>
      </w:r>
      <w:r>
        <w:rPr>
          <w:spacing w:val="-6"/>
        </w:rPr>
        <w:t xml:space="preserve"> </w:t>
      </w:r>
      <w:r>
        <w:rPr>
          <w:spacing w:val="-2"/>
        </w:rPr>
        <w:t>motion.</w:t>
      </w:r>
    </w:p>
    <w:p w14:paraId="737C80FB" w14:textId="77777777" w:rsidR="00193ACD" w:rsidRDefault="00967BBC">
      <w:pPr>
        <w:pStyle w:val="ListParagraph"/>
        <w:numPr>
          <w:ilvl w:val="0"/>
          <w:numId w:val="10"/>
        </w:numPr>
        <w:tabs>
          <w:tab w:val="left" w:pos="1020"/>
        </w:tabs>
        <w:spacing w:before="2"/>
        <w:ind w:left="1020" w:right="2274" w:hanging="360"/>
      </w:pPr>
      <w:r>
        <w:t>Restraint</w:t>
      </w:r>
      <w:r>
        <w:rPr>
          <w:spacing w:val="-4"/>
        </w:rPr>
        <w:t xml:space="preserve"> </w:t>
      </w:r>
      <w:r>
        <w:t>storage</w:t>
      </w:r>
      <w:r>
        <w:rPr>
          <w:spacing w:val="-7"/>
        </w:rPr>
        <w:t xml:space="preserve"> </w:t>
      </w:r>
      <w:r>
        <w:t>system</w:t>
      </w:r>
      <w:r>
        <w:rPr>
          <w:spacing w:val="-8"/>
        </w:rPr>
        <w:t xml:space="preserve"> </w:t>
      </w:r>
      <w:r>
        <w:t>shall</w:t>
      </w:r>
      <w:r>
        <w:rPr>
          <w:spacing w:val="-9"/>
        </w:rPr>
        <w:t xml:space="preserve"> </w:t>
      </w:r>
      <w:r>
        <w:t>be</w:t>
      </w:r>
      <w:r>
        <w:rPr>
          <w:spacing w:val="-8"/>
        </w:rPr>
        <w:t xml:space="preserve"> </w:t>
      </w:r>
      <w:r>
        <w:t>permanently</w:t>
      </w:r>
      <w:r>
        <w:rPr>
          <w:spacing w:val="-10"/>
        </w:rPr>
        <w:t xml:space="preserve"> </w:t>
      </w:r>
      <w:r>
        <w:t>mounted</w:t>
      </w:r>
      <w:r>
        <w:rPr>
          <w:spacing w:val="-7"/>
        </w:rPr>
        <w:t xml:space="preserve"> </w:t>
      </w:r>
      <w:r>
        <w:t>and</w:t>
      </w:r>
      <w:r>
        <w:rPr>
          <w:spacing w:val="-8"/>
        </w:rPr>
        <w:t xml:space="preserve"> </w:t>
      </w:r>
      <w:r>
        <w:t>compatible</w:t>
      </w:r>
      <w:r>
        <w:rPr>
          <w:spacing w:val="-5"/>
        </w:rPr>
        <w:t xml:space="preserve"> </w:t>
      </w:r>
      <w:r>
        <w:t>with</w:t>
      </w:r>
      <w:r>
        <w:rPr>
          <w:spacing w:val="-8"/>
        </w:rPr>
        <w:t xml:space="preserve"> </w:t>
      </w:r>
      <w:r>
        <w:t>the</w:t>
      </w:r>
      <w:r>
        <w:rPr>
          <w:spacing w:val="-7"/>
        </w:rPr>
        <w:t xml:space="preserve"> </w:t>
      </w:r>
      <w:r>
        <w:t>installed securement system (</w:t>
      </w:r>
      <w:proofErr w:type="gramStart"/>
      <w:r>
        <w:t>360 degree</w:t>
      </w:r>
      <w:proofErr w:type="gramEnd"/>
      <w:r>
        <w:t xml:space="preserve"> single point securement system). Wall or seat mounted bags will not be acceptable.</w:t>
      </w:r>
    </w:p>
    <w:p w14:paraId="0A6D173F" w14:textId="77777777" w:rsidR="00193ACD" w:rsidRDefault="00967BBC">
      <w:pPr>
        <w:pStyle w:val="ListParagraph"/>
        <w:numPr>
          <w:ilvl w:val="0"/>
          <w:numId w:val="10"/>
        </w:numPr>
        <w:tabs>
          <w:tab w:val="left" w:pos="1016"/>
        </w:tabs>
        <w:spacing w:line="250" w:lineRule="exact"/>
        <w:ind w:left="1016" w:hanging="356"/>
      </w:pPr>
      <w:r>
        <w:t>Storage</w:t>
      </w:r>
      <w:r>
        <w:rPr>
          <w:spacing w:val="-9"/>
        </w:rPr>
        <w:t xml:space="preserve"> </w:t>
      </w:r>
      <w:r>
        <w:t>system</w:t>
      </w:r>
      <w:r>
        <w:rPr>
          <w:spacing w:val="-10"/>
        </w:rPr>
        <w:t xml:space="preserve"> </w:t>
      </w:r>
      <w:r>
        <w:t>and</w:t>
      </w:r>
      <w:r>
        <w:rPr>
          <w:spacing w:val="-7"/>
        </w:rPr>
        <w:t xml:space="preserve"> </w:t>
      </w:r>
      <w:r>
        <w:t>location</w:t>
      </w:r>
      <w:r>
        <w:rPr>
          <w:spacing w:val="-5"/>
        </w:rPr>
        <w:t xml:space="preserve"> </w:t>
      </w:r>
      <w:r>
        <w:t>must</w:t>
      </w:r>
      <w:r>
        <w:rPr>
          <w:spacing w:val="-3"/>
        </w:rPr>
        <w:t xml:space="preserve"> </w:t>
      </w:r>
      <w:r>
        <w:t>be</w:t>
      </w:r>
      <w:r>
        <w:rPr>
          <w:spacing w:val="-5"/>
        </w:rPr>
        <w:t xml:space="preserve"> </w:t>
      </w:r>
      <w:r>
        <w:t>pre-approved</w:t>
      </w:r>
      <w:r>
        <w:rPr>
          <w:spacing w:val="-4"/>
        </w:rPr>
        <w:t xml:space="preserve"> </w:t>
      </w:r>
      <w:r>
        <w:t>by</w:t>
      </w:r>
      <w:r>
        <w:rPr>
          <w:spacing w:val="-10"/>
        </w:rPr>
        <w:t xml:space="preserve"> </w:t>
      </w:r>
      <w:r>
        <w:t>the</w:t>
      </w:r>
      <w:r>
        <w:rPr>
          <w:spacing w:val="-4"/>
        </w:rPr>
        <w:t xml:space="preserve"> </w:t>
      </w:r>
      <w:r>
        <w:rPr>
          <w:spacing w:val="-2"/>
        </w:rPr>
        <w:t>Agency.</w:t>
      </w:r>
    </w:p>
    <w:p w14:paraId="16217B52" w14:textId="77777777" w:rsidR="00193ACD" w:rsidRDefault="00193ACD">
      <w:pPr>
        <w:spacing w:line="250" w:lineRule="exact"/>
        <w:sectPr w:rsidR="00193ACD" w:rsidSect="00920359">
          <w:pgSz w:w="12240" w:h="15840"/>
          <w:pgMar w:top="1560" w:right="0" w:bottom="1280" w:left="1140" w:header="1082" w:footer="1099" w:gutter="0"/>
          <w:cols w:space="720"/>
        </w:sectPr>
      </w:pPr>
    </w:p>
    <w:p w14:paraId="1D84AB71" w14:textId="77777777" w:rsidR="00193ACD" w:rsidRDefault="00193ACD">
      <w:pPr>
        <w:pStyle w:val="BodyText"/>
        <w:spacing w:before="194"/>
        <w:ind w:left="0"/>
        <w:rPr>
          <w:sz w:val="26"/>
        </w:rPr>
      </w:pPr>
    </w:p>
    <w:p w14:paraId="05B1DFCD" w14:textId="77777777" w:rsidR="00193ACD" w:rsidRDefault="00967BBC">
      <w:pPr>
        <w:pStyle w:val="Heading3"/>
      </w:pPr>
      <w:bookmarkStart w:id="820" w:name="TS_78.4_Interior_Circulation"/>
      <w:bookmarkStart w:id="821" w:name="_bookmark361"/>
      <w:bookmarkEnd w:id="820"/>
      <w:bookmarkEnd w:id="821"/>
      <w:r>
        <w:t>TS</w:t>
      </w:r>
      <w:r>
        <w:rPr>
          <w:spacing w:val="-17"/>
        </w:rPr>
        <w:t xml:space="preserve"> </w:t>
      </w:r>
      <w:r>
        <w:t>78.4</w:t>
      </w:r>
      <w:r>
        <w:rPr>
          <w:spacing w:val="-14"/>
        </w:rPr>
        <w:t xml:space="preserve"> </w:t>
      </w:r>
      <w:r>
        <w:t>Interior</w:t>
      </w:r>
      <w:r>
        <w:rPr>
          <w:spacing w:val="-15"/>
        </w:rPr>
        <w:t xml:space="preserve"> </w:t>
      </w:r>
      <w:r>
        <w:rPr>
          <w:spacing w:val="-2"/>
        </w:rPr>
        <w:t>Circulation</w:t>
      </w:r>
    </w:p>
    <w:p w14:paraId="13E37578" w14:textId="77777777" w:rsidR="00193ACD" w:rsidRDefault="00967BBC">
      <w:pPr>
        <w:pStyle w:val="BodyText"/>
        <w:spacing w:before="57"/>
        <w:ind w:right="1136"/>
      </w:pPr>
      <w:r>
        <w:t xml:space="preserve">Maneuvering room inside the bus shall accommodate easy travel for a passenger in a wheelchair from the loading device and from the designated securement area. It shall be designed so that no portion of the wheelchair protrudes into the aisle of the bus when parked in the designated parking space(s). When the positions are fully utilized, an aisle space of no less than 20 in. shall be maintained. </w:t>
      </w:r>
      <w:proofErr w:type="gramStart"/>
      <w:r>
        <w:t>As a guide, no width dimension</w:t>
      </w:r>
      <w:proofErr w:type="gramEnd"/>
      <w:r>
        <w:t xml:space="preserve"> should be</w:t>
      </w:r>
      <w:r>
        <w:rPr>
          <w:spacing w:val="-1"/>
        </w:rPr>
        <w:t xml:space="preserve"> </w:t>
      </w:r>
      <w:r>
        <w:t>less than 34 in. Areas</w:t>
      </w:r>
      <w:r>
        <w:rPr>
          <w:spacing w:val="-1"/>
        </w:rPr>
        <w:t xml:space="preserve"> </w:t>
      </w:r>
      <w:r>
        <w:t>requiring</w:t>
      </w:r>
      <w:r>
        <w:rPr>
          <w:spacing w:val="-2"/>
        </w:rPr>
        <w:t xml:space="preserve"> </w:t>
      </w:r>
      <w:r>
        <w:t>90deg</w:t>
      </w:r>
      <w:r>
        <w:rPr>
          <w:spacing w:val="-1"/>
        </w:rPr>
        <w:t xml:space="preserve"> </w:t>
      </w:r>
      <w:r>
        <w:t>turns of wheelchairs should have a clearance arc dimension</w:t>
      </w:r>
      <w:r>
        <w:rPr>
          <w:spacing w:val="-4"/>
        </w:rPr>
        <w:t xml:space="preserve"> </w:t>
      </w:r>
      <w:r>
        <w:t>no</w:t>
      </w:r>
      <w:r>
        <w:rPr>
          <w:spacing w:val="-6"/>
        </w:rPr>
        <w:t xml:space="preserve"> </w:t>
      </w:r>
      <w:r>
        <w:t>less</w:t>
      </w:r>
      <w:r>
        <w:rPr>
          <w:spacing w:val="-5"/>
        </w:rPr>
        <w:t xml:space="preserve"> </w:t>
      </w:r>
      <w:r>
        <w:t>than</w:t>
      </w:r>
      <w:r>
        <w:rPr>
          <w:spacing w:val="-6"/>
        </w:rPr>
        <w:t xml:space="preserve"> </w:t>
      </w:r>
      <w:r>
        <w:t>45</w:t>
      </w:r>
      <w:r>
        <w:rPr>
          <w:spacing w:val="-4"/>
        </w:rPr>
        <w:t xml:space="preserve"> </w:t>
      </w:r>
      <w:r>
        <w:t>in.,</w:t>
      </w:r>
      <w:r>
        <w:rPr>
          <w:spacing w:val="-1"/>
        </w:rPr>
        <w:t xml:space="preserve"> </w:t>
      </w:r>
      <w:r>
        <w:t>and</w:t>
      </w:r>
      <w:r>
        <w:rPr>
          <w:spacing w:val="-8"/>
        </w:rPr>
        <w:t xml:space="preserve"> </w:t>
      </w:r>
      <w:r>
        <w:t>in</w:t>
      </w:r>
      <w:r>
        <w:rPr>
          <w:spacing w:val="-4"/>
        </w:rPr>
        <w:t xml:space="preserve"> </w:t>
      </w:r>
      <w:r>
        <w:t>the</w:t>
      </w:r>
      <w:r>
        <w:rPr>
          <w:spacing w:val="-3"/>
        </w:rPr>
        <w:t xml:space="preserve"> </w:t>
      </w:r>
      <w:r>
        <w:t>parking</w:t>
      </w:r>
      <w:r>
        <w:rPr>
          <w:spacing w:val="-3"/>
        </w:rPr>
        <w:t xml:space="preserve"> </w:t>
      </w:r>
      <w:r>
        <w:t>area</w:t>
      </w:r>
      <w:r>
        <w:rPr>
          <w:spacing w:val="-8"/>
        </w:rPr>
        <w:t xml:space="preserve"> </w:t>
      </w:r>
      <w:r>
        <w:t>where</w:t>
      </w:r>
      <w:r>
        <w:rPr>
          <w:spacing w:val="-3"/>
        </w:rPr>
        <w:t xml:space="preserve"> </w:t>
      </w:r>
      <w:r>
        <w:t>180deg</w:t>
      </w:r>
      <w:r>
        <w:rPr>
          <w:spacing w:val="-8"/>
        </w:rPr>
        <w:t xml:space="preserve"> </w:t>
      </w:r>
      <w:r>
        <w:t>turns</w:t>
      </w:r>
      <w:r>
        <w:rPr>
          <w:spacing w:val="-3"/>
        </w:rPr>
        <w:t xml:space="preserve"> </w:t>
      </w:r>
      <w:r>
        <w:t>are</w:t>
      </w:r>
      <w:r>
        <w:rPr>
          <w:spacing w:val="-3"/>
        </w:rPr>
        <w:t xml:space="preserve"> </w:t>
      </w:r>
      <w:r>
        <w:t>expected,</w:t>
      </w:r>
      <w:r>
        <w:rPr>
          <w:spacing w:val="-3"/>
        </w:rPr>
        <w:t xml:space="preserve"> </w:t>
      </w:r>
      <w:r>
        <w:t>space</w:t>
      </w:r>
      <w:r>
        <w:rPr>
          <w:spacing w:val="-3"/>
        </w:rPr>
        <w:t xml:space="preserve"> </w:t>
      </w:r>
      <w:r>
        <w:t>should</w:t>
      </w:r>
      <w:r>
        <w:rPr>
          <w:spacing w:val="-4"/>
        </w:rPr>
        <w:t xml:space="preserve"> </w:t>
      </w:r>
      <w:r>
        <w:t>be</w:t>
      </w:r>
      <w:r>
        <w:rPr>
          <w:spacing w:val="-6"/>
        </w:rPr>
        <w:t xml:space="preserve"> </w:t>
      </w:r>
      <w:r>
        <w:t>clear in a full 60in.diameter circle. A vertical clearance of 12in. above the floor surface should be provided on the outside of turning areas for wheelchair footrests.</w:t>
      </w:r>
    </w:p>
    <w:p w14:paraId="181E46B3" w14:textId="77777777" w:rsidR="00193ACD" w:rsidRDefault="00967BBC">
      <w:pPr>
        <w:pStyle w:val="Heading1"/>
        <w:spacing w:before="238"/>
      </w:pPr>
      <w:bookmarkStart w:id="822" w:name="SIGNAGE_AND_COMMUNICATION"/>
      <w:bookmarkEnd w:id="822"/>
      <w:r>
        <w:rPr>
          <w:color w:val="575757"/>
        </w:rPr>
        <w:t>SIGNAGE</w:t>
      </w:r>
      <w:r>
        <w:rPr>
          <w:color w:val="575757"/>
          <w:spacing w:val="-9"/>
        </w:rPr>
        <w:t xml:space="preserve"> </w:t>
      </w:r>
      <w:r>
        <w:rPr>
          <w:color w:val="575757"/>
        </w:rPr>
        <w:t>AND</w:t>
      </w:r>
      <w:r>
        <w:rPr>
          <w:color w:val="575757"/>
          <w:spacing w:val="-13"/>
        </w:rPr>
        <w:t xml:space="preserve"> </w:t>
      </w:r>
      <w:r>
        <w:rPr>
          <w:color w:val="575757"/>
          <w:spacing w:val="-2"/>
        </w:rPr>
        <w:t>COMMUNICATION</w:t>
      </w:r>
    </w:p>
    <w:p w14:paraId="5C8B0D27" w14:textId="77777777" w:rsidR="00193ACD" w:rsidRDefault="00967BBC">
      <w:pPr>
        <w:pStyle w:val="Heading2"/>
        <w:spacing w:before="124"/>
      </w:pPr>
      <w:bookmarkStart w:id="823" w:name="TS_79._Destination_Signs"/>
      <w:bookmarkStart w:id="824" w:name="_bookmark362"/>
      <w:bookmarkEnd w:id="823"/>
      <w:bookmarkEnd w:id="824"/>
      <w:r>
        <w:t>TS</w:t>
      </w:r>
      <w:r>
        <w:rPr>
          <w:spacing w:val="-16"/>
        </w:rPr>
        <w:t xml:space="preserve"> </w:t>
      </w:r>
      <w:r>
        <w:t>79.</w:t>
      </w:r>
      <w:r>
        <w:rPr>
          <w:spacing w:val="-14"/>
        </w:rPr>
        <w:t xml:space="preserve"> </w:t>
      </w:r>
      <w:r>
        <w:t>Destination</w:t>
      </w:r>
      <w:r>
        <w:rPr>
          <w:spacing w:val="-8"/>
        </w:rPr>
        <w:t xml:space="preserve"> </w:t>
      </w:r>
      <w:r>
        <w:rPr>
          <w:spacing w:val="-2"/>
        </w:rPr>
        <w:t>Signs</w:t>
      </w:r>
    </w:p>
    <w:p w14:paraId="5D847FFC" w14:textId="77777777" w:rsidR="00193ACD" w:rsidRDefault="00967BBC">
      <w:pPr>
        <w:pStyle w:val="BodyText"/>
        <w:spacing w:before="59"/>
        <w:ind w:right="1256"/>
      </w:pPr>
      <w:proofErr w:type="spellStart"/>
      <w:r>
        <w:t>Transign</w:t>
      </w:r>
      <w:proofErr w:type="spellEnd"/>
      <w:r>
        <w:rPr>
          <w:spacing w:val="-5"/>
        </w:rPr>
        <w:t xml:space="preserve"> </w:t>
      </w:r>
      <w:proofErr w:type="spellStart"/>
      <w:r>
        <w:t>Mobilite</w:t>
      </w:r>
      <w:proofErr w:type="spellEnd"/>
      <w:r>
        <w:rPr>
          <w:spacing w:val="-3"/>
        </w:rPr>
        <w:t xml:space="preserve"> </w:t>
      </w:r>
      <w:r>
        <w:t>electronic</w:t>
      </w:r>
      <w:r>
        <w:rPr>
          <w:spacing w:val="-4"/>
        </w:rPr>
        <w:t xml:space="preserve"> </w:t>
      </w:r>
      <w:r>
        <w:t>sign</w:t>
      </w:r>
      <w:r>
        <w:rPr>
          <w:spacing w:val="-3"/>
        </w:rPr>
        <w:t xml:space="preserve"> </w:t>
      </w:r>
      <w:r>
        <w:t>or</w:t>
      </w:r>
      <w:r>
        <w:rPr>
          <w:spacing w:val="-5"/>
        </w:rPr>
        <w:t xml:space="preserve"> </w:t>
      </w:r>
      <w:r>
        <w:rPr>
          <w:b/>
        </w:rPr>
        <w:t>approval</w:t>
      </w:r>
      <w:r>
        <w:rPr>
          <w:b/>
          <w:spacing w:val="-5"/>
        </w:rPr>
        <w:t xml:space="preserve"> </w:t>
      </w:r>
      <w:r>
        <w:rPr>
          <w:b/>
        </w:rPr>
        <w:t>equal</w:t>
      </w:r>
      <w:r>
        <w:rPr>
          <w:b/>
          <w:spacing w:val="-5"/>
        </w:rPr>
        <w:t xml:space="preserve"> </w:t>
      </w:r>
      <w:r>
        <w:t>shall</w:t>
      </w:r>
      <w:r>
        <w:rPr>
          <w:spacing w:val="-4"/>
        </w:rPr>
        <w:t xml:space="preserve"> </w:t>
      </w:r>
      <w:r>
        <w:t>be</w:t>
      </w:r>
      <w:r>
        <w:rPr>
          <w:spacing w:val="-3"/>
        </w:rPr>
        <w:t xml:space="preserve"> </w:t>
      </w:r>
      <w:r>
        <w:t>provided</w:t>
      </w:r>
      <w:r>
        <w:rPr>
          <w:spacing w:val="-5"/>
        </w:rPr>
        <w:t xml:space="preserve"> </w:t>
      </w:r>
      <w:r>
        <w:t>and</w:t>
      </w:r>
      <w:r>
        <w:rPr>
          <w:spacing w:val="-5"/>
        </w:rPr>
        <w:t xml:space="preserve"> </w:t>
      </w:r>
      <w:r>
        <w:t>mounted</w:t>
      </w:r>
      <w:r>
        <w:rPr>
          <w:spacing w:val="-5"/>
        </w:rPr>
        <w:t xml:space="preserve"> </w:t>
      </w:r>
      <w:r>
        <w:t>above</w:t>
      </w:r>
      <w:r>
        <w:rPr>
          <w:spacing w:val="-5"/>
        </w:rPr>
        <w:t xml:space="preserve"> </w:t>
      </w:r>
      <w:r>
        <w:t>the</w:t>
      </w:r>
      <w:r>
        <w:rPr>
          <w:spacing w:val="-5"/>
        </w:rPr>
        <w:t xml:space="preserve"> </w:t>
      </w:r>
      <w:r>
        <w:t>front windshield area.</w:t>
      </w:r>
    </w:p>
    <w:p w14:paraId="3F2ED930" w14:textId="77777777" w:rsidR="00193ACD" w:rsidRDefault="00967BBC">
      <w:pPr>
        <w:pStyle w:val="Heading4"/>
        <w:spacing w:before="251"/>
        <w:rPr>
          <w:rFonts w:ascii="Times New Roman"/>
        </w:rPr>
      </w:pPr>
      <w:bookmarkStart w:id="825" w:name="Destinations_Sign_shall_have_the_followi"/>
      <w:bookmarkEnd w:id="825"/>
      <w:r>
        <w:rPr>
          <w:rFonts w:ascii="Times New Roman"/>
        </w:rPr>
        <w:t>Destinations</w:t>
      </w:r>
      <w:r>
        <w:rPr>
          <w:rFonts w:ascii="Times New Roman"/>
          <w:spacing w:val="-8"/>
        </w:rPr>
        <w:t xml:space="preserve"> </w:t>
      </w:r>
      <w:r>
        <w:rPr>
          <w:rFonts w:ascii="Times New Roman"/>
        </w:rPr>
        <w:t>Sign</w:t>
      </w:r>
      <w:r>
        <w:rPr>
          <w:rFonts w:ascii="Times New Roman"/>
          <w:spacing w:val="-3"/>
        </w:rPr>
        <w:t xml:space="preserve"> </w:t>
      </w:r>
      <w:r>
        <w:rPr>
          <w:rFonts w:ascii="Times New Roman"/>
        </w:rPr>
        <w:t>shall</w:t>
      </w:r>
      <w:r>
        <w:rPr>
          <w:rFonts w:ascii="Times New Roman"/>
          <w:spacing w:val="-10"/>
        </w:rPr>
        <w:t xml:space="preserve"> </w:t>
      </w:r>
      <w:r>
        <w:rPr>
          <w:rFonts w:ascii="Times New Roman"/>
        </w:rPr>
        <w:t>have</w:t>
      </w:r>
      <w:r>
        <w:rPr>
          <w:rFonts w:ascii="Times New Roman"/>
          <w:spacing w:val="-8"/>
        </w:rPr>
        <w:t xml:space="preserve"> </w:t>
      </w:r>
      <w:r>
        <w:rPr>
          <w:rFonts w:ascii="Times New Roman"/>
        </w:rPr>
        <w:t>the</w:t>
      </w:r>
      <w:r>
        <w:rPr>
          <w:rFonts w:ascii="Times New Roman"/>
          <w:spacing w:val="-8"/>
        </w:rPr>
        <w:t xml:space="preserve"> </w:t>
      </w:r>
      <w:r>
        <w:rPr>
          <w:rFonts w:ascii="Times New Roman"/>
        </w:rPr>
        <w:t>following</w:t>
      </w:r>
      <w:r>
        <w:rPr>
          <w:rFonts w:ascii="Times New Roman"/>
          <w:spacing w:val="-5"/>
        </w:rPr>
        <w:t xml:space="preserve"> </w:t>
      </w:r>
      <w:r>
        <w:rPr>
          <w:rFonts w:ascii="Times New Roman"/>
          <w:spacing w:val="-2"/>
        </w:rPr>
        <w:t>characteristics:</w:t>
      </w:r>
    </w:p>
    <w:p w14:paraId="034EDCD5" w14:textId="77777777" w:rsidR="00193ACD" w:rsidRDefault="00967BBC">
      <w:pPr>
        <w:pStyle w:val="BodyText"/>
        <w:spacing w:before="119"/>
        <w:ind w:right="6507"/>
      </w:pPr>
      <w:r>
        <w:t>Operator</w:t>
      </w:r>
      <w:r>
        <w:rPr>
          <w:spacing w:val="-7"/>
        </w:rPr>
        <w:t xml:space="preserve"> </w:t>
      </w:r>
      <w:r>
        <w:t>Control</w:t>
      </w:r>
      <w:r>
        <w:rPr>
          <w:spacing w:val="-6"/>
        </w:rPr>
        <w:t xml:space="preserve"> </w:t>
      </w:r>
      <w:r>
        <w:t>Unit</w:t>
      </w:r>
      <w:r>
        <w:rPr>
          <w:spacing w:val="-8"/>
        </w:rPr>
        <w:t xml:space="preserve"> </w:t>
      </w:r>
      <w:r>
        <w:t>(OCU)</w:t>
      </w:r>
      <w:r>
        <w:rPr>
          <w:spacing w:val="-7"/>
        </w:rPr>
        <w:t xml:space="preserve"> </w:t>
      </w:r>
      <w:r>
        <w:t>with</w:t>
      </w:r>
      <w:r>
        <w:rPr>
          <w:spacing w:val="-7"/>
        </w:rPr>
        <w:t xml:space="preserve"> </w:t>
      </w:r>
      <w:r>
        <w:t>USB</w:t>
      </w:r>
      <w:r>
        <w:rPr>
          <w:spacing w:val="-8"/>
        </w:rPr>
        <w:t xml:space="preserve"> </w:t>
      </w:r>
      <w:r>
        <w:t>port Simple Web-based sign programming tool</w:t>
      </w:r>
    </w:p>
    <w:p w14:paraId="037A9B6B" w14:textId="77777777" w:rsidR="00193ACD" w:rsidRDefault="00967BBC">
      <w:pPr>
        <w:pStyle w:val="BodyText"/>
        <w:spacing w:before="1"/>
        <w:ind w:right="5021"/>
      </w:pPr>
      <w:r>
        <w:t>High</w:t>
      </w:r>
      <w:r>
        <w:rPr>
          <w:spacing w:val="-6"/>
        </w:rPr>
        <w:t xml:space="preserve"> </w:t>
      </w:r>
      <w:r>
        <w:t>intensity</w:t>
      </w:r>
      <w:r>
        <w:rPr>
          <w:spacing w:val="-9"/>
        </w:rPr>
        <w:t xml:space="preserve"> </w:t>
      </w:r>
      <w:r>
        <w:t>LEDs</w:t>
      </w:r>
      <w:r>
        <w:rPr>
          <w:spacing w:val="-6"/>
        </w:rPr>
        <w:t xml:space="preserve"> </w:t>
      </w:r>
      <w:r>
        <w:t>with</w:t>
      </w:r>
      <w:r>
        <w:rPr>
          <w:spacing w:val="-9"/>
        </w:rPr>
        <w:t xml:space="preserve"> </w:t>
      </w:r>
      <w:r>
        <w:t>automatic</w:t>
      </w:r>
      <w:r>
        <w:rPr>
          <w:spacing w:val="-6"/>
        </w:rPr>
        <w:t xml:space="preserve"> </w:t>
      </w:r>
      <w:r>
        <w:t>brightness</w:t>
      </w:r>
      <w:r>
        <w:rPr>
          <w:spacing w:val="-8"/>
        </w:rPr>
        <w:t xml:space="preserve"> </w:t>
      </w:r>
      <w:r>
        <w:t>adjustment Minimum operating life of 100,000 hours</w:t>
      </w:r>
    </w:p>
    <w:p w14:paraId="11A908A8" w14:textId="77777777" w:rsidR="00193ACD" w:rsidRDefault="00967BBC">
      <w:pPr>
        <w:pStyle w:val="BodyText"/>
        <w:ind w:right="7487"/>
      </w:pPr>
      <w:r>
        <w:t>Full</w:t>
      </w:r>
      <w:r>
        <w:rPr>
          <w:spacing w:val="-14"/>
        </w:rPr>
        <w:t xml:space="preserve"> </w:t>
      </w:r>
      <w:r>
        <w:t>readability</w:t>
      </w:r>
      <w:r>
        <w:rPr>
          <w:spacing w:val="-14"/>
        </w:rPr>
        <w:t xml:space="preserve"> </w:t>
      </w:r>
      <w:r>
        <w:t>range</w:t>
      </w:r>
      <w:r>
        <w:rPr>
          <w:spacing w:val="-13"/>
        </w:rPr>
        <w:t xml:space="preserve"> </w:t>
      </w:r>
      <w:r>
        <w:t>of</w:t>
      </w:r>
      <w:r>
        <w:rPr>
          <w:spacing w:val="-12"/>
        </w:rPr>
        <w:t xml:space="preserve"> </w:t>
      </w:r>
      <w:r>
        <w:t>130</w:t>
      </w:r>
      <w:r>
        <w:rPr>
          <w:spacing w:val="-12"/>
        </w:rPr>
        <w:t xml:space="preserve"> </w:t>
      </w:r>
      <w:r>
        <w:t>degrees 12 VDC operation</w:t>
      </w:r>
    </w:p>
    <w:p w14:paraId="1CBDC2A8" w14:textId="77777777" w:rsidR="00193ACD" w:rsidRDefault="00967BBC">
      <w:pPr>
        <w:pStyle w:val="BodyText"/>
        <w:spacing w:line="251" w:lineRule="exact"/>
      </w:pPr>
      <w:r>
        <w:rPr>
          <w:spacing w:val="-2"/>
        </w:rPr>
        <w:t>ADA-compliant</w:t>
      </w:r>
      <w:r>
        <w:rPr>
          <w:spacing w:val="7"/>
        </w:rPr>
        <w:t xml:space="preserve"> </w:t>
      </w:r>
      <w:r>
        <w:rPr>
          <w:spacing w:val="-4"/>
        </w:rPr>
        <w:t>fonts</w:t>
      </w:r>
    </w:p>
    <w:p w14:paraId="36E16303" w14:textId="77777777" w:rsidR="00193ACD" w:rsidRDefault="00193ACD">
      <w:pPr>
        <w:pStyle w:val="BodyText"/>
        <w:ind w:left="0"/>
      </w:pPr>
    </w:p>
    <w:p w14:paraId="7FA04037" w14:textId="77777777" w:rsidR="00193ACD" w:rsidRDefault="00967BBC">
      <w:pPr>
        <w:pStyle w:val="BodyText"/>
        <w:spacing w:before="1"/>
        <w:ind w:right="1256"/>
      </w:pPr>
      <w:r>
        <w:t>The console shall be mounted overhead in easy reach of the driver. All necessary programming equipment and</w:t>
      </w:r>
      <w:r>
        <w:rPr>
          <w:spacing w:val="-2"/>
        </w:rPr>
        <w:t xml:space="preserve"> </w:t>
      </w:r>
      <w:r>
        <w:t>supplies</w:t>
      </w:r>
      <w:r>
        <w:rPr>
          <w:spacing w:val="-4"/>
        </w:rPr>
        <w:t xml:space="preserve"> </w:t>
      </w:r>
      <w:r>
        <w:t>shall</w:t>
      </w:r>
      <w:r>
        <w:rPr>
          <w:spacing w:val="-1"/>
        </w:rPr>
        <w:t xml:space="preserve"> </w:t>
      </w:r>
      <w:r>
        <w:t>be</w:t>
      </w:r>
      <w:r>
        <w:rPr>
          <w:spacing w:val="-2"/>
        </w:rPr>
        <w:t xml:space="preserve"> </w:t>
      </w:r>
      <w:r>
        <w:t>included.</w:t>
      </w:r>
      <w:r>
        <w:rPr>
          <w:spacing w:val="-4"/>
        </w:rPr>
        <w:t xml:space="preserve"> </w:t>
      </w:r>
      <w:r>
        <w:t>The</w:t>
      </w:r>
      <w:r>
        <w:rPr>
          <w:spacing w:val="-5"/>
        </w:rPr>
        <w:t xml:space="preserve"> </w:t>
      </w:r>
      <w:r>
        <w:t>controller</w:t>
      </w:r>
      <w:r>
        <w:rPr>
          <w:spacing w:val="-1"/>
        </w:rPr>
        <w:t xml:space="preserve"> </w:t>
      </w:r>
      <w:r>
        <w:t>console</w:t>
      </w:r>
      <w:r>
        <w:rPr>
          <w:spacing w:val="-4"/>
        </w:rPr>
        <w:t xml:space="preserve"> </w:t>
      </w:r>
      <w:r>
        <w:t>shall</w:t>
      </w:r>
      <w:r>
        <w:rPr>
          <w:spacing w:val="-1"/>
        </w:rPr>
        <w:t xml:space="preserve"> </w:t>
      </w:r>
      <w:r>
        <w:t>be</w:t>
      </w:r>
      <w:r>
        <w:rPr>
          <w:spacing w:val="-2"/>
        </w:rPr>
        <w:t xml:space="preserve"> </w:t>
      </w:r>
      <w:r>
        <w:t>conveniently</w:t>
      </w:r>
      <w:r>
        <w:rPr>
          <w:spacing w:val="-5"/>
        </w:rPr>
        <w:t xml:space="preserve"> </w:t>
      </w:r>
      <w:r>
        <w:t>located</w:t>
      </w:r>
      <w:r>
        <w:rPr>
          <w:spacing w:val="-2"/>
        </w:rPr>
        <w:t xml:space="preserve"> </w:t>
      </w:r>
      <w:r>
        <w:t>for</w:t>
      </w:r>
      <w:r>
        <w:rPr>
          <w:spacing w:val="-3"/>
        </w:rPr>
        <w:t xml:space="preserve"> </w:t>
      </w:r>
      <w:r>
        <w:t>the</w:t>
      </w:r>
      <w:r>
        <w:rPr>
          <w:spacing w:val="-4"/>
        </w:rPr>
        <w:t xml:space="preserve"> </w:t>
      </w:r>
      <w:r>
        <w:t>bus</w:t>
      </w:r>
      <w:r>
        <w:rPr>
          <w:spacing w:val="-2"/>
        </w:rPr>
        <w:t xml:space="preserve"> </w:t>
      </w:r>
      <w:r>
        <w:t>driver</w:t>
      </w:r>
      <w:r>
        <w:rPr>
          <w:spacing w:val="-3"/>
        </w:rPr>
        <w:t xml:space="preserve"> </w:t>
      </w:r>
      <w:r>
        <w:t>within reach of the seated driver. Front Sign and OCU dimensions are as follows:</w:t>
      </w:r>
    </w:p>
    <w:p w14:paraId="41CC897F" w14:textId="77777777" w:rsidR="00193ACD" w:rsidRDefault="00193ACD">
      <w:pPr>
        <w:pStyle w:val="BodyText"/>
        <w:ind w:left="0"/>
        <w:rPr>
          <w:sz w:val="20"/>
        </w:rPr>
      </w:pPr>
    </w:p>
    <w:p w14:paraId="5EC3AF5E" w14:textId="77777777" w:rsidR="00193ACD" w:rsidRDefault="00193ACD">
      <w:pPr>
        <w:pStyle w:val="BodyText"/>
        <w:ind w:left="0"/>
        <w:rPr>
          <w:sz w:val="20"/>
        </w:rPr>
      </w:pPr>
    </w:p>
    <w:p w14:paraId="142B8803" w14:textId="77777777" w:rsidR="00193ACD" w:rsidRDefault="00193ACD">
      <w:pPr>
        <w:pStyle w:val="BodyText"/>
        <w:ind w:left="0"/>
        <w:rPr>
          <w:sz w:val="20"/>
        </w:rPr>
      </w:pPr>
    </w:p>
    <w:p w14:paraId="650D8CEA" w14:textId="77777777" w:rsidR="00193ACD" w:rsidRDefault="00193ACD">
      <w:pPr>
        <w:pStyle w:val="BodyText"/>
        <w:ind w:left="0"/>
        <w:rPr>
          <w:sz w:val="20"/>
        </w:rPr>
      </w:pPr>
    </w:p>
    <w:p w14:paraId="53E3E531" w14:textId="77777777" w:rsidR="00193ACD" w:rsidRDefault="00193ACD">
      <w:pPr>
        <w:pStyle w:val="BodyText"/>
        <w:ind w:left="0"/>
        <w:rPr>
          <w:sz w:val="20"/>
        </w:rPr>
      </w:pPr>
    </w:p>
    <w:p w14:paraId="68DC7020" w14:textId="77777777" w:rsidR="00193ACD" w:rsidRDefault="00193ACD">
      <w:pPr>
        <w:pStyle w:val="BodyText"/>
        <w:ind w:left="0"/>
        <w:rPr>
          <w:sz w:val="20"/>
        </w:rPr>
      </w:pPr>
    </w:p>
    <w:p w14:paraId="6BC667F8" w14:textId="77777777" w:rsidR="00193ACD" w:rsidRDefault="00967BBC">
      <w:pPr>
        <w:pStyle w:val="BodyText"/>
        <w:spacing w:before="83"/>
        <w:ind w:left="0"/>
        <w:rPr>
          <w:sz w:val="20"/>
        </w:rPr>
      </w:pPr>
      <w:r>
        <w:rPr>
          <w:noProof/>
        </w:rPr>
        <mc:AlternateContent>
          <mc:Choice Requires="wps">
            <w:drawing>
              <wp:anchor distT="0" distB="0" distL="0" distR="0" simplePos="0" relativeHeight="487594496" behindDoc="1" locked="0" layoutInCell="1" allowOverlap="1" wp14:anchorId="35F94944" wp14:editId="377C77CA">
                <wp:simplePos x="0" y="0"/>
                <wp:positionH relativeFrom="page">
                  <wp:posOffset>979805</wp:posOffset>
                </wp:positionH>
                <wp:positionV relativeFrom="paragraph">
                  <wp:posOffset>214054</wp:posOffset>
                </wp:positionV>
                <wp:extent cx="24765" cy="1270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2700"/>
                        </a:xfrm>
                        <a:custGeom>
                          <a:avLst/>
                          <a:gdLst/>
                          <a:ahLst/>
                          <a:cxnLst/>
                          <a:rect l="l" t="t" r="r" b="b"/>
                          <a:pathLst>
                            <a:path w="24765" h="12700">
                              <a:moveTo>
                                <a:pt x="12179" y="0"/>
                              </a:moveTo>
                              <a:lnTo>
                                <a:pt x="0" y="0"/>
                              </a:lnTo>
                              <a:lnTo>
                                <a:pt x="0" y="12192"/>
                              </a:lnTo>
                              <a:lnTo>
                                <a:pt x="12179" y="12192"/>
                              </a:lnTo>
                              <a:lnTo>
                                <a:pt x="12179" y="0"/>
                              </a:lnTo>
                              <a:close/>
                            </a:path>
                            <a:path w="24765" h="12700">
                              <a:moveTo>
                                <a:pt x="24384" y="0"/>
                              </a:moveTo>
                              <a:lnTo>
                                <a:pt x="12192" y="0"/>
                              </a:lnTo>
                              <a:lnTo>
                                <a:pt x="12192" y="12192"/>
                              </a:lnTo>
                              <a:lnTo>
                                <a:pt x="24384" y="12192"/>
                              </a:lnTo>
                              <a:lnTo>
                                <a:pt x="243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CE9EC" id="Graphic 157" o:spid="_x0000_s1026" style="position:absolute;margin-left:77.15pt;margin-top:16.85pt;width:1.9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47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" path="m12179,l,,,12192r12179,l12179,xem24384,l12192,r,12192l24384,12192,24384,xe" fillcolor="black" stroked="f">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3D0C622A" wp14:editId="1F1EC0AC">
                <wp:simplePos x="0" y="0"/>
                <wp:positionH relativeFrom="page">
                  <wp:posOffset>1957704</wp:posOffset>
                </wp:positionH>
                <wp:positionV relativeFrom="paragraph">
                  <wp:posOffset>214054</wp:posOffset>
                </wp:positionV>
                <wp:extent cx="12700" cy="1270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79CFD" id="Graphic 158" o:spid="_x0000_s1026" style="position:absolute;margin-left:154.15pt;margin-top:16.85pt;width:1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" path="m12192,l,,,12191r12192,l12192,xe" fillcolor="black" stroked="f">
                <v:path arrowok="t"/>
                <w10:wrap type="topAndBottom" anchorx="page"/>
              </v:shape>
            </w:pict>
          </mc:Fallback>
        </mc:AlternateContent>
      </w:r>
      <w:r>
        <w:rPr>
          <w:noProof/>
        </w:rPr>
        <mc:AlternateContent>
          <mc:Choice Requires="wps">
            <w:drawing>
              <wp:anchor distT="0" distB="0" distL="0" distR="0" simplePos="0" relativeHeight="487595520" behindDoc="1" locked="0" layoutInCell="1" allowOverlap="1" wp14:anchorId="79D25109" wp14:editId="147BBC36">
                <wp:simplePos x="0" y="0"/>
                <wp:positionH relativeFrom="page">
                  <wp:posOffset>3347720</wp:posOffset>
                </wp:positionH>
                <wp:positionV relativeFrom="paragraph">
                  <wp:posOffset>214054</wp:posOffset>
                </wp:positionV>
                <wp:extent cx="12700" cy="127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1"/>
                              </a:lnTo>
                              <a:lnTo>
                                <a:pt x="12191" y="12191"/>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BA3236" id="Graphic 159" o:spid="_x0000_s1026" style="position:absolute;margin-left:263.6pt;margin-top:16.85pt;width:1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" path="m12191,l,,,12191r12191,l12191,xe" fillcolor="black" stroked="f">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69F0137E" wp14:editId="3A28CB99">
                <wp:simplePos x="0" y="0"/>
                <wp:positionH relativeFrom="page">
                  <wp:posOffset>4638675</wp:posOffset>
                </wp:positionH>
                <wp:positionV relativeFrom="paragraph">
                  <wp:posOffset>214054</wp:posOffset>
                </wp:positionV>
                <wp:extent cx="12700" cy="1270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79" y="0"/>
                              </a:moveTo>
                              <a:lnTo>
                                <a:pt x="0" y="0"/>
                              </a:lnTo>
                              <a:lnTo>
                                <a:pt x="0" y="12191"/>
                              </a:lnTo>
                              <a:lnTo>
                                <a:pt x="12179" y="12191"/>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3A659" id="Graphic 160" o:spid="_x0000_s1026" style="position:absolute;margin-left:365.25pt;margin-top:16.85pt;width: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" path="m12179,l,,,12191r12179,l12179,xe" fillcolor="black" stroked="f">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4A178BF7" wp14:editId="04616557">
                <wp:simplePos x="0" y="0"/>
                <wp:positionH relativeFrom="page">
                  <wp:posOffset>6035040</wp:posOffset>
                </wp:positionH>
                <wp:positionV relativeFrom="paragraph">
                  <wp:posOffset>214054</wp:posOffset>
                </wp:positionV>
                <wp:extent cx="12700" cy="1270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1"/>
                              </a:lnTo>
                              <a:lnTo>
                                <a:pt x="12191" y="12191"/>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7A3791" id="Graphic 161" o:spid="_x0000_s1026" style="position:absolute;margin-left:475.2pt;margin-top:16.85pt;width:1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" path="m12191,l,,,12191r12191,l12191,xe" fillcolor="black" stroked="f">
                <v:path arrowok="t"/>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27796F95" wp14:editId="78BA6AB6">
                <wp:simplePos x="0" y="0"/>
                <wp:positionH relativeFrom="page">
                  <wp:posOffset>7292340</wp:posOffset>
                </wp:positionH>
                <wp:positionV relativeFrom="paragraph">
                  <wp:posOffset>214435</wp:posOffset>
                </wp:positionV>
                <wp:extent cx="12700" cy="127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1B3F3" id="Graphic 162" o:spid="_x0000_s1026" style="position:absolute;margin-left:574.2pt;margin-top:16.9pt;width:1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" path="m12192,l,,,12192r12192,l12192,xe" fillcolor="black" stroked="f">
                <v:path arrowok="t"/>
                <w10:wrap type="topAndBottom" anchorx="page"/>
              </v:shape>
            </w:pict>
          </mc:Fallback>
        </mc:AlternateContent>
      </w:r>
    </w:p>
    <w:p w14:paraId="358F87F6" w14:textId="77777777" w:rsidR="00193ACD" w:rsidRDefault="00193ACD">
      <w:pPr>
        <w:pStyle w:val="BodyText"/>
        <w:ind w:left="0"/>
        <w:rPr>
          <w:sz w:val="20"/>
        </w:rPr>
      </w:pPr>
    </w:p>
    <w:p w14:paraId="5E5FAD60" w14:textId="77777777" w:rsidR="00193ACD" w:rsidRDefault="00967BBC">
      <w:pPr>
        <w:pStyle w:val="BodyText"/>
        <w:spacing w:before="216"/>
        <w:ind w:left="0"/>
        <w:rPr>
          <w:sz w:val="20"/>
        </w:rPr>
      </w:pPr>
      <w:r>
        <w:rPr>
          <w:noProof/>
        </w:rPr>
        <mc:AlternateContent>
          <mc:Choice Requires="wps">
            <w:drawing>
              <wp:anchor distT="0" distB="0" distL="0" distR="0" simplePos="0" relativeHeight="487597568" behindDoc="1" locked="0" layoutInCell="1" allowOverlap="1" wp14:anchorId="229CC22D" wp14:editId="72D20E23">
                <wp:simplePos x="0" y="0"/>
                <wp:positionH relativeFrom="page">
                  <wp:posOffset>979805</wp:posOffset>
                </wp:positionH>
                <wp:positionV relativeFrom="paragraph">
                  <wp:posOffset>298589</wp:posOffset>
                </wp:positionV>
                <wp:extent cx="12700" cy="1270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1"/>
                              </a:lnTo>
                              <a:lnTo>
                                <a:pt x="12191" y="12191"/>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548724" id="Graphic 163" o:spid="_x0000_s1026" style="position:absolute;margin-left:77.15pt;margin-top:23.5pt;width:1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" path="m12191,l,,,12191r12191,l12191,xe" fillcolor="black" stroked="f">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7F755417" wp14:editId="5327EE77">
                <wp:simplePos x="0" y="0"/>
                <wp:positionH relativeFrom="page">
                  <wp:posOffset>1957704</wp:posOffset>
                </wp:positionH>
                <wp:positionV relativeFrom="paragraph">
                  <wp:posOffset>298589</wp:posOffset>
                </wp:positionV>
                <wp:extent cx="12700" cy="1270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E76974" id="Graphic 164" o:spid="_x0000_s1026" style="position:absolute;margin-left:154.15pt;margin-top:23.5pt;width:1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" path="m12192,l,,,12191r12192,l12192,xe" fillcolor="black" stroked="f">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3DF42BAA" wp14:editId="5B3BE9D4">
                <wp:simplePos x="0" y="0"/>
                <wp:positionH relativeFrom="page">
                  <wp:posOffset>3347720</wp:posOffset>
                </wp:positionH>
                <wp:positionV relativeFrom="paragraph">
                  <wp:posOffset>298589</wp:posOffset>
                </wp:positionV>
                <wp:extent cx="12700" cy="1270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1"/>
                              </a:lnTo>
                              <a:lnTo>
                                <a:pt x="12191" y="12191"/>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A531E7" id="Graphic 165" o:spid="_x0000_s1026" style="position:absolute;margin-left:263.6pt;margin-top:23.5pt;width:1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" path="m12191,l,,,12191r12191,l12191,xe" fillcolor="black" stroked="f">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24865863" wp14:editId="50F996CB">
                <wp:simplePos x="0" y="0"/>
                <wp:positionH relativeFrom="page">
                  <wp:posOffset>4638675</wp:posOffset>
                </wp:positionH>
                <wp:positionV relativeFrom="paragraph">
                  <wp:posOffset>298589</wp:posOffset>
                </wp:positionV>
                <wp:extent cx="12700" cy="1270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79" y="0"/>
                              </a:moveTo>
                              <a:lnTo>
                                <a:pt x="0" y="0"/>
                              </a:lnTo>
                              <a:lnTo>
                                <a:pt x="0" y="12191"/>
                              </a:lnTo>
                              <a:lnTo>
                                <a:pt x="12179" y="12191"/>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E133B1" id="Graphic 166" o:spid="_x0000_s1026" style="position:absolute;margin-left:365.25pt;margin-top:23.5pt;width:1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" path="m12179,l,,,12191r12179,l12179,xe" fillcolor="black" stroked="f">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121AD8DE" wp14:editId="2AFE7E70">
                <wp:simplePos x="0" y="0"/>
                <wp:positionH relativeFrom="page">
                  <wp:posOffset>6035040</wp:posOffset>
                </wp:positionH>
                <wp:positionV relativeFrom="paragraph">
                  <wp:posOffset>298589</wp:posOffset>
                </wp:positionV>
                <wp:extent cx="12700" cy="127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1"/>
                              </a:lnTo>
                              <a:lnTo>
                                <a:pt x="12191" y="12191"/>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2A2926" id="Graphic 167" o:spid="_x0000_s1026" style="position:absolute;margin-left:475.2pt;margin-top:23.5pt;width:1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" path="m12191,l,,,12191r12191,l12191,xe" fillcolor="black" stroked="f">
                <v:path arrowok="t"/>
                <w10:wrap type="topAndBottom" anchorx="page"/>
              </v:shape>
            </w:pict>
          </mc:Fallback>
        </mc:AlternateContent>
      </w:r>
      <w:r>
        <w:rPr>
          <w:noProof/>
        </w:rPr>
        <mc:AlternateContent>
          <mc:Choice Requires="wps">
            <w:drawing>
              <wp:anchor distT="0" distB="0" distL="0" distR="0" simplePos="0" relativeHeight="487600128" behindDoc="1" locked="0" layoutInCell="1" allowOverlap="1" wp14:anchorId="0045549A" wp14:editId="7ECB371D">
                <wp:simplePos x="0" y="0"/>
                <wp:positionH relativeFrom="page">
                  <wp:posOffset>7292340</wp:posOffset>
                </wp:positionH>
                <wp:positionV relativeFrom="paragraph">
                  <wp:posOffset>300494</wp:posOffset>
                </wp:positionV>
                <wp:extent cx="12700" cy="1270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C3BB9" id="Graphic 168" o:spid="_x0000_s1026" style="position:absolute;margin-left:574.2pt;margin-top:23.65pt;width:1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" path="m12192,l,,,12192r12192,l12192,xe" fillcolor="black" stroked="f">
                <v:path arrowok="t"/>
                <w10:wrap type="topAndBottom" anchorx="page"/>
              </v:shape>
            </w:pict>
          </mc:Fallback>
        </mc:AlternateContent>
      </w:r>
    </w:p>
    <w:p w14:paraId="178B20E2" w14:textId="77777777" w:rsidR="00193ACD" w:rsidRDefault="00193ACD">
      <w:pPr>
        <w:pStyle w:val="BodyText"/>
        <w:ind w:left="0"/>
        <w:rPr>
          <w:sz w:val="20"/>
        </w:rPr>
      </w:pPr>
    </w:p>
    <w:p w14:paraId="4F792BE2" w14:textId="77777777" w:rsidR="00193ACD" w:rsidRDefault="00967BBC">
      <w:pPr>
        <w:pStyle w:val="BodyText"/>
        <w:spacing w:before="224"/>
        <w:ind w:left="0"/>
        <w:rPr>
          <w:sz w:val="20"/>
        </w:rPr>
      </w:pPr>
      <w:r>
        <w:rPr>
          <w:noProof/>
        </w:rPr>
        <mc:AlternateContent>
          <mc:Choice Requires="wps">
            <w:drawing>
              <wp:anchor distT="0" distB="0" distL="0" distR="0" simplePos="0" relativeHeight="487600640" behindDoc="1" locked="0" layoutInCell="1" allowOverlap="1" wp14:anchorId="550E42F4" wp14:editId="1F2B76C4">
                <wp:simplePos x="0" y="0"/>
                <wp:positionH relativeFrom="page">
                  <wp:posOffset>979805</wp:posOffset>
                </wp:positionH>
                <wp:positionV relativeFrom="paragraph">
                  <wp:posOffset>303517</wp:posOffset>
                </wp:positionV>
                <wp:extent cx="12700" cy="1270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E74FBF" id="Graphic 169" o:spid="_x0000_s1026" style="position:absolute;margin-left:77.15pt;margin-top:23.9pt;width:1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" path="m12179,l,,,12192r12179,l12179,xe" fillcolor="black" stroked="f">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6177F4CC" wp14:editId="51F72DC5">
                <wp:simplePos x="0" y="0"/>
                <wp:positionH relativeFrom="page">
                  <wp:posOffset>1957704</wp:posOffset>
                </wp:positionH>
                <wp:positionV relativeFrom="paragraph">
                  <wp:posOffset>303517</wp:posOffset>
                </wp:positionV>
                <wp:extent cx="12700" cy="1270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3EFF3" id="Graphic 170" o:spid="_x0000_s1026" style="position:absolute;margin-left:154.15pt;margin-top:23.9pt;width:1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" path="m12192,l,,,12192r12192,l12192,xe" fillcolor="black" stroked="f">
                <v:path arrowok="t"/>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12A3BB7B" wp14:editId="2E5C1A27">
                <wp:simplePos x="0" y="0"/>
                <wp:positionH relativeFrom="page">
                  <wp:posOffset>3347720</wp:posOffset>
                </wp:positionH>
                <wp:positionV relativeFrom="paragraph">
                  <wp:posOffset>303517</wp:posOffset>
                </wp:positionV>
                <wp:extent cx="12700" cy="1270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B9C27" id="Graphic 171" o:spid="_x0000_s1026" style="position:absolute;margin-left:263.6pt;margin-top:23.9pt;width:1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" path="m12191,l,,,12192r12191,l12191,xe" fillcolor="black" stroked="f">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1E64140D" wp14:editId="0061EDF3">
                <wp:simplePos x="0" y="0"/>
                <wp:positionH relativeFrom="page">
                  <wp:posOffset>4638675</wp:posOffset>
                </wp:positionH>
                <wp:positionV relativeFrom="paragraph">
                  <wp:posOffset>303517</wp:posOffset>
                </wp:positionV>
                <wp:extent cx="12700" cy="1270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79" y="0"/>
                              </a:moveTo>
                              <a:lnTo>
                                <a:pt x="0" y="0"/>
                              </a:lnTo>
                              <a:lnTo>
                                <a:pt x="0" y="12192"/>
                              </a:lnTo>
                              <a:lnTo>
                                <a:pt x="12179" y="12192"/>
                              </a:lnTo>
                              <a:lnTo>
                                <a:pt x="1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28F06" id="Graphic 172" o:spid="_x0000_s1026" style="position:absolute;margin-left:365.25pt;margin-top:23.9pt;width:1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" path="m12179,l,,,12192r12179,l12179,xe" fillcolor="black" stroked="f">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47F231BC" wp14:editId="316AC474">
                <wp:simplePos x="0" y="0"/>
                <wp:positionH relativeFrom="page">
                  <wp:posOffset>6035040</wp:posOffset>
                </wp:positionH>
                <wp:positionV relativeFrom="paragraph">
                  <wp:posOffset>303517</wp:posOffset>
                </wp:positionV>
                <wp:extent cx="12700" cy="1270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1" y="0"/>
                              </a:moveTo>
                              <a:lnTo>
                                <a:pt x="0" y="0"/>
                              </a:lnTo>
                              <a:lnTo>
                                <a:pt x="0" y="12192"/>
                              </a:lnTo>
                              <a:lnTo>
                                <a:pt x="12191" y="12192"/>
                              </a:lnTo>
                              <a:lnTo>
                                <a:pt x="121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7B8D2" id="Graphic 173" o:spid="_x0000_s1026" style="position:absolute;margin-left:475.2pt;margin-top:23.9pt;width:1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" path="m12191,l,,,12192r12191,l12191,xe" fillcolor="black" stroked="f">
                <v:path arrowok="t"/>
                <w10:wrap type="topAndBottom" anchorx="page"/>
              </v:shape>
            </w:pict>
          </mc:Fallback>
        </mc:AlternateContent>
      </w:r>
      <w:r>
        <w:rPr>
          <w:noProof/>
        </w:rPr>
        <mc:AlternateContent>
          <mc:Choice Requires="wps">
            <w:drawing>
              <wp:anchor distT="0" distB="0" distL="0" distR="0" simplePos="0" relativeHeight="487603200" behindDoc="1" locked="0" layoutInCell="1" allowOverlap="1" wp14:anchorId="67FF5F1E" wp14:editId="4AF0FEF4">
                <wp:simplePos x="0" y="0"/>
                <wp:positionH relativeFrom="page">
                  <wp:posOffset>7292340</wp:posOffset>
                </wp:positionH>
                <wp:positionV relativeFrom="paragraph">
                  <wp:posOffset>306057</wp:posOffset>
                </wp:positionV>
                <wp:extent cx="12700" cy="1270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12192" y="0"/>
                              </a:moveTo>
                              <a:lnTo>
                                <a:pt x="0" y="0"/>
                              </a:lnTo>
                              <a:lnTo>
                                <a:pt x="0" y="12191"/>
                              </a:lnTo>
                              <a:lnTo>
                                <a:pt x="12192" y="12191"/>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8B4A5A" id="Graphic 174" o:spid="_x0000_s1026" style="position:absolute;margin-left:574.2pt;margin-top:24.1pt;width:1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" path="m12192,l,,,12191r12192,l12192,xe" fillcolor="black" stroked="f">
                <v:path arrowok="t"/>
                <w10:wrap type="topAndBottom" anchorx="page"/>
              </v:shape>
            </w:pict>
          </mc:Fallback>
        </mc:AlternateContent>
      </w:r>
    </w:p>
    <w:p w14:paraId="76955643" w14:textId="77777777" w:rsidR="00193ACD" w:rsidRDefault="00193ACD">
      <w:pPr>
        <w:rPr>
          <w:sz w:val="20"/>
        </w:rPr>
        <w:sectPr w:rsidR="00193ACD" w:rsidSect="00920359">
          <w:pgSz w:w="12240" w:h="15840"/>
          <w:pgMar w:top="1560" w:right="0" w:bottom="1280" w:left="1140" w:header="1082" w:footer="1099" w:gutter="0"/>
          <w:cols w:space="720"/>
        </w:sectPr>
      </w:pPr>
    </w:p>
    <w:p w14:paraId="5A1B4E63" w14:textId="77777777" w:rsidR="00193ACD" w:rsidRDefault="00193ACD">
      <w:pPr>
        <w:pStyle w:val="BodyText"/>
        <w:ind w:left="0"/>
        <w:rPr>
          <w:sz w:val="28"/>
        </w:rPr>
      </w:pPr>
    </w:p>
    <w:p w14:paraId="649B0427" w14:textId="77777777" w:rsidR="00193ACD" w:rsidRDefault="00193ACD">
      <w:pPr>
        <w:pStyle w:val="BodyText"/>
        <w:ind w:left="0"/>
        <w:rPr>
          <w:sz w:val="28"/>
        </w:rPr>
      </w:pPr>
    </w:p>
    <w:p w14:paraId="29FB445B" w14:textId="77777777" w:rsidR="00193ACD" w:rsidRDefault="00193ACD">
      <w:pPr>
        <w:pStyle w:val="BodyText"/>
        <w:ind w:left="0"/>
        <w:rPr>
          <w:sz w:val="28"/>
        </w:rPr>
      </w:pPr>
    </w:p>
    <w:p w14:paraId="277A1806" w14:textId="77777777" w:rsidR="00193ACD" w:rsidRDefault="00193ACD">
      <w:pPr>
        <w:pStyle w:val="BodyText"/>
        <w:ind w:left="0"/>
        <w:rPr>
          <w:sz w:val="28"/>
        </w:rPr>
      </w:pPr>
    </w:p>
    <w:p w14:paraId="11F8642A" w14:textId="77777777" w:rsidR="00193ACD" w:rsidRDefault="00193ACD">
      <w:pPr>
        <w:pStyle w:val="BodyText"/>
        <w:ind w:left="0"/>
        <w:rPr>
          <w:sz w:val="28"/>
        </w:rPr>
      </w:pPr>
    </w:p>
    <w:p w14:paraId="01276BC4" w14:textId="77777777" w:rsidR="00193ACD" w:rsidRDefault="00193ACD">
      <w:pPr>
        <w:pStyle w:val="BodyText"/>
        <w:ind w:left="0"/>
        <w:rPr>
          <w:sz w:val="28"/>
        </w:rPr>
      </w:pPr>
    </w:p>
    <w:p w14:paraId="605DDCC6" w14:textId="77777777" w:rsidR="00193ACD" w:rsidRDefault="00193ACD">
      <w:pPr>
        <w:pStyle w:val="BodyText"/>
        <w:ind w:left="0"/>
        <w:rPr>
          <w:sz w:val="28"/>
        </w:rPr>
      </w:pPr>
    </w:p>
    <w:p w14:paraId="0BEB75F8" w14:textId="77777777" w:rsidR="00193ACD" w:rsidRDefault="00193ACD">
      <w:pPr>
        <w:pStyle w:val="BodyText"/>
        <w:ind w:left="0"/>
        <w:rPr>
          <w:sz w:val="28"/>
        </w:rPr>
      </w:pPr>
    </w:p>
    <w:p w14:paraId="63196875" w14:textId="77777777" w:rsidR="00193ACD" w:rsidRDefault="00193ACD">
      <w:pPr>
        <w:pStyle w:val="BodyText"/>
        <w:ind w:left="0"/>
        <w:rPr>
          <w:sz w:val="28"/>
        </w:rPr>
      </w:pPr>
    </w:p>
    <w:p w14:paraId="60C947A3" w14:textId="77777777" w:rsidR="00193ACD" w:rsidRDefault="00193ACD">
      <w:pPr>
        <w:pStyle w:val="BodyText"/>
        <w:ind w:left="0"/>
        <w:rPr>
          <w:sz w:val="28"/>
        </w:rPr>
      </w:pPr>
    </w:p>
    <w:p w14:paraId="24CE3113" w14:textId="77777777" w:rsidR="00193ACD" w:rsidRDefault="00193ACD">
      <w:pPr>
        <w:pStyle w:val="BodyText"/>
        <w:ind w:left="0"/>
        <w:rPr>
          <w:sz w:val="28"/>
        </w:rPr>
      </w:pPr>
    </w:p>
    <w:p w14:paraId="153D7F38" w14:textId="77777777" w:rsidR="00193ACD" w:rsidRDefault="00193ACD">
      <w:pPr>
        <w:pStyle w:val="BodyText"/>
        <w:ind w:left="0"/>
        <w:rPr>
          <w:sz w:val="28"/>
        </w:rPr>
      </w:pPr>
    </w:p>
    <w:p w14:paraId="73464E99" w14:textId="77777777" w:rsidR="00193ACD" w:rsidRDefault="00193ACD">
      <w:pPr>
        <w:pStyle w:val="BodyText"/>
        <w:ind w:left="0"/>
        <w:rPr>
          <w:sz w:val="28"/>
        </w:rPr>
      </w:pPr>
    </w:p>
    <w:p w14:paraId="6B4239D1" w14:textId="77777777" w:rsidR="00193ACD" w:rsidRDefault="00193ACD">
      <w:pPr>
        <w:pStyle w:val="BodyText"/>
        <w:spacing w:before="2"/>
        <w:ind w:left="0"/>
        <w:rPr>
          <w:sz w:val="28"/>
        </w:rPr>
      </w:pPr>
    </w:p>
    <w:p w14:paraId="66B0F90A" w14:textId="77777777" w:rsidR="00193ACD" w:rsidRDefault="00967BBC">
      <w:pPr>
        <w:pStyle w:val="Heading2"/>
      </w:pPr>
      <w:bookmarkStart w:id="826" w:name="TS_80._Passenger_Information_and_Adverti"/>
      <w:bookmarkStart w:id="827" w:name="_bookmark363"/>
      <w:bookmarkEnd w:id="826"/>
      <w:bookmarkEnd w:id="827"/>
      <w:r>
        <w:t>TS</w:t>
      </w:r>
      <w:r>
        <w:rPr>
          <w:spacing w:val="-15"/>
        </w:rPr>
        <w:t xml:space="preserve"> </w:t>
      </w:r>
      <w:r>
        <w:t>80.</w:t>
      </w:r>
      <w:r>
        <w:rPr>
          <w:spacing w:val="-12"/>
        </w:rPr>
        <w:t xml:space="preserve"> </w:t>
      </w:r>
      <w:r>
        <w:t>Passenger</w:t>
      </w:r>
      <w:r>
        <w:rPr>
          <w:spacing w:val="-9"/>
        </w:rPr>
        <w:t xml:space="preserve"> </w:t>
      </w:r>
      <w:r>
        <w:t>Information</w:t>
      </w:r>
      <w:r>
        <w:rPr>
          <w:spacing w:val="-11"/>
        </w:rPr>
        <w:t xml:space="preserve"> </w:t>
      </w:r>
      <w:r>
        <w:t>and</w:t>
      </w:r>
      <w:r>
        <w:rPr>
          <w:spacing w:val="-6"/>
        </w:rPr>
        <w:t xml:space="preserve"> </w:t>
      </w:r>
      <w:r>
        <w:rPr>
          <w:spacing w:val="-2"/>
        </w:rPr>
        <w:t>Advertising</w:t>
      </w:r>
    </w:p>
    <w:p w14:paraId="2E4EE70D" w14:textId="77777777" w:rsidR="00193ACD" w:rsidRDefault="00193ACD">
      <w:pPr>
        <w:pStyle w:val="BodyText"/>
        <w:ind w:left="0"/>
        <w:rPr>
          <w:rFonts w:ascii="Arial"/>
          <w:b/>
          <w:sz w:val="28"/>
        </w:rPr>
      </w:pPr>
    </w:p>
    <w:p w14:paraId="24029F36" w14:textId="77777777" w:rsidR="00193ACD" w:rsidRDefault="00193ACD">
      <w:pPr>
        <w:pStyle w:val="BodyText"/>
        <w:spacing w:before="267"/>
        <w:ind w:left="0"/>
        <w:rPr>
          <w:rFonts w:ascii="Arial"/>
          <w:b/>
          <w:sz w:val="28"/>
        </w:rPr>
      </w:pPr>
    </w:p>
    <w:p w14:paraId="13A2AB05" w14:textId="77777777" w:rsidR="00193ACD" w:rsidRDefault="00967BBC">
      <w:pPr>
        <w:pStyle w:val="Heading3"/>
      </w:pPr>
      <w:bookmarkStart w:id="828" w:name="TS_80.2_Exterior_Displays"/>
      <w:bookmarkStart w:id="829" w:name="_bookmark364"/>
      <w:bookmarkEnd w:id="828"/>
      <w:bookmarkEnd w:id="829"/>
      <w:r>
        <w:t>TS</w:t>
      </w:r>
      <w:r>
        <w:rPr>
          <w:spacing w:val="-19"/>
        </w:rPr>
        <w:t xml:space="preserve"> </w:t>
      </w:r>
      <w:r>
        <w:t>80.2</w:t>
      </w:r>
      <w:r>
        <w:rPr>
          <w:spacing w:val="-17"/>
        </w:rPr>
        <w:t xml:space="preserve"> </w:t>
      </w:r>
      <w:r>
        <w:t>Exterior</w:t>
      </w:r>
      <w:r>
        <w:rPr>
          <w:spacing w:val="-15"/>
        </w:rPr>
        <w:t xml:space="preserve"> </w:t>
      </w:r>
      <w:r>
        <w:rPr>
          <w:spacing w:val="-2"/>
        </w:rPr>
        <w:t>Displays</w:t>
      </w:r>
    </w:p>
    <w:p w14:paraId="62878E78" w14:textId="77777777" w:rsidR="00193ACD" w:rsidRDefault="00967BBC">
      <w:pPr>
        <w:pStyle w:val="BodyText"/>
        <w:spacing w:before="59"/>
        <w:ind w:right="1256"/>
      </w:pPr>
      <w:r>
        <w:t xml:space="preserve">Provisions shall be made to integrate advertising into the exterior design of the bus. Advertising media, frames or supporting structures shall not detract from the readability of destination signs and signal </w:t>
      </w:r>
      <w:proofErr w:type="gramStart"/>
      <w:r>
        <w:t>lights, and</w:t>
      </w:r>
      <w:proofErr w:type="gramEnd"/>
      <w:r>
        <w:rPr>
          <w:spacing w:val="-4"/>
        </w:rPr>
        <w:t xml:space="preserve"> </w:t>
      </w:r>
      <w:r>
        <w:t>shall</w:t>
      </w:r>
      <w:r>
        <w:rPr>
          <w:spacing w:val="-3"/>
        </w:rPr>
        <w:t xml:space="preserve"> </w:t>
      </w:r>
      <w:r>
        <w:t>not</w:t>
      </w:r>
      <w:r>
        <w:rPr>
          <w:spacing w:val="-3"/>
        </w:rPr>
        <w:t xml:space="preserve"> </w:t>
      </w:r>
      <w:r>
        <w:t>compromise</w:t>
      </w:r>
      <w:r>
        <w:rPr>
          <w:spacing w:val="-4"/>
        </w:rPr>
        <w:t xml:space="preserve"> </w:t>
      </w:r>
      <w:r>
        <w:t>passenger</w:t>
      </w:r>
      <w:r>
        <w:rPr>
          <w:spacing w:val="-3"/>
        </w:rPr>
        <w:t xml:space="preserve"> </w:t>
      </w:r>
      <w:r>
        <w:t>visibility.</w:t>
      </w:r>
      <w:r>
        <w:rPr>
          <w:spacing w:val="-4"/>
        </w:rPr>
        <w:t xml:space="preserve"> </w:t>
      </w:r>
      <w:r>
        <w:t>Advertising</w:t>
      </w:r>
      <w:r>
        <w:rPr>
          <w:spacing w:val="-9"/>
        </w:rPr>
        <w:t xml:space="preserve"> </w:t>
      </w:r>
      <w:r>
        <w:t>provisions</w:t>
      </w:r>
      <w:r>
        <w:rPr>
          <w:spacing w:val="-4"/>
        </w:rPr>
        <w:t xml:space="preserve"> </w:t>
      </w:r>
      <w:r>
        <w:t>shall</w:t>
      </w:r>
      <w:r>
        <w:rPr>
          <w:spacing w:val="-3"/>
        </w:rPr>
        <w:t xml:space="preserve"> </w:t>
      </w:r>
      <w:r>
        <w:t>not</w:t>
      </w:r>
      <w:r>
        <w:rPr>
          <w:spacing w:val="-3"/>
        </w:rPr>
        <w:t xml:space="preserve"> </w:t>
      </w:r>
      <w:r>
        <w:t>cause</w:t>
      </w:r>
      <w:r>
        <w:rPr>
          <w:spacing w:val="-4"/>
        </w:rPr>
        <w:t xml:space="preserve"> </w:t>
      </w:r>
      <w:r>
        <w:t>pedestrian</w:t>
      </w:r>
      <w:r>
        <w:rPr>
          <w:spacing w:val="-4"/>
        </w:rPr>
        <w:t xml:space="preserve"> </w:t>
      </w:r>
      <w:r>
        <w:t>hazards</w:t>
      </w:r>
      <w:r>
        <w:rPr>
          <w:spacing w:val="-4"/>
        </w:rPr>
        <w:t xml:space="preserve"> </w:t>
      </w:r>
      <w:r>
        <w:t>or foul automatic bus washing equipment, and shall not cover or interfere with doors, air passages, vehicle fittings or in any other manner restrict the operation or serviceability of the bus.</w:t>
      </w:r>
    </w:p>
    <w:p w14:paraId="05717F84" w14:textId="77777777" w:rsidR="00193ACD" w:rsidRDefault="00193ACD">
      <w:pPr>
        <w:sectPr w:rsidR="00193ACD" w:rsidSect="00920359">
          <w:pgSz w:w="12240" w:h="15840"/>
          <w:pgMar w:top="1560" w:right="0" w:bottom="1280" w:left="1140" w:header="1082" w:footer="1099" w:gutter="0"/>
          <w:cols w:space="720"/>
        </w:sectPr>
      </w:pPr>
    </w:p>
    <w:p w14:paraId="6E35B056" w14:textId="77777777" w:rsidR="00193ACD" w:rsidRDefault="00193ACD">
      <w:pPr>
        <w:pStyle w:val="BodyText"/>
        <w:spacing w:before="194"/>
        <w:ind w:left="0"/>
        <w:rPr>
          <w:sz w:val="26"/>
        </w:rPr>
      </w:pPr>
    </w:p>
    <w:p w14:paraId="1CBAB4BA" w14:textId="77777777" w:rsidR="00193ACD" w:rsidRDefault="00967BBC">
      <w:pPr>
        <w:pStyle w:val="Heading3"/>
      </w:pPr>
      <w:bookmarkStart w:id="830" w:name="TS_81.2_Camera_Surveillance_System"/>
      <w:bookmarkStart w:id="831" w:name="_bookmark365"/>
      <w:bookmarkEnd w:id="830"/>
      <w:bookmarkEnd w:id="831"/>
      <w:r>
        <w:rPr>
          <w:spacing w:val="-2"/>
        </w:rPr>
        <w:t>TS</w:t>
      </w:r>
      <w:r>
        <w:rPr>
          <w:spacing w:val="-8"/>
        </w:rPr>
        <w:t xml:space="preserve"> </w:t>
      </w:r>
      <w:r>
        <w:rPr>
          <w:spacing w:val="-2"/>
        </w:rPr>
        <w:t>81.2</w:t>
      </w:r>
      <w:r>
        <w:rPr>
          <w:spacing w:val="-6"/>
        </w:rPr>
        <w:t xml:space="preserve"> </w:t>
      </w:r>
      <w:r>
        <w:rPr>
          <w:spacing w:val="-2"/>
        </w:rPr>
        <w:t>Camera</w:t>
      </w:r>
      <w:r>
        <w:rPr>
          <w:spacing w:val="-6"/>
        </w:rPr>
        <w:t xml:space="preserve"> </w:t>
      </w:r>
      <w:r>
        <w:rPr>
          <w:spacing w:val="-2"/>
        </w:rPr>
        <w:t>Surveillance</w:t>
      </w:r>
      <w:r>
        <w:rPr>
          <w:spacing w:val="-7"/>
        </w:rPr>
        <w:t xml:space="preserve"> </w:t>
      </w:r>
      <w:r>
        <w:rPr>
          <w:spacing w:val="-2"/>
        </w:rPr>
        <w:t>System</w:t>
      </w:r>
    </w:p>
    <w:p w14:paraId="41B4032F" w14:textId="77777777" w:rsidR="00193ACD" w:rsidRDefault="00967BBC">
      <w:pPr>
        <w:pStyle w:val="BodyText"/>
        <w:spacing w:before="57"/>
        <w:ind w:right="1256"/>
      </w:pPr>
      <w:r>
        <w:t>Provide</w:t>
      </w:r>
      <w:r>
        <w:rPr>
          <w:spacing w:val="-4"/>
        </w:rPr>
        <w:t xml:space="preserve"> </w:t>
      </w:r>
      <w:r>
        <w:t>all</w:t>
      </w:r>
      <w:r>
        <w:rPr>
          <w:spacing w:val="-4"/>
        </w:rPr>
        <w:t xml:space="preserve"> </w:t>
      </w:r>
      <w:r>
        <w:t>wiring</w:t>
      </w:r>
      <w:r>
        <w:rPr>
          <w:spacing w:val="-7"/>
        </w:rPr>
        <w:t xml:space="preserve"> </w:t>
      </w:r>
      <w:r>
        <w:t>and</w:t>
      </w:r>
      <w:r>
        <w:rPr>
          <w:spacing w:val="-7"/>
        </w:rPr>
        <w:t xml:space="preserve"> </w:t>
      </w:r>
      <w:r>
        <w:t>mounting</w:t>
      </w:r>
      <w:r>
        <w:rPr>
          <w:spacing w:val="-6"/>
        </w:rPr>
        <w:t xml:space="preserve"> </w:t>
      </w:r>
      <w:r>
        <w:t>locations</w:t>
      </w:r>
      <w:r>
        <w:rPr>
          <w:spacing w:val="-6"/>
        </w:rPr>
        <w:t xml:space="preserve"> </w:t>
      </w:r>
      <w:r>
        <w:t>for</w:t>
      </w:r>
      <w:r>
        <w:rPr>
          <w:spacing w:val="-6"/>
        </w:rPr>
        <w:t xml:space="preserve"> </w:t>
      </w:r>
      <w:r>
        <w:t>a</w:t>
      </w:r>
      <w:r>
        <w:rPr>
          <w:spacing w:val="-7"/>
        </w:rPr>
        <w:t xml:space="preserve"> </w:t>
      </w:r>
      <w:r>
        <w:t>multi-camera</w:t>
      </w:r>
      <w:r>
        <w:rPr>
          <w:spacing w:val="-6"/>
        </w:rPr>
        <w:t xml:space="preserve"> </w:t>
      </w:r>
      <w:r>
        <w:t>surveillance</w:t>
      </w:r>
      <w:r>
        <w:rPr>
          <w:spacing w:val="-6"/>
        </w:rPr>
        <w:t xml:space="preserve"> </w:t>
      </w:r>
      <w:r>
        <w:t>system</w:t>
      </w:r>
      <w:r>
        <w:rPr>
          <w:spacing w:val="-8"/>
        </w:rPr>
        <w:t xml:space="preserve"> </w:t>
      </w:r>
      <w:r>
        <w:t>for</w:t>
      </w:r>
      <w:r>
        <w:rPr>
          <w:spacing w:val="-4"/>
        </w:rPr>
        <w:t xml:space="preserve"> </w:t>
      </w:r>
      <w:r>
        <w:t>the</w:t>
      </w:r>
      <w:r>
        <w:rPr>
          <w:spacing w:val="-6"/>
        </w:rPr>
        <w:t xml:space="preserve"> </w:t>
      </w:r>
      <w:r>
        <w:t>later</w:t>
      </w:r>
      <w:r>
        <w:rPr>
          <w:spacing w:val="-6"/>
        </w:rPr>
        <w:t xml:space="preserve"> </w:t>
      </w:r>
      <w:r>
        <w:t>provision</w:t>
      </w:r>
      <w:r>
        <w:rPr>
          <w:spacing w:val="-6"/>
        </w:rPr>
        <w:t xml:space="preserve"> </w:t>
      </w:r>
      <w:r>
        <w:t>of and installation of cameras, recorder, microphone, etc. Agency to specify the camera system cable to be installed, the locations for pre-wiring and the quantity.</w:t>
      </w:r>
    </w:p>
    <w:p w14:paraId="31EB0415" w14:textId="77777777" w:rsidR="00193ACD" w:rsidRDefault="00967BBC">
      <w:pPr>
        <w:pStyle w:val="Heading3"/>
        <w:spacing w:before="232"/>
      </w:pPr>
      <w:bookmarkStart w:id="832" w:name="TS_81.3_Public_Address_System"/>
      <w:bookmarkStart w:id="833" w:name="_bookmark366"/>
      <w:bookmarkEnd w:id="832"/>
      <w:bookmarkEnd w:id="833"/>
      <w:r>
        <w:t>TS</w:t>
      </w:r>
      <w:r>
        <w:rPr>
          <w:spacing w:val="-18"/>
        </w:rPr>
        <w:t xml:space="preserve"> </w:t>
      </w:r>
      <w:r>
        <w:t>81.3</w:t>
      </w:r>
      <w:r>
        <w:rPr>
          <w:spacing w:val="-16"/>
        </w:rPr>
        <w:t xml:space="preserve"> </w:t>
      </w:r>
      <w:r>
        <w:t>Public</w:t>
      </w:r>
      <w:r>
        <w:rPr>
          <w:spacing w:val="-14"/>
        </w:rPr>
        <w:t xml:space="preserve"> </w:t>
      </w:r>
      <w:r>
        <w:t>Address</w:t>
      </w:r>
      <w:r>
        <w:rPr>
          <w:spacing w:val="-15"/>
        </w:rPr>
        <w:t xml:space="preserve"> </w:t>
      </w:r>
      <w:r>
        <w:rPr>
          <w:spacing w:val="-2"/>
        </w:rPr>
        <w:t>System</w:t>
      </w:r>
    </w:p>
    <w:p w14:paraId="20086396" w14:textId="77777777" w:rsidR="00193ACD" w:rsidRDefault="00967BBC">
      <w:pPr>
        <w:pStyle w:val="BodyText"/>
        <w:spacing w:before="58"/>
        <w:ind w:right="1256"/>
      </w:pPr>
      <w:r>
        <w:t>A</w:t>
      </w:r>
      <w:r>
        <w:rPr>
          <w:spacing w:val="-6"/>
        </w:rPr>
        <w:t xml:space="preserve"> </w:t>
      </w:r>
      <w:r>
        <w:t>public</w:t>
      </w:r>
      <w:r>
        <w:rPr>
          <w:spacing w:val="-4"/>
        </w:rPr>
        <w:t xml:space="preserve"> </w:t>
      </w:r>
      <w:r>
        <w:t>address</w:t>
      </w:r>
      <w:r>
        <w:rPr>
          <w:spacing w:val="-4"/>
        </w:rPr>
        <w:t xml:space="preserve"> </w:t>
      </w:r>
      <w:r>
        <w:t>system</w:t>
      </w:r>
      <w:r>
        <w:rPr>
          <w:spacing w:val="-10"/>
        </w:rPr>
        <w:t xml:space="preserve"> </w:t>
      </w:r>
      <w:r>
        <w:t>shall</w:t>
      </w:r>
      <w:r>
        <w:rPr>
          <w:spacing w:val="-5"/>
        </w:rPr>
        <w:t xml:space="preserve"> </w:t>
      </w:r>
      <w:r>
        <w:t>be</w:t>
      </w:r>
      <w:r>
        <w:rPr>
          <w:spacing w:val="-4"/>
        </w:rPr>
        <w:t xml:space="preserve"> </w:t>
      </w:r>
      <w:r>
        <w:t>provided</w:t>
      </w:r>
      <w:r>
        <w:rPr>
          <w:spacing w:val="-4"/>
        </w:rPr>
        <w:t xml:space="preserve"> </w:t>
      </w:r>
      <w:r>
        <w:t>on</w:t>
      </w:r>
      <w:r>
        <w:rPr>
          <w:spacing w:val="-5"/>
        </w:rPr>
        <w:t xml:space="preserve"> </w:t>
      </w:r>
      <w:r>
        <w:t>each</w:t>
      </w:r>
      <w:r>
        <w:rPr>
          <w:spacing w:val="-4"/>
        </w:rPr>
        <w:t xml:space="preserve"> </w:t>
      </w:r>
      <w:r>
        <w:t>bus</w:t>
      </w:r>
      <w:r>
        <w:rPr>
          <w:spacing w:val="-9"/>
        </w:rPr>
        <w:t xml:space="preserve"> </w:t>
      </w:r>
      <w:r>
        <w:t>for</w:t>
      </w:r>
      <w:r>
        <w:rPr>
          <w:spacing w:val="-6"/>
        </w:rPr>
        <w:t xml:space="preserve"> </w:t>
      </w:r>
      <w:r>
        <w:t>facilitating</w:t>
      </w:r>
      <w:r>
        <w:rPr>
          <w:spacing w:val="-9"/>
        </w:rPr>
        <w:t xml:space="preserve"> </w:t>
      </w:r>
      <w:r>
        <w:t>radio</w:t>
      </w:r>
      <w:r>
        <w:rPr>
          <w:spacing w:val="-4"/>
        </w:rPr>
        <w:t xml:space="preserve"> </w:t>
      </w:r>
      <w:r>
        <w:t>system</w:t>
      </w:r>
      <w:r>
        <w:rPr>
          <w:spacing w:val="-5"/>
        </w:rPr>
        <w:t xml:space="preserve"> </w:t>
      </w:r>
      <w:r>
        <w:t>and</w:t>
      </w:r>
      <w:r>
        <w:rPr>
          <w:spacing w:val="-6"/>
        </w:rPr>
        <w:t xml:space="preserve"> </w:t>
      </w:r>
      <w:r>
        <w:t>driver-originated announcements to passengers.</w:t>
      </w:r>
    </w:p>
    <w:p w14:paraId="7CE12FAE" w14:textId="77777777" w:rsidR="00193ACD" w:rsidRDefault="00967BBC">
      <w:pPr>
        <w:pStyle w:val="Heading4"/>
        <w:spacing w:before="243"/>
      </w:pPr>
      <w:bookmarkStart w:id="834" w:name="TS_81.3.1_Speakers"/>
      <w:bookmarkEnd w:id="834"/>
      <w:r>
        <w:t>TS</w:t>
      </w:r>
      <w:r>
        <w:rPr>
          <w:spacing w:val="-2"/>
        </w:rPr>
        <w:t xml:space="preserve"> </w:t>
      </w:r>
      <w:r>
        <w:t>81.3.1</w:t>
      </w:r>
      <w:r>
        <w:rPr>
          <w:spacing w:val="-3"/>
        </w:rPr>
        <w:t xml:space="preserve"> </w:t>
      </w:r>
      <w:r>
        <w:rPr>
          <w:spacing w:val="-2"/>
        </w:rPr>
        <w:t>Speakers</w:t>
      </w:r>
    </w:p>
    <w:p w14:paraId="65EF1D45" w14:textId="6B3004DF" w:rsidR="00193ACD" w:rsidRDefault="00967BBC">
      <w:pPr>
        <w:pStyle w:val="BodyText"/>
        <w:spacing w:before="59"/>
        <w:ind w:right="1073"/>
        <w:jc w:val="both"/>
      </w:pPr>
      <w:r>
        <w:t xml:space="preserve">Agency will specify the number of interior loudspeakers shall be provided, semi-flush mounted, on alternate sides of the bus passenger compartment, installed with proper phasing. Total impedance seen at the input connecting end shall be 8 Ohms. Mounting shall be accomplished with </w:t>
      </w:r>
      <w:proofErr w:type="spellStart"/>
      <w:r>
        <w:t>riv</w:t>
      </w:r>
      <w:proofErr w:type="spellEnd"/>
      <w:r>
        <w:t>-nuts and machine screws.</w:t>
      </w:r>
    </w:p>
    <w:p w14:paraId="2142D209" w14:textId="77777777" w:rsidR="00193ACD" w:rsidRDefault="00193ACD">
      <w:pPr>
        <w:pStyle w:val="BodyText"/>
        <w:ind w:left="0"/>
      </w:pPr>
    </w:p>
    <w:p w14:paraId="1B806150" w14:textId="77777777" w:rsidR="00193ACD" w:rsidRDefault="00193ACD">
      <w:pPr>
        <w:pStyle w:val="BodyText"/>
        <w:ind w:left="0"/>
      </w:pPr>
    </w:p>
    <w:p w14:paraId="2721FCD3" w14:textId="77777777" w:rsidR="00193ACD" w:rsidRDefault="00193ACD">
      <w:pPr>
        <w:pStyle w:val="BodyText"/>
        <w:spacing w:before="154"/>
        <w:ind w:left="0"/>
      </w:pPr>
    </w:p>
    <w:p w14:paraId="5DECFE6C" w14:textId="77777777" w:rsidR="00193ACD" w:rsidRDefault="00967BBC">
      <w:pPr>
        <w:pStyle w:val="Heading3"/>
      </w:pPr>
      <w:bookmarkStart w:id="835" w:name="TS_81.5_Radio_Handset_and_Control_System"/>
      <w:bookmarkStart w:id="836" w:name="_bookmark367"/>
      <w:bookmarkEnd w:id="835"/>
      <w:bookmarkEnd w:id="836"/>
      <w:r>
        <w:t>TS</w:t>
      </w:r>
      <w:r>
        <w:rPr>
          <w:spacing w:val="-15"/>
        </w:rPr>
        <w:t xml:space="preserve"> </w:t>
      </w:r>
      <w:r>
        <w:t>81.5</w:t>
      </w:r>
      <w:r>
        <w:rPr>
          <w:spacing w:val="-14"/>
        </w:rPr>
        <w:t xml:space="preserve"> </w:t>
      </w:r>
      <w:r>
        <w:t>Radio</w:t>
      </w:r>
      <w:r>
        <w:rPr>
          <w:spacing w:val="-13"/>
        </w:rPr>
        <w:t xml:space="preserve"> </w:t>
      </w:r>
      <w:r>
        <w:t>Handset</w:t>
      </w:r>
      <w:r>
        <w:rPr>
          <w:spacing w:val="-12"/>
        </w:rPr>
        <w:t xml:space="preserve"> </w:t>
      </w:r>
      <w:r>
        <w:t>and</w:t>
      </w:r>
      <w:r>
        <w:rPr>
          <w:spacing w:val="-10"/>
        </w:rPr>
        <w:t xml:space="preserve"> </w:t>
      </w:r>
      <w:r>
        <w:t>Control</w:t>
      </w:r>
      <w:r>
        <w:rPr>
          <w:spacing w:val="-13"/>
        </w:rPr>
        <w:t xml:space="preserve"> </w:t>
      </w:r>
      <w:r>
        <w:rPr>
          <w:spacing w:val="-2"/>
        </w:rPr>
        <w:t>System</w:t>
      </w:r>
    </w:p>
    <w:p w14:paraId="67E951EB" w14:textId="77777777" w:rsidR="00193ACD" w:rsidRDefault="00967BBC">
      <w:pPr>
        <w:pStyle w:val="Heading4"/>
        <w:spacing w:before="61"/>
      </w:pPr>
      <w:bookmarkStart w:id="837" w:name="TS_81.5.1_Drivers_Speaker"/>
      <w:bookmarkStart w:id="838" w:name="_bookmark368"/>
      <w:bookmarkEnd w:id="837"/>
      <w:bookmarkEnd w:id="838"/>
      <w:r>
        <w:t>TS</w:t>
      </w:r>
      <w:r>
        <w:rPr>
          <w:spacing w:val="-4"/>
        </w:rPr>
        <w:t xml:space="preserve"> </w:t>
      </w:r>
      <w:r>
        <w:t>81.5.1</w:t>
      </w:r>
      <w:r>
        <w:rPr>
          <w:spacing w:val="-7"/>
        </w:rPr>
        <w:t xml:space="preserve"> </w:t>
      </w:r>
      <w:r>
        <w:t>Drivers</w:t>
      </w:r>
      <w:r>
        <w:rPr>
          <w:spacing w:val="-2"/>
        </w:rPr>
        <w:t xml:space="preserve"> Speaker</w:t>
      </w:r>
    </w:p>
    <w:p w14:paraId="7CF898A8" w14:textId="77777777" w:rsidR="00193ACD" w:rsidRDefault="00967BBC">
      <w:pPr>
        <w:pStyle w:val="BodyText"/>
        <w:spacing w:before="58"/>
        <w:ind w:right="1256"/>
      </w:pPr>
      <w:r>
        <w:t>Each</w:t>
      </w:r>
      <w:r>
        <w:rPr>
          <w:spacing w:val="-2"/>
        </w:rPr>
        <w:t xml:space="preserve"> </w:t>
      </w:r>
      <w:r>
        <w:t>bus</w:t>
      </w:r>
      <w:r>
        <w:rPr>
          <w:spacing w:val="-2"/>
        </w:rPr>
        <w:t xml:space="preserve"> </w:t>
      </w:r>
      <w:r>
        <w:t>shall</w:t>
      </w:r>
      <w:r>
        <w:rPr>
          <w:spacing w:val="-3"/>
        </w:rPr>
        <w:t xml:space="preserve"> </w:t>
      </w:r>
      <w:r>
        <w:t>have</w:t>
      </w:r>
      <w:r>
        <w:rPr>
          <w:spacing w:val="-4"/>
        </w:rPr>
        <w:t xml:space="preserve"> </w:t>
      </w:r>
      <w:r>
        <w:t>a</w:t>
      </w:r>
      <w:r>
        <w:rPr>
          <w:spacing w:val="-2"/>
        </w:rPr>
        <w:t xml:space="preserve"> </w:t>
      </w:r>
      <w:r>
        <w:t>recessed</w:t>
      </w:r>
      <w:r>
        <w:rPr>
          <w:spacing w:val="-2"/>
        </w:rPr>
        <w:t xml:space="preserve"> </w:t>
      </w:r>
      <w:r>
        <w:t>speaker</w:t>
      </w:r>
      <w:r>
        <w:rPr>
          <w:spacing w:val="-2"/>
        </w:rPr>
        <w:t xml:space="preserve"> </w:t>
      </w:r>
      <w:r>
        <w:t>in</w:t>
      </w:r>
      <w:r>
        <w:rPr>
          <w:spacing w:val="-5"/>
        </w:rPr>
        <w:t xml:space="preserve"> </w:t>
      </w:r>
      <w:r>
        <w:t>the</w:t>
      </w:r>
      <w:r>
        <w:rPr>
          <w:spacing w:val="-4"/>
        </w:rPr>
        <w:t xml:space="preserve"> </w:t>
      </w:r>
      <w:r>
        <w:t>ceiling</w:t>
      </w:r>
      <w:r>
        <w:rPr>
          <w:spacing w:val="-7"/>
        </w:rPr>
        <w:t xml:space="preserve"> </w:t>
      </w:r>
      <w:r>
        <w:t>panel</w:t>
      </w:r>
      <w:r>
        <w:rPr>
          <w:spacing w:val="-3"/>
        </w:rPr>
        <w:t xml:space="preserve"> </w:t>
      </w:r>
      <w:r>
        <w:t>above</w:t>
      </w:r>
      <w:r>
        <w:rPr>
          <w:spacing w:val="-4"/>
        </w:rPr>
        <w:t xml:space="preserve"> </w:t>
      </w:r>
      <w:r>
        <w:t>the</w:t>
      </w:r>
      <w:r>
        <w:rPr>
          <w:spacing w:val="-2"/>
        </w:rPr>
        <w:t xml:space="preserve"> </w:t>
      </w:r>
      <w:r>
        <w:t>driver.</w:t>
      </w:r>
      <w:r>
        <w:rPr>
          <w:spacing w:val="-5"/>
        </w:rPr>
        <w:t xml:space="preserve"> </w:t>
      </w:r>
      <w:r>
        <w:t>This</w:t>
      </w:r>
      <w:r>
        <w:rPr>
          <w:spacing w:val="-5"/>
        </w:rPr>
        <w:t xml:space="preserve"> </w:t>
      </w:r>
      <w:r>
        <w:t>speaker</w:t>
      </w:r>
      <w:r>
        <w:rPr>
          <w:spacing w:val="-1"/>
        </w:rPr>
        <w:t xml:space="preserve"> </w:t>
      </w:r>
      <w:r>
        <w:t>shall</w:t>
      </w:r>
      <w:r>
        <w:rPr>
          <w:spacing w:val="-1"/>
        </w:rPr>
        <w:t xml:space="preserve"> </w:t>
      </w:r>
      <w:r>
        <w:t>be</w:t>
      </w:r>
      <w:r>
        <w:rPr>
          <w:spacing w:val="-2"/>
        </w:rPr>
        <w:t xml:space="preserve"> </w:t>
      </w:r>
      <w:r>
        <w:t>the</w:t>
      </w:r>
      <w:r>
        <w:rPr>
          <w:spacing w:val="-2"/>
        </w:rPr>
        <w:t xml:space="preserve"> </w:t>
      </w:r>
      <w:r>
        <w:t>same component used for the speakers in the passenger compartment. It shall have 8 Ohms of impedance.</w:t>
      </w:r>
    </w:p>
    <w:p w14:paraId="680561A3" w14:textId="77777777" w:rsidR="00193ACD" w:rsidRDefault="00967BBC">
      <w:pPr>
        <w:pStyle w:val="Heading4"/>
        <w:spacing w:before="242"/>
      </w:pPr>
      <w:bookmarkStart w:id="839" w:name="TS_81.5.2_Handset"/>
      <w:bookmarkEnd w:id="839"/>
      <w:r>
        <w:t>TS</w:t>
      </w:r>
      <w:r>
        <w:rPr>
          <w:spacing w:val="-5"/>
        </w:rPr>
        <w:t xml:space="preserve"> </w:t>
      </w:r>
      <w:r>
        <w:t>81.5.2</w:t>
      </w:r>
      <w:r>
        <w:rPr>
          <w:spacing w:val="-3"/>
        </w:rPr>
        <w:t xml:space="preserve"> </w:t>
      </w:r>
      <w:r>
        <w:rPr>
          <w:spacing w:val="-2"/>
        </w:rPr>
        <w:t>Handset</w:t>
      </w:r>
    </w:p>
    <w:p w14:paraId="317F86C1" w14:textId="77777777" w:rsidR="00193ACD" w:rsidRDefault="00967BBC">
      <w:pPr>
        <w:pStyle w:val="BodyText"/>
        <w:spacing w:before="61"/>
        <w:jc w:val="both"/>
      </w:pPr>
      <w:r>
        <w:t>Contractor</w:t>
      </w:r>
      <w:r>
        <w:rPr>
          <w:spacing w:val="1"/>
        </w:rPr>
        <w:t xml:space="preserve"> </w:t>
      </w:r>
      <w:r>
        <w:t>will</w:t>
      </w:r>
      <w:r>
        <w:rPr>
          <w:spacing w:val="-2"/>
        </w:rPr>
        <w:t xml:space="preserve"> </w:t>
      </w:r>
      <w:r>
        <w:t>install</w:t>
      </w:r>
      <w:r>
        <w:rPr>
          <w:spacing w:val="-1"/>
        </w:rPr>
        <w:t xml:space="preserve"> </w:t>
      </w:r>
      <w:r>
        <w:t>a</w:t>
      </w:r>
      <w:r>
        <w:rPr>
          <w:spacing w:val="1"/>
        </w:rPr>
        <w:t xml:space="preserve"> </w:t>
      </w:r>
      <w:r>
        <w:t>handset</w:t>
      </w:r>
      <w:r>
        <w:rPr>
          <w:spacing w:val="-3"/>
        </w:rPr>
        <w:t xml:space="preserve"> </w:t>
      </w:r>
      <w:r>
        <w:t>for</w:t>
      </w:r>
      <w:r>
        <w:rPr>
          <w:spacing w:val="2"/>
        </w:rPr>
        <w:t xml:space="preserve"> </w:t>
      </w:r>
      <w:r>
        <w:t>driver</w:t>
      </w:r>
      <w:r>
        <w:rPr>
          <w:spacing w:val="2"/>
        </w:rPr>
        <w:t xml:space="preserve"> </w:t>
      </w:r>
      <w:r>
        <w:rPr>
          <w:spacing w:val="-4"/>
        </w:rPr>
        <w:t>use.</w:t>
      </w:r>
    </w:p>
    <w:p w14:paraId="04615A1B" w14:textId="77777777" w:rsidR="00193ACD" w:rsidRDefault="00967BBC">
      <w:pPr>
        <w:pStyle w:val="Heading4"/>
        <w:spacing w:before="239"/>
      </w:pPr>
      <w:bookmarkStart w:id="840" w:name="TS_81.5.3_Driver_Display_Unit_(DDU)"/>
      <w:bookmarkEnd w:id="840"/>
      <w:r>
        <w:t>TS</w:t>
      </w:r>
      <w:r>
        <w:rPr>
          <w:spacing w:val="-9"/>
        </w:rPr>
        <w:t xml:space="preserve"> </w:t>
      </w:r>
      <w:r>
        <w:t>81.5.3</w:t>
      </w:r>
      <w:r>
        <w:rPr>
          <w:spacing w:val="-7"/>
        </w:rPr>
        <w:t xml:space="preserve"> </w:t>
      </w:r>
      <w:r>
        <w:t>Driver</w:t>
      </w:r>
      <w:r>
        <w:rPr>
          <w:spacing w:val="-5"/>
        </w:rPr>
        <w:t xml:space="preserve"> </w:t>
      </w:r>
      <w:r>
        <w:t>Display</w:t>
      </w:r>
      <w:r>
        <w:rPr>
          <w:spacing w:val="-10"/>
        </w:rPr>
        <w:t xml:space="preserve"> </w:t>
      </w:r>
      <w:r>
        <w:t>Unit</w:t>
      </w:r>
      <w:r>
        <w:rPr>
          <w:spacing w:val="-5"/>
        </w:rPr>
        <w:t xml:space="preserve"> </w:t>
      </w:r>
      <w:r>
        <w:rPr>
          <w:spacing w:val="-4"/>
        </w:rPr>
        <w:t>(DDU)</w:t>
      </w:r>
    </w:p>
    <w:p w14:paraId="25CA75EF" w14:textId="77777777" w:rsidR="00193ACD" w:rsidRDefault="00967BBC">
      <w:pPr>
        <w:pStyle w:val="BodyText"/>
        <w:spacing w:before="60"/>
        <w:jc w:val="both"/>
      </w:pPr>
      <w:r>
        <w:t>Contractor</w:t>
      </w:r>
      <w:r>
        <w:rPr>
          <w:spacing w:val="-4"/>
        </w:rPr>
        <w:t xml:space="preserve"> </w:t>
      </w:r>
      <w:r>
        <w:t>shall</w:t>
      </w:r>
      <w:r>
        <w:rPr>
          <w:spacing w:val="-7"/>
        </w:rPr>
        <w:t xml:space="preserve"> </w:t>
      </w:r>
      <w:r>
        <w:t>install</w:t>
      </w:r>
      <w:r>
        <w:rPr>
          <w:spacing w:val="-2"/>
        </w:rPr>
        <w:t xml:space="preserve"> </w:t>
      </w:r>
      <w:r>
        <w:t>a</w:t>
      </w:r>
      <w:r>
        <w:rPr>
          <w:spacing w:val="-8"/>
        </w:rPr>
        <w:t xml:space="preserve"> </w:t>
      </w:r>
      <w:r>
        <w:t>driver</w:t>
      </w:r>
      <w:r>
        <w:rPr>
          <w:spacing w:val="-1"/>
        </w:rPr>
        <w:t xml:space="preserve"> </w:t>
      </w:r>
      <w:r>
        <w:t>display</w:t>
      </w:r>
      <w:r>
        <w:rPr>
          <w:spacing w:val="-5"/>
        </w:rPr>
        <w:t xml:space="preserve"> </w:t>
      </w:r>
      <w:r>
        <w:t>unit</w:t>
      </w:r>
      <w:r>
        <w:rPr>
          <w:spacing w:val="-2"/>
        </w:rPr>
        <w:t xml:space="preserve"> </w:t>
      </w:r>
      <w:r>
        <w:t>as</w:t>
      </w:r>
      <w:r>
        <w:rPr>
          <w:spacing w:val="-5"/>
        </w:rPr>
        <w:t xml:space="preserve"> </w:t>
      </w:r>
      <w:r>
        <w:t>close</w:t>
      </w:r>
      <w:r>
        <w:rPr>
          <w:spacing w:val="-6"/>
        </w:rPr>
        <w:t xml:space="preserve"> </w:t>
      </w:r>
      <w:r>
        <w:t>to</w:t>
      </w:r>
      <w:r>
        <w:rPr>
          <w:spacing w:val="-8"/>
        </w:rPr>
        <w:t xml:space="preserve"> </w:t>
      </w:r>
      <w:r>
        <w:t>the</w:t>
      </w:r>
      <w:r>
        <w:rPr>
          <w:spacing w:val="-3"/>
        </w:rPr>
        <w:t xml:space="preserve"> </w:t>
      </w:r>
      <w:r>
        <w:t>driver’s</w:t>
      </w:r>
      <w:r>
        <w:rPr>
          <w:spacing w:val="-7"/>
        </w:rPr>
        <w:t xml:space="preserve"> </w:t>
      </w:r>
      <w:r>
        <w:t>instrument</w:t>
      </w:r>
      <w:r>
        <w:rPr>
          <w:spacing w:val="-4"/>
        </w:rPr>
        <w:t xml:space="preserve"> </w:t>
      </w:r>
      <w:r>
        <w:t>panel</w:t>
      </w:r>
      <w:r>
        <w:rPr>
          <w:spacing w:val="-1"/>
        </w:rPr>
        <w:t xml:space="preserve"> </w:t>
      </w:r>
      <w:r>
        <w:t>as</w:t>
      </w:r>
      <w:r>
        <w:rPr>
          <w:spacing w:val="-2"/>
        </w:rPr>
        <w:t xml:space="preserve"> possible.</w:t>
      </w:r>
    </w:p>
    <w:p w14:paraId="631B072C" w14:textId="77777777" w:rsidR="00193ACD" w:rsidRDefault="00967BBC">
      <w:pPr>
        <w:pStyle w:val="Heading4"/>
        <w:spacing w:before="239"/>
      </w:pPr>
      <w:bookmarkStart w:id="841" w:name="TS_81.5.4_Emergency_Alarm"/>
      <w:bookmarkEnd w:id="841"/>
      <w:r>
        <w:t>TS</w:t>
      </w:r>
      <w:r>
        <w:rPr>
          <w:spacing w:val="-5"/>
        </w:rPr>
        <w:t xml:space="preserve"> </w:t>
      </w:r>
      <w:r>
        <w:t>81.5.4</w:t>
      </w:r>
      <w:r>
        <w:rPr>
          <w:spacing w:val="-6"/>
        </w:rPr>
        <w:t xml:space="preserve"> </w:t>
      </w:r>
      <w:r>
        <w:t>Emergency</w:t>
      </w:r>
      <w:r>
        <w:rPr>
          <w:spacing w:val="1"/>
        </w:rPr>
        <w:t xml:space="preserve"> </w:t>
      </w:r>
      <w:r>
        <w:rPr>
          <w:spacing w:val="-4"/>
        </w:rPr>
        <w:t>Alarm</w:t>
      </w:r>
    </w:p>
    <w:p w14:paraId="1EEF096A" w14:textId="77777777" w:rsidR="00193ACD" w:rsidRDefault="00967BBC">
      <w:pPr>
        <w:pStyle w:val="BodyText"/>
        <w:spacing w:before="60"/>
        <w:jc w:val="both"/>
      </w:pPr>
      <w:r>
        <w:t>Contractor</w:t>
      </w:r>
      <w:r>
        <w:rPr>
          <w:spacing w:val="3"/>
        </w:rPr>
        <w:t xml:space="preserve"> </w:t>
      </w:r>
      <w:r>
        <w:t>shall</w:t>
      </w:r>
      <w:r>
        <w:rPr>
          <w:spacing w:val="-2"/>
        </w:rPr>
        <w:t xml:space="preserve"> </w:t>
      </w:r>
      <w:r>
        <w:t>install</w:t>
      </w:r>
      <w:r>
        <w:rPr>
          <w:spacing w:val="3"/>
        </w:rPr>
        <w:t xml:space="preserve"> </w:t>
      </w:r>
      <w:r>
        <w:t>an</w:t>
      </w:r>
      <w:r>
        <w:rPr>
          <w:spacing w:val="-2"/>
        </w:rPr>
        <w:t xml:space="preserve"> </w:t>
      </w:r>
      <w:r>
        <w:t>emergency alarm</w:t>
      </w:r>
      <w:r>
        <w:rPr>
          <w:spacing w:val="-3"/>
        </w:rPr>
        <w:t xml:space="preserve"> </w:t>
      </w:r>
      <w:r>
        <w:t>that</w:t>
      </w:r>
      <w:r>
        <w:rPr>
          <w:spacing w:val="1"/>
        </w:rPr>
        <w:t xml:space="preserve"> </w:t>
      </w:r>
      <w:r>
        <w:t>is</w:t>
      </w:r>
      <w:r>
        <w:rPr>
          <w:spacing w:val="1"/>
        </w:rPr>
        <w:t xml:space="preserve"> </w:t>
      </w:r>
      <w:r>
        <w:t>accessible</w:t>
      </w:r>
      <w:r>
        <w:rPr>
          <w:spacing w:val="-2"/>
        </w:rPr>
        <w:t xml:space="preserve"> </w:t>
      </w:r>
      <w:r>
        <w:t>to</w:t>
      </w:r>
      <w:r>
        <w:rPr>
          <w:spacing w:val="-5"/>
        </w:rPr>
        <w:t xml:space="preserve"> </w:t>
      </w:r>
      <w:r>
        <w:t>the</w:t>
      </w:r>
      <w:r>
        <w:rPr>
          <w:spacing w:val="2"/>
        </w:rPr>
        <w:t xml:space="preserve"> </w:t>
      </w:r>
      <w:r>
        <w:t>driver</w:t>
      </w:r>
      <w:r>
        <w:rPr>
          <w:spacing w:val="3"/>
        </w:rPr>
        <w:t xml:space="preserve"> </w:t>
      </w:r>
      <w:r>
        <w:t>but</w:t>
      </w:r>
      <w:r>
        <w:rPr>
          <w:spacing w:val="4"/>
        </w:rPr>
        <w:t xml:space="preserve"> </w:t>
      </w:r>
      <w:r>
        <w:t>hidden from</w:t>
      </w:r>
      <w:r>
        <w:rPr>
          <w:spacing w:val="-3"/>
        </w:rPr>
        <w:t xml:space="preserve"> </w:t>
      </w:r>
      <w:r>
        <w:rPr>
          <w:spacing w:val="-2"/>
        </w:rPr>
        <w:t>view.</w:t>
      </w:r>
    </w:p>
    <w:p w14:paraId="5348E699" w14:textId="77777777" w:rsidR="00193ACD" w:rsidRDefault="00193ACD">
      <w:pPr>
        <w:jc w:val="both"/>
        <w:sectPr w:rsidR="00193ACD" w:rsidSect="00920359">
          <w:pgSz w:w="12240" w:h="15840"/>
          <w:pgMar w:top="1560" w:right="0" w:bottom="1280" w:left="1140" w:header="1082" w:footer="1099" w:gutter="0"/>
          <w:cols w:space="720"/>
        </w:sectPr>
      </w:pPr>
    </w:p>
    <w:p w14:paraId="2EC3532D" w14:textId="77777777" w:rsidR="00193ACD" w:rsidRDefault="00193ACD">
      <w:pPr>
        <w:pStyle w:val="BodyText"/>
        <w:spacing w:before="167"/>
        <w:ind w:left="0"/>
        <w:rPr>
          <w:sz w:val="28"/>
        </w:rPr>
      </w:pPr>
    </w:p>
    <w:p w14:paraId="165AA5CA" w14:textId="77777777" w:rsidR="00193ACD" w:rsidRDefault="00967BBC">
      <w:pPr>
        <w:pStyle w:val="Heading1"/>
      </w:pPr>
      <w:bookmarkStart w:id="842" w:name="SECTION_7:_WARRANTY_REQUIREMENTS"/>
      <w:bookmarkStart w:id="843" w:name="_bookmark369"/>
      <w:bookmarkEnd w:id="842"/>
      <w:bookmarkEnd w:id="843"/>
      <w:r>
        <w:t>SECTION</w:t>
      </w:r>
      <w:r>
        <w:rPr>
          <w:spacing w:val="-13"/>
        </w:rPr>
        <w:t xml:space="preserve"> </w:t>
      </w:r>
      <w:r>
        <w:t>7:</w:t>
      </w:r>
      <w:r>
        <w:rPr>
          <w:spacing w:val="-15"/>
        </w:rPr>
        <w:t xml:space="preserve"> </w:t>
      </w:r>
      <w:r>
        <w:t>WARRANTY</w:t>
      </w:r>
      <w:r>
        <w:rPr>
          <w:spacing w:val="-11"/>
        </w:rPr>
        <w:t xml:space="preserve"> </w:t>
      </w:r>
      <w:r>
        <w:rPr>
          <w:spacing w:val="-2"/>
        </w:rPr>
        <w:t>REQUIREMENTS</w:t>
      </w:r>
    </w:p>
    <w:p w14:paraId="2E96F1F4" w14:textId="77777777" w:rsidR="00193ACD" w:rsidRDefault="00967BBC">
      <w:pPr>
        <w:pStyle w:val="Heading2"/>
        <w:spacing w:before="242"/>
      </w:pPr>
      <w:bookmarkStart w:id="844" w:name="WR_1._Basic_Provisions"/>
      <w:bookmarkStart w:id="845" w:name="_bookmark370"/>
      <w:bookmarkEnd w:id="844"/>
      <w:bookmarkEnd w:id="845"/>
      <w:r>
        <w:t>WR</w:t>
      </w:r>
      <w:r>
        <w:rPr>
          <w:spacing w:val="-4"/>
        </w:rPr>
        <w:t xml:space="preserve"> </w:t>
      </w:r>
      <w:r>
        <w:t>1.</w:t>
      </w:r>
      <w:r>
        <w:rPr>
          <w:spacing w:val="-7"/>
        </w:rPr>
        <w:t xml:space="preserve"> </w:t>
      </w:r>
      <w:r>
        <w:t>Basic</w:t>
      </w:r>
      <w:r>
        <w:rPr>
          <w:spacing w:val="-4"/>
        </w:rPr>
        <w:t xml:space="preserve"> </w:t>
      </w:r>
      <w:r>
        <w:rPr>
          <w:spacing w:val="-2"/>
        </w:rPr>
        <w:t>Provisions</w:t>
      </w:r>
    </w:p>
    <w:p w14:paraId="6FCCE0A0" w14:textId="77777777" w:rsidR="00193ACD" w:rsidRDefault="00967BBC">
      <w:pPr>
        <w:pStyle w:val="Heading3"/>
        <w:spacing w:before="62"/>
      </w:pPr>
      <w:bookmarkStart w:id="846" w:name="WR_1.1_Warranty_Requirements"/>
      <w:bookmarkStart w:id="847" w:name="_bookmark371"/>
      <w:bookmarkEnd w:id="846"/>
      <w:bookmarkEnd w:id="847"/>
      <w:r>
        <w:t>WR</w:t>
      </w:r>
      <w:r>
        <w:rPr>
          <w:spacing w:val="-16"/>
        </w:rPr>
        <w:t xml:space="preserve"> </w:t>
      </w:r>
      <w:r>
        <w:t>1.1</w:t>
      </w:r>
      <w:r>
        <w:rPr>
          <w:spacing w:val="-13"/>
        </w:rPr>
        <w:t xml:space="preserve"> </w:t>
      </w:r>
      <w:r>
        <w:t>Warranty</w:t>
      </w:r>
      <w:r>
        <w:rPr>
          <w:spacing w:val="-18"/>
        </w:rPr>
        <w:t xml:space="preserve"> </w:t>
      </w:r>
      <w:r>
        <w:rPr>
          <w:spacing w:val="-2"/>
        </w:rPr>
        <w:t>Requirements</w:t>
      </w:r>
    </w:p>
    <w:p w14:paraId="21D242CD" w14:textId="77777777" w:rsidR="00193ACD" w:rsidRDefault="00967BBC">
      <w:pPr>
        <w:pStyle w:val="Heading4"/>
        <w:spacing w:before="60"/>
      </w:pPr>
      <w:bookmarkStart w:id="848" w:name="WR_1.1.1_Contractor_Warranty"/>
      <w:bookmarkEnd w:id="848"/>
      <w:r>
        <w:t>WR</w:t>
      </w:r>
      <w:r>
        <w:rPr>
          <w:spacing w:val="-6"/>
        </w:rPr>
        <w:t xml:space="preserve"> </w:t>
      </w:r>
      <w:r>
        <w:t>1.1.1</w:t>
      </w:r>
      <w:r>
        <w:rPr>
          <w:spacing w:val="-5"/>
        </w:rPr>
        <w:t xml:space="preserve"> </w:t>
      </w:r>
      <w:r>
        <w:t>Contractor</w:t>
      </w:r>
      <w:r>
        <w:rPr>
          <w:spacing w:val="-5"/>
        </w:rPr>
        <w:t xml:space="preserve"> </w:t>
      </w:r>
      <w:r>
        <w:rPr>
          <w:spacing w:val="-2"/>
        </w:rPr>
        <w:t>Warranty</w:t>
      </w:r>
    </w:p>
    <w:p w14:paraId="1A5982E0" w14:textId="77777777" w:rsidR="00193ACD" w:rsidRDefault="00967BBC">
      <w:pPr>
        <w:pStyle w:val="BodyText"/>
        <w:spacing w:before="58"/>
        <w:ind w:right="1256"/>
      </w:pPr>
      <w:r>
        <w:t>Warranties in this document are in addition to any statutory remedies or warranties imposed on the Contractor.</w:t>
      </w:r>
      <w:r>
        <w:rPr>
          <w:spacing w:val="-5"/>
        </w:rPr>
        <w:t xml:space="preserve"> </w:t>
      </w:r>
      <w:r>
        <w:t>Consistent</w:t>
      </w:r>
      <w:r>
        <w:rPr>
          <w:spacing w:val="-2"/>
        </w:rPr>
        <w:t xml:space="preserve"> </w:t>
      </w:r>
      <w:r>
        <w:t>with</w:t>
      </w:r>
      <w:r>
        <w:rPr>
          <w:spacing w:val="-10"/>
        </w:rPr>
        <w:t xml:space="preserve"> </w:t>
      </w:r>
      <w:r>
        <w:t>this</w:t>
      </w:r>
      <w:r>
        <w:rPr>
          <w:spacing w:val="-5"/>
        </w:rPr>
        <w:t xml:space="preserve"> </w:t>
      </w:r>
      <w:r>
        <w:t>requirement,</w:t>
      </w:r>
      <w:r>
        <w:rPr>
          <w:spacing w:val="-10"/>
        </w:rPr>
        <w:t xml:space="preserve"> </w:t>
      </w:r>
      <w:r>
        <w:t>the</w:t>
      </w:r>
      <w:r>
        <w:rPr>
          <w:spacing w:val="-5"/>
        </w:rPr>
        <w:t xml:space="preserve"> </w:t>
      </w:r>
      <w:r>
        <w:t>Contractor</w:t>
      </w:r>
      <w:r>
        <w:rPr>
          <w:spacing w:val="-1"/>
        </w:rPr>
        <w:t xml:space="preserve"> </w:t>
      </w:r>
      <w:r>
        <w:t>warrants</w:t>
      </w:r>
      <w:r>
        <w:rPr>
          <w:spacing w:val="-7"/>
        </w:rPr>
        <w:t xml:space="preserve"> </w:t>
      </w:r>
      <w:r>
        <w:t>and</w:t>
      </w:r>
      <w:r>
        <w:rPr>
          <w:spacing w:val="-5"/>
        </w:rPr>
        <w:t xml:space="preserve"> </w:t>
      </w:r>
      <w:r>
        <w:t>guarantees</w:t>
      </w:r>
      <w:r>
        <w:rPr>
          <w:spacing w:val="-5"/>
        </w:rPr>
        <w:t xml:space="preserve"> </w:t>
      </w:r>
      <w:r>
        <w:t>to</w:t>
      </w:r>
      <w:r>
        <w:rPr>
          <w:spacing w:val="-10"/>
        </w:rPr>
        <w:t xml:space="preserve"> </w:t>
      </w:r>
      <w:r>
        <w:t>the</w:t>
      </w:r>
      <w:r>
        <w:rPr>
          <w:spacing w:val="-8"/>
        </w:rPr>
        <w:t xml:space="preserve"> </w:t>
      </w:r>
      <w:r>
        <w:t>original</w:t>
      </w:r>
      <w:r>
        <w:rPr>
          <w:spacing w:val="-7"/>
        </w:rPr>
        <w:t xml:space="preserve"> </w:t>
      </w:r>
      <w:r>
        <w:t>Agency each</w:t>
      </w:r>
      <w:r>
        <w:rPr>
          <w:spacing w:val="-7"/>
        </w:rPr>
        <w:t xml:space="preserve"> </w:t>
      </w:r>
      <w:r>
        <w:t>complete</w:t>
      </w:r>
      <w:r>
        <w:rPr>
          <w:spacing w:val="-7"/>
        </w:rPr>
        <w:t xml:space="preserve"> </w:t>
      </w:r>
      <w:r>
        <w:t>bus</w:t>
      </w:r>
      <w:r>
        <w:rPr>
          <w:spacing w:val="-7"/>
        </w:rPr>
        <w:t xml:space="preserve"> </w:t>
      </w:r>
      <w:r>
        <w:t>and</w:t>
      </w:r>
      <w:r>
        <w:rPr>
          <w:spacing w:val="-7"/>
        </w:rPr>
        <w:t xml:space="preserve"> </w:t>
      </w:r>
      <w:r>
        <w:t>specific</w:t>
      </w:r>
      <w:r>
        <w:rPr>
          <w:spacing w:val="-3"/>
        </w:rPr>
        <w:t xml:space="preserve"> </w:t>
      </w:r>
      <w:r>
        <w:t>subsystems</w:t>
      </w:r>
      <w:r>
        <w:rPr>
          <w:spacing w:val="-6"/>
        </w:rPr>
        <w:t xml:space="preserve"> </w:t>
      </w:r>
      <w:r>
        <w:t>and</w:t>
      </w:r>
      <w:r>
        <w:rPr>
          <w:spacing w:val="-7"/>
        </w:rPr>
        <w:t xml:space="preserve"> </w:t>
      </w:r>
      <w:r>
        <w:t>components</w:t>
      </w:r>
      <w:r>
        <w:rPr>
          <w:spacing w:val="-9"/>
        </w:rPr>
        <w:t xml:space="preserve"> </w:t>
      </w:r>
      <w:r>
        <w:t>as</w:t>
      </w:r>
      <w:r>
        <w:rPr>
          <w:spacing w:val="-9"/>
        </w:rPr>
        <w:t xml:space="preserve"> </w:t>
      </w:r>
      <w:r>
        <w:t>follows.</w:t>
      </w:r>
      <w:r>
        <w:rPr>
          <w:spacing w:val="-4"/>
        </w:rPr>
        <w:t xml:space="preserve"> </w:t>
      </w:r>
      <w:r>
        <w:t>Performance</w:t>
      </w:r>
      <w:r>
        <w:rPr>
          <w:spacing w:val="-3"/>
        </w:rPr>
        <w:t xml:space="preserve"> </w:t>
      </w:r>
      <w:r>
        <w:t>requirements</w:t>
      </w:r>
      <w:r>
        <w:rPr>
          <w:spacing w:val="-6"/>
        </w:rPr>
        <w:t xml:space="preserve"> </w:t>
      </w:r>
      <w:r>
        <w:t>based</w:t>
      </w:r>
      <w:r>
        <w:rPr>
          <w:spacing w:val="-9"/>
        </w:rPr>
        <w:t xml:space="preserve"> </w:t>
      </w:r>
      <w:r>
        <w:t>on design criteria shall not be deemed a warranty item.</w:t>
      </w:r>
    </w:p>
    <w:p w14:paraId="76FE7B07" w14:textId="77777777" w:rsidR="00193ACD" w:rsidRDefault="00967BBC">
      <w:pPr>
        <w:pStyle w:val="Heading4"/>
        <w:spacing w:before="241"/>
      </w:pPr>
      <w:bookmarkStart w:id="849" w:name="WR_1.1.2_Complete_Bus"/>
      <w:bookmarkEnd w:id="849"/>
      <w:r>
        <w:t>WR</w:t>
      </w:r>
      <w:r>
        <w:rPr>
          <w:spacing w:val="-5"/>
        </w:rPr>
        <w:t xml:space="preserve"> </w:t>
      </w:r>
      <w:r>
        <w:t>1.1.2</w:t>
      </w:r>
      <w:r>
        <w:rPr>
          <w:spacing w:val="-3"/>
        </w:rPr>
        <w:t xml:space="preserve"> </w:t>
      </w:r>
      <w:r>
        <w:t>Complete</w:t>
      </w:r>
      <w:r>
        <w:rPr>
          <w:spacing w:val="-2"/>
        </w:rPr>
        <w:t xml:space="preserve"> </w:t>
      </w:r>
      <w:r>
        <w:rPr>
          <w:spacing w:val="-5"/>
        </w:rPr>
        <w:t>Bus</w:t>
      </w:r>
    </w:p>
    <w:p w14:paraId="1BC2A977" w14:textId="77777777" w:rsidR="00193ACD" w:rsidRDefault="00967BBC">
      <w:pPr>
        <w:pStyle w:val="BodyText"/>
        <w:spacing w:before="58"/>
        <w:ind w:right="1256"/>
      </w:pPr>
      <w:r>
        <w:t>The complete bus, propulsion system, components, major subsystems and body and chassis structure are warranted</w:t>
      </w:r>
      <w:r>
        <w:rPr>
          <w:spacing w:val="-4"/>
        </w:rPr>
        <w:t xml:space="preserve"> </w:t>
      </w:r>
      <w:r>
        <w:t>to</w:t>
      </w:r>
      <w:r>
        <w:rPr>
          <w:spacing w:val="-7"/>
        </w:rPr>
        <w:t xml:space="preserve"> </w:t>
      </w:r>
      <w:r>
        <w:t>be</w:t>
      </w:r>
      <w:r>
        <w:rPr>
          <w:spacing w:val="-4"/>
        </w:rPr>
        <w:t xml:space="preserve"> </w:t>
      </w:r>
      <w:r>
        <w:t>free</w:t>
      </w:r>
      <w:r>
        <w:rPr>
          <w:spacing w:val="-6"/>
        </w:rPr>
        <w:t xml:space="preserve"> </w:t>
      </w:r>
      <w:r>
        <w:t>from</w:t>
      </w:r>
      <w:r>
        <w:rPr>
          <w:spacing w:val="-10"/>
        </w:rPr>
        <w:t xml:space="preserve"> </w:t>
      </w:r>
      <w:r>
        <w:t>Defects</w:t>
      </w:r>
      <w:r>
        <w:rPr>
          <w:spacing w:val="-3"/>
        </w:rPr>
        <w:t xml:space="preserve"> </w:t>
      </w:r>
      <w:r>
        <w:t>and</w:t>
      </w:r>
      <w:r>
        <w:rPr>
          <w:spacing w:val="-5"/>
        </w:rPr>
        <w:t xml:space="preserve"> </w:t>
      </w:r>
      <w:r>
        <w:t>Related</w:t>
      </w:r>
      <w:r>
        <w:rPr>
          <w:spacing w:val="-4"/>
        </w:rPr>
        <w:t xml:space="preserve"> </w:t>
      </w:r>
      <w:r>
        <w:t>Defects</w:t>
      </w:r>
      <w:r>
        <w:rPr>
          <w:spacing w:val="-6"/>
        </w:rPr>
        <w:t xml:space="preserve"> </w:t>
      </w:r>
      <w:r>
        <w:t>for</w:t>
      </w:r>
      <w:r>
        <w:rPr>
          <w:spacing w:val="-3"/>
        </w:rPr>
        <w:t xml:space="preserve"> </w:t>
      </w:r>
      <w:r>
        <w:t>one</w:t>
      </w:r>
      <w:r>
        <w:rPr>
          <w:spacing w:val="-4"/>
        </w:rPr>
        <w:t xml:space="preserve"> </w:t>
      </w:r>
      <w:r>
        <w:t>year</w:t>
      </w:r>
      <w:r>
        <w:rPr>
          <w:spacing w:val="-4"/>
        </w:rPr>
        <w:t xml:space="preserve"> </w:t>
      </w:r>
      <w:r>
        <w:t>or</w:t>
      </w:r>
      <w:r>
        <w:rPr>
          <w:spacing w:val="-6"/>
        </w:rPr>
        <w:t xml:space="preserve"> </w:t>
      </w:r>
      <w:r>
        <w:t>50,000</w:t>
      </w:r>
      <w:r>
        <w:rPr>
          <w:spacing w:val="-7"/>
        </w:rPr>
        <w:t xml:space="preserve"> </w:t>
      </w:r>
      <w:r>
        <w:t>miles,</w:t>
      </w:r>
      <w:r>
        <w:rPr>
          <w:spacing w:val="-4"/>
        </w:rPr>
        <w:t xml:space="preserve"> </w:t>
      </w:r>
      <w:r>
        <w:t>whichever comes</w:t>
      </w:r>
      <w:r>
        <w:rPr>
          <w:spacing w:val="-4"/>
        </w:rPr>
        <w:t xml:space="preserve"> </w:t>
      </w:r>
      <w:r>
        <w:t>first, beginning on the date of revenue service but not longer than 15 days after acceptance under “Inspection, Testing and Acceptance.” The warranty is based on regular operation of the bus under the operating conditions prevailing in the Agency’s locale.</w:t>
      </w:r>
    </w:p>
    <w:p w14:paraId="15EBFFB1" w14:textId="77777777" w:rsidR="00193ACD" w:rsidRDefault="00967BBC">
      <w:pPr>
        <w:pStyle w:val="Heading4"/>
        <w:spacing w:before="242"/>
      </w:pPr>
      <w:bookmarkStart w:id="850" w:name="WR_1.1.3_Body_and_Chassis_Structure"/>
      <w:bookmarkEnd w:id="850"/>
      <w:r>
        <w:t>WR</w:t>
      </w:r>
      <w:r>
        <w:rPr>
          <w:spacing w:val="-4"/>
        </w:rPr>
        <w:t xml:space="preserve"> </w:t>
      </w:r>
      <w:r>
        <w:t>1.1.3</w:t>
      </w:r>
      <w:r>
        <w:rPr>
          <w:spacing w:val="-3"/>
        </w:rPr>
        <w:t xml:space="preserve"> </w:t>
      </w:r>
      <w:r>
        <w:t>Body</w:t>
      </w:r>
      <w:r>
        <w:rPr>
          <w:spacing w:val="-6"/>
        </w:rPr>
        <w:t xml:space="preserve"> </w:t>
      </w:r>
      <w:r>
        <w:t>and</w:t>
      </w:r>
      <w:r>
        <w:rPr>
          <w:spacing w:val="-4"/>
        </w:rPr>
        <w:t xml:space="preserve"> </w:t>
      </w:r>
      <w:r>
        <w:t>Chassis</w:t>
      </w:r>
      <w:r>
        <w:rPr>
          <w:spacing w:val="-1"/>
        </w:rPr>
        <w:t xml:space="preserve"> </w:t>
      </w:r>
      <w:r>
        <w:rPr>
          <w:spacing w:val="-2"/>
        </w:rPr>
        <w:t>Structure</w:t>
      </w:r>
    </w:p>
    <w:p w14:paraId="19BCEB64" w14:textId="77777777" w:rsidR="00193ACD" w:rsidRDefault="00967BBC">
      <w:pPr>
        <w:pStyle w:val="BodyText"/>
        <w:spacing w:before="58" w:line="244" w:lineRule="auto"/>
        <w:ind w:right="1256"/>
      </w:pPr>
      <w:r>
        <w:t>Body,</w:t>
      </w:r>
      <w:r>
        <w:rPr>
          <w:spacing w:val="-5"/>
        </w:rPr>
        <w:t xml:space="preserve"> </w:t>
      </w:r>
      <w:r>
        <w:t>body</w:t>
      </w:r>
      <w:r>
        <w:rPr>
          <w:spacing w:val="-9"/>
        </w:rPr>
        <w:t xml:space="preserve"> </w:t>
      </w:r>
      <w:r>
        <w:t>structure,</w:t>
      </w:r>
      <w:r>
        <w:rPr>
          <w:spacing w:val="-4"/>
        </w:rPr>
        <w:t xml:space="preserve"> </w:t>
      </w:r>
      <w:r>
        <w:t>structural</w:t>
      </w:r>
      <w:r>
        <w:rPr>
          <w:spacing w:val="-7"/>
        </w:rPr>
        <w:t xml:space="preserve"> </w:t>
      </w:r>
      <w:r>
        <w:t>elements</w:t>
      </w:r>
      <w:r>
        <w:rPr>
          <w:spacing w:val="-4"/>
        </w:rPr>
        <w:t xml:space="preserve"> </w:t>
      </w:r>
      <w:r>
        <w:t>of</w:t>
      </w:r>
      <w:r>
        <w:rPr>
          <w:spacing w:val="-6"/>
        </w:rPr>
        <w:t xml:space="preserve"> </w:t>
      </w:r>
      <w:r>
        <w:t>the</w:t>
      </w:r>
      <w:r>
        <w:rPr>
          <w:spacing w:val="-4"/>
        </w:rPr>
        <w:t xml:space="preserve"> </w:t>
      </w:r>
      <w:r>
        <w:t>suspension</w:t>
      </w:r>
      <w:r>
        <w:rPr>
          <w:spacing w:val="-9"/>
        </w:rPr>
        <w:t xml:space="preserve"> </w:t>
      </w:r>
      <w:r>
        <w:t>and</w:t>
      </w:r>
      <w:r>
        <w:rPr>
          <w:spacing w:val="-4"/>
        </w:rPr>
        <w:t xml:space="preserve"> </w:t>
      </w:r>
      <w:r>
        <w:t>engine</w:t>
      </w:r>
      <w:r>
        <w:rPr>
          <w:spacing w:val="-4"/>
        </w:rPr>
        <w:t xml:space="preserve"> </w:t>
      </w:r>
      <w:r>
        <w:t>cradle</w:t>
      </w:r>
      <w:r>
        <w:rPr>
          <w:spacing w:val="-4"/>
        </w:rPr>
        <w:t xml:space="preserve"> </w:t>
      </w:r>
      <w:r>
        <w:t>are</w:t>
      </w:r>
      <w:r>
        <w:rPr>
          <w:spacing w:val="-7"/>
        </w:rPr>
        <w:t xml:space="preserve"> </w:t>
      </w:r>
      <w:r>
        <w:t>warranted</w:t>
      </w:r>
      <w:r>
        <w:rPr>
          <w:spacing w:val="-4"/>
        </w:rPr>
        <w:t xml:space="preserve"> </w:t>
      </w:r>
      <w:r>
        <w:t>to</w:t>
      </w:r>
      <w:r>
        <w:rPr>
          <w:spacing w:val="-7"/>
        </w:rPr>
        <w:t xml:space="preserve"> </w:t>
      </w:r>
      <w:r>
        <w:t>be</w:t>
      </w:r>
      <w:r>
        <w:rPr>
          <w:spacing w:val="-4"/>
        </w:rPr>
        <w:t xml:space="preserve"> </w:t>
      </w:r>
      <w:r>
        <w:t>free</w:t>
      </w:r>
      <w:r>
        <w:rPr>
          <w:spacing w:val="-6"/>
        </w:rPr>
        <w:t xml:space="preserve"> </w:t>
      </w:r>
      <w:r>
        <w:t>from Defects and Related Defects for three years or 150,000 miles, whichever comes first.</w:t>
      </w:r>
    </w:p>
    <w:p w14:paraId="7F9F16BE" w14:textId="77777777" w:rsidR="00193ACD" w:rsidRDefault="00967BBC">
      <w:pPr>
        <w:pStyle w:val="BodyText"/>
        <w:spacing w:before="228" w:line="242" w:lineRule="auto"/>
        <w:ind w:right="1136"/>
      </w:pPr>
      <w:r>
        <w:t>Primary load-carrying members of the bus structure, including structural elements of the suspension, are warranted</w:t>
      </w:r>
      <w:r>
        <w:rPr>
          <w:spacing w:val="-4"/>
        </w:rPr>
        <w:t xml:space="preserve"> </w:t>
      </w:r>
      <w:r>
        <w:t>against</w:t>
      </w:r>
      <w:r>
        <w:rPr>
          <w:spacing w:val="-3"/>
        </w:rPr>
        <w:t xml:space="preserve"> </w:t>
      </w:r>
      <w:r>
        <w:t>corrosion</w:t>
      </w:r>
      <w:r>
        <w:rPr>
          <w:spacing w:val="-8"/>
        </w:rPr>
        <w:t xml:space="preserve"> </w:t>
      </w:r>
      <w:r>
        <w:t>failure</w:t>
      </w:r>
      <w:r>
        <w:rPr>
          <w:spacing w:val="-4"/>
        </w:rPr>
        <w:t xml:space="preserve"> </w:t>
      </w:r>
      <w:r>
        <w:t>and/or</w:t>
      </w:r>
      <w:r>
        <w:rPr>
          <w:spacing w:val="-1"/>
        </w:rPr>
        <w:t xml:space="preserve"> </w:t>
      </w:r>
      <w:r>
        <w:t>Fatigue</w:t>
      </w:r>
      <w:r>
        <w:rPr>
          <w:spacing w:val="-4"/>
        </w:rPr>
        <w:t xml:space="preserve"> </w:t>
      </w:r>
      <w:r>
        <w:t>Failure</w:t>
      </w:r>
      <w:r>
        <w:rPr>
          <w:spacing w:val="-4"/>
        </w:rPr>
        <w:t xml:space="preserve"> </w:t>
      </w:r>
      <w:r>
        <w:t>sufficient</w:t>
      </w:r>
      <w:r>
        <w:rPr>
          <w:spacing w:val="-3"/>
        </w:rPr>
        <w:t xml:space="preserve"> </w:t>
      </w:r>
      <w:r>
        <w:t>to</w:t>
      </w:r>
      <w:r>
        <w:rPr>
          <w:spacing w:val="-5"/>
        </w:rPr>
        <w:t xml:space="preserve"> </w:t>
      </w:r>
      <w:r>
        <w:t>cause</w:t>
      </w:r>
      <w:r>
        <w:rPr>
          <w:spacing w:val="-6"/>
        </w:rPr>
        <w:t xml:space="preserve"> </w:t>
      </w:r>
      <w:r>
        <w:t>a</w:t>
      </w:r>
      <w:r>
        <w:rPr>
          <w:spacing w:val="-4"/>
        </w:rPr>
        <w:t xml:space="preserve"> </w:t>
      </w:r>
      <w:r>
        <w:t>Class</w:t>
      </w:r>
      <w:r>
        <w:rPr>
          <w:spacing w:val="-4"/>
        </w:rPr>
        <w:t xml:space="preserve"> </w:t>
      </w:r>
      <w:r>
        <w:t>1</w:t>
      </w:r>
      <w:r>
        <w:rPr>
          <w:spacing w:val="-4"/>
        </w:rPr>
        <w:t xml:space="preserve"> </w:t>
      </w:r>
      <w:r>
        <w:t>or</w:t>
      </w:r>
      <w:r>
        <w:rPr>
          <w:spacing w:val="-4"/>
        </w:rPr>
        <w:t xml:space="preserve"> </w:t>
      </w:r>
      <w:r>
        <w:t>Class</w:t>
      </w:r>
      <w:r>
        <w:rPr>
          <w:spacing w:val="-4"/>
        </w:rPr>
        <w:t xml:space="preserve"> </w:t>
      </w:r>
      <w:r>
        <w:t>2</w:t>
      </w:r>
      <w:r>
        <w:rPr>
          <w:spacing w:val="-5"/>
        </w:rPr>
        <w:t xml:space="preserve"> </w:t>
      </w:r>
      <w:r>
        <w:t>Failure</w:t>
      </w:r>
      <w:r>
        <w:rPr>
          <w:spacing w:val="-6"/>
        </w:rPr>
        <w:t xml:space="preserve"> </w:t>
      </w:r>
      <w:r>
        <w:t>for</w:t>
      </w:r>
      <w:r>
        <w:rPr>
          <w:spacing w:val="-4"/>
        </w:rPr>
        <w:t xml:space="preserve"> </w:t>
      </w:r>
      <w:r>
        <w:t>a period of 10 years or 350,000 miles, whichever comes first.</w:t>
      </w:r>
    </w:p>
    <w:p w14:paraId="153878CD" w14:textId="77777777" w:rsidR="00193ACD" w:rsidRDefault="00967BBC">
      <w:pPr>
        <w:pStyle w:val="Heading4"/>
        <w:spacing w:before="234"/>
      </w:pPr>
      <w:bookmarkStart w:id="851" w:name="WR_1.1.4_Propulsion_System"/>
      <w:bookmarkEnd w:id="851"/>
      <w:r>
        <w:t>WR</w:t>
      </w:r>
      <w:r>
        <w:rPr>
          <w:spacing w:val="-6"/>
        </w:rPr>
        <w:t xml:space="preserve"> </w:t>
      </w:r>
      <w:r>
        <w:t>1.1.4</w:t>
      </w:r>
      <w:r>
        <w:rPr>
          <w:spacing w:val="-5"/>
        </w:rPr>
        <w:t xml:space="preserve"> </w:t>
      </w:r>
      <w:r>
        <w:t>Propulsion</w:t>
      </w:r>
      <w:r>
        <w:rPr>
          <w:spacing w:val="-5"/>
        </w:rPr>
        <w:t xml:space="preserve"> </w:t>
      </w:r>
      <w:r>
        <w:rPr>
          <w:spacing w:val="-2"/>
        </w:rPr>
        <w:t>System</w:t>
      </w:r>
    </w:p>
    <w:p w14:paraId="327F1B07" w14:textId="77777777" w:rsidR="00193ACD" w:rsidRDefault="00967BBC">
      <w:pPr>
        <w:pStyle w:val="BodyText"/>
        <w:spacing w:before="59"/>
        <w:ind w:right="1136"/>
      </w:pPr>
      <w:r>
        <w:t>Propulsion</w:t>
      </w:r>
      <w:r>
        <w:rPr>
          <w:spacing w:val="-5"/>
        </w:rPr>
        <w:t xml:space="preserve"> </w:t>
      </w:r>
      <w:r>
        <w:t>system</w:t>
      </w:r>
      <w:r>
        <w:rPr>
          <w:spacing w:val="-10"/>
        </w:rPr>
        <w:t xml:space="preserve"> </w:t>
      </w:r>
      <w:r>
        <w:t>components,</w:t>
      </w:r>
      <w:r>
        <w:rPr>
          <w:spacing w:val="-8"/>
        </w:rPr>
        <w:t xml:space="preserve"> </w:t>
      </w:r>
      <w:r>
        <w:t>including</w:t>
      </w:r>
      <w:r>
        <w:rPr>
          <w:spacing w:val="-9"/>
        </w:rPr>
        <w:t xml:space="preserve"> </w:t>
      </w:r>
      <w:r>
        <w:t>the</w:t>
      </w:r>
      <w:r>
        <w:rPr>
          <w:spacing w:val="-9"/>
        </w:rPr>
        <w:t xml:space="preserve"> </w:t>
      </w:r>
      <w:r>
        <w:t>engine,</w:t>
      </w:r>
      <w:r>
        <w:rPr>
          <w:spacing w:val="-9"/>
        </w:rPr>
        <w:t xml:space="preserve"> </w:t>
      </w:r>
      <w:r>
        <w:t>transmission</w:t>
      </w:r>
      <w:r>
        <w:rPr>
          <w:spacing w:val="-4"/>
        </w:rPr>
        <w:t xml:space="preserve"> </w:t>
      </w:r>
      <w:r>
        <w:t>or</w:t>
      </w:r>
      <w:r>
        <w:rPr>
          <w:spacing w:val="-1"/>
        </w:rPr>
        <w:t xml:space="preserve"> </w:t>
      </w:r>
      <w:r>
        <w:t>drive</w:t>
      </w:r>
      <w:r>
        <w:rPr>
          <w:spacing w:val="-6"/>
        </w:rPr>
        <w:t xml:space="preserve"> </w:t>
      </w:r>
      <w:r>
        <w:t>motors,</w:t>
      </w:r>
      <w:r>
        <w:rPr>
          <w:spacing w:val="-4"/>
        </w:rPr>
        <w:t xml:space="preserve"> </w:t>
      </w:r>
      <w:r>
        <w:t>and</w:t>
      </w:r>
      <w:r>
        <w:rPr>
          <w:spacing w:val="-4"/>
        </w:rPr>
        <w:t xml:space="preserve"> </w:t>
      </w:r>
      <w:r>
        <w:t>generators</w:t>
      </w:r>
      <w:r>
        <w:rPr>
          <w:spacing w:val="-6"/>
        </w:rPr>
        <w:t xml:space="preserve"> </w:t>
      </w:r>
      <w:r>
        <w:t>(for</w:t>
      </w:r>
      <w:r>
        <w:rPr>
          <w:spacing w:val="-4"/>
        </w:rPr>
        <w:t xml:space="preserve"> </w:t>
      </w:r>
      <w:r>
        <w:t>hybrid technology) and drive and</w:t>
      </w:r>
      <w:r>
        <w:rPr>
          <w:spacing w:val="-4"/>
        </w:rPr>
        <w:t xml:space="preserve"> </w:t>
      </w:r>
      <w:r>
        <w:t>non-drive axles</w:t>
      </w:r>
      <w:r>
        <w:rPr>
          <w:spacing w:val="-2"/>
        </w:rPr>
        <w:t xml:space="preserve"> </w:t>
      </w:r>
      <w:r>
        <w:t>shall</w:t>
      </w:r>
      <w:r>
        <w:rPr>
          <w:spacing w:val="-2"/>
        </w:rPr>
        <w:t xml:space="preserve"> </w:t>
      </w:r>
      <w:r>
        <w:t>be warranted to be</w:t>
      </w:r>
      <w:r>
        <w:rPr>
          <w:spacing w:val="-2"/>
        </w:rPr>
        <w:t xml:space="preserve"> </w:t>
      </w:r>
      <w:r>
        <w:t>free from</w:t>
      </w:r>
      <w:r>
        <w:rPr>
          <w:spacing w:val="-4"/>
        </w:rPr>
        <w:t xml:space="preserve"> </w:t>
      </w:r>
      <w:r>
        <w:t>Defects</w:t>
      </w:r>
      <w:r>
        <w:rPr>
          <w:spacing w:val="-2"/>
        </w:rPr>
        <w:t xml:space="preserve"> </w:t>
      </w:r>
      <w:r>
        <w:t>and Related Defects</w:t>
      </w:r>
      <w:r>
        <w:rPr>
          <w:spacing w:val="-2"/>
        </w:rPr>
        <w:t xml:space="preserve"> </w:t>
      </w:r>
      <w:r>
        <w:t>for the</w:t>
      </w:r>
      <w:r>
        <w:rPr>
          <w:spacing w:val="-4"/>
        </w:rPr>
        <w:t xml:space="preserve"> </w:t>
      </w:r>
      <w:r>
        <w:t>standard</w:t>
      </w:r>
      <w:r>
        <w:rPr>
          <w:spacing w:val="-5"/>
        </w:rPr>
        <w:t xml:space="preserve"> </w:t>
      </w:r>
      <w:r>
        <w:t>two</w:t>
      </w:r>
      <w:r>
        <w:rPr>
          <w:spacing w:val="-2"/>
        </w:rPr>
        <w:t xml:space="preserve"> </w:t>
      </w:r>
      <w:r>
        <w:t>years</w:t>
      </w:r>
      <w:r>
        <w:rPr>
          <w:spacing w:val="-4"/>
        </w:rPr>
        <w:t xml:space="preserve"> </w:t>
      </w:r>
      <w:r>
        <w:t>or</w:t>
      </w:r>
      <w:r>
        <w:rPr>
          <w:spacing w:val="-6"/>
        </w:rPr>
        <w:t xml:space="preserve"> </w:t>
      </w:r>
      <w:r>
        <w:t>100,000</w:t>
      </w:r>
      <w:r>
        <w:rPr>
          <w:spacing w:val="-6"/>
        </w:rPr>
        <w:t xml:space="preserve"> </w:t>
      </w:r>
      <w:r>
        <w:t>miles,</w:t>
      </w:r>
      <w:r>
        <w:rPr>
          <w:spacing w:val="-7"/>
        </w:rPr>
        <w:t xml:space="preserve"> </w:t>
      </w:r>
      <w:r>
        <w:t>whichever</w:t>
      </w:r>
      <w:r>
        <w:rPr>
          <w:spacing w:val="-1"/>
        </w:rPr>
        <w:t xml:space="preserve"> </w:t>
      </w:r>
      <w:r>
        <w:t>comes</w:t>
      </w:r>
      <w:r>
        <w:rPr>
          <w:spacing w:val="-3"/>
        </w:rPr>
        <w:t xml:space="preserve"> </w:t>
      </w:r>
      <w:r>
        <w:t>first.</w:t>
      </w:r>
      <w:r>
        <w:rPr>
          <w:spacing w:val="-4"/>
        </w:rPr>
        <w:t xml:space="preserve"> </w:t>
      </w:r>
      <w:r>
        <w:t>An</w:t>
      </w:r>
      <w:r>
        <w:rPr>
          <w:spacing w:val="-2"/>
        </w:rPr>
        <w:t xml:space="preserve"> </w:t>
      </w:r>
      <w:r>
        <w:t>Extended</w:t>
      </w:r>
      <w:r>
        <w:rPr>
          <w:spacing w:val="-4"/>
        </w:rPr>
        <w:t xml:space="preserve"> </w:t>
      </w:r>
      <w:r>
        <w:t>Warranty</w:t>
      </w:r>
      <w:r>
        <w:rPr>
          <w:spacing w:val="-8"/>
        </w:rPr>
        <w:t xml:space="preserve"> </w:t>
      </w:r>
      <w:r>
        <w:t>to</w:t>
      </w:r>
      <w:r>
        <w:rPr>
          <w:spacing w:val="-5"/>
        </w:rPr>
        <w:t xml:space="preserve"> </w:t>
      </w:r>
      <w:r>
        <w:t>a</w:t>
      </w:r>
      <w:r>
        <w:rPr>
          <w:spacing w:val="-4"/>
        </w:rPr>
        <w:t xml:space="preserve"> </w:t>
      </w:r>
      <w:r>
        <w:t>maximum</w:t>
      </w:r>
      <w:r>
        <w:rPr>
          <w:spacing w:val="-6"/>
        </w:rPr>
        <w:t xml:space="preserve"> </w:t>
      </w:r>
      <w:r>
        <w:t>of</w:t>
      </w:r>
      <w:r>
        <w:rPr>
          <w:spacing w:val="-3"/>
        </w:rPr>
        <w:t xml:space="preserve"> </w:t>
      </w:r>
      <w:r>
        <w:t>five years</w:t>
      </w:r>
      <w:r>
        <w:rPr>
          <w:spacing w:val="-3"/>
        </w:rPr>
        <w:t xml:space="preserve"> </w:t>
      </w:r>
      <w:r>
        <w:t>or</w:t>
      </w:r>
      <w:r>
        <w:rPr>
          <w:spacing w:val="-5"/>
        </w:rPr>
        <w:t xml:space="preserve"> </w:t>
      </w:r>
      <w:r>
        <w:t>300,000</w:t>
      </w:r>
      <w:r>
        <w:rPr>
          <w:spacing w:val="-6"/>
        </w:rPr>
        <w:t xml:space="preserve"> </w:t>
      </w:r>
      <w:r>
        <w:t>miles,</w:t>
      </w:r>
      <w:r>
        <w:rPr>
          <w:spacing w:val="-3"/>
        </w:rPr>
        <w:t xml:space="preserve"> </w:t>
      </w:r>
      <w:r>
        <w:t>whichever</w:t>
      </w:r>
      <w:r>
        <w:rPr>
          <w:spacing w:val="-2"/>
        </w:rPr>
        <w:t xml:space="preserve"> </w:t>
      </w:r>
      <w:r>
        <w:t>comes</w:t>
      </w:r>
      <w:r>
        <w:rPr>
          <w:spacing w:val="-3"/>
        </w:rPr>
        <w:t xml:space="preserve"> </w:t>
      </w:r>
      <w:r>
        <w:t>first,</w:t>
      </w:r>
      <w:r>
        <w:rPr>
          <w:spacing w:val="-8"/>
        </w:rPr>
        <w:t xml:space="preserve"> </w:t>
      </w:r>
      <w:r>
        <w:t>may</w:t>
      </w:r>
      <w:r>
        <w:rPr>
          <w:spacing w:val="-8"/>
        </w:rPr>
        <w:t xml:space="preserve"> </w:t>
      </w:r>
      <w:r>
        <w:t>be</w:t>
      </w:r>
      <w:r>
        <w:rPr>
          <w:spacing w:val="-3"/>
        </w:rPr>
        <w:t xml:space="preserve"> </w:t>
      </w:r>
      <w:r>
        <w:t>purchased</w:t>
      </w:r>
      <w:r>
        <w:rPr>
          <w:spacing w:val="-7"/>
        </w:rPr>
        <w:t xml:space="preserve"> </w:t>
      </w:r>
      <w:r>
        <w:t>at</w:t>
      </w:r>
      <w:r>
        <w:rPr>
          <w:spacing w:val="-5"/>
        </w:rPr>
        <w:t xml:space="preserve"> </w:t>
      </w:r>
      <w:r>
        <w:t>an</w:t>
      </w:r>
      <w:r>
        <w:rPr>
          <w:spacing w:val="-4"/>
        </w:rPr>
        <w:t xml:space="preserve"> </w:t>
      </w:r>
      <w:r>
        <w:t>additional</w:t>
      </w:r>
      <w:r>
        <w:rPr>
          <w:spacing w:val="-5"/>
        </w:rPr>
        <w:t xml:space="preserve"> </w:t>
      </w:r>
      <w:r>
        <w:t>cost.</w:t>
      </w:r>
      <w:r>
        <w:rPr>
          <w:spacing w:val="-5"/>
        </w:rPr>
        <w:t xml:space="preserve"> </w:t>
      </w:r>
      <w:r>
        <w:t>The</w:t>
      </w:r>
      <w:r>
        <w:rPr>
          <w:spacing w:val="-6"/>
        </w:rPr>
        <w:t xml:space="preserve"> </w:t>
      </w:r>
      <w:r>
        <w:t>propulsion</w:t>
      </w:r>
      <w:r>
        <w:rPr>
          <w:spacing w:val="-3"/>
        </w:rPr>
        <w:t xml:space="preserve"> </w:t>
      </w:r>
      <w:r>
        <w:t>system manufacturer’s standard warranty, delineating items excluded from the Extended Warranty, should be submitted in accordance with the Request for Pre-Offer Change or Approved Equal or with the Form for Proposal Deviation.</w:t>
      </w:r>
    </w:p>
    <w:p w14:paraId="513CAB1E" w14:textId="77777777" w:rsidR="00193ACD" w:rsidRDefault="00967BBC">
      <w:pPr>
        <w:pStyle w:val="Heading4"/>
        <w:spacing w:before="242"/>
      </w:pPr>
      <w:bookmarkStart w:id="852" w:name="WR_1.1.5_Emission_Control_System_(ECS)"/>
      <w:bookmarkEnd w:id="852"/>
      <w:r>
        <w:t>WR</w:t>
      </w:r>
      <w:r>
        <w:rPr>
          <w:spacing w:val="-7"/>
        </w:rPr>
        <w:t xml:space="preserve"> </w:t>
      </w:r>
      <w:r>
        <w:t>1.1.5</w:t>
      </w:r>
      <w:r>
        <w:rPr>
          <w:spacing w:val="-6"/>
        </w:rPr>
        <w:t xml:space="preserve"> </w:t>
      </w:r>
      <w:r>
        <w:t>Emission</w:t>
      </w:r>
      <w:r>
        <w:rPr>
          <w:spacing w:val="-7"/>
        </w:rPr>
        <w:t xml:space="preserve"> </w:t>
      </w:r>
      <w:r>
        <w:t>Control</w:t>
      </w:r>
      <w:r>
        <w:rPr>
          <w:spacing w:val="-2"/>
        </w:rPr>
        <w:t xml:space="preserve"> </w:t>
      </w:r>
      <w:r>
        <w:t>System</w:t>
      </w:r>
      <w:r>
        <w:rPr>
          <w:spacing w:val="-4"/>
        </w:rPr>
        <w:t xml:space="preserve"> (ECS)</w:t>
      </w:r>
    </w:p>
    <w:p w14:paraId="1F7D73FE" w14:textId="77777777" w:rsidR="00193ACD" w:rsidRDefault="00967BBC">
      <w:pPr>
        <w:pStyle w:val="BodyText"/>
        <w:spacing w:before="56"/>
        <w:ind w:right="1256"/>
      </w:pPr>
      <w:r>
        <w:t>The</w:t>
      </w:r>
      <w:r>
        <w:rPr>
          <w:spacing w:val="-8"/>
        </w:rPr>
        <w:t xml:space="preserve"> </w:t>
      </w:r>
      <w:r>
        <w:t>Contractor</w:t>
      </w:r>
      <w:r>
        <w:rPr>
          <w:spacing w:val="-4"/>
        </w:rPr>
        <w:t xml:space="preserve"> </w:t>
      </w:r>
      <w:r>
        <w:t>warrants</w:t>
      </w:r>
      <w:r>
        <w:rPr>
          <w:spacing w:val="-10"/>
        </w:rPr>
        <w:t xml:space="preserve"> </w:t>
      </w:r>
      <w:r>
        <w:t>the</w:t>
      </w:r>
      <w:r>
        <w:rPr>
          <w:spacing w:val="-5"/>
        </w:rPr>
        <w:t xml:space="preserve"> </w:t>
      </w:r>
      <w:r>
        <w:t>emission</w:t>
      </w:r>
      <w:r>
        <w:rPr>
          <w:spacing w:val="-10"/>
        </w:rPr>
        <w:t xml:space="preserve"> </w:t>
      </w:r>
      <w:r>
        <w:t>control</w:t>
      </w:r>
      <w:r>
        <w:rPr>
          <w:spacing w:val="-4"/>
        </w:rPr>
        <w:t xml:space="preserve"> </w:t>
      </w:r>
      <w:r>
        <w:t>system</w:t>
      </w:r>
      <w:r>
        <w:rPr>
          <w:spacing w:val="-11"/>
        </w:rPr>
        <w:t xml:space="preserve"> </w:t>
      </w:r>
      <w:r>
        <w:t>for</w:t>
      </w:r>
      <w:r>
        <w:rPr>
          <w:spacing w:val="-4"/>
        </w:rPr>
        <w:t xml:space="preserve"> </w:t>
      </w:r>
      <w:r>
        <w:t>five</w:t>
      </w:r>
      <w:r>
        <w:rPr>
          <w:spacing w:val="-5"/>
        </w:rPr>
        <w:t xml:space="preserve"> </w:t>
      </w:r>
      <w:r>
        <w:t>years</w:t>
      </w:r>
      <w:r>
        <w:rPr>
          <w:spacing w:val="-5"/>
        </w:rPr>
        <w:t xml:space="preserve"> </w:t>
      </w:r>
      <w:r>
        <w:t>or</w:t>
      </w:r>
      <w:r>
        <w:rPr>
          <w:spacing w:val="-5"/>
        </w:rPr>
        <w:t xml:space="preserve"> </w:t>
      </w:r>
      <w:r>
        <w:t>100,000</w:t>
      </w:r>
      <w:r>
        <w:rPr>
          <w:spacing w:val="-6"/>
        </w:rPr>
        <w:t xml:space="preserve"> </w:t>
      </w:r>
      <w:r>
        <w:t>miles,</w:t>
      </w:r>
      <w:r>
        <w:rPr>
          <w:spacing w:val="-5"/>
        </w:rPr>
        <w:t xml:space="preserve"> </w:t>
      </w:r>
      <w:r>
        <w:t>whichever</w:t>
      </w:r>
      <w:r>
        <w:rPr>
          <w:spacing w:val="-3"/>
        </w:rPr>
        <w:t xml:space="preserve"> </w:t>
      </w:r>
      <w:r>
        <w:t>comes</w:t>
      </w:r>
      <w:r>
        <w:rPr>
          <w:spacing w:val="-5"/>
        </w:rPr>
        <w:t xml:space="preserve"> </w:t>
      </w:r>
      <w:r>
        <w:t>first. The ECS shall include, but is not limited to, the following components:</w:t>
      </w:r>
    </w:p>
    <w:p w14:paraId="2AD7A5CD" w14:textId="77777777" w:rsidR="00193ACD" w:rsidRDefault="00967BBC">
      <w:pPr>
        <w:pStyle w:val="ListParagraph"/>
        <w:numPr>
          <w:ilvl w:val="0"/>
          <w:numId w:val="9"/>
        </w:numPr>
        <w:tabs>
          <w:tab w:val="left" w:pos="1020"/>
        </w:tabs>
        <w:spacing w:before="238" w:line="252" w:lineRule="exact"/>
      </w:pPr>
      <w:r>
        <w:t>complete</w:t>
      </w:r>
      <w:r>
        <w:rPr>
          <w:spacing w:val="-8"/>
        </w:rPr>
        <w:t xml:space="preserve"> </w:t>
      </w:r>
      <w:r>
        <w:t>exhaust</w:t>
      </w:r>
      <w:r>
        <w:rPr>
          <w:spacing w:val="-8"/>
        </w:rPr>
        <w:t xml:space="preserve"> </w:t>
      </w:r>
      <w:r>
        <w:t>system,</w:t>
      </w:r>
      <w:r>
        <w:rPr>
          <w:spacing w:val="-7"/>
        </w:rPr>
        <w:t xml:space="preserve"> </w:t>
      </w:r>
      <w:r>
        <w:t>including</w:t>
      </w:r>
      <w:r>
        <w:rPr>
          <w:spacing w:val="-12"/>
        </w:rPr>
        <w:t xml:space="preserve"> </w:t>
      </w:r>
      <w:r>
        <w:t>catalytic</w:t>
      </w:r>
      <w:r>
        <w:rPr>
          <w:spacing w:val="-8"/>
        </w:rPr>
        <w:t xml:space="preserve"> </w:t>
      </w:r>
      <w:r>
        <w:t>converter</w:t>
      </w:r>
      <w:r>
        <w:rPr>
          <w:spacing w:val="-11"/>
        </w:rPr>
        <w:t xml:space="preserve"> </w:t>
      </w:r>
      <w:r>
        <w:t>(if</w:t>
      </w:r>
      <w:r>
        <w:rPr>
          <w:spacing w:val="-7"/>
        </w:rPr>
        <w:t xml:space="preserve"> </w:t>
      </w:r>
      <w:r>
        <w:rPr>
          <w:spacing w:val="-2"/>
        </w:rPr>
        <w:t>required)</w:t>
      </w:r>
    </w:p>
    <w:p w14:paraId="2E006ABD" w14:textId="77777777" w:rsidR="00193ACD" w:rsidRDefault="00967BBC">
      <w:pPr>
        <w:pStyle w:val="ListParagraph"/>
        <w:numPr>
          <w:ilvl w:val="0"/>
          <w:numId w:val="9"/>
        </w:numPr>
        <w:tabs>
          <w:tab w:val="left" w:pos="1020"/>
        </w:tabs>
        <w:spacing w:line="252" w:lineRule="exact"/>
      </w:pPr>
      <w:r>
        <w:t>after</w:t>
      </w:r>
      <w:r>
        <w:rPr>
          <w:spacing w:val="-11"/>
        </w:rPr>
        <w:t xml:space="preserve"> </w:t>
      </w:r>
      <w:r>
        <w:t>treatment</w:t>
      </w:r>
      <w:r>
        <w:rPr>
          <w:spacing w:val="-5"/>
        </w:rPr>
        <w:t xml:space="preserve"> </w:t>
      </w:r>
      <w:r>
        <w:rPr>
          <w:spacing w:val="-2"/>
        </w:rPr>
        <w:t>device</w:t>
      </w:r>
    </w:p>
    <w:p w14:paraId="610B9027" w14:textId="77777777" w:rsidR="00193ACD" w:rsidRDefault="00967BBC">
      <w:pPr>
        <w:pStyle w:val="ListParagraph"/>
        <w:numPr>
          <w:ilvl w:val="0"/>
          <w:numId w:val="9"/>
        </w:numPr>
        <w:tabs>
          <w:tab w:val="left" w:pos="1020"/>
        </w:tabs>
        <w:spacing w:before="6"/>
      </w:pPr>
      <w:r>
        <w:t>components</w:t>
      </w:r>
      <w:r>
        <w:rPr>
          <w:spacing w:val="-12"/>
        </w:rPr>
        <w:t xml:space="preserve"> </w:t>
      </w:r>
      <w:r>
        <w:t>identified</w:t>
      </w:r>
      <w:r>
        <w:rPr>
          <w:spacing w:val="-9"/>
        </w:rPr>
        <w:t xml:space="preserve"> </w:t>
      </w:r>
      <w:r>
        <w:t>as</w:t>
      </w:r>
      <w:r>
        <w:rPr>
          <w:spacing w:val="-10"/>
        </w:rPr>
        <w:t xml:space="preserve"> </w:t>
      </w:r>
      <w:r>
        <w:t>emission</w:t>
      </w:r>
      <w:r>
        <w:rPr>
          <w:spacing w:val="-10"/>
        </w:rPr>
        <w:t xml:space="preserve"> </w:t>
      </w:r>
      <w:r>
        <w:t>control</w:t>
      </w:r>
      <w:r>
        <w:rPr>
          <w:spacing w:val="-6"/>
        </w:rPr>
        <w:t xml:space="preserve"> </w:t>
      </w:r>
      <w:proofErr w:type="gramStart"/>
      <w:r>
        <w:rPr>
          <w:spacing w:val="-2"/>
        </w:rPr>
        <w:t>devices</w:t>
      </w:r>
      <w:proofErr w:type="gramEnd"/>
    </w:p>
    <w:p w14:paraId="13A60A8D" w14:textId="77777777" w:rsidR="00193ACD" w:rsidRDefault="00193ACD">
      <w:pPr>
        <w:sectPr w:rsidR="00193ACD" w:rsidSect="00920359">
          <w:pgSz w:w="12240" w:h="15840"/>
          <w:pgMar w:top="1560" w:right="0" w:bottom="1280" w:left="1140" w:header="1082" w:footer="1099" w:gutter="0"/>
          <w:cols w:space="720"/>
        </w:sectPr>
      </w:pPr>
    </w:p>
    <w:p w14:paraId="63EF89A7" w14:textId="77777777" w:rsidR="00193ACD" w:rsidRDefault="00193ACD">
      <w:pPr>
        <w:pStyle w:val="BodyText"/>
        <w:spacing w:before="217"/>
        <w:ind w:left="0"/>
        <w:rPr>
          <w:sz w:val="24"/>
        </w:rPr>
      </w:pPr>
    </w:p>
    <w:p w14:paraId="7780C1FA" w14:textId="77777777" w:rsidR="00193ACD" w:rsidRDefault="00967BBC">
      <w:pPr>
        <w:pStyle w:val="Heading4"/>
      </w:pPr>
      <w:bookmarkStart w:id="853" w:name="WR_1.1.6_Subsystems"/>
      <w:bookmarkEnd w:id="853"/>
      <w:r>
        <w:t>WR</w:t>
      </w:r>
      <w:r>
        <w:rPr>
          <w:spacing w:val="-2"/>
        </w:rPr>
        <w:t xml:space="preserve"> </w:t>
      </w:r>
      <w:r>
        <w:t xml:space="preserve">1.1.6 </w:t>
      </w:r>
      <w:r>
        <w:rPr>
          <w:spacing w:val="-2"/>
        </w:rPr>
        <w:t>Subsystems</w:t>
      </w:r>
    </w:p>
    <w:p w14:paraId="219E8CC2" w14:textId="77777777" w:rsidR="00193ACD" w:rsidRDefault="00967BBC">
      <w:pPr>
        <w:pStyle w:val="BodyText"/>
        <w:spacing w:before="58"/>
        <w:ind w:right="1256"/>
      </w:pPr>
      <w:r>
        <w:t>Other</w:t>
      </w:r>
      <w:r>
        <w:rPr>
          <w:spacing w:val="-6"/>
        </w:rPr>
        <w:t xml:space="preserve"> </w:t>
      </w:r>
      <w:r>
        <w:t>subsystems</w:t>
      </w:r>
      <w:r>
        <w:rPr>
          <w:spacing w:val="-4"/>
        </w:rPr>
        <w:t xml:space="preserve"> </w:t>
      </w:r>
      <w:r>
        <w:t>shall</w:t>
      </w:r>
      <w:r>
        <w:rPr>
          <w:spacing w:val="-4"/>
        </w:rPr>
        <w:t xml:space="preserve"> </w:t>
      </w:r>
      <w:r>
        <w:t>be</w:t>
      </w:r>
      <w:r>
        <w:rPr>
          <w:spacing w:val="-9"/>
        </w:rPr>
        <w:t xml:space="preserve"> </w:t>
      </w:r>
      <w:r>
        <w:t>warranted</w:t>
      </w:r>
      <w:r>
        <w:rPr>
          <w:spacing w:val="-4"/>
        </w:rPr>
        <w:t xml:space="preserve"> </w:t>
      </w:r>
      <w:r>
        <w:t>to</w:t>
      </w:r>
      <w:r>
        <w:rPr>
          <w:spacing w:val="-7"/>
        </w:rPr>
        <w:t xml:space="preserve"> </w:t>
      </w:r>
      <w:r>
        <w:t>be</w:t>
      </w:r>
      <w:r>
        <w:rPr>
          <w:spacing w:val="-4"/>
        </w:rPr>
        <w:t xml:space="preserve"> </w:t>
      </w:r>
      <w:r>
        <w:t>free</w:t>
      </w:r>
      <w:r>
        <w:rPr>
          <w:spacing w:val="-6"/>
        </w:rPr>
        <w:t xml:space="preserve"> </w:t>
      </w:r>
      <w:r>
        <w:t>from</w:t>
      </w:r>
      <w:r>
        <w:rPr>
          <w:spacing w:val="-10"/>
        </w:rPr>
        <w:t xml:space="preserve"> </w:t>
      </w:r>
      <w:r>
        <w:t>Defects</w:t>
      </w:r>
      <w:r>
        <w:rPr>
          <w:spacing w:val="-3"/>
        </w:rPr>
        <w:t xml:space="preserve"> </w:t>
      </w:r>
      <w:r>
        <w:t>and</w:t>
      </w:r>
      <w:r>
        <w:rPr>
          <w:spacing w:val="-5"/>
        </w:rPr>
        <w:t xml:space="preserve"> </w:t>
      </w:r>
      <w:r>
        <w:t>Related</w:t>
      </w:r>
      <w:r>
        <w:rPr>
          <w:spacing w:val="-4"/>
        </w:rPr>
        <w:t xml:space="preserve"> </w:t>
      </w:r>
      <w:r>
        <w:t>Defects</w:t>
      </w:r>
      <w:r>
        <w:rPr>
          <w:spacing w:val="-6"/>
        </w:rPr>
        <w:t xml:space="preserve"> </w:t>
      </w:r>
      <w:r>
        <w:t>for</w:t>
      </w:r>
      <w:r>
        <w:rPr>
          <w:spacing w:val="-4"/>
        </w:rPr>
        <w:t xml:space="preserve"> </w:t>
      </w:r>
      <w:r>
        <w:t>two</w:t>
      </w:r>
      <w:r>
        <w:rPr>
          <w:spacing w:val="-4"/>
        </w:rPr>
        <w:t xml:space="preserve"> </w:t>
      </w:r>
      <w:r>
        <w:t>years</w:t>
      </w:r>
      <w:r>
        <w:rPr>
          <w:spacing w:val="-4"/>
        </w:rPr>
        <w:t xml:space="preserve"> </w:t>
      </w:r>
      <w:r>
        <w:t>or</w:t>
      </w:r>
      <w:r>
        <w:rPr>
          <w:spacing w:val="-6"/>
        </w:rPr>
        <w:t xml:space="preserve"> </w:t>
      </w:r>
      <w:r>
        <w:t>100,000 miles, whichever comes first. Other subsystems are listed below:</w:t>
      </w:r>
    </w:p>
    <w:p w14:paraId="5A8AA88B" w14:textId="77777777" w:rsidR="00193ACD" w:rsidRDefault="00967BBC">
      <w:pPr>
        <w:pStyle w:val="ListParagraph"/>
        <w:numPr>
          <w:ilvl w:val="0"/>
          <w:numId w:val="9"/>
        </w:numPr>
        <w:tabs>
          <w:tab w:val="left" w:pos="1020"/>
        </w:tabs>
        <w:spacing w:before="238"/>
        <w:ind w:right="1237"/>
      </w:pPr>
      <w:r>
        <w:t>Brake</w:t>
      </w:r>
      <w:r>
        <w:rPr>
          <w:spacing w:val="-7"/>
        </w:rPr>
        <w:t xml:space="preserve"> </w:t>
      </w:r>
      <w:r>
        <w:t>system:</w:t>
      </w:r>
      <w:r>
        <w:rPr>
          <w:spacing w:val="-5"/>
        </w:rPr>
        <w:t xml:space="preserve"> </w:t>
      </w:r>
      <w:r>
        <w:t>Foundation</w:t>
      </w:r>
      <w:r>
        <w:rPr>
          <w:spacing w:val="-12"/>
        </w:rPr>
        <w:t xml:space="preserve"> </w:t>
      </w:r>
      <w:r>
        <w:t>brake</w:t>
      </w:r>
      <w:r>
        <w:rPr>
          <w:spacing w:val="-7"/>
        </w:rPr>
        <w:t xml:space="preserve"> </w:t>
      </w:r>
      <w:r>
        <w:t>components,</w:t>
      </w:r>
      <w:r>
        <w:rPr>
          <w:spacing w:val="-8"/>
        </w:rPr>
        <w:t xml:space="preserve"> </w:t>
      </w:r>
      <w:r>
        <w:t>including</w:t>
      </w:r>
      <w:r>
        <w:rPr>
          <w:spacing w:val="-8"/>
        </w:rPr>
        <w:t xml:space="preserve"> </w:t>
      </w:r>
      <w:r>
        <w:t>advancing</w:t>
      </w:r>
      <w:r>
        <w:rPr>
          <w:spacing w:val="-8"/>
        </w:rPr>
        <w:t xml:space="preserve"> </w:t>
      </w:r>
      <w:r>
        <w:t>mechanisms,</w:t>
      </w:r>
      <w:r>
        <w:rPr>
          <w:spacing w:val="-4"/>
        </w:rPr>
        <w:t xml:space="preserve"> </w:t>
      </w:r>
      <w:r>
        <w:t>as</w:t>
      </w:r>
      <w:r>
        <w:rPr>
          <w:spacing w:val="-5"/>
        </w:rPr>
        <w:t xml:space="preserve"> </w:t>
      </w:r>
      <w:r>
        <w:t>supplied</w:t>
      </w:r>
      <w:r>
        <w:rPr>
          <w:spacing w:val="-5"/>
        </w:rPr>
        <w:t xml:space="preserve"> </w:t>
      </w:r>
      <w:r>
        <w:t>with</w:t>
      </w:r>
      <w:r>
        <w:rPr>
          <w:spacing w:val="-8"/>
        </w:rPr>
        <w:t xml:space="preserve"> </w:t>
      </w:r>
      <w:r>
        <w:t>the axles, excluding friction surfaces.</w:t>
      </w:r>
    </w:p>
    <w:p w14:paraId="1470D3EF" w14:textId="77777777" w:rsidR="00193ACD" w:rsidRDefault="00967BBC">
      <w:pPr>
        <w:pStyle w:val="ListParagraph"/>
        <w:numPr>
          <w:ilvl w:val="0"/>
          <w:numId w:val="9"/>
        </w:numPr>
        <w:tabs>
          <w:tab w:val="left" w:pos="1020"/>
        </w:tabs>
        <w:ind w:right="1446"/>
      </w:pPr>
      <w:r>
        <w:t>Destination</w:t>
      </w:r>
      <w:r>
        <w:rPr>
          <w:spacing w:val="-7"/>
        </w:rPr>
        <w:t xml:space="preserve"> </w:t>
      </w:r>
      <w:r>
        <w:t>signs:</w:t>
      </w:r>
      <w:r>
        <w:rPr>
          <w:spacing w:val="-4"/>
        </w:rPr>
        <w:t xml:space="preserve"> </w:t>
      </w:r>
      <w:r>
        <w:t>All</w:t>
      </w:r>
      <w:r>
        <w:rPr>
          <w:spacing w:val="-6"/>
        </w:rPr>
        <w:t xml:space="preserve"> </w:t>
      </w:r>
      <w:r>
        <w:t>destination</w:t>
      </w:r>
      <w:r>
        <w:rPr>
          <w:spacing w:val="-6"/>
        </w:rPr>
        <w:t xml:space="preserve"> </w:t>
      </w:r>
      <w:r>
        <w:t>sign</w:t>
      </w:r>
      <w:r>
        <w:rPr>
          <w:spacing w:val="-8"/>
        </w:rPr>
        <w:t xml:space="preserve"> </w:t>
      </w:r>
      <w:r>
        <w:t>equipment</w:t>
      </w:r>
      <w:r>
        <w:rPr>
          <w:spacing w:val="-4"/>
        </w:rPr>
        <w:t xml:space="preserve"> </w:t>
      </w:r>
      <w:r>
        <w:t>for</w:t>
      </w:r>
      <w:r>
        <w:rPr>
          <w:spacing w:val="-7"/>
        </w:rPr>
        <w:t xml:space="preserve"> </w:t>
      </w:r>
      <w:r>
        <w:t>the</w:t>
      </w:r>
      <w:r>
        <w:rPr>
          <w:spacing w:val="-3"/>
        </w:rPr>
        <w:t xml:space="preserve"> </w:t>
      </w:r>
      <w:r>
        <w:t>front,</w:t>
      </w:r>
      <w:r>
        <w:rPr>
          <w:spacing w:val="-8"/>
        </w:rPr>
        <w:t xml:space="preserve"> </w:t>
      </w:r>
      <w:r>
        <w:t>side</w:t>
      </w:r>
      <w:r>
        <w:rPr>
          <w:spacing w:val="-5"/>
        </w:rPr>
        <w:t xml:space="preserve"> </w:t>
      </w:r>
      <w:r>
        <w:t>and</w:t>
      </w:r>
      <w:r>
        <w:rPr>
          <w:spacing w:val="-5"/>
        </w:rPr>
        <w:t xml:space="preserve"> </w:t>
      </w:r>
      <w:r>
        <w:t>rear</w:t>
      </w:r>
      <w:r>
        <w:rPr>
          <w:spacing w:val="-7"/>
        </w:rPr>
        <w:t xml:space="preserve"> </w:t>
      </w:r>
      <w:r>
        <w:t>signs,</w:t>
      </w:r>
      <w:r>
        <w:rPr>
          <w:spacing w:val="-2"/>
        </w:rPr>
        <w:t xml:space="preserve"> </w:t>
      </w:r>
      <w:r>
        <w:t>power</w:t>
      </w:r>
      <w:r>
        <w:rPr>
          <w:spacing w:val="-7"/>
        </w:rPr>
        <w:t xml:space="preserve"> </w:t>
      </w:r>
      <w:r>
        <w:t>modules and operator control.</w:t>
      </w:r>
    </w:p>
    <w:p w14:paraId="477F3FD5" w14:textId="77777777" w:rsidR="00193ACD" w:rsidRDefault="00967BBC">
      <w:pPr>
        <w:pStyle w:val="ListParagraph"/>
        <w:numPr>
          <w:ilvl w:val="0"/>
          <w:numId w:val="9"/>
        </w:numPr>
        <w:tabs>
          <w:tab w:val="left" w:pos="1020"/>
        </w:tabs>
        <w:spacing w:line="251" w:lineRule="exact"/>
      </w:pPr>
      <w:r>
        <w:t>Heating,</w:t>
      </w:r>
      <w:r>
        <w:rPr>
          <w:spacing w:val="-8"/>
        </w:rPr>
        <w:t xml:space="preserve"> </w:t>
      </w:r>
      <w:r>
        <w:t>ventilating:</w:t>
      </w:r>
      <w:r>
        <w:rPr>
          <w:spacing w:val="-7"/>
        </w:rPr>
        <w:t xml:space="preserve"> </w:t>
      </w:r>
      <w:r>
        <w:t>Roof</w:t>
      </w:r>
      <w:r>
        <w:rPr>
          <w:spacing w:val="-10"/>
        </w:rPr>
        <w:t xml:space="preserve"> </w:t>
      </w:r>
      <w:r>
        <w:t>and/or</w:t>
      </w:r>
      <w:r>
        <w:rPr>
          <w:spacing w:val="-10"/>
        </w:rPr>
        <w:t xml:space="preserve"> </w:t>
      </w:r>
      <w:r>
        <w:t>rear</w:t>
      </w:r>
      <w:r>
        <w:rPr>
          <w:spacing w:val="-8"/>
        </w:rPr>
        <w:t xml:space="preserve"> </w:t>
      </w:r>
      <w:r>
        <w:t>main</w:t>
      </w:r>
      <w:r>
        <w:rPr>
          <w:spacing w:val="-5"/>
        </w:rPr>
        <w:t xml:space="preserve"> </w:t>
      </w:r>
      <w:r>
        <w:t>unit</w:t>
      </w:r>
      <w:r>
        <w:rPr>
          <w:spacing w:val="-7"/>
        </w:rPr>
        <w:t xml:space="preserve"> </w:t>
      </w:r>
      <w:r>
        <w:t>only,</w:t>
      </w:r>
      <w:r>
        <w:rPr>
          <w:spacing w:val="-5"/>
        </w:rPr>
        <w:t xml:space="preserve"> </w:t>
      </w:r>
      <w:r>
        <w:t>excluding</w:t>
      </w:r>
      <w:r>
        <w:rPr>
          <w:spacing w:val="-11"/>
        </w:rPr>
        <w:t xml:space="preserve"> </w:t>
      </w:r>
      <w:r>
        <w:t>floor</w:t>
      </w:r>
      <w:r>
        <w:rPr>
          <w:spacing w:val="-5"/>
        </w:rPr>
        <w:t xml:space="preserve"> </w:t>
      </w:r>
      <w:r>
        <w:t>heaters</w:t>
      </w:r>
      <w:r>
        <w:rPr>
          <w:spacing w:val="-8"/>
        </w:rPr>
        <w:t xml:space="preserve"> </w:t>
      </w:r>
      <w:r>
        <w:t>and</w:t>
      </w:r>
      <w:r>
        <w:rPr>
          <w:spacing w:val="-9"/>
        </w:rPr>
        <w:t xml:space="preserve"> </w:t>
      </w:r>
      <w:r>
        <w:t>front</w:t>
      </w:r>
      <w:r>
        <w:rPr>
          <w:spacing w:val="-7"/>
        </w:rPr>
        <w:t xml:space="preserve"> </w:t>
      </w:r>
      <w:r>
        <w:rPr>
          <w:spacing w:val="-2"/>
        </w:rPr>
        <w:t>defroster.</w:t>
      </w:r>
    </w:p>
    <w:p w14:paraId="77C09735" w14:textId="77777777" w:rsidR="00193ACD" w:rsidRDefault="00967BBC">
      <w:pPr>
        <w:pStyle w:val="ListParagraph"/>
        <w:numPr>
          <w:ilvl w:val="0"/>
          <w:numId w:val="9"/>
        </w:numPr>
        <w:tabs>
          <w:tab w:val="left" w:pos="1020"/>
        </w:tabs>
        <w:spacing w:line="252" w:lineRule="exact"/>
      </w:pPr>
      <w:r>
        <w:t>AC</w:t>
      </w:r>
      <w:r>
        <w:rPr>
          <w:spacing w:val="-13"/>
        </w:rPr>
        <w:t xml:space="preserve"> </w:t>
      </w:r>
      <w:r>
        <w:t>unit</w:t>
      </w:r>
      <w:r>
        <w:rPr>
          <w:spacing w:val="-8"/>
        </w:rPr>
        <w:t xml:space="preserve"> </w:t>
      </w:r>
      <w:r>
        <w:t>and</w:t>
      </w:r>
      <w:r>
        <w:rPr>
          <w:spacing w:val="-8"/>
        </w:rPr>
        <w:t xml:space="preserve"> </w:t>
      </w:r>
      <w:r>
        <w:t>compressor:</w:t>
      </w:r>
      <w:r>
        <w:rPr>
          <w:spacing w:val="-4"/>
        </w:rPr>
        <w:t xml:space="preserve"> </w:t>
      </w:r>
      <w:r>
        <w:t>Roof</w:t>
      </w:r>
      <w:r>
        <w:rPr>
          <w:spacing w:val="-6"/>
        </w:rPr>
        <w:t xml:space="preserve"> </w:t>
      </w:r>
      <w:r>
        <w:t>and/or</w:t>
      </w:r>
      <w:r>
        <w:rPr>
          <w:spacing w:val="-5"/>
        </w:rPr>
        <w:t xml:space="preserve"> </w:t>
      </w:r>
      <w:r>
        <w:t>rear</w:t>
      </w:r>
      <w:r>
        <w:rPr>
          <w:spacing w:val="-7"/>
        </w:rPr>
        <w:t xml:space="preserve"> </w:t>
      </w:r>
      <w:r>
        <w:t>main</w:t>
      </w:r>
      <w:r>
        <w:rPr>
          <w:spacing w:val="-6"/>
        </w:rPr>
        <w:t xml:space="preserve"> </w:t>
      </w:r>
      <w:r>
        <w:t>unit</w:t>
      </w:r>
      <w:r>
        <w:rPr>
          <w:spacing w:val="-5"/>
        </w:rPr>
        <w:t xml:space="preserve"> </w:t>
      </w:r>
      <w:r>
        <w:t>only,</w:t>
      </w:r>
      <w:r>
        <w:rPr>
          <w:spacing w:val="-6"/>
        </w:rPr>
        <w:t xml:space="preserve"> </w:t>
      </w:r>
      <w:r>
        <w:t>excluding</w:t>
      </w:r>
      <w:r>
        <w:rPr>
          <w:spacing w:val="-8"/>
        </w:rPr>
        <w:t xml:space="preserve"> </w:t>
      </w:r>
      <w:r>
        <w:t>floor</w:t>
      </w:r>
      <w:r>
        <w:rPr>
          <w:spacing w:val="-8"/>
        </w:rPr>
        <w:t xml:space="preserve"> </w:t>
      </w:r>
      <w:r>
        <w:t>heaters</w:t>
      </w:r>
      <w:r>
        <w:rPr>
          <w:spacing w:val="-9"/>
        </w:rPr>
        <w:t xml:space="preserve"> </w:t>
      </w:r>
      <w:r>
        <w:t>and</w:t>
      </w:r>
      <w:r>
        <w:rPr>
          <w:spacing w:val="-5"/>
        </w:rPr>
        <w:t xml:space="preserve"> </w:t>
      </w:r>
      <w:r>
        <w:t>front</w:t>
      </w:r>
      <w:r>
        <w:rPr>
          <w:spacing w:val="-4"/>
        </w:rPr>
        <w:t xml:space="preserve"> </w:t>
      </w:r>
      <w:r>
        <w:rPr>
          <w:spacing w:val="-2"/>
        </w:rPr>
        <w:t>defroster.</w:t>
      </w:r>
    </w:p>
    <w:p w14:paraId="3275BB60" w14:textId="77777777" w:rsidR="00193ACD" w:rsidRDefault="00967BBC">
      <w:pPr>
        <w:pStyle w:val="ListParagraph"/>
        <w:numPr>
          <w:ilvl w:val="0"/>
          <w:numId w:val="9"/>
        </w:numPr>
        <w:tabs>
          <w:tab w:val="left" w:pos="1020"/>
        </w:tabs>
        <w:spacing w:line="253" w:lineRule="exact"/>
      </w:pPr>
      <w:r>
        <w:t>Door</w:t>
      </w:r>
      <w:r>
        <w:rPr>
          <w:spacing w:val="-6"/>
        </w:rPr>
        <w:t xml:space="preserve"> </w:t>
      </w:r>
      <w:r>
        <w:t>systems:</w:t>
      </w:r>
      <w:r>
        <w:rPr>
          <w:spacing w:val="-4"/>
        </w:rPr>
        <w:t xml:space="preserve"> </w:t>
      </w:r>
      <w:r>
        <w:t>Door</w:t>
      </w:r>
      <w:r>
        <w:rPr>
          <w:spacing w:val="-4"/>
        </w:rPr>
        <w:t xml:space="preserve"> </w:t>
      </w:r>
      <w:r>
        <w:t>operating</w:t>
      </w:r>
      <w:r>
        <w:rPr>
          <w:spacing w:val="-10"/>
        </w:rPr>
        <w:t xml:space="preserve"> </w:t>
      </w:r>
      <w:r>
        <w:t>actuators</w:t>
      </w:r>
      <w:r>
        <w:rPr>
          <w:spacing w:val="-8"/>
        </w:rPr>
        <w:t xml:space="preserve"> </w:t>
      </w:r>
      <w:r>
        <w:t>and</w:t>
      </w:r>
      <w:r>
        <w:rPr>
          <w:spacing w:val="-9"/>
        </w:rPr>
        <w:t xml:space="preserve"> </w:t>
      </w:r>
      <w:r>
        <w:rPr>
          <w:spacing w:val="-2"/>
        </w:rPr>
        <w:t>linkages.</w:t>
      </w:r>
    </w:p>
    <w:p w14:paraId="69A213BC" w14:textId="77777777" w:rsidR="00193ACD" w:rsidRDefault="00967BBC">
      <w:pPr>
        <w:pStyle w:val="ListParagraph"/>
        <w:numPr>
          <w:ilvl w:val="0"/>
          <w:numId w:val="9"/>
        </w:numPr>
        <w:tabs>
          <w:tab w:val="left" w:pos="1020"/>
        </w:tabs>
        <w:spacing w:line="252" w:lineRule="exact"/>
      </w:pPr>
      <w:r>
        <w:t>Air</w:t>
      </w:r>
      <w:r>
        <w:rPr>
          <w:spacing w:val="-4"/>
        </w:rPr>
        <w:t xml:space="preserve"> </w:t>
      </w:r>
      <w:r>
        <w:rPr>
          <w:spacing w:val="-2"/>
        </w:rPr>
        <w:t>compressor.</w:t>
      </w:r>
    </w:p>
    <w:p w14:paraId="09DC068A" w14:textId="77777777" w:rsidR="00193ACD" w:rsidRDefault="00967BBC">
      <w:pPr>
        <w:pStyle w:val="ListParagraph"/>
        <w:numPr>
          <w:ilvl w:val="0"/>
          <w:numId w:val="9"/>
        </w:numPr>
        <w:tabs>
          <w:tab w:val="left" w:pos="1020"/>
        </w:tabs>
        <w:spacing w:line="252" w:lineRule="exact"/>
      </w:pPr>
      <w:r>
        <w:t>Air</w:t>
      </w:r>
      <w:r>
        <w:rPr>
          <w:spacing w:val="-1"/>
        </w:rPr>
        <w:t xml:space="preserve"> </w:t>
      </w:r>
      <w:r>
        <w:rPr>
          <w:spacing w:val="-2"/>
        </w:rPr>
        <w:t>dryer.</w:t>
      </w:r>
    </w:p>
    <w:p w14:paraId="58F39D8B" w14:textId="77777777" w:rsidR="00193ACD" w:rsidRDefault="00967BBC">
      <w:pPr>
        <w:pStyle w:val="ListParagraph"/>
        <w:numPr>
          <w:ilvl w:val="0"/>
          <w:numId w:val="9"/>
        </w:numPr>
        <w:tabs>
          <w:tab w:val="left" w:pos="1020"/>
        </w:tabs>
        <w:spacing w:line="252" w:lineRule="exact"/>
      </w:pPr>
      <w:r>
        <w:t>Wheelchair</w:t>
      </w:r>
      <w:r>
        <w:rPr>
          <w:spacing w:val="-5"/>
        </w:rPr>
        <w:t xml:space="preserve"> </w:t>
      </w:r>
      <w:r>
        <w:t>lift</w:t>
      </w:r>
      <w:r>
        <w:rPr>
          <w:spacing w:val="-6"/>
        </w:rPr>
        <w:t xml:space="preserve"> </w:t>
      </w:r>
      <w:r>
        <w:t>and</w:t>
      </w:r>
      <w:r>
        <w:rPr>
          <w:spacing w:val="-11"/>
        </w:rPr>
        <w:t xml:space="preserve"> </w:t>
      </w:r>
      <w:r>
        <w:t>ramp</w:t>
      </w:r>
      <w:r>
        <w:rPr>
          <w:spacing w:val="-10"/>
        </w:rPr>
        <w:t xml:space="preserve"> </w:t>
      </w:r>
      <w:r>
        <w:t>system:</w:t>
      </w:r>
      <w:r>
        <w:rPr>
          <w:spacing w:val="-5"/>
        </w:rPr>
        <w:t xml:space="preserve"> </w:t>
      </w:r>
      <w:r>
        <w:t>Lift</w:t>
      </w:r>
      <w:r>
        <w:rPr>
          <w:spacing w:val="-5"/>
        </w:rPr>
        <w:t xml:space="preserve"> </w:t>
      </w:r>
      <w:r>
        <w:t>and/or</w:t>
      </w:r>
      <w:r>
        <w:rPr>
          <w:spacing w:val="-6"/>
        </w:rPr>
        <w:t xml:space="preserve"> </w:t>
      </w:r>
      <w:r>
        <w:t>ramp</w:t>
      </w:r>
      <w:r>
        <w:rPr>
          <w:spacing w:val="-6"/>
        </w:rPr>
        <w:t xml:space="preserve"> </w:t>
      </w:r>
      <w:r>
        <w:t>parts</w:t>
      </w:r>
      <w:r>
        <w:rPr>
          <w:spacing w:val="-8"/>
        </w:rPr>
        <w:t xml:space="preserve"> </w:t>
      </w:r>
      <w:r>
        <w:t>and</w:t>
      </w:r>
      <w:r>
        <w:rPr>
          <w:spacing w:val="-11"/>
        </w:rPr>
        <w:t xml:space="preserve"> </w:t>
      </w:r>
      <w:r>
        <w:t>mechanical</w:t>
      </w:r>
      <w:r>
        <w:rPr>
          <w:spacing w:val="-4"/>
        </w:rPr>
        <w:t xml:space="preserve"> </w:t>
      </w:r>
      <w:r>
        <w:rPr>
          <w:spacing w:val="-2"/>
        </w:rPr>
        <w:t>only.</w:t>
      </w:r>
    </w:p>
    <w:p w14:paraId="14EFCD4B" w14:textId="77777777" w:rsidR="00193ACD" w:rsidRDefault="00967BBC">
      <w:pPr>
        <w:pStyle w:val="ListParagraph"/>
        <w:numPr>
          <w:ilvl w:val="0"/>
          <w:numId w:val="9"/>
        </w:numPr>
        <w:tabs>
          <w:tab w:val="left" w:pos="1020"/>
        </w:tabs>
        <w:spacing w:line="252" w:lineRule="exact"/>
      </w:pPr>
      <w:r>
        <w:rPr>
          <w:spacing w:val="-2"/>
        </w:rPr>
        <w:t>Starter.</w:t>
      </w:r>
    </w:p>
    <w:p w14:paraId="4EA36A05" w14:textId="77777777" w:rsidR="00193ACD" w:rsidRDefault="00967BBC">
      <w:pPr>
        <w:pStyle w:val="ListParagraph"/>
        <w:numPr>
          <w:ilvl w:val="0"/>
          <w:numId w:val="9"/>
        </w:numPr>
        <w:tabs>
          <w:tab w:val="left" w:pos="1020"/>
        </w:tabs>
        <w:spacing w:before="1"/>
      </w:pPr>
      <w:r>
        <w:t>Alternator:</w:t>
      </w:r>
      <w:r>
        <w:rPr>
          <w:spacing w:val="-8"/>
        </w:rPr>
        <w:t xml:space="preserve"> </w:t>
      </w:r>
      <w:r>
        <w:t>Alternator</w:t>
      </w:r>
      <w:r>
        <w:rPr>
          <w:spacing w:val="-7"/>
        </w:rPr>
        <w:t xml:space="preserve"> </w:t>
      </w:r>
      <w:r>
        <w:t>only.</w:t>
      </w:r>
      <w:r>
        <w:rPr>
          <w:spacing w:val="-14"/>
        </w:rPr>
        <w:t xml:space="preserve"> </w:t>
      </w:r>
      <w:r>
        <w:t>Does</w:t>
      </w:r>
      <w:r>
        <w:rPr>
          <w:spacing w:val="-6"/>
        </w:rPr>
        <w:t xml:space="preserve"> </w:t>
      </w:r>
      <w:r>
        <w:t>not</w:t>
      </w:r>
      <w:r>
        <w:rPr>
          <w:spacing w:val="-8"/>
        </w:rPr>
        <w:t xml:space="preserve"> </w:t>
      </w:r>
      <w:r>
        <w:t>include</w:t>
      </w:r>
      <w:r>
        <w:rPr>
          <w:spacing w:val="-11"/>
        </w:rPr>
        <w:t xml:space="preserve"> </w:t>
      </w:r>
      <w:r>
        <w:t>the</w:t>
      </w:r>
      <w:r>
        <w:rPr>
          <w:spacing w:val="-9"/>
        </w:rPr>
        <w:t xml:space="preserve"> </w:t>
      </w:r>
      <w:r>
        <w:t>drive</w:t>
      </w:r>
      <w:r>
        <w:rPr>
          <w:spacing w:val="-10"/>
        </w:rPr>
        <w:t xml:space="preserve"> </w:t>
      </w:r>
      <w:r>
        <w:rPr>
          <w:spacing w:val="-2"/>
        </w:rPr>
        <w:t>system.</w:t>
      </w:r>
    </w:p>
    <w:p w14:paraId="6E272F5C" w14:textId="77777777" w:rsidR="00193ACD" w:rsidRDefault="00967BBC">
      <w:pPr>
        <w:pStyle w:val="ListParagraph"/>
        <w:numPr>
          <w:ilvl w:val="0"/>
          <w:numId w:val="9"/>
        </w:numPr>
        <w:tabs>
          <w:tab w:val="left" w:pos="1020"/>
        </w:tabs>
        <w:spacing w:before="1"/>
        <w:ind w:right="2017"/>
      </w:pPr>
      <w:r>
        <w:t>Charge</w:t>
      </w:r>
      <w:r>
        <w:rPr>
          <w:spacing w:val="-7"/>
        </w:rPr>
        <w:t xml:space="preserve"> </w:t>
      </w:r>
      <w:r>
        <w:t>air</w:t>
      </w:r>
      <w:r>
        <w:rPr>
          <w:spacing w:val="-7"/>
        </w:rPr>
        <w:t xml:space="preserve"> </w:t>
      </w:r>
      <w:r>
        <w:t>cooler:</w:t>
      </w:r>
      <w:r>
        <w:rPr>
          <w:spacing w:val="-5"/>
        </w:rPr>
        <w:t xml:space="preserve"> </w:t>
      </w:r>
      <w:r>
        <w:t>Charge</w:t>
      </w:r>
      <w:r>
        <w:rPr>
          <w:spacing w:val="-4"/>
        </w:rPr>
        <w:t xml:space="preserve"> </w:t>
      </w:r>
      <w:r>
        <w:t>air</w:t>
      </w:r>
      <w:r>
        <w:rPr>
          <w:spacing w:val="-5"/>
        </w:rPr>
        <w:t xml:space="preserve"> </w:t>
      </w:r>
      <w:r>
        <w:t>cooler</w:t>
      </w:r>
      <w:r>
        <w:rPr>
          <w:spacing w:val="-7"/>
        </w:rPr>
        <w:t xml:space="preserve"> </w:t>
      </w:r>
      <w:r>
        <w:t>including</w:t>
      </w:r>
      <w:r>
        <w:rPr>
          <w:spacing w:val="-7"/>
        </w:rPr>
        <w:t xml:space="preserve"> </w:t>
      </w:r>
      <w:r>
        <w:t>core,</w:t>
      </w:r>
      <w:r>
        <w:rPr>
          <w:spacing w:val="-7"/>
        </w:rPr>
        <w:t xml:space="preserve"> </w:t>
      </w:r>
      <w:r>
        <w:t>tanks</w:t>
      </w:r>
      <w:r>
        <w:rPr>
          <w:spacing w:val="-5"/>
        </w:rPr>
        <w:t xml:space="preserve"> </w:t>
      </w:r>
      <w:r>
        <w:t>and</w:t>
      </w:r>
      <w:r>
        <w:rPr>
          <w:spacing w:val="-8"/>
        </w:rPr>
        <w:t xml:space="preserve"> </w:t>
      </w:r>
      <w:r>
        <w:t>including</w:t>
      </w:r>
      <w:r>
        <w:rPr>
          <w:spacing w:val="-10"/>
        </w:rPr>
        <w:t xml:space="preserve"> </w:t>
      </w:r>
      <w:r>
        <w:t>related</w:t>
      </w:r>
      <w:r>
        <w:rPr>
          <w:spacing w:val="-4"/>
        </w:rPr>
        <w:t xml:space="preserve"> </w:t>
      </w:r>
      <w:r>
        <w:t>surrounding framework and fittings.</w:t>
      </w:r>
    </w:p>
    <w:p w14:paraId="7050CBB0" w14:textId="77777777" w:rsidR="00193ACD" w:rsidRDefault="00967BBC">
      <w:pPr>
        <w:pStyle w:val="ListParagraph"/>
        <w:numPr>
          <w:ilvl w:val="0"/>
          <w:numId w:val="9"/>
        </w:numPr>
        <w:tabs>
          <w:tab w:val="left" w:pos="1020"/>
        </w:tabs>
        <w:spacing w:line="251" w:lineRule="exact"/>
      </w:pPr>
      <w:r>
        <w:t>Fire</w:t>
      </w:r>
      <w:r>
        <w:rPr>
          <w:spacing w:val="-14"/>
        </w:rPr>
        <w:t xml:space="preserve"> </w:t>
      </w:r>
      <w:r>
        <w:t>suppression:</w:t>
      </w:r>
      <w:r>
        <w:rPr>
          <w:spacing w:val="-7"/>
        </w:rPr>
        <w:t xml:space="preserve"> </w:t>
      </w:r>
      <w:r>
        <w:t>Fire</w:t>
      </w:r>
      <w:r>
        <w:rPr>
          <w:spacing w:val="-9"/>
        </w:rPr>
        <w:t xml:space="preserve"> </w:t>
      </w:r>
      <w:r>
        <w:t>suppression</w:t>
      </w:r>
      <w:r>
        <w:rPr>
          <w:spacing w:val="-9"/>
        </w:rPr>
        <w:t xml:space="preserve"> </w:t>
      </w:r>
      <w:r>
        <w:t>system</w:t>
      </w:r>
      <w:r>
        <w:rPr>
          <w:spacing w:val="-9"/>
        </w:rPr>
        <w:t xml:space="preserve"> </w:t>
      </w:r>
      <w:r>
        <w:t>including</w:t>
      </w:r>
      <w:r>
        <w:rPr>
          <w:spacing w:val="-10"/>
        </w:rPr>
        <w:t xml:space="preserve"> </w:t>
      </w:r>
      <w:r>
        <w:t>tank</w:t>
      </w:r>
      <w:r>
        <w:rPr>
          <w:spacing w:val="-7"/>
        </w:rPr>
        <w:t xml:space="preserve"> </w:t>
      </w:r>
      <w:r>
        <w:t>and</w:t>
      </w:r>
      <w:r>
        <w:rPr>
          <w:spacing w:val="-8"/>
        </w:rPr>
        <w:t xml:space="preserve"> </w:t>
      </w:r>
      <w:r>
        <w:t>extinguishing</w:t>
      </w:r>
      <w:r>
        <w:rPr>
          <w:spacing w:val="-8"/>
        </w:rPr>
        <w:t xml:space="preserve"> </w:t>
      </w:r>
      <w:r>
        <w:t>agent</w:t>
      </w:r>
      <w:r>
        <w:rPr>
          <w:spacing w:val="-9"/>
        </w:rPr>
        <w:t xml:space="preserve"> </w:t>
      </w:r>
      <w:r>
        <w:t>dispensing</w:t>
      </w:r>
      <w:r>
        <w:rPr>
          <w:spacing w:val="-7"/>
        </w:rPr>
        <w:t xml:space="preserve"> </w:t>
      </w:r>
      <w:r>
        <w:rPr>
          <w:spacing w:val="-2"/>
        </w:rPr>
        <w:t>system.</w:t>
      </w:r>
    </w:p>
    <w:p w14:paraId="66A31519" w14:textId="77777777" w:rsidR="00193ACD" w:rsidRDefault="00967BBC">
      <w:pPr>
        <w:pStyle w:val="ListParagraph"/>
        <w:numPr>
          <w:ilvl w:val="0"/>
          <w:numId w:val="9"/>
        </w:numPr>
        <w:tabs>
          <w:tab w:val="left" w:pos="1022"/>
        </w:tabs>
        <w:spacing w:before="2"/>
        <w:ind w:left="1022"/>
      </w:pPr>
      <w:r>
        <w:t>Hydraulic</w:t>
      </w:r>
      <w:r>
        <w:rPr>
          <w:spacing w:val="-12"/>
        </w:rPr>
        <w:t xml:space="preserve"> </w:t>
      </w:r>
      <w:r>
        <w:t>systems:</w:t>
      </w:r>
      <w:r>
        <w:rPr>
          <w:spacing w:val="-4"/>
        </w:rPr>
        <w:t xml:space="preserve"> </w:t>
      </w:r>
      <w:r>
        <w:t>Including</w:t>
      </w:r>
      <w:r>
        <w:rPr>
          <w:spacing w:val="-8"/>
        </w:rPr>
        <w:t xml:space="preserve"> </w:t>
      </w:r>
      <w:r>
        <w:t>radiator</w:t>
      </w:r>
      <w:r>
        <w:rPr>
          <w:spacing w:val="-7"/>
        </w:rPr>
        <w:t xml:space="preserve"> </w:t>
      </w:r>
      <w:r>
        <w:t>fan</w:t>
      </w:r>
      <w:r>
        <w:rPr>
          <w:spacing w:val="-10"/>
        </w:rPr>
        <w:t xml:space="preserve"> </w:t>
      </w:r>
      <w:r>
        <w:t>drive</w:t>
      </w:r>
      <w:r>
        <w:rPr>
          <w:spacing w:val="-6"/>
        </w:rPr>
        <w:t xml:space="preserve"> </w:t>
      </w:r>
      <w:r>
        <w:t>and</w:t>
      </w:r>
      <w:r>
        <w:rPr>
          <w:spacing w:val="-7"/>
        </w:rPr>
        <w:t xml:space="preserve"> </w:t>
      </w:r>
      <w:r>
        <w:t>power</w:t>
      </w:r>
      <w:r>
        <w:rPr>
          <w:spacing w:val="-4"/>
        </w:rPr>
        <w:t xml:space="preserve"> </w:t>
      </w:r>
      <w:r>
        <w:t>steering</w:t>
      </w:r>
      <w:r>
        <w:rPr>
          <w:spacing w:val="-13"/>
        </w:rPr>
        <w:t xml:space="preserve"> </w:t>
      </w:r>
      <w:r>
        <w:t>as</w:t>
      </w:r>
      <w:r>
        <w:rPr>
          <w:spacing w:val="-8"/>
        </w:rPr>
        <w:t xml:space="preserve"> </w:t>
      </w:r>
      <w:r>
        <w:rPr>
          <w:spacing w:val="-2"/>
        </w:rPr>
        <w:t>applicable.</w:t>
      </w:r>
    </w:p>
    <w:p w14:paraId="196D4B28" w14:textId="77777777" w:rsidR="00193ACD" w:rsidRDefault="00967BBC">
      <w:pPr>
        <w:pStyle w:val="ListParagraph"/>
        <w:numPr>
          <w:ilvl w:val="0"/>
          <w:numId w:val="9"/>
        </w:numPr>
        <w:tabs>
          <w:tab w:val="left" w:pos="1022"/>
        </w:tabs>
        <w:spacing w:before="1"/>
        <w:ind w:left="1022" w:right="1248" w:hanging="363"/>
      </w:pPr>
      <w:r>
        <w:t>Engine</w:t>
      </w:r>
      <w:r>
        <w:rPr>
          <w:spacing w:val="-7"/>
        </w:rPr>
        <w:t xml:space="preserve"> </w:t>
      </w:r>
      <w:r>
        <w:t>cooling</w:t>
      </w:r>
      <w:r>
        <w:rPr>
          <w:spacing w:val="-9"/>
        </w:rPr>
        <w:t xml:space="preserve"> </w:t>
      </w:r>
      <w:r>
        <w:t>systems:</w:t>
      </w:r>
      <w:r>
        <w:rPr>
          <w:spacing w:val="-1"/>
        </w:rPr>
        <w:t xml:space="preserve"> </w:t>
      </w:r>
      <w:r>
        <w:t>Radiator</w:t>
      </w:r>
      <w:r>
        <w:rPr>
          <w:spacing w:val="-6"/>
        </w:rPr>
        <w:t xml:space="preserve"> </w:t>
      </w:r>
      <w:r>
        <w:t>including</w:t>
      </w:r>
      <w:r>
        <w:rPr>
          <w:spacing w:val="-7"/>
        </w:rPr>
        <w:t xml:space="preserve"> </w:t>
      </w:r>
      <w:r>
        <w:t>core,</w:t>
      </w:r>
      <w:r>
        <w:rPr>
          <w:spacing w:val="-9"/>
        </w:rPr>
        <w:t xml:space="preserve"> </w:t>
      </w:r>
      <w:proofErr w:type="gramStart"/>
      <w:r>
        <w:t>tanks</w:t>
      </w:r>
      <w:proofErr w:type="gramEnd"/>
      <w:r>
        <w:rPr>
          <w:spacing w:val="-6"/>
        </w:rPr>
        <w:t xml:space="preserve"> </w:t>
      </w:r>
      <w:r>
        <w:t>and</w:t>
      </w:r>
      <w:r>
        <w:rPr>
          <w:spacing w:val="-5"/>
        </w:rPr>
        <w:t xml:space="preserve"> </w:t>
      </w:r>
      <w:r>
        <w:t>related</w:t>
      </w:r>
      <w:r>
        <w:rPr>
          <w:spacing w:val="-9"/>
        </w:rPr>
        <w:t xml:space="preserve"> </w:t>
      </w:r>
      <w:r>
        <w:t>framework,</w:t>
      </w:r>
      <w:r>
        <w:rPr>
          <w:spacing w:val="-6"/>
        </w:rPr>
        <w:t xml:space="preserve"> </w:t>
      </w:r>
      <w:r>
        <w:t>including</w:t>
      </w:r>
      <w:r>
        <w:rPr>
          <w:spacing w:val="-7"/>
        </w:rPr>
        <w:t xml:space="preserve"> </w:t>
      </w:r>
      <w:r>
        <w:t>surge</w:t>
      </w:r>
      <w:r>
        <w:rPr>
          <w:spacing w:val="-6"/>
        </w:rPr>
        <w:t xml:space="preserve"> </w:t>
      </w:r>
      <w:r>
        <w:t>tank. Transmission cooler.</w:t>
      </w:r>
    </w:p>
    <w:p w14:paraId="10E906AA" w14:textId="77777777" w:rsidR="00193ACD" w:rsidRDefault="00967BBC">
      <w:pPr>
        <w:pStyle w:val="ListParagraph"/>
        <w:numPr>
          <w:ilvl w:val="0"/>
          <w:numId w:val="9"/>
        </w:numPr>
        <w:tabs>
          <w:tab w:val="left" w:pos="1022"/>
        </w:tabs>
        <w:spacing w:line="251" w:lineRule="exact"/>
        <w:ind w:left="1022"/>
      </w:pPr>
      <w:r>
        <w:t>Passenger</w:t>
      </w:r>
      <w:r>
        <w:rPr>
          <w:spacing w:val="-14"/>
        </w:rPr>
        <w:t xml:space="preserve"> </w:t>
      </w:r>
      <w:r>
        <w:t>seating</w:t>
      </w:r>
      <w:r>
        <w:rPr>
          <w:spacing w:val="-14"/>
        </w:rPr>
        <w:t xml:space="preserve"> </w:t>
      </w:r>
      <w:r>
        <w:t>excluding</w:t>
      </w:r>
      <w:r>
        <w:rPr>
          <w:spacing w:val="-10"/>
        </w:rPr>
        <w:t xml:space="preserve"> </w:t>
      </w:r>
      <w:r>
        <w:rPr>
          <w:spacing w:val="-2"/>
        </w:rPr>
        <w:t>upholstery.</w:t>
      </w:r>
    </w:p>
    <w:p w14:paraId="56B16606" w14:textId="77777777" w:rsidR="00193ACD" w:rsidRDefault="00967BBC">
      <w:pPr>
        <w:pStyle w:val="ListParagraph"/>
        <w:numPr>
          <w:ilvl w:val="0"/>
          <w:numId w:val="9"/>
        </w:numPr>
        <w:tabs>
          <w:tab w:val="left" w:pos="1022"/>
        </w:tabs>
        <w:spacing w:line="252" w:lineRule="exact"/>
        <w:ind w:left="1022"/>
      </w:pPr>
      <w:r>
        <w:t>Fuel</w:t>
      </w:r>
      <w:r>
        <w:rPr>
          <w:spacing w:val="-6"/>
        </w:rPr>
        <w:t xml:space="preserve"> </w:t>
      </w:r>
      <w:r>
        <w:t>storage</w:t>
      </w:r>
      <w:r>
        <w:rPr>
          <w:spacing w:val="-7"/>
        </w:rPr>
        <w:t xml:space="preserve"> </w:t>
      </w:r>
      <w:r>
        <w:t>and</w:t>
      </w:r>
      <w:r>
        <w:rPr>
          <w:spacing w:val="-6"/>
        </w:rPr>
        <w:t xml:space="preserve"> </w:t>
      </w:r>
      <w:r>
        <w:t>delivery</w:t>
      </w:r>
      <w:r>
        <w:rPr>
          <w:spacing w:val="-6"/>
        </w:rPr>
        <w:t xml:space="preserve"> </w:t>
      </w:r>
      <w:r>
        <w:rPr>
          <w:spacing w:val="-2"/>
        </w:rPr>
        <w:t>system.</w:t>
      </w:r>
    </w:p>
    <w:p w14:paraId="6EA3CBD8" w14:textId="77777777" w:rsidR="00193ACD" w:rsidRDefault="00967BBC">
      <w:pPr>
        <w:pStyle w:val="ListParagraph"/>
        <w:numPr>
          <w:ilvl w:val="0"/>
          <w:numId w:val="9"/>
        </w:numPr>
        <w:tabs>
          <w:tab w:val="left" w:pos="1022"/>
        </w:tabs>
        <w:spacing w:before="4"/>
        <w:ind w:left="1022"/>
      </w:pPr>
      <w:r>
        <w:t>Surveillance</w:t>
      </w:r>
      <w:r>
        <w:rPr>
          <w:spacing w:val="-7"/>
        </w:rPr>
        <w:t xml:space="preserve"> </w:t>
      </w:r>
      <w:r>
        <w:t>system</w:t>
      </w:r>
      <w:r>
        <w:rPr>
          <w:spacing w:val="-11"/>
        </w:rPr>
        <w:t xml:space="preserve"> </w:t>
      </w:r>
      <w:r>
        <w:t>including</w:t>
      </w:r>
      <w:r>
        <w:rPr>
          <w:spacing w:val="-10"/>
        </w:rPr>
        <w:t xml:space="preserve"> </w:t>
      </w:r>
      <w:r>
        <w:t>cameras</w:t>
      </w:r>
      <w:r>
        <w:rPr>
          <w:spacing w:val="-7"/>
        </w:rPr>
        <w:t xml:space="preserve"> </w:t>
      </w:r>
      <w:r>
        <w:t>and</w:t>
      </w:r>
      <w:r>
        <w:rPr>
          <w:spacing w:val="-6"/>
        </w:rPr>
        <w:t xml:space="preserve"> </w:t>
      </w:r>
      <w:r>
        <w:t>video</w:t>
      </w:r>
      <w:r>
        <w:rPr>
          <w:spacing w:val="-9"/>
        </w:rPr>
        <w:t xml:space="preserve"> </w:t>
      </w:r>
      <w:r>
        <w:rPr>
          <w:spacing w:val="-2"/>
        </w:rPr>
        <w:t>recorders.</w:t>
      </w:r>
    </w:p>
    <w:p w14:paraId="1CD00B3E" w14:textId="77777777" w:rsidR="00193ACD" w:rsidRDefault="00967BBC">
      <w:pPr>
        <w:pStyle w:val="Heading4"/>
        <w:spacing w:before="241"/>
      </w:pPr>
      <w:bookmarkStart w:id="854" w:name="WR_1.1.7_Extended_Warranty"/>
      <w:bookmarkEnd w:id="854"/>
      <w:r>
        <w:t>WR</w:t>
      </w:r>
      <w:r>
        <w:rPr>
          <w:spacing w:val="-6"/>
        </w:rPr>
        <w:t xml:space="preserve"> </w:t>
      </w:r>
      <w:r>
        <w:t>1.1.7</w:t>
      </w:r>
      <w:r>
        <w:rPr>
          <w:spacing w:val="-4"/>
        </w:rPr>
        <w:t xml:space="preserve"> </w:t>
      </w:r>
      <w:r>
        <w:t>Extended</w:t>
      </w:r>
      <w:r>
        <w:rPr>
          <w:spacing w:val="-4"/>
        </w:rPr>
        <w:t xml:space="preserve"> </w:t>
      </w:r>
      <w:r>
        <w:rPr>
          <w:spacing w:val="-2"/>
        </w:rPr>
        <w:t>Warranty</w:t>
      </w:r>
    </w:p>
    <w:p w14:paraId="744C010B" w14:textId="77777777" w:rsidR="00193ACD" w:rsidRDefault="00967BBC">
      <w:pPr>
        <w:pStyle w:val="BodyText"/>
        <w:spacing w:before="58"/>
        <w:ind w:right="1136"/>
      </w:pPr>
      <w:r>
        <w:t>The</w:t>
      </w:r>
      <w:r>
        <w:rPr>
          <w:spacing w:val="-4"/>
        </w:rPr>
        <w:t xml:space="preserve"> </w:t>
      </w:r>
      <w:r>
        <w:t>Agency</w:t>
      </w:r>
      <w:r>
        <w:rPr>
          <w:spacing w:val="-9"/>
        </w:rPr>
        <w:t xml:space="preserve"> </w:t>
      </w:r>
      <w:r>
        <w:t>requires</w:t>
      </w:r>
      <w:r>
        <w:rPr>
          <w:spacing w:val="-6"/>
        </w:rPr>
        <w:t xml:space="preserve"> </w:t>
      </w:r>
      <w:r>
        <w:t>the</w:t>
      </w:r>
      <w:r>
        <w:rPr>
          <w:spacing w:val="-7"/>
        </w:rPr>
        <w:t xml:space="preserve"> </w:t>
      </w:r>
      <w:r>
        <w:t>following</w:t>
      </w:r>
      <w:r>
        <w:rPr>
          <w:spacing w:val="-6"/>
        </w:rPr>
        <w:t xml:space="preserve"> </w:t>
      </w:r>
      <w:r>
        <w:t>additional</w:t>
      </w:r>
      <w:r>
        <w:rPr>
          <w:spacing w:val="-6"/>
        </w:rPr>
        <w:t xml:space="preserve"> </w:t>
      </w:r>
      <w:r>
        <w:t>subsystems</w:t>
      </w:r>
      <w:r>
        <w:rPr>
          <w:spacing w:val="-6"/>
        </w:rPr>
        <w:t xml:space="preserve"> </w:t>
      </w:r>
      <w:r>
        <w:t>to</w:t>
      </w:r>
      <w:r>
        <w:rPr>
          <w:spacing w:val="-5"/>
        </w:rPr>
        <w:t xml:space="preserve"> </w:t>
      </w:r>
      <w:r>
        <w:t>be</w:t>
      </w:r>
      <w:r>
        <w:rPr>
          <w:spacing w:val="-4"/>
        </w:rPr>
        <w:t xml:space="preserve"> </w:t>
      </w:r>
      <w:r>
        <w:t>warranted</w:t>
      </w:r>
      <w:r>
        <w:rPr>
          <w:spacing w:val="-9"/>
        </w:rPr>
        <w:t xml:space="preserve"> </w:t>
      </w:r>
      <w:r>
        <w:t>to</w:t>
      </w:r>
      <w:r>
        <w:rPr>
          <w:spacing w:val="-5"/>
        </w:rPr>
        <w:t xml:space="preserve"> </w:t>
      </w:r>
      <w:r>
        <w:t>be</w:t>
      </w:r>
      <w:r>
        <w:rPr>
          <w:spacing w:val="-7"/>
        </w:rPr>
        <w:t xml:space="preserve"> </w:t>
      </w:r>
      <w:r>
        <w:t>free</w:t>
      </w:r>
      <w:r>
        <w:rPr>
          <w:spacing w:val="-4"/>
        </w:rPr>
        <w:t xml:space="preserve"> </w:t>
      </w:r>
      <w:r>
        <w:t>from</w:t>
      </w:r>
      <w:r>
        <w:rPr>
          <w:spacing w:val="-5"/>
        </w:rPr>
        <w:t xml:space="preserve"> </w:t>
      </w:r>
      <w:r>
        <w:t>Defects</w:t>
      </w:r>
      <w:r>
        <w:rPr>
          <w:spacing w:val="-4"/>
        </w:rPr>
        <w:t xml:space="preserve"> </w:t>
      </w:r>
      <w:r>
        <w:t>and</w:t>
      </w:r>
      <w:r>
        <w:rPr>
          <w:spacing w:val="-4"/>
        </w:rPr>
        <w:t xml:space="preserve"> </w:t>
      </w:r>
      <w:r>
        <w:t>Related Defects for two years or 100,000 miles, whichever comes first.</w:t>
      </w:r>
    </w:p>
    <w:p w14:paraId="22D0F3B1" w14:textId="77777777" w:rsidR="00193ACD" w:rsidRDefault="00967BBC">
      <w:pPr>
        <w:pStyle w:val="BodyText"/>
        <w:spacing w:before="238"/>
        <w:ind w:left="1020" w:right="2108"/>
      </w:pPr>
      <w:r>
        <w:t>To</w:t>
      </w:r>
      <w:r>
        <w:rPr>
          <w:spacing w:val="-3"/>
        </w:rPr>
        <w:t xml:space="preserve"> </w:t>
      </w:r>
      <w:r>
        <w:t>comply</w:t>
      </w:r>
      <w:r>
        <w:rPr>
          <w:spacing w:val="-3"/>
        </w:rPr>
        <w:t xml:space="preserve"> </w:t>
      </w:r>
      <w:r>
        <w:t>with FTA</w:t>
      </w:r>
      <w:r>
        <w:rPr>
          <w:spacing w:val="-3"/>
        </w:rPr>
        <w:t xml:space="preserve"> </w:t>
      </w:r>
      <w:r>
        <w:t>guidelines, portions of HTC</w:t>
      </w:r>
      <w:r>
        <w:rPr>
          <w:spacing w:val="-4"/>
        </w:rPr>
        <w:t xml:space="preserve"> </w:t>
      </w:r>
      <w:r>
        <w:t>required</w:t>
      </w:r>
      <w:r>
        <w:rPr>
          <w:spacing w:val="-2"/>
        </w:rPr>
        <w:t xml:space="preserve"> </w:t>
      </w:r>
      <w:r>
        <w:t>warranties that</w:t>
      </w:r>
      <w:r>
        <w:rPr>
          <w:spacing w:val="-2"/>
        </w:rPr>
        <w:t xml:space="preserve"> </w:t>
      </w:r>
      <w:r>
        <w:t>are not</w:t>
      </w:r>
      <w:r>
        <w:rPr>
          <w:spacing w:val="-2"/>
        </w:rPr>
        <w:t xml:space="preserve"> </w:t>
      </w:r>
      <w:proofErr w:type="spellStart"/>
      <w:r>
        <w:t>cov</w:t>
      </w:r>
      <w:proofErr w:type="spellEnd"/>
      <w:r>
        <w:t xml:space="preserve">- </w:t>
      </w:r>
      <w:proofErr w:type="spellStart"/>
      <w:r>
        <w:t>ered</w:t>
      </w:r>
      <w:proofErr w:type="spellEnd"/>
      <w:r>
        <w:rPr>
          <w:spacing w:val="-5"/>
        </w:rPr>
        <w:t xml:space="preserve"> </w:t>
      </w:r>
      <w:r>
        <w:t>under</w:t>
      </w:r>
      <w:r>
        <w:rPr>
          <w:spacing w:val="-4"/>
        </w:rPr>
        <w:t xml:space="preserve"> </w:t>
      </w:r>
      <w:r>
        <w:t>the</w:t>
      </w:r>
      <w:r>
        <w:rPr>
          <w:spacing w:val="-3"/>
        </w:rPr>
        <w:t xml:space="preserve"> </w:t>
      </w:r>
      <w:r>
        <w:t>prevailing</w:t>
      </w:r>
      <w:r>
        <w:rPr>
          <w:spacing w:val="-7"/>
        </w:rPr>
        <w:t xml:space="preserve"> </w:t>
      </w:r>
      <w:r>
        <w:t>manufacturers’</w:t>
      </w:r>
      <w:r>
        <w:rPr>
          <w:spacing w:val="-4"/>
        </w:rPr>
        <w:t xml:space="preserve"> </w:t>
      </w:r>
      <w:r>
        <w:t>standard</w:t>
      </w:r>
      <w:r>
        <w:rPr>
          <w:spacing w:val="-3"/>
        </w:rPr>
        <w:t xml:space="preserve"> </w:t>
      </w:r>
      <w:r>
        <w:t>warranties</w:t>
      </w:r>
      <w:r>
        <w:rPr>
          <w:spacing w:val="-4"/>
        </w:rPr>
        <w:t xml:space="preserve"> </w:t>
      </w:r>
      <w:r>
        <w:t>shall</w:t>
      </w:r>
      <w:r>
        <w:rPr>
          <w:spacing w:val="-2"/>
        </w:rPr>
        <w:t xml:space="preserve"> </w:t>
      </w:r>
      <w:r>
        <w:t>be</w:t>
      </w:r>
      <w:r>
        <w:rPr>
          <w:spacing w:val="-3"/>
        </w:rPr>
        <w:t xml:space="preserve"> </w:t>
      </w:r>
      <w:r>
        <w:t>considered</w:t>
      </w:r>
      <w:r>
        <w:rPr>
          <w:spacing w:val="-3"/>
        </w:rPr>
        <w:t xml:space="preserve"> </w:t>
      </w:r>
      <w:r>
        <w:t>as</w:t>
      </w:r>
      <w:r>
        <w:rPr>
          <w:spacing w:val="-3"/>
        </w:rPr>
        <w:t xml:space="preserve"> </w:t>
      </w:r>
      <w:r>
        <w:t>ex- tended warranties. The Contractors shall state in their proposals any portions of HTC required</w:t>
      </w:r>
      <w:r>
        <w:rPr>
          <w:spacing w:val="-3"/>
        </w:rPr>
        <w:t xml:space="preserve"> </w:t>
      </w:r>
      <w:r>
        <w:t>warranties</w:t>
      </w:r>
      <w:r>
        <w:rPr>
          <w:spacing w:val="-3"/>
        </w:rPr>
        <w:t xml:space="preserve"> </w:t>
      </w:r>
      <w:r>
        <w:t>being</w:t>
      </w:r>
      <w:r>
        <w:rPr>
          <w:spacing w:val="-6"/>
        </w:rPr>
        <w:t xml:space="preserve"> </w:t>
      </w:r>
      <w:r>
        <w:t>considered</w:t>
      </w:r>
      <w:r>
        <w:rPr>
          <w:spacing w:val="-3"/>
        </w:rPr>
        <w:t xml:space="preserve"> </w:t>
      </w:r>
      <w:r>
        <w:t>as</w:t>
      </w:r>
      <w:r>
        <w:rPr>
          <w:spacing w:val="-5"/>
        </w:rPr>
        <w:t xml:space="preserve"> </w:t>
      </w:r>
      <w:r>
        <w:t>extended</w:t>
      </w:r>
      <w:r>
        <w:rPr>
          <w:spacing w:val="-3"/>
        </w:rPr>
        <w:t xml:space="preserve"> </w:t>
      </w:r>
      <w:r>
        <w:t>warranties.</w:t>
      </w:r>
      <w:r>
        <w:rPr>
          <w:spacing w:val="-6"/>
        </w:rPr>
        <w:t xml:space="preserve"> </w:t>
      </w:r>
      <w:r>
        <w:t>The</w:t>
      </w:r>
      <w:r>
        <w:rPr>
          <w:spacing w:val="-3"/>
        </w:rPr>
        <w:t xml:space="preserve"> </w:t>
      </w:r>
      <w:r>
        <w:t>costs</w:t>
      </w:r>
      <w:r>
        <w:rPr>
          <w:spacing w:val="-3"/>
        </w:rPr>
        <w:t xml:space="preserve"> </w:t>
      </w:r>
      <w:r>
        <w:t>of</w:t>
      </w:r>
      <w:r>
        <w:rPr>
          <w:spacing w:val="-3"/>
        </w:rPr>
        <w:t xml:space="preserve"> </w:t>
      </w:r>
      <w:r>
        <w:t>the</w:t>
      </w:r>
      <w:r>
        <w:rPr>
          <w:spacing w:val="-5"/>
        </w:rPr>
        <w:t xml:space="preserve"> </w:t>
      </w:r>
      <w:r>
        <w:t>extended warranties</w:t>
      </w:r>
      <w:r>
        <w:rPr>
          <w:spacing w:val="-3"/>
        </w:rPr>
        <w:t xml:space="preserve"> </w:t>
      </w:r>
      <w:r>
        <w:t>shall NOT be</w:t>
      </w:r>
      <w:r>
        <w:rPr>
          <w:spacing w:val="-3"/>
        </w:rPr>
        <w:t xml:space="preserve"> </w:t>
      </w:r>
      <w:r>
        <w:t>included</w:t>
      </w:r>
      <w:r>
        <w:rPr>
          <w:spacing w:val="-1"/>
        </w:rPr>
        <w:t xml:space="preserve"> </w:t>
      </w:r>
      <w:r>
        <w:t>in</w:t>
      </w:r>
      <w:r>
        <w:rPr>
          <w:spacing w:val="-2"/>
        </w:rPr>
        <w:t xml:space="preserve"> </w:t>
      </w:r>
      <w:r>
        <w:t>the</w:t>
      </w:r>
      <w:r>
        <w:rPr>
          <w:spacing w:val="-1"/>
        </w:rPr>
        <w:t xml:space="preserve"> </w:t>
      </w:r>
      <w:r>
        <w:t>base</w:t>
      </w:r>
      <w:r>
        <w:rPr>
          <w:spacing w:val="-1"/>
        </w:rPr>
        <w:t xml:space="preserve"> </w:t>
      </w:r>
      <w:r>
        <w:t>price</w:t>
      </w:r>
      <w:r>
        <w:rPr>
          <w:spacing w:val="-1"/>
        </w:rPr>
        <w:t xml:space="preserve"> </w:t>
      </w:r>
      <w:r>
        <w:t>of</w:t>
      </w:r>
      <w:r>
        <w:rPr>
          <w:spacing w:val="-1"/>
        </w:rPr>
        <w:t xml:space="preserve"> </w:t>
      </w:r>
      <w:r>
        <w:t>the bus.</w:t>
      </w:r>
      <w:r>
        <w:rPr>
          <w:spacing w:val="-3"/>
        </w:rPr>
        <w:t xml:space="preserve"> </w:t>
      </w:r>
      <w:r>
        <w:t>The</w:t>
      </w:r>
      <w:r>
        <w:rPr>
          <w:spacing w:val="-1"/>
        </w:rPr>
        <w:t xml:space="preserve"> </w:t>
      </w:r>
      <w:r>
        <w:t>extended</w:t>
      </w:r>
      <w:r>
        <w:rPr>
          <w:spacing w:val="-1"/>
        </w:rPr>
        <w:t xml:space="preserve"> </w:t>
      </w:r>
      <w:r>
        <w:t>warranties shall be treated as an option subject to HTC approval.</w:t>
      </w:r>
    </w:p>
    <w:p w14:paraId="452187F8" w14:textId="77777777" w:rsidR="00193ACD" w:rsidRDefault="00193ACD">
      <w:pPr>
        <w:pStyle w:val="BodyText"/>
        <w:spacing w:before="1"/>
        <w:ind w:left="0"/>
      </w:pPr>
    </w:p>
    <w:p w14:paraId="326A178D" w14:textId="77777777" w:rsidR="00193ACD" w:rsidRDefault="00967BBC">
      <w:pPr>
        <w:pStyle w:val="BodyText"/>
        <w:ind w:left="1020" w:right="2108"/>
      </w:pPr>
      <w:r>
        <w:t>Contractors</w:t>
      </w:r>
      <w:r>
        <w:rPr>
          <w:spacing w:val="-7"/>
        </w:rPr>
        <w:t xml:space="preserve"> </w:t>
      </w:r>
      <w:r>
        <w:t>shall</w:t>
      </w:r>
      <w:r>
        <w:rPr>
          <w:spacing w:val="-7"/>
        </w:rPr>
        <w:t xml:space="preserve"> </w:t>
      </w:r>
      <w:r>
        <w:t>clearly</w:t>
      </w:r>
      <w:r>
        <w:rPr>
          <w:spacing w:val="-8"/>
        </w:rPr>
        <w:t xml:space="preserve"> </w:t>
      </w:r>
      <w:r>
        <w:t>identify</w:t>
      </w:r>
      <w:r>
        <w:rPr>
          <w:spacing w:val="-9"/>
        </w:rPr>
        <w:t xml:space="preserve"> </w:t>
      </w:r>
      <w:r>
        <w:t>the</w:t>
      </w:r>
      <w:r>
        <w:rPr>
          <w:spacing w:val="-7"/>
        </w:rPr>
        <w:t xml:space="preserve"> </w:t>
      </w:r>
      <w:r>
        <w:t>extended</w:t>
      </w:r>
      <w:r>
        <w:rPr>
          <w:spacing w:val="-7"/>
        </w:rPr>
        <w:t xml:space="preserve"> </w:t>
      </w:r>
      <w:r>
        <w:t>warranties</w:t>
      </w:r>
      <w:r>
        <w:rPr>
          <w:spacing w:val="-6"/>
        </w:rPr>
        <w:t xml:space="preserve"> </w:t>
      </w:r>
      <w:r>
        <w:t>and</w:t>
      </w:r>
      <w:r>
        <w:rPr>
          <w:spacing w:val="-6"/>
        </w:rPr>
        <w:t xml:space="preserve"> </w:t>
      </w:r>
      <w:r>
        <w:t>include</w:t>
      </w:r>
      <w:r>
        <w:rPr>
          <w:spacing w:val="-7"/>
        </w:rPr>
        <w:t xml:space="preserve"> </w:t>
      </w:r>
      <w:r>
        <w:t>in</w:t>
      </w:r>
      <w:r>
        <w:rPr>
          <w:spacing w:val="-9"/>
        </w:rPr>
        <w:t xml:space="preserve"> </w:t>
      </w:r>
      <w:r>
        <w:t>their</w:t>
      </w:r>
      <w:r>
        <w:rPr>
          <w:spacing w:val="-5"/>
        </w:rPr>
        <w:t xml:space="preserve"> </w:t>
      </w:r>
      <w:r>
        <w:t>proposals</w:t>
      </w:r>
      <w:r>
        <w:rPr>
          <w:spacing w:val="-5"/>
        </w:rPr>
        <w:t xml:space="preserve"> </w:t>
      </w:r>
      <w:r>
        <w:t>an itemized</w:t>
      </w:r>
      <w:r>
        <w:rPr>
          <w:spacing w:val="-6"/>
        </w:rPr>
        <w:t xml:space="preserve"> </w:t>
      </w:r>
      <w:r>
        <w:t>list</w:t>
      </w:r>
      <w:r>
        <w:rPr>
          <w:spacing w:val="-6"/>
        </w:rPr>
        <w:t xml:space="preserve"> </w:t>
      </w:r>
      <w:r>
        <w:t>of</w:t>
      </w:r>
      <w:r>
        <w:rPr>
          <w:spacing w:val="-6"/>
        </w:rPr>
        <w:t xml:space="preserve"> </w:t>
      </w:r>
      <w:r>
        <w:t>the</w:t>
      </w:r>
      <w:r>
        <w:rPr>
          <w:spacing w:val="-6"/>
        </w:rPr>
        <w:t xml:space="preserve"> </w:t>
      </w:r>
      <w:r>
        <w:t>extended</w:t>
      </w:r>
      <w:r>
        <w:rPr>
          <w:spacing w:val="-2"/>
        </w:rPr>
        <w:t xml:space="preserve"> </w:t>
      </w:r>
      <w:r>
        <w:t>warranty</w:t>
      </w:r>
      <w:r>
        <w:rPr>
          <w:spacing w:val="-9"/>
        </w:rPr>
        <w:t xml:space="preserve"> </w:t>
      </w:r>
      <w:r>
        <w:t>items</w:t>
      </w:r>
      <w:r>
        <w:rPr>
          <w:spacing w:val="-2"/>
        </w:rPr>
        <w:t xml:space="preserve"> </w:t>
      </w:r>
      <w:r>
        <w:t>and</w:t>
      </w:r>
      <w:r>
        <w:rPr>
          <w:spacing w:val="-4"/>
        </w:rPr>
        <w:t xml:space="preserve"> </w:t>
      </w:r>
      <w:r>
        <w:t>their</w:t>
      </w:r>
      <w:r>
        <w:rPr>
          <w:spacing w:val="-4"/>
        </w:rPr>
        <w:t xml:space="preserve"> </w:t>
      </w:r>
      <w:r>
        <w:t>costs.</w:t>
      </w:r>
      <w:r>
        <w:rPr>
          <w:spacing w:val="-4"/>
        </w:rPr>
        <w:t xml:space="preserve"> </w:t>
      </w:r>
      <w:r>
        <w:t>Extended</w:t>
      </w:r>
      <w:r>
        <w:rPr>
          <w:spacing w:val="-2"/>
        </w:rPr>
        <w:t xml:space="preserve"> </w:t>
      </w:r>
      <w:r>
        <w:t>warranty</w:t>
      </w:r>
      <w:r>
        <w:rPr>
          <w:spacing w:val="-4"/>
        </w:rPr>
        <w:t xml:space="preserve"> </w:t>
      </w:r>
      <w:r>
        <w:t>on</w:t>
      </w:r>
      <w:r>
        <w:rPr>
          <w:spacing w:val="-7"/>
        </w:rPr>
        <w:t xml:space="preserve"> </w:t>
      </w:r>
      <w:r>
        <w:t xml:space="preserve">engine, transmission and A/C system shall be provided by the Contractor through the component manufacturers’ extended warranty program. If HTC includes the extended warranties in the contract award, Contractor shall provide HTC the component manufacturers’ ex- tended warranty registrations/certificates for the engines, </w:t>
      </w:r>
      <w:proofErr w:type="gramStart"/>
      <w:r>
        <w:t>transmissions</w:t>
      </w:r>
      <w:proofErr w:type="gramEnd"/>
      <w:r>
        <w:t xml:space="preserve"> and A/C systems as a condition for bus final acceptance and payment.</w:t>
      </w:r>
    </w:p>
    <w:p w14:paraId="2B1649A0" w14:textId="77777777" w:rsidR="00193ACD" w:rsidRDefault="00193ACD">
      <w:pPr>
        <w:sectPr w:rsidR="00193ACD" w:rsidSect="00920359">
          <w:pgSz w:w="12240" w:h="15840"/>
          <w:pgMar w:top="1560" w:right="0" w:bottom="1280" w:left="1140" w:header="1082" w:footer="1099" w:gutter="0"/>
          <w:cols w:space="720"/>
        </w:sectPr>
      </w:pPr>
    </w:p>
    <w:p w14:paraId="11134AF5" w14:textId="77777777" w:rsidR="00193ACD" w:rsidRDefault="00193ACD">
      <w:pPr>
        <w:pStyle w:val="BodyText"/>
        <w:spacing w:before="217"/>
        <w:ind w:left="0"/>
        <w:rPr>
          <w:sz w:val="24"/>
        </w:rPr>
      </w:pPr>
    </w:p>
    <w:p w14:paraId="2C2F4596" w14:textId="77777777" w:rsidR="00193ACD" w:rsidRDefault="00967BBC">
      <w:pPr>
        <w:pStyle w:val="Heading4"/>
      </w:pPr>
      <w:bookmarkStart w:id="855" w:name="WR_1.1.8_Serial_Numbers"/>
      <w:bookmarkEnd w:id="855"/>
      <w:r>
        <w:t>WR</w:t>
      </w:r>
      <w:r>
        <w:rPr>
          <w:spacing w:val="-2"/>
        </w:rPr>
        <w:t xml:space="preserve"> </w:t>
      </w:r>
      <w:r>
        <w:t>1.1.8</w:t>
      </w:r>
      <w:r>
        <w:rPr>
          <w:spacing w:val="-3"/>
        </w:rPr>
        <w:t xml:space="preserve"> </w:t>
      </w:r>
      <w:r>
        <w:t>Serial</w:t>
      </w:r>
      <w:r>
        <w:rPr>
          <w:spacing w:val="-1"/>
        </w:rPr>
        <w:t xml:space="preserve"> </w:t>
      </w:r>
      <w:r>
        <w:rPr>
          <w:spacing w:val="-2"/>
        </w:rPr>
        <w:t>Numbers</w:t>
      </w:r>
    </w:p>
    <w:p w14:paraId="2C8D6841" w14:textId="77777777" w:rsidR="00193ACD" w:rsidRDefault="00967BBC">
      <w:pPr>
        <w:pStyle w:val="BodyText"/>
        <w:spacing w:before="58"/>
        <w:ind w:right="1256"/>
      </w:pPr>
      <w:r>
        <w:t>Upon</w:t>
      </w:r>
      <w:r>
        <w:rPr>
          <w:spacing w:val="-5"/>
        </w:rPr>
        <w:t xml:space="preserve"> </w:t>
      </w:r>
      <w:r>
        <w:t>delivery</w:t>
      </w:r>
      <w:r>
        <w:rPr>
          <w:spacing w:val="-7"/>
        </w:rPr>
        <w:t xml:space="preserve"> </w:t>
      </w:r>
      <w:r>
        <w:t>of</w:t>
      </w:r>
      <w:r>
        <w:rPr>
          <w:spacing w:val="-4"/>
        </w:rPr>
        <w:t xml:space="preserve"> </w:t>
      </w:r>
      <w:r>
        <w:t>each</w:t>
      </w:r>
      <w:r>
        <w:rPr>
          <w:spacing w:val="-7"/>
        </w:rPr>
        <w:t xml:space="preserve"> </w:t>
      </w:r>
      <w:r>
        <w:t>bus,</w:t>
      </w:r>
      <w:r>
        <w:rPr>
          <w:spacing w:val="-8"/>
        </w:rPr>
        <w:t xml:space="preserve"> </w:t>
      </w:r>
      <w:r>
        <w:t>the</w:t>
      </w:r>
      <w:r>
        <w:rPr>
          <w:spacing w:val="-4"/>
        </w:rPr>
        <w:t xml:space="preserve"> </w:t>
      </w:r>
      <w:r>
        <w:t>Contractor</w:t>
      </w:r>
      <w:r>
        <w:rPr>
          <w:spacing w:val="-6"/>
        </w:rPr>
        <w:t xml:space="preserve"> </w:t>
      </w:r>
      <w:r>
        <w:t>shall</w:t>
      </w:r>
      <w:r>
        <w:rPr>
          <w:spacing w:val="-4"/>
        </w:rPr>
        <w:t xml:space="preserve"> </w:t>
      </w:r>
      <w:r>
        <w:t>provide</w:t>
      </w:r>
      <w:r>
        <w:rPr>
          <w:spacing w:val="-6"/>
        </w:rPr>
        <w:t xml:space="preserve"> </w:t>
      </w:r>
      <w:r>
        <w:t>a</w:t>
      </w:r>
      <w:r>
        <w:rPr>
          <w:spacing w:val="-4"/>
        </w:rPr>
        <w:t xml:space="preserve"> </w:t>
      </w:r>
      <w:r>
        <w:t>complete</w:t>
      </w:r>
      <w:r>
        <w:rPr>
          <w:spacing w:val="-7"/>
        </w:rPr>
        <w:t xml:space="preserve"> </w:t>
      </w:r>
      <w:r>
        <w:t>electronic</w:t>
      </w:r>
      <w:r>
        <w:rPr>
          <w:spacing w:val="-6"/>
        </w:rPr>
        <w:t xml:space="preserve"> </w:t>
      </w:r>
      <w:r>
        <w:t>list</w:t>
      </w:r>
      <w:r>
        <w:rPr>
          <w:spacing w:val="-6"/>
        </w:rPr>
        <w:t xml:space="preserve"> </w:t>
      </w:r>
      <w:r>
        <w:t>of</w:t>
      </w:r>
      <w:r>
        <w:rPr>
          <w:spacing w:val="-4"/>
        </w:rPr>
        <w:t xml:space="preserve"> </w:t>
      </w:r>
      <w:r>
        <w:t>serialized</w:t>
      </w:r>
      <w:r>
        <w:rPr>
          <w:spacing w:val="-6"/>
        </w:rPr>
        <w:t xml:space="preserve"> </w:t>
      </w:r>
      <w:r>
        <w:t>units</w:t>
      </w:r>
      <w:r>
        <w:rPr>
          <w:spacing w:val="-9"/>
        </w:rPr>
        <w:t xml:space="preserve"> </w:t>
      </w:r>
      <w:r>
        <w:t>installed on each bus to facilitate warranty tracking. The list shall include, but is not limited to the following:</w:t>
      </w:r>
    </w:p>
    <w:p w14:paraId="47E55A82" w14:textId="77777777" w:rsidR="00193ACD" w:rsidRDefault="00967BBC">
      <w:pPr>
        <w:pStyle w:val="ListParagraph"/>
        <w:numPr>
          <w:ilvl w:val="0"/>
          <w:numId w:val="9"/>
        </w:numPr>
        <w:tabs>
          <w:tab w:val="left" w:pos="1020"/>
        </w:tabs>
        <w:spacing w:before="238" w:line="251" w:lineRule="exact"/>
      </w:pPr>
      <w:r>
        <w:rPr>
          <w:spacing w:val="-2"/>
        </w:rPr>
        <w:t>engine</w:t>
      </w:r>
    </w:p>
    <w:p w14:paraId="44CDFF59" w14:textId="77777777" w:rsidR="00193ACD" w:rsidRDefault="00967BBC">
      <w:pPr>
        <w:pStyle w:val="ListParagraph"/>
        <w:numPr>
          <w:ilvl w:val="0"/>
          <w:numId w:val="9"/>
        </w:numPr>
        <w:tabs>
          <w:tab w:val="left" w:pos="1020"/>
        </w:tabs>
        <w:spacing w:line="251" w:lineRule="exact"/>
      </w:pPr>
      <w:r>
        <w:rPr>
          <w:spacing w:val="-2"/>
        </w:rPr>
        <w:t>transmission</w:t>
      </w:r>
    </w:p>
    <w:p w14:paraId="2DC9D62B" w14:textId="77777777" w:rsidR="00193ACD" w:rsidRDefault="00967BBC">
      <w:pPr>
        <w:pStyle w:val="ListParagraph"/>
        <w:numPr>
          <w:ilvl w:val="0"/>
          <w:numId w:val="9"/>
        </w:numPr>
        <w:tabs>
          <w:tab w:val="left" w:pos="1020"/>
        </w:tabs>
        <w:spacing w:line="252" w:lineRule="exact"/>
      </w:pPr>
      <w:r>
        <w:rPr>
          <w:spacing w:val="-2"/>
        </w:rPr>
        <w:t>alternator</w:t>
      </w:r>
    </w:p>
    <w:p w14:paraId="332A0B7C" w14:textId="77777777" w:rsidR="00193ACD" w:rsidRDefault="00967BBC">
      <w:pPr>
        <w:pStyle w:val="ListParagraph"/>
        <w:numPr>
          <w:ilvl w:val="0"/>
          <w:numId w:val="9"/>
        </w:numPr>
        <w:tabs>
          <w:tab w:val="left" w:pos="1020"/>
        </w:tabs>
        <w:spacing w:line="252" w:lineRule="exact"/>
      </w:pPr>
      <w:r>
        <w:rPr>
          <w:spacing w:val="-2"/>
        </w:rPr>
        <w:t>starter</w:t>
      </w:r>
    </w:p>
    <w:p w14:paraId="6F07620B" w14:textId="77777777" w:rsidR="00193ACD" w:rsidRDefault="00967BBC">
      <w:pPr>
        <w:pStyle w:val="ListParagraph"/>
        <w:numPr>
          <w:ilvl w:val="0"/>
          <w:numId w:val="9"/>
        </w:numPr>
        <w:tabs>
          <w:tab w:val="left" w:pos="1020"/>
        </w:tabs>
        <w:spacing w:before="1" w:line="252" w:lineRule="exact"/>
      </w:pPr>
      <w:r>
        <w:t>A/C</w:t>
      </w:r>
      <w:r>
        <w:rPr>
          <w:spacing w:val="-14"/>
        </w:rPr>
        <w:t xml:space="preserve"> </w:t>
      </w:r>
      <w:r>
        <w:t>compressor</w:t>
      </w:r>
      <w:r>
        <w:rPr>
          <w:spacing w:val="-9"/>
        </w:rPr>
        <w:t xml:space="preserve"> </w:t>
      </w:r>
      <w:r>
        <w:t>and</w:t>
      </w:r>
      <w:r>
        <w:rPr>
          <w:spacing w:val="-14"/>
        </w:rPr>
        <w:t xml:space="preserve"> </w:t>
      </w:r>
      <w:r>
        <w:t>condenser/evaporator</w:t>
      </w:r>
      <w:r>
        <w:rPr>
          <w:spacing w:val="-9"/>
        </w:rPr>
        <w:t xml:space="preserve"> </w:t>
      </w:r>
      <w:r>
        <w:rPr>
          <w:spacing w:val="-4"/>
        </w:rPr>
        <w:t>unit</w:t>
      </w:r>
    </w:p>
    <w:p w14:paraId="09494393" w14:textId="77777777" w:rsidR="00193ACD" w:rsidRDefault="00967BBC">
      <w:pPr>
        <w:pStyle w:val="ListParagraph"/>
        <w:numPr>
          <w:ilvl w:val="0"/>
          <w:numId w:val="9"/>
        </w:numPr>
        <w:tabs>
          <w:tab w:val="left" w:pos="1020"/>
        </w:tabs>
        <w:spacing w:line="252" w:lineRule="exact"/>
      </w:pPr>
      <w:r>
        <w:t>drive</w:t>
      </w:r>
      <w:r>
        <w:rPr>
          <w:spacing w:val="-7"/>
        </w:rPr>
        <w:t xml:space="preserve"> </w:t>
      </w:r>
      <w:r>
        <w:rPr>
          <w:spacing w:val="-4"/>
        </w:rPr>
        <w:t>axle</w:t>
      </w:r>
    </w:p>
    <w:p w14:paraId="5AB21061" w14:textId="77777777" w:rsidR="00193ACD" w:rsidRDefault="00967BBC">
      <w:pPr>
        <w:pStyle w:val="ListParagraph"/>
        <w:numPr>
          <w:ilvl w:val="0"/>
          <w:numId w:val="9"/>
        </w:numPr>
        <w:tabs>
          <w:tab w:val="left" w:pos="1020"/>
        </w:tabs>
        <w:spacing w:line="252" w:lineRule="exact"/>
      </w:pPr>
      <w:r>
        <w:t>power</w:t>
      </w:r>
      <w:r>
        <w:rPr>
          <w:spacing w:val="-12"/>
        </w:rPr>
        <w:t xml:space="preserve"> </w:t>
      </w:r>
      <w:r>
        <w:t>steering</w:t>
      </w:r>
      <w:r>
        <w:rPr>
          <w:spacing w:val="-10"/>
        </w:rPr>
        <w:t xml:space="preserve"> </w:t>
      </w:r>
      <w:r>
        <w:rPr>
          <w:spacing w:val="-4"/>
        </w:rPr>
        <w:t>unit</w:t>
      </w:r>
    </w:p>
    <w:p w14:paraId="7C2B38FE" w14:textId="77777777" w:rsidR="00193ACD" w:rsidRDefault="00967BBC">
      <w:pPr>
        <w:pStyle w:val="ListParagraph"/>
        <w:numPr>
          <w:ilvl w:val="0"/>
          <w:numId w:val="9"/>
        </w:numPr>
        <w:tabs>
          <w:tab w:val="left" w:pos="1020"/>
        </w:tabs>
      </w:pPr>
      <w:r>
        <w:t>fuel</w:t>
      </w:r>
      <w:r>
        <w:rPr>
          <w:spacing w:val="-9"/>
        </w:rPr>
        <w:t xml:space="preserve"> </w:t>
      </w:r>
      <w:r>
        <w:t>cylinders</w:t>
      </w:r>
      <w:r>
        <w:rPr>
          <w:spacing w:val="-5"/>
        </w:rPr>
        <w:t xml:space="preserve"> </w:t>
      </w:r>
      <w:r>
        <w:t>(if</w:t>
      </w:r>
      <w:r>
        <w:rPr>
          <w:spacing w:val="-5"/>
        </w:rPr>
        <w:t xml:space="preserve"> </w:t>
      </w:r>
      <w:r>
        <w:rPr>
          <w:spacing w:val="-2"/>
        </w:rPr>
        <w:t>applicable)</w:t>
      </w:r>
    </w:p>
    <w:p w14:paraId="21366DB9" w14:textId="77777777" w:rsidR="00193ACD" w:rsidRDefault="00967BBC">
      <w:pPr>
        <w:pStyle w:val="ListParagraph"/>
        <w:numPr>
          <w:ilvl w:val="0"/>
          <w:numId w:val="9"/>
        </w:numPr>
        <w:tabs>
          <w:tab w:val="left" w:pos="1020"/>
        </w:tabs>
        <w:spacing w:before="4"/>
      </w:pPr>
      <w:r>
        <w:t>air</w:t>
      </w:r>
      <w:r>
        <w:rPr>
          <w:spacing w:val="-5"/>
        </w:rPr>
        <w:t xml:space="preserve"> </w:t>
      </w:r>
      <w:r>
        <w:rPr>
          <w:spacing w:val="-2"/>
        </w:rPr>
        <w:t>compressor</w:t>
      </w:r>
    </w:p>
    <w:p w14:paraId="401C1904" w14:textId="77777777" w:rsidR="00193ACD" w:rsidRDefault="00967BBC">
      <w:pPr>
        <w:pStyle w:val="ListParagraph"/>
        <w:numPr>
          <w:ilvl w:val="0"/>
          <w:numId w:val="9"/>
        </w:numPr>
        <w:tabs>
          <w:tab w:val="left" w:pos="1020"/>
        </w:tabs>
        <w:spacing w:before="2"/>
      </w:pPr>
      <w:r>
        <w:t>wheelchair</w:t>
      </w:r>
      <w:r>
        <w:rPr>
          <w:spacing w:val="-8"/>
        </w:rPr>
        <w:t xml:space="preserve"> </w:t>
      </w:r>
      <w:r>
        <w:t>ramp</w:t>
      </w:r>
      <w:r>
        <w:rPr>
          <w:spacing w:val="-7"/>
        </w:rPr>
        <w:t xml:space="preserve"> </w:t>
      </w:r>
      <w:r>
        <w:t>(if</w:t>
      </w:r>
      <w:r>
        <w:rPr>
          <w:spacing w:val="-7"/>
        </w:rPr>
        <w:t xml:space="preserve"> </w:t>
      </w:r>
      <w:r>
        <w:rPr>
          <w:spacing w:val="-2"/>
        </w:rPr>
        <w:t>applicable)</w:t>
      </w:r>
    </w:p>
    <w:p w14:paraId="10F87AE2" w14:textId="77777777" w:rsidR="00193ACD" w:rsidRDefault="00967BBC">
      <w:pPr>
        <w:pStyle w:val="BodyText"/>
        <w:spacing w:before="241"/>
        <w:ind w:right="1256"/>
      </w:pPr>
      <w:r>
        <w:t>The</w:t>
      </w:r>
      <w:r>
        <w:rPr>
          <w:spacing w:val="-4"/>
        </w:rPr>
        <w:t xml:space="preserve"> </w:t>
      </w:r>
      <w:r>
        <w:t>Contractor</w:t>
      </w:r>
      <w:r>
        <w:rPr>
          <w:spacing w:val="-4"/>
        </w:rPr>
        <w:t xml:space="preserve"> </w:t>
      </w:r>
      <w:r>
        <w:t>shall</w:t>
      </w:r>
      <w:r>
        <w:rPr>
          <w:spacing w:val="-6"/>
        </w:rPr>
        <w:t xml:space="preserve"> </w:t>
      </w:r>
      <w:r>
        <w:t>provide</w:t>
      </w:r>
      <w:r>
        <w:rPr>
          <w:spacing w:val="-3"/>
        </w:rPr>
        <w:t xml:space="preserve"> </w:t>
      </w:r>
      <w:r>
        <w:t>updated</w:t>
      </w:r>
      <w:r>
        <w:rPr>
          <w:spacing w:val="-9"/>
        </w:rPr>
        <w:t xml:space="preserve"> </w:t>
      </w:r>
      <w:r>
        <w:t>serial</w:t>
      </w:r>
      <w:r>
        <w:rPr>
          <w:spacing w:val="-1"/>
        </w:rPr>
        <w:t xml:space="preserve"> </w:t>
      </w:r>
      <w:r>
        <w:t>numbers</w:t>
      </w:r>
      <w:r>
        <w:rPr>
          <w:spacing w:val="-9"/>
        </w:rPr>
        <w:t xml:space="preserve"> </w:t>
      </w:r>
      <w:r>
        <w:t>resulting</w:t>
      </w:r>
      <w:r>
        <w:rPr>
          <w:spacing w:val="-9"/>
        </w:rPr>
        <w:t xml:space="preserve"> </w:t>
      </w:r>
      <w:r>
        <w:t>from</w:t>
      </w:r>
      <w:r>
        <w:rPr>
          <w:spacing w:val="-6"/>
        </w:rPr>
        <w:t xml:space="preserve"> </w:t>
      </w:r>
      <w:r>
        <w:t>warranty</w:t>
      </w:r>
      <w:r>
        <w:rPr>
          <w:spacing w:val="-7"/>
        </w:rPr>
        <w:t xml:space="preserve"> </w:t>
      </w:r>
      <w:r>
        <w:t>campaigns.</w:t>
      </w:r>
      <w:r>
        <w:rPr>
          <w:spacing w:val="-3"/>
        </w:rPr>
        <w:t xml:space="preserve"> </w:t>
      </w:r>
      <w:r>
        <w:t>The</w:t>
      </w:r>
      <w:r>
        <w:rPr>
          <w:spacing w:val="-7"/>
        </w:rPr>
        <w:t xml:space="preserve"> </w:t>
      </w:r>
      <w:r>
        <w:t>format of</w:t>
      </w:r>
      <w:r>
        <w:rPr>
          <w:spacing w:val="-6"/>
        </w:rPr>
        <w:t xml:space="preserve"> </w:t>
      </w:r>
      <w:r>
        <w:t>the list shall be approved by the Agency prior to delivery of the first production bus.</w:t>
      </w:r>
    </w:p>
    <w:p w14:paraId="278EEE12" w14:textId="77777777" w:rsidR="00193ACD" w:rsidRDefault="00967BBC">
      <w:pPr>
        <w:pStyle w:val="Heading4"/>
        <w:spacing w:before="240"/>
      </w:pPr>
      <w:bookmarkStart w:id="856" w:name="WR_1.1.9_Extension_of_Warranty"/>
      <w:bookmarkEnd w:id="856"/>
      <w:r>
        <w:t>WR</w:t>
      </w:r>
      <w:r>
        <w:rPr>
          <w:spacing w:val="-6"/>
        </w:rPr>
        <w:t xml:space="preserve"> </w:t>
      </w:r>
      <w:r>
        <w:t>1.1.9</w:t>
      </w:r>
      <w:r>
        <w:rPr>
          <w:spacing w:val="-3"/>
        </w:rPr>
        <w:t xml:space="preserve"> </w:t>
      </w:r>
      <w:r>
        <w:t>Extension</w:t>
      </w:r>
      <w:r>
        <w:rPr>
          <w:spacing w:val="-5"/>
        </w:rPr>
        <w:t xml:space="preserve"> </w:t>
      </w:r>
      <w:r>
        <w:t>of</w:t>
      </w:r>
      <w:r>
        <w:rPr>
          <w:spacing w:val="-4"/>
        </w:rPr>
        <w:t xml:space="preserve"> </w:t>
      </w:r>
      <w:r>
        <w:rPr>
          <w:spacing w:val="-2"/>
        </w:rPr>
        <w:t>Warranty</w:t>
      </w:r>
    </w:p>
    <w:p w14:paraId="314FE455" w14:textId="77777777" w:rsidR="00193ACD" w:rsidRDefault="00967BBC">
      <w:pPr>
        <w:pStyle w:val="BodyText"/>
        <w:spacing w:before="58" w:line="242" w:lineRule="auto"/>
        <w:ind w:right="1256"/>
      </w:pPr>
      <w:r>
        <w:t>If,</w:t>
      </w:r>
      <w:r>
        <w:rPr>
          <w:spacing w:val="-4"/>
        </w:rPr>
        <w:t xml:space="preserve"> </w:t>
      </w:r>
      <w:r>
        <w:t>during</w:t>
      </w:r>
      <w:r>
        <w:rPr>
          <w:spacing w:val="-6"/>
        </w:rPr>
        <w:t xml:space="preserve"> </w:t>
      </w:r>
      <w:r>
        <w:t>the</w:t>
      </w:r>
      <w:r>
        <w:rPr>
          <w:spacing w:val="-4"/>
        </w:rPr>
        <w:t xml:space="preserve"> </w:t>
      </w:r>
      <w:r>
        <w:t>warranty</w:t>
      </w:r>
      <w:r>
        <w:rPr>
          <w:spacing w:val="-6"/>
        </w:rPr>
        <w:t xml:space="preserve"> </w:t>
      </w:r>
      <w:r>
        <w:t>period,</w:t>
      </w:r>
      <w:r>
        <w:rPr>
          <w:spacing w:val="-4"/>
        </w:rPr>
        <w:t xml:space="preserve"> </w:t>
      </w:r>
      <w:r>
        <w:t>repairs</w:t>
      </w:r>
      <w:r>
        <w:rPr>
          <w:spacing w:val="-4"/>
        </w:rPr>
        <w:t xml:space="preserve"> </w:t>
      </w:r>
      <w:r>
        <w:t>or</w:t>
      </w:r>
      <w:r>
        <w:rPr>
          <w:spacing w:val="-5"/>
        </w:rPr>
        <w:t xml:space="preserve"> </w:t>
      </w:r>
      <w:r>
        <w:t>modifications</w:t>
      </w:r>
      <w:r>
        <w:rPr>
          <w:spacing w:val="-8"/>
        </w:rPr>
        <w:t xml:space="preserve"> </w:t>
      </w:r>
      <w:r>
        <w:t>on</w:t>
      </w:r>
      <w:r>
        <w:rPr>
          <w:spacing w:val="-4"/>
        </w:rPr>
        <w:t xml:space="preserve"> </w:t>
      </w:r>
      <w:r>
        <w:t>any</w:t>
      </w:r>
      <w:r>
        <w:rPr>
          <w:spacing w:val="-6"/>
        </w:rPr>
        <w:t xml:space="preserve"> </w:t>
      </w:r>
      <w:r>
        <w:t>bus</w:t>
      </w:r>
      <w:r>
        <w:rPr>
          <w:spacing w:val="-4"/>
        </w:rPr>
        <w:t xml:space="preserve"> </w:t>
      </w:r>
      <w:r>
        <w:t>are</w:t>
      </w:r>
      <w:r>
        <w:rPr>
          <w:spacing w:val="-6"/>
        </w:rPr>
        <w:t xml:space="preserve"> </w:t>
      </w:r>
      <w:r>
        <w:t>made</w:t>
      </w:r>
      <w:r>
        <w:rPr>
          <w:spacing w:val="-4"/>
        </w:rPr>
        <w:t xml:space="preserve"> </w:t>
      </w:r>
      <w:r>
        <w:t>necessary</w:t>
      </w:r>
      <w:r>
        <w:rPr>
          <w:spacing w:val="-7"/>
        </w:rPr>
        <w:t xml:space="preserve"> </w:t>
      </w:r>
      <w:r>
        <w:t>by</w:t>
      </w:r>
      <w:r>
        <w:rPr>
          <w:spacing w:val="-6"/>
        </w:rPr>
        <w:t xml:space="preserve"> </w:t>
      </w:r>
      <w:r>
        <w:t>defective</w:t>
      </w:r>
      <w:r>
        <w:rPr>
          <w:spacing w:val="-4"/>
        </w:rPr>
        <w:t xml:space="preserve"> </w:t>
      </w:r>
      <w:r>
        <w:t>design, materials or workmanship but are not completed due to lack of material or inability to provide the proper repair</w:t>
      </w:r>
      <w:r>
        <w:rPr>
          <w:spacing w:val="-6"/>
        </w:rPr>
        <w:t xml:space="preserve"> </w:t>
      </w:r>
      <w:r>
        <w:t>for</w:t>
      </w:r>
      <w:r>
        <w:rPr>
          <w:spacing w:val="-6"/>
        </w:rPr>
        <w:t xml:space="preserve"> </w:t>
      </w:r>
      <w:r>
        <w:t>thirty</w:t>
      </w:r>
      <w:r>
        <w:rPr>
          <w:spacing w:val="-4"/>
        </w:rPr>
        <w:t xml:space="preserve"> </w:t>
      </w:r>
      <w:r>
        <w:t>(30)</w:t>
      </w:r>
      <w:r>
        <w:rPr>
          <w:spacing w:val="-6"/>
        </w:rPr>
        <w:t xml:space="preserve"> </w:t>
      </w:r>
      <w:r>
        <w:t>calendar</w:t>
      </w:r>
      <w:r>
        <w:rPr>
          <w:spacing w:val="-1"/>
        </w:rPr>
        <w:t xml:space="preserve"> </w:t>
      </w:r>
      <w:r>
        <w:t>days,</w:t>
      </w:r>
      <w:r>
        <w:rPr>
          <w:spacing w:val="-6"/>
        </w:rPr>
        <w:t xml:space="preserve"> </w:t>
      </w:r>
      <w:r>
        <w:t>then</w:t>
      </w:r>
      <w:r>
        <w:rPr>
          <w:spacing w:val="-7"/>
        </w:rPr>
        <w:t xml:space="preserve"> </w:t>
      </w:r>
      <w:r>
        <w:t>the</w:t>
      </w:r>
      <w:r>
        <w:rPr>
          <w:spacing w:val="-4"/>
        </w:rPr>
        <w:t xml:space="preserve"> </w:t>
      </w:r>
      <w:r>
        <w:t>applicable</w:t>
      </w:r>
      <w:r>
        <w:rPr>
          <w:spacing w:val="-9"/>
        </w:rPr>
        <w:t xml:space="preserve"> </w:t>
      </w:r>
      <w:r>
        <w:t>warranty</w:t>
      </w:r>
      <w:r>
        <w:rPr>
          <w:spacing w:val="-4"/>
        </w:rPr>
        <w:t xml:space="preserve"> </w:t>
      </w:r>
      <w:r>
        <w:t>period</w:t>
      </w:r>
      <w:r>
        <w:rPr>
          <w:spacing w:val="-7"/>
        </w:rPr>
        <w:t xml:space="preserve"> </w:t>
      </w:r>
      <w:r>
        <w:t>shall</w:t>
      </w:r>
      <w:r>
        <w:rPr>
          <w:spacing w:val="-1"/>
        </w:rPr>
        <w:t xml:space="preserve"> </w:t>
      </w:r>
      <w:r>
        <w:t>be</w:t>
      </w:r>
      <w:r>
        <w:rPr>
          <w:spacing w:val="-2"/>
        </w:rPr>
        <w:t xml:space="preserve"> </w:t>
      </w:r>
      <w:r>
        <w:t>extended</w:t>
      </w:r>
      <w:r>
        <w:rPr>
          <w:spacing w:val="-4"/>
        </w:rPr>
        <w:t xml:space="preserve"> </w:t>
      </w:r>
      <w:r>
        <w:t>by</w:t>
      </w:r>
      <w:r>
        <w:rPr>
          <w:spacing w:val="-5"/>
        </w:rPr>
        <w:t xml:space="preserve"> </w:t>
      </w:r>
      <w:r>
        <w:t>the</w:t>
      </w:r>
      <w:r>
        <w:rPr>
          <w:spacing w:val="-4"/>
        </w:rPr>
        <w:t xml:space="preserve"> </w:t>
      </w:r>
      <w:r>
        <w:t>number</w:t>
      </w:r>
      <w:r>
        <w:rPr>
          <w:spacing w:val="-1"/>
        </w:rPr>
        <w:t xml:space="preserve"> </w:t>
      </w:r>
      <w:r>
        <w:t>of days equal to the delay period.</w:t>
      </w:r>
    </w:p>
    <w:p w14:paraId="60F768C5" w14:textId="77777777" w:rsidR="00193ACD" w:rsidRDefault="00967BBC">
      <w:pPr>
        <w:pStyle w:val="Heading3"/>
        <w:spacing w:before="231"/>
      </w:pPr>
      <w:bookmarkStart w:id="857" w:name="WR_1.2_Voiding_of_Warranty"/>
      <w:bookmarkStart w:id="858" w:name="_bookmark372"/>
      <w:bookmarkEnd w:id="857"/>
      <w:bookmarkEnd w:id="858"/>
      <w:r>
        <w:t>WR</w:t>
      </w:r>
      <w:r>
        <w:rPr>
          <w:spacing w:val="-13"/>
        </w:rPr>
        <w:t xml:space="preserve"> </w:t>
      </w:r>
      <w:r>
        <w:t>1.2</w:t>
      </w:r>
      <w:r>
        <w:rPr>
          <w:spacing w:val="-8"/>
        </w:rPr>
        <w:t xml:space="preserve"> </w:t>
      </w:r>
      <w:r>
        <w:t>Voiding</w:t>
      </w:r>
      <w:r>
        <w:rPr>
          <w:spacing w:val="-10"/>
        </w:rPr>
        <w:t xml:space="preserve"> </w:t>
      </w:r>
      <w:r>
        <w:t>of</w:t>
      </w:r>
      <w:r>
        <w:rPr>
          <w:spacing w:val="-8"/>
        </w:rPr>
        <w:t xml:space="preserve"> </w:t>
      </w:r>
      <w:r>
        <w:rPr>
          <w:spacing w:val="-2"/>
        </w:rPr>
        <w:t>Warranty</w:t>
      </w:r>
    </w:p>
    <w:p w14:paraId="0E7B29E2" w14:textId="77777777" w:rsidR="00193ACD" w:rsidRDefault="00967BBC">
      <w:pPr>
        <w:pStyle w:val="BodyText"/>
        <w:spacing w:before="59"/>
        <w:ind w:right="1136"/>
      </w:pPr>
      <w:r>
        <w:t xml:space="preserve">The warranty shall not apply to the failure of any part or component of the bus that directly results from misuse, negligence, </w:t>
      </w:r>
      <w:proofErr w:type="gramStart"/>
      <w:r>
        <w:t>accident</w:t>
      </w:r>
      <w:proofErr w:type="gramEnd"/>
      <w:r>
        <w:t xml:space="preserve"> or repairs not conducted in accordance with the Contractor-provided maintenance manuals and with workmanship performed by adequately</w:t>
      </w:r>
      <w:r>
        <w:rPr>
          <w:spacing w:val="-1"/>
        </w:rPr>
        <w:t xml:space="preserve"> </w:t>
      </w:r>
      <w:r>
        <w:t>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w:t>
      </w:r>
      <w:r>
        <w:rPr>
          <w:spacing w:val="-10"/>
        </w:rPr>
        <w:t xml:space="preserve"> </w:t>
      </w:r>
      <w:r>
        <w:t>auditable</w:t>
      </w:r>
      <w:r>
        <w:rPr>
          <w:spacing w:val="-7"/>
        </w:rPr>
        <w:t xml:space="preserve"> </w:t>
      </w:r>
      <w:r>
        <w:t>by</w:t>
      </w:r>
      <w:r>
        <w:rPr>
          <w:spacing w:val="-7"/>
        </w:rPr>
        <w:t xml:space="preserve"> </w:t>
      </w:r>
      <w:r>
        <w:t>the</w:t>
      </w:r>
      <w:r>
        <w:rPr>
          <w:spacing w:val="-5"/>
        </w:rPr>
        <w:t xml:space="preserve"> </w:t>
      </w:r>
      <w:r>
        <w:t>Contractor,</w:t>
      </w:r>
      <w:r>
        <w:rPr>
          <w:spacing w:val="-7"/>
        </w:rPr>
        <w:t xml:space="preserve"> </w:t>
      </w:r>
      <w:r>
        <w:t>verifying</w:t>
      </w:r>
      <w:r>
        <w:rPr>
          <w:spacing w:val="-12"/>
        </w:rPr>
        <w:t xml:space="preserve"> </w:t>
      </w:r>
      <w:r>
        <w:t>service</w:t>
      </w:r>
      <w:r>
        <w:rPr>
          <w:spacing w:val="-6"/>
        </w:rPr>
        <w:t xml:space="preserve"> </w:t>
      </w:r>
      <w:r>
        <w:t>activities</w:t>
      </w:r>
      <w:r>
        <w:rPr>
          <w:spacing w:val="-7"/>
        </w:rPr>
        <w:t xml:space="preserve"> </w:t>
      </w:r>
      <w:r>
        <w:t>in</w:t>
      </w:r>
      <w:r>
        <w:rPr>
          <w:spacing w:val="-8"/>
        </w:rPr>
        <w:t xml:space="preserve"> </w:t>
      </w:r>
      <w:r>
        <w:t>conformance</w:t>
      </w:r>
      <w:r>
        <w:rPr>
          <w:spacing w:val="-4"/>
        </w:rPr>
        <w:t xml:space="preserve"> </w:t>
      </w:r>
      <w:r>
        <w:t>with</w:t>
      </w:r>
      <w:r>
        <w:rPr>
          <w:spacing w:val="-8"/>
        </w:rPr>
        <w:t xml:space="preserve"> </w:t>
      </w:r>
      <w:r>
        <w:t>the</w:t>
      </w:r>
      <w:r>
        <w:rPr>
          <w:spacing w:val="-5"/>
        </w:rPr>
        <w:t xml:space="preserve"> </w:t>
      </w:r>
      <w:r>
        <w:t>Contractor’s maintenance manuals.</w:t>
      </w:r>
    </w:p>
    <w:p w14:paraId="26026E30" w14:textId="77777777" w:rsidR="00193ACD" w:rsidRDefault="00967BBC">
      <w:pPr>
        <w:pStyle w:val="Heading3"/>
        <w:spacing w:before="241"/>
      </w:pPr>
      <w:bookmarkStart w:id="859" w:name="WR_1.3_Exceptions_and_Additions_to_Warra"/>
      <w:bookmarkStart w:id="860" w:name="_bookmark373"/>
      <w:bookmarkEnd w:id="859"/>
      <w:bookmarkEnd w:id="860"/>
      <w:r>
        <w:t>WR</w:t>
      </w:r>
      <w:r>
        <w:rPr>
          <w:spacing w:val="-19"/>
        </w:rPr>
        <w:t xml:space="preserve"> </w:t>
      </w:r>
      <w:r>
        <w:t>1.3</w:t>
      </w:r>
      <w:r>
        <w:rPr>
          <w:spacing w:val="-14"/>
        </w:rPr>
        <w:t xml:space="preserve"> </w:t>
      </w:r>
      <w:r>
        <w:t>Exceptions</w:t>
      </w:r>
      <w:r>
        <w:rPr>
          <w:spacing w:val="-15"/>
        </w:rPr>
        <w:t xml:space="preserve"> </w:t>
      </w:r>
      <w:r>
        <w:t>and</w:t>
      </w:r>
      <w:r>
        <w:rPr>
          <w:spacing w:val="-15"/>
        </w:rPr>
        <w:t xml:space="preserve"> </w:t>
      </w:r>
      <w:r>
        <w:t>Additions</w:t>
      </w:r>
      <w:r>
        <w:rPr>
          <w:spacing w:val="-17"/>
        </w:rPr>
        <w:t xml:space="preserve"> </w:t>
      </w:r>
      <w:r>
        <w:t>to</w:t>
      </w:r>
      <w:r>
        <w:rPr>
          <w:spacing w:val="-13"/>
        </w:rPr>
        <w:t xml:space="preserve"> </w:t>
      </w:r>
      <w:r>
        <w:rPr>
          <w:spacing w:val="-2"/>
        </w:rPr>
        <w:t>Warranty</w:t>
      </w:r>
    </w:p>
    <w:p w14:paraId="4649EBEC" w14:textId="77777777" w:rsidR="00193ACD" w:rsidRDefault="00967BBC">
      <w:pPr>
        <w:pStyle w:val="BodyText"/>
        <w:spacing w:before="59"/>
      </w:pPr>
      <w:r>
        <w:t>The</w:t>
      </w:r>
      <w:r>
        <w:rPr>
          <w:spacing w:val="-8"/>
        </w:rPr>
        <w:t xml:space="preserve"> </w:t>
      </w:r>
      <w:r>
        <w:t>warranty</w:t>
      </w:r>
      <w:r>
        <w:rPr>
          <w:spacing w:val="-7"/>
        </w:rPr>
        <w:t xml:space="preserve"> </w:t>
      </w:r>
      <w:r>
        <w:t>shall</w:t>
      </w:r>
      <w:r>
        <w:rPr>
          <w:spacing w:val="-3"/>
        </w:rPr>
        <w:t xml:space="preserve"> </w:t>
      </w:r>
      <w:r>
        <w:t>not</w:t>
      </w:r>
      <w:r>
        <w:rPr>
          <w:spacing w:val="-6"/>
        </w:rPr>
        <w:t xml:space="preserve"> </w:t>
      </w:r>
      <w:r>
        <w:t>apply</w:t>
      </w:r>
      <w:r>
        <w:rPr>
          <w:spacing w:val="-6"/>
        </w:rPr>
        <w:t xml:space="preserve"> </w:t>
      </w:r>
      <w:r>
        <w:t>to</w:t>
      </w:r>
      <w:r>
        <w:rPr>
          <w:spacing w:val="-9"/>
        </w:rPr>
        <w:t xml:space="preserve"> </w:t>
      </w:r>
      <w:r>
        <w:t>the</w:t>
      </w:r>
      <w:r>
        <w:rPr>
          <w:spacing w:val="-7"/>
        </w:rPr>
        <w:t xml:space="preserve"> </w:t>
      </w:r>
      <w:r>
        <w:t>following</w:t>
      </w:r>
      <w:r>
        <w:rPr>
          <w:spacing w:val="-7"/>
        </w:rPr>
        <w:t xml:space="preserve"> </w:t>
      </w:r>
      <w:r>
        <w:rPr>
          <w:spacing w:val="-2"/>
        </w:rPr>
        <w:t>items:</w:t>
      </w:r>
    </w:p>
    <w:p w14:paraId="1CEC9753" w14:textId="77777777" w:rsidR="00193ACD" w:rsidRDefault="00967BBC">
      <w:pPr>
        <w:pStyle w:val="ListParagraph"/>
        <w:numPr>
          <w:ilvl w:val="0"/>
          <w:numId w:val="9"/>
        </w:numPr>
        <w:tabs>
          <w:tab w:val="left" w:pos="1020"/>
        </w:tabs>
        <w:spacing w:before="235" w:line="252" w:lineRule="exact"/>
      </w:pPr>
      <w:r>
        <w:t>scheduled</w:t>
      </w:r>
      <w:r>
        <w:rPr>
          <w:spacing w:val="-14"/>
        </w:rPr>
        <w:t xml:space="preserve"> </w:t>
      </w:r>
      <w:r>
        <w:t>maintenance</w:t>
      </w:r>
      <w:r>
        <w:rPr>
          <w:spacing w:val="-11"/>
        </w:rPr>
        <w:t xml:space="preserve"> </w:t>
      </w:r>
      <w:r>
        <w:rPr>
          <w:spacing w:val="-2"/>
        </w:rPr>
        <w:t>items</w:t>
      </w:r>
    </w:p>
    <w:p w14:paraId="3B7615C8" w14:textId="77777777" w:rsidR="00193ACD" w:rsidRDefault="00967BBC">
      <w:pPr>
        <w:pStyle w:val="ListParagraph"/>
        <w:numPr>
          <w:ilvl w:val="0"/>
          <w:numId w:val="9"/>
        </w:numPr>
        <w:tabs>
          <w:tab w:val="left" w:pos="1020"/>
        </w:tabs>
        <w:spacing w:line="252" w:lineRule="exact"/>
      </w:pPr>
      <w:r>
        <w:t>normal</w:t>
      </w:r>
      <w:r>
        <w:rPr>
          <w:spacing w:val="-13"/>
        </w:rPr>
        <w:t xml:space="preserve"> </w:t>
      </w:r>
      <w:r>
        <w:t>wear-out</w:t>
      </w:r>
      <w:r>
        <w:rPr>
          <w:spacing w:val="-8"/>
        </w:rPr>
        <w:t xml:space="preserve"> </w:t>
      </w:r>
      <w:r>
        <w:rPr>
          <w:spacing w:val="-4"/>
        </w:rPr>
        <w:t>items</w:t>
      </w:r>
    </w:p>
    <w:p w14:paraId="3C2E7033" w14:textId="77777777" w:rsidR="00193ACD" w:rsidRDefault="00967BBC">
      <w:pPr>
        <w:pStyle w:val="ListParagraph"/>
        <w:numPr>
          <w:ilvl w:val="0"/>
          <w:numId w:val="9"/>
        </w:numPr>
        <w:tabs>
          <w:tab w:val="left" w:pos="1020"/>
        </w:tabs>
        <w:spacing w:before="6"/>
      </w:pPr>
      <w:r>
        <w:t>items</w:t>
      </w:r>
      <w:r>
        <w:rPr>
          <w:spacing w:val="-9"/>
        </w:rPr>
        <w:t xml:space="preserve"> </w:t>
      </w:r>
      <w:r>
        <w:t>furnished</w:t>
      </w:r>
      <w:r>
        <w:rPr>
          <w:spacing w:val="-4"/>
        </w:rPr>
        <w:t xml:space="preserve"> </w:t>
      </w:r>
      <w:r>
        <w:t>by</w:t>
      </w:r>
      <w:r>
        <w:rPr>
          <w:spacing w:val="-6"/>
        </w:rPr>
        <w:t xml:space="preserve"> </w:t>
      </w:r>
      <w:r>
        <w:t>the</w:t>
      </w:r>
      <w:r>
        <w:rPr>
          <w:spacing w:val="-4"/>
        </w:rPr>
        <w:t xml:space="preserve"> </w:t>
      </w:r>
      <w:proofErr w:type="gramStart"/>
      <w:r>
        <w:rPr>
          <w:spacing w:val="-2"/>
        </w:rPr>
        <w:t>Agency</w:t>
      </w:r>
      <w:proofErr w:type="gramEnd"/>
    </w:p>
    <w:p w14:paraId="5C93267F" w14:textId="77777777" w:rsidR="00193ACD" w:rsidRDefault="00967BBC">
      <w:pPr>
        <w:pStyle w:val="BodyText"/>
        <w:spacing w:before="239" w:line="242" w:lineRule="auto"/>
        <w:ind w:right="1256"/>
      </w:pPr>
      <w:r>
        <w:t>Should the Agency require the use of a specific product and has rejected the Contractor’s request for an alternate</w:t>
      </w:r>
      <w:r>
        <w:rPr>
          <w:spacing w:val="-6"/>
        </w:rPr>
        <w:t xml:space="preserve"> </w:t>
      </w:r>
      <w:r>
        <w:t>product,</w:t>
      </w:r>
      <w:r>
        <w:rPr>
          <w:spacing w:val="-7"/>
        </w:rPr>
        <w:t xml:space="preserve"> </w:t>
      </w:r>
      <w:r>
        <w:t>then</w:t>
      </w:r>
      <w:r>
        <w:rPr>
          <w:spacing w:val="-7"/>
        </w:rPr>
        <w:t xml:space="preserve"> </w:t>
      </w:r>
      <w:r>
        <w:t>the</w:t>
      </w:r>
      <w:r>
        <w:rPr>
          <w:spacing w:val="-7"/>
        </w:rPr>
        <w:t xml:space="preserve"> </w:t>
      </w:r>
      <w:r>
        <w:t>standard</w:t>
      </w:r>
      <w:r>
        <w:rPr>
          <w:spacing w:val="-4"/>
        </w:rPr>
        <w:t xml:space="preserve"> </w:t>
      </w:r>
      <w:r>
        <w:t>Supplier</w:t>
      </w:r>
      <w:r>
        <w:rPr>
          <w:spacing w:val="-3"/>
        </w:rPr>
        <w:t xml:space="preserve"> </w:t>
      </w:r>
      <w:r>
        <w:t>warranty</w:t>
      </w:r>
      <w:r>
        <w:rPr>
          <w:spacing w:val="-7"/>
        </w:rPr>
        <w:t xml:space="preserve"> </w:t>
      </w:r>
      <w:r>
        <w:t>for</w:t>
      </w:r>
      <w:r>
        <w:rPr>
          <w:spacing w:val="-3"/>
        </w:rPr>
        <w:t xml:space="preserve"> </w:t>
      </w:r>
      <w:r>
        <w:t>that</w:t>
      </w:r>
      <w:r>
        <w:rPr>
          <w:spacing w:val="-1"/>
        </w:rPr>
        <w:t xml:space="preserve"> </w:t>
      </w:r>
      <w:r>
        <w:t>product</w:t>
      </w:r>
      <w:r>
        <w:rPr>
          <w:spacing w:val="-5"/>
        </w:rPr>
        <w:t xml:space="preserve"> </w:t>
      </w:r>
      <w:r>
        <w:t>shall</w:t>
      </w:r>
      <w:r>
        <w:rPr>
          <w:spacing w:val="-1"/>
        </w:rPr>
        <w:t xml:space="preserve"> </w:t>
      </w:r>
      <w:r>
        <w:t>be</w:t>
      </w:r>
      <w:r>
        <w:rPr>
          <w:spacing w:val="-4"/>
        </w:rPr>
        <w:t xml:space="preserve"> </w:t>
      </w:r>
      <w:r>
        <w:t>the</w:t>
      </w:r>
      <w:r>
        <w:rPr>
          <w:spacing w:val="-7"/>
        </w:rPr>
        <w:t xml:space="preserve"> </w:t>
      </w:r>
      <w:r>
        <w:t>only</w:t>
      </w:r>
      <w:r>
        <w:rPr>
          <w:spacing w:val="-6"/>
        </w:rPr>
        <w:t xml:space="preserve"> </w:t>
      </w:r>
      <w:r>
        <w:t>warranty</w:t>
      </w:r>
      <w:r>
        <w:rPr>
          <w:spacing w:val="-9"/>
        </w:rPr>
        <w:t xml:space="preserve"> </w:t>
      </w:r>
      <w:r>
        <w:t>provided</w:t>
      </w:r>
      <w:r>
        <w:rPr>
          <w:spacing w:val="-6"/>
        </w:rPr>
        <w:t xml:space="preserve"> </w:t>
      </w:r>
      <w:r>
        <w:t>to the Agency. This product will not be eligible under “Fleet Defects,” below.</w:t>
      </w:r>
    </w:p>
    <w:p w14:paraId="1438CB67" w14:textId="77777777" w:rsidR="00193ACD" w:rsidRDefault="00967BBC">
      <w:pPr>
        <w:pStyle w:val="BodyText"/>
        <w:spacing w:before="230" w:line="244" w:lineRule="auto"/>
        <w:ind w:right="1256"/>
      </w:pPr>
      <w:r>
        <w:t>The</w:t>
      </w:r>
      <w:r>
        <w:rPr>
          <w:spacing w:val="-4"/>
        </w:rPr>
        <w:t xml:space="preserve"> </w:t>
      </w:r>
      <w:r>
        <w:t>Contractor</w:t>
      </w:r>
      <w:r>
        <w:rPr>
          <w:spacing w:val="-2"/>
        </w:rPr>
        <w:t xml:space="preserve"> </w:t>
      </w:r>
      <w:r>
        <w:t>shall</w:t>
      </w:r>
      <w:r>
        <w:rPr>
          <w:spacing w:val="-3"/>
        </w:rPr>
        <w:t xml:space="preserve"> </w:t>
      </w:r>
      <w:r>
        <w:t>not</w:t>
      </w:r>
      <w:r>
        <w:rPr>
          <w:spacing w:val="-6"/>
        </w:rPr>
        <w:t xml:space="preserve"> </w:t>
      </w:r>
      <w:r>
        <w:t>be</w:t>
      </w:r>
      <w:r>
        <w:rPr>
          <w:spacing w:val="-6"/>
        </w:rPr>
        <w:t xml:space="preserve"> </w:t>
      </w:r>
      <w:r>
        <w:t>required</w:t>
      </w:r>
      <w:r>
        <w:rPr>
          <w:spacing w:val="-4"/>
        </w:rPr>
        <w:t xml:space="preserve"> </w:t>
      </w:r>
      <w:r>
        <w:t>to</w:t>
      </w:r>
      <w:r>
        <w:rPr>
          <w:spacing w:val="-7"/>
        </w:rPr>
        <w:t xml:space="preserve"> </w:t>
      </w:r>
      <w:r>
        <w:t>provide</w:t>
      </w:r>
      <w:r>
        <w:rPr>
          <w:spacing w:val="-6"/>
        </w:rPr>
        <w:t xml:space="preserve"> </w:t>
      </w:r>
      <w:r>
        <w:t>warranty</w:t>
      </w:r>
      <w:r>
        <w:rPr>
          <w:spacing w:val="-4"/>
        </w:rPr>
        <w:t xml:space="preserve"> </w:t>
      </w:r>
      <w:r>
        <w:t>information</w:t>
      </w:r>
      <w:r>
        <w:rPr>
          <w:spacing w:val="-6"/>
        </w:rPr>
        <w:t xml:space="preserve"> </w:t>
      </w:r>
      <w:r>
        <w:t>for</w:t>
      </w:r>
      <w:r>
        <w:rPr>
          <w:spacing w:val="-4"/>
        </w:rPr>
        <w:t xml:space="preserve"> </w:t>
      </w:r>
      <w:r>
        <w:t>any</w:t>
      </w:r>
      <w:r>
        <w:rPr>
          <w:spacing w:val="-5"/>
        </w:rPr>
        <w:t xml:space="preserve"> </w:t>
      </w:r>
      <w:r>
        <w:t>warranty</w:t>
      </w:r>
      <w:r>
        <w:rPr>
          <w:spacing w:val="-9"/>
        </w:rPr>
        <w:t xml:space="preserve"> </w:t>
      </w:r>
      <w:r>
        <w:t>that</w:t>
      </w:r>
      <w:r>
        <w:rPr>
          <w:spacing w:val="-4"/>
        </w:rPr>
        <w:t xml:space="preserve"> </w:t>
      </w:r>
      <w:r>
        <w:t>is</w:t>
      </w:r>
      <w:r>
        <w:rPr>
          <w:spacing w:val="-4"/>
        </w:rPr>
        <w:t xml:space="preserve"> </w:t>
      </w:r>
      <w:r>
        <w:t>less</w:t>
      </w:r>
      <w:r>
        <w:rPr>
          <w:spacing w:val="-6"/>
        </w:rPr>
        <w:t xml:space="preserve"> </w:t>
      </w:r>
      <w:r>
        <w:t>than</w:t>
      </w:r>
      <w:r>
        <w:rPr>
          <w:spacing w:val="-2"/>
        </w:rPr>
        <w:t xml:space="preserve"> </w:t>
      </w:r>
      <w:r>
        <w:t>or equal to the warranty periods listed.</w:t>
      </w:r>
    </w:p>
    <w:p w14:paraId="61DFEC28" w14:textId="77777777" w:rsidR="00193ACD" w:rsidRDefault="00193ACD">
      <w:pPr>
        <w:spacing w:line="244" w:lineRule="auto"/>
        <w:sectPr w:rsidR="00193ACD" w:rsidSect="00920359">
          <w:pgSz w:w="12240" w:h="15840"/>
          <w:pgMar w:top="1560" w:right="0" w:bottom="1280" w:left="1140" w:header="1082" w:footer="1099" w:gutter="0"/>
          <w:cols w:space="720"/>
        </w:sectPr>
      </w:pPr>
    </w:p>
    <w:p w14:paraId="6673AE25" w14:textId="77777777" w:rsidR="00193ACD" w:rsidRDefault="00193ACD">
      <w:pPr>
        <w:pStyle w:val="BodyText"/>
        <w:spacing w:before="217"/>
        <w:ind w:left="0"/>
        <w:rPr>
          <w:sz w:val="24"/>
        </w:rPr>
      </w:pPr>
    </w:p>
    <w:p w14:paraId="7EECA5B1" w14:textId="77777777" w:rsidR="00193ACD" w:rsidRDefault="00967BBC">
      <w:pPr>
        <w:pStyle w:val="Heading4"/>
      </w:pPr>
      <w:bookmarkStart w:id="861" w:name="WR_1.3.1_Pass-Through_Warranty"/>
      <w:bookmarkEnd w:id="861"/>
      <w:r>
        <w:t>WR</w:t>
      </w:r>
      <w:r>
        <w:rPr>
          <w:spacing w:val="-6"/>
        </w:rPr>
        <w:t xml:space="preserve"> </w:t>
      </w:r>
      <w:r>
        <w:t>1.3.1</w:t>
      </w:r>
      <w:r>
        <w:rPr>
          <w:spacing w:val="-6"/>
        </w:rPr>
        <w:t xml:space="preserve"> </w:t>
      </w:r>
      <w:r>
        <w:t>Pass-Through</w:t>
      </w:r>
      <w:r>
        <w:rPr>
          <w:spacing w:val="-4"/>
        </w:rPr>
        <w:t xml:space="preserve"> </w:t>
      </w:r>
      <w:r>
        <w:rPr>
          <w:spacing w:val="-2"/>
        </w:rPr>
        <w:t>Warranty</w:t>
      </w:r>
    </w:p>
    <w:p w14:paraId="579D78DA" w14:textId="77777777" w:rsidR="00193ACD" w:rsidRDefault="00967BBC">
      <w:pPr>
        <w:pStyle w:val="BodyText"/>
        <w:spacing w:before="58"/>
        <w:ind w:right="1136"/>
      </w:pPr>
      <w:r>
        <w:t>Should</w:t>
      </w:r>
      <w:r>
        <w:rPr>
          <w:spacing w:val="-9"/>
        </w:rPr>
        <w:t xml:space="preserve"> </w:t>
      </w:r>
      <w:r>
        <w:t>the</w:t>
      </w:r>
      <w:r>
        <w:rPr>
          <w:spacing w:val="-4"/>
        </w:rPr>
        <w:t xml:space="preserve"> </w:t>
      </w:r>
      <w:r>
        <w:t>Contractor</w:t>
      </w:r>
      <w:r>
        <w:rPr>
          <w:spacing w:val="-6"/>
        </w:rPr>
        <w:t xml:space="preserve"> </w:t>
      </w:r>
      <w:r>
        <w:t>elect</w:t>
      </w:r>
      <w:r>
        <w:rPr>
          <w:spacing w:val="-8"/>
        </w:rPr>
        <w:t xml:space="preserve"> </w:t>
      </w:r>
      <w:r>
        <w:t>to</w:t>
      </w:r>
      <w:r>
        <w:rPr>
          <w:spacing w:val="-5"/>
        </w:rPr>
        <w:t xml:space="preserve"> </w:t>
      </w:r>
      <w:r>
        <w:t>not</w:t>
      </w:r>
      <w:r>
        <w:rPr>
          <w:spacing w:val="-4"/>
        </w:rPr>
        <w:t xml:space="preserve"> </w:t>
      </w:r>
      <w:r>
        <w:t>administer</w:t>
      </w:r>
      <w:r>
        <w:rPr>
          <w:spacing w:val="-1"/>
        </w:rPr>
        <w:t xml:space="preserve"> </w:t>
      </w:r>
      <w:r>
        <w:t>warranty</w:t>
      </w:r>
      <w:r>
        <w:rPr>
          <w:spacing w:val="-9"/>
        </w:rPr>
        <w:t xml:space="preserve"> </w:t>
      </w:r>
      <w:r>
        <w:t>claims</w:t>
      </w:r>
      <w:r>
        <w:rPr>
          <w:spacing w:val="-3"/>
        </w:rPr>
        <w:t xml:space="preserve"> </w:t>
      </w:r>
      <w:r>
        <w:t>on</w:t>
      </w:r>
      <w:r>
        <w:rPr>
          <w:spacing w:val="-5"/>
        </w:rPr>
        <w:t xml:space="preserve"> </w:t>
      </w:r>
      <w:r>
        <w:t>certain</w:t>
      </w:r>
      <w:r>
        <w:rPr>
          <w:spacing w:val="-7"/>
        </w:rPr>
        <w:t xml:space="preserve"> </w:t>
      </w:r>
      <w:r>
        <w:t>components</w:t>
      </w:r>
      <w:r>
        <w:rPr>
          <w:spacing w:val="-4"/>
        </w:rPr>
        <w:t xml:space="preserve"> </w:t>
      </w:r>
      <w:r>
        <w:t>and</w:t>
      </w:r>
      <w:r>
        <w:rPr>
          <w:spacing w:val="-4"/>
        </w:rPr>
        <w:t xml:space="preserve"> </w:t>
      </w:r>
      <w:r>
        <w:t>wish</w:t>
      </w:r>
      <w:r>
        <w:rPr>
          <w:spacing w:val="-6"/>
        </w:rPr>
        <w:t xml:space="preserve"> </w:t>
      </w:r>
      <w:r>
        <w:t>to</w:t>
      </w:r>
      <w:r>
        <w:rPr>
          <w:spacing w:val="-9"/>
        </w:rPr>
        <w:t xml:space="preserve"> </w:t>
      </w:r>
      <w:r>
        <w:t>transfer</w:t>
      </w:r>
      <w:r>
        <w:rPr>
          <w:spacing w:val="-3"/>
        </w:rPr>
        <w:t xml:space="preserve"> </w:t>
      </w:r>
      <w:r>
        <w:t>this responsibility to the sub-suppliers, or to others, the Contractor shall request this waiver.</w:t>
      </w:r>
    </w:p>
    <w:p w14:paraId="4F321F48" w14:textId="77777777" w:rsidR="00193ACD" w:rsidRDefault="00967BBC">
      <w:pPr>
        <w:pStyle w:val="BodyText"/>
        <w:spacing w:before="238"/>
        <w:ind w:right="1082"/>
      </w:pPr>
      <w:r>
        <w:t>Contractor shall state in writing that the Agency’s warranty reimbursements will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w:t>
      </w:r>
      <w:r>
        <w:rPr>
          <w:spacing w:val="-9"/>
        </w:rPr>
        <w:t xml:space="preserve"> </w:t>
      </w:r>
      <w:r>
        <w:t>of</w:t>
      </w:r>
      <w:r>
        <w:rPr>
          <w:spacing w:val="-6"/>
        </w:rPr>
        <w:t xml:space="preserve"> </w:t>
      </w:r>
      <w:r>
        <w:t>the</w:t>
      </w:r>
      <w:r>
        <w:rPr>
          <w:spacing w:val="-4"/>
        </w:rPr>
        <w:t xml:space="preserve"> </w:t>
      </w:r>
      <w:r>
        <w:t>warranty</w:t>
      </w:r>
      <w:r>
        <w:rPr>
          <w:spacing w:val="-6"/>
        </w:rPr>
        <w:t xml:space="preserve"> </w:t>
      </w:r>
      <w:r>
        <w:t>as</w:t>
      </w:r>
      <w:r>
        <w:rPr>
          <w:spacing w:val="-4"/>
        </w:rPr>
        <w:t xml:space="preserve"> </w:t>
      </w:r>
      <w:r>
        <w:t>specified.</w:t>
      </w:r>
      <w:r>
        <w:rPr>
          <w:spacing w:val="-4"/>
        </w:rPr>
        <w:t xml:space="preserve"> </w:t>
      </w:r>
      <w:r>
        <w:t>Warranty</w:t>
      </w:r>
      <w:r>
        <w:rPr>
          <w:spacing w:val="-9"/>
        </w:rPr>
        <w:t xml:space="preserve"> </w:t>
      </w:r>
      <w:r>
        <w:t>administration</w:t>
      </w:r>
      <w:r>
        <w:rPr>
          <w:spacing w:val="-6"/>
        </w:rPr>
        <w:t xml:space="preserve"> </w:t>
      </w:r>
      <w:r>
        <w:t>by</w:t>
      </w:r>
      <w:r>
        <w:rPr>
          <w:spacing w:val="-7"/>
        </w:rPr>
        <w:t xml:space="preserve"> </w:t>
      </w:r>
      <w:r>
        <w:t>others</w:t>
      </w:r>
      <w:r>
        <w:rPr>
          <w:spacing w:val="-6"/>
        </w:rPr>
        <w:t xml:space="preserve"> </w:t>
      </w:r>
      <w:r>
        <w:t>does</w:t>
      </w:r>
      <w:r>
        <w:rPr>
          <w:spacing w:val="-4"/>
        </w:rPr>
        <w:t xml:space="preserve"> </w:t>
      </w:r>
      <w:r>
        <w:t>not</w:t>
      </w:r>
      <w:r>
        <w:rPr>
          <w:spacing w:val="-3"/>
        </w:rPr>
        <w:t xml:space="preserve"> </w:t>
      </w:r>
      <w:r>
        <w:t>eliminate</w:t>
      </w:r>
      <w:r>
        <w:rPr>
          <w:spacing w:val="-4"/>
        </w:rPr>
        <w:t xml:space="preserve"> </w:t>
      </w:r>
      <w:r>
        <w:t>the</w:t>
      </w:r>
      <w:r>
        <w:rPr>
          <w:spacing w:val="-4"/>
        </w:rPr>
        <w:t xml:space="preserve"> </w:t>
      </w:r>
      <w:r>
        <w:t>warranty liability and responsibility of the Contractor.</w:t>
      </w:r>
    </w:p>
    <w:p w14:paraId="50E6F010" w14:textId="77777777" w:rsidR="00193ACD" w:rsidRDefault="00967BBC">
      <w:pPr>
        <w:pStyle w:val="Heading4"/>
        <w:spacing w:before="243"/>
      </w:pPr>
      <w:bookmarkStart w:id="862" w:name="WR_1.3.2_Superior_Warranty"/>
      <w:bookmarkEnd w:id="862"/>
      <w:r>
        <w:t>WR</w:t>
      </w:r>
      <w:r>
        <w:rPr>
          <w:spacing w:val="-6"/>
        </w:rPr>
        <w:t xml:space="preserve"> </w:t>
      </w:r>
      <w:r>
        <w:t>1.3.2</w:t>
      </w:r>
      <w:r>
        <w:rPr>
          <w:spacing w:val="-4"/>
        </w:rPr>
        <w:t xml:space="preserve"> </w:t>
      </w:r>
      <w:r>
        <w:t>Superior</w:t>
      </w:r>
      <w:r>
        <w:rPr>
          <w:spacing w:val="-3"/>
        </w:rPr>
        <w:t xml:space="preserve"> </w:t>
      </w:r>
      <w:r>
        <w:rPr>
          <w:spacing w:val="-2"/>
        </w:rPr>
        <w:t>Warranty</w:t>
      </w:r>
    </w:p>
    <w:p w14:paraId="469466A9" w14:textId="77777777" w:rsidR="00193ACD" w:rsidRDefault="00967BBC">
      <w:pPr>
        <w:pStyle w:val="BodyText"/>
        <w:spacing w:before="58" w:line="242" w:lineRule="auto"/>
        <w:ind w:right="1194"/>
        <w:jc w:val="both"/>
      </w:pPr>
      <w:r>
        <w:t>The</w:t>
      </w:r>
      <w:r>
        <w:rPr>
          <w:spacing w:val="-1"/>
        </w:rPr>
        <w:t xml:space="preserve"> </w:t>
      </w:r>
      <w:r>
        <w:t>Contractor shall</w:t>
      </w:r>
      <w:r>
        <w:rPr>
          <w:spacing w:val="-1"/>
        </w:rPr>
        <w:t xml:space="preserve"> </w:t>
      </w:r>
      <w:r>
        <w:t>pass on to</w:t>
      </w:r>
      <w:r>
        <w:rPr>
          <w:spacing w:val="-2"/>
        </w:rPr>
        <w:t xml:space="preserve"> </w:t>
      </w:r>
      <w:r>
        <w:t>the Agency</w:t>
      </w:r>
      <w:r>
        <w:rPr>
          <w:spacing w:val="-2"/>
        </w:rPr>
        <w:t xml:space="preserve"> </w:t>
      </w:r>
      <w:r>
        <w:t>any</w:t>
      </w:r>
      <w:r>
        <w:rPr>
          <w:spacing w:val="-1"/>
        </w:rPr>
        <w:t xml:space="preserve"> </w:t>
      </w:r>
      <w:r>
        <w:t>warranty</w:t>
      </w:r>
      <w:r>
        <w:rPr>
          <w:spacing w:val="-2"/>
        </w:rPr>
        <w:t xml:space="preserve"> </w:t>
      </w:r>
      <w:r>
        <w:t>offered by a component</w:t>
      </w:r>
      <w:r>
        <w:rPr>
          <w:spacing w:val="-1"/>
        </w:rPr>
        <w:t xml:space="preserve"> </w:t>
      </w:r>
      <w:r>
        <w:t>Supplier</w:t>
      </w:r>
      <w:r>
        <w:rPr>
          <w:spacing w:val="-1"/>
        </w:rPr>
        <w:t xml:space="preserve"> </w:t>
      </w:r>
      <w:r>
        <w:t>that</w:t>
      </w:r>
      <w:r>
        <w:rPr>
          <w:spacing w:val="-1"/>
        </w:rPr>
        <w:t xml:space="preserve"> </w:t>
      </w:r>
      <w:r>
        <w:t>is superior to that</w:t>
      </w:r>
      <w:r>
        <w:rPr>
          <w:spacing w:val="-4"/>
        </w:rPr>
        <w:t xml:space="preserve"> </w:t>
      </w:r>
      <w:r>
        <w:t>required</w:t>
      </w:r>
      <w:r>
        <w:rPr>
          <w:spacing w:val="-4"/>
        </w:rPr>
        <w:t xml:space="preserve"> </w:t>
      </w:r>
      <w:r>
        <w:t>herein.</w:t>
      </w:r>
      <w:r>
        <w:rPr>
          <w:spacing w:val="-4"/>
        </w:rPr>
        <w:t xml:space="preserve"> </w:t>
      </w:r>
      <w:r>
        <w:t>The</w:t>
      </w:r>
      <w:r>
        <w:rPr>
          <w:spacing w:val="-5"/>
        </w:rPr>
        <w:t xml:space="preserve"> </w:t>
      </w:r>
      <w:r>
        <w:t>Contractor</w:t>
      </w:r>
      <w:r>
        <w:rPr>
          <w:spacing w:val="-5"/>
        </w:rPr>
        <w:t xml:space="preserve"> </w:t>
      </w:r>
      <w:r>
        <w:t>shall</w:t>
      </w:r>
      <w:r>
        <w:rPr>
          <w:spacing w:val="-1"/>
        </w:rPr>
        <w:t xml:space="preserve"> </w:t>
      </w:r>
      <w:r>
        <w:t>provide</w:t>
      </w:r>
      <w:r>
        <w:rPr>
          <w:spacing w:val="-4"/>
        </w:rPr>
        <w:t xml:space="preserve"> </w:t>
      </w:r>
      <w:r>
        <w:t>a</w:t>
      </w:r>
      <w:r>
        <w:rPr>
          <w:spacing w:val="-9"/>
        </w:rPr>
        <w:t xml:space="preserve"> </w:t>
      </w:r>
      <w:r>
        <w:t>list</w:t>
      </w:r>
      <w:r>
        <w:rPr>
          <w:spacing w:val="-3"/>
        </w:rPr>
        <w:t xml:space="preserve"> </w:t>
      </w:r>
      <w:r>
        <w:t>to</w:t>
      </w:r>
      <w:r>
        <w:rPr>
          <w:spacing w:val="-7"/>
        </w:rPr>
        <w:t xml:space="preserve"> </w:t>
      </w:r>
      <w:r>
        <w:t>the</w:t>
      </w:r>
      <w:r>
        <w:rPr>
          <w:spacing w:val="-4"/>
        </w:rPr>
        <w:t xml:space="preserve"> </w:t>
      </w:r>
      <w:r>
        <w:t>Agency</w:t>
      </w:r>
      <w:r>
        <w:rPr>
          <w:spacing w:val="-9"/>
        </w:rPr>
        <w:t xml:space="preserve"> </w:t>
      </w:r>
      <w:r>
        <w:t>noting</w:t>
      </w:r>
      <w:r>
        <w:rPr>
          <w:spacing w:val="-9"/>
        </w:rPr>
        <w:t xml:space="preserve"> </w:t>
      </w:r>
      <w:r>
        <w:t>the</w:t>
      </w:r>
      <w:r>
        <w:rPr>
          <w:spacing w:val="-7"/>
        </w:rPr>
        <w:t xml:space="preserve"> </w:t>
      </w:r>
      <w:r>
        <w:t>conditions</w:t>
      </w:r>
      <w:r>
        <w:rPr>
          <w:spacing w:val="-4"/>
        </w:rPr>
        <w:t xml:space="preserve"> </w:t>
      </w:r>
      <w:r>
        <w:t>and</w:t>
      </w:r>
      <w:r>
        <w:rPr>
          <w:spacing w:val="-9"/>
        </w:rPr>
        <w:t xml:space="preserve"> </w:t>
      </w:r>
      <w:r>
        <w:t>limitations</w:t>
      </w:r>
      <w:r>
        <w:rPr>
          <w:spacing w:val="-6"/>
        </w:rPr>
        <w:t xml:space="preserve"> </w:t>
      </w:r>
      <w:r>
        <w:t>of the</w:t>
      </w:r>
      <w:r>
        <w:rPr>
          <w:spacing w:val="-2"/>
        </w:rPr>
        <w:t xml:space="preserve"> </w:t>
      </w:r>
      <w:r>
        <w:t>Superior</w:t>
      </w:r>
      <w:r>
        <w:rPr>
          <w:spacing w:val="-4"/>
        </w:rPr>
        <w:t xml:space="preserve"> </w:t>
      </w:r>
      <w:r>
        <w:t>Warranty</w:t>
      </w:r>
      <w:r>
        <w:rPr>
          <w:spacing w:val="-7"/>
        </w:rPr>
        <w:t xml:space="preserve"> </w:t>
      </w:r>
      <w:r>
        <w:t>not</w:t>
      </w:r>
      <w:r>
        <w:rPr>
          <w:spacing w:val="-4"/>
        </w:rPr>
        <w:t xml:space="preserve"> </w:t>
      </w:r>
      <w:r>
        <w:t>later</w:t>
      </w:r>
      <w:r>
        <w:rPr>
          <w:spacing w:val="-2"/>
        </w:rPr>
        <w:t xml:space="preserve"> </w:t>
      </w:r>
      <w:r>
        <w:t>than</w:t>
      </w:r>
      <w:r>
        <w:rPr>
          <w:spacing w:val="-2"/>
        </w:rPr>
        <w:t xml:space="preserve"> </w:t>
      </w:r>
      <w:r>
        <w:t>the</w:t>
      </w:r>
      <w:r>
        <w:rPr>
          <w:spacing w:val="-2"/>
        </w:rPr>
        <w:t xml:space="preserve"> </w:t>
      </w:r>
      <w:r>
        <w:t>start</w:t>
      </w:r>
      <w:r>
        <w:rPr>
          <w:spacing w:val="-1"/>
        </w:rPr>
        <w:t xml:space="preserve"> </w:t>
      </w:r>
      <w:r>
        <w:t>of</w:t>
      </w:r>
      <w:r>
        <w:rPr>
          <w:spacing w:val="-2"/>
        </w:rPr>
        <w:t xml:space="preserve"> </w:t>
      </w:r>
      <w:r>
        <w:t>production.</w:t>
      </w:r>
      <w:r>
        <w:rPr>
          <w:spacing w:val="-4"/>
        </w:rPr>
        <w:t xml:space="preserve"> </w:t>
      </w:r>
      <w:r>
        <w:t>The</w:t>
      </w:r>
      <w:r>
        <w:rPr>
          <w:spacing w:val="-2"/>
        </w:rPr>
        <w:t xml:space="preserve"> </w:t>
      </w:r>
      <w:r>
        <w:t>Superior</w:t>
      </w:r>
      <w:r>
        <w:rPr>
          <w:spacing w:val="-4"/>
        </w:rPr>
        <w:t xml:space="preserve"> </w:t>
      </w:r>
      <w:r>
        <w:t>Warranty</w:t>
      </w:r>
      <w:r>
        <w:rPr>
          <w:spacing w:val="-5"/>
        </w:rPr>
        <w:t xml:space="preserve"> </w:t>
      </w:r>
      <w:r>
        <w:t>shall</w:t>
      </w:r>
      <w:r>
        <w:rPr>
          <w:spacing w:val="-1"/>
        </w:rPr>
        <w:t xml:space="preserve"> </w:t>
      </w:r>
      <w:r>
        <w:t>not</w:t>
      </w:r>
      <w:r>
        <w:rPr>
          <w:spacing w:val="-1"/>
        </w:rPr>
        <w:t xml:space="preserve"> </w:t>
      </w:r>
      <w:r>
        <w:t>be</w:t>
      </w:r>
      <w:r>
        <w:rPr>
          <w:spacing w:val="-2"/>
        </w:rPr>
        <w:t xml:space="preserve"> </w:t>
      </w:r>
      <w:r>
        <w:t>administered by the Contractor.</w:t>
      </w:r>
    </w:p>
    <w:p w14:paraId="46333ADC" w14:textId="77777777" w:rsidR="00193ACD" w:rsidRDefault="00967BBC">
      <w:pPr>
        <w:pStyle w:val="Heading3"/>
        <w:spacing w:before="231"/>
      </w:pPr>
      <w:bookmarkStart w:id="863" w:name="WR_1.4_Fleet_Defects"/>
      <w:bookmarkStart w:id="864" w:name="_bookmark374"/>
      <w:bookmarkEnd w:id="863"/>
      <w:bookmarkEnd w:id="864"/>
      <w:r>
        <w:t>WR</w:t>
      </w:r>
      <w:r>
        <w:rPr>
          <w:spacing w:val="-14"/>
        </w:rPr>
        <w:t xml:space="preserve"> </w:t>
      </w:r>
      <w:r>
        <w:t>1.4</w:t>
      </w:r>
      <w:r>
        <w:rPr>
          <w:spacing w:val="-11"/>
        </w:rPr>
        <w:t xml:space="preserve"> </w:t>
      </w:r>
      <w:r>
        <w:t>Fleet</w:t>
      </w:r>
      <w:r>
        <w:rPr>
          <w:spacing w:val="-14"/>
        </w:rPr>
        <w:t xml:space="preserve"> </w:t>
      </w:r>
      <w:r>
        <w:rPr>
          <w:spacing w:val="-2"/>
        </w:rPr>
        <w:t>Defects</w:t>
      </w:r>
    </w:p>
    <w:p w14:paraId="3665DF1E" w14:textId="77777777" w:rsidR="00193ACD" w:rsidRDefault="00967BBC">
      <w:pPr>
        <w:pStyle w:val="Heading4"/>
        <w:spacing w:before="58"/>
      </w:pPr>
      <w:bookmarkStart w:id="865" w:name="WR_1.4.1_Occurrence_and_Remedy"/>
      <w:bookmarkEnd w:id="865"/>
      <w:r>
        <w:t>WR</w:t>
      </w:r>
      <w:r>
        <w:rPr>
          <w:spacing w:val="-3"/>
        </w:rPr>
        <w:t xml:space="preserve"> </w:t>
      </w:r>
      <w:r>
        <w:t>1.4.1</w:t>
      </w:r>
      <w:r>
        <w:rPr>
          <w:spacing w:val="-2"/>
        </w:rPr>
        <w:t xml:space="preserve"> </w:t>
      </w:r>
      <w:r>
        <w:t>Occurrence</w:t>
      </w:r>
      <w:r>
        <w:rPr>
          <w:spacing w:val="-5"/>
        </w:rPr>
        <w:t xml:space="preserve"> </w:t>
      </w:r>
      <w:r>
        <w:t>and</w:t>
      </w:r>
      <w:r>
        <w:rPr>
          <w:spacing w:val="-2"/>
        </w:rPr>
        <w:t xml:space="preserve"> Remedy</w:t>
      </w:r>
    </w:p>
    <w:p w14:paraId="7D2D4987" w14:textId="77777777" w:rsidR="00193ACD" w:rsidRDefault="00967BBC">
      <w:pPr>
        <w:pStyle w:val="BodyText"/>
        <w:spacing w:before="58"/>
        <w:ind w:right="1175"/>
      </w:pPr>
      <w:r>
        <w:t>A Fleet Defect is defined as cumulative failures of twenty-five (25) percent of the same components in the same or similar application in a minimum fleet size of twelve (12) or more buses where such items are covered by warranty. A Fleet Defect shall apply only to the base warranty period in sections entitled “Complete Bus,” “Propulsion System” and “Major Subsystems.” When a Fleet Defect is declared, the remaining</w:t>
      </w:r>
      <w:r>
        <w:rPr>
          <w:spacing w:val="-7"/>
        </w:rPr>
        <w:t xml:space="preserve"> </w:t>
      </w:r>
      <w:r>
        <w:t>warranty</w:t>
      </w:r>
      <w:r>
        <w:rPr>
          <w:spacing w:val="-7"/>
        </w:rPr>
        <w:t xml:space="preserve"> </w:t>
      </w:r>
      <w:r>
        <w:t>on</w:t>
      </w:r>
      <w:r>
        <w:rPr>
          <w:spacing w:val="-7"/>
        </w:rPr>
        <w:t xml:space="preserve"> </w:t>
      </w:r>
      <w:r>
        <w:t>that</w:t>
      </w:r>
      <w:r>
        <w:rPr>
          <w:spacing w:val="-8"/>
        </w:rPr>
        <w:t xml:space="preserve"> </w:t>
      </w:r>
      <w:r>
        <w:t>item/component</w:t>
      </w:r>
      <w:r>
        <w:rPr>
          <w:spacing w:val="-6"/>
        </w:rPr>
        <w:t xml:space="preserve"> </w:t>
      </w:r>
      <w:r>
        <w:t>stops.</w:t>
      </w:r>
      <w:r>
        <w:rPr>
          <w:spacing w:val="-6"/>
        </w:rPr>
        <w:t xml:space="preserve"> </w:t>
      </w:r>
      <w:r>
        <w:t>The</w:t>
      </w:r>
      <w:r>
        <w:rPr>
          <w:spacing w:val="-11"/>
        </w:rPr>
        <w:t xml:space="preserve"> </w:t>
      </w:r>
      <w:r>
        <w:t>warranty</w:t>
      </w:r>
      <w:r>
        <w:rPr>
          <w:spacing w:val="-6"/>
        </w:rPr>
        <w:t xml:space="preserve"> </w:t>
      </w:r>
      <w:r>
        <w:t>period</w:t>
      </w:r>
      <w:r>
        <w:rPr>
          <w:spacing w:val="-5"/>
        </w:rPr>
        <w:t xml:space="preserve"> </w:t>
      </w:r>
      <w:r>
        <w:t>does</w:t>
      </w:r>
      <w:r>
        <w:rPr>
          <w:spacing w:val="-4"/>
        </w:rPr>
        <w:t xml:space="preserve"> </w:t>
      </w:r>
      <w:r>
        <w:t>not</w:t>
      </w:r>
      <w:r>
        <w:rPr>
          <w:spacing w:val="-6"/>
        </w:rPr>
        <w:t xml:space="preserve"> </w:t>
      </w:r>
      <w:r>
        <w:t>restart</w:t>
      </w:r>
      <w:r>
        <w:rPr>
          <w:spacing w:val="-3"/>
        </w:rPr>
        <w:t xml:space="preserve"> </w:t>
      </w:r>
      <w:r>
        <w:t>until</w:t>
      </w:r>
      <w:r>
        <w:rPr>
          <w:spacing w:val="-6"/>
        </w:rPr>
        <w:t xml:space="preserve"> </w:t>
      </w:r>
      <w:r>
        <w:t>the</w:t>
      </w:r>
      <w:r>
        <w:rPr>
          <w:spacing w:val="-4"/>
        </w:rPr>
        <w:t xml:space="preserve"> </w:t>
      </w:r>
      <w:r>
        <w:t>Fleet</w:t>
      </w:r>
      <w:r>
        <w:rPr>
          <w:spacing w:val="-1"/>
        </w:rPr>
        <w:t xml:space="preserve"> </w:t>
      </w:r>
      <w:r>
        <w:t>Defect is corrected.</w:t>
      </w:r>
    </w:p>
    <w:p w14:paraId="4D6AB2C2" w14:textId="77777777" w:rsidR="00193ACD" w:rsidRDefault="00967BBC">
      <w:pPr>
        <w:pStyle w:val="BodyText"/>
        <w:spacing w:before="242" w:line="242" w:lineRule="auto"/>
        <w:ind w:right="1136"/>
      </w:pPr>
      <w:proofErr w:type="gramStart"/>
      <w:r>
        <w:t>For</w:t>
      </w:r>
      <w:r>
        <w:rPr>
          <w:spacing w:val="-4"/>
        </w:rPr>
        <w:t xml:space="preserve"> </w:t>
      </w:r>
      <w:r>
        <w:t>the</w:t>
      </w:r>
      <w:r>
        <w:rPr>
          <w:spacing w:val="-4"/>
        </w:rPr>
        <w:t xml:space="preserve"> </w:t>
      </w:r>
      <w:r>
        <w:t>purpose</w:t>
      </w:r>
      <w:r>
        <w:rPr>
          <w:spacing w:val="-4"/>
        </w:rPr>
        <w:t xml:space="preserve"> </w:t>
      </w:r>
      <w:r>
        <w:t>of</w:t>
      </w:r>
      <w:proofErr w:type="gramEnd"/>
      <w:r>
        <w:rPr>
          <w:spacing w:val="-4"/>
        </w:rPr>
        <w:t xml:space="preserve"> </w:t>
      </w:r>
      <w:r>
        <w:t>Fleet</w:t>
      </w:r>
      <w:r>
        <w:rPr>
          <w:spacing w:val="-1"/>
        </w:rPr>
        <w:t xml:space="preserve"> </w:t>
      </w:r>
      <w:r>
        <w:t>Defects,</w:t>
      </w:r>
      <w:r>
        <w:rPr>
          <w:spacing w:val="-3"/>
        </w:rPr>
        <w:t xml:space="preserve"> </w:t>
      </w:r>
      <w:r>
        <w:t>each</w:t>
      </w:r>
      <w:r>
        <w:rPr>
          <w:spacing w:val="-4"/>
        </w:rPr>
        <w:t xml:space="preserve"> </w:t>
      </w:r>
      <w:r>
        <w:t>option</w:t>
      </w:r>
      <w:r>
        <w:rPr>
          <w:spacing w:val="-5"/>
        </w:rPr>
        <w:t xml:space="preserve"> </w:t>
      </w:r>
      <w:r>
        <w:t>order</w:t>
      </w:r>
      <w:r>
        <w:rPr>
          <w:spacing w:val="-3"/>
        </w:rPr>
        <w:t xml:space="preserve"> </w:t>
      </w:r>
      <w:r>
        <w:t>shall</w:t>
      </w:r>
      <w:r>
        <w:rPr>
          <w:spacing w:val="-3"/>
        </w:rPr>
        <w:t xml:space="preserve"> </w:t>
      </w:r>
      <w:r>
        <w:t>be</w:t>
      </w:r>
      <w:r>
        <w:rPr>
          <w:spacing w:val="-4"/>
        </w:rPr>
        <w:t xml:space="preserve"> </w:t>
      </w:r>
      <w:r>
        <w:t>treated</w:t>
      </w:r>
      <w:r>
        <w:rPr>
          <w:spacing w:val="-7"/>
        </w:rPr>
        <w:t xml:space="preserve"> </w:t>
      </w:r>
      <w:r>
        <w:t>as</w:t>
      </w:r>
      <w:r>
        <w:rPr>
          <w:spacing w:val="-7"/>
        </w:rPr>
        <w:t xml:space="preserve"> </w:t>
      </w:r>
      <w:r>
        <w:t>a</w:t>
      </w:r>
      <w:r>
        <w:rPr>
          <w:spacing w:val="-7"/>
        </w:rPr>
        <w:t xml:space="preserve"> </w:t>
      </w:r>
      <w:r>
        <w:t>separate</w:t>
      </w:r>
      <w:r>
        <w:rPr>
          <w:spacing w:val="-4"/>
        </w:rPr>
        <w:t xml:space="preserve"> </w:t>
      </w:r>
      <w:r>
        <w:t>bus</w:t>
      </w:r>
      <w:r>
        <w:rPr>
          <w:spacing w:val="-4"/>
        </w:rPr>
        <w:t xml:space="preserve"> </w:t>
      </w:r>
      <w:r>
        <w:t>fleet.</w:t>
      </w:r>
      <w:r>
        <w:rPr>
          <w:spacing w:val="-4"/>
        </w:rPr>
        <w:t xml:space="preserve"> </w:t>
      </w:r>
      <w:r>
        <w:t>In</w:t>
      </w:r>
      <w:r>
        <w:rPr>
          <w:spacing w:val="-5"/>
        </w:rPr>
        <w:t xml:space="preserve"> </w:t>
      </w:r>
      <w:r>
        <w:t>addition,</w:t>
      </w:r>
      <w:r>
        <w:rPr>
          <w:spacing w:val="-7"/>
        </w:rPr>
        <w:t xml:space="preserve"> </w:t>
      </w:r>
      <w:r>
        <w:t>should there be</w:t>
      </w:r>
      <w:r>
        <w:rPr>
          <w:spacing w:val="-1"/>
        </w:rPr>
        <w:t xml:space="preserve"> </w:t>
      </w:r>
      <w:r>
        <w:t>a change in a major component within either</w:t>
      </w:r>
      <w:r>
        <w:rPr>
          <w:spacing w:val="-1"/>
        </w:rPr>
        <w:t xml:space="preserve"> </w:t>
      </w:r>
      <w:r>
        <w:t>the base order</w:t>
      </w:r>
      <w:r>
        <w:rPr>
          <w:spacing w:val="-1"/>
        </w:rPr>
        <w:t xml:space="preserve"> </w:t>
      </w:r>
      <w:r>
        <w:t>or an option</w:t>
      </w:r>
      <w:r>
        <w:rPr>
          <w:spacing w:val="-2"/>
        </w:rPr>
        <w:t xml:space="preserve"> </w:t>
      </w:r>
      <w:r>
        <w:t>order,</w:t>
      </w:r>
      <w:r>
        <w:rPr>
          <w:spacing w:val="-2"/>
        </w:rPr>
        <w:t xml:space="preserve"> </w:t>
      </w:r>
      <w:r>
        <w:t>the buses containing the new major component shall become a separate bus fleet for the purposes of Fleet Defects.</w:t>
      </w:r>
    </w:p>
    <w:p w14:paraId="115899EA" w14:textId="77777777" w:rsidR="00193ACD" w:rsidRDefault="00967BBC">
      <w:pPr>
        <w:pStyle w:val="BodyText"/>
        <w:spacing w:before="229"/>
        <w:ind w:right="1136"/>
      </w:pPr>
      <w:r>
        <w:t xml:space="preserve">The Contractor shall correct a Fleet Defect under the warranty provisions defined in “Repair Procedures.” After correcting the Defect, the Agency and the Contractor shall mutually agree </w:t>
      </w:r>
      <w:proofErr w:type="gramStart"/>
      <w:r>
        <w:t>to</w:t>
      </w:r>
      <w:proofErr w:type="gramEnd"/>
      <w:r>
        <w:t xml:space="preserve"> and the Contractor shall promptly</w:t>
      </w:r>
      <w:r>
        <w:rPr>
          <w:spacing w:val="-4"/>
        </w:rPr>
        <w:t xml:space="preserve"> </w:t>
      </w:r>
      <w:r>
        <w:t>undertake</w:t>
      </w:r>
      <w:r>
        <w:rPr>
          <w:spacing w:val="-4"/>
        </w:rPr>
        <w:t xml:space="preserve"> </w:t>
      </w:r>
      <w:r>
        <w:t>and</w:t>
      </w:r>
      <w:r>
        <w:rPr>
          <w:spacing w:val="-7"/>
        </w:rPr>
        <w:t xml:space="preserve"> </w:t>
      </w:r>
      <w:r>
        <w:t>complete</w:t>
      </w:r>
      <w:r>
        <w:rPr>
          <w:spacing w:val="-1"/>
        </w:rPr>
        <w:t xml:space="preserve"> </w:t>
      </w:r>
      <w:r>
        <w:t>a</w:t>
      </w:r>
      <w:r>
        <w:rPr>
          <w:spacing w:val="-4"/>
        </w:rPr>
        <w:t xml:space="preserve"> </w:t>
      </w:r>
      <w:r>
        <w:t>work</w:t>
      </w:r>
      <w:r>
        <w:rPr>
          <w:spacing w:val="-4"/>
        </w:rPr>
        <w:t xml:space="preserve"> </w:t>
      </w:r>
      <w:r>
        <w:t>program</w:t>
      </w:r>
      <w:r>
        <w:rPr>
          <w:spacing w:val="-8"/>
        </w:rPr>
        <w:t xml:space="preserve"> </w:t>
      </w:r>
      <w:r>
        <w:t>reasonably</w:t>
      </w:r>
      <w:r>
        <w:rPr>
          <w:spacing w:val="-4"/>
        </w:rPr>
        <w:t xml:space="preserve"> </w:t>
      </w:r>
      <w:r>
        <w:t>designed</w:t>
      </w:r>
      <w:r>
        <w:rPr>
          <w:spacing w:val="-6"/>
        </w:rPr>
        <w:t xml:space="preserve"> </w:t>
      </w:r>
      <w:r>
        <w:t>to</w:t>
      </w:r>
      <w:r>
        <w:rPr>
          <w:spacing w:val="-5"/>
        </w:rPr>
        <w:t xml:space="preserve"> </w:t>
      </w:r>
      <w:r>
        <w:t>prevent</w:t>
      </w:r>
      <w:r>
        <w:rPr>
          <w:spacing w:val="-1"/>
        </w:rPr>
        <w:t xml:space="preserve"> </w:t>
      </w:r>
      <w:r>
        <w:t>the</w:t>
      </w:r>
      <w:r>
        <w:rPr>
          <w:spacing w:val="-1"/>
        </w:rPr>
        <w:t xml:space="preserve"> </w:t>
      </w:r>
      <w:r>
        <w:t>occurrence</w:t>
      </w:r>
      <w:r>
        <w:rPr>
          <w:spacing w:val="-3"/>
        </w:rPr>
        <w:t xml:space="preserve"> </w:t>
      </w:r>
      <w:r>
        <w:t>of</w:t>
      </w:r>
      <w:r>
        <w:rPr>
          <w:spacing w:val="-6"/>
        </w:rPr>
        <w:t xml:space="preserve"> </w:t>
      </w:r>
      <w:r>
        <w:t>the</w:t>
      </w:r>
      <w:r>
        <w:rPr>
          <w:spacing w:val="-4"/>
        </w:rPr>
        <w:t xml:space="preserve"> </w:t>
      </w:r>
      <w:r>
        <w:t>same Defect in all other buses and spare parts purchased under this Contract. Where the specific Defect can be solely</w:t>
      </w:r>
      <w:r>
        <w:rPr>
          <w:spacing w:val="-7"/>
        </w:rPr>
        <w:t xml:space="preserve"> </w:t>
      </w:r>
      <w:r>
        <w:t>attributed</w:t>
      </w:r>
      <w:r>
        <w:rPr>
          <w:spacing w:val="-6"/>
        </w:rPr>
        <w:t xml:space="preserve"> </w:t>
      </w:r>
      <w:r>
        <w:t>to</w:t>
      </w:r>
      <w:r>
        <w:rPr>
          <w:spacing w:val="-7"/>
        </w:rPr>
        <w:t xml:space="preserve"> </w:t>
      </w:r>
      <w:proofErr w:type="gramStart"/>
      <w:r>
        <w:t>particular</w:t>
      </w:r>
      <w:r>
        <w:rPr>
          <w:spacing w:val="-3"/>
        </w:rPr>
        <w:t xml:space="preserve"> </w:t>
      </w:r>
      <w:r>
        <w:t>identifiable</w:t>
      </w:r>
      <w:proofErr w:type="gramEnd"/>
      <w:r>
        <w:rPr>
          <w:spacing w:val="-8"/>
        </w:rPr>
        <w:t xml:space="preserve"> </w:t>
      </w:r>
      <w:r>
        <w:t>part(s),</w:t>
      </w:r>
      <w:r>
        <w:rPr>
          <w:spacing w:val="-9"/>
        </w:rPr>
        <w:t xml:space="preserve"> </w:t>
      </w:r>
      <w:r>
        <w:t>the</w:t>
      </w:r>
      <w:r>
        <w:rPr>
          <w:spacing w:val="-7"/>
        </w:rPr>
        <w:t xml:space="preserve"> </w:t>
      </w:r>
      <w:r>
        <w:t>work</w:t>
      </w:r>
      <w:r>
        <w:rPr>
          <w:spacing w:val="-7"/>
        </w:rPr>
        <w:t xml:space="preserve"> </w:t>
      </w:r>
      <w:r>
        <w:t>program</w:t>
      </w:r>
      <w:r>
        <w:rPr>
          <w:spacing w:val="-10"/>
        </w:rPr>
        <w:t xml:space="preserve"> </w:t>
      </w:r>
      <w:r>
        <w:t>shall</w:t>
      </w:r>
      <w:r>
        <w:rPr>
          <w:spacing w:val="-6"/>
        </w:rPr>
        <w:t xml:space="preserve"> </w:t>
      </w:r>
      <w:r>
        <w:t>include</w:t>
      </w:r>
      <w:r>
        <w:rPr>
          <w:spacing w:val="-6"/>
        </w:rPr>
        <w:t xml:space="preserve"> </w:t>
      </w:r>
      <w:r>
        <w:t>redesign</w:t>
      </w:r>
      <w:r>
        <w:rPr>
          <w:spacing w:val="-4"/>
        </w:rPr>
        <w:t xml:space="preserve"> </w:t>
      </w:r>
      <w:r>
        <w:t>and/or</w:t>
      </w:r>
      <w:r>
        <w:rPr>
          <w:spacing w:val="-4"/>
        </w:rPr>
        <w:t xml:space="preserve"> </w:t>
      </w:r>
      <w:r>
        <w:t xml:space="preserve">replacement of only the defectively designed and/or manufactured part(s). In all other cases, the work program shall include inspection and/or correction of all the buses in the fleet via a mutually agreed-to arrangement. The Contractor shall update, as necessary, technical support information (parts, </w:t>
      </w:r>
      <w:proofErr w:type="gramStart"/>
      <w:r>
        <w:t>service</w:t>
      </w:r>
      <w:proofErr w:type="gramEnd"/>
      <w:r>
        <w:t xml:space="preserve"> and operator’s manuals) due to changes resulting from warranty repairs. The Agency may immediately declare a Defect in design resulting in a safety hazard to be a Fleet Defect. The Contractor shall be responsible to furnish, install and replace all defective units.</w:t>
      </w:r>
    </w:p>
    <w:p w14:paraId="0F156CE5" w14:textId="77777777" w:rsidR="00193ACD" w:rsidRDefault="00967BBC">
      <w:pPr>
        <w:pStyle w:val="Heading4"/>
        <w:spacing w:before="246"/>
      </w:pPr>
      <w:bookmarkStart w:id="866" w:name="WR_1.4.2_Exceptions_to_Fleet_Defect_Prov"/>
      <w:bookmarkEnd w:id="866"/>
      <w:r>
        <w:t>WR</w:t>
      </w:r>
      <w:r>
        <w:rPr>
          <w:spacing w:val="-6"/>
        </w:rPr>
        <w:t xml:space="preserve"> </w:t>
      </w:r>
      <w:r>
        <w:t>1.4.2</w:t>
      </w:r>
      <w:r>
        <w:rPr>
          <w:spacing w:val="-5"/>
        </w:rPr>
        <w:t xml:space="preserve"> </w:t>
      </w:r>
      <w:r>
        <w:t>Exceptions</w:t>
      </w:r>
      <w:r>
        <w:rPr>
          <w:spacing w:val="-4"/>
        </w:rPr>
        <w:t xml:space="preserve"> </w:t>
      </w:r>
      <w:r>
        <w:t>to</w:t>
      </w:r>
      <w:r>
        <w:rPr>
          <w:spacing w:val="-6"/>
        </w:rPr>
        <w:t xml:space="preserve"> </w:t>
      </w:r>
      <w:r>
        <w:t>Fleet</w:t>
      </w:r>
      <w:r>
        <w:rPr>
          <w:spacing w:val="-4"/>
        </w:rPr>
        <w:t xml:space="preserve"> </w:t>
      </w:r>
      <w:r>
        <w:t>Defect</w:t>
      </w:r>
      <w:r>
        <w:rPr>
          <w:spacing w:val="-5"/>
        </w:rPr>
        <w:t xml:space="preserve"> </w:t>
      </w:r>
      <w:r>
        <w:rPr>
          <w:spacing w:val="-2"/>
        </w:rPr>
        <w:t>Provisions</w:t>
      </w:r>
    </w:p>
    <w:p w14:paraId="43FF3A39" w14:textId="77777777" w:rsidR="00193ACD" w:rsidRDefault="00967BBC">
      <w:pPr>
        <w:pStyle w:val="BodyText"/>
        <w:spacing w:before="56"/>
        <w:ind w:right="1088"/>
        <w:jc w:val="both"/>
      </w:pPr>
      <w:r>
        <w:t>The Fleet Defect warranty provisions shall not</w:t>
      </w:r>
      <w:r>
        <w:rPr>
          <w:spacing w:val="-1"/>
        </w:rPr>
        <w:t xml:space="preserve"> </w:t>
      </w:r>
      <w:r>
        <w:t>apply</w:t>
      </w:r>
      <w:r>
        <w:rPr>
          <w:spacing w:val="-1"/>
        </w:rPr>
        <w:t xml:space="preserve"> </w:t>
      </w:r>
      <w:r>
        <w:t>to Agency-supplied</w:t>
      </w:r>
      <w:r>
        <w:rPr>
          <w:spacing w:val="-2"/>
        </w:rPr>
        <w:t xml:space="preserve"> </w:t>
      </w:r>
      <w:r>
        <w:t>items, such as radios,</w:t>
      </w:r>
      <w:r>
        <w:rPr>
          <w:spacing w:val="-2"/>
        </w:rPr>
        <w:t xml:space="preserve"> </w:t>
      </w:r>
      <w:r>
        <w:t>fare collection equipment,</w:t>
      </w:r>
      <w:r>
        <w:rPr>
          <w:spacing w:val="-4"/>
        </w:rPr>
        <w:t xml:space="preserve"> </w:t>
      </w:r>
      <w:r>
        <w:t>communication</w:t>
      </w:r>
      <w:r>
        <w:rPr>
          <w:spacing w:val="-4"/>
        </w:rPr>
        <w:t xml:space="preserve"> </w:t>
      </w:r>
      <w:r>
        <w:t>systems</w:t>
      </w:r>
      <w:r>
        <w:rPr>
          <w:spacing w:val="-2"/>
        </w:rPr>
        <w:t xml:space="preserve"> </w:t>
      </w:r>
      <w:r>
        <w:t>and</w:t>
      </w:r>
      <w:r>
        <w:rPr>
          <w:spacing w:val="-2"/>
        </w:rPr>
        <w:t xml:space="preserve"> </w:t>
      </w:r>
      <w:r>
        <w:t>tires.</w:t>
      </w:r>
      <w:r>
        <w:rPr>
          <w:spacing w:val="-2"/>
        </w:rPr>
        <w:t xml:space="preserve"> </w:t>
      </w:r>
      <w:r>
        <w:t>In</w:t>
      </w:r>
      <w:r>
        <w:rPr>
          <w:spacing w:val="-2"/>
        </w:rPr>
        <w:t xml:space="preserve"> </w:t>
      </w:r>
      <w:r>
        <w:t>addition,</w:t>
      </w:r>
      <w:r>
        <w:rPr>
          <w:spacing w:val="-2"/>
        </w:rPr>
        <w:t xml:space="preserve"> </w:t>
      </w:r>
      <w:r>
        <w:t>Fleet Defects</w:t>
      </w:r>
      <w:r>
        <w:rPr>
          <w:spacing w:val="-2"/>
        </w:rPr>
        <w:t xml:space="preserve"> </w:t>
      </w:r>
      <w:r>
        <w:t>shall</w:t>
      </w:r>
      <w:r>
        <w:rPr>
          <w:spacing w:val="-1"/>
        </w:rPr>
        <w:t xml:space="preserve"> </w:t>
      </w:r>
      <w:r>
        <w:t>not</w:t>
      </w:r>
      <w:r>
        <w:rPr>
          <w:spacing w:val="-4"/>
        </w:rPr>
        <w:t xml:space="preserve"> </w:t>
      </w:r>
      <w:r>
        <w:t>apply</w:t>
      </w:r>
      <w:r>
        <w:rPr>
          <w:spacing w:val="-4"/>
        </w:rPr>
        <w:t xml:space="preserve"> </w:t>
      </w:r>
      <w:r>
        <w:t>to</w:t>
      </w:r>
      <w:r>
        <w:rPr>
          <w:spacing w:val="-5"/>
        </w:rPr>
        <w:t xml:space="preserve"> </w:t>
      </w:r>
      <w:r>
        <w:t>interior</w:t>
      </w:r>
      <w:r>
        <w:rPr>
          <w:spacing w:val="-1"/>
        </w:rPr>
        <w:t xml:space="preserve"> </w:t>
      </w:r>
      <w:r>
        <w:t>and</w:t>
      </w:r>
      <w:r>
        <w:rPr>
          <w:spacing w:val="-2"/>
        </w:rPr>
        <w:t xml:space="preserve"> </w:t>
      </w:r>
      <w:r>
        <w:t xml:space="preserve">exterior finishes, hoses, </w:t>
      </w:r>
      <w:proofErr w:type="gramStart"/>
      <w:r>
        <w:t>fittings</w:t>
      </w:r>
      <w:proofErr w:type="gramEnd"/>
      <w:r>
        <w:t xml:space="preserve"> and fabric.</w:t>
      </w:r>
    </w:p>
    <w:p w14:paraId="31697CEB" w14:textId="77777777" w:rsidR="00193ACD" w:rsidRDefault="00193ACD">
      <w:pPr>
        <w:jc w:val="both"/>
        <w:sectPr w:rsidR="00193ACD" w:rsidSect="00920359">
          <w:pgSz w:w="12240" w:h="15840"/>
          <w:pgMar w:top="1560" w:right="0" w:bottom="1280" w:left="1140" w:header="1082" w:footer="1099" w:gutter="0"/>
          <w:cols w:space="720"/>
        </w:sectPr>
      </w:pPr>
    </w:p>
    <w:p w14:paraId="36E9FF8A" w14:textId="77777777" w:rsidR="00193ACD" w:rsidRDefault="00193ACD">
      <w:pPr>
        <w:pStyle w:val="BodyText"/>
        <w:spacing w:before="167"/>
        <w:ind w:left="0"/>
        <w:rPr>
          <w:sz w:val="28"/>
        </w:rPr>
      </w:pPr>
    </w:p>
    <w:p w14:paraId="49FD2580" w14:textId="77777777" w:rsidR="00193ACD" w:rsidRDefault="00967BBC">
      <w:pPr>
        <w:pStyle w:val="Heading2"/>
      </w:pPr>
      <w:bookmarkStart w:id="867" w:name="WR_2._Repair_Procedures"/>
      <w:bookmarkStart w:id="868" w:name="_bookmark375"/>
      <w:bookmarkEnd w:id="867"/>
      <w:bookmarkEnd w:id="868"/>
      <w:r>
        <w:t>WR</w:t>
      </w:r>
      <w:r>
        <w:rPr>
          <w:spacing w:val="-7"/>
        </w:rPr>
        <w:t xml:space="preserve"> </w:t>
      </w:r>
      <w:r>
        <w:t>2.</w:t>
      </w:r>
      <w:r>
        <w:rPr>
          <w:spacing w:val="-6"/>
        </w:rPr>
        <w:t xml:space="preserve"> </w:t>
      </w:r>
      <w:r>
        <w:t>Repair</w:t>
      </w:r>
      <w:r>
        <w:rPr>
          <w:spacing w:val="-5"/>
        </w:rPr>
        <w:t xml:space="preserve"> </w:t>
      </w:r>
      <w:r>
        <w:rPr>
          <w:spacing w:val="-2"/>
        </w:rPr>
        <w:t>Procedures</w:t>
      </w:r>
    </w:p>
    <w:p w14:paraId="0F948D93" w14:textId="77777777" w:rsidR="00193ACD" w:rsidRDefault="00967BBC">
      <w:pPr>
        <w:pStyle w:val="Heading3"/>
        <w:spacing w:before="64"/>
      </w:pPr>
      <w:bookmarkStart w:id="869" w:name="WR_2.1_Repair_Performance"/>
      <w:bookmarkStart w:id="870" w:name="_bookmark376"/>
      <w:bookmarkEnd w:id="869"/>
      <w:bookmarkEnd w:id="870"/>
      <w:r>
        <w:t>WR</w:t>
      </w:r>
      <w:r>
        <w:rPr>
          <w:spacing w:val="-17"/>
        </w:rPr>
        <w:t xml:space="preserve"> </w:t>
      </w:r>
      <w:r>
        <w:t>2.1</w:t>
      </w:r>
      <w:r>
        <w:rPr>
          <w:spacing w:val="-13"/>
        </w:rPr>
        <w:t xml:space="preserve"> </w:t>
      </w:r>
      <w:r>
        <w:t>Repair</w:t>
      </w:r>
      <w:r>
        <w:rPr>
          <w:spacing w:val="-15"/>
        </w:rPr>
        <w:t xml:space="preserve"> </w:t>
      </w:r>
      <w:r>
        <w:rPr>
          <w:spacing w:val="-2"/>
        </w:rPr>
        <w:t>Performance</w:t>
      </w:r>
    </w:p>
    <w:p w14:paraId="5107ED5C" w14:textId="77777777" w:rsidR="00193ACD" w:rsidRDefault="00967BBC">
      <w:pPr>
        <w:pStyle w:val="BodyText"/>
        <w:spacing w:before="56" w:line="242" w:lineRule="auto"/>
        <w:ind w:right="1123"/>
      </w:pPr>
      <w:r>
        <w:t>The</w:t>
      </w:r>
      <w:r>
        <w:rPr>
          <w:spacing w:val="-4"/>
        </w:rPr>
        <w:t xml:space="preserve"> </w:t>
      </w:r>
      <w:r>
        <w:t>Contractor</w:t>
      </w:r>
      <w:r>
        <w:rPr>
          <w:spacing w:val="-4"/>
        </w:rPr>
        <w:t xml:space="preserve"> </w:t>
      </w:r>
      <w:r>
        <w:t>is</w:t>
      </w:r>
      <w:r>
        <w:rPr>
          <w:spacing w:val="-7"/>
        </w:rPr>
        <w:t xml:space="preserve"> </w:t>
      </w:r>
      <w:r>
        <w:t>responsible</w:t>
      </w:r>
      <w:r>
        <w:rPr>
          <w:spacing w:val="-3"/>
        </w:rPr>
        <w:t xml:space="preserve"> </w:t>
      </w:r>
      <w:r>
        <w:t>for</w:t>
      </w:r>
      <w:r>
        <w:rPr>
          <w:spacing w:val="-4"/>
        </w:rPr>
        <w:t xml:space="preserve"> </w:t>
      </w:r>
      <w:r>
        <w:t>all</w:t>
      </w:r>
      <w:r>
        <w:rPr>
          <w:spacing w:val="-6"/>
        </w:rPr>
        <w:t xml:space="preserve"> </w:t>
      </w:r>
      <w:r>
        <w:t>warranty-covered</w:t>
      </w:r>
      <w:r>
        <w:rPr>
          <w:spacing w:val="-7"/>
        </w:rPr>
        <w:t xml:space="preserve"> </w:t>
      </w:r>
      <w:r>
        <w:t>repair</w:t>
      </w:r>
      <w:r>
        <w:rPr>
          <w:spacing w:val="-5"/>
        </w:rPr>
        <w:t xml:space="preserve"> </w:t>
      </w:r>
      <w:r>
        <w:t>Work.</w:t>
      </w:r>
      <w:r>
        <w:rPr>
          <w:spacing w:val="-4"/>
        </w:rPr>
        <w:t xml:space="preserve"> </w:t>
      </w:r>
      <w:r>
        <w:t>To</w:t>
      </w:r>
      <w:r>
        <w:rPr>
          <w:spacing w:val="-9"/>
        </w:rPr>
        <w:t xml:space="preserve"> </w:t>
      </w:r>
      <w:r>
        <w:t>the</w:t>
      </w:r>
      <w:r>
        <w:rPr>
          <w:spacing w:val="-4"/>
        </w:rPr>
        <w:t xml:space="preserve"> </w:t>
      </w:r>
      <w:r>
        <w:t>extent</w:t>
      </w:r>
      <w:r>
        <w:rPr>
          <w:spacing w:val="-6"/>
        </w:rPr>
        <w:t xml:space="preserve"> </w:t>
      </w:r>
      <w:r>
        <w:t>practicable,</w:t>
      </w:r>
      <w:r>
        <w:rPr>
          <w:spacing w:val="-8"/>
        </w:rPr>
        <w:t xml:space="preserve"> </w:t>
      </w:r>
      <w:r>
        <w:t>the</w:t>
      </w:r>
      <w:r>
        <w:rPr>
          <w:spacing w:val="-4"/>
        </w:rPr>
        <w:t xml:space="preserve"> </w:t>
      </w:r>
      <w:r>
        <w:t>Agency</w:t>
      </w:r>
      <w:r>
        <w:rPr>
          <w:spacing w:val="-7"/>
        </w:rPr>
        <w:t xml:space="preserve"> </w:t>
      </w:r>
      <w:r>
        <w:t>will allow</w:t>
      </w:r>
      <w:r>
        <w:rPr>
          <w:spacing w:val="-2"/>
        </w:rPr>
        <w:t xml:space="preserve"> </w:t>
      </w:r>
      <w:r>
        <w:t>the</w:t>
      </w:r>
      <w:r>
        <w:rPr>
          <w:spacing w:val="-1"/>
        </w:rPr>
        <w:t xml:space="preserve"> </w:t>
      </w:r>
      <w:r>
        <w:t>Contractor</w:t>
      </w:r>
      <w:r>
        <w:rPr>
          <w:spacing w:val="-3"/>
        </w:rPr>
        <w:t xml:space="preserve"> </w:t>
      </w:r>
      <w:r>
        <w:t>or</w:t>
      </w:r>
      <w:r>
        <w:rPr>
          <w:spacing w:val="-3"/>
        </w:rPr>
        <w:t xml:space="preserve"> </w:t>
      </w:r>
      <w:r>
        <w:t>its</w:t>
      </w:r>
      <w:r>
        <w:rPr>
          <w:spacing w:val="-3"/>
        </w:rPr>
        <w:t xml:space="preserve"> </w:t>
      </w:r>
      <w:r>
        <w:t>designated</w:t>
      </w:r>
      <w:r>
        <w:rPr>
          <w:spacing w:val="-1"/>
        </w:rPr>
        <w:t xml:space="preserve"> </w:t>
      </w:r>
      <w:r>
        <w:t>representative</w:t>
      </w:r>
      <w:r>
        <w:rPr>
          <w:spacing w:val="-1"/>
        </w:rPr>
        <w:t xml:space="preserve"> </w:t>
      </w:r>
      <w:r>
        <w:t>to</w:t>
      </w:r>
      <w:r>
        <w:rPr>
          <w:spacing w:val="-3"/>
        </w:rPr>
        <w:t xml:space="preserve"> </w:t>
      </w:r>
      <w:r>
        <w:t>perform</w:t>
      </w:r>
      <w:r>
        <w:rPr>
          <w:spacing w:val="-5"/>
        </w:rPr>
        <w:t xml:space="preserve"> </w:t>
      </w:r>
      <w:r>
        <w:t>such</w:t>
      </w:r>
      <w:r>
        <w:rPr>
          <w:spacing w:val="-1"/>
        </w:rPr>
        <w:t xml:space="preserve"> </w:t>
      </w:r>
      <w:r>
        <w:t>Work.</w:t>
      </w:r>
      <w:r>
        <w:rPr>
          <w:spacing w:val="-1"/>
        </w:rPr>
        <w:t xml:space="preserve"> </w:t>
      </w:r>
      <w:r>
        <w:t>At</w:t>
      </w:r>
      <w:r>
        <w:rPr>
          <w:spacing w:val="-3"/>
        </w:rPr>
        <w:t xml:space="preserve"> </w:t>
      </w:r>
      <w:r>
        <w:t>its</w:t>
      </w:r>
      <w:r>
        <w:rPr>
          <w:spacing w:val="-3"/>
        </w:rPr>
        <w:t xml:space="preserve"> </w:t>
      </w:r>
      <w:r>
        <w:t>discretion,</w:t>
      </w:r>
      <w:r>
        <w:rPr>
          <w:spacing w:val="-1"/>
        </w:rPr>
        <w:t xml:space="preserve"> </w:t>
      </w:r>
      <w:r>
        <w:t>the</w:t>
      </w:r>
      <w:r>
        <w:rPr>
          <w:spacing w:val="-1"/>
        </w:rPr>
        <w:t xml:space="preserve"> </w:t>
      </w:r>
      <w:r>
        <w:t>Agency</w:t>
      </w:r>
      <w:r>
        <w:rPr>
          <w:spacing w:val="-2"/>
        </w:rPr>
        <w:t xml:space="preserve"> </w:t>
      </w:r>
      <w:r>
        <w:t>may perform such Work if it determines it needs to do so based on transit service or other requirements. Such Work shall be reimbursed by the Contractor.</w:t>
      </w:r>
    </w:p>
    <w:p w14:paraId="3829BBAA" w14:textId="77777777" w:rsidR="00193ACD" w:rsidRDefault="00967BBC">
      <w:pPr>
        <w:pStyle w:val="Heading3"/>
        <w:spacing w:before="231"/>
      </w:pPr>
      <w:bookmarkStart w:id="871" w:name="WR_2.2_Repairs_by_the_Contractor"/>
      <w:bookmarkStart w:id="872" w:name="_bookmark377"/>
      <w:bookmarkEnd w:id="871"/>
      <w:bookmarkEnd w:id="872"/>
      <w:r>
        <w:t>WR</w:t>
      </w:r>
      <w:r>
        <w:rPr>
          <w:spacing w:val="-13"/>
        </w:rPr>
        <w:t xml:space="preserve"> </w:t>
      </w:r>
      <w:r>
        <w:t>2.2</w:t>
      </w:r>
      <w:r>
        <w:rPr>
          <w:spacing w:val="-11"/>
        </w:rPr>
        <w:t xml:space="preserve"> </w:t>
      </w:r>
      <w:r>
        <w:t>Repairs</w:t>
      </w:r>
      <w:r>
        <w:rPr>
          <w:spacing w:val="-9"/>
        </w:rPr>
        <w:t xml:space="preserve"> </w:t>
      </w:r>
      <w:r>
        <w:t>by</w:t>
      </w:r>
      <w:r>
        <w:rPr>
          <w:spacing w:val="-17"/>
        </w:rPr>
        <w:t xml:space="preserve"> </w:t>
      </w:r>
      <w:r>
        <w:t>the</w:t>
      </w:r>
      <w:r>
        <w:rPr>
          <w:spacing w:val="-12"/>
        </w:rPr>
        <w:t xml:space="preserve"> </w:t>
      </w:r>
      <w:r>
        <w:rPr>
          <w:spacing w:val="-2"/>
        </w:rPr>
        <w:t>Contractor</w:t>
      </w:r>
    </w:p>
    <w:p w14:paraId="3411290C" w14:textId="77777777" w:rsidR="00193ACD" w:rsidRDefault="00967BBC">
      <w:pPr>
        <w:pStyle w:val="BodyText"/>
        <w:spacing w:before="59"/>
        <w:ind w:right="1175"/>
      </w:pPr>
      <w:r>
        <w:t>If the Agency detects a Defect within the warranty periods defined in this section, it shall, within thirty (30) days, notify</w:t>
      </w:r>
      <w:r>
        <w:rPr>
          <w:spacing w:val="-3"/>
        </w:rPr>
        <w:t xml:space="preserve"> </w:t>
      </w:r>
      <w:r>
        <w:t>the Contractor’s designated</w:t>
      </w:r>
      <w:r>
        <w:rPr>
          <w:spacing w:val="-2"/>
        </w:rPr>
        <w:t xml:space="preserve"> </w:t>
      </w:r>
      <w:r>
        <w:t>representative. The Contractor or</w:t>
      </w:r>
      <w:r>
        <w:rPr>
          <w:spacing w:val="-2"/>
        </w:rPr>
        <w:t xml:space="preserve"> </w:t>
      </w:r>
      <w:r>
        <w:t>its designated</w:t>
      </w:r>
      <w:r>
        <w:rPr>
          <w:spacing w:val="-2"/>
        </w:rPr>
        <w:t xml:space="preserve"> </w:t>
      </w:r>
      <w:r>
        <w:t>representative shall, if</w:t>
      </w:r>
      <w:r>
        <w:rPr>
          <w:spacing w:val="-6"/>
        </w:rPr>
        <w:t xml:space="preserve"> </w:t>
      </w:r>
      <w:r>
        <w:t>requested,</w:t>
      </w:r>
      <w:r>
        <w:rPr>
          <w:spacing w:val="-4"/>
        </w:rPr>
        <w:t xml:space="preserve"> </w:t>
      </w:r>
      <w:r>
        <w:t>begin</w:t>
      </w:r>
      <w:r>
        <w:rPr>
          <w:spacing w:val="-7"/>
        </w:rPr>
        <w:t xml:space="preserve"> </w:t>
      </w:r>
      <w:r>
        <w:t>Work</w:t>
      </w:r>
      <w:r>
        <w:rPr>
          <w:spacing w:val="-7"/>
        </w:rPr>
        <w:t xml:space="preserve"> </w:t>
      </w:r>
      <w:r>
        <w:t>on</w:t>
      </w:r>
      <w:r>
        <w:rPr>
          <w:spacing w:val="-6"/>
        </w:rPr>
        <w:t xml:space="preserve"> </w:t>
      </w:r>
      <w:r>
        <w:t>warranty-covered</w:t>
      </w:r>
      <w:r>
        <w:rPr>
          <w:spacing w:val="-4"/>
        </w:rPr>
        <w:t xml:space="preserve"> </w:t>
      </w:r>
      <w:r>
        <w:t>repairs</w:t>
      </w:r>
      <w:r>
        <w:rPr>
          <w:spacing w:val="-11"/>
        </w:rPr>
        <w:t xml:space="preserve"> </w:t>
      </w:r>
      <w:r>
        <w:t>within</w:t>
      </w:r>
      <w:r>
        <w:rPr>
          <w:spacing w:val="-4"/>
        </w:rPr>
        <w:t xml:space="preserve"> </w:t>
      </w:r>
      <w:r>
        <w:t>five</w:t>
      </w:r>
      <w:r>
        <w:rPr>
          <w:spacing w:val="-7"/>
        </w:rPr>
        <w:t xml:space="preserve"> </w:t>
      </w:r>
      <w:r>
        <w:t>calendar</w:t>
      </w:r>
      <w:r>
        <w:rPr>
          <w:spacing w:val="-3"/>
        </w:rPr>
        <w:t xml:space="preserve"> </w:t>
      </w:r>
      <w:r>
        <w:t>days</w:t>
      </w:r>
      <w:r>
        <w:rPr>
          <w:spacing w:val="-4"/>
        </w:rPr>
        <w:t xml:space="preserve"> </w:t>
      </w:r>
      <w:r>
        <w:t>after</w:t>
      </w:r>
      <w:r>
        <w:rPr>
          <w:spacing w:val="-8"/>
        </w:rPr>
        <w:t xml:space="preserve"> </w:t>
      </w:r>
      <w:r>
        <w:t>receiving</w:t>
      </w:r>
      <w:r>
        <w:rPr>
          <w:spacing w:val="-8"/>
        </w:rPr>
        <w:t xml:space="preserve"> </w:t>
      </w:r>
      <w:r>
        <w:t>notification</w:t>
      </w:r>
      <w:r>
        <w:rPr>
          <w:spacing w:val="-4"/>
        </w:rPr>
        <w:t xml:space="preserve"> </w:t>
      </w:r>
      <w:r>
        <w:t>of a Defect from the Agency. The Agency shall make the bus available to complete repairs timely with the Contractor’s repair schedule.</w:t>
      </w:r>
    </w:p>
    <w:p w14:paraId="1160855B" w14:textId="77777777" w:rsidR="00193ACD" w:rsidRDefault="00967BBC">
      <w:pPr>
        <w:pStyle w:val="BodyText"/>
        <w:spacing w:before="240"/>
        <w:ind w:right="1249"/>
        <w:jc w:val="both"/>
      </w:pPr>
      <w:r>
        <w:t>The</w:t>
      </w:r>
      <w:r>
        <w:rPr>
          <w:spacing w:val="-3"/>
        </w:rPr>
        <w:t xml:space="preserve"> </w:t>
      </w:r>
      <w:r>
        <w:t>Contractor</w:t>
      </w:r>
      <w:r>
        <w:rPr>
          <w:spacing w:val="-1"/>
        </w:rPr>
        <w:t xml:space="preserve"> </w:t>
      </w:r>
      <w:r>
        <w:t>shall</w:t>
      </w:r>
      <w:r>
        <w:rPr>
          <w:spacing w:val="-3"/>
        </w:rPr>
        <w:t xml:space="preserve"> </w:t>
      </w:r>
      <w:r>
        <w:t>provide</w:t>
      </w:r>
      <w:r>
        <w:rPr>
          <w:spacing w:val="-1"/>
        </w:rPr>
        <w:t xml:space="preserve"> </w:t>
      </w:r>
      <w:r>
        <w:t>at</w:t>
      </w:r>
      <w:r>
        <w:rPr>
          <w:spacing w:val="-3"/>
        </w:rPr>
        <w:t xml:space="preserve"> </w:t>
      </w:r>
      <w:r>
        <w:t>its</w:t>
      </w:r>
      <w:r>
        <w:rPr>
          <w:spacing w:val="-1"/>
        </w:rPr>
        <w:t xml:space="preserve"> </w:t>
      </w:r>
      <w:r>
        <w:t>own</w:t>
      </w:r>
      <w:r>
        <w:rPr>
          <w:spacing w:val="-1"/>
        </w:rPr>
        <w:t xml:space="preserve"> </w:t>
      </w:r>
      <w:r>
        <w:t>expense</w:t>
      </w:r>
      <w:r>
        <w:rPr>
          <w:spacing w:val="-1"/>
        </w:rPr>
        <w:t xml:space="preserve"> </w:t>
      </w:r>
      <w:r>
        <w:t>all</w:t>
      </w:r>
      <w:r>
        <w:rPr>
          <w:spacing w:val="-3"/>
        </w:rPr>
        <w:t xml:space="preserve"> </w:t>
      </w:r>
      <w:r>
        <w:t>spare</w:t>
      </w:r>
      <w:r>
        <w:rPr>
          <w:spacing w:val="-1"/>
        </w:rPr>
        <w:t xml:space="preserve"> </w:t>
      </w:r>
      <w:r>
        <w:t>parts,</w:t>
      </w:r>
      <w:r>
        <w:rPr>
          <w:spacing w:val="-1"/>
        </w:rPr>
        <w:t xml:space="preserve"> </w:t>
      </w:r>
      <w:r>
        <w:t>tools</w:t>
      </w:r>
      <w:r>
        <w:rPr>
          <w:spacing w:val="-1"/>
        </w:rPr>
        <w:t xml:space="preserve"> </w:t>
      </w:r>
      <w:r>
        <w:t>and space</w:t>
      </w:r>
      <w:r>
        <w:rPr>
          <w:spacing w:val="-3"/>
        </w:rPr>
        <w:t xml:space="preserve"> </w:t>
      </w:r>
      <w:r>
        <w:t>required</w:t>
      </w:r>
      <w:r>
        <w:rPr>
          <w:spacing w:val="-1"/>
        </w:rPr>
        <w:t xml:space="preserve"> </w:t>
      </w:r>
      <w:r>
        <w:t>to</w:t>
      </w:r>
      <w:r>
        <w:rPr>
          <w:spacing w:val="-2"/>
        </w:rPr>
        <w:t xml:space="preserve"> </w:t>
      </w:r>
      <w:r>
        <w:t>complete</w:t>
      </w:r>
      <w:r>
        <w:rPr>
          <w:spacing w:val="-1"/>
        </w:rPr>
        <w:t xml:space="preserve"> </w:t>
      </w:r>
      <w:r>
        <w:t>repairs. At</w:t>
      </w:r>
      <w:r>
        <w:rPr>
          <w:spacing w:val="-1"/>
        </w:rPr>
        <w:t xml:space="preserve"> </w:t>
      </w:r>
      <w:r>
        <w:t>the</w:t>
      </w:r>
      <w:r>
        <w:rPr>
          <w:spacing w:val="-4"/>
        </w:rPr>
        <w:t xml:space="preserve"> </w:t>
      </w:r>
      <w:r>
        <w:t>Agency’s</w:t>
      </w:r>
      <w:r>
        <w:rPr>
          <w:spacing w:val="-4"/>
        </w:rPr>
        <w:t xml:space="preserve"> </w:t>
      </w:r>
      <w:r>
        <w:t>option,</w:t>
      </w:r>
      <w:r>
        <w:rPr>
          <w:spacing w:val="-9"/>
        </w:rPr>
        <w:t xml:space="preserve"> </w:t>
      </w:r>
      <w:r>
        <w:t>the</w:t>
      </w:r>
      <w:r>
        <w:rPr>
          <w:spacing w:val="-8"/>
        </w:rPr>
        <w:t xml:space="preserve"> </w:t>
      </w:r>
      <w:r>
        <w:t>Contractor</w:t>
      </w:r>
      <w:r>
        <w:rPr>
          <w:spacing w:val="-6"/>
        </w:rPr>
        <w:t xml:space="preserve"> </w:t>
      </w:r>
      <w:r>
        <w:t>may</w:t>
      </w:r>
      <w:r>
        <w:rPr>
          <w:spacing w:val="-9"/>
        </w:rPr>
        <w:t xml:space="preserve"> </w:t>
      </w:r>
      <w:r>
        <w:t>be</w:t>
      </w:r>
      <w:r>
        <w:rPr>
          <w:spacing w:val="-4"/>
        </w:rPr>
        <w:t xml:space="preserve"> </w:t>
      </w:r>
      <w:r>
        <w:t>required</w:t>
      </w:r>
      <w:r>
        <w:rPr>
          <w:spacing w:val="-4"/>
        </w:rPr>
        <w:t xml:space="preserve"> </w:t>
      </w:r>
      <w:r>
        <w:t>to</w:t>
      </w:r>
      <w:r>
        <w:rPr>
          <w:spacing w:val="-4"/>
        </w:rPr>
        <w:t xml:space="preserve"> </w:t>
      </w:r>
      <w:r>
        <w:t>remove</w:t>
      </w:r>
      <w:r>
        <w:rPr>
          <w:spacing w:val="-7"/>
        </w:rPr>
        <w:t xml:space="preserve"> </w:t>
      </w:r>
      <w:r>
        <w:t>the</w:t>
      </w:r>
      <w:r>
        <w:rPr>
          <w:spacing w:val="-4"/>
        </w:rPr>
        <w:t xml:space="preserve"> </w:t>
      </w:r>
      <w:r>
        <w:t>bus</w:t>
      </w:r>
      <w:r>
        <w:rPr>
          <w:spacing w:val="-7"/>
        </w:rPr>
        <w:t xml:space="preserve"> </w:t>
      </w:r>
      <w:r>
        <w:t>from</w:t>
      </w:r>
      <w:r>
        <w:rPr>
          <w:spacing w:val="-6"/>
        </w:rPr>
        <w:t xml:space="preserve"> </w:t>
      </w:r>
      <w:r>
        <w:t>the</w:t>
      </w:r>
      <w:r>
        <w:rPr>
          <w:spacing w:val="-4"/>
        </w:rPr>
        <w:t xml:space="preserve"> </w:t>
      </w:r>
      <w:r>
        <w:t>Agency’s</w:t>
      </w:r>
      <w:r>
        <w:rPr>
          <w:spacing w:val="-3"/>
        </w:rPr>
        <w:t xml:space="preserve"> </w:t>
      </w:r>
      <w:r>
        <w:t>property</w:t>
      </w:r>
      <w:r>
        <w:rPr>
          <w:spacing w:val="-7"/>
        </w:rPr>
        <w:t xml:space="preserve"> </w:t>
      </w:r>
      <w:r>
        <w:t>while repairs</w:t>
      </w:r>
      <w:r>
        <w:rPr>
          <w:spacing w:val="-1"/>
        </w:rPr>
        <w:t xml:space="preserve"> </w:t>
      </w:r>
      <w:r>
        <w:t>are</w:t>
      </w:r>
      <w:r>
        <w:rPr>
          <w:spacing w:val="-1"/>
        </w:rPr>
        <w:t xml:space="preserve"> </w:t>
      </w:r>
      <w:r>
        <w:t>being</w:t>
      </w:r>
      <w:r>
        <w:rPr>
          <w:spacing w:val="-3"/>
        </w:rPr>
        <w:t xml:space="preserve"> </w:t>
      </w:r>
      <w:proofErr w:type="gramStart"/>
      <w:r>
        <w:t>effected</w:t>
      </w:r>
      <w:proofErr w:type="gramEnd"/>
      <w:r>
        <w:t>.</w:t>
      </w:r>
      <w:r>
        <w:rPr>
          <w:spacing w:val="-1"/>
        </w:rPr>
        <w:t xml:space="preserve"> </w:t>
      </w:r>
      <w:r>
        <w:t>If</w:t>
      </w:r>
      <w:r>
        <w:rPr>
          <w:spacing w:val="-1"/>
        </w:rPr>
        <w:t xml:space="preserve"> </w:t>
      </w:r>
      <w:r>
        <w:t>the</w:t>
      </w:r>
      <w:r>
        <w:rPr>
          <w:spacing w:val="-1"/>
        </w:rPr>
        <w:t xml:space="preserve"> </w:t>
      </w:r>
      <w:r>
        <w:t>bus</w:t>
      </w:r>
      <w:r>
        <w:rPr>
          <w:spacing w:val="-3"/>
        </w:rPr>
        <w:t xml:space="preserve"> </w:t>
      </w:r>
      <w:r>
        <w:t>is</w:t>
      </w:r>
      <w:r>
        <w:rPr>
          <w:spacing w:val="-3"/>
        </w:rPr>
        <w:t xml:space="preserve"> </w:t>
      </w:r>
      <w:r>
        <w:t>removed</w:t>
      </w:r>
      <w:r>
        <w:rPr>
          <w:spacing w:val="-1"/>
        </w:rPr>
        <w:t xml:space="preserve"> </w:t>
      </w:r>
      <w:r>
        <w:t>from</w:t>
      </w:r>
      <w:r>
        <w:rPr>
          <w:spacing w:val="-5"/>
        </w:rPr>
        <w:t xml:space="preserve"> </w:t>
      </w:r>
      <w:r>
        <w:t>the</w:t>
      </w:r>
      <w:r>
        <w:rPr>
          <w:spacing w:val="-1"/>
        </w:rPr>
        <w:t xml:space="preserve"> </w:t>
      </w:r>
      <w:r>
        <w:t>Agency’s</w:t>
      </w:r>
      <w:r>
        <w:rPr>
          <w:spacing w:val="-1"/>
        </w:rPr>
        <w:t xml:space="preserve"> </w:t>
      </w:r>
      <w:r>
        <w:t>property,</w:t>
      </w:r>
      <w:r>
        <w:rPr>
          <w:spacing w:val="-1"/>
        </w:rPr>
        <w:t xml:space="preserve"> </w:t>
      </w:r>
      <w:r>
        <w:t>then</w:t>
      </w:r>
      <w:r>
        <w:rPr>
          <w:spacing w:val="-2"/>
        </w:rPr>
        <w:t xml:space="preserve"> </w:t>
      </w:r>
      <w:r>
        <w:t>repair</w:t>
      </w:r>
      <w:r>
        <w:rPr>
          <w:spacing w:val="-3"/>
        </w:rPr>
        <w:t xml:space="preserve"> </w:t>
      </w:r>
      <w:r>
        <w:t>procedures</w:t>
      </w:r>
      <w:r>
        <w:rPr>
          <w:spacing w:val="-1"/>
        </w:rPr>
        <w:t xml:space="preserve"> </w:t>
      </w:r>
      <w:r>
        <w:t>must be diligently pursued by the Contractor’s representative.</w:t>
      </w:r>
    </w:p>
    <w:p w14:paraId="3EE8BF49" w14:textId="77777777" w:rsidR="00193ACD" w:rsidRDefault="00967BBC">
      <w:pPr>
        <w:pStyle w:val="Heading3"/>
        <w:spacing w:before="241"/>
      </w:pPr>
      <w:bookmarkStart w:id="873" w:name="WR_2.3_Repairs_by_the_Agency"/>
      <w:bookmarkStart w:id="874" w:name="_bookmark378"/>
      <w:bookmarkEnd w:id="873"/>
      <w:bookmarkEnd w:id="874"/>
      <w:r>
        <w:t>WR</w:t>
      </w:r>
      <w:r>
        <w:rPr>
          <w:spacing w:val="-13"/>
        </w:rPr>
        <w:t xml:space="preserve"> </w:t>
      </w:r>
      <w:r>
        <w:t>2.3</w:t>
      </w:r>
      <w:r>
        <w:rPr>
          <w:spacing w:val="-11"/>
        </w:rPr>
        <w:t xml:space="preserve"> </w:t>
      </w:r>
      <w:r>
        <w:t>Repairs</w:t>
      </w:r>
      <w:r>
        <w:rPr>
          <w:spacing w:val="-8"/>
        </w:rPr>
        <w:t xml:space="preserve"> </w:t>
      </w:r>
      <w:r>
        <w:t>by</w:t>
      </w:r>
      <w:r>
        <w:rPr>
          <w:spacing w:val="-18"/>
        </w:rPr>
        <w:t xml:space="preserve"> </w:t>
      </w:r>
      <w:r>
        <w:t>the</w:t>
      </w:r>
      <w:r>
        <w:rPr>
          <w:spacing w:val="-7"/>
        </w:rPr>
        <w:t xml:space="preserve"> </w:t>
      </w:r>
      <w:r>
        <w:rPr>
          <w:spacing w:val="-2"/>
        </w:rPr>
        <w:t>Agency</w:t>
      </w:r>
    </w:p>
    <w:p w14:paraId="01FF3B73" w14:textId="77777777" w:rsidR="00193ACD" w:rsidRDefault="00967BBC">
      <w:pPr>
        <w:pStyle w:val="Heading4"/>
        <w:spacing w:before="61"/>
      </w:pPr>
      <w:bookmarkStart w:id="875" w:name="WR_2.3.1_Parts_Used"/>
      <w:bookmarkEnd w:id="875"/>
      <w:r>
        <w:t>WR</w:t>
      </w:r>
      <w:r>
        <w:rPr>
          <w:spacing w:val="-2"/>
        </w:rPr>
        <w:t xml:space="preserve"> </w:t>
      </w:r>
      <w:r>
        <w:t>2.3.1</w:t>
      </w:r>
      <w:r>
        <w:rPr>
          <w:spacing w:val="-3"/>
        </w:rPr>
        <w:t xml:space="preserve"> </w:t>
      </w:r>
      <w:r>
        <w:t xml:space="preserve">Parts </w:t>
      </w:r>
      <w:r>
        <w:rPr>
          <w:spacing w:val="-4"/>
        </w:rPr>
        <w:t>Used</w:t>
      </w:r>
    </w:p>
    <w:p w14:paraId="37985BC8" w14:textId="77777777" w:rsidR="00193ACD" w:rsidRDefault="00967BBC">
      <w:pPr>
        <w:pStyle w:val="BodyText"/>
        <w:spacing w:before="58" w:line="242" w:lineRule="auto"/>
        <w:ind w:right="1149"/>
      </w:pPr>
      <w:r>
        <w:t>If</w:t>
      </w:r>
      <w:r>
        <w:rPr>
          <w:spacing w:val="-1"/>
        </w:rPr>
        <w:t xml:space="preserve"> </w:t>
      </w:r>
      <w:r>
        <w:t>the</w:t>
      </w:r>
      <w:r>
        <w:rPr>
          <w:spacing w:val="-4"/>
        </w:rPr>
        <w:t xml:space="preserve"> </w:t>
      </w:r>
      <w:r>
        <w:t>Agency</w:t>
      </w:r>
      <w:r>
        <w:rPr>
          <w:spacing w:val="-7"/>
        </w:rPr>
        <w:t xml:space="preserve"> </w:t>
      </w:r>
      <w:r>
        <w:t>performs</w:t>
      </w:r>
      <w:r>
        <w:rPr>
          <w:spacing w:val="-6"/>
        </w:rPr>
        <w:t xml:space="preserve"> </w:t>
      </w:r>
      <w:r>
        <w:t>the</w:t>
      </w:r>
      <w:r>
        <w:rPr>
          <w:spacing w:val="-8"/>
        </w:rPr>
        <w:t xml:space="preserve"> </w:t>
      </w:r>
      <w:r>
        <w:t>warranty-covered</w:t>
      </w:r>
      <w:r>
        <w:rPr>
          <w:spacing w:val="-4"/>
        </w:rPr>
        <w:t xml:space="preserve"> </w:t>
      </w:r>
      <w:r>
        <w:t>repairs,</w:t>
      </w:r>
      <w:r>
        <w:rPr>
          <w:spacing w:val="-9"/>
        </w:rPr>
        <w:t xml:space="preserve"> </w:t>
      </w:r>
      <w:r>
        <w:t>then</w:t>
      </w:r>
      <w:r>
        <w:rPr>
          <w:spacing w:val="-4"/>
        </w:rPr>
        <w:t xml:space="preserve"> </w:t>
      </w:r>
      <w:r>
        <w:t>it</w:t>
      </w:r>
      <w:r>
        <w:rPr>
          <w:spacing w:val="-1"/>
        </w:rPr>
        <w:t xml:space="preserve"> </w:t>
      </w:r>
      <w:r>
        <w:t>shall</w:t>
      </w:r>
      <w:r>
        <w:rPr>
          <w:spacing w:val="-3"/>
        </w:rPr>
        <w:t xml:space="preserve"> </w:t>
      </w:r>
      <w:r>
        <w:t>correct</w:t>
      </w:r>
      <w:r>
        <w:rPr>
          <w:spacing w:val="-6"/>
        </w:rPr>
        <w:t xml:space="preserve"> </w:t>
      </w:r>
      <w:r>
        <w:t>or</w:t>
      </w:r>
      <w:r>
        <w:rPr>
          <w:spacing w:val="-9"/>
        </w:rPr>
        <w:t xml:space="preserve"> </w:t>
      </w:r>
      <w:r>
        <w:t>repair</w:t>
      </w:r>
      <w:r>
        <w:rPr>
          <w:spacing w:val="-8"/>
        </w:rPr>
        <w:t xml:space="preserve"> </w:t>
      </w:r>
      <w:r>
        <w:t>the</w:t>
      </w:r>
      <w:r>
        <w:rPr>
          <w:spacing w:val="-4"/>
        </w:rPr>
        <w:t xml:space="preserve"> </w:t>
      </w:r>
      <w:r>
        <w:t>Defect</w:t>
      </w:r>
      <w:r>
        <w:rPr>
          <w:spacing w:val="-6"/>
        </w:rPr>
        <w:t xml:space="preserve"> </w:t>
      </w:r>
      <w:r>
        <w:t>and</w:t>
      </w:r>
      <w:r>
        <w:rPr>
          <w:spacing w:val="-4"/>
        </w:rPr>
        <w:t xml:space="preserve"> </w:t>
      </w:r>
      <w:r>
        <w:t>any</w:t>
      </w:r>
      <w:r>
        <w:rPr>
          <w:spacing w:val="-7"/>
        </w:rPr>
        <w:t xml:space="preserve"> </w:t>
      </w:r>
      <w:r>
        <w:t>Related Defects utilizing parts supplied by the Contractor specifically for this repair. At its discretion, the Agency may use Contractor-specified parts available from its own stock if deemed in its best interests.</w:t>
      </w:r>
    </w:p>
    <w:p w14:paraId="6B05D98E" w14:textId="77777777" w:rsidR="00193ACD" w:rsidRDefault="00967BBC">
      <w:pPr>
        <w:pStyle w:val="Heading4"/>
        <w:spacing w:before="231"/>
      </w:pPr>
      <w:bookmarkStart w:id="876" w:name="WR_2.3.2_Contractor-Supplied_Parts"/>
      <w:bookmarkEnd w:id="876"/>
      <w:r>
        <w:t>WR</w:t>
      </w:r>
      <w:r>
        <w:rPr>
          <w:spacing w:val="-10"/>
        </w:rPr>
        <w:t xml:space="preserve"> </w:t>
      </w:r>
      <w:r>
        <w:t>2.3.2</w:t>
      </w:r>
      <w:r>
        <w:rPr>
          <w:spacing w:val="-8"/>
        </w:rPr>
        <w:t xml:space="preserve"> </w:t>
      </w:r>
      <w:r>
        <w:t>Contractor-Supplied</w:t>
      </w:r>
      <w:r>
        <w:rPr>
          <w:spacing w:val="-5"/>
        </w:rPr>
        <w:t xml:space="preserve"> </w:t>
      </w:r>
      <w:r>
        <w:rPr>
          <w:spacing w:val="-4"/>
        </w:rPr>
        <w:t>Parts</w:t>
      </w:r>
    </w:p>
    <w:p w14:paraId="5A77FB85" w14:textId="77777777" w:rsidR="00193ACD" w:rsidRDefault="00967BBC">
      <w:pPr>
        <w:pStyle w:val="BodyText"/>
        <w:spacing w:before="59"/>
        <w:ind w:right="1082"/>
      </w:pPr>
      <w:r>
        <w:t>The</w:t>
      </w:r>
      <w:r>
        <w:rPr>
          <w:spacing w:val="-4"/>
        </w:rPr>
        <w:t xml:space="preserve"> </w:t>
      </w:r>
      <w:r>
        <w:t>Agency</w:t>
      </w:r>
      <w:r>
        <w:rPr>
          <w:spacing w:val="-9"/>
        </w:rPr>
        <w:t xml:space="preserve"> </w:t>
      </w:r>
      <w:r>
        <w:t>may</w:t>
      </w:r>
      <w:r>
        <w:rPr>
          <w:spacing w:val="-7"/>
        </w:rPr>
        <w:t xml:space="preserve"> </w:t>
      </w:r>
      <w:r>
        <w:t>require</w:t>
      </w:r>
      <w:r>
        <w:rPr>
          <w:spacing w:val="-6"/>
        </w:rPr>
        <w:t xml:space="preserve"> </w:t>
      </w:r>
      <w:r>
        <w:t>that</w:t>
      </w:r>
      <w:r>
        <w:rPr>
          <w:spacing w:val="-3"/>
        </w:rPr>
        <w:t xml:space="preserve"> </w:t>
      </w:r>
      <w:r>
        <w:t>the</w:t>
      </w:r>
      <w:r>
        <w:rPr>
          <w:spacing w:val="-4"/>
        </w:rPr>
        <w:t xml:space="preserve"> </w:t>
      </w:r>
      <w:r>
        <w:t>Contractor</w:t>
      </w:r>
      <w:r>
        <w:rPr>
          <w:spacing w:val="-3"/>
        </w:rPr>
        <w:t xml:space="preserve"> </w:t>
      </w:r>
      <w:r>
        <w:t>supply</w:t>
      </w:r>
      <w:r>
        <w:rPr>
          <w:spacing w:val="-7"/>
        </w:rPr>
        <w:t xml:space="preserve"> </w:t>
      </w:r>
      <w:r>
        <w:t>parts</w:t>
      </w:r>
      <w:r>
        <w:rPr>
          <w:spacing w:val="-4"/>
        </w:rPr>
        <w:t xml:space="preserve"> </w:t>
      </w:r>
      <w:r>
        <w:t>for</w:t>
      </w:r>
      <w:r>
        <w:rPr>
          <w:spacing w:val="-1"/>
        </w:rPr>
        <w:t xml:space="preserve"> </w:t>
      </w:r>
      <w:r>
        <w:t>warranty-covered</w:t>
      </w:r>
      <w:r>
        <w:rPr>
          <w:spacing w:val="-4"/>
        </w:rPr>
        <w:t xml:space="preserve"> </w:t>
      </w:r>
      <w:r>
        <w:t>repairs</w:t>
      </w:r>
      <w:r>
        <w:rPr>
          <w:spacing w:val="-3"/>
        </w:rPr>
        <w:t xml:space="preserve"> </w:t>
      </w:r>
      <w:r>
        <w:t>being</w:t>
      </w:r>
      <w:r>
        <w:rPr>
          <w:spacing w:val="-7"/>
        </w:rPr>
        <w:t xml:space="preserve"> </w:t>
      </w:r>
      <w:r>
        <w:t>performed</w:t>
      </w:r>
      <w:r>
        <w:rPr>
          <w:spacing w:val="-6"/>
        </w:rPr>
        <w:t xml:space="preserve"> </w:t>
      </w:r>
      <w:r>
        <w:t>by</w:t>
      </w:r>
      <w:r>
        <w:rPr>
          <w:spacing w:val="-7"/>
        </w:rPr>
        <w:t xml:space="preserve"> </w:t>
      </w:r>
      <w:r>
        <w:t>the Agency.</w:t>
      </w:r>
      <w:r>
        <w:rPr>
          <w:spacing w:val="-4"/>
        </w:rPr>
        <w:t xml:space="preserve"> </w:t>
      </w:r>
      <w:r>
        <w:t>Those</w:t>
      </w:r>
      <w:r>
        <w:rPr>
          <w:spacing w:val="-4"/>
        </w:rPr>
        <w:t xml:space="preserve"> </w:t>
      </w:r>
      <w:r>
        <w:t>parts</w:t>
      </w:r>
      <w:r>
        <w:rPr>
          <w:spacing w:val="-7"/>
        </w:rPr>
        <w:t xml:space="preserve"> </w:t>
      </w:r>
      <w:r>
        <w:t>may</w:t>
      </w:r>
      <w:r>
        <w:rPr>
          <w:spacing w:val="-7"/>
        </w:rPr>
        <w:t xml:space="preserve"> </w:t>
      </w:r>
      <w:r>
        <w:t>be</w:t>
      </w:r>
      <w:r>
        <w:rPr>
          <w:spacing w:val="-4"/>
        </w:rPr>
        <w:t xml:space="preserve"> </w:t>
      </w:r>
      <w:r>
        <w:t>remanufactured</w:t>
      </w:r>
      <w:r>
        <w:rPr>
          <w:spacing w:val="-4"/>
        </w:rPr>
        <w:t xml:space="preserve"> </w:t>
      </w:r>
      <w:r>
        <w:t>but</w:t>
      </w:r>
      <w:r>
        <w:rPr>
          <w:spacing w:val="-6"/>
        </w:rPr>
        <w:t xml:space="preserve"> </w:t>
      </w:r>
      <w:r>
        <w:t>shall</w:t>
      </w:r>
      <w:r>
        <w:rPr>
          <w:spacing w:val="-8"/>
        </w:rPr>
        <w:t xml:space="preserve"> </w:t>
      </w:r>
      <w:r>
        <w:t>have</w:t>
      </w:r>
      <w:r>
        <w:rPr>
          <w:spacing w:val="-6"/>
        </w:rPr>
        <w:t xml:space="preserve"> </w:t>
      </w:r>
      <w:r>
        <w:t>the</w:t>
      </w:r>
      <w:r>
        <w:rPr>
          <w:spacing w:val="-4"/>
        </w:rPr>
        <w:t xml:space="preserve"> </w:t>
      </w:r>
      <w:r>
        <w:t>same</w:t>
      </w:r>
      <w:r>
        <w:rPr>
          <w:spacing w:val="-4"/>
        </w:rPr>
        <w:t xml:space="preserve"> </w:t>
      </w:r>
      <w:r>
        <w:t>form,</w:t>
      </w:r>
      <w:r>
        <w:rPr>
          <w:spacing w:val="-4"/>
        </w:rPr>
        <w:t xml:space="preserve"> </w:t>
      </w:r>
      <w:proofErr w:type="gramStart"/>
      <w:r>
        <w:t>fit</w:t>
      </w:r>
      <w:proofErr w:type="gramEnd"/>
      <w:r>
        <w:rPr>
          <w:spacing w:val="-8"/>
        </w:rPr>
        <w:t xml:space="preserve"> </w:t>
      </w:r>
      <w:r>
        <w:t>and</w:t>
      </w:r>
      <w:r>
        <w:rPr>
          <w:spacing w:val="-9"/>
        </w:rPr>
        <w:t xml:space="preserve"> </w:t>
      </w:r>
      <w:r>
        <w:t>function,</w:t>
      </w:r>
      <w:r>
        <w:rPr>
          <w:spacing w:val="-4"/>
        </w:rPr>
        <w:t xml:space="preserve"> </w:t>
      </w:r>
      <w:r>
        <w:t>and</w:t>
      </w:r>
      <w:r>
        <w:rPr>
          <w:spacing w:val="-4"/>
        </w:rPr>
        <w:t xml:space="preserve"> </w:t>
      </w:r>
      <w:r>
        <w:t>warranty.</w:t>
      </w:r>
      <w:r>
        <w:rPr>
          <w:spacing w:val="-4"/>
        </w:rPr>
        <w:t xml:space="preserve"> </w:t>
      </w:r>
      <w:r>
        <w:t>The parts shall be shipped prepaid to the Agency from any source selected by the Contractor within fourteen (14) days of receipt of the request for said parts and shall not be subject to an Agency handling charge.</w:t>
      </w:r>
    </w:p>
    <w:p w14:paraId="47F8FC8D" w14:textId="77777777" w:rsidR="00193ACD" w:rsidRDefault="00967BBC">
      <w:pPr>
        <w:pStyle w:val="Heading4"/>
        <w:spacing w:before="245"/>
      </w:pPr>
      <w:bookmarkStart w:id="877" w:name="WR_2.3.3_Defective_Component_Return"/>
      <w:bookmarkEnd w:id="877"/>
      <w:r>
        <w:t>WR</w:t>
      </w:r>
      <w:r>
        <w:rPr>
          <w:spacing w:val="-6"/>
        </w:rPr>
        <w:t xml:space="preserve"> </w:t>
      </w:r>
      <w:r>
        <w:t>2.3.3</w:t>
      </w:r>
      <w:r>
        <w:rPr>
          <w:spacing w:val="-6"/>
        </w:rPr>
        <w:t xml:space="preserve"> </w:t>
      </w:r>
      <w:r>
        <w:t>Defective</w:t>
      </w:r>
      <w:r>
        <w:rPr>
          <w:spacing w:val="-6"/>
        </w:rPr>
        <w:t xml:space="preserve"> </w:t>
      </w:r>
      <w:r>
        <w:t>Component</w:t>
      </w:r>
      <w:r>
        <w:rPr>
          <w:spacing w:val="-4"/>
        </w:rPr>
        <w:t xml:space="preserve"> </w:t>
      </w:r>
      <w:r>
        <w:rPr>
          <w:spacing w:val="-2"/>
        </w:rPr>
        <w:t>Return</w:t>
      </w:r>
    </w:p>
    <w:p w14:paraId="35FD81E4" w14:textId="77777777" w:rsidR="00193ACD" w:rsidRDefault="00967BBC">
      <w:pPr>
        <w:pStyle w:val="BodyText"/>
        <w:spacing w:before="55"/>
        <w:ind w:right="1371"/>
        <w:jc w:val="both"/>
      </w:pPr>
      <w:r>
        <w:t>The</w:t>
      </w:r>
      <w:r>
        <w:rPr>
          <w:spacing w:val="-2"/>
        </w:rPr>
        <w:t xml:space="preserve"> </w:t>
      </w:r>
      <w:r>
        <w:t>Contractor may</w:t>
      </w:r>
      <w:r>
        <w:rPr>
          <w:spacing w:val="-2"/>
        </w:rPr>
        <w:t xml:space="preserve"> </w:t>
      </w:r>
      <w:r>
        <w:t>request that parts covered by the</w:t>
      </w:r>
      <w:r>
        <w:rPr>
          <w:spacing w:val="-5"/>
        </w:rPr>
        <w:t xml:space="preserve"> </w:t>
      </w:r>
      <w:r>
        <w:t>warranty</w:t>
      </w:r>
      <w:r>
        <w:rPr>
          <w:spacing w:val="-3"/>
        </w:rPr>
        <w:t xml:space="preserve"> </w:t>
      </w:r>
      <w:r>
        <w:t>be returned</w:t>
      </w:r>
      <w:r>
        <w:rPr>
          <w:spacing w:val="-1"/>
        </w:rPr>
        <w:t xml:space="preserve"> </w:t>
      </w:r>
      <w:r>
        <w:t>to</w:t>
      </w:r>
      <w:r>
        <w:rPr>
          <w:spacing w:val="-3"/>
        </w:rPr>
        <w:t xml:space="preserve"> </w:t>
      </w:r>
      <w:r>
        <w:t>the</w:t>
      </w:r>
      <w:r>
        <w:rPr>
          <w:spacing w:val="-2"/>
        </w:rPr>
        <w:t xml:space="preserve"> </w:t>
      </w:r>
      <w:r>
        <w:t>manufacturing</w:t>
      </w:r>
      <w:r>
        <w:rPr>
          <w:spacing w:val="-1"/>
        </w:rPr>
        <w:t xml:space="preserve"> </w:t>
      </w:r>
      <w:r>
        <w:t>plant.</w:t>
      </w:r>
      <w:r>
        <w:rPr>
          <w:spacing w:val="-3"/>
        </w:rPr>
        <w:t xml:space="preserve"> </w:t>
      </w:r>
      <w:r>
        <w:t>The freight</w:t>
      </w:r>
      <w:r>
        <w:rPr>
          <w:spacing w:val="-1"/>
        </w:rPr>
        <w:t xml:space="preserve"> </w:t>
      </w:r>
      <w:r>
        <w:t>costs</w:t>
      </w:r>
      <w:r>
        <w:rPr>
          <w:spacing w:val="-6"/>
        </w:rPr>
        <w:t xml:space="preserve"> </w:t>
      </w:r>
      <w:r>
        <w:t>for</w:t>
      </w:r>
      <w:r>
        <w:rPr>
          <w:spacing w:val="-3"/>
        </w:rPr>
        <w:t xml:space="preserve"> </w:t>
      </w:r>
      <w:r>
        <w:t>this</w:t>
      </w:r>
      <w:r>
        <w:rPr>
          <w:spacing w:val="-6"/>
        </w:rPr>
        <w:t xml:space="preserve"> </w:t>
      </w:r>
      <w:r>
        <w:t>action</w:t>
      </w:r>
      <w:r>
        <w:rPr>
          <w:spacing w:val="-10"/>
        </w:rPr>
        <w:t xml:space="preserve"> </w:t>
      </w:r>
      <w:r>
        <w:t>shall</w:t>
      </w:r>
      <w:r>
        <w:rPr>
          <w:spacing w:val="-3"/>
        </w:rPr>
        <w:t xml:space="preserve"> </w:t>
      </w:r>
      <w:r>
        <w:t>be</w:t>
      </w:r>
      <w:r>
        <w:rPr>
          <w:spacing w:val="-6"/>
        </w:rPr>
        <w:t xml:space="preserve"> </w:t>
      </w:r>
      <w:r>
        <w:t>paid</w:t>
      </w:r>
      <w:r>
        <w:rPr>
          <w:spacing w:val="-4"/>
        </w:rPr>
        <w:t xml:space="preserve"> </w:t>
      </w:r>
      <w:r>
        <w:t>by</w:t>
      </w:r>
      <w:r>
        <w:rPr>
          <w:spacing w:val="-8"/>
        </w:rPr>
        <w:t xml:space="preserve"> </w:t>
      </w:r>
      <w:r>
        <w:t>the</w:t>
      </w:r>
      <w:r>
        <w:rPr>
          <w:spacing w:val="-3"/>
        </w:rPr>
        <w:t xml:space="preserve"> </w:t>
      </w:r>
      <w:r>
        <w:t>Contractor.</w:t>
      </w:r>
      <w:r>
        <w:rPr>
          <w:spacing w:val="-5"/>
        </w:rPr>
        <w:t xml:space="preserve"> </w:t>
      </w:r>
      <w:r>
        <w:t>Materials</w:t>
      </w:r>
      <w:r>
        <w:rPr>
          <w:spacing w:val="-5"/>
        </w:rPr>
        <w:t xml:space="preserve"> </w:t>
      </w:r>
      <w:r>
        <w:t>should</w:t>
      </w:r>
      <w:r>
        <w:rPr>
          <w:spacing w:val="-4"/>
        </w:rPr>
        <w:t xml:space="preserve"> </w:t>
      </w:r>
      <w:r>
        <w:t>be</w:t>
      </w:r>
      <w:r>
        <w:rPr>
          <w:spacing w:val="-3"/>
        </w:rPr>
        <w:t xml:space="preserve"> </w:t>
      </w:r>
      <w:r>
        <w:t>returned</w:t>
      </w:r>
      <w:r>
        <w:rPr>
          <w:spacing w:val="-5"/>
        </w:rPr>
        <w:t xml:space="preserve"> </w:t>
      </w:r>
      <w:r>
        <w:t>in</w:t>
      </w:r>
      <w:r>
        <w:rPr>
          <w:spacing w:val="-4"/>
        </w:rPr>
        <w:t xml:space="preserve"> </w:t>
      </w:r>
      <w:r>
        <w:t>accordance</w:t>
      </w:r>
      <w:r>
        <w:rPr>
          <w:spacing w:val="-6"/>
        </w:rPr>
        <w:t xml:space="preserve"> </w:t>
      </w:r>
      <w:r>
        <w:t>with the procedures outlined in “Warranty Processing Procedures.”</w:t>
      </w:r>
    </w:p>
    <w:p w14:paraId="596CEB68" w14:textId="77777777" w:rsidR="00193ACD" w:rsidRDefault="00967BBC">
      <w:pPr>
        <w:pStyle w:val="Heading4"/>
        <w:spacing w:before="242"/>
      </w:pPr>
      <w:bookmarkStart w:id="878" w:name="WR_2.3.4_Failure_Analysis"/>
      <w:bookmarkEnd w:id="878"/>
      <w:r>
        <w:t>WR</w:t>
      </w:r>
      <w:r>
        <w:rPr>
          <w:spacing w:val="-3"/>
        </w:rPr>
        <w:t xml:space="preserve"> </w:t>
      </w:r>
      <w:r>
        <w:t>2.3.4</w:t>
      </w:r>
      <w:r>
        <w:rPr>
          <w:spacing w:val="-4"/>
        </w:rPr>
        <w:t xml:space="preserve"> </w:t>
      </w:r>
      <w:r>
        <w:t>Failure</w:t>
      </w:r>
      <w:r>
        <w:rPr>
          <w:spacing w:val="2"/>
        </w:rPr>
        <w:t xml:space="preserve"> </w:t>
      </w:r>
      <w:r>
        <w:rPr>
          <w:spacing w:val="-2"/>
        </w:rPr>
        <w:t>Analysis</w:t>
      </w:r>
    </w:p>
    <w:p w14:paraId="428FDDFB" w14:textId="77777777" w:rsidR="00193ACD" w:rsidRDefault="00967BBC">
      <w:pPr>
        <w:pStyle w:val="BodyText"/>
        <w:spacing w:before="63"/>
        <w:ind w:right="1069"/>
        <w:jc w:val="both"/>
      </w:pPr>
      <w:r>
        <w:t>The Contractor shall, upon specific</w:t>
      </w:r>
      <w:r>
        <w:rPr>
          <w:spacing w:val="-2"/>
        </w:rPr>
        <w:t xml:space="preserve"> </w:t>
      </w:r>
      <w:r>
        <w:t>request of</w:t>
      </w:r>
      <w:r>
        <w:rPr>
          <w:spacing w:val="-1"/>
        </w:rPr>
        <w:t xml:space="preserve"> </w:t>
      </w:r>
      <w:r>
        <w:t>the Agency, provide a failure analysis of Fleet Defect or safety- related</w:t>
      </w:r>
      <w:r>
        <w:rPr>
          <w:spacing w:val="-2"/>
        </w:rPr>
        <w:t xml:space="preserve"> </w:t>
      </w:r>
      <w:r>
        <w:t>parts,</w:t>
      </w:r>
      <w:r>
        <w:rPr>
          <w:spacing w:val="-2"/>
        </w:rPr>
        <w:t xml:space="preserve"> </w:t>
      </w:r>
      <w:r>
        <w:t>or</w:t>
      </w:r>
      <w:r>
        <w:rPr>
          <w:spacing w:val="-1"/>
        </w:rPr>
        <w:t xml:space="preserve"> </w:t>
      </w:r>
      <w:r>
        <w:t>major</w:t>
      </w:r>
      <w:r>
        <w:rPr>
          <w:spacing w:val="-1"/>
        </w:rPr>
        <w:t xml:space="preserve"> </w:t>
      </w:r>
      <w:r>
        <w:t>components,</w:t>
      </w:r>
      <w:r>
        <w:rPr>
          <w:spacing w:val="-1"/>
        </w:rPr>
        <w:t xml:space="preserve"> </w:t>
      </w:r>
      <w:r>
        <w:t>removed</w:t>
      </w:r>
      <w:r>
        <w:rPr>
          <w:spacing w:val="-2"/>
        </w:rPr>
        <w:t xml:space="preserve"> </w:t>
      </w:r>
      <w:r>
        <w:t>from</w:t>
      </w:r>
      <w:r>
        <w:rPr>
          <w:spacing w:val="-3"/>
        </w:rPr>
        <w:t xml:space="preserve"> </w:t>
      </w:r>
      <w:r>
        <w:t>buses</w:t>
      </w:r>
      <w:r>
        <w:rPr>
          <w:spacing w:val="-1"/>
        </w:rPr>
        <w:t xml:space="preserve"> </w:t>
      </w:r>
      <w:r>
        <w:t>under</w:t>
      </w:r>
      <w:r>
        <w:rPr>
          <w:spacing w:val="-2"/>
        </w:rPr>
        <w:t xml:space="preserve"> </w:t>
      </w:r>
      <w:r>
        <w:t>the</w:t>
      </w:r>
      <w:r>
        <w:rPr>
          <w:spacing w:val="-4"/>
        </w:rPr>
        <w:t xml:space="preserve"> </w:t>
      </w:r>
      <w:r>
        <w:t>terms</w:t>
      </w:r>
      <w:r>
        <w:rPr>
          <w:spacing w:val="-2"/>
        </w:rPr>
        <w:t xml:space="preserve"> </w:t>
      </w:r>
      <w:r>
        <w:t>of</w:t>
      </w:r>
      <w:r>
        <w:rPr>
          <w:spacing w:val="-4"/>
        </w:rPr>
        <w:t xml:space="preserve"> </w:t>
      </w:r>
      <w:r>
        <w:t>the</w:t>
      </w:r>
      <w:r>
        <w:rPr>
          <w:spacing w:val="-2"/>
        </w:rPr>
        <w:t xml:space="preserve"> </w:t>
      </w:r>
      <w:r>
        <w:t>warranty</w:t>
      </w:r>
      <w:r>
        <w:rPr>
          <w:spacing w:val="-4"/>
        </w:rPr>
        <w:t xml:space="preserve"> </w:t>
      </w:r>
      <w:r>
        <w:t>that</w:t>
      </w:r>
      <w:r>
        <w:rPr>
          <w:spacing w:val="-1"/>
        </w:rPr>
        <w:t xml:space="preserve"> </w:t>
      </w:r>
      <w:r>
        <w:t>could</w:t>
      </w:r>
      <w:r>
        <w:rPr>
          <w:spacing w:val="-5"/>
        </w:rPr>
        <w:t xml:space="preserve"> </w:t>
      </w:r>
      <w:r>
        <w:t>affect</w:t>
      </w:r>
      <w:r>
        <w:rPr>
          <w:spacing w:val="-1"/>
        </w:rPr>
        <w:t xml:space="preserve"> </w:t>
      </w:r>
      <w:r>
        <w:t>fleet operation. Such reports shall be delivered within 60 days of the receipt of failed parts.</w:t>
      </w:r>
    </w:p>
    <w:p w14:paraId="2443C0EC" w14:textId="77777777" w:rsidR="00193ACD" w:rsidRDefault="00967BBC">
      <w:pPr>
        <w:pStyle w:val="Heading4"/>
        <w:spacing w:before="237"/>
      </w:pPr>
      <w:bookmarkStart w:id="879" w:name="WR_2.3.5_Reimbursement_for_Labor_and_Oth"/>
      <w:bookmarkEnd w:id="879"/>
      <w:r>
        <w:t>WR</w:t>
      </w:r>
      <w:r>
        <w:rPr>
          <w:spacing w:val="-8"/>
        </w:rPr>
        <w:t xml:space="preserve"> </w:t>
      </w:r>
      <w:r>
        <w:t>2.3.5</w:t>
      </w:r>
      <w:r>
        <w:rPr>
          <w:spacing w:val="-5"/>
        </w:rPr>
        <w:t xml:space="preserve"> </w:t>
      </w:r>
      <w:r>
        <w:t>Reimbursement</w:t>
      </w:r>
      <w:r>
        <w:rPr>
          <w:spacing w:val="-6"/>
        </w:rPr>
        <w:t xml:space="preserve"> </w:t>
      </w:r>
      <w:r>
        <w:t>for</w:t>
      </w:r>
      <w:r>
        <w:rPr>
          <w:spacing w:val="-4"/>
        </w:rPr>
        <w:t xml:space="preserve"> </w:t>
      </w:r>
      <w:r>
        <w:t>Labor</w:t>
      </w:r>
      <w:r>
        <w:rPr>
          <w:spacing w:val="-5"/>
        </w:rPr>
        <w:t xml:space="preserve"> </w:t>
      </w:r>
      <w:r>
        <w:t>and</w:t>
      </w:r>
      <w:r>
        <w:rPr>
          <w:spacing w:val="-5"/>
        </w:rPr>
        <w:t xml:space="preserve"> </w:t>
      </w:r>
      <w:r>
        <w:t>Other</w:t>
      </w:r>
      <w:r>
        <w:rPr>
          <w:spacing w:val="-4"/>
        </w:rPr>
        <w:t xml:space="preserve"> </w:t>
      </w:r>
      <w:r>
        <w:t>Related</w:t>
      </w:r>
      <w:r>
        <w:rPr>
          <w:spacing w:val="-4"/>
        </w:rPr>
        <w:t xml:space="preserve"> </w:t>
      </w:r>
      <w:r>
        <w:rPr>
          <w:spacing w:val="-2"/>
        </w:rPr>
        <w:t>Costs</w:t>
      </w:r>
    </w:p>
    <w:p w14:paraId="564CF64C" w14:textId="77777777" w:rsidR="00193ACD" w:rsidRDefault="00967BBC">
      <w:pPr>
        <w:pStyle w:val="BodyText"/>
        <w:spacing w:before="58"/>
        <w:ind w:right="1256"/>
      </w:pPr>
      <w:r>
        <w:t>The</w:t>
      </w:r>
      <w:r>
        <w:rPr>
          <w:spacing w:val="-3"/>
        </w:rPr>
        <w:t xml:space="preserve"> </w:t>
      </w:r>
      <w:r>
        <w:t>Agency</w:t>
      </w:r>
      <w:r>
        <w:rPr>
          <w:spacing w:val="-8"/>
        </w:rPr>
        <w:t xml:space="preserve"> </w:t>
      </w:r>
      <w:r>
        <w:t>shall</w:t>
      </w:r>
      <w:r>
        <w:rPr>
          <w:spacing w:val="-5"/>
        </w:rPr>
        <w:t xml:space="preserve"> </w:t>
      </w:r>
      <w:r>
        <w:t>be</w:t>
      </w:r>
      <w:r>
        <w:rPr>
          <w:spacing w:val="-6"/>
        </w:rPr>
        <w:t xml:space="preserve"> </w:t>
      </w:r>
      <w:r>
        <w:t>reimbursed</w:t>
      </w:r>
      <w:r>
        <w:rPr>
          <w:spacing w:val="-5"/>
        </w:rPr>
        <w:t xml:space="preserve"> </w:t>
      </w:r>
      <w:r>
        <w:t>by</w:t>
      </w:r>
      <w:r>
        <w:rPr>
          <w:spacing w:val="-6"/>
        </w:rPr>
        <w:t xml:space="preserve"> </w:t>
      </w:r>
      <w:r>
        <w:t>the</w:t>
      </w:r>
      <w:r>
        <w:rPr>
          <w:spacing w:val="-3"/>
        </w:rPr>
        <w:t xml:space="preserve"> </w:t>
      </w:r>
      <w:r>
        <w:t>Contractor</w:t>
      </w:r>
      <w:r>
        <w:rPr>
          <w:spacing w:val="-5"/>
        </w:rPr>
        <w:t xml:space="preserve"> </w:t>
      </w:r>
      <w:r>
        <w:t>for</w:t>
      </w:r>
      <w:r>
        <w:rPr>
          <w:spacing w:val="-5"/>
        </w:rPr>
        <w:t xml:space="preserve"> </w:t>
      </w:r>
      <w:r>
        <w:t>labor.</w:t>
      </w:r>
      <w:r>
        <w:rPr>
          <w:spacing w:val="-3"/>
        </w:rPr>
        <w:t xml:space="preserve"> </w:t>
      </w:r>
      <w:r>
        <w:t>The</w:t>
      </w:r>
      <w:r>
        <w:rPr>
          <w:spacing w:val="-3"/>
        </w:rPr>
        <w:t xml:space="preserve"> </w:t>
      </w:r>
      <w:r>
        <w:t>amount</w:t>
      </w:r>
      <w:r>
        <w:rPr>
          <w:spacing w:val="-5"/>
        </w:rPr>
        <w:t xml:space="preserve"> </w:t>
      </w:r>
      <w:r>
        <w:t>shall</w:t>
      </w:r>
      <w:r>
        <w:rPr>
          <w:spacing w:val="-5"/>
        </w:rPr>
        <w:t xml:space="preserve"> </w:t>
      </w:r>
      <w:r>
        <w:t>be</w:t>
      </w:r>
      <w:r>
        <w:rPr>
          <w:spacing w:val="-6"/>
        </w:rPr>
        <w:t xml:space="preserve"> </w:t>
      </w:r>
      <w:r>
        <w:t>determined by</w:t>
      </w:r>
      <w:r>
        <w:rPr>
          <w:spacing w:val="-8"/>
        </w:rPr>
        <w:t xml:space="preserve"> </w:t>
      </w:r>
      <w:r>
        <w:t>the</w:t>
      </w:r>
      <w:r>
        <w:rPr>
          <w:spacing w:val="-3"/>
        </w:rPr>
        <w:t xml:space="preserve"> </w:t>
      </w:r>
      <w:r>
        <w:t>Agency for a qualified mechanic at a straight time wage rate of $50.00 per hour, which includes fringe benefits and overhead</w:t>
      </w:r>
      <w:r>
        <w:rPr>
          <w:spacing w:val="-5"/>
        </w:rPr>
        <w:t xml:space="preserve"> </w:t>
      </w:r>
      <w:r>
        <w:t>adjusted</w:t>
      </w:r>
      <w:r>
        <w:rPr>
          <w:spacing w:val="-5"/>
        </w:rPr>
        <w:t xml:space="preserve"> </w:t>
      </w:r>
      <w:r>
        <w:t>for</w:t>
      </w:r>
      <w:r>
        <w:rPr>
          <w:spacing w:val="-3"/>
        </w:rPr>
        <w:t xml:space="preserve"> </w:t>
      </w:r>
      <w:r>
        <w:t>the</w:t>
      </w:r>
      <w:r>
        <w:rPr>
          <w:spacing w:val="-2"/>
        </w:rPr>
        <w:t xml:space="preserve"> </w:t>
      </w:r>
      <w:r>
        <w:t>Agency’s</w:t>
      </w:r>
      <w:r>
        <w:rPr>
          <w:spacing w:val="-4"/>
        </w:rPr>
        <w:t xml:space="preserve"> </w:t>
      </w:r>
      <w:r>
        <w:t>most</w:t>
      </w:r>
      <w:r>
        <w:rPr>
          <w:spacing w:val="-2"/>
        </w:rPr>
        <w:t xml:space="preserve"> </w:t>
      </w:r>
      <w:r>
        <w:t>recently</w:t>
      </w:r>
      <w:r>
        <w:rPr>
          <w:spacing w:val="-5"/>
        </w:rPr>
        <w:t xml:space="preserve"> </w:t>
      </w:r>
      <w:r>
        <w:t>published</w:t>
      </w:r>
      <w:r>
        <w:rPr>
          <w:spacing w:val="-7"/>
        </w:rPr>
        <w:t xml:space="preserve"> </w:t>
      </w:r>
      <w:r>
        <w:t>rate</w:t>
      </w:r>
      <w:r>
        <w:rPr>
          <w:spacing w:val="-5"/>
        </w:rPr>
        <w:t xml:space="preserve"> </w:t>
      </w:r>
      <w:r>
        <w:t>in</w:t>
      </w:r>
      <w:r>
        <w:rPr>
          <w:spacing w:val="-7"/>
        </w:rPr>
        <w:t xml:space="preserve"> </w:t>
      </w:r>
      <w:r>
        <w:t>effect</w:t>
      </w:r>
      <w:r>
        <w:rPr>
          <w:spacing w:val="-2"/>
        </w:rPr>
        <w:t xml:space="preserve"> </w:t>
      </w:r>
      <w:r>
        <w:t>at</w:t>
      </w:r>
      <w:r>
        <w:rPr>
          <w:spacing w:val="-2"/>
        </w:rPr>
        <w:t xml:space="preserve"> </w:t>
      </w:r>
      <w:r>
        <w:t>the</w:t>
      </w:r>
      <w:r>
        <w:rPr>
          <w:spacing w:val="-6"/>
        </w:rPr>
        <w:t xml:space="preserve"> </w:t>
      </w:r>
      <w:r>
        <w:t>time</w:t>
      </w:r>
      <w:r>
        <w:rPr>
          <w:spacing w:val="-3"/>
        </w:rPr>
        <w:t xml:space="preserve"> </w:t>
      </w:r>
      <w:r>
        <w:t>the</w:t>
      </w:r>
      <w:r>
        <w:rPr>
          <w:spacing w:val="-6"/>
        </w:rPr>
        <w:t xml:space="preserve"> </w:t>
      </w:r>
      <w:r>
        <w:t>Work</w:t>
      </w:r>
      <w:r>
        <w:rPr>
          <w:spacing w:val="-5"/>
        </w:rPr>
        <w:t xml:space="preserve"> </w:t>
      </w:r>
      <w:r>
        <w:t>is</w:t>
      </w:r>
      <w:r>
        <w:rPr>
          <w:spacing w:val="-5"/>
        </w:rPr>
        <w:t xml:space="preserve"> </w:t>
      </w:r>
      <w:r>
        <w:t>performed,</w:t>
      </w:r>
    </w:p>
    <w:p w14:paraId="6191B645" w14:textId="77777777" w:rsidR="00193ACD" w:rsidRDefault="00193ACD">
      <w:pPr>
        <w:sectPr w:rsidR="00193ACD" w:rsidSect="00920359">
          <w:pgSz w:w="12240" w:h="15840"/>
          <w:pgMar w:top="1560" w:right="0" w:bottom="1280" w:left="1140" w:header="1082" w:footer="1099" w:gutter="0"/>
          <w:cols w:space="720"/>
        </w:sectPr>
      </w:pPr>
    </w:p>
    <w:p w14:paraId="2E0A6E27" w14:textId="77777777" w:rsidR="00193ACD" w:rsidRDefault="00193ACD">
      <w:pPr>
        <w:pStyle w:val="BodyText"/>
        <w:spacing w:before="235"/>
        <w:ind w:left="0"/>
      </w:pPr>
    </w:p>
    <w:p w14:paraId="61309606" w14:textId="77777777" w:rsidR="00193ACD" w:rsidRDefault="00967BBC">
      <w:pPr>
        <w:pStyle w:val="BodyText"/>
        <w:spacing w:before="1"/>
        <w:ind w:right="1256"/>
      </w:pPr>
      <w:proofErr w:type="gramStart"/>
      <w:r>
        <w:t>plus</w:t>
      </w:r>
      <w:proofErr w:type="gramEnd"/>
      <w:r>
        <w:t xml:space="preserve"> the cost of towing the bus if such action was necessary and if the bus was in the normal service area. These</w:t>
      </w:r>
      <w:r>
        <w:rPr>
          <w:spacing w:val="-4"/>
        </w:rPr>
        <w:t xml:space="preserve"> </w:t>
      </w:r>
      <w:r>
        <w:t>wage</w:t>
      </w:r>
      <w:r>
        <w:rPr>
          <w:spacing w:val="-4"/>
        </w:rPr>
        <w:t xml:space="preserve"> </w:t>
      </w:r>
      <w:r>
        <w:t>and</w:t>
      </w:r>
      <w:r>
        <w:rPr>
          <w:spacing w:val="-9"/>
        </w:rPr>
        <w:t xml:space="preserve"> </w:t>
      </w:r>
      <w:r>
        <w:t>fringe</w:t>
      </w:r>
      <w:r>
        <w:rPr>
          <w:spacing w:val="-4"/>
        </w:rPr>
        <w:t xml:space="preserve"> </w:t>
      </w:r>
      <w:r>
        <w:t>benefit</w:t>
      </w:r>
      <w:r>
        <w:rPr>
          <w:spacing w:val="-3"/>
        </w:rPr>
        <w:t xml:space="preserve"> </w:t>
      </w:r>
      <w:r>
        <w:t>rates</w:t>
      </w:r>
      <w:r>
        <w:rPr>
          <w:spacing w:val="-6"/>
        </w:rPr>
        <w:t xml:space="preserve"> </w:t>
      </w:r>
      <w:r>
        <w:t>shall</w:t>
      </w:r>
      <w:r>
        <w:rPr>
          <w:spacing w:val="-4"/>
        </w:rPr>
        <w:t xml:space="preserve"> </w:t>
      </w:r>
      <w:r>
        <w:t>not</w:t>
      </w:r>
      <w:r>
        <w:rPr>
          <w:spacing w:val="-4"/>
        </w:rPr>
        <w:t xml:space="preserve"> </w:t>
      </w:r>
      <w:r>
        <w:t>exceed</w:t>
      </w:r>
      <w:r>
        <w:rPr>
          <w:spacing w:val="-9"/>
        </w:rPr>
        <w:t xml:space="preserve"> </w:t>
      </w:r>
      <w:r>
        <w:t>the</w:t>
      </w:r>
      <w:r>
        <w:rPr>
          <w:spacing w:val="-4"/>
        </w:rPr>
        <w:t xml:space="preserve"> </w:t>
      </w:r>
      <w:r>
        <w:t>rates</w:t>
      </w:r>
      <w:r>
        <w:rPr>
          <w:spacing w:val="-6"/>
        </w:rPr>
        <w:t xml:space="preserve"> </w:t>
      </w:r>
      <w:r>
        <w:t>in</w:t>
      </w:r>
      <w:r>
        <w:rPr>
          <w:spacing w:val="-7"/>
        </w:rPr>
        <w:t xml:space="preserve"> </w:t>
      </w:r>
      <w:r>
        <w:t>effect</w:t>
      </w:r>
      <w:r>
        <w:rPr>
          <w:spacing w:val="-3"/>
        </w:rPr>
        <w:t xml:space="preserve"> </w:t>
      </w:r>
      <w:r>
        <w:t>in</w:t>
      </w:r>
      <w:r>
        <w:rPr>
          <w:spacing w:val="-5"/>
        </w:rPr>
        <w:t xml:space="preserve"> </w:t>
      </w:r>
      <w:r>
        <w:t>the</w:t>
      </w:r>
      <w:r>
        <w:rPr>
          <w:spacing w:val="-4"/>
        </w:rPr>
        <w:t xml:space="preserve"> </w:t>
      </w:r>
      <w:r>
        <w:t>Agency’s</w:t>
      </w:r>
      <w:r>
        <w:rPr>
          <w:spacing w:val="-6"/>
        </w:rPr>
        <w:t xml:space="preserve"> </w:t>
      </w:r>
      <w:r>
        <w:t>service</w:t>
      </w:r>
      <w:r>
        <w:rPr>
          <w:spacing w:val="-3"/>
        </w:rPr>
        <w:t xml:space="preserve"> </w:t>
      </w:r>
      <w:r>
        <w:t>garage</w:t>
      </w:r>
      <w:r>
        <w:rPr>
          <w:spacing w:val="-4"/>
        </w:rPr>
        <w:t xml:space="preserve"> </w:t>
      </w:r>
      <w:r>
        <w:t>at</w:t>
      </w:r>
      <w:r>
        <w:rPr>
          <w:spacing w:val="-4"/>
        </w:rPr>
        <w:t xml:space="preserve"> </w:t>
      </w:r>
      <w:r>
        <w:t>the time the Defect correction is made.</w:t>
      </w:r>
    </w:p>
    <w:p w14:paraId="1FF84570" w14:textId="77777777" w:rsidR="00193ACD" w:rsidRDefault="00967BBC">
      <w:pPr>
        <w:pStyle w:val="Heading4"/>
        <w:spacing w:before="243"/>
      </w:pPr>
      <w:bookmarkStart w:id="880" w:name="WR_2.3.6_Reimbursement_for_Parts"/>
      <w:bookmarkEnd w:id="880"/>
      <w:r>
        <w:t>WR</w:t>
      </w:r>
      <w:r>
        <w:rPr>
          <w:spacing w:val="-6"/>
        </w:rPr>
        <w:t xml:space="preserve"> </w:t>
      </w:r>
      <w:r>
        <w:t>2.3.6</w:t>
      </w:r>
      <w:r>
        <w:rPr>
          <w:spacing w:val="-6"/>
        </w:rPr>
        <w:t xml:space="preserve"> </w:t>
      </w:r>
      <w:r>
        <w:t>Reimbursement</w:t>
      </w:r>
      <w:r>
        <w:rPr>
          <w:spacing w:val="-7"/>
        </w:rPr>
        <w:t xml:space="preserve"> </w:t>
      </w:r>
      <w:r>
        <w:t>for</w:t>
      </w:r>
      <w:r>
        <w:rPr>
          <w:spacing w:val="-5"/>
        </w:rPr>
        <w:t xml:space="preserve"> </w:t>
      </w:r>
      <w:r>
        <w:rPr>
          <w:spacing w:val="-4"/>
        </w:rPr>
        <w:t>Parts</w:t>
      </w:r>
    </w:p>
    <w:p w14:paraId="128CAAB0" w14:textId="77777777" w:rsidR="00193ACD" w:rsidRDefault="00967BBC">
      <w:pPr>
        <w:pStyle w:val="BodyText"/>
        <w:spacing w:before="58"/>
        <w:ind w:right="1136"/>
      </w:pPr>
      <w:r>
        <w:t>The Agency shall be reimbursed by the Contractor for defective parts and for parts that must be replaced to correct</w:t>
      </w:r>
      <w:r>
        <w:rPr>
          <w:spacing w:val="-1"/>
        </w:rPr>
        <w:t xml:space="preserve"> </w:t>
      </w:r>
      <w:r>
        <w:t>the</w:t>
      </w:r>
      <w:r>
        <w:rPr>
          <w:spacing w:val="-1"/>
        </w:rPr>
        <w:t xml:space="preserve"> </w:t>
      </w:r>
      <w:r>
        <w:t>Defect.</w:t>
      </w:r>
      <w:r>
        <w:rPr>
          <w:spacing w:val="-4"/>
        </w:rPr>
        <w:t xml:space="preserve"> </w:t>
      </w:r>
      <w:r>
        <w:t>The</w:t>
      </w:r>
      <w:r>
        <w:rPr>
          <w:spacing w:val="-7"/>
        </w:rPr>
        <w:t xml:space="preserve"> </w:t>
      </w:r>
      <w:r>
        <w:t>reimbursement</w:t>
      </w:r>
      <w:r>
        <w:rPr>
          <w:spacing w:val="-1"/>
        </w:rPr>
        <w:t xml:space="preserve"> </w:t>
      </w:r>
      <w:r>
        <w:t>shall</w:t>
      </w:r>
      <w:r>
        <w:rPr>
          <w:spacing w:val="-1"/>
        </w:rPr>
        <w:t xml:space="preserve"> </w:t>
      </w:r>
      <w:r>
        <w:t>be</w:t>
      </w:r>
      <w:r>
        <w:rPr>
          <w:spacing w:val="-5"/>
        </w:rPr>
        <w:t xml:space="preserve"> </w:t>
      </w:r>
      <w:r>
        <w:t>at</w:t>
      </w:r>
      <w:r>
        <w:rPr>
          <w:spacing w:val="-6"/>
        </w:rPr>
        <w:t xml:space="preserve"> </w:t>
      </w:r>
      <w:r>
        <w:t>the</w:t>
      </w:r>
      <w:r>
        <w:rPr>
          <w:spacing w:val="-7"/>
        </w:rPr>
        <w:t xml:space="preserve"> </w:t>
      </w:r>
      <w:r>
        <w:t>current</w:t>
      </w:r>
      <w:r>
        <w:rPr>
          <w:spacing w:val="-5"/>
        </w:rPr>
        <w:t xml:space="preserve"> </w:t>
      </w:r>
      <w:r>
        <w:t>price</w:t>
      </w:r>
      <w:r>
        <w:rPr>
          <w:spacing w:val="-4"/>
        </w:rPr>
        <w:t xml:space="preserve"> </w:t>
      </w:r>
      <w:r>
        <w:t>at</w:t>
      </w:r>
      <w:r>
        <w:rPr>
          <w:spacing w:val="-6"/>
        </w:rPr>
        <w:t xml:space="preserve"> </w:t>
      </w:r>
      <w:r>
        <w:t>the</w:t>
      </w:r>
      <w:r>
        <w:rPr>
          <w:spacing w:val="-7"/>
        </w:rPr>
        <w:t xml:space="preserve"> </w:t>
      </w:r>
      <w:r>
        <w:t>time</w:t>
      </w:r>
      <w:r>
        <w:rPr>
          <w:spacing w:val="-4"/>
        </w:rPr>
        <w:t xml:space="preserve"> </w:t>
      </w:r>
      <w:r>
        <w:t>of</w:t>
      </w:r>
      <w:r>
        <w:rPr>
          <w:spacing w:val="-6"/>
        </w:rPr>
        <w:t xml:space="preserve"> </w:t>
      </w:r>
      <w:r>
        <w:t>repair</w:t>
      </w:r>
      <w:r>
        <w:rPr>
          <w:spacing w:val="-3"/>
        </w:rPr>
        <w:t xml:space="preserve"> </w:t>
      </w:r>
      <w:r>
        <w:t>and</w:t>
      </w:r>
      <w:r>
        <w:rPr>
          <w:spacing w:val="-5"/>
        </w:rPr>
        <w:t xml:space="preserve"> </w:t>
      </w:r>
      <w:r>
        <w:t>shall</w:t>
      </w:r>
      <w:r>
        <w:rPr>
          <w:spacing w:val="-6"/>
        </w:rPr>
        <w:t xml:space="preserve"> </w:t>
      </w:r>
      <w:r>
        <w:t>include</w:t>
      </w:r>
      <w:r>
        <w:rPr>
          <w:spacing w:val="-4"/>
        </w:rPr>
        <w:t xml:space="preserve"> </w:t>
      </w:r>
      <w:r>
        <w:t>taxes where applicable, plus fifteen (15) percent handling costs. Handling costs shall not be paid if parts are supplied by the Contractor and shipped to the Agency.</w:t>
      </w:r>
    </w:p>
    <w:p w14:paraId="397CE2FA" w14:textId="77777777" w:rsidR="00193ACD" w:rsidRDefault="00967BBC">
      <w:pPr>
        <w:pStyle w:val="Heading4"/>
        <w:spacing w:before="241"/>
      </w:pPr>
      <w:bookmarkStart w:id="881" w:name="WR_2.3.7_Reimbursement_Requirements"/>
      <w:bookmarkEnd w:id="881"/>
      <w:r>
        <w:t>WR</w:t>
      </w:r>
      <w:r>
        <w:rPr>
          <w:spacing w:val="-7"/>
        </w:rPr>
        <w:t xml:space="preserve"> </w:t>
      </w:r>
      <w:r>
        <w:t>2.3.7</w:t>
      </w:r>
      <w:r>
        <w:rPr>
          <w:spacing w:val="-7"/>
        </w:rPr>
        <w:t xml:space="preserve"> </w:t>
      </w:r>
      <w:r>
        <w:t>Reimbursement</w:t>
      </w:r>
      <w:r>
        <w:rPr>
          <w:spacing w:val="-5"/>
        </w:rPr>
        <w:t xml:space="preserve"> </w:t>
      </w:r>
      <w:r>
        <w:rPr>
          <w:spacing w:val="-2"/>
        </w:rPr>
        <w:t>Requirements</w:t>
      </w:r>
    </w:p>
    <w:p w14:paraId="071C5DC7" w14:textId="77777777" w:rsidR="00193ACD" w:rsidRDefault="00967BBC">
      <w:pPr>
        <w:pStyle w:val="BodyText"/>
        <w:spacing w:before="59"/>
        <w:ind w:right="1136"/>
      </w:pPr>
      <w:r>
        <w:t>The</w:t>
      </w:r>
      <w:r>
        <w:rPr>
          <w:spacing w:val="-3"/>
        </w:rPr>
        <w:t xml:space="preserve"> </w:t>
      </w:r>
      <w:r>
        <w:t>Contractor</w:t>
      </w:r>
      <w:r>
        <w:rPr>
          <w:spacing w:val="-1"/>
        </w:rPr>
        <w:t xml:space="preserve"> </w:t>
      </w:r>
      <w:r>
        <w:t>shall</w:t>
      </w:r>
      <w:r>
        <w:rPr>
          <w:spacing w:val="-4"/>
        </w:rPr>
        <w:t xml:space="preserve"> </w:t>
      </w:r>
      <w:r>
        <w:t>respond to</w:t>
      </w:r>
      <w:r>
        <w:rPr>
          <w:spacing w:val="-8"/>
        </w:rPr>
        <w:t xml:space="preserve"> </w:t>
      </w:r>
      <w:r>
        <w:t>the</w:t>
      </w:r>
      <w:r>
        <w:rPr>
          <w:spacing w:val="-3"/>
        </w:rPr>
        <w:t xml:space="preserve"> </w:t>
      </w:r>
      <w:r>
        <w:t>warranty</w:t>
      </w:r>
      <w:r>
        <w:rPr>
          <w:spacing w:val="-8"/>
        </w:rPr>
        <w:t xml:space="preserve"> </w:t>
      </w:r>
      <w:r>
        <w:t>claim</w:t>
      </w:r>
      <w:r>
        <w:rPr>
          <w:spacing w:val="-5"/>
        </w:rPr>
        <w:t xml:space="preserve"> </w:t>
      </w:r>
      <w:r>
        <w:t>with</w:t>
      </w:r>
      <w:r>
        <w:rPr>
          <w:spacing w:val="-1"/>
        </w:rPr>
        <w:t xml:space="preserve"> </w:t>
      </w:r>
      <w:r>
        <w:t>an</w:t>
      </w:r>
      <w:r>
        <w:rPr>
          <w:spacing w:val="-4"/>
        </w:rPr>
        <w:t xml:space="preserve"> </w:t>
      </w:r>
      <w:r>
        <w:t>accept/reject decision</w:t>
      </w:r>
      <w:r>
        <w:rPr>
          <w:spacing w:val="-5"/>
        </w:rPr>
        <w:t xml:space="preserve"> </w:t>
      </w:r>
      <w:r>
        <w:t>including</w:t>
      </w:r>
      <w:r>
        <w:rPr>
          <w:spacing w:val="-3"/>
        </w:rPr>
        <w:t xml:space="preserve"> </w:t>
      </w:r>
      <w:r>
        <w:t>necessary</w:t>
      </w:r>
      <w:r>
        <w:rPr>
          <w:spacing w:val="-8"/>
        </w:rPr>
        <w:t xml:space="preserve"> </w:t>
      </w:r>
      <w:r>
        <w:t>failure analysis no later than sixty (60) days after the Agency submits the claim and defective part(s), when requested. Reimbursement for all accepted claims shall occur no later than sixty (60) days from the date of acceptance of a valid claim. The Agency may</w:t>
      </w:r>
      <w:r>
        <w:rPr>
          <w:spacing w:val="-1"/>
        </w:rPr>
        <w:t xml:space="preserve"> </w:t>
      </w:r>
      <w:r>
        <w:t>dispute</w:t>
      </w:r>
      <w:r>
        <w:rPr>
          <w:spacing w:val="-1"/>
        </w:rPr>
        <w:t xml:space="preserve"> </w:t>
      </w:r>
      <w:r>
        <w:t>rejected</w:t>
      </w:r>
      <w:r>
        <w:rPr>
          <w:spacing w:val="-1"/>
        </w:rPr>
        <w:t xml:space="preserve"> </w:t>
      </w:r>
      <w:r>
        <w:t>claims or claims for</w:t>
      </w:r>
      <w:r>
        <w:rPr>
          <w:spacing w:val="-1"/>
        </w:rPr>
        <w:t xml:space="preserve"> </w:t>
      </w:r>
      <w:r>
        <w:t>which</w:t>
      </w:r>
      <w:r>
        <w:rPr>
          <w:spacing w:val="-1"/>
        </w:rPr>
        <w:t xml:space="preserve"> </w:t>
      </w:r>
      <w:r>
        <w:t>the Contractor did not reimburse the full amount. The parties agree to review disputed warranty claims during the following quarter</w:t>
      </w:r>
      <w:r>
        <w:rPr>
          <w:spacing w:val="-5"/>
        </w:rPr>
        <w:t xml:space="preserve"> </w:t>
      </w:r>
      <w:r>
        <w:t>to</w:t>
      </w:r>
      <w:r>
        <w:rPr>
          <w:spacing w:val="-8"/>
        </w:rPr>
        <w:t xml:space="preserve"> </w:t>
      </w:r>
      <w:r>
        <w:t>reach</w:t>
      </w:r>
      <w:r>
        <w:rPr>
          <w:spacing w:val="-3"/>
        </w:rPr>
        <w:t xml:space="preserve"> </w:t>
      </w:r>
      <w:r>
        <w:t>an</w:t>
      </w:r>
      <w:r>
        <w:rPr>
          <w:spacing w:val="-6"/>
        </w:rPr>
        <w:t xml:space="preserve"> </w:t>
      </w:r>
      <w:r>
        <w:t>equitable decision</w:t>
      </w:r>
      <w:r>
        <w:rPr>
          <w:spacing w:val="-3"/>
        </w:rPr>
        <w:t xml:space="preserve"> </w:t>
      </w:r>
      <w:r>
        <w:t>to</w:t>
      </w:r>
      <w:r>
        <w:rPr>
          <w:spacing w:val="-4"/>
        </w:rPr>
        <w:t xml:space="preserve"> </w:t>
      </w:r>
      <w:r>
        <w:t>permit</w:t>
      </w:r>
      <w:r>
        <w:rPr>
          <w:spacing w:val="-5"/>
        </w:rPr>
        <w:t xml:space="preserve"> </w:t>
      </w:r>
      <w:r>
        <w:t>the</w:t>
      </w:r>
      <w:r>
        <w:rPr>
          <w:spacing w:val="-3"/>
        </w:rPr>
        <w:t xml:space="preserve"> </w:t>
      </w:r>
      <w:r>
        <w:t>disputed</w:t>
      </w:r>
      <w:r>
        <w:rPr>
          <w:spacing w:val="-5"/>
        </w:rPr>
        <w:t xml:space="preserve"> </w:t>
      </w:r>
      <w:r>
        <w:t>claim</w:t>
      </w:r>
      <w:r>
        <w:rPr>
          <w:spacing w:val="-5"/>
        </w:rPr>
        <w:t xml:space="preserve"> </w:t>
      </w:r>
      <w:r>
        <w:t>to</w:t>
      </w:r>
      <w:r>
        <w:rPr>
          <w:spacing w:val="-1"/>
        </w:rPr>
        <w:t xml:space="preserve"> </w:t>
      </w:r>
      <w:r>
        <w:t>be</w:t>
      </w:r>
      <w:r>
        <w:rPr>
          <w:spacing w:val="-6"/>
        </w:rPr>
        <w:t xml:space="preserve"> </w:t>
      </w:r>
      <w:r>
        <w:t>resolved</w:t>
      </w:r>
      <w:r>
        <w:rPr>
          <w:spacing w:val="-8"/>
        </w:rPr>
        <w:t xml:space="preserve"> </w:t>
      </w:r>
      <w:r>
        <w:t>and</w:t>
      </w:r>
      <w:r>
        <w:rPr>
          <w:spacing w:val="-1"/>
        </w:rPr>
        <w:t xml:space="preserve"> </w:t>
      </w:r>
      <w:r>
        <w:t>closed.</w:t>
      </w:r>
      <w:r>
        <w:rPr>
          <w:spacing w:val="-5"/>
        </w:rPr>
        <w:t xml:space="preserve"> </w:t>
      </w:r>
      <w:r>
        <w:t>The</w:t>
      </w:r>
      <w:r>
        <w:rPr>
          <w:spacing w:val="-3"/>
        </w:rPr>
        <w:t xml:space="preserve"> </w:t>
      </w:r>
      <w:r>
        <w:t>parties</w:t>
      </w:r>
      <w:r>
        <w:rPr>
          <w:spacing w:val="-3"/>
        </w:rPr>
        <w:t xml:space="preserve"> </w:t>
      </w:r>
      <w:r>
        <w:t>also agree to</w:t>
      </w:r>
      <w:r>
        <w:rPr>
          <w:spacing w:val="-1"/>
        </w:rPr>
        <w:t xml:space="preserve"> </w:t>
      </w:r>
      <w:r>
        <w:t>review all claims at least once per quarter throughout the entire warranty</w:t>
      </w:r>
      <w:r>
        <w:rPr>
          <w:spacing w:val="-1"/>
        </w:rPr>
        <w:t xml:space="preserve"> </w:t>
      </w:r>
      <w:r>
        <w:t>period to ensure that open claims are being tracked and properly dispositioned.</w:t>
      </w:r>
    </w:p>
    <w:p w14:paraId="66463D4F" w14:textId="77777777" w:rsidR="00193ACD" w:rsidRDefault="00967BBC">
      <w:pPr>
        <w:pStyle w:val="Heading3"/>
        <w:spacing w:before="244"/>
      </w:pPr>
      <w:bookmarkStart w:id="882" w:name="WR_2.4_Warranty_after_Replacement/Repair"/>
      <w:bookmarkStart w:id="883" w:name="_bookmark379"/>
      <w:bookmarkEnd w:id="882"/>
      <w:bookmarkEnd w:id="883"/>
      <w:r>
        <w:t>WR</w:t>
      </w:r>
      <w:r>
        <w:rPr>
          <w:spacing w:val="-15"/>
        </w:rPr>
        <w:t xml:space="preserve"> </w:t>
      </w:r>
      <w:r>
        <w:t>2.4</w:t>
      </w:r>
      <w:r>
        <w:rPr>
          <w:spacing w:val="-12"/>
        </w:rPr>
        <w:t xml:space="preserve"> </w:t>
      </w:r>
      <w:r>
        <w:t>Warranty</w:t>
      </w:r>
      <w:r>
        <w:rPr>
          <w:spacing w:val="-17"/>
        </w:rPr>
        <w:t xml:space="preserve"> </w:t>
      </w:r>
      <w:r>
        <w:t>after</w:t>
      </w:r>
      <w:r>
        <w:rPr>
          <w:spacing w:val="-12"/>
        </w:rPr>
        <w:t xml:space="preserve"> </w:t>
      </w:r>
      <w:r>
        <w:rPr>
          <w:spacing w:val="-2"/>
        </w:rPr>
        <w:t>Replacement/Repairs</w:t>
      </w:r>
    </w:p>
    <w:p w14:paraId="2FAAEB5F" w14:textId="77777777" w:rsidR="00193ACD" w:rsidRDefault="00967BBC">
      <w:pPr>
        <w:pStyle w:val="BodyText"/>
        <w:spacing w:before="56"/>
        <w:ind w:right="1136"/>
      </w:pPr>
      <w:r>
        <w:t xml:space="preserve">If any component, </w:t>
      </w:r>
      <w:proofErr w:type="gramStart"/>
      <w:r>
        <w:t>unit</w:t>
      </w:r>
      <w:proofErr w:type="gramEnd"/>
      <w:r>
        <w:t xml:space="preserve"> or subsystem is repaired, rebuilt or replaced by the Contractor or by the Agency with the concurrence of the Contractor, then the component, unit or subsystem shall have the unexpired warranty period of the original. Repairs shall not be warranted if Contractor-provided or authorized parts are not used for</w:t>
      </w:r>
      <w:r>
        <w:rPr>
          <w:spacing w:val="-6"/>
        </w:rPr>
        <w:t xml:space="preserve"> </w:t>
      </w:r>
      <w:r>
        <w:t>the</w:t>
      </w:r>
      <w:r>
        <w:rPr>
          <w:spacing w:val="-7"/>
        </w:rPr>
        <w:t xml:space="preserve"> </w:t>
      </w:r>
      <w:r>
        <w:t>repair,</w:t>
      </w:r>
      <w:r>
        <w:rPr>
          <w:spacing w:val="-4"/>
        </w:rPr>
        <w:t xml:space="preserve"> </w:t>
      </w:r>
      <w:r>
        <w:t>unless</w:t>
      </w:r>
      <w:r>
        <w:rPr>
          <w:spacing w:val="-4"/>
        </w:rPr>
        <w:t xml:space="preserve"> </w:t>
      </w:r>
      <w:r>
        <w:t>the</w:t>
      </w:r>
      <w:r>
        <w:rPr>
          <w:spacing w:val="-2"/>
        </w:rPr>
        <w:t xml:space="preserve"> </w:t>
      </w:r>
      <w:r>
        <w:t>Contractor</w:t>
      </w:r>
      <w:r>
        <w:rPr>
          <w:spacing w:val="-2"/>
        </w:rPr>
        <w:t xml:space="preserve"> </w:t>
      </w:r>
      <w:r>
        <w:t>has</w:t>
      </w:r>
      <w:r>
        <w:rPr>
          <w:spacing w:val="-2"/>
        </w:rPr>
        <w:t xml:space="preserve"> </w:t>
      </w:r>
      <w:r>
        <w:t>failed</w:t>
      </w:r>
      <w:r>
        <w:rPr>
          <w:spacing w:val="-7"/>
        </w:rPr>
        <w:t xml:space="preserve"> </w:t>
      </w:r>
      <w:r>
        <w:t>to</w:t>
      </w:r>
      <w:r>
        <w:rPr>
          <w:spacing w:val="-7"/>
        </w:rPr>
        <w:t xml:space="preserve"> </w:t>
      </w:r>
      <w:r>
        <w:t>respond</w:t>
      </w:r>
      <w:r>
        <w:rPr>
          <w:spacing w:val="-2"/>
        </w:rPr>
        <w:t xml:space="preserve"> </w:t>
      </w:r>
      <w:r>
        <w:t>within</w:t>
      </w:r>
      <w:r>
        <w:rPr>
          <w:spacing w:val="-9"/>
        </w:rPr>
        <w:t xml:space="preserve"> </w:t>
      </w:r>
      <w:r>
        <w:t>five</w:t>
      </w:r>
      <w:r>
        <w:rPr>
          <w:spacing w:val="-2"/>
        </w:rPr>
        <w:t xml:space="preserve"> </w:t>
      </w:r>
      <w:r>
        <w:t>days,</w:t>
      </w:r>
      <w:r>
        <w:rPr>
          <w:spacing w:val="-2"/>
        </w:rPr>
        <w:t xml:space="preserve"> </w:t>
      </w:r>
      <w:r>
        <w:t>in</w:t>
      </w:r>
      <w:r>
        <w:rPr>
          <w:spacing w:val="-7"/>
        </w:rPr>
        <w:t xml:space="preserve"> </w:t>
      </w:r>
      <w:r>
        <w:t>accordance</w:t>
      </w:r>
      <w:r>
        <w:rPr>
          <w:spacing w:val="-3"/>
        </w:rPr>
        <w:t xml:space="preserve"> </w:t>
      </w:r>
      <w:r>
        <w:t>with</w:t>
      </w:r>
      <w:r>
        <w:rPr>
          <w:spacing w:val="-7"/>
        </w:rPr>
        <w:t xml:space="preserve"> </w:t>
      </w:r>
      <w:r>
        <w:t>“Repairs</w:t>
      </w:r>
      <w:r>
        <w:rPr>
          <w:spacing w:val="-2"/>
        </w:rPr>
        <w:t xml:space="preserve"> </w:t>
      </w:r>
      <w:r>
        <w:t>by</w:t>
      </w:r>
      <w:r>
        <w:rPr>
          <w:spacing w:val="-9"/>
        </w:rPr>
        <w:t xml:space="preserve"> </w:t>
      </w:r>
      <w:r>
        <w:t xml:space="preserve">the </w:t>
      </w:r>
      <w:r>
        <w:rPr>
          <w:spacing w:val="-2"/>
        </w:rPr>
        <w:t>Contractor.”</w:t>
      </w:r>
    </w:p>
    <w:p w14:paraId="4B147606" w14:textId="77777777" w:rsidR="00193ACD" w:rsidRDefault="00967BBC">
      <w:pPr>
        <w:pStyle w:val="BodyText"/>
        <w:spacing w:before="238"/>
        <w:ind w:right="1256"/>
      </w:pPr>
      <w:r>
        <w:t>If an item is declared to be a Fleet Defect, then the warranty stops with the declaration of the Fleet Defect. Once</w:t>
      </w:r>
      <w:r>
        <w:rPr>
          <w:spacing w:val="-4"/>
        </w:rPr>
        <w:t xml:space="preserve"> </w:t>
      </w:r>
      <w:r>
        <w:t>the</w:t>
      </w:r>
      <w:r>
        <w:rPr>
          <w:spacing w:val="-4"/>
        </w:rPr>
        <w:t xml:space="preserve"> </w:t>
      </w:r>
      <w:r>
        <w:t>Fleet</w:t>
      </w:r>
      <w:r>
        <w:rPr>
          <w:spacing w:val="-6"/>
        </w:rPr>
        <w:t xml:space="preserve"> </w:t>
      </w:r>
      <w:r>
        <w:t>Defect</w:t>
      </w:r>
      <w:r>
        <w:rPr>
          <w:spacing w:val="-6"/>
        </w:rPr>
        <w:t xml:space="preserve"> </w:t>
      </w:r>
      <w:r>
        <w:t>is</w:t>
      </w:r>
      <w:r>
        <w:rPr>
          <w:spacing w:val="-7"/>
        </w:rPr>
        <w:t xml:space="preserve"> </w:t>
      </w:r>
      <w:r>
        <w:t>corrected,</w:t>
      </w:r>
      <w:r>
        <w:rPr>
          <w:spacing w:val="-6"/>
        </w:rPr>
        <w:t xml:space="preserve"> </w:t>
      </w:r>
      <w:r>
        <w:t>the</w:t>
      </w:r>
      <w:r>
        <w:rPr>
          <w:spacing w:val="-7"/>
        </w:rPr>
        <w:t xml:space="preserve"> </w:t>
      </w:r>
      <w:r>
        <w:t>item(s)</w:t>
      </w:r>
      <w:r>
        <w:rPr>
          <w:spacing w:val="-5"/>
        </w:rPr>
        <w:t xml:space="preserve"> </w:t>
      </w:r>
      <w:r>
        <w:t>shall</w:t>
      </w:r>
      <w:r>
        <w:rPr>
          <w:spacing w:val="-3"/>
        </w:rPr>
        <w:t xml:space="preserve"> </w:t>
      </w:r>
      <w:r>
        <w:t>have</w:t>
      </w:r>
      <w:r>
        <w:rPr>
          <w:spacing w:val="-4"/>
        </w:rPr>
        <w:t xml:space="preserve"> </w:t>
      </w:r>
      <w:r>
        <w:t>three</w:t>
      </w:r>
      <w:r>
        <w:rPr>
          <w:spacing w:val="-6"/>
        </w:rPr>
        <w:t xml:space="preserve"> </w:t>
      </w:r>
      <w:r>
        <w:t>(3)</w:t>
      </w:r>
      <w:r>
        <w:rPr>
          <w:spacing w:val="-1"/>
        </w:rPr>
        <w:t xml:space="preserve"> </w:t>
      </w:r>
      <w:r>
        <w:t>months</w:t>
      </w:r>
      <w:r>
        <w:rPr>
          <w:spacing w:val="-4"/>
        </w:rPr>
        <w:t xml:space="preserve"> </w:t>
      </w:r>
      <w:r>
        <w:t>or</w:t>
      </w:r>
      <w:r>
        <w:rPr>
          <w:spacing w:val="-6"/>
        </w:rPr>
        <w:t xml:space="preserve"> </w:t>
      </w:r>
      <w:r>
        <w:t>remaining</w:t>
      </w:r>
      <w:r>
        <w:rPr>
          <w:spacing w:val="-6"/>
        </w:rPr>
        <w:t xml:space="preserve"> </w:t>
      </w:r>
      <w:r>
        <w:t>time</w:t>
      </w:r>
      <w:r>
        <w:rPr>
          <w:spacing w:val="-4"/>
        </w:rPr>
        <w:t xml:space="preserve"> </w:t>
      </w:r>
      <w:r>
        <w:t>and/or</w:t>
      </w:r>
      <w:r>
        <w:rPr>
          <w:spacing w:val="-4"/>
        </w:rPr>
        <w:t xml:space="preserve"> </w:t>
      </w:r>
      <w:r>
        <w:t>miles</w:t>
      </w:r>
      <w:r>
        <w:rPr>
          <w:spacing w:val="-4"/>
        </w:rPr>
        <w:t xml:space="preserve"> </w:t>
      </w:r>
      <w:r>
        <w:t>of the original warranty, whichever is greater. This remaining warranty period shall begin on the repair/replacement date</w:t>
      </w:r>
      <w:r>
        <w:rPr>
          <w:spacing w:val="-2"/>
        </w:rPr>
        <w:t xml:space="preserve"> </w:t>
      </w:r>
      <w:r>
        <w:t>for</w:t>
      </w:r>
      <w:r>
        <w:rPr>
          <w:spacing w:val="-2"/>
        </w:rPr>
        <w:t xml:space="preserve"> </w:t>
      </w:r>
      <w:r>
        <w:t>corrected</w:t>
      </w:r>
      <w:r>
        <w:rPr>
          <w:spacing w:val="-2"/>
        </w:rPr>
        <w:t xml:space="preserve"> </w:t>
      </w:r>
      <w:r>
        <w:t>items on each bus</w:t>
      </w:r>
      <w:r>
        <w:rPr>
          <w:spacing w:val="-2"/>
        </w:rPr>
        <w:t xml:space="preserve"> </w:t>
      </w:r>
      <w:r>
        <w:t>if</w:t>
      </w:r>
      <w:r>
        <w:rPr>
          <w:spacing w:val="-2"/>
        </w:rPr>
        <w:t xml:space="preserve"> </w:t>
      </w:r>
      <w:r>
        <w:t>the</w:t>
      </w:r>
      <w:r>
        <w:rPr>
          <w:spacing w:val="-2"/>
        </w:rPr>
        <w:t xml:space="preserve"> </w:t>
      </w:r>
      <w:r>
        <w:t>repairs are completed by</w:t>
      </w:r>
      <w:r>
        <w:rPr>
          <w:spacing w:val="-3"/>
        </w:rPr>
        <w:t xml:space="preserve"> </w:t>
      </w:r>
      <w:r>
        <w:t>the Contractor or</w:t>
      </w:r>
      <w:r>
        <w:rPr>
          <w:spacing w:val="-2"/>
        </w:rPr>
        <w:t xml:space="preserve"> </w:t>
      </w:r>
      <w:r>
        <w:t>on the date the Contractor provides all parts to the Agency.</w:t>
      </w:r>
    </w:p>
    <w:p w14:paraId="6B00AE33" w14:textId="77777777" w:rsidR="00193ACD" w:rsidRDefault="00967BBC">
      <w:pPr>
        <w:pStyle w:val="Heading4"/>
        <w:spacing w:before="244"/>
      </w:pPr>
      <w:bookmarkStart w:id="884" w:name="WR_2.4.1_Warranty_Processing_Procedures"/>
      <w:bookmarkEnd w:id="884"/>
      <w:r>
        <w:t>WR</w:t>
      </w:r>
      <w:r>
        <w:rPr>
          <w:spacing w:val="-5"/>
        </w:rPr>
        <w:t xml:space="preserve"> </w:t>
      </w:r>
      <w:r>
        <w:t>2.4.1</w:t>
      </w:r>
      <w:r>
        <w:rPr>
          <w:spacing w:val="-5"/>
        </w:rPr>
        <w:t xml:space="preserve"> </w:t>
      </w:r>
      <w:r>
        <w:t>Warranty</w:t>
      </w:r>
      <w:r>
        <w:rPr>
          <w:spacing w:val="-7"/>
        </w:rPr>
        <w:t xml:space="preserve"> </w:t>
      </w:r>
      <w:r>
        <w:t>Processing</w:t>
      </w:r>
      <w:r>
        <w:rPr>
          <w:spacing w:val="-4"/>
        </w:rPr>
        <w:t xml:space="preserve"> </w:t>
      </w:r>
      <w:r>
        <w:rPr>
          <w:spacing w:val="-2"/>
        </w:rPr>
        <w:t>Procedures</w:t>
      </w:r>
    </w:p>
    <w:p w14:paraId="1427DB8F" w14:textId="77777777" w:rsidR="00193ACD" w:rsidRDefault="00967BBC">
      <w:pPr>
        <w:pStyle w:val="BodyText"/>
        <w:spacing w:before="58"/>
        <w:ind w:right="1256"/>
      </w:pPr>
      <w:r>
        <w:t>The</w:t>
      </w:r>
      <w:r>
        <w:rPr>
          <w:spacing w:val="-5"/>
        </w:rPr>
        <w:t xml:space="preserve"> </w:t>
      </w:r>
      <w:r>
        <w:t>Contractor</w:t>
      </w:r>
      <w:r>
        <w:rPr>
          <w:spacing w:val="-5"/>
        </w:rPr>
        <w:t xml:space="preserve"> </w:t>
      </w:r>
      <w:r>
        <w:t>shall</w:t>
      </w:r>
      <w:r>
        <w:rPr>
          <w:spacing w:val="-6"/>
        </w:rPr>
        <w:t xml:space="preserve"> </w:t>
      </w:r>
      <w:r>
        <w:t>furnish</w:t>
      </w:r>
      <w:r>
        <w:rPr>
          <w:spacing w:val="-5"/>
        </w:rPr>
        <w:t xml:space="preserve"> </w:t>
      </w:r>
      <w:r>
        <w:t>warranty</w:t>
      </w:r>
      <w:r>
        <w:rPr>
          <w:spacing w:val="-9"/>
        </w:rPr>
        <w:t xml:space="preserve"> </w:t>
      </w:r>
      <w:r>
        <w:t>procedure</w:t>
      </w:r>
      <w:r>
        <w:rPr>
          <w:spacing w:val="-6"/>
        </w:rPr>
        <w:t xml:space="preserve"> </w:t>
      </w:r>
      <w:r>
        <w:t>instructions</w:t>
      </w:r>
      <w:r>
        <w:rPr>
          <w:spacing w:val="-4"/>
        </w:rPr>
        <w:t xml:space="preserve"> </w:t>
      </w:r>
      <w:r>
        <w:t>and</w:t>
      </w:r>
      <w:r>
        <w:rPr>
          <w:spacing w:val="-6"/>
        </w:rPr>
        <w:t xml:space="preserve"> </w:t>
      </w:r>
      <w:r>
        <w:t>necessary</w:t>
      </w:r>
      <w:r>
        <w:rPr>
          <w:spacing w:val="-6"/>
        </w:rPr>
        <w:t xml:space="preserve"> </w:t>
      </w:r>
      <w:r>
        <w:t>forms</w:t>
      </w:r>
      <w:r>
        <w:rPr>
          <w:spacing w:val="-6"/>
        </w:rPr>
        <w:t xml:space="preserve"> </w:t>
      </w:r>
      <w:r>
        <w:t>for</w:t>
      </w:r>
      <w:r>
        <w:rPr>
          <w:spacing w:val="-6"/>
        </w:rPr>
        <w:t xml:space="preserve"> </w:t>
      </w:r>
      <w:r>
        <w:t>the</w:t>
      </w:r>
      <w:r>
        <w:rPr>
          <w:spacing w:val="-5"/>
        </w:rPr>
        <w:t xml:space="preserve"> </w:t>
      </w:r>
      <w:r>
        <w:t>Agency</w:t>
      </w:r>
      <w:r>
        <w:rPr>
          <w:spacing w:val="-9"/>
        </w:rPr>
        <w:t xml:space="preserve"> </w:t>
      </w:r>
      <w:r>
        <w:t>to</w:t>
      </w:r>
      <w:r>
        <w:rPr>
          <w:spacing w:val="-6"/>
        </w:rPr>
        <w:t xml:space="preserve"> </w:t>
      </w:r>
      <w:r>
        <w:t>process and obtain necessary warranty repairs or reimbursement.</w:t>
      </w:r>
    </w:p>
    <w:p w14:paraId="581EA855" w14:textId="77777777" w:rsidR="00193ACD" w:rsidRDefault="00193ACD">
      <w:pPr>
        <w:pStyle w:val="BodyText"/>
        <w:spacing w:before="5"/>
        <w:ind w:left="0"/>
      </w:pPr>
    </w:p>
    <w:p w14:paraId="2B2CA53D" w14:textId="77777777" w:rsidR="00193ACD" w:rsidRDefault="00967BBC">
      <w:pPr>
        <w:pStyle w:val="Heading3"/>
      </w:pPr>
      <w:bookmarkStart w:id="885" w:name="WR_2.5_Forms"/>
      <w:bookmarkStart w:id="886" w:name="_bookmark380"/>
      <w:bookmarkEnd w:id="885"/>
      <w:bookmarkEnd w:id="886"/>
      <w:r>
        <w:t>WR</w:t>
      </w:r>
      <w:r>
        <w:rPr>
          <w:spacing w:val="-13"/>
        </w:rPr>
        <w:t xml:space="preserve"> </w:t>
      </w:r>
      <w:r>
        <w:t>2.5</w:t>
      </w:r>
      <w:r>
        <w:rPr>
          <w:spacing w:val="-8"/>
        </w:rPr>
        <w:t xml:space="preserve"> </w:t>
      </w:r>
      <w:r>
        <w:rPr>
          <w:spacing w:val="-4"/>
        </w:rPr>
        <w:t>Forms</w:t>
      </w:r>
    </w:p>
    <w:p w14:paraId="6ACBDF43" w14:textId="77777777" w:rsidR="00193ACD" w:rsidRDefault="00967BBC">
      <w:pPr>
        <w:pStyle w:val="BodyText"/>
        <w:spacing w:before="56" w:line="244" w:lineRule="auto"/>
        <w:ind w:right="1136"/>
      </w:pPr>
      <w:r>
        <w:t>The</w:t>
      </w:r>
      <w:r>
        <w:rPr>
          <w:spacing w:val="-4"/>
        </w:rPr>
        <w:t xml:space="preserve"> </w:t>
      </w:r>
      <w:r>
        <w:t>Agency’s</w:t>
      </w:r>
      <w:r>
        <w:rPr>
          <w:spacing w:val="-6"/>
        </w:rPr>
        <w:t xml:space="preserve"> </w:t>
      </w:r>
      <w:r>
        <w:t>forms</w:t>
      </w:r>
      <w:r>
        <w:rPr>
          <w:spacing w:val="-6"/>
        </w:rPr>
        <w:t xml:space="preserve"> </w:t>
      </w:r>
      <w:r>
        <w:t>will</w:t>
      </w:r>
      <w:r>
        <w:rPr>
          <w:spacing w:val="-3"/>
        </w:rPr>
        <w:t xml:space="preserve"> </w:t>
      </w:r>
      <w:r>
        <w:t>be</w:t>
      </w:r>
      <w:r>
        <w:rPr>
          <w:spacing w:val="-4"/>
        </w:rPr>
        <w:t xml:space="preserve"> </w:t>
      </w:r>
      <w:r>
        <w:t>accepted</w:t>
      </w:r>
      <w:r>
        <w:rPr>
          <w:spacing w:val="-4"/>
        </w:rPr>
        <w:t xml:space="preserve"> </w:t>
      </w:r>
      <w:r>
        <w:t>by</w:t>
      </w:r>
      <w:r>
        <w:rPr>
          <w:spacing w:val="-9"/>
        </w:rPr>
        <w:t xml:space="preserve"> </w:t>
      </w:r>
      <w:r>
        <w:t>the</w:t>
      </w:r>
      <w:r>
        <w:rPr>
          <w:spacing w:val="-4"/>
        </w:rPr>
        <w:t xml:space="preserve"> </w:t>
      </w:r>
      <w:r>
        <w:t>Contractor</w:t>
      </w:r>
      <w:r>
        <w:rPr>
          <w:spacing w:val="-3"/>
        </w:rPr>
        <w:t xml:space="preserve"> </w:t>
      </w:r>
      <w:r>
        <w:t>if</w:t>
      </w:r>
      <w:r>
        <w:rPr>
          <w:spacing w:val="-3"/>
        </w:rPr>
        <w:t xml:space="preserve"> </w:t>
      </w:r>
      <w:proofErr w:type="gramStart"/>
      <w:r>
        <w:t>all</w:t>
      </w:r>
      <w:r>
        <w:rPr>
          <w:spacing w:val="-4"/>
        </w:rPr>
        <w:t xml:space="preserve"> </w:t>
      </w:r>
      <w:r>
        <w:t>of</w:t>
      </w:r>
      <w:proofErr w:type="gramEnd"/>
      <w:r>
        <w:rPr>
          <w:spacing w:val="-4"/>
        </w:rPr>
        <w:t xml:space="preserve"> </w:t>
      </w:r>
      <w:r>
        <w:t>the</w:t>
      </w:r>
      <w:r>
        <w:rPr>
          <w:spacing w:val="-4"/>
        </w:rPr>
        <w:t xml:space="preserve"> </w:t>
      </w:r>
      <w:r>
        <w:t>above</w:t>
      </w:r>
      <w:r>
        <w:rPr>
          <w:spacing w:val="-7"/>
        </w:rPr>
        <w:t xml:space="preserve"> </w:t>
      </w:r>
      <w:r>
        <w:t>information</w:t>
      </w:r>
      <w:r>
        <w:rPr>
          <w:spacing w:val="-8"/>
        </w:rPr>
        <w:t xml:space="preserve"> </w:t>
      </w:r>
      <w:r>
        <w:t>is</w:t>
      </w:r>
      <w:r>
        <w:rPr>
          <w:spacing w:val="-9"/>
        </w:rPr>
        <w:t xml:space="preserve"> </w:t>
      </w:r>
      <w:r>
        <w:t>included.</w:t>
      </w:r>
      <w:r>
        <w:rPr>
          <w:spacing w:val="-5"/>
        </w:rPr>
        <w:t xml:space="preserve"> </w:t>
      </w:r>
      <w:r>
        <w:t>Electronic submittal may be used if available between the Contractor and the Agency.</w:t>
      </w:r>
    </w:p>
    <w:p w14:paraId="2A40FFD5" w14:textId="77777777" w:rsidR="00193ACD" w:rsidRDefault="00967BBC">
      <w:pPr>
        <w:pStyle w:val="Heading3"/>
        <w:spacing w:before="231"/>
      </w:pPr>
      <w:bookmarkStart w:id="887" w:name="WR_2.6_Return_of_Parts"/>
      <w:bookmarkStart w:id="888" w:name="_bookmark381"/>
      <w:bookmarkEnd w:id="887"/>
      <w:bookmarkEnd w:id="888"/>
      <w:r>
        <w:t>WR</w:t>
      </w:r>
      <w:r>
        <w:rPr>
          <w:spacing w:val="-13"/>
        </w:rPr>
        <w:t xml:space="preserve"> </w:t>
      </w:r>
      <w:r>
        <w:t>2.6</w:t>
      </w:r>
      <w:r>
        <w:rPr>
          <w:spacing w:val="-8"/>
        </w:rPr>
        <w:t xml:space="preserve"> </w:t>
      </w:r>
      <w:r>
        <w:t>Return</w:t>
      </w:r>
      <w:r>
        <w:rPr>
          <w:spacing w:val="-9"/>
        </w:rPr>
        <w:t xml:space="preserve"> </w:t>
      </w:r>
      <w:r>
        <w:t>of</w:t>
      </w:r>
      <w:r>
        <w:rPr>
          <w:spacing w:val="-8"/>
        </w:rPr>
        <w:t xml:space="preserve"> </w:t>
      </w:r>
      <w:r>
        <w:rPr>
          <w:spacing w:val="-2"/>
        </w:rPr>
        <w:t>Parts</w:t>
      </w:r>
    </w:p>
    <w:p w14:paraId="1AA356D6" w14:textId="77777777" w:rsidR="00193ACD" w:rsidRDefault="00967BBC">
      <w:pPr>
        <w:pStyle w:val="BodyText"/>
        <w:spacing w:before="61"/>
      </w:pPr>
      <w:r>
        <w:t>When</w:t>
      </w:r>
      <w:r>
        <w:rPr>
          <w:spacing w:val="-15"/>
        </w:rPr>
        <w:t xml:space="preserve"> </w:t>
      </w:r>
      <w:r>
        <w:t>returning</w:t>
      </w:r>
      <w:r>
        <w:rPr>
          <w:spacing w:val="-8"/>
        </w:rPr>
        <w:t xml:space="preserve"> </w:t>
      </w:r>
      <w:r>
        <w:t>defective</w:t>
      </w:r>
      <w:r>
        <w:rPr>
          <w:spacing w:val="-7"/>
        </w:rPr>
        <w:t xml:space="preserve"> </w:t>
      </w:r>
      <w:r>
        <w:t>parts</w:t>
      </w:r>
      <w:r>
        <w:rPr>
          <w:spacing w:val="-5"/>
        </w:rPr>
        <w:t xml:space="preserve"> </w:t>
      </w:r>
      <w:r>
        <w:t>to</w:t>
      </w:r>
      <w:r>
        <w:rPr>
          <w:spacing w:val="-9"/>
        </w:rPr>
        <w:t xml:space="preserve"> </w:t>
      </w:r>
      <w:r>
        <w:t>the</w:t>
      </w:r>
      <w:r>
        <w:rPr>
          <w:spacing w:val="-8"/>
        </w:rPr>
        <w:t xml:space="preserve"> </w:t>
      </w:r>
      <w:r>
        <w:t>Contractor,</w:t>
      </w:r>
      <w:r>
        <w:rPr>
          <w:spacing w:val="-7"/>
        </w:rPr>
        <w:t xml:space="preserve"> </w:t>
      </w:r>
      <w:r>
        <w:t>the</w:t>
      </w:r>
      <w:r>
        <w:rPr>
          <w:spacing w:val="-5"/>
        </w:rPr>
        <w:t xml:space="preserve"> </w:t>
      </w:r>
      <w:r>
        <w:t>Agency</w:t>
      </w:r>
      <w:r>
        <w:rPr>
          <w:spacing w:val="-9"/>
        </w:rPr>
        <w:t xml:space="preserve"> </w:t>
      </w:r>
      <w:r>
        <w:t>shall</w:t>
      </w:r>
      <w:r>
        <w:rPr>
          <w:spacing w:val="-7"/>
        </w:rPr>
        <w:t xml:space="preserve"> </w:t>
      </w:r>
      <w:r>
        <w:t>tag</w:t>
      </w:r>
      <w:r>
        <w:rPr>
          <w:spacing w:val="-10"/>
        </w:rPr>
        <w:t xml:space="preserve"> </w:t>
      </w:r>
      <w:r>
        <w:t>each</w:t>
      </w:r>
      <w:r>
        <w:rPr>
          <w:spacing w:val="-8"/>
        </w:rPr>
        <w:t xml:space="preserve"> </w:t>
      </w:r>
      <w:r>
        <w:t>part</w:t>
      </w:r>
      <w:r>
        <w:rPr>
          <w:spacing w:val="-2"/>
        </w:rPr>
        <w:t xml:space="preserve"> </w:t>
      </w:r>
      <w:r>
        <w:t>with</w:t>
      </w:r>
      <w:r>
        <w:rPr>
          <w:spacing w:val="-6"/>
        </w:rPr>
        <w:t xml:space="preserve"> </w:t>
      </w:r>
      <w:r>
        <w:t>the</w:t>
      </w:r>
      <w:r>
        <w:rPr>
          <w:spacing w:val="-4"/>
        </w:rPr>
        <w:t xml:space="preserve"> </w:t>
      </w:r>
      <w:r>
        <w:rPr>
          <w:spacing w:val="-2"/>
        </w:rPr>
        <w:t>following:</w:t>
      </w:r>
    </w:p>
    <w:p w14:paraId="07471C06" w14:textId="77777777" w:rsidR="00193ACD" w:rsidRDefault="00967BBC">
      <w:pPr>
        <w:pStyle w:val="ListParagraph"/>
        <w:numPr>
          <w:ilvl w:val="0"/>
          <w:numId w:val="8"/>
        </w:numPr>
        <w:tabs>
          <w:tab w:val="left" w:pos="1020"/>
        </w:tabs>
        <w:spacing w:before="234" w:line="252" w:lineRule="exact"/>
      </w:pPr>
      <w:r>
        <w:t>bus</w:t>
      </w:r>
      <w:r>
        <w:rPr>
          <w:spacing w:val="-4"/>
        </w:rPr>
        <w:t xml:space="preserve"> </w:t>
      </w:r>
      <w:r>
        <w:t>number</w:t>
      </w:r>
      <w:r>
        <w:rPr>
          <w:spacing w:val="-4"/>
        </w:rPr>
        <w:t xml:space="preserve"> </w:t>
      </w:r>
      <w:r>
        <w:t>and</w:t>
      </w:r>
      <w:r>
        <w:rPr>
          <w:spacing w:val="-4"/>
        </w:rPr>
        <w:t xml:space="preserve"> </w:t>
      </w:r>
      <w:r>
        <w:rPr>
          <w:spacing w:val="-5"/>
        </w:rPr>
        <w:t>VIN</w:t>
      </w:r>
    </w:p>
    <w:p w14:paraId="4E0AC235" w14:textId="77777777" w:rsidR="00193ACD" w:rsidRDefault="00967BBC">
      <w:pPr>
        <w:pStyle w:val="ListParagraph"/>
        <w:numPr>
          <w:ilvl w:val="0"/>
          <w:numId w:val="8"/>
        </w:numPr>
        <w:tabs>
          <w:tab w:val="left" w:pos="1020"/>
        </w:tabs>
        <w:spacing w:line="252" w:lineRule="exact"/>
      </w:pPr>
      <w:r>
        <w:t>claim</w:t>
      </w:r>
      <w:r>
        <w:rPr>
          <w:spacing w:val="-11"/>
        </w:rPr>
        <w:t xml:space="preserve"> </w:t>
      </w:r>
      <w:proofErr w:type="gramStart"/>
      <w:r>
        <w:rPr>
          <w:spacing w:val="-2"/>
        </w:rPr>
        <w:t>number</w:t>
      </w:r>
      <w:proofErr w:type="gramEnd"/>
    </w:p>
    <w:p w14:paraId="0DC955A8" w14:textId="77777777" w:rsidR="00193ACD" w:rsidRDefault="00193ACD">
      <w:pPr>
        <w:spacing w:line="252" w:lineRule="exact"/>
        <w:sectPr w:rsidR="00193ACD" w:rsidSect="00920359">
          <w:pgSz w:w="12240" w:h="15840"/>
          <w:pgMar w:top="1560" w:right="0" w:bottom="1280" w:left="1140" w:header="1082" w:footer="1099" w:gutter="0"/>
          <w:cols w:space="720"/>
        </w:sectPr>
      </w:pPr>
    </w:p>
    <w:p w14:paraId="7FE7BECE" w14:textId="77777777" w:rsidR="00193ACD" w:rsidRDefault="00193ACD">
      <w:pPr>
        <w:pStyle w:val="BodyText"/>
        <w:spacing w:before="235"/>
        <w:ind w:left="0"/>
      </w:pPr>
    </w:p>
    <w:p w14:paraId="788FEE8D" w14:textId="77777777" w:rsidR="00193ACD" w:rsidRDefault="00967BBC">
      <w:pPr>
        <w:pStyle w:val="ListParagraph"/>
        <w:numPr>
          <w:ilvl w:val="0"/>
          <w:numId w:val="8"/>
        </w:numPr>
        <w:tabs>
          <w:tab w:val="left" w:pos="1020"/>
        </w:tabs>
        <w:spacing w:before="1"/>
      </w:pPr>
      <w:r>
        <w:t>part</w:t>
      </w:r>
      <w:r>
        <w:rPr>
          <w:spacing w:val="-3"/>
        </w:rPr>
        <w:t xml:space="preserve"> </w:t>
      </w:r>
      <w:r>
        <w:rPr>
          <w:spacing w:val="-2"/>
        </w:rPr>
        <w:t>number</w:t>
      </w:r>
    </w:p>
    <w:p w14:paraId="44BF9208" w14:textId="77777777" w:rsidR="00193ACD" w:rsidRDefault="00967BBC">
      <w:pPr>
        <w:pStyle w:val="ListParagraph"/>
        <w:numPr>
          <w:ilvl w:val="0"/>
          <w:numId w:val="8"/>
        </w:numPr>
        <w:tabs>
          <w:tab w:val="left" w:pos="1020"/>
        </w:tabs>
        <w:spacing w:before="3"/>
      </w:pPr>
      <w:bookmarkStart w:id="889" w:name="WR_2.7_Timeframe"/>
      <w:bookmarkStart w:id="890" w:name="_bookmark382"/>
      <w:bookmarkEnd w:id="889"/>
      <w:bookmarkEnd w:id="890"/>
      <w:r>
        <w:t>serial</w:t>
      </w:r>
      <w:r>
        <w:rPr>
          <w:spacing w:val="-9"/>
        </w:rPr>
        <w:t xml:space="preserve"> </w:t>
      </w:r>
      <w:r>
        <w:t>number</w:t>
      </w:r>
      <w:r>
        <w:rPr>
          <w:spacing w:val="-5"/>
        </w:rPr>
        <w:t xml:space="preserve"> </w:t>
      </w:r>
      <w:r>
        <w:t>(if</w:t>
      </w:r>
      <w:r>
        <w:rPr>
          <w:spacing w:val="-1"/>
        </w:rPr>
        <w:t xml:space="preserve"> </w:t>
      </w:r>
      <w:r>
        <w:rPr>
          <w:spacing w:val="-2"/>
        </w:rPr>
        <w:t>available)</w:t>
      </w:r>
    </w:p>
    <w:p w14:paraId="04520BA9" w14:textId="77777777" w:rsidR="00193ACD" w:rsidRDefault="00967BBC">
      <w:pPr>
        <w:pStyle w:val="Heading3"/>
        <w:spacing w:before="239"/>
        <w:jc w:val="both"/>
      </w:pPr>
      <w:r>
        <w:t>WR</w:t>
      </w:r>
      <w:r>
        <w:rPr>
          <w:spacing w:val="-13"/>
        </w:rPr>
        <w:t xml:space="preserve"> </w:t>
      </w:r>
      <w:r>
        <w:t>2.7</w:t>
      </w:r>
      <w:r>
        <w:rPr>
          <w:spacing w:val="-8"/>
        </w:rPr>
        <w:t xml:space="preserve"> </w:t>
      </w:r>
      <w:r>
        <w:rPr>
          <w:spacing w:val="-2"/>
        </w:rPr>
        <w:t>Timeframe</w:t>
      </w:r>
    </w:p>
    <w:p w14:paraId="5A960233" w14:textId="77777777" w:rsidR="00193ACD" w:rsidRDefault="00967BBC">
      <w:pPr>
        <w:pStyle w:val="BodyText"/>
        <w:spacing w:before="59"/>
        <w:ind w:right="1262"/>
        <w:jc w:val="both"/>
      </w:pPr>
      <w:r>
        <w:t>Each</w:t>
      </w:r>
      <w:r>
        <w:rPr>
          <w:spacing w:val="-3"/>
        </w:rPr>
        <w:t xml:space="preserve"> </w:t>
      </w:r>
      <w:r>
        <w:t>claim</w:t>
      </w:r>
      <w:r>
        <w:rPr>
          <w:spacing w:val="-10"/>
        </w:rPr>
        <w:t xml:space="preserve"> </w:t>
      </w:r>
      <w:r>
        <w:t>must be</w:t>
      </w:r>
      <w:r>
        <w:rPr>
          <w:spacing w:val="-3"/>
        </w:rPr>
        <w:t xml:space="preserve"> </w:t>
      </w:r>
      <w:r>
        <w:t>submitted</w:t>
      </w:r>
      <w:r>
        <w:rPr>
          <w:spacing w:val="-3"/>
        </w:rPr>
        <w:t xml:space="preserve"> </w:t>
      </w:r>
      <w:r>
        <w:t>no</w:t>
      </w:r>
      <w:r>
        <w:rPr>
          <w:spacing w:val="-8"/>
        </w:rPr>
        <w:t xml:space="preserve"> </w:t>
      </w:r>
      <w:r>
        <w:t>more</w:t>
      </w:r>
      <w:r>
        <w:rPr>
          <w:spacing w:val="-3"/>
        </w:rPr>
        <w:t xml:space="preserve"> </w:t>
      </w:r>
      <w:r>
        <w:t>than</w:t>
      </w:r>
      <w:r>
        <w:rPr>
          <w:spacing w:val="-3"/>
        </w:rPr>
        <w:t xml:space="preserve"> </w:t>
      </w:r>
      <w:r>
        <w:t>thirty</w:t>
      </w:r>
      <w:r>
        <w:rPr>
          <w:spacing w:val="-11"/>
        </w:rPr>
        <w:t xml:space="preserve"> </w:t>
      </w:r>
      <w:r>
        <w:t>(30)</w:t>
      </w:r>
      <w:r>
        <w:rPr>
          <w:spacing w:val="-7"/>
        </w:rPr>
        <w:t xml:space="preserve"> </w:t>
      </w:r>
      <w:r>
        <w:t>days</w:t>
      </w:r>
      <w:r>
        <w:rPr>
          <w:spacing w:val="-5"/>
        </w:rPr>
        <w:t xml:space="preserve"> </w:t>
      </w:r>
      <w:r>
        <w:t>from</w:t>
      </w:r>
      <w:r>
        <w:rPr>
          <w:spacing w:val="-5"/>
        </w:rPr>
        <w:t xml:space="preserve"> </w:t>
      </w:r>
      <w:r>
        <w:t>the</w:t>
      </w:r>
      <w:r>
        <w:rPr>
          <w:spacing w:val="-6"/>
        </w:rPr>
        <w:t xml:space="preserve"> </w:t>
      </w:r>
      <w:r>
        <w:t>date</w:t>
      </w:r>
      <w:r>
        <w:rPr>
          <w:spacing w:val="-6"/>
        </w:rPr>
        <w:t xml:space="preserve"> </w:t>
      </w:r>
      <w:r>
        <w:t>of</w:t>
      </w:r>
      <w:r>
        <w:rPr>
          <w:spacing w:val="-5"/>
        </w:rPr>
        <w:t xml:space="preserve"> </w:t>
      </w:r>
      <w:r>
        <w:t>failure</w:t>
      </w:r>
      <w:r>
        <w:rPr>
          <w:spacing w:val="-3"/>
        </w:rPr>
        <w:t xml:space="preserve"> </w:t>
      </w:r>
      <w:r>
        <w:t>and/or</w:t>
      </w:r>
      <w:r>
        <w:rPr>
          <w:spacing w:val="-5"/>
        </w:rPr>
        <w:t xml:space="preserve"> </w:t>
      </w:r>
      <w:r>
        <w:t>repair,</w:t>
      </w:r>
      <w:r>
        <w:rPr>
          <w:spacing w:val="-3"/>
        </w:rPr>
        <w:t xml:space="preserve"> </w:t>
      </w:r>
      <w:r>
        <w:t>whichever is later. All defective parts</w:t>
      </w:r>
      <w:r>
        <w:rPr>
          <w:spacing w:val="-1"/>
        </w:rPr>
        <w:t xml:space="preserve"> </w:t>
      </w:r>
      <w:r>
        <w:t>must be returned</w:t>
      </w:r>
      <w:r>
        <w:rPr>
          <w:spacing w:val="-1"/>
        </w:rPr>
        <w:t xml:space="preserve"> </w:t>
      </w:r>
      <w:r>
        <w:t>to the Contractor, when</w:t>
      </w:r>
      <w:r>
        <w:rPr>
          <w:spacing w:val="-1"/>
        </w:rPr>
        <w:t xml:space="preserve"> </w:t>
      </w:r>
      <w:r>
        <w:t>requested,</w:t>
      </w:r>
      <w:r>
        <w:rPr>
          <w:spacing w:val="-1"/>
        </w:rPr>
        <w:t xml:space="preserve"> </w:t>
      </w:r>
      <w:r>
        <w:t>no</w:t>
      </w:r>
      <w:r>
        <w:rPr>
          <w:spacing w:val="-2"/>
        </w:rPr>
        <w:t xml:space="preserve"> </w:t>
      </w:r>
      <w:r>
        <w:t>more than forty-five (45) days from the date of repair.</w:t>
      </w:r>
    </w:p>
    <w:p w14:paraId="47DF3405" w14:textId="77777777" w:rsidR="00193ACD" w:rsidRDefault="00967BBC">
      <w:pPr>
        <w:pStyle w:val="Heading3"/>
        <w:spacing w:before="242"/>
        <w:jc w:val="both"/>
      </w:pPr>
      <w:bookmarkStart w:id="891" w:name="WR_2.8_Reimbursements"/>
      <w:bookmarkStart w:id="892" w:name="_bookmark383"/>
      <w:bookmarkEnd w:id="891"/>
      <w:bookmarkEnd w:id="892"/>
      <w:r>
        <w:t>WR</w:t>
      </w:r>
      <w:r>
        <w:rPr>
          <w:spacing w:val="-13"/>
        </w:rPr>
        <w:t xml:space="preserve"> </w:t>
      </w:r>
      <w:r>
        <w:t>2.8</w:t>
      </w:r>
      <w:r>
        <w:rPr>
          <w:spacing w:val="-6"/>
        </w:rPr>
        <w:t xml:space="preserve"> </w:t>
      </w:r>
      <w:r>
        <w:rPr>
          <w:spacing w:val="-2"/>
        </w:rPr>
        <w:t>Reimbursements</w:t>
      </w:r>
    </w:p>
    <w:p w14:paraId="58DB8752" w14:textId="77777777" w:rsidR="00193ACD" w:rsidRDefault="00967BBC">
      <w:pPr>
        <w:pStyle w:val="BodyText"/>
        <w:spacing w:before="61"/>
        <w:jc w:val="both"/>
      </w:pPr>
      <w:r>
        <w:t>Reimbursements</w:t>
      </w:r>
      <w:r>
        <w:rPr>
          <w:spacing w:val="-5"/>
        </w:rPr>
        <w:t xml:space="preserve"> </w:t>
      </w:r>
      <w:r>
        <w:t>are</w:t>
      </w:r>
      <w:r>
        <w:rPr>
          <w:spacing w:val="-8"/>
        </w:rPr>
        <w:t xml:space="preserve"> </w:t>
      </w:r>
      <w:r>
        <w:t>to</w:t>
      </w:r>
      <w:r>
        <w:rPr>
          <w:spacing w:val="-9"/>
        </w:rPr>
        <w:t xml:space="preserve"> </w:t>
      </w:r>
      <w:r>
        <w:t>be</w:t>
      </w:r>
      <w:r>
        <w:rPr>
          <w:spacing w:val="-8"/>
        </w:rPr>
        <w:t xml:space="preserve"> </w:t>
      </w:r>
      <w:r>
        <w:t>transmitted</w:t>
      </w:r>
      <w:r>
        <w:rPr>
          <w:spacing w:val="-9"/>
        </w:rPr>
        <w:t xml:space="preserve"> </w:t>
      </w:r>
      <w:r>
        <w:t>to</w:t>
      </w:r>
      <w:r>
        <w:rPr>
          <w:spacing w:val="-9"/>
        </w:rPr>
        <w:t xml:space="preserve"> </w:t>
      </w:r>
      <w:r>
        <w:t>the</w:t>
      </w:r>
      <w:r>
        <w:rPr>
          <w:spacing w:val="-3"/>
        </w:rPr>
        <w:t xml:space="preserve"> </w:t>
      </w:r>
      <w:r>
        <w:t>following</w:t>
      </w:r>
      <w:r>
        <w:rPr>
          <w:spacing w:val="-12"/>
        </w:rPr>
        <w:t xml:space="preserve"> </w:t>
      </w:r>
      <w:r>
        <w:rPr>
          <w:spacing w:val="-2"/>
        </w:rPr>
        <w:t>address:</w:t>
      </w:r>
    </w:p>
    <w:p w14:paraId="78E33704" w14:textId="77777777" w:rsidR="00193ACD" w:rsidRDefault="00967BBC">
      <w:pPr>
        <w:pStyle w:val="BodyText"/>
        <w:spacing w:before="237"/>
        <w:ind w:right="8449"/>
      </w:pPr>
      <w:r>
        <w:t>Huron</w:t>
      </w:r>
      <w:r>
        <w:rPr>
          <w:spacing w:val="-14"/>
        </w:rPr>
        <w:t xml:space="preserve"> </w:t>
      </w:r>
      <w:r>
        <w:t>Transit</w:t>
      </w:r>
      <w:r>
        <w:rPr>
          <w:spacing w:val="-14"/>
        </w:rPr>
        <w:t xml:space="preserve"> </w:t>
      </w:r>
      <w:r>
        <w:t>Corporation Attn Ken Jimkoski</w:t>
      </w:r>
    </w:p>
    <w:p w14:paraId="3FC299AD" w14:textId="77777777" w:rsidR="00193ACD" w:rsidRDefault="00967BBC">
      <w:pPr>
        <w:pStyle w:val="BodyText"/>
        <w:ind w:right="8801"/>
      </w:pPr>
      <w:r>
        <w:t>1513</w:t>
      </w:r>
      <w:r>
        <w:rPr>
          <w:spacing w:val="-14"/>
        </w:rPr>
        <w:t xml:space="preserve"> </w:t>
      </w:r>
      <w:r>
        <w:t>S</w:t>
      </w:r>
      <w:r>
        <w:rPr>
          <w:spacing w:val="-14"/>
        </w:rPr>
        <w:t xml:space="preserve"> </w:t>
      </w:r>
      <w:r>
        <w:t>Bad</w:t>
      </w:r>
      <w:r>
        <w:rPr>
          <w:spacing w:val="-14"/>
        </w:rPr>
        <w:t xml:space="preserve"> </w:t>
      </w:r>
      <w:r>
        <w:t>Axe</w:t>
      </w:r>
      <w:r>
        <w:rPr>
          <w:spacing w:val="-13"/>
        </w:rPr>
        <w:t xml:space="preserve"> </w:t>
      </w:r>
      <w:r>
        <w:t>Road Bad Axe, MI 48413</w:t>
      </w:r>
    </w:p>
    <w:p w14:paraId="278E5A31" w14:textId="77777777" w:rsidR="00193ACD" w:rsidRDefault="00193ACD">
      <w:pPr>
        <w:sectPr w:rsidR="00193ACD" w:rsidSect="00920359">
          <w:pgSz w:w="12240" w:h="15840"/>
          <w:pgMar w:top="1560" w:right="0" w:bottom="1280" w:left="1140" w:header="1082" w:footer="1099" w:gutter="0"/>
          <w:cols w:space="720"/>
        </w:sectPr>
      </w:pPr>
    </w:p>
    <w:p w14:paraId="1B26C333" w14:textId="77777777" w:rsidR="00193ACD" w:rsidRDefault="00193ACD">
      <w:pPr>
        <w:pStyle w:val="BodyText"/>
        <w:spacing w:before="167"/>
        <w:ind w:left="0"/>
        <w:rPr>
          <w:sz w:val="28"/>
        </w:rPr>
      </w:pPr>
    </w:p>
    <w:p w14:paraId="391B3440" w14:textId="77777777" w:rsidR="00193ACD" w:rsidRDefault="00967BBC">
      <w:pPr>
        <w:pStyle w:val="Heading1"/>
      </w:pPr>
      <w:bookmarkStart w:id="893" w:name="SECTION_8:_QUALITY_ASSURANCE"/>
      <w:bookmarkStart w:id="894" w:name="_bookmark384"/>
      <w:bookmarkEnd w:id="893"/>
      <w:bookmarkEnd w:id="894"/>
      <w:r>
        <w:t>SECTION</w:t>
      </w:r>
      <w:r>
        <w:rPr>
          <w:spacing w:val="-11"/>
        </w:rPr>
        <w:t xml:space="preserve"> </w:t>
      </w:r>
      <w:r>
        <w:t>8:</w:t>
      </w:r>
      <w:r>
        <w:rPr>
          <w:spacing w:val="-12"/>
        </w:rPr>
        <w:t xml:space="preserve"> </w:t>
      </w:r>
      <w:r>
        <w:t>QUALITY</w:t>
      </w:r>
      <w:r>
        <w:rPr>
          <w:spacing w:val="-5"/>
        </w:rPr>
        <w:t xml:space="preserve"> </w:t>
      </w:r>
      <w:r>
        <w:rPr>
          <w:spacing w:val="-2"/>
        </w:rPr>
        <w:t>ASSURANCE</w:t>
      </w:r>
    </w:p>
    <w:p w14:paraId="63B041FB" w14:textId="77777777" w:rsidR="00193ACD" w:rsidRDefault="00967BBC">
      <w:pPr>
        <w:pStyle w:val="Heading2"/>
        <w:spacing w:before="242"/>
      </w:pPr>
      <w:bookmarkStart w:id="895" w:name="QA_1._Contractor’s_In-Plant_Quality_Assu"/>
      <w:bookmarkStart w:id="896" w:name="_bookmark385"/>
      <w:bookmarkEnd w:id="895"/>
      <w:bookmarkEnd w:id="896"/>
      <w:r>
        <w:t>QA</w:t>
      </w:r>
      <w:r>
        <w:rPr>
          <w:spacing w:val="-19"/>
        </w:rPr>
        <w:t xml:space="preserve"> </w:t>
      </w:r>
      <w:r>
        <w:t>1.</w:t>
      </w:r>
      <w:r>
        <w:rPr>
          <w:spacing w:val="-10"/>
        </w:rPr>
        <w:t xml:space="preserve"> </w:t>
      </w:r>
      <w:r>
        <w:t>Contractor’s</w:t>
      </w:r>
      <w:r>
        <w:rPr>
          <w:spacing w:val="-11"/>
        </w:rPr>
        <w:t xml:space="preserve"> </w:t>
      </w:r>
      <w:r>
        <w:t>In-Plant</w:t>
      </w:r>
      <w:r>
        <w:rPr>
          <w:spacing w:val="-11"/>
        </w:rPr>
        <w:t xml:space="preserve"> </w:t>
      </w:r>
      <w:r>
        <w:t>Quality</w:t>
      </w:r>
      <w:r>
        <w:rPr>
          <w:spacing w:val="-16"/>
        </w:rPr>
        <w:t xml:space="preserve"> </w:t>
      </w:r>
      <w:r>
        <w:t>Assurance</w:t>
      </w:r>
      <w:r>
        <w:rPr>
          <w:spacing w:val="-10"/>
        </w:rPr>
        <w:t xml:space="preserve"> </w:t>
      </w:r>
      <w:r>
        <w:rPr>
          <w:spacing w:val="-2"/>
        </w:rPr>
        <w:t>Requirements</w:t>
      </w:r>
    </w:p>
    <w:p w14:paraId="7BE02601" w14:textId="77777777" w:rsidR="00193ACD" w:rsidRDefault="00967BBC">
      <w:pPr>
        <w:pStyle w:val="Heading3"/>
        <w:spacing w:before="62"/>
      </w:pPr>
      <w:bookmarkStart w:id="897" w:name="QA_1.1_Quality_Assurance_Organization"/>
      <w:bookmarkStart w:id="898" w:name="_bookmark386"/>
      <w:bookmarkEnd w:id="897"/>
      <w:bookmarkEnd w:id="898"/>
      <w:r>
        <w:t>QA</w:t>
      </w:r>
      <w:r>
        <w:rPr>
          <w:spacing w:val="-19"/>
        </w:rPr>
        <w:t xml:space="preserve"> </w:t>
      </w:r>
      <w:r>
        <w:t>1.1</w:t>
      </w:r>
      <w:r>
        <w:rPr>
          <w:spacing w:val="-18"/>
        </w:rPr>
        <w:t xml:space="preserve"> </w:t>
      </w:r>
      <w:r>
        <w:t>Quality</w:t>
      </w:r>
      <w:r>
        <w:rPr>
          <w:spacing w:val="-18"/>
        </w:rPr>
        <w:t xml:space="preserve"> </w:t>
      </w:r>
      <w:r>
        <w:t>Assurance</w:t>
      </w:r>
      <w:r>
        <w:rPr>
          <w:spacing w:val="-17"/>
        </w:rPr>
        <w:t xml:space="preserve"> </w:t>
      </w:r>
      <w:r>
        <w:rPr>
          <w:spacing w:val="-2"/>
        </w:rPr>
        <w:t>Organization</w:t>
      </w:r>
    </w:p>
    <w:p w14:paraId="611EDCD0" w14:textId="77777777" w:rsidR="00193ACD" w:rsidRDefault="00967BBC">
      <w:pPr>
        <w:pStyle w:val="Heading4"/>
        <w:spacing w:before="60"/>
      </w:pPr>
      <w:bookmarkStart w:id="899" w:name="QA_1.1.1_Organization_Establishment"/>
      <w:bookmarkEnd w:id="899"/>
      <w:r>
        <w:t>QA</w:t>
      </w:r>
      <w:r>
        <w:rPr>
          <w:spacing w:val="-11"/>
        </w:rPr>
        <w:t xml:space="preserve"> </w:t>
      </w:r>
      <w:r>
        <w:t>1.1.1</w:t>
      </w:r>
      <w:r>
        <w:rPr>
          <w:spacing w:val="-2"/>
        </w:rPr>
        <w:t xml:space="preserve"> </w:t>
      </w:r>
      <w:r>
        <w:t>Organization</w:t>
      </w:r>
      <w:r>
        <w:rPr>
          <w:spacing w:val="-3"/>
        </w:rPr>
        <w:t xml:space="preserve"> </w:t>
      </w:r>
      <w:r>
        <w:rPr>
          <w:spacing w:val="-2"/>
        </w:rPr>
        <w:t>Establishment</w:t>
      </w:r>
    </w:p>
    <w:p w14:paraId="7809F97E" w14:textId="77777777" w:rsidR="00193ACD" w:rsidRDefault="00967BBC">
      <w:pPr>
        <w:pStyle w:val="BodyText"/>
        <w:spacing w:before="58" w:line="252" w:lineRule="exact"/>
      </w:pPr>
      <w:r>
        <w:t>The</w:t>
      </w:r>
      <w:r>
        <w:rPr>
          <w:spacing w:val="-6"/>
        </w:rPr>
        <w:t xml:space="preserve"> </w:t>
      </w:r>
      <w:r>
        <w:t>Contractor</w:t>
      </w:r>
      <w:r>
        <w:rPr>
          <w:spacing w:val="-8"/>
        </w:rPr>
        <w:t xml:space="preserve"> </w:t>
      </w:r>
      <w:r>
        <w:t>shall</w:t>
      </w:r>
      <w:r>
        <w:rPr>
          <w:spacing w:val="-7"/>
        </w:rPr>
        <w:t xml:space="preserve"> </w:t>
      </w:r>
      <w:r>
        <w:t>establish</w:t>
      </w:r>
      <w:r>
        <w:rPr>
          <w:spacing w:val="-6"/>
        </w:rPr>
        <w:t xml:space="preserve"> </w:t>
      </w:r>
      <w:r>
        <w:t>and</w:t>
      </w:r>
      <w:r>
        <w:rPr>
          <w:spacing w:val="-9"/>
        </w:rPr>
        <w:t xml:space="preserve"> </w:t>
      </w:r>
      <w:r>
        <w:t>maintain</w:t>
      </w:r>
      <w:r>
        <w:rPr>
          <w:spacing w:val="-8"/>
        </w:rPr>
        <w:t xml:space="preserve"> </w:t>
      </w:r>
      <w:r>
        <w:t>an</w:t>
      </w:r>
      <w:r>
        <w:rPr>
          <w:spacing w:val="-7"/>
        </w:rPr>
        <w:t xml:space="preserve"> </w:t>
      </w:r>
      <w:r>
        <w:t>effective</w:t>
      </w:r>
      <w:r>
        <w:rPr>
          <w:spacing w:val="-6"/>
        </w:rPr>
        <w:t xml:space="preserve"> </w:t>
      </w:r>
      <w:r>
        <w:t>in-plant</w:t>
      </w:r>
      <w:r>
        <w:rPr>
          <w:spacing w:val="-4"/>
        </w:rPr>
        <w:t xml:space="preserve"> </w:t>
      </w:r>
      <w:r>
        <w:t>quality</w:t>
      </w:r>
      <w:r>
        <w:rPr>
          <w:spacing w:val="-9"/>
        </w:rPr>
        <w:t xml:space="preserve"> </w:t>
      </w:r>
      <w:r>
        <w:t>assurance</w:t>
      </w:r>
      <w:r>
        <w:rPr>
          <w:spacing w:val="-9"/>
        </w:rPr>
        <w:t xml:space="preserve"> </w:t>
      </w:r>
      <w:r>
        <w:t>organization.</w:t>
      </w:r>
      <w:r>
        <w:rPr>
          <w:spacing w:val="-5"/>
        </w:rPr>
        <w:t xml:space="preserve"> </w:t>
      </w:r>
      <w:r>
        <w:t>It</w:t>
      </w:r>
      <w:r>
        <w:rPr>
          <w:spacing w:val="-6"/>
        </w:rPr>
        <w:t xml:space="preserve"> </w:t>
      </w:r>
      <w:r>
        <w:t>shall</w:t>
      </w:r>
      <w:r>
        <w:rPr>
          <w:spacing w:val="-5"/>
        </w:rPr>
        <w:t xml:space="preserve"> </w:t>
      </w:r>
      <w:r>
        <w:t>be</w:t>
      </w:r>
      <w:r>
        <w:rPr>
          <w:spacing w:val="-5"/>
        </w:rPr>
        <w:t xml:space="preserve"> </w:t>
      </w:r>
      <w:r>
        <w:rPr>
          <w:spacing w:val="-10"/>
        </w:rPr>
        <w:t>a</w:t>
      </w:r>
    </w:p>
    <w:p w14:paraId="31B54020" w14:textId="77777777" w:rsidR="00193ACD" w:rsidRDefault="00967BBC">
      <w:pPr>
        <w:pStyle w:val="BodyText"/>
        <w:spacing w:line="252" w:lineRule="exact"/>
      </w:pPr>
      <w:r>
        <w:t>specifically</w:t>
      </w:r>
      <w:r>
        <w:rPr>
          <w:spacing w:val="-9"/>
        </w:rPr>
        <w:t xml:space="preserve"> </w:t>
      </w:r>
      <w:r>
        <w:t>defined</w:t>
      </w:r>
      <w:r>
        <w:rPr>
          <w:spacing w:val="-4"/>
        </w:rPr>
        <w:t xml:space="preserve"> </w:t>
      </w:r>
      <w:r>
        <w:t>organization</w:t>
      </w:r>
      <w:r>
        <w:rPr>
          <w:spacing w:val="-4"/>
        </w:rPr>
        <w:t xml:space="preserve"> </w:t>
      </w:r>
      <w:r>
        <w:t>and</w:t>
      </w:r>
      <w:r>
        <w:rPr>
          <w:spacing w:val="-6"/>
        </w:rPr>
        <w:t xml:space="preserve"> </w:t>
      </w:r>
      <w:r>
        <w:t>should</w:t>
      </w:r>
      <w:r>
        <w:rPr>
          <w:spacing w:val="-4"/>
        </w:rPr>
        <w:t xml:space="preserve"> </w:t>
      </w:r>
      <w:r>
        <w:t>be</w:t>
      </w:r>
      <w:r>
        <w:rPr>
          <w:spacing w:val="-4"/>
        </w:rPr>
        <w:t xml:space="preserve"> </w:t>
      </w:r>
      <w:r>
        <w:t>directly</w:t>
      </w:r>
      <w:r>
        <w:rPr>
          <w:spacing w:val="-8"/>
        </w:rPr>
        <w:t xml:space="preserve"> </w:t>
      </w:r>
      <w:r>
        <w:t>responsible</w:t>
      </w:r>
      <w:r>
        <w:rPr>
          <w:spacing w:val="-4"/>
        </w:rPr>
        <w:t xml:space="preserve"> </w:t>
      </w:r>
      <w:r>
        <w:t>to</w:t>
      </w:r>
      <w:r>
        <w:rPr>
          <w:spacing w:val="-7"/>
        </w:rPr>
        <w:t xml:space="preserve"> </w:t>
      </w:r>
      <w:r>
        <w:t>the</w:t>
      </w:r>
      <w:r>
        <w:rPr>
          <w:spacing w:val="-4"/>
        </w:rPr>
        <w:t xml:space="preserve"> </w:t>
      </w:r>
      <w:r>
        <w:t>Contractor’s</w:t>
      </w:r>
      <w:r>
        <w:rPr>
          <w:spacing w:val="-6"/>
        </w:rPr>
        <w:t xml:space="preserve"> </w:t>
      </w:r>
      <w:r>
        <w:t>top</w:t>
      </w:r>
      <w:r>
        <w:rPr>
          <w:spacing w:val="-3"/>
        </w:rPr>
        <w:t xml:space="preserve"> </w:t>
      </w:r>
      <w:r>
        <w:rPr>
          <w:spacing w:val="-2"/>
        </w:rPr>
        <w:t>management.</w:t>
      </w:r>
    </w:p>
    <w:p w14:paraId="1169CE17" w14:textId="77777777" w:rsidR="00193ACD" w:rsidRDefault="00967BBC">
      <w:pPr>
        <w:pStyle w:val="Heading4"/>
        <w:spacing w:before="241"/>
      </w:pPr>
      <w:bookmarkStart w:id="900" w:name="QA_1.1.2_Control"/>
      <w:bookmarkEnd w:id="900"/>
      <w:r>
        <w:t>QA</w:t>
      </w:r>
      <w:r>
        <w:rPr>
          <w:spacing w:val="-8"/>
        </w:rPr>
        <w:t xml:space="preserve"> </w:t>
      </w:r>
      <w:r>
        <w:t>1.1.2</w:t>
      </w:r>
      <w:r>
        <w:rPr>
          <w:spacing w:val="1"/>
        </w:rPr>
        <w:t xml:space="preserve"> </w:t>
      </w:r>
      <w:r>
        <w:rPr>
          <w:spacing w:val="-2"/>
        </w:rPr>
        <w:t>Control</w:t>
      </w:r>
    </w:p>
    <w:p w14:paraId="23140041" w14:textId="77777777" w:rsidR="00193ACD" w:rsidRDefault="00967BBC">
      <w:pPr>
        <w:pStyle w:val="BodyText"/>
        <w:spacing w:before="59"/>
        <w:ind w:right="1129"/>
        <w:jc w:val="both"/>
      </w:pPr>
      <w:r>
        <w:t>The</w:t>
      </w:r>
      <w:r>
        <w:rPr>
          <w:spacing w:val="-2"/>
        </w:rPr>
        <w:t xml:space="preserve"> </w:t>
      </w:r>
      <w:r>
        <w:t>quality</w:t>
      </w:r>
      <w:r>
        <w:rPr>
          <w:spacing w:val="-4"/>
        </w:rPr>
        <w:t xml:space="preserve"> </w:t>
      </w:r>
      <w:r>
        <w:t>assurance</w:t>
      </w:r>
      <w:r>
        <w:rPr>
          <w:spacing w:val="-1"/>
        </w:rPr>
        <w:t xml:space="preserve"> </w:t>
      </w:r>
      <w:r>
        <w:t>organization</w:t>
      </w:r>
      <w:r>
        <w:rPr>
          <w:spacing w:val="-1"/>
        </w:rPr>
        <w:t xml:space="preserve"> </w:t>
      </w:r>
      <w:r>
        <w:t>shall</w:t>
      </w:r>
      <w:r>
        <w:rPr>
          <w:spacing w:val="-1"/>
        </w:rPr>
        <w:t xml:space="preserve"> </w:t>
      </w:r>
      <w:r>
        <w:t>exercise</w:t>
      </w:r>
      <w:r>
        <w:rPr>
          <w:spacing w:val="-2"/>
        </w:rPr>
        <w:t xml:space="preserve"> </w:t>
      </w:r>
      <w:r>
        <w:t>quality</w:t>
      </w:r>
      <w:r>
        <w:rPr>
          <w:spacing w:val="-4"/>
        </w:rPr>
        <w:t xml:space="preserve"> </w:t>
      </w:r>
      <w:r>
        <w:t>control</w:t>
      </w:r>
      <w:r>
        <w:rPr>
          <w:spacing w:val="-1"/>
        </w:rPr>
        <w:t xml:space="preserve"> </w:t>
      </w:r>
      <w:r>
        <w:t>over</w:t>
      </w:r>
      <w:r>
        <w:rPr>
          <w:spacing w:val="-1"/>
        </w:rPr>
        <w:t xml:space="preserve"> </w:t>
      </w:r>
      <w:r>
        <w:t>all</w:t>
      </w:r>
      <w:r>
        <w:rPr>
          <w:spacing w:val="-1"/>
        </w:rPr>
        <w:t xml:space="preserve"> </w:t>
      </w:r>
      <w:r>
        <w:t>phases</w:t>
      </w:r>
      <w:r>
        <w:rPr>
          <w:spacing w:val="-4"/>
        </w:rPr>
        <w:t xml:space="preserve"> </w:t>
      </w:r>
      <w:r>
        <w:t>of</w:t>
      </w:r>
      <w:r>
        <w:rPr>
          <w:spacing w:val="-4"/>
        </w:rPr>
        <w:t xml:space="preserve"> </w:t>
      </w:r>
      <w:r>
        <w:t>production,</w:t>
      </w:r>
      <w:r>
        <w:rPr>
          <w:spacing w:val="-4"/>
        </w:rPr>
        <w:t xml:space="preserve"> </w:t>
      </w:r>
      <w:r>
        <w:t>from</w:t>
      </w:r>
      <w:r>
        <w:rPr>
          <w:spacing w:val="-3"/>
        </w:rPr>
        <w:t xml:space="preserve"> </w:t>
      </w:r>
      <w:r>
        <w:t>initiation of design through manufacture and preparation</w:t>
      </w:r>
      <w:r>
        <w:rPr>
          <w:spacing w:val="-1"/>
        </w:rPr>
        <w:t xml:space="preserve"> </w:t>
      </w:r>
      <w:r>
        <w:t>for delivery. The organization shall also control the quality</w:t>
      </w:r>
      <w:r>
        <w:rPr>
          <w:spacing w:val="-3"/>
        </w:rPr>
        <w:t xml:space="preserve"> </w:t>
      </w:r>
      <w:r>
        <w:t>of supplied articles.</w:t>
      </w:r>
    </w:p>
    <w:p w14:paraId="515A846B" w14:textId="77777777" w:rsidR="00193ACD" w:rsidRDefault="00967BBC">
      <w:pPr>
        <w:pStyle w:val="Heading4"/>
        <w:spacing w:before="244"/>
      </w:pPr>
      <w:bookmarkStart w:id="901" w:name="QA_1.1.3_Authority_and_Responsibility"/>
      <w:bookmarkEnd w:id="901"/>
      <w:r>
        <w:t>QA</w:t>
      </w:r>
      <w:r>
        <w:rPr>
          <w:spacing w:val="-9"/>
        </w:rPr>
        <w:t xml:space="preserve"> </w:t>
      </w:r>
      <w:r>
        <w:t>1.1.3</w:t>
      </w:r>
      <w:r>
        <w:rPr>
          <w:spacing w:val="1"/>
        </w:rPr>
        <w:t xml:space="preserve"> </w:t>
      </w:r>
      <w:r>
        <w:t>Authority</w:t>
      </w:r>
      <w:r>
        <w:rPr>
          <w:spacing w:val="-7"/>
        </w:rPr>
        <w:t xml:space="preserve"> </w:t>
      </w:r>
      <w:r>
        <w:t>and</w:t>
      </w:r>
      <w:r>
        <w:rPr>
          <w:spacing w:val="-1"/>
        </w:rPr>
        <w:t xml:space="preserve"> </w:t>
      </w:r>
      <w:r>
        <w:rPr>
          <w:spacing w:val="-2"/>
        </w:rPr>
        <w:t>Responsibility</w:t>
      </w:r>
    </w:p>
    <w:p w14:paraId="1896EFAA" w14:textId="77777777" w:rsidR="00193ACD" w:rsidRDefault="00967BBC">
      <w:pPr>
        <w:pStyle w:val="BodyText"/>
        <w:spacing w:before="58"/>
        <w:ind w:right="1256"/>
      </w:pPr>
      <w:r>
        <w:t>The</w:t>
      </w:r>
      <w:r>
        <w:rPr>
          <w:spacing w:val="-7"/>
        </w:rPr>
        <w:t xml:space="preserve"> </w:t>
      </w:r>
      <w:r>
        <w:t>quality</w:t>
      </w:r>
      <w:r>
        <w:rPr>
          <w:spacing w:val="-7"/>
        </w:rPr>
        <w:t xml:space="preserve"> </w:t>
      </w:r>
      <w:r>
        <w:t>assurance</w:t>
      </w:r>
      <w:r>
        <w:rPr>
          <w:spacing w:val="-6"/>
        </w:rPr>
        <w:t xml:space="preserve"> </w:t>
      </w:r>
      <w:r>
        <w:t>organization</w:t>
      </w:r>
      <w:r>
        <w:rPr>
          <w:spacing w:val="-4"/>
        </w:rPr>
        <w:t xml:space="preserve"> </w:t>
      </w:r>
      <w:r>
        <w:t>shall</w:t>
      </w:r>
      <w:r>
        <w:rPr>
          <w:spacing w:val="-3"/>
        </w:rPr>
        <w:t xml:space="preserve"> </w:t>
      </w:r>
      <w:r>
        <w:t>have</w:t>
      </w:r>
      <w:r>
        <w:rPr>
          <w:spacing w:val="-7"/>
        </w:rPr>
        <w:t xml:space="preserve"> </w:t>
      </w:r>
      <w:r>
        <w:t>the</w:t>
      </w:r>
      <w:r>
        <w:rPr>
          <w:spacing w:val="-7"/>
        </w:rPr>
        <w:t xml:space="preserve"> </w:t>
      </w:r>
      <w:r>
        <w:t>authority</w:t>
      </w:r>
      <w:r>
        <w:rPr>
          <w:spacing w:val="-6"/>
        </w:rPr>
        <w:t xml:space="preserve"> </w:t>
      </w:r>
      <w:r>
        <w:t>and</w:t>
      </w:r>
      <w:r>
        <w:rPr>
          <w:spacing w:val="-7"/>
        </w:rPr>
        <w:t xml:space="preserve"> </w:t>
      </w:r>
      <w:r>
        <w:t>responsibility</w:t>
      </w:r>
      <w:r>
        <w:rPr>
          <w:spacing w:val="-7"/>
        </w:rPr>
        <w:t xml:space="preserve"> </w:t>
      </w:r>
      <w:r>
        <w:t>for</w:t>
      </w:r>
      <w:r>
        <w:rPr>
          <w:spacing w:val="-11"/>
        </w:rPr>
        <w:t xml:space="preserve"> </w:t>
      </w:r>
      <w:r>
        <w:t>reliability,</w:t>
      </w:r>
      <w:r>
        <w:rPr>
          <w:spacing w:val="-3"/>
        </w:rPr>
        <w:t xml:space="preserve"> </w:t>
      </w:r>
      <w:r>
        <w:t>quality</w:t>
      </w:r>
      <w:r>
        <w:rPr>
          <w:spacing w:val="-12"/>
        </w:rPr>
        <w:t xml:space="preserve"> </w:t>
      </w:r>
      <w:r>
        <w:t>control, inspection planning, establishment of the quality control system, and acceptance/rejection of materials and manufactured articles in the production of the transit buses.</w:t>
      </w:r>
    </w:p>
    <w:p w14:paraId="71750AB9" w14:textId="77777777" w:rsidR="00193ACD" w:rsidRDefault="00967BBC">
      <w:pPr>
        <w:pStyle w:val="Heading3"/>
        <w:spacing w:before="242"/>
      </w:pPr>
      <w:bookmarkStart w:id="902" w:name="QA_1.2_Quality_Assurance_Organization_Fu"/>
      <w:bookmarkStart w:id="903" w:name="_bookmark387"/>
      <w:bookmarkEnd w:id="902"/>
      <w:bookmarkEnd w:id="903"/>
      <w:r>
        <w:rPr>
          <w:spacing w:val="-2"/>
        </w:rPr>
        <w:t>QA</w:t>
      </w:r>
      <w:r>
        <w:rPr>
          <w:spacing w:val="-15"/>
        </w:rPr>
        <w:t xml:space="preserve"> </w:t>
      </w:r>
      <w:r>
        <w:rPr>
          <w:spacing w:val="-2"/>
        </w:rPr>
        <w:t>1.2</w:t>
      </w:r>
      <w:r>
        <w:rPr>
          <w:spacing w:val="-7"/>
        </w:rPr>
        <w:t xml:space="preserve"> </w:t>
      </w:r>
      <w:r>
        <w:rPr>
          <w:spacing w:val="-2"/>
        </w:rPr>
        <w:t>Quality</w:t>
      </w:r>
      <w:r>
        <w:rPr>
          <w:spacing w:val="-5"/>
        </w:rPr>
        <w:t xml:space="preserve"> </w:t>
      </w:r>
      <w:r>
        <w:rPr>
          <w:spacing w:val="-2"/>
        </w:rPr>
        <w:t>Assurance</w:t>
      </w:r>
      <w:r>
        <w:rPr>
          <w:spacing w:val="-3"/>
        </w:rPr>
        <w:t xml:space="preserve"> </w:t>
      </w:r>
      <w:r>
        <w:rPr>
          <w:spacing w:val="-2"/>
        </w:rPr>
        <w:t>Organization</w:t>
      </w:r>
      <w:r>
        <w:rPr>
          <w:spacing w:val="-3"/>
        </w:rPr>
        <w:t xml:space="preserve"> </w:t>
      </w:r>
      <w:r>
        <w:rPr>
          <w:spacing w:val="-2"/>
        </w:rPr>
        <w:t>Functions</w:t>
      </w:r>
    </w:p>
    <w:p w14:paraId="32293D5D" w14:textId="77777777" w:rsidR="00193ACD" w:rsidRDefault="00967BBC">
      <w:pPr>
        <w:pStyle w:val="Heading4"/>
        <w:spacing w:before="58"/>
      </w:pPr>
      <w:bookmarkStart w:id="904" w:name="QA_1.2.1_Minimum_Functions"/>
      <w:bookmarkEnd w:id="904"/>
      <w:r>
        <w:t>QA</w:t>
      </w:r>
      <w:r>
        <w:rPr>
          <w:spacing w:val="-10"/>
        </w:rPr>
        <w:t xml:space="preserve"> </w:t>
      </w:r>
      <w:r>
        <w:t>1.2.1</w:t>
      </w:r>
      <w:r>
        <w:rPr>
          <w:spacing w:val="-1"/>
        </w:rPr>
        <w:t xml:space="preserve"> </w:t>
      </w:r>
      <w:r>
        <w:t>Minimum</w:t>
      </w:r>
      <w:r>
        <w:rPr>
          <w:spacing w:val="-3"/>
        </w:rPr>
        <w:t xml:space="preserve"> </w:t>
      </w:r>
      <w:r>
        <w:rPr>
          <w:spacing w:val="-2"/>
        </w:rPr>
        <w:t>Functions</w:t>
      </w:r>
    </w:p>
    <w:p w14:paraId="7323F0D3" w14:textId="77777777" w:rsidR="00193ACD" w:rsidRDefault="00967BBC">
      <w:pPr>
        <w:pStyle w:val="BodyText"/>
        <w:spacing w:before="60"/>
      </w:pPr>
      <w:r>
        <w:t>The</w:t>
      </w:r>
      <w:r>
        <w:rPr>
          <w:spacing w:val="-10"/>
        </w:rPr>
        <w:t xml:space="preserve"> </w:t>
      </w:r>
      <w:r>
        <w:t>quality</w:t>
      </w:r>
      <w:r>
        <w:rPr>
          <w:spacing w:val="-10"/>
        </w:rPr>
        <w:t xml:space="preserve"> </w:t>
      </w:r>
      <w:r>
        <w:t>assurance</w:t>
      </w:r>
      <w:r>
        <w:rPr>
          <w:spacing w:val="-8"/>
        </w:rPr>
        <w:t xml:space="preserve"> </w:t>
      </w:r>
      <w:r>
        <w:t>organization</w:t>
      </w:r>
      <w:r>
        <w:rPr>
          <w:spacing w:val="-6"/>
        </w:rPr>
        <w:t xml:space="preserve"> </w:t>
      </w:r>
      <w:r>
        <w:t>shall</w:t>
      </w:r>
      <w:r>
        <w:rPr>
          <w:spacing w:val="-9"/>
        </w:rPr>
        <w:t xml:space="preserve"> </w:t>
      </w:r>
      <w:r>
        <w:t>include</w:t>
      </w:r>
      <w:r>
        <w:rPr>
          <w:spacing w:val="-11"/>
        </w:rPr>
        <w:t xml:space="preserve"> </w:t>
      </w:r>
      <w:r>
        <w:t>the</w:t>
      </w:r>
      <w:r>
        <w:rPr>
          <w:spacing w:val="-12"/>
        </w:rPr>
        <w:t xml:space="preserve"> </w:t>
      </w:r>
      <w:r>
        <w:t>following</w:t>
      </w:r>
      <w:r>
        <w:rPr>
          <w:spacing w:val="-11"/>
        </w:rPr>
        <w:t xml:space="preserve"> </w:t>
      </w:r>
      <w:r>
        <w:t>minimum</w:t>
      </w:r>
      <w:r>
        <w:rPr>
          <w:spacing w:val="-12"/>
        </w:rPr>
        <w:t xml:space="preserve"> </w:t>
      </w:r>
      <w:r>
        <w:rPr>
          <w:spacing w:val="-2"/>
        </w:rPr>
        <w:t>functions:</w:t>
      </w:r>
    </w:p>
    <w:p w14:paraId="44DAB8E7" w14:textId="77777777" w:rsidR="00193ACD" w:rsidRDefault="00967BBC">
      <w:pPr>
        <w:pStyle w:val="ListParagraph"/>
        <w:numPr>
          <w:ilvl w:val="0"/>
          <w:numId w:val="8"/>
        </w:numPr>
        <w:tabs>
          <w:tab w:val="left" w:pos="1020"/>
        </w:tabs>
        <w:spacing w:before="237"/>
        <w:ind w:right="1245"/>
      </w:pPr>
      <w:r>
        <w:rPr>
          <w:rFonts w:ascii="Arial" w:hAnsi="Arial"/>
          <w:b/>
          <w:sz w:val="20"/>
        </w:rPr>
        <w:t>Work</w:t>
      </w:r>
      <w:r>
        <w:rPr>
          <w:rFonts w:ascii="Arial" w:hAnsi="Arial"/>
          <w:b/>
          <w:spacing w:val="-6"/>
          <w:sz w:val="20"/>
        </w:rPr>
        <w:t xml:space="preserve"> </w:t>
      </w:r>
      <w:r>
        <w:rPr>
          <w:rFonts w:ascii="Arial" w:hAnsi="Arial"/>
          <w:b/>
          <w:sz w:val="20"/>
        </w:rPr>
        <w:t>instructions:</w:t>
      </w:r>
      <w:r>
        <w:rPr>
          <w:rFonts w:ascii="Arial" w:hAnsi="Arial"/>
          <w:b/>
          <w:spacing w:val="-7"/>
          <w:sz w:val="20"/>
        </w:rPr>
        <w:t xml:space="preserve"> </w:t>
      </w:r>
      <w:r>
        <w:t>The</w:t>
      </w:r>
      <w:r>
        <w:rPr>
          <w:spacing w:val="-8"/>
        </w:rPr>
        <w:t xml:space="preserve"> </w:t>
      </w:r>
      <w:r>
        <w:t>quality</w:t>
      </w:r>
      <w:r>
        <w:rPr>
          <w:spacing w:val="-9"/>
        </w:rPr>
        <w:t xml:space="preserve"> </w:t>
      </w:r>
      <w:r>
        <w:t>assurance</w:t>
      </w:r>
      <w:r>
        <w:rPr>
          <w:spacing w:val="-7"/>
        </w:rPr>
        <w:t xml:space="preserve"> </w:t>
      </w:r>
      <w:r>
        <w:t>organization</w:t>
      </w:r>
      <w:r>
        <w:rPr>
          <w:spacing w:val="-11"/>
        </w:rPr>
        <w:t xml:space="preserve"> </w:t>
      </w:r>
      <w:r>
        <w:t>shall</w:t>
      </w:r>
      <w:r>
        <w:rPr>
          <w:spacing w:val="-7"/>
        </w:rPr>
        <w:t xml:space="preserve"> </w:t>
      </w:r>
      <w:r>
        <w:t>verify</w:t>
      </w:r>
      <w:r>
        <w:rPr>
          <w:spacing w:val="-12"/>
        </w:rPr>
        <w:t xml:space="preserve"> </w:t>
      </w:r>
      <w:r>
        <w:t>inspection</w:t>
      </w:r>
      <w:r>
        <w:rPr>
          <w:spacing w:val="-9"/>
        </w:rPr>
        <w:t xml:space="preserve"> </w:t>
      </w:r>
      <w:r>
        <w:t>operation</w:t>
      </w:r>
      <w:r>
        <w:rPr>
          <w:spacing w:val="-8"/>
        </w:rPr>
        <w:t xml:space="preserve"> </w:t>
      </w:r>
      <w:r>
        <w:t>instructions to ascertain that the manufactured product meets all prescribed requirements.</w:t>
      </w:r>
    </w:p>
    <w:p w14:paraId="15F43F47" w14:textId="77777777" w:rsidR="00193ACD" w:rsidRDefault="00967BBC">
      <w:pPr>
        <w:pStyle w:val="ListParagraph"/>
        <w:numPr>
          <w:ilvl w:val="0"/>
          <w:numId w:val="8"/>
        </w:numPr>
        <w:tabs>
          <w:tab w:val="left" w:pos="1020"/>
        </w:tabs>
        <w:spacing w:before="3"/>
        <w:ind w:right="1111"/>
      </w:pPr>
      <w:r>
        <w:rPr>
          <w:rFonts w:ascii="Arial" w:hAnsi="Arial"/>
          <w:b/>
          <w:sz w:val="20"/>
        </w:rPr>
        <w:t xml:space="preserve">Records maintenance: </w:t>
      </w:r>
      <w:r>
        <w:t>The quality assurance organization shall maintain and use records and data essential</w:t>
      </w:r>
      <w:r>
        <w:rPr>
          <w:spacing w:val="-5"/>
        </w:rPr>
        <w:t xml:space="preserve"> </w:t>
      </w:r>
      <w:r>
        <w:t>to</w:t>
      </w:r>
      <w:r>
        <w:rPr>
          <w:spacing w:val="-9"/>
        </w:rPr>
        <w:t xml:space="preserve"> </w:t>
      </w:r>
      <w:r>
        <w:t>the</w:t>
      </w:r>
      <w:r>
        <w:rPr>
          <w:spacing w:val="-7"/>
        </w:rPr>
        <w:t xml:space="preserve"> </w:t>
      </w:r>
      <w:r>
        <w:t>effective</w:t>
      </w:r>
      <w:r>
        <w:rPr>
          <w:spacing w:val="-3"/>
        </w:rPr>
        <w:t xml:space="preserve"> </w:t>
      </w:r>
      <w:r>
        <w:t>operation</w:t>
      </w:r>
      <w:r>
        <w:rPr>
          <w:spacing w:val="-7"/>
        </w:rPr>
        <w:t xml:space="preserve"> </w:t>
      </w:r>
      <w:r>
        <w:t>of</w:t>
      </w:r>
      <w:r>
        <w:rPr>
          <w:spacing w:val="-6"/>
        </w:rPr>
        <w:t xml:space="preserve"> </w:t>
      </w:r>
      <w:r>
        <w:t>its</w:t>
      </w:r>
      <w:r>
        <w:rPr>
          <w:spacing w:val="-2"/>
        </w:rPr>
        <w:t xml:space="preserve"> </w:t>
      </w:r>
      <w:r>
        <w:t>program.</w:t>
      </w:r>
      <w:r>
        <w:rPr>
          <w:spacing w:val="-2"/>
        </w:rPr>
        <w:t xml:space="preserve"> </w:t>
      </w:r>
      <w:r>
        <w:t>These</w:t>
      </w:r>
      <w:r>
        <w:rPr>
          <w:spacing w:val="-2"/>
        </w:rPr>
        <w:t xml:space="preserve"> </w:t>
      </w:r>
      <w:r>
        <w:t>records</w:t>
      </w:r>
      <w:r>
        <w:rPr>
          <w:spacing w:val="-4"/>
        </w:rPr>
        <w:t xml:space="preserve"> </w:t>
      </w:r>
      <w:r>
        <w:t>and</w:t>
      </w:r>
      <w:r>
        <w:rPr>
          <w:spacing w:val="-7"/>
        </w:rPr>
        <w:t xml:space="preserve"> </w:t>
      </w:r>
      <w:r>
        <w:t>data</w:t>
      </w:r>
      <w:r>
        <w:rPr>
          <w:spacing w:val="-4"/>
        </w:rPr>
        <w:t xml:space="preserve"> </w:t>
      </w:r>
      <w:r>
        <w:t>shall</w:t>
      </w:r>
      <w:r>
        <w:rPr>
          <w:spacing w:val="-1"/>
        </w:rPr>
        <w:t xml:space="preserve"> </w:t>
      </w:r>
      <w:r>
        <w:t>be</w:t>
      </w:r>
      <w:r>
        <w:rPr>
          <w:spacing w:val="-6"/>
        </w:rPr>
        <w:t xml:space="preserve"> </w:t>
      </w:r>
      <w:r>
        <w:t>available</w:t>
      </w:r>
      <w:r>
        <w:rPr>
          <w:spacing w:val="-6"/>
        </w:rPr>
        <w:t xml:space="preserve"> </w:t>
      </w:r>
      <w:r>
        <w:t>for</w:t>
      </w:r>
      <w:r>
        <w:rPr>
          <w:spacing w:val="-4"/>
        </w:rPr>
        <w:t xml:space="preserve"> </w:t>
      </w:r>
      <w:r>
        <w:t>review by the resident inspectors. Inspection and test records for this procurement shall be available for a minimum of one year after inspections and tests are completed.</w:t>
      </w:r>
    </w:p>
    <w:p w14:paraId="562C3399" w14:textId="77777777" w:rsidR="00193ACD" w:rsidRDefault="00967BBC">
      <w:pPr>
        <w:pStyle w:val="ListParagraph"/>
        <w:numPr>
          <w:ilvl w:val="0"/>
          <w:numId w:val="8"/>
        </w:numPr>
        <w:tabs>
          <w:tab w:val="left" w:pos="1020"/>
        </w:tabs>
        <w:ind w:right="1184" w:hanging="363"/>
      </w:pPr>
      <w:r>
        <w:rPr>
          <w:rFonts w:ascii="Arial" w:hAnsi="Arial"/>
          <w:b/>
          <w:sz w:val="20"/>
        </w:rPr>
        <w:t>Corrective</w:t>
      </w:r>
      <w:r>
        <w:rPr>
          <w:rFonts w:ascii="Arial" w:hAnsi="Arial"/>
          <w:b/>
          <w:spacing w:val="-5"/>
          <w:sz w:val="20"/>
        </w:rPr>
        <w:t xml:space="preserve"> </w:t>
      </w:r>
      <w:r>
        <w:rPr>
          <w:rFonts w:ascii="Arial" w:hAnsi="Arial"/>
          <w:b/>
          <w:sz w:val="20"/>
        </w:rPr>
        <w:t>action:</w:t>
      </w:r>
      <w:r>
        <w:rPr>
          <w:rFonts w:ascii="Arial" w:hAnsi="Arial"/>
          <w:b/>
          <w:spacing w:val="-3"/>
          <w:sz w:val="20"/>
        </w:rPr>
        <w:t xml:space="preserve"> </w:t>
      </w:r>
      <w:r>
        <w:t>The</w:t>
      </w:r>
      <w:r>
        <w:rPr>
          <w:spacing w:val="-4"/>
        </w:rPr>
        <w:t xml:space="preserve"> </w:t>
      </w:r>
      <w:r>
        <w:t>quality</w:t>
      </w:r>
      <w:r>
        <w:rPr>
          <w:spacing w:val="-7"/>
        </w:rPr>
        <w:t xml:space="preserve"> </w:t>
      </w:r>
      <w:r>
        <w:t>assurance</w:t>
      </w:r>
      <w:r>
        <w:rPr>
          <w:spacing w:val="-6"/>
        </w:rPr>
        <w:t xml:space="preserve"> </w:t>
      </w:r>
      <w:r>
        <w:t>organization</w:t>
      </w:r>
      <w:r>
        <w:rPr>
          <w:spacing w:val="-12"/>
        </w:rPr>
        <w:t xml:space="preserve"> </w:t>
      </w:r>
      <w:r>
        <w:t>shall</w:t>
      </w:r>
      <w:r>
        <w:rPr>
          <w:spacing w:val="-6"/>
        </w:rPr>
        <w:t xml:space="preserve"> </w:t>
      </w:r>
      <w:r>
        <w:t>detect</w:t>
      </w:r>
      <w:r>
        <w:rPr>
          <w:spacing w:val="-6"/>
        </w:rPr>
        <w:t xml:space="preserve"> </w:t>
      </w:r>
      <w:r>
        <w:t>and</w:t>
      </w:r>
      <w:r>
        <w:rPr>
          <w:spacing w:val="-7"/>
        </w:rPr>
        <w:t xml:space="preserve"> </w:t>
      </w:r>
      <w:r>
        <w:t>promptly</w:t>
      </w:r>
      <w:r>
        <w:rPr>
          <w:spacing w:val="-6"/>
        </w:rPr>
        <w:t xml:space="preserve"> </w:t>
      </w:r>
      <w:r>
        <w:t>ensure</w:t>
      </w:r>
      <w:r>
        <w:rPr>
          <w:spacing w:val="-9"/>
        </w:rPr>
        <w:t xml:space="preserve"> </w:t>
      </w:r>
      <w:r>
        <w:t>correction</w:t>
      </w:r>
      <w:r>
        <w:rPr>
          <w:spacing w:val="-7"/>
        </w:rPr>
        <w:t xml:space="preserve"> </w:t>
      </w:r>
      <w:r>
        <w:t xml:space="preserve">of any conditions that may result in the production of defective transit buses. These conditions may occur in designs, purchases, manufacture, </w:t>
      </w:r>
      <w:proofErr w:type="gramStart"/>
      <w:r>
        <w:t>tests</w:t>
      </w:r>
      <w:proofErr w:type="gramEnd"/>
      <w:r>
        <w:t xml:space="preserve"> or operations that culminate in defective supplies, services, facilities, technical data or standards.</w:t>
      </w:r>
    </w:p>
    <w:p w14:paraId="78C4663F" w14:textId="77777777" w:rsidR="00193ACD" w:rsidRDefault="00967BBC">
      <w:pPr>
        <w:pStyle w:val="Heading4"/>
        <w:spacing w:before="241"/>
      </w:pPr>
      <w:bookmarkStart w:id="905" w:name="QA_1.2.2_Basic_Standards_and_Facilities"/>
      <w:bookmarkEnd w:id="905"/>
      <w:r>
        <w:t>QA</w:t>
      </w:r>
      <w:r>
        <w:rPr>
          <w:spacing w:val="-10"/>
        </w:rPr>
        <w:t xml:space="preserve"> </w:t>
      </w:r>
      <w:r>
        <w:t>1.2.2</w:t>
      </w:r>
      <w:r>
        <w:rPr>
          <w:spacing w:val="-2"/>
        </w:rPr>
        <w:t xml:space="preserve"> </w:t>
      </w:r>
      <w:r>
        <w:t>Basic</w:t>
      </w:r>
      <w:r>
        <w:rPr>
          <w:spacing w:val="-5"/>
        </w:rPr>
        <w:t xml:space="preserve"> </w:t>
      </w:r>
      <w:r>
        <w:t>Standards</w:t>
      </w:r>
      <w:r>
        <w:rPr>
          <w:spacing w:val="-2"/>
        </w:rPr>
        <w:t xml:space="preserve"> </w:t>
      </w:r>
      <w:r>
        <w:t>and</w:t>
      </w:r>
      <w:r>
        <w:rPr>
          <w:spacing w:val="-4"/>
        </w:rPr>
        <w:t xml:space="preserve"> </w:t>
      </w:r>
      <w:r>
        <w:rPr>
          <w:spacing w:val="-2"/>
        </w:rPr>
        <w:t>Facilities</w:t>
      </w:r>
    </w:p>
    <w:p w14:paraId="21936DC8" w14:textId="77777777" w:rsidR="00193ACD" w:rsidRDefault="00967BBC">
      <w:pPr>
        <w:pStyle w:val="BodyText"/>
        <w:spacing w:before="61"/>
      </w:pPr>
      <w:r>
        <w:t>The</w:t>
      </w:r>
      <w:r>
        <w:rPr>
          <w:spacing w:val="-13"/>
        </w:rPr>
        <w:t xml:space="preserve"> </w:t>
      </w:r>
      <w:r>
        <w:t>following</w:t>
      </w:r>
      <w:r>
        <w:rPr>
          <w:spacing w:val="-8"/>
        </w:rPr>
        <w:t xml:space="preserve"> </w:t>
      </w:r>
      <w:r>
        <w:t>standards</w:t>
      </w:r>
      <w:r>
        <w:rPr>
          <w:spacing w:val="-5"/>
        </w:rPr>
        <w:t xml:space="preserve"> </w:t>
      </w:r>
      <w:r>
        <w:t>and</w:t>
      </w:r>
      <w:r>
        <w:rPr>
          <w:spacing w:val="-6"/>
        </w:rPr>
        <w:t xml:space="preserve"> </w:t>
      </w:r>
      <w:r>
        <w:t>facilities</w:t>
      </w:r>
      <w:r>
        <w:rPr>
          <w:spacing w:val="-7"/>
        </w:rPr>
        <w:t xml:space="preserve"> </w:t>
      </w:r>
      <w:r>
        <w:t>shall</w:t>
      </w:r>
      <w:r>
        <w:rPr>
          <w:spacing w:val="-8"/>
        </w:rPr>
        <w:t xml:space="preserve"> </w:t>
      </w:r>
      <w:r>
        <w:t>be</w:t>
      </w:r>
      <w:r>
        <w:rPr>
          <w:spacing w:val="-5"/>
        </w:rPr>
        <w:t xml:space="preserve"> </w:t>
      </w:r>
      <w:r>
        <w:t>basic</w:t>
      </w:r>
      <w:r>
        <w:rPr>
          <w:spacing w:val="-7"/>
        </w:rPr>
        <w:t xml:space="preserve"> </w:t>
      </w:r>
      <w:r>
        <w:t>in</w:t>
      </w:r>
      <w:r>
        <w:rPr>
          <w:spacing w:val="-11"/>
        </w:rPr>
        <w:t xml:space="preserve"> </w:t>
      </w:r>
      <w:r>
        <w:t>the</w:t>
      </w:r>
      <w:r>
        <w:rPr>
          <w:spacing w:val="-5"/>
        </w:rPr>
        <w:t xml:space="preserve"> </w:t>
      </w:r>
      <w:r>
        <w:t>quality</w:t>
      </w:r>
      <w:r>
        <w:rPr>
          <w:spacing w:val="-13"/>
        </w:rPr>
        <w:t xml:space="preserve"> </w:t>
      </w:r>
      <w:r>
        <w:t>assurance</w:t>
      </w:r>
      <w:r>
        <w:rPr>
          <w:spacing w:val="-4"/>
        </w:rPr>
        <w:t xml:space="preserve"> </w:t>
      </w:r>
      <w:r>
        <w:rPr>
          <w:spacing w:val="-2"/>
        </w:rPr>
        <w:t>process:</w:t>
      </w:r>
    </w:p>
    <w:p w14:paraId="2FE764E7" w14:textId="77777777" w:rsidR="00193ACD" w:rsidRDefault="00967BBC">
      <w:pPr>
        <w:pStyle w:val="ListParagraph"/>
        <w:numPr>
          <w:ilvl w:val="0"/>
          <w:numId w:val="8"/>
        </w:numPr>
        <w:tabs>
          <w:tab w:val="left" w:pos="1020"/>
        </w:tabs>
        <w:spacing w:before="237"/>
        <w:ind w:right="1141"/>
      </w:pPr>
      <w:r>
        <w:rPr>
          <w:rFonts w:ascii="Arial" w:hAnsi="Arial"/>
          <w:b/>
          <w:sz w:val="20"/>
        </w:rPr>
        <w:t xml:space="preserve">Configuration control: </w:t>
      </w:r>
      <w:r>
        <w:t xml:space="preserve">The Contractor shall maintain drawings, assembly procedures and other documentation that completely describe a qualified bus that meets </w:t>
      </w:r>
      <w:proofErr w:type="gramStart"/>
      <w:r>
        <w:t>all of</w:t>
      </w:r>
      <w:proofErr w:type="gramEnd"/>
      <w:r>
        <w:t xml:space="preserve"> the options and special requirements</w:t>
      </w:r>
      <w:r>
        <w:rPr>
          <w:spacing w:val="-6"/>
        </w:rPr>
        <w:t xml:space="preserve"> </w:t>
      </w:r>
      <w:r>
        <w:t>of</w:t>
      </w:r>
      <w:r>
        <w:rPr>
          <w:spacing w:val="-6"/>
        </w:rPr>
        <w:t xml:space="preserve"> </w:t>
      </w:r>
      <w:r>
        <w:t>this</w:t>
      </w:r>
      <w:r>
        <w:rPr>
          <w:spacing w:val="-4"/>
        </w:rPr>
        <w:t xml:space="preserve"> </w:t>
      </w:r>
      <w:r>
        <w:t>procurement.</w:t>
      </w:r>
      <w:r>
        <w:rPr>
          <w:spacing w:val="-4"/>
        </w:rPr>
        <w:t xml:space="preserve"> </w:t>
      </w:r>
      <w:r>
        <w:t>The</w:t>
      </w:r>
      <w:r>
        <w:rPr>
          <w:spacing w:val="-7"/>
        </w:rPr>
        <w:t xml:space="preserve"> </w:t>
      </w:r>
      <w:r>
        <w:t>quality</w:t>
      </w:r>
      <w:r>
        <w:rPr>
          <w:spacing w:val="-9"/>
        </w:rPr>
        <w:t xml:space="preserve"> </w:t>
      </w:r>
      <w:r>
        <w:t>assurance</w:t>
      </w:r>
      <w:r>
        <w:rPr>
          <w:spacing w:val="-4"/>
        </w:rPr>
        <w:t xml:space="preserve"> </w:t>
      </w:r>
      <w:r>
        <w:t>organization</w:t>
      </w:r>
      <w:r>
        <w:rPr>
          <w:spacing w:val="-6"/>
        </w:rPr>
        <w:t xml:space="preserve"> </w:t>
      </w:r>
      <w:r>
        <w:t>shall</w:t>
      </w:r>
      <w:r>
        <w:rPr>
          <w:spacing w:val="-6"/>
        </w:rPr>
        <w:t xml:space="preserve"> </w:t>
      </w:r>
      <w:r>
        <w:t>verify</w:t>
      </w:r>
      <w:r>
        <w:rPr>
          <w:spacing w:val="-9"/>
        </w:rPr>
        <w:t xml:space="preserve"> </w:t>
      </w:r>
      <w:r>
        <w:t>that</w:t>
      </w:r>
      <w:r>
        <w:rPr>
          <w:spacing w:val="-2"/>
        </w:rPr>
        <w:t xml:space="preserve"> </w:t>
      </w:r>
      <w:r>
        <w:t>each</w:t>
      </w:r>
      <w:r>
        <w:rPr>
          <w:spacing w:val="-7"/>
        </w:rPr>
        <w:t xml:space="preserve"> </w:t>
      </w:r>
      <w:r>
        <w:t>transit</w:t>
      </w:r>
      <w:r>
        <w:rPr>
          <w:spacing w:val="-4"/>
        </w:rPr>
        <w:t xml:space="preserve"> </w:t>
      </w:r>
      <w:r>
        <w:t xml:space="preserve">bus is manufactured in accordance with these controlled drawings, </w:t>
      </w:r>
      <w:proofErr w:type="gramStart"/>
      <w:r>
        <w:t>procedures</w:t>
      </w:r>
      <w:proofErr w:type="gramEnd"/>
      <w:r>
        <w:t xml:space="preserve"> and documentation.</w:t>
      </w:r>
    </w:p>
    <w:p w14:paraId="5B16C430" w14:textId="77777777" w:rsidR="00193ACD" w:rsidRDefault="00967BBC">
      <w:pPr>
        <w:pStyle w:val="ListParagraph"/>
        <w:numPr>
          <w:ilvl w:val="0"/>
          <w:numId w:val="8"/>
        </w:numPr>
        <w:tabs>
          <w:tab w:val="left" w:pos="1020"/>
        </w:tabs>
        <w:spacing w:before="1"/>
        <w:ind w:right="1364"/>
      </w:pPr>
      <w:r>
        <w:rPr>
          <w:rFonts w:ascii="Arial" w:hAnsi="Arial"/>
          <w:b/>
          <w:sz w:val="20"/>
        </w:rPr>
        <w:t>Measuring</w:t>
      </w:r>
      <w:r>
        <w:rPr>
          <w:rFonts w:ascii="Arial" w:hAnsi="Arial"/>
          <w:b/>
          <w:spacing w:val="-4"/>
          <w:sz w:val="20"/>
        </w:rPr>
        <w:t xml:space="preserve"> </w:t>
      </w:r>
      <w:r>
        <w:rPr>
          <w:rFonts w:ascii="Arial" w:hAnsi="Arial"/>
          <w:b/>
          <w:sz w:val="20"/>
        </w:rPr>
        <w:t>and</w:t>
      </w:r>
      <w:r>
        <w:rPr>
          <w:rFonts w:ascii="Arial" w:hAnsi="Arial"/>
          <w:b/>
          <w:spacing w:val="-4"/>
          <w:sz w:val="20"/>
        </w:rPr>
        <w:t xml:space="preserve"> </w:t>
      </w:r>
      <w:r>
        <w:rPr>
          <w:rFonts w:ascii="Arial" w:hAnsi="Arial"/>
          <w:b/>
          <w:sz w:val="20"/>
        </w:rPr>
        <w:t>testing</w:t>
      </w:r>
      <w:r>
        <w:rPr>
          <w:rFonts w:ascii="Arial" w:hAnsi="Arial"/>
          <w:b/>
          <w:spacing w:val="-2"/>
          <w:sz w:val="20"/>
        </w:rPr>
        <w:t xml:space="preserve"> </w:t>
      </w:r>
      <w:r>
        <w:rPr>
          <w:rFonts w:ascii="Arial" w:hAnsi="Arial"/>
          <w:b/>
          <w:sz w:val="20"/>
        </w:rPr>
        <w:t>facilities:</w:t>
      </w:r>
      <w:r>
        <w:rPr>
          <w:rFonts w:ascii="Arial" w:hAnsi="Arial"/>
          <w:b/>
          <w:spacing w:val="-3"/>
          <w:sz w:val="20"/>
        </w:rPr>
        <w:t xml:space="preserve"> </w:t>
      </w:r>
      <w:r>
        <w:t>The</w:t>
      </w:r>
      <w:r>
        <w:rPr>
          <w:spacing w:val="-4"/>
        </w:rPr>
        <w:t xml:space="preserve"> </w:t>
      </w:r>
      <w:r>
        <w:t>Contractor</w:t>
      </w:r>
      <w:r>
        <w:rPr>
          <w:spacing w:val="-7"/>
        </w:rPr>
        <w:t xml:space="preserve"> </w:t>
      </w:r>
      <w:r>
        <w:t>shall</w:t>
      </w:r>
      <w:r>
        <w:rPr>
          <w:spacing w:val="-3"/>
        </w:rPr>
        <w:t xml:space="preserve"> </w:t>
      </w:r>
      <w:r>
        <w:t>provide</w:t>
      </w:r>
      <w:r>
        <w:rPr>
          <w:spacing w:val="-6"/>
        </w:rPr>
        <w:t xml:space="preserve"> </w:t>
      </w:r>
      <w:r>
        <w:t>and</w:t>
      </w:r>
      <w:r>
        <w:rPr>
          <w:spacing w:val="-9"/>
        </w:rPr>
        <w:t xml:space="preserve"> </w:t>
      </w:r>
      <w:r>
        <w:t>maintain</w:t>
      </w:r>
      <w:r>
        <w:rPr>
          <w:spacing w:val="-8"/>
        </w:rPr>
        <w:t xml:space="preserve"> </w:t>
      </w:r>
      <w:r>
        <w:t>the</w:t>
      </w:r>
      <w:r>
        <w:rPr>
          <w:spacing w:val="-9"/>
        </w:rPr>
        <w:t xml:space="preserve"> </w:t>
      </w:r>
      <w:r>
        <w:t>necessary</w:t>
      </w:r>
      <w:r>
        <w:rPr>
          <w:spacing w:val="-6"/>
        </w:rPr>
        <w:t xml:space="preserve"> </w:t>
      </w:r>
      <w:r>
        <w:t>gauges and</w:t>
      </w:r>
      <w:r>
        <w:rPr>
          <w:spacing w:val="-1"/>
        </w:rPr>
        <w:t xml:space="preserve"> </w:t>
      </w:r>
      <w:r>
        <w:t>other</w:t>
      </w:r>
      <w:r>
        <w:rPr>
          <w:spacing w:val="-2"/>
        </w:rPr>
        <w:t xml:space="preserve"> </w:t>
      </w:r>
      <w:r>
        <w:t>measuring</w:t>
      </w:r>
      <w:r>
        <w:rPr>
          <w:spacing w:val="-4"/>
        </w:rPr>
        <w:t xml:space="preserve"> </w:t>
      </w:r>
      <w:r>
        <w:t>and</w:t>
      </w:r>
      <w:r>
        <w:rPr>
          <w:spacing w:val="-2"/>
        </w:rPr>
        <w:t xml:space="preserve"> </w:t>
      </w:r>
      <w:r>
        <w:t>testing</w:t>
      </w:r>
      <w:r>
        <w:rPr>
          <w:spacing w:val="-4"/>
        </w:rPr>
        <w:t xml:space="preserve"> </w:t>
      </w:r>
      <w:r>
        <w:t>devices</w:t>
      </w:r>
      <w:r>
        <w:rPr>
          <w:spacing w:val="-1"/>
        </w:rPr>
        <w:t xml:space="preserve"> </w:t>
      </w:r>
      <w:r>
        <w:t>for</w:t>
      </w:r>
      <w:r>
        <w:rPr>
          <w:spacing w:val="-1"/>
        </w:rPr>
        <w:t xml:space="preserve"> </w:t>
      </w:r>
      <w:r>
        <w:t>use</w:t>
      </w:r>
      <w:r>
        <w:rPr>
          <w:spacing w:val="-1"/>
        </w:rPr>
        <w:t xml:space="preserve"> </w:t>
      </w:r>
      <w:r>
        <w:t>by</w:t>
      </w:r>
      <w:r>
        <w:rPr>
          <w:spacing w:val="-5"/>
        </w:rPr>
        <w:t xml:space="preserve"> </w:t>
      </w:r>
      <w:r>
        <w:t>the</w:t>
      </w:r>
      <w:r>
        <w:rPr>
          <w:spacing w:val="-8"/>
        </w:rPr>
        <w:t xml:space="preserve"> </w:t>
      </w:r>
      <w:r>
        <w:t>quality</w:t>
      </w:r>
      <w:r>
        <w:rPr>
          <w:spacing w:val="-6"/>
        </w:rPr>
        <w:t xml:space="preserve"> </w:t>
      </w:r>
      <w:r>
        <w:t>assurance</w:t>
      </w:r>
      <w:r>
        <w:rPr>
          <w:spacing w:val="-1"/>
        </w:rPr>
        <w:t xml:space="preserve"> </w:t>
      </w:r>
      <w:r>
        <w:t>organization</w:t>
      </w:r>
      <w:r>
        <w:rPr>
          <w:spacing w:val="-1"/>
        </w:rPr>
        <w:t xml:space="preserve"> </w:t>
      </w:r>
      <w:r>
        <w:t>to</w:t>
      </w:r>
      <w:r>
        <w:rPr>
          <w:spacing w:val="-1"/>
        </w:rPr>
        <w:t xml:space="preserve"> </w:t>
      </w:r>
      <w:r>
        <w:t>verify</w:t>
      </w:r>
      <w:r>
        <w:rPr>
          <w:spacing w:val="-4"/>
        </w:rPr>
        <w:t xml:space="preserve"> </w:t>
      </w:r>
      <w:r>
        <w:t>that the</w:t>
      </w:r>
      <w:r>
        <w:rPr>
          <w:spacing w:val="-5"/>
        </w:rPr>
        <w:t xml:space="preserve"> </w:t>
      </w:r>
      <w:r>
        <w:t>buses</w:t>
      </w:r>
      <w:r>
        <w:rPr>
          <w:spacing w:val="-7"/>
        </w:rPr>
        <w:t xml:space="preserve"> </w:t>
      </w:r>
      <w:r>
        <w:t>conform</w:t>
      </w:r>
      <w:r>
        <w:rPr>
          <w:spacing w:val="-10"/>
        </w:rPr>
        <w:t xml:space="preserve"> </w:t>
      </w:r>
      <w:r>
        <w:t>to</w:t>
      </w:r>
      <w:r>
        <w:rPr>
          <w:spacing w:val="-6"/>
        </w:rPr>
        <w:t xml:space="preserve"> </w:t>
      </w:r>
      <w:r>
        <w:t>all</w:t>
      </w:r>
      <w:r>
        <w:rPr>
          <w:spacing w:val="-7"/>
        </w:rPr>
        <w:t xml:space="preserve"> </w:t>
      </w:r>
      <w:r>
        <w:t>specification</w:t>
      </w:r>
      <w:r>
        <w:rPr>
          <w:spacing w:val="-7"/>
        </w:rPr>
        <w:t xml:space="preserve"> </w:t>
      </w:r>
      <w:r>
        <w:t>requirements.</w:t>
      </w:r>
      <w:r>
        <w:rPr>
          <w:spacing w:val="-5"/>
        </w:rPr>
        <w:t xml:space="preserve"> </w:t>
      </w:r>
      <w:r>
        <w:t>These</w:t>
      </w:r>
      <w:r>
        <w:rPr>
          <w:spacing w:val="-5"/>
        </w:rPr>
        <w:t xml:space="preserve"> </w:t>
      </w:r>
      <w:r>
        <w:t>devices</w:t>
      </w:r>
      <w:r>
        <w:rPr>
          <w:spacing w:val="-7"/>
        </w:rPr>
        <w:t xml:space="preserve"> </w:t>
      </w:r>
      <w:r>
        <w:t>shall</w:t>
      </w:r>
      <w:r>
        <w:rPr>
          <w:spacing w:val="-2"/>
        </w:rPr>
        <w:t xml:space="preserve"> </w:t>
      </w:r>
      <w:r>
        <w:t>be</w:t>
      </w:r>
      <w:r>
        <w:rPr>
          <w:spacing w:val="-5"/>
        </w:rPr>
        <w:t xml:space="preserve"> </w:t>
      </w:r>
      <w:r>
        <w:t>calibrated</w:t>
      </w:r>
      <w:r>
        <w:rPr>
          <w:spacing w:val="-7"/>
        </w:rPr>
        <w:t xml:space="preserve"> </w:t>
      </w:r>
      <w:r>
        <w:t>at</w:t>
      </w:r>
      <w:r>
        <w:rPr>
          <w:spacing w:val="-9"/>
        </w:rPr>
        <w:t xml:space="preserve"> </w:t>
      </w:r>
      <w:r>
        <w:t xml:space="preserve">established periods against certified measurement standards that have known, valid relationships to national </w:t>
      </w:r>
      <w:r>
        <w:rPr>
          <w:spacing w:val="-2"/>
        </w:rPr>
        <w:t>standards.</w:t>
      </w:r>
    </w:p>
    <w:p w14:paraId="13715037" w14:textId="77777777" w:rsidR="00193ACD" w:rsidRDefault="00193ACD">
      <w:pPr>
        <w:sectPr w:rsidR="00193ACD" w:rsidSect="00920359">
          <w:pgSz w:w="12240" w:h="15840"/>
          <w:pgMar w:top="1560" w:right="0" w:bottom="1280" w:left="1140" w:header="1082" w:footer="1099" w:gutter="0"/>
          <w:cols w:space="720"/>
        </w:sectPr>
      </w:pPr>
    </w:p>
    <w:p w14:paraId="7D1EFB3C" w14:textId="77777777" w:rsidR="00193ACD" w:rsidRDefault="00193ACD">
      <w:pPr>
        <w:pStyle w:val="BodyText"/>
        <w:spacing w:before="235"/>
        <w:ind w:left="0"/>
      </w:pPr>
    </w:p>
    <w:p w14:paraId="289921E9" w14:textId="77777777" w:rsidR="00193ACD" w:rsidRDefault="00967BBC">
      <w:pPr>
        <w:pStyle w:val="ListParagraph"/>
        <w:numPr>
          <w:ilvl w:val="0"/>
          <w:numId w:val="8"/>
        </w:numPr>
        <w:tabs>
          <w:tab w:val="left" w:pos="1020"/>
        </w:tabs>
        <w:spacing w:before="1"/>
        <w:ind w:right="1347"/>
      </w:pPr>
      <w:r>
        <w:rPr>
          <w:rFonts w:ascii="Arial" w:hAnsi="Arial"/>
          <w:b/>
          <w:sz w:val="20"/>
        </w:rPr>
        <w:t xml:space="preserve">Production tooling as media of inspection: </w:t>
      </w:r>
      <w:r>
        <w:t xml:space="preserve">When production jigs, fixtures, tooling masters, templates, </w:t>
      </w:r>
      <w:proofErr w:type="gramStart"/>
      <w:r>
        <w:t>patterns</w:t>
      </w:r>
      <w:proofErr w:type="gramEnd"/>
      <w:r>
        <w:t xml:space="preserve"> and other devices are used as media of inspection, they shall be proved for accuracy</w:t>
      </w:r>
      <w:r>
        <w:rPr>
          <w:spacing w:val="-9"/>
        </w:rPr>
        <w:t xml:space="preserve"> </w:t>
      </w:r>
      <w:r>
        <w:t>at</w:t>
      </w:r>
      <w:r>
        <w:rPr>
          <w:spacing w:val="-6"/>
        </w:rPr>
        <w:t xml:space="preserve"> </w:t>
      </w:r>
      <w:r>
        <w:t>formally</w:t>
      </w:r>
      <w:r>
        <w:rPr>
          <w:spacing w:val="-3"/>
        </w:rPr>
        <w:t xml:space="preserve"> </w:t>
      </w:r>
      <w:r>
        <w:t>established</w:t>
      </w:r>
      <w:r>
        <w:rPr>
          <w:spacing w:val="-7"/>
        </w:rPr>
        <w:t xml:space="preserve"> </w:t>
      </w:r>
      <w:r>
        <w:t>intervals</w:t>
      </w:r>
      <w:r>
        <w:rPr>
          <w:spacing w:val="-6"/>
        </w:rPr>
        <w:t xml:space="preserve"> </w:t>
      </w:r>
      <w:r>
        <w:t>and</w:t>
      </w:r>
      <w:r>
        <w:rPr>
          <w:spacing w:val="-4"/>
        </w:rPr>
        <w:t xml:space="preserve"> </w:t>
      </w:r>
      <w:r>
        <w:t>adjusted,</w:t>
      </w:r>
      <w:r>
        <w:rPr>
          <w:spacing w:val="-9"/>
        </w:rPr>
        <w:t xml:space="preserve"> </w:t>
      </w:r>
      <w:r>
        <w:t>replaced</w:t>
      </w:r>
      <w:r>
        <w:rPr>
          <w:spacing w:val="-4"/>
        </w:rPr>
        <w:t xml:space="preserve"> </w:t>
      </w:r>
      <w:r>
        <w:t>or</w:t>
      </w:r>
      <w:r>
        <w:rPr>
          <w:spacing w:val="-6"/>
        </w:rPr>
        <w:t xml:space="preserve"> </w:t>
      </w:r>
      <w:r>
        <w:t>repaired</w:t>
      </w:r>
      <w:r>
        <w:rPr>
          <w:spacing w:val="-7"/>
        </w:rPr>
        <w:t xml:space="preserve"> </w:t>
      </w:r>
      <w:r>
        <w:t>as</w:t>
      </w:r>
      <w:r>
        <w:rPr>
          <w:spacing w:val="-4"/>
        </w:rPr>
        <w:t xml:space="preserve"> </w:t>
      </w:r>
      <w:r>
        <w:t>required</w:t>
      </w:r>
      <w:r>
        <w:rPr>
          <w:spacing w:val="-4"/>
        </w:rPr>
        <w:t xml:space="preserve"> </w:t>
      </w:r>
      <w:r>
        <w:t>to</w:t>
      </w:r>
      <w:r>
        <w:rPr>
          <w:spacing w:val="-7"/>
        </w:rPr>
        <w:t xml:space="preserve"> </w:t>
      </w:r>
      <w:r>
        <w:t xml:space="preserve">maintain </w:t>
      </w:r>
      <w:r>
        <w:rPr>
          <w:spacing w:val="-2"/>
        </w:rPr>
        <w:t>quality.</w:t>
      </w:r>
    </w:p>
    <w:p w14:paraId="15B6BDE4" w14:textId="77777777" w:rsidR="00193ACD" w:rsidRDefault="00967BBC">
      <w:pPr>
        <w:pStyle w:val="ListParagraph"/>
        <w:numPr>
          <w:ilvl w:val="0"/>
          <w:numId w:val="8"/>
        </w:numPr>
        <w:tabs>
          <w:tab w:val="left" w:pos="1020"/>
        </w:tabs>
        <w:ind w:right="1304"/>
      </w:pPr>
      <w:r>
        <w:rPr>
          <w:rFonts w:ascii="Arial" w:hAnsi="Arial"/>
          <w:b/>
          <w:sz w:val="20"/>
        </w:rPr>
        <w:t>Equipment</w:t>
      </w:r>
      <w:r>
        <w:rPr>
          <w:rFonts w:ascii="Arial" w:hAnsi="Arial"/>
          <w:b/>
          <w:spacing w:val="-3"/>
          <w:sz w:val="20"/>
        </w:rPr>
        <w:t xml:space="preserve"> </w:t>
      </w:r>
      <w:r>
        <w:rPr>
          <w:rFonts w:ascii="Arial" w:hAnsi="Arial"/>
          <w:b/>
          <w:sz w:val="20"/>
        </w:rPr>
        <w:t>use</w:t>
      </w:r>
      <w:r>
        <w:rPr>
          <w:rFonts w:ascii="Arial" w:hAnsi="Arial"/>
          <w:b/>
          <w:spacing w:val="-4"/>
          <w:sz w:val="20"/>
        </w:rPr>
        <w:t xml:space="preserve"> </w:t>
      </w:r>
      <w:r>
        <w:rPr>
          <w:rFonts w:ascii="Arial" w:hAnsi="Arial"/>
          <w:b/>
          <w:sz w:val="20"/>
        </w:rPr>
        <w:t>by</w:t>
      </w:r>
      <w:r>
        <w:rPr>
          <w:rFonts w:ascii="Arial" w:hAnsi="Arial"/>
          <w:b/>
          <w:spacing w:val="-4"/>
          <w:sz w:val="20"/>
        </w:rPr>
        <w:t xml:space="preserve"> </w:t>
      </w:r>
      <w:r>
        <w:rPr>
          <w:rFonts w:ascii="Arial" w:hAnsi="Arial"/>
          <w:b/>
          <w:sz w:val="20"/>
        </w:rPr>
        <w:t>resident</w:t>
      </w:r>
      <w:r>
        <w:rPr>
          <w:rFonts w:ascii="Arial" w:hAnsi="Arial"/>
          <w:b/>
          <w:spacing w:val="-3"/>
          <w:sz w:val="20"/>
        </w:rPr>
        <w:t xml:space="preserve"> </w:t>
      </w:r>
      <w:r>
        <w:rPr>
          <w:rFonts w:ascii="Arial" w:hAnsi="Arial"/>
          <w:b/>
          <w:sz w:val="20"/>
        </w:rPr>
        <w:t>inspectors:</w:t>
      </w:r>
      <w:r>
        <w:rPr>
          <w:rFonts w:ascii="Arial" w:hAnsi="Arial"/>
          <w:b/>
          <w:spacing w:val="-1"/>
          <w:sz w:val="20"/>
        </w:rPr>
        <w:t xml:space="preserve"> </w:t>
      </w:r>
      <w:r>
        <w:t>The</w:t>
      </w:r>
      <w:r>
        <w:rPr>
          <w:spacing w:val="-3"/>
        </w:rPr>
        <w:t xml:space="preserve"> </w:t>
      </w:r>
      <w:r>
        <w:t>Contractor’s</w:t>
      </w:r>
      <w:r>
        <w:rPr>
          <w:spacing w:val="-4"/>
        </w:rPr>
        <w:t xml:space="preserve"> </w:t>
      </w:r>
      <w:r>
        <w:t>gauges</w:t>
      </w:r>
      <w:r>
        <w:rPr>
          <w:spacing w:val="-3"/>
        </w:rPr>
        <w:t xml:space="preserve"> </w:t>
      </w:r>
      <w:r>
        <w:t>and</w:t>
      </w:r>
      <w:r>
        <w:rPr>
          <w:spacing w:val="-3"/>
        </w:rPr>
        <w:t xml:space="preserve"> </w:t>
      </w:r>
      <w:r>
        <w:t>other</w:t>
      </w:r>
      <w:r>
        <w:rPr>
          <w:spacing w:val="-1"/>
        </w:rPr>
        <w:t xml:space="preserve"> </w:t>
      </w:r>
      <w:r>
        <w:t>measuring</w:t>
      </w:r>
      <w:r>
        <w:rPr>
          <w:spacing w:val="-8"/>
        </w:rPr>
        <w:t xml:space="preserve"> </w:t>
      </w:r>
      <w:r>
        <w:t>and</w:t>
      </w:r>
      <w:r>
        <w:rPr>
          <w:spacing w:val="-3"/>
        </w:rPr>
        <w:t xml:space="preserve"> </w:t>
      </w:r>
      <w:r>
        <w:t>testing devices</w:t>
      </w:r>
      <w:r>
        <w:rPr>
          <w:spacing w:val="-5"/>
        </w:rPr>
        <w:t xml:space="preserve"> </w:t>
      </w:r>
      <w:r>
        <w:t>shall be</w:t>
      </w:r>
      <w:r>
        <w:rPr>
          <w:spacing w:val="-3"/>
        </w:rPr>
        <w:t xml:space="preserve"> </w:t>
      </w:r>
      <w:r>
        <w:t>made</w:t>
      </w:r>
      <w:r>
        <w:rPr>
          <w:spacing w:val="-5"/>
        </w:rPr>
        <w:t xml:space="preserve"> </w:t>
      </w:r>
      <w:r>
        <w:t>available</w:t>
      </w:r>
      <w:r>
        <w:rPr>
          <w:spacing w:val="-8"/>
        </w:rPr>
        <w:t xml:space="preserve"> </w:t>
      </w:r>
      <w:r>
        <w:t>for</w:t>
      </w:r>
      <w:r>
        <w:rPr>
          <w:spacing w:val="-3"/>
        </w:rPr>
        <w:t xml:space="preserve"> </w:t>
      </w:r>
      <w:r>
        <w:t>use</w:t>
      </w:r>
      <w:r>
        <w:rPr>
          <w:spacing w:val="-5"/>
        </w:rPr>
        <w:t xml:space="preserve"> </w:t>
      </w:r>
      <w:r>
        <w:t>by</w:t>
      </w:r>
      <w:r>
        <w:rPr>
          <w:spacing w:val="-6"/>
        </w:rPr>
        <w:t xml:space="preserve"> </w:t>
      </w:r>
      <w:r>
        <w:t>the</w:t>
      </w:r>
      <w:r>
        <w:rPr>
          <w:spacing w:val="-6"/>
        </w:rPr>
        <w:t xml:space="preserve"> </w:t>
      </w:r>
      <w:r>
        <w:t>resident</w:t>
      </w:r>
      <w:r>
        <w:rPr>
          <w:spacing w:val="-7"/>
        </w:rPr>
        <w:t xml:space="preserve"> </w:t>
      </w:r>
      <w:r>
        <w:t>inspectors</w:t>
      </w:r>
      <w:r>
        <w:rPr>
          <w:spacing w:val="-7"/>
        </w:rPr>
        <w:t xml:space="preserve"> </w:t>
      </w:r>
      <w:r>
        <w:t>to</w:t>
      </w:r>
      <w:r>
        <w:rPr>
          <w:spacing w:val="-4"/>
        </w:rPr>
        <w:t xml:space="preserve"> </w:t>
      </w:r>
      <w:r>
        <w:t>verify</w:t>
      </w:r>
      <w:r>
        <w:rPr>
          <w:spacing w:val="-8"/>
        </w:rPr>
        <w:t xml:space="preserve"> </w:t>
      </w:r>
      <w:r>
        <w:t>that</w:t>
      </w:r>
      <w:r>
        <w:rPr>
          <w:spacing w:val="-2"/>
        </w:rPr>
        <w:t xml:space="preserve"> </w:t>
      </w:r>
      <w:r>
        <w:t>the</w:t>
      </w:r>
      <w:r>
        <w:rPr>
          <w:spacing w:val="-8"/>
        </w:rPr>
        <w:t xml:space="preserve"> </w:t>
      </w:r>
      <w:r>
        <w:t>buses</w:t>
      </w:r>
      <w:r>
        <w:rPr>
          <w:spacing w:val="-6"/>
        </w:rPr>
        <w:t xml:space="preserve"> </w:t>
      </w:r>
      <w:r>
        <w:t>conform</w:t>
      </w:r>
      <w:r>
        <w:rPr>
          <w:spacing w:val="-5"/>
        </w:rPr>
        <w:t xml:space="preserve"> </w:t>
      </w:r>
      <w:r>
        <w:t>to all specification requirements. If necessary, the Contractor’s personnel shall be made available to operate the devices and to verify their condition and accuracy.</w:t>
      </w:r>
    </w:p>
    <w:p w14:paraId="1E9F89EE" w14:textId="77777777" w:rsidR="00193ACD" w:rsidRDefault="00967BBC">
      <w:pPr>
        <w:pStyle w:val="Heading4"/>
        <w:spacing w:before="243"/>
      </w:pPr>
      <w:bookmarkStart w:id="906" w:name="QA_1.2.3_Maintenance_of_Control"/>
      <w:bookmarkEnd w:id="906"/>
      <w:r>
        <w:t>QA</w:t>
      </w:r>
      <w:r>
        <w:rPr>
          <w:spacing w:val="-11"/>
        </w:rPr>
        <w:t xml:space="preserve"> </w:t>
      </w:r>
      <w:r>
        <w:t>1.2.3</w:t>
      </w:r>
      <w:r>
        <w:rPr>
          <w:spacing w:val="-2"/>
        </w:rPr>
        <w:t xml:space="preserve"> </w:t>
      </w:r>
      <w:r>
        <w:t>Maintenance</w:t>
      </w:r>
      <w:r>
        <w:rPr>
          <w:spacing w:val="-3"/>
        </w:rPr>
        <w:t xml:space="preserve"> </w:t>
      </w:r>
      <w:r>
        <w:t>of</w:t>
      </w:r>
      <w:r>
        <w:rPr>
          <w:spacing w:val="-3"/>
        </w:rPr>
        <w:t xml:space="preserve"> </w:t>
      </w:r>
      <w:r>
        <w:rPr>
          <w:spacing w:val="-2"/>
        </w:rPr>
        <w:t>Control</w:t>
      </w:r>
    </w:p>
    <w:p w14:paraId="697B287B" w14:textId="77777777" w:rsidR="00193ACD" w:rsidRDefault="00967BBC">
      <w:pPr>
        <w:pStyle w:val="BodyText"/>
        <w:spacing w:before="61"/>
      </w:pPr>
      <w:r>
        <w:t>The</w:t>
      </w:r>
      <w:r>
        <w:rPr>
          <w:spacing w:val="-9"/>
        </w:rPr>
        <w:t xml:space="preserve"> </w:t>
      </w:r>
      <w:r>
        <w:t>Contractor</w:t>
      </w:r>
      <w:r>
        <w:rPr>
          <w:spacing w:val="-7"/>
        </w:rPr>
        <w:t xml:space="preserve"> </w:t>
      </w:r>
      <w:r>
        <w:t>shall</w:t>
      </w:r>
      <w:r>
        <w:rPr>
          <w:spacing w:val="-9"/>
        </w:rPr>
        <w:t xml:space="preserve"> </w:t>
      </w:r>
      <w:r>
        <w:t>maintain</w:t>
      </w:r>
      <w:r>
        <w:rPr>
          <w:spacing w:val="-8"/>
        </w:rPr>
        <w:t xml:space="preserve"> </w:t>
      </w:r>
      <w:r>
        <w:t>quality</w:t>
      </w:r>
      <w:r>
        <w:rPr>
          <w:spacing w:val="-13"/>
        </w:rPr>
        <w:t xml:space="preserve"> </w:t>
      </w:r>
      <w:r>
        <w:t>control</w:t>
      </w:r>
      <w:r>
        <w:rPr>
          <w:spacing w:val="-4"/>
        </w:rPr>
        <w:t xml:space="preserve"> </w:t>
      </w:r>
      <w:r>
        <w:t>of</w:t>
      </w:r>
      <w:r>
        <w:rPr>
          <w:spacing w:val="-5"/>
        </w:rPr>
        <w:t xml:space="preserve"> </w:t>
      </w:r>
      <w:r>
        <w:rPr>
          <w:spacing w:val="-2"/>
        </w:rPr>
        <w:t>purchases:</w:t>
      </w:r>
    </w:p>
    <w:p w14:paraId="34CCD94A" w14:textId="77777777" w:rsidR="00193ACD" w:rsidRDefault="00967BBC">
      <w:pPr>
        <w:pStyle w:val="ListParagraph"/>
        <w:numPr>
          <w:ilvl w:val="0"/>
          <w:numId w:val="8"/>
        </w:numPr>
        <w:tabs>
          <w:tab w:val="left" w:pos="1020"/>
        </w:tabs>
        <w:spacing w:before="237"/>
        <w:ind w:right="1290"/>
      </w:pPr>
      <w:r>
        <w:rPr>
          <w:rFonts w:ascii="Arial" w:hAnsi="Arial"/>
          <w:b/>
          <w:sz w:val="20"/>
        </w:rPr>
        <w:t xml:space="preserve">Supplier control: </w:t>
      </w:r>
      <w:r>
        <w:t>The Contractor shall require</w:t>
      </w:r>
      <w:r>
        <w:rPr>
          <w:spacing w:val="-2"/>
        </w:rPr>
        <w:t xml:space="preserve"> </w:t>
      </w:r>
      <w:r>
        <w:t>each</w:t>
      </w:r>
      <w:r>
        <w:rPr>
          <w:spacing w:val="-2"/>
        </w:rPr>
        <w:t xml:space="preserve"> </w:t>
      </w:r>
      <w:r>
        <w:t>Supplier</w:t>
      </w:r>
      <w:r>
        <w:rPr>
          <w:spacing w:val="-2"/>
        </w:rPr>
        <w:t xml:space="preserve"> </w:t>
      </w:r>
      <w:r>
        <w:t>to maintain</w:t>
      </w:r>
      <w:r>
        <w:rPr>
          <w:spacing w:val="-3"/>
        </w:rPr>
        <w:t xml:space="preserve"> </w:t>
      </w:r>
      <w:r>
        <w:t>a quality</w:t>
      </w:r>
      <w:r>
        <w:rPr>
          <w:spacing w:val="-3"/>
        </w:rPr>
        <w:t xml:space="preserve"> </w:t>
      </w:r>
      <w:r>
        <w:t xml:space="preserve">control program for the services and supplies that it provides. The Contractor’s quality assurance organization shall </w:t>
      </w:r>
      <w:proofErr w:type="gramStart"/>
      <w:r>
        <w:t>inspect</w:t>
      </w:r>
      <w:proofErr w:type="gramEnd"/>
      <w:r>
        <w:t xml:space="preserve"> and test materials provided by Suppliers for conformance to specification requirements. Materials</w:t>
      </w:r>
      <w:r>
        <w:rPr>
          <w:spacing w:val="-4"/>
        </w:rPr>
        <w:t xml:space="preserve"> </w:t>
      </w:r>
      <w:r>
        <w:t>that</w:t>
      </w:r>
      <w:r>
        <w:rPr>
          <w:spacing w:val="-4"/>
        </w:rPr>
        <w:t xml:space="preserve"> </w:t>
      </w:r>
      <w:r>
        <w:t>have</w:t>
      </w:r>
      <w:r>
        <w:rPr>
          <w:spacing w:val="-4"/>
        </w:rPr>
        <w:t xml:space="preserve"> </w:t>
      </w:r>
      <w:r>
        <w:t>been</w:t>
      </w:r>
      <w:r>
        <w:rPr>
          <w:spacing w:val="-9"/>
        </w:rPr>
        <w:t xml:space="preserve"> </w:t>
      </w:r>
      <w:r>
        <w:t>inspected,</w:t>
      </w:r>
      <w:r>
        <w:rPr>
          <w:spacing w:val="-6"/>
        </w:rPr>
        <w:t xml:space="preserve"> </w:t>
      </w:r>
      <w:proofErr w:type="gramStart"/>
      <w:r>
        <w:t>tested</w:t>
      </w:r>
      <w:proofErr w:type="gramEnd"/>
      <w:r>
        <w:rPr>
          <w:spacing w:val="-7"/>
        </w:rPr>
        <w:t xml:space="preserve"> </w:t>
      </w:r>
      <w:r>
        <w:t>and</w:t>
      </w:r>
      <w:r>
        <w:rPr>
          <w:spacing w:val="-9"/>
        </w:rPr>
        <w:t xml:space="preserve"> </w:t>
      </w:r>
      <w:r>
        <w:t>approved</w:t>
      </w:r>
      <w:r>
        <w:rPr>
          <w:spacing w:val="-2"/>
        </w:rPr>
        <w:t xml:space="preserve"> </w:t>
      </w:r>
      <w:r>
        <w:t>shall</w:t>
      </w:r>
      <w:r>
        <w:rPr>
          <w:spacing w:val="-2"/>
        </w:rPr>
        <w:t xml:space="preserve"> </w:t>
      </w:r>
      <w:r>
        <w:t>be</w:t>
      </w:r>
      <w:r>
        <w:rPr>
          <w:spacing w:val="-4"/>
        </w:rPr>
        <w:t xml:space="preserve"> </w:t>
      </w:r>
      <w:r>
        <w:t>identified</w:t>
      </w:r>
      <w:r>
        <w:rPr>
          <w:spacing w:val="-6"/>
        </w:rPr>
        <w:t xml:space="preserve"> </w:t>
      </w:r>
      <w:r>
        <w:t>as</w:t>
      </w:r>
      <w:r>
        <w:rPr>
          <w:spacing w:val="-4"/>
        </w:rPr>
        <w:t xml:space="preserve"> </w:t>
      </w:r>
      <w:r>
        <w:t>acceptable</w:t>
      </w:r>
      <w:r>
        <w:rPr>
          <w:spacing w:val="-6"/>
        </w:rPr>
        <w:t xml:space="preserve"> </w:t>
      </w:r>
      <w:r>
        <w:t>to</w:t>
      </w:r>
      <w:r>
        <w:rPr>
          <w:spacing w:val="-5"/>
        </w:rPr>
        <w:t xml:space="preserve"> </w:t>
      </w:r>
      <w:r>
        <w:t>the</w:t>
      </w:r>
      <w:r>
        <w:rPr>
          <w:spacing w:val="-3"/>
        </w:rPr>
        <w:t xml:space="preserve"> </w:t>
      </w:r>
      <w:r>
        <w:t>point of use in the manufacturing or assembly processes. Controls shall be established to prevent inadvertent use of nonconforming materials.</w:t>
      </w:r>
    </w:p>
    <w:p w14:paraId="31B8C739" w14:textId="77777777" w:rsidR="00193ACD" w:rsidRDefault="00967BBC">
      <w:pPr>
        <w:pStyle w:val="ListParagraph"/>
        <w:numPr>
          <w:ilvl w:val="0"/>
          <w:numId w:val="8"/>
        </w:numPr>
        <w:tabs>
          <w:tab w:val="left" w:pos="1020"/>
        </w:tabs>
        <w:spacing w:before="1"/>
        <w:ind w:right="1714"/>
      </w:pPr>
      <w:r>
        <w:rPr>
          <w:rFonts w:ascii="Arial" w:hAnsi="Arial"/>
          <w:b/>
          <w:sz w:val="20"/>
        </w:rPr>
        <w:t>Purchasing</w:t>
      </w:r>
      <w:r>
        <w:rPr>
          <w:rFonts w:ascii="Arial" w:hAnsi="Arial"/>
          <w:b/>
          <w:spacing w:val="-6"/>
          <w:sz w:val="20"/>
        </w:rPr>
        <w:t xml:space="preserve"> </w:t>
      </w:r>
      <w:r>
        <w:rPr>
          <w:rFonts w:ascii="Arial" w:hAnsi="Arial"/>
          <w:b/>
          <w:sz w:val="20"/>
        </w:rPr>
        <w:t>data:</w:t>
      </w:r>
      <w:r>
        <w:rPr>
          <w:rFonts w:ascii="Arial" w:hAnsi="Arial"/>
          <w:b/>
          <w:spacing w:val="-5"/>
          <w:sz w:val="20"/>
        </w:rPr>
        <w:t xml:space="preserve"> </w:t>
      </w:r>
      <w:r>
        <w:t>The</w:t>
      </w:r>
      <w:r>
        <w:rPr>
          <w:spacing w:val="-6"/>
        </w:rPr>
        <w:t xml:space="preserve"> </w:t>
      </w:r>
      <w:r>
        <w:t>Contractor</w:t>
      </w:r>
      <w:r>
        <w:rPr>
          <w:spacing w:val="-5"/>
        </w:rPr>
        <w:t xml:space="preserve"> </w:t>
      </w:r>
      <w:r>
        <w:t>shall</w:t>
      </w:r>
      <w:r>
        <w:rPr>
          <w:spacing w:val="-5"/>
        </w:rPr>
        <w:t xml:space="preserve"> </w:t>
      </w:r>
      <w:r>
        <w:t>verify</w:t>
      </w:r>
      <w:r>
        <w:rPr>
          <w:spacing w:val="-12"/>
        </w:rPr>
        <w:t xml:space="preserve"> </w:t>
      </w:r>
      <w:r>
        <w:t>that</w:t>
      </w:r>
      <w:r>
        <w:rPr>
          <w:spacing w:val="-5"/>
        </w:rPr>
        <w:t xml:space="preserve"> </w:t>
      </w:r>
      <w:r>
        <w:t>all</w:t>
      </w:r>
      <w:r>
        <w:rPr>
          <w:spacing w:val="-6"/>
        </w:rPr>
        <w:t xml:space="preserve"> </w:t>
      </w:r>
      <w:r>
        <w:t>applicable</w:t>
      </w:r>
      <w:r>
        <w:rPr>
          <w:spacing w:val="-7"/>
        </w:rPr>
        <w:t xml:space="preserve"> </w:t>
      </w:r>
      <w:r>
        <w:t>specification</w:t>
      </w:r>
      <w:r>
        <w:rPr>
          <w:spacing w:val="-7"/>
        </w:rPr>
        <w:t xml:space="preserve"> </w:t>
      </w:r>
      <w:r>
        <w:t>requirements</w:t>
      </w:r>
      <w:r>
        <w:rPr>
          <w:spacing w:val="-9"/>
        </w:rPr>
        <w:t xml:space="preserve"> </w:t>
      </w:r>
      <w:r>
        <w:t>are properly included or referenced in purchase orders of articles to be used on transit buses.</w:t>
      </w:r>
    </w:p>
    <w:p w14:paraId="18BF994C" w14:textId="77777777" w:rsidR="00193ACD" w:rsidRDefault="00967BBC">
      <w:pPr>
        <w:pStyle w:val="Heading4"/>
        <w:spacing w:before="243"/>
      </w:pPr>
      <w:bookmarkStart w:id="907" w:name="QA_1.2.4_Manufacturing_Control"/>
      <w:bookmarkEnd w:id="907"/>
      <w:r>
        <w:t>QA</w:t>
      </w:r>
      <w:r>
        <w:rPr>
          <w:spacing w:val="-12"/>
        </w:rPr>
        <w:t xml:space="preserve"> </w:t>
      </w:r>
      <w:r>
        <w:t>1.2.4</w:t>
      </w:r>
      <w:r>
        <w:rPr>
          <w:spacing w:val="-2"/>
        </w:rPr>
        <w:t xml:space="preserve"> </w:t>
      </w:r>
      <w:r>
        <w:t>Manufacturing</w:t>
      </w:r>
      <w:r>
        <w:rPr>
          <w:spacing w:val="-3"/>
        </w:rPr>
        <w:t xml:space="preserve"> </w:t>
      </w:r>
      <w:r>
        <w:rPr>
          <w:spacing w:val="-2"/>
        </w:rPr>
        <w:t>Control</w:t>
      </w:r>
    </w:p>
    <w:p w14:paraId="0968A5F2" w14:textId="77777777" w:rsidR="00193ACD" w:rsidRDefault="00967BBC">
      <w:pPr>
        <w:pStyle w:val="ListParagraph"/>
        <w:numPr>
          <w:ilvl w:val="0"/>
          <w:numId w:val="8"/>
        </w:numPr>
        <w:tabs>
          <w:tab w:val="left" w:pos="1020"/>
        </w:tabs>
        <w:spacing w:before="58"/>
        <w:ind w:right="1188"/>
      </w:pPr>
      <w:r>
        <w:rPr>
          <w:rFonts w:ascii="Arial" w:hAnsi="Arial"/>
          <w:b/>
          <w:sz w:val="20"/>
        </w:rPr>
        <w:t xml:space="preserve">Controlled conditions: </w:t>
      </w:r>
      <w:r>
        <w:t>The Contractor shall ensure that all basic production operations, as well as all other processing and fabricating, are performed under controlled conditions. Establishment of these</w:t>
      </w:r>
      <w:r>
        <w:rPr>
          <w:spacing w:val="-5"/>
        </w:rPr>
        <w:t xml:space="preserve"> </w:t>
      </w:r>
      <w:r>
        <w:t>controlled</w:t>
      </w:r>
      <w:r>
        <w:rPr>
          <w:spacing w:val="-5"/>
        </w:rPr>
        <w:t xml:space="preserve"> </w:t>
      </w:r>
      <w:r>
        <w:t>conditions</w:t>
      </w:r>
      <w:r>
        <w:rPr>
          <w:spacing w:val="-8"/>
        </w:rPr>
        <w:t xml:space="preserve"> </w:t>
      </w:r>
      <w:r>
        <w:t>shall</w:t>
      </w:r>
      <w:r>
        <w:rPr>
          <w:spacing w:val="-5"/>
        </w:rPr>
        <w:t xml:space="preserve"> </w:t>
      </w:r>
      <w:r>
        <w:t>be</w:t>
      </w:r>
      <w:r>
        <w:rPr>
          <w:spacing w:val="-7"/>
        </w:rPr>
        <w:t xml:space="preserve"> </w:t>
      </w:r>
      <w:r>
        <w:t>based</w:t>
      </w:r>
      <w:r>
        <w:rPr>
          <w:spacing w:val="-5"/>
        </w:rPr>
        <w:t xml:space="preserve"> </w:t>
      </w:r>
      <w:r>
        <w:t>on</w:t>
      </w:r>
      <w:r>
        <w:rPr>
          <w:spacing w:val="-9"/>
        </w:rPr>
        <w:t xml:space="preserve"> </w:t>
      </w:r>
      <w:r>
        <w:t>the</w:t>
      </w:r>
      <w:r>
        <w:rPr>
          <w:spacing w:val="-7"/>
        </w:rPr>
        <w:t xml:space="preserve"> </w:t>
      </w:r>
      <w:r>
        <w:t>documented</w:t>
      </w:r>
      <w:r>
        <w:rPr>
          <w:spacing w:val="-7"/>
        </w:rPr>
        <w:t xml:space="preserve"> </w:t>
      </w:r>
      <w:r>
        <w:t>Work</w:t>
      </w:r>
      <w:r>
        <w:rPr>
          <w:spacing w:val="-7"/>
        </w:rPr>
        <w:t xml:space="preserve"> </w:t>
      </w:r>
      <w:r>
        <w:t>instructions,</w:t>
      </w:r>
      <w:r>
        <w:rPr>
          <w:spacing w:val="-8"/>
        </w:rPr>
        <w:t xml:space="preserve"> </w:t>
      </w:r>
      <w:r>
        <w:t>adequate</w:t>
      </w:r>
      <w:r>
        <w:rPr>
          <w:spacing w:val="-7"/>
        </w:rPr>
        <w:t xml:space="preserve"> </w:t>
      </w:r>
      <w:r>
        <w:t>production equipment and special working environments if necessary.</w:t>
      </w:r>
    </w:p>
    <w:p w14:paraId="0EB2E446" w14:textId="77777777" w:rsidR="00193ACD" w:rsidRDefault="00967BBC">
      <w:pPr>
        <w:pStyle w:val="ListParagraph"/>
        <w:numPr>
          <w:ilvl w:val="0"/>
          <w:numId w:val="8"/>
        </w:numPr>
        <w:tabs>
          <w:tab w:val="left" w:pos="1020"/>
        </w:tabs>
        <w:ind w:right="1168" w:hanging="363"/>
      </w:pPr>
      <w:r>
        <w:rPr>
          <w:rFonts w:ascii="Arial" w:hAnsi="Arial"/>
          <w:b/>
          <w:sz w:val="20"/>
        </w:rPr>
        <w:t>Completed</w:t>
      </w:r>
      <w:r>
        <w:rPr>
          <w:rFonts w:ascii="Arial" w:hAnsi="Arial"/>
          <w:b/>
          <w:spacing w:val="-5"/>
          <w:sz w:val="20"/>
        </w:rPr>
        <w:t xml:space="preserve"> </w:t>
      </w:r>
      <w:r>
        <w:rPr>
          <w:rFonts w:ascii="Arial" w:hAnsi="Arial"/>
          <w:b/>
          <w:sz w:val="20"/>
        </w:rPr>
        <w:t>items:</w:t>
      </w:r>
      <w:r>
        <w:rPr>
          <w:rFonts w:ascii="Arial" w:hAnsi="Arial"/>
          <w:b/>
          <w:spacing w:val="-2"/>
          <w:sz w:val="20"/>
        </w:rPr>
        <w:t xml:space="preserve"> </w:t>
      </w:r>
      <w:r>
        <w:t>A</w:t>
      </w:r>
      <w:r>
        <w:rPr>
          <w:spacing w:val="-6"/>
        </w:rPr>
        <w:t xml:space="preserve"> </w:t>
      </w:r>
      <w:r>
        <w:t>system</w:t>
      </w:r>
      <w:r>
        <w:rPr>
          <w:spacing w:val="-8"/>
        </w:rPr>
        <w:t xml:space="preserve"> </w:t>
      </w:r>
      <w:r>
        <w:t>for</w:t>
      </w:r>
      <w:r>
        <w:rPr>
          <w:spacing w:val="-5"/>
        </w:rPr>
        <w:t xml:space="preserve"> </w:t>
      </w:r>
      <w:r>
        <w:t>final</w:t>
      </w:r>
      <w:r>
        <w:rPr>
          <w:spacing w:val="-6"/>
        </w:rPr>
        <w:t xml:space="preserve"> </w:t>
      </w:r>
      <w:r>
        <w:t>inspection</w:t>
      </w:r>
      <w:r>
        <w:rPr>
          <w:spacing w:val="-6"/>
        </w:rPr>
        <w:t xml:space="preserve"> </w:t>
      </w:r>
      <w:r>
        <w:t>and</w:t>
      </w:r>
      <w:r>
        <w:rPr>
          <w:spacing w:val="-9"/>
        </w:rPr>
        <w:t xml:space="preserve"> </w:t>
      </w:r>
      <w:r>
        <w:t>test</w:t>
      </w:r>
      <w:r>
        <w:rPr>
          <w:spacing w:val="-4"/>
        </w:rPr>
        <w:t xml:space="preserve"> </w:t>
      </w:r>
      <w:r>
        <w:t>of</w:t>
      </w:r>
      <w:r>
        <w:rPr>
          <w:spacing w:val="-5"/>
        </w:rPr>
        <w:t xml:space="preserve"> </w:t>
      </w:r>
      <w:r>
        <w:t>completed</w:t>
      </w:r>
      <w:r>
        <w:rPr>
          <w:spacing w:val="-9"/>
        </w:rPr>
        <w:t xml:space="preserve"> </w:t>
      </w:r>
      <w:r>
        <w:t>transit</w:t>
      </w:r>
      <w:r>
        <w:rPr>
          <w:spacing w:val="-4"/>
        </w:rPr>
        <w:t xml:space="preserve"> </w:t>
      </w:r>
      <w:r>
        <w:t>buses</w:t>
      </w:r>
      <w:r>
        <w:rPr>
          <w:spacing w:val="-5"/>
        </w:rPr>
        <w:t xml:space="preserve"> </w:t>
      </w:r>
      <w:r>
        <w:t>shall</w:t>
      </w:r>
      <w:r>
        <w:rPr>
          <w:spacing w:val="-4"/>
        </w:rPr>
        <w:t xml:space="preserve"> </w:t>
      </w:r>
      <w:r>
        <w:t>be</w:t>
      </w:r>
      <w:r>
        <w:rPr>
          <w:spacing w:val="-7"/>
        </w:rPr>
        <w:t xml:space="preserve"> </w:t>
      </w:r>
      <w:r>
        <w:t>provided by the quality assurance organization. It shall measure the overall quality of each completed bus.</w:t>
      </w:r>
    </w:p>
    <w:p w14:paraId="7FEBFD1C" w14:textId="77777777" w:rsidR="00193ACD" w:rsidRDefault="00967BBC">
      <w:pPr>
        <w:pStyle w:val="ListParagraph"/>
        <w:numPr>
          <w:ilvl w:val="0"/>
          <w:numId w:val="8"/>
        </w:numPr>
        <w:tabs>
          <w:tab w:val="left" w:pos="1020"/>
        </w:tabs>
        <w:ind w:right="1130" w:hanging="363"/>
      </w:pPr>
      <w:r>
        <w:rPr>
          <w:rFonts w:ascii="Arial" w:hAnsi="Arial"/>
          <w:b/>
          <w:sz w:val="20"/>
        </w:rPr>
        <w:t>Nonconforming</w:t>
      </w:r>
      <w:r>
        <w:rPr>
          <w:rFonts w:ascii="Arial" w:hAnsi="Arial"/>
          <w:b/>
          <w:spacing w:val="-7"/>
          <w:sz w:val="20"/>
        </w:rPr>
        <w:t xml:space="preserve"> </w:t>
      </w:r>
      <w:r>
        <w:rPr>
          <w:rFonts w:ascii="Arial" w:hAnsi="Arial"/>
          <w:b/>
          <w:sz w:val="20"/>
        </w:rPr>
        <w:t>materials:</w:t>
      </w:r>
      <w:r>
        <w:rPr>
          <w:rFonts w:ascii="Arial" w:hAnsi="Arial"/>
          <w:b/>
          <w:spacing w:val="-6"/>
          <w:sz w:val="20"/>
        </w:rPr>
        <w:t xml:space="preserve"> </w:t>
      </w:r>
      <w:r>
        <w:t>The</w:t>
      </w:r>
      <w:r>
        <w:rPr>
          <w:spacing w:val="-8"/>
        </w:rPr>
        <w:t xml:space="preserve"> </w:t>
      </w:r>
      <w:r>
        <w:t>quality</w:t>
      </w:r>
      <w:r>
        <w:rPr>
          <w:spacing w:val="-10"/>
        </w:rPr>
        <w:t xml:space="preserve"> </w:t>
      </w:r>
      <w:r>
        <w:t>assurance</w:t>
      </w:r>
      <w:r>
        <w:rPr>
          <w:spacing w:val="-7"/>
        </w:rPr>
        <w:t xml:space="preserve"> </w:t>
      </w:r>
      <w:r>
        <w:t>organization</w:t>
      </w:r>
      <w:r>
        <w:rPr>
          <w:spacing w:val="-7"/>
        </w:rPr>
        <w:t xml:space="preserve"> </w:t>
      </w:r>
      <w:r>
        <w:t>shall</w:t>
      </w:r>
      <w:r>
        <w:rPr>
          <w:spacing w:val="-9"/>
        </w:rPr>
        <w:t xml:space="preserve"> </w:t>
      </w:r>
      <w:r>
        <w:t>monitor</w:t>
      </w:r>
      <w:r>
        <w:rPr>
          <w:spacing w:val="-6"/>
        </w:rPr>
        <w:t xml:space="preserve"> </w:t>
      </w:r>
      <w:r>
        <w:t>the</w:t>
      </w:r>
      <w:r>
        <w:rPr>
          <w:spacing w:val="-12"/>
        </w:rPr>
        <w:t xml:space="preserve"> </w:t>
      </w:r>
      <w:r>
        <w:t>Contractor’s</w:t>
      </w:r>
      <w:r>
        <w:rPr>
          <w:spacing w:val="-7"/>
        </w:rPr>
        <w:t xml:space="preserve"> </w:t>
      </w:r>
      <w:r>
        <w:t xml:space="preserve">system for controlling nonconforming materials. The system shall include procedures for identification, </w:t>
      </w:r>
      <w:proofErr w:type="gramStart"/>
      <w:r>
        <w:t>segregation</w:t>
      </w:r>
      <w:proofErr w:type="gramEnd"/>
      <w:r>
        <w:t xml:space="preserve"> and disposition.</w:t>
      </w:r>
    </w:p>
    <w:p w14:paraId="1B5A1768" w14:textId="77777777" w:rsidR="00193ACD" w:rsidRDefault="00967BBC">
      <w:pPr>
        <w:pStyle w:val="ListParagraph"/>
        <w:numPr>
          <w:ilvl w:val="0"/>
          <w:numId w:val="8"/>
        </w:numPr>
        <w:tabs>
          <w:tab w:val="left" w:pos="1020"/>
        </w:tabs>
        <w:ind w:right="1404"/>
      </w:pPr>
      <w:r>
        <w:rPr>
          <w:rFonts w:ascii="Arial" w:hAnsi="Arial"/>
          <w:b/>
          <w:sz w:val="20"/>
        </w:rPr>
        <w:t>Statistical</w:t>
      </w:r>
      <w:r>
        <w:rPr>
          <w:rFonts w:ascii="Arial" w:hAnsi="Arial"/>
          <w:b/>
          <w:spacing w:val="-8"/>
          <w:sz w:val="20"/>
        </w:rPr>
        <w:t xml:space="preserve"> </w:t>
      </w:r>
      <w:r>
        <w:rPr>
          <w:rFonts w:ascii="Arial" w:hAnsi="Arial"/>
          <w:b/>
          <w:sz w:val="20"/>
        </w:rPr>
        <w:t>techniques:</w:t>
      </w:r>
      <w:r>
        <w:rPr>
          <w:rFonts w:ascii="Arial" w:hAnsi="Arial"/>
          <w:b/>
          <w:spacing w:val="-4"/>
          <w:sz w:val="20"/>
        </w:rPr>
        <w:t xml:space="preserve"> </w:t>
      </w:r>
      <w:r>
        <w:t>Statistical</w:t>
      </w:r>
      <w:r>
        <w:rPr>
          <w:spacing w:val="-4"/>
        </w:rPr>
        <w:t xml:space="preserve"> </w:t>
      </w:r>
      <w:r>
        <w:t>analysis,</w:t>
      </w:r>
      <w:r>
        <w:rPr>
          <w:spacing w:val="-7"/>
        </w:rPr>
        <w:t xml:space="preserve"> </w:t>
      </w:r>
      <w:r>
        <w:t>tests</w:t>
      </w:r>
      <w:r>
        <w:rPr>
          <w:spacing w:val="-5"/>
        </w:rPr>
        <w:t xml:space="preserve"> </w:t>
      </w:r>
      <w:r>
        <w:t>and</w:t>
      </w:r>
      <w:r>
        <w:rPr>
          <w:spacing w:val="-11"/>
        </w:rPr>
        <w:t xml:space="preserve"> </w:t>
      </w:r>
      <w:r>
        <w:t>other</w:t>
      </w:r>
      <w:r>
        <w:rPr>
          <w:spacing w:val="-5"/>
        </w:rPr>
        <w:t xml:space="preserve"> </w:t>
      </w:r>
      <w:r>
        <w:t>quality</w:t>
      </w:r>
      <w:r>
        <w:rPr>
          <w:spacing w:val="-13"/>
        </w:rPr>
        <w:t xml:space="preserve"> </w:t>
      </w:r>
      <w:r>
        <w:t>control</w:t>
      </w:r>
      <w:r>
        <w:rPr>
          <w:spacing w:val="-4"/>
        </w:rPr>
        <w:t xml:space="preserve"> </w:t>
      </w:r>
      <w:r>
        <w:t>procedures</w:t>
      </w:r>
      <w:r>
        <w:rPr>
          <w:spacing w:val="-6"/>
        </w:rPr>
        <w:t xml:space="preserve"> </w:t>
      </w:r>
      <w:r>
        <w:t>may</w:t>
      </w:r>
      <w:r>
        <w:rPr>
          <w:spacing w:val="-8"/>
        </w:rPr>
        <w:t xml:space="preserve"> </w:t>
      </w:r>
      <w:r>
        <w:t>be</w:t>
      </w:r>
      <w:r>
        <w:rPr>
          <w:spacing w:val="-5"/>
        </w:rPr>
        <w:t xml:space="preserve"> </w:t>
      </w:r>
      <w:r>
        <w:t>used when appropriate in the quality assurance processes.</w:t>
      </w:r>
    </w:p>
    <w:p w14:paraId="6A40AA8C" w14:textId="77777777" w:rsidR="00193ACD" w:rsidRDefault="00967BBC">
      <w:pPr>
        <w:pStyle w:val="ListParagraph"/>
        <w:numPr>
          <w:ilvl w:val="0"/>
          <w:numId w:val="8"/>
        </w:numPr>
        <w:tabs>
          <w:tab w:val="left" w:pos="1020"/>
        </w:tabs>
        <w:spacing w:before="1"/>
        <w:ind w:right="1731"/>
      </w:pPr>
      <w:r>
        <w:rPr>
          <w:rFonts w:ascii="Arial" w:hAnsi="Arial"/>
          <w:b/>
          <w:sz w:val="20"/>
        </w:rPr>
        <w:t xml:space="preserve">Inspection status: </w:t>
      </w:r>
      <w:r>
        <w:t>A system shall be maintained by the quality assurance organization for identifying</w:t>
      </w:r>
      <w:r>
        <w:rPr>
          <w:spacing w:val="-8"/>
        </w:rPr>
        <w:t xml:space="preserve"> </w:t>
      </w:r>
      <w:r>
        <w:t>the</w:t>
      </w:r>
      <w:r>
        <w:rPr>
          <w:spacing w:val="-8"/>
        </w:rPr>
        <w:t xml:space="preserve"> </w:t>
      </w:r>
      <w:r>
        <w:t>inspection</w:t>
      </w:r>
      <w:r>
        <w:rPr>
          <w:spacing w:val="-5"/>
        </w:rPr>
        <w:t xml:space="preserve"> </w:t>
      </w:r>
      <w:r>
        <w:t>status</w:t>
      </w:r>
      <w:r>
        <w:rPr>
          <w:spacing w:val="-10"/>
        </w:rPr>
        <w:t xml:space="preserve"> </w:t>
      </w:r>
      <w:r>
        <w:t>of</w:t>
      </w:r>
      <w:r>
        <w:rPr>
          <w:spacing w:val="-7"/>
        </w:rPr>
        <w:t xml:space="preserve"> </w:t>
      </w:r>
      <w:r>
        <w:t>components</w:t>
      </w:r>
      <w:r>
        <w:rPr>
          <w:spacing w:val="-10"/>
        </w:rPr>
        <w:t xml:space="preserve"> </w:t>
      </w:r>
      <w:r>
        <w:t>and</w:t>
      </w:r>
      <w:r>
        <w:rPr>
          <w:spacing w:val="-7"/>
        </w:rPr>
        <w:t xml:space="preserve"> </w:t>
      </w:r>
      <w:r>
        <w:t>completed</w:t>
      </w:r>
      <w:r>
        <w:rPr>
          <w:spacing w:val="-7"/>
        </w:rPr>
        <w:t xml:space="preserve"> </w:t>
      </w:r>
      <w:r>
        <w:t>transit</w:t>
      </w:r>
      <w:r>
        <w:rPr>
          <w:spacing w:val="-5"/>
        </w:rPr>
        <w:t xml:space="preserve"> </w:t>
      </w:r>
      <w:r>
        <w:t>buses.</w:t>
      </w:r>
      <w:r>
        <w:rPr>
          <w:spacing w:val="-6"/>
        </w:rPr>
        <w:t xml:space="preserve"> </w:t>
      </w:r>
      <w:r>
        <w:t>Identification</w:t>
      </w:r>
      <w:r>
        <w:rPr>
          <w:spacing w:val="-5"/>
        </w:rPr>
        <w:t xml:space="preserve"> </w:t>
      </w:r>
      <w:r>
        <w:t xml:space="preserve">may include cards, </w:t>
      </w:r>
      <w:proofErr w:type="gramStart"/>
      <w:r>
        <w:t>tags</w:t>
      </w:r>
      <w:proofErr w:type="gramEnd"/>
      <w:r>
        <w:t xml:space="preserve"> or other normal quality control devices.</w:t>
      </w:r>
    </w:p>
    <w:p w14:paraId="4DDBBEC9" w14:textId="77777777" w:rsidR="00193ACD" w:rsidRDefault="00967BBC">
      <w:pPr>
        <w:pStyle w:val="Heading4"/>
        <w:spacing w:before="240"/>
      </w:pPr>
      <w:bookmarkStart w:id="908" w:name="QA_1.2.5_Inspection_System"/>
      <w:bookmarkEnd w:id="908"/>
      <w:r>
        <w:t>QA</w:t>
      </w:r>
      <w:r>
        <w:rPr>
          <w:spacing w:val="-9"/>
        </w:rPr>
        <w:t xml:space="preserve"> </w:t>
      </w:r>
      <w:r>
        <w:t>1.2.5</w:t>
      </w:r>
      <w:r>
        <w:rPr>
          <w:spacing w:val="-1"/>
        </w:rPr>
        <w:t xml:space="preserve"> </w:t>
      </w:r>
      <w:r>
        <w:t>Inspection</w:t>
      </w:r>
      <w:r>
        <w:rPr>
          <w:spacing w:val="-3"/>
        </w:rPr>
        <w:t xml:space="preserve"> </w:t>
      </w:r>
      <w:r>
        <w:rPr>
          <w:spacing w:val="-2"/>
        </w:rPr>
        <w:t>System</w:t>
      </w:r>
    </w:p>
    <w:p w14:paraId="0232FD84" w14:textId="77777777" w:rsidR="00193ACD" w:rsidRDefault="00967BBC">
      <w:pPr>
        <w:pStyle w:val="BodyText"/>
        <w:spacing w:before="56"/>
        <w:ind w:right="1082"/>
      </w:pPr>
      <w:r>
        <w:t xml:space="preserve">The quality assurance organization shall establish, </w:t>
      </w:r>
      <w:proofErr w:type="gramStart"/>
      <w:r>
        <w:t>maintain</w:t>
      </w:r>
      <w:proofErr w:type="gramEnd"/>
      <w:r>
        <w:t xml:space="preserve"> and periodically audit a fully documented inspection</w:t>
      </w:r>
      <w:r>
        <w:rPr>
          <w:spacing w:val="-9"/>
        </w:rPr>
        <w:t xml:space="preserve"> </w:t>
      </w:r>
      <w:r>
        <w:t>system.</w:t>
      </w:r>
      <w:r>
        <w:rPr>
          <w:spacing w:val="-5"/>
        </w:rPr>
        <w:t xml:space="preserve"> </w:t>
      </w:r>
      <w:r>
        <w:t>The</w:t>
      </w:r>
      <w:r>
        <w:rPr>
          <w:spacing w:val="-7"/>
        </w:rPr>
        <w:t xml:space="preserve"> </w:t>
      </w:r>
      <w:r>
        <w:t>system</w:t>
      </w:r>
      <w:r>
        <w:rPr>
          <w:spacing w:val="-5"/>
        </w:rPr>
        <w:t xml:space="preserve"> </w:t>
      </w:r>
      <w:r>
        <w:t>shall</w:t>
      </w:r>
      <w:r>
        <w:rPr>
          <w:spacing w:val="-3"/>
        </w:rPr>
        <w:t xml:space="preserve"> </w:t>
      </w:r>
      <w:r>
        <w:t>prescribe</w:t>
      </w:r>
      <w:r>
        <w:rPr>
          <w:spacing w:val="-6"/>
        </w:rPr>
        <w:t xml:space="preserve"> </w:t>
      </w:r>
      <w:r>
        <w:t>inspection</w:t>
      </w:r>
      <w:r>
        <w:rPr>
          <w:spacing w:val="-4"/>
        </w:rPr>
        <w:t xml:space="preserve"> </w:t>
      </w:r>
      <w:r>
        <w:t>and</w:t>
      </w:r>
      <w:r>
        <w:rPr>
          <w:spacing w:val="-4"/>
        </w:rPr>
        <w:t xml:space="preserve"> </w:t>
      </w:r>
      <w:r>
        <w:t>test</w:t>
      </w:r>
      <w:r>
        <w:rPr>
          <w:spacing w:val="-3"/>
        </w:rPr>
        <w:t xml:space="preserve"> </w:t>
      </w:r>
      <w:r>
        <w:t>of</w:t>
      </w:r>
      <w:r>
        <w:rPr>
          <w:spacing w:val="-6"/>
        </w:rPr>
        <w:t xml:space="preserve"> </w:t>
      </w:r>
      <w:r>
        <w:t>materials,</w:t>
      </w:r>
      <w:r>
        <w:rPr>
          <w:spacing w:val="-6"/>
        </w:rPr>
        <w:t xml:space="preserve"> </w:t>
      </w:r>
      <w:r>
        <w:t>Work</w:t>
      </w:r>
      <w:r>
        <w:rPr>
          <w:spacing w:val="-7"/>
        </w:rPr>
        <w:t xml:space="preserve"> </w:t>
      </w:r>
      <w:r>
        <w:t>in</w:t>
      </w:r>
      <w:r>
        <w:rPr>
          <w:spacing w:val="-4"/>
        </w:rPr>
        <w:t xml:space="preserve"> </w:t>
      </w:r>
      <w:r>
        <w:t>process</w:t>
      </w:r>
      <w:r>
        <w:rPr>
          <w:spacing w:val="-4"/>
        </w:rPr>
        <w:t xml:space="preserve"> </w:t>
      </w:r>
      <w:r>
        <w:t>and</w:t>
      </w:r>
      <w:r>
        <w:rPr>
          <w:spacing w:val="-7"/>
        </w:rPr>
        <w:t xml:space="preserve"> </w:t>
      </w:r>
      <w:r>
        <w:t>completed articles. As a minimum, it shall include the following controls:</w:t>
      </w:r>
    </w:p>
    <w:p w14:paraId="793451EB" w14:textId="77777777" w:rsidR="00193ACD" w:rsidRDefault="00967BBC">
      <w:pPr>
        <w:pStyle w:val="ListParagraph"/>
        <w:numPr>
          <w:ilvl w:val="0"/>
          <w:numId w:val="8"/>
        </w:numPr>
        <w:tabs>
          <w:tab w:val="left" w:pos="1020"/>
        </w:tabs>
        <w:spacing w:before="239"/>
        <w:ind w:right="1873"/>
      </w:pPr>
      <w:r>
        <w:rPr>
          <w:rFonts w:ascii="Arial" w:hAnsi="Arial"/>
          <w:b/>
          <w:sz w:val="20"/>
        </w:rPr>
        <w:t>Inspection</w:t>
      </w:r>
      <w:r>
        <w:rPr>
          <w:rFonts w:ascii="Arial" w:hAnsi="Arial"/>
          <w:b/>
          <w:spacing w:val="-4"/>
          <w:sz w:val="20"/>
        </w:rPr>
        <w:t xml:space="preserve"> </w:t>
      </w:r>
      <w:r>
        <w:rPr>
          <w:rFonts w:ascii="Arial" w:hAnsi="Arial"/>
          <w:b/>
          <w:sz w:val="20"/>
        </w:rPr>
        <w:t>personnel:</w:t>
      </w:r>
      <w:r>
        <w:rPr>
          <w:rFonts w:ascii="Arial" w:hAnsi="Arial"/>
          <w:b/>
          <w:spacing w:val="-4"/>
          <w:sz w:val="20"/>
        </w:rPr>
        <w:t xml:space="preserve"> </w:t>
      </w:r>
      <w:r>
        <w:t>Sufficient</w:t>
      </w:r>
      <w:r>
        <w:rPr>
          <w:spacing w:val="-4"/>
        </w:rPr>
        <w:t xml:space="preserve"> </w:t>
      </w:r>
      <w:r>
        <w:t>trained</w:t>
      </w:r>
      <w:r>
        <w:rPr>
          <w:spacing w:val="-10"/>
        </w:rPr>
        <w:t xml:space="preserve"> </w:t>
      </w:r>
      <w:r>
        <w:t>inspectors</w:t>
      </w:r>
      <w:r>
        <w:rPr>
          <w:spacing w:val="-7"/>
        </w:rPr>
        <w:t xml:space="preserve"> </w:t>
      </w:r>
      <w:r>
        <w:t>shall</w:t>
      </w:r>
      <w:r>
        <w:rPr>
          <w:spacing w:val="-7"/>
        </w:rPr>
        <w:t xml:space="preserve"> </w:t>
      </w:r>
      <w:r>
        <w:t>be</w:t>
      </w:r>
      <w:r>
        <w:rPr>
          <w:spacing w:val="-5"/>
        </w:rPr>
        <w:t xml:space="preserve"> </w:t>
      </w:r>
      <w:r>
        <w:t>used</w:t>
      </w:r>
      <w:r>
        <w:rPr>
          <w:spacing w:val="-10"/>
        </w:rPr>
        <w:t xml:space="preserve"> </w:t>
      </w:r>
      <w:r>
        <w:t>to</w:t>
      </w:r>
      <w:r>
        <w:rPr>
          <w:spacing w:val="-8"/>
        </w:rPr>
        <w:t xml:space="preserve"> </w:t>
      </w:r>
      <w:r>
        <w:t>ensure</w:t>
      </w:r>
      <w:r>
        <w:rPr>
          <w:spacing w:val="-5"/>
        </w:rPr>
        <w:t xml:space="preserve"> </w:t>
      </w:r>
      <w:r>
        <w:t>that</w:t>
      </w:r>
      <w:r>
        <w:rPr>
          <w:spacing w:val="-6"/>
        </w:rPr>
        <w:t xml:space="preserve"> </w:t>
      </w:r>
      <w:r>
        <w:t>all</w:t>
      </w:r>
      <w:r>
        <w:rPr>
          <w:spacing w:val="-7"/>
        </w:rPr>
        <w:t xml:space="preserve"> </w:t>
      </w:r>
      <w:r>
        <w:t xml:space="preserve">materials, </w:t>
      </w:r>
      <w:proofErr w:type="gramStart"/>
      <w:r>
        <w:t>components</w:t>
      </w:r>
      <w:proofErr w:type="gramEnd"/>
      <w:r>
        <w:t xml:space="preserve"> and assemblies are inspected for conformance with the qualified bus design.</w:t>
      </w:r>
    </w:p>
    <w:p w14:paraId="6737A194" w14:textId="77777777" w:rsidR="00193ACD" w:rsidRDefault="00967BBC">
      <w:pPr>
        <w:pStyle w:val="ListParagraph"/>
        <w:numPr>
          <w:ilvl w:val="0"/>
          <w:numId w:val="8"/>
        </w:numPr>
        <w:tabs>
          <w:tab w:val="left" w:pos="1020"/>
        </w:tabs>
        <w:spacing w:before="1"/>
        <w:ind w:right="1328"/>
      </w:pPr>
      <w:r>
        <w:rPr>
          <w:rFonts w:ascii="Arial" w:hAnsi="Arial"/>
          <w:b/>
          <w:sz w:val="20"/>
        </w:rPr>
        <w:t xml:space="preserve">Inspection records: </w:t>
      </w:r>
      <w:r>
        <w:t xml:space="preserve">Acceptance, rework or rejection identification shall be attached to inspected articles. Articles that have been accepted </w:t>
      </w:r>
      <w:proofErr w:type="gramStart"/>
      <w:r>
        <w:t>as a result of</w:t>
      </w:r>
      <w:proofErr w:type="gramEnd"/>
      <w:r>
        <w:t xml:space="preserve"> approved materials review actions shall be identified. Articles that have been reworked to specified drawing configurations shall not require special</w:t>
      </w:r>
      <w:r>
        <w:rPr>
          <w:spacing w:val="-8"/>
        </w:rPr>
        <w:t xml:space="preserve"> </w:t>
      </w:r>
      <w:r>
        <w:t>identification.</w:t>
      </w:r>
      <w:r>
        <w:rPr>
          <w:spacing w:val="-3"/>
        </w:rPr>
        <w:t xml:space="preserve"> </w:t>
      </w:r>
      <w:r>
        <w:t>Articles</w:t>
      </w:r>
      <w:r>
        <w:rPr>
          <w:spacing w:val="-6"/>
        </w:rPr>
        <w:t xml:space="preserve"> </w:t>
      </w:r>
      <w:r>
        <w:t>rejected</w:t>
      </w:r>
      <w:r>
        <w:rPr>
          <w:spacing w:val="-9"/>
        </w:rPr>
        <w:t xml:space="preserve"> </w:t>
      </w:r>
      <w:r>
        <w:t>as</w:t>
      </w:r>
      <w:r>
        <w:rPr>
          <w:spacing w:val="-4"/>
        </w:rPr>
        <w:t xml:space="preserve"> </w:t>
      </w:r>
      <w:proofErr w:type="gramStart"/>
      <w:r>
        <w:t>unsuitable</w:t>
      </w:r>
      <w:proofErr w:type="gramEnd"/>
      <w:r>
        <w:rPr>
          <w:spacing w:val="-4"/>
        </w:rPr>
        <w:t xml:space="preserve"> </w:t>
      </w:r>
      <w:r>
        <w:t>or</w:t>
      </w:r>
      <w:r>
        <w:rPr>
          <w:spacing w:val="-9"/>
        </w:rPr>
        <w:t xml:space="preserve"> </w:t>
      </w:r>
      <w:r>
        <w:t>scrap</w:t>
      </w:r>
      <w:r>
        <w:rPr>
          <w:spacing w:val="-4"/>
        </w:rPr>
        <w:t xml:space="preserve"> </w:t>
      </w:r>
      <w:r>
        <w:t>shall</w:t>
      </w:r>
      <w:r>
        <w:rPr>
          <w:spacing w:val="-4"/>
        </w:rPr>
        <w:t xml:space="preserve"> </w:t>
      </w:r>
      <w:r>
        <w:t>be</w:t>
      </w:r>
      <w:r>
        <w:rPr>
          <w:spacing w:val="-4"/>
        </w:rPr>
        <w:t xml:space="preserve"> </w:t>
      </w:r>
      <w:r>
        <w:t>plainly</w:t>
      </w:r>
      <w:r>
        <w:rPr>
          <w:spacing w:val="-7"/>
        </w:rPr>
        <w:t xml:space="preserve"> </w:t>
      </w:r>
      <w:r>
        <w:t>marked</w:t>
      </w:r>
      <w:r>
        <w:rPr>
          <w:spacing w:val="-4"/>
        </w:rPr>
        <w:t xml:space="preserve"> </w:t>
      </w:r>
      <w:r>
        <w:t>and</w:t>
      </w:r>
      <w:r>
        <w:rPr>
          <w:spacing w:val="-9"/>
        </w:rPr>
        <w:t xml:space="preserve"> </w:t>
      </w:r>
      <w:r>
        <w:t>controlled</w:t>
      </w:r>
    </w:p>
    <w:p w14:paraId="5C3E8940" w14:textId="77777777" w:rsidR="00193ACD" w:rsidRDefault="00193ACD">
      <w:pPr>
        <w:sectPr w:rsidR="00193ACD" w:rsidSect="00920359">
          <w:pgSz w:w="12240" w:h="15840"/>
          <w:pgMar w:top="1560" w:right="0" w:bottom="1280" w:left="1140" w:header="1082" w:footer="1099" w:gutter="0"/>
          <w:cols w:space="720"/>
        </w:sectPr>
      </w:pPr>
    </w:p>
    <w:p w14:paraId="662437F6" w14:textId="77777777" w:rsidR="00193ACD" w:rsidRDefault="00193ACD">
      <w:pPr>
        <w:pStyle w:val="BodyText"/>
        <w:spacing w:before="235"/>
        <w:ind w:left="0"/>
      </w:pPr>
    </w:p>
    <w:p w14:paraId="1683BECC" w14:textId="77777777" w:rsidR="00193ACD" w:rsidRDefault="00967BBC">
      <w:pPr>
        <w:pStyle w:val="BodyText"/>
        <w:spacing w:before="1"/>
        <w:ind w:left="1020" w:right="1136"/>
      </w:pPr>
      <w:r>
        <w:t>to</w:t>
      </w:r>
      <w:r>
        <w:rPr>
          <w:spacing w:val="-5"/>
        </w:rPr>
        <w:t xml:space="preserve"> </w:t>
      </w:r>
      <w:r>
        <w:t>prevent</w:t>
      </w:r>
      <w:r>
        <w:rPr>
          <w:spacing w:val="-3"/>
        </w:rPr>
        <w:t xml:space="preserve"> </w:t>
      </w:r>
      <w:r>
        <w:t>installation</w:t>
      </w:r>
      <w:r>
        <w:rPr>
          <w:spacing w:val="-3"/>
        </w:rPr>
        <w:t xml:space="preserve"> </w:t>
      </w:r>
      <w:r>
        <w:t>on</w:t>
      </w:r>
      <w:r>
        <w:rPr>
          <w:spacing w:val="-9"/>
        </w:rPr>
        <w:t xml:space="preserve"> </w:t>
      </w:r>
      <w:r>
        <w:t>the</w:t>
      </w:r>
      <w:r>
        <w:rPr>
          <w:spacing w:val="-4"/>
        </w:rPr>
        <w:t xml:space="preserve"> </w:t>
      </w:r>
      <w:r>
        <w:t>bus.</w:t>
      </w:r>
      <w:r>
        <w:rPr>
          <w:spacing w:val="-4"/>
        </w:rPr>
        <w:t xml:space="preserve"> </w:t>
      </w:r>
      <w:r>
        <w:t>Articles</w:t>
      </w:r>
      <w:r>
        <w:rPr>
          <w:spacing w:val="-6"/>
        </w:rPr>
        <w:t xml:space="preserve"> </w:t>
      </w:r>
      <w:r>
        <w:t>that</w:t>
      </w:r>
      <w:r>
        <w:rPr>
          <w:spacing w:val="-4"/>
        </w:rPr>
        <w:t xml:space="preserve"> </w:t>
      </w:r>
      <w:r>
        <w:t>become</w:t>
      </w:r>
      <w:r>
        <w:rPr>
          <w:spacing w:val="-6"/>
        </w:rPr>
        <w:t xml:space="preserve"> </w:t>
      </w:r>
      <w:r>
        <w:t>obsolete</w:t>
      </w:r>
      <w:r>
        <w:rPr>
          <w:spacing w:val="-9"/>
        </w:rPr>
        <w:t xml:space="preserve"> </w:t>
      </w:r>
      <w:proofErr w:type="gramStart"/>
      <w:r>
        <w:t>as</w:t>
      </w:r>
      <w:r>
        <w:rPr>
          <w:spacing w:val="-7"/>
        </w:rPr>
        <w:t xml:space="preserve"> </w:t>
      </w:r>
      <w:r>
        <w:t>a</w:t>
      </w:r>
      <w:r>
        <w:rPr>
          <w:spacing w:val="-4"/>
        </w:rPr>
        <w:t xml:space="preserve"> </w:t>
      </w:r>
      <w:r>
        <w:t>result</w:t>
      </w:r>
      <w:r>
        <w:rPr>
          <w:spacing w:val="-3"/>
        </w:rPr>
        <w:t xml:space="preserve"> </w:t>
      </w:r>
      <w:r>
        <w:t>of</w:t>
      </w:r>
      <w:proofErr w:type="gramEnd"/>
      <w:r>
        <w:rPr>
          <w:spacing w:val="-4"/>
        </w:rPr>
        <w:t xml:space="preserve"> </w:t>
      </w:r>
      <w:r>
        <w:t>engineering</w:t>
      </w:r>
      <w:r>
        <w:rPr>
          <w:spacing w:val="-6"/>
        </w:rPr>
        <w:t xml:space="preserve"> </w:t>
      </w:r>
      <w:r>
        <w:t>changes</w:t>
      </w:r>
      <w:r>
        <w:rPr>
          <w:spacing w:val="-3"/>
        </w:rPr>
        <w:t xml:space="preserve"> </w:t>
      </w:r>
      <w:r>
        <w:t>or other actions shall be controlled to prevent unauthorized assembly or installation. Unusable articles shall be isolated and then scrapped. Discrepancies noted by the Contractor or resident inspectors during</w:t>
      </w:r>
      <w:r>
        <w:rPr>
          <w:spacing w:val="-6"/>
        </w:rPr>
        <w:t xml:space="preserve"> </w:t>
      </w:r>
      <w:r>
        <w:t>assembly</w:t>
      </w:r>
      <w:r>
        <w:rPr>
          <w:spacing w:val="-6"/>
        </w:rPr>
        <w:t xml:space="preserve"> </w:t>
      </w:r>
      <w:r>
        <w:t>shall</w:t>
      </w:r>
      <w:r>
        <w:rPr>
          <w:spacing w:val="-4"/>
        </w:rPr>
        <w:t xml:space="preserve"> </w:t>
      </w:r>
      <w:r>
        <w:t>be</w:t>
      </w:r>
      <w:r>
        <w:rPr>
          <w:spacing w:val="-6"/>
        </w:rPr>
        <w:t xml:space="preserve"> </w:t>
      </w:r>
      <w:r>
        <w:t>entered</w:t>
      </w:r>
      <w:r>
        <w:rPr>
          <w:spacing w:val="-3"/>
        </w:rPr>
        <w:t xml:space="preserve"> </w:t>
      </w:r>
      <w:r>
        <w:t>by</w:t>
      </w:r>
      <w:r>
        <w:rPr>
          <w:spacing w:val="-8"/>
        </w:rPr>
        <w:t xml:space="preserve"> </w:t>
      </w:r>
      <w:r>
        <w:t>the</w:t>
      </w:r>
      <w:r>
        <w:rPr>
          <w:spacing w:val="-6"/>
        </w:rPr>
        <w:t xml:space="preserve"> </w:t>
      </w:r>
      <w:r>
        <w:t>inspection</w:t>
      </w:r>
      <w:r>
        <w:rPr>
          <w:spacing w:val="-3"/>
        </w:rPr>
        <w:t xml:space="preserve"> </w:t>
      </w:r>
      <w:r>
        <w:t>personnel</w:t>
      </w:r>
      <w:r>
        <w:rPr>
          <w:spacing w:val="-4"/>
        </w:rPr>
        <w:t xml:space="preserve"> </w:t>
      </w:r>
      <w:r>
        <w:t>on</w:t>
      </w:r>
      <w:r>
        <w:rPr>
          <w:spacing w:val="-6"/>
        </w:rPr>
        <w:t xml:space="preserve"> </w:t>
      </w:r>
      <w:r>
        <w:t>a</w:t>
      </w:r>
      <w:r>
        <w:rPr>
          <w:spacing w:val="-6"/>
        </w:rPr>
        <w:t xml:space="preserve"> </w:t>
      </w:r>
      <w:r>
        <w:t>record</w:t>
      </w:r>
      <w:r>
        <w:rPr>
          <w:spacing w:val="-8"/>
        </w:rPr>
        <w:t xml:space="preserve"> </w:t>
      </w:r>
      <w:r>
        <w:t>that</w:t>
      </w:r>
      <w:r>
        <w:rPr>
          <w:spacing w:val="-3"/>
        </w:rPr>
        <w:t xml:space="preserve"> </w:t>
      </w:r>
      <w:r>
        <w:t>accompanies</w:t>
      </w:r>
      <w:r>
        <w:rPr>
          <w:spacing w:val="-4"/>
        </w:rPr>
        <w:t xml:space="preserve"> </w:t>
      </w:r>
      <w:r>
        <w:t>the</w:t>
      </w:r>
      <w:r>
        <w:rPr>
          <w:spacing w:val="-3"/>
        </w:rPr>
        <w:t xml:space="preserve"> </w:t>
      </w:r>
      <w:r>
        <w:t xml:space="preserve">major component, subassembly, </w:t>
      </w:r>
      <w:proofErr w:type="gramStart"/>
      <w:r>
        <w:t>assembly</w:t>
      </w:r>
      <w:proofErr w:type="gramEnd"/>
      <w:r>
        <w:t xml:space="preserve"> or bus from start of assembly through final inspection. Actions shall be</w:t>
      </w:r>
      <w:r>
        <w:rPr>
          <w:spacing w:val="-1"/>
        </w:rPr>
        <w:t xml:space="preserve"> </w:t>
      </w:r>
      <w:r>
        <w:t>taken</w:t>
      </w:r>
      <w:r>
        <w:rPr>
          <w:spacing w:val="-1"/>
        </w:rPr>
        <w:t xml:space="preserve"> </w:t>
      </w:r>
      <w:r>
        <w:t>to correct</w:t>
      </w:r>
      <w:r>
        <w:rPr>
          <w:spacing w:val="-1"/>
        </w:rPr>
        <w:t xml:space="preserve"> </w:t>
      </w:r>
      <w:r>
        <w:t>discrepancies or deficiencies</w:t>
      </w:r>
      <w:r>
        <w:rPr>
          <w:spacing w:val="-1"/>
        </w:rPr>
        <w:t xml:space="preserve"> </w:t>
      </w:r>
      <w:r>
        <w:t>in the manufacturing</w:t>
      </w:r>
      <w:r>
        <w:rPr>
          <w:spacing w:val="-2"/>
        </w:rPr>
        <w:t xml:space="preserve"> </w:t>
      </w:r>
      <w:r>
        <w:t>processes, procedures or other conditions that cause articles to be in nonconformity with the requirements of the Contract specifications.</w:t>
      </w:r>
      <w:r>
        <w:rPr>
          <w:spacing w:val="-4"/>
        </w:rPr>
        <w:t xml:space="preserve"> </w:t>
      </w:r>
      <w:r>
        <w:t>The</w:t>
      </w:r>
      <w:r>
        <w:rPr>
          <w:spacing w:val="-3"/>
        </w:rPr>
        <w:t xml:space="preserve"> </w:t>
      </w:r>
      <w:r>
        <w:t>inspection</w:t>
      </w:r>
      <w:r>
        <w:rPr>
          <w:spacing w:val="-3"/>
        </w:rPr>
        <w:t xml:space="preserve"> </w:t>
      </w:r>
      <w:r>
        <w:t>personnel</w:t>
      </w:r>
      <w:r>
        <w:rPr>
          <w:spacing w:val="-2"/>
        </w:rPr>
        <w:t xml:space="preserve"> </w:t>
      </w:r>
      <w:r>
        <w:t>shall</w:t>
      </w:r>
      <w:r>
        <w:rPr>
          <w:spacing w:val="-2"/>
        </w:rPr>
        <w:t xml:space="preserve"> </w:t>
      </w:r>
      <w:r>
        <w:t>verify</w:t>
      </w:r>
      <w:r>
        <w:rPr>
          <w:spacing w:val="-4"/>
        </w:rPr>
        <w:t xml:space="preserve"> </w:t>
      </w:r>
      <w:r>
        <w:t>the</w:t>
      </w:r>
      <w:r>
        <w:rPr>
          <w:spacing w:val="-3"/>
        </w:rPr>
        <w:t xml:space="preserve"> </w:t>
      </w:r>
      <w:r>
        <w:t>corrective</w:t>
      </w:r>
      <w:r>
        <w:rPr>
          <w:spacing w:val="-3"/>
        </w:rPr>
        <w:t xml:space="preserve"> </w:t>
      </w:r>
      <w:r>
        <w:t>actions</w:t>
      </w:r>
      <w:r>
        <w:rPr>
          <w:spacing w:val="-5"/>
        </w:rPr>
        <w:t xml:space="preserve"> </w:t>
      </w:r>
      <w:r>
        <w:t>and</w:t>
      </w:r>
      <w:r>
        <w:rPr>
          <w:spacing w:val="-4"/>
        </w:rPr>
        <w:t xml:space="preserve"> </w:t>
      </w:r>
      <w:r>
        <w:t>mark</w:t>
      </w:r>
      <w:r>
        <w:rPr>
          <w:spacing w:val="-5"/>
        </w:rPr>
        <w:t xml:space="preserve"> </w:t>
      </w:r>
      <w:r>
        <w:t>the</w:t>
      </w:r>
      <w:r>
        <w:rPr>
          <w:spacing w:val="-3"/>
        </w:rPr>
        <w:t xml:space="preserve"> </w:t>
      </w:r>
      <w:r>
        <w:t>discrepancy record. If discrepancies cannot be corrected by replacing the nonconforming materials, then the Agency</w:t>
      </w:r>
      <w:r>
        <w:rPr>
          <w:spacing w:val="-4"/>
        </w:rPr>
        <w:t xml:space="preserve"> </w:t>
      </w:r>
      <w:r>
        <w:t>shall</w:t>
      </w:r>
      <w:r>
        <w:rPr>
          <w:spacing w:val="-4"/>
        </w:rPr>
        <w:t xml:space="preserve"> </w:t>
      </w:r>
      <w:r>
        <w:t>approve</w:t>
      </w:r>
      <w:r>
        <w:rPr>
          <w:spacing w:val="-2"/>
        </w:rPr>
        <w:t xml:space="preserve"> </w:t>
      </w:r>
      <w:r>
        <w:t>the</w:t>
      </w:r>
      <w:r>
        <w:rPr>
          <w:spacing w:val="-7"/>
        </w:rPr>
        <w:t xml:space="preserve"> </w:t>
      </w:r>
      <w:r>
        <w:t>modification,</w:t>
      </w:r>
      <w:r>
        <w:rPr>
          <w:spacing w:val="-4"/>
        </w:rPr>
        <w:t xml:space="preserve"> </w:t>
      </w:r>
      <w:proofErr w:type="gramStart"/>
      <w:r>
        <w:t>repair</w:t>
      </w:r>
      <w:proofErr w:type="gramEnd"/>
      <w:r>
        <w:rPr>
          <w:spacing w:val="-4"/>
        </w:rPr>
        <w:t xml:space="preserve"> </w:t>
      </w:r>
      <w:r>
        <w:t>or</w:t>
      </w:r>
      <w:r>
        <w:rPr>
          <w:spacing w:val="-2"/>
        </w:rPr>
        <w:t xml:space="preserve"> </w:t>
      </w:r>
      <w:r>
        <w:t>method</w:t>
      </w:r>
      <w:r>
        <w:rPr>
          <w:spacing w:val="-2"/>
        </w:rPr>
        <w:t xml:space="preserve"> </w:t>
      </w:r>
      <w:r>
        <w:t>of</w:t>
      </w:r>
      <w:r>
        <w:rPr>
          <w:spacing w:val="-4"/>
        </w:rPr>
        <w:t xml:space="preserve"> </w:t>
      </w:r>
      <w:r>
        <w:t>correction</w:t>
      </w:r>
      <w:r>
        <w:rPr>
          <w:spacing w:val="-4"/>
        </w:rPr>
        <w:t xml:space="preserve"> </w:t>
      </w:r>
      <w:r>
        <w:t>to</w:t>
      </w:r>
      <w:r>
        <w:rPr>
          <w:spacing w:val="-7"/>
        </w:rPr>
        <w:t xml:space="preserve"> </w:t>
      </w:r>
      <w:r>
        <w:t>the</w:t>
      </w:r>
      <w:r>
        <w:rPr>
          <w:spacing w:val="-4"/>
        </w:rPr>
        <w:t xml:space="preserve"> </w:t>
      </w:r>
      <w:r>
        <w:t>extent</w:t>
      </w:r>
      <w:r>
        <w:rPr>
          <w:spacing w:val="-5"/>
        </w:rPr>
        <w:t xml:space="preserve"> </w:t>
      </w:r>
      <w:r>
        <w:t>that</w:t>
      </w:r>
      <w:r>
        <w:rPr>
          <w:spacing w:val="-2"/>
        </w:rPr>
        <w:t xml:space="preserve"> </w:t>
      </w:r>
      <w:r>
        <w:t>the</w:t>
      </w:r>
      <w:r>
        <w:rPr>
          <w:spacing w:val="-2"/>
        </w:rPr>
        <w:t xml:space="preserve"> </w:t>
      </w:r>
      <w:r>
        <w:t>Contract specifications are affected.</w:t>
      </w:r>
    </w:p>
    <w:p w14:paraId="573B5733" w14:textId="77777777" w:rsidR="00193ACD" w:rsidRDefault="00967BBC">
      <w:pPr>
        <w:pStyle w:val="ListParagraph"/>
        <w:numPr>
          <w:ilvl w:val="0"/>
          <w:numId w:val="8"/>
        </w:numPr>
        <w:tabs>
          <w:tab w:val="left" w:pos="1020"/>
        </w:tabs>
        <w:spacing w:before="4" w:line="244" w:lineRule="auto"/>
        <w:ind w:right="1244" w:hanging="363"/>
      </w:pPr>
      <w:r>
        <w:rPr>
          <w:rFonts w:ascii="Arial" w:hAnsi="Arial"/>
          <w:b/>
          <w:sz w:val="20"/>
        </w:rPr>
        <w:t>Quality</w:t>
      </w:r>
      <w:r>
        <w:rPr>
          <w:rFonts w:ascii="Arial" w:hAnsi="Arial"/>
          <w:b/>
          <w:spacing w:val="-8"/>
          <w:sz w:val="20"/>
        </w:rPr>
        <w:t xml:space="preserve"> </w:t>
      </w:r>
      <w:r>
        <w:rPr>
          <w:rFonts w:ascii="Arial" w:hAnsi="Arial"/>
          <w:b/>
          <w:sz w:val="20"/>
        </w:rPr>
        <w:t>assurance</w:t>
      </w:r>
      <w:r>
        <w:rPr>
          <w:rFonts w:ascii="Arial" w:hAnsi="Arial"/>
          <w:b/>
          <w:spacing w:val="-5"/>
          <w:sz w:val="20"/>
        </w:rPr>
        <w:t xml:space="preserve"> </w:t>
      </w:r>
      <w:r>
        <w:rPr>
          <w:rFonts w:ascii="Arial" w:hAnsi="Arial"/>
          <w:b/>
          <w:sz w:val="20"/>
        </w:rPr>
        <w:t>audits:</w:t>
      </w:r>
      <w:r>
        <w:rPr>
          <w:rFonts w:ascii="Arial" w:hAnsi="Arial"/>
          <w:b/>
          <w:spacing w:val="-3"/>
          <w:sz w:val="20"/>
        </w:rPr>
        <w:t xml:space="preserve"> </w:t>
      </w:r>
      <w:r>
        <w:t>The</w:t>
      </w:r>
      <w:r>
        <w:rPr>
          <w:spacing w:val="-5"/>
        </w:rPr>
        <w:t xml:space="preserve"> </w:t>
      </w:r>
      <w:r>
        <w:t>quality</w:t>
      </w:r>
      <w:r>
        <w:rPr>
          <w:spacing w:val="-8"/>
        </w:rPr>
        <w:t xml:space="preserve"> </w:t>
      </w:r>
      <w:r>
        <w:t>assurance</w:t>
      </w:r>
      <w:r>
        <w:rPr>
          <w:spacing w:val="-7"/>
        </w:rPr>
        <w:t xml:space="preserve"> </w:t>
      </w:r>
      <w:r>
        <w:t>organization</w:t>
      </w:r>
      <w:r>
        <w:rPr>
          <w:spacing w:val="-5"/>
        </w:rPr>
        <w:t xml:space="preserve"> </w:t>
      </w:r>
      <w:r>
        <w:t>shall</w:t>
      </w:r>
      <w:r>
        <w:rPr>
          <w:spacing w:val="-4"/>
        </w:rPr>
        <w:t xml:space="preserve"> </w:t>
      </w:r>
      <w:r>
        <w:t>establish</w:t>
      </w:r>
      <w:r>
        <w:rPr>
          <w:spacing w:val="-7"/>
        </w:rPr>
        <w:t xml:space="preserve"> </w:t>
      </w:r>
      <w:r>
        <w:t>and</w:t>
      </w:r>
      <w:r>
        <w:rPr>
          <w:spacing w:val="-12"/>
        </w:rPr>
        <w:t xml:space="preserve"> </w:t>
      </w:r>
      <w:r>
        <w:t>maintain</w:t>
      </w:r>
      <w:r>
        <w:rPr>
          <w:spacing w:val="-10"/>
        </w:rPr>
        <w:t xml:space="preserve"> </w:t>
      </w:r>
      <w:r>
        <w:t>a</w:t>
      </w:r>
      <w:r>
        <w:rPr>
          <w:spacing w:val="-8"/>
        </w:rPr>
        <w:t xml:space="preserve"> </w:t>
      </w:r>
      <w:r>
        <w:t>quality control audit program. Records of this program shall be subject to review by the Agency.</w:t>
      </w:r>
    </w:p>
    <w:p w14:paraId="1A8D171F" w14:textId="77777777" w:rsidR="00193ACD" w:rsidRDefault="00967BBC">
      <w:pPr>
        <w:pStyle w:val="Heading2"/>
        <w:spacing w:before="226"/>
      </w:pPr>
      <w:bookmarkStart w:id="909" w:name="QA_2._Inspection"/>
      <w:bookmarkStart w:id="910" w:name="_bookmark388"/>
      <w:bookmarkEnd w:id="909"/>
      <w:bookmarkEnd w:id="910"/>
      <w:r>
        <w:t>QA</w:t>
      </w:r>
      <w:r>
        <w:rPr>
          <w:spacing w:val="-7"/>
        </w:rPr>
        <w:t xml:space="preserve"> </w:t>
      </w:r>
      <w:r>
        <w:t>2.</w:t>
      </w:r>
      <w:r>
        <w:rPr>
          <w:spacing w:val="1"/>
        </w:rPr>
        <w:t xml:space="preserve"> </w:t>
      </w:r>
      <w:r>
        <w:rPr>
          <w:spacing w:val="-2"/>
        </w:rPr>
        <w:t>Inspection</w:t>
      </w:r>
    </w:p>
    <w:p w14:paraId="31BCC0B4" w14:textId="77777777" w:rsidR="00193ACD" w:rsidRDefault="00967BBC">
      <w:pPr>
        <w:pStyle w:val="Heading3"/>
        <w:spacing w:before="61"/>
      </w:pPr>
      <w:bookmarkStart w:id="911" w:name="QA_2.1_Inspection_Stations"/>
      <w:bookmarkStart w:id="912" w:name="_bookmark389"/>
      <w:bookmarkEnd w:id="911"/>
      <w:bookmarkEnd w:id="912"/>
      <w:r>
        <w:t>QA</w:t>
      </w:r>
      <w:r>
        <w:rPr>
          <w:spacing w:val="-19"/>
        </w:rPr>
        <w:t xml:space="preserve"> </w:t>
      </w:r>
      <w:r>
        <w:t>2.1</w:t>
      </w:r>
      <w:r>
        <w:rPr>
          <w:spacing w:val="-18"/>
        </w:rPr>
        <w:t xml:space="preserve"> </w:t>
      </w:r>
      <w:r>
        <w:t>Inspection</w:t>
      </w:r>
      <w:r>
        <w:rPr>
          <w:spacing w:val="-13"/>
        </w:rPr>
        <w:t xml:space="preserve"> </w:t>
      </w:r>
      <w:r>
        <w:rPr>
          <w:spacing w:val="-2"/>
        </w:rPr>
        <w:t>Stations</w:t>
      </w:r>
    </w:p>
    <w:p w14:paraId="313974F6" w14:textId="77777777" w:rsidR="00193ACD" w:rsidRDefault="00967BBC">
      <w:pPr>
        <w:pStyle w:val="BodyText"/>
        <w:spacing w:before="59"/>
        <w:ind w:right="1256"/>
      </w:pPr>
      <w:r>
        <w:t>Inspection stations shall be at the best locations to provide for the Work content and characteristics to be inspected.</w:t>
      </w:r>
      <w:r>
        <w:rPr>
          <w:spacing w:val="-5"/>
        </w:rPr>
        <w:t xml:space="preserve"> </w:t>
      </w:r>
      <w:r>
        <w:t>Stations</w:t>
      </w:r>
      <w:r>
        <w:rPr>
          <w:spacing w:val="-7"/>
        </w:rPr>
        <w:t xml:space="preserve"> </w:t>
      </w:r>
      <w:r>
        <w:t>shall</w:t>
      </w:r>
      <w:r>
        <w:rPr>
          <w:spacing w:val="-7"/>
        </w:rPr>
        <w:t xml:space="preserve"> </w:t>
      </w:r>
      <w:r>
        <w:t>provide</w:t>
      </w:r>
      <w:r>
        <w:rPr>
          <w:spacing w:val="-7"/>
        </w:rPr>
        <w:t xml:space="preserve"> </w:t>
      </w:r>
      <w:r>
        <w:t>the</w:t>
      </w:r>
      <w:r>
        <w:rPr>
          <w:spacing w:val="-8"/>
        </w:rPr>
        <w:t xml:space="preserve"> </w:t>
      </w:r>
      <w:r>
        <w:t>facilities</w:t>
      </w:r>
      <w:r>
        <w:rPr>
          <w:spacing w:val="-4"/>
        </w:rPr>
        <w:t xml:space="preserve"> </w:t>
      </w:r>
      <w:r>
        <w:t>and</w:t>
      </w:r>
      <w:r>
        <w:rPr>
          <w:spacing w:val="-6"/>
        </w:rPr>
        <w:t xml:space="preserve"> </w:t>
      </w:r>
      <w:r>
        <w:t>equipment</w:t>
      </w:r>
      <w:r>
        <w:rPr>
          <w:spacing w:val="-4"/>
        </w:rPr>
        <w:t xml:space="preserve"> </w:t>
      </w:r>
      <w:r>
        <w:t>to</w:t>
      </w:r>
      <w:r>
        <w:rPr>
          <w:spacing w:val="-6"/>
        </w:rPr>
        <w:t xml:space="preserve"> </w:t>
      </w:r>
      <w:r>
        <w:t>inspect</w:t>
      </w:r>
      <w:r>
        <w:rPr>
          <w:spacing w:val="-4"/>
        </w:rPr>
        <w:t xml:space="preserve"> </w:t>
      </w:r>
      <w:r>
        <w:t>structural,</w:t>
      </w:r>
      <w:r>
        <w:rPr>
          <w:spacing w:val="-10"/>
        </w:rPr>
        <w:t xml:space="preserve"> </w:t>
      </w:r>
      <w:r>
        <w:t>electrical,</w:t>
      </w:r>
      <w:r>
        <w:rPr>
          <w:spacing w:val="-4"/>
        </w:rPr>
        <w:t xml:space="preserve"> </w:t>
      </w:r>
      <w:proofErr w:type="gramStart"/>
      <w:r>
        <w:t>hydraulic</w:t>
      </w:r>
      <w:proofErr w:type="gramEnd"/>
      <w:r>
        <w:rPr>
          <w:spacing w:val="-7"/>
        </w:rPr>
        <w:t xml:space="preserve"> </w:t>
      </w:r>
      <w:r>
        <w:t>and other components and assemblies for compliance with the design requirements.</w:t>
      </w:r>
    </w:p>
    <w:p w14:paraId="0448C45B" w14:textId="77777777" w:rsidR="00193ACD" w:rsidRDefault="00967BBC">
      <w:pPr>
        <w:pStyle w:val="BodyText"/>
        <w:spacing w:before="239"/>
        <w:ind w:right="1256"/>
      </w:pPr>
      <w:r>
        <w:t>Stations shall also be at the best locations to inspect or test characteristics before they are concealed by subsequent</w:t>
      </w:r>
      <w:r>
        <w:rPr>
          <w:spacing w:val="-5"/>
        </w:rPr>
        <w:t xml:space="preserve"> </w:t>
      </w:r>
      <w:r>
        <w:t>fabrication</w:t>
      </w:r>
      <w:r>
        <w:rPr>
          <w:spacing w:val="-7"/>
        </w:rPr>
        <w:t xml:space="preserve"> </w:t>
      </w:r>
      <w:r>
        <w:t>or</w:t>
      </w:r>
      <w:r>
        <w:rPr>
          <w:spacing w:val="-9"/>
        </w:rPr>
        <w:t xml:space="preserve"> </w:t>
      </w:r>
      <w:r>
        <w:t>assembly</w:t>
      </w:r>
      <w:r>
        <w:rPr>
          <w:spacing w:val="-7"/>
        </w:rPr>
        <w:t xml:space="preserve"> </w:t>
      </w:r>
      <w:r>
        <w:t>operations.</w:t>
      </w:r>
      <w:r>
        <w:rPr>
          <w:spacing w:val="-7"/>
        </w:rPr>
        <w:t xml:space="preserve"> </w:t>
      </w:r>
      <w:r>
        <w:t>These</w:t>
      </w:r>
      <w:r>
        <w:rPr>
          <w:spacing w:val="-9"/>
        </w:rPr>
        <w:t xml:space="preserve"> </w:t>
      </w:r>
      <w:r>
        <w:t>locations</w:t>
      </w:r>
      <w:r>
        <w:rPr>
          <w:spacing w:val="-8"/>
        </w:rPr>
        <w:t xml:space="preserve"> </w:t>
      </w:r>
      <w:r>
        <w:t>shall</w:t>
      </w:r>
      <w:r>
        <w:rPr>
          <w:spacing w:val="-7"/>
        </w:rPr>
        <w:t xml:space="preserve"> </w:t>
      </w:r>
      <w:r>
        <w:t>minimally</w:t>
      </w:r>
      <w:r>
        <w:rPr>
          <w:spacing w:val="-7"/>
        </w:rPr>
        <w:t xml:space="preserve"> </w:t>
      </w:r>
      <w:r>
        <w:t>include</w:t>
      </w:r>
      <w:r>
        <w:rPr>
          <w:spacing w:val="-8"/>
        </w:rPr>
        <w:t xml:space="preserve"> </w:t>
      </w:r>
      <w:r>
        <w:t>underbody</w:t>
      </w:r>
      <w:r>
        <w:rPr>
          <w:spacing w:val="-9"/>
        </w:rPr>
        <w:t xml:space="preserve"> </w:t>
      </w:r>
      <w:r>
        <w:t>structure completion, body framing completion, body prior to paint preparation, water test, engine installation completion, underbody</w:t>
      </w:r>
      <w:r>
        <w:rPr>
          <w:spacing w:val="-1"/>
        </w:rPr>
        <w:t xml:space="preserve"> </w:t>
      </w:r>
      <w:r>
        <w:t>dress-up and completion, bus prior to final paint touchup, bus prior to</w:t>
      </w:r>
      <w:r>
        <w:rPr>
          <w:spacing w:val="-1"/>
        </w:rPr>
        <w:t xml:space="preserve"> </w:t>
      </w:r>
      <w:r>
        <w:t>road test and bus final road test completion.</w:t>
      </w:r>
    </w:p>
    <w:p w14:paraId="76A1995E" w14:textId="77777777" w:rsidR="00193ACD" w:rsidRDefault="00967BBC">
      <w:pPr>
        <w:pStyle w:val="Heading3"/>
        <w:spacing w:before="243"/>
      </w:pPr>
      <w:bookmarkStart w:id="913" w:name="QA_2.2_Resident_Inspectors"/>
      <w:bookmarkStart w:id="914" w:name="_bookmark390"/>
      <w:bookmarkEnd w:id="913"/>
      <w:bookmarkEnd w:id="914"/>
      <w:r>
        <w:t>QA</w:t>
      </w:r>
      <w:r>
        <w:rPr>
          <w:spacing w:val="-19"/>
        </w:rPr>
        <w:t xml:space="preserve"> </w:t>
      </w:r>
      <w:r>
        <w:t>2.2</w:t>
      </w:r>
      <w:r>
        <w:rPr>
          <w:spacing w:val="-14"/>
        </w:rPr>
        <w:t xml:space="preserve"> </w:t>
      </w:r>
      <w:r>
        <w:t>Resident</w:t>
      </w:r>
      <w:r>
        <w:rPr>
          <w:spacing w:val="-13"/>
        </w:rPr>
        <w:t xml:space="preserve"> </w:t>
      </w:r>
      <w:r>
        <w:rPr>
          <w:spacing w:val="-2"/>
        </w:rPr>
        <w:t>Inspectors</w:t>
      </w:r>
    </w:p>
    <w:p w14:paraId="3085A1D6" w14:textId="77777777" w:rsidR="00193ACD" w:rsidRDefault="00967BBC">
      <w:pPr>
        <w:pStyle w:val="Heading4"/>
        <w:spacing w:before="61"/>
      </w:pPr>
      <w:bookmarkStart w:id="915" w:name="QA_2.2.1_Resident_Inspector’s_Role"/>
      <w:bookmarkEnd w:id="915"/>
      <w:r>
        <w:t>QA</w:t>
      </w:r>
      <w:r>
        <w:rPr>
          <w:spacing w:val="-11"/>
        </w:rPr>
        <w:t xml:space="preserve"> </w:t>
      </w:r>
      <w:r>
        <w:t>2.2.1</w:t>
      </w:r>
      <w:r>
        <w:rPr>
          <w:spacing w:val="-4"/>
        </w:rPr>
        <w:t xml:space="preserve"> </w:t>
      </w:r>
      <w:r>
        <w:t>Resident</w:t>
      </w:r>
      <w:r>
        <w:rPr>
          <w:spacing w:val="-6"/>
        </w:rPr>
        <w:t xml:space="preserve"> </w:t>
      </w:r>
      <w:r>
        <w:t>Inspector’s</w:t>
      </w:r>
      <w:r>
        <w:rPr>
          <w:spacing w:val="-5"/>
        </w:rPr>
        <w:t xml:space="preserve"> </w:t>
      </w:r>
      <w:r>
        <w:rPr>
          <w:spacing w:val="-4"/>
        </w:rPr>
        <w:t>Role</w:t>
      </w:r>
    </w:p>
    <w:p w14:paraId="119E5DCB" w14:textId="77777777" w:rsidR="00193ACD" w:rsidRDefault="00967BBC">
      <w:pPr>
        <w:pStyle w:val="BodyText"/>
        <w:spacing w:before="55"/>
        <w:ind w:right="1149"/>
      </w:pPr>
      <w:r>
        <w:t>The Agency shall be represented at the Contractor’s plant by resident inspectors, as required by FTA. Resident</w:t>
      </w:r>
      <w:r>
        <w:rPr>
          <w:spacing w:val="-3"/>
        </w:rPr>
        <w:t xml:space="preserve"> </w:t>
      </w:r>
      <w:r>
        <w:t>inspectors</w:t>
      </w:r>
      <w:r>
        <w:rPr>
          <w:spacing w:val="-1"/>
        </w:rPr>
        <w:t xml:space="preserve"> </w:t>
      </w:r>
      <w:r>
        <w:t>may</w:t>
      </w:r>
      <w:r>
        <w:rPr>
          <w:spacing w:val="-3"/>
        </w:rPr>
        <w:t xml:space="preserve"> </w:t>
      </w:r>
      <w:r>
        <w:t>be Agency</w:t>
      </w:r>
      <w:r>
        <w:rPr>
          <w:spacing w:val="-4"/>
        </w:rPr>
        <w:t xml:space="preserve"> </w:t>
      </w:r>
      <w:r>
        <w:t>employees</w:t>
      </w:r>
      <w:r>
        <w:rPr>
          <w:spacing w:val="-1"/>
        </w:rPr>
        <w:t xml:space="preserve"> </w:t>
      </w:r>
      <w:r>
        <w:t>or outside</w:t>
      </w:r>
      <w:r>
        <w:rPr>
          <w:spacing w:val="-1"/>
        </w:rPr>
        <w:t xml:space="preserve"> </w:t>
      </w:r>
      <w:r>
        <w:t>contractors.</w:t>
      </w:r>
      <w:r>
        <w:rPr>
          <w:spacing w:val="-3"/>
        </w:rPr>
        <w:t xml:space="preserve"> </w:t>
      </w:r>
      <w:r>
        <w:t>The</w:t>
      </w:r>
      <w:r>
        <w:rPr>
          <w:spacing w:val="-1"/>
        </w:rPr>
        <w:t xml:space="preserve"> </w:t>
      </w:r>
      <w:r>
        <w:t>Agency shall</w:t>
      </w:r>
      <w:r>
        <w:rPr>
          <w:spacing w:val="-3"/>
        </w:rPr>
        <w:t xml:space="preserve"> </w:t>
      </w:r>
      <w:r>
        <w:t>provide</w:t>
      </w:r>
      <w:r>
        <w:rPr>
          <w:spacing w:val="-3"/>
        </w:rPr>
        <w:t xml:space="preserve"> </w:t>
      </w:r>
      <w:r>
        <w:t>the</w:t>
      </w:r>
      <w:r>
        <w:rPr>
          <w:spacing w:val="-3"/>
        </w:rPr>
        <w:t xml:space="preserve"> </w:t>
      </w:r>
      <w:r>
        <w:t>identity of each inspector and shall also identify his or her level of authority in writing. They shall monitor, in the Contractor’s plant, the manufacture of transit buses built under the procurement. The presence of these resident inspectors in the plant shall not relieve the Contractor of its responsibility to meet all the requirements</w:t>
      </w:r>
      <w:r>
        <w:rPr>
          <w:spacing w:val="-8"/>
        </w:rPr>
        <w:t xml:space="preserve"> </w:t>
      </w:r>
      <w:r>
        <w:t>of</w:t>
      </w:r>
      <w:r>
        <w:rPr>
          <w:spacing w:val="-9"/>
        </w:rPr>
        <w:t xml:space="preserve"> </w:t>
      </w:r>
      <w:r>
        <w:t>this</w:t>
      </w:r>
      <w:r>
        <w:rPr>
          <w:spacing w:val="-5"/>
        </w:rPr>
        <w:t xml:space="preserve"> </w:t>
      </w:r>
      <w:r>
        <w:t>procurement.</w:t>
      </w:r>
      <w:r>
        <w:rPr>
          <w:spacing w:val="-5"/>
        </w:rPr>
        <w:t xml:space="preserve"> </w:t>
      </w:r>
      <w:r>
        <w:t>The</w:t>
      </w:r>
      <w:r>
        <w:rPr>
          <w:spacing w:val="-6"/>
        </w:rPr>
        <w:t xml:space="preserve"> </w:t>
      </w:r>
      <w:r>
        <w:t>Agency</w:t>
      </w:r>
      <w:r>
        <w:rPr>
          <w:spacing w:val="-8"/>
        </w:rPr>
        <w:t xml:space="preserve"> </w:t>
      </w:r>
      <w:r>
        <w:t>shall</w:t>
      </w:r>
      <w:r>
        <w:rPr>
          <w:spacing w:val="-5"/>
        </w:rPr>
        <w:t xml:space="preserve"> </w:t>
      </w:r>
      <w:r>
        <w:t>designate</w:t>
      </w:r>
      <w:r>
        <w:rPr>
          <w:spacing w:val="-7"/>
        </w:rPr>
        <w:t xml:space="preserve"> </w:t>
      </w:r>
      <w:r>
        <w:t>a</w:t>
      </w:r>
      <w:r>
        <w:rPr>
          <w:spacing w:val="-5"/>
        </w:rPr>
        <w:t xml:space="preserve"> </w:t>
      </w:r>
      <w:r>
        <w:t>primary</w:t>
      </w:r>
      <w:r>
        <w:rPr>
          <w:spacing w:val="-8"/>
        </w:rPr>
        <w:t xml:space="preserve"> </w:t>
      </w:r>
      <w:r>
        <w:t>resident</w:t>
      </w:r>
      <w:r>
        <w:rPr>
          <w:spacing w:val="-8"/>
        </w:rPr>
        <w:t xml:space="preserve"> </w:t>
      </w:r>
      <w:r>
        <w:t>inspector,</w:t>
      </w:r>
      <w:r>
        <w:rPr>
          <w:spacing w:val="-5"/>
        </w:rPr>
        <w:t xml:space="preserve"> </w:t>
      </w:r>
      <w:r>
        <w:t>whose</w:t>
      </w:r>
      <w:r>
        <w:rPr>
          <w:spacing w:val="-5"/>
        </w:rPr>
        <w:t xml:space="preserve"> </w:t>
      </w:r>
      <w:r>
        <w:t>duties</w:t>
      </w:r>
      <w:r>
        <w:rPr>
          <w:spacing w:val="-7"/>
        </w:rPr>
        <w:t xml:space="preserve"> </w:t>
      </w:r>
      <w:r>
        <w:t>and responsibilities are delineated in “Pre-Production Meetings,” “Authority” and “Pre-Delivery Tests,” below. Contractor and resident inspector relations shall be governed by the guidelines included as Attachment A to this section.</w:t>
      </w:r>
    </w:p>
    <w:p w14:paraId="0381006D" w14:textId="77777777" w:rsidR="00193ACD" w:rsidRDefault="00967BBC">
      <w:pPr>
        <w:pStyle w:val="Heading4"/>
        <w:spacing w:before="244"/>
      </w:pPr>
      <w:bookmarkStart w:id="916" w:name="QA_2.2.2_Pre-Production_Meetings"/>
      <w:bookmarkEnd w:id="916"/>
      <w:r>
        <w:t>QA</w:t>
      </w:r>
      <w:r>
        <w:rPr>
          <w:spacing w:val="-10"/>
        </w:rPr>
        <w:t xml:space="preserve"> </w:t>
      </w:r>
      <w:r>
        <w:t>2.2.2</w:t>
      </w:r>
      <w:r>
        <w:rPr>
          <w:spacing w:val="-5"/>
        </w:rPr>
        <w:t xml:space="preserve"> </w:t>
      </w:r>
      <w:r>
        <w:t>Pre-Production</w:t>
      </w:r>
      <w:r>
        <w:rPr>
          <w:spacing w:val="-2"/>
        </w:rPr>
        <w:t xml:space="preserve"> Meetings</w:t>
      </w:r>
    </w:p>
    <w:p w14:paraId="06FA1A9C" w14:textId="77777777" w:rsidR="00193ACD" w:rsidRDefault="00967BBC">
      <w:pPr>
        <w:pStyle w:val="BodyText"/>
        <w:spacing w:before="58"/>
        <w:ind w:right="1136"/>
      </w:pPr>
      <w:r>
        <w:t>The primary resident inspector may participate in design review and Pre-Production Meetings with the Agency.</w:t>
      </w:r>
      <w:r>
        <w:rPr>
          <w:spacing w:val="-4"/>
        </w:rPr>
        <w:t xml:space="preserve"> </w:t>
      </w:r>
      <w:r>
        <w:t>At</w:t>
      </w:r>
      <w:r>
        <w:rPr>
          <w:spacing w:val="-6"/>
        </w:rPr>
        <w:t xml:space="preserve"> </w:t>
      </w:r>
      <w:r>
        <w:t>these</w:t>
      </w:r>
      <w:r>
        <w:rPr>
          <w:spacing w:val="-6"/>
        </w:rPr>
        <w:t xml:space="preserve"> </w:t>
      </w:r>
      <w:r>
        <w:t>meetings,</w:t>
      </w:r>
      <w:r>
        <w:rPr>
          <w:spacing w:val="-5"/>
        </w:rPr>
        <w:t xml:space="preserve"> </w:t>
      </w:r>
      <w:r>
        <w:t>the</w:t>
      </w:r>
      <w:r>
        <w:rPr>
          <w:spacing w:val="-4"/>
        </w:rPr>
        <w:t xml:space="preserve"> </w:t>
      </w:r>
      <w:r>
        <w:t>configuration</w:t>
      </w:r>
      <w:r>
        <w:rPr>
          <w:spacing w:val="-9"/>
        </w:rPr>
        <w:t xml:space="preserve"> </w:t>
      </w:r>
      <w:r>
        <w:t>of</w:t>
      </w:r>
      <w:r>
        <w:rPr>
          <w:spacing w:val="-6"/>
        </w:rPr>
        <w:t xml:space="preserve"> </w:t>
      </w:r>
      <w:r>
        <w:t>the</w:t>
      </w:r>
      <w:r>
        <w:rPr>
          <w:spacing w:val="-4"/>
        </w:rPr>
        <w:t xml:space="preserve"> </w:t>
      </w:r>
      <w:r>
        <w:t>buses</w:t>
      </w:r>
      <w:r>
        <w:rPr>
          <w:spacing w:val="-4"/>
        </w:rPr>
        <w:t xml:space="preserve"> </w:t>
      </w:r>
      <w:r>
        <w:t>and</w:t>
      </w:r>
      <w:r>
        <w:rPr>
          <w:spacing w:val="-5"/>
        </w:rPr>
        <w:t xml:space="preserve"> </w:t>
      </w:r>
      <w:r>
        <w:t>the</w:t>
      </w:r>
      <w:r>
        <w:rPr>
          <w:spacing w:val="-7"/>
        </w:rPr>
        <w:t xml:space="preserve"> </w:t>
      </w:r>
      <w:r>
        <w:t>manufacturing</w:t>
      </w:r>
      <w:r>
        <w:rPr>
          <w:spacing w:val="-9"/>
        </w:rPr>
        <w:t xml:space="preserve"> </w:t>
      </w:r>
      <w:r>
        <w:t>processes</w:t>
      </w:r>
      <w:r>
        <w:rPr>
          <w:spacing w:val="-3"/>
        </w:rPr>
        <w:t xml:space="preserve"> </w:t>
      </w:r>
      <w:r>
        <w:t>shall</w:t>
      </w:r>
      <w:r>
        <w:rPr>
          <w:spacing w:val="-4"/>
        </w:rPr>
        <w:t xml:space="preserve"> </w:t>
      </w:r>
      <w:r>
        <w:t>be</w:t>
      </w:r>
      <w:r>
        <w:rPr>
          <w:spacing w:val="-9"/>
        </w:rPr>
        <w:t xml:space="preserve"> </w:t>
      </w:r>
      <w:r>
        <w:t>finalized, and all Contract documentation provided to the inspector.</w:t>
      </w:r>
    </w:p>
    <w:p w14:paraId="43DB9150" w14:textId="77777777" w:rsidR="00193ACD" w:rsidRDefault="00967BBC">
      <w:pPr>
        <w:pStyle w:val="BodyText"/>
        <w:spacing w:before="242" w:line="242" w:lineRule="auto"/>
        <w:ind w:right="1136"/>
      </w:pPr>
      <w:r>
        <w:t>No less than thirty (30) days prior to the beginning of bus manufacture, the primary resident inspector may meet</w:t>
      </w:r>
      <w:r>
        <w:rPr>
          <w:spacing w:val="-2"/>
        </w:rPr>
        <w:t xml:space="preserve"> </w:t>
      </w:r>
      <w:r>
        <w:t>with</w:t>
      </w:r>
      <w:r>
        <w:rPr>
          <w:spacing w:val="-9"/>
        </w:rPr>
        <w:t xml:space="preserve"> </w:t>
      </w:r>
      <w:r>
        <w:t>the</w:t>
      </w:r>
      <w:r>
        <w:rPr>
          <w:spacing w:val="-5"/>
        </w:rPr>
        <w:t xml:space="preserve"> </w:t>
      </w:r>
      <w:r>
        <w:t>Contractor’s</w:t>
      </w:r>
      <w:r>
        <w:rPr>
          <w:spacing w:val="-8"/>
        </w:rPr>
        <w:t xml:space="preserve"> </w:t>
      </w:r>
      <w:r>
        <w:t>quality</w:t>
      </w:r>
      <w:r>
        <w:rPr>
          <w:spacing w:val="-9"/>
        </w:rPr>
        <w:t xml:space="preserve"> </w:t>
      </w:r>
      <w:r>
        <w:t>assurance</w:t>
      </w:r>
      <w:r>
        <w:rPr>
          <w:spacing w:val="-7"/>
        </w:rPr>
        <w:t xml:space="preserve"> </w:t>
      </w:r>
      <w:r>
        <w:t>manager</w:t>
      </w:r>
      <w:r>
        <w:rPr>
          <w:spacing w:val="-7"/>
        </w:rPr>
        <w:t xml:space="preserve"> </w:t>
      </w:r>
      <w:r>
        <w:t>and</w:t>
      </w:r>
      <w:r>
        <w:rPr>
          <w:spacing w:val="-5"/>
        </w:rPr>
        <w:t xml:space="preserve"> </w:t>
      </w:r>
      <w:r>
        <w:t>may</w:t>
      </w:r>
      <w:r>
        <w:rPr>
          <w:spacing w:val="-7"/>
        </w:rPr>
        <w:t xml:space="preserve"> </w:t>
      </w:r>
      <w:r>
        <w:t>conduct</w:t>
      </w:r>
      <w:r>
        <w:rPr>
          <w:spacing w:val="-2"/>
        </w:rPr>
        <w:t xml:space="preserve"> </w:t>
      </w:r>
      <w:r>
        <w:t>a</w:t>
      </w:r>
      <w:r>
        <w:rPr>
          <w:spacing w:val="-5"/>
        </w:rPr>
        <w:t xml:space="preserve"> </w:t>
      </w:r>
      <w:r>
        <w:t>pre-production</w:t>
      </w:r>
      <w:r>
        <w:rPr>
          <w:spacing w:val="-5"/>
        </w:rPr>
        <w:t xml:space="preserve"> </w:t>
      </w:r>
      <w:r>
        <w:t>audit</w:t>
      </w:r>
      <w:r>
        <w:rPr>
          <w:spacing w:val="-7"/>
        </w:rPr>
        <w:t xml:space="preserve"> </w:t>
      </w:r>
      <w:r>
        <w:t>meeting.</w:t>
      </w:r>
      <w:r>
        <w:rPr>
          <w:spacing w:val="-5"/>
        </w:rPr>
        <w:t xml:space="preserve"> </w:t>
      </w:r>
      <w:r>
        <w:t>They shall review the inspection procedures and finalize inspection checklists. The resident inspectors may begin monitoring bus construction activities two weeks prior to the start of bus fabrication.</w:t>
      </w:r>
    </w:p>
    <w:p w14:paraId="59627E35" w14:textId="77777777" w:rsidR="00193ACD" w:rsidRDefault="00193ACD">
      <w:pPr>
        <w:spacing w:line="242" w:lineRule="auto"/>
        <w:sectPr w:rsidR="00193ACD" w:rsidSect="00920359">
          <w:pgSz w:w="12240" w:h="15840"/>
          <w:pgMar w:top="1560" w:right="0" w:bottom="1280" w:left="1140" w:header="1082" w:footer="1099" w:gutter="0"/>
          <w:cols w:space="720"/>
        </w:sectPr>
      </w:pPr>
    </w:p>
    <w:p w14:paraId="3290906B" w14:textId="77777777" w:rsidR="00193ACD" w:rsidRDefault="00193ACD">
      <w:pPr>
        <w:pStyle w:val="BodyText"/>
        <w:spacing w:before="217"/>
        <w:ind w:left="0"/>
        <w:rPr>
          <w:sz w:val="24"/>
        </w:rPr>
      </w:pPr>
    </w:p>
    <w:p w14:paraId="6F01388D" w14:textId="77777777" w:rsidR="00193ACD" w:rsidRDefault="00967BBC">
      <w:pPr>
        <w:pStyle w:val="Heading4"/>
      </w:pPr>
      <w:bookmarkStart w:id="917" w:name="QA_2.2.3_Authority"/>
      <w:bookmarkEnd w:id="917"/>
      <w:r>
        <w:t>QA</w:t>
      </w:r>
      <w:r>
        <w:rPr>
          <w:spacing w:val="-8"/>
        </w:rPr>
        <w:t xml:space="preserve"> </w:t>
      </w:r>
      <w:r>
        <w:t>2.2.3</w:t>
      </w:r>
      <w:r>
        <w:rPr>
          <w:spacing w:val="3"/>
        </w:rPr>
        <w:t xml:space="preserve"> </w:t>
      </w:r>
      <w:r>
        <w:rPr>
          <w:spacing w:val="-2"/>
        </w:rPr>
        <w:t>Authority</w:t>
      </w:r>
    </w:p>
    <w:p w14:paraId="1CE377B4" w14:textId="77777777" w:rsidR="00193ACD" w:rsidRDefault="00967BBC">
      <w:pPr>
        <w:pStyle w:val="BodyText"/>
        <w:spacing w:before="58"/>
        <w:ind w:right="1256"/>
      </w:pPr>
      <w:r>
        <w:t>Records and data maintained by the quality assurance organization shall be available for review by the resident</w:t>
      </w:r>
      <w:r>
        <w:rPr>
          <w:spacing w:val="-3"/>
        </w:rPr>
        <w:t xml:space="preserve"> </w:t>
      </w:r>
      <w:r>
        <w:t>inspectors.</w:t>
      </w:r>
      <w:r>
        <w:rPr>
          <w:spacing w:val="-4"/>
        </w:rPr>
        <w:t xml:space="preserve"> </w:t>
      </w:r>
      <w:r>
        <w:t>Inspection</w:t>
      </w:r>
      <w:r>
        <w:rPr>
          <w:spacing w:val="-4"/>
        </w:rPr>
        <w:t xml:space="preserve"> </w:t>
      </w:r>
      <w:r>
        <w:t>and</w:t>
      </w:r>
      <w:r>
        <w:rPr>
          <w:spacing w:val="-9"/>
        </w:rPr>
        <w:t xml:space="preserve"> </w:t>
      </w:r>
      <w:r>
        <w:t>test</w:t>
      </w:r>
      <w:r>
        <w:rPr>
          <w:spacing w:val="-3"/>
        </w:rPr>
        <w:t xml:space="preserve"> </w:t>
      </w:r>
      <w:r>
        <w:t>records</w:t>
      </w:r>
      <w:r>
        <w:rPr>
          <w:spacing w:val="-8"/>
        </w:rPr>
        <w:t xml:space="preserve"> </w:t>
      </w:r>
      <w:r>
        <w:t>for</w:t>
      </w:r>
      <w:r>
        <w:rPr>
          <w:spacing w:val="-8"/>
        </w:rPr>
        <w:t xml:space="preserve"> </w:t>
      </w:r>
      <w:r>
        <w:t>this</w:t>
      </w:r>
      <w:r>
        <w:rPr>
          <w:spacing w:val="-7"/>
        </w:rPr>
        <w:t xml:space="preserve"> </w:t>
      </w:r>
      <w:r>
        <w:t>procurement</w:t>
      </w:r>
      <w:r>
        <w:rPr>
          <w:spacing w:val="-3"/>
        </w:rPr>
        <w:t xml:space="preserve"> </w:t>
      </w:r>
      <w:r>
        <w:t>shall</w:t>
      </w:r>
      <w:r>
        <w:rPr>
          <w:spacing w:val="-4"/>
        </w:rPr>
        <w:t xml:space="preserve"> </w:t>
      </w:r>
      <w:r>
        <w:t>be</w:t>
      </w:r>
      <w:r>
        <w:rPr>
          <w:spacing w:val="-7"/>
        </w:rPr>
        <w:t xml:space="preserve"> </w:t>
      </w:r>
      <w:r>
        <w:t>available</w:t>
      </w:r>
      <w:r>
        <w:rPr>
          <w:spacing w:val="-6"/>
        </w:rPr>
        <w:t xml:space="preserve"> </w:t>
      </w:r>
      <w:r>
        <w:t>for</w:t>
      </w:r>
      <w:r>
        <w:rPr>
          <w:spacing w:val="-6"/>
        </w:rPr>
        <w:t xml:space="preserve"> </w:t>
      </w:r>
      <w:r>
        <w:t>a</w:t>
      </w:r>
      <w:r>
        <w:rPr>
          <w:spacing w:val="-4"/>
        </w:rPr>
        <w:t xml:space="preserve"> </w:t>
      </w:r>
      <w:r>
        <w:t>minimum</w:t>
      </w:r>
      <w:r>
        <w:rPr>
          <w:spacing w:val="-6"/>
        </w:rPr>
        <w:t xml:space="preserve"> </w:t>
      </w:r>
      <w:r>
        <w:t>of</w:t>
      </w:r>
      <w:r>
        <w:rPr>
          <w:spacing w:val="-1"/>
        </w:rPr>
        <w:t xml:space="preserve"> </w:t>
      </w:r>
      <w:r>
        <w:t>one year after inspections and tests are completed.</w:t>
      </w:r>
    </w:p>
    <w:p w14:paraId="5D73FF3E" w14:textId="77777777" w:rsidR="00193ACD" w:rsidRDefault="00967BBC">
      <w:pPr>
        <w:pStyle w:val="BodyText"/>
        <w:spacing w:before="239"/>
        <w:ind w:right="1256"/>
      </w:pPr>
      <w:r>
        <w:t>The</w:t>
      </w:r>
      <w:r>
        <w:rPr>
          <w:spacing w:val="-4"/>
        </w:rPr>
        <w:t xml:space="preserve"> </w:t>
      </w:r>
      <w:r>
        <w:t>Contractor’s</w:t>
      </w:r>
      <w:r>
        <w:rPr>
          <w:spacing w:val="-6"/>
        </w:rPr>
        <w:t xml:space="preserve"> </w:t>
      </w:r>
      <w:r>
        <w:t>gauges</w:t>
      </w:r>
      <w:r>
        <w:rPr>
          <w:spacing w:val="-4"/>
        </w:rPr>
        <w:t xml:space="preserve"> </w:t>
      </w:r>
      <w:r>
        <w:t>and</w:t>
      </w:r>
      <w:r>
        <w:rPr>
          <w:spacing w:val="-4"/>
        </w:rPr>
        <w:t xml:space="preserve"> </w:t>
      </w:r>
      <w:r>
        <w:t>other</w:t>
      </w:r>
      <w:r>
        <w:rPr>
          <w:spacing w:val="-6"/>
        </w:rPr>
        <w:t xml:space="preserve"> </w:t>
      </w:r>
      <w:r>
        <w:t>measuring</w:t>
      </w:r>
      <w:r>
        <w:rPr>
          <w:spacing w:val="-6"/>
        </w:rPr>
        <w:t xml:space="preserve"> </w:t>
      </w:r>
      <w:r>
        <w:t>and</w:t>
      </w:r>
      <w:r>
        <w:rPr>
          <w:spacing w:val="-7"/>
        </w:rPr>
        <w:t xml:space="preserve"> </w:t>
      </w:r>
      <w:r>
        <w:t>testing</w:t>
      </w:r>
      <w:r>
        <w:rPr>
          <w:spacing w:val="-6"/>
        </w:rPr>
        <w:t xml:space="preserve"> </w:t>
      </w:r>
      <w:r>
        <w:t>devices</w:t>
      </w:r>
      <w:r>
        <w:rPr>
          <w:spacing w:val="-4"/>
        </w:rPr>
        <w:t xml:space="preserve"> </w:t>
      </w:r>
      <w:r>
        <w:t>shall</w:t>
      </w:r>
      <w:r>
        <w:rPr>
          <w:spacing w:val="-6"/>
        </w:rPr>
        <w:t xml:space="preserve"> </w:t>
      </w:r>
      <w:r>
        <w:t>be</w:t>
      </w:r>
      <w:r>
        <w:rPr>
          <w:spacing w:val="-7"/>
        </w:rPr>
        <w:t xml:space="preserve"> </w:t>
      </w:r>
      <w:r>
        <w:t>made</w:t>
      </w:r>
      <w:r>
        <w:rPr>
          <w:spacing w:val="-4"/>
        </w:rPr>
        <w:t xml:space="preserve"> </w:t>
      </w:r>
      <w:r>
        <w:t>available</w:t>
      </w:r>
      <w:r>
        <w:rPr>
          <w:spacing w:val="-3"/>
        </w:rPr>
        <w:t xml:space="preserve"> </w:t>
      </w:r>
      <w:r>
        <w:t>for</w:t>
      </w:r>
      <w:r>
        <w:rPr>
          <w:spacing w:val="-1"/>
        </w:rPr>
        <w:t xml:space="preserve"> </w:t>
      </w:r>
      <w:r>
        <w:t>use</w:t>
      </w:r>
      <w:r>
        <w:rPr>
          <w:spacing w:val="-4"/>
        </w:rPr>
        <w:t xml:space="preserve"> </w:t>
      </w:r>
      <w:r>
        <w:t>by</w:t>
      </w:r>
      <w:r>
        <w:rPr>
          <w:spacing w:val="-9"/>
        </w:rPr>
        <w:t xml:space="preserve"> </w:t>
      </w:r>
      <w:r>
        <w:t xml:space="preserve">the resident inspectors to verify that the buses conform to all specification requirements. If necessary, the Contractor’s personnel shall be made available to operate the devices and to verify their condition and </w:t>
      </w:r>
      <w:r>
        <w:rPr>
          <w:spacing w:val="-2"/>
        </w:rPr>
        <w:t>accuracy.</w:t>
      </w:r>
    </w:p>
    <w:p w14:paraId="4613D8F8" w14:textId="77777777" w:rsidR="00193ACD" w:rsidRDefault="00967BBC">
      <w:pPr>
        <w:pStyle w:val="BodyText"/>
        <w:spacing w:before="237"/>
        <w:ind w:right="1136"/>
      </w:pPr>
      <w:r>
        <w:t>Discrepancies</w:t>
      </w:r>
      <w:r>
        <w:rPr>
          <w:spacing w:val="-3"/>
        </w:rPr>
        <w:t xml:space="preserve"> </w:t>
      </w:r>
      <w:r>
        <w:t>noted</w:t>
      </w:r>
      <w:r>
        <w:rPr>
          <w:spacing w:val="-7"/>
        </w:rPr>
        <w:t xml:space="preserve"> </w:t>
      </w:r>
      <w:r>
        <w:t>by</w:t>
      </w:r>
      <w:r>
        <w:rPr>
          <w:spacing w:val="-7"/>
        </w:rPr>
        <w:t xml:space="preserve"> </w:t>
      </w:r>
      <w:r>
        <w:t>the</w:t>
      </w:r>
      <w:r>
        <w:rPr>
          <w:spacing w:val="-6"/>
        </w:rPr>
        <w:t xml:space="preserve"> </w:t>
      </w:r>
      <w:r>
        <w:t>resident</w:t>
      </w:r>
      <w:r>
        <w:rPr>
          <w:spacing w:val="-3"/>
        </w:rPr>
        <w:t xml:space="preserve"> </w:t>
      </w:r>
      <w:r>
        <w:t>inspector</w:t>
      </w:r>
      <w:r>
        <w:rPr>
          <w:spacing w:val="-3"/>
        </w:rPr>
        <w:t xml:space="preserve"> </w:t>
      </w:r>
      <w:r>
        <w:t>during</w:t>
      </w:r>
      <w:r>
        <w:rPr>
          <w:spacing w:val="-7"/>
        </w:rPr>
        <w:t xml:space="preserve"> </w:t>
      </w:r>
      <w:r>
        <w:t>assembly</w:t>
      </w:r>
      <w:r>
        <w:rPr>
          <w:spacing w:val="-9"/>
        </w:rPr>
        <w:t xml:space="preserve"> </w:t>
      </w:r>
      <w:r>
        <w:t>shall</w:t>
      </w:r>
      <w:r>
        <w:rPr>
          <w:spacing w:val="-3"/>
        </w:rPr>
        <w:t xml:space="preserve"> </w:t>
      </w:r>
      <w:r>
        <w:t>be</w:t>
      </w:r>
      <w:r>
        <w:rPr>
          <w:spacing w:val="-4"/>
        </w:rPr>
        <w:t xml:space="preserve"> </w:t>
      </w:r>
      <w:r>
        <w:t>entered</w:t>
      </w:r>
      <w:r>
        <w:rPr>
          <w:spacing w:val="-4"/>
        </w:rPr>
        <w:t xml:space="preserve"> </w:t>
      </w:r>
      <w:r>
        <w:t>by</w:t>
      </w:r>
      <w:r>
        <w:rPr>
          <w:spacing w:val="-12"/>
        </w:rPr>
        <w:t xml:space="preserve"> </w:t>
      </w:r>
      <w:r>
        <w:t>the</w:t>
      </w:r>
      <w:r>
        <w:rPr>
          <w:spacing w:val="-4"/>
        </w:rPr>
        <w:t xml:space="preserve"> </w:t>
      </w:r>
      <w:r>
        <w:t>Contractor’s</w:t>
      </w:r>
      <w:r>
        <w:rPr>
          <w:spacing w:val="-6"/>
        </w:rPr>
        <w:t xml:space="preserve"> </w:t>
      </w:r>
      <w:r>
        <w:t xml:space="preserve">inspection personnel on a record that accompanies the major component, subassembly, </w:t>
      </w:r>
      <w:proofErr w:type="gramStart"/>
      <w:r>
        <w:t>assembly</w:t>
      </w:r>
      <w:proofErr w:type="gramEnd"/>
      <w:r>
        <w:t xml:space="preserve">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w:t>
      </w:r>
      <w:r>
        <w:rPr>
          <w:spacing w:val="-2"/>
        </w:rPr>
        <w:t xml:space="preserve"> </w:t>
      </w:r>
      <w:r>
        <w:t>the discrepancy</w:t>
      </w:r>
      <w:r>
        <w:rPr>
          <w:spacing w:val="-1"/>
        </w:rPr>
        <w:t xml:space="preserve"> </w:t>
      </w:r>
      <w:r>
        <w:t>record. If discrepancies cannot</w:t>
      </w:r>
      <w:r>
        <w:rPr>
          <w:spacing w:val="-1"/>
        </w:rPr>
        <w:t xml:space="preserve"> </w:t>
      </w:r>
      <w:r>
        <w:t>be corrected</w:t>
      </w:r>
      <w:r>
        <w:rPr>
          <w:spacing w:val="-1"/>
        </w:rPr>
        <w:t xml:space="preserve"> </w:t>
      </w:r>
      <w:r>
        <w:t>by</w:t>
      </w:r>
      <w:r>
        <w:rPr>
          <w:spacing w:val="-2"/>
        </w:rPr>
        <w:t xml:space="preserve"> </w:t>
      </w:r>
      <w:r>
        <w:t>replacing</w:t>
      </w:r>
      <w:r>
        <w:rPr>
          <w:spacing w:val="-2"/>
        </w:rPr>
        <w:t xml:space="preserve"> </w:t>
      </w:r>
      <w:r>
        <w:t>the</w:t>
      </w:r>
      <w:r>
        <w:rPr>
          <w:spacing w:val="-1"/>
        </w:rPr>
        <w:t xml:space="preserve"> </w:t>
      </w:r>
      <w:r>
        <w:t>nonconforming</w:t>
      </w:r>
      <w:r>
        <w:rPr>
          <w:spacing w:val="-2"/>
        </w:rPr>
        <w:t xml:space="preserve"> </w:t>
      </w:r>
      <w:r>
        <w:t>materials, then</w:t>
      </w:r>
      <w:r>
        <w:rPr>
          <w:spacing w:val="-6"/>
        </w:rPr>
        <w:t xml:space="preserve"> </w:t>
      </w:r>
      <w:r>
        <w:t>the</w:t>
      </w:r>
      <w:r>
        <w:rPr>
          <w:spacing w:val="-1"/>
        </w:rPr>
        <w:t xml:space="preserve"> </w:t>
      </w:r>
      <w:r>
        <w:t>Agency</w:t>
      </w:r>
      <w:r>
        <w:rPr>
          <w:spacing w:val="-6"/>
        </w:rPr>
        <w:t xml:space="preserve"> </w:t>
      </w:r>
      <w:r>
        <w:t>shall</w:t>
      </w:r>
      <w:r>
        <w:rPr>
          <w:spacing w:val="-3"/>
        </w:rPr>
        <w:t xml:space="preserve"> </w:t>
      </w:r>
      <w:r>
        <w:t>approve</w:t>
      </w:r>
      <w:r>
        <w:rPr>
          <w:spacing w:val="-1"/>
        </w:rPr>
        <w:t xml:space="preserve"> </w:t>
      </w:r>
      <w:r>
        <w:t>the</w:t>
      </w:r>
      <w:r>
        <w:rPr>
          <w:spacing w:val="-1"/>
        </w:rPr>
        <w:t xml:space="preserve"> </w:t>
      </w:r>
      <w:r>
        <w:t>modification,</w:t>
      </w:r>
      <w:r>
        <w:rPr>
          <w:spacing w:val="-5"/>
        </w:rPr>
        <w:t xml:space="preserve"> </w:t>
      </w:r>
      <w:proofErr w:type="gramStart"/>
      <w:r>
        <w:t>repair</w:t>
      </w:r>
      <w:proofErr w:type="gramEnd"/>
      <w:r>
        <w:rPr>
          <w:spacing w:val="-3"/>
        </w:rPr>
        <w:t xml:space="preserve"> </w:t>
      </w:r>
      <w:r>
        <w:t>or</w:t>
      </w:r>
      <w:r>
        <w:rPr>
          <w:spacing w:val="-1"/>
        </w:rPr>
        <w:t xml:space="preserve"> </w:t>
      </w:r>
      <w:r>
        <w:t>method</w:t>
      </w:r>
      <w:r>
        <w:rPr>
          <w:spacing w:val="-1"/>
        </w:rPr>
        <w:t xml:space="preserve"> </w:t>
      </w:r>
      <w:r>
        <w:t>of</w:t>
      </w:r>
      <w:r>
        <w:rPr>
          <w:spacing w:val="-1"/>
        </w:rPr>
        <w:t xml:space="preserve"> </w:t>
      </w:r>
      <w:r>
        <w:t>correction</w:t>
      </w:r>
      <w:r>
        <w:rPr>
          <w:spacing w:val="-4"/>
        </w:rPr>
        <w:t xml:space="preserve"> </w:t>
      </w:r>
      <w:r>
        <w:t>to</w:t>
      </w:r>
      <w:r>
        <w:rPr>
          <w:spacing w:val="-6"/>
        </w:rPr>
        <w:t xml:space="preserve"> </w:t>
      </w:r>
      <w:r>
        <w:t>the</w:t>
      </w:r>
      <w:r>
        <w:rPr>
          <w:spacing w:val="-1"/>
        </w:rPr>
        <w:t xml:space="preserve"> </w:t>
      </w:r>
      <w:r>
        <w:t>extent</w:t>
      </w:r>
      <w:r>
        <w:rPr>
          <w:spacing w:val="-2"/>
        </w:rPr>
        <w:t xml:space="preserve"> </w:t>
      </w:r>
      <w:r>
        <w:t>that</w:t>
      </w:r>
      <w:r>
        <w:rPr>
          <w:spacing w:val="-3"/>
        </w:rPr>
        <w:t xml:space="preserve"> </w:t>
      </w:r>
      <w:r>
        <w:t>the</w:t>
      </w:r>
      <w:r>
        <w:rPr>
          <w:spacing w:val="-1"/>
        </w:rPr>
        <w:t xml:space="preserve"> </w:t>
      </w:r>
      <w:r>
        <w:t>Contract specifications are affected.</w:t>
      </w:r>
    </w:p>
    <w:p w14:paraId="02778E12" w14:textId="77777777" w:rsidR="00193ACD" w:rsidRDefault="00967BBC">
      <w:pPr>
        <w:pStyle w:val="BodyText"/>
        <w:spacing w:before="242"/>
        <w:ind w:right="1256"/>
      </w:pPr>
      <w:r>
        <w:t>The</w:t>
      </w:r>
      <w:r>
        <w:rPr>
          <w:spacing w:val="-6"/>
        </w:rPr>
        <w:t xml:space="preserve"> </w:t>
      </w:r>
      <w:r>
        <w:t>primary</w:t>
      </w:r>
      <w:r>
        <w:rPr>
          <w:spacing w:val="-8"/>
        </w:rPr>
        <w:t xml:space="preserve"> </w:t>
      </w:r>
      <w:r>
        <w:t>resident</w:t>
      </w:r>
      <w:r>
        <w:rPr>
          <w:spacing w:val="-5"/>
        </w:rPr>
        <w:t xml:space="preserve"> </w:t>
      </w:r>
      <w:r>
        <w:t>inspector</w:t>
      </w:r>
      <w:r>
        <w:rPr>
          <w:spacing w:val="-6"/>
        </w:rPr>
        <w:t xml:space="preserve"> </w:t>
      </w:r>
      <w:r>
        <w:t>shall</w:t>
      </w:r>
      <w:r>
        <w:rPr>
          <w:spacing w:val="-5"/>
        </w:rPr>
        <w:t xml:space="preserve"> </w:t>
      </w:r>
      <w:r>
        <w:t>remain</w:t>
      </w:r>
      <w:r>
        <w:rPr>
          <w:spacing w:val="-8"/>
        </w:rPr>
        <w:t xml:space="preserve"> </w:t>
      </w:r>
      <w:r>
        <w:t>in</w:t>
      </w:r>
      <w:r>
        <w:rPr>
          <w:spacing w:val="-5"/>
        </w:rPr>
        <w:t xml:space="preserve"> </w:t>
      </w:r>
      <w:r>
        <w:t>the</w:t>
      </w:r>
      <w:r>
        <w:rPr>
          <w:spacing w:val="-4"/>
        </w:rPr>
        <w:t xml:space="preserve"> </w:t>
      </w:r>
      <w:r>
        <w:t>Contractor’s</w:t>
      </w:r>
      <w:r>
        <w:rPr>
          <w:spacing w:val="-3"/>
        </w:rPr>
        <w:t xml:space="preserve"> </w:t>
      </w:r>
      <w:r>
        <w:t>plant</w:t>
      </w:r>
      <w:r>
        <w:rPr>
          <w:spacing w:val="-5"/>
        </w:rPr>
        <w:t xml:space="preserve"> </w:t>
      </w:r>
      <w:r>
        <w:t>for</w:t>
      </w:r>
      <w:r>
        <w:rPr>
          <w:spacing w:val="-4"/>
        </w:rPr>
        <w:t xml:space="preserve"> </w:t>
      </w:r>
      <w:r>
        <w:t>the</w:t>
      </w:r>
      <w:r>
        <w:rPr>
          <w:spacing w:val="-4"/>
        </w:rPr>
        <w:t xml:space="preserve"> </w:t>
      </w:r>
      <w:r>
        <w:t>duration</w:t>
      </w:r>
      <w:r>
        <w:rPr>
          <w:spacing w:val="-5"/>
        </w:rPr>
        <w:t xml:space="preserve"> </w:t>
      </w:r>
      <w:r>
        <w:t>of</w:t>
      </w:r>
      <w:r>
        <w:rPr>
          <w:spacing w:val="-3"/>
        </w:rPr>
        <w:t xml:space="preserve"> </w:t>
      </w:r>
      <w:r>
        <w:t>bus</w:t>
      </w:r>
      <w:r>
        <w:rPr>
          <w:spacing w:val="-4"/>
        </w:rPr>
        <w:t xml:space="preserve"> </w:t>
      </w:r>
      <w:r>
        <w:t>assembly</w:t>
      </w:r>
      <w:r>
        <w:rPr>
          <w:spacing w:val="-6"/>
        </w:rPr>
        <w:t xml:space="preserve"> </w:t>
      </w:r>
      <w:r>
        <w:t>Work under</w:t>
      </w:r>
      <w:r>
        <w:rPr>
          <w:spacing w:val="-5"/>
        </w:rPr>
        <w:t xml:space="preserve"> </w:t>
      </w:r>
      <w:r>
        <w:t>this</w:t>
      </w:r>
      <w:r>
        <w:rPr>
          <w:spacing w:val="-1"/>
        </w:rPr>
        <w:t xml:space="preserve"> </w:t>
      </w:r>
      <w:r>
        <w:t>Contract.</w:t>
      </w:r>
      <w:r>
        <w:rPr>
          <w:spacing w:val="-1"/>
        </w:rPr>
        <w:t xml:space="preserve"> </w:t>
      </w:r>
      <w:r>
        <w:t>Only</w:t>
      </w:r>
      <w:r>
        <w:rPr>
          <w:spacing w:val="-5"/>
        </w:rPr>
        <w:t xml:space="preserve"> </w:t>
      </w:r>
      <w:r>
        <w:t>the</w:t>
      </w:r>
      <w:r>
        <w:rPr>
          <w:spacing w:val="-1"/>
        </w:rPr>
        <w:t xml:space="preserve"> </w:t>
      </w:r>
      <w:r>
        <w:t>primary</w:t>
      </w:r>
      <w:r>
        <w:rPr>
          <w:spacing w:val="-5"/>
        </w:rPr>
        <w:t xml:space="preserve"> </w:t>
      </w:r>
      <w:r>
        <w:t>resident</w:t>
      </w:r>
      <w:r>
        <w:rPr>
          <w:spacing w:val="-4"/>
        </w:rPr>
        <w:t xml:space="preserve"> </w:t>
      </w:r>
      <w:r>
        <w:t>inspector</w:t>
      </w:r>
      <w:r>
        <w:rPr>
          <w:spacing w:val="-1"/>
        </w:rPr>
        <w:t xml:space="preserve"> </w:t>
      </w:r>
      <w:r>
        <w:t>or</w:t>
      </w:r>
      <w:r>
        <w:rPr>
          <w:spacing w:val="-2"/>
        </w:rPr>
        <w:t xml:space="preserve"> </w:t>
      </w:r>
      <w:r>
        <w:t>designee</w:t>
      </w:r>
      <w:r>
        <w:rPr>
          <w:spacing w:val="-1"/>
        </w:rPr>
        <w:t xml:space="preserve"> </w:t>
      </w:r>
      <w:r>
        <w:t>shall</w:t>
      </w:r>
      <w:r>
        <w:rPr>
          <w:spacing w:val="-3"/>
        </w:rPr>
        <w:t xml:space="preserve"> </w:t>
      </w:r>
      <w:r>
        <w:t>be</w:t>
      </w:r>
      <w:r>
        <w:rPr>
          <w:spacing w:val="-3"/>
        </w:rPr>
        <w:t xml:space="preserve"> </w:t>
      </w:r>
      <w:r>
        <w:t>authorized</w:t>
      </w:r>
      <w:r>
        <w:rPr>
          <w:spacing w:val="-5"/>
        </w:rPr>
        <w:t xml:space="preserve"> </w:t>
      </w:r>
      <w:r>
        <w:t>to</w:t>
      </w:r>
      <w:r>
        <w:rPr>
          <w:spacing w:val="-4"/>
        </w:rPr>
        <w:t xml:space="preserve"> </w:t>
      </w:r>
      <w:r>
        <w:t>release</w:t>
      </w:r>
      <w:r>
        <w:rPr>
          <w:spacing w:val="-2"/>
        </w:rPr>
        <w:t xml:space="preserve"> </w:t>
      </w:r>
      <w:r>
        <w:t>the</w:t>
      </w:r>
      <w:r>
        <w:rPr>
          <w:spacing w:val="-3"/>
        </w:rPr>
        <w:t xml:space="preserve"> </w:t>
      </w:r>
      <w:r>
        <w:t>buses for delivery. The</w:t>
      </w:r>
      <w:r>
        <w:rPr>
          <w:spacing w:val="-1"/>
        </w:rPr>
        <w:t xml:space="preserve"> </w:t>
      </w:r>
      <w:r>
        <w:t>resident</w:t>
      </w:r>
      <w:r>
        <w:rPr>
          <w:spacing w:val="-1"/>
        </w:rPr>
        <w:t xml:space="preserve"> </w:t>
      </w:r>
      <w:r>
        <w:t>inspectors shall be</w:t>
      </w:r>
      <w:r>
        <w:rPr>
          <w:spacing w:val="-1"/>
        </w:rPr>
        <w:t xml:space="preserve"> </w:t>
      </w:r>
      <w:r>
        <w:t>authorized to approve the pre-delivery</w:t>
      </w:r>
      <w:r>
        <w:rPr>
          <w:spacing w:val="-2"/>
        </w:rPr>
        <w:t xml:space="preserve"> </w:t>
      </w:r>
      <w:r>
        <w:t>acceptance</w:t>
      </w:r>
      <w:r>
        <w:rPr>
          <w:spacing w:val="-1"/>
        </w:rPr>
        <w:t xml:space="preserve"> </w:t>
      </w:r>
      <w:r>
        <w:t>tests.</w:t>
      </w:r>
      <w:r>
        <w:rPr>
          <w:spacing w:val="-1"/>
        </w:rPr>
        <w:t xml:space="preserve"> </w:t>
      </w:r>
      <w:r>
        <w:t>Upon request to the quality assurance supervisors, the resident inspectors shall have access to the Contractor’s quality</w:t>
      </w:r>
      <w:r>
        <w:rPr>
          <w:spacing w:val="-9"/>
        </w:rPr>
        <w:t xml:space="preserve"> </w:t>
      </w:r>
      <w:r>
        <w:t>assurance</w:t>
      </w:r>
      <w:r>
        <w:rPr>
          <w:spacing w:val="-6"/>
        </w:rPr>
        <w:t xml:space="preserve"> </w:t>
      </w:r>
      <w:r>
        <w:t>files</w:t>
      </w:r>
      <w:r>
        <w:rPr>
          <w:spacing w:val="-6"/>
        </w:rPr>
        <w:t xml:space="preserve"> </w:t>
      </w:r>
      <w:r>
        <w:t>related</w:t>
      </w:r>
      <w:r>
        <w:rPr>
          <w:spacing w:val="-4"/>
        </w:rPr>
        <w:t xml:space="preserve"> </w:t>
      </w:r>
      <w:r>
        <w:t>to</w:t>
      </w:r>
      <w:r>
        <w:rPr>
          <w:spacing w:val="-7"/>
        </w:rPr>
        <w:t xml:space="preserve"> </w:t>
      </w:r>
      <w:r>
        <w:t>this</w:t>
      </w:r>
      <w:r>
        <w:rPr>
          <w:spacing w:val="-4"/>
        </w:rPr>
        <w:t xml:space="preserve"> </w:t>
      </w:r>
      <w:r>
        <w:t>procurement.</w:t>
      </w:r>
      <w:r>
        <w:rPr>
          <w:spacing w:val="-4"/>
        </w:rPr>
        <w:t xml:space="preserve"> </w:t>
      </w:r>
      <w:r>
        <w:t>These</w:t>
      </w:r>
      <w:r>
        <w:rPr>
          <w:spacing w:val="-4"/>
        </w:rPr>
        <w:t xml:space="preserve"> </w:t>
      </w:r>
      <w:r>
        <w:t>files</w:t>
      </w:r>
      <w:r>
        <w:rPr>
          <w:spacing w:val="-4"/>
        </w:rPr>
        <w:t xml:space="preserve"> </w:t>
      </w:r>
      <w:r>
        <w:t>shall</w:t>
      </w:r>
      <w:r>
        <w:rPr>
          <w:spacing w:val="-2"/>
        </w:rPr>
        <w:t xml:space="preserve"> </w:t>
      </w:r>
      <w:r>
        <w:t>include</w:t>
      </w:r>
      <w:r>
        <w:rPr>
          <w:spacing w:val="-4"/>
        </w:rPr>
        <w:t xml:space="preserve"> </w:t>
      </w:r>
      <w:r>
        <w:t>drawings,</w:t>
      </w:r>
      <w:r>
        <w:rPr>
          <w:spacing w:val="-2"/>
        </w:rPr>
        <w:t xml:space="preserve"> </w:t>
      </w:r>
      <w:r>
        <w:t>assembly</w:t>
      </w:r>
      <w:r>
        <w:rPr>
          <w:spacing w:val="-9"/>
        </w:rPr>
        <w:t xml:space="preserve"> </w:t>
      </w:r>
      <w:r>
        <w:t>procedures, material standards, parts lists, inspection processing and reports, and records of Defects.</w:t>
      </w:r>
    </w:p>
    <w:p w14:paraId="3F91F233" w14:textId="77777777" w:rsidR="00193ACD" w:rsidRDefault="00967BBC">
      <w:pPr>
        <w:pStyle w:val="Heading4"/>
        <w:spacing w:before="244"/>
      </w:pPr>
      <w:bookmarkStart w:id="918" w:name="QA_2.2.4_Support_Provisions"/>
      <w:bookmarkEnd w:id="918"/>
      <w:r>
        <w:t>QA</w:t>
      </w:r>
      <w:r>
        <w:rPr>
          <w:spacing w:val="-8"/>
        </w:rPr>
        <w:t xml:space="preserve"> </w:t>
      </w:r>
      <w:r>
        <w:t>2.2.4</w:t>
      </w:r>
      <w:r>
        <w:rPr>
          <w:spacing w:val="-3"/>
        </w:rPr>
        <w:t xml:space="preserve"> </w:t>
      </w:r>
      <w:r>
        <w:t>Support</w:t>
      </w:r>
      <w:r>
        <w:rPr>
          <w:spacing w:val="-3"/>
        </w:rPr>
        <w:t xml:space="preserve"> </w:t>
      </w:r>
      <w:r>
        <w:rPr>
          <w:spacing w:val="-2"/>
        </w:rPr>
        <w:t>Provisions</w:t>
      </w:r>
    </w:p>
    <w:p w14:paraId="5D056811" w14:textId="77777777" w:rsidR="00193ACD" w:rsidRDefault="00967BBC">
      <w:pPr>
        <w:pStyle w:val="BodyText"/>
        <w:spacing w:before="58"/>
        <w:ind w:right="1256"/>
      </w:pPr>
      <w:r>
        <w:t>The</w:t>
      </w:r>
      <w:r>
        <w:rPr>
          <w:spacing w:val="-4"/>
        </w:rPr>
        <w:t xml:space="preserve"> </w:t>
      </w:r>
      <w:r>
        <w:t>Contractor</w:t>
      </w:r>
      <w:r>
        <w:rPr>
          <w:spacing w:val="-4"/>
        </w:rPr>
        <w:t xml:space="preserve"> </w:t>
      </w:r>
      <w:r>
        <w:t>shall</w:t>
      </w:r>
      <w:r>
        <w:rPr>
          <w:spacing w:val="-6"/>
        </w:rPr>
        <w:t xml:space="preserve"> </w:t>
      </w:r>
      <w:r>
        <w:t>provide</w:t>
      </w:r>
      <w:r>
        <w:rPr>
          <w:spacing w:val="-3"/>
        </w:rPr>
        <w:t xml:space="preserve"> </w:t>
      </w:r>
      <w:r>
        <w:t>office</w:t>
      </w:r>
      <w:r>
        <w:rPr>
          <w:spacing w:val="-6"/>
        </w:rPr>
        <w:t xml:space="preserve"> </w:t>
      </w:r>
      <w:r>
        <w:t>space</w:t>
      </w:r>
      <w:r>
        <w:rPr>
          <w:spacing w:val="-6"/>
        </w:rPr>
        <w:t xml:space="preserve"> </w:t>
      </w:r>
      <w:r>
        <w:t>for</w:t>
      </w:r>
      <w:r>
        <w:rPr>
          <w:spacing w:val="-6"/>
        </w:rPr>
        <w:t xml:space="preserve"> </w:t>
      </w:r>
      <w:r>
        <w:t>the</w:t>
      </w:r>
      <w:r>
        <w:rPr>
          <w:spacing w:val="-9"/>
        </w:rPr>
        <w:t xml:space="preserve"> </w:t>
      </w:r>
      <w:r>
        <w:t>resident</w:t>
      </w:r>
      <w:r>
        <w:rPr>
          <w:spacing w:val="-3"/>
        </w:rPr>
        <w:t xml:space="preserve"> </w:t>
      </w:r>
      <w:r>
        <w:t>inspectors</w:t>
      </w:r>
      <w:r>
        <w:rPr>
          <w:spacing w:val="-8"/>
        </w:rPr>
        <w:t xml:space="preserve"> </w:t>
      </w:r>
      <w:proofErr w:type="gramStart"/>
      <w:r>
        <w:t>in</w:t>
      </w:r>
      <w:r>
        <w:rPr>
          <w:spacing w:val="-5"/>
        </w:rPr>
        <w:t xml:space="preserve"> </w:t>
      </w:r>
      <w:r>
        <w:t>close</w:t>
      </w:r>
      <w:r>
        <w:rPr>
          <w:spacing w:val="-6"/>
        </w:rPr>
        <w:t xml:space="preserve"> </w:t>
      </w:r>
      <w:r>
        <w:t>proximity</w:t>
      </w:r>
      <w:r>
        <w:rPr>
          <w:spacing w:val="-8"/>
        </w:rPr>
        <w:t xml:space="preserve"> </w:t>
      </w:r>
      <w:r>
        <w:t>to</w:t>
      </w:r>
      <w:proofErr w:type="gramEnd"/>
      <w:r>
        <w:rPr>
          <w:spacing w:val="-5"/>
        </w:rPr>
        <w:t xml:space="preserve"> </w:t>
      </w:r>
      <w:r>
        <w:t>the</w:t>
      </w:r>
      <w:r>
        <w:rPr>
          <w:spacing w:val="-4"/>
        </w:rPr>
        <w:t xml:space="preserve"> </w:t>
      </w:r>
      <w:r>
        <w:t>final</w:t>
      </w:r>
      <w:r>
        <w:rPr>
          <w:spacing w:val="-1"/>
        </w:rPr>
        <w:t xml:space="preserve"> </w:t>
      </w:r>
      <w:r>
        <w:t>assembly area.</w:t>
      </w:r>
      <w:r>
        <w:rPr>
          <w:spacing w:val="-1"/>
        </w:rPr>
        <w:t xml:space="preserve"> </w:t>
      </w:r>
      <w:r>
        <w:t>This office space shall be equipped with desks, outside and interplant telephones, Internet access, file cabinet and chairs.</w:t>
      </w:r>
    </w:p>
    <w:p w14:paraId="33764757" w14:textId="77777777" w:rsidR="00193ACD" w:rsidRDefault="00967BBC">
      <w:pPr>
        <w:pStyle w:val="Heading4"/>
        <w:spacing w:before="241"/>
      </w:pPr>
      <w:bookmarkStart w:id="919" w:name="QA_2.2.5_Compliance_with_Safety_Requirem"/>
      <w:bookmarkEnd w:id="919"/>
      <w:r>
        <w:t>QA</w:t>
      </w:r>
      <w:r>
        <w:rPr>
          <w:spacing w:val="-9"/>
        </w:rPr>
        <w:t xml:space="preserve"> </w:t>
      </w:r>
      <w:r>
        <w:t>2.2.5</w:t>
      </w:r>
      <w:r>
        <w:rPr>
          <w:spacing w:val="-1"/>
        </w:rPr>
        <w:t xml:space="preserve"> </w:t>
      </w:r>
      <w:r>
        <w:t>Compliance</w:t>
      </w:r>
      <w:r>
        <w:rPr>
          <w:spacing w:val="-6"/>
        </w:rPr>
        <w:t xml:space="preserve"> </w:t>
      </w:r>
      <w:r>
        <w:t>with</w:t>
      </w:r>
      <w:r>
        <w:rPr>
          <w:spacing w:val="-4"/>
        </w:rPr>
        <w:t xml:space="preserve"> </w:t>
      </w:r>
      <w:r>
        <w:t>Safety</w:t>
      </w:r>
      <w:r>
        <w:rPr>
          <w:spacing w:val="-6"/>
        </w:rPr>
        <w:t xml:space="preserve"> </w:t>
      </w:r>
      <w:r>
        <w:rPr>
          <w:spacing w:val="-2"/>
        </w:rPr>
        <w:t>Requirements</w:t>
      </w:r>
    </w:p>
    <w:p w14:paraId="5B9BB569" w14:textId="77777777" w:rsidR="00193ACD" w:rsidRDefault="00967BBC">
      <w:pPr>
        <w:pStyle w:val="BodyText"/>
        <w:spacing w:before="58" w:line="242" w:lineRule="auto"/>
        <w:ind w:right="1256"/>
      </w:pPr>
      <w:r>
        <w:t>At the time of the Pre-Production Meeting, the Contractor shall provide all safety and other operational restrictions that govern the</w:t>
      </w:r>
      <w:r>
        <w:rPr>
          <w:spacing w:val="-2"/>
        </w:rPr>
        <w:t xml:space="preserve"> </w:t>
      </w:r>
      <w:r>
        <w:t>Contractor’s facilities.</w:t>
      </w:r>
      <w:r>
        <w:rPr>
          <w:spacing w:val="-3"/>
        </w:rPr>
        <w:t xml:space="preserve"> </w:t>
      </w:r>
      <w:r>
        <w:t>These issues will be</w:t>
      </w:r>
      <w:r>
        <w:rPr>
          <w:spacing w:val="-2"/>
        </w:rPr>
        <w:t xml:space="preserve"> </w:t>
      </w:r>
      <w:proofErr w:type="gramStart"/>
      <w:r>
        <w:t>discussed</w:t>
      </w:r>
      <w:proofErr w:type="gramEnd"/>
      <w:r>
        <w:t xml:space="preserve"> and the</w:t>
      </w:r>
      <w:r>
        <w:rPr>
          <w:spacing w:val="-2"/>
        </w:rPr>
        <w:t xml:space="preserve"> </w:t>
      </w:r>
      <w:r>
        <w:t>parties will agree which</w:t>
      </w:r>
      <w:r>
        <w:rPr>
          <w:spacing w:val="-10"/>
        </w:rPr>
        <w:t xml:space="preserve"> </w:t>
      </w:r>
      <w:r>
        <w:t>rules/restrictions</w:t>
      </w:r>
      <w:r>
        <w:rPr>
          <w:spacing w:val="-4"/>
        </w:rPr>
        <w:t xml:space="preserve"> </w:t>
      </w:r>
      <w:r>
        <w:t>will</w:t>
      </w:r>
      <w:r>
        <w:rPr>
          <w:spacing w:val="-9"/>
        </w:rPr>
        <w:t xml:space="preserve"> </w:t>
      </w:r>
      <w:r>
        <w:t>govern</w:t>
      </w:r>
      <w:r>
        <w:rPr>
          <w:spacing w:val="-5"/>
        </w:rPr>
        <w:t xml:space="preserve"> </w:t>
      </w:r>
      <w:r>
        <w:t>the</w:t>
      </w:r>
      <w:r>
        <w:rPr>
          <w:spacing w:val="-5"/>
        </w:rPr>
        <w:t xml:space="preserve"> </w:t>
      </w:r>
      <w:r>
        <w:t>Agency’s</w:t>
      </w:r>
      <w:r>
        <w:rPr>
          <w:spacing w:val="-9"/>
        </w:rPr>
        <w:t xml:space="preserve"> </w:t>
      </w:r>
      <w:r>
        <w:t>inspector(s)</w:t>
      </w:r>
      <w:r>
        <w:rPr>
          <w:spacing w:val="-4"/>
        </w:rPr>
        <w:t xml:space="preserve"> </w:t>
      </w:r>
      <w:r>
        <w:t>and</w:t>
      </w:r>
      <w:r>
        <w:rPr>
          <w:spacing w:val="-10"/>
        </w:rPr>
        <w:t xml:space="preserve"> </w:t>
      </w:r>
      <w:r>
        <w:t>any</w:t>
      </w:r>
      <w:r>
        <w:rPr>
          <w:spacing w:val="-8"/>
        </w:rPr>
        <w:t xml:space="preserve"> </w:t>
      </w:r>
      <w:r>
        <w:t>other</w:t>
      </w:r>
      <w:r>
        <w:rPr>
          <w:spacing w:val="-4"/>
        </w:rPr>
        <w:t xml:space="preserve"> </w:t>
      </w:r>
      <w:r>
        <w:t>Agency</w:t>
      </w:r>
      <w:r>
        <w:rPr>
          <w:spacing w:val="-8"/>
        </w:rPr>
        <w:t xml:space="preserve"> </w:t>
      </w:r>
      <w:r>
        <w:t>representatives</w:t>
      </w:r>
      <w:r>
        <w:rPr>
          <w:spacing w:val="-6"/>
        </w:rPr>
        <w:t xml:space="preserve"> </w:t>
      </w:r>
      <w:r>
        <w:t>during the course of the Contract.</w:t>
      </w:r>
    </w:p>
    <w:p w14:paraId="7F8B710E" w14:textId="77777777" w:rsidR="00193ACD" w:rsidRDefault="00967BBC">
      <w:pPr>
        <w:pStyle w:val="Heading2"/>
        <w:spacing w:before="227"/>
      </w:pPr>
      <w:bookmarkStart w:id="920" w:name="QA_3._Acceptance_Tests"/>
      <w:bookmarkStart w:id="921" w:name="_bookmark391"/>
      <w:bookmarkEnd w:id="920"/>
      <w:bookmarkEnd w:id="921"/>
      <w:r>
        <w:t>QA</w:t>
      </w:r>
      <w:r>
        <w:rPr>
          <w:spacing w:val="-14"/>
        </w:rPr>
        <w:t xml:space="preserve"> </w:t>
      </w:r>
      <w:r>
        <w:t>3.</w:t>
      </w:r>
      <w:r>
        <w:rPr>
          <w:spacing w:val="-3"/>
        </w:rPr>
        <w:t xml:space="preserve"> </w:t>
      </w:r>
      <w:r>
        <w:t>Acceptance</w:t>
      </w:r>
      <w:r>
        <w:rPr>
          <w:spacing w:val="-5"/>
        </w:rPr>
        <w:t xml:space="preserve"> </w:t>
      </w:r>
      <w:r>
        <w:rPr>
          <w:spacing w:val="-2"/>
        </w:rPr>
        <w:t>Tests</w:t>
      </w:r>
    </w:p>
    <w:p w14:paraId="237D2637" w14:textId="77777777" w:rsidR="00193ACD" w:rsidRDefault="00967BBC">
      <w:pPr>
        <w:pStyle w:val="Heading3"/>
        <w:spacing w:before="64"/>
      </w:pPr>
      <w:bookmarkStart w:id="922" w:name="QA_3.1_Responsibility"/>
      <w:bookmarkStart w:id="923" w:name="_bookmark392"/>
      <w:bookmarkEnd w:id="922"/>
      <w:bookmarkEnd w:id="923"/>
      <w:r>
        <w:t>QA</w:t>
      </w:r>
      <w:r>
        <w:rPr>
          <w:spacing w:val="-16"/>
        </w:rPr>
        <w:t xml:space="preserve"> </w:t>
      </w:r>
      <w:r>
        <w:t>3.1</w:t>
      </w:r>
      <w:r>
        <w:rPr>
          <w:spacing w:val="-6"/>
        </w:rPr>
        <w:t xml:space="preserve"> </w:t>
      </w:r>
      <w:r>
        <w:rPr>
          <w:spacing w:val="-2"/>
        </w:rPr>
        <w:t>Responsibility</w:t>
      </w:r>
    </w:p>
    <w:p w14:paraId="132FD6D6" w14:textId="77777777" w:rsidR="00193ACD" w:rsidRDefault="00967BBC">
      <w:pPr>
        <w:pStyle w:val="BodyText"/>
        <w:spacing w:before="59" w:line="242" w:lineRule="auto"/>
        <w:ind w:right="1469"/>
        <w:jc w:val="both"/>
      </w:pPr>
      <w:r>
        <w:t>Fully</w:t>
      </w:r>
      <w:r>
        <w:rPr>
          <w:spacing w:val="-6"/>
        </w:rPr>
        <w:t xml:space="preserve"> </w:t>
      </w:r>
      <w:r>
        <w:t>documented</w:t>
      </w:r>
      <w:r>
        <w:rPr>
          <w:spacing w:val="-5"/>
        </w:rPr>
        <w:t xml:space="preserve"> </w:t>
      </w:r>
      <w:r>
        <w:t>tests</w:t>
      </w:r>
      <w:r>
        <w:rPr>
          <w:spacing w:val="-2"/>
        </w:rPr>
        <w:t xml:space="preserve"> </w:t>
      </w:r>
      <w:r>
        <w:t>shall be</w:t>
      </w:r>
      <w:r>
        <w:rPr>
          <w:spacing w:val="-3"/>
        </w:rPr>
        <w:t xml:space="preserve"> </w:t>
      </w:r>
      <w:r>
        <w:t>conducted</w:t>
      </w:r>
      <w:r>
        <w:rPr>
          <w:spacing w:val="-3"/>
        </w:rPr>
        <w:t xml:space="preserve"> </w:t>
      </w:r>
      <w:r>
        <w:t>on</w:t>
      </w:r>
      <w:r>
        <w:rPr>
          <w:spacing w:val="-3"/>
        </w:rPr>
        <w:t xml:space="preserve"> </w:t>
      </w:r>
      <w:r>
        <w:t>each</w:t>
      </w:r>
      <w:r>
        <w:rPr>
          <w:spacing w:val="-3"/>
        </w:rPr>
        <w:t xml:space="preserve"> </w:t>
      </w:r>
      <w:r>
        <w:t>production</w:t>
      </w:r>
      <w:r>
        <w:rPr>
          <w:spacing w:val="-2"/>
        </w:rPr>
        <w:t xml:space="preserve"> </w:t>
      </w:r>
      <w:r>
        <w:t>bus</w:t>
      </w:r>
      <w:r>
        <w:rPr>
          <w:spacing w:val="-3"/>
        </w:rPr>
        <w:t xml:space="preserve"> </w:t>
      </w:r>
      <w:r>
        <w:t>following</w:t>
      </w:r>
      <w:r>
        <w:rPr>
          <w:spacing w:val="-5"/>
        </w:rPr>
        <w:t xml:space="preserve"> </w:t>
      </w:r>
      <w:r>
        <w:t>manufacture</w:t>
      </w:r>
      <w:r>
        <w:rPr>
          <w:spacing w:val="-2"/>
        </w:rPr>
        <w:t xml:space="preserve"> </w:t>
      </w:r>
      <w:r>
        <w:t>to</w:t>
      </w:r>
      <w:r>
        <w:rPr>
          <w:spacing w:val="-3"/>
        </w:rPr>
        <w:t xml:space="preserve"> </w:t>
      </w:r>
      <w:r>
        <w:t>determine</w:t>
      </w:r>
      <w:r>
        <w:rPr>
          <w:spacing w:val="-5"/>
        </w:rPr>
        <w:t xml:space="preserve"> </w:t>
      </w:r>
      <w:r>
        <w:t>its acceptance</w:t>
      </w:r>
      <w:r>
        <w:rPr>
          <w:spacing w:val="-3"/>
        </w:rPr>
        <w:t xml:space="preserve"> </w:t>
      </w:r>
      <w:r>
        <w:t>to</w:t>
      </w:r>
      <w:r>
        <w:rPr>
          <w:spacing w:val="-2"/>
        </w:rPr>
        <w:t xml:space="preserve"> </w:t>
      </w:r>
      <w:r>
        <w:t>the</w:t>
      </w:r>
      <w:r>
        <w:rPr>
          <w:spacing w:val="-2"/>
        </w:rPr>
        <w:t xml:space="preserve"> </w:t>
      </w:r>
      <w:r>
        <w:t>Agency.</w:t>
      </w:r>
      <w:r>
        <w:rPr>
          <w:spacing w:val="-1"/>
        </w:rPr>
        <w:t xml:space="preserve"> </w:t>
      </w:r>
      <w:r>
        <w:t>These</w:t>
      </w:r>
      <w:r>
        <w:rPr>
          <w:spacing w:val="-1"/>
        </w:rPr>
        <w:t xml:space="preserve"> </w:t>
      </w:r>
      <w:r>
        <w:t>acceptance</w:t>
      </w:r>
      <w:r>
        <w:rPr>
          <w:spacing w:val="-4"/>
        </w:rPr>
        <w:t xml:space="preserve"> </w:t>
      </w:r>
      <w:r>
        <w:t>tests</w:t>
      </w:r>
      <w:r>
        <w:rPr>
          <w:spacing w:val="-1"/>
        </w:rPr>
        <w:t xml:space="preserve"> </w:t>
      </w:r>
      <w:r>
        <w:t>shall include</w:t>
      </w:r>
      <w:r>
        <w:rPr>
          <w:spacing w:val="-2"/>
        </w:rPr>
        <w:t xml:space="preserve"> </w:t>
      </w:r>
      <w:r>
        <w:t>pre-delivery</w:t>
      </w:r>
      <w:r>
        <w:rPr>
          <w:spacing w:val="-4"/>
        </w:rPr>
        <w:t xml:space="preserve"> </w:t>
      </w:r>
      <w:r>
        <w:t>inspections</w:t>
      </w:r>
      <w:r>
        <w:rPr>
          <w:spacing w:val="-1"/>
        </w:rPr>
        <w:t xml:space="preserve"> </w:t>
      </w:r>
      <w:r>
        <w:t>and</w:t>
      </w:r>
      <w:r>
        <w:rPr>
          <w:spacing w:val="-2"/>
        </w:rPr>
        <w:t xml:space="preserve"> </w:t>
      </w:r>
      <w:r>
        <w:t>testing</w:t>
      </w:r>
      <w:r>
        <w:rPr>
          <w:spacing w:val="-4"/>
        </w:rPr>
        <w:t xml:space="preserve"> </w:t>
      </w:r>
      <w:r>
        <w:t>by</w:t>
      </w:r>
      <w:r>
        <w:rPr>
          <w:spacing w:val="-5"/>
        </w:rPr>
        <w:t xml:space="preserve"> </w:t>
      </w:r>
      <w:r>
        <w:t>the Contractor and inspections and testing by the Agency after the buses have been delivered.</w:t>
      </w:r>
    </w:p>
    <w:p w14:paraId="2D5194D4" w14:textId="77777777" w:rsidR="00193ACD" w:rsidRDefault="00967BBC">
      <w:pPr>
        <w:pStyle w:val="Heading3"/>
        <w:spacing w:before="232"/>
      </w:pPr>
      <w:bookmarkStart w:id="924" w:name="QA_3.2_Pre-Delivery_Tests"/>
      <w:bookmarkStart w:id="925" w:name="_bookmark393"/>
      <w:bookmarkEnd w:id="924"/>
      <w:bookmarkEnd w:id="925"/>
      <w:r>
        <w:t>QA</w:t>
      </w:r>
      <w:r>
        <w:rPr>
          <w:spacing w:val="-19"/>
        </w:rPr>
        <w:t xml:space="preserve"> </w:t>
      </w:r>
      <w:r>
        <w:t>3.2</w:t>
      </w:r>
      <w:r>
        <w:rPr>
          <w:spacing w:val="-16"/>
        </w:rPr>
        <w:t xml:space="preserve"> </w:t>
      </w:r>
      <w:r>
        <w:t>Pre-Delivery</w:t>
      </w:r>
      <w:r>
        <w:rPr>
          <w:spacing w:val="-15"/>
        </w:rPr>
        <w:t xml:space="preserve"> </w:t>
      </w:r>
      <w:r>
        <w:rPr>
          <w:spacing w:val="-4"/>
        </w:rPr>
        <w:t>Tests</w:t>
      </w:r>
    </w:p>
    <w:p w14:paraId="2DC74EA0" w14:textId="77777777" w:rsidR="00193ACD" w:rsidRDefault="00967BBC">
      <w:pPr>
        <w:pStyle w:val="BodyText"/>
        <w:spacing w:before="58"/>
        <w:ind w:right="1256"/>
      </w:pPr>
      <w:r>
        <w:t>The Contractor shall conduct acceptance tests at its plant on each bus following completion of manufacture and</w:t>
      </w:r>
      <w:r>
        <w:rPr>
          <w:spacing w:val="-2"/>
        </w:rPr>
        <w:t xml:space="preserve"> </w:t>
      </w:r>
      <w:r>
        <w:t>before</w:t>
      </w:r>
      <w:r>
        <w:rPr>
          <w:spacing w:val="-4"/>
        </w:rPr>
        <w:t xml:space="preserve"> </w:t>
      </w:r>
      <w:r>
        <w:t>delivery</w:t>
      </w:r>
      <w:r>
        <w:rPr>
          <w:spacing w:val="-9"/>
        </w:rPr>
        <w:t xml:space="preserve"> </w:t>
      </w:r>
      <w:r>
        <w:t>to</w:t>
      </w:r>
      <w:r>
        <w:rPr>
          <w:spacing w:val="-7"/>
        </w:rPr>
        <w:t xml:space="preserve"> </w:t>
      </w:r>
      <w:r>
        <w:t>the</w:t>
      </w:r>
      <w:r>
        <w:rPr>
          <w:spacing w:val="-9"/>
        </w:rPr>
        <w:t xml:space="preserve"> </w:t>
      </w:r>
      <w:r>
        <w:t>Agency.</w:t>
      </w:r>
      <w:r>
        <w:rPr>
          <w:spacing w:val="-1"/>
        </w:rPr>
        <w:t xml:space="preserve"> </w:t>
      </w:r>
      <w:r>
        <w:t>These</w:t>
      </w:r>
      <w:r>
        <w:rPr>
          <w:spacing w:val="-2"/>
        </w:rPr>
        <w:t xml:space="preserve"> </w:t>
      </w:r>
      <w:r>
        <w:t>pre-delivery</w:t>
      </w:r>
      <w:r>
        <w:rPr>
          <w:spacing w:val="-9"/>
        </w:rPr>
        <w:t xml:space="preserve"> </w:t>
      </w:r>
      <w:r>
        <w:t>tests</w:t>
      </w:r>
      <w:r>
        <w:rPr>
          <w:spacing w:val="-3"/>
        </w:rPr>
        <w:t xml:space="preserve"> </w:t>
      </w:r>
      <w:r>
        <w:t>shall</w:t>
      </w:r>
      <w:r>
        <w:rPr>
          <w:spacing w:val="-6"/>
        </w:rPr>
        <w:t xml:space="preserve"> </w:t>
      </w:r>
      <w:r>
        <w:t>include</w:t>
      </w:r>
      <w:r>
        <w:rPr>
          <w:spacing w:val="-7"/>
        </w:rPr>
        <w:t xml:space="preserve"> </w:t>
      </w:r>
      <w:r>
        <w:t>visual</w:t>
      </w:r>
      <w:r>
        <w:rPr>
          <w:spacing w:val="-4"/>
        </w:rPr>
        <w:t xml:space="preserve"> </w:t>
      </w:r>
      <w:r>
        <w:t>and</w:t>
      </w:r>
      <w:r>
        <w:rPr>
          <w:spacing w:val="-2"/>
        </w:rPr>
        <w:t xml:space="preserve"> </w:t>
      </w:r>
      <w:r>
        <w:t>measured</w:t>
      </w:r>
      <w:r>
        <w:rPr>
          <w:spacing w:val="-8"/>
        </w:rPr>
        <w:t xml:space="preserve"> </w:t>
      </w:r>
      <w:r>
        <w:t>inspections,</w:t>
      </w:r>
      <w:r>
        <w:rPr>
          <w:spacing w:val="-4"/>
        </w:rPr>
        <w:t xml:space="preserve"> </w:t>
      </w:r>
      <w:r>
        <w:t>as</w:t>
      </w:r>
    </w:p>
    <w:p w14:paraId="52202026" w14:textId="77777777" w:rsidR="00193ACD" w:rsidRDefault="00193ACD">
      <w:pPr>
        <w:sectPr w:rsidR="00193ACD" w:rsidSect="00920359">
          <w:pgSz w:w="12240" w:h="15840"/>
          <w:pgMar w:top="1560" w:right="0" w:bottom="1280" w:left="1140" w:header="1082" w:footer="1099" w:gutter="0"/>
          <w:cols w:space="720"/>
        </w:sectPr>
      </w:pPr>
    </w:p>
    <w:p w14:paraId="357E2B58" w14:textId="77777777" w:rsidR="00193ACD" w:rsidRDefault="00193ACD">
      <w:pPr>
        <w:pStyle w:val="BodyText"/>
        <w:spacing w:before="235"/>
        <w:ind w:left="0"/>
      </w:pPr>
    </w:p>
    <w:p w14:paraId="4451AB21" w14:textId="77777777" w:rsidR="00193ACD" w:rsidRDefault="00967BBC">
      <w:pPr>
        <w:pStyle w:val="BodyText"/>
        <w:spacing w:before="1"/>
        <w:ind w:right="1256"/>
      </w:pPr>
      <w:r>
        <w:t>well</w:t>
      </w:r>
      <w:r>
        <w:rPr>
          <w:spacing w:val="-5"/>
        </w:rPr>
        <w:t xml:space="preserve"> </w:t>
      </w:r>
      <w:r>
        <w:t>as</w:t>
      </w:r>
      <w:r>
        <w:rPr>
          <w:spacing w:val="-3"/>
        </w:rPr>
        <w:t xml:space="preserve"> </w:t>
      </w:r>
      <w:r>
        <w:t>testing</w:t>
      </w:r>
      <w:r>
        <w:rPr>
          <w:spacing w:val="-6"/>
        </w:rPr>
        <w:t xml:space="preserve"> </w:t>
      </w:r>
      <w:r>
        <w:t>the</w:t>
      </w:r>
      <w:r>
        <w:rPr>
          <w:spacing w:val="-3"/>
        </w:rPr>
        <w:t xml:space="preserve"> </w:t>
      </w:r>
      <w:r>
        <w:t>total</w:t>
      </w:r>
      <w:r>
        <w:rPr>
          <w:spacing w:val="-3"/>
        </w:rPr>
        <w:t xml:space="preserve"> </w:t>
      </w:r>
      <w:r>
        <w:t>bus</w:t>
      </w:r>
      <w:r>
        <w:rPr>
          <w:spacing w:val="-10"/>
        </w:rPr>
        <w:t xml:space="preserve"> </w:t>
      </w:r>
      <w:r>
        <w:t>operation.</w:t>
      </w:r>
      <w:r>
        <w:rPr>
          <w:spacing w:val="-6"/>
        </w:rPr>
        <w:t xml:space="preserve"> </w:t>
      </w:r>
      <w:r>
        <w:t>The</w:t>
      </w:r>
      <w:r>
        <w:rPr>
          <w:spacing w:val="-8"/>
        </w:rPr>
        <w:t xml:space="preserve"> </w:t>
      </w:r>
      <w:r>
        <w:t>tests</w:t>
      </w:r>
      <w:r>
        <w:rPr>
          <w:spacing w:val="-3"/>
        </w:rPr>
        <w:t xml:space="preserve"> </w:t>
      </w:r>
      <w:r>
        <w:t>shall</w:t>
      </w:r>
      <w:r>
        <w:rPr>
          <w:spacing w:val="-5"/>
        </w:rPr>
        <w:t xml:space="preserve"> </w:t>
      </w:r>
      <w:r>
        <w:t>be</w:t>
      </w:r>
      <w:r>
        <w:rPr>
          <w:spacing w:val="-6"/>
        </w:rPr>
        <w:t xml:space="preserve"> </w:t>
      </w:r>
      <w:r>
        <w:t>conducted</w:t>
      </w:r>
      <w:r>
        <w:rPr>
          <w:spacing w:val="-3"/>
        </w:rPr>
        <w:t xml:space="preserve"> </w:t>
      </w:r>
      <w:r>
        <w:t>and</w:t>
      </w:r>
      <w:r>
        <w:rPr>
          <w:spacing w:val="-6"/>
        </w:rPr>
        <w:t xml:space="preserve"> </w:t>
      </w:r>
      <w:r>
        <w:t>documented</w:t>
      </w:r>
      <w:r>
        <w:rPr>
          <w:spacing w:val="-6"/>
        </w:rPr>
        <w:t xml:space="preserve"> </w:t>
      </w:r>
      <w:r>
        <w:t>in</w:t>
      </w:r>
      <w:r>
        <w:rPr>
          <w:spacing w:val="-3"/>
        </w:rPr>
        <w:t xml:space="preserve"> </w:t>
      </w:r>
      <w:r>
        <w:t>accordance</w:t>
      </w:r>
      <w:r>
        <w:rPr>
          <w:spacing w:val="-3"/>
        </w:rPr>
        <w:t xml:space="preserve"> </w:t>
      </w:r>
      <w:r>
        <w:t>with written test plans approved by the Agency.</w:t>
      </w:r>
    </w:p>
    <w:p w14:paraId="0C1EFADE" w14:textId="77777777" w:rsidR="00193ACD" w:rsidRDefault="00967BBC">
      <w:pPr>
        <w:pStyle w:val="BodyText"/>
        <w:spacing w:before="240"/>
        <w:ind w:right="1256"/>
      </w:pPr>
      <w: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w:t>
      </w:r>
      <w:r>
        <w:rPr>
          <w:spacing w:val="-4"/>
        </w:rPr>
        <w:t xml:space="preserve"> </w:t>
      </w:r>
      <w:r>
        <w:t>or</w:t>
      </w:r>
      <w:r>
        <w:rPr>
          <w:spacing w:val="-6"/>
        </w:rPr>
        <w:t xml:space="preserve"> </w:t>
      </w:r>
      <w:r>
        <w:t>by</w:t>
      </w:r>
      <w:r>
        <w:rPr>
          <w:spacing w:val="-7"/>
        </w:rPr>
        <w:t xml:space="preserve"> </w:t>
      </w:r>
      <w:r>
        <w:t>supplying</w:t>
      </w:r>
      <w:r>
        <w:rPr>
          <w:spacing w:val="-9"/>
        </w:rPr>
        <w:t xml:space="preserve"> </w:t>
      </w:r>
      <w:r>
        <w:t>a</w:t>
      </w:r>
      <w:r>
        <w:rPr>
          <w:spacing w:val="-4"/>
        </w:rPr>
        <w:t xml:space="preserve"> </w:t>
      </w:r>
      <w:r>
        <w:t>report of</w:t>
      </w:r>
      <w:r>
        <w:rPr>
          <w:spacing w:val="-1"/>
        </w:rPr>
        <w:t xml:space="preserve"> </w:t>
      </w:r>
      <w:r>
        <w:t>a</w:t>
      </w:r>
      <w:r>
        <w:rPr>
          <w:spacing w:val="-7"/>
        </w:rPr>
        <w:t xml:space="preserve"> </w:t>
      </w:r>
      <w:r>
        <w:t>previously</w:t>
      </w:r>
      <w:r>
        <w:rPr>
          <w:spacing w:val="-7"/>
        </w:rPr>
        <w:t xml:space="preserve"> </w:t>
      </w:r>
      <w:r>
        <w:t>performed</w:t>
      </w:r>
      <w:r>
        <w:rPr>
          <w:spacing w:val="-4"/>
        </w:rPr>
        <w:t xml:space="preserve"> </w:t>
      </w:r>
      <w:r>
        <w:t>test</w:t>
      </w:r>
      <w:r>
        <w:rPr>
          <w:spacing w:val="-1"/>
        </w:rPr>
        <w:t xml:space="preserve"> </w:t>
      </w:r>
      <w:r>
        <w:t>on</w:t>
      </w:r>
      <w:r>
        <w:rPr>
          <w:spacing w:val="-7"/>
        </w:rPr>
        <w:t xml:space="preserve"> </w:t>
      </w:r>
      <w:r>
        <w:t>similar</w:t>
      </w:r>
      <w:r>
        <w:rPr>
          <w:spacing w:val="-3"/>
        </w:rPr>
        <w:t xml:space="preserve"> </w:t>
      </w:r>
      <w:r>
        <w:t>or</w:t>
      </w:r>
      <w:r>
        <w:rPr>
          <w:spacing w:val="-4"/>
        </w:rPr>
        <w:t xml:space="preserve"> </w:t>
      </w:r>
      <w:r>
        <w:t>like</w:t>
      </w:r>
      <w:r>
        <w:rPr>
          <w:spacing w:val="-7"/>
        </w:rPr>
        <w:t xml:space="preserve"> </w:t>
      </w:r>
      <w:r>
        <w:t>components</w:t>
      </w:r>
      <w:r>
        <w:rPr>
          <w:spacing w:val="-4"/>
        </w:rPr>
        <w:t xml:space="preserve"> </w:t>
      </w:r>
      <w:r>
        <w:t>and</w:t>
      </w:r>
      <w:r>
        <w:rPr>
          <w:spacing w:val="-9"/>
        </w:rPr>
        <w:t xml:space="preserve"> </w:t>
      </w:r>
      <w:r>
        <w:t>configuration. Any additional testing shall be recorded on appropriate test forms provided by the Contractor and shall be conducted before acceptance of the bus.</w:t>
      </w:r>
    </w:p>
    <w:p w14:paraId="1B8ABD04" w14:textId="77777777" w:rsidR="00193ACD" w:rsidRDefault="00967BBC">
      <w:pPr>
        <w:pStyle w:val="BodyText"/>
        <w:spacing w:before="240"/>
        <w:ind w:right="1256"/>
      </w:pPr>
      <w:r>
        <w:t>The pre-delivery</w:t>
      </w:r>
      <w:r>
        <w:rPr>
          <w:spacing w:val="-1"/>
        </w:rPr>
        <w:t xml:space="preserve"> </w:t>
      </w:r>
      <w:r>
        <w:t>tests shall be scheduled and conducted with</w:t>
      </w:r>
      <w:r>
        <w:rPr>
          <w:spacing w:val="-1"/>
        </w:rPr>
        <w:t xml:space="preserve"> </w:t>
      </w:r>
      <w:r>
        <w:t>thirty</w:t>
      </w:r>
      <w:r>
        <w:rPr>
          <w:spacing w:val="-1"/>
        </w:rPr>
        <w:t xml:space="preserve"> </w:t>
      </w:r>
      <w:r>
        <w:t>(30) days’ notice so that they may</w:t>
      </w:r>
      <w:r>
        <w:rPr>
          <w:spacing w:val="-1"/>
        </w:rPr>
        <w:t xml:space="preserve"> </w:t>
      </w:r>
      <w:r>
        <w:t xml:space="preserve">be witnessed by the resident inspectors, who may accept or reject the results of the tests. The results of pre- 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w:t>
      </w:r>
      <w:proofErr w:type="gramStart"/>
      <w:r>
        <w:t>easily</w:t>
      </w:r>
      <w:r>
        <w:rPr>
          <w:spacing w:val="-9"/>
        </w:rPr>
        <w:t xml:space="preserve"> </w:t>
      </w:r>
      <w:r>
        <w:t>and</w:t>
      </w:r>
      <w:r>
        <w:rPr>
          <w:spacing w:val="-2"/>
        </w:rPr>
        <w:t xml:space="preserve"> </w:t>
      </w:r>
      <w:r>
        <w:t>safely</w:t>
      </w:r>
      <w:r>
        <w:rPr>
          <w:spacing w:val="-9"/>
        </w:rPr>
        <w:t xml:space="preserve"> </w:t>
      </w:r>
      <w:r>
        <w:t>inspect</w:t>
      </w:r>
      <w:r>
        <w:rPr>
          <w:spacing w:val="-6"/>
        </w:rPr>
        <w:t xml:space="preserve"> </w:t>
      </w:r>
      <w:r>
        <w:t>bus</w:t>
      </w:r>
      <w:r>
        <w:rPr>
          <w:spacing w:val="-1"/>
        </w:rPr>
        <w:t xml:space="preserve"> </w:t>
      </w:r>
      <w:r>
        <w:t>roofs</w:t>
      </w:r>
      <w:proofErr w:type="gramEnd"/>
      <w:r>
        <w:t>.</w:t>
      </w:r>
      <w:r>
        <w:rPr>
          <w:spacing w:val="-4"/>
        </w:rPr>
        <w:t xml:space="preserve"> </w:t>
      </w:r>
      <w:r>
        <w:t>Delivery</w:t>
      </w:r>
      <w:r>
        <w:rPr>
          <w:spacing w:val="-9"/>
        </w:rPr>
        <w:t xml:space="preserve"> </w:t>
      </w:r>
      <w:r>
        <w:t>of</w:t>
      </w:r>
      <w:r>
        <w:rPr>
          <w:spacing w:val="-4"/>
        </w:rPr>
        <w:t xml:space="preserve"> </w:t>
      </w:r>
      <w:r>
        <w:t>each</w:t>
      </w:r>
      <w:r>
        <w:rPr>
          <w:spacing w:val="-7"/>
        </w:rPr>
        <w:t xml:space="preserve"> </w:t>
      </w:r>
      <w:r>
        <w:t>bus</w:t>
      </w:r>
      <w:r>
        <w:rPr>
          <w:spacing w:val="-1"/>
        </w:rPr>
        <w:t xml:space="preserve"> </w:t>
      </w:r>
      <w:r>
        <w:t>shall</w:t>
      </w:r>
      <w:r>
        <w:rPr>
          <w:spacing w:val="-3"/>
        </w:rPr>
        <w:t xml:space="preserve"> </w:t>
      </w:r>
      <w:r>
        <w:t>require</w:t>
      </w:r>
      <w:r>
        <w:rPr>
          <w:spacing w:val="-4"/>
        </w:rPr>
        <w:t xml:space="preserve"> </w:t>
      </w:r>
      <w:r>
        <w:t>written</w:t>
      </w:r>
      <w:r>
        <w:rPr>
          <w:spacing w:val="-6"/>
        </w:rPr>
        <w:t xml:space="preserve"> </w:t>
      </w:r>
      <w:r>
        <w:t>authorization</w:t>
      </w:r>
      <w:r>
        <w:rPr>
          <w:spacing w:val="-3"/>
        </w:rPr>
        <w:t xml:space="preserve"> </w:t>
      </w:r>
      <w:r>
        <w:t>of</w:t>
      </w:r>
      <w:r>
        <w:rPr>
          <w:spacing w:val="-4"/>
        </w:rPr>
        <w:t xml:space="preserve"> </w:t>
      </w:r>
      <w:r>
        <w:t>the</w:t>
      </w:r>
      <w:r>
        <w:rPr>
          <w:spacing w:val="-4"/>
        </w:rPr>
        <w:t xml:space="preserve"> </w:t>
      </w:r>
      <w:r>
        <w:t>primary resident inspector. Authorization forms for the release of each bus for delivery shall be provided by the Contractor. An executed copy of the authorization shall accompany the delivery of each bus.</w:t>
      </w:r>
    </w:p>
    <w:p w14:paraId="3481F5EE" w14:textId="77777777" w:rsidR="00193ACD" w:rsidRDefault="00967BBC">
      <w:pPr>
        <w:pStyle w:val="Heading4"/>
        <w:spacing w:before="244"/>
      </w:pPr>
      <w:bookmarkStart w:id="926" w:name="QA_3.2.1_Visual_and_Measured_Inspections"/>
      <w:bookmarkEnd w:id="926"/>
      <w:r>
        <w:t>QA</w:t>
      </w:r>
      <w:r>
        <w:rPr>
          <w:spacing w:val="-9"/>
        </w:rPr>
        <w:t xml:space="preserve"> </w:t>
      </w:r>
      <w:r>
        <w:t>3.2.1</w:t>
      </w:r>
      <w:r>
        <w:rPr>
          <w:spacing w:val="-1"/>
        </w:rPr>
        <w:t xml:space="preserve"> </w:t>
      </w:r>
      <w:r>
        <w:t>Visual</w:t>
      </w:r>
      <w:r>
        <w:rPr>
          <w:spacing w:val="-4"/>
        </w:rPr>
        <w:t xml:space="preserve"> </w:t>
      </w:r>
      <w:r>
        <w:t>and</w:t>
      </w:r>
      <w:r>
        <w:rPr>
          <w:spacing w:val="-4"/>
        </w:rPr>
        <w:t xml:space="preserve"> </w:t>
      </w:r>
      <w:r>
        <w:t>Measured</w:t>
      </w:r>
      <w:r>
        <w:rPr>
          <w:spacing w:val="-4"/>
        </w:rPr>
        <w:t xml:space="preserve"> </w:t>
      </w:r>
      <w:r>
        <w:rPr>
          <w:spacing w:val="-2"/>
        </w:rPr>
        <w:t>Inspections</w:t>
      </w:r>
    </w:p>
    <w:p w14:paraId="78C47D21" w14:textId="77777777" w:rsidR="00193ACD" w:rsidRDefault="00967BBC">
      <w:pPr>
        <w:pStyle w:val="BodyText"/>
        <w:spacing w:before="58"/>
        <w:ind w:right="1256"/>
      </w:pPr>
      <w:r>
        <w:t>Visual</w:t>
      </w:r>
      <w:r>
        <w:rPr>
          <w:spacing w:val="-1"/>
        </w:rPr>
        <w:t xml:space="preserve"> </w:t>
      </w:r>
      <w:r>
        <w:t>and</w:t>
      </w:r>
      <w:r>
        <w:rPr>
          <w:spacing w:val="-7"/>
        </w:rPr>
        <w:t xml:space="preserve"> </w:t>
      </w:r>
      <w:r>
        <w:t>measured</w:t>
      </w:r>
      <w:r>
        <w:rPr>
          <w:spacing w:val="-9"/>
        </w:rPr>
        <w:t xml:space="preserve"> </w:t>
      </w:r>
      <w:r>
        <w:t>inspections</w:t>
      </w:r>
      <w:r>
        <w:rPr>
          <w:spacing w:val="-3"/>
        </w:rPr>
        <w:t xml:space="preserve"> </w:t>
      </w:r>
      <w:r>
        <w:t>shall</w:t>
      </w:r>
      <w:r>
        <w:rPr>
          <w:spacing w:val="-4"/>
        </w:rPr>
        <w:t xml:space="preserve"> </w:t>
      </w:r>
      <w:r>
        <w:t>be</w:t>
      </w:r>
      <w:r>
        <w:rPr>
          <w:spacing w:val="-7"/>
        </w:rPr>
        <w:t xml:space="preserve"> </w:t>
      </w:r>
      <w:r>
        <w:t>conducted</w:t>
      </w:r>
      <w:r>
        <w:rPr>
          <w:spacing w:val="-4"/>
        </w:rPr>
        <w:t xml:space="preserve"> </w:t>
      </w:r>
      <w:r>
        <w:t>with</w:t>
      </w:r>
      <w:r>
        <w:rPr>
          <w:spacing w:val="-7"/>
        </w:rPr>
        <w:t xml:space="preserve"> </w:t>
      </w:r>
      <w:r>
        <w:t>the</w:t>
      </w:r>
      <w:r>
        <w:rPr>
          <w:spacing w:val="-4"/>
        </w:rPr>
        <w:t xml:space="preserve"> </w:t>
      </w:r>
      <w:r>
        <w:t>bus</w:t>
      </w:r>
      <w:r>
        <w:rPr>
          <w:spacing w:val="-7"/>
        </w:rPr>
        <w:t xml:space="preserve"> </w:t>
      </w:r>
      <w:r>
        <w:t>in</w:t>
      </w:r>
      <w:r>
        <w:rPr>
          <w:spacing w:val="-7"/>
        </w:rPr>
        <w:t xml:space="preserve"> </w:t>
      </w:r>
      <w:r>
        <w:t>a</w:t>
      </w:r>
      <w:r>
        <w:rPr>
          <w:spacing w:val="-4"/>
        </w:rPr>
        <w:t xml:space="preserve"> </w:t>
      </w:r>
      <w:r>
        <w:t>static</w:t>
      </w:r>
      <w:r>
        <w:rPr>
          <w:spacing w:val="-6"/>
        </w:rPr>
        <w:t xml:space="preserve"> </w:t>
      </w:r>
      <w:r>
        <w:t>condition.</w:t>
      </w:r>
      <w:r>
        <w:rPr>
          <w:spacing w:val="-4"/>
        </w:rPr>
        <w:t xml:space="preserve"> </w:t>
      </w:r>
      <w:r>
        <w:t>The</w:t>
      </w:r>
      <w:r>
        <w:rPr>
          <w:spacing w:val="-4"/>
        </w:rPr>
        <w:t xml:space="preserve"> </w:t>
      </w:r>
      <w:r>
        <w:t>purpose</w:t>
      </w:r>
      <w:r>
        <w:rPr>
          <w:spacing w:val="-6"/>
        </w:rPr>
        <w:t xml:space="preserve"> </w:t>
      </w:r>
      <w:r>
        <w:t>of</w:t>
      </w:r>
      <w:r>
        <w:rPr>
          <w:spacing w:val="-6"/>
        </w:rPr>
        <w:t xml:space="preserve"> </w:t>
      </w:r>
      <w:r>
        <w:t>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14:paraId="25015ABE" w14:textId="77777777" w:rsidR="00193ACD" w:rsidRDefault="00967BBC">
      <w:pPr>
        <w:pStyle w:val="Heading4"/>
        <w:spacing w:before="243"/>
      </w:pPr>
      <w:bookmarkStart w:id="927" w:name="QA_3.2.2_Total_Bus_Operation"/>
      <w:bookmarkEnd w:id="927"/>
      <w:r>
        <w:t>QA</w:t>
      </w:r>
      <w:r>
        <w:rPr>
          <w:spacing w:val="-9"/>
        </w:rPr>
        <w:t xml:space="preserve"> </w:t>
      </w:r>
      <w:r>
        <w:t>3.2.2 Total Bus</w:t>
      </w:r>
      <w:r>
        <w:rPr>
          <w:spacing w:val="-2"/>
        </w:rPr>
        <w:t xml:space="preserve"> Operation</w:t>
      </w:r>
    </w:p>
    <w:p w14:paraId="4002F953" w14:textId="77777777" w:rsidR="00193ACD" w:rsidRDefault="00967BBC">
      <w:pPr>
        <w:pStyle w:val="BodyText"/>
        <w:spacing w:before="58"/>
        <w:ind w:right="1136"/>
      </w:pPr>
      <w:r>
        <w:t>Total</w:t>
      </w:r>
      <w:r>
        <w:rPr>
          <w:spacing w:val="-1"/>
        </w:rPr>
        <w:t xml:space="preserve"> </w:t>
      </w:r>
      <w:r>
        <w:t>bus</w:t>
      </w:r>
      <w:r>
        <w:rPr>
          <w:spacing w:val="-5"/>
        </w:rPr>
        <w:t xml:space="preserve"> </w:t>
      </w:r>
      <w:r>
        <w:t>operation</w:t>
      </w:r>
      <w:r>
        <w:rPr>
          <w:spacing w:val="-6"/>
        </w:rPr>
        <w:t xml:space="preserve"> </w:t>
      </w:r>
      <w:r>
        <w:t>shall</w:t>
      </w:r>
      <w:r>
        <w:rPr>
          <w:spacing w:val="-1"/>
        </w:rPr>
        <w:t xml:space="preserve"> </w:t>
      </w:r>
      <w:r>
        <w:t>be</w:t>
      </w:r>
      <w:r>
        <w:rPr>
          <w:spacing w:val="-5"/>
        </w:rPr>
        <w:t xml:space="preserve"> </w:t>
      </w:r>
      <w:r>
        <w:t>evaluated</w:t>
      </w:r>
      <w:r>
        <w:rPr>
          <w:spacing w:val="-3"/>
        </w:rPr>
        <w:t xml:space="preserve"> </w:t>
      </w:r>
      <w:r>
        <w:t>during</w:t>
      </w:r>
      <w:r>
        <w:rPr>
          <w:spacing w:val="-4"/>
        </w:rPr>
        <w:t xml:space="preserve"> </w:t>
      </w:r>
      <w:r>
        <w:t>road</w:t>
      </w:r>
      <w:r>
        <w:rPr>
          <w:spacing w:val="-3"/>
        </w:rPr>
        <w:t xml:space="preserve"> </w:t>
      </w:r>
      <w:r>
        <w:t>tests.</w:t>
      </w:r>
      <w:r>
        <w:rPr>
          <w:spacing w:val="-4"/>
        </w:rPr>
        <w:t xml:space="preserve"> </w:t>
      </w:r>
      <w:r>
        <w:t>The</w:t>
      </w:r>
      <w:r>
        <w:rPr>
          <w:spacing w:val="-3"/>
        </w:rPr>
        <w:t xml:space="preserve"> </w:t>
      </w:r>
      <w:r>
        <w:t>purpose</w:t>
      </w:r>
      <w:r>
        <w:rPr>
          <w:spacing w:val="-5"/>
        </w:rPr>
        <w:t xml:space="preserve"> </w:t>
      </w:r>
      <w:r>
        <w:t>of</w:t>
      </w:r>
      <w:r>
        <w:rPr>
          <w:spacing w:val="-5"/>
        </w:rPr>
        <w:t xml:space="preserve"> </w:t>
      </w:r>
      <w:r>
        <w:t>the</w:t>
      </w:r>
      <w:r>
        <w:rPr>
          <w:spacing w:val="-3"/>
        </w:rPr>
        <w:t xml:space="preserve"> </w:t>
      </w:r>
      <w:r>
        <w:t>road</w:t>
      </w:r>
      <w:r>
        <w:rPr>
          <w:spacing w:val="-6"/>
        </w:rPr>
        <w:t xml:space="preserve"> </w:t>
      </w:r>
      <w:r>
        <w:t>tests</w:t>
      </w:r>
      <w:r>
        <w:rPr>
          <w:spacing w:val="-5"/>
        </w:rPr>
        <w:t xml:space="preserve"> </w:t>
      </w:r>
      <w:r>
        <w:t>is</w:t>
      </w:r>
      <w:r>
        <w:rPr>
          <w:spacing w:val="-6"/>
        </w:rPr>
        <w:t xml:space="preserve"> </w:t>
      </w:r>
      <w:r>
        <w:t>to</w:t>
      </w:r>
      <w:r>
        <w:rPr>
          <w:spacing w:val="-4"/>
        </w:rPr>
        <w:t xml:space="preserve"> </w:t>
      </w:r>
      <w:r>
        <w:t>observe</w:t>
      </w:r>
      <w:r>
        <w:rPr>
          <w:spacing w:val="-3"/>
        </w:rPr>
        <w:t xml:space="preserve"> </w:t>
      </w:r>
      <w:r>
        <w:t>and</w:t>
      </w:r>
      <w:r>
        <w:rPr>
          <w:spacing w:val="-2"/>
        </w:rPr>
        <w:t xml:space="preserve"> </w:t>
      </w:r>
      <w:r>
        <w:t>verify the operation of the bus as a system and to verify the functional operation of the subsystems that can be operated only while the bus is in motion.</w:t>
      </w:r>
    </w:p>
    <w:p w14:paraId="4D23B7DF" w14:textId="77777777" w:rsidR="00193ACD" w:rsidRDefault="00967BBC">
      <w:pPr>
        <w:pStyle w:val="BodyText"/>
        <w:spacing w:before="240"/>
        <w:ind w:right="1184"/>
        <w:jc w:val="both"/>
      </w:pPr>
      <w:r>
        <w:t>Each</w:t>
      </w:r>
      <w:r>
        <w:rPr>
          <w:spacing w:val="-2"/>
        </w:rPr>
        <w:t xml:space="preserve"> </w:t>
      </w:r>
      <w:r>
        <w:t>bus</w:t>
      </w:r>
      <w:r>
        <w:rPr>
          <w:spacing w:val="-4"/>
        </w:rPr>
        <w:t xml:space="preserve"> </w:t>
      </w:r>
      <w:r>
        <w:t>shall</w:t>
      </w:r>
      <w:r>
        <w:rPr>
          <w:spacing w:val="-6"/>
        </w:rPr>
        <w:t xml:space="preserve"> </w:t>
      </w:r>
      <w:r>
        <w:t>be</w:t>
      </w:r>
      <w:r>
        <w:rPr>
          <w:spacing w:val="-4"/>
        </w:rPr>
        <w:t xml:space="preserve"> </w:t>
      </w:r>
      <w:r>
        <w:t>driven</w:t>
      </w:r>
      <w:r>
        <w:rPr>
          <w:spacing w:val="-2"/>
        </w:rPr>
        <w:t xml:space="preserve"> </w:t>
      </w:r>
      <w:r>
        <w:t>for</w:t>
      </w:r>
      <w:r>
        <w:rPr>
          <w:spacing w:val="-4"/>
        </w:rPr>
        <w:t xml:space="preserve"> </w:t>
      </w:r>
      <w:r>
        <w:t>a</w:t>
      </w:r>
      <w:r>
        <w:rPr>
          <w:spacing w:val="-4"/>
        </w:rPr>
        <w:t xml:space="preserve"> </w:t>
      </w:r>
      <w:r>
        <w:t>minimum</w:t>
      </w:r>
      <w:r>
        <w:rPr>
          <w:spacing w:val="-8"/>
        </w:rPr>
        <w:t xml:space="preserve"> </w:t>
      </w:r>
      <w:r>
        <w:t>of</w:t>
      </w:r>
      <w:r>
        <w:rPr>
          <w:spacing w:val="-4"/>
        </w:rPr>
        <w:t xml:space="preserve"> </w:t>
      </w:r>
      <w:r>
        <w:t>fifteen</w:t>
      </w:r>
      <w:r>
        <w:rPr>
          <w:spacing w:val="-6"/>
        </w:rPr>
        <w:t xml:space="preserve"> </w:t>
      </w:r>
      <w:r>
        <w:t>(15)</w:t>
      </w:r>
      <w:r>
        <w:rPr>
          <w:spacing w:val="-9"/>
        </w:rPr>
        <w:t xml:space="preserve"> </w:t>
      </w:r>
      <w:r>
        <w:t>miles</w:t>
      </w:r>
      <w:r>
        <w:rPr>
          <w:spacing w:val="-3"/>
        </w:rPr>
        <w:t xml:space="preserve"> </w:t>
      </w:r>
      <w:r>
        <w:t>during</w:t>
      </w:r>
      <w:r>
        <w:rPr>
          <w:spacing w:val="-9"/>
        </w:rPr>
        <w:t xml:space="preserve"> </w:t>
      </w:r>
      <w:r>
        <w:t>the</w:t>
      </w:r>
      <w:r>
        <w:rPr>
          <w:spacing w:val="-7"/>
        </w:rPr>
        <w:t xml:space="preserve"> </w:t>
      </w:r>
      <w:r>
        <w:t>road</w:t>
      </w:r>
      <w:r>
        <w:rPr>
          <w:spacing w:val="-7"/>
        </w:rPr>
        <w:t xml:space="preserve"> </w:t>
      </w:r>
      <w:r>
        <w:t>tests.</w:t>
      </w:r>
      <w:r>
        <w:rPr>
          <w:spacing w:val="-9"/>
        </w:rPr>
        <w:t xml:space="preserve"> </w:t>
      </w:r>
      <w:r>
        <w:t>If</w:t>
      </w:r>
      <w:r>
        <w:rPr>
          <w:spacing w:val="-2"/>
        </w:rPr>
        <w:t xml:space="preserve"> </w:t>
      </w:r>
      <w:r>
        <w:t>requested,</w:t>
      </w:r>
      <w:r>
        <w:rPr>
          <w:spacing w:val="-3"/>
        </w:rPr>
        <w:t xml:space="preserve"> </w:t>
      </w:r>
      <w:r>
        <w:t>computerized diagnostic printouts showing the performance of each bus shall be produced and provided to the Agency.</w:t>
      </w:r>
    </w:p>
    <w:p w14:paraId="6E51D43B" w14:textId="77777777" w:rsidR="00193ACD" w:rsidRDefault="00967BBC">
      <w:pPr>
        <w:pStyle w:val="BodyText"/>
        <w:ind w:right="1448"/>
        <w:jc w:val="both"/>
      </w:pPr>
      <w:r>
        <w:t>Observed</w:t>
      </w:r>
      <w:r>
        <w:rPr>
          <w:spacing w:val="-4"/>
        </w:rPr>
        <w:t xml:space="preserve"> </w:t>
      </w:r>
      <w:r>
        <w:t>Defects</w:t>
      </w:r>
      <w:r>
        <w:rPr>
          <w:spacing w:val="-4"/>
        </w:rPr>
        <w:t xml:space="preserve"> </w:t>
      </w:r>
      <w:r>
        <w:t>shall</w:t>
      </w:r>
      <w:r>
        <w:rPr>
          <w:spacing w:val="-4"/>
        </w:rPr>
        <w:t xml:space="preserve"> </w:t>
      </w:r>
      <w:r>
        <w:t>be</w:t>
      </w:r>
      <w:r>
        <w:rPr>
          <w:spacing w:val="-9"/>
        </w:rPr>
        <w:t xml:space="preserve"> </w:t>
      </w:r>
      <w:r>
        <w:t>recorded</w:t>
      </w:r>
      <w:r>
        <w:rPr>
          <w:spacing w:val="-3"/>
        </w:rPr>
        <w:t xml:space="preserve"> </w:t>
      </w:r>
      <w:r>
        <w:t>on</w:t>
      </w:r>
      <w:r>
        <w:rPr>
          <w:spacing w:val="-9"/>
        </w:rPr>
        <w:t xml:space="preserve"> </w:t>
      </w:r>
      <w:r>
        <w:t>the</w:t>
      </w:r>
      <w:r>
        <w:rPr>
          <w:spacing w:val="-9"/>
        </w:rPr>
        <w:t xml:space="preserve"> </w:t>
      </w:r>
      <w:r>
        <w:t>test</w:t>
      </w:r>
      <w:r>
        <w:rPr>
          <w:spacing w:val="-6"/>
        </w:rPr>
        <w:t xml:space="preserve"> </w:t>
      </w:r>
      <w:r>
        <w:t>forms.</w:t>
      </w:r>
      <w:r>
        <w:rPr>
          <w:spacing w:val="-9"/>
        </w:rPr>
        <w:t xml:space="preserve"> </w:t>
      </w:r>
      <w:r>
        <w:t>The</w:t>
      </w:r>
      <w:r>
        <w:rPr>
          <w:spacing w:val="-4"/>
        </w:rPr>
        <w:t xml:space="preserve"> </w:t>
      </w:r>
      <w:r>
        <w:t>bus</w:t>
      </w:r>
      <w:r>
        <w:rPr>
          <w:spacing w:val="-7"/>
        </w:rPr>
        <w:t xml:space="preserve"> </w:t>
      </w:r>
      <w:r>
        <w:t>shall</w:t>
      </w:r>
      <w:r>
        <w:rPr>
          <w:spacing w:val="-1"/>
        </w:rPr>
        <w:t xml:space="preserve"> </w:t>
      </w:r>
      <w:r>
        <w:t>be</w:t>
      </w:r>
      <w:r>
        <w:rPr>
          <w:spacing w:val="-4"/>
        </w:rPr>
        <w:t xml:space="preserve"> </w:t>
      </w:r>
      <w:r>
        <w:t>retested</w:t>
      </w:r>
      <w:r>
        <w:rPr>
          <w:spacing w:val="-4"/>
        </w:rPr>
        <w:t xml:space="preserve"> </w:t>
      </w:r>
      <w:r>
        <w:t>when</w:t>
      </w:r>
      <w:r>
        <w:rPr>
          <w:spacing w:val="-5"/>
        </w:rPr>
        <w:t xml:space="preserve"> </w:t>
      </w:r>
      <w:r>
        <w:t>Defects</w:t>
      </w:r>
      <w:r>
        <w:rPr>
          <w:spacing w:val="-3"/>
        </w:rPr>
        <w:t xml:space="preserve"> </w:t>
      </w:r>
      <w:r>
        <w:t>are</w:t>
      </w:r>
      <w:r>
        <w:rPr>
          <w:spacing w:val="-4"/>
        </w:rPr>
        <w:t xml:space="preserve"> </w:t>
      </w:r>
      <w:proofErr w:type="gramStart"/>
      <w:r>
        <w:t>corrected</w:t>
      </w:r>
      <w:proofErr w:type="gramEnd"/>
      <w:r>
        <w:t xml:space="preserve"> and adjustments are made.</w:t>
      </w:r>
      <w:r>
        <w:rPr>
          <w:spacing w:val="-3"/>
        </w:rPr>
        <w:t xml:space="preserve"> </w:t>
      </w:r>
      <w:r>
        <w:t>This process</w:t>
      </w:r>
      <w:r>
        <w:rPr>
          <w:spacing w:val="-2"/>
        </w:rPr>
        <w:t xml:space="preserve"> </w:t>
      </w:r>
      <w:r>
        <w:t>shall</w:t>
      </w:r>
      <w:r>
        <w:rPr>
          <w:spacing w:val="-2"/>
        </w:rPr>
        <w:t xml:space="preserve"> </w:t>
      </w:r>
      <w:r>
        <w:t>continue</w:t>
      </w:r>
      <w:r>
        <w:rPr>
          <w:spacing w:val="-2"/>
        </w:rPr>
        <w:t xml:space="preserve"> </w:t>
      </w:r>
      <w:r>
        <w:t>until Defects or required</w:t>
      </w:r>
      <w:r>
        <w:rPr>
          <w:spacing w:val="-2"/>
        </w:rPr>
        <w:t xml:space="preserve"> </w:t>
      </w:r>
      <w:r>
        <w:t>adjustments are no</w:t>
      </w:r>
      <w:r>
        <w:rPr>
          <w:spacing w:val="-2"/>
        </w:rPr>
        <w:t xml:space="preserve"> </w:t>
      </w:r>
      <w:r>
        <w:t xml:space="preserve">longer </w:t>
      </w:r>
      <w:r>
        <w:rPr>
          <w:spacing w:val="-2"/>
        </w:rPr>
        <w:t>detected.</w:t>
      </w:r>
    </w:p>
    <w:p w14:paraId="5447BCB1" w14:textId="77777777" w:rsidR="00193ACD" w:rsidRDefault="00967BBC">
      <w:pPr>
        <w:pStyle w:val="Heading2"/>
        <w:spacing w:before="240"/>
      </w:pPr>
      <w:bookmarkStart w:id="928" w:name="QA_4._Agency-Specific_Requirements"/>
      <w:bookmarkStart w:id="929" w:name="_bookmark394"/>
      <w:bookmarkEnd w:id="928"/>
      <w:bookmarkEnd w:id="929"/>
      <w:r>
        <w:t>QA</w:t>
      </w:r>
      <w:r>
        <w:rPr>
          <w:spacing w:val="-15"/>
        </w:rPr>
        <w:t xml:space="preserve"> </w:t>
      </w:r>
      <w:r>
        <w:t>4.</w:t>
      </w:r>
      <w:r>
        <w:rPr>
          <w:spacing w:val="-8"/>
        </w:rPr>
        <w:t xml:space="preserve"> </w:t>
      </w:r>
      <w:r>
        <w:t>Agency-Specific</w:t>
      </w:r>
      <w:r>
        <w:rPr>
          <w:spacing w:val="-10"/>
        </w:rPr>
        <w:t xml:space="preserve"> </w:t>
      </w:r>
      <w:r>
        <w:rPr>
          <w:spacing w:val="-2"/>
        </w:rPr>
        <w:t>Requirements</w:t>
      </w:r>
    </w:p>
    <w:p w14:paraId="5F1EA372" w14:textId="77777777" w:rsidR="00193ACD" w:rsidRDefault="00967BBC">
      <w:pPr>
        <w:pStyle w:val="Heading4"/>
        <w:spacing w:before="62"/>
      </w:pPr>
      <w:bookmarkStart w:id="930" w:name="QA_4.1_Air_Conditioning_Certification"/>
      <w:bookmarkStart w:id="931" w:name="_bookmark395"/>
      <w:bookmarkEnd w:id="930"/>
      <w:bookmarkEnd w:id="931"/>
      <w:r>
        <w:t>QA</w:t>
      </w:r>
      <w:r>
        <w:rPr>
          <w:spacing w:val="-10"/>
        </w:rPr>
        <w:t xml:space="preserve"> </w:t>
      </w:r>
      <w:r>
        <w:t>4.1</w:t>
      </w:r>
      <w:r>
        <w:rPr>
          <w:spacing w:val="2"/>
        </w:rPr>
        <w:t xml:space="preserve"> </w:t>
      </w:r>
      <w:r>
        <w:t>Air</w:t>
      </w:r>
      <w:r>
        <w:rPr>
          <w:spacing w:val="-6"/>
        </w:rPr>
        <w:t xml:space="preserve"> </w:t>
      </w:r>
      <w:r>
        <w:t>Conditioning</w:t>
      </w:r>
      <w:r>
        <w:rPr>
          <w:spacing w:val="-3"/>
        </w:rPr>
        <w:t xml:space="preserve"> </w:t>
      </w:r>
      <w:r>
        <w:rPr>
          <w:spacing w:val="-2"/>
        </w:rPr>
        <w:t>Certification</w:t>
      </w:r>
    </w:p>
    <w:p w14:paraId="357141C1" w14:textId="77777777" w:rsidR="00193ACD" w:rsidRDefault="00967BBC">
      <w:pPr>
        <w:pStyle w:val="BodyText"/>
        <w:spacing w:before="58"/>
        <w:ind w:right="1136"/>
      </w:pPr>
      <w:r>
        <w:t>Bus</w:t>
      </w:r>
      <w:r>
        <w:rPr>
          <w:spacing w:val="-5"/>
        </w:rPr>
        <w:t xml:space="preserve"> </w:t>
      </w:r>
      <w:r>
        <w:t>manufacturer</w:t>
      </w:r>
      <w:r>
        <w:rPr>
          <w:spacing w:val="-4"/>
        </w:rPr>
        <w:t xml:space="preserve"> </w:t>
      </w:r>
      <w:r>
        <w:t>shall</w:t>
      </w:r>
      <w:r>
        <w:rPr>
          <w:spacing w:val="-4"/>
        </w:rPr>
        <w:t xml:space="preserve"> </w:t>
      </w:r>
      <w:r>
        <w:t>provide</w:t>
      </w:r>
      <w:r>
        <w:rPr>
          <w:spacing w:val="-7"/>
        </w:rPr>
        <w:t xml:space="preserve"> </w:t>
      </w:r>
      <w:r>
        <w:t>air</w:t>
      </w:r>
      <w:r>
        <w:rPr>
          <w:spacing w:val="-5"/>
        </w:rPr>
        <w:t xml:space="preserve"> </w:t>
      </w:r>
      <w:r>
        <w:t>conditioning</w:t>
      </w:r>
      <w:r>
        <w:rPr>
          <w:spacing w:val="-12"/>
        </w:rPr>
        <w:t xml:space="preserve"> </w:t>
      </w:r>
      <w:r>
        <w:t>system</w:t>
      </w:r>
      <w:r>
        <w:rPr>
          <w:spacing w:val="-9"/>
        </w:rPr>
        <w:t xml:space="preserve"> </w:t>
      </w:r>
      <w:r>
        <w:t>performance</w:t>
      </w:r>
      <w:r>
        <w:rPr>
          <w:spacing w:val="-4"/>
        </w:rPr>
        <w:t xml:space="preserve"> </w:t>
      </w:r>
      <w:r>
        <w:t>certification</w:t>
      </w:r>
      <w:r>
        <w:rPr>
          <w:spacing w:val="-12"/>
        </w:rPr>
        <w:t xml:space="preserve"> </w:t>
      </w:r>
      <w:r>
        <w:t>This</w:t>
      </w:r>
      <w:r>
        <w:rPr>
          <w:spacing w:val="-7"/>
        </w:rPr>
        <w:t xml:space="preserve"> </w:t>
      </w:r>
      <w:r>
        <w:t>test</w:t>
      </w:r>
      <w:r>
        <w:rPr>
          <w:spacing w:val="-7"/>
        </w:rPr>
        <w:t xml:space="preserve"> </w:t>
      </w:r>
      <w:r>
        <w:t>shall</w:t>
      </w:r>
      <w:r>
        <w:rPr>
          <w:spacing w:val="-5"/>
        </w:rPr>
        <w:t xml:space="preserve"> </w:t>
      </w:r>
      <w:r>
        <w:t>be</w:t>
      </w:r>
      <w:r>
        <w:rPr>
          <w:spacing w:val="-8"/>
        </w:rPr>
        <w:t xml:space="preserve"> </w:t>
      </w:r>
      <w:r>
        <w:t xml:space="preserve">conducted in the presence of the Agency’s appointed inspector. This certification may be completed by the bus </w:t>
      </w:r>
      <w:proofErr w:type="gramStart"/>
      <w:r>
        <w:t>manufacturer, but</w:t>
      </w:r>
      <w:proofErr w:type="gramEnd"/>
      <w:r>
        <w:t xml:space="preserve"> must provide that the air conditioning system installed in the bus meets or exceeds </w:t>
      </w:r>
      <w:proofErr w:type="spellStart"/>
      <w:r>
        <w:t>perfor</w:t>
      </w:r>
      <w:proofErr w:type="spellEnd"/>
      <w:r>
        <w:t xml:space="preserve">- </w:t>
      </w:r>
      <w:proofErr w:type="spellStart"/>
      <w:r>
        <w:t>mance</w:t>
      </w:r>
      <w:proofErr w:type="spellEnd"/>
      <w:r>
        <w:t xml:space="preserve"> levels required by these specifications.</w:t>
      </w:r>
    </w:p>
    <w:p w14:paraId="54F44DD2" w14:textId="77777777" w:rsidR="00193ACD" w:rsidRDefault="00967BBC">
      <w:pPr>
        <w:pStyle w:val="ListParagraph"/>
        <w:numPr>
          <w:ilvl w:val="0"/>
          <w:numId w:val="7"/>
        </w:numPr>
        <w:tabs>
          <w:tab w:val="left" w:pos="1020"/>
        </w:tabs>
        <w:spacing w:before="250"/>
        <w:ind w:right="1113"/>
      </w:pPr>
      <w:r>
        <w:t>The</w:t>
      </w:r>
      <w:r>
        <w:rPr>
          <w:spacing w:val="-1"/>
        </w:rPr>
        <w:t xml:space="preserve"> </w:t>
      </w:r>
      <w:r>
        <w:t>air conditioning</w:t>
      </w:r>
      <w:r>
        <w:rPr>
          <w:spacing w:val="-3"/>
        </w:rPr>
        <w:t xml:space="preserve"> </w:t>
      </w:r>
      <w:r>
        <w:t>system</w:t>
      </w:r>
      <w:r>
        <w:rPr>
          <w:spacing w:val="-4"/>
        </w:rPr>
        <w:t xml:space="preserve"> </w:t>
      </w:r>
      <w:r>
        <w:t>performance testing</w:t>
      </w:r>
      <w:r>
        <w:rPr>
          <w:spacing w:val="-3"/>
        </w:rPr>
        <w:t xml:space="preserve"> </w:t>
      </w:r>
      <w:r>
        <w:t>shall</w:t>
      </w:r>
      <w:r>
        <w:rPr>
          <w:spacing w:val="-1"/>
        </w:rPr>
        <w:t xml:space="preserve"> </w:t>
      </w:r>
      <w:r>
        <w:t>be conducted using</w:t>
      </w:r>
      <w:r>
        <w:rPr>
          <w:spacing w:val="-3"/>
        </w:rPr>
        <w:t xml:space="preserve"> </w:t>
      </w:r>
      <w:r>
        <w:t>a heating</w:t>
      </w:r>
      <w:r>
        <w:rPr>
          <w:spacing w:val="-3"/>
        </w:rPr>
        <w:t xml:space="preserve"> </w:t>
      </w:r>
      <w:r>
        <w:t xml:space="preserve">chamber of </w:t>
      </w:r>
      <w:proofErr w:type="spellStart"/>
      <w:r>
        <w:t>suffi</w:t>
      </w:r>
      <w:proofErr w:type="spellEnd"/>
      <w:r>
        <w:t xml:space="preserve">- </w:t>
      </w:r>
      <w:proofErr w:type="spellStart"/>
      <w:r>
        <w:t>cient</w:t>
      </w:r>
      <w:proofErr w:type="spellEnd"/>
      <w:r>
        <w:t xml:space="preserve"> size</w:t>
      </w:r>
      <w:r>
        <w:rPr>
          <w:spacing w:val="-3"/>
        </w:rPr>
        <w:t xml:space="preserve"> </w:t>
      </w:r>
      <w:r>
        <w:t>to</w:t>
      </w:r>
      <w:r>
        <w:rPr>
          <w:spacing w:val="-4"/>
        </w:rPr>
        <w:t xml:space="preserve"> </w:t>
      </w:r>
      <w:r>
        <w:t>contain</w:t>
      </w:r>
      <w:r>
        <w:rPr>
          <w:spacing w:val="-5"/>
        </w:rPr>
        <w:t xml:space="preserve"> </w:t>
      </w:r>
      <w:r>
        <w:t>the</w:t>
      </w:r>
      <w:r>
        <w:rPr>
          <w:spacing w:val="-3"/>
        </w:rPr>
        <w:t xml:space="preserve"> </w:t>
      </w:r>
      <w:r>
        <w:t>basic</w:t>
      </w:r>
      <w:r>
        <w:rPr>
          <w:spacing w:val="-3"/>
        </w:rPr>
        <w:t xml:space="preserve"> </w:t>
      </w:r>
      <w:r>
        <w:t>bus,</w:t>
      </w:r>
      <w:r>
        <w:rPr>
          <w:spacing w:val="-3"/>
        </w:rPr>
        <w:t xml:space="preserve"> </w:t>
      </w:r>
      <w:r>
        <w:t>to</w:t>
      </w:r>
      <w:r>
        <w:rPr>
          <w:spacing w:val="-4"/>
        </w:rPr>
        <w:t xml:space="preserve"> </w:t>
      </w:r>
      <w:r>
        <w:t>heat</w:t>
      </w:r>
      <w:r>
        <w:rPr>
          <w:spacing w:val="-5"/>
        </w:rPr>
        <w:t xml:space="preserve"> </w:t>
      </w:r>
      <w:r>
        <w:t>soak</w:t>
      </w:r>
      <w:r>
        <w:rPr>
          <w:spacing w:val="-8"/>
        </w:rPr>
        <w:t xml:space="preserve"> </w:t>
      </w:r>
      <w:r>
        <w:t>the</w:t>
      </w:r>
      <w:r>
        <w:rPr>
          <w:spacing w:val="-3"/>
        </w:rPr>
        <w:t xml:space="preserve"> </w:t>
      </w:r>
      <w:r>
        <w:t>bus</w:t>
      </w:r>
      <w:r>
        <w:rPr>
          <w:spacing w:val="-8"/>
        </w:rPr>
        <w:t xml:space="preserve"> </w:t>
      </w:r>
      <w:r>
        <w:t>at 100oF</w:t>
      </w:r>
      <w:r>
        <w:rPr>
          <w:spacing w:val="-6"/>
        </w:rPr>
        <w:t xml:space="preserve"> </w:t>
      </w:r>
      <w:r>
        <w:t>for</w:t>
      </w:r>
      <w:r>
        <w:rPr>
          <w:spacing w:val="-3"/>
        </w:rPr>
        <w:t xml:space="preserve"> </w:t>
      </w:r>
      <w:r>
        <w:t>4</w:t>
      </w:r>
      <w:r>
        <w:rPr>
          <w:spacing w:val="-1"/>
        </w:rPr>
        <w:t xml:space="preserve"> </w:t>
      </w:r>
      <w:r>
        <w:t>hours</w:t>
      </w:r>
      <w:r>
        <w:rPr>
          <w:spacing w:val="-5"/>
        </w:rPr>
        <w:t xml:space="preserve"> </w:t>
      </w:r>
      <w:r>
        <w:t>minimum,</w:t>
      </w:r>
      <w:r>
        <w:rPr>
          <w:spacing w:val="-1"/>
        </w:rPr>
        <w:t xml:space="preserve"> </w:t>
      </w:r>
      <w:r>
        <w:t>to</w:t>
      </w:r>
      <w:r>
        <w:rPr>
          <w:spacing w:val="-1"/>
        </w:rPr>
        <w:t xml:space="preserve"> </w:t>
      </w:r>
      <w:r>
        <w:t>simulate</w:t>
      </w:r>
      <w:r>
        <w:rPr>
          <w:spacing w:val="-3"/>
        </w:rPr>
        <w:t xml:space="preserve"> </w:t>
      </w:r>
      <w:proofErr w:type="gramStart"/>
      <w:r>
        <w:t>sun</w:t>
      </w:r>
      <w:proofErr w:type="gramEnd"/>
    </w:p>
    <w:p w14:paraId="3B5A60C8" w14:textId="77777777" w:rsidR="00193ACD" w:rsidRDefault="00193ACD">
      <w:pPr>
        <w:sectPr w:rsidR="00193ACD" w:rsidSect="00920359">
          <w:pgSz w:w="12240" w:h="15840"/>
          <w:pgMar w:top="1560" w:right="0" w:bottom="1280" w:left="1140" w:header="1082" w:footer="1099" w:gutter="0"/>
          <w:cols w:space="720"/>
        </w:sectPr>
      </w:pPr>
    </w:p>
    <w:p w14:paraId="153FBD4A" w14:textId="77777777" w:rsidR="00193ACD" w:rsidRDefault="00193ACD">
      <w:pPr>
        <w:pStyle w:val="BodyText"/>
        <w:spacing w:before="235"/>
        <w:ind w:left="0"/>
      </w:pPr>
    </w:p>
    <w:p w14:paraId="494D712F" w14:textId="77777777" w:rsidR="00193ACD" w:rsidRDefault="00967BBC">
      <w:pPr>
        <w:pStyle w:val="BodyText"/>
        <w:spacing w:before="1"/>
        <w:ind w:left="1020" w:right="1067"/>
        <w:jc w:val="both"/>
      </w:pPr>
      <w:r>
        <w:t>load</w:t>
      </w:r>
      <w:r>
        <w:rPr>
          <w:spacing w:val="-9"/>
        </w:rPr>
        <w:t xml:space="preserve"> </w:t>
      </w:r>
      <w:r>
        <w:t>entering</w:t>
      </w:r>
      <w:r>
        <w:rPr>
          <w:spacing w:val="-9"/>
        </w:rPr>
        <w:t xml:space="preserve"> </w:t>
      </w:r>
      <w:r>
        <w:t>windshield,</w:t>
      </w:r>
      <w:r>
        <w:rPr>
          <w:spacing w:val="-6"/>
        </w:rPr>
        <w:t xml:space="preserve"> </w:t>
      </w:r>
      <w:r>
        <w:t>and</w:t>
      </w:r>
      <w:r>
        <w:rPr>
          <w:spacing w:val="-7"/>
        </w:rPr>
        <w:t xml:space="preserve"> </w:t>
      </w:r>
      <w:r>
        <w:t>to</w:t>
      </w:r>
      <w:r>
        <w:rPr>
          <w:spacing w:val="-7"/>
        </w:rPr>
        <w:t xml:space="preserve"> </w:t>
      </w:r>
      <w:r>
        <w:t>maintain</w:t>
      </w:r>
      <w:r>
        <w:rPr>
          <w:spacing w:val="-7"/>
        </w:rPr>
        <w:t xml:space="preserve"> </w:t>
      </w:r>
      <w:r>
        <w:t>100oF</w:t>
      </w:r>
      <w:r>
        <w:rPr>
          <w:spacing w:val="-7"/>
        </w:rPr>
        <w:t xml:space="preserve"> </w:t>
      </w:r>
      <w:r>
        <w:t>exterior</w:t>
      </w:r>
      <w:r>
        <w:rPr>
          <w:spacing w:val="-6"/>
        </w:rPr>
        <w:t xml:space="preserve"> </w:t>
      </w:r>
      <w:r>
        <w:t>temperature</w:t>
      </w:r>
      <w:r>
        <w:rPr>
          <w:spacing w:val="-6"/>
        </w:rPr>
        <w:t xml:space="preserve"> </w:t>
      </w:r>
      <w:r>
        <w:t>continuously</w:t>
      </w:r>
      <w:r>
        <w:rPr>
          <w:spacing w:val="-9"/>
        </w:rPr>
        <w:t xml:space="preserve"> </w:t>
      </w:r>
      <w:r>
        <w:t>after</w:t>
      </w:r>
      <w:r>
        <w:rPr>
          <w:spacing w:val="-8"/>
        </w:rPr>
        <w:t xml:space="preserve"> </w:t>
      </w:r>
      <w:r>
        <w:t>heat</w:t>
      </w:r>
      <w:r>
        <w:rPr>
          <w:spacing w:val="-6"/>
        </w:rPr>
        <w:t xml:space="preserve"> </w:t>
      </w:r>
      <w:r>
        <w:t>soak</w:t>
      </w:r>
      <w:r>
        <w:rPr>
          <w:spacing w:val="-9"/>
        </w:rPr>
        <w:t xml:space="preserve"> </w:t>
      </w:r>
      <w:r>
        <w:t xml:space="preserve">dur- </w:t>
      </w:r>
      <w:proofErr w:type="spellStart"/>
      <w:r>
        <w:t>ing</w:t>
      </w:r>
      <w:proofErr w:type="spellEnd"/>
      <w:r>
        <w:rPr>
          <w:spacing w:val="-9"/>
        </w:rPr>
        <w:t xml:space="preserve"> </w:t>
      </w:r>
      <w:r>
        <w:t>testing.</w:t>
      </w:r>
      <w:r>
        <w:rPr>
          <w:spacing w:val="-7"/>
        </w:rPr>
        <w:t xml:space="preserve"> </w:t>
      </w:r>
      <w:r>
        <w:t>An</w:t>
      </w:r>
      <w:r>
        <w:rPr>
          <w:spacing w:val="-7"/>
        </w:rPr>
        <w:t xml:space="preserve"> </w:t>
      </w:r>
      <w:r>
        <w:t>interior</w:t>
      </w:r>
      <w:r>
        <w:rPr>
          <w:spacing w:val="-8"/>
        </w:rPr>
        <w:t xml:space="preserve"> </w:t>
      </w:r>
      <w:r>
        <w:t>temperature</w:t>
      </w:r>
      <w:r>
        <w:rPr>
          <w:spacing w:val="-6"/>
        </w:rPr>
        <w:t xml:space="preserve"> </w:t>
      </w:r>
      <w:r>
        <w:t>of</w:t>
      </w:r>
      <w:r>
        <w:rPr>
          <w:spacing w:val="-6"/>
        </w:rPr>
        <w:t xml:space="preserve"> </w:t>
      </w:r>
      <w:r>
        <w:t>72oF</w:t>
      </w:r>
      <w:r>
        <w:rPr>
          <w:spacing w:val="-7"/>
        </w:rPr>
        <w:t xml:space="preserve"> </w:t>
      </w:r>
      <w:r>
        <w:t>(±3oF)</w:t>
      </w:r>
      <w:r>
        <w:rPr>
          <w:spacing w:val="-5"/>
        </w:rPr>
        <w:t xml:space="preserve"> </w:t>
      </w:r>
      <w:r>
        <w:t>must</w:t>
      </w:r>
      <w:r>
        <w:rPr>
          <w:spacing w:val="-5"/>
        </w:rPr>
        <w:t xml:space="preserve"> </w:t>
      </w:r>
      <w:r>
        <w:t>be</w:t>
      </w:r>
      <w:r>
        <w:rPr>
          <w:spacing w:val="-7"/>
        </w:rPr>
        <w:t xml:space="preserve"> </w:t>
      </w:r>
      <w:r>
        <w:t>reached</w:t>
      </w:r>
      <w:r>
        <w:rPr>
          <w:spacing w:val="-6"/>
        </w:rPr>
        <w:t xml:space="preserve"> </w:t>
      </w:r>
      <w:r>
        <w:t>within</w:t>
      </w:r>
      <w:r>
        <w:rPr>
          <w:spacing w:val="-7"/>
        </w:rPr>
        <w:t xml:space="preserve"> </w:t>
      </w:r>
      <w:r>
        <w:t>30</w:t>
      </w:r>
      <w:r>
        <w:rPr>
          <w:spacing w:val="-6"/>
        </w:rPr>
        <w:t xml:space="preserve"> </w:t>
      </w:r>
      <w:r>
        <w:t>minutes</w:t>
      </w:r>
      <w:r>
        <w:rPr>
          <w:spacing w:val="-8"/>
        </w:rPr>
        <w:t xml:space="preserve"> </w:t>
      </w:r>
      <w:r>
        <w:t>from</w:t>
      </w:r>
      <w:r>
        <w:rPr>
          <w:spacing w:val="-8"/>
        </w:rPr>
        <w:t xml:space="preserve"> </w:t>
      </w:r>
      <w:r>
        <w:t>the</w:t>
      </w:r>
      <w:r>
        <w:rPr>
          <w:spacing w:val="-7"/>
        </w:rPr>
        <w:t xml:space="preserve"> </w:t>
      </w:r>
      <w:r>
        <w:t xml:space="preserve">begin- </w:t>
      </w:r>
      <w:proofErr w:type="spellStart"/>
      <w:r>
        <w:t>ning</w:t>
      </w:r>
      <w:proofErr w:type="spellEnd"/>
      <w:r>
        <w:t xml:space="preserve"> of the test. Engine speed shall be maintained at 1300 RPM (± 200 RPM) during the test.</w:t>
      </w:r>
    </w:p>
    <w:p w14:paraId="3AFC05D8" w14:textId="77777777" w:rsidR="00193ACD" w:rsidRDefault="00193ACD">
      <w:pPr>
        <w:pStyle w:val="BodyText"/>
        <w:ind w:left="0"/>
      </w:pPr>
    </w:p>
    <w:p w14:paraId="71790D47" w14:textId="77777777" w:rsidR="00193ACD" w:rsidRDefault="00967BBC">
      <w:pPr>
        <w:pStyle w:val="ListParagraph"/>
        <w:numPr>
          <w:ilvl w:val="0"/>
          <w:numId w:val="7"/>
        </w:numPr>
        <w:tabs>
          <w:tab w:val="left" w:pos="1020"/>
        </w:tabs>
        <w:ind w:right="1239"/>
      </w:pPr>
      <w:r>
        <w:t>Instrumentation for temperature monitoring</w:t>
      </w:r>
      <w:r>
        <w:rPr>
          <w:spacing w:val="-3"/>
        </w:rPr>
        <w:t xml:space="preserve"> </w:t>
      </w:r>
      <w:r>
        <w:t>of</w:t>
      </w:r>
      <w:r>
        <w:rPr>
          <w:spacing w:val="-2"/>
        </w:rPr>
        <w:t xml:space="preserve"> </w:t>
      </w:r>
      <w:r>
        <w:t>the bus</w:t>
      </w:r>
      <w:r>
        <w:rPr>
          <w:spacing w:val="-2"/>
        </w:rPr>
        <w:t xml:space="preserve"> </w:t>
      </w:r>
      <w:r>
        <w:t>interior</w:t>
      </w:r>
      <w:r>
        <w:rPr>
          <w:spacing w:val="-2"/>
        </w:rPr>
        <w:t xml:space="preserve"> </w:t>
      </w:r>
      <w:r>
        <w:t>shall be a minimum</w:t>
      </w:r>
      <w:r>
        <w:rPr>
          <w:spacing w:val="-2"/>
        </w:rPr>
        <w:t xml:space="preserve"> </w:t>
      </w:r>
      <w:r>
        <w:t>of 3 points</w:t>
      </w:r>
      <w:r>
        <w:rPr>
          <w:spacing w:val="-2"/>
        </w:rPr>
        <w:t xml:space="preserve"> </w:t>
      </w:r>
      <w:r>
        <w:t>in the passenger</w:t>
      </w:r>
      <w:r>
        <w:rPr>
          <w:spacing w:val="-1"/>
        </w:rPr>
        <w:t xml:space="preserve"> </w:t>
      </w:r>
      <w:r>
        <w:t>area</w:t>
      </w:r>
      <w:r>
        <w:rPr>
          <w:spacing w:val="-2"/>
        </w:rPr>
        <w:t xml:space="preserve"> </w:t>
      </w:r>
      <w:r>
        <w:t>30"</w:t>
      </w:r>
      <w:r>
        <w:rPr>
          <w:spacing w:val="-1"/>
        </w:rPr>
        <w:t xml:space="preserve"> </w:t>
      </w:r>
      <w:r>
        <w:t>above</w:t>
      </w:r>
      <w:r>
        <w:rPr>
          <w:spacing w:val="-2"/>
        </w:rPr>
        <w:t xml:space="preserve"> </w:t>
      </w:r>
      <w:r>
        <w:t>the</w:t>
      </w:r>
      <w:r>
        <w:rPr>
          <w:spacing w:val="-2"/>
        </w:rPr>
        <w:t xml:space="preserve"> </w:t>
      </w:r>
      <w:r>
        <w:t>floor -</w:t>
      </w:r>
      <w:r>
        <w:rPr>
          <w:spacing w:val="-6"/>
        </w:rPr>
        <w:t xml:space="preserve"> </w:t>
      </w:r>
      <w:r>
        <w:t>one</w:t>
      </w:r>
      <w:r>
        <w:rPr>
          <w:spacing w:val="-2"/>
        </w:rPr>
        <w:t xml:space="preserve"> </w:t>
      </w:r>
      <w:r>
        <w:t>in</w:t>
      </w:r>
      <w:r>
        <w:rPr>
          <w:spacing w:val="-4"/>
        </w:rPr>
        <w:t xml:space="preserve"> </w:t>
      </w:r>
      <w:r>
        <w:t>driver's</w:t>
      </w:r>
      <w:r>
        <w:rPr>
          <w:spacing w:val="-2"/>
        </w:rPr>
        <w:t xml:space="preserve"> </w:t>
      </w:r>
      <w:r>
        <w:t>area</w:t>
      </w:r>
      <w:r>
        <w:rPr>
          <w:spacing w:val="-2"/>
        </w:rPr>
        <w:t xml:space="preserve"> </w:t>
      </w:r>
      <w:r>
        <w:t>at</w:t>
      </w:r>
      <w:r>
        <w:rPr>
          <w:spacing w:val="-1"/>
        </w:rPr>
        <w:t xml:space="preserve"> </w:t>
      </w:r>
      <w:r>
        <w:t>knee</w:t>
      </w:r>
      <w:r>
        <w:rPr>
          <w:spacing w:val="-4"/>
        </w:rPr>
        <w:t xml:space="preserve"> </w:t>
      </w:r>
      <w:r>
        <w:t>level,</w:t>
      </w:r>
      <w:r>
        <w:rPr>
          <w:spacing w:val="-4"/>
        </w:rPr>
        <w:t xml:space="preserve"> </w:t>
      </w:r>
      <w:r>
        <w:t>and</w:t>
      </w:r>
      <w:r>
        <w:rPr>
          <w:spacing w:val="-2"/>
        </w:rPr>
        <w:t xml:space="preserve"> </w:t>
      </w:r>
      <w:r>
        <w:t>one</w:t>
      </w:r>
      <w:r>
        <w:rPr>
          <w:spacing w:val="-2"/>
        </w:rPr>
        <w:t xml:space="preserve"> </w:t>
      </w:r>
      <w:r>
        <w:t>at</w:t>
      </w:r>
      <w:r>
        <w:rPr>
          <w:spacing w:val="-4"/>
        </w:rPr>
        <w:t xml:space="preserve"> </w:t>
      </w:r>
      <w:r>
        <w:t>the</w:t>
      </w:r>
      <w:r>
        <w:rPr>
          <w:spacing w:val="-2"/>
        </w:rPr>
        <w:t xml:space="preserve"> </w:t>
      </w:r>
      <w:r>
        <w:t>evaporators’</w:t>
      </w:r>
      <w:r>
        <w:rPr>
          <w:spacing w:val="-4"/>
        </w:rPr>
        <w:t xml:space="preserve"> </w:t>
      </w:r>
      <w:r>
        <w:t>air inlets and air outlets. Instrumentation and recording equipment shall be able to monitor all points, rec-</w:t>
      </w:r>
      <w:proofErr w:type="spellStart"/>
      <w:r>
        <w:t>ord</w:t>
      </w:r>
      <w:proofErr w:type="spellEnd"/>
      <w:r>
        <w:t xml:space="preserve"> data at </w:t>
      </w:r>
      <w:proofErr w:type="gramStart"/>
      <w:r>
        <w:t>one minute</w:t>
      </w:r>
      <w:proofErr w:type="gramEnd"/>
      <w:r>
        <w:t xml:space="preserve"> intervals, and print a data report.</w:t>
      </w:r>
    </w:p>
    <w:p w14:paraId="4BFF4684" w14:textId="77777777" w:rsidR="00193ACD" w:rsidRDefault="00193ACD">
      <w:pPr>
        <w:pStyle w:val="BodyText"/>
        <w:ind w:left="0"/>
      </w:pPr>
    </w:p>
    <w:p w14:paraId="1B411B2F" w14:textId="77777777" w:rsidR="00193ACD" w:rsidRDefault="00967BBC">
      <w:pPr>
        <w:pStyle w:val="ListParagraph"/>
        <w:numPr>
          <w:ilvl w:val="0"/>
          <w:numId w:val="7"/>
        </w:numPr>
        <w:tabs>
          <w:tab w:val="left" w:pos="1020"/>
        </w:tabs>
        <w:ind w:right="1477"/>
      </w:pPr>
      <w:r>
        <w:t>This</w:t>
      </w:r>
      <w:r>
        <w:rPr>
          <w:spacing w:val="-4"/>
        </w:rPr>
        <w:t xml:space="preserve"> </w:t>
      </w:r>
      <w:r>
        <w:t>test</w:t>
      </w:r>
      <w:r>
        <w:rPr>
          <w:spacing w:val="-2"/>
        </w:rPr>
        <w:t xml:space="preserve"> </w:t>
      </w:r>
      <w:r>
        <w:t>shall</w:t>
      </w:r>
      <w:r>
        <w:rPr>
          <w:spacing w:val="-2"/>
        </w:rPr>
        <w:t xml:space="preserve"> </w:t>
      </w:r>
      <w:r>
        <w:t>not</w:t>
      </w:r>
      <w:r>
        <w:rPr>
          <w:spacing w:val="-2"/>
        </w:rPr>
        <w:t xml:space="preserve"> </w:t>
      </w:r>
      <w:r>
        <w:t>be</w:t>
      </w:r>
      <w:r>
        <w:rPr>
          <w:spacing w:val="-3"/>
        </w:rPr>
        <w:t xml:space="preserve"> </w:t>
      </w:r>
      <w:r>
        <w:t>performed</w:t>
      </w:r>
      <w:r>
        <w:rPr>
          <w:spacing w:val="-3"/>
        </w:rPr>
        <w:t xml:space="preserve"> </w:t>
      </w:r>
      <w:r>
        <w:t>without</w:t>
      </w:r>
      <w:r>
        <w:rPr>
          <w:spacing w:val="-4"/>
        </w:rPr>
        <w:t xml:space="preserve"> </w:t>
      </w:r>
      <w:r>
        <w:t>a</w:t>
      </w:r>
      <w:r>
        <w:rPr>
          <w:spacing w:val="-1"/>
        </w:rPr>
        <w:t xml:space="preserve"> </w:t>
      </w:r>
      <w:r>
        <w:t>designated</w:t>
      </w:r>
      <w:r>
        <w:rPr>
          <w:spacing w:val="-5"/>
        </w:rPr>
        <w:t xml:space="preserve"> </w:t>
      </w:r>
      <w:r>
        <w:t>Huron</w:t>
      </w:r>
      <w:r>
        <w:rPr>
          <w:spacing w:val="-5"/>
        </w:rPr>
        <w:t xml:space="preserve"> </w:t>
      </w:r>
      <w:r>
        <w:t>Transit</w:t>
      </w:r>
      <w:r>
        <w:rPr>
          <w:spacing w:val="-2"/>
        </w:rPr>
        <w:t xml:space="preserve"> </w:t>
      </w:r>
      <w:r>
        <w:t>Corporation</w:t>
      </w:r>
      <w:r>
        <w:rPr>
          <w:spacing w:val="-5"/>
        </w:rPr>
        <w:t xml:space="preserve"> </w:t>
      </w:r>
      <w:r>
        <w:t>inspector</w:t>
      </w:r>
      <w:r>
        <w:rPr>
          <w:spacing w:val="-3"/>
        </w:rPr>
        <w:t xml:space="preserve"> </w:t>
      </w:r>
      <w:r>
        <w:t>on-site during this certification and shall require his/her sign off.</w:t>
      </w:r>
    </w:p>
    <w:p w14:paraId="2BBC9CC3" w14:textId="77777777" w:rsidR="00193ACD" w:rsidRDefault="00193ACD">
      <w:pPr>
        <w:pStyle w:val="BodyText"/>
        <w:spacing w:before="5"/>
        <w:ind w:left="0"/>
      </w:pPr>
    </w:p>
    <w:p w14:paraId="7DD6B1A3" w14:textId="77777777" w:rsidR="00193ACD" w:rsidRDefault="00967BBC">
      <w:pPr>
        <w:pStyle w:val="Heading4"/>
      </w:pPr>
      <w:bookmarkStart w:id="932" w:name="QA_4.2_Heating/Ventilating_Certification"/>
      <w:bookmarkStart w:id="933" w:name="_bookmark396"/>
      <w:bookmarkEnd w:id="932"/>
      <w:bookmarkEnd w:id="933"/>
      <w:r>
        <w:t>QA</w:t>
      </w:r>
      <w:r>
        <w:rPr>
          <w:spacing w:val="-12"/>
        </w:rPr>
        <w:t xml:space="preserve"> </w:t>
      </w:r>
      <w:r>
        <w:t>4.2</w:t>
      </w:r>
      <w:r>
        <w:rPr>
          <w:spacing w:val="-3"/>
        </w:rPr>
        <w:t xml:space="preserve"> </w:t>
      </w:r>
      <w:r>
        <w:t>Heating/Ventilating</w:t>
      </w:r>
      <w:r>
        <w:rPr>
          <w:spacing w:val="-6"/>
        </w:rPr>
        <w:t xml:space="preserve"> </w:t>
      </w:r>
      <w:r>
        <w:rPr>
          <w:spacing w:val="-2"/>
        </w:rPr>
        <w:t>Certification</w:t>
      </w:r>
    </w:p>
    <w:p w14:paraId="3069C163" w14:textId="77777777" w:rsidR="00193ACD" w:rsidRDefault="00967BBC">
      <w:pPr>
        <w:pStyle w:val="BodyText"/>
        <w:spacing w:before="58"/>
        <w:ind w:right="1264"/>
      </w:pPr>
      <w:r>
        <w:t>The</w:t>
      </w:r>
      <w:r>
        <w:rPr>
          <w:spacing w:val="-7"/>
        </w:rPr>
        <w:t xml:space="preserve"> </w:t>
      </w:r>
      <w:r>
        <w:t>bus</w:t>
      </w:r>
      <w:r>
        <w:rPr>
          <w:spacing w:val="-7"/>
        </w:rPr>
        <w:t xml:space="preserve"> </w:t>
      </w:r>
      <w:r>
        <w:t>manufacturer</w:t>
      </w:r>
      <w:r>
        <w:rPr>
          <w:spacing w:val="-1"/>
        </w:rPr>
        <w:t xml:space="preserve"> </w:t>
      </w:r>
      <w:r>
        <w:t>shall</w:t>
      </w:r>
      <w:r>
        <w:rPr>
          <w:spacing w:val="-8"/>
        </w:rPr>
        <w:t xml:space="preserve"> </w:t>
      </w:r>
      <w:r>
        <w:t>provide</w:t>
      </w:r>
      <w:r>
        <w:rPr>
          <w:spacing w:val="-9"/>
        </w:rPr>
        <w:t xml:space="preserve"> </w:t>
      </w:r>
      <w:r>
        <w:t>test</w:t>
      </w:r>
      <w:r>
        <w:rPr>
          <w:spacing w:val="-3"/>
        </w:rPr>
        <w:t xml:space="preserve"> </w:t>
      </w:r>
      <w:r>
        <w:t>results</w:t>
      </w:r>
      <w:r>
        <w:rPr>
          <w:spacing w:val="-6"/>
        </w:rPr>
        <w:t xml:space="preserve"> </w:t>
      </w:r>
      <w:r>
        <w:t>that</w:t>
      </w:r>
      <w:r>
        <w:rPr>
          <w:spacing w:val="-3"/>
        </w:rPr>
        <w:t xml:space="preserve"> </w:t>
      </w:r>
      <w:r>
        <w:t>certify</w:t>
      </w:r>
      <w:r>
        <w:rPr>
          <w:spacing w:val="-8"/>
        </w:rPr>
        <w:t xml:space="preserve"> </w:t>
      </w:r>
      <w:r>
        <w:t>the</w:t>
      </w:r>
      <w:r>
        <w:rPr>
          <w:spacing w:val="-4"/>
        </w:rPr>
        <w:t xml:space="preserve"> </w:t>
      </w:r>
      <w:r>
        <w:t>performance</w:t>
      </w:r>
      <w:r>
        <w:rPr>
          <w:spacing w:val="-4"/>
        </w:rPr>
        <w:t xml:space="preserve"> </w:t>
      </w:r>
      <w:r>
        <w:t>of</w:t>
      </w:r>
      <w:r>
        <w:rPr>
          <w:spacing w:val="-6"/>
        </w:rPr>
        <w:t xml:space="preserve"> </w:t>
      </w:r>
      <w:r>
        <w:t>the</w:t>
      </w:r>
      <w:r>
        <w:rPr>
          <w:spacing w:val="-9"/>
        </w:rPr>
        <w:t xml:space="preserve"> </w:t>
      </w:r>
      <w:r>
        <w:t>heating/ventilating</w:t>
      </w:r>
      <w:r>
        <w:rPr>
          <w:spacing w:val="-5"/>
        </w:rPr>
        <w:t xml:space="preserve"> </w:t>
      </w:r>
      <w:r>
        <w:t xml:space="preserve">system as installed in the bus meets or exceeds performance levels required by these specifications. This test shall be conducted in the presence of </w:t>
      </w:r>
      <w:proofErr w:type="gramStart"/>
      <w:r>
        <w:t>an</w:t>
      </w:r>
      <w:proofErr w:type="gramEnd"/>
      <w:r>
        <w:t xml:space="preserve"> Huron Transit Corporation appointed inspector. This </w:t>
      </w:r>
      <w:proofErr w:type="spellStart"/>
      <w:r>
        <w:t>certi-fication</w:t>
      </w:r>
      <w:proofErr w:type="spellEnd"/>
      <w:r>
        <w:t xml:space="preserve"> may </w:t>
      </w:r>
      <w:proofErr w:type="gramStart"/>
      <w:r>
        <w:rPr>
          <w:spacing w:val="-6"/>
        </w:rPr>
        <w:t>be</w:t>
      </w:r>
      <w:proofErr w:type="gramEnd"/>
    </w:p>
    <w:p w14:paraId="642CC084" w14:textId="77777777" w:rsidR="00193ACD" w:rsidRDefault="00967BBC">
      <w:pPr>
        <w:pStyle w:val="BodyText"/>
        <w:spacing w:line="249" w:lineRule="exact"/>
      </w:pPr>
      <w:r>
        <w:t>completed</w:t>
      </w:r>
      <w:r>
        <w:rPr>
          <w:spacing w:val="-7"/>
        </w:rPr>
        <w:t xml:space="preserve"> </w:t>
      </w:r>
      <w:r>
        <w:t>by</w:t>
      </w:r>
      <w:r>
        <w:rPr>
          <w:spacing w:val="-6"/>
        </w:rPr>
        <w:t xml:space="preserve"> </w:t>
      </w:r>
      <w:r>
        <w:t>the</w:t>
      </w:r>
      <w:r>
        <w:rPr>
          <w:spacing w:val="-3"/>
        </w:rPr>
        <w:t xml:space="preserve"> </w:t>
      </w:r>
      <w:r>
        <w:t>bus</w:t>
      </w:r>
      <w:r>
        <w:rPr>
          <w:spacing w:val="-5"/>
        </w:rPr>
        <w:t xml:space="preserve"> </w:t>
      </w:r>
      <w:r>
        <w:t>manufacturer.</w:t>
      </w:r>
      <w:r>
        <w:rPr>
          <w:spacing w:val="-5"/>
        </w:rPr>
        <w:t xml:space="preserve"> </w:t>
      </w:r>
      <w:r>
        <w:t>Testing</w:t>
      </w:r>
      <w:r>
        <w:rPr>
          <w:spacing w:val="-7"/>
        </w:rPr>
        <w:t xml:space="preserve"> </w:t>
      </w:r>
      <w:r>
        <w:t>may</w:t>
      </w:r>
      <w:r>
        <w:rPr>
          <w:spacing w:val="-7"/>
        </w:rPr>
        <w:t xml:space="preserve"> </w:t>
      </w:r>
      <w:r>
        <w:t>be</w:t>
      </w:r>
      <w:r>
        <w:rPr>
          <w:spacing w:val="-3"/>
        </w:rPr>
        <w:t xml:space="preserve"> </w:t>
      </w:r>
      <w:r>
        <w:t>performed</w:t>
      </w:r>
      <w:r>
        <w:rPr>
          <w:spacing w:val="-3"/>
        </w:rPr>
        <w:t xml:space="preserve"> </w:t>
      </w:r>
      <w:r>
        <w:t>in</w:t>
      </w:r>
      <w:r>
        <w:rPr>
          <w:spacing w:val="-3"/>
        </w:rPr>
        <w:t xml:space="preserve"> </w:t>
      </w:r>
      <w:r>
        <w:t>natural</w:t>
      </w:r>
      <w:r>
        <w:rPr>
          <w:spacing w:val="-2"/>
        </w:rPr>
        <w:t xml:space="preserve"> </w:t>
      </w:r>
      <w:r>
        <w:t>cold</w:t>
      </w:r>
      <w:r>
        <w:rPr>
          <w:spacing w:val="-6"/>
        </w:rPr>
        <w:t xml:space="preserve"> </w:t>
      </w:r>
      <w:r>
        <w:t>climate</w:t>
      </w:r>
      <w:r>
        <w:rPr>
          <w:spacing w:val="-1"/>
        </w:rPr>
        <w:t xml:space="preserve"> </w:t>
      </w:r>
      <w:r>
        <w:rPr>
          <w:spacing w:val="-2"/>
        </w:rPr>
        <w:t>conditions.</w:t>
      </w:r>
    </w:p>
    <w:p w14:paraId="23E261B8" w14:textId="77777777" w:rsidR="00193ACD" w:rsidRDefault="00193ACD">
      <w:pPr>
        <w:pStyle w:val="BodyText"/>
        <w:ind w:left="0"/>
      </w:pPr>
    </w:p>
    <w:p w14:paraId="3ECB9A8C" w14:textId="77777777" w:rsidR="00193ACD" w:rsidRDefault="00967BBC">
      <w:pPr>
        <w:pStyle w:val="ListParagraph"/>
        <w:numPr>
          <w:ilvl w:val="0"/>
          <w:numId w:val="6"/>
        </w:numPr>
        <w:tabs>
          <w:tab w:val="left" w:pos="1020"/>
        </w:tabs>
        <w:ind w:right="1207"/>
      </w:pPr>
      <w:r>
        <w:t>The bus will be cold soaked at 0 degrees F (+/-</w:t>
      </w:r>
      <w:r>
        <w:rPr>
          <w:spacing w:val="-1"/>
        </w:rPr>
        <w:t xml:space="preserve"> </w:t>
      </w:r>
      <w:r>
        <w:t xml:space="preserve">3 degrees F) for 4 hours minimum. </w:t>
      </w:r>
      <w:proofErr w:type="gramStart"/>
      <w:r>
        <w:t xml:space="preserve">An exterior </w:t>
      </w:r>
      <w:proofErr w:type="spellStart"/>
      <w:r>
        <w:t>tem</w:t>
      </w:r>
      <w:proofErr w:type="spellEnd"/>
      <w:proofErr w:type="gramEnd"/>
      <w:r>
        <w:t xml:space="preserve">- </w:t>
      </w:r>
      <w:proofErr w:type="spellStart"/>
      <w:r>
        <w:t>perature</w:t>
      </w:r>
      <w:proofErr w:type="spellEnd"/>
      <w:r>
        <w:t xml:space="preserve"> of 0 degrees F (+/-</w:t>
      </w:r>
      <w:r>
        <w:rPr>
          <w:spacing w:val="-3"/>
        </w:rPr>
        <w:t xml:space="preserve"> </w:t>
      </w:r>
      <w:r>
        <w:t>3 degrees F) shall be</w:t>
      </w:r>
      <w:r>
        <w:rPr>
          <w:spacing w:val="-1"/>
        </w:rPr>
        <w:t xml:space="preserve"> </w:t>
      </w:r>
      <w:r>
        <w:t>maintained</w:t>
      </w:r>
      <w:r>
        <w:rPr>
          <w:spacing w:val="-1"/>
        </w:rPr>
        <w:t xml:space="preserve"> </w:t>
      </w:r>
      <w:r>
        <w:t>during</w:t>
      </w:r>
      <w:r>
        <w:rPr>
          <w:spacing w:val="-2"/>
        </w:rPr>
        <w:t xml:space="preserve"> </w:t>
      </w:r>
      <w:r>
        <w:t>the</w:t>
      </w:r>
      <w:r>
        <w:rPr>
          <w:spacing w:val="-1"/>
        </w:rPr>
        <w:t xml:space="preserve"> </w:t>
      </w:r>
      <w:r>
        <w:t>test. An</w:t>
      </w:r>
      <w:r>
        <w:rPr>
          <w:spacing w:val="-2"/>
        </w:rPr>
        <w:t xml:space="preserve"> </w:t>
      </w:r>
      <w:r>
        <w:t>interior</w:t>
      </w:r>
      <w:r>
        <w:rPr>
          <w:spacing w:val="-1"/>
        </w:rPr>
        <w:t xml:space="preserve"> </w:t>
      </w:r>
      <w:r>
        <w:t>temperature of 60 degrees F (+/- 3 degrees F) must be reached within 30 minutes from the beginning of the test. Engine</w:t>
      </w:r>
      <w:r>
        <w:rPr>
          <w:spacing w:val="-4"/>
        </w:rPr>
        <w:t xml:space="preserve"> </w:t>
      </w:r>
      <w:r>
        <w:t>speed</w:t>
      </w:r>
      <w:r>
        <w:rPr>
          <w:spacing w:val="-4"/>
        </w:rPr>
        <w:t xml:space="preserve"> </w:t>
      </w:r>
      <w:r>
        <w:t>shall</w:t>
      </w:r>
      <w:r>
        <w:rPr>
          <w:spacing w:val="-3"/>
        </w:rPr>
        <w:t xml:space="preserve"> </w:t>
      </w:r>
      <w:r>
        <w:t>be</w:t>
      </w:r>
      <w:r>
        <w:rPr>
          <w:spacing w:val="-6"/>
        </w:rPr>
        <w:t xml:space="preserve"> </w:t>
      </w:r>
      <w:r>
        <w:t>maintained</w:t>
      </w:r>
      <w:r>
        <w:rPr>
          <w:spacing w:val="-4"/>
        </w:rPr>
        <w:t xml:space="preserve"> </w:t>
      </w:r>
      <w:r>
        <w:t>at</w:t>
      </w:r>
      <w:r>
        <w:rPr>
          <w:spacing w:val="-4"/>
        </w:rPr>
        <w:t xml:space="preserve"> </w:t>
      </w:r>
      <w:r>
        <w:t>1300</w:t>
      </w:r>
      <w:r>
        <w:rPr>
          <w:spacing w:val="-2"/>
        </w:rPr>
        <w:t xml:space="preserve"> </w:t>
      </w:r>
      <w:r>
        <w:t>RPM</w:t>
      </w:r>
      <w:r>
        <w:rPr>
          <w:spacing w:val="-5"/>
        </w:rPr>
        <w:t xml:space="preserve"> </w:t>
      </w:r>
      <w:r>
        <w:t>(+/-</w:t>
      </w:r>
      <w:r>
        <w:rPr>
          <w:spacing w:val="-8"/>
        </w:rPr>
        <w:t xml:space="preserve"> </w:t>
      </w:r>
      <w:r>
        <w:t>200</w:t>
      </w:r>
      <w:r>
        <w:rPr>
          <w:spacing w:val="-2"/>
        </w:rPr>
        <w:t xml:space="preserve"> </w:t>
      </w:r>
      <w:r>
        <w:t>RPM)</w:t>
      </w:r>
      <w:r>
        <w:rPr>
          <w:spacing w:val="-4"/>
        </w:rPr>
        <w:t xml:space="preserve"> </w:t>
      </w:r>
      <w:r>
        <w:t>during</w:t>
      </w:r>
      <w:r>
        <w:rPr>
          <w:spacing w:val="-5"/>
        </w:rPr>
        <w:t xml:space="preserve"> </w:t>
      </w:r>
      <w:r>
        <w:t>the</w:t>
      </w:r>
      <w:r>
        <w:rPr>
          <w:spacing w:val="-8"/>
        </w:rPr>
        <w:t xml:space="preserve"> </w:t>
      </w:r>
      <w:r>
        <w:t>test.</w:t>
      </w:r>
      <w:r>
        <w:rPr>
          <w:spacing w:val="-1"/>
        </w:rPr>
        <w:t xml:space="preserve"> </w:t>
      </w:r>
      <w:r>
        <w:t>No</w:t>
      </w:r>
      <w:r>
        <w:rPr>
          <w:spacing w:val="-9"/>
        </w:rPr>
        <w:t xml:space="preserve"> </w:t>
      </w:r>
      <w:r>
        <w:t>dynamometer</w:t>
      </w:r>
      <w:r>
        <w:rPr>
          <w:spacing w:val="-1"/>
        </w:rPr>
        <w:t xml:space="preserve"> </w:t>
      </w:r>
      <w:r>
        <w:t>will be used.</w:t>
      </w:r>
    </w:p>
    <w:p w14:paraId="23F4CA5F" w14:textId="77777777" w:rsidR="00193ACD" w:rsidRDefault="00967BBC">
      <w:pPr>
        <w:pStyle w:val="ListParagraph"/>
        <w:numPr>
          <w:ilvl w:val="0"/>
          <w:numId w:val="6"/>
        </w:numPr>
        <w:tabs>
          <w:tab w:val="left" w:pos="1020"/>
        </w:tabs>
        <w:spacing w:before="253"/>
        <w:ind w:right="1091"/>
      </w:pPr>
      <w:r>
        <w:t xml:space="preserve">Instrumented monitoring for the bus interior temperature to determine pass/fail, shall be 3 points lo- </w:t>
      </w:r>
      <w:proofErr w:type="spellStart"/>
      <w:r>
        <w:t>cated</w:t>
      </w:r>
      <w:proofErr w:type="spellEnd"/>
      <w:r>
        <w:t xml:space="preserve"> front, center, and rear in the passenger area 30” above the door. Additional monitoring points shall</w:t>
      </w:r>
      <w:r>
        <w:rPr>
          <w:spacing w:val="-1"/>
        </w:rPr>
        <w:t xml:space="preserve"> </w:t>
      </w:r>
      <w:proofErr w:type="gramStart"/>
      <w:r>
        <w:t>be;</w:t>
      </w:r>
      <w:proofErr w:type="gramEnd"/>
      <w:r>
        <w:rPr>
          <w:spacing w:val="-1"/>
        </w:rPr>
        <w:t xml:space="preserve"> </w:t>
      </w:r>
      <w:r>
        <w:t>one</w:t>
      </w:r>
      <w:r>
        <w:rPr>
          <w:spacing w:val="-2"/>
        </w:rPr>
        <w:t xml:space="preserve"> </w:t>
      </w:r>
      <w:r>
        <w:t>in</w:t>
      </w:r>
      <w:r>
        <w:rPr>
          <w:spacing w:val="-7"/>
        </w:rPr>
        <w:t xml:space="preserve"> </w:t>
      </w:r>
      <w:r>
        <w:t>driver’s</w:t>
      </w:r>
      <w:r>
        <w:rPr>
          <w:spacing w:val="-3"/>
        </w:rPr>
        <w:t xml:space="preserve"> </w:t>
      </w:r>
      <w:r>
        <w:t>area</w:t>
      </w:r>
      <w:r>
        <w:rPr>
          <w:spacing w:val="-2"/>
        </w:rPr>
        <w:t xml:space="preserve"> </w:t>
      </w:r>
      <w:r>
        <w:t>at</w:t>
      </w:r>
      <w:r>
        <w:rPr>
          <w:spacing w:val="-1"/>
        </w:rPr>
        <w:t xml:space="preserve"> </w:t>
      </w:r>
      <w:r>
        <w:t>knee</w:t>
      </w:r>
      <w:r>
        <w:rPr>
          <w:spacing w:val="-3"/>
        </w:rPr>
        <w:t xml:space="preserve"> </w:t>
      </w:r>
      <w:r>
        <w:t>level</w:t>
      </w:r>
      <w:r>
        <w:rPr>
          <w:spacing w:val="-1"/>
        </w:rPr>
        <w:t xml:space="preserve"> </w:t>
      </w:r>
      <w:r>
        <w:t>22”</w:t>
      </w:r>
      <w:r>
        <w:rPr>
          <w:spacing w:val="-4"/>
        </w:rPr>
        <w:t xml:space="preserve"> </w:t>
      </w:r>
      <w:r>
        <w:t>above</w:t>
      </w:r>
      <w:r>
        <w:rPr>
          <w:spacing w:val="-4"/>
        </w:rPr>
        <w:t xml:space="preserve"> </w:t>
      </w:r>
      <w:r>
        <w:t>the</w:t>
      </w:r>
      <w:r>
        <w:rPr>
          <w:spacing w:val="-2"/>
        </w:rPr>
        <w:t xml:space="preserve"> </w:t>
      </w:r>
      <w:r>
        <w:t>floor,</w:t>
      </w:r>
      <w:r>
        <w:rPr>
          <w:spacing w:val="-7"/>
        </w:rPr>
        <w:t xml:space="preserve"> </w:t>
      </w:r>
      <w:r>
        <w:t>at</w:t>
      </w:r>
      <w:r>
        <w:rPr>
          <w:spacing w:val="-1"/>
        </w:rPr>
        <w:t xml:space="preserve"> </w:t>
      </w:r>
      <w:r>
        <w:t>heater’s</w:t>
      </w:r>
      <w:r>
        <w:rPr>
          <w:spacing w:val="-4"/>
        </w:rPr>
        <w:t xml:space="preserve"> </w:t>
      </w:r>
      <w:r>
        <w:t>air</w:t>
      </w:r>
      <w:r>
        <w:rPr>
          <w:spacing w:val="-2"/>
        </w:rPr>
        <w:t xml:space="preserve"> </w:t>
      </w:r>
      <w:r>
        <w:t>inlets</w:t>
      </w:r>
      <w:r>
        <w:rPr>
          <w:spacing w:val="-3"/>
        </w:rPr>
        <w:t xml:space="preserve"> </w:t>
      </w:r>
      <w:r>
        <w:t>and</w:t>
      </w:r>
      <w:r>
        <w:rPr>
          <w:spacing w:val="-4"/>
        </w:rPr>
        <w:t xml:space="preserve"> </w:t>
      </w:r>
      <w:r>
        <w:t>air</w:t>
      </w:r>
      <w:r>
        <w:rPr>
          <w:spacing w:val="-2"/>
        </w:rPr>
        <w:t xml:space="preserve"> </w:t>
      </w:r>
      <w:r>
        <w:t>outlets,</w:t>
      </w:r>
      <w:r>
        <w:rPr>
          <w:spacing w:val="-4"/>
        </w:rPr>
        <w:t xml:space="preserve"> </w:t>
      </w:r>
      <w:r>
        <w:t xml:space="preserve">and at rear heater’s air inlets and air outlets. Other temperature monitoring points shall </w:t>
      </w:r>
      <w:proofErr w:type="gramStart"/>
      <w:r>
        <w:t>be:</w:t>
      </w:r>
      <w:proofErr w:type="gramEnd"/>
      <w:r>
        <w:t xml:space="preserve"> engine </w:t>
      </w:r>
      <w:proofErr w:type="spellStart"/>
      <w:r>
        <w:t>operat</w:t>
      </w:r>
      <w:proofErr w:type="spellEnd"/>
      <w:r>
        <w:t xml:space="preserve">- </w:t>
      </w:r>
      <w:proofErr w:type="spellStart"/>
      <w:r>
        <w:t>ing</w:t>
      </w:r>
      <w:proofErr w:type="spellEnd"/>
      <w:r>
        <w:t xml:space="preserve"> (coolant) at radiator; engine outlet to rear heater; rear heater return to engine; and exterior </w:t>
      </w:r>
      <w:proofErr w:type="spellStart"/>
      <w:r>
        <w:t>ambi</w:t>
      </w:r>
      <w:proofErr w:type="spellEnd"/>
      <w:r>
        <w:t xml:space="preserve">- </w:t>
      </w:r>
      <w:proofErr w:type="spellStart"/>
      <w:r>
        <w:rPr>
          <w:spacing w:val="-4"/>
        </w:rPr>
        <w:t>ent</w:t>
      </w:r>
      <w:proofErr w:type="spellEnd"/>
      <w:r>
        <w:rPr>
          <w:spacing w:val="-4"/>
        </w:rPr>
        <w:t>.</w:t>
      </w:r>
    </w:p>
    <w:p w14:paraId="01046C5E" w14:textId="77777777" w:rsidR="00193ACD" w:rsidRDefault="00193ACD">
      <w:pPr>
        <w:pStyle w:val="BodyText"/>
        <w:ind w:left="0"/>
      </w:pPr>
    </w:p>
    <w:p w14:paraId="21BDFB10" w14:textId="77777777" w:rsidR="00193ACD" w:rsidRDefault="00967BBC">
      <w:pPr>
        <w:pStyle w:val="ListParagraph"/>
        <w:numPr>
          <w:ilvl w:val="0"/>
          <w:numId w:val="6"/>
        </w:numPr>
        <w:tabs>
          <w:tab w:val="left" w:pos="1020"/>
        </w:tabs>
        <w:ind w:right="1096"/>
      </w:pPr>
      <w:r>
        <w:t>Coolant</w:t>
      </w:r>
      <w:r>
        <w:rPr>
          <w:spacing w:val="-1"/>
        </w:rPr>
        <w:t xml:space="preserve"> </w:t>
      </w:r>
      <w:r>
        <w:t>flow</w:t>
      </w:r>
      <w:r>
        <w:rPr>
          <w:spacing w:val="-5"/>
        </w:rPr>
        <w:t xml:space="preserve"> </w:t>
      </w:r>
      <w:r>
        <w:t>shall</w:t>
      </w:r>
      <w:r>
        <w:rPr>
          <w:spacing w:val="-1"/>
        </w:rPr>
        <w:t xml:space="preserve"> </w:t>
      </w:r>
      <w:r>
        <w:t>be</w:t>
      </w:r>
      <w:r>
        <w:rPr>
          <w:spacing w:val="-4"/>
        </w:rPr>
        <w:t xml:space="preserve"> </w:t>
      </w:r>
      <w:r>
        <w:t>monitored</w:t>
      </w:r>
      <w:r>
        <w:rPr>
          <w:spacing w:val="-4"/>
        </w:rPr>
        <w:t xml:space="preserve"> </w:t>
      </w:r>
      <w:r>
        <w:t>from</w:t>
      </w:r>
      <w:r>
        <w:rPr>
          <w:spacing w:val="-6"/>
        </w:rPr>
        <w:t xml:space="preserve"> </w:t>
      </w:r>
      <w:r>
        <w:t>the</w:t>
      </w:r>
      <w:r>
        <w:rPr>
          <w:spacing w:val="-2"/>
        </w:rPr>
        <w:t xml:space="preserve"> </w:t>
      </w:r>
      <w:r>
        <w:t>engine</w:t>
      </w:r>
      <w:r>
        <w:rPr>
          <w:spacing w:val="-4"/>
        </w:rPr>
        <w:t xml:space="preserve"> </w:t>
      </w:r>
      <w:r>
        <w:t>outlet</w:t>
      </w:r>
      <w:r>
        <w:rPr>
          <w:spacing w:val="-8"/>
        </w:rPr>
        <w:t xml:space="preserve"> </w:t>
      </w:r>
      <w:r>
        <w:t>to</w:t>
      </w:r>
      <w:r>
        <w:rPr>
          <w:spacing w:val="-7"/>
        </w:rPr>
        <w:t xml:space="preserve"> </w:t>
      </w:r>
      <w:r>
        <w:t>the</w:t>
      </w:r>
      <w:r>
        <w:rPr>
          <w:spacing w:val="-2"/>
        </w:rPr>
        <w:t xml:space="preserve"> </w:t>
      </w:r>
      <w:r>
        <w:t>heaters</w:t>
      </w:r>
      <w:r>
        <w:rPr>
          <w:spacing w:val="-4"/>
        </w:rPr>
        <w:t xml:space="preserve"> </w:t>
      </w:r>
      <w:r>
        <w:t>only.</w:t>
      </w:r>
      <w:r>
        <w:rPr>
          <w:spacing w:val="-2"/>
        </w:rPr>
        <w:t xml:space="preserve"> </w:t>
      </w:r>
      <w:r>
        <w:t>Supplemental heat</w:t>
      </w:r>
      <w:r>
        <w:rPr>
          <w:spacing w:val="-4"/>
        </w:rPr>
        <w:t xml:space="preserve"> </w:t>
      </w:r>
      <w:r>
        <w:t>shall</w:t>
      </w:r>
      <w:r>
        <w:rPr>
          <w:spacing w:val="-4"/>
        </w:rPr>
        <w:t xml:space="preserve"> </w:t>
      </w:r>
      <w:r>
        <w:t>be supplied to raise engine to normal operating temperature. Supplemental heat shall be engaged 60 minutes</w:t>
      </w:r>
      <w:r>
        <w:rPr>
          <w:spacing w:val="-2"/>
        </w:rPr>
        <w:t xml:space="preserve"> </w:t>
      </w:r>
      <w:r>
        <w:t>prior</w:t>
      </w:r>
      <w:r>
        <w:rPr>
          <w:spacing w:val="-2"/>
        </w:rPr>
        <w:t xml:space="preserve"> </w:t>
      </w:r>
      <w:r>
        <w:t>to</w:t>
      </w:r>
      <w:r>
        <w:rPr>
          <w:spacing w:val="-4"/>
        </w:rPr>
        <w:t xml:space="preserve"> </w:t>
      </w:r>
      <w:r>
        <w:t>the</w:t>
      </w:r>
      <w:r>
        <w:rPr>
          <w:spacing w:val="-2"/>
        </w:rPr>
        <w:t xml:space="preserve"> </w:t>
      </w:r>
      <w:r>
        <w:t>start</w:t>
      </w:r>
      <w:r>
        <w:rPr>
          <w:spacing w:val="-1"/>
        </w:rPr>
        <w:t xml:space="preserve"> </w:t>
      </w:r>
      <w:r>
        <w:t>of</w:t>
      </w:r>
      <w:r>
        <w:rPr>
          <w:spacing w:val="-5"/>
        </w:rPr>
        <w:t xml:space="preserve"> </w:t>
      </w:r>
      <w:r>
        <w:t>the</w:t>
      </w:r>
      <w:r>
        <w:rPr>
          <w:spacing w:val="-4"/>
        </w:rPr>
        <w:t xml:space="preserve"> </w:t>
      </w:r>
      <w:r>
        <w:t>test.</w:t>
      </w:r>
      <w:r>
        <w:rPr>
          <w:spacing w:val="-2"/>
        </w:rPr>
        <w:t xml:space="preserve"> </w:t>
      </w:r>
      <w:r>
        <w:t>Instrumentation</w:t>
      </w:r>
      <w:r>
        <w:rPr>
          <w:spacing w:val="-3"/>
        </w:rPr>
        <w:t xml:space="preserve"> </w:t>
      </w:r>
      <w:r>
        <w:t>and</w:t>
      </w:r>
      <w:r>
        <w:rPr>
          <w:spacing w:val="-2"/>
        </w:rPr>
        <w:t xml:space="preserve"> </w:t>
      </w:r>
      <w:r>
        <w:t>recording</w:t>
      </w:r>
      <w:r>
        <w:rPr>
          <w:spacing w:val="-4"/>
        </w:rPr>
        <w:t xml:space="preserve"> </w:t>
      </w:r>
      <w:r>
        <w:t>equipment</w:t>
      </w:r>
      <w:r>
        <w:rPr>
          <w:spacing w:val="-1"/>
        </w:rPr>
        <w:t xml:space="preserve"> </w:t>
      </w:r>
      <w:r>
        <w:t>shall</w:t>
      </w:r>
      <w:r>
        <w:rPr>
          <w:spacing w:val="-1"/>
        </w:rPr>
        <w:t xml:space="preserve"> </w:t>
      </w:r>
      <w:r>
        <w:t>be</w:t>
      </w:r>
      <w:r>
        <w:rPr>
          <w:spacing w:val="-2"/>
        </w:rPr>
        <w:t xml:space="preserve"> </w:t>
      </w:r>
      <w:r>
        <w:t>able</w:t>
      </w:r>
      <w:r>
        <w:rPr>
          <w:spacing w:val="-4"/>
        </w:rPr>
        <w:t xml:space="preserve"> </w:t>
      </w:r>
      <w:r>
        <w:t>to</w:t>
      </w:r>
      <w:r>
        <w:rPr>
          <w:spacing w:val="-3"/>
        </w:rPr>
        <w:t xml:space="preserve"> </w:t>
      </w:r>
      <w:r>
        <w:t xml:space="preserve">monitor all points, record data at </w:t>
      </w:r>
      <w:proofErr w:type="gramStart"/>
      <w:r>
        <w:t>one minute</w:t>
      </w:r>
      <w:proofErr w:type="gramEnd"/>
      <w:r>
        <w:t xml:space="preserve"> intervals, and print data report.</w:t>
      </w:r>
    </w:p>
    <w:p w14:paraId="10554F09" w14:textId="77777777" w:rsidR="00193ACD" w:rsidRDefault="00967BBC">
      <w:pPr>
        <w:pStyle w:val="ListParagraph"/>
        <w:numPr>
          <w:ilvl w:val="0"/>
          <w:numId w:val="6"/>
        </w:numPr>
        <w:tabs>
          <w:tab w:val="left" w:pos="1020"/>
        </w:tabs>
        <w:spacing w:before="251"/>
        <w:ind w:right="1479"/>
      </w:pPr>
      <w:r>
        <w:t>This</w:t>
      </w:r>
      <w:r>
        <w:rPr>
          <w:spacing w:val="-5"/>
        </w:rPr>
        <w:t xml:space="preserve"> </w:t>
      </w:r>
      <w:r>
        <w:t>test</w:t>
      </w:r>
      <w:r>
        <w:rPr>
          <w:spacing w:val="-2"/>
        </w:rPr>
        <w:t xml:space="preserve"> </w:t>
      </w:r>
      <w:r>
        <w:t>shall</w:t>
      </w:r>
      <w:r>
        <w:rPr>
          <w:spacing w:val="-2"/>
        </w:rPr>
        <w:t xml:space="preserve"> </w:t>
      </w:r>
      <w:r>
        <w:t>not</w:t>
      </w:r>
      <w:r>
        <w:rPr>
          <w:spacing w:val="-2"/>
        </w:rPr>
        <w:t xml:space="preserve"> </w:t>
      </w:r>
      <w:r>
        <w:t>be</w:t>
      </w:r>
      <w:r>
        <w:rPr>
          <w:spacing w:val="-3"/>
        </w:rPr>
        <w:t xml:space="preserve"> </w:t>
      </w:r>
      <w:r>
        <w:t>performed</w:t>
      </w:r>
      <w:r>
        <w:rPr>
          <w:spacing w:val="-3"/>
        </w:rPr>
        <w:t xml:space="preserve"> </w:t>
      </w:r>
      <w:r>
        <w:t>without</w:t>
      </w:r>
      <w:r>
        <w:rPr>
          <w:spacing w:val="-5"/>
        </w:rPr>
        <w:t xml:space="preserve"> </w:t>
      </w:r>
      <w:r>
        <w:t>a</w:t>
      </w:r>
      <w:r>
        <w:rPr>
          <w:spacing w:val="-3"/>
        </w:rPr>
        <w:t xml:space="preserve"> </w:t>
      </w:r>
      <w:r>
        <w:t>designated</w:t>
      </w:r>
      <w:r>
        <w:rPr>
          <w:spacing w:val="-6"/>
        </w:rPr>
        <w:t xml:space="preserve"> </w:t>
      </w:r>
      <w:r>
        <w:t>Huron</w:t>
      </w:r>
      <w:r>
        <w:rPr>
          <w:spacing w:val="-6"/>
        </w:rPr>
        <w:t xml:space="preserve"> </w:t>
      </w:r>
      <w:r>
        <w:t>Transit</w:t>
      </w:r>
      <w:r>
        <w:rPr>
          <w:spacing w:val="-2"/>
        </w:rPr>
        <w:t xml:space="preserve"> </w:t>
      </w:r>
      <w:r>
        <w:t>Corporation</w:t>
      </w:r>
      <w:r>
        <w:rPr>
          <w:spacing w:val="-3"/>
        </w:rPr>
        <w:t xml:space="preserve"> </w:t>
      </w:r>
      <w:r>
        <w:t>inspector</w:t>
      </w:r>
      <w:r>
        <w:rPr>
          <w:spacing w:val="-3"/>
        </w:rPr>
        <w:t xml:space="preserve"> </w:t>
      </w:r>
      <w:r>
        <w:t>on-site during this certification and shall require his/her sign off.</w:t>
      </w:r>
    </w:p>
    <w:p w14:paraId="33C5D06B" w14:textId="77777777" w:rsidR="00193ACD" w:rsidRDefault="00193ACD">
      <w:pPr>
        <w:pStyle w:val="BodyText"/>
        <w:spacing w:before="236"/>
        <w:ind w:left="0"/>
      </w:pPr>
    </w:p>
    <w:p w14:paraId="46D96749" w14:textId="77777777" w:rsidR="00193ACD" w:rsidRDefault="00967BBC">
      <w:pPr>
        <w:pStyle w:val="Heading4"/>
        <w:spacing w:before="1"/>
      </w:pPr>
      <w:bookmarkStart w:id="934" w:name="QA_4.3_Inspection_by_the_Agency"/>
      <w:bookmarkStart w:id="935" w:name="_bookmark397"/>
      <w:bookmarkEnd w:id="934"/>
      <w:bookmarkEnd w:id="935"/>
      <w:r>
        <w:t>QA</w:t>
      </w:r>
      <w:r>
        <w:rPr>
          <w:spacing w:val="-9"/>
        </w:rPr>
        <w:t xml:space="preserve"> </w:t>
      </w:r>
      <w:r>
        <w:t>4.3</w:t>
      </w:r>
      <w:r>
        <w:rPr>
          <w:spacing w:val="-2"/>
        </w:rPr>
        <w:t xml:space="preserve"> </w:t>
      </w:r>
      <w:r>
        <w:t>Inspection</w:t>
      </w:r>
      <w:r>
        <w:rPr>
          <w:spacing w:val="-2"/>
        </w:rPr>
        <w:t xml:space="preserve"> </w:t>
      </w:r>
      <w:r>
        <w:t>by</w:t>
      </w:r>
      <w:r>
        <w:rPr>
          <w:spacing w:val="-7"/>
        </w:rPr>
        <w:t xml:space="preserve"> </w:t>
      </w:r>
      <w:r>
        <w:t>the</w:t>
      </w:r>
      <w:r>
        <w:rPr>
          <w:spacing w:val="3"/>
        </w:rPr>
        <w:t xml:space="preserve"> </w:t>
      </w:r>
      <w:r>
        <w:rPr>
          <w:spacing w:val="-2"/>
        </w:rPr>
        <w:t>Agency</w:t>
      </w:r>
    </w:p>
    <w:p w14:paraId="1D5C2583" w14:textId="77777777" w:rsidR="00193ACD" w:rsidRDefault="00967BBC">
      <w:pPr>
        <w:pStyle w:val="BodyText"/>
        <w:spacing w:before="58"/>
        <w:ind w:right="1136"/>
      </w:pPr>
      <w:r>
        <w:t>The Agency reserves the right and shall be at liberty to inspect all material and workmanship at all times during</w:t>
      </w:r>
      <w:r>
        <w:rPr>
          <w:spacing w:val="-4"/>
        </w:rPr>
        <w:t xml:space="preserve"> </w:t>
      </w:r>
      <w:r>
        <w:t>the</w:t>
      </w:r>
      <w:r>
        <w:rPr>
          <w:spacing w:val="-1"/>
        </w:rPr>
        <w:t xml:space="preserve"> </w:t>
      </w:r>
      <w:r>
        <w:t>progress</w:t>
      </w:r>
      <w:r>
        <w:rPr>
          <w:spacing w:val="-1"/>
        </w:rPr>
        <w:t xml:space="preserve"> </w:t>
      </w:r>
      <w:r>
        <w:t>of</w:t>
      </w:r>
      <w:r>
        <w:rPr>
          <w:spacing w:val="-2"/>
        </w:rPr>
        <w:t xml:space="preserve"> </w:t>
      </w:r>
      <w:r>
        <w:t>the</w:t>
      </w:r>
      <w:r>
        <w:rPr>
          <w:spacing w:val="-6"/>
        </w:rPr>
        <w:t xml:space="preserve"> </w:t>
      </w:r>
      <w:proofErr w:type="gramStart"/>
      <w:r>
        <w:t>work,</w:t>
      </w:r>
      <w:r>
        <w:rPr>
          <w:spacing w:val="-1"/>
        </w:rPr>
        <w:t xml:space="preserve"> </w:t>
      </w:r>
      <w:r>
        <w:t>and</w:t>
      </w:r>
      <w:proofErr w:type="gramEnd"/>
      <w:r>
        <w:rPr>
          <w:spacing w:val="-2"/>
        </w:rPr>
        <w:t xml:space="preserve"> </w:t>
      </w:r>
      <w:r>
        <w:t>shall</w:t>
      </w:r>
      <w:r>
        <w:rPr>
          <w:spacing w:val="-2"/>
        </w:rPr>
        <w:t xml:space="preserve"> </w:t>
      </w:r>
      <w:r>
        <w:t>have</w:t>
      </w:r>
      <w:r>
        <w:rPr>
          <w:spacing w:val="-3"/>
        </w:rPr>
        <w:t xml:space="preserve"> </w:t>
      </w:r>
      <w:r>
        <w:t>the</w:t>
      </w:r>
      <w:r>
        <w:rPr>
          <w:spacing w:val="-6"/>
        </w:rPr>
        <w:t xml:space="preserve"> </w:t>
      </w:r>
      <w:r>
        <w:t>right to</w:t>
      </w:r>
      <w:r>
        <w:rPr>
          <w:spacing w:val="-5"/>
        </w:rPr>
        <w:t xml:space="preserve"> </w:t>
      </w:r>
      <w:r>
        <w:t>reject</w:t>
      </w:r>
      <w:r>
        <w:rPr>
          <w:spacing w:val="-3"/>
        </w:rPr>
        <w:t xml:space="preserve"> </w:t>
      </w:r>
      <w:r>
        <w:t>all</w:t>
      </w:r>
      <w:r>
        <w:rPr>
          <w:spacing w:val="-2"/>
        </w:rPr>
        <w:t xml:space="preserve"> </w:t>
      </w:r>
      <w:r>
        <w:t>material</w:t>
      </w:r>
      <w:r>
        <w:rPr>
          <w:spacing w:val="-4"/>
        </w:rPr>
        <w:t xml:space="preserve"> </w:t>
      </w:r>
      <w:r>
        <w:t>and</w:t>
      </w:r>
      <w:r>
        <w:rPr>
          <w:spacing w:val="-6"/>
        </w:rPr>
        <w:t xml:space="preserve"> </w:t>
      </w:r>
      <w:r>
        <w:t>workmanship</w:t>
      </w:r>
      <w:r>
        <w:rPr>
          <w:spacing w:val="-1"/>
        </w:rPr>
        <w:t xml:space="preserve"> </w:t>
      </w:r>
      <w:r>
        <w:t>which</w:t>
      </w:r>
      <w:r>
        <w:rPr>
          <w:spacing w:val="-1"/>
        </w:rPr>
        <w:t xml:space="preserve"> </w:t>
      </w:r>
      <w:r>
        <w:t>do</w:t>
      </w:r>
      <w:r>
        <w:rPr>
          <w:spacing w:val="-5"/>
        </w:rPr>
        <w:t xml:space="preserve"> </w:t>
      </w:r>
      <w:r>
        <w:t>not conform</w:t>
      </w:r>
      <w:r>
        <w:rPr>
          <w:spacing w:val="-10"/>
        </w:rPr>
        <w:t xml:space="preserve"> </w:t>
      </w:r>
      <w:r>
        <w:t>to</w:t>
      </w:r>
      <w:r>
        <w:rPr>
          <w:spacing w:val="-6"/>
        </w:rPr>
        <w:t xml:space="preserve"> </w:t>
      </w:r>
      <w:r>
        <w:t>the</w:t>
      </w:r>
      <w:r>
        <w:rPr>
          <w:spacing w:val="-6"/>
        </w:rPr>
        <w:t xml:space="preserve"> </w:t>
      </w:r>
      <w:r>
        <w:t>specifications</w:t>
      </w:r>
      <w:r>
        <w:rPr>
          <w:spacing w:val="-2"/>
        </w:rPr>
        <w:t xml:space="preserve"> </w:t>
      </w:r>
      <w:r>
        <w:t>or</w:t>
      </w:r>
      <w:r>
        <w:rPr>
          <w:spacing w:val="-5"/>
        </w:rPr>
        <w:t xml:space="preserve"> </w:t>
      </w:r>
      <w:r>
        <w:t>accepted</w:t>
      </w:r>
      <w:r>
        <w:rPr>
          <w:spacing w:val="-3"/>
        </w:rPr>
        <w:t xml:space="preserve"> </w:t>
      </w:r>
      <w:r>
        <w:t>practice.</w:t>
      </w:r>
      <w:r>
        <w:rPr>
          <w:spacing w:val="-5"/>
        </w:rPr>
        <w:t xml:space="preserve"> </w:t>
      </w:r>
      <w:r>
        <w:t>Where</w:t>
      </w:r>
      <w:r>
        <w:rPr>
          <w:spacing w:val="-3"/>
        </w:rPr>
        <w:t xml:space="preserve"> </w:t>
      </w:r>
      <w:r>
        <w:t>a</w:t>
      </w:r>
      <w:r>
        <w:rPr>
          <w:spacing w:val="-8"/>
        </w:rPr>
        <w:t xml:space="preserve"> </w:t>
      </w:r>
      <w:r>
        <w:t>resident</w:t>
      </w:r>
      <w:r>
        <w:rPr>
          <w:spacing w:val="-5"/>
        </w:rPr>
        <w:t xml:space="preserve"> </w:t>
      </w:r>
      <w:r>
        <w:t>inspector</w:t>
      </w:r>
      <w:r>
        <w:rPr>
          <w:spacing w:val="-5"/>
        </w:rPr>
        <w:t xml:space="preserve"> </w:t>
      </w:r>
      <w:r>
        <w:t>is</w:t>
      </w:r>
      <w:r>
        <w:rPr>
          <w:spacing w:val="-6"/>
        </w:rPr>
        <w:t xml:space="preserve"> </w:t>
      </w:r>
      <w:r>
        <w:t>used,</w:t>
      </w:r>
      <w:r>
        <w:rPr>
          <w:spacing w:val="-3"/>
        </w:rPr>
        <w:t xml:space="preserve"> </w:t>
      </w:r>
      <w:r>
        <w:t>upon</w:t>
      </w:r>
      <w:r>
        <w:rPr>
          <w:spacing w:val="-6"/>
        </w:rPr>
        <w:t xml:space="preserve"> </w:t>
      </w:r>
      <w:r>
        <w:t>the</w:t>
      </w:r>
      <w:r>
        <w:rPr>
          <w:spacing w:val="-6"/>
        </w:rPr>
        <w:t xml:space="preserve"> </w:t>
      </w:r>
      <w:r>
        <w:t>request</w:t>
      </w:r>
      <w:r>
        <w:rPr>
          <w:spacing w:val="-5"/>
        </w:rPr>
        <w:t xml:space="preserve"> </w:t>
      </w:r>
      <w:r>
        <w:t>to</w:t>
      </w:r>
      <w:r>
        <w:rPr>
          <w:spacing w:val="-4"/>
        </w:rPr>
        <w:t xml:space="preserve"> </w:t>
      </w:r>
      <w:r>
        <w:t>the quality assurance supervisor, the resident inspectors shall have access to the Contractor's quality assurance files</w:t>
      </w:r>
      <w:r>
        <w:rPr>
          <w:spacing w:val="-6"/>
        </w:rPr>
        <w:t xml:space="preserve"> </w:t>
      </w:r>
      <w:r>
        <w:t>related</w:t>
      </w:r>
      <w:r>
        <w:rPr>
          <w:spacing w:val="-3"/>
        </w:rPr>
        <w:t xml:space="preserve"> </w:t>
      </w:r>
      <w:r>
        <w:t>to</w:t>
      </w:r>
      <w:r>
        <w:rPr>
          <w:spacing w:val="-5"/>
        </w:rPr>
        <w:t xml:space="preserve"> </w:t>
      </w:r>
      <w:r>
        <w:t>this</w:t>
      </w:r>
      <w:r>
        <w:rPr>
          <w:spacing w:val="-3"/>
        </w:rPr>
        <w:t xml:space="preserve"> </w:t>
      </w:r>
      <w:r>
        <w:t>procurement.</w:t>
      </w:r>
      <w:r>
        <w:rPr>
          <w:spacing w:val="-3"/>
        </w:rPr>
        <w:t xml:space="preserve"> </w:t>
      </w:r>
      <w:r>
        <w:t>These</w:t>
      </w:r>
      <w:r>
        <w:rPr>
          <w:spacing w:val="-3"/>
        </w:rPr>
        <w:t xml:space="preserve"> </w:t>
      </w:r>
      <w:r>
        <w:t>files</w:t>
      </w:r>
      <w:r>
        <w:rPr>
          <w:spacing w:val="-4"/>
        </w:rPr>
        <w:t xml:space="preserve"> </w:t>
      </w:r>
      <w:r>
        <w:t>shall</w:t>
      </w:r>
      <w:r>
        <w:rPr>
          <w:spacing w:val="-3"/>
        </w:rPr>
        <w:t xml:space="preserve"> </w:t>
      </w:r>
      <w:r>
        <w:t>include</w:t>
      </w:r>
      <w:r>
        <w:rPr>
          <w:spacing w:val="-3"/>
        </w:rPr>
        <w:t xml:space="preserve"> </w:t>
      </w:r>
      <w:r>
        <w:t>drawings,</w:t>
      </w:r>
      <w:r>
        <w:rPr>
          <w:spacing w:val="-3"/>
        </w:rPr>
        <w:t xml:space="preserve"> </w:t>
      </w:r>
      <w:r>
        <w:t>material</w:t>
      </w:r>
      <w:r>
        <w:rPr>
          <w:spacing w:val="-5"/>
        </w:rPr>
        <w:t xml:space="preserve"> </w:t>
      </w:r>
      <w:r>
        <w:t>standards,</w:t>
      </w:r>
      <w:r>
        <w:rPr>
          <w:spacing w:val="-3"/>
        </w:rPr>
        <w:t xml:space="preserve"> </w:t>
      </w:r>
      <w:r>
        <w:t>parts</w:t>
      </w:r>
      <w:r>
        <w:rPr>
          <w:spacing w:val="-6"/>
        </w:rPr>
        <w:t xml:space="preserve"> </w:t>
      </w:r>
      <w:r>
        <w:t>lists,</w:t>
      </w:r>
      <w:r>
        <w:rPr>
          <w:spacing w:val="-3"/>
        </w:rPr>
        <w:t xml:space="preserve"> </w:t>
      </w:r>
      <w:r>
        <w:t>inspection processing and records, and record of defects.</w:t>
      </w:r>
    </w:p>
    <w:p w14:paraId="7317E768" w14:textId="77777777" w:rsidR="00193ACD" w:rsidRDefault="00193ACD">
      <w:pPr>
        <w:sectPr w:rsidR="00193ACD" w:rsidSect="00920359">
          <w:pgSz w:w="12240" w:h="15840"/>
          <w:pgMar w:top="1560" w:right="0" w:bottom="1280" w:left="1140" w:header="1082" w:footer="1099" w:gutter="0"/>
          <w:cols w:space="720"/>
        </w:sectPr>
      </w:pPr>
    </w:p>
    <w:p w14:paraId="7715724B" w14:textId="77777777" w:rsidR="00193ACD" w:rsidRDefault="00193ACD">
      <w:pPr>
        <w:pStyle w:val="BodyText"/>
        <w:spacing w:before="167"/>
        <w:ind w:left="0"/>
        <w:rPr>
          <w:sz w:val="28"/>
        </w:rPr>
      </w:pPr>
    </w:p>
    <w:p w14:paraId="0CCEAEA5" w14:textId="77777777" w:rsidR="00193ACD" w:rsidRDefault="00967BBC">
      <w:pPr>
        <w:pStyle w:val="Heading2"/>
      </w:pPr>
      <w:bookmarkStart w:id="936" w:name="Attachment_A:_New_Bus_Manufacturing_Insp"/>
      <w:bookmarkStart w:id="937" w:name="_bookmark398"/>
      <w:bookmarkEnd w:id="936"/>
      <w:bookmarkEnd w:id="937"/>
      <w:r>
        <w:t>Attachment</w:t>
      </w:r>
      <w:r>
        <w:rPr>
          <w:spacing w:val="-13"/>
        </w:rPr>
        <w:t xml:space="preserve"> </w:t>
      </w:r>
      <w:r>
        <w:t>A:</w:t>
      </w:r>
      <w:r>
        <w:rPr>
          <w:spacing w:val="-13"/>
        </w:rPr>
        <w:t xml:space="preserve"> </w:t>
      </w:r>
      <w:r>
        <w:t>New</w:t>
      </w:r>
      <w:r>
        <w:rPr>
          <w:spacing w:val="-9"/>
        </w:rPr>
        <w:t xml:space="preserve"> </w:t>
      </w:r>
      <w:r>
        <w:t>Bus</w:t>
      </w:r>
      <w:r>
        <w:rPr>
          <w:spacing w:val="-15"/>
        </w:rPr>
        <w:t xml:space="preserve"> </w:t>
      </w:r>
      <w:r>
        <w:t>Manufacturing</w:t>
      </w:r>
      <w:r>
        <w:rPr>
          <w:spacing w:val="-12"/>
        </w:rPr>
        <w:t xml:space="preserve"> </w:t>
      </w:r>
      <w:r>
        <w:t>Inspection</w:t>
      </w:r>
      <w:r>
        <w:rPr>
          <w:spacing w:val="-11"/>
        </w:rPr>
        <w:t xml:space="preserve"> </w:t>
      </w:r>
      <w:r>
        <w:rPr>
          <w:spacing w:val="-2"/>
        </w:rPr>
        <w:t>Guidelines</w:t>
      </w:r>
    </w:p>
    <w:p w14:paraId="700EAC1B" w14:textId="77777777" w:rsidR="00193ACD" w:rsidRDefault="00967BBC">
      <w:pPr>
        <w:pStyle w:val="Heading3"/>
        <w:spacing w:before="64"/>
      </w:pPr>
      <w:bookmarkStart w:id="938" w:name="Pre-Production_Meeting"/>
      <w:bookmarkStart w:id="939" w:name="_bookmark399"/>
      <w:bookmarkEnd w:id="938"/>
      <w:bookmarkEnd w:id="939"/>
      <w:r>
        <w:rPr>
          <w:spacing w:val="-2"/>
        </w:rPr>
        <w:t>Pre-Production</w:t>
      </w:r>
      <w:r>
        <w:rPr>
          <w:spacing w:val="-15"/>
        </w:rPr>
        <w:t xml:space="preserve"> </w:t>
      </w:r>
      <w:r>
        <w:rPr>
          <w:spacing w:val="-2"/>
        </w:rPr>
        <w:t>Meeting</w:t>
      </w:r>
    </w:p>
    <w:p w14:paraId="7DED828A" w14:textId="77777777" w:rsidR="00193ACD" w:rsidRDefault="00967BBC">
      <w:pPr>
        <w:pStyle w:val="Heading4"/>
        <w:spacing w:before="58" w:line="292" w:lineRule="auto"/>
        <w:ind w:right="8801"/>
      </w:pPr>
      <w:bookmarkStart w:id="940" w:name="Responsibilities_Agency"/>
      <w:bookmarkEnd w:id="940"/>
      <w:r>
        <w:rPr>
          <w:spacing w:val="-4"/>
        </w:rPr>
        <w:t xml:space="preserve">Responsibilities </w:t>
      </w:r>
      <w:r>
        <w:rPr>
          <w:spacing w:val="-2"/>
        </w:rPr>
        <w:t>Agency</w:t>
      </w:r>
    </w:p>
    <w:p w14:paraId="1BB5D65B" w14:textId="77777777" w:rsidR="00193ACD" w:rsidRDefault="00967BBC">
      <w:pPr>
        <w:pStyle w:val="ListParagraph"/>
        <w:numPr>
          <w:ilvl w:val="1"/>
          <w:numId w:val="6"/>
        </w:numPr>
        <w:tabs>
          <w:tab w:val="left" w:pos="1020"/>
        </w:tabs>
        <w:spacing w:line="245" w:lineRule="exact"/>
        <w:ind w:left="1020"/>
      </w:pPr>
      <w:r>
        <w:t>Provides</w:t>
      </w:r>
      <w:r>
        <w:rPr>
          <w:spacing w:val="-10"/>
        </w:rPr>
        <w:t xml:space="preserve"> </w:t>
      </w:r>
      <w:r>
        <w:t>conformed</w:t>
      </w:r>
      <w:r>
        <w:rPr>
          <w:spacing w:val="-9"/>
        </w:rPr>
        <w:t xml:space="preserve"> </w:t>
      </w:r>
      <w:r>
        <w:t>copy</w:t>
      </w:r>
      <w:r>
        <w:rPr>
          <w:spacing w:val="-8"/>
        </w:rPr>
        <w:t xml:space="preserve"> </w:t>
      </w:r>
      <w:r>
        <w:t>of</w:t>
      </w:r>
      <w:r>
        <w:rPr>
          <w:spacing w:val="-5"/>
        </w:rPr>
        <w:t xml:space="preserve"> </w:t>
      </w:r>
      <w:r>
        <w:t>technical</w:t>
      </w:r>
      <w:r>
        <w:rPr>
          <w:spacing w:val="-4"/>
        </w:rPr>
        <w:t xml:space="preserve"> </w:t>
      </w:r>
      <w:r>
        <w:rPr>
          <w:spacing w:val="-2"/>
        </w:rPr>
        <w:t>requirements.</w:t>
      </w:r>
    </w:p>
    <w:p w14:paraId="29ED1C07" w14:textId="77777777" w:rsidR="00193ACD" w:rsidRDefault="00967BBC">
      <w:pPr>
        <w:pStyle w:val="ListParagraph"/>
        <w:numPr>
          <w:ilvl w:val="1"/>
          <w:numId w:val="6"/>
        </w:numPr>
        <w:tabs>
          <w:tab w:val="left" w:pos="1020"/>
        </w:tabs>
        <w:spacing w:before="4"/>
        <w:ind w:left="1020"/>
      </w:pPr>
      <w:r>
        <w:t>Recommended</w:t>
      </w:r>
      <w:r>
        <w:rPr>
          <w:spacing w:val="-8"/>
        </w:rPr>
        <w:t xml:space="preserve"> </w:t>
      </w:r>
      <w:r>
        <w:t>staff</w:t>
      </w:r>
      <w:r>
        <w:rPr>
          <w:spacing w:val="-9"/>
        </w:rPr>
        <w:t xml:space="preserve"> </w:t>
      </w:r>
      <w:r>
        <w:t>to</w:t>
      </w:r>
      <w:r>
        <w:rPr>
          <w:spacing w:val="-5"/>
        </w:rPr>
        <w:t xml:space="preserve"> </w:t>
      </w:r>
      <w:r>
        <w:t>be</w:t>
      </w:r>
      <w:r>
        <w:rPr>
          <w:spacing w:val="-5"/>
        </w:rPr>
        <w:t xml:space="preserve"> </w:t>
      </w:r>
      <w:r>
        <w:t>involved</w:t>
      </w:r>
      <w:r>
        <w:rPr>
          <w:spacing w:val="-3"/>
        </w:rPr>
        <w:t xml:space="preserve"> </w:t>
      </w:r>
      <w:r>
        <w:t>may</w:t>
      </w:r>
      <w:r>
        <w:rPr>
          <w:spacing w:val="-7"/>
        </w:rPr>
        <w:t xml:space="preserve"> </w:t>
      </w:r>
      <w:r>
        <w:t>include</w:t>
      </w:r>
      <w:r>
        <w:rPr>
          <w:spacing w:val="-7"/>
        </w:rPr>
        <w:t xml:space="preserve"> </w:t>
      </w:r>
      <w:r>
        <w:t>the</w:t>
      </w:r>
      <w:r>
        <w:rPr>
          <w:spacing w:val="-7"/>
        </w:rPr>
        <w:t xml:space="preserve"> </w:t>
      </w:r>
      <w:r>
        <w:rPr>
          <w:spacing w:val="-2"/>
        </w:rPr>
        <w:t>following:</w:t>
      </w:r>
    </w:p>
    <w:p w14:paraId="08591083" w14:textId="77777777" w:rsidR="00193ACD" w:rsidRDefault="00967BBC">
      <w:pPr>
        <w:spacing w:before="1"/>
        <w:ind w:left="1380" w:right="7846"/>
        <w:rPr>
          <w:sz w:val="20"/>
        </w:rPr>
      </w:pPr>
      <w:r>
        <w:rPr>
          <w:sz w:val="20"/>
        </w:rPr>
        <w:t xml:space="preserve">Project manager </w:t>
      </w:r>
      <w:proofErr w:type="gramStart"/>
      <w:r>
        <w:rPr>
          <w:sz w:val="20"/>
        </w:rPr>
        <w:t>Technical</w:t>
      </w:r>
      <w:proofErr w:type="gramEnd"/>
      <w:r>
        <w:rPr>
          <w:sz w:val="20"/>
        </w:rPr>
        <w:t xml:space="preserve"> engineer </w:t>
      </w:r>
      <w:r>
        <w:rPr>
          <w:spacing w:val="-2"/>
          <w:sz w:val="20"/>
        </w:rPr>
        <w:t>Contract</w:t>
      </w:r>
      <w:r>
        <w:rPr>
          <w:spacing w:val="-12"/>
          <w:sz w:val="20"/>
        </w:rPr>
        <w:t xml:space="preserve"> </w:t>
      </w:r>
      <w:r>
        <w:rPr>
          <w:spacing w:val="-2"/>
          <w:sz w:val="20"/>
        </w:rPr>
        <w:t>administrator</w:t>
      </w:r>
    </w:p>
    <w:p w14:paraId="5BDB2E81" w14:textId="77777777" w:rsidR="00193ACD" w:rsidRDefault="00967BBC">
      <w:pPr>
        <w:spacing w:before="1"/>
        <w:ind w:left="1380" w:right="6507"/>
        <w:rPr>
          <w:sz w:val="20"/>
        </w:rPr>
      </w:pPr>
      <w:r>
        <w:rPr>
          <w:spacing w:val="-2"/>
          <w:sz w:val="20"/>
        </w:rPr>
        <w:t>Quality</w:t>
      </w:r>
      <w:r>
        <w:rPr>
          <w:spacing w:val="-6"/>
          <w:sz w:val="20"/>
        </w:rPr>
        <w:t xml:space="preserve"> </w:t>
      </w:r>
      <w:r>
        <w:rPr>
          <w:spacing w:val="-2"/>
          <w:sz w:val="20"/>
        </w:rPr>
        <w:t xml:space="preserve">assurance administrator </w:t>
      </w:r>
      <w:r>
        <w:rPr>
          <w:sz w:val="20"/>
        </w:rPr>
        <w:t>Warranty administrator</w:t>
      </w:r>
    </w:p>
    <w:p w14:paraId="0293FE8E" w14:textId="77777777" w:rsidR="00193ACD" w:rsidRDefault="00967BBC">
      <w:pPr>
        <w:pStyle w:val="ListParagraph"/>
        <w:numPr>
          <w:ilvl w:val="1"/>
          <w:numId w:val="6"/>
        </w:numPr>
        <w:tabs>
          <w:tab w:val="left" w:pos="1020"/>
        </w:tabs>
        <w:spacing w:line="248" w:lineRule="exact"/>
        <w:ind w:left="1020"/>
      </w:pPr>
      <w:r>
        <w:t>Process</w:t>
      </w:r>
      <w:r>
        <w:rPr>
          <w:spacing w:val="-12"/>
        </w:rPr>
        <w:t xml:space="preserve"> </w:t>
      </w:r>
      <w:r>
        <w:t>for</w:t>
      </w:r>
      <w:r>
        <w:rPr>
          <w:spacing w:val="-9"/>
        </w:rPr>
        <w:t xml:space="preserve"> </w:t>
      </w:r>
      <w:r>
        <w:t>inspector’s</w:t>
      </w:r>
      <w:r>
        <w:rPr>
          <w:spacing w:val="-7"/>
        </w:rPr>
        <w:t xml:space="preserve"> </w:t>
      </w:r>
      <w:r>
        <w:t>role</w:t>
      </w:r>
      <w:r>
        <w:rPr>
          <w:spacing w:val="-13"/>
        </w:rPr>
        <w:t xml:space="preserve"> </w:t>
      </w:r>
      <w:r>
        <w:t>(to</w:t>
      </w:r>
      <w:r>
        <w:rPr>
          <w:spacing w:val="-9"/>
        </w:rPr>
        <w:t xml:space="preserve"> </w:t>
      </w:r>
      <w:r>
        <w:t>deal</w:t>
      </w:r>
      <w:r>
        <w:rPr>
          <w:spacing w:val="-6"/>
        </w:rPr>
        <w:t xml:space="preserve"> </w:t>
      </w:r>
      <w:r>
        <w:t>with</w:t>
      </w:r>
      <w:r>
        <w:rPr>
          <w:spacing w:val="-9"/>
        </w:rPr>
        <w:t xml:space="preserve"> </w:t>
      </w:r>
      <w:r>
        <w:t>Agency)</w:t>
      </w:r>
      <w:r>
        <w:rPr>
          <w:spacing w:val="-7"/>
        </w:rPr>
        <w:t xml:space="preserve"> </w:t>
      </w:r>
      <w:r>
        <w:t>for</w:t>
      </w:r>
      <w:r>
        <w:rPr>
          <w:spacing w:val="-9"/>
        </w:rPr>
        <w:t xml:space="preserve"> </w:t>
      </w:r>
      <w:r>
        <w:t>negotiated</w:t>
      </w:r>
      <w:r>
        <w:rPr>
          <w:spacing w:val="-8"/>
        </w:rPr>
        <w:t xml:space="preserve"> </w:t>
      </w:r>
      <w:r>
        <w:t>changes</w:t>
      </w:r>
      <w:r>
        <w:rPr>
          <w:spacing w:val="-6"/>
        </w:rPr>
        <w:t xml:space="preserve"> </w:t>
      </w:r>
      <w:r>
        <w:t>after</w:t>
      </w:r>
      <w:r>
        <w:rPr>
          <w:spacing w:val="-10"/>
        </w:rPr>
        <w:t xml:space="preserve"> </w:t>
      </w:r>
      <w:r>
        <w:t>freeze</w:t>
      </w:r>
      <w:r>
        <w:rPr>
          <w:spacing w:val="-6"/>
        </w:rPr>
        <w:t xml:space="preserve"> </w:t>
      </w:r>
      <w:r>
        <w:rPr>
          <w:spacing w:val="-2"/>
        </w:rPr>
        <w:t>date.</w:t>
      </w:r>
    </w:p>
    <w:p w14:paraId="02995273" w14:textId="77777777" w:rsidR="00193ACD" w:rsidRDefault="00967BBC">
      <w:pPr>
        <w:pStyle w:val="ListParagraph"/>
        <w:numPr>
          <w:ilvl w:val="1"/>
          <w:numId w:val="6"/>
        </w:numPr>
        <w:tabs>
          <w:tab w:val="left" w:pos="1020"/>
          <w:tab w:val="left" w:pos="1380"/>
        </w:tabs>
        <w:spacing w:before="4"/>
        <w:ind w:right="7799" w:hanging="720"/>
      </w:pPr>
      <w:r>
        <w:rPr>
          <w:spacing w:val="-2"/>
        </w:rPr>
        <w:t>Contractual</w:t>
      </w:r>
      <w:r>
        <w:rPr>
          <w:spacing w:val="-15"/>
        </w:rPr>
        <w:t xml:space="preserve"> </w:t>
      </w:r>
      <w:r>
        <w:rPr>
          <w:spacing w:val="-2"/>
        </w:rPr>
        <w:t xml:space="preserve">requirements: </w:t>
      </w:r>
      <w:r>
        <w:rPr>
          <w:spacing w:val="-2"/>
          <w:sz w:val="20"/>
        </w:rPr>
        <w:t>Milestones Documentation</w:t>
      </w:r>
    </w:p>
    <w:p w14:paraId="4EFCB67C" w14:textId="77777777" w:rsidR="00193ACD" w:rsidRDefault="00967BBC">
      <w:pPr>
        <w:spacing w:before="4"/>
        <w:ind w:left="1380" w:right="8155"/>
        <w:rPr>
          <w:sz w:val="20"/>
        </w:rPr>
      </w:pPr>
      <w:r>
        <w:rPr>
          <w:sz w:val="20"/>
        </w:rPr>
        <w:t xml:space="preserve">Title requirements </w:t>
      </w:r>
      <w:r>
        <w:rPr>
          <w:spacing w:val="-2"/>
          <w:sz w:val="20"/>
        </w:rPr>
        <w:t>Deliverables Payments Reliability</w:t>
      </w:r>
      <w:r>
        <w:rPr>
          <w:spacing w:val="-15"/>
          <w:sz w:val="20"/>
        </w:rPr>
        <w:t xml:space="preserve"> </w:t>
      </w:r>
      <w:r>
        <w:rPr>
          <w:spacing w:val="-2"/>
          <w:sz w:val="20"/>
        </w:rPr>
        <w:t>tracking</w:t>
      </w:r>
    </w:p>
    <w:p w14:paraId="4FF18011" w14:textId="77777777" w:rsidR="00193ACD" w:rsidRDefault="00193ACD">
      <w:pPr>
        <w:pStyle w:val="BodyText"/>
        <w:spacing w:before="9"/>
        <w:ind w:left="0"/>
        <w:rPr>
          <w:sz w:val="20"/>
        </w:rPr>
      </w:pPr>
    </w:p>
    <w:p w14:paraId="7ECAFA3E" w14:textId="77777777" w:rsidR="00193ACD" w:rsidRDefault="00967BBC">
      <w:pPr>
        <w:pStyle w:val="Heading4"/>
      </w:pPr>
      <w:bookmarkStart w:id="941" w:name="Manufacturer"/>
      <w:bookmarkEnd w:id="941"/>
      <w:r>
        <w:rPr>
          <w:spacing w:val="-2"/>
        </w:rPr>
        <w:t>Manufacturer</w:t>
      </w:r>
    </w:p>
    <w:p w14:paraId="4BEF1635" w14:textId="77777777" w:rsidR="00193ACD" w:rsidRDefault="00967BBC">
      <w:pPr>
        <w:pStyle w:val="ListParagraph"/>
        <w:numPr>
          <w:ilvl w:val="1"/>
          <w:numId w:val="6"/>
        </w:numPr>
        <w:tabs>
          <w:tab w:val="left" w:pos="1020"/>
        </w:tabs>
        <w:spacing w:before="54" w:line="252" w:lineRule="exact"/>
        <w:ind w:left="1020"/>
      </w:pPr>
      <w:r>
        <w:t>Identifies</w:t>
      </w:r>
      <w:r>
        <w:rPr>
          <w:spacing w:val="-5"/>
        </w:rPr>
        <w:t xml:space="preserve"> </w:t>
      </w:r>
      <w:r>
        <w:t>any</w:t>
      </w:r>
      <w:r>
        <w:rPr>
          <w:spacing w:val="-7"/>
        </w:rPr>
        <w:t xml:space="preserve"> </w:t>
      </w:r>
      <w:r>
        <w:t>open</w:t>
      </w:r>
      <w:r>
        <w:rPr>
          <w:spacing w:val="-6"/>
        </w:rPr>
        <w:t xml:space="preserve"> </w:t>
      </w:r>
      <w:r>
        <w:rPr>
          <w:spacing w:val="-2"/>
        </w:rPr>
        <w:t>issues.</w:t>
      </w:r>
    </w:p>
    <w:p w14:paraId="2E33C87F" w14:textId="77777777" w:rsidR="00193ACD" w:rsidRDefault="00967BBC">
      <w:pPr>
        <w:pStyle w:val="ListParagraph"/>
        <w:numPr>
          <w:ilvl w:val="1"/>
          <w:numId w:val="6"/>
        </w:numPr>
        <w:tabs>
          <w:tab w:val="left" w:pos="1020"/>
        </w:tabs>
        <w:spacing w:line="252" w:lineRule="exact"/>
        <w:ind w:left="1020"/>
      </w:pPr>
      <w:r>
        <w:t>Recommended</w:t>
      </w:r>
      <w:r>
        <w:rPr>
          <w:spacing w:val="-8"/>
        </w:rPr>
        <w:t xml:space="preserve"> </w:t>
      </w:r>
      <w:r>
        <w:t>staff</w:t>
      </w:r>
      <w:r>
        <w:rPr>
          <w:spacing w:val="-5"/>
        </w:rPr>
        <w:t xml:space="preserve"> </w:t>
      </w:r>
      <w:r>
        <w:t>to</w:t>
      </w:r>
      <w:r>
        <w:rPr>
          <w:spacing w:val="-8"/>
        </w:rPr>
        <w:t xml:space="preserve"> </w:t>
      </w:r>
      <w:r>
        <w:t>be</w:t>
      </w:r>
      <w:r>
        <w:rPr>
          <w:spacing w:val="-4"/>
        </w:rPr>
        <w:t xml:space="preserve"> </w:t>
      </w:r>
      <w:r>
        <w:t>involved</w:t>
      </w:r>
      <w:r>
        <w:rPr>
          <w:spacing w:val="-3"/>
        </w:rPr>
        <w:t xml:space="preserve"> </w:t>
      </w:r>
      <w:r>
        <w:t>may</w:t>
      </w:r>
      <w:r>
        <w:rPr>
          <w:spacing w:val="-9"/>
        </w:rPr>
        <w:t xml:space="preserve"> </w:t>
      </w:r>
      <w:r>
        <w:t>include</w:t>
      </w:r>
      <w:r>
        <w:rPr>
          <w:spacing w:val="-6"/>
        </w:rPr>
        <w:t xml:space="preserve"> </w:t>
      </w:r>
      <w:r>
        <w:t>the</w:t>
      </w:r>
      <w:r>
        <w:rPr>
          <w:spacing w:val="-7"/>
        </w:rPr>
        <w:t xml:space="preserve"> </w:t>
      </w:r>
      <w:r>
        <w:rPr>
          <w:spacing w:val="-2"/>
        </w:rPr>
        <w:t>following:</w:t>
      </w:r>
    </w:p>
    <w:p w14:paraId="139F706E" w14:textId="77777777" w:rsidR="00193ACD" w:rsidRDefault="00967BBC">
      <w:pPr>
        <w:spacing w:before="6"/>
        <w:ind w:left="1380" w:right="7846"/>
        <w:rPr>
          <w:sz w:val="20"/>
        </w:rPr>
      </w:pPr>
      <w:r>
        <w:rPr>
          <w:sz w:val="20"/>
        </w:rPr>
        <w:t xml:space="preserve">Project manager </w:t>
      </w:r>
      <w:proofErr w:type="gramStart"/>
      <w:r>
        <w:rPr>
          <w:sz w:val="20"/>
        </w:rPr>
        <w:t>Technical</w:t>
      </w:r>
      <w:proofErr w:type="gramEnd"/>
      <w:r>
        <w:rPr>
          <w:sz w:val="20"/>
        </w:rPr>
        <w:t xml:space="preserve"> engineer(s) </w:t>
      </w:r>
      <w:r>
        <w:rPr>
          <w:spacing w:val="-2"/>
          <w:sz w:val="20"/>
        </w:rPr>
        <w:t>Contract</w:t>
      </w:r>
      <w:r>
        <w:rPr>
          <w:spacing w:val="-12"/>
          <w:sz w:val="20"/>
        </w:rPr>
        <w:t xml:space="preserve"> </w:t>
      </w:r>
      <w:r>
        <w:rPr>
          <w:spacing w:val="-2"/>
          <w:sz w:val="20"/>
        </w:rPr>
        <w:t>administrator</w:t>
      </w:r>
    </w:p>
    <w:p w14:paraId="66A8D997" w14:textId="77777777" w:rsidR="00193ACD" w:rsidRDefault="00967BBC">
      <w:pPr>
        <w:ind w:left="1380" w:right="6507"/>
        <w:rPr>
          <w:sz w:val="20"/>
        </w:rPr>
      </w:pPr>
      <w:r>
        <w:rPr>
          <w:spacing w:val="-2"/>
          <w:sz w:val="20"/>
        </w:rPr>
        <w:t>Quality</w:t>
      </w:r>
      <w:r>
        <w:rPr>
          <w:spacing w:val="-6"/>
          <w:sz w:val="20"/>
        </w:rPr>
        <w:t xml:space="preserve"> </w:t>
      </w:r>
      <w:r>
        <w:rPr>
          <w:spacing w:val="-2"/>
          <w:sz w:val="20"/>
        </w:rPr>
        <w:t xml:space="preserve">assurance administrator </w:t>
      </w:r>
      <w:r>
        <w:rPr>
          <w:sz w:val="20"/>
        </w:rPr>
        <w:t>Warranty administrator</w:t>
      </w:r>
    </w:p>
    <w:p w14:paraId="76B06772" w14:textId="77777777" w:rsidR="00193ACD" w:rsidRDefault="00967BBC">
      <w:pPr>
        <w:pStyle w:val="ListParagraph"/>
        <w:numPr>
          <w:ilvl w:val="1"/>
          <w:numId w:val="6"/>
        </w:numPr>
        <w:tabs>
          <w:tab w:val="left" w:pos="1020"/>
        </w:tabs>
        <w:spacing w:line="249" w:lineRule="exact"/>
        <w:ind w:left="1020"/>
      </w:pPr>
      <w:r>
        <w:rPr>
          <w:spacing w:val="-2"/>
        </w:rPr>
        <w:t>Production</w:t>
      </w:r>
      <w:r>
        <w:rPr>
          <w:spacing w:val="2"/>
        </w:rPr>
        <w:t xml:space="preserve"> </w:t>
      </w:r>
      <w:r>
        <w:rPr>
          <w:spacing w:val="-2"/>
        </w:rPr>
        <w:t>flow</w:t>
      </w:r>
      <w:r>
        <w:rPr>
          <w:spacing w:val="-1"/>
        </w:rPr>
        <w:t xml:space="preserve"> </w:t>
      </w:r>
      <w:r>
        <w:rPr>
          <w:spacing w:val="-2"/>
        </w:rPr>
        <w:t>(buses/week,</w:t>
      </w:r>
      <w:r>
        <w:rPr>
          <w:spacing w:val="8"/>
        </w:rPr>
        <w:t xml:space="preserve"> </w:t>
      </w:r>
      <w:r>
        <w:rPr>
          <w:spacing w:val="-2"/>
        </w:rPr>
        <w:t>shifts).</w:t>
      </w:r>
    </w:p>
    <w:p w14:paraId="687D6856" w14:textId="77777777" w:rsidR="00193ACD" w:rsidRDefault="00967BBC">
      <w:pPr>
        <w:pStyle w:val="ListParagraph"/>
        <w:numPr>
          <w:ilvl w:val="1"/>
          <w:numId w:val="6"/>
        </w:numPr>
        <w:tabs>
          <w:tab w:val="left" w:pos="1020"/>
        </w:tabs>
        <w:spacing w:line="252" w:lineRule="exact"/>
        <w:ind w:left="1020"/>
      </w:pPr>
      <w:r>
        <w:t>Delivery</w:t>
      </w:r>
      <w:r>
        <w:rPr>
          <w:spacing w:val="-14"/>
        </w:rPr>
        <w:t xml:space="preserve"> </w:t>
      </w:r>
      <w:r>
        <w:t>schedule</w:t>
      </w:r>
      <w:r>
        <w:rPr>
          <w:spacing w:val="-6"/>
        </w:rPr>
        <w:t xml:space="preserve"> </w:t>
      </w:r>
      <w:r>
        <w:t>and</w:t>
      </w:r>
      <w:r>
        <w:rPr>
          <w:spacing w:val="-11"/>
        </w:rPr>
        <w:t xml:space="preserve"> </w:t>
      </w:r>
      <w:r>
        <w:t>offsite</w:t>
      </w:r>
      <w:r>
        <w:rPr>
          <w:spacing w:val="-7"/>
        </w:rPr>
        <w:t xml:space="preserve"> </w:t>
      </w:r>
      <w:r>
        <w:t>component</w:t>
      </w:r>
      <w:r>
        <w:rPr>
          <w:spacing w:val="-7"/>
        </w:rPr>
        <w:t xml:space="preserve"> </w:t>
      </w:r>
      <w:r>
        <w:t>build-up</w:t>
      </w:r>
      <w:r>
        <w:rPr>
          <w:spacing w:val="-6"/>
        </w:rPr>
        <w:t xml:space="preserve"> </w:t>
      </w:r>
      <w:r>
        <w:rPr>
          <w:spacing w:val="-2"/>
        </w:rPr>
        <w:t>schedule.</w:t>
      </w:r>
    </w:p>
    <w:p w14:paraId="2E18A90C" w14:textId="77777777" w:rsidR="00193ACD" w:rsidRDefault="00967BBC">
      <w:pPr>
        <w:pStyle w:val="ListParagraph"/>
        <w:numPr>
          <w:ilvl w:val="1"/>
          <w:numId w:val="6"/>
        </w:numPr>
        <w:tabs>
          <w:tab w:val="left" w:pos="1020"/>
        </w:tabs>
        <w:spacing w:before="2"/>
        <w:ind w:left="1020" w:right="1388"/>
      </w:pPr>
      <w:r>
        <w:t>Bus</w:t>
      </w:r>
      <w:r>
        <w:rPr>
          <w:spacing w:val="-5"/>
        </w:rPr>
        <w:t xml:space="preserve"> </w:t>
      </w:r>
      <w:r>
        <w:t>QA</w:t>
      </w:r>
      <w:r>
        <w:rPr>
          <w:spacing w:val="-9"/>
        </w:rPr>
        <w:t xml:space="preserve"> </w:t>
      </w:r>
      <w:r>
        <w:t>documentation</w:t>
      </w:r>
      <w:r>
        <w:rPr>
          <w:spacing w:val="-9"/>
        </w:rPr>
        <w:t xml:space="preserve"> </w:t>
      </w:r>
      <w:r>
        <w:t>(including</w:t>
      </w:r>
      <w:r>
        <w:rPr>
          <w:spacing w:val="-7"/>
        </w:rPr>
        <w:t xml:space="preserve"> </w:t>
      </w:r>
      <w:r>
        <w:t>supplier</w:t>
      </w:r>
      <w:r>
        <w:rPr>
          <w:spacing w:val="-7"/>
        </w:rPr>
        <w:t xml:space="preserve"> </w:t>
      </w:r>
      <w:r>
        <w:t>application</w:t>
      </w:r>
      <w:r>
        <w:rPr>
          <w:spacing w:val="-11"/>
        </w:rPr>
        <w:t xml:space="preserve"> </w:t>
      </w:r>
      <w:r>
        <w:t>approvals</w:t>
      </w:r>
      <w:r>
        <w:rPr>
          <w:spacing w:val="-7"/>
        </w:rPr>
        <w:t xml:space="preserve"> </w:t>
      </w:r>
      <w:r>
        <w:t>and/or</w:t>
      </w:r>
      <w:r>
        <w:rPr>
          <w:spacing w:val="-7"/>
        </w:rPr>
        <w:t xml:space="preserve"> </w:t>
      </w:r>
      <w:r>
        <w:t>any</w:t>
      </w:r>
      <w:r>
        <w:rPr>
          <w:spacing w:val="-11"/>
        </w:rPr>
        <w:t xml:space="preserve"> </w:t>
      </w:r>
      <w:r>
        <w:t>certifications</w:t>
      </w:r>
      <w:r>
        <w:rPr>
          <w:spacing w:val="-6"/>
        </w:rPr>
        <w:t xml:space="preserve"> </w:t>
      </w:r>
      <w:r>
        <w:t>required for the specific production).</w:t>
      </w:r>
    </w:p>
    <w:p w14:paraId="031A0A3A" w14:textId="77777777" w:rsidR="00193ACD" w:rsidRDefault="00967BBC">
      <w:pPr>
        <w:pStyle w:val="ListParagraph"/>
        <w:numPr>
          <w:ilvl w:val="1"/>
          <w:numId w:val="6"/>
        </w:numPr>
        <w:tabs>
          <w:tab w:val="left" w:pos="1020"/>
        </w:tabs>
        <w:spacing w:before="1"/>
        <w:ind w:left="1020"/>
      </w:pPr>
      <w:r>
        <w:rPr>
          <w:spacing w:val="-2"/>
        </w:rPr>
        <w:t>Communication</w:t>
      </w:r>
      <w:r>
        <w:rPr>
          <w:spacing w:val="4"/>
        </w:rPr>
        <w:t xml:space="preserve"> </w:t>
      </w:r>
      <w:r>
        <w:rPr>
          <w:spacing w:val="-2"/>
        </w:rPr>
        <w:t>flow/decision</w:t>
      </w:r>
      <w:r>
        <w:rPr>
          <w:spacing w:val="12"/>
        </w:rPr>
        <w:t xml:space="preserve"> </w:t>
      </w:r>
      <w:r>
        <w:rPr>
          <w:spacing w:val="-2"/>
        </w:rPr>
        <w:t>making.</w:t>
      </w:r>
    </w:p>
    <w:p w14:paraId="190716E2" w14:textId="77777777" w:rsidR="00193ACD" w:rsidRDefault="00967BBC">
      <w:pPr>
        <w:pStyle w:val="Heading4"/>
        <w:spacing w:before="241"/>
      </w:pPr>
      <w:bookmarkStart w:id="942" w:name="Inspector"/>
      <w:bookmarkEnd w:id="942"/>
      <w:r>
        <w:rPr>
          <w:spacing w:val="-2"/>
        </w:rPr>
        <w:t>Inspector</w:t>
      </w:r>
    </w:p>
    <w:p w14:paraId="40059E57" w14:textId="77777777" w:rsidR="00193ACD" w:rsidRDefault="00967BBC">
      <w:pPr>
        <w:pStyle w:val="ListParagraph"/>
        <w:numPr>
          <w:ilvl w:val="1"/>
          <w:numId w:val="6"/>
        </w:numPr>
        <w:tabs>
          <w:tab w:val="left" w:pos="1020"/>
        </w:tabs>
        <w:spacing w:before="53" w:line="252" w:lineRule="exact"/>
        <w:ind w:left="1020"/>
      </w:pPr>
      <w:r>
        <w:t>Agree</w:t>
      </w:r>
      <w:r>
        <w:rPr>
          <w:spacing w:val="-5"/>
        </w:rPr>
        <w:t xml:space="preserve"> </w:t>
      </w:r>
      <w:r>
        <w:t>on</w:t>
      </w:r>
      <w:r>
        <w:rPr>
          <w:spacing w:val="-10"/>
        </w:rPr>
        <w:t xml:space="preserve"> </w:t>
      </w:r>
      <w:r>
        <w:t>decisions</w:t>
      </w:r>
      <w:r>
        <w:rPr>
          <w:spacing w:val="-9"/>
        </w:rPr>
        <w:t xml:space="preserve"> </w:t>
      </w:r>
      <w:r>
        <w:t>inspectors</w:t>
      </w:r>
      <w:r>
        <w:rPr>
          <w:spacing w:val="-6"/>
        </w:rPr>
        <w:t xml:space="preserve"> </w:t>
      </w:r>
      <w:r>
        <w:t>can</w:t>
      </w:r>
      <w:r>
        <w:rPr>
          <w:spacing w:val="-8"/>
        </w:rPr>
        <w:t xml:space="preserve"> </w:t>
      </w:r>
      <w:r>
        <w:t>and</w:t>
      </w:r>
      <w:r>
        <w:rPr>
          <w:spacing w:val="-8"/>
        </w:rPr>
        <w:t xml:space="preserve"> </w:t>
      </w:r>
      <w:r>
        <w:t>cannot</w:t>
      </w:r>
      <w:r>
        <w:rPr>
          <w:spacing w:val="-6"/>
        </w:rPr>
        <w:t xml:space="preserve"> </w:t>
      </w:r>
      <w:r>
        <w:rPr>
          <w:spacing w:val="-4"/>
        </w:rPr>
        <w:t>make.</w:t>
      </w:r>
    </w:p>
    <w:p w14:paraId="32984FF7" w14:textId="77777777" w:rsidR="00193ACD" w:rsidRDefault="00967BBC">
      <w:pPr>
        <w:pStyle w:val="ListParagraph"/>
        <w:numPr>
          <w:ilvl w:val="1"/>
          <w:numId w:val="6"/>
        </w:numPr>
        <w:tabs>
          <w:tab w:val="left" w:pos="1020"/>
        </w:tabs>
        <w:spacing w:line="252" w:lineRule="exact"/>
        <w:ind w:left="1020"/>
      </w:pPr>
      <w:r>
        <w:t>Primary</w:t>
      </w:r>
      <w:r>
        <w:rPr>
          <w:spacing w:val="-11"/>
        </w:rPr>
        <w:t xml:space="preserve"> </w:t>
      </w:r>
      <w:r>
        <w:t>contact</w:t>
      </w:r>
      <w:r>
        <w:rPr>
          <w:spacing w:val="-9"/>
        </w:rPr>
        <w:t xml:space="preserve"> </w:t>
      </w:r>
      <w:r>
        <w:t>for</w:t>
      </w:r>
      <w:r>
        <w:rPr>
          <w:spacing w:val="-6"/>
        </w:rPr>
        <w:t xml:space="preserve"> </w:t>
      </w:r>
      <w:r>
        <w:t>problems,</w:t>
      </w:r>
      <w:r>
        <w:rPr>
          <w:spacing w:val="-5"/>
        </w:rPr>
        <w:t xml:space="preserve"> </w:t>
      </w:r>
      <w:r>
        <w:rPr>
          <w:spacing w:val="-4"/>
        </w:rPr>
        <w:t>etc.</w:t>
      </w:r>
    </w:p>
    <w:p w14:paraId="184080D6" w14:textId="77777777" w:rsidR="00193ACD" w:rsidRDefault="00967BBC">
      <w:pPr>
        <w:pStyle w:val="ListParagraph"/>
        <w:numPr>
          <w:ilvl w:val="1"/>
          <w:numId w:val="6"/>
        </w:numPr>
        <w:tabs>
          <w:tab w:val="left" w:pos="1020"/>
        </w:tabs>
        <w:spacing w:before="2" w:line="252" w:lineRule="exact"/>
        <w:ind w:left="1020"/>
      </w:pPr>
      <w:r>
        <w:t>Production</w:t>
      </w:r>
      <w:r>
        <w:rPr>
          <w:spacing w:val="-12"/>
        </w:rPr>
        <w:t xml:space="preserve"> </w:t>
      </w:r>
      <w:r>
        <w:t>flow</w:t>
      </w:r>
      <w:r>
        <w:rPr>
          <w:spacing w:val="-12"/>
        </w:rPr>
        <w:t xml:space="preserve"> </w:t>
      </w:r>
      <w:r>
        <w:t>process</w:t>
      </w:r>
      <w:r>
        <w:rPr>
          <w:spacing w:val="-10"/>
        </w:rPr>
        <w:t xml:space="preserve"> </w:t>
      </w:r>
      <w:r>
        <w:t>(description</w:t>
      </w:r>
      <w:r>
        <w:rPr>
          <w:spacing w:val="-11"/>
        </w:rPr>
        <w:t xml:space="preserve"> </w:t>
      </w:r>
      <w:r>
        <w:t>of</w:t>
      </w:r>
      <w:r>
        <w:rPr>
          <w:spacing w:val="-11"/>
        </w:rPr>
        <w:t xml:space="preserve"> </w:t>
      </w:r>
      <w:r>
        <w:t>manufacturing</w:t>
      </w:r>
      <w:r>
        <w:rPr>
          <w:spacing w:val="-13"/>
        </w:rPr>
        <w:t xml:space="preserve"> </w:t>
      </w:r>
      <w:r>
        <w:t>by</w:t>
      </w:r>
      <w:r>
        <w:rPr>
          <w:spacing w:val="-9"/>
        </w:rPr>
        <w:t xml:space="preserve"> </w:t>
      </w:r>
      <w:r>
        <w:rPr>
          <w:spacing w:val="-2"/>
        </w:rPr>
        <w:t>station).</w:t>
      </w:r>
    </w:p>
    <w:p w14:paraId="7D9B5DDE" w14:textId="77777777" w:rsidR="00193ACD" w:rsidRDefault="00967BBC">
      <w:pPr>
        <w:pStyle w:val="ListParagraph"/>
        <w:numPr>
          <w:ilvl w:val="1"/>
          <w:numId w:val="6"/>
        </w:numPr>
        <w:tabs>
          <w:tab w:val="left" w:pos="1020"/>
        </w:tabs>
        <w:spacing w:line="252" w:lineRule="exact"/>
        <w:ind w:left="1020"/>
      </w:pPr>
      <w:r>
        <w:t>Factory</w:t>
      </w:r>
      <w:r>
        <w:rPr>
          <w:spacing w:val="-13"/>
        </w:rPr>
        <w:t xml:space="preserve"> </w:t>
      </w:r>
      <w:r>
        <w:t>hours</w:t>
      </w:r>
      <w:r>
        <w:rPr>
          <w:spacing w:val="-10"/>
        </w:rPr>
        <w:t xml:space="preserve"> </w:t>
      </w:r>
      <w:r>
        <w:t>(manage</w:t>
      </w:r>
      <w:r>
        <w:rPr>
          <w:spacing w:val="-7"/>
        </w:rPr>
        <w:t xml:space="preserve"> </w:t>
      </w:r>
      <w:r>
        <w:t>inspection</w:t>
      </w:r>
      <w:r>
        <w:rPr>
          <w:spacing w:val="-8"/>
        </w:rPr>
        <w:t xml:space="preserve"> </w:t>
      </w:r>
      <w:r>
        <w:t>schedule</w:t>
      </w:r>
      <w:r>
        <w:rPr>
          <w:spacing w:val="-11"/>
        </w:rPr>
        <w:t xml:space="preserve"> </w:t>
      </w:r>
      <w:r>
        <w:t>based</w:t>
      </w:r>
      <w:r>
        <w:rPr>
          <w:spacing w:val="-7"/>
        </w:rPr>
        <w:t xml:space="preserve"> </w:t>
      </w:r>
      <w:r>
        <w:t>on</w:t>
      </w:r>
      <w:r>
        <w:rPr>
          <w:spacing w:val="-8"/>
        </w:rPr>
        <w:t xml:space="preserve"> </w:t>
      </w:r>
      <w:r>
        <w:t>production</w:t>
      </w:r>
      <w:r>
        <w:rPr>
          <w:spacing w:val="-8"/>
        </w:rPr>
        <w:t xml:space="preserve"> </w:t>
      </w:r>
      <w:r>
        <w:rPr>
          <w:spacing w:val="-2"/>
        </w:rPr>
        <w:t>hours).</w:t>
      </w:r>
    </w:p>
    <w:p w14:paraId="4C6CFC78" w14:textId="77777777" w:rsidR="00193ACD" w:rsidRDefault="00967BBC">
      <w:pPr>
        <w:pStyle w:val="ListParagraph"/>
        <w:numPr>
          <w:ilvl w:val="1"/>
          <w:numId w:val="6"/>
        </w:numPr>
        <w:tabs>
          <w:tab w:val="left" w:pos="1020"/>
        </w:tabs>
        <w:spacing w:line="252" w:lineRule="exact"/>
        <w:ind w:left="1020"/>
      </w:pPr>
      <w:r>
        <w:t>Plant</w:t>
      </w:r>
      <w:r>
        <w:rPr>
          <w:spacing w:val="-7"/>
        </w:rPr>
        <w:t xml:space="preserve"> </w:t>
      </w:r>
      <w:r>
        <w:rPr>
          <w:spacing w:val="-2"/>
        </w:rPr>
        <w:t>rules.</w:t>
      </w:r>
    </w:p>
    <w:p w14:paraId="0C1E53F3" w14:textId="77777777" w:rsidR="00193ACD" w:rsidRDefault="00967BBC">
      <w:pPr>
        <w:pStyle w:val="ListParagraph"/>
        <w:numPr>
          <w:ilvl w:val="1"/>
          <w:numId w:val="6"/>
        </w:numPr>
        <w:tabs>
          <w:tab w:val="left" w:pos="1020"/>
        </w:tabs>
        <w:spacing w:line="252" w:lineRule="exact"/>
        <w:ind w:left="1020"/>
      </w:pPr>
      <w:r>
        <w:t>Safety</w:t>
      </w:r>
      <w:r>
        <w:rPr>
          <w:spacing w:val="-7"/>
        </w:rPr>
        <w:t xml:space="preserve"> </w:t>
      </w:r>
      <w:r>
        <w:rPr>
          <w:spacing w:val="-2"/>
        </w:rPr>
        <w:t>requirements.</w:t>
      </w:r>
    </w:p>
    <w:p w14:paraId="02874847" w14:textId="77777777" w:rsidR="00193ACD" w:rsidRDefault="00967BBC">
      <w:pPr>
        <w:pStyle w:val="ListParagraph"/>
        <w:numPr>
          <w:ilvl w:val="1"/>
          <w:numId w:val="6"/>
        </w:numPr>
        <w:tabs>
          <w:tab w:val="left" w:pos="1020"/>
        </w:tabs>
        <w:spacing w:line="252" w:lineRule="exact"/>
        <w:ind w:left="1020"/>
      </w:pPr>
      <w:r>
        <w:t>Orientation</w:t>
      </w:r>
      <w:r>
        <w:rPr>
          <w:spacing w:val="-13"/>
        </w:rPr>
        <w:t xml:space="preserve"> </w:t>
      </w:r>
      <w:r>
        <w:rPr>
          <w:spacing w:val="-2"/>
        </w:rPr>
        <w:t>requirements.</w:t>
      </w:r>
    </w:p>
    <w:p w14:paraId="1AEC8BB6" w14:textId="77777777" w:rsidR="00193ACD" w:rsidRDefault="00967BBC">
      <w:pPr>
        <w:pStyle w:val="ListParagraph"/>
        <w:numPr>
          <w:ilvl w:val="1"/>
          <w:numId w:val="6"/>
        </w:numPr>
        <w:tabs>
          <w:tab w:val="left" w:pos="1020"/>
        </w:tabs>
        <w:spacing w:before="4"/>
        <w:ind w:left="1020"/>
      </w:pPr>
      <w:r>
        <w:t>Work</w:t>
      </w:r>
      <w:r>
        <w:rPr>
          <w:spacing w:val="-4"/>
        </w:rPr>
        <w:t xml:space="preserve"> </w:t>
      </w:r>
      <w:r>
        <w:rPr>
          <w:spacing w:val="-2"/>
        </w:rPr>
        <w:t>environment.</w:t>
      </w:r>
    </w:p>
    <w:p w14:paraId="7FB87645" w14:textId="77777777" w:rsidR="00193ACD" w:rsidRDefault="00967BBC">
      <w:pPr>
        <w:pStyle w:val="ListParagraph"/>
        <w:numPr>
          <w:ilvl w:val="1"/>
          <w:numId w:val="6"/>
        </w:numPr>
        <w:tabs>
          <w:tab w:val="left" w:pos="1020"/>
        </w:tabs>
        <w:spacing w:before="1"/>
        <w:ind w:left="1020"/>
      </w:pPr>
      <w:r>
        <w:t>Inspector’s</w:t>
      </w:r>
      <w:r>
        <w:rPr>
          <w:spacing w:val="-8"/>
        </w:rPr>
        <w:t xml:space="preserve"> </w:t>
      </w:r>
      <w:r>
        <w:t>office</w:t>
      </w:r>
      <w:r>
        <w:rPr>
          <w:spacing w:val="-10"/>
        </w:rPr>
        <w:t xml:space="preserve"> </w:t>
      </w:r>
      <w:r>
        <w:t>space</w:t>
      </w:r>
      <w:r>
        <w:rPr>
          <w:spacing w:val="-8"/>
        </w:rPr>
        <w:t xml:space="preserve"> </w:t>
      </w:r>
      <w:r>
        <w:t>(per</w:t>
      </w:r>
      <w:r>
        <w:rPr>
          <w:spacing w:val="-6"/>
        </w:rPr>
        <w:t xml:space="preserve"> </w:t>
      </w:r>
      <w:r>
        <w:rPr>
          <w:spacing w:val="-2"/>
        </w:rPr>
        <w:t>contract).</w:t>
      </w:r>
    </w:p>
    <w:p w14:paraId="629E2BE7" w14:textId="77777777" w:rsidR="00193ACD" w:rsidRDefault="00967BBC">
      <w:pPr>
        <w:spacing w:before="241"/>
        <w:ind w:left="1020" w:right="1766"/>
        <w:rPr>
          <w:sz w:val="20"/>
        </w:rPr>
      </w:pPr>
      <w:r>
        <w:rPr>
          <w:rFonts w:ascii="Arial"/>
          <w:b/>
          <w:sz w:val="18"/>
        </w:rPr>
        <w:t>NOTE:</w:t>
      </w:r>
      <w:r>
        <w:rPr>
          <w:rFonts w:ascii="Arial"/>
          <w:b/>
          <w:spacing w:val="-6"/>
          <w:sz w:val="18"/>
        </w:rPr>
        <w:t xml:space="preserve"> </w:t>
      </w:r>
      <w:r>
        <w:rPr>
          <w:sz w:val="20"/>
        </w:rPr>
        <w:t>As</w:t>
      </w:r>
      <w:r>
        <w:rPr>
          <w:spacing w:val="-7"/>
          <w:sz w:val="20"/>
        </w:rPr>
        <w:t xml:space="preserve"> </w:t>
      </w:r>
      <w:r>
        <w:rPr>
          <w:sz w:val="20"/>
        </w:rPr>
        <w:t>a</w:t>
      </w:r>
      <w:r>
        <w:rPr>
          <w:spacing w:val="-6"/>
          <w:sz w:val="20"/>
        </w:rPr>
        <w:t xml:space="preserve"> </w:t>
      </w:r>
      <w:r>
        <w:rPr>
          <w:sz w:val="20"/>
        </w:rPr>
        <w:t>result</w:t>
      </w:r>
      <w:r>
        <w:rPr>
          <w:spacing w:val="-6"/>
          <w:sz w:val="20"/>
        </w:rPr>
        <w:t xml:space="preserve"> </w:t>
      </w:r>
      <w:r>
        <w:rPr>
          <w:sz w:val="20"/>
        </w:rPr>
        <w:t>of</w:t>
      </w:r>
      <w:r>
        <w:rPr>
          <w:spacing w:val="-7"/>
          <w:sz w:val="20"/>
        </w:rPr>
        <w:t xml:space="preserve"> </w:t>
      </w:r>
      <w:r>
        <w:rPr>
          <w:sz w:val="20"/>
        </w:rPr>
        <w:t>this</w:t>
      </w:r>
      <w:r>
        <w:rPr>
          <w:spacing w:val="-5"/>
          <w:sz w:val="20"/>
        </w:rPr>
        <w:t xml:space="preserve"> </w:t>
      </w:r>
      <w:r>
        <w:rPr>
          <w:sz w:val="20"/>
        </w:rPr>
        <w:t>meeting,</w:t>
      </w:r>
      <w:r>
        <w:rPr>
          <w:spacing w:val="-5"/>
          <w:sz w:val="20"/>
        </w:rPr>
        <w:t xml:space="preserve"> </w:t>
      </w:r>
      <w:r>
        <w:rPr>
          <w:sz w:val="20"/>
        </w:rPr>
        <w:t>documentation</w:t>
      </w:r>
      <w:r>
        <w:rPr>
          <w:spacing w:val="-7"/>
          <w:sz w:val="20"/>
        </w:rPr>
        <w:t xml:space="preserve"> </w:t>
      </w:r>
      <w:r>
        <w:rPr>
          <w:sz w:val="20"/>
        </w:rPr>
        <w:t>should</w:t>
      </w:r>
      <w:r>
        <w:rPr>
          <w:spacing w:val="-5"/>
          <w:sz w:val="20"/>
        </w:rPr>
        <w:t xml:space="preserve"> </w:t>
      </w:r>
      <w:r>
        <w:rPr>
          <w:sz w:val="20"/>
        </w:rPr>
        <w:t>be</w:t>
      </w:r>
      <w:r>
        <w:rPr>
          <w:spacing w:val="-9"/>
          <w:sz w:val="20"/>
        </w:rPr>
        <w:t xml:space="preserve"> </w:t>
      </w:r>
      <w:r>
        <w:rPr>
          <w:sz w:val="20"/>
        </w:rPr>
        <w:t>produced</w:t>
      </w:r>
      <w:r>
        <w:rPr>
          <w:spacing w:val="-7"/>
          <w:sz w:val="20"/>
        </w:rPr>
        <w:t xml:space="preserve"> </w:t>
      </w:r>
      <w:r>
        <w:rPr>
          <w:sz w:val="20"/>
        </w:rPr>
        <w:t>detailing</w:t>
      </w:r>
      <w:r>
        <w:rPr>
          <w:spacing w:val="-5"/>
          <w:sz w:val="20"/>
        </w:rPr>
        <w:t xml:space="preserve"> </w:t>
      </w:r>
      <w:r>
        <w:rPr>
          <w:sz w:val="20"/>
        </w:rPr>
        <w:t>final</w:t>
      </w:r>
      <w:r>
        <w:rPr>
          <w:spacing w:val="-8"/>
          <w:sz w:val="20"/>
        </w:rPr>
        <w:t xml:space="preserve"> </w:t>
      </w:r>
      <w:r>
        <w:rPr>
          <w:sz w:val="20"/>
        </w:rPr>
        <w:t>production requirements and the planned configuration of the bus.</w:t>
      </w:r>
    </w:p>
    <w:p w14:paraId="69071A0D" w14:textId="77777777" w:rsidR="00193ACD" w:rsidRDefault="00193ACD">
      <w:pPr>
        <w:rPr>
          <w:sz w:val="20"/>
        </w:rPr>
        <w:sectPr w:rsidR="00193ACD" w:rsidSect="00920359">
          <w:pgSz w:w="12240" w:h="15840"/>
          <w:pgMar w:top="1560" w:right="0" w:bottom="1280" w:left="1140" w:header="1082" w:footer="1099" w:gutter="0"/>
          <w:cols w:space="720"/>
        </w:sectPr>
      </w:pPr>
    </w:p>
    <w:p w14:paraId="507F5C75" w14:textId="77777777" w:rsidR="00193ACD" w:rsidRDefault="00193ACD">
      <w:pPr>
        <w:pStyle w:val="BodyText"/>
        <w:spacing w:before="217"/>
        <w:ind w:left="0"/>
        <w:rPr>
          <w:sz w:val="24"/>
        </w:rPr>
      </w:pPr>
    </w:p>
    <w:p w14:paraId="410AD862" w14:textId="77777777" w:rsidR="00193ACD" w:rsidRDefault="00967BBC">
      <w:pPr>
        <w:pStyle w:val="Heading4"/>
      </w:pPr>
      <w:bookmarkStart w:id="943" w:name="Build_Schedule"/>
      <w:bookmarkEnd w:id="943"/>
      <w:r>
        <w:t>Build</w:t>
      </w:r>
      <w:r>
        <w:rPr>
          <w:spacing w:val="-3"/>
        </w:rPr>
        <w:t xml:space="preserve"> </w:t>
      </w:r>
      <w:r>
        <w:rPr>
          <w:spacing w:val="-2"/>
        </w:rPr>
        <w:t>Schedule</w:t>
      </w:r>
    </w:p>
    <w:p w14:paraId="581C064F" w14:textId="77777777" w:rsidR="00193ACD" w:rsidRDefault="00967BBC">
      <w:pPr>
        <w:pStyle w:val="BodyText"/>
        <w:spacing w:before="58" w:line="252" w:lineRule="exact"/>
      </w:pPr>
      <w:r>
        <w:t>The</w:t>
      </w:r>
      <w:r>
        <w:rPr>
          <w:spacing w:val="-11"/>
        </w:rPr>
        <w:t xml:space="preserve"> </w:t>
      </w:r>
      <w:r>
        <w:t>bus</w:t>
      </w:r>
      <w:r>
        <w:rPr>
          <w:spacing w:val="-8"/>
        </w:rPr>
        <w:t xml:space="preserve"> </w:t>
      </w:r>
      <w:r>
        <w:t>manufacturer’s</w:t>
      </w:r>
      <w:r>
        <w:rPr>
          <w:spacing w:val="-7"/>
        </w:rPr>
        <w:t xml:space="preserve"> </w:t>
      </w:r>
      <w:r>
        <w:t>contract</w:t>
      </w:r>
      <w:r>
        <w:rPr>
          <w:spacing w:val="-7"/>
        </w:rPr>
        <w:t xml:space="preserve"> </w:t>
      </w:r>
      <w:r>
        <w:t>administrator</w:t>
      </w:r>
      <w:r>
        <w:rPr>
          <w:spacing w:val="-5"/>
        </w:rPr>
        <w:t xml:space="preserve"> </w:t>
      </w:r>
      <w:r>
        <w:t>shall</w:t>
      </w:r>
      <w:r>
        <w:rPr>
          <w:spacing w:val="-5"/>
        </w:rPr>
        <w:t xml:space="preserve"> </w:t>
      </w:r>
      <w:r>
        <w:t>supply</w:t>
      </w:r>
      <w:r>
        <w:rPr>
          <w:spacing w:val="-9"/>
        </w:rPr>
        <w:t xml:space="preserve"> </w:t>
      </w:r>
      <w:r>
        <w:t>a</w:t>
      </w:r>
      <w:r>
        <w:rPr>
          <w:spacing w:val="-8"/>
        </w:rPr>
        <w:t xml:space="preserve"> </w:t>
      </w:r>
      <w:r>
        <w:t>fleet</w:t>
      </w:r>
      <w:r>
        <w:rPr>
          <w:spacing w:val="-4"/>
        </w:rPr>
        <w:t xml:space="preserve"> </w:t>
      </w:r>
      <w:r>
        <w:t>build</w:t>
      </w:r>
      <w:r>
        <w:rPr>
          <w:spacing w:val="-10"/>
        </w:rPr>
        <w:t xml:space="preserve"> </w:t>
      </w:r>
      <w:r>
        <w:t>production</w:t>
      </w:r>
      <w:r>
        <w:rPr>
          <w:spacing w:val="-9"/>
        </w:rPr>
        <w:t xml:space="preserve"> </w:t>
      </w:r>
      <w:r>
        <w:t>schedule</w:t>
      </w:r>
      <w:r>
        <w:rPr>
          <w:spacing w:val="-4"/>
        </w:rPr>
        <w:t xml:space="preserve"> </w:t>
      </w:r>
      <w:r>
        <w:t>based</w:t>
      </w:r>
      <w:r>
        <w:rPr>
          <w:spacing w:val="-7"/>
        </w:rPr>
        <w:t xml:space="preserve"> </w:t>
      </w:r>
      <w:r>
        <w:t>on</w:t>
      </w:r>
      <w:r>
        <w:rPr>
          <w:spacing w:val="-8"/>
        </w:rPr>
        <w:t xml:space="preserve"> </w:t>
      </w:r>
      <w:r>
        <w:rPr>
          <w:spacing w:val="-5"/>
        </w:rPr>
        <w:t>the</w:t>
      </w:r>
    </w:p>
    <w:p w14:paraId="462AF551" w14:textId="77777777" w:rsidR="00193ACD" w:rsidRDefault="00967BBC">
      <w:pPr>
        <w:pStyle w:val="BodyText"/>
        <w:spacing w:line="252" w:lineRule="exact"/>
      </w:pPr>
      <w:r>
        <w:t>dates</w:t>
      </w:r>
      <w:r>
        <w:rPr>
          <w:spacing w:val="-5"/>
        </w:rPr>
        <w:t xml:space="preserve"> </w:t>
      </w:r>
      <w:r>
        <w:t>in</w:t>
      </w:r>
      <w:r>
        <w:rPr>
          <w:spacing w:val="-5"/>
        </w:rPr>
        <w:t xml:space="preserve"> </w:t>
      </w:r>
      <w:r>
        <w:t>the</w:t>
      </w:r>
      <w:r>
        <w:rPr>
          <w:spacing w:val="-4"/>
        </w:rPr>
        <w:t xml:space="preserve"> </w:t>
      </w:r>
      <w:r>
        <w:t>Notice</w:t>
      </w:r>
      <w:r>
        <w:rPr>
          <w:spacing w:val="-4"/>
        </w:rPr>
        <w:t xml:space="preserve"> </w:t>
      </w:r>
      <w:r>
        <w:t>to</w:t>
      </w:r>
      <w:r>
        <w:rPr>
          <w:spacing w:val="-2"/>
        </w:rPr>
        <w:t xml:space="preserve"> </w:t>
      </w:r>
      <w:r>
        <w:t>Proceed,</w:t>
      </w:r>
      <w:r>
        <w:rPr>
          <w:spacing w:val="-2"/>
        </w:rPr>
        <w:t xml:space="preserve"> </w:t>
      </w:r>
      <w:r>
        <w:t>and</w:t>
      </w:r>
      <w:r>
        <w:rPr>
          <w:spacing w:val="-5"/>
        </w:rPr>
        <w:t xml:space="preserve"> </w:t>
      </w:r>
      <w:r>
        <w:t>a</w:t>
      </w:r>
      <w:r>
        <w:rPr>
          <w:spacing w:val="-3"/>
        </w:rPr>
        <w:t xml:space="preserve"> </w:t>
      </w:r>
      <w:r>
        <w:t>description</w:t>
      </w:r>
      <w:r>
        <w:rPr>
          <w:spacing w:val="-5"/>
        </w:rPr>
        <w:t xml:space="preserve"> </w:t>
      </w:r>
      <w:r>
        <w:t>of</w:t>
      </w:r>
      <w:r>
        <w:rPr>
          <w:spacing w:val="-4"/>
        </w:rPr>
        <w:t xml:space="preserve"> </w:t>
      </w:r>
      <w:r>
        <w:t>the</w:t>
      </w:r>
      <w:r>
        <w:rPr>
          <w:spacing w:val="-4"/>
        </w:rPr>
        <w:t xml:space="preserve"> </w:t>
      </w:r>
      <w:r>
        <w:t>manufacturer’s</w:t>
      </w:r>
      <w:r>
        <w:rPr>
          <w:spacing w:val="-4"/>
        </w:rPr>
        <w:t xml:space="preserve"> </w:t>
      </w:r>
      <w:r>
        <w:t>schedule</w:t>
      </w:r>
      <w:r>
        <w:rPr>
          <w:spacing w:val="-2"/>
        </w:rPr>
        <w:t xml:space="preserve"> </w:t>
      </w:r>
      <w:r>
        <w:t>for</w:t>
      </w:r>
      <w:r>
        <w:rPr>
          <w:spacing w:val="-2"/>
        </w:rPr>
        <w:t xml:space="preserve"> </w:t>
      </w:r>
      <w:r>
        <w:t>plant</w:t>
      </w:r>
      <w:r>
        <w:rPr>
          <w:spacing w:val="-1"/>
        </w:rPr>
        <w:t xml:space="preserve"> </w:t>
      </w:r>
      <w:r>
        <w:rPr>
          <w:spacing w:val="-2"/>
        </w:rPr>
        <w:t>operations.</w:t>
      </w:r>
    </w:p>
    <w:p w14:paraId="7911FE7D" w14:textId="77777777" w:rsidR="00193ACD" w:rsidRDefault="00967BBC">
      <w:pPr>
        <w:pStyle w:val="BodyText"/>
        <w:spacing w:before="239"/>
      </w:pPr>
      <w:r>
        <w:t>The</w:t>
      </w:r>
      <w:r>
        <w:rPr>
          <w:spacing w:val="-10"/>
        </w:rPr>
        <w:t xml:space="preserve"> </w:t>
      </w:r>
      <w:r>
        <w:t>production</w:t>
      </w:r>
      <w:r>
        <w:rPr>
          <w:spacing w:val="-10"/>
        </w:rPr>
        <w:t xml:space="preserve"> </w:t>
      </w:r>
      <w:r>
        <w:t>schedule</w:t>
      </w:r>
      <w:r>
        <w:rPr>
          <w:spacing w:val="-6"/>
        </w:rPr>
        <w:t xml:space="preserve"> </w:t>
      </w:r>
      <w:r>
        <w:t>should</w:t>
      </w:r>
      <w:r>
        <w:rPr>
          <w:spacing w:val="-5"/>
        </w:rPr>
        <w:t xml:space="preserve"> </w:t>
      </w:r>
      <w:r>
        <w:t>contain</w:t>
      </w:r>
      <w:r>
        <w:rPr>
          <w:spacing w:val="-10"/>
        </w:rPr>
        <w:t xml:space="preserve"> </w:t>
      </w:r>
      <w:r>
        <w:t>specific</w:t>
      </w:r>
      <w:r>
        <w:rPr>
          <w:spacing w:val="-6"/>
        </w:rPr>
        <w:t xml:space="preserve"> </w:t>
      </w:r>
      <w:r>
        <w:t>milestone</w:t>
      </w:r>
      <w:r>
        <w:rPr>
          <w:spacing w:val="-4"/>
        </w:rPr>
        <w:t xml:space="preserve"> </w:t>
      </w:r>
      <w:r>
        <w:t>dates,</w:t>
      </w:r>
      <w:r>
        <w:rPr>
          <w:spacing w:val="-10"/>
        </w:rPr>
        <w:t xml:space="preserve"> </w:t>
      </w:r>
      <w:r>
        <w:t>such</w:t>
      </w:r>
      <w:r>
        <w:rPr>
          <w:spacing w:val="-9"/>
        </w:rPr>
        <w:t xml:space="preserve"> </w:t>
      </w:r>
      <w:r>
        <w:t>as</w:t>
      </w:r>
      <w:r>
        <w:rPr>
          <w:spacing w:val="-10"/>
        </w:rPr>
        <w:t xml:space="preserve"> </w:t>
      </w:r>
      <w:r>
        <w:t>the</w:t>
      </w:r>
      <w:r>
        <w:rPr>
          <w:spacing w:val="-7"/>
        </w:rPr>
        <w:t xml:space="preserve"> </w:t>
      </w:r>
      <w:r>
        <w:rPr>
          <w:spacing w:val="-2"/>
        </w:rPr>
        <w:t>following:</w:t>
      </w:r>
    </w:p>
    <w:p w14:paraId="425CE7FD" w14:textId="77777777" w:rsidR="00193ACD" w:rsidRDefault="00967BBC">
      <w:pPr>
        <w:pStyle w:val="ListParagraph"/>
        <w:numPr>
          <w:ilvl w:val="1"/>
          <w:numId w:val="6"/>
        </w:numPr>
        <w:tabs>
          <w:tab w:val="left" w:pos="1020"/>
        </w:tabs>
        <w:spacing w:before="237" w:line="252" w:lineRule="exact"/>
        <w:ind w:left="1020"/>
      </w:pPr>
      <w:r>
        <w:t>First</w:t>
      </w:r>
      <w:r>
        <w:rPr>
          <w:spacing w:val="-6"/>
        </w:rPr>
        <w:t xml:space="preserve"> </w:t>
      </w:r>
      <w:r>
        <w:t>vehicle</w:t>
      </w:r>
      <w:r>
        <w:rPr>
          <w:spacing w:val="-7"/>
        </w:rPr>
        <w:t xml:space="preserve"> </w:t>
      </w:r>
      <w:r>
        <w:t>on</w:t>
      </w:r>
      <w:r>
        <w:rPr>
          <w:spacing w:val="-8"/>
        </w:rPr>
        <w:t xml:space="preserve"> </w:t>
      </w:r>
      <w:r>
        <w:t>production</w:t>
      </w:r>
      <w:r>
        <w:rPr>
          <w:spacing w:val="-8"/>
        </w:rPr>
        <w:t xml:space="preserve"> </w:t>
      </w:r>
      <w:r>
        <w:t>line</w:t>
      </w:r>
      <w:r>
        <w:rPr>
          <w:spacing w:val="-5"/>
        </w:rPr>
        <w:t xml:space="preserve"> </w:t>
      </w:r>
      <w:r>
        <w:t>(date</w:t>
      </w:r>
      <w:r>
        <w:rPr>
          <w:spacing w:val="-7"/>
        </w:rPr>
        <w:t xml:space="preserve"> </w:t>
      </w:r>
      <w:r>
        <w:t>on</w:t>
      </w:r>
      <w:r>
        <w:rPr>
          <w:spacing w:val="-5"/>
        </w:rPr>
        <w:t xml:space="preserve"> </w:t>
      </w:r>
      <w:r>
        <w:t>which</w:t>
      </w:r>
      <w:r>
        <w:rPr>
          <w:spacing w:val="-5"/>
        </w:rPr>
        <w:t xml:space="preserve"> </w:t>
      </w:r>
      <w:r>
        <w:t>any</w:t>
      </w:r>
      <w:r>
        <w:rPr>
          <w:spacing w:val="-7"/>
        </w:rPr>
        <w:t xml:space="preserve"> </w:t>
      </w:r>
      <w:r>
        <w:t>work</w:t>
      </w:r>
      <w:r>
        <w:rPr>
          <w:spacing w:val="-8"/>
        </w:rPr>
        <w:t xml:space="preserve"> </w:t>
      </w:r>
      <w:r>
        <w:t>will</w:t>
      </w:r>
      <w:r>
        <w:rPr>
          <w:spacing w:val="-1"/>
        </w:rPr>
        <w:t xml:space="preserve"> </w:t>
      </w:r>
      <w:r>
        <w:rPr>
          <w:spacing w:val="-2"/>
        </w:rPr>
        <w:t>begin).</w:t>
      </w:r>
    </w:p>
    <w:p w14:paraId="013CA204" w14:textId="77777777" w:rsidR="00193ACD" w:rsidRDefault="00967BBC">
      <w:pPr>
        <w:pStyle w:val="ListParagraph"/>
        <w:numPr>
          <w:ilvl w:val="1"/>
          <w:numId w:val="6"/>
        </w:numPr>
        <w:tabs>
          <w:tab w:val="left" w:pos="1020"/>
        </w:tabs>
        <w:spacing w:line="252" w:lineRule="exact"/>
        <w:ind w:left="1020"/>
      </w:pPr>
      <w:r>
        <w:t>First</w:t>
      </w:r>
      <w:r>
        <w:rPr>
          <w:spacing w:val="-4"/>
        </w:rPr>
        <w:t xml:space="preserve"> </w:t>
      </w:r>
      <w:r>
        <w:t>vehicle</w:t>
      </w:r>
      <w:r>
        <w:rPr>
          <w:spacing w:val="-8"/>
        </w:rPr>
        <w:t xml:space="preserve"> </w:t>
      </w:r>
      <w:r>
        <w:t>off</w:t>
      </w:r>
      <w:r>
        <w:rPr>
          <w:spacing w:val="-8"/>
        </w:rPr>
        <w:t xml:space="preserve"> </w:t>
      </w:r>
      <w:r>
        <w:t>production</w:t>
      </w:r>
      <w:r>
        <w:rPr>
          <w:spacing w:val="-9"/>
        </w:rPr>
        <w:t xml:space="preserve"> </w:t>
      </w:r>
      <w:r>
        <w:rPr>
          <w:spacing w:val="-2"/>
        </w:rPr>
        <w:t>line.</w:t>
      </w:r>
    </w:p>
    <w:p w14:paraId="0E202369" w14:textId="77777777" w:rsidR="00193ACD" w:rsidRDefault="00967BBC">
      <w:pPr>
        <w:pStyle w:val="ListParagraph"/>
        <w:numPr>
          <w:ilvl w:val="1"/>
          <w:numId w:val="6"/>
        </w:numPr>
        <w:tabs>
          <w:tab w:val="left" w:pos="1020"/>
        </w:tabs>
        <w:spacing w:line="252" w:lineRule="exact"/>
        <w:ind w:left="1020"/>
      </w:pPr>
      <w:r>
        <w:t>First</w:t>
      </w:r>
      <w:r>
        <w:rPr>
          <w:spacing w:val="-12"/>
        </w:rPr>
        <w:t xml:space="preserve"> </w:t>
      </w:r>
      <w:r>
        <w:t>vehicle</w:t>
      </w:r>
      <w:r>
        <w:rPr>
          <w:spacing w:val="-13"/>
        </w:rPr>
        <w:t xml:space="preserve"> </w:t>
      </w:r>
      <w:r>
        <w:t>through</w:t>
      </w:r>
      <w:r>
        <w:rPr>
          <w:spacing w:val="-10"/>
        </w:rPr>
        <w:t xml:space="preserve"> </w:t>
      </w:r>
      <w:r>
        <w:t>manufacturer’s</w:t>
      </w:r>
      <w:r>
        <w:rPr>
          <w:spacing w:val="-11"/>
        </w:rPr>
        <w:t xml:space="preserve"> </w:t>
      </w:r>
      <w:r>
        <w:t>quality</w:t>
      </w:r>
      <w:r>
        <w:rPr>
          <w:spacing w:val="-13"/>
        </w:rPr>
        <w:t xml:space="preserve"> </w:t>
      </w:r>
      <w:r>
        <w:t>assurance</w:t>
      </w:r>
      <w:r>
        <w:rPr>
          <w:spacing w:val="-11"/>
        </w:rPr>
        <w:t xml:space="preserve"> </w:t>
      </w:r>
      <w:r>
        <w:rPr>
          <w:spacing w:val="-2"/>
        </w:rPr>
        <w:t>inspections.</w:t>
      </w:r>
    </w:p>
    <w:p w14:paraId="01FB3037" w14:textId="77777777" w:rsidR="00193ACD" w:rsidRDefault="00967BBC">
      <w:pPr>
        <w:pStyle w:val="ListParagraph"/>
        <w:numPr>
          <w:ilvl w:val="1"/>
          <w:numId w:val="6"/>
        </w:numPr>
        <w:tabs>
          <w:tab w:val="left" w:pos="1020"/>
        </w:tabs>
        <w:spacing w:before="1" w:line="252" w:lineRule="exact"/>
        <w:ind w:left="1020"/>
      </w:pPr>
      <w:r>
        <w:t>First</w:t>
      </w:r>
      <w:r>
        <w:rPr>
          <w:spacing w:val="-2"/>
        </w:rPr>
        <w:t xml:space="preserve"> </w:t>
      </w:r>
      <w:r>
        <w:t>vehicle</w:t>
      </w:r>
      <w:r>
        <w:rPr>
          <w:spacing w:val="-6"/>
        </w:rPr>
        <w:t xml:space="preserve"> </w:t>
      </w:r>
      <w:r>
        <w:t>shipped</w:t>
      </w:r>
      <w:r>
        <w:rPr>
          <w:spacing w:val="-8"/>
        </w:rPr>
        <w:t xml:space="preserve"> </w:t>
      </w:r>
      <w:r>
        <w:t>to</w:t>
      </w:r>
      <w:r>
        <w:rPr>
          <w:spacing w:val="-7"/>
        </w:rPr>
        <w:t xml:space="preserve"> </w:t>
      </w:r>
      <w:r>
        <w:t>the</w:t>
      </w:r>
      <w:r>
        <w:rPr>
          <w:spacing w:val="-6"/>
        </w:rPr>
        <w:t xml:space="preserve"> </w:t>
      </w:r>
      <w:r>
        <w:rPr>
          <w:spacing w:val="-2"/>
        </w:rPr>
        <w:t>Agency.</w:t>
      </w:r>
    </w:p>
    <w:p w14:paraId="1C756E62" w14:textId="77777777" w:rsidR="00193ACD" w:rsidRDefault="00967BBC">
      <w:pPr>
        <w:pStyle w:val="ListParagraph"/>
        <w:numPr>
          <w:ilvl w:val="1"/>
          <w:numId w:val="6"/>
        </w:numPr>
        <w:tabs>
          <w:tab w:val="left" w:pos="1020"/>
        </w:tabs>
        <w:spacing w:line="252" w:lineRule="exact"/>
        <w:ind w:left="1020"/>
      </w:pPr>
      <w:r>
        <w:t>Last</w:t>
      </w:r>
      <w:r>
        <w:rPr>
          <w:spacing w:val="-5"/>
        </w:rPr>
        <w:t xml:space="preserve"> </w:t>
      </w:r>
      <w:r>
        <w:t>vehicle</w:t>
      </w:r>
      <w:r>
        <w:rPr>
          <w:spacing w:val="-8"/>
        </w:rPr>
        <w:t xml:space="preserve"> </w:t>
      </w:r>
      <w:r>
        <w:t>on</w:t>
      </w:r>
      <w:r>
        <w:rPr>
          <w:spacing w:val="-7"/>
        </w:rPr>
        <w:t xml:space="preserve"> </w:t>
      </w:r>
      <w:r>
        <w:t>production</w:t>
      </w:r>
      <w:r>
        <w:rPr>
          <w:spacing w:val="-9"/>
        </w:rPr>
        <w:t xml:space="preserve"> </w:t>
      </w:r>
      <w:r>
        <w:rPr>
          <w:spacing w:val="-4"/>
        </w:rPr>
        <w:t>line.</w:t>
      </w:r>
    </w:p>
    <w:p w14:paraId="601870DE" w14:textId="77777777" w:rsidR="00193ACD" w:rsidRDefault="00967BBC">
      <w:pPr>
        <w:pStyle w:val="ListParagraph"/>
        <w:numPr>
          <w:ilvl w:val="1"/>
          <w:numId w:val="6"/>
        </w:numPr>
        <w:tabs>
          <w:tab w:val="left" w:pos="1020"/>
        </w:tabs>
        <w:spacing w:before="4"/>
        <w:ind w:left="1020"/>
      </w:pPr>
      <w:r>
        <w:t>Last</w:t>
      </w:r>
      <w:r>
        <w:rPr>
          <w:spacing w:val="-10"/>
        </w:rPr>
        <w:t xml:space="preserve"> </w:t>
      </w:r>
      <w:r>
        <w:t>vehicle</w:t>
      </w:r>
      <w:r>
        <w:rPr>
          <w:spacing w:val="-7"/>
        </w:rPr>
        <w:t xml:space="preserve"> </w:t>
      </w:r>
      <w:r>
        <w:t>off</w:t>
      </w:r>
      <w:r>
        <w:rPr>
          <w:spacing w:val="-7"/>
        </w:rPr>
        <w:t xml:space="preserve"> </w:t>
      </w:r>
      <w:r>
        <w:t>production</w:t>
      </w:r>
      <w:r>
        <w:rPr>
          <w:spacing w:val="-11"/>
        </w:rPr>
        <w:t xml:space="preserve"> </w:t>
      </w:r>
      <w:r>
        <w:rPr>
          <w:spacing w:val="-2"/>
        </w:rPr>
        <w:t>line.</w:t>
      </w:r>
    </w:p>
    <w:p w14:paraId="24AEE3E2" w14:textId="77777777" w:rsidR="00193ACD" w:rsidRDefault="00967BBC">
      <w:pPr>
        <w:pStyle w:val="ListParagraph"/>
        <w:numPr>
          <w:ilvl w:val="1"/>
          <w:numId w:val="6"/>
        </w:numPr>
        <w:tabs>
          <w:tab w:val="left" w:pos="1020"/>
        </w:tabs>
        <w:spacing w:before="2"/>
        <w:ind w:left="1020"/>
      </w:pPr>
      <w:r>
        <w:t>Last</w:t>
      </w:r>
      <w:r>
        <w:rPr>
          <w:spacing w:val="-4"/>
        </w:rPr>
        <w:t xml:space="preserve"> </w:t>
      </w:r>
      <w:r>
        <w:t>vehicle</w:t>
      </w:r>
      <w:r>
        <w:rPr>
          <w:spacing w:val="-5"/>
        </w:rPr>
        <w:t xml:space="preserve"> </w:t>
      </w:r>
      <w:r>
        <w:t>shipped</w:t>
      </w:r>
      <w:r>
        <w:rPr>
          <w:spacing w:val="-7"/>
        </w:rPr>
        <w:t xml:space="preserve"> </w:t>
      </w:r>
      <w:r>
        <w:t>to</w:t>
      </w:r>
      <w:r>
        <w:rPr>
          <w:spacing w:val="-8"/>
        </w:rPr>
        <w:t xml:space="preserve"> </w:t>
      </w:r>
      <w:r>
        <w:t>the</w:t>
      </w:r>
      <w:r>
        <w:rPr>
          <w:spacing w:val="-7"/>
        </w:rPr>
        <w:t xml:space="preserve"> </w:t>
      </w:r>
      <w:r>
        <w:rPr>
          <w:spacing w:val="-2"/>
        </w:rPr>
        <w:t>Agency.</w:t>
      </w:r>
    </w:p>
    <w:p w14:paraId="64690E32" w14:textId="77777777" w:rsidR="00193ACD" w:rsidRDefault="00967BBC">
      <w:pPr>
        <w:pStyle w:val="Heading4"/>
        <w:spacing w:before="243"/>
      </w:pPr>
      <w:bookmarkStart w:id="944" w:name="Plant_Tour_(if_Meeting_at_OEM’s_Location"/>
      <w:bookmarkEnd w:id="944"/>
      <w:r>
        <w:t>Plant</w:t>
      </w:r>
      <w:r>
        <w:rPr>
          <w:spacing w:val="-6"/>
        </w:rPr>
        <w:t xml:space="preserve"> </w:t>
      </w:r>
      <w:r>
        <w:t>Tour</w:t>
      </w:r>
      <w:r>
        <w:rPr>
          <w:spacing w:val="-2"/>
        </w:rPr>
        <w:t xml:space="preserve"> </w:t>
      </w:r>
      <w:r>
        <w:t>(if</w:t>
      </w:r>
      <w:r>
        <w:rPr>
          <w:spacing w:val="-4"/>
        </w:rPr>
        <w:t xml:space="preserve"> </w:t>
      </w:r>
      <w:r>
        <w:t>Meeting</w:t>
      </w:r>
      <w:r>
        <w:rPr>
          <w:spacing w:val="-7"/>
        </w:rPr>
        <w:t xml:space="preserve"> </w:t>
      </w:r>
      <w:r>
        <w:t>at</w:t>
      </w:r>
      <w:r>
        <w:rPr>
          <w:spacing w:val="-4"/>
        </w:rPr>
        <w:t xml:space="preserve"> </w:t>
      </w:r>
      <w:r>
        <w:t>OEM’s</w:t>
      </w:r>
      <w:r>
        <w:rPr>
          <w:spacing w:val="-2"/>
        </w:rPr>
        <w:t xml:space="preserve"> Location)</w:t>
      </w:r>
    </w:p>
    <w:p w14:paraId="2D527DBD" w14:textId="77777777" w:rsidR="00193ACD" w:rsidRDefault="00967BBC">
      <w:pPr>
        <w:pStyle w:val="BodyText"/>
        <w:spacing w:before="56"/>
        <w:ind w:right="1256"/>
      </w:pPr>
      <w:r>
        <w:t>The</w:t>
      </w:r>
      <w:r>
        <w:rPr>
          <w:spacing w:val="-4"/>
        </w:rPr>
        <w:t xml:space="preserve"> </w:t>
      </w:r>
      <w:r>
        <w:t>Agency</w:t>
      </w:r>
      <w:r>
        <w:rPr>
          <w:spacing w:val="-9"/>
        </w:rPr>
        <w:t xml:space="preserve"> </w:t>
      </w:r>
      <w:r>
        <w:t>will</w:t>
      </w:r>
      <w:r>
        <w:rPr>
          <w:spacing w:val="-4"/>
        </w:rPr>
        <w:t xml:space="preserve"> </w:t>
      </w:r>
      <w:r>
        <w:t>review</w:t>
      </w:r>
      <w:r>
        <w:rPr>
          <w:spacing w:val="-4"/>
        </w:rPr>
        <w:t xml:space="preserve"> </w:t>
      </w:r>
      <w:r>
        <w:t>the</w:t>
      </w:r>
      <w:r>
        <w:rPr>
          <w:spacing w:val="-6"/>
        </w:rPr>
        <w:t xml:space="preserve"> </w:t>
      </w:r>
      <w:r>
        <w:t>entire</w:t>
      </w:r>
      <w:r>
        <w:rPr>
          <w:spacing w:val="-4"/>
        </w:rPr>
        <w:t xml:space="preserve"> </w:t>
      </w:r>
      <w:r>
        <w:t>process</w:t>
      </w:r>
      <w:r>
        <w:rPr>
          <w:spacing w:val="-3"/>
        </w:rPr>
        <w:t xml:space="preserve"> </w:t>
      </w:r>
      <w:r>
        <w:t>from</w:t>
      </w:r>
      <w:r>
        <w:rPr>
          <w:spacing w:val="-8"/>
        </w:rPr>
        <w:t xml:space="preserve"> </w:t>
      </w:r>
      <w:r>
        <w:t>start</w:t>
      </w:r>
      <w:r>
        <w:rPr>
          <w:spacing w:val="-1"/>
        </w:rPr>
        <w:t xml:space="preserve"> </w:t>
      </w:r>
      <w:r>
        <w:t>to</w:t>
      </w:r>
      <w:r>
        <w:rPr>
          <w:spacing w:val="-7"/>
        </w:rPr>
        <w:t xml:space="preserve"> </w:t>
      </w:r>
      <w:r>
        <w:t>finish</w:t>
      </w:r>
      <w:r>
        <w:rPr>
          <w:spacing w:val="-6"/>
        </w:rPr>
        <w:t xml:space="preserve"> </w:t>
      </w:r>
      <w:r>
        <w:t>and</w:t>
      </w:r>
      <w:r>
        <w:rPr>
          <w:spacing w:val="-7"/>
        </w:rPr>
        <w:t xml:space="preserve"> </w:t>
      </w:r>
      <w:r>
        <w:t>review</w:t>
      </w:r>
      <w:r>
        <w:rPr>
          <w:spacing w:val="-5"/>
        </w:rPr>
        <w:t xml:space="preserve"> </w:t>
      </w:r>
      <w:r>
        <w:t>the</w:t>
      </w:r>
      <w:r>
        <w:rPr>
          <w:spacing w:val="-2"/>
        </w:rPr>
        <w:t xml:space="preserve"> </w:t>
      </w:r>
      <w:r>
        <w:t>work</w:t>
      </w:r>
      <w:r>
        <w:rPr>
          <w:spacing w:val="-9"/>
        </w:rPr>
        <w:t xml:space="preserve"> </w:t>
      </w:r>
      <w:r>
        <w:t>completed</w:t>
      </w:r>
      <w:r>
        <w:rPr>
          <w:spacing w:val="-6"/>
        </w:rPr>
        <w:t xml:space="preserve"> </w:t>
      </w:r>
      <w:r>
        <w:t>at</w:t>
      </w:r>
      <w:r>
        <w:rPr>
          <w:spacing w:val="-4"/>
        </w:rPr>
        <w:t xml:space="preserve"> </w:t>
      </w:r>
      <w:r>
        <w:t>each</w:t>
      </w:r>
      <w:r>
        <w:rPr>
          <w:spacing w:val="-7"/>
        </w:rPr>
        <w:t xml:space="preserve"> </w:t>
      </w:r>
      <w:r>
        <w:t>line station, including quality control measures.</w:t>
      </w:r>
    </w:p>
    <w:p w14:paraId="50AE92E0" w14:textId="77777777" w:rsidR="00193ACD" w:rsidRDefault="00967BBC">
      <w:pPr>
        <w:pStyle w:val="Heading3"/>
        <w:spacing w:before="240"/>
      </w:pPr>
      <w:bookmarkStart w:id="945" w:name="Prototype/Pilot_Vehicle_Production"/>
      <w:bookmarkStart w:id="946" w:name="_bookmark400"/>
      <w:bookmarkEnd w:id="945"/>
      <w:bookmarkEnd w:id="946"/>
      <w:r>
        <w:rPr>
          <w:spacing w:val="-2"/>
        </w:rPr>
        <w:t>Prototype/Pilot</w:t>
      </w:r>
      <w:r>
        <w:rPr>
          <w:spacing w:val="-4"/>
        </w:rPr>
        <w:t xml:space="preserve"> </w:t>
      </w:r>
      <w:r>
        <w:rPr>
          <w:spacing w:val="-2"/>
        </w:rPr>
        <w:t>Vehicle</w:t>
      </w:r>
      <w:r>
        <w:rPr>
          <w:spacing w:val="-7"/>
        </w:rPr>
        <w:t xml:space="preserve"> </w:t>
      </w:r>
      <w:r>
        <w:rPr>
          <w:spacing w:val="-2"/>
        </w:rPr>
        <w:t>Production</w:t>
      </w:r>
    </w:p>
    <w:p w14:paraId="544585B3" w14:textId="77777777" w:rsidR="00193ACD" w:rsidRDefault="00967BBC">
      <w:pPr>
        <w:pStyle w:val="BodyText"/>
        <w:spacing w:before="59"/>
        <w:ind w:right="1136"/>
      </w:pPr>
      <w:r>
        <w:t>The Contractor shall conduct acceptance tests at its plant on each bus following completion of manufacture and</w:t>
      </w:r>
      <w:r>
        <w:rPr>
          <w:spacing w:val="-2"/>
        </w:rPr>
        <w:t xml:space="preserve"> </w:t>
      </w:r>
      <w:r>
        <w:t>before</w:t>
      </w:r>
      <w:r>
        <w:rPr>
          <w:spacing w:val="-2"/>
        </w:rPr>
        <w:t xml:space="preserve"> </w:t>
      </w:r>
      <w:r>
        <w:t>delivery</w:t>
      </w:r>
      <w:r>
        <w:rPr>
          <w:spacing w:val="-6"/>
        </w:rPr>
        <w:t xml:space="preserve"> </w:t>
      </w:r>
      <w:r>
        <w:t>to</w:t>
      </w:r>
      <w:r>
        <w:rPr>
          <w:spacing w:val="-7"/>
        </w:rPr>
        <w:t xml:space="preserve"> </w:t>
      </w:r>
      <w:r>
        <w:t>the</w:t>
      </w:r>
      <w:r>
        <w:rPr>
          <w:spacing w:val="-7"/>
        </w:rPr>
        <w:t xml:space="preserve"> </w:t>
      </w:r>
      <w:r>
        <w:t>Agency.</w:t>
      </w:r>
      <w:r>
        <w:rPr>
          <w:spacing w:val="-2"/>
        </w:rPr>
        <w:t xml:space="preserve"> </w:t>
      </w:r>
      <w:r>
        <w:t>These</w:t>
      </w:r>
      <w:r>
        <w:rPr>
          <w:spacing w:val="-2"/>
        </w:rPr>
        <w:t xml:space="preserve"> </w:t>
      </w:r>
      <w:r>
        <w:t>pre-delivery</w:t>
      </w:r>
      <w:r>
        <w:rPr>
          <w:spacing w:val="-7"/>
        </w:rPr>
        <w:t xml:space="preserve"> </w:t>
      </w:r>
      <w:r>
        <w:t>tests</w:t>
      </w:r>
      <w:r>
        <w:rPr>
          <w:spacing w:val="-6"/>
        </w:rPr>
        <w:t xml:space="preserve"> </w:t>
      </w:r>
      <w:r>
        <w:t>shall</w:t>
      </w:r>
      <w:r>
        <w:rPr>
          <w:spacing w:val="-6"/>
        </w:rPr>
        <w:t xml:space="preserve"> </w:t>
      </w:r>
      <w:r>
        <w:t>include</w:t>
      </w:r>
      <w:r>
        <w:rPr>
          <w:spacing w:val="-4"/>
        </w:rPr>
        <w:t xml:space="preserve"> </w:t>
      </w:r>
      <w:r>
        <w:t>visual</w:t>
      </w:r>
      <w:r>
        <w:rPr>
          <w:spacing w:val="-3"/>
        </w:rPr>
        <w:t xml:space="preserve"> </w:t>
      </w:r>
      <w:r>
        <w:t>and</w:t>
      </w:r>
      <w:r>
        <w:rPr>
          <w:spacing w:val="-2"/>
        </w:rPr>
        <w:t xml:space="preserve"> </w:t>
      </w:r>
      <w:r>
        <w:t>measured</w:t>
      </w:r>
      <w:r>
        <w:rPr>
          <w:spacing w:val="-6"/>
        </w:rPr>
        <w:t xml:space="preserve"> </w:t>
      </w:r>
      <w:r>
        <w:t>inspections,</w:t>
      </w:r>
      <w:r>
        <w:rPr>
          <w:spacing w:val="-2"/>
        </w:rPr>
        <w:t xml:space="preserve"> </w:t>
      </w:r>
      <w:r>
        <w:t>as well as testing the total bus operation. The tests shall be conducted and documented in accordance with written</w:t>
      </w:r>
      <w:r>
        <w:rPr>
          <w:spacing w:val="-9"/>
        </w:rPr>
        <w:t xml:space="preserve"> </w:t>
      </w:r>
      <w:r>
        <w:t>test</w:t>
      </w:r>
      <w:r>
        <w:rPr>
          <w:spacing w:val="-1"/>
        </w:rPr>
        <w:t xml:space="preserve"> </w:t>
      </w:r>
      <w:r>
        <w:t>plans</w:t>
      </w:r>
      <w:r>
        <w:rPr>
          <w:spacing w:val="-4"/>
        </w:rPr>
        <w:t xml:space="preserve"> </w:t>
      </w:r>
      <w:r>
        <w:t>approved</w:t>
      </w:r>
      <w:r>
        <w:rPr>
          <w:spacing w:val="-6"/>
        </w:rPr>
        <w:t xml:space="preserve"> </w:t>
      </w:r>
      <w:r>
        <w:t>by</w:t>
      </w:r>
      <w:r>
        <w:rPr>
          <w:spacing w:val="-7"/>
        </w:rPr>
        <w:t xml:space="preserve"> </w:t>
      </w:r>
      <w:r>
        <w:t>the</w:t>
      </w:r>
      <w:r>
        <w:rPr>
          <w:spacing w:val="-4"/>
        </w:rPr>
        <w:t xml:space="preserve"> </w:t>
      </w:r>
      <w:r>
        <w:t>Agency.</w:t>
      </w:r>
      <w:r>
        <w:rPr>
          <w:spacing w:val="-7"/>
        </w:rPr>
        <w:t xml:space="preserve"> </w:t>
      </w:r>
      <w:r>
        <w:t>The</w:t>
      </w:r>
      <w:r>
        <w:rPr>
          <w:spacing w:val="-4"/>
        </w:rPr>
        <w:t xml:space="preserve"> </w:t>
      </w:r>
      <w:r>
        <w:t>underfloor</w:t>
      </w:r>
      <w:r>
        <w:rPr>
          <w:spacing w:val="-3"/>
        </w:rPr>
        <w:t xml:space="preserve"> </w:t>
      </w:r>
      <w:r>
        <w:t>equipment</w:t>
      </w:r>
      <w:r>
        <w:rPr>
          <w:spacing w:val="-1"/>
        </w:rPr>
        <w:t xml:space="preserve"> </w:t>
      </w:r>
      <w:r>
        <w:t>shall</w:t>
      </w:r>
      <w:r>
        <w:rPr>
          <w:spacing w:val="-1"/>
        </w:rPr>
        <w:t xml:space="preserve"> </w:t>
      </w:r>
      <w:r>
        <w:t>be</w:t>
      </w:r>
      <w:r>
        <w:rPr>
          <w:spacing w:val="-7"/>
        </w:rPr>
        <w:t xml:space="preserve"> </w:t>
      </w:r>
      <w:r>
        <w:t>available</w:t>
      </w:r>
      <w:r>
        <w:rPr>
          <w:spacing w:val="-3"/>
        </w:rPr>
        <w:t xml:space="preserve"> </w:t>
      </w:r>
      <w:r>
        <w:t>for</w:t>
      </w:r>
      <w:r>
        <w:rPr>
          <w:spacing w:val="-6"/>
        </w:rPr>
        <w:t xml:space="preserve"> </w:t>
      </w:r>
      <w:r>
        <w:t>inspection</w:t>
      </w:r>
      <w:r>
        <w:rPr>
          <w:spacing w:val="-7"/>
        </w:rPr>
        <w:t xml:space="preserve"> </w:t>
      </w:r>
      <w:r>
        <w:t>by</w:t>
      </w:r>
      <w:r>
        <w:rPr>
          <w:spacing w:val="-7"/>
        </w:rPr>
        <w:t xml:space="preserve"> </w:t>
      </w:r>
      <w:r>
        <w:t>the resident</w:t>
      </w:r>
      <w:r>
        <w:rPr>
          <w:spacing w:val="-3"/>
        </w:rPr>
        <w:t xml:space="preserve"> </w:t>
      </w:r>
      <w:r>
        <w:t>inspectors,</w:t>
      </w:r>
      <w:r>
        <w:rPr>
          <w:spacing w:val="-6"/>
        </w:rPr>
        <w:t xml:space="preserve"> </w:t>
      </w:r>
      <w:r>
        <w:t>using</w:t>
      </w:r>
      <w:r>
        <w:rPr>
          <w:spacing w:val="-7"/>
        </w:rPr>
        <w:t xml:space="preserve"> </w:t>
      </w:r>
      <w:r>
        <w:t>a</w:t>
      </w:r>
      <w:r>
        <w:rPr>
          <w:spacing w:val="-6"/>
        </w:rPr>
        <w:t xml:space="preserve"> </w:t>
      </w:r>
      <w:r>
        <w:t>pit</w:t>
      </w:r>
      <w:r>
        <w:rPr>
          <w:spacing w:val="-4"/>
        </w:rPr>
        <w:t xml:space="preserve"> </w:t>
      </w:r>
      <w:r>
        <w:t>or</w:t>
      </w:r>
      <w:r>
        <w:rPr>
          <w:spacing w:val="-4"/>
        </w:rPr>
        <w:t xml:space="preserve"> </w:t>
      </w:r>
      <w:r>
        <w:t>bus</w:t>
      </w:r>
      <w:r>
        <w:rPr>
          <w:spacing w:val="-4"/>
        </w:rPr>
        <w:t xml:space="preserve"> </w:t>
      </w:r>
      <w:r>
        <w:t>hoist</w:t>
      </w:r>
      <w:r>
        <w:rPr>
          <w:spacing w:val="-6"/>
        </w:rPr>
        <w:t xml:space="preserve"> </w:t>
      </w:r>
      <w:r>
        <w:t>provided</w:t>
      </w:r>
      <w:r>
        <w:rPr>
          <w:spacing w:val="-4"/>
        </w:rPr>
        <w:t xml:space="preserve"> </w:t>
      </w:r>
      <w:r>
        <w:t>by</w:t>
      </w:r>
      <w:r>
        <w:rPr>
          <w:spacing w:val="-9"/>
        </w:rPr>
        <w:t xml:space="preserve"> </w:t>
      </w:r>
      <w:r>
        <w:t>the</w:t>
      </w:r>
      <w:r>
        <w:rPr>
          <w:spacing w:val="-4"/>
        </w:rPr>
        <w:t xml:space="preserve"> </w:t>
      </w:r>
      <w:r>
        <w:t>Contractor.</w:t>
      </w:r>
      <w:r>
        <w:rPr>
          <w:spacing w:val="-4"/>
        </w:rPr>
        <w:t xml:space="preserve"> </w:t>
      </w:r>
      <w:r>
        <w:t>A</w:t>
      </w:r>
      <w:r>
        <w:rPr>
          <w:spacing w:val="-6"/>
        </w:rPr>
        <w:t xml:space="preserve"> </w:t>
      </w:r>
      <w:r>
        <w:t>hoist,</w:t>
      </w:r>
      <w:r>
        <w:rPr>
          <w:spacing w:val="-4"/>
        </w:rPr>
        <w:t xml:space="preserve"> </w:t>
      </w:r>
      <w:r>
        <w:t>scaffold</w:t>
      </w:r>
      <w:r>
        <w:rPr>
          <w:spacing w:val="-3"/>
        </w:rPr>
        <w:t xml:space="preserve"> </w:t>
      </w:r>
      <w:r>
        <w:t>or</w:t>
      </w:r>
      <w:r>
        <w:rPr>
          <w:spacing w:val="-4"/>
        </w:rPr>
        <w:t xml:space="preserve"> </w:t>
      </w:r>
      <w:r>
        <w:t>elevated</w:t>
      </w:r>
      <w:r>
        <w:rPr>
          <w:spacing w:val="-6"/>
        </w:rPr>
        <w:t xml:space="preserve"> </w:t>
      </w:r>
      <w:r>
        <w:t>platform shall be provided by</w:t>
      </w:r>
      <w:r>
        <w:rPr>
          <w:spacing w:val="-1"/>
        </w:rPr>
        <w:t xml:space="preserve"> </w:t>
      </w:r>
      <w:r>
        <w:t xml:space="preserve">the Contractor to </w:t>
      </w:r>
      <w:proofErr w:type="gramStart"/>
      <w:r>
        <w:t>easily</w:t>
      </w:r>
      <w:r>
        <w:rPr>
          <w:spacing w:val="-1"/>
        </w:rPr>
        <w:t xml:space="preserve"> </w:t>
      </w:r>
      <w:r>
        <w:t>and safely</w:t>
      </w:r>
      <w:r>
        <w:rPr>
          <w:spacing w:val="-1"/>
        </w:rPr>
        <w:t xml:space="preserve"> </w:t>
      </w:r>
      <w:r>
        <w:t>inspect bus roofs</w:t>
      </w:r>
      <w:proofErr w:type="gramEnd"/>
      <w:r>
        <w:t>. Delivery</w:t>
      </w:r>
      <w:r>
        <w:rPr>
          <w:spacing w:val="-1"/>
        </w:rPr>
        <w:t xml:space="preserve"> </w:t>
      </w:r>
      <w:r>
        <w:t>of each bus shall require written authorization of the primary resident inspector. Authorization forms for the release of each bus for delivery shall be provided by the Contractor. An executed copy of the authorization shall accompany the delivery of each bus.</w:t>
      </w:r>
    </w:p>
    <w:p w14:paraId="0A26F434" w14:textId="77777777" w:rsidR="00193ACD" w:rsidRDefault="00967BBC">
      <w:pPr>
        <w:pStyle w:val="BodyText"/>
        <w:spacing w:before="239"/>
        <w:ind w:right="1136"/>
      </w:pPr>
      <w:r>
        <w:t>Additional</w:t>
      </w:r>
      <w:r>
        <w:rPr>
          <w:spacing w:val="-4"/>
        </w:rPr>
        <w:t xml:space="preserve"> </w:t>
      </w:r>
      <w:r>
        <w:t>tests</w:t>
      </w:r>
      <w:r>
        <w:rPr>
          <w:spacing w:val="-6"/>
        </w:rPr>
        <w:t xml:space="preserve"> </w:t>
      </w:r>
      <w:r>
        <w:t>may</w:t>
      </w:r>
      <w:r>
        <w:rPr>
          <w:spacing w:val="-7"/>
        </w:rPr>
        <w:t xml:space="preserve"> </w:t>
      </w:r>
      <w:r>
        <w:t>be</w:t>
      </w:r>
      <w:r>
        <w:rPr>
          <w:spacing w:val="-4"/>
        </w:rPr>
        <w:t xml:space="preserve"> </w:t>
      </w:r>
      <w:r>
        <w:t>conducted</w:t>
      </w:r>
      <w:r>
        <w:rPr>
          <w:spacing w:val="-4"/>
        </w:rPr>
        <w:t xml:space="preserve"> </w:t>
      </w:r>
      <w:r>
        <w:t>at</w:t>
      </w:r>
      <w:r>
        <w:rPr>
          <w:spacing w:val="-4"/>
        </w:rPr>
        <w:t xml:space="preserve"> </w:t>
      </w:r>
      <w:r>
        <w:t>the</w:t>
      </w:r>
      <w:r>
        <w:rPr>
          <w:spacing w:val="-4"/>
        </w:rPr>
        <w:t xml:space="preserve"> </w:t>
      </w:r>
      <w:r>
        <w:t>Agency’s</w:t>
      </w:r>
      <w:r>
        <w:rPr>
          <w:spacing w:val="-6"/>
        </w:rPr>
        <w:t xml:space="preserve"> </w:t>
      </w:r>
      <w:r>
        <w:t>discretion</w:t>
      </w:r>
      <w:r>
        <w:rPr>
          <w:spacing w:val="-9"/>
        </w:rPr>
        <w:t xml:space="preserve"> </w:t>
      </w:r>
      <w:r>
        <w:t>to</w:t>
      </w:r>
      <w:r>
        <w:rPr>
          <w:spacing w:val="-5"/>
        </w:rPr>
        <w:t xml:space="preserve"> </w:t>
      </w:r>
      <w:r>
        <w:t>ensure</w:t>
      </w:r>
      <w:r>
        <w:rPr>
          <w:spacing w:val="-4"/>
        </w:rPr>
        <w:t xml:space="preserve"> </w:t>
      </w:r>
      <w:r>
        <w:t>that</w:t>
      </w:r>
      <w:r>
        <w:rPr>
          <w:spacing w:val="-6"/>
        </w:rPr>
        <w:t xml:space="preserve"> </w:t>
      </w:r>
      <w:r>
        <w:t>the</w:t>
      </w:r>
      <w:r>
        <w:rPr>
          <w:spacing w:val="-7"/>
        </w:rPr>
        <w:t xml:space="preserve"> </w:t>
      </w:r>
      <w:r>
        <w:t>completed</w:t>
      </w:r>
      <w:r>
        <w:rPr>
          <w:spacing w:val="-3"/>
        </w:rPr>
        <w:t xml:space="preserve"> </w:t>
      </w:r>
      <w:r>
        <w:t>buses</w:t>
      </w:r>
      <w:r>
        <w:rPr>
          <w:spacing w:val="-4"/>
        </w:rPr>
        <w:t xml:space="preserve"> </w:t>
      </w:r>
      <w:r>
        <w:t>have</w:t>
      </w:r>
      <w:r>
        <w:rPr>
          <w:spacing w:val="-4"/>
        </w:rPr>
        <w:t xml:space="preserve"> </w:t>
      </w:r>
      <w:r>
        <w:t>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3733002" w14:textId="77777777" w:rsidR="00193ACD" w:rsidRDefault="00967BBC">
      <w:pPr>
        <w:pStyle w:val="BodyText"/>
        <w:spacing w:before="242" w:line="242" w:lineRule="auto"/>
        <w:ind w:right="1311"/>
        <w:jc w:val="both"/>
      </w:pPr>
      <w:r>
        <w:t>The</w:t>
      </w:r>
      <w:r>
        <w:rPr>
          <w:spacing w:val="-2"/>
        </w:rPr>
        <w:t xml:space="preserve"> </w:t>
      </w:r>
      <w:r>
        <w:t>pre-delivery</w:t>
      </w:r>
      <w:r>
        <w:rPr>
          <w:spacing w:val="-3"/>
        </w:rPr>
        <w:t xml:space="preserve"> </w:t>
      </w:r>
      <w:r>
        <w:t>tests shall be scheduled</w:t>
      </w:r>
      <w:r>
        <w:rPr>
          <w:spacing w:val="-2"/>
        </w:rPr>
        <w:t xml:space="preserve"> </w:t>
      </w:r>
      <w:r>
        <w:t>and conducted with</w:t>
      </w:r>
      <w:r>
        <w:rPr>
          <w:spacing w:val="-1"/>
        </w:rPr>
        <w:t xml:space="preserve"> </w:t>
      </w:r>
      <w:r>
        <w:t>30</w:t>
      </w:r>
      <w:r>
        <w:rPr>
          <w:spacing w:val="-3"/>
        </w:rPr>
        <w:t xml:space="preserve"> </w:t>
      </w:r>
      <w:r>
        <w:t>days’ notice</w:t>
      </w:r>
      <w:r>
        <w:rPr>
          <w:spacing w:val="-1"/>
        </w:rPr>
        <w:t xml:space="preserve"> </w:t>
      </w:r>
      <w:r>
        <w:t>so</w:t>
      </w:r>
      <w:r>
        <w:rPr>
          <w:spacing w:val="-2"/>
        </w:rPr>
        <w:t xml:space="preserve"> </w:t>
      </w:r>
      <w:r>
        <w:t>that</w:t>
      </w:r>
      <w:r>
        <w:rPr>
          <w:spacing w:val="-1"/>
        </w:rPr>
        <w:t xml:space="preserve"> </w:t>
      </w:r>
      <w:r>
        <w:t>they</w:t>
      </w:r>
      <w:r>
        <w:rPr>
          <w:spacing w:val="-1"/>
        </w:rPr>
        <w:t xml:space="preserve"> </w:t>
      </w:r>
      <w:r>
        <w:t>may</w:t>
      </w:r>
      <w:r>
        <w:rPr>
          <w:spacing w:val="-2"/>
        </w:rPr>
        <w:t xml:space="preserve"> </w:t>
      </w:r>
      <w:r>
        <w:t>be witnessed by</w:t>
      </w:r>
      <w:r>
        <w:rPr>
          <w:spacing w:val="-4"/>
        </w:rPr>
        <w:t xml:space="preserve"> </w:t>
      </w:r>
      <w:r>
        <w:t>the</w:t>
      </w:r>
      <w:r>
        <w:rPr>
          <w:spacing w:val="-1"/>
        </w:rPr>
        <w:t xml:space="preserve"> </w:t>
      </w:r>
      <w:r>
        <w:t>resident</w:t>
      </w:r>
      <w:r>
        <w:rPr>
          <w:spacing w:val="-2"/>
        </w:rPr>
        <w:t xml:space="preserve"> </w:t>
      </w:r>
      <w:r>
        <w:t>inspectors,</w:t>
      </w:r>
      <w:r>
        <w:rPr>
          <w:spacing w:val="-3"/>
        </w:rPr>
        <w:t xml:space="preserve"> </w:t>
      </w:r>
      <w:r>
        <w:t>who</w:t>
      </w:r>
      <w:r>
        <w:rPr>
          <w:spacing w:val="-1"/>
        </w:rPr>
        <w:t xml:space="preserve"> </w:t>
      </w:r>
      <w:r>
        <w:t>may</w:t>
      </w:r>
      <w:r>
        <w:rPr>
          <w:spacing w:val="-4"/>
        </w:rPr>
        <w:t xml:space="preserve"> </w:t>
      </w:r>
      <w:r>
        <w:t>accept</w:t>
      </w:r>
      <w:r>
        <w:rPr>
          <w:spacing w:val="-2"/>
        </w:rPr>
        <w:t xml:space="preserve"> </w:t>
      </w:r>
      <w:r>
        <w:t>or</w:t>
      </w:r>
      <w:r>
        <w:rPr>
          <w:spacing w:val="-3"/>
        </w:rPr>
        <w:t xml:space="preserve"> </w:t>
      </w:r>
      <w:r>
        <w:t>reject the</w:t>
      </w:r>
      <w:r>
        <w:rPr>
          <w:spacing w:val="-1"/>
        </w:rPr>
        <w:t xml:space="preserve"> </w:t>
      </w:r>
      <w:r>
        <w:t>results of the</w:t>
      </w:r>
      <w:r>
        <w:rPr>
          <w:spacing w:val="-1"/>
        </w:rPr>
        <w:t xml:space="preserve"> </w:t>
      </w:r>
      <w:r>
        <w:t>tests.</w:t>
      </w:r>
      <w:r>
        <w:rPr>
          <w:spacing w:val="-1"/>
        </w:rPr>
        <w:t xml:space="preserve"> </w:t>
      </w:r>
      <w:r>
        <w:t>The</w:t>
      </w:r>
      <w:r>
        <w:rPr>
          <w:spacing w:val="-1"/>
        </w:rPr>
        <w:t xml:space="preserve"> </w:t>
      </w:r>
      <w:r>
        <w:t>results of pre-delivery</w:t>
      </w:r>
      <w:r>
        <w:rPr>
          <w:spacing w:val="-3"/>
        </w:rPr>
        <w:t xml:space="preserve"> </w:t>
      </w:r>
      <w:r>
        <w:t>tests, and any other tests, shall be filed with the assembly inspection records for each bus.</w:t>
      </w:r>
    </w:p>
    <w:p w14:paraId="45056A48" w14:textId="77777777" w:rsidR="00193ACD" w:rsidRDefault="00967BBC">
      <w:pPr>
        <w:pStyle w:val="Heading4"/>
        <w:spacing w:before="234"/>
      </w:pPr>
      <w:bookmarkStart w:id="947" w:name="Visual_and_Measured_Inspections"/>
      <w:bookmarkEnd w:id="947"/>
      <w:r>
        <w:t>Visual</w:t>
      </w:r>
      <w:r>
        <w:rPr>
          <w:spacing w:val="-8"/>
        </w:rPr>
        <w:t xml:space="preserve"> </w:t>
      </w:r>
      <w:r>
        <w:t>and</w:t>
      </w:r>
      <w:r>
        <w:rPr>
          <w:spacing w:val="-6"/>
        </w:rPr>
        <w:t xml:space="preserve"> </w:t>
      </w:r>
      <w:r>
        <w:t>Measured</w:t>
      </w:r>
      <w:r>
        <w:rPr>
          <w:spacing w:val="-7"/>
        </w:rPr>
        <w:t xml:space="preserve"> </w:t>
      </w:r>
      <w:r>
        <w:rPr>
          <w:spacing w:val="-2"/>
        </w:rPr>
        <w:t>Inspections</w:t>
      </w:r>
    </w:p>
    <w:p w14:paraId="7BCB36C7" w14:textId="77777777" w:rsidR="00193ACD" w:rsidRDefault="00967BBC">
      <w:pPr>
        <w:pStyle w:val="BodyText"/>
        <w:spacing w:before="58"/>
        <w:ind w:right="1256"/>
      </w:pPr>
      <w:r>
        <w:t>Visual</w:t>
      </w:r>
      <w:r>
        <w:rPr>
          <w:spacing w:val="-1"/>
        </w:rPr>
        <w:t xml:space="preserve"> </w:t>
      </w:r>
      <w:r>
        <w:t>and</w:t>
      </w:r>
      <w:r>
        <w:rPr>
          <w:spacing w:val="-7"/>
        </w:rPr>
        <w:t xml:space="preserve"> </w:t>
      </w:r>
      <w:r>
        <w:t>measured</w:t>
      </w:r>
      <w:r>
        <w:rPr>
          <w:spacing w:val="-9"/>
        </w:rPr>
        <w:t xml:space="preserve"> </w:t>
      </w:r>
      <w:r>
        <w:t>inspections</w:t>
      </w:r>
      <w:r>
        <w:rPr>
          <w:spacing w:val="-3"/>
        </w:rPr>
        <w:t xml:space="preserve"> </w:t>
      </w:r>
      <w:r>
        <w:t>shall</w:t>
      </w:r>
      <w:r>
        <w:rPr>
          <w:spacing w:val="-4"/>
        </w:rPr>
        <w:t xml:space="preserve"> </w:t>
      </w:r>
      <w:r>
        <w:t>be</w:t>
      </w:r>
      <w:r>
        <w:rPr>
          <w:spacing w:val="-7"/>
        </w:rPr>
        <w:t xml:space="preserve"> </w:t>
      </w:r>
      <w:r>
        <w:t>conducted</w:t>
      </w:r>
      <w:r>
        <w:rPr>
          <w:spacing w:val="-4"/>
        </w:rPr>
        <w:t xml:space="preserve"> </w:t>
      </w:r>
      <w:r>
        <w:t>with</w:t>
      </w:r>
      <w:r>
        <w:rPr>
          <w:spacing w:val="-7"/>
        </w:rPr>
        <w:t xml:space="preserve"> </w:t>
      </w:r>
      <w:r>
        <w:t>the</w:t>
      </w:r>
      <w:r>
        <w:rPr>
          <w:spacing w:val="-4"/>
        </w:rPr>
        <w:t xml:space="preserve"> </w:t>
      </w:r>
      <w:r>
        <w:t>bus</w:t>
      </w:r>
      <w:r>
        <w:rPr>
          <w:spacing w:val="-7"/>
        </w:rPr>
        <w:t xml:space="preserve"> </w:t>
      </w:r>
      <w:r>
        <w:t>in</w:t>
      </w:r>
      <w:r>
        <w:rPr>
          <w:spacing w:val="-7"/>
        </w:rPr>
        <w:t xml:space="preserve"> </w:t>
      </w:r>
      <w:r>
        <w:t>a</w:t>
      </w:r>
      <w:r>
        <w:rPr>
          <w:spacing w:val="-4"/>
        </w:rPr>
        <w:t xml:space="preserve"> </w:t>
      </w:r>
      <w:r>
        <w:t>static</w:t>
      </w:r>
      <w:r>
        <w:rPr>
          <w:spacing w:val="-6"/>
        </w:rPr>
        <w:t xml:space="preserve"> </w:t>
      </w:r>
      <w:r>
        <w:t>condition.</w:t>
      </w:r>
      <w:r>
        <w:rPr>
          <w:spacing w:val="-4"/>
        </w:rPr>
        <w:t xml:space="preserve"> </w:t>
      </w:r>
      <w:r>
        <w:t>The</w:t>
      </w:r>
      <w:r>
        <w:rPr>
          <w:spacing w:val="-4"/>
        </w:rPr>
        <w:t xml:space="preserve"> </w:t>
      </w:r>
      <w:r>
        <w:t>purpose</w:t>
      </w:r>
      <w:r>
        <w:rPr>
          <w:spacing w:val="-6"/>
        </w:rPr>
        <w:t xml:space="preserve"> </w:t>
      </w:r>
      <w:r>
        <w:t>of</w:t>
      </w:r>
      <w:r>
        <w:rPr>
          <w:spacing w:val="-6"/>
        </w:rPr>
        <w:t xml:space="preserve"> </w:t>
      </w:r>
      <w:r>
        <w:t>the inspection testing includes verification of overall dimension and weight requirements, that required components are included and are ready for operation, and that components and subsystems designed to operate with the bus in a static condition do function as designed.</w:t>
      </w:r>
    </w:p>
    <w:p w14:paraId="3E015C57" w14:textId="77777777" w:rsidR="00193ACD" w:rsidRDefault="00193ACD">
      <w:pPr>
        <w:sectPr w:rsidR="00193ACD" w:rsidSect="00920359">
          <w:pgSz w:w="12240" w:h="15840"/>
          <w:pgMar w:top="1560" w:right="0" w:bottom="1280" w:left="1140" w:header="1082" w:footer="1099" w:gutter="0"/>
          <w:cols w:space="720"/>
        </w:sectPr>
      </w:pPr>
    </w:p>
    <w:p w14:paraId="55404CBF" w14:textId="77777777" w:rsidR="00193ACD" w:rsidRDefault="00193ACD">
      <w:pPr>
        <w:pStyle w:val="BodyText"/>
        <w:spacing w:before="217"/>
        <w:ind w:left="0"/>
        <w:rPr>
          <w:sz w:val="24"/>
        </w:rPr>
      </w:pPr>
    </w:p>
    <w:p w14:paraId="1ECD1EBE" w14:textId="77777777" w:rsidR="00193ACD" w:rsidRDefault="00967BBC">
      <w:pPr>
        <w:pStyle w:val="Heading4"/>
      </w:pPr>
      <w:bookmarkStart w:id="948" w:name="Total_Bus_Operation"/>
      <w:bookmarkEnd w:id="948"/>
      <w:r>
        <w:t>Total</w:t>
      </w:r>
      <w:r>
        <w:rPr>
          <w:spacing w:val="-1"/>
        </w:rPr>
        <w:t xml:space="preserve"> </w:t>
      </w:r>
      <w:r>
        <w:t xml:space="preserve">Bus </w:t>
      </w:r>
      <w:r>
        <w:rPr>
          <w:spacing w:val="-2"/>
        </w:rPr>
        <w:t>Operation</w:t>
      </w:r>
    </w:p>
    <w:p w14:paraId="3E213351" w14:textId="77777777" w:rsidR="00193ACD" w:rsidRDefault="00967BBC">
      <w:pPr>
        <w:pStyle w:val="BodyText"/>
        <w:spacing w:before="58"/>
        <w:ind w:right="1136"/>
      </w:pPr>
      <w:r>
        <w:t>Total</w:t>
      </w:r>
      <w:r>
        <w:rPr>
          <w:spacing w:val="-1"/>
        </w:rPr>
        <w:t xml:space="preserve"> </w:t>
      </w:r>
      <w:r>
        <w:t>bus</w:t>
      </w:r>
      <w:r>
        <w:rPr>
          <w:spacing w:val="-5"/>
        </w:rPr>
        <w:t xml:space="preserve"> </w:t>
      </w:r>
      <w:r>
        <w:t>operation</w:t>
      </w:r>
      <w:r>
        <w:rPr>
          <w:spacing w:val="-6"/>
        </w:rPr>
        <w:t xml:space="preserve"> </w:t>
      </w:r>
      <w:r>
        <w:t>shall</w:t>
      </w:r>
      <w:r>
        <w:rPr>
          <w:spacing w:val="-1"/>
        </w:rPr>
        <w:t xml:space="preserve"> </w:t>
      </w:r>
      <w:r>
        <w:t>be</w:t>
      </w:r>
      <w:r>
        <w:rPr>
          <w:spacing w:val="-5"/>
        </w:rPr>
        <w:t xml:space="preserve"> </w:t>
      </w:r>
      <w:r>
        <w:t>evaluated</w:t>
      </w:r>
      <w:r>
        <w:rPr>
          <w:spacing w:val="-3"/>
        </w:rPr>
        <w:t xml:space="preserve"> </w:t>
      </w:r>
      <w:r>
        <w:t>during</w:t>
      </w:r>
      <w:r>
        <w:rPr>
          <w:spacing w:val="-4"/>
        </w:rPr>
        <w:t xml:space="preserve"> </w:t>
      </w:r>
      <w:r>
        <w:t>road</w:t>
      </w:r>
      <w:r>
        <w:rPr>
          <w:spacing w:val="-3"/>
        </w:rPr>
        <w:t xml:space="preserve"> </w:t>
      </w:r>
      <w:r>
        <w:t>tests.</w:t>
      </w:r>
      <w:r>
        <w:rPr>
          <w:spacing w:val="-4"/>
        </w:rPr>
        <w:t xml:space="preserve"> </w:t>
      </w:r>
      <w:r>
        <w:t>The</w:t>
      </w:r>
      <w:r>
        <w:rPr>
          <w:spacing w:val="-3"/>
        </w:rPr>
        <w:t xml:space="preserve"> </w:t>
      </w:r>
      <w:r>
        <w:t>purpose</w:t>
      </w:r>
      <w:r>
        <w:rPr>
          <w:spacing w:val="-5"/>
        </w:rPr>
        <w:t xml:space="preserve"> </w:t>
      </w:r>
      <w:r>
        <w:t>of</w:t>
      </w:r>
      <w:r>
        <w:rPr>
          <w:spacing w:val="-5"/>
        </w:rPr>
        <w:t xml:space="preserve"> </w:t>
      </w:r>
      <w:r>
        <w:t>the</w:t>
      </w:r>
      <w:r>
        <w:rPr>
          <w:spacing w:val="-3"/>
        </w:rPr>
        <w:t xml:space="preserve"> </w:t>
      </w:r>
      <w:r>
        <w:t>road</w:t>
      </w:r>
      <w:r>
        <w:rPr>
          <w:spacing w:val="-6"/>
        </w:rPr>
        <w:t xml:space="preserve"> </w:t>
      </w:r>
      <w:r>
        <w:t>tests</w:t>
      </w:r>
      <w:r>
        <w:rPr>
          <w:spacing w:val="-5"/>
        </w:rPr>
        <w:t xml:space="preserve"> </w:t>
      </w:r>
      <w:r>
        <w:t>is</w:t>
      </w:r>
      <w:r>
        <w:rPr>
          <w:spacing w:val="-6"/>
        </w:rPr>
        <w:t xml:space="preserve"> </w:t>
      </w:r>
      <w:r>
        <w:t>to</w:t>
      </w:r>
      <w:r>
        <w:rPr>
          <w:spacing w:val="-4"/>
        </w:rPr>
        <w:t xml:space="preserve"> </w:t>
      </w:r>
      <w:r>
        <w:t>observe</w:t>
      </w:r>
      <w:r>
        <w:rPr>
          <w:spacing w:val="-3"/>
        </w:rPr>
        <w:t xml:space="preserve"> </w:t>
      </w:r>
      <w:r>
        <w:t>and</w:t>
      </w:r>
      <w:r>
        <w:rPr>
          <w:spacing w:val="-2"/>
        </w:rPr>
        <w:t xml:space="preserve"> </w:t>
      </w:r>
      <w:r>
        <w:t>verify the operation of the bus as a system and to verify the functional operation of the subsystems that can be operated only while the bus is in motion.</w:t>
      </w:r>
    </w:p>
    <w:p w14:paraId="1ABA9188" w14:textId="77777777" w:rsidR="00193ACD" w:rsidRDefault="00967BBC">
      <w:pPr>
        <w:pStyle w:val="BodyText"/>
        <w:spacing w:before="239"/>
        <w:ind w:right="1161"/>
      </w:pPr>
      <w:r>
        <w:t>Each bus shall be driven for a minimum of 15 miles during the road tests. If requested, computerized diagnostic printouts showing the performance of each bus shall be produced and provided to the Agency. Observed</w:t>
      </w:r>
      <w:r>
        <w:rPr>
          <w:spacing w:val="-2"/>
        </w:rPr>
        <w:t xml:space="preserve"> </w:t>
      </w:r>
      <w:r>
        <w:t>defects</w:t>
      </w:r>
      <w:r>
        <w:rPr>
          <w:spacing w:val="-4"/>
        </w:rPr>
        <w:t xml:space="preserve"> </w:t>
      </w:r>
      <w:r>
        <w:t>shall</w:t>
      </w:r>
      <w:r>
        <w:rPr>
          <w:spacing w:val="-1"/>
        </w:rPr>
        <w:t xml:space="preserve"> </w:t>
      </w:r>
      <w:r>
        <w:t>be</w:t>
      </w:r>
      <w:r>
        <w:rPr>
          <w:spacing w:val="-4"/>
        </w:rPr>
        <w:t xml:space="preserve"> </w:t>
      </w:r>
      <w:r>
        <w:t>recorded</w:t>
      </w:r>
      <w:r>
        <w:rPr>
          <w:spacing w:val="-3"/>
        </w:rPr>
        <w:t xml:space="preserve"> </w:t>
      </w:r>
      <w:r>
        <w:t>on</w:t>
      </w:r>
      <w:r>
        <w:rPr>
          <w:spacing w:val="-7"/>
        </w:rPr>
        <w:t xml:space="preserve"> </w:t>
      </w:r>
      <w:r>
        <w:t>the</w:t>
      </w:r>
      <w:r>
        <w:rPr>
          <w:spacing w:val="-7"/>
        </w:rPr>
        <w:t xml:space="preserve"> </w:t>
      </w:r>
      <w:r>
        <w:t>test</w:t>
      </w:r>
      <w:r>
        <w:rPr>
          <w:spacing w:val="-6"/>
        </w:rPr>
        <w:t xml:space="preserve"> </w:t>
      </w:r>
      <w:r>
        <w:t>forms.</w:t>
      </w:r>
      <w:r>
        <w:rPr>
          <w:spacing w:val="-9"/>
        </w:rPr>
        <w:t xml:space="preserve"> </w:t>
      </w:r>
      <w:r>
        <w:t>The</w:t>
      </w:r>
      <w:r>
        <w:rPr>
          <w:spacing w:val="-2"/>
        </w:rPr>
        <w:t xml:space="preserve"> </w:t>
      </w:r>
      <w:r>
        <w:t>bus</w:t>
      </w:r>
      <w:r>
        <w:rPr>
          <w:spacing w:val="-4"/>
        </w:rPr>
        <w:t xml:space="preserve"> </w:t>
      </w:r>
      <w:r>
        <w:t>shall</w:t>
      </w:r>
      <w:r>
        <w:rPr>
          <w:spacing w:val="-1"/>
        </w:rPr>
        <w:t xml:space="preserve"> </w:t>
      </w:r>
      <w:r>
        <w:t>be</w:t>
      </w:r>
      <w:r>
        <w:rPr>
          <w:spacing w:val="-4"/>
        </w:rPr>
        <w:t xml:space="preserve"> </w:t>
      </w:r>
      <w:r>
        <w:t>retested</w:t>
      </w:r>
      <w:r>
        <w:rPr>
          <w:spacing w:val="-2"/>
        </w:rPr>
        <w:t xml:space="preserve"> </w:t>
      </w:r>
      <w:r>
        <w:t>when</w:t>
      </w:r>
      <w:r>
        <w:rPr>
          <w:spacing w:val="-2"/>
        </w:rPr>
        <w:t xml:space="preserve"> </w:t>
      </w:r>
      <w:r>
        <w:t>defects</w:t>
      </w:r>
      <w:r>
        <w:rPr>
          <w:spacing w:val="-6"/>
        </w:rPr>
        <w:t xml:space="preserve"> </w:t>
      </w:r>
      <w:r>
        <w:t>are</w:t>
      </w:r>
      <w:r>
        <w:rPr>
          <w:spacing w:val="-4"/>
        </w:rPr>
        <w:t xml:space="preserve"> </w:t>
      </w:r>
      <w:proofErr w:type="gramStart"/>
      <w:r>
        <w:t>corrected</w:t>
      </w:r>
      <w:proofErr w:type="gramEnd"/>
      <w:r>
        <w:rPr>
          <w:spacing w:val="-6"/>
        </w:rPr>
        <w:t xml:space="preserve"> </w:t>
      </w:r>
      <w:r>
        <w:t xml:space="preserve">and adjustments are made. This process shall continue until defects or required adjustments are no longer </w:t>
      </w:r>
      <w:r>
        <w:rPr>
          <w:spacing w:val="-2"/>
        </w:rPr>
        <w:t>detected.</w:t>
      </w:r>
    </w:p>
    <w:p w14:paraId="026DBF7D" w14:textId="77777777" w:rsidR="00193ACD" w:rsidRDefault="00967BBC">
      <w:pPr>
        <w:pStyle w:val="Heading4"/>
        <w:spacing w:before="243"/>
      </w:pPr>
      <w:bookmarkStart w:id="949" w:name="Post-Delivery_Tests"/>
      <w:bookmarkEnd w:id="949"/>
      <w:r>
        <w:t>Post-Delivery</w:t>
      </w:r>
      <w:r>
        <w:rPr>
          <w:spacing w:val="-18"/>
        </w:rPr>
        <w:t xml:space="preserve"> </w:t>
      </w:r>
      <w:r>
        <w:rPr>
          <w:spacing w:val="-4"/>
        </w:rPr>
        <w:t>Tests</w:t>
      </w:r>
    </w:p>
    <w:p w14:paraId="4757D0E9" w14:textId="77777777" w:rsidR="00193ACD" w:rsidRDefault="00967BBC">
      <w:pPr>
        <w:pStyle w:val="BodyText"/>
        <w:spacing w:before="58"/>
        <w:ind w:right="1256"/>
      </w:pPr>
      <w:r>
        <w:t>The</w:t>
      </w:r>
      <w:r>
        <w:rPr>
          <w:spacing w:val="-4"/>
        </w:rPr>
        <w:t xml:space="preserve"> </w:t>
      </w:r>
      <w:r>
        <w:t>Agency</w:t>
      </w:r>
      <w:r>
        <w:rPr>
          <w:spacing w:val="-9"/>
        </w:rPr>
        <w:t xml:space="preserve"> </w:t>
      </w:r>
      <w:r>
        <w:t>shall</w:t>
      </w:r>
      <w:r>
        <w:rPr>
          <w:spacing w:val="-6"/>
        </w:rPr>
        <w:t xml:space="preserve"> </w:t>
      </w:r>
      <w:r>
        <w:t>conduct</w:t>
      </w:r>
      <w:r>
        <w:rPr>
          <w:spacing w:val="-4"/>
        </w:rPr>
        <w:t xml:space="preserve"> </w:t>
      </w:r>
      <w:r>
        <w:t>acceptance</w:t>
      </w:r>
      <w:r>
        <w:rPr>
          <w:spacing w:val="-3"/>
        </w:rPr>
        <w:t xml:space="preserve"> </w:t>
      </w:r>
      <w:r>
        <w:t>tests</w:t>
      </w:r>
      <w:r>
        <w:rPr>
          <w:spacing w:val="-4"/>
        </w:rPr>
        <w:t xml:space="preserve"> </w:t>
      </w:r>
      <w:r>
        <w:t>on</w:t>
      </w:r>
      <w:r>
        <w:rPr>
          <w:spacing w:val="-7"/>
        </w:rPr>
        <w:t xml:space="preserve"> </w:t>
      </w:r>
      <w:r>
        <w:t>each</w:t>
      </w:r>
      <w:r>
        <w:rPr>
          <w:spacing w:val="-7"/>
        </w:rPr>
        <w:t xml:space="preserve"> </w:t>
      </w:r>
      <w:r>
        <w:t>delivered</w:t>
      </w:r>
      <w:r>
        <w:rPr>
          <w:spacing w:val="-6"/>
        </w:rPr>
        <w:t xml:space="preserve"> </w:t>
      </w:r>
      <w:r>
        <w:t>bus.</w:t>
      </w:r>
      <w:r>
        <w:rPr>
          <w:spacing w:val="-4"/>
        </w:rPr>
        <w:t xml:space="preserve"> </w:t>
      </w:r>
      <w:r>
        <w:t>These</w:t>
      </w:r>
      <w:r>
        <w:rPr>
          <w:spacing w:val="-4"/>
        </w:rPr>
        <w:t xml:space="preserve"> </w:t>
      </w:r>
      <w:r>
        <w:t>tests</w:t>
      </w:r>
      <w:r>
        <w:rPr>
          <w:spacing w:val="-4"/>
        </w:rPr>
        <w:t xml:space="preserve"> </w:t>
      </w:r>
      <w:r>
        <w:t>shall</w:t>
      </w:r>
      <w:r>
        <w:rPr>
          <w:spacing w:val="-8"/>
        </w:rPr>
        <w:t xml:space="preserve"> </w:t>
      </w:r>
      <w:r>
        <w:t>be</w:t>
      </w:r>
      <w:r>
        <w:rPr>
          <w:spacing w:val="-1"/>
        </w:rPr>
        <w:t xml:space="preserve"> </w:t>
      </w:r>
      <w:r>
        <w:t>completed</w:t>
      </w:r>
      <w:r>
        <w:rPr>
          <w:spacing w:val="-4"/>
        </w:rPr>
        <w:t xml:space="preserve"> </w:t>
      </w:r>
      <w:r>
        <w:t>within</w:t>
      </w:r>
      <w:r>
        <w:rPr>
          <w:spacing w:val="-4"/>
        </w:rPr>
        <w:t xml:space="preserve"> </w:t>
      </w:r>
      <w:r>
        <w:t>15 days after bus delivery and shall be conducted in accordance with the Agency’s written test plans. The purpose of these</w:t>
      </w:r>
      <w:r>
        <w:rPr>
          <w:spacing w:val="-1"/>
        </w:rPr>
        <w:t xml:space="preserve"> </w:t>
      </w:r>
      <w:r>
        <w:t>tests</w:t>
      </w:r>
      <w:r>
        <w:rPr>
          <w:spacing w:val="-1"/>
        </w:rPr>
        <w:t xml:space="preserve"> </w:t>
      </w:r>
      <w:r>
        <w:t>is</w:t>
      </w:r>
      <w:r>
        <w:rPr>
          <w:spacing w:val="-1"/>
        </w:rPr>
        <w:t xml:space="preserve"> </w:t>
      </w:r>
      <w:r>
        <w:t>to</w:t>
      </w:r>
      <w:r>
        <w:rPr>
          <w:spacing w:val="-2"/>
        </w:rPr>
        <w:t xml:space="preserve"> </w:t>
      </w:r>
      <w:r>
        <w:t>identify</w:t>
      </w:r>
      <w:r>
        <w:rPr>
          <w:spacing w:val="-2"/>
        </w:rPr>
        <w:t xml:space="preserve"> </w:t>
      </w:r>
      <w:r>
        <w:t>defects that have become apparent between the</w:t>
      </w:r>
      <w:r>
        <w:rPr>
          <w:spacing w:val="-1"/>
        </w:rPr>
        <w:t xml:space="preserve"> </w:t>
      </w:r>
      <w:r>
        <w:t>time of bus release</w:t>
      </w:r>
      <w:r>
        <w:rPr>
          <w:spacing w:val="-1"/>
        </w:rPr>
        <w:t xml:space="preserve"> </w:t>
      </w:r>
      <w:r>
        <w:t>and delivery</w:t>
      </w:r>
      <w:r>
        <w:rPr>
          <w:spacing w:val="-6"/>
        </w:rPr>
        <w:t xml:space="preserve"> </w:t>
      </w:r>
      <w:r>
        <w:t>to</w:t>
      </w:r>
      <w:r>
        <w:rPr>
          <w:spacing w:val="-6"/>
        </w:rPr>
        <w:t xml:space="preserve"> </w:t>
      </w:r>
      <w:r>
        <w:t>the</w:t>
      </w:r>
      <w:r>
        <w:rPr>
          <w:spacing w:val="-3"/>
        </w:rPr>
        <w:t xml:space="preserve"> </w:t>
      </w:r>
      <w:r>
        <w:t>Agency.</w:t>
      </w:r>
      <w:r>
        <w:rPr>
          <w:spacing w:val="-3"/>
        </w:rPr>
        <w:t xml:space="preserve"> </w:t>
      </w:r>
      <w:r>
        <w:t>The</w:t>
      </w:r>
      <w:r>
        <w:rPr>
          <w:spacing w:val="-6"/>
        </w:rPr>
        <w:t xml:space="preserve"> </w:t>
      </w:r>
      <w:r>
        <w:t>post-delivery</w:t>
      </w:r>
      <w:r>
        <w:rPr>
          <w:spacing w:val="-6"/>
        </w:rPr>
        <w:t xml:space="preserve"> </w:t>
      </w:r>
      <w:r>
        <w:t>tests</w:t>
      </w:r>
      <w:r>
        <w:rPr>
          <w:spacing w:val="-5"/>
        </w:rPr>
        <w:t xml:space="preserve"> </w:t>
      </w:r>
      <w:r>
        <w:t>shall</w:t>
      </w:r>
      <w:r>
        <w:rPr>
          <w:spacing w:val="-5"/>
        </w:rPr>
        <w:t xml:space="preserve"> </w:t>
      </w:r>
      <w:r>
        <w:t>include</w:t>
      </w:r>
      <w:r>
        <w:rPr>
          <w:spacing w:val="-5"/>
        </w:rPr>
        <w:t xml:space="preserve"> </w:t>
      </w:r>
      <w:r>
        <w:t>visual</w:t>
      </w:r>
      <w:r>
        <w:rPr>
          <w:spacing w:val="-3"/>
        </w:rPr>
        <w:t xml:space="preserve"> </w:t>
      </w:r>
      <w:r>
        <w:t>inspection</w:t>
      </w:r>
      <w:r>
        <w:rPr>
          <w:spacing w:val="-6"/>
        </w:rPr>
        <w:t xml:space="preserve"> </w:t>
      </w:r>
      <w:r>
        <w:t>and</w:t>
      </w:r>
      <w:r>
        <w:rPr>
          <w:spacing w:val="-6"/>
        </w:rPr>
        <w:t xml:space="preserve"> </w:t>
      </w:r>
      <w:r>
        <w:t>bus</w:t>
      </w:r>
      <w:r>
        <w:rPr>
          <w:spacing w:val="-3"/>
        </w:rPr>
        <w:t xml:space="preserve"> </w:t>
      </w:r>
      <w:r>
        <w:t>operations.</w:t>
      </w:r>
      <w:r>
        <w:rPr>
          <w:spacing w:val="-3"/>
        </w:rPr>
        <w:t xml:space="preserve"> </w:t>
      </w:r>
      <w:r>
        <w:t>No</w:t>
      </w:r>
      <w:r>
        <w:rPr>
          <w:spacing w:val="-6"/>
        </w:rPr>
        <w:t xml:space="preserve"> </w:t>
      </w:r>
      <w:r>
        <w:t>post- delivery test shall apply new criteria that are different from criteria applied in a pre-delivery test.</w:t>
      </w:r>
    </w:p>
    <w:p w14:paraId="0EF664D3" w14:textId="77777777" w:rsidR="00193ACD" w:rsidRDefault="00967BBC">
      <w:pPr>
        <w:pStyle w:val="BodyText"/>
        <w:spacing w:before="237"/>
        <w:ind w:right="1136"/>
      </w:pPr>
      <w:r>
        <w:t>Buses</w:t>
      </w:r>
      <w:r>
        <w:rPr>
          <w:spacing w:val="-7"/>
        </w:rPr>
        <w:t xml:space="preserve"> </w:t>
      </w:r>
      <w:r>
        <w:t>that</w:t>
      </w:r>
      <w:r>
        <w:rPr>
          <w:spacing w:val="-1"/>
        </w:rPr>
        <w:t xml:space="preserve"> </w:t>
      </w:r>
      <w:r>
        <w:t>fail</w:t>
      </w:r>
      <w:r>
        <w:rPr>
          <w:spacing w:val="-1"/>
        </w:rPr>
        <w:t xml:space="preserve"> </w:t>
      </w:r>
      <w:r>
        <w:t>to</w:t>
      </w:r>
      <w:r>
        <w:rPr>
          <w:spacing w:val="-7"/>
        </w:rPr>
        <w:t xml:space="preserve"> </w:t>
      </w:r>
      <w:r>
        <w:t>pass</w:t>
      </w:r>
      <w:r>
        <w:rPr>
          <w:spacing w:val="-6"/>
        </w:rPr>
        <w:t xml:space="preserve"> </w:t>
      </w:r>
      <w:r>
        <w:t>the</w:t>
      </w:r>
      <w:r>
        <w:rPr>
          <w:spacing w:val="-2"/>
        </w:rPr>
        <w:t xml:space="preserve"> </w:t>
      </w:r>
      <w:r>
        <w:t>post-delivery</w:t>
      </w:r>
      <w:r>
        <w:rPr>
          <w:spacing w:val="-8"/>
        </w:rPr>
        <w:t xml:space="preserve"> </w:t>
      </w:r>
      <w:r>
        <w:t>tests</w:t>
      </w:r>
      <w:r>
        <w:rPr>
          <w:spacing w:val="-6"/>
        </w:rPr>
        <w:t xml:space="preserve"> </w:t>
      </w:r>
      <w:r>
        <w:t>are</w:t>
      </w:r>
      <w:r>
        <w:rPr>
          <w:spacing w:val="-7"/>
        </w:rPr>
        <w:t xml:space="preserve"> </w:t>
      </w:r>
      <w:r>
        <w:t>subject</w:t>
      </w:r>
      <w:r>
        <w:rPr>
          <w:spacing w:val="-1"/>
        </w:rPr>
        <w:t xml:space="preserve"> </w:t>
      </w:r>
      <w:r>
        <w:t>to</w:t>
      </w:r>
      <w:r>
        <w:rPr>
          <w:spacing w:val="-6"/>
        </w:rPr>
        <w:t xml:space="preserve"> </w:t>
      </w:r>
      <w:r>
        <w:t>non-acceptance.</w:t>
      </w:r>
      <w:r>
        <w:rPr>
          <w:spacing w:val="-8"/>
        </w:rPr>
        <w:t xml:space="preserve"> </w:t>
      </w:r>
      <w:r>
        <w:t>The</w:t>
      </w:r>
      <w:r>
        <w:rPr>
          <w:spacing w:val="-4"/>
        </w:rPr>
        <w:t xml:space="preserve"> </w:t>
      </w:r>
      <w:r>
        <w:t>Agency</w:t>
      </w:r>
      <w:r>
        <w:rPr>
          <w:spacing w:val="-8"/>
        </w:rPr>
        <w:t xml:space="preserve"> </w:t>
      </w:r>
      <w:r>
        <w:t>shall</w:t>
      </w:r>
      <w:r>
        <w:rPr>
          <w:spacing w:val="-6"/>
        </w:rPr>
        <w:t xml:space="preserve"> </w:t>
      </w:r>
      <w:r>
        <w:t>record</w:t>
      </w:r>
      <w:r>
        <w:rPr>
          <w:spacing w:val="-4"/>
        </w:rPr>
        <w:t xml:space="preserve"> </w:t>
      </w:r>
      <w:r>
        <w:t>details</w:t>
      </w:r>
      <w:r>
        <w:rPr>
          <w:spacing w:val="-4"/>
        </w:rPr>
        <w:t xml:space="preserve"> </w:t>
      </w:r>
      <w:r>
        <w:t>of all defects on the appropriate test forms and shall notify the Contractor of acceptance or non-acceptance of each bus, after completion of the tests. The defects detected during these tests shall be repaired according to procedures defined in the contract.</w:t>
      </w:r>
    </w:p>
    <w:p w14:paraId="1D86A588" w14:textId="77777777" w:rsidR="00193ACD" w:rsidRDefault="00967BBC">
      <w:pPr>
        <w:pStyle w:val="Heading4"/>
        <w:spacing w:before="246"/>
      </w:pPr>
      <w:bookmarkStart w:id="950" w:name="Prototype/Pilot_Vehicle_Acceptance"/>
      <w:bookmarkEnd w:id="950"/>
      <w:r>
        <w:t>Prototype/Pilot</w:t>
      </w:r>
      <w:r>
        <w:rPr>
          <w:spacing w:val="-12"/>
        </w:rPr>
        <w:t xml:space="preserve"> </w:t>
      </w:r>
      <w:r>
        <w:t>Vehicle</w:t>
      </w:r>
      <w:r>
        <w:rPr>
          <w:spacing w:val="-5"/>
        </w:rPr>
        <w:t xml:space="preserve"> </w:t>
      </w:r>
      <w:r>
        <w:rPr>
          <w:spacing w:val="-2"/>
        </w:rPr>
        <w:t>Acceptance</w:t>
      </w:r>
    </w:p>
    <w:p w14:paraId="518912B2" w14:textId="77777777" w:rsidR="00193ACD" w:rsidRDefault="00967BBC">
      <w:pPr>
        <w:pStyle w:val="BodyText"/>
        <w:spacing w:before="58"/>
        <w:ind w:right="1256"/>
      </w:pPr>
      <w:proofErr w:type="gramStart"/>
      <w:r>
        <w:t>In order to</w:t>
      </w:r>
      <w:proofErr w:type="gramEnd"/>
      <w:r>
        <w:t xml:space="preserve"> assess the Contractor’s compliance with the Technical Specifications, the Agency and the Contractor shall, at</w:t>
      </w:r>
      <w:r>
        <w:rPr>
          <w:spacing w:val="-1"/>
        </w:rPr>
        <w:t xml:space="preserve"> </w:t>
      </w:r>
      <w:r>
        <w:t>the Pre-Production Meeting,</w:t>
      </w:r>
      <w:r>
        <w:rPr>
          <w:spacing w:val="-2"/>
        </w:rPr>
        <w:t xml:space="preserve"> </w:t>
      </w:r>
      <w:r>
        <w:t>jointly</w:t>
      </w:r>
      <w:r>
        <w:rPr>
          <w:spacing w:val="-2"/>
        </w:rPr>
        <w:t xml:space="preserve"> </w:t>
      </w:r>
      <w:r>
        <w:t>develop a Configuration and Performance Review document</w:t>
      </w:r>
      <w:r>
        <w:rPr>
          <w:spacing w:val="-6"/>
        </w:rPr>
        <w:t xml:space="preserve"> </w:t>
      </w:r>
      <w:r>
        <w:t>for</w:t>
      </w:r>
      <w:r>
        <w:rPr>
          <w:spacing w:val="-4"/>
        </w:rPr>
        <w:t xml:space="preserve"> </w:t>
      </w:r>
      <w:r>
        <w:t>review</w:t>
      </w:r>
      <w:r>
        <w:rPr>
          <w:spacing w:val="-5"/>
        </w:rPr>
        <w:t xml:space="preserve"> </w:t>
      </w:r>
      <w:r>
        <w:t>of</w:t>
      </w:r>
      <w:r>
        <w:rPr>
          <w:spacing w:val="-9"/>
        </w:rPr>
        <w:t xml:space="preserve"> </w:t>
      </w:r>
      <w:r>
        <w:t>the</w:t>
      </w:r>
      <w:r>
        <w:rPr>
          <w:spacing w:val="-8"/>
        </w:rPr>
        <w:t xml:space="preserve"> </w:t>
      </w:r>
      <w:r>
        <w:t>pilot</w:t>
      </w:r>
      <w:r>
        <w:rPr>
          <w:spacing w:val="-1"/>
        </w:rPr>
        <w:t xml:space="preserve"> </w:t>
      </w:r>
      <w:r>
        <w:t>vehicle.</w:t>
      </w:r>
      <w:r>
        <w:rPr>
          <w:spacing w:val="-6"/>
        </w:rPr>
        <w:t xml:space="preserve"> </w:t>
      </w:r>
      <w:r>
        <w:t>This</w:t>
      </w:r>
      <w:r>
        <w:rPr>
          <w:spacing w:val="-7"/>
        </w:rPr>
        <w:t xml:space="preserve"> </w:t>
      </w:r>
      <w:r>
        <w:t>document</w:t>
      </w:r>
      <w:r>
        <w:rPr>
          <w:spacing w:val="-1"/>
        </w:rPr>
        <w:t xml:space="preserve"> </w:t>
      </w:r>
      <w:r>
        <w:t>shall</w:t>
      </w:r>
      <w:r>
        <w:rPr>
          <w:spacing w:val="-6"/>
        </w:rPr>
        <w:t xml:space="preserve"> </w:t>
      </w:r>
      <w:r>
        <w:t>become</w:t>
      </w:r>
      <w:r>
        <w:rPr>
          <w:spacing w:val="-4"/>
        </w:rPr>
        <w:t xml:space="preserve"> </w:t>
      </w:r>
      <w:r>
        <w:t>part</w:t>
      </w:r>
      <w:r>
        <w:rPr>
          <w:spacing w:val="-3"/>
        </w:rPr>
        <w:t xml:space="preserve"> </w:t>
      </w:r>
      <w:r>
        <w:t>of</w:t>
      </w:r>
      <w:r>
        <w:rPr>
          <w:spacing w:val="-4"/>
        </w:rPr>
        <w:t xml:space="preserve"> </w:t>
      </w:r>
      <w:r>
        <w:t>the</w:t>
      </w:r>
      <w:r>
        <w:rPr>
          <w:spacing w:val="-4"/>
        </w:rPr>
        <w:t xml:space="preserve"> </w:t>
      </w:r>
      <w:r>
        <w:t>official</w:t>
      </w:r>
      <w:r>
        <w:rPr>
          <w:spacing w:val="-5"/>
        </w:rPr>
        <w:t xml:space="preserve"> </w:t>
      </w:r>
      <w:r>
        <w:t>record</w:t>
      </w:r>
      <w:r>
        <w:rPr>
          <w:spacing w:val="-4"/>
        </w:rPr>
        <w:t xml:space="preserve"> </w:t>
      </w:r>
      <w:r>
        <w:t>of</w:t>
      </w:r>
      <w:r>
        <w:rPr>
          <w:spacing w:val="-4"/>
        </w:rPr>
        <w:t xml:space="preserve"> </w:t>
      </w:r>
      <w:r>
        <w:t>the</w:t>
      </w:r>
      <w:r>
        <w:rPr>
          <w:spacing w:val="-4"/>
        </w:rPr>
        <w:t xml:space="preserve"> </w:t>
      </w:r>
      <w:r>
        <w:t>Pre- Production Meeting.</w:t>
      </w:r>
    </w:p>
    <w:p w14:paraId="129F0AA9" w14:textId="77777777" w:rsidR="00193ACD" w:rsidRDefault="00967BBC">
      <w:pPr>
        <w:pStyle w:val="BodyText"/>
        <w:spacing w:before="239" w:line="244" w:lineRule="auto"/>
        <w:ind w:right="1256"/>
      </w:pPr>
      <w:r>
        <w:t>Potential</w:t>
      </w:r>
      <w:r>
        <w:rPr>
          <w:spacing w:val="-4"/>
        </w:rPr>
        <w:t xml:space="preserve"> </w:t>
      </w:r>
      <w:r>
        <w:t>dimensional/performance</w:t>
      </w:r>
      <w:r>
        <w:rPr>
          <w:spacing w:val="-6"/>
        </w:rPr>
        <w:t xml:space="preserve"> </w:t>
      </w:r>
      <w:r>
        <w:t>tests</w:t>
      </w:r>
      <w:r>
        <w:rPr>
          <w:spacing w:val="-7"/>
        </w:rPr>
        <w:t xml:space="preserve"> </w:t>
      </w:r>
      <w:r>
        <w:t>that</w:t>
      </w:r>
      <w:r>
        <w:rPr>
          <w:spacing w:val="-7"/>
        </w:rPr>
        <w:t xml:space="preserve"> </w:t>
      </w:r>
      <w:r>
        <w:t>may</w:t>
      </w:r>
      <w:r>
        <w:rPr>
          <w:spacing w:val="-8"/>
        </w:rPr>
        <w:t xml:space="preserve"> </w:t>
      </w:r>
      <w:r>
        <w:t>be</w:t>
      </w:r>
      <w:r>
        <w:rPr>
          <w:spacing w:val="-5"/>
        </w:rPr>
        <w:t xml:space="preserve"> </w:t>
      </w:r>
      <w:r>
        <w:t>included</w:t>
      </w:r>
      <w:r>
        <w:rPr>
          <w:spacing w:val="-5"/>
        </w:rPr>
        <w:t xml:space="preserve"> </w:t>
      </w:r>
      <w:r>
        <w:t>in</w:t>
      </w:r>
      <w:r>
        <w:rPr>
          <w:spacing w:val="-10"/>
        </w:rPr>
        <w:t xml:space="preserve"> </w:t>
      </w:r>
      <w:r>
        <w:t>the</w:t>
      </w:r>
      <w:r>
        <w:rPr>
          <w:spacing w:val="-5"/>
        </w:rPr>
        <w:t xml:space="preserve"> </w:t>
      </w:r>
      <w:r>
        <w:t>Configuration</w:t>
      </w:r>
      <w:r>
        <w:rPr>
          <w:spacing w:val="-10"/>
        </w:rPr>
        <w:t xml:space="preserve"> </w:t>
      </w:r>
      <w:r>
        <w:t>and</w:t>
      </w:r>
      <w:r>
        <w:rPr>
          <w:spacing w:val="-5"/>
        </w:rPr>
        <w:t xml:space="preserve"> </w:t>
      </w:r>
      <w:r>
        <w:t>Performance</w:t>
      </w:r>
      <w:r>
        <w:rPr>
          <w:spacing w:val="-7"/>
        </w:rPr>
        <w:t xml:space="preserve"> </w:t>
      </w:r>
      <w:r>
        <w:t>Review include the following:</w:t>
      </w:r>
    </w:p>
    <w:p w14:paraId="7A68C09F" w14:textId="77777777" w:rsidR="00193ACD" w:rsidRDefault="00967BBC">
      <w:pPr>
        <w:pStyle w:val="ListParagraph"/>
        <w:numPr>
          <w:ilvl w:val="1"/>
          <w:numId w:val="6"/>
        </w:numPr>
        <w:tabs>
          <w:tab w:val="left" w:pos="1020"/>
        </w:tabs>
        <w:spacing w:before="223" w:line="252" w:lineRule="exact"/>
        <w:ind w:left="1020"/>
      </w:pPr>
      <w:r>
        <w:t>Complete</w:t>
      </w:r>
      <w:r>
        <w:rPr>
          <w:spacing w:val="-11"/>
        </w:rPr>
        <w:t xml:space="preserve"> </w:t>
      </w:r>
      <w:r>
        <w:t>electrical</w:t>
      </w:r>
      <w:r>
        <w:rPr>
          <w:spacing w:val="-7"/>
        </w:rPr>
        <w:t xml:space="preserve"> </w:t>
      </w:r>
      <w:r>
        <w:t>system</w:t>
      </w:r>
      <w:r>
        <w:rPr>
          <w:spacing w:val="-11"/>
        </w:rPr>
        <w:t xml:space="preserve"> </w:t>
      </w:r>
      <w:r>
        <w:rPr>
          <w:spacing w:val="-4"/>
        </w:rPr>
        <w:t>audit</w:t>
      </w:r>
    </w:p>
    <w:p w14:paraId="1FB27BB1" w14:textId="77777777" w:rsidR="00193ACD" w:rsidRDefault="00967BBC">
      <w:pPr>
        <w:pStyle w:val="ListParagraph"/>
        <w:numPr>
          <w:ilvl w:val="1"/>
          <w:numId w:val="6"/>
        </w:numPr>
        <w:tabs>
          <w:tab w:val="left" w:pos="1020"/>
        </w:tabs>
        <w:spacing w:line="252" w:lineRule="exact"/>
        <w:ind w:left="1020"/>
      </w:pPr>
      <w:r>
        <w:rPr>
          <w:spacing w:val="-2"/>
        </w:rPr>
        <w:t>Dimensional</w:t>
      </w:r>
      <w:r>
        <w:rPr>
          <w:spacing w:val="9"/>
        </w:rPr>
        <w:t xml:space="preserve"> </w:t>
      </w:r>
      <w:r>
        <w:rPr>
          <w:spacing w:val="-2"/>
        </w:rPr>
        <w:t>requirements</w:t>
      </w:r>
      <w:r>
        <w:rPr>
          <w:spacing w:val="3"/>
        </w:rPr>
        <w:t xml:space="preserve"> </w:t>
      </w:r>
      <w:r>
        <w:rPr>
          <w:spacing w:val="-4"/>
        </w:rPr>
        <w:t>audit</w:t>
      </w:r>
    </w:p>
    <w:p w14:paraId="1D3FE662" w14:textId="77777777" w:rsidR="00193ACD" w:rsidRDefault="00967BBC">
      <w:pPr>
        <w:pStyle w:val="ListParagraph"/>
        <w:numPr>
          <w:ilvl w:val="1"/>
          <w:numId w:val="6"/>
        </w:numPr>
        <w:tabs>
          <w:tab w:val="left" w:pos="1020"/>
        </w:tabs>
        <w:spacing w:before="1" w:line="252" w:lineRule="exact"/>
        <w:ind w:left="1020"/>
      </w:pPr>
      <w:r>
        <w:t>Seating</w:t>
      </w:r>
      <w:r>
        <w:rPr>
          <w:spacing w:val="-7"/>
        </w:rPr>
        <w:t xml:space="preserve"> </w:t>
      </w:r>
      <w:r>
        <w:rPr>
          <w:spacing w:val="-2"/>
        </w:rPr>
        <w:t>capacity</w:t>
      </w:r>
    </w:p>
    <w:p w14:paraId="3775F01B" w14:textId="77777777" w:rsidR="00193ACD" w:rsidRDefault="00967BBC">
      <w:pPr>
        <w:pStyle w:val="ListParagraph"/>
        <w:numPr>
          <w:ilvl w:val="1"/>
          <w:numId w:val="6"/>
        </w:numPr>
        <w:tabs>
          <w:tab w:val="left" w:pos="1020"/>
        </w:tabs>
        <w:spacing w:line="252" w:lineRule="exact"/>
        <w:ind w:left="1020"/>
      </w:pPr>
      <w:r>
        <w:t>Water</w:t>
      </w:r>
      <w:r>
        <w:rPr>
          <w:spacing w:val="-8"/>
        </w:rPr>
        <w:t xml:space="preserve"> </w:t>
      </w:r>
      <w:r>
        <w:rPr>
          <w:spacing w:val="-4"/>
        </w:rPr>
        <w:t>test</w:t>
      </w:r>
    </w:p>
    <w:p w14:paraId="4288FF9E" w14:textId="77777777" w:rsidR="00193ACD" w:rsidRDefault="00967BBC">
      <w:pPr>
        <w:pStyle w:val="ListParagraph"/>
        <w:numPr>
          <w:ilvl w:val="1"/>
          <w:numId w:val="6"/>
        </w:numPr>
        <w:tabs>
          <w:tab w:val="left" w:pos="1020"/>
        </w:tabs>
        <w:spacing w:line="252" w:lineRule="exact"/>
        <w:ind w:left="1020"/>
      </w:pPr>
      <w:r>
        <w:t>Water</w:t>
      </w:r>
      <w:r>
        <w:rPr>
          <w:spacing w:val="-13"/>
        </w:rPr>
        <w:t xml:space="preserve"> </w:t>
      </w:r>
      <w:r>
        <w:t>runoff</w:t>
      </w:r>
      <w:r>
        <w:rPr>
          <w:spacing w:val="-6"/>
        </w:rPr>
        <w:t xml:space="preserve"> </w:t>
      </w:r>
      <w:r>
        <w:rPr>
          <w:spacing w:val="-4"/>
        </w:rPr>
        <w:t>test</w:t>
      </w:r>
    </w:p>
    <w:p w14:paraId="1CC33900" w14:textId="77777777" w:rsidR="00193ACD" w:rsidRDefault="00967BBC">
      <w:pPr>
        <w:pStyle w:val="ListParagraph"/>
        <w:numPr>
          <w:ilvl w:val="1"/>
          <w:numId w:val="6"/>
        </w:numPr>
        <w:tabs>
          <w:tab w:val="left" w:pos="1020"/>
        </w:tabs>
        <w:spacing w:before="2" w:line="252" w:lineRule="exact"/>
        <w:ind w:left="1020"/>
      </w:pPr>
      <w:r>
        <w:t>Function</w:t>
      </w:r>
      <w:r>
        <w:rPr>
          <w:spacing w:val="-14"/>
        </w:rPr>
        <w:t xml:space="preserve"> </w:t>
      </w:r>
      <w:r>
        <w:t>test</w:t>
      </w:r>
      <w:r>
        <w:rPr>
          <w:spacing w:val="-6"/>
        </w:rPr>
        <w:t xml:space="preserve"> </w:t>
      </w:r>
      <w:r>
        <w:t>of</w:t>
      </w:r>
      <w:r>
        <w:rPr>
          <w:spacing w:val="-6"/>
        </w:rPr>
        <w:t xml:space="preserve"> </w:t>
      </w:r>
      <w:r>
        <w:t>systems/subsystems</w:t>
      </w:r>
      <w:r>
        <w:rPr>
          <w:spacing w:val="-8"/>
        </w:rPr>
        <w:t xml:space="preserve"> </w:t>
      </w:r>
      <w:r>
        <w:t>and</w:t>
      </w:r>
      <w:r>
        <w:rPr>
          <w:spacing w:val="-9"/>
        </w:rPr>
        <w:t xml:space="preserve"> </w:t>
      </w:r>
      <w:r>
        <w:rPr>
          <w:spacing w:val="-2"/>
        </w:rPr>
        <w:t>components</w:t>
      </w:r>
    </w:p>
    <w:p w14:paraId="086E7E5C" w14:textId="77777777" w:rsidR="00193ACD" w:rsidRDefault="00967BBC">
      <w:pPr>
        <w:pStyle w:val="ListParagraph"/>
        <w:numPr>
          <w:ilvl w:val="1"/>
          <w:numId w:val="6"/>
        </w:numPr>
        <w:tabs>
          <w:tab w:val="left" w:pos="1020"/>
        </w:tabs>
        <w:spacing w:line="252" w:lineRule="exact"/>
        <w:ind w:left="1020"/>
      </w:pPr>
      <w:r>
        <w:t>Sound/noise</w:t>
      </w:r>
      <w:r>
        <w:rPr>
          <w:spacing w:val="-13"/>
        </w:rPr>
        <w:t xml:space="preserve"> </w:t>
      </w:r>
      <w:r>
        <w:t>level</w:t>
      </w:r>
      <w:r>
        <w:rPr>
          <w:spacing w:val="-7"/>
        </w:rPr>
        <w:t xml:space="preserve"> </w:t>
      </w:r>
      <w:r>
        <w:rPr>
          <w:spacing w:val="-4"/>
        </w:rPr>
        <w:t>tests</w:t>
      </w:r>
    </w:p>
    <w:p w14:paraId="11F23C3B" w14:textId="77777777" w:rsidR="00193ACD" w:rsidRDefault="00967BBC">
      <w:pPr>
        <w:pStyle w:val="ListParagraph"/>
        <w:numPr>
          <w:ilvl w:val="1"/>
          <w:numId w:val="6"/>
        </w:numPr>
        <w:tabs>
          <w:tab w:val="left" w:pos="1020"/>
        </w:tabs>
        <w:spacing w:line="252" w:lineRule="exact"/>
        <w:ind w:left="1020"/>
      </w:pPr>
      <w:r>
        <w:t>Vehicle</w:t>
      </w:r>
      <w:r>
        <w:rPr>
          <w:spacing w:val="-8"/>
        </w:rPr>
        <w:t xml:space="preserve"> </w:t>
      </w:r>
      <w:r>
        <w:t>top</w:t>
      </w:r>
      <w:r>
        <w:rPr>
          <w:spacing w:val="-1"/>
        </w:rPr>
        <w:t xml:space="preserve"> </w:t>
      </w:r>
      <w:r>
        <w:rPr>
          <w:spacing w:val="-4"/>
        </w:rPr>
        <w:t>speed</w:t>
      </w:r>
    </w:p>
    <w:p w14:paraId="14FD6EBD" w14:textId="77777777" w:rsidR="00193ACD" w:rsidRDefault="00967BBC">
      <w:pPr>
        <w:pStyle w:val="ListParagraph"/>
        <w:numPr>
          <w:ilvl w:val="1"/>
          <w:numId w:val="6"/>
        </w:numPr>
        <w:tabs>
          <w:tab w:val="left" w:pos="1020"/>
        </w:tabs>
        <w:spacing w:line="252" w:lineRule="exact"/>
        <w:ind w:left="1020"/>
      </w:pPr>
      <w:r>
        <w:rPr>
          <w:spacing w:val="-2"/>
        </w:rPr>
        <w:t>Acceleration</w:t>
      </w:r>
      <w:r>
        <w:rPr>
          <w:spacing w:val="8"/>
        </w:rPr>
        <w:t xml:space="preserve"> </w:t>
      </w:r>
      <w:r>
        <w:rPr>
          <w:spacing w:val="-2"/>
        </w:rPr>
        <w:t>tests</w:t>
      </w:r>
    </w:p>
    <w:p w14:paraId="598E1131" w14:textId="77777777" w:rsidR="00193ACD" w:rsidRDefault="00967BBC">
      <w:pPr>
        <w:pStyle w:val="ListParagraph"/>
        <w:numPr>
          <w:ilvl w:val="1"/>
          <w:numId w:val="6"/>
        </w:numPr>
        <w:tabs>
          <w:tab w:val="left" w:pos="1020"/>
        </w:tabs>
        <w:spacing w:line="252" w:lineRule="exact"/>
        <w:ind w:left="1020"/>
      </w:pPr>
      <w:r>
        <w:t>Brake</w:t>
      </w:r>
      <w:r>
        <w:rPr>
          <w:spacing w:val="-4"/>
        </w:rPr>
        <w:t xml:space="preserve"> </w:t>
      </w:r>
      <w:proofErr w:type="gramStart"/>
      <w:r>
        <w:t>stop</w:t>
      </w:r>
      <w:proofErr w:type="gramEnd"/>
      <w:r>
        <w:rPr>
          <w:spacing w:val="-5"/>
        </w:rPr>
        <w:t xml:space="preserve"> </w:t>
      </w:r>
      <w:r>
        <w:rPr>
          <w:spacing w:val="-2"/>
        </w:rPr>
        <w:t>tests</w:t>
      </w:r>
    </w:p>
    <w:p w14:paraId="3A36580C" w14:textId="77777777" w:rsidR="00193ACD" w:rsidRDefault="00967BBC">
      <w:pPr>
        <w:pStyle w:val="ListParagraph"/>
        <w:numPr>
          <w:ilvl w:val="1"/>
          <w:numId w:val="6"/>
        </w:numPr>
        <w:tabs>
          <w:tab w:val="left" w:pos="1020"/>
        </w:tabs>
        <w:spacing w:before="2" w:line="252" w:lineRule="exact"/>
        <w:ind w:left="1020"/>
      </w:pPr>
      <w:r>
        <w:t>Airflow</w:t>
      </w:r>
      <w:r>
        <w:rPr>
          <w:spacing w:val="-10"/>
        </w:rPr>
        <w:t xml:space="preserve"> </w:t>
      </w:r>
      <w:r>
        <w:rPr>
          <w:spacing w:val="-2"/>
        </w:rPr>
        <w:t>tests</w:t>
      </w:r>
    </w:p>
    <w:p w14:paraId="51DC96A1" w14:textId="77777777" w:rsidR="00193ACD" w:rsidRDefault="00967BBC">
      <w:pPr>
        <w:pStyle w:val="ListParagraph"/>
        <w:numPr>
          <w:ilvl w:val="1"/>
          <w:numId w:val="6"/>
        </w:numPr>
        <w:tabs>
          <w:tab w:val="left" w:pos="1020"/>
        </w:tabs>
        <w:spacing w:line="252" w:lineRule="exact"/>
        <w:ind w:left="1020"/>
      </w:pPr>
      <w:r>
        <w:t>PA</w:t>
      </w:r>
      <w:r>
        <w:rPr>
          <w:spacing w:val="-8"/>
        </w:rPr>
        <w:t xml:space="preserve"> </w:t>
      </w:r>
      <w:r>
        <w:t>function</w:t>
      </w:r>
      <w:r>
        <w:rPr>
          <w:spacing w:val="-6"/>
        </w:rPr>
        <w:t xml:space="preserve"> </w:t>
      </w:r>
      <w:r>
        <w:rPr>
          <w:spacing w:val="-2"/>
        </w:rPr>
        <w:t>tests</w:t>
      </w:r>
    </w:p>
    <w:p w14:paraId="168B8944" w14:textId="77777777" w:rsidR="00193ACD" w:rsidRDefault="00967BBC">
      <w:pPr>
        <w:pStyle w:val="ListParagraph"/>
        <w:numPr>
          <w:ilvl w:val="1"/>
          <w:numId w:val="6"/>
        </w:numPr>
        <w:tabs>
          <w:tab w:val="left" w:pos="1020"/>
        </w:tabs>
        <w:spacing w:line="252" w:lineRule="exact"/>
        <w:ind w:left="1020"/>
      </w:pPr>
      <w:r>
        <w:t>Air/brake</w:t>
      </w:r>
      <w:r>
        <w:rPr>
          <w:spacing w:val="-12"/>
        </w:rPr>
        <w:t xml:space="preserve"> </w:t>
      </w:r>
      <w:r>
        <w:t>system</w:t>
      </w:r>
      <w:r>
        <w:rPr>
          <w:spacing w:val="-13"/>
        </w:rPr>
        <w:t xml:space="preserve"> </w:t>
      </w:r>
      <w:r>
        <w:rPr>
          <w:spacing w:val="-4"/>
        </w:rPr>
        <w:t>audit</w:t>
      </w:r>
    </w:p>
    <w:p w14:paraId="021DA2F7" w14:textId="77777777" w:rsidR="00193ACD" w:rsidRDefault="00967BBC">
      <w:pPr>
        <w:pStyle w:val="ListParagraph"/>
        <w:numPr>
          <w:ilvl w:val="1"/>
          <w:numId w:val="6"/>
        </w:numPr>
        <w:tabs>
          <w:tab w:val="left" w:pos="1020"/>
        </w:tabs>
        <w:spacing w:line="252" w:lineRule="exact"/>
        <w:ind w:left="1020"/>
      </w:pPr>
      <w:r>
        <w:t>Individual</w:t>
      </w:r>
      <w:r>
        <w:rPr>
          <w:spacing w:val="-9"/>
        </w:rPr>
        <w:t xml:space="preserve"> </w:t>
      </w:r>
      <w:r>
        <w:t>axle</w:t>
      </w:r>
      <w:r>
        <w:rPr>
          <w:spacing w:val="-5"/>
        </w:rPr>
        <w:t xml:space="preserve"> </w:t>
      </w:r>
      <w:r>
        <w:rPr>
          <w:spacing w:val="-2"/>
        </w:rPr>
        <w:t>weight</w:t>
      </w:r>
    </w:p>
    <w:p w14:paraId="4601861E" w14:textId="77777777" w:rsidR="00193ACD" w:rsidRDefault="00967BBC">
      <w:pPr>
        <w:pStyle w:val="ListParagraph"/>
        <w:numPr>
          <w:ilvl w:val="1"/>
          <w:numId w:val="6"/>
        </w:numPr>
        <w:tabs>
          <w:tab w:val="left" w:pos="1020"/>
        </w:tabs>
        <w:spacing w:before="1" w:line="252" w:lineRule="exact"/>
        <w:ind w:left="1020"/>
      </w:pPr>
      <w:r>
        <w:t>Standee</w:t>
      </w:r>
      <w:r>
        <w:rPr>
          <w:spacing w:val="-4"/>
        </w:rPr>
        <w:t xml:space="preserve"> </w:t>
      </w:r>
      <w:r>
        <w:rPr>
          <w:spacing w:val="-2"/>
        </w:rPr>
        <w:t>capacity</w:t>
      </w:r>
    </w:p>
    <w:p w14:paraId="43830312" w14:textId="77777777" w:rsidR="00193ACD" w:rsidRDefault="00967BBC">
      <w:pPr>
        <w:pStyle w:val="ListParagraph"/>
        <w:numPr>
          <w:ilvl w:val="1"/>
          <w:numId w:val="6"/>
        </w:numPr>
        <w:tabs>
          <w:tab w:val="left" w:pos="1020"/>
        </w:tabs>
        <w:spacing w:line="252" w:lineRule="exact"/>
        <w:ind w:left="1020"/>
      </w:pPr>
      <w:r>
        <w:t>Body</w:t>
      </w:r>
      <w:r>
        <w:rPr>
          <w:spacing w:val="-11"/>
        </w:rPr>
        <w:t xml:space="preserve"> </w:t>
      </w:r>
      <w:r>
        <w:t>deflection</w:t>
      </w:r>
      <w:r>
        <w:rPr>
          <w:spacing w:val="-7"/>
        </w:rPr>
        <w:t xml:space="preserve"> </w:t>
      </w:r>
      <w:r>
        <w:rPr>
          <w:spacing w:val="-4"/>
        </w:rPr>
        <w:t>tests</w:t>
      </w:r>
    </w:p>
    <w:p w14:paraId="14198FAD" w14:textId="77777777" w:rsidR="00193ACD" w:rsidRDefault="00193ACD">
      <w:pPr>
        <w:spacing w:line="252" w:lineRule="exact"/>
        <w:sectPr w:rsidR="00193ACD" w:rsidSect="00920359">
          <w:pgSz w:w="12240" w:h="15840"/>
          <w:pgMar w:top="1560" w:right="0" w:bottom="1280" w:left="1140" w:header="1082" w:footer="1099" w:gutter="0"/>
          <w:cols w:space="720"/>
        </w:sectPr>
      </w:pPr>
    </w:p>
    <w:p w14:paraId="33A993ED" w14:textId="77777777" w:rsidR="00193ACD" w:rsidRDefault="00193ACD">
      <w:pPr>
        <w:pStyle w:val="BodyText"/>
        <w:spacing w:before="233"/>
        <w:ind w:left="0"/>
      </w:pPr>
    </w:p>
    <w:p w14:paraId="0B9CA7CB" w14:textId="77777777" w:rsidR="00193ACD" w:rsidRDefault="00967BBC">
      <w:pPr>
        <w:pStyle w:val="ListParagraph"/>
        <w:numPr>
          <w:ilvl w:val="1"/>
          <w:numId w:val="6"/>
        </w:numPr>
        <w:tabs>
          <w:tab w:val="left" w:pos="1020"/>
        </w:tabs>
        <w:spacing w:line="252" w:lineRule="exact"/>
        <w:ind w:left="1020"/>
      </w:pPr>
      <w:r>
        <w:t>Silent</w:t>
      </w:r>
      <w:r>
        <w:rPr>
          <w:spacing w:val="-8"/>
        </w:rPr>
        <w:t xml:space="preserve"> </w:t>
      </w:r>
      <w:r>
        <w:t>alarm</w:t>
      </w:r>
      <w:r>
        <w:rPr>
          <w:spacing w:val="-9"/>
        </w:rPr>
        <w:t xml:space="preserve"> </w:t>
      </w:r>
      <w:r>
        <w:t>function</w:t>
      </w:r>
      <w:r>
        <w:rPr>
          <w:spacing w:val="-8"/>
        </w:rPr>
        <w:t xml:space="preserve"> </w:t>
      </w:r>
      <w:r>
        <w:rPr>
          <w:spacing w:val="-4"/>
        </w:rPr>
        <w:t>test</w:t>
      </w:r>
    </w:p>
    <w:p w14:paraId="13DDCF2C" w14:textId="77777777" w:rsidR="00193ACD" w:rsidRDefault="00967BBC">
      <w:pPr>
        <w:pStyle w:val="ListParagraph"/>
        <w:numPr>
          <w:ilvl w:val="1"/>
          <w:numId w:val="6"/>
        </w:numPr>
        <w:tabs>
          <w:tab w:val="left" w:pos="1020"/>
        </w:tabs>
        <w:spacing w:line="252" w:lineRule="exact"/>
        <w:ind w:left="1020"/>
      </w:pPr>
      <w:r>
        <w:t>Interior</w:t>
      </w:r>
      <w:r>
        <w:rPr>
          <w:spacing w:val="-9"/>
        </w:rPr>
        <w:t xml:space="preserve"> </w:t>
      </w:r>
      <w:r>
        <w:rPr>
          <w:spacing w:val="-2"/>
        </w:rPr>
        <w:t>lighting</w:t>
      </w:r>
    </w:p>
    <w:p w14:paraId="3F6175D8" w14:textId="77777777" w:rsidR="00193ACD" w:rsidRDefault="00967BBC">
      <w:pPr>
        <w:pStyle w:val="ListParagraph"/>
        <w:numPr>
          <w:ilvl w:val="1"/>
          <w:numId w:val="6"/>
        </w:numPr>
        <w:tabs>
          <w:tab w:val="left" w:pos="1020"/>
        </w:tabs>
        <w:spacing w:line="252" w:lineRule="exact"/>
        <w:ind w:left="1020"/>
      </w:pPr>
      <w:r>
        <w:t>Exterior</w:t>
      </w:r>
      <w:r>
        <w:rPr>
          <w:spacing w:val="-9"/>
        </w:rPr>
        <w:t xml:space="preserve"> </w:t>
      </w:r>
      <w:r>
        <w:rPr>
          <w:spacing w:val="-2"/>
        </w:rPr>
        <w:t>lighting</w:t>
      </w:r>
    </w:p>
    <w:p w14:paraId="18F2B56A" w14:textId="77777777" w:rsidR="00193ACD" w:rsidRDefault="00967BBC">
      <w:pPr>
        <w:pStyle w:val="ListParagraph"/>
        <w:numPr>
          <w:ilvl w:val="1"/>
          <w:numId w:val="6"/>
        </w:numPr>
        <w:tabs>
          <w:tab w:val="left" w:pos="1020"/>
        </w:tabs>
        <w:spacing w:line="252" w:lineRule="exact"/>
        <w:ind w:left="1020"/>
      </w:pPr>
      <w:r>
        <w:rPr>
          <w:spacing w:val="-2"/>
        </w:rPr>
        <w:t>Gradability</w:t>
      </w:r>
      <w:r>
        <w:rPr>
          <w:spacing w:val="6"/>
        </w:rPr>
        <w:t xml:space="preserve"> </w:t>
      </w:r>
      <w:r>
        <w:rPr>
          <w:spacing w:val="-4"/>
        </w:rPr>
        <w:t>test</w:t>
      </w:r>
    </w:p>
    <w:p w14:paraId="32266419" w14:textId="77777777" w:rsidR="00193ACD" w:rsidRDefault="00967BBC">
      <w:pPr>
        <w:pStyle w:val="ListParagraph"/>
        <w:numPr>
          <w:ilvl w:val="1"/>
          <w:numId w:val="6"/>
        </w:numPr>
        <w:tabs>
          <w:tab w:val="left" w:pos="1020"/>
        </w:tabs>
        <w:spacing w:before="2" w:line="252" w:lineRule="exact"/>
        <w:ind w:left="1020"/>
      </w:pPr>
      <w:r>
        <w:t>Kneeling</w:t>
      </w:r>
      <w:r>
        <w:rPr>
          <w:spacing w:val="-10"/>
        </w:rPr>
        <w:t xml:space="preserve"> </w:t>
      </w:r>
      <w:r>
        <w:t>system</w:t>
      </w:r>
      <w:r>
        <w:rPr>
          <w:spacing w:val="-9"/>
        </w:rPr>
        <w:t xml:space="preserve"> </w:t>
      </w:r>
      <w:r>
        <w:rPr>
          <w:spacing w:val="-2"/>
        </w:rPr>
        <w:t>function</w:t>
      </w:r>
    </w:p>
    <w:p w14:paraId="05DADC97" w14:textId="77777777" w:rsidR="00193ACD" w:rsidRDefault="00967BBC">
      <w:pPr>
        <w:pStyle w:val="ListParagraph"/>
        <w:numPr>
          <w:ilvl w:val="1"/>
          <w:numId w:val="6"/>
        </w:numPr>
        <w:tabs>
          <w:tab w:val="left" w:pos="1020"/>
        </w:tabs>
        <w:spacing w:line="252" w:lineRule="exact"/>
        <w:ind w:left="1020"/>
      </w:pPr>
      <w:r>
        <w:t>HVAC</w:t>
      </w:r>
      <w:r>
        <w:rPr>
          <w:spacing w:val="-8"/>
        </w:rPr>
        <w:t xml:space="preserve"> </w:t>
      </w:r>
      <w:r>
        <w:t>pull</w:t>
      </w:r>
      <w:r>
        <w:rPr>
          <w:spacing w:val="-3"/>
        </w:rPr>
        <w:t xml:space="preserve"> </w:t>
      </w:r>
      <w:r>
        <w:rPr>
          <w:spacing w:val="-2"/>
        </w:rPr>
        <w:t>down/</w:t>
      </w:r>
      <w:proofErr w:type="gramStart"/>
      <w:r>
        <w:rPr>
          <w:spacing w:val="-2"/>
        </w:rPr>
        <w:t>heat</w:t>
      </w:r>
      <w:proofErr w:type="gramEnd"/>
    </w:p>
    <w:p w14:paraId="384D479A" w14:textId="77777777" w:rsidR="00193ACD" w:rsidRDefault="00967BBC">
      <w:pPr>
        <w:pStyle w:val="ListParagraph"/>
        <w:numPr>
          <w:ilvl w:val="1"/>
          <w:numId w:val="6"/>
        </w:numPr>
        <w:tabs>
          <w:tab w:val="left" w:pos="1020"/>
        </w:tabs>
        <w:spacing w:line="252" w:lineRule="exact"/>
        <w:ind w:left="1020"/>
      </w:pPr>
      <w:r>
        <w:rPr>
          <w:spacing w:val="-2"/>
        </w:rPr>
        <w:t>Speedometer</w:t>
      </w:r>
    </w:p>
    <w:p w14:paraId="07C0A203" w14:textId="77777777" w:rsidR="00193ACD" w:rsidRDefault="00967BBC">
      <w:pPr>
        <w:pStyle w:val="ListParagraph"/>
        <w:numPr>
          <w:ilvl w:val="1"/>
          <w:numId w:val="6"/>
        </w:numPr>
        <w:tabs>
          <w:tab w:val="left" w:pos="1020"/>
        </w:tabs>
        <w:spacing w:line="252" w:lineRule="exact"/>
        <w:ind w:left="1020"/>
      </w:pPr>
      <w:r>
        <w:t>Outside</w:t>
      </w:r>
      <w:r>
        <w:rPr>
          <w:spacing w:val="-10"/>
        </w:rPr>
        <w:t xml:space="preserve"> </w:t>
      </w:r>
      <w:r>
        <w:t>air</w:t>
      </w:r>
      <w:r>
        <w:rPr>
          <w:spacing w:val="-11"/>
        </w:rPr>
        <w:t xml:space="preserve"> </w:t>
      </w:r>
      <w:r>
        <w:t>infiltration</w:t>
      </w:r>
      <w:r>
        <w:rPr>
          <w:spacing w:val="-8"/>
        </w:rPr>
        <w:t xml:space="preserve"> </w:t>
      </w:r>
      <w:r>
        <w:rPr>
          <w:spacing w:val="-2"/>
        </w:rPr>
        <w:t>(smoke)</w:t>
      </w:r>
    </w:p>
    <w:p w14:paraId="0413F003" w14:textId="77777777" w:rsidR="00193ACD" w:rsidRDefault="00967BBC">
      <w:pPr>
        <w:pStyle w:val="ListParagraph"/>
        <w:numPr>
          <w:ilvl w:val="1"/>
          <w:numId w:val="6"/>
        </w:numPr>
        <w:tabs>
          <w:tab w:val="left" w:pos="1020"/>
        </w:tabs>
        <w:spacing w:before="1" w:line="252" w:lineRule="exact"/>
        <w:ind w:left="1020"/>
      </w:pPr>
      <w:r>
        <w:t>Wheelchair</w:t>
      </w:r>
      <w:r>
        <w:rPr>
          <w:spacing w:val="-12"/>
        </w:rPr>
        <w:t xml:space="preserve"> </w:t>
      </w:r>
      <w:r>
        <w:rPr>
          <w:spacing w:val="-2"/>
        </w:rPr>
        <w:t>ramps</w:t>
      </w:r>
    </w:p>
    <w:p w14:paraId="0BEB48EF" w14:textId="77777777" w:rsidR="00193ACD" w:rsidRDefault="00967BBC">
      <w:pPr>
        <w:pStyle w:val="ListParagraph"/>
        <w:numPr>
          <w:ilvl w:val="1"/>
          <w:numId w:val="6"/>
        </w:numPr>
        <w:tabs>
          <w:tab w:val="left" w:pos="1020"/>
        </w:tabs>
        <w:spacing w:line="252" w:lineRule="exact"/>
        <w:ind w:left="1020"/>
      </w:pPr>
      <w:r>
        <w:t>Engine</w:t>
      </w:r>
      <w:r>
        <w:rPr>
          <w:spacing w:val="-11"/>
        </w:rPr>
        <w:t xml:space="preserve"> </w:t>
      </w:r>
      <w:r>
        <w:t>performance</w:t>
      </w:r>
      <w:r>
        <w:rPr>
          <w:spacing w:val="-7"/>
        </w:rPr>
        <w:t xml:space="preserve"> </w:t>
      </w:r>
      <w:r>
        <w:rPr>
          <w:spacing w:val="-2"/>
        </w:rPr>
        <w:t>qualification</w:t>
      </w:r>
    </w:p>
    <w:p w14:paraId="5C59A1E2" w14:textId="77777777" w:rsidR="00193ACD" w:rsidRDefault="00967BBC">
      <w:pPr>
        <w:spacing w:before="6"/>
        <w:ind w:left="300" w:right="1256"/>
        <w:rPr>
          <w:sz w:val="20"/>
        </w:rPr>
      </w:pPr>
      <w:r>
        <w:rPr>
          <w:sz w:val="20"/>
        </w:rPr>
        <w:t>This</w:t>
      </w:r>
      <w:r>
        <w:rPr>
          <w:spacing w:val="-6"/>
          <w:sz w:val="20"/>
        </w:rPr>
        <w:t xml:space="preserve"> </w:t>
      </w:r>
      <w:r>
        <w:rPr>
          <w:sz w:val="20"/>
        </w:rPr>
        <w:t>test</w:t>
      </w:r>
      <w:r>
        <w:rPr>
          <w:spacing w:val="-6"/>
          <w:sz w:val="20"/>
        </w:rPr>
        <w:t xml:space="preserve"> </w:t>
      </w:r>
      <w:r>
        <w:rPr>
          <w:sz w:val="20"/>
        </w:rPr>
        <w:t>shall</w:t>
      </w:r>
      <w:r>
        <w:rPr>
          <w:spacing w:val="-5"/>
          <w:sz w:val="20"/>
        </w:rPr>
        <w:t xml:space="preserve"> </w:t>
      </w:r>
      <w:r>
        <w:rPr>
          <w:sz w:val="20"/>
        </w:rPr>
        <w:t>be</w:t>
      </w:r>
      <w:r>
        <w:rPr>
          <w:spacing w:val="-5"/>
          <w:sz w:val="20"/>
        </w:rPr>
        <w:t xml:space="preserve"> </w:t>
      </w:r>
      <w:r>
        <w:rPr>
          <w:sz w:val="20"/>
        </w:rPr>
        <w:t>jointly</w:t>
      </w:r>
      <w:r>
        <w:rPr>
          <w:spacing w:val="-6"/>
          <w:sz w:val="20"/>
        </w:rPr>
        <w:t xml:space="preserve"> </w:t>
      </w:r>
      <w:r>
        <w:rPr>
          <w:sz w:val="20"/>
        </w:rPr>
        <w:t>conducted</w:t>
      </w:r>
      <w:r>
        <w:rPr>
          <w:spacing w:val="-1"/>
          <w:sz w:val="20"/>
        </w:rPr>
        <w:t xml:space="preserve"> </w:t>
      </w:r>
      <w:r>
        <w:rPr>
          <w:sz w:val="20"/>
        </w:rPr>
        <w:t>by</w:t>
      </w:r>
      <w:r>
        <w:rPr>
          <w:spacing w:val="-9"/>
          <w:sz w:val="20"/>
        </w:rPr>
        <w:t xml:space="preserve"> </w:t>
      </w:r>
      <w:r>
        <w:rPr>
          <w:sz w:val="20"/>
        </w:rPr>
        <w:t>the</w:t>
      </w:r>
      <w:r>
        <w:rPr>
          <w:spacing w:val="-4"/>
          <w:sz w:val="20"/>
        </w:rPr>
        <w:t xml:space="preserve"> </w:t>
      </w:r>
      <w:r>
        <w:rPr>
          <w:sz w:val="20"/>
        </w:rPr>
        <w:t>Contractor</w:t>
      </w:r>
      <w:r>
        <w:rPr>
          <w:spacing w:val="-6"/>
          <w:sz w:val="20"/>
        </w:rPr>
        <w:t xml:space="preserve"> </w:t>
      </w:r>
      <w:r>
        <w:rPr>
          <w:sz w:val="20"/>
        </w:rPr>
        <w:t>and</w:t>
      </w:r>
      <w:r>
        <w:rPr>
          <w:spacing w:val="-3"/>
          <w:sz w:val="20"/>
        </w:rPr>
        <w:t xml:space="preserve"> </w:t>
      </w:r>
      <w:r>
        <w:rPr>
          <w:sz w:val="20"/>
        </w:rPr>
        <w:t>the</w:t>
      </w:r>
      <w:r>
        <w:rPr>
          <w:spacing w:val="-4"/>
          <w:sz w:val="20"/>
        </w:rPr>
        <w:t xml:space="preserve"> </w:t>
      </w:r>
      <w:r>
        <w:rPr>
          <w:sz w:val="20"/>
        </w:rPr>
        <w:t>engine</w:t>
      </w:r>
      <w:r>
        <w:rPr>
          <w:spacing w:val="-3"/>
          <w:sz w:val="20"/>
        </w:rPr>
        <w:t xml:space="preserve"> </w:t>
      </w:r>
      <w:r>
        <w:rPr>
          <w:sz w:val="20"/>
        </w:rPr>
        <w:t>manufacturer</w:t>
      </w:r>
      <w:r>
        <w:rPr>
          <w:spacing w:val="-2"/>
          <w:sz w:val="20"/>
        </w:rPr>
        <w:t xml:space="preserve"> </w:t>
      </w:r>
      <w:r>
        <w:rPr>
          <w:sz w:val="20"/>
        </w:rPr>
        <w:t>(including</w:t>
      </w:r>
      <w:r>
        <w:rPr>
          <w:spacing w:val="-4"/>
          <w:sz w:val="20"/>
        </w:rPr>
        <w:t xml:space="preserve"> </w:t>
      </w:r>
      <w:r>
        <w:rPr>
          <w:sz w:val="20"/>
        </w:rPr>
        <w:t>but</w:t>
      </w:r>
      <w:r>
        <w:rPr>
          <w:spacing w:val="-7"/>
          <w:sz w:val="20"/>
        </w:rPr>
        <w:t xml:space="preserve"> </w:t>
      </w:r>
      <w:r>
        <w:rPr>
          <w:sz w:val="20"/>
        </w:rPr>
        <w:t>not</w:t>
      </w:r>
      <w:r>
        <w:rPr>
          <w:spacing w:val="-5"/>
          <w:sz w:val="20"/>
        </w:rPr>
        <w:t xml:space="preserve"> </w:t>
      </w:r>
      <w:r>
        <w:rPr>
          <w:sz w:val="20"/>
        </w:rPr>
        <w:t>limited</w:t>
      </w:r>
      <w:r>
        <w:rPr>
          <w:spacing w:val="-3"/>
          <w:sz w:val="20"/>
        </w:rPr>
        <w:t xml:space="preserve"> </w:t>
      </w:r>
      <w:r>
        <w:rPr>
          <w:sz w:val="20"/>
        </w:rPr>
        <w:t>to</w:t>
      </w:r>
      <w:r>
        <w:rPr>
          <w:spacing w:val="-3"/>
          <w:sz w:val="20"/>
        </w:rPr>
        <w:t xml:space="preserve"> </w:t>
      </w:r>
      <w:r>
        <w:rPr>
          <w:sz w:val="20"/>
        </w:rPr>
        <w:t>charge air cooler performance, air to boil test, loss of coolant, fuel system electrical inputs and engine protection system).</w:t>
      </w:r>
    </w:p>
    <w:p w14:paraId="75A4499E" w14:textId="77777777" w:rsidR="00193ACD" w:rsidRDefault="00967BBC">
      <w:pPr>
        <w:pStyle w:val="ListParagraph"/>
        <w:numPr>
          <w:ilvl w:val="1"/>
          <w:numId w:val="6"/>
        </w:numPr>
        <w:tabs>
          <w:tab w:val="left" w:pos="1020"/>
        </w:tabs>
        <w:spacing w:line="248" w:lineRule="exact"/>
        <w:ind w:left="1020"/>
      </w:pPr>
      <w:r>
        <w:rPr>
          <w:spacing w:val="-2"/>
        </w:rPr>
        <w:t>Transmission</w:t>
      </w:r>
      <w:r>
        <w:rPr>
          <w:spacing w:val="6"/>
        </w:rPr>
        <w:t xml:space="preserve"> </w:t>
      </w:r>
      <w:r>
        <w:rPr>
          <w:spacing w:val="-2"/>
        </w:rPr>
        <w:t>performance</w:t>
      </w:r>
      <w:r>
        <w:rPr>
          <w:spacing w:val="4"/>
        </w:rPr>
        <w:t xml:space="preserve"> </w:t>
      </w:r>
      <w:r>
        <w:rPr>
          <w:spacing w:val="-2"/>
        </w:rPr>
        <w:t>qualifications</w:t>
      </w:r>
    </w:p>
    <w:p w14:paraId="3AA92F88" w14:textId="77777777" w:rsidR="00193ACD" w:rsidRDefault="00193ACD">
      <w:pPr>
        <w:pStyle w:val="BodyText"/>
        <w:spacing w:before="7"/>
        <w:ind w:left="0"/>
      </w:pPr>
    </w:p>
    <w:p w14:paraId="07913513" w14:textId="77777777" w:rsidR="00193ACD" w:rsidRDefault="00967BBC">
      <w:pPr>
        <w:ind w:left="300" w:right="1256"/>
        <w:rPr>
          <w:sz w:val="20"/>
        </w:rPr>
      </w:pPr>
      <w:r>
        <w:rPr>
          <w:sz w:val="20"/>
        </w:rPr>
        <w:t>This</w:t>
      </w:r>
      <w:r>
        <w:rPr>
          <w:spacing w:val="-6"/>
          <w:sz w:val="20"/>
        </w:rPr>
        <w:t xml:space="preserve"> </w:t>
      </w:r>
      <w:r>
        <w:rPr>
          <w:sz w:val="20"/>
        </w:rPr>
        <w:t>test</w:t>
      </w:r>
      <w:r>
        <w:rPr>
          <w:spacing w:val="-6"/>
          <w:sz w:val="20"/>
        </w:rPr>
        <w:t xml:space="preserve"> </w:t>
      </w:r>
      <w:r>
        <w:rPr>
          <w:sz w:val="20"/>
        </w:rPr>
        <w:t>shall</w:t>
      </w:r>
      <w:r>
        <w:rPr>
          <w:spacing w:val="-6"/>
          <w:sz w:val="20"/>
        </w:rPr>
        <w:t xml:space="preserve"> </w:t>
      </w:r>
      <w:r>
        <w:rPr>
          <w:sz w:val="20"/>
        </w:rPr>
        <w:t>be</w:t>
      </w:r>
      <w:r>
        <w:rPr>
          <w:spacing w:val="-5"/>
          <w:sz w:val="20"/>
        </w:rPr>
        <w:t xml:space="preserve"> </w:t>
      </w:r>
      <w:r>
        <w:rPr>
          <w:sz w:val="20"/>
        </w:rPr>
        <w:t>jointly</w:t>
      </w:r>
      <w:r>
        <w:rPr>
          <w:spacing w:val="-8"/>
          <w:sz w:val="20"/>
        </w:rPr>
        <w:t xml:space="preserve"> </w:t>
      </w:r>
      <w:r>
        <w:rPr>
          <w:sz w:val="20"/>
        </w:rPr>
        <w:t>conducted</w:t>
      </w:r>
      <w:r>
        <w:rPr>
          <w:spacing w:val="-2"/>
          <w:sz w:val="20"/>
        </w:rPr>
        <w:t xml:space="preserve"> </w:t>
      </w:r>
      <w:r>
        <w:rPr>
          <w:sz w:val="20"/>
        </w:rPr>
        <w:t>by</w:t>
      </w:r>
      <w:r>
        <w:rPr>
          <w:spacing w:val="-9"/>
          <w:sz w:val="20"/>
        </w:rPr>
        <w:t xml:space="preserve"> </w:t>
      </w:r>
      <w:r>
        <w:rPr>
          <w:sz w:val="20"/>
        </w:rPr>
        <w:t>the</w:t>
      </w:r>
      <w:r>
        <w:rPr>
          <w:spacing w:val="-5"/>
          <w:sz w:val="20"/>
        </w:rPr>
        <w:t xml:space="preserve"> </w:t>
      </w:r>
      <w:r>
        <w:rPr>
          <w:sz w:val="20"/>
        </w:rPr>
        <w:t>Contractor</w:t>
      </w:r>
      <w:r>
        <w:rPr>
          <w:spacing w:val="-6"/>
          <w:sz w:val="20"/>
        </w:rPr>
        <w:t xml:space="preserve"> </w:t>
      </w:r>
      <w:r>
        <w:rPr>
          <w:sz w:val="20"/>
        </w:rPr>
        <w:t>and</w:t>
      </w:r>
      <w:r>
        <w:rPr>
          <w:spacing w:val="-4"/>
          <w:sz w:val="20"/>
        </w:rPr>
        <w:t xml:space="preserve"> </w:t>
      </w:r>
      <w:r>
        <w:rPr>
          <w:sz w:val="20"/>
        </w:rPr>
        <w:t>the</w:t>
      </w:r>
      <w:r>
        <w:rPr>
          <w:spacing w:val="-5"/>
          <w:sz w:val="20"/>
        </w:rPr>
        <w:t xml:space="preserve"> </w:t>
      </w:r>
      <w:r>
        <w:rPr>
          <w:sz w:val="20"/>
        </w:rPr>
        <w:t>transmission</w:t>
      </w:r>
      <w:r>
        <w:rPr>
          <w:spacing w:val="-3"/>
          <w:sz w:val="20"/>
        </w:rPr>
        <w:t xml:space="preserve"> </w:t>
      </w:r>
      <w:r>
        <w:rPr>
          <w:sz w:val="20"/>
        </w:rPr>
        <w:t>manufacturer</w:t>
      </w:r>
      <w:r>
        <w:rPr>
          <w:spacing w:val="-3"/>
          <w:sz w:val="20"/>
        </w:rPr>
        <w:t xml:space="preserve"> </w:t>
      </w:r>
      <w:r>
        <w:rPr>
          <w:sz w:val="20"/>
        </w:rPr>
        <w:t>(including</w:t>
      </w:r>
      <w:r>
        <w:rPr>
          <w:spacing w:val="-5"/>
          <w:sz w:val="20"/>
        </w:rPr>
        <w:t xml:space="preserve"> </w:t>
      </w:r>
      <w:r>
        <w:rPr>
          <w:sz w:val="20"/>
        </w:rPr>
        <w:t>but</w:t>
      </w:r>
      <w:r>
        <w:rPr>
          <w:spacing w:val="-8"/>
          <w:sz w:val="20"/>
        </w:rPr>
        <w:t xml:space="preserve"> </w:t>
      </w:r>
      <w:r>
        <w:rPr>
          <w:sz w:val="20"/>
        </w:rPr>
        <w:t>not</w:t>
      </w:r>
      <w:r>
        <w:rPr>
          <w:spacing w:val="-5"/>
          <w:sz w:val="20"/>
        </w:rPr>
        <w:t xml:space="preserve"> </w:t>
      </w:r>
      <w:r>
        <w:rPr>
          <w:sz w:val="20"/>
        </w:rPr>
        <w:t>limited</w:t>
      </w:r>
      <w:r>
        <w:rPr>
          <w:spacing w:val="-4"/>
          <w:sz w:val="20"/>
        </w:rPr>
        <w:t xml:space="preserve"> </w:t>
      </w:r>
      <w:r>
        <w:rPr>
          <w:sz w:val="20"/>
        </w:rPr>
        <w:t>to retarder operation, heat exchanger, interface with ABS and electrical inputs).</w:t>
      </w:r>
    </w:p>
    <w:p w14:paraId="68ADC403" w14:textId="77777777" w:rsidR="00193ACD" w:rsidRDefault="00193ACD">
      <w:pPr>
        <w:pStyle w:val="BodyText"/>
        <w:spacing w:before="10"/>
        <w:ind w:left="0"/>
        <w:rPr>
          <w:sz w:val="20"/>
        </w:rPr>
      </w:pPr>
    </w:p>
    <w:p w14:paraId="6D458413" w14:textId="77777777" w:rsidR="00193ACD" w:rsidRDefault="00967BBC">
      <w:pPr>
        <w:pStyle w:val="Heading4"/>
        <w:spacing w:before="1"/>
      </w:pPr>
      <w:bookmarkStart w:id="951" w:name="Buy_America_Audit"/>
      <w:bookmarkEnd w:id="951"/>
      <w:r>
        <w:t>Buy</w:t>
      </w:r>
      <w:r>
        <w:rPr>
          <w:spacing w:val="-8"/>
        </w:rPr>
        <w:t xml:space="preserve"> </w:t>
      </w:r>
      <w:r>
        <w:t>America</w:t>
      </w:r>
      <w:r>
        <w:rPr>
          <w:spacing w:val="1"/>
        </w:rPr>
        <w:t xml:space="preserve"> </w:t>
      </w:r>
      <w:r>
        <w:rPr>
          <w:spacing w:val="-4"/>
        </w:rPr>
        <w:t>Audit</w:t>
      </w:r>
    </w:p>
    <w:p w14:paraId="1EE8B6B4" w14:textId="77777777" w:rsidR="00193ACD" w:rsidRDefault="00967BBC">
      <w:pPr>
        <w:pStyle w:val="BodyText"/>
        <w:spacing w:before="55"/>
        <w:ind w:right="1136"/>
      </w:pPr>
      <w:r>
        <w:t>A post-delivery Buy America audit is required for federally funded bus procurements (see 49 CFR Part 663 for additional information). The onsite resident inspectors are to monitor the production processes to verify compliance with final assembly</w:t>
      </w:r>
      <w:r>
        <w:rPr>
          <w:spacing w:val="-1"/>
        </w:rPr>
        <w:t xml:space="preserve"> </w:t>
      </w:r>
      <w:r>
        <w:t>requirements identified by</w:t>
      </w:r>
      <w:r>
        <w:rPr>
          <w:spacing w:val="-1"/>
        </w:rPr>
        <w:t xml:space="preserve"> </w:t>
      </w:r>
      <w:r>
        <w:t>the Buy</w:t>
      </w:r>
      <w:r>
        <w:rPr>
          <w:spacing w:val="-1"/>
        </w:rPr>
        <w:t xml:space="preserve"> </w:t>
      </w:r>
      <w:r>
        <w:t>America pre-award audit.</w:t>
      </w:r>
      <w:r>
        <w:rPr>
          <w:spacing w:val="-1"/>
        </w:rPr>
        <w:t xml:space="preserve"> </w:t>
      </w:r>
      <w:r>
        <w:t>This audit is to verify</w:t>
      </w:r>
      <w:r>
        <w:rPr>
          <w:spacing w:val="-11"/>
        </w:rPr>
        <w:t xml:space="preserve"> </w:t>
      </w:r>
      <w:r>
        <w:t>compliance</w:t>
      </w:r>
      <w:r>
        <w:rPr>
          <w:spacing w:val="-6"/>
        </w:rPr>
        <w:t xml:space="preserve"> </w:t>
      </w:r>
      <w:r>
        <w:t>with</w:t>
      </w:r>
      <w:r>
        <w:rPr>
          <w:spacing w:val="-5"/>
        </w:rPr>
        <w:t xml:space="preserve"> </w:t>
      </w:r>
      <w:r>
        <w:t>final</w:t>
      </w:r>
      <w:r>
        <w:rPr>
          <w:spacing w:val="-4"/>
        </w:rPr>
        <w:t xml:space="preserve"> </w:t>
      </w:r>
      <w:r>
        <w:t>assembly</w:t>
      </w:r>
      <w:r>
        <w:rPr>
          <w:spacing w:val="-12"/>
        </w:rPr>
        <w:t xml:space="preserve"> </w:t>
      </w:r>
      <w:r>
        <w:t>requirements</w:t>
      </w:r>
      <w:r>
        <w:rPr>
          <w:spacing w:val="-6"/>
        </w:rPr>
        <w:t xml:space="preserve"> </w:t>
      </w:r>
      <w:r>
        <w:t>and</w:t>
      </w:r>
      <w:r>
        <w:rPr>
          <w:spacing w:val="-4"/>
        </w:rPr>
        <w:t xml:space="preserve"> </w:t>
      </w:r>
      <w:r>
        <w:t>final</w:t>
      </w:r>
      <w:r>
        <w:rPr>
          <w:spacing w:val="-6"/>
        </w:rPr>
        <w:t xml:space="preserve"> </w:t>
      </w:r>
      <w:r>
        <w:t>documentation</w:t>
      </w:r>
      <w:r>
        <w:rPr>
          <w:spacing w:val="-4"/>
        </w:rPr>
        <w:t xml:space="preserve"> </w:t>
      </w:r>
      <w:r>
        <w:t>of</w:t>
      </w:r>
      <w:r>
        <w:rPr>
          <w:spacing w:val="-5"/>
        </w:rPr>
        <w:t xml:space="preserve"> </w:t>
      </w:r>
      <w:r>
        <w:t>Buy</w:t>
      </w:r>
      <w:r>
        <w:rPr>
          <w:spacing w:val="-7"/>
        </w:rPr>
        <w:t xml:space="preserve"> </w:t>
      </w:r>
      <w:r>
        <w:t>America</w:t>
      </w:r>
      <w:r>
        <w:rPr>
          <w:spacing w:val="-5"/>
        </w:rPr>
        <w:t xml:space="preserve"> </w:t>
      </w:r>
      <w:r>
        <w:t>compliance</w:t>
      </w:r>
      <w:r>
        <w:rPr>
          <w:spacing w:val="-6"/>
        </w:rPr>
        <w:t xml:space="preserve"> </w:t>
      </w:r>
      <w:r>
        <w:t>and must be completed prior to title transfer.</w:t>
      </w:r>
    </w:p>
    <w:p w14:paraId="60B5DD26" w14:textId="77777777" w:rsidR="00193ACD" w:rsidRDefault="00967BBC">
      <w:pPr>
        <w:spacing w:before="245"/>
        <w:ind w:left="1020"/>
        <w:rPr>
          <w:sz w:val="20"/>
        </w:rPr>
      </w:pPr>
      <w:r>
        <w:rPr>
          <w:rFonts w:ascii="Arial"/>
          <w:b/>
          <w:sz w:val="18"/>
        </w:rPr>
        <w:t>NOTE:</w:t>
      </w:r>
      <w:r>
        <w:rPr>
          <w:rFonts w:ascii="Arial"/>
          <w:b/>
          <w:spacing w:val="-7"/>
          <w:sz w:val="18"/>
        </w:rPr>
        <w:t xml:space="preserve"> </w:t>
      </w:r>
      <w:r>
        <w:rPr>
          <w:sz w:val="20"/>
        </w:rPr>
        <w:t>If</w:t>
      </w:r>
      <w:r>
        <w:rPr>
          <w:spacing w:val="-8"/>
          <w:sz w:val="20"/>
        </w:rPr>
        <w:t xml:space="preserve"> </w:t>
      </w:r>
      <w:r>
        <w:rPr>
          <w:sz w:val="20"/>
        </w:rPr>
        <w:t>there</w:t>
      </w:r>
      <w:r>
        <w:rPr>
          <w:spacing w:val="-8"/>
          <w:sz w:val="20"/>
        </w:rPr>
        <w:t xml:space="preserve"> </w:t>
      </w:r>
      <w:r>
        <w:rPr>
          <w:sz w:val="20"/>
        </w:rPr>
        <w:t>is</w:t>
      </w:r>
      <w:r>
        <w:rPr>
          <w:spacing w:val="-9"/>
          <w:sz w:val="20"/>
        </w:rPr>
        <w:t xml:space="preserve"> </w:t>
      </w:r>
      <w:r>
        <w:rPr>
          <w:sz w:val="20"/>
        </w:rPr>
        <w:t>not</w:t>
      </w:r>
      <w:r>
        <w:rPr>
          <w:spacing w:val="-8"/>
          <w:sz w:val="20"/>
        </w:rPr>
        <w:t xml:space="preserve"> </w:t>
      </w:r>
      <w:r>
        <w:rPr>
          <w:sz w:val="20"/>
        </w:rPr>
        <w:t>a</w:t>
      </w:r>
      <w:r>
        <w:rPr>
          <w:spacing w:val="-11"/>
          <w:sz w:val="20"/>
        </w:rPr>
        <w:t xml:space="preserve"> </w:t>
      </w:r>
      <w:r>
        <w:rPr>
          <w:sz w:val="20"/>
        </w:rPr>
        <w:t>pilot/prototype</w:t>
      </w:r>
      <w:r>
        <w:rPr>
          <w:spacing w:val="-9"/>
          <w:sz w:val="20"/>
        </w:rPr>
        <w:t xml:space="preserve"> </w:t>
      </w:r>
      <w:r>
        <w:rPr>
          <w:sz w:val="20"/>
        </w:rPr>
        <w:t>bus,</w:t>
      </w:r>
      <w:r>
        <w:rPr>
          <w:spacing w:val="-8"/>
          <w:sz w:val="20"/>
        </w:rPr>
        <w:t xml:space="preserve"> </w:t>
      </w:r>
      <w:r>
        <w:rPr>
          <w:sz w:val="20"/>
        </w:rPr>
        <w:t>then</w:t>
      </w:r>
      <w:r>
        <w:rPr>
          <w:spacing w:val="-10"/>
          <w:sz w:val="20"/>
        </w:rPr>
        <w:t xml:space="preserve"> </w:t>
      </w:r>
      <w:r>
        <w:rPr>
          <w:sz w:val="20"/>
        </w:rPr>
        <w:t>the</w:t>
      </w:r>
      <w:r>
        <w:rPr>
          <w:spacing w:val="-8"/>
          <w:sz w:val="20"/>
        </w:rPr>
        <w:t xml:space="preserve"> </w:t>
      </w:r>
      <w:r>
        <w:rPr>
          <w:sz w:val="20"/>
        </w:rPr>
        <w:t>Buy</w:t>
      </w:r>
      <w:r>
        <w:rPr>
          <w:spacing w:val="-7"/>
          <w:sz w:val="20"/>
        </w:rPr>
        <w:t xml:space="preserve"> </w:t>
      </w:r>
      <w:r>
        <w:rPr>
          <w:sz w:val="20"/>
        </w:rPr>
        <w:t>America</w:t>
      </w:r>
      <w:r>
        <w:rPr>
          <w:spacing w:val="-8"/>
          <w:sz w:val="20"/>
        </w:rPr>
        <w:t xml:space="preserve"> </w:t>
      </w:r>
      <w:r>
        <w:rPr>
          <w:sz w:val="20"/>
        </w:rPr>
        <w:t>post-delivery</w:t>
      </w:r>
      <w:r>
        <w:rPr>
          <w:spacing w:val="-10"/>
          <w:sz w:val="20"/>
        </w:rPr>
        <w:t xml:space="preserve"> </w:t>
      </w:r>
      <w:r>
        <w:rPr>
          <w:sz w:val="20"/>
        </w:rPr>
        <w:t>audit</w:t>
      </w:r>
      <w:r>
        <w:rPr>
          <w:spacing w:val="-9"/>
          <w:sz w:val="20"/>
        </w:rPr>
        <w:t xml:space="preserve"> </w:t>
      </w:r>
      <w:r>
        <w:rPr>
          <w:sz w:val="20"/>
        </w:rPr>
        <w:t>should</w:t>
      </w:r>
      <w:r>
        <w:rPr>
          <w:spacing w:val="-6"/>
          <w:sz w:val="20"/>
        </w:rPr>
        <w:t xml:space="preserve"> </w:t>
      </w:r>
      <w:r>
        <w:rPr>
          <w:spacing w:val="-5"/>
          <w:sz w:val="20"/>
        </w:rPr>
        <w:t>be</w:t>
      </w:r>
    </w:p>
    <w:p w14:paraId="3BF1D8C4" w14:textId="77777777" w:rsidR="00193ACD" w:rsidRDefault="00967BBC">
      <w:pPr>
        <w:ind w:left="1020" w:right="1136" w:firstLine="14"/>
      </w:pPr>
      <w:r>
        <w:rPr>
          <w:sz w:val="20"/>
        </w:rPr>
        <w:t>performed following completion of the first serial production bus. In addition to monitoring of the production processes,</w:t>
      </w:r>
      <w:r>
        <w:rPr>
          <w:spacing w:val="-2"/>
          <w:sz w:val="20"/>
        </w:rPr>
        <w:t xml:space="preserve"> </w:t>
      </w:r>
      <w:r>
        <w:rPr>
          <w:sz w:val="20"/>
        </w:rPr>
        <w:t>the</w:t>
      </w:r>
      <w:r>
        <w:rPr>
          <w:spacing w:val="-3"/>
          <w:sz w:val="20"/>
        </w:rPr>
        <w:t xml:space="preserve"> </w:t>
      </w:r>
      <w:r>
        <w:rPr>
          <w:sz w:val="20"/>
        </w:rPr>
        <w:t>Agency</w:t>
      </w:r>
      <w:r>
        <w:rPr>
          <w:spacing w:val="-3"/>
          <w:sz w:val="20"/>
        </w:rPr>
        <w:t xml:space="preserve"> </w:t>
      </w:r>
      <w:r>
        <w:rPr>
          <w:sz w:val="20"/>
        </w:rPr>
        <w:t>must</w:t>
      </w:r>
      <w:r>
        <w:rPr>
          <w:spacing w:val="-3"/>
          <w:sz w:val="20"/>
        </w:rPr>
        <w:t xml:space="preserve"> </w:t>
      </w:r>
      <w:r>
        <w:rPr>
          <w:sz w:val="20"/>
        </w:rPr>
        <w:t>verify</w:t>
      </w:r>
      <w:r>
        <w:rPr>
          <w:spacing w:val="-6"/>
          <w:sz w:val="20"/>
        </w:rPr>
        <w:t xml:space="preserve"> </w:t>
      </w:r>
      <w:r>
        <w:rPr>
          <w:sz w:val="20"/>
        </w:rPr>
        <w:t>compliance</w:t>
      </w:r>
      <w:r>
        <w:rPr>
          <w:spacing w:val="-4"/>
          <w:sz w:val="20"/>
        </w:rPr>
        <w:t xml:space="preserve"> </w:t>
      </w:r>
      <w:r>
        <w:rPr>
          <w:sz w:val="20"/>
        </w:rPr>
        <w:t>that</w:t>
      </w:r>
      <w:r>
        <w:rPr>
          <w:spacing w:val="-3"/>
          <w:sz w:val="20"/>
        </w:rPr>
        <w:t xml:space="preserve"> </w:t>
      </w:r>
      <w:r>
        <w:rPr>
          <w:sz w:val="20"/>
        </w:rPr>
        <w:t>more</w:t>
      </w:r>
      <w:r>
        <w:rPr>
          <w:spacing w:val="-4"/>
          <w:sz w:val="20"/>
        </w:rPr>
        <w:t xml:space="preserve"> </w:t>
      </w:r>
      <w:r>
        <w:rPr>
          <w:sz w:val="20"/>
        </w:rPr>
        <w:t>than</w:t>
      </w:r>
      <w:r>
        <w:rPr>
          <w:spacing w:val="-4"/>
          <w:sz w:val="20"/>
        </w:rPr>
        <w:t xml:space="preserve"> </w:t>
      </w:r>
      <w:r>
        <w:rPr>
          <w:sz w:val="20"/>
        </w:rPr>
        <w:t>70</w:t>
      </w:r>
      <w:r>
        <w:rPr>
          <w:spacing w:val="-4"/>
          <w:sz w:val="20"/>
        </w:rPr>
        <w:t xml:space="preserve"> </w:t>
      </w:r>
      <w:r>
        <w:rPr>
          <w:sz w:val="20"/>
        </w:rPr>
        <w:t>percent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costs</w:t>
      </w:r>
      <w:r>
        <w:rPr>
          <w:spacing w:val="-6"/>
          <w:sz w:val="20"/>
        </w:rPr>
        <w:t xml:space="preserve"> </w:t>
      </w:r>
      <w:r>
        <w:rPr>
          <w:sz w:val="20"/>
        </w:rPr>
        <w:t>of</w:t>
      </w:r>
      <w:r>
        <w:rPr>
          <w:spacing w:val="-4"/>
          <w:sz w:val="20"/>
        </w:rPr>
        <w:t xml:space="preserve"> </w:t>
      </w:r>
      <w:r>
        <w:rPr>
          <w:sz w:val="20"/>
        </w:rPr>
        <w:t>all</w:t>
      </w:r>
      <w:r>
        <w:rPr>
          <w:spacing w:val="-3"/>
          <w:sz w:val="20"/>
        </w:rPr>
        <w:t xml:space="preserve"> </w:t>
      </w:r>
      <w:r>
        <w:rPr>
          <w:sz w:val="20"/>
        </w:rPr>
        <w:t>components</w:t>
      </w:r>
      <w:r>
        <w:rPr>
          <w:spacing w:val="-5"/>
          <w:sz w:val="20"/>
        </w:rPr>
        <w:t xml:space="preserve"> </w:t>
      </w:r>
      <w:r>
        <w:rPr>
          <w:sz w:val="20"/>
        </w:rPr>
        <w:t>are</w:t>
      </w:r>
      <w:r>
        <w:rPr>
          <w:spacing w:val="-5"/>
          <w:sz w:val="20"/>
        </w:rPr>
        <w:t xml:space="preserve"> </w:t>
      </w:r>
      <w:r>
        <w:rPr>
          <w:sz w:val="20"/>
        </w:rPr>
        <w:t xml:space="preserve">pro- </w:t>
      </w:r>
      <w:proofErr w:type="spellStart"/>
      <w:r>
        <w:rPr>
          <w:sz w:val="20"/>
        </w:rPr>
        <w:t>duced</w:t>
      </w:r>
      <w:proofErr w:type="spellEnd"/>
      <w:r>
        <w:rPr>
          <w:sz w:val="20"/>
        </w:rPr>
        <w:t xml:space="preserve"> in the United States. Finally, the Agency must execute the required certificates</w:t>
      </w:r>
      <w:r>
        <w:t>.</w:t>
      </w:r>
    </w:p>
    <w:p w14:paraId="4815A880" w14:textId="77777777" w:rsidR="00193ACD" w:rsidRDefault="00193ACD">
      <w:pPr>
        <w:pStyle w:val="BodyText"/>
        <w:spacing w:before="1"/>
        <w:ind w:left="0"/>
        <w:rPr>
          <w:sz w:val="20"/>
        </w:rPr>
      </w:pPr>
    </w:p>
    <w:p w14:paraId="01EE136A" w14:textId="77777777" w:rsidR="00193ACD" w:rsidRDefault="00967BBC">
      <w:pPr>
        <w:pStyle w:val="Heading3"/>
      </w:pPr>
      <w:bookmarkStart w:id="952" w:name="Resident_Inspection_Process_for_Serial_P"/>
      <w:bookmarkStart w:id="953" w:name="_bookmark401"/>
      <w:bookmarkEnd w:id="952"/>
      <w:bookmarkEnd w:id="953"/>
      <w:r>
        <w:t>Resident</w:t>
      </w:r>
      <w:r>
        <w:rPr>
          <w:spacing w:val="-19"/>
        </w:rPr>
        <w:t xml:space="preserve"> </w:t>
      </w:r>
      <w:r>
        <w:t>Inspection</w:t>
      </w:r>
      <w:r>
        <w:rPr>
          <w:spacing w:val="-18"/>
        </w:rPr>
        <w:t xml:space="preserve"> </w:t>
      </w:r>
      <w:r>
        <w:t>Process</w:t>
      </w:r>
      <w:r>
        <w:rPr>
          <w:spacing w:val="-18"/>
        </w:rPr>
        <w:t xml:space="preserve"> </w:t>
      </w:r>
      <w:r>
        <w:t>for</w:t>
      </w:r>
      <w:r>
        <w:rPr>
          <w:spacing w:val="-18"/>
        </w:rPr>
        <w:t xml:space="preserve"> </w:t>
      </w:r>
      <w:r>
        <w:t>Serial</w:t>
      </w:r>
      <w:r>
        <w:rPr>
          <w:spacing w:val="-15"/>
        </w:rPr>
        <w:t xml:space="preserve"> </w:t>
      </w:r>
      <w:r>
        <w:rPr>
          <w:spacing w:val="-2"/>
        </w:rPr>
        <w:t>Production</w:t>
      </w:r>
    </w:p>
    <w:p w14:paraId="256B85FA" w14:textId="77777777" w:rsidR="00193ACD" w:rsidRDefault="00967BBC">
      <w:pPr>
        <w:pStyle w:val="BodyText"/>
        <w:spacing w:before="54"/>
        <w:ind w:right="1136"/>
      </w:pPr>
      <w:r>
        <w:t>At the discretion of the Agency, a decision is made to perform resident inspection using the Agency’s personnel, a contract inspector, or a combination of both. The decision is based on factors such as the availability</w:t>
      </w:r>
      <w:r>
        <w:rPr>
          <w:spacing w:val="-6"/>
        </w:rPr>
        <w:t xml:space="preserve"> </w:t>
      </w:r>
      <w:r>
        <w:t>of</w:t>
      </w:r>
      <w:r>
        <w:rPr>
          <w:spacing w:val="-6"/>
        </w:rPr>
        <w:t xml:space="preserve"> </w:t>
      </w:r>
      <w:r>
        <w:t>personnel,</w:t>
      </w:r>
      <w:r>
        <w:rPr>
          <w:spacing w:val="-4"/>
        </w:rPr>
        <w:t xml:space="preserve"> </w:t>
      </w:r>
      <w:r>
        <w:t>knowledge/expertise</w:t>
      </w:r>
      <w:r>
        <w:rPr>
          <w:spacing w:val="-7"/>
        </w:rPr>
        <w:t xml:space="preserve"> </w:t>
      </w:r>
      <w:r>
        <w:t>in</w:t>
      </w:r>
      <w:r>
        <w:rPr>
          <w:spacing w:val="-5"/>
        </w:rPr>
        <w:t xml:space="preserve"> </w:t>
      </w:r>
      <w:r>
        <w:t>bus</w:t>
      </w:r>
      <w:r>
        <w:rPr>
          <w:spacing w:val="-7"/>
        </w:rPr>
        <w:t xml:space="preserve"> </w:t>
      </w:r>
      <w:r>
        <w:t>build</w:t>
      </w:r>
      <w:r>
        <w:rPr>
          <w:spacing w:val="-4"/>
        </w:rPr>
        <w:t xml:space="preserve"> </w:t>
      </w:r>
      <w:r>
        <w:t>project</w:t>
      </w:r>
      <w:r>
        <w:rPr>
          <w:spacing w:val="-6"/>
        </w:rPr>
        <w:t xml:space="preserve"> </w:t>
      </w:r>
      <w:r>
        <w:t>management,</w:t>
      </w:r>
      <w:r>
        <w:rPr>
          <w:spacing w:val="-7"/>
        </w:rPr>
        <w:t xml:space="preserve"> </w:t>
      </w:r>
      <w:r>
        <w:t>the</w:t>
      </w:r>
      <w:r>
        <w:rPr>
          <w:spacing w:val="-4"/>
        </w:rPr>
        <w:t xml:space="preserve"> </w:t>
      </w:r>
      <w:r>
        <w:t>size</w:t>
      </w:r>
      <w:r>
        <w:rPr>
          <w:spacing w:val="-4"/>
        </w:rPr>
        <w:t xml:space="preserve"> </w:t>
      </w:r>
      <w:r>
        <w:t>of</w:t>
      </w:r>
      <w:r>
        <w:rPr>
          <w:spacing w:val="-9"/>
        </w:rPr>
        <w:t xml:space="preserve"> </w:t>
      </w:r>
      <w:r>
        <w:t>the</w:t>
      </w:r>
      <w:r>
        <w:rPr>
          <w:spacing w:val="-7"/>
        </w:rPr>
        <w:t xml:space="preserve"> </w:t>
      </w:r>
      <w:r>
        <w:t>bus</w:t>
      </w:r>
      <w:r>
        <w:rPr>
          <w:spacing w:val="-4"/>
        </w:rPr>
        <w:t xml:space="preserve"> </w:t>
      </w:r>
      <w:r>
        <w:t>order,</w:t>
      </w:r>
      <w:r>
        <w:rPr>
          <w:spacing w:val="-4"/>
        </w:rPr>
        <w:t xml:space="preserve"> </w:t>
      </w:r>
      <w:r>
        <w:t>etc.</w:t>
      </w:r>
    </w:p>
    <w:p w14:paraId="28FF91B4" w14:textId="77777777" w:rsidR="00193ACD" w:rsidRDefault="00967BBC">
      <w:pPr>
        <w:pStyle w:val="Heading4"/>
        <w:spacing w:before="244"/>
      </w:pPr>
      <w:bookmarkStart w:id="954" w:name="Inspector_Responsibilities"/>
      <w:bookmarkEnd w:id="954"/>
      <w:r>
        <w:t>Inspector</w:t>
      </w:r>
      <w:r>
        <w:rPr>
          <w:spacing w:val="-8"/>
        </w:rPr>
        <w:t xml:space="preserve"> </w:t>
      </w:r>
      <w:r>
        <w:rPr>
          <w:spacing w:val="-2"/>
        </w:rPr>
        <w:t>Responsibilities</w:t>
      </w:r>
    </w:p>
    <w:p w14:paraId="6F85749D" w14:textId="77777777" w:rsidR="00193ACD" w:rsidRDefault="00967BBC">
      <w:pPr>
        <w:pStyle w:val="BodyText"/>
        <w:spacing w:before="58"/>
        <w:ind w:right="1149"/>
      </w:pPr>
      <w:r>
        <w:t>The resident inspection process for the serial production of the buses begins following the completion and acceptance of the prototype or pilot vehicle if required, or according to the serial bus production schedule. Resident inspectors should represent the Agency for all build-related issues (quality, conformance, etc.). Resident inspectors can also address contractual type issues but should only do so under the consult of the Agency’s contracts administrator. Resident inspectors are sent to the manufacturer’s facility according to a Resident Inspection Schedule. Typically, one or two inspectors arrive onsite at the manufacturing facility about one week prior to actual production to setup the resident inspection process and to begin preliminary quality assurance inspections for items such as power plant build-up and wire harness production, and to inspect incoming parts, fasteners, fluids, etc., that will be used in the production of the buses. During the serial</w:t>
      </w:r>
      <w:r>
        <w:rPr>
          <w:spacing w:val="-5"/>
        </w:rPr>
        <w:t xml:space="preserve"> </w:t>
      </w:r>
      <w:r>
        <w:t>production</w:t>
      </w:r>
      <w:r>
        <w:rPr>
          <w:spacing w:val="-7"/>
        </w:rPr>
        <w:t xml:space="preserve"> </w:t>
      </w:r>
      <w:r>
        <w:t>of</w:t>
      </w:r>
      <w:r>
        <w:rPr>
          <w:spacing w:val="-6"/>
        </w:rPr>
        <w:t xml:space="preserve"> </w:t>
      </w:r>
      <w:r>
        <w:t>the</w:t>
      </w:r>
      <w:r>
        <w:rPr>
          <w:spacing w:val="-4"/>
        </w:rPr>
        <w:t xml:space="preserve"> </w:t>
      </w:r>
      <w:r>
        <w:t>buses,</w:t>
      </w:r>
      <w:r>
        <w:rPr>
          <w:spacing w:val="-4"/>
        </w:rPr>
        <w:t xml:space="preserve"> </w:t>
      </w:r>
      <w:r>
        <w:t>the</w:t>
      </w:r>
      <w:r>
        <w:rPr>
          <w:spacing w:val="-4"/>
        </w:rPr>
        <w:t xml:space="preserve"> </w:t>
      </w:r>
      <w:r>
        <w:t>resident</w:t>
      </w:r>
      <w:r>
        <w:rPr>
          <w:spacing w:val="-3"/>
        </w:rPr>
        <w:t xml:space="preserve"> </w:t>
      </w:r>
      <w:r>
        <w:t>inspectors</w:t>
      </w:r>
      <w:r>
        <w:rPr>
          <w:spacing w:val="-4"/>
        </w:rPr>
        <w:t xml:space="preserve"> </w:t>
      </w:r>
      <w:r>
        <w:t>should</w:t>
      </w:r>
      <w:r>
        <w:rPr>
          <w:spacing w:val="-7"/>
        </w:rPr>
        <w:t xml:space="preserve"> </w:t>
      </w:r>
      <w:r>
        <w:t>monitor</w:t>
      </w:r>
      <w:r>
        <w:rPr>
          <w:spacing w:val="-6"/>
        </w:rPr>
        <w:t xml:space="preserve"> </w:t>
      </w:r>
      <w:r>
        <w:t>the</w:t>
      </w:r>
      <w:r>
        <w:rPr>
          <w:spacing w:val="-4"/>
        </w:rPr>
        <w:t xml:space="preserve"> </w:t>
      </w:r>
      <w:r>
        <w:t>production</w:t>
      </w:r>
      <w:r>
        <w:rPr>
          <w:spacing w:val="-5"/>
        </w:rPr>
        <w:t xml:space="preserve"> </w:t>
      </w:r>
      <w:r>
        <w:t>of</w:t>
      </w:r>
      <w:r>
        <w:rPr>
          <w:spacing w:val="-3"/>
        </w:rPr>
        <w:t xml:space="preserve"> </w:t>
      </w:r>
      <w:r>
        <w:t>each</w:t>
      </w:r>
      <w:r>
        <w:rPr>
          <w:spacing w:val="-7"/>
        </w:rPr>
        <w:t xml:space="preserve"> </w:t>
      </w:r>
      <w:r>
        <w:t>bus,</w:t>
      </w:r>
      <w:r>
        <w:rPr>
          <w:spacing w:val="-4"/>
        </w:rPr>
        <w:t xml:space="preserve"> </w:t>
      </w:r>
      <w:r>
        <w:t>verifying</w:t>
      </w:r>
      <w:r>
        <w:rPr>
          <w:spacing w:val="-9"/>
        </w:rPr>
        <w:t xml:space="preserve"> </w:t>
      </w:r>
      <w:r>
        <w:t>the quality</w:t>
      </w:r>
      <w:r>
        <w:rPr>
          <w:spacing w:val="-2"/>
        </w:rPr>
        <w:t xml:space="preserve"> </w:t>
      </w:r>
      <w:r>
        <w:t>of materials,</w:t>
      </w:r>
      <w:r>
        <w:rPr>
          <w:spacing w:val="-1"/>
        </w:rPr>
        <w:t xml:space="preserve"> </w:t>
      </w:r>
      <w:r>
        <w:t>components, sub-</w:t>
      </w:r>
      <w:proofErr w:type="gramStart"/>
      <w:r>
        <w:t>assemblies</w:t>
      </w:r>
      <w:proofErr w:type="gramEnd"/>
      <w:r>
        <w:t xml:space="preserve"> and</w:t>
      </w:r>
      <w:r>
        <w:rPr>
          <w:spacing w:val="-2"/>
        </w:rPr>
        <w:t xml:space="preserve"> </w:t>
      </w:r>
      <w:r>
        <w:t>manufacturing</w:t>
      </w:r>
      <w:r>
        <w:rPr>
          <w:spacing w:val="-2"/>
        </w:rPr>
        <w:t xml:space="preserve"> </w:t>
      </w:r>
      <w:r>
        <w:t>standards. In addition, the configuration of each vehicle should be audited using the vehicle manufacturer’s Build Specification and other documents to ensure contract compliance and uniformity.</w:t>
      </w:r>
    </w:p>
    <w:p w14:paraId="6DD79D26" w14:textId="77777777" w:rsidR="00193ACD" w:rsidRDefault="00193ACD">
      <w:pPr>
        <w:sectPr w:rsidR="00193ACD" w:rsidSect="00920359">
          <w:pgSz w:w="12240" w:h="15840"/>
          <w:pgMar w:top="1560" w:right="0" w:bottom="1280" w:left="1140" w:header="1082" w:footer="1099" w:gutter="0"/>
          <w:cols w:space="720"/>
        </w:sectPr>
      </w:pPr>
    </w:p>
    <w:p w14:paraId="03B4AD39" w14:textId="77777777" w:rsidR="00193ACD" w:rsidRDefault="00193ACD">
      <w:pPr>
        <w:pStyle w:val="BodyText"/>
        <w:spacing w:before="217"/>
        <w:ind w:left="0"/>
        <w:rPr>
          <w:sz w:val="24"/>
        </w:rPr>
      </w:pPr>
    </w:p>
    <w:p w14:paraId="45662545" w14:textId="77777777" w:rsidR="00193ACD" w:rsidRDefault="00967BBC">
      <w:pPr>
        <w:pStyle w:val="Heading4"/>
      </w:pPr>
      <w:bookmarkStart w:id="955" w:name="Inspector_Rotation/Scheduling"/>
      <w:bookmarkEnd w:id="955"/>
      <w:r>
        <w:t>Inspector</w:t>
      </w:r>
      <w:r>
        <w:rPr>
          <w:spacing w:val="-5"/>
        </w:rPr>
        <w:t xml:space="preserve"> </w:t>
      </w:r>
      <w:r>
        <w:rPr>
          <w:spacing w:val="-2"/>
        </w:rPr>
        <w:t>Rotation/Scheduling</w:t>
      </w:r>
    </w:p>
    <w:p w14:paraId="7AB09F6E" w14:textId="77777777" w:rsidR="00193ACD" w:rsidRDefault="00967BBC">
      <w:pPr>
        <w:pStyle w:val="BodyText"/>
        <w:spacing w:before="58"/>
        <w:ind w:right="1136"/>
      </w:pPr>
      <w:r>
        <w:t>During</w:t>
      </w:r>
      <w:r>
        <w:rPr>
          <w:spacing w:val="-8"/>
        </w:rPr>
        <w:t xml:space="preserve"> </w:t>
      </w:r>
      <w:r>
        <w:t>the</w:t>
      </w:r>
      <w:r>
        <w:rPr>
          <w:spacing w:val="-7"/>
        </w:rPr>
        <w:t xml:space="preserve"> </w:t>
      </w:r>
      <w:r>
        <w:t>resident</w:t>
      </w:r>
      <w:r>
        <w:rPr>
          <w:spacing w:val="-6"/>
        </w:rPr>
        <w:t xml:space="preserve"> </w:t>
      </w:r>
      <w:r>
        <w:t>inspection</w:t>
      </w:r>
      <w:r>
        <w:rPr>
          <w:spacing w:val="-1"/>
        </w:rPr>
        <w:t xml:space="preserve"> </w:t>
      </w:r>
      <w:r>
        <w:t>phase,</w:t>
      </w:r>
      <w:r>
        <w:rPr>
          <w:spacing w:val="-5"/>
        </w:rPr>
        <w:t xml:space="preserve"> </w:t>
      </w:r>
      <w:r>
        <w:t>a</w:t>
      </w:r>
      <w:r>
        <w:rPr>
          <w:spacing w:val="-7"/>
        </w:rPr>
        <w:t xml:space="preserve"> </w:t>
      </w:r>
      <w:r>
        <w:t>single</w:t>
      </w:r>
      <w:r>
        <w:rPr>
          <w:spacing w:val="-6"/>
        </w:rPr>
        <w:t xml:space="preserve"> </w:t>
      </w:r>
      <w:r>
        <w:t>inspector</w:t>
      </w:r>
      <w:r>
        <w:rPr>
          <w:spacing w:val="-6"/>
        </w:rPr>
        <w:t xml:space="preserve"> </w:t>
      </w:r>
      <w:r>
        <w:t>or</w:t>
      </w:r>
      <w:r>
        <w:rPr>
          <w:spacing w:val="-2"/>
        </w:rPr>
        <w:t xml:space="preserve"> </w:t>
      </w:r>
      <w:r>
        <w:t>multiple</w:t>
      </w:r>
      <w:r>
        <w:rPr>
          <w:spacing w:val="-6"/>
        </w:rPr>
        <w:t xml:space="preserve"> </w:t>
      </w:r>
      <w:r>
        <w:t>inspectors</w:t>
      </w:r>
      <w:r>
        <w:rPr>
          <w:spacing w:val="-4"/>
        </w:rPr>
        <w:t xml:space="preserve"> </w:t>
      </w:r>
      <w:r>
        <w:t>could</w:t>
      </w:r>
      <w:r>
        <w:rPr>
          <w:spacing w:val="-2"/>
        </w:rPr>
        <w:t xml:space="preserve"> </w:t>
      </w:r>
      <w:r>
        <w:t>be</w:t>
      </w:r>
      <w:r>
        <w:rPr>
          <w:spacing w:val="-4"/>
        </w:rPr>
        <w:t xml:space="preserve"> </w:t>
      </w:r>
      <w:r>
        <w:t>used.</w:t>
      </w:r>
      <w:r>
        <w:rPr>
          <w:spacing w:val="-2"/>
        </w:rPr>
        <w:t xml:space="preserve"> </w:t>
      </w:r>
      <w:r>
        <w:t>If</w:t>
      </w:r>
      <w:r>
        <w:rPr>
          <w:spacing w:val="-2"/>
        </w:rPr>
        <w:t xml:space="preserve"> </w:t>
      </w:r>
      <w:r>
        <w:t>it</w:t>
      </w:r>
      <w:r>
        <w:rPr>
          <w:spacing w:val="-6"/>
        </w:rPr>
        <w:t xml:space="preserve"> </w:t>
      </w:r>
      <w:r>
        <w:t>is</w:t>
      </w:r>
      <w:r>
        <w:rPr>
          <w:spacing w:val="-4"/>
        </w:rPr>
        <w:t xml:space="preserve"> </w:t>
      </w:r>
      <w:r>
        <w:t>decided</w:t>
      </w:r>
      <w:r>
        <w:rPr>
          <w:spacing w:val="-6"/>
        </w:rPr>
        <w:t xml:space="preserve"> </w:t>
      </w:r>
      <w:r>
        <w:t>to use multiple inspectors, then the inspectors could be rotated on a biweekly to monthly basis as required.</w:t>
      </w:r>
    </w:p>
    <w:p w14:paraId="64E13738" w14:textId="77777777" w:rsidR="00193ACD" w:rsidRDefault="00967BBC">
      <w:pPr>
        <w:pStyle w:val="BodyText"/>
        <w:ind w:right="1256"/>
        <w:rPr>
          <w:rFonts w:ascii="Arial"/>
        </w:rPr>
      </w:pPr>
      <w:r>
        <w:t>During</w:t>
      </w:r>
      <w:r>
        <w:rPr>
          <w:spacing w:val="-9"/>
        </w:rPr>
        <w:t xml:space="preserve"> </w:t>
      </w:r>
      <w:r>
        <w:t>the</w:t>
      </w:r>
      <w:r>
        <w:rPr>
          <w:spacing w:val="-7"/>
        </w:rPr>
        <w:t xml:space="preserve"> </w:t>
      </w:r>
      <w:r>
        <w:t>rotation</w:t>
      </w:r>
      <w:r>
        <w:rPr>
          <w:spacing w:val="-6"/>
        </w:rPr>
        <w:t xml:space="preserve"> </w:t>
      </w:r>
      <w:r>
        <w:t>of</w:t>
      </w:r>
      <w:r>
        <w:rPr>
          <w:spacing w:val="-6"/>
        </w:rPr>
        <w:t xml:space="preserve"> </w:t>
      </w:r>
      <w:r>
        <w:t>inspectors,</w:t>
      </w:r>
      <w:r>
        <w:rPr>
          <w:spacing w:val="-3"/>
        </w:rPr>
        <w:t xml:space="preserve"> </w:t>
      </w:r>
      <w:r>
        <w:t>a</w:t>
      </w:r>
      <w:r>
        <w:rPr>
          <w:spacing w:val="-7"/>
        </w:rPr>
        <w:t xml:space="preserve"> </w:t>
      </w:r>
      <w:r>
        <w:t>sufficient</w:t>
      </w:r>
      <w:r>
        <w:rPr>
          <w:spacing w:val="-1"/>
        </w:rPr>
        <w:t xml:space="preserve"> </w:t>
      </w:r>
      <w:r>
        <w:t>period</w:t>
      </w:r>
      <w:r>
        <w:rPr>
          <w:spacing w:val="-5"/>
        </w:rPr>
        <w:t xml:space="preserve"> </w:t>
      </w:r>
      <w:r>
        <w:t>of</w:t>
      </w:r>
      <w:r>
        <w:rPr>
          <w:spacing w:val="-6"/>
        </w:rPr>
        <w:t xml:space="preserve"> </w:t>
      </w:r>
      <w:r>
        <w:t>overlap</w:t>
      </w:r>
      <w:r>
        <w:rPr>
          <w:spacing w:val="-6"/>
        </w:rPr>
        <w:t xml:space="preserve"> </w:t>
      </w:r>
      <w:r>
        <w:t>should</w:t>
      </w:r>
      <w:r>
        <w:rPr>
          <w:spacing w:val="-5"/>
        </w:rPr>
        <w:t xml:space="preserve"> </w:t>
      </w:r>
      <w:r>
        <w:t>be</w:t>
      </w:r>
      <w:r>
        <w:rPr>
          <w:spacing w:val="-7"/>
        </w:rPr>
        <w:t xml:space="preserve"> </w:t>
      </w:r>
      <w:r>
        <w:t>provided</w:t>
      </w:r>
      <w:r>
        <w:rPr>
          <w:spacing w:val="-9"/>
        </w:rPr>
        <w:t xml:space="preserve"> </w:t>
      </w:r>
      <w:r>
        <w:t>to</w:t>
      </w:r>
      <w:r>
        <w:rPr>
          <w:spacing w:val="-5"/>
        </w:rPr>
        <w:t xml:space="preserve"> </w:t>
      </w:r>
      <w:r>
        <w:t>guarantee</w:t>
      </w:r>
      <w:r>
        <w:rPr>
          <w:spacing w:val="-5"/>
        </w:rPr>
        <w:t xml:space="preserve"> </w:t>
      </w:r>
      <w:r>
        <w:t>the consistency of the resident inspection process</w:t>
      </w:r>
      <w:r>
        <w:rPr>
          <w:rFonts w:ascii="Arial"/>
        </w:rPr>
        <w:t>.</w:t>
      </w:r>
    </w:p>
    <w:p w14:paraId="2F104DB7" w14:textId="77777777" w:rsidR="00193ACD" w:rsidRDefault="00967BBC">
      <w:pPr>
        <w:pStyle w:val="Heading4"/>
        <w:spacing w:before="239"/>
      </w:pPr>
      <w:bookmarkStart w:id="956" w:name="Resident_Inspector_Orientation"/>
      <w:bookmarkEnd w:id="956"/>
      <w:r>
        <w:t>Resident</w:t>
      </w:r>
      <w:r>
        <w:rPr>
          <w:spacing w:val="-10"/>
        </w:rPr>
        <w:t xml:space="preserve"> </w:t>
      </w:r>
      <w:r>
        <w:t>Inspector</w:t>
      </w:r>
      <w:r>
        <w:rPr>
          <w:spacing w:val="-6"/>
        </w:rPr>
        <w:t xml:space="preserve"> </w:t>
      </w:r>
      <w:r>
        <w:rPr>
          <w:spacing w:val="-2"/>
        </w:rPr>
        <w:t>Orientation</w:t>
      </w:r>
    </w:p>
    <w:p w14:paraId="1F822E50" w14:textId="77777777" w:rsidR="00193ACD" w:rsidRDefault="00967BBC">
      <w:pPr>
        <w:pStyle w:val="BodyText"/>
        <w:spacing w:before="61"/>
        <w:ind w:right="1136"/>
      </w:pPr>
      <w:r>
        <w:t>A resident inspector orientation by the bus manufacturer should take place upon the arrival of the initial inspection team. The orientation should include expectations for the use of personal protective equipment (safety</w:t>
      </w:r>
      <w:r>
        <w:rPr>
          <w:spacing w:val="-7"/>
        </w:rPr>
        <w:t xml:space="preserve"> </w:t>
      </w:r>
      <w:r>
        <w:t>shoes,</w:t>
      </w:r>
      <w:r>
        <w:rPr>
          <w:spacing w:val="-7"/>
        </w:rPr>
        <w:t xml:space="preserve"> </w:t>
      </w:r>
      <w:r>
        <w:t>safety</w:t>
      </w:r>
      <w:r>
        <w:rPr>
          <w:spacing w:val="-7"/>
        </w:rPr>
        <w:t xml:space="preserve"> </w:t>
      </w:r>
      <w:r>
        <w:t>glasses,</w:t>
      </w:r>
      <w:r>
        <w:rPr>
          <w:spacing w:val="-3"/>
        </w:rPr>
        <w:t xml:space="preserve"> </w:t>
      </w:r>
      <w:r>
        <w:t>etc.),</w:t>
      </w:r>
      <w:r>
        <w:rPr>
          <w:spacing w:val="-7"/>
        </w:rPr>
        <w:t xml:space="preserve"> </w:t>
      </w:r>
      <w:r>
        <w:t>daily</w:t>
      </w:r>
      <w:r>
        <w:rPr>
          <w:spacing w:val="-7"/>
        </w:rPr>
        <w:t xml:space="preserve"> </w:t>
      </w:r>
      <w:r>
        <w:t>check-in</w:t>
      </w:r>
      <w:r>
        <w:rPr>
          <w:spacing w:val="-9"/>
        </w:rPr>
        <w:t xml:space="preserve"> </w:t>
      </w:r>
      <w:r>
        <w:t>and</w:t>
      </w:r>
      <w:r>
        <w:rPr>
          <w:spacing w:val="-4"/>
        </w:rPr>
        <w:t xml:space="preserve"> </w:t>
      </w:r>
      <w:r>
        <w:t>check-out</w:t>
      </w:r>
      <w:r>
        <w:rPr>
          <w:spacing w:val="-6"/>
        </w:rPr>
        <w:t xml:space="preserve"> </w:t>
      </w:r>
      <w:r>
        <w:t>requirements,</w:t>
      </w:r>
      <w:r>
        <w:rPr>
          <w:spacing w:val="-6"/>
        </w:rPr>
        <w:t xml:space="preserve"> </w:t>
      </w:r>
      <w:r>
        <w:t>lines</w:t>
      </w:r>
      <w:r>
        <w:rPr>
          <w:spacing w:val="-4"/>
        </w:rPr>
        <w:t xml:space="preserve"> </w:t>
      </w:r>
      <w:r>
        <w:t>of</w:t>
      </w:r>
      <w:r>
        <w:rPr>
          <w:spacing w:val="-6"/>
        </w:rPr>
        <w:t xml:space="preserve"> </w:t>
      </w:r>
      <w:r>
        <w:t>communication,</w:t>
      </w:r>
      <w:r>
        <w:rPr>
          <w:spacing w:val="-7"/>
        </w:rPr>
        <w:t xml:space="preserve"> </w:t>
      </w:r>
      <w:r>
        <w:t>use</w:t>
      </w:r>
      <w:r>
        <w:rPr>
          <w:spacing w:val="-6"/>
        </w:rPr>
        <w:t xml:space="preserve"> </w:t>
      </w:r>
      <w:r>
        <w:t>of production documents such as speed memos and line movement charts, inspector/production meetings, inspector office arrangements, and anything else pertinent to the inspection team’s involvement during the build. Many of the above items should already be formalized during the Pre-Production Meeting.</w:t>
      </w:r>
    </w:p>
    <w:p w14:paraId="60377BD1" w14:textId="77777777" w:rsidR="00193ACD" w:rsidRDefault="00967BBC">
      <w:pPr>
        <w:pStyle w:val="Heading4"/>
        <w:spacing w:before="241"/>
      </w:pPr>
      <w:bookmarkStart w:id="957" w:name="Audits,_Inspections_and_Tests"/>
      <w:bookmarkEnd w:id="957"/>
      <w:r>
        <w:t>Audits,</w:t>
      </w:r>
      <w:r>
        <w:rPr>
          <w:spacing w:val="-9"/>
        </w:rPr>
        <w:t xml:space="preserve"> </w:t>
      </w:r>
      <w:r>
        <w:t>Inspections</w:t>
      </w:r>
      <w:r>
        <w:rPr>
          <w:spacing w:val="-6"/>
        </w:rPr>
        <w:t xml:space="preserve"> </w:t>
      </w:r>
      <w:r>
        <w:t>and</w:t>
      </w:r>
      <w:r>
        <w:rPr>
          <w:spacing w:val="-9"/>
        </w:rPr>
        <w:t xml:space="preserve"> </w:t>
      </w:r>
      <w:r>
        <w:rPr>
          <w:spacing w:val="-4"/>
        </w:rPr>
        <w:t>Tests</w:t>
      </w:r>
    </w:p>
    <w:p w14:paraId="4B95E913" w14:textId="77777777" w:rsidR="00193ACD" w:rsidRDefault="00967BBC">
      <w:pPr>
        <w:pStyle w:val="BodyText"/>
        <w:spacing w:before="58"/>
        <w:ind w:right="1082"/>
        <w:rPr>
          <w:rFonts w:ascii="Arial"/>
        </w:rPr>
      </w:pPr>
      <w:r>
        <w:t>The resident inspection process monitors the production of each vehicle. Inspection stations should be strategically placed to test or inspect components or other installations before they are concealed by subsequent fabrication or assembly operations. These locations typically are placed for the inspection of underbody</w:t>
      </w:r>
      <w:r>
        <w:rPr>
          <w:spacing w:val="-7"/>
        </w:rPr>
        <w:t xml:space="preserve"> </w:t>
      </w:r>
      <w:r>
        <w:t>structure,</w:t>
      </w:r>
      <w:r>
        <w:rPr>
          <w:spacing w:val="-8"/>
        </w:rPr>
        <w:t xml:space="preserve"> </w:t>
      </w:r>
      <w:r>
        <w:t>body</w:t>
      </w:r>
      <w:r>
        <w:rPr>
          <w:spacing w:val="-9"/>
        </w:rPr>
        <w:t xml:space="preserve"> </w:t>
      </w:r>
      <w:r>
        <w:t>framing,</w:t>
      </w:r>
      <w:r>
        <w:rPr>
          <w:spacing w:val="-6"/>
        </w:rPr>
        <w:t xml:space="preserve"> </w:t>
      </w:r>
      <w:r>
        <w:t>electrical</w:t>
      </w:r>
      <w:r>
        <w:rPr>
          <w:spacing w:val="-1"/>
        </w:rPr>
        <w:t xml:space="preserve"> </w:t>
      </w:r>
      <w:r>
        <w:t>panels</w:t>
      </w:r>
      <w:r>
        <w:rPr>
          <w:spacing w:val="-4"/>
        </w:rPr>
        <w:t xml:space="preserve"> </w:t>
      </w:r>
      <w:r>
        <w:t>and</w:t>
      </w:r>
      <w:r>
        <w:rPr>
          <w:spacing w:val="-4"/>
        </w:rPr>
        <w:t xml:space="preserve"> </w:t>
      </w:r>
      <w:r>
        <w:t>harnesses,</w:t>
      </w:r>
      <w:r>
        <w:rPr>
          <w:spacing w:val="-4"/>
        </w:rPr>
        <w:t xml:space="preserve"> </w:t>
      </w:r>
      <w:r>
        <w:t>air</w:t>
      </w:r>
      <w:r>
        <w:rPr>
          <w:spacing w:val="-6"/>
        </w:rPr>
        <w:t xml:space="preserve"> </w:t>
      </w:r>
      <w:r>
        <w:t>and</w:t>
      </w:r>
      <w:r>
        <w:rPr>
          <w:spacing w:val="-7"/>
        </w:rPr>
        <w:t xml:space="preserve"> </w:t>
      </w:r>
      <w:r>
        <w:t>hydraulic</w:t>
      </w:r>
      <w:r>
        <w:rPr>
          <w:spacing w:val="-4"/>
        </w:rPr>
        <w:t xml:space="preserve"> </w:t>
      </w:r>
      <w:r>
        <w:t>line</w:t>
      </w:r>
      <w:r>
        <w:rPr>
          <w:spacing w:val="-8"/>
        </w:rPr>
        <w:t xml:space="preserve"> </w:t>
      </w:r>
      <w:r>
        <w:t>routings,</w:t>
      </w:r>
      <w:r>
        <w:rPr>
          <w:spacing w:val="-6"/>
        </w:rPr>
        <w:t xml:space="preserve"> </w:t>
      </w:r>
      <w:r>
        <w:t>installation of insulation, power plant build-up and installation, rust inhibitor/undercoating application, floor installation, front suspension alignment, and other critical areas</w:t>
      </w:r>
      <w:r>
        <w:rPr>
          <w:rFonts w:ascii="Arial"/>
        </w:rPr>
        <w:t>.</w:t>
      </w:r>
    </w:p>
    <w:p w14:paraId="511B6A2C" w14:textId="77777777" w:rsidR="00193ACD" w:rsidRDefault="00967BBC">
      <w:pPr>
        <w:pStyle w:val="Heading4"/>
        <w:spacing w:before="243"/>
      </w:pPr>
      <w:bookmarkStart w:id="958" w:name="Vehicle_Inspections"/>
      <w:bookmarkEnd w:id="958"/>
      <w:r>
        <w:t>Vehicle</w:t>
      </w:r>
      <w:r>
        <w:rPr>
          <w:spacing w:val="-2"/>
        </w:rPr>
        <w:t xml:space="preserve"> Inspections</w:t>
      </w:r>
    </w:p>
    <w:p w14:paraId="23C505E2" w14:textId="77777777" w:rsidR="00193ACD" w:rsidRDefault="00967BBC">
      <w:pPr>
        <w:pStyle w:val="BodyText"/>
        <w:spacing w:before="56"/>
        <w:ind w:right="1256"/>
      </w:pPr>
      <w:r>
        <w:t>Each bus is subjected to a series of inspections after the bus reaches the point of final completion on the assembly</w:t>
      </w:r>
      <w:r>
        <w:rPr>
          <w:spacing w:val="-8"/>
        </w:rPr>
        <w:t xml:space="preserve"> </w:t>
      </w:r>
      <w:r>
        <w:t>line.</w:t>
      </w:r>
      <w:r>
        <w:rPr>
          <w:spacing w:val="-7"/>
        </w:rPr>
        <w:t xml:space="preserve"> </w:t>
      </w:r>
      <w:r>
        <w:t>Typically,</w:t>
      </w:r>
      <w:r>
        <w:rPr>
          <w:spacing w:val="-10"/>
        </w:rPr>
        <w:t xml:space="preserve"> </w:t>
      </w:r>
      <w:r>
        <w:t>the</w:t>
      </w:r>
      <w:r>
        <w:rPr>
          <w:spacing w:val="-5"/>
        </w:rPr>
        <w:t xml:space="preserve"> </w:t>
      </w:r>
      <w:r>
        <w:t>vehicle</w:t>
      </w:r>
      <w:r>
        <w:rPr>
          <w:spacing w:val="-5"/>
        </w:rPr>
        <w:t xml:space="preserve"> </w:t>
      </w:r>
      <w:r>
        <w:t>manufacturer</w:t>
      </w:r>
      <w:r>
        <w:rPr>
          <w:spacing w:val="-4"/>
        </w:rPr>
        <w:t xml:space="preserve"> </w:t>
      </w:r>
      <w:r>
        <w:t>performs</w:t>
      </w:r>
      <w:r>
        <w:rPr>
          <w:spacing w:val="-4"/>
        </w:rPr>
        <w:t xml:space="preserve"> </w:t>
      </w:r>
      <w:r>
        <w:t>its</w:t>
      </w:r>
      <w:r>
        <w:rPr>
          <w:spacing w:val="-7"/>
        </w:rPr>
        <w:t xml:space="preserve"> </w:t>
      </w:r>
      <w:r>
        <w:t>own</w:t>
      </w:r>
      <w:r>
        <w:rPr>
          <w:spacing w:val="-10"/>
        </w:rPr>
        <w:t xml:space="preserve"> </w:t>
      </w:r>
      <w:r>
        <w:t>quality</w:t>
      </w:r>
      <w:r>
        <w:rPr>
          <w:spacing w:val="-8"/>
        </w:rPr>
        <w:t xml:space="preserve"> </w:t>
      </w:r>
      <w:r>
        <w:t>assurance</w:t>
      </w:r>
      <w:r>
        <w:rPr>
          <w:spacing w:val="-6"/>
        </w:rPr>
        <w:t xml:space="preserve"> </w:t>
      </w:r>
      <w:r>
        <w:t>inspections</w:t>
      </w:r>
      <w:r>
        <w:rPr>
          <w:spacing w:val="-7"/>
        </w:rPr>
        <w:t xml:space="preserve"> </w:t>
      </w:r>
      <w:r>
        <w:t>following assembly line completion before releasing each bus to the resident inspectors. The inspections for each vehicle are documented, signed off upon passing and included in the vehicle record.</w:t>
      </w:r>
    </w:p>
    <w:p w14:paraId="587F7828" w14:textId="77777777" w:rsidR="00193ACD" w:rsidRDefault="00967BBC">
      <w:pPr>
        <w:pStyle w:val="BodyText"/>
        <w:spacing w:before="243"/>
      </w:pPr>
      <w:r>
        <w:t>These</w:t>
      </w:r>
      <w:r>
        <w:rPr>
          <w:spacing w:val="-13"/>
        </w:rPr>
        <w:t xml:space="preserve"> </w:t>
      </w:r>
      <w:r>
        <w:t>are</w:t>
      </w:r>
      <w:r>
        <w:rPr>
          <w:spacing w:val="-8"/>
        </w:rPr>
        <w:t xml:space="preserve"> </w:t>
      </w:r>
      <w:r>
        <w:t>the</w:t>
      </w:r>
      <w:r>
        <w:rPr>
          <w:spacing w:val="-10"/>
        </w:rPr>
        <w:t xml:space="preserve"> </w:t>
      </w:r>
      <w:r>
        <w:t>typical</w:t>
      </w:r>
      <w:r>
        <w:rPr>
          <w:spacing w:val="-7"/>
        </w:rPr>
        <w:t xml:space="preserve"> </w:t>
      </w:r>
      <w:r>
        <w:t>inspections</w:t>
      </w:r>
      <w:r>
        <w:rPr>
          <w:spacing w:val="-5"/>
        </w:rPr>
        <w:t xml:space="preserve"> </w:t>
      </w:r>
      <w:r>
        <w:t>performed</w:t>
      </w:r>
      <w:r>
        <w:rPr>
          <w:spacing w:val="-5"/>
        </w:rPr>
        <w:t xml:space="preserve"> </w:t>
      </w:r>
      <w:r>
        <w:t>on</w:t>
      </w:r>
      <w:r>
        <w:rPr>
          <w:spacing w:val="-8"/>
        </w:rPr>
        <w:t xml:space="preserve"> </w:t>
      </w:r>
      <w:r>
        <w:t>each</w:t>
      </w:r>
      <w:r>
        <w:rPr>
          <w:spacing w:val="-6"/>
        </w:rPr>
        <w:t xml:space="preserve"> </w:t>
      </w:r>
      <w:r>
        <w:t>bus</w:t>
      </w:r>
      <w:r>
        <w:rPr>
          <w:spacing w:val="-5"/>
        </w:rPr>
        <w:t xml:space="preserve"> </w:t>
      </w:r>
      <w:r>
        <w:t>by</w:t>
      </w:r>
      <w:r>
        <w:rPr>
          <w:spacing w:val="-8"/>
        </w:rPr>
        <w:t xml:space="preserve"> </w:t>
      </w:r>
      <w:r>
        <w:t>the</w:t>
      </w:r>
      <w:r>
        <w:rPr>
          <w:spacing w:val="-6"/>
        </w:rPr>
        <w:t xml:space="preserve"> </w:t>
      </w:r>
      <w:r>
        <w:t>resident</w:t>
      </w:r>
      <w:r>
        <w:rPr>
          <w:spacing w:val="-2"/>
        </w:rPr>
        <w:t xml:space="preserve"> inspectors:</w:t>
      </w:r>
    </w:p>
    <w:p w14:paraId="2D317431" w14:textId="77777777" w:rsidR="00193ACD" w:rsidRDefault="00967BBC">
      <w:pPr>
        <w:pStyle w:val="ListParagraph"/>
        <w:numPr>
          <w:ilvl w:val="1"/>
          <w:numId w:val="6"/>
        </w:numPr>
        <w:tabs>
          <w:tab w:val="left" w:pos="1020"/>
        </w:tabs>
        <w:spacing w:before="234" w:line="252" w:lineRule="exact"/>
        <w:ind w:left="1020"/>
      </w:pPr>
      <w:r>
        <w:t>Water</w:t>
      </w:r>
      <w:r>
        <w:rPr>
          <w:spacing w:val="-8"/>
        </w:rPr>
        <w:t xml:space="preserve"> </w:t>
      </w:r>
      <w:r>
        <w:t>test</w:t>
      </w:r>
      <w:r>
        <w:rPr>
          <w:spacing w:val="-2"/>
        </w:rPr>
        <w:t xml:space="preserve"> inspection</w:t>
      </w:r>
    </w:p>
    <w:p w14:paraId="5D435796" w14:textId="77777777" w:rsidR="00193ACD" w:rsidRDefault="00967BBC">
      <w:pPr>
        <w:pStyle w:val="ListParagraph"/>
        <w:numPr>
          <w:ilvl w:val="1"/>
          <w:numId w:val="6"/>
        </w:numPr>
        <w:tabs>
          <w:tab w:val="left" w:pos="1020"/>
        </w:tabs>
        <w:spacing w:line="252" w:lineRule="exact"/>
        <w:ind w:left="1020"/>
      </w:pPr>
      <w:r>
        <w:t>Road</w:t>
      </w:r>
      <w:r>
        <w:rPr>
          <w:spacing w:val="-4"/>
        </w:rPr>
        <w:t xml:space="preserve"> </w:t>
      </w:r>
      <w:r>
        <w:t>test</w:t>
      </w:r>
      <w:r>
        <w:rPr>
          <w:spacing w:val="-2"/>
        </w:rPr>
        <w:t xml:space="preserve"> inspection</w:t>
      </w:r>
    </w:p>
    <w:p w14:paraId="7B8402E2" w14:textId="77777777" w:rsidR="00193ACD" w:rsidRDefault="00967BBC">
      <w:pPr>
        <w:pStyle w:val="ListParagraph"/>
        <w:numPr>
          <w:ilvl w:val="1"/>
          <w:numId w:val="6"/>
        </w:numPr>
        <w:tabs>
          <w:tab w:val="left" w:pos="1020"/>
        </w:tabs>
        <w:spacing w:line="252" w:lineRule="exact"/>
        <w:ind w:left="1020"/>
      </w:pPr>
      <w:r>
        <w:t>Interior</w:t>
      </w:r>
      <w:r>
        <w:rPr>
          <w:spacing w:val="-13"/>
        </w:rPr>
        <w:t xml:space="preserve"> </w:t>
      </w:r>
      <w:r>
        <w:t>inspection</w:t>
      </w:r>
      <w:r>
        <w:rPr>
          <w:spacing w:val="-14"/>
        </w:rPr>
        <w:t xml:space="preserve"> </w:t>
      </w:r>
      <w:r>
        <w:t>(including</w:t>
      </w:r>
      <w:r>
        <w:rPr>
          <w:spacing w:val="-13"/>
        </w:rPr>
        <w:t xml:space="preserve"> </w:t>
      </w:r>
      <w:r>
        <w:rPr>
          <w:spacing w:val="-2"/>
        </w:rPr>
        <w:t>functionality)</w:t>
      </w:r>
    </w:p>
    <w:p w14:paraId="126F9FCD" w14:textId="77777777" w:rsidR="00193ACD" w:rsidRDefault="00967BBC">
      <w:pPr>
        <w:pStyle w:val="ListParagraph"/>
        <w:numPr>
          <w:ilvl w:val="1"/>
          <w:numId w:val="6"/>
        </w:numPr>
        <w:tabs>
          <w:tab w:val="left" w:pos="1020"/>
        </w:tabs>
        <w:spacing w:line="252" w:lineRule="exact"/>
        <w:ind w:left="1020"/>
      </w:pPr>
      <w:r>
        <w:rPr>
          <w:spacing w:val="-2"/>
        </w:rPr>
        <w:t>Hoist/undercarriage</w:t>
      </w:r>
      <w:r>
        <w:rPr>
          <w:spacing w:val="14"/>
        </w:rPr>
        <w:t xml:space="preserve"> </w:t>
      </w:r>
      <w:r>
        <w:rPr>
          <w:spacing w:val="-2"/>
        </w:rPr>
        <w:t>inspection</w:t>
      </w:r>
    </w:p>
    <w:p w14:paraId="5F522D26" w14:textId="77777777" w:rsidR="00193ACD" w:rsidRDefault="00967BBC">
      <w:pPr>
        <w:pStyle w:val="ListParagraph"/>
        <w:numPr>
          <w:ilvl w:val="1"/>
          <w:numId w:val="6"/>
        </w:numPr>
        <w:tabs>
          <w:tab w:val="left" w:pos="1020"/>
        </w:tabs>
        <w:spacing w:line="252" w:lineRule="exact"/>
        <w:ind w:left="1020"/>
      </w:pPr>
      <w:r>
        <w:t>Exterior</w:t>
      </w:r>
      <w:r>
        <w:rPr>
          <w:spacing w:val="-10"/>
        </w:rPr>
        <w:t xml:space="preserve"> </w:t>
      </w:r>
      <w:r>
        <w:t>inspection</w:t>
      </w:r>
      <w:r>
        <w:rPr>
          <w:spacing w:val="-13"/>
        </w:rPr>
        <w:t xml:space="preserve"> </w:t>
      </w:r>
      <w:r>
        <w:t>(including</w:t>
      </w:r>
      <w:r>
        <w:rPr>
          <w:spacing w:val="-12"/>
        </w:rPr>
        <w:t xml:space="preserve"> </w:t>
      </w:r>
      <w:r>
        <w:rPr>
          <w:spacing w:val="-4"/>
        </w:rPr>
        <w:t>roof)</w:t>
      </w:r>
    </w:p>
    <w:p w14:paraId="6E9AF50D" w14:textId="77777777" w:rsidR="00193ACD" w:rsidRDefault="00967BBC">
      <w:pPr>
        <w:pStyle w:val="ListParagraph"/>
        <w:numPr>
          <w:ilvl w:val="1"/>
          <w:numId w:val="6"/>
        </w:numPr>
        <w:tabs>
          <w:tab w:val="left" w:pos="1020"/>
        </w:tabs>
        <w:spacing w:before="2"/>
        <w:ind w:left="1020"/>
      </w:pPr>
      <w:r>
        <w:t>Electrical</w:t>
      </w:r>
      <w:r>
        <w:rPr>
          <w:spacing w:val="-9"/>
        </w:rPr>
        <w:t xml:space="preserve"> </w:t>
      </w:r>
      <w:r>
        <w:rPr>
          <w:spacing w:val="-2"/>
        </w:rPr>
        <w:t>inspection</w:t>
      </w:r>
    </w:p>
    <w:p w14:paraId="49B7E34A" w14:textId="77777777" w:rsidR="00193ACD" w:rsidRDefault="00967BBC">
      <w:pPr>
        <w:pStyle w:val="ListParagraph"/>
        <w:numPr>
          <w:ilvl w:val="1"/>
          <w:numId w:val="6"/>
        </w:numPr>
        <w:tabs>
          <w:tab w:val="left" w:pos="1020"/>
        </w:tabs>
        <w:spacing w:before="4"/>
        <w:ind w:left="1020"/>
      </w:pPr>
      <w:bookmarkStart w:id="959" w:name="Water_Test_Inspection"/>
      <w:bookmarkEnd w:id="959"/>
      <w:r>
        <w:t>Wheelchair</w:t>
      </w:r>
      <w:r>
        <w:rPr>
          <w:spacing w:val="-12"/>
        </w:rPr>
        <w:t xml:space="preserve"> </w:t>
      </w:r>
      <w:r>
        <w:t>ramp/lift</w:t>
      </w:r>
      <w:r>
        <w:rPr>
          <w:spacing w:val="-12"/>
        </w:rPr>
        <w:t xml:space="preserve"> </w:t>
      </w:r>
      <w:r>
        <w:rPr>
          <w:spacing w:val="-2"/>
        </w:rPr>
        <w:t>inspection</w:t>
      </w:r>
    </w:p>
    <w:p w14:paraId="2E97798E" w14:textId="77777777" w:rsidR="00193ACD" w:rsidRDefault="00967BBC">
      <w:pPr>
        <w:pStyle w:val="Heading6"/>
        <w:spacing w:before="241"/>
        <w:rPr>
          <w:rFonts w:ascii="Arial"/>
        </w:rPr>
      </w:pPr>
      <w:r>
        <w:rPr>
          <w:rFonts w:ascii="Arial"/>
        </w:rPr>
        <w:t>Water</w:t>
      </w:r>
      <w:r>
        <w:rPr>
          <w:rFonts w:ascii="Arial"/>
          <w:spacing w:val="-9"/>
        </w:rPr>
        <w:t xml:space="preserve"> </w:t>
      </w:r>
      <w:r>
        <w:rPr>
          <w:rFonts w:ascii="Arial"/>
        </w:rPr>
        <w:t>Test</w:t>
      </w:r>
      <w:r>
        <w:rPr>
          <w:rFonts w:ascii="Arial"/>
          <w:spacing w:val="-6"/>
        </w:rPr>
        <w:t xml:space="preserve"> </w:t>
      </w:r>
      <w:r>
        <w:rPr>
          <w:rFonts w:ascii="Arial"/>
          <w:spacing w:val="-2"/>
        </w:rPr>
        <w:t>Inspection</w:t>
      </w:r>
    </w:p>
    <w:p w14:paraId="041F171A" w14:textId="77777777" w:rsidR="00193ACD" w:rsidRDefault="00967BBC">
      <w:pPr>
        <w:pStyle w:val="BodyText"/>
        <w:spacing w:before="57"/>
        <w:ind w:right="1256"/>
      </w:pPr>
      <w:r>
        <w:t>The water test inspection checks the integrity of the vehicle’s body seams, window frame seals and other exterior component close-outs for their ability to keep rainwater, road splash, melting snow and slush, and other exterior water from entering the inside of the vehicle. The vehicle’s interior is inspected for signs of moisture</w:t>
      </w:r>
      <w:r>
        <w:rPr>
          <w:spacing w:val="-1"/>
        </w:rPr>
        <w:t xml:space="preserve"> </w:t>
      </w:r>
      <w:r>
        <w:t>and water</w:t>
      </w:r>
      <w:r>
        <w:rPr>
          <w:spacing w:val="-1"/>
        </w:rPr>
        <w:t xml:space="preserve"> </w:t>
      </w:r>
      <w:r>
        <w:t>leaks. To perform</w:t>
      </w:r>
      <w:r>
        <w:rPr>
          <w:spacing w:val="-3"/>
        </w:rPr>
        <w:t xml:space="preserve"> </w:t>
      </w:r>
      <w:r>
        <w:t>the</w:t>
      </w:r>
      <w:r>
        <w:rPr>
          <w:spacing w:val="-1"/>
        </w:rPr>
        <w:t xml:space="preserve"> </w:t>
      </w:r>
      <w:r>
        <w:t>leak</w:t>
      </w:r>
      <w:r>
        <w:rPr>
          <w:spacing w:val="-2"/>
        </w:rPr>
        <w:t xml:space="preserve"> </w:t>
      </w:r>
      <w:r>
        <w:t>inspection, interior ceiling</w:t>
      </w:r>
      <w:r>
        <w:rPr>
          <w:spacing w:val="-2"/>
        </w:rPr>
        <w:t xml:space="preserve"> </w:t>
      </w:r>
      <w:r>
        <w:t>and side</w:t>
      </w:r>
      <w:r>
        <w:rPr>
          <w:spacing w:val="-1"/>
        </w:rPr>
        <w:t xml:space="preserve"> </w:t>
      </w:r>
      <w:r>
        <w:t>panels are</w:t>
      </w:r>
      <w:r>
        <w:rPr>
          <w:spacing w:val="-1"/>
        </w:rPr>
        <w:t xml:space="preserve"> </w:t>
      </w:r>
      <w:r>
        <w:t>removed, and access</w:t>
      </w:r>
      <w:r>
        <w:rPr>
          <w:spacing w:val="-3"/>
        </w:rPr>
        <w:t xml:space="preserve"> </w:t>
      </w:r>
      <w:r>
        <w:t>doors</w:t>
      </w:r>
      <w:r>
        <w:rPr>
          <w:spacing w:val="-6"/>
        </w:rPr>
        <w:t xml:space="preserve"> </w:t>
      </w:r>
      <w:r>
        <w:t>are</w:t>
      </w:r>
      <w:r>
        <w:rPr>
          <w:spacing w:val="-7"/>
        </w:rPr>
        <w:t xml:space="preserve"> </w:t>
      </w:r>
      <w:r>
        <w:t>opened.</w:t>
      </w:r>
      <w:r>
        <w:rPr>
          <w:spacing w:val="-4"/>
        </w:rPr>
        <w:t xml:space="preserve"> </w:t>
      </w:r>
      <w:r>
        <w:t>If</w:t>
      </w:r>
      <w:r>
        <w:rPr>
          <w:spacing w:val="-6"/>
        </w:rPr>
        <w:t xml:space="preserve"> </w:t>
      </w:r>
      <w:r>
        <w:t>any</w:t>
      </w:r>
      <w:r>
        <w:rPr>
          <w:spacing w:val="-4"/>
        </w:rPr>
        <w:t xml:space="preserve"> </w:t>
      </w:r>
      <w:r>
        <w:t>moisture</w:t>
      </w:r>
      <w:r>
        <w:rPr>
          <w:spacing w:val="-4"/>
        </w:rPr>
        <w:t xml:space="preserve"> </w:t>
      </w:r>
      <w:r>
        <w:t>or</w:t>
      </w:r>
      <w:r>
        <w:rPr>
          <w:spacing w:val="-4"/>
        </w:rPr>
        <w:t xml:space="preserve"> </w:t>
      </w:r>
      <w:r>
        <w:t>water</w:t>
      </w:r>
      <w:r>
        <w:rPr>
          <w:spacing w:val="-6"/>
        </w:rPr>
        <w:t xml:space="preserve"> </w:t>
      </w:r>
      <w:r>
        <w:t>is</w:t>
      </w:r>
      <w:r>
        <w:rPr>
          <w:spacing w:val="-4"/>
        </w:rPr>
        <w:t xml:space="preserve"> </w:t>
      </w:r>
      <w:r>
        <w:t>detected,</w:t>
      </w:r>
      <w:r>
        <w:rPr>
          <w:spacing w:val="-4"/>
        </w:rPr>
        <w:t xml:space="preserve"> </w:t>
      </w:r>
      <w:r>
        <w:t>then</w:t>
      </w:r>
      <w:r>
        <w:rPr>
          <w:spacing w:val="-7"/>
        </w:rPr>
        <w:t xml:space="preserve"> </w:t>
      </w:r>
      <w:r>
        <w:t>the</w:t>
      </w:r>
      <w:r>
        <w:rPr>
          <w:spacing w:val="-4"/>
        </w:rPr>
        <w:t xml:space="preserve"> </w:t>
      </w:r>
      <w:r>
        <w:t>source</w:t>
      </w:r>
      <w:r>
        <w:rPr>
          <w:spacing w:val="-4"/>
        </w:rPr>
        <w:t xml:space="preserve"> </w:t>
      </w:r>
      <w:r>
        <w:t>of</w:t>
      </w:r>
      <w:r>
        <w:rPr>
          <w:spacing w:val="-4"/>
        </w:rPr>
        <w:t xml:space="preserve"> </w:t>
      </w:r>
      <w:r>
        <w:t>the</w:t>
      </w:r>
      <w:r>
        <w:rPr>
          <w:spacing w:val="-4"/>
        </w:rPr>
        <w:t xml:space="preserve"> </w:t>
      </w:r>
      <w:r>
        <w:t>leak</w:t>
      </w:r>
      <w:r>
        <w:rPr>
          <w:spacing w:val="-6"/>
        </w:rPr>
        <w:t xml:space="preserve"> </w:t>
      </w:r>
      <w:r>
        <w:t>will</w:t>
      </w:r>
      <w:r>
        <w:rPr>
          <w:spacing w:val="-3"/>
        </w:rPr>
        <w:t xml:space="preserve"> </w:t>
      </w:r>
      <w:r>
        <w:t>be</w:t>
      </w:r>
      <w:r>
        <w:rPr>
          <w:spacing w:val="-4"/>
        </w:rPr>
        <w:t xml:space="preserve"> </w:t>
      </w:r>
      <w:r>
        <w:t>located</w:t>
      </w:r>
      <w:r>
        <w:rPr>
          <w:spacing w:val="-6"/>
        </w:rPr>
        <w:t xml:space="preserve"> </w:t>
      </w:r>
      <w:r>
        <w:t>and repaired by the manufacturer, and the vehicle will be tested again.</w:t>
      </w:r>
    </w:p>
    <w:p w14:paraId="37C6041B" w14:textId="77777777" w:rsidR="00193ACD" w:rsidRDefault="00193ACD">
      <w:pPr>
        <w:sectPr w:rsidR="00193ACD" w:rsidSect="00920359">
          <w:pgSz w:w="12240" w:h="15840"/>
          <w:pgMar w:top="1560" w:right="0" w:bottom="1280" w:left="1140" w:header="1082" w:footer="1099" w:gutter="0"/>
          <w:cols w:space="720"/>
        </w:sectPr>
      </w:pPr>
    </w:p>
    <w:p w14:paraId="42985A79" w14:textId="77777777" w:rsidR="00193ACD" w:rsidRDefault="00193ACD">
      <w:pPr>
        <w:pStyle w:val="BodyText"/>
        <w:spacing w:before="239"/>
        <w:ind w:left="0"/>
      </w:pPr>
    </w:p>
    <w:p w14:paraId="69D3A58D" w14:textId="77777777" w:rsidR="00193ACD" w:rsidRDefault="00967BBC">
      <w:pPr>
        <w:pStyle w:val="Heading6"/>
        <w:rPr>
          <w:rFonts w:ascii="Arial"/>
        </w:rPr>
      </w:pPr>
      <w:bookmarkStart w:id="960" w:name="Road_Test_Inspection"/>
      <w:bookmarkEnd w:id="960"/>
      <w:r>
        <w:rPr>
          <w:rFonts w:ascii="Arial"/>
        </w:rPr>
        <w:t>Road</w:t>
      </w:r>
      <w:r>
        <w:rPr>
          <w:rFonts w:ascii="Arial"/>
          <w:spacing w:val="-9"/>
        </w:rPr>
        <w:t xml:space="preserve"> </w:t>
      </w:r>
      <w:r>
        <w:rPr>
          <w:rFonts w:ascii="Arial"/>
        </w:rPr>
        <w:t>Test</w:t>
      </w:r>
      <w:r>
        <w:rPr>
          <w:rFonts w:ascii="Arial"/>
          <w:spacing w:val="-7"/>
        </w:rPr>
        <w:t xml:space="preserve"> </w:t>
      </w:r>
      <w:r>
        <w:rPr>
          <w:rFonts w:ascii="Arial"/>
          <w:spacing w:val="-2"/>
        </w:rPr>
        <w:t>Inspection</w:t>
      </w:r>
    </w:p>
    <w:p w14:paraId="77830B01" w14:textId="77777777" w:rsidR="00193ACD" w:rsidRDefault="00967BBC">
      <w:pPr>
        <w:pStyle w:val="BodyText"/>
        <w:spacing w:before="58"/>
        <w:ind w:right="1136"/>
      </w:pPr>
      <w:r>
        <w:t>The road test inspection checks all the vehicle’s systems and subsystems while the vehicle is in operation. Typically,</w:t>
      </w:r>
      <w:r>
        <w:rPr>
          <w:spacing w:val="-4"/>
        </w:rPr>
        <w:t xml:space="preserve"> </w:t>
      </w:r>
      <w:r>
        <w:t>the</w:t>
      </w:r>
      <w:r>
        <w:rPr>
          <w:spacing w:val="-4"/>
        </w:rPr>
        <w:t xml:space="preserve"> </w:t>
      </w:r>
      <w:r>
        <w:t>road</w:t>
      </w:r>
      <w:r>
        <w:rPr>
          <w:spacing w:val="-6"/>
        </w:rPr>
        <w:t xml:space="preserve"> </w:t>
      </w:r>
      <w:r>
        <w:t>test</w:t>
      </w:r>
      <w:r>
        <w:rPr>
          <w:spacing w:val="-4"/>
        </w:rPr>
        <w:t xml:space="preserve"> </w:t>
      </w:r>
      <w:r>
        <w:t>inspection</w:t>
      </w:r>
      <w:r>
        <w:rPr>
          <w:spacing w:val="-8"/>
        </w:rPr>
        <w:t xml:space="preserve"> </w:t>
      </w:r>
      <w:r>
        <w:t>is</w:t>
      </w:r>
      <w:r>
        <w:rPr>
          <w:spacing w:val="-4"/>
        </w:rPr>
        <w:t xml:space="preserve"> </w:t>
      </w:r>
      <w:r>
        <w:t>performed</w:t>
      </w:r>
      <w:r>
        <w:rPr>
          <w:spacing w:val="-6"/>
        </w:rPr>
        <w:t xml:space="preserve"> </w:t>
      </w:r>
      <w:r>
        <w:t>immediately</w:t>
      </w:r>
      <w:r>
        <w:rPr>
          <w:spacing w:val="-6"/>
        </w:rPr>
        <w:t xml:space="preserve"> </w:t>
      </w:r>
      <w:r>
        <w:t>following</w:t>
      </w:r>
      <w:r>
        <w:rPr>
          <w:spacing w:val="-9"/>
        </w:rPr>
        <w:t xml:space="preserve"> </w:t>
      </w:r>
      <w:r>
        <w:t>the</w:t>
      </w:r>
      <w:r>
        <w:rPr>
          <w:spacing w:val="-4"/>
        </w:rPr>
        <w:t xml:space="preserve"> </w:t>
      </w:r>
      <w:r>
        <w:t>water</w:t>
      </w:r>
      <w:r>
        <w:rPr>
          <w:spacing w:val="-6"/>
        </w:rPr>
        <w:t xml:space="preserve"> </w:t>
      </w:r>
      <w:r>
        <w:t>test</w:t>
      </w:r>
      <w:r>
        <w:rPr>
          <w:spacing w:val="-3"/>
        </w:rPr>
        <w:t xml:space="preserve"> </w:t>
      </w:r>
      <w:r>
        <w:t>inspection</w:t>
      </w:r>
      <w:r>
        <w:rPr>
          <w:spacing w:val="-6"/>
        </w:rPr>
        <w:t xml:space="preserve"> </w:t>
      </w:r>
      <w:r>
        <w:t>to</w:t>
      </w:r>
      <w:r>
        <w:rPr>
          <w:spacing w:val="-7"/>
        </w:rPr>
        <w:t xml:space="preserve"> </w:t>
      </w:r>
      <w:r>
        <w:t>reveal</w:t>
      </w:r>
      <w:r>
        <w:rPr>
          <w:spacing w:val="-3"/>
        </w:rPr>
        <w:t xml:space="preserve"> </w:t>
      </w:r>
      <w:r>
        <w:t xml:space="preserve">any standing water that may be present due to a leak, but was not noticed during the “static” water </w:t>
      </w:r>
      <w:proofErr w:type="gramStart"/>
      <w:r>
        <w:t>test</w:t>
      </w:r>
      <w:proofErr w:type="gramEnd"/>
    </w:p>
    <w:p w14:paraId="794A1E12" w14:textId="77777777" w:rsidR="00193ACD" w:rsidRDefault="00967BBC">
      <w:pPr>
        <w:pStyle w:val="BodyText"/>
        <w:ind w:right="1136"/>
      </w:pPr>
      <w:proofErr w:type="gramStart"/>
      <w:r>
        <w:t>.Objectionable</w:t>
      </w:r>
      <w:proofErr w:type="gramEnd"/>
      <w:r>
        <w:rPr>
          <w:spacing w:val="-3"/>
        </w:rPr>
        <w:t xml:space="preserve"> </w:t>
      </w:r>
      <w:r>
        <w:t>vibrations,</w:t>
      </w:r>
      <w:r>
        <w:rPr>
          <w:spacing w:val="-9"/>
        </w:rPr>
        <w:t xml:space="preserve"> </w:t>
      </w:r>
      <w:r>
        <w:t>air</w:t>
      </w:r>
      <w:r>
        <w:rPr>
          <w:spacing w:val="-6"/>
        </w:rPr>
        <w:t xml:space="preserve"> </w:t>
      </w:r>
      <w:r>
        <w:t>leakage</w:t>
      </w:r>
      <w:r>
        <w:rPr>
          <w:spacing w:val="-6"/>
        </w:rPr>
        <w:t xml:space="preserve"> </w:t>
      </w:r>
      <w:r>
        <w:t>and</w:t>
      </w:r>
      <w:r>
        <w:rPr>
          <w:spacing w:val="-4"/>
        </w:rPr>
        <w:t xml:space="preserve"> </w:t>
      </w:r>
      <w:r>
        <w:t>other</w:t>
      </w:r>
      <w:r>
        <w:rPr>
          <w:spacing w:val="-4"/>
        </w:rPr>
        <w:t xml:space="preserve"> </w:t>
      </w:r>
      <w:r>
        <w:t>factors</w:t>
      </w:r>
      <w:r>
        <w:rPr>
          <w:spacing w:val="-8"/>
        </w:rPr>
        <w:t xml:space="preserve"> </w:t>
      </w:r>
      <w:r>
        <w:t>that</w:t>
      </w:r>
      <w:r>
        <w:rPr>
          <w:spacing w:val="-1"/>
        </w:rPr>
        <w:t xml:space="preserve"> </w:t>
      </w:r>
      <w:r>
        <w:t>affect</w:t>
      </w:r>
      <w:r>
        <w:rPr>
          <w:spacing w:val="-8"/>
        </w:rPr>
        <w:t xml:space="preserve"> </w:t>
      </w:r>
      <w:r>
        <w:t>ride</w:t>
      </w:r>
      <w:r>
        <w:rPr>
          <w:spacing w:val="-4"/>
        </w:rPr>
        <w:t xml:space="preserve"> </w:t>
      </w:r>
      <w:r>
        <w:t>quality</w:t>
      </w:r>
      <w:r>
        <w:rPr>
          <w:spacing w:val="-7"/>
        </w:rPr>
        <w:t xml:space="preserve"> </w:t>
      </w:r>
      <w:r>
        <w:t>are</w:t>
      </w:r>
      <w:r>
        <w:rPr>
          <w:spacing w:val="-7"/>
        </w:rPr>
        <w:t xml:space="preserve"> </w:t>
      </w:r>
      <w:r>
        <w:t>recorded</w:t>
      </w:r>
      <w:r>
        <w:rPr>
          <w:spacing w:val="-3"/>
        </w:rPr>
        <w:t xml:space="preserve"> </w:t>
      </w:r>
      <w:r>
        <w:t>and</w:t>
      </w:r>
      <w:r>
        <w:rPr>
          <w:spacing w:val="-7"/>
        </w:rPr>
        <w:t xml:space="preserve"> </w:t>
      </w:r>
      <w:r>
        <w:t>reported</w:t>
      </w:r>
      <w:r>
        <w:rPr>
          <w:spacing w:val="-9"/>
        </w:rPr>
        <w:t xml:space="preserve"> </w:t>
      </w:r>
      <w:r>
        <w:t>to</w:t>
      </w:r>
      <w:r>
        <w:rPr>
          <w:spacing w:val="-7"/>
        </w:rPr>
        <w:t xml:space="preserve"> </w:t>
      </w:r>
      <w:r>
        <w:t>the vehicle manufacturer for resolution. Vehicle stability, performance, braking and interlock systems, HVAC, and other critical areas are checked to ensure that the vehicle is complete and ready to provide safe and reliable service.</w:t>
      </w:r>
    </w:p>
    <w:p w14:paraId="2B708A5B" w14:textId="77777777" w:rsidR="00193ACD" w:rsidRDefault="00967BBC">
      <w:pPr>
        <w:pStyle w:val="BodyText"/>
        <w:spacing w:before="240"/>
      </w:pPr>
      <w:r>
        <w:t>The</w:t>
      </w:r>
      <w:r>
        <w:rPr>
          <w:spacing w:val="-10"/>
        </w:rPr>
        <w:t xml:space="preserve"> </w:t>
      </w:r>
      <w:r>
        <w:t>following</w:t>
      </w:r>
      <w:r>
        <w:rPr>
          <w:spacing w:val="-9"/>
        </w:rPr>
        <w:t xml:space="preserve"> </w:t>
      </w:r>
      <w:r>
        <w:t>tests</w:t>
      </w:r>
      <w:r>
        <w:rPr>
          <w:spacing w:val="-5"/>
        </w:rPr>
        <w:t xml:space="preserve"> </w:t>
      </w:r>
      <w:r>
        <w:t>may</w:t>
      </w:r>
      <w:r>
        <w:rPr>
          <w:spacing w:val="-10"/>
        </w:rPr>
        <w:t xml:space="preserve"> </w:t>
      </w:r>
      <w:r>
        <w:t>be</w:t>
      </w:r>
      <w:r>
        <w:rPr>
          <w:spacing w:val="-6"/>
        </w:rPr>
        <w:t xml:space="preserve"> </w:t>
      </w:r>
      <w:r>
        <w:t>performed</w:t>
      </w:r>
      <w:r>
        <w:rPr>
          <w:spacing w:val="-7"/>
        </w:rPr>
        <w:t xml:space="preserve"> </w:t>
      </w:r>
      <w:r>
        <w:t>and</w:t>
      </w:r>
      <w:r>
        <w:rPr>
          <w:spacing w:val="-4"/>
        </w:rPr>
        <w:t xml:space="preserve"> </w:t>
      </w:r>
      <w:r>
        <w:t>recorded</w:t>
      </w:r>
      <w:r>
        <w:rPr>
          <w:spacing w:val="-7"/>
        </w:rPr>
        <w:t xml:space="preserve"> </w:t>
      </w:r>
      <w:r>
        <w:t>during</w:t>
      </w:r>
      <w:r>
        <w:rPr>
          <w:spacing w:val="-9"/>
        </w:rPr>
        <w:t xml:space="preserve"> </w:t>
      </w:r>
      <w:r>
        <w:t>the</w:t>
      </w:r>
      <w:r>
        <w:rPr>
          <w:spacing w:val="-8"/>
        </w:rPr>
        <w:t xml:space="preserve"> </w:t>
      </w:r>
      <w:r>
        <w:t>road</w:t>
      </w:r>
      <w:r>
        <w:rPr>
          <w:spacing w:val="-4"/>
        </w:rPr>
        <w:t xml:space="preserve"> </w:t>
      </w:r>
      <w:r>
        <w:rPr>
          <w:spacing w:val="-2"/>
        </w:rPr>
        <w:t>test:</w:t>
      </w:r>
    </w:p>
    <w:p w14:paraId="17789B9B" w14:textId="77777777" w:rsidR="00193ACD" w:rsidRDefault="00967BBC">
      <w:pPr>
        <w:pStyle w:val="ListParagraph"/>
        <w:numPr>
          <w:ilvl w:val="1"/>
          <w:numId w:val="6"/>
        </w:numPr>
        <w:tabs>
          <w:tab w:val="left" w:pos="1020"/>
        </w:tabs>
        <w:spacing w:before="238" w:line="252" w:lineRule="exact"/>
        <w:ind w:left="1020"/>
      </w:pPr>
      <w:r>
        <w:rPr>
          <w:spacing w:val="-2"/>
        </w:rPr>
        <w:t>Acceleration</w:t>
      </w:r>
      <w:r>
        <w:rPr>
          <w:spacing w:val="6"/>
        </w:rPr>
        <w:t xml:space="preserve"> </w:t>
      </w:r>
      <w:r>
        <w:rPr>
          <w:spacing w:val="-4"/>
        </w:rPr>
        <w:t>test</w:t>
      </w:r>
    </w:p>
    <w:p w14:paraId="08F634EC" w14:textId="77777777" w:rsidR="00193ACD" w:rsidRDefault="00967BBC">
      <w:pPr>
        <w:pStyle w:val="ListParagraph"/>
        <w:numPr>
          <w:ilvl w:val="1"/>
          <w:numId w:val="6"/>
        </w:numPr>
        <w:tabs>
          <w:tab w:val="left" w:pos="1020"/>
        </w:tabs>
        <w:spacing w:line="252" w:lineRule="exact"/>
        <w:ind w:left="1020"/>
      </w:pPr>
      <w:r>
        <w:t>Top</w:t>
      </w:r>
      <w:r>
        <w:rPr>
          <w:spacing w:val="-8"/>
        </w:rPr>
        <w:t xml:space="preserve"> </w:t>
      </w:r>
      <w:r>
        <w:t xml:space="preserve">speed </w:t>
      </w:r>
      <w:r>
        <w:rPr>
          <w:spacing w:val="-4"/>
        </w:rPr>
        <w:t>test</w:t>
      </w:r>
    </w:p>
    <w:p w14:paraId="6858EA45" w14:textId="77777777" w:rsidR="00193ACD" w:rsidRDefault="00967BBC">
      <w:pPr>
        <w:pStyle w:val="ListParagraph"/>
        <w:numPr>
          <w:ilvl w:val="1"/>
          <w:numId w:val="6"/>
        </w:numPr>
        <w:tabs>
          <w:tab w:val="left" w:pos="1020"/>
        </w:tabs>
        <w:spacing w:line="252" w:lineRule="exact"/>
        <w:ind w:left="1020"/>
      </w:pPr>
      <w:r>
        <w:rPr>
          <w:spacing w:val="-2"/>
        </w:rPr>
        <w:t>Gradability</w:t>
      </w:r>
      <w:r>
        <w:rPr>
          <w:spacing w:val="6"/>
        </w:rPr>
        <w:t xml:space="preserve"> </w:t>
      </w:r>
      <w:r>
        <w:rPr>
          <w:spacing w:val="-4"/>
        </w:rPr>
        <w:t>test</w:t>
      </w:r>
    </w:p>
    <w:p w14:paraId="36203D2C" w14:textId="77777777" w:rsidR="00193ACD" w:rsidRDefault="00967BBC">
      <w:pPr>
        <w:pStyle w:val="ListParagraph"/>
        <w:numPr>
          <w:ilvl w:val="1"/>
          <w:numId w:val="6"/>
        </w:numPr>
        <w:tabs>
          <w:tab w:val="left" w:pos="1020"/>
        </w:tabs>
        <w:spacing w:line="252" w:lineRule="exact"/>
        <w:ind w:left="1020"/>
      </w:pPr>
      <w:r>
        <w:t>Service</w:t>
      </w:r>
      <w:r>
        <w:rPr>
          <w:spacing w:val="-12"/>
        </w:rPr>
        <w:t xml:space="preserve"> </w:t>
      </w:r>
      <w:r>
        <w:t>brake</w:t>
      </w:r>
      <w:r>
        <w:rPr>
          <w:spacing w:val="-8"/>
        </w:rPr>
        <w:t xml:space="preserve"> </w:t>
      </w:r>
      <w:r>
        <w:rPr>
          <w:spacing w:val="-4"/>
        </w:rPr>
        <w:t>test</w:t>
      </w:r>
    </w:p>
    <w:p w14:paraId="0DD78E3D" w14:textId="77777777" w:rsidR="00193ACD" w:rsidRDefault="00967BBC">
      <w:pPr>
        <w:pStyle w:val="ListParagraph"/>
        <w:numPr>
          <w:ilvl w:val="1"/>
          <w:numId w:val="6"/>
        </w:numPr>
        <w:tabs>
          <w:tab w:val="left" w:pos="1020"/>
        </w:tabs>
        <w:spacing w:line="252" w:lineRule="exact"/>
        <w:ind w:left="1020"/>
      </w:pPr>
      <w:r>
        <w:t>Parking</w:t>
      </w:r>
      <w:r>
        <w:rPr>
          <w:spacing w:val="-15"/>
        </w:rPr>
        <w:t xml:space="preserve"> </w:t>
      </w:r>
      <w:r>
        <w:t>brake</w:t>
      </w:r>
      <w:r>
        <w:rPr>
          <w:spacing w:val="-6"/>
        </w:rPr>
        <w:t xml:space="preserve"> </w:t>
      </w:r>
      <w:r>
        <w:rPr>
          <w:spacing w:val="-4"/>
        </w:rPr>
        <w:t>test</w:t>
      </w:r>
    </w:p>
    <w:p w14:paraId="2178780E" w14:textId="77777777" w:rsidR="00193ACD" w:rsidRDefault="00967BBC">
      <w:pPr>
        <w:pStyle w:val="ListParagraph"/>
        <w:numPr>
          <w:ilvl w:val="1"/>
          <w:numId w:val="6"/>
        </w:numPr>
        <w:tabs>
          <w:tab w:val="left" w:pos="1020"/>
        </w:tabs>
        <w:spacing w:line="252" w:lineRule="exact"/>
        <w:ind w:left="1020"/>
      </w:pPr>
      <w:r>
        <w:t>Turning</w:t>
      </w:r>
      <w:r>
        <w:rPr>
          <w:spacing w:val="-15"/>
        </w:rPr>
        <w:t xml:space="preserve"> </w:t>
      </w:r>
      <w:r>
        <w:t>effort</w:t>
      </w:r>
      <w:r>
        <w:rPr>
          <w:spacing w:val="-7"/>
        </w:rPr>
        <w:t xml:space="preserve"> </w:t>
      </w:r>
      <w:r>
        <w:rPr>
          <w:spacing w:val="-4"/>
        </w:rPr>
        <w:t>test</w:t>
      </w:r>
    </w:p>
    <w:p w14:paraId="25A265EA" w14:textId="77777777" w:rsidR="00193ACD" w:rsidRDefault="00967BBC">
      <w:pPr>
        <w:pStyle w:val="ListParagraph"/>
        <w:numPr>
          <w:ilvl w:val="1"/>
          <w:numId w:val="6"/>
        </w:numPr>
        <w:tabs>
          <w:tab w:val="left" w:pos="1020"/>
        </w:tabs>
        <w:spacing w:before="1" w:line="252" w:lineRule="exact"/>
        <w:ind w:left="1020"/>
      </w:pPr>
      <w:r>
        <w:t>Turning</w:t>
      </w:r>
      <w:r>
        <w:rPr>
          <w:spacing w:val="-12"/>
        </w:rPr>
        <w:t xml:space="preserve"> </w:t>
      </w:r>
      <w:r>
        <w:t>radius</w:t>
      </w:r>
      <w:r>
        <w:rPr>
          <w:spacing w:val="-6"/>
        </w:rPr>
        <w:t xml:space="preserve"> </w:t>
      </w:r>
      <w:r>
        <w:rPr>
          <w:spacing w:val="-4"/>
        </w:rPr>
        <w:t>test</w:t>
      </w:r>
    </w:p>
    <w:p w14:paraId="622C77A8" w14:textId="77777777" w:rsidR="00193ACD" w:rsidRDefault="00967BBC">
      <w:pPr>
        <w:pStyle w:val="ListParagraph"/>
        <w:numPr>
          <w:ilvl w:val="1"/>
          <w:numId w:val="6"/>
        </w:numPr>
        <w:tabs>
          <w:tab w:val="left" w:pos="1020"/>
        </w:tabs>
        <w:spacing w:line="252" w:lineRule="exact"/>
        <w:ind w:left="1020"/>
      </w:pPr>
      <w:r>
        <w:t>Shift</w:t>
      </w:r>
      <w:r>
        <w:rPr>
          <w:spacing w:val="-2"/>
        </w:rPr>
        <w:t xml:space="preserve"> quality</w:t>
      </w:r>
    </w:p>
    <w:p w14:paraId="5EF743F7" w14:textId="77777777" w:rsidR="00193ACD" w:rsidRDefault="00967BBC">
      <w:pPr>
        <w:pStyle w:val="ListParagraph"/>
        <w:numPr>
          <w:ilvl w:val="1"/>
          <w:numId w:val="6"/>
        </w:numPr>
        <w:tabs>
          <w:tab w:val="left" w:pos="1020"/>
        </w:tabs>
        <w:spacing w:before="6"/>
        <w:ind w:left="1020"/>
      </w:pPr>
      <w:r>
        <w:t>Quality</w:t>
      </w:r>
      <w:r>
        <w:rPr>
          <w:spacing w:val="-11"/>
        </w:rPr>
        <w:t xml:space="preserve"> </w:t>
      </w:r>
      <w:r>
        <w:t>of</w:t>
      </w:r>
      <w:r>
        <w:rPr>
          <w:spacing w:val="-7"/>
        </w:rPr>
        <w:t xml:space="preserve"> </w:t>
      </w:r>
      <w:r>
        <w:t>retarder</w:t>
      </w:r>
      <w:r>
        <w:rPr>
          <w:spacing w:val="-7"/>
        </w:rPr>
        <w:t xml:space="preserve"> </w:t>
      </w:r>
      <w:r>
        <w:t>or</w:t>
      </w:r>
      <w:r>
        <w:rPr>
          <w:spacing w:val="-6"/>
        </w:rPr>
        <w:t xml:space="preserve"> </w:t>
      </w:r>
      <w:r>
        <w:t>regenerative</w:t>
      </w:r>
      <w:r>
        <w:rPr>
          <w:spacing w:val="-7"/>
        </w:rPr>
        <w:t xml:space="preserve"> </w:t>
      </w:r>
      <w:r>
        <w:t>braking</w:t>
      </w:r>
      <w:r>
        <w:rPr>
          <w:spacing w:val="-10"/>
        </w:rPr>
        <w:t xml:space="preserve"> </w:t>
      </w:r>
      <w:r>
        <w:rPr>
          <w:spacing w:val="-2"/>
        </w:rPr>
        <w:t>action</w:t>
      </w:r>
    </w:p>
    <w:p w14:paraId="4EF75610" w14:textId="77777777" w:rsidR="00193ACD" w:rsidRDefault="00967BBC">
      <w:pPr>
        <w:pStyle w:val="BodyText"/>
        <w:spacing w:before="237"/>
        <w:ind w:right="1256"/>
      </w:pPr>
      <w:r>
        <w:t>During</w:t>
      </w:r>
      <w:r>
        <w:rPr>
          <w:spacing w:val="-8"/>
        </w:rPr>
        <w:t xml:space="preserve"> </w:t>
      </w:r>
      <w:r>
        <w:t>the</w:t>
      </w:r>
      <w:r>
        <w:rPr>
          <w:spacing w:val="-6"/>
        </w:rPr>
        <w:t xml:space="preserve"> </w:t>
      </w:r>
      <w:r>
        <w:t>road</w:t>
      </w:r>
      <w:r>
        <w:rPr>
          <w:spacing w:val="-5"/>
        </w:rPr>
        <w:t xml:space="preserve"> </w:t>
      </w:r>
      <w:r>
        <w:t>test,</w:t>
      </w:r>
      <w:r>
        <w:rPr>
          <w:spacing w:val="-6"/>
        </w:rPr>
        <w:t xml:space="preserve"> </w:t>
      </w:r>
      <w:r>
        <w:t>a</w:t>
      </w:r>
      <w:r>
        <w:rPr>
          <w:spacing w:val="-1"/>
        </w:rPr>
        <w:t xml:space="preserve"> </w:t>
      </w:r>
      <w:r>
        <w:t>vehicle</w:t>
      </w:r>
      <w:r>
        <w:rPr>
          <w:spacing w:val="-2"/>
        </w:rPr>
        <w:t xml:space="preserve"> </w:t>
      </w:r>
      <w:r>
        <w:t>may</w:t>
      </w:r>
      <w:r>
        <w:rPr>
          <w:spacing w:val="-8"/>
        </w:rPr>
        <w:t xml:space="preserve"> </w:t>
      </w:r>
      <w:r>
        <w:t>be</w:t>
      </w:r>
      <w:r>
        <w:rPr>
          <w:spacing w:val="-3"/>
        </w:rPr>
        <w:t xml:space="preserve"> </w:t>
      </w:r>
      <w:r>
        <w:t>taken</w:t>
      </w:r>
      <w:r>
        <w:rPr>
          <w:spacing w:val="-3"/>
        </w:rPr>
        <w:t xml:space="preserve"> </w:t>
      </w:r>
      <w:r>
        <w:t>to</w:t>
      </w:r>
      <w:r>
        <w:rPr>
          <w:spacing w:val="-6"/>
        </w:rPr>
        <w:t xml:space="preserve"> </w:t>
      </w:r>
      <w:r>
        <w:t>a</w:t>
      </w:r>
      <w:r>
        <w:rPr>
          <w:spacing w:val="-1"/>
        </w:rPr>
        <w:t xml:space="preserve"> </w:t>
      </w:r>
      <w:r>
        <w:t>weigh</w:t>
      </w:r>
      <w:r>
        <w:rPr>
          <w:spacing w:val="-6"/>
        </w:rPr>
        <w:t xml:space="preserve"> </w:t>
      </w:r>
      <w:r>
        <w:t>station</w:t>
      </w:r>
      <w:r>
        <w:rPr>
          <w:spacing w:val="-3"/>
        </w:rPr>
        <w:t xml:space="preserve"> </w:t>
      </w:r>
      <w:r>
        <w:t>to</w:t>
      </w:r>
      <w:r>
        <w:rPr>
          <w:spacing w:val="-8"/>
        </w:rPr>
        <w:t xml:space="preserve"> </w:t>
      </w:r>
      <w:r>
        <w:t>record</w:t>
      </w:r>
      <w:r>
        <w:rPr>
          <w:spacing w:val="-5"/>
        </w:rPr>
        <w:t xml:space="preserve"> </w:t>
      </w:r>
      <w:r>
        <w:t>the</w:t>
      </w:r>
      <w:r>
        <w:rPr>
          <w:spacing w:val="-3"/>
        </w:rPr>
        <w:t xml:space="preserve"> </w:t>
      </w:r>
      <w:r>
        <w:t>vehicle’s</w:t>
      </w:r>
      <w:r>
        <w:rPr>
          <w:spacing w:val="-5"/>
        </w:rPr>
        <w:t xml:space="preserve"> </w:t>
      </w:r>
      <w:r>
        <w:t>front</w:t>
      </w:r>
      <w:r>
        <w:rPr>
          <w:spacing w:val="-3"/>
        </w:rPr>
        <w:t xml:space="preserve"> </w:t>
      </w:r>
      <w:r>
        <w:t>axle weight,</w:t>
      </w:r>
      <w:r>
        <w:rPr>
          <w:spacing w:val="-6"/>
        </w:rPr>
        <w:t xml:space="preserve"> </w:t>
      </w:r>
      <w:r>
        <w:t>rear axle weight and total vehicle (curb) weight.</w:t>
      </w:r>
    </w:p>
    <w:p w14:paraId="01AD7CE8" w14:textId="77777777" w:rsidR="00193ACD" w:rsidRDefault="00967BBC">
      <w:pPr>
        <w:pStyle w:val="Heading6"/>
        <w:spacing w:before="245"/>
        <w:rPr>
          <w:rFonts w:ascii="Arial"/>
        </w:rPr>
      </w:pPr>
      <w:bookmarkStart w:id="961" w:name="Interior_Inspection"/>
      <w:bookmarkEnd w:id="961"/>
      <w:r>
        <w:rPr>
          <w:rFonts w:ascii="Arial"/>
        </w:rPr>
        <w:t>Interior</w:t>
      </w:r>
      <w:r>
        <w:rPr>
          <w:rFonts w:ascii="Arial"/>
          <w:spacing w:val="-13"/>
        </w:rPr>
        <w:t xml:space="preserve"> </w:t>
      </w:r>
      <w:r>
        <w:rPr>
          <w:rFonts w:ascii="Arial"/>
          <w:spacing w:val="-2"/>
        </w:rPr>
        <w:t>Inspection</w:t>
      </w:r>
    </w:p>
    <w:p w14:paraId="779D82A1" w14:textId="77777777" w:rsidR="00193ACD" w:rsidRDefault="00967BBC">
      <w:pPr>
        <w:pStyle w:val="BodyText"/>
        <w:spacing w:before="57"/>
      </w:pPr>
      <w:r>
        <w:t>The</w:t>
      </w:r>
      <w:r>
        <w:rPr>
          <w:spacing w:val="-12"/>
        </w:rPr>
        <w:t xml:space="preserve"> </w:t>
      </w:r>
      <w:r>
        <w:t>interior</w:t>
      </w:r>
      <w:r>
        <w:rPr>
          <w:spacing w:val="-4"/>
        </w:rPr>
        <w:t xml:space="preserve"> </w:t>
      </w:r>
      <w:r>
        <w:t>inspection</w:t>
      </w:r>
      <w:r>
        <w:rPr>
          <w:spacing w:val="-8"/>
        </w:rPr>
        <w:t xml:space="preserve"> </w:t>
      </w:r>
      <w:r>
        <w:t>checks</w:t>
      </w:r>
      <w:r>
        <w:rPr>
          <w:spacing w:val="-5"/>
        </w:rPr>
        <w:t xml:space="preserve"> </w:t>
      </w:r>
      <w:r>
        <w:t>the</w:t>
      </w:r>
      <w:r>
        <w:rPr>
          <w:spacing w:val="-5"/>
        </w:rPr>
        <w:t xml:space="preserve"> </w:t>
      </w:r>
      <w:r>
        <w:t>fit</w:t>
      </w:r>
      <w:r>
        <w:rPr>
          <w:spacing w:val="-7"/>
        </w:rPr>
        <w:t xml:space="preserve"> </w:t>
      </w:r>
      <w:r>
        <w:t>and</w:t>
      </w:r>
      <w:r>
        <w:rPr>
          <w:spacing w:val="-10"/>
        </w:rPr>
        <w:t xml:space="preserve"> </w:t>
      </w:r>
      <w:r>
        <w:t>finish</w:t>
      </w:r>
      <w:r>
        <w:rPr>
          <w:spacing w:val="-8"/>
        </w:rPr>
        <w:t xml:space="preserve"> </w:t>
      </w:r>
      <w:r>
        <w:t>of</w:t>
      </w:r>
      <w:r>
        <w:rPr>
          <w:spacing w:val="-10"/>
        </w:rPr>
        <w:t xml:space="preserve"> </w:t>
      </w:r>
      <w:r>
        <w:t>the</w:t>
      </w:r>
      <w:r>
        <w:rPr>
          <w:spacing w:val="-7"/>
        </w:rPr>
        <w:t xml:space="preserve"> </w:t>
      </w:r>
      <w:r>
        <w:t>interior</w:t>
      </w:r>
      <w:r>
        <w:rPr>
          <w:spacing w:val="-4"/>
        </w:rPr>
        <w:t xml:space="preserve"> </w:t>
      </w:r>
      <w:r>
        <w:rPr>
          <w:spacing w:val="-2"/>
        </w:rPr>
        <w:t>installations.</w:t>
      </w:r>
    </w:p>
    <w:p w14:paraId="70A95D17" w14:textId="77777777" w:rsidR="00193ACD" w:rsidRDefault="00967BBC">
      <w:pPr>
        <w:pStyle w:val="BodyText"/>
        <w:spacing w:before="239"/>
        <w:ind w:right="1277"/>
        <w:jc w:val="both"/>
      </w:pPr>
      <w:r>
        <w:t>In addition,</w:t>
      </w:r>
      <w:r>
        <w:rPr>
          <w:spacing w:val="-4"/>
        </w:rPr>
        <w:t xml:space="preserve"> </w:t>
      </w:r>
      <w:r>
        <w:t>the</w:t>
      </w:r>
      <w:r>
        <w:rPr>
          <w:spacing w:val="-4"/>
        </w:rPr>
        <w:t xml:space="preserve"> </w:t>
      </w:r>
      <w:r>
        <w:t>inspection</w:t>
      </w:r>
      <w:r>
        <w:rPr>
          <w:spacing w:val="-2"/>
        </w:rPr>
        <w:t xml:space="preserve"> </w:t>
      </w:r>
      <w:r>
        <w:t>also</w:t>
      </w:r>
      <w:r>
        <w:rPr>
          <w:spacing w:val="-1"/>
        </w:rPr>
        <w:t xml:space="preserve"> </w:t>
      </w:r>
      <w:r>
        <w:t>verifies</w:t>
      </w:r>
      <w:r>
        <w:rPr>
          <w:spacing w:val="-1"/>
        </w:rPr>
        <w:t xml:space="preserve"> </w:t>
      </w:r>
      <w:r>
        <w:t>the</w:t>
      </w:r>
      <w:r>
        <w:rPr>
          <w:spacing w:val="-4"/>
        </w:rPr>
        <w:t xml:space="preserve"> </w:t>
      </w:r>
      <w:r>
        <w:t>installation</w:t>
      </w:r>
      <w:r>
        <w:rPr>
          <w:spacing w:val="-4"/>
        </w:rPr>
        <w:t xml:space="preserve"> </w:t>
      </w:r>
      <w:r>
        <w:t>and</w:t>
      </w:r>
      <w:r>
        <w:rPr>
          <w:spacing w:val="-1"/>
        </w:rPr>
        <w:t xml:space="preserve"> </w:t>
      </w:r>
      <w:r>
        <w:t>function</w:t>
      </w:r>
      <w:r>
        <w:rPr>
          <w:spacing w:val="-2"/>
        </w:rPr>
        <w:t xml:space="preserve"> </w:t>
      </w:r>
      <w:r>
        <w:t>of</w:t>
      </w:r>
      <w:r>
        <w:rPr>
          <w:spacing w:val="-1"/>
        </w:rPr>
        <w:t xml:space="preserve"> </w:t>
      </w:r>
      <w:r>
        <w:t>systems</w:t>
      </w:r>
      <w:r>
        <w:rPr>
          <w:spacing w:val="-2"/>
        </w:rPr>
        <w:t xml:space="preserve"> </w:t>
      </w:r>
      <w:r>
        <w:t>and</w:t>
      </w:r>
      <w:r>
        <w:rPr>
          <w:spacing w:val="-2"/>
        </w:rPr>
        <w:t xml:space="preserve"> </w:t>
      </w:r>
      <w:r>
        <w:t>subsystems</w:t>
      </w:r>
      <w:r>
        <w:rPr>
          <w:spacing w:val="-1"/>
        </w:rPr>
        <w:t xml:space="preserve"> </w:t>
      </w:r>
      <w:r>
        <w:t>according</w:t>
      </w:r>
      <w:r>
        <w:rPr>
          <w:spacing w:val="-4"/>
        </w:rPr>
        <w:t xml:space="preserve"> </w:t>
      </w:r>
      <w:r>
        <w:t>to the</w:t>
      </w:r>
      <w:r>
        <w:rPr>
          <w:spacing w:val="-2"/>
        </w:rPr>
        <w:t xml:space="preserve"> </w:t>
      </w:r>
      <w:r>
        <w:t>Build Specification. All</w:t>
      </w:r>
      <w:r>
        <w:rPr>
          <w:spacing w:val="-3"/>
        </w:rPr>
        <w:t xml:space="preserve"> </w:t>
      </w:r>
      <w:r>
        <w:t>systems and</w:t>
      </w:r>
      <w:r>
        <w:rPr>
          <w:spacing w:val="-2"/>
        </w:rPr>
        <w:t xml:space="preserve"> </w:t>
      </w:r>
      <w:r>
        <w:t>functions</w:t>
      </w:r>
      <w:r>
        <w:rPr>
          <w:spacing w:val="-2"/>
        </w:rPr>
        <w:t xml:space="preserve"> </w:t>
      </w:r>
      <w:r>
        <w:t>accessed</w:t>
      </w:r>
      <w:r>
        <w:rPr>
          <w:spacing w:val="-4"/>
        </w:rPr>
        <w:t xml:space="preserve"> </w:t>
      </w:r>
      <w:r>
        <w:t>from</w:t>
      </w:r>
      <w:r>
        <w:rPr>
          <w:spacing w:val="-6"/>
        </w:rPr>
        <w:t xml:space="preserve"> </w:t>
      </w:r>
      <w:r>
        <w:t>the</w:t>
      </w:r>
      <w:r>
        <w:rPr>
          <w:spacing w:val="-4"/>
        </w:rPr>
        <w:t xml:space="preserve"> </w:t>
      </w:r>
      <w:r>
        <w:t>interior</w:t>
      </w:r>
      <w:r>
        <w:rPr>
          <w:spacing w:val="-1"/>
        </w:rPr>
        <w:t xml:space="preserve"> </w:t>
      </w:r>
      <w:r>
        <w:t>are</w:t>
      </w:r>
      <w:r>
        <w:rPr>
          <w:spacing w:val="-2"/>
        </w:rPr>
        <w:t xml:space="preserve"> </w:t>
      </w:r>
      <w:r>
        <w:t>inspected</w:t>
      </w:r>
      <w:r>
        <w:rPr>
          <w:spacing w:val="-3"/>
        </w:rPr>
        <w:t xml:space="preserve"> </w:t>
      </w:r>
      <w:r>
        <w:t>for</w:t>
      </w:r>
      <w:r>
        <w:rPr>
          <w:spacing w:val="-4"/>
        </w:rPr>
        <w:t xml:space="preserve"> </w:t>
      </w:r>
      <w:r>
        <w:t xml:space="preserve">functionality, </w:t>
      </w:r>
      <w:proofErr w:type="gramStart"/>
      <w:r>
        <w:t>appearance</w:t>
      </w:r>
      <w:proofErr w:type="gramEnd"/>
      <w:r>
        <w:t xml:space="preserve"> and safety.</w:t>
      </w:r>
    </w:p>
    <w:p w14:paraId="2C651CD7" w14:textId="77777777" w:rsidR="00193ACD" w:rsidRDefault="00967BBC">
      <w:pPr>
        <w:pStyle w:val="BodyText"/>
        <w:spacing w:before="242"/>
        <w:jc w:val="both"/>
      </w:pPr>
      <w:r>
        <w:t>Examples</w:t>
      </w:r>
      <w:r>
        <w:rPr>
          <w:spacing w:val="-14"/>
        </w:rPr>
        <w:t xml:space="preserve"> </w:t>
      </w:r>
      <w:r>
        <w:t>of</w:t>
      </w:r>
      <w:r>
        <w:rPr>
          <w:spacing w:val="-12"/>
        </w:rPr>
        <w:t xml:space="preserve"> </w:t>
      </w:r>
      <w:r>
        <w:t>systems/functions</w:t>
      </w:r>
      <w:r>
        <w:rPr>
          <w:spacing w:val="-9"/>
        </w:rPr>
        <w:t xml:space="preserve"> </w:t>
      </w:r>
      <w:r>
        <w:t>inspected</w:t>
      </w:r>
      <w:r>
        <w:rPr>
          <w:spacing w:val="-9"/>
        </w:rPr>
        <w:t xml:space="preserve"> </w:t>
      </w:r>
      <w:r>
        <w:t>include</w:t>
      </w:r>
      <w:r>
        <w:rPr>
          <w:spacing w:val="-10"/>
        </w:rPr>
        <w:t xml:space="preserve"> </w:t>
      </w:r>
      <w:r>
        <w:t>the</w:t>
      </w:r>
      <w:r>
        <w:rPr>
          <w:spacing w:val="-9"/>
        </w:rPr>
        <w:t xml:space="preserve"> </w:t>
      </w:r>
      <w:r>
        <w:rPr>
          <w:spacing w:val="-2"/>
        </w:rPr>
        <w:t>following:</w:t>
      </w:r>
    </w:p>
    <w:p w14:paraId="3E1023B8" w14:textId="77777777" w:rsidR="00193ACD" w:rsidRDefault="00967BBC">
      <w:pPr>
        <w:pStyle w:val="ListParagraph"/>
        <w:numPr>
          <w:ilvl w:val="1"/>
          <w:numId w:val="6"/>
        </w:numPr>
        <w:tabs>
          <w:tab w:val="left" w:pos="1020"/>
        </w:tabs>
        <w:spacing w:before="237" w:line="252" w:lineRule="exact"/>
        <w:ind w:left="1020"/>
      </w:pPr>
      <w:r>
        <w:t>Interior</w:t>
      </w:r>
      <w:r>
        <w:rPr>
          <w:spacing w:val="-11"/>
        </w:rPr>
        <w:t xml:space="preserve"> </w:t>
      </w:r>
      <w:r>
        <w:t>and</w:t>
      </w:r>
      <w:r>
        <w:rPr>
          <w:spacing w:val="-9"/>
        </w:rPr>
        <w:t xml:space="preserve"> </w:t>
      </w:r>
      <w:r>
        <w:t>exterior</w:t>
      </w:r>
      <w:r>
        <w:rPr>
          <w:spacing w:val="-7"/>
        </w:rPr>
        <w:t xml:space="preserve"> </w:t>
      </w:r>
      <w:r>
        <w:t>lighting</w:t>
      </w:r>
      <w:r>
        <w:rPr>
          <w:spacing w:val="-11"/>
        </w:rPr>
        <w:t xml:space="preserve"> </w:t>
      </w:r>
      <w:r>
        <w:rPr>
          <w:spacing w:val="-2"/>
        </w:rPr>
        <w:t>controls</w:t>
      </w:r>
    </w:p>
    <w:p w14:paraId="0C372BDA" w14:textId="77777777" w:rsidR="00193ACD" w:rsidRDefault="00967BBC">
      <w:pPr>
        <w:pStyle w:val="ListParagraph"/>
        <w:numPr>
          <w:ilvl w:val="1"/>
          <w:numId w:val="6"/>
        </w:numPr>
        <w:tabs>
          <w:tab w:val="left" w:pos="1020"/>
        </w:tabs>
        <w:spacing w:line="252" w:lineRule="exact"/>
        <w:ind w:left="1020"/>
      </w:pPr>
      <w:r>
        <w:t>Front</w:t>
      </w:r>
      <w:r>
        <w:rPr>
          <w:spacing w:val="-6"/>
        </w:rPr>
        <w:t xml:space="preserve"> </w:t>
      </w:r>
      <w:r>
        <w:t>and</w:t>
      </w:r>
      <w:r>
        <w:rPr>
          <w:spacing w:val="-7"/>
        </w:rPr>
        <w:t xml:space="preserve"> </w:t>
      </w:r>
      <w:r>
        <w:t>rear</w:t>
      </w:r>
      <w:r>
        <w:rPr>
          <w:spacing w:val="-3"/>
        </w:rPr>
        <w:t xml:space="preserve"> </w:t>
      </w:r>
      <w:r>
        <w:t xml:space="preserve">door </w:t>
      </w:r>
      <w:r>
        <w:rPr>
          <w:spacing w:val="-2"/>
        </w:rPr>
        <w:t>systems</w:t>
      </w:r>
    </w:p>
    <w:p w14:paraId="3B9A1426" w14:textId="77777777" w:rsidR="00193ACD" w:rsidRDefault="00967BBC">
      <w:pPr>
        <w:pStyle w:val="ListParagraph"/>
        <w:numPr>
          <w:ilvl w:val="1"/>
          <w:numId w:val="6"/>
        </w:numPr>
        <w:tabs>
          <w:tab w:val="left" w:pos="1020"/>
        </w:tabs>
        <w:spacing w:line="252" w:lineRule="exact"/>
        <w:ind w:left="1020"/>
      </w:pPr>
      <w:r>
        <w:t>Flooring</w:t>
      </w:r>
      <w:r>
        <w:rPr>
          <w:spacing w:val="-8"/>
        </w:rPr>
        <w:t xml:space="preserve"> </w:t>
      </w:r>
      <w:r>
        <w:rPr>
          <w:spacing w:val="-2"/>
        </w:rPr>
        <w:t>installation</w:t>
      </w:r>
    </w:p>
    <w:p w14:paraId="2103DA5C" w14:textId="77777777" w:rsidR="00193ACD" w:rsidRDefault="00967BBC">
      <w:pPr>
        <w:pStyle w:val="ListParagraph"/>
        <w:numPr>
          <w:ilvl w:val="1"/>
          <w:numId w:val="6"/>
        </w:numPr>
        <w:tabs>
          <w:tab w:val="left" w:pos="1022"/>
        </w:tabs>
        <w:spacing w:line="252" w:lineRule="exact"/>
        <w:ind w:left="1022"/>
      </w:pPr>
      <w:r>
        <w:t>Passenger</w:t>
      </w:r>
      <w:r>
        <w:rPr>
          <w:spacing w:val="-10"/>
        </w:rPr>
        <w:t xml:space="preserve"> </w:t>
      </w:r>
      <w:r>
        <w:t>and</w:t>
      </w:r>
      <w:r>
        <w:rPr>
          <w:spacing w:val="-9"/>
        </w:rPr>
        <w:t xml:space="preserve"> </w:t>
      </w:r>
      <w:r>
        <w:t>operator’s</w:t>
      </w:r>
      <w:r>
        <w:rPr>
          <w:spacing w:val="-8"/>
        </w:rPr>
        <w:t xml:space="preserve"> </w:t>
      </w:r>
      <w:r>
        <w:t>seat</w:t>
      </w:r>
      <w:r>
        <w:rPr>
          <w:spacing w:val="-4"/>
        </w:rPr>
        <w:t xml:space="preserve"> </w:t>
      </w:r>
      <w:r>
        <w:rPr>
          <w:spacing w:val="-2"/>
        </w:rPr>
        <w:t>systems</w:t>
      </w:r>
    </w:p>
    <w:p w14:paraId="2BDCCC1F" w14:textId="77777777" w:rsidR="00193ACD" w:rsidRDefault="00967BBC">
      <w:pPr>
        <w:pStyle w:val="ListParagraph"/>
        <w:numPr>
          <w:ilvl w:val="1"/>
          <w:numId w:val="6"/>
        </w:numPr>
        <w:tabs>
          <w:tab w:val="left" w:pos="1022"/>
        </w:tabs>
        <w:spacing w:line="252" w:lineRule="exact"/>
        <w:ind w:left="1022"/>
      </w:pPr>
      <w:r>
        <w:t>Wheelchair</w:t>
      </w:r>
      <w:r>
        <w:rPr>
          <w:spacing w:val="-7"/>
        </w:rPr>
        <w:t xml:space="preserve"> </w:t>
      </w:r>
      <w:r>
        <w:t>securement</w:t>
      </w:r>
      <w:r>
        <w:rPr>
          <w:spacing w:val="-7"/>
        </w:rPr>
        <w:t xml:space="preserve"> </w:t>
      </w:r>
      <w:r>
        <w:t>and</w:t>
      </w:r>
      <w:r>
        <w:rPr>
          <w:spacing w:val="-14"/>
        </w:rPr>
        <w:t xml:space="preserve"> </w:t>
      </w:r>
      <w:r>
        <w:t>ramp</w:t>
      </w:r>
      <w:r>
        <w:rPr>
          <w:spacing w:val="-7"/>
        </w:rPr>
        <w:t xml:space="preserve"> </w:t>
      </w:r>
      <w:r>
        <w:rPr>
          <w:spacing w:val="-2"/>
        </w:rPr>
        <w:t>systems</w:t>
      </w:r>
    </w:p>
    <w:p w14:paraId="508F8CCA" w14:textId="77777777" w:rsidR="00193ACD" w:rsidRDefault="00967BBC">
      <w:pPr>
        <w:pStyle w:val="ListParagraph"/>
        <w:numPr>
          <w:ilvl w:val="1"/>
          <w:numId w:val="6"/>
        </w:numPr>
        <w:tabs>
          <w:tab w:val="left" w:pos="1022"/>
        </w:tabs>
        <w:spacing w:line="252" w:lineRule="exact"/>
        <w:ind w:left="1022"/>
      </w:pPr>
      <w:r>
        <w:t>Fire</w:t>
      </w:r>
      <w:r>
        <w:rPr>
          <w:spacing w:val="-11"/>
        </w:rPr>
        <w:t xml:space="preserve"> </w:t>
      </w:r>
      <w:r>
        <w:t>suppression</w:t>
      </w:r>
      <w:r>
        <w:rPr>
          <w:spacing w:val="-7"/>
        </w:rPr>
        <w:t xml:space="preserve"> </w:t>
      </w:r>
      <w:r>
        <w:rPr>
          <w:spacing w:val="-2"/>
        </w:rPr>
        <w:t>system</w:t>
      </w:r>
    </w:p>
    <w:p w14:paraId="2E18FED2" w14:textId="77777777" w:rsidR="00193ACD" w:rsidRDefault="00967BBC">
      <w:pPr>
        <w:pStyle w:val="ListParagraph"/>
        <w:numPr>
          <w:ilvl w:val="1"/>
          <w:numId w:val="6"/>
        </w:numPr>
        <w:tabs>
          <w:tab w:val="left" w:pos="1022"/>
        </w:tabs>
        <w:spacing w:line="252" w:lineRule="exact"/>
        <w:ind w:left="1022"/>
      </w:pPr>
      <w:r>
        <w:t>Electrical</w:t>
      </w:r>
      <w:r>
        <w:rPr>
          <w:spacing w:val="-14"/>
        </w:rPr>
        <w:t xml:space="preserve"> </w:t>
      </w:r>
      <w:r>
        <w:t>installations</w:t>
      </w:r>
      <w:r>
        <w:rPr>
          <w:spacing w:val="-14"/>
        </w:rPr>
        <w:t xml:space="preserve"> </w:t>
      </w:r>
      <w:r>
        <w:t>(multiplex,</w:t>
      </w:r>
      <w:r>
        <w:rPr>
          <w:spacing w:val="-13"/>
        </w:rPr>
        <w:t xml:space="preserve"> </w:t>
      </w:r>
      <w:r>
        <w:t>tell-tale</w:t>
      </w:r>
      <w:r>
        <w:rPr>
          <w:spacing w:val="-14"/>
        </w:rPr>
        <w:t xml:space="preserve"> </w:t>
      </w:r>
      <w:r>
        <w:t>wiring,</w:t>
      </w:r>
      <w:r>
        <w:rPr>
          <w:spacing w:val="-13"/>
        </w:rPr>
        <w:t xml:space="preserve"> </w:t>
      </w:r>
      <w:r>
        <w:t>panels,</w:t>
      </w:r>
      <w:r>
        <w:rPr>
          <w:spacing w:val="-11"/>
        </w:rPr>
        <w:t xml:space="preserve"> </w:t>
      </w:r>
      <w:r>
        <w:rPr>
          <w:spacing w:val="-2"/>
        </w:rPr>
        <w:t>etc.)</w:t>
      </w:r>
    </w:p>
    <w:p w14:paraId="0FF4852D" w14:textId="77777777" w:rsidR="00193ACD" w:rsidRDefault="00967BBC">
      <w:pPr>
        <w:pStyle w:val="ListParagraph"/>
        <w:numPr>
          <w:ilvl w:val="1"/>
          <w:numId w:val="6"/>
        </w:numPr>
        <w:tabs>
          <w:tab w:val="left" w:pos="1022"/>
        </w:tabs>
        <w:spacing w:before="1"/>
        <w:ind w:left="1022"/>
      </w:pPr>
      <w:r>
        <w:t>Window</w:t>
      </w:r>
      <w:r>
        <w:rPr>
          <w:spacing w:val="-14"/>
        </w:rPr>
        <w:t xml:space="preserve"> </w:t>
      </w:r>
      <w:r>
        <w:t>systems</w:t>
      </w:r>
      <w:r>
        <w:rPr>
          <w:spacing w:val="-5"/>
        </w:rPr>
        <w:t xml:space="preserve"> </w:t>
      </w:r>
      <w:r>
        <w:t>and</w:t>
      </w:r>
      <w:r>
        <w:rPr>
          <w:spacing w:val="-7"/>
        </w:rPr>
        <w:t xml:space="preserve"> </w:t>
      </w:r>
      <w:r>
        <w:t>emergency</w:t>
      </w:r>
      <w:r>
        <w:rPr>
          <w:spacing w:val="-10"/>
        </w:rPr>
        <w:t xml:space="preserve"> </w:t>
      </w:r>
      <w:r>
        <w:t>escape</w:t>
      </w:r>
      <w:r>
        <w:rPr>
          <w:spacing w:val="-4"/>
        </w:rPr>
        <w:t xml:space="preserve"> </w:t>
      </w:r>
      <w:r>
        <w:rPr>
          <w:spacing w:val="-2"/>
        </w:rPr>
        <w:t>portals</w:t>
      </w:r>
    </w:p>
    <w:p w14:paraId="32A5BC61" w14:textId="77777777" w:rsidR="00193ACD" w:rsidRDefault="00967BBC">
      <w:pPr>
        <w:pStyle w:val="ListParagraph"/>
        <w:numPr>
          <w:ilvl w:val="1"/>
          <w:numId w:val="6"/>
        </w:numPr>
        <w:tabs>
          <w:tab w:val="left" w:pos="1022"/>
        </w:tabs>
        <w:spacing w:before="6"/>
        <w:ind w:left="1022"/>
      </w:pPr>
      <w:r>
        <w:t>Operator</w:t>
      </w:r>
      <w:r>
        <w:rPr>
          <w:spacing w:val="-11"/>
        </w:rPr>
        <w:t xml:space="preserve"> </w:t>
      </w:r>
      <w:r>
        <w:t>dash/side</w:t>
      </w:r>
      <w:r>
        <w:rPr>
          <w:spacing w:val="-7"/>
        </w:rPr>
        <w:t xml:space="preserve"> </w:t>
      </w:r>
      <w:r>
        <w:t>panel</w:t>
      </w:r>
      <w:r>
        <w:rPr>
          <w:spacing w:val="-8"/>
        </w:rPr>
        <w:t xml:space="preserve"> </w:t>
      </w:r>
      <w:r>
        <w:rPr>
          <w:spacing w:val="-2"/>
        </w:rPr>
        <w:t>controls/indicators</w:t>
      </w:r>
    </w:p>
    <w:p w14:paraId="1B38B573" w14:textId="77777777" w:rsidR="00193ACD" w:rsidRDefault="00967BBC">
      <w:pPr>
        <w:pStyle w:val="Heading6"/>
        <w:spacing w:before="238"/>
        <w:ind w:left="302"/>
        <w:rPr>
          <w:rFonts w:ascii="Arial"/>
        </w:rPr>
      </w:pPr>
      <w:bookmarkStart w:id="962" w:name="Hoist/Undercarriage_Inspection"/>
      <w:bookmarkEnd w:id="962"/>
      <w:r>
        <w:rPr>
          <w:rFonts w:ascii="Arial"/>
          <w:spacing w:val="-2"/>
        </w:rPr>
        <w:t>Hoist/Undercarriage</w:t>
      </w:r>
      <w:r>
        <w:rPr>
          <w:rFonts w:ascii="Arial"/>
          <w:spacing w:val="6"/>
        </w:rPr>
        <w:t xml:space="preserve"> </w:t>
      </w:r>
      <w:r>
        <w:rPr>
          <w:rFonts w:ascii="Arial"/>
          <w:spacing w:val="-2"/>
        </w:rPr>
        <w:t>Inspection</w:t>
      </w:r>
    </w:p>
    <w:p w14:paraId="6995B8F1" w14:textId="77777777" w:rsidR="00193ACD" w:rsidRDefault="00967BBC">
      <w:pPr>
        <w:pStyle w:val="BodyText"/>
        <w:spacing w:before="58"/>
        <w:ind w:left="302" w:right="1256"/>
      </w:pPr>
      <w:r>
        <w:t>The</w:t>
      </w:r>
      <w:r>
        <w:rPr>
          <w:spacing w:val="-7"/>
        </w:rPr>
        <w:t xml:space="preserve"> </w:t>
      </w:r>
      <w:r>
        <w:t>hoist/undercarriage</w:t>
      </w:r>
      <w:r>
        <w:rPr>
          <w:spacing w:val="-7"/>
        </w:rPr>
        <w:t xml:space="preserve"> </w:t>
      </w:r>
      <w:r>
        <w:t>inspection</w:t>
      </w:r>
      <w:r>
        <w:rPr>
          <w:spacing w:val="-8"/>
        </w:rPr>
        <w:t xml:space="preserve"> </w:t>
      </w:r>
      <w:r>
        <w:t>checks</w:t>
      </w:r>
      <w:r>
        <w:rPr>
          <w:spacing w:val="-5"/>
        </w:rPr>
        <w:t xml:space="preserve"> </w:t>
      </w:r>
      <w:r>
        <w:t>the</w:t>
      </w:r>
      <w:r>
        <w:rPr>
          <w:spacing w:val="-7"/>
        </w:rPr>
        <w:t xml:space="preserve"> </w:t>
      </w:r>
      <w:r>
        <w:t>installation</w:t>
      </w:r>
      <w:r>
        <w:rPr>
          <w:spacing w:val="-5"/>
        </w:rPr>
        <w:t xml:space="preserve"> </w:t>
      </w:r>
      <w:r>
        <w:t>of</w:t>
      </w:r>
      <w:r>
        <w:rPr>
          <w:spacing w:val="-5"/>
        </w:rPr>
        <w:t xml:space="preserve"> </w:t>
      </w:r>
      <w:r>
        <w:t>components,</w:t>
      </w:r>
      <w:r>
        <w:rPr>
          <w:spacing w:val="-5"/>
        </w:rPr>
        <w:t xml:space="preserve"> </w:t>
      </w:r>
      <w:r>
        <w:t>wiring,</w:t>
      </w:r>
      <w:r>
        <w:rPr>
          <w:spacing w:val="-7"/>
        </w:rPr>
        <w:t xml:space="preserve"> </w:t>
      </w:r>
      <w:r>
        <w:t>air</w:t>
      </w:r>
      <w:r>
        <w:rPr>
          <w:spacing w:val="-8"/>
        </w:rPr>
        <w:t xml:space="preserve"> </w:t>
      </w:r>
      <w:r>
        <w:t>lines,</w:t>
      </w:r>
      <w:r>
        <w:rPr>
          <w:spacing w:val="-6"/>
        </w:rPr>
        <w:t xml:space="preserve"> </w:t>
      </w:r>
      <w:r>
        <w:t>presence</w:t>
      </w:r>
      <w:r>
        <w:rPr>
          <w:spacing w:val="-5"/>
        </w:rPr>
        <w:t xml:space="preserve"> </w:t>
      </w:r>
      <w:r>
        <w:t>of</w:t>
      </w:r>
      <w:r>
        <w:rPr>
          <w:spacing w:val="-6"/>
        </w:rPr>
        <w:t xml:space="preserve"> </w:t>
      </w:r>
      <w:r>
        <w:t>fluid leaks, etc., located under the vehicle. Typically, this inspection is performed following the road test. The vehicle</w:t>
      </w:r>
      <w:r>
        <w:rPr>
          <w:spacing w:val="-5"/>
        </w:rPr>
        <w:t xml:space="preserve"> </w:t>
      </w:r>
      <w:r>
        <w:t>is</w:t>
      </w:r>
      <w:r>
        <w:rPr>
          <w:spacing w:val="-6"/>
        </w:rPr>
        <w:t xml:space="preserve"> </w:t>
      </w:r>
      <w:r>
        <w:t>lifted</w:t>
      </w:r>
      <w:r>
        <w:rPr>
          <w:spacing w:val="-1"/>
        </w:rPr>
        <w:t xml:space="preserve"> </w:t>
      </w:r>
      <w:r>
        <w:t>onto</w:t>
      </w:r>
      <w:r>
        <w:rPr>
          <w:spacing w:val="-1"/>
        </w:rPr>
        <w:t xml:space="preserve"> </w:t>
      </w:r>
      <w:r>
        <w:t>a</w:t>
      </w:r>
      <w:r>
        <w:rPr>
          <w:spacing w:val="-3"/>
        </w:rPr>
        <w:t xml:space="preserve"> </w:t>
      </w:r>
      <w:r>
        <w:t>hoist</w:t>
      </w:r>
      <w:r>
        <w:rPr>
          <w:spacing w:val="-4"/>
        </w:rPr>
        <w:t xml:space="preserve"> </w:t>
      </w:r>
      <w:r>
        <w:t>or</w:t>
      </w:r>
      <w:r>
        <w:rPr>
          <w:spacing w:val="-1"/>
        </w:rPr>
        <w:t xml:space="preserve"> </w:t>
      </w:r>
      <w:r>
        <w:t>pulled</w:t>
      </w:r>
      <w:r>
        <w:rPr>
          <w:spacing w:val="-3"/>
        </w:rPr>
        <w:t xml:space="preserve"> </w:t>
      </w:r>
      <w:r>
        <w:t>over a</w:t>
      </w:r>
      <w:r>
        <w:rPr>
          <w:spacing w:val="-1"/>
        </w:rPr>
        <w:t xml:space="preserve"> </w:t>
      </w:r>
      <w:r>
        <w:t>pit</w:t>
      </w:r>
      <w:r>
        <w:rPr>
          <w:spacing w:val="-3"/>
        </w:rPr>
        <w:t xml:space="preserve"> </w:t>
      </w:r>
      <w:r>
        <w:t>for</w:t>
      </w:r>
      <w:r>
        <w:rPr>
          <w:spacing w:val="-1"/>
        </w:rPr>
        <w:t xml:space="preserve"> </w:t>
      </w:r>
      <w:r>
        <w:t>the</w:t>
      </w:r>
      <w:r>
        <w:rPr>
          <w:spacing w:val="-5"/>
        </w:rPr>
        <w:t xml:space="preserve"> </w:t>
      </w:r>
      <w:r>
        <w:t>inspection.</w:t>
      </w:r>
      <w:r>
        <w:rPr>
          <w:spacing w:val="-1"/>
        </w:rPr>
        <w:t xml:space="preserve"> </w:t>
      </w:r>
      <w:r>
        <w:t>Areas</w:t>
      </w:r>
      <w:r>
        <w:rPr>
          <w:spacing w:val="-1"/>
        </w:rPr>
        <w:t xml:space="preserve"> </w:t>
      </w:r>
      <w:r>
        <w:t>inspected</w:t>
      </w:r>
      <w:r>
        <w:rPr>
          <w:spacing w:val="-4"/>
        </w:rPr>
        <w:t xml:space="preserve"> </w:t>
      </w:r>
      <w:r>
        <w:t>are</w:t>
      </w:r>
      <w:r>
        <w:rPr>
          <w:spacing w:val="-5"/>
        </w:rPr>
        <w:t xml:space="preserve"> </w:t>
      </w:r>
      <w:r>
        <w:t>the</w:t>
      </w:r>
      <w:r>
        <w:rPr>
          <w:spacing w:val="-6"/>
        </w:rPr>
        <w:t xml:space="preserve"> </w:t>
      </w:r>
      <w:r>
        <w:t>front</w:t>
      </w:r>
      <w:r>
        <w:rPr>
          <w:spacing w:val="-5"/>
        </w:rPr>
        <w:t xml:space="preserve"> </w:t>
      </w:r>
      <w:r>
        <w:t>suspension, air</w:t>
      </w:r>
      <w:r>
        <w:rPr>
          <w:spacing w:val="-6"/>
        </w:rPr>
        <w:t xml:space="preserve"> </w:t>
      </w:r>
      <w:r>
        <w:t>bags,</w:t>
      </w:r>
      <w:r>
        <w:rPr>
          <w:spacing w:val="-7"/>
        </w:rPr>
        <w:t xml:space="preserve"> </w:t>
      </w:r>
      <w:r>
        <w:t>airline</w:t>
      </w:r>
      <w:r>
        <w:rPr>
          <w:spacing w:val="-7"/>
        </w:rPr>
        <w:t xml:space="preserve"> </w:t>
      </w:r>
      <w:r>
        <w:t>routings,</w:t>
      </w:r>
      <w:r>
        <w:rPr>
          <w:spacing w:val="-4"/>
        </w:rPr>
        <w:t xml:space="preserve"> </w:t>
      </w:r>
      <w:r>
        <w:t>electrical</w:t>
      </w:r>
      <w:r>
        <w:rPr>
          <w:spacing w:val="-5"/>
        </w:rPr>
        <w:t xml:space="preserve"> </w:t>
      </w:r>
      <w:r>
        <w:t>connections</w:t>
      </w:r>
      <w:r>
        <w:rPr>
          <w:spacing w:val="-4"/>
        </w:rPr>
        <w:t xml:space="preserve"> </w:t>
      </w:r>
      <w:r>
        <w:t>and</w:t>
      </w:r>
      <w:r>
        <w:rPr>
          <w:spacing w:val="-7"/>
        </w:rPr>
        <w:t xml:space="preserve"> </w:t>
      </w:r>
      <w:r>
        <w:t>routings,</w:t>
      </w:r>
      <w:r>
        <w:rPr>
          <w:spacing w:val="-4"/>
        </w:rPr>
        <w:t xml:space="preserve"> </w:t>
      </w:r>
      <w:r>
        <w:t>drivetrain</w:t>
      </w:r>
      <w:r>
        <w:rPr>
          <w:spacing w:val="-4"/>
        </w:rPr>
        <w:t xml:space="preserve"> </w:t>
      </w:r>
      <w:r>
        <w:t>components,</w:t>
      </w:r>
      <w:r>
        <w:rPr>
          <w:spacing w:val="-7"/>
        </w:rPr>
        <w:t xml:space="preserve"> </w:t>
      </w:r>
      <w:r>
        <w:t>linkages</w:t>
      </w:r>
      <w:r>
        <w:rPr>
          <w:spacing w:val="-3"/>
        </w:rPr>
        <w:t xml:space="preserve"> </w:t>
      </w:r>
      <w:r>
        <w:t>and</w:t>
      </w:r>
      <w:r>
        <w:rPr>
          <w:spacing w:val="-7"/>
        </w:rPr>
        <w:t xml:space="preserve"> </w:t>
      </w:r>
      <w:r>
        <w:t>any</w:t>
      </w:r>
      <w:r>
        <w:rPr>
          <w:spacing w:val="-5"/>
        </w:rPr>
        <w:t xml:space="preserve"> </w:t>
      </w:r>
      <w:proofErr w:type="gramStart"/>
      <w:r>
        <w:t>other</w:t>
      </w:r>
      <w:proofErr w:type="gramEnd"/>
    </w:p>
    <w:p w14:paraId="2FE4F049" w14:textId="77777777" w:rsidR="00193ACD" w:rsidRDefault="00193ACD">
      <w:pPr>
        <w:sectPr w:rsidR="00193ACD" w:rsidSect="00920359">
          <w:pgSz w:w="12240" w:h="15840"/>
          <w:pgMar w:top="1560" w:right="0" w:bottom="1280" w:left="1140" w:header="1082" w:footer="1099" w:gutter="0"/>
          <w:cols w:space="720"/>
        </w:sectPr>
      </w:pPr>
    </w:p>
    <w:p w14:paraId="7CE2E839" w14:textId="77777777" w:rsidR="00193ACD" w:rsidRDefault="00193ACD">
      <w:pPr>
        <w:pStyle w:val="BodyText"/>
        <w:spacing w:before="235"/>
        <w:ind w:left="0"/>
      </w:pPr>
    </w:p>
    <w:p w14:paraId="27F3CC64" w14:textId="77777777" w:rsidR="00193ACD" w:rsidRDefault="00967BBC">
      <w:pPr>
        <w:pStyle w:val="BodyText"/>
        <w:spacing w:before="1"/>
        <w:ind w:right="1082"/>
      </w:pPr>
      <w:r>
        <w:t>system or component that may be prone to early failure due to inadequate installation techniques. All lines, cables,</w:t>
      </w:r>
      <w:r>
        <w:rPr>
          <w:spacing w:val="-4"/>
        </w:rPr>
        <w:t xml:space="preserve"> </w:t>
      </w:r>
      <w:r>
        <w:t>hoses,</w:t>
      </w:r>
      <w:r>
        <w:rPr>
          <w:spacing w:val="-9"/>
        </w:rPr>
        <w:t xml:space="preserve"> </w:t>
      </w:r>
      <w:r>
        <w:t>etc.,</w:t>
      </w:r>
      <w:r>
        <w:rPr>
          <w:spacing w:val="-4"/>
        </w:rPr>
        <w:t xml:space="preserve"> </w:t>
      </w:r>
      <w:r>
        <w:t>are</w:t>
      </w:r>
      <w:r>
        <w:rPr>
          <w:spacing w:val="-7"/>
        </w:rPr>
        <w:t xml:space="preserve"> </w:t>
      </w:r>
      <w:r>
        <w:t>inspected</w:t>
      </w:r>
      <w:r>
        <w:rPr>
          <w:spacing w:val="-6"/>
        </w:rPr>
        <w:t xml:space="preserve"> </w:t>
      </w:r>
      <w:r>
        <w:t>for</w:t>
      </w:r>
      <w:r>
        <w:rPr>
          <w:spacing w:val="-4"/>
        </w:rPr>
        <w:t xml:space="preserve"> </w:t>
      </w:r>
      <w:r>
        <w:t>proper</w:t>
      </w:r>
      <w:r>
        <w:rPr>
          <w:spacing w:val="-2"/>
        </w:rPr>
        <w:t xml:space="preserve"> </w:t>
      </w:r>
      <w:r>
        <w:t>securement</w:t>
      </w:r>
      <w:r>
        <w:rPr>
          <w:spacing w:val="-3"/>
        </w:rPr>
        <w:t xml:space="preserve"> </w:t>
      </w:r>
      <w:r>
        <w:t>and</w:t>
      </w:r>
      <w:r>
        <w:rPr>
          <w:spacing w:val="-4"/>
        </w:rPr>
        <w:t xml:space="preserve"> </w:t>
      </w:r>
      <w:r>
        <w:t>protection</w:t>
      </w:r>
      <w:r>
        <w:rPr>
          <w:spacing w:val="-4"/>
        </w:rPr>
        <w:t xml:space="preserve"> </w:t>
      </w:r>
      <w:r>
        <w:t>to</w:t>
      </w:r>
      <w:r>
        <w:rPr>
          <w:spacing w:val="-9"/>
        </w:rPr>
        <w:t xml:space="preserve"> </w:t>
      </w:r>
      <w:r>
        <w:t>prevent</w:t>
      </w:r>
      <w:r>
        <w:rPr>
          <w:spacing w:val="-3"/>
        </w:rPr>
        <w:t xml:space="preserve"> </w:t>
      </w:r>
      <w:r>
        <w:t>rubbing,</w:t>
      </w:r>
      <w:r>
        <w:rPr>
          <w:spacing w:val="-6"/>
        </w:rPr>
        <w:t xml:space="preserve"> </w:t>
      </w:r>
      <w:r>
        <w:t>chafing</w:t>
      </w:r>
      <w:r>
        <w:rPr>
          <w:spacing w:val="-7"/>
        </w:rPr>
        <w:t xml:space="preserve"> </w:t>
      </w:r>
      <w:r>
        <w:t>or</w:t>
      </w:r>
      <w:r>
        <w:rPr>
          <w:spacing w:val="-6"/>
        </w:rPr>
        <w:t xml:space="preserve"> </w:t>
      </w:r>
      <w:r>
        <w:t>any</w:t>
      </w:r>
      <w:r>
        <w:rPr>
          <w:spacing w:val="-7"/>
        </w:rPr>
        <w:t xml:space="preserve"> </w:t>
      </w:r>
      <w:r>
        <w:t>other condition that could result in a failure. The engine/powerplant and HVAC compartments are also inspected during this time.</w:t>
      </w:r>
    </w:p>
    <w:p w14:paraId="4EF4F191" w14:textId="77777777" w:rsidR="00193ACD" w:rsidRDefault="00967BBC">
      <w:pPr>
        <w:pStyle w:val="Heading6"/>
        <w:spacing w:before="242"/>
        <w:rPr>
          <w:rFonts w:ascii="Arial"/>
        </w:rPr>
      </w:pPr>
      <w:bookmarkStart w:id="963" w:name="Exterior_Inspection"/>
      <w:bookmarkEnd w:id="963"/>
      <w:r>
        <w:rPr>
          <w:rFonts w:ascii="Arial"/>
        </w:rPr>
        <w:t>Exterior</w:t>
      </w:r>
      <w:r>
        <w:rPr>
          <w:rFonts w:ascii="Arial"/>
          <w:spacing w:val="-9"/>
        </w:rPr>
        <w:t xml:space="preserve"> </w:t>
      </w:r>
      <w:r>
        <w:rPr>
          <w:rFonts w:ascii="Arial"/>
          <w:spacing w:val="-2"/>
        </w:rPr>
        <w:t>Inspection</w:t>
      </w:r>
    </w:p>
    <w:p w14:paraId="25E42E54" w14:textId="77777777" w:rsidR="00193ACD" w:rsidRDefault="00967BBC">
      <w:pPr>
        <w:pStyle w:val="BodyText"/>
        <w:spacing w:before="57"/>
        <w:ind w:right="1073"/>
        <w:jc w:val="both"/>
      </w:pPr>
      <w:r>
        <w:t>The</w:t>
      </w:r>
      <w:r>
        <w:rPr>
          <w:spacing w:val="-1"/>
        </w:rPr>
        <w:t xml:space="preserve"> </w:t>
      </w:r>
      <w:r>
        <w:t>exterior</w:t>
      </w:r>
      <w:r>
        <w:rPr>
          <w:spacing w:val="-1"/>
        </w:rPr>
        <w:t xml:space="preserve"> </w:t>
      </w:r>
      <w:r>
        <w:t>inspection</w:t>
      </w:r>
      <w:r>
        <w:rPr>
          <w:spacing w:val="-1"/>
        </w:rPr>
        <w:t xml:space="preserve"> </w:t>
      </w:r>
      <w:r>
        <w:t>checks the fit and</w:t>
      </w:r>
      <w:r>
        <w:rPr>
          <w:spacing w:val="-1"/>
        </w:rPr>
        <w:t xml:space="preserve"> </w:t>
      </w:r>
      <w:r>
        <w:t>finish of components installed on the</w:t>
      </w:r>
      <w:r>
        <w:rPr>
          <w:spacing w:val="-1"/>
        </w:rPr>
        <w:t xml:space="preserve"> </w:t>
      </w:r>
      <w:r>
        <w:t>exterior of the vehicle. Access panels</w:t>
      </w:r>
      <w:r>
        <w:rPr>
          <w:spacing w:val="-2"/>
        </w:rPr>
        <w:t xml:space="preserve"> </w:t>
      </w:r>
      <w:r>
        <w:t>are</w:t>
      </w:r>
      <w:r>
        <w:rPr>
          <w:spacing w:val="-2"/>
        </w:rPr>
        <w:t xml:space="preserve"> </w:t>
      </w:r>
      <w:proofErr w:type="gramStart"/>
      <w:r>
        <w:t>opened</w:t>
      </w:r>
      <w:proofErr w:type="gramEnd"/>
      <w:r>
        <w:rPr>
          <w:spacing w:val="-2"/>
        </w:rPr>
        <w:t xml:space="preserve"> </w:t>
      </w:r>
      <w:r>
        <w:t>and</w:t>
      </w:r>
      <w:r>
        <w:rPr>
          <w:spacing w:val="-2"/>
        </w:rPr>
        <w:t xml:space="preserve"> </w:t>
      </w:r>
      <w:r>
        <w:t>accessories</w:t>
      </w:r>
      <w:r>
        <w:rPr>
          <w:spacing w:val="-3"/>
        </w:rPr>
        <w:t xml:space="preserve"> </w:t>
      </w:r>
      <w:r>
        <w:t>are</w:t>
      </w:r>
      <w:r>
        <w:rPr>
          <w:spacing w:val="-2"/>
        </w:rPr>
        <w:t xml:space="preserve"> </w:t>
      </w:r>
      <w:r>
        <w:t>inspected</w:t>
      </w:r>
      <w:r>
        <w:rPr>
          <w:spacing w:val="-4"/>
        </w:rPr>
        <w:t xml:space="preserve"> </w:t>
      </w:r>
      <w:r>
        <w:t>for</w:t>
      </w:r>
      <w:r>
        <w:rPr>
          <w:spacing w:val="-1"/>
        </w:rPr>
        <w:t xml:space="preserve"> </w:t>
      </w:r>
      <w:r>
        <w:t>proper</w:t>
      </w:r>
      <w:r>
        <w:rPr>
          <w:spacing w:val="-3"/>
        </w:rPr>
        <w:t xml:space="preserve"> </w:t>
      </w:r>
      <w:r>
        <w:t>installation.</w:t>
      </w:r>
      <w:r>
        <w:rPr>
          <w:spacing w:val="-2"/>
        </w:rPr>
        <w:t xml:space="preserve"> </w:t>
      </w:r>
      <w:r>
        <w:t>In</w:t>
      </w:r>
      <w:r>
        <w:rPr>
          <w:spacing w:val="-2"/>
        </w:rPr>
        <w:t xml:space="preserve"> </w:t>
      </w:r>
      <w:r>
        <w:t>addition,</w:t>
      </w:r>
      <w:r>
        <w:rPr>
          <w:spacing w:val="-2"/>
        </w:rPr>
        <w:t xml:space="preserve"> </w:t>
      </w:r>
      <w:r>
        <w:t>vehicle</w:t>
      </w:r>
      <w:r>
        <w:rPr>
          <w:spacing w:val="-1"/>
        </w:rPr>
        <w:t xml:space="preserve"> </w:t>
      </w:r>
      <w:r>
        <w:t>paint,</w:t>
      </w:r>
      <w:r>
        <w:rPr>
          <w:spacing w:val="-2"/>
        </w:rPr>
        <w:t xml:space="preserve"> </w:t>
      </w:r>
      <w:r>
        <w:t>graphics</w:t>
      </w:r>
      <w:r>
        <w:rPr>
          <w:spacing w:val="-1"/>
        </w:rPr>
        <w:t xml:space="preserve"> </w:t>
      </w:r>
      <w:r>
        <w:t>and proper decals are also</w:t>
      </w:r>
      <w:r>
        <w:rPr>
          <w:spacing w:val="-4"/>
        </w:rPr>
        <w:t xml:space="preserve"> </w:t>
      </w:r>
      <w:r>
        <w:t>inspected.</w:t>
      </w:r>
      <w:r>
        <w:rPr>
          <w:spacing w:val="-1"/>
        </w:rPr>
        <w:t xml:space="preserve"> </w:t>
      </w:r>
      <w:r>
        <w:t>Acceptable</w:t>
      </w:r>
      <w:r>
        <w:rPr>
          <w:spacing w:val="-1"/>
        </w:rPr>
        <w:t xml:space="preserve"> </w:t>
      </w:r>
      <w:r>
        <w:t>paint</w:t>
      </w:r>
      <w:r>
        <w:rPr>
          <w:spacing w:val="-1"/>
        </w:rPr>
        <w:t xml:space="preserve"> </w:t>
      </w:r>
      <w:r>
        <w:t>finish quality</w:t>
      </w:r>
      <w:r>
        <w:rPr>
          <w:spacing w:val="-2"/>
        </w:rPr>
        <w:t xml:space="preserve"> </w:t>
      </w:r>
      <w:r>
        <w:t>(orange peel,</w:t>
      </w:r>
      <w:r>
        <w:rPr>
          <w:spacing w:val="-2"/>
        </w:rPr>
        <w:t xml:space="preserve"> </w:t>
      </w:r>
      <w:r>
        <w:t>adhesion,</w:t>
      </w:r>
      <w:r>
        <w:rPr>
          <w:spacing w:val="-1"/>
        </w:rPr>
        <w:t xml:space="preserve"> </w:t>
      </w:r>
      <w:r>
        <w:t>etc.) should be</w:t>
      </w:r>
      <w:r>
        <w:rPr>
          <w:spacing w:val="-2"/>
        </w:rPr>
        <w:t xml:space="preserve"> </w:t>
      </w:r>
      <w:r>
        <w:t>agreed on with the vehicle manufacturer prior to production to ensure consistency of inspections.</w:t>
      </w:r>
    </w:p>
    <w:p w14:paraId="3DD22083" w14:textId="77777777" w:rsidR="00193ACD" w:rsidRDefault="00967BBC">
      <w:pPr>
        <w:pStyle w:val="Heading6"/>
        <w:spacing w:before="243"/>
        <w:rPr>
          <w:rFonts w:ascii="Arial"/>
        </w:rPr>
      </w:pPr>
      <w:bookmarkStart w:id="964" w:name="Electrical_Inspection"/>
      <w:bookmarkEnd w:id="964"/>
      <w:r>
        <w:rPr>
          <w:rFonts w:ascii="Arial"/>
        </w:rPr>
        <w:t>Electrical</w:t>
      </w:r>
      <w:r>
        <w:rPr>
          <w:rFonts w:ascii="Arial"/>
          <w:spacing w:val="-15"/>
        </w:rPr>
        <w:t xml:space="preserve"> </w:t>
      </w:r>
      <w:r>
        <w:rPr>
          <w:rFonts w:ascii="Arial"/>
          <w:spacing w:val="-2"/>
        </w:rPr>
        <w:t>Inspection</w:t>
      </w:r>
    </w:p>
    <w:p w14:paraId="41360CD1" w14:textId="77777777" w:rsidR="00193ACD" w:rsidRDefault="00967BBC">
      <w:pPr>
        <w:pStyle w:val="BodyText"/>
        <w:spacing w:before="58"/>
        <w:ind w:right="1256"/>
        <w:rPr>
          <w:rFonts w:ascii="Arial" w:hAnsi="Arial"/>
        </w:rPr>
      </w:pPr>
      <w:r>
        <w:t>The vehicle’s main electrical panels and other subpanels are inspected for proper components, to include relays,</w:t>
      </w:r>
      <w:r>
        <w:rPr>
          <w:spacing w:val="-4"/>
        </w:rPr>
        <w:t xml:space="preserve"> </w:t>
      </w:r>
      <w:r>
        <w:t>fuses,</w:t>
      </w:r>
      <w:r>
        <w:rPr>
          <w:spacing w:val="-4"/>
        </w:rPr>
        <w:t xml:space="preserve"> </w:t>
      </w:r>
      <w:r>
        <w:t>modules,</w:t>
      </w:r>
      <w:r>
        <w:rPr>
          <w:spacing w:val="-6"/>
        </w:rPr>
        <w:t xml:space="preserve"> </w:t>
      </w:r>
      <w:r>
        <w:t>terminal</w:t>
      </w:r>
      <w:r>
        <w:rPr>
          <w:spacing w:val="-1"/>
        </w:rPr>
        <w:t xml:space="preserve"> </w:t>
      </w:r>
      <w:r>
        <w:t>strips,</w:t>
      </w:r>
      <w:r>
        <w:rPr>
          <w:spacing w:val="-2"/>
        </w:rPr>
        <w:t xml:space="preserve"> </w:t>
      </w:r>
      <w:r>
        <w:t>decals,</w:t>
      </w:r>
      <w:r>
        <w:rPr>
          <w:spacing w:val="-4"/>
        </w:rPr>
        <w:t xml:space="preserve"> </w:t>
      </w:r>
      <w:r>
        <w:t>etc.</w:t>
      </w:r>
      <w:r>
        <w:rPr>
          <w:spacing w:val="-4"/>
        </w:rPr>
        <w:t xml:space="preserve"> </w:t>
      </w:r>
      <w:r>
        <w:t>In</w:t>
      </w:r>
      <w:r>
        <w:rPr>
          <w:spacing w:val="-2"/>
        </w:rPr>
        <w:t xml:space="preserve"> </w:t>
      </w:r>
      <w:r>
        <w:t>addition,</w:t>
      </w:r>
      <w:r>
        <w:rPr>
          <w:spacing w:val="-4"/>
        </w:rPr>
        <w:t xml:space="preserve"> </w:t>
      </w:r>
      <w:r>
        <w:t>electrical</w:t>
      </w:r>
      <w:r>
        <w:rPr>
          <w:spacing w:val="-3"/>
        </w:rPr>
        <w:t xml:space="preserve"> </w:t>
      </w:r>
      <w:r>
        <w:t>harnesses</w:t>
      </w:r>
      <w:r>
        <w:rPr>
          <w:spacing w:val="-5"/>
        </w:rPr>
        <w:t xml:space="preserve"> </w:t>
      </w:r>
      <w:r>
        <w:t>are</w:t>
      </w:r>
      <w:r>
        <w:rPr>
          <w:spacing w:val="-4"/>
        </w:rPr>
        <w:t xml:space="preserve"> </w:t>
      </w:r>
      <w:r>
        <w:t>inspected</w:t>
      </w:r>
      <w:r>
        <w:rPr>
          <w:spacing w:val="-5"/>
        </w:rPr>
        <w:t xml:space="preserve"> </w:t>
      </w:r>
      <w:r>
        <w:t>for</w:t>
      </w:r>
      <w:r>
        <w:rPr>
          <w:spacing w:val="-4"/>
        </w:rPr>
        <w:t xml:space="preserve"> </w:t>
      </w:r>
      <w:r>
        <w:t>proper wiring</w:t>
      </w:r>
      <w:r>
        <w:rPr>
          <w:spacing w:val="-7"/>
        </w:rPr>
        <w:t xml:space="preserve"> </w:t>
      </w:r>
      <w:r>
        <w:t>and</w:t>
      </w:r>
      <w:r>
        <w:rPr>
          <w:spacing w:val="-9"/>
        </w:rPr>
        <w:t xml:space="preserve"> </w:t>
      </w:r>
      <w:r>
        <w:t>termination</w:t>
      </w:r>
      <w:r>
        <w:rPr>
          <w:spacing w:val="-4"/>
        </w:rPr>
        <w:t xml:space="preserve"> </w:t>
      </w:r>
      <w:r>
        <w:t>techniques,</w:t>
      </w:r>
      <w:r>
        <w:rPr>
          <w:spacing w:val="-3"/>
        </w:rPr>
        <w:t xml:space="preserve"> </w:t>
      </w:r>
      <w:r>
        <w:t>bulkhead</w:t>
      </w:r>
      <w:r>
        <w:rPr>
          <w:spacing w:val="-4"/>
        </w:rPr>
        <w:t xml:space="preserve"> </w:t>
      </w:r>
      <w:r>
        <w:t>protection,</w:t>
      </w:r>
      <w:r>
        <w:rPr>
          <w:spacing w:val="-4"/>
        </w:rPr>
        <w:t xml:space="preserve"> </w:t>
      </w:r>
      <w:r>
        <w:t>looming</w:t>
      </w:r>
      <w:r>
        <w:rPr>
          <w:spacing w:val="-7"/>
        </w:rPr>
        <w:t xml:space="preserve"> </w:t>
      </w:r>
      <w:r>
        <w:t>and</w:t>
      </w:r>
      <w:r>
        <w:rPr>
          <w:spacing w:val="-7"/>
        </w:rPr>
        <w:t xml:space="preserve"> </w:t>
      </w:r>
      <w:r>
        <w:t>other</w:t>
      </w:r>
      <w:r>
        <w:rPr>
          <w:spacing w:val="-6"/>
        </w:rPr>
        <w:t xml:space="preserve"> </w:t>
      </w:r>
      <w:r>
        <w:t>items</w:t>
      </w:r>
      <w:r>
        <w:rPr>
          <w:spacing w:val="-7"/>
        </w:rPr>
        <w:t xml:space="preserve"> </w:t>
      </w:r>
      <w:r>
        <w:t>that</w:t>
      </w:r>
      <w:r>
        <w:rPr>
          <w:spacing w:val="-3"/>
        </w:rPr>
        <w:t xml:space="preserve"> </w:t>
      </w:r>
      <w:r>
        <w:t>could</w:t>
      </w:r>
      <w:r>
        <w:rPr>
          <w:spacing w:val="-6"/>
        </w:rPr>
        <w:t xml:space="preserve"> </w:t>
      </w:r>
      <w:r>
        <w:t>result</w:t>
      </w:r>
      <w:r>
        <w:rPr>
          <w:spacing w:val="-3"/>
        </w:rPr>
        <w:t xml:space="preserve"> </w:t>
      </w:r>
      <w:r>
        <w:t>in</w:t>
      </w:r>
      <w:r>
        <w:rPr>
          <w:spacing w:val="-5"/>
        </w:rPr>
        <w:t xml:space="preserve"> </w:t>
      </w:r>
      <w:r>
        <w:t xml:space="preserve">future electrical </w:t>
      </w:r>
      <w:proofErr w:type="gramStart"/>
      <w:r>
        <w:t>failure .Onboard</w:t>
      </w:r>
      <w:proofErr w:type="gramEnd"/>
      <w:r>
        <w:t xml:space="preserve"> vehicle compartment schematics are verified for accuracy</w:t>
      </w:r>
      <w:r>
        <w:rPr>
          <w:rFonts w:ascii="Arial" w:hAnsi="Arial"/>
        </w:rPr>
        <w:t>.</w:t>
      </w:r>
    </w:p>
    <w:p w14:paraId="519695DA" w14:textId="77777777" w:rsidR="00193ACD" w:rsidRDefault="00967BBC">
      <w:pPr>
        <w:pStyle w:val="Heading6"/>
        <w:spacing w:before="244"/>
        <w:rPr>
          <w:rFonts w:ascii="Arial"/>
        </w:rPr>
      </w:pPr>
      <w:bookmarkStart w:id="965" w:name="Wheelchair_Ramp_Inspection"/>
      <w:bookmarkEnd w:id="965"/>
      <w:r>
        <w:rPr>
          <w:rFonts w:ascii="Arial"/>
        </w:rPr>
        <w:t>Wheelchair</w:t>
      </w:r>
      <w:r>
        <w:rPr>
          <w:rFonts w:ascii="Arial"/>
          <w:spacing w:val="-12"/>
        </w:rPr>
        <w:t xml:space="preserve"> </w:t>
      </w:r>
      <w:r>
        <w:rPr>
          <w:rFonts w:ascii="Arial"/>
        </w:rPr>
        <w:t>Ramp</w:t>
      </w:r>
      <w:r>
        <w:rPr>
          <w:rFonts w:ascii="Arial"/>
          <w:spacing w:val="-13"/>
        </w:rPr>
        <w:t xml:space="preserve"> </w:t>
      </w:r>
      <w:r>
        <w:rPr>
          <w:rFonts w:ascii="Arial"/>
          <w:spacing w:val="-2"/>
        </w:rPr>
        <w:t>Inspection</w:t>
      </w:r>
    </w:p>
    <w:p w14:paraId="18FFA390" w14:textId="77777777" w:rsidR="00193ACD" w:rsidRDefault="00967BBC">
      <w:pPr>
        <w:pStyle w:val="BodyText"/>
        <w:spacing w:before="55"/>
        <w:ind w:right="1136"/>
      </w:pPr>
      <w:r>
        <w:t>The</w:t>
      </w:r>
      <w:r>
        <w:rPr>
          <w:spacing w:val="-4"/>
        </w:rPr>
        <w:t xml:space="preserve"> </w:t>
      </w:r>
      <w:r>
        <w:t>wheelchair</w:t>
      </w:r>
      <w:r>
        <w:rPr>
          <w:spacing w:val="-8"/>
        </w:rPr>
        <w:t xml:space="preserve"> </w:t>
      </w:r>
      <w:r>
        <w:t>ramp</w:t>
      </w:r>
      <w:r>
        <w:rPr>
          <w:spacing w:val="-7"/>
        </w:rPr>
        <w:t xml:space="preserve"> </w:t>
      </w:r>
      <w:r>
        <w:t>assembly</w:t>
      </w:r>
      <w:r>
        <w:rPr>
          <w:spacing w:val="-6"/>
        </w:rPr>
        <w:t xml:space="preserve"> </w:t>
      </w:r>
      <w:r>
        <w:t>is</w:t>
      </w:r>
      <w:r>
        <w:rPr>
          <w:spacing w:val="-7"/>
        </w:rPr>
        <w:t xml:space="preserve"> </w:t>
      </w:r>
      <w:r>
        <w:t>inspected</w:t>
      </w:r>
      <w:r>
        <w:rPr>
          <w:spacing w:val="-9"/>
        </w:rPr>
        <w:t xml:space="preserve"> </w:t>
      </w:r>
      <w:r>
        <w:t>for</w:t>
      </w:r>
      <w:r>
        <w:rPr>
          <w:spacing w:val="-4"/>
        </w:rPr>
        <w:t xml:space="preserve"> </w:t>
      </w:r>
      <w:r>
        <w:t>proper</w:t>
      </w:r>
      <w:r>
        <w:rPr>
          <w:spacing w:val="-4"/>
        </w:rPr>
        <w:t xml:space="preserve"> </w:t>
      </w:r>
      <w:r>
        <w:t>installation</w:t>
      </w:r>
      <w:r>
        <w:rPr>
          <w:spacing w:val="-9"/>
        </w:rPr>
        <w:t xml:space="preserve"> </w:t>
      </w:r>
      <w:r>
        <w:t>and</w:t>
      </w:r>
      <w:r>
        <w:rPr>
          <w:spacing w:val="-4"/>
        </w:rPr>
        <w:t xml:space="preserve"> </w:t>
      </w:r>
      <w:r>
        <w:t>performance.</w:t>
      </w:r>
      <w:r>
        <w:rPr>
          <w:spacing w:val="-4"/>
        </w:rPr>
        <w:t xml:space="preserve"> </w:t>
      </w:r>
      <w:r>
        <w:t>Clearances</w:t>
      </w:r>
      <w:r>
        <w:rPr>
          <w:spacing w:val="-3"/>
        </w:rPr>
        <w:t xml:space="preserve"> </w:t>
      </w:r>
      <w:r>
        <w:t>critical</w:t>
      </w:r>
      <w:r>
        <w:rPr>
          <w:spacing w:val="-8"/>
        </w:rPr>
        <w:t xml:space="preserve"> </w:t>
      </w:r>
      <w:r>
        <w:t>to</w:t>
      </w:r>
      <w:r>
        <w:rPr>
          <w:spacing w:val="-7"/>
        </w:rPr>
        <w:t xml:space="preserve"> </w:t>
      </w:r>
      <w:r>
        <w:t>the operation</w:t>
      </w:r>
      <w:r>
        <w:rPr>
          <w:spacing w:val="-1"/>
        </w:rPr>
        <w:t xml:space="preserve"> </w:t>
      </w:r>
      <w:r>
        <w:t>of</w:t>
      </w:r>
      <w:r>
        <w:rPr>
          <w:spacing w:val="-1"/>
        </w:rPr>
        <w:t xml:space="preserve"> </w:t>
      </w:r>
      <w:r>
        <w:t>the</w:t>
      </w:r>
      <w:r>
        <w:rPr>
          <w:spacing w:val="-1"/>
        </w:rPr>
        <w:t xml:space="preserve"> </w:t>
      </w:r>
      <w:r>
        <w:t>ramp</w:t>
      </w:r>
      <w:r>
        <w:rPr>
          <w:spacing w:val="-1"/>
        </w:rPr>
        <w:t xml:space="preserve"> </w:t>
      </w:r>
      <w:r>
        <w:t>are</w:t>
      </w:r>
      <w:r>
        <w:rPr>
          <w:spacing w:val="-1"/>
        </w:rPr>
        <w:t xml:space="preserve"> </w:t>
      </w:r>
      <w:r>
        <w:t>verified,</w:t>
      </w:r>
      <w:r>
        <w:rPr>
          <w:spacing w:val="-1"/>
        </w:rPr>
        <w:t xml:space="preserve"> </w:t>
      </w:r>
      <w:r>
        <w:t>and</w:t>
      </w:r>
      <w:r>
        <w:rPr>
          <w:spacing w:val="-1"/>
        </w:rPr>
        <w:t xml:space="preserve"> </w:t>
      </w:r>
      <w:r>
        <w:t>the</w:t>
      </w:r>
      <w:r>
        <w:rPr>
          <w:spacing w:val="-1"/>
        </w:rPr>
        <w:t xml:space="preserve"> </w:t>
      </w:r>
      <w:r>
        <w:t>ramp’s</w:t>
      </w:r>
      <w:r>
        <w:rPr>
          <w:spacing w:val="-1"/>
        </w:rPr>
        <w:t xml:space="preserve"> </w:t>
      </w:r>
      <w:r>
        <w:t>electrical systems</w:t>
      </w:r>
      <w:r>
        <w:rPr>
          <w:spacing w:val="-1"/>
        </w:rPr>
        <w:t xml:space="preserve"> </w:t>
      </w:r>
      <w:r>
        <w:t>are</w:t>
      </w:r>
      <w:r>
        <w:rPr>
          <w:spacing w:val="-1"/>
        </w:rPr>
        <w:t xml:space="preserve"> </w:t>
      </w:r>
      <w:r>
        <w:t>inspected to</w:t>
      </w:r>
      <w:r>
        <w:rPr>
          <w:spacing w:val="-4"/>
        </w:rPr>
        <w:t xml:space="preserve"> </w:t>
      </w:r>
      <w:r>
        <w:t>ensure</w:t>
      </w:r>
      <w:r>
        <w:rPr>
          <w:spacing w:val="-1"/>
        </w:rPr>
        <w:t xml:space="preserve"> </w:t>
      </w:r>
      <w:r>
        <w:t>appropriate</w:t>
      </w:r>
      <w:r>
        <w:rPr>
          <w:spacing w:val="-1"/>
        </w:rPr>
        <w:t xml:space="preserve"> </w:t>
      </w:r>
      <w:r>
        <w:t>wire routings and protection. The successful integration of the ramp assembly into the vehicle is verified, and the vehicle interlocks are checked during automatic and manual ramp operation.</w:t>
      </w:r>
    </w:p>
    <w:p w14:paraId="22329D36" w14:textId="77777777" w:rsidR="00193ACD" w:rsidRDefault="00967BBC">
      <w:pPr>
        <w:pStyle w:val="Heading4"/>
        <w:spacing w:before="245"/>
      </w:pPr>
      <w:bookmarkStart w:id="966" w:name="Audits"/>
      <w:bookmarkEnd w:id="966"/>
      <w:r>
        <w:rPr>
          <w:spacing w:val="-2"/>
        </w:rPr>
        <w:t>Audits</w:t>
      </w:r>
    </w:p>
    <w:p w14:paraId="0AC5E88D" w14:textId="77777777" w:rsidR="00193ACD" w:rsidRDefault="00967BBC">
      <w:pPr>
        <w:pStyle w:val="BodyText"/>
        <w:spacing w:before="59"/>
        <w:ind w:right="1136"/>
      </w:pPr>
      <w:r>
        <w:t>During serial production of the bus’s quality assurance inspection, tests may be performed to ensure that the manufacturer’s</w:t>
      </w:r>
      <w:r>
        <w:rPr>
          <w:spacing w:val="-3"/>
        </w:rPr>
        <w:t xml:space="preserve"> </w:t>
      </w:r>
      <w:r>
        <w:t>quality</w:t>
      </w:r>
      <w:r>
        <w:rPr>
          <w:spacing w:val="-7"/>
        </w:rPr>
        <w:t xml:space="preserve"> </w:t>
      </w:r>
      <w:r>
        <w:t>standards</w:t>
      </w:r>
      <w:r>
        <w:rPr>
          <w:spacing w:val="-6"/>
        </w:rPr>
        <w:t xml:space="preserve"> </w:t>
      </w:r>
      <w:r>
        <w:t>are</w:t>
      </w:r>
      <w:r>
        <w:rPr>
          <w:spacing w:val="-4"/>
        </w:rPr>
        <w:t xml:space="preserve"> </w:t>
      </w:r>
      <w:r>
        <w:t>being</w:t>
      </w:r>
      <w:r>
        <w:rPr>
          <w:spacing w:val="-9"/>
        </w:rPr>
        <w:t xml:space="preserve"> </w:t>
      </w:r>
      <w:r>
        <w:t>followed.</w:t>
      </w:r>
      <w:r>
        <w:rPr>
          <w:spacing w:val="-6"/>
        </w:rPr>
        <w:t xml:space="preserve"> </w:t>
      </w:r>
      <w:r>
        <w:t>These</w:t>
      </w:r>
      <w:r>
        <w:rPr>
          <w:spacing w:val="-6"/>
        </w:rPr>
        <w:t xml:space="preserve"> </w:t>
      </w:r>
      <w:r>
        <w:t>inspection</w:t>
      </w:r>
      <w:r>
        <w:rPr>
          <w:spacing w:val="-9"/>
        </w:rPr>
        <w:t xml:space="preserve"> </w:t>
      </w:r>
      <w:r>
        <w:t>audits</w:t>
      </w:r>
      <w:r>
        <w:rPr>
          <w:spacing w:val="-9"/>
        </w:rPr>
        <w:t xml:space="preserve"> </w:t>
      </w:r>
      <w:r>
        <w:t>could</w:t>
      </w:r>
      <w:r>
        <w:rPr>
          <w:spacing w:val="-5"/>
        </w:rPr>
        <w:t xml:space="preserve"> </w:t>
      </w:r>
      <w:r>
        <w:t>be</w:t>
      </w:r>
      <w:r>
        <w:rPr>
          <w:spacing w:val="-4"/>
        </w:rPr>
        <w:t xml:space="preserve"> </w:t>
      </w:r>
      <w:r>
        <w:t>on</w:t>
      </w:r>
      <w:r>
        <w:rPr>
          <w:spacing w:val="-7"/>
        </w:rPr>
        <w:t xml:space="preserve"> </w:t>
      </w:r>
      <w:r>
        <w:t>items</w:t>
      </w:r>
      <w:r>
        <w:rPr>
          <w:spacing w:val="-4"/>
        </w:rPr>
        <w:t xml:space="preserve"> </w:t>
      </w:r>
      <w:r>
        <w:t>such</w:t>
      </w:r>
      <w:r>
        <w:rPr>
          <w:spacing w:val="-5"/>
        </w:rPr>
        <w:t xml:space="preserve"> </w:t>
      </w:r>
      <w:r>
        <w:t>as</w:t>
      </w:r>
      <w:r>
        <w:rPr>
          <w:spacing w:val="-7"/>
        </w:rPr>
        <w:t xml:space="preserve"> </w:t>
      </w:r>
      <w:r>
        <w:t>torque wrench calibrations, proper techniques for fastener installations, proper use and type of adhesives, use of correct installation drawings on the production line, etc.</w:t>
      </w:r>
    </w:p>
    <w:p w14:paraId="65772B15" w14:textId="77777777" w:rsidR="00193ACD" w:rsidRDefault="00967BBC">
      <w:pPr>
        <w:pStyle w:val="Heading3"/>
        <w:spacing w:before="240"/>
      </w:pPr>
      <w:bookmarkStart w:id="967" w:name="Communications"/>
      <w:bookmarkStart w:id="968" w:name="_bookmark402"/>
      <w:bookmarkEnd w:id="967"/>
      <w:bookmarkEnd w:id="968"/>
      <w:r>
        <w:rPr>
          <w:spacing w:val="-2"/>
        </w:rPr>
        <w:t>Communications</w:t>
      </w:r>
    </w:p>
    <w:p w14:paraId="27BCB7DF" w14:textId="77777777" w:rsidR="00193ACD" w:rsidRDefault="00967BBC">
      <w:pPr>
        <w:pStyle w:val="BodyText"/>
        <w:spacing w:before="59"/>
        <w:ind w:right="1136"/>
      </w:pPr>
      <w:r>
        <w:t>The lines of communications, formal and informal, should be discussed and outlined in the Pre-Production Meeting. As previously discussed, resident inspectors should represent the Agency for all bus-build related issues</w:t>
      </w:r>
      <w:r>
        <w:rPr>
          <w:spacing w:val="-9"/>
        </w:rPr>
        <w:t xml:space="preserve"> </w:t>
      </w:r>
      <w:r>
        <w:t>(quality,</w:t>
      </w:r>
      <w:r>
        <w:rPr>
          <w:spacing w:val="-6"/>
        </w:rPr>
        <w:t xml:space="preserve"> </w:t>
      </w:r>
      <w:r>
        <w:t>conformance,</w:t>
      </w:r>
      <w:r>
        <w:rPr>
          <w:spacing w:val="-5"/>
        </w:rPr>
        <w:t xml:space="preserve"> </w:t>
      </w:r>
      <w:r>
        <w:t>etc.</w:t>
      </w:r>
      <w:proofErr w:type="gramStart"/>
      <w:r>
        <w:t>).Resident</w:t>
      </w:r>
      <w:proofErr w:type="gramEnd"/>
      <w:r>
        <w:rPr>
          <w:spacing w:val="-7"/>
        </w:rPr>
        <w:t xml:space="preserve"> </w:t>
      </w:r>
      <w:r>
        <w:t>inspectors</w:t>
      </w:r>
      <w:r>
        <w:rPr>
          <w:spacing w:val="-10"/>
        </w:rPr>
        <w:t xml:space="preserve"> </w:t>
      </w:r>
      <w:r>
        <w:t>can</w:t>
      </w:r>
      <w:r>
        <w:rPr>
          <w:spacing w:val="-8"/>
        </w:rPr>
        <w:t xml:space="preserve"> </w:t>
      </w:r>
      <w:r>
        <w:t>relay</w:t>
      </w:r>
      <w:r>
        <w:rPr>
          <w:spacing w:val="-7"/>
        </w:rPr>
        <w:t xml:space="preserve"> </w:t>
      </w:r>
      <w:r>
        <w:t>communications</w:t>
      </w:r>
      <w:r>
        <w:rPr>
          <w:spacing w:val="-10"/>
        </w:rPr>
        <w:t xml:space="preserve"> </w:t>
      </w:r>
      <w:r>
        <w:t>addressing</w:t>
      </w:r>
      <w:r>
        <w:rPr>
          <w:spacing w:val="-7"/>
        </w:rPr>
        <w:t xml:space="preserve"> </w:t>
      </w:r>
      <w:r>
        <w:t>contractual</w:t>
      </w:r>
      <w:r>
        <w:rPr>
          <w:spacing w:val="-5"/>
        </w:rPr>
        <w:t xml:space="preserve"> </w:t>
      </w:r>
      <w:r>
        <w:t xml:space="preserve">type issues but should do so only under the consult of the Agency’s contract administrator. Actual personnel contacts for the manufacturing facility should be established during resident inspector orientation. These contacts could include quality assurance, production, material handling, </w:t>
      </w:r>
      <w:proofErr w:type="gramStart"/>
      <w:r>
        <w:t>engineering</w:t>
      </w:r>
      <w:proofErr w:type="gramEnd"/>
      <w:r>
        <w:t xml:space="preserve"> and buy-off area </w:t>
      </w:r>
      <w:r>
        <w:rPr>
          <w:spacing w:val="-2"/>
        </w:rPr>
        <w:t>personnel.</w:t>
      </w:r>
    </w:p>
    <w:p w14:paraId="0DE6A76D" w14:textId="77777777" w:rsidR="00193ACD" w:rsidRDefault="00967BBC">
      <w:pPr>
        <w:pStyle w:val="Heading4"/>
        <w:spacing w:before="243"/>
      </w:pPr>
      <w:bookmarkStart w:id="969" w:name="Documentation"/>
      <w:bookmarkEnd w:id="969"/>
      <w:r>
        <w:rPr>
          <w:spacing w:val="-2"/>
        </w:rPr>
        <w:t>Documentation</w:t>
      </w:r>
    </w:p>
    <w:p w14:paraId="64B1CA07" w14:textId="77777777" w:rsidR="00193ACD" w:rsidRDefault="00967BBC">
      <w:pPr>
        <w:pStyle w:val="BodyText"/>
        <w:spacing w:before="61"/>
        <w:jc w:val="both"/>
      </w:pPr>
      <w:r>
        <w:t>The</w:t>
      </w:r>
      <w:r>
        <w:rPr>
          <w:spacing w:val="-15"/>
        </w:rPr>
        <w:t xml:space="preserve"> </w:t>
      </w:r>
      <w:r>
        <w:t>following</w:t>
      </w:r>
      <w:r>
        <w:rPr>
          <w:spacing w:val="-8"/>
        </w:rPr>
        <w:t xml:space="preserve"> </w:t>
      </w:r>
      <w:r>
        <w:t>documents/reports</w:t>
      </w:r>
      <w:r>
        <w:rPr>
          <w:spacing w:val="-7"/>
        </w:rPr>
        <w:t xml:space="preserve"> </w:t>
      </w:r>
      <w:r>
        <w:t>are</w:t>
      </w:r>
      <w:r>
        <w:rPr>
          <w:spacing w:val="-10"/>
        </w:rPr>
        <w:t xml:space="preserve"> </w:t>
      </w:r>
      <w:r>
        <w:t>typically</w:t>
      </w:r>
      <w:r>
        <w:rPr>
          <w:spacing w:val="-12"/>
        </w:rPr>
        <w:t xml:space="preserve"> </w:t>
      </w:r>
      <w:r>
        <w:t>generated</w:t>
      </w:r>
      <w:r>
        <w:rPr>
          <w:spacing w:val="-8"/>
        </w:rPr>
        <w:t xml:space="preserve"> </w:t>
      </w:r>
      <w:r>
        <w:t>during</w:t>
      </w:r>
      <w:r>
        <w:rPr>
          <w:spacing w:val="-13"/>
        </w:rPr>
        <w:t xml:space="preserve"> </w:t>
      </w:r>
      <w:r>
        <w:t>the</w:t>
      </w:r>
      <w:r>
        <w:rPr>
          <w:spacing w:val="-8"/>
        </w:rPr>
        <w:t xml:space="preserve"> </w:t>
      </w:r>
      <w:r>
        <w:t>bus</w:t>
      </w:r>
      <w:r>
        <w:rPr>
          <w:spacing w:val="-8"/>
        </w:rPr>
        <w:t xml:space="preserve"> </w:t>
      </w:r>
      <w:r>
        <w:t>build</w:t>
      </w:r>
      <w:r>
        <w:rPr>
          <w:spacing w:val="-6"/>
        </w:rPr>
        <w:t xml:space="preserve"> </w:t>
      </w:r>
      <w:r>
        <w:rPr>
          <w:spacing w:val="-2"/>
        </w:rPr>
        <w:t>process:</w:t>
      </w:r>
    </w:p>
    <w:p w14:paraId="13A048AF" w14:textId="77777777" w:rsidR="00193ACD" w:rsidRDefault="00967BBC">
      <w:pPr>
        <w:pStyle w:val="ListParagraph"/>
        <w:numPr>
          <w:ilvl w:val="1"/>
          <w:numId w:val="6"/>
        </w:numPr>
        <w:tabs>
          <w:tab w:val="left" w:pos="1020"/>
        </w:tabs>
        <w:spacing w:before="236" w:line="251" w:lineRule="exact"/>
        <w:ind w:left="1020"/>
      </w:pPr>
      <w:r>
        <w:t>Vehicle</w:t>
      </w:r>
      <w:r>
        <w:rPr>
          <w:spacing w:val="-8"/>
        </w:rPr>
        <w:t xml:space="preserve"> </w:t>
      </w:r>
      <w:r>
        <w:t>build</w:t>
      </w:r>
      <w:r>
        <w:rPr>
          <w:spacing w:val="-7"/>
        </w:rPr>
        <w:t xml:space="preserve"> </w:t>
      </w:r>
      <w:proofErr w:type="gramStart"/>
      <w:r>
        <w:rPr>
          <w:spacing w:val="-2"/>
        </w:rPr>
        <w:t>specification</w:t>
      </w:r>
      <w:proofErr w:type="gramEnd"/>
    </w:p>
    <w:p w14:paraId="071128C3" w14:textId="77777777" w:rsidR="00193ACD" w:rsidRDefault="00967BBC">
      <w:pPr>
        <w:pStyle w:val="ListParagraph"/>
        <w:numPr>
          <w:ilvl w:val="1"/>
          <w:numId w:val="6"/>
        </w:numPr>
        <w:tabs>
          <w:tab w:val="left" w:pos="1020"/>
        </w:tabs>
        <w:spacing w:line="251" w:lineRule="exact"/>
        <w:ind w:left="1020"/>
      </w:pPr>
      <w:r>
        <w:t>Sales</w:t>
      </w:r>
      <w:r>
        <w:rPr>
          <w:spacing w:val="-5"/>
        </w:rPr>
        <w:t xml:space="preserve"> </w:t>
      </w:r>
      <w:r>
        <w:rPr>
          <w:spacing w:val="-2"/>
        </w:rPr>
        <w:t>order</w:t>
      </w:r>
    </w:p>
    <w:p w14:paraId="38556362" w14:textId="77777777" w:rsidR="00193ACD" w:rsidRDefault="00967BBC">
      <w:pPr>
        <w:pStyle w:val="ListParagraph"/>
        <w:numPr>
          <w:ilvl w:val="1"/>
          <w:numId w:val="6"/>
        </w:numPr>
        <w:tabs>
          <w:tab w:val="left" w:pos="1020"/>
        </w:tabs>
        <w:spacing w:line="252" w:lineRule="exact"/>
        <w:ind w:left="1020"/>
      </w:pPr>
      <w:r>
        <w:rPr>
          <w:spacing w:val="-2"/>
        </w:rPr>
        <w:t>Pre-Production</w:t>
      </w:r>
      <w:r>
        <w:rPr>
          <w:spacing w:val="3"/>
        </w:rPr>
        <w:t xml:space="preserve"> </w:t>
      </w:r>
      <w:r>
        <w:rPr>
          <w:spacing w:val="-2"/>
        </w:rPr>
        <w:t>Meeting</w:t>
      </w:r>
      <w:r>
        <w:rPr>
          <w:spacing w:val="10"/>
        </w:rPr>
        <w:t xml:space="preserve"> </w:t>
      </w:r>
      <w:r>
        <w:rPr>
          <w:spacing w:val="-2"/>
        </w:rPr>
        <w:t>notes</w:t>
      </w:r>
    </w:p>
    <w:p w14:paraId="3ED27653" w14:textId="77777777" w:rsidR="00193ACD" w:rsidRDefault="00967BBC">
      <w:pPr>
        <w:pStyle w:val="ListParagraph"/>
        <w:numPr>
          <w:ilvl w:val="1"/>
          <w:numId w:val="6"/>
        </w:numPr>
        <w:tabs>
          <w:tab w:val="left" w:pos="1020"/>
        </w:tabs>
        <w:spacing w:line="252" w:lineRule="exact"/>
        <w:ind w:left="1020"/>
      </w:pPr>
      <w:r>
        <w:t>Prototype</w:t>
      </w:r>
      <w:r>
        <w:rPr>
          <w:spacing w:val="-9"/>
        </w:rPr>
        <w:t xml:space="preserve"> </w:t>
      </w:r>
      <w:r>
        <w:t>and</w:t>
      </w:r>
      <w:r>
        <w:rPr>
          <w:spacing w:val="-11"/>
        </w:rPr>
        <w:t xml:space="preserve"> </w:t>
      </w:r>
      <w:r>
        <w:t>production</w:t>
      </w:r>
      <w:r>
        <w:rPr>
          <w:spacing w:val="-13"/>
        </w:rPr>
        <w:t xml:space="preserve"> </w:t>
      </w:r>
      <w:r>
        <w:t>correspondence</w:t>
      </w:r>
      <w:r>
        <w:rPr>
          <w:spacing w:val="-13"/>
        </w:rPr>
        <w:t xml:space="preserve"> </w:t>
      </w:r>
      <w:r>
        <w:t>(vehicle</w:t>
      </w:r>
      <w:r>
        <w:rPr>
          <w:spacing w:val="-10"/>
        </w:rPr>
        <w:t xml:space="preserve"> </w:t>
      </w:r>
      <w:r>
        <w:t>build</w:t>
      </w:r>
      <w:r>
        <w:rPr>
          <w:spacing w:val="-9"/>
        </w:rPr>
        <w:t xml:space="preserve"> </w:t>
      </w:r>
      <w:r>
        <w:rPr>
          <w:spacing w:val="-2"/>
        </w:rPr>
        <w:t>file)</w:t>
      </w:r>
    </w:p>
    <w:p w14:paraId="2B12322F" w14:textId="77777777" w:rsidR="00193ACD" w:rsidRDefault="00967BBC">
      <w:pPr>
        <w:pStyle w:val="ListParagraph"/>
        <w:numPr>
          <w:ilvl w:val="1"/>
          <w:numId w:val="6"/>
        </w:numPr>
        <w:tabs>
          <w:tab w:val="left" w:pos="1020"/>
        </w:tabs>
        <w:spacing w:before="4"/>
        <w:ind w:left="1020"/>
      </w:pPr>
      <w:r>
        <w:t>Manufacturer’s</w:t>
      </w:r>
      <w:r>
        <w:rPr>
          <w:spacing w:val="-12"/>
        </w:rPr>
        <w:t xml:space="preserve"> </w:t>
      </w:r>
      <w:r>
        <w:t>vehicle</w:t>
      </w:r>
      <w:r>
        <w:rPr>
          <w:spacing w:val="-14"/>
        </w:rPr>
        <w:t xml:space="preserve"> </w:t>
      </w:r>
      <w:r>
        <w:t>record</w:t>
      </w:r>
      <w:r>
        <w:rPr>
          <w:spacing w:val="-11"/>
        </w:rPr>
        <w:t xml:space="preserve"> </w:t>
      </w:r>
      <w:r>
        <w:t>(Warranty</w:t>
      </w:r>
      <w:r>
        <w:rPr>
          <w:spacing w:val="-13"/>
        </w:rPr>
        <w:t xml:space="preserve"> </w:t>
      </w:r>
      <w:r>
        <w:rPr>
          <w:spacing w:val="-2"/>
        </w:rPr>
        <w:t>file)</w:t>
      </w:r>
    </w:p>
    <w:p w14:paraId="741BFB5B" w14:textId="77777777" w:rsidR="00193ACD" w:rsidRDefault="00967BBC">
      <w:pPr>
        <w:spacing w:before="1"/>
        <w:ind w:left="1380"/>
        <w:rPr>
          <w:sz w:val="20"/>
        </w:rPr>
      </w:pPr>
      <w:r>
        <w:rPr>
          <w:sz w:val="20"/>
        </w:rPr>
        <w:t>Vehicle</w:t>
      </w:r>
      <w:r>
        <w:rPr>
          <w:spacing w:val="-12"/>
          <w:sz w:val="20"/>
        </w:rPr>
        <w:t xml:space="preserve"> </w:t>
      </w:r>
      <w:r>
        <w:rPr>
          <w:sz w:val="20"/>
        </w:rPr>
        <w:t>line</w:t>
      </w:r>
      <w:r>
        <w:rPr>
          <w:spacing w:val="-10"/>
          <w:sz w:val="20"/>
        </w:rPr>
        <w:t xml:space="preserve"> </w:t>
      </w:r>
      <w:r>
        <w:rPr>
          <w:spacing w:val="-2"/>
          <w:sz w:val="20"/>
        </w:rPr>
        <w:t>documents</w:t>
      </w:r>
    </w:p>
    <w:p w14:paraId="7086BA6E" w14:textId="77777777" w:rsidR="00193ACD" w:rsidRDefault="00193ACD">
      <w:pPr>
        <w:rPr>
          <w:sz w:val="20"/>
        </w:rPr>
        <w:sectPr w:rsidR="00193ACD" w:rsidSect="00920359">
          <w:pgSz w:w="12240" w:h="15840"/>
          <w:pgMar w:top="1560" w:right="0" w:bottom="1280" w:left="1140" w:header="1082" w:footer="1099" w:gutter="0"/>
          <w:cols w:space="720"/>
        </w:sectPr>
      </w:pPr>
    </w:p>
    <w:p w14:paraId="7BAB0F35" w14:textId="77777777" w:rsidR="00193ACD" w:rsidRDefault="00193ACD">
      <w:pPr>
        <w:pStyle w:val="BodyText"/>
        <w:ind w:left="0"/>
        <w:rPr>
          <w:sz w:val="20"/>
        </w:rPr>
      </w:pPr>
    </w:p>
    <w:p w14:paraId="6C737131" w14:textId="77777777" w:rsidR="00193ACD" w:rsidRDefault="00193ACD">
      <w:pPr>
        <w:pStyle w:val="BodyText"/>
        <w:spacing w:before="30"/>
        <w:ind w:left="0"/>
        <w:rPr>
          <w:sz w:val="20"/>
        </w:rPr>
      </w:pPr>
    </w:p>
    <w:p w14:paraId="23CA5844" w14:textId="77777777" w:rsidR="00193ACD" w:rsidRDefault="00967BBC">
      <w:pPr>
        <w:ind w:left="1380" w:right="5840"/>
        <w:rPr>
          <w:sz w:val="20"/>
        </w:rPr>
      </w:pPr>
      <w:r>
        <w:rPr>
          <w:spacing w:val="-2"/>
          <w:sz w:val="20"/>
        </w:rPr>
        <w:t>Serialization</w:t>
      </w:r>
      <w:r>
        <w:rPr>
          <w:spacing w:val="-3"/>
          <w:sz w:val="20"/>
        </w:rPr>
        <w:t xml:space="preserve"> </w:t>
      </w:r>
      <w:r>
        <w:rPr>
          <w:spacing w:val="-2"/>
          <w:sz w:val="20"/>
        </w:rPr>
        <w:t xml:space="preserve">documents (Warranty file) </w:t>
      </w:r>
      <w:r>
        <w:rPr>
          <w:sz w:val="20"/>
        </w:rPr>
        <w:t>Alignment verification</w:t>
      </w:r>
    </w:p>
    <w:p w14:paraId="24A8FF19" w14:textId="77777777" w:rsidR="00193ACD" w:rsidRDefault="00967BBC">
      <w:pPr>
        <w:spacing w:before="1"/>
        <w:ind w:left="1380"/>
        <w:rPr>
          <w:sz w:val="20"/>
        </w:rPr>
      </w:pPr>
      <w:r>
        <w:rPr>
          <w:sz w:val="20"/>
        </w:rPr>
        <w:t>Brake</w:t>
      </w:r>
      <w:r>
        <w:rPr>
          <w:spacing w:val="-9"/>
          <w:sz w:val="20"/>
        </w:rPr>
        <w:t xml:space="preserve"> </w:t>
      </w:r>
      <w:r>
        <w:rPr>
          <w:spacing w:val="-2"/>
          <w:sz w:val="20"/>
        </w:rPr>
        <w:t>testing</w:t>
      </w:r>
    </w:p>
    <w:p w14:paraId="024F261F" w14:textId="77777777" w:rsidR="00193ACD" w:rsidRDefault="00967BBC">
      <w:pPr>
        <w:spacing w:before="1"/>
        <w:ind w:left="1380" w:right="6246"/>
        <w:rPr>
          <w:sz w:val="20"/>
        </w:rPr>
      </w:pPr>
      <w:r>
        <w:rPr>
          <w:sz w:val="20"/>
        </w:rPr>
        <w:t>HVAC testing and checkout Manufacturer’s</w:t>
      </w:r>
      <w:r>
        <w:rPr>
          <w:spacing w:val="-8"/>
          <w:sz w:val="20"/>
        </w:rPr>
        <w:t xml:space="preserve"> </w:t>
      </w:r>
      <w:r>
        <w:rPr>
          <w:sz w:val="20"/>
        </w:rPr>
        <w:t>QA</w:t>
      </w:r>
      <w:r>
        <w:rPr>
          <w:spacing w:val="-10"/>
          <w:sz w:val="20"/>
        </w:rPr>
        <w:t xml:space="preserve"> </w:t>
      </w:r>
      <w:r>
        <w:rPr>
          <w:sz w:val="20"/>
        </w:rPr>
        <w:t>checklist</w:t>
      </w:r>
      <w:r>
        <w:rPr>
          <w:spacing w:val="-6"/>
          <w:sz w:val="20"/>
        </w:rPr>
        <w:t xml:space="preserve"> </w:t>
      </w:r>
      <w:r>
        <w:rPr>
          <w:sz w:val="20"/>
        </w:rPr>
        <w:t>and</w:t>
      </w:r>
      <w:r>
        <w:rPr>
          <w:spacing w:val="-6"/>
          <w:sz w:val="20"/>
        </w:rPr>
        <w:t xml:space="preserve"> </w:t>
      </w:r>
      <w:r>
        <w:rPr>
          <w:sz w:val="20"/>
        </w:rPr>
        <w:t>signoff Weight</w:t>
      </w:r>
      <w:r>
        <w:rPr>
          <w:spacing w:val="-13"/>
          <w:sz w:val="20"/>
        </w:rPr>
        <w:t xml:space="preserve"> </w:t>
      </w:r>
      <w:r>
        <w:rPr>
          <w:sz w:val="20"/>
        </w:rPr>
        <w:t>slip</w:t>
      </w:r>
      <w:r>
        <w:rPr>
          <w:spacing w:val="-12"/>
          <w:sz w:val="20"/>
        </w:rPr>
        <w:t xml:space="preserve"> </w:t>
      </w:r>
      <w:r>
        <w:rPr>
          <w:sz w:val="20"/>
        </w:rPr>
        <w:t>(prototype</w:t>
      </w:r>
      <w:r>
        <w:rPr>
          <w:spacing w:val="-13"/>
          <w:sz w:val="20"/>
        </w:rPr>
        <w:t xml:space="preserve"> </w:t>
      </w:r>
      <w:r>
        <w:rPr>
          <w:sz w:val="20"/>
        </w:rPr>
        <w:t>and</w:t>
      </w:r>
      <w:r>
        <w:rPr>
          <w:spacing w:val="-12"/>
          <w:sz w:val="20"/>
        </w:rPr>
        <w:t xml:space="preserve"> </w:t>
      </w:r>
      <w:r>
        <w:rPr>
          <w:sz w:val="20"/>
        </w:rPr>
        <w:t>Warranty</w:t>
      </w:r>
      <w:r>
        <w:rPr>
          <w:spacing w:val="-12"/>
          <w:sz w:val="20"/>
        </w:rPr>
        <w:t xml:space="preserve"> </w:t>
      </w:r>
      <w:r>
        <w:rPr>
          <w:spacing w:val="-2"/>
          <w:sz w:val="20"/>
        </w:rPr>
        <w:t>file)</w:t>
      </w:r>
    </w:p>
    <w:p w14:paraId="3176240B" w14:textId="77777777" w:rsidR="00193ACD" w:rsidRDefault="00967BBC">
      <w:pPr>
        <w:spacing w:before="1"/>
        <w:ind w:left="2460" w:right="4172" w:hanging="1080"/>
        <w:rPr>
          <w:sz w:val="20"/>
        </w:rPr>
      </w:pPr>
      <w:r>
        <w:rPr>
          <w:sz w:val="20"/>
        </w:rPr>
        <w:t>Prototype</w:t>
      </w:r>
      <w:r>
        <w:rPr>
          <w:spacing w:val="-13"/>
          <w:sz w:val="20"/>
        </w:rPr>
        <w:t xml:space="preserve"> </w:t>
      </w:r>
      <w:r>
        <w:rPr>
          <w:sz w:val="20"/>
        </w:rPr>
        <w:t>performance</w:t>
      </w:r>
      <w:r>
        <w:rPr>
          <w:spacing w:val="-12"/>
          <w:sz w:val="20"/>
        </w:rPr>
        <w:t xml:space="preserve"> </w:t>
      </w:r>
      <w:r>
        <w:rPr>
          <w:sz w:val="20"/>
        </w:rPr>
        <w:t>tests</w:t>
      </w:r>
      <w:r>
        <w:rPr>
          <w:spacing w:val="-12"/>
          <w:sz w:val="20"/>
        </w:rPr>
        <w:t xml:space="preserve"> </w:t>
      </w:r>
      <w:r>
        <w:rPr>
          <w:sz w:val="20"/>
        </w:rPr>
        <w:t>document</w:t>
      </w:r>
      <w:r>
        <w:rPr>
          <w:spacing w:val="-13"/>
          <w:sz w:val="20"/>
        </w:rPr>
        <w:t xml:space="preserve"> </w:t>
      </w:r>
      <w:r>
        <w:rPr>
          <w:sz w:val="20"/>
        </w:rPr>
        <w:t>(vehicle</w:t>
      </w:r>
      <w:r>
        <w:rPr>
          <w:spacing w:val="-12"/>
          <w:sz w:val="20"/>
        </w:rPr>
        <w:t xml:space="preserve"> </w:t>
      </w:r>
      <w:r>
        <w:rPr>
          <w:sz w:val="20"/>
        </w:rPr>
        <w:t>build</w:t>
      </w:r>
      <w:r>
        <w:rPr>
          <w:spacing w:val="-13"/>
          <w:sz w:val="20"/>
        </w:rPr>
        <w:t xml:space="preserve"> </w:t>
      </w:r>
      <w:r>
        <w:rPr>
          <w:sz w:val="20"/>
        </w:rPr>
        <w:t>file) Acceleration Test</w:t>
      </w:r>
    </w:p>
    <w:p w14:paraId="1C5176FE" w14:textId="77777777" w:rsidR="00193ACD" w:rsidRDefault="00967BBC">
      <w:pPr>
        <w:ind w:left="2460" w:right="7351"/>
        <w:rPr>
          <w:sz w:val="20"/>
        </w:rPr>
      </w:pPr>
      <w:r>
        <w:rPr>
          <w:sz w:val="20"/>
        </w:rPr>
        <w:t>Top</w:t>
      </w:r>
      <w:r>
        <w:rPr>
          <w:spacing w:val="-5"/>
          <w:sz w:val="20"/>
        </w:rPr>
        <w:t xml:space="preserve"> </w:t>
      </w:r>
      <w:r>
        <w:rPr>
          <w:sz w:val="20"/>
        </w:rPr>
        <w:t>Speed</w:t>
      </w:r>
      <w:r>
        <w:rPr>
          <w:spacing w:val="-7"/>
          <w:sz w:val="20"/>
        </w:rPr>
        <w:t xml:space="preserve"> </w:t>
      </w:r>
      <w:r>
        <w:rPr>
          <w:sz w:val="20"/>
        </w:rPr>
        <w:t xml:space="preserve">Test </w:t>
      </w:r>
      <w:r>
        <w:rPr>
          <w:spacing w:val="-2"/>
          <w:sz w:val="20"/>
        </w:rPr>
        <w:t>Gradability</w:t>
      </w:r>
      <w:r>
        <w:rPr>
          <w:spacing w:val="1"/>
          <w:sz w:val="20"/>
        </w:rPr>
        <w:t xml:space="preserve"> </w:t>
      </w:r>
      <w:r>
        <w:rPr>
          <w:spacing w:val="-4"/>
          <w:sz w:val="20"/>
        </w:rPr>
        <w:t>Test</w:t>
      </w:r>
    </w:p>
    <w:p w14:paraId="7C4EB334" w14:textId="77777777" w:rsidR="00193ACD" w:rsidRDefault="00967BBC">
      <w:pPr>
        <w:ind w:left="2460" w:right="5840"/>
        <w:rPr>
          <w:sz w:val="20"/>
        </w:rPr>
      </w:pPr>
      <w:r>
        <w:rPr>
          <w:sz w:val="20"/>
        </w:rPr>
        <w:t>Interior Noise Test</w:t>
      </w:r>
      <w:r>
        <w:rPr>
          <w:spacing w:val="-1"/>
          <w:sz w:val="20"/>
        </w:rPr>
        <w:t xml:space="preserve"> </w:t>
      </w:r>
      <w:r>
        <w:rPr>
          <w:sz w:val="20"/>
        </w:rPr>
        <w:t>A – Stationary Interior Noise Test B – Dynamic Exterior</w:t>
      </w:r>
      <w:r>
        <w:rPr>
          <w:spacing w:val="-13"/>
          <w:sz w:val="20"/>
        </w:rPr>
        <w:t xml:space="preserve"> </w:t>
      </w:r>
      <w:r>
        <w:rPr>
          <w:sz w:val="20"/>
        </w:rPr>
        <w:t>Noise</w:t>
      </w:r>
      <w:r>
        <w:rPr>
          <w:spacing w:val="-12"/>
          <w:sz w:val="20"/>
        </w:rPr>
        <w:t xml:space="preserve"> </w:t>
      </w:r>
      <w:r>
        <w:rPr>
          <w:sz w:val="20"/>
        </w:rPr>
        <w:t>Test</w:t>
      </w:r>
      <w:r>
        <w:rPr>
          <w:spacing w:val="-13"/>
          <w:sz w:val="20"/>
        </w:rPr>
        <w:t xml:space="preserve"> </w:t>
      </w:r>
      <w:r>
        <w:rPr>
          <w:sz w:val="20"/>
        </w:rPr>
        <w:t>A</w:t>
      </w:r>
      <w:r>
        <w:rPr>
          <w:spacing w:val="-12"/>
          <w:sz w:val="20"/>
        </w:rPr>
        <w:t xml:space="preserve"> </w:t>
      </w:r>
      <w:r>
        <w:rPr>
          <w:sz w:val="20"/>
        </w:rPr>
        <w:t>–</w:t>
      </w:r>
      <w:r>
        <w:rPr>
          <w:spacing w:val="-13"/>
          <w:sz w:val="20"/>
        </w:rPr>
        <w:t xml:space="preserve"> </w:t>
      </w:r>
      <w:r>
        <w:rPr>
          <w:sz w:val="20"/>
        </w:rPr>
        <w:t>Pull</w:t>
      </w:r>
      <w:r>
        <w:rPr>
          <w:spacing w:val="-12"/>
          <w:sz w:val="20"/>
        </w:rPr>
        <w:t xml:space="preserve"> </w:t>
      </w:r>
      <w:r>
        <w:rPr>
          <w:sz w:val="20"/>
        </w:rPr>
        <w:t>Away Exterior Noise Test B – Pass-By Exterior Noise Test C – Curb Idle Turning Radius Test</w:t>
      </w:r>
    </w:p>
    <w:p w14:paraId="723DD649" w14:textId="77777777" w:rsidR="00193ACD" w:rsidRDefault="00967BBC">
      <w:pPr>
        <w:ind w:left="2460" w:right="7064"/>
        <w:jc w:val="both"/>
        <w:rPr>
          <w:sz w:val="20"/>
        </w:rPr>
      </w:pPr>
      <w:r>
        <w:rPr>
          <w:sz w:val="20"/>
        </w:rPr>
        <w:t>Turning</w:t>
      </w:r>
      <w:r>
        <w:rPr>
          <w:spacing w:val="-13"/>
          <w:sz w:val="20"/>
        </w:rPr>
        <w:t xml:space="preserve"> </w:t>
      </w:r>
      <w:r>
        <w:rPr>
          <w:sz w:val="20"/>
        </w:rPr>
        <w:t>Effort</w:t>
      </w:r>
      <w:r>
        <w:rPr>
          <w:spacing w:val="-12"/>
          <w:sz w:val="20"/>
        </w:rPr>
        <w:t xml:space="preserve"> </w:t>
      </w:r>
      <w:r>
        <w:rPr>
          <w:sz w:val="20"/>
        </w:rPr>
        <w:t>Test Parking</w:t>
      </w:r>
      <w:r>
        <w:rPr>
          <w:spacing w:val="-5"/>
          <w:sz w:val="20"/>
        </w:rPr>
        <w:t xml:space="preserve"> </w:t>
      </w:r>
      <w:r>
        <w:rPr>
          <w:sz w:val="20"/>
        </w:rPr>
        <w:t>Brake</w:t>
      </w:r>
      <w:r>
        <w:rPr>
          <w:spacing w:val="-4"/>
          <w:sz w:val="20"/>
        </w:rPr>
        <w:t xml:space="preserve"> </w:t>
      </w:r>
      <w:r>
        <w:rPr>
          <w:sz w:val="20"/>
        </w:rPr>
        <w:t>Test Service Brake Test</w:t>
      </w:r>
    </w:p>
    <w:p w14:paraId="4952AD39" w14:textId="77777777" w:rsidR="00193ACD" w:rsidRDefault="00967BBC">
      <w:pPr>
        <w:spacing w:before="1"/>
        <w:ind w:left="2460" w:right="3849"/>
        <w:rPr>
          <w:sz w:val="20"/>
        </w:rPr>
      </w:pPr>
      <w:r>
        <w:rPr>
          <w:sz w:val="20"/>
        </w:rPr>
        <w:t>Vehicle</w:t>
      </w:r>
      <w:r>
        <w:rPr>
          <w:spacing w:val="-13"/>
          <w:sz w:val="20"/>
        </w:rPr>
        <w:t xml:space="preserve"> </w:t>
      </w:r>
      <w:r>
        <w:rPr>
          <w:sz w:val="20"/>
        </w:rPr>
        <w:t>acceptance</w:t>
      </w:r>
      <w:r>
        <w:rPr>
          <w:spacing w:val="-12"/>
          <w:sz w:val="20"/>
        </w:rPr>
        <w:t xml:space="preserve"> </w:t>
      </w:r>
      <w:r>
        <w:rPr>
          <w:sz w:val="20"/>
        </w:rPr>
        <w:t>inspections—production</w:t>
      </w:r>
      <w:r>
        <w:rPr>
          <w:spacing w:val="-13"/>
          <w:sz w:val="20"/>
        </w:rPr>
        <w:t xml:space="preserve"> </w:t>
      </w:r>
      <w:r>
        <w:rPr>
          <w:sz w:val="20"/>
        </w:rPr>
        <w:t>(Warranty</w:t>
      </w:r>
      <w:r>
        <w:rPr>
          <w:spacing w:val="-12"/>
          <w:sz w:val="20"/>
        </w:rPr>
        <w:t xml:space="preserve"> </w:t>
      </w:r>
      <w:r>
        <w:rPr>
          <w:sz w:val="20"/>
        </w:rPr>
        <w:t>file) Water Test Inspection Report</w:t>
      </w:r>
    </w:p>
    <w:p w14:paraId="03CC438B" w14:textId="77777777" w:rsidR="00193ACD" w:rsidRDefault="00967BBC">
      <w:pPr>
        <w:ind w:left="2460" w:right="5840"/>
        <w:rPr>
          <w:sz w:val="20"/>
        </w:rPr>
      </w:pPr>
      <w:r>
        <w:rPr>
          <w:spacing w:val="-2"/>
          <w:sz w:val="20"/>
        </w:rPr>
        <w:t>Road</w:t>
      </w:r>
      <w:r>
        <w:rPr>
          <w:spacing w:val="-7"/>
          <w:sz w:val="20"/>
        </w:rPr>
        <w:t xml:space="preserve"> </w:t>
      </w:r>
      <w:r>
        <w:rPr>
          <w:spacing w:val="-2"/>
          <w:sz w:val="20"/>
        </w:rPr>
        <w:t>Test</w:t>
      </w:r>
      <w:r>
        <w:rPr>
          <w:spacing w:val="-10"/>
          <w:sz w:val="20"/>
        </w:rPr>
        <w:t xml:space="preserve"> </w:t>
      </w:r>
      <w:r>
        <w:rPr>
          <w:spacing w:val="-2"/>
          <w:sz w:val="20"/>
        </w:rPr>
        <w:t>Inspection</w:t>
      </w:r>
      <w:r>
        <w:rPr>
          <w:spacing w:val="-9"/>
          <w:sz w:val="20"/>
        </w:rPr>
        <w:t xml:space="preserve"> </w:t>
      </w:r>
      <w:r>
        <w:rPr>
          <w:spacing w:val="-2"/>
          <w:sz w:val="20"/>
        </w:rPr>
        <w:t xml:space="preserve">Report </w:t>
      </w:r>
      <w:r>
        <w:rPr>
          <w:sz w:val="20"/>
        </w:rPr>
        <w:t>Interior Inspection Report</w:t>
      </w:r>
    </w:p>
    <w:p w14:paraId="4E47EB2F" w14:textId="77777777" w:rsidR="00193ACD" w:rsidRDefault="00967BBC">
      <w:pPr>
        <w:ind w:left="2460" w:right="5021"/>
        <w:rPr>
          <w:sz w:val="20"/>
        </w:rPr>
      </w:pPr>
      <w:r>
        <w:rPr>
          <w:spacing w:val="-2"/>
          <w:sz w:val="20"/>
        </w:rPr>
        <w:t xml:space="preserve">Hoist/Undercarriage Inspection Report </w:t>
      </w:r>
      <w:r>
        <w:rPr>
          <w:sz w:val="20"/>
        </w:rPr>
        <w:t>Exterior Inspection Report</w:t>
      </w:r>
    </w:p>
    <w:p w14:paraId="3816530D" w14:textId="77777777" w:rsidR="00193ACD" w:rsidRDefault="00967BBC">
      <w:pPr>
        <w:ind w:left="2460" w:right="5840"/>
        <w:rPr>
          <w:sz w:val="20"/>
        </w:rPr>
      </w:pPr>
      <w:r>
        <w:rPr>
          <w:sz w:val="20"/>
        </w:rPr>
        <w:t xml:space="preserve">Electrical Inspection Report </w:t>
      </w:r>
      <w:r>
        <w:rPr>
          <w:spacing w:val="-2"/>
          <w:sz w:val="20"/>
        </w:rPr>
        <w:t>Wheelchair</w:t>
      </w:r>
      <w:r>
        <w:rPr>
          <w:spacing w:val="-4"/>
          <w:sz w:val="20"/>
        </w:rPr>
        <w:t xml:space="preserve"> </w:t>
      </w:r>
      <w:r>
        <w:rPr>
          <w:spacing w:val="-2"/>
          <w:sz w:val="20"/>
        </w:rPr>
        <w:t>Inspection</w:t>
      </w:r>
      <w:r>
        <w:rPr>
          <w:spacing w:val="-7"/>
          <w:sz w:val="20"/>
        </w:rPr>
        <w:t xml:space="preserve"> </w:t>
      </w:r>
      <w:r>
        <w:rPr>
          <w:spacing w:val="-2"/>
          <w:sz w:val="20"/>
        </w:rPr>
        <w:t>Report</w:t>
      </w:r>
    </w:p>
    <w:p w14:paraId="4B7CDF8E" w14:textId="77777777" w:rsidR="00193ACD" w:rsidRDefault="00967BBC">
      <w:pPr>
        <w:spacing w:before="2"/>
        <w:ind w:left="300"/>
        <w:rPr>
          <w:sz w:val="20"/>
        </w:rPr>
      </w:pPr>
      <w:r>
        <w:rPr>
          <w:sz w:val="20"/>
        </w:rPr>
        <w:t>Speed</w:t>
      </w:r>
      <w:r>
        <w:rPr>
          <w:spacing w:val="-12"/>
          <w:sz w:val="20"/>
        </w:rPr>
        <w:t xml:space="preserve"> </w:t>
      </w:r>
      <w:r>
        <w:rPr>
          <w:sz w:val="20"/>
        </w:rPr>
        <w:t>Memos</w:t>
      </w:r>
      <w:r>
        <w:rPr>
          <w:spacing w:val="-12"/>
          <w:sz w:val="20"/>
        </w:rPr>
        <w:t xml:space="preserve"> </w:t>
      </w:r>
      <w:r>
        <w:rPr>
          <w:sz w:val="20"/>
        </w:rPr>
        <w:t>(Warranty</w:t>
      </w:r>
      <w:r>
        <w:rPr>
          <w:spacing w:val="-12"/>
          <w:sz w:val="20"/>
        </w:rPr>
        <w:t xml:space="preserve"> </w:t>
      </w:r>
      <w:r>
        <w:rPr>
          <w:spacing w:val="-4"/>
          <w:sz w:val="20"/>
        </w:rPr>
        <w:t>file)</w:t>
      </w:r>
    </w:p>
    <w:p w14:paraId="10992F84" w14:textId="77777777" w:rsidR="00193ACD" w:rsidRDefault="00967BBC">
      <w:pPr>
        <w:ind w:left="300" w:right="6507"/>
        <w:rPr>
          <w:sz w:val="20"/>
        </w:rPr>
      </w:pPr>
      <w:r>
        <w:rPr>
          <w:sz w:val="20"/>
        </w:rPr>
        <w:t>Agency Vehicle Inspection record (Warranty file) Release</w:t>
      </w:r>
      <w:r>
        <w:rPr>
          <w:spacing w:val="-13"/>
          <w:sz w:val="20"/>
        </w:rPr>
        <w:t xml:space="preserve"> </w:t>
      </w:r>
      <w:r>
        <w:rPr>
          <w:sz w:val="20"/>
        </w:rPr>
        <w:t>for</w:t>
      </w:r>
      <w:r>
        <w:rPr>
          <w:spacing w:val="-12"/>
          <w:sz w:val="20"/>
        </w:rPr>
        <w:t xml:space="preserve"> </w:t>
      </w:r>
      <w:r>
        <w:rPr>
          <w:sz w:val="20"/>
        </w:rPr>
        <w:t>delivery</w:t>
      </w:r>
      <w:r>
        <w:rPr>
          <w:spacing w:val="-13"/>
          <w:sz w:val="20"/>
        </w:rPr>
        <w:t xml:space="preserve"> </w:t>
      </w:r>
      <w:r>
        <w:rPr>
          <w:sz w:val="20"/>
        </w:rPr>
        <w:t>documentation</w:t>
      </w:r>
      <w:r>
        <w:rPr>
          <w:spacing w:val="-12"/>
          <w:sz w:val="20"/>
        </w:rPr>
        <w:t xml:space="preserve"> </w:t>
      </w:r>
      <w:r>
        <w:rPr>
          <w:sz w:val="20"/>
        </w:rPr>
        <w:t>(Warranty</w:t>
      </w:r>
      <w:r>
        <w:rPr>
          <w:spacing w:val="-13"/>
          <w:sz w:val="20"/>
        </w:rPr>
        <w:t xml:space="preserve"> </w:t>
      </w:r>
      <w:r>
        <w:rPr>
          <w:sz w:val="20"/>
        </w:rPr>
        <w:t>file)</w:t>
      </w:r>
    </w:p>
    <w:p w14:paraId="5FC0A821" w14:textId="77777777" w:rsidR="00193ACD" w:rsidRDefault="00967BBC">
      <w:pPr>
        <w:ind w:left="300" w:right="5021"/>
        <w:rPr>
          <w:sz w:val="20"/>
        </w:rPr>
      </w:pPr>
      <w:r>
        <w:rPr>
          <w:sz w:val="20"/>
        </w:rPr>
        <w:t>Post-Production Acceptance – Certificate of Acceptance (Accounting) Post-Delivery</w:t>
      </w:r>
      <w:r>
        <w:rPr>
          <w:spacing w:val="-13"/>
          <w:sz w:val="20"/>
        </w:rPr>
        <w:t xml:space="preserve"> </w:t>
      </w:r>
      <w:r>
        <w:rPr>
          <w:sz w:val="20"/>
        </w:rPr>
        <w:t>Inspection</w:t>
      </w:r>
      <w:r>
        <w:rPr>
          <w:spacing w:val="-9"/>
          <w:sz w:val="20"/>
        </w:rPr>
        <w:t xml:space="preserve"> </w:t>
      </w:r>
      <w:r>
        <w:rPr>
          <w:sz w:val="20"/>
        </w:rPr>
        <w:t>Report</w:t>
      </w:r>
      <w:r>
        <w:rPr>
          <w:spacing w:val="-11"/>
          <w:sz w:val="20"/>
        </w:rPr>
        <w:t xml:space="preserve"> </w:t>
      </w:r>
      <w:r>
        <w:rPr>
          <w:sz w:val="20"/>
        </w:rPr>
        <w:t>–</w:t>
      </w:r>
      <w:r>
        <w:rPr>
          <w:spacing w:val="-9"/>
          <w:sz w:val="20"/>
        </w:rPr>
        <w:t xml:space="preserve"> </w:t>
      </w:r>
      <w:r>
        <w:rPr>
          <w:sz w:val="20"/>
        </w:rPr>
        <w:t>(Fleet</w:t>
      </w:r>
      <w:r>
        <w:rPr>
          <w:spacing w:val="-12"/>
          <w:sz w:val="20"/>
        </w:rPr>
        <w:t xml:space="preserve"> </w:t>
      </w:r>
      <w:r>
        <w:rPr>
          <w:sz w:val="20"/>
        </w:rPr>
        <w:t>Management</w:t>
      </w:r>
      <w:r>
        <w:rPr>
          <w:spacing w:val="-10"/>
          <w:sz w:val="20"/>
        </w:rPr>
        <w:t xml:space="preserve"> </w:t>
      </w:r>
      <w:r>
        <w:rPr>
          <w:sz w:val="20"/>
        </w:rPr>
        <w:t>&amp;</w:t>
      </w:r>
      <w:r>
        <w:rPr>
          <w:spacing w:val="-11"/>
          <w:sz w:val="20"/>
        </w:rPr>
        <w:t xml:space="preserve"> </w:t>
      </w:r>
      <w:r>
        <w:rPr>
          <w:sz w:val="20"/>
        </w:rPr>
        <w:t>Warranty</w:t>
      </w:r>
      <w:r>
        <w:rPr>
          <w:spacing w:val="-12"/>
          <w:sz w:val="20"/>
        </w:rPr>
        <w:t xml:space="preserve"> </w:t>
      </w:r>
      <w:r>
        <w:rPr>
          <w:sz w:val="20"/>
        </w:rPr>
        <w:t>files)</w:t>
      </w:r>
    </w:p>
    <w:p w14:paraId="7CFED745" w14:textId="77777777" w:rsidR="00193ACD" w:rsidRDefault="00193ACD">
      <w:pPr>
        <w:pStyle w:val="BodyText"/>
        <w:spacing w:before="7"/>
        <w:ind w:left="0"/>
        <w:rPr>
          <w:sz w:val="20"/>
        </w:rPr>
      </w:pPr>
    </w:p>
    <w:p w14:paraId="579577BD" w14:textId="77777777" w:rsidR="00193ACD" w:rsidRDefault="00967BBC">
      <w:pPr>
        <w:pStyle w:val="Heading3"/>
      </w:pPr>
      <w:bookmarkStart w:id="970" w:name="Vehicle_Release_for_Delivery"/>
      <w:bookmarkStart w:id="971" w:name="_bookmark403"/>
      <w:bookmarkEnd w:id="970"/>
      <w:bookmarkEnd w:id="971"/>
      <w:r>
        <w:t>Vehicle</w:t>
      </w:r>
      <w:r>
        <w:rPr>
          <w:spacing w:val="-19"/>
        </w:rPr>
        <w:t xml:space="preserve"> </w:t>
      </w:r>
      <w:r>
        <w:t>Release</w:t>
      </w:r>
      <w:r>
        <w:rPr>
          <w:spacing w:val="-18"/>
        </w:rPr>
        <w:t xml:space="preserve"> </w:t>
      </w:r>
      <w:r>
        <w:t>for</w:t>
      </w:r>
      <w:r>
        <w:rPr>
          <w:spacing w:val="-16"/>
        </w:rPr>
        <w:t xml:space="preserve"> </w:t>
      </w:r>
      <w:r>
        <w:rPr>
          <w:spacing w:val="-2"/>
        </w:rPr>
        <w:t>Delivery</w:t>
      </w:r>
    </w:p>
    <w:p w14:paraId="1C1F694D" w14:textId="77777777" w:rsidR="00193ACD" w:rsidRDefault="00967BBC">
      <w:pPr>
        <w:pStyle w:val="BodyText"/>
        <w:spacing w:before="59"/>
        <w:ind w:right="1136"/>
      </w:pPr>
      <w:r>
        <w:t>Upon</w:t>
      </w:r>
      <w:r>
        <w:rPr>
          <w:spacing w:val="-5"/>
        </w:rPr>
        <w:t xml:space="preserve"> </w:t>
      </w:r>
      <w:r>
        <w:t>satisfactory</w:t>
      </w:r>
      <w:r>
        <w:rPr>
          <w:spacing w:val="-6"/>
        </w:rPr>
        <w:t xml:space="preserve"> </w:t>
      </w:r>
      <w:r>
        <w:t>completion</w:t>
      </w:r>
      <w:r>
        <w:rPr>
          <w:spacing w:val="-4"/>
        </w:rPr>
        <w:t xml:space="preserve"> </w:t>
      </w:r>
      <w:r>
        <w:t>of</w:t>
      </w:r>
      <w:r>
        <w:rPr>
          <w:spacing w:val="-6"/>
        </w:rPr>
        <w:t xml:space="preserve"> </w:t>
      </w:r>
      <w:r>
        <w:t>all</w:t>
      </w:r>
      <w:r>
        <w:rPr>
          <w:spacing w:val="-6"/>
        </w:rPr>
        <w:t xml:space="preserve"> </w:t>
      </w:r>
      <w:r>
        <w:t>inspection,</w:t>
      </w:r>
      <w:r>
        <w:rPr>
          <w:spacing w:val="-7"/>
        </w:rPr>
        <w:t xml:space="preserve"> </w:t>
      </w:r>
      <w:r>
        <w:t>audit</w:t>
      </w:r>
      <w:r>
        <w:rPr>
          <w:spacing w:val="-4"/>
        </w:rPr>
        <w:t xml:space="preserve"> </w:t>
      </w:r>
      <w:r>
        <w:t>and</w:t>
      </w:r>
      <w:r>
        <w:rPr>
          <w:spacing w:val="-4"/>
        </w:rPr>
        <w:t xml:space="preserve"> </w:t>
      </w:r>
      <w:r>
        <w:t>test</w:t>
      </w:r>
      <w:r>
        <w:rPr>
          <w:spacing w:val="-6"/>
        </w:rPr>
        <w:t xml:space="preserve"> </w:t>
      </w:r>
      <w:r>
        <w:t>criteria,</w:t>
      </w:r>
      <w:r>
        <w:rPr>
          <w:spacing w:val="-4"/>
        </w:rPr>
        <w:t xml:space="preserve"> </w:t>
      </w:r>
      <w:r>
        <w:t>and</w:t>
      </w:r>
      <w:r>
        <w:rPr>
          <w:spacing w:val="-10"/>
        </w:rPr>
        <w:t xml:space="preserve"> </w:t>
      </w:r>
      <w:r>
        <w:t>resolution</w:t>
      </w:r>
      <w:r>
        <w:rPr>
          <w:spacing w:val="-4"/>
        </w:rPr>
        <w:t xml:space="preserve"> </w:t>
      </w:r>
      <w:r>
        <w:t>of</w:t>
      </w:r>
      <w:r>
        <w:rPr>
          <w:spacing w:val="-6"/>
        </w:rPr>
        <w:t xml:space="preserve"> </w:t>
      </w:r>
      <w:r>
        <w:t>any</w:t>
      </w:r>
      <w:r>
        <w:rPr>
          <w:spacing w:val="-7"/>
        </w:rPr>
        <w:t xml:space="preserve"> </w:t>
      </w:r>
      <w:r>
        <w:t>outstanding</w:t>
      </w:r>
      <w:r>
        <w:rPr>
          <w:spacing w:val="-12"/>
        </w:rPr>
        <w:t xml:space="preserve"> </w:t>
      </w:r>
      <w:r>
        <w:t>issues affecting the purchase of any or all buses, proper documentation (the Release for Delivery) is signed by the designated</w:t>
      </w:r>
      <w:r>
        <w:rPr>
          <w:spacing w:val="-3"/>
        </w:rPr>
        <w:t xml:space="preserve"> </w:t>
      </w:r>
      <w:r>
        <w:t>resident</w:t>
      </w:r>
      <w:r>
        <w:rPr>
          <w:spacing w:val="-3"/>
        </w:rPr>
        <w:t xml:space="preserve"> </w:t>
      </w:r>
      <w:r>
        <w:t>inspector</w:t>
      </w:r>
      <w:r>
        <w:rPr>
          <w:spacing w:val="-1"/>
        </w:rPr>
        <w:t xml:space="preserve"> </w:t>
      </w:r>
      <w:r>
        <w:t>authorizing</w:t>
      </w:r>
      <w:r>
        <w:rPr>
          <w:spacing w:val="-1"/>
        </w:rPr>
        <w:t xml:space="preserve"> </w:t>
      </w:r>
      <w:r>
        <w:t>the</w:t>
      </w:r>
      <w:r>
        <w:rPr>
          <w:spacing w:val="-1"/>
        </w:rPr>
        <w:t xml:space="preserve"> </w:t>
      </w:r>
      <w:r>
        <w:t>bus</w:t>
      </w:r>
      <w:r>
        <w:rPr>
          <w:spacing w:val="-3"/>
        </w:rPr>
        <w:t xml:space="preserve"> </w:t>
      </w:r>
      <w:r>
        <w:t>manufacturer</w:t>
      </w:r>
      <w:r>
        <w:rPr>
          <w:spacing w:val="-3"/>
        </w:rPr>
        <w:t xml:space="preserve"> </w:t>
      </w:r>
      <w:r>
        <w:t>to</w:t>
      </w:r>
      <w:r>
        <w:rPr>
          <w:spacing w:val="-1"/>
        </w:rPr>
        <w:t xml:space="preserve"> </w:t>
      </w:r>
      <w:r>
        <w:t>deliver the</w:t>
      </w:r>
      <w:r>
        <w:rPr>
          <w:spacing w:val="-1"/>
        </w:rPr>
        <w:t xml:space="preserve"> </w:t>
      </w:r>
      <w:r>
        <w:t>vehicle</w:t>
      </w:r>
      <w:r>
        <w:rPr>
          <w:spacing w:val="-3"/>
        </w:rPr>
        <w:t xml:space="preserve"> </w:t>
      </w:r>
      <w:r>
        <w:t>to</w:t>
      </w:r>
      <w:r>
        <w:rPr>
          <w:spacing w:val="-1"/>
        </w:rPr>
        <w:t xml:space="preserve"> </w:t>
      </w:r>
      <w:r>
        <w:t>the</w:t>
      </w:r>
      <w:r>
        <w:rPr>
          <w:spacing w:val="-3"/>
        </w:rPr>
        <w:t xml:space="preserve"> </w:t>
      </w:r>
      <w:r>
        <w:t>Agency’s</w:t>
      </w:r>
      <w:r>
        <w:rPr>
          <w:spacing w:val="-1"/>
        </w:rPr>
        <w:t xml:space="preserve"> </w:t>
      </w:r>
      <w:r>
        <w:t>facility, where</w:t>
      </w:r>
      <w:r>
        <w:rPr>
          <w:spacing w:val="-3"/>
        </w:rPr>
        <w:t xml:space="preserve"> </w:t>
      </w:r>
      <w:r>
        <w:t>it will undergo</w:t>
      </w:r>
      <w:r>
        <w:rPr>
          <w:spacing w:val="-1"/>
        </w:rPr>
        <w:t xml:space="preserve"> </w:t>
      </w:r>
      <w:r>
        <w:t>a</w:t>
      </w:r>
      <w:r>
        <w:rPr>
          <w:spacing w:val="-1"/>
        </w:rPr>
        <w:t xml:space="preserve"> </w:t>
      </w:r>
      <w:r>
        <w:t>post-delivery</w:t>
      </w:r>
      <w:r>
        <w:rPr>
          <w:spacing w:val="-4"/>
        </w:rPr>
        <w:t xml:space="preserve"> </w:t>
      </w:r>
      <w:r>
        <w:t>inspection</w:t>
      </w:r>
      <w:r>
        <w:rPr>
          <w:spacing w:val="-1"/>
        </w:rPr>
        <w:t xml:space="preserve"> </w:t>
      </w:r>
      <w:r>
        <w:t>process</w:t>
      </w:r>
      <w:r>
        <w:rPr>
          <w:spacing w:val="-1"/>
        </w:rPr>
        <w:t xml:space="preserve"> </w:t>
      </w:r>
      <w:r>
        <w:t>and</w:t>
      </w:r>
      <w:r>
        <w:rPr>
          <w:spacing w:val="-2"/>
        </w:rPr>
        <w:t xml:space="preserve"> </w:t>
      </w:r>
      <w:r>
        <w:t>final acceptance.</w:t>
      </w:r>
      <w:r>
        <w:rPr>
          <w:spacing w:val="-3"/>
        </w:rPr>
        <w:t xml:space="preserve"> </w:t>
      </w:r>
      <w:r>
        <w:t>The</w:t>
      </w:r>
      <w:r>
        <w:rPr>
          <w:spacing w:val="-3"/>
        </w:rPr>
        <w:t xml:space="preserve"> </w:t>
      </w:r>
      <w:r>
        <w:t>satisfactory</w:t>
      </w:r>
      <w:r>
        <w:rPr>
          <w:spacing w:val="-2"/>
        </w:rPr>
        <w:t xml:space="preserve"> </w:t>
      </w:r>
      <w:r>
        <w:t>sign-off</w:t>
      </w:r>
      <w:r>
        <w:rPr>
          <w:spacing w:val="-1"/>
        </w:rPr>
        <w:t xml:space="preserve"> </w:t>
      </w:r>
      <w:r>
        <w:t>of</w:t>
      </w:r>
      <w:r>
        <w:rPr>
          <w:spacing w:val="-1"/>
        </w:rPr>
        <w:t xml:space="preserve"> </w:t>
      </w:r>
      <w:r>
        <w:t>the Release for Delivery should complete the resident inspector’s duties for each bus. In final preparation for delivery,</w:t>
      </w:r>
      <w:r>
        <w:rPr>
          <w:spacing w:val="-2"/>
        </w:rPr>
        <w:t xml:space="preserve"> </w:t>
      </w:r>
      <w:r>
        <w:t>the</w:t>
      </w:r>
      <w:r>
        <w:rPr>
          <w:spacing w:val="-4"/>
        </w:rPr>
        <w:t xml:space="preserve"> </w:t>
      </w:r>
      <w:r>
        <w:t>bus</w:t>
      </w:r>
      <w:r>
        <w:rPr>
          <w:spacing w:val="-4"/>
        </w:rPr>
        <w:t xml:space="preserve"> </w:t>
      </w:r>
      <w:r>
        <w:t>manufacturer</w:t>
      </w:r>
      <w:r>
        <w:rPr>
          <w:spacing w:val="-5"/>
        </w:rPr>
        <w:t xml:space="preserve"> </w:t>
      </w:r>
      <w:r>
        <w:t>may</w:t>
      </w:r>
      <w:r>
        <w:rPr>
          <w:spacing w:val="-4"/>
        </w:rPr>
        <w:t xml:space="preserve"> </w:t>
      </w:r>
      <w:r>
        <w:t>request</w:t>
      </w:r>
      <w:r>
        <w:rPr>
          <w:spacing w:val="-1"/>
        </w:rPr>
        <w:t xml:space="preserve"> </w:t>
      </w:r>
      <w:r>
        <w:t>the</w:t>
      </w:r>
      <w:r>
        <w:rPr>
          <w:spacing w:val="-3"/>
        </w:rPr>
        <w:t xml:space="preserve"> </w:t>
      </w:r>
      <w:r>
        <w:t>resident</w:t>
      </w:r>
      <w:r>
        <w:rPr>
          <w:spacing w:val="-6"/>
        </w:rPr>
        <w:t xml:space="preserve"> </w:t>
      </w:r>
      <w:r>
        <w:t>inspector</w:t>
      </w:r>
      <w:r>
        <w:rPr>
          <w:spacing w:val="-5"/>
        </w:rPr>
        <w:t xml:space="preserve"> </w:t>
      </w:r>
      <w:r>
        <w:t>to</w:t>
      </w:r>
      <w:r>
        <w:rPr>
          <w:spacing w:val="-5"/>
        </w:rPr>
        <w:t xml:space="preserve"> </w:t>
      </w:r>
      <w:r>
        <w:t>do</w:t>
      </w:r>
      <w:r>
        <w:rPr>
          <w:spacing w:val="-7"/>
        </w:rPr>
        <w:t xml:space="preserve"> </w:t>
      </w:r>
      <w:r>
        <w:t>a</w:t>
      </w:r>
      <w:r>
        <w:rPr>
          <w:spacing w:val="-4"/>
        </w:rPr>
        <w:t xml:space="preserve"> </w:t>
      </w:r>
      <w:r>
        <w:t>final</w:t>
      </w:r>
      <w:r>
        <w:rPr>
          <w:spacing w:val="-1"/>
        </w:rPr>
        <w:t xml:space="preserve"> </w:t>
      </w:r>
      <w:r>
        <w:t>walk-through</w:t>
      </w:r>
      <w:r>
        <w:rPr>
          <w:spacing w:val="-6"/>
        </w:rPr>
        <w:t xml:space="preserve"> </w:t>
      </w:r>
      <w:r>
        <w:t>of</w:t>
      </w:r>
      <w:r>
        <w:rPr>
          <w:spacing w:val="-4"/>
        </w:rPr>
        <w:t xml:space="preserve"> </w:t>
      </w:r>
      <w:r>
        <w:t>the</w:t>
      </w:r>
      <w:r>
        <w:rPr>
          <w:spacing w:val="-4"/>
        </w:rPr>
        <w:t xml:space="preserve"> </w:t>
      </w:r>
      <w:r>
        <w:t>bus</w:t>
      </w:r>
      <w:r>
        <w:rPr>
          <w:spacing w:val="-4"/>
        </w:rPr>
        <w:t xml:space="preserve"> </w:t>
      </w:r>
      <w:r>
        <w:t>after</w:t>
      </w:r>
      <w:r>
        <w:rPr>
          <w:spacing w:val="-6"/>
        </w:rPr>
        <w:t xml:space="preserve"> </w:t>
      </w:r>
      <w:r>
        <w:t>it has been cleaned and prepped for shipping.</w:t>
      </w:r>
    </w:p>
    <w:p w14:paraId="7C176811" w14:textId="77777777" w:rsidR="00193ACD" w:rsidRDefault="00967BBC">
      <w:pPr>
        <w:pStyle w:val="Heading4"/>
        <w:spacing w:before="240"/>
      </w:pPr>
      <w:bookmarkStart w:id="972" w:name="Post-Delivery_and_Final_Acceptance"/>
      <w:bookmarkEnd w:id="972"/>
      <w:r>
        <w:t>Post-Delivery</w:t>
      </w:r>
      <w:r>
        <w:rPr>
          <w:spacing w:val="-9"/>
        </w:rPr>
        <w:t xml:space="preserve"> </w:t>
      </w:r>
      <w:r>
        <w:t>and</w:t>
      </w:r>
      <w:r>
        <w:rPr>
          <w:spacing w:val="-6"/>
        </w:rPr>
        <w:t xml:space="preserve"> </w:t>
      </w:r>
      <w:r>
        <w:t>Final</w:t>
      </w:r>
      <w:r>
        <w:rPr>
          <w:spacing w:val="-1"/>
        </w:rPr>
        <w:t xml:space="preserve"> </w:t>
      </w:r>
      <w:r>
        <w:rPr>
          <w:spacing w:val="-2"/>
        </w:rPr>
        <w:t>Acceptance</w:t>
      </w:r>
    </w:p>
    <w:p w14:paraId="29003DC0" w14:textId="77777777" w:rsidR="00193ACD" w:rsidRDefault="00967BBC">
      <w:pPr>
        <w:pStyle w:val="BodyText"/>
        <w:spacing w:before="59"/>
        <w:ind w:right="1256"/>
      </w:pPr>
      <w:r>
        <w:t>The</w:t>
      </w:r>
      <w:r>
        <w:rPr>
          <w:spacing w:val="-4"/>
        </w:rPr>
        <w:t xml:space="preserve"> </w:t>
      </w:r>
      <w:r>
        <w:t>Agency</w:t>
      </w:r>
      <w:r>
        <w:rPr>
          <w:spacing w:val="-9"/>
        </w:rPr>
        <w:t xml:space="preserve"> </w:t>
      </w:r>
      <w:r>
        <w:t>shall</w:t>
      </w:r>
      <w:r>
        <w:rPr>
          <w:spacing w:val="-6"/>
        </w:rPr>
        <w:t xml:space="preserve"> </w:t>
      </w:r>
      <w:r>
        <w:t>conduct</w:t>
      </w:r>
      <w:r>
        <w:rPr>
          <w:spacing w:val="-4"/>
        </w:rPr>
        <w:t xml:space="preserve"> </w:t>
      </w:r>
      <w:r>
        <w:t>acceptance</w:t>
      </w:r>
      <w:r>
        <w:rPr>
          <w:spacing w:val="-3"/>
        </w:rPr>
        <w:t xml:space="preserve"> </w:t>
      </w:r>
      <w:r>
        <w:t>tests</w:t>
      </w:r>
      <w:r>
        <w:rPr>
          <w:spacing w:val="-4"/>
        </w:rPr>
        <w:t xml:space="preserve"> </w:t>
      </w:r>
      <w:r>
        <w:t>on</w:t>
      </w:r>
      <w:r>
        <w:rPr>
          <w:spacing w:val="-7"/>
        </w:rPr>
        <w:t xml:space="preserve"> </w:t>
      </w:r>
      <w:r>
        <w:t>each</w:t>
      </w:r>
      <w:r>
        <w:rPr>
          <w:spacing w:val="-7"/>
        </w:rPr>
        <w:t xml:space="preserve"> </w:t>
      </w:r>
      <w:r>
        <w:t>delivered</w:t>
      </w:r>
      <w:r>
        <w:rPr>
          <w:spacing w:val="-6"/>
        </w:rPr>
        <w:t xml:space="preserve"> </w:t>
      </w:r>
      <w:r>
        <w:t>bus.</w:t>
      </w:r>
      <w:r>
        <w:rPr>
          <w:spacing w:val="-4"/>
        </w:rPr>
        <w:t xml:space="preserve"> </w:t>
      </w:r>
      <w:r>
        <w:t>These</w:t>
      </w:r>
      <w:r>
        <w:rPr>
          <w:spacing w:val="-4"/>
        </w:rPr>
        <w:t xml:space="preserve"> </w:t>
      </w:r>
      <w:r>
        <w:t>tests</w:t>
      </w:r>
      <w:r>
        <w:rPr>
          <w:spacing w:val="-4"/>
        </w:rPr>
        <w:t xml:space="preserve"> </w:t>
      </w:r>
      <w:r>
        <w:t>shall</w:t>
      </w:r>
      <w:r>
        <w:rPr>
          <w:spacing w:val="-8"/>
        </w:rPr>
        <w:t xml:space="preserve"> </w:t>
      </w:r>
      <w:r>
        <w:t>be</w:t>
      </w:r>
      <w:r>
        <w:rPr>
          <w:spacing w:val="-1"/>
        </w:rPr>
        <w:t xml:space="preserve"> </w:t>
      </w:r>
      <w:r>
        <w:t>completed</w:t>
      </w:r>
      <w:r>
        <w:rPr>
          <w:spacing w:val="-4"/>
        </w:rPr>
        <w:t xml:space="preserve"> </w:t>
      </w:r>
      <w:r>
        <w:t>within</w:t>
      </w:r>
      <w:r>
        <w:rPr>
          <w:spacing w:val="-4"/>
        </w:rPr>
        <w:t xml:space="preserve"> </w:t>
      </w:r>
      <w:r>
        <w:t>15 days after bus delivery and shall be conducted in accordance with the Agency’s written test plans. The purpose of these</w:t>
      </w:r>
      <w:r>
        <w:rPr>
          <w:spacing w:val="-1"/>
        </w:rPr>
        <w:t xml:space="preserve"> </w:t>
      </w:r>
      <w:r>
        <w:t>tests</w:t>
      </w:r>
      <w:r>
        <w:rPr>
          <w:spacing w:val="-1"/>
        </w:rPr>
        <w:t xml:space="preserve"> </w:t>
      </w:r>
      <w:r>
        <w:t>is</w:t>
      </w:r>
      <w:r>
        <w:rPr>
          <w:spacing w:val="-1"/>
        </w:rPr>
        <w:t xml:space="preserve"> </w:t>
      </w:r>
      <w:r>
        <w:t>to</w:t>
      </w:r>
      <w:r>
        <w:rPr>
          <w:spacing w:val="-2"/>
        </w:rPr>
        <w:t xml:space="preserve"> </w:t>
      </w:r>
      <w:r>
        <w:t>identify</w:t>
      </w:r>
      <w:r>
        <w:rPr>
          <w:spacing w:val="-2"/>
        </w:rPr>
        <w:t xml:space="preserve"> </w:t>
      </w:r>
      <w:r>
        <w:t>defects that have become apparent between the</w:t>
      </w:r>
      <w:r>
        <w:rPr>
          <w:spacing w:val="-1"/>
        </w:rPr>
        <w:t xml:space="preserve"> </w:t>
      </w:r>
      <w:r>
        <w:t>time of bus release</w:t>
      </w:r>
      <w:r>
        <w:rPr>
          <w:spacing w:val="-1"/>
        </w:rPr>
        <w:t xml:space="preserve"> </w:t>
      </w:r>
      <w:r>
        <w:t>and delivery</w:t>
      </w:r>
      <w:r>
        <w:rPr>
          <w:spacing w:val="-3"/>
        </w:rPr>
        <w:t xml:space="preserve"> </w:t>
      </w:r>
      <w:r>
        <w:t>to the Agency. The post-delivery</w:t>
      </w:r>
      <w:r>
        <w:rPr>
          <w:spacing w:val="-2"/>
        </w:rPr>
        <w:t xml:space="preserve"> </w:t>
      </w:r>
      <w:r>
        <w:t>tests shall include</w:t>
      </w:r>
      <w:r>
        <w:rPr>
          <w:spacing w:val="-2"/>
        </w:rPr>
        <w:t xml:space="preserve"> </w:t>
      </w:r>
      <w:r>
        <w:t>visual inspection, along</w:t>
      </w:r>
      <w:r>
        <w:rPr>
          <w:spacing w:val="-3"/>
        </w:rPr>
        <w:t xml:space="preserve"> </w:t>
      </w:r>
      <w:r>
        <w:t>with a verification of system(s) functionality and overall bus operations. No post-delivery test shall apply new criteria that are different from criteria applied in a pre-delivery test.</w:t>
      </w:r>
    </w:p>
    <w:p w14:paraId="094DC60C" w14:textId="77777777" w:rsidR="00193ACD" w:rsidRDefault="00193ACD">
      <w:pPr>
        <w:sectPr w:rsidR="00193ACD" w:rsidSect="00920359">
          <w:pgSz w:w="12240" w:h="15840"/>
          <w:pgMar w:top="1560" w:right="0" w:bottom="1280" w:left="1140" w:header="1082" w:footer="1099" w:gutter="0"/>
          <w:cols w:space="720"/>
        </w:sectPr>
      </w:pPr>
    </w:p>
    <w:p w14:paraId="07B35EEE" w14:textId="77777777" w:rsidR="00193ACD" w:rsidRDefault="00193ACD">
      <w:pPr>
        <w:pStyle w:val="BodyText"/>
        <w:spacing w:before="235"/>
        <w:ind w:left="0"/>
      </w:pPr>
    </w:p>
    <w:p w14:paraId="074D7627" w14:textId="77777777" w:rsidR="00193ACD" w:rsidRDefault="00967BBC">
      <w:pPr>
        <w:pStyle w:val="BodyText"/>
        <w:spacing w:before="1"/>
        <w:ind w:right="1136"/>
      </w:pPr>
      <w:r>
        <w:t>Buses</w:t>
      </w:r>
      <w:r>
        <w:rPr>
          <w:spacing w:val="-7"/>
        </w:rPr>
        <w:t xml:space="preserve"> </w:t>
      </w:r>
      <w:r>
        <w:t>that</w:t>
      </w:r>
      <w:r>
        <w:rPr>
          <w:spacing w:val="-4"/>
        </w:rPr>
        <w:t xml:space="preserve"> </w:t>
      </w:r>
      <w:r>
        <w:t>fail</w:t>
      </w:r>
      <w:r>
        <w:rPr>
          <w:spacing w:val="-3"/>
        </w:rPr>
        <w:t xml:space="preserve"> </w:t>
      </w:r>
      <w:r>
        <w:t>to</w:t>
      </w:r>
      <w:r>
        <w:rPr>
          <w:spacing w:val="-7"/>
        </w:rPr>
        <w:t xml:space="preserve"> </w:t>
      </w:r>
      <w:r>
        <w:t>pass</w:t>
      </w:r>
      <w:r>
        <w:rPr>
          <w:spacing w:val="-6"/>
        </w:rPr>
        <w:t xml:space="preserve"> </w:t>
      </w:r>
      <w:r>
        <w:t>the</w:t>
      </w:r>
      <w:r>
        <w:rPr>
          <w:spacing w:val="-4"/>
        </w:rPr>
        <w:t xml:space="preserve"> </w:t>
      </w:r>
      <w:r>
        <w:t>post-delivery</w:t>
      </w:r>
      <w:r>
        <w:rPr>
          <w:spacing w:val="-9"/>
        </w:rPr>
        <w:t xml:space="preserve"> </w:t>
      </w:r>
      <w:r>
        <w:t>tests</w:t>
      </w:r>
      <w:r>
        <w:rPr>
          <w:spacing w:val="-6"/>
        </w:rPr>
        <w:t xml:space="preserve"> </w:t>
      </w:r>
      <w:r>
        <w:t>are</w:t>
      </w:r>
      <w:r>
        <w:rPr>
          <w:spacing w:val="-7"/>
        </w:rPr>
        <w:t xml:space="preserve"> </w:t>
      </w:r>
      <w:r>
        <w:t>subject</w:t>
      </w:r>
      <w:r>
        <w:rPr>
          <w:spacing w:val="-3"/>
        </w:rPr>
        <w:t xml:space="preserve"> </w:t>
      </w:r>
      <w:r>
        <w:t>to</w:t>
      </w:r>
      <w:r>
        <w:rPr>
          <w:spacing w:val="-7"/>
        </w:rPr>
        <w:t xml:space="preserve"> </w:t>
      </w:r>
      <w:r>
        <w:t>non-acceptance.</w:t>
      </w:r>
      <w:r>
        <w:rPr>
          <w:spacing w:val="-6"/>
        </w:rPr>
        <w:t xml:space="preserve"> </w:t>
      </w:r>
      <w:r>
        <w:t>The</w:t>
      </w:r>
      <w:r>
        <w:rPr>
          <w:spacing w:val="-4"/>
        </w:rPr>
        <w:t xml:space="preserve"> </w:t>
      </w:r>
      <w:r>
        <w:t>Agency</w:t>
      </w:r>
      <w:r>
        <w:rPr>
          <w:spacing w:val="-9"/>
        </w:rPr>
        <w:t xml:space="preserve"> </w:t>
      </w:r>
      <w:r>
        <w:t>shall</w:t>
      </w:r>
      <w:r>
        <w:rPr>
          <w:spacing w:val="-6"/>
        </w:rPr>
        <w:t xml:space="preserve"> </w:t>
      </w:r>
      <w:r>
        <w:t>record</w:t>
      </w:r>
      <w:r>
        <w:rPr>
          <w:spacing w:val="-4"/>
        </w:rPr>
        <w:t xml:space="preserve"> </w:t>
      </w:r>
      <w:r>
        <w:t>details</w:t>
      </w:r>
      <w:r>
        <w:rPr>
          <w:spacing w:val="-4"/>
        </w:rPr>
        <w:t xml:space="preserve"> </w:t>
      </w:r>
      <w:r>
        <w:t>of all defects on the appropriate test forms and shall notify the Contractor of acceptance or non-acceptance of each bus within five days after completion of the tests. The defects detected during these tests shall be repaired according to procedures defined in the contract after non-acceptance.</w:t>
      </w:r>
    </w:p>
    <w:p w14:paraId="41BA77A8" w14:textId="77777777" w:rsidR="00193ACD" w:rsidRDefault="00967BBC">
      <w:pPr>
        <w:pStyle w:val="Heading4"/>
        <w:spacing w:before="242"/>
      </w:pPr>
      <w:bookmarkStart w:id="973" w:name="Certificate_of_Acceptance"/>
      <w:bookmarkEnd w:id="973"/>
      <w:r>
        <w:t>Certificate</w:t>
      </w:r>
      <w:r>
        <w:rPr>
          <w:spacing w:val="-7"/>
        </w:rPr>
        <w:t xml:space="preserve"> </w:t>
      </w:r>
      <w:r>
        <w:t>of</w:t>
      </w:r>
      <w:r>
        <w:rPr>
          <w:spacing w:val="-5"/>
        </w:rPr>
        <w:t xml:space="preserve"> </w:t>
      </w:r>
      <w:r>
        <w:rPr>
          <w:spacing w:val="-2"/>
        </w:rPr>
        <w:t>Acceptance</w:t>
      </w:r>
    </w:p>
    <w:p w14:paraId="298D386E" w14:textId="77777777" w:rsidR="00193ACD" w:rsidRDefault="00967BBC">
      <w:pPr>
        <w:pStyle w:val="ListParagraph"/>
        <w:numPr>
          <w:ilvl w:val="1"/>
          <w:numId w:val="6"/>
        </w:numPr>
        <w:tabs>
          <w:tab w:val="left" w:pos="1020"/>
        </w:tabs>
        <w:spacing w:before="55"/>
        <w:ind w:left="1020"/>
        <w:rPr>
          <w:sz w:val="20"/>
        </w:rPr>
      </w:pPr>
      <w:r>
        <w:rPr>
          <w:rFonts w:ascii="Arial" w:hAnsi="Arial"/>
          <w:b/>
          <w:spacing w:val="-2"/>
          <w:sz w:val="20"/>
        </w:rPr>
        <w:t>Accepted</w:t>
      </w:r>
    </w:p>
    <w:p w14:paraId="29BAA9FB" w14:textId="77777777" w:rsidR="00193ACD" w:rsidRDefault="00967BBC">
      <w:pPr>
        <w:pStyle w:val="ListParagraph"/>
        <w:numPr>
          <w:ilvl w:val="1"/>
          <w:numId w:val="6"/>
        </w:numPr>
        <w:tabs>
          <w:tab w:val="left" w:pos="1020"/>
        </w:tabs>
        <w:spacing w:before="1"/>
        <w:ind w:left="1020" w:right="1157"/>
      </w:pPr>
      <w:r>
        <w:rPr>
          <w:rFonts w:ascii="Arial" w:hAnsi="Arial"/>
          <w:b/>
          <w:sz w:val="20"/>
        </w:rPr>
        <w:t xml:space="preserve">Not accepted: </w:t>
      </w:r>
      <w:proofErr w:type="gramStart"/>
      <w:r>
        <w:t>In the event that</w:t>
      </w:r>
      <w:proofErr w:type="gramEnd"/>
      <w:r>
        <w:t xml:space="preserve"> the bus does not meet all requirements for acceptance. The Agency must</w:t>
      </w:r>
      <w:r>
        <w:rPr>
          <w:spacing w:val="-1"/>
        </w:rPr>
        <w:t xml:space="preserve"> </w:t>
      </w:r>
      <w:r>
        <w:t>identify</w:t>
      </w:r>
      <w:r>
        <w:rPr>
          <w:spacing w:val="-7"/>
        </w:rPr>
        <w:t xml:space="preserve"> </w:t>
      </w:r>
      <w:r>
        <w:t>reasons</w:t>
      </w:r>
      <w:r>
        <w:rPr>
          <w:spacing w:val="-3"/>
        </w:rPr>
        <w:t xml:space="preserve"> </w:t>
      </w:r>
      <w:r>
        <w:t>for</w:t>
      </w:r>
      <w:r>
        <w:rPr>
          <w:spacing w:val="-4"/>
        </w:rPr>
        <w:t xml:space="preserve"> </w:t>
      </w:r>
      <w:r>
        <w:t>non-acceptance</w:t>
      </w:r>
      <w:r>
        <w:rPr>
          <w:spacing w:val="-3"/>
        </w:rPr>
        <w:t xml:space="preserve"> </w:t>
      </w:r>
      <w:r>
        <w:t>and</w:t>
      </w:r>
      <w:r>
        <w:rPr>
          <w:spacing w:val="-4"/>
        </w:rPr>
        <w:t xml:space="preserve"> </w:t>
      </w:r>
      <w:r>
        <w:t>work</w:t>
      </w:r>
      <w:r>
        <w:rPr>
          <w:spacing w:val="-6"/>
        </w:rPr>
        <w:t xml:space="preserve"> </w:t>
      </w:r>
      <w:r>
        <w:t>with</w:t>
      </w:r>
      <w:r>
        <w:rPr>
          <w:spacing w:val="-4"/>
        </w:rPr>
        <w:t xml:space="preserve"> </w:t>
      </w:r>
      <w:r>
        <w:t>the</w:t>
      </w:r>
      <w:r>
        <w:rPr>
          <w:spacing w:val="-4"/>
        </w:rPr>
        <w:t xml:space="preserve"> </w:t>
      </w:r>
      <w:r>
        <w:t>OEM</w:t>
      </w:r>
      <w:r>
        <w:rPr>
          <w:spacing w:val="-7"/>
        </w:rPr>
        <w:t xml:space="preserve"> </w:t>
      </w:r>
      <w:r>
        <w:t>to</w:t>
      </w:r>
      <w:r>
        <w:rPr>
          <w:spacing w:val="-5"/>
        </w:rPr>
        <w:t xml:space="preserve"> </w:t>
      </w:r>
      <w:r>
        <w:t>develop</w:t>
      </w:r>
      <w:r>
        <w:rPr>
          <w:spacing w:val="-7"/>
        </w:rPr>
        <w:t xml:space="preserve"> </w:t>
      </w:r>
      <w:r>
        <w:t>a</w:t>
      </w:r>
      <w:r>
        <w:rPr>
          <w:spacing w:val="-6"/>
        </w:rPr>
        <w:t xml:space="preserve"> </w:t>
      </w:r>
      <w:r>
        <w:t>timeline</w:t>
      </w:r>
      <w:r>
        <w:rPr>
          <w:spacing w:val="-4"/>
        </w:rPr>
        <w:t xml:space="preserve"> </w:t>
      </w:r>
      <w:r>
        <w:t>of</w:t>
      </w:r>
      <w:r>
        <w:rPr>
          <w:spacing w:val="-6"/>
        </w:rPr>
        <w:t xml:space="preserve"> </w:t>
      </w:r>
      <w:r>
        <w:t>addressing the problem for a satisfactory resolution and redelivery.</w:t>
      </w:r>
    </w:p>
    <w:p w14:paraId="7917C9BD" w14:textId="77777777" w:rsidR="00193ACD" w:rsidRDefault="00967BBC">
      <w:pPr>
        <w:pStyle w:val="ListParagraph"/>
        <w:numPr>
          <w:ilvl w:val="1"/>
          <w:numId w:val="6"/>
        </w:numPr>
        <w:tabs>
          <w:tab w:val="left" w:pos="1020"/>
        </w:tabs>
        <w:spacing w:before="1"/>
        <w:ind w:left="1020" w:right="1169"/>
      </w:pPr>
      <w:r>
        <w:rPr>
          <w:rFonts w:ascii="Arial" w:hAnsi="Arial"/>
          <w:b/>
          <w:sz w:val="20"/>
        </w:rPr>
        <w:t>Conditional</w:t>
      </w:r>
      <w:r>
        <w:rPr>
          <w:rFonts w:ascii="Arial" w:hAnsi="Arial"/>
          <w:b/>
          <w:spacing w:val="-5"/>
          <w:sz w:val="20"/>
        </w:rPr>
        <w:t xml:space="preserve"> </w:t>
      </w:r>
      <w:r>
        <w:rPr>
          <w:rFonts w:ascii="Arial" w:hAnsi="Arial"/>
          <w:b/>
          <w:sz w:val="20"/>
        </w:rPr>
        <w:t xml:space="preserve">acceptance: </w:t>
      </w:r>
      <w:proofErr w:type="gramStart"/>
      <w:r>
        <w:t>In</w:t>
      </w:r>
      <w:r>
        <w:rPr>
          <w:spacing w:val="-5"/>
        </w:rPr>
        <w:t xml:space="preserve"> </w:t>
      </w:r>
      <w:r>
        <w:t>the</w:t>
      </w:r>
      <w:r>
        <w:rPr>
          <w:spacing w:val="-7"/>
        </w:rPr>
        <w:t xml:space="preserve"> </w:t>
      </w:r>
      <w:r>
        <w:t>event</w:t>
      </w:r>
      <w:r>
        <w:rPr>
          <w:spacing w:val="-3"/>
        </w:rPr>
        <w:t xml:space="preserve"> </w:t>
      </w:r>
      <w:r>
        <w:t>that</w:t>
      </w:r>
      <w:proofErr w:type="gramEnd"/>
      <w:r>
        <w:rPr>
          <w:spacing w:val="-8"/>
        </w:rPr>
        <w:t xml:space="preserve"> </w:t>
      </w:r>
      <w:r>
        <w:t>the</w:t>
      </w:r>
      <w:r>
        <w:rPr>
          <w:spacing w:val="-4"/>
        </w:rPr>
        <w:t xml:space="preserve"> </w:t>
      </w:r>
      <w:r>
        <w:t>bus</w:t>
      </w:r>
      <w:r>
        <w:rPr>
          <w:spacing w:val="-4"/>
        </w:rPr>
        <w:t xml:space="preserve"> </w:t>
      </w:r>
      <w:r>
        <w:t>does</w:t>
      </w:r>
      <w:r>
        <w:rPr>
          <w:spacing w:val="-4"/>
        </w:rPr>
        <w:t xml:space="preserve"> </w:t>
      </w:r>
      <w:r>
        <w:t>not</w:t>
      </w:r>
      <w:r>
        <w:rPr>
          <w:spacing w:val="-6"/>
        </w:rPr>
        <w:t xml:space="preserve"> </w:t>
      </w:r>
      <w:r>
        <w:t>meet</w:t>
      </w:r>
      <w:r>
        <w:rPr>
          <w:spacing w:val="-6"/>
        </w:rPr>
        <w:t xml:space="preserve"> </w:t>
      </w:r>
      <w:r>
        <w:t>all</w:t>
      </w:r>
      <w:r>
        <w:rPr>
          <w:spacing w:val="-4"/>
        </w:rPr>
        <w:t xml:space="preserve"> </w:t>
      </w:r>
      <w:r>
        <w:t>requirements</w:t>
      </w:r>
      <w:r>
        <w:rPr>
          <w:spacing w:val="-6"/>
        </w:rPr>
        <w:t xml:space="preserve"> </w:t>
      </w:r>
      <w:r>
        <w:t>for</w:t>
      </w:r>
      <w:r>
        <w:rPr>
          <w:spacing w:val="-4"/>
        </w:rPr>
        <w:t xml:space="preserve"> </w:t>
      </w:r>
      <w:r>
        <w:t>acceptance,</w:t>
      </w:r>
      <w:r>
        <w:rPr>
          <w:spacing w:val="-6"/>
        </w:rPr>
        <w:t xml:space="preserve"> </w:t>
      </w:r>
      <w:r>
        <w:t>the Agency may conditionally accept the bus and place it into revenue service pending receipt of Contractor furnished materials and/or labor necessary to address the identified issue(s).</w:t>
      </w:r>
    </w:p>
    <w:p w14:paraId="20A34369" w14:textId="77777777" w:rsidR="00193ACD" w:rsidRDefault="00193ACD">
      <w:pPr>
        <w:sectPr w:rsidR="00193ACD" w:rsidSect="00920359">
          <w:pgSz w:w="12240" w:h="15840"/>
          <w:pgMar w:top="1560" w:right="0" w:bottom="1280" w:left="1140" w:header="1082" w:footer="1099" w:gutter="0"/>
          <w:cols w:space="720"/>
        </w:sectPr>
      </w:pPr>
    </w:p>
    <w:p w14:paraId="325DCE6A" w14:textId="77777777" w:rsidR="00193ACD" w:rsidRDefault="00193ACD">
      <w:pPr>
        <w:pStyle w:val="BodyText"/>
        <w:spacing w:before="167"/>
        <w:ind w:left="0"/>
        <w:rPr>
          <w:sz w:val="28"/>
        </w:rPr>
      </w:pPr>
    </w:p>
    <w:p w14:paraId="53C485FC" w14:textId="77777777" w:rsidR="00193ACD" w:rsidRDefault="00967BBC">
      <w:pPr>
        <w:pStyle w:val="Heading1"/>
      </w:pPr>
      <w:bookmarkStart w:id="974" w:name="SECTION_9:_FORMS_AND_CERTIFICATIONS"/>
      <w:bookmarkStart w:id="975" w:name="_bookmark404"/>
      <w:bookmarkEnd w:id="974"/>
      <w:bookmarkEnd w:id="975"/>
      <w:r>
        <w:t>SECTION</w:t>
      </w:r>
      <w:r>
        <w:rPr>
          <w:spacing w:val="-13"/>
        </w:rPr>
        <w:t xml:space="preserve"> </w:t>
      </w:r>
      <w:r>
        <w:t>9:</w:t>
      </w:r>
      <w:r>
        <w:rPr>
          <w:spacing w:val="-14"/>
        </w:rPr>
        <w:t xml:space="preserve"> </w:t>
      </w:r>
      <w:r>
        <w:t>FORMS</w:t>
      </w:r>
      <w:r>
        <w:rPr>
          <w:spacing w:val="-8"/>
        </w:rPr>
        <w:t xml:space="preserve"> </w:t>
      </w:r>
      <w:r>
        <w:t>AND</w:t>
      </w:r>
      <w:r>
        <w:rPr>
          <w:spacing w:val="-7"/>
        </w:rPr>
        <w:t xml:space="preserve"> </w:t>
      </w:r>
      <w:r>
        <w:rPr>
          <w:spacing w:val="-2"/>
        </w:rPr>
        <w:t>CERTIFICATIONS</w:t>
      </w:r>
    </w:p>
    <w:p w14:paraId="3554E758" w14:textId="77777777" w:rsidR="00193ACD" w:rsidRDefault="00967BBC">
      <w:pPr>
        <w:pStyle w:val="Heading2"/>
        <w:spacing w:before="242"/>
      </w:pPr>
      <w:bookmarkStart w:id="976" w:name="CER_1._Proposer’s_Checklist"/>
      <w:bookmarkStart w:id="977" w:name="_bookmark405"/>
      <w:bookmarkEnd w:id="976"/>
      <w:bookmarkEnd w:id="977"/>
      <w:r>
        <w:t>CER</w:t>
      </w:r>
      <w:r>
        <w:rPr>
          <w:spacing w:val="-9"/>
        </w:rPr>
        <w:t xml:space="preserve"> </w:t>
      </w:r>
      <w:r>
        <w:t>1.</w:t>
      </w:r>
      <w:r>
        <w:rPr>
          <w:spacing w:val="-10"/>
        </w:rPr>
        <w:t xml:space="preserve"> </w:t>
      </w:r>
      <w:r>
        <w:t>Proposer’s</w:t>
      </w:r>
      <w:r>
        <w:rPr>
          <w:spacing w:val="-12"/>
        </w:rPr>
        <w:t xml:space="preserve"> </w:t>
      </w:r>
      <w:r>
        <w:rPr>
          <w:spacing w:val="-2"/>
        </w:rPr>
        <w:t>Checklist</w:t>
      </w:r>
    </w:p>
    <w:p w14:paraId="153BE9CC" w14:textId="77777777" w:rsidR="00193ACD" w:rsidRDefault="00193ACD">
      <w:pPr>
        <w:pStyle w:val="BodyText"/>
        <w:spacing w:before="1"/>
        <w:ind w:left="0"/>
        <w:rPr>
          <w:rFonts w:ascii="Arial"/>
          <w:b/>
          <w:sz w:val="6"/>
        </w:rPr>
      </w:pPr>
    </w:p>
    <w:tbl>
      <w:tblPr>
        <w:tblW w:w="0" w:type="auto"/>
        <w:tblInd w:w="440" w:type="dxa"/>
        <w:tblLayout w:type="fixed"/>
        <w:tblCellMar>
          <w:left w:w="0" w:type="dxa"/>
          <w:right w:w="0" w:type="dxa"/>
        </w:tblCellMar>
        <w:tblLook w:val="01E0" w:firstRow="1" w:lastRow="1" w:firstColumn="1" w:lastColumn="1" w:noHBand="0" w:noVBand="0"/>
      </w:tblPr>
      <w:tblGrid>
        <w:gridCol w:w="291"/>
        <w:gridCol w:w="207"/>
        <w:gridCol w:w="8913"/>
      </w:tblGrid>
      <w:tr w:rsidR="00193ACD" w14:paraId="2D65ADD7" w14:textId="77777777">
        <w:trPr>
          <w:trHeight w:val="629"/>
        </w:trPr>
        <w:tc>
          <w:tcPr>
            <w:tcW w:w="9411" w:type="dxa"/>
            <w:gridSpan w:val="3"/>
          </w:tcPr>
          <w:p w14:paraId="3684EDE2" w14:textId="48A1F3B2" w:rsidR="00193ACD" w:rsidRDefault="00967BBC">
            <w:pPr>
              <w:pStyle w:val="TableParagraph"/>
              <w:spacing w:line="244" w:lineRule="exact"/>
              <w:ind w:left="50"/>
              <w:rPr>
                <w:rFonts w:ascii="Times New Roman"/>
                <w:b/>
              </w:rPr>
            </w:pPr>
            <w:r>
              <w:rPr>
                <w:rFonts w:ascii="Times New Roman"/>
                <w:b/>
              </w:rPr>
              <w:t>RFP</w:t>
            </w:r>
            <w:r>
              <w:rPr>
                <w:rFonts w:ascii="Times New Roman"/>
                <w:b/>
                <w:spacing w:val="-14"/>
              </w:rPr>
              <w:t xml:space="preserve"> </w:t>
            </w:r>
            <w:r>
              <w:rPr>
                <w:rFonts w:ascii="Times New Roman"/>
                <w:b/>
              </w:rPr>
              <w:t>#</w:t>
            </w:r>
            <w:r>
              <w:rPr>
                <w:rFonts w:ascii="Times New Roman"/>
                <w:b/>
                <w:spacing w:val="-14"/>
              </w:rPr>
              <w:t xml:space="preserve"> </w:t>
            </w:r>
            <w:r>
              <w:rPr>
                <w:rFonts w:ascii="Times New Roman"/>
                <w:b/>
              </w:rPr>
              <w:t>2024-200-</w:t>
            </w:r>
            <w:r w:rsidR="00A243D5">
              <w:rPr>
                <w:rFonts w:ascii="Times New Roman"/>
                <w:b/>
              </w:rPr>
              <w:t>11</w:t>
            </w:r>
            <w:r>
              <w:rPr>
                <w:rFonts w:ascii="Times New Roman"/>
                <w:b/>
                <w:spacing w:val="-14"/>
              </w:rPr>
              <w:t xml:space="preserve"> </w:t>
            </w:r>
            <w:r>
              <w:rPr>
                <w:rFonts w:ascii="Times New Roman"/>
                <w:b/>
              </w:rPr>
              <w:t>MEDIUM-DUTY</w:t>
            </w:r>
            <w:r>
              <w:rPr>
                <w:rFonts w:ascii="Times New Roman"/>
                <w:b/>
                <w:spacing w:val="-13"/>
              </w:rPr>
              <w:t xml:space="preserve"> </w:t>
            </w:r>
            <w:r>
              <w:rPr>
                <w:rFonts w:ascii="Times New Roman"/>
                <w:b/>
                <w:spacing w:val="-2"/>
              </w:rPr>
              <w:t>TRANSIT</w:t>
            </w:r>
          </w:p>
          <w:p w14:paraId="24A6C87A" w14:textId="77777777" w:rsidR="00193ACD" w:rsidRDefault="00967BBC">
            <w:pPr>
              <w:pStyle w:val="TableParagraph"/>
              <w:spacing w:before="121" w:line="244" w:lineRule="exact"/>
              <w:ind w:left="50"/>
              <w:rPr>
                <w:b/>
                <w:sz w:val="20"/>
              </w:rPr>
            </w:pPr>
            <w:r>
              <w:rPr>
                <w:rFonts w:ascii="Times New Roman"/>
                <w:b/>
                <w:spacing w:val="-2"/>
              </w:rPr>
              <w:t>BUSES</w:t>
            </w:r>
            <w:r>
              <w:rPr>
                <w:rFonts w:ascii="Times New Roman"/>
                <w:b/>
                <w:spacing w:val="-8"/>
              </w:rPr>
              <w:t xml:space="preserve"> </w:t>
            </w:r>
            <w:r>
              <w:rPr>
                <w:b/>
                <w:spacing w:val="-2"/>
                <w:sz w:val="20"/>
              </w:rPr>
              <w:t>Package</w:t>
            </w:r>
            <w:r>
              <w:rPr>
                <w:b/>
                <w:spacing w:val="-6"/>
                <w:sz w:val="20"/>
              </w:rPr>
              <w:t xml:space="preserve"> </w:t>
            </w:r>
            <w:r>
              <w:rPr>
                <w:b/>
                <w:spacing w:val="-2"/>
                <w:sz w:val="20"/>
              </w:rPr>
              <w:t>1:</w:t>
            </w:r>
            <w:r>
              <w:rPr>
                <w:b/>
                <w:spacing w:val="-6"/>
                <w:sz w:val="20"/>
              </w:rPr>
              <w:t xml:space="preserve"> </w:t>
            </w:r>
            <w:r>
              <w:rPr>
                <w:b/>
                <w:spacing w:val="-2"/>
                <w:sz w:val="20"/>
              </w:rPr>
              <w:t>Technical Proposal</w:t>
            </w:r>
          </w:p>
        </w:tc>
      </w:tr>
      <w:tr w:rsidR="00193ACD" w14:paraId="6C36C9C1" w14:textId="77777777">
        <w:trPr>
          <w:trHeight w:val="329"/>
        </w:trPr>
        <w:tc>
          <w:tcPr>
            <w:tcW w:w="291" w:type="dxa"/>
          </w:tcPr>
          <w:p w14:paraId="30CAC974" w14:textId="77777777" w:rsidR="00193ACD" w:rsidRDefault="00967BBC">
            <w:pPr>
              <w:pStyle w:val="TableParagraph"/>
              <w:spacing w:before="2" w:line="307" w:lineRule="exact"/>
              <w:ind w:left="69"/>
              <w:jc w:val="center"/>
              <w:rPr>
                <w:sz w:val="28"/>
              </w:rPr>
            </w:pPr>
            <w:r>
              <w:rPr>
                <w:spacing w:val="-10"/>
                <w:sz w:val="28"/>
              </w:rPr>
              <w:t>□</w:t>
            </w:r>
          </w:p>
        </w:tc>
        <w:tc>
          <w:tcPr>
            <w:tcW w:w="9120" w:type="dxa"/>
            <w:gridSpan w:val="2"/>
          </w:tcPr>
          <w:p w14:paraId="6E9F3164" w14:textId="77777777" w:rsidR="00193ACD" w:rsidRDefault="00967BBC">
            <w:pPr>
              <w:pStyle w:val="TableParagraph"/>
              <w:spacing w:before="86"/>
              <w:ind w:left="169"/>
              <w:rPr>
                <w:sz w:val="18"/>
              </w:rPr>
            </w:pPr>
            <w:r>
              <w:rPr>
                <w:sz w:val="18"/>
              </w:rPr>
              <w:t>1.</w:t>
            </w:r>
            <w:r>
              <w:rPr>
                <w:spacing w:val="-1"/>
                <w:sz w:val="18"/>
              </w:rPr>
              <w:t xml:space="preserve"> </w:t>
            </w:r>
            <w:r>
              <w:rPr>
                <w:sz w:val="18"/>
              </w:rPr>
              <w:t>Letter</w:t>
            </w:r>
            <w:r>
              <w:rPr>
                <w:spacing w:val="-3"/>
                <w:sz w:val="18"/>
              </w:rPr>
              <w:t xml:space="preserve"> </w:t>
            </w:r>
            <w:r>
              <w:rPr>
                <w:sz w:val="18"/>
              </w:rPr>
              <w:t>of</w:t>
            </w:r>
            <w:r>
              <w:rPr>
                <w:spacing w:val="-2"/>
                <w:sz w:val="18"/>
              </w:rPr>
              <w:t xml:space="preserve"> Transmittal</w:t>
            </w:r>
          </w:p>
        </w:tc>
      </w:tr>
      <w:tr w:rsidR="00193ACD" w14:paraId="223E0F85" w14:textId="77777777">
        <w:trPr>
          <w:trHeight w:val="322"/>
        </w:trPr>
        <w:tc>
          <w:tcPr>
            <w:tcW w:w="291" w:type="dxa"/>
          </w:tcPr>
          <w:p w14:paraId="0CE6D7D8" w14:textId="77777777" w:rsidR="00193ACD" w:rsidRDefault="00967BBC">
            <w:pPr>
              <w:pStyle w:val="TableParagraph"/>
              <w:spacing w:line="303" w:lineRule="exact"/>
              <w:ind w:left="69"/>
              <w:jc w:val="center"/>
              <w:rPr>
                <w:sz w:val="28"/>
              </w:rPr>
            </w:pPr>
            <w:r>
              <w:rPr>
                <w:spacing w:val="-10"/>
                <w:sz w:val="28"/>
              </w:rPr>
              <w:t>□</w:t>
            </w:r>
          </w:p>
        </w:tc>
        <w:tc>
          <w:tcPr>
            <w:tcW w:w="9120" w:type="dxa"/>
            <w:gridSpan w:val="2"/>
          </w:tcPr>
          <w:p w14:paraId="0EF32E26" w14:textId="77777777" w:rsidR="00193ACD" w:rsidRDefault="00967BBC">
            <w:pPr>
              <w:pStyle w:val="TableParagraph"/>
              <w:spacing w:before="78"/>
              <w:ind w:left="169"/>
              <w:rPr>
                <w:sz w:val="18"/>
              </w:rPr>
            </w:pPr>
            <w:r>
              <w:rPr>
                <w:sz w:val="18"/>
              </w:rPr>
              <w:t>2.</w:t>
            </w:r>
            <w:r>
              <w:rPr>
                <w:spacing w:val="-3"/>
                <w:sz w:val="18"/>
              </w:rPr>
              <w:t xml:space="preserve"> </w:t>
            </w:r>
            <w:r>
              <w:rPr>
                <w:sz w:val="18"/>
              </w:rPr>
              <w:t>Technical</w:t>
            </w:r>
            <w:r>
              <w:rPr>
                <w:spacing w:val="-2"/>
                <w:sz w:val="18"/>
              </w:rPr>
              <w:t xml:space="preserve"> Proposal</w:t>
            </w:r>
          </w:p>
        </w:tc>
      </w:tr>
      <w:tr w:rsidR="00193ACD" w14:paraId="5D3ED42C" w14:textId="77777777">
        <w:trPr>
          <w:trHeight w:val="321"/>
        </w:trPr>
        <w:tc>
          <w:tcPr>
            <w:tcW w:w="291" w:type="dxa"/>
          </w:tcPr>
          <w:p w14:paraId="41E61F22" w14:textId="77777777" w:rsidR="00193ACD" w:rsidRDefault="00967BBC">
            <w:pPr>
              <w:pStyle w:val="TableParagraph"/>
              <w:spacing w:line="302" w:lineRule="exact"/>
              <w:ind w:left="69"/>
              <w:jc w:val="center"/>
              <w:rPr>
                <w:sz w:val="28"/>
              </w:rPr>
            </w:pPr>
            <w:r>
              <w:rPr>
                <w:spacing w:val="-10"/>
                <w:sz w:val="28"/>
              </w:rPr>
              <w:t>□</w:t>
            </w:r>
          </w:p>
        </w:tc>
        <w:tc>
          <w:tcPr>
            <w:tcW w:w="9120" w:type="dxa"/>
            <w:gridSpan w:val="2"/>
          </w:tcPr>
          <w:p w14:paraId="34452F92" w14:textId="77777777" w:rsidR="00193ACD" w:rsidRDefault="00967BBC">
            <w:pPr>
              <w:pStyle w:val="TableParagraph"/>
              <w:spacing w:before="79"/>
              <w:ind w:left="169"/>
              <w:rPr>
                <w:sz w:val="18"/>
              </w:rPr>
            </w:pPr>
            <w:r>
              <w:rPr>
                <w:sz w:val="18"/>
              </w:rPr>
              <w:t>3.</w:t>
            </w:r>
            <w:r>
              <w:rPr>
                <w:spacing w:val="-5"/>
                <w:sz w:val="18"/>
              </w:rPr>
              <w:t xml:space="preserve"> </w:t>
            </w:r>
            <w:r>
              <w:rPr>
                <w:sz w:val="18"/>
              </w:rPr>
              <w:t>Acknowledgement</w:t>
            </w:r>
            <w:r>
              <w:rPr>
                <w:spacing w:val="-6"/>
                <w:sz w:val="18"/>
              </w:rPr>
              <w:t xml:space="preserve"> </w:t>
            </w:r>
            <w:r>
              <w:rPr>
                <w:sz w:val="18"/>
              </w:rPr>
              <w:t>of</w:t>
            </w:r>
            <w:r>
              <w:rPr>
                <w:spacing w:val="-4"/>
                <w:sz w:val="18"/>
              </w:rPr>
              <w:t xml:space="preserve"> </w:t>
            </w:r>
            <w:r>
              <w:rPr>
                <w:spacing w:val="-2"/>
                <w:sz w:val="18"/>
              </w:rPr>
              <w:t>Addenda</w:t>
            </w:r>
          </w:p>
        </w:tc>
      </w:tr>
      <w:tr w:rsidR="00193ACD" w14:paraId="0ABC5A08" w14:textId="77777777">
        <w:trPr>
          <w:trHeight w:val="321"/>
        </w:trPr>
        <w:tc>
          <w:tcPr>
            <w:tcW w:w="291" w:type="dxa"/>
          </w:tcPr>
          <w:p w14:paraId="4E5E778C" w14:textId="77777777" w:rsidR="00193ACD" w:rsidRDefault="00967BBC">
            <w:pPr>
              <w:pStyle w:val="TableParagraph"/>
              <w:spacing w:line="302" w:lineRule="exact"/>
              <w:ind w:left="69"/>
              <w:jc w:val="center"/>
              <w:rPr>
                <w:sz w:val="28"/>
              </w:rPr>
            </w:pPr>
            <w:r>
              <w:rPr>
                <w:spacing w:val="-10"/>
                <w:sz w:val="28"/>
              </w:rPr>
              <w:t>□</w:t>
            </w:r>
          </w:p>
        </w:tc>
        <w:tc>
          <w:tcPr>
            <w:tcW w:w="9120" w:type="dxa"/>
            <w:gridSpan w:val="2"/>
          </w:tcPr>
          <w:p w14:paraId="191D0E5A" w14:textId="77777777" w:rsidR="00193ACD" w:rsidRDefault="00967BBC">
            <w:pPr>
              <w:pStyle w:val="TableParagraph"/>
              <w:spacing w:before="79"/>
              <w:ind w:left="169"/>
              <w:rPr>
                <w:sz w:val="18"/>
              </w:rPr>
            </w:pPr>
            <w:r>
              <w:rPr>
                <w:sz w:val="18"/>
              </w:rPr>
              <w:t>4.</w:t>
            </w:r>
            <w:r>
              <w:rPr>
                <w:spacing w:val="-5"/>
                <w:sz w:val="18"/>
              </w:rPr>
              <w:t xml:space="preserve"> </w:t>
            </w:r>
            <w:r>
              <w:rPr>
                <w:sz w:val="18"/>
              </w:rPr>
              <w:t>Form</w:t>
            </w:r>
            <w:r>
              <w:rPr>
                <w:spacing w:val="-4"/>
                <w:sz w:val="18"/>
              </w:rPr>
              <w:t xml:space="preserve"> </w:t>
            </w:r>
            <w:r>
              <w:rPr>
                <w:sz w:val="18"/>
              </w:rPr>
              <w:t>for</w:t>
            </w:r>
            <w:r>
              <w:rPr>
                <w:spacing w:val="-5"/>
                <w:sz w:val="18"/>
              </w:rPr>
              <w:t xml:space="preserve"> </w:t>
            </w:r>
            <w:r>
              <w:rPr>
                <w:sz w:val="18"/>
              </w:rPr>
              <w:t>Proposal</w:t>
            </w:r>
            <w:r>
              <w:rPr>
                <w:spacing w:val="-3"/>
                <w:sz w:val="18"/>
              </w:rPr>
              <w:t xml:space="preserve"> </w:t>
            </w:r>
            <w:r>
              <w:rPr>
                <w:spacing w:val="-2"/>
                <w:sz w:val="18"/>
              </w:rPr>
              <w:t>Deviation</w:t>
            </w:r>
          </w:p>
        </w:tc>
      </w:tr>
      <w:tr w:rsidR="00193ACD" w14:paraId="72F00057" w14:textId="77777777">
        <w:trPr>
          <w:trHeight w:val="321"/>
        </w:trPr>
        <w:tc>
          <w:tcPr>
            <w:tcW w:w="291" w:type="dxa"/>
          </w:tcPr>
          <w:p w14:paraId="76D69562" w14:textId="77777777" w:rsidR="00193ACD" w:rsidRDefault="00967BBC">
            <w:pPr>
              <w:pStyle w:val="TableParagraph"/>
              <w:spacing w:line="302" w:lineRule="exact"/>
              <w:ind w:left="69"/>
              <w:jc w:val="center"/>
              <w:rPr>
                <w:sz w:val="28"/>
              </w:rPr>
            </w:pPr>
            <w:r>
              <w:rPr>
                <w:spacing w:val="-10"/>
                <w:sz w:val="28"/>
              </w:rPr>
              <w:t>□</w:t>
            </w:r>
          </w:p>
        </w:tc>
        <w:tc>
          <w:tcPr>
            <w:tcW w:w="9120" w:type="dxa"/>
            <w:gridSpan w:val="2"/>
          </w:tcPr>
          <w:p w14:paraId="212DBE73" w14:textId="77777777" w:rsidR="00193ACD" w:rsidRDefault="00967BBC">
            <w:pPr>
              <w:pStyle w:val="TableParagraph"/>
              <w:spacing w:before="77"/>
              <w:ind w:left="169"/>
              <w:rPr>
                <w:sz w:val="18"/>
              </w:rPr>
            </w:pPr>
            <w:r>
              <w:rPr>
                <w:sz w:val="18"/>
              </w:rPr>
              <w:t>5.</w:t>
            </w:r>
            <w:r>
              <w:rPr>
                <w:spacing w:val="-3"/>
                <w:sz w:val="18"/>
              </w:rPr>
              <w:t xml:space="preserve"> </w:t>
            </w:r>
            <w:r>
              <w:rPr>
                <w:sz w:val="18"/>
              </w:rPr>
              <w:t>Vehicle</w:t>
            </w:r>
            <w:r>
              <w:rPr>
                <w:spacing w:val="-2"/>
                <w:sz w:val="18"/>
              </w:rPr>
              <w:t xml:space="preserve"> Questionnaire</w:t>
            </w:r>
          </w:p>
        </w:tc>
      </w:tr>
      <w:tr w:rsidR="00193ACD" w14:paraId="252EEBB3" w14:textId="77777777">
        <w:trPr>
          <w:trHeight w:val="320"/>
        </w:trPr>
        <w:tc>
          <w:tcPr>
            <w:tcW w:w="291" w:type="dxa"/>
          </w:tcPr>
          <w:p w14:paraId="7C49FD24" w14:textId="77777777" w:rsidR="00193ACD" w:rsidRDefault="00967BBC">
            <w:pPr>
              <w:pStyle w:val="TableParagraph"/>
              <w:spacing w:line="300" w:lineRule="exact"/>
              <w:ind w:left="69"/>
              <w:jc w:val="center"/>
              <w:rPr>
                <w:sz w:val="28"/>
              </w:rPr>
            </w:pPr>
            <w:r>
              <w:rPr>
                <w:spacing w:val="-10"/>
                <w:sz w:val="28"/>
              </w:rPr>
              <w:t>□</w:t>
            </w:r>
          </w:p>
        </w:tc>
        <w:tc>
          <w:tcPr>
            <w:tcW w:w="9120" w:type="dxa"/>
            <w:gridSpan w:val="2"/>
          </w:tcPr>
          <w:p w14:paraId="3D8151E1" w14:textId="77777777" w:rsidR="00193ACD" w:rsidRDefault="00967BBC">
            <w:pPr>
              <w:pStyle w:val="TableParagraph"/>
              <w:spacing w:before="77"/>
              <w:ind w:left="169"/>
              <w:rPr>
                <w:sz w:val="18"/>
              </w:rPr>
            </w:pPr>
            <w:r>
              <w:rPr>
                <w:sz w:val="18"/>
              </w:rPr>
              <w:t>6.</w:t>
            </w:r>
            <w:r>
              <w:rPr>
                <w:spacing w:val="-5"/>
                <w:sz w:val="18"/>
              </w:rPr>
              <w:t xml:space="preserve"> </w:t>
            </w:r>
            <w:r>
              <w:rPr>
                <w:sz w:val="18"/>
              </w:rPr>
              <w:t>References</w:t>
            </w:r>
            <w:r>
              <w:rPr>
                <w:spacing w:val="-6"/>
                <w:sz w:val="18"/>
              </w:rPr>
              <w:t xml:space="preserve"> </w:t>
            </w:r>
            <w:r>
              <w:rPr>
                <w:sz w:val="18"/>
              </w:rPr>
              <w:t>and</w:t>
            </w:r>
            <w:r>
              <w:rPr>
                <w:spacing w:val="-7"/>
                <w:sz w:val="18"/>
              </w:rPr>
              <w:t xml:space="preserve"> </w:t>
            </w:r>
            <w:r>
              <w:rPr>
                <w:sz w:val="18"/>
              </w:rPr>
              <w:t>non-priced</w:t>
            </w:r>
            <w:r>
              <w:rPr>
                <w:spacing w:val="-6"/>
                <w:sz w:val="18"/>
              </w:rPr>
              <w:t xml:space="preserve"> </w:t>
            </w:r>
            <w:r>
              <w:rPr>
                <w:sz w:val="18"/>
              </w:rPr>
              <w:t>information</w:t>
            </w:r>
            <w:r>
              <w:rPr>
                <w:spacing w:val="-4"/>
                <w:sz w:val="18"/>
              </w:rPr>
              <w:t xml:space="preserve"> </w:t>
            </w:r>
            <w:r>
              <w:rPr>
                <w:sz w:val="18"/>
              </w:rPr>
              <w:t>(if</w:t>
            </w:r>
            <w:r>
              <w:rPr>
                <w:spacing w:val="-5"/>
                <w:sz w:val="18"/>
              </w:rPr>
              <w:t xml:space="preserve"> </w:t>
            </w:r>
            <w:r>
              <w:rPr>
                <w:sz w:val="18"/>
              </w:rPr>
              <w:t>provided</w:t>
            </w:r>
            <w:r>
              <w:rPr>
                <w:spacing w:val="-9"/>
                <w:sz w:val="18"/>
              </w:rPr>
              <w:t xml:space="preserve"> </w:t>
            </w:r>
            <w:r>
              <w:rPr>
                <w:sz w:val="18"/>
              </w:rPr>
              <w:t>by</w:t>
            </w:r>
            <w:r>
              <w:rPr>
                <w:spacing w:val="-3"/>
                <w:sz w:val="18"/>
              </w:rPr>
              <w:t xml:space="preserve"> </w:t>
            </w:r>
            <w:r>
              <w:rPr>
                <w:spacing w:val="-2"/>
                <w:sz w:val="18"/>
              </w:rPr>
              <w:t>Proposer)</w:t>
            </w:r>
          </w:p>
        </w:tc>
      </w:tr>
      <w:tr w:rsidR="00193ACD" w14:paraId="4BD8E165" w14:textId="77777777">
        <w:trPr>
          <w:trHeight w:val="320"/>
        </w:trPr>
        <w:tc>
          <w:tcPr>
            <w:tcW w:w="291" w:type="dxa"/>
          </w:tcPr>
          <w:p w14:paraId="1414E608" w14:textId="77777777" w:rsidR="00193ACD" w:rsidRDefault="00967BBC">
            <w:pPr>
              <w:pStyle w:val="TableParagraph"/>
              <w:spacing w:line="300" w:lineRule="exact"/>
              <w:ind w:left="69"/>
              <w:jc w:val="center"/>
              <w:rPr>
                <w:sz w:val="28"/>
              </w:rPr>
            </w:pPr>
            <w:r>
              <w:rPr>
                <w:spacing w:val="-10"/>
                <w:sz w:val="28"/>
              </w:rPr>
              <w:t>□</w:t>
            </w:r>
          </w:p>
        </w:tc>
        <w:tc>
          <w:tcPr>
            <w:tcW w:w="9120" w:type="dxa"/>
            <w:gridSpan w:val="2"/>
          </w:tcPr>
          <w:p w14:paraId="00C976A2" w14:textId="77777777" w:rsidR="00193ACD" w:rsidRDefault="00967BBC">
            <w:pPr>
              <w:pStyle w:val="TableParagraph"/>
              <w:spacing w:before="78"/>
              <w:ind w:left="169"/>
              <w:rPr>
                <w:sz w:val="18"/>
              </w:rPr>
            </w:pPr>
            <w:r>
              <w:rPr>
                <w:sz w:val="18"/>
              </w:rPr>
              <w:t>7.</w:t>
            </w:r>
            <w:r>
              <w:rPr>
                <w:spacing w:val="-12"/>
                <w:sz w:val="18"/>
              </w:rPr>
              <w:t xml:space="preserve"> </w:t>
            </w:r>
            <w:r>
              <w:rPr>
                <w:sz w:val="18"/>
              </w:rPr>
              <w:t>Engineering</w:t>
            </w:r>
            <w:r>
              <w:rPr>
                <w:spacing w:val="-10"/>
                <w:sz w:val="18"/>
              </w:rPr>
              <w:t xml:space="preserve"> </w:t>
            </w:r>
            <w:r>
              <w:rPr>
                <w:sz w:val="18"/>
              </w:rPr>
              <w:t>organization</w:t>
            </w:r>
            <w:r>
              <w:rPr>
                <w:spacing w:val="-7"/>
                <w:sz w:val="18"/>
              </w:rPr>
              <w:t xml:space="preserve"> </w:t>
            </w:r>
            <w:r>
              <w:rPr>
                <w:sz w:val="18"/>
              </w:rPr>
              <w:t>chart,</w:t>
            </w:r>
            <w:r>
              <w:rPr>
                <w:spacing w:val="-8"/>
                <w:sz w:val="18"/>
              </w:rPr>
              <w:t xml:space="preserve"> </w:t>
            </w:r>
            <w:r>
              <w:rPr>
                <w:sz w:val="18"/>
              </w:rPr>
              <w:t>engineering</w:t>
            </w:r>
            <w:r>
              <w:rPr>
                <w:spacing w:val="-9"/>
                <w:sz w:val="18"/>
              </w:rPr>
              <w:t xml:space="preserve"> </w:t>
            </w:r>
            <w:r>
              <w:rPr>
                <w:sz w:val="18"/>
              </w:rPr>
              <w:t>change</w:t>
            </w:r>
            <w:r>
              <w:rPr>
                <w:spacing w:val="-10"/>
                <w:sz w:val="18"/>
              </w:rPr>
              <w:t xml:space="preserve"> </w:t>
            </w:r>
            <w:r>
              <w:rPr>
                <w:sz w:val="18"/>
              </w:rPr>
              <w:t>control</w:t>
            </w:r>
            <w:r>
              <w:rPr>
                <w:spacing w:val="-6"/>
                <w:sz w:val="18"/>
              </w:rPr>
              <w:t xml:space="preserve"> </w:t>
            </w:r>
            <w:r>
              <w:rPr>
                <w:sz w:val="18"/>
              </w:rPr>
              <w:t>procedure,</w:t>
            </w:r>
            <w:r>
              <w:rPr>
                <w:spacing w:val="-8"/>
                <w:sz w:val="18"/>
              </w:rPr>
              <w:t xml:space="preserve"> </w:t>
            </w:r>
            <w:r>
              <w:rPr>
                <w:sz w:val="18"/>
              </w:rPr>
              <w:t>field</w:t>
            </w:r>
            <w:r>
              <w:rPr>
                <w:spacing w:val="-12"/>
                <w:sz w:val="18"/>
              </w:rPr>
              <w:t xml:space="preserve"> </w:t>
            </w:r>
            <w:r>
              <w:rPr>
                <w:sz w:val="18"/>
              </w:rPr>
              <w:t>modification</w:t>
            </w:r>
            <w:r>
              <w:rPr>
                <w:spacing w:val="-11"/>
                <w:sz w:val="18"/>
              </w:rPr>
              <w:t xml:space="preserve"> </w:t>
            </w:r>
            <w:r>
              <w:rPr>
                <w:spacing w:val="-2"/>
                <w:sz w:val="18"/>
              </w:rPr>
              <w:t>process</w:t>
            </w:r>
          </w:p>
        </w:tc>
      </w:tr>
      <w:tr w:rsidR="00193ACD" w14:paraId="0870C9FE" w14:textId="77777777">
        <w:trPr>
          <w:trHeight w:val="321"/>
        </w:trPr>
        <w:tc>
          <w:tcPr>
            <w:tcW w:w="291" w:type="dxa"/>
          </w:tcPr>
          <w:p w14:paraId="5A4BB08A" w14:textId="77777777" w:rsidR="00193ACD" w:rsidRDefault="00967BBC">
            <w:pPr>
              <w:pStyle w:val="TableParagraph"/>
              <w:spacing w:line="302" w:lineRule="exact"/>
              <w:ind w:left="69"/>
              <w:jc w:val="center"/>
              <w:rPr>
                <w:sz w:val="28"/>
              </w:rPr>
            </w:pPr>
            <w:r>
              <w:rPr>
                <w:spacing w:val="-10"/>
                <w:sz w:val="28"/>
              </w:rPr>
              <w:t>□</w:t>
            </w:r>
          </w:p>
        </w:tc>
        <w:tc>
          <w:tcPr>
            <w:tcW w:w="9120" w:type="dxa"/>
            <w:gridSpan w:val="2"/>
          </w:tcPr>
          <w:p w14:paraId="24C08310" w14:textId="77777777" w:rsidR="00193ACD" w:rsidRDefault="00967BBC">
            <w:pPr>
              <w:pStyle w:val="TableParagraph"/>
              <w:spacing w:before="77"/>
              <w:ind w:left="169"/>
              <w:rPr>
                <w:sz w:val="18"/>
              </w:rPr>
            </w:pPr>
            <w:r>
              <w:rPr>
                <w:sz w:val="18"/>
              </w:rPr>
              <w:t>8.</w:t>
            </w:r>
            <w:r>
              <w:rPr>
                <w:spacing w:val="-6"/>
                <w:sz w:val="18"/>
              </w:rPr>
              <w:t xml:space="preserve"> </w:t>
            </w:r>
            <w:r>
              <w:rPr>
                <w:sz w:val="18"/>
              </w:rPr>
              <w:t>Manufacturing</w:t>
            </w:r>
            <w:r>
              <w:rPr>
                <w:spacing w:val="-7"/>
                <w:sz w:val="18"/>
              </w:rPr>
              <w:t xml:space="preserve"> </w:t>
            </w:r>
            <w:r>
              <w:rPr>
                <w:sz w:val="18"/>
              </w:rPr>
              <w:t>facility</w:t>
            </w:r>
            <w:r>
              <w:rPr>
                <w:spacing w:val="-9"/>
                <w:sz w:val="18"/>
              </w:rPr>
              <w:t xml:space="preserve"> </w:t>
            </w:r>
            <w:r>
              <w:rPr>
                <w:sz w:val="18"/>
              </w:rPr>
              <w:t>plant</w:t>
            </w:r>
            <w:r>
              <w:rPr>
                <w:spacing w:val="-5"/>
                <w:sz w:val="18"/>
              </w:rPr>
              <w:t xml:space="preserve"> </w:t>
            </w:r>
            <w:r>
              <w:rPr>
                <w:sz w:val="18"/>
              </w:rPr>
              <w:t>layout,</w:t>
            </w:r>
            <w:r>
              <w:rPr>
                <w:spacing w:val="-5"/>
                <w:sz w:val="18"/>
              </w:rPr>
              <w:t xml:space="preserve"> </w:t>
            </w:r>
            <w:r>
              <w:rPr>
                <w:sz w:val="18"/>
              </w:rPr>
              <w:t>other</w:t>
            </w:r>
            <w:r>
              <w:rPr>
                <w:spacing w:val="-11"/>
                <w:sz w:val="18"/>
              </w:rPr>
              <w:t xml:space="preserve"> </w:t>
            </w:r>
            <w:r>
              <w:rPr>
                <w:sz w:val="18"/>
              </w:rPr>
              <w:t>contracts,</w:t>
            </w:r>
            <w:r>
              <w:rPr>
                <w:spacing w:val="-7"/>
                <w:sz w:val="18"/>
              </w:rPr>
              <w:t xml:space="preserve"> </w:t>
            </w:r>
            <w:r>
              <w:rPr>
                <w:spacing w:val="-2"/>
                <w:sz w:val="18"/>
              </w:rPr>
              <w:t>staffing</w:t>
            </w:r>
          </w:p>
        </w:tc>
      </w:tr>
      <w:tr w:rsidR="00193ACD" w14:paraId="3A57F298" w14:textId="77777777">
        <w:trPr>
          <w:trHeight w:val="327"/>
        </w:trPr>
        <w:tc>
          <w:tcPr>
            <w:tcW w:w="291" w:type="dxa"/>
          </w:tcPr>
          <w:p w14:paraId="6A01CC32" w14:textId="77777777" w:rsidR="00193ACD" w:rsidRDefault="00967BBC">
            <w:pPr>
              <w:pStyle w:val="TableParagraph"/>
              <w:spacing w:line="308" w:lineRule="exact"/>
              <w:ind w:left="69"/>
              <w:jc w:val="center"/>
              <w:rPr>
                <w:sz w:val="28"/>
              </w:rPr>
            </w:pPr>
            <w:r>
              <w:rPr>
                <w:spacing w:val="-10"/>
                <w:sz w:val="28"/>
              </w:rPr>
              <w:t>□</w:t>
            </w:r>
          </w:p>
        </w:tc>
        <w:tc>
          <w:tcPr>
            <w:tcW w:w="9120" w:type="dxa"/>
            <w:gridSpan w:val="2"/>
          </w:tcPr>
          <w:p w14:paraId="62037979" w14:textId="77777777" w:rsidR="00193ACD" w:rsidRDefault="00967BBC">
            <w:pPr>
              <w:pStyle w:val="TableParagraph"/>
              <w:spacing w:before="79"/>
              <w:ind w:left="169"/>
              <w:rPr>
                <w:sz w:val="18"/>
              </w:rPr>
            </w:pPr>
            <w:r>
              <w:rPr>
                <w:sz w:val="18"/>
              </w:rPr>
              <w:t>9.</w:t>
            </w:r>
            <w:r>
              <w:rPr>
                <w:spacing w:val="-10"/>
                <w:sz w:val="18"/>
              </w:rPr>
              <w:t xml:space="preserve"> </w:t>
            </w:r>
            <w:r>
              <w:rPr>
                <w:sz w:val="18"/>
              </w:rPr>
              <w:t>Production</w:t>
            </w:r>
            <w:r>
              <w:rPr>
                <w:spacing w:val="-6"/>
                <w:sz w:val="18"/>
              </w:rPr>
              <w:t xml:space="preserve"> </w:t>
            </w:r>
            <w:r>
              <w:rPr>
                <w:sz w:val="18"/>
              </w:rPr>
              <w:t>schedule</w:t>
            </w:r>
            <w:r>
              <w:rPr>
                <w:spacing w:val="-3"/>
                <w:sz w:val="18"/>
              </w:rPr>
              <w:t xml:space="preserve"> </w:t>
            </w:r>
            <w:r>
              <w:rPr>
                <w:sz w:val="18"/>
              </w:rPr>
              <w:t>and</w:t>
            </w:r>
            <w:r>
              <w:rPr>
                <w:spacing w:val="-5"/>
                <w:sz w:val="18"/>
              </w:rPr>
              <w:t xml:space="preserve"> </w:t>
            </w:r>
            <w:r>
              <w:rPr>
                <w:sz w:val="18"/>
              </w:rPr>
              <w:t>other</w:t>
            </w:r>
            <w:r>
              <w:rPr>
                <w:spacing w:val="-5"/>
                <w:sz w:val="18"/>
              </w:rPr>
              <w:t xml:space="preserve"> </w:t>
            </w:r>
            <w:r>
              <w:rPr>
                <w:sz w:val="18"/>
              </w:rPr>
              <w:t>Contract</w:t>
            </w:r>
            <w:r>
              <w:rPr>
                <w:spacing w:val="-7"/>
                <w:sz w:val="18"/>
              </w:rPr>
              <w:t xml:space="preserve"> </w:t>
            </w:r>
            <w:r>
              <w:rPr>
                <w:sz w:val="18"/>
              </w:rPr>
              <w:t>commitments</w:t>
            </w:r>
            <w:r>
              <w:rPr>
                <w:spacing w:val="-3"/>
                <w:sz w:val="18"/>
              </w:rPr>
              <w:t xml:space="preserve"> </w:t>
            </w:r>
            <w:r>
              <w:rPr>
                <w:sz w:val="18"/>
              </w:rPr>
              <w:t>for</w:t>
            </w:r>
            <w:r>
              <w:rPr>
                <w:spacing w:val="-10"/>
                <w:sz w:val="18"/>
              </w:rPr>
              <w:t xml:space="preserve"> </w:t>
            </w:r>
            <w:r>
              <w:rPr>
                <w:sz w:val="18"/>
              </w:rPr>
              <w:t>the</w:t>
            </w:r>
            <w:r>
              <w:rPr>
                <w:spacing w:val="-5"/>
                <w:sz w:val="18"/>
              </w:rPr>
              <w:t xml:space="preserve"> </w:t>
            </w:r>
            <w:r>
              <w:rPr>
                <w:sz w:val="18"/>
              </w:rPr>
              <w:t>duration</w:t>
            </w:r>
            <w:r>
              <w:rPr>
                <w:spacing w:val="-4"/>
                <w:sz w:val="18"/>
              </w:rPr>
              <w:t xml:space="preserve"> </w:t>
            </w:r>
            <w:r>
              <w:rPr>
                <w:sz w:val="18"/>
              </w:rPr>
              <w:t>of</w:t>
            </w:r>
            <w:r>
              <w:rPr>
                <w:spacing w:val="-7"/>
                <w:sz w:val="18"/>
              </w:rPr>
              <w:t xml:space="preserve"> </w:t>
            </w:r>
            <w:r>
              <w:rPr>
                <w:sz w:val="18"/>
              </w:rPr>
              <w:t>this</w:t>
            </w:r>
            <w:r>
              <w:rPr>
                <w:spacing w:val="-4"/>
                <w:sz w:val="18"/>
              </w:rPr>
              <w:t xml:space="preserve"> </w:t>
            </w:r>
            <w:r>
              <w:rPr>
                <w:spacing w:val="-2"/>
                <w:sz w:val="18"/>
              </w:rPr>
              <w:t>Contract.</w:t>
            </w:r>
          </w:p>
        </w:tc>
      </w:tr>
      <w:tr w:rsidR="00193ACD" w14:paraId="62962A19" w14:textId="77777777">
        <w:trPr>
          <w:trHeight w:val="1002"/>
        </w:trPr>
        <w:tc>
          <w:tcPr>
            <w:tcW w:w="291" w:type="dxa"/>
          </w:tcPr>
          <w:p w14:paraId="5B0290AD" w14:textId="77777777" w:rsidR="00193ACD" w:rsidRDefault="00967BBC">
            <w:pPr>
              <w:pStyle w:val="TableParagraph"/>
              <w:spacing w:before="1"/>
              <w:ind w:left="69"/>
              <w:jc w:val="center"/>
              <w:rPr>
                <w:sz w:val="28"/>
              </w:rPr>
            </w:pPr>
            <w:r>
              <w:rPr>
                <w:spacing w:val="-10"/>
                <w:sz w:val="28"/>
              </w:rPr>
              <w:t>□</w:t>
            </w:r>
          </w:p>
        </w:tc>
        <w:tc>
          <w:tcPr>
            <w:tcW w:w="9120" w:type="dxa"/>
            <w:gridSpan w:val="2"/>
          </w:tcPr>
          <w:p w14:paraId="14CA38F5" w14:textId="77777777" w:rsidR="00DD492E" w:rsidRDefault="00967BBC" w:rsidP="00DD492E">
            <w:pPr>
              <w:pStyle w:val="TableParagraph"/>
              <w:spacing w:before="66"/>
              <w:ind w:left="169"/>
              <w:rPr>
                <w:sz w:val="18"/>
              </w:rPr>
            </w:pPr>
            <w:r>
              <w:rPr>
                <w:sz w:val="18"/>
              </w:rPr>
              <w:t>10.</w:t>
            </w:r>
            <w:r>
              <w:rPr>
                <w:spacing w:val="-4"/>
                <w:sz w:val="18"/>
              </w:rPr>
              <w:t xml:space="preserve"> </w:t>
            </w:r>
            <w:r>
              <w:rPr>
                <w:sz w:val="18"/>
              </w:rPr>
              <w:t>Quality</w:t>
            </w:r>
            <w:r>
              <w:rPr>
                <w:spacing w:val="-5"/>
                <w:sz w:val="18"/>
              </w:rPr>
              <w:t xml:space="preserve"> </w:t>
            </w:r>
            <w:r>
              <w:rPr>
                <w:sz w:val="18"/>
              </w:rPr>
              <w:t>Assurance</w:t>
            </w:r>
            <w:r>
              <w:rPr>
                <w:spacing w:val="-3"/>
                <w:sz w:val="18"/>
              </w:rPr>
              <w:t xml:space="preserve"> </w:t>
            </w:r>
            <w:r>
              <w:rPr>
                <w:spacing w:val="-2"/>
                <w:sz w:val="18"/>
              </w:rPr>
              <w:t>Program</w:t>
            </w:r>
          </w:p>
          <w:p w14:paraId="054FD474" w14:textId="4B79A560" w:rsidR="00193ACD" w:rsidRDefault="00967BBC" w:rsidP="00DD492E">
            <w:pPr>
              <w:pStyle w:val="TableParagraph"/>
              <w:spacing w:before="66"/>
              <w:rPr>
                <w:sz w:val="18"/>
              </w:rPr>
            </w:pPr>
            <w:r>
              <w:rPr>
                <w:sz w:val="28"/>
              </w:rPr>
              <w:t>□</w:t>
            </w:r>
            <w:r>
              <w:rPr>
                <w:spacing w:val="-4"/>
                <w:sz w:val="28"/>
              </w:rPr>
              <w:t xml:space="preserve"> </w:t>
            </w:r>
            <w:r>
              <w:rPr>
                <w:sz w:val="18"/>
              </w:rPr>
              <w:t>11.</w:t>
            </w:r>
            <w:r>
              <w:rPr>
                <w:spacing w:val="-3"/>
                <w:sz w:val="18"/>
              </w:rPr>
              <w:t xml:space="preserve"> </w:t>
            </w:r>
            <w:r>
              <w:rPr>
                <w:spacing w:val="-4"/>
                <w:sz w:val="18"/>
              </w:rPr>
              <w:t xml:space="preserve"> </w:t>
            </w:r>
            <w:r>
              <w:rPr>
                <w:sz w:val="18"/>
              </w:rPr>
              <w:t>Technical</w:t>
            </w:r>
            <w:r>
              <w:rPr>
                <w:spacing w:val="1"/>
                <w:sz w:val="18"/>
              </w:rPr>
              <w:t xml:space="preserve"> </w:t>
            </w:r>
            <w:r>
              <w:rPr>
                <w:spacing w:val="-2"/>
                <w:sz w:val="18"/>
              </w:rPr>
              <w:t>Documents</w:t>
            </w:r>
          </w:p>
        </w:tc>
      </w:tr>
      <w:tr w:rsidR="00193ACD" w14:paraId="61EE184B" w14:textId="77777777">
        <w:trPr>
          <w:trHeight w:val="601"/>
        </w:trPr>
        <w:tc>
          <w:tcPr>
            <w:tcW w:w="9411" w:type="dxa"/>
            <w:gridSpan w:val="3"/>
          </w:tcPr>
          <w:p w14:paraId="35D9F79F" w14:textId="77777777" w:rsidR="00193ACD" w:rsidRDefault="00193ACD">
            <w:pPr>
              <w:pStyle w:val="TableParagraph"/>
              <w:spacing w:before="115"/>
              <w:rPr>
                <w:b/>
                <w:sz w:val="20"/>
              </w:rPr>
            </w:pPr>
          </w:p>
          <w:p w14:paraId="05FD4FE1" w14:textId="77777777" w:rsidR="00193ACD" w:rsidRDefault="00967BBC">
            <w:pPr>
              <w:pStyle w:val="TableParagraph"/>
              <w:ind w:left="50"/>
              <w:rPr>
                <w:b/>
                <w:sz w:val="20"/>
              </w:rPr>
            </w:pPr>
            <w:r>
              <w:rPr>
                <w:b/>
                <w:sz w:val="20"/>
              </w:rPr>
              <w:t>Package</w:t>
            </w:r>
            <w:r>
              <w:rPr>
                <w:b/>
                <w:spacing w:val="-10"/>
                <w:sz w:val="20"/>
              </w:rPr>
              <w:t xml:space="preserve"> </w:t>
            </w:r>
            <w:r>
              <w:rPr>
                <w:b/>
                <w:sz w:val="20"/>
              </w:rPr>
              <w:t>2:</w:t>
            </w:r>
            <w:r>
              <w:rPr>
                <w:b/>
                <w:spacing w:val="-12"/>
                <w:sz w:val="20"/>
              </w:rPr>
              <w:t xml:space="preserve"> </w:t>
            </w:r>
            <w:r>
              <w:rPr>
                <w:b/>
                <w:sz w:val="20"/>
              </w:rPr>
              <w:t>Price</w:t>
            </w:r>
            <w:r>
              <w:rPr>
                <w:b/>
                <w:spacing w:val="-12"/>
                <w:sz w:val="20"/>
              </w:rPr>
              <w:t xml:space="preserve"> </w:t>
            </w:r>
            <w:r>
              <w:rPr>
                <w:b/>
                <w:spacing w:val="-2"/>
                <w:sz w:val="20"/>
              </w:rPr>
              <w:t>Proposal</w:t>
            </w:r>
          </w:p>
        </w:tc>
      </w:tr>
      <w:tr w:rsidR="00193ACD" w14:paraId="3E370AA8" w14:textId="77777777">
        <w:trPr>
          <w:trHeight w:val="349"/>
        </w:trPr>
        <w:tc>
          <w:tcPr>
            <w:tcW w:w="498" w:type="dxa"/>
            <w:gridSpan w:val="2"/>
          </w:tcPr>
          <w:p w14:paraId="0626DFDF" w14:textId="77777777" w:rsidR="00193ACD" w:rsidRDefault="00967BBC">
            <w:pPr>
              <w:pStyle w:val="TableParagraph"/>
              <w:spacing w:before="17" w:line="312" w:lineRule="exact"/>
              <w:ind w:left="203"/>
              <w:rPr>
                <w:sz w:val="28"/>
              </w:rPr>
            </w:pPr>
            <w:r>
              <w:rPr>
                <w:spacing w:val="-10"/>
                <w:sz w:val="28"/>
              </w:rPr>
              <w:t>□</w:t>
            </w:r>
          </w:p>
        </w:tc>
        <w:tc>
          <w:tcPr>
            <w:tcW w:w="8913" w:type="dxa"/>
          </w:tcPr>
          <w:p w14:paraId="1C6733B3" w14:textId="77777777" w:rsidR="00193ACD" w:rsidRDefault="00967BBC">
            <w:pPr>
              <w:pStyle w:val="TableParagraph"/>
              <w:spacing w:before="101"/>
              <w:ind w:left="123"/>
              <w:rPr>
                <w:sz w:val="18"/>
              </w:rPr>
            </w:pPr>
            <w:r>
              <w:rPr>
                <w:sz w:val="18"/>
              </w:rPr>
              <w:t>1.</w:t>
            </w:r>
            <w:r>
              <w:rPr>
                <w:spacing w:val="-1"/>
                <w:sz w:val="18"/>
              </w:rPr>
              <w:t xml:space="preserve"> </w:t>
            </w:r>
            <w:r>
              <w:rPr>
                <w:sz w:val="18"/>
              </w:rPr>
              <w:t>Letter</w:t>
            </w:r>
            <w:r>
              <w:rPr>
                <w:spacing w:val="-3"/>
                <w:sz w:val="18"/>
              </w:rPr>
              <w:t xml:space="preserve"> </w:t>
            </w:r>
            <w:r>
              <w:rPr>
                <w:sz w:val="18"/>
              </w:rPr>
              <w:t>of</w:t>
            </w:r>
            <w:r>
              <w:rPr>
                <w:spacing w:val="-2"/>
                <w:sz w:val="18"/>
              </w:rPr>
              <w:t xml:space="preserve"> Transmittal</w:t>
            </w:r>
          </w:p>
        </w:tc>
      </w:tr>
      <w:tr w:rsidR="00193ACD" w14:paraId="3FCC5F6A" w14:textId="77777777">
        <w:trPr>
          <w:trHeight w:val="626"/>
        </w:trPr>
        <w:tc>
          <w:tcPr>
            <w:tcW w:w="498" w:type="dxa"/>
            <w:gridSpan w:val="2"/>
          </w:tcPr>
          <w:p w14:paraId="60A0A473" w14:textId="77777777" w:rsidR="00193ACD" w:rsidRDefault="00967BBC">
            <w:pPr>
              <w:pStyle w:val="TableParagraph"/>
              <w:spacing w:before="1"/>
              <w:ind w:left="203"/>
              <w:rPr>
                <w:sz w:val="28"/>
              </w:rPr>
            </w:pPr>
            <w:r>
              <w:rPr>
                <w:spacing w:val="-10"/>
                <w:sz w:val="28"/>
              </w:rPr>
              <w:t>□</w:t>
            </w:r>
          </w:p>
        </w:tc>
        <w:tc>
          <w:tcPr>
            <w:tcW w:w="8913" w:type="dxa"/>
          </w:tcPr>
          <w:p w14:paraId="0DD1AC51" w14:textId="77777777" w:rsidR="00193ACD" w:rsidRDefault="00967BBC">
            <w:pPr>
              <w:pStyle w:val="TableParagraph"/>
              <w:spacing w:before="64"/>
              <w:ind w:left="123"/>
              <w:rPr>
                <w:sz w:val="18"/>
              </w:rPr>
            </w:pPr>
            <w:r>
              <w:rPr>
                <w:sz w:val="18"/>
              </w:rPr>
              <w:t>2.</w:t>
            </w:r>
            <w:r>
              <w:rPr>
                <w:spacing w:val="-5"/>
                <w:sz w:val="18"/>
              </w:rPr>
              <w:t xml:space="preserve"> </w:t>
            </w:r>
            <w:r>
              <w:rPr>
                <w:sz w:val="18"/>
              </w:rPr>
              <w:t>Pricing</w:t>
            </w:r>
            <w:r>
              <w:rPr>
                <w:spacing w:val="-7"/>
                <w:sz w:val="18"/>
              </w:rPr>
              <w:t xml:space="preserve"> </w:t>
            </w:r>
            <w:r>
              <w:rPr>
                <w:sz w:val="18"/>
              </w:rPr>
              <w:t>Schedule</w:t>
            </w:r>
            <w:r>
              <w:rPr>
                <w:spacing w:val="-4"/>
                <w:sz w:val="18"/>
              </w:rPr>
              <w:t xml:space="preserve"> </w:t>
            </w:r>
            <w:r>
              <w:rPr>
                <w:sz w:val="18"/>
              </w:rPr>
              <w:t>(including</w:t>
            </w:r>
            <w:r>
              <w:rPr>
                <w:spacing w:val="-6"/>
                <w:sz w:val="18"/>
              </w:rPr>
              <w:t xml:space="preserve"> </w:t>
            </w:r>
            <w:r>
              <w:rPr>
                <w:sz w:val="18"/>
              </w:rPr>
              <w:t>option</w:t>
            </w:r>
            <w:r>
              <w:rPr>
                <w:spacing w:val="-4"/>
                <w:sz w:val="18"/>
              </w:rPr>
              <w:t xml:space="preserve"> </w:t>
            </w:r>
            <w:r>
              <w:rPr>
                <w:sz w:val="18"/>
              </w:rPr>
              <w:t>buses,</w:t>
            </w:r>
            <w:r>
              <w:rPr>
                <w:spacing w:val="-7"/>
                <w:sz w:val="18"/>
              </w:rPr>
              <w:t xml:space="preserve"> </w:t>
            </w:r>
            <w:r>
              <w:rPr>
                <w:sz w:val="18"/>
              </w:rPr>
              <w:t>spare</w:t>
            </w:r>
            <w:r>
              <w:rPr>
                <w:spacing w:val="-9"/>
                <w:sz w:val="18"/>
              </w:rPr>
              <w:t xml:space="preserve"> </w:t>
            </w:r>
            <w:r>
              <w:rPr>
                <w:sz w:val="18"/>
              </w:rPr>
              <w:t>parts</w:t>
            </w:r>
            <w:r>
              <w:rPr>
                <w:spacing w:val="-4"/>
                <w:sz w:val="18"/>
              </w:rPr>
              <w:t xml:space="preserve"> </w:t>
            </w:r>
            <w:r>
              <w:rPr>
                <w:sz w:val="18"/>
              </w:rPr>
              <w:t>package,</w:t>
            </w:r>
            <w:r>
              <w:rPr>
                <w:spacing w:val="-7"/>
                <w:sz w:val="18"/>
              </w:rPr>
              <w:t xml:space="preserve"> </w:t>
            </w:r>
            <w:r>
              <w:rPr>
                <w:sz w:val="18"/>
              </w:rPr>
              <w:t>engineering,</w:t>
            </w:r>
            <w:r>
              <w:rPr>
                <w:spacing w:val="-6"/>
                <w:sz w:val="18"/>
              </w:rPr>
              <w:t xml:space="preserve"> </w:t>
            </w:r>
            <w:r>
              <w:rPr>
                <w:sz w:val="18"/>
              </w:rPr>
              <w:t>manuals,</w:t>
            </w:r>
            <w:r>
              <w:rPr>
                <w:spacing w:val="-6"/>
                <w:sz w:val="18"/>
              </w:rPr>
              <w:t xml:space="preserve"> </w:t>
            </w:r>
            <w:r>
              <w:rPr>
                <w:sz w:val="18"/>
              </w:rPr>
              <w:t>training,</w:t>
            </w:r>
            <w:r>
              <w:rPr>
                <w:spacing w:val="-7"/>
                <w:sz w:val="18"/>
              </w:rPr>
              <w:t xml:space="preserve"> </w:t>
            </w:r>
            <w:r>
              <w:rPr>
                <w:sz w:val="18"/>
              </w:rPr>
              <w:t>special</w:t>
            </w:r>
            <w:r>
              <w:rPr>
                <w:spacing w:val="-7"/>
                <w:sz w:val="18"/>
              </w:rPr>
              <w:t xml:space="preserve"> </w:t>
            </w:r>
            <w:proofErr w:type="gramStart"/>
            <w:r>
              <w:rPr>
                <w:sz w:val="18"/>
              </w:rPr>
              <w:t>tools</w:t>
            </w:r>
            <w:proofErr w:type="gramEnd"/>
            <w:r>
              <w:rPr>
                <w:sz w:val="18"/>
              </w:rPr>
              <w:t xml:space="preserve"> and test equipment)</w:t>
            </w:r>
          </w:p>
        </w:tc>
      </w:tr>
      <w:tr w:rsidR="00193ACD" w14:paraId="13BE42FD" w14:textId="77777777">
        <w:trPr>
          <w:trHeight w:val="397"/>
        </w:trPr>
        <w:tc>
          <w:tcPr>
            <w:tcW w:w="9411" w:type="dxa"/>
            <w:gridSpan w:val="3"/>
          </w:tcPr>
          <w:p w14:paraId="1E7543FF" w14:textId="77777777" w:rsidR="00193ACD" w:rsidRDefault="00967BBC">
            <w:pPr>
              <w:pStyle w:val="TableParagraph"/>
              <w:spacing w:before="141"/>
              <w:ind w:left="50"/>
              <w:rPr>
                <w:b/>
                <w:sz w:val="20"/>
              </w:rPr>
            </w:pPr>
            <w:r>
              <w:rPr>
                <w:b/>
                <w:spacing w:val="-2"/>
                <w:sz w:val="20"/>
              </w:rPr>
              <w:t>Package</w:t>
            </w:r>
            <w:r>
              <w:rPr>
                <w:b/>
                <w:spacing w:val="-3"/>
                <w:sz w:val="20"/>
              </w:rPr>
              <w:t xml:space="preserve"> </w:t>
            </w:r>
            <w:r>
              <w:rPr>
                <w:b/>
                <w:spacing w:val="-2"/>
                <w:sz w:val="20"/>
              </w:rPr>
              <w:t>3:</w:t>
            </w:r>
            <w:r>
              <w:rPr>
                <w:b/>
                <w:spacing w:val="-4"/>
                <w:sz w:val="20"/>
              </w:rPr>
              <w:t xml:space="preserve"> </w:t>
            </w:r>
            <w:r>
              <w:rPr>
                <w:b/>
                <w:spacing w:val="-2"/>
                <w:sz w:val="20"/>
              </w:rPr>
              <w:t>Qualifications</w:t>
            </w:r>
            <w:r>
              <w:rPr>
                <w:b/>
                <w:sz w:val="20"/>
              </w:rPr>
              <w:t xml:space="preserve"> </w:t>
            </w:r>
            <w:r>
              <w:rPr>
                <w:b/>
                <w:spacing w:val="-2"/>
                <w:sz w:val="20"/>
              </w:rPr>
              <w:t>Package</w:t>
            </w:r>
          </w:p>
        </w:tc>
      </w:tr>
      <w:tr w:rsidR="00193ACD" w14:paraId="351DFE3D" w14:textId="77777777">
        <w:trPr>
          <w:trHeight w:val="349"/>
        </w:trPr>
        <w:tc>
          <w:tcPr>
            <w:tcW w:w="498" w:type="dxa"/>
            <w:gridSpan w:val="2"/>
          </w:tcPr>
          <w:p w14:paraId="051CA3FA" w14:textId="77777777" w:rsidR="00193ACD" w:rsidRDefault="00967BBC">
            <w:pPr>
              <w:pStyle w:val="TableParagraph"/>
              <w:spacing w:before="17" w:line="312" w:lineRule="exact"/>
              <w:ind w:left="203"/>
              <w:rPr>
                <w:sz w:val="28"/>
              </w:rPr>
            </w:pPr>
            <w:r>
              <w:rPr>
                <w:spacing w:val="-10"/>
                <w:sz w:val="28"/>
              </w:rPr>
              <w:t>□</w:t>
            </w:r>
          </w:p>
        </w:tc>
        <w:tc>
          <w:tcPr>
            <w:tcW w:w="8913" w:type="dxa"/>
          </w:tcPr>
          <w:p w14:paraId="36CB6CE9" w14:textId="77777777" w:rsidR="00193ACD" w:rsidRDefault="00967BBC">
            <w:pPr>
              <w:pStyle w:val="TableParagraph"/>
              <w:spacing w:before="94"/>
              <w:ind w:left="123"/>
              <w:rPr>
                <w:sz w:val="18"/>
              </w:rPr>
            </w:pPr>
            <w:r>
              <w:rPr>
                <w:sz w:val="18"/>
              </w:rPr>
              <w:t>1.</w:t>
            </w:r>
            <w:r>
              <w:rPr>
                <w:spacing w:val="-8"/>
                <w:sz w:val="18"/>
              </w:rPr>
              <w:t xml:space="preserve"> </w:t>
            </w:r>
            <w:r>
              <w:rPr>
                <w:sz w:val="18"/>
              </w:rPr>
              <w:t>Pre-Award</w:t>
            </w:r>
            <w:r>
              <w:rPr>
                <w:spacing w:val="-4"/>
                <w:sz w:val="18"/>
              </w:rPr>
              <w:t xml:space="preserve"> </w:t>
            </w:r>
            <w:r>
              <w:rPr>
                <w:sz w:val="18"/>
              </w:rPr>
              <w:t>Evaluation</w:t>
            </w:r>
            <w:r>
              <w:rPr>
                <w:spacing w:val="-3"/>
                <w:sz w:val="18"/>
              </w:rPr>
              <w:t xml:space="preserve"> </w:t>
            </w:r>
            <w:r>
              <w:rPr>
                <w:sz w:val="18"/>
              </w:rPr>
              <w:t>Data</w:t>
            </w:r>
            <w:r>
              <w:rPr>
                <w:spacing w:val="-11"/>
                <w:sz w:val="18"/>
              </w:rPr>
              <w:t xml:space="preserve"> </w:t>
            </w:r>
            <w:r>
              <w:rPr>
                <w:spacing w:val="-4"/>
                <w:sz w:val="18"/>
              </w:rPr>
              <w:t>Form</w:t>
            </w:r>
          </w:p>
        </w:tc>
      </w:tr>
      <w:tr w:rsidR="00193ACD" w14:paraId="2366B7F1" w14:textId="77777777">
        <w:trPr>
          <w:trHeight w:val="494"/>
        </w:trPr>
        <w:tc>
          <w:tcPr>
            <w:tcW w:w="498" w:type="dxa"/>
            <w:gridSpan w:val="2"/>
          </w:tcPr>
          <w:p w14:paraId="5AAF2A99" w14:textId="77777777" w:rsidR="00193ACD" w:rsidRDefault="00967BBC">
            <w:pPr>
              <w:pStyle w:val="TableParagraph"/>
              <w:spacing w:before="1"/>
              <w:ind w:left="203"/>
              <w:rPr>
                <w:sz w:val="28"/>
              </w:rPr>
            </w:pPr>
            <w:r>
              <w:rPr>
                <w:spacing w:val="-10"/>
                <w:sz w:val="28"/>
              </w:rPr>
              <w:t>□</w:t>
            </w:r>
          </w:p>
        </w:tc>
        <w:tc>
          <w:tcPr>
            <w:tcW w:w="8913" w:type="dxa"/>
          </w:tcPr>
          <w:p w14:paraId="0D021184" w14:textId="77777777" w:rsidR="00193ACD" w:rsidRDefault="00967BBC">
            <w:pPr>
              <w:pStyle w:val="TableParagraph"/>
              <w:spacing w:before="62" w:line="206" w:lineRule="exact"/>
              <w:ind w:left="123"/>
              <w:rPr>
                <w:sz w:val="18"/>
              </w:rPr>
            </w:pPr>
            <w:r>
              <w:rPr>
                <w:sz w:val="18"/>
              </w:rPr>
              <w:t>2.</w:t>
            </w:r>
            <w:r>
              <w:rPr>
                <w:spacing w:val="-4"/>
                <w:sz w:val="18"/>
              </w:rPr>
              <w:t xml:space="preserve"> </w:t>
            </w:r>
            <w:r>
              <w:rPr>
                <w:sz w:val="18"/>
              </w:rPr>
              <w:t>A</w:t>
            </w:r>
            <w:r>
              <w:rPr>
                <w:spacing w:val="-5"/>
                <w:sz w:val="18"/>
              </w:rPr>
              <w:t xml:space="preserve"> </w:t>
            </w:r>
            <w:r>
              <w:rPr>
                <w:sz w:val="18"/>
              </w:rPr>
              <w:t>copy</w:t>
            </w:r>
            <w:r>
              <w:rPr>
                <w:spacing w:val="-8"/>
                <w:sz w:val="18"/>
              </w:rPr>
              <w:t xml:space="preserve"> </w:t>
            </w:r>
            <w:r>
              <w:rPr>
                <w:sz w:val="18"/>
              </w:rPr>
              <w:t>of</w:t>
            </w:r>
            <w:r>
              <w:rPr>
                <w:spacing w:val="-4"/>
                <w:sz w:val="18"/>
              </w:rPr>
              <w:t xml:space="preserve"> </w:t>
            </w:r>
            <w:r>
              <w:rPr>
                <w:sz w:val="18"/>
              </w:rPr>
              <w:t>the</w:t>
            </w:r>
            <w:r>
              <w:rPr>
                <w:spacing w:val="-4"/>
                <w:sz w:val="18"/>
              </w:rPr>
              <w:t xml:space="preserve"> </w:t>
            </w:r>
            <w:r>
              <w:rPr>
                <w:sz w:val="18"/>
              </w:rPr>
              <w:t>three</w:t>
            </w:r>
            <w:r>
              <w:rPr>
                <w:spacing w:val="-1"/>
                <w:sz w:val="18"/>
              </w:rPr>
              <w:t xml:space="preserve"> </w:t>
            </w:r>
            <w:r>
              <w:rPr>
                <w:sz w:val="18"/>
              </w:rPr>
              <w:t>(3)</w:t>
            </w:r>
            <w:r>
              <w:rPr>
                <w:spacing w:val="-9"/>
                <w:sz w:val="18"/>
              </w:rPr>
              <w:t xml:space="preserve"> </w:t>
            </w:r>
            <w:r>
              <w:rPr>
                <w:sz w:val="18"/>
              </w:rPr>
              <w:t>most</w:t>
            </w:r>
            <w:r>
              <w:rPr>
                <w:spacing w:val="-9"/>
                <w:sz w:val="18"/>
              </w:rPr>
              <w:t xml:space="preserve"> </w:t>
            </w:r>
            <w:r>
              <w:rPr>
                <w:sz w:val="18"/>
              </w:rPr>
              <w:t>recent</w:t>
            </w:r>
            <w:r>
              <w:rPr>
                <w:spacing w:val="-4"/>
                <w:sz w:val="18"/>
              </w:rPr>
              <w:t xml:space="preserve"> </w:t>
            </w:r>
            <w:r>
              <w:rPr>
                <w:sz w:val="18"/>
              </w:rPr>
              <w:t>audited</w:t>
            </w:r>
            <w:r>
              <w:rPr>
                <w:spacing w:val="-3"/>
                <w:sz w:val="18"/>
              </w:rPr>
              <w:t xml:space="preserve"> </w:t>
            </w:r>
            <w:r>
              <w:rPr>
                <w:sz w:val="18"/>
              </w:rPr>
              <w:t>financial</w:t>
            </w:r>
            <w:r>
              <w:rPr>
                <w:spacing w:val="-3"/>
                <w:sz w:val="18"/>
              </w:rPr>
              <w:t xml:space="preserve"> </w:t>
            </w:r>
            <w:r>
              <w:rPr>
                <w:sz w:val="18"/>
              </w:rPr>
              <w:t>statements</w:t>
            </w:r>
            <w:r>
              <w:rPr>
                <w:spacing w:val="-2"/>
                <w:sz w:val="18"/>
              </w:rPr>
              <w:t xml:space="preserve"> </w:t>
            </w:r>
            <w:r>
              <w:rPr>
                <w:sz w:val="18"/>
              </w:rPr>
              <w:t>or</w:t>
            </w:r>
            <w:r>
              <w:rPr>
                <w:spacing w:val="-7"/>
                <w:sz w:val="18"/>
              </w:rPr>
              <w:t xml:space="preserve"> </w:t>
            </w:r>
            <w:r>
              <w:rPr>
                <w:sz w:val="18"/>
              </w:rPr>
              <w:t>a</w:t>
            </w:r>
            <w:r>
              <w:rPr>
                <w:spacing w:val="-4"/>
                <w:sz w:val="18"/>
              </w:rPr>
              <w:t xml:space="preserve"> </w:t>
            </w:r>
            <w:r>
              <w:rPr>
                <w:sz w:val="18"/>
              </w:rPr>
              <w:t>statement</w:t>
            </w:r>
            <w:r>
              <w:rPr>
                <w:spacing w:val="-6"/>
                <w:sz w:val="18"/>
              </w:rPr>
              <w:t xml:space="preserve"> </w:t>
            </w:r>
            <w:r>
              <w:rPr>
                <w:sz w:val="18"/>
              </w:rPr>
              <w:t>from</w:t>
            </w:r>
            <w:r>
              <w:rPr>
                <w:spacing w:val="-2"/>
                <w:sz w:val="18"/>
              </w:rPr>
              <w:t xml:space="preserve"> </w:t>
            </w:r>
            <w:r>
              <w:rPr>
                <w:sz w:val="18"/>
              </w:rPr>
              <w:t>the</w:t>
            </w:r>
            <w:r>
              <w:rPr>
                <w:spacing w:val="-6"/>
                <w:sz w:val="18"/>
              </w:rPr>
              <w:t xml:space="preserve"> </w:t>
            </w:r>
            <w:r>
              <w:rPr>
                <w:sz w:val="18"/>
              </w:rPr>
              <w:t>Proposer</w:t>
            </w:r>
            <w:r>
              <w:rPr>
                <w:spacing w:val="-4"/>
                <w:sz w:val="18"/>
              </w:rPr>
              <w:t xml:space="preserve"> </w:t>
            </w:r>
            <w:r>
              <w:rPr>
                <w:sz w:val="18"/>
              </w:rPr>
              <w:t>regarding how financial information may be reviewed by the Agency</w:t>
            </w:r>
          </w:p>
        </w:tc>
      </w:tr>
      <w:tr w:rsidR="00193ACD" w14:paraId="60234FB8" w14:textId="77777777">
        <w:trPr>
          <w:trHeight w:val="334"/>
        </w:trPr>
        <w:tc>
          <w:tcPr>
            <w:tcW w:w="498" w:type="dxa"/>
            <w:gridSpan w:val="2"/>
          </w:tcPr>
          <w:p w14:paraId="36AB5ADD" w14:textId="77777777" w:rsidR="00193ACD" w:rsidRDefault="00967BBC">
            <w:pPr>
              <w:pStyle w:val="TableParagraph"/>
              <w:spacing w:before="8" w:line="306" w:lineRule="exact"/>
              <w:ind w:left="203"/>
              <w:rPr>
                <w:sz w:val="28"/>
              </w:rPr>
            </w:pPr>
            <w:r>
              <w:rPr>
                <w:spacing w:val="-10"/>
                <w:sz w:val="28"/>
              </w:rPr>
              <w:t>□</w:t>
            </w:r>
          </w:p>
        </w:tc>
        <w:tc>
          <w:tcPr>
            <w:tcW w:w="8913" w:type="dxa"/>
          </w:tcPr>
          <w:p w14:paraId="66C9A09B" w14:textId="77777777" w:rsidR="00193ACD" w:rsidRDefault="00967BBC">
            <w:pPr>
              <w:pStyle w:val="TableParagraph"/>
              <w:spacing w:before="85"/>
              <w:ind w:left="123"/>
              <w:rPr>
                <w:sz w:val="18"/>
              </w:rPr>
            </w:pPr>
            <w:r>
              <w:rPr>
                <w:sz w:val="18"/>
              </w:rPr>
              <w:t>3.</w:t>
            </w:r>
            <w:r>
              <w:rPr>
                <w:spacing w:val="-2"/>
                <w:sz w:val="18"/>
              </w:rPr>
              <w:t xml:space="preserve"> </w:t>
            </w:r>
            <w:r>
              <w:rPr>
                <w:sz w:val="18"/>
              </w:rPr>
              <w:t>Letter</w:t>
            </w:r>
            <w:r>
              <w:rPr>
                <w:spacing w:val="-3"/>
                <w:sz w:val="18"/>
              </w:rPr>
              <w:t xml:space="preserve"> </w:t>
            </w:r>
            <w:r>
              <w:rPr>
                <w:sz w:val="18"/>
              </w:rPr>
              <w:t>for</w:t>
            </w:r>
            <w:r>
              <w:rPr>
                <w:spacing w:val="-2"/>
                <w:sz w:val="18"/>
              </w:rPr>
              <w:t xml:space="preserve"> insurance</w:t>
            </w:r>
          </w:p>
        </w:tc>
      </w:tr>
      <w:tr w:rsidR="00193ACD" w14:paraId="38A03AF6" w14:textId="77777777">
        <w:trPr>
          <w:trHeight w:val="327"/>
        </w:trPr>
        <w:tc>
          <w:tcPr>
            <w:tcW w:w="498" w:type="dxa"/>
            <w:gridSpan w:val="2"/>
          </w:tcPr>
          <w:p w14:paraId="45B637E2" w14:textId="77777777" w:rsidR="00193ACD" w:rsidRDefault="00967BBC">
            <w:pPr>
              <w:pStyle w:val="TableParagraph"/>
              <w:spacing w:line="308" w:lineRule="exact"/>
              <w:ind w:left="203"/>
              <w:rPr>
                <w:sz w:val="28"/>
              </w:rPr>
            </w:pPr>
            <w:r>
              <w:rPr>
                <w:spacing w:val="-10"/>
                <w:sz w:val="28"/>
              </w:rPr>
              <w:t>□</w:t>
            </w:r>
          </w:p>
        </w:tc>
        <w:tc>
          <w:tcPr>
            <w:tcW w:w="8913" w:type="dxa"/>
          </w:tcPr>
          <w:p w14:paraId="7A8AC478" w14:textId="77777777" w:rsidR="00193ACD" w:rsidRDefault="00967BBC">
            <w:pPr>
              <w:pStyle w:val="TableParagraph"/>
              <w:spacing w:before="70"/>
              <w:ind w:left="123"/>
              <w:rPr>
                <w:sz w:val="18"/>
              </w:rPr>
            </w:pPr>
            <w:r>
              <w:rPr>
                <w:sz w:val="18"/>
              </w:rPr>
              <w:t>4.</w:t>
            </w:r>
            <w:r>
              <w:rPr>
                <w:spacing w:val="-6"/>
                <w:sz w:val="18"/>
              </w:rPr>
              <w:t xml:space="preserve"> </w:t>
            </w:r>
            <w:r>
              <w:rPr>
                <w:sz w:val="18"/>
              </w:rPr>
              <w:t>All</w:t>
            </w:r>
            <w:r>
              <w:rPr>
                <w:spacing w:val="-8"/>
                <w:sz w:val="18"/>
              </w:rPr>
              <w:t xml:space="preserve"> </w:t>
            </w:r>
            <w:r>
              <w:rPr>
                <w:sz w:val="18"/>
              </w:rPr>
              <w:t>Federal</w:t>
            </w:r>
            <w:r>
              <w:rPr>
                <w:spacing w:val="-5"/>
                <w:sz w:val="18"/>
              </w:rPr>
              <w:t xml:space="preserve"> </w:t>
            </w:r>
            <w:r>
              <w:rPr>
                <w:sz w:val="18"/>
              </w:rPr>
              <w:t>Certificates</w:t>
            </w:r>
            <w:r>
              <w:rPr>
                <w:spacing w:val="-5"/>
                <w:sz w:val="18"/>
              </w:rPr>
              <w:t xml:space="preserve"> </w:t>
            </w:r>
            <w:r>
              <w:rPr>
                <w:spacing w:val="-2"/>
                <w:sz w:val="18"/>
              </w:rPr>
              <w:t>complete</w:t>
            </w:r>
          </w:p>
        </w:tc>
      </w:tr>
      <w:tr w:rsidR="00193ACD" w14:paraId="773438F2" w14:textId="77777777">
        <w:trPr>
          <w:trHeight w:val="607"/>
        </w:trPr>
        <w:tc>
          <w:tcPr>
            <w:tcW w:w="498" w:type="dxa"/>
            <w:gridSpan w:val="2"/>
          </w:tcPr>
          <w:p w14:paraId="7602C382" w14:textId="77777777" w:rsidR="00193ACD" w:rsidRDefault="00967BBC">
            <w:pPr>
              <w:pStyle w:val="TableParagraph"/>
              <w:spacing w:before="1"/>
              <w:ind w:left="203"/>
              <w:rPr>
                <w:sz w:val="28"/>
              </w:rPr>
            </w:pPr>
            <w:r>
              <w:rPr>
                <w:spacing w:val="-10"/>
                <w:sz w:val="28"/>
              </w:rPr>
              <w:t>□</w:t>
            </w:r>
          </w:p>
        </w:tc>
        <w:tc>
          <w:tcPr>
            <w:tcW w:w="8913" w:type="dxa"/>
          </w:tcPr>
          <w:p w14:paraId="631351C1" w14:textId="77777777" w:rsidR="00193ACD" w:rsidRDefault="00967BBC">
            <w:pPr>
              <w:pStyle w:val="TableParagraph"/>
              <w:spacing w:before="64"/>
              <w:ind w:left="123"/>
              <w:rPr>
                <w:sz w:val="18"/>
              </w:rPr>
            </w:pPr>
            <w:r>
              <w:rPr>
                <w:sz w:val="18"/>
              </w:rPr>
              <w:t>5.</w:t>
            </w:r>
            <w:r>
              <w:rPr>
                <w:spacing w:val="-9"/>
                <w:sz w:val="18"/>
              </w:rPr>
              <w:t xml:space="preserve"> </w:t>
            </w:r>
            <w:r>
              <w:rPr>
                <w:sz w:val="18"/>
              </w:rPr>
              <w:t>Proposal</w:t>
            </w:r>
            <w:r>
              <w:rPr>
                <w:spacing w:val="-2"/>
                <w:sz w:val="18"/>
              </w:rPr>
              <w:t xml:space="preserve"> </w:t>
            </w:r>
            <w:r>
              <w:rPr>
                <w:spacing w:val="-4"/>
                <w:sz w:val="18"/>
              </w:rPr>
              <w:t>form</w:t>
            </w:r>
          </w:p>
        </w:tc>
      </w:tr>
      <w:tr w:rsidR="00193ACD" w14:paraId="68FBAA54" w14:textId="77777777">
        <w:trPr>
          <w:trHeight w:val="539"/>
        </w:trPr>
        <w:tc>
          <w:tcPr>
            <w:tcW w:w="9411" w:type="dxa"/>
            <w:gridSpan w:val="3"/>
          </w:tcPr>
          <w:p w14:paraId="297981F8" w14:textId="77777777" w:rsidR="00193ACD" w:rsidRDefault="00193ACD">
            <w:pPr>
              <w:pStyle w:val="TableParagraph"/>
              <w:spacing w:before="46"/>
              <w:rPr>
                <w:b/>
                <w:sz w:val="20"/>
              </w:rPr>
            </w:pPr>
          </w:p>
          <w:p w14:paraId="357BC9DB" w14:textId="77777777" w:rsidR="00193ACD" w:rsidRDefault="00967BBC">
            <w:pPr>
              <w:pStyle w:val="TableParagraph"/>
              <w:ind w:left="50"/>
              <w:rPr>
                <w:b/>
                <w:sz w:val="20"/>
              </w:rPr>
            </w:pPr>
            <w:r>
              <w:rPr>
                <w:b/>
                <w:spacing w:val="-2"/>
                <w:sz w:val="20"/>
              </w:rPr>
              <w:t>Package</w:t>
            </w:r>
            <w:r>
              <w:rPr>
                <w:b/>
                <w:spacing w:val="-5"/>
                <w:sz w:val="20"/>
              </w:rPr>
              <w:t xml:space="preserve"> </w:t>
            </w:r>
            <w:r>
              <w:rPr>
                <w:b/>
                <w:spacing w:val="-2"/>
                <w:sz w:val="20"/>
              </w:rPr>
              <w:t>4:</w:t>
            </w:r>
            <w:r>
              <w:rPr>
                <w:b/>
                <w:spacing w:val="-3"/>
                <w:sz w:val="20"/>
              </w:rPr>
              <w:t xml:space="preserve"> </w:t>
            </w:r>
            <w:r>
              <w:rPr>
                <w:b/>
                <w:spacing w:val="-2"/>
                <w:sz w:val="20"/>
              </w:rPr>
              <w:t>Proprietary/Confidential</w:t>
            </w:r>
            <w:r>
              <w:rPr>
                <w:b/>
                <w:sz w:val="20"/>
              </w:rPr>
              <w:t xml:space="preserve"> </w:t>
            </w:r>
            <w:r>
              <w:rPr>
                <w:b/>
                <w:spacing w:val="-2"/>
                <w:sz w:val="20"/>
              </w:rPr>
              <w:t>Information</w:t>
            </w:r>
          </w:p>
        </w:tc>
      </w:tr>
      <w:tr w:rsidR="00193ACD" w14:paraId="25D3FD2C" w14:textId="77777777">
        <w:trPr>
          <w:trHeight w:val="493"/>
        </w:trPr>
        <w:tc>
          <w:tcPr>
            <w:tcW w:w="498" w:type="dxa"/>
            <w:gridSpan w:val="2"/>
          </w:tcPr>
          <w:p w14:paraId="19C23534" w14:textId="77777777" w:rsidR="00193ACD" w:rsidRDefault="00967BBC">
            <w:pPr>
              <w:pStyle w:val="TableParagraph"/>
              <w:spacing w:before="24"/>
              <w:ind w:left="203"/>
              <w:rPr>
                <w:sz w:val="28"/>
              </w:rPr>
            </w:pPr>
            <w:r>
              <w:rPr>
                <w:spacing w:val="-10"/>
                <w:sz w:val="28"/>
              </w:rPr>
              <w:t>□</w:t>
            </w:r>
          </w:p>
        </w:tc>
        <w:tc>
          <w:tcPr>
            <w:tcW w:w="8913" w:type="dxa"/>
          </w:tcPr>
          <w:p w14:paraId="4A7FD9D1" w14:textId="77777777" w:rsidR="00193ACD" w:rsidRDefault="00967BBC">
            <w:pPr>
              <w:pStyle w:val="TableParagraph"/>
              <w:spacing w:before="94"/>
              <w:ind w:left="123"/>
              <w:rPr>
                <w:sz w:val="18"/>
              </w:rPr>
            </w:pPr>
            <w:r>
              <w:rPr>
                <w:sz w:val="18"/>
              </w:rPr>
              <w:t>1.</w:t>
            </w:r>
            <w:r>
              <w:rPr>
                <w:spacing w:val="-13"/>
                <w:sz w:val="18"/>
              </w:rPr>
              <w:t xml:space="preserve"> </w:t>
            </w:r>
            <w:r>
              <w:rPr>
                <w:sz w:val="18"/>
              </w:rPr>
              <w:t>Proprietary/Confidential</w:t>
            </w:r>
            <w:r>
              <w:rPr>
                <w:spacing w:val="-12"/>
                <w:sz w:val="18"/>
              </w:rPr>
              <w:t xml:space="preserve"> </w:t>
            </w:r>
            <w:r>
              <w:rPr>
                <w:spacing w:val="-2"/>
                <w:sz w:val="18"/>
              </w:rPr>
              <w:t>Information</w:t>
            </w:r>
          </w:p>
        </w:tc>
      </w:tr>
      <w:tr w:rsidR="00193ACD" w14:paraId="46E20003" w14:textId="77777777">
        <w:trPr>
          <w:trHeight w:val="686"/>
        </w:trPr>
        <w:tc>
          <w:tcPr>
            <w:tcW w:w="9411" w:type="dxa"/>
            <w:gridSpan w:val="3"/>
          </w:tcPr>
          <w:p w14:paraId="50A43715" w14:textId="77777777" w:rsidR="00193ACD" w:rsidRDefault="00967BBC">
            <w:pPr>
              <w:pStyle w:val="TableParagraph"/>
              <w:spacing w:line="360" w:lineRule="exact"/>
              <w:ind w:left="407"/>
              <w:rPr>
                <w:sz w:val="16"/>
              </w:rPr>
            </w:pPr>
            <w:r>
              <w:rPr>
                <w:sz w:val="16"/>
              </w:rPr>
              <w:t>There</w:t>
            </w:r>
            <w:r>
              <w:rPr>
                <w:spacing w:val="37"/>
                <w:sz w:val="16"/>
              </w:rPr>
              <w:t xml:space="preserve"> </w:t>
            </w:r>
            <w:r>
              <w:rPr>
                <w:sz w:val="16"/>
              </w:rPr>
              <w:t>may</w:t>
            </w:r>
            <w:r>
              <w:rPr>
                <w:spacing w:val="39"/>
                <w:sz w:val="16"/>
              </w:rPr>
              <w:t xml:space="preserve"> </w:t>
            </w:r>
            <w:r>
              <w:rPr>
                <w:sz w:val="16"/>
              </w:rPr>
              <w:t>be</w:t>
            </w:r>
            <w:r>
              <w:rPr>
                <w:spacing w:val="37"/>
                <w:sz w:val="16"/>
              </w:rPr>
              <w:t xml:space="preserve"> </w:t>
            </w:r>
            <w:r>
              <w:rPr>
                <w:sz w:val="16"/>
              </w:rPr>
              <w:t>items</w:t>
            </w:r>
            <w:r>
              <w:rPr>
                <w:spacing w:val="39"/>
                <w:sz w:val="16"/>
              </w:rPr>
              <w:t xml:space="preserve"> </w:t>
            </w:r>
            <w:r>
              <w:rPr>
                <w:sz w:val="16"/>
              </w:rPr>
              <w:t>in</w:t>
            </w:r>
            <w:r>
              <w:rPr>
                <w:spacing w:val="38"/>
                <w:sz w:val="16"/>
              </w:rPr>
              <w:t xml:space="preserve"> </w:t>
            </w:r>
            <w:r>
              <w:rPr>
                <w:sz w:val="16"/>
              </w:rPr>
              <w:t>the</w:t>
            </w:r>
            <w:r>
              <w:rPr>
                <w:spacing w:val="37"/>
                <w:sz w:val="16"/>
              </w:rPr>
              <w:t xml:space="preserve"> </w:t>
            </w:r>
            <w:r>
              <w:rPr>
                <w:sz w:val="16"/>
              </w:rPr>
              <w:t>first</w:t>
            </w:r>
            <w:r>
              <w:rPr>
                <w:spacing w:val="39"/>
                <w:sz w:val="16"/>
              </w:rPr>
              <w:t xml:space="preserve"> </w:t>
            </w:r>
            <w:r>
              <w:rPr>
                <w:sz w:val="16"/>
              </w:rPr>
              <w:t>three</w:t>
            </w:r>
            <w:r>
              <w:rPr>
                <w:spacing w:val="37"/>
                <w:sz w:val="16"/>
              </w:rPr>
              <w:t xml:space="preserve"> </w:t>
            </w:r>
            <w:r>
              <w:rPr>
                <w:sz w:val="16"/>
              </w:rPr>
              <w:t>packages</w:t>
            </w:r>
            <w:r>
              <w:rPr>
                <w:spacing w:val="37"/>
                <w:sz w:val="16"/>
              </w:rPr>
              <w:t xml:space="preserve"> </w:t>
            </w:r>
            <w:r>
              <w:rPr>
                <w:sz w:val="16"/>
              </w:rPr>
              <w:t>that</w:t>
            </w:r>
            <w:r>
              <w:rPr>
                <w:spacing w:val="39"/>
                <w:sz w:val="16"/>
              </w:rPr>
              <w:t xml:space="preserve"> </w:t>
            </w:r>
            <w:r>
              <w:rPr>
                <w:sz w:val="16"/>
              </w:rPr>
              <w:t>are</w:t>
            </w:r>
            <w:r>
              <w:rPr>
                <w:spacing w:val="39"/>
                <w:sz w:val="16"/>
              </w:rPr>
              <w:t xml:space="preserve"> </w:t>
            </w:r>
            <w:r>
              <w:rPr>
                <w:sz w:val="16"/>
              </w:rPr>
              <w:t>included</w:t>
            </w:r>
            <w:r>
              <w:rPr>
                <w:spacing w:val="40"/>
                <w:sz w:val="16"/>
              </w:rPr>
              <w:t xml:space="preserve"> </w:t>
            </w:r>
            <w:r>
              <w:rPr>
                <w:sz w:val="16"/>
              </w:rPr>
              <w:t>in</w:t>
            </w:r>
            <w:r>
              <w:rPr>
                <w:spacing w:val="37"/>
                <w:sz w:val="16"/>
              </w:rPr>
              <w:t xml:space="preserve"> </w:t>
            </w:r>
            <w:r>
              <w:rPr>
                <w:sz w:val="16"/>
              </w:rPr>
              <w:t>Package</w:t>
            </w:r>
            <w:r>
              <w:rPr>
                <w:spacing w:val="38"/>
                <w:sz w:val="16"/>
              </w:rPr>
              <w:t xml:space="preserve"> </w:t>
            </w:r>
            <w:r>
              <w:rPr>
                <w:sz w:val="16"/>
              </w:rPr>
              <w:t>4</w:t>
            </w:r>
            <w:r>
              <w:rPr>
                <w:spacing w:val="37"/>
                <w:sz w:val="16"/>
              </w:rPr>
              <w:t xml:space="preserve"> </w:t>
            </w:r>
            <w:r>
              <w:rPr>
                <w:sz w:val="16"/>
              </w:rPr>
              <w:t>because</w:t>
            </w:r>
            <w:r>
              <w:rPr>
                <w:spacing w:val="38"/>
                <w:sz w:val="16"/>
              </w:rPr>
              <w:t xml:space="preserve"> </w:t>
            </w:r>
            <w:r>
              <w:rPr>
                <w:sz w:val="16"/>
              </w:rPr>
              <w:t>they</w:t>
            </w:r>
            <w:r>
              <w:rPr>
                <w:spacing w:val="37"/>
                <w:sz w:val="16"/>
              </w:rPr>
              <w:t xml:space="preserve"> </w:t>
            </w:r>
            <w:proofErr w:type="gramStart"/>
            <w:r>
              <w:rPr>
                <w:sz w:val="16"/>
              </w:rPr>
              <w:t>are</w:t>
            </w:r>
            <w:r>
              <w:rPr>
                <w:spacing w:val="39"/>
                <w:sz w:val="16"/>
              </w:rPr>
              <w:t xml:space="preserve"> </w:t>
            </w:r>
            <w:r>
              <w:rPr>
                <w:sz w:val="16"/>
              </w:rPr>
              <w:t>considered</w:t>
            </w:r>
            <w:r>
              <w:rPr>
                <w:spacing w:val="38"/>
                <w:sz w:val="16"/>
              </w:rPr>
              <w:t xml:space="preserve"> </w:t>
            </w:r>
            <w:r>
              <w:rPr>
                <w:sz w:val="16"/>
              </w:rPr>
              <w:t>to</w:t>
            </w:r>
            <w:r>
              <w:rPr>
                <w:spacing w:val="39"/>
                <w:sz w:val="16"/>
              </w:rPr>
              <w:t xml:space="preserve"> </w:t>
            </w:r>
            <w:r>
              <w:rPr>
                <w:sz w:val="16"/>
              </w:rPr>
              <w:t>be</w:t>
            </w:r>
            <w:proofErr w:type="gramEnd"/>
            <w:r>
              <w:rPr>
                <w:sz w:val="16"/>
              </w:rPr>
              <w:t xml:space="preserve"> proprietary/confidential information. When this occurs, the Proposer must note that fact in packages 1 through 3.</w:t>
            </w:r>
          </w:p>
        </w:tc>
      </w:tr>
    </w:tbl>
    <w:p w14:paraId="672755B2" w14:textId="77777777" w:rsidR="00193ACD" w:rsidRDefault="00193ACD">
      <w:pPr>
        <w:spacing w:line="360" w:lineRule="exact"/>
        <w:rPr>
          <w:sz w:val="16"/>
        </w:rPr>
        <w:sectPr w:rsidR="00193ACD" w:rsidSect="00920359">
          <w:pgSz w:w="12240" w:h="15840"/>
          <w:pgMar w:top="1560" w:right="0" w:bottom="1280" w:left="1140" w:header="1082" w:footer="1099" w:gutter="0"/>
          <w:cols w:space="720"/>
        </w:sectPr>
      </w:pPr>
    </w:p>
    <w:p w14:paraId="6B0F6900" w14:textId="77777777" w:rsidR="00193ACD" w:rsidRDefault="00193ACD">
      <w:pPr>
        <w:pStyle w:val="BodyText"/>
        <w:spacing w:before="167"/>
        <w:ind w:left="0"/>
        <w:rPr>
          <w:rFonts w:ascii="Arial"/>
          <w:b/>
          <w:sz w:val="28"/>
        </w:rPr>
      </w:pPr>
    </w:p>
    <w:p w14:paraId="493C0EF3" w14:textId="77777777" w:rsidR="00193ACD" w:rsidRDefault="00967BBC">
      <w:pPr>
        <w:pStyle w:val="Heading2"/>
      </w:pPr>
      <w:bookmarkStart w:id="978" w:name="CER_2._Request_for_Pre-Offer_Change_or_A"/>
      <w:bookmarkStart w:id="979" w:name="_bookmark406"/>
      <w:bookmarkEnd w:id="978"/>
      <w:bookmarkEnd w:id="979"/>
      <w:r>
        <w:t>CER</w:t>
      </w:r>
      <w:r>
        <w:rPr>
          <w:spacing w:val="-15"/>
        </w:rPr>
        <w:t xml:space="preserve"> </w:t>
      </w:r>
      <w:r>
        <w:t>2.</w:t>
      </w:r>
      <w:r>
        <w:rPr>
          <w:spacing w:val="-11"/>
        </w:rPr>
        <w:t xml:space="preserve"> </w:t>
      </w:r>
      <w:r>
        <w:t>Request</w:t>
      </w:r>
      <w:r>
        <w:rPr>
          <w:spacing w:val="-9"/>
        </w:rPr>
        <w:t xml:space="preserve"> </w:t>
      </w:r>
      <w:r>
        <w:t>for</w:t>
      </w:r>
      <w:r>
        <w:rPr>
          <w:spacing w:val="-7"/>
        </w:rPr>
        <w:t xml:space="preserve"> </w:t>
      </w:r>
      <w:r>
        <w:t>Pre-Offer</w:t>
      </w:r>
      <w:r>
        <w:rPr>
          <w:spacing w:val="-11"/>
        </w:rPr>
        <w:t xml:space="preserve"> </w:t>
      </w:r>
      <w:r>
        <w:t>Change</w:t>
      </w:r>
      <w:r>
        <w:rPr>
          <w:spacing w:val="-11"/>
        </w:rPr>
        <w:t xml:space="preserve"> </w:t>
      </w:r>
      <w:r>
        <w:t>or</w:t>
      </w:r>
      <w:r>
        <w:rPr>
          <w:spacing w:val="-5"/>
        </w:rPr>
        <w:t xml:space="preserve"> </w:t>
      </w:r>
      <w:r>
        <w:t>Approved</w:t>
      </w:r>
      <w:r>
        <w:rPr>
          <w:spacing w:val="-10"/>
        </w:rPr>
        <w:t xml:space="preserve"> </w:t>
      </w:r>
      <w:r>
        <w:rPr>
          <w:spacing w:val="-2"/>
        </w:rPr>
        <w:t>Equal</w:t>
      </w:r>
    </w:p>
    <w:p w14:paraId="20165420" w14:textId="77777777" w:rsidR="00193ACD" w:rsidRDefault="00967BBC">
      <w:pPr>
        <w:pStyle w:val="BodyText"/>
        <w:spacing w:before="62"/>
        <w:ind w:right="1256"/>
      </w:pPr>
      <w:r>
        <w:t>This</w:t>
      </w:r>
      <w:r>
        <w:rPr>
          <w:spacing w:val="-6"/>
        </w:rPr>
        <w:t xml:space="preserve"> </w:t>
      </w:r>
      <w:r>
        <w:t>form</w:t>
      </w:r>
      <w:r>
        <w:rPr>
          <w:spacing w:val="-8"/>
        </w:rPr>
        <w:t xml:space="preserve"> </w:t>
      </w:r>
      <w:r>
        <w:t>must</w:t>
      </w:r>
      <w:r>
        <w:rPr>
          <w:spacing w:val="-1"/>
        </w:rPr>
        <w:t xml:space="preserve"> </w:t>
      </w:r>
      <w:r>
        <w:t>be</w:t>
      </w:r>
      <w:r>
        <w:rPr>
          <w:spacing w:val="-4"/>
        </w:rPr>
        <w:t xml:space="preserve"> </w:t>
      </w:r>
      <w:r>
        <w:t>used</w:t>
      </w:r>
      <w:r>
        <w:rPr>
          <w:spacing w:val="-9"/>
        </w:rPr>
        <w:t xml:space="preserve"> </w:t>
      </w:r>
      <w:r>
        <w:t>for</w:t>
      </w:r>
      <w:r>
        <w:rPr>
          <w:spacing w:val="-10"/>
        </w:rPr>
        <w:t xml:space="preserve"> </w:t>
      </w:r>
      <w:r>
        <w:t>questions</w:t>
      </w:r>
      <w:r>
        <w:rPr>
          <w:spacing w:val="-4"/>
        </w:rPr>
        <w:t xml:space="preserve"> </w:t>
      </w:r>
      <w:r>
        <w:t>and</w:t>
      </w:r>
      <w:r>
        <w:rPr>
          <w:spacing w:val="-9"/>
        </w:rPr>
        <w:t xml:space="preserve"> </w:t>
      </w:r>
      <w:r>
        <w:t>clarifications,</w:t>
      </w:r>
      <w:r>
        <w:rPr>
          <w:spacing w:val="-6"/>
        </w:rPr>
        <w:t xml:space="preserve"> </w:t>
      </w:r>
      <w:r>
        <w:t>changes,</w:t>
      </w:r>
      <w:r>
        <w:rPr>
          <w:spacing w:val="-4"/>
        </w:rPr>
        <w:t xml:space="preserve"> </w:t>
      </w:r>
      <w:proofErr w:type="gramStart"/>
      <w:r>
        <w:t>substitutes</w:t>
      </w:r>
      <w:proofErr w:type="gramEnd"/>
      <w:r>
        <w:rPr>
          <w:spacing w:val="-4"/>
        </w:rPr>
        <w:t xml:space="preserve"> </w:t>
      </w:r>
      <w:r>
        <w:t>or</w:t>
      </w:r>
      <w:r>
        <w:rPr>
          <w:spacing w:val="-4"/>
        </w:rPr>
        <w:t xml:space="preserve"> </w:t>
      </w:r>
      <w:r>
        <w:t>approval of</w:t>
      </w:r>
      <w:r>
        <w:rPr>
          <w:spacing w:val="-4"/>
        </w:rPr>
        <w:t xml:space="preserve"> </w:t>
      </w:r>
      <w:r>
        <w:t>items</w:t>
      </w:r>
      <w:r>
        <w:rPr>
          <w:spacing w:val="-4"/>
        </w:rPr>
        <w:t xml:space="preserve"> </w:t>
      </w:r>
      <w:r>
        <w:t>equal</w:t>
      </w:r>
      <w:r>
        <w:rPr>
          <w:spacing w:val="-3"/>
        </w:rPr>
        <w:t xml:space="preserve"> </w:t>
      </w:r>
      <w:r>
        <w:t xml:space="preserve">to items specified with a brand name and must be submitted by the deadline, as specified in “Questions, Clarifications and Omissions.” Submit this form electronically to </w:t>
      </w:r>
      <w:hyperlink r:id="rId69">
        <w:r>
          <w:rPr>
            <w:color w:val="0000FF"/>
            <w:u w:val="single" w:color="0000FF"/>
          </w:rPr>
          <w:t>KenJimkoski.tat@gmail.co</w:t>
        </w:r>
      </w:hyperlink>
      <w:r>
        <w:rPr>
          <w:color w:val="0000FF"/>
          <w:u w:val="single" w:color="0000FF"/>
        </w:rPr>
        <w:t>m</w:t>
      </w:r>
      <w:r>
        <w:t>.</w:t>
      </w:r>
    </w:p>
    <w:p w14:paraId="13A60CEB" w14:textId="77777777" w:rsidR="00193ACD" w:rsidRDefault="00967BBC">
      <w:pPr>
        <w:pStyle w:val="BodyText"/>
        <w:spacing w:before="237"/>
      </w:pPr>
      <w:r>
        <w:t>Huron</w:t>
      </w:r>
      <w:r>
        <w:rPr>
          <w:spacing w:val="1"/>
        </w:rPr>
        <w:t xml:space="preserve"> </w:t>
      </w:r>
      <w:r>
        <w:t>Transit</w:t>
      </w:r>
      <w:r>
        <w:rPr>
          <w:spacing w:val="5"/>
        </w:rPr>
        <w:t xml:space="preserve"> </w:t>
      </w:r>
      <w:r>
        <w:rPr>
          <w:spacing w:val="-2"/>
        </w:rPr>
        <w:t>Corporation</w:t>
      </w:r>
    </w:p>
    <w:p w14:paraId="644A5D2C" w14:textId="00063286" w:rsidR="00193ACD" w:rsidRDefault="00967BBC">
      <w:pPr>
        <w:pStyle w:val="BodyText"/>
        <w:spacing w:before="3"/>
      </w:pPr>
      <w:r>
        <w:t>RFP</w:t>
      </w:r>
      <w:r>
        <w:rPr>
          <w:spacing w:val="-14"/>
        </w:rPr>
        <w:t xml:space="preserve"> </w:t>
      </w:r>
      <w:r>
        <w:t>2024-200-</w:t>
      </w:r>
      <w:r w:rsidR="00A243D5">
        <w:t>11</w:t>
      </w:r>
      <w:r>
        <w:rPr>
          <w:spacing w:val="-12"/>
        </w:rPr>
        <w:t xml:space="preserve"> </w:t>
      </w:r>
      <w:r>
        <w:t>MEDIUM-DUTY</w:t>
      </w:r>
      <w:r>
        <w:rPr>
          <w:spacing w:val="-14"/>
        </w:rPr>
        <w:t xml:space="preserve"> </w:t>
      </w:r>
      <w:r>
        <w:t>TRANSIT</w:t>
      </w:r>
      <w:r>
        <w:rPr>
          <w:spacing w:val="-11"/>
        </w:rPr>
        <w:t xml:space="preserve"> </w:t>
      </w:r>
      <w:r>
        <w:rPr>
          <w:spacing w:val="-4"/>
        </w:rPr>
        <w:t>BUSES</w:t>
      </w:r>
    </w:p>
    <w:p w14:paraId="13E55DF8" w14:textId="77777777" w:rsidR="00193ACD" w:rsidRDefault="00193ACD">
      <w:pPr>
        <w:pStyle w:val="BodyText"/>
        <w:spacing w:before="6"/>
        <w:ind w:left="0"/>
        <w:rPr>
          <w:sz w:val="20"/>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8"/>
        <w:gridCol w:w="2362"/>
        <w:gridCol w:w="4957"/>
      </w:tblGrid>
      <w:tr w:rsidR="00193ACD" w14:paraId="0DA43F4B" w14:textId="77777777">
        <w:trPr>
          <w:trHeight w:val="1473"/>
        </w:trPr>
        <w:tc>
          <w:tcPr>
            <w:tcW w:w="9357" w:type="dxa"/>
            <w:gridSpan w:val="3"/>
            <w:tcBorders>
              <w:bottom w:val="single" w:sz="6" w:space="0" w:color="000000"/>
            </w:tcBorders>
          </w:tcPr>
          <w:p w14:paraId="6152A5AB" w14:textId="77777777" w:rsidR="00193ACD" w:rsidRDefault="00967BBC">
            <w:pPr>
              <w:pStyle w:val="TableParagraph"/>
              <w:spacing w:before="119"/>
              <w:ind w:left="158"/>
              <w:rPr>
                <w:b/>
                <w:sz w:val="18"/>
              </w:rPr>
            </w:pPr>
            <w:r>
              <w:rPr>
                <w:b/>
                <w:sz w:val="18"/>
              </w:rPr>
              <w:t>Request</w:t>
            </w:r>
            <w:r>
              <w:rPr>
                <w:b/>
                <w:spacing w:val="-5"/>
                <w:sz w:val="18"/>
              </w:rPr>
              <w:t xml:space="preserve"> #:</w:t>
            </w:r>
          </w:p>
          <w:p w14:paraId="3AAA8243" w14:textId="77777777" w:rsidR="00193ACD" w:rsidRDefault="00193ACD">
            <w:pPr>
              <w:pStyle w:val="TableParagraph"/>
              <w:spacing w:before="71"/>
              <w:rPr>
                <w:rFonts w:ascii="Times New Roman"/>
                <w:sz w:val="18"/>
              </w:rPr>
            </w:pPr>
          </w:p>
          <w:p w14:paraId="3A5428D2" w14:textId="77777777" w:rsidR="00193ACD" w:rsidRDefault="00967BBC">
            <w:pPr>
              <w:pStyle w:val="TableParagraph"/>
              <w:ind w:left="158" w:right="8078"/>
              <w:rPr>
                <w:b/>
                <w:sz w:val="18"/>
              </w:rPr>
            </w:pPr>
            <w:r>
              <w:rPr>
                <w:b/>
                <w:spacing w:val="-2"/>
                <w:sz w:val="18"/>
              </w:rPr>
              <w:t>Proposer:</w:t>
            </w:r>
          </w:p>
          <w:p w14:paraId="49AECA05" w14:textId="77777777" w:rsidR="00193ACD" w:rsidRDefault="00967BBC">
            <w:pPr>
              <w:pStyle w:val="TableParagraph"/>
              <w:spacing w:before="43"/>
              <w:ind w:left="158" w:right="8078"/>
              <w:rPr>
                <w:b/>
                <w:sz w:val="18"/>
              </w:rPr>
            </w:pPr>
            <w:r>
              <w:rPr>
                <w:b/>
                <w:sz w:val="18"/>
              </w:rPr>
              <w:t>RFP</w:t>
            </w:r>
            <w:r>
              <w:rPr>
                <w:b/>
                <w:spacing w:val="-12"/>
                <w:sz w:val="18"/>
              </w:rPr>
              <w:t xml:space="preserve"> </w:t>
            </w:r>
            <w:r>
              <w:rPr>
                <w:b/>
                <w:spacing w:val="-2"/>
                <w:sz w:val="18"/>
              </w:rPr>
              <w:t>Section:</w:t>
            </w:r>
          </w:p>
          <w:p w14:paraId="5188F177" w14:textId="77777777" w:rsidR="00193ACD" w:rsidRDefault="00967BBC">
            <w:pPr>
              <w:pStyle w:val="TableParagraph"/>
              <w:spacing w:before="40"/>
              <w:ind w:left="158" w:right="8078"/>
              <w:rPr>
                <w:b/>
                <w:sz w:val="18"/>
              </w:rPr>
            </w:pPr>
            <w:r>
              <w:rPr>
                <w:b/>
                <w:spacing w:val="-2"/>
                <w:sz w:val="18"/>
              </w:rPr>
              <w:t>Page:</w:t>
            </w:r>
          </w:p>
        </w:tc>
      </w:tr>
      <w:tr w:rsidR="00193ACD" w14:paraId="7D62CA4D" w14:textId="77777777">
        <w:trPr>
          <w:trHeight w:val="2159"/>
        </w:trPr>
        <w:tc>
          <w:tcPr>
            <w:tcW w:w="9357" w:type="dxa"/>
            <w:gridSpan w:val="3"/>
            <w:tcBorders>
              <w:top w:val="single" w:sz="6" w:space="0" w:color="000000"/>
              <w:left w:val="single" w:sz="6" w:space="0" w:color="000000"/>
              <w:bottom w:val="single" w:sz="6" w:space="0" w:color="000000"/>
              <w:right w:val="single" w:sz="6" w:space="0" w:color="000000"/>
            </w:tcBorders>
          </w:tcPr>
          <w:p w14:paraId="711CEAA6" w14:textId="77777777" w:rsidR="00193ACD" w:rsidRDefault="00967BBC">
            <w:pPr>
              <w:pStyle w:val="TableParagraph"/>
              <w:spacing w:before="59"/>
              <w:ind w:left="158"/>
              <w:rPr>
                <w:b/>
                <w:sz w:val="18"/>
              </w:rPr>
            </w:pPr>
            <w:r>
              <w:rPr>
                <w:b/>
                <w:sz w:val="18"/>
              </w:rPr>
              <w:t>Questions/clarification</w:t>
            </w:r>
            <w:r>
              <w:rPr>
                <w:b/>
                <w:spacing w:val="-10"/>
                <w:sz w:val="18"/>
              </w:rPr>
              <w:t xml:space="preserve"> </w:t>
            </w:r>
            <w:r>
              <w:rPr>
                <w:b/>
                <w:sz w:val="18"/>
              </w:rPr>
              <w:t>or</w:t>
            </w:r>
            <w:r>
              <w:rPr>
                <w:b/>
                <w:spacing w:val="-10"/>
                <w:sz w:val="18"/>
              </w:rPr>
              <w:t xml:space="preserve"> </w:t>
            </w:r>
            <w:r>
              <w:rPr>
                <w:b/>
                <w:sz w:val="18"/>
              </w:rPr>
              <w:t>approved</w:t>
            </w:r>
            <w:r>
              <w:rPr>
                <w:b/>
                <w:spacing w:val="-7"/>
                <w:sz w:val="18"/>
              </w:rPr>
              <w:t xml:space="preserve"> </w:t>
            </w:r>
            <w:r>
              <w:rPr>
                <w:b/>
                <w:spacing w:val="-2"/>
                <w:sz w:val="18"/>
              </w:rPr>
              <w:t>equal:</w:t>
            </w:r>
          </w:p>
        </w:tc>
      </w:tr>
      <w:tr w:rsidR="00193ACD" w14:paraId="7369B7A3" w14:textId="77777777">
        <w:trPr>
          <w:trHeight w:val="866"/>
        </w:trPr>
        <w:tc>
          <w:tcPr>
            <w:tcW w:w="2038" w:type="dxa"/>
            <w:tcBorders>
              <w:top w:val="single" w:sz="6" w:space="0" w:color="000000"/>
              <w:left w:val="single" w:sz="6" w:space="0" w:color="000000"/>
              <w:bottom w:val="single" w:sz="6" w:space="0" w:color="000000"/>
              <w:right w:val="nil"/>
            </w:tcBorders>
          </w:tcPr>
          <w:p w14:paraId="51F7F0AB" w14:textId="77777777" w:rsidR="00193ACD" w:rsidRDefault="00193ACD">
            <w:pPr>
              <w:pStyle w:val="TableParagraph"/>
              <w:spacing w:before="80"/>
              <w:rPr>
                <w:rFonts w:ascii="Times New Roman"/>
                <w:sz w:val="18"/>
              </w:rPr>
            </w:pPr>
          </w:p>
          <w:p w14:paraId="2FD8C456" w14:textId="77777777" w:rsidR="00193ACD" w:rsidRDefault="00967BBC">
            <w:pPr>
              <w:pStyle w:val="TableParagraph"/>
              <w:ind w:left="158"/>
              <w:rPr>
                <w:b/>
                <w:sz w:val="18"/>
              </w:rPr>
            </w:pPr>
            <w:r>
              <w:rPr>
                <w:b/>
                <w:sz w:val="18"/>
              </w:rPr>
              <w:t>Agency</w:t>
            </w:r>
            <w:r>
              <w:rPr>
                <w:b/>
                <w:spacing w:val="-9"/>
                <w:sz w:val="18"/>
              </w:rPr>
              <w:t xml:space="preserve"> </w:t>
            </w:r>
            <w:r>
              <w:rPr>
                <w:b/>
                <w:spacing w:val="-2"/>
                <w:sz w:val="18"/>
              </w:rPr>
              <w:t>action:</w:t>
            </w:r>
          </w:p>
        </w:tc>
        <w:tc>
          <w:tcPr>
            <w:tcW w:w="2362" w:type="dxa"/>
            <w:tcBorders>
              <w:top w:val="single" w:sz="6" w:space="0" w:color="000000"/>
              <w:left w:val="nil"/>
              <w:bottom w:val="single" w:sz="6" w:space="0" w:color="000000"/>
              <w:right w:val="nil"/>
            </w:tcBorders>
          </w:tcPr>
          <w:p w14:paraId="29F0E685" w14:textId="77777777" w:rsidR="00193ACD" w:rsidRDefault="00967BBC">
            <w:pPr>
              <w:pStyle w:val="TableParagraph"/>
              <w:spacing w:before="150"/>
              <w:ind w:left="609"/>
              <w:rPr>
                <w:sz w:val="18"/>
              </w:rPr>
            </w:pPr>
            <w:r>
              <w:rPr>
                <w:spacing w:val="-2"/>
                <w:sz w:val="18"/>
              </w:rPr>
              <w:t>□Approved</w:t>
            </w:r>
          </w:p>
          <w:p w14:paraId="19C8368A" w14:textId="77777777" w:rsidR="00193ACD" w:rsidRDefault="00193ACD">
            <w:pPr>
              <w:pStyle w:val="TableParagraph"/>
              <w:spacing w:before="35"/>
              <w:rPr>
                <w:rFonts w:ascii="Times New Roman"/>
                <w:sz w:val="18"/>
              </w:rPr>
            </w:pPr>
          </w:p>
          <w:p w14:paraId="30E104C8" w14:textId="77777777" w:rsidR="00193ACD" w:rsidRDefault="00967BBC">
            <w:pPr>
              <w:pStyle w:val="TableParagraph"/>
              <w:ind w:left="609"/>
              <w:rPr>
                <w:sz w:val="18"/>
              </w:rPr>
            </w:pPr>
            <w:r>
              <w:rPr>
                <w:sz w:val="18"/>
              </w:rPr>
              <w:t>□</w:t>
            </w:r>
            <w:r>
              <w:rPr>
                <w:spacing w:val="-2"/>
                <w:sz w:val="18"/>
              </w:rPr>
              <w:t xml:space="preserve"> </w:t>
            </w:r>
            <w:r>
              <w:rPr>
                <w:sz w:val="18"/>
              </w:rPr>
              <w:t>See</w:t>
            </w:r>
            <w:r>
              <w:rPr>
                <w:spacing w:val="1"/>
                <w:sz w:val="18"/>
              </w:rPr>
              <w:t xml:space="preserve"> </w:t>
            </w:r>
            <w:r>
              <w:rPr>
                <w:spacing w:val="-2"/>
                <w:sz w:val="18"/>
              </w:rPr>
              <w:t>addendum</w:t>
            </w:r>
          </w:p>
        </w:tc>
        <w:tc>
          <w:tcPr>
            <w:tcW w:w="4957" w:type="dxa"/>
            <w:tcBorders>
              <w:top w:val="single" w:sz="6" w:space="0" w:color="000000"/>
              <w:left w:val="nil"/>
              <w:bottom w:val="single" w:sz="6" w:space="0" w:color="000000"/>
              <w:right w:val="single" w:sz="6" w:space="0" w:color="000000"/>
            </w:tcBorders>
          </w:tcPr>
          <w:p w14:paraId="43812C6C" w14:textId="77777777" w:rsidR="00193ACD" w:rsidRDefault="00967BBC">
            <w:pPr>
              <w:pStyle w:val="TableParagraph"/>
              <w:spacing w:before="121"/>
              <w:ind w:left="398"/>
              <w:rPr>
                <w:sz w:val="18"/>
              </w:rPr>
            </w:pPr>
            <w:r>
              <w:rPr>
                <w:sz w:val="18"/>
              </w:rPr>
              <w:t>□</w:t>
            </w:r>
            <w:r>
              <w:rPr>
                <w:spacing w:val="-1"/>
                <w:sz w:val="18"/>
              </w:rPr>
              <w:t xml:space="preserve"> </w:t>
            </w:r>
            <w:r>
              <w:rPr>
                <w:spacing w:val="-2"/>
                <w:sz w:val="18"/>
              </w:rPr>
              <w:t>Denied</w:t>
            </w:r>
          </w:p>
          <w:p w14:paraId="4D91F4D0" w14:textId="77777777" w:rsidR="00193ACD" w:rsidRDefault="00967BBC">
            <w:pPr>
              <w:pStyle w:val="TableParagraph"/>
              <w:spacing w:before="206"/>
              <w:ind w:left="398"/>
              <w:rPr>
                <w:sz w:val="18"/>
              </w:rPr>
            </w:pPr>
            <w:r>
              <w:rPr>
                <w:sz w:val="18"/>
              </w:rPr>
              <w:t>□See</w:t>
            </w:r>
            <w:r>
              <w:rPr>
                <w:spacing w:val="-7"/>
                <w:sz w:val="18"/>
              </w:rPr>
              <w:t xml:space="preserve"> </w:t>
            </w:r>
            <w:r>
              <w:rPr>
                <w:sz w:val="18"/>
              </w:rPr>
              <w:t>response</w:t>
            </w:r>
            <w:r>
              <w:rPr>
                <w:spacing w:val="-2"/>
                <w:sz w:val="18"/>
              </w:rPr>
              <w:t xml:space="preserve"> </w:t>
            </w:r>
            <w:r>
              <w:rPr>
                <w:spacing w:val="-4"/>
                <w:sz w:val="18"/>
              </w:rPr>
              <w:t>below</w:t>
            </w:r>
          </w:p>
        </w:tc>
      </w:tr>
      <w:tr w:rsidR="00193ACD" w14:paraId="34F730F9" w14:textId="77777777">
        <w:trPr>
          <w:trHeight w:val="2161"/>
        </w:trPr>
        <w:tc>
          <w:tcPr>
            <w:tcW w:w="9357" w:type="dxa"/>
            <w:gridSpan w:val="3"/>
            <w:tcBorders>
              <w:top w:val="single" w:sz="6" w:space="0" w:color="000000"/>
              <w:left w:val="single" w:sz="6" w:space="0" w:color="000000"/>
              <w:bottom w:val="single" w:sz="6" w:space="0" w:color="000000"/>
              <w:right w:val="single" w:sz="6" w:space="0" w:color="000000"/>
            </w:tcBorders>
          </w:tcPr>
          <w:p w14:paraId="39B6CD85" w14:textId="77777777" w:rsidR="00193ACD" w:rsidRDefault="00967BBC">
            <w:pPr>
              <w:pStyle w:val="TableParagraph"/>
              <w:spacing w:before="59"/>
              <w:ind w:left="158"/>
              <w:rPr>
                <w:b/>
                <w:sz w:val="18"/>
              </w:rPr>
            </w:pPr>
            <w:r>
              <w:rPr>
                <w:b/>
                <w:sz w:val="18"/>
              </w:rPr>
              <w:t>Agency</w:t>
            </w:r>
            <w:r>
              <w:rPr>
                <w:b/>
                <w:spacing w:val="-9"/>
                <w:sz w:val="18"/>
              </w:rPr>
              <w:t xml:space="preserve"> </w:t>
            </w:r>
            <w:r>
              <w:rPr>
                <w:b/>
                <w:spacing w:val="-2"/>
                <w:sz w:val="18"/>
              </w:rPr>
              <w:t>response:</w:t>
            </w:r>
          </w:p>
        </w:tc>
      </w:tr>
    </w:tbl>
    <w:p w14:paraId="0A1E8924" w14:textId="77777777" w:rsidR="00193ACD" w:rsidRDefault="00193ACD">
      <w:pPr>
        <w:rPr>
          <w:sz w:val="18"/>
        </w:rPr>
        <w:sectPr w:rsidR="00193ACD" w:rsidSect="00920359">
          <w:pgSz w:w="12240" w:h="15840"/>
          <w:pgMar w:top="1560" w:right="0" w:bottom="1280" w:left="1140" w:header="1082" w:footer="1099" w:gutter="0"/>
          <w:cols w:space="720"/>
        </w:sectPr>
      </w:pPr>
    </w:p>
    <w:p w14:paraId="507FE4E5" w14:textId="77777777" w:rsidR="00193ACD" w:rsidRDefault="00193ACD">
      <w:pPr>
        <w:pStyle w:val="BodyText"/>
        <w:spacing w:before="167"/>
        <w:ind w:left="0"/>
        <w:rPr>
          <w:sz w:val="28"/>
        </w:rPr>
      </w:pPr>
    </w:p>
    <w:p w14:paraId="557D1595" w14:textId="77777777" w:rsidR="00193ACD" w:rsidRDefault="00967BBC">
      <w:pPr>
        <w:pStyle w:val="Heading2"/>
      </w:pPr>
      <w:bookmarkStart w:id="980" w:name="CER_3._Acknowledgement_of_Addenda"/>
      <w:bookmarkStart w:id="981" w:name="_bookmark407"/>
      <w:bookmarkEnd w:id="980"/>
      <w:bookmarkEnd w:id="981"/>
      <w:r>
        <w:t>CER</w:t>
      </w:r>
      <w:r>
        <w:rPr>
          <w:spacing w:val="-11"/>
        </w:rPr>
        <w:t xml:space="preserve"> </w:t>
      </w:r>
      <w:r>
        <w:t>3.</w:t>
      </w:r>
      <w:r>
        <w:rPr>
          <w:spacing w:val="-9"/>
        </w:rPr>
        <w:t xml:space="preserve"> </w:t>
      </w:r>
      <w:r>
        <w:t>Acknowledgement</w:t>
      </w:r>
      <w:r>
        <w:rPr>
          <w:spacing w:val="-9"/>
        </w:rPr>
        <w:t xml:space="preserve"> </w:t>
      </w:r>
      <w:r>
        <w:t>of</w:t>
      </w:r>
      <w:r>
        <w:rPr>
          <w:spacing w:val="-6"/>
        </w:rPr>
        <w:t xml:space="preserve"> </w:t>
      </w:r>
      <w:r>
        <w:rPr>
          <w:spacing w:val="-2"/>
        </w:rPr>
        <w:t>Addenda</w:t>
      </w:r>
    </w:p>
    <w:p w14:paraId="3AB1E0A7" w14:textId="77777777" w:rsidR="00193ACD" w:rsidRDefault="00967BBC">
      <w:pPr>
        <w:pStyle w:val="BodyText"/>
        <w:spacing w:before="62" w:line="242" w:lineRule="auto"/>
        <w:ind w:right="1256"/>
      </w:pPr>
      <w:r>
        <w:t>Failure</w:t>
      </w:r>
      <w:r>
        <w:rPr>
          <w:spacing w:val="-9"/>
        </w:rPr>
        <w:t xml:space="preserve"> </w:t>
      </w:r>
      <w:r>
        <w:t>to</w:t>
      </w:r>
      <w:r>
        <w:rPr>
          <w:spacing w:val="-5"/>
        </w:rPr>
        <w:t xml:space="preserve"> </w:t>
      </w:r>
      <w:r>
        <w:t>acknowledge</w:t>
      </w:r>
      <w:r>
        <w:rPr>
          <w:spacing w:val="-4"/>
        </w:rPr>
        <w:t xml:space="preserve"> </w:t>
      </w:r>
      <w:r>
        <w:t>receipt of</w:t>
      </w:r>
      <w:r>
        <w:rPr>
          <w:spacing w:val="-6"/>
        </w:rPr>
        <w:t xml:space="preserve"> </w:t>
      </w:r>
      <w:r>
        <w:t>all</w:t>
      </w:r>
      <w:r>
        <w:rPr>
          <w:spacing w:val="-4"/>
        </w:rPr>
        <w:t xml:space="preserve"> </w:t>
      </w:r>
      <w:r>
        <w:t>addenda</w:t>
      </w:r>
      <w:r>
        <w:rPr>
          <w:spacing w:val="-6"/>
        </w:rPr>
        <w:t xml:space="preserve"> </w:t>
      </w:r>
      <w:r>
        <w:t>may</w:t>
      </w:r>
      <w:r>
        <w:rPr>
          <w:spacing w:val="-7"/>
        </w:rPr>
        <w:t xml:space="preserve"> </w:t>
      </w:r>
      <w:r>
        <w:t>cause</w:t>
      </w:r>
      <w:r>
        <w:rPr>
          <w:spacing w:val="-3"/>
        </w:rPr>
        <w:t xml:space="preserve"> </w:t>
      </w:r>
      <w:r>
        <w:t>the</w:t>
      </w:r>
      <w:r>
        <w:rPr>
          <w:spacing w:val="-4"/>
        </w:rPr>
        <w:t xml:space="preserve"> </w:t>
      </w:r>
      <w:r>
        <w:t>Proposal</w:t>
      </w:r>
      <w:r>
        <w:rPr>
          <w:spacing w:val="-6"/>
        </w:rPr>
        <w:t xml:space="preserve"> </w:t>
      </w:r>
      <w:r>
        <w:t>to</w:t>
      </w:r>
      <w:r>
        <w:rPr>
          <w:spacing w:val="-5"/>
        </w:rPr>
        <w:t xml:space="preserve"> </w:t>
      </w:r>
      <w:r>
        <w:t>be</w:t>
      </w:r>
      <w:r>
        <w:rPr>
          <w:spacing w:val="-9"/>
        </w:rPr>
        <w:t xml:space="preserve"> </w:t>
      </w:r>
      <w:r>
        <w:t>considered</w:t>
      </w:r>
      <w:r>
        <w:rPr>
          <w:spacing w:val="-8"/>
        </w:rPr>
        <w:t xml:space="preserve"> </w:t>
      </w:r>
      <w:r>
        <w:t>nonresponsive</w:t>
      </w:r>
      <w:r>
        <w:rPr>
          <w:spacing w:val="-4"/>
        </w:rPr>
        <w:t xml:space="preserve"> </w:t>
      </w:r>
      <w:r>
        <w:t>to</w:t>
      </w:r>
      <w:r>
        <w:rPr>
          <w:spacing w:val="-7"/>
        </w:rPr>
        <w:t xml:space="preserve"> </w:t>
      </w:r>
      <w:r>
        <w:t xml:space="preserve">the Solicitation. Acknowledged receipt of each addendum must be clearly established and included with the </w:t>
      </w:r>
      <w:r>
        <w:rPr>
          <w:spacing w:val="-2"/>
        </w:rPr>
        <w:t>Proposal.</w:t>
      </w:r>
    </w:p>
    <w:p w14:paraId="5504333E" w14:textId="77777777" w:rsidR="00193ACD" w:rsidRDefault="00193ACD">
      <w:pPr>
        <w:pStyle w:val="BodyText"/>
        <w:ind w:left="0"/>
        <w:rPr>
          <w:sz w:val="20"/>
        </w:rPr>
      </w:pPr>
    </w:p>
    <w:tbl>
      <w:tblPr>
        <w:tblW w:w="0" w:type="auto"/>
        <w:tblInd w:w="485" w:type="dxa"/>
        <w:tblLayout w:type="fixed"/>
        <w:tblCellMar>
          <w:left w:w="0" w:type="dxa"/>
          <w:right w:w="0" w:type="dxa"/>
        </w:tblCellMar>
        <w:tblLook w:val="01E0" w:firstRow="1" w:lastRow="1" w:firstColumn="1" w:lastColumn="1" w:noHBand="0" w:noVBand="0"/>
      </w:tblPr>
      <w:tblGrid>
        <w:gridCol w:w="1999"/>
        <w:gridCol w:w="7362"/>
      </w:tblGrid>
      <w:tr w:rsidR="00193ACD" w14:paraId="4D0A9A40" w14:textId="77777777">
        <w:trPr>
          <w:trHeight w:val="579"/>
        </w:trPr>
        <w:tc>
          <w:tcPr>
            <w:tcW w:w="9361" w:type="dxa"/>
            <w:gridSpan w:val="2"/>
            <w:tcBorders>
              <w:top w:val="single" w:sz="4" w:space="0" w:color="000000"/>
              <w:left w:val="single" w:sz="4" w:space="0" w:color="000000"/>
              <w:right w:val="single" w:sz="4" w:space="0" w:color="000000"/>
            </w:tcBorders>
          </w:tcPr>
          <w:p w14:paraId="1D2EC3CB" w14:textId="77777777" w:rsidR="00193ACD" w:rsidRDefault="00193ACD">
            <w:pPr>
              <w:pStyle w:val="TableParagraph"/>
              <w:spacing w:before="3"/>
              <w:rPr>
                <w:rFonts w:ascii="Times New Roman"/>
                <w:sz w:val="18"/>
              </w:rPr>
            </w:pPr>
          </w:p>
          <w:p w14:paraId="2619F64C" w14:textId="77777777" w:rsidR="00193ACD" w:rsidRDefault="00967BBC">
            <w:pPr>
              <w:pStyle w:val="TableParagraph"/>
              <w:ind w:left="119"/>
              <w:rPr>
                <w:sz w:val="18"/>
              </w:rPr>
            </w:pPr>
            <w:r>
              <w:rPr>
                <w:sz w:val="18"/>
              </w:rPr>
              <w:t>The</w:t>
            </w:r>
            <w:r>
              <w:rPr>
                <w:spacing w:val="-9"/>
                <w:sz w:val="18"/>
              </w:rPr>
              <w:t xml:space="preserve"> </w:t>
            </w:r>
            <w:r>
              <w:rPr>
                <w:sz w:val="18"/>
              </w:rPr>
              <w:t>undersigned</w:t>
            </w:r>
            <w:r>
              <w:rPr>
                <w:spacing w:val="-4"/>
                <w:sz w:val="18"/>
              </w:rPr>
              <w:t xml:space="preserve"> </w:t>
            </w:r>
            <w:r>
              <w:rPr>
                <w:sz w:val="18"/>
              </w:rPr>
              <w:t>acknowledges</w:t>
            </w:r>
            <w:r>
              <w:rPr>
                <w:spacing w:val="-3"/>
                <w:sz w:val="18"/>
              </w:rPr>
              <w:t xml:space="preserve"> </w:t>
            </w:r>
            <w:r>
              <w:rPr>
                <w:sz w:val="18"/>
              </w:rPr>
              <w:t>receipt</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following</w:t>
            </w:r>
            <w:r>
              <w:rPr>
                <w:spacing w:val="-6"/>
                <w:sz w:val="18"/>
              </w:rPr>
              <w:t xml:space="preserve"> </w:t>
            </w:r>
            <w:r>
              <w:rPr>
                <w:sz w:val="18"/>
              </w:rPr>
              <w:t>addenda</w:t>
            </w:r>
            <w:r>
              <w:rPr>
                <w:spacing w:val="-4"/>
                <w:sz w:val="18"/>
              </w:rPr>
              <w:t xml:space="preserve"> </w:t>
            </w:r>
            <w:r>
              <w:rPr>
                <w:sz w:val="18"/>
              </w:rPr>
              <w:t>to</w:t>
            </w:r>
            <w:r>
              <w:rPr>
                <w:spacing w:val="-10"/>
                <w:sz w:val="18"/>
              </w:rPr>
              <w:t xml:space="preserve"> </w:t>
            </w:r>
            <w:r>
              <w:rPr>
                <w:sz w:val="18"/>
              </w:rPr>
              <w:t>the</w:t>
            </w:r>
            <w:r>
              <w:rPr>
                <w:spacing w:val="-6"/>
                <w:sz w:val="18"/>
              </w:rPr>
              <w:t xml:space="preserve"> </w:t>
            </w:r>
            <w:r>
              <w:rPr>
                <w:spacing w:val="-2"/>
                <w:sz w:val="18"/>
              </w:rPr>
              <w:t>documents:</w:t>
            </w:r>
          </w:p>
        </w:tc>
      </w:tr>
      <w:tr w:rsidR="00193ACD" w14:paraId="6FD81999" w14:textId="77777777">
        <w:trPr>
          <w:trHeight w:val="360"/>
        </w:trPr>
        <w:tc>
          <w:tcPr>
            <w:tcW w:w="1999" w:type="dxa"/>
            <w:tcBorders>
              <w:left w:val="single" w:sz="4" w:space="0" w:color="000000"/>
            </w:tcBorders>
          </w:tcPr>
          <w:p w14:paraId="2ACC5E85" w14:textId="77777777" w:rsidR="00193ACD" w:rsidRDefault="00967BBC">
            <w:pPr>
              <w:pStyle w:val="TableParagraph"/>
              <w:spacing w:before="156" w:line="184" w:lineRule="exact"/>
              <w:ind w:left="119"/>
              <w:rPr>
                <w:sz w:val="18"/>
              </w:rPr>
            </w:pPr>
            <w:r>
              <w:rPr>
                <w:sz w:val="18"/>
              </w:rPr>
              <w:t>Addendum</w:t>
            </w:r>
            <w:r>
              <w:rPr>
                <w:spacing w:val="-4"/>
                <w:sz w:val="18"/>
              </w:rPr>
              <w:t xml:space="preserve"> No.:</w:t>
            </w:r>
          </w:p>
        </w:tc>
        <w:tc>
          <w:tcPr>
            <w:tcW w:w="7362" w:type="dxa"/>
            <w:tcBorders>
              <w:right w:val="single" w:sz="4" w:space="0" w:color="000000"/>
            </w:tcBorders>
          </w:tcPr>
          <w:p w14:paraId="7D52E2EA" w14:textId="77777777" w:rsidR="00193ACD" w:rsidRDefault="00193ACD">
            <w:pPr>
              <w:pStyle w:val="TableParagraph"/>
              <w:rPr>
                <w:rFonts w:ascii="Times New Roman"/>
                <w:sz w:val="20"/>
              </w:rPr>
            </w:pPr>
          </w:p>
        </w:tc>
      </w:tr>
      <w:tr w:rsidR="00193ACD" w14:paraId="059F83E1" w14:textId="77777777">
        <w:trPr>
          <w:trHeight w:val="356"/>
        </w:trPr>
        <w:tc>
          <w:tcPr>
            <w:tcW w:w="1999" w:type="dxa"/>
            <w:tcBorders>
              <w:left w:val="single" w:sz="4" w:space="0" w:color="000000"/>
            </w:tcBorders>
          </w:tcPr>
          <w:p w14:paraId="505B06AE" w14:textId="77777777" w:rsidR="00193ACD" w:rsidRDefault="00193ACD">
            <w:pPr>
              <w:pStyle w:val="TableParagraph"/>
              <w:rPr>
                <w:rFonts w:ascii="Times New Roman"/>
                <w:sz w:val="20"/>
              </w:rPr>
            </w:pPr>
          </w:p>
        </w:tc>
        <w:tc>
          <w:tcPr>
            <w:tcW w:w="7362" w:type="dxa"/>
            <w:tcBorders>
              <w:right w:val="single" w:sz="4" w:space="0" w:color="000000"/>
            </w:tcBorders>
          </w:tcPr>
          <w:p w14:paraId="4F1C240A" w14:textId="77777777" w:rsidR="00193ACD" w:rsidRDefault="00967BBC">
            <w:pPr>
              <w:pStyle w:val="TableParagraph"/>
              <w:spacing w:line="198" w:lineRule="exact"/>
              <w:ind w:left="646"/>
              <w:rPr>
                <w:sz w:val="18"/>
              </w:rPr>
            </w:pPr>
            <w:r>
              <w:rPr>
                <w:spacing w:val="-2"/>
                <w:sz w:val="18"/>
              </w:rPr>
              <w:t>Dated:</w:t>
            </w:r>
          </w:p>
        </w:tc>
      </w:tr>
      <w:tr w:rsidR="00193ACD" w14:paraId="40AD9397" w14:textId="77777777">
        <w:trPr>
          <w:trHeight w:val="356"/>
        </w:trPr>
        <w:tc>
          <w:tcPr>
            <w:tcW w:w="1999" w:type="dxa"/>
            <w:tcBorders>
              <w:left w:val="single" w:sz="4" w:space="0" w:color="000000"/>
            </w:tcBorders>
          </w:tcPr>
          <w:p w14:paraId="539305F6" w14:textId="77777777" w:rsidR="00193ACD" w:rsidRDefault="00967BBC">
            <w:pPr>
              <w:pStyle w:val="TableParagraph"/>
              <w:spacing w:before="153" w:line="184" w:lineRule="exact"/>
              <w:ind w:left="119"/>
              <w:rPr>
                <w:sz w:val="18"/>
              </w:rPr>
            </w:pPr>
            <w:r>
              <w:rPr>
                <w:sz w:val="18"/>
              </w:rPr>
              <w:t>Addendum</w:t>
            </w:r>
            <w:r>
              <w:rPr>
                <w:spacing w:val="-4"/>
                <w:sz w:val="18"/>
              </w:rPr>
              <w:t xml:space="preserve"> No.:</w:t>
            </w:r>
          </w:p>
        </w:tc>
        <w:tc>
          <w:tcPr>
            <w:tcW w:w="7362" w:type="dxa"/>
            <w:tcBorders>
              <w:right w:val="single" w:sz="4" w:space="0" w:color="000000"/>
            </w:tcBorders>
          </w:tcPr>
          <w:p w14:paraId="4A588330" w14:textId="77777777" w:rsidR="00193ACD" w:rsidRDefault="00193ACD">
            <w:pPr>
              <w:pStyle w:val="TableParagraph"/>
              <w:rPr>
                <w:rFonts w:ascii="Times New Roman"/>
                <w:sz w:val="20"/>
              </w:rPr>
            </w:pPr>
          </w:p>
        </w:tc>
      </w:tr>
      <w:tr w:rsidR="00193ACD" w14:paraId="4E70773E" w14:textId="77777777">
        <w:trPr>
          <w:trHeight w:val="453"/>
        </w:trPr>
        <w:tc>
          <w:tcPr>
            <w:tcW w:w="1999" w:type="dxa"/>
            <w:tcBorders>
              <w:left w:val="single" w:sz="4" w:space="0" w:color="000000"/>
            </w:tcBorders>
          </w:tcPr>
          <w:p w14:paraId="5E03E8D0" w14:textId="77777777" w:rsidR="00193ACD" w:rsidRDefault="00193ACD">
            <w:pPr>
              <w:pStyle w:val="TableParagraph"/>
              <w:rPr>
                <w:rFonts w:ascii="Times New Roman"/>
                <w:sz w:val="20"/>
              </w:rPr>
            </w:pPr>
          </w:p>
        </w:tc>
        <w:tc>
          <w:tcPr>
            <w:tcW w:w="7362" w:type="dxa"/>
            <w:tcBorders>
              <w:right w:val="single" w:sz="4" w:space="0" w:color="000000"/>
            </w:tcBorders>
          </w:tcPr>
          <w:p w14:paraId="57074F0D" w14:textId="77777777" w:rsidR="00193ACD" w:rsidRDefault="00967BBC">
            <w:pPr>
              <w:pStyle w:val="TableParagraph"/>
              <w:spacing w:line="198" w:lineRule="exact"/>
              <w:ind w:left="646"/>
              <w:rPr>
                <w:sz w:val="18"/>
              </w:rPr>
            </w:pPr>
            <w:r>
              <w:rPr>
                <w:spacing w:val="-2"/>
                <w:sz w:val="18"/>
              </w:rPr>
              <w:t>Dated:</w:t>
            </w:r>
          </w:p>
        </w:tc>
      </w:tr>
      <w:tr w:rsidR="00193ACD" w14:paraId="78B8CAB3" w14:textId="77777777">
        <w:trPr>
          <w:trHeight w:val="715"/>
        </w:trPr>
        <w:tc>
          <w:tcPr>
            <w:tcW w:w="1999" w:type="dxa"/>
            <w:tcBorders>
              <w:left w:val="single" w:sz="4" w:space="0" w:color="000000"/>
            </w:tcBorders>
          </w:tcPr>
          <w:p w14:paraId="4B9B7757" w14:textId="77777777" w:rsidR="00193ACD" w:rsidRDefault="00193ACD">
            <w:pPr>
              <w:pStyle w:val="TableParagraph"/>
              <w:spacing w:before="42"/>
              <w:rPr>
                <w:rFonts w:ascii="Times New Roman"/>
                <w:sz w:val="18"/>
              </w:rPr>
            </w:pPr>
          </w:p>
          <w:p w14:paraId="263E1B13" w14:textId="77777777" w:rsidR="00193ACD" w:rsidRDefault="00967BBC">
            <w:pPr>
              <w:pStyle w:val="TableParagraph"/>
              <w:spacing w:before="1"/>
              <w:ind w:left="119"/>
              <w:rPr>
                <w:sz w:val="18"/>
              </w:rPr>
            </w:pPr>
            <w:r>
              <w:rPr>
                <w:sz w:val="18"/>
              </w:rPr>
              <w:t>Addendum</w:t>
            </w:r>
            <w:r>
              <w:rPr>
                <w:spacing w:val="-4"/>
                <w:sz w:val="18"/>
              </w:rPr>
              <w:t xml:space="preserve"> No.:</w:t>
            </w:r>
          </w:p>
        </w:tc>
        <w:tc>
          <w:tcPr>
            <w:tcW w:w="7362" w:type="dxa"/>
            <w:tcBorders>
              <w:right w:val="single" w:sz="4" w:space="0" w:color="000000"/>
            </w:tcBorders>
          </w:tcPr>
          <w:p w14:paraId="37A172E8" w14:textId="77777777" w:rsidR="00193ACD" w:rsidRDefault="00193ACD">
            <w:pPr>
              <w:pStyle w:val="TableParagraph"/>
              <w:spacing w:before="42"/>
              <w:rPr>
                <w:rFonts w:ascii="Times New Roman"/>
                <w:sz w:val="18"/>
              </w:rPr>
            </w:pPr>
          </w:p>
          <w:p w14:paraId="47C2014D" w14:textId="77777777" w:rsidR="00193ACD" w:rsidRDefault="00967BBC">
            <w:pPr>
              <w:pStyle w:val="TableParagraph"/>
              <w:spacing w:before="1"/>
              <w:ind w:left="646"/>
              <w:rPr>
                <w:sz w:val="18"/>
              </w:rPr>
            </w:pPr>
            <w:r>
              <w:rPr>
                <w:spacing w:val="-2"/>
                <w:sz w:val="18"/>
              </w:rPr>
              <w:t>Dated:</w:t>
            </w:r>
          </w:p>
        </w:tc>
      </w:tr>
      <w:tr w:rsidR="00193ACD" w14:paraId="06B255A0" w14:textId="77777777">
        <w:trPr>
          <w:trHeight w:val="3035"/>
        </w:trPr>
        <w:tc>
          <w:tcPr>
            <w:tcW w:w="1999" w:type="dxa"/>
            <w:tcBorders>
              <w:left w:val="single" w:sz="4" w:space="0" w:color="000000"/>
              <w:bottom w:val="single" w:sz="4" w:space="0" w:color="000000"/>
            </w:tcBorders>
          </w:tcPr>
          <w:p w14:paraId="64452C29" w14:textId="77777777" w:rsidR="00193ACD" w:rsidRDefault="00193ACD">
            <w:pPr>
              <w:pStyle w:val="TableParagraph"/>
              <w:spacing w:before="45"/>
              <w:rPr>
                <w:rFonts w:ascii="Times New Roman"/>
                <w:sz w:val="18"/>
              </w:rPr>
            </w:pPr>
          </w:p>
          <w:p w14:paraId="4CBC19E7" w14:textId="77777777" w:rsidR="00193ACD" w:rsidRDefault="00967BBC">
            <w:pPr>
              <w:pStyle w:val="TableParagraph"/>
              <w:ind w:left="119"/>
              <w:rPr>
                <w:sz w:val="18"/>
              </w:rPr>
            </w:pPr>
            <w:r>
              <w:rPr>
                <w:sz w:val="18"/>
              </w:rPr>
              <w:t>Addendum</w:t>
            </w:r>
            <w:r>
              <w:rPr>
                <w:spacing w:val="-4"/>
                <w:sz w:val="18"/>
              </w:rPr>
              <w:t xml:space="preserve"> No.:</w:t>
            </w:r>
          </w:p>
        </w:tc>
        <w:tc>
          <w:tcPr>
            <w:tcW w:w="7362" w:type="dxa"/>
            <w:tcBorders>
              <w:bottom w:val="single" w:sz="4" w:space="0" w:color="000000"/>
              <w:right w:val="single" w:sz="4" w:space="0" w:color="000000"/>
            </w:tcBorders>
          </w:tcPr>
          <w:p w14:paraId="673A9A2B" w14:textId="77777777" w:rsidR="00193ACD" w:rsidRDefault="00193ACD">
            <w:pPr>
              <w:pStyle w:val="TableParagraph"/>
              <w:spacing w:before="45"/>
              <w:rPr>
                <w:rFonts w:ascii="Times New Roman"/>
                <w:sz w:val="18"/>
              </w:rPr>
            </w:pPr>
          </w:p>
          <w:p w14:paraId="4E394900" w14:textId="77777777" w:rsidR="00193ACD" w:rsidRDefault="00967BBC">
            <w:pPr>
              <w:pStyle w:val="TableParagraph"/>
              <w:ind w:left="646"/>
              <w:rPr>
                <w:sz w:val="18"/>
              </w:rPr>
            </w:pPr>
            <w:r>
              <w:rPr>
                <w:spacing w:val="-2"/>
                <w:sz w:val="18"/>
              </w:rPr>
              <w:t>Dated:</w:t>
            </w:r>
          </w:p>
        </w:tc>
      </w:tr>
      <w:tr w:rsidR="00193ACD" w14:paraId="5595F8ED" w14:textId="77777777">
        <w:trPr>
          <w:trHeight w:val="1845"/>
        </w:trPr>
        <w:tc>
          <w:tcPr>
            <w:tcW w:w="9361" w:type="dxa"/>
            <w:gridSpan w:val="2"/>
            <w:tcBorders>
              <w:top w:val="single" w:sz="4" w:space="0" w:color="000000"/>
              <w:left w:val="single" w:sz="4" w:space="0" w:color="000000"/>
              <w:bottom w:val="single" w:sz="4" w:space="0" w:color="000000"/>
              <w:right w:val="single" w:sz="4" w:space="0" w:color="000000"/>
            </w:tcBorders>
          </w:tcPr>
          <w:p w14:paraId="028B9FB0" w14:textId="77777777" w:rsidR="00193ACD" w:rsidRDefault="00967BBC">
            <w:pPr>
              <w:pStyle w:val="TableParagraph"/>
              <w:spacing w:before="56"/>
              <w:ind w:left="119"/>
              <w:rPr>
                <w:sz w:val="18"/>
              </w:rPr>
            </w:pPr>
            <w:r>
              <w:rPr>
                <w:spacing w:val="-2"/>
                <w:sz w:val="18"/>
              </w:rPr>
              <w:t>Proposer:</w:t>
            </w:r>
          </w:p>
          <w:p w14:paraId="4179DE22" w14:textId="77777777" w:rsidR="00193ACD" w:rsidRDefault="00193ACD">
            <w:pPr>
              <w:pStyle w:val="TableParagraph"/>
              <w:spacing w:before="73"/>
              <w:rPr>
                <w:rFonts w:ascii="Times New Roman"/>
                <w:sz w:val="18"/>
              </w:rPr>
            </w:pPr>
          </w:p>
          <w:p w14:paraId="7B4B84DC" w14:textId="77777777" w:rsidR="00193ACD" w:rsidRDefault="00967BBC">
            <w:pPr>
              <w:pStyle w:val="TableParagraph"/>
              <w:spacing w:line="288" w:lineRule="auto"/>
              <w:ind w:left="117" w:right="8667"/>
              <w:rPr>
                <w:sz w:val="18"/>
              </w:rPr>
            </w:pPr>
            <w:r>
              <w:rPr>
                <w:spacing w:val="-2"/>
                <w:sz w:val="18"/>
              </w:rPr>
              <w:t xml:space="preserve">Name: Title: </w:t>
            </w:r>
            <w:r>
              <w:rPr>
                <w:spacing w:val="-4"/>
                <w:sz w:val="18"/>
              </w:rPr>
              <w:t>Phone:</w:t>
            </w:r>
          </w:p>
          <w:p w14:paraId="1B34D9D8" w14:textId="77777777" w:rsidR="00193ACD" w:rsidRDefault="00967BBC">
            <w:pPr>
              <w:pStyle w:val="TableParagraph"/>
              <w:spacing w:before="2" w:line="283" w:lineRule="auto"/>
              <w:ind w:left="117" w:right="8007"/>
              <w:rPr>
                <w:sz w:val="18"/>
              </w:rPr>
            </w:pPr>
            <w:r>
              <w:rPr>
                <w:sz w:val="18"/>
              </w:rPr>
              <w:t>Street</w:t>
            </w:r>
            <w:r>
              <w:rPr>
                <w:spacing w:val="-14"/>
                <w:sz w:val="18"/>
              </w:rPr>
              <w:t xml:space="preserve"> </w:t>
            </w:r>
            <w:r>
              <w:rPr>
                <w:sz w:val="18"/>
              </w:rPr>
              <w:t>address: City,</w:t>
            </w:r>
            <w:r>
              <w:rPr>
                <w:spacing w:val="-5"/>
                <w:sz w:val="18"/>
              </w:rPr>
              <w:t xml:space="preserve"> </w:t>
            </w:r>
            <w:r>
              <w:rPr>
                <w:sz w:val="18"/>
              </w:rPr>
              <w:t>state,</w:t>
            </w:r>
            <w:r>
              <w:rPr>
                <w:spacing w:val="-4"/>
                <w:sz w:val="18"/>
              </w:rPr>
              <w:t xml:space="preserve"> </w:t>
            </w:r>
            <w:r>
              <w:rPr>
                <w:spacing w:val="-5"/>
                <w:sz w:val="18"/>
              </w:rPr>
              <w:t>ZIP:</w:t>
            </w:r>
          </w:p>
        </w:tc>
      </w:tr>
      <w:tr w:rsidR="00193ACD" w14:paraId="41D3C22C" w14:textId="77777777">
        <w:trPr>
          <w:trHeight w:val="1408"/>
        </w:trPr>
        <w:tc>
          <w:tcPr>
            <w:tcW w:w="9361" w:type="dxa"/>
            <w:gridSpan w:val="2"/>
            <w:tcBorders>
              <w:top w:val="single" w:sz="4" w:space="0" w:color="000000"/>
              <w:left w:val="single" w:sz="4" w:space="0" w:color="000000"/>
              <w:bottom w:val="single" w:sz="4" w:space="0" w:color="000000"/>
              <w:right w:val="single" w:sz="4" w:space="0" w:color="000000"/>
            </w:tcBorders>
          </w:tcPr>
          <w:p w14:paraId="757B848B" w14:textId="77777777" w:rsidR="00193ACD" w:rsidRDefault="00193ACD">
            <w:pPr>
              <w:pStyle w:val="TableParagraph"/>
              <w:rPr>
                <w:rFonts w:ascii="Times New Roman"/>
                <w:sz w:val="20"/>
              </w:rPr>
            </w:pPr>
          </w:p>
          <w:p w14:paraId="1E98D0A5" w14:textId="77777777" w:rsidR="00193ACD" w:rsidRDefault="00193ACD">
            <w:pPr>
              <w:pStyle w:val="TableParagraph"/>
              <w:rPr>
                <w:rFonts w:ascii="Times New Roman"/>
                <w:sz w:val="20"/>
              </w:rPr>
            </w:pPr>
          </w:p>
          <w:p w14:paraId="6788FF10" w14:textId="77777777" w:rsidR="00193ACD" w:rsidRDefault="00193ACD">
            <w:pPr>
              <w:pStyle w:val="TableParagraph"/>
              <w:rPr>
                <w:rFonts w:ascii="Times New Roman"/>
                <w:sz w:val="20"/>
              </w:rPr>
            </w:pPr>
          </w:p>
          <w:p w14:paraId="0DAE00B3" w14:textId="77777777" w:rsidR="00193ACD" w:rsidRDefault="00193ACD">
            <w:pPr>
              <w:pStyle w:val="TableParagraph"/>
              <w:spacing w:before="87"/>
              <w:rPr>
                <w:rFonts w:ascii="Times New Roman"/>
                <w:sz w:val="20"/>
              </w:rPr>
            </w:pPr>
          </w:p>
          <w:p w14:paraId="675D9E7A"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1A71B68D" wp14:editId="177505E2">
                      <wp:extent cx="5363845" cy="6985"/>
                      <wp:effectExtent l="9525" t="0" r="0" b="2539"/>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3845" cy="6985"/>
                                <a:chOff x="0" y="0"/>
                                <a:chExt cx="5363845" cy="6985"/>
                              </a:xfrm>
                            </wpg:grpSpPr>
                            <wps:wsp>
                              <wps:cNvPr id="176" name="Graphic 176"/>
                              <wps:cNvSpPr/>
                              <wps:spPr>
                                <a:xfrm>
                                  <a:off x="0" y="3213"/>
                                  <a:ext cx="5363845" cy="1270"/>
                                </a:xfrm>
                                <a:custGeom>
                                  <a:avLst/>
                                  <a:gdLst/>
                                  <a:ahLst/>
                                  <a:cxnLst/>
                                  <a:rect l="l" t="t" r="r" b="b"/>
                                  <a:pathLst>
                                    <a:path w="5363845">
                                      <a:moveTo>
                                        <a:pt x="0" y="0"/>
                                      </a:moveTo>
                                      <a:lnTo>
                                        <a:pt x="5363845" y="0"/>
                                      </a:lnTo>
                                    </a:path>
                                  </a:pathLst>
                                </a:custGeom>
                                <a:ln w="642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2672EE" id="Group 175" o:spid="_x0000_s1026" style="width:422.35pt;height:.55pt;mso-position-horizontal-relative:char;mso-position-vertical-relative:line" coordsize="5363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">
                      <v:shape id="Graphic 176" o:spid="_x0000_s1027" style="position:absolute;top:32;width:53638;height:12;visibility:visible;mso-wrap-style:square;v-text-anchor:top" coordsize="5363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" path="m,l5363845,e" filled="f" strokeweight=".1785mm">
                        <v:path arrowok="t"/>
                      </v:shape>
                      <w10:anchorlock/>
                    </v:group>
                  </w:pict>
                </mc:Fallback>
              </mc:AlternateContent>
            </w:r>
          </w:p>
          <w:p w14:paraId="0D95AB27" w14:textId="77777777" w:rsidR="00193ACD" w:rsidRDefault="00967BBC">
            <w:pPr>
              <w:pStyle w:val="TableParagraph"/>
              <w:tabs>
                <w:tab w:val="left" w:pos="7318"/>
              </w:tabs>
              <w:spacing w:before="23"/>
              <w:ind w:left="117"/>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r w:rsidR="00193ACD" w14:paraId="167A3B19" w14:textId="77777777">
        <w:trPr>
          <w:trHeight w:val="1413"/>
        </w:trPr>
        <w:tc>
          <w:tcPr>
            <w:tcW w:w="9361" w:type="dxa"/>
            <w:gridSpan w:val="2"/>
            <w:tcBorders>
              <w:top w:val="single" w:sz="4" w:space="0" w:color="000000"/>
              <w:left w:val="single" w:sz="4" w:space="0" w:color="000000"/>
              <w:bottom w:val="single" w:sz="4" w:space="0" w:color="000000"/>
              <w:right w:val="single" w:sz="4" w:space="0" w:color="000000"/>
            </w:tcBorders>
          </w:tcPr>
          <w:p w14:paraId="73CCE501" w14:textId="77777777" w:rsidR="00193ACD" w:rsidRDefault="00193ACD">
            <w:pPr>
              <w:pStyle w:val="TableParagraph"/>
              <w:rPr>
                <w:rFonts w:ascii="Times New Roman"/>
                <w:sz w:val="20"/>
              </w:rPr>
            </w:pPr>
          </w:p>
        </w:tc>
      </w:tr>
    </w:tbl>
    <w:p w14:paraId="6A39D890" w14:textId="77777777" w:rsidR="00193ACD" w:rsidRDefault="00193ACD">
      <w:pPr>
        <w:rPr>
          <w:sz w:val="20"/>
        </w:rPr>
        <w:sectPr w:rsidR="00193ACD" w:rsidSect="00920359">
          <w:pgSz w:w="12240" w:h="15840"/>
          <w:pgMar w:top="1560" w:right="0" w:bottom="1280" w:left="1140" w:header="1082" w:footer="1099" w:gutter="0"/>
          <w:cols w:space="720"/>
        </w:sectPr>
      </w:pPr>
    </w:p>
    <w:p w14:paraId="48360C24" w14:textId="77777777" w:rsidR="00193ACD" w:rsidRDefault="00193ACD">
      <w:pPr>
        <w:pStyle w:val="BodyText"/>
        <w:spacing w:before="167"/>
        <w:ind w:left="0"/>
        <w:rPr>
          <w:sz w:val="28"/>
        </w:rPr>
      </w:pPr>
    </w:p>
    <w:p w14:paraId="5C7C9645" w14:textId="77777777" w:rsidR="00193ACD" w:rsidRDefault="00967BBC">
      <w:pPr>
        <w:pStyle w:val="Heading2"/>
      </w:pPr>
      <w:r>
        <w:rPr>
          <w:noProof/>
        </w:rPr>
        <mc:AlternateContent>
          <mc:Choice Requires="wps">
            <w:drawing>
              <wp:anchor distT="0" distB="0" distL="0" distR="0" simplePos="0" relativeHeight="481565184" behindDoc="1" locked="0" layoutInCell="1" allowOverlap="1" wp14:anchorId="7F6F6D97" wp14:editId="70CC266D">
                <wp:simplePos x="0" y="0"/>
                <wp:positionH relativeFrom="page">
                  <wp:posOffset>1025525</wp:posOffset>
                </wp:positionH>
                <wp:positionV relativeFrom="paragraph">
                  <wp:posOffset>282489</wp:posOffset>
                </wp:positionV>
                <wp:extent cx="5949950" cy="441388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4413885"/>
                        </a:xfrm>
                        <a:custGeom>
                          <a:avLst/>
                          <a:gdLst/>
                          <a:ahLst/>
                          <a:cxnLst/>
                          <a:rect l="l" t="t" r="r" b="b"/>
                          <a:pathLst>
                            <a:path w="5949950" h="4413885">
                              <a:moveTo>
                                <a:pt x="5949696" y="0"/>
                              </a:moveTo>
                              <a:lnTo>
                                <a:pt x="5943600" y="0"/>
                              </a:lnTo>
                              <a:lnTo>
                                <a:pt x="0" y="0"/>
                              </a:lnTo>
                              <a:lnTo>
                                <a:pt x="0" y="6350"/>
                              </a:lnTo>
                              <a:lnTo>
                                <a:pt x="0" y="1825752"/>
                              </a:lnTo>
                              <a:lnTo>
                                <a:pt x="0" y="1826260"/>
                              </a:lnTo>
                              <a:lnTo>
                                <a:pt x="0" y="3643884"/>
                              </a:lnTo>
                              <a:lnTo>
                                <a:pt x="6108" y="3643884"/>
                              </a:lnTo>
                              <a:lnTo>
                                <a:pt x="6108" y="1826260"/>
                              </a:lnTo>
                              <a:lnTo>
                                <a:pt x="6108" y="1825752"/>
                              </a:lnTo>
                              <a:lnTo>
                                <a:pt x="6108" y="6350"/>
                              </a:lnTo>
                              <a:lnTo>
                                <a:pt x="5943600" y="6350"/>
                              </a:lnTo>
                              <a:lnTo>
                                <a:pt x="5943600" y="1825752"/>
                              </a:lnTo>
                              <a:lnTo>
                                <a:pt x="5943600" y="3643884"/>
                              </a:lnTo>
                              <a:lnTo>
                                <a:pt x="5943600" y="4407408"/>
                              </a:lnTo>
                              <a:lnTo>
                                <a:pt x="6108" y="4407408"/>
                              </a:lnTo>
                              <a:lnTo>
                                <a:pt x="6108" y="3644138"/>
                              </a:lnTo>
                              <a:lnTo>
                                <a:pt x="0" y="3644138"/>
                              </a:lnTo>
                              <a:lnTo>
                                <a:pt x="0" y="4407408"/>
                              </a:lnTo>
                              <a:lnTo>
                                <a:pt x="0" y="4413758"/>
                              </a:lnTo>
                              <a:lnTo>
                                <a:pt x="5943600" y="4413758"/>
                              </a:lnTo>
                              <a:lnTo>
                                <a:pt x="5943600" y="4413504"/>
                              </a:lnTo>
                              <a:lnTo>
                                <a:pt x="5949696" y="4413504"/>
                              </a:lnTo>
                              <a:lnTo>
                                <a:pt x="5949696" y="3643884"/>
                              </a:lnTo>
                              <a:lnTo>
                                <a:pt x="5949696" y="1825752"/>
                              </a:lnTo>
                              <a:lnTo>
                                <a:pt x="59496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11F03" id="Graphic 177" o:spid="_x0000_s1026" style="position:absolute;margin-left:80.75pt;margin-top:22.25pt;width:468.5pt;height:347.55pt;z-index:-21751296;visibility:visible;mso-wrap-style:square;mso-wrap-distance-left:0;mso-wrap-distance-top:0;mso-wrap-distance-right:0;mso-wrap-distance-bottom:0;mso-position-horizontal:absolute;mso-position-horizontal-relative:page;mso-position-vertical:absolute;mso-position-vertical-relative:text;v-text-anchor:top" coordsize="5949950,441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" path="m5949696,r-6096,l,,,6350,,1825752r,508l,3643884r6108,l6108,1826260r,-508l6108,6350r5937492,l5943600,1825752r,1818132l5943600,4407408r-5937492,l6108,3644138r-6108,l,4407408r,6350l5943600,4413758r,-254l5949696,4413504r,-769620l5949696,1825752,5949696,xe" fillcolor="black" stroked="f">
                <v:path arrowok="t"/>
                <w10:wrap anchorx="page"/>
              </v:shape>
            </w:pict>
          </mc:Fallback>
        </mc:AlternateContent>
      </w:r>
      <w:bookmarkStart w:id="982" w:name="CER_4._Contractor_Service_and_Parts_Supp"/>
      <w:bookmarkStart w:id="983" w:name="_bookmark408"/>
      <w:bookmarkEnd w:id="982"/>
      <w:bookmarkEnd w:id="983"/>
      <w:r>
        <w:t>CER</w:t>
      </w:r>
      <w:r>
        <w:rPr>
          <w:spacing w:val="-9"/>
        </w:rPr>
        <w:t xml:space="preserve"> </w:t>
      </w:r>
      <w:r>
        <w:t>4.</w:t>
      </w:r>
      <w:r>
        <w:rPr>
          <w:spacing w:val="-12"/>
        </w:rPr>
        <w:t xml:space="preserve"> </w:t>
      </w:r>
      <w:r>
        <w:t>Contractor</w:t>
      </w:r>
      <w:r>
        <w:rPr>
          <w:spacing w:val="-7"/>
        </w:rPr>
        <w:t xml:space="preserve"> </w:t>
      </w:r>
      <w:r>
        <w:t>Service</w:t>
      </w:r>
      <w:r>
        <w:rPr>
          <w:spacing w:val="-11"/>
        </w:rPr>
        <w:t xml:space="preserve"> </w:t>
      </w:r>
      <w:r>
        <w:t>and</w:t>
      </w:r>
      <w:r>
        <w:rPr>
          <w:spacing w:val="-10"/>
        </w:rPr>
        <w:t xml:space="preserve"> </w:t>
      </w:r>
      <w:r>
        <w:t>Parts</w:t>
      </w:r>
      <w:r>
        <w:rPr>
          <w:spacing w:val="-13"/>
        </w:rPr>
        <w:t xml:space="preserve"> </w:t>
      </w:r>
      <w:r>
        <w:t>Support</w:t>
      </w:r>
      <w:r>
        <w:rPr>
          <w:spacing w:val="-10"/>
        </w:rPr>
        <w:t xml:space="preserve"> </w:t>
      </w:r>
      <w:r>
        <w:rPr>
          <w:spacing w:val="-4"/>
        </w:rPr>
        <w:t>Data</w:t>
      </w:r>
    </w:p>
    <w:p w14:paraId="329DC310" w14:textId="77777777" w:rsidR="00193ACD" w:rsidRDefault="00193ACD">
      <w:pPr>
        <w:pStyle w:val="BodyText"/>
        <w:spacing w:before="174"/>
        <w:ind w:left="0"/>
        <w:rPr>
          <w:rFonts w:ascii="Arial"/>
          <w:b/>
          <w:sz w:val="20"/>
        </w:rPr>
      </w:pPr>
    </w:p>
    <w:tbl>
      <w:tblPr>
        <w:tblW w:w="0" w:type="auto"/>
        <w:tblInd w:w="560" w:type="dxa"/>
        <w:tblLayout w:type="fixed"/>
        <w:tblCellMar>
          <w:left w:w="0" w:type="dxa"/>
          <w:right w:w="0" w:type="dxa"/>
        </w:tblCellMar>
        <w:tblLook w:val="01E0" w:firstRow="1" w:lastRow="1" w:firstColumn="1" w:lastColumn="1" w:noHBand="0" w:noVBand="0"/>
      </w:tblPr>
      <w:tblGrid>
        <w:gridCol w:w="7786"/>
      </w:tblGrid>
      <w:tr w:rsidR="00193ACD" w14:paraId="64D96D9E" w14:textId="77777777">
        <w:trPr>
          <w:trHeight w:val="261"/>
        </w:trPr>
        <w:tc>
          <w:tcPr>
            <w:tcW w:w="7786" w:type="dxa"/>
          </w:tcPr>
          <w:p w14:paraId="6951092A" w14:textId="77777777" w:rsidR="00193ACD" w:rsidRDefault="00967BBC">
            <w:pPr>
              <w:pStyle w:val="TableParagraph"/>
              <w:spacing w:line="201" w:lineRule="exact"/>
              <w:ind w:left="50"/>
              <w:rPr>
                <w:b/>
                <w:sz w:val="18"/>
              </w:rPr>
            </w:pPr>
            <w:r>
              <w:rPr>
                <w:b/>
                <w:sz w:val="18"/>
              </w:rPr>
              <w:t>Location</w:t>
            </w:r>
            <w:r>
              <w:rPr>
                <w:b/>
                <w:spacing w:val="-10"/>
                <w:sz w:val="18"/>
              </w:rPr>
              <w:t xml:space="preserve"> </w:t>
            </w:r>
            <w:r>
              <w:rPr>
                <w:b/>
                <w:sz w:val="18"/>
              </w:rPr>
              <w:t>of</w:t>
            </w:r>
            <w:r>
              <w:rPr>
                <w:b/>
                <w:spacing w:val="-9"/>
                <w:sz w:val="18"/>
              </w:rPr>
              <w:t xml:space="preserve"> </w:t>
            </w:r>
            <w:r>
              <w:rPr>
                <w:b/>
                <w:sz w:val="18"/>
              </w:rPr>
              <w:t>nearest</w:t>
            </w:r>
            <w:r>
              <w:rPr>
                <w:b/>
                <w:spacing w:val="-7"/>
                <w:sz w:val="18"/>
              </w:rPr>
              <w:t xml:space="preserve"> </w:t>
            </w:r>
            <w:r>
              <w:rPr>
                <w:b/>
                <w:sz w:val="18"/>
              </w:rPr>
              <w:t>Technical</w:t>
            </w:r>
            <w:r>
              <w:rPr>
                <w:b/>
                <w:spacing w:val="-5"/>
                <w:sz w:val="18"/>
              </w:rPr>
              <w:t xml:space="preserve"> </w:t>
            </w:r>
            <w:r>
              <w:rPr>
                <w:b/>
                <w:sz w:val="18"/>
              </w:rPr>
              <w:t>Service</w:t>
            </w:r>
            <w:r>
              <w:rPr>
                <w:b/>
                <w:spacing w:val="-5"/>
                <w:sz w:val="18"/>
              </w:rPr>
              <w:t xml:space="preserve"> </w:t>
            </w:r>
            <w:r>
              <w:rPr>
                <w:b/>
                <w:sz w:val="18"/>
              </w:rPr>
              <w:t>Representative</w:t>
            </w:r>
            <w:r>
              <w:rPr>
                <w:b/>
                <w:spacing w:val="-5"/>
                <w:sz w:val="18"/>
              </w:rPr>
              <w:t xml:space="preserve"> </w:t>
            </w:r>
            <w:r>
              <w:rPr>
                <w:b/>
                <w:sz w:val="18"/>
              </w:rPr>
              <w:t>to</w:t>
            </w:r>
            <w:r>
              <w:rPr>
                <w:b/>
                <w:spacing w:val="-12"/>
                <w:sz w:val="18"/>
              </w:rPr>
              <w:t xml:space="preserve"> </w:t>
            </w:r>
            <w:r>
              <w:rPr>
                <w:b/>
                <w:spacing w:val="-2"/>
                <w:sz w:val="18"/>
              </w:rPr>
              <w:t>Agency</w:t>
            </w:r>
          </w:p>
        </w:tc>
      </w:tr>
      <w:tr w:rsidR="00193ACD" w14:paraId="2554B2A0" w14:textId="77777777">
        <w:trPr>
          <w:trHeight w:val="1805"/>
        </w:trPr>
        <w:tc>
          <w:tcPr>
            <w:tcW w:w="7786" w:type="dxa"/>
          </w:tcPr>
          <w:p w14:paraId="044F2CAE" w14:textId="77777777" w:rsidR="00193ACD" w:rsidRDefault="00967BBC">
            <w:pPr>
              <w:pStyle w:val="TableParagraph"/>
              <w:spacing w:before="54"/>
              <w:ind w:left="50"/>
              <w:rPr>
                <w:sz w:val="18"/>
              </w:rPr>
            </w:pPr>
            <w:r>
              <w:rPr>
                <w:spacing w:val="-2"/>
                <w:sz w:val="18"/>
              </w:rPr>
              <w:t>Name:</w:t>
            </w:r>
          </w:p>
          <w:p w14:paraId="6C71C05D" w14:textId="77777777" w:rsidR="00193ACD" w:rsidRDefault="00967BBC">
            <w:pPr>
              <w:pStyle w:val="TableParagraph"/>
              <w:spacing w:before="40"/>
              <w:ind w:left="50"/>
              <w:rPr>
                <w:sz w:val="18"/>
              </w:rPr>
            </w:pPr>
            <w:r>
              <w:rPr>
                <w:spacing w:val="-2"/>
                <w:sz w:val="18"/>
              </w:rPr>
              <w:t>Address:</w:t>
            </w:r>
          </w:p>
          <w:p w14:paraId="62ED8F9E" w14:textId="77777777" w:rsidR="00193ACD" w:rsidRDefault="00967BBC">
            <w:pPr>
              <w:pStyle w:val="TableParagraph"/>
              <w:spacing w:before="43"/>
              <w:ind w:left="50"/>
              <w:rPr>
                <w:sz w:val="18"/>
              </w:rPr>
            </w:pPr>
            <w:r>
              <w:rPr>
                <w:spacing w:val="-2"/>
                <w:sz w:val="18"/>
              </w:rPr>
              <w:t>Telephone:</w:t>
            </w:r>
          </w:p>
          <w:p w14:paraId="4EAB8686" w14:textId="77777777" w:rsidR="00193ACD" w:rsidRDefault="00967BBC">
            <w:pPr>
              <w:pStyle w:val="TableParagraph"/>
              <w:spacing w:before="40"/>
              <w:ind w:left="50"/>
              <w:rPr>
                <w:sz w:val="18"/>
              </w:rPr>
            </w:pPr>
            <w:r>
              <w:rPr>
                <w:sz w:val="18"/>
              </w:rPr>
              <w:t>Describe</w:t>
            </w:r>
            <w:r>
              <w:rPr>
                <w:spacing w:val="-8"/>
                <w:sz w:val="18"/>
              </w:rPr>
              <w:t xml:space="preserve"> </w:t>
            </w:r>
            <w:r>
              <w:rPr>
                <w:sz w:val="18"/>
              </w:rPr>
              <w:t>technical</w:t>
            </w:r>
            <w:r>
              <w:rPr>
                <w:spacing w:val="-8"/>
                <w:sz w:val="18"/>
              </w:rPr>
              <w:t xml:space="preserve"> </w:t>
            </w:r>
            <w:r>
              <w:rPr>
                <w:sz w:val="18"/>
              </w:rPr>
              <w:t>services</w:t>
            </w:r>
            <w:r>
              <w:rPr>
                <w:spacing w:val="-3"/>
                <w:sz w:val="18"/>
              </w:rPr>
              <w:t xml:space="preserve"> </w:t>
            </w:r>
            <w:r>
              <w:rPr>
                <w:sz w:val="18"/>
              </w:rPr>
              <w:t>readily</w:t>
            </w:r>
            <w:r>
              <w:rPr>
                <w:spacing w:val="-6"/>
                <w:sz w:val="18"/>
              </w:rPr>
              <w:t xml:space="preserve"> </w:t>
            </w:r>
            <w:r>
              <w:rPr>
                <w:sz w:val="18"/>
              </w:rPr>
              <w:t>available</w:t>
            </w:r>
            <w:r>
              <w:rPr>
                <w:spacing w:val="-4"/>
                <w:sz w:val="18"/>
              </w:rPr>
              <w:t xml:space="preserve"> </w:t>
            </w:r>
            <w:r>
              <w:rPr>
                <w:sz w:val="18"/>
              </w:rPr>
              <w:t>from</w:t>
            </w:r>
            <w:r>
              <w:rPr>
                <w:spacing w:val="-6"/>
                <w:sz w:val="18"/>
              </w:rPr>
              <w:t xml:space="preserve"> </w:t>
            </w:r>
            <w:r>
              <w:rPr>
                <w:sz w:val="18"/>
              </w:rPr>
              <w:t>said</w:t>
            </w:r>
            <w:r>
              <w:rPr>
                <w:spacing w:val="-4"/>
                <w:sz w:val="18"/>
              </w:rPr>
              <w:t xml:space="preserve"> </w:t>
            </w:r>
            <w:r>
              <w:rPr>
                <w:spacing w:val="-2"/>
                <w:sz w:val="18"/>
              </w:rPr>
              <w:t>representative:</w:t>
            </w:r>
          </w:p>
        </w:tc>
      </w:tr>
      <w:tr w:rsidR="00193ACD" w14:paraId="24DFA189" w14:textId="77777777">
        <w:trPr>
          <w:trHeight w:val="1061"/>
        </w:trPr>
        <w:tc>
          <w:tcPr>
            <w:tcW w:w="7786" w:type="dxa"/>
          </w:tcPr>
          <w:p w14:paraId="3D5565D6" w14:textId="77777777" w:rsidR="00193ACD" w:rsidRDefault="00193ACD">
            <w:pPr>
              <w:pStyle w:val="TableParagraph"/>
              <w:rPr>
                <w:b/>
                <w:sz w:val="18"/>
              </w:rPr>
            </w:pPr>
          </w:p>
          <w:p w14:paraId="1030A80C" w14:textId="77777777" w:rsidR="00193ACD" w:rsidRDefault="00193ACD">
            <w:pPr>
              <w:pStyle w:val="TableParagraph"/>
              <w:rPr>
                <w:b/>
                <w:sz w:val="18"/>
              </w:rPr>
            </w:pPr>
          </w:p>
          <w:p w14:paraId="35AB9E04" w14:textId="77777777" w:rsidR="00193ACD" w:rsidRDefault="00193ACD">
            <w:pPr>
              <w:pStyle w:val="TableParagraph"/>
              <w:spacing w:before="172"/>
              <w:rPr>
                <w:b/>
                <w:sz w:val="18"/>
              </w:rPr>
            </w:pPr>
          </w:p>
          <w:p w14:paraId="13D9C823" w14:textId="77777777" w:rsidR="00193ACD" w:rsidRDefault="00967BBC">
            <w:pPr>
              <w:pStyle w:val="TableParagraph"/>
              <w:spacing w:before="1"/>
              <w:ind w:left="50"/>
              <w:rPr>
                <w:b/>
                <w:sz w:val="18"/>
              </w:rPr>
            </w:pPr>
            <w:r>
              <w:rPr>
                <w:b/>
                <w:sz w:val="18"/>
              </w:rPr>
              <w:t>Location</w:t>
            </w:r>
            <w:r>
              <w:rPr>
                <w:b/>
                <w:spacing w:val="-6"/>
                <w:sz w:val="18"/>
              </w:rPr>
              <w:t xml:space="preserve"> </w:t>
            </w:r>
            <w:r>
              <w:rPr>
                <w:b/>
                <w:sz w:val="18"/>
              </w:rPr>
              <w:t>of</w:t>
            </w:r>
            <w:r>
              <w:rPr>
                <w:b/>
                <w:spacing w:val="-4"/>
                <w:sz w:val="18"/>
              </w:rPr>
              <w:t xml:space="preserve"> </w:t>
            </w:r>
            <w:r>
              <w:rPr>
                <w:b/>
                <w:sz w:val="18"/>
              </w:rPr>
              <w:t>nearest</w:t>
            </w:r>
            <w:r>
              <w:rPr>
                <w:b/>
                <w:spacing w:val="-4"/>
                <w:sz w:val="18"/>
              </w:rPr>
              <w:t xml:space="preserve"> </w:t>
            </w:r>
            <w:r>
              <w:rPr>
                <w:b/>
                <w:sz w:val="18"/>
              </w:rPr>
              <w:t>Parts</w:t>
            </w:r>
            <w:r>
              <w:rPr>
                <w:b/>
                <w:spacing w:val="-4"/>
                <w:sz w:val="18"/>
              </w:rPr>
              <w:t xml:space="preserve"> </w:t>
            </w:r>
            <w:r>
              <w:rPr>
                <w:b/>
                <w:sz w:val="18"/>
              </w:rPr>
              <w:t>Distribution</w:t>
            </w:r>
            <w:r>
              <w:rPr>
                <w:b/>
                <w:spacing w:val="-5"/>
                <w:sz w:val="18"/>
              </w:rPr>
              <w:t xml:space="preserve"> </w:t>
            </w:r>
            <w:r>
              <w:rPr>
                <w:b/>
                <w:sz w:val="18"/>
              </w:rPr>
              <w:t>Center</w:t>
            </w:r>
            <w:r>
              <w:rPr>
                <w:b/>
                <w:spacing w:val="-5"/>
                <w:sz w:val="18"/>
              </w:rPr>
              <w:t xml:space="preserve"> </w:t>
            </w:r>
            <w:r>
              <w:rPr>
                <w:b/>
                <w:sz w:val="18"/>
              </w:rPr>
              <w:t>to</w:t>
            </w:r>
            <w:r>
              <w:rPr>
                <w:b/>
                <w:spacing w:val="-4"/>
                <w:sz w:val="18"/>
              </w:rPr>
              <w:t xml:space="preserve"> </w:t>
            </w:r>
            <w:r>
              <w:rPr>
                <w:b/>
                <w:spacing w:val="-2"/>
                <w:sz w:val="18"/>
              </w:rPr>
              <w:t>Agency:</w:t>
            </w:r>
          </w:p>
        </w:tc>
      </w:tr>
      <w:tr w:rsidR="00193ACD" w14:paraId="2B0D4D33" w14:textId="77777777">
        <w:trPr>
          <w:trHeight w:val="1802"/>
        </w:trPr>
        <w:tc>
          <w:tcPr>
            <w:tcW w:w="7786" w:type="dxa"/>
          </w:tcPr>
          <w:p w14:paraId="3244CECD" w14:textId="77777777" w:rsidR="00193ACD" w:rsidRDefault="00967BBC">
            <w:pPr>
              <w:pStyle w:val="TableParagraph"/>
              <w:spacing w:before="54"/>
              <w:ind w:left="50"/>
              <w:rPr>
                <w:sz w:val="18"/>
              </w:rPr>
            </w:pPr>
            <w:r>
              <w:rPr>
                <w:spacing w:val="-2"/>
                <w:sz w:val="18"/>
              </w:rPr>
              <w:t>Name:</w:t>
            </w:r>
          </w:p>
          <w:p w14:paraId="14BE53A2" w14:textId="77777777" w:rsidR="00193ACD" w:rsidRDefault="00967BBC">
            <w:pPr>
              <w:pStyle w:val="TableParagraph"/>
              <w:spacing w:before="40"/>
              <w:ind w:left="50"/>
              <w:rPr>
                <w:sz w:val="18"/>
              </w:rPr>
            </w:pPr>
            <w:r>
              <w:rPr>
                <w:spacing w:val="-2"/>
                <w:sz w:val="18"/>
              </w:rPr>
              <w:t>Address:</w:t>
            </w:r>
          </w:p>
          <w:p w14:paraId="649B3A6D" w14:textId="77777777" w:rsidR="00193ACD" w:rsidRDefault="00967BBC">
            <w:pPr>
              <w:pStyle w:val="TableParagraph"/>
              <w:spacing w:before="43"/>
              <w:ind w:left="50"/>
              <w:rPr>
                <w:sz w:val="18"/>
              </w:rPr>
            </w:pPr>
            <w:r>
              <w:rPr>
                <w:spacing w:val="-2"/>
                <w:sz w:val="18"/>
              </w:rPr>
              <w:t>Telephone:</w:t>
            </w:r>
          </w:p>
          <w:p w14:paraId="321D59DD" w14:textId="77777777" w:rsidR="00193ACD" w:rsidRDefault="00967BBC">
            <w:pPr>
              <w:pStyle w:val="TableParagraph"/>
              <w:spacing w:before="40"/>
              <w:ind w:left="50"/>
              <w:rPr>
                <w:sz w:val="18"/>
              </w:rPr>
            </w:pPr>
            <w:r>
              <w:rPr>
                <w:sz w:val="18"/>
              </w:rPr>
              <w:t>Describe</w:t>
            </w:r>
            <w:r>
              <w:rPr>
                <w:spacing w:val="-5"/>
                <w:sz w:val="18"/>
              </w:rPr>
              <w:t xml:space="preserve"> </w:t>
            </w:r>
            <w:r>
              <w:rPr>
                <w:sz w:val="18"/>
              </w:rPr>
              <w:t>the</w:t>
            </w:r>
            <w:r>
              <w:rPr>
                <w:spacing w:val="-4"/>
                <w:sz w:val="18"/>
              </w:rPr>
              <w:t xml:space="preserve"> </w:t>
            </w:r>
            <w:r>
              <w:rPr>
                <w:sz w:val="18"/>
              </w:rPr>
              <w:t>extent</w:t>
            </w:r>
            <w:r>
              <w:rPr>
                <w:spacing w:val="-4"/>
                <w:sz w:val="18"/>
              </w:rPr>
              <w:t xml:space="preserve"> </w:t>
            </w:r>
            <w:r>
              <w:rPr>
                <w:sz w:val="18"/>
              </w:rPr>
              <w:t>of</w:t>
            </w:r>
            <w:r>
              <w:rPr>
                <w:spacing w:val="-7"/>
                <w:sz w:val="18"/>
              </w:rPr>
              <w:t xml:space="preserve"> </w:t>
            </w:r>
            <w:r>
              <w:rPr>
                <w:sz w:val="18"/>
              </w:rPr>
              <w:t>parts</w:t>
            </w:r>
            <w:r>
              <w:rPr>
                <w:spacing w:val="-1"/>
                <w:sz w:val="18"/>
              </w:rPr>
              <w:t xml:space="preserve"> </w:t>
            </w:r>
            <w:r>
              <w:rPr>
                <w:sz w:val="18"/>
              </w:rPr>
              <w:t>available</w:t>
            </w:r>
            <w:r>
              <w:rPr>
                <w:spacing w:val="-5"/>
                <w:sz w:val="18"/>
              </w:rPr>
              <w:t xml:space="preserve"> </w:t>
            </w:r>
            <w:r>
              <w:rPr>
                <w:sz w:val="18"/>
              </w:rPr>
              <w:t>at</w:t>
            </w:r>
            <w:r>
              <w:rPr>
                <w:spacing w:val="-7"/>
                <w:sz w:val="18"/>
              </w:rPr>
              <w:t xml:space="preserve"> </w:t>
            </w:r>
            <w:r>
              <w:rPr>
                <w:sz w:val="18"/>
              </w:rPr>
              <w:t>said</w:t>
            </w:r>
            <w:r>
              <w:rPr>
                <w:spacing w:val="-6"/>
                <w:sz w:val="18"/>
              </w:rPr>
              <w:t xml:space="preserve"> </w:t>
            </w:r>
            <w:r>
              <w:rPr>
                <w:spacing w:val="-2"/>
                <w:sz w:val="18"/>
              </w:rPr>
              <w:t>center:</w:t>
            </w:r>
          </w:p>
        </w:tc>
      </w:tr>
      <w:tr w:rsidR="00193ACD" w14:paraId="51761E89" w14:textId="77777777">
        <w:trPr>
          <w:trHeight w:val="1052"/>
        </w:trPr>
        <w:tc>
          <w:tcPr>
            <w:tcW w:w="7786" w:type="dxa"/>
          </w:tcPr>
          <w:p w14:paraId="3857762B" w14:textId="77777777" w:rsidR="00193ACD" w:rsidRDefault="00193ACD">
            <w:pPr>
              <w:pStyle w:val="TableParagraph"/>
              <w:rPr>
                <w:b/>
                <w:sz w:val="18"/>
              </w:rPr>
            </w:pPr>
          </w:p>
          <w:p w14:paraId="0E5D24E5" w14:textId="77777777" w:rsidR="00193ACD" w:rsidRDefault="00193ACD">
            <w:pPr>
              <w:pStyle w:val="TableParagraph"/>
              <w:rPr>
                <w:b/>
                <w:sz w:val="18"/>
              </w:rPr>
            </w:pPr>
          </w:p>
          <w:p w14:paraId="265D0D6E" w14:textId="77777777" w:rsidR="00193ACD" w:rsidRDefault="00193ACD">
            <w:pPr>
              <w:pStyle w:val="TableParagraph"/>
              <w:spacing w:before="170"/>
              <w:rPr>
                <w:b/>
                <w:sz w:val="18"/>
              </w:rPr>
            </w:pPr>
          </w:p>
          <w:p w14:paraId="5AD8FD31" w14:textId="77777777" w:rsidR="00193ACD" w:rsidRDefault="00967BBC">
            <w:pPr>
              <w:pStyle w:val="TableParagraph"/>
              <w:ind w:left="50"/>
              <w:rPr>
                <w:b/>
                <w:sz w:val="18"/>
              </w:rPr>
            </w:pPr>
            <w:r>
              <w:rPr>
                <w:b/>
                <w:sz w:val="18"/>
              </w:rPr>
              <w:t>Policy</w:t>
            </w:r>
            <w:r>
              <w:rPr>
                <w:b/>
                <w:spacing w:val="-13"/>
                <w:sz w:val="18"/>
              </w:rPr>
              <w:t xml:space="preserve"> </w:t>
            </w:r>
            <w:r>
              <w:rPr>
                <w:b/>
                <w:sz w:val="18"/>
              </w:rPr>
              <w:t>for</w:t>
            </w:r>
            <w:r>
              <w:rPr>
                <w:b/>
                <w:spacing w:val="-7"/>
                <w:sz w:val="18"/>
              </w:rPr>
              <w:t xml:space="preserve"> </w:t>
            </w:r>
            <w:r>
              <w:rPr>
                <w:b/>
                <w:sz w:val="18"/>
              </w:rPr>
              <w:t>delivery</w:t>
            </w:r>
            <w:r>
              <w:rPr>
                <w:b/>
                <w:spacing w:val="-9"/>
                <w:sz w:val="18"/>
              </w:rPr>
              <w:t xml:space="preserve"> </w:t>
            </w:r>
            <w:r>
              <w:rPr>
                <w:b/>
                <w:sz w:val="18"/>
              </w:rPr>
              <w:t>of</w:t>
            </w:r>
            <w:r>
              <w:rPr>
                <w:b/>
                <w:spacing w:val="-4"/>
                <w:sz w:val="18"/>
              </w:rPr>
              <w:t xml:space="preserve"> </w:t>
            </w:r>
            <w:r>
              <w:rPr>
                <w:b/>
                <w:sz w:val="18"/>
              </w:rPr>
              <w:t>parts</w:t>
            </w:r>
            <w:r>
              <w:rPr>
                <w:b/>
                <w:spacing w:val="-1"/>
                <w:sz w:val="18"/>
              </w:rPr>
              <w:t xml:space="preserve"> </w:t>
            </w:r>
            <w:r>
              <w:rPr>
                <w:b/>
                <w:sz w:val="18"/>
              </w:rPr>
              <w:t>and</w:t>
            </w:r>
            <w:r>
              <w:rPr>
                <w:b/>
                <w:spacing w:val="-4"/>
                <w:sz w:val="18"/>
              </w:rPr>
              <w:t xml:space="preserve"> </w:t>
            </w:r>
            <w:r>
              <w:rPr>
                <w:b/>
                <w:sz w:val="18"/>
              </w:rPr>
              <w:t>components</w:t>
            </w:r>
            <w:r>
              <w:rPr>
                <w:b/>
                <w:spacing w:val="-4"/>
                <w:sz w:val="18"/>
              </w:rPr>
              <w:t xml:space="preserve"> </w:t>
            </w:r>
            <w:r>
              <w:rPr>
                <w:b/>
                <w:sz w:val="18"/>
              </w:rPr>
              <w:t>to</w:t>
            </w:r>
            <w:r>
              <w:rPr>
                <w:b/>
                <w:spacing w:val="-2"/>
                <w:sz w:val="18"/>
              </w:rPr>
              <w:t xml:space="preserve"> </w:t>
            </w:r>
            <w:r>
              <w:rPr>
                <w:b/>
                <w:sz w:val="18"/>
              </w:rPr>
              <w:t>be</w:t>
            </w:r>
            <w:r>
              <w:rPr>
                <w:b/>
                <w:spacing w:val="-4"/>
                <w:sz w:val="18"/>
              </w:rPr>
              <w:t xml:space="preserve"> </w:t>
            </w:r>
            <w:r>
              <w:rPr>
                <w:b/>
                <w:sz w:val="18"/>
              </w:rPr>
              <w:t>purchased</w:t>
            </w:r>
            <w:r>
              <w:rPr>
                <w:b/>
                <w:spacing w:val="-3"/>
                <w:sz w:val="18"/>
              </w:rPr>
              <w:t xml:space="preserve"> </w:t>
            </w:r>
            <w:r>
              <w:rPr>
                <w:b/>
                <w:sz w:val="18"/>
              </w:rPr>
              <w:t>for</w:t>
            </w:r>
            <w:r>
              <w:rPr>
                <w:b/>
                <w:spacing w:val="-7"/>
                <w:sz w:val="18"/>
              </w:rPr>
              <w:t xml:space="preserve"> </w:t>
            </w:r>
            <w:r>
              <w:rPr>
                <w:b/>
                <w:sz w:val="18"/>
              </w:rPr>
              <w:t>service</w:t>
            </w:r>
            <w:r>
              <w:rPr>
                <w:b/>
                <w:spacing w:val="-3"/>
                <w:sz w:val="18"/>
              </w:rPr>
              <w:t xml:space="preserve"> </w:t>
            </w:r>
            <w:r>
              <w:rPr>
                <w:b/>
                <w:sz w:val="18"/>
              </w:rPr>
              <w:t xml:space="preserve">and </w:t>
            </w:r>
            <w:r>
              <w:rPr>
                <w:b/>
                <w:spacing w:val="-2"/>
                <w:sz w:val="18"/>
              </w:rPr>
              <w:t>maintenance:</w:t>
            </w:r>
          </w:p>
        </w:tc>
      </w:tr>
      <w:tr w:rsidR="00193ACD" w14:paraId="77E40DF3" w14:textId="77777777">
        <w:trPr>
          <w:trHeight w:val="507"/>
        </w:trPr>
        <w:tc>
          <w:tcPr>
            <w:tcW w:w="7786" w:type="dxa"/>
          </w:tcPr>
          <w:p w14:paraId="3B7E5087" w14:textId="77777777" w:rsidR="00193ACD" w:rsidRDefault="00967BBC">
            <w:pPr>
              <w:pStyle w:val="TableParagraph"/>
              <w:spacing w:line="250" w:lineRule="atLeast"/>
              <w:ind w:left="50" w:right="5148"/>
              <w:rPr>
                <w:sz w:val="18"/>
              </w:rPr>
            </w:pPr>
            <w:r>
              <w:rPr>
                <w:spacing w:val="-2"/>
                <w:sz w:val="18"/>
              </w:rPr>
              <w:t>Regular</w:t>
            </w:r>
            <w:r>
              <w:rPr>
                <w:spacing w:val="-9"/>
                <w:sz w:val="18"/>
              </w:rPr>
              <w:t xml:space="preserve"> </w:t>
            </w:r>
            <w:r>
              <w:rPr>
                <w:spacing w:val="-2"/>
                <w:sz w:val="18"/>
              </w:rPr>
              <w:t>method</w:t>
            </w:r>
            <w:r>
              <w:rPr>
                <w:spacing w:val="-8"/>
                <w:sz w:val="18"/>
              </w:rPr>
              <w:t xml:space="preserve"> </w:t>
            </w:r>
            <w:r>
              <w:rPr>
                <w:spacing w:val="-2"/>
                <w:sz w:val="18"/>
              </w:rPr>
              <w:t>of</w:t>
            </w:r>
            <w:r>
              <w:rPr>
                <w:spacing w:val="-9"/>
                <w:sz w:val="18"/>
              </w:rPr>
              <w:t xml:space="preserve"> </w:t>
            </w:r>
            <w:r>
              <w:rPr>
                <w:spacing w:val="-2"/>
                <w:sz w:val="18"/>
              </w:rPr>
              <w:t xml:space="preserve">shipment: </w:t>
            </w:r>
            <w:r>
              <w:rPr>
                <w:sz w:val="18"/>
              </w:rPr>
              <w:t>Cost to Agency:</w:t>
            </w:r>
          </w:p>
        </w:tc>
      </w:tr>
    </w:tbl>
    <w:p w14:paraId="02F82B5A" w14:textId="77777777" w:rsidR="00193ACD" w:rsidRDefault="00193ACD">
      <w:pPr>
        <w:spacing w:line="250" w:lineRule="atLeast"/>
        <w:rPr>
          <w:sz w:val="18"/>
        </w:rPr>
        <w:sectPr w:rsidR="00193ACD" w:rsidSect="00920359">
          <w:pgSz w:w="12240" w:h="15840"/>
          <w:pgMar w:top="1560" w:right="0" w:bottom="1280" w:left="1140" w:header="1082" w:footer="1099" w:gutter="0"/>
          <w:cols w:space="720"/>
        </w:sectPr>
      </w:pPr>
    </w:p>
    <w:p w14:paraId="05A3C9C8" w14:textId="77777777" w:rsidR="00193ACD" w:rsidRDefault="00193ACD">
      <w:pPr>
        <w:pStyle w:val="BodyText"/>
        <w:spacing w:before="167"/>
        <w:ind w:left="0"/>
        <w:rPr>
          <w:rFonts w:ascii="Arial"/>
          <w:b/>
          <w:sz w:val="28"/>
        </w:rPr>
      </w:pPr>
    </w:p>
    <w:p w14:paraId="7780A5F8" w14:textId="77777777" w:rsidR="00193ACD" w:rsidRDefault="00967BBC">
      <w:pPr>
        <w:pStyle w:val="Heading2"/>
      </w:pPr>
      <w:bookmarkStart w:id="984" w:name="CER_5._Form_for_Proposal_Deviation"/>
      <w:bookmarkStart w:id="985" w:name="_bookmark409"/>
      <w:bookmarkEnd w:id="984"/>
      <w:bookmarkEnd w:id="985"/>
      <w:r>
        <w:t>CER</w:t>
      </w:r>
      <w:r>
        <w:rPr>
          <w:spacing w:val="-8"/>
        </w:rPr>
        <w:t xml:space="preserve"> </w:t>
      </w:r>
      <w:r>
        <w:t>5.</w:t>
      </w:r>
      <w:r>
        <w:rPr>
          <w:spacing w:val="-7"/>
        </w:rPr>
        <w:t xml:space="preserve"> </w:t>
      </w:r>
      <w:r>
        <w:t>Form</w:t>
      </w:r>
      <w:r>
        <w:rPr>
          <w:spacing w:val="-10"/>
        </w:rPr>
        <w:t xml:space="preserve"> </w:t>
      </w:r>
      <w:r>
        <w:t>for</w:t>
      </w:r>
      <w:r>
        <w:rPr>
          <w:spacing w:val="-7"/>
        </w:rPr>
        <w:t xml:space="preserve"> </w:t>
      </w:r>
      <w:r>
        <w:t>Proposal</w:t>
      </w:r>
      <w:r>
        <w:rPr>
          <w:spacing w:val="-4"/>
        </w:rPr>
        <w:t xml:space="preserve"> </w:t>
      </w:r>
      <w:r>
        <w:rPr>
          <w:spacing w:val="-2"/>
        </w:rPr>
        <w:t>Deviation</w:t>
      </w:r>
    </w:p>
    <w:p w14:paraId="1D6C014A" w14:textId="77777777" w:rsidR="00193ACD" w:rsidRDefault="00967BBC">
      <w:pPr>
        <w:pStyle w:val="BodyText"/>
        <w:spacing w:before="62"/>
        <w:ind w:right="1256"/>
      </w:pPr>
      <w:r>
        <w:t>This</w:t>
      </w:r>
      <w:r>
        <w:rPr>
          <w:spacing w:val="-2"/>
        </w:rPr>
        <w:t xml:space="preserve"> </w:t>
      </w:r>
      <w:r>
        <w:t>form</w:t>
      </w:r>
      <w:r>
        <w:rPr>
          <w:spacing w:val="-4"/>
        </w:rPr>
        <w:t xml:space="preserve"> </w:t>
      </w:r>
      <w:r>
        <w:t>shall be</w:t>
      </w:r>
      <w:r>
        <w:rPr>
          <w:spacing w:val="-2"/>
        </w:rPr>
        <w:t xml:space="preserve"> </w:t>
      </w:r>
      <w:r>
        <w:t>completed for each condition, exception, reservation</w:t>
      </w:r>
      <w:r>
        <w:rPr>
          <w:spacing w:val="-3"/>
        </w:rPr>
        <w:t xml:space="preserve"> </w:t>
      </w:r>
      <w:r>
        <w:t>or understanding</w:t>
      </w:r>
      <w:r>
        <w:rPr>
          <w:spacing w:val="-3"/>
        </w:rPr>
        <w:t xml:space="preserve"> </w:t>
      </w:r>
      <w:r>
        <w:t>(i.e., Deviation) in the</w:t>
      </w:r>
      <w:r>
        <w:rPr>
          <w:spacing w:val="-2"/>
        </w:rPr>
        <w:t xml:space="preserve"> </w:t>
      </w:r>
      <w:r>
        <w:t>Proposal</w:t>
      </w:r>
      <w:r>
        <w:rPr>
          <w:spacing w:val="-4"/>
        </w:rPr>
        <w:t xml:space="preserve"> </w:t>
      </w:r>
      <w:r>
        <w:t>according</w:t>
      </w:r>
      <w:r>
        <w:rPr>
          <w:spacing w:val="-3"/>
        </w:rPr>
        <w:t xml:space="preserve"> </w:t>
      </w:r>
      <w:r>
        <w:t>to</w:t>
      </w:r>
      <w:r>
        <w:rPr>
          <w:spacing w:val="-2"/>
        </w:rPr>
        <w:t xml:space="preserve"> </w:t>
      </w:r>
      <w:r>
        <w:t>“Conditions,</w:t>
      </w:r>
      <w:r>
        <w:rPr>
          <w:spacing w:val="-2"/>
        </w:rPr>
        <w:t xml:space="preserve"> </w:t>
      </w:r>
      <w:r>
        <w:t>Exceptions,</w:t>
      </w:r>
      <w:r>
        <w:rPr>
          <w:spacing w:val="-3"/>
        </w:rPr>
        <w:t xml:space="preserve"> </w:t>
      </w:r>
      <w:r>
        <w:t>Reservations</w:t>
      </w:r>
      <w:r>
        <w:rPr>
          <w:spacing w:val="-3"/>
        </w:rPr>
        <w:t xml:space="preserve"> </w:t>
      </w:r>
      <w:r>
        <w:t>or</w:t>
      </w:r>
      <w:r>
        <w:rPr>
          <w:spacing w:val="-4"/>
        </w:rPr>
        <w:t xml:space="preserve"> </w:t>
      </w:r>
      <w:r>
        <w:t>Understandings.”</w:t>
      </w:r>
      <w:r>
        <w:rPr>
          <w:spacing w:val="-2"/>
        </w:rPr>
        <w:t xml:space="preserve"> </w:t>
      </w:r>
      <w:r>
        <w:t>One</w:t>
      </w:r>
      <w:r>
        <w:rPr>
          <w:spacing w:val="-2"/>
        </w:rPr>
        <w:t xml:space="preserve"> </w:t>
      </w:r>
      <w:r>
        <w:t>copy</w:t>
      </w:r>
      <w:r>
        <w:rPr>
          <w:spacing w:val="-5"/>
        </w:rPr>
        <w:t xml:space="preserve"> </w:t>
      </w:r>
      <w:r>
        <w:t>without</w:t>
      </w:r>
      <w:r>
        <w:rPr>
          <w:spacing w:val="-1"/>
        </w:rPr>
        <w:t xml:space="preserve"> </w:t>
      </w:r>
      <w:r>
        <w:t>any price/cost information is to be placed in the Technical Proposal as specified in “Technical Proposal Requirements,”</w:t>
      </w:r>
      <w:r>
        <w:rPr>
          <w:spacing w:val="-8"/>
        </w:rPr>
        <w:t xml:space="preserve"> </w:t>
      </w:r>
      <w:r>
        <w:t>and</w:t>
      </w:r>
      <w:r>
        <w:rPr>
          <w:spacing w:val="-7"/>
        </w:rPr>
        <w:t xml:space="preserve"> </w:t>
      </w:r>
      <w:r>
        <w:t>a</w:t>
      </w:r>
      <w:r>
        <w:rPr>
          <w:spacing w:val="-7"/>
        </w:rPr>
        <w:t xml:space="preserve"> </w:t>
      </w:r>
      <w:r>
        <w:t>separate</w:t>
      </w:r>
      <w:r>
        <w:rPr>
          <w:spacing w:val="-6"/>
        </w:rPr>
        <w:t xml:space="preserve"> </w:t>
      </w:r>
      <w:r>
        <w:t>copy</w:t>
      </w:r>
      <w:r>
        <w:rPr>
          <w:spacing w:val="-7"/>
        </w:rPr>
        <w:t xml:space="preserve"> </w:t>
      </w:r>
      <w:r>
        <w:t>with</w:t>
      </w:r>
      <w:r>
        <w:rPr>
          <w:spacing w:val="-9"/>
        </w:rPr>
        <w:t xml:space="preserve"> </w:t>
      </w:r>
      <w:r>
        <w:t>any</w:t>
      </w:r>
      <w:r>
        <w:rPr>
          <w:spacing w:val="-7"/>
        </w:rPr>
        <w:t xml:space="preserve"> </w:t>
      </w:r>
      <w:r>
        <w:t>price/cost</w:t>
      </w:r>
      <w:r>
        <w:rPr>
          <w:spacing w:val="-3"/>
        </w:rPr>
        <w:t xml:space="preserve"> </w:t>
      </w:r>
      <w:r>
        <w:t>information</w:t>
      </w:r>
      <w:r>
        <w:rPr>
          <w:spacing w:val="-4"/>
        </w:rPr>
        <w:t xml:space="preserve"> </w:t>
      </w:r>
      <w:r>
        <w:t>placed</w:t>
      </w:r>
      <w:r>
        <w:rPr>
          <w:spacing w:val="-4"/>
        </w:rPr>
        <w:t xml:space="preserve"> </w:t>
      </w:r>
      <w:r>
        <w:t>in</w:t>
      </w:r>
      <w:r>
        <w:rPr>
          <w:spacing w:val="-9"/>
        </w:rPr>
        <w:t xml:space="preserve"> </w:t>
      </w:r>
      <w:r>
        <w:t>the</w:t>
      </w:r>
      <w:r>
        <w:rPr>
          <w:spacing w:val="-7"/>
        </w:rPr>
        <w:t xml:space="preserve"> </w:t>
      </w:r>
      <w:r>
        <w:t>Price</w:t>
      </w:r>
      <w:r>
        <w:rPr>
          <w:spacing w:val="-3"/>
        </w:rPr>
        <w:t xml:space="preserve"> </w:t>
      </w:r>
      <w:r>
        <w:t>Proposal</w:t>
      </w:r>
      <w:r>
        <w:rPr>
          <w:spacing w:val="-1"/>
        </w:rPr>
        <w:t xml:space="preserve"> </w:t>
      </w:r>
      <w:r>
        <w:t>as</w:t>
      </w:r>
      <w:r>
        <w:rPr>
          <w:spacing w:val="-4"/>
        </w:rPr>
        <w:t xml:space="preserve"> </w:t>
      </w:r>
      <w:r>
        <w:t>specified in “Price Proposal Requirements.”</w:t>
      </w:r>
    </w:p>
    <w:p w14:paraId="537A354B" w14:textId="77777777" w:rsidR="00193ACD" w:rsidRDefault="00967BBC">
      <w:pPr>
        <w:pStyle w:val="BodyText"/>
        <w:spacing w:before="237"/>
      </w:pPr>
      <w:r>
        <w:t>Huron</w:t>
      </w:r>
      <w:r>
        <w:rPr>
          <w:spacing w:val="1"/>
        </w:rPr>
        <w:t xml:space="preserve"> </w:t>
      </w:r>
      <w:r>
        <w:t>Transit</w:t>
      </w:r>
      <w:r>
        <w:rPr>
          <w:spacing w:val="5"/>
        </w:rPr>
        <w:t xml:space="preserve"> </w:t>
      </w:r>
      <w:r>
        <w:rPr>
          <w:spacing w:val="-2"/>
        </w:rPr>
        <w:t>Corporation</w:t>
      </w:r>
    </w:p>
    <w:p w14:paraId="125B6E0B" w14:textId="62BD97FB" w:rsidR="00193ACD" w:rsidRDefault="00967BBC">
      <w:pPr>
        <w:pStyle w:val="BodyText"/>
        <w:spacing w:before="2"/>
      </w:pPr>
      <w:r>
        <w:rPr>
          <w:spacing w:val="-2"/>
        </w:rPr>
        <w:t>2024-200-</w:t>
      </w:r>
      <w:r w:rsidR="00243EC4">
        <w:rPr>
          <w:spacing w:val="-2"/>
        </w:rPr>
        <w:t>11</w:t>
      </w:r>
      <w:r>
        <w:rPr>
          <w:spacing w:val="1"/>
        </w:rPr>
        <w:t xml:space="preserve"> </w:t>
      </w:r>
      <w:r>
        <w:rPr>
          <w:spacing w:val="-2"/>
        </w:rPr>
        <w:t>MEDIUM-DUTY</w:t>
      </w:r>
      <w:r>
        <w:rPr>
          <w:spacing w:val="1"/>
        </w:rPr>
        <w:t xml:space="preserve"> </w:t>
      </w:r>
      <w:r>
        <w:rPr>
          <w:spacing w:val="-2"/>
        </w:rPr>
        <w:t>TRANSIT</w:t>
      </w:r>
      <w:r>
        <w:rPr>
          <w:spacing w:val="8"/>
        </w:rPr>
        <w:t xml:space="preserve"> </w:t>
      </w:r>
      <w:r>
        <w:rPr>
          <w:spacing w:val="-4"/>
        </w:rPr>
        <w:t>BUSES</w:t>
      </w:r>
    </w:p>
    <w:p w14:paraId="58994FC5" w14:textId="77777777" w:rsidR="00193ACD" w:rsidRDefault="00193ACD">
      <w:pPr>
        <w:pStyle w:val="BodyText"/>
        <w:spacing w:before="12"/>
        <w:ind w:left="0"/>
        <w:rPr>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2352"/>
        <w:gridCol w:w="2338"/>
        <w:gridCol w:w="2329"/>
      </w:tblGrid>
      <w:tr w:rsidR="00193ACD" w14:paraId="587E6FA6" w14:textId="77777777">
        <w:trPr>
          <w:trHeight w:val="640"/>
        </w:trPr>
        <w:tc>
          <w:tcPr>
            <w:tcW w:w="2343" w:type="dxa"/>
          </w:tcPr>
          <w:p w14:paraId="0C96261D" w14:textId="77777777" w:rsidR="00193ACD" w:rsidRDefault="00967BBC">
            <w:pPr>
              <w:pStyle w:val="TableParagraph"/>
              <w:spacing w:before="114"/>
              <w:ind w:left="119"/>
              <w:rPr>
                <w:b/>
                <w:sz w:val="18"/>
              </w:rPr>
            </w:pPr>
            <w:r>
              <w:rPr>
                <w:b/>
                <w:sz w:val="18"/>
              </w:rPr>
              <w:t>Deviation</w:t>
            </w:r>
            <w:r>
              <w:rPr>
                <w:b/>
                <w:spacing w:val="-7"/>
                <w:sz w:val="18"/>
              </w:rPr>
              <w:t xml:space="preserve"> </w:t>
            </w:r>
            <w:r>
              <w:rPr>
                <w:b/>
                <w:spacing w:val="-4"/>
                <w:sz w:val="18"/>
              </w:rPr>
              <w:t>No.:</w:t>
            </w:r>
          </w:p>
        </w:tc>
        <w:tc>
          <w:tcPr>
            <w:tcW w:w="2352" w:type="dxa"/>
          </w:tcPr>
          <w:p w14:paraId="7740EF70" w14:textId="77777777" w:rsidR="00193ACD" w:rsidRDefault="00967BBC">
            <w:pPr>
              <w:pStyle w:val="TableParagraph"/>
              <w:spacing w:before="114"/>
              <w:ind w:left="119"/>
              <w:rPr>
                <w:b/>
                <w:sz w:val="18"/>
              </w:rPr>
            </w:pPr>
            <w:r>
              <w:rPr>
                <w:b/>
                <w:spacing w:val="-2"/>
                <w:sz w:val="18"/>
              </w:rPr>
              <w:t>Contractor:</w:t>
            </w:r>
          </w:p>
        </w:tc>
        <w:tc>
          <w:tcPr>
            <w:tcW w:w="2338" w:type="dxa"/>
          </w:tcPr>
          <w:p w14:paraId="112E91C7" w14:textId="77777777" w:rsidR="00193ACD" w:rsidRDefault="00967BBC">
            <w:pPr>
              <w:pStyle w:val="TableParagraph"/>
              <w:spacing w:before="114"/>
              <w:ind w:left="117"/>
              <w:rPr>
                <w:b/>
                <w:sz w:val="18"/>
              </w:rPr>
            </w:pPr>
            <w:r>
              <w:rPr>
                <w:b/>
                <w:sz w:val="18"/>
              </w:rPr>
              <w:t xml:space="preserve">RFP </w:t>
            </w:r>
            <w:r>
              <w:rPr>
                <w:b/>
                <w:spacing w:val="-2"/>
                <w:sz w:val="18"/>
              </w:rPr>
              <w:t>section:</w:t>
            </w:r>
          </w:p>
        </w:tc>
        <w:tc>
          <w:tcPr>
            <w:tcW w:w="2329" w:type="dxa"/>
          </w:tcPr>
          <w:p w14:paraId="429B3CF6" w14:textId="77777777" w:rsidR="00193ACD" w:rsidRDefault="00967BBC">
            <w:pPr>
              <w:pStyle w:val="TableParagraph"/>
              <w:spacing w:before="114"/>
              <w:ind w:left="119"/>
              <w:rPr>
                <w:b/>
                <w:sz w:val="18"/>
              </w:rPr>
            </w:pPr>
            <w:r>
              <w:rPr>
                <w:b/>
                <w:spacing w:val="-2"/>
                <w:sz w:val="18"/>
              </w:rPr>
              <w:t>Page:</w:t>
            </w:r>
          </w:p>
        </w:tc>
      </w:tr>
      <w:tr w:rsidR="00193ACD" w14:paraId="37C8BD06" w14:textId="77777777">
        <w:trPr>
          <w:trHeight w:val="2390"/>
        </w:trPr>
        <w:tc>
          <w:tcPr>
            <w:tcW w:w="9362" w:type="dxa"/>
            <w:gridSpan w:val="4"/>
          </w:tcPr>
          <w:p w14:paraId="058E1BAF" w14:textId="77777777" w:rsidR="00193ACD" w:rsidRDefault="00967BBC">
            <w:pPr>
              <w:pStyle w:val="TableParagraph"/>
              <w:spacing w:before="114"/>
              <w:ind w:left="119"/>
              <w:rPr>
                <w:b/>
                <w:sz w:val="18"/>
              </w:rPr>
            </w:pPr>
            <w:r>
              <w:rPr>
                <w:b/>
                <w:sz w:val="18"/>
              </w:rPr>
              <w:t>Complete</w:t>
            </w:r>
            <w:r>
              <w:rPr>
                <w:b/>
                <w:spacing w:val="-7"/>
                <w:sz w:val="18"/>
              </w:rPr>
              <w:t xml:space="preserve"> </w:t>
            </w:r>
            <w:r>
              <w:rPr>
                <w:b/>
                <w:sz w:val="18"/>
              </w:rPr>
              <w:t>description</w:t>
            </w:r>
            <w:r>
              <w:rPr>
                <w:b/>
                <w:spacing w:val="-3"/>
                <w:sz w:val="18"/>
              </w:rPr>
              <w:t xml:space="preserve"> </w:t>
            </w:r>
            <w:r>
              <w:rPr>
                <w:b/>
                <w:sz w:val="18"/>
              </w:rPr>
              <w:t>of</w:t>
            </w:r>
            <w:r>
              <w:rPr>
                <w:b/>
                <w:spacing w:val="-4"/>
                <w:sz w:val="18"/>
              </w:rPr>
              <w:t xml:space="preserve"> </w:t>
            </w:r>
            <w:r>
              <w:rPr>
                <w:b/>
                <w:spacing w:val="-2"/>
                <w:sz w:val="18"/>
              </w:rPr>
              <w:t>Deviation:</w:t>
            </w:r>
          </w:p>
        </w:tc>
      </w:tr>
      <w:tr w:rsidR="00193ACD" w14:paraId="7D8C2CA8" w14:textId="77777777">
        <w:trPr>
          <w:trHeight w:val="2390"/>
        </w:trPr>
        <w:tc>
          <w:tcPr>
            <w:tcW w:w="9362" w:type="dxa"/>
            <w:gridSpan w:val="4"/>
          </w:tcPr>
          <w:p w14:paraId="2B086EB7" w14:textId="77777777" w:rsidR="00193ACD" w:rsidRDefault="00967BBC">
            <w:pPr>
              <w:pStyle w:val="TableParagraph"/>
              <w:spacing w:before="114"/>
              <w:ind w:left="119"/>
              <w:rPr>
                <w:b/>
                <w:sz w:val="18"/>
              </w:rPr>
            </w:pPr>
            <w:r>
              <w:rPr>
                <w:b/>
                <w:sz w:val="18"/>
              </w:rPr>
              <w:t>Rationale</w:t>
            </w:r>
            <w:r>
              <w:rPr>
                <w:b/>
                <w:spacing w:val="-5"/>
                <w:sz w:val="18"/>
              </w:rPr>
              <w:t xml:space="preserve"> </w:t>
            </w:r>
            <w:r>
              <w:rPr>
                <w:b/>
                <w:sz w:val="18"/>
              </w:rPr>
              <w:t>(pros</w:t>
            </w:r>
            <w:r>
              <w:rPr>
                <w:b/>
                <w:spacing w:val="-2"/>
                <w:sz w:val="18"/>
              </w:rPr>
              <w:t xml:space="preserve"> </w:t>
            </w:r>
            <w:r>
              <w:rPr>
                <w:b/>
                <w:sz w:val="18"/>
              </w:rPr>
              <w:t xml:space="preserve">and </w:t>
            </w:r>
            <w:r>
              <w:rPr>
                <w:b/>
                <w:spacing w:val="-2"/>
                <w:sz w:val="18"/>
              </w:rPr>
              <w:t>cons):</w:t>
            </w:r>
          </w:p>
        </w:tc>
      </w:tr>
    </w:tbl>
    <w:p w14:paraId="059A227E" w14:textId="77777777" w:rsidR="00193ACD" w:rsidRDefault="00193ACD">
      <w:pPr>
        <w:rPr>
          <w:sz w:val="18"/>
        </w:rPr>
        <w:sectPr w:rsidR="00193ACD" w:rsidSect="00920359">
          <w:pgSz w:w="12240" w:h="15840"/>
          <w:pgMar w:top="1560" w:right="0" w:bottom="1280" w:left="1140" w:header="1082" w:footer="1099" w:gutter="0"/>
          <w:cols w:space="720"/>
        </w:sectPr>
      </w:pPr>
    </w:p>
    <w:p w14:paraId="052A0030" w14:textId="77777777" w:rsidR="00193ACD" w:rsidRDefault="00193ACD">
      <w:pPr>
        <w:pStyle w:val="BodyText"/>
        <w:spacing w:before="167"/>
        <w:ind w:left="0"/>
        <w:rPr>
          <w:sz w:val="28"/>
        </w:rPr>
      </w:pPr>
    </w:p>
    <w:p w14:paraId="3755DEB2" w14:textId="77777777" w:rsidR="00193ACD" w:rsidRDefault="00967BBC">
      <w:pPr>
        <w:pStyle w:val="Heading2"/>
      </w:pPr>
      <w:bookmarkStart w:id="986" w:name="CER_6._Pricing_Schedule"/>
      <w:bookmarkStart w:id="987" w:name="_bookmark410"/>
      <w:bookmarkEnd w:id="986"/>
      <w:bookmarkEnd w:id="987"/>
      <w:r>
        <w:t>CER</w:t>
      </w:r>
      <w:r>
        <w:rPr>
          <w:spacing w:val="-12"/>
        </w:rPr>
        <w:t xml:space="preserve"> </w:t>
      </w:r>
      <w:r>
        <w:t>6.</w:t>
      </w:r>
      <w:r>
        <w:rPr>
          <w:spacing w:val="-12"/>
        </w:rPr>
        <w:t xml:space="preserve"> </w:t>
      </w:r>
      <w:r>
        <w:t>Pricing</w:t>
      </w:r>
      <w:r>
        <w:rPr>
          <w:spacing w:val="-8"/>
        </w:rPr>
        <w:t xml:space="preserve"> </w:t>
      </w:r>
      <w:r>
        <w:rPr>
          <w:spacing w:val="-2"/>
        </w:rPr>
        <w:t>Schedule</w:t>
      </w:r>
    </w:p>
    <w:p w14:paraId="744D2169" w14:textId="6C14ED32" w:rsidR="00193ACD" w:rsidRDefault="00967BBC">
      <w:pPr>
        <w:pStyle w:val="BodyText"/>
        <w:spacing w:before="62"/>
        <w:ind w:right="7967"/>
      </w:pPr>
      <w:r>
        <w:t xml:space="preserve">Huron Transit Corporation </w:t>
      </w:r>
      <w:r>
        <w:rPr>
          <w:spacing w:val="-2"/>
        </w:rPr>
        <w:t>2024-200-</w:t>
      </w:r>
      <w:r w:rsidR="00243EC4">
        <w:rPr>
          <w:spacing w:val="-2"/>
        </w:rPr>
        <w:t>11</w:t>
      </w:r>
      <w:r>
        <w:rPr>
          <w:spacing w:val="-15"/>
        </w:rPr>
        <w:t xml:space="preserve"> </w:t>
      </w:r>
      <w:r>
        <w:rPr>
          <w:spacing w:val="-2"/>
        </w:rPr>
        <w:t xml:space="preserve">MEDIUM-HEAVY </w:t>
      </w:r>
      <w:r>
        <w:t>DUTY TRANSIT BUSES</w:t>
      </w:r>
    </w:p>
    <w:p w14:paraId="4E07B5AD" w14:textId="77777777" w:rsidR="00193ACD" w:rsidRDefault="00193ACD">
      <w:pPr>
        <w:pStyle w:val="BodyText"/>
        <w:ind w:left="0"/>
        <w:rPr>
          <w:sz w:val="20"/>
        </w:rPr>
      </w:pPr>
    </w:p>
    <w:p w14:paraId="18D1837E" w14:textId="77777777" w:rsidR="00193ACD" w:rsidRDefault="00193ACD">
      <w:pPr>
        <w:pStyle w:val="BodyText"/>
        <w:ind w:left="0"/>
        <w:rPr>
          <w:sz w:val="20"/>
        </w:rPr>
      </w:pPr>
    </w:p>
    <w:p w14:paraId="38AE43DA" w14:textId="77777777" w:rsidR="00193ACD" w:rsidRDefault="00193ACD">
      <w:pPr>
        <w:pStyle w:val="BodyText"/>
        <w:ind w:left="0"/>
        <w:rPr>
          <w:sz w:val="20"/>
        </w:rPr>
      </w:pPr>
    </w:p>
    <w:p w14:paraId="106DDC30" w14:textId="77777777" w:rsidR="00193ACD" w:rsidRDefault="00193ACD">
      <w:pPr>
        <w:pStyle w:val="BodyText"/>
        <w:spacing w:before="7"/>
        <w:ind w:left="0"/>
        <w:rPr>
          <w:sz w:val="20"/>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2"/>
        <w:gridCol w:w="2581"/>
        <w:gridCol w:w="2581"/>
      </w:tblGrid>
      <w:tr w:rsidR="00193ACD" w14:paraId="286E3FC9" w14:textId="77777777">
        <w:trPr>
          <w:trHeight w:val="441"/>
        </w:trPr>
        <w:tc>
          <w:tcPr>
            <w:tcW w:w="4772" w:type="dxa"/>
            <w:tcBorders>
              <w:bottom w:val="single" w:sz="4" w:space="0" w:color="000000"/>
              <w:right w:val="single" w:sz="4" w:space="0" w:color="000000"/>
            </w:tcBorders>
          </w:tcPr>
          <w:p w14:paraId="61A4D6AE" w14:textId="77777777" w:rsidR="00193ACD" w:rsidRDefault="00193ACD">
            <w:pPr>
              <w:pStyle w:val="TableParagraph"/>
              <w:rPr>
                <w:rFonts w:ascii="Times New Roman"/>
                <w:sz w:val="24"/>
              </w:rPr>
            </w:pPr>
          </w:p>
        </w:tc>
        <w:tc>
          <w:tcPr>
            <w:tcW w:w="2581" w:type="dxa"/>
            <w:tcBorders>
              <w:left w:val="single" w:sz="4" w:space="0" w:color="000000"/>
              <w:bottom w:val="single" w:sz="4" w:space="0" w:color="000000"/>
              <w:right w:val="single" w:sz="4" w:space="0" w:color="000000"/>
            </w:tcBorders>
            <w:shd w:val="clear" w:color="auto" w:fill="D9DFF0"/>
          </w:tcPr>
          <w:p w14:paraId="0BCCC8BA" w14:textId="77777777" w:rsidR="00193ACD" w:rsidRDefault="00967BBC">
            <w:pPr>
              <w:pStyle w:val="TableParagraph"/>
              <w:spacing w:before="88" w:line="333" w:lineRule="exact"/>
              <w:ind w:left="501"/>
              <w:rPr>
                <w:rFonts w:ascii="Calibri"/>
                <w:b/>
                <w:sz w:val="28"/>
              </w:rPr>
            </w:pPr>
            <w:r>
              <w:rPr>
                <w:rFonts w:ascii="Calibri"/>
                <w:b/>
                <w:sz w:val="28"/>
              </w:rPr>
              <w:t>Per</w:t>
            </w:r>
            <w:r>
              <w:rPr>
                <w:rFonts w:ascii="Calibri"/>
                <w:b/>
                <w:spacing w:val="-4"/>
                <w:sz w:val="28"/>
              </w:rPr>
              <w:t xml:space="preserve"> </w:t>
            </w:r>
            <w:r>
              <w:rPr>
                <w:rFonts w:ascii="Calibri"/>
                <w:b/>
                <w:sz w:val="28"/>
              </w:rPr>
              <w:t>Bus</w:t>
            </w:r>
            <w:r>
              <w:rPr>
                <w:rFonts w:ascii="Calibri"/>
                <w:b/>
                <w:spacing w:val="-4"/>
                <w:sz w:val="28"/>
              </w:rPr>
              <w:t xml:space="preserve"> (USD)</w:t>
            </w:r>
          </w:p>
        </w:tc>
        <w:tc>
          <w:tcPr>
            <w:tcW w:w="2581" w:type="dxa"/>
            <w:tcBorders>
              <w:left w:val="single" w:sz="4" w:space="0" w:color="000000"/>
              <w:bottom w:val="single" w:sz="4" w:space="0" w:color="000000"/>
            </w:tcBorders>
            <w:shd w:val="clear" w:color="auto" w:fill="D9DFF0"/>
          </w:tcPr>
          <w:p w14:paraId="4A3D302E" w14:textId="77777777" w:rsidR="00193ACD" w:rsidRDefault="00967BBC">
            <w:pPr>
              <w:pStyle w:val="TableParagraph"/>
              <w:spacing w:before="88" w:line="333" w:lineRule="exact"/>
              <w:ind w:left="368"/>
              <w:rPr>
                <w:rFonts w:ascii="Calibri"/>
                <w:b/>
                <w:sz w:val="28"/>
              </w:rPr>
            </w:pPr>
            <w:r>
              <w:rPr>
                <w:rFonts w:ascii="Calibri"/>
                <w:b/>
                <w:sz w:val="28"/>
              </w:rPr>
              <w:t>Extension</w:t>
            </w:r>
            <w:r>
              <w:rPr>
                <w:rFonts w:ascii="Calibri"/>
                <w:b/>
                <w:spacing w:val="-13"/>
                <w:sz w:val="28"/>
              </w:rPr>
              <w:t xml:space="preserve"> </w:t>
            </w:r>
            <w:r>
              <w:rPr>
                <w:rFonts w:ascii="Calibri"/>
                <w:b/>
                <w:spacing w:val="-4"/>
                <w:sz w:val="28"/>
              </w:rPr>
              <w:t>(USD)</w:t>
            </w:r>
          </w:p>
        </w:tc>
      </w:tr>
      <w:tr w:rsidR="00193ACD" w14:paraId="20DA9B53" w14:textId="77777777">
        <w:trPr>
          <w:trHeight w:val="585"/>
        </w:trPr>
        <w:tc>
          <w:tcPr>
            <w:tcW w:w="4772" w:type="dxa"/>
            <w:tcBorders>
              <w:top w:val="single" w:sz="4" w:space="0" w:color="000000"/>
              <w:bottom w:val="single" w:sz="4" w:space="0" w:color="000000"/>
              <w:right w:val="single" w:sz="4" w:space="0" w:color="000000"/>
            </w:tcBorders>
            <w:shd w:val="clear" w:color="auto" w:fill="D9DFF0"/>
          </w:tcPr>
          <w:p w14:paraId="2891CB27" w14:textId="55D051FF" w:rsidR="00193ACD" w:rsidRDefault="00967BBC">
            <w:pPr>
              <w:pStyle w:val="TableParagraph"/>
              <w:spacing w:before="16" w:line="274" w:lineRule="exact"/>
              <w:ind w:left="330" w:firstLine="3146"/>
              <w:rPr>
                <w:rFonts w:ascii="Calibri"/>
                <w:b/>
                <w:sz w:val="24"/>
              </w:rPr>
            </w:pPr>
            <w:r>
              <w:rPr>
                <w:rFonts w:ascii="Calibri"/>
                <w:b/>
                <w:sz w:val="24"/>
              </w:rPr>
              <w:t>Up</w:t>
            </w:r>
            <w:r>
              <w:rPr>
                <w:rFonts w:ascii="Calibri"/>
                <w:b/>
                <w:spacing w:val="-14"/>
                <w:sz w:val="24"/>
              </w:rPr>
              <w:t xml:space="preserve"> </w:t>
            </w:r>
            <w:proofErr w:type="gramStart"/>
            <w:r>
              <w:rPr>
                <w:rFonts w:ascii="Calibri"/>
                <w:b/>
                <w:sz w:val="24"/>
              </w:rPr>
              <w:t>to</w:t>
            </w:r>
            <w:r>
              <w:rPr>
                <w:rFonts w:ascii="Calibri"/>
                <w:b/>
                <w:spacing w:val="-14"/>
                <w:sz w:val="24"/>
              </w:rPr>
              <w:t xml:space="preserve"> </w:t>
            </w:r>
            <w:r>
              <w:rPr>
                <w:rFonts w:ascii="Calibri"/>
                <w:b/>
                <w:spacing w:val="-13"/>
                <w:sz w:val="24"/>
              </w:rPr>
              <w:t xml:space="preserve"> </w:t>
            </w:r>
            <w:r>
              <w:rPr>
                <w:rFonts w:ascii="Calibri"/>
                <w:b/>
                <w:sz w:val="24"/>
              </w:rPr>
              <w:t>(</w:t>
            </w:r>
            <w:proofErr w:type="gramEnd"/>
            <w:r w:rsidR="00DD492E">
              <w:rPr>
                <w:rFonts w:ascii="Calibri"/>
                <w:b/>
                <w:sz w:val="24"/>
              </w:rPr>
              <w:t>11</w:t>
            </w:r>
            <w:r>
              <w:rPr>
                <w:rFonts w:ascii="Calibri"/>
                <w:b/>
                <w:sz w:val="24"/>
              </w:rPr>
              <w:t>) Diesel</w:t>
            </w:r>
            <w:r>
              <w:rPr>
                <w:rFonts w:ascii="Calibri"/>
                <w:b/>
                <w:spacing w:val="-3"/>
                <w:sz w:val="24"/>
              </w:rPr>
              <w:t xml:space="preserve"> </w:t>
            </w:r>
            <w:r w:rsidR="00DD492E">
              <w:rPr>
                <w:rFonts w:ascii="Calibri"/>
                <w:b/>
                <w:spacing w:val="-3"/>
                <w:sz w:val="24"/>
              </w:rPr>
              <w:t xml:space="preserve">or Propane or Gasoline </w:t>
            </w:r>
            <w:r>
              <w:rPr>
                <w:rFonts w:ascii="Calibri"/>
                <w:b/>
                <w:sz w:val="24"/>
              </w:rPr>
              <w:t>Powered</w:t>
            </w:r>
            <w:r>
              <w:rPr>
                <w:rFonts w:ascii="Calibri"/>
                <w:b/>
                <w:spacing w:val="-7"/>
                <w:sz w:val="24"/>
              </w:rPr>
              <w:t xml:space="preserve"> </w:t>
            </w:r>
            <w:r>
              <w:rPr>
                <w:rFonts w:ascii="Calibri"/>
                <w:b/>
                <w:sz w:val="24"/>
              </w:rPr>
              <w:t>Medium-Duty</w:t>
            </w:r>
            <w:r>
              <w:rPr>
                <w:rFonts w:ascii="Calibri"/>
                <w:b/>
                <w:spacing w:val="-10"/>
                <w:sz w:val="24"/>
              </w:rPr>
              <w:t xml:space="preserve"> </w:t>
            </w:r>
            <w:r>
              <w:rPr>
                <w:rFonts w:ascii="Calibri"/>
                <w:b/>
                <w:sz w:val="24"/>
              </w:rPr>
              <w:t>Transit</w:t>
            </w:r>
            <w:r>
              <w:rPr>
                <w:rFonts w:ascii="Calibri"/>
                <w:b/>
                <w:spacing w:val="-3"/>
                <w:sz w:val="24"/>
              </w:rPr>
              <w:t xml:space="preserve"> </w:t>
            </w:r>
            <w:r>
              <w:rPr>
                <w:rFonts w:ascii="Calibri"/>
                <w:b/>
                <w:spacing w:val="-4"/>
                <w:sz w:val="24"/>
              </w:rPr>
              <w:t>Buses</w:t>
            </w:r>
          </w:p>
        </w:tc>
        <w:tc>
          <w:tcPr>
            <w:tcW w:w="2581" w:type="dxa"/>
            <w:tcBorders>
              <w:top w:val="single" w:sz="4" w:space="0" w:color="000000"/>
              <w:left w:val="single" w:sz="4" w:space="0" w:color="000000"/>
              <w:bottom w:val="single" w:sz="4" w:space="0" w:color="000000"/>
              <w:right w:val="single" w:sz="4" w:space="0" w:color="000000"/>
            </w:tcBorders>
          </w:tcPr>
          <w:p w14:paraId="7C2B556E" w14:textId="77777777" w:rsidR="00193ACD" w:rsidRDefault="00193ACD">
            <w:pPr>
              <w:pStyle w:val="TableParagraph"/>
              <w:spacing w:before="51"/>
              <w:rPr>
                <w:rFonts w:ascii="Times New Roman"/>
              </w:rPr>
            </w:pPr>
          </w:p>
          <w:p w14:paraId="25795AFE" w14:textId="77777777" w:rsidR="00193ACD" w:rsidRDefault="00967BBC">
            <w:pPr>
              <w:pStyle w:val="TableParagraph"/>
              <w:spacing w:line="261" w:lineRule="exact"/>
              <w:ind w:left="119"/>
              <w:rPr>
                <w:rFonts w:ascii="Calibri"/>
              </w:rPr>
            </w:pPr>
            <w:r>
              <w:rPr>
                <w:rFonts w:ascii="Calibri"/>
                <w:spacing w:val="-10"/>
              </w:rPr>
              <w:t>$</w:t>
            </w:r>
          </w:p>
        </w:tc>
        <w:tc>
          <w:tcPr>
            <w:tcW w:w="2581" w:type="dxa"/>
            <w:tcBorders>
              <w:top w:val="single" w:sz="4" w:space="0" w:color="000000"/>
              <w:left w:val="single" w:sz="4" w:space="0" w:color="000000"/>
              <w:bottom w:val="single" w:sz="4" w:space="0" w:color="000000"/>
            </w:tcBorders>
          </w:tcPr>
          <w:p w14:paraId="3BA489D5" w14:textId="77777777" w:rsidR="00193ACD" w:rsidRDefault="00193ACD">
            <w:pPr>
              <w:pStyle w:val="TableParagraph"/>
              <w:spacing w:before="51"/>
              <w:rPr>
                <w:rFonts w:ascii="Times New Roman"/>
              </w:rPr>
            </w:pPr>
          </w:p>
          <w:p w14:paraId="324875C3" w14:textId="77777777" w:rsidR="00193ACD" w:rsidRDefault="00967BBC">
            <w:pPr>
              <w:pStyle w:val="TableParagraph"/>
              <w:spacing w:line="261" w:lineRule="exact"/>
              <w:ind w:left="118"/>
              <w:rPr>
                <w:rFonts w:ascii="Calibri"/>
              </w:rPr>
            </w:pPr>
            <w:r>
              <w:rPr>
                <w:rFonts w:ascii="Calibri"/>
                <w:spacing w:val="-10"/>
              </w:rPr>
              <w:t>$</w:t>
            </w:r>
          </w:p>
        </w:tc>
      </w:tr>
      <w:tr w:rsidR="00193ACD" w14:paraId="055A2758" w14:textId="77777777">
        <w:trPr>
          <w:trHeight w:val="265"/>
        </w:trPr>
        <w:tc>
          <w:tcPr>
            <w:tcW w:w="9934" w:type="dxa"/>
            <w:gridSpan w:val="3"/>
            <w:tcBorders>
              <w:top w:val="single" w:sz="4" w:space="0" w:color="000000"/>
              <w:bottom w:val="single" w:sz="4" w:space="0" w:color="000000"/>
            </w:tcBorders>
          </w:tcPr>
          <w:p w14:paraId="7D857EB0" w14:textId="77777777" w:rsidR="00193ACD" w:rsidRDefault="00193ACD">
            <w:pPr>
              <w:pStyle w:val="TableParagraph"/>
              <w:rPr>
                <w:rFonts w:ascii="Times New Roman"/>
                <w:sz w:val="18"/>
              </w:rPr>
            </w:pPr>
          </w:p>
        </w:tc>
      </w:tr>
      <w:tr w:rsidR="00193ACD" w14:paraId="682573EF" w14:textId="77777777">
        <w:trPr>
          <w:trHeight w:val="441"/>
        </w:trPr>
        <w:tc>
          <w:tcPr>
            <w:tcW w:w="4772" w:type="dxa"/>
            <w:tcBorders>
              <w:top w:val="single" w:sz="4" w:space="0" w:color="000000"/>
              <w:bottom w:val="single" w:sz="4" w:space="0" w:color="000000"/>
              <w:right w:val="single" w:sz="4" w:space="0" w:color="000000"/>
            </w:tcBorders>
            <w:shd w:val="clear" w:color="auto" w:fill="D9DFF0"/>
          </w:tcPr>
          <w:p w14:paraId="6EA402C1" w14:textId="77777777" w:rsidR="00193ACD" w:rsidRDefault="00967BBC">
            <w:pPr>
              <w:pStyle w:val="TableParagraph"/>
              <w:spacing w:before="43" w:line="378" w:lineRule="exact"/>
              <w:ind w:right="82"/>
              <w:jc w:val="right"/>
              <w:rPr>
                <w:rFonts w:ascii="Calibri"/>
                <w:b/>
                <w:sz w:val="32"/>
              </w:rPr>
            </w:pPr>
            <w:r>
              <w:rPr>
                <w:rFonts w:ascii="Calibri"/>
                <w:b/>
                <w:spacing w:val="-2"/>
                <w:sz w:val="32"/>
              </w:rPr>
              <w:t>Optional</w:t>
            </w:r>
            <w:r>
              <w:rPr>
                <w:rFonts w:ascii="Calibri"/>
                <w:b/>
                <w:spacing w:val="-11"/>
                <w:sz w:val="32"/>
              </w:rPr>
              <w:t xml:space="preserve"> </w:t>
            </w:r>
            <w:r>
              <w:rPr>
                <w:rFonts w:ascii="Calibri"/>
                <w:b/>
                <w:spacing w:val="-2"/>
                <w:sz w:val="32"/>
              </w:rPr>
              <w:t>Equipment</w:t>
            </w:r>
          </w:p>
        </w:tc>
        <w:tc>
          <w:tcPr>
            <w:tcW w:w="2581" w:type="dxa"/>
            <w:tcBorders>
              <w:top w:val="single" w:sz="4" w:space="0" w:color="000000"/>
              <w:left w:val="single" w:sz="4" w:space="0" w:color="000000"/>
              <w:bottom w:val="single" w:sz="4" w:space="0" w:color="000000"/>
              <w:right w:val="single" w:sz="4" w:space="0" w:color="000000"/>
            </w:tcBorders>
            <w:shd w:val="clear" w:color="auto" w:fill="D0CECE"/>
          </w:tcPr>
          <w:p w14:paraId="250A9143" w14:textId="77777777" w:rsidR="00193ACD" w:rsidRDefault="00193ACD">
            <w:pPr>
              <w:pStyle w:val="TableParagraph"/>
              <w:rPr>
                <w:rFonts w:ascii="Times New Roman"/>
                <w:sz w:val="24"/>
              </w:rPr>
            </w:pPr>
          </w:p>
        </w:tc>
        <w:tc>
          <w:tcPr>
            <w:tcW w:w="2581" w:type="dxa"/>
            <w:tcBorders>
              <w:top w:val="single" w:sz="4" w:space="0" w:color="000000"/>
              <w:left w:val="single" w:sz="4" w:space="0" w:color="000000"/>
              <w:bottom w:val="single" w:sz="4" w:space="0" w:color="000000"/>
            </w:tcBorders>
            <w:shd w:val="clear" w:color="auto" w:fill="D0CECE"/>
          </w:tcPr>
          <w:p w14:paraId="21738797" w14:textId="77777777" w:rsidR="00193ACD" w:rsidRDefault="00193ACD">
            <w:pPr>
              <w:pStyle w:val="TableParagraph"/>
              <w:rPr>
                <w:rFonts w:ascii="Times New Roman"/>
                <w:sz w:val="24"/>
              </w:rPr>
            </w:pPr>
          </w:p>
        </w:tc>
      </w:tr>
      <w:tr w:rsidR="00193ACD" w14:paraId="5C19B0A4" w14:textId="77777777">
        <w:trPr>
          <w:trHeight w:val="438"/>
        </w:trPr>
        <w:tc>
          <w:tcPr>
            <w:tcW w:w="4772" w:type="dxa"/>
            <w:tcBorders>
              <w:top w:val="single" w:sz="4" w:space="0" w:color="000000"/>
              <w:bottom w:val="single" w:sz="4" w:space="0" w:color="000000"/>
              <w:right w:val="single" w:sz="4" w:space="0" w:color="000000"/>
            </w:tcBorders>
          </w:tcPr>
          <w:p w14:paraId="7FDD8DFC" w14:textId="77777777" w:rsidR="00193ACD" w:rsidRDefault="00967BBC">
            <w:pPr>
              <w:pStyle w:val="TableParagraph"/>
              <w:spacing w:before="133" w:line="285" w:lineRule="exact"/>
              <w:ind w:right="77"/>
              <w:jc w:val="right"/>
              <w:rPr>
                <w:rFonts w:ascii="Calibri"/>
                <w:sz w:val="24"/>
              </w:rPr>
            </w:pPr>
            <w:r>
              <w:rPr>
                <w:rFonts w:ascii="Calibri"/>
                <w:sz w:val="24"/>
              </w:rPr>
              <w:t>Non-permanent</w:t>
            </w:r>
            <w:r>
              <w:rPr>
                <w:rFonts w:ascii="Calibri"/>
                <w:spacing w:val="-6"/>
                <w:sz w:val="24"/>
              </w:rPr>
              <w:t xml:space="preserve"> </w:t>
            </w:r>
            <w:r>
              <w:rPr>
                <w:rFonts w:ascii="Calibri"/>
                <w:sz w:val="24"/>
              </w:rPr>
              <w:t>Driver</w:t>
            </w:r>
            <w:r>
              <w:rPr>
                <w:rFonts w:ascii="Calibri"/>
                <w:spacing w:val="-5"/>
                <w:sz w:val="24"/>
              </w:rPr>
              <w:t xml:space="preserve"> </w:t>
            </w:r>
            <w:r>
              <w:rPr>
                <w:rFonts w:ascii="Calibri"/>
                <w:sz w:val="24"/>
              </w:rPr>
              <w:t>Safety</w:t>
            </w:r>
            <w:r>
              <w:rPr>
                <w:rFonts w:ascii="Calibri"/>
                <w:spacing w:val="-5"/>
                <w:sz w:val="24"/>
              </w:rPr>
              <w:t xml:space="preserve"> </w:t>
            </w:r>
            <w:r>
              <w:rPr>
                <w:rFonts w:ascii="Calibri"/>
                <w:spacing w:val="-2"/>
                <w:sz w:val="24"/>
              </w:rPr>
              <w:t>Barriers</w:t>
            </w:r>
          </w:p>
        </w:tc>
        <w:tc>
          <w:tcPr>
            <w:tcW w:w="2581" w:type="dxa"/>
            <w:tcBorders>
              <w:top w:val="single" w:sz="4" w:space="0" w:color="000000"/>
              <w:left w:val="single" w:sz="4" w:space="0" w:color="000000"/>
              <w:bottom w:val="single" w:sz="4" w:space="0" w:color="000000"/>
              <w:right w:val="single" w:sz="4" w:space="0" w:color="000000"/>
            </w:tcBorders>
          </w:tcPr>
          <w:p w14:paraId="719CE78B" w14:textId="77777777" w:rsidR="00193ACD" w:rsidRDefault="00967BBC">
            <w:pPr>
              <w:pStyle w:val="TableParagraph"/>
              <w:spacing w:before="157" w:line="261" w:lineRule="exact"/>
              <w:ind w:left="119"/>
              <w:rPr>
                <w:rFonts w:ascii="Calibri"/>
              </w:rPr>
            </w:pPr>
            <w:r>
              <w:rPr>
                <w:rFonts w:ascii="Calibri"/>
                <w:spacing w:val="-10"/>
              </w:rPr>
              <w:t>$</w:t>
            </w:r>
          </w:p>
        </w:tc>
        <w:tc>
          <w:tcPr>
            <w:tcW w:w="2581" w:type="dxa"/>
            <w:tcBorders>
              <w:top w:val="single" w:sz="4" w:space="0" w:color="000000"/>
              <w:left w:val="single" w:sz="4" w:space="0" w:color="000000"/>
              <w:bottom w:val="single" w:sz="4" w:space="0" w:color="000000"/>
            </w:tcBorders>
            <w:shd w:val="clear" w:color="auto" w:fill="D0CECE"/>
          </w:tcPr>
          <w:p w14:paraId="2B6BA806" w14:textId="77777777" w:rsidR="00193ACD" w:rsidRDefault="00193ACD">
            <w:pPr>
              <w:pStyle w:val="TableParagraph"/>
              <w:rPr>
                <w:rFonts w:ascii="Times New Roman"/>
                <w:sz w:val="24"/>
              </w:rPr>
            </w:pPr>
          </w:p>
        </w:tc>
      </w:tr>
      <w:tr w:rsidR="00193ACD" w14:paraId="17F422A8" w14:textId="77777777">
        <w:trPr>
          <w:trHeight w:val="441"/>
        </w:trPr>
        <w:tc>
          <w:tcPr>
            <w:tcW w:w="4772" w:type="dxa"/>
            <w:tcBorders>
              <w:top w:val="single" w:sz="4" w:space="0" w:color="000000"/>
              <w:bottom w:val="single" w:sz="4" w:space="0" w:color="000000"/>
              <w:right w:val="single" w:sz="4" w:space="0" w:color="000000"/>
            </w:tcBorders>
            <w:shd w:val="clear" w:color="auto" w:fill="FFF0CC"/>
          </w:tcPr>
          <w:p w14:paraId="609A61D6" w14:textId="77777777" w:rsidR="00193ACD" w:rsidRDefault="00967BBC">
            <w:pPr>
              <w:pStyle w:val="TableParagraph"/>
              <w:spacing w:before="136" w:line="285" w:lineRule="exact"/>
              <w:ind w:right="74"/>
              <w:jc w:val="right"/>
              <w:rPr>
                <w:rFonts w:ascii="Calibri"/>
                <w:sz w:val="24"/>
              </w:rPr>
            </w:pPr>
            <w:r>
              <w:rPr>
                <w:rFonts w:ascii="Calibri"/>
                <w:sz w:val="24"/>
              </w:rPr>
              <w:t>Polycarbonate</w:t>
            </w:r>
            <w:r>
              <w:rPr>
                <w:rFonts w:ascii="Calibri"/>
                <w:spacing w:val="-8"/>
                <w:sz w:val="24"/>
              </w:rPr>
              <w:t xml:space="preserve"> </w:t>
            </w:r>
            <w:r>
              <w:rPr>
                <w:rFonts w:ascii="Calibri"/>
                <w:sz w:val="24"/>
              </w:rPr>
              <w:t>Passenger</w:t>
            </w:r>
            <w:r>
              <w:rPr>
                <w:rFonts w:ascii="Calibri"/>
                <w:spacing w:val="-8"/>
                <w:sz w:val="24"/>
              </w:rPr>
              <w:t xml:space="preserve"> </w:t>
            </w:r>
            <w:r>
              <w:rPr>
                <w:rFonts w:ascii="Calibri"/>
                <w:sz w:val="24"/>
              </w:rPr>
              <w:t>Seating</w:t>
            </w:r>
            <w:r>
              <w:rPr>
                <w:rFonts w:ascii="Calibri"/>
                <w:spacing w:val="-7"/>
                <w:sz w:val="24"/>
              </w:rPr>
              <w:t xml:space="preserve"> </w:t>
            </w:r>
            <w:r>
              <w:rPr>
                <w:rFonts w:ascii="Calibri"/>
                <w:spacing w:val="-2"/>
                <w:sz w:val="24"/>
              </w:rPr>
              <w:t>Partitions</w:t>
            </w:r>
          </w:p>
        </w:tc>
        <w:tc>
          <w:tcPr>
            <w:tcW w:w="2581" w:type="dxa"/>
            <w:tcBorders>
              <w:top w:val="single" w:sz="4" w:space="0" w:color="000000"/>
              <w:left w:val="single" w:sz="4" w:space="0" w:color="000000"/>
              <w:bottom w:val="single" w:sz="4" w:space="0" w:color="000000"/>
              <w:right w:val="single" w:sz="4" w:space="0" w:color="000000"/>
            </w:tcBorders>
          </w:tcPr>
          <w:p w14:paraId="1DA83BEA" w14:textId="77777777" w:rsidR="00193ACD" w:rsidRDefault="00967BBC">
            <w:pPr>
              <w:pStyle w:val="TableParagraph"/>
              <w:spacing w:before="160" w:line="261" w:lineRule="exact"/>
              <w:ind w:left="119"/>
              <w:rPr>
                <w:rFonts w:ascii="Calibri"/>
              </w:rPr>
            </w:pPr>
            <w:r>
              <w:rPr>
                <w:rFonts w:ascii="Calibri"/>
                <w:spacing w:val="-10"/>
              </w:rPr>
              <w:t>$</w:t>
            </w:r>
          </w:p>
        </w:tc>
        <w:tc>
          <w:tcPr>
            <w:tcW w:w="2581" w:type="dxa"/>
            <w:tcBorders>
              <w:top w:val="single" w:sz="4" w:space="0" w:color="000000"/>
              <w:left w:val="single" w:sz="4" w:space="0" w:color="000000"/>
              <w:bottom w:val="single" w:sz="4" w:space="0" w:color="000000"/>
            </w:tcBorders>
            <w:shd w:val="clear" w:color="auto" w:fill="D0CECE"/>
          </w:tcPr>
          <w:p w14:paraId="5A0F4C6F" w14:textId="77777777" w:rsidR="00193ACD" w:rsidRDefault="00193ACD">
            <w:pPr>
              <w:pStyle w:val="TableParagraph"/>
              <w:rPr>
                <w:rFonts w:ascii="Times New Roman"/>
                <w:sz w:val="24"/>
              </w:rPr>
            </w:pPr>
          </w:p>
        </w:tc>
      </w:tr>
      <w:tr w:rsidR="00193ACD" w14:paraId="0E8AB6A7" w14:textId="77777777">
        <w:trPr>
          <w:trHeight w:val="438"/>
        </w:trPr>
        <w:tc>
          <w:tcPr>
            <w:tcW w:w="4772" w:type="dxa"/>
            <w:tcBorders>
              <w:top w:val="single" w:sz="4" w:space="0" w:color="000000"/>
              <w:bottom w:val="single" w:sz="4" w:space="0" w:color="000000"/>
              <w:right w:val="single" w:sz="4" w:space="0" w:color="000000"/>
            </w:tcBorders>
          </w:tcPr>
          <w:p w14:paraId="0BE242D4" w14:textId="741CC9D3" w:rsidR="00193ACD" w:rsidRDefault="00DD492E">
            <w:pPr>
              <w:pStyle w:val="TableParagraph"/>
              <w:spacing w:before="133" w:line="285" w:lineRule="exact"/>
              <w:ind w:right="79"/>
              <w:jc w:val="right"/>
              <w:rPr>
                <w:rFonts w:ascii="Calibri"/>
                <w:sz w:val="24"/>
              </w:rPr>
            </w:pPr>
            <w:r>
              <w:rPr>
                <w:rFonts w:ascii="Calibri"/>
                <w:sz w:val="24"/>
              </w:rPr>
              <w:t xml:space="preserve">On spot tire chains or approved </w:t>
            </w:r>
          </w:p>
        </w:tc>
        <w:tc>
          <w:tcPr>
            <w:tcW w:w="2581" w:type="dxa"/>
            <w:tcBorders>
              <w:top w:val="single" w:sz="4" w:space="0" w:color="000000"/>
              <w:left w:val="single" w:sz="4" w:space="0" w:color="000000"/>
              <w:bottom w:val="single" w:sz="4" w:space="0" w:color="000000"/>
              <w:right w:val="single" w:sz="4" w:space="0" w:color="000000"/>
            </w:tcBorders>
          </w:tcPr>
          <w:p w14:paraId="022A708C" w14:textId="77777777" w:rsidR="00193ACD" w:rsidRDefault="00967BBC">
            <w:pPr>
              <w:pStyle w:val="TableParagraph"/>
              <w:spacing w:before="157" w:line="261" w:lineRule="exact"/>
              <w:ind w:left="119"/>
              <w:rPr>
                <w:rFonts w:ascii="Calibri"/>
              </w:rPr>
            </w:pPr>
            <w:r>
              <w:rPr>
                <w:rFonts w:ascii="Calibri"/>
                <w:spacing w:val="-10"/>
              </w:rPr>
              <w:t>$</w:t>
            </w:r>
          </w:p>
        </w:tc>
        <w:tc>
          <w:tcPr>
            <w:tcW w:w="2581" w:type="dxa"/>
            <w:tcBorders>
              <w:top w:val="single" w:sz="4" w:space="0" w:color="000000"/>
              <w:left w:val="single" w:sz="4" w:space="0" w:color="000000"/>
              <w:bottom w:val="single" w:sz="4" w:space="0" w:color="000000"/>
            </w:tcBorders>
            <w:shd w:val="clear" w:color="auto" w:fill="D0CECE"/>
          </w:tcPr>
          <w:p w14:paraId="312C60CF" w14:textId="77777777" w:rsidR="00193ACD" w:rsidRDefault="00193ACD">
            <w:pPr>
              <w:pStyle w:val="TableParagraph"/>
              <w:rPr>
                <w:rFonts w:ascii="Times New Roman"/>
                <w:sz w:val="24"/>
              </w:rPr>
            </w:pPr>
          </w:p>
        </w:tc>
      </w:tr>
      <w:tr w:rsidR="00193ACD" w14:paraId="36DD40C9" w14:textId="77777777">
        <w:trPr>
          <w:trHeight w:val="438"/>
        </w:trPr>
        <w:tc>
          <w:tcPr>
            <w:tcW w:w="4772" w:type="dxa"/>
            <w:tcBorders>
              <w:top w:val="single" w:sz="4" w:space="0" w:color="000000"/>
              <w:bottom w:val="single" w:sz="4" w:space="0" w:color="000000"/>
              <w:right w:val="single" w:sz="4" w:space="0" w:color="000000"/>
            </w:tcBorders>
            <w:shd w:val="clear" w:color="auto" w:fill="FFF0CC"/>
          </w:tcPr>
          <w:p w14:paraId="7A8DD9CA" w14:textId="77777777" w:rsidR="00193ACD" w:rsidRDefault="00967BBC">
            <w:pPr>
              <w:pStyle w:val="TableParagraph"/>
              <w:spacing w:before="136" w:line="283" w:lineRule="exact"/>
              <w:ind w:right="74"/>
              <w:jc w:val="right"/>
              <w:rPr>
                <w:rFonts w:ascii="Calibri"/>
                <w:sz w:val="24"/>
              </w:rPr>
            </w:pPr>
            <w:r>
              <w:rPr>
                <w:rFonts w:ascii="Calibri"/>
                <w:sz w:val="24"/>
              </w:rPr>
              <w:t>Passenger</w:t>
            </w:r>
            <w:r>
              <w:rPr>
                <w:rFonts w:ascii="Calibri"/>
                <w:spacing w:val="-4"/>
                <w:sz w:val="24"/>
              </w:rPr>
              <w:t xml:space="preserve"> </w:t>
            </w:r>
            <w:r>
              <w:rPr>
                <w:rFonts w:ascii="Calibri"/>
                <w:sz w:val="24"/>
              </w:rPr>
              <w:t>Area</w:t>
            </w:r>
            <w:r>
              <w:rPr>
                <w:rFonts w:ascii="Calibri"/>
                <w:spacing w:val="-4"/>
                <w:sz w:val="24"/>
              </w:rPr>
              <w:t xml:space="preserve"> </w:t>
            </w:r>
            <w:r>
              <w:rPr>
                <w:rFonts w:ascii="Calibri"/>
                <w:sz w:val="24"/>
              </w:rPr>
              <w:t>USB</w:t>
            </w:r>
            <w:r>
              <w:rPr>
                <w:rFonts w:ascii="Calibri"/>
                <w:spacing w:val="-4"/>
                <w:sz w:val="24"/>
              </w:rPr>
              <w:t xml:space="preserve"> </w:t>
            </w:r>
            <w:r>
              <w:rPr>
                <w:rFonts w:ascii="Calibri"/>
                <w:spacing w:val="-2"/>
                <w:sz w:val="24"/>
              </w:rPr>
              <w:t>Outlets</w:t>
            </w:r>
          </w:p>
        </w:tc>
        <w:tc>
          <w:tcPr>
            <w:tcW w:w="2581" w:type="dxa"/>
            <w:tcBorders>
              <w:top w:val="single" w:sz="4" w:space="0" w:color="000000"/>
              <w:left w:val="single" w:sz="4" w:space="0" w:color="000000"/>
              <w:bottom w:val="single" w:sz="4" w:space="0" w:color="000000"/>
              <w:right w:val="single" w:sz="4" w:space="0" w:color="000000"/>
            </w:tcBorders>
          </w:tcPr>
          <w:p w14:paraId="2EE91245" w14:textId="77777777" w:rsidR="00193ACD" w:rsidRDefault="00967BBC">
            <w:pPr>
              <w:pStyle w:val="TableParagraph"/>
              <w:spacing w:before="160" w:line="259" w:lineRule="exact"/>
              <w:ind w:left="119"/>
              <w:rPr>
                <w:rFonts w:ascii="Calibri"/>
              </w:rPr>
            </w:pPr>
            <w:r>
              <w:rPr>
                <w:rFonts w:ascii="Calibri"/>
                <w:spacing w:val="-10"/>
              </w:rPr>
              <w:t>$</w:t>
            </w:r>
          </w:p>
        </w:tc>
        <w:tc>
          <w:tcPr>
            <w:tcW w:w="2581" w:type="dxa"/>
            <w:tcBorders>
              <w:top w:val="single" w:sz="4" w:space="0" w:color="000000"/>
              <w:left w:val="single" w:sz="4" w:space="0" w:color="000000"/>
              <w:bottom w:val="single" w:sz="4" w:space="0" w:color="000000"/>
            </w:tcBorders>
            <w:shd w:val="clear" w:color="auto" w:fill="D0CECE"/>
          </w:tcPr>
          <w:p w14:paraId="3E6EAC85" w14:textId="77777777" w:rsidR="00193ACD" w:rsidRDefault="00193ACD">
            <w:pPr>
              <w:pStyle w:val="TableParagraph"/>
              <w:rPr>
                <w:rFonts w:ascii="Times New Roman"/>
                <w:sz w:val="24"/>
              </w:rPr>
            </w:pPr>
          </w:p>
        </w:tc>
      </w:tr>
      <w:tr w:rsidR="00193ACD" w14:paraId="201F2FC0" w14:textId="77777777">
        <w:trPr>
          <w:trHeight w:val="443"/>
        </w:trPr>
        <w:tc>
          <w:tcPr>
            <w:tcW w:w="4772" w:type="dxa"/>
            <w:tcBorders>
              <w:top w:val="single" w:sz="4" w:space="0" w:color="000000"/>
              <w:right w:val="single" w:sz="4" w:space="0" w:color="000000"/>
            </w:tcBorders>
            <w:shd w:val="clear" w:color="auto" w:fill="D9DFF0"/>
          </w:tcPr>
          <w:p w14:paraId="610B2A05" w14:textId="77777777" w:rsidR="00193ACD" w:rsidRDefault="00967BBC">
            <w:pPr>
              <w:pStyle w:val="TableParagraph"/>
              <w:spacing w:before="90" w:line="333" w:lineRule="exact"/>
              <w:ind w:right="75"/>
              <w:jc w:val="right"/>
              <w:rPr>
                <w:rFonts w:ascii="Calibri"/>
                <w:b/>
                <w:sz w:val="28"/>
              </w:rPr>
            </w:pPr>
            <w:r>
              <w:rPr>
                <w:rFonts w:ascii="Calibri"/>
                <w:b/>
                <w:sz w:val="28"/>
              </w:rPr>
              <w:t>Total</w:t>
            </w:r>
            <w:r>
              <w:rPr>
                <w:rFonts w:ascii="Calibri"/>
                <w:b/>
                <w:spacing w:val="-8"/>
                <w:sz w:val="28"/>
              </w:rPr>
              <w:t xml:space="preserve"> </w:t>
            </w:r>
            <w:r>
              <w:rPr>
                <w:rFonts w:ascii="Calibri"/>
                <w:b/>
                <w:sz w:val="28"/>
              </w:rPr>
              <w:t>Proposed</w:t>
            </w:r>
            <w:r>
              <w:rPr>
                <w:rFonts w:ascii="Calibri"/>
                <w:b/>
                <w:spacing w:val="-8"/>
                <w:sz w:val="28"/>
              </w:rPr>
              <w:t xml:space="preserve"> </w:t>
            </w:r>
            <w:r>
              <w:rPr>
                <w:rFonts w:ascii="Calibri"/>
                <w:b/>
                <w:sz w:val="28"/>
              </w:rPr>
              <w:t>Price</w:t>
            </w:r>
            <w:r>
              <w:rPr>
                <w:rFonts w:ascii="Calibri"/>
                <w:b/>
                <w:spacing w:val="-13"/>
                <w:sz w:val="28"/>
              </w:rPr>
              <w:t xml:space="preserve"> </w:t>
            </w:r>
            <w:r>
              <w:rPr>
                <w:rFonts w:ascii="Calibri"/>
                <w:b/>
                <w:sz w:val="28"/>
              </w:rPr>
              <w:t>for</w:t>
            </w:r>
            <w:r>
              <w:rPr>
                <w:rFonts w:ascii="Calibri"/>
                <w:b/>
                <w:spacing w:val="-4"/>
                <w:sz w:val="28"/>
              </w:rPr>
              <w:t xml:space="preserve"> </w:t>
            </w:r>
            <w:r>
              <w:rPr>
                <w:rFonts w:ascii="Calibri"/>
                <w:b/>
                <w:spacing w:val="-2"/>
                <w:sz w:val="28"/>
              </w:rPr>
              <w:t>Buses</w:t>
            </w:r>
          </w:p>
        </w:tc>
        <w:tc>
          <w:tcPr>
            <w:tcW w:w="2581" w:type="dxa"/>
            <w:tcBorders>
              <w:top w:val="single" w:sz="4" w:space="0" w:color="000000"/>
              <w:left w:val="single" w:sz="4" w:space="0" w:color="000000"/>
              <w:right w:val="single" w:sz="4" w:space="0" w:color="000000"/>
            </w:tcBorders>
            <w:shd w:val="clear" w:color="auto" w:fill="D0CECE"/>
          </w:tcPr>
          <w:p w14:paraId="0457FB34" w14:textId="77777777" w:rsidR="00193ACD" w:rsidRDefault="00193ACD">
            <w:pPr>
              <w:pStyle w:val="TableParagraph"/>
              <w:rPr>
                <w:rFonts w:ascii="Times New Roman"/>
                <w:sz w:val="24"/>
              </w:rPr>
            </w:pPr>
          </w:p>
        </w:tc>
        <w:tc>
          <w:tcPr>
            <w:tcW w:w="2581" w:type="dxa"/>
            <w:tcBorders>
              <w:top w:val="single" w:sz="4" w:space="0" w:color="000000"/>
              <w:left w:val="single" w:sz="4" w:space="0" w:color="000000"/>
            </w:tcBorders>
          </w:tcPr>
          <w:p w14:paraId="3E4CB742" w14:textId="77777777" w:rsidR="00193ACD" w:rsidRDefault="00967BBC">
            <w:pPr>
              <w:pStyle w:val="TableParagraph"/>
              <w:spacing w:before="162" w:line="261" w:lineRule="exact"/>
              <w:ind w:left="118"/>
              <w:rPr>
                <w:rFonts w:ascii="Calibri"/>
              </w:rPr>
            </w:pPr>
            <w:r>
              <w:rPr>
                <w:rFonts w:ascii="Calibri"/>
                <w:spacing w:val="-10"/>
              </w:rPr>
              <w:t>$</w:t>
            </w:r>
          </w:p>
        </w:tc>
      </w:tr>
    </w:tbl>
    <w:p w14:paraId="6777AB3E" w14:textId="77777777" w:rsidR="00193ACD" w:rsidRDefault="00193ACD">
      <w:pPr>
        <w:spacing w:line="261" w:lineRule="exact"/>
        <w:rPr>
          <w:rFonts w:ascii="Calibri"/>
        </w:rPr>
        <w:sectPr w:rsidR="00193ACD" w:rsidSect="00920359">
          <w:pgSz w:w="12240" w:h="15840"/>
          <w:pgMar w:top="1560" w:right="0" w:bottom="1280" w:left="1140" w:header="1082" w:footer="1099" w:gutter="0"/>
          <w:cols w:space="720"/>
        </w:sectPr>
      </w:pPr>
    </w:p>
    <w:p w14:paraId="74F16933" w14:textId="77777777" w:rsidR="00193ACD" w:rsidRDefault="00193ACD">
      <w:pPr>
        <w:pStyle w:val="BodyText"/>
        <w:spacing w:before="167"/>
        <w:ind w:left="0"/>
        <w:rPr>
          <w:sz w:val="28"/>
        </w:rPr>
      </w:pPr>
    </w:p>
    <w:p w14:paraId="6C5DB725" w14:textId="77777777" w:rsidR="00193ACD" w:rsidRDefault="00967BBC">
      <w:pPr>
        <w:pStyle w:val="Heading2"/>
      </w:pPr>
      <w:bookmarkStart w:id="988" w:name="CER_7._Pre-Award_Evaluation_Data_Form"/>
      <w:bookmarkStart w:id="989" w:name="_bookmark411"/>
      <w:bookmarkEnd w:id="988"/>
      <w:bookmarkEnd w:id="989"/>
      <w:r>
        <w:t>CER</w:t>
      </w:r>
      <w:r>
        <w:rPr>
          <w:spacing w:val="-9"/>
        </w:rPr>
        <w:t xml:space="preserve"> </w:t>
      </w:r>
      <w:r>
        <w:t>7.</w:t>
      </w:r>
      <w:r>
        <w:rPr>
          <w:spacing w:val="-10"/>
        </w:rPr>
        <w:t xml:space="preserve"> </w:t>
      </w:r>
      <w:r>
        <w:t>Pre-Award</w:t>
      </w:r>
      <w:r>
        <w:rPr>
          <w:spacing w:val="-11"/>
        </w:rPr>
        <w:t xml:space="preserve"> </w:t>
      </w:r>
      <w:r>
        <w:t>Evaluation</w:t>
      </w:r>
      <w:r>
        <w:rPr>
          <w:spacing w:val="-11"/>
        </w:rPr>
        <w:t xml:space="preserve"> </w:t>
      </w:r>
      <w:r>
        <w:t>Data</w:t>
      </w:r>
      <w:r>
        <w:rPr>
          <w:spacing w:val="-9"/>
        </w:rPr>
        <w:t xml:space="preserve"> </w:t>
      </w:r>
      <w:r>
        <w:rPr>
          <w:spacing w:val="-4"/>
        </w:rPr>
        <w:t>Form</w:t>
      </w:r>
    </w:p>
    <w:p w14:paraId="6247FCC0" w14:textId="77777777" w:rsidR="00193ACD" w:rsidRDefault="00967BBC">
      <w:pPr>
        <w:spacing w:before="243"/>
        <w:ind w:left="1020" w:right="1934"/>
        <w:rPr>
          <w:sz w:val="20"/>
        </w:rPr>
      </w:pPr>
      <w:r>
        <w:rPr>
          <w:rFonts w:ascii="Arial"/>
          <w:b/>
          <w:sz w:val="18"/>
        </w:rPr>
        <w:t>NOTE:</w:t>
      </w:r>
      <w:r>
        <w:rPr>
          <w:rFonts w:ascii="Arial"/>
          <w:b/>
          <w:spacing w:val="-7"/>
          <w:sz w:val="18"/>
        </w:rPr>
        <w:t xml:space="preserve"> </w:t>
      </w:r>
      <w:r>
        <w:rPr>
          <w:sz w:val="20"/>
        </w:rPr>
        <w:t>This</w:t>
      </w:r>
      <w:r>
        <w:rPr>
          <w:spacing w:val="-6"/>
          <w:sz w:val="20"/>
        </w:rPr>
        <w:t xml:space="preserve"> </w:t>
      </w:r>
      <w:r>
        <w:rPr>
          <w:sz w:val="20"/>
        </w:rPr>
        <w:t>form</w:t>
      </w:r>
      <w:r>
        <w:rPr>
          <w:spacing w:val="-9"/>
          <w:sz w:val="20"/>
        </w:rPr>
        <w:t xml:space="preserve"> </w:t>
      </w:r>
      <w:r>
        <w:rPr>
          <w:sz w:val="20"/>
        </w:rPr>
        <w:t>is</w:t>
      </w:r>
      <w:r>
        <w:rPr>
          <w:spacing w:val="-9"/>
          <w:sz w:val="20"/>
        </w:rPr>
        <w:t xml:space="preserve"> </w:t>
      </w:r>
      <w:r>
        <w:rPr>
          <w:sz w:val="20"/>
        </w:rPr>
        <w:t>to</w:t>
      </w:r>
      <w:r>
        <w:rPr>
          <w:spacing w:val="-4"/>
          <w:sz w:val="20"/>
        </w:rPr>
        <w:t xml:space="preserve"> </w:t>
      </w:r>
      <w:r>
        <w:rPr>
          <w:sz w:val="20"/>
        </w:rPr>
        <w:t>be</w:t>
      </w:r>
      <w:r>
        <w:rPr>
          <w:spacing w:val="-5"/>
          <w:sz w:val="20"/>
        </w:rPr>
        <w:t xml:space="preserve"> </w:t>
      </w:r>
      <w:r>
        <w:rPr>
          <w:sz w:val="20"/>
        </w:rPr>
        <w:t>completed</w:t>
      </w:r>
      <w:r>
        <w:rPr>
          <w:spacing w:val="-3"/>
          <w:sz w:val="20"/>
        </w:rPr>
        <w:t xml:space="preserve"> </w:t>
      </w:r>
      <w:r>
        <w:rPr>
          <w:sz w:val="20"/>
        </w:rPr>
        <w:t>and</w:t>
      </w:r>
      <w:r>
        <w:rPr>
          <w:spacing w:val="-4"/>
          <w:sz w:val="20"/>
        </w:rPr>
        <w:t xml:space="preserve"> </w:t>
      </w:r>
      <w:r>
        <w:rPr>
          <w:sz w:val="20"/>
        </w:rPr>
        <w:t>included</w:t>
      </w:r>
      <w:r>
        <w:rPr>
          <w:spacing w:val="-6"/>
          <w:sz w:val="20"/>
        </w:rPr>
        <w:t xml:space="preserve"> </w:t>
      </w:r>
      <w:r>
        <w:rPr>
          <w:sz w:val="20"/>
        </w:rPr>
        <w:t>in</w:t>
      </w:r>
      <w:r>
        <w:rPr>
          <w:spacing w:val="-7"/>
          <w:sz w:val="20"/>
        </w:rPr>
        <w:t xml:space="preserve"> </w:t>
      </w:r>
      <w:r>
        <w:rPr>
          <w:sz w:val="20"/>
        </w:rPr>
        <w:t>the</w:t>
      </w:r>
      <w:r>
        <w:rPr>
          <w:spacing w:val="-4"/>
          <w:sz w:val="20"/>
        </w:rPr>
        <w:t xml:space="preserve"> </w:t>
      </w:r>
      <w:r>
        <w:rPr>
          <w:sz w:val="20"/>
        </w:rPr>
        <w:t>Qualification</w:t>
      </w:r>
      <w:r>
        <w:rPr>
          <w:spacing w:val="-6"/>
          <w:sz w:val="20"/>
        </w:rPr>
        <w:t xml:space="preserve"> </w:t>
      </w:r>
      <w:r>
        <w:rPr>
          <w:sz w:val="20"/>
        </w:rPr>
        <w:t>Package.</w:t>
      </w:r>
      <w:r>
        <w:rPr>
          <w:spacing w:val="-4"/>
          <w:sz w:val="20"/>
        </w:rPr>
        <w:t xml:space="preserve"> </w:t>
      </w:r>
      <w:r>
        <w:rPr>
          <w:sz w:val="20"/>
        </w:rPr>
        <w:t>Attach</w:t>
      </w:r>
      <w:r>
        <w:rPr>
          <w:spacing w:val="-6"/>
          <w:sz w:val="20"/>
        </w:rPr>
        <w:t xml:space="preserve"> </w:t>
      </w:r>
      <w:r>
        <w:rPr>
          <w:sz w:val="20"/>
        </w:rPr>
        <w:t>additional pages if required.</w:t>
      </w:r>
    </w:p>
    <w:p w14:paraId="7EB84AC1" w14:textId="77777777" w:rsidR="00193ACD" w:rsidRDefault="00193ACD">
      <w:pPr>
        <w:pStyle w:val="BodyText"/>
        <w:spacing w:before="7"/>
        <w:ind w:left="0"/>
        <w:rPr>
          <w:sz w:val="20"/>
        </w:rPr>
      </w:pPr>
    </w:p>
    <w:p w14:paraId="7F18DBB9" w14:textId="34A04090" w:rsidR="00193ACD" w:rsidRDefault="00967BBC">
      <w:pPr>
        <w:pStyle w:val="BodyText"/>
        <w:spacing w:line="244" w:lineRule="auto"/>
        <w:ind w:right="8125"/>
      </w:pPr>
      <w:r>
        <w:rPr>
          <w:noProof/>
        </w:rPr>
        <mc:AlternateContent>
          <mc:Choice Requires="wps">
            <w:drawing>
              <wp:anchor distT="0" distB="0" distL="0" distR="0" simplePos="0" relativeHeight="15746048" behindDoc="0" locked="0" layoutInCell="1" allowOverlap="1" wp14:anchorId="62EB0514" wp14:editId="6D2EB63E">
                <wp:simplePos x="0" y="0"/>
                <wp:positionH relativeFrom="page">
                  <wp:posOffset>984808</wp:posOffset>
                </wp:positionH>
                <wp:positionV relativeFrom="paragraph">
                  <wp:posOffset>475076</wp:posOffset>
                </wp:positionV>
                <wp:extent cx="6027420" cy="602805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7420" cy="60280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2"/>
                            </w:tblGrid>
                            <w:tr w:rsidR="00193ACD" w14:paraId="2C7F4CD7" w14:textId="77777777">
                              <w:trPr>
                                <w:trHeight w:val="324"/>
                              </w:trPr>
                              <w:tc>
                                <w:tcPr>
                                  <w:tcW w:w="9362" w:type="dxa"/>
                                  <w:tcBorders>
                                    <w:bottom w:val="nil"/>
                                  </w:tcBorders>
                                </w:tcPr>
                                <w:p w14:paraId="6610C5C0" w14:textId="77777777" w:rsidR="00193ACD" w:rsidRDefault="00967BBC">
                                  <w:pPr>
                                    <w:pStyle w:val="TableParagraph"/>
                                    <w:tabs>
                                      <w:tab w:val="left" w:pos="477"/>
                                    </w:tabs>
                                    <w:spacing w:before="59"/>
                                    <w:ind w:left="119"/>
                                    <w:rPr>
                                      <w:b/>
                                      <w:sz w:val="18"/>
                                    </w:rPr>
                                  </w:pPr>
                                  <w:r>
                                    <w:rPr>
                                      <w:b/>
                                      <w:spacing w:val="-5"/>
                                      <w:sz w:val="18"/>
                                    </w:rPr>
                                    <w:t>2.</w:t>
                                  </w:r>
                                  <w:r>
                                    <w:rPr>
                                      <w:b/>
                                      <w:sz w:val="18"/>
                                    </w:rPr>
                                    <w:tab/>
                                    <w:t>Name</w:t>
                                  </w:r>
                                  <w:r>
                                    <w:rPr>
                                      <w:b/>
                                      <w:spacing w:val="-5"/>
                                      <w:sz w:val="18"/>
                                    </w:rPr>
                                    <w:t xml:space="preserve"> </w:t>
                                  </w:r>
                                  <w:r>
                                    <w:rPr>
                                      <w:b/>
                                      <w:sz w:val="18"/>
                                    </w:rPr>
                                    <w:t>of</w:t>
                                  </w:r>
                                  <w:r>
                                    <w:rPr>
                                      <w:b/>
                                      <w:spacing w:val="-1"/>
                                      <w:sz w:val="18"/>
                                    </w:rPr>
                                    <w:t xml:space="preserve"> </w:t>
                                  </w:r>
                                  <w:r>
                                    <w:rPr>
                                      <w:b/>
                                      <w:spacing w:val="-2"/>
                                      <w:sz w:val="18"/>
                                    </w:rPr>
                                    <w:t>firm:</w:t>
                                  </w:r>
                                </w:p>
                              </w:tc>
                            </w:tr>
                            <w:tr w:rsidR="00193ACD" w14:paraId="45EC1F36" w14:textId="77777777">
                              <w:trPr>
                                <w:trHeight w:val="298"/>
                              </w:trPr>
                              <w:tc>
                                <w:tcPr>
                                  <w:tcW w:w="9362" w:type="dxa"/>
                                  <w:tcBorders>
                                    <w:top w:val="nil"/>
                                    <w:bottom w:val="nil"/>
                                  </w:tcBorders>
                                </w:tcPr>
                                <w:p w14:paraId="2AB391C6" w14:textId="77777777" w:rsidR="00193ACD" w:rsidRDefault="00967BBC">
                                  <w:pPr>
                                    <w:pStyle w:val="TableParagraph"/>
                                    <w:tabs>
                                      <w:tab w:val="left" w:pos="477"/>
                                    </w:tabs>
                                    <w:spacing w:before="53"/>
                                    <w:ind w:left="119"/>
                                    <w:rPr>
                                      <w:b/>
                                      <w:sz w:val="18"/>
                                    </w:rPr>
                                  </w:pPr>
                                  <w:r>
                                    <w:rPr>
                                      <w:b/>
                                      <w:spacing w:val="-5"/>
                                      <w:sz w:val="18"/>
                                    </w:rPr>
                                    <w:t>3.</w:t>
                                  </w:r>
                                  <w:r>
                                    <w:rPr>
                                      <w:b/>
                                      <w:sz w:val="18"/>
                                    </w:rPr>
                                    <w:tab/>
                                  </w:r>
                                  <w:r>
                                    <w:rPr>
                                      <w:b/>
                                      <w:spacing w:val="-2"/>
                                      <w:sz w:val="18"/>
                                    </w:rPr>
                                    <w:t>Address:</w:t>
                                  </w:r>
                                </w:p>
                              </w:tc>
                            </w:tr>
                            <w:tr w:rsidR="00193ACD" w14:paraId="69F4E516" w14:textId="77777777">
                              <w:trPr>
                                <w:trHeight w:val="285"/>
                              </w:trPr>
                              <w:tc>
                                <w:tcPr>
                                  <w:tcW w:w="9362" w:type="dxa"/>
                                  <w:tcBorders>
                                    <w:top w:val="nil"/>
                                    <w:bottom w:val="nil"/>
                                  </w:tcBorders>
                                </w:tcPr>
                                <w:p w14:paraId="0E7642FF" w14:textId="77777777" w:rsidR="00193ACD" w:rsidRDefault="00967BBC">
                                  <w:pPr>
                                    <w:pStyle w:val="TableParagraph"/>
                                    <w:tabs>
                                      <w:tab w:val="left" w:pos="477"/>
                                    </w:tabs>
                                    <w:spacing w:before="32"/>
                                    <w:ind w:left="119"/>
                                    <w:rPr>
                                      <w:b/>
                                      <w:sz w:val="18"/>
                                    </w:rPr>
                                  </w:pPr>
                                  <w:r>
                                    <w:rPr>
                                      <w:b/>
                                      <w:spacing w:val="-5"/>
                                      <w:sz w:val="18"/>
                                    </w:rPr>
                                    <w:t>4.</w:t>
                                  </w:r>
                                  <w:r>
                                    <w:rPr>
                                      <w:b/>
                                      <w:sz w:val="18"/>
                                    </w:rPr>
                                    <w:tab/>
                                    <w:t>□</w:t>
                                  </w:r>
                                  <w:r>
                                    <w:rPr>
                                      <w:b/>
                                      <w:spacing w:val="-8"/>
                                      <w:sz w:val="18"/>
                                    </w:rPr>
                                    <w:t xml:space="preserve"> </w:t>
                                  </w:r>
                                  <w:r>
                                    <w:rPr>
                                      <w:b/>
                                      <w:sz w:val="18"/>
                                    </w:rPr>
                                    <w:t>Individual□</w:t>
                                  </w:r>
                                  <w:r>
                                    <w:rPr>
                                      <w:b/>
                                      <w:spacing w:val="-6"/>
                                      <w:sz w:val="18"/>
                                    </w:rPr>
                                    <w:t xml:space="preserve"> </w:t>
                                  </w:r>
                                  <w:r>
                                    <w:rPr>
                                      <w:b/>
                                      <w:sz w:val="18"/>
                                    </w:rPr>
                                    <w:t>Partnership□</w:t>
                                  </w:r>
                                  <w:r>
                                    <w:rPr>
                                      <w:b/>
                                      <w:spacing w:val="-6"/>
                                      <w:sz w:val="18"/>
                                    </w:rPr>
                                    <w:t xml:space="preserve"> </w:t>
                                  </w:r>
                                  <w:r>
                                    <w:rPr>
                                      <w:b/>
                                      <w:sz w:val="18"/>
                                    </w:rPr>
                                    <w:t>Corporation□</w:t>
                                  </w:r>
                                  <w:r>
                                    <w:rPr>
                                      <w:b/>
                                      <w:spacing w:val="-7"/>
                                      <w:sz w:val="18"/>
                                    </w:rPr>
                                    <w:t xml:space="preserve"> </w:t>
                                  </w:r>
                                  <w:r>
                                    <w:rPr>
                                      <w:b/>
                                      <w:sz w:val="18"/>
                                    </w:rPr>
                                    <w:t>Joint</w:t>
                                  </w:r>
                                  <w:r>
                                    <w:rPr>
                                      <w:b/>
                                      <w:spacing w:val="-6"/>
                                      <w:sz w:val="18"/>
                                    </w:rPr>
                                    <w:t xml:space="preserve"> </w:t>
                                  </w:r>
                                  <w:r>
                                    <w:rPr>
                                      <w:b/>
                                      <w:spacing w:val="-2"/>
                                      <w:sz w:val="18"/>
                                    </w:rPr>
                                    <w:t>Venture</w:t>
                                  </w:r>
                                </w:p>
                              </w:tc>
                            </w:tr>
                            <w:tr w:rsidR="00193ACD" w14:paraId="44F36AF4" w14:textId="77777777">
                              <w:trPr>
                                <w:trHeight w:val="515"/>
                              </w:trPr>
                              <w:tc>
                                <w:tcPr>
                                  <w:tcW w:w="9362" w:type="dxa"/>
                                  <w:tcBorders>
                                    <w:top w:val="nil"/>
                                    <w:bottom w:val="nil"/>
                                  </w:tcBorders>
                                </w:tcPr>
                                <w:p w14:paraId="73055C86" w14:textId="77777777" w:rsidR="00193ACD" w:rsidRDefault="00967BBC">
                                  <w:pPr>
                                    <w:pStyle w:val="TableParagraph"/>
                                    <w:tabs>
                                      <w:tab w:val="left" w:pos="477"/>
                                    </w:tabs>
                                    <w:spacing w:before="40" w:line="207" w:lineRule="exact"/>
                                    <w:ind w:left="119"/>
                                    <w:rPr>
                                      <w:b/>
                                      <w:sz w:val="18"/>
                                    </w:rPr>
                                  </w:pPr>
                                  <w:r>
                                    <w:rPr>
                                      <w:b/>
                                      <w:spacing w:val="-5"/>
                                      <w:sz w:val="18"/>
                                    </w:rPr>
                                    <w:t>5.</w:t>
                                  </w:r>
                                  <w:r>
                                    <w:rPr>
                                      <w:b/>
                                      <w:sz w:val="18"/>
                                    </w:rPr>
                                    <w:tab/>
                                    <w:t>Date</w:t>
                                  </w:r>
                                  <w:r>
                                    <w:rPr>
                                      <w:b/>
                                      <w:spacing w:val="-2"/>
                                      <w:sz w:val="18"/>
                                    </w:rPr>
                                    <w:t xml:space="preserve"> organized:</w:t>
                                  </w:r>
                                </w:p>
                                <w:p w14:paraId="2FBB7139" w14:textId="77777777" w:rsidR="00193ACD" w:rsidRDefault="00967BBC">
                                  <w:pPr>
                                    <w:pStyle w:val="TableParagraph"/>
                                    <w:spacing w:line="207" w:lineRule="exact"/>
                                    <w:ind w:left="479"/>
                                    <w:rPr>
                                      <w:b/>
                                      <w:sz w:val="18"/>
                                    </w:rPr>
                                  </w:pPr>
                                  <w:r>
                                    <w:rPr>
                                      <w:b/>
                                      <w:sz w:val="18"/>
                                    </w:rPr>
                                    <w:t>State</w:t>
                                  </w:r>
                                  <w:r>
                                    <w:rPr>
                                      <w:b/>
                                      <w:spacing w:val="-2"/>
                                      <w:sz w:val="18"/>
                                    </w:rPr>
                                    <w:t xml:space="preserve"> </w:t>
                                  </w:r>
                                  <w:r>
                                    <w:rPr>
                                      <w:b/>
                                      <w:sz w:val="18"/>
                                    </w:rPr>
                                    <w:t>in</w:t>
                                  </w:r>
                                  <w:r>
                                    <w:rPr>
                                      <w:b/>
                                      <w:spacing w:val="-6"/>
                                      <w:sz w:val="18"/>
                                    </w:rPr>
                                    <w:t xml:space="preserve"> </w:t>
                                  </w:r>
                                  <w:r>
                                    <w:rPr>
                                      <w:b/>
                                      <w:sz w:val="18"/>
                                    </w:rPr>
                                    <w:t>which</w:t>
                                  </w:r>
                                  <w:r>
                                    <w:rPr>
                                      <w:b/>
                                      <w:spacing w:val="-3"/>
                                      <w:sz w:val="18"/>
                                    </w:rPr>
                                    <w:t xml:space="preserve"> </w:t>
                                  </w:r>
                                  <w:r>
                                    <w:rPr>
                                      <w:b/>
                                      <w:spacing w:val="-2"/>
                                      <w:sz w:val="18"/>
                                    </w:rPr>
                                    <w:t>incorporated:</w:t>
                                  </w:r>
                                </w:p>
                              </w:tc>
                            </w:tr>
                            <w:tr w:rsidR="00193ACD" w14:paraId="068F40A9" w14:textId="77777777">
                              <w:trPr>
                                <w:trHeight w:val="1359"/>
                              </w:trPr>
                              <w:tc>
                                <w:tcPr>
                                  <w:tcW w:w="9362" w:type="dxa"/>
                                  <w:tcBorders>
                                    <w:top w:val="nil"/>
                                    <w:bottom w:val="nil"/>
                                  </w:tcBorders>
                                </w:tcPr>
                                <w:p w14:paraId="495AE4E9" w14:textId="77777777" w:rsidR="00193ACD" w:rsidRDefault="00967BBC">
                                  <w:pPr>
                                    <w:pStyle w:val="TableParagraph"/>
                                    <w:tabs>
                                      <w:tab w:val="left" w:pos="477"/>
                                    </w:tabs>
                                    <w:spacing w:before="55" w:line="207" w:lineRule="exact"/>
                                    <w:ind w:left="119"/>
                                    <w:rPr>
                                      <w:b/>
                                      <w:sz w:val="18"/>
                                    </w:rPr>
                                  </w:pPr>
                                  <w:r>
                                    <w:rPr>
                                      <w:b/>
                                      <w:spacing w:val="-5"/>
                                      <w:sz w:val="18"/>
                                    </w:rPr>
                                    <w:t>6.</w:t>
                                  </w:r>
                                  <w:r>
                                    <w:rPr>
                                      <w:b/>
                                      <w:sz w:val="18"/>
                                    </w:rPr>
                                    <w:tab/>
                                    <w:t>Names</w:t>
                                  </w:r>
                                  <w:r>
                                    <w:rPr>
                                      <w:b/>
                                      <w:spacing w:val="-3"/>
                                      <w:sz w:val="18"/>
                                    </w:rPr>
                                    <w:t xml:space="preserve"> </w:t>
                                  </w:r>
                                  <w:r>
                                    <w:rPr>
                                      <w:b/>
                                      <w:sz w:val="18"/>
                                    </w:rPr>
                                    <w:t>of</w:t>
                                  </w:r>
                                  <w:r>
                                    <w:rPr>
                                      <w:b/>
                                      <w:spacing w:val="-3"/>
                                      <w:sz w:val="18"/>
                                    </w:rPr>
                                    <w:t xml:space="preserve"> </w:t>
                                  </w:r>
                                  <w:r>
                                    <w:rPr>
                                      <w:b/>
                                      <w:sz w:val="18"/>
                                    </w:rPr>
                                    <w:t>officers</w:t>
                                  </w:r>
                                  <w:r>
                                    <w:rPr>
                                      <w:b/>
                                      <w:spacing w:val="-4"/>
                                      <w:sz w:val="18"/>
                                    </w:rPr>
                                    <w:t xml:space="preserve"> </w:t>
                                  </w:r>
                                  <w:r>
                                    <w:rPr>
                                      <w:b/>
                                      <w:sz w:val="18"/>
                                    </w:rPr>
                                    <w:t>or</w:t>
                                  </w:r>
                                  <w:r>
                                    <w:rPr>
                                      <w:b/>
                                      <w:spacing w:val="-1"/>
                                      <w:sz w:val="18"/>
                                    </w:rPr>
                                    <w:t xml:space="preserve"> </w:t>
                                  </w:r>
                                  <w:r>
                                    <w:rPr>
                                      <w:b/>
                                      <w:spacing w:val="-2"/>
                                      <w:sz w:val="18"/>
                                    </w:rPr>
                                    <w:t>partners:</w:t>
                                  </w:r>
                                </w:p>
                                <w:p w14:paraId="3F0CA96B" w14:textId="77777777" w:rsidR="00193ACD" w:rsidRDefault="00967BBC">
                                  <w:pPr>
                                    <w:pStyle w:val="TableParagraph"/>
                                    <w:spacing w:line="206" w:lineRule="exact"/>
                                    <w:ind w:left="119"/>
                                    <w:rPr>
                                      <w:sz w:val="18"/>
                                    </w:rPr>
                                  </w:pPr>
                                  <w:r>
                                    <w:rPr>
                                      <w:spacing w:val="-5"/>
                                      <w:sz w:val="18"/>
                                    </w:rPr>
                                    <w:t>a.</w:t>
                                  </w:r>
                                </w:p>
                                <w:p w14:paraId="63CC417D" w14:textId="77777777" w:rsidR="00193ACD" w:rsidRDefault="00967BBC">
                                  <w:pPr>
                                    <w:pStyle w:val="TableParagraph"/>
                                    <w:spacing w:line="206" w:lineRule="exact"/>
                                    <w:ind w:left="119"/>
                                    <w:rPr>
                                      <w:sz w:val="18"/>
                                    </w:rPr>
                                  </w:pPr>
                                  <w:r>
                                    <w:rPr>
                                      <w:spacing w:val="-5"/>
                                      <w:sz w:val="18"/>
                                    </w:rPr>
                                    <w:t>b.</w:t>
                                  </w:r>
                                </w:p>
                                <w:p w14:paraId="2DF94D86" w14:textId="77777777" w:rsidR="00193ACD" w:rsidRDefault="00967BBC">
                                  <w:pPr>
                                    <w:pStyle w:val="TableParagraph"/>
                                    <w:spacing w:line="207" w:lineRule="exact"/>
                                    <w:ind w:left="119"/>
                                    <w:rPr>
                                      <w:sz w:val="18"/>
                                    </w:rPr>
                                  </w:pPr>
                                  <w:r>
                                    <w:rPr>
                                      <w:spacing w:val="-5"/>
                                      <w:sz w:val="18"/>
                                    </w:rPr>
                                    <w:t>c.</w:t>
                                  </w:r>
                                </w:p>
                                <w:p w14:paraId="501FE3D9" w14:textId="77777777" w:rsidR="00193ACD" w:rsidRDefault="00967BBC">
                                  <w:pPr>
                                    <w:pStyle w:val="TableParagraph"/>
                                    <w:spacing w:before="2" w:line="207" w:lineRule="exact"/>
                                    <w:ind w:left="119"/>
                                    <w:rPr>
                                      <w:sz w:val="18"/>
                                    </w:rPr>
                                  </w:pPr>
                                  <w:r>
                                    <w:rPr>
                                      <w:spacing w:val="-5"/>
                                      <w:sz w:val="18"/>
                                    </w:rPr>
                                    <w:t>d.</w:t>
                                  </w:r>
                                </w:p>
                                <w:p w14:paraId="7274D153" w14:textId="77777777" w:rsidR="00193ACD" w:rsidRDefault="00967BBC">
                                  <w:pPr>
                                    <w:pStyle w:val="TableParagraph"/>
                                    <w:spacing w:line="207" w:lineRule="exact"/>
                                    <w:ind w:left="119"/>
                                    <w:rPr>
                                      <w:sz w:val="18"/>
                                    </w:rPr>
                                  </w:pPr>
                                  <w:r>
                                    <w:rPr>
                                      <w:spacing w:val="-5"/>
                                      <w:sz w:val="18"/>
                                    </w:rPr>
                                    <w:t>e.</w:t>
                                  </w:r>
                                </w:p>
                              </w:tc>
                            </w:tr>
                            <w:tr w:rsidR="00193ACD" w14:paraId="46DD9C33" w14:textId="77777777">
                              <w:trPr>
                                <w:trHeight w:val="321"/>
                              </w:trPr>
                              <w:tc>
                                <w:tcPr>
                                  <w:tcW w:w="9362" w:type="dxa"/>
                                  <w:tcBorders>
                                    <w:top w:val="nil"/>
                                  </w:tcBorders>
                                </w:tcPr>
                                <w:p w14:paraId="40B04F43" w14:textId="77777777" w:rsidR="00193ACD" w:rsidRDefault="00967BBC">
                                  <w:pPr>
                                    <w:pStyle w:val="TableParagraph"/>
                                    <w:spacing w:before="56"/>
                                    <w:ind w:left="119"/>
                                    <w:rPr>
                                      <w:b/>
                                      <w:sz w:val="18"/>
                                    </w:rPr>
                                  </w:pPr>
                                  <w:r>
                                    <w:rPr>
                                      <w:b/>
                                      <w:sz w:val="18"/>
                                    </w:rPr>
                                    <w:t>6.</w:t>
                                  </w:r>
                                  <w:r>
                                    <w:rPr>
                                      <w:b/>
                                      <w:spacing w:val="-7"/>
                                      <w:sz w:val="18"/>
                                    </w:rPr>
                                    <w:t xml:space="preserve"> </w:t>
                                  </w:r>
                                  <w:r>
                                    <w:rPr>
                                      <w:b/>
                                      <w:sz w:val="18"/>
                                    </w:rPr>
                                    <w:t>How</w:t>
                                  </w:r>
                                  <w:r>
                                    <w:rPr>
                                      <w:b/>
                                      <w:spacing w:val="-1"/>
                                      <w:sz w:val="18"/>
                                    </w:rPr>
                                    <w:t xml:space="preserve"> </w:t>
                                  </w:r>
                                  <w:r>
                                    <w:rPr>
                                      <w:b/>
                                      <w:sz w:val="18"/>
                                    </w:rPr>
                                    <w:t>long</w:t>
                                  </w:r>
                                  <w:r>
                                    <w:rPr>
                                      <w:b/>
                                      <w:spacing w:val="-5"/>
                                      <w:sz w:val="18"/>
                                    </w:rPr>
                                    <w:t xml:space="preserve"> </w:t>
                                  </w:r>
                                  <w:r>
                                    <w:rPr>
                                      <w:b/>
                                      <w:sz w:val="18"/>
                                    </w:rPr>
                                    <w:t>has</w:t>
                                  </w:r>
                                  <w:r>
                                    <w:rPr>
                                      <w:b/>
                                      <w:spacing w:val="-4"/>
                                      <w:sz w:val="18"/>
                                    </w:rPr>
                                    <w:t xml:space="preserve"> </w:t>
                                  </w:r>
                                  <w:r>
                                    <w:rPr>
                                      <w:b/>
                                      <w:sz w:val="18"/>
                                    </w:rPr>
                                    <w:t>your</w:t>
                                  </w:r>
                                  <w:r>
                                    <w:rPr>
                                      <w:b/>
                                      <w:spacing w:val="-6"/>
                                      <w:sz w:val="18"/>
                                    </w:rPr>
                                    <w:t xml:space="preserve"> </w:t>
                                  </w:r>
                                  <w:r>
                                    <w:rPr>
                                      <w:b/>
                                      <w:sz w:val="18"/>
                                    </w:rPr>
                                    <w:t>firm</w:t>
                                  </w:r>
                                  <w:r>
                                    <w:rPr>
                                      <w:b/>
                                      <w:spacing w:val="-3"/>
                                      <w:sz w:val="18"/>
                                    </w:rPr>
                                    <w:t xml:space="preserve"> </w:t>
                                  </w:r>
                                  <w:r>
                                    <w:rPr>
                                      <w:b/>
                                      <w:sz w:val="18"/>
                                    </w:rPr>
                                    <w:t>been</w:t>
                                  </w:r>
                                  <w:r>
                                    <w:rPr>
                                      <w:b/>
                                      <w:spacing w:val="-4"/>
                                      <w:sz w:val="18"/>
                                    </w:rPr>
                                    <w:t xml:space="preserve"> </w:t>
                                  </w:r>
                                  <w:r>
                                    <w:rPr>
                                      <w:b/>
                                      <w:sz w:val="18"/>
                                    </w:rPr>
                                    <w:t>in</w:t>
                                  </w:r>
                                  <w:r>
                                    <w:rPr>
                                      <w:b/>
                                      <w:spacing w:val="-5"/>
                                      <w:sz w:val="18"/>
                                    </w:rPr>
                                    <w:t xml:space="preserve"> </w:t>
                                  </w:r>
                                  <w:r>
                                    <w:rPr>
                                      <w:b/>
                                      <w:sz w:val="18"/>
                                    </w:rPr>
                                    <w:t>business</w:t>
                                  </w:r>
                                  <w:r>
                                    <w:rPr>
                                      <w:b/>
                                      <w:spacing w:val="-6"/>
                                      <w:sz w:val="18"/>
                                    </w:rPr>
                                    <w:t xml:space="preserve"> </w:t>
                                  </w:r>
                                  <w:r>
                                    <w:rPr>
                                      <w:b/>
                                      <w:sz w:val="18"/>
                                    </w:rPr>
                                    <w:t>under</w:t>
                                  </w:r>
                                  <w:r>
                                    <w:rPr>
                                      <w:b/>
                                      <w:spacing w:val="-5"/>
                                      <w:sz w:val="18"/>
                                    </w:rPr>
                                    <w:t xml:space="preserve"> </w:t>
                                  </w:r>
                                  <w:r>
                                    <w:rPr>
                                      <w:b/>
                                      <w:sz w:val="18"/>
                                    </w:rPr>
                                    <w:t>its</w:t>
                                  </w:r>
                                  <w:r>
                                    <w:rPr>
                                      <w:b/>
                                      <w:spacing w:val="-3"/>
                                      <w:sz w:val="18"/>
                                    </w:rPr>
                                    <w:t xml:space="preserve"> </w:t>
                                  </w:r>
                                  <w:r>
                                    <w:rPr>
                                      <w:b/>
                                      <w:sz w:val="18"/>
                                    </w:rPr>
                                    <w:t xml:space="preserve">present </w:t>
                                  </w:r>
                                  <w:r>
                                    <w:rPr>
                                      <w:b/>
                                      <w:spacing w:val="-2"/>
                                      <w:sz w:val="18"/>
                                    </w:rPr>
                                    <w:t>name?</w:t>
                                  </w:r>
                                </w:p>
                              </w:tc>
                            </w:tr>
                            <w:tr w:rsidR="00193ACD" w14:paraId="202CECAB" w14:textId="77777777">
                              <w:trPr>
                                <w:trHeight w:val="737"/>
                              </w:trPr>
                              <w:tc>
                                <w:tcPr>
                                  <w:tcW w:w="9362" w:type="dxa"/>
                                  <w:tcBorders>
                                    <w:bottom w:val="nil"/>
                                  </w:tcBorders>
                                </w:tcPr>
                                <w:p w14:paraId="3EBE28B8" w14:textId="77777777" w:rsidR="00193ACD" w:rsidRDefault="00967BBC">
                                  <w:pPr>
                                    <w:pStyle w:val="TableParagraph"/>
                                    <w:spacing w:before="56"/>
                                    <w:ind w:left="119" w:right="169"/>
                                    <w:rPr>
                                      <w:sz w:val="18"/>
                                    </w:rPr>
                                  </w:pPr>
                                  <w:r>
                                    <w:rPr>
                                      <w:sz w:val="18"/>
                                    </w:rPr>
                                    <w:t xml:space="preserve">7.Attach as </w:t>
                                  </w:r>
                                  <w:r>
                                    <w:rPr>
                                      <w:b/>
                                      <w:sz w:val="18"/>
                                    </w:rPr>
                                    <w:t xml:space="preserve">SCHEDULE ONE </w:t>
                                  </w:r>
                                  <w:r>
                                    <w:rPr>
                                      <w:sz w:val="18"/>
                                    </w:rPr>
                                    <w:t>a list of similar current contracts that demonstrates your available capacity, including</w:t>
                                  </w:r>
                                  <w:r>
                                    <w:rPr>
                                      <w:spacing w:val="-3"/>
                                      <w:sz w:val="18"/>
                                    </w:rPr>
                                    <w:t xml:space="preserve"> </w:t>
                                  </w:r>
                                  <w:r>
                                    <w:rPr>
                                      <w:sz w:val="18"/>
                                    </w:rPr>
                                    <w:t>the</w:t>
                                  </w:r>
                                  <w:r>
                                    <w:rPr>
                                      <w:spacing w:val="-4"/>
                                      <w:sz w:val="18"/>
                                    </w:rPr>
                                    <w:t xml:space="preserve"> </w:t>
                                  </w:r>
                                  <w:r>
                                    <w:rPr>
                                      <w:sz w:val="18"/>
                                    </w:rPr>
                                    <w:t>quantity</w:t>
                                  </w:r>
                                  <w:r>
                                    <w:rPr>
                                      <w:spacing w:val="-5"/>
                                      <w:sz w:val="18"/>
                                    </w:rPr>
                                    <w:t xml:space="preserve"> </w:t>
                                  </w:r>
                                  <w:r>
                                    <w:rPr>
                                      <w:sz w:val="18"/>
                                    </w:rPr>
                                    <w:t>and</w:t>
                                  </w:r>
                                  <w:r>
                                    <w:rPr>
                                      <w:spacing w:val="-6"/>
                                      <w:sz w:val="18"/>
                                    </w:rPr>
                                    <w:t xml:space="preserve"> </w:t>
                                  </w:r>
                                  <w:r>
                                    <w:rPr>
                                      <w:sz w:val="18"/>
                                    </w:rPr>
                                    <w:t>type</w:t>
                                  </w:r>
                                  <w:r>
                                    <w:rPr>
                                      <w:spacing w:val="-8"/>
                                      <w:sz w:val="18"/>
                                    </w:rPr>
                                    <w:t xml:space="preserve"> </w:t>
                                  </w:r>
                                  <w:r>
                                    <w:rPr>
                                      <w:sz w:val="18"/>
                                    </w:rPr>
                                    <w:t>of</w:t>
                                  </w:r>
                                  <w:r>
                                    <w:rPr>
                                      <w:spacing w:val="-4"/>
                                      <w:sz w:val="18"/>
                                    </w:rPr>
                                    <w:t xml:space="preserve"> </w:t>
                                  </w:r>
                                  <w:r>
                                    <w:rPr>
                                      <w:sz w:val="18"/>
                                    </w:rPr>
                                    <w:t>bus,</w:t>
                                  </w:r>
                                  <w:r>
                                    <w:rPr>
                                      <w:spacing w:val="-6"/>
                                      <w:sz w:val="18"/>
                                    </w:rPr>
                                    <w:t xml:space="preserve"> </w:t>
                                  </w:r>
                                  <w:r>
                                    <w:rPr>
                                      <w:sz w:val="18"/>
                                    </w:rPr>
                                    <w:t>name</w:t>
                                  </w:r>
                                  <w:r>
                                    <w:rPr>
                                      <w:spacing w:val="-4"/>
                                      <w:sz w:val="18"/>
                                    </w:rPr>
                                    <w:t xml:space="preserve"> </w:t>
                                  </w:r>
                                  <w:r>
                                    <w:rPr>
                                      <w:sz w:val="18"/>
                                    </w:rPr>
                                    <w:t>of</w:t>
                                  </w:r>
                                  <w:r>
                                    <w:rPr>
                                      <w:spacing w:val="-7"/>
                                      <w:sz w:val="18"/>
                                    </w:rPr>
                                    <w:t xml:space="preserve"> </w:t>
                                  </w:r>
                                  <w:r>
                                    <w:rPr>
                                      <w:sz w:val="18"/>
                                    </w:rPr>
                                    <w:t>contracting</w:t>
                                  </w:r>
                                  <w:r>
                                    <w:rPr>
                                      <w:spacing w:val="-5"/>
                                      <w:sz w:val="18"/>
                                    </w:rPr>
                                    <w:t xml:space="preserve"> </w:t>
                                  </w:r>
                                  <w:r>
                                    <w:rPr>
                                      <w:sz w:val="18"/>
                                    </w:rPr>
                                    <w:t>party,</w:t>
                                  </w:r>
                                  <w:r>
                                    <w:rPr>
                                      <w:spacing w:val="-6"/>
                                      <w:sz w:val="18"/>
                                    </w:rPr>
                                    <w:t xml:space="preserve"> </w:t>
                                  </w:r>
                                  <w:r>
                                    <w:rPr>
                                      <w:sz w:val="18"/>
                                    </w:rPr>
                                    <w:t>percentage</w:t>
                                  </w:r>
                                  <w:r>
                                    <w:rPr>
                                      <w:spacing w:val="-7"/>
                                      <w:sz w:val="18"/>
                                    </w:rPr>
                                    <w:t xml:space="preserve"> </w:t>
                                  </w:r>
                                  <w:r>
                                    <w:rPr>
                                      <w:sz w:val="18"/>
                                    </w:rPr>
                                    <w:t>completed</w:t>
                                  </w:r>
                                  <w:r>
                                    <w:rPr>
                                      <w:spacing w:val="-5"/>
                                      <w:sz w:val="18"/>
                                    </w:rPr>
                                    <w:t xml:space="preserve"> </w:t>
                                  </w:r>
                                  <w:r>
                                    <w:rPr>
                                      <w:sz w:val="18"/>
                                    </w:rPr>
                                    <w:t>and</w:t>
                                  </w:r>
                                  <w:r>
                                    <w:rPr>
                                      <w:spacing w:val="-3"/>
                                      <w:sz w:val="18"/>
                                    </w:rPr>
                                    <w:t xml:space="preserve"> </w:t>
                                  </w:r>
                                  <w:r>
                                    <w:rPr>
                                      <w:sz w:val="18"/>
                                    </w:rPr>
                                    <w:t>expected</w:t>
                                  </w:r>
                                  <w:r>
                                    <w:rPr>
                                      <w:spacing w:val="-5"/>
                                      <w:sz w:val="18"/>
                                    </w:rPr>
                                    <w:t xml:space="preserve"> </w:t>
                                  </w:r>
                                  <w:r>
                                    <w:rPr>
                                      <w:sz w:val="18"/>
                                    </w:rPr>
                                    <w:t xml:space="preserve">completion </w:t>
                                  </w:r>
                                  <w:r>
                                    <w:rPr>
                                      <w:spacing w:val="-2"/>
                                      <w:sz w:val="18"/>
                                    </w:rPr>
                                    <w:t>date.</w:t>
                                  </w:r>
                                </w:p>
                              </w:tc>
                            </w:tr>
                            <w:tr w:rsidR="00193ACD" w14:paraId="2BE89AFA" w14:textId="77777777">
                              <w:trPr>
                                <w:trHeight w:val="735"/>
                              </w:trPr>
                              <w:tc>
                                <w:tcPr>
                                  <w:tcW w:w="9362" w:type="dxa"/>
                                  <w:tcBorders>
                                    <w:top w:val="nil"/>
                                    <w:bottom w:val="nil"/>
                                  </w:tcBorders>
                                </w:tcPr>
                                <w:p w14:paraId="76801D15" w14:textId="77777777" w:rsidR="00193ACD" w:rsidRDefault="00967BBC">
                                  <w:pPr>
                                    <w:pStyle w:val="TableParagraph"/>
                                    <w:spacing w:before="55"/>
                                    <w:ind w:left="119" w:right="169"/>
                                    <w:rPr>
                                      <w:sz w:val="18"/>
                                    </w:rPr>
                                  </w:pPr>
                                  <w:r>
                                    <w:rPr>
                                      <w:sz w:val="18"/>
                                    </w:rPr>
                                    <w:t>8.Attach</w:t>
                                  </w:r>
                                  <w:r>
                                    <w:rPr>
                                      <w:spacing w:val="-4"/>
                                      <w:sz w:val="18"/>
                                    </w:rPr>
                                    <w:t xml:space="preserve"> </w:t>
                                  </w:r>
                                  <w:r>
                                    <w:rPr>
                                      <w:sz w:val="18"/>
                                    </w:rPr>
                                    <w:t>as</w:t>
                                  </w:r>
                                  <w:r>
                                    <w:rPr>
                                      <w:spacing w:val="-4"/>
                                      <w:sz w:val="18"/>
                                    </w:rPr>
                                    <w:t xml:space="preserve"> </w:t>
                                  </w:r>
                                  <w:r>
                                    <w:rPr>
                                      <w:b/>
                                      <w:sz w:val="18"/>
                                    </w:rPr>
                                    <w:t>SCHEDULE</w:t>
                                  </w:r>
                                  <w:r>
                                    <w:rPr>
                                      <w:b/>
                                      <w:spacing w:val="-5"/>
                                      <w:sz w:val="18"/>
                                    </w:rPr>
                                    <w:t xml:space="preserve"> </w:t>
                                  </w:r>
                                  <w:r>
                                    <w:rPr>
                                      <w:b/>
                                      <w:sz w:val="18"/>
                                    </w:rPr>
                                    <w:t>TWO</w:t>
                                  </w:r>
                                  <w:r>
                                    <w:rPr>
                                      <w:b/>
                                      <w:spacing w:val="-8"/>
                                      <w:sz w:val="18"/>
                                    </w:rPr>
                                    <w:t xml:space="preserve"> </w:t>
                                  </w:r>
                                  <w:r>
                                    <w:rPr>
                                      <w:sz w:val="18"/>
                                    </w:rPr>
                                    <w:t>a</w:t>
                                  </w:r>
                                  <w:r>
                                    <w:rPr>
                                      <w:spacing w:val="-2"/>
                                      <w:sz w:val="18"/>
                                    </w:rPr>
                                    <w:t xml:space="preserve"> </w:t>
                                  </w:r>
                                  <w:r>
                                    <w:rPr>
                                      <w:sz w:val="18"/>
                                    </w:rPr>
                                    <w:t>list</w:t>
                                  </w:r>
                                  <w:r>
                                    <w:rPr>
                                      <w:spacing w:val="-5"/>
                                      <w:sz w:val="18"/>
                                    </w:rPr>
                                    <w:t xml:space="preserve"> </w:t>
                                  </w:r>
                                  <w:r>
                                    <w:rPr>
                                      <w:sz w:val="18"/>
                                    </w:rPr>
                                    <w:t>of</w:t>
                                  </w:r>
                                  <w:r>
                                    <w:rPr>
                                      <w:spacing w:val="-5"/>
                                      <w:sz w:val="18"/>
                                    </w:rPr>
                                    <w:t xml:space="preserve"> </w:t>
                                  </w:r>
                                  <w:r>
                                    <w:rPr>
                                      <w:sz w:val="18"/>
                                    </w:rPr>
                                    <w:t>at</w:t>
                                  </w:r>
                                  <w:r>
                                    <w:rPr>
                                      <w:spacing w:val="-8"/>
                                      <w:sz w:val="18"/>
                                    </w:rPr>
                                    <w:t xml:space="preserve"> </w:t>
                                  </w:r>
                                  <w:r>
                                    <w:rPr>
                                      <w:sz w:val="18"/>
                                    </w:rPr>
                                    <w:t>least</w:t>
                                  </w:r>
                                  <w:r>
                                    <w:rPr>
                                      <w:spacing w:val="-7"/>
                                      <w:sz w:val="18"/>
                                    </w:rPr>
                                    <w:t xml:space="preserve"> </w:t>
                                  </w:r>
                                  <w:r>
                                    <w:rPr>
                                      <w:sz w:val="18"/>
                                    </w:rPr>
                                    <w:t>three</w:t>
                                  </w:r>
                                  <w:r>
                                    <w:rPr>
                                      <w:spacing w:val="-7"/>
                                      <w:sz w:val="18"/>
                                    </w:rPr>
                                    <w:t xml:space="preserve"> </w:t>
                                  </w:r>
                                  <w:r>
                                    <w:rPr>
                                      <w:sz w:val="18"/>
                                    </w:rPr>
                                    <w:t>similar</w:t>
                                  </w:r>
                                  <w:r>
                                    <w:rPr>
                                      <w:spacing w:val="-4"/>
                                      <w:sz w:val="18"/>
                                    </w:rPr>
                                    <w:t xml:space="preserve"> </w:t>
                                  </w:r>
                                  <w:r>
                                    <w:rPr>
                                      <w:sz w:val="18"/>
                                    </w:rPr>
                                    <w:t>contracts</w:t>
                                  </w:r>
                                  <w:r>
                                    <w:rPr>
                                      <w:spacing w:val="-4"/>
                                      <w:sz w:val="18"/>
                                    </w:rPr>
                                    <w:t xml:space="preserve"> </w:t>
                                  </w:r>
                                  <w:r>
                                    <w:rPr>
                                      <w:sz w:val="18"/>
                                    </w:rPr>
                                    <w:t>that</w:t>
                                  </w:r>
                                  <w:r>
                                    <w:rPr>
                                      <w:spacing w:val="-7"/>
                                      <w:sz w:val="18"/>
                                    </w:rPr>
                                    <w:t xml:space="preserve"> </w:t>
                                  </w:r>
                                  <w:r>
                                    <w:rPr>
                                      <w:sz w:val="18"/>
                                    </w:rPr>
                                    <w:t>demonstrates</w:t>
                                  </w:r>
                                  <w:r>
                                    <w:rPr>
                                      <w:spacing w:val="-4"/>
                                      <w:sz w:val="18"/>
                                    </w:rPr>
                                    <w:t xml:space="preserve"> </w:t>
                                  </w:r>
                                  <w:r>
                                    <w:rPr>
                                      <w:sz w:val="18"/>
                                    </w:rPr>
                                    <w:t>your</w:t>
                                  </w:r>
                                  <w:r>
                                    <w:rPr>
                                      <w:spacing w:val="-7"/>
                                      <w:sz w:val="18"/>
                                    </w:rPr>
                                    <w:t xml:space="preserve"> </w:t>
                                  </w:r>
                                  <w:r>
                                    <w:rPr>
                                      <w:sz w:val="18"/>
                                    </w:rPr>
                                    <w:t>technical</w:t>
                                  </w:r>
                                  <w:r>
                                    <w:rPr>
                                      <w:spacing w:val="-6"/>
                                      <w:sz w:val="18"/>
                                    </w:rPr>
                                    <w:t xml:space="preserve"> </w:t>
                                  </w:r>
                                  <w:r>
                                    <w:rPr>
                                      <w:sz w:val="18"/>
                                    </w:rPr>
                                    <w:t xml:space="preserve">proficiency, each with the name of the contracting party and number and they type of buses completed within the last five </w:t>
                                  </w:r>
                                  <w:r>
                                    <w:rPr>
                                      <w:spacing w:val="-2"/>
                                      <w:sz w:val="18"/>
                                    </w:rPr>
                                    <w:t>years.</w:t>
                                  </w:r>
                                </w:p>
                              </w:tc>
                            </w:tr>
                            <w:tr w:rsidR="00193ACD" w14:paraId="7EDC6D36" w14:textId="77777777">
                              <w:trPr>
                                <w:trHeight w:val="736"/>
                              </w:trPr>
                              <w:tc>
                                <w:tcPr>
                                  <w:tcW w:w="9362" w:type="dxa"/>
                                  <w:tcBorders>
                                    <w:top w:val="nil"/>
                                    <w:bottom w:val="nil"/>
                                  </w:tcBorders>
                                </w:tcPr>
                                <w:p w14:paraId="158E357A" w14:textId="77777777" w:rsidR="00193ACD" w:rsidRDefault="00967BBC">
                                  <w:pPr>
                                    <w:pStyle w:val="TableParagraph"/>
                                    <w:spacing w:before="54" w:line="207" w:lineRule="exact"/>
                                    <w:ind w:left="119"/>
                                    <w:rPr>
                                      <w:b/>
                                      <w:sz w:val="18"/>
                                    </w:rPr>
                                  </w:pPr>
                                  <w:r>
                                    <w:rPr>
                                      <w:b/>
                                      <w:sz w:val="18"/>
                                    </w:rPr>
                                    <w:t>9.Have</w:t>
                                  </w:r>
                                  <w:r>
                                    <w:rPr>
                                      <w:b/>
                                      <w:spacing w:val="-7"/>
                                      <w:sz w:val="18"/>
                                    </w:rPr>
                                    <w:t xml:space="preserve"> </w:t>
                                  </w:r>
                                  <w:r>
                                    <w:rPr>
                                      <w:b/>
                                      <w:sz w:val="18"/>
                                    </w:rPr>
                                    <w:t>you</w:t>
                                  </w:r>
                                  <w:r>
                                    <w:rPr>
                                      <w:b/>
                                      <w:spacing w:val="-5"/>
                                      <w:sz w:val="18"/>
                                    </w:rPr>
                                    <w:t xml:space="preserve"> </w:t>
                                  </w:r>
                                  <w:r>
                                    <w:rPr>
                                      <w:b/>
                                      <w:sz w:val="18"/>
                                    </w:rPr>
                                    <w:t>been</w:t>
                                  </w:r>
                                  <w:r>
                                    <w:rPr>
                                      <w:b/>
                                      <w:spacing w:val="-2"/>
                                      <w:sz w:val="18"/>
                                    </w:rPr>
                                    <w:t xml:space="preserve"> </w:t>
                                  </w:r>
                                  <w:r>
                                    <w:rPr>
                                      <w:b/>
                                      <w:sz w:val="18"/>
                                    </w:rPr>
                                    <w:t>terminated</w:t>
                                  </w:r>
                                  <w:r>
                                    <w:rPr>
                                      <w:b/>
                                      <w:spacing w:val="-6"/>
                                      <w:sz w:val="18"/>
                                    </w:rPr>
                                    <w:t xml:space="preserve"> </w:t>
                                  </w:r>
                                  <w:r>
                                    <w:rPr>
                                      <w:b/>
                                      <w:sz w:val="18"/>
                                    </w:rPr>
                                    <w:t>or</w:t>
                                  </w:r>
                                  <w:r>
                                    <w:rPr>
                                      <w:b/>
                                      <w:spacing w:val="-6"/>
                                      <w:sz w:val="18"/>
                                    </w:rPr>
                                    <w:t xml:space="preserve"> </w:t>
                                  </w:r>
                                  <w:r>
                                    <w:rPr>
                                      <w:b/>
                                      <w:sz w:val="18"/>
                                    </w:rPr>
                                    <w:t>defaulted,</w:t>
                                  </w:r>
                                  <w:r>
                                    <w:rPr>
                                      <w:b/>
                                      <w:spacing w:val="-4"/>
                                      <w:sz w:val="18"/>
                                    </w:rPr>
                                    <w:t xml:space="preserve"> </w:t>
                                  </w:r>
                                  <w:r>
                                    <w:rPr>
                                      <w:b/>
                                      <w:sz w:val="18"/>
                                    </w:rPr>
                                    <w:t>in</w:t>
                                  </w:r>
                                  <w:r>
                                    <w:rPr>
                                      <w:b/>
                                      <w:spacing w:val="-6"/>
                                      <w:sz w:val="18"/>
                                    </w:rPr>
                                    <w:t xml:space="preserve"> </w:t>
                                  </w:r>
                                  <w:r>
                                    <w:rPr>
                                      <w:b/>
                                      <w:sz w:val="18"/>
                                    </w:rPr>
                                    <w:t>the</w:t>
                                  </w:r>
                                  <w:r>
                                    <w:rPr>
                                      <w:b/>
                                      <w:spacing w:val="-4"/>
                                      <w:sz w:val="18"/>
                                    </w:rPr>
                                    <w:t xml:space="preserve"> </w:t>
                                  </w:r>
                                  <w:r>
                                    <w:rPr>
                                      <w:b/>
                                      <w:sz w:val="18"/>
                                    </w:rPr>
                                    <w:t>past</w:t>
                                  </w:r>
                                  <w:r>
                                    <w:rPr>
                                      <w:b/>
                                      <w:spacing w:val="-5"/>
                                      <w:sz w:val="18"/>
                                    </w:rPr>
                                    <w:t xml:space="preserve"> </w:t>
                                  </w:r>
                                  <w:r>
                                    <w:rPr>
                                      <w:b/>
                                      <w:sz w:val="18"/>
                                    </w:rPr>
                                    <w:t>five</w:t>
                                  </w:r>
                                  <w:r>
                                    <w:rPr>
                                      <w:b/>
                                      <w:spacing w:val="-7"/>
                                      <w:sz w:val="18"/>
                                    </w:rPr>
                                    <w:t xml:space="preserve"> </w:t>
                                  </w:r>
                                  <w:r>
                                    <w:rPr>
                                      <w:b/>
                                      <w:sz w:val="18"/>
                                    </w:rPr>
                                    <w:t>years,</w:t>
                                  </w:r>
                                  <w:r>
                                    <w:rPr>
                                      <w:b/>
                                      <w:spacing w:val="-4"/>
                                      <w:sz w:val="18"/>
                                    </w:rPr>
                                    <w:t xml:space="preserve"> </w:t>
                                  </w:r>
                                  <w:r>
                                    <w:rPr>
                                      <w:b/>
                                      <w:sz w:val="18"/>
                                    </w:rPr>
                                    <w:t>on</w:t>
                                  </w:r>
                                  <w:r>
                                    <w:rPr>
                                      <w:b/>
                                      <w:spacing w:val="-3"/>
                                      <w:sz w:val="18"/>
                                    </w:rPr>
                                    <w:t xml:space="preserve"> </w:t>
                                  </w:r>
                                  <w:r>
                                    <w:rPr>
                                      <w:b/>
                                      <w:sz w:val="18"/>
                                    </w:rPr>
                                    <w:t>any</w:t>
                                  </w:r>
                                  <w:r>
                                    <w:rPr>
                                      <w:b/>
                                      <w:spacing w:val="-12"/>
                                      <w:sz w:val="18"/>
                                    </w:rPr>
                                    <w:t xml:space="preserve"> </w:t>
                                  </w:r>
                                  <w:r>
                                    <w:rPr>
                                      <w:b/>
                                      <w:sz w:val="18"/>
                                    </w:rPr>
                                    <w:t>Contract</w:t>
                                  </w:r>
                                  <w:r>
                                    <w:rPr>
                                      <w:b/>
                                      <w:spacing w:val="-3"/>
                                      <w:sz w:val="18"/>
                                    </w:rPr>
                                    <w:t xml:space="preserve"> </w:t>
                                  </w:r>
                                  <w:r>
                                    <w:rPr>
                                      <w:b/>
                                      <w:sz w:val="18"/>
                                    </w:rPr>
                                    <w:t>you</w:t>
                                  </w:r>
                                  <w:r>
                                    <w:rPr>
                                      <w:b/>
                                      <w:spacing w:val="-4"/>
                                      <w:sz w:val="18"/>
                                    </w:rPr>
                                    <w:t xml:space="preserve"> </w:t>
                                  </w:r>
                                  <w:r>
                                    <w:rPr>
                                      <w:b/>
                                      <w:sz w:val="18"/>
                                    </w:rPr>
                                    <w:t>were</w:t>
                                  </w:r>
                                  <w:r>
                                    <w:rPr>
                                      <w:b/>
                                      <w:spacing w:val="-2"/>
                                      <w:sz w:val="18"/>
                                    </w:rPr>
                                    <w:t xml:space="preserve"> awarded?</w:t>
                                  </w:r>
                                </w:p>
                                <w:p w14:paraId="0BA635D5" w14:textId="77777777" w:rsidR="00193ACD" w:rsidRDefault="00967BBC">
                                  <w:pPr>
                                    <w:pStyle w:val="TableParagraph"/>
                                    <w:spacing w:line="207" w:lineRule="exact"/>
                                    <w:ind w:left="119"/>
                                    <w:rPr>
                                      <w:sz w:val="18"/>
                                    </w:rPr>
                                  </w:pPr>
                                  <w:r>
                                    <w:rPr>
                                      <w:sz w:val="18"/>
                                    </w:rPr>
                                    <w:t>□</w:t>
                                  </w:r>
                                  <w:r>
                                    <w:rPr>
                                      <w:spacing w:val="-4"/>
                                      <w:sz w:val="18"/>
                                    </w:rPr>
                                    <w:t xml:space="preserve"> </w:t>
                                  </w:r>
                                  <w:r>
                                    <w:rPr>
                                      <w:sz w:val="18"/>
                                    </w:rPr>
                                    <w:t>Yes □</w:t>
                                  </w:r>
                                  <w:r>
                                    <w:rPr>
                                      <w:spacing w:val="-2"/>
                                      <w:sz w:val="18"/>
                                    </w:rPr>
                                    <w:t xml:space="preserve"> </w:t>
                                  </w:r>
                                  <w:r>
                                    <w:rPr>
                                      <w:spacing w:val="-5"/>
                                      <w:sz w:val="18"/>
                                    </w:rPr>
                                    <w:t>No</w:t>
                                  </w:r>
                                </w:p>
                                <w:p w14:paraId="026BDBD0" w14:textId="77777777" w:rsidR="00193ACD" w:rsidRDefault="00967BBC">
                                  <w:pPr>
                                    <w:pStyle w:val="TableParagraph"/>
                                    <w:spacing w:before="2"/>
                                    <w:ind w:left="119"/>
                                    <w:rPr>
                                      <w:sz w:val="18"/>
                                    </w:rPr>
                                  </w:pPr>
                                  <w:r>
                                    <w:rPr>
                                      <w:sz w:val="18"/>
                                    </w:rPr>
                                    <w:t>If</w:t>
                                  </w:r>
                                  <w:r>
                                    <w:rPr>
                                      <w:spacing w:val="-10"/>
                                      <w:sz w:val="18"/>
                                    </w:rPr>
                                    <w:t xml:space="preserve"> </w:t>
                                  </w:r>
                                  <w:r>
                                    <w:rPr>
                                      <w:sz w:val="18"/>
                                    </w:rPr>
                                    <w:t>yes,</w:t>
                                  </w:r>
                                  <w:r>
                                    <w:rPr>
                                      <w:spacing w:val="-5"/>
                                      <w:sz w:val="18"/>
                                    </w:rPr>
                                    <w:t xml:space="preserve"> </w:t>
                                  </w:r>
                                  <w:r>
                                    <w:rPr>
                                      <w:sz w:val="18"/>
                                    </w:rPr>
                                    <w:t>then</w:t>
                                  </w:r>
                                  <w:r>
                                    <w:rPr>
                                      <w:spacing w:val="-6"/>
                                      <w:sz w:val="18"/>
                                    </w:rPr>
                                    <w:t xml:space="preserve"> </w:t>
                                  </w:r>
                                  <w:r>
                                    <w:rPr>
                                      <w:sz w:val="18"/>
                                    </w:rPr>
                                    <w:t>attach</w:t>
                                  </w:r>
                                  <w:r>
                                    <w:rPr>
                                      <w:spacing w:val="-2"/>
                                      <w:sz w:val="18"/>
                                    </w:rPr>
                                    <w:t xml:space="preserve"> </w:t>
                                  </w:r>
                                  <w:r>
                                    <w:rPr>
                                      <w:sz w:val="18"/>
                                    </w:rPr>
                                    <w:t>as</w:t>
                                  </w:r>
                                  <w:r>
                                    <w:rPr>
                                      <w:spacing w:val="-4"/>
                                      <w:sz w:val="18"/>
                                    </w:rPr>
                                    <w:t xml:space="preserve"> </w:t>
                                  </w:r>
                                  <w:r>
                                    <w:rPr>
                                      <w:b/>
                                      <w:sz w:val="18"/>
                                    </w:rPr>
                                    <w:t>SCHEDULE</w:t>
                                  </w:r>
                                  <w:r>
                                    <w:rPr>
                                      <w:b/>
                                      <w:spacing w:val="-5"/>
                                      <w:sz w:val="18"/>
                                    </w:rPr>
                                    <w:t xml:space="preserve"> </w:t>
                                  </w:r>
                                  <w:r>
                                    <w:rPr>
                                      <w:b/>
                                      <w:sz w:val="18"/>
                                    </w:rPr>
                                    <w:t>THREE</w:t>
                                  </w:r>
                                  <w:r>
                                    <w:rPr>
                                      <w:b/>
                                      <w:spacing w:val="-6"/>
                                      <w:sz w:val="18"/>
                                    </w:rPr>
                                    <w:t xml:space="preserve"> </w:t>
                                  </w:r>
                                  <w:r>
                                    <w:rPr>
                                      <w:sz w:val="18"/>
                                    </w:rPr>
                                    <w:t>the</w:t>
                                  </w:r>
                                  <w:r>
                                    <w:rPr>
                                      <w:spacing w:val="-4"/>
                                      <w:sz w:val="18"/>
                                    </w:rPr>
                                    <w:t xml:space="preserve"> </w:t>
                                  </w:r>
                                  <w:r>
                                    <w:rPr>
                                      <w:sz w:val="18"/>
                                    </w:rPr>
                                    <w:t>full</w:t>
                                  </w:r>
                                  <w:r>
                                    <w:rPr>
                                      <w:spacing w:val="-7"/>
                                      <w:sz w:val="18"/>
                                    </w:rPr>
                                    <w:t xml:space="preserve"> </w:t>
                                  </w:r>
                                  <w:r>
                                    <w:rPr>
                                      <w:sz w:val="18"/>
                                    </w:rPr>
                                    <w:t>particulars</w:t>
                                  </w:r>
                                  <w:r>
                                    <w:rPr>
                                      <w:spacing w:val="-1"/>
                                      <w:sz w:val="18"/>
                                    </w:rPr>
                                    <w:t xml:space="preserve"> </w:t>
                                  </w:r>
                                  <w:r>
                                    <w:rPr>
                                      <w:sz w:val="18"/>
                                    </w:rPr>
                                    <w:t>regarding</w:t>
                                  </w:r>
                                  <w:r>
                                    <w:rPr>
                                      <w:spacing w:val="-4"/>
                                      <w:sz w:val="18"/>
                                    </w:rPr>
                                    <w:t xml:space="preserve"> </w:t>
                                  </w:r>
                                  <w:r>
                                    <w:rPr>
                                      <w:sz w:val="18"/>
                                    </w:rPr>
                                    <w:t>each</w:t>
                                  </w:r>
                                  <w:r>
                                    <w:rPr>
                                      <w:spacing w:val="-6"/>
                                      <w:sz w:val="18"/>
                                    </w:rPr>
                                    <w:t xml:space="preserve"> </w:t>
                                  </w:r>
                                  <w:r>
                                    <w:rPr>
                                      <w:spacing w:val="-2"/>
                                      <w:sz w:val="18"/>
                                    </w:rPr>
                                    <w:t>occurrence.</w:t>
                                  </w:r>
                                </w:p>
                              </w:tc>
                            </w:tr>
                            <w:tr w:rsidR="00193ACD" w14:paraId="3C93DEEE" w14:textId="77777777">
                              <w:trPr>
                                <w:trHeight w:val="1150"/>
                              </w:trPr>
                              <w:tc>
                                <w:tcPr>
                                  <w:tcW w:w="9362" w:type="dxa"/>
                                  <w:tcBorders>
                                    <w:top w:val="nil"/>
                                    <w:bottom w:val="nil"/>
                                  </w:tcBorders>
                                </w:tcPr>
                                <w:p w14:paraId="6956A8BA" w14:textId="77777777" w:rsidR="00193ACD" w:rsidRDefault="00967BBC">
                                  <w:pPr>
                                    <w:pStyle w:val="TableParagraph"/>
                                    <w:spacing w:before="54"/>
                                    <w:ind w:left="119" w:right="169"/>
                                    <w:rPr>
                                      <w:sz w:val="18"/>
                                    </w:rPr>
                                  </w:pPr>
                                  <w:r>
                                    <w:rPr>
                                      <w:sz w:val="18"/>
                                    </w:rPr>
                                    <w:t xml:space="preserve">10. Attach as </w:t>
                                  </w:r>
                                  <w:r>
                                    <w:rPr>
                                      <w:b/>
                                      <w:sz w:val="18"/>
                                    </w:rPr>
                                    <w:t xml:space="preserve">SCHEDULE FOUR </w:t>
                                  </w:r>
                                  <w:r>
                                    <w:rPr>
                                      <w:sz w:val="18"/>
                                    </w:rPr>
                                    <w:t>Proposer’s last three (3) financial statements prepared in accordance with generally accepted accounting principles of the jurisdiction in which the Proposer is located, and audited by an independent</w:t>
                                  </w:r>
                                  <w:r>
                                    <w:rPr>
                                      <w:spacing w:val="-6"/>
                                      <w:sz w:val="18"/>
                                    </w:rPr>
                                    <w:t xml:space="preserve"> </w:t>
                                  </w:r>
                                  <w:r>
                                    <w:rPr>
                                      <w:sz w:val="18"/>
                                    </w:rPr>
                                    <w:t>certified</w:t>
                                  </w:r>
                                  <w:r>
                                    <w:rPr>
                                      <w:spacing w:val="-4"/>
                                      <w:sz w:val="18"/>
                                    </w:rPr>
                                    <w:t xml:space="preserve"> </w:t>
                                  </w:r>
                                  <w:r>
                                    <w:rPr>
                                      <w:sz w:val="18"/>
                                    </w:rPr>
                                    <w:t>public</w:t>
                                  </w:r>
                                  <w:r>
                                    <w:rPr>
                                      <w:spacing w:val="-3"/>
                                      <w:sz w:val="18"/>
                                    </w:rPr>
                                    <w:t xml:space="preserve"> </w:t>
                                  </w:r>
                                  <w:r>
                                    <w:rPr>
                                      <w:sz w:val="18"/>
                                    </w:rPr>
                                    <w:t>accountant;</w:t>
                                  </w:r>
                                  <w:r>
                                    <w:rPr>
                                      <w:spacing w:val="-8"/>
                                      <w:sz w:val="18"/>
                                    </w:rPr>
                                    <w:t xml:space="preserve"> </w:t>
                                  </w:r>
                                  <w:r>
                                    <w:rPr>
                                      <w:sz w:val="18"/>
                                    </w:rPr>
                                    <w:t>or</w:t>
                                  </w:r>
                                  <w:r>
                                    <w:rPr>
                                      <w:spacing w:val="-5"/>
                                      <w:sz w:val="18"/>
                                    </w:rPr>
                                    <w:t xml:space="preserve"> </w:t>
                                  </w:r>
                                  <w:r>
                                    <w:rPr>
                                      <w:sz w:val="18"/>
                                    </w:rPr>
                                    <w:t>a</w:t>
                                  </w:r>
                                  <w:r>
                                    <w:rPr>
                                      <w:spacing w:val="-7"/>
                                      <w:sz w:val="18"/>
                                    </w:rPr>
                                    <w:t xml:space="preserve"> </w:t>
                                  </w:r>
                                  <w:r>
                                    <w:rPr>
                                      <w:sz w:val="18"/>
                                    </w:rPr>
                                    <w:t>statement</w:t>
                                  </w:r>
                                  <w:r>
                                    <w:rPr>
                                      <w:spacing w:val="-4"/>
                                      <w:sz w:val="18"/>
                                    </w:rPr>
                                    <w:t xml:space="preserve"> </w:t>
                                  </w:r>
                                  <w:r>
                                    <w:rPr>
                                      <w:sz w:val="18"/>
                                    </w:rPr>
                                    <w:t>from</w:t>
                                  </w:r>
                                  <w:r>
                                    <w:rPr>
                                      <w:spacing w:val="-6"/>
                                      <w:sz w:val="18"/>
                                    </w:rPr>
                                    <w:t xml:space="preserve"> </w:t>
                                  </w:r>
                                  <w:r>
                                    <w:rPr>
                                      <w:sz w:val="18"/>
                                    </w:rPr>
                                    <w:t>the</w:t>
                                  </w:r>
                                  <w:r>
                                    <w:rPr>
                                      <w:spacing w:val="-2"/>
                                      <w:sz w:val="18"/>
                                    </w:rPr>
                                    <w:t xml:space="preserve"> </w:t>
                                  </w:r>
                                  <w:r>
                                    <w:rPr>
                                      <w:sz w:val="18"/>
                                    </w:rPr>
                                    <w:t>Proposer</w:t>
                                  </w:r>
                                  <w:r>
                                    <w:rPr>
                                      <w:spacing w:val="-7"/>
                                      <w:sz w:val="18"/>
                                    </w:rPr>
                                    <w:t xml:space="preserve"> </w:t>
                                  </w:r>
                                  <w:r>
                                    <w:rPr>
                                      <w:sz w:val="18"/>
                                    </w:rPr>
                                    <w:t>regarding</w:t>
                                  </w:r>
                                  <w:r>
                                    <w:rPr>
                                      <w:spacing w:val="-4"/>
                                      <w:sz w:val="18"/>
                                    </w:rPr>
                                    <w:t xml:space="preserve"> </w:t>
                                  </w:r>
                                  <w:r>
                                    <w:rPr>
                                      <w:sz w:val="18"/>
                                    </w:rPr>
                                    <w:t>how</w:t>
                                  </w:r>
                                  <w:r>
                                    <w:rPr>
                                      <w:spacing w:val="-11"/>
                                      <w:sz w:val="18"/>
                                    </w:rPr>
                                    <w:t xml:space="preserve"> </w:t>
                                  </w:r>
                                  <w:r>
                                    <w:rPr>
                                      <w:sz w:val="18"/>
                                    </w:rPr>
                                    <w:t>financial</w:t>
                                  </w:r>
                                  <w:r>
                                    <w:rPr>
                                      <w:spacing w:val="-6"/>
                                      <w:sz w:val="18"/>
                                    </w:rPr>
                                    <w:t xml:space="preserve"> </w:t>
                                  </w:r>
                                  <w:r>
                                    <w:rPr>
                                      <w:sz w:val="18"/>
                                    </w:rPr>
                                    <w:t>information</w:t>
                                  </w:r>
                                  <w:r>
                                    <w:rPr>
                                      <w:spacing w:val="-6"/>
                                      <w:sz w:val="18"/>
                                    </w:rPr>
                                    <w:t xml:space="preserve"> </w:t>
                                  </w:r>
                                  <w:r>
                                    <w:rPr>
                                      <w:sz w:val="18"/>
                                    </w:rPr>
                                    <w:t>may be reviewed by the Agency (This may require execution of an acceptable non-disclosure agreement between the Agency and the Proposer.)</w:t>
                                  </w:r>
                                </w:p>
                              </w:tc>
                            </w:tr>
                            <w:tr w:rsidR="00193ACD" w14:paraId="0E57E63D" w14:textId="77777777">
                              <w:trPr>
                                <w:trHeight w:val="529"/>
                              </w:trPr>
                              <w:tc>
                                <w:tcPr>
                                  <w:tcW w:w="9362" w:type="dxa"/>
                                  <w:tcBorders>
                                    <w:top w:val="nil"/>
                                    <w:bottom w:val="nil"/>
                                  </w:tcBorders>
                                </w:tcPr>
                                <w:p w14:paraId="0FDC37DE" w14:textId="77777777" w:rsidR="00193ACD" w:rsidRDefault="00967BBC">
                                  <w:pPr>
                                    <w:pStyle w:val="TableParagraph"/>
                                    <w:spacing w:before="55"/>
                                    <w:ind w:left="119"/>
                                    <w:rPr>
                                      <w:sz w:val="18"/>
                                    </w:rPr>
                                  </w:pPr>
                                  <w:r>
                                    <w:rPr>
                                      <w:sz w:val="18"/>
                                    </w:rPr>
                                    <w:t>11.</w:t>
                                  </w:r>
                                  <w:r>
                                    <w:rPr>
                                      <w:spacing w:val="-5"/>
                                      <w:sz w:val="18"/>
                                    </w:rPr>
                                    <w:t xml:space="preserve"> </w:t>
                                  </w:r>
                                  <w:r>
                                    <w:rPr>
                                      <w:sz w:val="18"/>
                                    </w:rPr>
                                    <w:t>Attach</w:t>
                                  </w:r>
                                  <w:r>
                                    <w:rPr>
                                      <w:spacing w:val="-6"/>
                                      <w:sz w:val="18"/>
                                    </w:rPr>
                                    <w:t xml:space="preserve"> </w:t>
                                  </w:r>
                                  <w:r>
                                    <w:rPr>
                                      <w:sz w:val="18"/>
                                    </w:rPr>
                                    <w:t>as</w:t>
                                  </w:r>
                                  <w:r>
                                    <w:rPr>
                                      <w:spacing w:val="-3"/>
                                      <w:sz w:val="18"/>
                                    </w:rPr>
                                    <w:t xml:space="preserve"> </w:t>
                                  </w:r>
                                  <w:r>
                                    <w:rPr>
                                      <w:b/>
                                      <w:sz w:val="18"/>
                                    </w:rPr>
                                    <w:t>SCHEDULE</w:t>
                                  </w:r>
                                  <w:r>
                                    <w:rPr>
                                      <w:b/>
                                      <w:spacing w:val="-4"/>
                                      <w:sz w:val="18"/>
                                    </w:rPr>
                                    <w:t xml:space="preserve"> </w:t>
                                  </w:r>
                                  <w:r>
                                    <w:rPr>
                                      <w:b/>
                                      <w:sz w:val="18"/>
                                    </w:rPr>
                                    <w:t>FIVE</w:t>
                                  </w:r>
                                  <w:r>
                                    <w:rPr>
                                      <w:b/>
                                      <w:spacing w:val="-4"/>
                                      <w:sz w:val="18"/>
                                    </w:rPr>
                                    <w:t xml:space="preserve"> </w:t>
                                  </w:r>
                                  <w:r>
                                    <w:rPr>
                                      <w:sz w:val="18"/>
                                    </w:rPr>
                                    <w:t>a</w:t>
                                  </w:r>
                                  <w:r>
                                    <w:rPr>
                                      <w:spacing w:val="-4"/>
                                      <w:sz w:val="18"/>
                                    </w:rPr>
                                    <w:t xml:space="preserve"> </w:t>
                                  </w:r>
                                  <w:r>
                                    <w:rPr>
                                      <w:sz w:val="18"/>
                                    </w:rPr>
                                    <w:t>list</w:t>
                                  </w:r>
                                  <w:r>
                                    <w:rPr>
                                      <w:spacing w:val="-6"/>
                                      <w:sz w:val="18"/>
                                    </w:rPr>
                                    <w:t xml:space="preserve"> </w:t>
                                  </w:r>
                                  <w:r>
                                    <w:rPr>
                                      <w:sz w:val="18"/>
                                    </w:rPr>
                                    <w:t>of</w:t>
                                  </w:r>
                                  <w:r>
                                    <w:rPr>
                                      <w:spacing w:val="-7"/>
                                      <w:sz w:val="18"/>
                                    </w:rPr>
                                    <w:t xml:space="preserve"> </w:t>
                                  </w:r>
                                  <w:r>
                                    <w:rPr>
                                      <w:sz w:val="18"/>
                                    </w:rPr>
                                    <w:t>all</w:t>
                                  </w:r>
                                  <w:r>
                                    <w:rPr>
                                      <w:spacing w:val="-4"/>
                                      <w:sz w:val="18"/>
                                    </w:rPr>
                                    <w:t xml:space="preserve"> </w:t>
                                  </w:r>
                                  <w:r>
                                    <w:rPr>
                                      <w:sz w:val="18"/>
                                    </w:rPr>
                                    <w:t>principal</w:t>
                                  </w:r>
                                  <w:r>
                                    <w:rPr>
                                      <w:spacing w:val="-6"/>
                                      <w:sz w:val="18"/>
                                    </w:rPr>
                                    <w:t xml:space="preserve"> </w:t>
                                  </w:r>
                                  <w:r>
                                    <w:rPr>
                                      <w:sz w:val="18"/>
                                    </w:rPr>
                                    <w:t>Subcontractors</w:t>
                                  </w:r>
                                  <w:r>
                                    <w:rPr>
                                      <w:spacing w:val="-2"/>
                                      <w:sz w:val="18"/>
                                    </w:rPr>
                                    <w:t xml:space="preserve"> </w:t>
                                  </w:r>
                                  <w:r>
                                    <w:rPr>
                                      <w:sz w:val="18"/>
                                    </w:rPr>
                                    <w:t>and</w:t>
                                  </w:r>
                                  <w:r>
                                    <w:rPr>
                                      <w:spacing w:val="-4"/>
                                      <w:sz w:val="18"/>
                                    </w:rPr>
                                    <w:t xml:space="preserve"> </w:t>
                                  </w:r>
                                  <w:r>
                                    <w:rPr>
                                      <w:sz w:val="18"/>
                                    </w:rPr>
                                    <w:t>the</w:t>
                                  </w:r>
                                  <w:r>
                                    <w:rPr>
                                      <w:spacing w:val="-6"/>
                                      <w:sz w:val="18"/>
                                    </w:rPr>
                                    <w:t xml:space="preserve"> </w:t>
                                  </w:r>
                                  <w:r>
                                    <w:rPr>
                                      <w:sz w:val="18"/>
                                    </w:rPr>
                                    <w:t>percentage</w:t>
                                  </w:r>
                                  <w:r>
                                    <w:rPr>
                                      <w:spacing w:val="-3"/>
                                      <w:sz w:val="18"/>
                                    </w:rPr>
                                    <w:t xml:space="preserve"> </w:t>
                                  </w:r>
                                  <w:r>
                                    <w:rPr>
                                      <w:sz w:val="18"/>
                                    </w:rPr>
                                    <w:t>and</w:t>
                                  </w:r>
                                  <w:r>
                                    <w:rPr>
                                      <w:spacing w:val="-5"/>
                                      <w:sz w:val="18"/>
                                    </w:rPr>
                                    <w:t xml:space="preserve"> </w:t>
                                  </w:r>
                                  <w:r>
                                    <w:rPr>
                                      <w:sz w:val="18"/>
                                    </w:rPr>
                                    <w:t>character</w:t>
                                  </w:r>
                                  <w:r>
                                    <w:rPr>
                                      <w:spacing w:val="-6"/>
                                      <w:sz w:val="18"/>
                                    </w:rPr>
                                    <w:t xml:space="preserve"> </w:t>
                                  </w:r>
                                  <w:r>
                                    <w:rPr>
                                      <w:sz w:val="18"/>
                                    </w:rPr>
                                    <w:t>of</w:t>
                                  </w:r>
                                  <w:r>
                                    <w:rPr>
                                      <w:spacing w:val="-13"/>
                                      <w:sz w:val="18"/>
                                    </w:rPr>
                                    <w:t xml:space="preserve"> </w:t>
                                  </w:r>
                                  <w:r>
                                    <w:rPr>
                                      <w:sz w:val="18"/>
                                    </w:rPr>
                                    <w:t>Work (Contract amount) that each will perform on this Contract.</w:t>
                                  </w:r>
                                </w:p>
                              </w:tc>
                            </w:tr>
                            <w:tr w:rsidR="00193ACD" w14:paraId="74F1EBCD" w14:textId="77777777">
                              <w:trPr>
                                <w:trHeight w:val="528"/>
                              </w:trPr>
                              <w:tc>
                                <w:tcPr>
                                  <w:tcW w:w="9362" w:type="dxa"/>
                                  <w:tcBorders>
                                    <w:top w:val="nil"/>
                                  </w:tcBorders>
                                </w:tcPr>
                                <w:p w14:paraId="5D287A8A" w14:textId="77777777" w:rsidR="00193ACD" w:rsidRDefault="00967BBC">
                                  <w:pPr>
                                    <w:pStyle w:val="TableParagraph"/>
                                    <w:spacing w:before="54"/>
                                    <w:ind w:left="119"/>
                                    <w:rPr>
                                      <w:sz w:val="18"/>
                                    </w:rPr>
                                  </w:pPr>
                                  <w:r>
                                    <w:rPr>
                                      <w:sz w:val="18"/>
                                    </w:rPr>
                                    <w:t>12.</w:t>
                                  </w:r>
                                  <w:r>
                                    <w:rPr>
                                      <w:spacing w:val="-5"/>
                                      <w:sz w:val="18"/>
                                    </w:rPr>
                                    <w:t xml:space="preserve"> </w:t>
                                  </w:r>
                                  <w:r>
                                    <w:rPr>
                                      <w:sz w:val="18"/>
                                    </w:rPr>
                                    <w:t>If</w:t>
                                  </w:r>
                                  <w:r>
                                    <w:rPr>
                                      <w:spacing w:val="-8"/>
                                      <w:sz w:val="18"/>
                                    </w:rPr>
                                    <w:t xml:space="preserve"> </w:t>
                                  </w:r>
                                  <w:r>
                                    <w:rPr>
                                      <w:sz w:val="18"/>
                                    </w:rPr>
                                    <w:t>the</w:t>
                                  </w:r>
                                  <w:r>
                                    <w:rPr>
                                      <w:spacing w:val="-2"/>
                                      <w:sz w:val="18"/>
                                    </w:rPr>
                                    <w:t xml:space="preserve"> </w:t>
                                  </w:r>
                                  <w:r>
                                    <w:rPr>
                                      <w:sz w:val="18"/>
                                    </w:rPr>
                                    <w:t>Contractor</w:t>
                                  </w:r>
                                  <w:r>
                                    <w:rPr>
                                      <w:spacing w:val="-7"/>
                                      <w:sz w:val="18"/>
                                    </w:rPr>
                                    <w:t xml:space="preserve"> </w:t>
                                  </w:r>
                                  <w:r>
                                    <w:rPr>
                                      <w:sz w:val="18"/>
                                    </w:rPr>
                                    <w:t>or</w:t>
                                  </w:r>
                                  <w:r>
                                    <w:rPr>
                                      <w:spacing w:val="-5"/>
                                      <w:sz w:val="18"/>
                                    </w:rPr>
                                    <w:t xml:space="preserve"> </w:t>
                                  </w:r>
                                  <w:r>
                                    <w:rPr>
                                      <w:sz w:val="18"/>
                                    </w:rPr>
                                    <w:t>Subcontractor</w:t>
                                  </w:r>
                                  <w:r>
                                    <w:rPr>
                                      <w:spacing w:val="-6"/>
                                      <w:sz w:val="18"/>
                                    </w:rPr>
                                    <w:t xml:space="preserve"> </w:t>
                                  </w:r>
                                  <w:r>
                                    <w:rPr>
                                      <w:sz w:val="18"/>
                                    </w:rPr>
                                    <w:t>is</w:t>
                                  </w:r>
                                  <w:r>
                                    <w:rPr>
                                      <w:spacing w:val="-4"/>
                                      <w:sz w:val="18"/>
                                    </w:rPr>
                                    <w:t xml:space="preserve"> </w:t>
                                  </w:r>
                                  <w:r>
                                    <w:rPr>
                                      <w:sz w:val="18"/>
                                    </w:rPr>
                                    <w:t>a</w:t>
                                  </w:r>
                                  <w:r>
                                    <w:rPr>
                                      <w:spacing w:val="-7"/>
                                      <w:sz w:val="18"/>
                                    </w:rPr>
                                    <w:t xml:space="preserve"> </w:t>
                                  </w:r>
                                  <w:r>
                                    <w:rPr>
                                      <w:sz w:val="18"/>
                                    </w:rPr>
                                    <w:t>joint</w:t>
                                  </w:r>
                                  <w:r>
                                    <w:rPr>
                                      <w:spacing w:val="-5"/>
                                      <w:sz w:val="18"/>
                                    </w:rPr>
                                    <w:t xml:space="preserve"> </w:t>
                                  </w:r>
                                  <w:r>
                                    <w:rPr>
                                      <w:sz w:val="18"/>
                                    </w:rPr>
                                    <w:t>venture,</w:t>
                                  </w:r>
                                  <w:r>
                                    <w:rPr>
                                      <w:spacing w:val="-9"/>
                                      <w:sz w:val="18"/>
                                    </w:rPr>
                                    <w:t xml:space="preserve"> </w:t>
                                  </w:r>
                                  <w:r>
                                    <w:rPr>
                                      <w:sz w:val="18"/>
                                    </w:rPr>
                                    <w:t>submit</w:t>
                                  </w:r>
                                  <w:r>
                                    <w:rPr>
                                      <w:spacing w:val="-4"/>
                                      <w:sz w:val="18"/>
                                    </w:rPr>
                                    <w:t xml:space="preserve"> </w:t>
                                  </w:r>
                                  <w:r>
                                    <w:rPr>
                                      <w:b/>
                                      <w:sz w:val="18"/>
                                    </w:rPr>
                                    <w:t>PRE-AWARD</w:t>
                                  </w:r>
                                  <w:r>
                                    <w:rPr>
                                      <w:b/>
                                      <w:spacing w:val="-6"/>
                                      <w:sz w:val="18"/>
                                    </w:rPr>
                                    <w:t xml:space="preserve"> </w:t>
                                  </w:r>
                                  <w:r>
                                    <w:rPr>
                                      <w:b/>
                                      <w:sz w:val="18"/>
                                    </w:rPr>
                                    <w:t>EVALUATION</w:t>
                                  </w:r>
                                  <w:r>
                                    <w:rPr>
                                      <w:b/>
                                      <w:spacing w:val="-2"/>
                                      <w:sz w:val="18"/>
                                    </w:rPr>
                                    <w:t xml:space="preserve"> </w:t>
                                  </w:r>
                                  <w:r>
                                    <w:rPr>
                                      <w:b/>
                                      <w:sz w:val="18"/>
                                    </w:rPr>
                                    <w:t>DATA</w:t>
                                  </w:r>
                                  <w:r>
                                    <w:rPr>
                                      <w:b/>
                                      <w:spacing w:val="-8"/>
                                      <w:sz w:val="18"/>
                                    </w:rPr>
                                    <w:t xml:space="preserve"> </w:t>
                                  </w:r>
                                  <w:r>
                                    <w:rPr>
                                      <w:sz w:val="18"/>
                                    </w:rPr>
                                    <w:t>forms</w:t>
                                  </w:r>
                                  <w:r>
                                    <w:rPr>
                                      <w:spacing w:val="-1"/>
                                      <w:sz w:val="18"/>
                                    </w:rPr>
                                    <w:t xml:space="preserve"> </w:t>
                                  </w:r>
                                  <w:r>
                                    <w:rPr>
                                      <w:sz w:val="18"/>
                                    </w:rPr>
                                    <w:t>for</w:t>
                                  </w:r>
                                  <w:r>
                                    <w:rPr>
                                      <w:spacing w:val="-5"/>
                                      <w:sz w:val="18"/>
                                    </w:rPr>
                                    <w:t xml:space="preserve"> </w:t>
                                  </w:r>
                                  <w:r>
                                    <w:rPr>
                                      <w:sz w:val="18"/>
                                    </w:rPr>
                                    <w:t>each member of the joint venture.</w:t>
                                  </w:r>
                                </w:p>
                              </w:tc>
                            </w:tr>
                            <w:tr w:rsidR="00193ACD" w14:paraId="38E2F85B" w14:textId="77777777">
                              <w:trPr>
                                <w:trHeight w:val="321"/>
                              </w:trPr>
                              <w:tc>
                                <w:tcPr>
                                  <w:tcW w:w="9362" w:type="dxa"/>
                                </w:tcPr>
                                <w:p w14:paraId="7FF01859" w14:textId="77777777" w:rsidR="00193ACD" w:rsidRDefault="00967BBC">
                                  <w:pPr>
                                    <w:pStyle w:val="TableParagraph"/>
                                    <w:spacing w:before="59"/>
                                    <w:ind w:left="995"/>
                                    <w:rPr>
                                      <w:sz w:val="18"/>
                                    </w:rPr>
                                  </w:pPr>
                                  <w:r>
                                    <w:rPr>
                                      <w:sz w:val="18"/>
                                    </w:rPr>
                                    <w:t>The</w:t>
                                  </w:r>
                                  <w:r>
                                    <w:rPr>
                                      <w:spacing w:val="-7"/>
                                      <w:sz w:val="18"/>
                                    </w:rPr>
                                    <w:t xml:space="preserve"> </w:t>
                                  </w:r>
                                  <w:r>
                                    <w:rPr>
                                      <w:sz w:val="18"/>
                                    </w:rPr>
                                    <w:t>above</w:t>
                                  </w:r>
                                  <w:r>
                                    <w:rPr>
                                      <w:spacing w:val="-4"/>
                                      <w:sz w:val="18"/>
                                    </w:rPr>
                                    <w:t xml:space="preserve"> </w:t>
                                  </w:r>
                                  <w:r>
                                    <w:rPr>
                                      <w:sz w:val="18"/>
                                    </w:rPr>
                                    <w:t>information</w:t>
                                  </w:r>
                                  <w:r>
                                    <w:rPr>
                                      <w:spacing w:val="-4"/>
                                      <w:sz w:val="18"/>
                                    </w:rPr>
                                    <w:t xml:space="preserve"> </w:t>
                                  </w:r>
                                  <w:r>
                                    <w:rPr>
                                      <w:sz w:val="18"/>
                                    </w:rPr>
                                    <w:t>is</w:t>
                                  </w:r>
                                  <w:r>
                                    <w:rPr>
                                      <w:spacing w:val="-7"/>
                                      <w:sz w:val="18"/>
                                    </w:rPr>
                                    <w:t xml:space="preserve"> </w:t>
                                  </w:r>
                                  <w:r>
                                    <w:rPr>
                                      <w:sz w:val="18"/>
                                    </w:rPr>
                                    <w:t>confidential</w:t>
                                  </w:r>
                                  <w:r>
                                    <w:rPr>
                                      <w:spacing w:val="-3"/>
                                      <w:sz w:val="18"/>
                                    </w:rPr>
                                    <w:t xml:space="preserve"> </w:t>
                                  </w:r>
                                  <w:r>
                                    <w:rPr>
                                      <w:sz w:val="18"/>
                                    </w:rPr>
                                    <w:t>and</w:t>
                                  </w:r>
                                  <w:r>
                                    <w:rPr>
                                      <w:spacing w:val="-4"/>
                                      <w:sz w:val="18"/>
                                    </w:rPr>
                                    <w:t xml:space="preserve"> </w:t>
                                  </w:r>
                                  <w:r>
                                    <w:rPr>
                                      <w:sz w:val="18"/>
                                    </w:rPr>
                                    <w:t>will</w:t>
                                  </w:r>
                                  <w:r>
                                    <w:rPr>
                                      <w:spacing w:val="-5"/>
                                      <w:sz w:val="18"/>
                                    </w:rPr>
                                    <w:t xml:space="preserve"> </w:t>
                                  </w:r>
                                  <w:r>
                                    <w:rPr>
                                      <w:sz w:val="18"/>
                                    </w:rPr>
                                    <w:t>not</w:t>
                                  </w:r>
                                  <w:r>
                                    <w:rPr>
                                      <w:spacing w:val="-5"/>
                                      <w:sz w:val="18"/>
                                    </w:rPr>
                                    <w:t xml:space="preserve"> </w:t>
                                  </w:r>
                                  <w:r>
                                    <w:rPr>
                                      <w:sz w:val="18"/>
                                    </w:rPr>
                                    <w:t>be</w:t>
                                  </w:r>
                                  <w:r>
                                    <w:rPr>
                                      <w:spacing w:val="-6"/>
                                      <w:sz w:val="18"/>
                                    </w:rPr>
                                    <w:t xml:space="preserve"> </w:t>
                                  </w:r>
                                  <w:r>
                                    <w:rPr>
                                      <w:sz w:val="18"/>
                                    </w:rPr>
                                    <w:t>divulged</w:t>
                                  </w:r>
                                  <w:r>
                                    <w:rPr>
                                      <w:spacing w:val="-9"/>
                                      <w:sz w:val="18"/>
                                    </w:rPr>
                                    <w:t xml:space="preserve"> </w:t>
                                  </w:r>
                                  <w:r>
                                    <w:rPr>
                                      <w:sz w:val="18"/>
                                    </w:rPr>
                                    <w:t>to</w:t>
                                  </w:r>
                                  <w:r>
                                    <w:rPr>
                                      <w:spacing w:val="-4"/>
                                      <w:sz w:val="18"/>
                                    </w:rPr>
                                    <w:t xml:space="preserve"> </w:t>
                                  </w:r>
                                  <w:r>
                                    <w:rPr>
                                      <w:sz w:val="18"/>
                                    </w:rPr>
                                    <w:t>any</w:t>
                                  </w:r>
                                  <w:r>
                                    <w:rPr>
                                      <w:spacing w:val="-7"/>
                                      <w:sz w:val="18"/>
                                    </w:rPr>
                                    <w:t xml:space="preserve"> </w:t>
                                  </w:r>
                                  <w:r>
                                    <w:rPr>
                                      <w:sz w:val="18"/>
                                    </w:rPr>
                                    <w:t>unauthorized</w:t>
                                  </w:r>
                                  <w:r>
                                    <w:rPr>
                                      <w:spacing w:val="-5"/>
                                      <w:sz w:val="18"/>
                                    </w:rPr>
                                    <w:t xml:space="preserve"> </w:t>
                                  </w:r>
                                  <w:r>
                                    <w:rPr>
                                      <w:spacing w:val="-2"/>
                                      <w:sz w:val="18"/>
                                    </w:rPr>
                                    <w:t>personnel.</w:t>
                                  </w:r>
                                </w:p>
                              </w:tc>
                            </w:tr>
                            <w:tr w:rsidR="00193ACD" w14:paraId="1E2DFF3E" w14:textId="77777777">
                              <w:trPr>
                                <w:trHeight w:val="1605"/>
                              </w:trPr>
                              <w:tc>
                                <w:tcPr>
                                  <w:tcW w:w="9362" w:type="dxa"/>
                                </w:tcPr>
                                <w:p w14:paraId="765E95CB" w14:textId="77777777" w:rsidR="00193ACD" w:rsidRDefault="00967BBC">
                                  <w:pPr>
                                    <w:pStyle w:val="TableParagraph"/>
                                    <w:spacing w:before="56" w:line="207" w:lineRule="exact"/>
                                    <w:ind w:left="119"/>
                                    <w:rPr>
                                      <w:sz w:val="18"/>
                                    </w:rPr>
                                  </w:pPr>
                                  <w:r>
                                    <w:rPr>
                                      <w:sz w:val="18"/>
                                    </w:rPr>
                                    <w:t>The</w:t>
                                  </w:r>
                                  <w:r>
                                    <w:rPr>
                                      <w:spacing w:val="-2"/>
                                      <w:sz w:val="18"/>
                                    </w:rPr>
                                    <w:t xml:space="preserve"> </w:t>
                                  </w:r>
                                  <w:r>
                                    <w:rPr>
                                      <w:sz w:val="18"/>
                                    </w:rPr>
                                    <w:t>undersigned</w:t>
                                  </w:r>
                                  <w:r>
                                    <w:rPr>
                                      <w:spacing w:val="-7"/>
                                      <w:sz w:val="18"/>
                                    </w:rPr>
                                    <w:t xml:space="preserve"> </w:t>
                                  </w:r>
                                  <w:r>
                                    <w:rPr>
                                      <w:sz w:val="18"/>
                                    </w:rPr>
                                    <w:t>certifies</w:t>
                                  </w:r>
                                  <w:r>
                                    <w:rPr>
                                      <w:spacing w:val="-3"/>
                                      <w:sz w:val="18"/>
                                    </w:rPr>
                                    <w:t xml:space="preserve"> </w:t>
                                  </w:r>
                                  <w:r>
                                    <w:rPr>
                                      <w:sz w:val="18"/>
                                    </w:rPr>
                                    <w:t>to</w:t>
                                  </w:r>
                                  <w:r>
                                    <w:rPr>
                                      <w:spacing w:val="-6"/>
                                      <w:sz w:val="18"/>
                                    </w:rPr>
                                    <w:t xml:space="preserve"> </w:t>
                                  </w:r>
                                  <w:r>
                                    <w:rPr>
                                      <w:sz w:val="18"/>
                                    </w:rPr>
                                    <w:t>the</w:t>
                                  </w:r>
                                  <w:r>
                                    <w:rPr>
                                      <w:spacing w:val="-2"/>
                                      <w:sz w:val="18"/>
                                    </w:rPr>
                                    <w:t xml:space="preserve"> </w:t>
                                  </w:r>
                                  <w:r>
                                    <w:rPr>
                                      <w:sz w:val="18"/>
                                    </w:rPr>
                                    <w:t>accuracy</w:t>
                                  </w:r>
                                  <w:r>
                                    <w:rPr>
                                      <w:spacing w:val="-5"/>
                                      <w:sz w:val="18"/>
                                    </w:rPr>
                                    <w:t xml:space="preserve"> </w:t>
                                  </w:r>
                                  <w:r>
                                    <w:rPr>
                                      <w:sz w:val="18"/>
                                    </w:rPr>
                                    <w:t>of</w:t>
                                  </w:r>
                                  <w:r>
                                    <w:rPr>
                                      <w:spacing w:val="-4"/>
                                      <w:sz w:val="18"/>
                                    </w:rPr>
                                    <w:t xml:space="preserve"> </w:t>
                                  </w:r>
                                  <w:r>
                                    <w:rPr>
                                      <w:sz w:val="18"/>
                                    </w:rPr>
                                    <w:t>all</w:t>
                                  </w:r>
                                  <w:r>
                                    <w:rPr>
                                      <w:spacing w:val="-3"/>
                                      <w:sz w:val="18"/>
                                    </w:rPr>
                                    <w:t xml:space="preserve"> </w:t>
                                  </w:r>
                                  <w:r>
                                    <w:rPr>
                                      <w:spacing w:val="-2"/>
                                      <w:sz w:val="18"/>
                                    </w:rPr>
                                    <w:t>information:</w:t>
                                  </w:r>
                                </w:p>
                                <w:p w14:paraId="25A58BAD" w14:textId="77777777" w:rsidR="00193ACD" w:rsidRDefault="00967BBC">
                                  <w:pPr>
                                    <w:pStyle w:val="TableParagraph"/>
                                    <w:spacing w:line="206" w:lineRule="exact"/>
                                    <w:ind w:left="119"/>
                                    <w:rPr>
                                      <w:b/>
                                      <w:sz w:val="18"/>
                                    </w:rPr>
                                  </w:pPr>
                                  <w:r>
                                    <w:rPr>
                                      <w:b/>
                                      <w:sz w:val="18"/>
                                    </w:rPr>
                                    <w:t>Name</w:t>
                                  </w:r>
                                  <w:r>
                                    <w:rPr>
                                      <w:b/>
                                      <w:spacing w:val="-6"/>
                                      <w:sz w:val="18"/>
                                    </w:rPr>
                                    <w:t xml:space="preserve"> </w:t>
                                  </w:r>
                                  <w:r>
                                    <w:rPr>
                                      <w:b/>
                                      <w:sz w:val="18"/>
                                    </w:rPr>
                                    <w:t>and</w:t>
                                  </w:r>
                                  <w:r>
                                    <w:rPr>
                                      <w:b/>
                                      <w:spacing w:val="-1"/>
                                      <w:sz w:val="18"/>
                                    </w:rPr>
                                    <w:t xml:space="preserve"> </w:t>
                                  </w:r>
                                  <w:r>
                                    <w:rPr>
                                      <w:b/>
                                      <w:spacing w:val="-2"/>
                                      <w:sz w:val="18"/>
                                    </w:rPr>
                                    <w:t>title:</w:t>
                                  </w:r>
                                </w:p>
                                <w:p w14:paraId="5AEC3A4C" w14:textId="77777777" w:rsidR="00193ACD" w:rsidRDefault="00967BBC">
                                  <w:pPr>
                                    <w:pStyle w:val="TableParagraph"/>
                                    <w:spacing w:line="207" w:lineRule="exact"/>
                                    <w:ind w:left="119"/>
                                    <w:rPr>
                                      <w:b/>
                                      <w:sz w:val="18"/>
                                    </w:rPr>
                                  </w:pPr>
                                  <w:r>
                                    <w:rPr>
                                      <w:b/>
                                      <w:spacing w:val="-2"/>
                                      <w:sz w:val="18"/>
                                    </w:rPr>
                                    <w:t>Company:</w:t>
                                  </w:r>
                                </w:p>
                                <w:p w14:paraId="33855645" w14:textId="77777777" w:rsidR="00193ACD" w:rsidRDefault="00193ACD">
                                  <w:pPr>
                                    <w:pStyle w:val="TableParagraph"/>
                                    <w:rPr>
                                      <w:rFonts w:ascii="Times New Roman"/>
                                      <w:sz w:val="18"/>
                                    </w:rPr>
                                  </w:pPr>
                                </w:p>
                                <w:p w14:paraId="1D4B54AF" w14:textId="77777777" w:rsidR="00193ACD" w:rsidRDefault="00193ACD">
                                  <w:pPr>
                                    <w:pStyle w:val="TableParagraph"/>
                                    <w:rPr>
                                      <w:rFonts w:ascii="Times New Roman"/>
                                      <w:sz w:val="18"/>
                                    </w:rPr>
                                  </w:pPr>
                                </w:p>
                                <w:p w14:paraId="6DFC7937" w14:textId="77777777" w:rsidR="00193ACD" w:rsidRDefault="00193ACD">
                                  <w:pPr>
                                    <w:pStyle w:val="TableParagraph"/>
                                    <w:spacing w:before="67"/>
                                    <w:rPr>
                                      <w:rFonts w:ascii="Times New Roman"/>
                                      <w:sz w:val="18"/>
                                    </w:rPr>
                                  </w:pPr>
                                </w:p>
                                <w:p w14:paraId="09C3234D" w14:textId="77777777" w:rsidR="00193ACD" w:rsidRDefault="00967BBC">
                                  <w:pPr>
                                    <w:pStyle w:val="TableParagraph"/>
                                    <w:tabs>
                                      <w:tab w:val="left" w:pos="7318"/>
                                    </w:tabs>
                                    <w:ind w:left="119"/>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bl>
                          <w:p w14:paraId="65A59ED3"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62EB0514" id="Textbox 178" o:spid="_x0000_s1027" type="#_x0000_t202" style="position:absolute;left:0;text-align:left;margin-left:77.55pt;margin-top:37.4pt;width:474.6pt;height:474.6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2"/>
                      </w:tblGrid>
                      <w:tr w:rsidR="00193ACD" w14:paraId="2C7F4CD7" w14:textId="77777777">
                        <w:trPr>
                          <w:trHeight w:val="324"/>
                        </w:trPr>
                        <w:tc>
                          <w:tcPr>
                            <w:tcW w:w="9362" w:type="dxa"/>
                            <w:tcBorders>
                              <w:bottom w:val="nil"/>
                            </w:tcBorders>
                          </w:tcPr>
                          <w:p w14:paraId="6610C5C0" w14:textId="77777777" w:rsidR="00193ACD" w:rsidRDefault="00967BBC">
                            <w:pPr>
                              <w:pStyle w:val="TableParagraph"/>
                              <w:tabs>
                                <w:tab w:val="left" w:pos="477"/>
                              </w:tabs>
                              <w:spacing w:before="59"/>
                              <w:ind w:left="119"/>
                              <w:rPr>
                                <w:b/>
                                <w:sz w:val="18"/>
                              </w:rPr>
                            </w:pPr>
                            <w:r>
                              <w:rPr>
                                <w:b/>
                                <w:spacing w:val="-5"/>
                                <w:sz w:val="18"/>
                              </w:rPr>
                              <w:t>2.</w:t>
                            </w:r>
                            <w:r>
                              <w:rPr>
                                <w:b/>
                                <w:sz w:val="18"/>
                              </w:rPr>
                              <w:tab/>
                              <w:t>Name</w:t>
                            </w:r>
                            <w:r>
                              <w:rPr>
                                <w:b/>
                                <w:spacing w:val="-5"/>
                                <w:sz w:val="18"/>
                              </w:rPr>
                              <w:t xml:space="preserve"> </w:t>
                            </w:r>
                            <w:r>
                              <w:rPr>
                                <w:b/>
                                <w:sz w:val="18"/>
                              </w:rPr>
                              <w:t>of</w:t>
                            </w:r>
                            <w:r>
                              <w:rPr>
                                <w:b/>
                                <w:spacing w:val="-1"/>
                                <w:sz w:val="18"/>
                              </w:rPr>
                              <w:t xml:space="preserve"> </w:t>
                            </w:r>
                            <w:r>
                              <w:rPr>
                                <w:b/>
                                <w:spacing w:val="-2"/>
                                <w:sz w:val="18"/>
                              </w:rPr>
                              <w:t>firm:</w:t>
                            </w:r>
                          </w:p>
                        </w:tc>
                      </w:tr>
                      <w:tr w:rsidR="00193ACD" w14:paraId="45EC1F36" w14:textId="77777777">
                        <w:trPr>
                          <w:trHeight w:val="298"/>
                        </w:trPr>
                        <w:tc>
                          <w:tcPr>
                            <w:tcW w:w="9362" w:type="dxa"/>
                            <w:tcBorders>
                              <w:top w:val="nil"/>
                              <w:bottom w:val="nil"/>
                            </w:tcBorders>
                          </w:tcPr>
                          <w:p w14:paraId="2AB391C6" w14:textId="77777777" w:rsidR="00193ACD" w:rsidRDefault="00967BBC">
                            <w:pPr>
                              <w:pStyle w:val="TableParagraph"/>
                              <w:tabs>
                                <w:tab w:val="left" w:pos="477"/>
                              </w:tabs>
                              <w:spacing w:before="53"/>
                              <w:ind w:left="119"/>
                              <w:rPr>
                                <w:b/>
                                <w:sz w:val="18"/>
                              </w:rPr>
                            </w:pPr>
                            <w:r>
                              <w:rPr>
                                <w:b/>
                                <w:spacing w:val="-5"/>
                                <w:sz w:val="18"/>
                              </w:rPr>
                              <w:t>3.</w:t>
                            </w:r>
                            <w:r>
                              <w:rPr>
                                <w:b/>
                                <w:sz w:val="18"/>
                              </w:rPr>
                              <w:tab/>
                            </w:r>
                            <w:r>
                              <w:rPr>
                                <w:b/>
                                <w:spacing w:val="-2"/>
                                <w:sz w:val="18"/>
                              </w:rPr>
                              <w:t>Address:</w:t>
                            </w:r>
                          </w:p>
                        </w:tc>
                      </w:tr>
                      <w:tr w:rsidR="00193ACD" w14:paraId="69F4E516" w14:textId="77777777">
                        <w:trPr>
                          <w:trHeight w:val="285"/>
                        </w:trPr>
                        <w:tc>
                          <w:tcPr>
                            <w:tcW w:w="9362" w:type="dxa"/>
                            <w:tcBorders>
                              <w:top w:val="nil"/>
                              <w:bottom w:val="nil"/>
                            </w:tcBorders>
                          </w:tcPr>
                          <w:p w14:paraId="0E7642FF" w14:textId="77777777" w:rsidR="00193ACD" w:rsidRDefault="00967BBC">
                            <w:pPr>
                              <w:pStyle w:val="TableParagraph"/>
                              <w:tabs>
                                <w:tab w:val="left" w:pos="477"/>
                              </w:tabs>
                              <w:spacing w:before="32"/>
                              <w:ind w:left="119"/>
                              <w:rPr>
                                <w:b/>
                                <w:sz w:val="18"/>
                              </w:rPr>
                            </w:pPr>
                            <w:r>
                              <w:rPr>
                                <w:b/>
                                <w:spacing w:val="-5"/>
                                <w:sz w:val="18"/>
                              </w:rPr>
                              <w:t>4.</w:t>
                            </w:r>
                            <w:r>
                              <w:rPr>
                                <w:b/>
                                <w:sz w:val="18"/>
                              </w:rPr>
                              <w:tab/>
                              <w:t>□</w:t>
                            </w:r>
                            <w:r>
                              <w:rPr>
                                <w:b/>
                                <w:spacing w:val="-8"/>
                                <w:sz w:val="18"/>
                              </w:rPr>
                              <w:t xml:space="preserve"> </w:t>
                            </w:r>
                            <w:r>
                              <w:rPr>
                                <w:b/>
                                <w:sz w:val="18"/>
                              </w:rPr>
                              <w:t>Individual□</w:t>
                            </w:r>
                            <w:r>
                              <w:rPr>
                                <w:b/>
                                <w:spacing w:val="-6"/>
                                <w:sz w:val="18"/>
                              </w:rPr>
                              <w:t xml:space="preserve"> </w:t>
                            </w:r>
                            <w:r>
                              <w:rPr>
                                <w:b/>
                                <w:sz w:val="18"/>
                              </w:rPr>
                              <w:t>Partnership□</w:t>
                            </w:r>
                            <w:r>
                              <w:rPr>
                                <w:b/>
                                <w:spacing w:val="-6"/>
                                <w:sz w:val="18"/>
                              </w:rPr>
                              <w:t xml:space="preserve"> </w:t>
                            </w:r>
                            <w:r>
                              <w:rPr>
                                <w:b/>
                                <w:sz w:val="18"/>
                              </w:rPr>
                              <w:t>Corporation□</w:t>
                            </w:r>
                            <w:r>
                              <w:rPr>
                                <w:b/>
                                <w:spacing w:val="-7"/>
                                <w:sz w:val="18"/>
                              </w:rPr>
                              <w:t xml:space="preserve"> </w:t>
                            </w:r>
                            <w:r>
                              <w:rPr>
                                <w:b/>
                                <w:sz w:val="18"/>
                              </w:rPr>
                              <w:t>Joint</w:t>
                            </w:r>
                            <w:r>
                              <w:rPr>
                                <w:b/>
                                <w:spacing w:val="-6"/>
                                <w:sz w:val="18"/>
                              </w:rPr>
                              <w:t xml:space="preserve"> </w:t>
                            </w:r>
                            <w:r>
                              <w:rPr>
                                <w:b/>
                                <w:spacing w:val="-2"/>
                                <w:sz w:val="18"/>
                              </w:rPr>
                              <w:t>Venture</w:t>
                            </w:r>
                          </w:p>
                        </w:tc>
                      </w:tr>
                      <w:tr w:rsidR="00193ACD" w14:paraId="44F36AF4" w14:textId="77777777">
                        <w:trPr>
                          <w:trHeight w:val="515"/>
                        </w:trPr>
                        <w:tc>
                          <w:tcPr>
                            <w:tcW w:w="9362" w:type="dxa"/>
                            <w:tcBorders>
                              <w:top w:val="nil"/>
                              <w:bottom w:val="nil"/>
                            </w:tcBorders>
                          </w:tcPr>
                          <w:p w14:paraId="73055C86" w14:textId="77777777" w:rsidR="00193ACD" w:rsidRDefault="00967BBC">
                            <w:pPr>
                              <w:pStyle w:val="TableParagraph"/>
                              <w:tabs>
                                <w:tab w:val="left" w:pos="477"/>
                              </w:tabs>
                              <w:spacing w:before="40" w:line="207" w:lineRule="exact"/>
                              <w:ind w:left="119"/>
                              <w:rPr>
                                <w:b/>
                                <w:sz w:val="18"/>
                              </w:rPr>
                            </w:pPr>
                            <w:r>
                              <w:rPr>
                                <w:b/>
                                <w:spacing w:val="-5"/>
                                <w:sz w:val="18"/>
                              </w:rPr>
                              <w:t>5.</w:t>
                            </w:r>
                            <w:r>
                              <w:rPr>
                                <w:b/>
                                <w:sz w:val="18"/>
                              </w:rPr>
                              <w:tab/>
                              <w:t>Date</w:t>
                            </w:r>
                            <w:r>
                              <w:rPr>
                                <w:b/>
                                <w:spacing w:val="-2"/>
                                <w:sz w:val="18"/>
                              </w:rPr>
                              <w:t xml:space="preserve"> organized:</w:t>
                            </w:r>
                          </w:p>
                          <w:p w14:paraId="2FBB7139" w14:textId="77777777" w:rsidR="00193ACD" w:rsidRDefault="00967BBC">
                            <w:pPr>
                              <w:pStyle w:val="TableParagraph"/>
                              <w:spacing w:line="207" w:lineRule="exact"/>
                              <w:ind w:left="479"/>
                              <w:rPr>
                                <w:b/>
                                <w:sz w:val="18"/>
                              </w:rPr>
                            </w:pPr>
                            <w:r>
                              <w:rPr>
                                <w:b/>
                                <w:sz w:val="18"/>
                              </w:rPr>
                              <w:t>State</w:t>
                            </w:r>
                            <w:r>
                              <w:rPr>
                                <w:b/>
                                <w:spacing w:val="-2"/>
                                <w:sz w:val="18"/>
                              </w:rPr>
                              <w:t xml:space="preserve"> </w:t>
                            </w:r>
                            <w:r>
                              <w:rPr>
                                <w:b/>
                                <w:sz w:val="18"/>
                              </w:rPr>
                              <w:t>in</w:t>
                            </w:r>
                            <w:r>
                              <w:rPr>
                                <w:b/>
                                <w:spacing w:val="-6"/>
                                <w:sz w:val="18"/>
                              </w:rPr>
                              <w:t xml:space="preserve"> </w:t>
                            </w:r>
                            <w:r>
                              <w:rPr>
                                <w:b/>
                                <w:sz w:val="18"/>
                              </w:rPr>
                              <w:t>which</w:t>
                            </w:r>
                            <w:r>
                              <w:rPr>
                                <w:b/>
                                <w:spacing w:val="-3"/>
                                <w:sz w:val="18"/>
                              </w:rPr>
                              <w:t xml:space="preserve"> </w:t>
                            </w:r>
                            <w:r>
                              <w:rPr>
                                <w:b/>
                                <w:spacing w:val="-2"/>
                                <w:sz w:val="18"/>
                              </w:rPr>
                              <w:t>incorporated:</w:t>
                            </w:r>
                          </w:p>
                        </w:tc>
                      </w:tr>
                      <w:tr w:rsidR="00193ACD" w14:paraId="068F40A9" w14:textId="77777777">
                        <w:trPr>
                          <w:trHeight w:val="1359"/>
                        </w:trPr>
                        <w:tc>
                          <w:tcPr>
                            <w:tcW w:w="9362" w:type="dxa"/>
                            <w:tcBorders>
                              <w:top w:val="nil"/>
                              <w:bottom w:val="nil"/>
                            </w:tcBorders>
                          </w:tcPr>
                          <w:p w14:paraId="495AE4E9" w14:textId="77777777" w:rsidR="00193ACD" w:rsidRDefault="00967BBC">
                            <w:pPr>
                              <w:pStyle w:val="TableParagraph"/>
                              <w:tabs>
                                <w:tab w:val="left" w:pos="477"/>
                              </w:tabs>
                              <w:spacing w:before="55" w:line="207" w:lineRule="exact"/>
                              <w:ind w:left="119"/>
                              <w:rPr>
                                <w:b/>
                                <w:sz w:val="18"/>
                              </w:rPr>
                            </w:pPr>
                            <w:r>
                              <w:rPr>
                                <w:b/>
                                <w:spacing w:val="-5"/>
                                <w:sz w:val="18"/>
                              </w:rPr>
                              <w:t>6.</w:t>
                            </w:r>
                            <w:r>
                              <w:rPr>
                                <w:b/>
                                <w:sz w:val="18"/>
                              </w:rPr>
                              <w:tab/>
                              <w:t>Names</w:t>
                            </w:r>
                            <w:r>
                              <w:rPr>
                                <w:b/>
                                <w:spacing w:val="-3"/>
                                <w:sz w:val="18"/>
                              </w:rPr>
                              <w:t xml:space="preserve"> </w:t>
                            </w:r>
                            <w:r>
                              <w:rPr>
                                <w:b/>
                                <w:sz w:val="18"/>
                              </w:rPr>
                              <w:t>of</w:t>
                            </w:r>
                            <w:r>
                              <w:rPr>
                                <w:b/>
                                <w:spacing w:val="-3"/>
                                <w:sz w:val="18"/>
                              </w:rPr>
                              <w:t xml:space="preserve"> </w:t>
                            </w:r>
                            <w:r>
                              <w:rPr>
                                <w:b/>
                                <w:sz w:val="18"/>
                              </w:rPr>
                              <w:t>officers</w:t>
                            </w:r>
                            <w:r>
                              <w:rPr>
                                <w:b/>
                                <w:spacing w:val="-4"/>
                                <w:sz w:val="18"/>
                              </w:rPr>
                              <w:t xml:space="preserve"> </w:t>
                            </w:r>
                            <w:r>
                              <w:rPr>
                                <w:b/>
                                <w:sz w:val="18"/>
                              </w:rPr>
                              <w:t>or</w:t>
                            </w:r>
                            <w:r>
                              <w:rPr>
                                <w:b/>
                                <w:spacing w:val="-1"/>
                                <w:sz w:val="18"/>
                              </w:rPr>
                              <w:t xml:space="preserve"> </w:t>
                            </w:r>
                            <w:r>
                              <w:rPr>
                                <w:b/>
                                <w:spacing w:val="-2"/>
                                <w:sz w:val="18"/>
                              </w:rPr>
                              <w:t>partners:</w:t>
                            </w:r>
                          </w:p>
                          <w:p w14:paraId="3F0CA96B" w14:textId="77777777" w:rsidR="00193ACD" w:rsidRDefault="00967BBC">
                            <w:pPr>
                              <w:pStyle w:val="TableParagraph"/>
                              <w:spacing w:line="206" w:lineRule="exact"/>
                              <w:ind w:left="119"/>
                              <w:rPr>
                                <w:sz w:val="18"/>
                              </w:rPr>
                            </w:pPr>
                            <w:r>
                              <w:rPr>
                                <w:spacing w:val="-5"/>
                                <w:sz w:val="18"/>
                              </w:rPr>
                              <w:t>a.</w:t>
                            </w:r>
                          </w:p>
                          <w:p w14:paraId="63CC417D" w14:textId="77777777" w:rsidR="00193ACD" w:rsidRDefault="00967BBC">
                            <w:pPr>
                              <w:pStyle w:val="TableParagraph"/>
                              <w:spacing w:line="206" w:lineRule="exact"/>
                              <w:ind w:left="119"/>
                              <w:rPr>
                                <w:sz w:val="18"/>
                              </w:rPr>
                            </w:pPr>
                            <w:r>
                              <w:rPr>
                                <w:spacing w:val="-5"/>
                                <w:sz w:val="18"/>
                              </w:rPr>
                              <w:t>b.</w:t>
                            </w:r>
                          </w:p>
                          <w:p w14:paraId="2DF94D86" w14:textId="77777777" w:rsidR="00193ACD" w:rsidRDefault="00967BBC">
                            <w:pPr>
                              <w:pStyle w:val="TableParagraph"/>
                              <w:spacing w:line="207" w:lineRule="exact"/>
                              <w:ind w:left="119"/>
                              <w:rPr>
                                <w:sz w:val="18"/>
                              </w:rPr>
                            </w:pPr>
                            <w:r>
                              <w:rPr>
                                <w:spacing w:val="-5"/>
                                <w:sz w:val="18"/>
                              </w:rPr>
                              <w:t>c.</w:t>
                            </w:r>
                          </w:p>
                          <w:p w14:paraId="501FE3D9" w14:textId="77777777" w:rsidR="00193ACD" w:rsidRDefault="00967BBC">
                            <w:pPr>
                              <w:pStyle w:val="TableParagraph"/>
                              <w:spacing w:before="2" w:line="207" w:lineRule="exact"/>
                              <w:ind w:left="119"/>
                              <w:rPr>
                                <w:sz w:val="18"/>
                              </w:rPr>
                            </w:pPr>
                            <w:r>
                              <w:rPr>
                                <w:spacing w:val="-5"/>
                                <w:sz w:val="18"/>
                              </w:rPr>
                              <w:t>d.</w:t>
                            </w:r>
                          </w:p>
                          <w:p w14:paraId="7274D153" w14:textId="77777777" w:rsidR="00193ACD" w:rsidRDefault="00967BBC">
                            <w:pPr>
                              <w:pStyle w:val="TableParagraph"/>
                              <w:spacing w:line="207" w:lineRule="exact"/>
                              <w:ind w:left="119"/>
                              <w:rPr>
                                <w:sz w:val="18"/>
                              </w:rPr>
                            </w:pPr>
                            <w:r>
                              <w:rPr>
                                <w:spacing w:val="-5"/>
                                <w:sz w:val="18"/>
                              </w:rPr>
                              <w:t>e.</w:t>
                            </w:r>
                          </w:p>
                        </w:tc>
                      </w:tr>
                      <w:tr w:rsidR="00193ACD" w14:paraId="46DD9C33" w14:textId="77777777">
                        <w:trPr>
                          <w:trHeight w:val="321"/>
                        </w:trPr>
                        <w:tc>
                          <w:tcPr>
                            <w:tcW w:w="9362" w:type="dxa"/>
                            <w:tcBorders>
                              <w:top w:val="nil"/>
                            </w:tcBorders>
                          </w:tcPr>
                          <w:p w14:paraId="40B04F43" w14:textId="77777777" w:rsidR="00193ACD" w:rsidRDefault="00967BBC">
                            <w:pPr>
                              <w:pStyle w:val="TableParagraph"/>
                              <w:spacing w:before="56"/>
                              <w:ind w:left="119"/>
                              <w:rPr>
                                <w:b/>
                                <w:sz w:val="18"/>
                              </w:rPr>
                            </w:pPr>
                            <w:r>
                              <w:rPr>
                                <w:b/>
                                <w:sz w:val="18"/>
                              </w:rPr>
                              <w:t>6.</w:t>
                            </w:r>
                            <w:r>
                              <w:rPr>
                                <w:b/>
                                <w:spacing w:val="-7"/>
                                <w:sz w:val="18"/>
                              </w:rPr>
                              <w:t xml:space="preserve"> </w:t>
                            </w:r>
                            <w:r>
                              <w:rPr>
                                <w:b/>
                                <w:sz w:val="18"/>
                              </w:rPr>
                              <w:t>How</w:t>
                            </w:r>
                            <w:r>
                              <w:rPr>
                                <w:b/>
                                <w:spacing w:val="-1"/>
                                <w:sz w:val="18"/>
                              </w:rPr>
                              <w:t xml:space="preserve"> </w:t>
                            </w:r>
                            <w:r>
                              <w:rPr>
                                <w:b/>
                                <w:sz w:val="18"/>
                              </w:rPr>
                              <w:t>long</w:t>
                            </w:r>
                            <w:r>
                              <w:rPr>
                                <w:b/>
                                <w:spacing w:val="-5"/>
                                <w:sz w:val="18"/>
                              </w:rPr>
                              <w:t xml:space="preserve"> </w:t>
                            </w:r>
                            <w:r>
                              <w:rPr>
                                <w:b/>
                                <w:sz w:val="18"/>
                              </w:rPr>
                              <w:t>has</w:t>
                            </w:r>
                            <w:r>
                              <w:rPr>
                                <w:b/>
                                <w:spacing w:val="-4"/>
                                <w:sz w:val="18"/>
                              </w:rPr>
                              <w:t xml:space="preserve"> </w:t>
                            </w:r>
                            <w:r>
                              <w:rPr>
                                <w:b/>
                                <w:sz w:val="18"/>
                              </w:rPr>
                              <w:t>your</w:t>
                            </w:r>
                            <w:r>
                              <w:rPr>
                                <w:b/>
                                <w:spacing w:val="-6"/>
                                <w:sz w:val="18"/>
                              </w:rPr>
                              <w:t xml:space="preserve"> </w:t>
                            </w:r>
                            <w:r>
                              <w:rPr>
                                <w:b/>
                                <w:sz w:val="18"/>
                              </w:rPr>
                              <w:t>firm</w:t>
                            </w:r>
                            <w:r>
                              <w:rPr>
                                <w:b/>
                                <w:spacing w:val="-3"/>
                                <w:sz w:val="18"/>
                              </w:rPr>
                              <w:t xml:space="preserve"> </w:t>
                            </w:r>
                            <w:r>
                              <w:rPr>
                                <w:b/>
                                <w:sz w:val="18"/>
                              </w:rPr>
                              <w:t>been</w:t>
                            </w:r>
                            <w:r>
                              <w:rPr>
                                <w:b/>
                                <w:spacing w:val="-4"/>
                                <w:sz w:val="18"/>
                              </w:rPr>
                              <w:t xml:space="preserve"> </w:t>
                            </w:r>
                            <w:r>
                              <w:rPr>
                                <w:b/>
                                <w:sz w:val="18"/>
                              </w:rPr>
                              <w:t>in</w:t>
                            </w:r>
                            <w:r>
                              <w:rPr>
                                <w:b/>
                                <w:spacing w:val="-5"/>
                                <w:sz w:val="18"/>
                              </w:rPr>
                              <w:t xml:space="preserve"> </w:t>
                            </w:r>
                            <w:r>
                              <w:rPr>
                                <w:b/>
                                <w:sz w:val="18"/>
                              </w:rPr>
                              <w:t>business</w:t>
                            </w:r>
                            <w:r>
                              <w:rPr>
                                <w:b/>
                                <w:spacing w:val="-6"/>
                                <w:sz w:val="18"/>
                              </w:rPr>
                              <w:t xml:space="preserve"> </w:t>
                            </w:r>
                            <w:r>
                              <w:rPr>
                                <w:b/>
                                <w:sz w:val="18"/>
                              </w:rPr>
                              <w:t>under</w:t>
                            </w:r>
                            <w:r>
                              <w:rPr>
                                <w:b/>
                                <w:spacing w:val="-5"/>
                                <w:sz w:val="18"/>
                              </w:rPr>
                              <w:t xml:space="preserve"> </w:t>
                            </w:r>
                            <w:r>
                              <w:rPr>
                                <w:b/>
                                <w:sz w:val="18"/>
                              </w:rPr>
                              <w:t>its</w:t>
                            </w:r>
                            <w:r>
                              <w:rPr>
                                <w:b/>
                                <w:spacing w:val="-3"/>
                                <w:sz w:val="18"/>
                              </w:rPr>
                              <w:t xml:space="preserve"> </w:t>
                            </w:r>
                            <w:r>
                              <w:rPr>
                                <w:b/>
                                <w:sz w:val="18"/>
                              </w:rPr>
                              <w:t xml:space="preserve">present </w:t>
                            </w:r>
                            <w:r>
                              <w:rPr>
                                <w:b/>
                                <w:spacing w:val="-2"/>
                                <w:sz w:val="18"/>
                              </w:rPr>
                              <w:t>name?</w:t>
                            </w:r>
                          </w:p>
                        </w:tc>
                      </w:tr>
                      <w:tr w:rsidR="00193ACD" w14:paraId="202CECAB" w14:textId="77777777">
                        <w:trPr>
                          <w:trHeight w:val="737"/>
                        </w:trPr>
                        <w:tc>
                          <w:tcPr>
                            <w:tcW w:w="9362" w:type="dxa"/>
                            <w:tcBorders>
                              <w:bottom w:val="nil"/>
                            </w:tcBorders>
                          </w:tcPr>
                          <w:p w14:paraId="3EBE28B8" w14:textId="77777777" w:rsidR="00193ACD" w:rsidRDefault="00967BBC">
                            <w:pPr>
                              <w:pStyle w:val="TableParagraph"/>
                              <w:spacing w:before="56"/>
                              <w:ind w:left="119" w:right="169"/>
                              <w:rPr>
                                <w:sz w:val="18"/>
                              </w:rPr>
                            </w:pPr>
                            <w:r>
                              <w:rPr>
                                <w:sz w:val="18"/>
                              </w:rPr>
                              <w:t xml:space="preserve">7.Attach as </w:t>
                            </w:r>
                            <w:r>
                              <w:rPr>
                                <w:b/>
                                <w:sz w:val="18"/>
                              </w:rPr>
                              <w:t xml:space="preserve">SCHEDULE ONE </w:t>
                            </w:r>
                            <w:r>
                              <w:rPr>
                                <w:sz w:val="18"/>
                              </w:rPr>
                              <w:t>a list of similar current contracts that demonstrates your available capacity, including</w:t>
                            </w:r>
                            <w:r>
                              <w:rPr>
                                <w:spacing w:val="-3"/>
                                <w:sz w:val="18"/>
                              </w:rPr>
                              <w:t xml:space="preserve"> </w:t>
                            </w:r>
                            <w:r>
                              <w:rPr>
                                <w:sz w:val="18"/>
                              </w:rPr>
                              <w:t>the</w:t>
                            </w:r>
                            <w:r>
                              <w:rPr>
                                <w:spacing w:val="-4"/>
                                <w:sz w:val="18"/>
                              </w:rPr>
                              <w:t xml:space="preserve"> </w:t>
                            </w:r>
                            <w:r>
                              <w:rPr>
                                <w:sz w:val="18"/>
                              </w:rPr>
                              <w:t>quantity</w:t>
                            </w:r>
                            <w:r>
                              <w:rPr>
                                <w:spacing w:val="-5"/>
                                <w:sz w:val="18"/>
                              </w:rPr>
                              <w:t xml:space="preserve"> </w:t>
                            </w:r>
                            <w:r>
                              <w:rPr>
                                <w:sz w:val="18"/>
                              </w:rPr>
                              <w:t>and</w:t>
                            </w:r>
                            <w:r>
                              <w:rPr>
                                <w:spacing w:val="-6"/>
                                <w:sz w:val="18"/>
                              </w:rPr>
                              <w:t xml:space="preserve"> </w:t>
                            </w:r>
                            <w:r>
                              <w:rPr>
                                <w:sz w:val="18"/>
                              </w:rPr>
                              <w:t>type</w:t>
                            </w:r>
                            <w:r>
                              <w:rPr>
                                <w:spacing w:val="-8"/>
                                <w:sz w:val="18"/>
                              </w:rPr>
                              <w:t xml:space="preserve"> </w:t>
                            </w:r>
                            <w:r>
                              <w:rPr>
                                <w:sz w:val="18"/>
                              </w:rPr>
                              <w:t>of</w:t>
                            </w:r>
                            <w:r>
                              <w:rPr>
                                <w:spacing w:val="-4"/>
                                <w:sz w:val="18"/>
                              </w:rPr>
                              <w:t xml:space="preserve"> </w:t>
                            </w:r>
                            <w:r>
                              <w:rPr>
                                <w:sz w:val="18"/>
                              </w:rPr>
                              <w:t>bus,</w:t>
                            </w:r>
                            <w:r>
                              <w:rPr>
                                <w:spacing w:val="-6"/>
                                <w:sz w:val="18"/>
                              </w:rPr>
                              <w:t xml:space="preserve"> </w:t>
                            </w:r>
                            <w:r>
                              <w:rPr>
                                <w:sz w:val="18"/>
                              </w:rPr>
                              <w:t>name</w:t>
                            </w:r>
                            <w:r>
                              <w:rPr>
                                <w:spacing w:val="-4"/>
                                <w:sz w:val="18"/>
                              </w:rPr>
                              <w:t xml:space="preserve"> </w:t>
                            </w:r>
                            <w:r>
                              <w:rPr>
                                <w:sz w:val="18"/>
                              </w:rPr>
                              <w:t>of</w:t>
                            </w:r>
                            <w:r>
                              <w:rPr>
                                <w:spacing w:val="-7"/>
                                <w:sz w:val="18"/>
                              </w:rPr>
                              <w:t xml:space="preserve"> </w:t>
                            </w:r>
                            <w:r>
                              <w:rPr>
                                <w:sz w:val="18"/>
                              </w:rPr>
                              <w:t>contracting</w:t>
                            </w:r>
                            <w:r>
                              <w:rPr>
                                <w:spacing w:val="-5"/>
                                <w:sz w:val="18"/>
                              </w:rPr>
                              <w:t xml:space="preserve"> </w:t>
                            </w:r>
                            <w:r>
                              <w:rPr>
                                <w:sz w:val="18"/>
                              </w:rPr>
                              <w:t>party,</w:t>
                            </w:r>
                            <w:r>
                              <w:rPr>
                                <w:spacing w:val="-6"/>
                                <w:sz w:val="18"/>
                              </w:rPr>
                              <w:t xml:space="preserve"> </w:t>
                            </w:r>
                            <w:r>
                              <w:rPr>
                                <w:sz w:val="18"/>
                              </w:rPr>
                              <w:t>percentage</w:t>
                            </w:r>
                            <w:r>
                              <w:rPr>
                                <w:spacing w:val="-7"/>
                                <w:sz w:val="18"/>
                              </w:rPr>
                              <w:t xml:space="preserve"> </w:t>
                            </w:r>
                            <w:r>
                              <w:rPr>
                                <w:sz w:val="18"/>
                              </w:rPr>
                              <w:t>completed</w:t>
                            </w:r>
                            <w:r>
                              <w:rPr>
                                <w:spacing w:val="-5"/>
                                <w:sz w:val="18"/>
                              </w:rPr>
                              <w:t xml:space="preserve"> </w:t>
                            </w:r>
                            <w:r>
                              <w:rPr>
                                <w:sz w:val="18"/>
                              </w:rPr>
                              <w:t>and</w:t>
                            </w:r>
                            <w:r>
                              <w:rPr>
                                <w:spacing w:val="-3"/>
                                <w:sz w:val="18"/>
                              </w:rPr>
                              <w:t xml:space="preserve"> </w:t>
                            </w:r>
                            <w:r>
                              <w:rPr>
                                <w:sz w:val="18"/>
                              </w:rPr>
                              <w:t>expected</w:t>
                            </w:r>
                            <w:r>
                              <w:rPr>
                                <w:spacing w:val="-5"/>
                                <w:sz w:val="18"/>
                              </w:rPr>
                              <w:t xml:space="preserve"> </w:t>
                            </w:r>
                            <w:r>
                              <w:rPr>
                                <w:sz w:val="18"/>
                              </w:rPr>
                              <w:t xml:space="preserve">completion </w:t>
                            </w:r>
                            <w:r>
                              <w:rPr>
                                <w:spacing w:val="-2"/>
                                <w:sz w:val="18"/>
                              </w:rPr>
                              <w:t>date.</w:t>
                            </w:r>
                          </w:p>
                        </w:tc>
                      </w:tr>
                      <w:tr w:rsidR="00193ACD" w14:paraId="2BE89AFA" w14:textId="77777777">
                        <w:trPr>
                          <w:trHeight w:val="735"/>
                        </w:trPr>
                        <w:tc>
                          <w:tcPr>
                            <w:tcW w:w="9362" w:type="dxa"/>
                            <w:tcBorders>
                              <w:top w:val="nil"/>
                              <w:bottom w:val="nil"/>
                            </w:tcBorders>
                          </w:tcPr>
                          <w:p w14:paraId="76801D15" w14:textId="77777777" w:rsidR="00193ACD" w:rsidRDefault="00967BBC">
                            <w:pPr>
                              <w:pStyle w:val="TableParagraph"/>
                              <w:spacing w:before="55"/>
                              <w:ind w:left="119" w:right="169"/>
                              <w:rPr>
                                <w:sz w:val="18"/>
                              </w:rPr>
                            </w:pPr>
                            <w:r>
                              <w:rPr>
                                <w:sz w:val="18"/>
                              </w:rPr>
                              <w:t>8.Attach</w:t>
                            </w:r>
                            <w:r>
                              <w:rPr>
                                <w:spacing w:val="-4"/>
                                <w:sz w:val="18"/>
                              </w:rPr>
                              <w:t xml:space="preserve"> </w:t>
                            </w:r>
                            <w:r>
                              <w:rPr>
                                <w:sz w:val="18"/>
                              </w:rPr>
                              <w:t>as</w:t>
                            </w:r>
                            <w:r>
                              <w:rPr>
                                <w:spacing w:val="-4"/>
                                <w:sz w:val="18"/>
                              </w:rPr>
                              <w:t xml:space="preserve"> </w:t>
                            </w:r>
                            <w:r>
                              <w:rPr>
                                <w:b/>
                                <w:sz w:val="18"/>
                              </w:rPr>
                              <w:t>SCHEDULE</w:t>
                            </w:r>
                            <w:r>
                              <w:rPr>
                                <w:b/>
                                <w:spacing w:val="-5"/>
                                <w:sz w:val="18"/>
                              </w:rPr>
                              <w:t xml:space="preserve"> </w:t>
                            </w:r>
                            <w:r>
                              <w:rPr>
                                <w:b/>
                                <w:sz w:val="18"/>
                              </w:rPr>
                              <w:t>TWO</w:t>
                            </w:r>
                            <w:r>
                              <w:rPr>
                                <w:b/>
                                <w:spacing w:val="-8"/>
                                <w:sz w:val="18"/>
                              </w:rPr>
                              <w:t xml:space="preserve"> </w:t>
                            </w:r>
                            <w:r>
                              <w:rPr>
                                <w:sz w:val="18"/>
                              </w:rPr>
                              <w:t>a</w:t>
                            </w:r>
                            <w:r>
                              <w:rPr>
                                <w:spacing w:val="-2"/>
                                <w:sz w:val="18"/>
                              </w:rPr>
                              <w:t xml:space="preserve"> </w:t>
                            </w:r>
                            <w:r>
                              <w:rPr>
                                <w:sz w:val="18"/>
                              </w:rPr>
                              <w:t>list</w:t>
                            </w:r>
                            <w:r>
                              <w:rPr>
                                <w:spacing w:val="-5"/>
                                <w:sz w:val="18"/>
                              </w:rPr>
                              <w:t xml:space="preserve"> </w:t>
                            </w:r>
                            <w:r>
                              <w:rPr>
                                <w:sz w:val="18"/>
                              </w:rPr>
                              <w:t>of</w:t>
                            </w:r>
                            <w:r>
                              <w:rPr>
                                <w:spacing w:val="-5"/>
                                <w:sz w:val="18"/>
                              </w:rPr>
                              <w:t xml:space="preserve"> </w:t>
                            </w:r>
                            <w:r>
                              <w:rPr>
                                <w:sz w:val="18"/>
                              </w:rPr>
                              <w:t>at</w:t>
                            </w:r>
                            <w:r>
                              <w:rPr>
                                <w:spacing w:val="-8"/>
                                <w:sz w:val="18"/>
                              </w:rPr>
                              <w:t xml:space="preserve"> </w:t>
                            </w:r>
                            <w:r>
                              <w:rPr>
                                <w:sz w:val="18"/>
                              </w:rPr>
                              <w:t>least</w:t>
                            </w:r>
                            <w:r>
                              <w:rPr>
                                <w:spacing w:val="-7"/>
                                <w:sz w:val="18"/>
                              </w:rPr>
                              <w:t xml:space="preserve"> </w:t>
                            </w:r>
                            <w:r>
                              <w:rPr>
                                <w:sz w:val="18"/>
                              </w:rPr>
                              <w:t>three</w:t>
                            </w:r>
                            <w:r>
                              <w:rPr>
                                <w:spacing w:val="-7"/>
                                <w:sz w:val="18"/>
                              </w:rPr>
                              <w:t xml:space="preserve"> </w:t>
                            </w:r>
                            <w:r>
                              <w:rPr>
                                <w:sz w:val="18"/>
                              </w:rPr>
                              <w:t>similar</w:t>
                            </w:r>
                            <w:r>
                              <w:rPr>
                                <w:spacing w:val="-4"/>
                                <w:sz w:val="18"/>
                              </w:rPr>
                              <w:t xml:space="preserve"> </w:t>
                            </w:r>
                            <w:r>
                              <w:rPr>
                                <w:sz w:val="18"/>
                              </w:rPr>
                              <w:t>contracts</w:t>
                            </w:r>
                            <w:r>
                              <w:rPr>
                                <w:spacing w:val="-4"/>
                                <w:sz w:val="18"/>
                              </w:rPr>
                              <w:t xml:space="preserve"> </w:t>
                            </w:r>
                            <w:r>
                              <w:rPr>
                                <w:sz w:val="18"/>
                              </w:rPr>
                              <w:t>that</w:t>
                            </w:r>
                            <w:r>
                              <w:rPr>
                                <w:spacing w:val="-7"/>
                                <w:sz w:val="18"/>
                              </w:rPr>
                              <w:t xml:space="preserve"> </w:t>
                            </w:r>
                            <w:r>
                              <w:rPr>
                                <w:sz w:val="18"/>
                              </w:rPr>
                              <w:t>demonstrates</w:t>
                            </w:r>
                            <w:r>
                              <w:rPr>
                                <w:spacing w:val="-4"/>
                                <w:sz w:val="18"/>
                              </w:rPr>
                              <w:t xml:space="preserve"> </w:t>
                            </w:r>
                            <w:r>
                              <w:rPr>
                                <w:sz w:val="18"/>
                              </w:rPr>
                              <w:t>your</w:t>
                            </w:r>
                            <w:r>
                              <w:rPr>
                                <w:spacing w:val="-7"/>
                                <w:sz w:val="18"/>
                              </w:rPr>
                              <w:t xml:space="preserve"> </w:t>
                            </w:r>
                            <w:r>
                              <w:rPr>
                                <w:sz w:val="18"/>
                              </w:rPr>
                              <w:t>technical</w:t>
                            </w:r>
                            <w:r>
                              <w:rPr>
                                <w:spacing w:val="-6"/>
                                <w:sz w:val="18"/>
                              </w:rPr>
                              <w:t xml:space="preserve"> </w:t>
                            </w:r>
                            <w:r>
                              <w:rPr>
                                <w:sz w:val="18"/>
                              </w:rPr>
                              <w:t xml:space="preserve">proficiency, each with the name of the contracting party and number and they type of buses completed within the last five </w:t>
                            </w:r>
                            <w:r>
                              <w:rPr>
                                <w:spacing w:val="-2"/>
                                <w:sz w:val="18"/>
                              </w:rPr>
                              <w:t>years.</w:t>
                            </w:r>
                          </w:p>
                        </w:tc>
                      </w:tr>
                      <w:tr w:rsidR="00193ACD" w14:paraId="7EDC6D36" w14:textId="77777777">
                        <w:trPr>
                          <w:trHeight w:val="736"/>
                        </w:trPr>
                        <w:tc>
                          <w:tcPr>
                            <w:tcW w:w="9362" w:type="dxa"/>
                            <w:tcBorders>
                              <w:top w:val="nil"/>
                              <w:bottom w:val="nil"/>
                            </w:tcBorders>
                          </w:tcPr>
                          <w:p w14:paraId="158E357A" w14:textId="77777777" w:rsidR="00193ACD" w:rsidRDefault="00967BBC">
                            <w:pPr>
                              <w:pStyle w:val="TableParagraph"/>
                              <w:spacing w:before="54" w:line="207" w:lineRule="exact"/>
                              <w:ind w:left="119"/>
                              <w:rPr>
                                <w:b/>
                                <w:sz w:val="18"/>
                              </w:rPr>
                            </w:pPr>
                            <w:r>
                              <w:rPr>
                                <w:b/>
                                <w:sz w:val="18"/>
                              </w:rPr>
                              <w:t>9.Have</w:t>
                            </w:r>
                            <w:r>
                              <w:rPr>
                                <w:b/>
                                <w:spacing w:val="-7"/>
                                <w:sz w:val="18"/>
                              </w:rPr>
                              <w:t xml:space="preserve"> </w:t>
                            </w:r>
                            <w:r>
                              <w:rPr>
                                <w:b/>
                                <w:sz w:val="18"/>
                              </w:rPr>
                              <w:t>you</w:t>
                            </w:r>
                            <w:r>
                              <w:rPr>
                                <w:b/>
                                <w:spacing w:val="-5"/>
                                <w:sz w:val="18"/>
                              </w:rPr>
                              <w:t xml:space="preserve"> </w:t>
                            </w:r>
                            <w:r>
                              <w:rPr>
                                <w:b/>
                                <w:sz w:val="18"/>
                              </w:rPr>
                              <w:t>been</w:t>
                            </w:r>
                            <w:r>
                              <w:rPr>
                                <w:b/>
                                <w:spacing w:val="-2"/>
                                <w:sz w:val="18"/>
                              </w:rPr>
                              <w:t xml:space="preserve"> </w:t>
                            </w:r>
                            <w:r>
                              <w:rPr>
                                <w:b/>
                                <w:sz w:val="18"/>
                              </w:rPr>
                              <w:t>terminated</w:t>
                            </w:r>
                            <w:r>
                              <w:rPr>
                                <w:b/>
                                <w:spacing w:val="-6"/>
                                <w:sz w:val="18"/>
                              </w:rPr>
                              <w:t xml:space="preserve"> </w:t>
                            </w:r>
                            <w:r>
                              <w:rPr>
                                <w:b/>
                                <w:sz w:val="18"/>
                              </w:rPr>
                              <w:t>or</w:t>
                            </w:r>
                            <w:r>
                              <w:rPr>
                                <w:b/>
                                <w:spacing w:val="-6"/>
                                <w:sz w:val="18"/>
                              </w:rPr>
                              <w:t xml:space="preserve"> </w:t>
                            </w:r>
                            <w:r>
                              <w:rPr>
                                <w:b/>
                                <w:sz w:val="18"/>
                              </w:rPr>
                              <w:t>defaulted,</w:t>
                            </w:r>
                            <w:r>
                              <w:rPr>
                                <w:b/>
                                <w:spacing w:val="-4"/>
                                <w:sz w:val="18"/>
                              </w:rPr>
                              <w:t xml:space="preserve"> </w:t>
                            </w:r>
                            <w:r>
                              <w:rPr>
                                <w:b/>
                                <w:sz w:val="18"/>
                              </w:rPr>
                              <w:t>in</w:t>
                            </w:r>
                            <w:r>
                              <w:rPr>
                                <w:b/>
                                <w:spacing w:val="-6"/>
                                <w:sz w:val="18"/>
                              </w:rPr>
                              <w:t xml:space="preserve"> </w:t>
                            </w:r>
                            <w:r>
                              <w:rPr>
                                <w:b/>
                                <w:sz w:val="18"/>
                              </w:rPr>
                              <w:t>the</w:t>
                            </w:r>
                            <w:r>
                              <w:rPr>
                                <w:b/>
                                <w:spacing w:val="-4"/>
                                <w:sz w:val="18"/>
                              </w:rPr>
                              <w:t xml:space="preserve"> </w:t>
                            </w:r>
                            <w:r>
                              <w:rPr>
                                <w:b/>
                                <w:sz w:val="18"/>
                              </w:rPr>
                              <w:t>past</w:t>
                            </w:r>
                            <w:r>
                              <w:rPr>
                                <w:b/>
                                <w:spacing w:val="-5"/>
                                <w:sz w:val="18"/>
                              </w:rPr>
                              <w:t xml:space="preserve"> </w:t>
                            </w:r>
                            <w:r>
                              <w:rPr>
                                <w:b/>
                                <w:sz w:val="18"/>
                              </w:rPr>
                              <w:t>five</w:t>
                            </w:r>
                            <w:r>
                              <w:rPr>
                                <w:b/>
                                <w:spacing w:val="-7"/>
                                <w:sz w:val="18"/>
                              </w:rPr>
                              <w:t xml:space="preserve"> </w:t>
                            </w:r>
                            <w:r>
                              <w:rPr>
                                <w:b/>
                                <w:sz w:val="18"/>
                              </w:rPr>
                              <w:t>years,</w:t>
                            </w:r>
                            <w:r>
                              <w:rPr>
                                <w:b/>
                                <w:spacing w:val="-4"/>
                                <w:sz w:val="18"/>
                              </w:rPr>
                              <w:t xml:space="preserve"> </w:t>
                            </w:r>
                            <w:r>
                              <w:rPr>
                                <w:b/>
                                <w:sz w:val="18"/>
                              </w:rPr>
                              <w:t>on</w:t>
                            </w:r>
                            <w:r>
                              <w:rPr>
                                <w:b/>
                                <w:spacing w:val="-3"/>
                                <w:sz w:val="18"/>
                              </w:rPr>
                              <w:t xml:space="preserve"> </w:t>
                            </w:r>
                            <w:r>
                              <w:rPr>
                                <w:b/>
                                <w:sz w:val="18"/>
                              </w:rPr>
                              <w:t>any</w:t>
                            </w:r>
                            <w:r>
                              <w:rPr>
                                <w:b/>
                                <w:spacing w:val="-12"/>
                                <w:sz w:val="18"/>
                              </w:rPr>
                              <w:t xml:space="preserve"> </w:t>
                            </w:r>
                            <w:r>
                              <w:rPr>
                                <w:b/>
                                <w:sz w:val="18"/>
                              </w:rPr>
                              <w:t>Contract</w:t>
                            </w:r>
                            <w:r>
                              <w:rPr>
                                <w:b/>
                                <w:spacing w:val="-3"/>
                                <w:sz w:val="18"/>
                              </w:rPr>
                              <w:t xml:space="preserve"> </w:t>
                            </w:r>
                            <w:r>
                              <w:rPr>
                                <w:b/>
                                <w:sz w:val="18"/>
                              </w:rPr>
                              <w:t>you</w:t>
                            </w:r>
                            <w:r>
                              <w:rPr>
                                <w:b/>
                                <w:spacing w:val="-4"/>
                                <w:sz w:val="18"/>
                              </w:rPr>
                              <w:t xml:space="preserve"> </w:t>
                            </w:r>
                            <w:r>
                              <w:rPr>
                                <w:b/>
                                <w:sz w:val="18"/>
                              </w:rPr>
                              <w:t>were</w:t>
                            </w:r>
                            <w:r>
                              <w:rPr>
                                <w:b/>
                                <w:spacing w:val="-2"/>
                                <w:sz w:val="18"/>
                              </w:rPr>
                              <w:t xml:space="preserve"> awarded?</w:t>
                            </w:r>
                          </w:p>
                          <w:p w14:paraId="0BA635D5" w14:textId="77777777" w:rsidR="00193ACD" w:rsidRDefault="00967BBC">
                            <w:pPr>
                              <w:pStyle w:val="TableParagraph"/>
                              <w:spacing w:line="207" w:lineRule="exact"/>
                              <w:ind w:left="119"/>
                              <w:rPr>
                                <w:sz w:val="18"/>
                              </w:rPr>
                            </w:pPr>
                            <w:r>
                              <w:rPr>
                                <w:sz w:val="18"/>
                              </w:rPr>
                              <w:t>□</w:t>
                            </w:r>
                            <w:r>
                              <w:rPr>
                                <w:spacing w:val="-4"/>
                                <w:sz w:val="18"/>
                              </w:rPr>
                              <w:t xml:space="preserve"> </w:t>
                            </w:r>
                            <w:r>
                              <w:rPr>
                                <w:sz w:val="18"/>
                              </w:rPr>
                              <w:t>Yes □</w:t>
                            </w:r>
                            <w:r>
                              <w:rPr>
                                <w:spacing w:val="-2"/>
                                <w:sz w:val="18"/>
                              </w:rPr>
                              <w:t xml:space="preserve"> </w:t>
                            </w:r>
                            <w:r>
                              <w:rPr>
                                <w:spacing w:val="-5"/>
                                <w:sz w:val="18"/>
                              </w:rPr>
                              <w:t>No</w:t>
                            </w:r>
                          </w:p>
                          <w:p w14:paraId="026BDBD0" w14:textId="77777777" w:rsidR="00193ACD" w:rsidRDefault="00967BBC">
                            <w:pPr>
                              <w:pStyle w:val="TableParagraph"/>
                              <w:spacing w:before="2"/>
                              <w:ind w:left="119"/>
                              <w:rPr>
                                <w:sz w:val="18"/>
                              </w:rPr>
                            </w:pPr>
                            <w:r>
                              <w:rPr>
                                <w:sz w:val="18"/>
                              </w:rPr>
                              <w:t>If</w:t>
                            </w:r>
                            <w:r>
                              <w:rPr>
                                <w:spacing w:val="-10"/>
                                <w:sz w:val="18"/>
                              </w:rPr>
                              <w:t xml:space="preserve"> </w:t>
                            </w:r>
                            <w:r>
                              <w:rPr>
                                <w:sz w:val="18"/>
                              </w:rPr>
                              <w:t>yes,</w:t>
                            </w:r>
                            <w:r>
                              <w:rPr>
                                <w:spacing w:val="-5"/>
                                <w:sz w:val="18"/>
                              </w:rPr>
                              <w:t xml:space="preserve"> </w:t>
                            </w:r>
                            <w:r>
                              <w:rPr>
                                <w:sz w:val="18"/>
                              </w:rPr>
                              <w:t>then</w:t>
                            </w:r>
                            <w:r>
                              <w:rPr>
                                <w:spacing w:val="-6"/>
                                <w:sz w:val="18"/>
                              </w:rPr>
                              <w:t xml:space="preserve"> </w:t>
                            </w:r>
                            <w:r>
                              <w:rPr>
                                <w:sz w:val="18"/>
                              </w:rPr>
                              <w:t>attach</w:t>
                            </w:r>
                            <w:r>
                              <w:rPr>
                                <w:spacing w:val="-2"/>
                                <w:sz w:val="18"/>
                              </w:rPr>
                              <w:t xml:space="preserve"> </w:t>
                            </w:r>
                            <w:r>
                              <w:rPr>
                                <w:sz w:val="18"/>
                              </w:rPr>
                              <w:t>as</w:t>
                            </w:r>
                            <w:r>
                              <w:rPr>
                                <w:spacing w:val="-4"/>
                                <w:sz w:val="18"/>
                              </w:rPr>
                              <w:t xml:space="preserve"> </w:t>
                            </w:r>
                            <w:r>
                              <w:rPr>
                                <w:b/>
                                <w:sz w:val="18"/>
                              </w:rPr>
                              <w:t>SCHEDULE</w:t>
                            </w:r>
                            <w:r>
                              <w:rPr>
                                <w:b/>
                                <w:spacing w:val="-5"/>
                                <w:sz w:val="18"/>
                              </w:rPr>
                              <w:t xml:space="preserve"> </w:t>
                            </w:r>
                            <w:r>
                              <w:rPr>
                                <w:b/>
                                <w:sz w:val="18"/>
                              </w:rPr>
                              <w:t>THREE</w:t>
                            </w:r>
                            <w:r>
                              <w:rPr>
                                <w:b/>
                                <w:spacing w:val="-6"/>
                                <w:sz w:val="18"/>
                              </w:rPr>
                              <w:t xml:space="preserve"> </w:t>
                            </w:r>
                            <w:r>
                              <w:rPr>
                                <w:sz w:val="18"/>
                              </w:rPr>
                              <w:t>the</w:t>
                            </w:r>
                            <w:r>
                              <w:rPr>
                                <w:spacing w:val="-4"/>
                                <w:sz w:val="18"/>
                              </w:rPr>
                              <w:t xml:space="preserve"> </w:t>
                            </w:r>
                            <w:r>
                              <w:rPr>
                                <w:sz w:val="18"/>
                              </w:rPr>
                              <w:t>full</w:t>
                            </w:r>
                            <w:r>
                              <w:rPr>
                                <w:spacing w:val="-7"/>
                                <w:sz w:val="18"/>
                              </w:rPr>
                              <w:t xml:space="preserve"> </w:t>
                            </w:r>
                            <w:r>
                              <w:rPr>
                                <w:sz w:val="18"/>
                              </w:rPr>
                              <w:t>particulars</w:t>
                            </w:r>
                            <w:r>
                              <w:rPr>
                                <w:spacing w:val="-1"/>
                                <w:sz w:val="18"/>
                              </w:rPr>
                              <w:t xml:space="preserve"> </w:t>
                            </w:r>
                            <w:r>
                              <w:rPr>
                                <w:sz w:val="18"/>
                              </w:rPr>
                              <w:t>regarding</w:t>
                            </w:r>
                            <w:r>
                              <w:rPr>
                                <w:spacing w:val="-4"/>
                                <w:sz w:val="18"/>
                              </w:rPr>
                              <w:t xml:space="preserve"> </w:t>
                            </w:r>
                            <w:r>
                              <w:rPr>
                                <w:sz w:val="18"/>
                              </w:rPr>
                              <w:t>each</w:t>
                            </w:r>
                            <w:r>
                              <w:rPr>
                                <w:spacing w:val="-6"/>
                                <w:sz w:val="18"/>
                              </w:rPr>
                              <w:t xml:space="preserve"> </w:t>
                            </w:r>
                            <w:r>
                              <w:rPr>
                                <w:spacing w:val="-2"/>
                                <w:sz w:val="18"/>
                              </w:rPr>
                              <w:t>occurrence.</w:t>
                            </w:r>
                          </w:p>
                        </w:tc>
                      </w:tr>
                      <w:tr w:rsidR="00193ACD" w14:paraId="3C93DEEE" w14:textId="77777777">
                        <w:trPr>
                          <w:trHeight w:val="1150"/>
                        </w:trPr>
                        <w:tc>
                          <w:tcPr>
                            <w:tcW w:w="9362" w:type="dxa"/>
                            <w:tcBorders>
                              <w:top w:val="nil"/>
                              <w:bottom w:val="nil"/>
                            </w:tcBorders>
                          </w:tcPr>
                          <w:p w14:paraId="6956A8BA" w14:textId="77777777" w:rsidR="00193ACD" w:rsidRDefault="00967BBC">
                            <w:pPr>
                              <w:pStyle w:val="TableParagraph"/>
                              <w:spacing w:before="54"/>
                              <w:ind w:left="119" w:right="169"/>
                              <w:rPr>
                                <w:sz w:val="18"/>
                              </w:rPr>
                            </w:pPr>
                            <w:r>
                              <w:rPr>
                                <w:sz w:val="18"/>
                              </w:rPr>
                              <w:t xml:space="preserve">10. Attach as </w:t>
                            </w:r>
                            <w:r>
                              <w:rPr>
                                <w:b/>
                                <w:sz w:val="18"/>
                              </w:rPr>
                              <w:t xml:space="preserve">SCHEDULE FOUR </w:t>
                            </w:r>
                            <w:r>
                              <w:rPr>
                                <w:sz w:val="18"/>
                              </w:rPr>
                              <w:t>Proposer’s last three (3) financial statements prepared in accordance with generally accepted accounting principles of the jurisdiction in which the Proposer is located, and audited by an independent</w:t>
                            </w:r>
                            <w:r>
                              <w:rPr>
                                <w:spacing w:val="-6"/>
                                <w:sz w:val="18"/>
                              </w:rPr>
                              <w:t xml:space="preserve"> </w:t>
                            </w:r>
                            <w:r>
                              <w:rPr>
                                <w:sz w:val="18"/>
                              </w:rPr>
                              <w:t>certified</w:t>
                            </w:r>
                            <w:r>
                              <w:rPr>
                                <w:spacing w:val="-4"/>
                                <w:sz w:val="18"/>
                              </w:rPr>
                              <w:t xml:space="preserve"> </w:t>
                            </w:r>
                            <w:r>
                              <w:rPr>
                                <w:sz w:val="18"/>
                              </w:rPr>
                              <w:t>public</w:t>
                            </w:r>
                            <w:r>
                              <w:rPr>
                                <w:spacing w:val="-3"/>
                                <w:sz w:val="18"/>
                              </w:rPr>
                              <w:t xml:space="preserve"> </w:t>
                            </w:r>
                            <w:r>
                              <w:rPr>
                                <w:sz w:val="18"/>
                              </w:rPr>
                              <w:t>accountant;</w:t>
                            </w:r>
                            <w:r>
                              <w:rPr>
                                <w:spacing w:val="-8"/>
                                <w:sz w:val="18"/>
                              </w:rPr>
                              <w:t xml:space="preserve"> </w:t>
                            </w:r>
                            <w:r>
                              <w:rPr>
                                <w:sz w:val="18"/>
                              </w:rPr>
                              <w:t>or</w:t>
                            </w:r>
                            <w:r>
                              <w:rPr>
                                <w:spacing w:val="-5"/>
                                <w:sz w:val="18"/>
                              </w:rPr>
                              <w:t xml:space="preserve"> </w:t>
                            </w:r>
                            <w:r>
                              <w:rPr>
                                <w:sz w:val="18"/>
                              </w:rPr>
                              <w:t>a</w:t>
                            </w:r>
                            <w:r>
                              <w:rPr>
                                <w:spacing w:val="-7"/>
                                <w:sz w:val="18"/>
                              </w:rPr>
                              <w:t xml:space="preserve"> </w:t>
                            </w:r>
                            <w:r>
                              <w:rPr>
                                <w:sz w:val="18"/>
                              </w:rPr>
                              <w:t>statement</w:t>
                            </w:r>
                            <w:r>
                              <w:rPr>
                                <w:spacing w:val="-4"/>
                                <w:sz w:val="18"/>
                              </w:rPr>
                              <w:t xml:space="preserve"> </w:t>
                            </w:r>
                            <w:r>
                              <w:rPr>
                                <w:sz w:val="18"/>
                              </w:rPr>
                              <w:t>from</w:t>
                            </w:r>
                            <w:r>
                              <w:rPr>
                                <w:spacing w:val="-6"/>
                                <w:sz w:val="18"/>
                              </w:rPr>
                              <w:t xml:space="preserve"> </w:t>
                            </w:r>
                            <w:r>
                              <w:rPr>
                                <w:sz w:val="18"/>
                              </w:rPr>
                              <w:t>the</w:t>
                            </w:r>
                            <w:r>
                              <w:rPr>
                                <w:spacing w:val="-2"/>
                                <w:sz w:val="18"/>
                              </w:rPr>
                              <w:t xml:space="preserve"> </w:t>
                            </w:r>
                            <w:r>
                              <w:rPr>
                                <w:sz w:val="18"/>
                              </w:rPr>
                              <w:t>Proposer</w:t>
                            </w:r>
                            <w:r>
                              <w:rPr>
                                <w:spacing w:val="-7"/>
                                <w:sz w:val="18"/>
                              </w:rPr>
                              <w:t xml:space="preserve"> </w:t>
                            </w:r>
                            <w:r>
                              <w:rPr>
                                <w:sz w:val="18"/>
                              </w:rPr>
                              <w:t>regarding</w:t>
                            </w:r>
                            <w:r>
                              <w:rPr>
                                <w:spacing w:val="-4"/>
                                <w:sz w:val="18"/>
                              </w:rPr>
                              <w:t xml:space="preserve"> </w:t>
                            </w:r>
                            <w:r>
                              <w:rPr>
                                <w:sz w:val="18"/>
                              </w:rPr>
                              <w:t>how</w:t>
                            </w:r>
                            <w:r>
                              <w:rPr>
                                <w:spacing w:val="-11"/>
                                <w:sz w:val="18"/>
                              </w:rPr>
                              <w:t xml:space="preserve"> </w:t>
                            </w:r>
                            <w:r>
                              <w:rPr>
                                <w:sz w:val="18"/>
                              </w:rPr>
                              <w:t>financial</w:t>
                            </w:r>
                            <w:r>
                              <w:rPr>
                                <w:spacing w:val="-6"/>
                                <w:sz w:val="18"/>
                              </w:rPr>
                              <w:t xml:space="preserve"> </w:t>
                            </w:r>
                            <w:r>
                              <w:rPr>
                                <w:sz w:val="18"/>
                              </w:rPr>
                              <w:t>information</w:t>
                            </w:r>
                            <w:r>
                              <w:rPr>
                                <w:spacing w:val="-6"/>
                                <w:sz w:val="18"/>
                              </w:rPr>
                              <w:t xml:space="preserve"> </w:t>
                            </w:r>
                            <w:r>
                              <w:rPr>
                                <w:sz w:val="18"/>
                              </w:rPr>
                              <w:t>may be reviewed by the Agency (This may require execution of an acceptable non-disclosure agreement between the Agency and the Proposer.)</w:t>
                            </w:r>
                          </w:p>
                        </w:tc>
                      </w:tr>
                      <w:tr w:rsidR="00193ACD" w14:paraId="0E57E63D" w14:textId="77777777">
                        <w:trPr>
                          <w:trHeight w:val="529"/>
                        </w:trPr>
                        <w:tc>
                          <w:tcPr>
                            <w:tcW w:w="9362" w:type="dxa"/>
                            <w:tcBorders>
                              <w:top w:val="nil"/>
                              <w:bottom w:val="nil"/>
                            </w:tcBorders>
                          </w:tcPr>
                          <w:p w14:paraId="0FDC37DE" w14:textId="77777777" w:rsidR="00193ACD" w:rsidRDefault="00967BBC">
                            <w:pPr>
                              <w:pStyle w:val="TableParagraph"/>
                              <w:spacing w:before="55"/>
                              <w:ind w:left="119"/>
                              <w:rPr>
                                <w:sz w:val="18"/>
                              </w:rPr>
                            </w:pPr>
                            <w:r>
                              <w:rPr>
                                <w:sz w:val="18"/>
                              </w:rPr>
                              <w:t>11.</w:t>
                            </w:r>
                            <w:r>
                              <w:rPr>
                                <w:spacing w:val="-5"/>
                                <w:sz w:val="18"/>
                              </w:rPr>
                              <w:t xml:space="preserve"> </w:t>
                            </w:r>
                            <w:r>
                              <w:rPr>
                                <w:sz w:val="18"/>
                              </w:rPr>
                              <w:t>Attach</w:t>
                            </w:r>
                            <w:r>
                              <w:rPr>
                                <w:spacing w:val="-6"/>
                                <w:sz w:val="18"/>
                              </w:rPr>
                              <w:t xml:space="preserve"> </w:t>
                            </w:r>
                            <w:r>
                              <w:rPr>
                                <w:sz w:val="18"/>
                              </w:rPr>
                              <w:t>as</w:t>
                            </w:r>
                            <w:r>
                              <w:rPr>
                                <w:spacing w:val="-3"/>
                                <w:sz w:val="18"/>
                              </w:rPr>
                              <w:t xml:space="preserve"> </w:t>
                            </w:r>
                            <w:r>
                              <w:rPr>
                                <w:b/>
                                <w:sz w:val="18"/>
                              </w:rPr>
                              <w:t>SCHEDULE</w:t>
                            </w:r>
                            <w:r>
                              <w:rPr>
                                <w:b/>
                                <w:spacing w:val="-4"/>
                                <w:sz w:val="18"/>
                              </w:rPr>
                              <w:t xml:space="preserve"> </w:t>
                            </w:r>
                            <w:r>
                              <w:rPr>
                                <w:b/>
                                <w:sz w:val="18"/>
                              </w:rPr>
                              <w:t>FIVE</w:t>
                            </w:r>
                            <w:r>
                              <w:rPr>
                                <w:b/>
                                <w:spacing w:val="-4"/>
                                <w:sz w:val="18"/>
                              </w:rPr>
                              <w:t xml:space="preserve"> </w:t>
                            </w:r>
                            <w:r>
                              <w:rPr>
                                <w:sz w:val="18"/>
                              </w:rPr>
                              <w:t>a</w:t>
                            </w:r>
                            <w:r>
                              <w:rPr>
                                <w:spacing w:val="-4"/>
                                <w:sz w:val="18"/>
                              </w:rPr>
                              <w:t xml:space="preserve"> </w:t>
                            </w:r>
                            <w:r>
                              <w:rPr>
                                <w:sz w:val="18"/>
                              </w:rPr>
                              <w:t>list</w:t>
                            </w:r>
                            <w:r>
                              <w:rPr>
                                <w:spacing w:val="-6"/>
                                <w:sz w:val="18"/>
                              </w:rPr>
                              <w:t xml:space="preserve"> </w:t>
                            </w:r>
                            <w:r>
                              <w:rPr>
                                <w:sz w:val="18"/>
                              </w:rPr>
                              <w:t>of</w:t>
                            </w:r>
                            <w:r>
                              <w:rPr>
                                <w:spacing w:val="-7"/>
                                <w:sz w:val="18"/>
                              </w:rPr>
                              <w:t xml:space="preserve"> </w:t>
                            </w:r>
                            <w:r>
                              <w:rPr>
                                <w:sz w:val="18"/>
                              </w:rPr>
                              <w:t>all</w:t>
                            </w:r>
                            <w:r>
                              <w:rPr>
                                <w:spacing w:val="-4"/>
                                <w:sz w:val="18"/>
                              </w:rPr>
                              <w:t xml:space="preserve"> </w:t>
                            </w:r>
                            <w:r>
                              <w:rPr>
                                <w:sz w:val="18"/>
                              </w:rPr>
                              <w:t>principal</w:t>
                            </w:r>
                            <w:r>
                              <w:rPr>
                                <w:spacing w:val="-6"/>
                                <w:sz w:val="18"/>
                              </w:rPr>
                              <w:t xml:space="preserve"> </w:t>
                            </w:r>
                            <w:r>
                              <w:rPr>
                                <w:sz w:val="18"/>
                              </w:rPr>
                              <w:t>Subcontractors</w:t>
                            </w:r>
                            <w:r>
                              <w:rPr>
                                <w:spacing w:val="-2"/>
                                <w:sz w:val="18"/>
                              </w:rPr>
                              <w:t xml:space="preserve"> </w:t>
                            </w:r>
                            <w:r>
                              <w:rPr>
                                <w:sz w:val="18"/>
                              </w:rPr>
                              <w:t>and</w:t>
                            </w:r>
                            <w:r>
                              <w:rPr>
                                <w:spacing w:val="-4"/>
                                <w:sz w:val="18"/>
                              </w:rPr>
                              <w:t xml:space="preserve"> </w:t>
                            </w:r>
                            <w:r>
                              <w:rPr>
                                <w:sz w:val="18"/>
                              </w:rPr>
                              <w:t>the</w:t>
                            </w:r>
                            <w:r>
                              <w:rPr>
                                <w:spacing w:val="-6"/>
                                <w:sz w:val="18"/>
                              </w:rPr>
                              <w:t xml:space="preserve"> </w:t>
                            </w:r>
                            <w:r>
                              <w:rPr>
                                <w:sz w:val="18"/>
                              </w:rPr>
                              <w:t>percentage</w:t>
                            </w:r>
                            <w:r>
                              <w:rPr>
                                <w:spacing w:val="-3"/>
                                <w:sz w:val="18"/>
                              </w:rPr>
                              <w:t xml:space="preserve"> </w:t>
                            </w:r>
                            <w:r>
                              <w:rPr>
                                <w:sz w:val="18"/>
                              </w:rPr>
                              <w:t>and</w:t>
                            </w:r>
                            <w:r>
                              <w:rPr>
                                <w:spacing w:val="-5"/>
                                <w:sz w:val="18"/>
                              </w:rPr>
                              <w:t xml:space="preserve"> </w:t>
                            </w:r>
                            <w:r>
                              <w:rPr>
                                <w:sz w:val="18"/>
                              </w:rPr>
                              <w:t>character</w:t>
                            </w:r>
                            <w:r>
                              <w:rPr>
                                <w:spacing w:val="-6"/>
                                <w:sz w:val="18"/>
                              </w:rPr>
                              <w:t xml:space="preserve"> </w:t>
                            </w:r>
                            <w:r>
                              <w:rPr>
                                <w:sz w:val="18"/>
                              </w:rPr>
                              <w:t>of</w:t>
                            </w:r>
                            <w:r>
                              <w:rPr>
                                <w:spacing w:val="-13"/>
                                <w:sz w:val="18"/>
                              </w:rPr>
                              <w:t xml:space="preserve"> </w:t>
                            </w:r>
                            <w:r>
                              <w:rPr>
                                <w:sz w:val="18"/>
                              </w:rPr>
                              <w:t>Work (Contract amount) that each will perform on this Contract.</w:t>
                            </w:r>
                          </w:p>
                        </w:tc>
                      </w:tr>
                      <w:tr w:rsidR="00193ACD" w14:paraId="74F1EBCD" w14:textId="77777777">
                        <w:trPr>
                          <w:trHeight w:val="528"/>
                        </w:trPr>
                        <w:tc>
                          <w:tcPr>
                            <w:tcW w:w="9362" w:type="dxa"/>
                            <w:tcBorders>
                              <w:top w:val="nil"/>
                            </w:tcBorders>
                          </w:tcPr>
                          <w:p w14:paraId="5D287A8A" w14:textId="77777777" w:rsidR="00193ACD" w:rsidRDefault="00967BBC">
                            <w:pPr>
                              <w:pStyle w:val="TableParagraph"/>
                              <w:spacing w:before="54"/>
                              <w:ind w:left="119"/>
                              <w:rPr>
                                <w:sz w:val="18"/>
                              </w:rPr>
                            </w:pPr>
                            <w:r>
                              <w:rPr>
                                <w:sz w:val="18"/>
                              </w:rPr>
                              <w:t>12.</w:t>
                            </w:r>
                            <w:r>
                              <w:rPr>
                                <w:spacing w:val="-5"/>
                                <w:sz w:val="18"/>
                              </w:rPr>
                              <w:t xml:space="preserve"> </w:t>
                            </w:r>
                            <w:r>
                              <w:rPr>
                                <w:sz w:val="18"/>
                              </w:rPr>
                              <w:t>If</w:t>
                            </w:r>
                            <w:r>
                              <w:rPr>
                                <w:spacing w:val="-8"/>
                                <w:sz w:val="18"/>
                              </w:rPr>
                              <w:t xml:space="preserve"> </w:t>
                            </w:r>
                            <w:r>
                              <w:rPr>
                                <w:sz w:val="18"/>
                              </w:rPr>
                              <w:t>the</w:t>
                            </w:r>
                            <w:r>
                              <w:rPr>
                                <w:spacing w:val="-2"/>
                                <w:sz w:val="18"/>
                              </w:rPr>
                              <w:t xml:space="preserve"> </w:t>
                            </w:r>
                            <w:r>
                              <w:rPr>
                                <w:sz w:val="18"/>
                              </w:rPr>
                              <w:t>Contractor</w:t>
                            </w:r>
                            <w:r>
                              <w:rPr>
                                <w:spacing w:val="-7"/>
                                <w:sz w:val="18"/>
                              </w:rPr>
                              <w:t xml:space="preserve"> </w:t>
                            </w:r>
                            <w:r>
                              <w:rPr>
                                <w:sz w:val="18"/>
                              </w:rPr>
                              <w:t>or</w:t>
                            </w:r>
                            <w:r>
                              <w:rPr>
                                <w:spacing w:val="-5"/>
                                <w:sz w:val="18"/>
                              </w:rPr>
                              <w:t xml:space="preserve"> </w:t>
                            </w:r>
                            <w:r>
                              <w:rPr>
                                <w:sz w:val="18"/>
                              </w:rPr>
                              <w:t>Subcontractor</w:t>
                            </w:r>
                            <w:r>
                              <w:rPr>
                                <w:spacing w:val="-6"/>
                                <w:sz w:val="18"/>
                              </w:rPr>
                              <w:t xml:space="preserve"> </w:t>
                            </w:r>
                            <w:r>
                              <w:rPr>
                                <w:sz w:val="18"/>
                              </w:rPr>
                              <w:t>is</w:t>
                            </w:r>
                            <w:r>
                              <w:rPr>
                                <w:spacing w:val="-4"/>
                                <w:sz w:val="18"/>
                              </w:rPr>
                              <w:t xml:space="preserve"> </w:t>
                            </w:r>
                            <w:r>
                              <w:rPr>
                                <w:sz w:val="18"/>
                              </w:rPr>
                              <w:t>a</w:t>
                            </w:r>
                            <w:r>
                              <w:rPr>
                                <w:spacing w:val="-7"/>
                                <w:sz w:val="18"/>
                              </w:rPr>
                              <w:t xml:space="preserve"> </w:t>
                            </w:r>
                            <w:r>
                              <w:rPr>
                                <w:sz w:val="18"/>
                              </w:rPr>
                              <w:t>joint</w:t>
                            </w:r>
                            <w:r>
                              <w:rPr>
                                <w:spacing w:val="-5"/>
                                <w:sz w:val="18"/>
                              </w:rPr>
                              <w:t xml:space="preserve"> </w:t>
                            </w:r>
                            <w:r>
                              <w:rPr>
                                <w:sz w:val="18"/>
                              </w:rPr>
                              <w:t>venture,</w:t>
                            </w:r>
                            <w:r>
                              <w:rPr>
                                <w:spacing w:val="-9"/>
                                <w:sz w:val="18"/>
                              </w:rPr>
                              <w:t xml:space="preserve"> </w:t>
                            </w:r>
                            <w:r>
                              <w:rPr>
                                <w:sz w:val="18"/>
                              </w:rPr>
                              <w:t>submit</w:t>
                            </w:r>
                            <w:r>
                              <w:rPr>
                                <w:spacing w:val="-4"/>
                                <w:sz w:val="18"/>
                              </w:rPr>
                              <w:t xml:space="preserve"> </w:t>
                            </w:r>
                            <w:r>
                              <w:rPr>
                                <w:b/>
                                <w:sz w:val="18"/>
                              </w:rPr>
                              <w:t>PRE-AWARD</w:t>
                            </w:r>
                            <w:r>
                              <w:rPr>
                                <w:b/>
                                <w:spacing w:val="-6"/>
                                <w:sz w:val="18"/>
                              </w:rPr>
                              <w:t xml:space="preserve"> </w:t>
                            </w:r>
                            <w:r>
                              <w:rPr>
                                <w:b/>
                                <w:sz w:val="18"/>
                              </w:rPr>
                              <w:t>EVALUATION</w:t>
                            </w:r>
                            <w:r>
                              <w:rPr>
                                <w:b/>
                                <w:spacing w:val="-2"/>
                                <w:sz w:val="18"/>
                              </w:rPr>
                              <w:t xml:space="preserve"> </w:t>
                            </w:r>
                            <w:r>
                              <w:rPr>
                                <w:b/>
                                <w:sz w:val="18"/>
                              </w:rPr>
                              <w:t>DATA</w:t>
                            </w:r>
                            <w:r>
                              <w:rPr>
                                <w:b/>
                                <w:spacing w:val="-8"/>
                                <w:sz w:val="18"/>
                              </w:rPr>
                              <w:t xml:space="preserve"> </w:t>
                            </w:r>
                            <w:r>
                              <w:rPr>
                                <w:sz w:val="18"/>
                              </w:rPr>
                              <w:t>forms</w:t>
                            </w:r>
                            <w:r>
                              <w:rPr>
                                <w:spacing w:val="-1"/>
                                <w:sz w:val="18"/>
                              </w:rPr>
                              <w:t xml:space="preserve"> </w:t>
                            </w:r>
                            <w:r>
                              <w:rPr>
                                <w:sz w:val="18"/>
                              </w:rPr>
                              <w:t>for</w:t>
                            </w:r>
                            <w:r>
                              <w:rPr>
                                <w:spacing w:val="-5"/>
                                <w:sz w:val="18"/>
                              </w:rPr>
                              <w:t xml:space="preserve"> </w:t>
                            </w:r>
                            <w:r>
                              <w:rPr>
                                <w:sz w:val="18"/>
                              </w:rPr>
                              <w:t>each member of the joint venture.</w:t>
                            </w:r>
                          </w:p>
                        </w:tc>
                      </w:tr>
                      <w:tr w:rsidR="00193ACD" w14:paraId="38E2F85B" w14:textId="77777777">
                        <w:trPr>
                          <w:trHeight w:val="321"/>
                        </w:trPr>
                        <w:tc>
                          <w:tcPr>
                            <w:tcW w:w="9362" w:type="dxa"/>
                          </w:tcPr>
                          <w:p w14:paraId="7FF01859" w14:textId="77777777" w:rsidR="00193ACD" w:rsidRDefault="00967BBC">
                            <w:pPr>
                              <w:pStyle w:val="TableParagraph"/>
                              <w:spacing w:before="59"/>
                              <w:ind w:left="995"/>
                              <w:rPr>
                                <w:sz w:val="18"/>
                              </w:rPr>
                            </w:pPr>
                            <w:r>
                              <w:rPr>
                                <w:sz w:val="18"/>
                              </w:rPr>
                              <w:t>The</w:t>
                            </w:r>
                            <w:r>
                              <w:rPr>
                                <w:spacing w:val="-7"/>
                                <w:sz w:val="18"/>
                              </w:rPr>
                              <w:t xml:space="preserve"> </w:t>
                            </w:r>
                            <w:r>
                              <w:rPr>
                                <w:sz w:val="18"/>
                              </w:rPr>
                              <w:t>above</w:t>
                            </w:r>
                            <w:r>
                              <w:rPr>
                                <w:spacing w:val="-4"/>
                                <w:sz w:val="18"/>
                              </w:rPr>
                              <w:t xml:space="preserve"> </w:t>
                            </w:r>
                            <w:r>
                              <w:rPr>
                                <w:sz w:val="18"/>
                              </w:rPr>
                              <w:t>information</w:t>
                            </w:r>
                            <w:r>
                              <w:rPr>
                                <w:spacing w:val="-4"/>
                                <w:sz w:val="18"/>
                              </w:rPr>
                              <w:t xml:space="preserve"> </w:t>
                            </w:r>
                            <w:r>
                              <w:rPr>
                                <w:sz w:val="18"/>
                              </w:rPr>
                              <w:t>is</w:t>
                            </w:r>
                            <w:r>
                              <w:rPr>
                                <w:spacing w:val="-7"/>
                                <w:sz w:val="18"/>
                              </w:rPr>
                              <w:t xml:space="preserve"> </w:t>
                            </w:r>
                            <w:r>
                              <w:rPr>
                                <w:sz w:val="18"/>
                              </w:rPr>
                              <w:t>confidential</w:t>
                            </w:r>
                            <w:r>
                              <w:rPr>
                                <w:spacing w:val="-3"/>
                                <w:sz w:val="18"/>
                              </w:rPr>
                              <w:t xml:space="preserve"> </w:t>
                            </w:r>
                            <w:r>
                              <w:rPr>
                                <w:sz w:val="18"/>
                              </w:rPr>
                              <w:t>and</w:t>
                            </w:r>
                            <w:r>
                              <w:rPr>
                                <w:spacing w:val="-4"/>
                                <w:sz w:val="18"/>
                              </w:rPr>
                              <w:t xml:space="preserve"> </w:t>
                            </w:r>
                            <w:r>
                              <w:rPr>
                                <w:sz w:val="18"/>
                              </w:rPr>
                              <w:t>will</w:t>
                            </w:r>
                            <w:r>
                              <w:rPr>
                                <w:spacing w:val="-5"/>
                                <w:sz w:val="18"/>
                              </w:rPr>
                              <w:t xml:space="preserve"> </w:t>
                            </w:r>
                            <w:r>
                              <w:rPr>
                                <w:sz w:val="18"/>
                              </w:rPr>
                              <w:t>not</w:t>
                            </w:r>
                            <w:r>
                              <w:rPr>
                                <w:spacing w:val="-5"/>
                                <w:sz w:val="18"/>
                              </w:rPr>
                              <w:t xml:space="preserve"> </w:t>
                            </w:r>
                            <w:r>
                              <w:rPr>
                                <w:sz w:val="18"/>
                              </w:rPr>
                              <w:t>be</w:t>
                            </w:r>
                            <w:r>
                              <w:rPr>
                                <w:spacing w:val="-6"/>
                                <w:sz w:val="18"/>
                              </w:rPr>
                              <w:t xml:space="preserve"> </w:t>
                            </w:r>
                            <w:r>
                              <w:rPr>
                                <w:sz w:val="18"/>
                              </w:rPr>
                              <w:t>divulged</w:t>
                            </w:r>
                            <w:r>
                              <w:rPr>
                                <w:spacing w:val="-9"/>
                                <w:sz w:val="18"/>
                              </w:rPr>
                              <w:t xml:space="preserve"> </w:t>
                            </w:r>
                            <w:r>
                              <w:rPr>
                                <w:sz w:val="18"/>
                              </w:rPr>
                              <w:t>to</w:t>
                            </w:r>
                            <w:r>
                              <w:rPr>
                                <w:spacing w:val="-4"/>
                                <w:sz w:val="18"/>
                              </w:rPr>
                              <w:t xml:space="preserve"> </w:t>
                            </w:r>
                            <w:r>
                              <w:rPr>
                                <w:sz w:val="18"/>
                              </w:rPr>
                              <w:t>any</w:t>
                            </w:r>
                            <w:r>
                              <w:rPr>
                                <w:spacing w:val="-7"/>
                                <w:sz w:val="18"/>
                              </w:rPr>
                              <w:t xml:space="preserve"> </w:t>
                            </w:r>
                            <w:r>
                              <w:rPr>
                                <w:sz w:val="18"/>
                              </w:rPr>
                              <w:t>unauthorized</w:t>
                            </w:r>
                            <w:r>
                              <w:rPr>
                                <w:spacing w:val="-5"/>
                                <w:sz w:val="18"/>
                              </w:rPr>
                              <w:t xml:space="preserve"> </w:t>
                            </w:r>
                            <w:r>
                              <w:rPr>
                                <w:spacing w:val="-2"/>
                                <w:sz w:val="18"/>
                              </w:rPr>
                              <w:t>personnel.</w:t>
                            </w:r>
                          </w:p>
                        </w:tc>
                      </w:tr>
                      <w:tr w:rsidR="00193ACD" w14:paraId="1E2DFF3E" w14:textId="77777777">
                        <w:trPr>
                          <w:trHeight w:val="1605"/>
                        </w:trPr>
                        <w:tc>
                          <w:tcPr>
                            <w:tcW w:w="9362" w:type="dxa"/>
                          </w:tcPr>
                          <w:p w14:paraId="765E95CB" w14:textId="77777777" w:rsidR="00193ACD" w:rsidRDefault="00967BBC">
                            <w:pPr>
                              <w:pStyle w:val="TableParagraph"/>
                              <w:spacing w:before="56" w:line="207" w:lineRule="exact"/>
                              <w:ind w:left="119"/>
                              <w:rPr>
                                <w:sz w:val="18"/>
                              </w:rPr>
                            </w:pPr>
                            <w:r>
                              <w:rPr>
                                <w:sz w:val="18"/>
                              </w:rPr>
                              <w:t>The</w:t>
                            </w:r>
                            <w:r>
                              <w:rPr>
                                <w:spacing w:val="-2"/>
                                <w:sz w:val="18"/>
                              </w:rPr>
                              <w:t xml:space="preserve"> </w:t>
                            </w:r>
                            <w:r>
                              <w:rPr>
                                <w:sz w:val="18"/>
                              </w:rPr>
                              <w:t>undersigned</w:t>
                            </w:r>
                            <w:r>
                              <w:rPr>
                                <w:spacing w:val="-7"/>
                                <w:sz w:val="18"/>
                              </w:rPr>
                              <w:t xml:space="preserve"> </w:t>
                            </w:r>
                            <w:r>
                              <w:rPr>
                                <w:sz w:val="18"/>
                              </w:rPr>
                              <w:t>certifies</w:t>
                            </w:r>
                            <w:r>
                              <w:rPr>
                                <w:spacing w:val="-3"/>
                                <w:sz w:val="18"/>
                              </w:rPr>
                              <w:t xml:space="preserve"> </w:t>
                            </w:r>
                            <w:r>
                              <w:rPr>
                                <w:sz w:val="18"/>
                              </w:rPr>
                              <w:t>to</w:t>
                            </w:r>
                            <w:r>
                              <w:rPr>
                                <w:spacing w:val="-6"/>
                                <w:sz w:val="18"/>
                              </w:rPr>
                              <w:t xml:space="preserve"> </w:t>
                            </w:r>
                            <w:r>
                              <w:rPr>
                                <w:sz w:val="18"/>
                              </w:rPr>
                              <w:t>the</w:t>
                            </w:r>
                            <w:r>
                              <w:rPr>
                                <w:spacing w:val="-2"/>
                                <w:sz w:val="18"/>
                              </w:rPr>
                              <w:t xml:space="preserve"> </w:t>
                            </w:r>
                            <w:r>
                              <w:rPr>
                                <w:sz w:val="18"/>
                              </w:rPr>
                              <w:t>accuracy</w:t>
                            </w:r>
                            <w:r>
                              <w:rPr>
                                <w:spacing w:val="-5"/>
                                <w:sz w:val="18"/>
                              </w:rPr>
                              <w:t xml:space="preserve"> </w:t>
                            </w:r>
                            <w:r>
                              <w:rPr>
                                <w:sz w:val="18"/>
                              </w:rPr>
                              <w:t>of</w:t>
                            </w:r>
                            <w:r>
                              <w:rPr>
                                <w:spacing w:val="-4"/>
                                <w:sz w:val="18"/>
                              </w:rPr>
                              <w:t xml:space="preserve"> </w:t>
                            </w:r>
                            <w:r>
                              <w:rPr>
                                <w:sz w:val="18"/>
                              </w:rPr>
                              <w:t>all</w:t>
                            </w:r>
                            <w:r>
                              <w:rPr>
                                <w:spacing w:val="-3"/>
                                <w:sz w:val="18"/>
                              </w:rPr>
                              <w:t xml:space="preserve"> </w:t>
                            </w:r>
                            <w:r>
                              <w:rPr>
                                <w:spacing w:val="-2"/>
                                <w:sz w:val="18"/>
                              </w:rPr>
                              <w:t>information:</w:t>
                            </w:r>
                          </w:p>
                          <w:p w14:paraId="25A58BAD" w14:textId="77777777" w:rsidR="00193ACD" w:rsidRDefault="00967BBC">
                            <w:pPr>
                              <w:pStyle w:val="TableParagraph"/>
                              <w:spacing w:line="206" w:lineRule="exact"/>
                              <w:ind w:left="119"/>
                              <w:rPr>
                                <w:b/>
                                <w:sz w:val="18"/>
                              </w:rPr>
                            </w:pPr>
                            <w:r>
                              <w:rPr>
                                <w:b/>
                                <w:sz w:val="18"/>
                              </w:rPr>
                              <w:t>Name</w:t>
                            </w:r>
                            <w:r>
                              <w:rPr>
                                <w:b/>
                                <w:spacing w:val="-6"/>
                                <w:sz w:val="18"/>
                              </w:rPr>
                              <w:t xml:space="preserve"> </w:t>
                            </w:r>
                            <w:r>
                              <w:rPr>
                                <w:b/>
                                <w:sz w:val="18"/>
                              </w:rPr>
                              <w:t>and</w:t>
                            </w:r>
                            <w:r>
                              <w:rPr>
                                <w:b/>
                                <w:spacing w:val="-1"/>
                                <w:sz w:val="18"/>
                              </w:rPr>
                              <w:t xml:space="preserve"> </w:t>
                            </w:r>
                            <w:r>
                              <w:rPr>
                                <w:b/>
                                <w:spacing w:val="-2"/>
                                <w:sz w:val="18"/>
                              </w:rPr>
                              <w:t>title:</w:t>
                            </w:r>
                          </w:p>
                          <w:p w14:paraId="5AEC3A4C" w14:textId="77777777" w:rsidR="00193ACD" w:rsidRDefault="00967BBC">
                            <w:pPr>
                              <w:pStyle w:val="TableParagraph"/>
                              <w:spacing w:line="207" w:lineRule="exact"/>
                              <w:ind w:left="119"/>
                              <w:rPr>
                                <w:b/>
                                <w:sz w:val="18"/>
                              </w:rPr>
                            </w:pPr>
                            <w:r>
                              <w:rPr>
                                <w:b/>
                                <w:spacing w:val="-2"/>
                                <w:sz w:val="18"/>
                              </w:rPr>
                              <w:t>Company:</w:t>
                            </w:r>
                          </w:p>
                          <w:p w14:paraId="33855645" w14:textId="77777777" w:rsidR="00193ACD" w:rsidRDefault="00193ACD">
                            <w:pPr>
                              <w:pStyle w:val="TableParagraph"/>
                              <w:rPr>
                                <w:rFonts w:ascii="Times New Roman"/>
                                <w:sz w:val="18"/>
                              </w:rPr>
                            </w:pPr>
                          </w:p>
                          <w:p w14:paraId="1D4B54AF" w14:textId="77777777" w:rsidR="00193ACD" w:rsidRDefault="00193ACD">
                            <w:pPr>
                              <w:pStyle w:val="TableParagraph"/>
                              <w:rPr>
                                <w:rFonts w:ascii="Times New Roman"/>
                                <w:sz w:val="18"/>
                              </w:rPr>
                            </w:pPr>
                          </w:p>
                          <w:p w14:paraId="6DFC7937" w14:textId="77777777" w:rsidR="00193ACD" w:rsidRDefault="00193ACD">
                            <w:pPr>
                              <w:pStyle w:val="TableParagraph"/>
                              <w:spacing w:before="67"/>
                              <w:rPr>
                                <w:rFonts w:ascii="Times New Roman"/>
                                <w:sz w:val="18"/>
                              </w:rPr>
                            </w:pPr>
                          </w:p>
                          <w:p w14:paraId="09C3234D" w14:textId="77777777" w:rsidR="00193ACD" w:rsidRDefault="00967BBC">
                            <w:pPr>
                              <w:pStyle w:val="TableParagraph"/>
                              <w:tabs>
                                <w:tab w:val="left" w:pos="7318"/>
                              </w:tabs>
                              <w:ind w:left="119"/>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bl>
                    <w:p w14:paraId="65A59ED3" w14:textId="77777777" w:rsidR="00193ACD" w:rsidRDefault="00193ACD">
                      <w:pPr>
                        <w:pStyle w:val="BodyText"/>
                        <w:ind w:left="0"/>
                      </w:pPr>
                    </w:p>
                  </w:txbxContent>
                </v:textbox>
                <w10:wrap anchorx="page"/>
              </v:shape>
            </w:pict>
          </mc:Fallback>
        </mc:AlternateContent>
      </w:r>
      <w:r>
        <w:t xml:space="preserve">Huron Transit Corporation </w:t>
      </w:r>
      <w:r>
        <w:rPr>
          <w:spacing w:val="-2"/>
        </w:rPr>
        <w:t>2024-200-</w:t>
      </w:r>
      <w:r w:rsidR="00243EC4">
        <w:rPr>
          <w:spacing w:val="-2"/>
        </w:rPr>
        <w:t>11</w:t>
      </w:r>
      <w:r>
        <w:rPr>
          <w:spacing w:val="-15"/>
        </w:rPr>
        <w:t xml:space="preserve"> </w:t>
      </w:r>
      <w:r>
        <w:rPr>
          <w:spacing w:val="-2"/>
        </w:rPr>
        <w:t xml:space="preserve">MEDIUM-DUTY </w:t>
      </w:r>
      <w:r>
        <w:t>TRANSIT BUSES</w:t>
      </w:r>
    </w:p>
    <w:p w14:paraId="77B25418" w14:textId="77777777" w:rsidR="00193ACD" w:rsidRDefault="00193ACD">
      <w:pPr>
        <w:pStyle w:val="BodyText"/>
        <w:ind w:left="0"/>
        <w:rPr>
          <w:sz w:val="20"/>
        </w:rPr>
      </w:pPr>
    </w:p>
    <w:p w14:paraId="0F5121B8" w14:textId="77777777" w:rsidR="00193ACD" w:rsidRDefault="00193ACD">
      <w:pPr>
        <w:pStyle w:val="BodyText"/>
        <w:ind w:left="0"/>
        <w:rPr>
          <w:sz w:val="20"/>
        </w:rPr>
      </w:pPr>
    </w:p>
    <w:p w14:paraId="36875335" w14:textId="77777777" w:rsidR="00193ACD" w:rsidRDefault="00193ACD">
      <w:pPr>
        <w:pStyle w:val="BodyText"/>
        <w:ind w:left="0"/>
        <w:rPr>
          <w:sz w:val="20"/>
        </w:rPr>
      </w:pPr>
    </w:p>
    <w:p w14:paraId="008FD70C" w14:textId="77777777" w:rsidR="00193ACD" w:rsidRDefault="00193ACD">
      <w:pPr>
        <w:pStyle w:val="BodyText"/>
        <w:ind w:left="0"/>
        <w:rPr>
          <w:sz w:val="20"/>
        </w:rPr>
      </w:pPr>
    </w:p>
    <w:p w14:paraId="2939A314" w14:textId="77777777" w:rsidR="00193ACD" w:rsidRDefault="00193ACD">
      <w:pPr>
        <w:pStyle w:val="BodyText"/>
        <w:ind w:left="0"/>
        <w:rPr>
          <w:sz w:val="20"/>
        </w:rPr>
      </w:pPr>
    </w:p>
    <w:p w14:paraId="23320731" w14:textId="77777777" w:rsidR="00193ACD" w:rsidRDefault="00193ACD">
      <w:pPr>
        <w:pStyle w:val="BodyText"/>
        <w:ind w:left="0"/>
        <w:rPr>
          <w:sz w:val="20"/>
        </w:rPr>
      </w:pPr>
    </w:p>
    <w:p w14:paraId="514AA85F" w14:textId="77777777" w:rsidR="00193ACD" w:rsidRDefault="00193ACD">
      <w:pPr>
        <w:pStyle w:val="BodyText"/>
        <w:ind w:left="0"/>
        <w:rPr>
          <w:sz w:val="20"/>
        </w:rPr>
      </w:pPr>
    </w:p>
    <w:p w14:paraId="382A243C" w14:textId="77777777" w:rsidR="00193ACD" w:rsidRDefault="00193ACD">
      <w:pPr>
        <w:pStyle w:val="BodyText"/>
        <w:ind w:left="0"/>
        <w:rPr>
          <w:sz w:val="20"/>
        </w:rPr>
      </w:pPr>
    </w:p>
    <w:p w14:paraId="43BCDA2D" w14:textId="77777777" w:rsidR="00193ACD" w:rsidRDefault="00193ACD">
      <w:pPr>
        <w:pStyle w:val="BodyText"/>
        <w:ind w:left="0"/>
        <w:rPr>
          <w:sz w:val="20"/>
        </w:rPr>
      </w:pPr>
    </w:p>
    <w:p w14:paraId="3F0ADC05" w14:textId="77777777" w:rsidR="00193ACD" w:rsidRDefault="00193ACD">
      <w:pPr>
        <w:pStyle w:val="BodyText"/>
        <w:ind w:left="0"/>
        <w:rPr>
          <w:sz w:val="20"/>
        </w:rPr>
      </w:pPr>
    </w:p>
    <w:p w14:paraId="1EA78655" w14:textId="77777777" w:rsidR="00193ACD" w:rsidRDefault="00193ACD">
      <w:pPr>
        <w:pStyle w:val="BodyText"/>
        <w:ind w:left="0"/>
        <w:rPr>
          <w:sz w:val="20"/>
        </w:rPr>
      </w:pPr>
    </w:p>
    <w:p w14:paraId="1BD92E8B" w14:textId="77777777" w:rsidR="00193ACD" w:rsidRDefault="00193ACD">
      <w:pPr>
        <w:pStyle w:val="BodyText"/>
        <w:ind w:left="0"/>
        <w:rPr>
          <w:sz w:val="20"/>
        </w:rPr>
      </w:pPr>
    </w:p>
    <w:p w14:paraId="75DB3ECB" w14:textId="77777777" w:rsidR="00193ACD" w:rsidRDefault="00193ACD">
      <w:pPr>
        <w:pStyle w:val="BodyText"/>
        <w:ind w:left="0"/>
        <w:rPr>
          <w:sz w:val="20"/>
        </w:rPr>
      </w:pPr>
    </w:p>
    <w:p w14:paraId="7704E9B4" w14:textId="77777777" w:rsidR="00193ACD" w:rsidRDefault="00193ACD">
      <w:pPr>
        <w:pStyle w:val="BodyText"/>
        <w:ind w:left="0"/>
        <w:rPr>
          <w:sz w:val="20"/>
        </w:rPr>
      </w:pPr>
    </w:p>
    <w:p w14:paraId="12869741" w14:textId="77777777" w:rsidR="00193ACD" w:rsidRDefault="00193ACD">
      <w:pPr>
        <w:pStyle w:val="BodyText"/>
        <w:ind w:left="0"/>
        <w:rPr>
          <w:sz w:val="20"/>
        </w:rPr>
      </w:pPr>
    </w:p>
    <w:p w14:paraId="50654BA4" w14:textId="77777777" w:rsidR="00193ACD" w:rsidRDefault="00193ACD">
      <w:pPr>
        <w:pStyle w:val="BodyText"/>
        <w:ind w:left="0"/>
        <w:rPr>
          <w:sz w:val="20"/>
        </w:rPr>
      </w:pPr>
    </w:p>
    <w:p w14:paraId="5913A0CD" w14:textId="77777777" w:rsidR="00193ACD" w:rsidRDefault="00193ACD">
      <w:pPr>
        <w:pStyle w:val="BodyText"/>
        <w:ind w:left="0"/>
        <w:rPr>
          <w:sz w:val="20"/>
        </w:rPr>
      </w:pPr>
    </w:p>
    <w:p w14:paraId="610CCA96" w14:textId="77777777" w:rsidR="00193ACD" w:rsidRDefault="00193ACD">
      <w:pPr>
        <w:pStyle w:val="BodyText"/>
        <w:ind w:left="0"/>
        <w:rPr>
          <w:sz w:val="20"/>
        </w:rPr>
      </w:pPr>
    </w:p>
    <w:p w14:paraId="42C4CED5" w14:textId="77777777" w:rsidR="00193ACD" w:rsidRDefault="00193ACD">
      <w:pPr>
        <w:pStyle w:val="BodyText"/>
        <w:ind w:left="0"/>
        <w:rPr>
          <w:sz w:val="20"/>
        </w:rPr>
      </w:pPr>
    </w:p>
    <w:p w14:paraId="133FA244" w14:textId="77777777" w:rsidR="00193ACD" w:rsidRDefault="00193ACD">
      <w:pPr>
        <w:pStyle w:val="BodyText"/>
        <w:ind w:left="0"/>
        <w:rPr>
          <w:sz w:val="20"/>
        </w:rPr>
      </w:pPr>
    </w:p>
    <w:p w14:paraId="0B40B8DD" w14:textId="77777777" w:rsidR="00193ACD" w:rsidRDefault="00193ACD">
      <w:pPr>
        <w:pStyle w:val="BodyText"/>
        <w:ind w:left="0"/>
        <w:rPr>
          <w:sz w:val="20"/>
        </w:rPr>
      </w:pPr>
    </w:p>
    <w:p w14:paraId="4D00A590" w14:textId="77777777" w:rsidR="00193ACD" w:rsidRDefault="00193ACD">
      <w:pPr>
        <w:pStyle w:val="BodyText"/>
        <w:ind w:left="0"/>
        <w:rPr>
          <w:sz w:val="20"/>
        </w:rPr>
      </w:pPr>
    </w:p>
    <w:p w14:paraId="2CDC76C1" w14:textId="77777777" w:rsidR="00193ACD" w:rsidRDefault="00193ACD">
      <w:pPr>
        <w:pStyle w:val="BodyText"/>
        <w:ind w:left="0"/>
        <w:rPr>
          <w:sz w:val="20"/>
        </w:rPr>
      </w:pPr>
    </w:p>
    <w:p w14:paraId="20C4A41B" w14:textId="77777777" w:rsidR="00193ACD" w:rsidRDefault="00193ACD">
      <w:pPr>
        <w:pStyle w:val="BodyText"/>
        <w:ind w:left="0"/>
        <w:rPr>
          <w:sz w:val="20"/>
        </w:rPr>
      </w:pPr>
    </w:p>
    <w:p w14:paraId="32D8590E" w14:textId="77777777" w:rsidR="00193ACD" w:rsidRDefault="00193ACD">
      <w:pPr>
        <w:pStyle w:val="BodyText"/>
        <w:ind w:left="0"/>
        <w:rPr>
          <w:sz w:val="20"/>
        </w:rPr>
      </w:pPr>
    </w:p>
    <w:p w14:paraId="30DD3F3C" w14:textId="77777777" w:rsidR="00193ACD" w:rsidRDefault="00193ACD">
      <w:pPr>
        <w:pStyle w:val="BodyText"/>
        <w:ind w:left="0"/>
        <w:rPr>
          <w:sz w:val="20"/>
        </w:rPr>
      </w:pPr>
    </w:p>
    <w:p w14:paraId="32CFAFC6" w14:textId="77777777" w:rsidR="00193ACD" w:rsidRDefault="00193ACD">
      <w:pPr>
        <w:pStyle w:val="BodyText"/>
        <w:ind w:left="0"/>
        <w:rPr>
          <w:sz w:val="20"/>
        </w:rPr>
      </w:pPr>
    </w:p>
    <w:p w14:paraId="649703A3" w14:textId="77777777" w:rsidR="00193ACD" w:rsidRDefault="00193ACD">
      <w:pPr>
        <w:pStyle w:val="BodyText"/>
        <w:ind w:left="0"/>
        <w:rPr>
          <w:sz w:val="20"/>
        </w:rPr>
      </w:pPr>
    </w:p>
    <w:p w14:paraId="107373B6" w14:textId="77777777" w:rsidR="00193ACD" w:rsidRDefault="00193ACD">
      <w:pPr>
        <w:pStyle w:val="BodyText"/>
        <w:ind w:left="0"/>
        <w:rPr>
          <w:sz w:val="20"/>
        </w:rPr>
      </w:pPr>
    </w:p>
    <w:p w14:paraId="382ACB62" w14:textId="77777777" w:rsidR="00193ACD" w:rsidRDefault="00193ACD">
      <w:pPr>
        <w:pStyle w:val="BodyText"/>
        <w:ind w:left="0"/>
        <w:rPr>
          <w:sz w:val="20"/>
        </w:rPr>
      </w:pPr>
    </w:p>
    <w:p w14:paraId="5CC94644" w14:textId="77777777" w:rsidR="00193ACD" w:rsidRDefault="00193ACD">
      <w:pPr>
        <w:pStyle w:val="BodyText"/>
        <w:ind w:left="0"/>
        <w:rPr>
          <w:sz w:val="20"/>
        </w:rPr>
      </w:pPr>
    </w:p>
    <w:p w14:paraId="30998C79" w14:textId="77777777" w:rsidR="00193ACD" w:rsidRDefault="00193ACD">
      <w:pPr>
        <w:pStyle w:val="BodyText"/>
        <w:ind w:left="0"/>
        <w:rPr>
          <w:sz w:val="20"/>
        </w:rPr>
      </w:pPr>
    </w:p>
    <w:p w14:paraId="0DAEDBC5" w14:textId="77777777" w:rsidR="00193ACD" w:rsidRDefault="00193ACD">
      <w:pPr>
        <w:pStyle w:val="BodyText"/>
        <w:ind w:left="0"/>
        <w:rPr>
          <w:sz w:val="20"/>
        </w:rPr>
      </w:pPr>
    </w:p>
    <w:p w14:paraId="0831D7EE" w14:textId="77777777" w:rsidR="00193ACD" w:rsidRDefault="00193ACD">
      <w:pPr>
        <w:pStyle w:val="BodyText"/>
        <w:ind w:left="0"/>
        <w:rPr>
          <w:sz w:val="20"/>
        </w:rPr>
      </w:pPr>
    </w:p>
    <w:p w14:paraId="7B35843F" w14:textId="77777777" w:rsidR="00193ACD" w:rsidRDefault="00193ACD">
      <w:pPr>
        <w:pStyle w:val="BodyText"/>
        <w:ind w:left="0"/>
        <w:rPr>
          <w:sz w:val="20"/>
        </w:rPr>
      </w:pPr>
    </w:p>
    <w:p w14:paraId="4F1F6D55" w14:textId="77777777" w:rsidR="00193ACD" w:rsidRDefault="00193ACD">
      <w:pPr>
        <w:pStyle w:val="BodyText"/>
        <w:ind w:left="0"/>
        <w:rPr>
          <w:sz w:val="20"/>
        </w:rPr>
      </w:pPr>
    </w:p>
    <w:p w14:paraId="03B226E1" w14:textId="77777777" w:rsidR="00193ACD" w:rsidRDefault="00193ACD">
      <w:pPr>
        <w:pStyle w:val="BodyText"/>
        <w:ind w:left="0"/>
        <w:rPr>
          <w:sz w:val="20"/>
        </w:rPr>
      </w:pPr>
    </w:p>
    <w:p w14:paraId="648A46C6" w14:textId="77777777" w:rsidR="00193ACD" w:rsidRDefault="00193ACD">
      <w:pPr>
        <w:pStyle w:val="BodyText"/>
        <w:ind w:left="0"/>
        <w:rPr>
          <w:sz w:val="20"/>
        </w:rPr>
      </w:pPr>
    </w:p>
    <w:p w14:paraId="27CA0D3F" w14:textId="77777777" w:rsidR="00193ACD" w:rsidRDefault="00967BBC">
      <w:pPr>
        <w:pStyle w:val="BodyText"/>
        <w:spacing w:before="172"/>
        <w:ind w:left="0"/>
        <w:rPr>
          <w:sz w:val="20"/>
        </w:rPr>
      </w:pPr>
      <w:r>
        <w:rPr>
          <w:noProof/>
        </w:rPr>
        <mc:AlternateContent>
          <mc:Choice Requires="wps">
            <w:drawing>
              <wp:anchor distT="0" distB="0" distL="0" distR="0" simplePos="0" relativeHeight="487604736" behindDoc="1" locked="0" layoutInCell="1" allowOverlap="1" wp14:anchorId="34124A88" wp14:editId="3CC20D5C">
                <wp:simplePos x="0" y="0"/>
                <wp:positionH relativeFrom="page">
                  <wp:posOffset>1101725</wp:posOffset>
                </wp:positionH>
                <wp:positionV relativeFrom="paragraph">
                  <wp:posOffset>270497</wp:posOffset>
                </wp:positionV>
                <wp:extent cx="556260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1C8DD0" id="Graphic 179" o:spid="_x0000_s1026" style="position:absolute;margin-left:86.75pt;margin-top:21.3pt;width:438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556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" path="m,l5562092,e" filled="f" strokeweight=".14181mm">
                <v:path arrowok="t"/>
                <w10:wrap type="topAndBottom" anchorx="page"/>
              </v:shape>
            </w:pict>
          </mc:Fallback>
        </mc:AlternateContent>
      </w:r>
    </w:p>
    <w:p w14:paraId="0D6AF245" w14:textId="77777777" w:rsidR="00193ACD" w:rsidRDefault="00193ACD">
      <w:pPr>
        <w:rPr>
          <w:sz w:val="20"/>
        </w:rPr>
        <w:sectPr w:rsidR="00193ACD" w:rsidSect="00920359">
          <w:pgSz w:w="12240" w:h="15840"/>
          <w:pgMar w:top="1560" w:right="0" w:bottom="1280" w:left="1140" w:header="1082" w:footer="1099" w:gutter="0"/>
          <w:cols w:space="720"/>
        </w:sectPr>
      </w:pPr>
    </w:p>
    <w:p w14:paraId="5ADD0660" w14:textId="77777777" w:rsidR="00193ACD" w:rsidRDefault="00193ACD">
      <w:pPr>
        <w:pStyle w:val="BodyText"/>
        <w:spacing w:before="167"/>
        <w:ind w:left="0"/>
        <w:rPr>
          <w:sz w:val="28"/>
        </w:rPr>
      </w:pPr>
    </w:p>
    <w:p w14:paraId="6C4A6B63" w14:textId="77777777" w:rsidR="00193ACD" w:rsidRDefault="00967BBC">
      <w:pPr>
        <w:pStyle w:val="Heading2"/>
      </w:pPr>
      <w:bookmarkStart w:id="990" w:name="CER_8._Federal_Certifications"/>
      <w:bookmarkStart w:id="991" w:name="_bookmark412"/>
      <w:bookmarkEnd w:id="990"/>
      <w:bookmarkEnd w:id="991"/>
      <w:r>
        <w:t>CER</w:t>
      </w:r>
      <w:r>
        <w:rPr>
          <w:spacing w:val="-7"/>
        </w:rPr>
        <w:t xml:space="preserve"> </w:t>
      </w:r>
      <w:r>
        <w:t>8.</w:t>
      </w:r>
      <w:r>
        <w:rPr>
          <w:spacing w:val="-7"/>
        </w:rPr>
        <w:t xml:space="preserve"> </w:t>
      </w:r>
      <w:r>
        <w:t>Federal</w:t>
      </w:r>
      <w:r>
        <w:rPr>
          <w:spacing w:val="-7"/>
        </w:rPr>
        <w:t xml:space="preserve"> </w:t>
      </w:r>
      <w:r>
        <w:rPr>
          <w:spacing w:val="-2"/>
        </w:rPr>
        <w:t>Certifications</w:t>
      </w:r>
    </w:p>
    <w:p w14:paraId="7E069EFC" w14:textId="77777777" w:rsidR="00193ACD" w:rsidRDefault="00967BBC">
      <w:pPr>
        <w:pStyle w:val="Heading3"/>
        <w:spacing w:before="64"/>
      </w:pPr>
      <w:bookmarkStart w:id="992" w:name="CER_8.1_Buy_America_Certification"/>
      <w:bookmarkStart w:id="993" w:name="_bookmark413"/>
      <w:bookmarkEnd w:id="992"/>
      <w:bookmarkEnd w:id="993"/>
      <w:r>
        <w:t>CER</w:t>
      </w:r>
      <w:r>
        <w:rPr>
          <w:spacing w:val="-16"/>
        </w:rPr>
        <w:t xml:space="preserve"> </w:t>
      </w:r>
      <w:r>
        <w:t>8.1</w:t>
      </w:r>
      <w:r>
        <w:rPr>
          <w:spacing w:val="-9"/>
        </w:rPr>
        <w:t xml:space="preserve"> </w:t>
      </w:r>
      <w:r>
        <w:t>Buy</w:t>
      </w:r>
      <w:r>
        <w:rPr>
          <w:spacing w:val="-15"/>
        </w:rPr>
        <w:t xml:space="preserve"> </w:t>
      </w:r>
      <w:r>
        <w:t>America</w:t>
      </w:r>
      <w:r>
        <w:rPr>
          <w:spacing w:val="-13"/>
        </w:rPr>
        <w:t xml:space="preserve"> </w:t>
      </w:r>
      <w:r>
        <w:rPr>
          <w:spacing w:val="-2"/>
        </w:rPr>
        <w:t>Certification</w:t>
      </w:r>
    </w:p>
    <w:p w14:paraId="5F0E2AA6" w14:textId="77777777" w:rsidR="00193ACD" w:rsidRDefault="00967BBC">
      <w:pPr>
        <w:pStyle w:val="BodyText"/>
        <w:spacing w:before="56" w:line="244" w:lineRule="auto"/>
        <w:ind w:right="1256"/>
      </w:pPr>
      <w:r>
        <w:t>This</w:t>
      </w:r>
      <w:r>
        <w:rPr>
          <w:spacing w:val="-5"/>
        </w:rPr>
        <w:t xml:space="preserve"> </w:t>
      </w:r>
      <w:r>
        <w:t>form</w:t>
      </w:r>
      <w:r>
        <w:rPr>
          <w:spacing w:val="-7"/>
        </w:rPr>
        <w:t xml:space="preserve"> </w:t>
      </w:r>
      <w:r>
        <w:t>is</w:t>
      </w:r>
      <w:r>
        <w:rPr>
          <w:spacing w:val="-6"/>
        </w:rPr>
        <w:t xml:space="preserve"> </w:t>
      </w:r>
      <w:r>
        <w:t>to</w:t>
      </w:r>
      <w:r>
        <w:rPr>
          <w:spacing w:val="-4"/>
        </w:rPr>
        <w:t xml:space="preserve"> </w:t>
      </w:r>
      <w:r>
        <w:t>be</w:t>
      </w:r>
      <w:r>
        <w:rPr>
          <w:spacing w:val="-6"/>
        </w:rPr>
        <w:t xml:space="preserve"> </w:t>
      </w:r>
      <w:r>
        <w:t>submitted</w:t>
      </w:r>
      <w:r>
        <w:rPr>
          <w:spacing w:val="-4"/>
        </w:rPr>
        <w:t xml:space="preserve"> </w:t>
      </w:r>
      <w:r>
        <w:t>with</w:t>
      </w:r>
      <w:r>
        <w:rPr>
          <w:spacing w:val="-6"/>
        </w:rPr>
        <w:t xml:space="preserve"> </w:t>
      </w:r>
      <w:r>
        <w:t>an</w:t>
      </w:r>
      <w:r>
        <w:rPr>
          <w:spacing w:val="-4"/>
        </w:rPr>
        <w:t xml:space="preserve"> </w:t>
      </w:r>
      <w:r>
        <w:t>offer</w:t>
      </w:r>
      <w:r>
        <w:rPr>
          <w:spacing w:val="-3"/>
        </w:rPr>
        <w:t xml:space="preserve"> </w:t>
      </w:r>
      <w:r>
        <w:t>exceeding</w:t>
      </w:r>
      <w:r>
        <w:rPr>
          <w:spacing w:val="-8"/>
        </w:rPr>
        <w:t xml:space="preserve"> </w:t>
      </w:r>
      <w:r>
        <w:t>the</w:t>
      </w:r>
      <w:r>
        <w:rPr>
          <w:spacing w:val="-4"/>
        </w:rPr>
        <w:t xml:space="preserve"> </w:t>
      </w:r>
      <w:r>
        <w:t>small</w:t>
      </w:r>
      <w:r>
        <w:rPr>
          <w:spacing w:val="-1"/>
        </w:rPr>
        <w:t xml:space="preserve"> </w:t>
      </w:r>
      <w:r>
        <w:t>purchase</w:t>
      </w:r>
      <w:r>
        <w:rPr>
          <w:spacing w:val="-5"/>
        </w:rPr>
        <w:t xml:space="preserve"> </w:t>
      </w:r>
      <w:r>
        <w:t>threshold</w:t>
      </w:r>
      <w:r>
        <w:rPr>
          <w:spacing w:val="-9"/>
        </w:rPr>
        <w:t xml:space="preserve"> </w:t>
      </w:r>
      <w:r>
        <w:t>for</w:t>
      </w:r>
      <w:r>
        <w:rPr>
          <w:spacing w:val="-5"/>
        </w:rPr>
        <w:t xml:space="preserve"> </w:t>
      </w:r>
      <w:r>
        <w:t>federal</w:t>
      </w:r>
      <w:r>
        <w:rPr>
          <w:spacing w:val="-3"/>
        </w:rPr>
        <w:t xml:space="preserve"> </w:t>
      </w:r>
      <w:r>
        <w:t>assistance programs, currently set at $150,000.</w:t>
      </w:r>
    </w:p>
    <w:p w14:paraId="3D86FAF2" w14:textId="77777777" w:rsidR="00193ACD" w:rsidRDefault="00193ACD">
      <w:pPr>
        <w:pStyle w:val="BodyText"/>
        <w:spacing w:before="11"/>
        <w:ind w:left="0"/>
        <w:rPr>
          <w:sz w:val="19"/>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2"/>
      </w:tblGrid>
      <w:tr w:rsidR="00193ACD" w14:paraId="58870D27" w14:textId="77777777">
        <w:trPr>
          <w:trHeight w:val="655"/>
        </w:trPr>
        <w:tc>
          <w:tcPr>
            <w:tcW w:w="9722" w:type="dxa"/>
            <w:tcBorders>
              <w:bottom w:val="nil"/>
            </w:tcBorders>
          </w:tcPr>
          <w:p w14:paraId="7E55EB2E" w14:textId="77777777" w:rsidR="00193ACD" w:rsidRDefault="00193ACD">
            <w:pPr>
              <w:pStyle w:val="TableParagraph"/>
              <w:spacing w:before="14"/>
              <w:rPr>
                <w:rFonts w:ascii="Times New Roman"/>
                <w:sz w:val="20"/>
              </w:rPr>
            </w:pPr>
          </w:p>
          <w:p w14:paraId="412C38AD" w14:textId="77777777" w:rsidR="00193ACD" w:rsidRDefault="00967BBC">
            <w:pPr>
              <w:pStyle w:val="TableParagraph"/>
              <w:ind w:left="374"/>
              <w:jc w:val="center"/>
              <w:rPr>
                <w:b/>
                <w:sz w:val="20"/>
              </w:rPr>
            </w:pPr>
            <w:r>
              <w:rPr>
                <w:b/>
                <w:spacing w:val="-2"/>
                <w:sz w:val="20"/>
              </w:rPr>
              <w:t>Certificate</w:t>
            </w:r>
            <w:r>
              <w:rPr>
                <w:b/>
                <w:spacing w:val="-5"/>
                <w:sz w:val="20"/>
              </w:rPr>
              <w:t xml:space="preserve"> </w:t>
            </w:r>
            <w:r>
              <w:rPr>
                <w:b/>
                <w:spacing w:val="-2"/>
                <w:sz w:val="20"/>
              </w:rPr>
              <w:t xml:space="preserve">of </w:t>
            </w:r>
            <w:r>
              <w:rPr>
                <w:b/>
                <w:color w:val="000000"/>
                <w:spacing w:val="-2"/>
                <w:sz w:val="20"/>
                <w:highlight w:val="yellow"/>
              </w:rPr>
              <w:t>Compliance</w:t>
            </w:r>
          </w:p>
        </w:tc>
      </w:tr>
      <w:tr w:rsidR="00193ACD" w14:paraId="2286CAA6" w14:textId="77777777">
        <w:trPr>
          <w:trHeight w:val="705"/>
        </w:trPr>
        <w:tc>
          <w:tcPr>
            <w:tcW w:w="9722" w:type="dxa"/>
            <w:tcBorders>
              <w:top w:val="nil"/>
              <w:bottom w:val="nil"/>
            </w:tcBorders>
          </w:tcPr>
          <w:p w14:paraId="501075DF" w14:textId="77777777" w:rsidR="00193ACD" w:rsidRDefault="00967BBC">
            <w:pPr>
              <w:pStyle w:val="TableParagraph"/>
              <w:spacing w:before="174"/>
              <w:ind w:left="119" w:right="19"/>
              <w:rPr>
                <w:sz w:val="18"/>
              </w:rPr>
            </w:pPr>
            <w:r>
              <w:rPr>
                <w:sz w:val="18"/>
              </w:rPr>
              <w:t>The Proposer hereby certifies that it will comply with the requirements of 49 USC Section 5323(j)(2)(C), Section 165(b)(3)</w:t>
            </w:r>
            <w:r>
              <w:rPr>
                <w:spacing w:val="-5"/>
                <w:sz w:val="18"/>
              </w:rPr>
              <w:t xml:space="preserve"> </w:t>
            </w:r>
            <w:r>
              <w:rPr>
                <w:sz w:val="18"/>
              </w:rPr>
              <w:t>of</w:t>
            </w:r>
            <w:r>
              <w:rPr>
                <w:spacing w:val="-5"/>
                <w:sz w:val="18"/>
              </w:rPr>
              <w:t xml:space="preserve"> </w:t>
            </w:r>
            <w:r>
              <w:rPr>
                <w:sz w:val="18"/>
              </w:rPr>
              <w:t>the</w:t>
            </w:r>
            <w:r>
              <w:rPr>
                <w:spacing w:val="-2"/>
                <w:sz w:val="18"/>
              </w:rPr>
              <w:t xml:space="preserve"> </w:t>
            </w:r>
            <w:r>
              <w:rPr>
                <w:sz w:val="18"/>
              </w:rPr>
              <w:t>Surface</w:t>
            </w:r>
            <w:r>
              <w:rPr>
                <w:spacing w:val="-2"/>
                <w:sz w:val="18"/>
              </w:rPr>
              <w:t xml:space="preserve"> </w:t>
            </w:r>
            <w:r>
              <w:rPr>
                <w:sz w:val="18"/>
              </w:rPr>
              <w:t>Transportation</w:t>
            </w:r>
            <w:r>
              <w:rPr>
                <w:spacing w:val="-3"/>
                <w:sz w:val="18"/>
              </w:rPr>
              <w:t xml:space="preserve"> </w:t>
            </w:r>
            <w:r>
              <w:rPr>
                <w:sz w:val="18"/>
              </w:rPr>
              <w:t>Assistance</w:t>
            </w:r>
            <w:r>
              <w:rPr>
                <w:spacing w:val="-4"/>
                <w:sz w:val="18"/>
              </w:rPr>
              <w:t xml:space="preserve"> </w:t>
            </w:r>
            <w:r>
              <w:rPr>
                <w:sz w:val="18"/>
              </w:rPr>
              <w:t>Act</w:t>
            </w:r>
            <w:r>
              <w:rPr>
                <w:spacing w:val="-7"/>
                <w:sz w:val="18"/>
              </w:rPr>
              <w:t xml:space="preserve"> </w:t>
            </w:r>
            <w:r>
              <w:rPr>
                <w:sz w:val="18"/>
              </w:rPr>
              <w:t>of</w:t>
            </w:r>
            <w:r>
              <w:rPr>
                <w:spacing w:val="-8"/>
                <w:sz w:val="18"/>
              </w:rPr>
              <w:t xml:space="preserve"> </w:t>
            </w:r>
            <w:r>
              <w:rPr>
                <w:sz w:val="18"/>
              </w:rPr>
              <w:t>1982,</w:t>
            </w:r>
            <w:r>
              <w:rPr>
                <w:spacing w:val="-4"/>
                <w:sz w:val="18"/>
              </w:rPr>
              <w:t xml:space="preserve"> </w:t>
            </w:r>
            <w:r>
              <w:rPr>
                <w:sz w:val="18"/>
              </w:rPr>
              <w:t>as</w:t>
            </w:r>
            <w:r>
              <w:rPr>
                <w:spacing w:val="-2"/>
                <w:sz w:val="18"/>
              </w:rPr>
              <w:t xml:space="preserve"> </w:t>
            </w:r>
            <w:r>
              <w:rPr>
                <w:sz w:val="18"/>
              </w:rPr>
              <w:t>amended,</w:t>
            </w:r>
            <w:r>
              <w:rPr>
                <w:spacing w:val="-9"/>
                <w:sz w:val="18"/>
              </w:rPr>
              <w:t xml:space="preserve"> </w:t>
            </w:r>
            <w:r>
              <w:rPr>
                <w:sz w:val="18"/>
              </w:rPr>
              <w:t>and</w:t>
            </w:r>
            <w:r>
              <w:rPr>
                <w:spacing w:val="-7"/>
                <w:sz w:val="18"/>
              </w:rPr>
              <w:t xml:space="preserve"> </w:t>
            </w:r>
            <w:r>
              <w:rPr>
                <w:sz w:val="18"/>
              </w:rPr>
              <w:t>the</w:t>
            </w:r>
            <w:r>
              <w:rPr>
                <w:spacing w:val="-2"/>
                <w:sz w:val="18"/>
              </w:rPr>
              <w:t xml:space="preserve"> </w:t>
            </w:r>
            <w:r>
              <w:rPr>
                <w:sz w:val="18"/>
              </w:rPr>
              <w:t>regulations</w:t>
            </w:r>
            <w:r>
              <w:rPr>
                <w:spacing w:val="-3"/>
                <w:sz w:val="18"/>
              </w:rPr>
              <w:t xml:space="preserve"> </w:t>
            </w:r>
            <w:r>
              <w:rPr>
                <w:sz w:val="18"/>
              </w:rPr>
              <w:t>of</w:t>
            </w:r>
            <w:r>
              <w:rPr>
                <w:spacing w:val="-8"/>
                <w:sz w:val="18"/>
              </w:rPr>
              <w:t xml:space="preserve"> </w:t>
            </w:r>
            <w:r>
              <w:rPr>
                <w:sz w:val="18"/>
              </w:rPr>
              <w:t>49</w:t>
            </w:r>
            <w:r>
              <w:rPr>
                <w:spacing w:val="-5"/>
                <w:sz w:val="18"/>
              </w:rPr>
              <w:t xml:space="preserve"> </w:t>
            </w:r>
            <w:r>
              <w:rPr>
                <w:sz w:val="18"/>
              </w:rPr>
              <w:t>CFR</w:t>
            </w:r>
            <w:r>
              <w:rPr>
                <w:spacing w:val="-8"/>
                <w:sz w:val="18"/>
              </w:rPr>
              <w:t xml:space="preserve"> </w:t>
            </w:r>
            <w:r>
              <w:rPr>
                <w:sz w:val="18"/>
              </w:rPr>
              <w:t>661.11:</w:t>
            </w:r>
          </w:p>
        </w:tc>
      </w:tr>
      <w:tr w:rsidR="00193ACD" w14:paraId="250CE5CB" w14:textId="77777777">
        <w:trPr>
          <w:trHeight w:val="1672"/>
        </w:trPr>
        <w:tc>
          <w:tcPr>
            <w:tcW w:w="9722" w:type="dxa"/>
            <w:tcBorders>
              <w:top w:val="nil"/>
            </w:tcBorders>
          </w:tcPr>
          <w:p w14:paraId="28190598" w14:textId="77777777" w:rsidR="00193ACD" w:rsidRDefault="00967BBC">
            <w:pPr>
              <w:pStyle w:val="TableParagraph"/>
              <w:spacing w:before="112" w:line="207" w:lineRule="exact"/>
              <w:ind w:left="119"/>
              <w:rPr>
                <w:b/>
                <w:sz w:val="18"/>
              </w:rPr>
            </w:pPr>
            <w:r>
              <w:rPr>
                <w:b/>
                <w:sz w:val="18"/>
              </w:rPr>
              <w:t>Name</w:t>
            </w:r>
            <w:r>
              <w:rPr>
                <w:b/>
                <w:spacing w:val="-6"/>
                <w:sz w:val="18"/>
              </w:rPr>
              <w:t xml:space="preserve"> </w:t>
            </w:r>
            <w:r>
              <w:rPr>
                <w:b/>
                <w:sz w:val="18"/>
              </w:rPr>
              <w:t>and</w:t>
            </w:r>
            <w:r>
              <w:rPr>
                <w:b/>
                <w:spacing w:val="-1"/>
                <w:sz w:val="18"/>
              </w:rPr>
              <w:t xml:space="preserve"> </w:t>
            </w:r>
            <w:r>
              <w:rPr>
                <w:b/>
                <w:spacing w:val="-2"/>
                <w:sz w:val="18"/>
              </w:rPr>
              <w:t>title:</w:t>
            </w:r>
          </w:p>
          <w:p w14:paraId="62F8500A" w14:textId="77777777" w:rsidR="00193ACD" w:rsidRDefault="00967BBC">
            <w:pPr>
              <w:pStyle w:val="TableParagraph"/>
              <w:spacing w:line="207" w:lineRule="exact"/>
              <w:ind w:left="119"/>
              <w:rPr>
                <w:b/>
                <w:sz w:val="18"/>
              </w:rPr>
            </w:pPr>
            <w:r>
              <w:rPr>
                <w:b/>
                <w:spacing w:val="-2"/>
                <w:sz w:val="18"/>
              </w:rPr>
              <w:t>Company:</w:t>
            </w:r>
          </w:p>
          <w:p w14:paraId="6B2375D5" w14:textId="77777777" w:rsidR="00193ACD" w:rsidRDefault="00193ACD">
            <w:pPr>
              <w:pStyle w:val="TableParagraph"/>
              <w:rPr>
                <w:rFonts w:ascii="Times New Roman"/>
                <w:sz w:val="20"/>
              </w:rPr>
            </w:pPr>
          </w:p>
          <w:p w14:paraId="4A6C634A" w14:textId="77777777" w:rsidR="00193ACD" w:rsidRDefault="00193ACD">
            <w:pPr>
              <w:pStyle w:val="TableParagraph"/>
              <w:rPr>
                <w:rFonts w:ascii="Times New Roman"/>
                <w:sz w:val="20"/>
              </w:rPr>
            </w:pPr>
          </w:p>
          <w:p w14:paraId="3B29F1EA" w14:textId="77777777" w:rsidR="00193ACD" w:rsidRDefault="00193ACD">
            <w:pPr>
              <w:pStyle w:val="TableParagraph"/>
              <w:spacing w:before="104"/>
              <w:rPr>
                <w:rFonts w:ascii="Times New Roman"/>
                <w:sz w:val="20"/>
              </w:rPr>
            </w:pPr>
          </w:p>
          <w:p w14:paraId="5332644A"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7B8766F9" wp14:editId="14865585">
                      <wp:extent cx="5562600" cy="5715"/>
                      <wp:effectExtent l="9525" t="0" r="0" b="381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715"/>
                                <a:chOff x="0" y="0"/>
                                <a:chExt cx="5562600" cy="5715"/>
                              </a:xfrm>
                            </wpg:grpSpPr>
                            <wps:wsp>
                              <wps:cNvPr id="181" name="Graphic 181"/>
                              <wps:cNvSpPr/>
                              <wps:spPr>
                                <a:xfrm>
                                  <a:off x="0" y="2552"/>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EB6D58" id="Group 180" o:spid="_x0000_s1026" style="width:438pt;height:.45pt;mso-position-horizontal-relative:char;mso-position-vertical-relative:line" coordsize="556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">
                      <v:shape id="Graphic 181" o:spid="_x0000_s1027" style="position:absolute;top:25;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" path="m,l5562092,e" filled="f" strokeweight=".14181mm">
                        <v:path arrowok="t"/>
                      </v:shape>
                      <w10:anchorlock/>
                    </v:group>
                  </w:pict>
                </mc:Fallback>
              </mc:AlternateContent>
            </w:r>
          </w:p>
          <w:p w14:paraId="4F3E5342" w14:textId="77777777" w:rsidR="00193ACD" w:rsidRDefault="00967BBC">
            <w:pPr>
              <w:pStyle w:val="TableParagraph"/>
              <w:tabs>
                <w:tab w:val="left" w:pos="7318"/>
              </w:tabs>
              <w:spacing w:before="34"/>
              <w:ind w:left="119"/>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bl>
    <w:p w14:paraId="7AD855EA" w14:textId="77777777" w:rsidR="00193ACD" w:rsidRDefault="00967BBC">
      <w:pPr>
        <w:spacing w:before="230"/>
        <w:ind w:right="1555"/>
        <w:jc w:val="center"/>
        <w:rPr>
          <w:b/>
          <w:sz w:val="20"/>
        </w:rPr>
      </w:pPr>
      <w:r>
        <w:rPr>
          <w:b/>
          <w:spacing w:val="-5"/>
          <w:sz w:val="20"/>
        </w:rPr>
        <w:t>OR</w:t>
      </w:r>
    </w:p>
    <w:p w14:paraId="5864E28D" w14:textId="77777777" w:rsidR="00193ACD" w:rsidRDefault="00193ACD">
      <w:pPr>
        <w:pStyle w:val="BodyText"/>
        <w:ind w:left="0"/>
        <w:rPr>
          <w:b/>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48"/>
      </w:tblGrid>
      <w:tr w:rsidR="00193ACD" w14:paraId="00BBE3DF" w14:textId="77777777">
        <w:trPr>
          <w:trHeight w:val="405"/>
        </w:trPr>
        <w:tc>
          <w:tcPr>
            <w:tcW w:w="9748" w:type="dxa"/>
            <w:tcBorders>
              <w:bottom w:val="nil"/>
            </w:tcBorders>
          </w:tcPr>
          <w:p w14:paraId="31540E78" w14:textId="77777777" w:rsidR="00193ACD" w:rsidRDefault="00967BBC">
            <w:pPr>
              <w:pStyle w:val="TableParagraph"/>
              <w:spacing w:before="112"/>
              <w:ind w:left="16"/>
              <w:jc w:val="center"/>
              <w:rPr>
                <w:b/>
                <w:sz w:val="20"/>
              </w:rPr>
            </w:pPr>
            <w:r>
              <w:rPr>
                <w:b/>
                <w:spacing w:val="-2"/>
                <w:sz w:val="20"/>
              </w:rPr>
              <w:t>Certificate</w:t>
            </w:r>
            <w:r>
              <w:rPr>
                <w:b/>
                <w:spacing w:val="-5"/>
                <w:sz w:val="20"/>
              </w:rPr>
              <w:t xml:space="preserve"> </w:t>
            </w:r>
            <w:r>
              <w:rPr>
                <w:b/>
                <w:spacing w:val="-2"/>
                <w:sz w:val="20"/>
              </w:rPr>
              <w:t>of</w:t>
            </w:r>
            <w:r>
              <w:rPr>
                <w:b/>
                <w:spacing w:val="-3"/>
                <w:sz w:val="20"/>
              </w:rPr>
              <w:t xml:space="preserve"> </w:t>
            </w:r>
            <w:r>
              <w:rPr>
                <w:b/>
                <w:color w:val="000000"/>
                <w:spacing w:val="-2"/>
                <w:sz w:val="20"/>
                <w:highlight w:val="yellow"/>
              </w:rPr>
              <w:t>Non-Compliance</w:t>
            </w:r>
          </w:p>
        </w:tc>
      </w:tr>
      <w:tr w:rsidR="00193ACD" w14:paraId="773A9311" w14:textId="77777777">
        <w:trPr>
          <w:trHeight w:val="998"/>
        </w:trPr>
        <w:tc>
          <w:tcPr>
            <w:tcW w:w="9748" w:type="dxa"/>
            <w:tcBorders>
              <w:top w:val="nil"/>
              <w:bottom w:val="nil"/>
            </w:tcBorders>
          </w:tcPr>
          <w:p w14:paraId="4321800F" w14:textId="77777777" w:rsidR="00193ACD" w:rsidRDefault="00967BBC">
            <w:pPr>
              <w:pStyle w:val="TableParagraph"/>
              <w:spacing w:before="54"/>
              <w:ind w:left="119"/>
              <w:rPr>
                <w:sz w:val="18"/>
              </w:rPr>
            </w:pPr>
            <w:r>
              <w:rPr>
                <w:sz w:val="18"/>
              </w:rPr>
              <w:t>The</w:t>
            </w:r>
            <w:r>
              <w:rPr>
                <w:spacing w:val="-4"/>
                <w:sz w:val="18"/>
              </w:rPr>
              <w:t xml:space="preserve"> </w:t>
            </w:r>
            <w:r>
              <w:rPr>
                <w:sz w:val="18"/>
              </w:rPr>
              <w:t>Proposer</w:t>
            </w:r>
            <w:r>
              <w:rPr>
                <w:spacing w:val="-6"/>
                <w:sz w:val="18"/>
              </w:rPr>
              <w:t xml:space="preserve"> </w:t>
            </w:r>
            <w:r>
              <w:rPr>
                <w:sz w:val="18"/>
              </w:rPr>
              <w:t>hereby</w:t>
            </w:r>
            <w:r>
              <w:rPr>
                <w:spacing w:val="-5"/>
                <w:sz w:val="18"/>
              </w:rPr>
              <w:t xml:space="preserve"> </w:t>
            </w:r>
            <w:r>
              <w:rPr>
                <w:sz w:val="18"/>
              </w:rPr>
              <w:t>certifies</w:t>
            </w:r>
            <w:r>
              <w:rPr>
                <w:spacing w:val="-4"/>
                <w:sz w:val="18"/>
              </w:rPr>
              <w:t xml:space="preserve"> </w:t>
            </w:r>
            <w:r>
              <w:rPr>
                <w:sz w:val="18"/>
              </w:rPr>
              <w:t>that</w:t>
            </w:r>
            <w:r>
              <w:rPr>
                <w:spacing w:val="-4"/>
                <w:sz w:val="18"/>
              </w:rPr>
              <w:t xml:space="preserve"> </w:t>
            </w:r>
            <w:r>
              <w:rPr>
                <w:sz w:val="18"/>
              </w:rPr>
              <w:t>it</w:t>
            </w:r>
            <w:r>
              <w:rPr>
                <w:spacing w:val="-7"/>
                <w:sz w:val="18"/>
              </w:rPr>
              <w:t xml:space="preserve"> </w:t>
            </w:r>
            <w:r>
              <w:rPr>
                <w:sz w:val="18"/>
              </w:rPr>
              <w:t>cannot</w:t>
            </w:r>
            <w:r>
              <w:rPr>
                <w:spacing w:val="-6"/>
                <w:sz w:val="18"/>
              </w:rPr>
              <w:t xml:space="preserve"> </w:t>
            </w:r>
            <w:r>
              <w:rPr>
                <w:sz w:val="18"/>
              </w:rPr>
              <w:t>comply</w:t>
            </w:r>
            <w:r>
              <w:rPr>
                <w:spacing w:val="-5"/>
                <w:sz w:val="18"/>
              </w:rPr>
              <w:t xml:space="preserve"> </w:t>
            </w:r>
            <w:r>
              <w:rPr>
                <w:sz w:val="18"/>
              </w:rPr>
              <w:t>with</w:t>
            </w:r>
            <w:r>
              <w:rPr>
                <w:spacing w:val="-3"/>
                <w:sz w:val="18"/>
              </w:rPr>
              <w:t xml:space="preserve"> </w:t>
            </w:r>
            <w:r>
              <w:rPr>
                <w:sz w:val="18"/>
              </w:rPr>
              <w:t>the</w:t>
            </w:r>
            <w:r>
              <w:rPr>
                <w:spacing w:val="-4"/>
                <w:sz w:val="18"/>
              </w:rPr>
              <w:t xml:space="preserve"> </w:t>
            </w:r>
            <w:r>
              <w:rPr>
                <w:sz w:val="18"/>
              </w:rPr>
              <w:t>requirements</w:t>
            </w:r>
            <w:r>
              <w:rPr>
                <w:spacing w:val="-4"/>
                <w:sz w:val="18"/>
              </w:rPr>
              <w:t xml:space="preserve"> </w:t>
            </w:r>
            <w:r>
              <w:rPr>
                <w:sz w:val="18"/>
              </w:rPr>
              <w:t>of</w:t>
            </w:r>
            <w:r>
              <w:rPr>
                <w:spacing w:val="-4"/>
                <w:sz w:val="18"/>
              </w:rPr>
              <w:t xml:space="preserve"> </w:t>
            </w:r>
            <w:r>
              <w:rPr>
                <w:sz w:val="18"/>
              </w:rPr>
              <w:t>49</w:t>
            </w:r>
            <w:r>
              <w:rPr>
                <w:spacing w:val="-4"/>
                <w:sz w:val="18"/>
              </w:rPr>
              <w:t xml:space="preserve"> </w:t>
            </w:r>
            <w:r>
              <w:rPr>
                <w:sz w:val="18"/>
              </w:rPr>
              <w:t>USC</w:t>
            </w:r>
            <w:r>
              <w:rPr>
                <w:spacing w:val="-5"/>
                <w:sz w:val="18"/>
              </w:rPr>
              <w:t xml:space="preserve"> </w:t>
            </w:r>
            <w:r>
              <w:rPr>
                <w:sz w:val="18"/>
              </w:rPr>
              <w:t>Section</w:t>
            </w:r>
            <w:r>
              <w:rPr>
                <w:spacing w:val="-4"/>
                <w:sz w:val="18"/>
              </w:rPr>
              <w:t xml:space="preserve"> </w:t>
            </w:r>
            <w:r>
              <w:rPr>
                <w:sz w:val="18"/>
              </w:rPr>
              <w:t>5323(j)(2)(C)</w:t>
            </w:r>
            <w:r>
              <w:rPr>
                <w:spacing w:val="-5"/>
                <w:sz w:val="18"/>
              </w:rPr>
              <w:t xml:space="preserve"> </w:t>
            </w:r>
            <w:r>
              <w:rPr>
                <w:sz w:val="18"/>
              </w:rPr>
              <w:t>and</w:t>
            </w:r>
            <w:r>
              <w:rPr>
                <w:spacing w:val="-4"/>
                <w:sz w:val="18"/>
              </w:rPr>
              <w:t xml:space="preserve"> </w:t>
            </w:r>
            <w:r>
              <w:rPr>
                <w:sz w:val="18"/>
              </w:rPr>
              <w:t>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193ACD" w14:paraId="123573FB" w14:textId="77777777">
        <w:trPr>
          <w:trHeight w:val="1691"/>
        </w:trPr>
        <w:tc>
          <w:tcPr>
            <w:tcW w:w="9748" w:type="dxa"/>
            <w:tcBorders>
              <w:top w:val="nil"/>
            </w:tcBorders>
          </w:tcPr>
          <w:p w14:paraId="1D28F3C1" w14:textId="77777777" w:rsidR="00193ACD" w:rsidRDefault="00967BBC">
            <w:pPr>
              <w:pStyle w:val="TableParagraph"/>
              <w:spacing w:before="112" w:line="207" w:lineRule="exact"/>
              <w:ind w:left="119"/>
              <w:rPr>
                <w:b/>
                <w:sz w:val="18"/>
              </w:rPr>
            </w:pPr>
            <w:r>
              <w:rPr>
                <w:b/>
                <w:sz w:val="18"/>
              </w:rPr>
              <w:t>Name</w:t>
            </w:r>
            <w:r>
              <w:rPr>
                <w:b/>
                <w:spacing w:val="-6"/>
                <w:sz w:val="18"/>
              </w:rPr>
              <w:t xml:space="preserve"> </w:t>
            </w:r>
            <w:r>
              <w:rPr>
                <w:b/>
                <w:sz w:val="18"/>
              </w:rPr>
              <w:t>and</w:t>
            </w:r>
            <w:r>
              <w:rPr>
                <w:b/>
                <w:spacing w:val="-1"/>
                <w:sz w:val="18"/>
              </w:rPr>
              <w:t xml:space="preserve"> </w:t>
            </w:r>
            <w:r>
              <w:rPr>
                <w:b/>
                <w:spacing w:val="-2"/>
                <w:sz w:val="18"/>
              </w:rPr>
              <w:t>title:</w:t>
            </w:r>
          </w:p>
          <w:p w14:paraId="471C0143" w14:textId="77777777" w:rsidR="00193ACD" w:rsidRDefault="00967BBC">
            <w:pPr>
              <w:pStyle w:val="TableParagraph"/>
              <w:spacing w:line="207" w:lineRule="exact"/>
              <w:ind w:left="119"/>
              <w:rPr>
                <w:b/>
                <w:sz w:val="18"/>
              </w:rPr>
            </w:pPr>
            <w:r>
              <w:rPr>
                <w:b/>
                <w:spacing w:val="-2"/>
                <w:sz w:val="18"/>
              </w:rPr>
              <w:t>Company:</w:t>
            </w:r>
          </w:p>
          <w:p w14:paraId="1869527D" w14:textId="77777777" w:rsidR="00193ACD" w:rsidRDefault="00193ACD">
            <w:pPr>
              <w:pStyle w:val="TableParagraph"/>
              <w:rPr>
                <w:rFonts w:ascii="Times New Roman"/>
                <w:b/>
                <w:sz w:val="20"/>
              </w:rPr>
            </w:pPr>
          </w:p>
          <w:p w14:paraId="1B8E5583" w14:textId="77777777" w:rsidR="00193ACD" w:rsidRDefault="00193ACD">
            <w:pPr>
              <w:pStyle w:val="TableParagraph"/>
              <w:rPr>
                <w:rFonts w:ascii="Times New Roman"/>
                <w:b/>
                <w:sz w:val="20"/>
              </w:rPr>
            </w:pPr>
          </w:p>
          <w:p w14:paraId="3E733CBC" w14:textId="77777777" w:rsidR="00193ACD" w:rsidRDefault="00193ACD">
            <w:pPr>
              <w:pStyle w:val="TableParagraph"/>
              <w:spacing w:before="125"/>
              <w:rPr>
                <w:rFonts w:ascii="Times New Roman"/>
                <w:b/>
                <w:sz w:val="20"/>
              </w:rPr>
            </w:pPr>
          </w:p>
          <w:p w14:paraId="65EDD056"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008B9AEC" wp14:editId="06C30DC7">
                      <wp:extent cx="5562600" cy="5715"/>
                      <wp:effectExtent l="9525" t="0" r="0" b="381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715"/>
                                <a:chOff x="0" y="0"/>
                                <a:chExt cx="5562600" cy="5715"/>
                              </a:xfrm>
                            </wpg:grpSpPr>
                            <wps:wsp>
                              <wps:cNvPr id="183" name="Graphic 183"/>
                              <wps:cNvSpPr/>
                              <wps:spPr>
                                <a:xfrm>
                                  <a:off x="0" y="2552"/>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E8E8F06" id="Group 182" o:spid="_x0000_s1026" style="width:438pt;height:.45pt;mso-position-horizontal-relative:char;mso-position-vertical-relative:line" coordsize="556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">
                      <v:shape id="Graphic 183" o:spid="_x0000_s1027" style="position:absolute;top:25;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" path="m,l5562092,e" filled="f" strokeweight=".14181mm">
                        <v:path arrowok="t"/>
                      </v:shape>
                      <w10:anchorlock/>
                    </v:group>
                  </w:pict>
                </mc:Fallback>
              </mc:AlternateContent>
            </w:r>
          </w:p>
          <w:p w14:paraId="6F5E5D7D" w14:textId="77777777" w:rsidR="00193ACD" w:rsidRDefault="00967BBC">
            <w:pPr>
              <w:pStyle w:val="TableParagraph"/>
              <w:tabs>
                <w:tab w:val="left" w:pos="7318"/>
              </w:tabs>
              <w:spacing w:before="34"/>
              <w:ind w:left="119"/>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bl>
    <w:p w14:paraId="27AF297E" w14:textId="77777777" w:rsidR="00193ACD" w:rsidRDefault="00193ACD">
      <w:pPr>
        <w:pStyle w:val="BodyText"/>
        <w:ind w:left="0"/>
        <w:rPr>
          <w:b/>
          <w:sz w:val="20"/>
        </w:rPr>
      </w:pPr>
    </w:p>
    <w:p w14:paraId="05D7A14A" w14:textId="77777777" w:rsidR="00193ACD" w:rsidRDefault="00193ACD">
      <w:pPr>
        <w:pStyle w:val="BodyText"/>
        <w:spacing w:before="46"/>
        <w:ind w:left="0"/>
        <w:rPr>
          <w:b/>
          <w:sz w:val="20"/>
        </w:rPr>
      </w:pPr>
    </w:p>
    <w:p w14:paraId="3C53578B" w14:textId="77777777" w:rsidR="00193ACD" w:rsidRDefault="00967BBC">
      <w:pPr>
        <w:pStyle w:val="BodyText"/>
        <w:ind w:right="1256"/>
      </w:pPr>
      <w:r>
        <w:t>The Proposer shall obtain and submit to the Agency, copies of all signed Buy America certifications, including Buy America certifications that may be required of its subcontractors if the dollar thresholds established</w:t>
      </w:r>
      <w:r>
        <w:rPr>
          <w:spacing w:val="-3"/>
        </w:rPr>
        <w:t xml:space="preserve"> </w:t>
      </w:r>
      <w:r>
        <w:t>by</w:t>
      </w:r>
      <w:r>
        <w:rPr>
          <w:spacing w:val="-6"/>
        </w:rPr>
        <w:t xml:space="preserve"> </w:t>
      </w:r>
      <w:r>
        <w:t>FTA</w:t>
      </w:r>
      <w:r>
        <w:rPr>
          <w:spacing w:val="-5"/>
        </w:rPr>
        <w:t xml:space="preserve"> </w:t>
      </w:r>
      <w:r>
        <w:t>are</w:t>
      </w:r>
      <w:r>
        <w:rPr>
          <w:spacing w:val="-6"/>
        </w:rPr>
        <w:t xml:space="preserve"> </w:t>
      </w:r>
      <w:r>
        <w:t>exceeded.</w:t>
      </w:r>
      <w:r>
        <w:rPr>
          <w:spacing w:val="-5"/>
        </w:rPr>
        <w:t xml:space="preserve"> </w:t>
      </w:r>
      <w:r>
        <w:t>These</w:t>
      </w:r>
      <w:r>
        <w:rPr>
          <w:spacing w:val="-5"/>
        </w:rPr>
        <w:t xml:space="preserve"> </w:t>
      </w:r>
      <w:r>
        <w:t>completed</w:t>
      </w:r>
      <w:r>
        <w:rPr>
          <w:spacing w:val="-5"/>
        </w:rPr>
        <w:t xml:space="preserve"> </w:t>
      </w:r>
      <w:r>
        <w:t>certifications</w:t>
      </w:r>
      <w:r>
        <w:rPr>
          <w:spacing w:val="-7"/>
        </w:rPr>
        <w:t xml:space="preserve"> </w:t>
      </w:r>
      <w:r>
        <w:t>if</w:t>
      </w:r>
      <w:r>
        <w:rPr>
          <w:spacing w:val="-5"/>
        </w:rPr>
        <w:t xml:space="preserve"> </w:t>
      </w:r>
      <w:r>
        <w:t>applicable,</w:t>
      </w:r>
      <w:r>
        <w:rPr>
          <w:spacing w:val="-5"/>
        </w:rPr>
        <w:t xml:space="preserve"> </w:t>
      </w:r>
      <w:r>
        <w:t>shall</w:t>
      </w:r>
      <w:r>
        <w:rPr>
          <w:spacing w:val="-3"/>
        </w:rPr>
        <w:t xml:space="preserve"> </w:t>
      </w:r>
      <w:r>
        <w:t>be</w:t>
      </w:r>
      <w:r>
        <w:rPr>
          <w:spacing w:val="-3"/>
        </w:rPr>
        <w:t xml:space="preserve"> </w:t>
      </w:r>
      <w:r>
        <w:t>included</w:t>
      </w:r>
      <w:r>
        <w:rPr>
          <w:spacing w:val="-8"/>
        </w:rPr>
        <w:t xml:space="preserve"> </w:t>
      </w:r>
      <w:r>
        <w:t>in</w:t>
      </w:r>
      <w:r>
        <w:rPr>
          <w:spacing w:val="-6"/>
        </w:rPr>
        <w:t xml:space="preserve"> </w:t>
      </w:r>
      <w:r>
        <w:t>the</w:t>
      </w:r>
      <w:r>
        <w:rPr>
          <w:spacing w:val="-3"/>
        </w:rPr>
        <w:t xml:space="preserve"> </w:t>
      </w:r>
      <w:r>
        <w:t>bid proposal submitted to the Agency.</w:t>
      </w:r>
    </w:p>
    <w:p w14:paraId="64524A28" w14:textId="77777777" w:rsidR="00193ACD" w:rsidRDefault="00193ACD">
      <w:pPr>
        <w:sectPr w:rsidR="00193ACD" w:rsidSect="00920359">
          <w:pgSz w:w="12240" w:h="15840"/>
          <w:pgMar w:top="1560" w:right="0" w:bottom="1280" w:left="1140" w:header="1082" w:footer="1099" w:gutter="0"/>
          <w:cols w:space="720"/>
        </w:sectPr>
      </w:pPr>
    </w:p>
    <w:p w14:paraId="43F3D87E" w14:textId="77777777" w:rsidR="00193ACD" w:rsidRDefault="00193ACD">
      <w:pPr>
        <w:pStyle w:val="BodyText"/>
        <w:spacing w:before="213"/>
        <w:ind w:left="0"/>
        <w:rPr>
          <w:sz w:val="24"/>
        </w:rPr>
      </w:pPr>
    </w:p>
    <w:p w14:paraId="7CC52C31" w14:textId="77777777" w:rsidR="00193ACD" w:rsidRDefault="00967BBC">
      <w:pPr>
        <w:pStyle w:val="Heading4"/>
        <w:rPr>
          <w:rFonts w:ascii="Times New Roman"/>
        </w:rPr>
      </w:pPr>
      <w:bookmarkStart w:id="994" w:name="Debarment_and_Suspension_Certification_f"/>
      <w:bookmarkEnd w:id="994"/>
      <w:r>
        <w:rPr>
          <w:rFonts w:ascii="Times New Roman"/>
        </w:rPr>
        <w:t>Debarment</w:t>
      </w:r>
      <w:r>
        <w:rPr>
          <w:rFonts w:ascii="Times New Roman"/>
          <w:spacing w:val="-10"/>
        </w:rPr>
        <w:t xml:space="preserve"> </w:t>
      </w:r>
      <w:r>
        <w:rPr>
          <w:rFonts w:ascii="Times New Roman"/>
        </w:rPr>
        <w:t>and</w:t>
      </w:r>
      <w:r>
        <w:rPr>
          <w:rFonts w:ascii="Times New Roman"/>
          <w:spacing w:val="-6"/>
        </w:rPr>
        <w:t xml:space="preserve"> </w:t>
      </w:r>
      <w:r>
        <w:rPr>
          <w:rFonts w:ascii="Times New Roman"/>
        </w:rPr>
        <w:t>Suspension</w:t>
      </w:r>
      <w:r>
        <w:rPr>
          <w:rFonts w:ascii="Times New Roman"/>
          <w:spacing w:val="-6"/>
        </w:rPr>
        <w:t xml:space="preserve"> </w:t>
      </w:r>
      <w:r>
        <w:rPr>
          <w:rFonts w:ascii="Times New Roman"/>
        </w:rPr>
        <w:t>Certification</w:t>
      </w:r>
      <w:r>
        <w:rPr>
          <w:rFonts w:ascii="Times New Roman"/>
          <w:spacing w:val="-5"/>
        </w:rPr>
        <w:t xml:space="preserve"> </w:t>
      </w:r>
      <w:r>
        <w:rPr>
          <w:rFonts w:ascii="Times New Roman"/>
        </w:rPr>
        <w:t>for</w:t>
      </w:r>
      <w:r>
        <w:rPr>
          <w:rFonts w:ascii="Times New Roman"/>
          <w:spacing w:val="-10"/>
        </w:rPr>
        <w:t xml:space="preserve"> </w:t>
      </w:r>
      <w:r>
        <w:rPr>
          <w:rFonts w:ascii="Times New Roman"/>
        </w:rPr>
        <w:t>Prospective</w:t>
      </w:r>
      <w:r>
        <w:rPr>
          <w:rFonts w:ascii="Times New Roman"/>
          <w:spacing w:val="-7"/>
        </w:rPr>
        <w:t xml:space="preserve"> </w:t>
      </w:r>
      <w:r>
        <w:rPr>
          <w:rFonts w:ascii="Times New Roman"/>
          <w:spacing w:val="-2"/>
        </w:rPr>
        <w:t>Contractor</w:t>
      </w:r>
    </w:p>
    <w:p w14:paraId="333D4C83" w14:textId="77777777" w:rsidR="00193ACD" w:rsidRDefault="00967BBC">
      <w:pPr>
        <w:pStyle w:val="BodyText"/>
        <w:spacing w:before="2"/>
      </w:pPr>
      <w:r>
        <w:t>Primary</w:t>
      </w:r>
      <w:r>
        <w:rPr>
          <w:spacing w:val="-16"/>
        </w:rPr>
        <w:t xml:space="preserve"> </w:t>
      </w:r>
      <w:r>
        <w:t>covered</w:t>
      </w:r>
      <w:r>
        <w:rPr>
          <w:spacing w:val="-8"/>
        </w:rPr>
        <w:t xml:space="preserve"> </w:t>
      </w:r>
      <w:r>
        <w:t>transactions</w:t>
      </w:r>
      <w:r>
        <w:rPr>
          <w:spacing w:val="-7"/>
        </w:rPr>
        <w:t xml:space="preserve"> </w:t>
      </w:r>
      <w:r>
        <w:t>must</w:t>
      </w:r>
      <w:r>
        <w:rPr>
          <w:spacing w:val="-9"/>
        </w:rPr>
        <w:t xml:space="preserve"> </w:t>
      </w:r>
      <w:r>
        <w:t>be</w:t>
      </w:r>
      <w:r>
        <w:rPr>
          <w:spacing w:val="-9"/>
        </w:rPr>
        <w:t xml:space="preserve"> </w:t>
      </w:r>
      <w:r>
        <w:t>completed</w:t>
      </w:r>
      <w:r>
        <w:rPr>
          <w:spacing w:val="-8"/>
        </w:rPr>
        <w:t xml:space="preserve"> </w:t>
      </w:r>
      <w:r>
        <w:t>by</w:t>
      </w:r>
      <w:r>
        <w:rPr>
          <w:spacing w:val="-13"/>
        </w:rPr>
        <w:t xml:space="preserve"> </w:t>
      </w:r>
      <w:r>
        <w:t>Proposer</w:t>
      </w:r>
      <w:r>
        <w:rPr>
          <w:spacing w:val="-5"/>
        </w:rPr>
        <w:t xml:space="preserve"> </w:t>
      </w:r>
      <w:r>
        <w:t>for</w:t>
      </w:r>
      <w:r>
        <w:rPr>
          <w:spacing w:val="-7"/>
        </w:rPr>
        <w:t xml:space="preserve"> </w:t>
      </w:r>
      <w:r>
        <w:t>contract</w:t>
      </w:r>
      <w:r>
        <w:rPr>
          <w:spacing w:val="-5"/>
        </w:rPr>
        <w:t xml:space="preserve"> </w:t>
      </w:r>
      <w:r>
        <w:t>value</w:t>
      </w:r>
      <w:r>
        <w:rPr>
          <w:spacing w:val="-9"/>
        </w:rPr>
        <w:t xml:space="preserve"> </w:t>
      </w:r>
      <w:r>
        <w:t>over</w:t>
      </w:r>
      <w:r>
        <w:rPr>
          <w:spacing w:val="-4"/>
        </w:rPr>
        <w:t xml:space="preserve"> </w:t>
      </w:r>
      <w:r>
        <w:rPr>
          <w:spacing w:val="-2"/>
        </w:rPr>
        <w:t>$25,000.</w:t>
      </w:r>
    </w:p>
    <w:p w14:paraId="51AD090B" w14:textId="77777777" w:rsidR="00193ACD" w:rsidRDefault="00193ACD">
      <w:pPr>
        <w:pStyle w:val="BodyText"/>
        <w:spacing w:before="10"/>
        <w:ind w:left="0"/>
        <w:rPr>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gridCol w:w="8918"/>
      </w:tblGrid>
      <w:tr w:rsidR="00193ACD" w14:paraId="2D4ABD3C" w14:textId="77777777">
        <w:trPr>
          <w:trHeight w:val="439"/>
        </w:trPr>
        <w:tc>
          <w:tcPr>
            <w:tcW w:w="9362" w:type="dxa"/>
            <w:gridSpan w:val="2"/>
            <w:tcBorders>
              <w:bottom w:val="nil"/>
            </w:tcBorders>
          </w:tcPr>
          <w:p w14:paraId="7640C176" w14:textId="77777777" w:rsidR="00193ACD" w:rsidRDefault="00967BBC">
            <w:pPr>
              <w:pStyle w:val="TableParagraph"/>
              <w:spacing w:before="114"/>
              <w:ind w:left="119"/>
              <w:rPr>
                <w:sz w:val="18"/>
              </w:rPr>
            </w:pPr>
            <w:r>
              <w:rPr>
                <w:color w:val="000000"/>
                <w:sz w:val="18"/>
                <w:highlight w:val="yellow"/>
              </w:rPr>
              <w:t>Choose</w:t>
            </w:r>
            <w:r>
              <w:rPr>
                <w:color w:val="000000"/>
                <w:spacing w:val="-5"/>
                <w:sz w:val="18"/>
                <w:highlight w:val="yellow"/>
              </w:rPr>
              <w:t xml:space="preserve"> </w:t>
            </w:r>
            <w:r>
              <w:rPr>
                <w:color w:val="000000"/>
                <w:sz w:val="18"/>
                <w:highlight w:val="yellow"/>
              </w:rPr>
              <w:t>one</w:t>
            </w:r>
            <w:r>
              <w:rPr>
                <w:color w:val="000000"/>
                <w:spacing w:val="-2"/>
                <w:sz w:val="18"/>
                <w:highlight w:val="yellow"/>
              </w:rPr>
              <w:t xml:space="preserve"> alternative:</w:t>
            </w:r>
          </w:p>
        </w:tc>
      </w:tr>
      <w:tr w:rsidR="00193ACD" w14:paraId="45EFD522" w14:textId="77777777">
        <w:trPr>
          <w:trHeight w:val="4061"/>
        </w:trPr>
        <w:tc>
          <w:tcPr>
            <w:tcW w:w="444" w:type="dxa"/>
            <w:tcBorders>
              <w:top w:val="nil"/>
              <w:bottom w:val="nil"/>
              <w:right w:val="nil"/>
            </w:tcBorders>
          </w:tcPr>
          <w:p w14:paraId="274A79E5" w14:textId="77777777" w:rsidR="00193ACD" w:rsidRDefault="00967BBC">
            <w:pPr>
              <w:pStyle w:val="TableParagraph"/>
              <w:spacing w:before="109"/>
              <w:ind w:right="13"/>
              <w:jc w:val="center"/>
              <w:rPr>
                <w:sz w:val="28"/>
              </w:rPr>
            </w:pPr>
            <w:r>
              <w:rPr>
                <w:spacing w:val="-10"/>
                <w:sz w:val="28"/>
              </w:rPr>
              <w:t>□</w:t>
            </w:r>
          </w:p>
        </w:tc>
        <w:tc>
          <w:tcPr>
            <w:tcW w:w="8918" w:type="dxa"/>
            <w:tcBorders>
              <w:top w:val="nil"/>
              <w:left w:val="nil"/>
              <w:bottom w:val="nil"/>
            </w:tcBorders>
          </w:tcPr>
          <w:p w14:paraId="6F330A86" w14:textId="77777777" w:rsidR="00193ACD" w:rsidRDefault="00193ACD">
            <w:pPr>
              <w:pStyle w:val="TableParagraph"/>
              <w:spacing w:before="116"/>
              <w:rPr>
                <w:rFonts w:ascii="Times New Roman"/>
                <w:sz w:val="18"/>
              </w:rPr>
            </w:pPr>
          </w:p>
          <w:p w14:paraId="1427A9B3" w14:textId="77777777" w:rsidR="00193ACD" w:rsidRDefault="00967BBC">
            <w:pPr>
              <w:pStyle w:val="TableParagraph"/>
              <w:ind w:left="151"/>
              <w:rPr>
                <w:sz w:val="18"/>
              </w:rPr>
            </w:pPr>
            <w:r>
              <w:rPr>
                <w:sz w:val="18"/>
              </w:rPr>
              <w:t>The</w:t>
            </w:r>
            <w:r>
              <w:rPr>
                <w:spacing w:val="-6"/>
                <w:sz w:val="18"/>
              </w:rPr>
              <w:t xml:space="preserve"> </w:t>
            </w:r>
            <w:r>
              <w:rPr>
                <w:sz w:val="18"/>
              </w:rPr>
              <w:t>Proposer,</w:t>
            </w:r>
            <w:r>
              <w:rPr>
                <w:spacing w:val="-4"/>
                <w:sz w:val="18"/>
              </w:rPr>
              <w:t xml:space="preserve"> </w:t>
            </w:r>
            <w:r>
              <w:rPr>
                <w:color w:val="C00000"/>
                <w:sz w:val="18"/>
              </w:rPr>
              <w:t>[insert</w:t>
            </w:r>
            <w:r>
              <w:rPr>
                <w:color w:val="C00000"/>
                <w:spacing w:val="-5"/>
                <w:sz w:val="18"/>
              </w:rPr>
              <w:t xml:space="preserve"> </w:t>
            </w:r>
            <w:r>
              <w:rPr>
                <w:color w:val="C00000"/>
                <w:sz w:val="18"/>
              </w:rPr>
              <w:t>name]</w:t>
            </w:r>
            <w:r>
              <w:rPr>
                <w:sz w:val="18"/>
              </w:rPr>
              <w:t>,</w:t>
            </w:r>
            <w:r>
              <w:rPr>
                <w:spacing w:val="-6"/>
                <w:sz w:val="18"/>
              </w:rPr>
              <w:t xml:space="preserve"> </w:t>
            </w:r>
            <w:r>
              <w:rPr>
                <w:sz w:val="18"/>
              </w:rPr>
              <w:t>certifies</w:t>
            </w:r>
            <w:r>
              <w:rPr>
                <w:spacing w:val="-2"/>
                <w:sz w:val="18"/>
              </w:rPr>
              <w:t xml:space="preserve"> </w:t>
            </w:r>
            <w:r>
              <w:rPr>
                <w:sz w:val="18"/>
              </w:rPr>
              <w:t>to</w:t>
            </w:r>
            <w:r>
              <w:rPr>
                <w:spacing w:val="-5"/>
                <w:sz w:val="18"/>
              </w:rPr>
              <w:t xml:space="preserve"> </w:t>
            </w:r>
            <w:r>
              <w:rPr>
                <w:sz w:val="18"/>
              </w:rPr>
              <w:t>the</w:t>
            </w:r>
            <w:r>
              <w:rPr>
                <w:spacing w:val="-4"/>
                <w:sz w:val="18"/>
              </w:rPr>
              <w:t xml:space="preserve"> </w:t>
            </w:r>
            <w:r>
              <w:rPr>
                <w:sz w:val="18"/>
              </w:rPr>
              <w:t>best</w:t>
            </w:r>
            <w:r>
              <w:rPr>
                <w:spacing w:val="-4"/>
                <w:sz w:val="18"/>
              </w:rPr>
              <w:t xml:space="preserve"> </w:t>
            </w:r>
            <w:r>
              <w:rPr>
                <w:sz w:val="18"/>
              </w:rPr>
              <w:t>of</w:t>
            </w:r>
            <w:r>
              <w:rPr>
                <w:spacing w:val="-4"/>
                <w:sz w:val="18"/>
              </w:rPr>
              <w:t xml:space="preserve"> </w:t>
            </w:r>
            <w:r>
              <w:rPr>
                <w:sz w:val="18"/>
              </w:rPr>
              <w:t>its</w:t>
            </w:r>
            <w:r>
              <w:rPr>
                <w:spacing w:val="-2"/>
                <w:sz w:val="18"/>
              </w:rPr>
              <w:t xml:space="preserve"> </w:t>
            </w:r>
            <w:r>
              <w:rPr>
                <w:sz w:val="18"/>
              </w:rPr>
              <w:t>knowledge</w:t>
            </w:r>
            <w:r>
              <w:rPr>
                <w:spacing w:val="-5"/>
                <w:sz w:val="18"/>
              </w:rPr>
              <w:t xml:space="preserve"> </w:t>
            </w:r>
            <w:r>
              <w:rPr>
                <w:sz w:val="18"/>
              </w:rPr>
              <w:t>and</w:t>
            </w:r>
            <w:r>
              <w:rPr>
                <w:spacing w:val="-6"/>
                <w:sz w:val="18"/>
              </w:rPr>
              <w:t xml:space="preserve"> </w:t>
            </w:r>
            <w:r>
              <w:rPr>
                <w:sz w:val="18"/>
              </w:rPr>
              <w:t>belief</w:t>
            </w:r>
            <w:r>
              <w:rPr>
                <w:spacing w:val="-5"/>
                <w:sz w:val="18"/>
              </w:rPr>
              <w:t xml:space="preserve"> </w:t>
            </w:r>
            <w:r>
              <w:rPr>
                <w:sz w:val="18"/>
              </w:rPr>
              <w:t>that</w:t>
            </w:r>
            <w:r>
              <w:rPr>
                <w:spacing w:val="-8"/>
                <w:sz w:val="18"/>
              </w:rPr>
              <w:t xml:space="preserve"> </w:t>
            </w:r>
            <w:r>
              <w:rPr>
                <w:sz w:val="18"/>
              </w:rPr>
              <w:t>it</w:t>
            </w:r>
            <w:r>
              <w:rPr>
                <w:spacing w:val="-4"/>
                <w:sz w:val="18"/>
              </w:rPr>
              <w:t xml:space="preserve"> </w:t>
            </w:r>
            <w:r>
              <w:rPr>
                <w:sz w:val="18"/>
              </w:rPr>
              <w:t>and</w:t>
            </w:r>
            <w:r>
              <w:rPr>
                <w:spacing w:val="-1"/>
                <w:sz w:val="18"/>
              </w:rPr>
              <w:t xml:space="preserve"> </w:t>
            </w:r>
            <w:r>
              <w:rPr>
                <w:sz w:val="18"/>
              </w:rPr>
              <w:t>its</w:t>
            </w:r>
            <w:r>
              <w:rPr>
                <w:spacing w:val="-3"/>
                <w:sz w:val="18"/>
              </w:rPr>
              <w:t xml:space="preserve"> </w:t>
            </w:r>
            <w:r>
              <w:rPr>
                <w:spacing w:val="-2"/>
                <w:sz w:val="18"/>
              </w:rPr>
              <w:t>principals:</w:t>
            </w:r>
          </w:p>
          <w:p w14:paraId="50A5E49C" w14:textId="77777777" w:rsidR="00193ACD" w:rsidRDefault="00967BBC">
            <w:pPr>
              <w:pStyle w:val="TableParagraph"/>
              <w:numPr>
                <w:ilvl w:val="0"/>
                <w:numId w:val="5"/>
              </w:numPr>
              <w:tabs>
                <w:tab w:val="left" w:pos="467"/>
                <w:tab w:val="left" w:pos="492"/>
              </w:tabs>
              <w:spacing w:before="119"/>
              <w:ind w:right="655" w:hanging="173"/>
              <w:rPr>
                <w:sz w:val="18"/>
              </w:rPr>
            </w:pPr>
            <w:r>
              <w:rPr>
                <w:sz w:val="18"/>
              </w:rPr>
              <w:tab/>
              <w:t>Are</w:t>
            </w:r>
            <w:r>
              <w:rPr>
                <w:spacing w:val="-5"/>
                <w:sz w:val="18"/>
              </w:rPr>
              <w:t xml:space="preserve"> </w:t>
            </w:r>
            <w:r>
              <w:rPr>
                <w:sz w:val="18"/>
              </w:rPr>
              <w:t>not</w:t>
            </w:r>
            <w:r>
              <w:rPr>
                <w:spacing w:val="-8"/>
                <w:sz w:val="18"/>
              </w:rPr>
              <w:t xml:space="preserve"> </w:t>
            </w:r>
            <w:r>
              <w:rPr>
                <w:sz w:val="18"/>
              </w:rPr>
              <w:t>presently</w:t>
            </w:r>
            <w:r>
              <w:rPr>
                <w:spacing w:val="-5"/>
                <w:sz w:val="18"/>
              </w:rPr>
              <w:t xml:space="preserve"> </w:t>
            </w:r>
            <w:r>
              <w:rPr>
                <w:sz w:val="18"/>
              </w:rPr>
              <w:t>debarred,</w:t>
            </w:r>
            <w:r>
              <w:rPr>
                <w:spacing w:val="-9"/>
                <w:sz w:val="18"/>
              </w:rPr>
              <w:t xml:space="preserve"> </w:t>
            </w:r>
            <w:r>
              <w:rPr>
                <w:sz w:val="18"/>
              </w:rPr>
              <w:t>suspended,</w:t>
            </w:r>
            <w:r>
              <w:rPr>
                <w:spacing w:val="-9"/>
                <w:sz w:val="18"/>
              </w:rPr>
              <w:t xml:space="preserve"> </w:t>
            </w:r>
            <w:r>
              <w:rPr>
                <w:sz w:val="18"/>
              </w:rPr>
              <w:t>proposed</w:t>
            </w:r>
            <w:r>
              <w:rPr>
                <w:spacing w:val="-4"/>
                <w:sz w:val="18"/>
              </w:rPr>
              <w:t xml:space="preserve"> </w:t>
            </w:r>
            <w:r>
              <w:rPr>
                <w:sz w:val="18"/>
              </w:rPr>
              <w:t>for</w:t>
            </w:r>
            <w:r>
              <w:rPr>
                <w:spacing w:val="-10"/>
                <w:sz w:val="18"/>
              </w:rPr>
              <w:t xml:space="preserve"> </w:t>
            </w:r>
            <w:r>
              <w:rPr>
                <w:sz w:val="18"/>
              </w:rPr>
              <w:t>debarment,</w:t>
            </w:r>
            <w:r>
              <w:rPr>
                <w:spacing w:val="-6"/>
                <w:sz w:val="18"/>
              </w:rPr>
              <w:t xml:space="preserve"> </w:t>
            </w:r>
            <w:r>
              <w:rPr>
                <w:sz w:val="18"/>
              </w:rPr>
              <w:t>declared</w:t>
            </w:r>
            <w:r>
              <w:rPr>
                <w:spacing w:val="-6"/>
                <w:sz w:val="18"/>
              </w:rPr>
              <w:t xml:space="preserve"> </w:t>
            </w:r>
            <w:r>
              <w:rPr>
                <w:sz w:val="18"/>
              </w:rPr>
              <w:t>ineligible,</w:t>
            </w:r>
            <w:r>
              <w:rPr>
                <w:spacing w:val="-6"/>
                <w:sz w:val="18"/>
              </w:rPr>
              <w:t xml:space="preserve"> </w:t>
            </w:r>
            <w:r>
              <w:rPr>
                <w:sz w:val="18"/>
              </w:rPr>
              <w:t>or</w:t>
            </w:r>
            <w:r>
              <w:rPr>
                <w:spacing w:val="-8"/>
                <w:sz w:val="18"/>
              </w:rPr>
              <w:t xml:space="preserve"> </w:t>
            </w:r>
            <w:r>
              <w:rPr>
                <w:sz w:val="18"/>
              </w:rPr>
              <w:t xml:space="preserve">voluntarily excluded from covered transactions by any federal department or </w:t>
            </w:r>
            <w:proofErr w:type="gramStart"/>
            <w:r>
              <w:rPr>
                <w:sz w:val="18"/>
              </w:rPr>
              <w:t>agency;</w:t>
            </w:r>
            <w:proofErr w:type="gramEnd"/>
          </w:p>
          <w:p w14:paraId="07401170" w14:textId="77777777" w:rsidR="00193ACD" w:rsidRDefault="00967BBC">
            <w:pPr>
              <w:pStyle w:val="TableParagraph"/>
              <w:numPr>
                <w:ilvl w:val="0"/>
                <w:numId w:val="5"/>
              </w:numPr>
              <w:tabs>
                <w:tab w:val="left" w:pos="467"/>
                <w:tab w:val="left" w:pos="492"/>
              </w:tabs>
              <w:spacing w:before="124"/>
              <w:ind w:right="172" w:hanging="173"/>
              <w:rPr>
                <w:sz w:val="18"/>
              </w:rPr>
            </w:pPr>
            <w:r>
              <w:rPr>
                <w:sz w:val="18"/>
              </w:rPr>
              <w:tab/>
              <w:t>Have not within a three-year period preceding this Proposal been convicted of or had a civil judgment rendered against them for commission of fraud or a criminal offense in connection with obtaining, attempting</w:t>
            </w:r>
            <w:r>
              <w:rPr>
                <w:spacing w:val="-3"/>
                <w:sz w:val="18"/>
              </w:rPr>
              <w:t xml:space="preserve"> </w:t>
            </w:r>
            <w:r>
              <w:rPr>
                <w:sz w:val="18"/>
              </w:rPr>
              <w:t>to</w:t>
            </w:r>
            <w:r>
              <w:rPr>
                <w:spacing w:val="-6"/>
                <w:sz w:val="18"/>
              </w:rPr>
              <w:t xml:space="preserve"> </w:t>
            </w:r>
            <w:r>
              <w:rPr>
                <w:sz w:val="18"/>
              </w:rPr>
              <w:t>obtain,</w:t>
            </w:r>
            <w:r>
              <w:rPr>
                <w:spacing w:val="-8"/>
                <w:sz w:val="18"/>
              </w:rPr>
              <w:t xml:space="preserve"> </w:t>
            </w:r>
            <w:r>
              <w:rPr>
                <w:sz w:val="18"/>
              </w:rPr>
              <w:t>or</w:t>
            </w:r>
            <w:r>
              <w:rPr>
                <w:spacing w:val="-4"/>
                <w:sz w:val="18"/>
              </w:rPr>
              <w:t xml:space="preserve"> </w:t>
            </w:r>
            <w:r>
              <w:rPr>
                <w:sz w:val="18"/>
              </w:rPr>
              <w:t>performing</w:t>
            </w:r>
            <w:r>
              <w:rPr>
                <w:spacing w:val="-8"/>
                <w:sz w:val="18"/>
              </w:rPr>
              <w:t xml:space="preserve"> </w:t>
            </w:r>
            <w:r>
              <w:rPr>
                <w:sz w:val="18"/>
              </w:rPr>
              <w:t>a</w:t>
            </w:r>
            <w:r>
              <w:rPr>
                <w:spacing w:val="-1"/>
                <w:sz w:val="18"/>
              </w:rPr>
              <w:t xml:space="preserve"> </w:t>
            </w:r>
            <w:r>
              <w:rPr>
                <w:sz w:val="18"/>
              </w:rPr>
              <w:t>public</w:t>
            </w:r>
            <w:r>
              <w:rPr>
                <w:spacing w:val="-3"/>
                <w:sz w:val="18"/>
              </w:rPr>
              <w:t xml:space="preserve"> </w:t>
            </w:r>
            <w:r>
              <w:rPr>
                <w:sz w:val="18"/>
              </w:rPr>
              <w:t>(federal,</w:t>
            </w:r>
            <w:r>
              <w:rPr>
                <w:spacing w:val="-5"/>
                <w:sz w:val="18"/>
              </w:rPr>
              <w:t xml:space="preserve"> </w:t>
            </w:r>
            <w:r>
              <w:rPr>
                <w:sz w:val="18"/>
              </w:rPr>
              <w:t>state</w:t>
            </w:r>
            <w:r>
              <w:rPr>
                <w:spacing w:val="-4"/>
                <w:sz w:val="18"/>
              </w:rPr>
              <w:t xml:space="preserve"> </w:t>
            </w:r>
            <w:r>
              <w:rPr>
                <w:sz w:val="18"/>
              </w:rPr>
              <w:t>or</w:t>
            </w:r>
            <w:r>
              <w:rPr>
                <w:spacing w:val="-9"/>
                <w:sz w:val="18"/>
              </w:rPr>
              <w:t xml:space="preserve"> </w:t>
            </w:r>
            <w:r>
              <w:rPr>
                <w:sz w:val="18"/>
              </w:rPr>
              <w:t>local)</w:t>
            </w:r>
            <w:r>
              <w:rPr>
                <w:spacing w:val="-4"/>
                <w:sz w:val="18"/>
              </w:rPr>
              <w:t xml:space="preserve"> </w:t>
            </w:r>
            <w:r>
              <w:rPr>
                <w:sz w:val="18"/>
              </w:rPr>
              <w:t>transaction</w:t>
            </w:r>
            <w:r>
              <w:rPr>
                <w:spacing w:val="-6"/>
                <w:sz w:val="18"/>
              </w:rPr>
              <w:t xml:space="preserve"> </w:t>
            </w:r>
            <w:r>
              <w:rPr>
                <w:sz w:val="18"/>
              </w:rPr>
              <w:t>or</w:t>
            </w:r>
            <w:r>
              <w:rPr>
                <w:spacing w:val="-4"/>
                <w:sz w:val="18"/>
              </w:rPr>
              <w:t xml:space="preserve"> </w:t>
            </w:r>
            <w:r>
              <w:rPr>
                <w:sz w:val="18"/>
              </w:rPr>
              <w:t>Contract</w:t>
            </w:r>
            <w:r>
              <w:rPr>
                <w:spacing w:val="-10"/>
                <w:sz w:val="18"/>
              </w:rPr>
              <w:t xml:space="preserve"> </w:t>
            </w:r>
            <w:r>
              <w:rPr>
                <w:sz w:val="18"/>
              </w:rPr>
              <w:t>under</w:t>
            </w:r>
            <w:r>
              <w:rPr>
                <w:spacing w:val="-7"/>
                <w:sz w:val="18"/>
              </w:rPr>
              <w:t xml:space="preserve"> </w:t>
            </w:r>
            <w:r>
              <w:rPr>
                <w:sz w:val="18"/>
              </w:rPr>
              <w:t>a</w:t>
            </w:r>
            <w:r>
              <w:rPr>
                <w:spacing w:val="-4"/>
                <w:sz w:val="18"/>
              </w:rPr>
              <w:t xml:space="preserve"> </w:t>
            </w:r>
            <w:r>
              <w:rPr>
                <w:sz w:val="18"/>
              </w:rPr>
              <w:t>public transaction;</w:t>
            </w:r>
            <w:r>
              <w:rPr>
                <w:spacing w:val="-3"/>
                <w:sz w:val="18"/>
              </w:rPr>
              <w:t xml:space="preserve"> </w:t>
            </w:r>
            <w:r>
              <w:rPr>
                <w:sz w:val="18"/>
              </w:rPr>
              <w:t>violation</w:t>
            </w:r>
            <w:r>
              <w:rPr>
                <w:spacing w:val="-2"/>
                <w:sz w:val="18"/>
              </w:rPr>
              <w:t xml:space="preserve"> </w:t>
            </w:r>
            <w:r>
              <w:rPr>
                <w:sz w:val="18"/>
              </w:rPr>
              <w:t>of</w:t>
            </w:r>
            <w:r>
              <w:rPr>
                <w:spacing w:val="-2"/>
                <w:sz w:val="18"/>
              </w:rPr>
              <w:t xml:space="preserve"> </w:t>
            </w:r>
            <w:r>
              <w:rPr>
                <w:sz w:val="18"/>
              </w:rPr>
              <w:t>federal</w:t>
            </w:r>
            <w:r>
              <w:rPr>
                <w:spacing w:val="-3"/>
                <w:sz w:val="18"/>
              </w:rPr>
              <w:t xml:space="preserve"> </w:t>
            </w:r>
            <w:r>
              <w:rPr>
                <w:sz w:val="18"/>
              </w:rPr>
              <w:t>or</w:t>
            </w:r>
            <w:r>
              <w:rPr>
                <w:spacing w:val="-4"/>
                <w:sz w:val="18"/>
              </w:rPr>
              <w:t xml:space="preserve"> </w:t>
            </w:r>
            <w:r>
              <w:rPr>
                <w:sz w:val="18"/>
              </w:rPr>
              <w:t>state</w:t>
            </w:r>
            <w:r>
              <w:rPr>
                <w:spacing w:val="-4"/>
                <w:sz w:val="18"/>
              </w:rPr>
              <w:t xml:space="preserve"> </w:t>
            </w:r>
            <w:r>
              <w:rPr>
                <w:sz w:val="18"/>
              </w:rPr>
              <w:t>antitrust</w:t>
            </w:r>
            <w:r>
              <w:rPr>
                <w:spacing w:val="-3"/>
                <w:sz w:val="18"/>
              </w:rPr>
              <w:t xml:space="preserve"> </w:t>
            </w:r>
            <w:r>
              <w:rPr>
                <w:sz w:val="18"/>
              </w:rPr>
              <w:t>statutes</w:t>
            </w:r>
            <w:r>
              <w:rPr>
                <w:spacing w:val="-1"/>
                <w:sz w:val="18"/>
              </w:rPr>
              <w:t xml:space="preserve"> </w:t>
            </w:r>
            <w:r>
              <w:rPr>
                <w:sz w:val="18"/>
              </w:rPr>
              <w:t>or</w:t>
            </w:r>
            <w:r>
              <w:rPr>
                <w:spacing w:val="-3"/>
                <w:sz w:val="18"/>
              </w:rPr>
              <w:t xml:space="preserve"> </w:t>
            </w:r>
            <w:r>
              <w:rPr>
                <w:sz w:val="18"/>
              </w:rPr>
              <w:t>commission</w:t>
            </w:r>
            <w:r>
              <w:rPr>
                <w:spacing w:val="-2"/>
                <w:sz w:val="18"/>
              </w:rPr>
              <w:t xml:space="preserve"> </w:t>
            </w:r>
            <w:r>
              <w:rPr>
                <w:sz w:val="18"/>
              </w:rPr>
              <w:t>or</w:t>
            </w:r>
            <w:r>
              <w:rPr>
                <w:spacing w:val="-2"/>
                <w:sz w:val="18"/>
              </w:rPr>
              <w:t xml:space="preserve"> </w:t>
            </w:r>
            <w:r>
              <w:rPr>
                <w:sz w:val="18"/>
              </w:rPr>
              <w:t>embezzlement,</w:t>
            </w:r>
            <w:r>
              <w:rPr>
                <w:spacing w:val="-2"/>
                <w:sz w:val="18"/>
              </w:rPr>
              <w:t xml:space="preserve"> </w:t>
            </w:r>
            <w:r>
              <w:rPr>
                <w:sz w:val="18"/>
              </w:rPr>
              <w:t>theft,</w:t>
            </w:r>
            <w:r>
              <w:rPr>
                <w:spacing w:val="-2"/>
                <w:sz w:val="18"/>
              </w:rPr>
              <w:t xml:space="preserve"> </w:t>
            </w:r>
            <w:r>
              <w:rPr>
                <w:sz w:val="18"/>
              </w:rPr>
              <w:t>forgery, bribery, falsification or destruction of records, making false statements, or receiving stolen property;</w:t>
            </w:r>
          </w:p>
          <w:p w14:paraId="3FE9A438" w14:textId="77777777" w:rsidR="00193ACD" w:rsidRDefault="00967BBC">
            <w:pPr>
              <w:pStyle w:val="TableParagraph"/>
              <w:numPr>
                <w:ilvl w:val="0"/>
                <w:numId w:val="5"/>
              </w:numPr>
              <w:tabs>
                <w:tab w:val="left" w:pos="467"/>
                <w:tab w:val="left" w:pos="492"/>
              </w:tabs>
              <w:spacing w:before="118"/>
              <w:ind w:right="224" w:hanging="173"/>
              <w:rPr>
                <w:sz w:val="18"/>
              </w:rPr>
            </w:pPr>
            <w:r>
              <w:rPr>
                <w:sz w:val="18"/>
              </w:rPr>
              <w:tab/>
              <w:t>Are</w:t>
            </w:r>
            <w:r>
              <w:rPr>
                <w:spacing w:val="-4"/>
                <w:sz w:val="18"/>
              </w:rPr>
              <w:t xml:space="preserve"> </w:t>
            </w:r>
            <w:r>
              <w:rPr>
                <w:sz w:val="18"/>
              </w:rPr>
              <w:t>not</w:t>
            </w:r>
            <w:r>
              <w:rPr>
                <w:spacing w:val="-7"/>
                <w:sz w:val="18"/>
              </w:rPr>
              <w:t xml:space="preserve"> </w:t>
            </w:r>
            <w:r>
              <w:rPr>
                <w:sz w:val="18"/>
              </w:rPr>
              <w:t>presently</w:t>
            </w:r>
            <w:r>
              <w:rPr>
                <w:spacing w:val="-4"/>
                <w:sz w:val="18"/>
              </w:rPr>
              <w:t xml:space="preserve"> </w:t>
            </w:r>
            <w:r>
              <w:rPr>
                <w:sz w:val="18"/>
              </w:rPr>
              <w:t>indicted</w:t>
            </w:r>
            <w:r>
              <w:rPr>
                <w:spacing w:val="-6"/>
                <w:sz w:val="18"/>
              </w:rPr>
              <w:t xml:space="preserve"> </w:t>
            </w:r>
            <w:r>
              <w:rPr>
                <w:sz w:val="18"/>
              </w:rPr>
              <w:t>for</w:t>
            </w:r>
            <w:r>
              <w:rPr>
                <w:spacing w:val="-7"/>
                <w:sz w:val="18"/>
              </w:rPr>
              <w:t xml:space="preserve"> </w:t>
            </w:r>
            <w:r>
              <w:rPr>
                <w:sz w:val="18"/>
              </w:rPr>
              <w:t>or</w:t>
            </w:r>
            <w:r>
              <w:rPr>
                <w:spacing w:val="-4"/>
                <w:sz w:val="18"/>
              </w:rPr>
              <w:t xml:space="preserve"> </w:t>
            </w:r>
            <w:r>
              <w:rPr>
                <w:sz w:val="18"/>
              </w:rPr>
              <w:t>otherwise</w:t>
            </w:r>
            <w:r>
              <w:rPr>
                <w:spacing w:val="-5"/>
                <w:sz w:val="18"/>
              </w:rPr>
              <w:t xml:space="preserve"> </w:t>
            </w:r>
            <w:r>
              <w:rPr>
                <w:sz w:val="18"/>
              </w:rPr>
              <w:t>criminally</w:t>
            </w:r>
            <w:r>
              <w:rPr>
                <w:spacing w:val="-7"/>
                <w:sz w:val="18"/>
              </w:rPr>
              <w:t xml:space="preserve"> </w:t>
            </w:r>
            <w:r>
              <w:rPr>
                <w:sz w:val="18"/>
              </w:rPr>
              <w:t>or</w:t>
            </w:r>
            <w:r>
              <w:rPr>
                <w:spacing w:val="-7"/>
                <w:sz w:val="18"/>
              </w:rPr>
              <w:t xml:space="preserve"> </w:t>
            </w:r>
            <w:r>
              <w:rPr>
                <w:sz w:val="18"/>
              </w:rPr>
              <w:t>civilly</w:t>
            </w:r>
            <w:r>
              <w:rPr>
                <w:spacing w:val="-5"/>
                <w:sz w:val="18"/>
              </w:rPr>
              <w:t xml:space="preserve"> </w:t>
            </w:r>
            <w:r>
              <w:rPr>
                <w:sz w:val="18"/>
              </w:rPr>
              <w:t>charged</w:t>
            </w:r>
            <w:r>
              <w:rPr>
                <w:spacing w:val="-3"/>
                <w:sz w:val="18"/>
              </w:rPr>
              <w:t xml:space="preserve"> </w:t>
            </w:r>
            <w:r>
              <w:rPr>
                <w:sz w:val="18"/>
              </w:rPr>
              <w:t>by</w:t>
            </w:r>
            <w:r>
              <w:rPr>
                <w:spacing w:val="-6"/>
                <w:sz w:val="18"/>
              </w:rPr>
              <w:t xml:space="preserve"> </w:t>
            </w:r>
            <w:r>
              <w:rPr>
                <w:sz w:val="18"/>
              </w:rPr>
              <w:t>a</w:t>
            </w:r>
            <w:r>
              <w:rPr>
                <w:spacing w:val="-9"/>
                <w:sz w:val="18"/>
              </w:rPr>
              <w:t xml:space="preserve"> </w:t>
            </w:r>
            <w:r>
              <w:rPr>
                <w:sz w:val="18"/>
              </w:rPr>
              <w:t>governmental</w:t>
            </w:r>
            <w:r>
              <w:rPr>
                <w:spacing w:val="-4"/>
                <w:sz w:val="18"/>
              </w:rPr>
              <w:t xml:space="preserve"> </w:t>
            </w:r>
            <w:r>
              <w:rPr>
                <w:sz w:val="18"/>
              </w:rPr>
              <w:t>entity</w:t>
            </w:r>
            <w:r>
              <w:rPr>
                <w:spacing w:val="-5"/>
                <w:sz w:val="18"/>
              </w:rPr>
              <w:t xml:space="preserve"> </w:t>
            </w:r>
            <w:r>
              <w:rPr>
                <w:sz w:val="18"/>
              </w:rPr>
              <w:t xml:space="preserve">(federal, state, or local) with commission of any of the offenses enumerated in Paragraph 2 of this certification; </w:t>
            </w:r>
            <w:r>
              <w:rPr>
                <w:spacing w:val="-4"/>
                <w:sz w:val="18"/>
              </w:rPr>
              <w:t>and</w:t>
            </w:r>
          </w:p>
          <w:p w14:paraId="014DCA78" w14:textId="77777777" w:rsidR="00193ACD" w:rsidRDefault="00967BBC">
            <w:pPr>
              <w:pStyle w:val="TableParagraph"/>
              <w:numPr>
                <w:ilvl w:val="0"/>
                <w:numId w:val="5"/>
              </w:numPr>
              <w:tabs>
                <w:tab w:val="left" w:pos="467"/>
                <w:tab w:val="left" w:pos="492"/>
              </w:tabs>
              <w:spacing w:before="123"/>
              <w:ind w:right="809" w:hanging="173"/>
              <w:rPr>
                <w:sz w:val="18"/>
              </w:rPr>
            </w:pPr>
            <w:r>
              <w:rPr>
                <w:sz w:val="18"/>
              </w:rPr>
              <w:tab/>
              <w:t>Have</w:t>
            </w:r>
            <w:r>
              <w:rPr>
                <w:spacing w:val="-2"/>
                <w:sz w:val="18"/>
              </w:rPr>
              <w:t xml:space="preserve"> </w:t>
            </w:r>
            <w:r>
              <w:rPr>
                <w:sz w:val="18"/>
              </w:rPr>
              <w:t>not</w:t>
            </w:r>
            <w:r>
              <w:rPr>
                <w:spacing w:val="-8"/>
                <w:sz w:val="18"/>
              </w:rPr>
              <w:t xml:space="preserve"> </w:t>
            </w:r>
            <w:r>
              <w:rPr>
                <w:sz w:val="18"/>
              </w:rPr>
              <w:t>within</w:t>
            </w:r>
            <w:r>
              <w:rPr>
                <w:spacing w:val="-4"/>
                <w:sz w:val="18"/>
              </w:rPr>
              <w:t xml:space="preserve"> </w:t>
            </w:r>
            <w:r>
              <w:rPr>
                <w:sz w:val="18"/>
              </w:rPr>
              <w:t>a</w:t>
            </w:r>
            <w:r>
              <w:rPr>
                <w:spacing w:val="-7"/>
                <w:sz w:val="18"/>
              </w:rPr>
              <w:t xml:space="preserve"> </w:t>
            </w:r>
            <w:r>
              <w:rPr>
                <w:sz w:val="18"/>
              </w:rPr>
              <w:t>three-year</w:t>
            </w:r>
            <w:r>
              <w:rPr>
                <w:spacing w:val="-7"/>
                <w:sz w:val="18"/>
              </w:rPr>
              <w:t xml:space="preserve"> </w:t>
            </w:r>
            <w:r>
              <w:rPr>
                <w:sz w:val="18"/>
              </w:rPr>
              <w:t>period</w:t>
            </w:r>
            <w:r>
              <w:rPr>
                <w:spacing w:val="-4"/>
                <w:sz w:val="18"/>
              </w:rPr>
              <w:t xml:space="preserve"> </w:t>
            </w:r>
            <w:r>
              <w:rPr>
                <w:sz w:val="18"/>
              </w:rPr>
              <w:t>preceding</w:t>
            </w:r>
            <w:r>
              <w:rPr>
                <w:spacing w:val="-6"/>
                <w:sz w:val="18"/>
              </w:rPr>
              <w:t xml:space="preserve"> </w:t>
            </w:r>
            <w:r>
              <w:rPr>
                <w:sz w:val="18"/>
              </w:rPr>
              <w:t>this</w:t>
            </w:r>
            <w:r>
              <w:rPr>
                <w:spacing w:val="-4"/>
                <w:sz w:val="18"/>
              </w:rPr>
              <w:t xml:space="preserve"> </w:t>
            </w:r>
            <w:r>
              <w:rPr>
                <w:sz w:val="18"/>
              </w:rPr>
              <w:t>Proposal</w:t>
            </w:r>
            <w:r>
              <w:rPr>
                <w:spacing w:val="-6"/>
                <w:sz w:val="18"/>
              </w:rPr>
              <w:t xml:space="preserve"> </w:t>
            </w:r>
            <w:r>
              <w:rPr>
                <w:sz w:val="18"/>
              </w:rPr>
              <w:t>had</w:t>
            </w:r>
            <w:r>
              <w:rPr>
                <w:spacing w:val="-7"/>
                <w:sz w:val="18"/>
              </w:rPr>
              <w:t xml:space="preserve"> </w:t>
            </w:r>
            <w:r>
              <w:rPr>
                <w:sz w:val="18"/>
              </w:rPr>
              <w:t>one</w:t>
            </w:r>
            <w:r>
              <w:rPr>
                <w:spacing w:val="-7"/>
                <w:sz w:val="18"/>
              </w:rPr>
              <w:t xml:space="preserve"> </w:t>
            </w:r>
            <w:r>
              <w:rPr>
                <w:sz w:val="18"/>
              </w:rPr>
              <w:t>or</w:t>
            </w:r>
            <w:r>
              <w:rPr>
                <w:spacing w:val="-8"/>
                <w:sz w:val="18"/>
              </w:rPr>
              <w:t xml:space="preserve"> </w:t>
            </w:r>
            <w:r>
              <w:rPr>
                <w:sz w:val="18"/>
              </w:rPr>
              <w:t>more</w:t>
            </w:r>
            <w:r>
              <w:rPr>
                <w:spacing w:val="-7"/>
                <w:sz w:val="18"/>
              </w:rPr>
              <w:t xml:space="preserve"> </w:t>
            </w:r>
            <w:r>
              <w:rPr>
                <w:sz w:val="18"/>
              </w:rPr>
              <w:t>public</w:t>
            </w:r>
            <w:r>
              <w:rPr>
                <w:spacing w:val="-6"/>
                <w:sz w:val="18"/>
              </w:rPr>
              <w:t xml:space="preserve"> </w:t>
            </w:r>
            <w:r>
              <w:rPr>
                <w:sz w:val="18"/>
              </w:rPr>
              <w:t xml:space="preserve">transactions (federal, </w:t>
            </w:r>
            <w:proofErr w:type="gramStart"/>
            <w:r>
              <w:rPr>
                <w:sz w:val="18"/>
              </w:rPr>
              <w:t>state</w:t>
            </w:r>
            <w:proofErr w:type="gramEnd"/>
            <w:r>
              <w:rPr>
                <w:sz w:val="18"/>
              </w:rPr>
              <w:t xml:space="preserve"> or local) terminated for cause or default.</w:t>
            </w:r>
          </w:p>
          <w:p w14:paraId="205D1412" w14:textId="77777777" w:rsidR="00193ACD" w:rsidRDefault="00193ACD">
            <w:pPr>
              <w:pStyle w:val="TableParagraph"/>
              <w:spacing w:before="31"/>
              <w:rPr>
                <w:rFonts w:ascii="Times New Roman"/>
                <w:sz w:val="18"/>
              </w:rPr>
            </w:pPr>
          </w:p>
          <w:p w14:paraId="2DD7AC0A" w14:textId="77777777" w:rsidR="00193ACD" w:rsidRDefault="00967BBC">
            <w:pPr>
              <w:pStyle w:val="TableParagraph"/>
              <w:ind w:left="151"/>
              <w:rPr>
                <w:b/>
                <w:sz w:val="18"/>
              </w:rPr>
            </w:pPr>
            <w:r>
              <w:rPr>
                <w:b/>
                <w:spacing w:val="-5"/>
                <w:sz w:val="18"/>
              </w:rPr>
              <w:t>OR</w:t>
            </w:r>
          </w:p>
        </w:tc>
      </w:tr>
      <w:tr w:rsidR="00193ACD" w14:paraId="07D2DCFC" w14:textId="77777777">
        <w:trPr>
          <w:trHeight w:val="2107"/>
        </w:trPr>
        <w:tc>
          <w:tcPr>
            <w:tcW w:w="444" w:type="dxa"/>
            <w:tcBorders>
              <w:top w:val="nil"/>
              <w:right w:val="nil"/>
            </w:tcBorders>
          </w:tcPr>
          <w:p w14:paraId="1CD06537" w14:textId="77777777" w:rsidR="00193ACD" w:rsidRDefault="00967BBC">
            <w:pPr>
              <w:pStyle w:val="TableParagraph"/>
              <w:spacing w:before="109"/>
              <w:ind w:right="13"/>
              <w:jc w:val="center"/>
              <w:rPr>
                <w:sz w:val="28"/>
              </w:rPr>
            </w:pPr>
            <w:r>
              <w:rPr>
                <w:spacing w:val="-10"/>
                <w:sz w:val="28"/>
              </w:rPr>
              <w:t>□</w:t>
            </w:r>
          </w:p>
        </w:tc>
        <w:tc>
          <w:tcPr>
            <w:tcW w:w="8918" w:type="dxa"/>
            <w:tcBorders>
              <w:top w:val="nil"/>
              <w:left w:val="nil"/>
            </w:tcBorders>
          </w:tcPr>
          <w:p w14:paraId="01C7A156" w14:textId="77777777" w:rsidR="00193ACD" w:rsidRDefault="00193ACD">
            <w:pPr>
              <w:pStyle w:val="TableParagraph"/>
              <w:spacing w:before="116"/>
              <w:rPr>
                <w:rFonts w:ascii="Times New Roman"/>
                <w:sz w:val="18"/>
              </w:rPr>
            </w:pPr>
          </w:p>
          <w:p w14:paraId="6285161D" w14:textId="77777777" w:rsidR="00193ACD" w:rsidRDefault="00967BBC">
            <w:pPr>
              <w:pStyle w:val="TableParagraph"/>
              <w:spacing w:line="417" w:lineRule="auto"/>
              <w:ind w:left="151" w:right="104"/>
              <w:jc w:val="both"/>
              <w:rPr>
                <w:sz w:val="18"/>
              </w:rPr>
            </w:pPr>
            <w:r>
              <w:rPr>
                <w:sz w:val="18"/>
              </w:rPr>
              <w:t xml:space="preserve">The Proposer is unable to certify to all of the statements in this </w:t>
            </w:r>
            <w:proofErr w:type="gramStart"/>
            <w:r>
              <w:rPr>
                <w:sz w:val="18"/>
              </w:rPr>
              <w:t>certification, and</w:t>
            </w:r>
            <w:proofErr w:type="gramEnd"/>
            <w:r>
              <w:rPr>
                <w:sz w:val="18"/>
              </w:rPr>
              <w:t xml:space="preserve"> attaches its explanation to this certification. (In explanation, certify to those statements that can be certified to and explain those that </w:t>
            </w:r>
            <w:r>
              <w:rPr>
                <w:spacing w:val="-2"/>
                <w:sz w:val="18"/>
              </w:rPr>
              <w:t>cannot.)</w:t>
            </w:r>
          </w:p>
          <w:p w14:paraId="26AE4762" w14:textId="77777777" w:rsidR="00193ACD" w:rsidRDefault="00967BBC">
            <w:pPr>
              <w:pStyle w:val="TableParagraph"/>
              <w:spacing w:line="174" w:lineRule="exact"/>
              <w:ind w:left="151"/>
              <w:rPr>
                <w:sz w:val="18"/>
              </w:rPr>
            </w:pPr>
            <w:r>
              <w:rPr>
                <w:sz w:val="18"/>
              </w:rPr>
              <w:t>The</w:t>
            </w:r>
            <w:r>
              <w:rPr>
                <w:spacing w:val="-9"/>
                <w:sz w:val="18"/>
              </w:rPr>
              <w:t xml:space="preserve"> </w:t>
            </w:r>
            <w:r>
              <w:rPr>
                <w:sz w:val="18"/>
              </w:rPr>
              <w:t>Proposer</w:t>
            </w:r>
            <w:r>
              <w:rPr>
                <w:spacing w:val="-7"/>
                <w:sz w:val="18"/>
              </w:rPr>
              <w:t xml:space="preserve"> </w:t>
            </w:r>
            <w:r>
              <w:rPr>
                <w:sz w:val="18"/>
              </w:rPr>
              <w:t>certifies</w:t>
            </w:r>
            <w:r>
              <w:rPr>
                <w:spacing w:val="-6"/>
                <w:sz w:val="18"/>
              </w:rPr>
              <w:t xml:space="preserve"> </w:t>
            </w:r>
            <w:r>
              <w:rPr>
                <w:sz w:val="18"/>
              </w:rPr>
              <w:t>or</w:t>
            </w:r>
            <w:r>
              <w:rPr>
                <w:spacing w:val="-5"/>
                <w:sz w:val="18"/>
              </w:rPr>
              <w:t xml:space="preserve"> </w:t>
            </w:r>
            <w:r>
              <w:rPr>
                <w:sz w:val="18"/>
              </w:rPr>
              <w:t>affirms</w:t>
            </w:r>
            <w:r>
              <w:rPr>
                <w:spacing w:val="-5"/>
                <w:sz w:val="18"/>
              </w:rPr>
              <w:t xml:space="preserve"> </w:t>
            </w:r>
            <w:r>
              <w:rPr>
                <w:sz w:val="18"/>
              </w:rPr>
              <w:t>the</w:t>
            </w:r>
            <w:r>
              <w:rPr>
                <w:spacing w:val="-2"/>
                <w:sz w:val="18"/>
              </w:rPr>
              <w:t xml:space="preserve"> </w:t>
            </w:r>
            <w:r>
              <w:rPr>
                <w:sz w:val="18"/>
              </w:rPr>
              <w:t>truthfulness</w:t>
            </w:r>
            <w:r>
              <w:rPr>
                <w:spacing w:val="-3"/>
                <w:sz w:val="18"/>
              </w:rPr>
              <w:t xml:space="preserve"> </w:t>
            </w:r>
            <w:r>
              <w:rPr>
                <w:sz w:val="18"/>
              </w:rPr>
              <w:t>and</w:t>
            </w:r>
            <w:r>
              <w:rPr>
                <w:spacing w:val="-7"/>
                <w:sz w:val="18"/>
              </w:rPr>
              <w:t xml:space="preserve"> </w:t>
            </w:r>
            <w:r>
              <w:rPr>
                <w:sz w:val="18"/>
              </w:rPr>
              <w:t>accuracy</w:t>
            </w:r>
            <w:r>
              <w:rPr>
                <w:spacing w:val="-6"/>
                <w:sz w:val="18"/>
              </w:rPr>
              <w:t xml:space="preserve"> </w:t>
            </w:r>
            <w:r>
              <w:rPr>
                <w:sz w:val="18"/>
              </w:rPr>
              <w:t>of</w:t>
            </w:r>
            <w:r>
              <w:rPr>
                <w:spacing w:val="-5"/>
                <w:sz w:val="18"/>
              </w:rPr>
              <w:t xml:space="preserve"> </w:t>
            </w:r>
            <w:r>
              <w:rPr>
                <w:sz w:val="18"/>
              </w:rPr>
              <w:t>the</w:t>
            </w:r>
            <w:r>
              <w:rPr>
                <w:spacing w:val="-5"/>
                <w:sz w:val="18"/>
              </w:rPr>
              <w:t xml:space="preserve"> </w:t>
            </w:r>
            <w:r>
              <w:rPr>
                <w:sz w:val="18"/>
              </w:rPr>
              <w:t>contents</w:t>
            </w:r>
            <w:r>
              <w:rPr>
                <w:spacing w:val="-6"/>
                <w:sz w:val="18"/>
              </w:rPr>
              <w:t xml:space="preserve"> </w:t>
            </w:r>
            <w:r>
              <w:rPr>
                <w:sz w:val="18"/>
              </w:rPr>
              <w:t>of</w:t>
            </w:r>
            <w:r>
              <w:rPr>
                <w:spacing w:val="-5"/>
                <w:sz w:val="18"/>
              </w:rPr>
              <w:t xml:space="preserve"> </w:t>
            </w:r>
            <w:r>
              <w:rPr>
                <w:sz w:val="18"/>
              </w:rPr>
              <w:t>the</w:t>
            </w:r>
            <w:r>
              <w:rPr>
                <w:spacing w:val="-7"/>
                <w:sz w:val="18"/>
              </w:rPr>
              <w:t xml:space="preserve"> </w:t>
            </w:r>
            <w:r>
              <w:rPr>
                <w:sz w:val="18"/>
              </w:rPr>
              <w:t>statements</w:t>
            </w:r>
            <w:r>
              <w:rPr>
                <w:spacing w:val="-3"/>
                <w:sz w:val="18"/>
              </w:rPr>
              <w:t xml:space="preserve"> </w:t>
            </w:r>
            <w:proofErr w:type="gramStart"/>
            <w:r>
              <w:rPr>
                <w:spacing w:val="-2"/>
                <w:sz w:val="18"/>
              </w:rPr>
              <w:t>submitted</w:t>
            </w:r>
            <w:proofErr w:type="gramEnd"/>
          </w:p>
          <w:p w14:paraId="06F533DA" w14:textId="77777777" w:rsidR="00193ACD" w:rsidRDefault="00967BBC">
            <w:pPr>
              <w:pStyle w:val="TableParagraph"/>
              <w:ind w:left="151" w:right="165"/>
              <w:rPr>
                <w:sz w:val="18"/>
              </w:rPr>
            </w:pPr>
            <w:r>
              <w:rPr>
                <w:sz w:val="18"/>
              </w:rPr>
              <w:t>on</w:t>
            </w:r>
            <w:r>
              <w:rPr>
                <w:spacing w:val="-2"/>
                <w:sz w:val="18"/>
              </w:rPr>
              <w:t xml:space="preserve"> </w:t>
            </w:r>
            <w:r>
              <w:rPr>
                <w:sz w:val="18"/>
              </w:rPr>
              <w:t>or</w:t>
            </w:r>
            <w:r>
              <w:rPr>
                <w:spacing w:val="-5"/>
                <w:sz w:val="18"/>
              </w:rPr>
              <w:t xml:space="preserve"> </w:t>
            </w:r>
            <w:r>
              <w:rPr>
                <w:sz w:val="18"/>
              </w:rPr>
              <w:t>with</w:t>
            </w:r>
            <w:r>
              <w:rPr>
                <w:spacing w:val="-4"/>
                <w:sz w:val="18"/>
              </w:rPr>
              <w:t xml:space="preserve"> </w:t>
            </w:r>
            <w:r>
              <w:rPr>
                <w:sz w:val="18"/>
              </w:rPr>
              <w:t>this</w:t>
            </w:r>
            <w:r>
              <w:rPr>
                <w:spacing w:val="-6"/>
                <w:sz w:val="18"/>
              </w:rPr>
              <w:t xml:space="preserve"> </w:t>
            </w:r>
            <w:r>
              <w:rPr>
                <w:sz w:val="18"/>
              </w:rPr>
              <w:t>certification</w:t>
            </w:r>
            <w:r>
              <w:rPr>
                <w:spacing w:val="-5"/>
                <w:sz w:val="18"/>
              </w:rPr>
              <w:t xml:space="preserve"> </w:t>
            </w:r>
            <w:r>
              <w:rPr>
                <w:sz w:val="18"/>
              </w:rPr>
              <w:t>and</w:t>
            </w:r>
            <w:r>
              <w:rPr>
                <w:spacing w:val="-9"/>
                <w:sz w:val="18"/>
              </w:rPr>
              <w:t xml:space="preserve"> </w:t>
            </w:r>
            <w:r>
              <w:rPr>
                <w:sz w:val="18"/>
              </w:rPr>
              <w:t>understands</w:t>
            </w:r>
            <w:r>
              <w:rPr>
                <w:spacing w:val="-6"/>
                <w:sz w:val="18"/>
              </w:rPr>
              <w:t xml:space="preserve"> </w:t>
            </w:r>
            <w:r>
              <w:rPr>
                <w:sz w:val="18"/>
              </w:rPr>
              <w:t>that</w:t>
            </w:r>
            <w:r>
              <w:rPr>
                <w:spacing w:val="-7"/>
                <w:sz w:val="18"/>
              </w:rPr>
              <w:t xml:space="preserve"> </w:t>
            </w:r>
            <w:r>
              <w:rPr>
                <w:sz w:val="18"/>
              </w:rPr>
              <w:t>the</w:t>
            </w:r>
            <w:r>
              <w:rPr>
                <w:spacing w:val="-7"/>
                <w:sz w:val="18"/>
              </w:rPr>
              <w:t xml:space="preserve"> </w:t>
            </w:r>
            <w:r>
              <w:rPr>
                <w:sz w:val="18"/>
              </w:rPr>
              <w:t>provisions</w:t>
            </w:r>
            <w:r>
              <w:rPr>
                <w:spacing w:val="-1"/>
                <w:sz w:val="18"/>
              </w:rPr>
              <w:t xml:space="preserve"> </w:t>
            </w:r>
            <w:r>
              <w:rPr>
                <w:sz w:val="18"/>
              </w:rPr>
              <w:t>of</w:t>
            </w:r>
            <w:r>
              <w:rPr>
                <w:spacing w:val="-8"/>
                <w:sz w:val="18"/>
              </w:rPr>
              <w:t xml:space="preserve"> </w:t>
            </w:r>
            <w:r>
              <w:rPr>
                <w:sz w:val="18"/>
              </w:rPr>
              <w:t>Title</w:t>
            </w:r>
            <w:r>
              <w:rPr>
                <w:spacing w:val="-5"/>
                <w:sz w:val="18"/>
              </w:rPr>
              <w:t xml:space="preserve"> </w:t>
            </w:r>
            <w:r>
              <w:rPr>
                <w:sz w:val="18"/>
              </w:rPr>
              <w:t>31</w:t>
            </w:r>
            <w:r>
              <w:rPr>
                <w:spacing w:val="-2"/>
                <w:sz w:val="18"/>
              </w:rPr>
              <w:t xml:space="preserve"> </w:t>
            </w:r>
            <w:r>
              <w:rPr>
                <w:sz w:val="18"/>
              </w:rPr>
              <w:t>USC</w:t>
            </w:r>
            <w:r>
              <w:rPr>
                <w:spacing w:val="-6"/>
                <w:sz w:val="18"/>
              </w:rPr>
              <w:t xml:space="preserve"> </w:t>
            </w:r>
            <w:r>
              <w:rPr>
                <w:sz w:val="18"/>
              </w:rPr>
              <w:t>§</w:t>
            </w:r>
            <w:r>
              <w:rPr>
                <w:spacing w:val="-5"/>
                <w:sz w:val="18"/>
              </w:rPr>
              <w:t xml:space="preserve"> </w:t>
            </w:r>
            <w:r>
              <w:rPr>
                <w:sz w:val="18"/>
              </w:rPr>
              <w:t>Sections</w:t>
            </w:r>
            <w:r>
              <w:rPr>
                <w:spacing w:val="-3"/>
                <w:sz w:val="18"/>
              </w:rPr>
              <w:t xml:space="preserve"> </w:t>
            </w:r>
            <w:r>
              <w:rPr>
                <w:sz w:val="18"/>
              </w:rPr>
              <w:t>3801</w:t>
            </w:r>
            <w:r>
              <w:rPr>
                <w:spacing w:val="-7"/>
                <w:sz w:val="18"/>
              </w:rPr>
              <w:t xml:space="preserve"> </w:t>
            </w:r>
            <w:r>
              <w:rPr>
                <w:sz w:val="18"/>
              </w:rPr>
              <w:t>are applicable thereto.</w:t>
            </w:r>
          </w:p>
        </w:tc>
      </w:tr>
      <w:tr w:rsidR="00193ACD" w14:paraId="52885C67" w14:textId="77777777">
        <w:trPr>
          <w:trHeight w:val="2051"/>
        </w:trPr>
        <w:tc>
          <w:tcPr>
            <w:tcW w:w="9362" w:type="dxa"/>
            <w:gridSpan w:val="2"/>
          </w:tcPr>
          <w:p w14:paraId="3F745829" w14:textId="77777777" w:rsidR="00193ACD" w:rsidRDefault="00967BBC">
            <w:pPr>
              <w:pStyle w:val="TableParagraph"/>
              <w:spacing w:before="114"/>
              <w:ind w:left="479"/>
              <w:rPr>
                <w:b/>
                <w:sz w:val="18"/>
              </w:rPr>
            </w:pPr>
            <w:r>
              <w:rPr>
                <w:b/>
                <w:sz w:val="18"/>
              </w:rPr>
              <w:t>Executed</w:t>
            </w:r>
            <w:r>
              <w:rPr>
                <w:b/>
                <w:spacing w:val="-3"/>
                <w:sz w:val="18"/>
              </w:rPr>
              <w:t xml:space="preserve"> </w:t>
            </w:r>
            <w:r>
              <w:rPr>
                <w:b/>
                <w:sz w:val="18"/>
              </w:rPr>
              <w:t>in</w:t>
            </w:r>
            <w:r>
              <w:rPr>
                <w:b/>
                <w:spacing w:val="-4"/>
                <w:sz w:val="18"/>
              </w:rPr>
              <w:t xml:space="preserve"> </w:t>
            </w:r>
            <w:r>
              <w:rPr>
                <w:color w:val="C00000"/>
                <w:sz w:val="18"/>
              </w:rPr>
              <w:t>[insert</w:t>
            </w:r>
            <w:r>
              <w:rPr>
                <w:color w:val="C00000"/>
                <w:spacing w:val="-6"/>
                <w:sz w:val="18"/>
              </w:rPr>
              <w:t xml:space="preserve"> </w:t>
            </w:r>
            <w:r>
              <w:rPr>
                <w:color w:val="C00000"/>
                <w:sz w:val="18"/>
              </w:rPr>
              <w:t>city</w:t>
            </w:r>
            <w:r>
              <w:rPr>
                <w:color w:val="C00000"/>
                <w:spacing w:val="-4"/>
                <w:sz w:val="18"/>
              </w:rPr>
              <w:t xml:space="preserve"> </w:t>
            </w:r>
            <w:r>
              <w:rPr>
                <w:color w:val="C00000"/>
                <w:sz w:val="18"/>
              </w:rPr>
              <w:t>and</w:t>
            </w:r>
            <w:r>
              <w:rPr>
                <w:color w:val="C00000"/>
                <w:spacing w:val="-3"/>
                <w:sz w:val="18"/>
              </w:rPr>
              <w:t xml:space="preserve"> </w:t>
            </w:r>
            <w:r>
              <w:rPr>
                <w:color w:val="C00000"/>
                <w:spacing w:val="-2"/>
                <w:sz w:val="18"/>
              </w:rPr>
              <w:t>state]</w:t>
            </w:r>
            <w:r>
              <w:rPr>
                <w:b/>
                <w:spacing w:val="-2"/>
                <w:sz w:val="18"/>
              </w:rPr>
              <w:t>.</w:t>
            </w:r>
          </w:p>
          <w:p w14:paraId="6D66E19A" w14:textId="77777777" w:rsidR="00193ACD" w:rsidRDefault="00193ACD">
            <w:pPr>
              <w:pStyle w:val="TableParagraph"/>
              <w:spacing w:before="73"/>
              <w:rPr>
                <w:rFonts w:ascii="Times New Roman"/>
                <w:sz w:val="18"/>
              </w:rPr>
            </w:pPr>
          </w:p>
          <w:p w14:paraId="1EE9C071" w14:textId="77777777" w:rsidR="00193ACD" w:rsidRDefault="00967BBC">
            <w:pPr>
              <w:pStyle w:val="TableParagraph"/>
              <w:ind w:left="119"/>
              <w:rPr>
                <w:b/>
                <w:sz w:val="18"/>
              </w:rPr>
            </w:pPr>
            <w:r>
              <w:rPr>
                <w:b/>
                <w:spacing w:val="-2"/>
                <w:sz w:val="18"/>
              </w:rPr>
              <w:t>Name:</w:t>
            </w:r>
          </w:p>
          <w:p w14:paraId="08886D52" w14:textId="77777777" w:rsidR="00193ACD" w:rsidRDefault="00193ACD">
            <w:pPr>
              <w:pStyle w:val="TableParagraph"/>
              <w:rPr>
                <w:rFonts w:ascii="Times New Roman"/>
                <w:sz w:val="20"/>
              </w:rPr>
            </w:pPr>
          </w:p>
          <w:p w14:paraId="74D69417" w14:textId="77777777" w:rsidR="00193ACD" w:rsidRDefault="00193ACD">
            <w:pPr>
              <w:pStyle w:val="TableParagraph"/>
              <w:rPr>
                <w:rFonts w:ascii="Times New Roman"/>
                <w:sz w:val="20"/>
              </w:rPr>
            </w:pPr>
          </w:p>
          <w:p w14:paraId="66FC2420" w14:textId="77777777" w:rsidR="00193ACD" w:rsidRDefault="00193ACD">
            <w:pPr>
              <w:pStyle w:val="TableParagraph"/>
              <w:spacing w:before="199"/>
              <w:rPr>
                <w:rFonts w:ascii="Times New Roman"/>
                <w:sz w:val="20"/>
              </w:rPr>
            </w:pPr>
          </w:p>
          <w:p w14:paraId="7202BD82"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03F44E0F" wp14:editId="4E634E5B">
                      <wp:extent cx="5562600" cy="5715"/>
                      <wp:effectExtent l="9525" t="0" r="0" b="381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715"/>
                                <a:chOff x="0" y="0"/>
                                <a:chExt cx="5562600" cy="5715"/>
                              </a:xfrm>
                            </wpg:grpSpPr>
                            <wps:wsp>
                              <wps:cNvPr id="185" name="Graphic 185"/>
                              <wps:cNvSpPr/>
                              <wps:spPr>
                                <a:xfrm>
                                  <a:off x="0" y="2552"/>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3E0B75" id="Group 184" o:spid="_x0000_s1026" style="width:438pt;height:.45pt;mso-position-horizontal-relative:char;mso-position-vertical-relative:line" coordsize="556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">
                      <v:shape id="Graphic 185" o:spid="_x0000_s1027" style="position:absolute;top:25;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" path="m,l5562092,e" filled="f" strokeweight=".14181mm">
                        <v:path arrowok="t"/>
                      </v:shape>
                      <w10:anchorlock/>
                    </v:group>
                  </w:pict>
                </mc:Fallback>
              </mc:AlternateContent>
            </w:r>
          </w:p>
          <w:p w14:paraId="6E2D14EB" w14:textId="77777777" w:rsidR="00193ACD" w:rsidRDefault="00967BBC">
            <w:pPr>
              <w:pStyle w:val="TableParagraph"/>
              <w:tabs>
                <w:tab w:val="left" w:pos="7318"/>
              </w:tabs>
              <w:spacing w:before="35"/>
              <w:ind w:left="119"/>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bl>
    <w:p w14:paraId="544DBDF3" w14:textId="77777777" w:rsidR="00193ACD" w:rsidRDefault="00193ACD">
      <w:pPr>
        <w:rPr>
          <w:sz w:val="16"/>
        </w:rPr>
        <w:sectPr w:rsidR="00193ACD" w:rsidSect="00920359">
          <w:pgSz w:w="12240" w:h="15840"/>
          <w:pgMar w:top="1560" w:right="0" w:bottom="1280" w:left="1140" w:header="1082" w:footer="1099" w:gutter="0"/>
          <w:cols w:space="720"/>
        </w:sectPr>
      </w:pPr>
    </w:p>
    <w:p w14:paraId="457CE7A6" w14:textId="77777777" w:rsidR="00193ACD" w:rsidRDefault="00193ACD">
      <w:pPr>
        <w:pStyle w:val="BodyText"/>
        <w:spacing w:before="192"/>
        <w:ind w:left="0"/>
        <w:rPr>
          <w:sz w:val="26"/>
        </w:rPr>
      </w:pPr>
    </w:p>
    <w:p w14:paraId="63CF9302" w14:textId="77777777" w:rsidR="00193ACD" w:rsidRDefault="00967BBC">
      <w:pPr>
        <w:pStyle w:val="Heading3"/>
        <w:ind w:right="1256"/>
      </w:pPr>
      <w:bookmarkStart w:id="995" w:name="CER_8.2_Debarment_and_Suspension_Certifi"/>
      <w:bookmarkStart w:id="996" w:name="_bookmark414"/>
      <w:bookmarkEnd w:id="995"/>
      <w:bookmarkEnd w:id="996"/>
      <w:r>
        <w:t>CER</w:t>
      </w:r>
      <w:r>
        <w:rPr>
          <w:spacing w:val="-14"/>
        </w:rPr>
        <w:t xml:space="preserve"> </w:t>
      </w:r>
      <w:r>
        <w:t>8.2</w:t>
      </w:r>
      <w:r>
        <w:rPr>
          <w:spacing w:val="-10"/>
        </w:rPr>
        <w:t xml:space="preserve"> </w:t>
      </w:r>
      <w:r>
        <w:t>Debarment</w:t>
      </w:r>
      <w:r>
        <w:rPr>
          <w:spacing w:val="-11"/>
        </w:rPr>
        <w:t xml:space="preserve"> </w:t>
      </w:r>
      <w:r>
        <w:t>and</w:t>
      </w:r>
      <w:r>
        <w:rPr>
          <w:spacing w:val="-14"/>
        </w:rPr>
        <w:t xml:space="preserve"> </w:t>
      </w:r>
      <w:r>
        <w:t>Suspension</w:t>
      </w:r>
      <w:r>
        <w:rPr>
          <w:spacing w:val="-12"/>
        </w:rPr>
        <w:t xml:space="preserve"> </w:t>
      </w:r>
      <w:r>
        <w:t>Certification</w:t>
      </w:r>
      <w:r>
        <w:rPr>
          <w:spacing w:val="-13"/>
        </w:rPr>
        <w:t xml:space="preserve"> </w:t>
      </w:r>
      <w:r>
        <w:t>(Lower-Tier</w:t>
      </w:r>
      <w:r>
        <w:rPr>
          <w:spacing w:val="-12"/>
        </w:rPr>
        <w:t xml:space="preserve"> </w:t>
      </w:r>
      <w:r>
        <w:t xml:space="preserve">Covered </w:t>
      </w:r>
      <w:r>
        <w:rPr>
          <w:spacing w:val="-2"/>
        </w:rPr>
        <w:t>Transaction)</w:t>
      </w:r>
    </w:p>
    <w:p w14:paraId="2D47AD69" w14:textId="77777777" w:rsidR="00193ACD" w:rsidRDefault="00967BBC">
      <w:pPr>
        <w:pStyle w:val="BodyText"/>
        <w:spacing w:before="62"/>
      </w:pPr>
      <w:r>
        <w:t>This</w:t>
      </w:r>
      <w:r>
        <w:rPr>
          <w:spacing w:val="-10"/>
        </w:rPr>
        <w:t xml:space="preserve"> </w:t>
      </w:r>
      <w:r>
        <w:t>form</w:t>
      </w:r>
      <w:r>
        <w:rPr>
          <w:spacing w:val="-10"/>
        </w:rPr>
        <w:t xml:space="preserve"> </w:t>
      </w:r>
      <w:r>
        <w:t>is</w:t>
      </w:r>
      <w:r>
        <w:rPr>
          <w:spacing w:val="-7"/>
        </w:rPr>
        <w:t xml:space="preserve"> </w:t>
      </w:r>
      <w:r>
        <w:t>to</w:t>
      </w:r>
      <w:r>
        <w:rPr>
          <w:spacing w:val="-6"/>
        </w:rPr>
        <w:t xml:space="preserve"> </w:t>
      </w:r>
      <w:r>
        <w:t>be</w:t>
      </w:r>
      <w:r>
        <w:rPr>
          <w:spacing w:val="-9"/>
        </w:rPr>
        <w:t xml:space="preserve"> </w:t>
      </w:r>
      <w:r>
        <w:t>submitted</w:t>
      </w:r>
      <w:r>
        <w:rPr>
          <w:spacing w:val="-4"/>
        </w:rPr>
        <w:t xml:space="preserve"> </w:t>
      </w:r>
      <w:r>
        <w:t>by</w:t>
      </w:r>
      <w:r>
        <w:rPr>
          <w:spacing w:val="-7"/>
        </w:rPr>
        <w:t xml:space="preserve"> </w:t>
      </w:r>
      <w:r>
        <w:t>each</w:t>
      </w:r>
      <w:r>
        <w:rPr>
          <w:spacing w:val="-8"/>
        </w:rPr>
        <w:t xml:space="preserve"> </w:t>
      </w:r>
      <w:r>
        <w:t>Subcontractor</w:t>
      </w:r>
      <w:r>
        <w:rPr>
          <w:spacing w:val="-3"/>
        </w:rPr>
        <w:t xml:space="preserve"> </w:t>
      </w:r>
      <w:r>
        <w:t>receiving</w:t>
      </w:r>
      <w:r>
        <w:rPr>
          <w:spacing w:val="-7"/>
        </w:rPr>
        <w:t xml:space="preserve"> </w:t>
      </w:r>
      <w:r>
        <w:t>an</w:t>
      </w:r>
      <w:r>
        <w:rPr>
          <w:spacing w:val="-9"/>
        </w:rPr>
        <w:t xml:space="preserve"> </w:t>
      </w:r>
      <w:r>
        <w:t>amount</w:t>
      </w:r>
      <w:r>
        <w:rPr>
          <w:spacing w:val="-4"/>
        </w:rPr>
        <w:t xml:space="preserve"> </w:t>
      </w:r>
      <w:r>
        <w:t>exceeding</w:t>
      </w:r>
      <w:r>
        <w:rPr>
          <w:spacing w:val="-7"/>
        </w:rPr>
        <w:t xml:space="preserve"> </w:t>
      </w:r>
      <w:r>
        <w:rPr>
          <w:spacing w:val="-2"/>
        </w:rPr>
        <w:t>$25,000.</w:t>
      </w:r>
    </w:p>
    <w:p w14:paraId="31D46E63" w14:textId="77777777" w:rsidR="00193ACD" w:rsidRDefault="00193ACD">
      <w:pPr>
        <w:pStyle w:val="BodyText"/>
        <w:spacing w:before="8"/>
        <w:ind w:left="0"/>
        <w:rPr>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2"/>
      </w:tblGrid>
      <w:tr w:rsidR="00193ACD" w14:paraId="5C4A52BA" w14:textId="77777777">
        <w:trPr>
          <w:trHeight w:val="3566"/>
        </w:trPr>
        <w:tc>
          <w:tcPr>
            <w:tcW w:w="9362" w:type="dxa"/>
          </w:tcPr>
          <w:p w14:paraId="3D9B8C41" w14:textId="77777777" w:rsidR="00193ACD" w:rsidRDefault="00193ACD">
            <w:pPr>
              <w:pStyle w:val="TableParagraph"/>
              <w:spacing w:before="58"/>
              <w:rPr>
                <w:rFonts w:ascii="Times New Roman"/>
                <w:sz w:val="18"/>
              </w:rPr>
            </w:pPr>
          </w:p>
          <w:p w14:paraId="13606D9C" w14:textId="77777777" w:rsidR="00193ACD" w:rsidRDefault="00967BBC">
            <w:pPr>
              <w:pStyle w:val="TableParagraph"/>
              <w:spacing w:line="417" w:lineRule="auto"/>
              <w:ind w:left="479" w:right="91"/>
              <w:jc w:val="both"/>
              <w:rPr>
                <w:sz w:val="18"/>
              </w:rPr>
            </w:pPr>
            <w:r>
              <w:rPr>
                <w:sz w:val="18"/>
              </w:rPr>
              <w:t>The prospective lower-tier participant</w:t>
            </w:r>
            <w:r>
              <w:rPr>
                <w:spacing w:val="-1"/>
                <w:sz w:val="18"/>
              </w:rPr>
              <w:t xml:space="preserve"> </w:t>
            </w:r>
            <w:r>
              <w:rPr>
                <w:sz w:val="18"/>
              </w:rPr>
              <w:t>(Proposer) certifies,</w:t>
            </w:r>
            <w:r>
              <w:rPr>
                <w:spacing w:val="-1"/>
                <w:sz w:val="18"/>
              </w:rPr>
              <w:t xml:space="preserve"> </w:t>
            </w:r>
            <w:r>
              <w:rPr>
                <w:sz w:val="18"/>
              </w:rPr>
              <w:t>by submission of</w:t>
            </w:r>
            <w:r>
              <w:rPr>
                <w:spacing w:val="-1"/>
                <w:sz w:val="18"/>
              </w:rPr>
              <w:t xml:space="preserve"> </w:t>
            </w:r>
            <w:r>
              <w:rPr>
                <w:sz w:val="18"/>
              </w:rPr>
              <w:t>this Proposal,</w:t>
            </w:r>
            <w:r>
              <w:rPr>
                <w:spacing w:val="-1"/>
                <w:sz w:val="18"/>
              </w:rPr>
              <w:t xml:space="preserve"> </w:t>
            </w:r>
            <w:r>
              <w:rPr>
                <w:sz w:val="18"/>
              </w:rPr>
              <w:t>that</w:t>
            </w:r>
            <w:r>
              <w:rPr>
                <w:spacing w:val="-1"/>
                <w:sz w:val="18"/>
              </w:rPr>
              <w:t xml:space="preserve"> </w:t>
            </w:r>
            <w:r>
              <w:rPr>
                <w:sz w:val="18"/>
              </w:rPr>
              <w:t>neither it</w:t>
            </w:r>
            <w:r>
              <w:rPr>
                <w:spacing w:val="-1"/>
                <w:sz w:val="18"/>
              </w:rPr>
              <w:t xml:space="preserve"> </w:t>
            </w:r>
            <w:r>
              <w:rPr>
                <w:sz w:val="18"/>
              </w:rPr>
              <w:t>nor</w:t>
            </w:r>
            <w:r>
              <w:rPr>
                <w:spacing w:val="-1"/>
                <w:sz w:val="18"/>
              </w:rPr>
              <w:t xml:space="preserve"> </w:t>
            </w:r>
            <w:r>
              <w:rPr>
                <w:sz w:val="18"/>
              </w:rPr>
              <w:t xml:space="preserve">its “principals” as defined at 49 CFR § 29.105(p) is presently debarred, suspended, proposed for debarment, declared ineligible, or voluntarily excluded from participation in this transaction by any federal department or </w:t>
            </w:r>
            <w:r>
              <w:rPr>
                <w:spacing w:val="-2"/>
                <w:sz w:val="18"/>
              </w:rPr>
              <w:t>agency.</w:t>
            </w:r>
          </w:p>
          <w:p w14:paraId="7559C4E6" w14:textId="77777777" w:rsidR="00193ACD" w:rsidRDefault="00193ACD">
            <w:pPr>
              <w:pStyle w:val="TableParagraph"/>
              <w:spacing w:before="88"/>
              <w:rPr>
                <w:rFonts w:ascii="Times New Roman"/>
                <w:sz w:val="18"/>
              </w:rPr>
            </w:pPr>
          </w:p>
          <w:p w14:paraId="0FE3937C" w14:textId="77777777" w:rsidR="00193ACD" w:rsidRDefault="00967BBC">
            <w:pPr>
              <w:pStyle w:val="TableParagraph"/>
              <w:spacing w:line="207" w:lineRule="exact"/>
              <w:ind w:left="119"/>
              <w:rPr>
                <w:sz w:val="18"/>
              </w:rPr>
            </w:pPr>
            <w:r>
              <w:rPr>
                <w:sz w:val="18"/>
              </w:rPr>
              <w:t>If</w:t>
            </w:r>
            <w:r>
              <w:rPr>
                <w:spacing w:val="-7"/>
                <w:sz w:val="18"/>
              </w:rPr>
              <w:t xml:space="preserve"> </w:t>
            </w:r>
            <w:r>
              <w:rPr>
                <w:sz w:val="18"/>
              </w:rPr>
              <w:t>the</w:t>
            </w:r>
            <w:r>
              <w:rPr>
                <w:spacing w:val="-6"/>
                <w:sz w:val="18"/>
              </w:rPr>
              <w:t xml:space="preserve"> </w:t>
            </w:r>
            <w:r>
              <w:rPr>
                <w:sz w:val="18"/>
              </w:rPr>
              <w:t>prospective</w:t>
            </w:r>
            <w:r>
              <w:rPr>
                <w:spacing w:val="-2"/>
                <w:sz w:val="18"/>
              </w:rPr>
              <w:t xml:space="preserve"> </w:t>
            </w:r>
            <w:r>
              <w:rPr>
                <w:sz w:val="18"/>
              </w:rPr>
              <w:t>Proposer</w:t>
            </w:r>
            <w:r>
              <w:rPr>
                <w:spacing w:val="-3"/>
                <w:sz w:val="18"/>
              </w:rPr>
              <w:t xml:space="preserve"> </w:t>
            </w:r>
            <w:r>
              <w:rPr>
                <w:sz w:val="18"/>
              </w:rPr>
              <w:t>is</w:t>
            </w:r>
            <w:r>
              <w:rPr>
                <w:spacing w:val="-8"/>
                <w:sz w:val="18"/>
              </w:rPr>
              <w:t xml:space="preserve"> </w:t>
            </w:r>
            <w:r>
              <w:rPr>
                <w:sz w:val="18"/>
              </w:rPr>
              <w:t>unable</w:t>
            </w:r>
            <w:r>
              <w:rPr>
                <w:spacing w:val="-4"/>
                <w:sz w:val="18"/>
              </w:rPr>
              <w:t xml:space="preserve"> </w:t>
            </w:r>
            <w:r>
              <w:rPr>
                <w:sz w:val="18"/>
              </w:rPr>
              <w:t>to</w:t>
            </w:r>
            <w:r>
              <w:rPr>
                <w:spacing w:val="-6"/>
                <w:sz w:val="18"/>
              </w:rPr>
              <w:t xml:space="preserve"> </w:t>
            </w:r>
            <w:r>
              <w:rPr>
                <w:sz w:val="18"/>
              </w:rPr>
              <w:t>certify</w:t>
            </w:r>
            <w:r>
              <w:rPr>
                <w:spacing w:val="-5"/>
                <w:sz w:val="18"/>
              </w:rPr>
              <w:t xml:space="preserve"> </w:t>
            </w:r>
            <w:r>
              <w:rPr>
                <w:sz w:val="18"/>
              </w:rPr>
              <w:t>to</w:t>
            </w:r>
            <w:r>
              <w:rPr>
                <w:spacing w:val="-5"/>
                <w:sz w:val="18"/>
              </w:rPr>
              <w:t xml:space="preserve"> </w:t>
            </w:r>
            <w:r>
              <w:rPr>
                <w:sz w:val="18"/>
              </w:rPr>
              <w:t>the</w:t>
            </w:r>
            <w:r>
              <w:rPr>
                <w:spacing w:val="-6"/>
                <w:sz w:val="18"/>
              </w:rPr>
              <w:t xml:space="preserve"> </w:t>
            </w:r>
            <w:r>
              <w:rPr>
                <w:sz w:val="18"/>
              </w:rPr>
              <w:t>statement</w:t>
            </w:r>
            <w:r>
              <w:rPr>
                <w:spacing w:val="-3"/>
                <w:sz w:val="18"/>
              </w:rPr>
              <w:t xml:space="preserve"> </w:t>
            </w:r>
            <w:r>
              <w:rPr>
                <w:sz w:val="18"/>
              </w:rPr>
              <w:t>above,</w:t>
            </w:r>
            <w:r>
              <w:rPr>
                <w:spacing w:val="-7"/>
                <w:sz w:val="18"/>
              </w:rPr>
              <w:t xml:space="preserve"> </w:t>
            </w:r>
            <w:r>
              <w:rPr>
                <w:sz w:val="18"/>
              </w:rPr>
              <w:t>it</w:t>
            </w:r>
            <w:r>
              <w:rPr>
                <w:spacing w:val="-7"/>
                <w:sz w:val="18"/>
              </w:rPr>
              <w:t xml:space="preserve"> </w:t>
            </w:r>
            <w:r>
              <w:rPr>
                <w:sz w:val="18"/>
              </w:rPr>
              <w:t>shall</w:t>
            </w:r>
            <w:r>
              <w:rPr>
                <w:spacing w:val="-6"/>
                <w:sz w:val="18"/>
              </w:rPr>
              <w:t xml:space="preserve"> </w:t>
            </w:r>
            <w:r>
              <w:rPr>
                <w:sz w:val="18"/>
              </w:rPr>
              <w:t>attach</w:t>
            </w:r>
            <w:r>
              <w:rPr>
                <w:spacing w:val="-6"/>
                <w:sz w:val="18"/>
              </w:rPr>
              <w:t xml:space="preserve"> </w:t>
            </w:r>
            <w:r>
              <w:rPr>
                <w:sz w:val="18"/>
              </w:rPr>
              <w:t>an</w:t>
            </w:r>
            <w:r>
              <w:rPr>
                <w:spacing w:val="-5"/>
                <w:sz w:val="18"/>
              </w:rPr>
              <w:t xml:space="preserve"> </w:t>
            </w:r>
            <w:r>
              <w:rPr>
                <w:sz w:val="18"/>
              </w:rPr>
              <w:t>explanation,</w:t>
            </w:r>
            <w:r>
              <w:rPr>
                <w:spacing w:val="-2"/>
                <w:sz w:val="18"/>
              </w:rPr>
              <w:t xml:space="preserve"> </w:t>
            </w:r>
            <w:r>
              <w:rPr>
                <w:sz w:val="18"/>
              </w:rPr>
              <w:t>and</w:t>
            </w:r>
            <w:r>
              <w:rPr>
                <w:spacing w:val="-4"/>
                <w:sz w:val="18"/>
              </w:rPr>
              <w:t xml:space="preserve"> </w:t>
            </w:r>
            <w:proofErr w:type="gramStart"/>
            <w:r>
              <w:rPr>
                <w:spacing w:val="-2"/>
                <w:sz w:val="18"/>
              </w:rPr>
              <w:t>indicate</w:t>
            </w:r>
            <w:proofErr w:type="gramEnd"/>
          </w:p>
          <w:p w14:paraId="289DAD20" w14:textId="77777777" w:rsidR="00193ACD" w:rsidRDefault="00967BBC">
            <w:pPr>
              <w:pStyle w:val="TableParagraph"/>
              <w:tabs>
                <w:tab w:val="left" w:pos="5505"/>
              </w:tabs>
              <w:spacing w:line="207" w:lineRule="exact"/>
              <w:ind w:left="119"/>
              <w:rPr>
                <w:rFonts w:ascii="Times New Roman" w:hAnsi="Times New Roman"/>
                <w:sz w:val="18"/>
              </w:rPr>
            </w:pPr>
            <w:r>
              <w:rPr>
                <w:sz w:val="18"/>
              </w:rPr>
              <w:t>that</w:t>
            </w:r>
            <w:r>
              <w:rPr>
                <w:spacing w:val="-1"/>
                <w:sz w:val="18"/>
              </w:rPr>
              <w:t xml:space="preserve"> </w:t>
            </w:r>
            <w:r>
              <w:rPr>
                <w:sz w:val="18"/>
              </w:rPr>
              <w:t>it</w:t>
            </w:r>
            <w:r>
              <w:rPr>
                <w:spacing w:val="-1"/>
                <w:sz w:val="18"/>
              </w:rPr>
              <w:t xml:space="preserve"> </w:t>
            </w:r>
            <w:r>
              <w:rPr>
                <w:sz w:val="18"/>
              </w:rPr>
              <w:t>has done</w:t>
            </w:r>
            <w:r>
              <w:rPr>
                <w:spacing w:val="-3"/>
                <w:sz w:val="18"/>
              </w:rPr>
              <w:t xml:space="preserve"> </w:t>
            </w:r>
            <w:r>
              <w:rPr>
                <w:sz w:val="18"/>
              </w:rPr>
              <w:t>so</w:t>
            </w:r>
            <w:r>
              <w:rPr>
                <w:spacing w:val="-1"/>
                <w:sz w:val="18"/>
              </w:rPr>
              <w:t xml:space="preserve"> </w:t>
            </w:r>
            <w:r>
              <w:rPr>
                <w:sz w:val="18"/>
              </w:rPr>
              <w:t>by</w:t>
            </w:r>
            <w:r>
              <w:rPr>
                <w:spacing w:val="-3"/>
                <w:sz w:val="18"/>
              </w:rPr>
              <w:t xml:space="preserve"> </w:t>
            </w:r>
            <w:r>
              <w:rPr>
                <w:sz w:val="18"/>
              </w:rPr>
              <w:t>placing</w:t>
            </w:r>
            <w:r>
              <w:rPr>
                <w:spacing w:val="-5"/>
                <w:sz w:val="18"/>
              </w:rPr>
              <w:t xml:space="preserve"> </w:t>
            </w:r>
            <w:r>
              <w:rPr>
                <w:sz w:val="18"/>
              </w:rPr>
              <w:t>an</w:t>
            </w:r>
            <w:r>
              <w:rPr>
                <w:spacing w:val="-1"/>
                <w:sz w:val="18"/>
              </w:rPr>
              <w:t xml:space="preserve"> </w:t>
            </w:r>
            <w:r>
              <w:rPr>
                <w:sz w:val="18"/>
              </w:rPr>
              <w:t>“X”</w:t>
            </w:r>
            <w:r>
              <w:rPr>
                <w:spacing w:val="-1"/>
                <w:sz w:val="18"/>
              </w:rPr>
              <w:t xml:space="preserve"> </w:t>
            </w:r>
            <w:r>
              <w:rPr>
                <w:sz w:val="18"/>
              </w:rPr>
              <w:t>in</w:t>
            </w:r>
            <w:r>
              <w:rPr>
                <w:spacing w:val="-1"/>
                <w:sz w:val="18"/>
              </w:rPr>
              <w:t xml:space="preserve"> </w:t>
            </w:r>
            <w:r>
              <w:rPr>
                <w:sz w:val="18"/>
              </w:rPr>
              <w:t>the</w:t>
            </w:r>
            <w:r>
              <w:rPr>
                <w:spacing w:val="-3"/>
                <w:sz w:val="18"/>
              </w:rPr>
              <w:t xml:space="preserve"> </w:t>
            </w:r>
            <w:r>
              <w:rPr>
                <w:sz w:val="18"/>
              </w:rPr>
              <w:t>following</w:t>
            </w:r>
            <w:r>
              <w:rPr>
                <w:spacing w:val="-1"/>
                <w:sz w:val="18"/>
              </w:rPr>
              <w:t xml:space="preserve"> </w:t>
            </w:r>
            <w:r>
              <w:rPr>
                <w:sz w:val="18"/>
              </w:rPr>
              <w:t>space:</w:t>
            </w:r>
            <w:r>
              <w:rPr>
                <w:spacing w:val="3"/>
                <w:sz w:val="18"/>
              </w:rPr>
              <w:t xml:space="preserve"> </w:t>
            </w:r>
            <w:r>
              <w:rPr>
                <w:rFonts w:ascii="Times New Roman" w:hAnsi="Times New Roman"/>
                <w:sz w:val="18"/>
                <w:u w:val="single"/>
              </w:rPr>
              <w:tab/>
            </w:r>
          </w:p>
          <w:p w14:paraId="44077D7D" w14:textId="77777777" w:rsidR="00193ACD" w:rsidRDefault="00967BBC">
            <w:pPr>
              <w:pStyle w:val="TableParagraph"/>
              <w:tabs>
                <w:tab w:val="left" w:pos="6459"/>
              </w:tabs>
              <w:spacing w:before="206"/>
              <w:ind w:left="119" w:right="185"/>
              <w:rPr>
                <w:b/>
                <w:sz w:val="18"/>
              </w:rPr>
            </w:pPr>
            <w:r>
              <w:rPr>
                <w:b/>
                <w:sz w:val="18"/>
              </w:rPr>
              <w:t xml:space="preserve">THE PROPOSER, </w:t>
            </w:r>
            <w:r>
              <w:rPr>
                <w:b/>
                <w:sz w:val="18"/>
                <w:u w:val="single"/>
              </w:rPr>
              <w:tab/>
            </w:r>
            <w:r>
              <w:rPr>
                <w:b/>
                <w:sz w:val="18"/>
              </w:rPr>
              <w:t>, CERTIFIES OR AFFIRMS THE TRUTHFULNESS</w:t>
            </w:r>
            <w:r>
              <w:rPr>
                <w:b/>
                <w:spacing w:val="-7"/>
                <w:sz w:val="18"/>
              </w:rPr>
              <w:t xml:space="preserve"> </w:t>
            </w:r>
            <w:r>
              <w:rPr>
                <w:b/>
                <w:sz w:val="18"/>
              </w:rPr>
              <w:t>AND</w:t>
            </w:r>
            <w:r>
              <w:rPr>
                <w:b/>
                <w:spacing w:val="-7"/>
                <w:sz w:val="18"/>
              </w:rPr>
              <w:t xml:space="preserve"> </w:t>
            </w:r>
            <w:r>
              <w:rPr>
                <w:b/>
                <w:sz w:val="18"/>
              </w:rPr>
              <w:t>ACCURACY</w:t>
            </w:r>
            <w:r>
              <w:rPr>
                <w:b/>
                <w:spacing w:val="-8"/>
                <w:sz w:val="18"/>
              </w:rPr>
              <w:t xml:space="preserve"> </w:t>
            </w:r>
            <w:r>
              <w:rPr>
                <w:b/>
                <w:sz w:val="18"/>
              </w:rPr>
              <w:t>OF</w:t>
            </w:r>
            <w:r>
              <w:rPr>
                <w:b/>
                <w:spacing w:val="-8"/>
                <w:sz w:val="18"/>
              </w:rPr>
              <w:t xml:space="preserve"> </w:t>
            </w:r>
            <w:r>
              <w:rPr>
                <w:b/>
                <w:sz w:val="18"/>
              </w:rPr>
              <w:t>EACH</w:t>
            </w:r>
            <w:r>
              <w:rPr>
                <w:b/>
                <w:spacing w:val="-9"/>
                <w:sz w:val="18"/>
              </w:rPr>
              <w:t xml:space="preserve"> </w:t>
            </w:r>
            <w:r>
              <w:rPr>
                <w:b/>
                <w:sz w:val="18"/>
              </w:rPr>
              <w:t>STATEMENT</w:t>
            </w:r>
            <w:r>
              <w:rPr>
                <w:b/>
                <w:spacing w:val="-8"/>
                <w:sz w:val="18"/>
              </w:rPr>
              <w:t xml:space="preserve"> </w:t>
            </w:r>
            <w:r>
              <w:rPr>
                <w:b/>
                <w:sz w:val="18"/>
              </w:rPr>
              <w:t>OF</w:t>
            </w:r>
            <w:r>
              <w:rPr>
                <w:b/>
                <w:spacing w:val="-8"/>
                <w:sz w:val="18"/>
              </w:rPr>
              <w:t xml:space="preserve"> </w:t>
            </w:r>
            <w:r>
              <w:rPr>
                <w:b/>
                <w:sz w:val="18"/>
              </w:rPr>
              <w:t>ITS</w:t>
            </w:r>
            <w:r>
              <w:rPr>
                <w:b/>
                <w:spacing w:val="-9"/>
                <w:sz w:val="18"/>
              </w:rPr>
              <w:t xml:space="preserve"> </w:t>
            </w:r>
            <w:r>
              <w:rPr>
                <w:b/>
                <w:sz w:val="18"/>
              </w:rPr>
              <w:t>CERTIFICATION</w:t>
            </w:r>
            <w:r>
              <w:rPr>
                <w:b/>
                <w:spacing w:val="-6"/>
                <w:sz w:val="18"/>
              </w:rPr>
              <w:t xml:space="preserve"> </w:t>
            </w:r>
            <w:r>
              <w:rPr>
                <w:b/>
                <w:sz w:val="18"/>
              </w:rPr>
              <w:t>AND</w:t>
            </w:r>
            <w:r>
              <w:rPr>
                <w:b/>
                <w:spacing w:val="-9"/>
                <w:sz w:val="18"/>
              </w:rPr>
              <w:t xml:space="preserve"> </w:t>
            </w:r>
            <w:r>
              <w:rPr>
                <w:b/>
                <w:sz w:val="18"/>
              </w:rPr>
              <w:t>EXPLANATION,</w:t>
            </w:r>
            <w:r>
              <w:rPr>
                <w:b/>
                <w:spacing w:val="-8"/>
                <w:sz w:val="18"/>
              </w:rPr>
              <w:t xml:space="preserve"> </w:t>
            </w:r>
            <w:r>
              <w:rPr>
                <w:b/>
                <w:sz w:val="18"/>
              </w:rPr>
              <w:t>IF ANY. IN ADDITION, THE PROPOSER UNDERSTANDS AND AGREES THAT THE PROVISIONS OF 31 USC</w:t>
            </w:r>
          </w:p>
          <w:p w14:paraId="6E660E95" w14:textId="77777777" w:rsidR="00193ACD" w:rsidRDefault="00967BBC">
            <w:pPr>
              <w:pStyle w:val="TableParagraph"/>
              <w:spacing w:before="1"/>
              <w:ind w:left="119"/>
              <w:rPr>
                <w:b/>
                <w:sz w:val="18"/>
              </w:rPr>
            </w:pPr>
            <w:r>
              <w:rPr>
                <w:b/>
                <w:sz w:val="18"/>
              </w:rPr>
              <w:t>§§</w:t>
            </w:r>
            <w:r>
              <w:rPr>
                <w:b/>
                <w:spacing w:val="-5"/>
                <w:sz w:val="18"/>
              </w:rPr>
              <w:t xml:space="preserve"> </w:t>
            </w:r>
            <w:r>
              <w:rPr>
                <w:b/>
                <w:sz w:val="18"/>
              </w:rPr>
              <w:t>3801</w:t>
            </w:r>
            <w:r>
              <w:rPr>
                <w:b/>
                <w:spacing w:val="-1"/>
                <w:sz w:val="18"/>
              </w:rPr>
              <w:t xml:space="preserve"> </w:t>
            </w:r>
            <w:r>
              <w:rPr>
                <w:b/>
                <w:i/>
                <w:sz w:val="18"/>
              </w:rPr>
              <w:t>ET</w:t>
            </w:r>
            <w:r>
              <w:rPr>
                <w:b/>
                <w:i/>
                <w:spacing w:val="-4"/>
                <w:sz w:val="18"/>
              </w:rPr>
              <w:t xml:space="preserve"> </w:t>
            </w:r>
            <w:r>
              <w:rPr>
                <w:b/>
                <w:i/>
                <w:sz w:val="18"/>
              </w:rPr>
              <w:t>SEQ</w:t>
            </w:r>
            <w:r>
              <w:rPr>
                <w:b/>
                <w:sz w:val="18"/>
              </w:rPr>
              <w:t>.</w:t>
            </w:r>
            <w:r>
              <w:rPr>
                <w:b/>
                <w:spacing w:val="-4"/>
                <w:sz w:val="18"/>
              </w:rPr>
              <w:t xml:space="preserve"> </w:t>
            </w:r>
            <w:r>
              <w:rPr>
                <w:b/>
                <w:sz w:val="18"/>
              </w:rPr>
              <w:t>APPLY</w:t>
            </w:r>
            <w:r>
              <w:rPr>
                <w:b/>
                <w:spacing w:val="-6"/>
                <w:sz w:val="18"/>
              </w:rPr>
              <w:t xml:space="preserve"> </w:t>
            </w:r>
            <w:r>
              <w:rPr>
                <w:b/>
                <w:sz w:val="18"/>
              </w:rPr>
              <w:t>TO</w:t>
            </w:r>
            <w:r>
              <w:rPr>
                <w:b/>
                <w:spacing w:val="-8"/>
                <w:sz w:val="18"/>
              </w:rPr>
              <w:t xml:space="preserve"> </w:t>
            </w:r>
            <w:r>
              <w:rPr>
                <w:b/>
                <w:sz w:val="18"/>
              </w:rPr>
              <w:t>THIS</w:t>
            </w:r>
            <w:r>
              <w:rPr>
                <w:b/>
                <w:spacing w:val="-5"/>
                <w:sz w:val="18"/>
              </w:rPr>
              <w:t xml:space="preserve"> </w:t>
            </w:r>
            <w:r>
              <w:rPr>
                <w:b/>
                <w:sz w:val="18"/>
              </w:rPr>
              <w:t>CERTIFICATION</w:t>
            </w:r>
            <w:r>
              <w:rPr>
                <w:b/>
                <w:spacing w:val="-2"/>
                <w:sz w:val="18"/>
              </w:rPr>
              <w:t xml:space="preserve"> </w:t>
            </w:r>
            <w:r>
              <w:rPr>
                <w:b/>
                <w:sz w:val="18"/>
              </w:rPr>
              <w:t>AND</w:t>
            </w:r>
            <w:r>
              <w:rPr>
                <w:b/>
                <w:spacing w:val="-4"/>
                <w:sz w:val="18"/>
              </w:rPr>
              <w:t xml:space="preserve"> </w:t>
            </w:r>
            <w:r>
              <w:rPr>
                <w:b/>
                <w:sz w:val="18"/>
              </w:rPr>
              <w:t>EXPLANATION,</w:t>
            </w:r>
            <w:r>
              <w:rPr>
                <w:b/>
                <w:spacing w:val="-4"/>
                <w:sz w:val="18"/>
              </w:rPr>
              <w:t xml:space="preserve"> </w:t>
            </w:r>
            <w:r>
              <w:rPr>
                <w:b/>
                <w:sz w:val="18"/>
              </w:rPr>
              <w:t>IF</w:t>
            </w:r>
            <w:r>
              <w:rPr>
                <w:b/>
                <w:spacing w:val="-2"/>
                <w:sz w:val="18"/>
              </w:rPr>
              <w:t xml:space="preserve"> </w:t>
            </w:r>
            <w:r>
              <w:rPr>
                <w:b/>
                <w:spacing w:val="-4"/>
                <w:sz w:val="18"/>
              </w:rPr>
              <w:t>ANY.</w:t>
            </w:r>
          </w:p>
        </w:tc>
      </w:tr>
      <w:tr w:rsidR="00193ACD" w14:paraId="4E115A9A" w14:textId="77777777">
        <w:trPr>
          <w:trHeight w:val="1540"/>
        </w:trPr>
        <w:tc>
          <w:tcPr>
            <w:tcW w:w="9362" w:type="dxa"/>
          </w:tcPr>
          <w:p w14:paraId="2A54994A" w14:textId="77777777" w:rsidR="00193ACD" w:rsidRDefault="00967BBC">
            <w:pPr>
              <w:pStyle w:val="TableParagraph"/>
              <w:spacing w:before="114"/>
              <w:ind w:left="119"/>
              <w:rPr>
                <w:b/>
                <w:sz w:val="18"/>
              </w:rPr>
            </w:pPr>
            <w:r>
              <w:rPr>
                <w:b/>
                <w:sz w:val="18"/>
              </w:rPr>
              <w:t>Name</w:t>
            </w:r>
            <w:r>
              <w:rPr>
                <w:b/>
                <w:spacing w:val="-4"/>
                <w:sz w:val="18"/>
              </w:rPr>
              <w:t xml:space="preserve"> </w:t>
            </w:r>
            <w:r>
              <w:rPr>
                <w:b/>
                <w:sz w:val="18"/>
              </w:rPr>
              <w:t>and</w:t>
            </w:r>
            <w:r>
              <w:rPr>
                <w:b/>
                <w:spacing w:val="-3"/>
                <w:sz w:val="18"/>
              </w:rPr>
              <w:t xml:space="preserve"> </w:t>
            </w:r>
            <w:r>
              <w:rPr>
                <w:b/>
                <w:sz w:val="18"/>
              </w:rPr>
              <w:t>title</w:t>
            </w:r>
            <w:r>
              <w:rPr>
                <w:b/>
                <w:spacing w:val="-5"/>
                <w:sz w:val="18"/>
              </w:rPr>
              <w:t xml:space="preserve"> </w:t>
            </w:r>
            <w:r>
              <w:rPr>
                <w:b/>
                <w:sz w:val="18"/>
              </w:rPr>
              <w:t>of</w:t>
            </w:r>
            <w:r>
              <w:rPr>
                <w:b/>
                <w:spacing w:val="-4"/>
                <w:sz w:val="18"/>
              </w:rPr>
              <w:t xml:space="preserve"> </w:t>
            </w:r>
            <w:r>
              <w:rPr>
                <w:b/>
                <w:sz w:val="18"/>
              </w:rPr>
              <w:t>the</w:t>
            </w:r>
            <w:r>
              <w:rPr>
                <w:b/>
                <w:spacing w:val="-5"/>
                <w:sz w:val="18"/>
              </w:rPr>
              <w:t xml:space="preserve"> </w:t>
            </w:r>
            <w:r>
              <w:rPr>
                <w:b/>
                <w:sz w:val="18"/>
              </w:rPr>
              <w:t>Proposer’s</w:t>
            </w:r>
            <w:r>
              <w:rPr>
                <w:b/>
                <w:spacing w:val="-2"/>
                <w:sz w:val="18"/>
              </w:rPr>
              <w:t xml:space="preserve"> </w:t>
            </w:r>
            <w:r>
              <w:rPr>
                <w:b/>
                <w:sz w:val="18"/>
              </w:rPr>
              <w:t>authorized</w:t>
            </w:r>
            <w:r>
              <w:rPr>
                <w:b/>
                <w:spacing w:val="-4"/>
                <w:sz w:val="18"/>
              </w:rPr>
              <w:t xml:space="preserve"> </w:t>
            </w:r>
            <w:r>
              <w:rPr>
                <w:b/>
                <w:spacing w:val="-2"/>
                <w:sz w:val="18"/>
              </w:rPr>
              <w:t>official:</w:t>
            </w:r>
          </w:p>
          <w:p w14:paraId="0A897F0F" w14:textId="77777777" w:rsidR="00193ACD" w:rsidRDefault="00193ACD">
            <w:pPr>
              <w:pStyle w:val="TableParagraph"/>
              <w:rPr>
                <w:rFonts w:ascii="Times New Roman"/>
                <w:sz w:val="20"/>
              </w:rPr>
            </w:pPr>
          </w:p>
          <w:p w14:paraId="57DC0763" w14:textId="77777777" w:rsidR="00193ACD" w:rsidRDefault="00193ACD">
            <w:pPr>
              <w:pStyle w:val="TableParagraph"/>
              <w:rPr>
                <w:rFonts w:ascii="Times New Roman"/>
                <w:sz w:val="20"/>
              </w:rPr>
            </w:pPr>
          </w:p>
          <w:p w14:paraId="2F144FDC" w14:textId="77777777" w:rsidR="00193ACD" w:rsidRDefault="00193ACD">
            <w:pPr>
              <w:pStyle w:val="TableParagraph"/>
              <w:spacing w:before="175"/>
              <w:rPr>
                <w:rFonts w:ascii="Times New Roman"/>
                <w:sz w:val="20"/>
              </w:rPr>
            </w:pPr>
          </w:p>
          <w:p w14:paraId="39487E2B"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52C1E464" wp14:editId="7363C510">
                      <wp:extent cx="5562600" cy="5715"/>
                      <wp:effectExtent l="9525" t="0" r="0" b="381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5715"/>
                                <a:chOff x="0" y="0"/>
                                <a:chExt cx="5562600" cy="5715"/>
                              </a:xfrm>
                            </wpg:grpSpPr>
                            <wps:wsp>
                              <wps:cNvPr id="187" name="Graphic 187"/>
                              <wps:cNvSpPr/>
                              <wps:spPr>
                                <a:xfrm>
                                  <a:off x="0" y="2552"/>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B0C396" id="Group 186" o:spid="_x0000_s1026" style="width:438pt;height:.45pt;mso-position-horizontal-relative:char;mso-position-vertical-relative:line" coordsize="556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">
                      <v:shape id="Graphic 187" o:spid="_x0000_s1027" style="position:absolute;top:25;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" path="m,l5562092,e" filled="f" strokeweight=".14181mm">
                        <v:path arrowok="t"/>
                      </v:shape>
                      <w10:anchorlock/>
                    </v:group>
                  </w:pict>
                </mc:Fallback>
              </mc:AlternateContent>
            </w:r>
          </w:p>
          <w:p w14:paraId="2D1D09E5" w14:textId="77777777" w:rsidR="00193ACD" w:rsidRDefault="00967BBC">
            <w:pPr>
              <w:pStyle w:val="TableParagraph"/>
              <w:tabs>
                <w:tab w:val="left" w:pos="7318"/>
              </w:tabs>
              <w:spacing w:before="35"/>
              <w:ind w:left="119"/>
              <w:rPr>
                <w:sz w:val="16"/>
              </w:rPr>
            </w:pPr>
            <w:r>
              <w:rPr>
                <w:spacing w:val="-2"/>
                <w:sz w:val="16"/>
              </w:rPr>
              <w:t>Authorized</w:t>
            </w:r>
            <w:r>
              <w:rPr>
                <w:spacing w:val="7"/>
                <w:sz w:val="16"/>
              </w:rPr>
              <w:t xml:space="preserve"> </w:t>
            </w:r>
            <w:r>
              <w:rPr>
                <w:spacing w:val="-2"/>
                <w:sz w:val="16"/>
              </w:rPr>
              <w:t>signature</w:t>
            </w:r>
            <w:r>
              <w:rPr>
                <w:sz w:val="16"/>
              </w:rPr>
              <w:tab/>
            </w:r>
            <w:r>
              <w:rPr>
                <w:spacing w:val="-4"/>
                <w:sz w:val="16"/>
              </w:rPr>
              <w:t>Date</w:t>
            </w:r>
          </w:p>
        </w:tc>
      </w:tr>
    </w:tbl>
    <w:p w14:paraId="0ACD9992" w14:textId="77777777" w:rsidR="00193ACD" w:rsidRDefault="00193ACD">
      <w:pPr>
        <w:rPr>
          <w:sz w:val="16"/>
        </w:rPr>
        <w:sectPr w:rsidR="00193ACD" w:rsidSect="00920359">
          <w:pgSz w:w="12240" w:h="15840"/>
          <w:pgMar w:top="1560" w:right="0" w:bottom="1280" w:left="1140" w:header="1082" w:footer="1099" w:gutter="0"/>
          <w:cols w:space="720"/>
        </w:sectPr>
      </w:pPr>
    </w:p>
    <w:p w14:paraId="0C891E6E" w14:textId="77777777" w:rsidR="00193ACD" w:rsidRDefault="00193ACD">
      <w:pPr>
        <w:pStyle w:val="BodyText"/>
        <w:spacing w:before="194"/>
        <w:ind w:left="0"/>
        <w:rPr>
          <w:sz w:val="26"/>
        </w:rPr>
      </w:pPr>
    </w:p>
    <w:p w14:paraId="036111C5" w14:textId="77777777" w:rsidR="00193ACD" w:rsidRDefault="00967BBC">
      <w:pPr>
        <w:pStyle w:val="Heading3"/>
      </w:pPr>
      <w:bookmarkStart w:id="997" w:name="CER_8.3_Non-Collusion_Affidavit"/>
      <w:bookmarkStart w:id="998" w:name="_bookmark415"/>
      <w:bookmarkEnd w:id="997"/>
      <w:bookmarkEnd w:id="998"/>
      <w:r>
        <w:t>CER</w:t>
      </w:r>
      <w:r>
        <w:rPr>
          <w:spacing w:val="-19"/>
        </w:rPr>
        <w:t xml:space="preserve"> </w:t>
      </w:r>
      <w:r>
        <w:t>8.3</w:t>
      </w:r>
      <w:r>
        <w:rPr>
          <w:spacing w:val="-17"/>
        </w:rPr>
        <w:t xml:space="preserve"> </w:t>
      </w:r>
      <w:r>
        <w:t>Non-Collusion</w:t>
      </w:r>
      <w:r>
        <w:rPr>
          <w:spacing w:val="-12"/>
        </w:rPr>
        <w:t xml:space="preserve"> </w:t>
      </w:r>
      <w:r>
        <w:rPr>
          <w:spacing w:val="-2"/>
        </w:rPr>
        <w:t>Affidavit</w:t>
      </w:r>
    </w:p>
    <w:p w14:paraId="3DF361B2" w14:textId="77777777" w:rsidR="00193ACD" w:rsidRDefault="00967BBC">
      <w:pPr>
        <w:pStyle w:val="BodyText"/>
        <w:spacing w:before="57"/>
        <w:ind w:right="1136"/>
      </w:pPr>
      <w:r>
        <w:t>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w:t>
      </w:r>
      <w:r>
        <w:rPr>
          <w:spacing w:val="-4"/>
        </w:rPr>
        <w:t xml:space="preserve"> </w:t>
      </w:r>
      <w:r>
        <w:t>at</w:t>
      </w:r>
      <w:r>
        <w:rPr>
          <w:spacing w:val="-6"/>
        </w:rPr>
        <w:t xml:space="preserve"> </w:t>
      </w:r>
      <w:r>
        <w:t>the</w:t>
      </w:r>
      <w:r>
        <w:rPr>
          <w:spacing w:val="-7"/>
        </w:rPr>
        <w:t xml:space="preserve"> </w:t>
      </w:r>
      <w:r>
        <w:t>end,</w:t>
      </w:r>
      <w:r>
        <w:rPr>
          <w:spacing w:val="-7"/>
        </w:rPr>
        <w:t xml:space="preserve"> </w:t>
      </w:r>
      <w:r>
        <w:t>not</w:t>
      </w:r>
      <w:r>
        <w:rPr>
          <w:spacing w:val="-4"/>
        </w:rPr>
        <w:t xml:space="preserve"> </w:t>
      </w:r>
      <w:r>
        <w:t>a</w:t>
      </w:r>
      <w:r>
        <w:rPr>
          <w:spacing w:val="-4"/>
        </w:rPr>
        <w:t xml:space="preserve"> </w:t>
      </w:r>
      <w:r>
        <w:t>partnership</w:t>
      </w:r>
      <w:r>
        <w:rPr>
          <w:spacing w:val="-3"/>
        </w:rPr>
        <w:t xml:space="preserve"> </w:t>
      </w:r>
      <w:r>
        <w:t>or</w:t>
      </w:r>
      <w:r>
        <w:rPr>
          <w:spacing w:val="-2"/>
        </w:rPr>
        <w:t xml:space="preserve"> </w:t>
      </w:r>
      <w:r>
        <w:t>corporation</w:t>
      </w:r>
      <w:r>
        <w:rPr>
          <w:spacing w:val="-1"/>
        </w:rPr>
        <w:t xml:space="preserve"> </w:t>
      </w:r>
      <w:r>
        <w:t>name,</w:t>
      </w:r>
      <w:r>
        <w:rPr>
          <w:spacing w:val="-7"/>
        </w:rPr>
        <w:t xml:space="preserve"> </w:t>
      </w:r>
      <w:r>
        <w:t>and</w:t>
      </w:r>
      <w:r>
        <w:rPr>
          <w:spacing w:val="-1"/>
        </w:rPr>
        <w:t xml:space="preserve"> </w:t>
      </w:r>
      <w:r>
        <w:t>swear</w:t>
      </w:r>
      <w:r>
        <w:rPr>
          <w:spacing w:val="-6"/>
        </w:rPr>
        <w:t xml:space="preserve"> </w:t>
      </w:r>
      <w:r>
        <w:t>to</w:t>
      </w:r>
      <w:r>
        <w:rPr>
          <w:spacing w:val="-5"/>
        </w:rPr>
        <w:t xml:space="preserve"> </w:t>
      </w:r>
      <w:r>
        <w:t>this</w:t>
      </w:r>
      <w:r>
        <w:rPr>
          <w:spacing w:val="-6"/>
        </w:rPr>
        <w:t xml:space="preserve"> </w:t>
      </w:r>
      <w:r>
        <w:t>affidavit</w:t>
      </w:r>
      <w:r>
        <w:rPr>
          <w:spacing w:val="-6"/>
        </w:rPr>
        <w:t xml:space="preserve"> </w:t>
      </w:r>
      <w:r>
        <w:t>before</w:t>
      </w:r>
      <w:r>
        <w:rPr>
          <w:spacing w:val="-3"/>
        </w:rPr>
        <w:t xml:space="preserve"> </w:t>
      </w:r>
      <w:r>
        <w:t>a</w:t>
      </w:r>
      <w:r>
        <w:rPr>
          <w:spacing w:val="-4"/>
        </w:rPr>
        <w:t xml:space="preserve"> </w:t>
      </w:r>
      <w:r>
        <w:t>notary</w:t>
      </w:r>
      <w:r>
        <w:rPr>
          <w:spacing w:val="-4"/>
        </w:rPr>
        <w:t xml:space="preserve"> </w:t>
      </w:r>
      <w:r>
        <w:t>public,</w:t>
      </w:r>
      <w:r>
        <w:rPr>
          <w:spacing w:val="-4"/>
        </w:rPr>
        <w:t xml:space="preserve"> </w:t>
      </w:r>
      <w:r>
        <w:t>who must attach his or her seal.</w:t>
      </w:r>
    </w:p>
    <w:p w14:paraId="3CF7CD2B" w14:textId="77777777" w:rsidR="00193ACD" w:rsidRDefault="00193ACD">
      <w:pPr>
        <w:pStyle w:val="BodyText"/>
        <w:spacing w:before="12"/>
        <w:ind w:left="0"/>
        <w:rPr>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23"/>
        <w:gridCol w:w="2038"/>
      </w:tblGrid>
      <w:tr w:rsidR="00193ACD" w14:paraId="5F6663E5" w14:textId="77777777">
        <w:trPr>
          <w:trHeight w:val="6300"/>
        </w:trPr>
        <w:tc>
          <w:tcPr>
            <w:tcW w:w="9361" w:type="dxa"/>
            <w:gridSpan w:val="2"/>
          </w:tcPr>
          <w:p w14:paraId="0986CCDB" w14:textId="77777777" w:rsidR="00193ACD" w:rsidRDefault="00193ACD">
            <w:pPr>
              <w:pStyle w:val="TableParagraph"/>
              <w:spacing w:before="58"/>
              <w:rPr>
                <w:rFonts w:ascii="Times New Roman"/>
                <w:sz w:val="18"/>
              </w:rPr>
            </w:pPr>
          </w:p>
          <w:p w14:paraId="136DA60F" w14:textId="77777777" w:rsidR="00193ACD" w:rsidRDefault="00967BBC">
            <w:pPr>
              <w:pStyle w:val="TableParagraph"/>
              <w:tabs>
                <w:tab w:val="left" w:pos="1857"/>
                <w:tab w:val="left" w:pos="2961"/>
                <w:tab w:val="left" w:pos="6571"/>
                <w:tab w:val="left" w:pos="7578"/>
                <w:tab w:val="left" w:pos="9104"/>
              </w:tabs>
              <w:ind w:left="479"/>
              <w:rPr>
                <w:sz w:val="18"/>
              </w:rPr>
            </w:pPr>
            <w:r>
              <w:rPr>
                <w:spacing w:val="-2"/>
                <w:sz w:val="18"/>
              </w:rPr>
              <w:t>State</w:t>
            </w:r>
            <w:r>
              <w:rPr>
                <w:sz w:val="18"/>
              </w:rPr>
              <w:tab/>
            </w:r>
            <w:r>
              <w:rPr>
                <w:spacing w:val="-5"/>
                <w:sz w:val="18"/>
              </w:rPr>
              <w:t>of</w:t>
            </w:r>
            <w:r>
              <w:rPr>
                <w:sz w:val="18"/>
              </w:rPr>
              <w:tab/>
            </w:r>
            <w:r>
              <w:rPr>
                <w:sz w:val="18"/>
                <w:u w:val="single"/>
              </w:rPr>
              <w:tab/>
            </w:r>
            <w:r>
              <w:rPr>
                <w:spacing w:val="-10"/>
                <w:sz w:val="18"/>
              </w:rPr>
              <w:t>,</w:t>
            </w:r>
            <w:r>
              <w:rPr>
                <w:sz w:val="18"/>
              </w:rPr>
              <w:tab/>
            </w:r>
            <w:r>
              <w:rPr>
                <w:spacing w:val="-2"/>
                <w:sz w:val="18"/>
              </w:rPr>
              <w:t>County</w:t>
            </w:r>
            <w:r>
              <w:rPr>
                <w:sz w:val="18"/>
              </w:rPr>
              <w:tab/>
            </w:r>
            <w:r>
              <w:rPr>
                <w:spacing w:val="-5"/>
                <w:sz w:val="18"/>
              </w:rPr>
              <w:t>of</w:t>
            </w:r>
          </w:p>
          <w:p w14:paraId="70883F46" w14:textId="77777777" w:rsidR="00193ACD" w:rsidRDefault="00193ACD">
            <w:pPr>
              <w:pStyle w:val="TableParagraph"/>
              <w:spacing w:before="131"/>
              <w:rPr>
                <w:rFonts w:ascii="Times New Roman"/>
                <w:sz w:val="20"/>
              </w:rPr>
            </w:pPr>
          </w:p>
          <w:p w14:paraId="35F0589E" w14:textId="77777777" w:rsidR="00193ACD" w:rsidRDefault="00967BBC">
            <w:pPr>
              <w:pStyle w:val="TableParagraph"/>
              <w:spacing w:line="20" w:lineRule="exact"/>
              <w:ind w:left="494"/>
              <w:rPr>
                <w:rFonts w:ascii="Times New Roman"/>
                <w:sz w:val="2"/>
              </w:rPr>
            </w:pPr>
            <w:r>
              <w:rPr>
                <w:rFonts w:ascii="Times New Roman"/>
                <w:noProof/>
                <w:sz w:val="2"/>
              </w:rPr>
              <mc:AlternateContent>
                <mc:Choice Requires="wpg">
                  <w:drawing>
                    <wp:inline distT="0" distB="0" distL="0" distR="0" wp14:anchorId="558BF6DD" wp14:editId="758A6675">
                      <wp:extent cx="2417445" cy="7620"/>
                      <wp:effectExtent l="9525" t="0" r="1905" b="190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7445" cy="7620"/>
                                <a:chOff x="0" y="0"/>
                                <a:chExt cx="2417445" cy="7620"/>
                              </a:xfrm>
                            </wpg:grpSpPr>
                            <wps:wsp>
                              <wps:cNvPr id="189" name="Graphic 189"/>
                              <wps:cNvSpPr/>
                              <wps:spPr>
                                <a:xfrm>
                                  <a:off x="0" y="3600"/>
                                  <a:ext cx="2417445" cy="1270"/>
                                </a:xfrm>
                                <a:custGeom>
                                  <a:avLst/>
                                  <a:gdLst/>
                                  <a:ahLst/>
                                  <a:cxnLst/>
                                  <a:rect l="l" t="t" r="r" b="b"/>
                                  <a:pathLst>
                                    <a:path w="2417445">
                                      <a:moveTo>
                                        <a:pt x="0" y="0"/>
                                      </a:moveTo>
                                      <a:lnTo>
                                        <a:pt x="241706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2D51F3" id="Group 188" o:spid="_x0000_s1026" style="width:190.35pt;height:.6pt;mso-position-horizontal-relative:char;mso-position-vertical-relative:line" coordsize="241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">
                      <v:shape id="Graphic 189" o:spid="_x0000_s1027" style="position:absolute;top:36;width:24174;height:12;visibility:visible;mso-wrap-style:square;v-text-anchor:top" coordsize="2417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" path="m,l2417064,e" filled="f" strokeweight=".2mm">
                        <v:path arrowok="t"/>
                      </v:shape>
                      <w10:anchorlock/>
                    </v:group>
                  </w:pict>
                </mc:Fallback>
              </mc:AlternateContent>
            </w:r>
          </w:p>
          <w:p w14:paraId="6084665C" w14:textId="77777777" w:rsidR="00193ACD" w:rsidRDefault="00967BBC">
            <w:pPr>
              <w:pStyle w:val="TableParagraph"/>
              <w:tabs>
                <w:tab w:val="left" w:pos="5477"/>
              </w:tabs>
              <w:spacing w:before="188"/>
              <w:ind w:left="119"/>
              <w:rPr>
                <w:sz w:val="18"/>
              </w:rPr>
            </w:pPr>
            <w:r>
              <w:rPr>
                <w:sz w:val="18"/>
              </w:rPr>
              <w:t xml:space="preserve">I, </w:t>
            </w:r>
            <w:r>
              <w:rPr>
                <w:sz w:val="18"/>
                <w:u w:val="single"/>
              </w:rPr>
              <w:tab/>
            </w:r>
            <w:r>
              <w:rPr>
                <w:sz w:val="18"/>
              </w:rPr>
              <w:t>,</w:t>
            </w:r>
            <w:r>
              <w:rPr>
                <w:spacing w:val="-9"/>
                <w:sz w:val="18"/>
              </w:rPr>
              <w:t xml:space="preserve"> </w:t>
            </w:r>
            <w:r>
              <w:rPr>
                <w:sz w:val="18"/>
              </w:rPr>
              <w:t>being</w:t>
            </w:r>
            <w:r>
              <w:rPr>
                <w:spacing w:val="-6"/>
                <w:sz w:val="18"/>
              </w:rPr>
              <w:t xml:space="preserve"> </w:t>
            </w:r>
            <w:r>
              <w:rPr>
                <w:sz w:val="18"/>
              </w:rPr>
              <w:t>first</w:t>
            </w:r>
            <w:r>
              <w:rPr>
                <w:spacing w:val="-3"/>
                <w:sz w:val="18"/>
              </w:rPr>
              <w:t xml:space="preserve"> </w:t>
            </w:r>
            <w:r>
              <w:rPr>
                <w:sz w:val="18"/>
              </w:rPr>
              <w:t>duly</w:t>
            </w:r>
            <w:r>
              <w:rPr>
                <w:spacing w:val="-5"/>
                <w:sz w:val="18"/>
              </w:rPr>
              <w:t xml:space="preserve"> </w:t>
            </w:r>
            <w:r>
              <w:rPr>
                <w:sz w:val="18"/>
              </w:rPr>
              <w:t>sworn,</w:t>
            </w:r>
            <w:r>
              <w:rPr>
                <w:spacing w:val="-7"/>
                <w:sz w:val="18"/>
              </w:rPr>
              <w:t xml:space="preserve"> </w:t>
            </w:r>
            <w:r>
              <w:rPr>
                <w:sz w:val="18"/>
              </w:rPr>
              <w:t>do</w:t>
            </w:r>
            <w:r>
              <w:rPr>
                <w:spacing w:val="-2"/>
                <w:sz w:val="18"/>
              </w:rPr>
              <w:t xml:space="preserve"> </w:t>
            </w:r>
            <w:r>
              <w:rPr>
                <w:sz w:val="18"/>
              </w:rPr>
              <w:t>hereby</w:t>
            </w:r>
            <w:r>
              <w:rPr>
                <w:spacing w:val="-4"/>
                <w:sz w:val="18"/>
              </w:rPr>
              <w:t xml:space="preserve"> </w:t>
            </w:r>
            <w:r>
              <w:rPr>
                <w:sz w:val="18"/>
              </w:rPr>
              <w:t>state</w:t>
            </w:r>
            <w:r>
              <w:rPr>
                <w:spacing w:val="-2"/>
                <w:sz w:val="18"/>
              </w:rPr>
              <w:t xml:space="preserve"> </w:t>
            </w:r>
            <w:proofErr w:type="gramStart"/>
            <w:r>
              <w:rPr>
                <w:spacing w:val="-4"/>
                <w:sz w:val="18"/>
              </w:rPr>
              <w:t>that</w:t>
            </w:r>
            <w:proofErr w:type="gramEnd"/>
          </w:p>
          <w:p w14:paraId="5257C3C4" w14:textId="77777777" w:rsidR="00193ACD" w:rsidRDefault="00967BBC">
            <w:pPr>
              <w:pStyle w:val="TableParagraph"/>
              <w:spacing w:before="1"/>
              <w:ind w:left="119"/>
              <w:rPr>
                <w:sz w:val="16"/>
              </w:rPr>
            </w:pPr>
            <w:r>
              <w:rPr>
                <w:sz w:val="16"/>
              </w:rPr>
              <w:t>(Name</w:t>
            </w:r>
            <w:r>
              <w:rPr>
                <w:spacing w:val="-8"/>
                <w:sz w:val="16"/>
              </w:rPr>
              <w:t xml:space="preserve"> </w:t>
            </w:r>
            <w:r>
              <w:rPr>
                <w:sz w:val="16"/>
              </w:rPr>
              <w:t>of</w:t>
            </w:r>
            <w:r>
              <w:rPr>
                <w:spacing w:val="-4"/>
                <w:sz w:val="16"/>
              </w:rPr>
              <w:t xml:space="preserve"> </w:t>
            </w:r>
            <w:r>
              <w:rPr>
                <w:spacing w:val="-2"/>
                <w:sz w:val="16"/>
              </w:rPr>
              <w:t>Affiant)</w:t>
            </w:r>
          </w:p>
          <w:p w14:paraId="0BFE2912" w14:textId="77777777" w:rsidR="00193ACD" w:rsidRDefault="00193ACD">
            <w:pPr>
              <w:pStyle w:val="TableParagraph"/>
              <w:spacing w:before="19"/>
              <w:rPr>
                <w:rFonts w:ascii="Times New Roman"/>
                <w:sz w:val="16"/>
              </w:rPr>
            </w:pPr>
          </w:p>
          <w:p w14:paraId="307A5C79" w14:textId="77777777" w:rsidR="00193ACD" w:rsidRDefault="00967BBC">
            <w:pPr>
              <w:pStyle w:val="TableParagraph"/>
              <w:tabs>
                <w:tab w:val="left" w:pos="3970"/>
                <w:tab w:val="left" w:pos="9228"/>
              </w:tabs>
              <w:ind w:left="119"/>
              <w:rPr>
                <w:sz w:val="18"/>
              </w:rPr>
            </w:pPr>
            <w:r>
              <w:rPr>
                <w:sz w:val="18"/>
              </w:rPr>
              <w:t xml:space="preserve">I am </w:t>
            </w:r>
            <w:r>
              <w:rPr>
                <w:sz w:val="18"/>
                <w:u w:val="single"/>
              </w:rPr>
              <w:tab/>
            </w:r>
            <w:r>
              <w:rPr>
                <w:sz w:val="18"/>
              </w:rPr>
              <w:t xml:space="preserve">of </w:t>
            </w:r>
            <w:r>
              <w:rPr>
                <w:sz w:val="18"/>
                <w:u w:val="single"/>
              </w:rPr>
              <w:tab/>
            </w:r>
          </w:p>
          <w:p w14:paraId="613A6BFE" w14:textId="77777777" w:rsidR="00193ACD" w:rsidRDefault="00967BBC">
            <w:pPr>
              <w:pStyle w:val="TableParagraph"/>
              <w:tabs>
                <w:tab w:val="left" w:pos="3074"/>
              </w:tabs>
              <w:spacing w:before="4"/>
              <w:ind w:left="119"/>
              <w:rPr>
                <w:sz w:val="16"/>
              </w:rPr>
            </w:pPr>
            <w:r>
              <w:rPr>
                <w:spacing w:val="-2"/>
                <w:sz w:val="16"/>
              </w:rPr>
              <w:t>(Capacity)</w:t>
            </w:r>
            <w:r>
              <w:rPr>
                <w:sz w:val="16"/>
              </w:rPr>
              <w:tab/>
              <w:t>(Name</w:t>
            </w:r>
            <w:r>
              <w:rPr>
                <w:spacing w:val="-12"/>
                <w:sz w:val="16"/>
              </w:rPr>
              <w:t xml:space="preserve"> </w:t>
            </w:r>
            <w:r>
              <w:rPr>
                <w:sz w:val="16"/>
              </w:rPr>
              <w:t>of</w:t>
            </w:r>
            <w:r>
              <w:rPr>
                <w:spacing w:val="-7"/>
                <w:sz w:val="16"/>
              </w:rPr>
              <w:t xml:space="preserve"> </w:t>
            </w:r>
            <w:r>
              <w:rPr>
                <w:sz w:val="16"/>
              </w:rPr>
              <w:t>Firm,</w:t>
            </w:r>
            <w:r>
              <w:rPr>
                <w:spacing w:val="-8"/>
                <w:sz w:val="16"/>
              </w:rPr>
              <w:t xml:space="preserve"> </w:t>
            </w:r>
            <w:r>
              <w:rPr>
                <w:sz w:val="16"/>
              </w:rPr>
              <w:t>Partnership</w:t>
            </w:r>
            <w:r>
              <w:rPr>
                <w:spacing w:val="-6"/>
                <w:sz w:val="16"/>
              </w:rPr>
              <w:t xml:space="preserve"> </w:t>
            </w:r>
            <w:r>
              <w:rPr>
                <w:sz w:val="16"/>
              </w:rPr>
              <w:t>or</w:t>
            </w:r>
            <w:r>
              <w:rPr>
                <w:spacing w:val="-8"/>
                <w:sz w:val="16"/>
              </w:rPr>
              <w:t xml:space="preserve"> </w:t>
            </w:r>
            <w:r>
              <w:rPr>
                <w:spacing w:val="-2"/>
                <w:sz w:val="16"/>
              </w:rPr>
              <w:t>Corporation)</w:t>
            </w:r>
          </w:p>
          <w:p w14:paraId="194DC78B" w14:textId="77777777" w:rsidR="00193ACD" w:rsidRDefault="00193ACD">
            <w:pPr>
              <w:pStyle w:val="TableParagraph"/>
              <w:spacing w:before="21"/>
              <w:rPr>
                <w:rFonts w:ascii="Times New Roman"/>
                <w:sz w:val="16"/>
              </w:rPr>
            </w:pPr>
          </w:p>
          <w:p w14:paraId="57ECD1EC" w14:textId="77777777" w:rsidR="00193ACD" w:rsidRDefault="00967BBC">
            <w:pPr>
              <w:pStyle w:val="TableParagraph"/>
              <w:ind w:left="119"/>
              <w:rPr>
                <w:sz w:val="18"/>
              </w:rPr>
            </w:pPr>
            <w:r>
              <w:rPr>
                <w:sz w:val="18"/>
              </w:rPr>
              <w:t>whose</w:t>
            </w:r>
            <w:r>
              <w:rPr>
                <w:spacing w:val="-11"/>
                <w:sz w:val="18"/>
              </w:rPr>
              <w:t xml:space="preserve"> </w:t>
            </w:r>
            <w:r>
              <w:rPr>
                <w:sz w:val="18"/>
              </w:rPr>
              <w:t>business</w:t>
            </w:r>
            <w:r>
              <w:rPr>
                <w:spacing w:val="-2"/>
                <w:sz w:val="18"/>
              </w:rPr>
              <w:t xml:space="preserve"> </w:t>
            </w:r>
            <w:proofErr w:type="gramStart"/>
            <w:r>
              <w:rPr>
                <w:spacing w:val="-5"/>
                <w:sz w:val="18"/>
              </w:rPr>
              <w:t>is</w:t>
            </w:r>
            <w:proofErr w:type="gramEnd"/>
          </w:p>
          <w:p w14:paraId="333E2DF1" w14:textId="77777777" w:rsidR="00193ACD" w:rsidRDefault="00967BBC">
            <w:pPr>
              <w:pStyle w:val="TableParagraph"/>
              <w:spacing w:before="2" w:line="620" w:lineRule="atLeast"/>
              <w:ind w:left="119" w:right="7503"/>
              <w:rPr>
                <w:sz w:val="18"/>
              </w:rPr>
            </w:pPr>
            <w:r>
              <w:rPr>
                <w:noProof/>
              </w:rPr>
              <mc:AlternateContent>
                <mc:Choice Requires="wpg">
                  <w:drawing>
                    <wp:anchor distT="0" distB="0" distL="0" distR="0" simplePos="0" relativeHeight="481570816" behindDoc="1" locked="0" layoutInCell="1" allowOverlap="1" wp14:anchorId="59897F1A" wp14:editId="0ADDF82B">
                      <wp:simplePos x="0" y="0"/>
                      <wp:positionH relativeFrom="column">
                        <wp:posOffset>75895</wp:posOffset>
                      </wp:positionH>
                      <wp:positionV relativeFrom="paragraph">
                        <wp:posOffset>123434</wp:posOffset>
                      </wp:positionV>
                      <wp:extent cx="5722620" cy="762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7620"/>
                                <a:chOff x="0" y="0"/>
                                <a:chExt cx="5722620" cy="7620"/>
                              </a:xfrm>
                            </wpg:grpSpPr>
                            <wps:wsp>
                              <wps:cNvPr id="191" name="Graphic 191"/>
                              <wps:cNvSpPr/>
                              <wps:spPr>
                                <a:xfrm>
                                  <a:off x="0" y="3600"/>
                                  <a:ext cx="5722620" cy="1270"/>
                                </a:xfrm>
                                <a:custGeom>
                                  <a:avLst/>
                                  <a:gdLst/>
                                  <a:ahLst/>
                                  <a:cxnLst/>
                                  <a:rect l="l" t="t" r="r" b="b"/>
                                  <a:pathLst>
                                    <a:path w="5722620">
                                      <a:moveTo>
                                        <a:pt x="0" y="0"/>
                                      </a:moveTo>
                                      <a:lnTo>
                                        <a:pt x="5722620" y="0"/>
                                      </a:lnTo>
                                    </a:path>
                                  </a:pathLst>
                                </a:custGeom>
                                <a:ln w="72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9451FC" id="Group 190" o:spid="_x0000_s1026" style="position:absolute;margin-left:6pt;margin-top:9.7pt;width:450.6pt;height:.6pt;z-index:-21745664;mso-wrap-distance-left:0;mso-wrap-distance-right:0" coordsize="57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">
                      <v:shape id="Graphic 191" o:spid="_x0000_s1027" style="position:absolute;top:36;width:57226;height:12;visibility:visible;mso-wrap-style:square;v-text-anchor:top" coordsize="5722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" path="m,l5722620,e" filled="f" strokeweight=".2mm">
                        <v:path arrowok="t"/>
                      </v:shape>
                    </v:group>
                  </w:pict>
                </mc:Fallback>
              </mc:AlternateContent>
            </w:r>
            <w:r>
              <w:rPr>
                <w:spacing w:val="-2"/>
                <w:sz w:val="18"/>
              </w:rPr>
              <w:t>and</w:t>
            </w:r>
            <w:r>
              <w:rPr>
                <w:spacing w:val="-11"/>
                <w:sz w:val="18"/>
              </w:rPr>
              <w:t xml:space="preserve"> </w:t>
            </w:r>
            <w:r>
              <w:rPr>
                <w:spacing w:val="-2"/>
                <w:sz w:val="18"/>
              </w:rPr>
              <w:t>who</w:t>
            </w:r>
            <w:r>
              <w:rPr>
                <w:spacing w:val="-11"/>
                <w:sz w:val="18"/>
              </w:rPr>
              <w:t xml:space="preserve"> </w:t>
            </w:r>
            <w:r>
              <w:rPr>
                <w:spacing w:val="-2"/>
                <w:sz w:val="18"/>
              </w:rPr>
              <w:t>resides</w:t>
            </w:r>
            <w:r>
              <w:rPr>
                <w:spacing w:val="-11"/>
                <w:sz w:val="18"/>
              </w:rPr>
              <w:t xml:space="preserve"> </w:t>
            </w:r>
            <w:r>
              <w:rPr>
                <w:spacing w:val="-2"/>
                <w:sz w:val="18"/>
              </w:rPr>
              <w:t xml:space="preserve">at </w:t>
            </w:r>
            <w:r>
              <w:rPr>
                <w:sz w:val="18"/>
              </w:rPr>
              <w:t xml:space="preserve">and </w:t>
            </w:r>
            <w:proofErr w:type="gramStart"/>
            <w:r>
              <w:rPr>
                <w:sz w:val="18"/>
              </w:rPr>
              <w:t>that</w:t>
            </w:r>
            <w:proofErr w:type="gramEnd"/>
          </w:p>
          <w:p w14:paraId="73753CE8" w14:textId="77777777" w:rsidR="00193ACD" w:rsidRDefault="00193ACD">
            <w:pPr>
              <w:pStyle w:val="TableParagraph"/>
              <w:spacing w:before="9"/>
              <w:rPr>
                <w:rFonts w:ascii="Times New Roman"/>
                <w:sz w:val="17"/>
              </w:rPr>
            </w:pPr>
          </w:p>
          <w:p w14:paraId="73AE7F9F" w14:textId="77777777" w:rsidR="00193ACD" w:rsidRDefault="00967BBC">
            <w:pPr>
              <w:pStyle w:val="TableParagraph"/>
              <w:spacing w:line="20" w:lineRule="exact"/>
              <w:ind w:left="134"/>
              <w:rPr>
                <w:rFonts w:ascii="Times New Roman"/>
                <w:sz w:val="2"/>
              </w:rPr>
            </w:pPr>
            <w:r>
              <w:rPr>
                <w:noProof/>
              </w:rPr>
              <mc:AlternateContent>
                <mc:Choice Requires="wpg">
                  <w:drawing>
                    <wp:anchor distT="0" distB="0" distL="0" distR="0" simplePos="0" relativeHeight="481571328" behindDoc="1" locked="0" layoutInCell="1" allowOverlap="1" wp14:anchorId="0086366F" wp14:editId="37E2E544">
                      <wp:simplePos x="0" y="0"/>
                      <wp:positionH relativeFrom="column">
                        <wp:posOffset>75895</wp:posOffset>
                      </wp:positionH>
                      <wp:positionV relativeFrom="paragraph">
                        <wp:posOffset>-402126</wp:posOffset>
                      </wp:positionV>
                      <wp:extent cx="5722620" cy="762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7620"/>
                                <a:chOff x="0" y="0"/>
                                <a:chExt cx="5722620" cy="7620"/>
                              </a:xfrm>
                            </wpg:grpSpPr>
                            <wps:wsp>
                              <wps:cNvPr id="193" name="Graphic 193"/>
                              <wps:cNvSpPr/>
                              <wps:spPr>
                                <a:xfrm>
                                  <a:off x="0" y="3600"/>
                                  <a:ext cx="5722620" cy="1270"/>
                                </a:xfrm>
                                <a:custGeom>
                                  <a:avLst/>
                                  <a:gdLst/>
                                  <a:ahLst/>
                                  <a:cxnLst/>
                                  <a:rect l="l" t="t" r="r" b="b"/>
                                  <a:pathLst>
                                    <a:path w="5722620">
                                      <a:moveTo>
                                        <a:pt x="0" y="0"/>
                                      </a:moveTo>
                                      <a:lnTo>
                                        <a:pt x="5722620" y="0"/>
                                      </a:lnTo>
                                    </a:path>
                                  </a:pathLst>
                                </a:custGeom>
                                <a:ln w="72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B3CC2C" id="Group 192" o:spid="_x0000_s1026" style="position:absolute;margin-left:6pt;margin-top:-31.65pt;width:450.6pt;height:.6pt;z-index:-21745152;mso-wrap-distance-left:0;mso-wrap-distance-right:0" coordsize="572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">
                      <v:shape id="Graphic 193" o:spid="_x0000_s1027" style="position:absolute;top:36;width:57226;height:12;visibility:visible;mso-wrap-style:square;v-text-anchor:top" coordsize="5722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" path="m,l5722620,e" filled="f" strokeweight=".2mm">
                        <v:path arrowok="t"/>
                      </v:shape>
                    </v:group>
                  </w:pict>
                </mc:Fallback>
              </mc:AlternateContent>
            </w:r>
            <w:r>
              <w:rPr>
                <w:rFonts w:ascii="Times New Roman"/>
                <w:noProof/>
                <w:sz w:val="2"/>
              </w:rPr>
              <mc:AlternateContent>
                <mc:Choice Requires="wpg">
                  <w:drawing>
                    <wp:inline distT="0" distB="0" distL="0" distR="0" wp14:anchorId="16822A3D" wp14:editId="1A9B1E82">
                      <wp:extent cx="5786755" cy="7620"/>
                      <wp:effectExtent l="9525" t="0" r="0" b="190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755" cy="7620"/>
                                <a:chOff x="0" y="0"/>
                                <a:chExt cx="5786755" cy="7620"/>
                              </a:xfrm>
                            </wpg:grpSpPr>
                            <wps:wsp>
                              <wps:cNvPr id="195" name="Graphic 195"/>
                              <wps:cNvSpPr/>
                              <wps:spPr>
                                <a:xfrm>
                                  <a:off x="0" y="3600"/>
                                  <a:ext cx="5786755" cy="1270"/>
                                </a:xfrm>
                                <a:custGeom>
                                  <a:avLst/>
                                  <a:gdLst/>
                                  <a:ahLst/>
                                  <a:cxnLst/>
                                  <a:rect l="l" t="t" r="r" b="b"/>
                                  <a:pathLst>
                                    <a:path w="5786755">
                                      <a:moveTo>
                                        <a:pt x="0" y="0"/>
                                      </a:moveTo>
                                      <a:lnTo>
                                        <a:pt x="5786628"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DEC197" id="Group 194" o:spid="_x0000_s1026" style="width:455.65pt;height:.6pt;mso-position-horizontal-relative:char;mso-position-vertical-relative:line" coordsize="578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">
                      <v:shape id="Graphic 195" o:spid="_x0000_s1027" style="position:absolute;top:36;width:57867;height:12;visibility:visible;mso-wrap-style:square;v-text-anchor:top" coordsize="5786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" path="m,l5786628,e" filled="f" strokeweight=".2mm">
                        <v:path arrowok="t"/>
                      </v:shape>
                      <w10:anchorlock/>
                    </v:group>
                  </w:pict>
                </mc:Fallback>
              </mc:AlternateContent>
            </w:r>
          </w:p>
          <w:p w14:paraId="0862F3F8" w14:textId="77777777" w:rsidR="00193ACD" w:rsidRDefault="00967BBC">
            <w:pPr>
              <w:pStyle w:val="TableParagraph"/>
              <w:ind w:left="345"/>
              <w:rPr>
                <w:sz w:val="16"/>
              </w:rPr>
            </w:pPr>
            <w:r>
              <w:rPr>
                <w:sz w:val="16"/>
              </w:rPr>
              <w:t>(Give</w:t>
            </w:r>
            <w:r>
              <w:rPr>
                <w:spacing w:val="-11"/>
                <w:sz w:val="16"/>
              </w:rPr>
              <w:t xml:space="preserve"> </w:t>
            </w:r>
            <w:r>
              <w:rPr>
                <w:sz w:val="16"/>
              </w:rPr>
              <w:t>names</w:t>
            </w:r>
            <w:r>
              <w:rPr>
                <w:spacing w:val="-7"/>
                <w:sz w:val="16"/>
              </w:rPr>
              <w:t xml:space="preserve"> </w:t>
            </w:r>
            <w:r>
              <w:rPr>
                <w:sz w:val="16"/>
              </w:rPr>
              <w:t>of</w:t>
            </w:r>
            <w:r>
              <w:rPr>
                <w:spacing w:val="-9"/>
                <w:sz w:val="16"/>
              </w:rPr>
              <w:t xml:space="preserve"> </w:t>
            </w:r>
            <w:r>
              <w:rPr>
                <w:sz w:val="16"/>
              </w:rPr>
              <w:t>all</w:t>
            </w:r>
            <w:r>
              <w:rPr>
                <w:spacing w:val="-8"/>
                <w:sz w:val="16"/>
              </w:rPr>
              <w:t xml:space="preserve"> </w:t>
            </w:r>
            <w:r>
              <w:rPr>
                <w:sz w:val="16"/>
              </w:rPr>
              <w:t>persons,</w:t>
            </w:r>
            <w:r>
              <w:rPr>
                <w:spacing w:val="-7"/>
                <w:sz w:val="16"/>
              </w:rPr>
              <w:t xml:space="preserve"> </w:t>
            </w:r>
            <w:r>
              <w:rPr>
                <w:sz w:val="16"/>
              </w:rPr>
              <w:t>firms,</w:t>
            </w:r>
            <w:r>
              <w:rPr>
                <w:spacing w:val="-7"/>
                <w:sz w:val="16"/>
              </w:rPr>
              <w:t xml:space="preserve"> </w:t>
            </w:r>
            <w:r>
              <w:rPr>
                <w:sz w:val="16"/>
              </w:rPr>
              <w:t>or</w:t>
            </w:r>
            <w:r>
              <w:rPr>
                <w:spacing w:val="-10"/>
                <w:sz w:val="16"/>
              </w:rPr>
              <w:t xml:space="preserve"> </w:t>
            </w:r>
            <w:r>
              <w:rPr>
                <w:sz w:val="16"/>
              </w:rPr>
              <w:t>corporations</w:t>
            </w:r>
            <w:r>
              <w:rPr>
                <w:spacing w:val="-6"/>
                <w:sz w:val="16"/>
              </w:rPr>
              <w:t xml:space="preserve"> </w:t>
            </w:r>
            <w:r>
              <w:rPr>
                <w:sz w:val="16"/>
              </w:rPr>
              <w:t>interested</w:t>
            </w:r>
            <w:r>
              <w:rPr>
                <w:spacing w:val="-10"/>
                <w:sz w:val="16"/>
              </w:rPr>
              <w:t xml:space="preserve"> </w:t>
            </w:r>
            <w:r>
              <w:rPr>
                <w:sz w:val="16"/>
              </w:rPr>
              <w:t>in</w:t>
            </w:r>
            <w:r>
              <w:rPr>
                <w:spacing w:val="-11"/>
                <w:sz w:val="16"/>
              </w:rPr>
              <w:t xml:space="preserve"> </w:t>
            </w:r>
            <w:r>
              <w:rPr>
                <w:sz w:val="16"/>
              </w:rPr>
              <w:t>the</w:t>
            </w:r>
            <w:r>
              <w:rPr>
                <w:spacing w:val="-5"/>
                <w:sz w:val="16"/>
              </w:rPr>
              <w:t xml:space="preserve"> </w:t>
            </w:r>
            <w:r>
              <w:rPr>
                <w:spacing w:val="-4"/>
                <w:sz w:val="16"/>
              </w:rPr>
              <w:t>bid)</w:t>
            </w:r>
          </w:p>
          <w:p w14:paraId="573638A6" w14:textId="77777777" w:rsidR="00193ACD" w:rsidRDefault="00193ACD">
            <w:pPr>
              <w:pStyle w:val="TableParagraph"/>
              <w:spacing w:before="3"/>
              <w:rPr>
                <w:rFonts w:ascii="Times New Roman"/>
                <w:sz w:val="16"/>
              </w:rPr>
            </w:pPr>
          </w:p>
          <w:p w14:paraId="5628240D" w14:textId="77777777" w:rsidR="00193ACD" w:rsidRDefault="00967BBC">
            <w:pPr>
              <w:pStyle w:val="TableParagraph"/>
              <w:ind w:left="119" w:right="157"/>
              <w:rPr>
                <w:sz w:val="18"/>
              </w:rPr>
            </w:pPr>
            <w:r>
              <w:rPr>
                <w:sz w:val="18"/>
              </w:rPr>
              <w:t>is/are the</w:t>
            </w:r>
            <w:r>
              <w:rPr>
                <w:spacing w:val="-2"/>
                <w:sz w:val="18"/>
              </w:rPr>
              <w:t xml:space="preserve"> </w:t>
            </w:r>
            <w:r>
              <w:rPr>
                <w:sz w:val="18"/>
              </w:rPr>
              <w:t>only</w:t>
            </w:r>
            <w:r>
              <w:rPr>
                <w:spacing w:val="-2"/>
                <w:sz w:val="18"/>
              </w:rPr>
              <w:t xml:space="preserve"> </w:t>
            </w:r>
            <w:r>
              <w:rPr>
                <w:sz w:val="18"/>
              </w:rPr>
              <w:t>person(s)</w:t>
            </w:r>
            <w:r>
              <w:rPr>
                <w:spacing w:val="-3"/>
                <w:sz w:val="18"/>
              </w:rPr>
              <w:t xml:space="preserve"> </w:t>
            </w:r>
            <w:r>
              <w:rPr>
                <w:sz w:val="18"/>
              </w:rPr>
              <w:t>with me in the</w:t>
            </w:r>
            <w:r>
              <w:rPr>
                <w:spacing w:val="-2"/>
                <w:sz w:val="18"/>
              </w:rPr>
              <w:t xml:space="preserve"> </w:t>
            </w:r>
            <w:r>
              <w:rPr>
                <w:sz w:val="18"/>
              </w:rPr>
              <w:t>profits of the herein</w:t>
            </w:r>
            <w:r>
              <w:rPr>
                <w:spacing w:val="-2"/>
                <w:sz w:val="18"/>
              </w:rPr>
              <w:t xml:space="preserve"> </w:t>
            </w:r>
            <w:r>
              <w:rPr>
                <w:sz w:val="18"/>
              </w:rPr>
              <w:t>contained Contract; that the Contract is made without any connection or interest in the profits thereof with any persons making any bid or Proposal for said Work; that the</w:t>
            </w:r>
            <w:r>
              <w:rPr>
                <w:spacing w:val="-4"/>
                <w:sz w:val="18"/>
              </w:rPr>
              <w:t xml:space="preserve"> </w:t>
            </w:r>
            <w:r>
              <w:rPr>
                <w:sz w:val="18"/>
              </w:rPr>
              <w:t>said</w:t>
            </w:r>
            <w:r>
              <w:rPr>
                <w:spacing w:val="-3"/>
                <w:sz w:val="18"/>
              </w:rPr>
              <w:t xml:space="preserve"> </w:t>
            </w:r>
            <w:r>
              <w:rPr>
                <w:sz w:val="18"/>
              </w:rPr>
              <w:t>Contract</w:t>
            </w:r>
            <w:r>
              <w:rPr>
                <w:spacing w:val="-4"/>
                <w:sz w:val="18"/>
              </w:rPr>
              <w:t xml:space="preserve"> </w:t>
            </w:r>
            <w:r>
              <w:rPr>
                <w:sz w:val="18"/>
              </w:rPr>
              <w:t>is</w:t>
            </w:r>
            <w:r>
              <w:rPr>
                <w:spacing w:val="-6"/>
                <w:sz w:val="18"/>
              </w:rPr>
              <w:t xml:space="preserve"> </w:t>
            </w:r>
            <w:r>
              <w:rPr>
                <w:sz w:val="18"/>
              </w:rPr>
              <w:t>on</w:t>
            </w:r>
            <w:r>
              <w:rPr>
                <w:spacing w:val="-6"/>
                <w:sz w:val="18"/>
              </w:rPr>
              <w:t xml:space="preserve"> </w:t>
            </w:r>
            <w:r>
              <w:rPr>
                <w:sz w:val="18"/>
              </w:rPr>
              <w:t>my</w:t>
            </w:r>
            <w:r>
              <w:rPr>
                <w:spacing w:val="-5"/>
                <w:sz w:val="18"/>
              </w:rPr>
              <w:t xml:space="preserve"> </w:t>
            </w:r>
            <w:r>
              <w:rPr>
                <w:sz w:val="18"/>
              </w:rPr>
              <w:t>part,</w:t>
            </w:r>
            <w:r>
              <w:rPr>
                <w:spacing w:val="-4"/>
                <w:sz w:val="18"/>
              </w:rPr>
              <w:t xml:space="preserve"> </w:t>
            </w:r>
            <w:r>
              <w:rPr>
                <w:sz w:val="18"/>
              </w:rPr>
              <w:t>in</w:t>
            </w:r>
            <w:r>
              <w:rPr>
                <w:spacing w:val="-4"/>
                <w:sz w:val="18"/>
              </w:rPr>
              <w:t xml:space="preserve"> </w:t>
            </w:r>
            <w:r>
              <w:rPr>
                <w:sz w:val="18"/>
              </w:rPr>
              <w:t>all</w:t>
            </w:r>
            <w:r>
              <w:rPr>
                <w:spacing w:val="-3"/>
                <w:sz w:val="18"/>
              </w:rPr>
              <w:t xml:space="preserve"> </w:t>
            </w:r>
            <w:r>
              <w:rPr>
                <w:sz w:val="18"/>
              </w:rPr>
              <w:t>respects,</w:t>
            </w:r>
            <w:r>
              <w:rPr>
                <w:spacing w:val="-6"/>
                <w:sz w:val="18"/>
              </w:rPr>
              <w:t xml:space="preserve"> </w:t>
            </w:r>
            <w:r>
              <w:rPr>
                <w:sz w:val="18"/>
              </w:rPr>
              <w:t>fair</w:t>
            </w:r>
            <w:r>
              <w:rPr>
                <w:spacing w:val="-4"/>
                <w:sz w:val="18"/>
              </w:rPr>
              <w:t xml:space="preserve"> </w:t>
            </w:r>
            <w:r>
              <w:rPr>
                <w:sz w:val="18"/>
              </w:rPr>
              <w:t>and</w:t>
            </w:r>
            <w:r>
              <w:rPr>
                <w:spacing w:val="-4"/>
                <w:sz w:val="18"/>
              </w:rPr>
              <w:t xml:space="preserve"> </w:t>
            </w:r>
            <w:r>
              <w:rPr>
                <w:sz w:val="18"/>
              </w:rPr>
              <w:t>without</w:t>
            </w:r>
            <w:r>
              <w:rPr>
                <w:spacing w:val="-3"/>
                <w:sz w:val="18"/>
              </w:rPr>
              <w:t xml:space="preserve"> </w:t>
            </w:r>
            <w:r>
              <w:rPr>
                <w:sz w:val="18"/>
              </w:rPr>
              <w:t>collusion</w:t>
            </w:r>
            <w:r>
              <w:rPr>
                <w:spacing w:val="-3"/>
                <w:sz w:val="18"/>
              </w:rPr>
              <w:t xml:space="preserve"> </w:t>
            </w:r>
            <w:r>
              <w:rPr>
                <w:sz w:val="18"/>
              </w:rPr>
              <w:t>or</w:t>
            </w:r>
            <w:r>
              <w:rPr>
                <w:spacing w:val="-7"/>
                <w:sz w:val="18"/>
              </w:rPr>
              <w:t xml:space="preserve"> </w:t>
            </w:r>
            <w:r>
              <w:rPr>
                <w:sz w:val="18"/>
              </w:rPr>
              <w:t>fraud,</w:t>
            </w:r>
            <w:r>
              <w:rPr>
                <w:spacing w:val="-4"/>
                <w:sz w:val="18"/>
              </w:rPr>
              <w:t xml:space="preserve"> </w:t>
            </w:r>
            <w:r>
              <w:rPr>
                <w:sz w:val="18"/>
              </w:rPr>
              <w:t>and</w:t>
            </w:r>
            <w:r>
              <w:rPr>
                <w:spacing w:val="-4"/>
                <w:sz w:val="18"/>
              </w:rPr>
              <w:t xml:space="preserve"> </w:t>
            </w:r>
            <w:r>
              <w:rPr>
                <w:sz w:val="18"/>
              </w:rPr>
              <w:t>also</w:t>
            </w:r>
            <w:r>
              <w:rPr>
                <w:spacing w:val="-3"/>
                <w:sz w:val="18"/>
              </w:rPr>
              <w:t xml:space="preserve"> </w:t>
            </w:r>
            <w:r>
              <w:rPr>
                <w:sz w:val="18"/>
              </w:rPr>
              <w:t>that</w:t>
            </w:r>
            <w:r>
              <w:rPr>
                <w:spacing w:val="-3"/>
                <w:sz w:val="18"/>
              </w:rPr>
              <w:t xml:space="preserve"> </w:t>
            </w:r>
            <w:r>
              <w:rPr>
                <w:sz w:val="18"/>
              </w:rPr>
              <w:t>no</w:t>
            </w:r>
            <w:r>
              <w:rPr>
                <w:spacing w:val="-9"/>
                <w:sz w:val="18"/>
              </w:rPr>
              <w:t xml:space="preserve"> </w:t>
            </w:r>
            <w:r>
              <w:rPr>
                <w:sz w:val="18"/>
              </w:rPr>
              <w:t>members</w:t>
            </w:r>
            <w:r>
              <w:rPr>
                <w:spacing w:val="-3"/>
                <w:sz w:val="18"/>
              </w:rPr>
              <w:t xml:space="preserve"> </w:t>
            </w:r>
            <w:r>
              <w:rPr>
                <w:sz w:val="18"/>
              </w:rPr>
              <w:t>of</w:t>
            </w:r>
            <w:r>
              <w:rPr>
                <w:spacing w:val="-4"/>
                <w:sz w:val="18"/>
              </w:rPr>
              <w:t xml:space="preserve"> </w:t>
            </w:r>
            <w:r>
              <w:rPr>
                <w:sz w:val="18"/>
              </w:rPr>
              <w:t>the Board of Trustees, head of any department or bureau, or employee therein, or any employee of the Authority, is directly or indirectly interested therein.</w:t>
            </w:r>
          </w:p>
          <w:p w14:paraId="5CFBE834" w14:textId="77777777" w:rsidR="00193ACD" w:rsidRDefault="00193ACD">
            <w:pPr>
              <w:pStyle w:val="TableParagraph"/>
              <w:rPr>
                <w:rFonts w:ascii="Times New Roman"/>
                <w:sz w:val="20"/>
              </w:rPr>
            </w:pPr>
          </w:p>
          <w:p w14:paraId="4707F8CB" w14:textId="77777777" w:rsidR="00193ACD" w:rsidRDefault="00193ACD">
            <w:pPr>
              <w:pStyle w:val="TableParagraph"/>
              <w:spacing w:before="161"/>
              <w:rPr>
                <w:rFonts w:ascii="Times New Roman"/>
                <w:sz w:val="20"/>
              </w:rPr>
            </w:pPr>
          </w:p>
          <w:p w14:paraId="17E05EC9"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4BEE2B7B" wp14:editId="0B06E7C0">
                      <wp:extent cx="5723255" cy="7620"/>
                      <wp:effectExtent l="9525" t="0" r="1270" b="190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3255" cy="7620"/>
                                <a:chOff x="0" y="0"/>
                                <a:chExt cx="5723255" cy="7620"/>
                              </a:xfrm>
                            </wpg:grpSpPr>
                            <wps:wsp>
                              <wps:cNvPr id="197" name="Graphic 197"/>
                              <wps:cNvSpPr/>
                              <wps:spPr>
                                <a:xfrm>
                                  <a:off x="0" y="3600"/>
                                  <a:ext cx="5723255" cy="1270"/>
                                </a:xfrm>
                                <a:custGeom>
                                  <a:avLst/>
                                  <a:gdLst/>
                                  <a:ahLst/>
                                  <a:cxnLst/>
                                  <a:rect l="l" t="t" r="r" b="b"/>
                                  <a:pathLst>
                                    <a:path w="5723255">
                                      <a:moveTo>
                                        <a:pt x="0" y="0"/>
                                      </a:moveTo>
                                      <a:lnTo>
                                        <a:pt x="5722747"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7EEC4F" id="Group 196" o:spid="_x0000_s1026" style="width:450.65pt;height:.6pt;mso-position-horizontal-relative:char;mso-position-vertical-relative:line" coordsize="572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">
                      <v:shape id="Graphic 197" o:spid="_x0000_s1027" style="position:absolute;top:36;width:57232;height:12;visibility:visible;mso-wrap-style:square;v-text-anchor:top" coordsize="5723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" path="m,l5722747,e" filled="f" strokeweight=".2mm">
                        <v:path arrowok="t"/>
                      </v:shape>
                      <w10:anchorlock/>
                    </v:group>
                  </w:pict>
                </mc:Fallback>
              </mc:AlternateContent>
            </w:r>
          </w:p>
          <w:p w14:paraId="15A11319" w14:textId="77777777" w:rsidR="00193ACD" w:rsidRDefault="00967BBC">
            <w:pPr>
              <w:pStyle w:val="TableParagraph"/>
              <w:spacing w:before="23"/>
              <w:ind w:left="119"/>
              <w:rPr>
                <w:sz w:val="18"/>
              </w:rPr>
            </w:pPr>
            <w:r>
              <w:rPr>
                <w:sz w:val="18"/>
              </w:rPr>
              <w:t>Signature</w:t>
            </w:r>
            <w:r>
              <w:rPr>
                <w:spacing w:val="-6"/>
                <w:sz w:val="18"/>
              </w:rPr>
              <w:t xml:space="preserve"> </w:t>
            </w:r>
            <w:r>
              <w:rPr>
                <w:sz w:val="18"/>
              </w:rPr>
              <w:t>of</w:t>
            </w:r>
            <w:r>
              <w:rPr>
                <w:spacing w:val="-7"/>
                <w:sz w:val="18"/>
              </w:rPr>
              <w:t xml:space="preserve"> </w:t>
            </w:r>
            <w:r>
              <w:rPr>
                <w:sz w:val="18"/>
              </w:rPr>
              <w:t>Affiant</w:t>
            </w:r>
            <w:r>
              <w:rPr>
                <w:spacing w:val="-3"/>
                <w:sz w:val="18"/>
              </w:rPr>
              <w:t xml:space="preserve"> </w:t>
            </w:r>
            <w:r>
              <w:rPr>
                <w:spacing w:val="-4"/>
                <w:sz w:val="18"/>
              </w:rPr>
              <w:t>Date</w:t>
            </w:r>
          </w:p>
        </w:tc>
      </w:tr>
      <w:tr w:rsidR="00193ACD" w14:paraId="354170AC" w14:textId="77777777">
        <w:trPr>
          <w:trHeight w:val="2081"/>
        </w:trPr>
        <w:tc>
          <w:tcPr>
            <w:tcW w:w="7323" w:type="dxa"/>
          </w:tcPr>
          <w:p w14:paraId="761342C5" w14:textId="77777777" w:rsidR="00193ACD" w:rsidRDefault="00193ACD">
            <w:pPr>
              <w:pStyle w:val="TableParagraph"/>
              <w:spacing w:before="147"/>
              <w:rPr>
                <w:rFonts w:ascii="Times New Roman"/>
                <w:sz w:val="18"/>
              </w:rPr>
            </w:pPr>
          </w:p>
          <w:p w14:paraId="5BF58610" w14:textId="77777777" w:rsidR="00193ACD" w:rsidRDefault="00967BBC">
            <w:pPr>
              <w:pStyle w:val="TableParagraph"/>
              <w:tabs>
                <w:tab w:val="left" w:pos="3320"/>
                <w:tab w:val="left" w:pos="6269"/>
                <w:tab w:val="left" w:pos="7071"/>
              </w:tabs>
              <w:ind w:left="119"/>
              <w:rPr>
                <w:sz w:val="18"/>
              </w:rPr>
            </w:pPr>
            <w:r>
              <w:rPr>
                <w:sz w:val="18"/>
              </w:rPr>
              <w:t>Sworn to before</w:t>
            </w:r>
            <w:r>
              <w:rPr>
                <w:spacing w:val="-3"/>
                <w:sz w:val="18"/>
              </w:rPr>
              <w:t xml:space="preserve"> </w:t>
            </w:r>
            <w:r>
              <w:rPr>
                <w:sz w:val="18"/>
              </w:rPr>
              <w:t>me</w:t>
            </w:r>
            <w:r>
              <w:rPr>
                <w:spacing w:val="-2"/>
                <w:sz w:val="18"/>
              </w:rPr>
              <w:t xml:space="preserve"> </w:t>
            </w:r>
            <w:r>
              <w:rPr>
                <w:sz w:val="18"/>
              </w:rPr>
              <w:t>this</w:t>
            </w:r>
            <w:r>
              <w:rPr>
                <w:spacing w:val="-1"/>
                <w:sz w:val="18"/>
              </w:rPr>
              <w:t xml:space="preserve"> </w:t>
            </w:r>
            <w:r>
              <w:rPr>
                <w:sz w:val="18"/>
                <w:u w:val="single"/>
              </w:rPr>
              <w:tab/>
            </w:r>
            <w:r>
              <w:rPr>
                <w:sz w:val="18"/>
              </w:rPr>
              <w:t xml:space="preserve">day of </w:t>
            </w:r>
            <w:r>
              <w:rPr>
                <w:sz w:val="18"/>
                <w:u w:val="single"/>
              </w:rPr>
              <w:tab/>
            </w:r>
            <w:r>
              <w:rPr>
                <w:sz w:val="18"/>
              </w:rPr>
              <w:t xml:space="preserve">, </w:t>
            </w:r>
            <w:r>
              <w:rPr>
                <w:spacing w:val="-5"/>
                <w:sz w:val="18"/>
              </w:rPr>
              <w:t>20</w:t>
            </w:r>
            <w:r>
              <w:rPr>
                <w:sz w:val="18"/>
                <w:u w:val="single"/>
              </w:rPr>
              <w:tab/>
            </w:r>
            <w:r>
              <w:rPr>
                <w:spacing w:val="-10"/>
                <w:sz w:val="18"/>
              </w:rPr>
              <w:t>.</w:t>
            </w:r>
          </w:p>
          <w:p w14:paraId="7524EF72" w14:textId="77777777" w:rsidR="00193ACD" w:rsidRDefault="00193ACD">
            <w:pPr>
              <w:pStyle w:val="TableParagraph"/>
              <w:rPr>
                <w:rFonts w:ascii="Times New Roman"/>
                <w:sz w:val="20"/>
              </w:rPr>
            </w:pPr>
          </w:p>
          <w:p w14:paraId="2502EE3D" w14:textId="77777777" w:rsidR="00193ACD" w:rsidRDefault="00193ACD">
            <w:pPr>
              <w:pStyle w:val="TableParagraph"/>
              <w:rPr>
                <w:rFonts w:ascii="Times New Roman"/>
                <w:sz w:val="20"/>
              </w:rPr>
            </w:pPr>
          </w:p>
          <w:p w14:paraId="7C7A5D84" w14:textId="77777777" w:rsidR="00193ACD" w:rsidRDefault="00193ACD">
            <w:pPr>
              <w:pStyle w:val="TableParagraph"/>
              <w:rPr>
                <w:rFonts w:ascii="Times New Roman"/>
                <w:sz w:val="20"/>
              </w:rPr>
            </w:pPr>
          </w:p>
          <w:p w14:paraId="7D629C77" w14:textId="77777777" w:rsidR="00193ACD" w:rsidRDefault="00193ACD">
            <w:pPr>
              <w:pStyle w:val="TableParagraph"/>
              <w:rPr>
                <w:rFonts w:ascii="Times New Roman"/>
                <w:sz w:val="20"/>
              </w:rPr>
            </w:pPr>
          </w:p>
          <w:p w14:paraId="4B1989D3" w14:textId="77777777" w:rsidR="00193ACD" w:rsidRDefault="00193ACD">
            <w:pPr>
              <w:pStyle w:val="TableParagraph"/>
              <w:spacing w:before="2"/>
              <w:rPr>
                <w:rFonts w:ascii="Times New Roman"/>
                <w:sz w:val="20"/>
              </w:rPr>
            </w:pPr>
          </w:p>
          <w:p w14:paraId="2DC94297"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22F570F7" wp14:editId="3CFB80C2">
                      <wp:extent cx="4451985" cy="7620"/>
                      <wp:effectExtent l="9525" t="0" r="0" b="190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985" cy="7620"/>
                                <a:chOff x="0" y="0"/>
                                <a:chExt cx="4451985" cy="7620"/>
                              </a:xfrm>
                            </wpg:grpSpPr>
                            <wps:wsp>
                              <wps:cNvPr id="199" name="Graphic 199"/>
                              <wps:cNvSpPr/>
                              <wps:spPr>
                                <a:xfrm>
                                  <a:off x="0" y="3600"/>
                                  <a:ext cx="4451985" cy="1270"/>
                                </a:xfrm>
                                <a:custGeom>
                                  <a:avLst/>
                                  <a:gdLst/>
                                  <a:ahLst/>
                                  <a:cxnLst/>
                                  <a:rect l="l" t="t" r="r" b="b"/>
                                  <a:pathLst>
                                    <a:path w="4451985">
                                      <a:moveTo>
                                        <a:pt x="0" y="0"/>
                                      </a:moveTo>
                                      <a:lnTo>
                                        <a:pt x="4451731"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176DE3" id="Group 198" o:spid="_x0000_s1026" style="width:350.55pt;height:.6pt;mso-position-horizontal-relative:char;mso-position-vertical-relative:line" coordsize="445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">
                      <v:shape id="Graphic 199" o:spid="_x0000_s1027" style="position:absolute;top:36;width:44519;height:12;visibility:visible;mso-wrap-style:square;v-text-anchor:top" coordsize="445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" path="m,l4451731,e" filled="f" strokeweight=".2mm">
                        <v:path arrowok="t"/>
                      </v:shape>
                      <w10:anchorlock/>
                    </v:group>
                  </w:pict>
                </mc:Fallback>
              </mc:AlternateContent>
            </w:r>
          </w:p>
          <w:p w14:paraId="1D0C53A7" w14:textId="77777777" w:rsidR="00193ACD" w:rsidRDefault="00967BBC">
            <w:pPr>
              <w:pStyle w:val="TableParagraph"/>
              <w:spacing w:before="23"/>
              <w:ind w:left="119"/>
              <w:rPr>
                <w:sz w:val="18"/>
              </w:rPr>
            </w:pPr>
            <w:r>
              <w:rPr>
                <w:sz w:val="18"/>
              </w:rPr>
              <w:t>Notary</w:t>
            </w:r>
            <w:r>
              <w:rPr>
                <w:spacing w:val="-6"/>
                <w:sz w:val="18"/>
              </w:rPr>
              <w:t xml:space="preserve"> </w:t>
            </w:r>
            <w:r>
              <w:rPr>
                <w:sz w:val="18"/>
              </w:rPr>
              <w:t>public</w:t>
            </w:r>
            <w:r>
              <w:rPr>
                <w:spacing w:val="-3"/>
                <w:sz w:val="18"/>
              </w:rPr>
              <w:t xml:space="preserve"> </w:t>
            </w:r>
            <w:r>
              <w:rPr>
                <w:sz w:val="18"/>
              </w:rPr>
              <w:t>My</w:t>
            </w:r>
            <w:r>
              <w:rPr>
                <w:spacing w:val="-6"/>
                <w:sz w:val="18"/>
              </w:rPr>
              <w:t xml:space="preserve"> </w:t>
            </w:r>
            <w:r>
              <w:rPr>
                <w:sz w:val="18"/>
              </w:rPr>
              <w:t>commission</w:t>
            </w:r>
            <w:r>
              <w:rPr>
                <w:spacing w:val="-7"/>
                <w:sz w:val="18"/>
              </w:rPr>
              <w:t xml:space="preserve"> </w:t>
            </w:r>
            <w:r>
              <w:rPr>
                <w:spacing w:val="-2"/>
                <w:sz w:val="18"/>
              </w:rPr>
              <w:t>expires</w:t>
            </w:r>
          </w:p>
        </w:tc>
        <w:tc>
          <w:tcPr>
            <w:tcW w:w="2038" w:type="dxa"/>
          </w:tcPr>
          <w:p w14:paraId="7CF1FB5D" w14:textId="77777777" w:rsidR="00193ACD" w:rsidRDefault="00193ACD">
            <w:pPr>
              <w:pStyle w:val="TableParagraph"/>
              <w:rPr>
                <w:rFonts w:ascii="Times New Roman"/>
                <w:sz w:val="18"/>
              </w:rPr>
            </w:pPr>
          </w:p>
          <w:p w14:paraId="6A452CD9" w14:textId="77777777" w:rsidR="00193ACD" w:rsidRDefault="00193ACD">
            <w:pPr>
              <w:pStyle w:val="TableParagraph"/>
              <w:rPr>
                <w:rFonts w:ascii="Times New Roman"/>
                <w:sz w:val="18"/>
              </w:rPr>
            </w:pPr>
          </w:p>
          <w:p w14:paraId="7AD669A7" w14:textId="77777777" w:rsidR="00193ACD" w:rsidRDefault="00193ACD">
            <w:pPr>
              <w:pStyle w:val="TableParagraph"/>
              <w:rPr>
                <w:rFonts w:ascii="Times New Roman"/>
                <w:sz w:val="18"/>
              </w:rPr>
            </w:pPr>
          </w:p>
          <w:p w14:paraId="0EA0304B" w14:textId="77777777" w:rsidR="00193ACD" w:rsidRDefault="00193ACD">
            <w:pPr>
              <w:pStyle w:val="TableParagraph"/>
              <w:rPr>
                <w:rFonts w:ascii="Times New Roman"/>
                <w:sz w:val="18"/>
              </w:rPr>
            </w:pPr>
          </w:p>
          <w:p w14:paraId="32697434" w14:textId="77777777" w:rsidR="00193ACD" w:rsidRDefault="00193ACD">
            <w:pPr>
              <w:pStyle w:val="TableParagraph"/>
              <w:rPr>
                <w:rFonts w:ascii="Times New Roman"/>
                <w:sz w:val="18"/>
              </w:rPr>
            </w:pPr>
          </w:p>
          <w:p w14:paraId="129BC942" w14:textId="77777777" w:rsidR="00193ACD" w:rsidRDefault="00193ACD">
            <w:pPr>
              <w:pStyle w:val="TableParagraph"/>
              <w:rPr>
                <w:rFonts w:ascii="Times New Roman"/>
                <w:sz w:val="18"/>
              </w:rPr>
            </w:pPr>
          </w:p>
          <w:p w14:paraId="7D849EB2" w14:textId="77777777" w:rsidR="00193ACD" w:rsidRDefault="00193ACD">
            <w:pPr>
              <w:pStyle w:val="TableParagraph"/>
              <w:spacing w:before="67"/>
              <w:rPr>
                <w:rFonts w:ascii="Times New Roman"/>
                <w:sz w:val="18"/>
              </w:rPr>
            </w:pPr>
          </w:p>
          <w:p w14:paraId="63C91BEE" w14:textId="77777777" w:rsidR="00193ACD" w:rsidRDefault="00967BBC">
            <w:pPr>
              <w:pStyle w:val="TableParagraph"/>
              <w:tabs>
                <w:tab w:val="left" w:pos="1023"/>
              </w:tabs>
              <w:ind w:left="663"/>
              <w:rPr>
                <w:sz w:val="18"/>
              </w:rPr>
            </w:pPr>
            <w:r>
              <w:rPr>
                <w:spacing w:val="-10"/>
                <w:sz w:val="18"/>
              </w:rPr>
              <w:t>–</w:t>
            </w:r>
            <w:r>
              <w:rPr>
                <w:sz w:val="18"/>
              </w:rPr>
              <w:tab/>
            </w:r>
            <w:r>
              <w:rPr>
                <w:spacing w:val="-4"/>
                <w:sz w:val="18"/>
              </w:rPr>
              <w:t>Seal</w:t>
            </w:r>
          </w:p>
        </w:tc>
      </w:tr>
    </w:tbl>
    <w:p w14:paraId="2A8C4FF3" w14:textId="77777777" w:rsidR="00193ACD" w:rsidRDefault="00193ACD">
      <w:pPr>
        <w:rPr>
          <w:sz w:val="18"/>
        </w:rPr>
        <w:sectPr w:rsidR="00193ACD" w:rsidSect="00920359">
          <w:pgSz w:w="12240" w:h="15840"/>
          <w:pgMar w:top="1560" w:right="0" w:bottom="1280" w:left="1140" w:header="1082" w:footer="1099" w:gutter="0"/>
          <w:cols w:space="720"/>
        </w:sectPr>
      </w:pPr>
    </w:p>
    <w:p w14:paraId="63E3F278" w14:textId="77777777" w:rsidR="00193ACD" w:rsidRDefault="00193ACD">
      <w:pPr>
        <w:pStyle w:val="BodyText"/>
        <w:spacing w:before="194"/>
        <w:ind w:left="0"/>
        <w:rPr>
          <w:sz w:val="26"/>
        </w:rPr>
      </w:pPr>
    </w:p>
    <w:p w14:paraId="3AD9D397" w14:textId="77777777" w:rsidR="00193ACD" w:rsidRDefault="00967BBC">
      <w:pPr>
        <w:pStyle w:val="Heading3"/>
      </w:pPr>
      <w:bookmarkStart w:id="999" w:name="CER_8.4_Lobbying_Certification"/>
      <w:bookmarkStart w:id="1000" w:name="_bookmark416"/>
      <w:bookmarkEnd w:id="999"/>
      <w:bookmarkEnd w:id="1000"/>
      <w:r>
        <w:t>CER</w:t>
      </w:r>
      <w:r>
        <w:rPr>
          <w:spacing w:val="-16"/>
        </w:rPr>
        <w:t xml:space="preserve"> </w:t>
      </w:r>
      <w:r>
        <w:t>8.4</w:t>
      </w:r>
      <w:r>
        <w:rPr>
          <w:spacing w:val="-12"/>
        </w:rPr>
        <w:t xml:space="preserve"> </w:t>
      </w:r>
      <w:r>
        <w:t>Lobbying</w:t>
      </w:r>
      <w:r>
        <w:rPr>
          <w:spacing w:val="-8"/>
        </w:rPr>
        <w:t xml:space="preserve"> </w:t>
      </w:r>
      <w:r>
        <w:rPr>
          <w:spacing w:val="-2"/>
        </w:rPr>
        <w:t>Certification</w:t>
      </w:r>
    </w:p>
    <w:p w14:paraId="51971435" w14:textId="77777777" w:rsidR="00193ACD" w:rsidRDefault="00967BBC">
      <w:pPr>
        <w:pStyle w:val="BodyText"/>
        <w:spacing w:before="59"/>
      </w:pPr>
      <w:r>
        <w:t>This</w:t>
      </w:r>
      <w:r>
        <w:rPr>
          <w:spacing w:val="-7"/>
        </w:rPr>
        <w:t xml:space="preserve"> </w:t>
      </w:r>
      <w:r>
        <w:t>form</w:t>
      </w:r>
      <w:r>
        <w:rPr>
          <w:spacing w:val="-11"/>
        </w:rPr>
        <w:t xml:space="preserve"> </w:t>
      </w:r>
      <w:r>
        <w:t>is</w:t>
      </w:r>
      <w:r>
        <w:rPr>
          <w:spacing w:val="-4"/>
        </w:rPr>
        <w:t xml:space="preserve"> </w:t>
      </w:r>
      <w:r>
        <w:t>to</w:t>
      </w:r>
      <w:r>
        <w:rPr>
          <w:spacing w:val="-3"/>
        </w:rPr>
        <w:t xml:space="preserve"> </w:t>
      </w:r>
      <w:r>
        <w:t>be</w:t>
      </w:r>
      <w:r>
        <w:rPr>
          <w:spacing w:val="-8"/>
        </w:rPr>
        <w:t xml:space="preserve"> </w:t>
      </w:r>
      <w:r>
        <w:t>submitted</w:t>
      </w:r>
      <w:r>
        <w:rPr>
          <w:spacing w:val="-5"/>
        </w:rPr>
        <w:t xml:space="preserve"> </w:t>
      </w:r>
      <w:r>
        <w:t>with</w:t>
      </w:r>
      <w:r>
        <w:rPr>
          <w:spacing w:val="-7"/>
        </w:rPr>
        <w:t xml:space="preserve"> </w:t>
      </w:r>
      <w:r>
        <w:t>an</w:t>
      </w:r>
      <w:r>
        <w:rPr>
          <w:spacing w:val="-6"/>
        </w:rPr>
        <w:t xml:space="preserve"> </w:t>
      </w:r>
      <w:r>
        <w:t>offer</w:t>
      </w:r>
      <w:r>
        <w:rPr>
          <w:spacing w:val="-4"/>
        </w:rPr>
        <w:t xml:space="preserve"> </w:t>
      </w:r>
      <w:r>
        <w:t>exceeding</w:t>
      </w:r>
      <w:r>
        <w:rPr>
          <w:spacing w:val="-9"/>
        </w:rPr>
        <w:t xml:space="preserve"> </w:t>
      </w:r>
      <w:r>
        <w:rPr>
          <w:spacing w:val="-2"/>
        </w:rPr>
        <w:t>$150,000.</w:t>
      </w:r>
    </w:p>
    <w:p w14:paraId="2BEF129E" w14:textId="77777777" w:rsidR="00193ACD" w:rsidRDefault="00193ACD">
      <w:pPr>
        <w:pStyle w:val="BodyText"/>
        <w:spacing w:before="10"/>
        <w:ind w:left="0"/>
        <w:rPr>
          <w:sz w:val="20"/>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2"/>
      </w:tblGrid>
      <w:tr w:rsidR="00193ACD" w14:paraId="3F071D31" w14:textId="77777777">
        <w:trPr>
          <w:trHeight w:val="9015"/>
        </w:trPr>
        <w:tc>
          <w:tcPr>
            <w:tcW w:w="9712" w:type="dxa"/>
          </w:tcPr>
          <w:p w14:paraId="0DA9F751" w14:textId="77777777" w:rsidR="00193ACD" w:rsidRDefault="00967BBC">
            <w:pPr>
              <w:pStyle w:val="TableParagraph"/>
              <w:spacing w:before="114"/>
              <w:ind w:left="119"/>
              <w:rPr>
                <w:sz w:val="18"/>
              </w:rPr>
            </w:pPr>
            <w:r>
              <w:rPr>
                <w:sz w:val="18"/>
              </w:rPr>
              <w:t>The</w:t>
            </w:r>
            <w:r>
              <w:rPr>
                <w:spacing w:val="-2"/>
                <w:sz w:val="18"/>
              </w:rPr>
              <w:t xml:space="preserve"> </w:t>
            </w:r>
            <w:r>
              <w:rPr>
                <w:sz w:val="18"/>
              </w:rPr>
              <w:t>Proposer</w:t>
            </w:r>
            <w:r>
              <w:rPr>
                <w:spacing w:val="-4"/>
                <w:sz w:val="18"/>
              </w:rPr>
              <w:t xml:space="preserve"> </w:t>
            </w:r>
            <w:r>
              <w:rPr>
                <w:sz w:val="18"/>
              </w:rPr>
              <w:t>certifies,</w:t>
            </w:r>
            <w:r>
              <w:rPr>
                <w:spacing w:val="-6"/>
                <w:sz w:val="18"/>
              </w:rPr>
              <w:t xml:space="preserve"> </w:t>
            </w:r>
            <w:r>
              <w:rPr>
                <w:sz w:val="18"/>
              </w:rPr>
              <w:t>to</w:t>
            </w:r>
            <w:r>
              <w:rPr>
                <w:spacing w:val="-5"/>
                <w:sz w:val="18"/>
              </w:rPr>
              <w:t xml:space="preserve"> </w:t>
            </w:r>
            <w:r>
              <w:rPr>
                <w:sz w:val="18"/>
              </w:rPr>
              <w:t>the</w:t>
            </w:r>
            <w:r>
              <w:rPr>
                <w:spacing w:val="-5"/>
                <w:sz w:val="18"/>
              </w:rPr>
              <w:t xml:space="preserve"> </w:t>
            </w:r>
            <w:r>
              <w:rPr>
                <w:sz w:val="18"/>
              </w:rPr>
              <w:t>best</w:t>
            </w:r>
            <w:r>
              <w:rPr>
                <w:spacing w:val="-6"/>
                <w:sz w:val="18"/>
              </w:rPr>
              <w:t xml:space="preserve"> </w:t>
            </w:r>
            <w:r>
              <w:rPr>
                <w:sz w:val="18"/>
              </w:rPr>
              <w:t>its</w:t>
            </w:r>
            <w:r>
              <w:rPr>
                <w:spacing w:val="-6"/>
                <w:sz w:val="18"/>
              </w:rPr>
              <w:t xml:space="preserve"> </w:t>
            </w:r>
            <w:r>
              <w:rPr>
                <w:sz w:val="18"/>
              </w:rPr>
              <w:t>knowledge</w:t>
            </w:r>
            <w:r>
              <w:rPr>
                <w:spacing w:val="-2"/>
                <w:sz w:val="18"/>
              </w:rPr>
              <w:t xml:space="preserve"> </w:t>
            </w:r>
            <w:r>
              <w:rPr>
                <w:sz w:val="18"/>
              </w:rPr>
              <w:t>and</w:t>
            </w:r>
            <w:r>
              <w:rPr>
                <w:spacing w:val="-4"/>
                <w:sz w:val="18"/>
              </w:rPr>
              <w:t xml:space="preserve"> </w:t>
            </w:r>
            <w:r>
              <w:rPr>
                <w:sz w:val="18"/>
              </w:rPr>
              <w:t>belief,</w:t>
            </w:r>
            <w:r>
              <w:rPr>
                <w:spacing w:val="-5"/>
                <w:sz w:val="18"/>
              </w:rPr>
              <w:t xml:space="preserve"> </w:t>
            </w:r>
            <w:r>
              <w:rPr>
                <w:spacing w:val="-4"/>
                <w:sz w:val="18"/>
              </w:rPr>
              <w:t>that:</w:t>
            </w:r>
          </w:p>
          <w:p w14:paraId="4C818F94" w14:textId="77777777" w:rsidR="00193ACD" w:rsidRDefault="00967BBC">
            <w:pPr>
              <w:pStyle w:val="TableParagraph"/>
              <w:numPr>
                <w:ilvl w:val="0"/>
                <w:numId w:val="4"/>
              </w:numPr>
              <w:tabs>
                <w:tab w:val="left" w:pos="570"/>
              </w:tabs>
              <w:spacing w:before="206"/>
              <w:ind w:right="200"/>
              <w:rPr>
                <w:sz w:val="18"/>
              </w:rPr>
            </w:pPr>
            <w:r>
              <w:rPr>
                <w:sz w:val="18"/>
              </w:rPr>
              <w:t>No federal appropriated funds have been paid or will be paid, by or on behalf of the undersigned, to any person for influencing or</w:t>
            </w:r>
            <w:r>
              <w:rPr>
                <w:spacing w:val="-3"/>
                <w:sz w:val="18"/>
              </w:rPr>
              <w:t xml:space="preserve"> </w:t>
            </w:r>
            <w:r>
              <w:rPr>
                <w:sz w:val="18"/>
              </w:rPr>
              <w:t>attempting</w:t>
            </w:r>
            <w:r>
              <w:rPr>
                <w:spacing w:val="-2"/>
                <w:sz w:val="18"/>
              </w:rPr>
              <w:t xml:space="preserve"> </w:t>
            </w:r>
            <w:r>
              <w:rPr>
                <w:sz w:val="18"/>
              </w:rPr>
              <w:t>to</w:t>
            </w:r>
            <w:r>
              <w:rPr>
                <w:spacing w:val="-2"/>
                <w:sz w:val="18"/>
              </w:rPr>
              <w:t xml:space="preserve"> </w:t>
            </w:r>
            <w:r>
              <w:rPr>
                <w:sz w:val="18"/>
              </w:rPr>
              <w:t>influence an officer or employee of</w:t>
            </w:r>
            <w:r>
              <w:rPr>
                <w:spacing w:val="-2"/>
                <w:sz w:val="18"/>
              </w:rPr>
              <w:t xml:space="preserve"> </w:t>
            </w:r>
            <w:r>
              <w:rPr>
                <w:sz w:val="18"/>
              </w:rPr>
              <w:t>a federal</w:t>
            </w:r>
            <w:r>
              <w:rPr>
                <w:spacing w:val="-2"/>
                <w:sz w:val="18"/>
              </w:rPr>
              <w:t xml:space="preserve"> </w:t>
            </w:r>
            <w:r>
              <w:rPr>
                <w:sz w:val="18"/>
              </w:rPr>
              <w:t>department</w:t>
            </w:r>
            <w:r>
              <w:rPr>
                <w:spacing w:val="-2"/>
                <w:sz w:val="18"/>
              </w:rPr>
              <w:t xml:space="preserve"> </w:t>
            </w:r>
            <w:r>
              <w:rPr>
                <w:sz w:val="18"/>
              </w:rPr>
              <w:t>or</w:t>
            </w:r>
            <w:r>
              <w:rPr>
                <w:spacing w:val="-2"/>
                <w:sz w:val="18"/>
              </w:rPr>
              <w:t xml:space="preserve"> </w:t>
            </w:r>
            <w:r>
              <w:rPr>
                <w:sz w:val="18"/>
              </w:rPr>
              <w:t>agency, a member of the U.S. Congress, an officer or employee of the U.S. Congress, or an employee of a member of the U.S. Congress</w:t>
            </w:r>
            <w:r>
              <w:rPr>
                <w:spacing w:val="-3"/>
                <w:sz w:val="18"/>
              </w:rPr>
              <w:t xml:space="preserve"> </w:t>
            </w:r>
            <w:r>
              <w:rPr>
                <w:sz w:val="18"/>
              </w:rPr>
              <w:t>in</w:t>
            </w:r>
            <w:r>
              <w:rPr>
                <w:spacing w:val="-4"/>
                <w:sz w:val="18"/>
              </w:rPr>
              <w:t xml:space="preserve"> </w:t>
            </w:r>
            <w:r>
              <w:rPr>
                <w:sz w:val="18"/>
              </w:rPr>
              <w:t>connection</w:t>
            </w:r>
            <w:r>
              <w:rPr>
                <w:spacing w:val="-2"/>
                <w:sz w:val="18"/>
              </w:rPr>
              <w:t xml:space="preserve"> </w:t>
            </w:r>
            <w:r>
              <w:rPr>
                <w:sz w:val="18"/>
              </w:rPr>
              <w:t>with</w:t>
            </w:r>
            <w:r>
              <w:rPr>
                <w:spacing w:val="-1"/>
                <w:sz w:val="18"/>
              </w:rPr>
              <w:t xml:space="preserve"> </w:t>
            </w:r>
            <w:r>
              <w:rPr>
                <w:sz w:val="18"/>
              </w:rPr>
              <w:t>the</w:t>
            </w:r>
            <w:r>
              <w:rPr>
                <w:spacing w:val="-1"/>
                <w:sz w:val="18"/>
              </w:rPr>
              <w:t xml:space="preserve"> </w:t>
            </w:r>
            <w:r>
              <w:rPr>
                <w:sz w:val="18"/>
              </w:rPr>
              <w:t>awarding</w:t>
            </w:r>
            <w:r>
              <w:rPr>
                <w:spacing w:val="-8"/>
                <w:sz w:val="18"/>
              </w:rPr>
              <w:t xml:space="preserve"> </w:t>
            </w:r>
            <w:r>
              <w:rPr>
                <w:sz w:val="18"/>
              </w:rPr>
              <w:t>of</w:t>
            </w:r>
            <w:r>
              <w:rPr>
                <w:spacing w:val="-4"/>
                <w:sz w:val="18"/>
              </w:rPr>
              <w:t xml:space="preserve"> </w:t>
            </w:r>
            <w:r>
              <w:rPr>
                <w:sz w:val="18"/>
              </w:rPr>
              <w:t>any</w:t>
            </w:r>
            <w:r>
              <w:rPr>
                <w:spacing w:val="-6"/>
                <w:sz w:val="18"/>
              </w:rPr>
              <w:t xml:space="preserve"> </w:t>
            </w:r>
            <w:r>
              <w:rPr>
                <w:sz w:val="18"/>
              </w:rPr>
              <w:t>federal</w:t>
            </w:r>
            <w:r>
              <w:rPr>
                <w:spacing w:val="-3"/>
                <w:sz w:val="18"/>
              </w:rPr>
              <w:t xml:space="preserve"> </w:t>
            </w:r>
            <w:r>
              <w:rPr>
                <w:sz w:val="18"/>
              </w:rPr>
              <w:t>Contract,</w:t>
            </w:r>
            <w:r>
              <w:rPr>
                <w:spacing w:val="-3"/>
                <w:sz w:val="18"/>
              </w:rPr>
              <w:t xml:space="preserve"> </w:t>
            </w:r>
            <w:r>
              <w:rPr>
                <w:sz w:val="18"/>
              </w:rPr>
              <w:t>the</w:t>
            </w:r>
            <w:r>
              <w:rPr>
                <w:spacing w:val="-6"/>
                <w:sz w:val="18"/>
              </w:rPr>
              <w:t xml:space="preserve"> </w:t>
            </w:r>
            <w:r>
              <w:rPr>
                <w:sz w:val="18"/>
              </w:rPr>
              <w:t>making</w:t>
            </w:r>
            <w:r>
              <w:rPr>
                <w:spacing w:val="-6"/>
                <w:sz w:val="18"/>
              </w:rPr>
              <w:t xml:space="preserve"> </w:t>
            </w:r>
            <w:r>
              <w:rPr>
                <w:sz w:val="18"/>
              </w:rPr>
              <w:t>of</w:t>
            </w:r>
            <w:r>
              <w:rPr>
                <w:spacing w:val="-4"/>
                <w:sz w:val="18"/>
              </w:rPr>
              <w:t xml:space="preserve"> </w:t>
            </w:r>
            <w:r>
              <w:rPr>
                <w:sz w:val="18"/>
              </w:rPr>
              <w:t>any</w:t>
            </w:r>
            <w:r>
              <w:rPr>
                <w:spacing w:val="-6"/>
                <w:sz w:val="18"/>
              </w:rPr>
              <w:t xml:space="preserve"> </w:t>
            </w:r>
            <w:r>
              <w:rPr>
                <w:sz w:val="18"/>
              </w:rPr>
              <w:t>federal</w:t>
            </w:r>
            <w:r>
              <w:rPr>
                <w:spacing w:val="-7"/>
                <w:sz w:val="18"/>
              </w:rPr>
              <w:t xml:space="preserve"> </w:t>
            </w:r>
            <w:r>
              <w:rPr>
                <w:sz w:val="18"/>
              </w:rPr>
              <w:t>grant,</w:t>
            </w:r>
            <w:r>
              <w:rPr>
                <w:spacing w:val="-6"/>
                <w:sz w:val="18"/>
              </w:rPr>
              <w:t xml:space="preserve"> </w:t>
            </w:r>
            <w:r>
              <w:rPr>
                <w:sz w:val="18"/>
              </w:rPr>
              <w:t>the</w:t>
            </w:r>
            <w:r>
              <w:rPr>
                <w:spacing w:val="-6"/>
                <w:sz w:val="18"/>
              </w:rPr>
              <w:t xml:space="preserve"> </w:t>
            </w:r>
            <w:r>
              <w:rPr>
                <w:sz w:val="18"/>
              </w:rPr>
              <w:t>making</w:t>
            </w:r>
            <w:r>
              <w:rPr>
                <w:spacing w:val="-3"/>
                <w:sz w:val="18"/>
              </w:rPr>
              <w:t xml:space="preserve"> </w:t>
            </w:r>
            <w:r>
              <w:rPr>
                <w:sz w:val="18"/>
              </w:rPr>
              <w:t>of any federal loan, the entering into of any cooperative agreement, and the extension, continuation, renewal, amendment or modification thereof.</w:t>
            </w:r>
          </w:p>
          <w:p w14:paraId="216E009A" w14:textId="77777777" w:rsidR="00193ACD" w:rsidRDefault="00193ACD">
            <w:pPr>
              <w:pStyle w:val="TableParagraph"/>
              <w:spacing w:before="1"/>
              <w:rPr>
                <w:rFonts w:ascii="Times New Roman"/>
                <w:sz w:val="18"/>
              </w:rPr>
            </w:pPr>
          </w:p>
          <w:p w14:paraId="1419D3A3" w14:textId="77777777" w:rsidR="00193ACD" w:rsidRDefault="00967BBC">
            <w:pPr>
              <w:pStyle w:val="TableParagraph"/>
              <w:numPr>
                <w:ilvl w:val="0"/>
                <w:numId w:val="4"/>
              </w:numPr>
              <w:tabs>
                <w:tab w:val="left" w:pos="570"/>
              </w:tabs>
              <w:ind w:right="536"/>
              <w:rPr>
                <w:sz w:val="18"/>
              </w:rPr>
            </w:pPr>
            <w:r>
              <w:rPr>
                <w:sz w:val="18"/>
              </w:rPr>
              <w:t>If any funds other than federal appropriated funds have been paid or will be paid to any person for making lobbying</w:t>
            </w:r>
            <w:r>
              <w:rPr>
                <w:spacing w:val="-2"/>
                <w:sz w:val="18"/>
              </w:rPr>
              <w:t xml:space="preserve"> </w:t>
            </w:r>
            <w:r>
              <w:rPr>
                <w:sz w:val="18"/>
              </w:rPr>
              <w:t>contacts</w:t>
            </w:r>
            <w:r>
              <w:rPr>
                <w:spacing w:val="-4"/>
                <w:sz w:val="18"/>
              </w:rPr>
              <w:t xml:space="preserve"> </w:t>
            </w:r>
            <w:r>
              <w:rPr>
                <w:sz w:val="18"/>
              </w:rPr>
              <w:t>to</w:t>
            </w:r>
            <w:r>
              <w:rPr>
                <w:spacing w:val="-2"/>
                <w:sz w:val="18"/>
              </w:rPr>
              <w:t xml:space="preserve"> </w:t>
            </w:r>
            <w:r>
              <w:rPr>
                <w:sz w:val="18"/>
              </w:rPr>
              <w:t>an</w:t>
            </w:r>
            <w:r>
              <w:rPr>
                <w:spacing w:val="-2"/>
                <w:sz w:val="18"/>
              </w:rPr>
              <w:t xml:space="preserve"> </w:t>
            </w:r>
            <w:r>
              <w:rPr>
                <w:sz w:val="18"/>
              </w:rPr>
              <w:t>officer</w:t>
            </w:r>
            <w:r>
              <w:rPr>
                <w:spacing w:val="-6"/>
                <w:sz w:val="18"/>
              </w:rPr>
              <w:t xml:space="preserve"> </w:t>
            </w:r>
            <w:r>
              <w:rPr>
                <w:sz w:val="18"/>
              </w:rPr>
              <w:t>or</w:t>
            </w:r>
            <w:r>
              <w:rPr>
                <w:spacing w:val="-2"/>
                <w:sz w:val="18"/>
              </w:rPr>
              <w:t xml:space="preserve"> </w:t>
            </w:r>
            <w:r>
              <w:rPr>
                <w:sz w:val="18"/>
              </w:rPr>
              <w:t>employee</w:t>
            </w:r>
            <w:r>
              <w:rPr>
                <w:spacing w:val="-3"/>
                <w:sz w:val="18"/>
              </w:rPr>
              <w:t xml:space="preserve"> </w:t>
            </w:r>
            <w:r>
              <w:rPr>
                <w:sz w:val="18"/>
              </w:rPr>
              <w:t>of</w:t>
            </w:r>
            <w:r>
              <w:rPr>
                <w:spacing w:val="-2"/>
                <w:sz w:val="18"/>
              </w:rPr>
              <w:t xml:space="preserve"> </w:t>
            </w:r>
            <w:r>
              <w:rPr>
                <w:sz w:val="18"/>
              </w:rPr>
              <w:t>any</w:t>
            </w:r>
            <w:r>
              <w:rPr>
                <w:spacing w:val="-6"/>
                <w:sz w:val="18"/>
              </w:rPr>
              <w:t xml:space="preserve"> </w:t>
            </w:r>
            <w:r>
              <w:rPr>
                <w:sz w:val="18"/>
              </w:rPr>
              <w:t>agency,</w:t>
            </w:r>
            <w:r>
              <w:rPr>
                <w:spacing w:val="-1"/>
                <w:sz w:val="18"/>
              </w:rPr>
              <w:t xml:space="preserve"> </w:t>
            </w:r>
            <w:r>
              <w:rPr>
                <w:sz w:val="18"/>
              </w:rPr>
              <w:t>a</w:t>
            </w:r>
            <w:r>
              <w:rPr>
                <w:spacing w:val="-9"/>
                <w:sz w:val="18"/>
              </w:rPr>
              <w:t xml:space="preserve"> </w:t>
            </w:r>
            <w:r>
              <w:rPr>
                <w:sz w:val="18"/>
              </w:rPr>
              <w:t>member</w:t>
            </w:r>
            <w:r>
              <w:rPr>
                <w:spacing w:val="-4"/>
                <w:sz w:val="18"/>
              </w:rPr>
              <w:t xml:space="preserve"> </w:t>
            </w:r>
            <w:r>
              <w:rPr>
                <w:sz w:val="18"/>
              </w:rPr>
              <w:t>of</w:t>
            </w:r>
            <w:r>
              <w:rPr>
                <w:spacing w:val="-4"/>
                <w:sz w:val="18"/>
              </w:rPr>
              <w:t xml:space="preserve"> </w:t>
            </w:r>
            <w:r>
              <w:rPr>
                <w:sz w:val="18"/>
              </w:rPr>
              <w:t>Congress,</w:t>
            </w:r>
            <w:r>
              <w:rPr>
                <w:spacing w:val="-3"/>
                <w:sz w:val="18"/>
              </w:rPr>
              <w:t xml:space="preserve"> </w:t>
            </w:r>
            <w:r>
              <w:rPr>
                <w:sz w:val="18"/>
              </w:rPr>
              <w:t>an</w:t>
            </w:r>
            <w:r>
              <w:rPr>
                <w:spacing w:val="-2"/>
                <w:sz w:val="18"/>
              </w:rPr>
              <w:t xml:space="preserve"> </w:t>
            </w:r>
            <w:r>
              <w:rPr>
                <w:sz w:val="18"/>
              </w:rPr>
              <w:t>officer</w:t>
            </w:r>
            <w:r>
              <w:rPr>
                <w:spacing w:val="-1"/>
                <w:sz w:val="18"/>
              </w:rPr>
              <w:t xml:space="preserve"> </w:t>
            </w:r>
            <w:r>
              <w:rPr>
                <w:sz w:val="18"/>
              </w:rPr>
              <w:t>or</w:t>
            </w:r>
            <w:r>
              <w:rPr>
                <w:spacing w:val="-4"/>
                <w:sz w:val="18"/>
              </w:rPr>
              <w:t xml:space="preserve"> </w:t>
            </w:r>
            <w:r>
              <w:rPr>
                <w:sz w:val="18"/>
              </w:rPr>
              <w:t>employee</w:t>
            </w:r>
            <w:r>
              <w:rPr>
                <w:spacing w:val="-2"/>
                <w:sz w:val="18"/>
              </w:rPr>
              <w:t xml:space="preserve"> </w:t>
            </w:r>
            <w:r>
              <w:rPr>
                <w:sz w:val="18"/>
              </w:rPr>
              <w:t>of Congress, or an employee of a member of Congress in connection with this federal Contract, grant, loan or cooperative</w:t>
            </w:r>
            <w:r>
              <w:rPr>
                <w:spacing w:val="-9"/>
                <w:sz w:val="18"/>
              </w:rPr>
              <w:t xml:space="preserve"> </w:t>
            </w:r>
            <w:r>
              <w:rPr>
                <w:sz w:val="18"/>
              </w:rPr>
              <w:t>agreement,</w:t>
            </w:r>
            <w:r>
              <w:rPr>
                <w:spacing w:val="-6"/>
                <w:sz w:val="18"/>
              </w:rPr>
              <w:t xml:space="preserve"> </w:t>
            </w:r>
            <w:r>
              <w:rPr>
                <w:sz w:val="18"/>
              </w:rPr>
              <w:t>the</w:t>
            </w:r>
            <w:r>
              <w:rPr>
                <w:spacing w:val="-5"/>
                <w:sz w:val="18"/>
              </w:rPr>
              <w:t xml:space="preserve"> </w:t>
            </w:r>
            <w:r>
              <w:rPr>
                <w:sz w:val="18"/>
              </w:rPr>
              <w:t>undersigned</w:t>
            </w:r>
            <w:r>
              <w:rPr>
                <w:spacing w:val="-4"/>
                <w:sz w:val="18"/>
              </w:rPr>
              <w:t xml:space="preserve"> </w:t>
            </w:r>
            <w:r>
              <w:rPr>
                <w:sz w:val="18"/>
              </w:rPr>
              <w:t>shall</w:t>
            </w:r>
            <w:r>
              <w:rPr>
                <w:spacing w:val="-9"/>
                <w:sz w:val="18"/>
              </w:rPr>
              <w:t xml:space="preserve"> </w:t>
            </w:r>
            <w:r>
              <w:rPr>
                <w:sz w:val="18"/>
              </w:rPr>
              <w:t>complete</w:t>
            </w:r>
            <w:r>
              <w:rPr>
                <w:spacing w:val="-8"/>
                <w:sz w:val="18"/>
              </w:rPr>
              <w:t xml:space="preserve"> </w:t>
            </w:r>
            <w:r>
              <w:rPr>
                <w:sz w:val="18"/>
              </w:rPr>
              <w:t>and</w:t>
            </w:r>
            <w:r>
              <w:rPr>
                <w:spacing w:val="-12"/>
                <w:sz w:val="18"/>
              </w:rPr>
              <w:t xml:space="preserve"> </w:t>
            </w:r>
            <w:r>
              <w:rPr>
                <w:sz w:val="18"/>
              </w:rPr>
              <w:t>submit</w:t>
            </w:r>
            <w:r>
              <w:rPr>
                <w:spacing w:val="-5"/>
                <w:sz w:val="18"/>
              </w:rPr>
              <w:t xml:space="preserve"> </w:t>
            </w:r>
            <w:r>
              <w:rPr>
                <w:sz w:val="18"/>
              </w:rPr>
              <w:t>Standard</w:t>
            </w:r>
            <w:r>
              <w:rPr>
                <w:spacing w:val="-4"/>
                <w:sz w:val="18"/>
              </w:rPr>
              <w:t xml:space="preserve"> </w:t>
            </w:r>
            <w:r>
              <w:rPr>
                <w:sz w:val="18"/>
              </w:rPr>
              <w:t>Form</w:t>
            </w:r>
            <w:r>
              <w:rPr>
                <w:spacing w:val="-4"/>
                <w:sz w:val="18"/>
              </w:rPr>
              <w:t xml:space="preserve"> </w:t>
            </w:r>
            <w:r>
              <w:rPr>
                <w:sz w:val="18"/>
              </w:rPr>
              <w:t>LLL,</w:t>
            </w:r>
            <w:r>
              <w:rPr>
                <w:spacing w:val="-7"/>
                <w:sz w:val="18"/>
              </w:rPr>
              <w:t xml:space="preserve"> </w:t>
            </w:r>
            <w:r>
              <w:rPr>
                <w:sz w:val="18"/>
              </w:rPr>
              <w:t>“Disclosure</w:t>
            </w:r>
            <w:r>
              <w:rPr>
                <w:spacing w:val="-4"/>
                <w:sz w:val="18"/>
              </w:rPr>
              <w:t xml:space="preserve"> </w:t>
            </w:r>
            <w:r>
              <w:rPr>
                <w:sz w:val="18"/>
              </w:rPr>
              <w:t>Form</w:t>
            </w:r>
            <w:r>
              <w:rPr>
                <w:spacing w:val="-6"/>
                <w:sz w:val="18"/>
              </w:rPr>
              <w:t xml:space="preserve"> </w:t>
            </w:r>
            <w:r>
              <w:rPr>
                <w:sz w:val="18"/>
              </w:rPr>
              <w:t>to Report Lobbying,” in accordance with its instruction, as amended by “Government wide Guidance for New Restrictions on Lobbying,” 61 Fed. Reg. 1413 (1/19/96).</w:t>
            </w:r>
          </w:p>
          <w:p w14:paraId="3DD8D6D4" w14:textId="77777777" w:rsidR="00193ACD" w:rsidRDefault="00193ACD">
            <w:pPr>
              <w:pStyle w:val="TableParagraph"/>
              <w:spacing w:before="1"/>
              <w:rPr>
                <w:rFonts w:ascii="Times New Roman"/>
                <w:sz w:val="18"/>
              </w:rPr>
            </w:pPr>
          </w:p>
          <w:p w14:paraId="42B648D9" w14:textId="77777777" w:rsidR="00193ACD" w:rsidRDefault="00967BBC">
            <w:pPr>
              <w:pStyle w:val="TableParagraph"/>
              <w:numPr>
                <w:ilvl w:val="0"/>
                <w:numId w:val="4"/>
              </w:numPr>
              <w:tabs>
                <w:tab w:val="left" w:pos="570"/>
              </w:tabs>
              <w:ind w:right="173"/>
              <w:rPr>
                <w:sz w:val="18"/>
              </w:rPr>
            </w:pPr>
            <w:r>
              <w:rPr>
                <w:sz w:val="18"/>
              </w:rPr>
              <w:t xml:space="preserve">The undersigned shall require that the language of this certification be included in the award documents for all sub awards at all tiers (including subcontracts, sub grants and contracts under grants, </w:t>
            </w:r>
            <w:proofErr w:type="gramStart"/>
            <w:r>
              <w:rPr>
                <w:sz w:val="18"/>
              </w:rPr>
              <w:t>loans</w:t>
            </w:r>
            <w:proofErr w:type="gramEnd"/>
            <w:r>
              <w:rPr>
                <w:sz w:val="18"/>
              </w:rPr>
              <w:t xml:space="preserve"> and cooperative agreements) and that all sub recipients shall certify and disclose accordingly. This certification is a material representation of fact upon which reliance was placed when this transaction was made or entered into. Submission</w:t>
            </w:r>
            <w:r>
              <w:rPr>
                <w:spacing w:val="-5"/>
                <w:sz w:val="18"/>
              </w:rPr>
              <w:t xml:space="preserve"> </w:t>
            </w:r>
            <w:r>
              <w:rPr>
                <w:sz w:val="18"/>
              </w:rPr>
              <w:t>of</w:t>
            </w:r>
            <w:r>
              <w:rPr>
                <w:spacing w:val="-4"/>
                <w:sz w:val="18"/>
              </w:rPr>
              <w:t xml:space="preserve"> </w:t>
            </w:r>
            <w:r>
              <w:rPr>
                <w:sz w:val="18"/>
              </w:rPr>
              <w:t>this</w:t>
            </w:r>
            <w:r>
              <w:rPr>
                <w:spacing w:val="-5"/>
                <w:sz w:val="18"/>
              </w:rPr>
              <w:t xml:space="preserve"> </w:t>
            </w:r>
            <w:r>
              <w:rPr>
                <w:sz w:val="18"/>
              </w:rPr>
              <w:t>certification</w:t>
            </w:r>
            <w:r>
              <w:rPr>
                <w:spacing w:val="-5"/>
                <w:sz w:val="18"/>
              </w:rPr>
              <w:t xml:space="preserve"> </w:t>
            </w:r>
            <w:r>
              <w:rPr>
                <w:sz w:val="18"/>
              </w:rPr>
              <w:t>is</w:t>
            </w:r>
            <w:r>
              <w:rPr>
                <w:spacing w:val="-3"/>
                <w:sz w:val="18"/>
              </w:rPr>
              <w:t xml:space="preserve"> </w:t>
            </w:r>
            <w:r>
              <w:rPr>
                <w:sz w:val="18"/>
              </w:rPr>
              <w:t>a</w:t>
            </w:r>
            <w:r>
              <w:rPr>
                <w:spacing w:val="-6"/>
                <w:sz w:val="18"/>
              </w:rPr>
              <w:t xml:space="preserve"> </w:t>
            </w:r>
            <w:r>
              <w:rPr>
                <w:sz w:val="18"/>
              </w:rPr>
              <w:t>prerequisite for</w:t>
            </w:r>
            <w:r>
              <w:rPr>
                <w:spacing w:val="-7"/>
                <w:sz w:val="18"/>
              </w:rPr>
              <w:t xml:space="preserve"> </w:t>
            </w:r>
            <w:r>
              <w:rPr>
                <w:sz w:val="18"/>
              </w:rPr>
              <w:t>making</w:t>
            </w:r>
            <w:r>
              <w:rPr>
                <w:spacing w:val="-3"/>
                <w:sz w:val="18"/>
              </w:rPr>
              <w:t xml:space="preserve"> </w:t>
            </w:r>
            <w:r>
              <w:rPr>
                <w:sz w:val="18"/>
              </w:rPr>
              <w:t>or</w:t>
            </w:r>
            <w:r>
              <w:rPr>
                <w:spacing w:val="-9"/>
                <w:sz w:val="18"/>
              </w:rPr>
              <w:t xml:space="preserve"> </w:t>
            </w:r>
            <w:proofErr w:type="gramStart"/>
            <w:r>
              <w:rPr>
                <w:sz w:val="18"/>
              </w:rPr>
              <w:t>entering</w:t>
            </w:r>
            <w:r>
              <w:rPr>
                <w:spacing w:val="-5"/>
                <w:sz w:val="18"/>
              </w:rPr>
              <w:t xml:space="preserve"> </w:t>
            </w:r>
            <w:r>
              <w:rPr>
                <w:sz w:val="18"/>
              </w:rPr>
              <w:t>into</w:t>
            </w:r>
            <w:proofErr w:type="gramEnd"/>
            <w:r>
              <w:rPr>
                <w:spacing w:val="-5"/>
                <w:sz w:val="18"/>
              </w:rPr>
              <w:t xml:space="preserve"> </w:t>
            </w:r>
            <w:r>
              <w:rPr>
                <w:sz w:val="18"/>
              </w:rPr>
              <w:t>this</w:t>
            </w:r>
            <w:r>
              <w:rPr>
                <w:spacing w:val="-1"/>
                <w:sz w:val="18"/>
              </w:rPr>
              <w:t xml:space="preserve"> </w:t>
            </w:r>
            <w:r>
              <w:rPr>
                <w:sz w:val="18"/>
              </w:rPr>
              <w:t>transaction</w:t>
            </w:r>
            <w:r>
              <w:rPr>
                <w:spacing w:val="-5"/>
                <w:sz w:val="18"/>
              </w:rPr>
              <w:t xml:space="preserve"> </w:t>
            </w:r>
            <w:r>
              <w:rPr>
                <w:sz w:val="18"/>
              </w:rPr>
              <w:t>imposed</w:t>
            </w:r>
            <w:r>
              <w:rPr>
                <w:spacing w:val="-6"/>
                <w:sz w:val="18"/>
              </w:rPr>
              <w:t xml:space="preserve"> </w:t>
            </w:r>
            <w:r>
              <w:rPr>
                <w:sz w:val="18"/>
              </w:rPr>
              <w:t>by</w:t>
            </w:r>
            <w:r>
              <w:rPr>
                <w:spacing w:val="-6"/>
                <w:sz w:val="18"/>
              </w:rPr>
              <w:t xml:space="preserve"> </w:t>
            </w:r>
            <w:r>
              <w:rPr>
                <w:sz w:val="18"/>
              </w:rPr>
              <w:t>31,</w:t>
            </w:r>
            <w:r>
              <w:rPr>
                <w:spacing w:val="-4"/>
                <w:sz w:val="18"/>
              </w:rPr>
              <w:t xml:space="preserve"> </w:t>
            </w:r>
            <w:r>
              <w:rPr>
                <w:sz w:val="18"/>
              </w:rPr>
              <w:t>USC</w:t>
            </w:r>
            <w:r>
              <w:rPr>
                <w:spacing w:val="-5"/>
                <w:sz w:val="18"/>
              </w:rPr>
              <w:t xml:space="preserve"> </w:t>
            </w:r>
            <w:r>
              <w:rPr>
                <w:sz w:val="18"/>
              </w:rPr>
              <w:t>§ 1352</w:t>
            </w:r>
            <w:r>
              <w:rPr>
                <w:spacing w:val="-1"/>
                <w:sz w:val="18"/>
              </w:rPr>
              <w:t xml:space="preserve"> </w:t>
            </w:r>
            <w:r>
              <w:rPr>
                <w:sz w:val="18"/>
              </w:rPr>
              <w:t>(as</w:t>
            </w:r>
            <w:r>
              <w:rPr>
                <w:spacing w:val="-2"/>
                <w:sz w:val="18"/>
              </w:rPr>
              <w:t xml:space="preserve"> </w:t>
            </w:r>
            <w:r>
              <w:rPr>
                <w:sz w:val="18"/>
              </w:rPr>
              <w:t>amended</w:t>
            </w:r>
            <w:r>
              <w:rPr>
                <w:spacing w:val="-1"/>
                <w:sz w:val="18"/>
              </w:rPr>
              <w:t xml:space="preserve"> </w:t>
            </w:r>
            <w:r>
              <w:rPr>
                <w:sz w:val="18"/>
              </w:rPr>
              <w:t>by</w:t>
            </w:r>
            <w:r>
              <w:rPr>
                <w:spacing w:val="-3"/>
                <w:sz w:val="18"/>
              </w:rPr>
              <w:t xml:space="preserve"> </w:t>
            </w:r>
            <w:r>
              <w:rPr>
                <w:sz w:val="18"/>
              </w:rPr>
              <w:t>the</w:t>
            </w:r>
            <w:r>
              <w:rPr>
                <w:spacing w:val="-2"/>
                <w:sz w:val="18"/>
              </w:rPr>
              <w:t xml:space="preserve"> </w:t>
            </w:r>
            <w:r>
              <w:rPr>
                <w:sz w:val="18"/>
              </w:rPr>
              <w:t>Lobbying</w:t>
            </w:r>
            <w:r>
              <w:rPr>
                <w:spacing w:val="-1"/>
                <w:sz w:val="18"/>
              </w:rPr>
              <w:t xml:space="preserve"> </w:t>
            </w:r>
            <w:r>
              <w:rPr>
                <w:sz w:val="18"/>
              </w:rPr>
              <w:t>Disclosure</w:t>
            </w:r>
            <w:r>
              <w:rPr>
                <w:spacing w:val="-1"/>
                <w:sz w:val="18"/>
              </w:rPr>
              <w:t xml:space="preserve"> </w:t>
            </w:r>
            <w:r>
              <w:rPr>
                <w:sz w:val="18"/>
              </w:rPr>
              <w:t>Act</w:t>
            </w:r>
            <w:r>
              <w:rPr>
                <w:spacing w:val="-1"/>
                <w:sz w:val="18"/>
              </w:rPr>
              <w:t xml:space="preserve"> </w:t>
            </w:r>
            <w:r>
              <w:rPr>
                <w:sz w:val="18"/>
              </w:rPr>
              <w:t>of</w:t>
            </w:r>
            <w:r>
              <w:rPr>
                <w:spacing w:val="-1"/>
                <w:sz w:val="18"/>
              </w:rPr>
              <w:t xml:space="preserve"> </w:t>
            </w:r>
            <w:r>
              <w:rPr>
                <w:sz w:val="18"/>
              </w:rPr>
              <w:t>1995).</w:t>
            </w:r>
            <w:r>
              <w:rPr>
                <w:spacing w:val="-5"/>
                <w:sz w:val="18"/>
              </w:rPr>
              <w:t xml:space="preserve"> </w:t>
            </w:r>
            <w:r>
              <w:rPr>
                <w:sz w:val="18"/>
              </w:rPr>
              <w:t>Any</w:t>
            </w:r>
            <w:r>
              <w:rPr>
                <w:spacing w:val="-3"/>
                <w:sz w:val="18"/>
              </w:rPr>
              <w:t xml:space="preserve"> </w:t>
            </w:r>
            <w:r>
              <w:rPr>
                <w:sz w:val="18"/>
              </w:rPr>
              <w:t>person</w:t>
            </w:r>
            <w:r>
              <w:rPr>
                <w:spacing w:val="-1"/>
                <w:sz w:val="18"/>
              </w:rPr>
              <w:t xml:space="preserve"> </w:t>
            </w:r>
            <w:r>
              <w:rPr>
                <w:sz w:val="18"/>
              </w:rPr>
              <w:t>who</w:t>
            </w:r>
            <w:r>
              <w:rPr>
                <w:spacing w:val="-1"/>
                <w:sz w:val="18"/>
              </w:rPr>
              <w:t xml:space="preserve"> </w:t>
            </w:r>
            <w:r>
              <w:rPr>
                <w:sz w:val="18"/>
              </w:rPr>
              <w:t>fails to</w:t>
            </w:r>
            <w:r>
              <w:rPr>
                <w:spacing w:val="-1"/>
                <w:sz w:val="18"/>
              </w:rPr>
              <w:t xml:space="preserve"> </w:t>
            </w:r>
            <w:r>
              <w:rPr>
                <w:sz w:val="18"/>
              </w:rPr>
              <w:t>file</w:t>
            </w:r>
            <w:r>
              <w:rPr>
                <w:spacing w:val="-1"/>
                <w:sz w:val="18"/>
              </w:rPr>
              <w:t xml:space="preserve"> </w:t>
            </w:r>
            <w:r>
              <w:rPr>
                <w:sz w:val="18"/>
              </w:rPr>
              <w:t>the required</w:t>
            </w:r>
            <w:r>
              <w:rPr>
                <w:spacing w:val="-2"/>
                <w:sz w:val="18"/>
              </w:rPr>
              <w:t xml:space="preserve"> </w:t>
            </w:r>
            <w:r>
              <w:rPr>
                <w:sz w:val="18"/>
              </w:rPr>
              <w:t>certification shall be subject to a civil penalty of not less than $10,000 and not more than $100,000 for each such failure.</w:t>
            </w:r>
          </w:p>
          <w:p w14:paraId="661591C2" w14:textId="77777777" w:rsidR="00193ACD" w:rsidRDefault="00193ACD">
            <w:pPr>
              <w:pStyle w:val="TableParagraph"/>
              <w:spacing w:before="206"/>
              <w:rPr>
                <w:rFonts w:ascii="Times New Roman"/>
                <w:sz w:val="18"/>
              </w:rPr>
            </w:pPr>
          </w:p>
          <w:p w14:paraId="6485B304" w14:textId="77777777" w:rsidR="00193ACD" w:rsidRDefault="00967BBC">
            <w:pPr>
              <w:pStyle w:val="TableParagraph"/>
              <w:tabs>
                <w:tab w:val="left" w:pos="6156"/>
              </w:tabs>
              <w:spacing w:before="1"/>
              <w:ind w:left="117" w:right="158"/>
              <w:rPr>
                <w:b/>
                <w:sz w:val="18"/>
              </w:rPr>
            </w:pPr>
            <w:r>
              <w:rPr>
                <w:b/>
                <w:sz w:val="18"/>
              </w:rPr>
              <w:t xml:space="preserve">THE PROPOSER, </w:t>
            </w:r>
            <w:r>
              <w:rPr>
                <w:b/>
                <w:sz w:val="18"/>
                <w:u w:val="single"/>
              </w:rPr>
              <w:tab/>
            </w:r>
            <w:r>
              <w:rPr>
                <w:b/>
                <w:sz w:val="18"/>
              </w:rPr>
              <w:t>, CERTIFIES OR AFFIRMS THE TRUTHFULNESS</w:t>
            </w:r>
            <w:r>
              <w:rPr>
                <w:b/>
                <w:spacing w:val="-7"/>
                <w:sz w:val="18"/>
              </w:rPr>
              <w:t xml:space="preserve"> </w:t>
            </w:r>
            <w:r>
              <w:rPr>
                <w:b/>
                <w:sz w:val="18"/>
              </w:rPr>
              <w:t>AND</w:t>
            </w:r>
            <w:r>
              <w:rPr>
                <w:b/>
                <w:spacing w:val="-5"/>
                <w:sz w:val="18"/>
              </w:rPr>
              <w:t xml:space="preserve"> </w:t>
            </w:r>
            <w:r>
              <w:rPr>
                <w:b/>
                <w:sz w:val="18"/>
              </w:rPr>
              <w:t>ACCURACY</w:t>
            </w:r>
            <w:r>
              <w:rPr>
                <w:b/>
                <w:spacing w:val="-6"/>
                <w:sz w:val="18"/>
              </w:rPr>
              <w:t xml:space="preserve"> </w:t>
            </w:r>
            <w:r>
              <w:rPr>
                <w:b/>
                <w:sz w:val="18"/>
              </w:rPr>
              <w:t>OF</w:t>
            </w:r>
            <w:r>
              <w:rPr>
                <w:b/>
                <w:spacing w:val="-6"/>
                <w:sz w:val="18"/>
              </w:rPr>
              <w:t xml:space="preserve"> </w:t>
            </w:r>
            <w:r>
              <w:rPr>
                <w:b/>
                <w:sz w:val="18"/>
              </w:rPr>
              <w:t>EACH</w:t>
            </w:r>
            <w:r>
              <w:rPr>
                <w:b/>
                <w:spacing w:val="-7"/>
                <w:sz w:val="18"/>
              </w:rPr>
              <w:t xml:space="preserve"> </w:t>
            </w:r>
            <w:r>
              <w:rPr>
                <w:b/>
                <w:sz w:val="18"/>
              </w:rPr>
              <w:t>STATEMENT</w:t>
            </w:r>
            <w:r>
              <w:rPr>
                <w:b/>
                <w:spacing w:val="-5"/>
                <w:sz w:val="18"/>
              </w:rPr>
              <w:t xml:space="preserve"> </w:t>
            </w:r>
            <w:r>
              <w:rPr>
                <w:b/>
                <w:sz w:val="18"/>
              </w:rPr>
              <w:t>OF</w:t>
            </w:r>
            <w:r>
              <w:rPr>
                <w:b/>
                <w:spacing w:val="-6"/>
                <w:sz w:val="18"/>
              </w:rPr>
              <w:t xml:space="preserve"> </w:t>
            </w:r>
            <w:r>
              <w:rPr>
                <w:b/>
                <w:sz w:val="18"/>
              </w:rPr>
              <w:t>ITS</w:t>
            </w:r>
            <w:r>
              <w:rPr>
                <w:b/>
                <w:spacing w:val="-9"/>
                <w:sz w:val="18"/>
              </w:rPr>
              <w:t xml:space="preserve"> </w:t>
            </w:r>
            <w:r>
              <w:rPr>
                <w:b/>
                <w:sz w:val="18"/>
              </w:rPr>
              <w:t>CERTIFICATION</w:t>
            </w:r>
            <w:r>
              <w:rPr>
                <w:b/>
                <w:spacing w:val="-9"/>
                <w:sz w:val="18"/>
              </w:rPr>
              <w:t xml:space="preserve"> </w:t>
            </w:r>
            <w:r>
              <w:rPr>
                <w:b/>
                <w:sz w:val="18"/>
              </w:rPr>
              <w:t>AND</w:t>
            </w:r>
            <w:r>
              <w:rPr>
                <w:b/>
                <w:spacing w:val="-6"/>
                <w:sz w:val="18"/>
              </w:rPr>
              <w:t xml:space="preserve"> </w:t>
            </w:r>
            <w:r>
              <w:rPr>
                <w:b/>
                <w:sz w:val="18"/>
              </w:rPr>
              <w:t>DISCLOSURE,</w:t>
            </w:r>
            <w:r>
              <w:rPr>
                <w:b/>
                <w:spacing w:val="-6"/>
                <w:sz w:val="18"/>
              </w:rPr>
              <w:t xml:space="preserve"> </w:t>
            </w:r>
            <w:r>
              <w:rPr>
                <w:b/>
                <w:sz w:val="18"/>
              </w:rPr>
              <w:t>IF</w:t>
            </w:r>
            <w:r>
              <w:rPr>
                <w:b/>
                <w:spacing w:val="-6"/>
                <w:sz w:val="18"/>
              </w:rPr>
              <w:t xml:space="preserve"> </w:t>
            </w:r>
            <w:r>
              <w:rPr>
                <w:b/>
                <w:sz w:val="18"/>
              </w:rPr>
              <w:t>ANY. IN ADDITION, THE PROPOSER UNDERSTANDS AND AGREES THAT THE PROVISIONS OF 31 USC §§</w:t>
            </w:r>
            <w:r>
              <w:rPr>
                <w:b/>
                <w:spacing w:val="-2"/>
                <w:sz w:val="18"/>
              </w:rPr>
              <w:t xml:space="preserve"> </w:t>
            </w:r>
            <w:r>
              <w:rPr>
                <w:b/>
                <w:sz w:val="18"/>
              </w:rPr>
              <w:t>3801</w:t>
            </w:r>
            <w:r>
              <w:rPr>
                <w:b/>
                <w:spacing w:val="-2"/>
                <w:sz w:val="18"/>
              </w:rPr>
              <w:t xml:space="preserve"> </w:t>
            </w:r>
            <w:r>
              <w:rPr>
                <w:b/>
                <w:sz w:val="18"/>
              </w:rPr>
              <w:t>ET SEQ. APPLY TO THIS CERTIFICATION AND DISCLOSURE, IF ANY.</w:t>
            </w:r>
          </w:p>
          <w:p w14:paraId="78317DBC" w14:textId="77777777" w:rsidR="00193ACD" w:rsidRDefault="00967BBC">
            <w:pPr>
              <w:pStyle w:val="TableParagraph"/>
              <w:spacing w:before="206"/>
              <w:ind w:left="117"/>
              <w:rPr>
                <w:sz w:val="18"/>
              </w:rPr>
            </w:pPr>
            <w:r>
              <w:rPr>
                <w:sz w:val="18"/>
              </w:rPr>
              <w:t>Name</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bidder</w:t>
            </w:r>
            <w:r>
              <w:rPr>
                <w:spacing w:val="-7"/>
                <w:sz w:val="18"/>
              </w:rPr>
              <w:t xml:space="preserve"> </w:t>
            </w:r>
            <w:r>
              <w:rPr>
                <w:sz w:val="18"/>
              </w:rPr>
              <w:t>or</w:t>
            </w:r>
            <w:r>
              <w:rPr>
                <w:spacing w:val="-4"/>
                <w:sz w:val="18"/>
              </w:rPr>
              <w:t xml:space="preserve"> </w:t>
            </w:r>
            <w:r>
              <w:rPr>
                <w:sz w:val="18"/>
              </w:rPr>
              <w:t>Proposer’s</w:t>
            </w:r>
            <w:r>
              <w:rPr>
                <w:spacing w:val="-7"/>
                <w:sz w:val="18"/>
              </w:rPr>
              <w:t xml:space="preserve"> </w:t>
            </w:r>
            <w:r>
              <w:rPr>
                <w:sz w:val="18"/>
              </w:rPr>
              <w:t xml:space="preserve">authorized </w:t>
            </w:r>
            <w:r>
              <w:rPr>
                <w:spacing w:val="-2"/>
                <w:sz w:val="18"/>
              </w:rPr>
              <w:t>official:</w:t>
            </w:r>
          </w:p>
          <w:p w14:paraId="1DB19AF9" w14:textId="77777777" w:rsidR="00193ACD" w:rsidRDefault="00193ACD">
            <w:pPr>
              <w:pStyle w:val="TableParagraph"/>
              <w:spacing w:before="9"/>
              <w:rPr>
                <w:rFonts w:ascii="Times New Roman"/>
                <w:sz w:val="17"/>
              </w:rPr>
            </w:pPr>
          </w:p>
          <w:p w14:paraId="4192F7BB" w14:textId="77777777" w:rsidR="00193ACD" w:rsidRDefault="00967BBC">
            <w:pPr>
              <w:pStyle w:val="TableParagraph"/>
              <w:spacing w:line="20" w:lineRule="exact"/>
              <w:ind w:left="133"/>
              <w:rPr>
                <w:rFonts w:ascii="Times New Roman"/>
                <w:sz w:val="2"/>
              </w:rPr>
            </w:pPr>
            <w:r>
              <w:rPr>
                <w:rFonts w:ascii="Times New Roman"/>
                <w:noProof/>
                <w:sz w:val="2"/>
              </w:rPr>
              <mc:AlternateContent>
                <mc:Choice Requires="wpg">
                  <w:drawing>
                    <wp:inline distT="0" distB="0" distL="0" distR="0" wp14:anchorId="178761D4" wp14:editId="3FC0C334">
                      <wp:extent cx="3433445" cy="7620"/>
                      <wp:effectExtent l="9525" t="0" r="0" b="1905"/>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3445" cy="7620"/>
                                <a:chOff x="0" y="0"/>
                                <a:chExt cx="3433445" cy="7620"/>
                              </a:xfrm>
                            </wpg:grpSpPr>
                            <wps:wsp>
                              <wps:cNvPr id="201" name="Graphic 201"/>
                              <wps:cNvSpPr/>
                              <wps:spPr>
                                <a:xfrm>
                                  <a:off x="0" y="3600"/>
                                  <a:ext cx="3433445" cy="1270"/>
                                </a:xfrm>
                                <a:custGeom>
                                  <a:avLst/>
                                  <a:gdLst/>
                                  <a:ahLst/>
                                  <a:cxnLst/>
                                  <a:rect l="l" t="t" r="r" b="b"/>
                                  <a:pathLst>
                                    <a:path w="3433445">
                                      <a:moveTo>
                                        <a:pt x="0" y="0"/>
                                      </a:moveTo>
                                      <a:lnTo>
                                        <a:pt x="3433191"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2B0C65" id="Group 200" o:spid="_x0000_s1026" style="width:270.35pt;height:.6pt;mso-position-horizontal-relative:char;mso-position-vertical-relative:line" coordsize="3433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">
                      <v:shape id="Graphic 201" o:spid="_x0000_s1027" style="position:absolute;top:36;width:34334;height:12;visibility:visible;mso-wrap-style:square;v-text-anchor:top" coordsize="3433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" path="m,l3433191,e" filled="f" strokeweight=".2mm">
                        <v:path arrowok="t"/>
                      </v:shape>
                      <w10:anchorlock/>
                    </v:group>
                  </w:pict>
                </mc:Fallback>
              </mc:AlternateContent>
            </w:r>
          </w:p>
          <w:p w14:paraId="3E36A065" w14:textId="77777777" w:rsidR="00193ACD" w:rsidRDefault="00967BBC">
            <w:pPr>
              <w:pStyle w:val="TableParagraph"/>
              <w:spacing w:before="190"/>
              <w:ind w:left="117"/>
              <w:rPr>
                <w:sz w:val="18"/>
              </w:rPr>
            </w:pPr>
            <w:r>
              <w:rPr>
                <w:spacing w:val="-2"/>
                <w:sz w:val="18"/>
              </w:rPr>
              <w:t>Title:</w:t>
            </w:r>
          </w:p>
          <w:p w14:paraId="50B405E7" w14:textId="77777777" w:rsidR="00193ACD" w:rsidRDefault="00193ACD">
            <w:pPr>
              <w:pStyle w:val="TableParagraph"/>
              <w:spacing w:before="8"/>
              <w:rPr>
                <w:rFonts w:ascii="Times New Roman"/>
                <w:sz w:val="17"/>
              </w:rPr>
            </w:pPr>
          </w:p>
          <w:p w14:paraId="25534623" w14:textId="77777777" w:rsidR="00193ACD" w:rsidRDefault="00967BBC">
            <w:pPr>
              <w:pStyle w:val="TableParagraph"/>
              <w:spacing w:line="20" w:lineRule="exact"/>
              <w:ind w:left="133"/>
              <w:rPr>
                <w:rFonts w:ascii="Times New Roman"/>
                <w:sz w:val="2"/>
              </w:rPr>
            </w:pPr>
            <w:r>
              <w:rPr>
                <w:rFonts w:ascii="Times New Roman"/>
                <w:noProof/>
                <w:sz w:val="2"/>
              </w:rPr>
              <mc:AlternateContent>
                <mc:Choice Requires="wpg">
                  <w:drawing>
                    <wp:inline distT="0" distB="0" distL="0" distR="0" wp14:anchorId="610D7CC7" wp14:editId="5D78C4CB">
                      <wp:extent cx="5977255" cy="7620"/>
                      <wp:effectExtent l="9525" t="0" r="0" b="1905"/>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7620"/>
                                <a:chOff x="0" y="0"/>
                                <a:chExt cx="5977255" cy="7620"/>
                              </a:xfrm>
                            </wpg:grpSpPr>
                            <wps:wsp>
                              <wps:cNvPr id="203" name="Graphic 203"/>
                              <wps:cNvSpPr/>
                              <wps:spPr>
                                <a:xfrm>
                                  <a:off x="0" y="3600"/>
                                  <a:ext cx="5977255" cy="1270"/>
                                </a:xfrm>
                                <a:custGeom>
                                  <a:avLst/>
                                  <a:gdLst/>
                                  <a:ahLst/>
                                  <a:cxnLst/>
                                  <a:rect l="l" t="t" r="r" b="b"/>
                                  <a:pathLst>
                                    <a:path w="5977255">
                                      <a:moveTo>
                                        <a:pt x="0" y="0"/>
                                      </a:moveTo>
                                      <a:lnTo>
                                        <a:pt x="5977128"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967BFA" id="Group 202" o:spid="_x0000_s1026" style="width:470.65pt;height:.6pt;mso-position-horizontal-relative:char;mso-position-vertical-relative:line" coordsize="597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">
                      <v:shape id="Graphic 203" o:spid="_x0000_s1027" style="position:absolute;top:36;width:59772;height:12;visibility:visible;mso-wrap-style:square;v-text-anchor:top" coordsize="5977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" path="m,l5977128,e" filled="f" strokeweight=".2mm">
                        <v:path arrowok="t"/>
                      </v:shape>
                      <w10:anchorlock/>
                    </v:group>
                  </w:pict>
                </mc:Fallback>
              </mc:AlternateContent>
            </w:r>
          </w:p>
          <w:p w14:paraId="06B670AE" w14:textId="77777777" w:rsidR="00193ACD" w:rsidRDefault="00193ACD">
            <w:pPr>
              <w:pStyle w:val="TableParagraph"/>
              <w:spacing w:before="2"/>
              <w:rPr>
                <w:rFonts w:ascii="Times New Roman"/>
                <w:sz w:val="16"/>
              </w:rPr>
            </w:pPr>
          </w:p>
          <w:p w14:paraId="200D6D06" w14:textId="77777777" w:rsidR="00193ACD" w:rsidRDefault="00967BBC">
            <w:pPr>
              <w:pStyle w:val="TableParagraph"/>
              <w:spacing w:line="20" w:lineRule="exact"/>
              <w:ind w:left="133"/>
              <w:rPr>
                <w:rFonts w:ascii="Times New Roman"/>
                <w:sz w:val="2"/>
              </w:rPr>
            </w:pPr>
            <w:r>
              <w:rPr>
                <w:rFonts w:ascii="Times New Roman"/>
                <w:noProof/>
                <w:sz w:val="2"/>
              </w:rPr>
              <mc:AlternateContent>
                <mc:Choice Requires="wpg">
                  <w:drawing>
                    <wp:inline distT="0" distB="0" distL="0" distR="0" wp14:anchorId="7D228C2A" wp14:editId="31682118">
                      <wp:extent cx="192405" cy="7620"/>
                      <wp:effectExtent l="9525" t="0" r="0" b="1905"/>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7620"/>
                                <a:chOff x="0" y="0"/>
                                <a:chExt cx="192405" cy="7620"/>
                              </a:xfrm>
                            </wpg:grpSpPr>
                            <wps:wsp>
                              <wps:cNvPr id="205" name="Graphic 205"/>
                              <wps:cNvSpPr/>
                              <wps:spPr>
                                <a:xfrm>
                                  <a:off x="0" y="3600"/>
                                  <a:ext cx="192405" cy="1270"/>
                                </a:xfrm>
                                <a:custGeom>
                                  <a:avLst/>
                                  <a:gdLst/>
                                  <a:ahLst/>
                                  <a:cxnLst/>
                                  <a:rect l="l" t="t" r="r" b="b"/>
                                  <a:pathLst>
                                    <a:path w="192405">
                                      <a:moveTo>
                                        <a:pt x="0" y="0"/>
                                      </a:moveTo>
                                      <a:lnTo>
                                        <a:pt x="19202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2A9463" id="Group 204" o:spid="_x0000_s1026" style="width:15.15pt;height:.6pt;mso-position-horizontal-relative:char;mso-position-vertical-relative:line" coordsize="1924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">
                      <v:shape id="Graphic 205" o:spid="_x0000_s1027" style="position:absolute;top:3600;width:192405;height:1270;visibility:visible;mso-wrap-style:square;v-text-anchor:top" coordsize="192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" path="m,l192024,e" filled="f" strokeweight=".2mm">
                        <v:path arrowok="t"/>
                      </v:shape>
                      <w10:anchorlock/>
                    </v:group>
                  </w:pict>
                </mc:Fallback>
              </mc:AlternateContent>
            </w:r>
          </w:p>
          <w:p w14:paraId="3E1C404B" w14:textId="77777777" w:rsidR="00193ACD" w:rsidRDefault="00193ACD">
            <w:pPr>
              <w:pStyle w:val="TableParagraph"/>
              <w:rPr>
                <w:rFonts w:ascii="Times New Roman"/>
                <w:sz w:val="20"/>
              </w:rPr>
            </w:pPr>
          </w:p>
          <w:p w14:paraId="5CDB512A" w14:textId="77777777" w:rsidR="00193ACD" w:rsidRDefault="00193ACD">
            <w:pPr>
              <w:pStyle w:val="TableParagraph"/>
              <w:rPr>
                <w:rFonts w:ascii="Times New Roman"/>
                <w:sz w:val="20"/>
              </w:rPr>
            </w:pPr>
          </w:p>
          <w:p w14:paraId="64C5A2E1" w14:textId="77777777" w:rsidR="00193ACD" w:rsidRDefault="00193ACD">
            <w:pPr>
              <w:pStyle w:val="TableParagraph"/>
              <w:spacing w:before="201"/>
              <w:rPr>
                <w:rFonts w:ascii="Times New Roman"/>
                <w:sz w:val="20"/>
              </w:rPr>
            </w:pPr>
          </w:p>
          <w:p w14:paraId="0D067DCA"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02CA56B0" wp14:editId="276C3D8F">
                      <wp:extent cx="5976620" cy="5715"/>
                      <wp:effectExtent l="9525" t="0" r="0" b="381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5715"/>
                                <a:chOff x="0" y="0"/>
                                <a:chExt cx="5976620" cy="5715"/>
                              </a:xfrm>
                            </wpg:grpSpPr>
                            <wps:wsp>
                              <wps:cNvPr id="207" name="Graphic 207"/>
                              <wps:cNvSpPr/>
                              <wps:spPr>
                                <a:xfrm>
                                  <a:off x="0" y="2552"/>
                                  <a:ext cx="5976620" cy="1270"/>
                                </a:xfrm>
                                <a:custGeom>
                                  <a:avLst/>
                                  <a:gdLst/>
                                  <a:ahLst/>
                                  <a:cxnLst/>
                                  <a:rect l="l" t="t" r="r" b="b"/>
                                  <a:pathLst>
                                    <a:path w="5976620">
                                      <a:moveTo>
                                        <a:pt x="0" y="0"/>
                                      </a:moveTo>
                                      <a:lnTo>
                                        <a:pt x="5976239"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E08E39" id="Group 206" o:spid="_x0000_s1026" style="width:470.6pt;height:.45pt;mso-position-horizontal-relative:char;mso-position-vertical-relative:line" coordsize="597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">
                      <v:shape id="Graphic 207" o:spid="_x0000_s1027" style="position:absolute;top:25;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" path="m,l5976239,e" filled="f" strokeweight=".14181mm">
                        <v:path arrowok="t"/>
                      </v:shape>
                      <w10:anchorlock/>
                    </v:group>
                  </w:pict>
                </mc:Fallback>
              </mc:AlternateContent>
            </w:r>
          </w:p>
          <w:p w14:paraId="4D145F03" w14:textId="77777777" w:rsidR="00193ACD" w:rsidRDefault="00193ACD">
            <w:pPr>
              <w:pStyle w:val="TableParagraph"/>
              <w:spacing w:before="3"/>
              <w:rPr>
                <w:rFonts w:ascii="Times New Roman"/>
                <w:sz w:val="14"/>
              </w:rPr>
            </w:pPr>
          </w:p>
          <w:p w14:paraId="218DCB83" w14:textId="77777777" w:rsidR="00193ACD" w:rsidRDefault="00967BBC">
            <w:pPr>
              <w:pStyle w:val="TableParagraph"/>
              <w:spacing w:line="20" w:lineRule="exact"/>
              <w:ind w:left="134"/>
              <w:rPr>
                <w:rFonts w:ascii="Times New Roman"/>
                <w:sz w:val="2"/>
              </w:rPr>
            </w:pPr>
            <w:r>
              <w:rPr>
                <w:rFonts w:ascii="Times New Roman"/>
                <w:noProof/>
                <w:sz w:val="2"/>
              </w:rPr>
              <mc:AlternateContent>
                <mc:Choice Requires="wpg">
                  <w:drawing>
                    <wp:inline distT="0" distB="0" distL="0" distR="0" wp14:anchorId="7E826373" wp14:editId="6B2E3513">
                      <wp:extent cx="94615" cy="5715"/>
                      <wp:effectExtent l="9525" t="0" r="634" b="3810"/>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615" cy="5715"/>
                                <a:chOff x="0" y="0"/>
                                <a:chExt cx="94615" cy="5715"/>
                              </a:xfrm>
                            </wpg:grpSpPr>
                            <wps:wsp>
                              <wps:cNvPr id="209" name="Graphic 209"/>
                              <wps:cNvSpPr/>
                              <wps:spPr>
                                <a:xfrm>
                                  <a:off x="0" y="2552"/>
                                  <a:ext cx="94615" cy="1270"/>
                                </a:xfrm>
                                <a:custGeom>
                                  <a:avLst/>
                                  <a:gdLst/>
                                  <a:ahLst/>
                                  <a:cxnLst/>
                                  <a:rect l="l" t="t" r="r" b="b"/>
                                  <a:pathLst>
                                    <a:path w="94615">
                                      <a:moveTo>
                                        <a:pt x="0" y="0"/>
                                      </a:moveTo>
                                      <a:lnTo>
                                        <a:pt x="94551" y="0"/>
                                      </a:lnTo>
                                    </a:path>
                                  </a:pathLst>
                                </a:custGeom>
                                <a:ln w="510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722730" id="Group 208" o:spid="_x0000_s1026" style="width:7.45pt;height:.45pt;mso-position-horizontal-relative:char;mso-position-vertical-relative:line" coordsize="9461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">
                      <v:shape id="Graphic 209" o:spid="_x0000_s1027" style="position:absolute;top:2552;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" path="m,l94551,e" filled="f" strokeweight=".14181mm">
                        <v:path arrowok="t"/>
                      </v:shape>
                      <w10:anchorlock/>
                    </v:group>
                  </w:pict>
                </mc:Fallback>
              </mc:AlternateContent>
            </w:r>
          </w:p>
          <w:p w14:paraId="57C516C3" w14:textId="77777777" w:rsidR="00193ACD" w:rsidRDefault="00967BBC">
            <w:pPr>
              <w:pStyle w:val="TableParagraph"/>
              <w:tabs>
                <w:tab w:val="left" w:pos="7318"/>
              </w:tabs>
              <w:spacing w:before="34"/>
              <w:ind w:left="119"/>
              <w:rPr>
                <w:sz w:val="16"/>
              </w:rPr>
            </w:pPr>
            <w:r>
              <w:rPr>
                <w:spacing w:val="-2"/>
                <w:sz w:val="16"/>
              </w:rPr>
              <w:t>Signature</w:t>
            </w:r>
            <w:r>
              <w:rPr>
                <w:sz w:val="16"/>
              </w:rPr>
              <w:tab/>
            </w:r>
            <w:r>
              <w:rPr>
                <w:spacing w:val="-4"/>
                <w:sz w:val="16"/>
              </w:rPr>
              <w:t>Date</w:t>
            </w:r>
          </w:p>
        </w:tc>
      </w:tr>
    </w:tbl>
    <w:p w14:paraId="0EF7BF4A" w14:textId="77777777" w:rsidR="00193ACD" w:rsidRDefault="00967BBC">
      <w:pPr>
        <w:pStyle w:val="BodyText"/>
        <w:spacing w:before="229"/>
      </w:pPr>
      <w:r>
        <w:t>Per</w:t>
      </w:r>
      <w:r>
        <w:rPr>
          <w:spacing w:val="-3"/>
        </w:rPr>
        <w:t xml:space="preserve"> </w:t>
      </w:r>
      <w:r>
        <w:t>paragraph</w:t>
      </w:r>
      <w:r>
        <w:rPr>
          <w:spacing w:val="-8"/>
        </w:rPr>
        <w:t xml:space="preserve"> </w:t>
      </w:r>
      <w:r>
        <w:t>2</w:t>
      </w:r>
      <w:r>
        <w:rPr>
          <w:spacing w:val="-7"/>
        </w:rPr>
        <w:t xml:space="preserve"> </w:t>
      </w:r>
      <w:r>
        <w:t>of</w:t>
      </w:r>
      <w:r>
        <w:rPr>
          <w:spacing w:val="-7"/>
        </w:rPr>
        <w:t xml:space="preserve"> </w:t>
      </w:r>
      <w:r>
        <w:t>the</w:t>
      </w:r>
      <w:r>
        <w:rPr>
          <w:spacing w:val="-10"/>
        </w:rPr>
        <w:t xml:space="preserve"> </w:t>
      </w:r>
      <w:r>
        <w:t>included</w:t>
      </w:r>
      <w:r>
        <w:rPr>
          <w:spacing w:val="-5"/>
        </w:rPr>
        <w:t xml:space="preserve"> </w:t>
      </w:r>
      <w:r>
        <w:t>form</w:t>
      </w:r>
      <w:r>
        <w:rPr>
          <w:spacing w:val="-7"/>
        </w:rPr>
        <w:t xml:space="preserve"> </w:t>
      </w:r>
      <w:r>
        <w:t>Lobbying</w:t>
      </w:r>
      <w:r>
        <w:rPr>
          <w:spacing w:val="-8"/>
        </w:rPr>
        <w:t xml:space="preserve"> </w:t>
      </w:r>
      <w:r>
        <w:t>Certification,</w:t>
      </w:r>
      <w:r>
        <w:rPr>
          <w:spacing w:val="-6"/>
        </w:rPr>
        <w:t xml:space="preserve"> </w:t>
      </w:r>
      <w:r>
        <w:t>add</w:t>
      </w:r>
      <w:r>
        <w:rPr>
          <w:spacing w:val="-10"/>
        </w:rPr>
        <w:t xml:space="preserve"> </w:t>
      </w:r>
      <w:r>
        <w:t>Standard</w:t>
      </w:r>
      <w:r>
        <w:rPr>
          <w:spacing w:val="-6"/>
        </w:rPr>
        <w:t xml:space="preserve"> </w:t>
      </w:r>
      <w:r>
        <w:t>Form–LLL,</w:t>
      </w:r>
      <w:r>
        <w:rPr>
          <w:spacing w:val="-6"/>
        </w:rPr>
        <w:t xml:space="preserve"> </w:t>
      </w:r>
      <w:r>
        <w:t>“Disclosure</w:t>
      </w:r>
      <w:r>
        <w:rPr>
          <w:spacing w:val="-7"/>
        </w:rPr>
        <w:t xml:space="preserve"> </w:t>
      </w:r>
      <w:r>
        <w:t>Form</w:t>
      </w:r>
      <w:r>
        <w:rPr>
          <w:spacing w:val="-7"/>
        </w:rPr>
        <w:t xml:space="preserve"> </w:t>
      </w:r>
      <w:r>
        <w:rPr>
          <w:spacing w:val="-5"/>
        </w:rPr>
        <w:t>to</w:t>
      </w:r>
    </w:p>
    <w:p w14:paraId="51722F3B" w14:textId="77777777" w:rsidR="00193ACD" w:rsidRDefault="00967BBC">
      <w:pPr>
        <w:pStyle w:val="BodyText"/>
        <w:spacing w:before="1"/>
      </w:pPr>
      <w:r>
        <w:t>Report</w:t>
      </w:r>
      <w:r>
        <w:rPr>
          <w:spacing w:val="-5"/>
        </w:rPr>
        <w:t xml:space="preserve"> </w:t>
      </w:r>
      <w:r>
        <w:t>Lobbying,”</w:t>
      </w:r>
      <w:r>
        <w:rPr>
          <w:spacing w:val="-3"/>
        </w:rPr>
        <w:t xml:space="preserve"> </w:t>
      </w:r>
      <w:r>
        <w:t>if</w:t>
      </w:r>
      <w:r>
        <w:rPr>
          <w:spacing w:val="-2"/>
        </w:rPr>
        <w:t xml:space="preserve"> applicable.</w:t>
      </w:r>
    </w:p>
    <w:p w14:paraId="248AD0DD" w14:textId="77777777" w:rsidR="00193ACD" w:rsidRDefault="00193ACD">
      <w:pPr>
        <w:sectPr w:rsidR="00193ACD" w:rsidSect="00920359">
          <w:pgSz w:w="12240" w:h="15840"/>
          <w:pgMar w:top="1560" w:right="0" w:bottom="1280" w:left="1140" w:header="1082" w:footer="1099" w:gutter="0"/>
          <w:cols w:space="720"/>
        </w:sectPr>
      </w:pPr>
    </w:p>
    <w:p w14:paraId="7C7B6D5F" w14:textId="77777777" w:rsidR="00193ACD" w:rsidRDefault="00193ACD">
      <w:pPr>
        <w:pStyle w:val="BodyText"/>
        <w:spacing w:before="194"/>
        <w:ind w:left="0"/>
        <w:rPr>
          <w:sz w:val="26"/>
        </w:rPr>
      </w:pPr>
    </w:p>
    <w:p w14:paraId="261FD378" w14:textId="77777777" w:rsidR="00193ACD" w:rsidRDefault="00967BBC">
      <w:pPr>
        <w:pStyle w:val="Heading3"/>
      </w:pPr>
      <w:bookmarkStart w:id="1001" w:name="CER_8.5_Certificate_of_Compliance_with_B"/>
      <w:bookmarkStart w:id="1002" w:name="_bookmark417"/>
      <w:bookmarkEnd w:id="1001"/>
      <w:bookmarkEnd w:id="1002"/>
      <w:r>
        <w:t>CER</w:t>
      </w:r>
      <w:r>
        <w:rPr>
          <w:spacing w:val="-17"/>
        </w:rPr>
        <w:t xml:space="preserve"> </w:t>
      </w:r>
      <w:r>
        <w:t>8.5</w:t>
      </w:r>
      <w:r>
        <w:rPr>
          <w:spacing w:val="-10"/>
        </w:rPr>
        <w:t xml:space="preserve"> </w:t>
      </w:r>
      <w:r>
        <w:t>Certificate</w:t>
      </w:r>
      <w:r>
        <w:rPr>
          <w:spacing w:val="-15"/>
        </w:rPr>
        <w:t xml:space="preserve"> </w:t>
      </w:r>
      <w:r>
        <w:t>of</w:t>
      </w:r>
      <w:r>
        <w:rPr>
          <w:spacing w:val="-15"/>
        </w:rPr>
        <w:t xml:space="preserve"> </w:t>
      </w:r>
      <w:r>
        <w:t>Compliance</w:t>
      </w:r>
      <w:r>
        <w:rPr>
          <w:spacing w:val="-15"/>
        </w:rPr>
        <w:t xml:space="preserve"> </w:t>
      </w:r>
      <w:r>
        <w:t>with</w:t>
      </w:r>
      <w:r>
        <w:rPr>
          <w:spacing w:val="-16"/>
        </w:rPr>
        <w:t xml:space="preserve"> </w:t>
      </w:r>
      <w:r>
        <w:t>Bus</w:t>
      </w:r>
      <w:r>
        <w:rPr>
          <w:spacing w:val="-17"/>
        </w:rPr>
        <w:t xml:space="preserve"> </w:t>
      </w:r>
      <w:r>
        <w:t>Testing</w:t>
      </w:r>
      <w:r>
        <w:rPr>
          <w:spacing w:val="-15"/>
        </w:rPr>
        <w:t xml:space="preserve"> </w:t>
      </w:r>
      <w:r>
        <w:rPr>
          <w:spacing w:val="-2"/>
        </w:rPr>
        <w:t>Requirement</w:t>
      </w:r>
    </w:p>
    <w:p w14:paraId="2E00631C" w14:textId="77777777" w:rsidR="00193ACD" w:rsidRDefault="00967BBC">
      <w:pPr>
        <w:spacing w:before="57"/>
        <w:ind w:left="300" w:right="1256"/>
        <w:rPr>
          <w:rFonts w:ascii="Arial" w:hAnsi="Arial"/>
          <w:sz w:val="18"/>
        </w:rPr>
      </w:pPr>
      <w:r>
        <w:rPr>
          <w:rFonts w:ascii="Arial" w:hAnsi="Arial"/>
          <w:sz w:val="18"/>
        </w:rPr>
        <w:t>The</w:t>
      </w:r>
      <w:r>
        <w:rPr>
          <w:rFonts w:ascii="Arial" w:hAnsi="Arial"/>
          <w:spacing w:val="-5"/>
          <w:sz w:val="18"/>
        </w:rPr>
        <w:t xml:space="preserve"> </w:t>
      </w:r>
      <w:r>
        <w:rPr>
          <w:rFonts w:ascii="Arial" w:hAnsi="Arial"/>
          <w:sz w:val="18"/>
        </w:rPr>
        <w:t>undersigned</w:t>
      </w:r>
      <w:r>
        <w:rPr>
          <w:rFonts w:ascii="Arial" w:hAnsi="Arial"/>
          <w:spacing w:val="-8"/>
          <w:sz w:val="18"/>
        </w:rPr>
        <w:t xml:space="preserve"> </w:t>
      </w:r>
      <w:r>
        <w:rPr>
          <w:rFonts w:ascii="Arial" w:hAnsi="Arial"/>
          <w:sz w:val="18"/>
        </w:rPr>
        <w:t>certifies</w:t>
      </w:r>
      <w:r>
        <w:rPr>
          <w:rFonts w:ascii="Arial" w:hAnsi="Arial"/>
          <w:spacing w:val="-4"/>
          <w:sz w:val="18"/>
        </w:rPr>
        <w:t xml:space="preserve"> </w:t>
      </w:r>
      <w:r>
        <w:rPr>
          <w:rFonts w:ascii="Arial" w:hAnsi="Arial"/>
          <w:sz w:val="18"/>
        </w:rPr>
        <w:t>that</w:t>
      </w:r>
      <w:r>
        <w:rPr>
          <w:rFonts w:ascii="Arial" w:hAnsi="Arial"/>
          <w:spacing w:val="-8"/>
          <w:sz w:val="18"/>
        </w:rPr>
        <w:t xml:space="preserve"> </w:t>
      </w:r>
      <w:r>
        <w:rPr>
          <w:rFonts w:ascii="Arial" w:hAnsi="Arial"/>
          <w:sz w:val="18"/>
        </w:rPr>
        <w:t>the</w:t>
      </w:r>
      <w:r>
        <w:rPr>
          <w:rFonts w:ascii="Arial" w:hAnsi="Arial"/>
          <w:spacing w:val="-5"/>
          <w:sz w:val="18"/>
        </w:rPr>
        <w:t xml:space="preserve"> </w:t>
      </w:r>
      <w:r>
        <w:rPr>
          <w:rFonts w:ascii="Arial" w:hAnsi="Arial"/>
          <w:sz w:val="18"/>
        </w:rPr>
        <w:t>vehicle</w:t>
      </w:r>
      <w:r>
        <w:rPr>
          <w:rFonts w:ascii="Arial" w:hAnsi="Arial"/>
          <w:spacing w:val="-8"/>
          <w:sz w:val="18"/>
        </w:rPr>
        <w:t xml:space="preserve"> </w:t>
      </w:r>
      <w:r>
        <w:rPr>
          <w:rFonts w:ascii="Arial" w:hAnsi="Arial"/>
          <w:sz w:val="18"/>
        </w:rPr>
        <w:t>offered</w:t>
      </w:r>
      <w:r>
        <w:rPr>
          <w:rFonts w:ascii="Arial" w:hAnsi="Arial"/>
          <w:spacing w:val="-8"/>
          <w:sz w:val="18"/>
        </w:rPr>
        <w:t xml:space="preserve"> </w:t>
      </w:r>
      <w:r>
        <w:rPr>
          <w:rFonts w:ascii="Arial" w:hAnsi="Arial"/>
          <w:sz w:val="18"/>
        </w:rPr>
        <w:t>in</w:t>
      </w:r>
      <w:r>
        <w:rPr>
          <w:rFonts w:ascii="Arial" w:hAnsi="Arial"/>
          <w:spacing w:val="-5"/>
          <w:sz w:val="18"/>
        </w:rPr>
        <w:t xml:space="preserve"> </w:t>
      </w:r>
      <w:r>
        <w:rPr>
          <w:rFonts w:ascii="Arial" w:hAnsi="Arial"/>
          <w:sz w:val="18"/>
        </w:rPr>
        <w:t>this</w:t>
      </w:r>
      <w:r>
        <w:rPr>
          <w:rFonts w:ascii="Arial" w:hAnsi="Arial"/>
          <w:spacing w:val="-7"/>
          <w:sz w:val="18"/>
        </w:rPr>
        <w:t xml:space="preserve"> </w:t>
      </w:r>
      <w:r>
        <w:rPr>
          <w:rFonts w:ascii="Arial" w:hAnsi="Arial"/>
          <w:sz w:val="18"/>
        </w:rPr>
        <w:t>procurement</w:t>
      </w:r>
      <w:r>
        <w:rPr>
          <w:rFonts w:ascii="Arial" w:hAnsi="Arial"/>
          <w:spacing w:val="-8"/>
          <w:sz w:val="18"/>
        </w:rPr>
        <w:t xml:space="preserve"> </w:t>
      </w:r>
      <w:r>
        <w:rPr>
          <w:rFonts w:ascii="Arial" w:hAnsi="Arial"/>
          <w:sz w:val="18"/>
        </w:rPr>
        <w:t>complies</w:t>
      </w:r>
      <w:r>
        <w:rPr>
          <w:rFonts w:ascii="Arial" w:hAnsi="Arial"/>
          <w:spacing w:val="-4"/>
          <w:sz w:val="18"/>
        </w:rPr>
        <w:t xml:space="preserve"> </w:t>
      </w:r>
      <w:r>
        <w:rPr>
          <w:rFonts w:ascii="Arial" w:hAnsi="Arial"/>
          <w:sz w:val="18"/>
        </w:rPr>
        <w:t>and</w:t>
      </w:r>
      <w:r>
        <w:rPr>
          <w:rFonts w:ascii="Arial" w:hAnsi="Arial"/>
          <w:spacing w:val="-5"/>
          <w:sz w:val="18"/>
        </w:rPr>
        <w:t xml:space="preserve"> </w:t>
      </w:r>
      <w:r>
        <w:rPr>
          <w:rFonts w:ascii="Arial" w:hAnsi="Arial"/>
          <w:sz w:val="18"/>
        </w:rPr>
        <w:t>will,</w:t>
      </w:r>
      <w:r>
        <w:rPr>
          <w:rFonts w:ascii="Arial" w:hAnsi="Arial"/>
          <w:spacing w:val="-5"/>
          <w:sz w:val="18"/>
        </w:rPr>
        <w:t xml:space="preserve"> </w:t>
      </w:r>
      <w:r>
        <w:rPr>
          <w:rFonts w:ascii="Arial" w:hAnsi="Arial"/>
          <w:sz w:val="18"/>
        </w:rPr>
        <w:t>when</w:t>
      </w:r>
      <w:r>
        <w:rPr>
          <w:rFonts w:ascii="Arial" w:hAnsi="Arial"/>
          <w:spacing w:val="-5"/>
          <w:sz w:val="18"/>
        </w:rPr>
        <w:t xml:space="preserve"> </w:t>
      </w:r>
      <w:r>
        <w:rPr>
          <w:rFonts w:ascii="Arial" w:hAnsi="Arial"/>
          <w:sz w:val="18"/>
        </w:rPr>
        <w:t>delivered,</w:t>
      </w:r>
      <w:r>
        <w:rPr>
          <w:rFonts w:ascii="Arial" w:hAnsi="Arial"/>
          <w:spacing w:val="-6"/>
          <w:sz w:val="18"/>
        </w:rPr>
        <w:t xml:space="preserve"> </w:t>
      </w:r>
      <w:r>
        <w:rPr>
          <w:rFonts w:ascii="Arial" w:hAnsi="Arial"/>
          <w:sz w:val="18"/>
        </w:rPr>
        <w:t>comply</w:t>
      </w:r>
      <w:r>
        <w:rPr>
          <w:rFonts w:ascii="Arial" w:hAnsi="Arial"/>
          <w:spacing w:val="-6"/>
          <w:sz w:val="18"/>
        </w:rPr>
        <w:t xml:space="preserve"> </w:t>
      </w:r>
      <w:r>
        <w:rPr>
          <w:rFonts w:ascii="Arial" w:hAnsi="Arial"/>
          <w:sz w:val="18"/>
        </w:rPr>
        <w:t>with</w:t>
      </w:r>
      <w:r>
        <w:rPr>
          <w:rFonts w:ascii="Arial" w:hAnsi="Arial"/>
          <w:spacing w:val="-4"/>
          <w:sz w:val="18"/>
        </w:rPr>
        <w:t xml:space="preserve"> </w:t>
      </w:r>
      <w:r>
        <w:rPr>
          <w:rFonts w:ascii="Arial" w:hAnsi="Arial"/>
          <w:sz w:val="18"/>
        </w:rPr>
        <w:t>49 USC § 5323(c) and FTA’s implementing regulation at 49 CFR Part 665 according to the indicated one of the following three alternatives.</w:t>
      </w:r>
    </w:p>
    <w:p w14:paraId="5FE6EBB5" w14:textId="77777777" w:rsidR="00193ACD" w:rsidRDefault="00193ACD">
      <w:pPr>
        <w:pStyle w:val="BodyText"/>
        <w:ind w:left="0"/>
        <w:rPr>
          <w:rFonts w:ascii="Arial"/>
          <w:sz w:val="18"/>
        </w:rPr>
      </w:pPr>
    </w:p>
    <w:p w14:paraId="38ED63FC" w14:textId="77777777" w:rsidR="00193ACD" w:rsidRDefault="00967BBC">
      <w:pPr>
        <w:ind w:left="300"/>
        <w:rPr>
          <w:rFonts w:ascii="Arial" w:hAnsi="Arial"/>
          <w:sz w:val="18"/>
        </w:rPr>
      </w:pPr>
      <w:r>
        <w:rPr>
          <w:rFonts w:ascii="Arial" w:hAnsi="Arial"/>
          <w:sz w:val="18"/>
        </w:rPr>
        <w:t>Mark</w:t>
      </w:r>
      <w:r>
        <w:rPr>
          <w:rFonts w:ascii="Arial" w:hAnsi="Arial"/>
          <w:spacing w:val="-4"/>
          <w:sz w:val="18"/>
        </w:rPr>
        <w:t xml:space="preserve"> </w:t>
      </w:r>
      <w:r>
        <w:rPr>
          <w:rFonts w:ascii="Arial" w:hAnsi="Arial"/>
          <w:sz w:val="18"/>
        </w:rPr>
        <w:t>one</w:t>
      </w:r>
      <w:r>
        <w:rPr>
          <w:rFonts w:ascii="Arial" w:hAnsi="Arial"/>
          <w:spacing w:val="-5"/>
          <w:sz w:val="18"/>
        </w:rPr>
        <w:t xml:space="preserve"> </w:t>
      </w:r>
      <w:r>
        <w:rPr>
          <w:rFonts w:ascii="Arial" w:hAnsi="Arial"/>
          <w:sz w:val="18"/>
        </w:rPr>
        <w:t>and</w:t>
      </w:r>
      <w:r>
        <w:rPr>
          <w:rFonts w:ascii="Arial" w:hAnsi="Arial"/>
          <w:spacing w:val="-6"/>
          <w:sz w:val="18"/>
        </w:rPr>
        <w:t xml:space="preserve"> </w:t>
      </w:r>
      <w:r>
        <w:rPr>
          <w:rFonts w:ascii="Arial" w:hAnsi="Arial"/>
          <w:sz w:val="18"/>
        </w:rPr>
        <w:t>only</w:t>
      </w:r>
      <w:r>
        <w:rPr>
          <w:rFonts w:ascii="Arial" w:hAnsi="Arial"/>
          <w:spacing w:val="-4"/>
          <w:sz w:val="18"/>
        </w:rPr>
        <w:t xml:space="preserve"> </w:t>
      </w:r>
      <w:r>
        <w:rPr>
          <w:rFonts w:ascii="Arial" w:hAnsi="Arial"/>
          <w:sz w:val="18"/>
        </w:rPr>
        <w:t>one</w:t>
      </w:r>
      <w:r>
        <w:rPr>
          <w:rFonts w:ascii="Arial" w:hAnsi="Arial"/>
          <w:spacing w:val="-1"/>
          <w:sz w:val="18"/>
        </w:rPr>
        <w:t xml:space="preserve"> </w:t>
      </w:r>
      <w:r>
        <w:rPr>
          <w:rFonts w:ascii="Arial" w:hAnsi="Arial"/>
          <w:sz w:val="18"/>
        </w:rPr>
        <w:t>of</w:t>
      </w:r>
      <w:r>
        <w:rPr>
          <w:rFonts w:ascii="Arial" w:hAnsi="Arial"/>
          <w:spacing w:val="-4"/>
          <w:sz w:val="18"/>
        </w:rPr>
        <w:t xml:space="preserve"> </w:t>
      </w:r>
      <w:r>
        <w:rPr>
          <w:rFonts w:ascii="Arial" w:hAnsi="Arial"/>
          <w:sz w:val="18"/>
        </w:rPr>
        <w:t>the</w:t>
      </w:r>
      <w:r>
        <w:rPr>
          <w:rFonts w:ascii="Arial" w:hAnsi="Arial"/>
          <w:spacing w:val="-5"/>
          <w:sz w:val="18"/>
        </w:rPr>
        <w:t xml:space="preserve"> </w:t>
      </w:r>
      <w:r>
        <w:rPr>
          <w:rFonts w:ascii="Arial" w:hAnsi="Arial"/>
          <w:sz w:val="18"/>
        </w:rPr>
        <w:t>three</w:t>
      </w:r>
      <w:r>
        <w:rPr>
          <w:rFonts w:ascii="Arial" w:hAnsi="Arial"/>
          <w:spacing w:val="-2"/>
          <w:sz w:val="18"/>
        </w:rPr>
        <w:t xml:space="preserve"> </w:t>
      </w:r>
      <w:r>
        <w:rPr>
          <w:rFonts w:ascii="Arial" w:hAnsi="Arial"/>
          <w:sz w:val="18"/>
        </w:rPr>
        <w:t>blank</w:t>
      </w:r>
      <w:r>
        <w:rPr>
          <w:rFonts w:ascii="Arial" w:hAnsi="Arial"/>
          <w:spacing w:val="-3"/>
          <w:sz w:val="18"/>
        </w:rPr>
        <w:t xml:space="preserve"> </w:t>
      </w:r>
      <w:r>
        <w:rPr>
          <w:rFonts w:ascii="Arial" w:hAnsi="Arial"/>
          <w:sz w:val="18"/>
        </w:rPr>
        <w:t>spaces</w:t>
      </w:r>
      <w:r>
        <w:rPr>
          <w:rFonts w:ascii="Arial" w:hAnsi="Arial"/>
          <w:spacing w:val="-1"/>
          <w:sz w:val="18"/>
        </w:rPr>
        <w:t xml:space="preserve"> </w:t>
      </w:r>
      <w:r>
        <w:rPr>
          <w:rFonts w:ascii="Arial" w:hAnsi="Arial"/>
          <w:sz w:val="18"/>
        </w:rPr>
        <w:t>with</w:t>
      </w:r>
      <w:r>
        <w:rPr>
          <w:rFonts w:ascii="Arial" w:hAnsi="Arial"/>
          <w:spacing w:val="-3"/>
          <w:sz w:val="18"/>
        </w:rPr>
        <w:t xml:space="preserve"> </w:t>
      </w:r>
      <w:r>
        <w:rPr>
          <w:rFonts w:ascii="Arial" w:hAnsi="Arial"/>
          <w:sz w:val="18"/>
        </w:rPr>
        <w:t>an</w:t>
      </w:r>
      <w:r>
        <w:rPr>
          <w:rFonts w:ascii="Arial" w:hAnsi="Arial"/>
          <w:spacing w:val="-1"/>
          <w:sz w:val="18"/>
        </w:rPr>
        <w:t xml:space="preserve"> </w:t>
      </w:r>
      <w:r>
        <w:rPr>
          <w:rFonts w:ascii="Arial" w:hAnsi="Arial"/>
          <w:spacing w:val="-4"/>
          <w:sz w:val="18"/>
        </w:rPr>
        <w:t>“X.”</w:t>
      </w:r>
    </w:p>
    <w:p w14:paraId="06217D3D" w14:textId="77777777" w:rsidR="00193ACD" w:rsidRDefault="00967BBC">
      <w:pPr>
        <w:pStyle w:val="ListParagraph"/>
        <w:numPr>
          <w:ilvl w:val="0"/>
          <w:numId w:val="3"/>
        </w:numPr>
        <w:tabs>
          <w:tab w:val="left" w:pos="497"/>
          <w:tab w:val="left" w:pos="1048"/>
          <w:tab w:val="left" w:pos="1111"/>
          <w:tab w:val="left" w:pos="9315"/>
        </w:tabs>
        <w:spacing w:before="206"/>
        <w:ind w:right="1114" w:hanging="812"/>
        <w:rPr>
          <w:rFonts w:ascii="Arial" w:hAnsi="Arial"/>
          <w:sz w:val="18"/>
        </w:rPr>
      </w:pPr>
      <w:r>
        <w:rPr>
          <w:rFonts w:ascii="Arial" w:hAnsi="Arial"/>
          <w:sz w:val="18"/>
          <w:u w:val="single"/>
        </w:rPr>
        <w:tab/>
      </w:r>
      <w:r>
        <w:rPr>
          <w:rFonts w:ascii="Arial" w:hAnsi="Arial"/>
          <w:sz w:val="18"/>
        </w:rPr>
        <w:t xml:space="preserve"> The buses offered herewith have been tested in accordance with 49 CFR Part 665 on </w:t>
      </w:r>
      <w:r>
        <w:rPr>
          <w:rFonts w:ascii="Arial" w:hAnsi="Arial"/>
          <w:sz w:val="18"/>
          <w:u w:val="single"/>
        </w:rPr>
        <w:tab/>
      </w:r>
      <w:r>
        <w:rPr>
          <w:rFonts w:ascii="Arial" w:hAnsi="Arial"/>
          <w:sz w:val="18"/>
        </w:rPr>
        <w:t>(date).</w:t>
      </w:r>
      <w:r>
        <w:rPr>
          <w:rFonts w:ascii="Arial" w:hAnsi="Arial"/>
          <w:spacing w:val="-13"/>
          <w:sz w:val="18"/>
        </w:rPr>
        <w:t xml:space="preserve"> </w:t>
      </w:r>
      <w:r>
        <w:rPr>
          <w:rFonts w:ascii="Arial" w:hAnsi="Arial"/>
          <w:sz w:val="18"/>
        </w:rPr>
        <w:t>If multiple buses are being proposed, provide additional bus testing information below or on attached sheet. The vehicles being sold should have the identical configuration and major components as the vehicle in the test report,</w:t>
      </w:r>
      <w:r>
        <w:rPr>
          <w:rFonts w:ascii="Arial" w:hAnsi="Arial"/>
          <w:spacing w:val="-3"/>
          <w:sz w:val="18"/>
        </w:rPr>
        <w:t xml:space="preserve"> </w:t>
      </w:r>
      <w:r>
        <w:rPr>
          <w:rFonts w:ascii="Arial" w:hAnsi="Arial"/>
          <w:sz w:val="18"/>
        </w:rPr>
        <w:t>which</w:t>
      </w:r>
      <w:r>
        <w:rPr>
          <w:rFonts w:ascii="Arial" w:hAnsi="Arial"/>
          <w:spacing w:val="-6"/>
          <w:sz w:val="18"/>
        </w:rPr>
        <w:t xml:space="preserve"> </w:t>
      </w:r>
      <w:r>
        <w:rPr>
          <w:rFonts w:ascii="Arial" w:hAnsi="Arial"/>
          <w:sz w:val="18"/>
        </w:rPr>
        <w:t>must</w:t>
      </w:r>
      <w:r>
        <w:rPr>
          <w:rFonts w:ascii="Arial" w:hAnsi="Arial"/>
          <w:spacing w:val="-8"/>
          <w:sz w:val="18"/>
        </w:rPr>
        <w:t xml:space="preserve"> </w:t>
      </w:r>
      <w:r>
        <w:rPr>
          <w:rFonts w:ascii="Arial" w:hAnsi="Arial"/>
          <w:sz w:val="18"/>
        </w:rPr>
        <w:t>be</w:t>
      </w:r>
      <w:r>
        <w:rPr>
          <w:rFonts w:ascii="Arial" w:hAnsi="Arial"/>
          <w:spacing w:val="-6"/>
          <w:sz w:val="18"/>
        </w:rPr>
        <w:t xml:space="preserve"> </w:t>
      </w:r>
      <w:r>
        <w:rPr>
          <w:rFonts w:ascii="Arial" w:hAnsi="Arial"/>
          <w:sz w:val="18"/>
        </w:rPr>
        <w:t>submitted</w:t>
      </w:r>
      <w:r>
        <w:rPr>
          <w:rFonts w:ascii="Arial" w:hAnsi="Arial"/>
          <w:spacing w:val="-1"/>
          <w:sz w:val="18"/>
        </w:rPr>
        <w:t xml:space="preserve"> </w:t>
      </w:r>
      <w:r>
        <w:rPr>
          <w:rFonts w:ascii="Arial" w:hAnsi="Arial"/>
          <w:sz w:val="18"/>
        </w:rPr>
        <w:t>with</w:t>
      </w:r>
      <w:r>
        <w:rPr>
          <w:rFonts w:ascii="Arial" w:hAnsi="Arial"/>
          <w:spacing w:val="-1"/>
          <w:sz w:val="18"/>
        </w:rPr>
        <w:t xml:space="preserve"> </w:t>
      </w:r>
      <w:r>
        <w:rPr>
          <w:rFonts w:ascii="Arial" w:hAnsi="Arial"/>
          <w:sz w:val="18"/>
        </w:rPr>
        <w:t>this</w:t>
      </w:r>
      <w:r>
        <w:rPr>
          <w:rFonts w:ascii="Arial" w:hAnsi="Arial"/>
          <w:spacing w:val="-3"/>
          <w:sz w:val="18"/>
        </w:rPr>
        <w:t xml:space="preserve"> </w:t>
      </w:r>
      <w:r>
        <w:rPr>
          <w:rFonts w:ascii="Arial" w:hAnsi="Arial"/>
          <w:sz w:val="18"/>
        </w:rPr>
        <w:t>Proposal.</w:t>
      </w:r>
      <w:r>
        <w:rPr>
          <w:rFonts w:ascii="Arial" w:hAnsi="Arial"/>
          <w:spacing w:val="-3"/>
          <w:sz w:val="18"/>
        </w:rPr>
        <w:t xml:space="preserve"> </w:t>
      </w:r>
      <w:r>
        <w:rPr>
          <w:rFonts w:ascii="Arial" w:hAnsi="Arial"/>
          <w:sz w:val="18"/>
        </w:rPr>
        <w:t>If</w:t>
      </w:r>
      <w:r>
        <w:rPr>
          <w:rFonts w:ascii="Arial" w:hAnsi="Arial"/>
          <w:spacing w:val="-6"/>
          <w:sz w:val="18"/>
        </w:rPr>
        <w:t xml:space="preserve"> </w:t>
      </w:r>
      <w:r>
        <w:rPr>
          <w:rFonts w:ascii="Arial" w:hAnsi="Arial"/>
          <w:sz w:val="18"/>
        </w:rPr>
        <w:t>the</w:t>
      </w:r>
      <w:r>
        <w:rPr>
          <w:rFonts w:ascii="Arial" w:hAnsi="Arial"/>
          <w:spacing w:val="-6"/>
          <w:sz w:val="18"/>
        </w:rPr>
        <w:t xml:space="preserve"> </w:t>
      </w:r>
      <w:r>
        <w:rPr>
          <w:rFonts w:ascii="Arial" w:hAnsi="Arial"/>
          <w:sz w:val="18"/>
        </w:rPr>
        <w:t>configuration</w:t>
      </w:r>
      <w:r>
        <w:rPr>
          <w:rFonts w:ascii="Arial" w:hAnsi="Arial"/>
          <w:spacing w:val="-5"/>
          <w:sz w:val="18"/>
        </w:rPr>
        <w:t xml:space="preserve"> </w:t>
      </w:r>
      <w:r>
        <w:rPr>
          <w:rFonts w:ascii="Arial" w:hAnsi="Arial"/>
          <w:sz w:val="18"/>
        </w:rPr>
        <w:t>or</w:t>
      </w:r>
      <w:r>
        <w:rPr>
          <w:rFonts w:ascii="Arial" w:hAnsi="Arial"/>
          <w:spacing w:val="-7"/>
          <w:sz w:val="18"/>
        </w:rPr>
        <w:t xml:space="preserve"> </w:t>
      </w:r>
      <w:r>
        <w:rPr>
          <w:rFonts w:ascii="Arial" w:hAnsi="Arial"/>
          <w:sz w:val="18"/>
        </w:rPr>
        <w:t>components</w:t>
      </w:r>
      <w:r>
        <w:rPr>
          <w:rFonts w:ascii="Arial" w:hAnsi="Arial"/>
          <w:spacing w:val="-2"/>
          <w:sz w:val="18"/>
        </w:rPr>
        <w:t xml:space="preserve"> </w:t>
      </w:r>
      <w:r>
        <w:rPr>
          <w:rFonts w:ascii="Arial" w:hAnsi="Arial"/>
          <w:sz w:val="18"/>
        </w:rPr>
        <w:t>are</w:t>
      </w:r>
      <w:r>
        <w:rPr>
          <w:rFonts w:ascii="Arial" w:hAnsi="Arial"/>
          <w:spacing w:val="-4"/>
          <w:sz w:val="18"/>
        </w:rPr>
        <w:t xml:space="preserve"> </w:t>
      </w:r>
      <w:r>
        <w:rPr>
          <w:rFonts w:ascii="Arial" w:hAnsi="Arial"/>
          <w:sz w:val="18"/>
        </w:rPr>
        <w:t>not</w:t>
      </w:r>
      <w:r>
        <w:rPr>
          <w:rFonts w:ascii="Arial" w:hAnsi="Arial"/>
          <w:spacing w:val="-4"/>
          <w:sz w:val="18"/>
        </w:rPr>
        <w:t xml:space="preserve"> </w:t>
      </w:r>
      <w:r>
        <w:rPr>
          <w:rFonts w:ascii="Arial" w:hAnsi="Arial"/>
          <w:sz w:val="18"/>
        </w:rPr>
        <w:t>identical,</w:t>
      </w:r>
      <w:r>
        <w:rPr>
          <w:rFonts w:ascii="Arial" w:hAnsi="Arial"/>
          <w:spacing w:val="-6"/>
          <w:sz w:val="18"/>
        </w:rPr>
        <w:t xml:space="preserve"> </w:t>
      </w:r>
      <w:r>
        <w:rPr>
          <w:rFonts w:ascii="Arial" w:hAnsi="Arial"/>
          <w:sz w:val="18"/>
        </w:rPr>
        <w:t>then</w:t>
      </w:r>
      <w:r>
        <w:rPr>
          <w:rFonts w:ascii="Arial" w:hAnsi="Arial"/>
          <w:spacing w:val="-3"/>
          <w:sz w:val="18"/>
        </w:rPr>
        <w:t xml:space="preserve"> </w:t>
      </w:r>
      <w:r>
        <w:rPr>
          <w:rFonts w:ascii="Arial" w:hAnsi="Arial"/>
          <w:sz w:val="18"/>
        </w:rPr>
        <w:t>the manufacturer shall provide with its Proposal a description of the change and the manufacturer’s basis for concluding</w:t>
      </w:r>
      <w:r>
        <w:rPr>
          <w:rFonts w:ascii="Arial" w:hAnsi="Arial"/>
          <w:spacing w:val="-4"/>
          <w:sz w:val="18"/>
        </w:rPr>
        <w:t xml:space="preserve"> </w:t>
      </w:r>
      <w:r>
        <w:rPr>
          <w:rFonts w:ascii="Arial" w:hAnsi="Arial"/>
          <w:sz w:val="18"/>
        </w:rPr>
        <w:t>that</w:t>
      </w:r>
      <w:r>
        <w:rPr>
          <w:rFonts w:ascii="Arial" w:hAnsi="Arial"/>
          <w:spacing w:val="-5"/>
          <w:sz w:val="18"/>
        </w:rPr>
        <w:t xml:space="preserve"> </w:t>
      </w:r>
      <w:r>
        <w:rPr>
          <w:rFonts w:ascii="Arial" w:hAnsi="Arial"/>
          <w:sz w:val="18"/>
        </w:rPr>
        <w:t>it</w:t>
      </w:r>
      <w:r>
        <w:rPr>
          <w:rFonts w:ascii="Arial" w:hAnsi="Arial"/>
          <w:spacing w:val="-8"/>
          <w:sz w:val="18"/>
        </w:rPr>
        <w:t xml:space="preserve"> </w:t>
      </w:r>
      <w:r>
        <w:rPr>
          <w:rFonts w:ascii="Arial" w:hAnsi="Arial"/>
          <w:sz w:val="18"/>
        </w:rPr>
        <w:t>is</w:t>
      </w:r>
      <w:r>
        <w:rPr>
          <w:rFonts w:ascii="Arial" w:hAnsi="Arial"/>
          <w:spacing w:val="-4"/>
          <w:sz w:val="18"/>
        </w:rPr>
        <w:t xml:space="preserve"> </w:t>
      </w:r>
      <w:r>
        <w:rPr>
          <w:rFonts w:ascii="Arial" w:hAnsi="Arial"/>
          <w:sz w:val="18"/>
        </w:rPr>
        <w:t>not</w:t>
      </w:r>
      <w:r>
        <w:rPr>
          <w:rFonts w:ascii="Arial" w:hAnsi="Arial"/>
          <w:spacing w:val="-6"/>
          <w:sz w:val="18"/>
        </w:rPr>
        <w:t xml:space="preserve"> </w:t>
      </w:r>
      <w:r>
        <w:rPr>
          <w:rFonts w:ascii="Arial" w:hAnsi="Arial"/>
          <w:sz w:val="18"/>
        </w:rPr>
        <w:t>a</w:t>
      </w:r>
      <w:r>
        <w:rPr>
          <w:rFonts w:ascii="Arial" w:hAnsi="Arial"/>
          <w:spacing w:val="-5"/>
          <w:sz w:val="18"/>
        </w:rPr>
        <w:t xml:space="preserve"> </w:t>
      </w:r>
      <w:r>
        <w:rPr>
          <w:rFonts w:ascii="Arial" w:hAnsi="Arial"/>
          <w:sz w:val="18"/>
        </w:rPr>
        <w:t>major</w:t>
      </w:r>
      <w:r>
        <w:rPr>
          <w:rFonts w:ascii="Arial" w:hAnsi="Arial"/>
          <w:spacing w:val="-3"/>
          <w:sz w:val="18"/>
        </w:rPr>
        <w:t xml:space="preserve"> </w:t>
      </w:r>
      <w:r>
        <w:rPr>
          <w:rFonts w:ascii="Arial" w:hAnsi="Arial"/>
          <w:sz w:val="18"/>
        </w:rPr>
        <w:t>change</w:t>
      </w:r>
      <w:r>
        <w:rPr>
          <w:rFonts w:ascii="Arial" w:hAnsi="Arial"/>
          <w:spacing w:val="-2"/>
          <w:sz w:val="18"/>
        </w:rPr>
        <w:t xml:space="preserve"> </w:t>
      </w:r>
      <w:r>
        <w:rPr>
          <w:rFonts w:ascii="Arial" w:hAnsi="Arial"/>
          <w:sz w:val="18"/>
        </w:rPr>
        <w:t>requiring</w:t>
      </w:r>
      <w:r>
        <w:rPr>
          <w:rFonts w:ascii="Arial" w:hAnsi="Arial"/>
          <w:spacing w:val="-5"/>
          <w:sz w:val="18"/>
        </w:rPr>
        <w:t xml:space="preserve"> </w:t>
      </w:r>
      <w:r>
        <w:rPr>
          <w:rFonts w:ascii="Arial" w:hAnsi="Arial"/>
          <w:sz w:val="18"/>
        </w:rPr>
        <w:t>additional</w:t>
      </w:r>
      <w:r>
        <w:rPr>
          <w:rFonts w:ascii="Arial" w:hAnsi="Arial"/>
          <w:spacing w:val="-4"/>
          <w:sz w:val="18"/>
        </w:rPr>
        <w:t xml:space="preserve"> </w:t>
      </w:r>
      <w:r>
        <w:rPr>
          <w:rFonts w:ascii="Arial" w:hAnsi="Arial"/>
          <w:sz w:val="18"/>
        </w:rPr>
        <w:t>testing.</w:t>
      </w:r>
      <w:r>
        <w:rPr>
          <w:rFonts w:ascii="Arial" w:hAnsi="Arial"/>
          <w:spacing w:val="-2"/>
          <w:sz w:val="18"/>
        </w:rPr>
        <w:t xml:space="preserve"> </w:t>
      </w:r>
      <w:r>
        <w:rPr>
          <w:rFonts w:ascii="Arial" w:hAnsi="Arial"/>
          <w:sz w:val="18"/>
        </w:rPr>
        <w:t>If</w:t>
      </w:r>
      <w:r>
        <w:rPr>
          <w:rFonts w:ascii="Arial" w:hAnsi="Arial"/>
          <w:spacing w:val="-8"/>
          <w:sz w:val="18"/>
        </w:rPr>
        <w:t xml:space="preserve"> </w:t>
      </w:r>
      <w:r>
        <w:rPr>
          <w:rFonts w:ascii="Arial" w:hAnsi="Arial"/>
          <w:sz w:val="18"/>
        </w:rPr>
        <w:t>multiple</w:t>
      </w:r>
      <w:r>
        <w:rPr>
          <w:rFonts w:ascii="Arial" w:hAnsi="Arial"/>
          <w:spacing w:val="-4"/>
          <w:sz w:val="18"/>
        </w:rPr>
        <w:t xml:space="preserve"> </w:t>
      </w:r>
      <w:r>
        <w:rPr>
          <w:rFonts w:ascii="Arial" w:hAnsi="Arial"/>
          <w:sz w:val="18"/>
        </w:rPr>
        <w:t>buses</w:t>
      </w:r>
      <w:r>
        <w:rPr>
          <w:rFonts w:ascii="Arial" w:hAnsi="Arial"/>
          <w:spacing w:val="-4"/>
          <w:sz w:val="18"/>
        </w:rPr>
        <w:t xml:space="preserve"> </w:t>
      </w:r>
      <w:r>
        <w:rPr>
          <w:rFonts w:ascii="Arial" w:hAnsi="Arial"/>
          <w:sz w:val="18"/>
        </w:rPr>
        <w:t>are</w:t>
      </w:r>
      <w:r>
        <w:rPr>
          <w:rFonts w:ascii="Arial" w:hAnsi="Arial"/>
          <w:spacing w:val="-2"/>
          <w:sz w:val="18"/>
        </w:rPr>
        <w:t xml:space="preserve"> </w:t>
      </w:r>
      <w:r>
        <w:rPr>
          <w:rFonts w:ascii="Arial" w:hAnsi="Arial"/>
          <w:sz w:val="18"/>
        </w:rPr>
        <w:t>being</w:t>
      </w:r>
      <w:r>
        <w:rPr>
          <w:rFonts w:ascii="Arial" w:hAnsi="Arial"/>
          <w:spacing w:val="-3"/>
          <w:sz w:val="18"/>
        </w:rPr>
        <w:t xml:space="preserve"> </w:t>
      </w:r>
      <w:r>
        <w:rPr>
          <w:rFonts w:ascii="Arial" w:hAnsi="Arial"/>
          <w:sz w:val="18"/>
        </w:rPr>
        <w:t>proposed,</w:t>
      </w:r>
      <w:r>
        <w:rPr>
          <w:rFonts w:ascii="Arial" w:hAnsi="Arial"/>
          <w:spacing w:val="-5"/>
          <w:sz w:val="18"/>
        </w:rPr>
        <w:t xml:space="preserve"> </w:t>
      </w:r>
      <w:r>
        <w:rPr>
          <w:rFonts w:ascii="Arial" w:hAnsi="Arial"/>
          <w:sz w:val="18"/>
        </w:rPr>
        <w:t>testing data on additional buses shall be listed on the bottom of this page.</w:t>
      </w:r>
    </w:p>
    <w:p w14:paraId="4DCE3399" w14:textId="77777777" w:rsidR="00193ACD" w:rsidRDefault="00193ACD">
      <w:pPr>
        <w:pStyle w:val="BodyText"/>
        <w:spacing w:before="3"/>
        <w:ind w:left="0"/>
        <w:rPr>
          <w:rFonts w:ascii="Arial"/>
          <w:sz w:val="18"/>
        </w:rPr>
      </w:pPr>
    </w:p>
    <w:p w14:paraId="7A9E5563" w14:textId="77777777" w:rsidR="00193ACD" w:rsidRDefault="00967BBC">
      <w:pPr>
        <w:pStyle w:val="ListParagraph"/>
        <w:numPr>
          <w:ilvl w:val="0"/>
          <w:numId w:val="3"/>
        </w:numPr>
        <w:tabs>
          <w:tab w:val="left" w:pos="497"/>
          <w:tab w:val="left" w:pos="1048"/>
          <w:tab w:val="left" w:pos="1111"/>
        </w:tabs>
        <w:ind w:right="1134" w:hanging="812"/>
        <w:rPr>
          <w:rFonts w:ascii="Arial" w:hAnsi="Arial"/>
          <w:sz w:val="18"/>
        </w:rPr>
      </w:pPr>
      <w:r>
        <w:rPr>
          <w:rFonts w:ascii="Arial" w:hAnsi="Arial"/>
          <w:sz w:val="18"/>
          <w:u w:val="single"/>
        </w:rPr>
        <w:tab/>
      </w:r>
      <w:r>
        <w:rPr>
          <w:rFonts w:ascii="Arial" w:hAnsi="Arial"/>
          <w:sz w:val="18"/>
        </w:rPr>
        <w:t xml:space="preserve"> The manufacturer represents that the vehicle is “grandfathered” (has been used in mass transit service in the United States before October 1, 1988, and is currently being produced without a major change in configuration or</w:t>
      </w:r>
      <w:r>
        <w:rPr>
          <w:rFonts w:ascii="Arial" w:hAnsi="Arial"/>
          <w:spacing w:val="-4"/>
          <w:sz w:val="18"/>
        </w:rPr>
        <w:t xml:space="preserve"> </w:t>
      </w:r>
      <w:r>
        <w:rPr>
          <w:rFonts w:ascii="Arial" w:hAnsi="Arial"/>
          <w:sz w:val="18"/>
        </w:rPr>
        <w:t>components</w:t>
      </w:r>
      <w:proofErr w:type="gramStart"/>
      <w:r>
        <w:rPr>
          <w:rFonts w:ascii="Arial" w:hAnsi="Arial"/>
          <w:sz w:val="18"/>
        </w:rPr>
        <w:t>),</w:t>
      </w:r>
      <w:r>
        <w:rPr>
          <w:rFonts w:ascii="Arial" w:hAnsi="Arial"/>
          <w:spacing w:val="-3"/>
          <w:sz w:val="18"/>
        </w:rPr>
        <w:t xml:space="preserve"> </w:t>
      </w:r>
      <w:r>
        <w:rPr>
          <w:rFonts w:ascii="Arial" w:hAnsi="Arial"/>
          <w:sz w:val="18"/>
        </w:rPr>
        <w:t>and</w:t>
      </w:r>
      <w:proofErr w:type="gramEnd"/>
      <w:r>
        <w:rPr>
          <w:rFonts w:ascii="Arial" w:hAnsi="Arial"/>
          <w:spacing w:val="-5"/>
          <w:sz w:val="18"/>
        </w:rPr>
        <w:t xml:space="preserve"> </w:t>
      </w:r>
      <w:r>
        <w:rPr>
          <w:rFonts w:ascii="Arial" w:hAnsi="Arial"/>
          <w:sz w:val="18"/>
        </w:rPr>
        <w:t>submits</w:t>
      </w:r>
      <w:r>
        <w:rPr>
          <w:rFonts w:ascii="Arial" w:hAnsi="Arial"/>
          <w:spacing w:val="-7"/>
          <w:sz w:val="18"/>
        </w:rPr>
        <w:t xml:space="preserve"> </w:t>
      </w:r>
      <w:r>
        <w:rPr>
          <w:rFonts w:ascii="Arial" w:hAnsi="Arial"/>
          <w:sz w:val="18"/>
        </w:rPr>
        <w:t>with</w:t>
      </w:r>
      <w:r>
        <w:rPr>
          <w:rFonts w:ascii="Arial" w:hAnsi="Arial"/>
          <w:spacing w:val="-1"/>
          <w:sz w:val="18"/>
        </w:rPr>
        <w:t xml:space="preserve"> </w:t>
      </w:r>
      <w:r>
        <w:rPr>
          <w:rFonts w:ascii="Arial" w:hAnsi="Arial"/>
          <w:sz w:val="18"/>
        </w:rPr>
        <w:t>this</w:t>
      </w:r>
      <w:r>
        <w:rPr>
          <w:rFonts w:ascii="Arial" w:hAnsi="Arial"/>
          <w:spacing w:val="-3"/>
          <w:sz w:val="18"/>
        </w:rPr>
        <w:t xml:space="preserve"> </w:t>
      </w:r>
      <w:r>
        <w:rPr>
          <w:rFonts w:ascii="Arial" w:hAnsi="Arial"/>
          <w:sz w:val="18"/>
        </w:rPr>
        <w:t>Proposal</w:t>
      </w:r>
      <w:r>
        <w:rPr>
          <w:rFonts w:ascii="Arial" w:hAnsi="Arial"/>
          <w:spacing w:val="-5"/>
          <w:sz w:val="18"/>
        </w:rPr>
        <w:t xml:space="preserve"> </w:t>
      </w:r>
      <w:r>
        <w:rPr>
          <w:rFonts w:ascii="Arial" w:hAnsi="Arial"/>
          <w:sz w:val="18"/>
        </w:rPr>
        <w:t>the</w:t>
      </w:r>
      <w:r>
        <w:rPr>
          <w:rFonts w:ascii="Arial" w:hAnsi="Arial"/>
          <w:spacing w:val="-6"/>
          <w:sz w:val="18"/>
        </w:rPr>
        <w:t xml:space="preserve"> </w:t>
      </w:r>
      <w:r>
        <w:rPr>
          <w:rFonts w:ascii="Arial" w:hAnsi="Arial"/>
          <w:sz w:val="18"/>
        </w:rPr>
        <w:t>name</w:t>
      </w:r>
      <w:r>
        <w:rPr>
          <w:rFonts w:ascii="Arial" w:hAnsi="Arial"/>
          <w:spacing w:val="-3"/>
          <w:sz w:val="18"/>
        </w:rPr>
        <w:t xml:space="preserve"> </w:t>
      </w:r>
      <w:r>
        <w:rPr>
          <w:rFonts w:ascii="Arial" w:hAnsi="Arial"/>
          <w:sz w:val="18"/>
        </w:rPr>
        <w:t>and</w:t>
      </w:r>
      <w:r>
        <w:rPr>
          <w:rFonts w:ascii="Arial" w:hAnsi="Arial"/>
          <w:spacing w:val="-1"/>
          <w:sz w:val="18"/>
        </w:rPr>
        <w:t xml:space="preserve"> </w:t>
      </w:r>
      <w:r>
        <w:rPr>
          <w:rFonts w:ascii="Arial" w:hAnsi="Arial"/>
          <w:sz w:val="18"/>
        </w:rPr>
        <w:t>address</w:t>
      </w:r>
      <w:r>
        <w:rPr>
          <w:rFonts w:ascii="Arial" w:hAnsi="Arial"/>
          <w:spacing w:val="-3"/>
          <w:sz w:val="18"/>
        </w:rPr>
        <w:t xml:space="preserve"> </w:t>
      </w:r>
      <w:r>
        <w:rPr>
          <w:rFonts w:ascii="Arial" w:hAnsi="Arial"/>
          <w:sz w:val="18"/>
        </w:rPr>
        <w:t>of</w:t>
      </w:r>
      <w:r>
        <w:rPr>
          <w:rFonts w:ascii="Arial" w:hAnsi="Arial"/>
          <w:spacing w:val="-7"/>
          <w:sz w:val="18"/>
        </w:rPr>
        <w:t xml:space="preserve"> </w:t>
      </w:r>
      <w:r>
        <w:rPr>
          <w:rFonts w:ascii="Arial" w:hAnsi="Arial"/>
          <w:sz w:val="18"/>
        </w:rPr>
        <w:t>the</w:t>
      </w:r>
      <w:r>
        <w:rPr>
          <w:rFonts w:ascii="Arial" w:hAnsi="Arial"/>
          <w:spacing w:val="-6"/>
          <w:sz w:val="18"/>
        </w:rPr>
        <w:t xml:space="preserve"> </w:t>
      </w:r>
      <w:r>
        <w:rPr>
          <w:rFonts w:ascii="Arial" w:hAnsi="Arial"/>
          <w:sz w:val="18"/>
        </w:rPr>
        <w:t>recipient</w:t>
      </w:r>
      <w:r>
        <w:rPr>
          <w:rFonts w:ascii="Arial" w:hAnsi="Arial"/>
          <w:spacing w:val="-3"/>
          <w:sz w:val="18"/>
        </w:rPr>
        <w:t xml:space="preserve"> </w:t>
      </w:r>
      <w:r>
        <w:rPr>
          <w:rFonts w:ascii="Arial" w:hAnsi="Arial"/>
          <w:sz w:val="18"/>
        </w:rPr>
        <w:t>of</w:t>
      </w:r>
      <w:r>
        <w:rPr>
          <w:rFonts w:ascii="Arial" w:hAnsi="Arial"/>
          <w:spacing w:val="-9"/>
          <w:sz w:val="18"/>
        </w:rPr>
        <w:t xml:space="preserve"> </w:t>
      </w:r>
      <w:r>
        <w:rPr>
          <w:rFonts w:ascii="Arial" w:hAnsi="Arial"/>
          <w:sz w:val="18"/>
        </w:rPr>
        <w:t>such</w:t>
      </w:r>
      <w:r>
        <w:rPr>
          <w:rFonts w:ascii="Arial" w:hAnsi="Arial"/>
          <w:spacing w:val="-4"/>
          <w:sz w:val="18"/>
        </w:rPr>
        <w:t xml:space="preserve"> </w:t>
      </w:r>
      <w:r>
        <w:rPr>
          <w:rFonts w:ascii="Arial" w:hAnsi="Arial"/>
          <w:sz w:val="18"/>
        </w:rPr>
        <w:t>a</w:t>
      </w:r>
      <w:r>
        <w:rPr>
          <w:rFonts w:ascii="Arial" w:hAnsi="Arial"/>
          <w:spacing w:val="-6"/>
          <w:sz w:val="18"/>
        </w:rPr>
        <w:t xml:space="preserve"> </w:t>
      </w:r>
      <w:r>
        <w:rPr>
          <w:rFonts w:ascii="Arial" w:hAnsi="Arial"/>
          <w:sz w:val="18"/>
        </w:rPr>
        <w:t>vehicle</w:t>
      </w:r>
      <w:r>
        <w:rPr>
          <w:rFonts w:ascii="Arial" w:hAnsi="Arial"/>
          <w:spacing w:val="-3"/>
          <w:sz w:val="18"/>
        </w:rPr>
        <w:t xml:space="preserve"> </w:t>
      </w:r>
      <w:r>
        <w:rPr>
          <w:rFonts w:ascii="Arial" w:hAnsi="Arial"/>
          <w:sz w:val="18"/>
        </w:rPr>
        <w:t>and</w:t>
      </w:r>
      <w:r>
        <w:rPr>
          <w:rFonts w:ascii="Arial" w:hAnsi="Arial"/>
          <w:spacing w:val="-4"/>
          <w:sz w:val="18"/>
        </w:rPr>
        <w:t xml:space="preserve"> </w:t>
      </w:r>
      <w:r>
        <w:rPr>
          <w:rFonts w:ascii="Arial" w:hAnsi="Arial"/>
          <w:sz w:val="18"/>
        </w:rPr>
        <w:t>the details of that vehicle’s configuration and major components.</w:t>
      </w:r>
    </w:p>
    <w:p w14:paraId="273EAAE1" w14:textId="77777777" w:rsidR="00193ACD" w:rsidRDefault="00967BBC">
      <w:pPr>
        <w:pStyle w:val="ListParagraph"/>
        <w:numPr>
          <w:ilvl w:val="0"/>
          <w:numId w:val="3"/>
        </w:numPr>
        <w:tabs>
          <w:tab w:val="left" w:pos="497"/>
          <w:tab w:val="left" w:pos="1048"/>
          <w:tab w:val="left" w:pos="1111"/>
        </w:tabs>
        <w:spacing w:before="207"/>
        <w:ind w:right="2056" w:hanging="812"/>
        <w:rPr>
          <w:rFonts w:ascii="Arial"/>
          <w:sz w:val="18"/>
        </w:rPr>
      </w:pPr>
      <w:r>
        <w:rPr>
          <w:rFonts w:ascii="Arial"/>
          <w:sz w:val="18"/>
          <w:u w:val="single"/>
        </w:rPr>
        <w:tab/>
      </w:r>
      <w:r>
        <w:rPr>
          <w:rFonts w:ascii="Arial"/>
          <w:spacing w:val="-6"/>
          <w:sz w:val="18"/>
        </w:rPr>
        <w:t xml:space="preserve"> </w:t>
      </w:r>
      <w:r>
        <w:rPr>
          <w:rFonts w:ascii="Arial"/>
          <w:sz w:val="18"/>
        </w:rPr>
        <w:t>The</w:t>
      </w:r>
      <w:r>
        <w:rPr>
          <w:rFonts w:ascii="Arial"/>
          <w:spacing w:val="-1"/>
          <w:sz w:val="18"/>
        </w:rPr>
        <w:t xml:space="preserve"> </w:t>
      </w:r>
      <w:r>
        <w:rPr>
          <w:rFonts w:ascii="Arial"/>
          <w:sz w:val="18"/>
        </w:rPr>
        <w:t>vehicle</w:t>
      </w:r>
      <w:r>
        <w:rPr>
          <w:rFonts w:ascii="Arial"/>
          <w:spacing w:val="-8"/>
          <w:sz w:val="18"/>
        </w:rPr>
        <w:t xml:space="preserve"> </w:t>
      </w:r>
      <w:r>
        <w:rPr>
          <w:rFonts w:ascii="Arial"/>
          <w:sz w:val="18"/>
        </w:rPr>
        <w:t>is</w:t>
      </w:r>
      <w:r>
        <w:rPr>
          <w:rFonts w:ascii="Arial"/>
          <w:spacing w:val="-6"/>
          <w:sz w:val="18"/>
        </w:rPr>
        <w:t xml:space="preserve"> </w:t>
      </w:r>
      <w:r>
        <w:rPr>
          <w:rFonts w:ascii="Arial"/>
          <w:sz w:val="18"/>
        </w:rPr>
        <w:t>a</w:t>
      </w:r>
      <w:r>
        <w:rPr>
          <w:rFonts w:ascii="Arial"/>
          <w:spacing w:val="-4"/>
          <w:sz w:val="18"/>
        </w:rPr>
        <w:t xml:space="preserve"> </w:t>
      </w:r>
      <w:r>
        <w:rPr>
          <w:rFonts w:ascii="Arial"/>
          <w:sz w:val="18"/>
        </w:rPr>
        <w:t>new</w:t>
      </w:r>
      <w:r>
        <w:rPr>
          <w:rFonts w:ascii="Arial"/>
          <w:spacing w:val="-7"/>
          <w:sz w:val="18"/>
        </w:rPr>
        <w:t xml:space="preserve"> </w:t>
      </w:r>
      <w:r>
        <w:rPr>
          <w:rFonts w:ascii="Arial"/>
          <w:sz w:val="18"/>
        </w:rPr>
        <w:t>model</w:t>
      </w:r>
      <w:r>
        <w:rPr>
          <w:rFonts w:ascii="Arial"/>
          <w:spacing w:val="-8"/>
          <w:sz w:val="18"/>
        </w:rPr>
        <w:t xml:space="preserve"> </w:t>
      </w:r>
      <w:r>
        <w:rPr>
          <w:rFonts w:ascii="Arial"/>
          <w:sz w:val="18"/>
        </w:rPr>
        <w:t>and</w:t>
      </w:r>
      <w:r>
        <w:rPr>
          <w:rFonts w:ascii="Arial"/>
          <w:spacing w:val="-1"/>
          <w:sz w:val="18"/>
        </w:rPr>
        <w:t xml:space="preserve"> </w:t>
      </w:r>
      <w:r>
        <w:rPr>
          <w:rFonts w:ascii="Arial"/>
          <w:sz w:val="18"/>
        </w:rPr>
        <w:t>will</w:t>
      </w:r>
      <w:r>
        <w:rPr>
          <w:rFonts w:ascii="Arial"/>
          <w:spacing w:val="-6"/>
          <w:sz w:val="18"/>
        </w:rPr>
        <w:t xml:space="preserve"> </w:t>
      </w:r>
      <w:r>
        <w:rPr>
          <w:rFonts w:ascii="Arial"/>
          <w:sz w:val="18"/>
        </w:rPr>
        <w:t>be</w:t>
      </w:r>
      <w:r>
        <w:rPr>
          <w:rFonts w:ascii="Arial"/>
          <w:spacing w:val="-4"/>
          <w:sz w:val="18"/>
        </w:rPr>
        <w:t xml:space="preserve"> </w:t>
      </w:r>
      <w:r>
        <w:rPr>
          <w:rFonts w:ascii="Arial"/>
          <w:sz w:val="18"/>
        </w:rPr>
        <w:t>tested</w:t>
      </w:r>
      <w:r>
        <w:rPr>
          <w:rFonts w:ascii="Arial"/>
          <w:spacing w:val="-4"/>
          <w:sz w:val="18"/>
        </w:rPr>
        <w:t xml:space="preserve"> </w:t>
      </w:r>
      <w:r>
        <w:rPr>
          <w:rFonts w:ascii="Arial"/>
          <w:sz w:val="18"/>
        </w:rPr>
        <w:t>and</w:t>
      </w:r>
      <w:r>
        <w:rPr>
          <w:rFonts w:ascii="Arial"/>
          <w:spacing w:val="-4"/>
          <w:sz w:val="18"/>
        </w:rPr>
        <w:t xml:space="preserve"> </w:t>
      </w:r>
      <w:r>
        <w:rPr>
          <w:rFonts w:ascii="Arial"/>
          <w:sz w:val="18"/>
        </w:rPr>
        <w:t>the</w:t>
      </w:r>
      <w:r>
        <w:rPr>
          <w:rFonts w:ascii="Arial"/>
          <w:spacing w:val="-3"/>
          <w:sz w:val="18"/>
        </w:rPr>
        <w:t xml:space="preserve"> </w:t>
      </w:r>
      <w:r>
        <w:rPr>
          <w:rFonts w:ascii="Arial"/>
          <w:sz w:val="18"/>
        </w:rPr>
        <w:t>results</w:t>
      </w:r>
      <w:r>
        <w:rPr>
          <w:rFonts w:ascii="Arial"/>
          <w:spacing w:val="-3"/>
          <w:sz w:val="18"/>
        </w:rPr>
        <w:t xml:space="preserve"> </w:t>
      </w:r>
      <w:r>
        <w:rPr>
          <w:rFonts w:ascii="Arial"/>
          <w:sz w:val="18"/>
        </w:rPr>
        <w:t>will</w:t>
      </w:r>
      <w:r>
        <w:rPr>
          <w:rFonts w:ascii="Arial"/>
          <w:spacing w:val="-4"/>
          <w:sz w:val="18"/>
        </w:rPr>
        <w:t xml:space="preserve"> </w:t>
      </w:r>
      <w:r>
        <w:rPr>
          <w:rFonts w:ascii="Arial"/>
          <w:sz w:val="18"/>
        </w:rPr>
        <w:t>be</w:t>
      </w:r>
      <w:r>
        <w:rPr>
          <w:rFonts w:ascii="Arial"/>
          <w:spacing w:val="-4"/>
          <w:sz w:val="18"/>
        </w:rPr>
        <w:t xml:space="preserve"> </w:t>
      </w:r>
      <w:r>
        <w:rPr>
          <w:rFonts w:ascii="Arial"/>
          <w:sz w:val="18"/>
        </w:rPr>
        <w:t>submitted</w:t>
      </w:r>
      <w:r>
        <w:rPr>
          <w:rFonts w:ascii="Arial"/>
          <w:spacing w:val="-3"/>
          <w:sz w:val="18"/>
        </w:rPr>
        <w:t xml:space="preserve"> </w:t>
      </w:r>
      <w:r>
        <w:rPr>
          <w:rFonts w:ascii="Arial"/>
          <w:sz w:val="18"/>
        </w:rPr>
        <w:t>to</w:t>
      </w:r>
      <w:r>
        <w:rPr>
          <w:rFonts w:ascii="Arial"/>
          <w:spacing w:val="-6"/>
          <w:sz w:val="18"/>
        </w:rPr>
        <w:t xml:space="preserve"> </w:t>
      </w:r>
      <w:r>
        <w:rPr>
          <w:rFonts w:ascii="Arial"/>
          <w:sz w:val="18"/>
        </w:rPr>
        <w:t>the</w:t>
      </w:r>
      <w:r>
        <w:rPr>
          <w:rFonts w:ascii="Arial"/>
          <w:spacing w:val="-1"/>
          <w:sz w:val="18"/>
        </w:rPr>
        <w:t xml:space="preserve"> </w:t>
      </w:r>
      <w:r>
        <w:rPr>
          <w:rFonts w:ascii="Arial"/>
          <w:sz w:val="18"/>
        </w:rPr>
        <w:t>Agency</w:t>
      </w:r>
      <w:r>
        <w:rPr>
          <w:rFonts w:ascii="Arial"/>
          <w:spacing w:val="-2"/>
          <w:sz w:val="18"/>
        </w:rPr>
        <w:t xml:space="preserve"> </w:t>
      </w:r>
      <w:r>
        <w:rPr>
          <w:rFonts w:ascii="Arial"/>
          <w:sz w:val="18"/>
        </w:rPr>
        <w:t>prior</w:t>
      </w:r>
      <w:r>
        <w:rPr>
          <w:rFonts w:ascii="Arial"/>
          <w:spacing w:val="-4"/>
          <w:sz w:val="18"/>
        </w:rPr>
        <w:t xml:space="preserve"> </w:t>
      </w:r>
      <w:r>
        <w:rPr>
          <w:rFonts w:ascii="Arial"/>
          <w:sz w:val="18"/>
        </w:rPr>
        <w:t>to acceptance of the first bus.</w:t>
      </w:r>
    </w:p>
    <w:p w14:paraId="2A2E5394" w14:textId="77777777" w:rsidR="00193ACD" w:rsidRDefault="00193ACD">
      <w:pPr>
        <w:pStyle w:val="BodyText"/>
        <w:ind w:left="0"/>
        <w:rPr>
          <w:rFonts w:ascii="Arial"/>
          <w:sz w:val="18"/>
        </w:rPr>
      </w:pPr>
    </w:p>
    <w:p w14:paraId="4E492670" w14:textId="77777777" w:rsidR="00193ACD" w:rsidRDefault="00967BBC">
      <w:pPr>
        <w:ind w:left="300" w:right="1256"/>
        <w:rPr>
          <w:rFonts w:ascii="Arial" w:hAnsi="Arial"/>
          <w:sz w:val="18"/>
        </w:rPr>
      </w:pPr>
      <w:r>
        <w:rPr>
          <w:rFonts w:ascii="Arial" w:hAnsi="Arial"/>
          <w:sz w:val="18"/>
        </w:rPr>
        <w:t>The undersigned understands that misrepresenting the testing status of a vehicle acquired with federal financial assistance</w:t>
      </w:r>
      <w:r>
        <w:rPr>
          <w:rFonts w:ascii="Arial" w:hAnsi="Arial"/>
          <w:spacing w:val="-4"/>
          <w:sz w:val="18"/>
        </w:rPr>
        <w:t xml:space="preserve"> </w:t>
      </w:r>
      <w:r>
        <w:rPr>
          <w:rFonts w:ascii="Arial" w:hAnsi="Arial"/>
          <w:sz w:val="18"/>
        </w:rPr>
        <w:t>may</w:t>
      </w:r>
      <w:r>
        <w:rPr>
          <w:rFonts w:ascii="Arial" w:hAnsi="Arial"/>
          <w:spacing w:val="-6"/>
          <w:sz w:val="18"/>
        </w:rPr>
        <w:t xml:space="preserve"> </w:t>
      </w:r>
      <w:r>
        <w:rPr>
          <w:rFonts w:ascii="Arial" w:hAnsi="Arial"/>
          <w:sz w:val="18"/>
        </w:rPr>
        <w:t>subject</w:t>
      </w:r>
      <w:r>
        <w:rPr>
          <w:rFonts w:ascii="Arial" w:hAnsi="Arial"/>
          <w:spacing w:val="-4"/>
          <w:sz w:val="18"/>
        </w:rPr>
        <w:t xml:space="preserve"> </w:t>
      </w:r>
      <w:r>
        <w:rPr>
          <w:rFonts w:ascii="Arial" w:hAnsi="Arial"/>
          <w:sz w:val="18"/>
        </w:rPr>
        <w:t>the</w:t>
      </w:r>
      <w:r>
        <w:rPr>
          <w:rFonts w:ascii="Arial" w:hAnsi="Arial"/>
          <w:spacing w:val="-7"/>
          <w:sz w:val="18"/>
        </w:rPr>
        <w:t xml:space="preserve"> </w:t>
      </w:r>
      <w:r>
        <w:rPr>
          <w:rFonts w:ascii="Arial" w:hAnsi="Arial"/>
          <w:sz w:val="18"/>
        </w:rPr>
        <w:t>undersigned</w:t>
      </w:r>
      <w:r>
        <w:rPr>
          <w:rFonts w:ascii="Arial" w:hAnsi="Arial"/>
          <w:spacing w:val="-1"/>
          <w:sz w:val="18"/>
        </w:rPr>
        <w:t xml:space="preserve"> </w:t>
      </w:r>
      <w:r>
        <w:rPr>
          <w:rFonts w:ascii="Arial" w:hAnsi="Arial"/>
          <w:sz w:val="18"/>
        </w:rPr>
        <w:t>to</w:t>
      </w:r>
      <w:r>
        <w:rPr>
          <w:rFonts w:ascii="Arial" w:hAnsi="Arial"/>
          <w:spacing w:val="-7"/>
          <w:sz w:val="18"/>
        </w:rPr>
        <w:t xml:space="preserve"> </w:t>
      </w:r>
      <w:r>
        <w:rPr>
          <w:rFonts w:ascii="Arial" w:hAnsi="Arial"/>
          <w:sz w:val="18"/>
        </w:rPr>
        <w:t>civil</w:t>
      </w:r>
      <w:r>
        <w:rPr>
          <w:rFonts w:ascii="Arial" w:hAnsi="Arial"/>
          <w:spacing w:val="-8"/>
          <w:sz w:val="18"/>
        </w:rPr>
        <w:t xml:space="preserve"> </w:t>
      </w:r>
      <w:r>
        <w:rPr>
          <w:rFonts w:ascii="Arial" w:hAnsi="Arial"/>
          <w:sz w:val="18"/>
        </w:rPr>
        <w:t>penalties</w:t>
      </w:r>
      <w:r>
        <w:rPr>
          <w:rFonts w:ascii="Arial" w:hAnsi="Arial"/>
          <w:spacing w:val="-6"/>
          <w:sz w:val="18"/>
        </w:rPr>
        <w:t xml:space="preserve"> </w:t>
      </w:r>
      <w:r>
        <w:rPr>
          <w:rFonts w:ascii="Arial" w:hAnsi="Arial"/>
          <w:sz w:val="18"/>
        </w:rPr>
        <w:t>as</w:t>
      </w:r>
      <w:r>
        <w:rPr>
          <w:rFonts w:ascii="Arial" w:hAnsi="Arial"/>
          <w:spacing w:val="-8"/>
          <w:sz w:val="18"/>
        </w:rPr>
        <w:t xml:space="preserve"> </w:t>
      </w:r>
      <w:r>
        <w:rPr>
          <w:rFonts w:ascii="Arial" w:hAnsi="Arial"/>
          <w:sz w:val="18"/>
        </w:rPr>
        <w:t>outlined</w:t>
      </w:r>
      <w:r>
        <w:rPr>
          <w:rFonts w:ascii="Arial" w:hAnsi="Arial"/>
          <w:spacing w:val="-6"/>
          <w:sz w:val="18"/>
        </w:rPr>
        <w:t xml:space="preserve"> </w:t>
      </w:r>
      <w:r>
        <w:rPr>
          <w:rFonts w:ascii="Arial" w:hAnsi="Arial"/>
          <w:sz w:val="18"/>
        </w:rPr>
        <w:t>in</w:t>
      </w:r>
      <w:r>
        <w:rPr>
          <w:rFonts w:ascii="Arial" w:hAnsi="Arial"/>
          <w:spacing w:val="-2"/>
          <w:sz w:val="18"/>
        </w:rPr>
        <w:t xml:space="preserve"> </w:t>
      </w:r>
      <w:r>
        <w:rPr>
          <w:rFonts w:ascii="Arial" w:hAnsi="Arial"/>
          <w:sz w:val="18"/>
        </w:rPr>
        <w:t>the</w:t>
      </w:r>
      <w:r>
        <w:rPr>
          <w:rFonts w:ascii="Arial" w:hAnsi="Arial"/>
          <w:spacing w:val="-5"/>
          <w:sz w:val="18"/>
        </w:rPr>
        <w:t xml:space="preserve"> </w:t>
      </w:r>
      <w:r>
        <w:rPr>
          <w:rFonts w:ascii="Arial" w:hAnsi="Arial"/>
          <w:sz w:val="18"/>
        </w:rPr>
        <w:t>Department</w:t>
      </w:r>
      <w:r>
        <w:rPr>
          <w:rFonts w:ascii="Arial" w:hAnsi="Arial"/>
          <w:spacing w:val="-7"/>
          <w:sz w:val="18"/>
        </w:rPr>
        <w:t xml:space="preserve"> </w:t>
      </w:r>
      <w:r>
        <w:rPr>
          <w:rFonts w:ascii="Arial" w:hAnsi="Arial"/>
          <w:sz w:val="18"/>
        </w:rPr>
        <w:t>of</w:t>
      </w:r>
      <w:r>
        <w:rPr>
          <w:rFonts w:ascii="Arial" w:hAnsi="Arial"/>
          <w:spacing w:val="-9"/>
          <w:sz w:val="18"/>
        </w:rPr>
        <w:t xml:space="preserve"> </w:t>
      </w:r>
      <w:r>
        <w:rPr>
          <w:rFonts w:ascii="Arial" w:hAnsi="Arial"/>
          <w:sz w:val="18"/>
        </w:rPr>
        <w:t>Transportation’s</w:t>
      </w:r>
      <w:r>
        <w:rPr>
          <w:rFonts w:ascii="Arial" w:hAnsi="Arial"/>
          <w:spacing w:val="-2"/>
          <w:sz w:val="18"/>
        </w:rPr>
        <w:t xml:space="preserve"> </w:t>
      </w:r>
      <w:r>
        <w:rPr>
          <w:rFonts w:ascii="Arial" w:hAnsi="Arial"/>
          <w:sz w:val="18"/>
        </w:rPr>
        <w:t>regulation</w:t>
      </w:r>
      <w:r>
        <w:rPr>
          <w:rFonts w:ascii="Arial" w:hAnsi="Arial"/>
          <w:spacing w:val="-4"/>
          <w:sz w:val="18"/>
        </w:rPr>
        <w:t xml:space="preserve"> </w:t>
      </w:r>
      <w:r>
        <w:rPr>
          <w:rFonts w:ascii="Arial" w:hAnsi="Arial"/>
          <w:sz w:val="18"/>
        </w:rPr>
        <w:t>on Program Fraud Civil Remedies, 49 CFR Part 31. In addition, the undersigned understands that FTA may suspend or debar a manufacturer under the procedures in 49 CFR Part 29.</w:t>
      </w:r>
    </w:p>
    <w:p w14:paraId="67547013" w14:textId="77777777" w:rsidR="00193ACD" w:rsidRDefault="00193ACD">
      <w:pPr>
        <w:pStyle w:val="BodyText"/>
        <w:ind w:left="0"/>
        <w:rPr>
          <w:rFonts w:ascii="Arial"/>
          <w:sz w:val="18"/>
        </w:rPr>
      </w:pPr>
    </w:p>
    <w:p w14:paraId="2D5C7D7E" w14:textId="77777777" w:rsidR="00193ACD" w:rsidRDefault="00967BBC">
      <w:pPr>
        <w:ind w:left="300"/>
        <w:rPr>
          <w:rFonts w:ascii="Arial"/>
          <w:b/>
          <w:sz w:val="18"/>
        </w:rPr>
      </w:pPr>
      <w:r>
        <w:rPr>
          <w:rFonts w:ascii="Arial"/>
          <w:b/>
          <w:sz w:val="18"/>
        </w:rPr>
        <w:t>Company</w:t>
      </w:r>
      <w:r>
        <w:rPr>
          <w:rFonts w:ascii="Arial"/>
          <w:b/>
          <w:spacing w:val="-12"/>
          <w:sz w:val="18"/>
        </w:rPr>
        <w:t xml:space="preserve"> </w:t>
      </w:r>
      <w:r>
        <w:rPr>
          <w:rFonts w:ascii="Arial"/>
          <w:b/>
          <w:spacing w:val="-2"/>
          <w:sz w:val="18"/>
        </w:rPr>
        <w:t>name:</w:t>
      </w:r>
    </w:p>
    <w:p w14:paraId="50471686" w14:textId="77777777" w:rsidR="00193ACD" w:rsidRDefault="00967BBC">
      <w:pPr>
        <w:spacing w:before="40"/>
        <w:ind w:left="300"/>
        <w:rPr>
          <w:rFonts w:ascii="Arial" w:hAnsi="Arial"/>
          <w:b/>
          <w:sz w:val="18"/>
        </w:rPr>
      </w:pPr>
      <w:r>
        <w:rPr>
          <w:rFonts w:ascii="Arial" w:hAnsi="Arial"/>
          <w:b/>
          <w:sz w:val="18"/>
        </w:rPr>
        <w:t>Name</w:t>
      </w:r>
      <w:r>
        <w:rPr>
          <w:rFonts w:ascii="Arial" w:hAnsi="Arial"/>
          <w:b/>
          <w:spacing w:val="-4"/>
          <w:sz w:val="18"/>
        </w:rPr>
        <w:t xml:space="preserve"> </w:t>
      </w:r>
      <w:r>
        <w:rPr>
          <w:rFonts w:ascii="Arial" w:hAnsi="Arial"/>
          <w:b/>
          <w:sz w:val="18"/>
        </w:rPr>
        <w:t>and</w:t>
      </w:r>
      <w:r>
        <w:rPr>
          <w:rFonts w:ascii="Arial" w:hAnsi="Arial"/>
          <w:b/>
          <w:spacing w:val="-4"/>
          <w:sz w:val="18"/>
        </w:rPr>
        <w:t xml:space="preserve"> </w:t>
      </w:r>
      <w:r>
        <w:rPr>
          <w:rFonts w:ascii="Arial" w:hAnsi="Arial"/>
          <w:b/>
          <w:sz w:val="18"/>
        </w:rPr>
        <w:t>title</w:t>
      </w:r>
      <w:r>
        <w:rPr>
          <w:rFonts w:ascii="Arial" w:hAnsi="Arial"/>
          <w:b/>
          <w:spacing w:val="-5"/>
          <w:sz w:val="18"/>
        </w:rPr>
        <w:t xml:space="preserve"> </w:t>
      </w:r>
      <w:r>
        <w:rPr>
          <w:rFonts w:ascii="Arial" w:hAnsi="Arial"/>
          <w:b/>
          <w:sz w:val="18"/>
        </w:rPr>
        <w:t>of</w:t>
      </w:r>
      <w:r>
        <w:rPr>
          <w:rFonts w:ascii="Arial" w:hAnsi="Arial"/>
          <w:b/>
          <w:spacing w:val="-4"/>
          <w:sz w:val="18"/>
        </w:rPr>
        <w:t xml:space="preserve"> </w:t>
      </w:r>
      <w:r>
        <w:rPr>
          <w:rFonts w:ascii="Arial" w:hAnsi="Arial"/>
          <w:b/>
          <w:sz w:val="18"/>
        </w:rPr>
        <w:t>the</w:t>
      </w:r>
      <w:r>
        <w:rPr>
          <w:rFonts w:ascii="Arial" w:hAnsi="Arial"/>
          <w:b/>
          <w:spacing w:val="-5"/>
          <w:sz w:val="18"/>
        </w:rPr>
        <w:t xml:space="preserve"> </w:t>
      </w:r>
      <w:r>
        <w:rPr>
          <w:rFonts w:ascii="Arial" w:hAnsi="Arial"/>
          <w:b/>
          <w:sz w:val="18"/>
        </w:rPr>
        <w:t>Proposer’s</w:t>
      </w:r>
      <w:r>
        <w:rPr>
          <w:rFonts w:ascii="Arial" w:hAnsi="Arial"/>
          <w:b/>
          <w:spacing w:val="-2"/>
          <w:sz w:val="18"/>
        </w:rPr>
        <w:t xml:space="preserve"> </w:t>
      </w:r>
      <w:r>
        <w:rPr>
          <w:rFonts w:ascii="Arial" w:hAnsi="Arial"/>
          <w:b/>
          <w:sz w:val="18"/>
        </w:rPr>
        <w:t>authorized</w:t>
      </w:r>
      <w:r>
        <w:rPr>
          <w:rFonts w:ascii="Arial" w:hAnsi="Arial"/>
          <w:b/>
          <w:spacing w:val="-4"/>
          <w:sz w:val="18"/>
        </w:rPr>
        <w:t xml:space="preserve"> </w:t>
      </w:r>
      <w:r>
        <w:rPr>
          <w:rFonts w:ascii="Arial" w:hAnsi="Arial"/>
          <w:b/>
          <w:spacing w:val="-2"/>
          <w:sz w:val="18"/>
        </w:rPr>
        <w:t>official:</w:t>
      </w:r>
    </w:p>
    <w:p w14:paraId="52380505" w14:textId="77777777" w:rsidR="00193ACD" w:rsidRDefault="00193ACD">
      <w:pPr>
        <w:pStyle w:val="BodyText"/>
        <w:ind w:left="0"/>
        <w:rPr>
          <w:rFonts w:ascii="Arial"/>
          <w:b/>
          <w:sz w:val="20"/>
        </w:rPr>
      </w:pPr>
    </w:p>
    <w:p w14:paraId="4A2571B3" w14:textId="77777777" w:rsidR="00193ACD" w:rsidRDefault="00193ACD">
      <w:pPr>
        <w:pStyle w:val="BodyText"/>
        <w:ind w:left="0"/>
        <w:rPr>
          <w:rFonts w:ascii="Arial"/>
          <w:b/>
          <w:sz w:val="20"/>
        </w:rPr>
      </w:pPr>
    </w:p>
    <w:p w14:paraId="1987B48D" w14:textId="77777777" w:rsidR="00193ACD" w:rsidRDefault="00967BBC">
      <w:pPr>
        <w:pStyle w:val="BodyText"/>
        <w:spacing w:before="169"/>
        <w:ind w:left="0"/>
        <w:rPr>
          <w:rFonts w:ascii="Arial"/>
          <w:b/>
          <w:sz w:val="20"/>
        </w:rPr>
      </w:pPr>
      <w:r>
        <w:rPr>
          <w:noProof/>
        </w:rPr>
        <mc:AlternateContent>
          <mc:Choice Requires="wps">
            <w:drawing>
              <wp:anchor distT="0" distB="0" distL="0" distR="0" simplePos="0" relativeHeight="487613440" behindDoc="1" locked="0" layoutInCell="1" allowOverlap="1" wp14:anchorId="66B7154F" wp14:editId="18B957D6">
                <wp:simplePos x="0" y="0"/>
                <wp:positionH relativeFrom="page">
                  <wp:posOffset>914400</wp:posOffset>
                </wp:positionH>
                <wp:positionV relativeFrom="paragraph">
                  <wp:posOffset>268861</wp:posOffset>
                </wp:positionV>
                <wp:extent cx="5562600" cy="127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9343C3" id="Graphic 210" o:spid="_x0000_s1026" style="position:absolute;margin-left:1in;margin-top:21.15pt;width:438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56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" path="m,l5562092,e" filled="f" strokeweight=".14181mm">
                <v:path arrowok="t"/>
                <w10:wrap type="topAndBottom" anchorx="page"/>
              </v:shape>
            </w:pict>
          </mc:Fallback>
        </mc:AlternateContent>
      </w:r>
    </w:p>
    <w:p w14:paraId="06263482" w14:textId="77777777" w:rsidR="00193ACD" w:rsidRDefault="00967BBC">
      <w:pPr>
        <w:tabs>
          <w:tab w:val="left" w:pos="7501"/>
        </w:tabs>
        <w:spacing w:before="55"/>
        <w:ind w:left="300"/>
        <w:rPr>
          <w:rFonts w:ascii="Arial"/>
          <w:sz w:val="16"/>
        </w:rPr>
      </w:pPr>
      <w:r>
        <w:rPr>
          <w:rFonts w:ascii="Arial"/>
          <w:spacing w:val="-2"/>
          <w:sz w:val="16"/>
        </w:rPr>
        <w:t>Authorized</w:t>
      </w:r>
      <w:r>
        <w:rPr>
          <w:rFonts w:ascii="Arial"/>
          <w:spacing w:val="7"/>
          <w:sz w:val="16"/>
        </w:rPr>
        <w:t xml:space="preserve"> </w:t>
      </w:r>
      <w:r>
        <w:rPr>
          <w:rFonts w:ascii="Arial"/>
          <w:spacing w:val="-2"/>
          <w:sz w:val="16"/>
        </w:rPr>
        <w:t>signature</w:t>
      </w:r>
      <w:r>
        <w:rPr>
          <w:rFonts w:ascii="Arial"/>
          <w:sz w:val="16"/>
        </w:rPr>
        <w:tab/>
      </w:r>
      <w:r>
        <w:rPr>
          <w:rFonts w:ascii="Arial"/>
          <w:spacing w:val="-4"/>
          <w:sz w:val="16"/>
        </w:rPr>
        <w:t>Date</w:t>
      </w:r>
    </w:p>
    <w:p w14:paraId="02B903F2" w14:textId="77777777" w:rsidR="00193ACD" w:rsidRDefault="00193ACD">
      <w:pPr>
        <w:rPr>
          <w:rFonts w:ascii="Arial"/>
          <w:sz w:val="16"/>
        </w:rPr>
        <w:sectPr w:rsidR="00193ACD" w:rsidSect="00920359">
          <w:pgSz w:w="12240" w:h="15840"/>
          <w:pgMar w:top="1560" w:right="0" w:bottom="1280" w:left="1140" w:header="1082" w:footer="1099" w:gutter="0"/>
          <w:cols w:space="720"/>
        </w:sectPr>
      </w:pPr>
    </w:p>
    <w:p w14:paraId="0ED90E8B" w14:textId="77777777" w:rsidR="00193ACD" w:rsidRDefault="00193ACD">
      <w:pPr>
        <w:pStyle w:val="BodyText"/>
        <w:spacing w:before="194"/>
        <w:ind w:left="0"/>
        <w:rPr>
          <w:rFonts w:ascii="Arial"/>
          <w:sz w:val="26"/>
        </w:rPr>
      </w:pPr>
    </w:p>
    <w:p w14:paraId="380FA3BF" w14:textId="77777777" w:rsidR="00193ACD" w:rsidRDefault="00967BBC">
      <w:pPr>
        <w:pStyle w:val="Heading3"/>
      </w:pPr>
      <w:bookmarkStart w:id="1003" w:name="CER_8.6_DBE_Approval_Certification"/>
      <w:bookmarkStart w:id="1004" w:name="_bookmark418"/>
      <w:bookmarkEnd w:id="1003"/>
      <w:bookmarkEnd w:id="1004"/>
      <w:r>
        <w:t>CER</w:t>
      </w:r>
      <w:r>
        <w:rPr>
          <w:spacing w:val="-17"/>
        </w:rPr>
        <w:t xml:space="preserve"> </w:t>
      </w:r>
      <w:r>
        <w:t>8.6</w:t>
      </w:r>
      <w:r>
        <w:rPr>
          <w:spacing w:val="-12"/>
        </w:rPr>
        <w:t xml:space="preserve"> </w:t>
      </w:r>
      <w:r>
        <w:t>DBE</w:t>
      </w:r>
      <w:r>
        <w:rPr>
          <w:spacing w:val="-10"/>
        </w:rPr>
        <w:t xml:space="preserve"> </w:t>
      </w:r>
      <w:r>
        <w:t>Approval</w:t>
      </w:r>
      <w:r>
        <w:rPr>
          <w:spacing w:val="-10"/>
        </w:rPr>
        <w:t xml:space="preserve"> </w:t>
      </w:r>
      <w:r>
        <w:rPr>
          <w:spacing w:val="-2"/>
        </w:rPr>
        <w:t>Certification</w:t>
      </w:r>
    </w:p>
    <w:p w14:paraId="4B09982C" w14:textId="77777777" w:rsidR="00193ACD" w:rsidRDefault="00967BBC">
      <w:pPr>
        <w:spacing w:before="57"/>
        <w:ind w:left="300" w:right="1256"/>
        <w:rPr>
          <w:rFonts w:ascii="Arial"/>
          <w:sz w:val="18"/>
        </w:rPr>
      </w:pPr>
      <w:r>
        <w:rPr>
          <w:rFonts w:ascii="Arial"/>
          <w:sz w:val="18"/>
        </w:rPr>
        <w:t>I</w:t>
      </w:r>
      <w:r>
        <w:rPr>
          <w:rFonts w:ascii="Arial"/>
          <w:spacing w:val="-5"/>
          <w:sz w:val="18"/>
        </w:rPr>
        <w:t xml:space="preserve"> </w:t>
      </w:r>
      <w:r>
        <w:rPr>
          <w:rFonts w:ascii="Arial"/>
          <w:sz w:val="18"/>
        </w:rPr>
        <w:t>hereby</w:t>
      </w:r>
      <w:r>
        <w:rPr>
          <w:rFonts w:ascii="Arial"/>
          <w:spacing w:val="-8"/>
          <w:sz w:val="18"/>
        </w:rPr>
        <w:t xml:space="preserve"> </w:t>
      </w:r>
      <w:r>
        <w:rPr>
          <w:rFonts w:ascii="Arial"/>
          <w:sz w:val="18"/>
        </w:rPr>
        <w:t>certify</w:t>
      </w:r>
      <w:r>
        <w:rPr>
          <w:rFonts w:ascii="Arial"/>
          <w:spacing w:val="-5"/>
          <w:sz w:val="18"/>
        </w:rPr>
        <w:t xml:space="preserve"> </w:t>
      </w:r>
      <w:r>
        <w:rPr>
          <w:rFonts w:ascii="Arial"/>
          <w:sz w:val="18"/>
        </w:rPr>
        <w:t>that</w:t>
      </w:r>
      <w:r>
        <w:rPr>
          <w:rFonts w:ascii="Arial"/>
          <w:spacing w:val="-5"/>
          <w:sz w:val="18"/>
        </w:rPr>
        <w:t xml:space="preserve"> </w:t>
      </w:r>
      <w:r>
        <w:rPr>
          <w:rFonts w:ascii="Arial"/>
          <w:sz w:val="18"/>
        </w:rPr>
        <w:t>the</w:t>
      </w:r>
      <w:r>
        <w:rPr>
          <w:rFonts w:ascii="Arial"/>
          <w:spacing w:val="-5"/>
          <w:sz w:val="18"/>
        </w:rPr>
        <w:t xml:space="preserve"> </w:t>
      </w:r>
      <w:r>
        <w:rPr>
          <w:rFonts w:ascii="Arial"/>
          <w:sz w:val="18"/>
        </w:rPr>
        <w:t>Proposer</w:t>
      </w:r>
      <w:r>
        <w:rPr>
          <w:rFonts w:ascii="Arial"/>
          <w:spacing w:val="-4"/>
          <w:sz w:val="18"/>
        </w:rPr>
        <w:t xml:space="preserve"> </w:t>
      </w:r>
      <w:r>
        <w:rPr>
          <w:rFonts w:ascii="Arial"/>
          <w:sz w:val="18"/>
        </w:rPr>
        <w:t>has</w:t>
      </w:r>
      <w:r>
        <w:rPr>
          <w:rFonts w:ascii="Arial"/>
          <w:spacing w:val="-4"/>
          <w:sz w:val="18"/>
        </w:rPr>
        <w:t xml:space="preserve"> </w:t>
      </w:r>
      <w:r>
        <w:rPr>
          <w:rFonts w:ascii="Arial"/>
          <w:sz w:val="18"/>
        </w:rPr>
        <w:t>complied</w:t>
      </w:r>
      <w:r>
        <w:rPr>
          <w:rFonts w:ascii="Arial"/>
          <w:spacing w:val="-4"/>
          <w:sz w:val="18"/>
        </w:rPr>
        <w:t xml:space="preserve"> </w:t>
      </w:r>
      <w:r>
        <w:rPr>
          <w:rFonts w:ascii="Arial"/>
          <w:sz w:val="18"/>
        </w:rPr>
        <w:t>with</w:t>
      </w:r>
      <w:r>
        <w:rPr>
          <w:rFonts w:ascii="Arial"/>
          <w:spacing w:val="-6"/>
          <w:sz w:val="18"/>
        </w:rPr>
        <w:t xml:space="preserve"> </w:t>
      </w:r>
      <w:r>
        <w:rPr>
          <w:rFonts w:ascii="Arial"/>
          <w:sz w:val="18"/>
        </w:rPr>
        <w:t>the</w:t>
      </w:r>
      <w:r>
        <w:rPr>
          <w:rFonts w:ascii="Arial"/>
          <w:spacing w:val="-5"/>
          <w:sz w:val="18"/>
        </w:rPr>
        <w:t xml:space="preserve"> </w:t>
      </w:r>
      <w:r>
        <w:rPr>
          <w:rFonts w:ascii="Arial"/>
          <w:sz w:val="18"/>
        </w:rPr>
        <w:t>requirements</w:t>
      </w:r>
      <w:r>
        <w:rPr>
          <w:rFonts w:ascii="Arial"/>
          <w:spacing w:val="-3"/>
          <w:sz w:val="18"/>
        </w:rPr>
        <w:t xml:space="preserve"> </w:t>
      </w:r>
      <w:r>
        <w:rPr>
          <w:rFonts w:ascii="Arial"/>
          <w:sz w:val="18"/>
        </w:rPr>
        <w:t>of</w:t>
      </w:r>
      <w:r>
        <w:rPr>
          <w:rFonts w:ascii="Arial"/>
          <w:spacing w:val="-7"/>
          <w:sz w:val="18"/>
        </w:rPr>
        <w:t xml:space="preserve"> </w:t>
      </w:r>
      <w:r>
        <w:rPr>
          <w:rFonts w:ascii="Arial"/>
          <w:sz w:val="18"/>
        </w:rPr>
        <w:t>49</w:t>
      </w:r>
      <w:r>
        <w:rPr>
          <w:rFonts w:ascii="Arial"/>
          <w:spacing w:val="-6"/>
          <w:sz w:val="18"/>
        </w:rPr>
        <w:t xml:space="preserve"> </w:t>
      </w:r>
      <w:r>
        <w:rPr>
          <w:rFonts w:ascii="Arial"/>
          <w:sz w:val="18"/>
        </w:rPr>
        <w:t>CFR</w:t>
      </w:r>
      <w:r>
        <w:rPr>
          <w:rFonts w:ascii="Arial"/>
          <w:spacing w:val="-7"/>
          <w:sz w:val="18"/>
        </w:rPr>
        <w:t xml:space="preserve"> </w:t>
      </w:r>
      <w:r>
        <w:rPr>
          <w:rFonts w:ascii="Arial"/>
          <w:sz w:val="18"/>
        </w:rPr>
        <w:t>26,</w:t>
      </w:r>
      <w:r>
        <w:rPr>
          <w:rFonts w:ascii="Arial"/>
          <w:spacing w:val="-7"/>
          <w:sz w:val="18"/>
        </w:rPr>
        <w:t xml:space="preserve"> </w:t>
      </w:r>
      <w:r>
        <w:rPr>
          <w:rFonts w:ascii="Arial"/>
          <w:sz w:val="18"/>
        </w:rPr>
        <w:t>Participation</w:t>
      </w:r>
      <w:r>
        <w:rPr>
          <w:rFonts w:ascii="Arial"/>
          <w:spacing w:val="-5"/>
          <w:sz w:val="18"/>
        </w:rPr>
        <w:t xml:space="preserve"> </w:t>
      </w:r>
      <w:r>
        <w:rPr>
          <w:rFonts w:ascii="Arial"/>
          <w:sz w:val="18"/>
        </w:rPr>
        <w:t>by</w:t>
      </w:r>
      <w:r>
        <w:rPr>
          <w:rFonts w:ascii="Arial"/>
          <w:spacing w:val="-6"/>
          <w:sz w:val="18"/>
        </w:rPr>
        <w:t xml:space="preserve"> </w:t>
      </w:r>
      <w:r>
        <w:rPr>
          <w:rFonts w:ascii="Arial"/>
          <w:sz w:val="18"/>
        </w:rPr>
        <w:t xml:space="preserve">Disadvantaged Business Enterprises in DOT Programs, and that its goals have not been disapproved by the Federal Transit </w:t>
      </w:r>
      <w:r>
        <w:rPr>
          <w:rFonts w:ascii="Arial"/>
          <w:spacing w:val="-2"/>
          <w:sz w:val="18"/>
        </w:rPr>
        <w:t>Administration.</w:t>
      </w:r>
    </w:p>
    <w:p w14:paraId="4A1FBC41" w14:textId="77777777" w:rsidR="00193ACD" w:rsidRDefault="00193ACD">
      <w:pPr>
        <w:pStyle w:val="BodyText"/>
        <w:spacing w:before="206"/>
        <w:ind w:left="0"/>
        <w:rPr>
          <w:rFonts w:ascii="Arial"/>
          <w:sz w:val="18"/>
        </w:rPr>
      </w:pPr>
    </w:p>
    <w:p w14:paraId="3E85F583" w14:textId="77777777" w:rsidR="00193ACD" w:rsidRDefault="00967BBC">
      <w:pPr>
        <w:spacing w:before="1"/>
        <w:ind w:left="300"/>
        <w:rPr>
          <w:rFonts w:ascii="Arial" w:hAnsi="Arial"/>
          <w:b/>
          <w:sz w:val="18"/>
        </w:rPr>
      </w:pPr>
      <w:r>
        <w:rPr>
          <w:rFonts w:ascii="Arial" w:hAnsi="Arial"/>
          <w:b/>
          <w:sz w:val="18"/>
        </w:rPr>
        <w:t>Name</w:t>
      </w:r>
      <w:r>
        <w:rPr>
          <w:rFonts w:ascii="Arial" w:hAnsi="Arial"/>
          <w:b/>
          <w:spacing w:val="-4"/>
          <w:sz w:val="18"/>
        </w:rPr>
        <w:t xml:space="preserve"> </w:t>
      </w:r>
      <w:r>
        <w:rPr>
          <w:rFonts w:ascii="Arial" w:hAnsi="Arial"/>
          <w:b/>
          <w:sz w:val="18"/>
        </w:rPr>
        <w:t>and</w:t>
      </w:r>
      <w:r>
        <w:rPr>
          <w:rFonts w:ascii="Arial" w:hAnsi="Arial"/>
          <w:b/>
          <w:spacing w:val="-4"/>
          <w:sz w:val="18"/>
        </w:rPr>
        <w:t xml:space="preserve"> </w:t>
      </w:r>
      <w:r>
        <w:rPr>
          <w:rFonts w:ascii="Arial" w:hAnsi="Arial"/>
          <w:b/>
          <w:sz w:val="18"/>
        </w:rPr>
        <w:t>title</w:t>
      </w:r>
      <w:r>
        <w:rPr>
          <w:rFonts w:ascii="Arial" w:hAnsi="Arial"/>
          <w:b/>
          <w:spacing w:val="-5"/>
          <w:sz w:val="18"/>
        </w:rPr>
        <w:t xml:space="preserve"> </w:t>
      </w:r>
      <w:r>
        <w:rPr>
          <w:rFonts w:ascii="Arial" w:hAnsi="Arial"/>
          <w:b/>
          <w:sz w:val="18"/>
        </w:rPr>
        <w:t>of</w:t>
      </w:r>
      <w:r>
        <w:rPr>
          <w:rFonts w:ascii="Arial" w:hAnsi="Arial"/>
          <w:b/>
          <w:spacing w:val="-4"/>
          <w:sz w:val="18"/>
        </w:rPr>
        <w:t xml:space="preserve"> </w:t>
      </w:r>
      <w:r>
        <w:rPr>
          <w:rFonts w:ascii="Arial" w:hAnsi="Arial"/>
          <w:b/>
          <w:sz w:val="18"/>
        </w:rPr>
        <w:t>the</w:t>
      </w:r>
      <w:r>
        <w:rPr>
          <w:rFonts w:ascii="Arial" w:hAnsi="Arial"/>
          <w:b/>
          <w:spacing w:val="-5"/>
          <w:sz w:val="18"/>
        </w:rPr>
        <w:t xml:space="preserve"> </w:t>
      </w:r>
      <w:r>
        <w:rPr>
          <w:rFonts w:ascii="Arial" w:hAnsi="Arial"/>
          <w:b/>
          <w:sz w:val="18"/>
        </w:rPr>
        <w:t>Proposer’s</w:t>
      </w:r>
      <w:r>
        <w:rPr>
          <w:rFonts w:ascii="Arial" w:hAnsi="Arial"/>
          <w:b/>
          <w:spacing w:val="-2"/>
          <w:sz w:val="18"/>
        </w:rPr>
        <w:t xml:space="preserve"> </w:t>
      </w:r>
      <w:r>
        <w:rPr>
          <w:rFonts w:ascii="Arial" w:hAnsi="Arial"/>
          <w:b/>
          <w:sz w:val="18"/>
        </w:rPr>
        <w:t>authorized</w:t>
      </w:r>
      <w:r>
        <w:rPr>
          <w:rFonts w:ascii="Arial" w:hAnsi="Arial"/>
          <w:b/>
          <w:spacing w:val="-4"/>
          <w:sz w:val="18"/>
        </w:rPr>
        <w:t xml:space="preserve"> </w:t>
      </w:r>
      <w:r>
        <w:rPr>
          <w:rFonts w:ascii="Arial" w:hAnsi="Arial"/>
          <w:b/>
          <w:spacing w:val="-2"/>
          <w:sz w:val="18"/>
        </w:rPr>
        <w:t>official:</w:t>
      </w:r>
    </w:p>
    <w:p w14:paraId="34286BA5" w14:textId="77777777" w:rsidR="00193ACD" w:rsidRDefault="00193ACD">
      <w:pPr>
        <w:pStyle w:val="BodyText"/>
        <w:ind w:left="0"/>
        <w:rPr>
          <w:rFonts w:ascii="Arial"/>
          <w:b/>
          <w:sz w:val="20"/>
        </w:rPr>
      </w:pPr>
    </w:p>
    <w:p w14:paraId="0DB6769B" w14:textId="77777777" w:rsidR="00193ACD" w:rsidRDefault="00193ACD">
      <w:pPr>
        <w:pStyle w:val="BodyText"/>
        <w:ind w:left="0"/>
        <w:rPr>
          <w:rFonts w:ascii="Arial"/>
          <w:b/>
          <w:sz w:val="20"/>
        </w:rPr>
      </w:pPr>
    </w:p>
    <w:p w14:paraId="2BF0CDBC" w14:textId="77777777" w:rsidR="00193ACD" w:rsidRDefault="00967BBC">
      <w:pPr>
        <w:pStyle w:val="BodyText"/>
        <w:spacing w:before="146"/>
        <w:ind w:left="0"/>
        <w:rPr>
          <w:rFonts w:ascii="Arial"/>
          <w:b/>
          <w:sz w:val="20"/>
        </w:rPr>
      </w:pPr>
      <w:r>
        <w:rPr>
          <w:noProof/>
        </w:rPr>
        <mc:AlternateContent>
          <mc:Choice Requires="wps">
            <w:drawing>
              <wp:anchor distT="0" distB="0" distL="0" distR="0" simplePos="0" relativeHeight="487613952" behindDoc="1" locked="0" layoutInCell="1" allowOverlap="1" wp14:anchorId="196B61F2" wp14:editId="4799330A">
                <wp:simplePos x="0" y="0"/>
                <wp:positionH relativeFrom="page">
                  <wp:posOffset>914400</wp:posOffset>
                </wp:positionH>
                <wp:positionV relativeFrom="paragraph">
                  <wp:posOffset>254010</wp:posOffset>
                </wp:positionV>
                <wp:extent cx="5562600" cy="127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6A2AE" id="Graphic 211" o:spid="_x0000_s1026" style="position:absolute;margin-left:1in;margin-top:20pt;width:438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56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" path="m,l5562092,e" filled="f" strokeweight=".14181mm">
                <v:path arrowok="t"/>
                <w10:wrap type="topAndBottom" anchorx="page"/>
              </v:shape>
            </w:pict>
          </mc:Fallback>
        </mc:AlternateContent>
      </w:r>
    </w:p>
    <w:p w14:paraId="50116C54" w14:textId="77777777" w:rsidR="00193ACD" w:rsidRDefault="00967BBC">
      <w:pPr>
        <w:tabs>
          <w:tab w:val="left" w:pos="7501"/>
        </w:tabs>
        <w:spacing w:before="56"/>
        <w:ind w:left="300"/>
        <w:rPr>
          <w:rFonts w:ascii="Arial"/>
          <w:sz w:val="16"/>
        </w:rPr>
      </w:pPr>
      <w:r>
        <w:rPr>
          <w:rFonts w:ascii="Arial"/>
          <w:spacing w:val="-2"/>
          <w:sz w:val="16"/>
        </w:rPr>
        <w:t>Authorized</w:t>
      </w:r>
      <w:r>
        <w:rPr>
          <w:rFonts w:ascii="Arial"/>
          <w:spacing w:val="7"/>
          <w:sz w:val="16"/>
        </w:rPr>
        <w:t xml:space="preserve"> </w:t>
      </w:r>
      <w:r>
        <w:rPr>
          <w:rFonts w:ascii="Arial"/>
          <w:spacing w:val="-2"/>
          <w:sz w:val="16"/>
        </w:rPr>
        <w:t>signature</w:t>
      </w:r>
      <w:r>
        <w:rPr>
          <w:rFonts w:ascii="Arial"/>
          <w:sz w:val="16"/>
        </w:rPr>
        <w:tab/>
      </w:r>
      <w:r>
        <w:rPr>
          <w:rFonts w:ascii="Arial"/>
          <w:spacing w:val="-4"/>
          <w:sz w:val="16"/>
        </w:rPr>
        <w:t>Date</w:t>
      </w:r>
    </w:p>
    <w:p w14:paraId="4775B3D9" w14:textId="77777777" w:rsidR="00193ACD" w:rsidRDefault="00193ACD">
      <w:pPr>
        <w:rPr>
          <w:rFonts w:ascii="Arial"/>
          <w:sz w:val="16"/>
        </w:rPr>
        <w:sectPr w:rsidR="00193ACD" w:rsidSect="00920359">
          <w:pgSz w:w="12240" w:h="15840"/>
          <w:pgMar w:top="1560" w:right="0" w:bottom="1280" w:left="1140" w:header="1082" w:footer="1099" w:gutter="0"/>
          <w:cols w:space="720"/>
        </w:sectPr>
      </w:pPr>
    </w:p>
    <w:p w14:paraId="098163CD" w14:textId="77777777" w:rsidR="00193ACD" w:rsidRDefault="00193ACD">
      <w:pPr>
        <w:pStyle w:val="BodyText"/>
        <w:spacing w:before="194"/>
        <w:ind w:left="0"/>
        <w:rPr>
          <w:rFonts w:ascii="Arial"/>
          <w:sz w:val="26"/>
        </w:rPr>
      </w:pPr>
    </w:p>
    <w:p w14:paraId="43DE6C64" w14:textId="77777777" w:rsidR="00193ACD" w:rsidRDefault="00967BBC">
      <w:pPr>
        <w:pStyle w:val="Heading3"/>
      </w:pPr>
      <w:bookmarkStart w:id="1005" w:name="CER_8.7_Federal_Motor_Vehicle_Safety_Sta"/>
      <w:bookmarkStart w:id="1006" w:name="_bookmark419"/>
      <w:bookmarkEnd w:id="1005"/>
      <w:bookmarkEnd w:id="1006"/>
      <w:r>
        <w:t>CER</w:t>
      </w:r>
      <w:r>
        <w:rPr>
          <w:spacing w:val="-18"/>
        </w:rPr>
        <w:t xml:space="preserve"> </w:t>
      </w:r>
      <w:r>
        <w:t>8.7</w:t>
      </w:r>
      <w:r>
        <w:rPr>
          <w:spacing w:val="-13"/>
        </w:rPr>
        <w:t xml:space="preserve"> </w:t>
      </w:r>
      <w:r>
        <w:t>Federal</w:t>
      </w:r>
      <w:r>
        <w:rPr>
          <w:spacing w:val="-15"/>
        </w:rPr>
        <w:t xml:space="preserve"> </w:t>
      </w:r>
      <w:r>
        <w:t>Motor</w:t>
      </w:r>
      <w:r>
        <w:rPr>
          <w:spacing w:val="-14"/>
        </w:rPr>
        <w:t xml:space="preserve"> </w:t>
      </w:r>
      <w:r>
        <w:t>Vehicle</w:t>
      </w:r>
      <w:r>
        <w:rPr>
          <w:spacing w:val="-17"/>
        </w:rPr>
        <w:t xml:space="preserve"> </w:t>
      </w:r>
      <w:r>
        <w:t>Safety</w:t>
      </w:r>
      <w:r>
        <w:rPr>
          <w:spacing w:val="-18"/>
        </w:rPr>
        <w:t xml:space="preserve"> </w:t>
      </w:r>
      <w:r>
        <w:rPr>
          <w:spacing w:val="-2"/>
        </w:rPr>
        <w:t>Standards</w:t>
      </w:r>
    </w:p>
    <w:p w14:paraId="46F105A7" w14:textId="77777777" w:rsidR="00193ACD" w:rsidRDefault="00967BBC">
      <w:pPr>
        <w:spacing w:before="57"/>
        <w:ind w:left="300" w:right="1136"/>
        <w:rPr>
          <w:rFonts w:ascii="Arial" w:hAnsi="Arial"/>
          <w:sz w:val="18"/>
        </w:rPr>
      </w:pPr>
      <w:r>
        <w:rPr>
          <w:rFonts w:ascii="Arial" w:hAnsi="Arial"/>
          <w:sz w:val="18"/>
        </w:rPr>
        <w:t>The</w:t>
      </w:r>
      <w:r>
        <w:rPr>
          <w:rFonts w:ascii="Arial" w:hAnsi="Arial"/>
          <w:spacing w:val="-2"/>
          <w:sz w:val="18"/>
        </w:rPr>
        <w:t xml:space="preserve"> </w:t>
      </w:r>
      <w:r>
        <w:rPr>
          <w:rFonts w:ascii="Arial" w:hAnsi="Arial"/>
          <w:sz w:val="18"/>
        </w:rPr>
        <w:t>Proposer</w:t>
      </w:r>
      <w:r>
        <w:rPr>
          <w:rFonts w:ascii="Arial" w:hAnsi="Arial"/>
          <w:spacing w:val="-5"/>
          <w:sz w:val="18"/>
        </w:rPr>
        <w:t xml:space="preserve"> </w:t>
      </w:r>
      <w:r>
        <w:rPr>
          <w:rFonts w:ascii="Arial" w:hAnsi="Arial"/>
          <w:sz w:val="18"/>
        </w:rPr>
        <w:t>and</w:t>
      </w:r>
      <w:r>
        <w:rPr>
          <w:rFonts w:ascii="Arial" w:hAnsi="Arial"/>
          <w:spacing w:val="-2"/>
          <w:sz w:val="18"/>
        </w:rPr>
        <w:t xml:space="preserve"> </w:t>
      </w:r>
      <w:r>
        <w:rPr>
          <w:rFonts w:ascii="Arial" w:hAnsi="Arial"/>
          <w:sz w:val="18"/>
        </w:rPr>
        <w:t>(if</w:t>
      </w:r>
      <w:r>
        <w:rPr>
          <w:rFonts w:ascii="Arial" w:hAnsi="Arial"/>
          <w:spacing w:val="-7"/>
          <w:sz w:val="18"/>
        </w:rPr>
        <w:t xml:space="preserve"> </w:t>
      </w:r>
      <w:r>
        <w:rPr>
          <w:rFonts w:ascii="Arial" w:hAnsi="Arial"/>
          <w:sz w:val="18"/>
        </w:rPr>
        <w:t>selected)</w:t>
      </w:r>
      <w:r>
        <w:rPr>
          <w:rFonts w:ascii="Arial" w:hAnsi="Arial"/>
          <w:spacing w:val="-8"/>
          <w:sz w:val="18"/>
        </w:rPr>
        <w:t xml:space="preserve"> </w:t>
      </w:r>
      <w:r>
        <w:rPr>
          <w:rFonts w:ascii="Arial" w:hAnsi="Arial"/>
          <w:sz w:val="18"/>
        </w:rPr>
        <w:t>Contractor</w:t>
      </w:r>
      <w:r>
        <w:rPr>
          <w:rFonts w:ascii="Arial" w:hAnsi="Arial"/>
          <w:spacing w:val="-7"/>
          <w:sz w:val="18"/>
        </w:rPr>
        <w:t xml:space="preserve"> </w:t>
      </w:r>
      <w:r>
        <w:rPr>
          <w:rFonts w:ascii="Arial" w:hAnsi="Arial"/>
          <w:sz w:val="18"/>
        </w:rPr>
        <w:t>shall</w:t>
      </w:r>
      <w:r>
        <w:rPr>
          <w:rFonts w:ascii="Arial" w:hAnsi="Arial"/>
          <w:spacing w:val="-8"/>
          <w:sz w:val="18"/>
        </w:rPr>
        <w:t xml:space="preserve"> </w:t>
      </w:r>
      <w:r>
        <w:rPr>
          <w:rFonts w:ascii="Arial" w:hAnsi="Arial"/>
          <w:sz w:val="18"/>
        </w:rPr>
        <w:t>submit</w:t>
      </w:r>
      <w:r>
        <w:rPr>
          <w:rFonts w:ascii="Arial" w:hAnsi="Arial"/>
          <w:spacing w:val="-5"/>
          <w:sz w:val="18"/>
        </w:rPr>
        <w:t xml:space="preserve"> </w:t>
      </w:r>
      <w:r>
        <w:rPr>
          <w:rFonts w:ascii="Arial" w:hAnsi="Arial"/>
          <w:sz w:val="18"/>
        </w:rPr>
        <w:t>(1)</w:t>
      </w:r>
      <w:r>
        <w:rPr>
          <w:rFonts w:ascii="Arial" w:hAnsi="Arial"/>
          <w:spacing w:val="-7"/>
          <w:sz w:val="18"/>
        </w:rPr>
        <w:t xml:space="preserve"> </w:t>
      </w:r>
      <w:r>
        <w:rPr>
          <w:rFonts w:ascii="Arial" w:hAnsi="Arial"/>
          <w:sz w:val="18"/>
        </w:rPr>
        <w:t>manufacturer’s</w:t>
      </w:r>
      <w:r>
        <w:rPr>
          <w:rFonts w:ascii="Arial" w:hAnsi="Arial"/>
          <w:spacing w:val="-5"/>
          <w:sz w:val="18"/>
        </w:rPr>
        <w:t xml:space="preserve"> </w:t>
      </w:r>
      <w:r>
        <w:rPr>
          <w:rFonts w:ascii="Arial" w:hAnsi="Arial"/>
          <w:sz w:val="18"/>
        </w:rPr>
        <w:t>FMVSS</w:t>
      </w:r>
      <w:r>
        <w:rPr>
          <w:rFonts w:ascii="Arial" w:hAnsi="Arial"/>
          <w:spacing w:val="-7"/>
          <w:sz w:val="18"/>
        </w:rPr>
        <w:t xml:space="preserve"> </w:t>
      </w:r>
      <w:r>
        <w:rPr>
          <w:rFonts w:ascii="Arial" w:hAnsi="Arial"/>
          <w:sz w:val="18"/>
        </w:rPr>
        <w:t>self-certification</w:t>
      </w:r>
      <w:r>
        <w:rPr>
          <w:rFonts w:ascii="Arial" w:hAnsi="Arial"/>
          <w:spacing w:val="-6"/>
          <w:sz w:val="18"/>
        </w:rPr>
        <w:t xml:space="preserve"> </w:t>
      </w:r>
      <w:r>
        <w:rPr>
          <w:rFonts w:ascii="Arial" w:hAnsi="Arial"/>
          <w:sz w:val="18"/>
        </w:rPr>
        <w:t>sticker</w:t>
      </w:r>
      <w:r>
        <w:rPr>
          <w:rFonts w:ascii="Arial" w:hAnsi="Arial"/>
          <w:spacing w:val="-5"/>
          <w:sz w:val="18"/>
        </w:rPr>
        <w:t xml:space="preserve"> </w:t>
      </w:r>
      <w:r>
        <w:rPr>
          <w:rFonts w:ascii="Arial" w:hAnsi="Arial"/>
          <w:sz w:val="18"/>
        </w:rPr>
        <w:t>information</w:t>
      </w:r>
      <w:r>
        <w:rPr>
          <w:rFonts w:ascii="Arial" w:hAnsi="Arial"/>
          <w:spacing w:val="-4"/>
          <w:sz w:val="18"/>
        </w:rPr>
        <w:t xml:space="preserve"> </w:t>
      </w:r>
      <w:r>
        <w:rPr>
          <w:rFonts w:ascii="Arial" w:hAnsi="Arial"/>
          <w:sz w:val="18"/>
        </w:rPr>
        <w:t>that the vehicle complies with relevant FMVSS or (2) manufacturer’s certified statement that the contracted buses will not be subject to FMVSS regulations.</w:t>
      </w:r>
    </w:p>
    <w:p w14:paraId="2772C2E4" w14:textId="77777777" w:rsidR="00193ACD" w:rsidRDefault="00193ACD">
      <w:pPr>
        <w:pStyle w:val="BodyText"/>
        <w:ind w:left="0"/>
        <w:rPr>
          <w:rFonts w:ascii="Arial"/>
          <w:sz w:val="18"/>
        </w:rPr>
      </w:pPr>
    </w:p>
    <w:p w14:paraId="78AB7BE4" w14:textId="77777777" w:rsidR="00193ACD" w:rsidRDefault="00967BBC">
      <w:pPr>
        <w:ind w:left="300"/>
        <w:rPr>
          <w:rFonts w:ascii="Arial"/>
          <w:b/>
          <w:sz w:val="18"/>
        </w:rPr>
      </w:pPr>
      <w:r>
        <w:rPr>
          <w:rFonts w:ascii="Arial"/>
          <w:b/>
          <w:sz w:val="18"/>
        </w:rPr>
        <w:t>Company</w:t>
      </w:r>
      <w:r>
        <w:rPr>
          <w:rFonts w:ascii="Arial"/>
          <w:b/>
          <w:spacing w:val="-5"/>
          <w:sz w:val="18"/>
        </w:rPr>
        <w:t xml:space="preserve"> </w:t>
      </w:r>
      <w:r>
        <w:rPr>
          <w:rFonts w:ascii="Arial"/>
          <w:b/>
          <w:spacing w:val="-4"/>
          <w:sz w:val="18"/>
        </w:rPr>
        <w:t>name:</w:t>
      </w:r>
    </w:p>
    <w:p w14:paraId="65BCDC93" w14:textId="77777777" w:rsidR="00193ACD" w:rsidRDefault="00967BBC">
      <w:pPr>
        <w:spacing w:before="40"/>
        <w:ind w:left="300"/>
        <w:rPr>
          <w:rFonts w:ascii="Arial"/>
          <w:b/>
          <w:sz w:val="18"/>
        </w:rPr>
      </w:pPr>
      <w:r>
        <w:rPr>
          <w:rFonts w:ascii="Arial"/>
          <w:b/>
          <w:sz w:val="18"/>
        </w:rPr>
        <w:t>Name</w:t>
      </w:r>
      <w:r>
        <w:rPr>
          <w:rFonts w:ascii="Arial"/>
          <w:b/>
          <w:spacing w:val="21"/>
          <w:sz w:val="18"/>
        </w:rPr>
        <w:t xml:space="preserve"> </w:t>
      </w:r>
      <w:r>
        <w:rPr>
          <w:rFonts w:ascii="Arial"/>
          <w:b/>
          <w:sz w:val="18"/>
        </w:rPr>
        <w:t>of</w:t>
      </w:r>
      <w:r>
        <w:rPr>
          <w:rFonts w:ascii="Arial"/>
          <w:b/>
          <w:spacing w:val="21"/>
          <w:sz w:val="18"/>
        </w:rPr>
        <w:t xml:space="preserve"> </w:t>
      </w:r>
      <w:r>
        <w:rPr>
          <w:rFonts w:ascii="Arial"/>
          <w:b/>
          <w:spacing w:val="-2"/>
          <w:sz w:val="18"/>
        </w:rPr>
        <w:t>signer:</w:t>
      </w:r>
    </w:p>
    <w:p w14:paraId="1966F242" w14:textId="77777777" w:rsidR="00193ACD" w:rsidRDefault="00967BBC">
      <w:pPr>
        <w:spacing w:before="43"/>
        <w:ind w:left="300"/>
        <w:rPr>
          <w:rFonts w:ascii="Arial"/>
          <w:b/>
          <w:sz w:val="18"/>
        </w:rPr>
      </w:pPr>
      <w:r>
        <w:rPr>
          <w:rFonts w:ascii="Arial"/>
          <w:b/>
          <w:spacing w:val="-2"/>
          <w:sz w:val="18"/>
        </w:rPr>
        <w:t>Title:</w:t>
      </w:r>
    </w:p>
    <w:p w14:paraId="1D689550" w14:textId="77777777" w:rsidR="00193ACD" w:rsidRDefault="00193ACD">
      <w:pPr>
        <w:pStyle w:val="BodyText"/>
        <w:ind w:left="0"/>
        <w:rPr>
          <w:rFonts w:ascii="Arial"/>
          <w:b/>
          <w:sz w:val="20"/>
        </w:rPr>
      </w:pPr>
    </w:p>
    <w:p w14:paraId="5034CE8A" w14:textId="77777777" w:rsidR="00193ACD" w:rsidRDefault="00193ACD">
      <w:pPr>
        <w:pStyle w:val="BodyText"/>
        <w:ind w:left="0"/>
        <w:rPr>
          <w:rFonts w:ascii="Arial"/>
          <w:b/>
          <w:sz w:val="20"/>
        </w:rPr>
      </w:pPr>
    </w:p>
    <w:p w14:paraId="14E471FB" w14:textId="77777777" w:rsidR="00193ACD" w:rsidRDefault="00967BBC">
      <w:pPr>
        <w:pStyle w:val="BodyText"/>
        <w:spacing w:before="147"/>
        <w:ind w:left="0"/>
        <w:rPr>
          <w:rFonts w:ascii="Arial"/>
          <w:b/>
          <w:sz w:val="20"/>
        </w:rPr>
      </w:pPr>
      <w:r>
        <w:rPr>
          <w:noProof/>
        </w:rPr>
        <mc:AlternateContent>
          <mc:Choice Requires="wps">
            <w:drawing>
              <wp:anchor distT="0" distB="0" distL="0" distR="0" simplePos="0" relativeHeight="487614464" behindDoc="1" locked="0" layoutInCell="1" allowOverlap="1" wp14:anchorId="5B47F454" wp14:editId="7275115B">
                <wp:simplePos x="0" y="0"/>
                <wp:positionH relativeFrom="page">
                  <wp:posOffset>914400</wp:posOffset>
                </wp:positionH>
                <wp:positionV relativeFrom="paragraph">
                  <wp:posOffset>254667</wp:posOffset>
                </wp:positionV>
                <wp:extent cx="55626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70"/>
                        </a:xfrm>
                        <a:custGeom>
                          <a:avLst/>
                          <a:gdLst/>
                          <a:ahLst/>
                          <a:cxnLst/>
                          <a:rect l="l" t="t" r="r" b="b"/>
                          <a:pathLst>
                            <a:path w="5562600">
                              <a:moveTo>
                                <a:pt x="0" y="0"/>
                              </a:moveTo>
                              <a:lnTo>
                                <a:pt x="5562092" y="0"/>
                              </a:lnTo>
                            </a:path>
                          </a:pathLst>
                        </a:custGeom>
                        <a:ln w="5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86753B" id="Graphic 212" o:spid="_x0000_s1026" style="position:absolute;margin-left:1in;margin-top:20.05pt;width:43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56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" path="m,l5562092,e" filled="f" strokeweight=".14181mm">
                <v:path arrowok="t"/>
                <w10:wrap type="topAndBottom" anchorx="page"/>
              </v:shape>
            </w:pict>
          </mc:Fallback>
        </mc:AlternateContent>
      </w:r>
    </w:p>
    <w:p w14:paraId="1AF5689A" w14:textId="77777777" w:rsidR="00193ACD" w:rsidRDefault="00967BBC">
      <w:pPr>
        <w:tabs>
          <w:tab w:val="left" w:pos="7501"/>
        </w:tabs>
        <w:spacing w:before="54"/>
        <w:ind w:left="300"/>
        <w:rPr>
          <w:rFonts w:ascii="Arial"/>
          <w:sz w:val="16"/>
        </w:rPr>
      </w:pPr>
      <w:r>
        <w:rPr>
          <w:rFonts w:ascii="Arial"/>
          <w:spacing w:val="-2"/>
          <w:sz w:val="16"/>
        </w:rPr>
        <w:t>Authorized</w:t>
      </w:r>
      <w:r>
        <w:rPr>
          <w:rFonts w:ascii="Arial"/>
          <w:spacing w:val="7"/>
          <w:sz w:val="16"/>
        </w:rPr>
        <w:t xml:space="preserve"> </w:t>
      </w:r>
      <w:r>
        <w:rPr>
          <w:rFonts w:ascii="Arial"/>
          <w:spacing w:val="-2"/>
          <w:sz w:val="16"/>
        </w:rPr>
        <w:t>signature</w:t>
      </w:r>
      <w:r>
        <w:rPr>
          <w:rFonts w:ascii="Arial"/>
          <w:sz w:val="16"/>
        </w:rPr>
        <w:tab/>
      </w:r>
      <w:r>
        <w:rPr>
          <w:rFonts w:ascii="Arial"/>
          <w:spacing w:val="-4"/>
          <w:sz w:val="16"/>
        </w:rPr>
        <w:t>Date</w:t>
      </w:r>
    </w:p>
    <w:p w14:paraId="53BA9B2F" w14:textId="77777777" w:rsidR="00193ACD" w:rsidRDefault="00193ACD">
      <w:pPr>
        <w:rPr>
          <w:rFonts w:ascii="Arial"/>
          <w:sz w:val="16"/>
        </w:rPr>
        <w:sectPr w:rsidR="00193ACD" w:rsidSect="00920359">
          <w:pgSz w:w="12240" w:h="15840"/>
          <w:pgMar w:top="1560" w:right="0" w:bottom="1280" w:left="1140" w:header="1082" w:footer="1099" w:gutter="0"/>
          <w:cols w:space="720"/>
        </w:sectPr>
      </w:pPr>
    </w:p>
    <w:p w14:paraId="38E03F9A" w14:textId="77777777" w:rsidR="00193ACD" w:rsidRDefault="00193ACD">
      <w:pPr>
        <w:pStyle w:val="BodyText"/>
        <w:spacing w:before="167"/>
        <w:ind w:left="0"/>
        <w:rPr>
          <w:rFonts w:ascii="Arial"/>
          <w:sz w:val="28"/>
        </w:rPr>
      </w:pPr>
    </w:p>
    <w:p w14:paraId="0DF4D582" w14:textId="77777777" w:rsidR="00193ACD" w:rsidRDefault="00967BBC">
      <w:pPr>
        <w:pStyle w:val="Heading2"/>
      </w:pPr>
      <w:bookmarkStart w:id="1007" w:name="CER_9._Other_Certifications"/>
      <w:bookmarkEnd w:id="1007"/>
      <w:r>
        <w:t>CER</w:t>
      </w:r>
      <w:r>
        <w:rPr>
          <w:spacing w:val="-3"/>
        </w:rPr>
        <w:t xml:space="preserve"> </w:t>
      </w:r>
      <w:r>
        <w:t>9.</w:t>
      </w:r>
      <w:r>
        <w:rPr>
          <w:spacing w:val="-7"/>
        </w:rPr>
        <w:t xml:space="preserve"> </w:t>
      </w:r>
      <w:r>
        <w:t>Other</w:t>
      </w:r>
      <w:r>
        <w:rPr>
          <w:spacing w:val="-5"/>
        </w:rPr>
        <w:t xml:space="preserve"> </w:t>
      </w:r>
      <w:r>
        <w:rPr>
          <w:spacing w:val="-2"/>
        </w:rPr>
        <w:t>Certifications</w:t>
      </w:r>
    </w:p>
    <w:p w14:paraId="04AF988C" w14:textId="77777777" w:rsidR="00193ACD" w:rsidRDefault="00967BBC">
      <w:pPr>
        <w:pStyle w:val="Heading3"/>
        <w:spacing w:before="64"/>
      </w:pPr>
      <w:bookmarkStart w:id="1008" w:name="CER_9.1_Proposal_Form"/>
      <w:bookmarkStart w:id="1009" w:name="_bookmark420"/>
      <w:bookmarkEnd w:id="1008"/>
      <w:bookmarkEnd w:id="1009"/>
      <w:r>
        <w:t>CER</w:t>
      </w:r>
      <w:r>
        <w:rPr>
          <w:spacing w:val="-17"/>
        </w:rPr>
        <w:t xml:space="preserve"> </w:t>
      </w:r>
      <w:r>
        <w:t>9.1</w:t>
      </w:r>
      <w:r>
        <w:rPr>
          <w:spacing w:val="-13"/>
        </w:rPr>
        <w:t xml:space="preserve"> </w:t>
      </w:r>
      <w:r>
        <w:t>Proposal</w:t>
      </w:r>
      <w:r>
        <w:rPr>
          <w:spacing w:val="-18"/>
        </w:rPr>
        <w:t xml:space="preserve"> </w:t>
      </w:r>
      <w:r>
        <w:rPr>
          <w:spacing w:val="-4"/>
        </w:rPr>
        <w:t>Form</w:t>
      </w:r>
    </w:p>
    <w:p w14:paraId="5F7BEECD" w14:textId="77777777" w:rsidR="00193ACD" w:rsidRDefault="00967BBC">
      <w:pPr>
        <w:pStyle w:val="BodyText"/>
        <w:spacing w:before="59"/>
      </w:pPr>
      <w:r>
        <w:t>Proposer</w:t>
      </w:r>
      <w:r>
        <w:rPr>
          <w:spacing w:val="-9"/>
        </w:rPr>
        <w:t xml:space="preserve"> </w:t>
      </w:r>
      <w:r>
        <w:t>shall</w:t>
      </w:r>
      <w:r>
        <w:rPr>
          <w:spacing w:val="-2"/>
        </w:rPr>
        <w:t xml:space="preserve"> </w:t>
      </w:r>
      <w:r>
        <w:t>complete</w:t>
      </w:r>
      <w:r>
        <w:rPr>
          <w:spacing w:val="-6"/>
        </w:rPr>
        <w:t xml:space="preserve"> </w:t>
      </w:r>
      <w:r>
        <w:t>the</w:t>
      </w:r>
      <w:r>
        <w:rPr>
          <w:spacing w:val="-10"/>
        </w:rPr>
        <w:t xml:space="preserve"> </w:t>
      </w:r>
      <w:r>
        <w:t>following</w:t>
      </w:r>
      <w:r>
        <w:rPr>
          <w:spacing w:val="-7"/>
        </w:rPr>
        <w:t xml:space="preserve"> </w:t>
      </w:r>
      <w:r>
        <w:t>form</w:t>
      </w:r>
      <w:r>
        <w:rPr>
          <w:spacing w:val="-11"/>
        </w:rPr>
        <w:t xml:space="preserve"> </w:t>
      </w:r>
      <w:r>
        <w:t>and</w:t>
      </w:r>
      <w:r>
        <w:rPr>
          <w:spacing w:val="-7"/>
        </w:rPr>
        <w:t xml:space="preserve"> </w:t>
      </w:r>
      <w:r>
        <w:t>include</w:t>
      </w:r>
      <w:r>
        <w:rPr>
          <w:spacing w:val="-7"/>
        </w:rPr>
        <w:t xml:space="preserve"> </w:t>
      </w:r>
      <w:r>
        <w:t>it</w:t>
      </w:r>
      <w:r>
        <w:rPr>
          <w:spacing w:val="-7"/>
        </w:rPr>
        <w:t xml:space="preserve"> </w:t>
      </w:r>
      <w:r>
        <w:t>in</w:t>
      </w:r>
      <w:r>
        <w:rPr>
          <w:spacing w:val="-9"/>
        </w:rPr>
        <w:t xml:space="preserve"> </w:t>
      </w:r>
      <w:r>
        <w:t>the</w:t>
      </w:r>
      <w:r>
        <w:rPr>
          <w:spacing w:val="-8"/>
        </w:rPr>
        <w:t xml:space="preserve"> </w:t>
      </w:r>
      <w:r>
        <w:t>price</w:t>
      </w:r>
      <w:r>
        <w:rPr>
          <w:spacing w:val="-4"/>
        </w:rPr>
        <w:t xml:space="preserve"> </w:t>
      </w:r>
      <w:r>
        <w:rPr>
          <w:spacing w:val="-2"/>
        </w:rPr>
        <w:t>Proposal.</w:t>
      </w:r>
    </w:p>
    <w:p w14:paraId="3085144D" w14:textId="77777777" w:rsidR="00193ACD" w:rsidRDefault="00967BBC">
      <w:pPr>
        <w:spacing w:before="237"/>
        <w:ind w:left="300"/>
        <w:rPr>
          <w:rFonts w:ascii="Arial"/>
          <w:b/>
          <w:sz w:val="20"/>
        </w:rPr>
      </w:pPr>
      <w:r>
        <w:rPr>
          <w:rFonts w:ascii="Arial"/>
          <w:b/>
          <w:spacing w:val="-2"/>
          <w:sz w:val="20"/>
        </w:rPr>
        <w:t>PROPOSAL</w:t>
      </w:r>
    </w:p>
    <w:p w14:paraId="7C68A20A" w14:textId="43471A8B" w:rsidR="00193ACD" w:rsidRDefault="00967BBC">
      <w:pPr>
        <w:ind w:left="300" w:right="1256"/>
        <w:rPr>
          <w:rFonts w:ascii="Arial"/>
          <w:sz w:val="18"/>
        </w:rPr>
      </w:pPr>
      <w:r>
        <w:rPr>
          <w:rFonts w:ascii="Arial"/>
          <w:sz w:val="18"/>
        </w:rPr>
        <w:t>By execution below by a duly authorized representative(s) of the Proposer, the Proposer hereby offers to furnish equipment</w:t>
      </w:r>
      <w:r>
        <w:rPr>
          <w:rFonts w:ascii="Arial"/>
          <w:spacing w:val="-3"/>
          <w:sz w:val="18"/>
        </w:rPr>
        <w:t xml:space="preserve"> </w:t>
      </w:r>
      <w:r>
        <w:rPr>
          <w:rFonts w:ascii="Arial"/>
          <w:sz w:val="18"/>
        </w:rPr>
        <w:t>and</w:t>
      </w:r>
      <w:r>
        <w:rPr>
          <w:rFonts w:ascii="Arial"/>
          <w:spacing w:val="-3"/>
          <w:sz w:val="18"/>
        </w:rPr>
        <w:t xml:space="preserve"> </w:t>
      </w:r>
      <w:r>
        <w:rPr>
          <w:rFonts w:ascii="Arial"/>
          <w:sz w:val="18"/>
        </w:rPr>
        <w:t>services</w:t>
      </w:r>
      <w:r>
        <w:rPr>
          <w:rFonts w:ascii="Arial"/>
          <w:spacing w:val="-2"/>
          <w:sz w:val="18"/>
        </w:rPr>
        <w:t xml:space="preserve"> </w:t>
      </w:r>
      <w:r>
        <w:rPr>
          <w:rFonts w:ascii="Arial"/>
          <w:sz w:val="18"/>
        </w:rPr>
        <w:t>as</w:t>
      </w:r>
      <w:r>
        <w:rPr>
          <w:rFonts w:ascii="Arial"/>
          <w:spacing w:val="-2"/>
          <w:sz w:val="18"/>
        </w:rPr>
        <w:t xml:space="preserve"> </w:t>
      </w:r>
      <w:r>
        <w:rPr>
          <w:rFonts w:ascii="Arial"/>
          <w:sz w:val="18"/>
        </w:rPr>
        <w:t>specified</w:t>
      </w:r>
      <w:r>
        <w:rPr>
          <w:rFonts w:ascii="Arial"/>
          <w:spacing w:val="-2"/>
          <w:sz w:val="18"/>
        </w:rPr>
        <w:t xml:space="preserve"> </w:t>
      </w:r>
      <w:r>
        <w:rPr>
          <w:rFonts w:ascii="Arial"/>
          <w:sz w:val="18"/>
        </w:rPr>
        <w:t>in</w:t>
      </w:r>
      <w:r>
        <w:rPr>
          <w:rFonts w:ascii="Arial"/>
          <w:spacing w:val="-5"/>
          <w:sz w:val="18"/>
        </w:rPr>
        <w:t xml:space="preserve"> </w:t>
      </w:r>
      <w:r>
        <w:rPr>
          <w:rFonts w:ascii="Arial"/>
          <w:sz w:val="18"/>
        </w:rPr>
        <w:t>its</w:t>
      </w:r>
      <w:r>
        <w:rPr>
          <w:rFonts w:ascii="Arial"/>
          <w:spacing w:val="-2"/>
          <w:sz w:val="18"/>
        </w:rPr>
        <w:t xml:space="preserve"> </w:t>
      </w:r>
      <w:r>
        <w:rPr>
          <w:rFonts w:ascii="Arial"/>
          <w:sz w:val="18"/>
        </w:rPr>
        <w:t>Proposal</w:t>
      </w:r>
      <w:r>
        <w:rPr>
          <w:rFonts w:ascii="Arial"/>
          <w:spacing w:val="-4"/>
          <w:sz w:val="18"/>
        </w:rPr>
        <w:t xml:space="preserve"> </w:t>
      </w:r>
      <w:r>
        <w:rPr>
          <w:rFonts w:ascii="Arial"/>
          <w:sz w:val="18"/>
        </w:rPr>
        <w:t>submitted</w:t>
      </w:r>
      <w:r>
        <w:rPr>
          <w:rFonts w:ascii="Arial"/>
          <w:spacing w:val="-3"/>
          <w:sz w:val="18"/>
        </w:rPr>
        <w:t xml:space="preserve"> </w:t>
      </w:r>
      <w:r>
        <w:rPr>
          <w:rFonts w:ascii="Arial"/>
          <w:sz w:val="18"/>
        </w:rPr>
        <w:t>to</w:t>
      </w:r>
      <w:r>
        <w:rPr>
          <w:rFonts w:ascii="Arial"/>
          <w:spacing w:val="-3"/>
          <w:sz w:val="18"/>
        </w:rPr>
        <w:t xml:space="preserve"> </w:t>
      </w:r>
      <w:r>
        <w:rPr>
          <w:rFonts w:ascii="Arial"/>
          <w:sz w:val="18"/>
        </w:rPr>
        <w:t>Huron</w:t>
      </w:r>
      <w:r>
        <w:rPr>
          <w:rFonts w:ascii="Arial"/>
          <w:spacing w:val="-3"/>
          <w:sz w:val="18"/>
        </w:rPr>
        <w:t xml:space="preserve"> </w:t>
      </w:r>
      <w:r>
        <w:rPr>
          <w:rFonts w:ascii="Arial"/>
          <w:sz w:val="18"/>
        </w:rPr>
        <w:t>Transit</w:t>
      </w:r>
      <w:r>
        <w:rPr>
          <w:rFonts w:ascii="Arial"/>
          <w:spacing w:val="-3"/>
          <w:sz w:val="18"/>
        </w:rPr>
        <w:t xml:space="preserve"> </w:t>
      </w:r>
      <w:r>
        <w:rPr>
          <w:rFonts w:ascii="Arial"/>
          <w:sz w:val="18"/>
        </w:rPr>
        <w:t>Corporation</w:t>
      </w:r>
      <w:r>
        <w:rPr>
          <w:rFonts w:ascii="Arial"/>
          <w:spacing w:val="-5"/>
          <w:sz w:val="18"/>
        </w:rPr>
        <w:t xml:space="preserve"> </w:t>
      </w:r>
      <w:r>
        <w:rPr>
          <w:rFonts w:ascii="Arial"/>
          <w:sz w:val="18"/>
        </w:rPr>
        <w:t>in</w:t>
      </w:r>
      <w:r>
        <w:rPr>
          <w:rFonts w:ascii="Arial"/>
          <w:spacing w:val="-3"/>
          <w:sz w:val="18"/>
        </w:rPr>
        <w:t xml:space="preserve"> </w:t>
      </w:r>
      <w:r>
        <w:rPr>
          <w:rFonts w:ascii="Arial"/>
          <w:sz w:val="18"/>
        </w:rPr>
        <w:t>response to</w:t>
      </w:r>
      <w:r>
        <w:rPr>
          <w:rFonts w:ascii="Arial"/>
          <w:spacing w:val="-5"/>
          <w:sz w:val="18"/>
        </w:rPr>
        <w:t xml:space="preserve"> </w:t>
      </w:r>
      <w:r>
        <w:rPr>
          <w:rFonts w:ascii="Arial"/>
          <w:sz w:val="18"/>
        </w:rPr>
        <w:t>Request</w:t>
      </w:r>
      <w:r>
        <w:rPr>
          <w:rFonts w:ascii="Arial"/>
          <w:spacing w:val="-5"/>
          <w:sz w:val="18"/>
        </w:rPr>
        <w:t xml:space="preserve"> </w:t>
      </w:r>
      <w:r>
        <w:rPr>
          <w:rFonts w:ascii="Arial"/>
          <w:sz w:val="18"/>
        </w:rPr>
        <w:t>for Proposal No. RFP 2023-200-</w:t>
      </w:r>
      <w:r w:rsidR="00243EC4">
        <w:rPr>
          <w:rFonts w:ascii="Arial"/>
          <w:sz w:val="18"/>
        </w:rPr>
        <w:t>11</w:t>
      </w:r>
      <w:r>
        <w:rPr>
          <w:rFonts w:ascii="Arial"/>
          <w:sz w:val="18"/>
        </w:rPr>
        <w:t xml:space="preserve"> in its entirety.</w:t>
      </w:r>
    </w:p>
    <w:p w14:paraId="551D5231" w14:textId="77777777" w:rsidR="00193ACD" w:rsidRDefault="00193ACD">
      <w:pPr>
        <w:pStyle w:val="BodyText"/>
        <w:spacing w:before="34"/>
        <w:ind w:left="0"/>
        <w:rPr>
          <w:rFonts w:ascii="Arial"/>
          <w:sz w:val="18"/>
        </w:rPr>
      </w:pPr>
    </w:p>
    <w:p w14:paraId="60E705AE" w14:textId="77777777" w:rsidR="00193ACD" w:rsidRDefault="00967BBC">
      <w:pPr>
        <w:tabs>
          <w:tab w:val="left" w:pos="8930"/>
        </w:tabs>
        <w:ind w:left="300"/>
        <w:rPr>
          <w:rFonts w:ascii="Arial"/>
          <w:sz w:val="18"/>
        </w:rPr>
      </w:pPr>
      <w:r>
        <w:rPr>
          <w:rFonts w:ascii="Arial"/>
          <w:sz w:val="18"/>
        </w:rPr>
        <w:t xml:space="preserve">Proposer: </w:t>
      </w:r>
      <w:r>
        <w:rPr>
          <w:rFonts w:ascii="Arial"/>
          <w:sz w:val="18"/>
          <w:u w:val="single"/>
        </w:rPr>
        <w:tab/>
      </w:r>
    </w:p>
    <w:p w14:paraId="19D1C2EC" w14:textId="77777777" w:rsidR="00193ACD" w:rsidRDefault="00193ACD">
      <w:pPr>
        <w:pStyle w:val="BodyText"/>
        <w:spacing w:before="33"/>
        <w:ind w:left="0"/>
        <w:rPr>
          <w:rFonts w:ascii="Arial"/>
          <w:sz w:val="18"/>
        </w:rPr>
      </w:pPr>
    </w:p>
    <w:p w14:paraId="1F2FA1FE" w14:textId="77777777" w:rsidR="00193ACD" w:rsidRDefault="00967BBC">
      <w:pPr>
        <w:tabs>
          <w:tab w:val="left" w:pos="8981"/>
        </w:tabs>
        <w:ind w:left="300"/>
        <w:rPr>
          <w:rFonts w:ascii="Arial"/>
          <w:sz w:val="18"/>
        </w:rPr>
      </w:pPr>
      <w:r>
        <w:rPr>
          <w:rFonts w:ascii="Arial"/>
          <w:sz w:val="18"/>
        </w:rPr>
        <w:t>Street address:</w:t>
      </w:r>
      <w:r>
        <w:rPr>
          <w:rFonts w:ascii="Arial"/>
          <w:spacing w:val="-2"/>
          <w:sz w:val="18"/>
        </w:rPr>
        <w:t xml:space="preserve"> </w:t>
      </w:r>
      <w:r>
        <w:rPr>
          <w:rFonts w:ascii="Arial"/>
          <w:sz w:val="18"/>
          <w:u w:val="single"/>
        </w:rPr>
        <w:tab/>
      </w:r>
    </w:p>
    <w:p w14:paraId="016640FA" w14:textId="77777777" w:rsidR="00193ACD" w:rsidRDefault="00193ACD">
      <w:pPr>
        <w:pStyle w:val="BodyText"/>
        <w:spacing w:before="35"/>
        <w:ind w:left="0"/>
        <w:rPr>
          <w:rFonts w:ascii="Arial"/>
          <w:sz w:val="18"/>
        </w:rPr>
      </w:pPr>
    </w:p>
    <w:p w14:paraId="4AD77709" w14:textId="77777777" w:rsidR="00193ACD" w:rsidRDefault="00967BBC">
      <w:pPr>
        <w:tabs>
          <w:tab w:val="left" w:pos="8990"/>
        </w:tabs>
        <w:ind w:left="300"/>
        <w:rPr>
          <w:rFonts w:ascii="Arial"/>
          <w:sz w:val="18"/>
        </w:rPr>
      </w:pPr>
      <w:r>
        <w:rPr>
          <w:rFonts w:ascii="Arial"/>
          <w:sz w:val="18"/>
        </w:rPr>
        <w:t xml:space="preserve">City, state, ZIP: </w:t>
      </w:r>
      <w:r>
        <w:rPr>
          <w:rFonts w:ascii="Arial"/>
          <w:sz w:val="18"/>
          <w:u w:val="single"/>
        </w:rPr>
        <w:tab/>
      </w:r>
    </w:p>
    <w:p w14:paraId="46FE614C" w14:textId="77777777" w:rsidR="00193ACD" w:rsidRDefault="00193ACD">
      <w:pPr>
        <w:pStyle w:val="BodyText"/>
        <w:spacing w:before="30"/>
        <w:ind w:left="0"/>
        <w:rPr>
          <w:rFonts w:ascii="Arial"/>
          <w:sz w:val="18"/>
        </w:rPr>
      </w:pPr>
    </w:p>
    <w:p w14:paraId="27E77B6D" w14:textId="77777777" w:rsidR="00193ACD" w:rsidRDefault="00967BBC">
      <w:pPr>
        <w:tabs>
          <w:tab w:val="left" w:pos="9070"/>
        </w:tabs>
        <w:ind w:left="300"/>
        <w:rPr>
          <w:rFonts w:ascii="Arial"/>
          <w:sz w:val="18"/>
        </w:rPr>
      </w:pPr>
      <w:r>
        <w:rPr>
          <w:rFonts w:ascii="Arial"/>
          <w:sz w:val="18"/>
        </w:rPr>
        <w:t>Name and title</w:t>
      </w:r>
      <w:r>
        <w:rPr>
          <w:rFonts w:ascii="Arial"/>
          <w:spacing w:val="-3"/>
          <w:sz w:val="18"/>
        </w:rPr>
        <w:t xml:space="preserve"> </w:t>
      </w:r>
      <w:r>
        <w:rPr>
          <w:rFonts w:ascii="Arial"/>
          <w:sz w:val="18"/>
        </w:rPr>
        <w:t>of</w:t>
      </w:r>
      <w:r>
        <w:rPr>
          <w:rFonts w:ascii="Arial"/>
          <w:spacing w:val="-2"/>
          <w:sz w:val="18"/>
        </w:rPr>
        <w:t xml:space="preserve"> </w:t>
      </w:r>
      <w:r>
        <w:rPr>
          <w:rFonts w:ascii="Arial"/>
          <w:sz w:val="18"/>
        </w:rPr>
        <w:t xml:space="preserve">Authorized Signer(s): </w:t>
      </w:r>
      <w:r>
        <w:rPr>
          <w:rFonts w:ascii="Arial"/>
          <w:sz w:val="18"/>
          <w:u w:val="single"/>
        </w:rPr>
        <w:tab/>
      </w:r>
    </w:p>
    <w:p w14:paraId="7676BDC4" w14:textId="77777777" w:rsidR="00193ACD" w:rsidRDefault="00193ACD">
      <w:pPr>
        <w:pStyle w:val="BodyText"/>
        <w:spacing w:before="34"/>
        <w:ind w:left="0"/>
        <w:rPr>
          <w:rFonts w:ascii="Arial"/>
          <w:sz w:val="18"/>
        </w:rPr>
      </w:pPr>
    </w:p>
    <w:p w14:paraId="445AF8BF" w14:textId="77777777" w:rsidR="00193ACD" w:rsidRDefault="00967BBC">
      <w:pPr>
        <w:tabs>
          <w:tab w:val="left" w:pos="9147"/>
        </w:tabs>
        <w:spacing w:before="1"/>
        <w:ind w:left="300"/>
        <w:rPr>
          <w:rFonts w:ascii="Arial"/>
          <w:sz w:val="18"/>
        </w:rPr>
      </w:pPr>
      <w:r>
        <w:rPr>
          <w:rFonts w:ascii="Arial"/>
          <w:sz w:val="18"/>
        </w:rPr>
        <w:t>Name and title</w:t>
      </w:r>
      <w:r>
        <w:rPr>
          <w:rFonts w:ascii="Arial"/>
          <w:spacing w:val="-3"/>
          <w:sz w:val="18"/>
        </w:rPr>
        <w:t xml:space="preserve"> </w:t>
      </w:r>
      <w:r>
        <w:rPr>
          <w:rFonts w:ascii="Arial"/>
          <w:sz w:val="18"/>
        </w:rPr>
        <w:t>of</w:t>
      </w:r>
      <w:r>
        <w:rPr>
          <w:rFonts w:ascii="Arial"/>
          <w:spacing w:val="-2"/>
          <w:sz w:val="18"/>
        </w:rPr>
        <w:t xml:space="preserve"> </w:t>
      </w:r>
      <w:r>
        <w:rPr>
          <w:rFonts w:ascii="Arial"/>
          <w:sz w:val="18"/>
        </w:rPr>
        <w:t xml:space="preserve">Authorized Signer(s): </w:t>
      </w:r>
      <w:r>
        <w:rPr>
          <w:rFonts w:ascii="Arial"/>
          <w:sz w:val="18"/>
          <w:u w:val="single"/>
        </w:rPr>
        <w:tab/>
      </w:r>
    </w:p>
    <w:p w14:paraId="71058AA1" w14:textId="77777777" w:rsidR="00193ACD" w:rsidRDefault="00193ACD">
      <w:pPr>
        <w:pStyle w:val="BodyText"/>
        <w:ind w:left="0"/>
        <w:rPr>
          <w:rFonts w:ascii="Arial"/>
          <w:sz w:val="18"/>
        </w:rPr>
      </w:pPr>
    </w:p>
    <w:p w14:paraId="7CA43B1F" w14:textId="77777777" w:rsidR="00193ACD" w:rsidRDefault="00193ACD">
      <w:pPr>
        <w:pStyle w:val="BodyText"/>
        <w:ind w:left="0"/>
        <w:rPr>
          <w:rFonts w:ascii="Arial"/>
          <w:sz w:val="18"/>
        </w:rPr>
      </w:pPr>
    </w:p>
    <w:p w14:paraId="437CFF2F" w14:textId="77777777" w:rsidR="00193ACD" w:rsidRDefault="00193ACD">
      <w:pPr>
        <w:pStyle w:val="BodyText"/>
        <w:spacing w:before="64"/>
        <w:ind w:left="0"/>
        <w:rPr>
          <w:rFonts w:ascii="Arial"/>
          <w:sz w:val="18"/>
        </w:rPr>
      </w:pPr>
    </w:p>
    <w:p w14:paraId="2D568FB5" w14:textId="77777777" w:rsidR="00193ACD" w:rsidRDefault="00967BBC">
      <w:pPr>
        <w:tabs>
          <w:tab w:val="left" w:pos="9187"/>
        </w:tabs>
        <w:spacing w:before="1"/>
        <w:ind w:left="300"/>
        <w:rPr>
          <w:rFonts w:ascii="Arial"/>
          <w:sz w:val="18"/>
        </w:rPr>
      </w:pPr>
      <w:r>
        <w:rPr>
          <w:rFonts w:ascii="Arial"/>
          <w:sz w:val="18"/>
        </w:rPr>
        <w:t xml:space="preserve">Phone: </w:t>
      </w:r>
      <w:r>
        <w:rPr>
          <w:rFonts w:ascii="Arial"/>
          <w:sz w:val="18"/>
          <w:u w:val="single"/>
        </w:rPr>
        <w:tab/>
      </w:r>
    </w:p>
    <w:p w14:paraId="6CD3E03A" w14:textId="77777777" w:rsidR="00193ACD" w:rsidRDefault="00193ACD">
      <w:pPr>
        <w:pStyle w:val="BodyText"/>
        <w:ind w:left="0"/>
        <w:rPr>
          <w:rFonts w:ascii="Arial"/>
          <w:sz w:val="20"/>
        </w:rPr>
      </w:pPr>
    </w:p>
    <w:p w14:paraId="174E0A3B" w14:textId="77777777" w:rsidR="00193ACD" w:rsidRDefault="00193ACD">
      <w:pPr>
        <w:pStyle w:val="BodyText"/>
        <w:ind w:left="0"/>
        <w:rPr>
          <w:rFonts w:ascii="Arial"/>
          <w:sz w:val="20"/>
        </w:rPr>
      </w:pPr>
    </w:p>
    <w:p w14:paraId="27EB4856" w14:textId="77777777" w:rsidR="00193ACD" w:rsidRDefault="00967BBC">
      <w:pPr>
        <w:pStyle w:val="BodyText"/>
        <w:spacing w:before="93"/>
        <w:ind w:left="0"/>
        <w:rPr>
          <w:rFonts w:ascii="Arial"/>
          <w:sz w:val="20"/>
        </w:rPr>
      </w:pPr>
      <w:r>
        <w:rPr>
          <w:noProof/>
        </w:rPr>
        <mc:AlternateContent>
          <mc:Choice Requires="wps">
            <w:drawing>
              <wp:anchor distT="0" distB="0" distL="0" distR="0" simplePos="0" relativeHeight="487614976" behindDoc="1" locked="0" layoutInCell="1" allowOverlap="1" wp14:anchorId="1027BDE8" wp14:editId="5FAD2BD8">
                <wp:simplePos x="0" y="0"/>
                <wp:positionH relativeFrom="page">
                  <wp:posOffset>914400</wp:posOffset>
                </wp:positionH>
                <wp:positionV relativeFrom="paragraph">
                  <wp:posOffset>220534</wp:posOffset>
                </wp:positionV>
                <wp:extent cx="556323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3235" cy="1270"/>
                        </a:xfrm>
                        <a:custGeom>
                          <a:avLst/>
                          <a:gdLst/>
                          <a:ahLst/>
                          <a:cxnLst/>
                          <a:rect l="l" t="t" r="r" b="b"/>
                          <a:pathLst>
                            <a:path w="5563235">
                              <a:moveTo>
                                <a:pt x="0" y="0"/>
                              </a:moveTo>
                              <a:lnTo>
                                <a:pt x="5562727" y="0"/>
                              </a:lnTo>
                            </a:path>
                          </a:pathLst>
                        </a:custGeom>
                        <a:ln w="5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B4695" id="Graphic 213" o:spid="_x0000_s1026" style="position:absolute;margin-left:1in;margin-top:17.35pt;width:438.05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5632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" path="m,l5562727,e" filled="f" strokeweight=".14181mm">
                <v:path arrowok="t"/>
                <w10:wrap type="topAndBottom" anchorx="page"/>
              </v:shape>
            </w:pict>
          </mc:Fallback>
        </mc:AlternateContent>
      </w:r>
    </w:p>
    <w:p w14:paraId="0842C8FD" w14:textId="77777777" w:rsidR="00193ACD" w:rsidRDefault="00967BBC">
      <w:pPr>
        <w:tabs>
          <w:tab w:val="left" w:pos="7501"/>
        </w:tabs>
        <w:spacing w:before="54"/>
        <w:ind w:left="300"/>
        <w:rPr>
          <w:rFonts w:ascii="Arial"/>
          <w:sz w:val="16"/>
        </w:rPr>
      </w:pPr>
      <w:r>
        <w:rPr>
          <w:rFonts w:ascii="Arial"/>
          <w:spacing w:val="-2"/>
          <w:sz w:val="16"/>
        </w:rPr>
        <w:t>Authorized</w:t>
      </w:r>
      <w:r>
        <w:rPr>
          <w:rFonts w:ascii="Arial"/>
          <w:spacing w:val="7"/>
          <w:sz w:val="16"/>
        </w:rPr>
        <w:t xml:space="preserve"> </w:t>
      </w:r>
      <w:r>
        <w:rPr>
          <w:rFonts w:ascii="Arial"/>
          <w:spacing w:val="-2"/>
          <w:sz w:val="16"/>
        </w:rPr>
        <w:t>signature</w:t>
      </w:r>
      <w:r>
        <w:rPr>
          <w:rFonts w:ascii="Arial"/>
          <w:sz w:val="16"/>
        </w:rPr>
        <w:tab/>
      </w:r>
      <w:r>
        <w:rPr>
          <w:rFonts w:ascii="Arial"/>
          <w:spacing w:val="-4"/>
          <w:sz w:val="16"/>
        </w:rPr>
        <w:t>Date</w:t>
      </w:r>
    </w:p>
    <w:p w14:paraId="052538CD" w14:textId="77777777" w:rsidR="00193ACD" w:rsidRDefault="00193ACD">
      <w:pPr>
        <w:pStyle w:val="BodyText"/>
        <w:ind w:left="0"/>
        <w:rPr>
          <w:rFonts w:ascii="Arial"/>
          <w:sz w:val="20"/>
        </w:rPr>
      </w:pPr>
    </w:p>
    <w:p w14:paraId="0000CE5E" w14:textId="77777777" w:rsidR="00193ACD" w:rsidRDefault="00193ACD">
      <w:pPr>
        <w:pStyle w:val="BodyText"/>
        <w:ind w:left="0"/>
        <w:rPr>
          <w:rFonts w:ascii="Arial"/>
          <w:sz w:val="20"/>
        </w:rPr>
      </w:pPr>
    </w:p>
    <w:p w14:paraId="39F9A0F9" w14:textId="77777777" w:rsidR="00193ACD" w:rsidRDefault="00967BBC">
      <w:pPr>
        <w:pStyle w:val="BodyText"/>
        <w:spacing w:before="40"/>
        <w:ind w:left="0"/>
        <w:rPr>
          <w:rFonts w:ascii="Arial"/>
          <w:sz w:val="20"/>
        </w:rPr>
      </w:pPr>
      <w:r>
        <w:rPr>
          <w:noProof/>
        </w:rPr>
        <mc:AlternateContent>
          <mc:Choice Requires="wps">
            <w:drawing>
              <wp:anchor distT="0" distB="0" distL="0" distR="0" simplePos="0" relativeHeight="487615488" behindDoc="1" locked="0" layoutInCell="1" allowOverlap="1" wp14:anchorId="1177F103" wp14:editId="4165B703">
                <wp:simplePos x="0" y="0"/>
                <wp:positionH relativeFrom="page">
                  <wp:posOffset>914400</wp:posOffset>
                </wp:positionH>
                <wp:positionV relativeFrom="paragraph">
                  <wp:posOffset>186712</wp:posOffset>
                </wp:positionV>
                <wp:extent cx="556196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1965" cy="1270"/>
                        </a:xfrm>
                        <a:custGeom>
                          <a:avLst/>
                          <a:gdLst/>
                          <a:ahLst/>
                          <a:cxnLst/>
                          <a:rect l="l" t="t" r="r" b="b"/>
                          <a:pathLst>
                            <a:path w="5561965">
                              <a:moveTo>
                                <a:pt x="0" y="0"/>
                              </a:moveTo>
                              <a:lnTo>
                                <a:pt x="5561711" y="0"/>
                              </a:lnTo>
                            </a:path>
                          </a:pathLst>
                        </a:custGeom>
                        <a:ln w="5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AED8D8" id="Graphic 214" o:spid="_x0000_s1026" style="position:absolute;margin-left:1in;margin-top:14.7pt;width:437.9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56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" path="m,l5561711,e" filled="f" strokeweight=".14181mm">
                <v:path arrowok="t"/>
                <w10:wrap type="topAndBottom" anchorx="page"/>
              </v:shape>
            </w:pict>
          </mc:Fallback>
        </mc:AlternateContent>
      </w:r>
    </w:p>
    <w:p w14:paraId="38A14C79" w14:textId="77777777" w:rsidR="00193ACD" w:rsidRDefault="00967BBC">
      <w:pPr>
        <w:tabs>
          <w:tab w:val="left" w:pos="7501"/>
        </w:tabs>
        <w:spacing w:before="54"/>
        <w:ind w:left="300"/>
        <w:rPr>
          <w:rFonts w:ascii="Arial"/>
          <w:sz w:val="16"/>
        </w:rPr>
      </w:pPr>
      <w:r>
        <w:rPr>
          <w:rFonts w:ascii="Arial"/>
          <w:spacing w:val="-2"/>
          <w:sz w:val="16"/>
        </w:rPr>
        <w:t>Authorized</w:t>
      </w:r>
      <w:r>
        <w:rPr>
          <w:rFonts w:ascii="Arial"/>
          <w:spacing w:val="7"/>
          <w:sz w:val="16"/>
        </w:rPr>
        <w:t xml:space="preserve"> </w:t>
      </w:r>
      <w:r>
        <w:rPr>
          <w:rFonts w:ascii="Arial"/>
          <w:spacing w:val="-2"/>
          <w:sz w:val="16"/>
        </w:rPr>
        <w:t>signature</w:t>
      </w:r>
      <w:r>
        <w:rPr>
          <w:rFonts w:ascii="Arial"/>
          <w:sz w:val="16"/>
        </w:rPr>
        <w:tab/>
      </w:r>
      <w:r>
        <w:rPr>
          <w:rFonts w:ascii="Arial"/>
          <w:spacing w:val="-4"/>
          <w:sz w:val="16"/>
        </w:rPr>
        <w:t>Date</w:t>
      </w:r>
    </w:p>
    <w:p w14:paraId="1EFF8152" w14:textId="77777777" w:rsidR="00193ACD" w:rsidRDefault="00193ACD">
      <w:pPr>
        <w:rPr>
          <w:rFonts w:ascii="Arial"/>
          <w:sz w:val="16"/>
        </w:rPr>
        <w:sectPr w:rsidR="00193ACD" w:rsidSect="00920359">
          <w:pgSz w:w="12240" w:h="15840"/>
          <w:pgMar w:top="1560" w:right="0" w:bottom="1280" w:left="1140" w:header="1082" w:footer="1099" w:gutter="0"/>
          <w:cols w:space="720"/>
        </w:sectPr>
      </w:pPr>
    </w:p>
    <w:p w14:paraId="4B10E594" w14:textId="77777777" w:rsidR="00193ACD" w:rsidRDefault="00193ACD">
      <w:pPr>
        <w:pStyle w:val="BodyText"/>
        <w:ind w:left="0"/>
        <w:rPr>
          <w:rFonts w:ascii="Arial"/>
          <w:sz w:val="28"/>
        </w:rPr>
      </w:pPr>
    </w:p>
    <w:p w14:paraId="624440D8" w14:textId="77777777" w:rsidR="00193ACD" w:rsidRDefault="00193ACD">
      <w:pPr>
        <w:pStyle w:val="BodyText"/>
        <w:spacing w:before="313"/>
        <w:ind w:left="0"/>
        <w:rPr>
          <w:rFonts w:ascii="Arial"/>
          <w:sz w:val="28"/>
        </w:rPr>
      </w:pPr>
    </w:p>
    <w:p w14:paraId="6F7895C1" w14:textId="77777777" w:rsidR="00193ACD" w:rsidRDefault="00967BBC">
      <w:pPr>
        <w:pStyle w:val="Heading2"/>
      </w:pPr>
      <w:bookmarkStart w:id="1010" w:name="CER_10._Vehicle_Technical_Information"/>
      <w:bookmarkStart w:id="1011" w:name="_bookmark421"/>
      <w:bookmarkEnd w:id="1010"/>
      <w:bookmarkEnd w:id="1011"/>
      <w:r>
        <w:t>CER</w:t>
      </w:r>
      <w:r>
        <w:rPr>
          <w:spacing w:val="-7"/>
        </w:rPr>
        <w:t xml:space="preserve"> </w:t>
      </w:r>
      <w:r>
        <w:t>10.</w:t>
      </w:r>
      <w:r>
        <w:rPr>
          <w:spacing w:val="-12"/>
        </w:rPr>
        <w:t xml:space="preserve"> </w:t>
      </w:r>
      <w:r>
        <w:t>Vehicle</w:t>
      </w:r>
      <w:r>
        <w:rPr>
          <w:spacing w:val="-13"/>
        </w:rPr>
        <w:t xml:space="preserve"> </w:t>
      </w:r>
      <w:r>
        <w:t>Technical</w:t>
      </w:r>
      <w:r>
        <w:rPr>
          <w:spacing w:val="-8"/>
        </w:rPr>
        <w:t xml:space="preserve"> </w:t>
      </w:r>
      <w:r>
        <w:rPr>
          <w:spacing w:val="-2"/>
        </w:rPr>
        <w:t>Information</w:t>
      </w:r>
    </w:p>
    <w:p w14:paraId="0015ED8D" w14:textId="77777777" w:rsidR="00193ACD" w:rsidRDefault="00967BBC">
      <w:pPr>
        <w:pStyle w:val="BodyText"/>
        <w:spacing w:before="64"/>
      </w:pPr>
      <w:r>
        <w:t>This</w:t>
      </w:r>
      <w:r>
        <w:rPr>
          <w:spacing w:val="-12"/>
        </w:rPr>
        <w:t xml:space="preserve"> </w:t>
      </w:r>
      <w:r>
        <w:t>form</w:t>
      </w:r>
      <w:r>
        <w:rPr>
          <w:spacing w:val="-9"/>
        </w:rPr>
        <w:t xml:space="preserve"> </w:t>
      </w:r>
      <w:r>
        <w:t>must</w:t>
      </w:r>
      <w:r>
        <w:rPr>
          <w:spacing w:val="-2"/>
        </w:rPr>
        <w:t xml:space="preserve"> </w:t>
      </w:r>
      <w:r>
        <w:t>be</w:t>
      </w:r>
      <w:r>
        <w:rPr>
          <w:spacing w:val="-8"/>
        </w:rPr>
        <w:t xml:space="preserve"> </w:t>
      </w:r>
      <w:r>
        <w:t>completed</w:t>
      </w:r>
      <w:r>
        <w:rPr>
          <w:spacing w:val="-2"/>
        </w:rPr>
        <w:t xml:space="preserve"> </w:t>
      </w:r>
      <w:r>
        <w:t>and</w:t>
      </w:r>
      <w:r>
        <w:rPr>
          <w:spacing w:val="-8"/>
        </w:rPr>
        <w:t xml:space="preserve"> </w:t>
      </w:r>
      <w:r>
        <w:t>included</w:t>
      </w:r>
      <w:r>
        <w:rPr>
          <w:spacing w:val="-6"/>
        </w:rPr>
        <w:t xml:space="preserve"> </w:t>
      </w:r>
      <w:r>
        <w:t>in</w:t>
      </w:r>
      <w:r>
        <w:rPr>
          <w:spacing w:val="-8"/>
        </w:rPr>
        <w:t xml:space="preserve"> </w:t>
      </w:r>
      <w:r>
        <w:t>the</w:t>
      </w:r>
      <w:r>
        <w:rPr>
          <w:spacing w:val="-10"/>
        </w:rPr>
        <w:t xml:space="preserve"> </w:t>
      </w:r>
      <w:r>
        <w:t>Technical</w:t>
      </w:r>
      <w:r>
        <w:rPr>
          <w:spacing w:val="-2"/>
        </w:rPr>
        <w:t xml:space="preserve"> </w:t>
      </w:r>
      <w:r>
        <w:t>Proposal.</w:t>
      </w:r>
      <w:r>
        <w:rPr>
          <w:spacing w:val="-4"/>
        </w:rPr>
        <w:t xml:space="preserve"> </w:t>
      </w:r>
      <w:r>
        <w:t>Note</w:t>
      </w:r>
      <w:r>
        <w:rPr>
          <w:spacing w:val="-5"/>
        </w:rPr>
        <w:t xml:space="preserve"> </w:t>
      </w:r>
      <w:r>
        <w:t>n/a</w:t>
      </w:r>
      <w:r>
        <w:rPr>
          <w:spacing w:val="-8"/>
        </w:rPr>
        <w:t xml:space="preserve"> </w:t>
      </w:r>
      <w:r>
        <w:t>if</w:t>
      </w:r>
      <w:r>
        <w:rPr>
          <w:spacing w:val="-6"/>
        </w:rPr>
        <w:t xml:space="preserve"> </w:t>
      </w:r>
      <w:r>
        <w:t>not</w:t>
      </w:r>
      <w:r>
        <w:rPr>
          <w:spacing w:val="-2"/>
        </w:rPr>
        <w:t xml:space="preserve"> available.</w:t>
      </w:r>
    </w:p>
    <w:p w14:paraId="6446E501" w14:textId="77777777" w:rsidR="00193ACD" w:rsidRDefault="00193ACD">
      <w:pPr>
        <w:pStyle w:val="BodyText"/>
        <w:spacing w:before="30"/>
        <w:ind w:left="0"/>
      </w:pPr>
    </w:p>
    <w:p w14:paraId="0ECC4CB5" w14:textId="77777777" w:rsidR="00193ACD" w:rsidRDefault="00967BBC">
      <w:pPr>
        <w:ind w:right="1222"/>
        <w:jc w:val="center"/>
        <w:rPr>
          <w:rFonts w:ascii="Arial"/>
          <w:b/>
          <w:sz w:val="18"/>
        </w:rPr>
      </w:pPr>
      <w:r>
        <w:rPr>
          <w:rFonts w:ascii="Arial"/>
          <w:b/>
          <w:sz w:val="18"/>
        </w:rPr>
        <w:t>GENERAL</w:t>
      </w:r>
      <w:r>
        <w:rPr>
          <w:rFonts w:ascii="Arial"/>
          <w:b/>
          <w:spacing w:val="-8"/>
          <w:sz w:val="18"/>
        </w:rPr>
        <w:t xml:space="preserve"> </w:t>
      </w:r>
      <w:r>
        <w:rPr>
          <w:rFonts w:ascii="Arial"/>
          <w:b/>
          <w:sz w:val="18"/>
        </w:rPr>
        <w:t>COACH</w:t>
      </w:r>
      <w:r>
        <w:rPr>
          <w:rFonts w:ascii="Arial"/>
          <w:b/>
          <w:spacing w:val="-6"/>
          <w:sz w:val="18"/>
        </w:rPr>
        <w:t xml:space="preserve"> </w:t>
      </w:r>
      <w:r>
        <w:rPr>
          <w:rFonts w:ascii="Arial"/>
          <w:b/>
          <w:sz w:val="18"/>
        </w:rPr>
        <w:t>DATA</w:t>
      </w:r>
      <w:r>
        <w:rPr>
          <w:rFonts w:ascii="Arial"/>
          <w:b/>
          <w:spacing w:val="-7"/>
          <w:sz w:val="18"/>
        </w:rPr>
        <w:t xml:space="preserve"> </w:t>
      </w:r>
      <w:r>
        <w:rPr>
          <w:rFonts w:ascii="Arial"/>
          <w:b/>
          <w:spacing w:val="-2"/>
          <w:sz w:val="18"/>
        </w:rPr>
        <w:t>SHEET</w:t>
      </w:r>
    </w:p>
    <w:p w14:paraId="4EA767BC" w14:textId="77777777" w:rsidR="00193ACD" w:rsidRDefault="00967BBC">
      <w:pPr>
        <w:ind w:right="1225"/>
        <w:jc w:val="center"/>
        <w:rPr>
          <w:rFonts w:ascii="Arial"/>
          <w:sz w:val="20"/>
        </w:rPr>
      </w:pPr>
      <w:r>
        <w:rPr>
          <w:rFonts w:ascii="Arial"/>
          <w:spacing w:val="-2"/>
          <w:sz w:val="20"/>
        </w:rPr>
        <w:t>Diesel</w:t>
      </w:r>
      <w:r>
        <w:rPr>
          <w:rFonts w:ascii="Arial"/>
          <w:spacing w:val="-4"/>
          <w:sz w:val="20"/>
        </w:rPr>
        <w:t xml:space="preserve"> </w:t>
      </w:r>
      <w:r>
        <w:rPr>
          <w:rFonts w:ascii="Arial"/>
          <w:spacing w:val="-2"/>
          <w:sz w:val="20"/>
        </w:rPr>
        <w:t>Powered</w:t>
      </w:r>
      <w:r>
        <w:rPr>
          <w:rFonts w:ascii="Arial"/>
          <w:sz w:val="20"/>
        </w:rPr>
        <w:t xml:space="preserve"> </w:t>
      </w:r>
      <w:r>
        <w:rPr>
          <w:rFonts w:ascii="Arial"/>
          <w:spacing w:val="-2"/>
          <w:sz w:val="20"/>
        </w:rPr>
        <w:t>Medium-Duty</w:t>
      </w:r>
      <w:r>
        <w:rPr>
          <w:rFonts w:ascii="Arial"/>
          <w:spacing w:val="-4"/>
          <w:sz w:val="20"/>
        </w:rPr>
        <w:t xml:space="preserve"> </w:t>
      </w:r>
      <w:r>
        <w:rPr>
          <w:rFonts w:ascii="Arial"/>
          <w:spacing w:val="-2"/>
          <w:sz w:val="20"/>
        </w:rPr>
        <w:t>Transit</w:t>
      </w:r>
      <w:r>
        <w:rPr>
          <w:rFonts w:ascii="Arial"/>
          <w:sz w:val="20"/>
        </w:rPr>
        <w:t xml:space="preserve"> </w:t>
      </w:r>
      <w:r>
        <w:rPr>
          <w:rFonts w:ascii="Arial"/>
          <w:spacing w:val="-5"/>
          <w:sz w:val="20"/>
        </w:rPr>
        <w:t>Bus</w:t>
      </w:r>
    </w:p>
    <w:p w14:paraId="0743890B" w14:textId="77777777" w:rsidR="00193ACD" w:rsidRDefault="00967BBC">
      <w:pPr>
        <w:spacing w:before="216"/>
        <w:ind w:left="358"/>
        <w:rPr>
          <w:rFonts w:ascii="Arial"/>
          <w:b/>
          <w:sz w:val="18"/>
        </w:rPr>
      </w:pPr>
      <w:r>
        <w:rPr>
          <w:noProof/>
        </w:rPr>
        <mc:AlternateContent>
          <mc:Choice Requires="wps">
            <w:drawing>
              <wp:anchor distT="0" distB="0" distL="0" distR="0" simplePos="0" relativeHeight="15756800" behindDoc="0" locked="0" layoutInCell="1" allowOverlap="1" wp14:anchorId="762ACD65" wp14:editId="63169DB1">
                <wp:simplePos x="0" y="0"/>
                <wp:positionH relativeFrom="page">
                  <wp:posOffset>2806319</wp:posOffset>
                </wp:positionH>
                <wp:positionV relativeFrom="paragraph">
                  <wp:posOffset>104140</wp:posOffset>
                </wp:positionV>
                <wp:extent cx="4036695" cy="83121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6695" cy="8312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7"/>
                            </w:tblGrid>
                            <w:tr w:rsidR="00193ACD" w14:paraId="0B8C4AB9" w14:textId="77777777">
                              <w:trPr>
                                <w:trHeight w:val="313"/>
                              </w:trPr>
                              <w:tc>
                                <w:tcPr>
                                  <w:tcW w:w="6227" w:type="dxa"/>
                                </w:tcPr>
                                <w:p w14:paraId="0DC2F70C" w14:textId="77777777" w:rsidR="00193ACD" w:rsidRDefault="00193ACD">
                                  <w:pPr>
                                    <w:pStyle w:val="TableParagraph"/>
                                    <w:rPr>
                                      <w:rFonts w:ascii="Times New Roman"/>
                                      <w:sz w:val="18"/>
                                    </w:rPr>
                                  </w:pPr>
                                </w:p>
                              </w:tc>
                            </w:tr>
                            <w:tr w:rsidR="00193ACD" w14:paraId="54586DB8" w14:textId="77777777">
                              <w:trPr>
                                <w:trHeight w:val="316"/>
                              </w:trPr>
                              <w:tc>
                                <w:tcPr>
                                  <w:tcW w:w="6227" w:type="dxa"/>
                                </w:tcPr>
                                <w:p w14:paraId="201B5A00" w14:textId="77777777" w:rsidR="00193ACD" w:rsidRDefault="00193ACD">
                                  <w:pPr>
                                    <w:pStyle w:val="TableParagraph"/>
                                    <w:rPr>
                                      <w:rFonts w:ascii="Times New Roman"/>
                                      <w:sz w:val="18"/>
                                    </w:rPr>
                                  </w:pPr>
                                </w:p>
                              </w:tc>
                            </w:tr>
                            <w:tr w:rsidR="00193ACD" w14:paraId="4C6ECBA3" w14:textId="77777777">
                              <w:trPr>
                                <w:trHeight w:val="314"/>
                              </w:trPr>
                              <w:tc>
                                <w:tcPr>
                                  <w:tcW w:w="6227" w:type="dxa"/>
                                </w:tcPr>
                                <w:p w14:paraId="5F75FCC4" w14:textId="77777777" w:rsidR="00193ACD" w:rsidRDefault="00193ACD">
                                  <w:pPr>
                                    <w:pStyle w:val="TableParagraph"/>
                                    <w:rPr>
                                      <w:rFonts w:ascii="Times New Roman"/>
                                      <w:sz w:val="18"/>
                                    </w:rPr>
                                  </w:pPr>
                                </w:p>
                              </w:tc>
                            </w:tr>
                            <w:tr w:rsidR="00193ACD" w14:paraId="42AFC7E4" w14:textId="77777777">
                              <w:trPr>
                                <w:trHeight w:val="316"/>
                              </w:trPr>
                              <w:tc>
                                <w:tcPr>
                                  <w:tcW w:w="6227" w:type="dxa"/>
                                </w:tcPr>
                                <w:p w14:paraId="5186FD49" w14:textId="77777777" w:rsidR="00193ACD" w:rsidRDefault="00193ACD">
                                  <w:pPr>
                                    <w:pStyle w:val="TableParagraph"/>
                                    <w:rPr>
                                      <w:rFonts w:ascii="Times New Roman"/>
                                      <w:sz w:val="18"/>
                                    </w:rPr>
                                  </w:pPr>
                                </w:p>
                              </w:tc>
                            </w:tr>
                          </w:tbl>
                          <w:p w14:paraId="6C943EA8"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62ACD65" id="Textbox 215" o:spid="_x0000_s1028" type="#_x0000_t202" style="position:absolute;left:0;text-align:left;margin-left:220.95pt;margin-top:8.2pt;width:317.85pt;height:65.4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7"/>
                      </w:tblGrid>
                      <w:tr w:rsidR="00193ACD" w14:paraId="0B8C4AB9" w14:textId="77777777">
                        <w:trPr>
                          <w:trHeight w:val="313"/>
                        </w:trPr>
                        <w:tc>
                          <w:tcPr>
                            <w:tcW w:w="6227" w:type="dxa"/>
                          </w:tcPr>
                          <w:p w14:paraId="0DC2F70C" w14:textId="77777777" w:rsidR="00193ACD" w:rsidRDefault="00193ACD">
                            <w:pPr>
                              <w:pStyle w:val="TableParagraph"/>
                              <w:rPr>
                                <w:rFonts w:ascii="Times New Roman"/>
                                <w:sz w:val="18"/>
                              </w:rPr>
                            </w:pPr>
                          </w:p>
                        </w:tc>
                      </w:tr>
                      <w:tr w:rsidR="00193ACD" w14:paraId="54586DB8" w14:textId="77777777">
                        <w:trPr>
                          <w:trHeight w:val="316"/>
                        </w:trPr>
                        <w:tc>
                          <w:tcPr>
                            <w:tcW w:w="6227" w:type="dxa"/>
                          </w:tcPr>
                          <w:p w14:paraId="201B5A00" w14:textId="77777777" w:rsidR="00193ACD" w:rsidRDefault="00193ACD">
                            <w:pPr>
                              <w:pStyle w:val="TableParagraph"/>
                              <w:rPr>
                                <w:rFonts w:ascii="Times New Roman"/>
                                <w:sz w:val="18"/>
                              </w:rPr>
                            </w:pPr>
                          </w:p>
                        </w:tc>
                      </w:tr>
                      <w:tr w:rsidR="00193ACD" w14:paraId="4C6ECBA3" w14:textId="77777777">
                        <w:trPr>
                          <w:trHeight w:val="314"/>
                        </w:trPr>
                        <w:tc>
                          <w:tcPr>
                            <w:tcW w:w="6227" w:type="dxa"/>
                          </w:tcPr>
                          <w:p w14:paraId="5F75FCC4" w14:textId="77777777" w:rsidR="00193ACD" w:rsidRDefault="00193ACD">
                            <w:pPr>
                              <w:pStyle w:val="TableParagraph"/>
                              <w:rPr>
                                <w:rFonts w:ascii="Times New Roman"/>
                                <w:sz w:val="18"/>
                              </w:rPr>
                            </w:pPr>
                          </w:p>
                        </w:tc>
                      </w:tr>
                      <w:tr w:rsidR="00193ACD" w14:paraId="42AFC7E4" w14:textId="77777777">
                        <w:trPr>
                          <w:trHeight w:val="316"/>
                        </w:trPr>
                        <w:tc>
                          <w:tcPr>
                            <w:tcW w:w="6227" w:type="dxa"/>
                          </w:tcPr>
                          <w:p w14:paraId="5186FD49" w14:textId="77777777" w:rsidR="00193ACD" w:rsidRDefault="00193ACD">
                            <w:pPr>
                              <w:pStyle w:val="TableParagraph"/>
                              <w:rPr>
                                <w:rFonts w:ascii="Times New Roman"/>
                                <w:sz w:val="18"/>
                              </w:rPr>
                            </w:pPr>
                          </w:p>
                        </w:tc>
                      </w:tr>
                    </w:tbl>
                    <w:p w14:paraId="6C943EA8" w14:textId="77777777" w:rsidR="00193ACD" w:rsidRDefault="00193ACD">
                      <w:pPr>
                        <w:pStyle w:val="BodyText"/>
                        <w:ind w:left="0"/>
                      </w:pPr>
                    </w:p>
                  </w:txbxContent>
                </v:textbox>
                <w10:wrap anchorx="page"/>
              </v:shape>
            </w:pict>
          </mc:Fallback>
        </mc:AlternateContent>
      </w:r>
      <w:r>
        <w:rPr>
          <w:rFonts w:ascii="Arial"/>
          <w:b/>
          <w:sz w:val="18"/>
        </w:rPr>
        <w:t>Bus</w:t>
      </w:r>
      <w:r>
        <w:rPr>
          <w:rFonts w:ascii="Arial"/>
          <w:b/>
          <w:spacing w:val="-1"/>
          <w:sz w:val="18"/>
        </w:rPr>
        <w:t xml:space="preserve"> </w:t>
      </w:r>
      <w:r>
        <w:rPr>
          <w:rFonts w:ascii="Arial"/>
          <w:b/>
          <w:spacing w:val="-2"/>
          <w:sz w:val="18"/>
        </w:rPr>
        <w:t>manufacturer:</w:t>
      </w:r>
    </w:p>
    <w:p w14:paraId="44ED1422" w14:textId="77777777" w:rsidR="00193ACD" w:rsidRDefault="00967BBC">
      <w:pPr>
        <w:spacing w:before="117"/>
        <w:ind w:left="358"/>
        <w:rPr>
          <w:rFonts w:ascii="Arial"/>
          <w:sz w:val="18"/>
        </w:rPr>
      </w:pPr>
      <w:r>
        <w:rPr>
          <w:rFonts w:ascii="Arial"/>
          <w:sz w:val="18"/>
        </w:rPr>
        <w:t>Bus</w:t>
      </w:r>
      <w:r>
        <w:rPr>
          <w:rFonts w:ascii="Arial"/>
          <w:spacing w:val="-2"/>
          <w:sz w:val="18"/>
        </w:rPr>
        <w:t xml:space="preserve"> model:</w:t>
      </w:r>
    </w:p>
    <w:p w14:paraId="562A2B7A" w14:textId="77777777" w:rsidR="00193ACD" w:rsidRDefault="00967BBC">
      <w:pPr>
        <w:spacing w:before="119"/>
        <w:ind w:left="358"/>
        <w:rPr>
          <w:rFonts w:ascii="Arial"/>
          <w:b/>
          <w:sz w:val="18"/>
        </w:rPr>
      </w:pPr>
      <w:r>
        <w:rPr>
          <w:rFonts w:ascii="Arial"/>
          <w:b/>
          <w:spacing w:val="-2"/>
          <w:sz w:val="18"/>
        </w:rPr>
        <w:t>Understructure</w:t>
      </w:r>
      <w:r>
        <w:rPr>
          <w:rFonts w:ascii="Arial"/>
          <w:b/>
          <w:spacing w:val="12"/>
          <w:sz w:val="18"/>
        </w:rPr>
        <w:t xml:space="preserve"> </w:t>
      </w:r>
      <w:r>
        <w:rPr>
          <w:rFonts w:ascii="Arial"/>
          <w:b/>
          <w:spacing w:val="-2"/>
          <w:sz w:val="18"/>
        </w:rPr>
        <w:t>manufacturer:</w:t>
      </w:r>
    </w:p>
    <w:p w14:paraId="2AD2B9F8" w14:textId="77777777" w:rsidR="00193ACD" w:rsidRDefault="00967BBC">
      <w:pPr>
        <w:spacing w:before="120"/>
        <w:ind w:left="358"/>
        <w:rPr>
          <w:rFonts w:ascii="Arial"/>
          <w:sz w:val="18"/>
        </w:rPr>
      </w:pPr>
      <w:r>
        <w:rPr>
          <w:rFonts w:ascii="Arial"/>
          <w:sz w:val="18"/>
        </w:rPr>
        <w:t>Model</w:t>
      </w:r>
      <w:r>
        <w:rPr>
          <w:rFonts w:ascii="Arial"/>
          <w:spacing w:val="-5"/>
          <w:sz w:val="18"/>
        </w:rPr>
        <w:t xml:space="preserve"> </w:t>
      </w:r>
      <w:r>
        <w:rPr>
          <w:rFonts w:ascii="Arial"/>
          <w:spacing w:val="-2"/>
          <w:sz w:val="18"/>
        </w:rPr>
        <w:t>number:</w:t>
      </w:r>
    </w:p>
    <w:p w14:paraId="71351FFB" w14:textId="77777777" w:rsidR="00193ACD" w:rsidRDefault="00193ACD">
      <w:pPr>
        <w:pStyle w:val="BodyText"/>
        <w:spacing w:before="140"/>
        <w:ind w:left="0"/>
        <w:rPr>
          <w:rFonts w:ascii="Arial"/>
          <w:sz w:val="18"/>
        </w:rPr>
      </w:pPr>
    </w:p>
    <w:p w14:paraId="1E18C590" w14:textId="77777777" w:rsidR="00193ACD" w:rsidRDefault="00967BBC">
      <w:pPr>
        <w:spacing w:before="1"/>
        <w:ind w:left="358"/>
        <w:rPr>
          <w:rFonts w:ascii="Arial"/>
          <w:b/>
          <w:sz w:val="18"/>
        </w:rPr>
      </w:pPr>
      <w:r>
        <w:rPr>
          <w:noProof/>
        </w:rPr>
        <mc:AlternateContent>
          <mc:Choice Requires="wps">
            <w:drawing>
              <wp:anchor distT="0" distB="0" distL="0" distR="0" simplePos="0" relativeHeight="15757312" behindDoc="0" locked="0" layoutInCell="1" allowOverlap="1" wp14:anchorId="75AC6ED5" wp14:editId="7324D1EB">
                <wp:simplePos x="0" y="0"/>
                <wp:positionH relativeFrom="page">
                  <wp:posOffset>2807842</wp:posOffset>
                </wp:positionH>
                <wp:positionV relativeFrom="paragraph">
                  <wp:posOffset>159568</wp:posOffset>
                </wp:positionV>
                <wp:extent cx="4036695" cy="20237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6695" cy="2023745"/>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7"/>
                            </w:tblGrid>
                            <w:tr w:rsidR="00193ACD" w14:paraId="149923C9" w14:textId="77777777">
                              <w:trPr>
                                <w:trHeight w:val="316"/>
                              </w:trPr>
                              <w:tc>
                                <w:tcPr>
                                  <w:tcW w:w="6227" w:type="dxa"/>
                                </w:tcPr>
                                <w:p w14:paraId="143D7408" w14:textId="77777777" w:rsidR="00193ACD" w:rsidRDefault="00193ACD">
                                  <w:pPr>
                                    <w:pStyle w:val="TableParagraph"/>
                                    <w:rPr>
                                      <w:rFonts w:ascii="Times New Roman"/>
                                      <w:sz w:val="18"/>
                                    </w:rPr>
                                  </w:pPr>
                                </w:p>
                              </w:tc>
                            </w:tr>
                            <w:tr w:rsidR="00193ACD" w14:paraId="2F0446C1" w14:textId="77777777">
                              <w:trPr>
                                <w:trHeight w:val="280"/>
                              </w:trPr>
                              <w:tc>
                                <w:tcPr>
                                  <w:tcW w:w="6227" w:type="dxa"/>
                                  <w:tcBorders>
                                    <w:left w:val="nil"/>
                                  </w:tcBorders>
                                </w:tcPr>
                                <w:p w14:paraId="51FE976E" w14:textId="77777777" w:rsidR="00193ACD" w:rsidRDefault="00967BBC">
                                  <w:pPr>
                                    <w:pStyle w:val="TableParagraph"/>
                                    <w:spacing w:before="30"/>
                                    <w:ind w:left="72"/>
                                    <w:rPr>
                                      <w:b/>
                                      <w:sz w:val="18"/>
                                    </w:rPr>
                                  </w:pPr>
                                  <w:r>
                                    <w:rPr>
                                      <w:b/>
                                      <w:sz w:val="18"/>
                                    </w:rPr>
                                    <w:t>and</w:t>
                                  </w:r>
                                  <w:r>
                                    <w:rPr>
                                      <w:b/>
                                      <w:spacing w:val="-1"/>
                                      <w:sz w:val="18"/>
                                    </w:rPr>
                                    <w:t xml:space="preserve"> </w:t>
                                  </w:r>
                                  <w:r>
                                    <w:rPr>
                                      <w:b/>
                                      <w:spacing w:val="-2"/>
                                      <w:sz w:val="18"/>
                                    </w:rPr>
                                    <w:t>dimensions</w:t>
                                  </w:r>
                                </w:p>
                              </w:tc>
                            </w:tr>
                            <w:tr w:rsidR="00193ACD" w14:paraId="78B068CB" w14:textId="77777777">
                              <w:trPr>
                                <w:trHeight w:val="316"/>
                              </w:trPr>
                              <w:tc>
                                <w:tcPr>
                                  <w:tcW w:w="6227" w:type="dxa"/>
                                </w:tcPr>
                                <w:p w14:paraId="521B3440" w14:textId="77777777" w:rsidR="00193ACD" w:rsidRDefault="00193ACD">
                                  <w:pPr>
                                    <w:pStyle w:val="TableParagraph"/>
                                    <w:rPr>
                                      <w:rFonts w:ascii="Times New Roman"/>
                                      <w:sz w:val="18"/>
                                    </w:rPr>
                                  </w:pPr>
                                </w:p>
                              </w:tc>
                            </w:tr>
                            <w:tr w:rsidR="00193ACD" w14:paraId="00992042" w14:textId="77777777">
                              <w:trPr>
                                <w:trHeight w:val="313"/>
                              </w:trPr>
                              <w:tc>
                                <w:tcPr>
                                  <w:tcW w:w="6227" w:type="dxa"/>
                                </w:tcPr>
                                <w:p w14:paraId="22B12304" w14:textId="77777777" w:rsidR="00193ACD" w:rsidRDefault="00193ACD">
                                  <w:pPr>
                                    <w:pStyle w:val="TableParagraph"/>
                                    <w:rPr>
                                      <w:rFonts w:ascii="Times New Roman"/>
                                      <w:sz w:val="18"/>
                                    </w:rPr>
                                  </w:pPr>
                                </w:p>
                              </w:tc>
                            </w:tr>
                            <w:tr w:rsidR="00193ACD" w14:paraId="2E69B36A" w14:textId="77777777">
                              <w:trPr>
                                <w:trHeight w:val="282"/>
                              </w:trPr>
                              <w:tc>
                                <w:tcPr>
                                  <w:tcW w:w="6227" w:type="dxa"/>
                                  <w:tcBorders>
                                    <w:left w:val="nil"/>
                                  </w:tcBorders>
                                </w:tcPr>
                                <w:p w14:paraId="0D772240" w14:textId="77777777" w:rsidR="00193ACD" w:rsidRDefault="00193ACD">
                                  <w:pPr>
                                    <w:pStyle w:val="TableParagraph"/>
                                    <w:rPr>
                                      <w:rFonts w:ascii="Times New Roman"/>
                                      <w:sz w:val="18"/>
                                    </w:rPr>
                                  </w:pPr>
                                </w:p>
                              </w:tc>
                            </w:tr>
                            <w:tr w:rsidR="00193ACD" w14:paraId="3DCC83A2" w14:textId="77777777">
                              <w:trPr>
                                <w:trHeight w:val="313"/>
                              </w:trPr>
                              <w:tc>
                                <w:tcPr>
                                  <w:tcW w:w="6227" w:type="dxa"/>
                                </w:tcPr>
                                <w:p w14:paraId="2814B766" w14:textId="77777777" w:rsidR="00193ACD" w:rsidRDefault="00193ACD">
                                  <w:pPr>
                                    <w:pStyle w:val="TableParagraph"/>
                                    <w:rPr>
                                      <w:rFonts w:ascii="Times New Roman"/>
                                      <w:sz w:val="18"/>
                                    </w:rPr>
                                  </w:pPr>
                                </w:p>
                              </w:tc>
                            </w:tr>
                            <w:tr w:rsidR="00193ACD" w14:paraId="37819BF6" w14:textId="77777777">
                              <w:trPr>
                                <w:trHeight w:val="316"/>
                              </w:trPr>
                              <w:tc>
                                <w:tcPr>
                                  <w:tcW w:w="6227" w:type="dxa"/>
                                </w:tcPr>
                                <w:p w14:paraId="69E2A931" w14:textId="77777777" w:rsidR="00193ACD" w:rsidRDefault="00193ACD">
                                  <w:pPr>
                                    <w:pStyle w:val="TableParagraph"/>
                                    <w:rPr>
                                      <w:rFonts w:ascii="Times New Roman"/>
                                      <w:sz w:val="18"/>
                                    </w:rPr>
                                  </w:pPr>
                                </w:p>
                              </w:tc>
                            </w:tr>
                            <w:tr w:rsidR="00193ACD" w14:paraId="44AE45E0" w14:textId="77777777">
                              <w:trPr>
                                <w:trHeight w:val="314"/>
                              </w:trPr>
                              <w:tc>
                                <w:tcPr>
                                  <w:tcW w:w="6227" w:type="dxa"/>
                                </w:tcPr>
                                <w:p w14:paraId="0248FA12" w14:textId="77777777" w:rsidR="00193ACD" w:rsidRDefault="00193ACD">
                                  <w:pPr>
                                    <w:pStyle w:val="TableParagraph"/>
                                    <w:rPr>
                                      <w:rFonts w:ascii="Times New Roman"/>
                                      <w:sz w:val="18"/>
                                    </w:rPr>
                                  </w:pPr>
                                </w:p>
                              </w:tc>
                            </w:tr>
                            <w:tr w:rsidR="00193ACD" w14:paraId="71D818CA" w14:textId="77777777">
                              <w:trPr>
                                <w:trHeight w:val="316"/>
                              </w:trPr>
                              <w:tc>
                                <w:tcPr>
                                  <w:tcW w:w="6227" w:type="dxa"/>
                                </w:tcPr>
                                <w:p w14:paraId="6CBB8B33" w14:textId="77777777" w:rsidR="00193ACD" w:rsidRDefault="00193ACD">
                                  <w:pPr>
                                    <w:pStyle w:val="TableParagraph"/>
                                    <w:rPr>
                                      <w:rFonts w:ascii="Times New Roman"/>
                                      <w:sz w:val="18"/>
                                    </w:rPr>
                                  </w:pPr>
                                </w:p>
                              </w:tc>
                            </w:tr>
                            <w:tr w:rsidR="00193ACD" w14:paraId="3649259C" w14:textId="77777777">
                              <w:trPr>
                                <w:trHeight w:val="311"/>
                              </w:trPr>
                              <w:tc>
                                <w:tcPr>
                                  <w:tcW w:w="6227" w:type="dxa"/>
                                </w:tcPr>
                                <w:p w14:paraId="0A3BE191" w14:textId="77777777" w:rsidR="00193ACD" w:rsidRDefault="00193ACD">
                                  <w:pPr>
                                    <w:pStyle w:val="TableParagraph"/>
                                    <w:rPr>
                                      <w:rFonts w:ascii="Times New Roman"/>
                                      <w:sz w:val="18"/>
                                    </w:rPr>
                                  </w:pPr>
                                </w:p>
                              </w:tc>
                            </w:tr>
                          </w:tbl>
                          <w:p w14:paraId="2F349269"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5AC6ED5" id="Textbox 216" o:spid="_x0000_s1029" type="#_x0000_t202" style="position:absolute;left:0;text-align:left;margin-left:221.1pt;margin-top:12.55pt;width:317.85pt;height:159.3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7"/>
                      </w:tblGrid>
                      <w:tr w:rsidR="00193ACD" w14:paraId="149923C9" w14:textId="77777777">
                        <w:trPr>
                          <w:trHeight w:val="316"/>
                        </w:trPr>
                        <w:tc>
                          <w:tcPr>
                            <w:tcW w:w="6227" w:type="dxa"/>
                          </w:tcPr>
                          <w:p w14:paraId="143D7408" w14:textId="77777777" w:rsidR="00193ACD" w:rsidRDefault="00193ACD">
                            <w:pPr>
                              <w:pStyle w:val="TableParagraph"/>
                              <w:rPr>
                                <w:rFonts w:ascii="Times New Roman"/>
                                <w:sz w:val="18"/>
                              </w:rPr>
                            </w:pPr>
                          </w:p>
                        </w:tc>
                      </w:tr>
                      <w:tr w:rsidR="00193ACD" w14:paraId="2F0446C1" w14:textId="77777777">
                        <w:trPr>
                          <w:trHeight w:val="280"/>
                        </w:trPr>
                        <w:tc>
                          <w:tcPr>
                            <w:tcW w:w="6227" w:type="dxa"/>
                            <w:tcBorders>
                              <w:left w:val="nil"/>
                            </w:tcBorders>
                          </w:tcPr>
                          <w:p w14:paraId="51FE976E" w14:textId="77777777" w:rsidR="00193ACD" w:rsidRDefault="00967BBC">
                            <w:pPr>
                              <w:pStyle w:val="TableParagraph"/>
                              <w:spacing w:before="30"/>
                              <w:ind w:left="72"/>
                              <w:rPr>
                                <w:b/>
                                <w:sz w:val="18"/>
                              </w:rPr>
                            </w:pPr>
                            <w:r>
                              <w:rPr>
                                <w:b/>
                                <w:sz w:val="18"/>
                              </w:rPr>
                              <w:t>and</w:t>
                            </w:r>
                            <w:r>
                              <w:rPr>
                                <w:b/>
                                <w:spacing w:val="-1"/>
                                <w:sz w:val="18"/>
                              </w:rPr>
                              <w:t xml:space="preserve"> </w:t>
                            </w:r>
                            <w:r>
                              <w:rPr>
                                <w:b/>
                                <w:spacing w:val="-2"/>
                                <w:sz w:val="18"/>
                              </w:rPr>
                              <w:t>dimensions</w:t>
                            </w:r>
                          </w:p>
                        </w:tc>
                      </w:tr>
                      <w:tr w:rsidR="00193ACD" w14:paraId="78B068CB" w14:textId="77777777">
                        <w:trPr>
                          <w:trHeight w:val="316"/>
                        </w:trPr>
                        <w:tc>
                          <w:tcPr>
                            <w:tcW w:w="6227" w:type="dxa"/>
                          </w:tcPr>
                          <w:p w14:paraId="521B3440" w14:textId="77777777" w:rsidR="00193ACD" w:rsidRDefault="00193ACD">
                            <w:pPr>
                              <w:pStyle w:val="TableParagraph"/>
                              <w:rPr>
                                <w:rFonts w:ascii="Times New Roman"/>
                                <w:sz w:val="18"/>
                              </w:rPr>
                            </w:pPr>
                          </w:p>
                        </w:tc>
                      </w:tr>
                      <w:tr w:rsidR="00193ACD" w14:paraId="00992042" w14:textId="77777777">
                        <w:trPr>
                          <w:trHeight w:val="313"/>
                        </w:trPr>
                        <w:tc>
                          <w:tcPr>
                            <w:tcW w:w="6227" w:type="dxa"/>
                          </w:tcPr>
                          <w:p w14:paraId="22B12304" w14:textId="77777777" w:rsidR="00193ACD" w:rsidRDefault="00193ACD">
                            <w:pPr>
                              <w:pStyle w:val="TableParagraph"/>
                              <w:rPr>
                                <w:rFonts w:ascii="Times New Roman"/>
                                <w:sz w:val="18"/>
                              </w:rPr>
                            </w:pPr>
                          </w:p>
                        </w:tc>
                      </w:tr>
                      <w:tr w:rsidR="00193ACD" w14:paraId="2E69B36A" w14:textId="77777777">
                        <w:trPr>
                          <w:trHeight w:val="282"/>
                        </w:trPr>
                        <w:tc>
                          <w:tcPr>
                            <w:tcW w:w="6227" w:type="dxa"/>
                            <w:tcBorders>
                              <w:left w:val="nil"/>
                            </w:tcBorders>
                          </w:tcPr>
                          <w:p w14:paraId="0D772240" w14:textId="77777777" w:rsidR="00193ACD" w:rsidRDefault="00193ACD">
                            <w:pPr>
                              <w:pStyle w:val="TableParagraph"/>
                              <w:rPr>
                                <w:rFonts w:ascii="Times New Roman"/>
                                <w:sz w:val="18"/>
                              </w:rPr>
                            </w:pPr>
                          </w:p>
                        </w:tc>
                      </w:tr>
                      <w:tr w:rsidR="00193ACD" w14:paraId="3DCC83A2" w14:textId="77777777">
                        <w:trPr>
                          <w:trHeight w:val="313"/>
                        </w:trPr>
                        <w:tc>
                          <w:tcPr>
                            <w:tcW w:w="6227" w:type="dxa"/>
                          </w:tcPr>
                          <w:p w14:paraId="2814B766" w14:textId="77777777" w:rsidR="00193ACD" w:rsidRDefault="00193ACD">
                            <w:pPr>
                              <w:pStyle w:val="TableParagraph"/>
                              <w:rPr>
                                <w:rFonts w:ascii="Times New Roman"/>
                                <w:sz w:val="18"/>
                              </w:rPr>
                            </w:pPr>
                          </w:p>
                        </w:tc>
                      </w:tr>
                      <w:tr w:rsidR="00193ACD" w14:paraId="37819BF6" w14:textId="77777777">
                        <w:trPr>
                          <w:trHeight w:val="316"/>
                        </w:trPr>
                        <w:tc>
                          <w:tcPr>
                            <w:tcW w:w="6227" w:type="dxa"/>
                          </w:tcPr>
                          <w:p w14:paraId="69E2A931" w14:textId="77777777" w:rsidR="00193ACD" w:rsidRDefault="00193ACD">
                            <w:pPr>
                              <w:pStyle w:val="TableParagraph"/>
                              <w:rPr>
                                <w:rFonts w:ascii="Times New Roman"/>
                                <w:sz w:val="18"/>
                              </w:rPr>
                            </w:pPr>
                          </w:p>
                        </w:tc>
                      </w:tr>
                      <w:tr w:rsidR="00193ACD" w14:paraId="44AE45E0" w14:textId="77777777">
                        <w:trPr>
                          <w:trHeight w:val="314"/>
                        </w:trPr>
                        <w:tc>
                          <w:tcPr>
                            <w:tcW w:w="6227" w:type="dxa"/>
                          </w:tcPr>
                          <w:p w14:paraId="0248FA12" w14:textId="77777777" w:rsidR="00193ACD" w:rsidRDefault="00193ACD">
                            <w:pPr>
                              <w:pStyle w:val="TableParagraph"/>
                              <w:rPr>
                                <w:rFonts w:ascii="Times New Roman"/>
                                <w:sz w:val="18"/>
                              </w:rPr>
                            </w:pPr>
                          </w:p>
                        </w:tc>
                      </w:tr>
                      <w:tr w:rsidR="00193ACD" w14:paraId="71D818CA" w14:textId="77777777">
                        <w:trPr>
                          <w:trHeight w:val="316"/>
                        </w:trPr>
                        <w:tc>
                          <w:tcPr>
                            <w:tcW w:w="6227" w:type="dxa"/>
                          </w:tcPr>
                          <w:p w14:paraId="6CBB8B33" w14:textId="77777777" w:rsidR="00193ACD" w:rsidRDefault="00193ACD">
                            <w:pPr>
                              <w:pStyle w:val="TableParagraph"/>
                              <w:rPr>
                                <w:rFonts w:ascii="Times New Roman"/>
                                <w:sz w:val="18"/>
                              </w:rPr>
                            </w:pPr>
                          </w:p>
                        </w:tc>
                      </w:tr>
                      <w:tr w:rsidR="00193ACD" w14:paraId="3649259C" w14:textId="77777777">
                        <w:trPr>
                          <w:trHeight w:val="311"/>
                        </w:trPr>
                        <w:tc>
                          <w:tcPr>
                            <w:tcW w:w="6227" w:type="dxa"/>
                          </w:tcPr>
                          <w:p w14:paraId="0A3BE191" w14:textId="77777777" w:rsidR="00193ACD" w:rsidRDefault="00193ACD">
                            <w:pPr>
                              <w:pStyle w:val="TableParagraph"/>
                              <w:rPr>
                                <w:rFonts w:ascii="Times New Roman"/>
                                <w:sz w:val="18"/>
                              </w:rPr>
                            </w:pPr>
                          </w:p>
                        </w:tc>
                      </w:tr>
                    </w:tbl>
                    <w:p w14:paraId="2F349269" w14:textId="77777777" w:rsidR="00193ACD" w:rsidRDefault="00193ACD">
                      <w:pPr>
                        <w:pStyle w:val="BodyText"/>
                        <w:ind w:left="0"/>
                      </w:pPr>
                    </w:p>
                  </w:txbxContent>
                </v:textbox>
                <w10:wrap anchorx="page"/>
              </v:shape>
            </w:pict>
          </mc:Fallback>
        </mc:AlternateContent>
      </w:r>
      <w:r>
        <w:rPr>
          <w:rFonts w:ascii="Arial"/>
          <w:b/>
          <w:sz w:val="18"/>
        </w:rPr>
        <w:t>Basic</w:t>
      </w:r>
      <w:r>
        <w:rPr>
          <w:rFonts w:ascii="Arial"/>
          <w:b/>
          <w:spacing w:val="-2"/>
          <w:sz w:val="18"/>
        </w:rPr>
        <w:t xml:space="preserve"> </w:t>
      </w:r>
      <w:r>
        <w:rPr>
          <w:rFonts w:ascii="Arial"/>
          <w:b/>
          <w:sz w:val="18"/>
        </w:rPr>
        <w:t>Body</w:t>
      </w:r>
      <w:r>
        <w:rPr>
          <w:rFonts w:ascii="Arial"/>
          <w:b/>
          <w:spacing w:val="-10"/>
          <w:sz w:val="18"/>
        </w:rPr>
        <w:t xml:space="preserve"> </w:t>
      </w:r>
      <w:r>
        <w:rPr>
          <w:rFonts w:ascii="Arial"/>
          <w:b/>
          <w:spacing w:val="-2"/>
          <w:sz w:val="18"/>
        </w:rPr>
        <w:t>Construction</w:t>
      </w:r>
    </w:p>
    <w:p w14:paraId="375FF603" w14:textId="77777777" w:rsidR="00193ACD" w:rsidRDefault="00967BBC">
      <w:pPr>
        <w:spacing w:before="95"/>
        <w:ind w:left="358"/>
        <w:rPr>
          <w:rFonts w:ascii="Arial"/>
          <w:sz w:val="18"/>
        </w:rPr>
      </w:pPr>
      <w:r>
        <w:rPr>
          <w:rFonts w:ascii="Arial"/>
          <w:spacing w:val="-2"/>
          <w:sz w:val="18"/>
        </w:rPr>
        <w:t>Type:</w:t>
      </w:r>
    </w:p>
    <w:p w14:paraId="776D9C9D" w14:textId="77777777" w:rsidR="00193ACD" w:rsidRDefault="00967BBC">
      <w:pPr>
        <w:spacing w:before="110"/>
        <w:ind w:left="358"/>
        <w:rPr>
          <w:rFonts w:ascii="Arial"/>
          <w:b/>
          <w:sz w:val="18"/>
        </w:rPr>
      </w:pPr>
      <w:r>
        <w:rPr>
          <w:rFonts w:ascii="Arial"/>
          <w:b/>
          <w:sz w:val="18"/>
        </w:rPr>
        <w:t>Tubing</w:t>
      </w:r>
      <w:r>
        <w:rPr>
          <w:rFonts w:ascii="Arial"/>
          <w:b/>
          <w:spacing w:val="-5"/>
          <w:sz w:val="18"/>
        </w:rPr>
        <w:t xml:space="preserve"> </w:t>
      </w:r>
      <w:r>
        <w:rPr>
          <w:rFonts w:ascii="Arial"/>
          <w:b/>
          <w:sz w:val="18"/>
        </w:rPr>
        <w:t>or</w:t>
      </w:r>
      <w:r>
        <w:rPr>
          <w:rFonts w:ascii="Arial"/>
          <w:b/>
          <w:spacing w:val="-5"/>
          <w:sz w:val="18"/>
        </w:rPr>
        <w:t xml:space="preserve"> </w:t>
      </w:r>
      <w:r>
        <w:rPr>
          <w:rFonts w:ascii="Arial"/>
          <w:b/>
          <w:sz w:val="18"/>
        </w:rPr>
        <w:t>frame</w:t>
      </w:r>
      <w:r>
        <w:rPr>
          <w:rFonts w:ascii="Arial"/>
          <w:b/>
          <w:spacing w:val="-4"/>
          <w:sz w:val="18"/>
        </w:rPr>
        <w:t xml:space="preserve"> </w:t>
      </w:r>
      <w:r>
        <w:rPr>
          <w:rFonts w:ascii="Arial"/>
          <w:b/>
          <w:sz w:val="18"/>
        </w:rPr>
        <w:t>member</w:t>
      </w:r>
      <w:r>
        <w:rPr>
          <w:rFonts w:ascii="Arial"/>
          <w:b/>
          <w:spacing w:val="-4"/>
          <w:sz w:val="18"/>
        </w:rPr>
        <w:t xml:space="preserve"> </w:t>
      </w:r>
      <w:r>
        <w:rPr>
          <w:rFonts w:ascii="Arial"/>
          <w:b/>
          <w:spacing w:val="-2"/>
          <w:sz w:val="18"/>
        </w:rPr>
        <w:t>thickness</w:t>
      </w:r>
    </w:p>
    <w:p w14:paraId="431E36D6" w14:textId="77777777" w:rsidR="00193ACD" w:rsidRDefault="00967BBC">
      <w:pPr>
        <w:spacing w:before="95" w:line="379" w:lineRule="auto"/>
        <w:ind w:left="358" w:right="8801"/>
        <w:rPr>
          <w:rFonts w:ascii="Arial"/>
          <w:sz w:val="18"/>
        </w:rPr>
      </w:pPr>
      <w:proofErr w:type="spellStart"/>
      <w:r>
        <w:rPr>
          <w:rFonts w:ascii="Arial"/>
          <w:spacing w:val="-2"/>
          <w:sz w:val="18"/>
        </w:rPr>
        <w:t>Overstructure</w:t>
      </w:r>
      <w:proofErr w:type="spellEnd"/>
      <w:r>
        <w:rPr>
          <w:rFonts w:ascii="Arial"/>
          <w:spacing w:val="-2"/>
          <w:sz w:val="18"/>
        </w:rPr>
        <w:t xml:space="preserve"> </w:t>
      </w:r>
      <w:r>
        <w:rPr>
          <w:rFonts w:ascii="Arial"/>
          <w:spacing w:val="-4"/>
          <w:sz w:val="18"/>
        </w:rPr>
        <w:t>Understructure</w:t>
      </w:r>
    </w:p>
    <w:p w14:paraId="792A76B2" w14:textId="77777777" w:rsidR="00193ACD" w:rsidRDefault="00967BBC">
      <w:pPr>
        <w:spacing w:line="194" w:lineRule="exact"/>
        <w:ind w:left="358"/>
        <w:rPr>
          <w:rFonts w:ascii="Arial"/>
          <w:b/>
          <w:sz w:val="18"/>
        </w:rPr>
      </w:pPr>
      <w:r>
        <w:rPr>
          <w:rFonts w:ascii="Arial"/>
          <w:b/>
          <w:sz w:val="18"/>
        </w:rPr>
        <w:t>Skin</w:t>
      </w:r>
      <w:r>
        <w:rPr>
          <w:rFonts w:ascii="Arial"/>
          <w:b/>
          <w:spacing w:val="-4"/>
          <w:sz w:val="18"/>
        </w:rPr>
        <w:t xml:space="preserve"> </w:t>
      </w:r>
      <w:r>
        <w:rPr>
          <w:rFonts w:ascii="Arial"/>
          <w:b/>
          <w:sz w:val="18"/>
        </w:rPr>
        <w:t>thickness</w:t>
      </w:r>
      <w:r>
        <w:rPr>
          <w:rFonts w:ascii="Arial"/>
          <w:b/>
          <w:spacing w:val="-3"/>
          <w:sz w:val="18"/>
        </w:rPr>
        <w:t xml:space="preserve"> </w:t>
      </w:r>
      <w:r>
        <w:rPr>
          <w:rFonts w:ascii="Arial"/>
          <w:b/>
          <w:sz w:val="18"/>
        </w:rPr>
        <w:t>and</w:t>
      </w:r>
      <w:r>
        <w:rPr>
          <w:rFonts w:ascii="Arial"/>
          <w:b/>
          <w:spacing w:val="-3"/>
          <w:sz w:val="18"/>
        </w:rPr>
        <w:t xml:space="preserve"> </w:t>
      </w:r>
      <w:r>
        <w:rPr>
          <w:rFonts w:ascii="Arial"/>
          <w:b/>
          <w:spacing w:val="-2"/>
          <w:sz w:val="18"/>
        </w:rPr>
        <w:t>material</w:t>
      </w:r>
    </w:p>
    <w:p w14:paraId="6D188B63" w14:textId="77777777" w:rsidR="00193ACD" w:rsidRDefault="00967BBC">
      <w:pPr>
        <w:spacing w:before="96" w:line="376" w:lineRule="auto"/>
        <w:ind w:left="358" w:right="9757"/>
        <w:rPr>
          <w:rFonts w:ascii="Arial"/>
          <w:sz w:val="18"/>
        </w:rPr>
      </w:pPr>
      <w:r>
        <w:rPr>
          <w:rFonts w:ascii="Arial"/>
          <w:spacing w:val="-4"/>
          <w:sz w:val="18"/>
        </w:rPr>
        <w:t xml:space="preserve">Roof </w:t>
      </w:r>
      <w:r>
        <w:rPr>
          <w:rFonts w:ascii="Arial"/>
          <w:spacing w:val="-2"/>
          <w:sz w:val="18"/>
        </w:rPr>
        <w:t>Sidewall Skirt</w:t>
      </w:r>
      <w:r>
        <w:rPr>
          <w:rFonts w:ascii="Arial"/>
          <w:spacing w:val="-14"/>
          <w:sz w:val="18"/>
        </w:rPr>
        <w:t xml:space="preserve"> </w:t>
      </w:r>
      <w:proofErr w:type="gramStart"/>
      <w:r>
        <w:rPr>
          <w:rFonts w:ascii="Arial"/>
          <w:spacing w:val="-2"/>
          <w:sz w:val="18"/>
        </w:rPr>
        <w:t>panel</w:t>
      </w:r>
      <w:proofErr w:type="gramEnd"/>
      <w:r>
        <w:rPr>
          <w:rFonts w:ascii="Arial"/>
          <w:spacing w:val="-2"/>
          <w:sz w:val="18"/>
        </w:rPr>
        <w:t xml:space="preserve"> </w:t>
      </w:r>
      <w:r>
        <w:rPr>
          <w:rFonts w:ascii="Arial"/>
          <w:sz w:val="18"/>
        </w:rPr>
        <w:t>Front end Rear end</w:t>
      </w:r>
    </w:p>
    <w:p w14:paraId="61A85790" w14:textId="77777777" w:rsidR="00193ACD" w:rsidRDefault="00193ACD">
      <w:pPr>
        <w:pStyle w:val="BodyText"/>
        <w:spacing w:before="9"/>
        <w:ind w:left="0"/>
        <w:rPr>
          <w:rFonts w:ascii="Arial"/>
          <w:sz w:val="11"/>
        </w:rPr>
      </w:pPr>
    </w:p>
    <w:p w14:paraId="1234203C" w14:textId="77777777" w:rsidR="00193ACD" w:rsidRDefault="00193ACD">
      <w:pPr>
        <w:rPr>
          <w:rFonts w:ascii="Arial"/>
          <w:sz w:val="11"/>
        </w:rPr>
        <w:sectPr w:rsidR="00193ACD" w:rsidSect="00920359">
          <w:pgSz w:w="12240" w:h="15840"/>
          <w:pgMar w:top="1560" w:right="0" w:bottom="1280" w:left="1140" w:header="1082" w:footer="1099" w:gutter="0"/>
          <w:cols w:space="720"/>
        </w:sectPr>
      </w:pPr>
    </w:p>
    <w:p w14:paraId="74C54701" w14:textId="77777777" w:rsidR="00193ACD" w:rsidRDefault="00967BBC">
      <w:pPr>
        <w:spacing w:before="93"/>
        <w:ind w:left="358"/>
        <w:rPr>
          <w:rFonts w:ascii="Arial"/>
          <w:b/>
          <w:sz w:val="20"/>
        </w:rPr>
      </w:pPr>
      <w:r>
        <w:rPr>
          <w:rFonts w:ascii="Arial"/>
          <w:b/>
          <w:spacing w:val="-2"/>
          <w:sz w:val="20"/>
        </w:rPr>
        <w:t>Dimensions</w:t>
      </w:r>
    </w:p>
    <w:p w14:paraId="4F41EDD2" w14:textId="77777777" w:rsidR="00193ACD" w:rsidRDefault="00967BBC">
      <w:pPr>
        <w:tabs>
          <w:tab w:val="left" w:pos="1905"/>
        </w:tabs>
        <w:spacing w:before="110"/>
        <w:ind w:left="358"/>
        <w:rPr>
          <w:rFonts w:ascii="Arial"/>
          <w:sz w:val="18"/>
        </w:rPr>
      </w:pPr>
      <w:r>
        <w:rPr>
          <w:rFonts w:ascii="Arial"/>
          <w:b/>
          <w:sz w:val="18"/>
        </w:rPr>
        <w:t>Overall</w:t>
      </w:r>
      <w:r>
        <w:rPr>
          <w:rFonts w:ascii="Arial"/>
          <w:b/>
          <w:spacing w:val="-5"/>
          <w:sz w:val="18"/>
        </w:rPr>
        <w:t xml:space="preserve"> </w:t>
      </w:r>
      <w:r>
        <w:rPr>
          <w:rFonts w:ascii="Arial"/>
          <w:b/>
          <w:spacing w:val="-2"/>
          <w:sz w:val="18"/>
        </w:rPr>
        <w:t>length</w:t>
      </w:r>
      <w:r>
        <w:rPr>
          <w:rFonts w:ascii="Arial"/>
          <w:b/>
          <w:sz w:val="18"/>
        </w:rPr>
        <w:tab/>
      </w:r>
      <w:r>
        <w:rPr>
          <w:rFonts w:ascii="Arial"/>
          <w:sz w:val="18"/>
        </w:rPr>
        <w:t>Over</w:t>
      </w:r>
      <w:r>
        <w:rPr>
          <w:rFonts w:ascii="Arial"/>
          <w:spacing w:val="-3"/>
          <w:sz w:val="18"/>
        </w:rPr>
        <w:t xml:space="preserve"> </w:t>
      </w:r>
      <w:r>
        <w:rPr>
          <w:rFonts w:ascii="Arial"/>
          <w:spacing w:val="-2"/>
          <w:sz w:val="18"/>
        </w:rPr>
        <w:t>bumpers</w:t>
      </w:r>
    </w:p>
    <w:p w14:paraId="2F4D5FE4" w14:textId="77777777" w:rsidR="00193ACD" w:rsidRDefault="00967BBC">
      <w:pPr>
        <w:spacing w:before="127"/>
        <w:ind w:left="1906"/>
        <w:rPr>
          <w:rFonts w:ascii="Arial"/>
          <w:sz w:val="18"/>
        </w:rPr>
      </w:pPr>
      <w:r>
        <w:rPr>
          <w:rFonts w:ascii="Arial"/>
          <w:sz w:val="18"/>
        </w:rPr>
        <w:t>Over</w:t>
      </w:r>
      <w:r>
        <w:rPr>
          <w:rFonts w:ascii="Arial"/>
          <w:spacing w:val="-7"/>
          <w:sz w:val="18"/>
        </w:rPr>
        <w:t xml:space="preserve"> </w:t>
      </w:r>
      <w:r>
        <w:rPr>
          <w:rFonts w:ascii="Arial"/>
          <w:spacing w:val="-4"/>
          <w:sz w:val="18"/>
        </w:rPr>
        <w:t>body</w:t>
      </w:r>
    </w:p>
    <w:p w14:paraId="4664760F" w14:textId="77777777" w:rsidR="00193ACD" w:rsidRDefault="00967BBC">
      <w:pPr>
        <w:tabs>
          <w:tab w:val="left" w:pos="1905"/>
        </w:tabs>
        <w:spacing w:before="127"/>
        <w:ind w:left="358"/>
        <w:rPr>
          <w:rFonts w:ascii="Arial"/>
          <w:sz w:val="18"/>
        </w:rPr>
      </w:pPr>
      <w:r>
        <w:rPr>
          <w:rFonts w:ascii="Arial"/>
          <w:b/>
          <w:sz w:val="18"/>
        </w:rPr>
        <w:t>Overall</w:t>
      </w:r>
      <w:r>
        <w:rPr>
          <w:rFonts w:ascii="Arial"/>
          <w:b/>
          <w:spacing w:val="-5"/>
          <w:sz w:val="18"/>
        </w:rPr>
        <w:t xml:space="preserve"> </w:t>
      </w:r>
      <w:r>
        <w:rPr>
          <w:rFonts w:ascii="Arial"/>
          <w:b/>
          <w:spacing w:val="-2"/>
          <w:sz w:val="18"/>
        </w:rPr>
        <w:t>width</w:t>
      </w:r>
      <w:r>
        <w:rPr>
          <w:rFonts w:ascii="Arial"/>
          <w:b/>
          <w:sz w:val="18"/>
        </w:rPr>
        <w:tab/>
      </w:r>
      <w:r>
        <w:rPr>
          <w:rFonts w:ascii="Arial"/>
          <w:sz w:val="18"/>
        </w:rPr>
        <w:t>Over</w:t>
      </w:r>
      <w:r>
        <w:rPr>
          <w:rFonts w:ascii="Arial"/>
          <w:spacing w:val="-5"/>
          <w:sz w:val="18"/>
        </w:rPr>
        <w:t xml:space="preserve"> </w:t>
      </w:r>
      <w:r>
        <w:rPr>
          <w:rFonts w:ascii="Arial"/>
          <w:sz w:val="18"/>
        </w:rPr>
        <w:t>body</w:t>
      </w:r>
      <w:r>
        <w:rPr>
          <w:rFonts w:ascii="Arial"/>
          <w:spacing w:val="-4"/>
          <w:sz w:val="18"/>
        </w:rPr>
        <w:t xml:space="preserve"> </w:t>
      </w:r>
      <w:r>
        <w:rPr>
          <w:rFonts w:ascii="Arial"/>
          <w:sz w:val="18"/>
        </w:rPr>
        <w:t>excluding</w:t>
      </w:r>
      <w:r>
        <w:rPr>
          <w:rFonts w:ascii="Arial"/>
          <w:spacing w:val="-5"/>
          <w:sz w:val="18"/>
        </w:rPr>
        <w:t xml:space="preserve"> </w:t>
      </w:r>
      <w:proofErr w:type="gramStart"/>
      <w:r>
        <w:rPr>
          <w:rFonts w:ascii="Arial"/>
          <w:spacing w:val="-2"/>
          <w:sz w:val="18"/>
        </w:rPr>
        <w:t>mirrors</w:t>
      </w:r>
      <w:proofErr w:type="gramEnd"/>
    </w:p>
    <w:p w14:paraId="1711FB30" w14:textId="77777777" w:rsidR="00193ACD" w:rsidRDefault="00967BBC">
      <w:pPr>
        <w:spacing w:before="126" w:line="384" w:lineRule="auto"/>
        <w:ind w:left="1906"/>
        <w:rPr>
          <w:rFonts w:ascii="Arial" w:hAnsi="Arial"/>
          <w:sz w:val="18"/>
        </w:rPr>
      </w:pPr>
      <w:r>
        <w:rPr>
          <w:rFonts w:ascii="Arial" w:hAnsi="Arial"/>
          <w:sz w:val="18"/>
        </w:rPr>
        <w:t>Over</w:t>
      </w:r>
      <w:r>
        <w:rPr>
          <w:rFonts w:ascii="Arial" w:hAnsi="Arial"/>
          <w:spacing w:val="-15"/>
          <w:sz w:val="18"/>
        </w:rPr>
        <w:t xml:space="preserve"> </w:t>
      </w:r>
      <w:r>
        <w:rPr>
          <w:rFonts w:ascii="Arial" w:hAnsi="Arial"/>
          <w:sz w:val="18"/>
        </w:rPr>
        <w:t>body</w:t>
      </w:r>
      <w:r>
        <w:rPr>
          <w:rFonts w:ascii="Arial" w:hAnsi="Arial"/>
          <w:spacing w:val="-12"/>
          <w:sz w:val="18"/>
        </w:rPr>
        <w:t xml:space="preserve"> </w:t>
      </w:r>
      <w:r>
        <w:rPr>
          <w:rFonts w:ascii="Arial" w:hAnsi="Arial"/>
          <w:sz w:val="18"/>
        </w:rPr>
        <w:t>including</w:t>
      </w:r>
      <w:r>
        <w:rPr>
          <w:rFonts w:ascii="Arial" w:hAnsi="Arial"/>
          <w:spacing w:val="-13"/>
          <w:sz w:val="18"/>
        </w:rPr>
        <w:t xml:space="preserve"> </w:t>
      </w:r>
      <w:r>
        <w:rPr>
          <w:rFonts w:ascii="Arial" w:hAnsi="Arial"/>
          <w:sz w:val="18"/>
        </w:rPr>
        <w:t>mirrors–driving</w:t>
      </w:r>
      <w:r>
        <w:rPr>
          <w:rFonts w:ascii="Arial" w:hAnsi="Arial"/>
          <w:spacing w:val="-12"/>
          <w:sz w:val="18"/>
        </w:rPr>
        <w:t xml:space="preserve"> </w:t>
      </w:r>
      <w:r>
        <w:rPr>
          <w:rFonts w:ascii="Arial" w:hAnsi="Arial"/>
          <w:sz w:val="18"/>
        </w:rPr>
        <w:t xml:space="preserve">position Over tires front </w:t>
      </w:r>
      <w:proofErr w:type="gramStart"/>
      <w:r>
        <w:rPr>
          <w:rFonts w:ascii="Arial" w:hAnsi="Arial"/>
          <w:sz w:val="18"/>
        </w:rPr>
        <w:t>axles</w:t>
      </w:r>
      <w:proofErr w:type="gramEnd"/>
    </w:p>
    <w:p w14:paraId="27DE1CD5" w14:textId="77777777" w:rsidR="00193ACD" w:rsidRDefault="00967BBC">
      <w:pPr>
        <w:spacing w:before="5" w:line="386" w:lineRule="auto"/>
        <w:ind w:left="1906" w:right="1500"/>
        <w:rPr>
          <w:rFonts w:ascii="Arial"/>
          <w:sz w:val="18"/>
        </w:rPr>
      </w:pPr>
      <w:r>
        <w:rPr>
          <w:rFonts w:ascii="Arial"/>
          <w:spacing w:val="-2"/>
          <w:sz w:val="18"/>
        </w:rPr>
        <w:t>Over</w:t>
      </w:r>
      <w:r>
        <w:rPr>
          <w:rFonts w:ascii="Arial"/>
          <w:spacing w:val="-12"/>
          <w:sz w:val="18"/>
        </w:rPr>
        <w:t xml:space="preserve"> </w:t>
      </w:r>
      <w:r>
        <w:rPr>
          <w:rFonts w:ascii="Arial"/>
          <w:spacing w:val="-2"/>
          <w:sz w:val="18"/>
        </w:rPr>
        <w:t>tires</w:t>
      </w:r>
      <w:r>
        <w:rPr>
          <w:rFonts w:ascii="Arial"/>
          <w:spacing w:val="-12"/>
          <w:sz w:val="18"/>
        </w:rPr>
        <w:t xml:space="preserve"> </w:t>
      </w:r>
      <w:r>
        <w:rPr>
          <w:rFonts w:ascii="Arial"/>
          <w:spacing w:val="-2"/>
          <w:sz w:val="18"/>
        </w:rPr>
        <w:t>center</w:t>
      </w:r>
      <w:r>
        <w:rPr>
          <w:rFonts w:ascii="Arial"/>
          <w:spacing w:val="-11"/>
          <w:sz w:val="18"/>
        </w:rPr>
        <w:t xml:space="preserve"> </w:t>
      </w:r>
      <w:r>
        <w:rPr>
          <w:rFonts w:ascii="Arial"/>
          <w:spacing w:val="-2"/>
          <w:sz w:val="18"/>
        </w:rPr>
        <w:t xml:space="preserve">axle </w:t>
      </w:r>
      <w:r>
        <w:rPr>
          <w:rFonts w:ascii="Arial"/>
          <w:sz w:val="18"/>
        </w:rPr>
        <w:t>Over tires rear axles</w:t>
      </w:r>
    </w:p>
    <w:p w14:paraId="0F04DA4B" w14:textId="77777777" w:rsidR="00193ACD" w:rsidRDefault="00967BBC">
      <w:pPr>
        <w:rPr>
          <w:rFonts w:ascii="Arial"/>
          <w:sz w:val="18"/>
        </w:rPr>
      </w:pPr>
      <w:r>
        <w:br w:type="column"/>
      </w:r>
    </w:p>
    <w:p w14:paraId="48372A97" w14:textId="77777777" w:rsidR="00193ACD" w:rsidRDefault="00193ACD">
      <w:pPr>
        <w:pStyle w:val="BodyText"/>
        <w:spacing w:before="19"/>
        <w:ind w:left="0"/>
        <w:rPr>
          <w:rFonts w:ascii="Arial"/>
          <w:sz w:val="18"/>
        </w:rPr>
      </w:pPr>
    </w:p>
    <w:p w14:paraId="0769B74E" w14:textId="77777777" w:rsidR="00193ACD" w:rsidRDefault="00967BBC">
      <w:pPr>
        <w:tabs>
          <w:tab w:val="left" w:pos="1236"/>
        </w:tabs>
        <w:ind w:left="358"/>
        <w:rPr>
          <w:rFonts w:ascii="Arial"/>
          <w:sz w:val="18"/>
        </w:rPr>
      </w:pPr>
      <w:r>
        <w:rPr>
          <w:rFonts w:ascii="Arial"/>
          <w:spacing w:val="-5"/>
          <w:sz w:val="18"/>
        </w:rPr>
        <w:t>ft</w:t>
      </w:r>
      <w:r>
        <w:rPr>
          <w:rFonts w:ascii="Arial"/>
          <w:sz w:val="18"/>
        </w:rPr>
        <w:tab/>
      </w:r>
      <w:r>
        <w:rPr>
          <w:rFonts w:ascii="Arial"/>
          <w:spacing w:val="-5"/>
          <w:sz w:val="18"/>
        </w:rPr>
        <w:t>in.</w:t>
      </w:r>
    </w:p>
    <w:p w14:paraId="7DA9D3A5" w14:textId="77777777" w:rsidR="00193ACD" w:rsidRDefault="00967BBC">
      <w:pPr>
        <w:tabs>
          <w:tab w:val="left" w:pos="1236"/>
        </w:tabs>
        <w:spacing w:before="127"/>
        <w:ind w:left="358"/>
        <w:rPr>
          <w:rFonts w:ascii="Arial"/>
          <w:sz w:val="18"/>
        </w:rPr>
      </w:pPr>
      <w:r>
        <w:rPr>
          <w:noProof/>
        </w:rPr>
        <mc:AlternateContent>
          <mc:Choice Requires="wps">
            <w:drawing>
              <wp:anchor distT="0" distB="0" distL="0" distR="0" simplePos="0" relativeHeight="15757824" behindDoc="0" locked="0" layoutInCell="1" allowOverlap="1" wp14:anchorId="66961DFA" wp14:editId="2808F888">
                <wp:simplePos x="0" y="0"/>
                <wp:positionH relativeFrom="page">
                  <wp:posOffset>4521072</wp:posOffset>
                </wp:positionH>
                <wp:positionV relativeFrom="paragraph">
                  <wp:posOffset>-171633</wp:posOffset>
                </wp:positionV>
                <wp:extent cx="368935" cy="148272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 cy="14827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tblGrid>
                            <w:tr w:rsidR="00193ACD" w14:paraId="184EF93C" w14:textId="77777777">
                              <w:trPr>
                                <w:trHeight w:val="323"/>
                              </w:trPr>
                              <w:tc>
                                <w:tcPr>
                                  <w:tcW w:w="451" w:type="dxa"/>
                                </w:tcPr>
                                <w:p w14:paraId="00675C5D" w14:textId="77777777" w:rsidR="00193ACD" w:rsidRDefault="00193ACD">
                                  <w:pPr>
                                    <w:pStyle w:val="TableParagraph"/>
                                    <w:rPr>
                                      <w:rFonts w:ascii="Times New Roman"/>
                                      <w:sz w:val="18"/>
                                    </w:rPr>
                                  </w:pPr>
                                </w:p>
                              </w:tc>
                            </w:tr>
                            <w:tr w:rsidR="00193ACD" w14:paraId="574B71FE" w14:textId="77777777">
                              <w:trPr>
                                <w:trHeight w:val="321"/>
                              </w:trPr>
                              <w:tc>
                                <w:tcPr>
                                  <w:tcW w:w="451" w:type="dxa"/>
                                </w:tcPr>
                                <w:p w14:paraId="28BC3509" w14:textId="77777777" w:rsidR="00193ACD" w:rsidRDefault="00193ACD">
                                  <w:pPr>
                                    <w:pStyle w:val="TableParagraph"/>
                                    <w:rPr>
                                      <w:rFonts w:ascii="Times New Roman"/>
                                      <w:sz w:val="18"/>
                                    </w:rPr>
                                  </w:pPr>
                                </w:p>
                              </w:tc>
                            </w:tr>
                            <w:tr w:rsidR="00193ACD" w14:paraId="166AEB6B" w14:textId="77777777">
                              <w:trPr>
                                <w:trHeight w:val="321"/>
                              </w:trPr>
                              <w:tc>
                                <w:tcPr>
                                  <w:tcW w:w="451" w:type="dxa"/>
                                </w:tcPr>
                                <w:p w14:paraId="0460F385" w14:textId="77777777" w:rsidR="00193ACD" w:rsidRDefault="00193ACD">
                                  <w:pPr>
                                    <w:pStyle w:val="TableParagraph"/>
                                    <w:rPr>
                                      <w:rFonts w:ascii="Times New Roman"/>
                                      <w:sz w:val="18"/>
                                    </w:rPr>
                                  </w:pPr>
                                </w:p>
                              </w:tc>
                            </w:tr>
                            <w:tr w:rsidR="00193ACD" w14:paraId="17B8AD70" w14:textId="77777777">
                              <w:trPr>
                                <w:trHeight w:val="323"/>
                              </w:trPr>
                              <w:tc>
                                <w:tcPr>
                                  <w:tcW w:w="451" w:type="dxa"/>
                                </w:tcPr>
                                <w:p w14:paraId="1ED620E5" w14:textId="77777777" w:rsidR="00193ACD" w:rsidRDefault="00193ACD">
                                  <w:pPr>
                                    <w:pStyle w:val="TableParagraph"/>
                                    <w:rPr>
                                      <w:rFonts w:ascii="Times New Roman"/>
                                      <w:sz w:val="18"/>
                                    </w:rPr>
                                  </w:pPr>
                                </w:p>
                              </w:tc>
                            </w:tr>
                            <w:tr w:rsidR="00193ACD" w14:paraId="60237B57" w14:textId="77777777">
                              <w:trPr>
                                <w:trHeight w:val="323"/>
                              </w:trPr>
                              <w:tc>
                                <w:tcPr>
                                  <w:tcW w:w="451" w:type="dxa"/>
                                </w:tcPr>
                                <w:p w14:paraId="22E256AA" w14:textId="77777777" w:rsidR="00193ACD" w:rsidRDefault="00193ACD">
                                  <w:pPr>
                                    <w:pStyle w:val="TableParagraph"/>
                                    <w:rPr>
                                      <w:rFonts w:ascii="Times New Roman"/>
                                      <w:sz w:val="18"/>
                                    </w:rPr>
                                  </w:pPr>
                                </w:p>
                              </w:tc>
                            </w:tr>
                            <w:tr w:rsidR="00193ACD" w14:paraId="42B5F97A" w14:textId="77777777">
                              <w:trPr>
                                <w:trHeight w:val="321"/>
                              </w:trPr>
                              <w:tc>
                                <w:tcPr>
                                  <w:tcW w:w="451" w:type="dxa"/>
                                </w:tcPr>
                                <w:p w14:paraId="4C3FB2AA" w14:textId="77777777" w:rsidR="00193ACD" w:rsidRDefault="00193ACD">
                                  <w:pPr>
                                    <w:pStyle w:val="TableParagraph"/>
                                    <w:rPr>
                                      <w:rFonts w:ascii="Times New Roman"/>
                                      <w:sz w:val="18"/>
                                    </w:rPr>
                                  </w:pPr>
                                </w:p>
                              </w:tc>
                            </w:tr>
                            <w:tr w:rsidR="00193ACD" w14:paraId="13F8DF05" w14:textId="77777777">
                              <w:trPr>
                                <w:trHeight w:val="323"/>
                              </w:trPr>
                              <w:tc>
                                <w:tcPr>
                                  <w:tcW w:w="451" w:type="dxa"/>
                                </w:tcPr>
                                <w:p w14:paraId="5A308F5E" w14:textId="77777777" w:rsidR="00193ACD" w:rsidRDefault="00193ACD">
                                  <w:pPr>
                                    <w:pStyle w:val="TableParagraph"/>
                                    <w:rPr>
                                      <w:rFonts w:ascii="Times New Roman"/>
                                      <w:sz w:val="18"/>
                                    </w:rPr>
                                  </w:pPr>
                                </w:p>
                              </w:tc>
                            </w:tr>
                          </w:tbl>
                          <w:p w14:paraId="4D907C70"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66961DFA" id="Textbox 217" o:spid="_x0000_s1030" type="#_x0000_t202" style="position:absolute;left:0;text-align:left;margin-left:356pt;margin-top:-13.5pt;width:29.05pt;height:116.7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tblGrid>
                      <w:tr w:rsidR="00193ACD" w14:paraId="184EF93C" w14:textId="77777777">
                        <w:trPr>
                          <w:trHeight w:val="323"/>
                        </w:trPr>
                        <w:tc>
                          <w:tcPr>
                            <w:tcW w:w="451" w:type="dxa"/>
                          </w:tcPr>
                          <w:p w14:paraId="00675C5D" w14:textId="77777777" w:rsidR="00193ACD" w:rsidRDefault="00193ACD">
                            <w:pPr>
                              <w:pStyle w:val="TableParagraph"/>
                              <w:rPr>
                                <w:rFonts w:ascii="Times New Roman"/>
                                <w:sz w:val="18"/>
                              </w:rPr>
                            </w:pPr>
                          </w:p>
                        </w:tc>
                      </w:tr>
                      <w:tr w:rsidR="00193ACD" w14:paraId="574B71FE" w14:textId="77777777">
                        <w:trPr>
                          <w:trHeight w:val="321"/>
                        </w:trPr>
                        <w:tc>
                          <w:tcPr>
                            <w:tcW w:w="451" w:type="dxa"/>
                          </w:tcPr>
                          <w:p w14:paraId="28BC3509" w14:textId="77777777" w:rsidR="00193ACD" w:rsidRDefault="00193ACD">
                            <w:pPr>
                              <w:pStyle w:val="TableParagraph"/>
                              <w:rPr>
                                <w:rFonts w:ascii="Times New Roman"/>
                                <w:sz w:val="18"/>
                              </w:rPr>
                            </w:pPr>
                          </w:p>
                        </w:tc>
                      </w:tr>
                      <w:tr w:rsidR="00193ACD" w14:paraId="166AEB6B" w14:textId="77777777">
                        <w:trPr>
                          <w:trHeight w:val="321"/>
                        </w:trPr>
                        <w:tc>
                          <w:tcPr>
                            <w:tcW w:w="451" w:type="dxa"/>
                          </w:tcPr>
                          <w:p w14:paraId="0460F385" w14:textId="77777777" w:rsidR="00193ACD" w:rsidRDefault="00193ACD">
                            <w:pPr>
                              <w:pStyle w:val="TableParagraph"/>
                              <w:rPr>
                                <w:rFonts w:ascii="Times New Roman"/>
                                <w:sz w:val="18"/>
                              </w:rPr>
                            </w:pPr>
                          </w:p>
                        </w:tc>
                      </w:tr>
                      <w:tr w:rsidR="00193ACD" w14:paraId="17B8AD70" w14:textId="77777777">
                        <w:trPr>
                          <w:trHeight w:val="323"/>
                        </w:trPr>
                        <w:tc>
                          <w:tcPr>
                            <w:tcW w:w="451" w:type="dxa"/>
                          </w:tcPr>
                          <w:p w14:paraId="1ED620E5" w14:textId="77777777" w:rsidR="00193ACD" w:rsidRDefault="00193ACD">
                            <w:pPr>
                              <w:pStyle w:val="TableParagraph"/>
                              <w:rPr>
                                <w:rFonts w:ascii="Times New Roman"/>
                                <w:sz w:val="18"/>
                              </w:rPr>
                            </w:pPr>
                          </w:p>
                        </w:tc>
                      </w:tr>
                      <w:tr w:rsidR="00193ACD" w14:paraId="60237B57" w14:textId="77777777">
                        <w:trPr>
                          <w:trHeight w:val="323"/>
                        </w:trPr>
                        <w:tc>
                          <w:tcPr>
                            <w:tcW w:w="451" w:type="dxa"/>
                          </w:tcPr>
                          <w:p w14:paraId="22E256AA" w14:textId="77777777" w:rsidR="00193ACD" w:rsidRDefault="00193ACD">
                            <w:pPr>
                              <w:pStyle w:val="TableParagraph"/>
                              <w:rPr>
                                <w:rFonts w:ascii="Times New Roman"/>
                                <w:sz w:val="18"/>
                              </w:rPr>
                            </w:pPr>
                          </w:p>
                        </w:tc>
                      </w:tr>
                      <w:tr w:rsidR="00193ACD" w14:paraId="42B5F97A" w14:textId="77777777">
                        <w:trPr>
                          <w:trHeight w:val="321"/>
                        </w:trPr>
                        <w:tc>
                          <w:tcPr>
                            <w:tcW w:w="451" w:type="dxa"/>
                          </w:tcPr>
                          <w:p w14:paraId="4C3FB2AA" w14:textId="77777777" w:rsidR="00193ACD" w:rsidRDefault="00193ACD">
                            <w:pPr>
                              <w:pStyle w:val="TableParagraph"/>
                              <w:rPr>
                                <w:rFonts w:ascii="Times New Roman"/>
                                <w:sz w:val="18"/>
                              </w:rPr>
                            </w:pPr>
                          </w:p>
                        </w:tc>
                      </w:tr>
                      <w:tr w:rsidR="00193ACD" w14:paraId="13F8DF05" w14:textId="77777777">
                        <w:trPr>
                          <w:trHeight w:val="323"/>
                        </w:trPr>
                        <w:tc>
                          <w:tcPr>
                            <w:tcW w:w="451" w:type="dxa"/>
                          </w:tcPr>
                          <w:p w14:paraId="5A308F5E" w14:textId="77777777" w:rsidR="00193ACD" w:rsidRDefault="00193ACD">
                            <w:pPr>
                              <w:pStyle w:val="TableParagraph"/>
                              <w:rPr>
                                <w:rFonts w:ascii="Times New Roman"/>
                                <w:sz w:val="18"/>
                              </w:rPr>
                            </w:pPr>
                          </w:p>
                        </w:tc>
                      </w:tr>
                    </w:tbl>
                    <w:p w14:paraId="4D907C70" w14:textId="77777777" w:rsidR="00193ACD" w:rsidRDefault="00193ACD">
                      <w:pPr>
                        <w:pStyle w:val="BodyText"/>
                        <w:ind w:left="0"/>
                      </w:pP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7B3344C8" wp14:editId="78E2A284">
                <wp:simplePos x="0" y="0"/>
                <wp:positionH relativeFrom="page">
                  <wp:posOffset>5078857</wp:posOffset>
                </wp:positionH>
                <wp:positionV relativeFrom="paragraph">
                  <wp:posOffset>-171633</wp:posOffset>
                </wp:positionV>
                <wp:extent cx="368935" cy="148272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 cy="14827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tblGrid>
                            <w:tr w:rsidR="00193ACD" w14:paraId="48ACD3B1" w14:textId="77777777">
                              <w:trPr>
                                <w:trHeight w:val="323"/>
                              </w:trPr>
                              <w:tc>
                                <w:tcPr>
                                  <w:tcW w:w="451" w:type="dxa"/>
                                </w:tcPr>
                                <w:p w14:paraId="6F19B7CB" w14:textId="77777777" w:rsidR="00193ACD" w:rsidRDefault="00193ACD">
                                  <w:pPr>
                                    <w:pStyle w:val="TableParagraph"/>
                                    <w:rPr>
                                      <w:rFonts w:ascii="Times New Roman"/>
                                      <w:sz w:val="18"/>
                                    </w:rPr>
                                  </w:pPr>
                                </w:p>
                              </w:tc>
                            </w:tr>
                            <w:tr w:rsidR="00193ACD" w14:paraId="65B9BA81" w14:textId="77777777">
                              <w:trPr>
                                <w:trHeight w:val="321"/>
                              </w:trPr>
                              <w:tc>
                                <w:tcPr>
                                  <w:tcW w:w="451" w:type="dxa"/>
                                </w:tcPr>
                                <w:p w14:paraId="29420B56" w14:textId="77777777" w:rsidR="00193ACD" w:rsidRDefault="00193ACD">
                                  <w:pPr>
                                    <w:pStyle w:val="TableParagraph"/>
                                    <w:rPr>
                                      <w:rFonts w:ascii="Times New Roman"/>
                                      <w:sz w:val="18"/>
                                    </w:rPr>
                                  </w:pPr>
                                </w:p>
                              </w:tc>
                            </w:tr>
                            <w:tr w:rsidR="00193ACD" w14:paraId="05690AA9" w14:textId="77777777">
                              <w:trPr>
                                <w:trHeight w:val="321"/>
                              </w:trPr>
                              <w:tc>
                                <w:tcPr>
                                  <w:tcW w:w="451" w:type="dxa"/>
                                </w:tcPr>
                                <w:p w14:paraId="2134E605" w14:textId="77777777" w:rsidR="00193ACD" w:rsidRDefault="00193ACD">
                                  <w:pPr>
                                    <w:pStyle w:val="TableParagraph"/>
                                    <w:rPr>
                                      <w:rFonts w:ascii="Times New Roman"/>
                                      <w:sz w:val="18"/>
                                    </w:rPr>
                                  </w:pPr>
                                </w:p>
                              </w:tc>
                            </w:tr>
                            <w:tr w:rsidR="00193ACD" w14:paraId="6191A417" w14:textId="77777777">
                              <w:trPr>
                                <w:trHeight w:val="323"/>
                              </w:trPr>
                              <w:tc>
                                <w:tcPr>
                                  <w:tcW w:w="451" w:type="dxa"/>
                                </w:tcPr>
                                <w:p w14:paraId="29CABBC1" w14:textId="77777777" w:rsidR="00193ACD" w:rsidRDefault="00193ACD">
                                  <w:pPr>
                                    <w:pStyle w:val="TableParagraph"/>
                                    <w:rPr>
                                      <w:rFonts w:ascii="Times New Roman"/>
                                      <w:sz w:val="18"/>
                                    </w:rPr>
                                  </w:pPr>
                                </w:p>
                              </w:tc>
                            </w:tr>
                            <w:tr w:rsidR="00193ACD" w14:paraId="5DFCB30D" w14:textId="77777777">
                              <w:trPr>
                                <w:trHeight w:val="323"/>
                              </w:trPr>
                              <w:tc>
                                <w:tcPr>
                                  <w:tcW w:w="451" w:type="dxa"/>
                                </w:tcPr>
                                <w:p w14:paraId="2B51036A" w14:textId="77777777" w:rsidR="00193ACD" w:rsidRDefault="00193ACD">
                                  <w:pPr>
                                    <w:pStyle w:val="TableParagraph"/>
                                    <w:rPr>
                                      <w:rFonts w:ascii="Times New Roman"/>
                                      <w:sz w:val="18"/>
                                    </w:rPr>
                                  </w:pPr>
                                </w:p>
                              </w:tc>
                            </w:tr>
                            <w:tr w:rsidR="00193ACD" w14:paraId="0D39EBE1" w14:textId="77777777">
                              <w:trPr>
                                <w:trHeight w:val="321"/>
                              </w:trPr>
                              <w:tc>
                                <w:tcPr>
                                  <w:tcW w:w="451" w:type="dxa"/>
                                </w:tcPr>
                                <w:p w14:paraId="426DE6BE" w14:textId="77777777" w:rsidR="00193ACD" w:rsidRDefault="00193ACD">
                                  <w:pPr>
                                    <w:pStyle w:val="TableParagraph"/>
                                    <w:rPr>
                                      <w:rFonts w:ascii="Times New Roman"/>
                                      <w:sz w:val="18"/>
                                    </w:rPr>
                                  </w:pPr>
                                </w:p>
                              </w:tc>
                            </w:tr>
                            <w:tr w:rsidR="00193ACD" w14:paraId="5B9B1152" w14:textId="77777777">
                              <w:trPr>
                                <w:trHeight w:val="323"/>
                              </w:trPr>
                              <w:tc>
                                <w:tcPr>
                                  <w:tcW w:w="451" w:type="dxa"/>
                                </w:tcPr>
                                <w:p w14:paraId="021ADCF3" w14:textId="77777777" w:rsidR="00193ACD" w:rsidRDefault="00193ACD">
                                  <w:pPr>
                                    <w:pStyle w:val="TableParagraph"/>
                                    <w:rPr>
                                      <w:rFonts w:ascii="Times New Roman"/>
                                      <w:sz w:val="18"/>
                                    </w:rPr>
                                  </w:pPr>
                                </w:p>
                              </w:tc>
                            </w:tr>
                          </w:tbl>
                          <w:p w14:paraId="66F455B9"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B3344C8" id="Textbox 218" o:spid="_x0000_s1031" type="#_x0000_t202" style="position:absolute;left:0;text-align:left;margin-left:399.9pt;margin-top:-13.5pt;width:29.05pt;height:116.7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tblGrid>
                      <w:tr w:rsidR="00193ACD" w14:paraId="48ACD3B1" w14:textId="77777777">
                        <w:trPr>
                          <w:trHeight w:val="323"/>
                        </w:trPr>
                        <w:tc>
                          <w:tcPr>
                            <w:tcW w:w="451" w:type="dxa"/>
                          </w:tcPr>
                          <w:p w14:paraId="6F19B7CB" w14:textId="77777777" w:rsidR="00193ACD" w:rsidRDefault="00193ACD">
                            <w:pPr>
                              <w:pStyle w:val="TableParagraph"/>
                              <w:rPr>
                                <w:rFonts w:ascii="Times New Roman"/>
                                <w:sz w:val="18"/>
                              </w:rPr>
                            </w:pPr>
                          </w:p>
                        </w:tc>
                      </w:tr>
                      <w:tr w:rsidR="00193ACD" w14:paraId="65B9BA81" w14:textId="77777777">
                        <w:trPr>
                          <w:trHeight w:val="321"/>
                        </w:trPr>
                        <w:tc>
                          <w:tcPr>
                            <w:tcW w:w="451" w:type="dxa"/>
                          </w:tcPr>
                          <w:p w14:paraId="29420B56" w14:textId="77777777" w:rsidR="00193ACD" w:rsidRDefault="00193ACD">
                            <w:pPr>
                              <w:pStyle w:val="TableParagraph"/>
                              <w:rPr>
                                <w:rFonts w:ascii="Times New Roman"/>
                                <w:sz w:val="18"/>
                              </w:rPr>
                            </w:pPr>
                          </w:p>
                        </w:tc>
                      </w:tr>
                      <w:tr w:rsidR="00193ACD" w14:paraId="05690AA9" w14:textId="77777777">
                        <w:trPr>
                          <w:trHeight w:val="321"/>
                        </w:trPr>
                        <w:tc>
                          <w:tcPr>
                            <w:tcW w:w="451" w:type="dxa"/>
                          </w:tcPr>
                          <w:p w14:paraId="2134E605" w14:textId="77777777" w:rsidR="00193ACD" w:rsidRDefault="00193ACD">
                            <w:pPr>
                              <w:pStyle w:val="TableParagraph"/>
                              <w:rPr>
                                <w:rFonts w:ascii="Times New Roman"/>
                                <w:sz w:val="18"/>
                              </w:rPr>
                            </w:pPr>
                          </w:p>
                        </w:tc>
                      </w:tr>
                      <w:tr w:rsidR="00193ACD" w14:paraId="6191A417" w14:textId="77777777">
                        <w:trPr>
                          <w:trHeight w:val="323"/>
                        </w:trPr>
                        <w:tc>
                          <w:tcPr>
                            <w:tcW w:w="451" w:type="dxa"/>
                          </w:tcPr>
                          <w:p w14:paraId="29CABBC1" w14:textId="77777777" w:rsidR="00193ACD" w:rsidRDefault="00193ACD">
                            <w:pPr>
                              <w:pStyle w:val="TableParagraph"/>
                              <w:rPr>
                                <w:rFonts w:ascii="Times New Roman"/>
                                <w:sz w:val="18"/>
                              </w:rPr>
                            </w:pPr>
                          </w:p>
                        </w:tc>
                      </w:tr>
                      <w:tr w:rsidR="00193ACD" w14:paraId="5DFCB30D" w14:textId="77777777">
                        <w:trPr>
                          <w:trHeight w:val="323"/>
                        </w:trPr>
                        <w:tc>
                          <w:tcPr>
                            <w:tcW w:w="451" w:type="dxa"/>
                          </w:tcPr>
                          <w:p w14:paraId="2B51036A" w14:textId="77777777" w:rsidR="00193ACD" w:rsidRDefault="00193ACD">
                            <w:pPr>
                              <w:pStyle w:val="TableParagraph"/>
                              <w:rPr>
                                <w:rFonts w:ascii="Times New Roman"/>
                                <w:sz w:val="18"/>
                              </w:rPr>
                            </w:pPr>
                          </w:p>
                        </w:tc>
                      </w:tr>
                      <w:tr w:rsidR="00193ACD" w14:paraId="0D39EBE1" w14:textId="77777777">
                        <w:trPr>
                          <w:trHeight w:val="321"/>
                        </w:trPr>
                        <w:tc>
                          <w:tcPr>
                            <w:tcW w:w="451" w:type="dxa"/>
                          </w:tcPr>
                          <w:p w14:paraId="426DE6BE" w14:textId="77777777" w:rsidR="00193ACD" w:rsidRDefault="00193ACD">
                            <w:pPr>
                              <w:pStyle w:val="TableParagraph"/>
                              <w:rPr>
                                <w:rFonts w:ascii="Times New Roman"/>
                                <w:sz w:val="18"/>
                              </w:rPr>
                            </w:pPr>
                          </w:p>
                        </w:tc>
                      </w:tr>
                      <w:tr w:rsidR="00193ACD" w14:paraId="5B9B1152" w14:textId="77777777">
                        <w:trPr>
                          <w:trHeight w:val="323"/>
                        </w:trPr>
                        <w:tc>
                          <w:tcPr>
                            <w:tcW w:w="451" w:type="dxa"/>
                          </w:tcPr>
                          <w:p w14:paraId="021ADCF3" w14:textId="77777777" w:rsidR="00193ACD" w:rsidRDefault="00193ACD">
                            <w:pPr>
                              <w:pStyle w:val="TableParagraph"/>
                              <w:rPr>
                                <w:rFonts w:ascii="Times New Roman"/>
                                <w:sz w:val="18"/>
                              </w:rPr>
                            </w:pPr>
                          </w:p>
                        </w:tc>
                      </w:tr>
                    </w:tbl>
                    <w:p w14:paraId="66F455B9" w14:textId="77777777" w:rsidR="00193ACD" w:rsidRDefault="00193ACD">
                      <w:pPr>
                        <w:pStyle w:val="BodyText"/>
                        <w:ind w:left="0"/>
                      </w:pPr>
                    </w:p>
                  </w:txbxContent>
                </v:textbox>
                <w10:wrap anchorx="page"/>
              </v:shape>
            </w:pict>
          </mc:Fallback>
        </mc:AlternateContent>
      </w:r>
      <w:r>
        <w:rPr>
          <w:rFonts w:ascii="Arial"/>
          <w:spacing w:val="-5"/>
          <w:sz w:val="18"/>
        </w:rPr>
        <w:t>ft</w:t>
      </w:r>
      <w:r>
        <w:rPr>
          <w:rFonts w:ascii="Arial"/>
          <w:sz w:val="18"/>
        </w:rPr>
        <w:tab/>
      </w:r>
      <w:r>
        <w:rPr>
          <w:rFonts w:ascii="Arial"/>
          <w:spacing w:val="-5"/>
          <w:sz w:val="18"/>
        </w:rPr>
        <w:t>in.</w:t>
      </w:r>
    </w:p>
    <w:p w14:paraId="77295680" w14:textId="77777777" w:rsidR="00193ACD" w:rsidRDefault="00967BBC">
      <w:pPr>
        <w:tabs>
          <w:tab w:val="left" w:pos="1236"/>
        </w:tabs>
        <w:spacing w:before="127"/>
        <w:ind w:left="358"/>
        <w:rPr>
          <w:rFonts w:ascii="Arial"/>
          <w:sz w:val="18"/>
        </w:rPr>
      </w:pPr>
      <w:r>
        <w:rPr>
          <w:rFonts w:ascii="Arial"/>
          <w:spacing w:val="-5"/>
          <w:sz w:val="18"/>
        </w:rPr>
        <w:t>ft</w:t>
      </w:r>
      <w:r>
        <w:rPr>
          <w:rFonts w:ascii="Arial"/>
          <w:sz w:val="18"/>
        </w:rPr>
        <w:tab/>
      </w:r>
      <w:r>
        <w:rPr>
          <w:rFonts w:ascii="Arial"/>
          <w:spacing w:val="-5"/>
          <w:sz w:val="18"/>
        </w:rPr>
        <w:t>in.</w:t>
      </w:r>
    </w:p>
    <w:p w14:paraId="07E86C8E" w14:textId="77777777" w:rsidR="00193ACD" w:rsidRDefault="00967BBC">
      <w:pPr>
        <w:tabs>
          <w:tab w:val="left" w:pos="1236"/>
        </w:tabs>
        <w:spacing w:before="126"/>
        <w:ind w:left="358"/>
        <w:rPr>
          <w:rFonts w:ascii="Arial"/>
          <w:sz w:val="18"/>
        </w:rPr>
      </w:pPr>
      <w:r>
        <w:rPr>
          <w:rFonts w:ascii="Arial"/>
          <w:spacing w:val="-5"/>
          <w:sz w:val="18"/>
        </w:rPr>
        <w:t>ft</w:t>
      </w:r>
      <w:r>
        <w:rPr>
          <w:rFonts w:ascii="Arial"/>
          <w:sz w:val="18"/>
        </w:rPr>
        <w:tab/>
      </w:r>
      <w:r>
        <w:rPr>
          <w:rFonts w:ascii="Arial"/>
          <w:spacing w:val="-5"/>
          <w:sz w:val="18"/>
        </w:rPr>
        <w:t>in.</w:t>
      </w:r>
    </w:p>
    <w:p w14:paraId="7A994765" w14:textId="77777777" w:rsidR="00193ACD" w:rsidRDefault="00967BBC">
      <w:pPr>
        <w:tabs>
          <w:tab w:val="left" w:pos="1236"/>
        </w:tabs>
        <w:spacing w:before="124"/>
        <w:ind w:left="358"/>
        <w:rPr>
          <w:rFonts w:ascii="Arial"/>
          <w:sz w:val="18"/>
        </w:rPr>
      </w:pPr>
      <w:r>
        <w:rPr>
          <w:rFonts w:ascii="Arial"/>
          <w:spacing w:val="-5"/>
          <w:sz w:val="18"/>
        </w:rPr>
        <w:t>ft</w:t>
      </w:r>
      <w:r>
        <w:rPr>
          <w:rFonts w:ascii="Arial"/>
          <w:sz w:val="18"/>
        </w:rPr>
        <w:tab/>
      </w:r>
      <w:r>
        <w:rPr>
          <w:rFonts w:ascii="Arial"/>
          <w:spacing w:val="-5"/>
          <w:sz w:val="18"/>
        </w:rPr>
        <w:t>in.</w:t>
      </w:r>
    </w:p>
    <w:p w14:paraId="6554D64A" w14:textId="77777777" w:rsidR="00193ACD" w:rsidRDefault="00967BBC">
      <w:pPr>
        <w:tabs>
          <w:tab w:val="left" w:pos="1236"/>
        </w:tabs>
        <w:spacing w:before="127"/>
        <w:ind w:left="358"/>
        <w:rPr>
          <w:rFonts w:ascii="Arial"/>
          <w:sz w:val="18"/>
        </w:rPr>
      </w:pPr>
      <w:r>
        <w:rPr>
          <w:rFonts w:ascii="Arial"/>
          <w:spacing w:val="-5"/>
          <w:sz w:val="18"/>
        </w:rPr>
        <w:t>ft</w:t>
      </w:r>
      <w:r>
        <w:rPr>
          <w:rFonts w:ascii="Arial"/>
          <w:sz w:val="18"/>
        </w:rPr>
        <w:tab/>
      </w:r>
      <w:r>
        <w:rPr>
          <w:rFonts w:ascii="Arial"/>
          <w:spacing w:val="-5"/>
          <w:sz w:val="18"/>
        </w:rPr>
        <w:t>in.</w:t>
      </w:r>
    </w:p>
    <w:p w14:paraId="02ADC49B" w14:textId="77777777" w:rsidR="00193ACD" w:rsidRDefault="00967BBC">
      <w:pPr>
        <w:tabs>
          <w:tab w:val="left" w:pos="1236"/>
        </w:tabs>
        <w:spacing w:before="127"/>
        <w:ind w:left="358"/>
        <w:rPr>
          <w:rFonts w:ascii="Arial"/>
          <w:sz w:val="18"/>
        </w:rPr>
      </w:pPr>
      <w:r>
        <w:rPr>
          <w:rFonts w:ascii="Arial"/>
          <w:spacing w:val="-5"/>
          <w:sz w:val="18"/>
        </w:rPr>
        <w:t>ft</w:t>
      </w:r>
      <w:r>
        <w:rPr>
          <w:rFonts w:ascii="Arial"/>
          <w:sz w:val="18"/>
        </w:rPr>
        <w:tab/>
      </w:r>
      <w:r>
        <w:rPr>
          <w:rFonts w:ascii="Arial"/>
          <w:spacing w:val="-5"/>
          <w:sz w:val="18"/>
        </w:rPr>
        <w:t>in.</w:t>
      </w:r>
    </w:p>
    <w:p w14:paraId="5F5C1B1D"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5414" w:space="786"/>
            <w:col w:w="4900"/>
          </w:cols>
        </w:sectPr>
      </w:pPr>
    </w:p>
    <w:p w14:paraId="6B891934" w14:textId="77777777" w:rsidR="00193ACD" w:rsidRDefault="00193ACD">
      <w:pPr>
        <w:pStyle w:val="BodyText"/>
        <w:spacing w:before="29"/>
        <w:ind w:left="0"/>
        <w:rPr>
          <w:rFonts w:ascii="Arial"/>
          <w:sz w:val="20"/>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7"/>
        <w:gridCol w:w="452"/>
        <w:gridCol w:w="428"/>
        <w:gridCol w:w="452"/>
        <w:gridCol w:w="292"/>
      </w:tblGrid>
      <w:tr w:rsidR="00193ACD" w14:paraId="713ECF41" w14:textId="77777777">
        <w:trPr>
          <w:trHeight w:val="323"/>
        </w:trPr>
        <w:tc>
          <w:tcPr>
            <w:tcW w:w="5737" w:type="dxa"/>
            <w:tcBorders>
              <w:top w:val="nil"/>
              <w:left w:val="nil"/>
              <w:bottom w:val="nil"/>
            </w:tcBorders>
          </w:tcPr>
          <w:p w14:paraId="0598BF6E" w14:textId="77777777" w:rsidR="00193ACD" w:rsidRDefault="00967BBC">
            <w:pPr>
              <w:pStyle w:val="TableParagraph"/>
              <w:spacing w:before="56"/>
              <w:ind w:left="50"/>
              <w:rPr>
                <w:b/>
                <w:sz w:val="18"/>
              </w:rPr>
            </w:pPr>
            <w:r>
              <w:rPr>
                <w:b/>
                <w:sz w:val="18"/>
              </w:rPr>
              <w:t>Overall</w:t>
            </w:r>
            <w:r>
              <w:rPr>
                <w:b/>
                <w:spacing w:val="-4"/>
                <w:sz w:val="18"/>
              </w:rPr>
              <w:t xml:space="preserve"> </w:t>
            </w:r>
            <w:r>
              <w:rPr>
                <w:b/>
                <w:sz w:val="18"/>
              </w:rPr>
              <w:t>height</w:t>
            </w:r>
            <w:r>
              <w:rPr>
                <w:b/>
                <w:spacing w:val="-3"/>
                <w:sz w:val="18"/>
              </w:rPr>
              <w:t xml:space="preserve"> </w:t>
            </w:r>
            <w:r>
              <w:rPr>
                <w:b/>
                <w:spacing w:val="-2"/>
                <w:sz w:val="18"/>
              </w:rPr>
              <w:t>(maximum)</w:t>
            </w:r>
          </w:p>
        </w:tc>
        <w:tc>
          <w:tcPr>
            <w:tcW w:w="452" w:type="dxa"/>
          </w:tcPr>
          <w:p w14:paraId="4FF482DA" w14:textId="77777777" w:rsidR="00193ACD" w:rsidRDefault="00193ACD">
            <w:pPr>
              <w:pStyle w:val="TableParagraph"/>
              <w:rPr>
                <w:rFonts w:ascii="Times New Roman"/>
                <w:sz w:val="18"/>
              </w:rPr>
            </w:pPr>
          </w:p>
        </w:tc>
        <w:tc>
          <w:tcPr>
            <w:tcW w:w="428" w:type="dxa"/>
            <w:tcBorders>
              <w:top w:val="nil"/>
              <w:bottom w:val="nil"/>
            </w:tcBorders>
          </w:tcPr>
          <w:p w14:paraId="724CBF42" w14:textId="77777777" w:rsidR="00193ACD" w:rsidRDefault="00967BBC">
            <w:pPr>
              <w:pStyle w:val="TableParagraph"/>
              <w:spacing w:before="56"/>
              <w:ind w:left="56"/>
              <w:rPr>
                <w:sz w:val="18"/>
              </w:rPr>
            </w:pPr>
            <w:r>
              <w:rPr>
                <w:spacing w:val="-5"/>
                <w:sz w:val="18"/>
              </w:rPr>
              <w:t>ft</w:t>
            </w:r>
          </w:p>
        </w:tc>
        <w:tc>
          <w:tcPr>
            <w:tcW w:w="452" w:type="dxa"/>
          </w:tcPr>
          <w:p w14:paraId="05522D8F" w14:textId="77777777" w:rsidR="00193ACD" w:rsidRDefault="00193ACD">
            <w:pPr>
              <w:pStyle w:val="TableParagraph"/>
              <w:rPr>
                <w:rFonts w:ascii="Times New Roman"/>
                <w:sz w:val="18"/>
              </w:rPr>
            </w:pPr>
          </w:p>
        </w:tc>
        <w:tc>
          <w:tcPr>
            <w:tcW w:w="292" w:type="dxa"/>
            <w:tcBorders>
              <w:top w:val="nil"/>
              <w:bottom w:val="nil"/>
              <w:right w:val="nil"/>
            </w:tcBorders>
          </w:tcPr>
          <w:p w14:paraId="3CAA6DB0" w14:textId="77777777" w:rsidR="00193ACD" w:rsidRDefault="00967BBC">
            <w:pPr>
              <w:pStyle w:val="TableParagraph"/>
              <w:spacing w:before="56"/>
              <w:jc w:val="center"/>
              <w:rPr>
                <w:sz w:val="18"/>
              </w:rPr>
            </w:pPr>
            <w:r>
              <w:rPr>
                <w:spacing w:val="-5"/>
                <w:sz w:val="18"/>
              </w:rPr>
              <w:t>in.</w:t>
            </w:r>
          </w:p>
        </w:tc>
      </w:tr>
      <w:tr w:rsidR="00193ACD" w14:paraId="496BDDCA" w14:textId="77777777">
        <w:trPr>
          <w:trHeight w:val="321"/>
        </w:trPr>
        <w:tc>
          <w:tcPr>
            <w:tcW w:w="5737" w:type="dxa"/>
            <w:tcBorders>
              <w:top w:val="nil"/>
              <w:left w:val="nil"/>
              <w:bottom w:val="nil"/>
            </w:tcBorders>
          </w:tcPr>
          <w:p w14:paraId="11A1D40C" w14:textId="77777777" w:rsidR="00193ACD" w:rsidRDefault="00967BBC">
            <w:pPr>
              <w:pStyle w:val="TableParagraph"/>
              <w:spacing w:before="56"/>
              <w:ind w:left="50"/>
              <w:rPr>
                <w:b/>
                <w:sz w:val="18"/>
              </w:rPr>
            </w:pPr>
            <w:r>
              <w:rPr>
                <w:b/>
                <w:sz w:val="18"/>
              </w:rPr>
              <w:t>Overall</w:t>
            </w:r>
            <w:r>
              <w:rPr>
                <w:b/>
                <w:spacing w:val="-4"/>
                <w:sz w:val="18"/>
              </w:rPr>
              <w:t xml:space="preserve"> </w:t>
            </w:r>
            <w:r>
              <w:rPr>
                <w:b/>
                <w:sz w:val="18"/>
              </w:rPr>
              <w:t>height</w:t>
            </w:r>
            <w:r>
              <w:rPr>
                <w:b/>
                <w:spacing w:val="-3"/>
                <w:sz w:val="18"/>
              </w:rPr>
              <w:t xml:space="preserve"> </w:t>
            </w:r>
            <w:r>
              <w:rPr>
                <w:b/>
                <w:sz w:val="18"/>
              </w:rPr>
              <w:t>(main</w:t>
            </w:r>
            <w:r>
              <w:rPr>
                <w:b/>
                <w:spacing w:val="-3"/>
                <w:sz w:val="18"/>
              </w:rPr>
              <w:t xml:space="preserve"> </w:t>
            </w:r>
            <w:r>
              <w:rPr>
                <w:b/>
                <w:sz w:val="18"/>
              </w:rPr>
              <w:t>roof</w:t>
            </w:r>
            <w:r>
              <w:rPr>
                <w:b/>
                <w:spacing w:val="-5"/>
                <w:sz w:val="18"/>
              </w:rPr>
              <w:t xml:space="preserve"> </w:t>
            </w:r>
            <w:r>
              <w:rPr>
                <w:b/>
                <w:spacing w:val="-4"/>
                <w:sz w:val="18"/>
              </w:rPr>
              <w:t>line)</w:t>
            </w:r>
          </w:p>
        </w:tc>
        <w:tc>
          <w:tcPr>
            <w:tcW w:w="452" w:type="dxa"/>
          </w:tcPr>
          <w:p w14:paraId="08508556" w14:textId="77777777" w:rsidR="00193ACD" w:rsidRDefault="00193ACD">
            <w:pPr>
              <w:pStyle w:val="TableParagraph"/>
              <w:rPr>
                <w:rFonts w:ascii="Times New Roman"/>
                <w:sz w:val="18"/>
              </w:rPr>
            </w:pPr>
          </w:p>
        </w:tc>
        <w:tc>
          <w:tcPr>
            <w:tcW w:w="428" w:type="dxa"/>
            <w:tcBorders>
              <w:top w:val="nil"/>
              <w:bottom w:val="nil"/>
            </w:tcBorders>
          </w:tcPr>
          <w:p w14:paraId="1417F7D5" w14:textId="77777777" w:rsidR="00193ACD" w:rsidRDefault="00967BBC">
            <w:pPr>
              <w:pStyle w:val="TableParagraph"/>
              <w:spacing w:before="56"/>
              <w:ind w:left="56"/>
              <w:rPr>
                <w:sz w:val="18"/>
              </w:rPr>
            </w:pPr>
            <w:r>
              <w:rPr>
                <w:spacing w:val="-5"/>
                <w:sz w:val="18"/>
              </w:rPr>
              <w:t>ft</w:t>
            </w:r>
          </w:p>
        </w:tc>
        <w:tc>
          <w:tcPr>
            <w:tcW w:w="452" w:type="dxa"/>
          </w:tcPr>
          <w:p w14:paraId="768B53B5" w14:textId="77777777" w:rsidR="00193ACD" w:rsidRDefault="00193ACD">
            <w:pPr>
              <w:pStyle w:val="TableParagraph"/>
              <w:rPr>
                <w:rFonts w:ascii="Times New Roman"/>
                <w:sz w:val="18"/>
              </w:rPr>
            </w:pPr>
          </w:p>
        </w:tc>
        <w:tc>
          <w:tcPr>
            <w:tcW w:w="292" w:type="dxa"/>
            <w:tcBorders>
              <w:top w:val="nil"/>
              <w:bottom w:val="nil"/>
              <w:right w:val="nil"/>
            </w:tcBorders>
          </w:tcPr>
          <w:p w14:paraId="5A1742D5" w14:textId="77777777" w:rsidR="00193ACD" w:rsidRDefault="00967BBC">
            <w:pPr>
              <w:pStyle w:val="TableParagraph"/>
              <w:spacing w:before="56"/>
              <w:jc w:val="center"/>
              <w:rPr>
                <w:sz w:val="18"/>
              </w:rPr>
            </w:pPr>
            <w:r>
              <w:rPr>
                <w:spacing w:val="-5"/>
                <w:sz w:val="18"/>
              </w:rPr>
              <w:t>in.</w:t>
            </w:r>
          </w:p>
        </w:tc>
      </w:tr>
    </w:tbl>
    <w:p w14:paraId="4A286440" w14:textId="77777777" w:rsidR="00193ACD" w:rsidRDefault="00193ACD">
      <w:pPr>
        <w:jc w:val="center"/>
        <w:rPr>
          <w:sz w:val="18"/>
        </w:rPr>
        <w:sectPr w:rsidR="00193ACD" w:rsidSect="00920359">
          <w:type w:val="continuous"/>
          <w:pgSz w:w="12240" w:h="15840"/>
          <w:pgMar w:top="0" w:right="0" w:bottom="280" w:left="1140" w:header="1082" w:footer="1099" w:gutter="0"/>
          <w:cols w:space="720"/>
        </w:sectPr>
      </w:pPr>
    </w:p>
    <w:p w14:paraId="0A9ACB3D" w14:textId="77777777" w:rsidR="00193ACD" w:rsidRDefault="00193ACD">
      <w:pPr>
        <w:pStyle w:val="BodyText"/>
        <w:ind w:left="0"/>
        <w:rPr>
          <w:rFonts w:ascii="Arial"/>
          <w:sz w:val="20"/>
        </w:rPr>
      </w:pPr>
    </w:p>
    <w:p w14:paraId="6F738A6C" w14:textId="77777777" w:rsidR="00193ACD" w:rsidRDefault="00193ACD">
      <w:pPr>
        <w:pStyle w:val="BodyText"/>
        <w:spacing w:before="4"/>
        <w:ind w:left="0"/>
        <w:rPr>
          <w:rFonts w:ascii="Arial"/>
          <w:sz w:val="20"/>
        </w:rPr>
      </w:pPr>
    </w:p>
    <w:p w14:paraId="3E9231F8"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0993BDC1" w14:textId="77777777" w:rsidR="00193ACD" w:rsidRDefault="00967BBC">
      <w:pPr>
        <w:spacing w:before="95" w:line="386" w:lineRule="auto"/>
        <w:ind w:left="358" w:right="38"/>
        <w:rPr>
          <w:rFonts w:ascii="Arial"/>
          <w:b/>
          <w:sz w:val="18"/>
        </w:rPr>
      </w:pPr>
      <w:r>
        <w:rPr>
          <w:noProof/>
        </w:rPr>
        <mc:AlternateContent>
          <mc:Choice Requires="wps">
            <w:drawing>
              <wp:anchor distT="0" distB="0" distL="0" distR="0" simplePos="0" relativeHeight="15760896" behindDoc="0" locked="0" layoutInCell="1" allowOverlap="1" wp14:anchorId="29819784" wp14:editId="6B9E7CA4">
                <wp:simplePos x="0" y="0"/>
                <wp:positionH relativeFrom="page">
                  <wp:posOffset>2356357</wp:posOffset>
                </wp:positionH>
                <wp:positionV relativeFrom="paragraph">
                  <wp:posOffset>18210</wp:posOffset>
                </wp:positionV>
                <wp:extent cx="532765" cy="84963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765" cy="8496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tblGrid>
                            <w:tr w:rsidR="00193ACD" w14:paraId="5759E0F7" w14:textId="77777777">
                              <w:trPr>
                                <w:trHeight w:val="321"/>
                              </w:trPr>
                              <w:tc>
                                <w:tcPr>
                                  <w:tcW w:w="709" w:type="dxa"/>
                                </w:tcPr>
                                <w:p w14:paraId="26745126" w14:textId="77777777" w:rsidR="00193ACD" w:rsidRDefault="00193ACD">
                                  <w:pPr>
                                    <w:pStyle w:val="TableParagraph"/>
                                    <w:rPr>
                                      <w:rFonts w:ascii="Times New Roman"/>
                                      <w:sz w:val="18"/>
                                    </w:rPr>
                                  </w:pPr>
                                </w:p>
                              </w:tc>
                            </w:tr>
                            <w:tr w:rsidR="00193ACD" w14:paraId="753AE1F9" w14:textId="77777777">
                              <w:trPr>
                                <w:trHeight w:val="321"/>
                              </w:trPr>
                              <w:tc>
                                <w:tcPr>
                                  <w:tcW w:w="709" w:type="dxa"/>
                                </w:tcPr>
                                <w:p w14:paraId="2E184C7B" w14:textId="77777777" w:rsidR="00193ACD" w:rsidRDefault="00193ACD">
                                  <w:pPr>
                                    <w:pStyle w:val="TableParagraph"/>
                                    <w:rPr>
                                      <w:rFonts w:ascii="Times New Roman"/>
                                      <w:sz w:val="18"/>
                                    </w:rPr>
                                  </w:pPr>
                                </w:p>
                              </w:tc>
                            </w:tr>
                            <w:tr w:rsidR="00193ACD" w14:paraId="5468D7CD" w14:textId="77777777">
                              <w:trPr>
                                <w:trHeight w:val="323"/>
                              </w:trPr>
                              <w:tc>
                                <w:tcPr>
                                  <w:tcW w:w="709" w:type="dxa"/>
                                </w:tcPr>
                                <w:p w14:paraId="6EFBFEBF" w14:textId="77777777" w:rsidR="00193ACD" w:rsidRDefault="00193ACD">
                                  <w:pPr>
                                    <w:pStyle w:val="TableParagraph"/>
                                    <w:rPr>
                                      <w:rFonts w:ascii="Times New Roman"/>
                                      <w:sz w:val="18"/>
                                    </w:rPr>
                                  </w:pPr>
                                </w:p>
                              </w:tc>
                            </w:tr>
                            <w:tr w:rsidR="00193ACD" w14:paraId="09C10F6D" w14:textId="77777777">
                              <w:trPr>
                                <w:trHeight w:val="323"/>
                              </w:trPr>
                              <w:tc>
                                <w:tcPr>
                                  <w:tcW w:w="709" w:type="dxa"/>
                                </w:tcPr>
                                <w:p w14:paraId="552BBB66" w14:textId="77777777" w:rsidR="00193ACD" w:rsidRDefault="00193ACD">
                                  <w:pPr>
                                    <w:pStyle w:val="TableParagraph"/>
                                    <w:rPr>
                                      <w:rFonts w:ascii="Times New Roman"/>
                                      <w:sz w:val="18"/>
                                    </w:rPr>
                                  </w:pPr>
                                </w:p>
                              </w:tc>
                            </w:tr>
                          </w:tbl>
                          <w:p w14:paraId="4E797421"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29819784" id="Textbox 219" o:spid="_x0000_s1032" type="#_x0000_t202" style="position:absolute;left:0;text-align:left;margin-left:185.55pt;margin-top:1.45pt;width:41.95pt;height:66.9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tblGrid>
                      <w:tr w:rsidR="00193ACD" w14:paraId="5759E0F7" w14:textId="77777777">
                        <w:trPr>
                          <w:trHeight w:val="321"/>
                        </w:trPr>
                        <w:tc>
                          <w:tcPr>
                            <w:tcW w:w="709" w:type="dxa"/>
                          </w:tcPr>
                          <w:p w14:paraId="26745126" w14:textId="77777777" w:rsidR="00193ACD" w:rsidRDefault="00193ACD">
                            <w:pPr>
                              <w:pStyle w:val="TableParagraph"/>
                              <w:rPr>
                                <w:rFonts w:ascii="Times New Roman"/>
                                <w:sz w:val="18"/>
                              </w:rPr>
                            </w:pPr>
                          </w:p>
                        </w:tc>
                      </w:tr>
                      <w:tr w:rsidR="00193ACD" w14:paraId="753AE1F9" w14:textId="77777777">
                        <w:trPr>
                          <w:trHeight w:val="321"/>
                        </w:trPr>
                        <w:tc>
                          <w:tcPr>
                            <w:tcW w:w="709" w:type="dxa"/>
                          </w:tcPr>
                          <w:p w14:paraId="2E184C7B" w14:textId="77777777" w:rsidR="00193ACD" w:rsidRDefault="00193ACD">
                            <w:pPr>
                              <w:pStyle w:val="TableParagraph"/>
                              <w:rPr>
                                <w:rFonts w:ascii="Times New Roman"/>
                                <w:sz w:val="18"/>
                              </w:rPr>
                            </w:pPr>
                          </w:p>
                        </w:tc>
                      </w:tr>
                      <w:tr w:rsidR="00193ACD" w14:paraId="5468D7CD" w14:textId="77777777">
                        <w:trPr>
                          <w:trHeight w:val="323"/>
                        </w:trPr>
                        <w:tc>
                          <w:tcPr>
                            <w:tcW w:w="709" w:type="dxa"/>
                          </w:tcPr>
                          <w:p w14:paraId="6EFBFEBF" w14:textId="77777777" w:rsidR="00193ACD" w:rsidRDefault="00193ACD">
                            <w:pPr>
                              <w:pStyle w:val="TableParagraph"/>
                              <w:rPr>
                                <w:rFonts w:ascii="Times New Roman"/>
                                <w:sz w:val="18"/>
                              </w:rPr>
                            </w:pPr>
                          </w:p>
                        </w:tc>
                      </w:tr>
                      <w:tr w:rsidR="00193ACD" w14:paraId="09C10F6D" w14:textId="77777777">
                        <w:trPr>
                          <w:trHeight w:val="323"/>
                        </w:trPr>
                        <w:tc>
                          <w:tcPr>
                            <w:tcW w:w="709" w:type="dxa"/>
                          </w:tcPr>
                          <w:p w14:paraId="552BBB66" w14:textId="77777777" w:rsidR="00193ACD" w:rsidRDefault="00193ACD">
                            <w:pPr>
                              <w:pStyle w:val="TableParagraph"/>
                              <w:rPr>
                                <w:rFonts w:ascii="Times New Roman"/>
                                <w:sz w:val="18"/>
                              </w:rPr>
                            </w:pPr>
                          </w:p>
                        </w:tc>
                      </w:tr>
                    </w:tbl>
                    <w:p w14:paraId="4E797421" w14:textId="77777777" w:rsidR="00193ACD" w:rsidRDefault="00193ACD">
                      <w:pPr>
                        <w:pStyle w:val="BodyText"/>
                        <w:ind w:left="0"/>
                      </w:pPr>
                    </w:p>
                  </w:txbxContent>
                </v:textbox>
                <w10:wrap anchorx="page"/>
              </v:shape>
            </w:pict>
          </mc:Fallback>
        </mc:AlternateContent>
      </w:r>
      <w:r>
        <w:rPr>
          <w:rFonts w:ascii="Arial"/>
          <w:b/>
          <w:sz w:val="18"/>
        </w:rPr>
        <w:t xml:space="preserve">Angle of approach Breakover angle </w:t>
      </w:r>
      <w:r>
        <w:rPr>
          <w:rFonts w:ascii="Arial"/>
          <w:b/>
          <w:spacing w:val="-2"/>
          <w:sz w:val="18"/>
        </w:rPr>
        <w:t>Breakover</w:t>
      </w:r>
      <w:r>
        <w:rPr>
          <w:rFonts w:ascii="Arial"/>
          <w:b/>
          <w:spacing w:val="-13"/>
          <w:sz w:val="18"/>
        </w:rPr>
        <w:t xml:space="preserve"> </w:t>
      </w:r>
      <w:r>
        <w:rPr>
          <w:rFonts w:ascii="Arial"/>
          <w:b/>
          <w:spacing w:val="-2"/>
          <w:sz w:val="18"/>
        </w:rPr>
        <w:t>angle</w:t>
      </w:r>
      <w:r>
        <w:rPr>
          <w:rFonts w:ascii="Arial"/>
          <w:b/>
          <w:spacing w:val="-10"/>
          <w:sz w:val="18"/>
        </w:rPr>
        <w:t xml:space="preserve"> </w:t>
      </w:r>
      <w:r>
        <w:rPr>
          <w:rFonts w:ascii="Arial"/>
          <w:b/>
          <w:spacing w:val="-2"/>
          <w:sz w:val="18"/>
        </w:rPr>
        <w:t xml:space="preserve">(rear) </w:t>
      </w:r>
      <w:r>
        <w:rPr>
          <w:rFonts w:ascii="Arial"/>
          <w:b/>
          <w:sz w:val="18"/>
        </w:rPr>
        <w:t>Angle of departure</w:t>
      </w:r>
    </w:p>
    <w:p w14:paraId="03E3539C" w14:textId="77777777" w:rsidR="00193ACD" w:rsidRDefault="00967BBC">
      <w:pPr>
        <w:spacing w:before="95" w:line="386" w:lineRule="auto"/>
        <w:ind w:left="358" w:right="7403"/>
        <w:jc w:val="both"/>
        <w:rPr>
          <w:rFonts w:ascii="Arial"/>
          <w:sz w:val="18"/>
        </w:rPr>
      </w:pPr>
      <w:r>
        <w:br w:type="column"/>
      </w:r>
      <w:r>
        <w:rPr>
          <w:rFonts w:ascii="Arial"/>
          <w:spacing w:val="-8"/>
          <w:sz w:val="18"/>
        </w:rPr>
        <w:t xml:space="preserve">deg </w:t>
      </w:r>
      <w:proofErr w:type="spellStart"/>
      <w:r>
        <w:rPr>
          <w:rFonts w:ascii="Arial"/>
          <w:spacing w:val="-8"/>
          <w:sz w:val="18"/>
        </w:rPr>
        <w:t>deg</w:t>
      </w:r>
      <w:proofErr w:type="spellEnd"/>
      <w:r>
        <w:rPr>
          <w:rFonts w:ascii="Arial"/>
          <w:spacing w:val="-8"/>
          <w:sz w:val="18"/>
        </w:rPr>
        <w:t xml:space="preserve"> </w:t>
      </w:r>
      <w:proofErr w:type="spellStart"/>
      <w:r>
        <w:rPr>
          <w:rFonts w:ascii="Arial"/>
          <w:spacing w:val="-8"/>
          <w:sz w:val="18"/>
        </w:rPr>
        <w:t>deg</w:t>
      </w:r>
      <w:proofErr w:type="spellEnd"/>
      <w:r>
        <w:rPr>
          <w:rFonts w:ascii="Arial"/>
          <w:spacing w:val="-8"/>
          <w:sz w:val="18"/>
        </w:rPr>
        <w:t xml:space="preserve"> </w:t>
      </w:r>
      <w:proofErr w:type="spellStart"/>
      <w:r>
        <w:rPr>
          <w:rFonts w:ascii="Arial"/>
          <w:spacing w:val="-8"/>
          <w:sz w:val="18"/>
        </w:rPr>
        <w:t>deg</w:t>
      </w:r>
      <w:proofErr w:type="spellEnd"/>
    </w:p>
    <w:p w14:paraId="430B2784" w14:textId="77777777" w:rsidR="00193ACD" w:rsidRDefault="00193ACD">
      <w:pPr>
        <w:spacing w:line="386" w:lineRule="auto"/>
        <w:jc w:val="both"/>
        <w:rPr>
          <w:rFonts w:ascii="Arial"/>
          <w:sz w:val="18"/>
        </w:rPr>
        <w:sectPr w:rsidR="00193ACD" w:rsidSect="00920359">
          <w:type w:val="continuous"/>
          <w:pgSz w:w="12240" w:h="15840"/>
          <w:pgMar w:top="0" w:right="0" w:bottom="280" w:left="1140" w:header="1082" w:footer="1099" w:gutter="0"/>
          <w:cols w:num="2" w:space="720" w:equalWidth="0">
            <w:col w:w="2285" w:space="763"/>
            <w:col w:w="8052"/>
          </w:cols>
        </w:sectPr>
      </w:pPr>
    </w:p>
    <w:p w14:paraId="1DF7D45D" w14:textId="77777777" w:rsidR="00193ACD" w:rsidRDefault="00193ACD">
      <w:pPr>
        <w:pStyle w:val="BodyText"/>
        <w:spacing w:before="104"/>
        <w:ind w:left="0"/>
        <w:rPr>
          <w:rFonts w:ascii="Arial"/>
          <w:sz w:val="20"/>
        </w:rPr>
      </w:pPr>
    </w:p>
    <w:p w14:paraId="479AAC5B" w14:textId="77777777" w:rsidR="00193ACD" w:rsidRDefault="00967BBC">
      <w:pPr>
        <w:tabs>
          <w:tab w:val="left" w:pos="3406"/>
          <w:tab w:val="left" w:pos="4678"/>
        </w:tabs>
        <w:ind w:left="806"/>
        <w:rPr>
          <w:rFonts w:ascii="Arial"/>
          <w:b/>
          <w:sz w:val="18"/>
        </w:rPr>
      </w:pPr>
      <w:r>
        <w:rPr>
          <w:rFonts w:ascii="Arial"/>
          <w:b/>
          <w:spacing w:val="-2"/>
          <w:sz w:val="20"/>
        </w:rPr>
        <w:t>Doorway</w:t>
      </w:r>
      <w:r>
        <w:rPr>
          <w:rFonts w:ascii="Arial"/>
          <w:b/>
          <w:spacing w:val="-7"/>
          <w:sz w:val="20"/>
        </w:rPr>
        <w:t xml:space="preserve"> </w:t>
      </w:r>
      <w:r>
        <w:rPr>
          <w:rFonts w:ascii="Arial"/>
          <w:b/>
          <w:spacing w:val="-2"/>
          <w:sz w:val="20"/>
        </w:rPr>
        <w:t>Dimensions</w:t>
      </w:r>
      <w:r>
        <w:rPr>
          <w:rFonts w:ascii="Arial"/>
          <w:b/>
          <w:sz w:val="20"/>
        </w:rPr>
        <w:tab/>
      </w:r>
      <w:r>
        <w:rPr>
          <w:rFonts w:ascii="Arial"/>
          <w:b/>
          <w:spacing w:val="-4"/>
          <w:position w:val="2"/>
          <w:sz w:val="18"/>
        </w:rPr>
        <w:t>Front</w:t>
      </w:r>
      <w:r>
        <w:rPr>
          <w:rFonts w:ascii="Arial"/>
          <w:b/>
          <w:position w:val="2"/>
          <w:sz w:val="18"/>
        </w:rPr>
        <w:tab/>
      </w:r>
      <w:r>
        <w:rPr>
          <w:rFonts w:ascii="Arial"/>
          <w:b/>
          <w:spacing w:val="-4"/>
          <w:position w:val="2"/>
          <w:sz w:val="18"/>
        </w:rPr>
        <w:t>Rear</w:t>
      </w:r>
    </w:p>
    <w:p w14:paraId="13D2FE38" w14:textId="77777777" w:rsidR="00193ACD" w:rsidRDefault="00193ACD">
      <w:pPr>
        <w:rPr>
          <w:rFonts w:ascii="Arial"/>
          <w:sz w:val="18"/>
        </w:rPr>
        <w:sectPr w:rsidR="00193ACD" w:rsidSect="00920359">
          <w:type w:val="continuous"/>
          <w:pgSz w:w="12240" w:h="15840"/>
          <w:pgMar w:top="0" w:right="0" w:bottom="280" w:left="1140" w:header="1082" w:footer="1099" w:gutter="0"/>
          <w:cols w:space="720"/>
        </w:sectPr>
      </w:pPr>
    </w:p>
    <w:p w14:paraId="206F780C" w14:textId="77777777" w:rsidR="00193ACD" w:rsidRDefault="00967BBC">
      <w:pPr>
        <w:spacing w:before="125" w:line="386" w:lineRule="auto"/>
        <w:ind w:left="358" w:right="38"/>
        <w:rPr>
          <w:rFonts w:ascii="Arial"/>
          <w:sz w:val="18"/>
        </w:rPr>
      </w:pPr>
      <w:r>
        <w:rPr>
          <w:rFonts w:ascii="Arial"/>
          <w:sz w:val="18"/>
        </w:rPr>
        <w:t xml:space="preserve">Width between door posts </w:t>
      </w:r>
      <w:r>
        <w:rPr>
          <w:rFonts w:ascii="Arial"/>
          <w:spacing w:val="-2"/>
          <w:sz w:val="18"/>
        </w:rPr>
        <w:t>Door</w:t>
      </w:r>
      <w:r>
        <w:rPr>
          <w:rFonts w:ascii="Arial"/>
          <w:spacing w:val="-10"/>
          <w:sz w:val="18"/>
        </w:rPr>
        <w:t xml:space="preserve"> </w:t>
      </w:r>
      <w:r>
        <w:rPr>
          <w:rFonts w:ascii="Arial"/>
          <w:spacing w:val="-2"/>
          <w:sz w:val="18"/>
        </w:rPr>
        <w:t>width</w:t>
      </w:r>
      <w:r>
        <w:rPr>
          <w:rFonts w:ascii="Arial"/>
          <w:spacing w:val="-9"/>
          <w:sz w:val="18"/>
        </w:rPr>
        <w:t xml:space="preserve"> </w:t>
      </w:r>
      <w:r>
        <w:rPr>
          <w:rFonts w:ascii="Arial"/>
          <w:spacing w:val="-2"/>
          <w:sz w:val="18"/>
        </w:rPr>
        <w:t>between</w:t>
      </w:r>
      <w:r>
        <w:rPr>
          <w:rFonts w:ascii="Arial"/>
          <w:spacing w:val="-11"/>
          <w:sz w:val="18"/>
        </w:rPr>
        <w:t xml:space="preserve"> </w:t>
      </w:r>
      <w:r>
        <w:rPr>
          <w:rFonts w:ascii="Arial"/>
          <w:spacing w:val="-2"/>
          <w:sz w:val="18"/>
        </w:rPr>
        <w:t xml:space="preserve">panels </w:t>
      </w:r>
      <w:r>
        <w:rPr>
          <w:rFonts w:ascii="Arial"/>
          <w:sz w:val="18"/>
        </w:rPr>
        <w:t>Clear door width</w:t>
      </w:r>
    </w:p>
    <w:p w14:paraId="6F5D25B2" w14:textId="77777777" w:rsidR="00193ACD" w:rsidRDefault="00967BBC">
      <w:pPr>
        <w:spacing w:line="386" w:lineRule="auto"/>
        <w:ind w:left="358" w:right="716"/>
        <w:rPr>
          <w:rFonts w:ascii="Arial"/>
          <w:sz w:val="18"/>
        </w:rPr>
      </w:pPr>
      <w:r>
        <w:rPr>
          <w:rFonts w:ascii="Arial"/>
          <w:sz w:val="18"/>
        </w:rPr>
        <w:t xml:space="preserve">Doorway height </w:t>
      </w:r>
      <w:r>
        <w:rPr>
          <w:rFonts w:ascii="Arial"/>
          <w:spacing w:val="-2"/>
          <w:sz w:val="18"/>
        </w:rPr>
        <w:t>Knuckle</w:t>
      </w:r>
      <w:r>
        <w:rPr>
          <w:rFonts w:ascii="Arial"/>
          <w:spacing w:val="-13"/>
          <w:sz w:val="18"/>
        </w:rPr>
        <w:t xml:space="preserve"> </w:t>
      </w:r>
      <w:r>
        <w:rPr>
          <w:rFonts w:ascii="Arial"/>
          <w:spacing w:val="-2"/>
          <w:sz w:val="18"/>
        </w:rPr>
        <w:t>clearance</w:t>
      </w:r>
    </w:p>
    <w:p w14:paraId="637C067D" w14:textId="77777777" w:rsidR="00193ACD" w:rsidRDefault="00967BBC">
      <w:pPr>
        <w:spacing w:before="122"/>
        <w:ind w:left="358"/>
        <w:rPr>
          <w:rFonts w:ascii="Arial"/>
          <w:sz w:val="18"/>
        </w:rPr>
      </w:pPr>
      <w:r>
        <w:br w:type="column"/>
      </w:r>
      <w:r>
        <w:rPr>
          <w:rFonts w:ascii="Arial"/>
          <w:spacing w:val="-5"/>
          <w:sz w:val="18"/>
        </w:rPr>
        <w:t>in.</w:t>
      </w:r>
    </w:p>
    <w:p w14:paraId="2811C7BF" w14:textId="77777777" w:rsidR="00193ACD" w:rsidRDefault="00967BBC">
      <w:pPr>
        <w:spacing w:before="127"/>
        <w:ind w:left="358"/>
        <w:rPr>
          <w:rFonts w:ascii="Arial"/>
          <w:sz w:val="18"/>
        </w:rPr>
      </w:pPr>
      <w:r>
        <w:rPr>
          <w:noProof/>
        </w:rPr>
        <mc:AlternateContent>
          <mc:Choice Requires="wps">
            <w:drawing>
              <wp:anchor distT="0" distB="0" distL="0" distR="0" simplePos="0" relativeHeight="15761408" behindDoc="0" locked="0" layoutInCell="1" allowOverlap="1" wp14:anchorId="3A2089AD" wp14:editId="0D4E937C">
                <wp:simplePos x="0" y="0"/>
                <wp:positionH relativeFrom="page">
                  <wp:posOffset>2806319</wp:posOffset>
                </wp:positionH>
                <wp:positionV relativeFrom="paragraph">
                  <wp:posOffset>-171622</wp:posOffset>
                </wp:positionV>
                <wp:extent cx="596265" cy="1060449"/>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 cy="106044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tblGrid>
                            <w:tr w:rsidR="00193ACD" w14:paraId="118B4A7B" w14:textId="77777777">
                              <w:trPr>
                                <w:trHeight w:val="321"/>
                              </w:trPr>
                              <w:tc>
                                <w:tcPr>
                                  <w:tcW w:w="809" w:type="dxa"/>
                                </w:tcPr>
                                <w:p w14:paraId="6BD62661" w14:textId="77777777" w:rsidR="00193ACD" w:rsidRDefault="00193ACD">
                                  <w:pPr>
                                    <w:pStyle w:val="TableParagraph"/>
                                    <w:rPr>
                                      <w:rFonts w:ascii="Times New Roman"/>
                                      <w:sz w:val="18"/>
                                    </w:rPr>
                                  </w:pPr>
                                </w:p>
                              </w:tc>
                            </w:tr>
                            <w:tr w:rsidR="00193ACD" w14:paraId="6889D240" w14:textId="77777777">
                              <w:trPr>
                                <w:trHeight w:val="321"/>
                              </w:trPr>
                              <w:tc>
                                <w:tcPr>
                                  <w:tcW w:w="809" w:type="dxa"/>
                                </w:tcPr>
                                <w:p w14:paraId="27B5123F" w14:textId="77777777" w:rsidR="00193ACD" w:rsidRDefault="00193ACD">
                                  <w:pPr>
                                    <w:pStyle w:val="TableParagraph"/>
                                    <w:rPr>
                                      <w:rFonts w:ascii="Times New Roman"/>
                                      <w:sz w:val="18"/>
                                    </w:rPr>
                                  </w:pPr>
                                </w:p>
                              </w:tc>
                            </w:tr>
                            <w:tr w:rsidR="00193ACD" w14:paraId="4DCC3E85" w14:textId="77777777">
                              <w:trPr>
                                <w:trHeight w:val="324"/>
                              </w:trPr>
                              <w:tc>
                                <w:tcPr>
                                  <w:tcW w:w="809" w:type="dxa"/>
                                </w:tcPr>
                                <w:p w14:paraId="0A53D983" w14:textId="77777777" w:rsidR="00193ACD" w:rsidRDefault="00193ACD">
                                  <w:pPr>
                                    <w:pStyle w:val="TableParagraph"/>
                                    <w:rPr>
                                      <w:rFonts w:ascii="Times New Roman"/>
                                      <w:sz w:val="18"/>
                                    </w:rPr>
                                  </w:pPr>
                                </w:p>
                              </w:tc>
                            </w:tr>
                            <w:tr w:rsidR="00193ACD" w14:paraId="76F60D5F" w14:textId="77777777">
                              <w:trPr>
                                <w:trHeight w:val="323"/>
                              </w:trPr>
                              <w:tc>
                                <w:tcPr>
                                  <w:tcW w:w="809" w:type="dxa"/>
                                </w:tcPr>
                                <w:p w14:paraId="2F875C8B" w14:textId="77777777" w:rsidR="00193ACD" w:rsidRDefault="00193ACD">
                                  <w:pPr>
                                    <w:pStyle w:val="TableParagraph"/>
                                    <w:rPr>
                                      <w:rFonts w:ascii="Times New Roman"/>
                                      <w:sz w:val="18"/>
                                    </w:rPr>
                                  </w:pPr>
                                </w:p>
                              </w:tc>
                            </w:tr>
                            <w:tr w:rsidR="00193ACD" w14:paraId="3D152963" w14:textId="77777777">
                              <w:trPr>
                                <w:trHeight w:val="321"/>
                              </w:trPr>
                              <w:tc>
                                <w:tcPr>
                                  <w:tcW w:w="809" w:type="dxa"/>
                                </w:tcPr>
                                <w:p w14:paraId="586BDD49" w14:textId="77777777" w:rsidR="00193ACD" w:rsidRDefault="00193ACD">
                                  <w:pPr>
                                    <w:pStyle w:val="TableParagraph"/>
                                    <w:rPr>
                                      <w:rFonts w:ascii="Times New Roman"/>
                                      <w:sz w:val="18"/>
                                    </w:rPr>
                                  </w:pPr>
                                </w:p>
                              </w:tc>
                            </w:tr>
                          </w:tbl>
                          <w:p w14:paraId="6FE19C12"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3A2089AD" id="Textbox 220" o:spid="_x0000_s1033" type="#_x0000_t202" style="position:absolute;left:0;text-align:left;margin-left:220.95pt;margin-top:-13.5pt;width:46.95pt;height:83.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tblGrid>
                      <w:tr w:rsidR="00193ACD" w14:paraId="118B4A7B" w14:textId="77777777">
                        <w:trPr>
                          <w:trHeight w:val="321"/>
                        </w:trPr>
                        <w:tc>
                          <w:tcPr>
                            <w:tcW w:w="809" w:type="dxa"/>
                          </w:tcPr>
                          <w:p w14:paraId="6BD62661" w14:textId="77777777" w:rsidR="00193ACD" w:rsidRDefault="00193ACD">
                            <w:pPr>
                              <w:pStyle w:val="TableParagraph"/>
                              <w:rPr>
                                <w:rFonts w:ascii="Times New Roman"/>
                                <w:sz w:val="18"/>
                              </w:rPr>
                            </w:pPr>
                          </w:p>
                        </w:tc>
                      </w:tr>
                      <w:tr w:rsidR="00193ACD" w14:paraId="6889D240" w14:textId="77777777">
                        <w:trPr>
                          <w:trHeight w:val="321"/>
                        </w:trPr>
                        <w:tc>
                          <w:tcPr>
                            <w:tcW w:w="809" w:type="dxa"/>
                          </w:tcPr>
                          <w:p w14:paraId="27B5123F" w14:textId="77777777" w:rsidR="00193ACD" w:rsidRDefault="00193ACD">
                            <w:pPr>
                              <w:pStyle w:val="TableParagraph"/>
                              <w:rPr>
                                <w:rFonts w:ascii="Times New Roman"/>
                                <w:sz w:val="18"/>
                              </w:rPr>
                            </w:pPr>
                          </w:p>
                        </w:tc>
                      </w:tr>
                      <w:tr w:rsidR="00193ACD" w14:paraId="4DCC3E85" w14:textId="77777777">
                        <w:trPr>
                          <w:trHeight w:val="324"/>
                        </w:trPr>
                        <w:tc>
                          <w:tcPr>
                            <w:tcW w:w="809" w:type="dxa"/>
                          </w:tcPr>
                          <w:p w14:paraId="0A53D983" w14:textId="77777777" w:rsidR="00193ACD" w:rsidRDefault="00193ACD">
                            <w:pPr>
                              <w:pStyle w:val="TableParagraph"/>
                              <w:rPr>
                                <w:rFonts w:ascii="Times New Roman"/>
                                <w:sz w:val="18"/>
                              </w:rPr>
                            </w:pPr>
                          </w:p>
                        </w:tc>
                      </w:tr>
                      <w:tr w:rsidR="00193ACD" w14:paraId="76F60D5F" w14:textId="77777777">
                        <w:trPr>
                          <w:trHeight w:val="323"/>
                        </w:trPr>
                        <w:tc>
                          <w:tcPr>
                            <w:tcW w:w="809" w:type="dxa"/>
                          </w:tcPr>
                          <w:p w14:paraId="2F875C8B" w14:textId="77777777" w:rsidR="00193ACD" w:rsidRDefault="00193ACD">
                            <w:pPr>
                              <w:pStyle w:val="TableParagraph"/>
                              <w:rPr>
                                <w:rFonts w:ascii="Times New Roman"/>
                                <w:sz w:val="18"/>
                              </w:rPr>
                            </w:pPr>
                          </w:p>
                        </w:tc>
                      </w:tr>
                      <w:tr w:rsidR="00193ACD" w14:paraId="3D152963" w14:textId="77777777">
                        <w:trPr>
                          <w:trHeight w:val="321"/>
                        </w:trPr>
                        <w:tc>
                          <w:tcPr>
                            <w:tcW w:w="809" w:type="dxa"/>
                          </w:tcPr>
                          <w:p w14:paraId="586BDD49" w14:textId="77777777" w:rsidR="00193ACD" w:rsidRDefault="00193ACD">
                            <w:pPr>
                              <w:pStyle w:val="TableParagraph"/>
                              <w:rPr>
                                <w:rFonts w:ascii="Times New Roman"/>
                                <w:sz w:val="18"/>
                              </w:rPr>
                            </w:pPr>
                          </w:p>
                        </w:tc>
                      </w:tr>
                    </w:tbl>
                    <w:p w14:paraId="6FE19C12" w14:textId="77777777" w:rsidR="00193ACD" w:rsidRDefault="00193ACD">
                      <w:pPr>
                        <w:pStyle w:val="BodyText"/>
                        <w:ind w:left="0"/>
                      </w:pPr>
                    </w:p>
                  </w:txbxContent>
                </v:textbox>
                <w10:wrap anchorx="page"/>
              </v:shape>
            </w:pict>
          </mc:Fallback>
        </mc:AlternateContent>
      </w:r>
      <w:r>
        <w:rPr>
          <w:rFonts w:ascii="Arial"/>
          <w:spacing w:val="-5"/>
          <w:sz w:val="18"/>
        </w:rPr>
        <w:t>in.</w:t>
      </w:r>
    </w:p>
    <w:p w14:paraId="4D28B829" w14:textId="77777777" w:rsidR="00193ACD" w:rsidRDefault="00967BBC">
      <w:pPr>
        <w:spacing w:before="127"/>
        <w:ind w:left="358"/>
        <w:rPr>
          <w:rFonts w:ascii="Arial"/>
          <w:sz w:val="18"/>
        </w:rPr>
      </w:pPr>
      <w:r>
        <w:rPr>
          <w:rFonts w:ascii="Arial"/>
          <w:spacing w:val="-5"/>
          <w:sz w:val="18"/>
        </w:rPr>
        <w:t>in.</w:t>
      </w:r>
    </w:p>
    <w:p w14:paraId="2E2DEB91" w14:textId="77777777" w:rsidR="00193ACD" w:rsidRDefault="00967BBC">
      <w:pPr>
        <w:spacing w:before="124"/>
        <w:ind w:left="358"/>
        <w:rPr>
          <w:rFonts w:ascii="Arial"/>
          <w:sz w:val="18"/>
        </w:rPr>
      </w:pPr>
      <w:r>
        <w:rPr>
          <w:rFonts w:ascii="Arial"/>
          <w:spacing w:val="-5"/>
          <w:sz w:val="18"/>
        </w:rPr>
        <w:t>in.</w:t>
      </w:r>
    </w:p>
    <w:p w14:paraId="32B2D804" w14:textId="77777777" w:rsidR="00193ACD" w:rsidRDefault="00967BBC">
      <w:pPr>
        <w:spacing w:before="127"/>
        <w:ind w:left="358"/>
        <w:rPr>
          <w:rFonts w:ascii="Arial"/>
          <w:sz w:val="18"/>
        </w:rPr>
      </w:pPr>
      <w:r>
        <w:rPr>
          <w:rFonts w:ascii="Arial"/>
          <w:spacing w:val="-5"/>
          <w:sz w:val="18"/>
        </w:rPr>
        <w:t>in.</w:t>
      </w:r>
    </w:p>
    <w:p w14:paraId="1215F017" w14:textId="77777777" w:rsidR="00193ACD" w:rsidRDefault="00967BBC">
      <w:pPr>
        <w:spacing w:before="122"/>
        <w:ind w:left="358"/>
        <w:rPr>
          <w:rFonts w:ascii="Arial"/>
          <w:sz w:val="18"/>
        </w:rPr>
      </w:pPr>
      <w:r>
        <w:br w:type="column"/>
      </w:r>
      <w:r>
        <w:rPr>
          <w:rFonts w:ascii="Arial"/>
          <w:spacing w:val="-5"/>
          <w:sz w:val="18"/>
        </w:rPr>
        <w:t>in.</w:t>
      </w:r>
    </w:p>
    <w:p w14:paraId="6EA865A3" w14:textId="77777777" w:rsidR="00193ACD" w:rsidRDefault="00967BBC">
      <w:pPr>
        <w:spacing w:before="127"/>
        <w:ind w:left="358"/>
        <w:rPr>
          <w:rFonts w:ascii="Arial"/>
          <w:sz w:val="18"/>
        </w:rPr>
      </w:pPr>
      <w:r>
        <w:rPr>
          <w:noProof/>
        </w:rPr>
        <mc:AlternateContent>
          <mc:Choice Requires="wps">
            <w:drawing>
              <wp:anchor distT="0" distB="0" distL="0" distR="0" simplePos="0" relativeHeight="15761920" behindDoc="0" locked="0" layoutInCell="1" allowOverlap="1" wp14:anchorId="1A7CA329" wp14:editId="3A8C2EB1">
                <wp:simplePos x="0" y="0"/>
                <wp:positionH relativeFrom="page">
                  <wp:posOffset>3614039</wp:posOffset>
                </wp:positionH>
                <wp:positionV relativeFrom="paragraph">
                  <wp:posOffset>-171622</wp:posOffset>
                </wp:positionV>
                <wp:extent cx="532130" cy="1060449"/>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106044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tblGrid>
                            <w:tr w:rsidR="00193ACD" w14:paraId="4F8D5729" w14:textId="77777777">
                              <w:trPr>
                                <w:trHeight w:val="321"/>
                              </w:trPr>
                              <w:tc>
                                <w:tcPr>
                                  <w:tcW w:w="708" w:type="dxa"/>
                                </w:tcPr>
                                <w:p w14:paraId="0D2E9817" w14:textId="77777777" w:rsidR="00193ACD" w:rsidRDefault="00193ACD">
                                  <w:pPr>
                                    <w:pStyle w:val="TableParagraph"/>
                                    <w:rPr>
                                      <w:rFonts w:ascii="Times New Roman"/>
                                      <w:sz w:val="18"/>
                                    </w:rPr>
                                  </w:pPr>
                                </w:p>
                              </w:tc>
                            </w:tr>
                            <w:tr w:rsidR="00193ACD" w14:paraId="7E89A9D7" w14:textId="77777777">
                              <w:trPr>
                                <w:trHeight w:val="321"/>
                              </w:trPr>
                              <w:tc>
                                <w:tcPr>
                                  <w:tcW w:w="708" w:type="dxa"/>
                                </w:tcPr>
                                <w:p w14:paraId="7C55B18F" w14:textId="77777777" w:rsidR="00193ACD" w:rsidRDefault="00193ACD">
                                  <w:pPr>
                                    <w:pStyle w:val="TableParagraph"/>
                                    <w:rPr>
                                      <w:rFonts w:ascii="Times New Roman"/>
                                      <w:sz w:val="18"/>
                                    </w:rPr>
                                  </w:pPr>
                                </w:p>
                              </w:tc>
                            </w:tr>
                            <w:tr w:rsidR="00193ACD" w14:paraId="42B3BCD4" w14:textId="77777777">
                              <w:trPr>
                                <w:trHeight w:val="324"/>
                              </w:trPr>
                              <w:tc>
                                <w:tcPr>
                                  <w:tcW w:w="708" w:type="dxa"/>
                                </w:tcPr>
                                <w:p w14:paraId="024596B8" w14:textId="77777777" w:rsidR="00193ACD" w:rsidRDefault="00193ACD">
                                  <w:pPr>
                                    <w:pStyle w:val="TableParagraph"/>
                                    <w:rPr>
                                      <w:rFonts w:ascii="Times New Roman"/>
                                      <w:sz w:val="18"/>
                                    </w:rPr>
                                  </w:pPr>
                                </w:p>
                              </w:tc>
                            </w:tr>
                            <w:tr w:rsidR="00193ACD" w14:paraId="6C96F531" w14:textId="77777777">
                              <w:trPr>
                                <w:trHeight w:val="323"/>
                              </w:trPr>
                              <w:tc>
                                <w:tcPr>
                                  <w:tcW w:w="708" w:type="dxa"/>
                                </w:tcPr>
                                <w:p w14:paraId="045FDC66" w14:textId="77777777" w:rsidR="00193ACD" w:rsidRDefault="00193ACD">
                                  <w:pPr>
                                    <w:pStyle w:val="TableParagraph"/>
                                    <w:rPr>
                                      <w:rFonts w:ascii="Times New Roman"/>
                                      <w:sz w:val="18"/>
                                    </w:rPr>
                                  </w:pPr>
                                </w:p>
                              </w:tc>
                            </w:tr>
                            <w:tr w:rsidR="00193ACD" w14:paraId="73F16F40" w14:textId="77777777">
                              <w:trPr>
                                <w:trHeight w:val="321"/>
                              </w:trPr>
                              <w:tc>
                                <w:tcPr>
                                  <w:tcW w:w="708" w:type="dxa"/>
                                </w:tcPr>
                                <w:p w14:paraId="76494538" w14:textId="77777777" w:rsidR="00193ACD" w:rsidRDefault="00193ACD">
                                  <w:pPr>
                                    <w:pStyle w:val="TableParagraph"/>
                                    <w:rPr>
                                      <w:rFonts w:ascii="Times New Roman"/>
                                      <w:sz w:val="18"/>
                                    </w:rPr>
                                  </w:pPr>
                                </w:p>
                              </w:tc>
                            </w:tr>
                          </w:tbl>
                          <w:p w14:paraId="1045D879"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1A7CA329" id="Textbox 221" o:spid="_x0000_s1034" type="#_x0000_t202" style="position:absolute;left:0;text-align:left;margin-left:284.55pt;margin-top:-13.5pt;width:41.9pt;height:83.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tblGrid>
                      <w:tr w:rsidR="00193ACD" w14:paraId="4F8D5729" w14:textId="77777777">
                        <w:trPr>
                          <w:trHeight w:val="321"/>
                        </w:trPr>
                        <w:tc>
                          <w:tcPr>
                            <w:tcW w:w="708" w:type="dxa"/>
                          </w:tcPr>
                          <w:p w14:paraId="0D2E9817" w14:textId="77777777" w:rsidR="00193ACD" w:rsidRDefault="00193ACD">
                            <w:pPr>
                              <w:pStyle w:val="TableParagraph"/>
                              <w:rPr>
                                <w:rFonts w:ascii="Times New Roman"/>
                                <w:sz w:val="18"/>
                              </w:rPr>
                            </w:pPr>
                          </w:p>
                        </w:tc>
                      </w:tr>
                      <w:tr w:rsidR="00193ACD" w14:paraId="7E89A9D7" w14:textId="77777777">
                        <w:trPr>
                          <w:trHeight w:val="321"/>
                        </w:trPr>
                        <w:tc>
                          <w:tcPr>
                            <w:tcW w:w="708" w:type="dxa"/>
                          </w:tcPr>
                          <w:p w14:paraId="7C55B18F" w14:textId="77777777" w:rsidR="00193ACD" w:rsidRDefault="00193ACD">
                            <w:pPr>
                              <w:pStyle w:val="TableParagraph"/>
                              <w:rPr>
                                <w:rFonts w:ascii="Times New Roman"/>
                                <w:sz w:val="18"/>
                              </w:rPr>
                            </w:pPr>
                          </w:p>
                        </w:tc>
                      </w:tr>
                      <w:tr w:rsidR="00193ACD" w14:paraId="42B3BCD4" w14:textId="77777777">
                        <w:trPr>
                          <w:trHeight w:val="324"/>
                        </w:trPr>
                        <w:tc>
                          <w:tcPr>
                            <w:tcW w:w="708" w:type="dxa"/>
                          </w:tcPr>
                          <w:p w14:paraId="024596B8" w14:textId="77777777" w:rsidR="00193ACD" w:rsidRDefault="00193ACD">
                            <w:pPr>
                              <w:pStyle w:val="TableParagraph"/>
                              <w:rPr>
                                <w:rFonts w:ascii="Times New Roman"/>
                                <w:sz w:val="18"/>
                              </w:rPr>
                            </w:pPr>
                          </w:p>
                        </w:tc>
                      </w:tr>
                      <w:tr w:rsidR="00193ACD" w14:paraId="6C96F531" w14:textId="77777777">
                        <w:trPr>
                          <w:trHeight w:val="323"/>
                        </w:trPr>
                        <w:tc>
                          <w:tcPr>
                            <w:tcW w:w="708" w:type="dxa"/>
                          </w:tcPr>
                          <w:p w14:paraId="045FDC66" w14:textId="77777777" w:rsidR="00193ACD" w:rsidRDefault="00193ACD">
                            <w:pPr>
                              <w:pStyle w:val="TableParagraph"/>
                              <w:rPr>
                                <w:rFonts w:ascii="Times New Roman"/>
                                <w:sz w:val="18"/>
                              </w:rPr>
                            </w:pPr>
                          </w:p>
                        </w:tc>
                      </w:tr>
                      <w:tr w:rsidR="00193ACD" w14:paraId="73F16F40" w14:textId="77777777">
                        <w:trPr>
                          <w:trHeight w:val="321"/>
                        </w:trPr>
                        <w:tc>
                          <w:tcPr>
                            <w:tcW w:w="708" w:type="dxa"/>
                          </w:tcPr>
                          <w:p w14:paraId="76494538" w14:textId="77777777" w:rsidR="00193ACD" w:rsidRDefault="00193ACD">
                            <w:pPr>
                              <w:pStyle w:val="TableParagraph"/>
                              <w:rPr>
                                <w:rFonts w:ascii="Times New Roman"/>
                                <w:sz w:val="18"/>
                              </w:rPr>
                            </w:pPr>
                          </w:p>
                        </w:tc>
                      </w:tr>
                    </w:tbl>
                    <w:p w14:paraId="1045D879" w14:textId="77777777" w:rsidR="00193ACD" w:rsidRDefault="00193ACD">
                      <w:pPr>
                        <w:pStyle w:val="BodyText"/>
                        <w:ind w:left="0"/>
                      </w:pPr>
                    </w:p>
                  </w:txbxContent>
                </v:textbox>
                <w10:wrap anchorx="page"/>
              </v:shape>
            </w:pict>
          </mc:Fallback>
        </mc:AlternateContent>
      </w:r>
      <w:r>
        <w:rPr>
          <w:rFonts w:ascii="Arial"/>
          <w:spacing w:val="-5"/>
          <w:sz w:val="18"/>
        </w:rPr>
        <w:t>in.</w:t>
      </w:r>
    </w:p>
    <w:p w14:paraId="4D5022C3" w14:textId="77777777" w:rsidR="00193ACD" w:rsidRDefault="00967BBC">
      <w:pPr>
        <w:spacing w:before="127"/>
        <w:ind w:left="358"/>
        <w:rPr>
          <w:rFonts w:ascii="Arial"/>
          <w:sz w:val="18"/>
        </w:rPr>
      </w:pPr>
      <w:r>
        <w:rPr>
          <w:rFonts w:ascii="Arial"/>
          <w:spacing w:val="-5"/>
          <w:sz w:val="18"/>
        </w:rPr>
        <w:t>in.</w:t>
      </w:r>
    </w:p>
    <w:p w14:paraId="1652791F" w14:textId="77777777" w:rsidR="00193ACD" w:rsidRDefault="00967BBC">
      <w:pPr>
        <w:spacing w:before="124"/>
        <w:ind w:left="358"/>
        <w:rPr>
          <w:rFonts w:ascii="Arial"/>
          <w:sz w:val="18"/>
        </w:rPr>
      </w:pPr>
      <w:r>
        <w:rPr>
          <w:rFonts w:ascii="Arial"/>
          <w:spacing w:val="-5"/>
          <w:sz w:val="18"/>
        </w:rPr>
        <w:t>in.</w:t>
      </w:r>
    </w:p>
    <w:p w14:paraId="74FD4B69" w14:textId="77777777" w:rsidR="00193ACD" w:rsidRDefault="00967BBC">
      <w:pPr>
        <w:spacing w:before="127"/>
        <w:ind w:left="358"/>
        <w:rPr>
          <w:rFonts w:ascii="Arial"/>
          <w:sz w:val="18"/>
        </w:rPr>
      </w:pPr>
      <w:r>
        <w:rPr>
          <w:rFonts w:ascii="Arial"/>
          <w:spacing w:val="-5"/>
          <w:sz w:val="18"/>
        </w:rPr>
        <w:t>in.</w:t>
      </w:r>
    </w:p>
    <w:p w14:paraId="34430158" w14:textId="77777777" w:rsidR="00193ACD" w:rsidRDefault="00193ACD">
      <w:pPr>
        <w:rPr>
          <w:rFonts w:ascii="Arial"/>
          <w:sz w:val="18"/>
        </w:rPr>
        <w:sectPr w:rsidR="00193ACD" w:rsidSect="00920359">
          <w:type w:val="continuous"/>
          <w:pgSz w:w="12240" w:h="15840"/>
          <w:pgMar w:top="0" w:right="0" w:bottom="280" w:left="1140" w:header="1082" w:footer="1099" w:gutter="0"/>
          <w:cols w:num="3" w:space="720" w:equalWidth="0">
            <w:col w:w="2535" w:space="1322"/>
            <w:col w:w="577" w:space="595"/>
            <w:col w:w="6071"/>
          </w:cols>
        </w:sectPr>
      </w:pPr>
    </w:p>
    <w:p w14:paraId="09974CBD" w14:textId="77777777" w:rsidR="00193ACD" w:rsidRDefault="00193ACD">
      <w:pPr>
        <w:pStyle w:val="BodyText"/>
        <w:spacing w:before="124"/>
        <w:ind w:left="0"/>
        <w:rPr>
          <w:rFonts w:ascii="Arial"/>
          <w:sz w:val="18"/>
        </w:rPr>
      </w:pPr>
    </w:p>
    <w:p w14:paraId="0C6791E1" w14:textId="77777777" w:rsidR="00193ACD" w:rsidRDefault="00967BBC">
      <w:pPr>
        <w:ind w:left="358"/>
        <w:rPr>
          <w:rFonts w:ascii="Arial"/>
          <w:sz w:val="18"/>
        </w:rPr>
      </w:pPr>
      <w:r>
        <w:rPr>
          <w:rFonts w:ascii="Arial"/>
          <w:sz w:val="18"/>
        </w:rPr>
        <w:t>Step</w:t>
      </w:r>
      <w:r>
        <w:rPr>
          <w:rFonts w:ascii="Arial"/>
          <w:spacing w:val="-5"/>
          <w:sz w:val="18"/>
        </w:rPr>
        <w:t xml:space="preserve"> </w:t>
      </w:r>
      <w:r>
        <w:rPr>
          <w:rFonts w:ascii="Arial"/>
          <w:sz w:val="18"/>
        </w:rPr>
        <w:t>height</w:t>
      </w:r>
      <w:r>
        <w:rPr>
          <w:rFonts w:ascii="Arial"/>
          <w:spacing w:val="-4"/>
          <w:sz w:val="18"/>
        </w:rPr>
        <w:t xml:space="preserve"> </w:t>
      </w:r>
      <w:r>
        <w:rPr>
          <w:rFonts w:ascii="Arial"/>
          <w:sz w:val="18"/>
        </w:rPr>
        <w:t>from</w:t>
      </w:r>
      <w:r>
        <w:rPr>
          <w:rFonts w:ascii="Arial"/>
          <w:spacing w:val="-2"/>
          <w:sz w:val="18"/>
        </w:rPr>
        <w:t xml:space="preserve"> </w:t>
      </w:r>
      <w:r>
        <w:rPr>
          <w:rFonts w:ascii="Arial"/>
          <w:sz w:val="18"/>
        </w:rPr>
        <w:t>ground</w:t>
      </w:r>
      <w:r>
        <w:rPr>
          <w:rFonts w:ascii="Arial"/>
          <w:spacing w:val="-5"/>
          <w:sz w:val="18"/>
        </w:rPr>
        <w:t xml:space="preserve"> </w:t>
      </w:r>
      <w:r>
        <w:rPr>
          <w:rFonts w:ascii="Arial"/>
          <w:sz w:val="18"/>
        </w:rPr>
        <w:t>measured</w:t>
      </w:r>
      <w:r>
        <w:rPr>
          <w:rFonts w:ascii="Arial"/>
          <w:spacing w:val="-3"/>
          <w:sz w:val="18"/>
        </w:rPr>
        <w:t xml:space="preserve"> </w:t>
      </w:r>
      <w:r>
        <w:rPr>
          <w:rFonts w:ascii="Arial"/>
          <w:sz w:val="18"/>
        </w:rPr>
        <w:t>at</w:t>
      </w:r>
      <w:r>
        <w:rPr>
          <w:rFonts w:ascii="Arial"/>
          <w:spacing w:val="-7"/>
          <w:sz w:val="18"/>
        </w:rPr>
        <w:t xml:space="preserve"> </w:t>
      </w:r>
      <w:r>
        <w:rPr>
          <w:rFonts w:ascii="Arial"/>
          <w:sz w:val="18"/>
        </w:rPr>
        <w:t>center</w:t>
      </w:r>
      <w:r>
        <w:rPr>
          <w:rFonts w:ascii="Arial"/>
          <w:spacing w:val="-6"/>
          <w:sz w:val="18"/>
        </w:rPr>
        <w:t xml:space="preserve"> </w:t>
      </w:r>
      <w:r>
        <w:rPr>
          <w:rFonts w:ascii="Arial"/>
          <w:sz w:val="18"/>
        </w:rPr>
        <w:t>of</w:t>
      </w:r>
      <w:r>
        <w:rPr>
          <w:rFonts w:ascii="Arial"/>
          <w:spacing w:val="-4"/>
          <w:sz w:val="18"/>
        </w:rPr>
        <w:t xml:space="preserve"> </w:t>
      </w:r>
      <w:proofErr w:type="gramStart"/>
      <w:r>
        <w:rPr>
          <w:rFonts w:ascii="Arial"/>
          <w:spacing w:val="-2"/>
          <w:sz w:val="18"/>
        </w:rPr>
        <w:t>doorway</w:t>
      </w:r>
      <w:proofErr w:type="gramEnd"/>
    </w:p>
    <w:p w14:paraId="7C542672" w14:textId="77777777" w:rsidR="00193ACD" w:rsidRDefault="00967BBC">
      <w:pPr>
        <w:pStyle w:val="BodyText"/>
        <w:spacing w:before="3"/>
        <w:ind w:left="0"/>
        <w:rPr>
          <w:rFonts w:ascii="Arial"/>
          <w:sz w:val="9"/>
        </w:rPr>
      </w:pPr>
      <w:r>
        <w:rPr>
          <w:noProof/>
        </w:rPr>
        <w:drawing>
          <wp:anchor distT="0" distB="0" distL="0" distR="0" simplePos="0" relativeHeight="487618048" behindDoc="1" locked="0" layoutInCell="1" allowOverlap="1" wp14:anchorId="2EE80B20" wp14:editId="16FFA7C4">
            <wp:simplePos x="0" y="0"/>
            <wp:positionH relativeFrom="page">
              <wp:posOffset>1819910</wp:posOffset>
            </wp:positionH>
            <wp:positionV relativeFrom="paragraph">
              <wp:posOffset>82890</wp:posOffset>
            </wp:positionV>
            <wp:extent cx="4104002" cy="1185386"/>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70" cstate="print"/>
                    <a:stretch>
                      <a:fillRect/>
                    </a:stretch>
                  </pic:blipFill>
                  <pic:spPr>
                    <a:xfrm>
                      <a:off x="0" y="0"/>
                      <a:ext cx="4104002" cy="1185386"/>
                    </a:xfrm>
                    <a:prstGeom prst="rect">
                      <a:avLst/>
                    </a:prstGeom>
                  </pic:spPr>
                </pic:pic>
              </a:graphicData>
            </a:graphic>
          </wp:anchor>
        </w:drawing>
      </w:r>
    </w:p>
    <w:p w14:paraId="4353EF15" w14:textId="77777777" w:rsidR="00193ACD" w:rsidRDefault="00967BBC">
      <w:pPr>
        <w:tabs>
          <w:tab w:val="left" w:pos="2506"/>
          <w:tab w:val="left" w:pos="4632"/>
        </w:tabs>
        <w:spacing w:before="124"/>
        <w:ind w:right="231"/>
        <w:jc w:val="center"/>
        <w:rPr>
          <w:rFonts w:ascii="Arial"/>
          <w:b/>
          <w:sz w:val="18"/>
        </w:rPr>
      </w:pPr>
      <w:r>
        <w:rPr>
          <w:rFonts w:ascii="Arial"/>
          <w:b/>
          <w:sz w:val="18"/>
        </w:rPr>
        <w:t>Front</w:t>
      </w:r>
      <w:r>
        <w:rPr>
          <w:rFonts w:ascii="Arial"/>
          <w:b/>
          <w:spacing w:val="-8"/>
          <w:sz w:val="18"/>
        </w:rPr>
        <w:t xml:space="preserve"> </w:t>
      </w:r>
      <w:r>
        <w:rPr>
          <w:rFonts w:ascii="Arial"/>
          <w:b/>
          <w:sz w:val="18"/>
        </w:rPr>
        <w:t>doorway,</w:t>
      </w:r>
      <w:r>
        <w:rPr>
          <w:rFonts w:ascii="Arial"/>
          <w:b/>
          <w:spacing w:val="-6"/>
          <w:sz w:val="18"/>
        </w:rPr>
        <w:t xml:space="preserve"> </w:t>
      </w:r>
      <w:r>
        <w:rPr>
          <w:rFonts w:ascii="Arial"/>
          <w:b/>
          <w:spacing w:val="-4"/>
          <w:sz w:val="18"/>
        </w:rPr>
        <w:t>empty</w:t>
      </w:r>
      <w:r>
        <w:rPr>
          <w:rFonts w:ascii="Arial"/>
          <w:b/>
          <w:sz w:val="18"/>
        </w:rPr>
        <w:tab/>
        <w:t>Ramp</w:t>
      </w:r>
      <w:r>
        <w:rPr>
          <w:rFonts w:ascii="Arial"/>
          <w:b/>
          <w:spacing w:val="-5"/>
          <w:sz w:val="18"/>
        </w:rPr>
        <w:t xml:space="preserve"> </w:t>
      </w:r>
      <w:r>
        <w:rPr>
          <w:rFonts w:ascii="Arial"/>
          <w:b/>
          <w:spacing w:val="-2"/>
          <w:sz w:val="18"/>
        </w:rPr>
        <w:t>angle</w:t>
      </w:r>
      <w:r>
        <w:rPr>
          <w:rFonts w:ascii="Arial"/>
          <w:b/>
          <w:sz w:val="18"/>
        </w:rPr>
        <w:tab/>
        <w:t>Rear</w:t>
      </w:r>
      <w:r>
        <w:rPr>
          <w:rFonts w:ascii="Arial"/>
          <w:b/>
          <w:spacing w:val="-12"/>
          <w:sz w:val="18"/>
        </w:rPr>
        <w:t xml:space="preserve"> </w:t>
      </w:r>
      <w:r>
        <w:rPr>
          <w:rFonts w:ascii="Arial"/>
          <w:b/>
          <w:sz w:val="18"/>
        </w:rPr>
        <w:t>Doorway,</w:t>
      </w:r>
      <w:r>
        <w:rPr>
          <w:rFonts w:ascii="Arial"/>
          <w:b/>
          <w:spacing w:val="-6"/>
          <w:sz w:val="18"/>
        </w:rPr>
        <w:t xml:space="preserve"> </w:t>
      </w:r>
      <w:r>
        <w:rPr>
          <w:rFonts w:ascii="Arial"/>
          <w:b/>
          <w:spacing w:val="-2"/>
          <w:sz w:val="18"/>
        </w:rPr>
        <w:t>empty</w:t>
      </w:r>
    </w:p>
    <w:p w14:paraId="0607C24A" w14:textId="77777777" w:rsidR="00193ACD" w:rsidRDefault="00967BBC">
      <w:pPr>
        <w:tabs>
          <w:tab w:val="left" w:pos="2201"/>
          <w:tab w:val="left" w:pos="3406"/>
          <w:tab w:val="left" w:pos="4736"/>
          <w:tab w:val="left" w:pos="6164"/>
          <w:tab w:val="left" w:pos="6891"/>
          <w:tab w:val="left" w:pos="7936"/>
        </w:tabs>
        <w:spacing w:before="115" w:line="364" w:lineRule="auto"/>
        <w:ind w:left="358" w:right="2979"/>
        <w:rPr>
          <w:rFonts w:ascii="Arial"/>
          <w:sz w:val="18"/>
        </w:rPr>
      </w:pPr>
      <w:r>
        <w:rPr>
          <w:noProof/>
        </w:rPr>
        <mc:AlternateContent>
          <mc:Choice Requires="wps">
            <w:drawing>
              <wp:anchor distT="0" distB="0" distL="0" distR="0" simplePos="0" relativeHeight="481579520" behindDoc="1" locked="0" layoutInCell="1" allowOverlap="1" wp14:anchorId="68D3B536" wp14:editId="1CDBBC80">
                <wp:simplePos x="0" y="0"/>
                <wp:positionH relativeFrom="page">
                  <wp:posOffset>2397125</wp:posOffset>
                </wp:positionH>
                <wp:positionV relativeFrom="paragraph">
                  <wp:posOffset>36364</wp:posOffset>
                </wp:positionV>
                <wp:extent cx="455930" cy="40386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930" cy="403860"/>
                        </a:xfrm>
                        <a:custGeom>
                          <a:avLst/>
                          <a:gdLst/>
                          <a:ahLst/>
                          <a:cxnLst/>
                          <a:rect l="l" t="t" r="r" b="b"/>
                          <a:pathLst>
                            <a:path w="455930" h="403860">
                              <a:moveTo>
                                <a:pt x="455676" y="0"/>
                              </a:moveTo>
                              <a:lnTo>
                                <a:pt x="449580" y="0"/>
                              </a:lnTo>
                              <a:lnTo>
                                <a:pt x="449580" y="6350"/>
                              </a:lnTo>
                              <a:lnTo>
                                <a:pt x="449580" y="198120"/>
                              </a:lnTo>
                              <a:lnTo>
                                <a:pt x="449580" y="204470"/>
                              </a:lnTo>
                              <a:lnTo>
                                <a:pt x="449580" y="234696"/>
                              </a:lnTo>
                              <a:lnTo>
                                <a:pt x="449580" y="397256"/>
                              </a:lnTo>
                              <a:lnTo>
                                <a:pt x="6096" y="397256"/>
                              </a:lnTo>
                              <a:lnTo>
                                <a:pt x="6096" y="234950"/>
                              </a:lnTo>
                              <a:lnTo>
                                <a:pt x="6096" y="234696"/>
                              </a:lnTo>
                              <a:lnTo>
                                <a:pt x="6096" y="204470"/>
                              </a:lnTo>
                              <a:lnTo>
                                <a:pt x="449580" y="204470"/>
                              </a:lnTo>
                              <a:lnTo>
                                <a:pt x="449580" y="198120"/>
                              </a:lnTo>
                              <a:lnTo>
                                <a:pt x="6096" y="198120"/>
                              </a:lnTo>
                              <a:lnTo>
                                <a:pt x="6096" y="6350"/>
                              </a:lnTo>
                              <a:lnTo>
                                <a:pt x="449580" y="6350"/>
                              </a:lnTo>
                              <a:lnTo>
                                <a:pt x="449580" y="0"/>
                              </a:lnTo>
                              <a:lnTo>
                                <a:pt x="0" y="0"/>
                              </a:lnTo>
                              <a:lnTo>
                                <a:pt x="0" y="6350"/>
                              </a:lnTo>
                              <a:lnTo>
                                <a:pt x="0" y="198120"/>
                              </a:lnTo>
                              <a:lnTo>
                                <a:pt x="0" y="403606"/>
                              </a:lnTo>
                              <a:lnTo>
                                <a:pt x="455676" y="403606"/>
                              </a:lnTo>
                              <a:lnTo>
                                <a:pt x="455676" y="198120"/>
                              </a:lnTo>
                              <a:lnTo>
                                <a:pt x="4556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67F743" id="Graphic 223" o:spid="_x0000_s1026" style="position:absolute;margin-left:188.75pt;margin-top:2.85pt;width:35.9pt;height:31.8pt;z-index:-21736960;visibility:visible;mso-wrap-style:square;mso-wrap-distance-left:0;mso-wrap-distance-top:0;mso-wrap-distance-right:0;mso-wrap-distance-bottom:0;mso-position-horizontal:absolute;mso-position-horizontal-relative:page;mso-position-vertical:absolute;mso-position-vertical-relative:text;v-text-anchor:top" coordsize="45593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" path="m455676,r-6096,l449580,6350r,191770l449580,204470r,30226l449580,397256r-443484,l6096,234950r,-254l6096,204470r443484,l449580,198120r-443484,l6096,6350r443484,l449580,,,,,6350,,198120,,403606r455676,l455676,198120,455676,xe" fillcolor="black" stroked="f">
                <v:path arrowok="t"/>
                <w10:wrap anchorx="page"/>
              </v:shape>
            </w:pict>
          </mc:Fallback>
        </mc:AlternateContent>
      </w:r>
      <w:r>
        <w:rPr>
          <w:noProof/>
        </w:rPr>
        <mc:AlternateContent>
          <mc:Choice Requires="wps">
            <w:drawing>
              <wp:anchor distT="0" distB="0" distL="0" distR="0" simplePos="0" relativeHeight="481580032" behindDoc="1" locked="0" layoutInCell="1" allowOverlap="1" wp14:anchorId="34DB32D9" wp14:editId="583A7916">
                <wp:simplePos x="0" y="0"/>
                <wp:positionH relativeFrom="page">
                  <wp:posOffset>4047490</wp:posOffset>
                </wp:positionH>
                <wp:positionV relativeFrom="paragraph">
                  <wp:posOffset>36364</wp:posOffset>
                </wp:positionV>
                <wp:extent cx="520065" cy="40449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404495"/>
                        </a:xfrm>
                        <a:custGeom>
                          <a:avLst/>
                          <a:gdLst/>
                          <a:ahLst/>
                          <a:cxnLst/>
                          <a:rect l="l" t="t" r="r" b="b"/>
                          <a:pathLst>
                            <a:path w="520065" h="404495">
                              <a:moveTo>
                                <a:pt x="519684" y="0"/>
                              </a:moveTo>
                              <a:lnTo>
                                <a:pt x="513588" y="0"/>
                              </a:lnTo>
                              <a:lnTo>
                                <a:pt x="513588" y="6350"/>
                              </a:lnTo>
                              <a:lnTo>
                                <a:pt x="513588" y="198120"/>
                              </a:lnTo>
                              <a:lnTo>
                                <a:pt x="6096" y="198120"/>
                              </a:lnTo>
                              <a:lnTo>
                                <a:pt x="6096" y="6350"/>
                              </a:lnTo>
                              <a:lnTo>
                                <a:pt x="513588" y="6350"/>
                              </a:lnTo>
                              <a:lnTo>
                                <a:pt x="513588" y="0"/>
                              </a:lnTo>
                              <a:lnTo>
                                <a:pt x="0" y="0"/>
                              </a:lnTo>
                              <a:lnTo>
                                <a:pt x="0" y="6350"/>
                              </a:lnTo>
                              <a:lnTo>
                                <a:pt x="0" y="198120"/>
                              </a:lnTo>
                              <a:lnTo>
                                <a:pt x="0" y="204470"/>
                              </a:lnTo>
                              <a:lnTo>
                                <a:pt x="0" y="234950"/>
                              </a:lnTo>
                              <a:lnTo>
                                <a:pt x="6096" y="234950"/>
                              </a:lnTo>
                              <a:lnTo>
                                <a:pt x="6096" y="204470"/>
                              </a:lnTo>
                              <a:lnTo>
                                <a:pt x="513588" y="204470"/>
                              </a:lnTo>
                              <a:lnTo>
                                <a:pt x="513588" y="234696"/>
                              </a:lnTo>
                              <a:lnTo>
                                <a:pt x="513588" y="397764"/>
                              </a:lnTo>
                              <a:lnTo>
                                <a:pt x="6096" y="397764"/>
                              </a:lnTo>
                              <a:lnTo>
                                <a:pt x="6096" y="235204"/>
                              </a:lnTo>
                              <a:lnTo>
                                <a:pt x="0" y="235204"/>
                              </a:lnTo>
                              <a:lnTo>
                                <a:pt x="0" y="397764"/>
                              </a:lnTo>
                              <a:lnTo>
                                <a:pt x="0" y="404114"/>
                              </a:lnTo>
                              <a:lnTo>
                                <a:pt x="513588" y="404114"/>
                              </a:lnTo>
                              <a:lnTo>
                                <a:pt x="513588" y="403860"/>
                              </a:lnTo>
                              <a:lnTo>
                                <a:pt x="519684" y="403860"/>
                              </a:lnTo>
                              <a:lnTo>
                                <a:pt x="519684" y="234696"/>
                              </a:lnTo>
                              <a:lnTo>
                                <a:pt x="519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4A0E7F" id="Graphic 224" o:spid="_x0000_s1026" style="position:absolute;margin-left:318.7pt;margin-top:2.85pt;width:40.95pt;height:31.85pt;z-index:-21736448;visibility:visible;mso-wrap-style:square;mso-wrap-distance-left:0;mso-wrap-distance-top:0;mso-wrap-distance-right:0;mso-wrap-distance-bottom:0;mso-position-horizontal:absolute;mso-position-horizontal-relative:page;mso-position-vertical:absolute;mso-position-vertical-relative:text;v-text-anchor:top" coordsize="520065,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" path="m519684,r-6096,l513588,6350r,191770l6096,198120r,-191770l513588,6350r,-6350l,,,6350,,198120r,6350l,234950r6096,l6096,204470r507492,l513588,234696r,163068l6096,397764r,-162560l,235204,,397764r,6350l513588,404114r,-254l519684,403860r,-169164l519684,xe" fillcolor="black" stroked="f">
                <v:path arrowok="t"/>
                <w10:wrap anchorx="page"/>
              </v:shape>
            </w:pict>
          </mc:Fallback>
        </mc:AlternateContent>
      </w:r>
      <w:r>
        <w:rPr>
          <w:noProof/>
        </w:rPr>
        <mc:AlternateContent>
          <mc:Choice Requires="wps">
            <w:drawing>
              <wp:anchor distT="0" distB="0" distL="0" distR="0" simplePos="0" relativeHeight="481580544" behindDoc="1" locked="0" layoutInCell="1" allowOverlap="1" wp14:anchorId="56441B0E" wp14:editId="0DCECEAB">
                <wp:simplePos x="0" y="0"/>
                <wp:positionH relativeFrom="page">
                  <wp:posOffset>5303520</wp:posOffset>
                </wp:positionH>
                <wp:positionV relativeFrom="paragraph">
                  <wp:posOffset>36364</wp:posOffset>
                </wp:positionV>
                <wp:extent cx="388620" cy="40386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 cy="403860"/>
                        </a:xfrm>
                        <a:custGeom>
                          <a:avLst/>
                          <a:gdLst/>
                          <a:ahLst/>
                          <a:cxnLst/>
                          <a:rect l="l" t="t" r="r" b="b"/>
                          <a:pathLst>
                            <a:path w="388620" h="403860">
                              <a:moveTo>
                                <a:pt x="388620" y="0"/>
                              </a:moveTo>
                              <a:lnTo>
                                <a:pt x="382524" y="0"/>
                              </a:lnTo>
                              <a:lnTo>
                                <a:pt x="382524" y="6350"/>
                              </a:lnTo>
                              <a:lnTo>
                                <a:pt x="382524" y="198120"/>
                              </a:lnTo>
                              <a:lnTo>
                                <a:pt x="382524" y="204470"/>
                              </a:lnTo>
                              <a:lnTo>
                                <a:pt x="382524" y="234696"/>
                              </a:lnTo>
                              <a:lnTo>
                                <a:pt x="382524" y="397256"/>
                              </a:lnTo>
                              <a:lnTo>
                                <a:pt x="6096" y="397256"/>
                              </a:lnTo>
                              <a:lnTo>
                                <a:pt x="6096" y="234950"/>
                              </a:lnTo>
                              <a:lnTo>
                                <a:pt x="6096" y="234696"/>
                              </a:lnTo>
                              <a:lnTo>
                                <a:pt x="6096" y="204470"/>
                              </a:lnTo>
                              <a:lnTo>
                                <a:pt x="382524" y="204470"/>
                              </a:lnTo>
                              <a:lnTo>
                                <a:pt x="382524" y="198120"/>
                              </a:lnTo>
                              <a:lnTo>
                                <a:pt x="6096" y="198120"/>
                              </a:lnTo>
                              <a:lnTo>
                                <a:pt x="6096" y="6350"/>
                              </a:lnTo>
                              <a:lnTo>
                                <a:pt x="382524" y="6350"/>
                              </a:lnTo>
                              <a:lnTo>
                                <a:pt x="382524" y="0"/>
                              </a:lnTo>
                              <a:lnTo>
                                <a:pt x="0" y="0"/>
                              </a:lnTo>
                              <a:lnTo>
                                <a:pt x="0" y="6350"/>
                              </a:lnTo>
                              <a:lnTo>
                                <a:pt x="0" y="198120"/>
                              </a:lnTo>
                              <a:lnTo>
                                <a:pt x="0" y="403606"/>
                              </a:lnTo>
                              <a:lnTo>
                                <a:pt x="388620" y="403606"/>
                              </a:lnTo>
                              <a:lnTo>
                                <a:pt x="388620" y="198120"/>
                              </a:lnTo>
                              <a:lnTo>
                                <a:pt x="3886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79C09" id="Graphic 225" o:spid="_x0000_s1026" style="position:absolute;margin-left:417.6pt;margin-top:2.85pt;width:30.6pt;height:31.8pt;z-index:-21735936;visibility:visible;mso-wrap-style:square;mso-wrap-distance-left:0;mso-wrap-distance-top:0;mso-wrap-distance-right:0;mso-wrap-distance-bottom:0;mso-position-horizontal:absolute;mso-position-horizontal-relative:page;mso-position-vertical:absolute;mso-position-vertical-relative:text;v-text-anchor:top" coordsize="388620,40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" path="m388620,r-6096,l382524,6350r,191770l382524,204470r,30226l382524,397256r-376428,l6096,234950r,-254l6096,204470r376428,l382524,198120r-376428,l6096,6350r376428,l382524,,,,,6350,,198120,,403606r388620,l388620,198120,388620,xe" fillcolor="black" stroked="f">
                <v:path arrowok="t"/>
                <w10:wrap anchorx="page"/>
              </v:shape>
            </w:pict>
          </mc:Fallback>
        </mc:AlternateContent>
      </w:r>
      <w:r>
        <w:rPr>
          <w:rFonts w:ascii="Arial"/>
          <w:spacing w:val="-2"/>
          <w:sz w:val="18"/>
        </w:rPr>
        <w:t>Kneeled</w:t>
      </w:r>
      <w:r>
        <w:rPr>
          <w:rFonts w:ascii="Arial"/>
          <w:sz w:val="18"/>
        </w:rPr>
        <w:tab/>
      </w:r>
      <w:r>
        <w:rPr>
          <w:rFonts w:ascii="Arial"/>
          <w:spacing w:val="-6"/>
          <w:sz w:val="18"/>
        </w:rPr>
        <w:t>a.</w:t>
      </w:r>
      <w:r>
        <w:rPr>
          <w:rFonts w:ascii="Arial"/>
          <w:sz w:val="18"/>
        </w:rPr>
        <w:tab/>
      </w:r>
      <w:r>
        <w:rPr>
          <w:rFonts w:ascii="Arial"/>
          <w:spacing w:val="-4"/>
          <w:sz w:val="18"/>
        </w:rPr>
        <w:t>in.</w:t>
      </w:r>
      <w:r>
        <w:rPr>
          <w:rFonts w:ascii="Arial"/>
          <w:sz w:val="18"/>
        </w:rPr>
        <w:tab/>
      </w:r>
      <w:r>
        <w:rPr>
          <w:rFonts w:ascii="Arial"/>
          <w:spacing w:val="-6"/>
          <w:sz w:val="18"/>
        </w:rPr>
        <w:t>R1</w:t>
      </w:r>
      <w:r>
        <w:rPr>
          <w:rFonts w:ascii="Arial"/>
          <w:sz w:val="18"/>
        </w:rPr>
        <w:tab/>
      </w:r>
      <w:r>
        <w:rPr>
          <w:rFonts w:ascii="Arial"/>
          <w:spacing w:val="-4"/>
          <w:sz w:val="18"/>
        </w:rPr>
        <w:t>deg</w:t>
      </w:r>
      <w:r>
        <w:rPr>
          <w:rFonts w:ascii="Arial"/>
          <w:sz w:val="18"/>
        </w:rPr>
        <w:tab/>
      </w:r>
      <w:r>
        <w:rPr>
          <w:rFonts w:ascii="Arial"/>
          <w:spacing w:val="-6"/>
          <w:sz w:val="18"/>
        </w:rPr>
        <w:t>a.</w:t>
      </w:r>
      <w:r>
        <w:rPr>
          <w:rFonts w:ascii="Arial"/>
          <w:sz w:val="18"/>
        </w:rPr>
        <w:tab/>
      </w:r>
      <w:r>
        <w:rPr>
          <w:rFonts w:ascii="Arial"/>
          <w:spacing w:val="-6"/>
          <w:sz w:val="18"/>
        </w:rPr>
        <w:t xml:space="preserve">in. </w:t>
      </w:r>
      <w:proofErr w:type="spellStart"/>
      <w:r>
        <w:rPr>
          <w:rFonts w:ascii="Arial"/>
          <w:spacing w:val="-2"/>
          <w:sz w:val="18"/>
        </w:rPr>
        <w:t>Unkneeled</w:t>
      </w:r>
      <w:proofErr w:type="spellEnd"/>
      <w:r>
        <w:rPr>
          <w:rFonts w:ascii="Arial"/>
          <w:sz w:val="18"/>
        </w:rPr>
        <w:tab/>
      </w:r>
      <w:r>
        <w:rPr>
          <w:rFonts w:ascii="Arial"/>
          <w:spacing w:val="-5"/>
          <w:sz w:val="18"/>
        </w:rPr>
        <w:t>b.</w:t>
      </w:r>
      <w:r>
        <w:rPr>
          <w:rFonts w:ascii="Arial"/>
          <w:sz w:val="18"/>
        </w:rPr>
        <w:tab/>
      </w:r>
      <w:r>
        <w:rPr>
          <w:rFonts w:ascii="Arial"/>
          <w:spacing w:val="-5"/>
          <w:sz w:val="18"/>
        </w:rPr>
        <w:t>in.</w:t>
      </w:r>
      <w:r>
        <w:rPr>
          <w:rFonts w:ascii="Arial"/>
          <w:sz w:val="18"/>
        </w:rPr>
        <w:tab/>
      </w:r>
      <w:r>
        <w:rPr>
          <w:rFonts w:ascii="Arial"/>
          <w:spacing w:val="-5"/>
          <w:sz w:val="18"/>
        </w:rPr>
        <w:t>R2</w:t>
      </w:r>
      <w:r>
        <w:rPr>
          <w:rFonts w:ascii="Arial"/>
          <w:sz w:val="18"/>
        </w:rPr>
        <w:tab/>
      </w:r>
      <w:r>
        <w:rPr>
          <w:rFonts w:ascii="Arial"/>
          <w:spacing w:val="-5"/>
          <w:sz w:val="18"/>
        </w:rPr>
        <w:t>deg</w:t>
      </w:r>
      <w:r>
        <w:rPr>
          <w:rFonts w:ascii="Arial"/>
          <w:sz w:val="18"/>
        </w:rPr>
        <w:tab/>
      </w:r>
      <w:r>
        <w:rPr>
          <w:rFonts w:ascii="Arial"/>
          <w:spacing w:val="-5"/>
          <w:sz w:val="18"/>
        </w:rPr>
        <w:t>b.</w:t>
      </w:r>
      <w:r>
        <w:rPr>
          <w:rFonts w:ascii="Arial"/>
          <w:sz w:val="18"/>
        </w:rPr>
        <w:tab/>
      </w:r>
      <w:r>
        <w:rPr>
          <w:rFonts w:ascii="Arial"/>
          <w:spacing w:val="-7"/>
          <w:sz w:val="18"/>
        </w:rPr>
        <w:t>in.</w:t>
      </w:r>
    </w:p>
    <w:p w14:paraId="72B53332" w14:textId="77777777" w:rsidR="00193ACD" w:rsidRDefault="00193ACD">
      <w:pPr>
        <w:pStyle w:val="BodyText"/>
        <w:spacing w:before="133"/>
        <w:ind w:left="0"/>
        <w:rPr>
          <w:rFonts w:ascii="Arial"/>
          <w:sz w:val="18"/>
        </w:rPr>
      </w:pPr>
    </w:p>
    <w:p w14:paraId="2C7A0CB6" w14:textId="77777777" w:rsidR="00193ACD" w:rsidRDefault="00967BBC">
      <w:pPr>
        <w:spacing w:before="1"/>
        <w:ind w:left="358"/>
        <w:rPr>
          <w:rFonts w:ascii="Arial"/>
          <w:b/>
          <w:sz w:val="20"/>
        </w:rPr>
      </w:pPr>
      <w:r>
        <w:rPr>
          <w:rFonts w:ascii="Arial"/>
          <w:b/>
          <w:sz w:val="20"/>
        </w:rPr>
        <w:t>Interior</w:t>
      </w:r>
      <w:r>
        <w:rPr>
          <w:rFonts w:ascii="Arial"/>
          <w:b/>
          <w:spacing w:val="-14"/>
          <w:sz w:val="20"/>
        </w:rPr>
        <w:t xml:space="preserve"> </w:t>
      </w:r>
      <w:r>
        <w:rPr>
          <w:rFonts w:ascii="Arial"/>
          <w:b/>
          <w:sz w:val="20"/>
        </w:rPr>
        <w:t>head</w:t>
      </w:r>
      <w:r>
        <w:rPr>
          <w:rFonts w:ascii="Arial"/>
          <w:b/>
          <w:spacing w:val="-12"/>
          <w:sz w:val="20"/>
        </w:rPr>
        <w:t xml:space="preserve"> </w:t>
      </w:r>
      <w:r>
        <w:rPr>
          <w:rFonts w:ascii="Arial"/>
          <w:b/>
          <w:sz w:val="20"/>
        </w:rPr>
        <w:t>room</w:t>
      </w:r>
      <w:r>
        <w:rPr>
          <w:rFonts w:ascii="Arial"/>
          <w:b/>
          <w:spacing w:val="-11"/>
          <w:sz w:val="20"/>
        </w:rPr>
        <w:t xml:space="preserve"> </w:t>
      </w:r>
      <w:r>
        <w:rPr>
          <w:rFonts w:ascii="Arial"/>
          <w:b/>
          <w:sz w:val="20"/>
        </w:rPr>
        <w:t>(center</w:t>
      </w:r>
      <w:r>
        <w:rPr>
          <w:rFonts w:ascii="Arial"/>
          <w:b/>
          <w:spacing w:val="-13"/>
          <w:sz w:val="20"/>
        </w:rPr>
        <w:t xml:space="preserve"> </w:t>
      </w:r>
      <w:r>
        <w:rPr>
          <w:rFonts w:ascii="Arial"/>
          <w:b/>
          <w:sz w:val="20"/>
        </w:rPr>
        <w:t>of</w:t>
      </w:r>
      <w:r>
        <w:rPr>
          <w:rFonts w:ascii="Arial"/>
          <w:b/>
          <w:spacing w:val="-13"/>
          <w:sz w:val="20"/>
        </w:rPr>
        <w:t xml:space="preserve"> </w:t>
      </w:r>
      <w:r>
        <w:rPr>
          <w:rFonts w:ascii="Arial"/>
          <w:b/>
          <w:spacing w:val="-2"/>
          <w:sz w:val="20"/>
        </w:rPr>
        <w:t>aisle)</w:t>
      </w:r>
    </w:p>
    <w:p w14:paraId="61466C38" w14:textId="77777777" w:rsidR="00193ACD" w:rsidRDefault="00193ACD">
      <w:pPr>
        <w:rPr>
          <w:rFonts w:ascii="Arial"/>
          <w:sz w:val="20"/>
        </w:rPr>
        <w:sectPr w:rsidR="00193ACD" w:rsidSect="00920359">
          <w:type w:val="continuous"/>
          <w:pgSz w:w="12240" w:h="15840"/>
          <w:pgMar w:top="0" w:right="0" w:bottom="280" w:left="1140" w:header="1082" w:footer="1099" w:gutter="0"/>
          <w:cols w:space="720"/>
        </w:sectPr>
      </w:pPr>
    </w:p>
    <w:p w14:paraId="65B292D5" w14:textId="77777777" w:rsidR="00193ACD" w:rsidRDefault="00967BBC">
      <w:pPr>
        <w:spacing w:before="127" w:line="386" w:lineRule="auto"/>
        <w:ind w:left="358" w:right="38"/>
        <w:rPr>
          <w:rFonts w:ascii="Arial"/>
          <w:sz w:val="18"/>
        </w:rPr>
      </w:pPr>
      <w:r>
        <w:rPr>
          <w:rFonts w:ascii="Arial"/>
          <w:sz w:val="18"/>
        </w:rPr>
        <w:t xml:space="preserve">Front axle location </w:t>
      </w:r>
      <w:r>
        <w:rPr>
          <w:rFonts w:ascii="Arial"/>
          <w:spacing w:val="-2"/>
          <w:sz w:val="18"/>
        </w:rPr>
        <w:t>Center</w:t>
      </w:r>
      <w:r>
        <w:rPr>
          <w:rFonts w:ascii="Arial"/>
          <w:spacing w:val="-17"/>
          <w:sz w:val="18"/>
        </w:rPr>
        <w:t xml:space="preserve"> </w:t>
      </w:r>
      <w:r>
        <w:rPr>
          <w:rFonts w:ascii="Arial"/>
          <w:spacing w:val="-2"/>
          <w:sz w:val="18"/>
        </w:rPr>
        <w:t>axle</w:t>
      </w:r>
      <w:r>
        <w:rPr>
          <w:rFonts w:ascii="Arial"/>
          <w:spacing w:val="-11"/>
          <w:sz w:val="18"/>
        </w:rPr>
        <w:t xml:space="preserve"> </w:t>
      </w:r>
      <w:r>
        <w:rPr>
          <w:rFonts w:ascii="Arial"/>
          <w:spacing w:val="-2"/>
          <w:sz w:val="18"/>
        </w:rPr>
        <w:t xml:space="preserve">location </w:t>
      </w:r>
      <w:r>
        <w:rPr>
          <w:rFonts w:ascii="Arial"/>
          <w:sz w:val="18"/>
        </w:rPr>
        <w:t>Rear axle location</w:t>
      </w:r>
    </w:p>
    <w:p w14:paraId="0EB7E434" w14:textId="77777777" w:rsidR="00193ACD" w:rsidRDefault="00967BBC">
      <w:pPr>
        <w:spacing w:before="124"/>
        <w:ind w:left="358"/>
        <w:rPr>
          <w:rFonts w:ascii="Arial"/>
          <w:sz w:val="18"/>
        </w:rPr>
      </w:pPr>
      <w:r>
        <w:br w:type="column"/>
      </w:r>
      <w:r>
        <w:rPr>
          <w:rFonts w:ascii="Arial"/>
          <w:spacing w:val="-5"/>
          <w:sz w:val="18"/>
        </w:rPr>
        <w:t>in.</w:t>
      </w:r>
    </w:p>
    <w:p w14:paraId="3FBA44CE" w14:textId="77777777" w:rsidR="00193ACD" w:rsidRDefault="00967BBC">
      <w:pPr>
        <w:spacing w:before="127"/>
        <w:ind w:left="358"/>
        <w:rPr>
          <w:rFonts w:ascii="Arial"/>
          <w:sz w:val="18"/>
        </w:rPr>
      </w:pPr>
      <w:r>
        <w:rPr>
          <w:noProof/>
        </w:rPr>
        <mc:AlternateContent>
          <mc:Choice Requires="wps">
            <w:drawing>
              <wp:anchor distT="0" distB="0" distL="0" distR="0" simplePos="0" relativeHeight="15762432" behindDoc="0" locked="0" layoutInCell="1" allowOverlap="1" wp14:anchorId="51DB1CC9" wp14:editId="5DEC1A5E">
                <wp:simplePos x="0" y="0"/>
                <wp:positionH relativeFrom="page">
                  <wp:posOffset>2040737</wp:posOffset>
                </wp:positionH>
                <wp:positionV relativeFrom="paragraph">
                  <wp:posOffset>-171643</wp:posOffset>
                </wp:positionV>
                <wp:extent cx="416559" cy="6381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59" cy="6381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tblGrid>
                            <w:tr w:rsidR="00193ACD" w14:paraId="4B0CA918" w14:textId="77777777">
                              <w:trPr>
                                <w:trHeight w:val="323"/>
                              </w:trPr>
                              <w:tc>
                                <w:tcPr>
                                  <w:tcW w:w="526" w:type="dxa"/>
                                </w:tcPr>
                                <w:p w14:paraId="095CE011" w14:textId="77777777" w:rsidR="00193ACD" w:rsidRDefault="00193ACD">
                                  <w:pPr>
                                    <w:pStyle w:val="TableParagraph"/>
                                    <w:rPr>
                                      <w:rFonts w:ascii="Times New Roman"/>
                                      <w:sz w:val="18"/>
                                    </w:rPr>
                                  </w:pPr>
                                </w:p>
                              </w:tc>
                            </w:tr>
                            <w:tr w:rsidR="00193ACD" w14:paraId="3BDD5038" w14:textId="77777777">
                              <w:trPr>
                                <w:trHeight w:val="321"/>
                              </w:trPr>
                              <w:tc>
                                <w:tcPr>
                                  <w:tcW w:w="526" w:type="dxa"/>
                                </w:tcPr>
                                <w:p w14:paraId="3FBFCB0C" w14:textId="77777777" w:rsidR="00193ACD" w:rsidRDefault="00193ACD">
                                  <w:pPr>
                                    <w:pStyle w:val="TableParagraph"/>
                                    <w:rPr>
                                      <w:rFonts w:ascii="Times New Roman"/>
                                      <w:sz w:val="18"/>
                                    </w:rPr>
                                  </w:pPr>
                                </w:p>
                              </w:tc>
                            </w:tr>
                            <w:tr w:rsidR="00193ACD" w14:paraId="2D68D788" w14:textId="77777777">
                              <w:trPr>
                                <w:trHeight w:val="321"/>
                              </w:trPr>
                              <w:tc>
                                <w:tcPr>
                                  <w:tcW w:w="526" w:type="dxa"/>
                                </w:tcPr>
                                <w:p w14:paraId="345B4B69" w14:textId="77777777" w:rsidR="00193ACD" w:rsidRDefault="00193ACD">
                                  <w:pPr>
                                    <w:pStyle w:val="TableParagraph"/>
                                    <w:rPr>
                                      <w:rFonts w:ascii="Times New Roman"/>
                                      <w:sz w:val="18"/>
                                    </w:rPr>
                                  </w:pPr>
                                </w:p>
                              </w:tc>
                            </w:tr>
                          </w:tbl>
                          <w:p w14:paraId="2A2154D3"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51DB1CC9" id="Textbox 226" o:spid="_x0000_s1035" type="#_x0000_t202" style="position:absolute;left:0;text-align:left;margin-left:160.7pt;margin-top:-13.5pt;width:32.8pt;height:50.2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tblGrid>
                      <w:tr w:rsidR="00193ACD" w14:paraId="4B0CA918" w14:textId="77777777">
                        <w:trPr>
                          <w:trHeight w:val="323"/>
                        </w:trPr>
                        <w:tc>
                          <w:tcPr>
                            <w:tcW w:w="526" w:type="dxa"/>
                          </w:tcPr>
                          <w:p w14:paraId="095CE011" w14:textId="77777777" w:rsidR="00193ACD" w:rsidRDefault="00193ACD">
                            <w:pPr>
                              <w:pStyle w:val="TableParagraph"/>
                              <w:rPr>
                                <w:rFonts w:ascii="Times New Roman"/>
                                <w:sz w:val="18"/>
                              </w:rPr>
                            </w:pPr>
                          </w:p>
                        </w:tc>
                      </w:tr>
                      <w:tr w:rsidR="00193ACD" w14:paraId="3BDD5038" w14:textId="77777777">
                        <w:trPr>
                          <w:trHeight w:val="321"/>
                        </w:trPr>
                        <w:tc>
                          <w:tcPr>
                            <w:tcW w:w="526" w:type="dxa"/>
                          </w:tcPr>
                          <w:p w14:paraId="3FBFCB0C" w14:textId="77777777" w:rsidR="00193ACD" w:rsidRDefault="00193ACD">
                            <w:pPr>
                              <w:pStyle w:val="TableParagraph"/>
                              <w:rPr>
                                <w:rFonts w:ascii="Times New Roman"/>
                                <w:sz w:val="18"/>
                              </w:rPr>
                            </w:pPr>
                          </w:p>
                        </w:tc>
                      </w:tr>
                      <w:tr w:rsidR="00193ACD" w14:paraId="2D68D788" w14:textId="77777777">
                        <w:trPr>
                          <w:trHeight w:val="321"/>
                        </w:trPr>
                        <w:tc>
                          <w:tcPr>
                            <w:tcW w:w="526" w:type="dxa"/>
                          </w:tcPr>
                          <w:p w14:paraId="345B4B69" w14:textId="77777777" w:rsidR="00193ACD" w:rsidRDefault="00193ACD">
                            <w:pPr>
                              <w:pStyle w:val="TableParagraph"/>
                              <w:rPr>
                                <w:rFonts w:ascii="Times New Roman"/>
                                <w:sz w:val="18"/>
                              </w:rPr>
                            </w:pPr>
                          </w:p>
                        </w:tc>
                      </w:tr>
                    </w:tbl>
                    <w:p w14:paraId="2A2154D3" w14:textId="77777777" w:rsidR="00193ACD" w:rsidRDefault="00193ACD">
                      <w:pPr>
                        <w:pStyle w:val="BodyText"/>
                        <w:ind w:left="0"/>
                      </w:pPr>
                    </w:p>
                  </w:txbxContent>
                </v:textbox>
                <w10:wrap anchorx="page"/>
              </v:shape>
            </w:pict>
          </mc:Fallback>
        </mc:AlternateContent>
      </w:r>
      <w:r>
        <w:rPr>
          <w:rFonts w:ascii="Arial"/>
          <w:spacing w:val="-5"/>
          <w:sz w:val="18"/>
        </w:rPr>
        <w:t>in.</w:t>
      </w:r>
    </w:p>
    <w:p w14:paraId="67EE693A" w14:textId="77777777" w:rsidR="00193ACD" w:rsidRDefault="00967BBC">
      <w:pPr>
        <w:spacing w:before="127"/>
        <w:ind w:left="358"/>
        <w:rPr>
          <w:rFonts w:ascii="Arial"/>
          <w:sz w:val="18"/>
        </w:rPr>
      </w:pPr>
      <w:r>
        <w:rPr>
          <w:rFonts w:ascii="Arial"/>
          <w:spacing w:val="-5"/>
          <w:sz w:val="18"/>
        </w:rPr>
        <w:t>in.</w:t>
      </w:r>
    </w:p>
    <w:p w14:paraId="4047C078"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1964" w:space="405"/>
            <w:col w:w="8731"/>
          </w:cols>
        </w:sectPr>
      </w:pPr>
    </w:p>
    <w:p w14:paraId="1BAF92BD" w14:textId="77777777" w:rsidR="00193ACD" w:rsidRDefault="00193ACD">
      <w:pPr>
        <w:pStyle w:val="BodyText"/>
        <w:spacing w:before="46"/>
        <w:ind w:left="0"/>
        <w:rPr>
          <w:rFonts w:ascii="Arial"/>
          <w:sz w:val="18"/>
        </w:rPr>
      </w:pPr>
    </w:p>
    <w:p w14:paraId="399D19A7" w14:textId="77777777" w:rsidR="00193ACD" w:rsidRDefault="00967BBC">
      <w:pPr>
        <w:tabs>
          <w:tab w:val="left" w:pos="3512"/>
        </w:tabs>
        <w:ind w:left="358"/>
        <w:rPr>
          <w:rFonts w:ascii="Arial"/>
          <w:sz w:val="18"/>
        </w:rPr>
      </w:pPr>
      <w:r>
        <w:rPr>
          <w:rFonts w:ascii="Arial"/>
          <w:sz w:val="18"/>
        </w:rPr>
        <w:t>Aisle</w:t>
      </w:r>
      <w:r>
        <w:rPr>
          <w:rFonts w:ascii="Arial"/>
          <w:spacing w:val="-10"/>
          <w:sz w:val="18"/>
        </w:rPr>
        <w:t xml:space="preserve"> </w:t>
      </w:r>
      <w:r>
        <w:rPr>
          <w:rFonts w:ascii="Arial"/>
          <w:sz w:val="18"/>
        </w:rPr>
        <w:t>width</w:t>
      </w:r>
      <w:r>
        <w:rPr>
          <w:rFonts w:ascii="Arial"/>
          <w:spacing w:val="-10"/>
          <w:sz w:val="18"/>
        </w:rPr>
        <w:t xml:space="preserve"> </w:t>
      </w:r>
      <w:r>
        <w:rPr>
          <w:rFonts w:ascii="Arial"/>
          <w:sz w:val="18"/>
        </w:rPr>
        <w:t>between</w:t>
      </w:r>
      <w:r>
        <w:rPr>
          <w:rFonts w:ascii="Arial"/>
          <w:spacing w:val="-5"/>
          <w:sz w:val="18"/>
        </w:rPr>
        <w:t xml:space="preserve"> </w:t>
      </w:r>
      <w:r>
        <w:rPr>
          <w:rFonts w:ascii="Arial"/>
          <w:sz w:val="18"/>
        </w:rPr>
        <w:t>transverse</w:t>
      </w:r>
      <w:r>
        <w:rPr>
          <w:rFonts w:ascii="Arial"/>
          <w:spacing w:val="-4"/>
          <w:sz w:val="18"/>
        </w:rPr>
        <w:t xml:space="preserve"> </w:t>
      </w:r>
      <w:r>
        <w:rPr>
          <w:rFonts w:ascii="Arial"/>
          <w:spacing w:val="-2"/>
          <w:sz w:val="18"/>
        </w:rPr>
        <w:t>seats</w:t>
      </w:r>
      <w:r>
        <w:rPr>
          <w:rFonts w:ascii="Arial"/>
          <w:sz w:val="18"/>
        </w:rPr>
        <w:tab/>
      </w:r>
      <w:r>
        <w:rPr>
          <w:rFonts w:ascii="Arial"/>
          <w:noProof/>
          <w:position w:val="-10"/>
          <w:sz w:val="18"/>
        </w:rPr>
        <w:drawing>
          <wp:inline distT="0" distB="0" distL="0" distR="0" wp14:anchorId="45BC6FB3" wp14:editId="691600EA">
            <wp:extent cx="411480" cy="216407"/>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71" cstate="print"/>
                    <a:stretch>
                      <a:fillRect/>
                    </a:stretch>
                  </pic:blipFill>
                  <pic:spPr>
                    <a:xfrm>
                      <a:off x="0" y="0"/>
                      <a:ext cx="411480" cy="216407"/>
                    </a:xfrm>
                    <a:prstGeom prst="rect">
                      <a:avLst/>
                    </a:prstGeom>
                  </pic:spPr>
                </pic:pic>
              </a:graphicData>
            </a:graphic>
          </wp:inline>
        </w:drawing>
      </w:r>
      <w:r>
        <w:rPr>
          <w:sz w:val="18"/>
        </w:rPr>
        <w:t xml:space="preserve"> </w:t>
      </w:r>
      <w:r>
        <w:rPr>
          <w:rFonts w:ascii="Arial"/>
          <w:sz w:val="18"/>
        </w:rPr>
        <w:t>in.</w:t>
      </w:r>
    </w:p>
    <w:p w14:paraId="5AEDEFF6" w14:textId="77777777" w:rsidR="00193ACD" w:rsidRDefault="00193ACD">
      <w:pPr>
        <w:pStyle w:val="BodyText"/>
        <w:spacing w:before="187"/>
        <w:ind w:left="0"/>
        <w:rPr>
          <w:rFonts w:ascii="Arial"/>
          <w:sz w:val="18"/>
        </w:rPr>
      </w:pPr>
    </w:p>
    <w:p w14:paraId="751B9777" w14:textId="77777777" w:rsidR="00193ACD" w:rsidRDefault="00967BBC">
      <w:pPr>
        <w:ind w:left="358"/>
        <w:rPr>
          <w:rFonts w:ascii="Arial"/>
          <w:b/>
          <w:sz w:val="20"/>
        </w:rPr>
      </w:pPr>
      <w:r>
        <w:rPr>
          <w:rFonts w:ascii="Arial"/>
          <w:b/>
          <w:sz w:val="20"/>
        </w:rPr>
        <w:t>Floor</w:t>
      </w:r>
      <w:r>
        <w:rPr>
          <w:rFonts w:ascii="Arial"/>
          <w:b/>
          <w:spacing w:val="-14"/>
          <w:sz w:val="20"/>
        </w:rPr>
        <w:t xml:space="preserve"> </w:t>
      </w:r>
      <w:r>
        <w:rPr>
          <w:rFonts w:ascii="Arial"/>
          <w:b/>
          <w:sz w:val="20"/>
        </w:rPr>
        <w:t>height</w:t>
      </w:r>
      <w:r>
        <w:rPr>
          <w:rFonts w:ascii="Arial"/>
          <w:b/>
          <w:spacing w:val="-14"/>
          <w:sz w:val="20"/>
        </w:rPr>
        <w:t xml:space="preserve"> </w:t>
      </w:r>
      <w:r>
        <w:rPr>
          <w:rFonts w:ascii="Arial"/>
          <w:b/>
          <w:sz w:val="20"/>
        </w:rPr>
        <w:t>above</w:t>
      </w:r>
      <w:r>
        <w:rPr>
          <w:rFonts w:ascii="Arial"/>
          <w:b/>
          <w:spacing w:val="-14"/>
          <w:sz w:val="20"/>
        </w:rPr>
        <w:t xml:space="preserve"> </w:t>
      </w:r>
      <w:r>
        <w:rPr>
          <w:rFonts w:ascii="Arial"/>
          <w:b/>
          <w:sz w:val="20"/>
        </w:rPr>
        <w:t>ground</w:t>
      </w:r>
      <w:r>
        <w:rPr>
          <w:rFonts w:ascii="Arial"/>
          <w:b/>
          <w:spacing w:val="-11"/>
          <w:sz w:val="20"/>
        </w:rPr>
        <w:t xml:space="preserve"> </w:t>
      </w:r>
      <w:r>
        <w:rPr>
          <w:rFonts w:ascii="Arial"/>
          <w:b/>
          <w:sz w:val="20"/>
        </w:rPr>
        <w:t>(centerline</w:t>
      </w:r>
      <w:r>
        <w:rPr>
          <w:rFonts w:ascii="Arial"/>
          <w:b/>
          <w:spacing w:val="-13"/>
          <w:sz w:val="20"/>
        </w:rPr>
        <w:t xml:space="preserve"> </w:t>
      </w:r>
      <w:r>
        <w:rPr>
          <w:rFonts w:ascii="Arial"/>
          <w:b/>
          <w:sz w:val="20"/>
        </w:rPr>
        <w:t>of</w:t>
      </w:r>
      <w:r>
        <w:rPr>
          <w:rFonts w:ascii="Arial"/>
          <w:b/>
          <w:spacing w:val="-12"/>
          <w:sz w:val="20"/>
        </w:rPr>
        <w:t xml:space="preserve"> </w:t>
      </w:r>
      <w:r>
        <w:rPr>
          <w:rFonts w:ascii="Arial"/>
          <w:b/>
          <w:spacing w:val="-4"/>
          <w:sz w:val="20"/>
        </w:rPr>
        <w:t>bus)</w:t>
      </w:r>
    </w:p>
    <w:p w14:paraId="3E8EAE09" w14:textId="77777777" w:rsidR="00193ACD" w:rsidRDefault="00193ACD">
      <w:pPr>
        <w:rPr>
          <w:rFonts w:ascii="Arial"/>
          <w:sz w:val="20"/>
        </w:rPr>
        <w:sectPr w:rsidR="00193ACD" w:rsidSect="00920359">
          <w:type w:val="continuous"/>
          <w:pgSz w:w="12240" w:h="15840"/>
          <w:pgMar w:top="0" w:right="0" w:bottom="280" w:left="1140" w:header="1082" w:footer="1099" w:gutter="0"/>
          <w:cols w:space="720"/>
        </w:sectPr>
      </w:pPr>
    </w:p>
    <w:p w14:paraId="02B76837" w14:textId="77777777" w:rsidR="00193ACD" w:rsidRDefault="00967BBC">
      <w:pPr>
        <w:spacing w:before="130" w:line="386" w:lineRule="auto"/>
        <w:ind w:left="358" w:right="38"/>
        <w:jc w:val="both"/>
        <w:rPr>
          <w:rFonts w:ascii="Arial"/>
          <w:sz w:val="18"/>
        </w:rPr>
      </w:pPr>
      <w:r>
        <w:rPr>
          <w:rFonts w:ascii="Arial"/>
          <w:sz w:val="18"/>
        </w:rPr>
        <w:t>At</w:t>
      </w:r>
      <w:r>
        <w:rPr>
          <w:rFonts w:ascii="Arial"/>
          <w:spacing w:val="-15"/>
          <w:sz w:val="18"/>
        </w:rPr>
        <w:t xml:space="preserve"> </w:t>
      </w:r>
      <w:r>
        <w:rPr>
          <w:rFonts w:ascii="Arial"/>
          <w:sz w:val="18"/>
        </w:rPr>
        <w:t>front</w:t>
      </w:r>
      <w:r>
        <w:rPr>
          <w:rFonts w:ascii="Arial"/>
          <w:spacing w:val="-12"/>
          <w:sz w:val="18"/>
        </w:rPr>
        <w:t xml:space="preserve"> </w:t>
      </w:r>
      <w:r>
        <w:rPr>
          <w:rFonts w:ascii="Arial"/>
          <w:sz w:val="18"/>
        </w:rPr>
        <w:t xml:space="preserve">door </w:t>
      </w:r>
      <w:proofErr w:type="gramStart"/>
      <w:r>
        <w:rPr>
          <w:rFonts w:ascii="Arial"/>
          <w:sz w:val="18"/>
        </w:rPr>
        <w:t>At</w:t>
      </w:r>
      <w:proofErr w:type="gramEnd"/>
      <w:r>
        <w:rPr>
          <w:rFonts w:ascii="Arial"/>
          <w:sz w:val="18"/>
        </w:rPr>
        <w:t xml:space="preserve"> front axle At</w:t>
      </w:r>
      <w:r>
        <w:rPr>
          <w:rFonts w:ascii="Arial"/>
          <w:spacing w:val="-15"/>
          <w:sz w:val="18"/>
        </w:rPr>
        <w:t xml:space="preserve"> </w:t>
      </w:r>
      <w:r>
        <w:rPr>
          <w:rFonts w:ascii="Arial"/>
          <w:sz w:val="18"/>
        </w:rPr>
        <w:t>drive</w:t>
      </w:r>
      <w:r>
        <w:rPr>
          <w:rFonts w:ascii="Arial"/>
          <w:spacing w:val="-12"/>
          <w:sz w:val="18"/>
        </w:rPr>
        <w:t xml:space="preserve"> </w:t>
      </w:r>
      <w:r>
        <w:rPr>
          <w:rFonts w:ascii="Arial"/>
          <w:sz w:val="18"/>
        </w:rPr>
        <w:t xml:space="preserve">axle </w:t>
      </w:r>
      <w:r>
        <w:rPr>
          <w:rFonts w:ascii="Arial"/>
          <w:sz w:val="18"/>
        </w:rPr>
        <w:t>At rear door</w:t>
      </w:r>
    </w:p>
    <w:p w14:paraId="5125AA65" w14:textId="77777777" w:rsidR="00193ACD" w:rsidRDefault="00967BBC">
      <w:pPr>
        <w:spacing w:before="128"/>
        <w:ind w:left="358"/>
        <w:rPr>
          <w:rFonts w:ascii="Arial"/>
          <w:sz w:val="18"/>
        </w:rPr>
      </w:pPr>
      <w:r>
        <w:br w:type="column"/>
      </w:r>
      <w:r>
        <w:rPr>
          <w:rFonts w:ascii="Arial"/>
          <w:spacing w:val="-5"/>
          <w:sz w:val="18"/>
        </w:rPr>
        <w:lastRenderedPageBreak/>
        <w:t>in.</w:t>
      </w:r>
    </w:p>
    <w:p w14:paraId="2D06C92D" w14:textId="77777777" w:rsidR="00193ACD" w:rsidRDefault="00967BBC">
      <w:pPr>
        <w:spacing w:before="126"/>
        <w:ind w:left="358"/>
        <w:rPr>
          <w:rFonts w:ascii="Arial"/>
          <w:sz w:val="18"/>
        </w:rPr>
      </w:pPr>
      <w:r>
        <w:rPr>
          <w:noProof/>
        </w:rPr>
        <mc:AlternateContent>
          <mc:Choice Requires="wps">
            <w:drawing>
              <wp:anchor distT="0" distB="0" distL="0" distR="0" simplePos="0" relativeHeight="15762944" behindDoc="0" locked="0" layoutInCell="1" allowOverlap="1" wp14:anchorId="0C2DF783" wp14:editId="5A7D22A6">
                <wp:simplePos x="0" y="0"/>
                <wp:positionH relativeFrom="page">
                  <wp:posOffset>1827529</wp:posOffset>
                </wp:positionH>
                <wp:positionV relativeFrom="paragraph">
                  <wp:posOffset>-173592</wp:posOffset>
                </wp:positionV>
                <wp:extent cx="483234" cy="84963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234" cy="8496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tblGrid>
                            <w:tr w:rsidR="00193ACD" w14:paraId="7F782EF9" w14:textId="77777777">
                              <w:trPr>
                                <w:trHeight w:val="321"/>
                              </w:trPr>
                              <w:tc>
                                <w:tcPr>
                                  <w:tcW w:w="631" w:type="dxa"/>
                                </w:tcPr>
                                <w:p w14:paraId="6B74EB6A" w14:textId="77777777" w:rsidR="00193ACD" w:rsidRDefault="00193ACD">
                                  <w:pPr>
                                    <w:pStyle w:val="TableParagraph"/>
                                    <w:rPr>
                                      <w:rFonts w:ascii="Times New Roman"/>
                                      <w:sz w:val="18"/>
                                    </w:rPr>
                                  </w:pPr>
                                </w:p>
                              </w:tc>
                            </w:tr>
                            <w:tr w:rsidR="00193ACD" w14:paraId="17CCFA0E" w14:textId="77777777">
                              <w:trPr>
                                <w:trHeight w:val="323"/>
                              </w:trPr>
                              <w:tc>
                                <w:tcPr>
                                  <w:tcW w:w="631" w:type="dxa"/>
                                </w:tcPr>
                                <w:p w14:paraId="40AF1532" w14:textId="77777777" w:rsidR="00193ACD" w:rsidRDefault="00193ACD">
                                  <w:pPr>
                                    <w:pStyle w:val="TableParagraph"/>
                                    <w:rPr>
                                      <w:rFonts w:ascii="Times New Roman"/>
                                      <w:sz w:val="18"/>
                                    </w:rPr>
                                  </w:pPr>
                                </w:p>
                              </w:tc>
                            </w:tr>
                            <w:tr w:rsidR="00193ACD" w14:paraId="2E329621" w14:textId="77777777">
                              <w:trPr>
                                <w:trHeight w:val="323"/>
                              </w:trPr>
                              <w:tc>
                                <w:tcPr>
                                  <w:tcW w:w="631" w:type="dxa"/>
                                </w:tcPr>
                                <w:p w14:paraId="2DA1AB3A" w14:textId="77777777" w:rsidR="00193ACD" w:rsidRDefault="00193ACD">
                                  <w:pPr>
                                    <w:pStyle w:val="TableParagraph"/>
                                    <w:rPr>
                                      <w:rFonts w:ascii="Times New Roman"/>
                                      <w:sz w:val="18"/>
                                    </w:rPr>
                                  </w:pPr>
                                </w:p>
                              </w:tc>
                            </w:tr>
                            <w:tr w:rsidR="00193ACD" w14:paraId="1C46C6AF" w14:textId="77777777">
                              <w:trPr>
                                <w:trHeight w:val="321"/>
                              </w:trPr>
                              <w:tc>
                                <w:tcPr>
                                  <w:tcW w:w="631" w:type="dxa"/>
                                </w:tcPr>
                                <w:p w14:paraId="65B64375" w14:textId="77777777" w:rsidR="00193ACD" w:rsidRDefault="00193ACD">
                                  <w:pPr>
                                    <w:pStyle w:val="TableParagraph"/>
                                    <w:rPr>
                                      <w:rFonts w:ascii="Times New Roman"/>
                                      <w:sz w:val="18"/>
                                    </w:rPr>
                                  </w:pPr>
                                </w:p>
                              </w:tc>
                            </w:tr>
                          </w:tbl>
                          <w:p w14:paraId="6240DF9E"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0C2DF783" id="Textbox 228" o:spid="_x0000_s1036" type="#_x0000_t202" style="position:absolute;left:0;text-align:left;margin-left:143.9pt;margin-top:-13.65pt;width:38.05pt;height:66.9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tblGrid>
                      <w:tr w:rsidR="00193ACD" w14:paraId="7F782EF9" w14:textId="77777777">
                        <w:trPr>
                          <w:trHeight w:val="321"/>
                        </w:trPr>
                        <w:tc>
                          <w:tcPr>
                            <w:tcW w:w="631" w:type="dxa"/>
                          </w:tcPr>
                          <w:p w14:paraId="6B74EB6A" w14:textId="77777777" w:rsidR="00193ACD" w:rsidRDefault="00193ACD">
                            <w:pPr>
                              <w:pStyle w:val="TableParagraph"/>
                              <w:rPr>
                                <w:rFonts w:ascii="Times New Roman"/>
                                <w:sz w:val="18"/>
                              </w:rPr>
                            </w:pPr>
                          </w:p>
                        </w:tc>
                      </w:tr>
                      <w:tr w:rsidR="00193ACD" w14:paraId="17CCFA0E" w14:textId="77777777">
                        <w:trPr>
                          <w:trHeight w:val="323"/>
                        </w:trPr>
                        <w:tc>
                          <w:tcPr>
                            <w:tcW w:w="631" w:type="dxa"/>
                          </w:tcPr>
                          <w:p w14:paraId="40AF1532" w14:textId="77777777" w:rsidR="00193ACD" w:rsidRDefault="00193ACD">
                            <w:pPr>
                              <w:pStyle w:val="TableParagraph"/>
                              <w:rPr>
                                <w:rFonts w:ascii="Times New Roman"/>
                                <w:sz w:val="18"/>
                              </w:rPr>
                            </w:pPr>
                          </w:p>
                        </w:tc>
                      </w:tr>
                      <w:tr w:rsidR="00193ACD" w14:paraId="2E329621" w14:textId="77777777">
                        <w:trPr>
                          <w:trHeight w:val="323"/>
                        </w:trPr>
                        <w:tc>
                          <w:tcPr>
                            <w:tcW w:w="631" w:type="dxa"/>
                          </w:tcPr>
                          <w:p w14:paraId="2DA1AB3A" w14:textId="77777777" w:rsidR="00193ACD" w:rsidRDefault="00193ACD">
                            <w:pPr>
                              <w:pStyle w:val="TableParagraph"/>
                              <w:rPr>
                                <w:rFonts w:ascii="Times New Roman"/>
                                <w:sz w:val="18"/>
                              </w:rPr>
                            </w:pPr>
                          </w:p>
                        </w:tc>
                      </w:tr>
                      <w:tr w:rsidR="00193ACD" w14:paraId="1C46C6AF" w14:textId="77777777">
                        <w:trPr>
                          <w:trHeight w:val="321"/>
                        </w:trPr>
                        <w:tc>
                          <w:tcPr>
                            <w:tcW w:w="631" w:type="dxa"/>
                          </w:tcPr>
                          <w:p w14:paraId="65B64375" w14:textId="77777777" w:rsidR="00193ACD" w:rsidRDefault="00193ACD">
                            <w:pPr>
                              <w:pStyle w:val="TableParagraph"/>
                              <w:rPr>
                                <w:rFonts w:ascii="Times New Roman"/>
                                <w:sz w:val="18"/>
                              </w:rPr>
                            </w:pPr>
                          </w:p>
                        </w:tc>
                      </w:tr>
                    </w:tbl>
                    <w:p w14:paraId="6240DF9E" w14:textId="77777777" w:rsidR="00193ACD" w:rsidRDefault="00193ACD">
                      <w:pPr>
                        <w:pStyle w:val="BodyText"/>
                        <w:ind w:left="0"/>
                      </w:pPr>
                    </w:p>
                  </w:txbxContent>
                </v:textbox>
                <w10:wrap anchorx="page"/>
              </v:shape>
            </w:pict>
          </mc:Fallback>
        </mc:AlternateContent>
      </w:r>
      <w:r>
        <w:rPr>
          <w:rFonts w:ascii="Arial"/>
          <w:spacing w:val="-5"/>
          <w:sz w:val="18"/>
        </w:rPr>
        <w:t>in.</w:t>
      </w:r>
    </w:p>
    <w:p w14:paraId="78607DB7" w14:textId="77777777" w:rsidR="00193ACD" w:rsidRDefault="00967BBC">
      <w:pPr>
        <w:spacing w:before="125"/>
        <w:ind w:left="358"/>
        <w:rPr>
          <w:rFonts w:ascii="Arial"/>
          <w:sz w:val="18"/>
        </w:rPr>
      </w:pPr>
      <w:r>
        <w:rPr>
          <w:rFonts w:ascii="Arial"/>
          <w:spacing w:val="-5"/>
          <w:sz w:val="18"/>
        </w:rPr>
        <w:t>in.</w:t>
      </w:r>
    </w:p>
    <w:p w14:paraId="28C3C26E" w14:textId="77777777" w:rsidR="00193ACD" w:rsidRDefault="00967BBC">
      <w:pPr>
        <w:spacing w:before="126"/>
        <w:ind w:left="358"/>
        <w:rPr>
          <w:rFonts w:ascii="Arial"/>
          <w:sz w:val="18"/>
        </w:rPr>
      </w:pPr>
      <w:r>
        <w:rPr>
          <w:rFonts w:ascii="Arial"/>
          <w:spacing w:val="-5"/>
          <w:sz w:val="18"/>
        </w:rPr>
        <w:t>in.</w:t>
      </w:r>
    </w:p>
    <w:p w14:paraId="7906ADA1"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1399" w:space="740"/>
            <w:col w:w="8961"/>
          </w:cols>
        </w:sectPr>
      </w:pPr>
    </w:p>
    <w:p w14:paraId="103FF81F" w14:textId="77777777" w:rsidR="00193ACD" w:rsidRDefault="00193ACD">
      <w:pPr>
        <w:pStyle w:val="BodyText"/>
        <w:ind w:left="0"/>
        <w:rPr>
          <w:rFonts w:ascii="Arial"/>
          <w:sz w:val="20"/>
        </w:rPr>
      </w:pPr>
    </w:p>
    <w:p w14:paraId="011E6FD8" w14:textId="77777777" w:rsidR="00193ACD" w:rsidRDefault="00193ACD">
      <w:pPr>
        <w:pStyle w:val="BodyText"/>
        <w:spacing w:before="87"/>
        <w:ind w:left="0"/>
        <w:rPr>
          <w:rFonts w:ascii="Arial"/>
          <w:sz w:val="20"/>
        </w:rPr>
      </w:pPr>
    </w:p>
    <w:p w14:paraId="07B555E3" w14:textId="77777777" w:rsidR="00193ACD" w:rsidRDefault="00967BBC">
      <w:pPr>
        <w:ind w:left="365"/>
        <w:rPr>
          <w:rFonts w:ascii="Arial"/>
          <w:b/>
          <w:sz w:val="20"/>
        </w:rPr>
      </w:pPr>
      <w:r>
        <w:rPr>
          <w:noProof/>
        </w:rPr>
        <mc:AlternateContent>
          <mc:Choice Requires="wps">
            <w:drawing>
              <wp:anchor distT="0" distB="0" distL="0" distR="0" simplePos="0" relativeHeight="481584128" behindDoc="1" locked="0" layoutInCell="1" allowOverlap="1" wp14:anchorId="0DA70DC7" wp14:editId="5CC84C1B">
                <wp:simplePos x="0" y="0"/>
                <wp:positionH relativeFrom="page">
                  <wp:posOffset>1862582</wp:posOffset>
                </wp:positionH>
                <wp:positionV relativeFrom="paragraph">
                  <wp:posOffset>184072</wp:posOffset>
                </wp:positionV>
                <wp:extent cx="409575" cy="42799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427990"/>
                        </a:xfrm>
                        <a:custGeom>
                          <a:avLst/>
                          <a:gdLst/>
                          <a:ahLst/>
                          <a:cxnLst/>
                          <a:rect l="l" t="t" r="r" b="b"/>
                          <a:pathLst>
                            <a:path w="409575" h="427990">
                              <a:moveTo>
                                <a:pt x="6096" y="3949"/>
                              </a:moveTo>
                              <a:lnTo>
                                <a:pt x="0" y="3949"/>
                              </a:lnTo>
                              <a:lnTo>
                                <a:pt x="0" y="214249"/>
                              </a:lnTo>
                              <a:lnTo>
                                <a:pt x="0" y="424561"/>
                              </a:lnTo>
                              <a:lnTo>
                                <a:pt x="6096" y="424561"/>
                              </a:lnTo>
                              <a:lnTo>
                                <a:pt x="6096" y="214249"/>
                              </a:lnTo>
                              <a:lnTo>
                                <a:pt x="6096" y="3949"/>
                              </a:lnTo>
                              <a:close/>
                            </a:path>
                            <a:path w="409575" h="427990">
                              <a:moveTo>
                                <a:pt x="409575" y="0"/>
                              </a:moveTo>
                              <a:lnTo>
                                <a:pt x="8763" y="0"/>
                              </a:lnTo>
                              <a:lnTo>
                                <a:pt x="8763" y="6350"/>
                              </a:lnTo>
                              <a:lnTo>
                                <a:pt x="403479" y="6350"/>
                              </a:lnTo>
                              <a:lnTo>
                                <a:pt x="403479" y="212090"/>
                              </a:lnTo>
                              <a:lnTo>
                                <a:pt x="8763" y="212090"/>
                              </a:lnTo>
                              <a:lnTo>
                                <a:pt x="8763" y="218440"/>
                              </a:lnTo>
                              <a:lnTo>
                                <a:pt x="403479" y="218440"/>
                              </a:lnTo>
                              <a:lnTo>
                                <a:pt x="403479" y="421640"/>
                              </a:lnTo>
                              <a:lnTo>
                                <a:pt x="8763" y="421640"/>
                              </a:lnTo>
                              <a:lnTo>
                                <a:pt x="8763" y="427990"/>
                              </a:lnTo>
                              <a:lnTo>
                                <a:pt x="409575" y="427990"/>
                              </a:lnTo>
                              <a:lnTo>
                                <a:pt x="409575" y="421640"/>
                              </a:lnTo>
                              <a:lnTo>
                                <a:pt x="409575" y="218440"/>
                              </a:lnTo>
                              <a:lnTo>
                                <a:pt x="409575" y="212090"/>
                              </a:lnTo>
                              <a:lnTo>
                                <a:pt x="409575" y="6350"/>
                              </a:lnTo>
                              <a:lnTo>
                                <a:pt x="409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3951A" id="Graphic 229" o:spid="_x0000_s1026" style="position:absolute;margin-left:146.65pt;margin-top:14.5pt;width:32.25pt;height:33.7pt;z-index:-21732352;visibility:visible;mso-wrap-style:square;mso-wrap-distance-left:0;mso-wrap-distance-top:0;mso-wrap-distance-right:0;mso-wrap-distance-bottom:0;mso-position-horizontal:absolute;mso-position-horizontal-relative:page;mso-position-vertical:absolute;mso-position-vertical-relative:text;v-text-anchor:top" coordsize="409575,42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" path="m6096,3949l,3949,,214249,,424561r6096,l6096,214249r,-210300xem409575,l8763,r,6350l403479,6350r,205740l8763,212090r,6350l403479,218440r,203200l8763,421640r,6350l409575,427990r,-6350l409575,218440r,-6350l409575,6350r,-6350xe" fillcolor="black" stroked="f">
                <v:path arrowok="t"/>
                <w10:wrap anchorx="page"/>
              </v:shape>
            </w:pict>
          </mc:Fallback>
        </mc:AlternateContent>
      </w:r>
      <w:r>
        <w:rPr>
          <w:rFonts w:ascii="Arial"/>
          <w:b/>
          <w:sz w:val="20"/>
        </w:rPr>
        <w:t>Minimum</w:t>
      </w:r>
      <w:r>
        <w:rPr>
          <w:rFonts w:ascii="Arial"/>
          <w:b/>
          <w:spacing w:val="-13"/>
          <w:sz w:val="20"/>
        </w:rPr>
        <w:t xml:space="preserve"> </w:t>
      </w:r>
      <w:r>
        <w:rPr>
          <w:rFonts w:ascii="Arial"/>
          <w:b/>
          <w:sz w:val="20"/>
        </w:rPr>
        <w:t>ground</w:t>
      </w:r>
      <w:r>
        <w:rPr>
          <w:rFonts w:ascii="Arial"/>
          <w:b/>
          <w:spacing w:val="-12"/>
          <w:sz w:val="20"/>
        </w:rPr>
        <w:t xml:space="preserve"> </w:t>
      </w:r>
      <w:r>
        <w:rPr>
          <w:rFonts w:ascii="Arial"/>
          <w:b/>
          <w:sz w:val="20"/>
        </w:rPr>
        <w:t>clearance</w:t>
      </w:r>
      <w:r>
        <w:rPr>
          <w:rFonts w:ascii="Arial"/>
          <w:b/>
          <w:spacing w:val="-14"/>
          <w:sz w:val="20"/>
        </w:rPr>
        <w:t xml:space="preserve"> </w:t>
      </w:r>
      <w:r>
        <w:rPr>
          <w:rFonts w:ascii="Arial"/>
          <w:b/>
          <w:sz w:val="20"/>
        </w:rPr>
        <w:t>(between</w:t>
      </w:r>
      <w:r>
        <w:rPr>
          <w:rFonts w:ascii="Arial"/>
          <w:b/>
          <w:spacing w:val="-12"/>
          <w:sz w:val="20"/>
        </w:rPr>
        <w:t xml:space="preserve"> </w:t>
      </w:r>
      <w:r>
        <w:rPr>
          <w:rFonts w:ascii="Arial"/>
          <w:b/>
          <w:sz w:val="20"/>
        </w:rPr>
        <w:t>bus</w:t>
      </w:r>
      <w:r>
        <w:rPr>
          <w:rFonts w:ascii="Arial"/>
          <w:b/>
          <w:spacing w:val="-12"/>
          <w:sz w:val="20"/>
        </w:rPr>
        <w:t xml:space="preserve"> </w:t>
      </w:r>
      <w:r>
        <w:rPr>
          <w:rFonts w:ascii="Arial"/>
          <w:b/>
          <w:sz w:val="20"/>
        </w:rPr>
        <w:t>and</w:t>
      </w:r>
      <w:r>
        <w:rPr>
          <w:rFonts w:ascii="Arial"/>
          <w:b/>
          <w:spacing w:val="-13"/>
          <w:sz w:val="20"/>
        </w:rPr>
        <w:t xml:space="preserve"> </w:t>
      </w:r>
      <w:r>
        <w:rPr>
          <w:rFonts w:ascii="Arial"/>
          <w:b/>
          <w:sz w:val="20"/>
        </w:rPr>
        <w:t>ground,</w:t>
      </w:r>
      <w:r>
        <w:rPr>
          <w:rFonts w:ascii="Arial"/>
          <w:b/>
          <w:spacing w:val="-13"/>
          <w:sz w:val="20"/>
        </w:rPr>
        <w:t xml:space="preserve"> </w:t>
      </w:r>
      <w:r>
        <w:rPr>
          <w:rFonts w:ascii="Arial"/>
          <w:b/>
          <w:sz w:val="20"/>
        </w:rPr>
        <w:t>with</w:t>
      </w:r>
      <w:r>
        <w:rPr>
          <w:rFonts w:ascii="Arial"/>
          <w:b/>
          <w:spacing w:val="-13"/>
          <w:sz w:val="20"/>
        </w:rPr>
        <w:t xml:space="preserve"> </w:t>
      </w:r>
      <w:r>
        <w:rPr>
          <w:rFonts w:ascii="Arial"/>
          <w:b/>
          <w:sz w:val="20"/>
        </w:rPr>
        <w:t>bus</w:t>
      </w:r>
      <w:r>
        <w:rPr>
          <w:rFonts w:ascii="Arial"/>
          <w:b/>
          <w:spacing w:val="-13"/>
          <w:sz w:val="20"/>
        </w:rPr>
        <w:t xml:space="preserve"> </w:t>
      </w:r>
      <w:proofErr w:type="spellStart"/>
      <w:r>
        <w:rPr>
          <w:rFonts w:ascii="Arial"/>
          <w:b/>
          <w:spacing w:val="-2"/>
          <w:sz w:val="20"/>
        </w:rPr>
        <w:t>unkneeled</w:t>
      </w:r>
      <w:proofErr w:type="spellEnd"/>
      <w:r>
        <w:rPr>
          <w:rFonts w:ascii="Arial"/>
          <w:b/>
          <w:spacing w:val="-2"/>
          <w:sz w:val="20"/>
        </w:rPr>
        <w:t>)</w:t>
      </w:r>
    </w:p>
    <w:p w14:paraId="52ACA395" w14:textId="77777777" w:rsidR="00193ACD" w:rsidRDefault="00967BBC">
      <w:pPr>
        <w:tabs>
          <w:tab w:val="left" w:pos="2503"/>
        </w:tabs>
        <w:spacing w:before="125"/>
        <w:ind w:left="365"/>
        <w:rPr>
          <w:rFonts w:ascii="Arial"/>
          <w:sz w:val="18"/>
        </w:rPr>
      </w:pPr>
      <w:r>
        <w:rPr>
          <w:rFonts w:ascii="Arial"/>
          <w:sz w:val="18"/>
        </w:rPr>
        <w:t>Excluding</w:t>
      </w:r>
      <w:r>
        <w:rPr>
          <w:rFonts w:ascii="Arial"/>
          <w:spacing w:val="-8"/>
          <w:sz w:val="18"/>
        </w:rPr>
        <w:t xml:space="preserve"> </w:t>
      </w:r>
      <w:r>
        <w:rPr>
          <w:rFonts w:ascii="Arial"/>
          <w:spacing w:val="-2"/>
          <w:sz w:val="18"/>
        </w:rPr>
        <w:t>axles</w:t>
      </w:r>
      <w:r>
        <w:rPr>
          <w:rFonts w:ascii="Arial"/>
          <w:sz w:val="18"/>
        </w:rPr>
        <w:tab/>
      </w:r>
      <w:r>
        <w:rPr>
          <w:rFonts w:ascii="Arial"/>
          <w:spacing w:val="-5"/>
          <w:sz w:val="18"/>
        </w:rPr>
        <w:t>in.</w:t>
      </w:r>
    </w:p>
    <w:p w14:paraId="440C605C" w14:textId="77777777" w:rsidR="00193ACD" w:rsidRDefault="00967BBC">
      <w:pPr>
        <w:tabs>
          <w:tab w:val="left" w:pos="2503"/>
        </w:tabs>
        <w:spacing w:before="127"/>
        <w:ind w:left="365"/>
        <w:rPr>
          <w:rFonts w:ascii="Arial"/>
          <w:sz w:val="18"/>
        </w:rPr>
      </w:pPr>
      <w:r>
        <w:rPr>
          <w:rFonts w:ascii="Arial"/>
          <w:sz w:val="18"/>
        </w:rPr>
        <w:t>Including</w:t>
      </w:r>
      <w:r>
        <w:rPr>
          <w:rFonts w:ascii="Arial"/>
          <w:spacing w:val="-7"/>
          <w:sz w:val="18"/>
        </w:rPr>
        <w:t xml:space="preserve"> </w:t>
      </w:r>
      <w:r>
        <w:rPr>
          <w:rFonts w:ascii="Arial"/>
          <w:spacing w:val="-2"/>
          <w:sz w:val="18"/>
        </w:rPr>
        <w:t>axles</w:t>
      </w:r>
      <w:r>
        <w:rPr>
          <w:rFonts w:ascii="Arial"/>
          <w:sz w:val="18"/>
        </w:rPr>
        <w:tab/>
      </w:r>
      <w:r>
        <w:rPr>
          <w:rFonts w:ascii="Arial"/>
          <w:spacing w:val="-5"/>
          <w:sz w:val="18"/>
        </w:rPr>
        <w:t>in.</w:t>
      </w:r>
    </w:p>
    <w:p w14:paraId="29D987AF" w14:textId="77777777" w:rsidR="00193ACD" w:rsidRDefault="00193ACD">
      <w:pPr>
        <w:pStyle w:val="BodyText"/>
        <w:spacing w:before="116"/>
        <w:ind w:left="0"/>
        <w:rPr>
          <w:rFonts w:ascii="Arial"/>
          <w:sz w:val="20"/>
        </w:rPr>
      </w:pPr>
    </w:p>
    <w:p w14:paraId="19370B62"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6FBC7B07" w14:textId="77777777" w:rsidR="00193ACD" w:rsidRDefault="00967BBC">
      <w:pPr>
        <w:spacing w:before="93"/>
        <w:ind w:left="365"/>
        <w:rPr>
          <w:rFonts w:ascii="Arial"/>
          <w:sz w:val="18"/>
        </w:rPr>
      </w:pPr>
      <w:r>
        <w:rPr>
          <w:rFonts w:ascii="Arial"/>
          <w:b/>
          <w:sz w:val="20"/>
        </w:rPr>
        <w:t>Horizontal</w:t>
      </w:r>
      <w:r>
        <w:rPr>
          <w:rFonts w:ascii="Arial"/>
          <w:b/>
          <w:spacing w:val="-13"/>
          <w:sz w:val="20"/>
        </w:rPr>
        <w:t xml:space="preserve"> </w:t>
      </w:r>
      <w:r>
        <w:rPr>
          <w:rFonts w:ascii="Arial"/>
          <w:b/>
          <w:sz w:val="20"/>
        </w:rPr>
        <w:t>turning</w:t>
      </w:r>
      <w:r>
        <w:rPr>
          <w:rFonts w:ascii="Arial"/>
          <w:b/>
          <w:spacing w:val="-12"/>
          <w:sz w:val="20"/>
        </w:rPr>
        <w:t xml:space="preserve"> </w:t>
      </w:r>
      <w:r>
        <w:rPr>
          <w:rFonts w:ascii="Arial"/>
          <w:b/>
          <w:sz w:val="20"/>
        </w:rPr>
        <w:t>envelope</w:t>
      </w:r>
      <w:r>
        <w:rPr>
          <w:rFonts w:ascii="Arial"/>
          <w:b/>
          <w:spacing w:val="-13"/>
          <w:sz w:val="20"/>
        </w:rPr>
        <w:t xml:space="preserve"> </w:t>
      </w:r>
      <w:r>
        <w:rPr>
          <w:rFonts w:ascii="Arial"/>
          <w:sz w:val="18"/>
        </w:rPr>
        <w:t>(see</w:t>
      </w:r>
      <w:r>
        <w:rPr>
          <w:rFonts w:ascii="Arial"/>
          <w:spacing w:val="-10"/>
          <w:sz w:val="18"/>
        </w:rPr>
        <w:t xml:space="preserve"> </w:t>
      </w:r>
      <w:r>
        <w:rPr>
          <w:rFonts w:ascii="Arial"/>
          <w:sz w:val="18"/>
        </w:rPr>
        <w:t>diagram</w:t>
      </w:r>
      <w:r>
        <w:rPr>
          <w:rFonts w:ascii="Arial"/>
          <w:spacing w:val="-9"/>
          <w:sz w:val="18"/>
        </w:rPr>
        <w:t xml:space="preserve"> </w:t>
      </w:r>
      <w:r>
        <w:rPr>
          <w:rFonts w:ascii="Arial"/>
          <w:spacing w:val="-2"/>
          <w:sz w:val="18"/>
        </w:rPr>
        <w:t>below)</w:t>
      </w:r>
    </w:p>
    <w:p w14:paraId="2CC89FE0" w14:textId="77777777" w:rsidR="00193ACD" w:rsidRDefault="00967BBC">
      <w:pPr>
        <w:tabs>
          <w:tab w:val="left" w:pos="6757"/>
        </w:tabs>
        <w:spacing w:before="115"/>
        <w:ind w:left="365"/>
        <w:rPr>
          <w:rFonts w:ascii="Arial"/>
          <w:sz w:val="18"/>
        </w:rPr>
      </w:pPr>
      <w:r>
        <w:rPr>
          <w:noProof/>
        </w:rPr>
        <mc:AlternateContent>
          <mc:Choice Requires="wps">
            <w:drawing>
              <wp:anchor distT="0" distB="0" distL="0" distR="0" simplePos="0" relativeHeight="15766016" behindDoc="0" locked="0" layoutInCell="1" allowOverlap="1" wp14:anchorId="0B1C8639" wp14:editId="6055E716">
                <wp:simplePos x="0" y="0"/>
                <wp:positionH relativeFrom="page">
                  <wp:posOffset>4528692</wp:posOffset>
                </wp:positionH>
                <wp:positionV relativeFrom="paragraph">
                  <wp:posOffset>36805</wp:posOffset>
                </wp:positionV>
                <wp:extent cx="474980" cy="99758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980" cy="99758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
                            </w:tblGrid>
                            <w:tr w:rsidR="00193ACD" w14:paraId="5D79C75F" w14:textId="77777777">
                              <w:trPr>
                                <w:trHeight w:val="301"/>
                              </w:trPr>
                              <w:tc>
                                <w:tcPr>
                                  <w:tcW w:w="618" w:type="dxa"/>
                                </w:tcPr>
                                <w:p w14:paraId="52F35E69" w14:textId="77777777" w:rsidR="00193ACD" w:rsidRDefault="00193ACD">
                                  <w:pPr>
                                    <w:pStyle w:val="TableParagraph"/>
                                    <w:rPr>
                                      <w:rFonts w:ascii="Times New Roman"/>
                                      <w:sz w:val="18"/>
                                    </w:rPr>
                                  </w:pPr>
                                </w:p>
                              </w:tc>
                            </w:tr>
                            <w:tr w:rsidR="00193ACD" w14:paraId="4105111D" w14:textId="77777777">
                              <w:trPr>
                                <w:trHeight w:val="304"/>
                              </w:trPr>
                              <w:tc>
                                <w:tcPr>
                                  <w:tcW w:w="618" w:type="dxa"/>
                                </w:tcPr>
                                <w:p w14:paraId="23E27090" w14:textId="77777777" w:rsidR="00193ACD" w:rsidRDefault="00193ACD">
                                  <w:pPr>
                                    <w:pStyle w:val="TableParagraph"/>
                                    <w:rPr>
                                      <w:rFonts w:ascii="Times New Roman"/>
                                      <w:sz w:val="18"/>
                                    </w:rPr>
                                  </w:pPr>
                                </w:p>
                              </w:tc>
                            </w:tr>
                            <w:tr w:rsidR="00193ACD" w14:paraId="78590B84" w14:textId="77777777">
                              <w:trPr>
                                <w:trHeight w:val="301"/>
                              </w:trPr>
                              <w:tc>
                                <w:tcPr>
                                  <w:tcW w:w="618" w:type="dxa"/>
                                </w:tcPr>
                                <w:p w14:paraId="7A6E6657" w14:textId="77777777" w:rsidR="00193ACD" w:rsidRDefault="00193ACD">
                                  <w:pPr>
                                    <w:pStyle w:val="TableParagraph"/>
                                    <w:rPr>
                                      <w:rFonts w:ascii="Times New Roman"/>
                                      <w:sz w:val="18"/>
                                    </w:rPr>
                                  </w:pPr>
                                </w:p>
                              </w:tc>
                            </w:tr>
                            <w:tr w:rsidR="00193ACD" w14:paraId="43B41B47" w14:textId="77777777">
                              <w:trPr>
                                <w:trHeight w:val="304"/>
                              </w:trPr>
                              <w:tc>
                                <w:tcPr>
                                  <w:tcW w:w="618" w:type="dxa"/>
                                </w:tcPr>
                                <w:p w14:paraId="0B1BC729" w14:textId="77777777" w:rsidR="00193ACD" w:rsidRDefault="00193ACD">
                                  <w:pPr>
                                    <w:pStyle w:val="TableParagraph"/>
                                    <w:rPr>
                                      <w:rFonts w:ascii="Times New Roman"/>
                                      <w:sz w:val="18"/>
                                    </w:rPr>
                                  </w:pPr>
                                </w:p>
                              </w:tc>
                            </w:tr>
                            <w:tr w:rsidR="00193ACD" w14:paraId="358DC946" w14:textId="77777777">
                              <w:trPr>
                                <w:trHeight w:val="301"/>
                              </w:trPr>
                              <w:tc>
                                <w:tcPr>
                                  <w:tcW w:w="618" w:type="dxa"/>
                                </w:tcPr>
                                <w:p w14:paraId="6F875326" w14:textId="77777777" w:rsidR="00193ACD" w:rsidRDefault="00193ACD">
                                  <w:pPr>
                                    <w:pStyle w:val="TableParagraph"/>
                                    <w:rPr>
                                      <w:rFonts w:ascii="Times New Roman"/>
                                      <w:sz w:val="18"/>
                                    </w:rPr>
                                  </w:pPr>
                                </w:p>
                              </w:tc>
                            </w:tr>
                          </w:tbl>
                          <w:p w14:paraId="1B6F4EA2"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0B1C8639" id="Textbox 230" o:spid="_x0000_s1037" type="#_x0000_t202" style="position:absolute;left:0;text-align:left;margin-left:356.6pt;margin-top:2.9pt;width:37.4pt;height:78.5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8"/>
                      </w:tblGrid>
                      <w:tr w:rsidR="00193ACD" w14:paraId="5D79C75F" w14:textId="77777777">
                        <w:trPr>
                          <w:trHeight w:val="301"/>
                        </w:trPr>
                        <w:tc>
                          <w:tcPr>
                            <w:tcW w:w="618" w:type="dxa"/>
                          </w:tcPr>
                          <w:p w14:paraId="52F35E69" w14:textId="77777777" w:rsidR="00193ACD" w:rsidRDefault="00193ACD">
                            <w:pPr>
                              <w:pStyle w:val="TableParagraph"/>
                              <w:rPr>
                                <w:rFonts w:ascii="Times New Roman"/>
                                <w:sz w:val="18"/>
                              </w:rPr>
                            </w:pPr>
                          </w:p>
                        </w:tc>
                      </w:tr>
                      <w:tr w:rsidR="00193ACD" w14:paraId="4105111D" w14:textId="77777777">
                        <w:trPr>
                          <w:trHeight w:val="304"/>
                        </w:trPr>
                        <w:tc>
                          <w:tcPr>
                            <w:tcW w:w="618" w:type="dxa"/>
                          </w:tcPr>
                          <w:p w14:paraId="23E27090" w14:textId="77777777" w:rsidR="00193ACD" w:rsidRDefault="00193ACD">
                            <w:pPr>
                              <w:pStyle w:val="TableParagraph"/>
                              <w:rPr>
                                <w:rFonts w:ascii="Times New Roman"/>
                                <w:sz w:val="18"/>
                              </w:rPr>
                            </w:pPr>
                          </w:p>
                        </w:tc>
                      </w:tr>
                      <w:tr w:rsidR="00193ACD" w14:paraId="78590B84" w14:textId="77777777">
                        <w:trPr>
                          <w:trHeight w:val="301"/>
                        </w:trPr>
                        <w:tc>
                          <w:tcPr>
                            <w:tcW w:w="618" w:type="dxa"/>
                          </w:tcPr>
                          <w:p w14:paraId="7A6E6657" w14:textId="77777777" w:rsidR="00193ACD" w:rsidRDefault="00193ACD">
                            <w:pPr>
                              <w:pStyle w:val="TableParagraph"/>
                              <w:rPr>
                                <w:rFonts w:ascii="Times New Roman"/>
                                <w:sz w:val="18"/>
                              </w:rPr>
                            </w:pPr>
                          </w:p>
                        </w:tc>
                      </w:tr>
                      <w:tr w:rsidR="00193ACD" w14:paraId="43B41B47" w14:textId="77777777">
                        <w:trPr>
                          <w:trHeight w:val="304"/>
                        </w:trPr>
                        <w:tc>
                          <w:tcPr>
                            <w:tcW w:w="618" w:type="dxa"/>
                          </w:tcPr>
                          <w:p w14:paraId="0B1BC729" w14:textId="77777777" w:rsidR="00193ACD" w:rsidRDefault="00193ACD">
                            <w:pPr>
                              <w:pStyle w:val="TableParagraph"/>
                              <w:rPr>
                                <w:rFonts w:ascii="Times New Roman"/>
                                <w:sz w:val="18"/>
                              </w:rPr>
                            </w:pPr>
                          </w:p>
                        </w:tc>
                      </w:tr>
                      <w:tr w:rsidR="00193ACD" w14:paraId="358DC946" w14:textId="77777777">
                        <w:trPr>
                          <w:trHeight w:val="301"/>
                        </w:trPr>
                        <w:tc>
                          <w:tcPr>
                            <w:tcW w:w="618" w:type="dxa"/>
                          </w:tcPr>
                          <w:p w14:paraId="6F875326" w14:textId="77777777" w:rsidR="00193ACD" w:rsidRDefault="00193ACD">
                            <w:pPr>
                              <w:pStyle w:val="TableParagraph"/>
                              <w:rPr>
                                <w:rFonts w:ascii="Times New Roman"/>
                                <w:sz w:val="18"/>
                              </w:rPr>
                            </w:pPr>
                          </w:p>
                        </w:tc>
                      </w:tr>
                    </w:tbl>
                    <w:p w14:paraId="1B6F4EA2" w14:textId="77777777" w:rsidR="00193ACD" w:rsidRDefault="00193ACD">
                      <w:pPr>
                        <w:pStyle w:val="BodyText"/>
                        <w:ind w:left="0"/>
                      </w:pPr>
                    </w:p>
                  </w:txbxContent>
                </v:textbox>
                <w10:wrap anchorx="page"/>
              </v:shape>
            </w:pict>
          </mc:Fallback>
        </mc:AlternateContent>
      </w:r>
      <w:r>
        <w:rPr>
          <w:rFonts w:ascii="Arial"/>
          <w:sz w:val="18"/>
        </w:rPr>
        <w:t>Outside</w:t>
      </w:r>
      <w:r>
        <w:rPr>
          <w:rFonts w:ascii="Arial"/>
          <w:spacing w:val="-5"/>
          <w:sz w:val="18"/>
        </w:rPr>
        <w:t xml:space="preserve"> </w:t>
      </w:r>
      <w:r>
        <w:rPr>
          <w:rFonts w:ascii="Arial"/>
          <w:sz w:val="18"/>
        </w:rPr>
        <w:t>body</w:t>
      </w:r>
      <w:r>
        <w:rPr>
          <w:rFonts w:ascii="Arial"/>
          <w:spacing w:val="-6"/>
          <w:sz w:val="18"/>
        </w:rPr>
        <w:t xml:space="preserve"> </w:t>
      </w:r>
      <w:r>
        <w:rPr>
          <w:rFonts w:ascii="Arial"/>
          <w:sz w:val="18"/>
        </w:rPr>
        <w:t>turning</w:t>
      </w:r>
      <w:r>
        <w:rPr>
          <w:rFonts w:ascii="Arial"/>
          <w:spacing w:val="-5"/>
          <w:sz w:val="18"/>
        </w:rPr>
        <w:t xml:space="preserve"> </w:t>
      </w:r>
      <w:r>
        <w:rPr>
          <w:rFonts w:ascii="Arial"/>
          <w:sz w:val="18"/>
        </w:rPr>
        <w:t>radius,</w:t>
      </w:r>
      <w:r>
        <w:rPr>
          <w:rFonts w:ascii="Arial"/>
          <w:spacing w:val="-7"/>
          <w:sz w:val="18"/>
        </w:rPr>
        <w:t xml:space="preserve"> </w:t>
      </w:r>
      <w:r>
        <w:rPr>
          <w:rFonts w:ascii="Arial"/>
          <w:sz w:val="18"/>
        </w:rPr>
        <w:t>TR0</w:t>
      </w:r>
      <w:r>
        <w:rPr>
          <w:rFonts w:ascii="Arial"/>
          <w:spacing w:val="-5"/>
          <w:sz w:val="18"/>
        </w:rPr>
        <w:t xml:space="preserve"> </w:t>
      </w:r>
      <w:r>
        <w:rPr>
          <w:rFonts w:ascii="Arial"/>
          <w:sz w:val="18"/>
        </w:rPr>
        <w:t>(including</w:t>
      </w:r>
      <w:r>
        <w:rPr>
          <w:rFonts w:ascii="Arial"/>
          <w:spacing w:val="-6"/>
          <w:sz w:val="18"/>
        </w:rPr>
        <w:t xml:space="preserve"> </w:t>
      </w:r>
      <w:r>
        <w:rPr>
          <w:rFonts w:ascii="Arial"/>
          <w:spacing w:val="-2"/>
          <w:sz w:val="18"/>
        </w:rPr>
        <w:t>bumper)</w:t>
      </w:r>
      <w:r>
        <w:rPr>
          <w:rFonts w:ascii="Arial"/>
          <w:sz w:val="18"/>
        </w:rPr>
        <w:tab/>
      </w:r>
      <w:r>
        <w:rPr>
          <w:rFonts w:ascii="Arial"/>
          <w:spacing w:val="-5"/>
          <w:sz w:val="18"/>
        </w:rPr>
        <w:t>ft</w:t>
      </w:r>
    </w:p>
    <w:p w14:paraId="27AA103F" w14:textId="77777777" w:rsidR="00193ACD" w:rsidRDefault="00967BBC">
      <w:pPr>
        <w:tabs>
          <w:tab w:val="left" w:pos="6757"/>
        </w:tabs>
        <w:spacing w:before="105"/>
        <w:ind w:left="365"/>
        <w:rPr>
          <w:rFonts w:ascii="Arial"/>
          <w:sz w:val="18"/>
        </w:rPr>
      </w:pPr>
      <w:r>
        <w:rPr>
          <w:rFonts w:ascii="Arial"/>
          <w:sz w:val="18"/>
        </w:rPr>
        <w:t>Front</w:t>
      </w:r>
      <w:r>
        <w:rPr>
          <w:rFonts w:ascii="Arial"/>
          <w:spacing w:val="-5"/>
          <w:sz w:val="18"/>
        </w:rPr>
        <w:t xml:space="preserve"> </w:t>
      </w:r>
      <w:r>
        <w:rPr>
          <w:rFonts w:ascii="Arial"/>
          <w:sz w:val="18"/>
        </w:rPr>
        <w:t>inner</w:t>
      </w:r>
      <w:r>
        <w:rPr>
          <w:rFonts w:ascii="Arial"/>
          <w:spacing w:val="-6"/>
          <w:sz w:val="18"/>
        </w:rPr>
        <w:t xml:space="preserve"> </w:t>
      </w:r>
      <w:r>
        <w:rPr>
          <w:rFonts w:ascii="Arial"/>
          <w:sz w:val="18"/>
        </w:rPr>
        <w:t>corner</w:t>
      </w:r>
      <w:r>
        <w:rPr>
          <w:rFonts w:ascii="Arial"/>
          <w:spacing w:val="-5"/>
          <w:sz w:val="18"/>
        </w:rPr>
        <w:t xml:space="preserve"> </w:t>
      </w:r>
      <w:r>
        <w:rPr>
          <w:rFonts w:ascii="Arial"/>
          <w:sz w:val="18"/>
        </w:rPr>
        <w:t>radius,</w:t>
      </w:r>
      <w:r>
        <w:rPr>
          <w:rFonts w:ascii="Arial"/>
          <w:spacing w:val="-3"/>
          <w:sz w:val="18"/>
        </w:rPr>
        <w:t xml:space="preserve"> </w:t>
      </w:r>
      <w:r>
        <w:rPr>
          <w:rFonts w:ascii="Arial"/>
          <w:spacing w:val="-5"/>
          <w:sz w:val="18"/>
        </w:rPr>
        <w:t>TR1</w:t>
      </w:r>
      <w:r>
        <w:rPr>
          <w:rFonts w:ascii="Arial"/>
          <w:sz w:val="18"/>
        </w:rPr>
        <w:tab/>
      </w:r>
      <w:r>
        <w:rPr>
          <w:rFonts w:ascii="Arial"/>
          <w:spacing w:val="-5"/>
          <w:sz w:val="18"/>
        </w:rPr>
        <w:t>ft</w:t>
      </w:r>
    </w:p>
    <w:p w14:paraId="423DF962" w14:textId="77777777" w:rsidR="00193ACD" w:rsidRDefault="00967BBC">
      <w:pPr>
        <w:tabs>
          <w:tab w:val="left" w:pos="6757"/>
        </w:tabs>
        <w:spacing w:before="105"/>
        <w:ind w:left="365"/>
        <w:rPr>
          <w:rFonts w:ascii="Arial"/>
          <w:sz w:val="18"/>
        </w:rPr>
      </w:pPr>
      <w:r>
        <w:rPr>
          <w:rFonts w:ascii="Arial"/>
          <w:sz w:val="18"/>
        </w:rPr>
        <w:t>Front</w:t>
      </w:r>
      <w:r>
        <w:rPr>
          <w:rFonts w:ascii="Arial"/>
          <w:spacing w:val="-5"/>
          <w:sz w:val="18"/>
        </w:rPr>
        <w:t xml:space="preserve"> </w:t>
      </w:r>
      <w:r>
        <w:rPr>
          <w:rFonts w:ascii="Arial"/>
          <w:sz w:val="18"/>
        </w:rPr>
        <w:t>wheel</w:t>
      </w:r>
      <w:r>
        <w:rPr>
          <w:rFonts w:ascii="Arial"/>
          <w:spacing w:val="-7"/>
          <w:sz w:val="18"/>
        </w:rPr>
        <w:t xml:space="preserve"> </w:t>
      </w:r>
      <w:r>
        <w:rPr>
          <w:rFonts w:ascii="Arial"/>
          <w:sz w:val="18"/>
        </w:rPr>
        <w:t>inner</w:t>
      </w:r>
      <w:r>
        <w:rPr>
          <w:rFonts w:ascii="Arial"/>
          <w:spacing w:val="-7"/>
          <w:sz w:val="18"/>
        </w:rPr>
        <w:t xml:space="preserve"> </w:t>
      </w:r>
      <w:r>
        <w:rPr>
          <w:rFonts w:ascii="Arial"/>
          <w:sz w:val="18"/>
        </w:rPr>
        <w:t>turning</w:t>
      </w:r>
      <w:r>
        <w:rPr>
          <w:rFonts w:ascii="Arial"/>
          <w:spacing w:val="-6"/>
          <w:sz w:val="18"/>
        </w:rPr>
        <w:t xml:space="preserve"> </w:t>
      </w:r>
      <w:r>
        <w:rPr>
          <w:rFonts w:ascii="Arial"/>
          <w:sz w:val="18"/>
        </w:rPr>
        <w:t>radius,</w:t>
      </w:r>
      <w:r>
        <w:rPr>
          <w:rFonts w:ascii="Arial"/>
          <w:spacing w:val="-2"/>
          <w:sz w:val="18"/>
        </w:rPr>
        <w:t xml:space="preserve"> </w:t>
      </w:r>
      <w:r>
        <w:rPr>
          <w:rFonts w:ascii="Arial"/>
          <w:spacing w:val="-5"/>
          <w:sz w:val="18"/>
        </w:rPr>
        <w:t>TR2</w:t>
      </w:r>
      <w:r>
        <w:rPr>
          <w:rFonts w:ascii="Arial"/>
          <w:sz w:val="18"/>
        </w:rPr>
        <w:tab/>
      </w:r>
      <w:r>
        <w:rPr>
          <w:rFonts w:ascii="Arial"/>
          <w:spacing w:val="-5"/>
          <w:sz w:val="18"/>
        </w:rPr>
        <w:t>ft</w:t>
      </w:r>
    </w:p>
    <w:p w14:paraId="5E94FCCA" w14:textId="77777777" w:rsidR="00193ACD" w:rsidRDefault="00967BBC">
      <w:pPr>
        <w:tabs>
          <w:tab w:val="left" w:pos="6757"/>
        </w:tabs>
        <w:spacing w:before="105"/>
        <w:ind w:left="365"/>
        <w:rPr>
          <w:rFonts w:ascii="Arial"/>
          <w:sz w:val="18"/>
        </w:rPr>
      </w:pPr>
      <w:r>
        <w:rPr>
          <w:rFonts w:ascii="Arial"/>
          <w:sz w:val="18"/>
        </w:rPr>
        <w:t>Front</w:t>
      </w:r>
      <w:r>
        <w:rPr>
          <w:rFonts w:ascii="Arial"/>
          <w:spacing w:val="-8"/>
          <w:sz w:val="18"/>
        </w:rPr>
        <w:t xml:space="preserve"> </w:t>
      </w:r>
      <w:r>
        <w:rPr>
          <w:rFonts w:ascii="Arial"/>
          <w:sz w:val="18"/>
        </w:rPr>
        <w:t>wheel</w:t>
      </w:r>
      <w:r>
        <w:rPr>
          <w:rFonts w:ascii="Arial"/>
          <w:spacing w:val="-8"/>
          <w:sz w:val="18"/>
        </w:rPr>
        <w:t xml:space="preserve"> </w:t>
      </w:r>
      <w:r>
        <w:rPr>
          <w:rFonts w:ascii="Arial"/>
          <w:sz w:val="18"/>
        </w:rPr>
        <w:t>outer</w:t>
      </w:r>
      <w:r>
        <w:rPr>
          <w:rFonts w:ascii="Arial"/>
          <w:spacing w:val="-7"/>
          <w:sz w:val="18"/>
        </w:rPr>
        <w:t xml:space="preserve"> </w:t>
      </w:r>
      <w:r>
        <w:rPr>
          <w:rFonts w:ascii="Arial"/>
          <w:sz w:val="18"/>
        </w:rPr>
        <w:t>turning</w:t>
      </w:r>
      <w:r>
        <w:rPr>
          <w:rFonts w:ascii="Arial"/>
          <w:spacing w:val="-3"/>
          <w:sz w:val="18"/>
        </w:rPr>
        <w:t xml:space="preserve"> </w:t>
      </w:r>
      <w:r>
        <w:rPr>
          <w:rFonts w:ascii="Arial"/>
          <w:sz w:val="18"/>
        </w:rPr>
        <w:t>radius,</w:t>
      </w:r>
      <w:r>
        <w:rPr>
          <w:rFonts w:ascii="Arial"/>
          <w:spacing w:val="-4"/>
          <w:sz w:val="18"/>
        </w:rPr>
        <w:t xml:space="preserve"> </w:t>
      </w:r>
      <w:r>
        <w:rPr>
          <w:rFonts w:ascii="Arial"/>
          <w:spacing w:val="-5"/>
          <w:sz w:val="18"/>
        </w:rPr>
        <w:t>TR3</w:t>
      </w:r>
      <w:r>
        <w:rPr>
          <w:rFonts w:ascii="Arial"/>
          <w:sz w:val="18"/>
        </w:rPr>
        <w:tab/>
      </w:r>
      <w:r>
        <w:rPr>
          <w:rFonts w:ascii="Arial"/>
          <w:spacing w:val="-5"/>
          <w:sz w:val="18"/>
        </w:rPr>
        <w:t>ft</w:t>
      </w:r>
    </w:p>
    <w:p w14:paraId="14B2C992" w14:textId="77777777" w:rsidR="00193ACD" w:rsidRDefault="00967BBC">
      <w:pPr>
        <w:tabs>
          <w:tab w:val="left" w:pos="6757"/>
        </w:tabs>
        <w:spacing w:before="108"/>
        <w:ind w:left="365"/>
        <w:rPr>
          <w:rFonts w:ascii="Arial"/>
          <w:sz w:val="18"/>
        </w:rPr>
      </w:pPr>
      <w:r>
        <w:rPr>
          <w:rFonts w:ascii="Arial"/>
          <w:sz w:val="18"/>
        </w:rPr>
        <w:t>Inside</w:t>
      </w:r>
      <w:r>
        <w:rPr>
          <w:rFonts w:ascii="Arial"/>
          <w:spacing w:val="-6"/>
          <w:sz w:val="18"/>
        </w:rPr>
        <w:t xml:space="preserve"> </w:t>
      </w:r>
      <w:r>
        <w:rPr>
          <w:rFonts w:ascii="Arial"/>
          <w:sz w:val="18"/>
        </w:rPr>
        <w:t>Body</w:t>
      </w:r>
      <w:r>
        <w:rPr>
          <w:rFonts w:ascii="Arial"/>
          <w:spacing w:val="-6"/>
          <w:sz w:val="18"/>
        </w:rPr>
        <w:t xml:space="preserve"> </w:t>
      </w:r>
      <w:r>
        <w:rPr>
          <w:rFonts w:ascii="Arial"/>
          <w:sz w:val="18"/>
        </w:rPr>
        <w:t>Turning</w:t>
      </w:r>
      <w:r>
        <w:rPr>
          <w:rFonts w:ascii="Arial"/>
          <w:spacing w:val="-4"/>
          <w:sz w:val="18"/>
        </w:rPr>
        <w:t xml:space="preserve"> </w:t>
      </w:r>
      <w:r>
        <w:rPr>
          <w:rFonts w:ascii="Arial"/>
          <w:sz w:val="18"/>
        </w:rPr>
        <w:t>Radius</w:t>
      </w:r>
      <w:r>
        <w:rPr>
          <w:rFonts w:ascii="Arial"/>
          <w:spacing w:val="-6"/>
          <w:sz w:val="18"/>
        </w:rPr>
        <w:t xml:space="preserve"> </w:t>
      </w:r>
      <w:r>
        <w:rPr>
          <w:rFonts w:ascii="Arial"/>
          <w:sz w:val="18"/>
        </w:rPr>
        <w:t>innermost</w:t>
      </w:r>
      <w:r>
        <w:rPr>
          <w:rFonts w:ascii="Arial"/>
          <w:spacing w:val="-9"/>
          <w:sz w:val="18"/>
        </w:rPr>
        <w:t xml:space="preserve"> </w:t>
      </w:r>
      <w:r>
        <w:rPr>
          <w:rFonts w:ascii="Arial"/>
          <w:sz w:val="18"/>
        </w:rPr>
        <w:t>point,</w:t>
      </w:r>
      <w:r>
        <w:rPr>
          <w:rFonts w:ascii="Arial"/>
          <w:spacing w:val="-4"/>
          <w:sz w:val="18"/>
        </w:rPr>
        <w:t xml:space="preserve"> </w:t>
      </w:r>
      <w:r>
        <w:rPr>
          <w:rFonts w:ascii="Arial"/>
          <w:sz w:val="18"/>
        </w:rPr>
        <w:t>TR4</w:t>
      </w:r>
      <w:r>
        <w:rPr>
          <w:rFonts w:ascii="Arial"/>
          <w:spacing w:val="-5"/>
          <w:sz w:val="18"/>
        </w:rPr>
        <w:t xml:space="preserve"> </w:t>
      </w:r>
      <w:r>
        <w:rPr>
          <w:rFonts w:ascii="Arial"/>
          <w:sz w:val="18"/>
        </w:rPr>
        <w:t>(including</w:t>
      </w:r>
      <w:r>
        <w:rPr>
          <w:rFonts w:ascii="Arial"/>
          <w:spacing w:val="-10"/>
          <w:sz w:val="18"/>
        </w:rPr>
        <w:t xml:space="preserve"> </w:t>
      </w:r>
      <w:r>
        <w:rPr>
          <w:rFonts w:ascii="Arial"/>
          <w:spacing w:val="-2"/>
          <w:sz w:val="18"/>
        </w:rPr>
        <w:t>bumper)</w:t>
      </w:r>
      <w:r>
        <w:rPr>
          <w:rFonts w:ascii="Arial"/>
          <w:sz w:val="18"/>
        </w:rPr>
        <w:tab/>
      </w:r>
      <w:r>
        <w:rPr>
          <w:rFonts w:ascii="Arial"/>
          <w:spacing w:val="-5"/>
          <w:sz w:val="18"/>
        </w:rPr>
        <w:t>ft</w:t>
      </w:r>
    </w:p>
    <w:p w14:paraId="29EBA701" w14:textId="77777777" w:rsidR="00193ACD" w:rsidRDefault="00967BBC">
      <w:pPr>
        <w:pStyle w:val="BodyText"/>
        <w:spacing w:before="3"/>
        <w:ind w:left="0"/>
        <w:rPr>
          <w:rFonts w:ascii="Arial"/>
          <w:sz w:val="7"/>
        </w:rPr>
      </w:pPr>
      <w:r>
        <w:rPr>
          <w:noProof/>
        </w:rPr>
        <w:drawing>
          <wp:anchor distT="0" distB="0" distL="0" distR="0" simplePos="0" relativeHeight="487622656" behindDoc="1" locked="0" layoutInCell="1" allowOverlap="1" wp14:anchorId="5A8F218A" wp14:editId="40069036">
            <wp:simplePos x="0" y="0"/>
            <wp:positionH relativeFrom="page">
              <wp:posOffset>3036570</wp:posOffset>
            </wp:positionH>
            <wp:positionV relativeFrom="paragraph">
              <wp:posOffset>68617</wp:posOffset>
            </wp:positionV>
            <wp:extent cx="1831889" cy="1581150"/>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72" cstate="print"/>
                    <a:stretch>
                      <a:fillRect/>
                    </a:stretch>
                  </pic:blipFill>
                  <pic:spPr>
                    <a:xfrm>
                      <a:off x="0" y="0"/>
                      <a:ext cx="1831889" cy="1581150"/>
                    </a:xfrm>
                    <a:prstGeom prst="rect">
                      <a:avLst/>
                    </a:prstGeom>
                  </pic:spPr>
                </pic:pic>
              </a:graphicData>
            </a:graphic>
          </wp:anchor>
        </w:drawing>
      </w:r>
    </w:p>
    <w:p w14:paraId="50729758" w14:textId="77777777" w:rsidR="00193ACD" w:rsidRDefault="00967BBC">
      <w:pPr>
        <w:spacing w:before="164"/>
        <w:ind w:left="365"/>
        <w:rPr>
          <w:rFonts w:ascii="Arial"/>
          <w:b/>
          <w:sz w:val="20"/>
        </w:rPr>
      </w:pPr>
      <w:proofErr w:type="gramStart"/>
      <w:r>
        <w:rPr>
          <w:rFonts w:ascii="Arial"/>
          <w:b/>
          <w:spacing w:val="-2"/>
          <w:sz w:val="20"/>
        </w:rPr>
        <w:t>Wheel</w:t>
      </w:r>
      <w:r>
        <w:rPr>
          <w:rFonts w:ascii="Arial"/>
          <w:b/>
          <w:spacing w:val="-5"/>
          <w:sz w:val="20"/>
        </w:rPr>
        <w:t xml:space="preserve"> </w:t>
      </w:r>
      <w:r>
        <w:rPr>
          <w:rFonts w:ascii="Arial"/>
          <w:b/>
          <w:spacing w:val="-4"/>
          <w:sz w:val="20"/>
        </w:rPr>
        <w:t>base</w:t>
      </w:r>
      <w:proofErr w:type="gramEnd"/>
    </w:p>
    <w:p w14:paraId="5724FDD5" w14:textId="77777777" w:rsidR="00193ACD" w:rsidRDefault="00967BBC">
      <w:pPr>
        <w:tabs>
          <w:tab w:val="left" w:pos="1860"/>
        </w:tabs>
        <w:spacing w:before="96"/>
        <w:ind w:left="365"/>
        <w:rPr>
          <w:rFonts w:ascii="Arial"/>
          <w:sz w:val="18"/>
        </w:rPr>
      </w:pPr>
      <w:r>
        <w:rPr>
          <w:noProof/>
        </w:rPr>
        <mc:AlternateContent>
          <mc:Choice Requires="wps">
            <w:drawing>
              <wp:anchor distT="0" distB="0" distL="0" distR="0" simplePos="0" relativeHeight="481584640" behindDoc="1" locked="0" layoutInCell="1" allowOverlap="1" wp14:anchorId="56D742BB" wp14:editId="1B27D4FB">
                <wp:simplePos x="0" y="0"/>
                <wp:positionH relativeFrom="page">
                  <wp:posOffset>1436370</wp:posOffset>
                </wp:positionH>
                <wp:positionV relativeFrom="paragraph">
                  <wp:posOffset>28587</wp:posOffset>
                </wp:positionV>
                <wp:extent cx="432434" cy="39179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391795"/>
                        </a:xfrm>
                        <a:custGeom>
                          <a:avLst/>
                          <a:gdLst/>
                          <a:ahLst/>
                          <a:cxnLst/>
                          <a:rect l="l" t="t" r="r" b="b"/>
                          <a:pathLst>
                            <a:path w="432434" h="391795">
                              <a:moveTo>
                                <a:pt x="432308" y="2921"/>
                              </a:moveTo>
                              <a:lnTo>
                                <a:pt x="429768" y="2921"/>
                              </a:lnTo>
                              <a:lnTo>
                                <a:pt x="429768" y="0"/>
                              </a:lnTo>
                              <a:lnTo>
                                <a:pt x="0" y="0"/>
                              </a:lnTo>
                              <a:lnTo>
                                <a:pt x="0" y="6350"/>
                              </a:lnTo>
                              <a:lnTo>
                                <a:pt x="0" y="193040"/>
                              </a:lnTo>
                              <a:lnTo>
                                <a:pt x="6096" y="193040"/>
                              </a:lnTo>
                              <a:lnTo>
                                <a:pt x="6096" y="6350"/>
                              </a:lnTo>
                              <a:lnTo>
                                <a:pt x="426212" y="6350"/>
                              </a:lnTo>
                              <a:lnTo>
                                <a:pt x="426212" y="193548"/>
                              </a:lnTo>
                              <a:lnTo>
                                <a:pt x="426212" y="199898"/>
                              </a:lnTo>
                              <a:lnTo>
                                <a:pt x="426212" y="385318"/>
                              </a:lnTo>
                              <a:lnTo>
                                <a:pt x="6096" y="385318"/>
                              </a:lnTo>
                              <a:lnTo>
                                <a:pt x="6096" y="199898"/>
                              </a:lnTo>
                              <a:lnTo>
                                <a:pt x="426212" y="199898"/>
                              </a:lnTo>
                              <a:lnTo>
                                <a:pt x="426212" y="193548"/>
                              </a:lnTo>
                              <a:lnTo>
                                <a:pt x="0" y="193548"/>
                              </a:lnTo>
                              <a:lnTo>
                                <a:pt x="0" y="199898"/>
                              </a:lnTo>
                              <a:lnTo>
                                <a:pt x="0" y="385318"/>
                              </a:lnTo>
                              <a:lnTo>
                                <a:pt x="0" y="391668"/>
                              </a:lnTo>
                              <a:lnTo>
                                <a:pt x="429768" y="391668"/>
                              </a:lnTo>
                              <a:lnTo>
                                <a:pt x="429768" y="388493"/>
                              </a:lnTo>
                              <a:lnTo>
                                <a:pt x="432308" y="388493"/>
                              </a:lnTo>
                              <a:lnTo>
                                <a:pt x="432308" y="196469"/>
                              </a:lnTo>
                              <a:lnTo>
                                <a:pt x="432308" y="29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6567A7" id="Graphic 232" o:spid="_x0000_s1026" style="position:absolute;margin-left:113.1pt;margin-top:2.25pt;width:34.05pt;height:30.85pt;z-index:-21731840;visibility:visible;mso-wrap-style:square;mso-wrap-distance-left:0;mso-wrap-distance-top:0;mso-wrap-distance-right:0;mso-wrap-distance-bottom:0;mso-position-horizontal:absolute;mso-position-horizontal-relative:page;mso-position-vertical:absolute;mso-position-vertical-relative:text;v-text-anchor:top" coordsize="432434,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" path="m432308,2921r-2540,l429768,,,,,6350,,193040r6096,l6096,6350r420116,l426212,193548r,6350l426212,385318r-420116,l6096,199898r420116,l426212,193548,,193548r,6350l,385318r,6350l429768,391668r,-3175l432308,388493r,-192024l432308,2921xe" fillcolor="black" stroked="f">
                <v:path arrowok="t"/>
                <w10:wrap anchorx="page"/>
              </v:shape>
            </w:pict>
          </mc:Fallback>
        </mc:AlternateContent>
      </w:r>
      <w:r>
        <w:rPr>
          <w:rFonts w:ascii="Arial"/>
          <w:spacing w:val="-2"/>
          <w:sz w:val="18"/>
        </w:rPr>
        <w:t>Front</w:t>
      </w:r>
      <w:r>
        <w:rPr>
          <w:rFonts w:ascii="Arial"/>
          <w:sz w:val="18"/>
        </w:rPr>
        <w:tab/>
      </w:r>
      <w:r>
        <w:rPr>
          <w:rFonts w:ascii="Arial"/>
          <w:spacing w:val="-5"/>
          <w:sz w:val="18"/>
        </w:rPr>
        <w:t>in.</w:t>
      </w:r>
    </w:p>
    <w:p w14:paraId="412ABFAD" w14:textId="77777777" w:rsidR="00193ACD" w:rsidRDefault="00967BBC">
      <w:pPr>
        <w:tabs>
          <w:tab w:val="left" w:pos="1860"/>
        </w:tabs>
        <w:spacing w:before="98"/>
        <w:ind w:left="365"/>
        <w:rPr>
          <w:rFonts w:ascii="Arial"/>
          <w:sz w:val="18"/>
        </w:rPr>
      </w:pPr>
      <w:r>
        <w:rPr>
          <w:rFonts w:ascii="Arial"/>
          <w:spacing w:val="-4"/>
          <w:sz w:val="18"/>
        </w:rPr>
        <w:t>Rear</w:t>
      </w:r>
      <w:r>
        <w:rPr>
          <w:rFonts w:ascii="Arial"/>
          <w:sz w:val="18"/>
        </w:rPr>
        <w:tab/>
      </w:r>
      <w:r>
        <w:rPr>
          <w:rFonts w:ascii="Arial"/>
          <w:spacing w:val="-5"/>
          <w:sz w:val="18"/>
        </w:rPr>
        <w:t>in.</w:t>
      </w:r>
    </w:p>
    <w:p w14:paraId="20082DE3" w14:textId="77777777" w:rsidR="00193ACD" w:rsidRDefault="00967BBC">
      <w:pPr>
        <w:rPr>
          <w:rFonts w:ascii="Arial"/>
          <w:sz w:val="18"/>
        </w:rPr>
      </w:pPr>
      <w:r>
        <w:br w:type="column"/>
      </w:r>
    </w:p>
    <w:p w14:paraId="74D50F5D" w14:textId="77777777" w:rsidR="00193ACD" w:rsidRDefault="00193ACD">
      <w:pPr>
        <w:pStyle w:val="BodyText"/>
        <w:spacing w:before="24"/>
        <w:ind w:left="0"/>
        <w:rPr>
          <w:rFonts w:ascii="Arial"/>
          <w:sz w:val="18"/>
        </w:rPr>
      </w:pPr>
    </w:p>
    <w:p w14:paraId="2CBB61F1" w14:textId="77777777" w:rsidR="00193ACD" w:rsidRDefault="00967BBC">
      <w:pPr>
        <w:ind w:left="365"/>
        <w:rPr>
          <w:rFonts w:ascii="Arial"/>
          <w:sz w:val="18"/>
        </w:rPr>
      </w:pPr>
      <w:r>
        <w:rPr>
          <w:rFonts w:ascii="Arial"/>
          <w:spacing w:val="-5"/>
          <w:sz w:val="18"/>
        </w:rPr>
        <w:t>in.</w:t>
      </w:r>
    </w:p>
    <w:p w14:paraId="2BA91778" w14:textId="77777777" w:rsidR="00193ACD" w:rsidRDefault="00967BBC">
      <w:pPr>
        <w:spacing w:before="105"/>
        <w:ind w:left="365"/>
        <w:rPr>
          <w:rFonts w:ascii="Arial"/>
          <w:sz w:val="18"/>
        </w:rPr>
      </w:pPr>
      <w:r>
        <w:rPr>
          <w:noProof/>
        </w:rPr>
        <mc:AlternateContent>
          <mc:Choice Requires="wps">
            <w:drawing>
              <wp:anchor distT="0" distB="0" distL="0" distR="0" simplePos="0" relativeHeight="15766528" behindDoc="0" locked="0" layoutInCell="1" allowOverlap="1" wp14:anchorId="62225AE0" wp14:editId="5B053E55">
                <wp:simplePos x="0" y="0"/>
                <wp:positionH relativeFrom="page">
                  <wp:posOffset>5270880</wp:posOffset>
                </wp:positionH>
                <wp:positionV relativeFrom="paragraph">
                  <wp:posOffset>-167382</wp:posOffset>
                </wp:positionV>
                <wp:extent cx="452755" cy="99631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99631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tblGrid>
                            <w:tr w:rsidR="00193ACD" w14:paraId="500DEC0B" w14:textId="77777777">
                              <w:trPr>
                                <w:trHeight w:val="302"/>
                              </w:trPr>
                              <w:tc>
                                <w:tcPr>
                                  <w:tcW w:w="583" w:type="dxa"/>
                                </w:tcPr>
                                <w:p w14:paraId="61CEA7F2" w14:textId="77777777" w:rsidR="00193ACD" w:rsidRDefault="00193ACD">
                                  <w:pPr>
                                    <w:pStyle w:val="TableParagraph"/>
                                    <w:rPr>
                                      <w:rFonts w:ascii="Times New Roman"/>
                                      <w:sz w:val="18"/>
                                    </w:rPr>
                                  </w:pPr>
                                </w:p>
                              </w:tc>
                            </w:tr>
                            <w:tr w:rsidR="00193ACD" w14:paraId="4E697BE9" w14:textId="77777777">
                              <w:trPr>
                                <w:trHeight w:val="301"/>
                              </w:trPr>
                              <w:tc>
                                <w:tcPr>
                                  <w:tcW w:w="583" w:type="dxa"/>
                                </w:tcPr>
                                <w:p w14:paraId="412548DF" w14:textId="77777777" w:rsidR="00193ACD" w:rsidRDefault="00193ACD">
                                  <w:pPr>
                                    <w:pStyle w:val="TableParagraph"/>
                                    <w:rPr>
                                      <w:rFonts w:ascii="Times New Roman"/>
                                      <w:sz w:val="18"/>
                                    </w:rPr>
                                  </w:pPr>
                                </w:p>
                              </w:tc>
                            </w:tr>
                            <w:tr w:rsidR="00193ACD" w14:paraId="49E71A10" w14:textId="77777777">
                              <w:trPr>
                                <w:trHeight w:val="302"/>
                              </w:trPr>
                              <w:tc>
                                <w:tcPr>
                                  <w:tcW w:w="583" w:type="dxa"/>
                                </w:tcPr>
                                <w:p w14:paraId="3FC37EDF" w14:textId="77777777" w:rsidR="00193ACD" w:rsidRDefault="00193ACD">
                                  <w:pPr>
                                    <w:pStyle w:val="TableParagraph"/>
                                    <w:rPr>
                                      <w:rFonts w:ascii="Times New Roman"/>
                                      <w:sz w:val="18"/>
                                    </w:rPr>
                                  </w:pPr>
                                </w:p>
                              </w:tc>
                            </w:tr>
                            <w:tr w:rsidR="00193ACD" w14:paraId="3BBAFBD8" w14:textId="77777777">
                              <w:trPr>
                                <w:trHeight w:val="305"/>
                              </w:trPr>
                              <w:tc>
                                <w:tcPr>
                                  <w:tcW w:w="583" w:type="dxa"/>
                                </w:tcPr>
                                <w:p w14:paraId="41DFA49D" w14:textId="77777777" w:rsidR="00193ACD" w:rsidRDefault="00193ACD">
                                  <w:pPr>
                                    <w:pStyle w:val="TableParagraph"/>
                                    <w:rPr>
                                      <w:rFonts w:ascii="Times New Roman"/>
                                      <w:sz w:val="18"/>
                                    </w:rPr>
                                  </w:pPr>
                                </w:p>
                              </w:tc>
                            </w:tr>
                            <w:tr w:rsidR="00193ACD" w14:paraId="651CA894" w14:textId="77777777">
                              <w:trPr>
                                <w:trHeight w:val="299"/>
                              </w:trPr>
                              <w:tc>
                                <w:tcPr>
                                  <w:tcW w:w="583" w:type="dxa"/>
                                </w:tcPr>
                                <w:p w14:paraId="0F5C5B06" w14:textId="77777777" w:rsidR="00193ACD" w:rsidRDefault="00193ACD">
                                  <w:pPr>
                                    <w:pStyle w:val="TableParagraph"/>
                                    <w:rPr>
                                      <w:rFonts w:ascii="Times New Roman"/>
                                      <w:sz w:val="18"/>
                                    </w:rPr>
                                  </w:pPr>
                                </w:p>
                              </w:tc>
                            </w:tr>
                          </w:tbl>
                          <w:p w14:paraId="177C26D6"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62225AE0" id="Textbox 233" o:spid="_x0000_s1038" type="#_x0000_t202" style="position:absolute;left:0;text-align:left;margin-left:415.05pt;margin-top:-13.2pt;width:35.65pt;height:78.4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3"/>
                      </w:tblGrid>
                      <w:tr w:rsidR="00193ACD" w14:paraId="500DEC0B" w14:textId="77777777">
                        <w:trPr>
                          <w:trHeight w:val="302"/>
                        </w:trPr>
                        <w:tc>
                          <w:tcPr>
                            <w:tcW w:w="583" w:type="dxa"/>
                          </w:tcPr>
                          <w:p w14:paraId="61CEA7F2" w14:textId="77777777" w:rsidR="00193ACD" w:rsidRDefault="00193ACD">
                            <w:pPr>
                              <w:pStyle w:val="TableParagraph"/>
                              <w:rPr>
                                <w:rFonts w:ascii="Times New Roman"/>
                                <w:sz w:val="18"/>
                              </w:rPr>
                            </w:pPr>
                          </w:p>
                        </w:tc>
                      </w:tr>
                      <w:tr w:rsidR="00193ACD" w14:paraId="4E697BE9" w14:textId="77777777">
                        <w:trPr>
                          <w:trHeight w:val="301"/>
                        </w:trPr>
                        <w:tc>
                          <w:tcPr>
                            <w:tcW w:w="583" w:type="dxa"/>
                          </w:tcPr>
                          <w:p w14:paraId="412548DF" w14:textId="77777777" w:rsidR="00193ACD" w:rsidRDefault="00193ACD">
                            <w:pPr>
                              <w:pStyle w:val="TableParagraph"/>
                              <w:rPr>
                                <w:rFonts w:ascii="Times New Roman"/>
                                <w:sz w:val="18"/>
                              </w:rPr>
                            </w:pPr>
                          </w:p>
                        </w:tc>
                      </w:tr>
                      <w:tr w:rsidR="00193ACD" w14:paraId="49E71A10" w14:textId="77777777">
                        <w:trPr>
                          <w:trHeight w:val="302"/>
                        </w:trPr>
                        <w:tc>
                          <w:tcPr>
                            <w:tcW w:w="583" w:type="dxa"/>
                          </w:tcPr>
                          <w:p w14:paraId="3FC37EDF" w14:textId="77777777" w:rsidR="00193ACD" w:rsidRDefault="00193ACD">
                            <w:pPr>
                              <w:pStyle w:val="TableParagraph"/>
                              <w:rPr>
                                <w:rFonts w:ascii="Times New Roman"/>
                                <w:sz w:val="18"/>
                              </w:rPr>
                            </w:pPr>
                          </w:p>
                        </w:tc>
                      </w:tr>
                      <w:tr w:rsidR="00193ACD" w14:paraId="3BBAFBD8" w14:textId="77777777">
                        <w:trPr>
                          <w:trHeight w:val="305"/>
                        </w:trPr>
                        <w:tc>
                          <w:tcPr>
                            <w:tcW w:w="583" w:type="dxa"/>
                          </w:tcPr>
                          <w:p w14:paraId="41DFA49D" w14:textId="77777777" w:rsidR="00193ACD" w:rsidRDefault="00193ACD">
                            <w:pPr>
                              <w:pStyle w:val="TableParagraph"/>
                              <w:rPr>
                                <w:rFonts w:ascii="Times New Roman"/>
                                <w:sz w:val="18"/>
                              </w:rPr>
                            </w:pPr>
                          </w:p>
                        </w:tc>
                      </w:tr>
                      <w:tr w:rsidR="00193ACD" w14:paraId="651CA894" w14:textId="77777777">
                        <w:trPr>
                          <w:trHeight w:val="299"/>
                        </w:trPr>
                        <w:tc>
                          <w:tcPr>
                            <w:tcW w:w="583" w:type="dxa"/>
                          </w:tcPr>
                          <w:p w14:paraId="0F5C5B06" w14:textId="77777777" w:rsidR="00193ACD" w:rsidRDefault="00193ACD">
                            <w:pPr>
                              <w:pStyle w:val="TableParagraph"/>
                              <w:rPr>
                                <w:rFonts w:ascii="Times New Roman"/>
                                <w:sz w:val="18"/>
                              </w:rPr>
                            </w:pPr>
                          </w:p>
                        </w:tc>
                      </w:tr>
                    </w:tbl>
                    <w:p w14:paraId="177C26D6" w14:textId="77777777" w:rsidR="00193ACD" w:rsidRDefault="00193ACD">
                      <w:pPr>
                        <w:pStyle w:val="BodyText"/>
                        <w:ind w:left="0"/>
                      </w:pPr>
                    </w:p>
                  </w:txbxContent>
                </v:textbox>
                <w10:wrap anchorx="page"/>
              </v:shape>
            </w:pict>
          </mc:Fallback>
        </mc:AlternateContent>
      </w:r>
      <w:r>
        <w:rPr>
          <w:rFonts w:ascii="Arial"/>
          <w:spacing w:val="-5"/>
          <w:sz w:val="18"/>
        </w:rPr>
        <w:t>in.</w:t>
      </w:r>
    </w:p>
    <w:p w14:paraId="10F623EC" w14:textId="77777777" w:rsidR="00193ACD" w:rsidRDefault="00967BBC">
      <w:pPr>
        <w:spacing w:before="105"/>
        <w:ind w:left="365"/>
        <w:rPr>
          <w:rFonts w:ascii="Arial"/>
          <w:sz w:val="18"/>
        </w:rPr>
      </w:pPr>
      <w:r>
        <w:rPr>
          <w:rFonts w:ascii="Arial"/>
          <w:spacing w:val="-5"/>
          <w:sz w:val="18"/>
        </w:rPr>
        <w:t>in.</w:t>
      </w:r>
    </w:p>
    <w:p w14:paraId="4DCCD998" w14:textId="77777777" w:rsidR="00193ACD" w:rsidRDefault="00967BBC">
      <w:pPr>
        <w:spacing w:before="105"/>
        <w:ind w:left="365"/>
        <w:rPr>
          <w:rFonts w:ascii="Arial"/>
          <w:sz w:val="18"/>
        </w:rPr>
      </w:pPr>
      <w:r>
        <w:rPr>
          <w:rFonts w:ascii="Arial"/>
          <w:spacing w:val="-5"/>
          <w:sz w:val="18"/>
        </w:rPr>
        <w:t>in.</w:t>
      </w:r>
    </w:p>
    <w:p w14:paraId="46C47349" w14:textId="77777777" w:rsidR="00193ACD" w:rsidRDefault="00967BBC">
      <w:pPr>
        <w:spacing w:before="108"/>
        <w:ind w:left="365"/>
        <w:rPr>
          <w:rFonts w:ascii="Arial"/>
          <w:sz w:val="18"/>
        </w:rPr>
      </w:pPr>
      <w:r>
        <w:rPr>
          <w:rFonts w:ascii="Arial"/>
          <w:spacing w:val="-5"/>
          <w:sz w:val="18"/>
        </w:rPr>
        <w:t>in.</w:t>
      </w:r>
    </w:p>
    <w:p w14:paraId="798793E7"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6889" w:space="624"/>
            <w:col w:w="3587"/>
          </w:cols>
        </w:sectPr>
      </w:pPr>
    </w:p>
    <w:p w14:paraId="614203B2" w14:textId="77777777" w:rsidR="00193ACD" w:rsidRDefault="00193ACD">
      <w:pPr>
        <w:pStyle w:val="BodyText"/>
        <w:spacing w:before="147"/>
        <w:ind w:left="0"/>
        <w:rPr>
          <w:rFonts w:ascii="Arial"/>
          <w:sz w:val="20"/>
        </w:rPr>
      </w:pPr>
    </w:p>
    <w:p w14:paraId="3C94AA64" w14:textId="77777777" w:rsidR="00193ACD" w:rsidRDefault="00967BBC">
      <w:pPr>
        <w:ind w:left="365"/>
        <w:rPr>
          <w:rFonts w:ascii="Arial"/>
          <w:b/>
          <w:sz w:val="20"/>
        </w:rPr>
      </w:pPr>
      <w:r>
        <w:rPr>
          <w:noProof/>
        </w:rPr>
        <mc:AlternateContent>
          <mc:Choice Requires="wps">
            <w:drawing>
              <wp:anchor distT="0" distB="0" distL="0" distR="0" simplePos="0" relativeHeight="481585152" behindDoc="1" locked="0" layoutInCell="1" allowOverlap="1" wp14:anchorId="73351F7D" wp14:editId="5805EBBB">
                <wp:simplePos x="0" y="0"/>
                <wp:positionH relativeFrom="page">
                  <wp:posOffset>1436370</wp:posOffset>
                </wp:positionH>
                <wp:positionV relativeFrom="paragraph">
                  <wp:posOffset>174671</wp:posOffset>
                </wp:positionV>
                <wp:extent cx="432434" cy="38989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389890"/>
                        </a:xfrm>
                        <a:custGeom>
                          <a:avLst/>
                          <a:gdLst/>
                          <a:ahLst/>
                          <a:cxnLst/>
                          <a:rect l="l" t="t" r="r" b="b"/>
                          <a:pathLst>
                            <a:path w="432434" h="389890">
                              <a:moveTo>
                                <a:pt x="432308" y="4064"/>
                              </a:moveTo>
                              <a:lnTo>
                                <a:pt x="429768" y="4064"/>
                              </a:lnTo>
                              <a:lnTo>
                                <a:pt x="429768" y="0"/>
                              </a:lnTo>
                              <a:lnTo>
                                <a:pt x="426212" y="0"/>
                              </a:lnTo>
                              <a:lnTo>
                                <a:pt x="426212" y="6350"/>
                              </a:lnTo>
                              <a:lnTo>
                                <a:pt x="426212" y="191770"/>
                              </a:lnTo>
                              <a:lnTo>
                                <a:pt x="426212" y="198120"/>
                              </a:lnTo>
                              <a:lnTo>
                                <a:pt x="426212" y="383540"/>
                              </a:lnTo>
                              <a:lnTo>
                                <a:pt x="6096" y="383540"/>
                              </a:lnTo>
                              <a:lnTo>
                                <a:pt x="6096" y="198120"/>
                              </a:lnTo>
                              <a:lnTo>
                                <a:pt x="426212" y="198120"/>
                              </a:lnTo>
                              <a:lnTo>
                                <a:pt x="426212" y="191770"/>
                              </a:lnTo>
                              <a:lnTo>
                                <a:pt x="6096" y="191770"/>
                              </a:lnTo>
                              <a:lnTo>
                                <a:pt x="6096" y="6350"/>
                              </a:lnTo>
                              <a:lnTo>
                                <a:pt x="426212" y="6350"/>
                              </a:lnTo>
                              <a:lnTo>
                                <a:pt x="426212" y="0"/>
                              </a:lnTo>
                              <a:lnTo>
                                <a:pt x="0" y="0"/>
                              </a:lnTo>
                              <a:lnTo>
                                <a:pt x="0" y="6350"/>
                              </a:lnTo>
                              <a:lnTo>
                                <a:pt x="0" y="191770"/>
                              </a:lnTo>
                              <a:lnTo>
                                <a:pt x="0" y="198120"/>
                              </a:lnTo>
                              <a:lnTo>
                                <a:pt x="0" y="383540"/>
                              </a:lnTo>
                              <a:lnTo>
                                <a:pt x="0" y="389890"/>
                              </a:lnTo>
                              <a:lnTo>
                                <a:pt x="429768" y="389890"/>
                              </a:lnTo>
                              <a:lnTo>
                                <a:pt x="429768" y="386588"/>
                              </a:lnTo>
                              <a:lnTo>
                                <a:pt x="432308" y="386588"/>
                              </a:lnTo>
                              <a:lnTo>
                                <a:pt x="432308" y="194564"/>
                              </a:lnTo>
                              <a:lnTo>
                                <a:pt x="432308" y="406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87979" id="Graphic 234" o:spid="_x0000_s1026" style="position:absolute;margin-left:113.1pt;margin-top:13.75pt;width:34.05pt;height:30.7pt;z-index:-21731328;visibility:visible;mso-wrap-style:square;mso-wrap-distance-left:0;mso-wrap-distance-top:0;mso-wrap-distance-right:0;mso-wrap-distance-bottom:0;mso-position-horizontal:absolute;mso-position-horizontal-relative:page;mso-position-vertical:absolute;mso-position-vertical-relative:text;v-text-anchor:top" coordsize="432434,389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" path="m432308,4064r-2540,l429768,r-3556,l426212,6350r,185420l426212,198120r,185420l6096,383540r,-185420l426212,198120r,-6350l6096,191770r,-185420l426212,6350r,-6350l,,,6350,,191770r,6350l,383540r,6350l429768,389890r,-3302l432308,386588r,-192024l432308,4064xe" fillcolor="black" stroked="f">
                <v:path arrowok="t"/>
                <w10:wrap anchorx="page"/>
              </v:shape>
            </w:pict>
          </mc:Fallback>
        </mc:AlternateContent>
      </w:r>
      <w:r>
        <w:rPr>
          <w:rFonts w:ascii="Arial"/>
          <w:b/>
          <w:spacing w:val="-2"/>
          <w:sz w:val="20"/>
        </w:rPr>
        <w:t>Overhang,</w:t>
      </w:r>
      <w:r>
        <w:rPr>
          <w:rFonts w:ascii="Arial"/>
          <w:b/>
          <w:spacing w:val="-3"/>
          <w:sz w:val="20"/>
        </w:rPr>
        <w:t xml:space="preserve"> </w:t>
      </w:r>
      <w:r>
        <w:rPr>
          <w:rFonts w:ascii="Arial"/>
          <w:b/>
          <w:spacing w:val="-2"/>
          <w:sz w:val="20"/>
        </w:rPr>
        <w:t>centerline</w:t>
      </w:r>
      <w:r>
        <w:rPr>
          <w:rFonts w:ascii="Arial"/>
          <w:b/>
          <w:spacing w:val="-3"/>
          <w:sz w:val="20"/>
        </w:rPr>
        <w:t xml:space="preserve"> </w:t>
      </w:r>
      <w:r>
        <w:rPr>
          <w:rFonts w:ascii="Arial"/>
          <w:b/>
          <w:spacing w:val="-2"/>
          <w:sz w:val="20"/>
        </w:rPr>
        <w:t>of</w:t>
      </w:r>
      <w:r>
        <w:rPr>
          <w:rFonts w:ascii="Arial"/>
          <w:b/>
          <w:spacing w:val="-3"/>
          <w:sz w:val="20"/>
        </w:rPr>
        <w:t xml:space="preserve"> </w:t>
      </w:r>
      <w:r>
        <w:rPr>
          <w:rFonts w:ascii="Arial"/>
          <w:b/>
          <w:spacing w:val="-2"/>
          <w:sz w:val="20"/>
        </w:rPr>
        <w:t>axle</w:t>
      </w:r>
      <w:r>
        <w:rPr>
          <w:rFonts w:ascii="Arial"/>
          <w:b/>
          <w:spacing w:val="-4"/>
          <w:sz w:val="20"/>
        </w:rPr>
        <w:t xml:space="preserve"> </w:t>
      </w:r>
      <w:r>
        <w:rPr>
          <w:rFonts w:ascii="Arial"/>
          <w:b/>
          <w:spacing w:val="-2"/>
          <w:sz w:val="20"/>
        </w:rPr>
        <w:t>over</w:t>
      </w:r>
      <w:r>
        <w:rPr>
          <w:rFonts w:ascii="Arial"/>
          <w:b/>
          <w:spacing w:val="-7"/>
          <w:sz w:val="20"/>
        </w:rPr>
        <w:t xml:space="preserve"> </w:t>
      </w:r>
      <w:r>
        <w:rPr>
          <w:rFonts w:ascii="Arial"/>
          <w:b/>
          <w:spacing w:val="-2"/>
          <w:sz w:val="20"/>
        </w:rPr>
        <w:t>bumper</w:t>
      </w:r>
    </w:p>
    <w:p w14:paraId="2E59994B" w14:textId="77777777" w:rsidR="00193ACD" w:rsidRDefault="00967BBC">
      <w:pPr>
        <w:tabs>
          <w:tab w:val="left" w:pos="1860"/>
        </w:tabs>
        <w:spacing w:before="96"/>
        <w:ind w:left="365"/>
        <w:rPr>
          <w:rFonts w:ascii="Arial"/>
          <w:sz w:val="18"/>
        </w:rPr>
      </w:pPr>
      <w:r>
        <w:rPr>
          <w:rFonts w:ascii="Arial"/>
          <w:spacing w:val="-2"/>
          <w:sz w:val="18"/>
        </w:rPr>
        <w:t>Front</w:t>
      </w:r>
      <w:r>
        <w:rPr>
          <w:rFonts w:ascii="Arial"/>
          <w:sz w:val="18"/>
        </w:rPr>
        <w:tab/>
      </w:r>
      <w:r>
        <w:rPr>
          <w:rFonts w:ascii="Arial"/>
          <w:spacing w:val="-5"/>
          <w:sz w:val="18"/>
        </w:rPr>
        <w:t>in.</w:t>
      </w:r>
    </w:p>
    <w:p w14:paraId="3E5A995A" w14:textId="77777777" w:rsidR="00193ACD" w:rsidRDefault="00967BBC">
      <w:pPr>
        <w:tabs>
          <w:tab w:val="left" w:pos="1860"/>
        </w:tabs>
        <w:spacing w:before="95"/>
        <w:ind w:left="365"/>
        <w:rPr>
          <w:rFonts w:ascii="Arial"/>
          <w:sz w:val="18"/>
        </w:rPr>
      </w:pPr>
      <w:r>
        <w:rPr>
          <w:noProof/>
        </w:rPr>
        <mc:AlternateContent>
          <mc:Choice Requires="wps">
            <w:drawing>
              <wp:anchor distT="0" distB="0" distL="0" distR="0" simplePos="0" relativeHeight="15767040" behindDoc="0" locked="0" layoutInCell="1" allowOverlap="1" wp14:anchorId="76313F5E" wp14:editId="5A590291">
                <wp:simplePos x="0" y="0"/>
                <wp:positionH relativeFrom="page">
                  <wp:posOffset>3327527</wp:posOffset>
                </wp:positionH>
                <wp:positionV relativeFrom="paragraph">
                  <wp:posOffset>620465</wp:posOffset>
                </wp:positionV>
                <wp:extent cx="378460" cy="60134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460" cy="60134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tblGrid>
                            <w:tr w:rsidR="00193ACD" w14:paraId="56F4C07C" w14:textId="77777777">
                              <w:trPr>
                                <w:trHeight w:val="303"/>
                              </w:trPr>
                              <w:tc>
                                <w:tcPr>
                                  <w:tcW w:w="466" w:type="dxa"/>
                                </w:tcPr>
                                <w:p w14:paraId="12AB76AF" w14:textId="77777777" w:rsidR="00193ACD" w:rsidRDefault="00193ACD">
                                  <w:pPr>
                                    <w:pStyle w:val="TableParagraph"/>
                                    <w:rPr>
                                      <w:rFonts w:ascii="Times New Roman"/>
                                      <w:sz w:val="18"/>
                                    </w:rPr>
                                  </w:pPr>
                                </w:p>
                              </w:tc>
                            </w:tr>
                            <w:tr w:rsidR="00193ACD" w14:paraId="58DB407F" w14:textId="77777777">
                              <w:trPr>
                                <w:trHeight w:val="302"/>
                              </w:trPr>
                              <w:tc>
                                <w:tcPr>
                                  <w:tcW w:w="466" w:type="dxa"/>
                                </w:tcPr>
                                <w:p w14:paraId="068935A2" w14:textId="77777777" w:rsidR="00193ACD" w:rsidRDefault="00193ACD">
                                  <w:pPr>
                                    <w:pStyle w:val="TableParagraph"/>
                                    <w:rPr>
                                      <w:rFonts w:ascii="Times New Roman"/>
                                      <w:sz w:val="18"/>
                                    </w:rPr>
                                  </w:pPr>
                                </w:p>
                              </w:tc>
                            </w:tr>
                            <w:tr w:rsidR="00193ACD" w14:paraId="1569B049" w14:textId="77777777">
                              <w:trPr>
                                <w:trHeight w:val="302"/>
                              </w:trPr>
                              <w:tc>
                                <w:tcPr>
                                  <w:tcW w:w="466" w:type="dxa"/>
                                </w:tcPr>
                                <w:p w14:paraId="6E462E43" w14:textId="77777777" w:rsidR="00193ACD" w:rsidRDefault="00193ACD">
                                  <w:pPr>
                                    <w:pStyle w:val="TableParagraph"/>
                                    <w:rPr>
                                      <w:rFonts w:ascii="Times New Roman"/>
                                      <w:sz w:val="18"/>
                                    </w:rPr>
                                  </w:pPr>
                                </w:p>
                              </w:tc>
                            </w:tr>
                          </w:tbl>
                          <w:p w14:paraId="129CA262"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6313F5E" id="Textbox 235" o:spid="_x0000_s1039" type="#_x0000_t202" style="position:absolute;left:0;text-align:left;margin-left:262pt;margin-top:48.85pt;width:29.8pt;height:47.3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tblGrid>
                      <w:tr w:rsidR="00193ACD" w14:paraId="56F4C07C" w14:textId="77777777">
                        <w:trPr>
                          <w:trHeight w:val="303"/>
                        </w:trPr>
                        <w:tc>
                          <w:tcPr>
                            <w:tcW w:w="466" w:type="dxa"/>
                          </w:tcPr>
                          <w:p w14:paraId="12AB76AF" w14:textId="77777777" w:rsidR="00193ACD" w:rsidRDefault="00193ACD">
                            <w:pPr>
                              <w:pStyle w:val="TableParagraph"/>
                              <w:rPr>
                                <w:rFonts w:ascii="Times New Roman"/>
                                <w:sz w:val="18"/>
                              </w:rPr>
                            </w:pPr>
                          </w:p>
                        </w:tc>
                      </w:tr>
                      <w:tr w:rsidR="00193ACD" w14:paraId="58DB407F" w14:textId="77777777">
                        <w:trPr>
                          <w:trHeight w:val="302"/>
                        </w:trPr>
                        <w:tc>
                          <w:tcPr>
                            <w:tcW w:w="466" w:type="dxa"/>
                          </w:tcPr>
                          <w:p w14:paraId="068935A2" w14:textId="77777777" w:rsidR="00193ACD" w:rsidRDefault="00193ACD">
                            <w:pPr>
                              <w:pStyle w:val="TableParagraph"/>
                              <w:rPr>
                                <w:rFonts w:ascii="Times New Roman"/>
                                <w:sz w:val="18"/>
                              </w:rPr>
                            </w:pPr>
                          </w:p>
                        </w:tc>
                      </w:tr>
                      <w:tr w:rsidR="00193ACD" w14:paraId="1569B049" w14:textId="77777777">
                        <w:trPr>
                          <w:trHeight w:val="302"/>
                        </w:trPr>
                        <w:tc>
                          <w:tcPr>
                            <w:tcW w:w="466" w:type="dxa"/>
                          </w:tcPr>
                          <w:p w14:paraId="6E462E43" w14:textId="77777777" w:rsidR="00193ACD" w:rsidRDefault="00193ACD">
                            <w:pPr>
                              <w:pStyle w:val="TableParagraph"/>
                              <w:rPr>
                                <w:rFonts w:ascii="Times New Roman"/>
                                <w:sz w:val="18"/>
                              </w:rPr>
                            </w:pPr>
                          </w:p>
                        </w:tc>
                      </w:tr>
                    </w:tbl>
                    <w:p w14:paraId="129CA262" w14:textId="77777777" w:rsidR="00193ACD" w:rsidRDefault="00193ACD">
                      <w:pPr>
                        <w:pStyle w:val="BodyText"/>
                        <w:ind w:left="0"/>
                      </w:pPr>
                    </w:p>
                  </w:txbxContent>
                </v:textbox>
                <w10:wrap anchorx="page"/>
              </v:shape>
            </w:pict>
          </mc:Fallback>
        </mc:AlternateContent>
      </w:r>
      <w:r>
        <w:rPr>
          <w:rFonts w:ascii="Arial"/>
          <w:spacing w:val="-4"/>
          <w:sz w:val="18"/>
        </w:rPr>
        <w:t>Rear</w:t>
      </w:r>
      <w:r>
        <w:rPr>
          <w:rFonts w:ascii="Arial"/>
          <w:sz w:val="18"/>
        </w:rPr>
        <w:tab/>
      </w:r>
      <w:r>
        <w:rPr>
          <w:rFonts w:ascii="Arial"/>
          <w:spacing w:val="-5"/>
          <w:sz w:val="18"/>
        </w:rPr>
        <w:t>in.</w:t>
      </w:r>
    </w:p>
    <w:p w14:paraId="34B9F9FF" w14:textId="77777777" w:rsidR="00193ACD" w:rsidRDefault="00193ACD">
      <w:pPr>
        <w:pStyle w:val="BodyText"/>
        <w:spacing w:before="178"/>
        <w:ind w:left="0"/>
        <w:rPr>
          <w:rFonts w:ascii="Arial"/>
          <w:sz w:val="20"/>
        </w:rPr>
      </w:pPr>
    </w:p>
    <w:tbl>
      <w:tblPr>
        <w:tblW w:w="0" w:type="auto"/>
        <w:tblInd w:w="302" w:type="dxa"/>
        <w:tblLayout w:type="fixed"/>
        <w:tblCellMar>
          <w:left w:w="0" w:type="dxa"/>
          <w:right w:w="0" w:type="dxa"/>
        </w:tblCellMar>
        <w:tblLook w:val="01E0" w:firstRow="1" w:lastRow="1" w:firstColumn="1" w:lastColumn="1" w:noHBand="0" w:noVBand="0"/>
      </w:tblPr>
      <w:tblGrid>
        <w:gridCol w:w="3870"/>
        <w:gridCol w:w="1086"/>
        <w:gridCol w:w="806"/>
        <w:gridCol w:w="306"/>
      </w:tblGrid>
      <w:tr w:rsidR="00193ACD" w14:paraId="28455469" w14:textId="77777777">
        <w:trPr>
          <w:trHeight w:val="266"/>
        </w:trPr>
        <w:tc>
          <w:tcPr>
            <w:tcW w:w="3870" w:type="dxa"/>
          </w:tcPr>
          <w:p w14:paraId="5DB87F7B" w14:textId="77777777" w:rsidR="00193ACD" w:rsidRDefault="00967BBC">
            <w:pPr>
              <w:pStyle w:val="TableParagraph"/>
              <w:spacing w:line="223" w:lineRule="exact"/>
              <w:ind w:left="70"/>
              <w:rPr>
                <w:b/>
                <w:sz w:val="20"/>
              </w:rPr>
            </w:pPr>
            <w:r>
              <w:rPr>
                <w:b/>
                <w:spacing w:val="-2"/>
                <w:sz w:val="20"/>
              </w:rPr>
              <w:t>Floor</w:t>
            </w:r>
          </w:p>
        </w:tc>
        <w:tc>
          <w:tcPr>
            <w:tcW w:w="2198" w:type="dxa"/>
            <w:gridSpan w:val="3"/>
          </w:tcPr>
          <w:p w14:paraId="09FF7558" w14:textId="77777777" w:rsidR="00193ACD" w:rsidRDefault="00193ACD">
            <w:pPr>
              <w:pStyle w:val="TableParagraph"/>
              <w:rPr>
                <w:rFonts w:ascii="Times New Roman"/>
                <w:sz w:val="18"/>
              </w:rPr>
            </w:pPr>
          </w:p>
        </w:tc>
      </w:tr>
      <w:tr w:rsidR="00193ACD" w14:paraId="4D5DBC91" w14:textId="77777777">
        <w:trPr>
          <w:trHeight w:val="303"/>
        </w:trPr>
        <w:tc>
          <w:tcPr>
            <w:tcW w:w="3870" w:type="dxa"/>
          </w:tcPr>
          <w:p w14:paraId="06C416C4" w14:textId="77777777" w:rsidR="00193ACD" w:rsidRDefault="00967BBC">
            <w:pPr>
              <w:pStyle w:val="TableParagraph"/>
              <w:spacing w:before="47"/>
              <w:ind w:left="70"/>
              <w:rPr>
                <w:sz w:val="18"/>
              </w:rPr>
            </w:pPr>
            <w:r>
              <w:rPr>
                <w:sz w:val="18"/>
              </w:rPr>
              <w:t>Interior</w:t>
            </w:r>
            <w:r>
              <w:rPr>
                <w:spacing w:val="-7"/>
                <w:sz w:val="18"/>
              </w:rPr>
              <w:t xml:space="preserve"> </w:t>
            </w:r>
            <w:r>
              <w:rPr>
                <w:spacing w:val="-2"/>
                <w:sz w:val="18"/>
              </w:rPr>
              <w:t>length</w:t>
            </w:r>
          </w:p>
        </w:tc>
        <w:tc>
          <w:tcPr>
            <w:tcW w:w="1086" w:type="dxa"/>
            <w:tcBorders>
              <w:right w:val="single" w:sz="4" w:space="0" w:color="000000"/>
            </w:tcBorders>
          </w:tcPr>
          <w:p w14:paraId="2BAA0FC8" w14:textId="77777777" w:rsidR="00193ACD" w:rsidRDefault="00967BBC">
            <w:pPr>
              <w:pStyle w:val="TableParagraph"/>
              <w:spacing w:before="47"/>
              <w:ind w:left="51"/>
              <w:jc w:val="center"/>
              <w:rPr>
                <w:sz w:val="18"/>
              </w:rPr>
            </w:pPr>
            <w:r>
              <w:rPr>
                <w:spacing w:val="-5"/>
                <w:sz w:val="18"/>
              </w:rPr>
              <w:t>ft</w:t>
            </w:r>
          </w:p>
        </w:tc>
        <w:tc>
          <w:tcPr>
            <w:tcW w:w="806" w:type="dxa"/>
            <w:tcBorders>
              <w:top w:val="single" w:sz="4" w:space="0" w:color="000000"/>
              <w:left w:val="single" w:sz="4" w:space="0" w:color="000000"/>
              <w:bottom w:val="single" w:sz="4" w:space="0" w:color="000000"/>
              <w:right w:val="single" w:sz="4" w:space="0" w:color="000000"/>
            </w:tcBorders>
          </w:tcPr>
          <w:p w14:paraId="362C3670" w14:textId="77777777" w:rsidR="00193ACD" w:rsidRDefault="00193ACD">
            <w:pPr>
              <w:pStyle w:val="TableParagraph"/>
              <w:rPr>
                <w:rFonts w:ascii="Times New Roman"/>
                <w:sz w:val="18"/>
              </w:rPr>
            </w:pPr>
          </w:p>
        </w:tc>
        <w:tc>
          <w:tcPr>
            <w:tcW w:w="306" w:type="dxa"/>
            <w:tcBorders>
              <w:left w:val="single" w:sz="4" w:space="0" w:color="000000"/>
            </w:tcBorders>
          </w:tcPr>
          <w:p w14:paraId="593124CD" w14:textId="77777777" w:rsidR="00193ACD" w:rsidRDefault="00967BBC">
            <w:pPr>
              <w:pStyle w:val="TableParagraph"/>
              <w:spacing w:before="47"/>
              <w:ind w:right="16"/>
              <w:jc w:val="center"/>
              <w:rPr>
                <w:sz w:val="18"/>
              </w:rPr>
            </w:pPr>
            <w:r>
              <w:rPr>
                <w:spacing w:val="-5"/>
                <w:sz w:val="18"/>
              </w:rPr>
              <w:t>in.</w:t>
            </w:r>
          </w:p>
        </w:tc>
      </w:tr>
      <w:tr w:rsidR="00193ACD" w14:paraId="1C354C48" w14:textId="77777777">
        <w:trPr>
          <w:trHeight w:val="302"/>
        </w:trPr>
        <w:tc>
          <w:tcPr>
            <w:tcW w:w="3870" w:type="dxa"/>
          </w:tcPr>
          <w:p w14:paraId="2017D654" w14:textId="77777777" w:rsidR="00193ACD" w:rsidRDefault="00967BBC">
            <w:pPr>
              <w:pStyle w:val="TableParagraph"/>
              <w:spacing w:before="47"/>
              <w:ind w:left="70"/>
              <w:rPr>
                <w:sz w:val="18"/>
              </w:rPr>
            </w:pPr>
            <w:r>
              <w:rPr>
                <w:sz w:val="18"/>
              </w:rPr>
              <w:t>Interior</w:t>
            </w:r>
            <w:r>
              <w:rPr>
                <w:spacing w:val="-9"/>
                <w:sz w:val="18"/>
              </w:rPr>
              <w:t xml:space="preserve"> </w:t>
            </w:r>
            <w:r>
              <w:rPr>
                <w:sz w:val="18"/>
              </w:rPr>
              <w:t>width</w:t>
            </w:r>
            <w:r>
              <w:rPr>
                <w:spacing w:val="-5"/>
                <w:sz w:val="18"/>
              </w:rPr>
              <w:t xml:space="preserve"> </w:t>
            </w:r>
            <w:r>
              <w:rPr>
                <w:sz w:val="18"/>
              </w:rPr>
              <w:t>(excluding</w:t>
            </w:r>
            <w:r>
              <w:rPr>
                <w:spacing w:val="-9"/>
                <w:sz w:val="18"/>
              </w:rPr>
              <w:t xml:space="preserve"> </w:t>
            </w:r>
            <w:r>
              <w:rPr>
                <w:spacing w:val="-2"/>
                <w:sz w:val="18"/>
              </w:rPr>
              <w:t>coving)</w:t>
            </w:r>
          </w:p>
        </w:tc>
        <w:tc>
          <w:tcPr>
            <w:tcW w:w="1086" w:type="dxa"/>
            <w:tcBorders>
              <w:right w:val="single" w:sz="4" w:space="0" w:color="000000"/>
            </w:tcBorders>
          </w:tcPr>
          <w:p w14:paraId="4D860B36" w14:textId="77777777" w:rsidR="00193ACD" w:rsidRDefault="00967BBC">
            <w:pPr>
              <w:pStyle w:val="TableParagraph"/>
              <w:spacing w:before="47"/>
              <w:ind w:left="51"/>
              <w:jc w:val="center"/>
              <w:rPr>
                <w:sz w:val="18"/>
              </w:rPr>
            </w:pPr>
            <w:r>
              <w:rPr>
                <w:spacing w:val="-5"/>
                <w:sz w:val="18"/>
              </w:rPr>
              <w:t>ft</w:t>
            </w:r>
          </w:p>
        </w:tc>
        <w:tc>
          <w:tcPr>
            <w:tcW w:w="806" w:type="dxa"/>
            <w:tcBorders>
              <w:top w:val="single" w:sz="4" w:space="0" w:color="000000"/>
              <w:left w:val="single" w:sz="4" w:space="0" w:color="000000"/>
              <w:bottom w:val="single" w:sz="4" w:space="0" w:color="000000"/>
              <w:right w:val="single" w:sz="4" w:space="0" w:color="000000"/>
            </w:tcBorders>
          </w:tcPr>
          <w:p w14:paraId="2A690763" w14:textId="77777777" w:rsidR="00193ACD" w:rsidRDefault="00193ACD">
            <w:pPr>
              <w:pStyle w:val="TableParagraph"/>
              <w:rPr>
                <w:rFonts w:ascii="Times New Roman"/>
                <w:sz w:val="18"/>
              </w:rPr>
            </w:pPr>
          </w:p>
        </w:tc>
        <w:tc>
          <w:tcPr>
            <w:tcW w:w="306" w:type="dxa"/>
            <w:tcBorders>
              <w:left w:val="single" w:sz="4" w:space="0" w:color="000000"/>
            </w:tcBorders>
          </w:tcPr>
          <w:p w14:paraId="1A4D229B" w14:textId="77777777" w:rsidR="00193ACD" w:rsidRDefault="00967BBC">
            <w:pPr>
              <w:pStyle w:val="TableParagraph"/>
              <w:spacing w:before="47"/>
              <w:ind w:right="16"/>
              <w:jc w:val="center"/>
              <w:rPr>
                <w:sz w:val="18"/>
              </w:rPr>
            </w:pPr>
            <w:r>
              <w:rPr>
                <w:spacing w:val="-5"/>
                <w:sz w:val="18"/>
              </w:rPr>
              <w:t>in.</w:t>
            </w:r>
          </w:p>
        </w:tc>
      </w:tr>
      <w:tr w:rsidR="00193ACD" w14:paraId="66FCB479" w14:textId="77777777">
        <w:trPr>
          <w:trHeight w:val="298"/>
        </w:trPr>
        <w:tc>
          <w:tcPr>
            <w:tcW w:w="3870" w:type="dxa"/>
          </w:tcPr>
          <w:p w14:paraId="43BC33EF" w14:textId="77777777" w:rsidR="00193ACD" w:rsidRDefault="00967BBC">
            <w:pPr>
              <w:pStyle w:val="TableParagraph"/>
              <w:spacing w:before="45"/>
              <w:ind w:left="70"/>
              <w:rPr>
                <w:sz w:val="18"/>
              </w:rPr>
            </w:pPr>
            <w:r>
              <w:rPr>
                <w:sz w:val="18"/>
              </w:rPr>
              <w:t>Total</w:t>
            </w:r>
            <w:r>
              <w:rPr>
                <w:spacing w:val="-4"/>
                <w:sz w:val="18"/>
              </w:rPr>
              <w:t xml:space="preserve"> </w:t>
            </w:r>
            <w:r>
              <w:rPr>
                <w:sz w:val="18"/>
              </w:rPr>
              <w:t>standee</w:t>
            </w:r>
            <w:r>
              <w:rPr>
                <w:spacing w:val="-4"/>
                <w:sz w:val="18"/>
              </w:rPr>
              <w:t xml:space="preserve"> </w:t>
            </w:r>
            <w:r>
              <w:rPr>
                <w:sz w:val="18"/>
              </w:rPr>
              <w:t>area</w:t>
            </w:r>
            <w:r>
              <w:rPr>
                <w:spacing w:val="-2"/>
                <w:sz w:val="18"/>
              </w:rPr>
              <w:t xml:space="preserve"> (approximately)</w:t>
            </w:r>
          </w:p>
        </w:tc>
        <w:tc>
          <w:tcPr>
            <w:tcW w:w="1086" w:type="dxa"/>
          </w:tcPr>
          <w:p w14:paraId="26212022" w14:textId="77777777" w:rsidR="00193ACD" w:rsidRDefault="00967BBC">
            <w:pPr>
              <w:pStyle w:val="TableParagraph"/>
              <w:spacing w:before="41"/>
              <w:ind w:left="112"/>
              <w:jc w:val="center"/>
              <w:rPr>
                <w:sz w:val="12"/>
              </w:rPr>
            </w:pPr>
            <w:r>
              <w:rPr>
                <w:spacing w:val="-5"/>
                <w:sz w:val="18"/>
              </w:rPr>
              <w:t>ft</w:t>
            </w:r>
            <w:r>
              <w:rPr>
                <w:spacing w:val="-5"/>
                <w:position w:val="6"/>
                <w:sz w:val="12"/>
              </w:rPr>
              <w:t>2</w:t>
            </w:r>
          </w:p>
        </w:tc>
        <w:tc>
          <w:tcPr>
            <w:tcW w:w="806" w:type="dxa"/>
            <w:tcBorders>
              <w:top w:val="single" w:sz="4" w:space="0" w:color="000000"/>
              <w:bottom w:val="single" w:sz="4" w:space="0" w:color="000000"/>
            </w:tcBorders>
          </w:tcPr>
          <w:p w14:paraId="5FDA76B1" w14:textId="77777777" w:rsidR="00193ACD" w:rsidRDefault="00193ACD">
            <w:pPr>
              <w:pStyle w:val="TableParagraph"/>
              <w:rPr>
                <w:rFonts w:ascii="Times New Roman"/>
                <w:sz w:val="18"/>
              </w:rPr>
            </w:pPr>
          </w:p>
        </w:tc>
        <w:tc>
          <w:tcPr>
            <w:tcW w:w="306" w:type="dxa"/>
          </w:tcPr>
          <w:p w14:paraId="5B0842EF" w14:textId="77777777" w:rsidR="00193ACD" w:rsidRDefault="00193ACD">
            <w:pPr>
              <w:pStyle w:val="TableParagraph"/>
              <w:rPr>
                <w:rFonts w:ascii="Times New Roman"/>
                <w:sz w:val="18"/>
              </w:rPr>
            </w:pPr>
          </w:p>
        </w:tc>
      </w:tr>
      <w:tr w:rsidR="00193ACD" w14:paraId="000263A7" w14:textId="77777777">
        <w:trPr>
          <w:trHeight w:val="304"/>
        </w:trPr>
        <w:tc>
          <w:tcPr>
            <w:tcW w:w="3870" w:type="dxa"/>
          </w:tcPr>
          <w:p w14:paraId="07A46425" w14:textId="77777777" w:rsidR="00193ACD" w:rsidRDefault="00967BBC">
            <w:pPr>
              <w:pStyle w:val="TableParagraph"/>
              <w:spacing w:before="48"/>
              <w:ind w:left="70"/>
              <w:rPr>
                <w:sz w:val="18"/>
              </w:rPr>
            </w:pPr>
            <w:r>
              <w:rPr>
                <w:sz w:val="18"/>
              </w:rPr>
              <w:t>Minimum</w:t>
            </w:r>
            <w:r>
              <w:rPr>
                <w:spacing w:val="-5"/>
                <w:sz w:val="18"/>
              </w:rPr>
              <w:t xml:space="preserve"> </w:t>
            </w:r>
            <w:r>
              <w:rPr>
                <w:sz w:val="18"/>
              </w:rPr>
              <w:t>distance</w:t>
            </w:r>
            <w:r>
              <w:rPr>
                <w:spacing w:val="-5"/>
                <w:sz w:val="18"/>
              </w:rPr>
              <w:t xml:space="preserve"> </w:t>
            </w:r>
            <w:r>
              <w:rPr>
                <w:sz w:val="18"/>
              </w:rPr>
              <w:t>between</w:t>
            </w:r>
            <w:r>
              <w:rPr>
                <w:spacing w:val="-5"/>
                <w:sz w:val="18"/>
              </w:rPr>
              <w:t xml:space="preserve"> </w:t>
            </w:r>
            <w:r>
              <w:rPr>
                <w:spacing w:val="-2"/>
                <w:sz w:val="18"/>
              </w:rPr>
              <w:t>wheelhouses:</w:t>
            </w:r>
          </w:p>
        </w:tc>
        <w:tc>
          <w:tcPr>
            <w:tcW w:w="1086" w:type="dxa"/>
            <w:tcBorders>
              <w:right w:val="single" w:sz="4" w:space="0" w:color="000000"/>
            </w:tcBorders>
          </w:tcPr>
          <w:p w14:paraId="48A29F48" w14:textId="77777777" w:rsidR="00193ACD" w:rsidRDefault="00967BBC">
            <w:pPr>
              <w:pStyle w:val="TableParagraph"/>
              <w:spacing w:before="48"/>
              <w:ind w:left="57"/>
              <w:rPr>
                <w:sz w:val="18"/>
              </w:rPr>
            </w:pPr>
            <w:r>
              <w:rPr>
                <w:spacing w:val="-2"/>
                <w:sz w:val="18"/>
              </w:rPr>
              <w:t>Front</w:t>
            </w:r>
          </w:p>
        </w:tc>
        <w:tc>
          <w:tcPr>
            <w:tcW w:w="806" w:type="dxa"/>
            <w:tcBorders>
              <w:top w:val="single" w:sz="4" w:space="0" w:color="000000"/>
              <w:left w:val="single" w:sz="4" w:space="0" w:color="000000"/>
              <w:bottom w:val="single" w:sz="4" w:space="0" w:color="000000"/>
              <w:right w:val="single" w:sz="4" w:space="0" w:color="000000"/>
            </w:tcBorders>
          </w:tcPr>
          <w:p w14:paraId="21C55DB5" w14:textId="77777777" w:rsidR="00193ACD" w:rsidRDefault="00193ACD">
            <w:pPr>
              <w:pStyle w:val="TableParagraph"/>
              <w:rPr>
                <w:rFonts w:ascii="Times New Roman"/>
                <w:sz w:val="18"/>
              </w:rPr>
            </w:pPr>
          </w:p>
        </w:tc>
        <w:tc>
          <w:tcPr>
            <w:tcW w:w="306" w:type="dxa"/>
            <w:tcBorders>
              <w:left w:val="single" w:sz="4" w:space="0" w:color="000000"/>
            </w:tcBorders>
          </w:tcPr>
          <w:p w14:paraId="2BA8A659" w14:textId="77777777" w:rsidR="00193ACD" w:rsidRDefault="00967BBC">
            <w:pPr>
              <w:pStyle w:val="TableParagraph"/>
              <w:spacing w:before="48"/>
              <w:ind w:right="16"/>
              <w:jc w:val="center"/>
              <w:rPr>
                <w:sz w:val="18"/>
              </w:rPr>
            </w:pPr>
            <w:r>
              <w:rPr>
                <w:spacing w:val="-5"/>
                <w:sz w:val="18"/>
              </w:rPr>
              <w:t>in.</w:t>
            </w:r>
          </w:p>
        </w:tc>
      </w:tr>
      <w:tr w:rsidR="00193ACD" w14:paraId="35B514A2" w14:textId="77777777">
        <w:trPr>
          <w:trHeight w:val="302"/>
        </w:trPr>
        <w:tc>
          <w:tcPr>
            <w:tcW w:w="3870" w:type="dxa"/>
          </w:tcPr>
          <w:p w14:paraId="76B59D6F" w14:textId="77777777" w:rsidR="00193ACD" w:rsidRDefault="00193ACD">
            <w:pPr>
              <w:pStyle w:val="TableParagraph"/>
              <w:rPr>
                <w:rFonts w:ascii="Times New Roman"/>
                <w:sz w:val="18"/>
              </w:rPr>
            </w:pPr>
          </w:p>
        </w:tc>
        <w:tc>
          <w:tcPr>
            <w:tcW w:w="1086" w:type="dxa"/>
            <w:tcBorders>
              <w:right w:val="single" w:sz="4" w:space="0" w:color="000000"/>
            </w:tcBorders>
          </w:tcPr>
          <w:p w14:paraId="3065AC21" w14:textId="77777777" w:rsidR="00193ACD" w:rsidRDefault="00967BBC">
            <w:pPr>
              <w:pStyle w:val="TableParagraph"/>
              <w:spacing w:before="48"/>
              <w:ind w:left="57"/>
              <w:rPr>
                <w:sz w:val="18"/>
              </w:rPr>
            </w:pPr>
            <w:r>
              <w:rPr>
                <w:spacing w:val="-4"/>
                <w:sz w:val="18"/>
              </w:rPr>
              <w:t>Rear</w:t>
            </w:r>
          </w:p>
        </w:tc>
        <w:tc>
          <w:tcPr>
            <w:tcW w:w="806" w:type="dxa"/>
            <w:tcBorders>
              <w:top w:val="single" w:sz="4" w:space="0" w:color="000000"/>
              <w:left w:val="single" w:sz="4" w:space="0" w:color="000000"/>
              <w:bottom w:val="single" w:sz="4" w:space="0" w:color="000000"/>
              <w:right w:val="single" w:sz="4" w:space="0" w:color="000000"/>
            </w:tcBorders>
          </w:tcPr>
          <w:p w14:paraId="4789388B" w14:textId="77777777" w:rsidR="00193ACD" w:rsidRDefault="00193ACD">
            <w:pPr>
              <w:pStyle w:val="TableParagraph"/>
              <w:rPr>
                <w:rFonts w:ascii="Times New Roman"/>
                <w:sz w:val="18"/>
              </w:rPr>
            </w:pPr>
          </w:p>
        </w:tc>
        <w:tc>
          <w:tcPr>
            <w:tcW w:w="306" w:type="dxa"/>
            <w:tcBorders>
              <w:left w:val="single" w:sz="4" w:space="0" w:color="000000"/>
            </w:tcBorders>
          </w:tcPr>
          <w:p w14:paraId="764AFC11" w14:textId="77777777" w:rsidR="00193ACD" w:rsidRDefault="00967BBC">
            <w:pPr>
              <w:pStyle w:val="TableParagraph"/>
              <w:spacing w:before="48"/>
              <w:ind w:right="16"/>
              <w:jc w:val="center"/>
              <w:rPr>
                <w:sz w:val="18"/>
              </w:rPr>
            </w:pPr>
            <w:r>
              <w:rPr>
                <w:spacing w:val="-5"/>
                <w:sz w:val="18"/>
              </w:rPr>
              <w:t>in.</w:t>
            </w:r>
          </w:p>
        </w:tc>
      </w:tr>
      <w:tr w:rsidR="00193ACD" w14:paraId="298088DB" w14:textId="77777777">
        <w:trPr>
          <w:trHeight w:val="304"/>
        </w:trPr>
        <w:tc>
          <w:tcPr>
            <w:tcW w:w="3870" w:type="dxa"/>
          </w:tcPr>
          <w:p w14:paraId="7EE55973" w14:textId="77777777" w:rsidR="00193ACD" w:rsidRDefault="00193ACD">
            <w:pPr>
              <w:pStyle w:val="TableParagraph"/>
              <w:rPr>
                <w:rFonts w:ascii="Times New Roman"/>
                <w:sz w:val="18"/>
              </w:rPr>
            </w:pPr>
          </w:p>
        </w:tc>
        <w:tc>
          <w:tcPr>
            <w:tcW w:w="1086" w:type="dxa"/>
            <w:tcBorders>
              <w:right w:val="single" w:sz="4" w:space="0" w:color="000000"/>
            </w:tcBorders>
          </w:tcPr>
          <w:p w14:paraId="3FA57F5F" w14:textId="77777777" w:rsidR="00193ACD" w:rsidRDefault="00967BBC">
            <w:pPr>
              <w:pStyle w:val="TableParagraph"/>
              <w:spacing w:before="48"/>
              <w:ind w:left="57"/>
              <w:rPr>
                <w:sz w:val="18"/>
              </w:rPr>
            </w:pPr>
            <w:r>
              <w:rPr>
                <w:spacing w:val="-2"/>
                <w:sz w:val="18"/>
              </w:rPr>
              <w:t>Center</w:t>
            </w:r>
          </w:p>
        </w:tc>
        <w:tc>
          <w:tcPr>
            <w:tcW w:w="806" w:type="dxa"/>
            <w:tcBorders>
              <w:top w:val="single" w:sz="4" w:space="0" w:color="000000"/>
              <w:left w:val="single" w:sz="4" w:space="0" w:color="000000"/>
              <w:bottom w:val="single" w:sz="4" w:space="0" w:color="000000"/>
              <w:right w:val="single" w:sz="4" w:space="0" w:color="000000"/>
            </w:tcBorders>
          </w:tcPr>
          <w:p w14:paraId="4B143D3F" w14:textId="77777777" w:rsidR="00193ACD" w:rsidRDefault="00193ACD">
            <w:pPr>
              <w:pStyle w:val="TableParagraph"/>
              <w:rPr>
                <w:rFonts w:ascii="Times New Roman"/>
                <w:sz w:val="18"/>
              </w:rPr>
            </w:pPr>
          </w:p>
        </w:tc>
        <w:tc>
          <w:tcPr>
            <w:tcW w:w="306" w:type="dxa"/>
            <w:tcBorders>
              <w:left w:val="single" w:sz="4" w:space="0" w:color="000000"/>
            </w:tcBorders>
          </w:tcPr>
          <w:p w14:paraId="627E7CA4" w14:textId="77777777" w:rsidR="00193ACD" w:rsidRDefault="00967BBC">
            <w:pPr>
              <w:pStyle w:val="TableParagraph"/>
              <w:spacing w:before="48"/>
              <w:ind w:right="16"/>
              <w:jc w:val="center"/>
              <w:rPr>
                <w:sz w:val="18"/>
              </w:rPr>
            </w:pPr>
            <w:r>
              <w:rPr>
                <w:spacing w:val="-5"/>
                <w:sz w:val="18"/>
              </w:rPr>
              <w:t>in.</w:t>
            </w:r>
          </w:p>
        </w:tc>
      </w:tr>
      <w:tr w:rsidR="00193ACD" w14:paraId="167AC7CB" w14:textId="77777777">
        <w:trPr>
          <w:trHeight w:val="326"/>
        </w:trPr>
        <w:tc>
          <w:tcPr>
            <w:tcW w:w="3870" w:type="dxa"/>
            <w:tcBorders>
              <w:right w:val="single" w:sz="4" w:space="0" w:color="000000"/>
            </w:tcBorders>
          </w:tcPr>
          <w:p w14:paraId="430EF4E7" w14:textId="77777777" w:rsidR="00193ACD" w:rsidRDefault="00967BBC">
            <w:pPr>
              <w:pStyle w:val="TableParagraph"/>
              <w:spacing w:before="58"/>
              <w:ind w:left="70"/>
              <w:rPr>
                <w:sz w:val="18"/>
              </w:rPr>
            </w:pPr>
            <w:r>
              <w:rPr>
                <w:sz w:val="18"/>
              </w:rPr>
              <w:t>Maximum</w:t>
            </w:r>
            <w:r>
              <w:rPr>
                <w:spacing w:val="-5"/>
                <w:sz w:val="18"/>
              </w:rPr>
              <w:t xml:space="preserve"> </w:t>
            </w:r>
            <w:r>
              <w:rPr>
                <w:sz w:val="18"/>
              </w:rPr>
              <w:t>interior</w:t>
            </w:r>
            <w:r>
              <w:rPr>
                <w:spacing w:val="-5"/>
                <w:sz w:val="18"/>
              </w:rPr>
              <w:t xml:space="preserve"> </w:t>
            </w:r>
            <w:r>
              <w:rPr>
                <w:sz w:val="18"/>
              </w:rPr>
              <w:t>floor</w:t>
            </w:r>
            <w:r>
              <w:rPr>
                <w:spacing w:val="-9"/>
                <w:sz w:val="18"/>
              </w:rPr>
              <w:t xml:space="preserve"> </w:t>
            </w:r>
            <w:r>
              <w:rPr>
                <w:sz w:val="18"/>
              </w:rPr>
              <w:t>slope</w:t>
            </w:r>
            <w:r>
              <w:rPr>
                <w:spacing w:val="-1"/>
                <w:sz w:val="18"/>
              </w:rPr>
              <w:t xml:space="preserve"> </w:t>
            </w:r>
            <w:r>
              <w:rPr>
                <w:sz w:val="18"/>
              </w:rPr>
              <w:t>(from</w:t>
            </w:r>
            <w:r>
              <w:rPr>
                <w:spacing w:val="-4"/>
                <w:sz w:val="18"/>
              </w:rPr>
              <w:t xml:space="preserve"> </w:t>
            </w:r>
            <w:r>
              <w:rPr>
                <w:spacing w:val="-2"/>
                <w:sz w:val="18"/>
              </w:rPr>
              <w:t>horizontal)</w:t>
            </w:r>
          </w:p>
        </w:tc>
        <w:tc>
          <w:tcPr>
            <w:tcW w:w="1086" w:type="dxa"/>
            <w:tcBorders>
              <w:left w:val="single" w:sz="4" w:space="0" w:color="000000"/>
            </w:tcBorders>
          </w:tcPr>
          <w:p w14:paraId="2FD6165D" w14:textId="77777777" w:rsidR="00193ACD" w:rsidRDefault="00967BBC">
            <w:pPr>
              <w:pStyle w:val="TableParagraph"/>
              <w:spacing w:before="58"/>
              <w:ind w:left="515"/>
              <w:rPr>
                <w:sz w:val="18"/>
              </w:rPr>
            </w:pPr>
            <w:r>
              <w:rPr>
                <w:noProof/>
              </w:rPr>
              <mc:AlternateContent>
                <mc:Choice Requires="wpg">
                  <w:drawing>
                    <wp:anchor distT="0" distB="0" distL="0" distR="0" simplePos="0" relativeHeight="481585664" behindDoc="1" locked="0" layoutInCell="1" allowOverlap="1" wp14:anchorId="23C4539D" wp14:editId="3DC866D5">
                      <wp:simplePos x="0" y="0"/>
                      <wp:positionH relativeFrom="column">
                        <wp:posOffset>5080</wp:posOffset>
                      </wp:positionH>
                      <wp:positionV relativeFrom="paragraph">
                        <wp:posOffset>-6325</wp:posOffset>
                      </wp:positionV>
                      <wp:extent cx="294640" cy="21717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640" cy="217170"/>
                                <a:chOff x="0" y="0"/>
                                <a:chExt cx="294640" cy="217170"/>
                              </a:xfrm>
                            </wpg:grpSpPr>
                            <wps:wsp>
                              <wps:cNvPr id="237" name="Graphic 237"/>
                              <wps:cNvSpPr/>
                              <wps:spPr>
                                <a:xfrm>
                                  <a:off x="0" y="0"/>
                                  <a:ext cx="294640" cy="217170"/>
                                </a:xfrm>
                                <a:custGeom>
                                  <a:avLst/>
                                  <a:gdLst/>
                                  <a:ahLst/>
                                  <a:cxnLst/>
                                  <a:rect l="l" t="t" r="r" b="b"/>
                                  <a:pathLst>
                                    <a:path w="294640" h="217170">
                                      <a:moveTo>
                                        <a:pt x="294132" y="0"/>
                                      </a:moveTo>
                                      <a:lnTo>
                                        <a:pt x="288036" y="0"/>
                                      </a:lnTo>
                                      <a:lnTo>
                                        <a:pt x="0" y="0"/>
                                      </a:lnTo>
                                      <a:lnTo>
                                        <a:pt x="0" y="6096"/>
                                      </a:lnTo>
                                      <a:lnTo>
                                        <a:pt x="288036" y="6096"/>
                                      </a:lnTo>
                                      <a:lnTo>
                                        <a:pt x="288036" y="42672"/>
                                      </a:lnTo>
                                      <a:lnTo>
                                        <a:pt x="288036" y="210312"/>
                                      </a:lnTo>
                                      <a:lnTo>
                                        <a:pt x="0" y="210312"/>
                                      </a:lnTo>
                                      <a:lnTo>
                                        <a:pt x="0" y="216662"/>
                                      </a:lnTo>
                                      <a:lnTo>
                                        <a:pt x="294132" y="216662"/>
                                      </a:lnTo>
                                      <a:lnTo>
                                        <a:pt x="294132" y="210312"/>
                                      </a:lnTo>
                                      <a:lnTo>
                                        <a:pt x="294132" y="42672"/>
                                      </a:lnTo>
                                      <a:lnTo>
                                        <a:pt x="2941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1B88D6" id="Group 236" o:spid="_x0000_s1026" style="position:absolute;margin-left:.4pt;margin-top:-.5pt;width:23.2pt;height:17.1pt;z-index:-21730816;mso-wrap-distance-left:0;mso-wrap-distance-right:0" coordsize="294640,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">
                      <v:shape id="Graphic 237" o:spid="_x0000_s1027" style="position:absolute;width:294640;height:217170;visibility:visible;mso-wrap-style:square;v-text-anchor:top" coordsize="29464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" path="m294132,r-6096,l,,,6096r288036,l288036,42672r,167640l,210312r,6350l294132,216662r,-6350l294132,42672,294132,xe" fillcolor="black" stroked="f">
                        <v:path arrowok="t"/>
                      </v:shape>
                    </v:group>
                  </w:pict>
                </mc:Fallback>
              </mc:AlternateContent>
            </w:r>
            <w:r>
              <w:rPr>
                <w:spacing w:val="-5"/>
                <w:sz w:val="18"/>
              </w:rPr>
              <w:t>deg</w:t>
            </w:r>
          </w:p>
        </w:tc>
        <w:tc>
          <w:tcPr>
            <w:tcW w:w="806" w:type="dxa"/>
            <w:tcBorders>
              <w:top w:val="single" w:sz="4" w:space="0" w:color="000000"/>
            </w:tcBorders>
          </w:tcPr>
          <w:p w14:paraId="4324BC76" w14:textId="77777777" w:rsidR="00193ACD" w:rsidRDefault="00193ACD">
            <w:pPr>
              <w:pStyle w:val="TableParagraph"/>
              <w:rPr>
                <w:rFonts w:ascii="Times New Roman"/>
                <w:sz w:val="18"/>
              </w:rPr>
            </w:pPr>
          </w:p>
        </w:tc>
        <w:tc>
          <w:tcPr>
            <w:tcW w:w="306" w:type="dxa"/>
          </w:tcPr>
          <w:p w14:paraId="735ECA10" w14:textId="77777777" w:rsidR="00193ACD" w:rsidRDefault="00193ACD">
            <w:pPr>
              <w:pStyle w:val="TableParagraph"/>
              <w:rPr>
                <w:rFonts w:ascii="Times New Roman"/>
                <w:sz w:val="18"/>
              </w:rPr>
            </w:pPr>
          </w:p>
        </w:tc>
      </w:tr>
    </w:tbl>
    <w:p w14:paraId="7F4F7382" w14:textId="77777777" w:rsidR="00193ACD" w:rsidRDefault="00193ACD">
      <w:pPr>
        <w:rPr>
          <w:sz w:val="18"/>
        </w:rPr>
        <w:sectPr w:rsidR="00193ACD" w:rsidSect="00920359">
          <w:type w:val="continuous"/>
          <w:pgSz w:w="12240" w:h="15840"/>
          <w:pgMar w:top="0" w:right="0" w:bottom="280" w:left="1140" w:header="1082" w:footer="1099" w:gutter="0"/>
          <w:cols w:space="720"/>
        </w:sectPr>
      </w:pPr>
    </w:p>
    <w:p w14:paraId="260F4E58" w14:textId="77777777" w:rsidR="00193ACD" w:rsidRDefault="00193ACD">
      <w:pPr>
        <w:pStyle w:val="BodyText"/>
        <w:ind w:left="0"/>
        <w:rPr>
          <w:rFonts w:ascii="Arial"/>
          <w:sz w:val="20"/>
        </w:rPr>
      </w:pPr>
    </w:p>
    <w:p w14:paraId="343D5339" w14:textId="77777777" w:rsidR="00193ACD" w:rsidRDefault="00193ACD">
      <w:pPr>
        <w:pStyle w:val="BodyText"/>
        <w:spacing w:before="220"/>
        <w:ind w:left="0"/>
        <w:rPr>
          <w:rFonts w:ascii="Arial"/>
          <w:sz w:val="20"/>
        </w:rPr>
      </w:pPr>
    </w:p>
    <w:p w14:paraId="2FAE6F99"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51FC1BC5" w14:textId="77777777" w:rsidR="00193ACD" w:rsidRDefault="00967BBC">
      <w:pPr>
        <w:spacing w:before="95" w:line="350" w:lineRule="auto"/>
        <w:ind w:left="358"/>
        <w:rPr>
          <w:rFonts w:ascii="Arial"/>
          <w:sz w:val="18"/>
        </w:rPr>
      </w:pPr>
      <w:r>
        <w:rPr>
          <w:noProof/>
        </w:rPr>
        <mc:AlternateContent>
          <mc:Choice Requires="wps">
            <w:drawing>
              <wp:anchor distT="0" distB="0" distL="0" distR="0" simplePos="0" relativeHeight="15768064" behindDoc="0" locked="0" layoutInCell="1" allowOverlap="1" wp14:anchorId="4C1DC714" wp14:editId="2D6B31F8">
                <wp:simplePos x="0" y="0"/>
                <wp:positionH relativeFrom="page">
                  <wp:posOffset>2414651</wp:posOffset>
                </wp:positionH>
                <wp:positionV relativeFrom="paragraph">
                  <wp:posOffset>219378</wp:posOffset>
                </wp:positionV>
                <wp:extent cx="474345" cy="77343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7734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tblGrid>
                            <w:tr w:rsidR="00193ACD" w14:paraId="6F447E82" w14:textId="77777777">
                              <w:trPr>
                                <w:trHeight w:val="292"/>
                              </w:trPr>
                              <w:tc>
                                <w:tcPr>
                                  <w:tcW w:w="617" w:type="dxa"/>
                                </w:tcPr>
                                <w:p w14:paraId="27186E19" w14:textId="77777777" w:rsidR="00193ACD" w:rsidRDefault="00193ACD">
                                  <w:pPr>
                                    <w:pStyle w:val="TableParagraph"/>
                                    <w:rPr>
                                      <w:rFonts w:ascii="Times New Roman"/>
                                      <w:sz w:val="18"/>
                                    </w:rPr>
                                  </w:pPr>
                                </w:p>
                              </w:tc>
                            </w:tr>
                            <w:tr w:rsidR="00193ACD" w14:paraId="38046A31" w14:textId="77777777">
                              <w:trPr>
                                <w:trHeight w:val="292"/>
                              </w:trPr>
                              <w:tc>
                                <w:tcPr>
                                  <w:tcW w:w="617" w:type="dxa"/>
                                </w:tcPr>
                                <w:p w14:paraId="31B641BB" w14:textId="77777777" w:rsidR="00193ACD" w:rsidRDefault="00193ACD">
                                  <w:pPr>
                                    <w:pStyle w:val="TableParagraph"/>
                                    <w:rPr>
                                      <w:rFonts w:ascii="Times New Roman"/>
                                      <w:sz w:val="18"/>
                                    </w:rPr>
                                  </w:pPr>
                                </w:p>
                              </w:tc>
                            </w:tr>
                            <w:tr w:rsidR="00193ACD" w14:paraId="42FC1D73" w14:textId="77777777">
                              <w:trPr>
                                <w:trHeight w:val="290"/>
                              </w:trPr>
                              <w:tc>
                                <w:tcPr>
                                  <w:tcW w:w="617" w:type="dxa"/>
                                </w:tcPr>
                                <w:p w14:paraId="1C6AA9AD" w14:textId="77777777" w:rsidR="00193ACD" w:rsidRDefault="00193ACD">
                                  <w:pPr>
                                    <w:pStyle w:val="TableParagraph"/>
                                    <w:rPr>
                                      <w:rFonts w:ascii="Times New Roman"/>
                                      <w:sz w:val="18"/>
                                    </w:rPr>
                                  </w:pPr>
                                </w:p>
                              </w:tc>
                            </w:tr>
                            <w:tr w:rsidR="00193ACD" w14:paraId="4A2132D6" w14:textId="77777777">
                              <w:trPr>
                                <w:trHeight w:val="294"/>
                              </w:trPr>
                              <w:tc>
                                <w:tcPr>
                                  <w:tcW w:w="617" w:type="dxa"/>
                                </w:tcPr>
                                <w:p w14:paraId="5D02A92E" w14:textId="77777777" w:rsidR="00193ACD" w:rsidRDefault="00193ACD">
                                  <w:pPr>
                                    <w:pStyle w:val="TableParagraph"/>
                                    <w:rPr>
                                      <w:rFonts w:ascii="Times New Roman"/>
                                      <w:sz w:val="18"/>
                                    </w:rPr>
                                  </w:pPr>
                                </w:p>
                              </w:tc>
                            </w:tr>
                          </w:tbl>
                          <w:p w14:paraId="76A80F82"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4C1DC714" id="Textbox 238" o:spid="_x0000_s1040" type="#_x0000_t202" style="position:absolute;left:0;text-align:left;margin-left:190.15pt;margin-top:17.25pt;width:37.35pt;height:60.9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7"/>
                      </w:tblGrid>
                      <w:tr w:rsidR="00193ACD" w14:paraId="6F447E82" w14:textId="77777777">
                        <w:trPr>
                          <w:trHeight w:val="292"/>
                        </w:trPr>
                        <w:tc>
                          <w:tcPr>
                            <w:tcW w:w="617" w:type="dxa"/>
                          </w:tcPr>
                          <w:p w14:paraId="27186E19" w14:textId="77777777" w:rsidR="00193ACD" w:rsidRDefault="00193ACD">
                            <w:pPr>
                              <w:pStyle w:val="TableParagraph"/>
                              <w:rPr>
                                <w:rFonts w:ascii="Times New Roman"/>
                                <w:sz w:val="18"/>
                              </w:rPr>
                            </w:pPr>
                          </w:p>
                        </w:tc>
                      </w:tr>
                      <w:tr w:rsidR="00193ACD" w14:paraId="38046A31" w14:textId="77777777">
                        <w:trPr>
                          <w:trHeight w:val="292"/>
                        </w:trPr>
                        <w:tc>
                          <w:tcPr>
                            <w:tcW w:w="617" w:type="dxa"/>
                          </w:tcPr>
                          <w:p w14:paraId="31B641BB" w14:textId="77777777" w:rsidR="00193ACD" w:rsidRDefault="00193ACD">
                            <w:pPr>
                              <w:pStyle w:val="TableParagraph"/>
                              <w:rPr>
                                <w:rFonts w:ascii="Times New Roman"/>
                                <w:sz w:val="18"/>
                              </w:rPr>
                            </w:pPr>
                          </w:p>
                        </w:tc>
                      </w:tr>
                      <w:tr w:rsidR="00193ACD" w14:paraId="42FC1D73" w14:textId="77777777">
                        <w:trPr>
                          <w:trHeight w:val="290"/>
                        </w:trPr>
                        <w:tc>
                          <w:tcPr>
                            <w:tcW w:w="617" w:type="dxa"/>
                          </w:tcPr>
                          <w:p w14:paraId="1C6AA9AD" w14:textId="77777777" w:rsidR="00193ACD" w:rsidRDefault="00193ACD">
                            <w:pPr>
                              <w:pStyle w:val="TableParagraph"/>
                              <w:rPr>
                                <w:rFonts w:ascii="Times New Roman"/>
                                <w:sz w:val="18"/>
                              </w:rPr>
                            </w:pPr>
                          </w:p>
                        </w:tc>
                      </w:tr>
                      <w:tr w:rsidR="00193ACD" w14:paraId="4A2132D6" w14:textId="77777777">
                        <w:trPr>
                          <w:trHeight w:val="294"/>
                        </w:trPr>
                        <w:tc>
                          <w:tcPr>
                            <w:tcW w:w="617" w:type="dxa"/>
                          </w:tcPr>
                          <w:p w14:paraId="5D02A92E" w14:textId="77777777" w:rsidR="00193ACD" w:rsidRDefault="00193ACD">
                            <w:pPr>
                              <w:pStyle w:val="TableParagraph"/>
                              <w:rPr>
                                <w:rFonts w:ascii="Times New Roman"/>
                                <w:sz w:val="18"/>
                              </w:rPr>
                            </w:pPr>
                          </w:p>
                        </w:tc>
                      </w:tr>
                    </w:tbl>
                    <w:p w14:paraId="76A80F82" w14:textId="77777777" w:rsidR="00193ACD" w:rsidRDefault="00193ACD">
                      <w:pPr>
                        <w:pStyle w:val="BodyText"/>
                        <w:ind w:left="0"/>
                      </w:pPr>
                    </w:p>
                  </w:txbxContent>
                </v:textbox>
                <w10:wrap anchorx="page"/>
              </v:shape>
            </w:pict>
          </mc:Fallback>
        </mc:AlternateContent>
      </w:r>
      <w:r>
        <w:rPr>
          <w:rFonts w:ascii="Arial"/>
          <w:b/>
          <w:spacing w:val="-2"/>
          <w:sz w:val="18"/>
        </w:rPr>
        <w:t>Passenger</w:t>
      </w:r>
      <w:r>
        <w:rPr>
          <w:rFonts w:ascii="Arial"/>
          <w:b/>
          <w:spacing w:val="-4"/>
          <w:sz w:val="18"/>
        </w:rPr>
        <w:t xml:space="preserve"> </w:t>
      </w:r>
      <w:r>
        <w:rPr>
          <w:rFonts w:ascii="Arial"/>
          <w:b/>
          <w:spacing w:val="-2"/>
          <w:sz w:val="18"/>
        </w:rPr>
        <w:t>capacity</w:t>
      </w:r>
      <w:r>
        <w:rPr>
          <w:rFonts w:ascii="Arial"/>
          <w:b/>
          <w:spacing w:val="-12"/>
          <w:sz w:val="18"/>
        </w:rPr>
        <w:t xml:space="preserve"> </w:t>
      </w:r>
      <w:r>
        <w:rPr>
          <w:rFonts w:ascii="Arial"/>
          <w:b/>
          <w:spacing w:val="-2"/>
          <w:sz w:val="18"/>
        </w:rPr>
        <w:t xml:space="preserve">provided </w:t>
      </w:r>
      <w:r>
        <w:rPr>
          <w:rFonts w:ascii="Arial"/>
          <w:sz w:val="18"/>
        </w:rPr>
        <w:t xml:space="preserve">Total maximum seating Standee </w:t>
      </w:r>
      <w:proofErr w:type="gramStart"/>
      <w:r>
        <w:rPr>
          <w:rFonts w:ascii="Arial"/>
          <w:sz w:val="18"/>
        </w:rPr>
        <w:t>capacity</w:t>
      </w:r>
      <w:proofErr w:type="gramEnd"/>
    </w:p>
    <w:p w14:paraId="4FC23094" w14:textId="77777777" w:rsidR="00193ACD" w:rsidRDefault="00967BBC">
      <w:pPr>
        <w:spacing w:line="352" w:lineRule="auto"/>
        <w:ind w:left="358"/>
        <w:rPr>
          <w:rFonts w:ascii="Arial"/>
          <w:sz w:val="18"/>
        </w:rPr>
      </w:pPr>
      <w:r>
        <w:rPr>
          <w:rFonts w:ascii="Arial"/>
          <w:sz w:val="18"/>
        </w:rPr>
        <w:t>Minimum</w:t>
      </w:r>
      <w:r>
        <w:rPr>
          <w:rFonts w:ascii="Arial"/>
          <w:spacing w:val="-15"/>
          <w:sz w:val="18"/>
        </w:rPr>
        <w:t xml:space="preserve"> </w:t>
      </w:r>
      <w:r>
        <w:rPr>
          <w:rFonts w:ascii="Arial"/>
          <w:sz w:val="18"/>
        </w:rPr>
        <w:t>hip</w:t>
      </w:r>
      <w:r>
        <w:rPr>
          <w:rFonts w:ascii="Arial"/>
          <w:spacing w:val="-12"/>
          <w:sz w:val="18"/>
        </w:rPr>
        <w:t xml:space="preserve"> </w:t>
      </w:r>
      <w:r>
        <w:rPr>
          <w:rFonts w:ascii="Arial"/>
          <w:sz w:val="18"/>
        </w:rPr>
        <w:t>to</w:t>
      </w:r>
      <w:r>
        <w:rPr>
          <w:rFonts w:ascii="Arial"/>
          <w:spacing w:val="-13"/>
          <w:sz w:val="18"/>
        </w:rPr>
        <w:t xml:space="preserve"> </w:t>
      </w:r>
      <w:r>
        <w:rPr>
          <w:rFonts w:ascii="Arial"/>
          <w:sz w:val="18"/>
        </w:rPr>
        <w:t>knee</w:t>
      </w:r>
      <w:r>
        <w:rPr>
          <w:rFonts w:ascii="Arial"/>
          <w:spacing w:val="-12"/>
          <w:sz w:val="18"/>
        </w:rPr>
        <w:t xml:space="preserve"> </w:t>
      </w:r>
      <w:r>
        <w:rPr>
          <w:rFonts w:ascii="Arial"/>
          <w:sz w:val="18"/>
        </w:rPr>
        <w:t>room Minimum foot room</w:t>
      </w:r>
    </w:p>
    <w:p w14:paraId="67CE79B3" w14:textId="77777777" w:rsidR="00193ACD" w:rsidRDefault="00193ACD">
      <w:pPr>
        <w:pStyle w:val="BodyText"/>
        <w:spacing w:before="15"/>
        <w:ind w:left="0"/>
        <w:rPr>
          <w:rFonts w:ascii="Arial"/>
          <w:sz w:val="18"/>
        </w:rPr>
      </w:pPr>
    </w:p>
    <w:p w14:paraId="771FC35B" w14:textId="77777777" w:rsidR="00193ACD" w:rsidRDefault="00967BBC">
      <w:pPr>
        <w:spacing w:before="1"/>
        <w:ind w:left="358"/>
        <w:rPr>
          <w:rFonts w:ascii="Arial"/>
          <w:b/>
          <w:sz w:val="20"/>
        </w:rPr>
      </w:pPr>
      <w:r>
        <w:rPr>
          <w:rFonts w:ascii="Arial"/>
          <w:b/>
          <w:spacing w:val="-2"/>
          <w:sz w:val="20"/>
        </w:rPr>
        <w:t>Weight</w:t>
      </w:r>
    </w:p>
    <w:p w14:paraId="18967984" w14:textId="77777777" w:rsidR="00193ACD" w:rsidRDefault="00967BBC">
      <w:pPr>
        <w:rPr>
          <w:rFonts w:ascii="Arial"/>
          <w:b/>
          <w:sz w:val="18"/>
        </w:rPr>
      </w:pPr>
      <w:r>
        <w:br w:type="column"/>
      </w:r>
    </w:p>
    <w:p w14:paraId="5FC06F61" w14:textId="77777777" w:rsidR="00193ACD" w:rsidRDefault="00193ACD">
      <w:pPr>
        <w:pStyle w:val="BodyText"/>
        <w:ind w:left="0"/>
        <w:rPr>
          <w:rFonts w:ascii="Arial"/>
          <w:b/>
          <w:sz w:val="18"/>
        </w:rPr>
      </w:pPr>
    </w:p>
    <w:p w14:paraId="747DBF71" w14:textId="77777777" w:rsidR="00193ACD" w:rsidRDefault="00193ACD">
      <w:pPr>
        <w:pStyle w:val="BodyText"/>
        <w:ind w:left="0"/>
        <w:rPr>
          <w:rFonts w:ascii="Arial"/>
          <w:b/>
          <w:sz w:val="18"/>
        </w:rPr>
      </w:pPr>
    </w:p>
    <w:p w14:paraId="17263EC6" w14:textId="77777777" w:rsidR="00193ACD" w:rsidRDefault="00193ACD">
      <w:pPr>
        <w:pStyle w:val="BodyText"/>
        <w:spacing w:before="174"/>
        <w:ind w:left="0"/>
        <w:rPr>
          <w:rFonts w:ascii="Arial"/>
          <w:b/>
          <w:sz w:val="18"/>
        </w:rPr>
      </w:pPr>
    </w:p>
    <w:p w14:paraId="3142FAFC" w14:textId="77777777" w:rsidR="00193ACD" w:rsidRDefault="00967BBC">
      <w:pPr>
        <w:ind w:left="358"/>
        <w:rPr>
          <w:rFonts w:ascii="Arial"/>
          <w:sz w:val="18"/>
        </w:rPr>
      </w:pPr>
      <w:r>
        <w:rPr>
          <w:rFonts w:ascii="Arial"/>
          <w:spacing w:val="-5"/>
          <w:sz w:val="18"/>
        </w:rPr>
        <w:t>in.</w:t>
      </w:r>
    </w:p>
    <w:p w14:paraId="71A37334" w14:textId="77777777" w:rsidR="00193ACD" w:rsidRDefault="00967BBC">
      <w:pPr>
        <w:spacing w:before="98"/>
        <w:ind w:left="358"/>
        <w:rPr>
          <w:rFonts w:ascii="Arial"/>
          <w:sz w:val="18"/>
        </w:rPr>
      </w:pPr>
      <w:r>
        <w:rPr>
          <w:rFonts w:ascii="Arial"/>
          <w:spacing w:val="-5"/>
          <w:sz w:val="18"/>
        </w:rPr>
        <w:t>in.</w:t>
      </w:r>
    </w:p>
    <w:p w14:paraId="2687940B"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2862" w:space="186"/>
            <w:col w:w="8052"/>
          </w:cols>
        </w:sectPr>
      </w:pPr>
    </w:p>
    <w:p w14:paraId="3A47311B" w14:textId="77777777" w:rsidR="00193ACD" w:rsidRDefault="00193ACD">
      <w:pPr>
        <w:pStyle w:val="BodyText"/>
        <w:ind w:left="0"/>
        <w:rPr>
          <w:rFonts w:ascii="Arial"/>
          <w:sz w:val="4"/>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7"/>
        <w:gridCol w:w="833"/>
        <w:gridCol w:w="661"/>
        <w:gridCol w:w="660"/>
        <w:gridCol w:w="660"/>
        <w:gridCol w:w="718"/>
        <w:gridCol w:w="720"/>
        <w:gridCol w:w="718"/>
        <w:gridCol w:w="694"/>
        <w:gridCol w:w="690"/>
        <w:gridCol w:w="694"/>
        <w:gridCol w:w="728"/>
      </w:tblGrid>
      <w:tr w:rsidR="00193ACD" w14:paraId="0368E930" w14:textId="77777777">
        <w:trPr>
          <w:trHeight w:val="294"/>
        </w:trPr>
        <w:tc>
          <w:tcPr>
            <w:tcW w:w="1507" w:type="dxa"/>
            <w:vMerge w:val="restart"/>
            <w:tcBorders>
              <w:top w:val="nil"/>
              <w:left w:val="nil"/>
            </w:tcBorders>
          </w:tcPr>
          <w:p w14:paraId="58339ABF" w14:textId="77777777" w:rsidR="00193ACD" w:rsidRDefault="00193ACD">
            <w:pPr>
              <w:pStyle w:val="TableParagraph"/>
              <w:rPr>
                <w:rFonts w:ascii="Times New Roman"/>
                <w:sz w:val="18"/>
              </w:rPr>
            </w:pPr>
          </w:p>
        </w:tc>
        <w:tc>
          <w:tcPr>
            <w:tcW w:w="833" w:type="dxa"/>
            <w:vMerge w:val="restart"/>
          </w:tcPr>
          <w:p w14:paraId="4EC4653B" w14:textId="77777777" w:rsidR="00193ACD" w:rsidRDefault="00967BBC">
            <w:pPr>
              <w:pStyle w:val="TableParagraph"/>
              <w:spacing w:before="90"/>
              <w:ind w:left="129" w:right="120" w:firstLine="31"/>
              <w:rPr>
                <w:b/>
                <w:sz w:val="18"/>
              </w:rPr>
            </w:pPr>
            <w:r>
              <w:rPr>
                <w:b/>
                <w:sz w:val="18"/>
              </w:rPr>
              <w:t>No.</w:t>
            </w:r>
            <w:r>
              <w:rPr>
                <w:b/>
                <w:spacing w:val="-8"/>
                <w:sz w:val="18"/>
              </w:rPr>
              <w:t xml:space="preserve"> </w:t>
            </w:r>
            <w:r>
              <w:rPr>
                <w:b/>
                <w:sz w:val="18"/>
              </w:rPr>
              <w:t xml:space="preserve">of </w:t>
            </w:r>
            <w:r>
              <w:rPr>
                <w:b/>
                <w:spacing w:val="-4"/>
                <w:sz w:val="18"/>
              </w:rPr>
              <w:t>people</w:t>
            </w:r>
          </w:p>
        </w:tc>
        <w:tc>
          <w:tcPr>
            <w:tcW w:w="1981" w:type="dxa"/>
            <w:gridSpan w:val="3"/>
            <w:tcBorders>
              <w:bottom w:val="nil"/>
            </w:tcBorders>
          </w:tcPr>
          <w:p w14:paraId="5F6C6C16" w14:textId="77777777" w:rsidR="00193ACD" w:rsidRDefault="00967BBC">
            <w:pPr>
              <w:pStyle w:val="TableParagraph"/>
              <w:spacing w:before="42"/>
              <w:ind w:left="561"/>
              <w:rPr>
                <w:b/>
                <w:sz w:val="18"/>
              </w:rPr>
            </w:pPr>
            <w:r>
              <w:rPr>
                <w:b/>
                <w:sz w:val="18"/>
              </w:rPr>
              <w:t>Front</w:t>
            </w:r>
            <w:r>
              <w:rPr>
                <w:b/>
                <w:spacing w:val="-2"/>
                <w:sz w:val="18"/>
              </w:rPr>
              <w:t xml:space="preserve"> </w:t>
            </w:r>
            <w:r>
              <w:rPr>
                <w:b/>
                <w:spacing w:val="-4"/>
                <w:sz w:val="18"/>
              </w:rPr>
              <w:t>axle</w:t>
            </w:r>
          </w:p>
        </w:tc>
        <w:tc>
          <w:tcPr>
            <w:tcW w:w="2156" w:type="dxa"/>
            <w:gridSpan w:val="3"/>
            <w:tcBorders>
              <w:bottom w:val="nil"/>
            </w:tcBorders>
          </w:tcPr>
          <w:p w14:paraId="5D7B7829" w14:textId="77777777" w:rsidR="00193ACD" w:rsidRDefault="00967BBC">
            <w:pPr>
              <w:pStyle w:val="TableParagraph"/>
              <w:spacing w:before="42"/>
              <w:ind w:left="596"/>
              <w:rPr>
                <w:b/>
                <w:sz w:val="18"/>
              </w:rPr>
            </w:pPr>
            <w:r>
              <w:rPr>
                <w:b/>
                <w:sz w:val="18"/>
              </w:rPr>
              <w:t>Center</w:t>
            </w:r>
            <w:r>
              <w:rPr>
                <w:b/>
                <w:spacing w:val="-3"/>
                <w:sz w:val="18"/>
              </w:rPr>
              <w:t xml:space="preserve"> </w:t>
            </w:r>
            <w:r>
              <w:rPr>
                <w:b/>
                <w:spacing w:val="-4"/>
                <w:sz w:val="18"/>
              </w:rPr>
              <w:t>axle</w:t>
            </w:r>
          </w:p>
        </w:tc>
        <w:tc>
          <w:tcPr>
            <w:tcW w:w="2078" w:type="dxa"/>
            <w:gridSpan w:val="3"/>
            <w:tcBorders>
              <w:bottom w:val="nil"/>
            </w:tcBorders>
          </w:tcPr>
          <w:p w14:paraId="64BD9382" w14:textId="77777777" w:rsidR="00193ACD" w:rsidRDefault="00967BBC">
            <w:pPr>
              <w:pStyle w:val="TableParagraph"/>
              <w:spacing w:before="42"/>
              <w:ind w:left="634"/>
              <w:rPr>
                <w:b/>
                <w:sz w:val="18"/>
              </w:rPr>
            </w:pPr>
            <w:r>
              <w:rPr>
                <w:b/>
                <w:sz w:val="18"/>
              </w:rPr>
              <w:t>Rear</w:t>
            </w:r>
            <w:r>
              <w:rPr>
                <w:b/>
                <w:spacing w:val="-6"/>
                <w:sz w:val="18"/>
              </w:rPr>
              <w:t xml:space="preserve"> </w:t>
            </w:r>
            <w:r>
              <w:rPr>
                <w:b/>
                <w:spacing w:val="-4"/>
                <w:sz w:val="18"/>
              </w:rPr>
              <w:t>axle</w:t>
            </w:r>
          </w:p>
        </w:tc>
        <w:tc>
          <w:tcPr>
            <w:tcW w:w="728" w:type="dxa"/>
            <w:vMerge w:val="restart"/>
          </w:tcPr>
          <w:p w14:paraId="57D0E187" w14:textId="77777777" w:rsidR="00193ACD" w:rsidRDefault="00967BBC">
            <w:pPr>
              <w:pStyle w:val="TableParagraph"/>
              <w:spacing w:before="90"/>
              <w:ind w:left="201" w:right="150" w:hanging="58"/>
              <w:rPr>
                <w:b/>
                <w:sz w:val="18"/>
              </w:rPr>
            </w:pPr>
            <w:r>
              <w:rPr>
                <w:b/>
                <w:spacing w:val="-4"/>
                <w:sz w:val="18"/>
              </w:rPr>
              <w:t>Total bus</w:t>
            </w:r>
          </w:p>
        </w:tc>
      </w:tr>
      <w:tr w:rsidR="00193ACD" w14:paraId="38F6A4F8" w14:textId="77777777">
        <w:trPr>
          <w:trHeight w:val="290"/>
        </w:trPr>
        <w:tc>
          <w:tcPr>
            <w:tcW w:w="1507" w:type="dxa"/>
            <w:vMerge/>
            <w:tcBorders>
              <w:top w:val="nil"/>
              <w:left w:val="nil"/>
            </w:tcBorders>
          </w:tcPr>
          <w:p w14:paraId="6AC6948D" w14:textId="77777777" w:rsidR="00193ACD" w:rsidRDefault="00193ACD">
            <w:pPr>
              <w:rPr>
                <w:sz w:val="2"/>
                <w:szCs w:val="2"/>
              </w:rPr>
            </w:pPr>
          </w:p>
        </w:tc>
        <w:tc>
          <w:tcPr>
            <w:tcW w:w="833" w:type="dxa"/>
            <w:vMerge/>
            <w:tcBorders>
              <w:top w:val="nil"/>
            </w:tcBorders>
          </w:tcPr>
          <w:p w14:paraId="5F3DD550" w14:textId="77777777" w:rsidR="00193ACD" w:rsidRDefault="00193ACD">
            <w:pPr>
              <w:rPr>
                <w:sz w:val="2"/>
                <w:szCs w:val="2"/>
              </w:rPr>
            </w:pPr>
          </w:p>
        </w:tc>
        <w:tc>
          <w:tcPr>
            <w:tcW w:w="661" w:type="dxa"/>
            <w:tcBorders>
              <w:top w:val="nil"/>
              <w:right w:val="nil"/>
            </w:tcBorders>
          </w:tcPr>
          <w:p w14:paraId="622D5413" w14:textId="77777777" w:rsidR="00193ACD" w:rsidRDefault="00967BBC">
            <w:pPr>
              <w:pStyle w:val="TableParagraph"/>
              <w:spacing w:before="39"/>
              <w:ind w:left="62"/>
              <w:rPr>
                <w:sz w:val="18"/>
              </w:rPr>
            </w:pPr>
            <w:r>
              <w:rPr>
                <w:spacing w:val="-4"/>
                <w:sz w:val="18"/>
              </w:rPr>
              <w:t>Left</w:t>
            </w:r>
          </w:p>
        </w:tc>
        <w:tc>
          <w:tcPr>
            <w:tcW w:w="660" w:type="dxa"/>
            <w:tcBorders>
              <w:top w:val="nil"/>
              <w:left w:val="nil"/>
              <w:right w:val="nil"/>
            </w:tcBorders>
          </w:tcPr>
          <w:p w14:paraId="7FFF39F6" w14:textId="77777777" w:rsidR="00193ACD" w:rsidRDefault="00967BBC">
            <w:pPr>
              <w:pStyle w:val="TableParagraph"/>
              <w:spacing w:before="39"/>
              <w:ind w:left="66"/>
              <w:rPr>
                <w:sz w:val="18"/>
              </w:rPr>
            </w:pPr>
            <w:r>
              <w:rPr>
                <w:spacing w:val="-2"/>
                <w:sz w:val="18"/>
              </w:rPr>
              <w:t>Right</w:t>
            </w:r>
          </w:p>
        </w:tc>
        <w:tc>
          <w:tcPr>
            <w:tcW w:w="660" w:type="dxa"/>
            <w:tcBorders>
              <w:top w:val="nil"/>
              <w:left w:val="nil"/>
            </w:tcBorders>
          </w:tcPr>
          <w:p w14:paraId="7D5F8321" w14:textId="77777777" w:rsidR="00193ACD" w:rsidRDefault="00967BBC">
            <w:pPr>
              <w:pStyle w:val="TableParagraph"/>
              <w:spacing w:before="39"/>
              <w:ind w:left="52"/>
              <w:rPr>
                <w:sz w:val="18"/>
              </w:rPr>
            </w:pPr>
            <w:r>
              <w:rPr>
                <w:spacing w:val="-2"/>
                <w:sz w:val="18"/>
              </w:rPr>
              <w:t>Total</w:t>
            </w:r>
          </w:p>
        </w:tc>
        <w:tc>
          <w:tcPr>
            <w:tcW w:w="718" w:type="dxa"/>
            <w:tcBorders>
              <w:top w:val="nil"/>
              <w:right w:val="nil"/>
            </w:tcBorders>
          </w:tcPr>
          <w:p w14:paraId="5436976D" w14:textId="77777777" w:rsidR="00193ACD" w:rsidRDefault="00967BBC">
            <w:pPr>
              <w:pStyle w:val="TableParagraph"/>
              <w:spacing w:before="39"/>
              <w:ind w:left="61"/>
              <w:rPr>
                <w:sz w:val="18"/>
              </w:rPr>
            </w:pPr>
            <w:r>
              <w:rPr>
                <w:spacing w:val="-4"/>
                <w:sz w:val="18"/>
              </w:rPr>
              <w:t>Left</w:t>
            </w:r>
          </w:p>
        </w:tc>
        <w:tc>
          <w:tcPr>
            <w:tcW w:w="720" w:type="dxa"/>
            <w:tcBorders>
              <w:top w:val="nil"/>
              <w:left w:val="nil"/>
              <w:right w:val="nil"/>
            </w:tcBorders>
          </w:tcPr>
          <w:p w14:paraId="4D5C15FA" w14:textId="77777777" w:rsidR="00193ACD" w:rsidRDefault="00967BBC">
            <w:pPr>
              <w:pStyle w:val="TableParagraph"/>
              <w:spacing w:before="39"/>
              <w:ind w:left="66"/>
              <w:rPr>
                <w:sz w:val="18"/>
              </w:rPr>
            </w:pPr>
            <w:r>
              <w:rPr>
                <w:spacing w:val="-2"/>
                <w:sz w:val="18"/>
              </w:rPr>
              <w:t>Right</w:t>
            </w:r>
          </w:p>
        </w:tc>
        <w:tc>
          <w:tcPr>
            <w:tcW w:w="718" w:type="dxa"/>
            <w:tcBorders>
              <w:top w:val="nil"/>
              <w:left w:val="nil"/>
            </w:tcBorders>
          </w:tcPr>
          <w:p w14:paraId="60C3E871" w14:textId="77777777" w:rsidR="00193ACD" w:rsidRDefault="00967BBC">
            <w:pPr>
              <w:pStyle w:val="TableParagraph"/>
              <w:spacing w:before="39"/>
              <w:ind w:left="66"/>
              <w:rPr>
                <w:sz w:val="18"/>
              </w:rPr>
            </w:pPr>
            <w:r>
              <w:rPr>
                <w:spacing w:val="-2"/>
                <w:sz w:val="18"/>
              </w:rPr>
              <w:t>Total</w:t>
            </w:r>
          </w:p>
        </w:tc>
        <w:tc>
          <w:tcPr>
            <w:tcW w:w="694" w:type="dxa"/>
            <w:tcBorders>
              <w:top w:val="nil"/>
              <w:right w:val="nil"/>
            </w:tcBorders>
          </w:tcPr>
          <w:p w14:paraId="56B921F9" w14:textId="77777777" w:rsidR="00193ACD" w:rsidRDefault="00967BBC">
            <w:pPr>
              <w:pStyle w:val="TableParagraph"/>
              <w:spacing w:before="39"/>
              <w:ind w:left="58"/>
              <w:rPr>
                <w:sz w:val="18"/>
              </w:rPr>
            </w:pPr>
            <w:r>
              <w:rPr>
                <w:spacing w:val="-4"/>
                <w:sz w:val="18"/>
              </w:rPr>
              <w:t>Left</w:t>
            </w:r>
          </w:p>
        </w:tc>
        <w:tc>
          <w:tcPr>
            <w:tcW w:w="690" w:type="dxa"/>
            <w:tcBorders>
              <w:top w:val="nil"/>
              <w:left w:val="nil"/>
              <w:right w:val="nil"/>
            </w:tcBorders>
          </w:tcPr>
          <w:p w14:paraId="17592F04" w14:textId="77777777" w:rsidR="00193ACD" w:rsidRDefault="00967BBC">
            <w:pPr>
              <w:pStyle w:val="TableParagraph"/>
              <w:spacing w:before="39"/>
              <w:ind w:left="63"/>
              <w:rPr>
                <w:sz w:val="18"/>
              </w:rPr>
            </w:pPr>
            <w:r>
              <w:rPr>
                <w:spacing w:val="-2"/>
                <w:sz w:val="18"/>
              </w:rPr>
              <w:t>Right</w:t>
            </w:r>
          </w:p>
        </w:tc>
        <w:tc>
          <w:tcPr>
            <w:tcW w:w="694" w:type="dxa"/>
            <w:tcBorders>
              <w:top w:val="nil"/>
              <w:left w:val="nil"/>
            </w:tcBorders>
          </w:tcPr>
          <w:p w14:paraId="536D72F6" w14:textId="77777777" w:rsidR="00193ACD" w:rsidRDefault="00967BBC">
            <w:pPr>
              <w:pStyle w:val="TableParagraph"/>
              <w:spacing w:before="39"/>
              <w:ind w:left="60"/>
              <w:rPr>
                <w:sz w:val="18"/>
              </w:rPr>
            </w:pPr>
            <w:r>
              <w:rPr>
                <w:spacing w:val="-2"/>
                <w:sz w:val="18"/>
              </w:rPr>
              <w:t>Total</w:t>
            </w:r>
          </w:p>
        </w:tc>
        <w:tc>
          <w:tcPr>
            <w:tcW w:w="728" w:type="dxa"/>
            <w:vMerge/>
            <w:tcBorders>
              <w:top w:val="nil"/>
            </w:tcBorders>
          </w:tcPr>
          <w:p w14:paraId="28E01E49" w14:textId="77777777" w:rsidR="00193ACD" w:rsidRDefault="00193ACD">
            <w:pPr>
              <w:rPr>
                <w:sz w:val="2"/>
                <w:szCs w:val="2"/>
              </w:rPr>
            </w:pPr>
          </w:p>
        </w:tc>
      </w:tr>
      <w:tr w:rsidR="00193ACD" w14:paraId="3088BDC4" w14:textId="77777777">
        <w:trPr>
          <w:trHeight w:val="498"/>
        </w:trPr>
        <w:tc>
          <w:tcPr>
            <w:tcW w:w="1507" w:type="dxa"/>
          </w:tcPr>
          <w:p w14:paraId="69239EC0" w14:textId="77777777" w:rsidR="00193ACD" w:rsidRDefault="00967BBC">
            <w:pPr>
              <w:pStyle w:val="TableParagraph"/>
              <w:spacing w:before="42"/>
              <w:ind w:left="62" w:right="145"/>
              <w:rPr>
                <w:sz w:val="18"/>
              </w:rPr>
            </w:pPr>
            <w:r>
              <w:rPr>
                <w:sz w:val="18"/>
              </w:rPr>
              <w:t xml:space="preserve">Empty bus, full </w:t>
            </w:r>
            <w:r>
              <w:rPr>
                <w:spacing w:val="-2"/>
                <w:sz w:val="18"/>
              </w:rPr>
              <w:t>fuel</w:t>
            </w:r>
            <w:r>
              <w:rPr>
                <w:spacing w:val="-16"/>
                <w:sz w:val="18"/>
              </w:rPr>
              <w:t xml:space="preserve"> </w:t>
            </w:r>
            <w:r>
              <w:rPr>
                <w:spacing w:val="-2"/>
                <w:sz w:val="18"/>
              </w:rPr>
              <w:t>and</w:t>
            </w:r>
            <w:r>
              <w:rPr>
                <w:spacing w:val="-14"/>
                <w:sz w:val="18"/>
              </w:rPr>
              <w:t xml:space="preserve"> </w:t>
            </w:r>
            <w:r>
              <w:rPr>
                <w:spacing w:val="-2"/>
                <w:sz w:val="18"/>
              </w:rPr>
              <w:t>farebox</w:t>
            </w:r>
          </w:p>
        </w:tc>
        <w:tc>
          <w:tcPr>
            <w:tcW w:w="833" w:type="dxa"/>
          </w:tcPr>
          <w:p w14:paraId="168E11BB" w14:textId="77777777" w:rsidR="00193ACD" w:rsidRDefault="00193ACD">
            <w:pPr>
              <w:pStyle w:val="TableParagraph"/>
              <w:rPr>
                <w:rFonts w:ascii="Times New Roman"/>
                <w:sz w:val="18"/>
              </w:rPr>
            </w:pPr>
          </w:p>
        </w:tc>
        <w:tc>
          <w:tcPr>
            <w:tcW w:w="661" w:type="dxa"/>
          </w:tcPr>
          <w:p w14:paraId="634AEE93" w14:textId="77777777" w:rsidR="00193ACD" w:rsidRDefault="00193ACD">
            <w:pPr>
              <w:pStyle w:val="TableParagraph"/>
              <w:rPr>
                <w:rFonts w:ascii="Times New Roman"/>
                <w:sz w:val="18"/>
              </w:rPr>
            </w:pPr>
          </w:p>
        </w:tc>
        <w:tc>
          <w:tcPr>
            <w:tcW w:w="660" w:type="dxa"/>
          </w:tcPr>
          <w:p w14:paraId="4CAF6DB8" w14:textId="77777777" w:rsidR="00193ACD" w:rsidRDefault="00193ACD">
            <w:pPr>
              <w:pStyle w:val="TableParagraph"/>
              <w:rPr>
                <w:rFonts w:ascii="Times New Roman"/>
                <w:sz w:val="18"/>
              </w:rPr>
            </w:pPr>
          </w:p>
        </w:tc>
        <w:tc>
          <w:tcPr>
            <w:tcW w:w="660" w:type="dxa"/>
          </w:tcPr>
          <w:p w14:paraId="01111067" w14:textId="77777777" w:rsidR="00193ACD" w:rsidRDefault="00193ACD">
            <w:pPr>
              <w:pStyle w:val="TableParagraph"/>
              <w:rPr>
                <w:rFonts w:ascii="Times New Roman"/>
                <w:sz w:val="18"/>
              </w:rPr>
            </w:pPr>
          </w:p>
        </w:tc>
        <w:tc>
          <w:tcPr>
            <w:tcW w:w="718" w:type="dxa"/>
          </w:tcPr>
          <w:p w14:paraId="06AEE9C2" w14:textId="77777777" w:rsidR="00193ACD" w:rsidRDefault="00193ACD">
            <w:pPr>
              <w:pStyle w:val="TableParagraph"/>
              <w:rPr>
                <w:rFonts w:ascii="Times New Roman"/>
                <w:sz w:val="18"/>
              </w:rPr>
            </w:pPr>
          </w:p>
        </w:tc>
        <w:tc>
          <w:tcPr>
            <w:tcW w:w="720" w:type="dxa"/>
          </w:tcPr>
          <w:p w14:paraId="7F4A5CA3" w14:textId="77777777" w:rsidR="00193ACD" w:rsidRDefault="00193ACD">
            <w:pPr>
              <w:pStyle w:val="TableParagraph"/>
              <w:rPr>
                <w:rFonts w:ascii="Times New Roman"/>
                <w:sz w:val="18"/>
              </w:rPr>
            </w:pPr>
          </w:p>
        </w:tc>
        <w:tc>
          <w:tcPr>
            <w:tcW w:w="718" w:type="dxa"/>
          </w:tcPr>
          <w:p w14:paraId="62D0E883" w14:textId="77777777" w:rsidR="00193ACD" w:rsidRDefault="00193ACD">
            <w:pPr>
              <w:pStyle w:val="TableParagraph"/>
              <w:rPr>
                <w:rFonts w:ascii="Times New Roman"/>
                <w:sz w:val="18"/>
              </w:rPr>
            </w:pPr>
          </w:p>
        </w:tc>
        <w:tc>
          <w:tcPr>
            <w:tcW w:w="694" w:type="dxa"/>
          </w:tcPr>
          <w:p w14:paraId="0374E59A" w14:textId="77777777" w:rsidR="00193ACD" w:rsidRDefault="00193ACD">
            <w:pPr>
              <w:pStyle w:val="TableParagraph"/>
              <w:rPr>
                <w:rFonts w:ascii="Times New Roman"/>
                <w:sz w:val="18"/>
              </w:rPr>
            </w:pPr>
          </w:p>
        </w:tc>
        <w:tc>
          <w:tcPr>
            <w:tcW w:w="690" w:type="dxa"/>
          </w:tcPr>
          <w:p w14:paraId="3698E9A9" w14:textId="77777777" w:rsidR="00193ACD" w:rsidRDefault="00193ACD">
            <w:pPr>
              <w:pStyle w:val="TableParagraph"/>
              <w:rPr>
                <w:rFonts w:ascii="Times New Roman"/>
                <w:sz w:val="18"/>
              </w:rPr>
            </w:pPr>
          </w:p>
        </w:tc>
        <w:tc>
          <w:tcPr>
            <w:tcW w:w="694" w:type="dxa"/>
          </w:tcPr>
          <w:p w14:paraId="2348D263" w14:textId="77777777" w:rsidR="00193ACD" w:rsidRDefault="00193ACD">
            <w:pPr>
              <w:pStyle w:val="TableParagraph"/>
              <w:rPr>
                <w:rFonts w:ascii="Times New Roman"/>
                <w:sz w:val="18"/>
              </w:rPr>
            </w:pPr>
          </w:p>
        </w:tc>
        <w:tc>
          <w:tcPr>
            <w:tcW w:w="728" w:type="dxa"/>
          </w:tcPr>
          <w:p w14:paraId="3BBBD936" w14:textId="77777777" w:rsidR="00193ACD" w:rsidRDefault="00193ACD">
            <w:pPr>
              <w:pStyle w:val="TableParagraph"/>
              <w:rPr>
                <w:rFonts w:ascii="Times New Roman"/>
                <w:sz w:val="18"/>
              </w:rPr>
            </w:pPr>
          </w:p>
        </w:tc>
      </w:tr>
      <w:tr w:rsidR="00193ACD" w14:paraId="5986FFD5" w14:textId="77777777">
        <w:trPr>
          <w:trHeight w:val="501"/>
        </w:trPr>
        <w:tc>
          <w:tcPr>
            <w:tcW w:w="1507" w:type="dxa"/>
          </w:tcPr>
          <w:p w14:paraId="08E4D72E" w14:textId="77777777" w:rsidR="00193ACD" w:rsidRDefault="00967BBC">
            <w:pPr>
              <w:pStyle w:val="TableParagraph"/>
              <w:spacing w:before="42"/>
              <w:ind w:left="62" w:right="145"/>
              <w:rPr>
                <w:sz w:val="18"/>
              </w:rPr>
            </w:pPr>
            <w:r>
              <w:rPr>
                <w:sz w:val="18"/>
              </w:rPr>
              <w:t>Fully</w:t>
            </w:r>
            <w:r>
              <w:rPr>
                <w:spacing w:val="-18"/>
                <w:sz w:val="18"/>
              </w:rPr>
              <w:t xml:space="preserve"> </w:t>
            </w:r>
            <w:r>
              <w:rPr>
                <w:sz w:val="18"/>
              </w:rPr>
              <w:t>seated,</w:t>
            </w:r>
            <w:r>
              <w:rPr>
                <w:spacing w:val="-13"/>
                <w:sz w:val="18"/>
              </w:rPr>
              <w:t xml:space="preserve"> </w:t>
            </w:r>
            <w:r>
              <w:rPr>
                <w:sz w:val="18"/>
              </w:rPr>
              <w:t>full fuel</w:t>
            </w:r>
            <w:r>
              <w:rPr>
                <w:spacing w:val="-8"/>
                <w:sz w:val="18"/>
              </w:rPr>
              <w:t xml:space="preserve"> </w:t>
            </w:r>
            <w:r>
              <w:rPr>
                <w:sz w:val="18"/>
              </w:rPr>
              <w:t xml:space="preserve">and </w:t>
            </w:r>
            <w:r>
              <w:rPr>
                <w:spacing w:val="-2"/>
                <w:sz w:val="18"/>
              </w:rPr>
              <w:t>farebox</w:t>
            </w:r>
          </w:p>
        </w:tc>
        <w:tc>
          <w:tcPr>
            <w:tcW w:w="833" w:type="dxa"/>
          </w:tcPr>
          <w:p w14:paraId="4E1FC46B" w14:textId="77777777" w:rsidR="00193ACD" w:rsidRDefault="00193ACD">
            <w:pPr>
              <w:pStyle w:val="TableParagraph"/>
              <w:rPr>
                <w:rFonts w:ascii="Times New Roman"/>
                <w:sz w:val="18"/>
              </w:rPr>
            </w:pPr>
          </w:p>
        </w:tc>
        <w:tc>
          <w:tcPr>
            <w:tcW w:w="661" w:type="dxa"/>
          </w:tcPr>
          <w:p w14:paraId="33BF2C5E" w14:textId="77777777" w:rsidR="00193ACD" w:rsidRDefault="00193ACD">
            <w:pPr>
              <w:pStyle w:val="TableParagraph"/>
              <w:rPr>
                <w:rFonts w:ascii="Times New Roman"/>
                <w:sz w:val="18"/>
              </w:rPr>
            </w:pPr>
          </w:p>
        </w:tc>
        <w:tc>
          <w:tcPr>
            <w:tcW w:w="660" w:type="dxa"/>
          </w:tcPr>
          <w:p w14:paraId="4815D06A" w14:textId="77777777" w:rsidR="00193ACD" w:rsidRDefault="00193ACD">
            <w:pPr>
              <w:pStyle w:val="TableParagraph"/>
              <w:rPr>
                <w:rFonts w:ascii="Times New Roman"/>
                <w:sz w:val="18"/>
              </w:rPr>
            </w:pPr>
          </w:p>
        </w:tc>
        <w:tc>
          <w:tcPr>
            <w:tcW w:w="660" w:type="dxa"/>
          </w:tcPr>
          <w:p w14:paraId="07E94A2D" w14:textId="77777777" w:rsidR="00193ACD" w:rsidRDefault="00193ACD">
            <w:pPr>
              <w:pStyle w:val="TableParagraph"/>
              <w:rPr>
                <w:rFonts w:ascii="Times New Roman"/>
                <w:sz w:val="18"/>
              </w:rPr>
            </w:pPr>
          </w:p>
        </w:tc>
        <w:tc>
          <w:tcPr>
            <w:tcW w:w="718" w:type="dxa"/>
          </w:tcPr>
          <w:p w14:paraId="1BCF67C2" w14:textId="77777777" w:rsidR="00193ACD" w:rsidRDefault="00193ACD">
            <w:pPr>
              <w:pStyle w:val="TableParagraph"/>
              <w:rPr>
                <w:rFonts w:ascii="Times New Roman"/>
                <w:sz w:val="18"/>
              </w:rPr>
            </w:pPr>
          </w:p>
        </w:tc>
        <w:tc>
          <w:tcPr>
            <w:tcW w:w="720" w:type="dxa"/>
          </w:tcPr>
          <w:p w14:paraId="7ECC34EC" w14:textId="77777777" w:rsidR="00193ACD" w:rsidRDefault="00193ACD">
            <w:pPr>
              <w:pStyle w:val="TableParagraph"/>
              <w:rPr>
                <w:rFonts w:ascii="Times New Roman"/>
                <w:sz w:val="18"/>
              </w:rPr>
            </w:pPr>
          </w:p>
        </w:tc>
        <w:tc>
          <w:tcPr>
            <w:tcW w:w="718" w:type="dxa"/>
          </w:tcPr>
          <w:p w14:paraId="7B172B74" w14:textId="77777777" w:rsidR="00193ACD" w:rsidRDefault="00193ACD">
            <w:pPr>
              <w:pStyle w:val="TableParagraph"/>
              <w:rPr>
                <w:rFonts w:ascii="Times New Roman"/>
                <w:sz w:val="18"/>
              </w:rPr>
            </w:pPr>
          </w:p>
        </w:tc>
        <w:tc>
          <w:tcPr>
            <w:tcW w:w="694" w:type="dxa"/>
          </w:tcPr>
          <w:p w14:paraId="42EB0CBB" w14:textId="77777777" w:rsidR="00193ACD" w:rsidRDefault="00193ACD">
            <w:pPr>
              <w:pStyle w:val="TableParagraph"/>
              <w:rPr>
                <w:rFonts w:ascii="Times New Roman"/>
                <w:sz w:val="18"/>
              </w:rPr>
            </w:pPr>
          </w:p>
        </w:tc>
        <w:tc>
          <w:tcPr>
            <w:tcW w:w="690" w:type="dxa"/>
          </w:tcPr>
          <w:p w14:paraId="4E544B0F" w14:textId="77777777" w:rsidR="00193ACD" w:rsidRDefault="00193ACD">
            <w:pPr>
              <w:pStyle w:val="TableParagraph"/>
              <w:rPr>
                <w:rFonts w:ascii="Times New Roman"/>
                <w:sz w:val="18"/>
              </w:rPr>
            </w:pPr>
          </w:p>
        </w:tc>
        <w:tc>
          <w:tcPr>
            <w:tcW w:w="694" w:type="dxa"/>
          </w:tcPr>
          <w:p w14:paraId="12D05239" w14:textId="77777777" w:rsidR="00193ACD" w:rsidRDefault="00193ACD">
            <w:pPr>
              <w:pStyle w:val="TableParagraph"/>
              <w:rPr>
                <w:rFonts w:ascii="Times New Roman"/>
                <w:sz w:val="18"/>
              </w:rPr>
            </w:pPr>
          </w:p>
        </w:tc>
        <w:tc>
          <w:tcPr>
            <w:tcW w:w="728" w:type="dxa"/>
          </w:tcPr>
          <w:p w14:paraId="5CEF0B07" w14:textId="77777777" w:rsidR="00193ACD" w:rsidRDefault="00193ACD">
            <w:pPr>
              <w:pStyle w:val="TableParagraph"/>
              <w:rPr>
                <w:rFonts w:ascii="Times New Roman"/>
                <w:sz w:val="18"/>
              </w:rPr>
            </w:pPr>
          </w:p>
        </w:tc>
      </w:tr>
      <w:tr w:rsidR="00193ACD" w14:paraId="2B26F63A" w14:textId="77777777">
        <w:trPr>
          <w:trHeight w:val="913"/>
        </w:trPr>
        <w:tc>
          <w:tcPr>
            <w:tcW w:w="1507" w:type="dxa"/>
          </w:tcPr>
          <w:p w14:paraId="2B11649F" w14:textId="77777777" w:rsidR="00193ACD" w:rsidRDefault="00967BBC">
            <w:pPr>
              <w:pStyle w:val="TableParagraph"/>
              <w:spacing w:before="42"/>
              <w:ind w:left="62"/>
              <w:rPr>
                <w:sz w:val="18"/>
              </w:rPr>
            </w:pPr>
            <w:r>
              <w:rPr>
                <w:sz w:val="18"/>
              </w:rPr>
              <w:t xml:space="preserve">Fully loaded </w:t>
            </w:r>
            <w:r>
              <w:rPr>
                <w:spacing w:val="-2"/>
                <w:sz w:val="18"/>
              </w:rPr>
              <w:t>standee</w:t>
            </w:r>
            <w:r>
              <w:rPr>
                <w:spacing w:val="-18"/>
                <w:sz w:val="18"/>
              </w:rPr>
              <w:t xml:space="preserve"> </w:t>
            </w:r>
            <w:r>
              <w:rPr>
                <w:spacing w:val="-2"/>
                <w:sz w:val="18"/>
              </w:rPr>
              <w:t>and</w:t>
            </w:r>
            <w:r>
              <w:rPr>
                <w:spacing w:val="-14"/>
                <w:sz w:val="18"/>
              </w:rPr>
              <w:t xml:space="preserve"> </w:t>
            </w:r>
            <w:r>
              <w:rPr>
                <w:spacing w:val="-2"/>
                <w:sz w:val="18"/>
              </w:rPr>
              <w:t xml:space="preserve">fully </w:t>
            </w:r>
            <w:r>
              <w:rPr>
                <w:sz w:val="18"/>
              </w:rPr>
              <w:t>seated, full fuel and farebox</w:t>
            </w:r>
          </w:p>
        </w:tc>
        <w:tc>
          <w:tcPr>
            <w:tcW w:w="833" w:type="dxa"/>
          </w:tcPr>
          <w:p w14:paraId="554E0439" w14:textId="77777777" w:rsidR="00193ACD" w:rsidRDefault="00193ACD">
            <w:pPr>
              <w:pStyle w:val="TableParagraph"/>
              <w:rPr>
                <w:rFonts w:ascii="Times New Roman"/>
                <w:sz w:val="18"/>
              </w:rPr>
            </w:pPr>
          </w:p>
        </w:tc>
        <w:tc>
          <w:tcPr>
            <w:tcW w:w="661" w:type="dxa"/>
          </w:tcPr>
          <w:p w14:paraId="2D04DE18" w14:textId="77777777" w:rsidR="00193ACD" w:rsidRDefault="00193ACD">
            <w:pPr>
              <w:pStyle w:val="TableParagraph"/>
              <w:rPr>
                <w:rFonts w:ascii="Times New Roman"/>
                <w:sz w:val="18"/>
              </w:rPr>
            </w:pPr>
          </w:p>
        </w:tc>
        <w:tc>
          <w:tcPr>
            <w:tcW w:w="660" w:type="dxa"/>
          </w:tcPr>
          <w:p w14:paraId="2EC8FAF6" w14:textId="77777777" w:rsidR="00193ACD" w:rsidRDefault="00193ACD">
            <w:pPr>
              <w:pStyle w:val="TableParagraph"/>
              <w:rPr>
                <w:rFonts w:ascii="Times New Roman"/>
                <w:sz w:val="18"/>
              </w:rPr>
            </w:pPr>
          </w:p>
        </w:tc>
        <w:tc>
          <w:tcPr>
            <w:tcW w:w="660" w:type="dxa"/>
          </w:tcPr>
          <w:p w14:paraId="6F508AB4" w14:textId="77777777" w:rsidR="00193ACD" w:rsidRDefault="00193ACD">
            <w:pPr>
              <w:pStyle w:val="TableParagraph"/>
              <w:rPr>
                <w:rFonts w:ascii="Times New Roman"/>
                <w:sz w:val="18"/>
              </w:rPr>
            </w:pPr>
          </w:p>
        </w:tc>
        <w:tc>
          <w:tcPr>
            <w:tcW w:w="718" w:type="dxa"/>
          </w:tcPr>
          <w:p w14:paraId="7FE60556" w14:textId="77777777" w:rsidR="00193ACD" w:rsidRDefault="00193ACD">
            <w:pPr>
              <w:pStyle w:val="TableParagraph"/>
              <w:rPr>
                <w:rFonts w:ascii="Times New Roman"/>
                <w:sz w:val="18"/>
              </w:rPr>
            </w:pPr>
          </w:p>
        </w:tc>
        <w:tc>
          <w:tcPr>
            <w:tcW w:w="720" w:type="dxa"/>
          </w:tcPr>
          <w:p w14:paraId="3667AE73" w14:textId="77777777" w:rsidR="00193ACD" w:rsidRDefault="00193ACD">
            <w:pPr>
              <w:pStyle w:val="TableParagraph"/>
              <w:rPr>
                <w:rFonts w:ascii="Times New Roman"/>
                <w:sz w:val="18"/>
              </w:rPr>
            </w:pPr>
          </w:p>
        </w:tc>
        <w:tc>
          <w:tcPr>
            <w:tcW w:w="718" w:type="dxa"/>
          </w:tcPr>
          <w:p w14:paraId="429C5582" w14:textId="77777777" w:rsidR="00193ACD" w:rsidRDefault="00193ACD">
            <w:pPr>
              <w:pStyle w:val="TableParagraph"/>
              <w:rPr>
                <w:rFonts w:ascii="Times New Roman"/>
                <w:sz w:val="18"/>
              </w:rPr>
            </w:pPr>
          </w:p>
        </w:tc>
        <w:tc>
          <w:tcPr>
            <w:tcW w:w="694" w:type="dxa"/>
          </w:tcPr>
          <w:p w14:paraId="02892D01" w14:textId="77777777" w:rsidR="00193ACD" w:rsidRDefault="00193ACD">
            <w:pPr>
              <w:pStyle w:val="TableParagraph"/>
              <w:rPr>
                <w:rFonts w:ascii="Times New Roman"/>
                <w:sz w:val="18"/>
              </w:rPr>
            </w:pPr>
          </w:p>
        </w:tc>
        <w:tc>
          <w:tcPr>
            <w:tcW w:w="690" w:type="dxa"/>
          </w:tcPr>
          <w:p w14:paraId="63902B7F" w14:textId="77777777" w:rsidR="00193ACD" w:rsidRDefault="00193ACD">
            <w:pPr>
              <w:pStyle w:val="TableParagraph"/>
              <w:rPr>
                <w:rFonts w:ascii="Times New Roman"/>
                <w:sz w:val="18"/>
              </w:rPr>
            </w:pPr>
          </w:p>
        </w:tc>
        <w:tc>
          <w:tcPr>
            <w:tcW w:w="694" w:type="dxa"/>
          </w:tcPr>
          <w:p w14:paraId="2CE18074" w14:textId="77777777" w:rsidR="00193ACD" w:rsidRDefault="00193ACD">
            <w:pPr>
              <w:pStyle w:val="TableParagraph"/>
              <w:rPr>
                <w:rFonts w:ascii="Times New Roman"/>
                <w:sz w:val="18"/>
              </w:rPr>
            </w:pPr>
          </w:p>
        </w:tc>
        <w:tc>
          <w:tcPr>
            <w:tcW w:w="728" w:type="dxa"/>
          </w:tcPr>
          <w:p w14:paraId="6209C066" w14:textId="77777777" w:rsidR="00193ACD" w:rsidRDefault="00193ACD">
            <w:pPr>
              <w:pStyle w:val="TableParagraph"/>
              <w:rPr>
                <w:rFonts w:ascii="Times New Roman"/>
                <w:sz w:val="18"/>
              </w:rPr>
            </w:pPr>
          </w:p>
        </w:tc>
      </w:tr>
      <w:tr w:rsidR="00193ACD" w14:paraId="55728DE6" w14:textId="77777777">
        <w:trPr>
          <w:trHeight w:val="496"/>
        </w:trPr>
        <w:tc>
          <w:tcPr>
            <w:tcW w:w="1507" w:type="dxa"/>
          </w:tcPr>
          <w:p w14:paraId="10C0DB80" w14:textId="77777777" w:rsidR="00193ACD" w:rsidRDefault="00967BBC">
            <w:pPr>
              <w:pStyle w:val="TableParagraph"/>
              <w:spacing w:before="42"/>
              <w:ind w:left="62"/>
              <w:rPr>
                <w:sz w:val="18"/>
              </w:rPr>
            </w:pPr>
            <w:r>
              <w:rPr>
                <w:spacing w:val="-2"/>
                <w:sz w:val="18"/>
              </w:rPr>
              <w:t>Crush</w:t>
            </w:r>
            <w:r>
              <w:rPr>
                <w:spacing w:val="-18"/>
                <w:sz w:val="18"/>
              </w:rPr>
              <w:t xml:space="preserve"> </w:t>
            </w:r>
            <w:r>
              <w:rPr>
                <w:spacing w:val="-2"/>
                <w:sz w:val="18"/>
              </w:rPr>
              <w:t>load</w:t>
            </w:r>
            <w:r>
              <w:rPr>
                <w:spacing w:val="-11"/>
                <w:sz w:val="18"/>
              </w:rPr>
              <w:t xml:space="preserve"> </w:t>
            </w:r>
            <w:r>
              <w:rPr>
                <w:spacing w:val="-2"/>
                <w:sz w:val="18"/>
              </w:rPr>
              <w:t xml:space="preserve">(1.5x </w:t>
            </w:r>
            <w:r>
              <w:rPr>
                <w:sz w:val="18"/>
              </w:rPr>
              <w:t>fully loaded)</w:t>
            </w:r>
          </w:p>
        </w:tc>
        <w:tc>
          <w:tcPr>
            <w:tcW w:w="833" w:type="dxa"/>
          </w:tcPr>
          <w:p w14:paraId="51B17B77" w14:textId="77777777" w:rsidR="00193ACD" w:rsidRDefault="00193ACD">
            <w:pPr>
              <w:pStyle w:val="TableParagraph"/>
              <w:rPr>
                <w:rFonts w:ascii="Times New Roman"/>
                <w:sz w:val="18"/>
              </w:rPr>
            </w:pPr>
          </w:p>
        </w:tc>
        <w:tc>
          <w:tcPr>
            <w:tcW w:w="661" w:type="dxa"/>
          </w:tcPr>
          <w:p w14:paraId="20DA6664" w14:textId="77777777" w:rsidR="00193ACD" w:rsidRDefault="00193ACD">
            <w:pPr>
              <w:pStyle w:val="TableParagraph"/>
              <w:rPr>
                <w:rFonts w:ascii="Times New Roman"/>
                <w:sz w:val="18"/>
              </w:rPr>
            </w:pPr>
          </w:p>
        </w:tc>
        <w:tc>
          <w:tcPr>
            <w:tcW w:w="660" w:type="dxa"/>
          </w:tcPr>
          <w:p w14:paraId="7596BBDA" w14:textId="77777777" w:rsidR="00193ACD" w:rsidRDefault="00193ACD">
            <w:pPr>
              <w:pStyle w:val="TableParagraph"/>
              <w:rPr>
                <w:rFonts w:ascii="Times New Roman"/>
                <w:sz w:val="18"/>
              </w:rPr>
            </w:pPr>
          </w:p>
        </w:tc>
        <w:tc>
          <w:tcPr>
            <w:tcW w:w="660" w:type="dxa"/>
          </w:tcPr>
          <w:p w14:paraId="32B19CDF" w14:textId="77777777" w:rsidR="00193ACD" w:rsidRDefault="00193ACD">
            <w:pPr>
              <w:pStyle w:val="TableParagraph"/>
              <w:rPr>
                <w:rFonts w:ascii="Times New Roman"/>
                <w:sz w:val="18"/>
              </w:rPr>
            </w:pPr>
          </w:p>
        </w:tc>
        <w:tc>
          <w:tcPr>
            <w:tcW w:w="718" w:type="dxa"/>
          </w:tcPr>
          <w:p w14:paraId="62DBE875" w14:textId="77777777" w:rsidR="00193ACD" w:rsidRDefault="00193ACD">
            <w:pPr>
              <w:pStyle w:val="TableParagraph"/>
              <w:rPr>
                <w:rFonts w:ascii="Times New Roman"/>
                <w:sz w:val="18"/>
              </w:rPr>
            </w:pPr>
          </w:p>
        </w:tc>
        <w:tc>
          <w:tcPr>
            <w:tcW w:w="720" w:type="dxa"/>
          </w:tcPr>
          <w:p w14:paraId="2971BB5A" w14:textId="77777777" w:rsidR="00193ACD" w:rsidRDefault="00193ACD">
            <w:pPr>
              <w:pStyle w:val="TableParagraph"/>
              <w:rPr>
                <w:rFonts w:ascii="Times New Roman"/>
                <w:sz w:val="18"/>
              </w:rPr>
            </w:pPr>
          </w:p>
        </w:tc>
        <w:tc>
          <w:tcPr>
            <w:tcW w:w="718" w:type="dxa"/>
          </w:tcPr>
          <w:p w14:paraId="0B2D464A" w14:textId="77777777" w:rsidR="00193ACD" w:rsidRDefault="00193ACD">
            <w:pPr>
              <w:pStyle w:val="TableParagraph"/>
              <w:rPr>
                <w:rFonts w:ascii="Times New Roman"/>
                <w:sz w:val="18"/>
              </w:rPr>
            </w:pPr>
          </w:p>
        </w:tc>
        <w:tc>
          <w:tcPr>
            <w:tcW w:w="694" w:type="dxa"/>
          </w:tcPr>
          <w:p w14:paraId="62EE2925" w14:textId="77777777" w:rsidR="00193ACD" w:rsidRDefault="00193ACD">
            <w:pPr>
              <w:pStyle w:val="TableParagraph"/>
              <w:rPr>
                <w:rFonts w:ascii="Times New Roman"/>
                <w:sz w:val="18"/>
              </w:rPr>
            </w:pPr>
          </w:p>
        </w:tc>
        <w:tc>
          <w:tcPr>
            <w:tcW w:w="690" w:type="dxa"/>
          </w:tcPr>
          <w:p w14:paraId="65AD6D58" w14:textId="77777777" w:rsidR="00193ACD" w:rsidRDefault="00193ACD">
            <w:pPr>
              <w:pStyle w:val="TableParagraph"/>
              <w:rPr>
                <w:rFonts w:ascii="Times New Roman"/>
                <w:sz w:val="18"/>
              </w:rPr>
            </w:pPr>
          </w:p>
        </w:tc>
        <w:tc>
          <w:tcPr>
            <w:tcW w:w="694" w:type="dxa"/>
          </w:tcPr>
          <w:p w14:paraId="4948C14E" w14:textId="77777777" w:rsidR="00193ACD" w:rsidRDefault="00193ACD">
            <w:pPr>
              <w:pStyle w:val="TableParagraph"/>
              <w:rPr>
                <w:rFonts w:ascii="Times New Roman"/>
                <w:sz w:val="18"/>
              </w:rPr>
            </w:pPr>
          </w:p>
        </w:tc>
        <w:tc>
          <w:tcPr>
            <w:tcW w:w="728" w:type="dxa"/>
          </w:tcPr>
          <w:p w14:paraId="072C9C3D" w14:textId="77777777" w:rsidR="00193ACD" w:rsidRDefault="00193ACD">
            <w:pPr>
              <w:pStyle w:val="TableParagraph"/>
              <w:rPr>
                <w:rFonts w:ascii="Times New Roman"/>
                <w:sz w:val="18"/>
              </w:rPr>
            </w:pPr>
          </w:p>
        </w:tc>
      </w:tr>
      <w:tr w:rsidR="00193ACD" w14:paraId="07AB6882" w14:textId="77777777">
        <w:trPr>
          <w:trHeight w:val="292"/>
        </w:trPr>
        <w:tc>
          <w:tcPr>
            <w:tcW w:w="1507" w:type="dxa"/>
          </w:tcPr>
          <w:p w14:paraId="26BAA42C" w14:textId="77777777" w:rsidR="00193ACD" w:rsidRDefault="00967BBC">
            <w:pPr>
              <w:pStyle w:val="TableParagraph"/>
              <w:spacing w:before="42"/>
              <w:ind w:left="62"/>
              <w:rPr>
                <w:sz w:val="18"/>
              </w:rPr>
            </w:pPr>
            <w:r>
              <w:rPr>
                <w:spacing w:val="-4"/>
                <w:sz w:val="18"/>
              </w:rPr>
              <w:t>GVWR</w:t>
            </w:r>
          </w:p>
        </w:tc>
        <w:tc>
          <w:tcPr>
            <w:tcW w:w="833" w:type="dxa"/>
          </w:tcPr>
          <w:p w14:paraId="6138E9E0" w14:textId="77777777" w:rsidR="00193ACD" w:rsidRDefault="00193ACD">
            <w:pPr>
              <w:pStyle w:val="TableParagraph"/>
              <w:rPr>
                <w:rFonts w:ascii="Times New Roman"/>
                <w:sz w:val="18"/>
              </w:rPr>
            </w:pPr>
          </w:p>
        </w:tc>
        <w:tc>
          <w:tcPr>
            <w:tcW w:w="661" w:type="dxa"/>
          </w:tcPr>
          <w:p w14:paraId="5F711190" w14:textId="77777777" w:rsidR="00193ACD" w:rsidRDefault="00193ACD">
            <w:pPr>
              <w:pStyle w:val="TableParagraph"/>
              <w:rPr>
                <w:rFonts w:ascii="Times New Roman"/>
                <w:sz w:val="18"/>
              </w:rPr>
            </w:pPr>
          </w:p>
        </w:tc>
        <w:tc>
          <w:tcPr>
            <w:tcW w:w="660" w:type="dxa"/>
          </w:tcPr>
          <w:p w14:paraId="0FBB9D54" w14:textId="77777777" w:rsidR="00193ACD" w:rsidRDefault="00193ACD">
            <w:pPr>
              <w:pStyle w:val="TableParagraph"/>
              <w:rPr>
                <w:rFonts w:ascii="Times New Roman"/>
                <w:sz w:val="18"/>
              </w:rPr>
            </w:pPr>
          </w:p>
        </w:tc>
        <w:tc>
          <w:tcPr>
            <w:tcW w:w="660" w:type="dxa"/>
          </w:tcPr>
          <w:p w14:paraId="2B8F5517" w14:textId="77777777" w:rsidR="00193ACD" w:rsidRDefault="00193ACD">
            <w:pPr>
              <w:pStyle w:val="TableParagraph"/>
              <w:rPr>
                <w:rFonts w:ascii="Times New Roman"/>
                <w:sz w:val="18"/>
              </w:rPr>
            </w:pPr>
          </w:p>
        </w:tc>
        <w:tc>
          <w:tcPr>
            <w:tcW w:w="718" w:type="dxa"/>
          </w:tcPr>
          <w:p w14:paraId="34C02853" w14:textId="77777777" w:rsidR="00193ACD" w:rsidRDefault="00193ACD">
            <w:pPr>
              <w:pStyle w:val="TableParagraph"/>
              <w:rPr>
                <w:rFonts w:ascii="Times New Roman"/>
                <w:sz w:val="18"/>
              </w:rPr>
            </w:pPr>
          </w:p>
        </w:tc>
        <w:tc>
          <w:tcPr>
            <w:tcW w:w="720" w:type="dxa"/>
          </w:tcPr>
          <w:p w14:paraId="4AD7D13E" w14:textId="77777777" w:rsidR="00193ACD" w:rsidRDefault="00193ACD">
            <w:pPr>
              <w:pStyle w:val="TableParagraph"/>
              <w:rPr>
                <w:rFonts w:ascii="Times New Roman"/>
                <w:sz w:val="18"/>
              </w:rPr>
            </w:pPr>
          </w:p>
        </w:tc>
        <w:tc>
          <w:tcPr>
            <w:tcW w:w="718" w:type="dxa"/>
          </w:tcPr>
          <w:p w14:paraId="5483103D" w14:textId="77777777" w:rsidR="00193ACD" w:rsidRDefault="00193ACD">
            <w:pPr>
              <w:pStyle w:val="TableParagraph"/>
              <w:rPr>
                <w:rFonts w:ascii="Times New Roman"/>
                <w:sz w:val="18"/>
              </w:rPr>
            </w:pPr>
          </w:p>
        </w:tc>
        <w:tc>
          <w:tcPr>
            <w:tcW w:w="694" w:type="dxa"/>
          </w:tcPr>
          <w:p w14:paraId="4312D066" w14:textId="77777777" w:rsidR="00193ACD" w:rsidRDefault="00193ACD">
            <w:pPr>
              <w:pStyle w:val="TableParagraph"/>
              <w:rPr>
                <w:rFonts w:ascii="Times New Roman"/>
                <w:sz w:val="18"/>
              </w:rPr>
            </w:pPr>
          </w:p>
        </w:tc>
        <w:tc>
          <w:tcPr>
            <w:tcW w:w="690" w:type="dxa"/>
          </w:tcPr>
          <w:p w14:paraId="43D1A389" w14:textId="77777777" w:rsidR="00193ACD" w:rsidRDefault="00193ACD">
            <w:pPr>
              <w:pStyle w:val="TableParagraph"/>
              <w:rPr>
                <w:rFonts w:ascii="Times New Roman"/>
                <w:sz w:val="18"/>
              </w:rPr>
            </w:pPr>
          </w:p>
        </w:tc>
        <w:tc>
          <w:tcPr>
            <w:tcW w:w="694" w:type="dxa"/>
          </w:tcPr>
          <w:p w14:paraId="5C7B8760" w14:textId="77777777" w:rsidR="00193ACD" w:rsidRDefault="00193ACD">
            <w:pPr>
              <w:pStyle w:val="TableParagraph"/>
              <w:rPr>
                <w:rFonts w:ascii="Times New Roman"/>
                <w:sz w:val="18"/>
              </w:rPr>
            </w:pPr>
          </w:p>
        </w:tc>
        <w:tc>
          <w:tcPr>
            <w:tcW w:w="728" w:type="dxa"/>
          </w:tcPr>
          <w:p w14:paraId="0A054818" w14:textId="77777777" w:rsidR="00193ACD" w:rsidRDefault="00193ACD">
            <w:pPr>
              <w:pStyle w:val="TableParagraph"/>
              <w:rPr>
                <w:rFonts w:ascii="Times New Roman"/>
                <w:sz w:val="18"/>
              </w:rPr>
            </w:pPr>
          </w:p>
        </w:tc>
      </w:tr>
      <w:tr w:rsidR="00193ACD" w14:paraId="3ED97B91" w14:textId="77777777">
        <w:trPr>
          <w:trHeight w:val="294"/>
        </w:trPr>
        <w:tc>
          <w:tcPr>
            <w:tcW w:w="1507" w:type="dxa"/>
          </w:tcPr>
          <w:p w14:paraId="55D50802" w14:textId="77777777" w:rsidR="00193ACD" w:rsidRDefault="00967BBC">
            <w:pPr>
              <w:pStyle w:val="TableParagraph"/>
              <w:spacing w:before="44"/>
              <w:ind w:left="62"/>
              <w:rPr>
                <w:sz w:val="18"/>
              </w:rPr>
            </w:pPr>
            <w:r>
              <w:rPr>
                <w:spacing w:val="-4"/>
                <w:sz w:val="18"/>
              </w:rPr>
              <w:t>GAWR</w:t>
            </w:r>
          </w:p>
        </w:tc>
        <w:tc>
          <w:tcPr>
            <w:tcW w:w="833" w:type="dxa"/>
          </w:tcPr>
          <w:p w14:paraId="68A12B30" w14:textId="77777777" w:rsidR="00193ACD" w:rsidRDefault="00193ACD">
            <w:pPr>
              <w:pStyle w:val="TableParagraph"/>
              <w:rPr>
                <w:rFonts w:ascii="Times New Roman"/>
                <w:sz w:val="18"/>
              </w:rPr>
            </w:pPr>
          </w:p>
        </w:tc>
        <w:tc>
          <w:tcPr>
            <w:tcW w:w="661" w:type="dxa"/>
          </w:tcPr>
          <w:p w14:paraId="0A02B0F3" w14:textId="77777777" w:rsidR="00193ACD" w:rsidRDefault="00193ACD">
            <w:pPr>
              <w:pStyle w:val="TableParagraph"/>
              <w:rPr>
                <w:rFonts w:ascii="Times New Roman"/>
                <w:sz w:val="18"/>
              </w:rPr>
            </w:pPr>
          </w:p>
        </w:tc>
        <w:tc>
          <w:tcPr>
            <w:tcW w:w="660" w:type="dxa"/>
          </w:tcPr>
          <w:p w14:paraId="244B0BF5" w14:textId="77777777" w:rsidR="00193ACD" w:rsidRDefault="00193ACD">
            <w:pPr>
              <w:pStyle w:val="TableParagraph"/>
              <w:rPr>
                <w:rFonts w:ascii="Times New Roman"/>
                <w:sz w:val="18"/>
              </w:rPr>
            </w:pPr>
          </w:p>
        </w:tc>
        <w:tc>
          <w:tcPr>
            <w:tcW w:w="660" w:type="dxa"/>
          </w:tcPr>
          <w:p w14:paraId="6E1679E3" w14:textId="77777777" w:rsidR="00193ACD" w:rsidRDefault="00193ACD">
            <w:pPr>
              <w:pStyle w:val="TableParagraph"/>
              <w:rPr>
                <w:rFonts w:ascii="Times New Roman"/>
                <w:sz w:val="18"/>
              </w:rPr>
            </w:pPr>
          </w:p>
        </w:tc>
        <w:tc>
          <w:tcPr>
            <w:tcW w:w="718" w:type="dxa"/>
          </w:tcPr>
          <w:p w14:paraId="6F4EE908" w14:textId="77777777" w:rsidR="00193ACD" w:rsidRDefault="00193ACD">
            <w:pPr>
              <w:pStyle w:val="TableParagraph"/>
              <w:rPr>
                <w:rFonts w:ascii="Times New Roman"/>
                <w:sz w:val="18"/>
              </w:rPr>
            </w:pPr>
          </w:p>
        </w:tc>
        <w:tc>
          <w:tcPr>
            <w:tcW w:w="720" w:type="dxa"/>
          </w:tcPr>
          <w:p w14:paraId="414EC394" w14:textId="77777777" w:rsidR="00193ACD" w:rsidRDefault="00193ACD">
            <w:pPr>
              <w:pStyle w:val="TableParagraph"/>
              <w:rPr>
                <w:rFonts w:ascii="Times New Roman"/>
                <w:sz w:val="18"/>
              </w:rPr>
            </w:pPr>
          </w:p>
        </w:tc>
        <w:tc>
          <w:tcPr>
            <w:tcW w:w="718" w:type="dxa"/>
          </w:tcPr>
          <w:p w14:paraId="05B1DF5C" w14:textId="77777777" w:rsidR="00193ACD" w:rsidRDefault="00193ACD">
            <w:pPr>
              <w:pStyle w:val="TableParagraph"/>
              <w:rPr>
                <w:rFonts w:ascii="Times New Roman"/>
                <w:sz w:val="18"/>
              </w:rPr>
            </w:pPr>
          </w:p>
        </w:tc>
        <w:tc>
          <w:tcPr>
            <w:tcW w:w="694" w:type="dxa"/>
          </w:tcPr>
          <w:p w14:paraId="13D270B1" w14:textId="77777777" w:rsidR="00193ACD" w:rsidRDefault="00193ACD">
            <w:pPr>
              <w:pStyle w:val="TableParagraph"/>
              <w:rPr>
                <w:rFonts w:ascii="Times New Roman"/>
                <w:sz w:val="18"/>
              </w:rPr>
            </w:pPr>
          </w:p>
        </w:tc>
        <w:tc>
          <w:tcPr>
            <w:tcW w:w="690" w:type="dxa"/>
          </w:tcPr>
          <w:p w14:paraId="0B39E67C" w14:textId="77777777" w:rsidR="00193ACD" w:rsidRDefault="00193ACD">
            <w:pPr>
              <w:pStyle w:val="TableParagraph"/>
              <w:rPr>
                <w:rFonts w:ascii="Times New Roman"/>
                <w:sz w:val="18"/>
              </w:rPr>
            </w:pPr>
          </w:p>
        </w:tc>
        <w:tc>
          <w:tcPr>
            <w:tcW w:w="694" w:type="dxa"/>
          </w:tcPr>
          <w:p w14:paraId="474BCEA8" w14:textId="77777777" w:rsidR="00193ACD" w:rsidRDefault="00193ACD">
            <w:pPr>
              <w:pStyle w:val="TableParagraph"/>
              <w:rPr>
                <w:rFonts w:ascii="Times New Roman"/>
                <w:sz w:val="18"/>
              </w:rPr>
            </w:pPr>
          </w:p>
        </w:tc>
        <w:tc>
          <w:tcPr>
            <w:tcW w:w="728" w:type="dxa"/>
          </w:tcPr>
          <w:p w14:paraId="4243D1EE" w14:textId="77777777" w:rsidR="00193ACD" w:rsidRDefault="00193ACD">
            <w:pPr>
              <w:pStyle w:val="TableParagraph"/>
              <w:rPr>
                <w:rFonts w:ascii="Times New Roman"/>
                <w:sz w:val="18"/>
              </w:rPr>
            </w:pPr>
          </w:p>
        </w:tc>
      </w:tr>
    </w:tbl>
    <w:p w14:paraId="386636ED" w14:textId="77777777" w:rsidR="00193ACD" w:rsidRDefault="00193ACD">
      <w:pPr>
        <w:pStyle w:val="BodyText"/>
        <w:spacing w:before="48"/>
        <w:ind w:left="0"/>
        <w:rPr>
          <w:rFonts w:ascii="Arial"/>
          <w:sz w:val="20"/>
        </w:rPr>
      </w:pPr>
    </w:p>
    <w:p w14:paraId="4456065A" w14:textId="77777777" w:rsidR="00193ACD" w:rsidRDefault="00967BBC">
      <w:pPr>
        <w:ind w:left="358"/>
        <w:rPr>
          <w:rFonts w:ascii="Arial"/>
          <w:b/>
          <w:sz w:val="20"/>
        </w:rPr>
      </w:pPr>
      <w:r>
        <w:rPr>
          <w:noProof/>
        </w:rPr>
        <mc:AlternateContent>
          <mc:Choice Requires="wps">
            <w:drawing>
              <wp:anchor distT="0" distB="0" distL="0" distR="0" simplePos="0" relativeHeight="15768576" behindDoc="0" locked="0" layoutInCell="1" allowOverlap="1" wp14:anchorId="0468B98F" wp14:editId="40A35AD9">
                <wp:simplePos x="0" y="0"/>
                <wp:positionH relativeFrom="page">
                  <wp:posOffset>2806319</wp:posOffset>
                </wp:positionH>
                <wp:positionV relativeFrom="paragraph">
                  <wp:posOffset>175912</wp:posOffset>
                </wp:positionV>
                <wp:extent cx="4033520" cy="1925319"/>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3520" cy="192531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
                              <w:gridCol w:w="517"/>
                              <w:gridCol w:w="652"/>
                              <w:gridCol w:w="1253"/>
                              <w:gridCol w:w="3528"/>
                            </w:tblGrid>
                            <w:tr w:rsidR="00193ACD" w14:paraId="32FE8EF5" w14:textId="77777777">
                              <w:trPr>
                                <w:trHeight w:val="292"/>
                              </w:trPr>
                              <w:tc>
                                <w:tcPr>
                                  <w:tcW w:w="6221" w:type="dxa"/>
                                  <w:gridSpan w:val="5"/>
                                </w:tcPr>
                                <w:p w14:paraId="369FFECB" w14:textId="77777777" w:rsidR="00193ACD" w:rsidRDefault="00193ACD">
                                  <w:pPr>
                                    <w:pStyle w:val="TableParagraph"/>
                                    <w:rPr>
                                      <w:rFonts w:ascii="Times New Roman"/>
                                      <w:sz w:val="18"/>
                                    </w:rPr>
                                  </w:pPr>
                                </w:p>
                              </w:tc>
                            </w:tr>
                            <w:tr w:rsidR="00193ACD" w14:paraId="420880BA" w14:textId="77777777">
                              <w:trPr>
                                <w:trHeight w:val="292"/>
                              </w:trPr>
                              <w:tc>
                                <w:tcPr>
                                  <w:tcW w:w="6221" w:type="dxa"/>
                                  <w:gridSpan w:val="5"/>
                                </w:tcPr>
                                <w:p w14:paraId="6ABF2558" w14:textId="77777777" w:rsidR="00193ACD" w:rsidRDefault="00193ACD">
                                  <w:pPr>
                                    <w:pStyle w:val="TableParagraph"/>
                                    <w:rPr>
                                      <w:rFonts w:ascii="Times New Roman"/>
                                      <w:sz w:val="18"/>
                                    </w:rPr>
                                  </w:pPr>
                                </w:p>
                              </w:tc>
                            </w:tr>
                            <w:tr w:rsidR="00193ACD" w14:paraId="245379C4" w14:textId="77777777">
                              <w:trPr>
                                <w:trHeight w:val="292"/>
                              </w:trPr>
                              <w:tc>
                                <w:tcPr>
                                  <w:tcW w:w="6221" w:type="dxa"/>
                                  <w:gridSpan w:val="5"/>
                                </w:tcPr>
                                <w:p w14:paraId="5B3F3EA7" w14:textId="77777777" w:rsidR="00193ACD" w:rsidRDefault="00193ACD">
                                  <w:pPr>
                                    <w:pStyle w:val="TableParagraph"/>
                                    <w:rPr>
                                      <w:rFonts w:ascii="Times New Roman"/>
                                      <w:sz w:val="18"/>
                                    </w:rPr>
                                  </w:pPr>
                                </w:p>
                              </w:tc>
                            </w:tr>
                            <w:tr w:rsidR="00193ACD" w14:paraId="64A092A2" w14:textId="77777777">
                              <w:trPr>
                                <w:trHeight w:val="292"/>
                              </w:trPr>
                              <w:tc>
                                <w:tcPr>
                                  <w:tcW w:w="271" w:type="dxa"/>
                                </w:tcPr>
                                <w:p w14:paraId="317319AA" w14:textId="77777777" w:rsidR="00193ACD" w:rsidRDefault="00193ACD">
                                  <w:pPr>
                                    <w:pStyle w:val="TableParagraph"/>
                                    <w:rPr>
                                      <w:rFonts w:ascii="Times New Roman"/>
                                      <w:sz w:val="18"/>
                                    </w:rPr>
                                  </w:pPr>
                                </w:p>
                              </w:tc>
                              <w:tc>
                                <w:tcPr>
                                  <w:tcW w:w="517" w:type="dxa"/>
                                  <w:tcBorders>
                                    <w:bottom w:val="nil"/>
                                    <w:right w:val="nil"/>
                                  </w:tcBorders>
                                </w:tcPr>
                                <w:p w14:paraId="27AC50D9" w14:textId="77777777" w:rsidR="00193ACD" w:rsidRDefault="00967BBC">
                                  <w:pPr>
                                    <w:pStyle w:val="TableParagraph"/>
                                    <w:spacing w:before="42"/>
                                    <w:ind w:left="69"/>
                                    <w:rPr>
                                      <w:sz w:val="18"/>
                                    </w:rPr>
                                  </w:pPr>
                                  <w:r>
                                    <w:rPr>
                                      <w:spacing w:val="-5"/>
                                      <w:sz w:val="18"/>
                                    </w:rPr>
                                    <w:t>in.</w:t>
                                  </w:r>
                                </w:p>
                              </w:tc>
                              <w:tc>
                                <w:tcPr>
                                  <w:tcW w:w="652" w:type="dxa"/>
                                  <w:tcBorders>
                                    <w:left w:val="nil"/>
                                    <w:bottom w:val="nil"/>
                                    <w:right w:val="nil"/>
                                  </w:tcBorders>
                                </w:tcPr>
                                <w:p w14:paraId="18A65041" w14:textId="77777777" w:rsidR="00193ACD" w:rsidRDefault="00193ACD">
                                  <w:pPr>
                                    <w:pStyle w:val="TableParagraph"/>
                                    <w:rPr>
                                      <w:rFonts w:ascii="Times New Roman"/>
                                      <w:sz w:val="18"/>
                                    </w:rPr>
                                  </w:pPr>
                                </w:p>
                              </w:tc>
                              <w:tc>
                                <w:tcPr>
                                  <w:tcW w:w="1253" w:type="dxa"/>
                                  <w:tcBorders>
                                    <w:left w:val="nil"/>
                                    <w:bottom w:val="nil"/>
                                    <w:right w:val="nil"/>
                                  </w:tcBorders>
                                </w:tcPr>
                                <w:p w14:paraId="3F6182AA" w14:textId="77777777" w:rsidR="00193ACD" w:rsidRDefault="00193ACD">
                                  <w:pPr>
                                    <w:pStyle w:val="TableParagraph"/>
                                    <w:rPr>
                                      <w:rFonts w:ascii="Times New Roman"/>
                                      <w:sz w:val="18"/>
                                    </w:rPr>
                                  </w:pPr>
                                </w:p>
                              </w:tc>
                              <w:tc>
                                <w:tcPr>
                                  <w:tcW w:w="3528" w:type="dxa"/>
                                  <w:tcBorders>
                                    <w:left w:val="nil"/>
                                    <w:bottom w:val="nil"/>
                                    <w:right w:val="nil"/>
                                  </w:tcBorders>
                                </w:tcPr>
                                <w:p w14:paraId="1ADE7E50" w14:textId="77777777" w:rsidR="00193ACD" w:rsidRDefault="00193ACD">
                                  <w:pPr>
                                    <w:pStyle w:val="TableParagraph"/>
                                    <w:rPr>
                                      <w:rFonts w:ascii="Times New Roman"/>
                                      <w:sz w:val="18"/>
                                    </w:rPr>
                                  </w:pPr>
                                </w:p>
                              </w:tc>
                            </w:tr>
                            <w:tr w:rsidR="00193ACD" w14:paraId="272C9F89" w14:textId="77777777">
                              <w:trPr>
                                <w:trHeight w:val="294"/>
                              </w:trPr>
                              <w:tc>
                                <w:tcPr>
                                  <w:tcW w:w="271" w:type="dxa"/>
                                </w:tcPr>
                                <w:p w14:paraId="7F264D4E" w14:textId="77777777" w:rsidR="00193ACD" w:rsidRDefault="00193ACD">
                                  <w:pPr>
                                    <w:pStyle w:val="TableParagraph"/>
                                    <w:rPr>
                                      <w:rFonts w:ascii="Times New Roman"/>
                                      <w:sz w:val="18"/>
                                    </w:rPr>
                                  </w:pPr>
                                </w:p>
                              </w:tc>
                              <w:tc>
                                <w:tcPr>
                                  <w:tcW w:w="517" w:type="dxa"/>
                                  <w:tcBorders>
                                    <w:top w:val="nil"/>
                                    <w:bottom w:val="nil"/>
                                    <w:right w:val="nil"/>
                                  </w:tcBorders>
                                </w:tcPr>
                                <w:p w14:paraId="7B709E39" w14:textId="77777777" w:rsidR="00193ACD" w:rsidRDefault="00967BBC">
                                  <w:pPr>
                                    <w:pStyle w:val="TableParagraph"/>
                                    <w:spacing w:before="42"/>
                                    <w:ind w:left="69"/>
                                    <w:rPr>
                                      <w:sz w:val="18"/>
                                    </w:rPr>
                                  </w:pPr>
                                  <w:r>
                                    <w:rPr>
                                      <w:spacing w:val="-5"/>
                                      <w:sz w:val="18"/>
                                    </w:rPr>
                                    <w:t>in.</w:t>
                                  </w:r>
                                </w:p>
                              </w:tc>
                              <w:tc>
                                <w:tcPr>
                                  <w:tcW w:w="652" w:type="dxa"/>
                                  <w:tcBorders>
                                    <w:top w:val="nil"/>
                                    <w:left w:val="nil"/>
                                    <w:bottom w:val="nil"/>
                                    <w:right w:val="nil"/>
                                  </w:tcBorders>
                                </w:tcPr>
                                <w:p w14:paraId="2A72D856" w14:textId="77777777" w:rsidR="00193ACD" w:rsidRDefault="00193ACD">
                                  <w:pPr>
                                    <w:pStyle w:val="TableParagraph"/>
                                    <w:rPr>
                                      <w:rFonts w:ascii="Times New Roman"/>
                                      <w:sz w:val="18"/>
                                    </w:rPr>
                                  </w:pPr>
                                </w:p>
                              </w:tc>
                              <w:tc>
                                <w:tcPr>
                                  <w:tcW w:w="1253" w:type="dxa"/>
                                  <w:tcBorders>
                                    <w:top w:val="nil"/>
                                    <w:left w:val="nil"/>
                                    <w:bottom w:val="nil"/>
                                    <w:right w:val="nil"/>
                                  </w:tcBorders>
                                </w:tcPr>
                                <w:p w14:paraId="12E216D0" w14:textId="77777777" w:rsidR="00193ACD" w:rsidRDefault="00193ACD">
                                  <w:pPr>
                                    <w:pStyle w:val="TableParagraph"/>
                                    <w:rPr>
                                      <w:rFonts w:ascii="Times New Roman"/>
                                      <w:sz w:val="18"/>
                                    </w:rPr>
                                  </w:pPr>
                                </w:p>
                              </w:tc>
                              <w:tc>
                                <w:tcPr>
                                  <w:tcW w:w="3528" w:type="dxa"/>
                                  <w:tcBorders>
                                    <w:top w:val="nil"/>
                                    <w:left w:val="nil"/>
                                    <w:bottom w:val="nil"/>
                                    <w:right w:val="nil"/>
                                  </w:tcBorders>
                                </w:tcPr>
                                <w:p w14:paraId="0691EC8D" w14:textId="77777777" w:rsidR="00193ACD" w:rsidRDefault="00193ACD">
                                  <w:pPr>
                                    <w:pStyle w:val="TableParagraph"/>
                                    <w:rPr>
                                      <w:rFonts w:ascii="Times New Roman"/>
                                      <w:sz w:val="18"/>
                                    </w:rPr>
                                  </w:pPr>
                                </w:p>
                              </w:tc>
                            </w:tr>
                            <w:tr w:rsidR="00193ACD" w14:paraId="3B168883" w14:textId="77777777">
                              <w:trPr>
                                <w:trHeight w:val="290"/>
                              </w:trPr>
                              <w:tc>
                                <w:tcPr>
                                  <w:tcW w:w="271" w:type="dxa"/>
                                </w:tcPr>
                                <w:p w14:paraId="75F11B17" w14:textId="77777777" w:rsidR="00193ACD" w:rsidRDefault="00193ACD">
                                  <w:pPr>
                                    <w:pStyle w:val="TableParagraph"/>
                                    <w:rPr>
                                      <w:rFonts w:ascii="Times New Roman"/>
                                      <w:sz w:val="18"/>
                                    </w:rPr>
                                  </w:pPr>
                                </w:p>
                              </w:tc>
                              <w:tc>
                                <w:tcPr>
                                  <w:tcW w:w="517" w:type="dxa"/>
                                  <w:tcBorders>
                                    <w:top w:val="nil"/>
                                    <w:right w:val="nil"/>
                                  </w:tcBorders>
                                </w:tcPr>
                                <w:p w14:paraId="3DA936C5" w14:textId="77777777" w:rsidR="00193ACD" w:rsidRDefault="00967BBC">
                                  <w:pPr>
                                    <w:pStyle w:val="TableParagraph"/>
                                    <w:spacing w:before="36"/>
                                    <w:ind w:left="69"/>
                                    <w:rPr>
                                      <w:sz w:val="12"/>
                                    </w:rPr>
                                  </w:pPr>
                                  <w:r>
                                    <w:rPr>
                                      <w:spacing w:val="-4"/>
                                      <w:sz w:val="18"/>
                                    </w:rPr>
                                    <w:t>in.</w:t>
                                  </w:r>
                                  <w:r>
                                    <w:rPr>
                                      <w:spacing w:val="-4"/>
                                      <w:position w:val="6"/>
                                      <w:sz w:val="12"/>
                                    </w:rPr>
                                    <w:t>3</w:t>
                                  </w:r>
                                </w:p>
                              </w:tc>
                              <w:tc>
                                <w:tcPr>
                                  <w:tcW w:w="652" w:type="dxa"/>
                                  <w:tcBorders>
                                    <w:top w:val="nil"/>
                                    <w:left w:val="nil"/>
                                    <w:right w:val="nil"/>
                                  </w:tcBorders>
                                </w:tcPr>
                                <w:p w14:paraId="1FA6EF52" w14:textId="77777777" w:rsidR="00193ACD" w:rsidRDefault="00193ACD">
                                  <w:pPr>
                                    <w:pStyle w:val="TableParagraph"/>
                                    <w:rPr>
                                      <w:rFonts w:ascii="Times New Roman"/>
                                      <w:sz w:val="18"/>
                                    </w:rPr>
                                  </w:pPr>
                                </w:p>
                              </w:tc>
                              <w:tc>
                                <w:tcPr>
                                  <w:tcW w:w="1253" w:type="dxa"/>
                                  <w:tcBorders>
                                    <w:top w:val="nil"/>
                                    <w:left w:val="nil"/>
                                    <w:right w:val="nil"/>
                                  </w:tcBorders>
                                </w:tcPr>
                                <w:p w14:paraId="6237E8C4" w14:textId="77777777" w:rsidR="00193ACD" w:rsidRDefault="00193ACD">
                                  <w:pPr>
                                    <w:pStyle w:val="TableParagraph"/>
                                    <w:rPr>
                                      <w:rFonts w:ascii="Times New Roman"/>
                                      <w:sz w:val="18"/>
                                    </w:rPr>
                                  </w:pPr>
                                </w:p>
                              </w:tc>
                              <w:tc>
                                <w:tcPr>
                                  <w:tcW w:w="3528" w:type="dxa"/>
                                  <w:tcBorders>
                                    <w:top w:val="nil"/>
                                    <w:left w:val="nil"/>
                                    <w:right w:val="nil"/>
                                  </w:tcBorders>
                                </w:tcPr>
                                <w:p w14:paraId="15E98817" w14:textId="77777777" w:rsidR="00193ACD" w:rsidRDefault="00193ACD">
                                  <w:pPr>
                                    <w:pStyle w:val="TableParagraph"/>
                                    <w:rPr>
                                      <w:rFonts w:ascii="Times New Roman"/>
                                      <w:sz w:val="18"/>
                                    </w:rPr>
                                  </w:pPr>
                                </w:p>
                              </w:tc>
                            </w:tr>
                            <w:tr w:rsidR="00193ACD" w14:paraId="46A3CBE0" w14:textId="77777777">
                              <w:trPr>
                                <w:trHeight w:val="292"/>
                              </w:trPr>
                              <w:tc>
                                <w:tcPr>
                                  <w:tcW w:w="6221" w:type="dxa"/>
                                  <w:gridSpan w:val="5"/>
                                </w:tcPr>
                                <w:p w14:paraId="6A7FDF3B" w14:textId="77777777" w:rsidR="00193ACD" w:rsidRDefault="00193ACD">
                                  <w:pPr>
                                    <w:pStyle w:val="TableParagraph"/>
                                    <w:rPr>
                                      <w:rFonts w:ascii="Times New Roman"/>
                                      <w:sz w:val="18"/>
                                    </w:rPr>
                                  </w:pPr>
                                </w:p>
                              </w:tc>
                            </w:tr>
                            <w:tr w:rsidR="00193ACD" w14:paraId="37531165" w14:textId="77777777">
                              <w:trPr>
                                <w:trHeight w:val="292"/>
                              </w:trPr>
                              <w:tc>
                                <w:tcPr>
                                  <w:tcW w:w="6221" w:type="dxa"/>
                                  <w:gridSpan w:val="5"/>
                                </w:tcPr>
                                <w:p w14:paraId="14D12A5E" w14:textId="77777777" w:rsidR="00193ACD" w:rsidRDefault="00193ACD">
                                  <w:pPr>
                                    <w:pStyle w:val="TableParagraph"/>
                                    <w:rPr>
                                      <w:rFonts w:ascii="Times New Roman"/>
                                      <w:sz w:val="18"/>
                                    </w:rPr>
                                  </w:pPr>
                                </w:p>
                              </w:tc>
                            </w:tr>
                            <w:tr w:rsidR="00193ACD" w14:paraId="1BBEF6D7" w14:textId="77777777">
                              <w:trPr>
                                <w:trHeight w:val="294"/>
                              </w:trPr>
                              <w:tc>
                                <w:tcPr>
                                  <w:tcW w:w="271" w:type="dxa"/>
                                </w:tcPr>
                                <w:p w14:paraId="08CF20D8" w14:textId="77777777" w:rsidR="00193ACD" w:rsidRDefault="00193ACD">
                                  <w:pPr>
                                    <w:pStyle w:val="TableParagraph"/>
                                    <w:rPr>
                                      <w:rFonts w:ascii="Times New Roman"/>
                                      <w:sz w:val="18"/>
                                    </w:rPr>
                                  </w:pPr>
                                </w:p>
                              </w:tc>
                              <w:tc>
                                <w:tcPr>
                                  <w:tcW w:w="517" w:type="dxa"/>
                                  <w:tcBorders>
                                    <w:bottom w:val="nil"/>
                                    <w:right w:val="nil"/>
                                  </w:tcBorders>
                                </w:tcPr>
                                <w:p w14:paraId="0D2BA715" w14:textId="77777777" w:rsidR="00193ACD" w:rsidRDefault="00967BBC">
                                  <w:pPr>
                                    <w:pStyle w:val="TableParagraph"/>
                                    <w:spacing w:before="42"/>
                                    <w:ind w:left="69"/>
                                    <w:rPr>
                                      <w:sz w:val="18"/>
                                    </w:rPr>
                                  </w:pPr>
                                  <w:r>
                                    <w:rPr>
                                      <w:spacing w:val="-5"/>
                                      <w:sz w:val="18"/>
                                    </w:rPr>
                                    <w:t>hp</w:t>
                                  </w:r>
                                </w:p>
                              </w:tc>
                              <w:tc>
                                <w:tcPr>
                                  <w:tcW w:w="652" w:type="dxa"/>
                                  <w:tcBorders>
                                    <w:left w:val="nil"/>
                                    <w:bottom w:val="nil"/>
                                  </w:tcBorders>
                                </w:tcPr>
                                <w:p w14:paraId="5EB59556" w14:textId="77777777" w:rsidR="00193ACD" w:rsidRDefault="00967BBC">
                                  <w:pPr>
                                    <w:pStyle w:val="TableParagraph"/>
                                    <w:spacing w:before="42"/>
                                    <w:ind w:left="179"/>
                                    <w:rPr>
                                      <w:sz w:val="18"/>
                                    </w:rPr>
                                  </w:pPr>
                                  <w:r>
                                    <w:rPr>
                                      <w:spacing w:val="-5"/>
                                      <w:sz w:val="18"/>
                                    </w:rPr>
                                    <w:t>at</w:t>
                                  </w:r>
                                </w:p>
                              </w:tc>
                              <w:tc>
                                <w:tcPr>
                                  <w:tcW w:w="1253" w:type="dxa"/>
                                </w:tcPr>
                                <w:p w14:paraId="772EF3BC" w14:textId="77777777" w:rsidR="00193ACD" w:rsidRDefault="00193ACD">
                                  <w:pPr>
                                    <w:pStyle w:val="TableParagraph"/>
                                    <w:rPr>
                                      <w:rFonts w:ascii="Times New Roman"/>
                                      <w:sz w:val="18"/>
                                    </w:rPr>
                                  </w:pPr>
                                </w:p>
                              </w:tc>
                              <w:tc>
                                <w:tcPr>
                                  <w:tcW w:w="3528" w:type="dxa"/>
                                  <w:tcBorders>
                                    <w:bottom w:val="nil"/>
                                    <w:right w:val="nil"/>
                                  </w:tcBorders>
                                </w:tcPr>
                                <w:p w14:paraId="5F4957ED" w14:textId="77777777" w:rsidR="00193ACD" w:rsidRDefault="00967BBC">
                                  <w:pPr>
                                    <w:pStyle w:val="TableParagraph"/>
                                    <w:spacing w:before="42"/>
                                    <w:ind w:left="69"/>
                                    <w:rPr>
                                      <w:sz w:val="18"/>
                                    </w:rPr>
                                  </w:pPr>
                                  <w:r>
                                    <w:rPr>
                                      <w:spacing w:val="-5"/>
                                      <w:sz w:val="18"/>
                                    </w:rPr>
                                    <w:t>RPM</w:t>
                                  </w:r>
                                </w:p>
                              </w:tc>
                            </w:tr>
                            <w:tr w:rsidR="00193ACD" w14:paraId="2A275383" w14:textId="77777777">
                              <w:trPr>
                                <w:trHeight w:val="292"/>
                              </w:trPr>
                              <w:tc>
                                <w:tcPr>
                                  <w:tcW w:w="271" w:type="dxa"/>
                                </w:tcPr>
                                <w:p w14:paraId="0810647C" w14:textId="77777777" w:rsidR="00193ACD" w:rsidRDefault="00193ACD">
                                  <w:pPr>
                                    <w:pStyle w:val="TableParagraph"/>
                                    <w:rPr>
                                      <w:rFonts w:ascii="Times New Roman"/>
                                      <w:sz w:val="18"/>
                                    </w:rPr>
                                  </w:pPr>
                                </w:p>
                              </w:tc>
                              <w:tc>
                                <w:tcPr>
                                  <w:tcW w:w="517" w:type="dxa"/>
                                  <w:tcBorders>
                                    <w:top w:val="nil"/>
                                    <w:bottom w:val="nil"/>
                                    <w:right w:val="nil"/>
                                  </w:tcBorders>
                                </w:tcPr>
                                <w:p w14:paraId="77EB9C5F" w14:textId="77777777" w:rsidR="00193ACD" w:rsidRDefault="00967BBC">
                                  <w:pPr>
                                    <w:pStyle w:val="TableParagraph"/>
                                    <w:spacing w:before="42"/>
                                    <w:ind w:left="69"/>
                                    <w:rPr>
                                      <w:sz w:val="18"/>
                                    </w:rPr>
                                  </w:pPr>
                                  <w:proofErr w:type="spellStart"/>
                                  <w:r>
                                    <w:rPr>
                                      <w:spacing w:val="-4"/>
                                      <w:sz w:val="18"/>
                                    </w:rPr>
                                    <w:t>lb</w:t>
                                  </w:r>
                                  <w:proofErr w:type="spellEnd"/>
                                  <w:r>
                                    <w:rPr>
                                      <w:spacing w:val="-4"/>
                                      <w:sz w:val="18"/>
                                    </w:rPr>
                                    <w:t>/ft</w:t>
                                  </w:r>
                                </w:p>
                              </w:tc>
                              <w:tc>
                                <w:tcPr>
                                  <w:tcW w:w="652" w:type="dxa"/>
                                  <w:tcBorders>
                                    <w:top w:val="nil"/>
                                    <w:left w:val="nil"/>
                                    <w:bottom w:val="nil"/>
                                  </w:tcBorders>
                                </w:tcPr>
                                <w:p w14:paraId="24DAD29D" w14:textId="77777777" w:rsidR="00193ACD" w:rsidRDefault="00967BBC">
                                  <w:pPr>
                                    <w:pStyle w:val="TableParagraph"/>
                                    <w:spacing w:before="42"/>
                                    <w:ind w:left="179"/>
                                    <w:rPr>
                                      <w:sz w:val="18"/>
                                    </w:rPr>
                                  </w:pPr>
                                  <w:r>
                                    <w:rPr>
                                      <w:spacing w:val="-5"/>
                                      <w:sz w:val="18"/>
                                    </w:rPr>
                                    <w:t>at</w:t>
                                  </w:r>
                                </w:p>
                              </w:tc>
                              <w:tc>
                                <w:tcPr>
                                  <w:tcW w:w="1253" w:type="dxa"/>
                                </w:tcPr>
                                <w:p w14:paraId="79CE8C4D" w14:textId="77777777" w:rsidR="00193ACD" w:rsidRDefault="00193ACD">
                                  <w:pPr>
                                    <w:pStyle w:val="TableParagraph"/>
                                    <w:rPr>
                                      <w:rFonts w:ascii="Times New Roman"/>
                                      <w:sz w:val="18"/>
                                    </w:rPr>
                                  </w:pPr>
                                </w:p>
                              </w:tc>
                              <w:tc>
                                <w:tcPr>
                                  <w:tcW w:w="3528" w:type="dxa"/>
                                  <w:tcBorders>
                                    <w:top w:val="nil"/>
                                    <w:bottom w:val="nil"/>
                                    <w:right w:val="nil"/>
                                  </w:tcBorders>
                                </w:tcPr>
                                <w:p w14:paraId="03E959D1" w14:textId="77777777" w:rsidR="00193ACD" w:rsidRDefault="00967BBC">
                                  <w:pPr>
                                    <w:pStyle w:val="TableParagraph"/>
                                    <w:spacing w:before="42"/>
                                    <w:ind w:left="69"/>
                                    <w:rPr>
                                      <w:sz w:val="18"/>
                                    </w:rPr>
                                  </w:pPr>
                                  <w:r>
                                    <w:rPr>
                                      <w:spacing w:val="-5"/>
                                      <w:sz w:val="18"/>
                                    </w:rPr>
                                    <w:t>RPM</w:t>
                                  </w:r>
                                </w:p>
                              </w:tc>
                            </w:tr>
                          </w:tbl>
                          <w:p w14:paraId="41BB7EFD"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0468B98F" id="Textbox 239" o:spid="_x0000_s1041" type="#_x0000_t202" style="position:absolute;left:0;text-align:left;margin-left:220.95pt;margin-top:13.85pt;width:317.6pt;height:151.6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
                        <w:gridCol w:w="517"/>
                        <w:gridCol w:w="652"/>
                        <w:gridCol w:w="1253"/>
                        <w:gridCol w:w="3528"/>
                      </w:tblGrid>
                      <w:tr w:rsidR="00193ACD" w14:paraId="32FE8EF5" w14:textId="77777777">
                        <w:trPr>
                          <w:trHeight w:val="292"/>
                        </w:trPr>
                        <w:tc>
                          <w:tcPr>
                            <w:tcW w:w="6221" w:type="dxa"/>
                            <w:gridSpan w:val="5"/>
                          </w:tcPr>
                          <w:p w14:paraId="369FFECB" w14:textId="77777777" w:rsidR="00193ACD" w:rsidRDefault="00193ACD">
                            <w:pPr>
                              <w:pStyle w:val="TableParagraph"/>
                              <w:rPr>
                                <w:rFonts w:ascii="Times New Roman"/>
                                <w:sz w:val="18"/>
                              </w:rPr>
                            </w:pPr>
                          </w:p>
                        </w:tc>
                      </w:tr>
                      <w:tr w:rsidR="00193ACD" w14:paraId="420880BA" w14:textId="77777777">
                        <w:trPr>
                          <w:trHeight w:val="292"/>
                        </w:trPr>
                        <w:tc>
                          <w:tcPr>
                            <w:tcW w:w="6221" w:type="dxa"/>
                            <w:gridSpan w:val="5"/>
                          </w:tcPr>
                          <w:p w14:paraId="6ABF2558" w14:textId="77777777" w:rsidR="00193ACD" w:rsidRDefault="00193ACD">
                            <w:pPr>
                              <w:pStyle w:val="TableParagraph"/>
                              <w:rPr>
                                <w:rFonts w:ascii="Times New Roman"/>
                                <w:sz w:val="18"/>
                              </w:rPr>
                            </w:pPr>
                          </w:p>
                        </w:tc>
                      </w:tr>
                      <w:tr w:rsidR="00193ACD" w14:paraId="245379C4" w14:textId="77777777">
                        <w:trPr>
                          <w:trHeight w:val="292"/>
                        </w:trPr>
                        <w:tc>
                          <w:tcPr>
                            <w:tcW w:w="6221" w:type="dxa"/>
                            <w:gridSpan w:val="5"/>
                          </w:tcPr>
                          <w:p w14:paraId="5B3F3EA7" w14:textId="77777777" w:rsidR="00193ACD" w:rsidRDefault="00193ACD">
                            <w:pPr>
                              <w:pStyle w:val="TableParagraph"/>
                              <w:rPr>
                                <w:rFonts w:ascii="Times New Roman"/>
                                <w:sz w:val="18"/>
                              </w:rPr>
                            </w:pPr>
                          </w:p>
                        </w:tc>
                      </w:tr>
                      <w:tr w:rsidR="00193ACD" w14:paraId="64A092A2" w14:textId="77777777">
                        <w:trPr>
                          <w:trHeight w:val="292"/>
                        </w:trPr>
                        <w:tc>
                          <w:tcPr>
                            <w:tcW w:w="271" w:type="dxa"/>
                          </w:tcPr>
                          <w:p w14:paraId="317319AA" w14:textId="77777777" w:rsidR="00193ACD" w:rsidRDefault="00193ACD">
                            <w:pPr>
                              <w:pStyle w:val="TableParagraph"/>
                              <w:rPr>
                                <w:rFonts w:ascii="Times New Roman"/>
                                <w:sz w:val="18"/>
                              </w:rPr>
                            </w:pPr>
                          </w:p>
                        </w:tc>
                        <w:tc>
                          <w:tcPr>
                            <w:tcW w:w="517" w:type="dxa"/>
                            <w:tcBorders>
                              <w:bottom w:val="nil"/>
                              <w:right w:val="nil"/>
                            </w:tcBorders>
                          </w:tcPr>
                          <w:p w14:paraId="27AC50D9" w14:textId="77777777" w:rsidR="00193ACD" w:rsidRDefault="00967BBC">
                            <w:pPr>
                              <w:pStyle w:val="TableParagraph"/>
                              <w:spacing w:before="42"/>
                              <w:ind w:left="69"/>
                              <w:rPr>
                                <w:sz w:val="18"/>
                              </w:rPr>
                            </w:pPr>
                            <w:r>
                              <w:rPr>
                                <w:spacing w:val="-5"/>
                                <w:sz w:val="18"/>
                              </w:rPr>
                              <w:t>in.</w:t>
                            </w:r>
                          </w:p>
                        </w:tc>
                        <w:tc>
                          <w:tcPr>
                            <w:tcW w:w="652" w:type="dxa"/>
                            <w:tcBorders>
                              <w:left w:val="nil"/>
                              <w:bottom w:val="nil"/>
                              <w:right w:val="nil"/>
                            </w:tcBorders>
                          </w:tcPr>
                          <w:p w14:paraId="18A65041" w14:textId="77777777" w:rsidR="00193ACD" w:rsidRDefault="00193ACD">
                            <w:pPr>
                              <w:pStyle w:val="TableParagraph"/>
                              <w:rPr>
                                <w:rFonts w:ascii="Times New Roman"/>
                                <w:sz w:val="18"/>
                              </w:rPr>
                            </w:pPr>
                          </w:p>
                        </w:tc>
                        <w:tc>
                          <w:tcPr>
                            <w:tcW w:w="1253" w:type="dxa"/>
                            <w:tcBorders>
                              <w:left w:val="nil"/>
                              <w:bottom w:val="nil"/>
                              <w:right w:val="nil"/>
                            </w:tcBorders>
                          </w:tcPr>
                          <w:p w14:paraId="3F6182AA" w14:textId="77777777" w:rsidR="00193ACD" w:rsidRDefault="00193ACD">
                            <w:pPr>
                              <w:pStyle w:val="TableParagraph"/>
                              <w:rPr>
                                <w:rFonts w:ascii="Times New Roman"/>
                                <w:sz w:val="18"/>
                              </w:rPr>
                            </w:pPr>
                          </w:p>
                        </w:tc>
                        <w:tc>
                          <w:tcPr>
                            <w:tcW w:w="3528" w:type="dxa"/>
                            <w:tcBorders>
                              <w:left w:val="nil"/>
                              <w:bottom w:val="nil"/>
                              <w:right w:val="nil"/>
                            </w:tcBorders>
                          </w:tcPr>
                          <w:p w14:paraId="1ADE7E50" w14:textId="77777777" w:rsidR="00193ACD" w:rsidRDefault="00193ACD">
                            <w:pPr>
                              <w:pStyle w:val="TableParagraph"/>
                              <w:rPr>
                                <w:rFonts w:ascii="Times New Roman"/>
                                <w:sz w:val="18"/>
                              </w:rPr>
                            </w:pPr>
                          </w:p>
                        </w:tc>
                      </w:tr>
                      <w:tr w:rsidR="00193ACD" w14:paraId="272C9F89" w14:textId="77777777">
                        <w:trPr>
                          <w:trHeight w:val="294"/>
                        </w:trPr>
                        <w:tc>
                          <w:tcPr>
                            <w:tcW w:w="271" w:type="dxa"/>
                          </w:tcPr>
                          <w:p w14:paraId="7F264D4E" w14:textId="77777777" w:rsidR="00193ACD" w:rsidRDefault="00193ACD">
                            <w:pPr>
                              <w:pStyle w:val="TableParagraph"/>
                              <w:rPr>
                                <w:rFonts w:ascii="Times New Roman"/>
                                <w:sz w:val="18"/>
                              </w:rPr>
                            </w:pPr>
                          </w:p>
                        </w:tc>
                        <w:tc>
                          <w:tcPr>
                            <w:tcW w:w="517" w:type="dxa"/>
                            <w:tcBorders>
                              <w:top w:val="nil"/>
                              <w:bottom w:val="nil"/>
                              <w:right w:val="nil"/>
                            </w:tcBorders>
                          </w:tcPr>
                          <w:p w14:paraId="7B709E39" w14:textId="77777777" w:rsidR="00193ACD" w:rsidRDefault="00967BBC">
                            <w:pPr>
                              <w:pStyle w:val="TableParagraph"/>
                              <w:spacing w:before="42"/>
                              <w:ind w:left="69"/>
                              <w:rPr>
                                <w:sz w:val="18"/>
                              </w:rPr>
                            </w:pPr>
                            <w:r>
                              <w:rPr>
                                <w:spacing w:val="-5"/>
                                <w:sz w:val="18"/>
                              </w:rPr>
                              <w:t>in.</w:t>
                            </w:r>
                          </w:p>
                        </w:tc>
                        <w:tc>
                          <w:tcPr>
                            <w:tcW w:w="652" w:type="dxa"/>
                            <w:tcBorders>
                              <w:top w:val="nil"/>
                              <w:left w:val="nil"/>
                              <w:bottom w:val="nil"/>
                              <w:right w:val="nil"/>
                            </w:tcBorders>
                          </w:tcPr>
                          <w:p w14:paraId="2A72D856" w14:textId="77777777" w:rsidR="00193ACD" w:rsidRDefault="00193ACD">
                            <w:pPr>
                              <w:pStyle w:val="TableParagraph"/>
                              <w:rPr>
                                <w:rFonts w:ascii="Times New Roman"/>
                                <w:sz w:val="18"/>
                              </w:rPr>
                            </w:pPr>
                          </w:p>
                        </w:tc>
                        <w:tc>
                          <w:tcPr>
                            <w:tcW w:w="1253" w:type="dxa"/>
                            <w:tcBorders>
                              <w:top w:val="nil"/>
                              <w:left w:val="nil"/>
                              <w:bottom w:val="nil"/>
                              <w:right w:val="nil"/>
                            </w:tcBorders>
                          </w:tcPr>
                          <w:p w14:paraId="12E216D0" w14:textId="77777777" w:rsidR="00193ACD" w:rsidRDefault="00193ACD">
                            <w:pPr>
                              <w:pStyle w:val="TableParagraph"/>
                              <w:rPr>
                                <w:rFonts w:ascii="Times New Roman"/>
                                <w:sz w:val="18"/>
                              </w:rPr>
                            </w:pPr>
                          </w:p>
                        </w:tc>
                        <w:tc>
                          <w:tcPr>
                            <w:tcW w:w="3528" w:type="dxa"/>
                            <w:tcBorders>
                              <w:top w:val="nil"/>
                              <w:left w:val="nil"/>
                              <w:bottom w:val="nil"/>
                              <w:right w:val="nil"/>
                            </w:tcBorders>
                          </w:tcPr>
                          <w:p w14:paraId="0691EC8D" w14:textId="77777777" w:rsidR="00193ACD" w:rsidRDefault="00193ACD">
                            <w:pPr>
                              <w:pStyle w:val="TableParagraph"/>
                              <w:rPr>
                                <w:rFonts w:ascii="Times New Roman"/>
                                <w:sz w:val="18"/>
                              </w:rPr>
                            </w:pPr>
                          </w:p>
                        </w:tc>
                      </w:tr>
                      <w:tr w:rsidR="00193ACD" w14:paraId="3B168883" w14:textId="77777777">
                        <w:trPr>
                          <w:trHeight w:val="290"/>
                        </w:trPr>
                        <w:tc>
                          <w:tcPr>
                            <w:tcW w:w="271" w:type="dxa"/>
                          </w:tcPr>
                          <w:p w14:paraId="75F11B17" w14:textId="77777777" w:rsidR="00193ACD" w:rsidRDefault="00193ACD">
                            <w:pPr>
                              <w:pStyle w:val="TableParagraph"/>
                              <w:rPr>
                                <w:rFonts w:ascii="Times New Roman"/>
                                <w:sz w:val="18"/>
                              </w:rPr>
                            </w:pPr>
                          </w:p>
                        </w:tc>
                        <w:tc>
                          <w:tcPr>
                            <w:tcW w:w="517" w:type="dxa"/>
                            <w:tcBorders>
                              <w:top w:val="nil"/>
                              <w:right w:val="nil"/>
                            </w:tcBorders>
                          </w:tcPr>
                          <w:p w14:paraId="3DA936C5" w14:textId="77777777" w:rsidR="00193ACD" w:rsidRDefault="00967BBC">
                            <w:pPr>
                              <w:pStyle w:val="TableParagraph"/>
                              <w:spacing w:before="36"/>
                              <w:ind w:left="69"/>
                              <w:rPr>
                                <w:sz w:val="12"/>
                              </w:rPr>
                            </w:pPr>
                            <w:r>
                              <w:rPr>
                                <w:spacing w:val="-4"/>
                                <w:sz w:val="18"/>
                              </w:rPr>
                              <w:t>in.</w:t>
                            </w:r>
                            <w:r>
                              <w:rPr>
                                <w:spacing w:val="-4"/>
                                <w:position w:val="6"/>
                                <w:sz w:val="12"/>
                              </w:rPr>
                              <w:t>3</w:t>
                            </w:r>
                          </w:p>
                        </w:tc>
                        <w:tc>
                          <w:tcPr>
                            <w:tcW w:w="652" w:type="dxa"/>
                            <w:tcBorders>
                              <w:top w:val="nil"/>
                              <w:left w:val="nil"/>
                              <w:right w:val="nil"/>
                            </w:tcBorders>
                          </w:tcPr>
                          <w:p w14:paraId="1FA6EF52" w14:textId="77777777" w:rsidR="00193ACD" w:rsidRDefault="00193ACD">
                            <w:pPr>
                              <w:pStyle w:val="TableParagraph"/>
                              <w:rPr>
                                <w:rFonts w:ascii="Times New Roman"/>
                                <w:sz w:val="18"/>
                              </w:rPr>
                            </w:pPr>
                          </w:p>
                        </w:tc>
                        <w:tc>
                          <w:tcPr>
                            <w:tcW w:w="1253" w:type="dxa"/>
                            <w:tcBorders>
                              <w:top w:val="nil"/>
                              <w:left w:val="nil"/>
                              <w:right w:val="nil"/>
                            </w:tcBorders>
                          </w:tcPr>
                          <w:p w14:paraId="6237E8C4" w14:textId="77777777" w:rsidR="00193ACD" w:rsidRDefault="00193ACD">
                            <w:pPr>
                              <w:pStyle w:val="TableParagraph"/>
                              <w:rPr>
                                <w:rFonts w:ascii="Times New Roman"/>
                                <w:sz w:val="18"/>
                              </w:rPr>
                            </w:pPr>
                          </w:p>
                        </w:tc>
                        <w:tc>
                          <w:tcPr>
                            <w:tcW w:w="3528" w:type="dxa"/>
                            <w:tcBorders>
                              <w:top w:val="nil"/>
                              <w:left w:val="nil"/>
                              <w:right w:val="nil"/>
                            </w:tcBorders>
                          </w:tcPr>
                          <w:p w14:paraId="15E98817" w14:textId="77777777" w:rsidR="00193ACD" w:rsidRDefault="00193ACD">
                            <w:pPr>
                              <w:pStyle w:val="TableParagraph"/>
                              <w:rPr>
                                <w:rFonts w:ascii="Times New Roman"/>
                                <w:sz w:val="18"/>
                              </w:rPr>
                            </w:pPr>
                          </w:p>
                        </w:tc>
                      </w:tr>
                      <w:tr w:rsidR="00193ACD" w14:paraId="46A3CBE0" w14:textId="77777777">
                        <w:trPr>
                          <w:trHeight w:val="292"/>
                        </w:trPr>
                        <w:tc>
                          <w:tcPr>
                            <w:tcW w:w="6221" w:type="dxa"/>
                            <w:gridSpan w:val="5"/>
                          </w:tcPr>
                          <w:p w14:paraId="6A7FDF3B" w14:textId="77777777" w:rsidR="00193ACD" w:rsidRDefault="00193ACD">
                            <w:pPr>
                              <w:pStyle w:val="TableParagraph"/>
                              <w:rPr>
                                <w:rFonts w:ascii="Times New Roman"/>
                                <w:sz w:val="18"/>
                              </w:rPr>
                            </w:pPr>
                          </w:p>
                        </w:tc>
                      </w:tr>
                      <w:tr w:rsidR="00193ACD" w14:paraId="37531165" w14:textId="77777777">
                        <w:trPr>
                          <w:trHeight w:val="292"/>
                        </w:trPr>
                        <w:tc>
                          <w:tcPr>
                            <w:tcW w:w="6221" w:type="dxa"/>
                            <w:gridSpan w:val="5"/>
                          </w:tcPr>
                          <w:p w14:paraId="14D12A5E" w14:textId="77777777" w:rsidR="00193ACD" w:rsidRDefault="00193ACD">
                            <w:pPr>
                              <w:pStyle w:val="TableParagraph"/>
                              <w:rPr>
                                <w:rFonts w:ascii="Times New Roman"/>
                                <w:sz w:val="18"/>
                              </w:rPr>
                            </w:pPr>
                          </w:p>
                        </w:tc>
                      </w:tr>
                      <w:tr w:rsidR="00193ACD" w14:paraId="1BBEF6D7" w14:textId="77777777">
                        <w:trPr>
                          <w:trHeight w:val="294"/>
                        </w:trPr>
                        <w:tc>
                          <w:tcPr>
                            <w:tcW w:w="271" w:type="dxa"/>
                          </w:tcPr>
                          <w:p w14:paraId="08CF20D8" w14:textId="77777777" w:rsidR="00193ACD" w:rsidRDefault="00193ACD">
                            <w:pPr>
                              <w:pStyle w:val="TableParagraph"/>
                              <w:rPr>
                                <w:rFonts w:ascii="Times New Roman"/>
                                <w:sz w:val="18"/>
                              </w:rPr>
                            </w:pPr>
                          </w:p>
                        </w:tc>
                        <w:tc>
                          <w:tcPr>
                            <w:tcW w:w="517" w:type="dxa"/>
                            <w:tcBorders>
                              <w:bottom w:val="nil"/>
                              <w:right w:val="nil"/>
                            </w:tcBorders>
                          </w:tcPr>
                          <w:p w14:paraId="0D2BA715" w14:textId="77777777" w:rsidR="00193ACD" w:rsidRDefault="00967BBC">
                            <w:pPr>
                              <w:pStyle w:val="TableParagraph"/>
                              <w:spacing w:before="42"/>
                              <w:ind w:left="69"/>
                              <w:rPr>
                                <w:sz w:val="18"/>
                              </w:rPr>
                            </w:pPr>
                            <w:r>
                              <w:rPr>
                                <w:spacing w:val="-5"/>
                                <w:sz w:val="18"/>
                              </w:rPr>
                              <w:t>hp</w:t>
                            </w:r>
                          </w:p>
                        </w:tc>
                        <w:tc>
                          <w:tcPr>
                            <w:tcW w:w="652" w:type="dxa"/>
                            <w:tcBorders>
                              <w:left w:val="nil"/>
                              <w:bottom w:val="nil"/>
                            </w:tcBorders>
                          </w:tcPr>
                          <w:p w14:paraId="5EB59556" w14:textId="77777777" w:rsidR="00193ACD" w:rsidRDefault="00967BBC">
                            <w:pPr>
                              <w:pStyle w:val="TableParagraph"/>
                              <w:spacing w:before="42"/>
                              <w:ind w:left="179"/>
                              <w:rPr>
                                <w:sz w:val="18"/>
                              </w:rPr>
                            </w:pPr>
                            <w:r>
                              <w:rPr>
                                <w:spacing w:val="-5"/>
                                <w:sz w:val="18"/>
                              </w:rPr>
                              <w:t>at</w:t>
                            </w:r>
                          </w:p>
                        </w:tc>
                        <w:tc>
                          <w:tcPr>
                            <w:tcW w:w="1253" w:type="dxa"/>
                          </w:tcPr>
                          <w:p w14:paraId="772EF3BC" w14:textId="77777777" w:rsidR="00193ACD" w:rsidRDefault="00193ACD">
                            <w:pPr>
                              <w:pStyle w:val="TableParagraph"/>
                              <w:rPr>
                                <w:rFonts w:ascii="Times New Roman"/>
                                <w:sz w:val="18"/>
                              </w:rPr>
                            </w:pPr>
                          </w:p>
                        </w:tc>
                        <w:tc>
                          <w:tcPr>
                            <w:tcW w:w="3528" w:type="dxa"/>
                            <w:tcBorders>
                              <w:bottom w:val="nil"/>
                              <w:right w:val="nil"/>
                            </w:tcBorders>
                          </w:tcPr>
                          <w:p w14:paraId="5F4957ED" w14:textId="77777777" w:rsidR="00193ACD" w:rsidRDefault="00967BBC">
                            <w:pPr>
                              <w:pStyle w:val="TableParagraph"/>
                              <w:spacing w:before="42"/>
                              <w:ind w:left="69"/>
                              <w:rPr>
                                <w:sz w:val="18"/>
                              </w:rPr>
                            </w:pPr>
                            <w:r>
                              <w:rPr>
                                <w:spacing w:val="-5"/>
                                <w:sz w:val="18"/>
                              </w:rPr>
                              <w:t>RPM</w:t>
                            </w:r>
                          </w:p>
                        </w:tc>
                      </w:tr>
                      <w:tr w:rsidR="00193ACD" w14:paraId="2A275383" w14:textId="77777777">
                        <w:trPr>
                          <w:trHeight w:val="292"/>
                        </w:trPr>
                        <w:tc>
                          <w:tcPr>
                            <w:tcW w:w="271" w:type="dxa"/>
                          </w:tcPr>
                          <w:p w14:paraId="0810647C" w14:textId="77777777" w:rsidR="00193ACD" w:rsidRDefault="00193ACD">
                            <w:pPr>
                              <w:pStyle w:val="TableParagraph"/>
                              <w:rPr>
                                <w:rFonts w:ascii="Times New Roman"/>
                                <w:sz w:val="18"/>
                              </w:rPr>
                            </w:pPr>
                          </w:p>
                        </w:tc>
                        <w:tc>
                          <w:tcPr>
                            <w:tcW w:w="517" w:type="dxa"/>
                            <w:tcBorders>
                              <w:top w:val="nil"/>
                              <w:bottom w:val="nil"/>
                              <w:right w:val="nil"/>
                            </w:tcBorders>
                          </w:tcPr>
                          <w:p w14:paraId="77EB9C5F" w14:textId="77777777" w:rsidR="00193ACD" w:rsidRDefault="00967BBC">
                            <w:pPr>
                              <w:pStyle w:val="TableParagraph"/>
                              <w:spacing w:before="42"/>
                              <w:ind w:left="69"/>
                              <w:rPr>
                                <w:sz w:val="18"/>
                              </w:rPr>
                            </w:pPr>
                            <w:proofErr w:type="spellStart"/>
                            <w:r>
                              <w:rPr>
                                <w:spacing w:val="-4"/>
                                <w:sz w:val="18"/>
                              </w:rPr>
                              <w:t>lb</w:t>
                            </w:r>
                            <w:proofErr w:type="spellEnd"/>
                            <w:r>
                              <w:rPr>
                                <w:spacing w:val="-4"/>
                                <w:sz w:val="18"/>
                              </w:rPr>
                              <w:t>/ft</w:t>
                            </w:r>
                          </w:p>
                        </w:tc>
                        <w:tc>
                          <w:tcPr>
                            <w:tcW w:w="652" w:type="dxa"/>
                            <w:tcBorders>
                              <w:top w:val="nil"/>
                              <w:left w:val="nil"/>
                              <w:bottom w:val="nil"/>
                            </w:tcBorders>
                          </w:tcPr>
                          <w:p w14:paraId="24DAD29D" w14:textId="77777777" w:rsidR="00193ACD" w:rsidRDefault="00967BBC">
                            <w:pPr>
                              <w:pStyle w:val="TableParagraph"/>
                              <w:spacing w:before="42"/>
                              <w:ind w:left="179"/>
                              <w:rPr>
                                <w:sz w:val="18"/>
                              </w:rPr>
                            </w:pPr>
                            <w:r>
                              <w:rPr>
                                <w:spacing w:val="-5"/>
                                <w:sz w:val="18"/>
                              </w:rPr>
                              <w:t>at</w:t>
                            </w:r>
                          </w:p>
                        </w:tc>
                        <w:tc>
                          <w:tcPr>
                            <w:tcW w:w="1253" w:type="dxa"/>
                          </w:tcPr>
                          <w:p w14:paraId="79CE8C4D" w14:textId="77777777" w:rsidR="00193ACD" w:rsidRDefault="00193ACD">
                            <w:pPr>
                              <w:pStyle w:val="TableParagraph"/>
                              <w:rPr>
                                <w:rFonts w:ascii="Times New Roman"/>
                                <w:sz w:val="18"/>
                              </w:rPr>
                            </w:pPr>
                          </w:p>
                        </w:tc>
                        <w:tc>
                          <w:tcPr>
                            <w:tcW w:w="3528" w:type="dxa"/>
                            <w:tcBorders>
                              <w:top w:val="nil"/>
                              <w:bottom w:val="nil"/>
                              <w:right w:val="nil"/>
                            </w:tcBorders>
                          </w:tcPr>
                          <w:p w14:paraId="03E959D1" w14:textId="77777777" w:rsidR="00193ACD" w:rsidRDefault="00967BBC">
                            <w:pPr>
                              <w:pStyle w:val="TableParagraph"/>
                              <w:spacing w:before="42"/>
                              <w:ind w:left="69"/>
                              <w:rPr>
                                <w:sz w:val="18"/>
                              </w:rPr>
                            </w:pPr>
                            <w:r>
                              <w:rPr>
                                <w:spacing w:val="-5"/>
                                <w:sz w:val="18"/>
                              </w:rPr>
                              <w:t>RPM</w:t>
                            </w:r>
                          </w:p>
                        </w:tc>
                      </w:tr>
                    </w:tbl>
                    <w:p w14:paraId="41BB7EFD" w14:textId="77777777" w:rsidR="00193ACD" w:rsidRDefault="00193ACD">
                      <w:pPr>
                        <w:pStyle w:val="BodyText"/>
                        <w:ind w:left="0"/>
                      </w:pPr>
                    </w:p>
                  </w:txbxContent>
                </v:textbox>
                <w10:wrap anchorx="page"/>
              </v:shape>
            </w:pict>
          </mc:Fallback>
        </mc:AlternateContent>
      </w:r>
      <w:r>
        <w:rPr>
          <w:rFonts w:ascii="Arial"/>
          <w:b/>
          <w:spacing w:val="-2"/>
          <w:sz w:val="20"/>
        </w:rPr>
        <w:t>Engine,</w:t>
      </w:r>
      <w:r>
        <w:rPr>
          <w:rFonts w:ascii="Arial"/>
          <w:b/>
          <w:spacing w:val="-5"/>
          <w:sz w:val="20"/>
        </w:rPr>
        <w:t xml:space="preserve"> </w:t>
      </w:r>
      <w:r>
        <w:rPr>
          <w:rFonts w:ascii="Arial"/>
          <w:b/>
          <w:spacing w:val="-4"/>
          <w:sz w:val="20"/>
        </w:rPr>
        <w:t>main</w:t>
      </w:r>
    </w:p>
    <w:p w14:paraId="333E85E2" w14:textId="77777777" w:rsidR="00193ACD" w:rsidRDefault="00967BBC">
      <w:pPr>
        <w:spacing w:before="96"/>
        <w:ind w:left="358"/>
        <w:rPr>
          <w:rFonts w:ascii="Arial"/>
          <w:sz w:val="18"/>
        </w:rPr>
      </w:pPr>
      <w:r>
        <w:rPr>
          <w:rFonts w:ascii="Arial"/>
          <w:spacing w:val="-2"/>
          <w:sz w:val="18"/>
        </w:rPr>
        <w:t>Manufacturer</w:t>
      </w:r>
    </w:p>
    <w:p w14:paraId="00A30B1E" w14:textId="77777777" w:rsidR="00193ACD" w:rsidRDefault="00967BBC">
      <w:pPr>
        <w:spacing w:before="101" w:line="348" w:lineRule="auto"/>
        <w:ind w:left="358" w:right="8801"/>
        <w:rPr>
          <w:rFonts w:ascii="Arial"/>
          <w:sz w:val="18"/>
        </w:rPr>
      </w:pPr>
      <w:r>
        <w:rPr>
          <w:rFonts w:ascii="Arial"/>
          <w:spacing w:val="-2"/>
          <w:sz w:val="18"/>
        </w:rPr>
        <w:t>Type</w:t>
      </w:r>
      <w:r>
        <w:rPr>
          <w:rFonts w:ascii="Arial"/>
          <w:spacing w:val="-11"/>
          <w:sz w:val="18"/>
        </w:rPr>
        <w:t xml:space="preserve"> </w:t>
      </w:r>
      <w:r>
        <w:rPr>
          <w:rFonts w:ascii="Arial"/>
          <w:spacing w:val="-2"/>
          <w:sz w:val="18"/>
        </w:rPr>
        <w:t>and</w:t>
      </w:r>
      <w:r>
        <w:rPr>
          <w:rFonts w:ascii="Arial"/>
          <w:spacing w:val="-11"/>
          <w:sz w:val="18"/>
        </w:rPr>
        <w:t xml:space="preserve"> </w:t>
      </w:r>
      <w:r>
        <w:rPr>
          <w:rFonts w:ascii="Arial"/>
          <w:spacing w:val="-2"/>
          <w:sz w:val="18"/>
        </w:rPr>
        <w:t>weight</w:t>
      </w:r>
      <w:r>
        <w:rPr>
          <w:rFonts w:ascii="Arial"/>
          <w:spacing w:val="-11"/>
          <w:sz w:val="18"/>
        </w:rPr>
        <w:t xml:space="preserve"> </w:t>
      </w:r>
      <w:r>
        <w:rPr>
          <w:rFonts w:ascii="Arial"/>
          <w:spacing w:val="-2"/>
          <w:sz w:val="18"/>
        </w:rPr>
        <w:t xml:space="preserve">rating </w:t>
      </w:r>
      <w:r>
        <w:rPr>
          <w:rFonts w:ascii="Arial"/>
          <w:sz w:val="18"/>
        </w:rPr>
        <w:t>Model number</w:t>
      </w:r>
    </w:p>
    <w:p w14:paraId="09EE337A" w14:textId="77777777" w:rsidR="00193ACD" w:rsidRDefault="00967BBC">
      <w:pPr>
        <w:spacing w:before="2" w:line="350" w:lineRule="auto"/>
        <w:ind w:left="358" w:right="10225"/>
        <w:rPr>
          <w:rFonts w:ascii="Arial"/>
          <w:sz w:val="18"/>
        </w:rPr>
      </w:pPr>
      <w:r>
        <w:rPr>
          <w:rFonts w:ascii="Arial"/>
          <w:spacing w:val="-4"/>
          <w:sz w:val="18"/>
        </w:rPr>
        <w:t>Bore Stroke</w:t>
      </w:r>
    </w:p>
    <w:p w14:paraId="12397DEE" w14:textId="77777777" w:rsidR="00193ACD" w:rsidRDefault="00967BBC">
      <w:pPr>
        <w:spacing w:before="2" w:line="348" w:lineRule="auto"/>
        <w:ind w:left="358" w:right="8801"/>
        <w:rPr>
          <w:rFonts w:ascii="Arial"/>
          <w:sz w:val="18"/>
        </w:rPr>
      </w:pPr>
      <w:r>
        <w:rPr>
          <w:noProof/>
        </w:rPr>
        <mc:AlternateContent>
          <mc:Choice Requires="wpg">
            <w:drawing>
              <wp:anchor distT="0" distB="0" distL="0" distR="0" simplePos="0" relativeHeight="15767552" behindDoc="0" locked="0" layoutInCell="1" allowOverlap="1" wp14:anchorId="55E0FDA3" wp14:editId="336F4902">
                <wp:simplePos x="0" y="0"/>
                <wp:positionH relativeFrom="page">
                  <wp:posOffset>2846704</wp:posOffset>
                </wp:positionH>
                <wp:positionV relativeFrom="paragraph">
                  <wp:posOffset>1115457</wp:posOffset>
                </wp:positionV>
                <wp:extent cx="3959860" cy="1353820"/>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9860" cy="1353820"/>
                          <a:chOff x="0" y="0"/>
                          <a:chExt cx="3959860" cy="1353820"/>
                        </a:xfrm>
                      </wpg:grpSpPr>
                      <wps:wsp>
                        <wps:cNvPr id="241" name="Graphic 241"/>
                        <wps:cNvSpPr/>
                        <wps:spPr>
                          <a:xfrm>
                            <a:off x="0" y="0"/>
                            <a:ext cx="3959860" cy="1353820"/>
                          </a:xfrm>
                          <a:custGeom>
                            <a:avLst/>
                            <a:gdLst/>
                            <a:ahLst/>
                            <a:cxnLst/>
                            <a:rect l="l" t="t" r="r" b="b"/>
                            <a:pathLst>
                              <a:path w="3959860" h="1353820">
                                <a:moveTo>
                                  <a:pt x="3959352" y="384048"/>
                                </a:moveTo>
                                <a:lnTo>
                                  <a:pt x="3953256" y="384048"/>
                                </a:lnTo>
                                <a:lnTo>
                                  <a:pt x="3953256" y="390398"/>
                                </a:lnTo>
                                <a:lnTo>
                                  <a:pt x="3953256" y="577088"/>
                                </a:lnTo>
                                <a:lnTo>
                                  <a:pt x="175260" y="577088"/>
                                </a:lnTo>
                                <a:lnTo>
                                  <a:pt x="175260" y="583438"/>
                                </a:lnTo>
                                <a:lnTo>
                                  <a:pt x="175260" y="611251"/>
                                </a:lnTo>
                                <a:lnTo>
                                  <a:pt x="175260" y="611378"/>
                                </a:lnTo>
                                <a:lnTo>
                                  <a:pt x="175260" y="769620"/>
                                </a:lnTo>
                                <a:lnTo>
                                  <a:pt x="6096" y="769620"/>
                                </a:lnTo>
                                <a:lnTo>
                                  <a:pt x="6096" y="611378"/>
                                </a:lnTo>
                                <a:lnTo>
                                  <a:pt x="6096" y="610870"/>
                                </a:lnTo>
                                <a:lnTo>
                                  <a:pt x="6096" y="583438"/>
                                </a:lnTo>
                                <a:lnTo>
                                  <a:pt x="175260" y="583438"/>
                                </a:lnTo>
                                <a:lnTo>
                                  <a:pt x="175260" y="577088"/>
                                </a:lnTo>
                                <a:lnTo>
                                  <a:pt x="6096" y="577088"/>
                                </a:lnTo>
                                <a:lnTo>
                                  <a:pt x="6096" y="390398"/>
                                </a:lnTo>
                                <a:lnTo>
                                  <a:pt x="175260" y="390398"/>
                                </a:lnTo>
                                <a:lnTo>
                                  <a:pt x="3953256" y="390398"/>
                                </a:lnTo>
                                <a:lnTo>
                                  <a:pt x="3953256" y="384048"/>
                                </a:lnTo>
                                <a:lnTo>
                                  <a:pt x="181356" y="384048"/>
                                </a:lnTo>
                                <a:lnTo>
                                  <a:pt x="181356" y="192024"/>
                                </a:lnTo>
                                <a:lnTo>
                                  <a:pt x="181356" y="0"/>
                                </a:lnTo>
                                <a:lnTo>
                                  <a:pt x="175260" y="0"/>
                                </a:lnTo>
                                <a:lnTo>
                                  <a:pt x="0" y="0"/>
                                </a:lnTo>
                                <a:lnTo>
                                  <a:pt x="0" y="6350"/>
                                </a:lnTo>
                                <a:lnTo>
                                  <a:pt x="0" y="191770"/>
                                </a:lnTo>
                                <a:lnTo>
                                  <a:pt x="6096" y="191770"/>
                                </a:lnTo>
                                <a:lnTo>
                                  <a:pt x="6096" y="6350"/>
                                </a:lnTo>
                                <a:lnTo>
                                  <a:pt x="175260" y="6350"/>
                                </a:lnTo>
                                <a:lnTo>
                                  <a:pt x="175260" y="192024"/>
                                </a:lnTo>
                                <a:lnTo>
                                  <a:pt x="0" y="192024"/>
                                </a:lnTo>
                                <a:lnTo>
                                  <a:pt x="0" y="198374"/>
                                </a:lnTo>
                                <a:lnTo>
                                  <a:pt x="0" y="383794"/>
                                </a:lnTo>
                                <a:lnTo>
                                  <a:pt x="6096" y="383794"/>
                                </a:lnTo>
                                <a:lnTo>
                                  <a:pt x="6096" y="198374"/>
                                </a:lnTo>
                                <a:lnTo>
                                  <a:pt x="175260" y="198374"/>
                                </a:lnTo>
                                <a:lnTo>
                                  <a:pt x="175260" y="384048"/>
                                </a:lnTo>
                                <a:lnTo>
                                  <a:pt x="0" y="384048"/>
                                </a:lnTo>
                                <a:lnTo>
                                  <a:pt x="0" y="390398"/>
                                </a:lnTo>
                                <a:lnTo>
                                  <a:pt x="0" y="802640"/>
                                </a:lnTo>
                                <a:lnTo>
                                  <a:pt x="6096" y="802640"/>
                                </a:lnTo>
                                <a:lnTo>
                                  <a:pt x="6096" y="775970"/>
                                </a:lnTo>
                                <a:lnTo>
                                  <a:pt x="175260" y="775970"/>
                                </a:lnTo>
                                <a:lnTo>
                                  <a:pt x="175260" y="803148"/>
                                </a:lnTo>
                                <a:lnTo>
                                  <a:pt x="175260" y="961644"/>
                                </a:lnTo>
                                <a:lnTo>
                                  <a:pt x="6096" y="961644"/>
                                </a:lnTo>
                                <a:lnTo>
                                  <a:pt x="6096" y="802894"/>
                                </a:lnTo>
                                <a:lnTo>
                                  <a:pt x="0" y="802894"/>
                                </a:lnTo>
                                <a:lnTo>
                                  <a:pt x="0" y="961644"/>
                                </a:lnTo>
                                <a:lnTo>
                                  <a:pt x="0" y="967994"/>
                                </a:lnTo>
                                <a:lnTo>
                                  <a:pt x="0" y="994664"/>
                                </a:lnTo>
                                <a:lnTo>
                                  <a:pt x="6096" y="994664"/>
                                </a:lnTo>
                                <a:lnTo>
                                  <a:pt x="6096" y="967994"/>
                                </a:lnTo>
                                <a:lnTo>
                                  <a:pt x="175260" y="967994"/>
                                </a:lnTo>
                                <a:lnTo>
                                  <a:pt x="175260" y="995172"/>
                                </a:lnTo>
                                <a:lnTo>
                                  <a:pt x="175260" y="1153668"/>
                                </a:lnTo>
                                <a:lnTo>
                                  <a:pt x="175260" y="1160018"/>
                                </a:lnTo>
                                <a:lnTo>
                                  <a:pt x="175260" y="1346708"/>
                                </a:lnTo>
                                <a:lnTo>
                                  <a:pt x="6096" y="1346708"/>
                                </a:lnTo>
                                <a:lnTo>
                                  <a:pt x="6096" y="1160018"/>
                                </a:lnTo>
                                <a:lnTo>
                                  <a:pt x="175260" y="1160018"/>
                                </a:lnTo>
                                <a:lnTo>
                                  <a:pt x="175260" y="1153668"/>
                                </a:lnTo>
                                <a:lnTo>
                                  <a:pt x="6096" y="1153668"/>
                                </a:lnTo>
                                <a:lnTo>
                                  <a:pt x="6096" y="994918"/>
                                </a:lnTo>
                                <a:lnTo>
                                  <a:pt x="0" y="994918"/>
                                </a:lnTo>
                                <a:lnTo>
                                  <a:pt x="0" y="1153668"/>
                                </a:lnTo>
                                <a:lnTo>
                                  <a:pt x="0" y="1160018"/>
                                </a:lnTo>
                                <a:lnTo>
                                  <a:pt x="0" y="1346708"/>
                                </a:lnTo>
                                <a:lnTo>
                                  <a:pt x="0" y="1353058"/>
                                </a:lnTo>
                                <a:lnTo>
                                  <a:pt x="175260" y="1353058"/>
                                </a:lnTo>
                                <a:lnTo>
                                  <a:pt x="175260" y="1353362"/>
                                </a:lnTo>
                                <a:lnTo>
                                  <a:pt x="181356" y="1353362"/>
                                </a:lnTo>
                                <a:lnTo>
                                  <a:pt x="181356" y="995172"/>
                                </a:lnTo>
                                <a:lnTo>
                                  <a:pt x="181356" y="803148"/>
                                </a:lnTo>
                                <a:lnTo>
                                  <a:pt x="181356" y="611378"/>
                                </a:lnTo>
                                <a:lnTo>
                                  <a:pt x="181356" y="611251"/>
                                </a:lnTo>
                                <a:lnTo>
                                  <a:pt x="181356" y="583438"/>
                                </a:lnTo>
                                <a:lnTo>
                                  <a:pt x="3959352" y="583438"/>
                                </a:lnTo>
                                <a:lnTo>
                                  <a:pt x="3959352" y="577088"/>
                                </a:lnTo>
                                <a:lnTo>
                                  <a:pt x="3959352" y="390398"/>
                                </a:lnTo>
                                <a:lnTo>
                                  <a:pt x="3959352" y="384048"/>
                                </a:lnTo>
                                <a:close/>
                              </a:path>
                            </a:pathLst>
                          </a:custGeom>
                          <a:solidFill>
                            <a:srgbClr val="000000"/>
                          </a:solidFill>
                        </wps:spPr>
                        <wps:bodyPr wrap="square" lIns="0" tIns="0" rIns="0" bIns="0" rtlCol="0">
                          <a:prstTxWarp prst="textNoShape">
                            <a:avLst/>
                          </a:prstTxWarp>
                          <a:noAutofit/>
                        </wps:bodyPr>
                      </wps:wsp>
                      <wps:wsp>
                        <wps:cNvPr id="242" name="Textbox 242"/>
                        <wps:cNvSpPr txBox="1"/>
                        <wps:spPr>
                          <a:xfrm>
                            <a:off x="217170" y="36481"/>
                            <a:ext cx="157480" cy="321310"/>
                          </a:xfrm>
                          <a:prstGeom prst="rect">
                            <a:avLst/>
                          </a:prstGeom>
                        </wps:spPr>
                        <wps:txbx>
                          <w:txbxContent>
                            <w:p w14:paraId="0F0AA4F6" w14:textId="77777777" w:rsidR="00193ACD" w:rsidRDefault="00967BBC">
                              <w:pPr>
                                <w:spacing w:line="201" w:lineRule="exact"/>
                                <w:rPr>
                                  <w:rFonts w:ascii="Arial"/>
                                  <w:sz w:val="18"/>
                                </w:rPr>
                              </w:pPr>
                              <w:r>
                                <w:rPr>
                                  <w:rFonts w:ascii="Arial"/>
                                  <w:spacing w:val="-5"/>
                                  <w:sz w:val="18"/>
                                </w:rPr>
                                <w:t>gal</w:t>
                              </w:r>
                            </w:p>
                            <w:p w14:paraId="266727D8" w14:textId="77777777" w:rsidR="00193ACD" w:rsidRDefault="00967BBC">
                              <w:pPr>
                                <w:spacing w:before="98"/>
                                <w:rPr>
                                  <w:rFonts w:ascii="Arial"/>
                                  <w:sz w:val="18"/>
                                </w:rPr>
                              </w:pPr>
                              <w:r>
                                <w:rPr>
                                  <w:rFonts w:ascii="Arial"/>
                                  <w:spacing w:val="-5"/>
                                  <w:sz w:val="18"/>
                                </w:rPr>
                                <w:t>gal</w:t>
                              </w:r>
                            </w:p>
                          </w:txbxContent>
                        </wps:txbx>
                        <wps:bodyPr wrap="square" lIns="0" tIns="0" rIns="0" bIns="0" rtlCol="0">
                          <a:noAutofit/>
                        </wps:bodyPr>
                      </wps:wsp>
                      <wps:wsp>
                        <wps:cNvPr id="243" name="Textbox 243"/>
                        <wps:cNvSpPr txBox="1"/>
                        <wps:spPr>
                          <a:xfrm>
                            <a:off x="217170" y="618649"/>
                            <a:ext cx="262255" cy="702310"/>
                          </a:xfrm>
                          <a:prstGeom prst="rect">
                            <a:avLst/>
                          </a:prstGeom>
                        </wps:spPr>
                        <wps:txbx>
                          <w:txbxContent>
                            <w:p w14:paraId="132C7E19" w14:textId="77777777" w:rsidR="00193ACD" w:rsidRDefault="00967BBC">
                              <w:pPr>
                                <w:spacing w:line="350" w:lineRule="auto"/>
                                <w:ind w:right="18"/>
                                <w:jc w:val="both"/>
                                <w:rPr>
                                  <w:rFonts w:ascii="Arial"/>
                                  <w:sz w:val="18"/>
                                </w:rPr>
                              </w:pPr>
                              <w:r>
                                <w:rPr>
                                  <w:rFonts w:ascii="Arial"/>
                                  <w:spacing w:val="-6"/>
                                  <w:sz w:val="18"/>
                                </w:rPr>
                                <w:t xml:space="preserve">RPM </w:t>
                              </w:r>
                              <w:proofErr w:type="spellStart"/>
                              <w:r>
                                <w:rPr>
                                  <w:rFonts w:ascii="Arial"/>
                                  <w:spacing w:val="-6"/>
                                  <w:sz w:val="18"/>
                                </w:rPr>
                                <w:t>RPM</w:t>
                              </w:r>
                              <w:proofErr w:type="spellEnd"/>
                              <w:r>
                                <w:rPr>
                                  <w:rFonts w:ascii="Arial"/>
                                  <w:spacing w:val="-6"/>
                                  <w:sz w:val="18"/>
                                </w:rPr>
                                <w:t xml:space="preserve"> </w:t>
                              </w:r>
                              <w:proofErr w:type="spellStart"/>
                              <w:r>
                                <w:rPr>
                                  <w:rFonts w:ascii="Arial"/>
                                  <w:spacing w:val="-5"/>
                                  <w:sz w:val="18"/>
                                </w:rPr>
                                <w:t>RPM</w:t>
                              </w:r>
                              <w:proofErr w:type="spellEnd"/>
                            </w:p>
                            <w:p w14:paraId="2CEE3BEE" w14:textId="77777777" w:rsidR="00193ACD" w:rsidRDefault="00967BBC">
                              <w:pPr>
                                <w:spacing w:line="205" w:lineRule="exact"/>
                                <w:rPr>
                                  <w:rFonts w:ascii="Arial"/>
                                  <w:sz w:val="18"/>
                                </w:rPr>
                              </w:pPr>
                              <w:r>
                                <w:rPr>
                                  <w:rFonts w:ascii="Arial"/>
                                  <w:spacing w:val="-5"/>
                                  <w:sz w:val="18"/>
                                </w:rPr>
                                <w:t>RPM</w:t>
                              </w:r>
                            </w:p>
                          </w:txbxContent>
                        </wps:txbx>
                        <wps:bodyPr wrap="square" lIns="0" tIns="0" rIns="0" bIns="0" rtlCol="0">
                          <a:noAutofit/>
                        </wps:bodyPr>
                      </wps:wsp>
                    </wpg:wgp>
                  </a:graphicData>
                </a:graphic>
              </wp:anchor>
            </w:drawing>
          </mc:Choice>
          <mc:Fallback>
            <w:pict>
              <v:group w14:anchorId="55E0FDA3" id="Group 240" o:spid="_x0000_s1042" style="position:absolute;left:0;text-align:left;margin-left:224.15pt;margin-top:87.85pt;width:311.8pt;height:106.6pt;z-index:15767552;mso-wrap-distance-left:0;mso-wrap-distance-right:0;mso-position-horizontal-relative:page" coordsize="39598,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">
                <v:shape id="Graphic 241" o:spid="_x0000_s1043" style="position:absolute;width:39598;height:13538;visibility:visible;mso-wrap-style:square;v-text-anchor:top" coordsize="395986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" path="m3959352,384048r-6096,l3953256,390398r,186690l175260,577088r,6350l175260,611251r,127l175260,769620r-169164,l6096,611378r,-508l6096,583438r169164,l175260,577088r-169164,l6096,390398r169164,l3953256,390398r,-6350l181356,384048r,-192024l181356,r-6096,l,,,6350,,191770r6096,l6096,6350r169164,l175260,192024,,192024r,6350l,383794r6096,l6096,198374r169164,l175260,384048,,384048r,6350l,802640r6096,l6096,775970r169164,l175260,803148r,158496l6096,961644r,-158750l,802894,,961644r,6350l,994664r6096,l6096,967994r169164,l175260,995172r,158496l175260,1160018r,186690l6096,1346708r,-186690l175260,1160018r,-6350l6096,1153668r,-158750l,994918r,158750l,1160018r,186690l,1353058r175260,l175260,1353362r6096,l181356,995172r,-192024l181356,611378r,-127l181356,583438r3777996,l3959352,577088r,-186690l3959352,384048xe" fillcolor="black" stroked="f">
                  <v:path arrowok="t"/>
                </v:shape>
                <v:shape id="Textbox 242" o:spid="_x0000_s1044" type="#_x0000_t202" style="position:absolute;left:2171;top:364;width:157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F0AA4F6" w14:textId="77777777" w:rsidR="00193ACD" w:rsidRDefault="00967BBC">
                        <w:pPr>
                          <w:spacing w:line="201" w:lineRule="exact"/>
                          <w:rPr>
                            <w:rFonts w:ascii="Arial"/>
                            <w:sz w:val="18"/>
                          </w:rPr>
                        </w:pPr>
                        <w:r>
                          <w:rPr>
                            <w:rFonts w:ascii="Arial"/>
                            <w:spacing w:val="-5"/>
                            <w:sz w:val="18"/>
                          </w:rPr>
                          <w:t>gal</w:t>
                        </w:r>
                      </w:p>
                      <w:p w14:paraId="266727D8" w14:textId="77777777" w:rsidR="00193ACD" w:rsidRDefault="00967BBC">
                        <w:pPr>
                          <w:spacing w:before="98"/>
                          <w:rPr>
                            <w:rFonts w:ascii="Arial"/>
                            <w:sz w:val="18"/>
                          </w:rPr>
                        </w:pPr>
                        <w:r>
                          <w:rPr>
                            <w:rFonts w:ascii="Arial"/>
                            <w:spacing w:val="-5"/>
                            <w:sz w:val="18"/>
                          </w:rPr>
                          <w:t>gal</w:t>
                        </w:r>
                      </w:p>
                    </w:txbxContent>
                  </v:textbox>
                </v:shape>
                <v:shape id="Textbox 243" o:spid="_x0000_s1045" type="#_x0000_t202" style="position:absolute;left:2171;top:6186;width:2623;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132C7E19" w14:textId="77777777" w:rsidR="00193ACD" w:rsidRDefault="00967BBC">
                        <w:pPr>
                          <w:spacing w:line="350" w:lineRule="auto"/>
                          <w:ind w:right="18"/>
                          <w:jc w:val="both"/>
                          <w:rPr>
                            <w:rFonts w:ascii="Arial"/>
                            <w:sz w:val="18"/>
                          </w:rPr>
                        </w:pPr>
                        <w:r>
                          <w:rPr>
                            <w:rFonts w:ascii="Arial"/>
                            <w:spacing w:val="-6"/>
                            <w:sz w:val="18"/>
                          </w:rPr>
                          <w:t xml:space="preserve">RPM </w:t>
                        </w:r>
                        <w:proofErr w:type="spellStart"/>
                        <w:r>
                          <w:rPr>
                            <w:rFonts w:ascii="Arial"/>
                            <w:spacing w:val="-6"/>
                            <w:sz w:val="18"/>
                          </w:rPr>
                          <w:t>RPM</w:t>
                        </w:r>
                        <w:proofErr w:type="spellEnd"/>
                        <w:r>
                          <w:rPr>
                            <w:rFonts w:ascii="Arial"/>
                            <w:spacing w:val="-6"/>
                            <w:sz w:val="18"/>
                          </w:rPr>
                          <w:t xml:space="preserve"> </w:t>
                        </w:r>
                        <w:proofErr w:type="spellStart"/>
                        <w:r>
                          <w:rPr>
                            <w:rFonts w:ascii="Arial"/>
                            <w:spacing w:val="-5"/>
                            <w:sz w:val="18"/>
                          </w:rPr>
                          <w:t>RPM</w:t>
                        </w:r>
                        <w:proofErr w:type="spellEnd"/>
                      </w:p>
                      <w:p w14:paraId="2CEE3BEE" w14:textId="77777777" w:rsidR="00193ACD" w:rsidRDefault="00967BBC">
                        <w:pPr>
                          <w:spacing w:line="205" w:lineRule="exact"/>
                          <w:rPr>
                            <w:rFonts w:ascii="Arial"/>
                            <w:sz w:val="18"/>
                          </w:rPr>
                        </w:pPr>
                        <w:r>
                          <w:rPr>
                            <w:rFonts w:ascii="Arial"/>
                            <w:spacing w:val="-5"/>
                            <w:sz w:val="18"/>
                          </w:rPr>
                          <w:t>RPM</w:t>
                        </w:r>
                      </w:p>
                    </w:txbxContent>
                  </v:textbox>
                </v:shape>
                <w10:wrap anchorx="page"/>
              </v:group>
            </w:pict>
          </mc:Fallback>
        </mc:AlternateContent>
      </w:r>
      <w:r>
        <w:rPr>
          <w:rFonts w:ascii="Arial"/>
          <w:spacing w:val="-2"/>
          <w:sz w:val="18"/>
        </w:rPr>
        <w:t xml:space="preserve">Displacement </w:t>
      </w:r>
      <w:r>
        <w:rPr>
          <w:rFonts w:ascii="Arial"/>
          <w:sz w:val="18"/>
        </w:rPr>
        <w:t xml:space="preserve">Compression ratio Injector type and size Net SAE horsepower Net SAE torque </w:t>
      </w:r>
      <w:r>
        <w:rPr>
          <w:rFonts w:ascii="Arial"/>
          <w:spacing w:val="-2"/>
          <w:sz w:val="18"/>
        </w:rPr>
        <w:t>Crankcase</w:t>
      </w:r>
      <w:r>
        <w:rPr>
          <w:rFonts w:ascii="Arial"/>
          <w:spacing w:val="-13"/>
          <w:sz w:val="18"/>
        </w:rPr>
        <w:t xml:space="preserve"> </w:t>
      </w:r>
      <w:r>
        <w:rPr>
          <w:rFonts w:ascii="Arial"/>
          <w:spacing w:val="-2"/>
          <w:sz w:val="18"/>
        </w:rPr>
        <w:t>oil</w:t>
      </w:r>
      <w:r>
        <w:rPr>
          <w:rFonts w:ascii="Arial"/>
          <w:spacing w:val="-10"/>
          <w:sz w:val="18"/>
        </w:rPr>
        <w:t xml:space="preserve"> </w:t>
      </w:r>
      <w:r>
        <w:rPr>
          <w:rFonts w:ascii="Arial"/>
          <w:spacing w:val="-2"/>
          <w:sz w:val="18"/>
        </w:rPr>
        <w:t>capacity</w:t>
      </w:r>
    </w:p>
    <w:p w14:paraId="42A0D1B0" w14:textId="77777777" w:rsidR="00193ACD" w:rsidRDefault="00967BBC">
      <w:pPr>
        <w:spacing w:before="8" w:line="350" w:lineRule="auto"/>
        <w:ind w:left="509" w:right="9266"/>
        <w:rPr>
          <w:rFonts w:ascii="Arial"/>
          <w:sz w:val="18"/>
        </w:rPr>
      </w:pPr>
      <w:r>
        <w:rPr>
          <w:rFonts w:ascii="Arial"/>
          <w:sz w:val="18"/>
        </w:rPr>
        <w:t>New</w:t>
      </w:r>
      <w:r>
        <w:rPr>
          <w:rFonts w:ascii="Arial"/>
          <w:spacing w:val="-11"/>
          <w:sz w:val="18"/>
        </w:rPr>
        <w:t xml:space="preserve"> </w:t>
      </w:r>
      <w:r>
        <w:rPr>
          <w:rFonts w:ascii="Arial"/>
          <w:sz w:val="18"/>
        </w:rPr>
        <w:t>engine,</w:t>
      </w:r>
      <w:r>
        <w:rPr>
          <w:rFonts w:ascii="Arial"/>
          <w:spacing w:val="-11"/>
          <w:sz w:val="18"/>
        </w:rPr>
        <w:t xml:space="preserve"> </w:t>
      </w:r>
      <w:r>
        <w:rPr>
          <w:rFonts w:ascii="Arial"/>
          <w:sz w:val="18"/>
        </w:rPr>
        <w:t xml:space="preserve">dry </w:t>
      </w:r>
      <w:proofErr w:type="gramStart"/>
      <w:r>
        <w:rPr>
          <w:rFonts w:ascii="Arial"/>
          <w:sz w:val="18"/>
        </w:rPr>
        <w:t>New</w:t>
      </w:r>
      <w:proofErr w:type="gramEnd"/>
      <w:r>
        <w:rPr>
          <w:rFonts w:ascii="Arial"/>
          <w:spacing w:val="-8"/>
          <w:sz w:val="18"/>
        </w:rPr>
        <w:t xml:space="preserve"> </w:t>
      </w:r>
      <w:r>
        <w:rPr>
          <w:rFonts w:ascii="Arial"/>
          <w:sz w:val="18"/>
        </w:rPr>
        <w:t>engine,</w:t>
      </w:r>
      <w:r>
        <w:rPr>
          <w:rFonts w:ascii="Arial"/>
          <w:spacing w:val="-3"/>
          <w:sz w:val="18"/>
        </w:rPr>
        <w:t xml:space="preserve"> </w:t>
      </w:r>
      <w:r>
        <w:rPr>
          <w:rFonts w:ascii="Arial"/>
          <w:spacing w:val="-5"/>
          <w:sz w:val="18"/>
        </w:rPr>
        <w:t>wet</w:t>
      </w:r>
    </w:p>
    <w:p w14:paraId="2E99344D" w14:textId="77777777" w:rsidR="00193ACD" w:rsidRDefault="00967BBC">
      <w:pPr>
        <w:spacing w:line="350" w:lineRule="auto"/>
        <w:ind w:left="358" w:right="8200"/>
        <w:rPr>
          <w:rFonts w:ascii="Arial"/>
          <w:sz w:val="18"/>
        </w:rPr>
      </w:pPr>
      <w:r>
        <w:rPr>
          <w:rFonts w:ascii="Arial"/>
          <w:spacing w:val="-2"/>
          <w:sz w:val="18"/>
        </w:rPr>
        <w:t>Turbocharger</w:t>
      </w:r>
      <w:r>
        <w:rPr>
          <w:rFonts w:ascii="Arial"/>
          <w:spacing w:val="-9"/>
          <w:sz w:val="18"/>
        </w:rPr>
        <w:t xml:space="preserve"> </w:t>
      </w:r>
      <w:r>
        <w:rPr>
          <w:rFonts w:ascii="Arial"/>
          <w:spacing w:val="-2"/>
          <w:sz w:val="18"/>
        </w:rPr>
        <w:t>make</w:t>
      </w:r>
      <w:r>
        <w:rPr>
          <w:rFonts w:ascii="Arial"/>
          <w:spacing w:val="-7"/>
          <w:sz w:val="18"/>
        </w:rPr>
        <w:t xml:space="preserve"> </w:t>
      </w:r>
      <w:r>
        <w:rPr>
          <w:rFonts w:ascii="Arial"/>
          <w:spacing w:val="-2"/>
          <w:sz w:val="18"/>
        </w:rPr>
        <w:t>and</w:t>
      </w:r>
      <w:r>
        <w:rPr>
          <w:rFonts w:ascii="Arial"/>
          <w:spacing w:val="-10"/>
          <w:sz w:val="18"/>
        </w:rPr>
        <w:t xml:space="preserve"> </w:t>
      </w:r>
      <w:r>
        <w:rPr>
          <w:rFonts w:ascii="Arial"/>
          <w:spacing w:val="-2"/>
          <w:sz w:val="18"/>
        </w:rPr>
        <w:t xml:space="preserve">model </w:t>
      </w:r>
      <w:r>
        <w:rPr>
          <w:rFonts w:ascii="Arial"/>
          <w:sz w:val="18"/>
        </w:rPr>
        <w:t xml:space="preserve">Maximum speed, no load Maximum speed, full load Speed at </w:t>
      </w:r>
      <w:proofErr w:type="gramStart"/>
      <w:r>
        <w:rPr>
          <w:rFonts w:ascii="Arial"/>
          <w:sz w:val="18"/>
        </w:rPr>
        <w:t>idle</w:t>
      </w:r>
      <w:proofErr w:type="gramEnd"/>
    </w:p>
    <w:p w14:paraId="46784A95" w14:textId="77777777" w:rsidR="00193ACD" w:rsidRDefault="00967BBC">
      <w:pPr>
        <w:spacing w:before="1"/>
        <w:ind w:left="358"/>
        <w:rPr>
          <w:rFonts w:ascii="Arial"/>
          <w:sz w:val="18"/>
        </w:rPr>
      </w:pPr>
      <w:r>
        <w:rPr>
          <w:rFonts w:ascii="Arial"/>
          <w:sz w:val="18"/>
        </w:rPr>
        <w:t>Speed</w:t>
      </w:r>
      <w:r>
        <w:rPr>
          <w:rFonts w:ascii="Arial"/>
          <w:spacing w:val="-7"/>
          <w:sz w:val="18"/>
        </w:rPr>
        <w:t xml:space="preserve"> </w:t>
      </w:r>
      <w:r>
        <w:rPr>
          <w:rFonts w:ascii="Arial"/>
          <w:sz w:val="18"/>
        </w:rPr>
        <w:t>at</w:t>
      </w:r>
      <w:r>
        <w:rPr>
          <w:rFonts w:ascii="Arial"/>
          <w:spacing w:val="-2"/>
          <w:sz w:val="18"/>
        </w:rPr>
        <w:t xml:space="preserve"> </w:t>
      </w:r>
      <w:r>
        <w:rPr>
          <w:rFonts w:ascii="Arial"/>
          <w:sz w:val="18"/>
        </w:rPr>
        <w:t>fast</w:t>
      </w:r>
      <w:r>
        <w:rPr>
          <w:rFonts w:ascii="Arial"/>
          <w:spacing w:val="-2"/>
          <w:sz w:val="18"/>
        </w:rPr>
        <w:t xml:space="preserve"> </w:t>
      </w:r>
      <w:r>
        <w:rPr>
          <w:rFonts w:ascii="Arial"/>
          <w:spacing w:val="-4"/>
          <w:sz w:val="18"/>
        </w:rPr>
        <w:t>idle</w:t>
      </w:r>
    </w:p>
    <w:p w14:paraId="0FD22374" w14:textId="77777777" w:rsidR="00193ACD" w:rsidRDefault="00193ACD">
      <w:pPr>
        <w:rPr>
          <w:rFonts w:ascii="Arial"/>
          <w:sz w:val="18"/>
        </w:rPr>
        <w:sectPr w:rsidR="00193ACD" w:rsidSect="00920359">
          <w:type w:val="continuous"/>
          <w:pgSz w:w="12240" w:h="15840"/>
          <w:pgMar w:top="0" w:right="0" w:bottom="280" w:left="1140" w:header="1082" w:footer="1099" w:gutter="0"/>
          <w:cols w:space="720"/>
        </w:sectPr>
      </w:pPr>
    </w:p>
    <w:p w14:paraId="0BA6CD25" w14:textId="77777777" w:rsidR="00193ACD" w:rsidRDefault="00193ACD">
      <w:pPr>
        <w:pStyle w:val="BodyText"/>
        <w:ind w:left="0"/>
        <w:rPr>
          <w:rFonts w:ascii="Arial"/>
          <w:sz w:val="20"/>
        </w:rPr>
      </w:pPr>
    </w:p>
    <w:p w14:paraId="1918BA2B" w14:textId="77777777" w:rsidR="00193ACD" w:rsidRDefault="00193ACD">
      <w:pPr>
        <w:pStyle w:val="BodyText"/>
        <w:spacing w:before="65"/>
        <w:ind w:left="0"/>
        <w:rPr>
          <w:rFonts w:ascii="Arial"/>
          <w:sz w:val="20"/>
        </w:rPr>
      </w:pPr>
    </w:p>
    <w:p w14:paraId="64AAC029" w14:textId="77777777" w:rsidR="00193ACD" w:rsidRDefault="00967BBC">
      <w:pPr>
        <w:spacing w:before="1"/>
        <w:ind w:left="362"/>
        <w:rPr>
          <w:rFonts w:ascii="Arial"/>
          <w:b/>
          <w:sz w:val="20"/>
        </w:rPr>
      </w:pPr>
      <w:r>
        <w:rPr>
          <w:rFonts w:ascii="Arial"/>
          <w:b/>
          <w:sz w:val="20"/>
        </w:rPr>
        <w:t>Engine</w:t>
      </w:r>
      <w:r>
        <w:rPr>
          <w:rFonts w:ascii="Arial"/>
          <w:b/>
          <w:spacing w:val="-14"/>
          <w:sz w:val="20"/>
        </w:rPr>
        <w:t xml:space="preserve"> </w:t>
      </w:r>
      <w:r>
        <w:rPr>
          <w:rFonts w:ascii="Arial"/>
          <w:b/>
          <w:sz w:val="20"/>
        </w:rPr>
        <w:t>information/graphs</w:t>
      </w:r>
      <w:r>
        <w:rPr>
          <w:rFonts w:ascii="Arial"/>
          <w:b/>
          <w:spacing w:val="-14"/>
          <w:sz w:val="20"/>
        </w:rPr>
        <w:t xml:space="preserve"> </w:t>
      </w:r>
      <w:r>
        <w:rPr>
          <w:rFonts w:ascii="Arial"/>
          <w:b/>
          <w:sz w:val="20"/>
        </w:rPr>
        <w:t>to</w:t>
      </w:r>
      <w:r>
        <w:rPr>
          <w:rFonts w:ascii="Arial"/>
          <w:b/>
          <w:spacing w:val="-14"/>
          <w:sz w:val="20"/>
        </w:rPr>
        <w:t xml:space="preserve"> </w:t>
      </w:r>
      <w:r>
        <w:rPr>
          <w:rFonts w:ascii="Arial"/>
          <w:b/>
          <w:sz w:val="20"/>
        </w:rPr>
        <w:t>be</w:t>
      </w:r>
      <w:r>
        <w:rPr>
          <w:rFonts w:ascii="Arial"/>
          <w:b/>
          <w:spacing w:val="-14"/>
          <w:sz w:val="20"/>
        </w:rPr>
        <w:t xml:space="preserve"> </w:t>
      </w:r>
      <w:r>
        <w:rPr>
          <w:rFonts w:ascii="Arial"/>
          <w:b/>
          <w:sz w:val="20"/>
        </w:rPr>
        <w:t>attached</w:t>
      </w:r>
      <w:r>
        <w:rPr>
          <w:rFonts w:ascii="Arial"/>
          <w:b/>
          <w:spacing w:val="-13"/>
          <w:sz w:val="20"/>
        </w:rPr>
        <w:t xml:space="preserve"> </w:t>
      </w:r>
      <w:r>
        <w:rPr>
          <w:rFonts w:ascii="Arial"/>
          <w:b/>
          <w:sz w:val="20"/>
        </w:rPr>
        <w:t>with</w:t>
      </w:r>
      <w:r>
        <w:rPr>
          <w:rFonts w:ascii="Arial"/>
          <w:b/>
          <w:spacing w:val="-13"/>
          <w:sz w:val="20"/>
        </w:rPr>
        <w:t xml:space="preserve"> </w:t>
      </w:r>
      <w:r>
        <w:rPr>
          <w:rFonts w:ascii="Arial"/>
          <w:b/>
          <w:sz w:val="20"/>
        </w:rPr>
        <w:t>this</w:t>
      </w:r>
      <w:r>
        <w:rPr>
          <w:rFonts w:ascii="Arial"/>
          <w:b/>
          <w:spacing w:val="-14"/>
          <w:sz w:val="20"/>
        </w:rPr>
        <w:t xml:space="preserve"> </w:t>
      </w:r>
      <w:r>
        <w:rPr>
          <w:rFonts w:ascii="Arial"/>
          <w:b/>
          <w:spacing w:val="-2"/>
          <w:sz w:val="20"/>
        </w:rPr>
        <w:t>form:</w:t>
      </w:r>
    </w:p>
    <w:p w14:paraId="059ADC1C" w14:textId="77777777" w:rsidR="00193ACD" w:rsidRDefault="00967BBC">
      <w:pPr>
        <w:spacing w:before="86" w:line="338" w:lineRule="auto"/>
        <w:ind w:left="362" w:right="8374"/>
        <w:rPr>
          <w:rFonts w:ascii="Arial"/>
          <w:sz w:val="18"/>
        </w:rPr>
      </w:pPr>
      <w:r>
        <w:rPr>
          <w:rFonts w:ascii="Arial"/>
          <w:sz w:val="18"/>
        </w:rPr>
        <w:t>Engine</w:t>
      </w:r>
      <w:r>
        <w:rPr>
          <w:rFonts w:ascii="Arial"/>
          <w:spacing w:val="-8"/>
          <w:sz w:val="18"/>
        </w:rPr>
        <w:t xml:space="preserve"> </w:t>
      </w:r>
      <w:r>
        <w:rPr>
          <w:rFonts w:ascii="Arial"/>
          <w:sz w:val="18"/>
        </w:rPr>
        <w:t>speed</w:t>
      </w:r>
      <w:r>
        <w:rPr>
          <w:rFonts w:ascii="Arial"/>
          <w:spacing w:val="-1"/>
          <w:sz w:val="18"/>
        </w:rPr>
        <w:t xml:space="preserve"> </w:t>
      </w:r>
      <w:r>
        <w:rPr>
          <w:rFonts w:ascii="Arial"/>
          <w:sz w:val="18"/>
        </w:rPr>
        <w:t>vs.</w:t>
      </w:r>
      <w:r>
        <w:rPr>
          <w:rFonts w:ascii="Arial"/>
          <w:spacing w:val="-2"/>
          <w:sz w:val="18"/>
        </w:rPr>
        <w:t xml:space="preserve"> </w:t>
      </w:r>
      <w:r>
        <w:rPr>
          <w:rFonts w:ascii="Arial"/>
          <w:sz w:val="18"/>
        </w:rPr>
        <w:t>road speed Torque vs. engine speed Horsepower</w:t>
      </w:r>
      <w:r>
        <w:rPr>
          <w:rFonts w:ascii="Arial"/>
          <w:spacing w:val="-13"/>
          <w:sz w:val="18"/>
        </w:rPr>
        <w:t xml:space="preserve"> </w:t>
      </w:r>
      <w:r>
        <w:rPr>
          <w:rFonts w:ascii="Arial"/>
          <w:sz w:val="18"/>
        </w:rPr>
        <w:t>vs.</w:t>
      </w:r>
      <w:r>
        <w:rPr>
          <w:rFonts w:ascii="Arial"/>
          <w:spacing w:val="-12"/>
          <w:sz w:val="18"/>
        </w:rPr>
        <w:t xml:space="preserve"> </w:t>
      </w:r>
      <w:r>
        <w:rPr>
          <w:rFonts w:ascii="Arial"/>
          <w:sz w:val="18"/>
        </w:rPr>
        <w:t>engine</w:t>
      </w:r>
      <w:r>
        <w:rPr>
          <w:rFonts w:ascii="Arial"/>
          <w:spacing w:val="-13"/>
          <w:sz w:val="18"/>
        </w:rPr>
        <w:t xml:space="preserve"> </w:t>
      </w:r>
      <w:r>
        <w:rPr>
          <w:rFonts w:ascii="Arial"/>
          <w:sz w:val="18"/>
        </w:rPr>
        <w:t>speed</w:t>
      </w:r>
    </w:p>
    <w:p w14:paraId="20FAD146" w14:textId="77777777" w:rsidR="00193ACD" w:rsidRDefault="00967BBC">
      <w:pPr>
        <w:spacing w:before="3"/>
        <w:ind w:left="362"/>
        <w:rPr>
          <w:rFonts w:ascii="Arial"/>
          <w:sz w:val="18"/>
        </w:rPr>
      </w:pPr>
      <w:r>
        <w:rPr>
          <w:rFonts w:ascii="Arial"/>
          <w:sz w:val="18"/>
        </w:rPr>
        <w:t>Fuel</w:t>
      </w:r>
      <w:r>
        <w:rPr>
          <w:rFonts w:ascii="Arial"/>
          <w:spacing w:val="-7"/>
          <w:sz w:val="18"/>
        </w:rPr>
        <w:t xml:space="preserve"> </w:t>
      </w:r>
      <w:r>
        <w:rPr>
          <w:rFonts w:ascii="Arial"/>
          <w:sz w:val="18"/>
        </w:rPr>
        <w:t>consumption</w:t>
      </w:r>
      <w:r>
        <w:rPr>
          <w:rFonts w:ascii="Arial"/>
          <w:spacing w:val="-5"/>
          <w:sz w:val="18"/>
        </w:rPr>
        <w:t xml:space="preserve"> </w:t>
      </w:r>
      <w:r>
        <w:rPr>
          <w:rFonts w:ascii="Arial"/>
          <w:sz w:val="18"/>
        </w:rPr>
        <w:t>vs.</w:t>
      </w:r>
      <w:r>
        <w:rPr>
          <w:rFonts w:ascii="Arial"/>
          <w:spacing w:val="-4"/>
          <w:sz w:val="18"/>
        </w:rPr>
        <w:t xml:space="preserve"> </w:t>
      </w:r>
      <w:r>
        <w:rPr>
          <w:rFonts w:ascii="Arial"/>
          <w:sz w:val="18"/>
        </w:rPr>
        <w:t>engine</w:t>
      </w:r>
      <w:r>
        <w:rPr>
          <w:rFonts w:ascii="Arial"/>
          <w:spacing w:val="-3"/>
          <w:sz w:val="18"/>
        </w:rPr>
        <w:t xml:space="preserve"> </w:t>
      </w:r>
      <w:r>
        <w:rPr>
          <w:rFonts w:ascii="Arial"/>
          <w:spacing w:val="-2"/>
          <w:sz w:val="18"/>
        </w:rPr>
        <w:t>speed</w:t>
      </w:r>
    </w:p>
    <w:p w14:paraId="513B3F9F" w14:textId="77777777" w:rsidR="00193ACD" w:rsidRDefault="00967BBC">
      <w:pPr>
        <w:spacing w:before="86" w:line="338" w:lineRule="auto"/>
        <w:ind w:left="362" w:right="6507"/>
        <w:rPr>
          <w:rFonts w:ascii="Arial"/>
          <w:sz w:val="18"/>
        </w:rPr>
      </w:pPr>
      <w:r>
        <w:rPr>
          <w:rFonts w:ascii="Arial"/>
          <w:sz w:val="18"/>
        </w:rPr>
        <w:t>Vehicle speed vs. time (both loaded and unloaded) Vehicle</w:t>
      </w:r>
      <w:r>
        <w:rPr>
          <w:rFonts w:ascii="Arial"/>
          <w:spacing w:val="-12"/>
          <w:sz w:val="18"/>
        </w:rPr>
        <w:t xml:space="preserve"> </w:t>
      </w:r>
      <w:r>
        <w:rPr>
          <w:rFonts w:ascii="Arial"/>
          <w:sz w:val="18"/>
        </w:rPr>
        <w:t>speed</w:t>
      </w:r>
      <w:r>
        <w:rPr>
          <w:rFonts w:ascii="Arial"/>
          <w:spacing w:val="-9"/>
          <w:sz w:val="18"/>
        </w:rPr>
        <w:t xml:space="preserve"> </w:t>
      </w:r>
      <w:r>
        <w:rPr>
          <w:rFonts w:ascii="Arial"/>
          <w:sz w:val="18"/>
        </w:rPr>
        <w:t>vs.</w:t>
      </w:r>
      <w:r>
        <w:rPr>
          <w:rFonts w:ascii="Arial"/>
          <w:spacing w:val="-12"/>
          <w:sz w:val="18"/>
        </w:rPr>
        <w:t xml:space="preserve"> </w:t>
      </w:r>
      <w:r>
        <w:rPr>
          <w:rFonts w:ascii="Arial"/>
          <w:sz w:val="18"/>
        </w:rPr>
        <w:t>grade</w:t>
      </w:r>
      <w:r>
        <w:rPr>
          <w:rFonts w:ascii="Arial"/>
          <w:spacing w:val="-12"/>
          <w:sz w:val="18"/>
        </w:rPr>
        <w:t xml:space="preserve"> </w:t>
      </w:r>
      <w:r>
        <w:rPr>
          <w:rFonts w:ascii="Arial"/>
          <w:sz w:val="18"/>
        </w:rPr>
        <w:t>(both</w:t>
      </w:r>
      <w:r>
        <w:rPr>
          <w:rFonts w:ascii="Arial"/>
          <w:spacing w:val="-11"/>
          <w:sz w:val="18"/>
        </w:rPr>
        <w:t xml:space="preserve"> </w:t>
      </w:r>
      <w:r>
        <w:rPr>
          <w:rFonts w:ascii="Arial"/>
          <w:sz w:val="18"/>
        </w:rPr>
        <w:t>loaded</w:t>
      </w:r>
      <w:r>
        <w:rPr>
          <w:rFonts w:ascii="Arial"/>
          <w:spacing w:val="-9"/>
          <w:sz w:val="18"/>
        </w:rPr>
        <w:t xml:space="preserve"> </w:t>
      </w:r>
      <w:r>
        <w:rPr>
          <w:rFonts w:ascii="Arial"/>
          <w:sz w:val="18"/>
        </w:rPr>
        <w:t>and</w:t>
      </w:r>
      <w:r>
        <w:rPr>
          <w:rFonts w:ascii="Arial"/>
          <w:spacing w:val="-7"/>
          <w:sz w:val="18"/>
        </w:rPr>
        <w:t xml:space="preserve"> </w:t>
      </w:r>
      <w:r>
        <w:rPr>
          <w:rFonts w:ascii="Arial"/>
          <w:sz w:val="18"/>
        </w:rPr>
        <w:t xml:space="preserve">unloaded) Acceleration vs. </w:t>
      </w:r>
      <w:proofErr w:type="gramStart"/>
      <w:r>
        <w:rPr>
          <w:rFonts w:ascii="Arial"/>
          <w:sz w:val="18"/>
        </w:rPr>
        <w:t>time</w:t>
      </w:r>
      <w:proofErr w:type="gramEnd"/>
    </w:p>
    <w:p w14:paraId="6904A4C1" w14:textId="77777777" w:rsidR="00193ACD" w:rsidRDefault="00967BBC">
      <w:pPr>
        <w:spacing w:before="3"/>
        <w:ind w:left="362"/>
        <w:rPr>
          <w:rFonts w:ascii="Arial"/>
          <w:sz w:val="18"/>
        </w:rPr>
      </w:pPr>
      <w:r>
        <w:rPr>
          <w:rFonts w:ascii="Arial"/>
          <w:sz w:val="18"/>
        </w:rPr>
        <w:t>Change</w:t>
      </w:r>
      <w:r>
        <w:rPr>
          <w:rFonts w:ascii="Arial"/>
          <w:spacing w:val="-11"/>
          <w:sz w:val="18"/>
        </w:rPr>
        <w:t xml:space="preserve"> </w:t>
      </w:r>
      <w:r>
        <w:rPr>
          <w:rFonts w:ascii="Arial"/>
          <w:sz w:val="18"/>
        </w:rPr>
        <w:t>of</w:t>
      </w:r>
      <w:r>
        <w:rPr>
          <w:rFonts w:ascii="Arial"/>
          <w:spacing w:val="-4"/>
          <w:sz w:val="18"/>
        </w:rPr>
        <w:t xml:space="preserve"> </w:t>
      </w:r>
      <w:r>
        <w:rPr>
          <w:rFonts w:ascii="Arial"/>
          <w:sz w:val="18"/>
        </w:rPr>
        <w:t>acceleration</w:t>
      </w:r>
      <w:r>
        <w:rPr>
          <w:rFonts w:ascii="Arial"/>
          <w:spacing w:val="-3"/>
          <w:sz w:val="18"/>
        </w:rPr>
        <w:t xml:space="preserve"> </w:t>
      </w:r>
      <w:r>
        <w:rPr>
          <w:rFonts w:ascii="Arial"/>
          <w:sz w:val="18"/>
        </w:rPr>
        <w:t>vs.</w:t>
      </w:r>
      <w:r>
        <w:rPr>
          <w:rFonts w:ascii="Arial"/>
          <w:spacing w:val="-4"/>
          <w:sz w:val="18"/>
        </w:rPr>
        <w:t xml:space="preserve"> time</w:t>
      </w:r>
    </w:p>
    <w:p w14:paraId="723172D3" w14:textId="77777777" w:rsidR="00193ACD" w:rsidRDefault="00193ACD">
      <w:pPr>
        <w:pStyle w:val="BodyText"/>
        <w:spacing w:before="1"/>
        <w:ind w:left="0"/>
        <w:rPr>
          <w:rFonts w:ascii="Arial"/>
          <w:sz w:val="20"/>
        </w:rPr>
      </w:pPr>
    </w:p>
    <w:p w14:paraId="6E0F0C60"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525AA54D" w14:textId="77777777" w:rsidR="00193ACD" w:rsidRDefault="00967BBC">
      <w:pPr>
        <w:spacing w:before="93"/>
        <w:ind w:left="362"/>
        <w:rPr>
          <w:rFonts w:ascii="Arial"/>
          <w:b/>
          <w:sz w:val="20"/>
        </w:rPr>
      </w:pPr>
      <w:r>
        <w:rPr>
          <w:noProof/>
        </w:rPr>
        <mc:AlternateContent>
          <mc:Choice Requires="wps">
            <w:drawing>
              <wp:anchor distT="0" distB="0" distL="0" distR="0" simplePos="0" relativeHeight="15769600" behindDoc="0" locked="0" layoutInCell="1" allowOverlap="1" wp14:anchorId="4F508FB1" wp14:editId="60A55B75">
                <wp:simplePos x="0" y="0"/>
                <wp:positionH relativeFrom="page">
                  <wp:posOffset>2399404</wp:posOffset>
                </wp:positionH>
                <wp:positionV relativeFrom="paragraph">
                  <wp:posOffset>233223</wp:posOffset>
                </wp:positionV>
                <wp:extent cx="4446270" cy="77343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6270" cy="77343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163"/>
                              <w:gridCol w:w="1281"/>
                              <w:gridCol w:w="870"/>
                              <w:gridCol w:w="2650"/>
                            </w:tblGrid>
                            <w:tr w:rsidR="00193ACD" w14:paraId="394B2785" w14:textId="77777777">
                              <w:trPr>
                                <w:trHeight w:val="292"/>
                              </w:trPr>
                              <w:tc>
                                <w:tcPr>
                                  <w:tcW w:w="6869" w:type="dxa"/>
                                  <w:gridSpan w:val="5"/>
                                </w:tcPr>
                                <w:p w14:paraId="5CB2253B" w14:textId="77777777" w:rsidR="00193ACD" w:rsidRDefault="00193ACD">
                                  <w:pPr>
                                    <w:pStyle w:val="TableParagraph"/>
                                    <w:rPr>
                                      <w:rFonts w:ascii="Times New Roman"/>
                                      <w:sz w:val="18"/>
                                    </w:rPr>
                                  </w:pPr>
                                </w:p>
                              </w:tc>
                            </w:tr>
                            <w:tr w:rsidR="00193ACD" w14:paraId="619B182E" w14:textId="77777777">
                              <w:trPr>
                                <w:trHeight w:val="292"/>
                              </w:trPr>
                              <w:tc>
                                <w:tcPr>
                                  <w:tcW w:w="6869" w:type="dxa"/>
                                  <w:gridSpan w:val="5"/>
                                </w:tcPr>
                                <w:p w14:paraId="1337E00D" w14:textId="77777777" w:rsidR="00193ACD" w:rsidRDefault="00193ACD">
                                  <w:pPr>
                                    <w:pStyle w:val="TableParagraph"/>
                                    <w:rPr>
                                      <w:rFonts w:ascii="Times New Roman"/>
                                      <w:sz w:val="18"/>
                                    </w:rPr>
                                  </w:pPr>
                                </w:p>
                              </w:tc>
                            </w:tr>
                            <w:tr w:rsidR="00193ACD" w14:paraId="6D3057AC" w14:textId="77777777">
                              <w:trPr>
                                <w:trHeight w:val="292"/>
                              </w:trPr>
                              <w:tc>
                                <w:tcPr>
                                  <w:tcW w:w="6869" w:type="dxa"/>
                                  <w:gridSpan w:val="5"/>
                                </w:tcPr>
                                <w:p w14:paraId="15FB852A" w14:textId="77777777" w:rsidR="00193ACD" w:rsidRDefault="00193ACD">
                                  <w:pPr>
                                    <w:pStyle w:val="TableParagraph"/>
                                    <w:rPr>
                                      <w:rFonts w:ascii="Times New Roman"/>
                                      <w:sz w:val="18"/>
                                    </w:rPr>
                                  </w:pPr>
                                </w:p>
                              </w:tc>
                            </w:tr>
                            <w:tr w:rsidR="00193ACD" w14:paraId="4CE3722E" w14:textId="77777777">
                              <w:trPr>
                                <w:trHeight w:val="292"/>
                              </w:trPr>
                              <w:tc>
                                <w:tcPr>
                                  <w:tcW w:w="905" w:type="dxa"/>
                                  <w:tcBorders>
                                    <w:left w:val="nil"/>
                                  </w:tcBorders>
                                </w:tcPr>
                                <w:p w14:paraId="72A06342" w14:textId="77777777" w:rsidR="00193ACD" w:rsidRDefault="00967BBC">
                                  <w:pPr>
                                    <w:pStyle w:val="TableParagraph"/>
                                    <w:spacing w:before="42"/>
                                    <w:ind w:left="7"/>
                                    <w:rPr>
                                      <w:sz w:val="18"/>
                                    </w:rPr>
                                  </w:pPr>
                                  <w:r>
                                    <w:rPr>
                                      <w:spacing w:val="-2"/>
                                      <w:sz w:val="18"/>
                                    </w:rPr>
                                    <w:t>Forward:</w:t>
                                  </w:r>
                                </w:p>
                              </w:tc>
                              <w:tc>
                                <w:tcPr>
                                  <w:tcW w:w="1163" w:type="dxa"/>
                                </w:tcPr>
                                <w:p w14:paraId="0E0CCBE6" w14:textId="77777777" w:rsidR="00193ACD" w:rsidRDefault="00193ACD">
                                  <w:pPr>
                                    <w:pStyle w:val="TableParagraph"/>
                                    <w:rPr>
                                      <w:rFonts w:ascii="Times New Roman"/>
                                      <w:sz w:val="18"/>
                                    </w:rPr>
                                  </w:pPr>
                                </w:p>
                              </w:tc>
                              <w:tc>
                                <w:tcPr>
                                  <w:tcW w:w="1281" w:type="dxa"/>
                                  <w:tcBorders>
                                    <w:bottom w:val="nil"/>
                                  </w:tcBorders>
                                </w:tcPr>
                                <w:p w14:paraId="1BF6DFD8" w14:textId="77777777" w:rsidR="00193ACD" w:rsidRDefault="00967BBC">
                                  <w:pPr>
                                    <w:pStyle w:val="TableParagraph"/>
                                    <w:spacing w:before="42"/>
                                    <w:ind w:left="63"/>
                                    <w:rPr>
                                      <w:sz w:val="18"/>
                                    </w:rPr>
                                  </w:pPr>
                                  <w:r>
                                    <w:rPr>
                                      <w:spacing w:val="-2"/>
                                      <w:sz w:val="18"/>
                                    </w:rPr>
                                    <w:t>Reverse:</w:t>
                                  </w:r>
                                </w:p>
                              </w:tc>
                              <w:tc>
                                <w:tcPr>
                                  <w:tcW w:w="870" w:type="dxa"/>
                                  <w:tcBorders>
                                    <w:bottom w:val="nil"/>
                                  </w:tcBorders>
                                </w:tcPr>
                                <w:p w14:paraId="68F6182A" w14:textId="77777777" w:rsidR="00193ACD" w:rsidRDefault="00193ACD">
                                  <w:pPr>
                                    <w:pStyle w:val="TableParagraph"/>
                                    <w:rPr>
                                      <w:rFonts w:ascii="Times New Roman"/>
                                      <w:sz w:val="18"/>
                                    </w:rPr>
                                  </w:pPr>
                                </w:p>
                              </w:tc>
                              <w:tc>
                                <w:tcPr>
                                  <w:tcW w:w="2650" w:type="dxa"/>
                                  <w:tcBorders>
                                    <w:bottom w:val="nil"/>
                                    <w:right w:val="nil"/>
                                  </w:tcBorders>
                                </w:tcPr>
                                <w:p w14:paraId="4409F406" w14:textId="77777777" w:rsidR="00193ACD" w:rsidRDefault="00193ACD">
                                  <w:pPr>
                                    <w:pStyle w:val="TableParagraph"/>
                                    <w:rPr>
                                      <w:rFonts w:ascii="Times New Roman"/>
                                      <w:sz w:val="18"/>
                                    </w:rPr>
                                  </w:pPr>
                                </w:p>
                              </w:tc>
                            </w:tr>
                          </w:tbl>
                          <w:p w14:paraId="4CA02D0C"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4F508FB1" id="Textbox 244" o:spid="_x0000_s1046" type="#_x0000_t202" style="position:absolute;left:0;text-align:left;margin-left:188.95pt;margin-top:18.35pt;width:350.1pt;height:60.9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1163"/>
                        <w:gridCol w:w="1281"/>
                        <w:gridCol w:w="870"/>
                        <w:gridCol w:w="2650"/>
                      </w:tblGrid>
                      <w:tr w:rsidR="00193ACD" w14:paraId="394B2785" w14:textId="77777777">
                        <w:trPr>
                          <w:trHeight w:val="292"/>
                        </w:trPr>
                        <w:tc>
                          <w:tcPr>
                            <w:tcW w:w="6869" w:type="dxa"/>
                            <w:gridSpan w:val="5"/>
                          </w:tcPr>
                          <w:p w14:paraId="5CB2253B" w14:textId="77777777" w:rsidR="00193ACD" w:rsidRDefault="00193ACD">
                            <w:pPr>
                              <w:pStyle w:val="TableParagraph"/>
                              <w:rPr>
                                <w:rFonts w:ascii="Times New Roman"/>
                                <w:sz w:val="18"/>
                              </w:rPr>
                            </w:pPr>
                          </w:p>
                        </w:tc>
                      </w:tr>
                      <w:tr w:rsidR="00193ACD" w14:paraId="619B182E" w14:textId="77777777">
                        <w:trPr>
                          <w:trHeight w:val="292"/>
                        </w:trPr>
                        <w:tc>
                          <w:tcPr>
                            <w:tcW w:w="6869" w:type="dxa"/>
                            <w:gridSpan w:val="5"/>
                          </w:tcPr>
                          <w:p w14:paraId="1337E00D" w14:textId="77777777" w:rsidR="00193ACD" w:rsidRDefault="00193ACD">
                            <w:pPr>
                              <w:pStyle w:val="TableParagraph"/>
                              <w:rPr>
                                <w:rFonts w:ascii="Times New Roman"/>
                                <w:sz w:val="18"/>
                              </w:rPr>
                            </w:pPr>
                          </w:p>
                        </w:tc>
                      </w:tr>
                      <w:tr w:rsidR="00193ACD" w14:paraId="6D3057AC" w14:textId="77777777">
                        <w:trPr>
                          <w:trHeight w:val="292"/>
                        </w:trPr>
                        <w:tc>
                          <w:tcPr>
                            <w:tcW w:w="6869" w:type="dxa"/>
                            <w:gridSpan w:val="5"/>
                          </w:tcPr>
                          <w:p w14:paraId="15FB852A" w14:textId="77777777" w:rsidR="00193ACD" w:rsidRDefault="00193ACD">
                            <w:pPr>
                              <w:pStyle w:val="TableParagraph"/>
                              <w:rPr>
                                <w:rFonts w:ascii="Times New Roman"/>
                                <w:sz w:val="18"/>
                              </w:rPr>
                            </w:pPr>
                          </w:p>
                        </w:tc>
                      </w:tr>
                      <w:tr w:rsidR="00193ACD" w14:paraId="4CE3722E" w14:textId="77777777">
                        <w:trPr>
                          <w:trHeight w:val="292"/>
                        </w:trPr>
                        <w:tc>
                          <w:tcPr>
                            <w:tcW w:w="905" w:type="dxa"/>
                            <w:tcBorders>
                              <w:left w:val="nil"/>
                            </w:tcBorders>
                          </w:tcPr>
                          <w:p w14:paraId="72A06342" w14:textId="77777777" w:rsidR="00193ACD" w:rsidRDefault="00967BBC">
                            <w:pPr>
                              <w:pStyle w:val="TableParagraph"/>
                              <w:spacing w:before="42"/>
                              <w:ind w:left="7"/>
                              <w:rPr>
                                <w:sz w:val="18"/>
                              </w:rPr>
                            </w:pPr>
                            <w:r>
                              <w:rPr>
                                <w:spacing w:val="-2"/>
                                <w:sz w:val="18"/>
                              </w:rPr>
                              <w:t>Forward:</w:t>
                            </w:r>
                          </w:p>
                        </w:tc>
                        <w:tc>
                          <w:tcPr>
                            <w:tcW w:w="1163" w:type="dxa"/>
                          </w:tcPr>
                          <w:p w14:paraId="0E0CCBE6" w14:textId="77777777" w:rsidR="00193ACD" w:rsidRDefault="00193ACD">
                            <w:pPr>
                              <w:pStyle w:val="TableParagraph"/>
                              <w:rPr>
                                <w:rFonts w:ascii="Times New Roman"/>
                                <w:sz w:val="18"/>
                              </w:rPr>
                            </w:pPr>
                          </w:p>
                        </w:tc>
                        <w:tc>
                          <w:tcPr>
                            <w:tcW w:w="1281" w:type="dxa"/>
                            <w:tcBorders>
                              <w:bottom w:val="nil"/>
                            </w:tcBorders>
                          </w:tcPr>
                          <w:p w14:paraId="1BF6DFD8" w14:textId="77777777" w:rsidR="00193ACD" w:rsidRDefault="00967BBC">
                            <w:pPr>
                              <w:pStyle w:val="TableParagraph"/>
                              <w:spacing w:before="42"/>
                              <w:ind w:left="63"/>
                              <w:rPr>
                                <w:sz w:val="18"/>
                              </w:rPr>
                            </w:pPr>
                            <w:r>
                              <w:rPr>
                                <w:spacing w:val="-2"/>
                                <w:sz w:val="18"/>
                              </w:rPr>
                              <w:t>Reverse:</w:t>
                            </w:r>
                          </w:p>
                        </w:tc>
                        <w:tc>
                          <w:tcPr>
                            <w:tcW w:w="870" w:type="dxa"/>
                            <w:tcBorders>
                              <w:bottom w:val="nil"/>
                            </w:tcBorders>
                          </w:tcPr>
                          <w:p w14:paraId="68F6182A" w14:textId="77777777" w:rsidR="00193ACD" w:rsidRDefault="00193ACD">
                            <w:pPr>
                              <w:pStyle w:val="TableParagraph"/>
                              <w:rPr>
                                <w:rFonts w:ascii="Times New Roman"/>
                                <w:sz w:val="18"/>
                              </w:rPr>
                            </w:pPr>
                          </w:p>
                        </w:tc>
                        <w:tc>
                          <w:tcPr>
                            <w:tcW w:w="2650" w:type="dxa"/>
                            <w:tcBorders>
                              <w:bottom w:val="nil"/>
                              <w:right w:val="nil"/>
                            </w:tcBorders>
                          </w:tcPr>
                          <w:p w14:paraId="4409F406" w14:textId="77777777" w:rsidR="00193ACD" w:rsidRDefault="00193ACD">
                            <w:pPr>
                              <w:pStyle w:val="TableParagraph"/>
                              <w:rPr>
                                <w:rFonts w:ascii="Times New Roman"/>
                                <w:sz w:val="18"/>
                              </w:rPr>
                            </w:pPr>
                          </w:p>
                        </w:tc>
                      </w:tr>
                    </w:tbl>
                    <w:p w14:paraId="4CA02D0C" w14:textId="77777777" w:rsidR="00193ACD" w:rsidRDefault="00193ACD">
                      <w:pPr>
                        <w:pStyle w:val="BodyText"/>
                        <w:ind w:left="0"/>
                      </w:pPr>
                    </w:p>
                  </w:txbxContent>
                </v:textbox>
                <w10:wrap anchorx="page"/>
              </v:shape>
            </w:pict>
          </mc:Fallback>
        </mc:AlternateContent>
      </w:r>
      <w:r>
        <w:rPr>
          <w:rFonts w:ascii="Arial"/>
          <w:b/>
          <w:sz w:val="20"/>
        </w:rPr>
        <w:t>Hybrid</w:t>
      </w:r>
      <w:r>
        <w:rPr>
          <w:rFonts w:ascii="Arial"/>
          <w:b/>
          <w:spacing w:val="-10"/>
          <w:sz w:val="20"/>
        </w:rPr>
        <w:t xml:space="preserve"> </w:t>
      </w:r>
      <w:r>
        <w:rPr>
          <w:rFonts w:ascii="Arial"/>
          <w:b/>
          <w:sz w:val="20"/>
        </w:rPr>
        <w:t>drive</w:t>
      </w:r>
      <w:r>
        <w:rPr>
          <w:rFonts w:ascii="Arial"/>
          <w:b/>
          <w:spacing w:val="-13"/>
          <w:sz w:val="20"/>
        </w:rPr>
        <w:t xml:space="preserve"> </w:t>
      </w:r>
      <w:r>
        <w:rPr>
          <w:rFonts w:ascii="Arial"/>
          <w:b/>
          <w:sz w:val="20"/>
        </w:rPr>
        <w:t>or</w:t>
      </w:r>
      <w:r>
        <w:rPr>
          <w:rFonts w:ascii="Arial"/>
          <w:b/>
          <w:spacing w:val="-14"/>
          <w:sz w:val="20"/>
        </w:rPr>
        <w:t xml:space="preserve"> </w:t>
      </w:r>
      <w:r>
        <w:rPr>
          <w:rFonts w:ascii="Arial"/>
          <w:b/>
          <w:spacing w:val="-2"/>
          <w:sz w:val="20"/>
        </w:rPr>
        <w:t>transmission</w:t>
      </w:r>
    </w:p>
    <w:p w14:paraId="7A84607F" w14:textId="77777777" w:rsidR="00193ACD" w:rsidRDefault="00967BBC">
      <w:pPr>
        <w:spacing w:before="96" w:line="350" w:lineRule="auto"/>
        <w:ind w:left="362" w:right="1307"/>
        <w:rPr>
          <w:rFonts w:ascii="Arial"/>
          <w:sz w:val="18"/>
        </w:rPr>
      </w:pPr>
      <w:r>
        <w:rPr>
          <w:rFonts w:ascii="Arial"/>
          <w:spacing w:val="-4"/>
          <w:sz w:val="18"/>
        </w:rPr>
        <w:t>Manufacturer Type</w:t>
      </w:r>
    </w:p>
    <w:p w14:paraId="4376ED0F" w14:textId="77777777" w:rsidR="00193ACD" w:rsidRDefault="00967BBC">
      <w:pPr>
        <w:spacing w:line="343" w:lineRule="auto"/>
        <w:ind w:left="362" w:right="1699"/>
        <w:rPr>
          <w:rFonts w:ascii="Arial"/>
          <w:sz w:val="18"/>
        </w:rPr>
      </w:pPr>
      <w:r>
        <w:rPr>
          <w:noProof/>
        </w:rPr>
        <mc:AlternateContent>
          <mc:Choice Requires="wps">
            <w:drawing>
              <wp:anchor distT="0" distB="0" distL="0" distR="0" simplePos="0" relativeHeight="15770112" behindDoc="0" locked="0" layoutInCell="1" allowOverlap="1" wp14:anchorId="42B26F65" wp14:editId="52685201">
                <wp:simplePos x="0" y="0"/>
                <wp:positionH relativeFrom="page">
                  <wp:posOffset>2360929</wp:posOffset>
                </wp:positionH>
                <wp:positionV relativeFrom="paragraph">
                  <wp:posOffset>537535</wp:posOffset>
                </wp:positionV>
                <wp:extent cx="532130" cy="96583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 cy="96583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tblGrid>
                            <w:tr w:rsidR="00193ACD" w14:paraId="4315FA85" w14:textId="77777777">
                              <w:trPr>
                                <w:trHeight w:val="292"/>
                              </w:trPr>
                              <w:tc>
                                <w:tcPr>
                                  <w:tcW w:w="708" w:type="dxa"/>
                                </w:tcPr>
                                <w:p w14:paraId="18384E06" w14:textId="77777777" w:rsidR="00193ACD" w:rsidRDefault="00193ACD">
                                  <w:pPr>
                                    <w:pStyle w:val="TableParagraph"/>
                                    <w:rPr>
                                      <w:rFonts w:ascii="Times New Roman"/>
                                      <w:sz w:val="18"/>
                                    </w:rPr>
                                  </w:pPr>
                                </w:p>
                              </w:tc>
                            </w:tr>
                            <w:tr w:rsidR="00193ACD" w14:paraId="4036B9ED" w14:textId="77777777">
                              <w:trPr>
                                <w:trHeight w:val="292"/>
                              </w:trPr>
                              <w:tc>
                                <w:tcPr>
                                  <w:tcW w:w="708" w:type="dxa"/>
                                </w:tcPr>
                                <w:p w14:paraId="3D389EF4" w14:textId="77777777" w:rsidR="00193ACD" w:rsidRDefault="00193ACD">
                                  <w:pPr>
                                    <w:pStyle w:val="TableParagraph"/>
                                    <w:rPr>
                                      <w:rFonts w:ascii="Times New Roman"/>
                                      <w:sz w:val="18"/>
                                    </w:rPr>
                                  </w:pPr>
                                </w:p>
                              </w:tc>
                            </w:tr>
                            <w:tr w:rsidR="00193ACD" w14:paraId="02C38B5D" w14:textId="77777777">
                              <w:trPr>
                                <w:trHeight w:val="292"/>
                              </w:trPr>
                              <w:tc>
                                <w:tcPr>
                                  <w:tcW w:w="708" w:type="dxa"/>
                                </w:tcPr>
                                <w:p w14:paraId="0E879749" w14:textId="77777777" w:rsidR="00193ACD" w:rsidRDefault="00193ACD">
                                  <w:pPr>
                                    <w:pStyle w:val="TableParagraph"/>
                                    <w:rPr>
                                      <w:rFonts w:ascii="Times New Roman"/>
                                      <w:sz w:val="18"/>
                                    </w:rPr>
                                  </w:pPr>
                                </w:p>
                              </w:tc>
                            </w:tr>
                            <w:tr w:rsidR="00193ACD" w14:paraId="24B8C60D" w14:textId="77777777">
                              <w:trPr>
                                <w:trHeight w:val="293"/>
                              </w:trPr>
                              <w:tc>
                                <w:tcPr>
                                  <w:tcW w:w="708" w:type="dxa"/>
                                </w:tcPr>
                                <w:p w14:paraId="22C618F9" w14:textId="77777777" w:rsidR="00193ACD" w:rsidRDefault="00193ACD">
                                  <w:pPr>
                                    <w:pStyle w:val="TableParagraph"/>
                                    <w:rPr>
                                      <w:rFonts w:ascii="Times New Roman"/>
                                      <w:sz w:val="18"/>
                                    </w:rPr>
                                  </w:pPr>
                                </w:p>
                              </w:tc>
                            </w:tr>
                            <w:tr w:rsidR="00193ACD" w14:paraId="1A84DE11" w14:textId="77777777">
                              <w:trPr>
                                <w:trHeight w:val="292"/>
                              </w:trPr>
                              <w:tc>
                                <w:tcPr>
                                  <w:tcW w:w="708" w:type="dxa"/>
                                </w:tcPr>
                                <w:p w14:paraId="5F92B70A" w14:textId="77777777" w:rsidR="00193ACD" w:rsidRDefault="00193ACD">
                                  <w:pPr>
                                    <w:pStyle w:val="TableParagraph"/>
                                    <w:rPr>
                                      <w:rFonts w:ascii="Times New Roman"/>
                                      <w:sz w:val="18"/>
                                    </w:rPr>
                                  </w:pPr>
                                </w:p>
                              </w:tc>
                            </w:tr>
                          </w:tbl>
                          <w:p w14:paraId="7647E712"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42B26F65" id="Textbox 245" o:spid="_x0000_s1047" type="#_x0000_t202" style="position:absolute;left:0;text-align:left;margin-left:185.9pt;margin-top:42.35pt;width:41.9pt;height:76.0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tblGrid>
                      <w:tr w:rsidR="00193ACD" w14:paraId="4315FA85" w14:textId="77777777">
                        <w:trPr>
                          <w:trHeight w:val="292"/>
                        </w:trPr>
                        <w:tc>
                          <w:tcPr>
                            <w:tcW w:w="708" w:type="dxa"/>
                          </w:tcPr>
                          <w:p w14:paraId="18384E06" w14:textId="77777777" w:rsidR="00193ACD" w:rsidRDefault="00193ACD">
                            <w:pPr>
                              <w:pStyle w:val="TableParagraph"/>
                              <w:rPr>
                                <w:rFonts w:ascii="Times New Roman"/>
                                <w:sz w:val="18"/>
                              </w:rPr>
                            </w:pPr>
                          </w:p>
                        </w:tc>
                      </w:tr>
                      <w:tr w:rsidR="00193ACD" w14:paraId="4036B9ED" w14:textId="77777777">
                        <w:trPr>
                          <w:trHeight w:val="292"/>
                        </w:trPr>
                        <w:tc>
                          <w:tcPr>
                            <w:tcW w:w="708" w:type="dxa"/>
                          </w:tcPr>
                          <w:p w14:paraId="3D389EF4" w14:textId="77777777" w:rsidR="00193ACD" w:rsidRDefault="00193ACD">
                            <w:pPr>
                              <w:pStyle w:val="TableParagraph"/>
                              <w:rPr>
                                <w:rFonts w:ascii="Times New Roman"/>
                                <w:sz w:val="18"/>
                              </w:rPr>
                            </w:pPr>
                          </w:p>
                        </w:tc>
                      </w:tr>
                      <w:tr w:rsidR="00193ACD" w14:paraId="02C38B5D" w14:textId="77777777">
                        <w:trPr>
                          <w:trHeight w:val="292"/>
                        </w:trPr>
                        <w:tc>
                          <w:tcPr>
                            <w:tcW w:w="708" w:type="dxa"/>
                          </w:tcPr>
                          <w:p w14:paraId="0E879749" w14:textId="77777777" w:rsidR="00193ACD" w:rsidRDefault="00193ACD">
                            <w:pPr>
                              <w:pStyle w:val="TableParagraph"/>
                              <w:rPr>
                                <w:rFonts w:ascii="Times New Roman"/>
                                <w:sz w:val="18"/>
                              </w:rPr>
                            </w:pPr>
                          </w:p>
                        </w:tc>
                      </w:tr>
                      <w:tr w:rsidR="00193ACD" w14:paraId="24B8C60D" w14:textId="77777777">
                        <w:trPr>
                          <w:trHeight w:val="293"/>
                        </w:trPr>
                        <w:tc>
                          <w:tcPr>
                            <w:tcW w:w="708" w:type="dxa"/>
                          </w:tcPr>
                          <w:p w14:paraId="22C618F9" w14:textId="77777777" w:rsidR="00193ACD" w:rsidRDefault="00193ACD">
                            <w:pPr>
                              <w:pStyle w:val="TableParagraph"/>
                              <w:rPr>
                                <w:rFonts w:ascii="Times New Roman"/>
                                <w:sz w:val="18"/>
                              </w:rPr>
                            </w:pPr>
                          </w:p>
                        </w:tc>
                      </w:tr>
                      <w:tr w:rsidR="00193ACD" w14:paraId="1A84DE11" w14:textId="77777777">
                        <w:trPr>
                          <w:trHeight w:val="292"/>
                        </w:trPr>
                        <w:tc>
                          <w:tcPr>
                            <w:tcW w:w="708" w:type="dxa"/>
                          </w:tcPr>
                          <w:p w14:paraId="5F92B70A" w14:textId="77777777" w:rsidR="00193ACD" w:rsidRDefault="00193ACD">
                            <w:pPr>
                              <w:pStyle w:val="TableParagraph"/>
                              <w:rPr>
                                <w:rFonts w:ascii="Times New Roman"/>
                                <w:sz w:val="18"/>
                              </w:rPr>
                            </w:pPr>
                          </w:p>
                        </w:tc>
                      </w:tr>
                    </w:tbl>
                    <w:p w14:paraId="7647E712" w14:textId="77777777" w:rsidR="00193ACD" w:rsidRDefault="00193ACD">
                      <w:pPr>
                        <w:pStyle w:val="BodyText"/>
                        <w:ind w:left="0"/>
                      </w:pPr>
                    </w:p>
                  </w:txbxContent>
                </v:textbox>
                <w10:wrap anchorx="page"/>
              </v:shape>
            </w:pict>
          </mc:Fallback>
        </mc:AlternateContent>
      </w:r>
      <w:r>
        <w:rPr>
          <w:rFonts w:ascii="Arial"/>
          <w:spacing w:val="-2"/>
          <w:sz w:val="18"/>
        </w:rPr>
        <w:t xml:space="preserve">Speeds </w:t>
      </w:r>
      <w:r>
        <w:rPr>
          <w:rFonts w:ascii="Arial"/>
          <w:sz w:val="18"/>
        </w:rPr>
        <w:t xml:space="preserve">Gear ratios </w:t>
      </w:r>
      <w:r>
        <w:rPr>
          <w:rFonts w:ascii="Arial"/>
          <w:spacing w:val="-2"/>
          <w:sz w:val="18"/>
        </w:rPr>
        <w:t>Shift</w:t>
      </w:r>
      <w:r>
        <w:rPr>
          <w:rFonts w:ascii="Arial"/>
          <w:spacing w:val="-11"/>
          <w:sz w:val="18"/>
        </w:rPr>
        <w:t xml:space="preserve"> </w:t>
      </w:r>
      <w:proofErr w:type="gramStart"/>
      <w:r>
        <w:rPr>
          <w:rFonts w:ascii="Arial"/>
          <w:spacing w:val="-2"/>
          <w:sz w:val="18"/>
        </w:rPr>
        <w:t>speeds</w:t>
      </w:r>
      <w:proofErr w:type="gramEnd"/>
    </w:p>
    <w:p w14:paraId="44713B48" w14:textId="77777777" w:rsidR="00193ACD" w:rsidRDefault="00967BBC">
      <w:pPr>
        <w:spacing w:before="10" w:line="350" w:lineRule="auto"/>
        <w:ind w:left="516" w:right="1877"/>
        <w:jc w:val="both"/>
        <w:rPr>
          <w:rFonts w:ascii="Arial" w:hAnsi="Arial"/>
          <w:sz w:val="18"/>
        </w:rPr>
      </w:pPr>
      <w:r>
        <w:rPr>
          <w:rFonts w:ascii="Arial" w:hAnsi="Arial"/>
          <w:spacing w:val="-2"/>
          <w:sz w:val="18"/>
        </w:rPr>
        <w:t xml:space="preserve">1st–2nd </w:t>
      </w:r>
      <w:r>
        <w:rPr>
          <w:rFonts w:ascii="Arial" w:hAnsi="Arial"/>
          <w:spacing w:val="-4"/>
          <w:sz w:val="18"/>
        </w:rPr>
        <w:t xml:space="preserve">2nd–3rd </w:t>
      </w:r>
      <w:r>
        <w:rPr>
          <w:rFonts w:ascii="Arial" w:hAnsi="Arial"/>
          <w:spacing w:val="-2"/>
          <w:sz w:val="18"/>
        </w:rPr>
        <w:t>3rd–4th</w:t>
      </w:r>
    </w:p>
    <w:p w14:paraId="46FC0309" w14:textId="77777777" w:rsidR="00193ACD" w:rsidRDefault="00967BBC">
      <w:pPr>
        <w:spacing w:line="352" w:lineRule="auto"/>
        <w:ind w:left="516" w:right="827"/>
        <w:jc w:val="both"/>
        <w:rPr>
          <w:rFonts w:ascii="Arial" w:hAnsi="Arial"/>
          <w:sz w:val="18"/>
        </w:rPr>
      </w:pPr>
      <w:r>
        <w:rPr>
          <w:rFonts w:ascii="Arial" w:hAnsi="Arial"/>
          <w:spacing w:val="-2"/>
          <w:sz w:val="18"/>
        </w:rPr>
        <w:t>4th–5th</w:t>
      </w:r>
      <w:r>
        <w:rPr>
          <w:rFonts w:ascii="Arial" w:hAnsi="Arial"/>
          <w:spacing w:val="-9"/>
          <w:sz w:val="18"/>
        </w:rPr>
        <w:t xml:space="preserve"> </w:t>
      </w:r>
      <w:r>
        <w:rPr>
          <w:rFonts w:ascii="Arial" w:hAnsi="Arial"/>
          <w:spacing w:val="-2"/>
          <w:sz w:val="18"/>
        </w:rPr>
        <w:t>(if</w:t>
      </w:r>
      <w:r>
        <w:rPr>
          <w:rFonts w:ascii="Arial" w:hAnsi="Arial"/>
          <w:spacing w:val="-9"/>
          <w:sz w:val="18"/>
        </w:rPr>
        <w:t xml:space="preserve"> </w:t>
      </w:r>
      <w:r>
        <w:rPr>
          <w:rFonts w:ascii="Arial" w:hAnsi="Arial"/>
          <w:spacing w:val="-2"/>
          <w:sz w:val="18"/>
        </w:rPr>
        <w:t xml:space="preserve">applicable) </w:t>
      </w:r>
      <w:r>
        <w:rPr>
          <w:rFonts w:ascii="Arial" w:hAnsi="Arial"/>
          <w:sz w:val="18"/>
        </w:rPr>
        <w:t>5th–6th</w:t>
      </w:r>
      <w:r>
        <w:rPr>
          <w:rFonts w:ascii="Arial" w:hAnsi="Arial"/>
          <w:spacing w:val="-4"/>
          <w:sz w:val="18"/>
        </w:rPr>
        <w:t xml:space="preserve"> </w:t>
      </w:r>
      <w:r>
        <w:rPr>
          <w:rFonts w:ascii="Arial" w:hAnsi="Arial"/>
          <w:sz w:val="18"/>
        </w:rPr>
        <w:t>(if</w:t>
      </w:r>
      <w:r>
        <w:rPr>
          <w:rFonts w:ascii="Arial" w:hAnsi="Arial"/>
          <w:spacing w:val="-3"/>
          <w:sz w:val="18"/>
        </w:rPr>
        <w:t xml:space="preserve"> </w:t>
      </w:r>
      <w:r>
        <w:rPr>
          <w:rFonts w:ascii="Arial" w:hAnsi="Arial"/>
          <w:spacing w:val="-2"/>
          <w:sz w:val="18"/>
        </w:rPr>
        <w:t>applicable)</w:t>
      </w:r>
    </w:p>
    <w:p w14:paraId="4D0D4DDB" w14:textId="77777777" w:rsidR="00193ACD" w:rsidRDefault="00967BBC">
      <w:pPr>
        <w:rPr>
          <w:rFonts w:ascii="Arial"/>
          <w:sz w:val="18"/>
        </w:rPr>
      </w:pPr>
      <w:r>
        <w:br w:type="column"/>
      </w:r>
    </w:p>
    <w:p w14:paraId="12709F61" w14:textId="77777777" w:rsidR="00193ACD" w:rsidRDefault="00193ACD">
      <w:pPr>
        <w:pStyle w:val="BodyText"/>
        <w:ind w:left="0"/>
        <w:rPr>
          <w:rFonts w:ascii="Arial"/>
          <w:sz w:val="18"/>
        </w:rPr>
      </w:pPr>
    </w:p>
    <w:p w14:paraId="059F1765" w14:textId="77777777" w:rsidR="00193ACD" w:rsidRDefault="00193ACD">
      <w:pPr>
        <w:pStyle w:val="BodyText"/>
        <w:ind w:left="0"/>
        <w:rPr>
          <w:rFonts w:ascii="Arial"/>
          <w:sz w:val="18"/>
        </w:rPr>
      </w:pPr>
    </w:p>
    <w:p w14:paraId="43513849" w14:textId="77777777" w:rsidR="00193ACD" w:rsidRDefault="00193ACD">
      <w:pPr>
        <w:pStyle w:val="BodyText"/>
        <w:ind w:left="0"/>
        <w:rPr>
          <w:rFonts w:ascii="Arial"/>
          <w:sz w:val="18"/>
        </w:rPr>
      </w:pPr>
    </w:p>
    <w:p w14:paraId="1DE92402" w14:textId="77777777" w:rsidR="00193ACD" w:rsidRDefault="00193ACD">
      <w:pPr>
        <w:pStyle w:val="BodyText"/>
        <w:ind w:left="0"/>
        <w:rPr>
          <w:rFonts w:ascii="Arial"/>
          <w:sz w:val="18"/>
        </w:rPr>
      </w:pPr>
    </w:p>
    <w:p w14:paraId="14173240" w14:textId="77777777" w:rsidR="00193ACD" w:rsidRDefault="00193ACD">
      <w:pPr>
        <w:pStyle w:val="BodyText"/>
        <w:ind w:left="0"/>
        <w:rPr>
          <w:rFonts w:ascii="Arial"/>
          <w:sz w:val="18"/>
        </w:rPr>
      </w:pPr>
    </w:p>
    <w:p w14:paraId="58EF8CB4" w14:textId="77777777" w:rsidR="00193ACD" w:rsidRDefault="00193ACD">
      <w:pPr>
        <w:pStyle w:val="BodyText"/>
        <w:ind w:left="0"/>
        <w:rPr>
          <w:rFonts w:ascii="Arial"/>
          <w:sz w:val="18"/>
        </w:rPr>
      </w:pPr>
    </w:p>
    <w:p w14:paraId="78F5ABDB" w14:textId="77777777" w:rsidR="00193ACD" w:rsidRDefault="00193ACD">
      <w:pPr>
        <w:pStyle w:val="BodyText"/>
        <w:ind w:left="0"/>
        <w:rPr>
          <w:rFonts w:ascii="Arial"/>
          <w:sz w:val="18"/>
        </w:rPr>
      </w:pPr>
    </w:p>
    <w:p w14:paraId="03CEE1EE" w14:textId="77777777" w:rsidR="00193ACD" w:rsidRDefault="00193ACD">
      <w:pPr>
        <w:pStyle w:val="BodyText"/>
        <w:spacing w:before="58"/>
        <w:ind w:left="0"/>
        <w:rPr>
          <w:rFonts w:ascii="Arial"/>
          <w:sz w:val="18"/>
        </w:rPr>
      </w:pPr>
    </w:p>
    <w:p w14:paraId="32BE1432" w14:textId="77777777" w:rsidR="00193ACD" w:rsidRDefault="00967BBC">
      <w:pPr>
        <w:spacing w:before="1" w:line="350" w:lineRule="auto"/>
        <w:ind w:left="338" w:right="7332"/>
        <w:jc w:val="both"/>
        <w:rPr>
          <w:rFonts w:ascii="Arial"/>
          <w:sz w:val="18"/>
        </w:rPr>
      </w:pPr>
      <w:r>
        <w:rPr>
          <w:rFonts w:ascii="Arial"/>
          <w:spacing w:val="-6"/>
          <w:sz w:val="18"/>
        </w:rPr>
        <w:t xml:space="preserve">mph </w:t>
      </w:r>
      <w:proofErr w:type="spellStart"/>
      <w:r>
        <w:rPr>
          <w:rFonts w:ascii="Arial"/>
          <w:spacing w:val="-6"/>
          <w:sz w:val="18"/>
        </w:rPr>
        <w:t>mph</w:t>
      </w:r>
      <w:proofErr w:type="spellEnd"/>
      <w:r>
        <w:rPr>
          <w:rFonts w:ascii="Arial"/>
          <w:spacing w:val="-6"/>
          <w:sz w:val="18"/>
        </w:rPr>
        <w:t xml:space="preserve"> </w:t>
      </w:r>
      <w:proofErr w:type="spellStart"/>
      <w:r>
        <w:rPr>
          <w:rFonts w:ascii="Arial"/>
          <w:spacing w:val="-6"/>
          <w:sz w:val="18"/>
        </w:rPr>
        <w:t>mph</w:t>
      </w:r>
      <w:proofErr w:type="spellEnd"/>
      <w:r>
        <w:rPr>
          <w:rFonts w:ascii="Arial"/>
          <w:spacing w:val="-6"/>
          <w:sz w:val="18"/>
        </w:rPr>
        <w:t xml:space="preserve"> </w:t>
      </w:r>
      <w:proofErr w:type="spellStart"/>
      <w:r>
        <w:rPr>
          <w:rFonts w:ascii="Arial"/>
          <w:spacing w:val="-6"/>
          <w:sz w:val="18"/>
        </w:rPr>
        <w:t>mph</w:t>
      </w:r>
      <w:proofErr w:type="spellEnd"/>
      <w:r>
        <w:rPr>
          <w:rFonts w:ascii="Arial"/>
          <w:spacing w:val="-6"/>
          <w:sz w:val="18"/>
        </w:rPr>
        <w:t xml:space="preserve"> </w:t>
      </w:r>
      <w:proofErr w:type="spellStart"/>
      <w:r>
        <w:rPr>
          <w:rFonts w:ascii="Arial"/>
          <w:spacing w:val="-7"/>
          <w:sz w:val="18"/>
        </w:rPr>
        <w:t>mph</w:t>
      </w:r>
      <w:proofErr w:type="spellEnd"/>
    </w:p>
    <w:p w14:paraId="41198680" w14:textId="77777777" w:rsidR="00193ACD" w:rsidRDefault="00193ACD">
      <w:pPr>
        <w:spacing w:line="350" w:lineRule="auto"/>
        <w:jc w:val="both"/>
        <w:rPr>
          <w:rFonts w:ascii="Arial"/>
          <w:sz w:val="18"/>
        </w:rPr>
        <w:sectPr w:rsidR="00193ACD" w:rsidSect="00920359">
          <w:type w:val="continuous"/>
          <w:pgSz w:w="12240" w:h="15840"/>
          <w:pgMar w:top="0" w:right="0" w:bottom="280" w:left="1140" w:header="1082" w:footer="1099" w:gutter="0"/>
          <w:cols w:num="2" w:space="720" w:equalWidth="0">
            <w:col w:w="3046" w:space="40"/>
            <w:col w:w="8014"/>
          </w:cols>
        </w:sectPr>
      </w:pPr>
    </w:p>
    <w:p w14:paraId="0B49A928" w14:textId="77777777" w:rsidR="00193ACD" w:rsidRDefault="00967BBC">
      <w:pPr>
        <w:spacing w:line="205" w:lineRule="exact"/>
        <w:ind w:left="362"/>
        <w:rPr>
          <w:rFonts w:ascii="Arial"/>
          <w:sz w:val="18"/>
        </w:rPr>
      </w:pPr>
      <w:r>
        <w:rPr>
          <w:noProof/>
        </w:rPr>
        <mc:AlternateContent>
          <mc:Choice Requires="wps">
            <w:drawing>
              <wp:anchor distT="0" distB="0" distL="0" distR="0" simplePos="0" relativeHeight="15769088" behindDoc="0" locked="0" layoutInCell="1" allowOverlap="1" wp14:anchorId="071EC1D0" wp14:editId="41FE0D0C">
                <wp:simplePos x="0" y="0"/>
                <wp:positionH relativeFrom="page">
                  <wp:posOffset>3600323</wp:posOffset>
                </wp:positionH>
                <wp:positionV relativeFrom="paragraph">
                  <wp:posOffset>-34515</wp:posOffset>
                </wp:positionV>
                <wp:extent cx="3207385" cy="19812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7385" cy="198120"/>
                        </a:xfrm>
                        <a:custGeom>
                          <a:avLst/>
                          <a:gdLst/>
                          <a:ahLst/>
                          <a:cxnLst/>
                          <a:rect l="l" t="t" r="r" b="b"/>
                          <a:pathLst>
                            <a:path w="3207385" h="198120">
                              <a:moveTo>
                                <a:pt x="3207131" y="0"/>
                              </a:moveTo>
                              <a:lnTo>
                                <a:pt x="3201035" y="0"/>
                              </a:lnTo>
                              <a:lnTo>
                                <a:pt x="3201035" y="6096"/>
                              </a:lnTo>
                              <a:lnTo>
                                <a:pt x="3201035" y="192024"/>
                              </a:lnTo>
                              <a:lnTo>
                                <a:pt x="160020" y="192024"/>
                              </a:lnTo>
                              <a:lnTo>
                                <a:pt x="153924" y="192024"/>
                              </a:lnTo>
                              <a:lnTo>
                                <a:pt x="12192" y="192024"/>
                              </a:lnTo>
                              <a:lnTo>
                                <a:pt x="6096" y="192024"/>
                              </a:lnTo>
                              <a:lnTo>
                                <a:pt x="6096" y="6096"/>
                              </a:lnTo>
                              <a:lnTo>
                                <a:pt x="12192" y="6096"/>
                              </a:lnTo>
                              <a:lnTo>
                                <a:pt x="153924" y="6096"/>
                              </a:lnTo>
                              <a:lnTo>
                                <a:pt x="160020" y="6096"/>
                              </a:lnTo>
                              <a:lnTo>
                                <a:pt x="3201035" y="6096"/>
                              </a:lnTo>
                              <a:lnTo>
                                <a:pt x="3201035" y="0"/>
                              </a:lnTo>
                              <a:lnTo>
                                <a:pt x="0" y="0"/>
                              </a:lnTo>
                              <a:lnTo>
                                <a:pt x="0" y="6096"/>
                              </a:lnTo>
                              <a:lnTo>
                                <a:pt x="0" y="192024"/>
                              </a:lnTo>
                              <a:lnTo>
                                <a:pt x="0" y="198120"/>
                              </a:lnTo>
                              <a:lnTo>
                                <a:pt x="6096" y="198120"/>
                              </a:lnTo>
                              <a:lnTo>
                                <a:pt x="3207131" y="198120"/>
                              </a:lnTo>
                              <a:lnTo>
                                <a:pt x="3207131" y="192024"/>
                              </a:lnTo>
                              <a:lnTo>
                                <a:pt x="3207131" y="6096"/>
                              </a:lnTo>
                              <a:lnTo>
                                <a:pt x="32071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9009B" id="Graphic 246" o:spid="_x0000_s1026" style="position:absolute;margin-left:283.5pt;margin-top:-2.7pt;width:252.55pt;height:15.6pt;z-index:15769088;visibility:visible;mso-wrap-style:square;mso-wrap-distance-left:0;mso-wrap-distance-top:0;mso-wrap-distance-right:0;mso-wrap-distance-bottom:0;mso-position-horizontal:absolute;mso-position-horizontal-relative:page;mso-position-vertical:absolute;mso-position-vertical-relative:text;v-text-anchor:top" coordsize="3207385,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" path="m3207131,r-6096,l3201035,6096r,185928l160020,192024r-6096,l12192,192024r-6096,l6096,6096r6096,l153924,6096r6096,l3201035,6096r,-6096l,,,6096,,192024r,6096l6096,198120r3201035,l3207131,192024r,-185928l3207131,xe" fillcolor="black" stroked="f">
                <v:path arrowok="t"/>
                <w10:wrap anchorx="page"/>
              </v:shape>
            </w:pict>
          </mc:Fallback>
        </mc:AlternateContent>
      </w:r>
      <w:r>
        <w:rPr>
          <w:rFonts w:ascii="Arial"/>
          <w:sz w:val="18"/>
        </w:rPr>
        <w:t>Fuel</w:t>
      </w:r>
      <w:r>
        <w:rPr>
          <w:rFonts w:ascii="Arial"/>
          <w:spacing w:val="-7"/>
          <w:sz w:val="18"/>
        </w:rPr>
        <w:t xml:space="preserve"> </w:t>
      </w:r>
      <w:r>
        <w:rPr>
          <w:rFonts w:ascii="Arial"/>
          <w:sz w:val="18"/>
        </w:rPr>
        <w:t>capacity</w:t>
      </w:r>
      <w:r>
        <w:rPr>
          <w:rFonts w:ascii="Arial"/>
          <w:spacing w:val="-4"/>
          <w:sz w:val="18"/>
        </w:rPr>
        <w:t xml:space="preserve"> </w:t>
      </w:r>
      <w:r>
        <w:rPr>
          <w:rFonts w:ascii="Arial"/>
          <w:sz w:val="18"/>
        </w:rPr>
        <w:t>(including</w:t>
      </w:r>
      <w:r>
        <w:rPr>
          <w:rFonts w:ascii="Arial"/>
          <w:spacing w:val="-6"/>
          <w:sz w:val="18"/>
        </w:rPr>
        <w:t xml:space="preserve"> </w:t>
      </w:r>
      <w:r>
        <w:rPr>
          <w:rFonts w:ascii="Arial"/>
          <w:sz w:val="18"/>
        </w:rPr>
        <w:t>heat</w:t>
      </w:r>
      <w:r>
        <w:rPr>
          <w:rFonts w:ascii="Arial"/>
          <w:spacing w:val="-7"/>
          <w:sz w:val="18"/>
        </w:rPr>
        <w:t xml:space="preserve"> </w:t>
      </w:r>
      <w:r>
        <w:rPr>
          <w:rFonts w:ascii="Arial"/>
          <w:sz w:val="18"/>
        </w:rPr>
        <w:t>exchanger</w:t>
      </w:r>
      <w:r>
        <w:rPr>
          <w:rFonts w:ascii="Arial"/>
          <w:spacing w:val="-7"/>
          <w:sz w:val="18"/>
        </w:rPr>
        <w:t xml:space="preserve"> </w:t>
      </w:r>
      <w:r>
        <w:rPr>
          <w:rFonts w:ascii="Arial"/>
          <w:sz w:val="18"/>
        </w:rPr>
        <w:t>and</w:t>
      </w:r>
      <w:r>
        <w:rPr>
          <w:rFonts w:ascii="Arial"/>
          <w:spacing w:val="-6"/>
          <w:sz w:val="18"/>
        </w:rPr>
        <w:t xml:space="preserve"> </w:t>
      </w:r>
      <w:r>
        <w:rPr>
          <w:rFonts w:ascii="Arial"/>
          <w:spacing w:val="-2"/>
          <w:sz w:val="18"/>
        </w:rPr>
        <w:t>filters</w:t>
      </w:r>
    </w:p>
    <w:p w14:paraId="23EB100A" w14:textId="77777777" w:rsidR="00193ACD" w:rsidRDefault="00193ACD">
      <w:pPr>
        <w:pStyle w:val="BodyText"/>
        <w:spacing w:before="96"/>
        <w:ind w:left="0"/>
        <w:rPr>
          <w:rFonts w:ascii="Arial"/>
          <w:sz w:val="20"/>
        </w:rPr>
      </w:pPr>
    </w:p>
    <w:p w14:paraId="0BD3256E" w14:textId="77777777" w:rsidR="00193ACD" w:rsidRDefault="00967BBC">
      <w:pPr>
        <w:spacing w:after="44"/>
        <w:ind w:left="362"/>
        <w:rPr>
          <w:rFonts w:ascii="Arial"/>
          <w:b/>
          <w:sz w:val="20"/>
        </w:rPr>
      </w:pPr>
      <w:r>
        <w:rPr>
          <w:rFonts w:ascii="Arial"/>
          <w:b/>
          <w:spacing w:val="-2"/>
          <w:sz w:val="20"/>
        </w:rPr>
        <w:t>Voltage</w:t>
      </w:r>
      <w:r>
        <w:rPr>
          <w:rFonts w:ascii="Arial"/>
          <w:b/>
          <w:spacing w:val="-5"/>
          <w:sz w:val="20"/>
        </w:rPr>
        <w:t xml:space="preserve"> </w:t>
      </w:r>
      <w:r>
        <w:rPr>
          <w:rFonts w:ascii="Arial"/>
          <w:b/>
          <w:spacing w:val="-2"/>
          <w:sz w:val="20"/>
        </w:rPr>
        <w:t>regulator</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7767"/>
      </w:tblGrid>
      <w:tr w:rsidR="00193ACD" w14:paraId="3255A804" w14:textId="77777777">
        <w:trPr>
          <w:trHeight w:val="290"/>
        </w:trPr>
        <w:tc>
          <w:tcPr>
            <w:tcW w:w="1499" w:type="dxa"/>
            <w:tcBorders>
              <w:left w:val="nil"/>
            </w:tcBorders>
          </w:tcPr>
          <w:p w14:paraId="3E4F9F9D" w14:textId="77777777" w:rsidR="00193ACD" w:rsidRDefault="00967BBC">
            <w:pPr>
              <w:pStyle w:val="TableParagraph"/>
              <w:spacing w:before="39"/>
              <w:ind w:left="57"/>
              <w:rPr>
                <w:sz w:val="18"/>
              </w:rPr>
            </w:pPr>
            <w:r>
              <w:rPr>
                <w:spacing w:val="-2"/>
                <w:sz w:val="18"/>
              </w:rPr>
              <w:t>Manufacturer</w:t>
            </w:r>
          </w:p>
        </w:tc>
        <w:tc>
          <w:tcPr>
            <w:tcW w:w="7767" w:type="dxa"/>
          </w:tcPr>
          <w:p w14:paraId="0FAB1BC9" w14:textId="77777777" w:rsidR="00193ACD" w:rsidRDefault="00193ACD">
            <w:pPr>
              <w:pStyle w:val="TableParagraph"/>
              <w:rPr>
                <w:rFonts w:ascii="Times New Roman"/>
                <w:sz w:val="18"/>
              </w:rPr>
            </w:pPr>
          </w:p>
        </w:tc>
      </w:tr>
      <w:tr w:rsidR="00193ACD" w14:paraId="66A0DCB8" w14:textId="77777777">
        <w:trPr>
          <w:trHeight w:val="292"/>
        </w:trPr>
        <w:tc>
          <w:tcPr>
            <w:tcW w:w="1499" w:type="dxa"/>
            <w:tcBorders>
              <w:left w:val="nil"/>
            </w:tcBorders>
          </w:tcPr>
          <w:p w14:paraId="1B1B6B8F" w14:textId="77777777" w:rsidR="00193ACD" w:rsidRDefault="00967BBC">
            <w:pPr>
              <w:pStyle w:val="TableParagraph"/>
              <w:spacing w:before="42"/>
              <w:ind w:left="57"/>
              <w:rPr>
                <w:sz w:val="18"/>
              </w:rPr>
            </w:pPr>
            <w:r>
              <w:rPr>
                <w:spacing w:val="-2"/>
                <w:sz w:val="18"/>
              </w:rPr>
              <w:t>Model</w:t>
            </w:r>
          </w:p>
        </w:tc>
        <w:tc>
          <w:tcPr>
            <w:tcW w:w="7767" w:type="dxa"/>
          </w:tcPr>
          <w:p w14:paraId="05FA1915" w14:textId="77777777" w:rsidR="00193ACD" w:rsidRDefault="00193ACD">
            <w:pPr>
              <w:pStyle w:val="TableParagraph"/>
              <w:rPr>
                <w:rFonts w:ascii="Times New Roman"/>
                <w:sz w:val="18"/>
              </w:rPr>
            </w:pPr>
          </w:p>
        </w:tc>
      </w:tr>
    </w:tbl>
    <w:p w14:paraId="4440717C" w14:textId="77777777" w:rsidR="00193ACD" w:rsidRDefault="00193ACD">
      <w:pPr>
        <w:pStyle w:val="BodyText"/>
        <w:spacing w:before="43"/>
        <w:ind w:left="0"/>
        <w:rPr>
          <w:rFonts w:ascii="Arial"/>
          <w:b/>
          <w:sz w:val="20"/>
        </w:rPr>
      </w:pPr>
    </w:p>
    <w:p w14:paraId="774E7870" w14:textId="77777777" w:rsidR="00193ACD" w:rsidRDefault="00967BBC">
      <w:pPr>
        <w:spacing w:after="44"/>
        <w:ind w:left="362"/>
        <w:rPr>
          <w:rFonts w:ascii="Arial"/>
          <w:b/>
          <w:sz w:val="20"/>
        </w:rPr>
      </w:pPr>
      <w:r>
        <w:rPr>
          <w:rFonts w:ascii="Arial"/>
          <w:b/>
          <w:spacing w:val="-2"/>
          <w:sz w:val="20"/>
        </w:rPr>
        <w:t>Voltage</w:t>
      </w:r>
      <w:r>
        <w:rPr>
          <w:rFonts w:ascii="Arial"/>
          <w:b/>
          <w:spacing w:val="-5"/>
          <w:sz w:val="20"/>
        </w:rPr>
        <w:t xml:space="preserve"> </w:t>
      </w:r>
      <w:r>
        <w:rPr>
          <w:rFonts w:ascii="Arial"/>
          <w:b/>
          <w:spacing w:val="-2"/>
          <w:sz w:val="20"/>
        </w:rPr>
        <w:t>equalizer</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9"/>
        <w:gridCol w:w="7767"/>
      </w:tblGrid>
      <w:tr w:rsidR="00193ACD" w14:paraId="23E195B5" w14:textId="77777777">
        <w:trPr>
          <w:trHeight w:val="292"/>
        </w:trPr>
        <w:tc>
          <w:tcPr>
            <w:tcW w:w="1499" w:type="dxa"/>
            <w:tcBorders>
              <w:left w:val="nil"/>
            </w:tcBorders>
          </w:tcPr>
          <w:p w14:paraId="186F4B17" w14:textId="77777777" w:rsidR="00193ACD" w:rsidRDefault="00967BBC">
            <w:pPr>
              <w:pStyle w:val="TableParagraph"/>
              <w:spacing w:before="42"/>
              <w:ind w:left="57"/>
              <w:rPr>
                <w:sz w:val="18"/>
              </w:rPr>
            </w:pPr>
            <w:r>
              <w:rPr>
                <w:spacing w:val="-2"/>
                <w:sz w:val="18"/>
              </w:rPr>
              <w:t>Manufacturer</w:t>
            </w:r>
          </w:p>
        </w:tc>
        <w:tc>
          <w:tcPr>
            <w:tcW w:w="7767" w:type="dxa"/>
          </w:tcPr>
          <w:p w14:paraId="00A06223" w14:textId="77777777" w:rsidR="00193ACD" w:rsidRDefault="00193ACD">
            <w:pPr>
              <w:pStyle w:val="TableParagraph"/>
              <w:rPr>
                <w:rFonts w:ascii="Times New Roman"/>
                <w:sz w:val="18"/>
              </w:rPr>
            </w:pPr>
          </w:p>
        </w:tc>
      </w:tr>
      <w:tr w:rsidR="00193ACD" w14:paraId="3C134675" w14:textId="77777777">
        <w:trPr>
          <w:trHeight w:val="292"/>
        </w:trPr>
        <w:tc>
          <w:tcPr>
            <w:tcW w:w="1499" w:type="dxa"/>
            <w:tcBorders>
              <w:left w:val="nil"/>
            </w:tcBorders>
          </w:tcPr>
          <w:p w14:paraId="2039150D" w14:textId="77777777" w:rsidR="00193ACD" w:rsidRDefault="00967BBC">
            <w:pPr>
              <w:pStyle w:val="TableParagraph"/>
              <w:spacing w:before="42"/>
              <w:ind w:left="57"/>
              <w:rPr>
                <w:sz w:val="18"/>
              </w:rPr>
            </w:pPr>
            <w:r>
              <w:rPr>
                <w:spacing w:val="-2"/>
                <w:sz w:val="18"/>
              </w:rPr>
              <w:t>Model</w:t>
            </w:r>
          </w:p>
        </w:tc>
        <w:tc>
          <w:tcPr>
            <w:tcW w:w="7767" w:type="dxa"/>
          </w:tcPr>
          <w:p w14:paraId="48E95FF6" w14:textId="77777777" w:rsidR="00193ACD" w:rsidRDefault="00193ACD">
            <w:pPr>
              <w:pStyle w:val="TableParagraph"/>
              <w:rPr>
                <w:rFonts w:ascii="Times New Roman"/>
                <w:sz w:val="18"/>
              </w:rPr>
            </w:pPr>
          </w:p>
        </w:tc>
      </w:tr>
    </w:tbl>
    <w:p w14:paraId="4A82CFD1" w14:textId="77777777" w:rsidR="00193ACD" w:rsidRDefault="00193ACD">
      <w:pPr>
        <w:pStyle w:val="BodyText"/>
        <w:spacing w:before="41"/>
        <w:ind w:left="0"/>
        <w:rPr>
          <w:rFonts w:ascii="Arial"/>
          <w:b/>
          <w:sz w:val="20"/>
        </w:rPr>
      </w:pPr>
    </w:p>
    <w:p w14:paraId="176B728C" w14:textId="77777777" w:rsidR="00193ACD" w:rsidRDefault="00967BBC">
      <w:pPr>
        <w:spacing w:after="44"/>
        <w:ind w:left="362"/>
        <w:rPr>
          <w:rFonts w:ascii="Arial"/>
          <w:b/>
          <w:sz w:val="20"/>
        </w:rPr>
      </w:pPr>
      <w:r>
        <w:rPr>
          <w:rFonts w:ascii="Arial"/>
          <w:b/>
          <w:spacing w:val="-2"/>
          <w:sz w:val="20"/>
        </w:rPr>
        <w:t>Alternator</w:t>
      </w: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3"/>
        <w:gridCol w:w="1537"/>
        <w:gridCol w:w="276"/>
        <w:gridCol w:w="5954"/>
      </w:tblGrid>
      <w:tr w:rsidR="00193ACD" w14:paraId="5F8DEAF5" w14:textId="77777777">
        <w:trPr>
          <w:trHeight w:val="293"/>
        </w:trPr>
        <w:tc>
          <w:tcPr>
            <w:tcW w:w="1513" w:type="dxa"/>
            <w:tcBorders>
              <w:left w:val="nil"/>
            </w:tcBorders>
          </w:tcPr>
          <w:p w14:paraId="101634BC" w14:textId="77777777" w:rsidR="00193ACD" w:rsidRDefault="00967BBC">
            <w:pPr>
              <w:pStyle w:val="TableParagraph"/>
              <w:spacing w:before="42"/>
              <w:ind w:left="72"/>
              <w:rPr>
                <w:sz w:val="18"/>
              </w:rPr>
            </w:pPr>
            <w:r>
              <w:rPr>
                <w:spacing w:val="-2"/>
                <w:sz w:val="18"/>
              </w:rPr>
              <w:t>Manufacturer</w:t>
            </w:r>
          </w:p>
        </w:tc>
        <w:tc>
          <w:tcPr>
            <w:tcW w:w="7767" w:type="dxa"/>
            <w:gridSpan w:val="3"/>
          </w:tcPr>
          <w:p w14:paraId="3EF1DBE6" w14:textId="77777777" w:rsidR="00193ACD" w:rsidRDefault="00193ACD">
            <w:pPr>
              <w:pStyle w:val="TableParagraph"/>
              <w:rPr>
                <w:rFonts w:ascii="Times New Roman"/>
                <w:sz w:val="18"/>
              </w:rPr>
            </w:pPr>
          </w:p>
        </w:tc>
      </w:tr>
      <w:tr w:rsidR="00193ACD" w14:paraId="0B88B22B" w14:textId="77777777">
        <w:trPr>
          <w:trHeight w:val="292"/>
        </w:trPr>
        <w:tc>
          <w:tcPr>
            <w:tcW w:w="1513" w:type="dxa"/>
            <w:tcBorders>
              <w:left w:val="nil"/>
            </w:tcBorders>
          </w:tcPr>
          <w:p w14:paraId="627BA220" w14:textId="77777777" w:rsidR="00193ACD" w:rsidRDefault="00967BBC">
            <w:pPr>
              <w:pStyle w:val="TableParagraph"/>
              <w:spacing w:before="42"/>
              <w:ind w:left="72"/>
              <w:rPr>
                <w:sz w:val="18"/>
              </w:rPr>
            </w:pPr>
            <w:r>
              <w:rPr>
                <w:spacing w:val="-4"/>
                <w:sz w:val="18"/>
              </w:rPr>
              <w:t>Type</w:t>
            </w:r>
          </w:p>
        </w:tc>
        <w:tc>
          <w:tcPr>
            <w:tcW w:w="7767" w:type="dxa"/>
            <w:gridSpan w:val="3"/>
          </w:tcPr>
          <w:p w14:paraId="3C079FC2" w14:textId="77777777" w:rsidR="00193ACD" w:rsidRDefault="00193ACD">
            <w:pPr>
              <w:pStyle w:val="TableParagraph"/>
              <w:rPr>
                <w:rFonts w:ascii="Times New Roman"/>
                <w:sz w:val="18"/>
              </w:rPr>
            </w:pPr>
          </w:p>
        </w:tc>
      </w:tr>
      <w:tr w:rsidR="00193ACD" w14:paraId="21E6D7E4" w14:textId="77777777">
        <w:trPr>
          <w:trHeight w:val="294"/>
        </w:trPr>
        <w:tc>
          <w:tcPr>
            <w:tcW w:w="1513" w:type="dxa"/>
            <w:tcBorders>
              <w:left w:val="nil"/>
            </w:tcBorders>
          </w:tcPr>
          <w:p w14:paraId="1627C330" w14:textId="77777777" w:rsidR="00193ACD" w:rsidRDefault="00967BBC">
            <w:pPr>
              <w:pStyle w:val="TableParagraph"/>
              <w:spacing w:before="44"/>
              <w:ind w:left="72"/>
              <w:rPr>
                <w:sz w:val="18"/>
              </w:rPr>
            </w:pPr>
            <w:r>
              <w:rPr>
                <w:spacing w:val="-2"/>
                <w:sz w:val="18"/>
              </w:rPr>
              <w:t>Model</w:t>
            </w:r>
          </w:p>
        </w:tc>
        <w:tc>
          <w:tcPr>
            <w:tcW w:w="7767" w:type="dxa"/>
            <w:gridSpan w:val="3"/>
          </w:tcPr>
          <w:p w14:paraId="0E77B852" w14:textId="77777777" w:rsidR="00193ACD" w:rsidRDefault="00193ACD">
            <w:pPr>
              <w:pStyle w:val="TableParagraph"/>
              <w:rPr>
                <w:rFonts w:ascii="Times New Roman"/>
                <w:sz w:val="18"/>
              </w:rPr>
            </w:pPr>
          </w:p>
        </w:tc>
      </w:tr>
      <w:tr w:rsidR="00193ACD" w14:paraId="62E07AAE" w14:textId="77777777">
        <w:trPr>
          <w:trHeight w:val="289"/>
        </w:trPr>
        <w:tc>
          <w:tcPr>
            <w:tcW w:w="1513" w:type="dxa"/>
            <w:tcBorders>
              <w:left w:val="nil"/>
              <w:bottom w:val="nil"/>
              <w:right w:val="nil"/>
            </w:tcBorders>
          </w:tcPr>
          <w:p w14:paraId="2FF4FEDA" w14:textId="77777777" w:rsidR="00193ACD" w:rsidRDefault="00967BBC">
            <w:pPr>
              <w:pStyle w:val="TableParagraph"/>
              <w:spacing w:before="39"/>
              <w:ind w:left="72"/>
              <w:rPr>
                <w:sz w:val="18"/>
              </w:rPr>
            </w:pPr>
            <w:r>
              <w:rPr>
                <w:sz w:val="18"/>
              </w:rPr>
              <w:t>Output</w:t>
            </w:r>
            <w:r>
              <w:rPr>
                <w:spacing w:val="-5"/>
                <w:sz w:val="18"/>
              </w:rPr>
              <w:t xml:space="preserve"> </w:t>
            </w:r>
            <w:r>
              <w:rPr>
                <w:sz w:val="18"/>
              </w:rPr>
              <w:t>at</w:t>
            </w:r>
            <w:r>
              <w:rPr>
                <w:spacing w:val="-3"/>
                <w:sz w:val="18"/>
              </w:rPr>
              <w:t xml:space="preserve"> </w:t>
            </w:r>
            <w:r>
              <w:rPr>
                <w:spacing w:val="-4"/>
                <w:sz w:val="18"/>
              </w:rPr>
              <w:t>idle</w:t>
            </w:r>
          </w:p>
        </w:tc>
        <w:tc>
          <w:tcPr>
            <w:tcW w:w="1537" w:type="dxa"/>
            <w:tcBorders>
              <w:left w:val="nil"/>
              <w:bottom w:val="nil"/>
            </w:tcBorders>
          </w:tcPr>
          <w:p w14:paraId="64E1AD70" w14:textId="77777777" w:rsidR="00193ACD" w:rsidRDefault="00193ACD">
            <w:pPr>
              <w:pStyle w:val="TableParagraph"/>
              <w:rPr>
                <w:rFonts w:ascii="Times New Roman"/>
                <w:sz w:val="18"/>
              </w:rPr>
            </w:pPr>
          </w:p>
        </w:tc>
        <w:tc>
          <w:tcPr>
            <w:tcW w:w="276" w:type="dxa"/>
          </w:tcPr>
          <w:p w14:paraId="40C77D06" w14:textId="77777777" w:rsidR="00193ACD" w:rsidRDefault="00193ACD">
            <w:pPr>
              <w:pStyle w:val="TableParagraph"/>
              <w:rPr>
                <w:rFonts w:ascii="Times New Roman"/>
                <w:sz w:val="18"/>
              </w:rPr>
            </w:pPr>
          </w:p>
        </w:tc>
        <w:tc>
          <w:tcPr>
            <w:tcW w:w="5954" w:type="dxa"/>
            <w:tcBorders>
              <w:bottom w:val="nil"/>
              <w:right w:val="nil"/>
            </w:tcBorders>
          </w:tcPr>
          <w:p w14:paraId="40143921" w14:textId="77777777" w:rsidR="00193ACD" w:rsidRDefault="00967BBC">
            <w:pPr>
              <w:pStyle w:val="TableParagraph"/>
              <w:spacing w:before="39"/>
              <w:ind w:left="87"/>
              <w:rPr>
                <w:sz w:val="18"/>
              </w:rPr>
            </w:pPr>
            <w:r>
              <w:rPr>
                <w:spacing w:val="-4"/>
                <w:sz w:val="18"/>
              </w:rPr>
              <w:t>amps</w:t>
            </w:r>
          </w:p>
        </w:tc>
      </w:tr>
      <w:tr w:rsidR="00193ACD" w14:paraId="726DCB84" w14:textId="77777777">
        <w:trPr>
          <w:trHeight w:val="292"/>
        </w:trPr>
        <w:tc>
          <w:tcPr>
            <w:tcW w:w="3050" w:type="dxa"/>
            <w:gridSpan w:val="2"/>
            <w:tcBorders>
              <w:top w:val="nil"/>
              <w:left w:val="nil"/>
              <w:bottom w:val="nil"/>
            </w:tcBorders>
          </w:tcPr>
          <w:p w14:paraId="58CF614A" w14:textId="77777777" w:rsidR="00193ACD" w:rsidRDefault="00967BBC">
            <w:pPr>
              <w:pStyle w:val="TableParagraph"/>
              <w:spacing w:before="42"/>
              <w:ind w:left="72"/>
              <w:rPr>
                <w:sz w:val="18"/>
              </w:rPr>
            </w:pPr>
            <w:r>
              <w:rPr>
                <w:sz w:val="18"/>
              </w:rPr>
              <w:t>Output</w:t>
            </w:r>
            <w:r>
              <w:rPr>
                <w:spacing w:val="-6"/>
                <w:sz w:val="18"/>
              </w:rPr>
              <w:t xml:space="preserve"> </w:t>
            </w:r>
            <w:r>
              <w:rPr>
                <w:sz w:val="18"/>
              </w:rPr>
              <w:t>at</w:t>
            </w:r>
            <w:r>
              <w:rPr>
                <w:spacing w:val="-7"/>
                <w:sz w:val="18"/>
              </w:rPr>
              <w:t xml:space="preserve"> </w:t>
            </w:r>
            <w:r>
              <w:rPr>
                <w:sz w:val="18"/>
              </w:rPr>
              <w:t xml:space="preserve">maximum </w:t>
            </w:r>
            <w:r>
              <w:rPr>
                <w:spacing w:val="-4"/>
                <w:sz w:val="18"/>
              </w:rPr>
              <w:t>speed</w:t>
            </w:r>
          </w:p>
        </w:tc>
        <w:tc>
          <w:tcPr>
            <w:tcW w:w="276" w:type="dxa"/>
          </w:tcPr>
          <w:p w14:paraId="26D44C4B" w14:textId="77777777" w:rsidR="00193ACD" w:rsidRDefault="00193ACD">
            <w:pPr>
              <w:pStyle w:val="TableParagraph"/>
              <w:rPr>
                <w:rFonts w:ascii="Times New Roman"/>
                <w:sz w:val="18"/>
              </w:rPr>
            </w:pPr>
          </w:p>
        </w:tc>
        <w:tc>
          <w:tcPr>
            <w:tcW w:w="5954" w:type="dxa"/>
            <w:tcBorders>
              <w:top w:val="nil"/>
              <w:bottom w:val="nil"/>
              <w:right w:val="nil"/>
            </w:tcBorders>
          </w:tcPr>
          <w:p w14:paraId="397FAF1D" w14:textId="77777777" w:rsidR="00193ACD" w:rsidRDefault="00967BBC">
            <w:pPr>
              <w:pStyle w:val="TableParagraph"/>
              <w:spacing w:before="42"/>
              <w:ind w:left="87"/>
              <w:rPr>
                <w:sz w:val="18"/>
              </w:rPr>
            </w:pPr>
            <w:r>
              <w:rPr>
                <w:spacing w:val="-4"/>
                <w:sz w:val="18"/>
              </w:rPr>
              <w:t>amps</w:t>
            </w:r>
          </w:p>
        </w:tc>
      </w:tr>
      <w:tr w:rsidR="00193ACD" w14:paraId="31E3EE34" w14:textId="77777777">
        <w:trPr>
          <w:trHeight w:val="291"/>
        </w:trPr>
        <w:tc>
          <w:tcPr>
            <w:tcW w:w="3050" w:type="dxa"/>
            <w:gridSpan w:val="2"/>
            <w:tcBorders>
              <w:top w:val="nil"/>
              <w:left w:val="nil"/>
              <w:bottom w:val="nil"/>
            </w:tcBorders>
          </w:tcPr>
          <w:p w14:paraId="79257AF0" w14:textId="77777777" w:rsidR="00193ACD" w:rsidRDefault="00967BBC">
            <w:pPr>
              <w:pStyle w:val="TableParagraph"/>
              <w:spacing w:before="42"/>
              <w:ind w:left="72"/>
              <w:rPr>
                <w:sz w:val="18"/>
              </w:rPr>
            </w:pPr>
            <w:r>
              <w:rPr>
                <w:sz w:val="18"/>
              </w:rPr>
              <w:t>Maximum</w:t>
            </w:r>
            <w:r>
              <w:rPr>
                <w:spacing w:val="-7"/>
                <w:sz w:val="18"/>
              </w:rPr>
              <w:t xml:space="preserve"> </w:t>
            </w:r>
            <w:r>
              <w:rPr>
                <w:sz w:val="18"/>
              </w:rPr>
              <w:t>warranted</w:t>
            </w:r>
            <w:r>
              <w:rPr>
                <w:spacing w:val="-8"/>
                <w:sz w:val="18"/>
              </w:rPr>
              <w:t xml:space="preserve"> </w:t>
            </w:r>
            <w:r>
              <w:rPr>
                <w:spacing w:val="-2"/>
                <w:sz w:val="18"/>
              </w:rPr>
              <w:t>speed</w:t>
            </w:r>
          </w:p>
        </w:tc>
        <w:tc>
          <w:tcPr>
            <w:tcW w:w="276" w:type="dxa"/>
          </w:tcPr>
          <w:p w14:paraId="2DEA5049" w14:textId="77777777" w:rsidR="00193ACD" w:rsidRDefault="00193ACD">
            <w:pPr>
              <w:pStyle w:val="TableParagraph"/>
              <w:rPr>
                <w:rFonts w:ascii="Times New Roman"/>
                <w:sz w:val="18"/>
              </w:rPr>
            </w:pPr>
          </w:p>
        </w:tc>
        <w:tc>
          <w:tcPr>
            <w:tcW w:w="5954" w:type="dxa"/>
            <w:tcBorders>
              <w:top w:val="nil"/>
              <w:bottom w:val="nil"/>
              <w:right w:val="nil"/>
            </w:tcBorders>
          </w:tcPr>
          <w:p w14:paraId="1116C72E" w14:textId="77777777" w:rsidR="00193ACD" w:rsidRDefault="00967BBC">
            <w:pPr>
              <w:pStyle w:val="TableParagraph"/>
              <w:spacing w:before="42"/>
              <w:ind w:left="70"/>
              <w:rPr>
                <w:sz w:val="18"/>
              </w:rPr>
            </w:pPr>
            <w:r>
              <w:rPr>
                <w:spacing w:val="-5"/>
                <w:sz w:val="18"/>
              </w:rPr>
              <w:t>rpm</w:t>
            </w:r>
          </w:p>
        </w:tc>
      </w:tr>
      <w:tr w:rsidR="00193ACD" w14:paraId="5824C420" w14:textId="77777777">
        <w:trPr>
          <w:trHeight w:val="295"/>
        </w:trPr>
        <w:tc>
          <w:tcPr>
            <w:tcW w:w="3050" w:type="dxa"/>
            <w:gridSpan w:val="2"/>
            <w:tcBorders>
              <w:top w:val="nil"/>
              <w:left w:val="nil"/>
            </w:tcBorders>
          </w:tcPr>
          <w:p w14:paraId="1036071A" w14:textId="77777777" w:rsidR="00193ACD" w:rsidRDefault="00967BBC">
            <w:pPr>
              <w:pStyle w:val="TableParagraph"/>
              <w:spacing w:before="42"/>
              <w:ind w:left="72"/>
              <w:rPr>
                <w:sz w:val="18"/>
              </w:rPr>
            </w:pPr>
            <w:r>
              <w:rPr>
                <w:sz w:val="18"/>
              </w:rPr>
              <w:t>Speed</w:t>
            </w:r>
            <w:r>
              <w:rPr>
                <w:spacing w:val="-5"/>
                <w:sz w:val="18"/>
              </w:rPr>
              <w:t xml:space="preserve"> </w:t>
            </w:r>
            <w:r>
              <w:rPr>
                <w:sz w:val="18"/>
              </w:rPr>
              <w:t>at</w:t>
            </w:r>
            <w:r>
              <w:rPr>
                <w:spacing w:val="-3"/>
                <w:sz w:val="18"/>
              </w:rPr>
              <w:t xml:space="preserve"> </w:t>
            </w:r>
            <w:r>
              <w:rPr>
                <w:sz w:val="18"/>
              </w:rPr>
              <w:t xml:space="preserve">idle </w:t>
            </w:r>
            <w:r>
              <w:rPr>
                <w:spacing w:val="-2"/>
                <w:sz w:val="18"/>
              </w:rPr>
              <w:t>(approximately)</w:t>
            </w:r>
          </w:p>
        </w:tc>
        <w:tc>
          <w:tcPr>
            <w:tcW w:w="276" w:type="dxa"/>
          </w:tcPr>
          <w:p w14:paraId="03BB2B7E" w14:textId="77777777" w:rsidR="00193ACD" w:rsidRDefault="00193ACD">
            <w:pPr>
              <w:pStyle w:val="TableParagraph"/>
              <w:rPr>
                <w:rFonts w:ascii="Times New Roman"/>
                <w:sz w:val="18"/>
              </w:rPr>
            </w:pPr>
          </w:p>
        </w:tc>
        <w:tc>
          <w:tcPr>
            <w:tcW w:w="5954" w:type="dxa"/>
            <w:tcBorders>
              <w:top w:val="nil"/>
              <w:right w:val="nil"/>
            </w:tcBorders>
          </w:tcPr>
          <w:p w14:paraId="3E803958" w14:textId="77777777" w:rsidR="00193ACD" w:rsidRDefault="00967BBC">
            <w:pPr>
              <w:pStyle w:val="TableParagraph"/>
              <w:spacing w:before="42"/>
              <w:ind w:left="70"/>
              <w:rPr>
                <w:sz w:val="18"/>
              </w:rPr>
            </w:pPr>
            <w:r>
              <w:rPr>
                <w:spacing w:val="-5"/>
                <w:sz w:val="18"/>
              </w:rPr>
              <w:t>rpm</w:t>
            </w:r>
          </w:p>
        </w:tc>
      </w:tr>
      <w:tr w:rsidR="00193ACD" w14:paraId="26BDEC0B" w14:textId="77777777">
        <w:trPr>
          <w:trHeight w:val="292"/>
        </w:trPr>
        <w:tc>
          <w:tcPr>
            <w:tcW w:w="1513" w:type="dxa"/>
            <w:tcBorders>
              <w:left w:val="nil"/>
            </w:tcBorders>
          </w:tcPr>
          <w:p w14:paraId="1584F3B1" w14:textId="77777777" w:rsidR="00193ACD" w:rsidRDefault="00967BBC">
            <w:pPr>
              <w:pStyle w:val="TableParagraph"/>
              <w:spacing w:before="42"/>
              <w:ind w:left="72"/>
              <w:rPr>
                <w:sz w:val="18"/>
              </w:rPr>
            </w:pPr>
            <w:r>
              <w:rPr>
                <w:sz w:val="18"/>
              </w:rPr>
              <w:t>Drive</w:t>
            </w:r>
            <w:r>
              <w:rPr>
                <w:spacing w:val="-3"/>
                <w:sz w:val="18"/>
              </w:rPr>
              <w:t xml:space="preserve"> </w:t>
            </w:r>
            <w:r>
              <w:rPr>
                <w:spacing w:val="-4"/>
                <w:sz w:val="18"/>
              </w:rPr>
              <w:t>type</w:t>
            </w:r>
          </w:p>
        </w:tc>
        <w:tc>
          <w:tcPr>
            <w:tcW w:w="7767" w:type="dxa"/>
            <w:gridSpan w:val="3"/>
          </w:tcPr>
          <w:p w14:paraId="28858EA4" w14:textId="77777777" w:rsidR="00193ACD" w:rsidRDefault="00193ACD">
            <w:pPr>
              <w:pStyle w:val="TableParagraph"/>
              <w:rPr>
                <w:rFonts w:ascii="Times New Roman"/>
                <w:sz w:val="18"/>
              </w:rPr>
            </w:pPr>
          </w:p>
        </w:tc>
      </w:tr>
    </w:tbl>
    <w:p w14:paraId="5F1519E4" w14:textId="77777777" w:rsidR="00193ACD" w:rsidRDefault="00193ACD">
      <w:pPr>
        <w:rPr>
          <w:sz w:val="18"/>
        </w:rPr>
        <w:sectPr w:rsidR="00193ACD" w:rsidSect="00920359">
          <w:type w:val="continuous"/>
          <w:pgSz w:w="12240" w:h="15840"/>
          <w:pgMar w:top="0" w:right="0" w:bottom="280" w:left="1140" w:header="1082" w:footer="1099" w:gutter="0"/>
          <w:cols w:space="720"/>
        </w:sectPr>
      </w:pPr>
    </w:p>
    <w:p w14:paraId="478F2D00" w14:textId="77777777" w:rsidR="00193ACD" w:rsidRDefault="00193ACD">
      <w:pPr>
        <w:pStyle w:val="BodyText"/>
        <w:ind w:left="0"/>
        <w:rPr>
          <w:rFonts w:ascii="Arial"/>
          <w:b/>
          <w:sz w:val="18"/>
        </w:rPr>
      </w:pPr>
    </w:p>
    <w:p w14:paraId="5ABE256D" w14:textId="77777777" w:rsidR="00193ACD" w:rsidRDefault="00193ACD">
      <w:pPr>
        <w:pStyle w:val="BodyText"/>
        <w:ind w:left="0"/>
        <w:rPr>
          <w:rFonts w:ascii="Arial"/>
          <w:b/>
          <w:sz w:val="18"/>
        </w:rPr>
      </w:pPr>
    </w:p>
    <w:p w14:paraId="4BAEAAED" w14:textId="77777777" w:rsidR="00193ACD" w:rsidRDefault="00193ACD">
      <w:pPr>
        <w:pStyle w:val="BodyText"/>
        <w:spacing w:before="149"/>
        <w:ind w:left="0"/>
        <w:rPr>
          <w:rFonts w:ascii="Arial"/>
          <w:b/>
          <w:sz w:val="18"/>
        </w:rPr>
      </w:pPr>
    </w:p>
    <w:p w14:paraId="06E02842" w14:textId="77777777" w:rsidR="00193ACD" w:rsidRDefault="00967BBC">
      <w:pPr>
        <w:spacing w:line="345" w:lineRule="auto"/>
        <w:ind w:left="358" w:right="9421"/>
        <w:rPr>
          <w:rFonts w:ascii="Arial"/>
          <w:sz w:val="18"/>
        </w:rPr>
      </w:pPr>
      <w:r>
        <w:rPr>
          <w:noProof/>
        </w:rPr>
        <mc:AlternateContent>
          <mc:Choice Requires="wps">
            <w:drawing>
              <wp:anchor distT="0" distB="0" distL="0" distR="0" simplePos="0" relativeHeight="15772160" behindDoc="0" locked="0" layoutInCell="1" allowOverlap="1" wp14:anchorId="4A475FF3" wp14:editId="2F38B7E8">
                <wp:simplePos x="0" y="0"/>
                <wp:positionH relativeFrom="page">
                  <wp:posOffset>1827529</wp:posOffset>
                </wp:positionH>
                <wp:positionV relativeFrom="paragraph">
                  <wp:posOffset>175953</wp:posOffset>
                </wp:positionV>
                <wp:extent cx="5015230" cy="58166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5230"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8"/>
                            </w:tblGrid>
                            <w:tr w:rsidR="00193ACD" w14:paraId="2C510396" w14:textId="77777777">
                              <w:trPr>
                                <w:trHeight w:val="292"/>
                              </w:trPr>
                              <w:tc>
                                <w:tcPr>
                                  <w:tcW w:w="7768" w:type="dxa"/>
                                </w:tcPr>
                                <w:p w14:paraId="12A703FF" w14:textId="77777777" w:rsidR="00193ACD" w:rsidRDefault="00193ACD">
                                  <w:pPr>
                                    <w:pStyle w:val="TableParagraph"/>
                                    <w:rPr>
                                      <w:rFonts w:ascii="Times New Roman"/>
                                      <w:sz w:val="18"/>
                                    </w:rPr>
                                  </w:pPr>
                                </w:p>
                              </w:tc>
                            </w:tr>
                            <w:tr w:rsidR="00193ACD" w14:paraId="0BF77C0A" w14:textId="77777777">
                              <w:trPr>
                                <w:trHeight w:val="292"/>
                              </w:trPr>
                              <w:tc>
                                <w:tcPr>
                                  <w:tcW w:w="7768" w:type="dxa"/>
                                </w:tcPr>
                                <w:p w14:paraId="3B0362F1" w14:textId="77777777" w:rsidR="00193ACD" w:rsidRDefault="00193ACD">
                                  <w:pPr>
                                    <w:pStyle w:val="TableParagraph"/>
                                    <w:rPr>
                                      <w:rFonts w:ascii="Times New Roman"/>
                                      <w:sz w:val="18"/>
                                    </w:rPr>
                                  </w:pPr>
                                </w:p>
                              </w:tc>
                            </w:tr>
                            <w:tr w:rsidR="00193ACD" w14:paraId="2AC4A58D" w14:textId="77777777">
                              <w:trPr>
                                <w:trHeight w:val="292"/>
                              </w:trPr>
                              <w:tc>
                                <w:tcPr>
                                  <w:tcW w:w="7768" w:type="dxa"/>
                                </w:tcPr>
                                <w:p w14:paraId="305E3FDC" w14:textId="77777777" w:rsidR="00193ACD" w:rsidRDefault="00193ACD">
                                  <w:pPr>
                                    <w:pStyle w:val="TableParagraph"/>
                                    <w:rPr>
                                      <w:rFonts w:ascii="Times New Roman"/>
                                      <w:sz w:val="18"/>
                                    </w:rPr>
                                  </w:pPr>
                                </w:p>
                              </w:tc>
                            </w:tr>
                          </w:tbl>
                          <w:p w14:paraId="550FE8C4"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4A475FF3" id="Textbox 247" o:spid="_x0000_s1048" type="#_x0000_t202" style="position:absolute;left:0;text-align:left;margin-left:143.9pt;margin-top:13.85pt;width:394.9pt;height:45.8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8"/>
                      </w:tblGrid>
                      <w:tr w:rsidR="00193ACD" w14:paraId="2C510396" w14:textId="77777777">
                        <w:trPr>
                          <w:trHeight w:val="292"/>
                        </w:trPr>
                        <w:tc>
                          <w:tcPr>
                            <w:tcW w:w="7768" w:type="dxa"/>
                          </w:tcPr>
                          <w:p w14:paraId="12A703FF" w14:textId="77777777" w:rsidR="00193ACD" w:rsidRDefault="00193ACD">
                            <w:pPr>
                              <w:pStyle w:val="TableParagraph"/>
                              <w:rPr>
                                <w:rFonts w:ascii="Times New Roman"/>
                                <w:sz w:val="18"/>
                              </w:rPr>
                            </w:pPr>
                          </w:p>
                        </w:tc>
                      </w:tr>
                      <w:tr w:rsidR="00193ACD" w14:paraId="0BF77C0A" w14:textId="77777777">
                        <w:trPr>
                          <w:trHeight w:val="292"/>
                        </w:trPr>
                        <w:tc>
                          <w:tcPr>
                            <w:tcW w:w="7768" w:type="dxa"/>
                          </w:tcPr>
                          <w:p w14:paraId="3B0362F1" w14:textId="77777777" w:rsidR="00193ACD" w:rsidRDefault="00193ACD">
                            <w:pPr>
                              <w:pStyle w:val="TableParagraph"/>
                              <w:rPr>
                                <w:rFonts w:ascii="Times New Roman"/>
                                <w:sz w:val="18"/>
                              </w:rPr>
                            </w:pPr>
                          </w:p>
                        </w:tc>
                      </w:tr>
                      <w:tr w:rsidR="00193ACD" w14:paraId="2AC4A58D" w14:textId="77777777">
                        <w:trPr>
                          <w:trHeight w:val="292"/>
                        </w:trPr>
                        <w:tc>
                          <w:tcPr>
                            <w:tcW w:w="7768" w:type="dxa"/>
                          </w:tcPr>
                          <w:p w14:paraId="305E3FDC" w14:textId="77777777" w:rsidR="00193ACD" w:rsidRDefault="00193ACD">
                            <w:pPr>
                              <w:pStyle w:val="TableParagraph"/>
                              <w:rPr>
                                <w:rFonts w:ascii="Times New Roman"/>
                                <w:sz w:val="18"/>
                              </w:rPr>
                            </w:pPr>
                          </w:p>
                        </w:tc>
                      </w:tr>
                    </w:tbl>
                    <w:p w14:paraId="550FE8C4" w14:textId="77777777" w:rsidR="00193ACD" w:rsidRDefault="00193ACD">
                      <w:pPr>
                        <w:pStyle w:val="BodyText"/>
                        <w:ind w:left="0"/>
                      </w:pPr>
                    </w:p>
                  </w:txbxContent>
                </v:textbox>
                <w10:wrap anchorx="page"/>
              </v:shape>
            </w:pict>
          </mc:Fallback>
        </mc:AlternateContent>
      </w:r>
      <w:r>
        <w:rPr>
          <w:rFonts w:ascii="Arial"/>
          <w:b/>
          <w:spacing w:val="-2"/>
          <w:sz w:val="20"/>
        </w:rPr>
        <w:t>Starter</w:t>
      </w:r>
      <w:r>
        <w:rPr>
          <w:rFonts w:ascii="Arial"/>
          <w:b/>
          <w:spacing w:val="-17"/>
          <w:sz w:val="20"/>
        </w:rPr>
        <w:t xml:space="preserve"> </w:t>
      </w:r>
      <w:r>
        <w:rPr>
          <w:rFonts w:ascii="Arial"/>
          <w:b/>
          <w:spacing w:val="-2"/>
          <w:sz w:val="20"/>
        </w:rPr>
        <w:t xml:space="preserve">motor </w:t>
      </w:r>
      <w:r>
        <w:rPr>
          <w:rFonts w:ascii="Arial"/>
          <w:spacing w:val="-2"/>
          <w:sz w:val="18"/>
        </w:rPr>
        <w:t xml:space="preserve">Manufacturer </w:t>
      </w:r>
      <w:r>
        <w:rPr>
          <w:rFonts w:ascii="Arial"/>
          <w:spacing w:val="-4"/>
          <w:sz w:val="18"/>
        </w:rPr>
        <w:t>Type</w:t>
      </w:r>
    </w:p>
    <w:p w14:paraId="60751D81" w14:textId="77777777" w:rsidR="00193ACD" w:rsidRDefault="00967BBC">
      <w:pPr>
        <w:spacing w:before="6"/>
        <w:ind w:left="358"/>
        <w:rPr>
          <w:rFonts w:ascii="Arial"/>
          <w:sz w:val="18"/>
        </w:rPr>
      </w:pPr>
      <w:r>
        <w:rPr>
          <w:rFonts w:ascii="Arial"/>
          <w:spacing w:val="-2"/>
          <w:sz w:val="18"/>
        </w:rPr>
        <w:t>Model</w:t>
      </w:r>
    </w:p>
    <w:p w14:paraId="07F9BA2E" w14:textId="77777777" w:rsidR="00193ACD" w:rsidRDefault="00193ACD">
      <w:pPr>
        <w:pStyle w:val="BodyText"/>
        <w:spacing w:before="119"/>
        <w:ind w:left="0"/>
        <w:rPr>
          <w:rFonts w:ascii="Arial"/>
          <w:sz w:val="18"/>
        </w:rPr>
      </w:pPr>
    </w:p>
    <w:p w14:paraId="126821CC" w14:textId="77777777" w:rsidR="00193ACD" w:rsidRDefault="00967BBC">
      <w:pPr>
        <w:spacing w:before="1" w:line="345" w:lineRule="auto"/>
        <w:ind w:left="358" w:right="9284"/>
        <w:rPr>
          <w:rFonts w:ascii="Arial"/>
          <w:sz w:val="18"/>
        </w:rPr>
      </w:pPr>
      <w:r>
        <w:rPr>
          <w:noProof/>
        </w:rPr>
        <mc:AlternateContent>
          <mc:Choice Requires="wps">
            <w:drawing>
              <wp:anchor distT="0" distB="0" distL="0" distR="0" simplePos="0" relativeHeight="15772672" behindDoc="0" locked="0" layoutInCell="1" allowOverlap="1" wp14:anchorId="2DF415D3" wp14:editId="07F611A1">
                <wp:simplePos x="0" y="0"/>
                <wp:positionH relativeFrom="page">
                  <wp:posOffset>1829054</wp:posOffset>
                </wp:positionH>
                <wp:positionV relativeFrom="paragraph">
                  <wp:posOffset>174527</wp:posOffset>
                </wp:positionV>
                <wp:extent cx="5016500" cy="154178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6500" cy="154178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7"/>
                              <w:gridCol w:w="629"/>
                              <w:gridCol w:w="5425"/>
                            </w:tblGrid>
                            <w:tr w:rsidR="00193ACD" w14:paraId="2FFB8EFE" w14:textId="77777777">
                              <w:trPr>
                                <w:trHeight w:val="292"/>
                              </w:trPr>
                              <w:tc>
                                <w:tcPr>
                                  <w:tcW w:w="7771" w:type="dxa"/>
                                  <w:gridSpan w:val="3"/>
                                </w:tcPr>
                                <w:p w14:paraId="5C72823F" w14:textId="77777777" w:rsidR="00193ACD" w:rsidRDefault="00193ACD">
                                  <w:pPr>
                                    <w:pStyle w:val="TableParagraph"/>
                                    <w:rPr>
                                      <w:rFonts w:ascii="Times New Roman"/>
                                      <w:sz w:val="18"/>
                                    </w:rPr>
                                  </w:pPr>
                                </w:p>
                              </w:tc>
                            </w:tr>
                            <w:tr w:rsidR="00193ACD" w14:paraId="5FC1BFEF" w14:textId="77777777">
                              <w:trPr>
                                <w:trHeight w:val="292"/>
                              </w:trPr>
                              <w:tc>
                                <w:tcPr>
                                  <w:tcW w:w="7771" w:type="dxa"/>
                                  <w:gridSpan w:val="3"/>
                                </w:tcPr>
                                <w:p w14:paraId="60A97386" w14:textId="77777777" w:rsidR="00193ACD" w:rsidRDefault="00193ACD">
                                  <w:pPr>
                                    <w:pStyle w:val="TableParagraph"/>
                                    <w:rPr>
                                      <w:rFonts w:ascii="Times New Roman"/>
                                      <w:sz w:val="18"/>
                                    </w:rPr>
                                  </w:pPr>
                                </w:p>
                              </w:tc>
                            </w:tr>
                            <w:tr w:rsidR="00193ACD" w14:paraId="41F6F3A5" w14:textId="77777777">
                              <w:trPr>
                                <w:trHeight w:val="292"/>
                              </w:trPr>
                              <w:tc>
                                <w:tcPr>
                                  <w:tcW w:w="1717" w:type="dxa"/>
                                  <w:tcBorders>
                                    <w:left w:val="nil"/>
                                    <w:bottom w:val="nil"/>
                                  </w:tcBorders>
                                </w:tcPr>
                                <w:p w14:paraId="26ED0F04" w14:textId="77777777" w:rsidR="00193ACD" w:rsidRDefault="00193ACD">
                                  <w:pPr>
                                    <w:pStyle w:val="TableParagraph"/>
                                    <w:rPr>
                                      <w:rFonts w:ascii="Times New Roman"/>
                                      <w:sz w:val="18"/>
                                    </w:rPr>
                                  </w:pPr>
                                </w:p>
                              </w:tc>
                              <w:tc>
                                <w:tcPr>
                                  <w:tcW w:w="629" w:type="dxa"/>
                                </w:tcPr>
                                <w:p w14:paraId="6F65C219" w14:textId="77777777" w:rsidR="00193ACD" w:rsidRDefault="00193ACD">
                                  <w:pPr>
                                    <w:pStyle w:val="TableParagraph"/>
                                    <w:rPr>
                                      <w:rFonts w:ascii="Times New Roman"/>
                                      <w:sz w:val="18"/>
                                    </w:rPr>
                                  </w:pPr>
                                </w:p>
                              </w:tc>
                              <w:tc>
                                <w:tcPr>
                                  <w:tcW w:w="5425" w:type="dxa"/>
                                  <w:tcBorders>
                                    <w:bottom w:val="nil"/>
                                    <w:right w:val="nil"/>
                                  </w:tcBorders>
                                </w:tcPr>
                                <w:p w14:paraId="2DD43B62" w14:textId="77777777" w:rsidR="00193ACD" w:rsidRDefault="00967BBC">
                                  <w:pPr>
                                    <w:pStyle w:val="TableParagraph"/>
                                    <w:spacing w:before="42"/>
                                    <w:ind w:left="63"/>
                                    <w:rPr>
                                      <w:sz w:val="18"/>
                                    </w:rPr>
                                  </w:pPr>
                                  <w:r>
                                    <w:rPr>
                                      <w:spacing w:val="-5"/>
                                      <w:sz w:val="18"/>
                                    </w:rPr>
                                    <w:t>CFM</w:t>
                                  </w:r>
                                </w:p>
                              </w:tc>
                            </w:tr>
                            <w:tr w:rsidR="00193ACD" w14:paraId="0F54C257" w14:textId="77777777">
                              <w:trPr>
                                <w:trHeight w:val="292"/>
                              </w:trPr>
                              <w:tc>
                                <w:tcPr>
                                  <w:tcW w:w="1717" w:type="dxa"/>
                                  <w:tcBorders>
                                    <w:top w:val="nil"/>
                                    <w:left w:val="nil"/>
                                    <w:bottom w:val="nil"/>
                                  </w:tcBorders>
                                </w:tcPr>
                                <w:p w14:paraId="39EDE100" w14:textId="77777777" w:rsidR="00193ACD" w:rsidRDefault="00967BBC">
                                  <w:pPr>
                                    <w:pStyle w:val="TableParagraph"/>
                                    <w:spacing w:before="39"/>
                                    <w:ind w:left="2"/>
                                    <w:rPr>
                                      <w:sz w:val="18"/>
                                    </w:rPr>
                                  </w:pPr>
                                  <w:proofErr w:type="spellStart"/>
                                  <w:r>
                                    <w:rPr>
                                      <w:spacing w:val="-2"/>
                                      <w:sz w:val="18"/>
                                    </w:rPr>
                                    <w:t>pproximately</w:t>
                                  </w:r>
                                  <w:proofErr w:type="spellEnd"/>
                                  <w:r>
                                    <w:rPr>
                                      <w:spacing w:val="-2"/>
                                      <w:sz w:val="18"/>
                                    </w:rPr>
                                    <w:t>)</w:t>
                                  </w:r>
                                </w:p>
                              </w:tc>
                              <w:tc>
                                <w:tcPr>
                                  <w:tcW w:w="629" w:type="dxa"/>
                                </w:tcPr>
                                <w:p w14:paraId="75DD9197" w14:textId="77777777" w:rsidR="00193ACD" w:rsidRDefault="00193ACD">
                                  <w:pPr>
                                    <w:pStyle w:val="TableParagraph"/>
                                    <w:rPr>
                                      <w:rFonts w:ascii="Times New Roman"/>
                                      <w:sz w:val="18"/>
                                    </w:rPr>
                                  </w:pPr>
                                </w:p>
                              </w:tc>
                              <w:tc>
                                <w:tcPr>
                                  <w:tcW w:w="5425" w:type="dxa"/>
                                  <w:tcBorders>
                                    <w:top w:val="nil"/>
                                    <w:bottom w:val="nil"/>
                                    <w:right w:val="nil"/>
                                  </w:tcBorders>
                                </w:tcPr>
                                <w:p w14:paraId="502750D4" w14:textId="77777777" w:rsidR="00193ACD" w:rsidRDefault="00967BBC">
                                  <w:pPr>
                                    <w:pStyle w:val="TableParagraph"/>
                                    <w:spacing w:before="39"/>
                                    <w:ind w:left="63"/>
                                    <w:rPr>
                                      <w:sz w:val="18"/>
                                    </w:rPr>
                                  </w:pPr>
                                  <w:r>
                                    <w:rPr>
                                      <w:spacing w:val="-4"/>
                                      <w:sz w:val="18"/>
                                    </w:rPr>
                                    <w:t>CFMs</w:t>
                                  </w:r>
                                </w:p>
                              </w:tc>
                            </w:tr>
                            <w:tr w:rsidR="00193ACD" w14:paraId="430BE86E" w14:textId="77777777">
                              <w:trPr>
                                <w:trHeight w:val="292"/>
                              </w:trPr>
                              <w:tc>
                                <w:tcPr>
                                  <w:tcW w:w="1717" w:type="dxa"/>
                                  <w:tcBorders>
                                    <w:top w:val="nil"/>
                                    <w:left w:val="nil"/>
                                    <w:bottom w:val="nil"/>
                                  </w:tcBorders>
                                </w:tcPr>
                                <w:p w14:paraId="41B0379B" w14:textId="77777777" w:rsidR="00193ACD" w:rsidRDefault="00967BBC">
                                  <w:pPr>
                                    <w:pStyle w:val="TableParagraph"/>
                                    <w:spacing w:before="42"/>
                                    <w:ind w:left="43"/>
                                    <w:rPr>
                                      <w:sz w:val="18"/>
                                    </w:rPr>
                                  </w:pPr>
                                  <w:r>
                                    <w:rPr>
                                      <w:sz w:val="18"/>
                                    </w:rPr>
                                    <w:t>um</w:t>
                                  </w:r>
                                  <w:r>
                                    <w:rPr>
                                      <w:spacing w:val="-5"/>
                                      <w:sz w:val="18"/>
                                    </w:rPr>
                                    <w:t xml:space="preserve"> </w:t>
                                  </w:r>
                                  <w:r>
                                    <w:rPr>
                                      <w:sz w:val="18"/>
                                    </w:rPr>
                                    <w:t>speed</w:t>
                                  </w:r>
                                  <w:r>
                                    <w:rPr>
                                      <w:spacing w:val="2"/>
                                      <w:sz w:val="18"/>
                                    </w:rPr>
                                    <w:t xml:space="preserve"> </w:t>
                                  </w:r>
                                  <w:r>
                                    <w:rPr>
                                      <w:spacing w:val="-2"/>
                                      <w:sz w:val="18"/>
                                    </w:rPr>
                                    <w:t>(engine)</w:t>
                                  </w:r>
                                </w:p>
                              </w:tc>
                              <w:tc>
                                <w:tcPr>
                                  <w:tcW w:w="629" w:type="dxa"/>
                                </w:tcPr>
                                <w:p w14:paraId="20521166" w14:textId="77777777" w:rsidR="00193ACD" w:rsidRDefault="00193ACD">
                                  <w:pPr>
                                    <w:pStyle w:val="TableParagraph"/>
                                    <w:rPr>
                                      <w:rFonts w:ascii="Times New Roman"/>
                                      <w:sz w:val="18"/>
                                    </w:rPr>
                                  </w:pPr>
                                </w:p>
                              </w:tc>
                              <w:tc>
                                <w:tcPr>
                                  <w:tcW w:w="5425" w:type="dxa"/>
                                  <w:tcBorders>
                                    <w:top w:val="nil"/>
                                    <w:bottom w:val="nil"/>
                                    <w:right w:val="nil"/>
                                  </w:tcBorders>
                                </w:tcPr>
                                <w:p w14:paraId="0772329A" w14:textId="77777777" w:rsidR="00193ACD" w:rsidRDefault="00967BBC">
                                  <w:pPr>
                                    <w:pStyle w:val="TableParagraph"/>
                                    <w:spacing w:before="42"/>
                                    <w:ind w:left="63"/>
                                    <w:rPr>
                                      <w:sz w:val="18"/>
                                    </w:rPr>
                                  </w:pPr>
                                  <w:r>
                                    <w:rPr>
                                      <w:spacing w:val="-5"/>
                                      <w:sz w:val="18"/>
                                    </w:rPr>
                                    <w:t>CFM</w:t>
                                  </w:r>
                                </w:p>
                              </w:tc>
                            </w:tr>
                            <w:tr w:rsidR="00193ACD" w14:paraId="1351E798" w14:textId="77777777">
                              <w:trPr>
                                <w:trHeight w:val="292"/>
                              </w:trPr>
                              <w:tc>
                                <w:tcPr>
                                  <w:tcW w:w="1717" w:type="dxa"/>
                                  <w:tcBorders>
                                    <w:top w:val="nil"/>
                                    <w:left w:val="nil"/>
                                    <w:bottom w:val="nil"/>
                                  </w:tcBorders>
                                </w:tcPr>
                                <w:p w14:paraId="3AE09D6D" w14:textId="77777777" w:rsidR="00193ACD" w:rsidRDefault="00967BBC">
                                  <w:pPr>
                                    <w:pStyle w:val="TableParagraph"/>
                                    <w:spacing w:before="42"/>
                                    <w:ind w:left="-8"/>
                                    <w:rPr>
                                      <w:sz w:val="18"/>
                                    </w:rPr>
                                  </w:pPr>
                                  <w:r>
                                    <w:rPr>
                                      <w:sz w:val="18"/>
                                    </w:rPr>
                                    <w:t>ed</w:t>
                                  </w:r>
                                  <w:r>
                                    <w:rPr>
                                      <w:spacing w:val="1"/>
                                      <w:sz w:val="18"/>
                                    </w:rPr>
                                    <w:t xml:space="preserve"> </w:t>
                                  </w:r>
                                  <w:r>
                                    <w:rPr>
                                      <w:spacing w:val="-2"/>
                                      <w:sz w:val="18"/>
                                    </w:rPr>
                                    <w:t>speed</w:t>
                                  </w:r>
                                </w:p>
                              </w:tc>
                              <w:tc>
                                <w:tcPr>
                                  <w:tcW w:w="629" w:type="dxa"/>
                                </w:tcPr>
                                <w:p w14:paraId="560433CA" w14:textId="77777777" w:rsidR="00193ACD" w:rsidRDefault="00193ACD">
                                  <w:pPr>
                                    <w:pStyle w:val="TableParagraph"/>
                                    <w:rPr>
                                      <w:rFonts w:ascii="Times New Roman"/>
                                      <w:sz w:val="18"/>
                                    </w:rPr>
                                  </w:pPr>
                                </w:p>
                              </w:tc>
                              <w:tc>
                                <w:tcPr>
                                  <w:tcW w:w="5425" w:type="dxa"/>
                                  <w:tcBorders>
                                    <w:top w:val="nil"/>
                                    <w:bottom w:val="nil"/>
                                    <w:right w:val="nil"/>
                                  </w:tcBorders>
                                </w:tcPr>
                                <w:p w14:paraId="7A43BA60" w14:textId="77777777" w:rsidR="00193ACD" w:rsidRDefault="00967BBC">
                                  <w:pPr>
                                    <w:pStyle w:val="TableParagraph"/>
                                    <w:spacing w:before="42"/>
                                    <w:ind w:left="63"/>
                                    <w:rPr>
                                      <w:sz w:val="18"/>
                                    </w:rPr>
                                  </w:pPr>
                                  <w:r>
                                    <w:rPr>
                                      <w:spacing w:val="-5"/>
                                      <w:sz w:val="18"/>
                                    </w:rPr>
                                    <w:t>rpm</w:t>
                                  </w:r>
                                </w:p>
                              </w:tc>
                            </w:tr>
                            <w:tr w:rsidR="00193ACD" w14:paraId="468D51CF" w14:textId="77777777">
                              <w:trPr>
                                <w:trHeight w:val="292"/>
                              </w:trPr>
                              <w:tc>
                                <w:tcPr>
                                  <w:tcW w:w="1717" w:type="dxa"/>
                                  <w:tcBorders>
                                    <w:top w:val="nil"/>
                                    <w:left w:val="nil"/>
                                  </w:tcBorders>
                                </w:tcPr>
                                <w:p w14:paraId="482E694A" w14:textId="77777777" w:rsidR="00193ACD" w:rsidRDefault="00193ACD">
                                  <w:pPr>
                                    <w:pStyle w:val="TableParagraph"/>
                                    <w:rPr>
                                      <w:rFonts w:ascii="Times New Roman"/>
                                      <w:sz w:val="18"/>
                                    </w:rPr>
                                  </w:pPr>
                                </w:p>
                              </w:tc>
                              <w:tc>
                                <w:tcPr>
                                  <w:tcW w:w="629" w:type="dxa"/>
                                </w:tcPr>
                                <w:p w14:paraId="378A2921" w14:textId="77777777" w:rsidR="00193ACD" w:rsidRDefault="00193ACD">
                                  <w:pPr>
                                    <w:pStyle w:val="TableParagraph"/>
                                    <w:rPr>
                                      <w:rFonts w:ascii="Times New Roman"/>
                                      <w:sz w:val="18"/>
                                    </w:rPr>
                                  </w:pPr>
                                </w:p>
                              </w:tc>
                              <w:tc>
                                <w:tcPr>
                                  <w:tcW w:w="5425" w:type="dxa"/>
                                  <w:tcBorders>
                                    <w:top w:val="nil"/>
                                    <w:right w:val="nil"/>
                                  </w:tcBorders>
                                </w:tcPr>
                                <w:p w14:paraId="4A58AA62" w14:textId="77777777" w:rsidR="00193ACD" w:rsidRDefault="00967BBC">
                                  <w:pPr>
                                    <w:pStyle w:val="TableParagraph"/>
                                    <w:spacing w:before="42"/>
                                    <w:ind w:left="63"/>
                                    <w:rPr>
                                      <w:sz w:val="18"/>
                                    </w:rPr>
                                  </w:pPr>
                                  <w:r>
                                    <w:rPr>
                                      <w:spacing w:val="-5"/>
                                      <w:sz w:val="18"/>
                                    </w:rPr>
                                    <w:t>rpm</w:t>
                                  </w:r>
                                </w:p>
                              </w:tc>
                            </w:tr>
                            <w:tr w:rsidR="00193ACD" w14:paraId="27275E4E" w14:textId="77777777">
                              <w:trPr>
                                <w:trHeight w:val="294"/>
                              </w:trPr>
                              <w:tc>
                                <w:tcPr>
                                  <w:tcW w:w="7771" w:type="dxa"/>
                                  <w:gridSpan w:val="3"/>
                                </w:tcPr>
                                <w:p w14:paraId="368854BB" w14:textId="77777777" w:rsidR="00193ACD" w:rsidRDefault="00193ACD">
                                  <w:pPr>
                                    <w:pStyle w:val="TableParagraph"/>
                                    <w:rPr>
                                      <w:rFonts w:ascii="Times New Roman"/>
                                      <w:sz w:val="18"/>
                                    </w:rPr>
                                  </w:pPr>
                                </w:p>
                              </w:tc>
                            </w:tr>
                          </w:tbl>
                          <w:p w14:paraId="2C599E0B"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2DF415D3" id="Textbox 248" o:spid="_x0000_s1049" type="#_x0000_t202" style="position:absolute;left:0;text-align:left;margin-left:2in;margin-top:13.75pt;width:395pt;height:121.4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7"/>
                        <w:gridCol w:w="629"/>
                        <w:gridCol w:w="5425"/>
                      </w:tblGrid>
                      <w:tr w:rsidR="00193ACD" w14:paraId="2FFB8EFE" w14:textId="77777777">
                        <w:trPr>
                          <w:trHeight w:val="292"/>
                        </w:trPr>
                        <w:tc>
                          <w:tcPr>
                            <w:tcW w:w="7771" w:type="dxa"/>
                            <w:gridSpan w:val="3"/>
                          </w:tcPr>
                          <w:p w14:paraId="5C72823F" w14:textId="77777777" w:rsidR="00193ACD" w:rsidRDefault="00193ACD">
                            <w:pPr>
                              <w:pStyle w:val="TableParagraph"/>
                              <w:rPr>
                                <w:rFonts w:ascii="Times New Roman"/>
                                <w:sz w:val="18"/>
                              </w:rPr>
                            </w:pPr>
                          </w:p>
                        </w:tc>
                      </w:tr>
                      <w:tr w:rsidR="00193ACD" w14:paraId="5FC1BFEF" w14:textId="77777777">
                        <w:trPr>
                          <w:trHeight w:val="292"/>
                        </w:trPr>
                        <w:tc>
                          <w:tcPr>
                            <w:tcW w:w="7771" w:type="dxa"/>
                            <w:gridSpan w:val="3"/>
                          </w:tcPr>
                          <w:p w14:paraId="60A97386" w14:textId="77777777" w:rsidR="00193ACD" w:rsidRDefault="00193ACD">
                            <w:pPr>
                              <w:pStyle w:val="TableParagraph"/>
                              <w:rPr>
                                <w:rFonts w:ascii="Times New Roman"/>
                                <w:sz w:val="18"/>
                              </w:rPr>
                            </w:pPr>
                          </w:p>
                        </w:tc>
                      </w:tr>
                      <w:tr w:rsidR="00193ACD" w14:paraId="41F6F3A5" w14:textId="77777777">
                        <w:trPr>
                          <w:trHeight w:val="292"/>
                        </w:trPr>
                        <w:tc>
                          <w:tcPr>
                            <w:tcW w:w="1717" w:type="dxa"/>
                            <w:tcBorders>
                              <w:left w:val="nil"/>
                              <w:bottom w:val="nil"/>
                            </w:tcBorders>
                          </w:tcPr>
                          <w:p w14:paraId="26ED0F04" w14:textId="77777777" w:rsidR="00193ACD" w:rsidRDefault="00193ACD">
                            <w:pPr>
                              <w:pStyle w:val="TableParagraph"/>
                              <w:rPr>
                                <w:rFonts w:ascii="Times New Roman"/>
                                <w:sz w:val="18"/>
                              </w:rPr>
                            </w:pPr>
                          </w:p>
                        </w:tc>
                        <w:tc>
                          <w:tcPr>
                            <w:tcW w:w="629" w:type="dxa"/>
                          </w:tcPr>
                          <w:p w14:paraId="6F65C219" w14:textId="77777777" w:rsidR="00193ACD" w:rsidRDefault="00193ACD">
                            <w:pPr>
                              <w:pStyle w:val="TableParagraph"/>
                              <w:rPr>
                                <w:rFonts w:ascii="Times New Roman"/>
                                <w:sz w:val="18"/>
                              </w:rPr>
                            </w:pPr>
                          </w:p>
                        </w:tc>
                        <w:tc>
                          <w:tcPr>
                            <w:tcW w:w="5425" w:type="dxa"/>
                            <w:tcBorders>
                              <w:bottom w:val="nil"/>
                              <w:right w:val="nil"/>
                            </w:tcBorders>
                          </w:tcPr>
                          <w:p w14:paraId="2DD43B62" w14:textId="77777777" w:rsidR="00193ACD" w:rsidRDefault="00967BBC">
                            <w:pPr>
                              <w:pStyle w:val="TableParagraph"/>
                              <w:spacing w:before="42"/>
                              <w:ind w:left="63"/>
                              <w:rPr>
                                <w:sz w:val="18"/>
                              </w:rPr>
                            </w:pPr>
                            <w:r>
                              <w:rPr>
                                <w:spacing w:val="-5"/>
                                <w:sz w:val="18"/>
                              </w:rPr>
                              <w:t>CFM</w:t>
                            </w:r>
                          </w:p>
                        </w:tc>
                      </w:tr>
                      <w:tr w:rsidR="00193ACD" w14:paraId="0F54C257" w14:textId="77777777">
                        <w:trPr>
                          <w:trHeight w:val="292"/>
                        </w:trPr>
                        <w:tc>
                          <w:tcPr>
                            <w:tcW w:w="1717" w:type="dxa"/>
                            <w:tcBorders>
                              <w:top w:val="nil"/>
                              <w:left w:val="nil"/>
                              <w:bottom w:val="nil"/>
                            </w:tcBorders>
                          </w:tcPr>
                          <w:p w14:paraId="39EDE100" w14:textId="77777777" w:rsidR="00193ACD" w:rsidRDefault="00967BBC">
                            <w:pPr>
                              <w:pStyle w:val="TableParagraph"/>
                              <w:spacing w:before="39"/>
                              <w:ind w:left="2"/>
                              <w:rPr>
                                <w:sz w:val="18"/>
                              </w:rPr>
                            </w:pPr>
                            <w:proofErr w:type="spellStart"/>
                            <w:r>
                              <w:rPr>
                                <w:spacing w:val="-2"/>
                                <w:sz w:val="18"/>
                              </w:rPr>
                              <w:t>pproximately</w:t>
                            </w:r>
                            <w:proofErr w:type="spellEnd"/>
                            <w:r>
                              <w:rPr>
                                <w:spacing w:val="-2"/>
                                <w:sz w:val="18"/>
                              </w:rPr>
                              <w:t>)</w:t>
                            </w:r>
                          </w:p>
                        </w:tc>
                        <w:tc>
                          <w:tcPr>
                            <w:tcW w:w="629" w:type="dxa"/>
                          </w:tcPr>
                          <w:p w14:paraId="75DD9197" w14:textId="77777777" w:rsidR="00193ACD" w:rsidRDefault="00193ACD">
                            <w:pPr>
                              <w:pStyle w:val="TableParagraph"/>
                              <w:rPr>
                                <w:rFonts w:ascii="Times New Roman"/>
                                <w:sz w:val="18"/>
                              </w:rPr>
                            </w:pPr>
                          </w:p>
                        </w:tc>
                        <w:tc>
                          <w:tcPr>
                            <w:tcW w:w="5425" w:type="dxa"/>
                            <w:tcBorders>
                              <w:top w:val="nil"/>
                              <w:bottom w:val="nil"/>
                              <w:right w:val="nil"/>
                            </w:tcBorders>
                          </w:tcPr>
                          <w:p w14:paraId="502750D4" w14:textId="77777777" w:rsidR="00193ACD" w:rsidRDefault="00967BBC">
                            <w:pPr>
                              <w:pStyle w:val="TableParagraph"/>
                              <w:spacing w:before="39"/>
                              <w:ind w:left="63"/>
                              <w:rPr>
                                <w:sz w:val="18"/>
                              </w:rPr>
                            </w:pPr>
                            <w:r>
                              <w:rPr>
                                <w:spacing w:val="-4"/>
                                <w:sz w:val="18"/>
                              </w:rPr>
                              <w:t>CFMs</w:t>
                            </w:r>
                          </w:p>
                        </w:tc>
                      </w:tr>
                      <w:tr w:rsidR="00193ACD" w14:paraId="430BE86E" w14:textId="77777777">
                        <w:trPr>
                          <w:trHeight w:val="292"/>
                        </w:trPr>
                        <w:tc>
                          <w:tcPr>
                            <w:tcW w:w="1717" w:type="dxa"/>
                            <w:tcBorders>
                              <w:top w:val="nil"/>
                              <w:left w:val="nil"/>
                              <w:bottom w:val="nil"/>
                            </w:tcBorders>
                          </w:tcPr>
                          <w:p w14:paraId="41B0379B" w14:textId="77777777" w:rsidR="00193ACD" w:rsidRDefault="00967BBC">
                            <w:pPr>
                              <w:pStyle w:val="TableParagraph"/>
                              <w:spacing w:before="42"/>
                              <w:ind w:left="43"/>
                              <w:rPr>
                                <w:sz w:val="18"/>
                              </w:rPr>
                            </w:pPr>
                            <w:r>
                              <w:rPr>
                                <w:sz w:val="18"/>
                              </w:rPr>
                              <w:t>um</w:t>
                            </w:r>
                            <w:r>
                              <w:rPr>
                                <w:spacing w:val="-5"/>
                                <w:sz w:val="18"/>
                              </w:rPr>
                              <w:t xml:space="preserve"> </w:t>
                            </w:r>
                            <w:r>
                              <w:rPr>
                                <w:sz w:val="18"/>
                              </w:rPr>
                              <w:t>speed</w:t>
                            </w:r>
                            <w:r>
                              <w:rPr>
                                <w:spacing w:val="2"/>
                                <w:sz w:val="18"/>
                              </w:rPr>
                              <w:t xml:space="preserve"> </w:t>
                            </w:r>
                            <w:r>
                              <w:rPr>
                                <w:spacing w:val="-2"/>
                                <w:sz w:val="18"/>
                              </w:rPr>
                              <w:t>(engine)</w:t>
                            </w:r>
                          </w:p>
                        </w:tc>
                        <w:tc>
                          <w:tcPr>
                            <w:tcW w:w="629" w:type="dxa"/>
                          </w:tcPr>
                          <w:p w14:paraId="20521166" w14:textId="77777777" w:rsidR="00193ACD" w:rsidRDefault="00193ACD">
                            <w:pPr>
                              <w:pStyle w:val="TableParagraph"/>
                              <w:rPr>
                                <w:rFonts w:ascii="Times New Roman"/>
                                <w:sz w:val="18"/>
                              </w:rPr>
                            </w:pPr>
                          </w:p>
                        </w:tc>
                        <w:tc>
                          <w:tcPr>
                            <w:tcW w:w="5425" w:type="dxa"/>
                            <w:tcBorders>
                              <w:top w:val="nil"/>
                              <w:bottom w:val="nil"/>
                              <w:right w:val="nil"/>
                            </w:tcBorders>
                          </w:tcPr>
                          <w:p w14:paraId="0772329A" w14:textId="77777777" w:rsidR="00193ACD" w:rsidRDefault="00967BBC">
                            <w:pPr>
                              <w:pStyle w:val="TableParagraph"/>
                              <w:spacing w:before="42"/>
                              <w:ind w:left="63"/>
                              <w:rPr>
                                <w:sz w:val="18"/>
                              </w:rPr>
                            </w:pPr>
                            <w:r>
                              <w:rPr>
                                <w:spacing w:val="-5"/>
                                <w:sz w:val="18"/>
                              </w:rPr>
                              <w:t>CFM</w:t>
                            </w:r>
                          </w:p>
                        </w:tc>
                      </w:tr>
                      <w:tr w:rsidR="00193ACD" w14:paraId="1351E798" w14:textId="77777777">
                        <w:trPr>
                          <w:trHeight w:val="292"/>
                        </w:trPr>
                        <w:tc>
                          <w:tcPr>
                            <w:tcW w:w="1717" w:type="dxa"/>
                            <w:tcBorders>
                              <w:top w:val="nil"/>
                              <w:left w:val="nil"/>
                              <w:bottom w:val="nil"/>
                            </w:tcBorders>
                          </w:tcPr>
                          <w:p w14:paraId="3AE09D6D" w14:textId="77777777" w:rsidR="00193ACD" w:rsidRDefault="00967BBC">
                            <w:pPr>
                              <w:pStyle w:val="TableParagraph"/>
                              <w:spacing w:before="42"/>
                              <w:ind w:left="-8"/>
                              <w:rPr>
                                <w:sz w:val="18"/>
                              </w:rPr>
                            </w:pPr>
                            <w:r>
                              <w:rPr>
                                <w:sz w:val="18"/>
                              </w:rPr>
                              <w:t>ed</w:t>
                            </w:r>
                            <w:r>
                              <w:rPr>
                                <w:spacing w:val="1"/>
                                <w:sz w:val="18"/>
                              </w:rPr>
                              <w:t xml:space="preserve"> </w:t>
                            </w:r>
                            <w:r>
                              <w:rPr>
                                <w:spacing w:val="-2"/>
                                <w:sz w:val="18"/>
                              </w:rPr>
                              <w:t>speed</w:t>
                            </w:r>
                          </w:p>
                        </w:tc>
                        <w:tc>
                          <w:tcPr>
                            <w:tcW w:w="629" w:type="dxa"/>
                          </w:tcPr>
                          <w:p w14:paraId="560433CA" w14:textId="77777777" w:rsidR="00193ACD" w:rsidRDefault="00193ACD">
                            <w:pPr>
                              <w:pStyle w:val="TableParagraph"/>
                              <w:rPr>
                                <w:rFonts w:ascii="Times New Roman"/>
                                <w:sz w:val="18"/>
                              </w:rPr>
                            </w:pPr>
                          </w:p>
                        </w:tc>
                        <w:tc>
                          <w:tcPr>
                            <w:tcW w:w="5425" w:type="dxa"/>
                            <w:tcBorders>
                              <w:top w:val="nil"/>
                              <w:bottom w:val="nil"/>
                              <w:right w:val="nil"/>
                            </w:tcBorders>
                          </w:tcPr>
                          <w:p w14:paraId="7A43BA60" w14:textId="77777777" w:rsidR="00193ACD" w:rsidRDefault="00967BBC">
                            <w:pPr>
                              <w:pStyle w:val="TableParagraph"/>
                              <w:spacing w:before="42"/>
                              <w:ind w:left="63"/>
                              <w:rPr>
                                <w:sz w:val="18"/>
                              </w:rPr>
                            </w:pPr>
                            <w:r>
                              <w:rPr>
                                <w:spacing w:val="-5"/>
                                <w:sz w:val="18"/>
                              </w:rPr>
                              <w:t>rpm</w:t>
                            </w:r>
                          </w:p>
                        </w:tc>
                      </w:tr>
                      <w:tr w:rsidR="00193ACD" w14:paraId="468D51CF" w14:textId="77777777">
                        <w:trPr>
                          <w:trHeight w:val="292"/>
                        </w:trPr>
                        <w:tc>
                          <w:tcPr>
                            <w:tcW w:w="1717" w:type="dxa"/>
                            <w:tcBorders>
                              <w:top w:val="nil"/>
                              <w:left w:val="nil"/>
                            </w:tcBorders>
                          </w:tcPr>
                          <w:p w14:paraId="482E694A" w14:textId="77777777" w:rsidR="00193ACD" w:rsidRDefault="00193ACD">
                            <w:pPr>
                              <w:pStyle w:val="TableParagraph"/>
                              <w:rPr>
                                <w:rFonts w:ascii="Times New Roman"/>
                                <w:sz w:val="18"/>
                              </w:rPr>
                            </w:pPr>
                          </w:p>
                        </w:tc>
                        <w:tc>
                          <w:tcPr>
                            <w:tcW w:w="629" w:type="dxa"/>
                          </w:tcPr>
                          <w:p w14:paraId="378A2921" w14:textId="77777777" w:rsidR="00193ACD" w:rsidRDefault="00193ACD">
                            <w:pPr>
                              <w:pStyle w:val="TableParagraph"/>
                              <w:rPr>
                                <w:rFonts w:ascii="Times New Roman"/>
                                <w:sz w:val="18"/>
                              </w:rPr>
                            </w:pPr>
                          </w:p>
                        </w:tc>
                        <w:tc>
                          <w:tcPr>
                            <w:tcW w:w="5425" w:type="dxa"/>
                            <w:tcBorders>
                              <w:top w:val="nil"/>
                              <w:right w:val="nil"/>
                            </w:tcBorders>
                          </w:tcPr>
                          <w:p w14:paraId="4A58AA62" w14:textId="77777777" w:rsidR="00193ACD" w:rsidRDefault="00967BBC">
                            <w:pPr>
                              <w:pStyle w:val="TableParagraph"/>
                              <w:spacing w:before="42"/>
                              <w:ind w:left="63"/>
                              <w:rPr>
                                <w:sz w:val="18"/>
                              </w:rPr>
                            </w:pPr>
                            <w:r>
                              <w:rPr>
                                <w:spacing w:val="-5"/>
                                <w:sz w:val="18"/>
                              </w:rPr>
                              <w:t>rpm</w:t>
                            </w:r>
                          </w:p>
                        </w:tc>
                      </w:tr>
                      <w:tr w:rsidR="00193ACD" w14:paraId="27275E4E" w14:textId="77777777">
                        <w:trPr>
                          <w:trHeight w:val="294"/>
                        </w:trPr>
                        <w:tc>
                          <w:tcPr>
                            <w:tcW w:w="7771" w:type="dxa"/>
                            <w:gridSpan w:val="3"/>
                          </w:tcPr>
                          <w:p w14:paraId="368854BB" w14:textId="77777777" w:rsidR="00193ACD" w:rsidRDefault="00193ACD">
                            <w:pPr>
                              <w:pStyle w:val="TableParagraph"/>
                              <w:rPr>
                                <w:rFonts w:ascii="Times New Roman"/>
                                <w:sz w:val="18"/>
                              </w:rPr>
                            </w:pPr>
                          </w:p>
                        </w:tc>
                      </w:tr>
                    </w:tbl>
                    <w:p w14:paraId="2C599E0B" w14:textId="77777777" w:rsidR="00193ACD" w:rsidRDefault="00193ACD">
                      <w:pPr>
                        <w:pStyle w:val="BodyText"/>
                        <w:ind w:left="0"/>
                      </w:pPr>
                    </w:p>
                  </w:txbxContent>
                </v:textbox>
                <w10:wrap anchorx="page"/>
              </v:shape>
            </w:pict>
          </mc:Fallback>
        </mc:AlternateContent>
      </w:r>
      <w:r>
        <w:rPr>
          <w:rFonts w:ascii="Arial"/>
          <w:b/>
          <w:spacing w:val="-2"/>
          <w:sz w:val="20"/>
        </w:rPr>
        <w:t>Air</w:t>
      </w:r>
      <w:r>
        <w:rPr>
          <w:rFonts w:ascii="Arial"/>
          <w:b/>
          <w:spacing w:val="-15"/>
          <w:sz w:val="20"/>
        </w:rPr>
        <w:t xml:space="preserve"> </w:t>
      </w:r>
      <w:r>
        <w:rPr>
          <w:rFonts w:ascii="Arial"/>
          <w:b/>
          <w:spacing w:val="-2"/>
          <w:sz w:val="20"/>
        </w:rPr>
        <w:t xml:space="preserve">compressor </w:t>
      </w:r>
      <w:r>
        <w:rPr>
          <w:rFonts w:ascii="Arial"/>
          <w:spacing w:val="-2"/>
          <w:sz w:val="18"/>
        </w:rPr>
        <w:t>Manufacturer</w:t>
      </w:r>
      <w:r>
        <w:rPr>
          <w:rFonts w:ascii="Arial"/>
          <w:spacing w:val="40"/>
          <w:sz w:val="18"/>
        </w:rPr>
        <w:t xml:space="preserve"> </w:t>
      </w:r>
      <w:r>
        <w:rPr>
          <w:rFonts w:ascii="Arial"/>
          <w:spacing w:val="-4"/>
          <w:sz w:val="18"/>
        </w:rPr>
        <w:t>Type</w:t>
      </w:r>
    </w:p>
    <w:p w14:paraId="3FE55398" w14:textId="77777777" w:rsidR="00193ACD" w:rsidRDefault="00967BBC">
      <w:pPr>
        <w:spacing w:before="1" w:line="350" w:lineRule="auto"/>
        <w:ind w:left="358" w:right="9266"/>
        <w:rPr>
          <w:rFonts w:ascii="Arial"/>
          <w:sz w:val="18"/>
        </w:rPr>
      </w:pPr>
      <w:r>
        <w:rPr>
          <w:rFonts w:ascii="Arial"/>
          <w:sz w:val="18"/>
        </w:rPr>
        <w:t xml:space="preserve">Rated capacity </w:t>
      </w:r>
      <w:proofErr w:type="spellStart"/>
      <w:r>
        <w:rPr>
          <w:rFonts w:ascii="Arial"/>
          <w:sz w:val="18"/>
        </w:rPr>
        <w:t>Capacity</w:t>
      </w:r>
      <w:proofErr w:type="spellEnd"/>
      <w:r>
        <w:rPr>
          <w:rFonts w:ascii="Arial"/>
          <w:spacing w:val="-10"/>
          <w:sz w:val="18"/>
        </w:rPr>
        <w:t xml:space="preserve"> </w:t>
      </w:r>
      <w:r>
        <w:rPr>
          <w:rFonts w:ascii="Arial"/>
          <w:sz w:val="18"/>
        </w:rPr>
        <w:t>at</w:t>
      </w:r>
      <w:r>
        <w:rPr>
          <w:rFonts w:ascii="Arial"/>
          <w:spacing w:val="-9"/>
          <w:sz w:val="18"/>
        </w:rPr>
        <w:t xml:space="preserve"> </w:t>
      </w:r>
      <w:r>
        <w:rPr>
          <w:rFonts w:ascii="Arial"/>
          <w:sz w:val="18"/>
        </w:rPr>
        <w:t>idle</w:t>
      </w:r>
      <w:r>
        <w:rPr>
          <w:rFonts w:ascii="Arial"/>
          <w:spacing w:val="-9"/>
          <w:sz w:val="18"/>
        </w:rPr>
        <w:t xml:space="preserve"> </w:t>
      </w:r>
      <w:r>
        <w:rPr>
          <w:rFonts w:ascii="Arial"/>
          <w:sz w:val="18"/>
        </w:rPr>
        <w:t xml:space="preserve">(a </w:t>
      </w:r>
      <w:r>
        <w:rPr>
          <w:rFonts w:ascii="Arial"/>
          <w:spacing w:val="-2"/>
          <w:sz w:val="18"/>
        </w:rPr>
        <w:t>Capacity</w:t>
      </w:r>
      <w:r>
        <w:rPr>
          <w:rFonts w:ascii="Arial"/>
          <w:spacing w:val="-15"/>
          <w:sz w:val="18"/>
        </w:rPr>
        <w:t xml:space="preserve"> </w:t>
      </w:r>
      <w:r>
        <w:rPr>
          <w:rFonts w:ascii="Arial"/>
          <w:spacing w:val="-2"/>
          <w:sz w:val="18"/>
        </w:rPr>
        <w:t>at</w:t>
      </w:r>
      <w:r>
        <w:rPr>
          <w:rFonts w:ascii="Arial"/>
          <w:spacing w:val="-14"/>
          <w:sz w:val="18"/>
        </w:rPr>
        <w:t xml:space="preserve"> </w:t>
      </w:r>
      <w:r>
        <w:rPr>
          <w:rFonts w:ascii="Arial"/>
          <w:spacing w:val="-2"/>
          <w:sz w:val="18"/>
        </w:rPr>
        <w:t xml:space="preserve">maxim </w:t>
      </w:r>
      <w:r>
        <w:rPr>
          <w:rFonts w:ascii="Arial"/>
          <w:sz w:val="18"/>
        </w:rPr>
        <w:t>Maximum</w:t>
      </w:r>
      <w:r>
        <w:rPr>
          <w:rFonts w:ascii="Arial"/>
          <w:spacing w:val="-13"/>
          <w:sz w:val="18"/>
        </w:rPr>
        <w:t xml:space="preserve"> </w:t>
      </w:r>
      <w:r>
        <w:rPr>
          <w:rFonts w:ascii="Arial"/>
          <w:sz w:val="18"/>
        </w:rPr>
        <w:t>warrant Speed idle</w:t>
      </w:r>
    </w:p>
    <w:p w14:paraId="5BC4C8CE" w14:textId="77777777" w:rsidR="00193ACD" w:rsidRDefault="00967BBC">
      <w:pPr>
        <w:spacing w:before="4" w:line="343" w:lineRule="auto"/>
        <w:ind w:left="358" w:right="9939"/>
        <w:rPr>
          <w:rFonts w:ascii="Arial"/>
          <w:sz w:val="18"/>
        </w:rPr>
      </w:pPr>
      <w:r>
        <w:rPr>
          <w:noProof/>
        </w:rPr>
        <mc:AlternateContent>
          <mc:Choice Requires="wps">
            <w:drawing>
              <wp:anchor distT="0" distB="0" distL="0" distR="0" simplePos="0" relativeHeight="481591808" behindDoc="1" locked="0" layoutInCell="1" allowOverlap="1" wp14:anchorId="060EF607" wp14:editId="0701284A">
                <wp:simplePos x="0" y="0"/>
                <wp:positionH relativeFrom="page">
                  <wp:posOffset>2095754</wp:posOffset>
                </wp:positionH>
                <wp:positionV relativeFrom="paragraph">
                  <wp:posOffset>348991</wp:posOffset>
                </wp:positionV>
                <wp:extent cx="755015" cy="39052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390525"/>
                        </a:xfrm>
                        <a:custGeom>
                          <a:avLst/>
                          <a:gdLst/>
                          <a:ahLst/>
                          <a:cxnLst/>
                          <a:rect l="l" t="t" r="r" b="b"/>
                          <a:pathLst>
                            <a:path w="755015" h="390525">
                              <a:moveTo>
                                <a:pt x="748588" y="0"/>
                              </a:moveTo>
                              <a:lnTo>
                                <a:pt x="6096" y="0"/>
                              </a:lnTo>
                              <a:lnTo>
                                <a:pt x="0" y="0"/>
                              </a:lnTo>
                              <a:lnTo>
                                <a:pt x="0" y="6096"/>
                              </a:lnTo>
                              <a:lnTo>
                                <a:pt x="0" y="192024"/>
                              </a:lnTo>
                              <a:lnTo>
                                <a:pt x="0" y="198120"/>
                              </a:lnTo>
                              <a:lnTo>
                                <a:pt x="0" y="384048"/>
                              </a:lnTo>
                              <a:lnTo>
                                <a:pt x="0" y="390144"/>
                              </a:lnTo>
                              <a:lnTo>
                                <a:pt x="6096" y="390144"/>
                              </a:lnTo>
                              <a:lnTo>
                                <a:pt x="748588" y="390144"/>
                              </a:lnTo>
                              <a:lnTo>
                                <a:pt x="748588" y="384048"/>
                              </a:lnTo>
                              <a:lnTo>
                                <a:pt x="6096" y="384048"/>
                              </a:lnTo>
                              <a:lnTo>
                                <a:pt x="6096" y="198120"/>
                              </a:lnTo>
                              <a:lnTo>
                                <a:pt x="748588" y="198120"/>
                              </a:lnTo>
                              <a:lnTo>
                                <a:pt x="748588" y="192024"/>
                              </a:lnTo>
                              <a:lnTo>
                                <a:pt x="6096" y="192024"/>
                              </a:lnTo>
                              <a:lnTo>
                                <a:pt x="6096" y="6096"/>
                              </a:lnTo>
                              <a:lnTo>
                                <a:pt x="748588" y="6096"/>
                              </a:lnTo>
                              <a:lnTo>
                                <a:pt x="748588" y="0"/>
                              </a:lnTo>
                              <a:close/>
                            </a:path>
                            <a:path w="755015" h="390525">
                              <a:moveTo>
                                <a:pt x="754761" y="0"/>
                              </a:moveTo>
                              <a:lnTo>
                                <a:pt x="748665" y="0"/>
                              </a:lnTo>
                              <a:lnTo>
                                <a:pt x="748665" y="6096"/>
                              </a:lnTo>
                              <a:lnTo>
                                <a:pt x="748665" y="192024"/>
                              </a:lnTo>
                              <a:lnTo>
                                <a:pt x="748665" y="198120"/>
                              </a:lnTo>
                              <a:lnTo>
                                <a:pt x="748665" y="384048"/>
                              </a:lnTo>
                              <a:lnTo>
                                <a:pt x="748665" y="390144"/>
                              </a:lnTo>
                              <a:lnTo>
                                <a:pt x="754761" y="390144"/>
                              </a:lnTo>
                              <a:lnTo>
                                <a:pt x="754761" y="384048"/>
                              </a:lnTo>
                              <a:lnTo>
                                <a:pt x="754761" y="198120"/>
                              </a:lnTo>
                              <a:lnTo>
                                <a:pt x="754761" y="192024"/>
                              </a:lnTo>
                              <a:lnTo>
                                <a:pt x="754761" y="6096"/>
                              </a:lnTo>
                              <a:lnTo>
                                <a:pt x="7547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1E509C" id="Graphic 249" o:spid="_x0000_s1026" style="position:absolute;margin-left:165pt;margin-top:27.5pt;width:59.45pt;height:30.75pt;z-index:-21724672;visibility:visible;mso-wrap-style:square;mso-wrap-distance-left:0;mso-wrap-distance-top:0;mso-wrap-distance-right:0;mso-wrap-distance-bottom:0;mso-position-horizontal:absolute;mso-position-horizontal-relative:page;mso-position-vertical:absolute;mso-position-vertical-relative:text;v-text-anchor:top" coordsize="75501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" path="m748588,l6096,,,,,6096,,192024r,6096l,384048r,6096l6096,390144r742492,l748588,384048r-742492,l6096,198120r742492,l748588,192024r-742492,l6096,6096r742492,l748588,xem754761,r-6096,l748665,6096r,185928l748665,198120r,185928l748665,390144r6096,l754761,384048r,-185928l754761,192024r,-185928l754761,xe" fillcolor="black" stroked="f">
                <v:path arrowok="t"/>
                <w10:wrap anchorx="page"/>
              </v:shape>
            </w:pict>
          </mc:Fallback>
        </mc:AlternateContent>
      </w:r>
      <w:r>
        <w:rPr>
          <w:rFonts w:ascii="Arial"/>
          <w:spacing w:val="-2"/>
          <w:sz w:val="18"/>
        </w:rPr>
        <w:t>Drive</w:t>
      </w:r>
      <w:r>
        <w:rPr>
          <w:rFonts w:ascii="Arial"/>
          <w:spacing w:val="-11"/>
          <w:sz w:val="18"/>
        </w:rPr>
        <w:t xml:space="preserve"> </w:t>
      </w:r>
      <w:r>
        <w:rPr>
          <w:rFonts w:ascii="Arial"/>
          <w:spacing w:val="-2"/>
          <w:sz w:val="18"/>
        </w:rPr>
        <w:t>type Governor:</w:t>
      </w:r>
    </w:p>
    <w:p w14:paraId="275877D4" w14:textId="77777777" w:rsidR="00193ACD" w:rsidRDefault="00967BBC">
      <w:pPr>
        <w:tabs>
          <w:tab w:val="left" w:pos="3406"/>
        </w:tabs>
        <w:spacing w:before="3"/>
        <w:ind w:left="509"/>
        <w:rPr>
          <w:rFonts w:ascii="Arial"/>
          <w:sz w:val="18"/>
        </w:rPr>
      </w:pPr>
      <w:r>
        <w:rPr>
          <w:rFonts w:ascii="Arial"/>
          <w:sz w:val="18"/>
        </w:rPr>
        <w:t>Cut-in</w:t>
      </w:r>
      <w:r>
        <w:rPr>
          <w:rFonts w:ascii="Arial"/>
          <w:spacing w:val="-4"/>
          <w:sz w:val="18"/>
        </w:rPr>
        <w:t xml:space="preserve"> </w:t>
      </w:r>
      <w:r>
        <w:rPr>
          <w:rFonts w:ascii="Arial"/>
          <w:spacing w:val="-2"/>
          <w:sz w:val="18"/>
        </w:rPr>
        <w:t>pressure</w:t>
      </w:r>
      <w:r>
        <w:rPr>
          <w:rFonts w:ascii="Arial"/>
          <w:sz w:val="18"/>
        </w:rPr>
        <w:tab/>
      </w:r>
      <w:r>
        <w:rPr>
          <w:rFonts w:ascii="Arial"/>
          <w:spacing w:val="-5"/>
          <w:sz w:val="18"/>
        </w:rPr>
        <w:t>psi</w:t>
      </w:r>
    </w:p>
    <w:p w14:paraId="07F9D690" w14:textId="77777777" w:rsidR="00193ACD" w:rsidRDefault="00967BBC">
      <w:pPr>
        <w:tabs>
          <w:tab w:val="left" w:pos="3406"/>
        </w:tabs>
        <w:spacing w:before="95"/>
        <w:ind w:left="509"/>
        <w:rPr>
          <w:rFonts w:ascii="Arial"/>
          <w:sz w:val="18"/>
        </w:rPr>
      </w:pPr>
      <w:r>
        <w:rPr>
          <w:rFonts w:ascii="Arial"/>
          <w:sz w:val="18"/>
        </w:rPr>
        <w:t>Cut-out</w:t>
      </w:r>
      <w:r>
        <w:rPr>
          <w:rFonts w:ascii="Arial"/>
          <w:spacing w:val="-5"/>
          <w:sz w:val="18"/>
        </w:rPr>
        <w:t xml:space="preserve"> </w:t>
      </w:r>
      <w:r>
        <w:rPr>
          <w:rFonts w:ascii="Arial"/>
          <w:spacing w:val="-2"/>
          <w:sz w:val="18"/>
        </w:rPr>
        <w:t>pressure</w:t>
      </w:r>
      <w:r>
        <w:rPr>
          <w:rFonts w:ascii="Arial"/>
          <w:sz w:val="18"/>
        </w:rPr>
        <w:tab/>
      </w:r>
      <w:r>
        <w:rPr>
          <w:rFonts w:ascii="Arial"/>
          <w:spacing w:val="-5"/>
          <w:sz w:val="18"/>
        </w:rPr>
        <w:t>psi</w:t>
      </w:r>
    </w:p>
    <w:p w14:paraId="16A8FDEC" w14:textId="77777777" w:rsidR="00193ACD" w:rsidRDefault="00193ACD">
      <w:pPr>
        <w:pStyle w:val="BodyText"/>
        <w:spacing w:before="119"/>
        <w:ind w:left="0"/>
        <w:rPr>
          <w:rFonts w:ascii="Arial"/>
          <w:sz w:val="18"/>
        </w:rPr>
      </w:pPr>
    </w:p>
    <w:p w14:paraId="6C2215A2" w14:textId="77777777" w:rsidR="00193ACD" w:rsidRDefault="00967BBC">
      <w:pPr>
        <w:spacing w:before="1"/>
        <w:ind w:left="358"/>
        <w:rPr>
          <w:rFonts w:ascii="Arial"/>
          <w:b/>
          <w:sz w:val="20"/>
        </w:rPr>
      </w:pPr>
      <w:r>
        <w:rPr>
          <w:rFonts w:ascii="Arial"/>
          <w:b/>
          <w:spacing w:val="-2"/>
          <w:sz w:val="20"/>
        </w:rPr>
        <w:t>Axles</w:t>
      </w:r>
    </w:p>
    <w:p w14:paraId="72A4CBF4" w14:textId="77777777" w:rsidR="00193ACD" w:rsidRDefault="00967BBC">
      <w:pPr>
        <w:spacing w:before="86" w:line="350" w:lineRule="auto"/>
        <w:ind w:left="358" w:right="9421"/>
        <w:rPr>
          <w:rFonts w:ascii="Arial"/>
          <w:sz w:val="18"/>
        </w:rPr>
      </w:pPr>
      <w:r>
        <w:rPr>
          <w:noProof/>
        </w:rPr>
        <mc:AlternateContent>
          <mc:Choice Requires="wps">
            <w:drawing>
              <wp:anchor distT="0" distB="0" distL="0" distR="0" simplePos="0" relativeHeight="481590784" behindDoc="1" locked="0" layoutInCell="1" allowOverlap="1" wp14:anchorId="527345C5" wp14:editId="2B487AD2">
                <wp:simplePos x="0" y="0"/>
                <wp:positionH relativeFrom="page">
                  <wp:posOffset>1868170</wp:posOffset>
                </wp:positionH>
                <wp:positionV relativeFrom="paragraph">
                  <wp:posOffset>214309</wp:posOffset>
                </wp:positionV>
                <wp:extent cx="4937760" cy="96774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7760" cy="967740"/>
                        </a:xfrm>
                        <a:custGeom>
                          <a:avLst/>
                          <a:gdLst/>
                          <a:ahLst/>
                          <a:cxnLst/>
                          <a:rect l="l" t="t" r="r" b="b"/>
                          <a:pathLst>
                            <a:path w="4937760" h="967740">
                              <a:moveTo>
                                <a:pt x="4937760" y="0"/>
                              </a:moveTo>
                              <a:lnTo>
                                <a:pt x="4931664" y="0"/>
                              </a:lnTo>
                              <a:lnTo>
                                <a:pt x="4931664" y="6350"/>
                              </a:lnTo>
                              <a:lnTo>
                                <a:pt x="4931664" y="191770"/>
                              </a:lnTo>
                              <a:lnTo>
                                <a:pt x="4931664" y="198120"/>
                              </a:lnTo>
                              <a:lnTo>
                                <a:pt x="4931664" y="383540"/>
                              </a:lnTo>
                              <a:lnTo>
                                <a:pt x="4931664" y="389890"/>
                              </a:lnTo>
                              <a:lnTo>
                                <a:pt x="4931664" y="577850"/>
                              </a:lnTo>
                              <a:lnTo>
                                <a:pt x="816864" y="577850"/>
                              </a:lnTo>
                              <a:lnTo>
                                <a:pt x="816864" y="584200"/>
                              </a:lnTo>
                              <a:lnTo>
                                <a:pt x="816864" y="769620"/>
                              </a:lnTo>
                              <a:lnTo>
                                <a:pt x="816864" y="775970"/>
                              </a:lnTo>
                              <a:lnTo>
                                <a:pt x="816864" y="961390"/>
                              </a:lnTo>
                              <a:lnTo>
                                <a:pt x="534924" y="961390"/>
                              </a:lnTo>
                              <a:lnTo>
                                <a:pt x="534924" y="775970"/>
                              </a:lnTo>
                              <a:lnTo>
                                <a:pt x="816864" y="775970"/>
                              </a:lnTo>
                              <a:lnTo>
                                <a:pt x="816864" y="769620"/>
                              </a:lnTo>
                              <a:lnTo>
                                <a:pt x="534924" y="769620"/>
                              </a:lnTo>
                              <a:lnTo>
                                <a:pt x="534924" y="584200"/>
                              </a:lnTo>
                              <a:lnTo>
                                <a:pt x="816864" y="584200"/>
                              </a:lnTo>
                              <a:lnTo>
                                <a:pt x="816864" y="577850"/>
                              </a:lnTo>
                              <a:lnTo>
                                <a:pt x="6096" y="577850"/>
                              </a:lnTo>
                              <a:lnTo>
                                <a:pt x="6096" y="389890"/>
                              </a:lnTo>
                              <a:lnTo>
                                <a:pt x="4931664" y="389890"/>
                              </a:lnTo>
                              <a:lnTo>
                                <a:pt x="4931664" y="383540"/>
                              </a:lnTo>
                              <a:lnTo>
                                <a:pt x="6096" y="383540"/>
                              </a:lnTo>
                              <a:lnTo>
                                <a:pt x="6096" y="198120"/>
                              </a:lnTo>
                              <a:lnTo>
                                <a:pt x="4931664" y="198120"/>
                              </a:lnTo>
                              <a:lnTo>
                                <a:pt x="4931664" y="191770"/>
                              </a:lnTo>
                              <a:lnTo>
                                <a:pt x="6096" y="191770"/>
                              </a:lnTo>
                              <a:lnTo>
                                <a:pt x="6096" y="6350"/>
                              </a:lnTo>
                              <a:lnTo>
                                <a:pt x="4931664" y="6350"/>
                              </a:lnTo>
                              <a:lnTo>
                                <a:pt x="4931664" y="0"/>
                              </a:lnTo>
                              <a:lnTo>
                                <a:pt x="0" y="0"/>
                              </a:lnTo>
                              <a:lnTo>
                                <a:pt x="0" y="6350"/>
                              </a:lnTo>
                              <a:lnTo>
                                <a:pt x="0" y="191770"/>
                              </a:lnTo>
                              <a:lnTo>
                                <a:pt x="0" y="584200"/>
                              </a:lnTo>
                              <a:lnTo>
                                <a:pt x="528828" y="584200"/>
                              </a:lnTo>
                              <a:lnTo>
                                <a:pt x="528828" y="769620"/>
                              </a:lnTo>
                              <a:lnTo>
                                <a:pt x="528828" y="775970"/>
                              </a:lnTo>
                              <a:lnTo>
                                <a:pt x="528828" y="961390"/>
                              </a:lnTo>
                              <a:lnTo>
                                <a:pt x="528828" y="967740"/>
                              </a:lnTo>
                              <a:lnTo>
                                <a:pt x="816864" y="967740"/>
                              </a:lnTo>
                              <a:lnTo>
                                <a:pt x="822960" y="967740"/>
                              </a:lnTo>
                              <a:lnTo>
                                <a:pt x="822960" y="584200"/>
                              </a:lnTo>
                              <a:lnTo>
                                <a:pt x="4937760" y="584200"/>
                              </a:lnTo>
                              <a:lnTo>
                                <a:pt x="4937760" y="577850"/>
                              </a:lnTo>
                              <a:lnTo>
                                <a:pt x="4937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8B26C" id="Graphic 250" o:spid="_x0000_s1026" style="position:absolute;margin-left:147.1pt;margin-top:16.85pt;width:388.8pt;height:76.2pt;z-index:-21725696;visibility:visible;mso-wrap-style:square;mso-wrap-distance-left:0;mso-wrap-distance-top:0;mso-wrap-distance-right:0;mso-wrap-distance-bottom:0;mso-position-horizontal:absolute;mso-position-horizontal-relative:page;mso-position-vertical:absolute;mso-position-vertical-relative:text;v-text-anchor:top" coordsize="4937760,96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" path="m4937760,r-6096,l4931664,6350r,185420l4931664,198120r,185420l4931664,389890r,187960l816864,577850r,6350l816864,769620r,6350l816864,961390r-281940,l534924,775970r281940,l816864,769620r-281940,l534924,584200r281940,l816864,577850r-810768,l6096,389890r4925568,l4931664,383540r-4925568,l6096,198120r4925568,l4931664,191770r-4925568,l6096,6350r4925568,l4931664,,,,,6350,,191770,,584200r528828,l528828,769620r,6350l528828,961390r,6350l816864,967740r6096,l822960,584200r4114800,l4937760,577850,4937760,xe" fillcolor="black" stroked="f">
                <v:path arrowok="t"/>
                <w10:wrap anchorx="page"/>
              </v:shape>
            </w:pict>
          </mc:Fallback>
        </mc:AlternateContent>
      </w:r>
      <w:r>
        <w:rPr>
          <w:rFonts w:ascii="Arial"/>
          <w:b/>
          <w:spacing w:val="-2"/>
          <w:sz w:val="18"/>
        </w:rPr>
        <w:t xml:space="preserve">First </w:t>
      </w:r>
      <w:r>
        <w:rPr>
          <w:rFonts w:ascii="Arial"/>
          <w:spacing w:val="-4"/>
          <w:sz w:val="18"/>
        </w:rPr>
        <w:t>Manufacturer Type</w:t>
      </w:r>
    </w:p>
    <w:p w14:paraId="37314341" w14:textId="77777777" w:rsidR="00193ACD" w:rsidRDefault="00967BBC">
      <w:pPr>
        <w:spacing w:before="1"/>
        <w:ind w:left="358"/>
        <w:rPr>
          <w:rFonts w:ascii="Arial"/>
          <w:sz w:val="18"/>
        </w:rPr>
      </w:pPr>
      <w:r>
        <w:rPr>
          <w:rFonts w:ascii="Arial"/>
          <w:sz w:val="18"/>
        </w:rPr>
        <w:t>Model</w:t>
      </w:r>
      <w:r>
        <w:rPr>
          <w:rFonts w:ascii="Arial"/>
          <w:spacing w:val="-5"/>
          <w:sz w:val="18"/>
        </w:rPr>
        <w:t xml:space="preserve"> </w:t>
      </w:r>
      <w:r>
        <w:rPr>
          <w:rFonts w:ascii="Arial"/>
          <w:spacing w:val="-2"/>
          <w:sz w:val="18"/>
        </w:rPr>
        <w:t>number</w:t>
      </w:r>
    </w:p>
    <w:p w14:paraId="77EDF8F0" w14:textId="77777777" w:rsidR="00193ACD" w:rsidRDefault="00967BBC">
      <w:pPr>
        <w:tabs>
          <w:tab w:val="left" w:pos="3152"/>
        </w:tabs>
        <w:spacing w:before="98"/>
        <w:ind w:left="358"/>
        <w:rPr>
          <w:rFonts w:ascii="Arial"/>
          <w:sz w:val="18"/>
        </w:rPr>
      </w:pPr>
      <w:r>
        <w:rPr>
          <w:rFonts w:ascii="Arial"/>
          <w:sz w:val="18"/>
        </w:rPr>
        <w:t>Gross</w:t>
      </w:r>
      <w:r>
        <w:rPr>
          <w:rFonts w:ascii="Arial"/>
          <w:spacing w:val="-6"/>
          <w:sz w:val="18"/>
        </w:rPr>
        <w:t xml:space="preserve"> </w:t>
      </w:r>
      <w:r>
        <w:rPr>
          <w:rFonts w:ascii="Arial"/>
          <w:sz w:val="18"/>
        </w:rPr>
        <w:t>axle</w:t>
      </w:r>
      <w:r>
        <w:rPr>
          <w:rFonts w:ascii="Arial"/>
          <w:spacing w:val="-5"/>
          <w:sz w:val="18"/>
        </w:rPr>
        <w:t xml:space="preserve"> </w:t>
      </w:r>
      <w:r>
        <w:rPr>
          <w:rFonts w:ascii="Arial"/>
          <w:sz w:val="18"/>
        </w:rPr>
        <w:t>weight</w:t>
      </w:r>
      <w:r>
        <w:rPr>
          <w:rFonts w:ascii="Arial"/>
          <w:spacing w:val="-1"/>
          <w:sz w:val="18"/>
        </w:rPr>
        <w:t xml:space="preserve"> </w:t>
      </w:r>
      <w:r>
        <w:rPr>
          <w:rFonts w:ascii="Arial"/>
          <w:spacing w:val="-2"/>
          <w:sz w:val="18"/>
        </w:rPr>
        <w:t>rating</w:t>
      </w:r>
      <w:r>
        <w:rPr>
          <w:rFonts w:ascii="Arial"/>
          <w:sz w:val="18"/>
        </w:rPr>
        <w:tab/>
      </w:r>
      <w:proofErr w:type="spellStart"/>
      <w:r>
        <w:rPr>
          <w:rFonts w:ascii="Arial"/>
          <w:spacing w:val="-5"/>
          <w:sz w:val="18"/>
        </w:rPr>
        <w:t>lbs</w:t>
      </w:r>
      <w:proofErr w:type="spellEnd"/>
    </w:p>
    <w:p w14:paraId="7F7417B4" w14:textId="77777777" w:rsidR="00193ACD" w:rsidRDefault="00967BBC">
      <w:pPr>
        <w:tabs>
          <w:tab w:val="left" w:pos="3152"/>
        </w:tabs>
        <w:spacing w:before="95"/>
        <w:ind w:left="358"/>
        <w:rPr>
          <w:rFonts w:ascii="Arial"/>
          <w:sz w:val="18"/>
        </w:rPr>
      </w:pPr>
      <w:r>
        <w:rPr>
          <w:rFonts w:ascii="Arial"/>
          <w:sz w:val="18"/>
        </w:rPr>
        <w:t>Axle</w:t>
      </w:r>
      <w:r>
        <w:rPr>
          <w:rFonts w:ascii="Arial"/>
          <w:spacing w:val="-6"/>
          <w:sz w:val="18"/>
        </w:rPr>
        <w:t xml:space="preserve"> </w:t>
      </w:r>
      <w:r>
        <w:rPr>
          <w:rFonts w:ascii="Arial"/>
          <w:spacing w:val="-4"/>
          <w:sz w:val="18"/>
        </w:rPr>
        <w:t>load</w:t>
      </w:r>
      <w:r>
        <w:rPr>
          <w:rFonts w:ascii="Arial"/>
          <w:sz w:val="18"/>
        </w:rPr>
        <w:tab/>
      </w:r>
      <w:proofErr w:type="spellStart"/>
      <w:r>
        <w:rPr>
          <w:rFonts w:ascii="Arial"/>
          <w:spacing w:val="-5"/>
          <w:sz w:val="18"/>
        </w:rPr>
        <w:t>lbs</w:t>
      </w:r>
      <w:proofErr w:type="spellEnd"/>
    </w:p>
    <w:p w14:paraId="23BE52CC" w14:textId="77777777" w:rsidR="00193ACD" w:rsidRDefault="00193ACD">
      <w:pPr>
        <w:pStyle w:val="BodyText"/>
        <w:spacing w:before="193"/>
        <w:ind w:left="0"/>
        <w:rPr>
          <w:rFonts w:ascii="Arial"/>
          <w:sz w:val="18"/>
        </w:rPr>
      </w:pPr>
    </w:p>
    <w:p w14:paraId="577B2011" w14:textId="77777777" w:rsidR="00193ACD" w:rsidRDefault="00967BBC">
      <w:pPr>
        <w:spacing w:line="352" w:lineRule="auto"/>
        <w:ind w:left="358" w:right="9421"/>
        <w:rPr>
          <w:rFonts w:ascii="Arial"/>
          <w:sz w:val="18"/>
        </w:rPr>
      </w:pPr>
      <w:r>
        <w:rPr>
          <w:noProof/>
        </w:rPr>
        <mc:AlternateContent>
          <mc:Choice Requires="wps">
            <w:drawing>
              <wp:anchor distT="0" distB="0" distL="0" distR="0" simplePos="0" relativeHeight="481591296" behindDoc="1" locked="0" layoutInCell="1" allowOverlap="1" wp14:anchorId="169CA57B" wp14:editId="12851556">
                <wp:simplePos x="0" y="0"/>
                <wp:positionH relativeFrom="page">
                  <wp:posOffset>1868170</wp:posOffset>
                </wp:positionH>
                <wp:positionV relativeFrom="paragraph">
                  <wp:posOffset>160389</wp:posOffset>
                </wp:positionV>
                <wp:extent cx="4913630" cy="96837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3630" cy="968375"/>
                        </a:xfrm>
                        <a:custGeom>
                          <a:avLst/>
                          <a:gdLst/>
                          <a:ahLst/>
                          <a:cxnLst/>
                          <a:rect l="l" t="t" r="r" b="b"/>
                          <a:pathLst>
                            <a:path w="4913630" h="968375">
                              <a:moveTo>
                                <a:pt x="4913376" y="0"/>
                              </a:moveTo>
                              <a:lnTo>
                                <a:pt x="4907280" y="0"/>
                              </a:lnTo>
                              <a:lnTo>
                                <a:pt x="4907280" y="6350"/>
                              </a:lnTo>
                              <a:lnTo>
                                <a:pt x="4907280" y="191770"/>
                              </a:lnTo>
                              <a:lnTo>
                                <a:pt x="6096" y="191770"/>
                              </a:lnTo>
                              <a:lnTo>
                                <a:pt x="6096" y="6350"/>
                              </a:lnTo>
                              <a:lnTo>
                                <a:pt x="4907280" y="6350"/>
                              </a:lnTo>
                              <a:lnTo>
                                <a:pt x="4907280" y="0"/>
                              </a:lnTo>
                              <a:lnTo>
                                <a:pt x="0" y="0"/>
                              </a:lnTo>
                              <a:lnTo>
                                <a:pt x="0" y="6350"/>
                              </a:lnTo>
                              <a:lnTo>
                                <a:pt x="0" y="191770"/>
                              </a:lnTo>
                              <a:lnTo>
                                <a:pt x="0" y="198120"/>
                              </a:lnTo>
                              <a:lnTo>
                                <a:pt x="0" y="383540"/>
                              </a:lnTo>
                              <a:lnTo>
                                <a:pt x="6096" y="383540"/>
                              </a:lnTo>
                              <a:lnTo>
                                <a:pt x="6096" y="198120"/>
                              </a:lnTo>
                              <a:lnTo>
                                <a:pt x="4907280" y="198120"/>
                              </a:lnTo>
                              <a:lnTo>
                                <a:pt x="4907280" y="384048"/>
                              </a:lnTo>
                              <a:lnTo>
                                <a:pt x="4907280" y="390398"/>
                              </a:lnTo>
                              <a:lnTo>
                                <a:pt x="4907280" y="575818"/>
                              </a:lnTo>
                              <a:lnTo>
                                <a:pt x="816864" y="575818"/>
                              </a:lnTo>
                              <a:lnTo>
                                <a:pt x="816864" y="582168"/>
                              </a:lnTo>
                              <a:lnTo>
                                <a:pt x="816864" y="609600"/>
                              </a:lnTo>
                              <a:lnTo>
                                <a:pt x="816864" y="610108"/>
                              </a:lnTo>
                              <a:lnTo>
                                <a:pt x="816864" y="769620"/>
                              </a:lnTo>
                              <a:lnTo>
                                <a:pt x="534924" y="769620"/>
                              </a:lnTo>
                              <a:lnTo>
                                <a:pt x="534924" y="609600"/>
                              </a:lnTo>
                              <a:lnTo>
                                <a:pt x="534924" y="582168"/>
                              </a:lnTo>
                              <a:lnTo>
                                <a:pt x="816864" y="582168"/>
                              </a:lnTo>
                              <a:lnTo>
                                <a:pt x="816864" y="575818"/>
                              </a:lnTo>
                              <a:lnTo>
                                <a:pt x="6096" y="575818"/>
                              </a:lnTo>
                              <a:lnTo>
                                <a:pt x="6096" y="390398"/>
                              </a:lnTo>
                              <a:lnTo>
                                <a:pt x="4907280" y="390398"/>
                              </a:lnTo>
                              <a:lnTo>
                                <a:pt x="4907280" y="384048"/>
                              </a:lnTo>
                              <a:lnTo>
                                <a:pt x="0" y="384048"/>
                              </a:lnTo>
                              <a:lnTo>
                                <a:pt x="0" y="390398"/>
                              </a:lnTo>
                              <a:lnTo>
                                <a:pt x="0" y="575818"/>
                              </a:lnTo>
                              <a:lnTo>
                                <a:pt x="0" y="582168"/>
                              </a:lnTo>
                              <a:lnTo>
                                <a:pt x="528828" y="582168"/>
                              </a:lnTo>
                              <a:lnTo>
                                <a:pt x="528828" y="609600"/>
                              </a:lnTo>
                              <a:lnTo>
                                <a:pt x="528828" y="769620"/>
                              </a:lnTo>
                              <a:lnTo>
                                <a:pt x="528828" y="775970"/>
                              </a:lnTo>
                              <a:lnTo>
                                <a:pt x="528828" y="802640"/>
                              </a:lnTo>
                              <a:lnTo>
                                <a:pt x="534924" y="802640"/>
                              </a:lnTo>
                              <a:lnTo>
                                <a:pt x="534924" y="775970"/>
                              </a:lnTo>
                              <a:lnTo>
                                <a:pt x="816864" y="775970"/>
                              </a:lnTo>
                              <a:lnTo>
                                <a:pt x="816864" y="803148"/>
                              </a:lnTo>
                              <a:lnTo>
                                <a:pt x="816864" y="961644"/>
                              </a:lnTo>
                              <a:lnTo>
                                <a:pt x="534924" y="961644"/>
                              </a:lnTo>
                              <a:lnTo>
                                <a:pt x="534924" y="802894"/>
                              </a:lnTo>
                              <a:lnTo>
                                <a:pt x="528828" y="802894"/>
                              </a:lnTo>
                              <a:lnTo>
                                <a:pt x="528828" y="961644"/>
                              </a:lnTo>
                              <a:lnTo>
                                <a:pt x="528828" y="967994"/>
                              </a:lnTo>
                              <a:lnTo>
                                <a:pt x="816864" y="967994"/>
                              </a:lnTo>
                              <a:lnTo>
                                <a:pt x="816864" y="967740"/>
                              </a:lnTo>
                              <a:lnTo>
                                <a:pt x="822960" y="967740"/>
                              </a:lnTo>
                              <a:lnTo>
                                <a:pt x="822960" y="803148"/>
                              </a:lnTo>
                              <a:lnTo>
                                <a:pt x="822960" y="610108"/>
                              </a:lnTo>
                              <a:lnTo>
                                <a:pt x="822960" y="609600"/>
                              </a:lnTo>
                              <a:lnTo>
                                <a:pt x="822960" y="582168"/>
                              </a:lnTo>
                              <a:lnTo>
                                <a:pt x="4913376" y="582168"/>
                              </a:lnTo>
                              <a:lnTo>
                                <a:pt x="4913376" y="191770"/>
                              </a:lnTo>
                              <a:lnTo>
                                <a:pt x="49133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13453" id="Graphic 251" o:spid="_x0000_s1026" style="position:absolute;margin-left:147.1pt;margin-top:12.65pt;width:386.9pt;height:76.25pt;z-index:-21725184;visibility:visible;mso-wrap-style:square;mso-wrap-distance-left:0;mso-wrap-distance-top:0;mso-wrap-distance-right:0;mso-wrap-distance-bottom:0;mso-position-horizontal:absolute;mso-position-horizontal-relative:page;mso-position-vertical:absolute;mso-position-vertical-relative:text;v-text-anchor:top" coordsize="4913630,9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" path="m4913376,r-6096,l4907280,6350r,185420l6096,191770r,-185420l4907280,6350r,-6350l,,,6350,,191770r,6350l,383540r6096,l6096,198120r4901184,l4907280,384048r,6350l4907280,575818r-4090416,l816864,582168r,27432l816864,610108r,159512l534924,769620r,-160020l534924,582168r281940,l816864,575818r-810768,l6096,390398r4901184,l4907280,384048,,384048r,6350l,575818r,6350l528828,582168r,27432l528828,769620r,6350l528828,802640r6096,l534924,775970r281940,l816864,803148r,158496l534924,961644r,-158750l528828,802894r,158750l528828,967994r288036,l816864,967740r6096,l822960,803148r,-193040l822960,609600r,-27432l4913376,582168r,-390398l4913376,xe" fillcolor="black" stroked="f">
                <v:path arrowok="t"/>
                <w10:wrap anchorx="page"/>
              </v:shape>
            </w:pict>
          </mc:Fallback>
        </mc:AlternateContent>
      </w:r>
      <w:r>
        <w:rPr>
          <w:rFonts w:ascii="Arial"/>
          <w:b/>
          <w:spacing w:val="-2"/>
          <w:sz w:val="18"/>
        </w:rPr>
        <w:t xml:space="preserve">Second </w:t>
      </w:r>
      <w:r>
        <w:rPr>
          <w:rFonts w:ascii="Arial"/>
          <w:spacing w:val="-4"/>
          <w:sz w:val="18"/>
        </w:rPr>
        <w:t>Manufacturer Type</w:t>
      </w:r>
    </w:p>
    <w:p w14:paraId="298A22B7" w14:textId="77777777" w:rsidR="00193ACD" w:rsidRDefault="00967BBC">
      <w:pPr>
        <w:spacing w:line="199" w:lineRule="exact"/>
        <w:ind w:left="358"/>
        <w:rPr>
          <w:rFonts w:ascii="Arial"/>
          <w:sz w:val="18"/>
        </w:rPr>
      </w:pPr>
      <w:r>
        <w:rPr>
          <w:rFonts w:ascii="Arial"/>
          <w:sz w:val="18"/>
        </w:rPr>
        <w:t>Model</w:t>
      </w:r>
      <w:r>
        <w:rPr>
          <w:rFonts w:ascii="Arial"/>
          <w:spacing w:val="-5"/>
          <w:sz w:val="18"/>
        </w:rPr>
        <w:t xml:space="preserve"> </w:t>
      </w:r>
      <w:r>
        <w:rPr>
          <w:rFonts w:ascii="Arial"/>
          <w:spacing w:val="-2"/>
          <w:sz w:val="18"/>
        </w:rPr>
        <w:t>number</w:t>
      </w:r>
    </w:p>
    <w:p w14:paraId="33628798" w14:textId="77777777" w:rsidR="00193ACD" w:rsidRDefault="00967BBC">
      <w:pPr>
        <w:tabs>
          <w:tab w:val="left" w:pos="3152"/>
        </w:tabs>
        <w:spacing w:before="98"/>
        <w:ind w:left="358"/>
        <w:rPr>
          <w:rFonts w:ascii="Arial"/>
          <w:sz w:val="18"/>
        </w:rPr>
      </w:pPr>
      <w:r>
        <w:rPr>
          <w:rFonts w:ascii="Arial"/>
          <w:sz w:val="18"/>
        </w:rPr>
        <w:t>Gross</w:t>
      </w:r>
      <w:r>
        <w:rPr>
          <w:rFonts w:ascii="Arial"/>
          <w:spacing w:val="-4"/>
          <w:sz w:val="18"/>
        </w:rPr>
        <w:t xml:space="preserve"> </w:t>
      </w:r>
      <w:r>
        <w:rPr>
          <w:rFonts w:ascii="Arial"/>
          <w:sz w:val="18"/>
        </w:rPr>
        <w:t>axle</w:t>
      </w:r>
      <w:r>
        <w:rPr>
          <w:rFonts w:ascii="Arial"/>
          <w:spacing w:val="-2"/>
          <w:sz w:val="18"/>
        </w:rPr>
        <w:t xml:space="preserve"> </w:t>
      </w:r>
      <w:r>
        <w:rPr>
          <w:rFonts w:ascii="Arial"/>
          <w:sz w:val="18"/>
        </w:rPr>
        <w:t>weight</w:t>
      </w:r>
      <w:r>
        <w:rPr>
          <w:rFonts w:ascii="Arial"/>
          <w:spacing w:val="-4"/>
          <w:sz w:val="18"/>
        </w:rPr>
        <w:t xml:space="preserve"> </w:t>
      </w:r>
      <w:r>
        <w:rPr>
          <w:rFonts w:ascii="Arial"/>
          <w:spacing w:val="-2"/>
          <w:sz w:val="18"/>
        </w:rPr>
        <w:t>rating</w:t>
      </w:r>
      <w:r>
        <w:rPr>
          <w:rFonts w:ascii="Arial"/>
          <w:sz w:val="18"/>
        </w:rPr>
        <w:tab/>
      </w:r>
      <w:proofErr w:type="spellStart"/>
      <w:r>
        <w:rPr>
          <w:rFonts w:ascii="Arial"/>
          <w:spacing w:val="-5"/>
          <w:sz w:val="18"/>
        </w:rPr>
        <w:t>lbs</w:t>
      </w:r>
      <w:proofErr w:type="spellEnd"/>
    </w:p>
    <w:p w14:paraId="65F8A623" w14:textId="77777777" w:rsidR="00193ACD" w:rsidRDefault="00967BBC">
      <w:pPr>
        <w:tabs>
          <w:tab w:val="left" w:pos="3152"/>
        </w:tabs>
        <w:spacing w:before="99"/>
        <w:ind w:left="358"/>
        <w:rPr>
          <w:rFonts w:ascii="Arial"/>
          <w:sz w:val="18"/>
        </w:rPr>
      </w:pPr>
      <w:r>
        <w:rPr>
          <w:rFonts w:ascii="Arial"/>
          <w:sz w:val="18"/>
        </w:rPr>
        <w:t>Axle</w:t>
      </w:r>
      <w:r>
        <w:rPr>
          <w:rFonts w:ascii="Arial"/>
          <w:spacing w:val="-6"/>
          <w:sz w:val="18"/>
        </w:rPr>
        <w:t xml:space="preserve"> </w:t>
      </w:r>
      <w:r>
        <w:rPr>
          <w:rFonts w:ascii="Arial"/>
          <w:spacing w:val="-4"/>
          <w:sz w:val="18"/>
        </w:rPr>
        <w:t>load</w:t>
      </w:r>
      <w:r>
        <w:rPr>
          <w:rFonts w:ascii="Arial"/>
          <w:sz w:val="18"/>
        </w:rPr>
        <w:tab/>
      </w:r>
      <w:proofErr w:type="spellStart"/>
      <w:r>
        <w:rPr>
          <w:rFonts w:ascii="Arial"/>
          <w:spacing w:val="-5"/>
          <w:sz w:val="18"/>
        </w:rPr>
        <w:t>lbs</w:t>
      </w:r>
      <w:proofErr w:type="spellEnd"/>
    </w:p>
    <w:p w14:paraId="0F0A7757" w14:textId="77777777" w:rsidR="00193ACD" w:rsidRDefault="00193ACD">
      <w:pPr>
        <w:pStyle w:val="BodyText"/>
        <w:spacing w:before="193"/>
        <w:ind w:left="0"/>
        <w:rPr>
          <w:rFonts w:ascii="Arial"/>
          <w:sz w:val="18"/>
        </w:rPr>
      </w:pPr>
    </w:p>
    <w:p w14:paraId="1F910A4B" w14:textId="77777777" w:rsidR="00193ACD" w:rsidRDefault="00967BBC">
      <w:pPr>
        <w:spacing w:line="352" w:lineRule="auto"/>
        <w:ind w:left="358" w:right="9421"/>
        <w:rPr>
          <w:rFonts w:ascii="Arial"/>
          <w:sz w:val="18"/>
        </w:rPr>
      </w:pPr>
      <w:r>
        <w:rPr>
          <w:noProof/>
        </w:rPr>
        <mc:AlternateContent>
          <mc:Choice Requires="wps">
            <w:drawing>
              <wp:anchor distT="0" distB="0" distL="0" distR="0" simplePos="0" relativeHeight="15773184" behindDoc="0" locked="0" layoutInCell="1" allowOverlap="1" wp14:anchorId="169039D2" wp14:editId="3606DBE5">
                <wp:simplePos x="0" y="0"/>
                <wp:positionH relativeFrom="page">
                  <wp:posOffset>1829054</wp:posOffset>
                </wp:positionH>
                <wp:positionV relativeFrom="paragraph">
                  <wp:posOffset>159164</wp:posOffset>
                </wp:positionV>
                <wp:extent cx="4989195" cy="1158239"/>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9195" cy="1158239"/>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
                              <w:gridCol w:w="447"/>
                              <w:gridCol w:w="2237"/>
                              <w:gridCol w:w="4208"/>
                            </w:tblGrid>
                            <w:tr w:rsidR="00193ACD" w14:paraId="78840368" w14:textId="77777777">
                              <w:trPr>
                                <w:trHeight w:val="294"/>
                              </w:trPr>
                              <w:tc>
                                <w:tcPr>
                                  <w:tcW w:w="7727" w:type="dxa"/>
                                  <w:gridSpan w:val="4"/>
                                </w:tcPr>
                                <w:p w14:paraId="7353FFAA" w14:textId="77777777" w:rsidR="00193ACD" w:rsidRDefault="00193ACD">
                                  <w:pPr>
                                    <w:pStyle w:val="TableParagraph"/>
                                    <w:rPr>
                                      <w:rFonts w:ascii="Times New Roman"/>
                                      <w:sz w:val="18"/>
                                    </w:rPr>
                                  </w:pPr>
                                </w:p>
                              </w:tc>
                            </w:tr>
                            <w:tr w:rsidR="00193ACD" w14:paraId="04B59B20" w14:textId="77777777">
                              <w:trPr>
                                <w:trHeight w:val="292"/>
                              </w:trPr>
                              <w:tc>
                                <w:tcPr>
                                  <w:tcW w:w="7727" w:type="dxa"/>
                                  <w:gridSpan w:val="4"/>
                                </w:tcPr>
                                <w:p w14:paraId="7B83A749" w14:textId="77777777" w:rsidR="00193ACD" w:rsidRDefault="00193ACD">
                                  <w:pPr>
                                    <w:pStyle w:val="TableParagraph"/>
                                    <w:rPr>
                                      <w:rFonts w:ascii="Times New Roman"/>
                                      <w:sz w:val="18"/>
                                    </w:rPr>
                                  </w:pPr>
                                </w:p>
                              </w:tc>
                            </w:tr>
                            <w:tr w:rsidR="00193ACD" w14:paraId="7639F6DF" w14:textId="77777777">
                              <w:trPr>
                                <w:trHeight w:val="292"/>
                              </w:trPr>
                              <w:tc>
                                <w:tcPr>
                                  <w:tcW w:w="7727" w:type="dxa"/>
                                  <w:gridSpan w:val="4"/>
                                </w:tcPr>
                                <w:p w14:paraId="460CDAFD" w14:textId="77777777" w:rsidR="00193ACD" w:rsidRDefault="00193ACD">
                                  <w:pPr>
                                    <w:pStyle w:val="TableParagraph"/>
                                    <w:rPr>
                                      <w:rFonts w:ascii="Times New Roman"/>
                                      <w:sz w:val="18"/>
                                    </w:rPr>
                                  </w:pPr>
                                </w:p>
                              </w:tc>
                            </w:tr>
                            <w:tr w:rsidR="00193ACD" w14:paraId="6B47B38D" w14:textId="77777777">
                              <w:trPr>
                                <w:trHeight w:val="290"/>
                              </w:trPr>
                              <w:tc>
                                <w:tcPr>
                                  <w:tcW w:w="835" w:type="dxa"/>
                                  <w:vMerge w:val="restart"/>
                                  <w:tcBorders>
                                    <w:left w:val="nil"/>
                                    <w:bottom w:val="nil"/>
                                  </w:tcBorders>
                                </w:tcPr>
                                <w:p w14:paraId="28C0B67C" w14:textId="77777777" w:rsidR="00193ACD" w:rsidRDefault="00193ACD">
                                  <w:pPr>
                                    <w:pStyle w:val="TableParagraph"/>
                                    <w:rPr>
                                      <w:rFonts w:ascii="Times New Roman"/>
                                      <w:sz w:val="18"/>
                                    </w:rPr>
                                  </w:pPr>
                                </w:p>
                              </w:tc>
                              <w:tc>
                                <w:tcPr>
                                  <w:tcW w:w="447" w:type="dxa"/>
                                </w:tcPr>
                                <w:p w14:paraId="04257510" w14:textId="77777777" w:rsidR="00193ACD" w:rsidRDefault="00193ACD">
                                  <w:pPr>
                                    <w:pStyle w:val="TableParagraph"/>
                                    <w:rPr>
                                      <w:rFonts w:ascii="Times New Roman"/>
                                      <w:sz w:val="18"/>
                                    </w:rPr>
                                  </w:pPr>
                                </w:p>
                              </w:tc>
                              <w:tc>
                                <w:tcPr>
                                  <w:tcW w:w="2237" w:type="dxa"/>
                                  <w:tcBorders>
                                    <w:bottom w:val="nil"/>
                                    <w:right w:val="nil"/>
                                  </w:tcBorders>
                                </w:tcPr>
                                <w:p w14:paraId="2C089B44" w14:textId="77777777" w:rsidR="00193ACD" w:rsidRDefault="00967BBC">
                                  <w:pPr>
                                    <w:pStyle w:val="TableParagraph"/>
                                    <w:spacing w:before="39"/>
                                    <w:ind w:left="64"/>
                                    <w:rPr>
                                      <w:sz w:val="18"/>
                                    </w:rPr>
                                  </w:pPr>
                                  <w:proofErr w:type="spellStart"/>
                                  <w:r>
                                    <w:rPr>
                                      <w:spacing w:val="-5"/>
                                      <w:sz w:val="18"/>
                                    </w:rPr>
                                    <w:t>lbs</w:t>
                                  </w:r>
                                  <w:proofErr w:type="spellEnd"/>
                                </w:p>
                              </w:tc>
                              <w:tc>
                                <w:tcPr>
                                  <w:tcW w:w="4208" w:type="dxa"/>
                                  <w:tcBorders>
                                    <w:left w:val="nil"/>
                                    <w:bottom w:val="nil"/>
                                    <w:right w:val="nil"/>
                                  </w:tcBorders>
                                </w:tcPr>
                                <w:p w14:paraId="613938DF" w14:textId="77777777" w:rsidR="00193ACD" w:rsidRDefault="00193ACD">
                                  <w:pPr>
                                    <w:pStyle w:val="TableParagraph"/>
                                    <w:rPr>
                                      <w:rFonts w:ascii="Times New Roman"/>
                                      <w:sz w:val="18"/>
                                    </w:rPr>
                                  </w:pPr>
                                </w:p>
                              </w:tc>
                            </w:tr>
                            <w:tr w:rsidR="00193ACD" w14:paraId="7059C3AD" w14:textId="77777777">
                              <w:trPr>
                                <w:trHeight w:val="294"/>
                              </w:trPr>
                              <w:tc>
                                <w:tcPr>
                                  <w:tcW w:w="835" w:type="dxa"/>
                                  <w:vMerge/>
                                  <w:tcBorders>
                                    <w:top w:val="nil"/>
                                    <w:left w:val="nil"/>
                                    <w:bottom w:val="nil"/>
                                  </w:tcBorders>
                                </w:tcPr>
                                <w:p w14:paraId="38C021AF" w14:textId="77777777" w:rsidR="00193ACD" w:rsidRDefault="00193ACD">
                                  <w:pPr>
                                    <w:rPr>
                                      <w:sz w:val="2"/>
                                      <w:szCs w:val="2"/>
                                    </w:rPr>
                                  </w:pPr>
                                </w:p>
                              </w:tc>
                              <w:tc>
                                <w:tcPr>
                                  <w:tcW w:w="447" w:type="dxa"/>
                                </w:tcPr>
                                <w:p w14:paraId="3DD8FAFC" w14:textId="77777777" w:rsidR="00193ACD" w:rsidRDefault="00193ACD">
                                  <w:pPr>
                                    <w:pStyle w:val="TableParagraph"/>
                                    <w:rPr>
                                      <w:rFonts w:ascii="Times New Roman"/>
                                      <w:sz w:val="18"/>
                                    </w:rPr>
                                  </w:pPr>
                                </w:p>
                              </w:tc>
                              <w:tc>
                                <w:tcPr>
                                  <w:tcW w:w="2237" w:type="dxa"/>
                                  <w:tcBorders>
                                    <w:top w:val="nil"/>
                                    <w:right w:val="nil"/>
                                  </w:tcBorders>
                                </w:tcPr>
                                <w:p w14:paraId="4821692B" w14:textId="77777777" w:rsidR="00193ACD" w:rsidRDefault="00967BBC">
                                  <w:pPr>
                                    <w:pStyle w:val="TableParagraph"/>
                                    <w:spacing w:before="42"/>
                                    <w:ind w:left="64"/>
                                    <w:rPr>
                                      <w:sz w:val="18"/>
                                    </w:rPr>
                                  </w:pPr>
                                  <w:proofErr w:type="spellStart"/>
                                  <w:r>
                                    <w:rPr>
                                      <w:spacing w:val="-5"/>
                                      <w:sz w:val="18"/>
                                    </w:rPr>
                                    <w:t>lbs</w:t>
                                  </w:r>
                                  <w:proofErr w:type="spellEnd"/>
                                </w:p>
                              </w:tc>
                              <w:tc>
                                <w:tcPr>
                                  <w:tcW w:w="4208" w:type="dxa"/>
                                  <w:tcBorders>
                                    <w:top w:val="nil"/>
                                    <w:left w:val="nil"/>
                                    <w:bottom w:val="nil"/>
                                    <w:right w:val="nil"/>
                                  </w:tcBorders>
                                </w:tcPr>
                                <w:p w14:paraId="44CC655F" w14:textId="77777777" w:rsidR="00193ACD" w:rsidRDefault="00193ACD">
                                  <w:pPr>
                                    <w:pStyle w:val="TableParagraph"/>
                                    <w:rPr>
                                      <w:rFonts w:ascii="Times New Roman"/>
                                      <w:sz w:val="18"/>
                                    </w:rPr>
                                  </w:pPr>
                                </w:p>
                              </w:tc>
                            </w:tr>
                            <w:tr w:rsidR="00193ACD" w14:paraId="2A9275FC" w14:textId="77777777">
                              <w:trPr>
                                <w:trHeight w:val="292"/>
                              </w:trPr>
                              <w:tc>
                                <w:tcPr>
                                  <w:tcW w:w="835" w:type="dxa"/>
                                  <w:vMerge/>
                                  <w:tcBorders>
                                    <w:top w:val="nil"/>
                                    <w:left w:val="nil"/>
                                    <w:bottom w:val="nil"/>
                                  </w:tcBorders>
                                </w:tcPr>
                                <w:p w14:paraId="3EB4BFB4" w14:textId="77777777" w:rsidR="00193ACD" w:rsidRDefault="00193ACD">
                                  <w:pPr>
                                    <w:rPr>
                                      <w:sz w:val="2"/>
                                      <w:szCs w:val="2"/>
                                    </w:rPr>
                                  </w:pPr>
                                </w:p>
                              </w:tc>
                              <w:tc>
                                <w:tcPr>
                                  <w:tcW w:w="2684" w:type="dxa"/>
                                  <w:gridSpan w:val="2"/>
                                </w:tcPr>
                                <w:p w14:paraId="372B3FF9" w14:textId="77777777" w:rsidR="00193ACD" w:rsidRDefault="00193ACD">
                                  <w:pPr>
                                    <w:pStyle w:val="TableParagraph"/>
                                    <w:rPr>
                                      <w:rFonts w:ascii="Times New Roman"/>
                                      <w:sz w:val="18"/>
                                    </w:rPr>
                                  </w:pPr>
                                </w:p>
                              </w:tc>
                              <w:tc>
                                <w:tcPr>
                                  <w:tcW w:w="4208" w:type="dxa"/>
                                  <w:tcBorders>
                                    <w:top w:val="nil"/>
                                    <w:bottom w:val="nil"/>
                                    <w:right w:val="nil"/>
                                  </w:tcBorders>
                                </w:tcPr>
                                <w:p w14:paraId="1141F64C" w14:textId="77777777" w:rsidR="00193ACD" w:rsidRDefault="00193ACD">
                                  <w:pPr>
                                    <w:pStyle w:val="TableParagraph"/>
                                    <w:rPr>
                                      <w:rFonts w:ascii="Times New Roman"/>
                                      <w:sz w:val="18"/>
                                    </w:rPr>
                                  </w:pPr>
                                </w:p>
                              </w:tc>
                            </w:tr>
                          </w:tbl>
                          <w:p w14:paraId="4FC51D1D"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169039D2" id="Textbox 252" o:spid="_x0000_s1050" type="#_x0000_t202" style="position:absolute;left:0;text-align:left;margin-left:2in;margin-top:12.55pt;width:392.85pt;height:91.2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
                        <w:gridCol w:w="447"/>
                        <w:gridCol w:w="2237"/>
                        <w:gridCol w:w="4208"/>
                      </w:tblGrid>
                      <w:tr w:rsidR="00193ACD" w14:paraId="78840368" w14:textId="77777777">
                        <w:trPr>
                          <w:trHeight w:val="294"/>
                        </w:trPr>
                        <w:tc>
                          <w:tcPr>
                            <w:tcW w:w="7727" w:type="dxa"/>
                            <w:gridSpan w:val="4"/>
                          </w:tcPr>
                          <w:p w14:paraId="7353FFAA" w14:textId="77777777" w:rsidR="00193ACD" w:rsidRDefault="00193ACD">
                            <w:pPr>
                              <w:pStyle w:val="TableParagraph"/>
                              <w:rPr>
                                <w:rFonts w:ascii="Times New Roman"/>
                                <w:sz w:val="18"/>
                              </w:rPr>
                            </w:pPr>
                          </w:p>
                        </w:tc>
                      </w:tr>
                      <w:tr w:rsidR="00193ACD" w14:paraId="04B59B20" w14:textId="77777777">
                        <w:trPr>
                          <w:trHeight w:val="292"/>
                        </w:trPr>
                        <w:tc>
                          <w:tcPr>
                            <w:tcW w:w="7727" w:type="dxa"/>
                            <w:gridSpan w:val="4"/>
                          </w:tcPr>
                          <w:p w14:paraId="7B83A749" w14:textId="77777777" w:rsidR="00193ACD" w:rsidRDefault="00193ACD">
                            <w:pPr>
                              <w:pStyle w:val="TableParagraph"/>
                              <w:rPr>
                                <w:rFonts w:ascii="Times New Roman"/>
                                <w:sz w:val="18"/>
                              </w:rPr>
                            </w:pPr>
                          </w:p>
                        </w:tc>
                      </w:tr>
                      <w:tr w:rsidR="00193ACD" w14:paraId="7639F6DF" w14:textId="77777777">
                        <w:trPr>
                          <w:trHeight w:val="292"/>
                        </w:trPr>
                        <w:tc>
                          <w:tcPr>
                            <w:tcW w:w="7727" w:type="dxa"/>
                            <w:gridSpan w:val="4"/>
                          </w:tcPr>
                          <w:p w14:paraId="460CDAFD" w14:textId="77777777" w:rsidR="00193ACD" w:rsidRDefault="00193ACD">
                            <w:pPr>
                              <w:pStyle w:val="TableParagraph"/>
                              <w:rPr>
                                <w:rFonts w:ascii="Times New Roman"/>
                                <w:sz w:val="18"/>
                              </w:rPr>
                            </w:pPr>
                          </w:p>
                        </w:tc>
                      </w:tr>
                      <w:tr w:rsidR="00193ACD" w14:paraId="6B47B38D" w14:textId="77777777">
                        <w:trPr>
                          <w:trHeight w:val="290"/>
                        </w:trPr>
                        <w:tc>
                          <w:tcPr>
                            <w:tcW w:w="835" w:type="dxa"/>
                            <w:vMerge w:val="restart"/>
                            <w:tcBorders>
                              <w:left w:val="nil"/>
                              <w:bottom w:val="nil"/>
                            </w:tcBorders>
                          </w:tcPr>
                          <w:p w14:paraId="28C0B67C" w14:textId="77777777" w:rsidR="00193ACD" w:rsidRDefault="00193ACD">
                            <w:pPr>
                              <w:pStyle w:val="TableParagraph"/>
                              <w:rPr>
                                <w:rFonts w:ascii="Times New Roman"/>
                                <w:sz w:val="18"/>
                              </w:rPr>
                            </w:pPr>
                          </w:p>
                        </w:tc>
                        <w:tc>
                          <w:tcPr>
                            <w:tcW w:w="447" w:type="dxa"/>
                          </w:tcPr>
                          <w:p w14:paraId="04257510" w14:textId="77777777" w:rsidR="00193ACD" w:rsidRDefault="00193ACD">
                            <w:pPr>
                              <w:pStyle w:val="TableParagraph"/>
                              <w:rPr>
                                <w:rFonts w:ascii="Times New Roman"/>
                                <w:sz w:val="18"/>
                              </w:rPr>
                            </w:pPr>
                          </w:p>
                        </w:tc>
                        <w:tc>
                          <w:tcPr>
                            <w:tcW w:w="2237" w:type="dxa"/>
                            <w:tcBorders>
                              <w:bottom w:val="nil"/>
                              <w:right w:val="nil"/>
                            </w:tcBorders>
                          </w:tcPr>
                          <w:p w14:paraId="2C089B44" w14:textId="77777777" w:rsidR="00193ACD" w:rsidRDefault="00967BBC">
                            <w:pPr>
                              <w:pStyle w:val="TableParagraph"/>
                              <w:spacing w:before="39"/>
                              <w:ind w:left="64"/>
                              <w:rPr>
                                <w:sz w:val="18"/>
                              </w:rPr>
                            </w:pPr>
                            <w:proofErr w:type="spellStart"/>
                            <w:r>
                              <w:rPr>
                                <w:spacing w:val="-5"/>
                                <w:sz w:val="18"/>
                              </w:rPr>
                              <w:t>lbs</w:t>
                            </w:r>
                            <w:proofErr w:type="spellEnd"/>
                          </w:p>
                        </w:tc>
                        <w:tc>
                          <w:tcPr>
                            <w:tcW w:w="4208" w:type="dxa"/>
                            <w:tcBorders>
                              <w:left w:val="nil"/>
                              <w:bottom w:val="nil"/>
                              <w:right w:val="nil"/>
                            </w:tcBorders>
                          </w:tcPr>
                          <w:p w14:paraId="613938DF" w14:textId="77777777" w:rsidR="00193ACD" w:rsidRDefault="00193ACD">
                            <w:pPr>
                              <w:pStyle w:val="TableParagraph"/>
                              <w:rPr>
                                <w:rFonts w:ascii="Times New Roman"/>
                                <w:sz w:val="18"/>
                              </w:rPr>
                            </w:pPr>
                          </w:p>
                        </w:tc>
                      </w:tr>
                      <w:tr w:rsidR="00193ACD" w14:paraId="7059C3AD" w14:textId="77777777">
                        <w:trPr>
                          <w:trHeight w:val="294"/>
                        </w:trPr>
                        <w:tc>
                          <w:tcPr>
                            <w:tcW w:w="835" w:type="dxa"/>
                            <w:vMerge/>
                            <w:tcBorders>
                              <w:top w:val="nil"/>
                              <w:left w:val="nil"/>
                              <w:bottom w:val="nil"/>
                            </w:tcBorders>
                          </w:tcPr>
                          <w:p w14:paraId="38C021AF" w14:textId="77777777" w:rsidR="00193ACD" w:rsidRDefault="00193ACD">
                            <w:pPr>
                              <w:rPr>
                                <w:sz w:val="2"/>
                                <w:szCs w:val="2"/>
                              </w:rPr>
                            </w:pPr>
                          </w:p>
                        </w:tc>
                        <w:tc>
                          <w:tcPr>
                            <w:tcW w:w="447" w:type="dxa"/>
                          </w:tcPr>
                          <w:p w14:paraId="3DD8FAFC" w14:textId="77777777" w:rsidR="00193ACD" w:rsidRDefault="00193ACD">
                            <w:pPr>
                              <w:pStyle w:val="TableParagraph"/>
                              <w:rPr>
                                <w:rFonts w:ascii="Times New Roman"/>
                                <w:sz w:val="18"/>
                              </w:rPr>
                            </w:pPr>
                          </w:p>
                        </w:tc>
                        <w:tc>
                          <w:tcPr>
                            <w:tcW w:w="2237" w:type="dxa"/>
                            <w:tcBorders>
                              <w:top w:val="nil"/>
                              <w:right w:val="nil"/>
                            </w:tcBorders>
                          </w:tcPr>
                          <w:p w14:paraId="4821692B" w14:textId="77777777" w:rsidR="00193ACD" w:rsidRDefault="00967BBC">
                            <w:pPr>
                              <w:pStyle w:val="TableParagraph"/>
                              <w:spacing w:before="42"/>
                              <w:ind w:left="64"/>
                              <w:rPr>
                                <w:sz w:val="18"/>
                              </w:rPr>
                            </w:pPr>
                            <w:proofErr w:type="spellStart"/>
                            <w:r>
                              <w:rPr>
                                <w:spacing w:val="-5"/>
                                <w:sz w:val="18"/>
                              </w:rPr>
                              <w:t>lbs</w:t>
                            </w:r>
                            <w:proofErr w:type="spellEnd"/>
                          </w:p>
                        </w:tc>
                        <w:tc>
                          <w:tcPr>
                            <w:tcW w:w="4208" w:type="dxa"/>
                            <w:tcBorders>
                              <w:top w:val="nil"/>
                              <w:left w:val="nil"/>
                              <w:bottom w:val="nil"/>
                              <w:right w:val="nil"/>
                            </w:tcBorders>
                          </w:tcPr>
                          <w:p w14:paraId="44CC655F" w14:textId="77777777" w:rsidR="00193ACD" w:rsidRDefault="00193ACD">
                            <w:pPr>
                              <w:pStyle w:val="TableParagraph"/>
                              <w:rPr>
                                <w:rFonts w:ascii="Times New Roman"/>
                                <w:sz w:val="18"/>
                              </w:rPr>
                            </w:pPr>
                          </w:p>
                        </w:tc>
                      </w:tr>
                      <w:tr w:rsidR="00193ACD" w14:paraId="2A9275FC" w14:textId="77777777">
                        <w:trPr>
                          <w:trHeight w:val="292"/>
                        </w:trPr>
                        <w:tc>
                          <w:tcPr>
                            <w:tcW w:w="835" w:type="dxa"/>
                            <w:vMerge/>
                            <w:tcBorders>
                              <w:top w:val="nil"/>
                              <w:left w:val="nil"/>
                              <w:bottom w:val="nil"/>
                            </w:tcBorders>
                          </w:tcPr>
                          <w:p w14:paraId="3EB4BFB4" w14:textId="77777777" w:rsidR="00193ACD" w:rsidRDefault="00193ACD">
                            <w:pPr>
                              <w:rPr>
                                <w:sz w:val="2"/>
                                <w:szCs w:val="2"/>
                              </w:rPr>
                            </w:pPr>
                          </w:p>
                        </w:tc>
                        <w:tc>
                          <w:tcPr>
                            <w:tcW w:w="2684" w:type="dxa"/>
                            <w:gridSpan w:val="2"/>
                          </w:tcPr>
                          <w:p w14:paraId="372B3FF9" w14:textId="77777777" w:rsidR="00193ACD" w:rsidRDefault="00193ACD">
                            <w:pPr>
                              <w:pStyle w:val="TableParagraph"/>
                              <w:rPr>
                                <w:rFonts w:ascii="Times New Roman"/>
                                <w:sz w:val="18"/>
                              </w:rPr>
                            </w:pPr>
                          </w:p>
                        </w:tc>
                        <w:tc>
                          <w:tcPr>
                            <w:tcW w:w="4208" w:type="dxa"/>
                            <w:tcBorders>
                              <w:top w:val="nil"/>
                              <w:bottom w:val="nil"/>
                              <w:right w:val="nil"/>
                            </w:tcBorders>
                          </w:tcPr>
                          <w:p w14:paraId="1141F64C" w14:textId="77777777" w:rsidR="00193ACD" w:rsidRDefault="00193ACD">
                            <w:pPr>
                              <w:pStyle w:val="TableParagraph"/>
                              <w:rPr>
                                <w:rFonts w:ascii="Times New Roman"/>
                                <w:sz w:val="18"/>
                              </w:rPr>
                            </w:pPr>
                          </w:p>
                        </w:tc>
                      </w:tr>
                    </w:tbl>
                    <w:p w14:paraId="4FC51D1D" w14:textId="77777777" w:rsidR="00193ACD" w:rsidRDefault="00193ACD">
                      <w:pPr>
                        <w:pStyle w:val="BodyText"/>
                        <w:ind w:left="0"/>
                      </w:pPr>
                    </w:p>
                  </w:txbxContent>
                </v:textbox>
                <w10:wrap anchorx="page"/>
              </v:shape>
            </w:pict>
          </mc:Fallback>
        </mc:AlternateContent>
      </w:r>
      <w:r>
        <w:rPr>
          <w:rFonts w:ascii="Arial"/>
          <w:b/>
          <w:spacing w:val="-2"/>
          <w:sz w:val="18"/>
        </w:rPr>
        <w:t xml:space="preserve">Third </w:t>
      </w:r>
      <w:r>
        <w:rPr>
          <w:rFonts w:ascii="Arial"/>
          <w:spacing w:val="-4"/>
          <w:sz w:val="18"/>
        </w:rPr>
        <w:t>Manufacturer Type</w:t>
      </w:r>
    </w:p>
    <w:p w14:paraId="1A448FE1" w14:textId="77777777" w:rsidR="00193ACD" w:rsidRDefault="00967BBC">
      <w:pPr>
        <w:spacing w:line="201" w:lineRule="exact"/>
        <w:ind w:left="358"/>
        <w:rPr>
          <w:rFonts w:ascii="Arial"/>
          <w:sz w:val="18"/>
        </w:rPr>
      </w:pPr>
      <w:r>
        <w:rPr>
          <w:rFonts w:ascii="Arial"/>
          <w:sz w:val="18"/>
        </w:rPr>
        <w:t>Model</w:t>
      </w:r>
      <w:r>
        <w:rPr>
          <w:rFonts w:ascii="Arial"/>
          <w:spacing w:val="-5"/>
          <w:sz w:val="18"/>
        </w:rPr>
        <w:t xml:space="preserve"> </w:t>
      </w:r>
      <w:r>
        <w:rPr>
          <w:rFonts w:ascii="Arial"/>
          <w:spacing w:val="-2"/>
          <w:sz w:val="18"/>
        </w:rPr>
        <w:t>number</w:t>
      </w:r>
    </w:p>
    <w:p w14:paraId="535059CB" w14:textId="77777777" w:rsidR="00193ACD" w:rsidRDefault="00967BBC">
      <w:pPr>
        <w:spacing w:before="98" w:line="348" w:lineRule="auto"/>
        <w:ind w:left="358" w:right="8801"/>
        <w:rPr>
          <w:rFonts w:ascii="Arial"/>
          <w:sz w:val="18"/>
        </w:rPr>
      </w:pPr>
      <w:r>
        <w:rPr>
          <w:rFonts w:ascii="Arial"/>
          <w:spacing w:val="-2"/>
          <w:sz w:val="18"/>
        </w:rPr>
        <w:t>Gross</w:t>
      </w:r>
      <w:r>
        <w:rPr>
          <w:rFonts w:ascii="Arial"/>
          <w:spacing w:val="-10"/>
          <w:sz w:val="18"/>
        </w:rPr>
        <w:t xml:space="preserve"> </w:t>
      </w:r>
      <w:r>
        <w:rPr>
          <w:rFonts w:ascii="Arial"/>
          <w:spacing w:val="-2"/>
          <w:sz w:val="18"/>
        </w:rPr>
        <w:t>axle</w:t>
      </w:r>
      <w:r>
        <w:rPr>
          <w:rFonts w:ascii="Arial"/>
          <w:spacing w:val="-10"/>
          <w:sz w:val="18"/>
        </w:rPr>
        <w:t xml:space="preserve"> </w:t>
      </w:r>
      <w:r>
        <w:rPr>
          <w:rFonts w:ascii="Arial"/>
          <w:spacing w:val="-2"/>
          <w:sz w:val="18"/>
        </w:rPr>
        <w:t>weight</w:t>
      </w:r>
      <w:r>
        <w:rPr>
          <w:rFonts w:ascii="Arial"/>
          <w:spacing w:val="-10"/>
          <w:sz w:val="18"/>
        </w:rPr>
        <w:t xml:space="preserve"> </w:t>
      </w:r>
      <w:r>
        <w:rPr>
          <w:rFonts w:ascii="Arial"/>
          <w:spacing w:val="-2"/>
          <w:sz w:val="18"/>
        </w:rPr>
        <w:t xml:space="preserve">rating </w:t>
      </w:r>
      <w:r>
        <w:rPr>
          <w:rFonts w:ascii="Arial"/>
          <w:sz w:val="18"/>
        </w:rPr>
        <w:t>Axle load</w:t>
      </w:r>
    </w:p>
    <w:p w14:paraId="4C919D48" w14:textId="77777777" w:rsidR="00193ACD" w:rsidRDefault="00967BBC">
      <w:pPr>
        <w:spacing w:before="4"/>
        <w:ind w:left="358"/>
        <w:rPr>
          <w:rFonts w:ascii="Arial"/>
          <w:sz w:val="18"/>
        </w:rPr>
      </w:pPr>
      <w:r>
        <w:rPr>
          <w:rFonts w:ascii="Arial"/>
          <w:sz w:val="18"/>
        </w:rPr>
        <w:t>Axle</w:t>
      </w:r>
      <w:r>
        <w:rPr>
          <w:rFonts w:ascii="Arial"/>
          <w:spacing w:val="-1"/>
          <w:sz w:val="18"/>
        </w:rPr>
        <w:t xml:space="preserve"> </w:t>
      </w:r>
      <w:r>
        <w:rPr>
          <w:rFonts w:ascii="Arial"/>
          <w:spacing w:val="-2"/>
          <w:sz w:val="18"/>
        </w:rPr>
        <w:t>ratio</w:t>
      </w:r>
    </w:p>
    <w:p w14:paraId="094BB983" w14:textId="77777777" w:rsidR="00193ACD" w:rsidRDefault="00193ACD">
      <w:pPr>
        <w:rPr>
          <w:rFonts w:ascii="Arial"/>
          <w:sz w:val="18"/>
        </w:rPr>
        <w:sectPr w:rsidR="00193ACD" w:rsidSect="00920359">
          <w:pgSz w:w="12240" w:h="15840"/>
          <w:pgMar w:top="1560" w:right="0" w:bottom="1280" w:left="1140" w:header="1082" w:footer="1099" w:gutter="0"/>
          <w:cols w:space="720"/>
        </w:sectPr>
      </w:pPr>
    </w:p>
    <w:p w14:paraId="39188EB6" w14:textId="77777777" w:rsidR="00193ACD" w:rsidRDefault="00193ACD">
      <w:pPr>
        <w:pStyle w:val="BodyText"/>
        <w:ind w:left="0"/>
        <w:rPr>
          <w:rFonts w:ascii="Arial"/>
          <w:sz w:val="18"/>
        </w:rPr>
      </w:pPr>
    </w:p>
    <w:p w14:paraId="7E27B7D3" w14:textId="77777777" w:rsidR="00193ACD" w:rsidRDefault="00193ACD">
      <w:pPr>
        <w:pStyle w:val="BodyText"/>
        <w:spacing w:before="118"/>
        <w:ind w:left="0"/>
        <w:rPr>
          <w:rFonts w:ascii="Arial"/>
          <w:sz w:val="18"/>
        </w:rPr>
      </w:pPr>
    </w:p>
    <w:p w14:paraId="54C42671" w14:textId="77777777" w:rsidR="00193ACD" w:rsidRDefault="00967BBC">
      <w:pPr>
        <w:ind w:left="358"/>
        <w:rPr>
          <w:rFonts w:ascii="Arial"/>
          <w:b/>
          <w:sz w:val="18"/>
        </w:rPr>
      </w:pPr>
      <w:r>
        <w:rPr>
          <w:noProof/>
        </w:rPr>
        <mc:AlternateContent>
          <mc:Choice Requires="wps">
            <w:drawing>
              <wp:anchor distT="0" distB="0" distL="0" distR="0" simplePos="0" relativeHeight="15774720" behindDoc="0" locked="0" layoutInCell="1" allowOverlap="1" wp14:anchorId="402EB948" wp14:editId="5B86D7DF">
                <wp:simplePos x="0" y="0"/>
                <wp:positionH relativeFrom="page">
                  <wp:posOffset>1787905</wp:posOffset>
                </wp:positionH>
                <wp:positionV relativeFrom="paragraph">
                  <wp:posOffset>160956</wp:posOffset>
                </wp:positionV>
                <wp:extent cx="5339715" cy="1348739"/>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1348739"/>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9"/>
                              <w:gridCol w:w="7160"/>
                            </w:tblGrid>
                            <w:tr w:rsidR="00193ACD" w14:paraId="5C4BD816" w14:textId="77777777">
                              <w:trPr>
                                <w:trHeight w:val="292"/>
                              </w:trPr>
                              <w:tc>
                                <w:tcPr>
                                  <w:tcW w:w="8279" w:type="dxa"/>
                                  <w:gridSpan w:val="2"/>
                                </w:tcPr>
                                <w:p w14:paraId="47387777" w14:textId="77777777" w:rsidR="00193ACD" w:rsidRDefault="00193ACD">
                                  <w:pPr>
                                    <w:pStyle w:val="TableParagraph"/>
                                    <w:rPr>
                                      <w:rFonts w:ascii="Times New Roman"/>
                                      <w:sz w:val="18"/>
                                    </w:rPr>
                                  </w:pPr>
                                </w:p>
                              </w:tc>
                            </w:tr>
                            <w:tr w:rsidR="00193ACD" w14:paraId="1FD1AD4A" w14:textId="77777777">
                              <w:trPr>
                                <w:trHeight w:val="292"/>
                              </w:trPr>
                              <w:tc>
                                <w:tcPr>
                                  <w:tcW w:w="1119" w:type="dxa"/>
                                  <w:tcBorders>
                                    <w:left w:val="nil"/>
                                    <w:bottom w:val="nil"/>
                                  </w:tcBorders>
                                </w:tcPr>
                                <w:p w14:paraId="64ADA53F" w14:textId="77777777" w:rsidR="00193ACD" w:rsidRDefault="00967BBC">
                                  <w:pPr>
                                    <w:pStyle w:val="TableParagraph"/>
                                    <w:spacing w:before="42"/>
                                    <w:ind w:left="67"/>
                                    <w:rPr>
                                      <w:sz w:val="18"/>
                                    </w:rPr>
                                  </w:pPr>
                                  <w:r>
                                    <w:rPr>
                                      <w:spacing w:val="-2"/>
                                      <w:sz w:val="18"/>
                                    </w:rPr>
                                    <w:t>First:</w:t>
                                  </w:r>
                                </w:p>
                              </w:tc>
                              <w:tc>
                                <w:tcPr>
                                  <w:tcW w:w="7160" w:type="dxa"/>
                                </w:tcPr>
                                <w:p w14:paraId="74A9593F" w14:textId="77777777" w:rsidR="00193ACD" w:rsidRDefault="00193ACD">
                                  <w:pPr>
                                    <w:pStyle w:val="TableParagraph"/>
                                    <w:rPr>
                                      <w:rFonts w:ascii="Times New Roman"/>
                                      <w:sz w:val="18"/>
                                    </w:rPr>
                                  </w:pPr>
                                </w:p>
                              </w:tc>
                            </w:tr>
                            <w:tr w:rsidR="00193ACD" w14:paraId="6D515EEE" w14:textId="77777777">
                              <w:trPr>
                                <w:trHeight w:val="290"/>
                              </w:trPr>
                              <w:tc>
                                <w:tcPr>
                                  <w:tcW w:w="1119" w:type="dxa"/>
                                  <w:tcBorders>
                                    <w:top w:val="nil"/>
                                    <w:left w:val="nil"/>
                                    <w:bottom w:val="nil"/>
                                  </w:tcBorders>
                                </w:tcPr>
                                <w:p w14:paraId="49F1BCD5" w14:textId="77777777" w:rsidR="00193ACD" w:rsidRDefault="00967BBC">
                                  <w:pPr>
                                    <w:pStyle w:val="TableParagraph"/>
                                    <w:spacing w:before="39"/>
                                    <w:ind w:left="67"/>
                                    <w:rPr>
                                      <w:sz w:val="18"/>
                                    </w:rPr>
                                  </w:pPr>
                                  <w:r>
                                    <w:rPr>
                                      <w:spacing w:val="-2"/>
                                      <w:sz w:val="18"/>
                                    </w:rPr>
                                    <w:t>Second:</w:t>
                                  </w:r>
                                </w:p>
                              </w:tc>
                              <w:tc>
                                <w:tcPr>
                                  <w:tcW w:w="7160" w:type="dxa"/>
                                </w:tcPr>
                                <w:p w14:paraId="59E6261F" w14:textId="77777777" w:rsidR="00193ACD" w:rsidRDefault="00193ACD">
                                  <w:pPr>
                                    <w:pStyle w:val="TableParagraph"/>
                                    <w:rPr>
                                      <w:rFonts w:ascii="Times New Roman"/>
                                      <w:sz w:val="18"/>
                                    </w:rPr>
                                  </w:pPr>
                                </w:p>
                              </w:tc>
                            </w:tr>
                            <w:tr w:rsidR="00193ACD" w14:paraId="52609D5E" w14:textId="77777777">
                              <w:trPr>
                                <w:trHeight w:val="294"/>
                              </w:trPr>
                              <w:tc>
                                <w:tcPr>
                                  <w:tcW w:w="1119" w:type="dxa"/>
                                  <w:tcBorders>
                                    <w:top w:val="nil"/>
                                    <w:left w:val="nil"/>
                                    <w:bottom w:val="nil"/>
                                  </w:tcBorders>
                                </w:tcPr>
                                <w:p w14:paraId="65B3D156" w14:textId="77777777" w:rsidR="00193ACD" w:rsidRDefault="00967BBC">
                                  <w:pPr>
                                    <w:pStyle w:val="TableParagraph"/>
                                    <w:spacing w:before="44"/>
                                    <w:ind w:left="67"/>
                                    <w:rPr>
                                      <w:sz w:val="18"/>
                                    </w:rPr>
                                  </w:pPr>
                                  <w:r>
                                    <w:rPr>
                                      <w:spacing w:val="-2"/>
                                      <w:sz w:val="18"/>
                                    </w:rPr>
                                    <w:t>Third:</w:t>
                                  </w:r>
                                </w:p>
                              </w:tc>
                              <w:tc>
                                <w:tcPr>
                                  <w:tcW w:w="7160" w:type="dxa"/>
                                </w:tcPr>
                                <w:p w14:paraId="3E72BA44" w14:textId="77777777" w:rsidR="00193ACD" w:rsidRDefault="00193ACD">
                                  <w:pPr>
                                    <w:pStyle w:val="TableParagraph"/>
                                    <w:rPr>
                                      <w:rFonts w:ascii="Times New Roman"/>
                                      <w:sz w:val="18"/>
                                    </w:rPr>
                                  </w:pPr>
                                </w:p>
                              </w:tc>
                            </w:tr>
                            <w:tr w:rsidR="00193ACD" w14:paraId="1B35548C" w14:textId="77777777">
                              <w:trPr>
                                <w:trHeight w:val="292"/>
                              </w:trPr>
                              <w:tc>
                                <w:tcPr>
                                  <w:tcW w:w="1119" w:type="dxa"/>
                                  <w:tcBorders>
                                    <w:top w:val="nil"/>
                                    <w:left w:val="nil"/>
                                    <w:bottom w:val="nil"/>
                                  </w:tcBorders>
                                </w:tcPr>
                                <w:p w14:paraId="5F81F0BE" w14:textId="77777777" w:rsidR="00193ACD" w:rsidRDefault="00967BBC">
                                  <w:pPr>
                                    <w:pStyle w:val="TableParagraph"/>
                                    <w:spacing w:before="42"/>
                                    <w:ind w:left="67"/>
                                    <w:rPr>
                                      <w:sz w:val="18"/>
                                    </w:rPr>
                                  </w:pPr>
                                  <w:r>
                                    <w:rPr>
                                      <w:spacing w:val="-2"/>
                                      <w:sz w:val="18"/>
                                    </w:rPr>
                                    <w:t>First:</w:t>
                                  </w:r>
                                </w:p>
                              </w:tc>
                              <w:tc>
                                <w:tcPr>
                                  <w:tcW w:w="7160" w:type="dxa"/>
                                </w:tcPr>
                                <w:p w14:paraId="16FDA1D0" w14:textId="77777777" w:rsidR="00193ACD" w:rsidRDefault="00193ACD">
                                  <w:pPr>
                                    <w:pStyle w:val="TableParagraph"/>
                                    <w:rPr>
                                      <w:rFonts w:ascii="Times New Roman"/>
                                      <w:sz w:val="18"/>
                                    </w:rPr>
                                  </w:pPr>
                                </w:p>
                              </w:tc>
                            </w:tr>
                            <w:tr w:rsidR="00193ACD" w14:paraId="188E8386" w14:textId="77777777">
                              <w:trPr>
                                <w:trHeight w:val="292"/>
                              </w:trPr>
                              <w:tc>
                                <w:tcPr>
                                  <w:tcW w:w="1119" w:type="dxa"/>
                                  <w:tcBorders>
                                    <w:top w:val="nil"/>
                                    <w:left w:val="nil"/>
                                    <w:bottom w:val="nil"/>
                                  </w:tcBorders>
                                </w:tcPr>
                                <w:p w14:paraId="67F94A3C" w14:textId="77777777" w:rsidR="00193ACD" w:rsidRDefault="00967BBC">
                                  <w:pPr>
                                    <w:pStyle w:val="TableParagraph"/>
                                    <w:spacing w:before="42"/>
                                    <w:ind w:left="67"/>
                                    <w:rPr>
                                      <w:sz w:val="18"/>
                                    </w:rPr>
                                  </w:pPr>
                                  <w:r>
                                    <w:rPr>
                                      <w:spacing w:val="-2"/>
                                      <w:sz w:val="18"/>
                                    </w:rPr>
                                    <w:t>Second:</w:t>
                                  </w:r>
                                </w:p>
                              </w:tc>
                              <w:tc>
                                <w:tcPr>
                                  <w:tcW w:w="7160" w:type="dxa"/>
                                </w:tcPr>
                                <w:p w14:paraId="61A1D5A8" w14:textId="77777777" w:rsidR="00193ACD" w:rsidRDefault="00193ACD">
                                  <w:pPr>
                                    <w:pStyle w:val="TableParagraph"/>
                                    <w:rPr>
                                      <w:rFonts w:ascii="Times New Roman"/>
                                      <w:sz w:val="18"/>
                                    </w:rPr>
                                  </w:pPr>
                                </w:p>
                              </w:tc>
                            </w:tr>
                            <w:tr w:rsidR="00193ACD" w14:paraId="63E815C6" w14:textId="77777777">
                              <w:trPr>
                                <w:trHeight w:val="292"/>
                              </w:trPr>
                              <w:tc>
                                <w:tcPr>
                                  <w:tcW w:w="1119" w:type="dxa"/>
                                  <w:tcBorders>
                                    <w:top w:val="nil"/>
                                    <w:left w:val="nil"/>
                                    <w:bottom w:val="nil"/>
                                  </w:tcBorders>
                                </w:tcPr>
                                <w:p w14:paraId="2E5857F7" w14:textId="77777777" w:rsidR="00193ACD" w:rsidRDefault="00967BBC">
                                  <w:pPr>
                                    <w:pStyle w:val="TableParagraph"/>
                                    <w:spacing w:before="42"/>
                                    <w:ind w:left="67"/>
                                    <w:rPr>
                                      <w:sz w:val="18"/>
                                    </w:rPr>
                                  </w:pPr>
                                  <w:r>
                                    <w:rPr>
                                      <w:spacing w:val="-2"/>
                                      <w:sz w:val="18"/>
                                    </w:rPr>
                                    <w:t>Third:</w:t>
                                  </w:r>
                                </w:p>
                              </w:tc>
                              <w:tc>
                                <w:tcPr>
                                  <w:tcW w:w="7160" w:type="dxa"/>
                                </w:tcPr>
                                <w:p w14:paraId="0E335F9F" w14:textId="77777777" w:rsidR="00193ACD" w:rsidRDefault="00193ACD">
                                  <w:pPr>
                                    <w:pStyle w:val="TableParagraph"/>
                                    <w:rPr>
                                      <w:rFonts w:ascii="Times New Roman"/>
                                      <w:sz w:val="18"/>
                                    </w:rPr>
                                  </w:pPr>
                                </w:p>
                              </w:tc>
                            </w:tr>
                          </w:tbl>
                          <w:p w14:paraId="599843EA"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402EB948" id="Textbox 253" o:spid="_x0000_s1051" type="#_x0000_t202" style="position:absolute;left:0;text-align:left;margin-left:140.8pt;margin-top:12.65pt;width:420.45pt;height:106.2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9"/>
                        <w:gridCol w:w="7160"/>
                      </w:tblGrid>
                      <w:tr w:rsidR="00193ACD" w14:paraId="5C4BD816" w14:textId="77777777">
                        <w:trPr>
                          <w:trHeight w:val="292"/>
                        </w:trPr>
                        <w:tc>
                          <w:tcPr>
                            <w:tcW w:w="8279" w:type="dxa"/>
                            <w:gridSpan w:val="2"/>
                          </w:tcPr>
                          <w:p w14:paraId="47387777" w14:textId="77777777" w:rsidR="00193ACD" w:rsidRDefault="00193ACD">
                            <w:pPr>
                              <w:pStyle w:val="TableParagraph"/>
                              <w:rPr>
                                <w:rFonts w:ascii="Times New Roman"/>
                                <w:sz w:val="18"/>
                              </w:rPr>
                            </w:pPr>
                          </w:p>
                        </w:tc>
                      </w:tr>
                      <w:tr w:rsidR="00193ACD" w14:paraId="1FD1AD4A" w14:textId="77777777">
                        <w:trPr>
                          <w:trHeight w:val="292"/>
                        </w:trPr>
                        <w:tc>
                          <w:tcPr>
                            <w:tcW w:w="1119" w:type="dxa"/>
                            <w:tcBorders>
                              <w:left w:val="nil"/>
                              <w:bottom w:val="nil"/>
                            </w:tcBorders>
                          </w:tcPr>
                          <w:p w14:paraId="64ADA53F" w14:textId="77777777" w:rsidR="00193ACD" w:rsidRDefault="00967BBC">
                            <w:pPr>
                              <w:pStyle w:val="TableParagraph"/>
                              <w:spacing w:before="42"/>
                              <w:ind w:left="67"/>
                              <w:rPr>
                                <w:sz w:val="18"/>
                              </w:rPr>
                            </w:pPr>
                            <w:r>
                              <w:rPr>
                                <w:spacing w:val="-2"/>
                                <w:sz w:val="18"/>
                              </w:rPr>
                              <w:t>First:</w:t>
                            </w:r>
                          </w:p>
                        </w:tc>
                        <w:tc>
                          <w:tcPr>
                            <w:tcW w:w="7160" w:type="dxa"/>
                          </w:tcPr>
                          <w:p w14:paraId="74A9593F" w14:textId="77777777" w:rsidR="00193ACD" w:rsidRDefault="00193ACD">
                            <w:pPr>
                              <w:pStyle w:val="TableParagraph"/>
                              <w:rPr>
                                <w:rFonts w:ascii="Times New Roman"/>
                                <w:sz w:val="18"/>
                              </w:rPr>
                            </w:pPr>
                          </w:p>
                        </w:tc>
                      </w:tr>
                      <w:tr w:rsidR="00193ACD" w14:paraId="6D515EEE" w14:textId="77777777">
                        <w:trPr>
                          <w:trHeight w:val="290"/>
                        </w:trPr>
                        <w:tc>
                          <w:tcPr>
                            <w:tcW w:w="1119" w:type="dxa"/>
                            <w:tcBorders>
                              <w:top w:val="nil"/>
                              <w:left w:val="nil"/>
                              <w:bottom w:val="nil"/>
                            </w:tcBorders>
                          </w:tcPr>
                          <w:p w14:paraId="49F1BCD5" w14:textId="77777777" w:rsidR="00193ACD" w:rsidRDefault="00967BBC">
                            <w:pPr>
                              <w:pStyle w:val="TableParagraph"/>
                              <w:spacing w:before="39"/>
                              <w:ind w:left="67"/>
                              <w:rPr>
                                <w:sz w:val="18"/>
                              </w:rPr>
                            </w:pPr>
                            <w:r>
                              <w:rPr>
                                <w:spacing w:val="-2"/>
                                <w:sz w:val="18"/>
                              </w:rPr>
                              <w:t>Second:</w:t>
                            </w:r>
                          </w:p>
                        </w:tc>
                        <w:tc>
                          <w:tcPr>
                            <w:tcW w:w="7160" w:type="dxa"/>
                          </w:tcPr>
                          <w:p w14:paraId="59E6261F" w14:textId="77777777" w:rsidR="00193ACD" w:rsidRDefault="00193ACD">
                            <w:pPr>
                              <w:pStyle w:val="TableParagraph"/>
                              <w:rPr>
                                <w:rFonts w:ascii="Times New Roman"/>
                                <w:sz w:val="18"/>
                              </w:rPr>
                            </w:pPr>
                          </w:p>
                        </w:tc>
                      </w:tr>
                      <w:tr w:rsidR="00193ACD" w14:paraId="52609D5E" w14:textId="77777777">
                        <w:trPr>
                          <w:trHeight w:val="294"/>
                        </w:trPr>
                        <w:tc>
                          <w:tcPr>
                            <w:tcW w:w="1119" w:type="dxa"/>
                            <w:tcBorders>
                              <w:top w:val="nil"/>
                              <w:left w:val="nil"/>
                              <w:bottom w:val="nil"/>
                            </w:tcBorders>
                          </w:tcPr>
                          <w:p w14:paraId="65B3D156" w14:textId="77777777" w:rsidR="00193ACD" w:rsidRDefault="00967BBC">
                            <w:pPr>
                              <w:pStyle w:val="TableParagraph"/>
                              <w:spacing w:before="44"/>
                              <w:ind w:left="67"/>
                              <w:rPr>
                                <w:sz w:val="18"/>
                              </w:rPr>
                            </w:pPr>
                            <w:r>
                              <w:rPr>
                                <w:spacing w:val="-2"/>
                                <w:sz w:val="18"/>
                              </w:rPr>
                              <w:t>Third:</w:t>
                            </w:r>
                          </w:p>
                        </w:tc>
                        <w:tc>
                          <w:tcPr>
                            <w:tcW w:w="7160" w:type="dxa"/>
                          </w:tcPr>
                          <w:p w14:paraId="3E72BA44" w14:textId="77777777" w:rsidR="00193ACD" w:rsidRDefault="00193ACD">
                            <w:pPr>
                              <w:pStyle w:val="TableParagraph"/>
                              <w:rPr>
                                <w:rFonts w:ascii="Times New Roman"/>
                                <w:sz w:val="18"/>
                              </w:rPr>
                            </w:pPr>
                          </w:p>
                        </w:tc>
                      </w:tr>
                      <w:tr w:rsidR="00193ACD" w14:paraId="1B35548C" w14:textId="77777777">
                        <w:trPr>
                          <w:trHeight w:val="292"/>
                        </w:trPr>
                        <w:tc>
                          <w:tcPr>
                            <w:tcW w:w="1119" w:type="dxa"/>
                            <w:tcBorders>
                              <w:top w:val="nil"/>
                              <w:left w:val="nil"/>
                              <w:bottom w:val="nil"/>
                            </w:tcBorders>
                          </w:tcPr>
                          <w:p w14:paraId="5F81F0BE" w14:textId="77777777" w:rsidR="00193ACD" w:rsidRDefault="00967BBC">
                            <w:pPr>
                              <w:pStyle w:val="TableParagraph"/>
                              <w:spacing w:before="42"/>
                              <w:ind w:left="67"/>
                              <w:rPr>
                                <w:sz w:val="18"/>
                              </w:rPr>
                            </w:pPr>
                            <w:r>
                              <w:rPr>
                                <w:spacing w:val="-2"/>
                                <w:sz w:val="18"/>
                              </w:rPr>
                              <w:t>First:</w:t>
                            </w:r>
                          </w:p>
                        </w:tc>
                        <w:tc>
                          <w:tcPr>
                            <w:tcW w:w="7160" w:type="dxa"/>
                          </w:tcPr>
                          <w:p w14:paraId="16FDA1D0" w14:textId="77777777" w:rsidR="00193ACD" w:rsidRDefault="00193ACD">
                            <w:pPr>
                              <w:pStyle w:val="TableParagraph"/>
                              <w:rPr>
                                <w:rFonts w:ascii="Times New Roman"/>
                                <w:sz w:val="18"/>
                              </w:rPr>
                            </w:pPr>
                          </w:p>
                        </w:tc>
                      </w:tr>
                      <w:tr w:rsidR="00193ACD" w14:paraId="188E8386" w14:textId="77777777">
                        <w:trPr>
                          <w:trHeight w:val="292"/>
                        </w:trPr>
                        <w:tc>
                          <w:tcPr>
                            <w:tcW w:w="1119" w:type="dxa"/>
                            <w:tcBorders>
                              <w:top w:val="nil"/>
                              <w:left w:val="nil"/>
                              <w:bottom w:val="nil"/>
                            </w:tcBorders>
                          </w:tcPr>
                          <w:p w14:paraId="67F94A3C" w14:textId="77777777" w:rsidR="00193ACD" w:rsidRDefault="00967BBC">
                            <w:pPr>
                              <w:pStyle w:val="TableParagraph"/>
                              <w:spacing w:before="42"/>
                              <w:ind w:left="67"/>
                              <w:rPr>
                                <w:sz w:val="18"/>
                              </w:rPr>
                            </w:pPr>
                            <w:r>
                              <w:rPr>
                                <w:spacing w:val="-2"/>
                                <w:sz w:val="18"/>
                              </w:rPr>
                              <w:t>Second:</w:t>
                            </w:r>
                          </w:p>
                        </w:tc>
                        <w:tc>
                          <w:tcPr>
                            <w:tcW w:w="7160" w:type="dxa"/>
                          </w:tcPr>
                          <w:p w14:paraId="61A1D5A8" w14:textId="77777777" w:rsidR="00193ACD" w:rsidRDefault="00193ACD">
                            <w:pPr>
                              <w:pStyle w:val="TableParagraph"/>
                              <w:rPr>
                                <w:rFonts w:ascii="Times New Roman"/>
                                <w:sz w:val="18"/>
                              </w:rPr>
                            </w:pPr>
                          </w:p>
                        </w:tc>
                      </w:tr>
                      <w:tr w:rsidR="00193ACD" w14:paraId="63E815C6" w14:textId="77777777">
                        <w:trPr>
                          <w:trHeight w:val="292"/>
                        </w:trPr>
                        <w:tc>
                          <w:tcPr>
                            <w:tcW w:w="1119" w:type="dxa"/>
                            <w:tcBorders>
                              <w:top w:val="nil"/>
                              <w:left w:val="nil"/>
                              <w:bottom w:val="nil"/>
                            </w:tcBorders>
                          </w:tcPr>
                          <w:p w14:paraId="2E5857F7" w14:textId="77777777" w:rsidR="00193ACD" w:rsidRDefault="00967BBC">
                            <w:pPr>
                              <w:pStyle w:val="TableParagraph"/>
                              <w:spacing w:before="42"/>
                              <w:ind w:left="67"/>
                              <w:rPr>
                                <w:sz w:val="18"/>
                              </w:rPr>
                            </w:pPr>
                            <w:r>
                              <w:rPr>
                                <w:spacing w:val="-2"/>
                                <w:sz w:val="18"/>
                              </w:rPr>
                              <w:t>Third:</w:t>
                            </w:r>
                          </w:p>
                        </w:tc>
                        <w:tc>
                          <w:tcPr>
                            <w:tcW w:w="7160" w:type="dxa"/>
                          </w:tcPr>
                          <w:p w14:paraId="0E335F9F" w14:textId="77777777" w:rsidR="00193ACD" w:rsidRDefault="00193ACD">
                            <w:pPr>
                              <w:pStyle w:val="TableParagraph"/>
                              <w:rPr>
                                <w:rFonts w:ascii="Times New Roman"/>
                                <w:sz w:val="18"/>
                              </w:rPr>
                            </w:pPr>
                          </w:p>
                        </w:tc>
                      </w:tr>
                    </w:tbl>
                    <w:p w14:paraId="599843EA" w14:textId="77777777" w:rsidR="00193ACD" w:rsidRDefault="00193ACD">
                      <w:pPr>
                        <w:pStyle w:val="BodyText"/>
                        <w:ind w:left="0"/>
                      </w:pPr>
                    </w:p>
                  </w:txbxContent>
                </v:textbox>
                <w10:wrap anchorx="page"/>
              </v:shape>
            </w:pict>
          </mc:Fallback>
        </mc:AlternateContent>
      </w:r>
      <w:r>
        <w:rPr>
          <w:rFonts w:ascii="Arial"/>
          <w:b/>
          <w:sz w:val="18"/>
        </w:rPr>
        <w:t>Suspension</w:t>
      </w:r>
      <w:r>
        <w:rPr>
          <w:rFonts w:ascii="Arial"/>
          <w:b/>
          <w:spacing w:val="-7"/>
          <w:sz w:val="18"/>
        </w:rPr>
        <w:t xml:space="preserve"> </w:t>
      </w:r>
      <w:r>
        <w:rPr>
          <w:rFonts w:ascii="Arial"/>
          <w:b/>
          <w:spacing w:val="-2"/>
          <w:sz w:val="18"/>
        </w:rPr>
        <w:t>system</w:t>
      </w:r>
    </w:p>
    <w:p w14:paraId="0403A295" w14:textId="77777777" w:rsidR="00193ACD" w:rsidRDefault="00967BBC">
      <w:pPr>
        <w:spacing w:before="98" w:line="348" w:lineRule="auto"/>
        <w:ind w:left="358" w:right="9421"/>
        <w:rPr>
          <w:rFonts w:ascii="Arial"/>
          <w:sz w:val="18"/>
        </w:rPr>
      </w:pPr>
      <w:r>
        <w:rPr>
          <w:rFonts w:ascii="Arial"/>
          <w:spacing w:val="-4"/>
          <w:sz w:val="18"/>
        </w:rPr>
        <w:t xml:space="preserve">Manufacturer </w:t>
      </w:r>
      <w:r>
        <w:rPr>
          <w:rFonts w:ascii="Arial"/>
          <w:spacing w:val="-2"/>
          <w:sz w:val="18"/>
        </w:rPr>
        <w:t>Type:</w:t>
      </w:r>
    </w:p>
    <w:p w14:paraId="1A80E654" w14:textId="77777777" w:rsidR="00193ACD" w:rsidRDefault="00193ACD">
      <w:pPr>
        <w:pStyle w:val="BodyText"/>
        <w:ind w:left="0"/>
        <w:rPr>
          <w:rFonts w:ascii="Arial"/>
          <w:sz w:val="18"/>
        </w:rPr>
      </w:pPr>
    </w:p>
    <w:p w14:paraId="5E10E0D5" w14:textId="77777777" w:rsidR="00193ACD" w:rsidRDefault="00193ACD">
      <w:pPr>
        <w:pStyle w:val="BodyText"/>
        <w:spacing w:before="198"/>
        <w:ind w:left="0"/>
        <w:rPr>
          <w:rFonts w:ascii="Arial"/>
          <w:sz w:val="18"/>
        </w:rPr>
      </w:pPr>
    </w:p>
    <w:p w14:paraId="488E2DAF" w14:textId="77777777" w:rsidR="00193ACD" w:rsidRDefault="00967BBC">
      <w:pPr>
        <w:ind w:left="358"/>
        <w:rPr>
          <w:rFonts w:ascii="Arial"/>
          <w:sz w:val="18"/>
        </w:rPr>
      </w:pPr>
      <w:r>
        <w:rPr>
          <w:rFonts w:ascii="Arial"/>
          <w:spacing w:val="-2"/>
          <w:sz w:val="18"/>
        </w:rPr>
        <w:t>Springs:</w:t>
      </w:r>
    </w:p>
    <w:p w14:paraId="117B7868" w14:textId="77777777" w:rsidR="00193ACD" w:rsidRDefault="00193ACD">
      <w:pPr>
        <w:pStyle w:val="BodyText"/>
        <w:ind w:left="0"/>
        <w:rPr>
          <w:rFonts w:ascii="Arial"/>
          <w:sz w:val="18"/>
        </w:rPr>
      </w:pPr>
    </w:p>
    <w:p w14:paraId="48C6DB7D" w14:textId="77777777" w:rsidR="00193ACD" w:rsidRDefault="00193ACD">
      <w:pPr>
        <w:pStyle w:val="BodyText"/>
        <w:ind w:left="0"/>
        <w:rPr>
          <w:rFonts w:ascii="Arial"/>
          <w:sz w:val="18"/>
        </w:rPr>
      </w:pPr>
    </w:p>
    <w:p w14:paraId="0FDF1C9C" w14:textId="77777777" w:rsidR="00193ACD" w:rsidRDefault="00193ACD">
      <w:pPr>
        <w:pStyle w:val="BodyText"/>
        <w:ind w:left="0"/>
        <w:rPr>
          <w:rFonts w:ascii="Arial"/>
          <w:sz w:val="18"/>
        </w:rPr>
      </w:pPr>
    </w:p>
    <w:p w14:paraId="7D594A1C" w14:textId="77777777" w:rsidR="00193ACD" w:rsidRDefault="00193ACD">
      <w:pPr>
        <w:pStyle w:val="BodyText"/>
        <w:spacing w:before="177"/>
        <w:ind w:left="0"/>
        <w:rPr>
          <w:rFonts w:ascii="Arial"/>
          <w:sz w:val="18"/>
        </w:rPr>
      </w:pPr>
    </w:p>
    <w:p w14:paraId="657D1246" w14:textId="77777777" w:rsidR="00193ACD" w:rsidRDefault="00967BBC">
      <w:pPr>
        <w:spacing w:before="1" w:line="350" w:lineRule="auto"/>
        <w:ind w:left="358" w:right="9421"/>
        <w:rPr>
          <w:rFonts w:ascii="Arial"/>
          <w:sz w:val="18"/>
        </w:rPr>
      </w:pPr>
      <w:r>
        <w:rPr>
          <w:noProof/>
        </w:rPr>
        <mc:AlternateContent>
          <mc:Choice Requires="wps">
            <w:drawing>
              <wp:anchor distT="0" distB="0" distL="0" distR="0" simplePos="0" relativeHeight="15775232" behindDoc="0" locked="0" layoutInCell="1" allowOverlap="1" wp14:anchorId="5F14623F" wp14:editId="2C09FBBB">
                <wp:simplePos x="0" y="0"/>
                <wp:positionH relativeFrom="page">
                  <wp:posOffset>1786382</wp:posOffset>
                </wp:positionH>
                <wp:positionV relativeFrom="paragraph">
                  <wp:posOffset>161141</wp:posOffset>
                </wp:positionV>
                <wp:extent cx="5339715" cy="58166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79"/>
                            </w:tblGrid>
                            <w:tr w:rsidR="00193ACD" w14:paraId="27C4C453" w14:textId="77777777">
                              <w:trPr>
                                <w:trHeight w:val="290"/>
                              </w:trPr>
                              <w:tc>
                                <w:tcPr>
                                  <w:tcW w:w="8279" w:type="dxa"/>
                                </w:tcPr>
                                <w:p w14:paraId="59E45604" w14:textId="77777777" w:rsidR="00193ACD" w:rsidRDefault="00193ACD">
                                  <w:pPr>
                                    <w:pStyle w:val="TableParagraph"/>
                                    <w:rPr>
                                      <w:rFonts w:ascii="Times New Roman"/>
                                      <w:sz w:val="18"/>
                                    </w:rPr>
                                  </w:pPr>
                                </w:p>
                              </w:tc>
                            </w:tr>
                            <w:tr w:rsidR="00193ACD" w14:paraId="6DFA2FFD" w14:textId="77777777">
                              <w:trPr>
                                <w:trHeight w:val="292"/>
                              </w:trPr>
                              <w:tc>
                                <w:tcPr>
                                  <w:tcW w:w="8279" w:type="dxa"/>
                                </w:tcPr>
                                <w:p w14:paraId="42AC7B12" w14:textId="77777777" w:rsidR="00193ACD" w:rsidRDefault="00193ACD">
                                  <w:pPr>
                                    <w:pStyle w:val="TableParagraph"/>
                                    <w:rPr>
                                      <w:rFonts w:ascii="Times New Roman"/>
                                      <w:sz w:val="18"/>
                                    </w:rPr>
                                  </w:pPr>
                                </w:p>
                              </w:tc>
                            </w:tr>
                            <w:tr w:rsidR="00193ACD" w14:paraId="25B3E9CE" w14:textId="77777777">
                              <w:trPr>
                                <w:trHeight w:val="294"/>
                              </w:trPr>
                              <w:tc>
                                <w:tcPr>
                                  <w:tcW w:w="8279" w:type="dxa"/>
                                </w:tcPr>
                                <w:p w14:paraId="320FDD92" w14:textId="77777777" w:rsidR="00193ACD" w:rsidRDefault="00193ACD">
                                  <w:pPr>
                                    <w:pStyle w:val="TableParagraph"/>
                                    <w:rPr>
                                      <w:rFonts w:ascii="Times New Roman"/>
                                      <w:sz w:val="18"/>
                                    </w:rPr>
                                  </w:pPr>
                                </w:p>
                              </w:tc>
                            </w:tr>
                          </w:tbl>
                          <w:p w14:paraId="021D4D6B"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5F14623F" id="Textbox 254" o:spid="_x0000_s1052" type="#_x0000_t202" style="position:absolute;left:0;text-align:left;margin-left:140.65pt;margin-top:12.7pt;width:420.45pt;height:45.8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79"/>
                      </w:tblGrid>
                      <w:tr w:rsidR="00193ACD" w14:paraId="27C4C453" w14:textId="77777777">
                        <w:trPr>
                          <w:trHeight w:val="290"/>
                        </w:trPr>
                        <w:tc>
                          <w:tcPr>
                            <w:tcW w:w="8279" w:type="dxa"/>
                          </w:tcPr>
                          <w:p w14:paraId="59E45604" w14:textId="77777777" w:rsidR="00193ACD" w:rsidRDefault="00193ACD">
                            <w:pPr>
                              <w:pStyle w:val="TableParagraph"/>
                              <w:rPr>
                                <w:rFonts w:ascii="Times New Roman"/>
                                <w:sz w:val="18"/>
                              </w:rPr>
                            </w:pPr>
                          </w:p>
                        </w:tc>
                      </w:tr>
                      <w:tr w:rsidR="00193ACD" w14:paraId="6DFA2FFD" w14:textId="77777777">
                        <w:trPr>
                          <w:trHeight w:val="292"/>
                        </w:trPr>
                        <w:tc>
                          <w:tcPr>
                            <w:tcW w:w="8279" w:type="dxa"/>
                          </w:tcPr>
                          <w:p w14:paraId="42AC7B12" w14:textId="77777777" w:rsidR="00193ACD" w:rsidRDefault="00193ACD">
                            <w:pPr>
                              <w:pStyle w:val="TableParagraph"/>
                              <w:rPr>
                                <w:rFonts w:ascii="Times New Roman"/>
                                <w:sz w:val="18"/>
                              </w:rPr>
                            </w:pPr>
                          </w:p>
                        </w:tc>
                      </w:tr>
                      <w:tr w:rsidR="00193ACD" w14:paraId="25B3E9CE" w14:textId="77777777">
                        <w:trPr>
                          <w:trHeight w:val="294"/>
                        </w:trPr>
                        <w:tc>
                          <w:tcPr>
                            <w:tcW w:w="8279" w:type="dxa"/>
                          </w:tcPr>
                          <w:p w14:paraId="320FDD92" w14:textId="77777777" w:rsidR="00193ACD" w:rsidRDefault="00193ACD">
                            <w:pPr>
                              <w:pStyle w:val="TableParagraph"/>
                              <w:rPr>
                                <w:rFonts w:ascii="Times New Roman"/>
                                <w:sz w:val="18"/>
                              </w:rPr>
                            </w:pPr>
                          </w:p>
                        </w:tc>
                      </w:tr>
                    </w:tbl>
                    <w:p w14:paraId="021D4D6B" w14:textId="77777777" w:rsidR="00193ACD" w:rsidRDefault="00193ACD">
                      <w:pPr>
                        <w:pStyle w:val="BodyText"/>
                        <w:ind w:left="0"/>
                      </w:pPr>
                    </w:p>
                  </w:txbxContent>
                </v:textbox>
                <w10:wrap anchorx="page"/>
              </v:shape>
            </w:pict>
          </mc:Fallback>
        </mc:AlternateContent>
      </w:r>
      <w:r>
        <w:rPr>
          <w:rFonts w:ascii="Arial"/>
          <w:b/>
          <w:spacing w:val="-2"/>
          <w:sz w:val="18"/>
        </w:rPr>
        <w:t xml:space="preserve">Joint </w:t>
      </w:r>
      <w:r>
        <w:rPr>
          <w:rFonts w:ascii="Arial"/>
          <w:spacing w:val="-4"/>
          <w:sz w:val="18"/>
        </w:rPr>
        <w:t>Manufacturer Type</w:t>
      </w:r>
    </w:p>
    <w:p w14:paraId="0A32FC3F" w14:textId="77777777" w:rsidR="00193ACD" w:rsidRDefault="00967BBC">
      <w:pPr>
        <w:ind w:left="358"/>
        <w:rPr>
          <w:rFonts w:ascii="Arial"/>
          <w:sz w:val="18"/>
        </w:rPr>
      </w:pPr>
      <w:r>
        <w:rPr>
          <w:rFonts w:ascii="Arial"/>
          <w:sz w:val="18"/>
        </w:rPr>
        <w:t>Model</w:t>
      </w:r>
      <w:r>
        <w:rPr>
          <w:rFonts w:ascii="Arial"/>
          <w:spacing w:val="-5"/>
          <w:sz w:val="18"/>
        </w:rPr>
        <w:t xml:space="preserve"> </w:t>
      </w:r>
      <w:r>
        <w:rPr>
          <w:rFonts w:ascii="Arial"/>
          <w:spacing w:val="-2"/>
          <w:sz w:val="18"/>
        </w:rPr>
        <w:t>number</w:t>
      </w:r>
    </w:p>
    <w:p w14:paraId="6103B72E" w14:textId="77777777" w:rsidR="00193ACD" w:rsidRDefault="00193ACD">
      <w:pPr>
        <w:pStyle w:val="BodyText"/>
        <w:spacing w:before="119"/>
        <w:ind w:left="0"/>
        <w:rPr>
          <w:rFonts w:ascii="Arial"/>
          <w:sz w:val="18"/>
        </w:rPr>
      </w:pPr>
    </w:p>
    <w:p w14:paraId="669745B0" w14:textId="77777777" w:rsidR="00193ACD" w:rsidRDefault="00967BBC">
      <w:pPr>
        <w:spacing w:before="1"/>
        <w:ind w:left="358"/>
        <w:rPr>
          <w:rFonts w:ascii="Arial"/>
          <w:b/>
          <w:sz w:val="20"/>
        </w:rPr>
      </w:pPr>
      <w:r>
        <w:rPr>
          <w:rFonts w:ascii="Arial"/>
          <w:b/>
          <w:sz w:val="20"/>
        </w:rPr>
        <w:t>Wheels</w:t>
      </w:r>
      <w:r>
        <w:rPr>
          <w:rFonts w:ascii="Arial"/>
          <w:b/>
          <w:spacing w:val="-14"/>
          <w:sz w:val="20"/>
        </w:rPr>
        <w:t xml:space="preserve"> </w:t>
      </w:r>
      <w:r>
        <w:rPr>
          <w:rFonts w:ascii="Arial"/>
          <w:b/>
          <w:sz w:val="20"/>
        </w:rPr>
        <w:t>and</w:t>
      </w:r>
      <w:r>
        <w:rPr>
          <w:rFonts w:ascii="Arial"/>
          <w:b/>
          <w:spacing w:val="-14"/>
          <w:sz w:val="20"/>
        </w:rPr>
        <w:t xml:space="preserve"> </w:t>
      </w:r>
      <w:r>
        <w:rPr>
          <w:rFonts w:ascii="Arial"/>
          <w:b/>
          <w:spacing w:val="-2"/>
          <w:sz w:val="20"/>
        </w:rPr>
        <w:t>tires</w:t>
      </w:r>
    </w:p>
    <w:p w14:paraId="545952F1" w14:textId="77777777" w:rsidR="00193ACD" w:rsidRDefault="00967BBC">
      <w:pPr>
        <w:spacing w:before="86" w:line="350" w:lineRule="auto"/>
        <w:ind w:left="358" w:right="10003"/>
        <w:rPr>
          <w:rFonts w:ascii="Arial"/>
          <w:sz w:val="18"/>
        </w:rPr>
      </w:pPr>
      <w:r>
        <w:rPr>
          <w:noProof/>
        </w:rPr>
        <mc:AlternateContent>
          <mc:Choice Requires="wps">
            <w:drawing>
              <wp:anchor distT="0" distB="0" distL="0" distR="0" simplePos="0" relativeHeight="15775744" behindDoc="0" locked="0" layoutInCell="1" allowOverlap="1" wp14:anchorId="160AFD8B" wp14:editId="3EAD7159">
                <wp:simplePos x="0" y="0"/>
                <wp:positionH relativeFrom="page">
                  <wp:posOffset>1786382</wp:posOffset>
                </wp:positionH>
                <wp:positionV relativeFrom="paragraph">
                  <wp:posOffset>213764</wp:posOffset>
                </wp:positionV>
                <wp:extent cx="5339715" cy="77470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9715" cy="7747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79"/>
                            </w:tblGrid>
                            <w:tr w:rsidR="00193ACD" w14:paraId="57D652FB" w14:textId="77777777">
                              <w:trPr>
                                <w:trHeight w:val="294"/>
                              </w:trPr>
                              <w:tc>
                                <w:tcPr>
                                  <w:tcW w:w="8279" w:type="dxa"/>
                                </w:tcPr>
                                <w:p w14:paraId="786F106E" w14:textId="77777777" w:rsidR="00193ACD" w:rsidRDefault="00193ACD">
                                  <w:pPr>
                                    <w:pStyle w:val="TableParagraph"/>
                                    <w:rPr>
                                      <w:rFonts w:ascii="Times New Roman"/>
                                      <w:sz w:val="18"/>
                                    </w:rPr>
                                  </w:pPr>
                                </w:p>
                              </w:tc>
                            </w:tr>
                            <w:tr w:rsidR="00193ACD" w14:paraId="5BB4BFA4" w14:textId="77777777">
                              <w:trPr>
                                <w:trHeight w:val="292"/>
                              </w:trPr>
                              <w:tc>
                                <w:tcPr>
                                  <w:tcW w:w="8279" w:type="dxa"/>
                                </w:tcPr>
                                <w:p w14:paraId="543A4D4F" w14:textId="77777777" w:rsidR="00193ACD" w:rsidRDefault="00193ACD">
                                  <w:pPr>
                                    <w:pStyle w:val="TableParagraph"/>
                                    <w:rPr>
                                      <w:rFonts w:ascii="Times New Roman"/>
                                      <w:sz w:val="18"/>
                                    </w:rPr>
                                  </w:pPr>
                                </w:p>
                              </w:tc>
                            </w:tr>
                            <w:tr w:rsidR="00193ACD" w14:paraId="7AF291F8" w14:textId="77777777">
                              <w:trPr>
                                <w:trHeight w:val="292"/>
                              </w:trPr>
                              <w:tc>
                                <w:tcPr>
                                  <w:tcW w:w="8279" w:type="dxa"/>
                                </w:tcPr>
                                <w:p w14:paraId="4028DEA7" w14:textId="77777777" w:rsidR="00193ACD" w:rsidRDefault="00193ACD">
                                  <w:pPr>
                                    <w:pStyle w:val="TableParagraph"/>
                                    <w:rPr>
                                      <w:rFonts w:ascii="Times New Roman"/>
                                      <w:sz w:val="18"/>
                                    </w:rPr>
                                  </w:pPr>
                                </w:p>
                              </w:tc>
                            </w:tr>
                            <w:tr w:rsidR="00193ACD" w14:paraId="38A16C4B" w14:textId="77777777">
                              <w:trPr>
                                <w:trHeight w:val="292"/>
                              </w:trPr>
                              <w:tc>
                                <w:tcPr>
                                  <w:tcW w:w="8279" w:type="dxa"/>
                                </w:tcPr>
                                <w:p w14:paraId="46D6C71D" w14:textId="77777777" w:rsidR="00193ACD" w:rsidRDefault="00193ACD">
                                  <w:pPr>
                                    <w:pStyle w:val="TableParagraph"/>
                                    <w:rPr>
                                      <w:rFonts w:ascii="Times New Roman"/>
                                      <w:sz w:val="18"/>
                                    </w:rPr>
                                  </w:pPr>
                                </w:p>
                              </w:tc>
                            </w:tr>
                          </w:tbl>
                          <w:p w14:paraId="23C43B09"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160AFD8B" id="Textbox 255" o:spid="_x0000_s1053" type="#_x0000_t202" style="position:absolute;left:0;text-align:left;margin-left:140.65pt;margin-top:16.85pt;width:420.45pt;height:61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79"/>
                      </w:tblGrid>
                      <w:tr w:rsidR="00193ACD" w14:paraId="57D652FB" w14:textId="77777777">
                        <w:trPr>
                          <w:trHeight w:val="294"/>
                        </w:trPr>
                        <w:tc>
                          <w:tcPr>
                            <w:tcW w:w="8279" w:type="dxa"/>
                          </w:tcPr>
                          <w:p w14:paraId="786F106E" w14:textId="77777777" w:rsidR="00193ACD" w:rsidRDefault="00193ACD">
                            <w:pPr>
                              <w:pStyle w:val="TableParagraph"/>
                              <w:rPr>
                                <w:rFonts w:ascii="Times New Roman"/>
                                <w:sz w:val="18"/>
                              </w:rPr>
                            </w:pPr>
                          </w:p>
                        </w:tc>
                      </w:tr>
                      <w:tr w:rsidR="00193ACD" w14:paraId="5BB4BFA4" w14:textId="77777777">
                        <w:trPr>
                          <w:trHeight w:val="292"/>
                        </w:trPr>
                        <w:tc>
                          <w:tcPr>
                            <w:tcW w:w="8279" w:type="dxa"/>
                          </w:tcPr>
                          <w:p w14:paraId="543A4D4F" w14:textId="77777777" w:rsidR="00193ACD" w:rsidRDefault="00193ACD">
                            <w:pPr>
                              <w:pStyle w:val="TableParagraph"/>
                              <w:rPr>
                                <w:rFonts w:ascii="Times New Roman"/>
                                <w:sz w:val="18"/>
                              </w:rPr>
                            </w:pPr>
                          </w:p>
                        </w:tc>
                      </w:tr>
                      <w:tr w:rsidR="00193ACD" w14:paraId="7AF291F8" w14:textId="77777777">
                        <w:trPr>
                          <w:trHeight w:val="292"/>
                        </w:trPr>
                        <w:tc>
                          <w:tcPr>
                            <w:tcW w:w="8279" w:type="dxa"/>
                          </w:tcPr>
                          <w:p w14:paraId="4028DEA7" w14:textId="77777777" w:rsidR="00193ACD" w:rsidRDefault="00193ACD">
                            <w:pPr>
                              <w:pStyle w:val="TableParagraph"/>
                              <w:rPr>
                                <w:rFonts w:ascii="Times New Roman"/>
                                <w:sz w:val="18"/>
                              </w:rPr>
                            </w:pPr>
                          </w:p>
                        </w:tc>
                      </w:tr>
                      <w:tr w:rsidR="00193ACD" w14:paraId="38A16C4B" w14:textId="77777777">
                        <w:trPr>
                          <w:trHeight w:val="292"/>
                        </w:trPr>
                        <w:tc>
                          <w:tcPr>
                            <w:tcW w:w="8279" w:type="dxa"/>
                          </w:tcPr>
                          <w:p w14:paraId="46D6C71D" w14:textId="77777777" w:rsidR="00193ACD" w:rsidRDefault="00193ACD">
                            <w:pPr>
                              <w:pStyle w:val="TableParagraph"/>
                              <w:rPr>
                                <w:rFonts w:ascii="Times New Roman"/>
                                <w:sz w:val="18"/>
                              </w:rPr>
                            </w:pPr>
                          </w:p>
                        </w:tc>
                      </w:tr>
                    </w:tbl>
                    <w:p w14:paraId="23C43B09" w14:textId="77777777" w:rsidR="00193ACD" w:rsidRDefault="00193ACD">
                      <w:pPr>
                        <w:pStyle w:val="BodyText"/>
                        <w:ind w:left="0"/>
                      </w:pPr>
                    </w:p>
                  </w:txbxContent>
                </v:textbox>
                <w10:wrap anchorx="page"/>
              </v:shape>
            </w:pict>
          </mc:Fallback>
        </mc:AlternateContent>
      </w:r>
      <w:r>
        <w:rPr>
          <w:rFonts w:ascii="Arial"/>
          <w:b/>
          <w:spacing w:val="-2"/>
          <w:sz w:val="18"/>
        </w:rPr>
        <w:t xml:space="preserve">Wheels </w:t>
      </w:r>
      <w:r>
        <w:rPr>
          <w:rFonts w:ascii="Arial"/>
          <w:spacing w:val="-4"/>
          <w:sz w:val="18"/>
        </w:rPr>
        <w:t xml:space="preserve">Make Size Capacity </w:t>
      </w:r>
      <w:r>
        <w:rPr>
          <w:rFonts w:ascii="Arial"/>
          <w:spacing w:val="-2"/>
          <w:sz w:val="18"/>
        </w:rPr>
        <w:t>Material</w:t>
      </w:r>
    </w:p>
    <w:p w14:paraId="01CFD7DF" w14:textId="77777777" w:rsidR="00193ACD" w:rsidRDefault="00193ACD">
      <w:pPr>
        <w:pStyle w:val="BodyText"/>
        <w:spacing w:before="101"/>
        <w:ind w:left="0"/>
        <w:rPr>
          <w:rFonts w:ascii="Arial"/>
          <w:sz w:val="18"/>
        </w:rPr>
      </w:pPr>
    </w:p>
    <w:p w14:paraId="1D994434" w14:textId="77777777" w:rsidR="00193ACD" w:rsidRDefault="00967BBC">
      <w:pPr>
        <w:spacing w:before="1" w:line="350" w:lineRule="auto"/>
        <w:ind w:left="358" w:right="9421"/>
        <w:rPr>
          <w:rFonts w:ascii="Arial"/>
          <w:sz w:val="18"/>
        </w:rPr>
      </w:pPr>
      <w:r>
        <w:rPr>
          <w:noProof/>
        </w:rPr>
        <mc:AlternateContent>
          <mc:Choice Requires="wps">
            <w:drawing>
              <wp:anchor distT="0" distB="0" distL="0" distR="0" simplePos="0" relativeHeight="481593856" behindDoc="1" locked="0" layoutInCell="1" allowOverlap="1" wp14:anchorId="1EE2317C" wp14:editId="669126D4">
                <wp:simplePos x="0" y="0"/>
                <wp:positionH relativeFrom="page">
                  <wp:posOffset>1826895</wp:posOffset>
                </wp:positionH>
                <wp:positionV relativeFrom="paragraph">
                  <wp:posOffset>159056</wp:posOffset>
                </wp:positionV>
                <wp:extent cx="5262880" cy="77597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2880" cy="775970"/>
                        </a:xfrm>
                        <a:custGeom>
                          <a:avLst/>
                          <a:gdLst/>
                          <a:ahLst/>
                          <a:cxnLst/>
                          <a:rect l="l" t="t" r="r" b="b"/>
                          <a:pathLst>
                            <a:path w="5262880" h="775970">
                              <a:moveTo>
                                <a:pt x="5262372" y="0"/>
                              </a:moveTo>
                              <a:lnTo>
                                <a:pt x="6096" y="0"/>
                              </a:lnTo>
                              <a:lnTo>
                                <a:pt x="0" y="0"/>
                              </a:lnTo>
                              <a:lnTo>
                                <a:pt x="0" y="33528"/>
                              </a:lnTo>
                              <a:lnTo>
                                <a:pt x="0" y="225552"/>
                              </a:lnTo>
                              <a:lnTo>
                                <a:pt x="0" y="583692"/>
                              </a:lnTo>
                              <a:lnTo>
                                <a:pt x="6096" y="583692"/>
                              </a:lnTo>
                              <a:lnTo>
                                <a:pt x="569976" y="583692"/>
                              </a:lnTo>
                              <a:lnTo>
                                <a:pt x="569976" y="769112"/>
                              </a:lnTo>
                              <a:lnTo>
                                <a:pt x="569976" y="775462"/>
                              </a:lnTo>
                              <a:lnTo>
                                <a:pt x="1025652" y="775462"/>
                              </a:lnTo>
                              <a:lnTo>
                                <a:pt x="1025652" y="769112"/>
                              </a:lnTo>
                              <a:lnTo>
                                <a:pt x="1025652" y="583692"/>
                              </a:lnTo>
                              <a:lnTo>
                                <a:pt x="5262372" y="583692"/>
                              </a:lnTo>
                              <a:lnTo>
                                <a:pt x="5262372" y="577342"/>
                              </a:lnTo>
                              <a:lnTo>
                                <a:pt x="5262372" y="390652"/>
                              </a:lnTo>
                              <a:lnTo>
                                <a:pt x="5262372" y="384302"/>
                              </a:lnTo>
                              <a:lnTo>
                                <a:pt x="5262372" y="225552"/>
                              </a:lnTo>
                              <a:lnTo>
                                <a:pt x="5256276" y="225552"/>
                              </a:lnTo>
                              <a:lnTo>
                                <a:pt x="5256276" y="384302"/>
                              </a:lnTo>
                              <a:lnTo>
                                <a:pt x="5256276" y="390652"/>
                              </a:lnTo>
                              <a:lnTo>
                                <a:pt x="5256276" y="577342"/>
                              </a:lnTo>
                              <a:lnTo>
                                <a:pt x="1019556" y="577342"/>
                              </a:lnTo>
                              <a:lnTo>
                                <a:pt x="1019556" y="577596"/>
                              </a:lnTo>
                              <a:lnTo>
                                <a:pt x="1019556" y="583692"/>
                              </a:lnTo>
                              <a:lnTo>
                                <a:pt x="1019556" y="769112"/>
                              </a:lnTo>
                              <a:lnTo>
                                <a:pt x="576072" y="769112"/>
                              </a:lnTo>
                              <a:lnTo>
                                <a:pt x="576072" y="583692"/>
                              </a:lnTo>
                              <a:lnTo>
                                <a:pt x="1019556" y="583692"/>
                              </a:lnTo>
                              <a:lnTo>
                                <a:pt x="1019556" y="577596"/>
                              </a:lnTo>
                              <a:lnTo>
                                <a:pt x="6096" y="577596"/>
                              </a:lnTo>
                              <a:lnTo>
                                <a:pt x="6096" y="390652"/>
                              </a:lnTo>
                              <a:lnTo>
                                <a:pt x="5256276" y="390652"/>
                              </a:lnTo>
                              <a:lnTo>
                                <a:pt x="5256276" y="384302"/>
                              </a:lnTo>
                              <a:lnTo>
                                <a:pt x="6096" y="384302"/>
                              </a:lnTo>
                              <a:lnTo>
                                <a:pt x="6096" y="225552"/>
                              </a:lnTo>
                              <a:lnTo>
                                <a:pt x="6096" y="198628"/>
                              </a:lnTo>
                              <a:lnTo>
                                <a:pt x="5256276" y="198628"/>
                              </a:lnTo>
                              <a:lnTo>
                                <a:pt x="5256276" y="225298"/>
                              </a:lnTo>
                              <a:lnTo>
                                <a:pt x="5262372" y="225298"/>
                              </a:lnTo>
                              <a:lnTo>
                                <a:pt x="5262372" y="198628"/>
                              </a:lnTo>
                              <a:lnTo>
                                <a:pt x="5262372" y="192278"/>
                              </a:lnTo>
                              <a:lnTo>
                                <a:pt x="5262372" y="33528"/>
                              </a:lnTo>
                              <a:lnTo>
                                <a:pt x="5256276" y="33528"/>
                              </a:lnTo>
                              <a:lnTo>
                                <a:pt x="5256276" y="192278"/>
                              </a:lnTo>
                              <a:lnTo>
                                <a:pt x="6096" y="192278"/>
                              </a:lnTo>
                              <a:lnTo>
                                <a:pt x="6096" y="33528"/>
                              </a:lnTo>
                              <a:lnTo>
                                <a:pt x="6096" y="6350"/>
                              </a:lnTo>
                              <a:lnTo>
                                <a:pt x="5256276" y="6350"/>
                              </a:lnTo>
                              <a:lnTo>
                                <a:pt x="5256276" y="33020"/>
                              </a:lnTo>
                              <a:lnTo>
                                <a:pt x="5262372" y="33020"/>
                              </a:lnTo>
                              <a:lnTo>
                                <a:pt x="5262372" y="6350"/>
                              </a:lnTo>
                              <a:lnTo>
                                <a:pt x="52623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29297" id="Graphic 256" o:spid="_x0000_s1026" style="position:absolute;margin-left:143.85pt;margin-top:12.5pt;width:414.4pt;height:61.1pt;z-index:-21722624;visibility:visible;mso-wrap-style:square;mso-wrap-distance-left:0;mso-wrap-distance-top:0;mso-wrap-distance-right:0;mso-wrap-distance-bottom:0;mso-position-horizontal:absolute;mso-position-horizontal-relative:page;mso-position-vertical:absolute;mso-position-vertical-relative:text;v-text-anchor:top" coordsize="526288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" path="m5262372,l6096,,,,,33528,,225552,,583692r6096,l569976,583692r,185420l569976,775462r455676,l1025652,769112r,-185420l5262372,583692r,-6350l5262372,390652r,-6350l5262372,225552r-6096,l5256276,384302r,6350l5256276,577342r-4236720,l1019556,577596r,6096l1019556,769112r-443484,l576072,583692r443484,l1019556,577596r-1013460,l6096,390652r5250180,l5256276,384302r-5250180,l6096,225552r,-26924l5256276,198628r,26670l5262372,225298r,-26670l5262372,192278r,-158750l5256276,33528r,158750l6096,192278r,-158750l6096,6350r5250180,l5256276,33020r6096,l5262372,6350r,-6350xe" fillcolor="black" stroked="f">
                <v:path arrowok="t"/>
                <w10:wrap anchorx="page"/>
              </v:shape>
            </w:pict>
          </mc:Fallback>
        </mc:AlternateContent>
      </w:r>
      <w:r>
        <w:rPr>
          <w:rFonts w:ascii="Arial"/>
          <w:b/>
          <w:spacing w:val="-2"/>
          <w:sz w:val="18"/>
        </w:rPr>
        <w:t xml:space="preserve">Tires </w:t>
      </w:r>
      <w:r>
        <w:rPr>
          <w:rFonts w:ascii="Arial"/>
          <w:spacing w:val="-4"/>
          <w:sz w:val="18"/>
        </w:rPr>
        <w:t>Manufacturer Type</w:t>
      </w:r>
    </w:p>
    <w:p w14:paraId="1BDA4F98" w14:textId="77777777" w:rsidR="00193ACD" w:rsidRDefault="00967BBC">
      <w:pPr>
        <w:ind w:left="358"/>
        <w:rPr>
          <w:rFonts w:ascii="Arial"/>
          <w:sz w:val="18"/>
        </w:rPr>
      </w:pPr>
      <w:r>
        <w:rPr>
          <w:rFonts w:ascii="Arial"/>
          <w:spacing w:val="-4"/>
          <w:sz w:val="18"/>
        </w:rPr>
        <w:t>Size</w:t>
      </w:r>
    </w:p>
    <w:p w14:paraId="212C3663" w14:textId="77777777" w:rsidR="00193ACD" w:rsidRDefault="00967BBC">
      <w:pPr>
        <w:tabs>
          <w:tab w:val="left" w:pos="3406"/>
        </w:tabs>
        <w:spacing w:before="98"/>
        <w:ind w:left="358"/>
        <w:rPr>
          <w:rFonts w:ascii="Arial"/>
          <w:sz w:val="18"/>
        </w:rPr>
      </w:pPr>
      <w:r>
        <w:rPr>
          <w:rFonts w:ascii="Arial"/>
          <w:sz w:val="18"/>
        </w:rPr>
        <w:t>Load</w:t>
      </w:r>
      <w:r>
        <w:rPr>
          <w:rFonts w:ascii="Arial"/>
          <w:spacing w:val="-5"/>
          <w:sz w:val="18"/>
        </w:rPr>
        <w:t xml:space="preserve"> </w:t>
      </w:r>
      <w:r>
        <w:rPr>
          <w:rFonts w:ascii="Arial"/>
          <w:sz w:val="18"/>
        </w:rPr>
        <w:t>range/air</w:t>
      </w:r>
      <w:r>
        <w:rPr>
          <w:rFonts w:ascii="Arial"/>
          <w:spacing w:val="-6"/>
          <w:sz w:val="18"/>
        </w:rPr>
        <w:t xml:space="preserve"> </w:t>
      </w:r>
      <w:r>
        <w:rPr>
          <w:rFonts w:ascii="Arial"/>
          <w:spacing w:val="-2"/>
          <w:sz w:val="18"/>
        </w:rPr>
        <w:t>pressure</w:t>
      </w:r>
      <w:r>
        <w:rPr>
          <w:rFonts w:ascii="Arial"/>
          <w:sz w:val="18"/>
        </w:rPr>
        <w:tab/>
      </w:r>
      <w:r>
        <w:rPr>
          <w:rFonts w:ascii="Arial"/>
          <w:spacing w:val="-5"/>
          <w:sz w:val="18"/>
        </w:rPr>
        <w:t>psi</w:t>
      </w:r>
    </w:p>
    <w:p w14:paraId="382F4856" w14:textId="77777777" w:rsidR="00193ACD" w:rsidRDefault="00193ACD">
      <w:pPr>
        <w:pStyle w:val="BodyText"/>
        <w:spacing w:before="119"/>
        <w:ind w:left="0"/>
        <w:rPr>
          <w:rFonts w:ascii="Arial"/>
          <w:sz w:val="18"/>
        </w:rPr>
      </w:pPr>
    </w:p>
    <w:p w14:paraId="08F6D2F4" w14:textId="77777777" w:rsidR="00193ACD" w:rsidRDefault="00967BBC">
      <w:pPr>
        <w:ind w:left="358"/>
        <w:rPr>
          <w:rFonts w:ascii="Arial"/>
          <w:b/>
          <w:sz w:val="20"/>
        </w:rPr>
      </w:pPr>
      <w:r>
        <w:rPr>
          <w:rFonts w:ascii="Arial"/>
          <w:b/>
          <w:spacing w:val="-2"/>
          <w:sz w:val="20"/>
        </w:rPr>
        <w:t>Steering,</w:t>
      </w:r>
      <w:r>
        <w:rPr>
          <w:rFonts w:ascii="Arial"/>
          <w:b/>
          <w:spacing w:val="-4"/>
          <w:sz w:val="20"/>
        </w:rPr>
        <w:t xml:space="preserve"> </w:t>
      </w:r>
      <w:r>
        <w:rPr>
          <w:rFonts w:ascii="Arial"/>
          <w:b/>
          <w:spacing w:val="-2"/>
          <w:sz w:val="20"/>
        </w:rPr>
        <w:t>power</w:t>
      </w:r>
    </w:p>
    <w:p w14:paraId="0007879A" w14:textId="77777777" w:rsidR="00193ACD" w:rsidRDefault="00967BBC">
      <w:pPr>
        <w:spacing w:before="84"/>
        <w:ind w:left="358"/>
        <w:rPr>
          <w:rFonts w:ascii="Arial"/>
          <w:b/>
          <w:sz w:val="18"/>
        </w:rPr>
      </w:pPr>
      <w:r>
        <w:rPr>
          <w:noProof/>
        </w:rPr>
        <mc:AlternateContent>
          <mc:Choice Requires="wpg">
            <w:drawing>
              <wp:anchor distT="0" distB="0" distL="0" distR="0" simplePos="0" relativeHeight="15774208" behindDoc="0" locked="0" layoutInCell="1" allowOverlap="1" wp14:anchorId="698B897A" wp14:editId="2925EDD4">
                <wp:simplePos x="0" y="0"/>
                <wp:positionH relativeFrom="page">
                  <wp:posOffset>2846704</wp:posOffset>
                </wp:positionH>
                <wp:positionV relativeFrom="paragraph">
                  <wp:posOffset>213088</wp:posOffset>
                </wp:positionV>
                <wp:extent cx="4243070" cy="58229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3070" cy="582295"/>
                          <a:chOff x="0" y="0"/>
                          <a:chExt cx="4243070" cy="582295"/>
                        </a:xfrm>
                      </wpg:grpSpPr>
                      <wps:wsp>
                        <wps:cNvPr id="258" name="Graphic 258"/>
                        <wps:cNvSpPr/>
                        <wps:spPr>
                          <a:xfrm>
                            <a:off x="0" y="12"/>
                            <a:ext cx="4243070" cy="582295"/>
                          </a:xfrm>
                          <a:custGeom>
                            <a:avLst/>
                            <a:gdLst/>
                            <a:ahLst/>
                            <a:cxnLst/>
                            <a:rect l="l" t="t" r="r" b="b"/>
                            <a:pathLst>
                              <a:path w="4243070" h="582295">
                                <a:moveTo>
                                  <a:pt x="4242816" y="192011"/>
                                </a:moveTo>
                                <a:lnTo>
                                  <a:pt x="0" y="192011"/>
                                </a:lnTo>
                                <a:lnTo>
                                  <a:pt x="0" y="198361"/>
                                </a:lnTo>
                                <a:lnTo>
                                  <a:pt x="0" y="383781"/>
                                </a:lnTo>
                                <a:lnTo>
                                  <a:pt x="6096" y="383781"/>
                                </a:lnTo>
                                <a:lnTo>
                                  <a:pt x="6096" y="198361"/>
                                </a:lnTo>
                                <a:lnTo>
                                  <a:pt x="4236720" y="198361"/>
                                </a:lnTo>
                                <a:lnTo>
                                  <a:pt x="4236720" y="383781"/>
                                </a:lnTo>
                                <a:lnTo>
                                  <a:pt x="513588" y="383781"/>
                                </a:lnTo>
                                <a:lnTo>
                                  <a:pt x="513588" y="384035"/>
                                </a:lnTo>
                                <a:lnTo>
                                  <a:pt x="513588" y="390385"/>
                                </a:lnTo>
                                <a:lnTo>
                                  <a:pt x="513588" y="575805"/>
                                </a:lnTo>
                                <a:lnTo>
                                  <a:pt x="6096" y="575805"/>
                                </a:lnTo>
                                <a:lnTo>
                                  <a:pt x="6096" y="390385"/>
                                </a:lnTo>
                                <a:lnTo>
                                  <a:pt x="513588" y="390385"/>
                                </a:lnTo>
                                <a:lnTo>
                                  <a:pt x="513588" y="384035"/>
                                </a:lnTo>
                                <a:lnTo>
                                  <a:pt x="0" y="384035"/>
                                </a:lnTo>
                                <a:lnTo>
                                  <a:pt x="0" y="390385"/>
                                </a:lnTo>
                                <a:lnTo>
                                  <a:pt x="0" y="575805"/>
                                </a:lnTo>
                                <a:lnTo>
                                  <a:pt x="0" y="582155"/>
                                </a:lnTo>
                                <a:lnTo>
                                  <a:pt x="513588" y="582155"/>
                                </a:lnTo>
                                <a:lnTo>
                                  <a:pt x="519684" y="582155"/>
                                </a:lnTo>
                                <a:lnTo>
                                  <a:pt x="519684" y="390131"/>
                                </a:lnTo>
                                <a:lnTo>
                                  <a:pt x="4242816" y="390131"/>
                                </a:lnTo>
                                <a:lnTo>
                                  <a:pt x="4242816" y="383781"/>
                                </a:lnTo>
                                <a:lnTo>
                                  <a:pt x="4242816" y="198361"/>
                                </a:lnTo>
                                <a:lnTo>
                                  <a:pt x="4242816" y="192011"/>
                                </a:lnTo>
                                <a:close/>
                              </a:path>
                              <a:path w="4243070" h="582295">
                                <a:moveTo>
                                  <a:pt x="4242816" y="0"/>
                                </a:moveTo>
                                <a:lnTo>
                                  <a:pt x="0" y="0"/>
                                </a:lnTo>
                                <a:lnTo>
                                  <a:pt x="0" y="6350"/>
                                </a:lnTo>
                                <a:lnTo>
                                  <a:pt x="0" y="191770"/>
                                </a:lnTo>
                                <a:lnTo>
                                  <a:pt x="6096" y="191770"/>
                                </a:lnTo>
                                <a:lnTo>
                                  <a:pt x="6096" y="6350"/>
                                </a:lnTo>
                                <a:lnTo>
                                  <a:pt x="4236720" y="6350"/>
                                </a:lnTo>
                                <a:lnTo>
                                  <a:pt x="4236720" y="191770"/>
                                </a:lnTo>
                                <a:lnTo>
                                  <a:pt x="4242816" y="191770"/>
                                </a:lnTo>
                                <a:lnTo>
                                  <a:pt x="4242816" y="6350"/>
                                </a:lnTo>
                                <a:lnTo>
                                  <a:pt x="4242816" y="0"/>
                                </a:lnTo>
                                <a:close/>
                              </a:path>
                            </a:pathLst>
                          </a:custGeom>
                          <a:solidFill>
                            <a:srgbClr val="000000"/>
                          </a:solidFill>
                        </wps:spPr>
                        <wps:bodyPr wrap="square" lIns="0" tIns="0" rIns="0" bIns="0" rtlCol="0">
                          <a:prstTxWarp prst="textNoShape">
                            <a:avLst/>
                          </a:prstTxWarp>
                          <a:noAutofit/>
                        </wps:bodyPr>
                      </wps:wsp>
                      <wps:wsp>
                        <wps:cNvPr id="259" name="Textbox 259"/>
                        <wps:cNvSpPr txBox="1"/>
                        <wps:spPr>
                          <a:xfrm>
                            <a:off x="553973" y="420126"/>
                            <a:ext cx="154305" cy="128270"/>
                          </a:xfrm>
                          <a:prstGeom prst="rect">
                            <a:avLst/>
                          </a:prstGeom>
                        </wps:spPr>
                        <wps:txbx>
                          <w:txbxContent>
                            <w:p w14:paraId="01704040" w14:textId="77777777" w:rsidR="00193ACD" w:rsidRDefault="00967BBC">
                              <w:pPr>
                                <w:spacing w:line="202" w:lineRule="exact"/>
                                <w:rPr>
                                  <w:rFonts w:ascii="Arial"/>
                                  <w:sz w:val="18"/>
                                </w:rPr>
                              </w:pPr>
                              <w:r>
                                <w:rPr>
                                  <w:rFonts w:ascii="Arial"/>
                                  <w:spacing w:val="-5"/>
                                  <w:sz w:val="18"/>
                                </w:rPr>
                                <w:t>psi</w:t>
                              </w:r>
                            </w:p>
                          </w:txbxContent>
                        </wps:txbx>
                        <wps:bodyPr wrap="square" lIns="0" tIns="0" rIns="0" bIns="0" rtlCol="0">
                          <a:noAutofit/>
                        </wps:bodyPr>
                      </wps:wsp>
                    </wpg:wgp>
                  </a:graphicData>
                </a:graphic>
              </wp:anchor>
            </w:drawing>
          </mc:Choice>
          <mc:Fallback>
            <w:pict>
              <v:group w14:anchorId="698B897A" id="Group 257" o:spid="_x0000_s1054" style="position:absolute;left:0;text-align:left;margin-left:224.15pt;margin-top:16.8pt;width:334.1pt;height:45.85pt;z-index:15774208;mso-wrap-distance-left:0;mso-wrap-distance-right:0;mso-position-horizontal-relative:page" coordsize="4243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">
                <v:shape id="Graphic 258" o:spid="_x0000_s1055" style="position:absolute;width:42430;height:5823;visibility:visible;mso-wrap-style:square;v-text-anchor:top" coordsize="42430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" path="m4242816,192011l,192011r,6350l,383781r6096,l6096,198361r4230624,l4236720,383781r-3723132,l513588,384035r,6350l513588,575805r-507492,l6096,390385r507492,l513588,384035,,384035r,6350l,575805r,6350l513588,582155r6096,l519684,390131r3723132,l4242816,383781r,-185420l4242816,192011xem4242816,l,,,6350,,191770r6096,l6096,6350r4230624,l4236720,191770r6096,l4242816,6350r,-6350xe" fillcolor="black" stroked="f">
                  <v:path arrowok="t"/>
                </v:shape>
                <v:shape id="Textbox 259" o:spid="_x0000_s1056" type="#_x0000_t202" style="position:absolute;left:5539;top:4201;width:154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01704040" w14:textId="77777777" w:rsidR="00193ACD" w:rsidRDefault="00967BBC">
                        <w:pPr>
                          <w:spacing w:line="202" w:lineRule="exact"/>
                          <w:rPr>
                            <w:rFonts w:ascii="Arial"/>
                            <w:sz w:val="18"/>
                          </w:rPr>
                        </w:pPr>
                        <w:r>
                          <w:rPr>
                            <w:rFonts w:ascii="Arial"/>
                            <w:spacing w:val="-5"/>
                            <w:sz w:val="18"/>
                          </w:rPr>
                          <w:t>psi</w:t>
                        </w:r>
                      </w:p>
                    </w:txbxContent>
                  </v:textbox>
                </v:shape>
                <w10:wrap anchorx="page"/>
              </v:group>
            </w:pict>
          </mc:Fallback>
        </mc:AlternateContent>
      </w:r>
      <w:r>
        <w:rPr>
          <w:rFonts w:ascii="Arial"/>
          <w:b/>
          <w:spacing w:val="-4"/>
          <w:sz w:val="18"/>
        </w:rPr>
        <w:t>Pump</w:t>
      </w:r>
    </w:p>
    <w:p w14:paraId="3BE9D1D2" w14:textId="77777777" w:rsidR="00193ACD" w:rsidRDefault="00967BBC">
      <w:pPr>
        <w:spacing w:before="96" w:line="350" w:lineRule="auto"/>
        <w:ind w:left="358" w:right="7846"/>
        <w:rPr>
          <w:rFonts w:ascii="Arial"/>
          <w:sz w:val="18"/>
        </w:rPr>
      </w:pPr>
      <w:r>
        <w:rPr>
          <w:rFonts w:ascii="Arial"/>
          <w:spacing w:val="-2"/>
          <w:sz w:val="18"/>
        </w:rPr>
        <w:t>Manufacturer</w:t>
      </w:r>
      <w:r>
        <w:rPr>
          <w:rFonts w:ascii="Arial"/>
          <w:spacing w:val="-9"/>
          <w:sz w:val="18"/>
        </w:rPr>
        <w:t xml:space="preserve"> </w:t>
      </w:r>
      <w:r>
        <w:rPr>
          <w:rFonts w:ascii="Arial"/>
          <w:spacing w:val="-2"/>
          <w:sz w:val="18"/>
        </w:rPr>
        <w:t>and</w:t>
      </w:r>
      <w:r>
        <w:rPr>
          <w:rFonts w:ascii="Arial"/>
          <w:spacing w:val="-7"/>
          <w:sz w:val="18"/>
        </w:rPr>
        <w:t xml:space="preserve"> </w:t>
      </w:r>
      <w:r>
        <w:rPr>
          <w:rFonts w:ascii="Arial"/>
          <w:spacing w:val="-2"/>
          <w:sz w:val="18"/>
        </w:rPr>
        <w:t>model</w:t>
      </w:r>
      <w:r>
        <w:rPr>
          <w:rFonts w:ascii="Arial"/>
          <w:spacing w:val="-9"/>
          <w:sz w:val="18"/>
        </w:rPr>
        <w:t xml:space="preserve"> </w:t>
      </w:r>
      <w:r>
        <w:rPr>
          <w:rFonts w:ascii="Arial"/>
          <w:spacing w:val="-2"/>
          <w:sz w:val="18"/>
        </w:rPr>
        <w:t xml:space="preserve">number </w:t>
      </w:r>
      <w:r>
        <w:rPr>
          <w:rFonts w:ascii="Arial"/>
          <w:spacing w:val="-4"/>
          <w:sz w:val="18"/>
        </w:rPr>
        <w:t>Type</w:t>
      </w:r>
    </w:p>
    <w:p w14:paraId="14234BF2" w14:textId="77777777" w:rsidR="00193ACD" w:rsidRDefault="00967BBC">
      <w:pPr>
        <w:spacing w:before="2"/>
        <w:ind w:left="358"/>
        <w:rPr>
          <w:rFonts w:ascii="Arial"/>
          <w:sz w:val="18"/>
        </w:rPr>
      </w:pPr>
      <w:r>
        <w:rPr>
          <w:rFonts w:ascii="Arial"/>
          <w:sz w:val="18"/>
        </w:rPr>
        <w:t>Relief</w:t>
      </w:r>
      <w:r>
        <w:rPr>
          <w:rFonts w:ascii="Arial"/>
          <w:spacing w:val="-7"/>
          <w:sz w:val="18"/>
        </w:rPr>
        <w:t xml:space="preserve"> </w:t>
      </w:r>
      <w:r>
        <w:rPr>
          <w:rFonts w:ascii="Arial"/>
          <w:spacing w:val="-2"/>
          <w:sz w:val="18"/>
        </w:rPr>
        <w:t>pressure</w:t>
      </w:r>
    </w:p>
    <w:p w14:paraId="29253E2F" w14:textId="77777777" w:rsidR="00193ACD" w:rsidRDefault="00967BBC">
      <w:pPr>
        <w:spacing w:before="87"/>
        <w:ind w:left="358"/>
        <w:rPr>
          <w:rFonts w:ascii="Arial"/>
          <w:b/>
          <w:sz w:val="18"/>
        </w:rPr>
      </w:pPr>
      <w:r>
        <w:rPr>
          <w:noProof/>
        </w:rPr>
        <mc:AlternateContent>
          <mc:Choice Requires="wps">
            <w:drawing>
              <wp:anchor distT="0" distB="0" distL="0" distR="0" simplePos="0" relativeHeight="15776256" behindDoc="0" locked="0" layoutInCell="1" allowOverlap="1" wp14:anchorId="2F21B60F" wp14:editId="3B522156">
                <wp:simplePos x="0" y="0"/>
                <wp:positionH relativeFrom="page">
                  <wp:posOffset>2806319</wp:posOffset>
                </wp:positionH>
                <wp:positionV relativeFrom="paragraph">
                  <wp:posOffset>214388</wp:posOffset>
                </wp:positionV>
                <wp:extent cx="4319905" cy="5816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3"/>
                            </w:tblGrid>
                            <w:tr w:rsidR="00193ACD" w14:paraId="6DDB2EDE" w14:textId="77777777">
                              <w:trPr>
                                <w:trHeight w:val="292"/>
                              </w:trPr>
                              <w:tc>
                                <w:tcPr>
                                  <w:tcW w:w="6673" w:type="dxa"/>
                                </w:tcPr>
                                <w:p w14:paraId="7F1BF035" w14:textId="77777777" w:rsidR="00193ACD" w:rsidRDefault="00193ACD">
                                  <w:pPr>
                                    <w:pStyle w:val="TableParagraph"/>
                                    <w:rPr>
                                      <w:rFonts w:ascii="Times New Roman"/>
                                      <w:sz w:val="18"/>
                                    </w:rPr>
                                  </w:pPr>
                                </w:p>
                              </w:tc>
                            </w:tr>
                            <w:tr w:rsidR="00193ACD" w14:paraId="3921FCFC" w14:textId="77777777">
                              <w:trPr>
                                <w:trHeight w:val="292"/>
                              </w:trPr>
                              <w:tc>
                                <w:tcPr>
                                  <w:tcW w:w="6673" w:type="dxa"/>
                                </w:tcPr>
                                <w:p w14:paraId="0CA1E02E" w14:textId="77777777" w:rsidR="00193ACD" w:rsidRDefault="00193ACD">
                                  <w:pPr>
                                    <w:pStyle w:val="TableParagraph"/>
                                    <w:rPr>
                                      <w:rFonts w:ascii="Times New Roman"/>
                                      <w:sz w:val="18"/>
                                    </w:rPr>
                                  </w:pPr>
                                </w:p>
                              </w:tc>
                            </w:tr>
                            <w:tr w:rsidR="00193ACD" w14:paraId="73265390" w14:textId="77777777">
                              <w:trPr>
                                <w:trHeight w:val="292"/>
                              </w:trPr>
                              <w:tc>
                                <w:tcPr>
                                  <w:tcW w:w="6673" w:type="dxa"/>
                                </w:tcPr>
                                <w:p w14:paraId="67F312D5" w14:textId="77777777" w:rsidR="00193ACD" w:rsidRDefault="00193ACD">
                                  <w:pPr>
                                    <w:pStyle w:val="TableParagraph"/>
                                    <w:rPr>
                                      <w:rFonts w:ascii="Times New Roman"/>
                                      <w:sz w:val="18"/>
                                    </w:rPr>
                                  </w:pPr>
                                </w:p>
                              </w:tc>
                            </w:tr>
                          </w:tbl>
                          <w:p w14:paraId="2060A184"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2F21B60F" id="Textbox 260" o:spid="_x0000_s1057" type="#_x0000_t202" style="position:absolute;left:0;text-align:left;margin-left:220.95pt;margin-top:16.9pt;width:340.15pt;height:45.8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73"/>
                      </w:tblGrid>
                      <w:tr w:rsidR="00193ACD" w14:paraId="6DDB2EDE" w14:textId="77777777">
                        <w:trPr>
                          <w:trHeight w:val="292"/>
                        </w:trPr>
                        <w:tc>
                          <w:tcPr>
                            <w:tcW w:w="6673" w:type="dxa"/>
                          </w:tcPr>
                          <w:p w14:paraId="7F1BF035" w14:textId="77777777" w:rsidR="00193ACD" w:rsidRDefault="00193ACD">
                            <w:pPr>
                              <w:pStyle w:val="TableParagraph"/>
                              <w:rPr>
                                <w:rFonts w:ascii="Times New Roman"/>
                                <w:sz w:val="18"/>
                              </w:rPr>
                            </w:pPr>
                          </w:p>
                        </w:tc>
                      </w:tr>
                      <w:tr w:rsidR="00193ACD" w14:paraId="3921FCFC" w14:textId="77777777">
                        <w:trPr>
                          <w:trHeight w:val="292"/>
                        </w:trPr>
                        <w:tc>
                          <w:tcPr>
                            <w:tcW w:w="6673" w:type="dxa"/>
                          </w:tcPr>
                          <w:p w14:paraId="0CA1E02E" w14:textId="77777777" w:rsidR="00193ACD" w:rsidRDefault="00193ACD">
                            <w:pPr>
                              <w:pStyle w:val="TableParagraph"/>
                              <w:rPr>
                                <w:rFonts w:ascii="Times New Roman"/>
                                <w:sz w:val="18"/>
                              </w:rPr>
                            </w:pPr>
                          </w:p>
                        </w:tc>
                      </w:tr>
                      <w:tr w:rsidR="00193ACD" w14:paraId="73265390" w14:textId="77777777">
                        <w:trPr>
                          <w:trHeight w:val="292"/>
                        </w:trPr>
                        <w:tc>
                          <w:tcPr>
                            <w:tcW w:w="6673" w:type="dxa"/>
                          </w:tcPr>
                          <w:p w14:paraId="67F312D5" w14:textId="77777777" w:rsidR="00193ACD" w:rsidRDefault="00193ACD">
                            <w:pPr>
                              <w:pStyle w:val="TableParagraph"/>
                              <w:rPr>
                                <w:rFonts w:ascii="Times New Roman"/>
                                <w:sz w:val="18"/>
                              </w:rPr>
                            </w:pPr>
                          </w:p>
                        </w:tc>
                      </w:tr>
                    </w:tbl>
                    <w:p w14:paraId="2060A184" w14:textId="77777777" w:rsidR="00193ACD" w:rsidRDefault="00193ACD">
                      <w:pPr>
                        <w:pStyle w:val="BodyText"/>
                        <w:ind w:left="0"/>
                      </w:pPr>
                    </w:p>
                  </w:txbxContent>
                </v:textbox>
                <w10:wrap anchorx="page"/>
              </v:shape>
            </w:pict>
          </mc:Fallback>
        </mc:AlternateContent>
      </w:r>
      <w:r>
        <w:rPr>
          <w:rFonts w:ascii="Arial"/>
          <w:b/>
          <w:spacing w:val="-2"/>
          <w:sz w:val="18"/>
        </w:rPr>
        <w:t>Booster/gear</w:t>
      </w:r>
      <w:r>
        <w:rPr>
          <w:rFonts w:ascii="Arial"/>
          <w:b/>
          <w:spacing w:val="11"/>
          <w:sz w:val="18"/>
        </w:rPr>
        <w:t xml:space="preserve"> </w:t>
      </w:r>
      <w:r>
        <w:rPr>
          <w:rFonts w:ascii="Arial"/>
          <w:b/>
          <w:spacing w:val="-5"/>
          <w:sz w:val="18"/>
        </w:rPr>
        <w:t>box</w:t>
      </w:r>
    </w:p>
    <w:p w14:paraId="14CF5E8E" w14:textId="77777777" w:rsidR="00193ACD" w:rsidRDefault="00967BBC">
      <w:pPr>
        <w:spacing w:before="95" w:line="350" w:lineRule="auto"/>
        <w:ind w:left="358" w:right="7846"/>
        <w:rPr>
          <w:rFonts w:ascii="Arial"/>
          <w:sz w:val="18"/>
        </w:rPr>
      </w:pPr>
      <w:r>
        <w:rPr>
          <w:rFonts w:ascii="Arial"/>
          <w:spacing w:val="-2"/>
          <w:sz w:val="18"/>
        </w:rPr>
        <w:t>Manufacturer</w:t>
      </w:r>
      <w:r>
        <w:rPr>
          <w:rFonts w:ascii="Arial"/>
          <w:spacing w:val="-9"/>
          <w:sz w:val="18"/>
        </w:rPr>
        <w:t xml:space="preserve"> </w:t>
      </w:r>
      <w:r>
        <w:rPr>
          <w:rFonts w:ascii="Arial"/>
          <w:spacing w:val="-2"/>
          <w:sz w:val="18"/>
        </w:rPr>
        <w:t>and</w:t>
      </w:r>
      <w:r>
        <w:rPr>
          <w:rFonts w:ascii="Arial"/>
          <w:spacing w:val="-7"/>
          <w:sz w:val="18"/>
        </w:rPr>
        <w:t xml:space="preserve"> </w:t>
      </w:r>
      <w:r>
        <w:rPr>
          <w:rFonts w:ascii="Arial"/>
          <w:spacing w:val="-2"/>
          <w:sz w:val="18"/>
        </w:rPr>
        <w:t>model</w:t>
      </w:r>
      <w:r>
        <w:rPr>
          <w:rFonts w:ascii="Arial"/>
          <w:spacing w:val="-9"/>
          <w:sz w:val="18"/>
        </w:rPr>
        <w:t xml:space="preserve"> </w:t>
      </w:r>
      <w:r>
        <w:rPr>
          <w:rFonts w:ascii="Arial"/>
          <w:spacing w:val="-2"/>
          <w:sz w:val="18"/>
        </w:rPr>
        <w:t xml:space="preserve">number </w:t>
      </w:r>
      <w:r>
        <w:rPr>
          <w:rFonts w:ascii="Arial"/>
          <w:spacing w:val="-4"/>
          <w:sz w:val="18"/>
        </w:rPr>
        <w:t>Type</w:t>
      </w:r>
    </w:p>
    <w:p w14:paraId="726B1A04" w14:textId="77777777" w:rsidR="00193ACD" w:rsidRDefault="00967BBC">
      <w:pPr>
        <w:spacing w:line="205" w:lineRule="exact"/>
        <w:ind w:left="358"/>
        <w:rPr>
          <w:rFonts w:ascii="Arial"/>
          <w:sz w:val="18"/>
        </w:rPr>
      </w:pPr>
      <w:r>
        <w:rPr>
          <w:rFonts w:ascii="Arial"/>
          <w:spacing w:val="-2"/>
          <w:sz w:val="18"/>
        </w:rPr>
        <w:t>Ratio</w:t>
      </w:r>
    </w:p>
    <w:p w14:paraId="11D200A5" w14:textId="77777777" w:rsidR="00193ACD" w:rsidRDefault="00193ACD">
      <w:pPr>
        <w:pStyle w:val="BodyText"/>
        <w:spacing w:before="67"/>
        <w:ind w:left="0"/>
        <w:rPr>
          <w:rFonts w:ascii="Arial"/>
          <w:sz w:val="20"/>
        </w:rPr>
      </w:pPr>
    </w:p>
    <w:p w14:paraId="406F70B7"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0E43EDDB" w14:textId="77777777" w:rsidR="00193ACD" w:rsidRDefault="00967BBC">
      <w:pPr>
        <w:spacing w:before="96" w:line="350" w:lineRule="auto"/>
        <w:ind w:left="358" w:right="38"/>
        <w:rPr>
          <w:rFonts w:ascii="Arial"/>
          <w:sz w:val="18"/>
        </w:rPr>
      </w:pPr>
      <w:r>
        <w:rPr>
          <w:rFonts w:ascii="Arial"/>
          <w:sz w:val="18"/>
        </w:rPr>
        <w:t>Power steering fluid capacity Maximum</w:t>
      </w:r>
      <w:r>
        <w:rPr>
          <w:rFonts w:ascii="Arial"/>
          <w:spacing w:val="-15"/>
          <w:sz w:val="18"/>
        </w:rPr>
        <w:t xml:space="preserve"> </w:t>
      </w:r>
      <w:r>
        <w:rPr>
          <w:rFonts w:ascii="Arial"/>
          <w:sz w:val="18"/>
        </w:rPr>
        <w:t>effort</w:t>
      </w:r>
      <w:r>
        <w:rPr>
          <w:rFonts w:ascii="Arial"/>
          <w:spacing w:val="-12"/>
          <w:sz w:val="18"/>
        </w:rPr>
        <w:t xml:space="preserve"> </w:t>
      </w:r>
      <w:r>
        <w:rPr>
          <w:rFonts w:ascii="Arial"/>
          <w:sz w:val="18"/>
        </w:rPr>
        <w:t>at</w:t>
      </w:r>
      <w:r>
        <w:rPr>
          <w:rFonts w:ascii="Arial"/>
          <w:spacing w:val="-13"/>
          <w:sz w:val="18"/>
        </w:rPr>
        <w:t xml:space="preserve"> </w:t>
      </w:r>
      <w:r>
        <w:rPr>
          <w:rFonts w:ascii="Arial"/>
          <w:sz w:val="18"/>
        </w:rPr>
        <w:t>steering</w:t>
      </w:r>
      <w:r>
        <w:rPr>
          <w:rFonts w:ascii="Arial"/>
          <w:spacing w:val="-12"/>
          <w:sz w:val="18"/>
        </w:rPr>
        <w:t xml:space="preserve"> </w:t>
      </w:r>
      <w:r>
        <w:rPr>
          <w:rFonts w:ascii="Arial"/>
          <w:sz w:val="18"/>
        </w:rPr>
        <w:t>wheel Steering wheel diameter</w:t>
      </w:r>
    </w:p>
    <w:p w14:paraId="5F08A813" w14:textId="77777777" w:rsidR="00193ACD" w:rsidRDefault="00967BBC">
      <w:pPr>
        <w:spacing w:before="94"/>
        <w:ind w:left="358"/>
        <w:rPr>
          <w:rFonts w:ascii="Arial"/>
          <w:sz w:val="18"/>
        </w:rPr>
      </w:pPr>
      <w:r>
        <w:br w:type="column"/>
      </w:r>
      <w:r>
        <w:rPr>
          <w:rFonts w:ascii="Arial"/>
          <w:spacing w:val="-5"/>
          <w:sz w:val="18"/>
        </w:rPr>
        <w:t>gal</w:t>
      </w:r>
    </w:p>
    <w:p w14:paraId="6A24BF9C" w14:textId="77777777" w:rsidR="00193ACD" w:rsidRDefault="00967BBC">
      <w:pPr>
        <w:spacing w:before="95" w:line="352" w:lineRule="auto"/>
        <w:ind w:left="358" w:right="2646"/>
        <w:rPr>
          <w:rFonts w:ascii="Arial"/>
          <w:sz w:val="18"/>
        </w:rPr>
      </w:pPr>
      <w:r>
        <w:rPr>
          <w:noProof/>
        </w:rPr>
        <mc:AlternateContent>
          <mc:Choice Requires="wps">
            <w:drawing>
              <wp:anchor distT="0" distB="0" distL="0" distR="0" simplePos="0" relativeHeight="15776768" behindDoc="0" locked="0" layoutInCell="1" allowOverlap="1" wp14:anchorId="58D5A972" wp14:editId="17D26604">
                <wp:simplePos x="0" y="0"/>
                <wp:positionH relativeFrom="page">
                  <wp:posOffset>2806319</wp:posOffset>
                </wp:positionH>
                <wp:positionV relativeFrom="paragraph">
                  <wp:posOffset>-162756</wp:posOffset>
                </wp:positionV>
                <wp:extent cx="364490" cy="58166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tblGrid>
                            <w:tr w:rsidR="00193ACD" w14:paraId="4FEB4ED1" w14:textId="77777777">
                              <w:trPr>
                                <w:trHeight w:val="292"/>
                              </w:trPr>
                              <w:tc>
                                <w:tcPr>
                                  <w:tcW w:w="444" w:type="dxa"/>
                                </w:tcPr>
                                <w:p w14:paraId="2E42B375" w14:textId="77777777" w:rsidR="00193ACD" w:rsidRDefault="00193ACD">
                                  <w:pPr>
                                    <w:pStyle w:val="TableParagraph"/>
                                    <w:rPr>
                                      <w:rFonts w:ascii="Times New Roman"/>
                                      <w:sz w:val="18"/>
                                    </w:rPr>
                                  </w:pPr>
                                </w:p>
                              </w:tc>
                            </w:tr>
                            <w:tr w:rsidR="00193ACD" w14:paraId="35B9CDAC" w14:textId="77777777">
                              <w:trPr>
                                <w:trHeight w:val="292"/>
                              </w:trPr>
                              <w:tc>
                                <w:tcPr>
                                  <w:tcW w:w="444" w:type="dxa"/>
                                </w:tcPr>
                                <w:p w14:paraId="113B946D" w14:textId="77777777" w:rsidR="00193ACD" w:rsidRDefault="00193ACD">
                                  <w:pPr>
                                    <w:pStyle w:val="TableParagraph"/>
                                    <w:rPr>
                                      <w:rFonts w:ascii="Times New Roman"/>
                                      <w:sz w:val="18"/>
                                    </w:rPr>
                                  </w:pPr>
                                </w:p>
                              </w:tc>
                            </w:tr>
                            <w:tr w:rsidR="00193ACD" w14:paraId="037DE6EC" w14:textId="77777777">
                              <w:trPr>
                                <w:trHeight w:val="292"/>
                              </w:trPr>
                              <w:tc>
                                <w:tcPr>
                                  <w:tcW w:w="444" w:type="dxa"/>
                                </w:tcPr>
                                <w:p w14:paraId="3414228A" w14:textId="77777777" w:rsidR="00193ACD" w:rsidRDefault="00193ACD">
                                  <w:pPr>
                                    <w:pStyle w:val="TableParagraph"/>
                                    <w:rPr>
                                      <w:rFonts w:ascii="Times New Roman"/>
                                      <w:sz w:val="18"/>
                                    </w:rPr>
                                  </w:pPr>
                                </w:p>
                              </w:tc>
                            </w:tr>
                          </w:tbl>
                          <w:p w14:paraId="10109699"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58D5A972" id="Textbox 261" o:spid="_x0000_s1058" type="#_x0000_t202" style="position:absolute;left:0;text-align:left;margin-left:220.95pt;margin-top:-12.8pt;width:28.7pt;height:45.8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4"/>
                      </w:tblGrid>
                      <w:tr w:rsidR="00193ACD" w14:paraId="4FEB4ED1" w14:textId="77777777">
                        <w:trPr>
                          <w:trHeight w:val="292"/>
                        </w:trPr>
                        <w:tc>
                          <w:tcPr>
                            <w:tcW w:w="444" w:type="dxa"/>
                          </w:tcPr>
                          <w:p w14:paraId="2E42B375" w14:textId="77777777" w:rsidR="00193ACD" w:rsidRDefault="00193ACD">
                            <w:pPr>
                              <w:pStyle w:val="TableParagraph"/>
                              <w:rPr>
                                <w:rFonts w:ascii="Times New Roman"/>
                                <w:sz w:val="18"/>
                              </w:rPr>
                            </w:pPr>
                          </w:p>
                        </w:tc>
                      </w:tr>
                      <w:tr w:rsidR="00193ACD" w14:paraId="35B9CDAC" w14:textId="77777777">
                        <w:trPr>
                          <w:trHeight w:val="292"/>
                        </w:trPr>
                        <w:tc>
                          <w:tcPr>
                            <w:tcW w:w="444" w:type="dxa"/>
                          </w:tcPr>
                          <w:p w14:paraId="113B946D" w14:textId="77777777" w:rsidR="00193ACD" w:rsidRDefault="00193ACD">
                            <w:pPr>
                              <w:pStyle w:val="TableParagraph"/>
                              <w:rPr>
                                <w:rFonts w:ascii="Times New Roman"/>
                                <w:sz w:val="18"/>
                              </w:rPr>
                            </w:pPr>
                          </w:p>
                        </w:tc>
                      </w:tr>
                      <w:tr w:rsidR="00193ACD" w14:paraId="037DE6EC" w14:textId="77777777">
                        <w:trPr>
                          <w:trHeight w:val="292"/>
                        </w:trPr>
                        <w:tc>
                          <w:tcPr>
                            <w:tcW w:w="444" w:type="dxa"/>
                          </w:tcPr>
                          <w:p w14:paraId="3414228A" w14:textId="77777777" w:rsidR="00193ACD" w:rsidRDefault="00193ACD">
                            <w:pPr>
                              <w:pStyle w:val="TableParagraph"/>
                              <w:rPr>
                                <w:rFonts w:ascii="Times New Roman"/>
                                <w:sz w:val="18"/>
                              </w:rPr>
                            </w:pPr>
                          </w:p>
                        </w:tc>
                      </w:tr>
                    </w:tbl>
                    <w:p w14:paraId="10109699" w14:textId="77777777" w:rsidR="00193ACD" w:rsidRDefault="00193ACD">
                      <w:pPr>
                        <w:pStyle w:val="BodyText"/>
                        <w:ind w:left="0"/>
                      </w:pPr>
                    </w:p>
                  </w:txbxContent>
                </v:textbox>
                <w10:wrap anchorx="page"/>
              </v:shape>
            </w:pict>
          </mc:Fallback>
        </mc:AlternateContent>
      </w:r>
      <w:proofErr w:type="spellStart"/>
      <w:r>
        <w:rPr>
          <w:rFonts w:ascii="Arial"/>
          <w:sz w:val="18"/>
        </w:rPr>
        <w:t>lbs</w:t>
      </w:r>
      <w:proofErr w:type="spellEnd"/>
      <w:r>
        <w:rPr>
          <w:rFonts w:ascii="Arial"/>
          <w:spacing w:val="-11"/>
          <w:sz w:val="18"/>
        </w:rPr>
        <w:t xml:space="preserve"> </w:t>
      </w:r>
      <w:r>
        <w:rPr>
          <w:rFonts w:ascii="Arial"/>
          <w:sz w:val="18"/>
        </w:rPr>
        <w:t>(unloaded</w:t>
      </w:r>
      <w:r>
        <w:rPr>
          <w:rFonts w:ascii="Arial"/>
          <w:spacing w:val="-8"/>
          <w:sz w:val="18"/>
        </w:rPr>
        <w:t xml:space="preserve"> </w:t>
      </w:r>
      <w:r>
        <w:rPr>
          <w:rFonts w:ascii="Arial"/>
          <w:sz w:val="18"/>
        </w:rPr>
        <w:t>stationary</w:t>
      </w:r>
      <w:r>
        <w:rPr>
          <w:rFonts w:ascii="Arial"/>
          <w:spacing w:val="-12"/>
          <w:sz w:val="18"/>
        </w:rPr>
        <w:t xml:space="preserve"> </w:t>
      </w:r>
      <w:r>
        <w:rPr>
          <w:rFonts w:ascii="Arial"/>
          <w:sz w:val="18"/>
        </w:rPr>
        <w:t>coach</w:t>
      </w:r>
      <w:r>
        <w:rPr>
          <w:rFonts w:ascii="Arial"/>
          <w:spacing w:val="-13"/>
          <w:sz w:val="18"/>
        </w:rPr>
        <w:t xml:space="preserve"> </w:t>
      </w:r>
      <w:r>
        <w:rPr>
          <w:rFonts w:ascii="Arial"/>
          <w:sz w:val="18"/>
        </w:rPr>
        <w:t>on</w:t>
      </w:r>
      <w:r>
        <w:rPr>
          <w:rFonts w:ascii="Arial"/>
          <w:spacing w:val="-12"/>
          <w:sz w:val="18"/>
        </w:rPr>
        <w:t xml:space="preserve"> </w:t>
      </w:r>
      <w:r>
        <w:rPr>
          <w:rFonts w:ascii="Arial"/>
          <w:sz w:val="18"/>
        </w:rPr>
        <w:t>dry</w:t>
      </w:r>
      <w:r>
        <w:rPr>
          <w:rFonts w:ascii="Arial"/>
          <w:spacing w:val="-11"/>
          <w:sz w:val="18"/>
        </w:rPr>
        <w:t xml:space="preserve"> </w:t>
      </w:r>
      <w:r>
        <w:rPr>
          <w:rFonts w:ascii="Arial"/>
          <w:sz w:val="18"/>
        </w:rPr>
        <w:t>asphalt</w:t>
      </w:r>
      <w:r>
        <w:rPr>
          <w:rFonts w:ascii="Arial"/>
          <w:spacing w:val="-11"/>
          <w:sz w:val="18"/>
        </w:rPr>
        <w:t xml:space="preserve"> </w:t>
      </w:r>
      <w:r>
        <w:rPr>
          <w:rFonts w:ascii="Arial"/>
          <w:sz w:val="18"/>
        </w:rPr>
        <w:t xml:space="preserve">pavement) </w:t>
      </w:r>
      <w:r>
        <w:rPr>
          <w:rFonts w:ascii="Arial"/>
          <w:spacing w:val="-4"/>
          <w:sz w:val="18"/>
        </w:rPr>
        <w:t>in.</w:t>
      </w:r>
    </w:p>
    <w:p w14:paraId="1ED7B44B" w14:textId="77777777" w:rsidR="00193ACD" w:rsidRDefault="00193ACD">
      <w:pPr>
        <w:spacing w:line="352" w:lineRule="auto"/>
        <w:rPr>
          <w:rFonts w:ascii="Arial"/>
          <w:sz w:val="18"/>
        </w:rPr>
        <w:sectPr w:rsidR="00193ACD" w:rsidSect="00920359">
          <w:type w:val="continuous"/>
          <w:pgSz w:w="12240" w:h="15840"/>
          <w:pgMar w:top="0" w:right="0" w:bottom="280" w:left="1140" w:header="1082" w:footer="1099" w:gutter="0"/>
          <w:cols w:num="2" w:space="720" w:equalWidth="0">
            <w:col w:w="3016" w:space="477"/>
            <w:col w:w="7607"/>
          </w:cols>
        </w:sectPr>
      </w:pPr>
    </w:p>
    <w:p w14:paraId="542C54F2" w14:textId="77777777" w:rsidR="00193ACD" w:rsidRDefault="00193ACD">
      <w:pPr>
        <w:pStyle w:val="BodyText"/>
        <w:ind w:left="0"/>
        <w:rPr>
          <w:rFonts w:ascii="Arial"/>
          <w:sz w:val="20"/>
        </w:rPr>
      </w:pPr>
    </w:p>
    <w:p w14:paraId="43C3AE7E" w14:textId="77777777" w:rsidR="00193ACD" w:rsidRDefault="00193ACD">
      <w:pPr>
        <w:pStyle w:val="BodyText"/>
        <w:ind w:left="0"/>
        <w:rPr>
          <w:rFonts w:ascii="Arial"/>
          <w:sz w:val="20"/>
        </w:rPr>
      </w:pPr>
    </w:p>
    <w:p w14:paraId="4509E4CD" w14:textId="77777777" w:rsidR="00193ACD" w:rsidRDefault="00193ACD">
      <w:pPr>
        <w:pStyle w:val="BodyText"/>
        <w:spacing w:before="80"/>
        <w:ind w:left="0"/>
        <w:rPr>
          <w:rFonts w:ascii="Arial"/>
          <w:sz w:val="20"/>
        </w:rPr>
      </w:pPr>
    </w:p>
    <w:p w14:paraId="279B5BD3" w14:textId="77777777" w:rsidR="00193ACD" w:rsidRDefault="00967BBC">
      <w:pPr>
        <w:ind w:left="358"/>
        <w:rPr>
          <w:rFonts w:ascii="Arial"/>
          <w:b/>
          <w:sz w:val="20"/>
        </w:rPr>
      </w:pPr>
      <w:r>
        <w:rPr>
          <w:noProof/>
        </w:rPr>
        <mc:AlternateContent>
          <mc:Choice Requires="wps">
            <w:drawing>
              <wp:anchor distT="0" distB="0" distL="0" distR="0" simplePos="0" relativeHeight="15777792" behindDoc="0" locked="0" layoutInCell="1" allowOverlap="1" wp14:anchorId="7DA054A2" wp14:editId="0ADBB900">
                <wp:simplePos x="0" y="0"/>
                <wp:positionH relativeFrom="page">
                  <wp:posOffset>2232914</wp:posOffset>
                </wp:positionH>
                <wp:positionV relativeFrom="paragraph">
                  <wp:posOffset>175957</wp:posOffset>
                </wp:positionV>
                <wp:extent cx="4897755" cy="966469"/>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7755" cy="966469"/>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165"/>
                              <w:gridCol w:w="4691"/>
                            </w:tblGrid>
                            <w:tr w:rsidR="00193ACD" w14:paraId="0574445A" w14:textId="77777777">
                              <w:trPr>
                                <w:trHeight w:val="292"/>
                              </w:trPr>
                              <w:tc>
                                <w:tcPr>
                                  <w:tcW w:w="1729" w:type="dxa"/>
                                  <w:tcBorders>
                                    <w:top w:val="nil"/>
                                    <w:left w:val="nil"/>
                                    <w:bottom w:val="nil"/>
                                  </w:tcBorders>
                                </w:tcPr>
                                <w:p w14:paraId="0614DADA" w14:textId="77777777" w:rsidR="00193ACD" w:rsidRDefault="00193ACD">
                                  <w:pPr>
                                    <w:pStyle w:val="TableParagraph"/>
                                    <w:rPr>
                                      <w:rFonts w:ascii="Times New Roman"/>
                                      <w:sz w:val="18"/>
                                    </w:rPr>
                                  </w:pPr>
                                </w:p>
                              </w:tc>
                              <w:tc>
                                <w:tcPr>
                                  <w:tcW w:w="5856" w:type="dxa"/>
                                  <w:gridSpan w:val="2"/>
                                </w:tcPr>
                                <w:p w14:paraId="691C8056" w14:textId="77777777" w:rsidR="00193ACD" w:rsidRDefault="00193ACD">
                                  <w:pPr>
                                    <w:pStyle w:val="TableParagraph"/>
                                    <w:rPr>
                                      <w:rFonts w:ascii="Times New Roman"/>
                                      <w:sz w:val="18"/>
                                    </w:rPr>
                                  </w:pPr>
                                </w:p>
                              </w:tc>
                            </w:tr>
                            <w:tr w:rsidR="00193ACD" w14:paraId="00DF3AA4" w14:textId="77777777">
                              <w:trPr>
                                <w:trHeight w:val="292"/>
                              </w:trPr>
                              <w:tc>
                                <w:tcPr>
                                  <w:tcW w:w="1729" w:type="dxa"/>
                                  <w:tcBorders>
                                    <w:top w:val="nil"/>
                                    <w:left w:val="nil"/>
                                    <w:bottom w:val="nil"/>
                                    <w:right w:val="nil"/>
                                  </w:tcBorders>
                                </w:tcPr>
                                <w:p w14:paraId="586EF3C1" w14:textId="77777777" w:rsidR="00193ACD" w:rsidRDefault="00967BBC">
                                  <w:pPr>
                                    <w:pStyle w:val="TableParagraph"/>
                                    <w:spacing w:before="42"/>
                                    <w:ind w:left="21"/>
                                    <w:rPr>
                                      <w:sz w:val="18"/>
                                    </w:rPr>
                                  </w:pPr>
                                  <w:r>
                                    <w:rPr>
                                      <w:sz w:val="18"/>
                                    </w:rPr>
                                    <w:t>ze</w:t>
                                  </w:r>
                                  <w:r>
                                    <w:rPr>
                                      <w:spacing w:val="-5"/>
                                      <w:sz w:val="18"/>
                                    </w:rPr>
                                    <w:t xml:space="preserve"> </w:t>
                                  </w:r>
                                  <w:r>
                                    <w:rPr>
                                      <w:sz w:val="18"/>
                                    </w:rPr>
                                    <w:t>and part</w:t>
                                  </w:r>
                                  <w:r>
                                    <w:rPr>
                                      <w:spacing w:val="-2"/>
                                      <w:sz w:val="18"/>
                                    </w:rPr>
                                    <w:t xml:space="preserve"> number:</w:t>
                                  </w:r>
                                </w:p>
                              </w:tc>
                              <w:tc>
                                <w:tcPr>
                                  <w:tcW w:w="1165" w:type="dxa"/>
                                  <w:tcBorders>
                                    <w:left w:val="nil"/>
                                    <w:bottom w:val="nil"/>
                                  </w:tcBorders>
                                </w:tcPr>
                                <w:p w14:paraId="338A22C2" w14:textId="77777777" w:rsidR="00193ACD" w:rsidRDefault="00967BBC">
                                  <w:pPr>
                                    <w:pStyle w:val="TableParagraph"/>
                                    <w:spacing w:before="42"/>
                                    <w:ind w:left="66"/>
                                    <w:rPr>
                                      <w:sz w:val="18"/>
                                    </w:rPr>
                                  </w:pPr>
                                  <w:r>
                                    <w:rPr>
                                      <w:spacing w:val="-2"/>
                                      <w:sz w:val="18"/>
                                    </w:rPr>
                                    <w:t>First:</w:t>
                                  </w:r>
                                </w:p>
                              </w:tc>
                              <w:tc>
                                <w:tcPr>
                                  <w:tcW w:w="4691" w:type="dxa"/>
                                </w:tcPr>
                                <w:p w14:paraId="556438AD" w14:textId="77777777" w:rsidR="00193ACD" w:rsidRDefault="00193ACD">
                                  <w:pPr>
                                    <w:pStyle w:val="TableParagraph"/>
                                    <w:rPr>
                                      <w:rFonts w:ascii="Times New Roman"/>
                                      <w:sz w:val="18"/>
                                    </w:rPr>
                                  </w:pPr>
                                </w:p>
                              </w:tc>
                            </w:tr>
                            <w:tr w:rsidR="00193ACD" w14:paraId="73E83534" w14:textId="77777777">
                              <w:trPr>
                                <w:trHeight w:val="292"/>
                              </w:trPr>
                              <w:tc>
                                <w:tcPr>
                                  <w:tcW w:w="1729" w:type="dxa"/>
                                  <w:tcBorders>
                                    <w:top w:val="nil"/>
                                    <w:left w:val="nil"/>
                                    <w:bottom w:val="nil"/>
                                    <w:right w:val="nil"/>
                                  </w:tcBorders>
                                </w:tcPr>
                                <w:p w14:paraId="0ED94760" w14:textId="77777777" w:rsidR="00193ACD" w:rsidRDefault="00193ACD">
                                  <w:pPr>
                                    <w:pStyle w:val="TableParagraph"/>
                                    <w:rPr>
                                      <w:rFonts w:ascii="Times New Roman"/>
                                      <w:sz w:val="18"/>
                                    </w:rPr>
                                  </w:pPr>
                                </w:p>
                              </w:tc>
                              <w:tc>
                                <w:tcPr>
                                  <w:tcW w:w="1165" w:type="dxa"/>
                                  <w:tcBorders>
                                    <w:top w:val="nil"/>
                                    <w:left w:val="nil"/>
                                    <w:bottom w:val="nil"/>
                                  </w:tcBorders>
                                </w:tcPr>
                                <w:p w14:paraId="4093DE48" w14:textId="77777777" w:rsidR="00193ACD" w:rsidRDefault="00967BBC">
                                  <w:pPr>
                                    <w:pStyle w:val="TableParagraph"/>
                                    <w:spacing w:before="42"/>
                                    <w:ind w:left="66"/>
                                    <w:rPr>
                                      <w:sz w:val="18"/>
                                    </w:rPr>
                                  </w:pPr>
                                  <w:r>
                                    <w:rPr>
                                      <w:spacing w:val="-2"/>
                                      <w:sz w:val="18"/>
                                    </w:rPr>
                                    <w:t>Second:</w:t>
                                  </w:r>
                                </w:p>
                              </w:tc>
                              <w:tc>
                                <w:tcPr>
                                  <w:tcW w:w="4691" w:type="dxa"/>
                                </w:tcPr>
                                <w:p w14:paraId="03C33C2D" w14:textId="77777777" w:rsidR="00193ACD" w:rsidRDefault="00193ACD">
                                  <w:pPr>
                                    <w:pStyle w:val="TableParagraph"/>
                                    <w:rPr>
                                      <w:rFonts w:ascii="Times New Roman"/>
                                      <w:sz w:val="18"/>
                                    </w:rPr>
                                  </w:pPr>
                                </w:p>
                              </w:tc>
                            </w:tr>
                            <w:tr w:rsidR="00193ACD" w14:paraId="11B4576C" w14:textId="77777777">
                              <w:trPr>
                                <w:trHeight w:val="292"/>
                              </w:trPr>
                              <w:tc>
                                <w:tcPr>
                                  <w:tcW w:w="1729" w:type="dxa"/>
                                  <w:tcBorders>
                                    <w:top w:val="nil"/>
                                    <w:left w:val="nil"/>
                                    <w:right w:val="nil"/>
                                  </w:tcBorders>
                                </w:tcPr>
                                <w:p w14:paraId="2E4E0833" w14:textId="77777777" w:rsidR="00193ACD" w:rsidRDefault="00193ACD">
                                  <w:pPr>
                                    <w:pStyle w:val="TableParagraph"/>
                                    <w:rPr>
                                      <w:rFonts w:ascii="Times New Roman"/>
                                      <w:sz w:val="18"/>
                                    </w:rPr>
                                  </w:pPr>
                                </w:p>
                              </w:tc>
                              <w:tc>
                                <w:tcPr>
                                  <w:tcW w:w="1165" w:type="dxa"/>
                                  <w:tcBorders>
                                    <w:top w:val="nil"/>
                                    <w:left w:val="nil"/>
                                  </w:tcBorders>
                                </w:tcPr>
                                <w:p w14:paraId="029D4D32" w14:textId="77777777" w:rsidR="00193ACD" w:rsidRDefault="00967BBC">
                                  <w:pPr>
                                    <w:pStyle w:val="TableParagraph"/>
                                    <w:spacing w:before="42"/>
                                    <w:ind w:left="66"/>
                                    <w:rPr>
                                      <w:sz w:val="18"/>
                                    </w:rPr>
                                  </w:pPr>
                                  <w:r>
                                    <w:rPr>
                                      <w:spacing w:val="-2"/>
                                      <w:sz w:val="18"/>
                                    </w:rPr>
                                    <w:t>Third:</w:t>
                                  </w:r>
                                </w:p>
                              </w:tc>
                              <w:tc>
                                <w:tcPr>
                                  <w:tcW w:w="4691" w:type="dxa"/>
                                </w:tcPr>
                                <w:p w14:paraId="67A72146" w14:textId="77777777" w:rsidR="00193ACD" w:rsidRDefault="00193ACD">
                                  <w:pPr>
                                    <w:pStyle w:val="TableParagraph"/>
                                    <w:rPr>
                                      <w:rFonts w:ascii="Times New Roman"/>
                                      <w:sz w:val="18"/>
                                    </w:rPr>
                                  </w:pPr>
                                </w:p>
                              </w:tc>
                            </w:tr>
                            <w:tr w:rsidR="00193ACD" w14:paraId="321C7FC1" w14:textId="77777777">
                              <w:trPr>
                                <w:trHeight w:val="294"/>
                              </w:trPr>
                              <w:tc>
                                <w:tcPr>
                                  <w:tcW w:w="7585" w:type="dxa"/>
                                  <w:gridSpan w:val="3"/>
                                </w:tcPr>
                                <w:p w14:paraId="4E8A7E4F" w14:textId="77777777" w:rsidR="00193ACD" w:rsidRDefault="00193ACD">
                                  <w:pPr>
                                    <w:pStyle w:val="TableParagraph"/>
                                    <w:rPr>
                                      <w:rFonts w:ascii="Times New Roman"/>
                                      <w:sz w:val="18"/>
                                    </w:rPr>
                                  </w:pPr>
                                </w:p>
                              </w:tc>
                            </w:tr>
                          </w:tbl>
                          <w:p w14:paraId="0A5DEDE7"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DA054A2" id="Textbox 262" o:spid="_x0000_s1059" type="#_x0000_t202" style="position:absolute;left:0;text-align:left;margin-left:175.8pt;margin-top:13.85pt;width:385.65pt;height:76.1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9"/>
                        <w:gridCol w:w="1165"/>
                        <w:gridCol w:w="4691"/>
                      </w:tblGrid>
                      <w:tr w:rsidR="00193ACD" w14:paraId="0574445A" w14:textId="77777777">
                        <w:trPr>
                          <w:trHeight w:val="292"/>
                        </w:trPr>
                        <w:tc>
                          <w:tcPr>
                            <w:tcW w:w="1729" w:type="dxa"/>
                            <w:tcBorders>
                              <w:top w:val="nil"/>
                              <w:left w:val="nil"/>
                              <w:bottom w:val="nil"/>
                            </w:tcBorders>
                          </w:tcPr>
                          <w:p w14:paraId="0614DADA" w14:textId="77777777" w:rsidR="00193ACD" w:rsidRDefault="00193ACD">
                            <w:pPr>
                              <w:pStyle w:val="TableParagraph"/>
                              <w:rPr>
                                <w:rFonts w:ascii="Times New Roman"/>
                                <w:sz w:val="18"/>
                              </w:rPr>
                            </w:pPr>
                          </w:p>
                        </w:tc>
                        <w:tc>
                          <w:tcPr>
                            <w:tcW w:w="5856" w:type="dxa"/>
                            <w:gridSpan w:val="2"/>
                          </w:tcPr>
                          <w:p w14:paraId="691C8056" w14:textId="77777777" w:rsidR="00193ACD" w:rsidRDefault="00193ACD">
                            <w:pPr>
                              <w:pStyle w:val="TableParagraph"/>
                              <w:rPr>
                                <w:rFonts w:ascii="Times New Roman"/>
                                <w:sz w:val="18"/>
                              </w:rPr>
                            </w:pPr>
                          </w:p>
                        </w:tc>
                      </w:tr>
                      <w:tr w:rsidR="00193ACD" w14:paraId="00DF3AA4" w14:textId="77777777">
                        <w:trPr>
                          <w:trHeight w:val="292"/>
                        </w:trPr>
                        <w:tc>
                          <w:tcPr>
                            <w:tcW w:w="1729" w:type="dxa"/>
                            <w:tcBorders>
                              <w:top w:val="nil"/>
                              <w:left w:val="nil"/>
                              <w:bottom w:val="nil"/>
                              <w:right w:val="nil"/>
                            </w:tcBorders>
                          </w:tcPr>
                          <w:p w14:paraId="586EF3C1" w14:textId="77777777" w:rsidR="00193ACD" w:rsidRDefault="00967BBC">
                            <w:pPr>
                              <w:pStyle w:val="TableParagraph"/>
                              <w:spacing w:before="42"/>
                              <w:ind w:left="21"/>
                              <w:rPr>
                                <w:sz w:val="18"/>
                              </w:rPr>
                            </w:pPr>
                            <w:r>
                              <w:rPr>
                                <w:sz w:val="18"/>
                              </w:rPr>
                              <w:t>ze</w:t>
                            </w:r>
                            <w:r>
                              <w:rPr>
                                <w:spacing w:val="-5"/>
                                <w:sz w:val="18"/>
                              </w:rPr>
                              <w:t xml:space="preserve"> </w:t>
                            </w:r>
                            <w:r>
                              <w:rPr>
                                <w:sz w:val="18"/>
                              </w:rPr>
                              <w:t>and part</w:t>
                            </w:r>
                            <w:r>
                              <w:rPr>
                                <w:spacing w:val="-2"/>
                                <w:sz w:val="18"/>
                              </w:rPr>
                              <w:t xml:space="preserve"> number:</w:t>
                            </w:r>
                          </w:p>
                        </w:tc>
                        <w:tc>
                          <w:tcPr>
                            <w:tcW w:w="1165" w:type="dxa"/>
                            <w:tcBorders>
                              <w:left w:val="nil"/>
                              <w:bottom w:val="nil"/>
                            </w:tcBorders>
                          </w:tcPr>
                          <w:p w14:paraId="338A22C2" w14:textId="77777777" w:rsidR="00193ACD" w:rsidRDefault="00967BBC">
                            <w:pPr>
                              <w:pStyle w:val="TableParagraph"/>
                              <w:spacing w:before="42"/>
                              <w:ind w:left="66"/>
                              <w:rPr>
                                <w:sz w:val="18"/>
                              </w:rPr>
                            </w:pPr>
                            <w:r>
                              <w:rPr>
                                <w:spacing w:val="-2"/>
                                <w:sz w:val="18"/>
                              </w:rPr>
                              <w:t>First:</w:t>
                            </w:r>
                          </w:p>
                        </w:tc>
                        <w:tc>
                          <w:tcPr>
                            <w:tcW w:w="4691" w:type="dxa"/>
                          </w:tcPr>
                          <w:p w14:paraId="556438AD" w14:textId="77777777" w:rsidR="00193ACD" w:rsidRDefault="00193ACD">
                            <w:pPr>
                              <w:pStyle w:val="TableParagraph"/>
                              <w:rPr>
                                <w:rFonts w:ascii="Times New Roman"/>
                                <w:sz w:val="18"/>
                              </w:rPr>
                            </w:pPr>
                          </w:p>
                        </w:tc>
                      </w:tr>
                      <w:tr w:rsidR="00193ACD" w14:paraId="73E83534" w14:textId="77777777">
                        <w:trPr>
                          <w:trHeight w:val="292"/>
                        </w:trPr>
                        <w:tc>
                          <w:tcPr>
                            <w:tcW w:w="1729" w:type="dxa"/>
                            <w:tcBorders>
                              <w:top w:val="nil"/>
                              <w:left w:val="nil"/>
                              <w:bottom w:val="nil"/>
                              <w:right w:val="nil"/>
                            </w:tcBorders>
                          </w:tcPr>
                          <w:p w14:paraId="0ED94760" w14:textId="77777777" w:rsidR="00193ACD" w:rsidRDefault="00193ACD">
                            <w:pPr>
                              <w:pStyle w:val="TableParagraph"/>
                              <w:rPr>
                                <w:rFonts w:ascii="Times New Roman"/>
                                <w:sz w:val="18"/>
                              </w:rPr>
                            </w:pPr>
                          </w:p>
                        </w:tc>
                        <w:tc>
                          <w:tcPr>
                            <w:tcW w:w="1165" w:type="dxa"/>
                            <w:tcBorders>
                              <w:top w:val="nil"/>
                              <w:left w:val="nil"/>
                              <w:bottom w:val="nil"/>
                            </w:tcBorders>
                          </w:tcPr>
                          <w:p w14:paraId="4093DE48" w14:textId="77777777" w:rsidR="00193ACD" w:rsidRDefault="00967BBC">
                            <w:pPr>
                              <w:pStyle w:val="TableParagraph"/>
                              <w:spacing w:before="42"/>
                              <w:ind w:left="66"/>
                              <w:rPr>
                                <w:sz w:val="18"/>
                              </w:rPr>
                            </w:pPr>
                            <w:r>
                              <w:rPr>
                                <w:spacing w:val="-2"/>
                                <w:sz w:val="18"/>
                              </w:rPr>
                              <w:t>Second:</w:t>
                            </w:r>
                          </w:p>
                        </w:tc>
                        <w:tc>
                          <w:tcPr>
                            <w:tcW w:w="4691" w:type="dxa"/>
                          </w:tcPr>
                          <w:p w14:paraId="03C33C2D" w14:textId="77777777" w:rsidR="00193ACD" w:rsidRDefault="00193ACD">
                            <w:pPr>
                              <w:pStyle w:val="TableParagraph"/>
                              <w:rPr>
                                <w:rFonts w:ascii="Times New Roman"/>
                                <w:sz w:val="18"/>
                              </w:rPr>
                            </w:pPr>
                          </w:p>
                        </w:tc>
                      </w:tr>
                      <w:tr w:rsidR="00193ACD" w14:paraId="11B4576C" w14:textId="77777777">
                        <w:trPr>
                          <w:trHeight w:val="292"/>
                        </w:trPr>
                        <w:tc>
                          <w:tcPr>
                            <w:tcW w:w="1729" w:type="dxa"/>
                            <w:tcBorders>
                              <w:top w:val="nil"/>
                              <w:left w:val="nil"/>
                              <w:right w:val="nil"/>
                            </w:tcBorders>
                          </w:tcPr>
                          <w:p w14:paraId="2E4E0833" w14:textId="77777777" w:rsidR="00193ACD" w:rsidRDefault="00193ACD">
                            <w:pPr>
                              <w:pStyle w:val="TableParagraph"/>
                              <w:rPr>
                                <w:rFonts w:ascii="Times New Roman"/>
                                <w:sz w:val="18"/>
                              </w:rPr>
                            </w:pPr>
                          </w:p>
                        </w:tc>
                        <w:tc>
                          <w:tcPr>
                            <w:tcW w:w="1165" w:type="dxa"/>
                            <w:tcBorders>
                              <w:top w:val="nil"/>
                              <w:left w:val="nil"/>
                            </w:tcBorders>
                          </w:tcPr>
                          <w:p w14:paraId="029D4D32" w14:textId="77777777" w:rsidR="00193ACD" w:rsidRDefault="00967BBC">
                            <w:pPr>
                              <w:pStyle w:val="TableParagraph"/>
                              <w:spacing w:before="42"/>
                              <w:ind w:left="66"/>
                              <w:rPr>
                                <w:sz w:val="18"/>
                              </w:rPr>
                            </w:pPr>
                            <w:r>
                              <w:rPr>
                                <w:spacing w:val="-2"/>
                                <w:sz w:val="18"/>
                              </w:rPr>
                              <w:t>Third:</w:t>
                            </w:r>
                          </w:p>
                        </w:tc>
                        <w:tc>
                          <w:tcPr>
                            <w:tcW w:w="4691" w:type="dxa"/>
                          </w:tcPr>
                          <w:p w14:paraId="67A72146" w14:textId="77777777" w:rsidR="00193ACD" w:rsidRDefault="00193ACD">
                            <w:pPr>
                              <w:pStyle w:val="TableParagraph"/>
                              <w:rPr>
                                <w:rFonts w:ascii="Times New Roman"/>
                                <w:sz w:val="18"/>
                              </w:rPr>
                            </w:pPr>
                          </w:p>
                        </w:tc>
                      </w:tr>
                      <w:tr w:rsidR="00193ACD" w14:paraId="321C7FC1" w14:textId="77777777">
                        <w:trPr>
                          <w:trHeight w:val="294"/>
                        </w:trPr>
                        <w:tc>
                          <w:tcPr>
                            <w:tcW w:w="7585" w:type="dxa"/>
                            <w:gridSpan w:val="3"/>
                          </w:tcPr>
                          <w:p w14:paraId="4E8A7E4F" w14:textId="77777777" w:rsidR="00193ACD" w:rsidRDefault="00193ACD">
                            <w:pPr>
                              <w:pStyle w:val="TableParagraph"/>
                              <w:rPr>
                                <w:rFonts w:ascii="Times New Roman"/>
                                <w:sz w:val="18"/>
                              </w:rPr>
                            </w:pPr>
                          </w:p>
                        </w:tc>
                      </w:tr>
                    </w:tbl>
                    <w:p w14:paraId="0A5DEDE7" w14:textId="77777777" w:rsidR="00193ACD" w:rsidRDefault="00193ACD">
                      <w:pPr>
                        <w:pStyle w:val="BodyText"/>
                        <w:ind w:left="0"/>
                      </w:pPr>
                    </w:p>
                  </w:txbxContent>
                </v:textbox>
                <w10:wrap anchorx="page"/>
              </v:shape>
            </w:pict>
          </mc:Fallback>
        </mc:AlternateContent>
      </w:r>
      <w:r>
        <w:rPr>
          <w:rFonts w:ascii="Arial"/>
          <w:b/>
          <w:spacing w:val="-2"/>
          <w:sz w:val="20"/>
        </w:rPr>
        <w:t>Brakes</w:t>
      </w:r>
    </w:p>
    <w:p w14:paraId="0E1E6ED8" w14:textId="77777777" w:rsidR="00193ACD" w:rsidRDefault="00967BBC">
      <w:pPr>
        <w:spacing w:before="99" w:line="350" w:lineRule="auto"/>
        <w:ind w:left="358" w:right="7846"/>
        <w:rPr>
          <w:rFonts w:ascii="Arial"/>
          <w:sz w:val="18"/>
        </w:rPr>
      </w:pPr>
      <w:r>
        <w:rPr>
          <w:rFonts w:ascii="Arial"/>
          <w:sz w:val="18"/>
        </w:rPr>
        <w:t>Make</w:t>
      </w:r>
      <w:r>
        <w:rPr>
          <w:rFonts w:ascii="Arial"/>
          <w:spacing w:val="-15"/>
          <w:sz w:val="18"/>
        </w:rPr>
        <w:t xml:space="preserve"> </w:t>
      </w:r>
      <w:r>
        <w:rPr>
          <w:rFonts w:ascii="Arial"/>
          <w:sz w:val="18"/>
        </w:rPr>
        <w:t>of</w:t>
      </w:r>
      <w:r>
        <w:rPr>
          <w:rFonts w:ascii="Arial"/>
          <w:spacing w:val="-12"/>
          <w:sz w:val="18"/>
        </w:rPr>
        <w:t xml:space="preserve"> </w:t>
      </w:r>
      <w:r>
        <w:rPr>
          <w:rFonts w:ascii="Arial"/>
          <w:sz w:val="18"/>
        </w:rPr>
        <w:t>fundamental</w:t>
      </w:r>
      <w:r>
        <w:rPr>
          <w:rFonts w:ascii="Arial"/>
          <w:spacing w:val="-13"/>
          <w:sz w:val="18"/>
        </w:rPr>
        <w:t xml:space="preserve"> </w:t>
      </w:r>
      <w:r>
        <w:rPr>
          <w:rFonts w:ascii="Arial"/>
          <w:sz w:val="18"/>
        </w:rPr>
        <w:t>brake</w:t>
      </w:r>
      <w:r>
        <w:rPr>
          <w:rFonts w:ascii="Arial"/>
          <w:spacing w:val="-12"/>
          <w:sz w:val="18"/>
        </w:rPr>
        <w:t xml:space="preserve"> </w:t>
      </w:r>
      <w:r>
        <w:rPr>
          <w:rFonts w:ascii="Arial"/>
          <w:sz w:val="18"/>
        </w:rPr>
        <w:t xml:space="preserve">system Brake chambers vendor </w:t>
      </w:r>
      <w:proofErr w:type="spellStart"/>
      <w:r>
        <w:rPr>
          <w:rFonts w:ascii="Arial"/>
          <w:sz w:val="18"/>
        </w:rPr>
        <w:t>si</w:t>
      </w:r>
      <w:proofErr w:type="spellEnd"/>
    </w:p>
    <w:p w14:paraId="408F08FE" w14:textId="77777777" w:rsidR="00193ACD" w:rsidRDefault="00193ACD">
      <w:pPr>
        <w:pStyle w:val="BodyText"/>
        <w:ind w:left="0"/>
        <w:rPr>
          <w:rFonts w:ascii="Arial"/>
          <w:sz w:val="18"/>
        </w:rPr>
      </w:pPr>
    </w:p>
    <w:p w14:paraId="4A58DEC6" w14:textId="77777777" w:rsidR="00193ACD" w:rsidRDefault="00193ACD">
      <w:pPr>
        <w:pStyle w:val="BodyText"/>
        <w:spacing w:before="191"/>
        <w:ind w:left="0"/>
        <w:rPr>
          <w:rFonts w:ascii="Arial"/>
          <w:sz w:val="18"/>
        </w:rPr>
      </w:pPr>
    </w:p>
    <w:p w14:paraId="4E673E5A" w14:textId="77777777" w:rsidR="00193ACD" w:rsidRDefault="00967BBC">
      <w:pPr>
        <w:ind w:left="358"/>
        <w:rPr>
          <w:rFonts w:ascii="Arial"/>
          <w:sz w:val="18"/>
        </w:rPr>
      </w:pPr>
      <w:r>
        <w:rPr>
          <w:rFonts w:ascii="Arial"/>
          <w:sz w:val="18"/>
        </w:rPr>
        <w:t>Brake</w:t>
      </w:r>
      <w:r>
        <w:rPr>
          <w:rFonts w:ascii="Arial"/>
          <w:spacing w:val="-7"/>
          <w:sz w:val="18"/>
        </w:rPr>
        <w:t xml:space="preserve"> </w:t>
      </w:r>
      <w:r>
        <w:rPr>
          <w:rFonts w:ascii="Arial"/>
          <w:sz w:val="18"/>
        </w:rPr>
        <w:t>operation</w:t>
      </w:r>
      <w:r>
        <w:rPr>
          <w:rFonts w:ascii="Arial"/>
          <w:spacing w:val="-4"/>
          <w:sz w:val="18"/>
        </w:rPr>
        <w:t xml:space="preserve"> </w:t>
      </w:r>
      <w:r>
        <w:rPr>
          <w:rFonts w:ascii="Arial"/>
          <w:spacing w:val="-2"/>
          <w:sz w:val="18"/>
        </w:rPr>
        <w:t>effort</w:t>
      </w:r>
    </w:p>
    <w:p w14:paraId="69CFD62A" w14:textId="77777777" w:rsidR="00193ACD" w:rsidRDefault="00193ACD">
      <w:pPr>
        <w:pStyle w:val="BodyText"/>
        <w:spacing w:before="171"/>
        <w:ind w:left="0"/>
        <w:rPr>
          <w:rFonts w:ascii="Arial"/>
          <w:sz w:val="18"/>
        </w:rPr>
      </w:pPr>
    </w:p>
    <w:p w14:paraId="6557F06F" w14:textId="77777777" w:rsidR="00193ACD" w:rsidRDefault="00967BBC">
      <w:pPr>
        <w:spacing w:before="1"/>
        <w:ind w:left="358"/>
        <w:rPr>
          <w:rFonts w:ascii="Arial" w:hAnsi="Arial"/>
          <w:b/>
          <w:sz w:val="18"/>
        </w:rPr>
      </w:pPr>
      <w:r>
        <w:rPr>
          <w:noProof/>
        </w:rPr>
        <mc:AlternateContent>
          <mc:Choice Requires="wps">
            <w:drawing>
              <wp:anchor distT="0" distB="0" distL="0" distR="0" simplePos="0" relativeHeight="15778304" behindDoc="0" locked="0" layoutInCell="1" allowOverlap="1" wp14:anchorId="2A54E914" wp14:editId="167E60F6">
                <wp:simplePos x="0" y="0"/>
                <wp:positionH relativeFrom="page">
                  <wp:posOffset>2557907</wp:posOffset>
                </wp:positionH>
                <wp:positionV relativeFrom="paragraph">
                  <wp:posOffset>161162</wp:posOffset>
                </wp:positionV>
                <wp:extent cx="4568190" cy="1732279"/>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8190" cy="173227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4"/>
                            </w:tblGrid>
                            <w:tr w:rsidR="00193ACD" w14:paraId="32CA15C0" w14:textId="77777777">
                              <w:trPr>
                                <w:trHeight w:val="292"/>
                              </w:trPr>
                              <w:tc>
                                <w:tcPr>
                                  <w:tcW w:w="7064" w:type="dxa"/>
                                </w:tcPr>
                                <w:p w14:paraId="4EBFE53C" w14:textId="77777777" w:rsidR="00193ACD" w:rsidRDefault="00193ACD">
                                  <w:pPr>
                                    <w:pStyle w:val="TableParagraph"/>
                                    <w:rPr>
                                      <w:rFonts w:ascii="Times New Roman"/>
                                      <w:sz w:val="18"/>
                                    </w:rPr>
                                  </w:pPr>
                                </w:p>
                              </w:tc>
                            </w:tr>
                            <w:tr w:rsidR="00193ACD" w14:paraId="61950EB8" w14:textId="77777777">
                              <w:trPr>
                                <w:trHeight w:val="292"/>
                              </w:trPr>
                              <w:tc>
                                <w:tcPr>
                                  <w:tcW w:w="7064" w:type="dxa"/>
                                </w:tcPr>
                                <w:p w14:paraId="0DB13042" w14:textId="77777777" w:rsidR="00193ACD" w:rsidRDefault="00193ACD">
                                  <w:pPr>
                                    <w:pStyle w:val="TableParagraph"/>
                                    <w:rPr>
                                      <w:rFonts w:ascii="Times New Roman"/>
                                      <w:sz w:val="18"/>
                                    </w:rPr>
                                  </w:pPr>
                                </w:p>
                              </w:tc>
                            </w:tr>
                            <w:tr w:rsidR="00193ACD" w14:paraId="16922A59" w14:textId="77777777">
                              <w:trPr>
                                <w:trHeight w:val="292"/>
                              </w:trPr>
                              <w:tc>
                                <w:tcPr>
                                  <w:tcW w:w="7064" w:type="dxa"/>
                                </w:tcPr>
                                <w:p w14:paraId="2E629245" w14:textId="77777777" w:rsidR="00193ACD" w:rsidRDefault="00193ACD">
                                  <w:pPr>
                                    <w:pStyle w:val="TableParagraph"/>
                                    <w:rPr>
                                      <w:rFonts w:ascii="Times New Roman"/>
                                      <w:sz w:val="18"/>
                                    </w:rPr>
                                  </w:pPr>
                                </w:p>
                              </w:tc>
                            </w:tr>
                            <w:tr w:rsidR="00193ACD" w14:paraId="4C70AB31" w14:textId="77777777">
                              <w:trPr>
                                <w:trHeight w:val="292"/>
                              </w:trPr>
                              <w:tc>
                                <w:tcPr>
                                  <w:tcW w:w="7064" w:type="dxa"/>
                                </w:tcPr>
                                <w:p w14:paraId="006F648A" w14:textId="77777777" w:rsidR="00193ACD" w:rsidRDefault="00193ACD">
                                  <w:pPr>
                                    <w:pStyle w:val="TableParagraph"/>
                                    <w:rPr>
                                      <w:rFonts w:ascii="Times New Roman"/>
                                      <w:sz w:val="18"/>
                                    </w:rPr>
                                  </w:pPr>
                                </w:p>
                              </w:tc>
                            </w:tr>
                            <w:tr w:rsidR="00193ACD" w14:paraId="3B8FDD05" w14:textId="77777777">
                              <w:trPr>
                                <w:trHeight w:val="292"/>
                              </w:trPr>
                              <w:tc>
                                <w:tcPr>
                                  <w:tcW w:w="7064" w:type="dxa"/>
                                </w:tcPr>
                                <w:p w14:paraId="19646553" w14:textId="77777777" w:rsidR="00193ACD" w:rsidRDefault="00193ACD">
                                  <w:pPr>
                                    <w:pStyle w:val="TableParagraph"/>
                                    <w:rPr>
                                      <w:rFonts w:ascii="Times New Roman"/>
                                      <w:sz w:val="18"/>
                                    </w:rPr>
                                  </w:pPr>
                                </w:p>
                              </w:tc>
                            </w:tr>
                            <w:tr w:rsidR="00193ACD" w14:paraId="51AAB00A" w14:textId="77777777">
                              <w:trPr>
                                <w:trHeight w:val="292"/>
                              </w:trPr>
                              <w:tc>
                                <w:tcPr>
                                  <w:tcW w:w="7064" w:type="dxa"/>
                                </w:tcPr>
                                <w:p w14:paraId="191EE7AE" w14:textId="77777777" w:rsidR="00193ACD" w:rsidRDefault="00193ACD">
                                  <w:pPr>
                                    <w:pStyle w:val="TableParagraph"/>
                                    <w:rPr>
                                      <w:rFonts w:ascii="Times New Roman"/>
                                      <w:sz w:val="18"/>
                                    </w:rPr>
                                  </w:pPr>
                                </w:p>
                              </w:tc>
                            </w:tr>
                            <w:tr w:rsidR="00193ACD" w14:paraId="024BE679" w14:textId="77777777">
                              <w:trPr>
                                <w:trHeight w:val="292"/>
                              </w:trPr>
                              <w:tc>
                                <w:tcPr>
                                  <w:tcW w:w="7064" w:type="dxa"/>
                                </w:tcPr>
                                <w:p w14:paraId="1C304175" w14:textId="77777777" w:rsidR="00193ACD" w:rsidRDefault="00193ACD">
                                  <w:pPr>
                                    <w:pStyle w:val="TableParagraph"/>
                                    <w:rPr>
                                      <w:rFonts w:ascii="Times New Roman"/>
                                      <w:sz w:val="18"/>
                                    </w:rPr>
                                  </w:pPr>
                                </w:p>
                              </w:tc>
                            </w:tr>
                            <w:tr w:rsidR="00193ACD" w14:paraId="765AAD44" w14:textId="77777777">
                              <w:trPr>
                                <w:trHeight w:val="292"/>
                              </w:trPr>
                              <w:tc>
                                <w:tcPr>
                                  <w:tcW w:w="7064" w:type="dxa"/>
                                </w:tcPr>
                                <w:p w14:paraId="34D54F94" w14:textId="77777777" w:rsidR="00193ACD" w:rsidRDefault="00193ACD">
                                  <w:pPr>
                                    <w:pStyle w:val="TableParagraph"/>
                                    <w:rPr>
                                      <w:rFonts w:ascii="Times New Roman"/>
                                      <w:sz w:val="18"/>
                                    </w:rPr>
                                  </w:pPr>
                                </w:p>
                              </w:tc>
                            </w:tr>
                            <w:tr w:rsidR="00193ACD" w14:paraId="55F75768" w14:textId="77777777">
                              <w:trPr>
                                <w:trHeight w:val="292"/>
                              </w:trPr>
                              <w:tc>
                                <w:tcPr>
                                  <w:tcW w:w="7064" w:type="dxa"/>
                                </w:tcPr>
                                <w:p w14:paraId="0FB60C02" w14:textId="77777777" w:rsidR="00193ACD" w:rsidRDefault="00193ACD">
                                  <w:pPr>
                                    <w:pStyle w:val="TableParagraph"/>
                                    <w:rPr>
                                      <w:rFonts w:ascii="Times New Roman"/>
                                      <w:sz w:val="18"/>
                                    </w:rPr>
                                  </w:pPr>
                                </w:p>
                              </w:tc>
                            </w:tr>
                          </w:tbl>
                          <w:p w14:paraId="0CE110D8"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2A54E914" id="Textbox 263" o:spid="_x0000_s1060" type="#_x0000_t202" style="position:absolute;left:0;text-align:left;margin-left:201.4pt;margin-top:12.7pt;width:359.7pt;height:136.4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4"/>
                      </w:tblGrid>
                      <w:tr w:rsidR="00193ACD" w14:paraId="32CA15C0" w14:textId="77777777">
                        <w:trPr>
                          <w:trHeight w:val="292"/>
                        </w:trPr>
                        <w:tc>
                          <w:tcPr>
                            <w:tcW w:w="7064" w:type="dxa"/>
                          </w:tcPr>
                          <w:p w14:paraId="4EBFE53C" w14:textId="77777777" w:rsidR="00193ACD" w:rsidRDefault="00193ACD">
                            <w:pPr>
                              <w:pStyle w:val="TableParagraph"/>
                              <w:rPr>
                                <w:rFonts w:ascii="Times New Roman"/>
                                <w:sz w:val="18"/>
                              </w:rPr>
                            </w:pPr>
                          </w:p>
                        </w:tc>
                      </w:tr>
                      <w:tr w:rsidR="00193ACD" w14:paraId="61950EB8" w14:textId="77777777">
                        <w:trPr>
                          <w:trHeight w:val="292"/>
                        </w:trPr>
                        <w:tc>
                          <w:tcPr>
                            <w:tcW w:w="7064" w:type="dxa"/>
                          </w:tcPr>
                          <w:p w14:paraId="0DB13042" w14:textId="77777777" w:rsidR="00193ACD" w:rsidRDefault="00193ACD">
                            <w:pPr>
                              <w:pStyle w:val="TableParagraph"/>
                              <w:rPr>
                                <w:rFonts w:ascii="Times New Roman"/>
                                <w:sz w:val="18"/>
                              </w:rPr>
                            </w:pPr>
                          </w:p>
                        </w:tc>
                      </w:tr>
                      <w:tr w:rsidR="00193ACD" w14:paraId="16922A59" w14:textId="77777777">
                        <w:trPr>
                          <w:trHeight w:val="292"/>
                        </w:trPr>
                        <w:tc>
                          <w:tcPr>
                            <w:tcW w:w="7064" w:type="dxa"/>
                          </w:tcPr>
                          <w:p w14:paraId="2E629245" w14:textId="77777777" w:rsidR="00193ACD" w:rsidRDefault="00193ACD">
                            <w:pPr>
                              <w:pStyle w:val="TableParagraph"/>
                              <w:rPr>
                                <w:rFonts w:ascii="Times New Roman"/>
                                <w:sz w:val="18"/>
                              </w:rPr>
                            </w:pPr>
                          </w:p>
                        </w:tc>
                      </w:tr>
                      <w:tr w:rsidR="00193ACD" w14:paraId="4C70AB31" w14:textId="77777777">
                        <w:trPr>
                          <w:trHeight w:val="292"/>
                        </w:trPr>
                        <w:tc>
                          <w:tcPr>
                            <w:tcW w:w="7064" w:type="dxa"/>
                          </w:tcPr>
                          <w:p w14:paraId="006F648A" w14:textId="77777777" w:rsidR="00193ACD" w:rsidRDefault="00193ACD">
                            <w:pPr>
                              <w:pStyle w:val="TableParagraph"/>
                              <w:rPr>
                                <w:rFonts w:ascii="Times New Roman"/>
                                <w:sz w:val="18"/>
                              </w:rPr>
                            </w:pPr>
                          </w:p>
                        </w:tc>
                      </w:tr>
                      <w:tr w:rsidR="00193ACD" w14:paraId="3B8FDD05" w14:textId="77777777">
                        <w:trPr>
                          <w:trHeight w:val="292"/>
                        </w:trPr>
                        <w:tc>
                          <w:tcPr>
                            <w:tcW w:w="7064" w:type="dxa"/>
                          </w:tcPr>
                          <w:p w14:paraId="19646553" w14:textId="77777777" w:rsidR="00193ACD" w:rsidRDefault="00193ACD">
                            <w:pPr>
                              <w:pStyle w:val="TableParagraph"/>
                              <w:rPr>
                                <w:rFonts w:ascii="Times New Roman"/>
                                <w:sz w:val="18"/>
                              </w:rPr>
                            </w:pPr>
                          </w:p>
                        </w:tc>
                      </w:tr>
                      <w:tr w:rsidR="00193ACD" w14:paraId="51AAB00A" w14:textId="77777777">
                        <w:trPr>
                          <w:trHeight w:val="292"/>
                        </w:trPr>
                        <w:tc>
                          <w:tcPr>
                            <w:tcW w:w="7064" w:type="dxa"/>
                          </w:tcPr>
                          <w:p w14:paraId="191EE7AE" w14:textId="77777777" w:rsidR="00193ACD" w:rsidRDefault="00193ACD">
                            <w:pPr>
                              <w:pStyle w:val="TableParagraph"/>
                              <w:rPr>
                                <w:rFonts w:ascii="Times New Roman"/>
                                <w:sz w:val="18"/>
                              </w:rPr>
                            </w:pPr>
                          </w:p>
                        </w:tc>
                      </w:tr>
                      <w:tr w:rsidR="00193ACD" w14:paraId="024BE679" w14:textId="77777777">
                        <w:trPr>
                          <w:trHeight w:val="292"/>
                        </w:trPr>
                        <w:tc>
                          <w:tcPr>
                            <w:tcW w:w="7064" w:type="dxa"/>
                          </w:tcPr>
                          <w:p w14:paraId="1C304175" w14:textId="77777777" w:rsidR="00193ACD" w:rsidRDefault="00193ACD">
                            <w:pPr>
                              <w:pStyle w:val="TableParagraph"/>
                              <w:rPr>
                                <w:rFonts w:ascii="Times New Roman"/>
                                <w:sz w:val="18"/>
                              </w:rPr>
                            </w:pPr>
                          </w:p>
                        </w:tc>
                      </w:tr>
                      <w:tr w:rsidR="00193ACD" w14:paraId="765AAD44" w14:textId="77777777">
                        <w:trPr>
                          <w:trHeight w:val="292"/>
                        </w:trPr>
                        <w:tc>
                          <w:tcPr>
                            <w:tcW w:w="7064" w:type="dxa"/>
                          </w:tcPr>
                          <w:p w14:paraId="34D54F94" w14:textId="77777777" w:rsidR="00193ACD" w:rsidRDefault="00193ACD">
                            <w:pPr>
                              <w:pStyle w:val="TableParagraph"/>
                              <w:rPr>
                                <w:rFonts w:ascii="Times New Roman"/>
                                <w:sz w:val="18"/>
                              </w:rPr>
                            </w:pPr>
                          </w:p>
                        </w:tc>
                      </w:tr>
                      <w:tr w:rsidR="00193ACD" w14:paraId="55F75768" w14:textId="77777777">
                        <w:trPr>
                          <w:trHeight w:val="292"/>
                        </w:trPr>
                        <w:tc>
                          <w:tcPr>
                            <w:tcW w:w="7064" w:type="dxa"/>
                          </w:tcPr>
                          <w:p w14:paraId="0FB60C02" w14:textId="77777777" w:rsidR="00193ACD" w:rsidRDefault="00193ACD">
                            <w:pPr>
                              <w:pStyle w:val="TableParagraph"/>
                              <w:rPr>
                                <w:rFonts w:ascii="Times New Roman"/>
                                <w:sz w:val="18"/>
                              </w:rPr>
                            </w:pPr>
                          </w:p>
                        </w:tc>
                      </w:tr>
                    </w:tbl>
                    <w:p w14:paraId="0CE110D8" w14:textId="77777777" w:rsidR="00193ACD" w:rsidRDefault="00193ACD">
                      <w:pPr>
                        <w:pStyle w:val="BodyText"/>
                        <w:ind w:left="0"/>
                      </w:pPr>
                    </w:p>
                  </w:txbxContent>
                </v:textbox>
                <w10:wrap anchorx="page"/>
              </v:shape>
            </w:pict>
          </mc:Fallback>
        </mc:AlternateContent>
      </w:r>
      <w:r>
        <w:rPr>
          <w:rFonts w:ascii="Arial" w:hAnsi="Arial"/>
          <w:b/>
          <w:sz w:val="18"/>
        </w:rPr>
        <w:t>Slack</w:t>
      </w:r>
      <w:r>
        <w:rPr>
          <w:rFonts w:ascii="Arial" w:hAnsi="Arial"/>
          <w:b/>
          <w:spacing w:val="-6"/>
          <w:sz w:val="18"/>
        </w:rPr>
        <w:t xml:space="preserve"> </w:t>
      </w:r>
      <w:r>
        <w:rPr>
          <w:rFonts w:ascii="Arial" w:hAnsi="Arial"/>
          <w:b/>
          <w:sz w:val="18"/>
        </w:rPr>
        <w:t>adjuster’s</w:t>
      </w:r>
      <w:r>
        <w:rPr>
          <w:rFonts w:ascii="Arial" w:hAnsi="Arial"/>
          <w:b/>
          <w:spacing w:val="-2"/>
          <w:sz w:val="18"/>
        </w:rPr>
        <w:t xml:space="preserve"> </w:t>
      </w:r>
      <w:r>
        <w:rPr>
          <w:rFonts w:ascii="Arial" w:hAnsi="Arial"/>
          <w:b/>
          <w:sz w:val="18"/>
        </w:rPr>
        <w:t>vendor’s</w:t>
      </w:r>
      <w:r>
        <w:rPr>
          <w:rFonts w:ascii="Arial" w:hAnsi="Arial"/>
          <w:b/>
          <w:spacing w:val="-7"/>
          <w:sz w:val="18"/>
        </w:rPr>
        <w:t xml:space="preserve"> </w:t>
      </w:r>
      <w:r>
        <w:rPr>
          <w:rFonts w:ascii="Arial" w:hAnsi="Arial"/>
          <w:b/>
          <w:sz w:val="18"/>
        </w:rPr>
        <w:t>type</w:t>
      </w:r>
      <w:r>
        <w:rPr>
          <w:rFonts w:ascii="Arial" w:hAnsi="Arial"/>
          <w:b/>
          <w:spacing w:val="-1"/>
          <w:sz w:val="18"/>
        </w:rPr>
        <w:t xml:space="preserve"> </w:t>
      </w:r>
      <w:r>
        <w:rPr>
          <w:rFonts w:ascii="Arial" w:hAnsi="Arial"/>
          <w:b/>
          <w:sz w:val="18"/>
        </w:rPr>
        <w:t>and</w:t>
      </w:r>
      <w:r>
        <w:rPr>
          <w:rFonts w:ascii="Arial" w:hAnsi="Arial"/>
          <w:b/>
          <w:spacing w:val="-7"/>
          <w:sz w:val="18"/>
        </w:rPr>
        <w:t xml:space="preserve"> </w:t>
      </w:r>
      <w:r>
        <w:rPr>
          <w:rFonts w:ascii="Arial" w:hAnsi="Arial"/>
          <w:b/>
          <w:sz w:val="18"/>
        </w:rPr>
        <w:t>part</w:t>
      </w:r>
      <w:r>
        <w:rPr>
          <w:rFonts w:ascii="Arial" w:hAnsi="Arial"/>
          <w:b/>
          <w:spacing w:val="-6"/>
          <w:sz w:val="18"/>
        </w:rPr>
        <w:t xml:space="preserve"> </w:t>
      </w:r>
      <w:r>
        <w:rPr>
          <w:rFonts w:ascii="Arial" w:hAnsi="Arial"/>
          <w:b/>
          <w:spacing w:val="-2"/>
          <w:sz w:val="18"/>
        </w:rPr>
        <w:t>numbers</w:t>
      </w:r>
    </w:p>
    <w:p w14:paraId="79AFB0BB" w14:textId="77777777" w:rsidR="00193ACD" w:rsidRDefault="00967BBC">
      <w:pPr>
        <w:tabs>
          <w:tab w:val="left" w:pos="1449"/>
        </w:tabs>
        <w:spacing w:before="96" w:line="352" w:lineRule="auto"/>
        <w:ind w:left="1450" w:right="9187" w:hanging="1092"/>
        <w:rPr>
          <w:rFonts w:ascii="Arial"/>
          <w:sz w:val="18"/>
        </w:rPr>
      </w:pPr>
      <w:r>
        <w:rPr>
          <w:rFonts w:ascii="Arial"/>
          <w:spacing w:val="-2"/>
          <w:sz w:val="18"/>
        </w:rPr>
        <w:t>First:</w:t>
      </w:r>
      <w:r>
        <w:rPr>
          <w:rFonts w:ascii="Arial"/>
          <w:sz w:val="18"/>
        </w:rPr>
        <w:tab/>
      </w:r>
      <w:r>
        <w:rPr>
          <w:rFonts w:ascii="Arial"/>
          <w:spacing w:val="-4"/>
          <w:sz w:val="18"/>
        </w:rPr>
        <w:t>Right: Left:</w:t>
      </w:r>
    </w:p>
    <w:p w14:paraId="641BF10A" w14:textId="77777777" w:rsidR="00193ACD" w:rsidRDefault="00967BBC">
      <w:pPr>
        <w:tabs>
          <w:tab w:val="left" w:pos="1449"/>
        </w:tabs>
        <w:spacing w:line="350" w:lineRule="auto"/>
        <w:ind w:left="1450" w:right="9187" w:hanging="1092"/>
        <w:rPr>
          <w:rFonts w:ascii="Arial"/>
          <w:sz w:val="18"/>
        </w:rPr>
      </w:pPr>
      <w:r>
        <w:rPr>
          <w:rFonts w:ascii="Arial"/>
          <w:spacing w:val="-2"/>
          <w:sz w:val="18"/>
        </w:rPr>
        <w:t>Second:</w:t>
      </w:r>
      <w:r>
        <w:rPr>
          <w:rFonts w:ascii="Arial"/>
          <w:sz w:val="18"/>
        </w:rPr>
        <w:tab/>
      </w:r>
      <w:r>
        <w:rPr>
          <w:rFonts w:ascii="Arial"/>
          <w:spacing w:val="-4"/>
          <w:sz w:val="18"/>
        </w:rPr>
        <w:t>Right: Left:</w:t>
      </w:r>
    </w:p>
    <w:p w14:paraId="1EFAF742" w14:textId="77777777" w:rsidR="00193ACD" w:rsidRDefault="00967BBC">
      <w:pPr>
        <w:tabs>
          <w:tab w:val="left" w:pos="1449"/>
        </w:tabs>
        <w:spacing w:line="350" w:lineRule="auto"/>
        <w:ind w:left="1450" w:right="9187" w:hanging="1092"/>
        <w:rPr>
          <w:rFonts w:ascii="Arial"/>
          <w:sz w:val="18"/>
        </w:rPr>
      </w:pPr>
      <w:r>
        <w:rPr>
          <w:rFonts w:ascii="Arial"/>
          <w:spacing w:val="-2"/>
          <w:sz w:val="18"/>
        </w:rPr>
        <w:t>Third:</w:t>
      </w:r>
      <w:r>
        <w:rPr>
          <w:rFonts w:ascii="Arial"/>
          <w:sz w:val="18"/>
        </w:rPr>
        <w:tab/>
      </w:r>
      <w:r>
        <w:rPr>
          <w:rFonts w:ascii="Arial"/>
          <w:spacing w:val="-4"/>
          <w:sz w:val="18"/>
        </w:rPr>
        <w:t>Right: Left:</w:t>
      </w:r>
    </w:p>
    <w:p w14:paraId="1CEC64AA" w14:textId="77777777" w:rsidR="00193ACD" w:rsidRDefault="00967BBC">
      <w:pPr>
        <w:tabs>
          <w:tab w:val="left" w:pos="1449"/>
        </w:tabs>
        <w:spacing w:line="352" w:lineRule="auto"/>
        <w:ind w:left="1450" w:right="8359" w:hanging="1092"/>
        <w:rPr>
          <w:rFonts w:ascii="Arial"/>
          <w:sz w:val="18"/>
        </w:rPr>
      </w:pPr>
      <w:r>
        <w:rPr>
          <w:rFonts w:ascii="Arial"/>
          <w:spacing w:val="-2"/>
          <w:sz w:val="18"/>
        </w:rPr>
        <w:t>Length:</w:t>
      </w:r>
      <w:r>
        <w:rPr>
          <w:rFonts w:ascii="Arial"/>
          <w:sz w:val="18"/>
        </w:rPr>
        <w:tab/>
        <w:t xml:space="preserve">First take-up: </w:t>
      </w:r>
      <w:r>
        <w:rPr>
          <w:rFonts w:ascii="Arial"/>
          <w:spacing w:val="-2"/>
          <w:sz w:val="18"/>
        </w:rPr>
        <w:t>Second</w:t>
      </w:r>
      <w:r>
        <w:rPr>
          <w:rFonts w:ascii="Arial"/>
          <w:spacing w:val="-13"/>
          <w:sz w:val="18"/>
        </w:rPr>
        <w:t xml:space="preserve"> </w:t>
      </w:r>
      <w:r>
        <w:rPr>
          <w:rFonts w:ascii="Arial"/>
          <w:spacing w:val="-2"/>
          <w:sz w:val="18"/>
        </w:rPr>
        <w:t xml:space="preserve">take-up: </w:t>
      </w:r>
      <w:r>
        <w:rPr>
          <w:rFonts w:ascii="Arial"/>
          <w:sz w:val="18"/>
        </w:rPr>
        <w:t>Third take-up:</w:t>
      </w:r>
    </w:p>
    <w:p w14:paraId="33DE7E63" w14:textId="77777777" w:rsidR="00193ACD" w:rsidRDefault="00193ACD">
      <w:pPr>
        <w:pStyle w:val="BodyText"/>
        <w:spacing w:before="96"/>
        <w:ind w:left="0"/>
        <w:rPr>
          <w:rFonts w:ascii="Arial"/>
          <w:sz w:val="18"/>
        </w:rPr>
      </w:pPr>
    </w:p>
    <w:p w14:paraId="79A37161" w14:textId="77777777" w:rsidR="00193ACD" w:rsidRDefault="00967BBC">
      <w:pPr>
        <w:ind w:left="358"/>
        <w:jc w:val="both"/>
        <w:rPr>
          <w:rFonts w:ascii="Arial"/>
          <w:b/>
          <w:sz w:val="18"/>
        </w:rPr>
      </w:pPr>
      <w:r>
        <w:rPr>
          <w:noProof/>
        </w:rPr>
        <mc:AlternateContent>
          <mc:Choice Requires="wps">
            <w:drawing>
              <wp:anchor distT="0" distB="0" distL="0" distR="0" simplePos="0" relativeHeight="15778816" behindDoc="0" locked="0" layoutInCell="1" allowOverlap="1" wp14:anchorId="095A75CB" wp14:editId="6E65979A">
                <wp:simplePos x="0" y="0"/>
                <wp:positionH relativeFrom="page">
                  <wp:posOffset>2557907</wp:posOffset>
                </wp:positionH>
                <wp:positionV relativeFrom="paragraph">
                  <wp:posOffset>157820</wp:posOffset>
                </wp:positionV>
                <wp:extent cx="4568190" cy="173482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8190" cy="17348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5864"/>
                            </w:tblGrid>
                            <w:tr w:rsidR="00193ACD" w14:paraId="2DA9A989" w14:textId="77777777">
                              <w:trPr>
                                <w:trHeight w:val="295"/>
                              </w:trPr>
                              <w:tc>
                                <w:tcPr>
                                  <w:tcW w:w="7064" w:type="dxa"/>
                                  <w:gridSpan w:val="2"/>
                                </w:tcPr>
                                <w:p w14:paraId="5FD29BA3" w14:textId="77777777" w:rsidR="00193ACD" w:rsidRDefault="00193ACD">
                                  <w:pPr>
                                    <w:pStyle w:val="TableParagraph"/>
                                    <w:rPr>
                                      <w:rFonts w:ascii="Times New Roman"/>
                                      <w:sz w:val="18"/>
                                    </w:rPr>
                                  </w:pPr>
                                </w:p>
                              </w:tc>
                            </w:tr>
                            <w:tr w:rsidR="00193ACD" w14:paraId="1DB93F71" w14:textId="77777777">
                              <w:trPr>
                                <w:trHeight w:val="292"/>
                              </w:trPr>
                              <w:tc>
                                <w:tcPr>
                                  <w:tcW w:w="7064" w:type="dxa"/>
                                  <w:gridSpan w:val="2"/>
                                </w:tcPr>
                                <w:p w14:paraId="60D9C722" w14:textId="77777777" w:rsidR="00193ACD" w:rsidRDefault="00193ACD">
                                  <w:pPr>
                                    <w:pStyle w:val="TableParagraph"/>
                                    <w:rPr>
                                      <w:rFonts w:ascii="Times New Roman"/>
                                      <w:sz w:val="18"/>
                                    </w:rPr>
                                  </w:pPr>
                                </w:p>
                              </w:tc>
                            </w:tr>
                            <w:tr w:rsidR="00193ACD" w14:paraId="40EE1BA4" w14:textId="77777777">
                              <w:trPr>
                                <w:trHeight w:val="292"/>
                              </w:trPr>
                              <w:tc>
                                <w:tcPr>
                                  <w:tcW w:w="1200" w:type="dxa"/>
                                </w:tcPr>
                                <w:p w14:paraId="66C38E97" w14:textId="77777777" w:rsidR="00193ACD" w:rsidRDefault="00193ACD">
                                  <w:pPr>
                                    <w:pStyle w:val="TableParagraph"/>
                                    <w:rPr>
                                      <w:rFonts w:ascii="Times New Roman"/>
                                      <w:sz w:val="18"/>
                                    </w:rPr>
                                  </w:pPr>
                                </w:p>
                              </w:tc>
                              <w:tc>
                                <w:tcPr>
                                  <w:tcW w:w="5864" w:type="dxa"/>
                                  <w:tcBorders>
                                    <w:right w:val="nil"/>
                                  </w:tcBorders>
                                </w:tcPr>
                                <w:p w14:paraId="77422E10" w14:textId="77777777" w:rsidR="00193ACD" w:rsidRDefault="00967BBC">
                                  <w:pPr>
                                    <w:pStyle w:val="TableParagraph"/>
                                    <w:spacing w:before="42"/>
                                    <w:ind w:left="62"/>
                                    <w:rPr>
                                      <w:sz w:val="18"/>
                                    </w:rPr>
                                  </w:pPr>
                                  <w:r>
                                    <w:rPr>
                                      <w:spacing w:val="-5"/>
                                      <w:sz w:val="18"/>
                                    </w:rPr>
                                    <w:t>in.</w:t>
                                  </w:r>
                                </w:p>
                              </w:tc>
                            </w:tr>
                            <w:tr w:rsidR="00193ACD" w14:paraId="6F192E4D" w14:textId="77777777">
                              <w:trPr>
                                <w:trHeight w:val="292"/>
                              </w:trPr>
                              <w:tc>
                                <w:tcPr>
                                  <w:tcW w:w="7064" w:type="dxa"/>
                                  <w:gridSpan w:val="2"/>
                                </w:tcPr>
                                <w:p w14:paraId="09A737ED" w14:textId="77777777" w:rsidR="00193ACD" w:rsidRDefault="00193ACD">
                                  <w:pPr>
                                    <w:pStyle w:val="TableParagraph"/>
                                    <w:rPr>
                                      <w:rFonts w:ascii="Times New Roman"/>
                                      <w:sz w:val="18"/>
                                    </w:rPr>
                                  </w:pPr>
                                </w:p>
                              </w:tc>
                            </w:tr>
                            <w:tr w:rsidR="00193ACD" w14:paraId="37F3359A" w14:textId="77777777">
                              <w:trPr>
                                <w:trHeight w:val="292"/>
                              </w:trPr>
                              <w:tc>
                                <w:tcPr>
                                  <w:tcW w:w="7064" w:type="dxa"/>
                                  <w:gridSpan w:val="2"/>
                                </w:tcPr>
                                <w:p w14:paraId="34122A72" w14:textId="77777777" w:rsidR="00193ACD" w:rsidRDefault="00193ACD">
                                  <w:pPr>
                                    <w:pStyle w:val="TableParagraph"/>
                                    <w:rPr>
                                      <w:rFonts w:ascii="Times New Roman"/>
                                      <w:sz w:val="18"/>
                                    </w:rPr>
                                  </w:pPr>
                                </w:p>
                              </w:tc>
                            </w:tr>
                            <w:tr w:rsidR="00193ACD" w14:paraId="504525A1" w14:textId="77777777">
                              <w:trPr>
                                <w:trHeight w:val="292"/>
                              </w:trPr>
                              <w:tc>
                                <w:tcPr>
                                  <w:tcW w:w="1200" w:type="dxa"/>
                                </w:tcPr>
                                <w:p w14:paraId="085C14CA" w14:textId="77777777" w:rsidR="00193ACD" w:rsidRDefault="00193ACD">
                                  <w:pPr>
                                    <w:pStyle w:val="TableParagraph"/>
                                    <w:rPr>
                                      <w:rFonts w:ascii="Times New Roman"/>
                                      <w:sz w:val="18"/>
                                    </w:rPr>
                                  </w:pPr>
                                </w:p>
                              </w:tc>
                              <w:tc>
                                <w:tcPr>
                                  <w:tcW w:w="5864" w:type="dxa"/>
                                  <w:tcBorders>
                                    <w:right w:val="nil"/>
                                  </w:tcBorders>
                                </w:tcPr>
                                <w:p w14:paraId="4F963391" w14:textId="77777777" w:rsidR="00193ACD" w:rsidRDefault="00967BBC">
                                  <w:pPr>
                                    <w:pStyle w:val="TableParagraph"/>
                                    <w:spacing w:before="42"/>
                                    <w:ind w:left="62"/>
                                    <w:rPr>
                                      <w:sz w:val="18"/>
                                    </w:rPr>
                                  </w:pPr>
                                  <w:r>
                                    <w:rPr>
                                      <w:spacing w:val="-5"/>
                                      <w:sz w:val="18"/>
                                    </w:rPr>
                                    <w:t>in.</w:t>
                                  </w:r>
                                </w:p>
                              </w:tc>
                            </w:tr>
                            <w:tr w:rsidR="00193ACD" w14:paraId="240572C2" w14:textId="77777777">
                              <w:trPr>
                                <w:trHeight w:val="292"/>
                              </w:trPr>
                              <w:tc>
                                <w:tcPr>
                                  <w:tcW w:w="7064" w:type="dxa"/>
                                  <w:gridSpan w:val="2"/>
                                </w:tcPr>
                                <w:p w14:paraId="07C1772B" w14:textId="77777777" w:rsidR="00193ACD" w:rsidRDefault="00193ACD">
                                  <w:pPr>
                                    <w:pStyle w:val="TableParagraph"/>
                                    <w:rPr>
                                      <w:rFonts w:ascii="Times New Roman"/>
                                      <w:sz w:val="18"/>
                                    </w:rPr>
                                  </w:pPr>
                                </w:p>
                              </w:tc>
                            </w:tr>
                            <w:tr w:rsidR="00193ACD" w14:paraId="08237448" w14:textId="77777777">
                              <w:trPr>
                                <w:trHeight w:val="292"/>
                              </w:trPr>
                              <w:tc>
                                <w:tcPr>
                                  <w:tcW w:w="7064" w:type="dxa"/>
                                  <w:gridSpan w:val="2"/>
                                </w:tcPr>
                                <w:p w14:paraId="0010308E" w14:textId="77777777" w:rsidR="00193ACD" w:rsidRDefault="00193ACD">
                                  <w:pPr>
                                    <w:pStyle w:val="TableParagraph"/>
                                    <w:rPr>
                                      <w:rFonts w:ascii="Times New Roman"/>
                                      <w:sz w:val="18"/>
                                    </w:rPr>
                                  </w:pPr>
                                </w:p>
                              </w:tc>
                            </w:tr>
                            <w:tr w:rsidR="00193ACD" w14:paraId="40693C44" w14:textId="77777777">
                              <w:trPr>
                                <w:trHeight w:val="293"/>
                              </w:trPr>
                              <w:tc>
                                <w:tcPr>
                                  <w:tcW w:w="1200" w:type="dxa"/>
                                </w:tcPr>
                                <w:p w14:paraId="5330A694" w14:textId="77777777" w:rsidR="00193ACD" w:rsidRDefault="00193ACD">
                                  <w:pPr>
                                    <w:pStyle w:val="TableParagraph"/>
                                    <w:rPr>
                                      <w:rFonts w:ascii="Times New Roman"/>
                                      <w:sz w:val="18"/>
                                    </w:rPr>
                                  </w:pPr>
                                </w:p>
                              </w:tc>
                              <w:tc>
                                <w:tcPr>
                                  <w:tcW w:w="5864" w:type="dxa"/>
                                  <w:tcBorders>
                                    <w:bottom w:val="nil"/>
                                    <w:right w:val="nil"/>
                                  </w:tcBorders>
                                </w:tcPr>
                                <w:p w14:paraId="0C735AA6" w14:textId="77777777" w:rsidR="00193ACD" w:rsidRDefault="00967BBC">
                                  <w:pPr>
                                    <w:pStyle w:val="TableParagraph"/>
                                    <w:spacing w:before="42"/>
                                    <w:ind w:left="62"/>
                                    <w:rPr>
                                      <w:sz w:val="18"/>
                                    </w:rPr>
                                  </w:pPr>
                                  <w:r>
                                    <w:rPr>
                                      <w:spacing w:val="-5"/>
                                      <w:sz w:val="18"/>
                                    </w:rPr>
                                    <w:t>in.</w:t>
                                  </w:r>
                                </w:p>
                              </w:tc>
                            </w:tr>
                          </w:tbl>
                          <w:p w14:paraId="2039CBC1"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095A75CB" id="Textbox 264" o:spid="_x0000_s1061" type="#_x0000_t202" style="position:absolute;left:0;text-align:left;margin-left:201.4pt;margin-top:12.45pt;width:359.7pt;height:136.6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0"/>
                        <w:gridCol w:w="5864"/>
                      </w:tblGrid>
                      <w:tr w:rsidR="00193ACD" w14:paraId="2DA9A989" w14:textId="77777777">
                        <w:trPr>
                          <w:trHeight w:val="295"/>
                        </w:trPr>
                        <w:tc>
                          <w:tcPr>
                            <w:tcW w:w="7064" w:type="dxa"/>
                            <w:gridSpan w:val="2"/>
                          </w:tcPr>
                          <w:p w14:paraId="5FD29BA3" w14:textId="77777777" w:rsidR="00193ACD" w:rsidRDefault="00193ACD">
                            <w:pPr>
                              <w:pStyle w:val="TableParagraph"/>
                              <w:rPr>
                                <w:rFonts w:ascii="Times New Roman"/>
                                <w:sz w:val="18"/>
                              </w:rPr>
                            </w:pPr>
                          </w:p>
                        </w:tc>
                      </w:tr>
                      <w:tr w:rsidR="00193ACD" w14:paraId="1DB93F71" w14:textId="77777777">
                        <w:trPr>
                          <w:trHeight w:val="292"/>
                        </w:trPr>
                        <w:tc>
                          <w:tcPr>
                            <w:tcW w:w="7064" w:type="dxa"/>
                            <w:gridSpan w:val="2"/>
                          </w:tcPr>
                          <w:p w14:paraId="60D9C722" w14:textId="77777777" w:rsidR="00193ACD" w:rsidRDefault="00193ACD">
                            <w:pPr>
                              <w:pStyle w:val="TableParagraph"/>
                              <w:rPr>
                                <w:rFonts w:ascii="Times New Roman"/>
                                <w:sz w:val="18"/>
                              </w:rPr>
                            </w:pPr>
                          </w:p>
                        </w:tc>
                      </w:tr>
                      <w:tr w:rsidR="00193ACD" w14:paraId="40EE1BA4" w14:textId="77777777">
                        <w:trPr>
                          <w:trHeight w:val="292"/>
                        </w:trPr>
                        <w:tc>
                          <w:tcPr>
                            <w:tcW w:w="1200" w:type="dxa"/>
                          </w:tcPr>
                          <w:p w14:paraId="66C38E97" w14:textId="77777777" w:rsidR="00193ACD" w:rsidRDefault="00193ACD">
                            <w:pPr>
                              <w:pStyle w:val="TableParagraph"/>
                              <w:rPr>
                                <w:rFonts w:ascii="Times New Roman"/>
                                <w:sz w:val="18"/>
                              </w:rPr>
                            </w:pPr>
                          </w:p>
                        </w:tc>
                        <w:tc>
                          <w:tcPr>
                            <w:tcW w:w="5864" w:type="dxa"/>
                            <w:tcBorders>
                              <w:right w:val="nil"/>
                            </w:tcBorders>
                          </w:tcPr>
                          <w:p w14:paraId="77422E10" w14:textId="77777777" w:rsidR="00193ACD" w:rsidRDefault="00967BBC">
                            <w:pPr>
                              <w:pStyle w:val="TableParagraph"/>
                              <w:spacing w:before="42"/>
                              <w:ind w:left="62"/>
                              <w:rPr>
                                <w:sz w:val="18"/>
                              </w:rPr>
                            </w:pPr>
                            <w:r>
                              <w:rPr>
                                <w:spacing w:val="-5"/>
                                <w:sz w:val="18"/>
                              </w:rPr>
                              <w:t>in.</w:t>
                            </w:r>
                          </w:p>
                        </w:tc>
                      </w:tr>
                      <w:tr w:rsidR="00193ACD" w14:paraId="6F192E4D" w14:textId="77777777">
                        <w:trPr>
                          <w:trHeight w:val="292"/>
                        </w:trPr>
                        <w:tc>
                          <w:tcPr>
                            <w:tcW w:w="7064" w:type="dxa"/>
                            <w:gridSpan w:val="2"/>
                          </w:tcPr>
                          <w:p w14:paraId="09A737ED" w14:textId="77777777" w:rsidR="00193ACD" w:rsidRDefault="00193ACD">
                            <w:pPr>
                              <w:pStyle w:val="TableParagraph"/>
                              <w:rPr>
                                <w:rFonts w:ascii="Times New Roman"/>
                                <w:sz w:val="18"/>
                              </w:rPr>
                            </w:pPr>
                          </w:p>
                        </w:tc>
                      </w:tr>
                      <w:tr w:rsidR="00193ACD" w14:paraId="37F3359A" w14:textId="77777777">
                        <w:trPr>
                          <w:trHeight w:val="292"/>
                        </w:trPr>
                        <w:tc>
                          <w:tcPr>
                            <w:tcW w:w="7064" w:type="dxa"/>
                            <w:gridSpan w:val="2"/>
                          </w:tcPr>
                          <w:p w14:paraId="34122A72" w14:textId="77777777" w:rsidR="00193ACD" w:rsidRDefault="00193ACD">
                            <w:pPr>
                              <w:pStyle w:val="TableParagraph"/>
                              <w:rPr>
                                <w:rFonts w:ascii="Times New Roman"/>
                                <w:sz w:val="18"/>
                              </w:rPr>
                            </w:pPr>
                          </w:p>
                        </w:tc>
                      </w:tr>
                      <w:tr w:rsidR="00193ACD" w14:paraId="504525A1" w14:textId="77777777">
                        <w:trPr>
                          <w:trHeight w:val="292"/>
                        </w:trPr>
                        <w:tc>
                          <w:tcPr>
                            <w:tcW w:w="1200" w:type="dxa"/>
                          </w:tcPr>
                          <w:p w14:paraId="085C14CA" w14:textId="77777777" w:rsidR="00193ACD" w:rsidRDefault="00193ACD">
                            <w:pPr>
                              <w:pStyle w:val="TableParagraph"/>
                              <w:rPr>
                                <w:rFonts w:ascii="Times New Roman"/>
                                <w:sz w:val="18"/>
                              </w:rPr>
                            </w:pPr>
                          </w:p>
                        </w:tc>
                        <w:tc>
                          <w:tcPr>
                            <w:tcW w:w="5864" w:type="dxa"/>
                            <w:tcBorders>
                              <w:right w:val="nil"/>
                            </w:tcBorders>
                          </w:tcPr>
                          <w:p w14:paraId="4F963391" w14:textId="77777777" w:rsidR="00193ACD" w:rsidRDefault="00967BBC">
                            <w:pPr>
                              <w:pStyle w:val="TableParagraph"/>
                              <w:spacing w:before="42"/>
                              <w:ind w:left="62"/>
                              <w:rPr>
                                <w:sz w:val="18"/>
                              </w:rPr>
                            </w:pPr>
                            <w:r>
                              <w:rPr>
                                <w:spacing w:val="-5"/>
                                <w:sz w:val="18"/>
                              </w:rPr>
                              <w:t>in.</w:t>
                            </w:r>
                          </w:p>
                        </w:tc>
                      </w:tr>
                      <w:tr w:rsidR="00193ACD" w14:paraId="240572C2" w14:textId="77777777">
                        <w:trPr>
                          <w:trHeight w:val="292"/>
                        </w:trPr>
                        <w:tc>
                          <w:tcPr>
                            <w:tcW w:w="7064" w:type="dxa"/>
                            <w:gridSpan w:val="2"/>
                          </w:tcPr>
                          <w:p w14:paraId="07C1772B" w14:textId="77777777" w:rsidR="00193ACD" w:rsidRDefault="00193ACD">
                            <w:pPr>
                              <w:pStyle w:val="TableParagraph"/>
                              <w:rPr>
                                <w:rFonts w:ascii="Times New Roman"/>
                                <w:sz w:val="18"/>
                              </w:rPr>
                            </w:pPr>
                          </w:p>
                        </w:tc>
                      </w:tr>
                      <w:tr w:rsidR="00193ACD" w14:paraId="08237448" w14:textId="77777777">
                        <w:trPr>
                          <w:trHeight w:val="292"/>
                        </w:trPr>
                        <w:tc>
                          <w:tcPr>
                            <w:tcW w:w="7064" w:type="dxa"/>
                            <w:gridSpan w:val="2"/>
                          </w:tcPr>
                          <w:p w14:paraId="0010308E" w14:textId="77777777" w:rsidR="00193ACD" w:rsidRDefault="00193ACD">
                            <w:pPr>
                              <w:pStyle w:val="TableParagraph"/>
                              <w:rPr>
                                <w:rFonts w:ascii="Times New Roman"/>
                                <w:sz w:val="18"/>
                              </w:rPr>
                            </w:pPr>
                          </w:p>
                        </w:tc>
                      </w:tr>
                      <w:tr w:rsidR="00193ACD" w14:paraId="40693C44" w14:textId="77777777">
                        <w:trPr>
                          <w:trHeight w:val="293"/>
                        </w:trPr>
                        <w:tc>
                          <w:tcPr>
                            <w:tcW w:w="1200" w:type="dxa"/>
                          </w:tcPr>
                          <w:p w14:paraId="5330A694" w14:textId="77777777" w:rsidR="00193ACD" w:rsidRDefault="00193ACD">
                            <w:pPr>
                              <w:pStyle w:val="TableParagraph"/>
                              <w:rPr>
                                <w:rFonts w:ascii="Times New Roman"/>
                                <w:sz w:val="18"/>
                              </w:rPr>
                            </w:pPr>
                          </w:p>
                        </w:tc>
                        <w:tc>
                          <w:tcPr>
                            <w:tcW w:w="5864" w:type="dxa"/>
                            <w:tcBorders>
                              <w:bottom w:val="nil"/>
                              <w:right w:val="nil"/>
                            </w:tcBorders>
                          </w:tcPr>
                          <w:p w14:paraId="0C735AA6" w14:textId="77777777" w:rsidR="00193ACD" w:rsidRDefault="00967BBC">
                            <w:pPr>
                              <w:pStyle w:val="TableParagraph"/>
                              <w:spacing w:before="42"/>
                              <w:ind w:left="62"/>
                              <w:rPr>
                                <w:sz w:val="18"/>
                              </w:rPr>
                            </w:pPr>
                            <w:r>
                              <w:rPr>
                                <w:spacing w:val="-5"/>
                                <w:sz w:val="18"/>
                              </w:rPr>
                              <w:t>in.</w:t>
                            </w:r>
                          </w:p>
                        </w:tc>
                      </w:tr>
                    </w:tbl>
                    <w:p w14:paraId="2039CBC1" w14:textId="77777777" w:rsidR="00193ACD" w:rsidRDefault="00193ACD">
                      <w:pPr>
                        <w:pStyle w:val="BodyText"/>
                        <w:ind w:left="0"/>
                      </w:pPr>
                    </w:p>
                  </w:txbxContent>
                </v:textbox>
                <w10:wrap anchorx="page"/>
              </v:shape>
            </w:pict>
          </mc:Fallback>
        </mc:AlternateContent>
      </w:r>
      <w:r>
        <w:rPr>
          <w:rFonts w:ascii="Arial"/>
          <w:b/>
          <w:sz w:val="18"/>
        </w:rPr>
        <w:t>Brake</w:t>
      </w:r>
      <w:r>
        <w:rPr>
          <w:rFonts w:ascii="Arial"/>
          <w:b/>
          <w:spacing w:val="-4"/>
          <w:sz w:val="18"/>
        </w:rPr>
        <w:t xml:space="preserve"> </w:t>
      </w:r>
      <w:r>
        <w:rPr>
          <w:rFonts w:ascii="Arial"/>
          <w:b/>
          <w:spacing w:val="-2"/>
          <w:sz w:val="18"/>
        </w:rPr>
        <w:t>drums/discs</w:t>
      </w:r>
    </w:p>
    <w:p w14:paraId="0E419924" w14:textId="77777777" w:rsidR="00193ACD" w:rsidRDefault="00967BBC">
      <w:pPr>
        <w:tabs>
          <w:tab w:val="left" w:pos="1449"/>
        </w:tabs>
        <w:spacing w:before="96" w:line="350" w:lineRule="auto"/>
        <w:ind w:left="1450" w:right="8608" w:hanging="1092"/>
        <w:jc w:val="both"/>
        <w:rPr>
          <w:rFonts w:ascii="Arial"/>
          <w:sz w:val="18"/>
        </w:rPr>
      </w:pPr>
      <w:r>
        <w:rPr>
          <w:rFonts w:ascii="Arial"/>
          <w:spacing w:val="-2"/>
          <w:sz w:val="18"/>
        </w:rPr>
        <w:t>First:</w:t>
      </w:r>
      <w:r>
        <w:rPr>
          <w:rFonts w:ascii="Arial"/>
          <w:sz w:val="18"/>
        </w:rPr>
        <w:tab/>
      </w:r>
      <w:r>
        <w:rPr>
          <w:rFonts w:ascii="Arial"/>
          <w:spacing w:val="-4"/>
          <w:sz w:val="18"/>
        </w:rPr>
        <w:t xml:space="preserve">Manufacturer </w:t>
      </w:r>
      <w:r>
        <w:rPr>
          <w:rFonts w:ascii="Arial"/>
          <w:sz w:val="18"/>
        </w:rPr>
        <w:t xml:space="preserve">Part number </w:t>
      </w:r>
      <w:r>
        <w:rPr>
          <w:rFonts w:ascii="Arial"/>
          <w:spacing w:val="-2"/>
          <w:sz w:val="18"/>
        </w:rPr>
        <w:t>Diameter</w:t>
      </w:r>
    </w:p>
    <w:p w14:paraId="059CBA25" w14:textId="77777777" w:rsidR="00193ACD" w:rsidRDefault="00967BBC">
      <w:pPr>
        <w:tabs>
          <w:tab w:val="left" w:pos="1449"/>
        </w:tabs>
        <w:spacing w:line="352" w:lineRule="auto"/>
        <w:ind w:left="1450" w:right="8608" w:hanging="1092"/>
        <w:rPr>
          <w:rFonts w:ascii="Arial"/>
          <w:sz w:val="18"/>
        </w:rPr>
      </w:pPr>
      <w:r>
        <w:rPr>
          <w:rFonts w:ascii="Arial"/>
          <w:spacing w:val="-2"/>
          <w:sz w:val="18"/>
        </w:rPr>
        <w:t>Second:</w:t>
      </w:r>
      <w:r>
        <w:rPr>
          <w:rFonts w:ascii="Arial"/>
          <w:sz w:val="18"/>
        </w:rPr>
        <w:tab/>
      </w:r>
      <w:r>
        <w:rPr>
          <w:rFonts w:ascii="Arial"/>
          <w:spacing w:val="-4"/>
          <w:sz w:val="18"/>
        </w:rPr>
        <w:t xml:space="preserve">Manufacturer </w:t>
      </w:r>
      <w:r>
        <w:rPr>
          <w:rFonts w:ascii="Arial"/>
          <w:sz w:val="18"/>
        </w:rPr>
        <w:t>Part</w:t>
      </w:r>
      <w:r>
        <w:rPr>
          <w:rFonts w:ascii="Arial"/>
          <w:spacing w:val="-13"/>
          <w:sz w:val="18"/>
        </w:rPr>
        <w:t xml:space="preserve"> </w:t>
      </w:r>
      <w:r>
        <w:rPr>
          <w:rFonts w:ascii="Arial"/>
          <w:sz w:val="18"/>
        </w:rPr>
        <w:t xml:space="preserve">number </w:t>
      </w:r>
      <w:r>
        <w:rPr>
          <w:rFonts w:ascii="Arial"/>
          <w:spacing w:val="-2"/>
          <w:sz w:val="18"/>
        </w:rPr>
        <w:t>Diameter</w:t>
      </w:r>
    </w:p>
    <w:p w14:paraId="689DDC87" w14:textId="77777777" w:rsidR="00193ACD" w:rsidRDefault="00967BBC">
      <w:pPr>
        <w:tabs>
          <w:tab w:val="left" w:pos="1449"/>
        </w:tabs>
        <w:spacing w:line="350" w:lineRule="auto"/>
        <w:ind w:left="1450" w:right="8608" w:hanging="1092"/>
        <w:jc w:val="both"/>
        <w:rPr>
          <w:rFonts w:ascii="Arial"/>
          <w:sz w:val="18"/>
        </w:rPr>
      </w:pPr>
      <w:r>
        <w:rPr>
          <w:rFonts w:ascii="Arial"/>
          <w:spacing w:val="-2"/>
          <w:sz w:val="18"/>
        </w:rPr>
        <w:t>Third:</w:t>
      </w:r>
      <w:r>
        <w:rPr>
          <w:rFonts w:ascii="Arial"/>
          <w:sz w:val="18"/>
        </w:rPr>
        <w:tab/>
      </w:r>
      <w:r>
        <w:rPr>
          <w:rFonts w:ascii="Arial"/>
          <w:spacing w:val="-4"/>
          <w:sz w:val="18"/>
        </w:rPr>
        <w:t xml:space="preserve">Manufacturer </w:t>
      </w:r>
      <w:r>
        <w:rPr>
          <w:rFonts w:ascii="Arial"/>
          <w:sz w:val="18"/>
        </w:rPr>
        <w:t xml:space="preserve">Part number </w:t>
      </w:r>
      <w:r>
        <w:rPr>
          <w:rFonts w:ascii="Arial"/>
          <w:spacing w:val="-2"/>
          <w:sz w:val="18"/>
        </w:rPr>
        <w:t>Diameter</w:t>
      </w:r>
    </w:p>
    <w:p w14:paraId="0B222500" w14:textId="77777777" w:rsidR="00193ACD" w:rsidRDefault="00193ACD">
      <w:pPr>
        <w:pStyle w:val="BodyText"/>
        <w:spacing w:before="103"/>
        <w:ind w:left="0"/>
        <w:rPr>
          <w:rFonts w:ascii="Arial"/>
          <w:sz w:val="18"/>
        </w:rPr>
      </w:pPr>
    </w:p>
    <w:p w14:paraId="37F23170" w14:textId="77777777" w:rsidR="00193ACD" w:rsidRDefault="00967BBC">
      <w:pPr>
        <w:spacing w:line="350" w:lineRule="auto"/>
        <w:ind w:left="358" w:right="8449"/>
        <w:rPr>
          <w:rFonts w:ascii="Arial"/>
          <w:sz w:val="18"/>
        </w:rPr>
      </w:pPr>
      <w:r>
        <w:rPr>
          <w:noProof/>
        </w:rPr>
        <mc:AlternateContent>
          <mc:Choice Requires="wps">
            <w:drawing>
              <wp:anchor distT="0" distB="0" distL="0" distR="0" simplePos="0" relativeHeight="15777280" behindDoc="0" locked="0" layoutInCell="1" allowOverlap="1" wp14:anchorId="4A75EB40" wp14:editId="28CEDD47">
                <wp:simplePos x="0" y="0"/>
                <wp:positionH relativeFrom="page">
                  <wp:posOffset>2596007</wp:posOffset>
                </wp:positionH>
                <wp:positionV relativeFrom="paragraph">
                  <wp:posOffset>-31234</wp:posOffset>
                </wp:positionV>
                <wp:extent cx="4491990" cy="39052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1990" cy="390525"/>
                        </a:xfrm>
                        <a:custGeom>
                          <a:avLst/>
                          <a:gdLst/>
                          <a:ahLst/>
                          <a:cxnLst/>
                          <a:rect l="l" t="t" r="r" b="b"/>
                          <a:pathLst>
                            <a:path w="4491990" h="390525">
                              <a:moveTo>
                                <a:pt x="6096" y="198196"/>
                              </a:moveTo>
                              <a:lnTo>
                                <a:pt x="0" y="198196"/>
                              </a:lnTo>
                              <a:lnTo>
                                <a:pt x="0" y="384429"/>
                              </a:lnTo>
                              <a:lnTo>
                                <a:pt x="6096" y="384429"/>
                              </a:lnTo>
                              <a:lnTo>
                                <a:pt x="6096" y="198196"/>
                              </a:lnTo>
                              <a:close/>
                            </a:path>
                            <a:path w="4491990" h="390525">
                              <a:moveTo>
                                <a:pt x="4491863" y="384441"/>
                              </a:moveTo>
                              <a:lnTo>
                                <a:pt x="4485767" y="384441"/>
                              </a:lnTo>
                              <a:lnTo>
                                <a:pt x="6096" y="384441"/>
                              </a:lnTo>
                              <a:lnTo>
                                <a:pt x="0" y="384441"/>
                              </a:lnTo>
                              <a:lnTo>
                                <a:pt x="0" y="390525"/>
                              </a:lnTo>
                              <a:lnTo>
                                <a:pt x="6096" y="390525"/>
                              </a:lnTo>
                              <a:lnTo>
                                <a:pt x="4485767" y="390525"/>
                              </a:lnTo>
                              <a:lnTo>
                                <a:pt x="4491863" y="390525"/>
                              </a:lnTo>
                              <a:lnTo>
                                <a:pt x="4491863" y="384441"/>
                              </a:lnTo>
                              <a:close/>
                            </a:path>
                            <a:path w="4491990" h="390525">
                              <a:moveTo>
                                <a:pt x="4491863" y="198196"/>
                              </a:moveTo>
                              <a:lnTo>
                                <a:pt x="4485767" y="198196"/>
                              </a:lnTo>
                              <a:lnTo>
                                <a:pt x="4485767" y="384429"/>
                              </a:lnTo>
                              <a:lnTo>
                                <a:pt x="4491863" y="384429"/>
                              </a:lnTo>
                              <a:lnTo>
                                <a:pt x="4491863" y="198196"/>
                              </a:lnTo>
                              <a:close/>
                            </a:path>
                            <a:path w="4491990" h="390525">
                              <a:moveTo>
                                <a:pt x="4491863" y="192036"/>
                              </a:moveTo>
                              <a:lnTo>
                                <a:pt x="4485767" y="192036"/>
                              </a:lnTo>
                              <a:lnTo>
                                <a:pt x="6096" y="192036"/>
                              </a:lnTo>
                              <a:lnTo>
                                <a:pt x="0" y="192036"/>
                              </a:lnTo>
                              <a:lnTo>
                                <a:pt x="0" y="198120"/>
                              </a:lnTo>
                              <a:lnTo>
                                <a:pt x="6096" y="198120"/>
                              </a:lnTo>
                              <a:lnTo>
                                <a:pt x="4485767" y="198120"/>
                              </a:lnTo>
                              <a:lnTo>
                                <a:pt x="4491863" y="198120"/>
                              </a:lnTo>
                              <a:lnTo>
                                <a:pt x="4491863" y="192036"/>
                              </a:lnTo>
                              <a:close/>
                            </a:path>
                            <a:path w="4491990" h="390525">
                              <a:moveTo>
                                <a:pt x="4491863" y="0"/>
                              </a:moveTo>
                              <a:lnTo>
                                <a:pt x="4485767" y="0"/>
                              </a:lnTo>
                              <a:lnTo>
                                <a:pt x="6096" y="0"/>
                              </a:lnTo>
                              <a:lnTo>
                                <a:pt x="0" y="0"/>
                              </a:lnTo>
                              <a:lnTo>
                                <a:pt x="0" y="6096"/>
                              </a:lnTo>
                              <a:lnTo>
                                <a:pt x="0" y="192024"/>
                              </a:lnTo>
                              <a:lnTo>
                                <a:pt x="6096" y="192024"/>
                              </a:lnTo>
                              <a:lnTo>
                                <a:pt x="6096" y="6096"/>
                              </a:lnTo>
                              <a:lnTo>
                                <a:pt x="4485767" y="6096"/>
                              </a:lnTo>
                              <a:lnTo>
                                <a:pt x="4485767" y="192024"/>
                              </a:lnTo>
                              <a:lnTo>
                                <a:pt x="4491863" y="192024"/>
                              </a:lnTo>
                              <a:lnTo>
                                <a:pt x="4491863" y="6096"/>
                              </a:lnTo>
                              <a:lnTo>
                                <a:pt x="4491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ABBC6" id="Graphic 265" o:spid="_x0000_s1026" style="position:absolute;margin-left:204.4pt;margin-top:-2.45pt;width:353.7pt;height:30.75pt;z-index:15777280;visibility:visible;mso-wrap-style:square;mso-wrap-distance-left:0;mso-wrap-distance-top:0;mso-wrap-distance-right:0;mso-wrap-distance-bottom:0;mso-position-horizontal:absolute;mso-position-horizontal-relative:page;mso-position-vertical:absolute;mso-position-vertical-relative:text;v-text-anchor:top" coordsize="449199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" path="m6096,198196r-6096,l,384429r6096,l6096,198196xem4491863,384441r-6096,l6096,384441r-6096,l,390525r6096,l4485767,390525r6096,l4491863,384441xem4491863,198196r-6096,l4485767,384429r6096,l4491863,198196xem4491863,192036r-6096,l6096,192036r-6096,l,198120r6096,l4485767,198120r6096,l4491863,192036xem4491863,r-6096,l6096,,,,,6096,,192024r6096,l6096,6096r4479671,l4485767,192024r6096,l4491863,6096r,-6096xe" fillcolor="black" stroked="f">
                <v:path arrowok="t"/>
                <w10:wrap anchorx="page"/>
              </v:shape>
            </w:pict>
          </mc:Fallback>
        </mc:AlternateContent>
      </w:r>
      <w:r>
        <w:rPr>
          <w:rFonts w:ascii="Arial"/>
          <w:spacing w:val="-2"/>
          <w:sz w:val="18"/>
        </w:rPr>
        <w:t>Brake</w:t>
      </w:r>
      <w:r>
        <w:rPr>
          <w:rFonts w:ascii="Arial"/>
          <w:spacing w:val="-11"/>
          <w:sz w:val="18"/>
        </w:rPr>
        <w:t xml:space="preserve"> </w:t>
      </w:r>
      <w:r>
        <w:rPr>
          <w:rFonts w:ascii="Arial"/>
          <w:spacing w:val="-2"/>
          <w:sz w:val="18"/>
        </w:rPr>
        <w:t>lining</w:t>
      </w:r>
      <w:r>
        <w:rPr>
          <w:rFonts w:ascii="Arial"/>
          <w:spacing w:val="-8"/>
          <w:sz w:val="18"/>
        </w:rPr>
        <w:t xml:space="preserve"> </w:t>
      </w:r>
      <w:r>
        <w:rPr>
          <w:rFonts w:ascii="Arial"/>
          <w:spacing w:val="-2"/>
          <w:sz w:val="18"/>
        </w:rPr>
        <w:t xml:space="preserve">manufacturer </w:t>
      </w:r>
      <w:r>
        <w:rPr>
          <w:rFonts w:ascii="Arial"/>
          <w:spacing w:val="-4"/>
          <w:sz w:val="18"/>
        </w:rPr>
        <w:t>Type</w:t>
      </w:r>
    </w:p>
    <w:p w14:paraId="615F779E" w14:textId="77777777" w:rsidR="00193ACD" w:rsidRDefault="00193ACD">
      <w:pPr>
        <w:pStyle w:val="BodyText"/>
        <w:spacing w:before="101"/>
        <w:ind w:left="0"/>
        <w:rPr>
          <w:rFonts w:ascii="Arial"/>
          <w:sz w:val="18"/>
        </w:rPr>
      </w:pPr>
    </w:p>
    <w:p w14:paraId="267CD1C0" w14:textId="77777777" w:rsidR="00193ACD" w:rsidRDefault="00967BBC">
      <w:pPr>
        <w:ind w:left="358"/>
        <w:rPr>
          <w:rFonts w:ascii="Arial"/>
          <w:b/>
          <w:sz w:val="18"/>
        </w:rPr>
      </w:pPr>
      <w:r>
        <w:rPr>
          <w:noProof/>
        </w:rPr>
        <mc:AlternateContent>
          <mc:Choice Requires="wps">
            <w:drawing>
              <wp:anchor distT="0" distB="0" distL="0" distR="0" simplePos="0" relativeHeight="15779328" behindDoc="0" locked="0" layoutInCell="1" allowOverlap="1" wp14:anchorId="230BBD45" wp14:editId="1468B6B1">
                <wp:simplePos x="0" y="0"/>
                <wp:positionH relativeFrom="page">
                  <wp:posOffset>2356357</wp:posOffset>
                </wp:positionH>
                <wp:positionV relativeFrom="paragraph">
                  <wp:posOffset>159411</wp:posOffset>
                </wp:positionV>
                <wp:extent cx="4770120" cy="11582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11582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2"/>
                            </w:tblGrid>
                            <w:tr w:rsidR="00193ACD" w14:paraId="248EE71E" w14:textId="77777777">
                              <w:trPr>
                                <w:trHeight w:val="292"/>
                              </w:trPr>
                              <w:tc>
                                <w:tcPr>
                                  <w:tcW w:w="7382" w:type="dxa"/>
                                </w:tcPr>
                                <w:p w14:paraId="17BC0EC2" w14:textId="77777777" w:rsidR="00193ACD" w:rsidRDefault="00193ACD">
                                  <w:pPr>
                                    <w:pStyle w:val="TableParagraph"/>
                                    <w:rPr>
                                      <w:rFonts w:ascii="Times New Roman"/>
                                      <w:sz w:val="18"/>
                                    </w:rPr>
                                  </w:pPr>
                                </w:p>
                              </w:tc>
                            </w:tr>
                            <w:tr w:rsidR="00193ACD" w14:paraId="106A052A" w14:textId="77777777">
                              <w:trPr>
                                <w:trHeight w:val="292"/>
                              </w:trPr>
                              <w:tc>
                                <w:tcPr>
                                  <w:tcW w:w="7382" w:type="dxa"/>
                                </w:tcPr>
                                <w:p w14:paraId="19453E0C" w14:textId="77777777" w:rsidR="00193ACD" w:rsidRDefault="00193ACD">
                                  <w:pPr>
                                    <w:pStyle w:val="TableParagraph"/>
                                    <w:rPr>
                                      <w:rFonts w:ascii="Times New Roman"/>
                                      <w:sz w:val="18"/>
                                    </w:rPr>
                                  </w:pPr>
                                </w:p>
                              </w:tc>
                            </w:tr>
                            <w:tr w:rsidR="00193ACD" w14:paraId="279266E2" w14:textId="77777777">
                              <w:trPr>
                                <w:trHeight w:val="292"/>
                              </w:trPr>
                              <w:tc>
                                <w:tcPr>
                                  <w:tcW w:w="7382" w:type="dxa"/>
                                </w:tcPr>
                                <w:p w14:paraId="4E54D594" w14:textId="77777777" w:rsidR="00193ACD" w:rsidRDefault="00193ACD">
                                  <w:pPr>
                                    <w:pStyle w:val="TableParagraph"/>
                                    <w:rPr>
                                      <w:rFonts w:ascii="Times New Roman"/>
                                      <w:sz w:val="18"/>
                                    </w:rPr>
                                  </w:pPr>
                                </w:p>
                              </w:tc>
                            </w:tr>
                            <w:tr w:rsidR="00193ACD" w14:paraId="29549A17" w14:textId="77777777">
                              <w:trPr>
                                <w:trHeight w:val="292"/>
                              </w:trPr>
                              <w:tc>
                                <w:tcPr>
                                  <w:tcW w:w="7382" w:type="dxa"/>
                                </w:tcPr>
                                <w:p w14:paraId="3681B6F5" w14:textId="77777777" w:rsidR="00193ACD" w:rsidRDefault="00193ACD">
                                  <w:pPr>
                                    <w:pStyle w:val="TableParagraph"/>
                                    <w:rPr>
                                      <w:rFonts w:ascii="Times New Roman"/>
                                      <w:sz w:val="18"/>
                                    </w:rPr>
                                  </w:pPr>
                                </w:p>
                              </w:tc>
                            </w:tr>
                            <w:tr w:rsidR="00193ACD" w14:paraId="275EB8C1" w14:textId="77777777">
                              <w:trPr>
                                <w:trHeight w:val="292"/>
                              </w:trPr>
                              <w:tc>
                                <w:tcPr>
                                  <w:tcW w:w="7382" w:type="dxa"/>
                                </w:tcPr>
                                <w:p w14:paraId="2DA829F7" w14:textId="77777777" w:rsidR="00193ACD" w:rsidRDefault="00193ACD">
                                  <w:pPr>
                                    <w:pStyle w:val="TableParagraph"/>
                                    <w:rPr>
                                      <w:rFonts w:ascii="Times New Roman"/>
                                      <w:sz w:val="18"/>
                                    </w:rPr>
                                  </w:pPr>
                                </w:p>
                              </w:tc>
                            </w:tr>
                            <w:tr w:rsidR="00193ACD" w14:paraId="4BC6EBD4" w14:textId="77777777">
                              <w:trPr>
                                <w:trHeight w:val="294"/>
                              </w:trPr>
                              <w:tc>
                                <w:tcPr>
                                  <w:tcW w:w="7382" w:type="dxa"/>
                                </w:tcPr>
                                <w:p w14:paraId="77E29DA6" w14:textId="77777777" w:rsidR="00193ACD" w:rsidRDefault="00193ACD">
                                  <w:pPr>
                                    <w:pStyle w:val="TableParagraph"/>
                                    <w:rPr>
                                      <w:rFonts w:ascii="Times New Roman"/>
                                      <w:sz w:val="18"/>
                                    </w:rPr>
                                  </w:pPr>
                                </w:p>
                              </w:tc>
                            </w:tr>
                          </w:tbl>
                          <w:p w14:paraId="29520E0A"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230BBD45" id="Textbox 266" o:spid="_x0000_s1062" type="#_x0000_t202" style="position:absolute;left:0;text-align:left;margin-left:185.55pt;margin-top:12.55pt;width:375.6pt;height:91.2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2"/>
                      </w:tblGrid>
                      <w:tr w:rsidR="00193ACD" w14:paraId="248EE71E" w14:textId="77777777">
                        <w:trPr>
                          <w:trHeight w:val="292"/>
                        </w:trPr>
                        <w:tc>
                          <w:tcPr>
                            <w:tcW w:w="7382" w:type="dxa"/>
                          </w:tcPr>
                          <w:p w14:paraId="17BC0EC2" w14:textId="77777777" w:rsidR="00193ACD" w:rsidRDefault="00193ACD">
                            <w:pPr>
                              <w:pStyle w:val="TableParagraph"/>
                              <w:rPr>
                                <w:rFonts w:ascii="Times New Roman"/>
                                <w:sz w:val="18"/>
                              </w:rPr>
                            </w:pPr>
                          </w:p>
                        </w:tc>
                      </w:tr>
                      <w:tr w:rsidR="00193ACD" w14:paraId="106A052A" w14:textId="77777777">
                        <w:trPr>
                          <w:trHeight w:val="292"/>
                        </w:trPr>
                        <w:tc>
                          <w:tcPr>
                            <w:tcW w:w="7382" w:type="dxa"/>
                          </w:tcPr>
                          <w:p w14:paraId="19453E0C" w14:textId="77777777" w:rsidR="00193ACD" w:rsidRDefault="00193ACD">
                            <w:pPr>
                              <w:pStyle w:val="TableParagraph"/>
                              <w:rPr>
                                <w:rFonts w:ascii="Times New Roman"/>
                                <w:sz w:val="18"/>
                              </w:rPr>
                            </w:pPr>
                          </w:p>
                        </w:tc>
                      </w:tr>
                      <w:tr w:rsidR="00193ACD" w14:paraId="279266E2" w14:textId="77777777">
                        <w:trPr>
                          <w:trHeight w:val="292"/>
                        </w:trPr>
                        <w:tc>
                          <w:tcPr>
                            <w:tcW w:w="7382" w:type="dxa"/>
                          </w:tcPr>
                          <w:p w14:paraId="4E54D594" w14:textId="77777777" w:rsidR="00193ACD" w:rsidRDefault="00193ACD">
                            <w:pPr>
                              <w:pStyle w:val="TableParagraph"/>
                              <w:rPr>
                                <w:rFonts w:ascii="Times New Roman"/>
                                <w:sz w:val="18"/>
                              </w:rPr>
                            </w:pPr>
                          </w:p>
                        </w:tc>
                      </w:tr>
                      <w:tr w:rsidR="00193ACD" w14:paraId="29549A17" w14:textId="77777777">
                        <w:trPr>
                          <w:trHeight w:val="292"/>
                        </w:trPr>
                        <w:tc>
                          <w:tcPr>
                            <w:tcW w:w="7382" w:type="dxa"/>
                          </w:tcPr>
                          <w:p w14:paraId="3681B6F5" w14:textId="77777777" w:rsidR="00193ACD" w:rsidRDefault="00193ACD">
                            <w:pPr>
                              <w:pStyle w:val="TableParagraph"/>
                              <w:rPr>
                                <w:rFonts w:ascii="Times New Roman"/>
                                <w:sz w:val="18"/>
                              </w:rPr>
                            </w:pPr>
                          </w:p>
                        </w:tc>
                      </w:tr>
                      <w:tr w:rsidR="00193ACD" w14:paraId="275EB8C1" w14:textId="77777777">
                        <w:trPr>
                          <w:trHeight w:val="292"/>
                        </w:trPr>
                        <w:tc>
                          <w:tcPr>
                            <w:tcW w:w="7382" w:type="dxa"/>
                          </w:tcPr>
                          <w:p w14:paraId="2DA829F7" w14:textId="77777777" w:rsidR="00193ACD" w:rsidRDefault="00193ACD">
                            <w:pPr>
                              <w:pStyle w:val="TableParagraph"/>
                              <w:rPr>
                                <w:rFonts w:ascii="Times New Roman"/>
                                <w:sz w:val="18"/>
                              </w:rPr>
                            </w:pPr>
                          </w:p>
                        </w:tc>
                      </w:tr>
                      <w:tr w:rsidR="00193ACD" w14:paraId="4BC6EBD4" w14:textId="77777777">
                        <w:trPr>
                          <w:trHeight w:val="294"/>
                        </w:trPr>
                        <w:tc>
                          <w:tcPr>
                            <w:tcW w:w="7382" w:type="dxa"/>
                          </w:tcPr>
                          <w:p w14:paraId="77E29DA6" w14:textId="77777777" w:rsidR="00193ACD" w:rsidRDefault="00193ACD">
                            <w:pPr>
                              <w:pStyle w:val="TableParagraph"/>
                              <w:rPr>
                                <w:rFonts w:ascii="Times New Roman"/>
                                <w:sz w:val="18"/>
                              </w:rPr>
                            </w:pPr>
                          </w:p>
                        </w:tc>
                      </w:tr>
                    </w:tbl>
                    <w:p w14:paraId="29520E0A" w14:textId="77777777" w:rsidR="00193ACD" w:rsidRDefault="00193ACD">
                      <w:pPr>
                        <w:pStyle w:val="BodyText"/>
                        <w:ind w:left="0"/>
                      </w:pPr>
                    </w:p>
                  </w:txbxContent>
                </v:textbox>
                <w10:wrap anchorx="page"/>
              </v:shape>
            </w:pict>
          </mc:Fallback>
        </mc:AlternateContent>
      </w:r>
      <w:r>
        <w:rPr>
          <w:rFonts w:ascii="Arial"/>
          <w:b/>
          <w:sz w:val="18"/>
        </w:rPr>
        <w:t>Brake</w:t>
      </w:r>
      <w:r>
        <w:rPr>
          <w:rFonts w:ascii="Arial"/>
          <w:b/>
          <w:spacing w:val="-4"/>
          <w:sz w:val="18"/>
        </w:rPr>
        <w:t xml:space="preserve"> </w:t>
      </w:r>
      <w:r>
        <w:rPr>
          <w:rFonts w:ascii="Arial"/>
          <w:b/>
          <w:sz w:val="18"/>
        </w:rPr>
        <w:t>lining</w:t>
      </w:r>
      <w:r>
        <w:rPr>
          <w:rFonts w:ascii="Arial"/>
          <w:b/>
          <w:spacing w:val="-1"/>
          <w:sz w:val="18"/>
        </w:rPr>
        <w:t xml:space="preserve"> </w:t>
      </w:r>
      <w:r>
        <w:rPr>
          <w:rFonts w:ascii="Arial"/>
          <w:b/>
          <w:spacing w:val="-2"/>
          <w:sz w:val="18"/>
        </w:rPr>
        <w:t>identification</w:t>
      </w:r>
    </w:p>
    <w:p w14:paraId="1D877510" w14:textId="77777777" w:rsidR="00193ACD" w:rsidRDefault="00967BBC">
      <w:pPr>
        <w:tabs>
          <w:tab w:val="left" w:pos="1449"/>
        </w:tabs>
        <w:spacing w:before="96" w:line="350" w:lineRule="auto"/>
        <w:ind w:left="1450" w:right="8990" w:hanging="1092"/>
        <w:rPr>
          <w:rFonts w:ascii="Arial"/>
          <w:sz w:val="18"/>
        </w:rPr>
      </w:pPr>
      <w:r>
        <w:rPr>
          <w:rFonts w:ascii="Arial"/>
          <w:spacing w:val="-2"/>
          <w:sz w:val="18"/>
        </w:rPr>
        <w:t>First:</w:t>
      </w:r>
      <w:r>
        <w:rPr>
          <w:rFonts w:ascii="Arial"/>
          <w:sz w:val="18"/>
        </w:rPr>
        <w:tab/>
      </w:r>
      <w:r>
        <w:rPr>
          <w:rFonts w:ascii="Arial"/>
          <w:spacing w:val="-2"/>
          <w:sz w:val="18"/>
        </w:rPr>
        <w:t xml:space="preserve">Forward </w:t>
      </w:r>
      <w:r>
        <w:rPr>
          <w:rFonts w:ascii="Arial"/>
          <w:spacing w:val="-4"/>
          <w:sz w:val="18"/>
        </w:rPr>
        <w:t>Reverse</w:t>
      </w:r>
    </w:p>
    <w:p w14:paraId="70A2B722" w14:textId="77777777" w:rsidR="00193ACD" w:rsidRDefault="00967BBC">
      <w:pPr>
        <w:tabs>
          <w:tab w:val="left" w:pos="1449"/>
        </w:tabs>
        <w:spacing w:before="3" w:line="348" w:lineRule="auto"/>
        <w:ind w:left="1450" w:right="8990" w:hanging="1092"/>
        <w:rPr>
          <w:rFonts w:ascii="Arial"/>
          <w:sz w:val="18"/>
        </w:rPr>
      </w:pPr>
      <w:r>
        <w:rPr>
          <w:rFonts w:ascii="Arial"/>
          <w:spacing w:val="-2"/>
          <w:sz w:val="18"/>
        </w:rPr>
        <w:t>Second:</w:t>
      </w:r>
      <w:r>
        <w:rPr>
          <w:rFonts w:ascii="Arial"/>
          <w:sz w:val="18"/>
        </w:rPr>
        <w:tab/>
      </w:r>
      <w:r>
        <w:rPr>
          <w:rFonts w:ascii="Arial"/>
          <w:spacing w:val="-2"/>
          <w:sz w:val="18"/>
        </w:rPr>
        <w:t xml:space="preserve">Forward </w:t>
      </w:r>
      <w:r>
        <w:rPr>
          <w:rFonts w:ascii="Arial"/>
          <w:spacing w:val="-4"/>
          <w:sz w:val="18"/>
        </w:rPr>
        <w:t>Reverse</w:t>
      </w:r>
    </w:p>
    <w:p w14:paraId="2D5888C4" w14:textId="77777777" w:rsidR="00193ACD" w:rsidRDefault="00967BBC">
      <w:pPr>
        <w:tabs>
          <w:tab w:val="left" w:pos="1449"/>
        </w:tabs>
        <w:spacing w:before="2" w:line="350" w:lineRule="auto"/>
        <w:ind w:left="1450" w:right="8990" w:hanging="1092"/>
        <w:rPr>
          <w:rFonts w:ascii="Arial"/>
          <w:sz w:val="18"/>
        </w:rPr>
      </w:pPr>
      <w:r>
        <w:rPr>
          <w:rFonts w:ascii="Arial"/>
          <w:spacing w:val="-2"/>
          <w:sz w:val="18"/>
        </w:rPr>
        <w:t>Third:</w:t>
      </w:r>
      <w:r>
        <w:rPr>
          <w:rFonts w:ascii="Arial"/>
          <w:sz w:val="18"/>
        </w:rPr>
        <w:tab/>
      </w:r>
      <w:r>
        <w:rPr>
          <w:rFonts w:ascii="Arial"/>
          <w:spacing w:val="-2"/>
          <w:sz w:val="18"/>
        </w:rPr>
        <w:t xml:space="preserve">Forward </w:t>
      </w:r>
      <w:r>
        <w:rPr>
          <w:rFonts w:ascii="Arial"/>
          <w:spacing w:val="-4"/>
          <w:sz w:val="18"/>
        </w:rPr>
        <w:t>Reverse</w:t>
      </w:r>
    </w:p>
    <w:p w14:paraId="388392F5" w14:textId="77777777" w:rsidR="00193ACD" w:rsidRDefault="00193ACD">
      <w:pPr>
        <w:spacing w:line="350" w:lineRule="auto"/>
        <w:rPr>
          <w:rFonts w:ascii="Arial"/>
          <w:sz w:val="18"/>
        </w:rPr>
        <w:sectPr w:rsidR="00193ACD" w:rsidSect="00920359">
          <w:pgSz w:w="12240" w:h="15840"/>
          <w:pgMar w:top="1560" w:right="0" w:bottom="1280" w:left="1140" w:header="1082" w:footer="1099" w:gutter="0"/>
          <w:cols w:space="720"/>
        </w:sectPr>
      </w:pPr>
    </w:p>
    <w:p w14:paraId="2AA98CFC" w14:textId="77777777" w:rsidR="00193ACD" w:rsidRDefault="00967BBC">
      <w:pPr>
        <w:pStyle w:val="BodyText"/>
        <w:ind w:left="0"/>
        <w:rPr>
          <w:rFonts w:ascii="Arial"/>
          <w:sz w:val="20"/>
        </w:rPr>
      </w:pPr>
      <w:r>
        <w:rPr>
          <w:noProof/>
        </w:rPr>
        <w:lastRenderedPageBreak/>
        <mc:AlternateContent>
          <mc:Choice Requires="wpg">
            <w:drawing>
              <wp:anchor distT="0" distB="0" distL="0" distR="0" simplePos="0" relativeHeight="481603072" behindDoc="1" locked="0" layoutInCell="1" allowOverlap="1" wp14:anchorId="103567BD" wp14:editId="6BD9836B">
                <wp:simplePos x="0" y="0"/>
                <wp:positionH relativeFrom="page">
                  <wp:posOffset>920800</wp:posOffset>
                </wp:positionH>
                <wp:positionV relativeFrom="page">
                  <wp:posOffset>6041390</wp:posOffset>
                </wp:positionV>
                <wp:extent cx="6172200" cy="960119"/>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960119"/>
                          <a:chOff x="0" y="0"/>
                          <a:chExt cx="6172200" cy="960119"/>
                        </a:xfrm>
                      </wpg:grpSpPr>
                      <wps:wsp>
                        <wps:cNvPr id="268" name="Graphic 268"/>
                        <wps:cNvSpPr/>
                        <wps:spPr>
                          <a:xfrm>
                            <a:off x="0" y="0"/>
                            <a:ext cx="6172200" cy="960119"/>
                          </a:xfrm>
                          <a:custGeom>
                            <a:avLst/>
                            <a:gdLst/>
                            <a:ahLst/>
                            <a:cxnLst/>
                            <a:rect l="l" t="t" r="r" b="b"/>
                            <a:pathLst>
                              <a:path w="6172200" h="960119">
                                <a:moveTo>
                                  <a:pt x="1484325" y="768743"/>
                                </a:moveTo>
                                <a:lnTo>
                                  <a:pt x="1478229" y="768743"/>
                                </a:lnTo>
                                <a:lnTo>
                                  <a:pt x="1478229" y="774827"/>
                                </a:lnTo>
                                <a:lnTo>
                                  <a:pt x="1484325" y="774827"/>
                                </a:lnTo>
                                <a:lnTo>
                                  <a:pt x="1484325" y="768743"/>
                                </a:lnTo>
                                <a:close/>
                              </a:path>
                              <a:path w="6172200" h="960119">
                                <a:moveTo>
                                  <a:pt x="1487360" y="635"/>
                                </a:moveTo>
                                <a:lnTo>
                                  <a:pt x="1487360" y="635"/>
                                </a:lnTo>
                                <a:lnTo>
                                  <a:pt x="918540" y="635"/>
                                </a:lnTo>
                                <a:lnTo>
                                  <a:pt x="918540" y="0"/>
                                </a:lnTo>
                                <a:lnTo>
                                  <a:pt x="912444" y="0"/>
                                </a:lnTo>
                                <a:lnTo>
                                  <a:pt x="912444" y="635"/>
                                </a:lnTo>
                                <a:lnTo>
                                  <a:pt x="0" y="635"/>
                                </a:lnTo>
                                <a:lnTo>
                                  <a:pt x="0" y="6731"/>
                                </a:lnTo>
                                <a:lnTo>
                                  <a:pt x="912444" y="6731"/>
                                </a:lnTo>
                                <a:lnTo>
                                  <a:pt x="912444" y="192024"/>
                                </a:lnTo>
                                <a:lnTo>
                                  <a:pt x="912444" y="192659"/>
                                </a:lnTo>
                                <a:lnTo>
                                  <a:pt x="0" y="192659"/>
                                </a:lnTo>
                                <a:lnTo>
                                  <a:pt x="0" y="198755"/>
                                </a:lnTo>
                                <a:lnTo>
                                  <a:pt x="912444" y="198755"/>
                                </a:lnTo>
                                <a:lnTo>
                                  <a:pt x="912444" y="383159"/>
                                </a:lnTo>
                                <a:lnTo>
                                  <a:pt x="0" y="383159"/>
                                </a:lnTo>
                                <a:lnTo>
                                  <a:pt x="0" y="389255"/>
                                </a:lnTo>
                                <a:lnTo>
                                  <a:pt x="912444" y="389255"/>
                                </a:lnTo>
                                <a:lnTo>
                                  <a:pt x="912444" y="576707"/>
                                </a:lnTo>
                                <a:lnTo>
                                  <a:pt x="0" y="576707"/>
                                </a:lnTo>
                                <a:lnTo>
                                  <a:pt x="0" y="582803"/>
                                </a:lnTo>
                                <a:lnTo>
                                  <a:pt x="1353261" y="582803"/>
                                </a:lnTo>
                                <a:lnTo>
                                  <a:pt x="1359357" y="582803"/>
                                </a:lnTo>
                                <a:lnTo>
                                  <a:pt x="1478216" y="582803"/>
                                </a:lnTo>
                                <a:lnTo>
                                  <a:pt x="1478216" y="576707"/>
                                </a:lnTo>
                                <a:lnTo>
                                  <a:pt x="1359357" y="576707"/>
                                </a:lnTo>
                                <a:lnTo>
                                  <a:pt x="1353312" y="576707"/>
                                </a:lnTo>
                                <a:lnTo>
                                  <a:pt x="918540" y="576707"/>
                                </a:lnTo>
                                <a:lnTo>
                                  <a:pt x="918540" y="389255"/>
                                </a:lnTo>
                                <a:lnTo>
                                  <a:pt x="1487360" y="389255"/>
                                </a:lnTo>
                                <a:lnTo>
                                  <a:pt x="1487360" y="383159"/>
                                </a:lnTo>
                                <a:lnTo>
                                  <a:pt x="918540" y="383159"/>
                                </a:lnTo>
                                <a:lnTo>
                                  <a:pt x="918540" y="198755"/>
                                </a:lnTo>
                                <a:lnTo>
                                  <a:pt x="1487360" y="198755"/>
                                </a:lnTo>
                                <a:lnTo>
                                  <a:pt x="1487360" y="192659"/>
                                </a:lnTo>
                                <a:lnTo>
                                  <a:pt x="918540" y="192659"/>
                                </a:lnTo>
                                <a:lnTo>
                                  <a:pt x="918540" y="192024"/>
                                </a:lnTo>
                                <a:lnTo>
                                  <a:pt x="918540" y="6731"/>
                                </a:lnTo>
                                <a:lnTo>
                                  <a:pt x="1353261" y="6731"/>
                                </a:lnTo>
                                <a:lnTo>
                                  <a:pt x="1359357" y="6731"/>
                                </a:lnTo>
                                <a:lnTo>
                                  <a:pt x="1481277" y="6731"/>
                                </a:lnTo>
                                <a:lnTo>
                                  <a:pt x="1487360" y="6731"/>
                                </a:lnTo>
                                <a:lnTo>
                                  <a:pt x="1487360" y="635"/>
                                </a:lnTo>
                                <a:close/>
                              </a:path>
                              <a:path w="6172200" h="960119">
                                <a:moveTo>
                                  <a:pt x="1490408" y="576707"/>
                                </a:moveTo>
                                <a:lnTo>
                                  <a:pt x="1484325" y="576707"/>
                                </a:lnTo>
                                <a:lnTo>
                                  <a:pt x="1478229" y="576707"/>
                                </a:lnTo>
                                <a:lnTo>
                                  <a:pt x="1478229" y="582803"/>
                                </a:lnTo>
                                <a:lnTo>
                                  <a:pt x="1478229" y="768731"/>
                                </a:lnTo>
                                <a:lnTo>
                                  <a:pt x="1484325" y="768731"/>
                                </a:lnTo>
                                <a:lnTo>
                                  <a:pt x="1484325" y="582803"/>
                                </a:lnTo>
                                <a:lnTo>
                                  <a:pt x="1490408" y="582803"/>
                                </a:lnTo>
                                <a:lnTo>
                                  <a:pt x="1490408" y="576707"/>
                                </a:lnTo>
                                <a:close/>
                              </a:path>
                              <a:path w="6172200" h="960119">
                                <a:moveTo>
                                  <a:pt x="1937080" y="801522"/>
                                </a:moveTo>
                                <a:lnTo>
                                  <a:pt x="1930984" y="801522"/>
                                </a:lnTo>
                                <a:lnTo>
                                  <a:pt x="1930984" y="959993"/>
                                </a:lnTo>
                                <a:lnTo>
                                  <a:pt x="1937080" y="959993"/>
                                </a:lnTo>
                                <a:lnTo>
                                  <a:pt x="1937080" y="801522"/>
                                </a:lnTo>
                                <a:close/>
                              </a:path>
                              <a:path w="6172200" h="960119">
                                <a:moveTo>
                                  <a:pt x="1937080" y="774065"/>
                                </a:moveTo>
                                <a:lnTo>
                                  <a:pt x="1930984" y="774065"/>
                                </a:lnTo>
                                <a:lnTo>
                                  <a:pt x="1930984" y="801497"/>
                                </a:lnTo>
                                <a:lnTo>
                                  <a:pt x="1937080" y="801497"/>
                                </a:lnTo>
                                <a:lnTo>
                                  <a:pt x="1937080" y="774065"/>
                                </a:lnTo>
                                <a:close/>
                              </a:path>
                              <a:path w="6172200" h="960119">
                                <a:moveTo>
                                  <a:pt x="2086610" y="576707"/>
                                </a:moveTo>
                                <a:lnTo>
                                  <a:pt x="1490421" y="576707"/>
                                </a:lnTo>
                                <a:lnTo>
                                  <a:pt x="1490421" y="582803"/>
                                </a:lnTo>
                                <a:lnTo>
                                  <a:pt x="2086610" y="582803"/>
                                </a:lnTo>
                                <a:lnTo>
                                  <a:pt x="2086610" y="576707"/>
                                </a:lnTo>
                                <a:close/>
                              </a:path>
                              <a:path w="6172200" h="960119">
                                <a:moveTo>
                                  <a:pt x="2086610" y="383159"/>
                                </a:moveTo>
                                <a:lnTo>
                                  <a:pt x="1487373" y="383159"/>
                                </a:lnTo>
                                <a:lnTo>
                                  <a:pt x="1487373" y="389255"/>
                                </a:lnTo>
                                <a:lnTo>
                                  <a:pt x="2086610" y="389255"/>
                                </a:lnTo>
                                <a:lnTo>
                                  <a:pt x="2086610" y="383159"/>
                                </a:lnTo>
                                <a:close/>
                              </a:path>
                              <a:path w="6172200" h="960119">
                                <a:moveTo>
                                  <a:pt x="2086610" y="192659"/>
                                </a:moveTo>
                                <a:lnTo>
                                  <a:pt x="1487373" y="192659"/>
                                </a:lnTo>
                                <a:lnTo>
                                  <a:pt x="1487373" y="198755"/>
                                </a:lnTo>
                                <a:lnTo>
                                  <a:pt x="2086610" y="198755"/>
                                </a:lnTo>
                                <a:lnTo>
                                  <a:pt x="2086610" y="192659"/>
                                </a:lnTo>
                                <a:close/>
                              </a:path>
                              <a:path w="6172200" h="960119">
                                <a:moveTo>
                                  <a:pt x="2086610" y="635"/>
                                </a:moveTo>
                                <a:lnTo>
                                  <a:pt x="1487373" y="635"/>
                                </a:lnTo>
                                <a:lnTo>
                                  <a:pt x="1487373" y="6731"/>
                                </a:lnTo>
                                <a:lnTo>
                                  <a:pt x="2086610" y="6731"/>
                                </a:lnTo>
                                <a:lnTo>
                                  <a:pt x="2086610" y="635"/>
                                </a:lnTo>
                                <a:close/>
                              </a:path>
                              <a:path w="6172200" h="960119">
                                <a:moveTo>
                                  <a:pt x="2450160" y="801522"/>
                                </a:moveTo>
                                <a:lnTo>
                                  <a:pt x="2444064" y="801522"/>
                                </a:lnTo>
                                <a:lnTo>
                                  <a:pt x="2444064" y="959993"/>
                                </a:lnTo>
                                <a:lnTo>
                                  <a:pt x="2450160" y="959993"/>
                                </a:lnTo>
                                <a:lnTo>
                                  <a:pt x="2450160" y="801522"/>
                                </a:lnTo>
                                <a:close/>
                              </a:path>
                              <a:path w="6172200" h="960119">
                                <a:moveTo>
                                  <a:pt x="2450160" y="774065"/>
                                </a:moveTo>
                                <a:lnTo>
                                  <a:pt x="2444064" y="774065"/>
                                </a:lnTo>
                                <a:lnTo>
                                  <a:pt x="2444064" y="801497"/>
                                </a:lnTo>
                                <a:lnTo>
                                  <a:pt x="2450160" y="801497"/>
                                </a:lnTo>
                                <a:lnTo>
                                  <a:pt x="2450160" y="774065"/>
                                </a:lnTo>
                                <a:close/>
                              </a:path>
                              <a:path w="6172200" h="960119">
                                <a:moveTo>
                                  <a:pt x="6165418" y="576707"/>
                                </a:moveTo>
                                <a:lnTo>
                                  <a:pt x="6165418" y="576707"/>
                                </a:lnTo>
                                <a:lnTo>
                                  <a:pt x="2086686" y="576707"/>
                                </a:lnTo>
                                <a:lnTo>
                                  <a:pt x="2086686" y="582803"/>
                                </a:lnTo>
                                <a:lnTo>
                                  <a:pt x="6165418" y="582803"/>
                                </a:lnTo>
                                <a:lnTo>
                                  <a:pt x="6165418" y="576707"/>
                                </a:lnTo>
                                <a:close/>
                              </a:path>
                              <a:path w="6172200" h="960119">
                                <a:moveTo>
                                  <a:pt x="6165418" y="383159"/>
                                </a:moveTo>
                                <a:lnTo>
                                  <a:pt x="6165418" y="383159"/>
                                </a:lnTo>
                                <a:lnTo>
                                  <a:pt x="2086686" y="383159"/>
                                </a:lnTo>
                                <a:lnTo>
                                  <a:pt x="2086686" y="389255"/>
                                </a:lnTo>
                                <a:lnTo>
                                  <a:pt x="6165418" y="389255"/>
                                </a:lnTo>
                                <a:lnTo>
                                  <a:pt x="6165418" y="383159"/>
                                </a:lnTo>
                                <a:close/>
                              </a:path>
                              <a:path w="6172200" h="960119">
                                <a:moveTo>
                                  <a:pt x="6165418" y="192659"/>
                                </a:moveTo>
                                <a:lnTo>
                                  <a:pt x="6165418" y="192659"/>
                                </a:lnTo>
                                <a:lnTo>
                                  <a:pt x="2086686" y="192659"/>
                                </a:lnTo>
                                <a:lnTo>
                                  <a:pt x="2086686" y="198755"/>
                                </a:lnTo>
                                <a:lnTo>
                                  <a:pt x="6165418" y="198755"/>
                                </a:lnTo>
                                <a:lnTo>
                                  <a:pt x="6165418" y="192659"/>
                                </a:lnTo>
                                <a:close/>
                              </a:path>
                              <a:path w="6172200" h="960119">
                                <a:moveTo>
                                  <a:pt x="6165418" y="635"/>
                                </a:moveTo>
                                <a:lnTo>
                                  <a:pt x="6165418" y="635"/>
                                </a:lnTo>
                                <a:lnTo>
                                  <a:pt x="2086686" y="635"/>
                                </a:lnTo>
                                <a:lnTo>
                                  <a:pt x="2086686" y="6731"/>
                                </a:lnTo>
                                <a:lnTo>
                                  <a:pt x="6165418" y="6731"/>
                                </a:lnTo>
                                <a:lnTo>
                                  <a:pt x="6165418" y="635"/>
                                </a:lnTo>
                                <a:close/>
                              </a:path>
                              <a:path w="6172200" h="960119">
                                <a:moveTo>
                                  <a:pt x="6171641" y="635"/>
                                </a:moveTo>
                                <a:lnTo>
                                  <a:pt x="6165545" y="635"/>
                                </a:lnTo>
                                <a:lnTo>
                                  <a:pt x="6165545" y="6731"/>
                                </a:lnTo>
                                <a:lnTo>
                                  <a:pt x="6165545" y="192659"/>
                                </a:lnTo>
                                <a:lnTo>
                                  <a:pt x="6165545" y="768731"/>
                                </a:lnTo>
                                <a:lnTo>
                                  <a:pt x="6171641" y="768731"/>
                                </a:lnTo>
                                <a:lnTo>
                                  <a:pt x="6171641" y="6731"/>
                                </a:lnTo>
                                <a:lnTo>
                                  <a:pt x="6171641" y="635"/>
                                </a:lnTo>
                                <a:close/>
                              </a:path>
                            </a:pathLst>
                          </a:custGeom>
                          <a:solidFill>
                            <a:srgbClr val="000000"/>
                          </a:solidFill>
                        </wps:spPr>
                        <wps:bodyPr wrap="square" lIns="0" tIns="0" rIns="0" bIns="0" rtlCol="0">
                          <a:prstTxWarp prst="textNoShape">
                            <a:avLst/>
                          </a:prstTxWarp>
                          <a:noAutofit/>
                        </wps:bodyPr>
                      </wps:wsp>
                      <wps:wsp>
                        <wps:cNvPr id="269" name="Graphic 269"/>
                        <wps:cNvSpPr/>
                        <wps:spPr>
                          <a:xfrm>
                            <a:off x="1478229" y="768743"/>
                            <a:ext cx="4693920" cy="6350"/>
                          </a:xfrm>
                          <a:custGeom>
                            <a:avLst/>
                            <a:gdLst/>
                            <a:ahLst/>
                            <a:cxnLst/>
                            <a:rect l="l" t="t" r="r" b="b"/>
                            <a:pathLst>
                              <a:path w="4693920" h="6350">
                                <a:moveTo>
                                  <a:pt x="608380" y="0"/>
                                </a:moveTo>
                                <a:lnTo>
                                  <a:pt x="6096" y="0"/>
                                </a:lnTo>
                                <a:lnTo>
                                  <a:pt x="0" y="0"/>
                                </a:lnTo>
                                <a:lnTo>
                                  <a:pt x="0" y="6083"/>
                                </a:lnTo>
                                <a:lnTo>
                                  <a:pt x="6096" y="6083"/>
                                </a:lnTo>
                                <a:lnTo>
                                  <a:pt x="608380" y="6083"/>
                                </a:lnTo>
                                <a:lnTo>
                                  <a:pt x="608380" y="0"/>
                                </a:lnTo>
                                <a:close/>
                              </a:path>
                              <a:path w="4693920" h="6350">
                                <a:moveTo>
                                  <a:pt x="4687189" y="0"/>
                                </a:moveTo>
                                <a:lnTo>
                                  <a:pt x="4687189" y="0"/>
                                </a:lnTo>
                                <a:lnTo>
                                  <a:pt x="608457" y="0"/>
                                </a:lnTo>
                                <a:lnTo>
                                  <a:pt x="608457" y="6083"/>
                                </a:lnTo>
                                <a:lnTo>
                                  <a:pt x="4687189" y="6083"/>
                                </a:lnTo>
                                <a:lnTo>
                                  <a:pt x="4687189" y="0"/>
                                </a:lnTo>
                                <a:close/>
                              </a:path>
                              <a:path w="4693920" h="6350">
                                <a:moveTo>
                                  <a:pt x="4693412" y="0"/>
                                </a:moveTo>
                                <a:lnTo>
                                  <a:pt x="4687316" y="0"/>
                                </a:lnTo>
                                <a:lnTo>
                                  <a:pt x="4687316" y="6083"/>
                                </a:lnTo>
                                <a:lnTo>
                                  <a:pt x="4693412" y="6083"/>
                                </a:lnTo>
                                <a:lnTo>
                                  <a:pt x="4693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C80FC3" id="Group 267" o:spid="_x0000_s1026" style="position:absolute;margin-left:72.5pt;margin-top:475.7pt;width:486pt;height:75.6pt;z-index:-21713408;mso-wrap-distance-left:0;mso-wrap-distance-right:0;mso-position-horizontal-relative:page;mso-position-vertical-relative:page" coordsize="61722,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">
                <v:shape id="Graphic 268" o:spid="_x0000_s1027" style="position:absolute;width:61722;height:9601;visibility:visible;mso-wrap-style:square;v-text-anchor:top" coordsize="617220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" path="m1484325,768743r-6096,l1478229,774827r6096,l1484325,768743xem1487360,635r,l918540,635r,-635l912444,r,635l,635,,6731r912444,l912444,192024r,635l,192659r,6096l912444,198755r,184404l,383159r,6096l912444,389255r,187452l,576707r,6096l1353261,582803r6096,l1478216,582803r,-6096l1359357,576707r-6045,l918540,576707r,-187452l1487360,389255r,-6096l918540,383159r,-184404l1487360,198755r,-6096l918540,192659r,-635l918540,6731r434721,l1359357,6731r121920,l1487360,6731r,-6096xem1490408,576707r-6083,l1478229,576707r,6096l1478229,768731r6096,l1484325,582803r6083,l1490408,576707xem1937080,801522r-6096,l1930984,959993r6096,l1937080,801522xem1937080,774065r-6096,l1930984,801497r6096,l1937080,774065xem2086610,576707r-596189,l1490421,582803r596189,l2086610,576707xem2086610,383159r-599237,l1487373,389255r599237,l2086610,383159xem2086610,192659r-599237,l1487373,198755r599237,l2086610,192659xem2086610,635r-599237,l1487373,6731r599237,l2086610,635xem2450160,801522r-6096,l2444064,959993r6096,l2450160,801522xem2450160,774065r-6096,l2444064,801497r6096,l2450160,774065xem6165418,576707r,l2086686,576707r,6096l6165418,582803r,-6096xem6165418,383159r,l2086686,383159r,6096l6165418,389255r,-6096xem6165418,192659r,l2086686,192659r,6096l6165418,198755r,-6096xem6165418,635r,l2086686,635r,6096l6165418,6731r,-6096xem6171641,635r-6096,l6165545,6731r,185928l6165545,768731r6096,l6171641,6731r,-6096xe" fillcolor="black" stroked="f">
                  <v:path arrowok="t"/>
                </v:shape>
                <v:shape id="Graphic 269" o:spid="_x0000_s1028" style="position:absolute;left:14782;top:7687;width:46939;height:63;visibility:visible;mso-wrap-style:square;v-text-anchor:top" coordsize="4693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" path="m608380,l6096,,,,,6083r6096,l608380,6083r,-6083xem4687189,r,l608457,r,6083l4687189,6083r,-6083xem4693412,r-6096,l4687316,6083r6096,l4693412,xe" fillcolor="black" stroked="f">
                  <v:path arrowok="t"/>
                </v:shape>
                <w10:wrap anchorx="page" anchory="page"/>
              </v:group>
            </w:pict>
          </mc:Fallback>
        </mc:AlternateContent>
      </w:r>
      <w:r>
        <w:rPr>
          <w:noProof/>
        </w:rPr>
        <mc:AlternateContent>
          <mc:Choice Requires="wps">
            <w:drawing>
              <wp:anchor distT="0" distB="0" distL="0" distR="0" simplePos="0" relativeHeight="481604608" behindDoc="1" locked="0" layoutInCell="1" allowOverlap="1" wp14:anchorId="12937DD6" wp14:editId="3F4F25D4">
                <wp:simplePos x="0" y="0"/>
                <wp:positionH relativeFrom="page">
                  <wp:posOffset>2274062</wp:posOffset>
                </wp:positionH>
                <wp:positionV relativeFrom="page">
                  <wp:posOffset>7386319</wp:posOffset>
                </wp:positionV>
                <wp:extent cx="4818380" cy="57467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8380" cy="574675"/>
                        </a:xfrm>
                        <a:custGeom>
                          <a:avLst/>
                          <a:gdLst/>
                          <a:ahLst/>
                          <a:cxnLst/>
                          <a:rect l="l" t="t" r="r" b="b"/>
                          <a:pathLst>
                            <a:path w="4818380" h="574675">
                              <a:moveTo>
                                <a:pt x="965454" y="0"/>
                              </a:moveTo>
                              <a:lnTo>
                                <a:pt x="959358" y="0"/>
                              </a:lnTo>
                              <a:lnTo>
                                <a:pt x="959358" y="192024"/>
                              </a:lnTo>
                              <a:lnTo>
                                <a:pt x="965454" y="192024"/>
                              </a:lnTo>
                              <a:lnTo>
                                <a:pt x="965454" y="0"/>
                              </a:lnTo>
                              <a:close/>
                            </a:path>
                            <a:path w="4818380" h="574675">
                              <a:moveTo>
                                <a:pt x="1416050" y="384302"/>
                              </a:moveTo>
                              <a:lnTo>
                                <a:pt x="131064" y="384302"/>
                              </a:lnTo>
                              <a:lnTo>
                                <a:pt x="124968" y="384302"/>
                              </a:lnTo>
                              <a:lnTo>
                                <a:pt x="0" y="384302"/>
                              </a:lnTo>
                              <a:lnTo>
                                <a:pt x="0" y="390398"/>
                              </a:lnTo>
                              <a:lnTo>
                                <a:pt x="124968" y="390398"/>
                              </a:lnTo>
                              <a:lnTo>
                                <a:pt x="131064" y="390398"/>
                              </a:lnTo>
                              <a:lnTo>
                                <a:pt x="577342" y="390398"/>
                              </a:lnTo>
                              <a:lnTo>
                                <a:pt x="577342" y="574675"/>
                              </a:lnTo>
                              <a:lnTo>
                                <a:pt x="583438" y="574675"/>
                              </a:lnTo>
                              <a:lnTo>
                                <a:pt x="583438" y="390398"/>
                              </a:lnTo>
                              <a:lnTo>
                                <a:pt x="1416050" y="390398"/>
                              </a:lnTo>
                              <a:lnTo>
                                <a:pt x="1416050" y="384302"/>
                              </a:lnTo>
                              <a:close/>
                            </a:path>
                            <a:path w="4818380" h="574675">
                              <a:moveTo>
                                <a:pt x="1416050" y="192278"/>
                              </a:moveTo>
                              <a:lnTo>
                                <a:pt x="0" y="192278"/>
                              </a:lnTo>
                              <a:lnTo>
                                <a:pt x="0" y="198374"/>
                              </a:lnTo>
                              <a:lnTo>
                                <a:pt x="1416050" y="198374"/>
                              </a:lnTo>
                              <a:lnTo>
                                <a:pt x="1416050" y="192278"/>
                              </a:lnTo>
                              <a:close/>
                            </a:path>
                            <a:path w="4818380" h="574675">
                              <a:moveTo>
                                <a:pt x="1598549" y="0"/>
                              </a:moveTo>
                              <a:lnTo>
                                <a:pt x="1592453" y="0"/>
                              </a:lnTo>
                              <a:lnTo>
                                <a:pt x="1592453" y="192024"/>
                              </a:lnTo>
                              <a:lnTo>
                                <a:pt x="1598549" y="192024"/>
                              </a:lnTo>
                              <a:lnTo>
                                <a:pt x="1598549" y="0"/>
                              </a:lnTo>
                              <a:close/>
                            </a:path>
                            <a:path w="4818380" h="574675">
                              <a:moveTo>
                                <a:pt x="4812157" y="384302"/>
                              </a:moveTo>
                              <a:lnTo>
                                <a:pt x="4812157" y="384302"/>
                              </a:lnTo>
                              <a:lnTo>
                                <a:pt x="1416177" y="384302"/>
                              </a:lnTo>
                              <a:lnTo>
                                <a:pt x="1416177" y="390398"/>
                              </a:lnTo>
                              <a:lnTo>
                                <a:pt x="4812157" y="390398"/>
                              </a:lnTo>
                              <a:lnTo>
                                <a:pt x="4812157" y="384302"/>
                              </a:lnTo>
                              <a:close/>
                            </a:path>
                            <a:path w="4818380" h="574675">
                              <a:moveTo>
                                <a:pt x="4812157" y="192278"/>
                              </a:moveTo>
                              <a:lnTo>
                                <a:pt x="4812157" y="192278"/>
                              </a:lnTo>
                              <a:lnTo>
                                <a:pt x="1416177" y="192278"/>
                              </a:lnTo>
                              <a:lnTo>
                                <a:pt x="1416177" y="198374"/>
                              </a:lnTo>
                              <a:lnTo>
                                <a:pt x="4812157" y="198374"/>
                              </a:lnTo>
                              <a:lnTo>
                                <a:pt x="4812157" y="192278"/>
                              </a:lnTo>
                              <a:close/>
                            </a:path>
                            <a:path w="4818380" h="574675">
                              <a:moveTo>
                                <a:pt x="4818380" y="198386"/>
                              </a:moveTo>
                              <a:lnTo>
                                <a:pt x="4812284" y="198386"/>
                              </a:lnTo>
                              <a:lnTo>
                                <a:pt x="4812284" y="384302"/>
                              </a:lnTo>
                              <a:lnTo>
                                <a:pt x="4812284" y="390398"/>
                              </a:lnTo>
                              <a:lnTo>
                                <a:pt x="4818380" y="390398"/>
                              </a:lnTo>
                              <a:lnTo>
                                <a:pt x="4818380" y="384302"/>
                              </a:lnTo>
                              <a:lnTo>
                                <a:pt x="4818380" y="198386"/>
                              </a:lnTo>
                              <a:close/>
                            </a:path>
                            <a:path w="4818380" h="574675">
                              <a:moveTo>
                                <a:pt x="4818380" y="192278"/>
                              </a:moveTo>
                              <a:lnTo>
                                <a:pt x="4812284" y="192278"/>
                              </a:lnTo>
                              <a:lnTo>
                                <a:pt x="4812284" y="198374"/>
                              </a:lnTo>
                              <a:lnTo>
                                <a:pt x="4818380" y="198374"/>
                              </a:lnTo>
                              <a:lnTo>
                                <a:pt x="4818380" y="19227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BE540" id="Graphic 270" o:spid="_x0000_s1026" style="position:absolute;margin-left:179.05pt;margin-top:581.6pt;width:379.4pt;height:45.25pt;z-index:-21711872;visibility:visible;mso-wrap-style:square;mso-wrap-distance-left:0;mso-wrap-distance-top:0;mso-wrap-distance-right:0;mso-wrap-distance-bottom:0;mso-position-horizontal:absolute;mso-position-horizontal-relative:page;mso-position-vertical:absolute;mso-position-vertical-relative:page;v-text-anchor:top" coordsize="4818380,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" path="m965454,r-6096,l959358,192024r6096,l965454,xem1416050,384302r-1284986,l124968,384302,,384302r,6096l124968,390398r6096,l577342,390398r,184277l583438,574675r,-184277l1416050,390398r,-6096xem1416050,192278l,192278r,6096l1416050,198374r,-6096xem1598549,r-6096,l1592453,192024r6096,l1598549,xem4812157,384302r,l1416177,384302r,6096l4812157,390398r,-6096xem4812157,192278r,l1416177,192278r,6096l4812157,198374r,-6096xem4818380,198386r-6096,l4812284,384302r,6096l4818380,390398r,-6096l4818380,198386xem4818380,192278r-6096,l4812284,198374r6096,l4818380,192278xe" fillcolor="black" stroked="f">
                <v:path arrowok="t"/>
                <w10:wrap anchorx="page" anchory="page"/>
              </v:shape>
            </w:pict>
          </mc:Fallback>
        </mc:AlternateContent>
      </w:r>
    </w:p>
    <w:p w14:paraId="45925A11" w14:textId="77777777" w:rsidR="00193ACD" w:rsidRDefault="00193ACD">
      <w:pPr>
        <w:pStyle w:val="BodyText"/>
        <w:ind w:left="0"/>
        <w:rPr>
          <w:rFonts w:ascii="Arial"/>
          <w:sz w:val="20"/>
        </w:rPr>
      </w:pPr>
    </w:p>
    <w:p w14:paraId="1A9612B3" w14:textId="77777777" w:rsidR="00193ACD" w:rsidRDefault="00193ACD">
      <w:pPr>
        <w:pStyle w:val="BodyText"/>
        <w:spacing w:before="162" w:after="1"/>
        <w:ind w:left="0"/>
        <w:rPr>
          <w:rFonts w:ascii="Arial"/>
          <w:sz w:val="20"/>
        </w:rPr>
      </w:pPr>
    </w:p>
    <w:tbl>
      <w:tblPr>
        <w:tblW w:w="0" w:type="auto"/>
        <w:tblInd w:w="317" w:type="dxa"/>
        <w:tblLayout w:type="fixed"/>
        <w:tblCellMar>
          <w:left w:w="0" w:type="dxa"/>
          <w:right w:w="0" w:type="dxa"/>
        </w:tblCellMar>
        <w:tblLook w:val="01E0" w:firstRow="1" w:lastRow="1" w:firstColumn="1" w:lastColumn="1" w:noHBand="0" w:noVBand="0"/>
      </w:tblPr>
      <w:tblGrid>
        <w:gridCol w:w="2131"/>
        <w:gridCol w:w="201"/>
        <w:gridCol w:w="953"/>
        <w:gridCol w:w="1302"/>
        <w:gridCol w:w="1153"/>
        <w:gridCol w:w="727"/>
        <w:gridCol w:w="285"/>
      </w:tblGrid>
      <w:tr w:rsidR="00193ACD" w14:paraId="64F73A88" w14:textId="77777777">
        <w:trPr>
          <w:trHeight w:val="246"/>
        </w:trPr>
        <w:tc>
          <w:tcPr>
            <w:tcW w:w="2131" w:type="dxa"/>
            <w:tcBorders>
              <w:bottom w:val="single" w:sz="4" w:space="0" w:color="000000"/>
            </w:tcBorders>
          </w:tcPr>
          <w:p w14:paraId="0A580C50" w14:textId="77777777" w:rsidR="00193ACD" w:rsidRDefault="00967BBC">
            <w:pPr>
              <w:pStyle w:val="TableParagraph"/>
              <w:spacing w:line="201" w:lineRule="exact"/>
              <w:ind w:left="52"/>
              <w:rPr>
                <w:b/>
                <w:sz w:val="18"/>
              </w:rPr>
            </w:pPr>
            <w:r>
              <w:rPr>
                <w:b/>
                <w:sz w:val="18"/>
              </w:rPr>
              <w:t>Brake</w:t>
            </w:r>
            <w:r>
              <w:rPr>
                <w:b/>
                <w:spacing w:val="-6"/>
                <w:sz w:val="18"/>
              </w:rPr>
              <w:t xml:space="preserve"> </w:t>
            </w:r>
            <w:r>
              <w:rPr>
                <w:b/>
                <w:sz w:val="18"/>
              </w:rPr>
              <w:t>linings</w:t>
            </w:r>
            <w:r>
              <w:rPr>
                <w:b/>
                <w:spacing w:val="-2"/>
                <w:sz w:val="18"/>
              </w:rPr>
              <w:t xml:space="preserve"> </w:t>
            </w:r>
            <w:r>
              <w:rPr>
                <w:b/>
                <w:sz w:val="18"/>
              </w:rPr>
              <w:t>per</w:t>
            </w:r>
            <w:r>
              <w:rPr>
                <w:b/>
                <w:spacing w:val="-4"/>
                <w:sz w:val="18"/>
              </w:rPr>
              <w:t xml:space="preserve"> shoe</w:t>
            </w:r>
          </w:p>
        </w:tc>
        <w:tc>
          <w:tcPr>
            <w:tcW w:w="201" w:type="dxa"/>
            <w:tcBorders>
              <w:bottom w:val="single" w:sz="4" w:space="0" w:color="000000"/>
            </w:tcBorders>
          </w:tcPr>
          <w:p w14:paraId="6EDCFDC6" w14:textId="77777777" w:rsidR="00193ACD" w:rsidRDefault="00193ACD">
            <w:pPr>
              <w:pStyle w:val="TableParagraph"/>
              <w:rPr>
                <w:rFonts w:ascii="Times New Roman"/>
                <w:sz w:val="16"/>
              </w:rPr>
            </w:pPr>
          </w:p>
        </w:tc>
        <w:tc>
          <w:tcPr>
            <w:tcW w:w="953" w:type="dxa"/>
          </w:tcPr>
          <w:p w14:paraId="2F009549" w14:textId="77777777" w:rsidR="00193ACD" w:rsidRDefault="00193ACD">
            <w:pPr>
              <w:pStyle w:val="TableParagraph"/>
              <w:rPr>
                <w:rFonts w:ascii="Times New Roman"/>
                <w:sz w:val="16"/>
              </w:rPr>
            </w:pPr>
          </w:p>
        </w:tc>
        <w:tc>
          <w:tcPr>
            <w:tcW w:w="1302" w:type="dxa"/>
          </w:tcPr>
          <w:p w14:paraId="446BCAD7" w14:textId="77777777" w:rsidR="00193ACD" w:rsidRDefault="00193ACD">
            <w:pPr>
              <w:pStyle w:val="TableParagraph"/>
              <w:rPr>
                <w:rFonts w:ascii="Times New Roman"/>
                <w:sz w:val="16"/>
              </w:rPr>
            </w:pPr>
          </w:p>
        </w:tc>
        <w:tc>
          <w:tcPr>
            <w:tcW w:w="1153" w:type="dxa"/>
          </w:tcPr>
          <w:p w14:paraId="76517238" w14:textId="77777777" w:rsidR="00193ACD" w:rsidRDefault="00193ACD">
            <w:pPr>
              <w:pStyle w:val="TableParagraph"/>
              <w:rPr>
                <w:rFonts w:ascii="Times New Roman"/>
                <w:sz w:val="16"/>
              </w:rPr>
            </w:pPr>
          </w:p>
        </w:tc>
        <w:tc>
          <w:tcPr>
            <w:tcW w:w="727" w:type="dxa"/>
          </w:tcPr>
          <w:p w14:paraId="2D97BF90" w14:textId="77777777" w:rsidR="00193ACD" w:rsidRDefault="00193ACD">
            <w:pPr>
              <w:pStyle w:val="TableParagraph"/>
              <w:rPr>
                <w:rFonts w:ascii="Times New Roman"/>
                <w:sz w:val="16"/>
              </w:rPr>
            </w:pPr>
          </w:p>
        </w:tc>
        <w:tc>
          <w:tcPr>
            <w:tcW w:w="285" w:type="dxa"/>
          </w:tcPr>
          <w:p w14:paraId="319CBC79" w14:textId="77777777" w:rsidR="00193ACD" w:rsidRDefault="00193ACD">
            <w:pPr>
              <w:pStyle w:val="TableParagraph"/>
              <w:rPr>
                <w:rFonts w:ascii="Times New Roman"/>
                <w:sz w:val="16"/>
              </w:rPr>
            </w:pPr>
          </w:p>
        </w:tc>
      </w:tr>
      <w:tr w:rsidR="00193ACD" w14:paraId="5C0A9AD6" w14:textId="77777777">
        <w:trPr>
          <w:trHeight w:val="292"/>
        </w:trPr>
        <w:tc>
          <w:tcPr>
            <w:tcW w:w="2131" w:type="dxa"/>
            <w:tcBorders>
              <w:top w:val="single" w:sz="4" w:space="0" w:color="000000"/>
              <w:bottom w:val="single" w:sz="4" w:space="0" w:color="000000"/>
            </w:tcBorders>
          </w:tcPr>
          <w:p w14:paraId="7B8D65AB" w14:textId="77777777" w:rsidR="00193ACD" w:rsidRDefault="00967BBC">
            <w:pPr>
              <w:pStyle w:val="TableParagraph"/>
              <w:spacing w:before="42"/>
              <w:ind w:left="52"/>
              <w:rPr>
                <w:sz w:val="18"/>
              </w:rPr>
            </w:pPr>
            <w:r>
              <w:rPr>
                <w:noProof/>
              </w:rPr>
              <mc:AlternateContent>
                <mc:Choice Requires="wpg">
                  <w:drawing>
                    <wp:anchor distT="0" distB="0" distL="0" distR="0" simplePos="0" relativeHeight="481600512" behindDoc="1" locked="0" layoutInCell="1" allowOverlap="1" wp14:anchorId="5A6AFA80" wp14:editId="5518DB16">
                      <wp:simplePos x="0" y="0"/>
                      <wp:positionH relativeFrom="column">
                        <wp:posOffset>685114</wp:posOffset>
                      </wp:positionH>
                      <wp:positionV relativeFrom="paragraph">
                        <wp:posOffset>-6326</wp:posOffset>
                      </wp:positionV>
                      <wp:extent cx="6350" cy="57785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77850"/>
                                <a:chOff x="0" y="0"/>
                                <a:chExt cx="6350" cy="577850"/>
                              </a:xfrm>
                            </wpg:grpSpPr>
                            <wps:wsp>
                              <wps:cNvPr id="272" name="Graphic 272"/>
                              <wps:cNvSpPr/>
                              <wps:spPr>
                                <a:xfrm>
                                  <a:off x="0" y="0"/>
                                  <a:ext cx="6350" cy="577850"/>
                                </a:xfrm>
                                <a:custGeom>
                                  <a:avLst/>
                                  <a:gdLst/>
                                  <a:ahLst/>
                                  <a:cxnLst/>
                                  <a:rect l="l" t="t" r="r" b="b"/>
                                  <a:pathLst>
                                    <a:path w="6350" h="577850">
                                      <a:moveTo>
                                        <a:pt x="6096" y="419112"/>
                                      </a:moveTo>
                                      <a:lnTo>
                                        <a:pt x="0" y="419112"/>
                                      </a:lnTo>
                                      <a:lnTo>
                                        <a:pt x="0" y="577596"/>
                                      </a:lnTo>
                                      <a:lnTo>
                                        <a:pt x="6096" y="577596"/>
                                      </a:lnTo>
                                      <a:lnTo>
                                        <a:pt x="6096" y="419112"/>
                                      </a:lnTo>
                                      <a:close/>
                                    </a:path>
                                    <a:path w="6350" h="577850">
                                      <a:moveTo>
                                        <a:pt x="6096" y="0"/>
                                      </a:moveTo>
                                      <a:lnTo>
                                        <a:pt x="0" y="0"/>
                                      </a:lnTo>
                                      <a:lnTo>
                                        <a:pt x="0" y="419100"/>
                                      </a:lnTo>
                                      <a:lnTo>
                                        <a:pt x="6096" y="419100"/>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6C1111" id="Group 271" o:spid="_x0000_s1026" style="position:absolute;margin-left:53.95pt;margin-top:-.5pt;width:.5pt;height:45.5pt;z-index:-21715968;mso-wrap-distance-left:0;mso-wrap-distance-right:0" coordsize="63,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">
                      <v:shape id="Graphic 272" o:spid="_x0000_s1027" style="position:absolute;width:63;height:5778;visibility:visible;mso-wrap-style:square;v-text-anchor:top" coordsize="635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" path="m6096,419112r-6096,l,577596r6096,l6096,419112xem6096,l,,,419100r6096,l6096,xe" fillcolor="black" stroked="f">
                        <v:path arrowok="t"/>
                      </v:shape>
                    </v:group>
                  </w:pict>
                </mc:Fallback>
              </mc:AlternateContent>
            </w:r>
            <w:r>
              <w:rPr>
                <w:spacing w:val="-2"/>
                <w:sz w:val="18"/>
              </w:rPr>
              <w:t>First</w:t>
            </w:r>
          </w:p>
        </w:tc>
        <w:tc>
          <w:tcPr>
            <w:tcW w:w="201" w:type="dxa"/>
            <w:tcBorders>
              <w:top w:val="single" w:sz="4" w:space="0" w:color="000000"/>
              <w:bottom w:val="single" w:sz="4" w:space="0" w:color="000000"/>
              <w:right w:val="single" w:sz="4" w:space="0" w:color="000000"/>
            </w:tcBorders>
          </w:tcPr>
          <w:p w14:paraId="7A825165" w14:textId="77777777" w:rsidR="00193ACD" w:rsidRDefault="00193ACD">
            <w:pPr>
              <w:pStyle w:val="TableParagraph"/>
              <w:rPr>
                <w:rFonts w:ascii="Times New Roman"/>
                <w:sz w:val="18"/>
              </w:rPr>
            </w:pPr>
          </w:p>
        </w:tc>
        <w:tc>
          <w:tcPr>
            <w:tcW w:w="953" w:type="dxa"/>
            <w:tcBorders>
              <w:left w:val="single" w:sz="4" w:space="0" w:color="000000"/>
            </w:tcBorders>
          </w:tcPr>
          <w:p w14:paraId="74798EB1" w14:textId="77777777" w:rsidR="00193ACD" w:rsidRDefault="00193ACD">
            <w:pPr>
              <w:pStyle w:val="TableParagraph"/>
              <w:rPr>
                <w:rFonts w:ascii="Times New Roman"/>
                <w:sz w:val="18"/>
              </w:rPr>
            </w:pPr>
          </w:p>
        </w:tc>
        <w:tc>
          <w:tcPr>
            <w:tcW w:w="1302" w:type="dxa"/>
          </w:tcPr>
          <w:p w14:paraId="76641801" w14:textId="77777777" w:rsidR="00193ACD" w:rsidRDefault="00193ACD">
            <w:pPr>
              <w:pStyle w:val="TableParagraph"/>
              <w:rPr>
                <w:rFonts w:ascii="Times New Roman"/>
                <w:sz w:val="18"/>
              </w:rPr>
            </w:pPr>
          </w:p>
        </w:tc>
        <w:tc>
          <w:tcPr>
            <w:tcW w:w="1153" w:type="dxa"/>
          </w:tcPr>
          <w:p w14:paraId="78F9DA5E" w14:textId="77777777" w:rsidR="00193ACD" w:rsidRDefault="00193ACD">
            <w:pPr>
              <w:pStyle w:val="TableParagraph"/>
              <w:rPr>
                <w:rFonts w:ascii="Times New Roman"/>
                <w:sz w:val="18"/>
              </w:rPr>
            </w:pPr>
          </w:p>
        </w:tc>
        <w:tc>
          <w:tcPr>
            <w:tcW w:w="727" w:type="dxa"/>
          </w:tcPr>
          <w:p w14:paraId="243B39AB" w14:textId="77777777" w:rsidR="00193ACD" w:rsidRDefault="00193ACD">
            <w:pPr>
              <w:pStyle w:val="TableParagraph"/>
              <w:rPr>
                <w:rFonts w:ascii="Times New Roman"/>
                <w:sz w:val="18"/>
              </w:rPr>
            </w:pPr>
          </w:p>
        </w:tc>
        <w:tc>
          <w:tcPr>
            <w:tcW w:w="285" w:type="dxa"/>
          </w:tcPr>
          <w:p w14:paraId="0F200FCB" w14:textId="77777777" w:rsidR="00193ACD" w:rsidRDefault="00193ACD">
            <w:pPr>
              <w:pStyle w:val="TableParagraph"/>
              <w:rPr>
                <w:rFonts w:ascii="Times New Roman"/>
                <w:sz w:val="18"/>
              </w:rPr>
            </w:pPr>
          </w:p>
        </w:tc>
      </w:tr>
      <w:tr w:rsidR="00193ACD" w14:paraId="6A9D0D18" w14:textId="77777777">
        <w:trPr>
          <w:trHeight w:val="292"/>
        </w:trPr>
        <w:tc>
          <w:tcPr>
            <w:tcW w:w="2131" w:type="dxa"/>
            <w:tcBorders>
              <w:top w:val="single" w:sz="4" w:space="0" w:color="000000"/>
              <w:bottom w:val="single" w:sz="4" w:space="0" w:color="000000"/>
            </w:tcBorders>
          </w:tcPr>
          <w:p w14:paraId="1DE2F782" w14:textId="77777777" w:rsidR="00193ACD" w:rsidRDefault="00967BBC">
            <w:pPr>
              <w:pStyle w:val="TableParagraph"/>
              <w:spacing w:before="39"/>
              <w:ind w:left="52"/>
              <w:rPr>
                <w:sz w:val="18"/>
              </w:rPr>
            </w:pPr>
            <w:r>
              <w:rPr>
                <w:spacing w:val="-2"/>
                <w:sz w:val="18"/>
              </w:rPr>
              <w:t>Second</w:t>
            </w:r>
          </w:p>
        </w:tc>
        <w:tc>
          <w:tcPr>
            <w:tcW w:w="201" w:type="dxa"/>
            <w:tcBorders>
              <w:top w:val="single" w:sz="4" w:space="0" w:color="000000"/>
              <w:bottom w:val="single" w:sz="4" w:space="0" w:color="000000"/>
              <w:right w:val="single" w:sz="4" w:space="0" w:color="000000"/>
            </w:tcBorders>
          </w:tcPr>
          <w:p w14:paraId="273E020E" w14:textId="77777777" w:rsidR="00193ACD" w:rsidRDefault="00193ACD">
            <w:pPr>
              <w:pStyle w:val="TableParagraph"/>
              <w:rPr>
                <w:rFonts w:ascii="Times New Roman"/>
                <w:sz w:val="18"/>
              </w:rPr>
            </w:pPr>
          </w:p>
        </w:tc>
        <w:tc>
          <w:tcPr>
            <w:tcW w:w="953" w:type="dxa"/>
            <w:tcBorders>
              <w:left w:val="single" w:sz="4" w:space="0" w:color="000000"/>
            </w:tcBorders>
          </w:tcPr>
          <w:p w14:paraId="10E1A609" w14:textId="77777777" w:rsidR="00193ACD" w:rsidRDefault="00193ACD">
            <w:pPr>
              <w:pStyle w:val="TableParagraph"/>
              <w:rPr>
                <w:rFonts w:ascii="Times New Roman"/>
                <w:sz w:val="18"/>
              </w:rPr>
            </w:pPr>
          </w:p>
        </w:tc>
        <w:tc>
          <w:tcPr>
            <w:tcW w:w="1302" w:type="dxa"/>
          </w:tcPr>
          <w:p w14:paraId="3BAB5DAB" w14:textId="77777777" w:rsidR="00193ACD" w:rsidRDefault="00193ACD">
            <w:pPr>
              <w:pStyle w:val="TableParagraph"/>
              <w:rPr>
                <w:rFonts w:ascii="Times New Roman"/>
                <w:sz w:val="18"/>
              </w:rPr>
            </w:pPr>
          </w:p>
        </w:tc>
        <w:tc>
          <w:tcPr>
            <w:tcW w:w="1153" w:type="dxa"/>
          </w:tcPr>
          <w:p w14:paraId="38353E04" w14:textId="77777777" w:rsidR="00193ACD" w:rsidRDefault="00193ACD">
            <w:pPr>
              <w:pStyle w:val="TableParagraph"/>
              <w:rPr>
                <w:rFonts w:ascii="Times New Roman"/>
                <w:sz w:val="18"/>
              </w:rPr>
            </w:pPr>
          </w:p>
        </w:tc>
        <w:tc>
          <w:tcPr>
            <w:tcW w:w="727" w:type="dxa"/>
          </w:tcPr>
          <w:p w14:paraId="6D98F192" w14:textId="77777777" w:rsidR="00193ACD" w:rsidRDefault="00193ACD">
            <w:pPr>
              <w:pStyle w:val="TableParagraph"/>
              <w:rPr>
                <w:rFonts w:ascii="Times New Roman"/>
                <w:sz w:val="18"/>
              </w:rPr>
            </w:pPr>
          </w:p>
        </w:tc>
        <w:tc>
          <w:tcPr>
            <w:tcW w:w="285" w:type="dxa"/>
          </w:tcPr>
          <w:p w14:paraId="1F78713E" w14:textId="77777777" w:rsidR="00193ACD" w:rsidRDefault="00193ACD">
            <w:pPr>
              <w:pStyle w:val="TableParagraph"/>
              <w:rPr>
                <w:rFonts w:ascii="Times New Roman"/>
                <w:sz w:val="18"/>
              </w:rPr>
            </w:pPr>
          </w:p>
        </w:tc>
      </w:tr>
      <w:tr w:rsidR="00193ACD" w14:paraId="55CCA58B" w14:textId="77777777">
        <w:trPr>
          <w:trHeight w:val="292"/>
        </w:trPr>
        <w:tc>
          <w:tcPr>
            <w:tcW w:w="2131" w:type="dxa"/>
            <w:tcBorders>
              <w:top w:val="single" w:sz="4" w:space="0" w:color="000000"/>
              <w:bottom w:val="single" w:sz="4" w:space="0" w:color="000000"/>
            </w:tcBorders>
          </w:tcPr>
          <w:p w14:paraId="260C4D0D" w14:textId="77777777" w:rsidR="00193ACD" w:rsidRDefault="00967BBC">
            <w:pPr>
              <w:pStyle w:val="TableParagraph"/>
              <w:spacing w:before="42"/>
              <w:ind w:left="52"/>
              <w:rPr>
                <w:sz w:val="18"/>
              </w:rPr>
            </w:pPr>
            <w:r>
              <w:rPr>
                <w:spacing w:val="-2"/>
                <w:sz w:val="18"/>
              </w:rPr>
              <w:t>Third</w:t>
            </w:r>
          </w:p>
        </w:tc>
        <w:tc>
          <w:tcPr>
            <w:tcW w:w="201" w:type="dxa"/>
            <w:tcBorders>
              <w:top w:val="single" w:sz="4" w:space="0" w:color="000000"/>
              <w:bottom w:val="single" w:sz="4" w:space="0" w:color="000000"/>
              <w:right w:val="single" w:sz="4" w:space="0" w:color="000000"/>
            </w:tcBorders>
          </w:tcPr>
          <w:p w14:paraId="40F4C4D0" w14:textId="77777777" w:rsidR="00193ACD" w:rsidRDefault="00193ACD">
            <w:pPr>
              <w:pStyle w:val="TableParagraph"/>
              <w:rPr>
                <w:rFonts w:ascii="Times New Roman"/>
                <w:sz w:val="18"/>
              </w:rPr>
            </w:pPr>
          </w:p>
        </w:tc>
        <w:tc>
          <w:tcPr>
            <w:tcW w:w="953" w:type="dxa"/>
            <w:tcBorders>
              <w:left w:val="single" w:sz="4" w:space="0" w:color="000000"/>
            </w:tcBorders>
          </w:tcPr>
          <w:p w14:paraId="092F3848" w14:textId="77777777" w:rsidR="00193ACD" w:rsidRDefault="00193ACD">
            <w:pPr>
              <w:pStyle w:val="TableParagraph"/>
              <w:rPr>
                <w:rFonts w:ascii="Times New Roman"/>
                <w:sz w:val="18"/>
              </w:rPr>
            </w:pPr>
          </w:p>
        </w:tc>
        <w:tc>
          <w:tcPr>
            <w:tcW w:w="1302" w:type="dxa"/>
          </w:tcPr>
          <w:p w14:paraId="738ED807" w14:textId="77777777" w:rsidR="00193ACD" w:rsidRDefault="00193ACD">
            <w:pPr>
              <w:pStyle w:val="TableParagraph"/>
              <w:rPr>
                <w:rFonts w:ascii="Times New Roman"/>
                <w:sz w:val="18"/>
              </w:rPr>
            </w:pPr>
          </w:p>
        </w:tc>
        <w:tc>
          <w:tcPr>
            <w:tcW w:w="1153" w:type="dxa"/>
          </w:tcPr>
          <w:p w14:paraId="4A027562" w14:textId="77777777" w:rsidR="00193ACD" w:rsidRDefault="00193ACD">
            <w:pPr>
              <w:pStyle w:val="TableParagraph"/>
              <w:rPr>
                <w:rFonts w:ascii="Times New Roman"/>
                <w:sz w:val="18"/>
              </w:rPr>
            </w:pPr>
          </w:p>
        </w:tc>
        <w:tc>
          <w:tcPr>
            <w:tcW w:w="727" w:type="dxa"/>
          </w:tcPr>
          <w:p w14:paraId="5B5E1FB8" w14:textId="77777777" w:rsidR="00193ACD" w:rsidRDefault="00193ACD">
            <w:pPr>
              <w:pStyle w:val="TableParagraph"/>
              <w:rPr>
                <w:rFonts w:ascii="Times New Roman"/>
                <w:sz w:val="18"/>
              </w:rPr>
            </w:pPr>
          </w:p>
        </w:tc>
        <w:tc>
          <w:tcPr>
            <w:tcW w:w="285" w:type="dxa"/>
          </w:tcPr>
          <w:p w14:paraId="44F3BDFE" w14:textId="77777777" w:rsidR="00193ACD" w:rsidRDefault="00193ACD">
            <w:pPr>
              <w:pStyle w:val="TableParagraph"/>
              <w:rPr>
                <w:rFonts w:ascii="Times New Roman"/>
                <w:sz w:val="18"/>
              </w:rPr>
            </w:pPr>
          </w:p>
        </w:tc>
      </w:tr>
      <w:tr w:rsidR="00193ACD" w14:paraId="0AD748AE" w14:textId="77777777">
        <w:trPr>
          <w:trHeight w:val="575"/>
        </w:trPr>
        <w:tc>
          <w:tcPr>
            <w:tcW w:w="2131" w:type="dxa"/>
            <w:tcBorders>
              <w:top w:val="single" w:sz="4" w:space="0" w:color="000000"/>
              <w:bottom w:val="single" w:sz="4" w:space="0" w:color="000000"/>
            </w:tcBorders>
          </w:tcPr>
          <w:p w14:paraId="26F7B165" w14:textId="77777777" w:rsidR="00193ACD" w:rsidRDefault="00193ACD">
            <w:pPr>
              <w:pStyle w:val="TableParagraph"/>
              <w:spacing w:before="118"/>
              <w:rPr>
                <w:sz w:val="18"/>
              </w:rPr>
            </w:pPr>
          </w:p>
          <w:p w14:paraId="075D38C0" w14:textId="77777777" w:rsidR="00193ACD" w:rsidRDefault="00967BBC">
            <w:pPr>
              <w:pStyle w:val="TableParagraph"/>
              <w:ind w:left="52"/>
              <w:rPr>
                <w:b/>
                <w:sz w:val="18"/>
              </w:rPr>
            </w:pPr>
            <w:r>
              <w:rPr>
                <w:b/>
                <w:sz w:val="18"/>
              </w:rPr>
              <w:t>Brake</w:t>
            </w:r>
            <w:r>
              <w:rPr>
                <w:b/>
                <w:spacing w:val="-5"/>
                <w:sz w:val="18"/>
              </w:rPr>
              <w:t xml:space="preserve"> </w:t>
            </w:r>
            <w:r>
              <w:rPr>
                <w:b/>
                <w:sz w:val="18"/>
              </w:rPr>
              <w:t>lining</w:t>
            </w:r>
            <w:r>
              <w:rPr>
                <w:b/>
                <w:spacing w:val="-7"/>
                <w:sz w:val="18"/>
              </w:rPr>
              <w:t xml:space="preserve"> </w:t>
            </w:r>
            <w:r>
              <w:rPr>
                <w:b/>
                <w:spacing w:val="-2"/>
                <w:sz w:val="18"/>
              </w:rPr>
              <w:t>widths</w:t>
            </w:r>
          </w:p>
        </w:tc>
        <w:tc>
          <w:tcPr>
            <w:tcW w:w="201" w:type="dxa"/>
            <w:tcBorders>
              <w:top w:val="single" w:sz="4" w:space="0" w:color="000000"/>
              <w:bottom w:val="single" w:sz="4" w:space="0" w:color="000000"/>
            </w:tcBorders>
          </w:tcPr>
          <w:p w14:paraId="1E56D50D" w14:textId="77777777" w:rsidR="00193ACD" w:rsidRDefault="00193ACD">
            <w:pPr>
              <w:pStyle w:val="TableParagraph"/>
              <w:rPr>
                <w:rFonts w:ascii="Times New Roman"/>
                <w:sz w:val="18"/>
              </w:rPr>
            </w:pPr>
          </w:p>
        </w:tc>
        <w:tc>
          <w:tcPr>
            <w:tcW w:w="953" w:type="dxa"/>
          </w:tcPr>
          <w:p w14:paraId="04380927" w14:textId="77777777" w:rsidR="00193ACD" w:rsidRDefault="00193ACD">
            <w:pPr>
              <w:pStyle w:val="TableParagraph"/>
              <w:rPr>
                <w:rFonts w:ascii="Times New Roman"/>
                <w:sz w:val="18"/>
              </w:rPr>
            </w:pPr>
          </w:p>
        </w:tc>
        <w:tc>
          <w:tcPr>
            <w:tcW w:w="1302" w:type="dxa"/>
          </w:tcPr>
          <w:p w14:paraId="74C3BDD5" w14:textId="77777777" w:rsidR="00193ACD" w:rsidRDefault="00193ACD">
            <w:pPr>
              <w:pStyle w:val="TableParagraph"/>
              <w:rPr>
                <w:rFonts w:ascii="Times New Roman"/>
                <w:sz w:val="18"/>
              </w:rPr>
            </w:pPr>
          </w:p>
        </w:tc>
        <w:tc>
          <w:tcPr>
            <w:tcW w:w="1153" w:type="dxa"/>
          </w:tcPr>
          <w:p w14:paraId="14569C14" w14:textId="77777777" w:rsidR="00193ACD" w:rsidRDefault="00193ACD">
            <w:pPr>
              <w:pStyle w:val="TableParagraph"/>
              <w:rPr>
                <w:rFonts w:ascii="Times New Roman"/>
                <w:sz w:val="18"/>
              </w:rPr>
            </w:pPr>
          </w:p>
        </w:tc>
        <w:tc>
          <w:tcPr>
            <w:tcW w:w="727" w:type="dxa"/>
          </w:tcPr>
          <w:p w14:paraId="59AE5CF1" w14:textId="77777777" w:rsidR="00193ACD" w:rsidRDefault="00193ACD">
            <w:pPr>
              <w:pStyle w:val="TableParagraph"/>
              <w:rPr>
                <w:rFonts w:ascii="Times New Roman"/>
                <w:sz w:val="18"/>
              </w:rPr>
            </w:pPr>
          </w:p>
        </w:tc>
        <w:tc>
          <w:tcPr>
            <w:tcW w:w="285" w:type="dxa"/>
          </w:tcPr>
          <w:p w14:paraId="113073CD" w14:textId="77777777" w:rsidR="00193ACD" w:rsidRDefault="00193ACD">
            <w:pPr>
              <w:pStyle w:val="TableParagraph"/>
              <w:rPr>
                <w:rFonts w:ascii="Times New Roman"/>
                <w:sz w:val="18"/>
              </w:rPr>
            </w:pPr>
          </w:p>
        </w:tc>
      </w:tr>
      <w:tr w:rsidR="00193ACD" w14:paraId="456F45C7" w14:textId="77777777">
        <w:trPr>
          <w:trHeight w:val="292"/>
        </w:trPr>
        <w:tc>
          <w:tcPr>
            <w:tcW w:w="2131" w:type="dxa"/>
            <w:tcBorders>
              <w:top w:val="single" w:sz="4" w:space="0" w:color="000000"/>
              <w:bottom w:val="single" w:sz="4" w:space="0" w:color="000000"/>
            </w:tcBorders>
          </w:tcPr>
          <w:p w14:paraId="000C0073" w14:textId="77777777" w:rsidR="00193ACD" w:rsidRDefault="00967BBC">
            <w:pPr>
              <w:pStyle w:val="TableParagraph"/>
              <w:spacing w:before="42"/>
              <w:ind w:left="52"/>
              <w:rPr>
                <w:sz w:val="18"/>
              </w:rPr>
            </w:pPr>
            <w:r>
              <w:rPr>
                <w:noProof/>
              </w:rPr>
              <mc:AlternateContent>
                <mc:Choice Requires="wpg">
                  <w:drawing>
                    <wp:anchor distT="0" distB="0" distL="0" distR="0" simplePos="0" relativeHeight="481601024" behindDoc="1" locked="0" layoutInCell="1" allowOverlap="1" wp14:anchorId="3599CBFC" wp14:editId="68335916">
                      <wp:simplePos x="0" y="0"/>
                      <wp:positionH relativeFrom="column">
                        <wp:posOffset>685114</wp:posOffset>
                      </wp:positionH>
                      <wp:positionV relativeFrom="paragraph">
                        <wp:posOffset>-6199</wp:posOffset>
                      </wp:positionV>
                      <wp:extent cx="6350" cy="57785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77850"/>
                                <a:chOff x="0" y="0"/>
                                <a:chExt cx="6350" cy="577850"/>
                              </a:xfrm>
                            </wpg:grpSpPr>
                            <wps:wsp>
                              <wps:cNvPr id="274" name="Graphic 274"/>
                              <wps:cNvSpPr/>
                              <wps:spPr>
                                <a:xfrm>
                                  <a:off x="0" y="0"/>
                                  <a:ext cx="6350" cy="577850"/>
                                </a:xfrm>
                                <a:custGeom>
                                  <a:avLst/>
                                  <a:gdLst/>
                                  <a:ahLst/>
                                  <a:cxnLst/>
                                  <a:rect l="l" t="t" r="r" b="b"/>
                                  <a:pathLst>
                                    <a:path w="6350" h="577850">
                                      <a:moveTo>
                                        <a:pt x="6096" y="0"/>
                                      </a:moveTo>
                                      <a:lnTo>
                                        <a:pt x="0" y="0"/>
                                      </a:lnTo>
                                      <a:lnTo>
                                        <a:pt x="0" y="577596"/>
                                      </a:lnTo>
                                      <a:lnTo>
                                        <a:pt x="6096" y="577596"/>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31FB5F" id="Group 273" o:spid="_x0000_s1026" style="position:absolute;margin-left:53.95pt;margin-top:-.5pt;width:.5pt;height:45.5pt;z-index:-21715456;mso-wrap-distance-left:0;mso-wrap-distance-right:0" coordsize="63,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">
                      <v:shape id="Graphic 274" o:spid="_x0000_s1027" style="position:absolute;width:63;height:5778;visibility:visible;mso-wrap-style:square;v-text-anchor:top" coordsize="635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" path="m6096,l,,,577596r6096,l6096,xe" fillcolor="black" stroked="f">
                        <v:path arrowok="t"/>
                      </v:shape>
                    </v:group>
                  </w:pict>
                </mc:Fallback>
              </mc:AlternateContent>
            </w:r>
            <w:r>
              <w:rPr>
                <w:spacing w:val="-2"/>
                <w:sz w:val="18"/>
              </w:rPr>
              <w:t>First</w:t>
            </w:r>
          </w:p>
        </w:tc>
        <w:tc>
          <w:tcPr>
            <w:tcW w:w="201" w:type="dxa"/>
            <w:tcBorders>
              <w:top w:val="single" w:sz="4" w:space="0" w:color="000000"/>
              <w:bottom w:val="single" w:sz="4" w:space="0" w:color="000000"/>
              <w:right w:val="single" w:sz="4" w:space="0" w:color="000000"/>
            </w:tcBorders>
          </w:tcPr>
          <w:p w14:paraId="6779E8F5" w14:textId="77777777" w:rsidR="00193ACD" w:rsidRDefault="00193ACD">
            <w:pPr>
              <w:pStyle w:val="TableParagraph"/>
              <w:rPr>
                <w:rFonts w:ascii="Times New Roman"/>
                <w:sz w:val="18"/>
              </w:rPr>
            </w:pPr>
          </w:p>
        </w:tc>
        <w:tc>
          <w:tcPr>
            <w:tcW w:w="953" w:type="dxa"/>
            <w:tcBorders>
              <w:left w:val="single" w:sz="4" w:space="0" w:color="000000"/>
            </w:tcBorders>
          </w:tcPr>
          <w:p w14:paraId="4AEAED26" w14:textId="77777777" w:rsidR="00193ACD" w:rsidRDefault="00967BBC">
            <w:pPr>
              <w:pStyle w:val="TableParagraph"/>
              <w:spacing w:before="42"/>
              <w:ind w:left="56"/>
              <w:rPr>
                <w:sz w:val="18"/>
              </w:rPr>
            </w:pPr>
            <w:r>
              <w:rPr>
                <w:spacing w:val="-5"/>
                <w:sz w:val="18"/>
              </w:rPr>
              <w:t>in.</w:t>
            </w:r>
          </w:p>
        </w:tc>
        <w:tc>
          <w:tcPr>
            <w:tcW w:w="1302" w:type="dxa"/>
          </w:tcPr>
          <w:p w14:paraId="3198B2BB" w14:textId="77777777" w:rsidR="00193ACD" w:rsidRDefault="00193ACD">
            <w:pPr>
              <w:pStyle w:val="TableParagraph"/>
              <w:rPr>
                <w:rFonts w:ascii="Times New Roman"/>
                <w:sz w:val="18"/>
              </w:rPr>
            </w:pPr>
          </w:p>
        </w:tc>
        <w:tc>
          <w:tcPr>
            <w:tcW w:w="1153" w:type="dxa"/>
          </w:tcPr>
          <w:p w14:paraId="4A0D874D" w14:textId="77777777" w:rsidR="00193ACD" w:rsidRDefault="00193ACD">
            <w:pPr>
              <w:pStyle w:val="TableParagraph"/>
              <w:rPr>
                <w:rFonts w:ascii="Times New Roman"/>
                <w:sz w:val="18"/>
              </w:rPr>
            </w:pPr>
          </w:p>
        </w:tc>
        <w:tc>
          <w:tcPr>
            <w:tcW w:w="727" w:type="dxa"/>
          </w:tcPr>
          <w:p w14:paraId="040C66E0" w14:textId="77777777" w:rsidR="00193ACD" w:rsidRDefault="00193ACD">
            <w:pPr>
              <w:pStyle w:val="TableParagraph"/>
              <w:rPr>
                <w:rFonts w:ascii="Times New Roman"/>
                <w:sz w:val="18"/>
              </w:rPr>
            </w:pPr>
          </w:p>
        </w:tc>
        <w:tc>
          <w:tcPr>
            <w:tcW w:w="285" w:type="dxa"/>
          </w:tcPr>
          <w:p w14:paraId="6AD340F1" w14:textId="77777777" w:rsidR="00193ACD" w:rsidRDefault="00193ACD">
            <w:pPr>
              <w:pStyle w:val="TableParagraph"/>
              <w:rPr>
                <w:rFonts w:ascii="Times New Roman"/>
                <w:sz w:val="18"/>
              </w:rPr>
            </w:pPr>
          </w:p>
        </w:tc>
      </w:tr>
      <w:tr w:rsidR="00193ACD" w14:paraId="64D9D7CA" w14:textId="77777777">
        <w:trPr>
          <w:trHeight w:val="292"/>
        </w:trPr>
        <w:tc>
          <w:tcPr>
            <w:tcW w:w="2131" w:type="dxa"/>
            <w:tcBorders>
              <w:top w:val="single" w:sz="4" w:space="0" w:color="000000"/>
              <w:bottom w:val="single" w:sz="4" w:space="0" w:color="000000"/>
            </w:tcBorders>
          </w:tcPr>
          <w:p w14:paraId="58D4B03E" w14:textId="77777777" w:rsidR="00193ACD" w:rsidRDefault="00967BBC">
            <w:pPr>
              <w:pStyle w:val="TableParagraph"/>
              <w:spacing w:before="42"/>
              <w:ind w:left="52"/>
              <w:rPr>
                <w:sz w:val="18"/>
              </w:rPr>
            </w:pPr>
            <w:r>
              <w:rPr>
                <w:spacing w:val="-2"/>
                <w:sz w:val="18"/>
              </w:rPr>
              <w:t>Second</w:t>
            </w:r>
          </w:p>
        </w:tc>
        <w:tc>
          <w:tcPr>
            <w:tcW w:w="201" w:type="dxa"/>
            <w:tcBorders>
              <w:top w:val="single" w:sz="4" w:space="0" w:color="000000"/>
              <w:bottom w:val="single" w:sz="4" w:space="0" w:color="000000"/>
              <w:right w:val="single" w:sz="4" w:space="0" w:color="000000"/>
            </w:tcBorders>
          </w:tcPr>
          <w:p w14:paraId="727A2944" w14:textId="77777777" w:rsidR="00193ACD" w:rsidRDefault="00193ACD">
            <w:pPr>
              <w:pStyle w:val="TableParagraph"/>
              <w:rPr>
                <w:rFonts w:ascii="Times New Roman"/>
                <w:sz w:val="18"/>
              </w:rPr>
            </w:pPr>
          </w:p>
        </w:tc>
        <w:tc>
          <w:tcPr>
            <w:tcW w:w="953" w:type="dxa"/>
            <w:tcBorders>
              <w:left w:val="single" w:sz="4" w:space="0" w:color="000000"/>
            </w:tcBorders>
          </w:tcPr>
          <w:p w14:paraId="538E0160" w14:textId="77777777" w:rsidR="00193ACD" w:rsidRDefault="00967BBC">
            <w:pPr>
              <w:pStyle w:val="TableParagraph"/>
              <w:spacing w:before="42"/>
              <w:ind w:left="56"/>
              <w:rPr>
                <w:sz w:val="18"/>
              </w:rPr>
            </w:pPr>
            <w:r>
              <w:rPr>
                <w:spacing w:val="-5"/>
                <w:sz w:val="18"/>
              </w:rPr>
              <w:t>in.</w:t>
            </w:r>
          </w:p>
        </w:tc>
        <w:tc>
          <w:tcPr>
            <w:tcW w:w="1302" w:type="dxa"/>
          </w:tcPr>
          <w:p w14:paraId="09D79A78" w14:textId="77777777" w:rsidR="00193ACD" w:rsidRDefault="00193ACD">
            <w:pPr>
              <w:pStyle w:val="TableParagraph"/>
              <w:rPr>
                <w:rFonts w:ascii="Times New Roman"/>
                <w:sz w:val="18"/>
              </w:rPr>
            </w:pPr>
          </w:p>
        </w:tc>
        <w:tc>
          <w:tcPr>
            <w:tcW w:w="1153" w:type="dxa"/>
          </w:tcPr>
          <w:p w14:paraId="2F4D91DC" w14:textId="77777777" w:rsidR="00193ACD" w:rsidRDefault="00193ACD">
            <w:pPr>
              <w:pStyle w:val="TableParagraph"/>
              <w:rPr>
                <w:rFonts w:ascii="Times New Roman"/>
                <w:sz w:val="18"/>
              </w:rPr>
            </w:pPr>
          </w:p>
        </w:tc>
        <w:tc>
          <w:tcPr>
            <w:tcW w:w="727" w:type="dxa"/>
          </w:tcPr>
          <w:p w14:paraId="4DE17B77" w14:textId="77777777" w:rsidR="00193ACD" w:rsidRDefault="00193ACD">
            <w:pPr>
              <w:pStyle w:val="TableParagraph"/>
              <w:rPr>
                <w:rFonts w:ascii="Times New Roman"/>
                <w:sz w:val="18"/>
              </w:rPr>
            </w:pPr>
          </w:p>
        </w:tc>
        <w:tc>
          <w:tcPr>
            <w:tcW w:w="285" w:type="dxa"/>
          </w:tcPr>
          <w:p w14:paraId="5E4A5633" w14:textId="77777777" w:rsidR="00193ACD" w:rsidRDefault="00193ACD">
            <w:pPr>
              <w:pStyle w:val="TableParagraph"/>
              <w:rPr>
                <w:rFonts w:ascii="Times New Roman"/>
                <w:sz w:val="18"/>
              </w:rPr>
            </w:pPr>
          </w:p>
        </w:tc>
      </w:tr>
      <w:tr w:rsidR="00193ACD" w14:paraId="4568158C" w14:textId="77777777">
        <w:trPr>
          <w:trHeight w:val="292"/>
        </w:trPr>
        <w:tc>
          <w:tcPr>
            <w:tcW w:w="2131" w:type="dxa"/>
            <w:tcBorders>
              <w:top w:val="single" w:sz="4" w:space="0" w:color="000000"/>
              <w:bottom w:val="single" w:sz="4" w:space="0" w:color="000000"/>
            </w:tcBorders>
          </w:tcPr>
          <w:p w14:paraId="1438447D" w14:textId="77777777" w:rsidR="00193ACD" w:rsidRDefault="00967BBC">
            <w:pPr>
              <w:pStyle w:val="TableParagraph"/>
              <w:spacing w:before="42"/>
              <w:ind w:left="52"/>
              <w:rPr>
                <w:sz w:val="18"/>
              </w:rPr>
            </w:pPr>
            <w:r>
              <w:rPr>
                <w:spacing w:val="-2"/>
                <w:sz w:val="18"/>
              </w:rPr>
              <w:t>Third</w:t>
            </w:r>
          </w:p>
        </w:tc>
        <w:tc>
          <w:tcPr>
            <w:tcW w:w="201" w:type="dxa"/>
            <w:tcBorders>
              <w:top w:val="single" w:sz="4" w:space="0" w:color="000000"/>
              <w:bottom w:val="single" w:sz="4" w:space="0" w:color="000000"/>
              <w:right w:val="single" w:sz="4" w:space="0" w:color="000000"/>
            </w:tcBorders>
          </w:tcPr>
          <w:p w14:paraId="4DA83CA9" w14:textId="77777777" w:rsidR="00193ACD" w:rsidRDefault="00193ACD">
            <w:pPr>
              <w:pStyle w:val="TableParagraph"/>
              <w:rPr>
                <w:rFonts w:ascii="Times New Roman"/>
                <w:sz w:val="18"/>
              </w:rPr>
            </w:pPr>
          </w:p>
        </w:tc>
        <w:tc>
          <w:tcPr>
            <w:tcW w:w="953" w:type="dxa"/>
            <w:tcBorders>
              <w:left w:val="single" w:sz="4" w:space="0" w:color="000000"/>
            </w:tcBorders>
          </w:tcPr>
          <w:p w14:paraId="4A2C03A6" w14:textId="77777777" w:rsidR="00193ACD" w:rsidRDefault="00967BBC">
            <w:pPr>
              <w:pStyle w:val="TableParagraph"/>
              <w:spacing w:before="42"/>
              <w:ind w:left="56"/>
              <w:rPr>
                <w:sz w:val="18"/>
              </w:rPr>
            </w:pPr>
            <w:r>
              <w:rPr>
                <w:spacing w:val="-5"/>
                <w:sz w:val="18"/>
              </w:rPr>
              <w:t>in.</w:t>
            </w:r>
          </w:p>
        </w:tc>
        <w:tc>
          <w:tcPr>
            <w:tcW w:w="1302" w:type="dxa"/>
          </w:tcPr>
          <w:p w14:paraId="1594D27F" w14:textId="77777777" w:rsidR="00193ACD" w:rsidRDefault="00193ACD">
            <w:pPr>
              <w:pStyle w:val="TableParagraph"/>
              <w:rPr>
                <w:rFonts w:ascii="Times New Roman"/>
                <w:sz w:val="18"/>
              </w:rPr>
            </w:pPr>
          </w:p>
        </w:tc>
        <w:tc>
          <w:tcPr>
            <w:tcW w:w="1153" w:type="dxa"/>
          </w:tcPr>
          <w:p w14:paraId="095C07CA" w14:textId="77777777" w:rsidR="00193ACD" w:rsidRDefault="00193ACD">
            <w:pPr>
              <w:pStyle w:val="TableParagraph"/>
              <w:rPr>
                <w:rFonts w:ascii="Times New Roman"/>
                <w:sz w:val="18"/>
              </w:rPr>
            </w:pPr>
          </w:p>
        </w:tc>
        <w:tc>
          <w:tcPr>
            <w:tcW w:w="727" w:type="dxa"/>
          </w:tcPr>
          <w:p w14:paraId="2AA385F5" w14:textId="77777777" w:rsidR="00193ACD" w:rsidRDefault="00193ACD">
            <w:pPr>
              <w:pStyle w:val="TableParagraph"/>
              <w:rPr>
                <w:rFonts w:ascii="Times New Roman"/>
                <w:sz w:val="18"/>
              </w:rPr>
            </w:pPr>
          </w:p>
        </w:tc>
        <w:tc>
          <w:tcPr>
            <w:tcW w:w="285" w:type="dxa"/>
          </w:tcPr>
          <w:p w14:paraId="5E56DCF9" w14:textId="77777777" w:rsidR="00193ACD" w:rsidRDefault="00193ACD">
            <w:pPr>
              <w:pStyle w:val="TableParagraph"/>
              <w:rPr>
                <w:rFonts w:ascii="Times New Roman"/>
                <w:sz w:val="18"/>
              </w:rPr>
            </w:pPr>
          </w:p>
        </w:tc>
      </w:tr>
      <w:tr w:rsidR="00193ACD" w14:paraId="2A418140" w14:textId="77777777">
        <w:trPr>
          <w:trHeight w:val="597"/>
        </w:trPr>
        <w:tc>
          <w:tcPr>
            <w:tcW w:w="2131" w:type="dxa"/>
            <w:tcBorders>
              <w:top w:val="single" w:sz="4" w:space="0" w:color="000000"/>
              <w:bottom w:val="single" w:sz="4" w:space="0" w:color="000000"/>
            </w:tcBorders>
          </w:tcPr>
          <w:p w14:paraId="450F7493" w14:textId="77777777" w:rsidR="00193ACD" w:rsidRDefault="00193ACD">
            <w:pPr>
              <w:pStyle w:val="TableParagraph"/>
              <w:spacing w:before="139"/>
              <w:rPr>
                <w:sz w:val="18"/>
              </w:rPr>
            </w:pPr>
          </w:p>
          <w:p w14:paraId="7CF807A3" w14:textId="77777777" w:rsidR="00193ACD" w:rsidRDefault="00967BBC">
            <w:pPr>
              <w:pStyle w:val="TableParagraph"/>
              <w:spacing w:before="1"/>
              <w:ind w:left="52"/>
              <w:rPr>
                <w:b/>
                <w:sz w:val="18"/>
              </w:rPr>
            </w:pPr>
            <w:r>
              <w:rPr>
                <w:b/>
                <w:sz w:val="18"/>
              </w:rPr>
              <w:t>Brake</w:t>
            </w:r>
            <w:r>
              <w:rPr>
                <w:b/>
                <w:spacing w:val="-4"/>
                <w:sz w:val="18"/>
              </w:rPr>
              <w:t xml:space="preserve"> </w:t>
            </w:r>
            <w:r>
              <w:rPr>
                <w:b/>
                <w:sz w:val="18"/>
              </w:rPr>
              <w:t>lining</w:t>
            </w:r>
            <w:r>
              <w:rPr>
                <w:b/>
                <w:spacing w:val="-4"/>
                <w:sz w:val="18"/>
              </w:rPr>
              <w:t xml:space="preserve"> </w:t>
            </w:r>
            <w:r>
              <w:rPr>
                <w:b/>
                <w:spacing w:val="-2"/>
                <w:sz w:val="18"/>
              </w:rPr>
              <w:t>lengths</w:t>
            </w:r>
          </w:p>
        </w:tc>
        <w:tc>
          <w:tcPr>
            <w:tcW w:w="201" w:type="dxa"/>
            <w:tcBorders>
              <w:top w:val="single" w:sz="4" w:space="0" w:color="000000"/>
              <w:bottom w:val="single" w:sz="4" w:space="0" w:color="000000"/>
            </w:tcBorders>
          </w:tcPr>
          <w:p w14:paraId="5249E90E" w14:textId="77777777" w:rsidR="00193ACD" w:rsidRDefault="00193ACD">
            <w:pPr>
              <w:pStyle w:val="TableParagraph"/>
              <w:rPr>
                <w:rFonts w:ascii="Times New Roman"/>
                <w:sz w:val="18"/>
              </w:rPr>
            </w:pPr>
          </w:p>
        </w:tc>
        <w:tc>
          <w:tcPr>
            <w:tcW w:w="953" w:type="dxa"/>
          </w:tcPr>
          <w:p w14:paraId="787EAD34" w14:textId="77777777" w:rsidR="00193ACD" w:rsidRDefault="00193ACD">
            <w:pPr>
              <w:pStyle w:val="TableParagraph"/>
              <w:rPr>
                <w:rFonts w:ascii="Times New Roman"/>
                <w:sz w:val="18"/>
              </w:rPr>
            </w:pPr>
          </w:p>
        </w:tc>
        <w:tc>
          <w:tcPr>
            <w:tcW w:w="1302" w:type="dxa"/>
          </w:tcPr>
          <w:p w14:paraId="2EC78C0B" w14:textId="77777777" w:rsidR="00193ACD" w:rsidRDefault="00193ACD">
            <w:pPr>
              <w:pStyle w:val="TableParagraph"/>
              <w:rPr>
                <w:rFonts w:ascii="Times New Roman"/>
                <w:sz w:val="18"/>
              </w:rPr>
            </w:pPr>
          </w:p>
        </w:tc>
        <w:tc>
          <w:tcPr>
            <w:tcW w:w="1153" w:type="dxa"/>
          </w:tcPr>
          <w:p w14:paraId="3854480E" w14:textId="77777777" w:rsidR="00193ACD" w:rsidRDefault="00193ACD">
            <w:pPr>
              <w:pStyle w:val="TableParagraph"/>
              <w:rPr>
                <w:rFonts w:ascii="Times New Roman"/>
                <w:sz w:val="18"/>
              </w:rPr>
            </w:pPr>
          </w:p>
        </w:tc>
        <w:tc>
          <w:tcPr>
            <w:tcW w:w="727" w:type="dxa"/>
          </w:tcPr>
          <w:p w14:paraId="145D148F" w14:textId="77777777" w:rsidR="00193ACD" w:rsidRDefault="00193ACD">
            <w:pPr>
              <w:pStyle w:val="TableParagraph"/>
              <w:rPr>
                <w:rFonts w:ascii="Times New Roman"/>
                <w:sz w:val="18"/>
              </w:rPr>
            </w:pPr>
          </w:p>
        </w:tc>
        <w:tc>
          <w:tcPr>
            <w:tcW w:w="285" w:type="dxa"/>
          </w:tcPr>
          <w:p w14:paraId="51EA72C3" w14:textId="77777777" w:rsidR="00193ACD" w:rsidRDefault="00193ACD">
            <w:pPr>
              <w:pStyle w:val="TableParagraph"/>
              <w:rPr>
                <w:rFonts w:ascii="Times New Roman"/>
                <w:sz w:val="18"/>
              </w:rPr>
            </w:pPr>
          </w:p>
        </w:tc>
      </w:tr>
      <w:tr w:rsidR="00193ACD" w14:paraId="7B0DBF85" w14:textId="77777777">
        <w:trPr>
          <w:trHeight w:val="294"/>
        </w:trPr>
        <w:tc>
          <w:tcPr>
            <w:tcW w:w="2131" w:type="dxa"/>
            <w:tcBorders>
              <w:top w:val="single" w:sz="4" w:space="0" w:color="000000"/>
              <w:bottom w:val="single" w:sz="4" w:space="0" w:color="000000"/>
            </w:tcBorders>
          </w:tcPr>
          <w:p w14:paraId="2E0848FF" w14:textId="77777777" w:rsidR="00193ACD" w:rsidRDefault="00967BBC">
            <w:pPr>
              <w:pStyle w:val="TableParagraph"/>
              <w:spacing w:before="42"/>
              <w:ind w:left="52"/>
              <w:rPr>
                <w:sz w:val="18"/>
              </w:rPr>
            </w:pPr>
            <w:r>
              <w:rPr>
                <w:noProof/>
              </w:rPr>
              <mc:AlternateContent>
                <mc:Choice Requires="wpg">
                  <w:drawing>
                    <wp:anchor distT="0" distB="0" distL="0" distR="0" simplePos="0" relativeHeight="481601536" behindDoc="1" locked="0" layoutInCell="1" allowOverlap="1" wp14:anchorId="14ED9954" wp14:editId="7A1FFA69">
                      <wp:simplePos x="0" y="0"/>
                      <wp:positionH relativeFrom="column">
                        <wp:posOffset>685114</wp:posOffset>
                      </wp:positionH>
                      <wp:positionV relativeFrom="paragraph">
                        <wp:posOffset>-6198</wp:posOffset>
                      </wp:positionV>
                      <wp:extent cx="6350" cy="57785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77850"/>
                                <a:chOff x="0" y="0"/>
                                <a:chExt cx="6350" cy="577850"/>
                              </a:xfrm>
                            </wpg:grpSpPr>
                            <wps:wsp>
                              <wps:cNvPr id="276" name="Graphic 276"/>
                              <wps:cNvSpPr/>
                              <wps:spPr>
                                <a:xfrm>
                                  <a:off x="0" y="0"/>
                                  <a:ext cx="6350" cy="577850"/>
                                </a:xfrm>
                                <a:custGeom>
                                  <a:avLst/>
                                  <a:gdLst/>
                                  <a:ahLst/>
                                  <a:cxnLst/>
                                  <a:rect l="l" t="t" r="r" b="b"/>
                                  <a:pathLst>
                                    <a:path w="6350" h="577850">
                                      <a:moveTo>
                                        <a:pt x="6096" y="0"/>
                                      </a:moveTo>
                                      <a:lnTo>
                                        <a:pt x="0" y="0"/>
                                      </a:lnTo>
                                      <a:lnTo>
                                        <a:pt x="0" y="577596"/>
                                      </a:lnTo>
                                      <a:lnTo>
                                        <a:pt x="6096" y="577596"/>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E77C6A" id="Group 275" o:spid="_x0000_s1026" style="position:absolute;margin-left:53.95pt;margin-top:-.5pt;width:.5pt;height:45.5pt;z-index:-21714944;mso-wrap-distance-left:0;mso-wrap-distance-right:0" coordsize="63,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">
                      <v:shape id="Graphic 276" o:spid="_x0000_s1027" style="position:absolute;width:63;height:5778;visibility:visible;mso-wrap-style:square;v-text-anchor:top" coordsize="635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" path="m6096,l,,,577596r6096,l6096,xe" fillcolor="black" stroked="f">
                        <v:path arrowok="t"/>
                      </v:shape>
                    </v:group>
                  </w:pict>
                </mc:Fallback>
              </mc:AlternateContent>
            </w:r>
            <w:r>
              <w:rPr>
                <w:spacing w:val="-2"/>
                <w:sz w:val="18"/>
              </w:rPr>
              <w:t>First</w:t>
            </w:r>
          </w:p>
        </w:tc>
        <w:tc>
          <w:tcPr>
            <w:tcW w:w="201" w:type="dxa"/>
            <w:tcBorders>
              <w:top w:val="single" w:sz="4" w:space="0" w:color="000000"/>
              <w:bottom w:val="single" w:sz="4" w:space="0" w:color="000000"/>
              <w:right w:val="single" w:sz="4" w:space="0" w:color="000000"/>
            </w:tcBorders>
          </w:tcPr>
          <w:p w14:paraId="0EE522D3" w14:textId="77777777" w:rsidR="00193ACD" w:rsidRDefault="00193ACD">
            <w:pPr>
              <w:pStyle w:val="TableParagraph"/>
              <w:rPr>
                <w:rFonts w:ascii="Times New Roman"/>
                <w:sz w:val="18"/>
              </w:rPr>
            </w:pPr>
          </w:p>
        </w:tc>
        <w:tc>
          <w:tcPr>
            <w:tcW w:w="953" w:type="dxa"/>
            <w:tcBorders>
              <w:left w:val="single" w:sz="4" w:space="0" w:color="000000"/>
            </w:tcBorders>
          </w:tcPr>
          <w:p w14:paraId="0775B75F" w14:textId="77777777" w:rsidR="00193ACD" w:rsidRDefault="00967BBC">
            <w:pPr>
              <w:pStyle w:val="TableParagraph"/>
              <w:spacing w:before="42"/>
              <w:ind w:left="56"/>
              <w:rPr>
                <w:sz w:val="18"/>
              </w:rPr>
            </w:pPr>
            <w:r>
              <w:rPr>
                <w:spacing w:val="-5"/>
                <w:sz w:val="18"/>
              </w:rPr>
              <w:t>in.</w:t>
            </w:r>
          </w:p>
        </w:tc>
        <w:tc>
          <w:tcPr>
            <w:tcW w:w="1302" w:type="dxa"/>
          </w:tcPr>
          <w:p w14:paraId="4A086C43" w14:textId="77777777" w:rsidR="00193ACD" w:rsidRDefault="00193ACD">
            <w:pPr>
              <w:pStyle w:val="TableParagraph"/>
              <w:rPr>
                <w:rFonts w:ascii="Times New Roman"/>
                <w:sz w:val="18"/>
              </w:rPr>
            </w:pPr>
          </w:p>
        </w:tc>
        <w:tc>
          <w:tcPr>
            <w:tcW w:w="1153" w:type="dxa"/>
          </w:tcPr>
          <w:p w14:paraId="402E1B62" w14:textId="77777777" w:rsidR="00193ACD" w:rsidRDefault="00193ACD">
            <w:pPr>
              <w:pStyle w:val="TableParagraph"/>
              <w:rPr>
                <w:rFonts w:ascii="Times New Roman"/>
                <w:sz w:val="18"/>
              </w:rPr>
            </w:pPr>
          </w:p>
        </w:tc>
        <w:tc>
          <w:tcPr>
            <w:tcW w:w="727" w:type="dxa"/>
          </w:tcPr>
          <w:p w14:paraId="43DD5EA9" w14:textId="77777777" w:rsidR="00193ACD" w:rsidRDefault="00193ACD">
            <w:pPr>
              <w:pStyle w:val="TableParagraph"/>
              <w:rPr>
                <w:rFonts w:ascii="Times New Roman"/>
                <w:sz w:val="18"/>
              </w:rPr>
            </w:pPr>
          </w:p>
        </w:tc>
        <w:tc>
          <w:tcPr>
            <w:tcW w:w="285" w:type="dxa"/>
          </w:tcPr>
          <w:p w14:paraId="1E854DFE" w14:textId="77777777" w:rsidR="00193ACD" w:rsidRDefault="00193ACD">
            <w:pPr>
              <w:pStyle w:val="TableParagraph"/>
              <w:rPr>
                <w:rFonts w:ascii="Times New Roman"/>
                <w:sz w:val="18"/>
              </w:rPr>
            </w:pPr>
          </w:p>
        </w:tc>
      </w:tr>
      <w:tr w:rsidR="00193ACD" w14:paraId="48326FD9" w14:textId="77777777">
        <w:trPr>
          <w:trHeight w:val="292"/>
        </w:trPr>
        <w:tc>
          <w:tcPr>
            <w:tcW w:w="2131" w:type="dxa"/>
            <w:tcBorders>
              <w:top w:val="single" w:sz="4" w:space="0" w:color="000000"/>
              <w:bottom w:val="single" w:sz="4" w:space="0" w:color="000000"/>
            </w:tcBorders>
          </w:tcPr>
          <w:p w14:paraId="59793EA3" w14:textId="77777777" w:rsidR="00193ACD" w:rsidRDefault="00967BBC">
            <w:pPr>
              <w:pStyle w:val="TableParagraph"/>
              <w:spacing w:before="42"/>
              <w:ind w:left="52"/>
              <w:rPr>
                <w:sz w:val="18"/>
              </w:rPr>
            </w:pPr>
            <w:r>
              <w:rPr>
                <w:spacing w:val="-2"/>
                <w:sz w:val="18"/>
              </w:rPr>
              <w:t>Second</w:t>
            </w:r>
          </w:p>
        </w:tc>
        <w:tc>
          <w:tcPr>
            <w:tcW w:w="201" w:type="dxa"/>
            <w:tcBorders>
              <w:top w:val="single" w:sz="4" w:space="0" w:color="000000"/>
              <w:bottom w:val="single" w:sz="4" w:space="0" w:color="000000"/>
              <w:right w:val="single" w:sz="4" w:space="0" w:color="000000"/>
            </w:tcBorders>
          </w:tcPr>
          <w:p w14:paraId="1B64CDA8" w14:textId="77777777" w:rsidR="00193ACD" w:rsidRDefault="00193ACD">
            <w:pPr>
              <w:pStyle w:val="TableParagraph"/>
              <w:rPr>
                <w:rFonts w:ascii="Times New Roman"/>
                <w:sz w:val="18"/>
              </w:rPr>
            </w:pPr>
          </w:p>
        </w:tc>
        <w:tc>
          <w:tcPr>
            <w:tcW w:w="953" w:type="dxa"/>
            <w:tcBorders>
              <w:left w:val="single" w:sz="4" w:space="0" w:color="000000"/>
            </w:tcBorders>
          </w:tcPr>
          <w:p w14:paraId="053262BA" w14:textId="77777777" w:rsidR="00193ACD" w:rsidRDefault="00967BBC">
            <w:pPr>
              <w:pStyle w:val="TableParagraph"/>
              <w:spacing w:before="42"/>
              <w:ind w:left="56"/>
              <w:rPr>
                <w:sz w:val="18"/>
              </w:rPr>
            </w:pPr>
            <w:r>
              <w:rPr>
                <w:spacing w:val="-5"/>
                <w:sz w:val="18"/>
              </w:rPr>
              <w:t>in.</w:t>
            </w:r>
          </w:p>
        </w:tc>
        <w:tc>
          <w:tcPr>
            <w:tcW w:w="1302" w:type="dxa"/>
          </w:tcPr>
          <w:p w14:paraId="790231FD" w14:textId="77777777" w:rsidR="00193ACD" w:rsidRDefault="00193ACD">
            <w:pPr>
              <w:pStyle w:val="TableParagraph"/>
              <w:rPr>
                <w:rFonts w:ascii="Times New Roman"/>
                <w:sz w:val="18"/>
              </w:rPr>
            </w:pPr>
          </w:p>
        </w:tc>
        <w:tc>
          <w:tcPr>
            <w:tcW w:w="1153" w:type="dxa"/>
          </w:tcPr>
          <w:p w14:paraId="6444AE7E" w14:textId="77777777" w:rsidR="00193ACD" w:rsidRDefault="00193ACD">
            <w:pPr>
              <w:pStyle w:val="TableParagraph"/>
              <w:rPr>
                <w:rFonts w:ascii="Times New Roman"/>
                <w:sz w:val="18"/>
              </w:rPr>
            </w:pPr>
          </w:p>
        </w:tc>
        <w:tc>
          <w:tcPr>
            <w:tcW w:w="727" w:type="dxa"/>
          </w:tcPr>
          <w:p w14:paraId="39E71415" w14:textId="77777777" w:rsidR="00193ACD" w:rsidRDefault="00193ACD">
            <w:pPr>
              <w:pStyle w:val="TableParagraph"/>
              <w:rPr>
                <w:rFonts w:ascii="Times New Roman"/>
                <w:sz w:val="18"/>
              </w:rPr>
            </w:pPr>
          </w:p>
        </w:tc>
        <w:tc>
          <w:tcPr>
            <w:tcW w:w="285" w:type="dxa"/>
          </w:tcPr>
          <w:p w14:paraId="70FA2A37" w14:textId="77777777" w:rsidR="00193ACD" w:rsidRDefault="00193ACD">
            <w:pPr>
              <w:pStyle w:val="TableParagraph"/>
              <w:rPr>
                <w:rFonts w:ascii="Times New Roman"/>
                <w:sz w:val="18"/>
              </w:rPr>
            </w:pPr>
          </w:p>
        </w:tc>
      </w:tr>
      <w:tr w:rsidR="00193ACD" w14:paraId="45E0DE59" w14:textId="77777777">
        <w:trPr>
          <w:trHeight w:val="290"/>
        </w:trPr>
        <w:tc>
          <w:tcPr>
            <w:tcW w:w="2131" w:type="dxa"/>
            <w:tcBorders>
              <w:top w:val="single" w:sz="4" w:space="0" w:color="000000"/>
              <w:bottom w:val="single" w:sz="4" w:space="0" w:color="000000"/>
            </w:tcBorders>
          </w:tcPr>
          <w:p w14:paraId="51F9B903" w14:textId="77777777" w:rsidR="00193ACD" w:rsidRDefault="00967BBC">
            <w:pPr>
              <w:pStyle w:val="TableParagraph"/>
              <w:spacing w:before="39"/>
              <w:ind w:left="52"/>
              <w:rPr>
                <w:sz w:val="18"/>
              </w:rPr>
            </w:pPr>
            <w:r>
              <w:rPr>
                <w:spacing w:val="-2"/>
                <w:sz w:val="18"/>
              </w:rPr>
              <w:t>Third</w:t>
            </w:r>
          </w:p>
        </w:tc>
        <w:tc>
          <w:tcPr>
            <w:tcW w:w="201" w:type="dxa"/>
            <w:tcBorders>
              <w:top w:val="single" w:sz="4" w:space="0" w:color="000000"/>
              <w:bottom w:val="single" w:sz="4" w:space="0" w:color="000000"/>
              <w:right w:val="single" w:sz="4" w:space="0" w:color="000000"/>
            </w:tcBorders>
          </w:tcPr>
          <w:p w14:paraId="743B987B" w14:textId="77777777" w:rsidR="00193ACD" w:rsidRDefault="00193ACD">
            <w:pPr>
              <w:pStyle w:val="TableParagraph"/>
              <w:rPr>
                <w:rFonts w:ascii="Times New Roman"/>
                <w:sz w:val="18"/>
              </w:rPr>
            </w:pPr>
          </w:p>
        </w:tc>
        <w:tc>
          <w:tcPr>
            <w:tcW w:w="953" w:type="dxa"/>
            <w:tcBorders>
              <w:left w:val="single" w:sz="4" w:space="0" w:color="000000"/>
            </w:tcBorders>
          </w:tcPr>
          <w:p w14:paraId="2D559235" w14:textId="77777777" w:rsidR="00193ACD" w:rsidRDefault="00967BBC">
            <w:pPr>
              <w:pStyle w:val="TableParagraph"/>
              <w:spacing w:before="39"/>
              <w:ind w:left="56"/>
              <w:rPr>
                <w:sz w:val="18"/>
              </w:rPr>
            </w:pPr>
            <w:r>
              <w:rPr>
                <w:spacing w:val="-5"/>
                <w:sz w:val="18"/>
              </w:rPr>
              <w:t>in.</w:t>
            </w:r>
          </w:p>
        </w:tc>
        <w:tc>
          <w:tcPr>
            <w:tcW w:w="1302" w:type="dxa"/>
          </w:tcPr>
          <w:p w14:paraId="46D6C7E8" w14:textId="77777777" w:rsidR="00193ACD" w:rsidRDefault="00193ACD">
            <w:pPr>
              <w:pStyle w:val="TableParagraph"/>
              <w:rPr>
                <w:rFonts w:ascii="Times New Roman"/>
                <w:sz w:val="18"/>
              </w:rPr>
            </w:pPr>
          </w:p>
        </w:tc>
        <w:tc>
          <w:tcPr>
            <w:tcW w:w="1153" w:type="dxa"/>
          </w:tcPr>
          <w:p w14:paraId="38BFE227" w14:textId="77777777" w:rsidR="00193ACD" w:rsidRDefault="00193ACD">
            <w:pPr>
              <w:pStyle w:val="TableParagraph"/>
              <w:rPr>
                <w:rFonts w:ascii="Times New Roman"/>
                <w:sz w:val="18"/>
              </w:rPr>
            </w:pPr>
          </w:p>
        </w:tc>
        <w:tc>
          <w:tcPr>
            <w:tcW w:w="727" w:type="dxa"/>
          </w:tcPr>
          <w:p w14:paraId="3453C7F6" w14:textId="77777777" w:rsidR="00193ACD" w:rsidRDefault="00193ACD">
            <w:pPr>
              <w:pStyle w:val="TableParagraph"/>
              <w:rPr>
                <w:rFonts w:ascii="Times New Roman"/>
                <w:sz w:val="18"/>
              </w:rPr>
            </w:pPr>
          </w:p>
        </w:tc>
        <w:tc>
          <w:tcPr>
            <w:tcW w:w="285" w:type="dxa"/>
          </w:tcPr>
          <w:p w14:paraId="0D2B0163" w14:textId="77777777" w:rsidR="00193ACD" w:rsidRDefault="00193ACD">
            <w:pPr>
              <w:pStyle w:val="TableParagraph"/>
              <w:rPr>
                <w:rFonts w:ascii="Times New Roman"/>
                <w:sz w:val="18"/>
              </w:rPr>
            </w:pPr>
          </w:p>
        </w:tc>
      </w:tr>
      <w:tr w:rsidR="00193ACD" w14:paraId="0492CAFB" w14:textId="77777777">
        <w:trPr>
          <w:trHeight w:val="282"/>
        </w:trPr>
        <w:tc>
          <w:tcPr>
            <w:tcW w:w="2131" w:type="dxa"/>
            <w:tcBorders>
              <w:top w:val="single" w:sz="4" w:space="0" w:color="000000"/>
            </w:tcBorders>
          </w:tcPr>
          <w:p w14:paraId="5EBEDCB0" w14:textId="77777777" w:rsidR="00193ACD" w:rsidRDefault="00193ACD">
            <w:pPr>
              <w:pStyle w:val="TableParagraph"/>
              <w:rPr>
                <w:rFonts w:ascii="Times New Roman"/>
                <w:sz w:val="18"/>
              </w:rPr>
            </w:pPr>
          </w:p>
        </w:tc>
        <w:tc>
          <w:tcPr>
            <w:tcW w:w="201" w:type="dxa"/>
            <w:tcBorders>
              <w:top w:val="single" w:sz="4" w:space="0" w:color="000000"/>
              <w:bottom w:val="single" w:sz="4" w:space="0" w:color="000000"/>
            </w:tcBorders>
          </w:tcPr>
          <w:p w14:paraId="5B253C67" w14:textId="77777777" w:rsidR="00193ACD" w:rsidRDefault="00193ACD">
            <w:pPr>
              <w:pStyle w:val="TableParagraph"/>
              <w:rPr>
                <w:rFonts w:ascii="Times New Roman"/>
                <w:sz w:val="18"/>
              </w:rPr>
            </w:pPr>
          </w:p>
        </w:tc>
        <w:tc>
          <w:tcPr>
            <w:tcW w:w="953" w:type="dxa"/>
            <w:tcBorders>
              <w:bottom w:val="single" w:sz="4" w:space="0" w:color="000000"/>
            </w:tcBorders>
          </w:tcPr>
          <w:p w14:paraId="3E8B2DE9" w14:textId="77777777" w:rsidR="00193ACD" w:rsidRDefault="00193ACD">
            <w:pPr>
              <w:pStyle w:val="TableParagraph"/>
              <w:rPr>
                <w:rFonts w:ascii="Times New Roman"/>
                <w:sz w:val="18"/>
              </w:rPr>
            </w:pPr>
          </w:p>
        </w:tc>
        <w:tc>
          <w:tcPr>
            <w:tcW w:w="1302" w:type="dxa"/>
          </w:tcPr>
          <w:p w14:paraId="7C6D0C19" w14:textId="77777777" w:rsidR="00193ACD" w:rsidRDefault="00193ACD">
            <w:pPr>
              <w:pStyle w:val="TableParagraph"/>
              <w:rPr>
                <w:rFonts w:ascii="Times New Roman"/>
                <w:sz w:val="18"/>
              </w:rPr>
            </w:pPr>
          </w:p>
        </w:tc>
        <w:tc>
          <w:tcPr>
            <w:tcW w:w="1153" w:type="dxa"/>
          </w:tcPr>
          <w:p w14:paraId="7E760DB8" w14:textId="77777777" w:rsidR="00193ACD" w:rsidRDefault="00193ACD">
            <w:pPr>
              <w:pStyle w:val="TableParagraph"/>
              <w:rPr>
                <w:rFonts w:ascii="Times New Roman"/>
                <w:sz w:val="18"/>
              </w:rPr>
            </w:pPr>
          </w:p>
        </w:tc>
        <w:tc>
          <w:tcPr>
            <w:tcW w:w="727" w:type="dxa"/>
          </w:tcPr>
          <w:p w14:paraId="11F948C1" w14:textId="77777777" w:rsidR="00193ACD" w:rsidRDefault="00193ACD">
            <w:pPr>
              <w:pStyle w:val="TableParagraph"/>
              <w:rPr>
                <w:rFonts w:ascii="Times New Roman"/>
                <w:sz w:val="18"/>
              </w:rPr>
            </w:pPr>
          </w:p>
        </w:tc>
        <w:tc>
          <w:tcPr>
            <w:tcW w:w="285" w:type="dxa"/>
          </w:tcPr>
          <w:p w14:paraId="2368BFCC" w14:textId="77777777" w:rsidR="00193ACD" w:rsidRDefault="00193ACD">
            <w:pPr>
              <w:pStyle w:val="TableParagraph"/>
              <w:rPr>
                <w:rFonts w:ascii="Times New Roman"/>
                <w:sz w:val="18"/>
              </w:rPr>
            </w:pPr>
          </w:p>
        </w:tc>
      </w:tr>
      <w:tr w:rsidR="00193ACD" w14:paraId="013B5FF8" w14:textId="77777777">
        <w:trPr>
          <w:trHeight w:val="292"/>
        </w:trPr>
        <w:tc>
          <w:tcPr>
            <w:tcW w:w="2131" w:type="dxa"/>
            <w:tcBorders>
              <w:right w:val="single" w:sz="4" w:space="0" w:color="000000"/>
            </w:tcBorders>
          </w:tcPr>
          <w:p w14:paraId="0E81B8CF" w14:textId="77777777" w:rsidR="00193ACD" w:rsidRDefault="00967BBC">
            <w:pPr>
              <w:pStyle w:val="TableParagraph"/>
              <w:spacing w:before="42"/>
              <w:ind w:left="52"/>
              <w:rPr>
                <w:sz w:val="18"/>
              </w:rPr>
            </w:pPr>
            <w:r>
              <w:rPr>
                <w:sz w:val="18"/>
              </w:rPr>
              <w:t>Brake</w:t>
            </w:r>
            <w:r>
              <w:rPr>
                <w:spacing w:val="-6"/>
                <w:sz w:val="18"/>
              </w:rPr>
              <w:t xml:space="preserve"> </w:t>
            </w:r>
            <w:r>
              <w:rPr>
                <w:sz w:val="18"/>
              </w:rPr>
              <w:t xml:space="preserve">lining </w:t>
            </w:r>
            <w:r>
              <w:rPr>
                <w:spacing w:val="-2"/>
                <w:sz w:val="18"/>
              </w:rPr>
              <w:t>thickness</w:t>
            </w:r>
          </w:p>
        </w:tc>
        <w:tc>
          <w:tcPr>
            <w:tcW w:w="201" w:type="dxa"/>
            <w:tcBorders>
              <w:top w:val="single" w:sz="4" w:space="0" w:color="000000"/>
              <w:left w:val="single" w:sz="4" w:space="0" w:color="000000"/>
              <w:bottom w:val="single" w:sz="4" w:space="0" w:color="000000"/>
            </w:tcBorders>
          </w:tcPr>
          <w:p w14:paraId="219B8477" w14:textId="77777777" w:rsidR="00193ACD" w:rsidRDefault="00193ACD">
            <w:pPr>
              <w:pStyle w:val="TableParagraph"/>
              <w:rPr>
                <w:rFonts w:ascii="Times New Roman"/>
                <w:sz w:val="18"/>
              </w:rPr>
            </w:pPr>
          </w:p>
        </w:tc>
        <w:tc>
          <w:tcPr>
            <w:tcW w:w="953" w:type="dxa"/>
            <w:tcBorders>
              <w:top w:val="single" w:sz="4" w:space="0" w:color="000000"/>
              <w:bottom w:val="single" w:sz="4" w:space="0" w:color="000000"/>
            </w:tcBorders>
          </w:tcPr>
          <w:p w14:paraId="66358399" w14:textId="77777777" w:rsidR="00193ACD" w:rsidRDefault="00967BBC">
            <w:pPr>
              <w:pStyle w:val="TableParagraph"/>
              <w:spacing w:before="42"/>
              <w:ind w:right="-29"/>
              <w:jc w:val="right"/>
              <w:rPr>
                <w:sz w:val="18"/>
              </w:rPr>
            </w:pPr>
            <w:r>
              <w:rPr>
                <w:noProof/>
              </w:rPr>
              <mc:AlternateContent>
                <mc:Choice Requires="wpg">
                  <w:drawing>
                    <wp:anchor distT="0" distB="0" distL="0" distR="0" simplePos="0" relativeHeight="481602048" behindDoc="1" locked="0" layoutInCell="1" allowOverlap="1" wp14:anchorId="37D6989D" wp14:editId="3EA98C49">
                      <wp:simplePos x="0" y="0"/>
                      <wp:positionH relativeFrom="column">
                        <wp:posOffset>446531</wp:posOffset>
                      </wp:positionH>
                      <wp:positionV relativeFrom="paragraph">
                        <wp:posOffset>-6211</wp:posOffset>
                      </wp:positionV>
                      <wp:extent cx="6350" cy="19240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92405"/>
                                <a:chOff x="0" y="0"/>
                                <a:chExt cx="6350" cy="192405"/>
                              </a:xfrm>
                            </wpg:grpSpPr>
                            <wps:wsp>
                              <wps:cNvPr id="278" name="Graphic 278"/>
                              <wps:cNvSpPr/>
                              <wps:spPr>
                                <a:xfrm>
                                  <a:off x="0" y="0"/>
                                  <a:ext cx="6350" cy="192405"/>
                                </a:xfrm>
                                <a:custGeom>
                                  <a:avLst/>
                                  <a:gdLst/>
                                  <a:ahLst/>
                                  <a:cxnLst/>
                                  <a:rect l="l" t="t" r="r" b="b"/>
                                  <a:pathLst>
                                    <a:path w="6350" h="192405">
                                      <a:moveTo>
                                        <a:pt x="6096" y="33566"/>
                                      </a:moveTo>
                                      <a:lnTo>
                                        <a:pt x="0" y="33566"/>
                                      </a:lnTo>
                                      <a:lnTo>
                                        <a:pt x="0" y="192036"/>
                                      </a:lnTo>
                                      <a:lnTo>
                                        <a:pt x="6096" y="192036"/>
                                      </a:lnTo>
                                      <a:lnTo>
                                        <a:pt x="6096" y="33566"/>
                                      </a:lnTo>
                                      <a:close/>
                                    </a:path>
                                    <a:path w="6350" h="192405">
                                      <a:moveTo>
                                        <a:pt x="6096" y="0"/>
                                      </a:moveTo>
                                      <a:lnTo>
                                        <a:pt x="0" y="0"/>
                                      </a:lnTo>
                                      <a:lnTo>
                                        <a:pt x="0" y="33540"/>
                                      </a:lnTo>
                                      <a:lnTo>
                                        <a:pt x="6096" y="33540"/>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3BB320" id="Group 277" o:spid="_x0000_s1026" style="position:absolute;margin-left:35.15pt;margin-top:-.5pt;width:.5pt;height:15.15pt;z-index:-21714432;mso-wrap-distance-left:0;mso-wrap-distance-right:0" coordsize="635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">
                      <v:shape id="Graphic 278" o:spid="_x0000_s1027" style="position:absolute;width:6350;height:192405;visibility:visible;mso-wrap-style:square;v-text-anchor:top" coordsize="635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" path="m6096,33566l,33566,,192036r6096,l6096,33566xem6096,l,,,33540r6096,l6096,xe" fillcolor="black" stroked="f">
                        <v:path arrowok="t"/>
                      </v:shape>
                    </v:group>
                  </w:pict>
                </mc:Fallback>
              </mc:AlternateContent>
            </w:r>
            <w:r>
              <w:rPr>
                <w:spacing w:val="-5"/>
                <w:sz w:val="18"/>
              </w:rPr>
              <w:t>in.</w:t>
            </w:r>
          </w:p>
        </w:tc>
        <w:tc>
          <w:tcPr>
            <w:tcW w:w="1302" w:type="dxa"/>
          </w:tcPr>
          <w:p w14:paraId="2E067187" w14:textId="77777777" w:rsidR="00193ACD" w:rsidRDefault="00193ACD">
            <w:pPr>
              <w:pStyle w:val="TableParagraph"/>
              <w:rPr>
                <w:rFonts w:ascii="Times New Roman"/>
                <w:sz w:val="18"/>
              </w:rPr>
            </w:pPr>
          </w:p>
        </w:tc>
        <w:tc>
          <w:tcPr>
            <w:tcW w:w="1153" w:type="dxa"/>
          </w:tcPr>
          <w:p w14:paraId="483E25EE" w14:textId="77777777" w:rsidR="00193ACD" w:rsidRDefault="00193ACD">
            <w:pPr>
              <w:pStyle w:val="TableParagraph"/>
              <w:rPr>
                <w:rFonts w:ascii="Times New Roman"/>
                <w:sz w:val="18"/>
              </w:rPr>
            </w:pPr>
          </w:p>
        </w:tc>
        <w:tc>
          <w:tcPr>
            <w:tcW w:w="727" w:type="dxa"/>
          </w:tcPr>
          <w:p w14:paraId="1341E5CB" w14:textId="77777777" w:rsidR="00193ACD" w:rsidRDefault="00193ACD">
            <w:pPr>
              <w:pStyle w:val="TableParagraph"/>
              <w:rPr>
                <w:rFonts w:ascii="Times New Roman"/>
                <w:sz w:val="18"/>
              </w:rPr>
            </w:pPr>
          </w:p>
        </w:tc>
        <w:tc>
          <w:tcPr>
            <w:tcW w:w="285" w:type="dxa"/>
          </w:tcPr>
          <w:p w14:paraId="6219576A" w14:textId="77777777" w:rsidR="00193ACD" w:rsidRDefault="00193ACD">
            <w:pPr>
              <w:pStyle w:val="TableParagraph"/>
              <w:rPr>
                <w:rFonts w:ascii="Times New Roman"/>
                <w:sz w:val="18"/>
              </w:rPr>
            </w:pPr>
          </w:p>
        </w:tc>
      </w:tr>
      <w:tr w:rsidR="00193ACD" w14:paraId="388A8FBC" w14:textId="77777777">
        <w:trPr>
          <w:trHeight w:val="575"/>
        </w:trPr>
        <w:tc>
          <w:tcPr>
            <w:tcW w:w="2131" w:type="dxa"/>
            <w:tcBorders>
              <w:bottom w:val="single" w:sz="4" w:space="0" w:color="000000"/>
            </w:tcBorders>
          </w:tcPr>
          <w:p w14:paraId="5DDD5421" w14:textId="77777777" w:rsidR="00193ACD" w:rsidRDefault="00193ACD">
            <w:pPr>
              <w:pStyle w:val="TableParagraph"/>
              <w:spacing w:before="115"/>
              <w:rPr>
                <w:sz w:val="18"/>
              </w:rPr>
            </w:pPr>
          </w:p>
          <w:p w14:paraId="0EF1682F" w14:textId="77777777" w:rsidR="00193ACD" w:rsidRDefault="00967BBC">
            <w:pPr>
              <w:pStyle w:val="TableParagraph"/>
              <w:spacing w:before="1"/>
              <w:ind w:left="52"/>
              <w:rPr>
                <w:b/>
                <w:sz w:val="18"/>
              </w:rPr>
            </w:pPr>
            <w:r>
              <w:rPr>
                <w:b/>
                <w:sz w:val="18"/>
              </w:rPr>
              <w:t>Brake</w:t>
            </w:r>
            <w:r>
              <w:rPr>
                <w:b/>
                <w:spacing w:val="-4"/>
                <w:sz w:val="18"/>
              </w:rPr>
              <w:t xml:space="preserve"> </w:t>
            </w:r>
            <w:r>
              <w:rPr>
                <w:b/>
                <w:sz w:val="18"/>
              </w:rPr>
              <w:t>lining</w:t>
            </w:r>
            <w:r>
              <w:rPr>
                <w:b/>
                <w:spacing w:val="-4"/>
                <w:sz w:val="18"/>
              </w:rPr>
              <w:t xml:space="preserve"> </w:t>
            </w:r>
            <w:r>
              <w:rPr>
                <w:b/>
                <w:sz w:val="18"/>
              </w:rPr>
              <w:t>per</w:t>
            </w:r>
            <w:r>
              <w:rPr>
                <w:b/>
                <w:spacing w:val="-6"/>
                <w:sz w:val="18"/>
              </w:rPr>
              <w:t xml:space="preserve"> </w:t>
            </w:r>
            <w:r>
              <w:rPr>
                <w:b/>
                <w:spacing w:val="-4"/>
                <w:sz w:val="18"/>
              </w:rPr>
              <w:t>axle</w:t>
            </w:r>
          </w:p>
        </w:tc>
        <w:tc>
          <w:tcPr>
            <w:tcW w:w="201" w:type="dxa"/>
            <w:tcBorders>
              <w:top w:val="single" w:sz="4" w:space="0" w:color="000000"/>
              <w:bottom w:val="single" w:sz="4" w:space="0" w:color="000000"/>
            </w:tcBorders>
          </w:tcPr>
          <w:p w14:paraId="5E368B1E" w14:textId="77777777" w:rsidR="00193ACD" w:rsidRDefault="00193ACD">
            <w:pPr>
              <w:pStyle w:val="TableParagraph"/>
              <w:rPr>
                <w:rFonts w:ascii="Times New Roman"/>
                <w:sz w:val="18"/>
              </w:rPr>
            </w:pPr>
          </w:p>
        </w:tc>
        <w:tc>
          <w:tcPr>
            <w:tcW w:w="953" w:type="dxa"/>
            <w:tcBorders>
              <w:top w:val="single" w:sz="4" w:space="0" w:color="000000"/>
            </w:tcBorders>
          </w:tcPr>
          <w:p w14:paraId="6D83F901" w14:textId="77777777" w:rsidR="00193ACD" w:rsidRDefault="00193ACD">
            <w:pPr>
              <w:pStyle w:val="TableParagraph"/>
              <w:rPr>
                <w:rFonts w:ascii="Times New Roman"/>
                <w:sz w:val="18"/>
              </w:rPr>
            </w:pPr>
          </w:p>
        </w:tc>
        <w:tc>
          <w:tcPr>
            <w:tcW w:w="1302" w:type="dxa"/>
          </w:tcPr>
          <w:p w14:paraId="7AF485E8" w14:textId="77777777" w:rsidR="00193ACD" w:rsidRDefault="00193ACD">
            <w:pPr>
              <w:pStyle w:val="TableParagraph"/>
              <w:rPr>
                <w:rFonts w:ascii="Times New Roman"/>
                <w:sz w:val="18"/>
              </w:rPr>
            </w:pPr>
          </w:p>
        </w:tc>
        <w:tc>
          <w:tcPr>
            <w:tcW w:w="1153" w:type="dxa"/>
          </w:tcPr>
          <w:p w14:paraId="11C220E0" w14:textId="77777777" w:rsidR="00193ACD" w:rsidRDefault="00193ACD">
            <w:pPr>
              <w:pStyle w:val="TableParagraph"/>
              <w:rPr>
                <w:rFonts w:ascii="Times New Roman"/>
                <w:sz w:val="18"/>
              </w:rPr>
            </w:pPr>
          </w:p>
        </w:tc>
        <w:tc>
          <w:tcPr>
            <w:tcW w:w="727" w:type="dxa"/>
          </w:tcPr>
          <w:p w14:paraId="5F73F422" w14:textId="77777777" w:rsidR="00193ACD" w:rsidRDefault="00193ACD">
            <w:pPr>
              <w:pStyle w:val="TableParagraph"/>
              <w:rPr>
                <w:rFonts w:ascii="Times New Roman"/>
                <w:sz w:val="18"/>
              </w:rPr>
            </w:pPr>
          </w:p>
        </w:tc>
        <w:tc>
          <w:tcPr>
            <w:tcW w:w="285" w:type="dxa"/>
          </w:tcPr>
          <w:p w14:paraId="7E69B67B" w14:textId="77777777" w:rsidR="00193ACD" w:rsidRDefault="00193ACD">
            <w:pPr>
              <w:pStyle w:val="TableParagraph"/>
              <w:rPr>
                <w:rFonts w:ascii="Times New Roman"/>
                <w:sz w:val="18"/>
              </w:rPr>
            </w:pPr>
          </w:p>
        </w:tc>
      </w:tr>
      <w:tr w:rsidR="00193ACD" w14:paraId="4B7287CC" w14:textId="77777777">
        <w:trPr>
          <w:trHeight w:val="292"/>
        </w:trPr>
        <w:tc>
          <w:tcPr>
            <w:tcW w:w="2131" w:type="dxa"/>
            <w:tcBorders>
              <w:top w:val="single" w:sz="4" w:space="0" w:color="000000"/>
              <w:bottom w:val="single" w:sz="4" w:space="0" w:color="000000"/>
            </w:tcBorders>
          </w:tcPr>
          <w:p w14:paraId="36B8ED4C" w14:textId="77777777" w:rsidR="00193ACD" w:rsidRDefault="00967BBC">
            <w:pPr>
              <w:pStyle w:val="TableParagraph"/>
              <w:spacing w:before="42"/>
              <w:ind w:left="52"/>
              <w:rPr>
                <w:sz w:val="18"/>
              </w:rPr>
            </w:pPr>
            <w:r>
              <w:rPr>
                <w:noProof/>
              </w:rPr>
              <mc:AlternateContent>
                <mc:Choice Requires="wpg">
                  <w:drawing>
                    <wp:anchor distT="0" distB="0" distL="0" distR="0" simplePos="0" relativeHeight="481602560" behindDoc="1" locked="0" layoutInCell="1" allowOverlap="1" wp14:anchorId="0977B0C7" wp14:editId="4FC5771E">
                      <wp:simplePos x="0" y="0"/>
                      <wp:positionH relativeFrom="column">
                        <wp:posOffset>685114</wp:posOffset>
                      </wp:positionH>
                      <wp:positionV relativeFrom="paragraph">
                        <wp:posOffset>-7468</wp:posOffset>
                      </wp:positionV>
                      <wp:extent cx="6350" cy="57785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77850"/>
                                <a:chOff x="0" y="0"/>
                                <a:chExt cx="6350" cy="577850"/>
                              </a:xfrm>
                            </wpg:grpSpPr>
                            <wps:wsp>
                              <wps:cNvPr id="280" name="Graphic 280"/>
                              <wps:cNvSpPr/>
                              <wps:spPr>
                                <a:xfrm>
                                  <a:off x="0" y="0"/>
                                  <a:ext cx="6350" cy="577850"/>
                                </a:xfrm>
                                <a:custGeom>
                                  <a:avLst/>
                                  <a:gdLst/>
                                  <a:ahLst/>
                                  <a:cxnLst/>
                                  <a:rect l="l" t="t" r="r" b="b"/>
                                  <a:pathLst>
                                    <a:path w="6350" h="577850">
                                      <a:moveTo>
                                        <a:pt x="6096" y="0"/>
                                      </a:moveTo>
                                      <a:lnTo>
                                        <a:pt x="0" y="0"/>
                                      </a:lnTo>
                                      <a:lnTo>
                                        <a:pt x="0" y="577596"/>
                                      </a:lnTo>
                                      <a:lnTo>
                                        <a:pt x="6096" y="577596"/>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A51A05" id="Group 279" o:spid="_x0000_s1026" style="position:absolute;margin-left:53.95pt;margin-top:-.6pt;width:.5pt;height:45.5pt;z-index:-21713920;mso-wrap-distance-left:0;mso-wrap-distance-right:0" coordsize="63,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">
                      <v:shape id="Graphic 280" o:spid="_x0000_s1027" style="position:absolute;width:63;height:5778;visibility:visible;mso-wrap-style:square;v-text-anchor:top" coordsize="635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" path="m6096,l,,,577596r6096,l6096,xe" fillcolor="black" stroked="f">
                        <v:path arrowok="t"/>
                      </v:shape>
                    </v:group>
                  </w:pict>
                </mc:Fallback>
              </mc:AlternateContent>
            </w:r>
            <w:r>
              <w:rPr>
                <w:spacing w:val="-2"/>
                <w:sz w:val="18"/>
              </w:rPr>
              <w:t>First</w:t>
            </w:r>
          </w:p>
        </w:tc>
        <w:tc>
          <w:tcPr>
            <w:tcW w:w="201" w:type="dxa"/>
            <w:tcBorders>
              <w:top w:val="single" w:sz="4" w:space="0" w:color="000000"/>
              <w:bottom w:val="single" w:sz="4" w:space="0" w:color="000000"/>
              <w:right w:val="single" w:sz="4" w:space="0" w:color="000000"/>
            </w:tcBorders>
          </w:tcPr>
          <w:p w14:paraId="6F7459D1" w14:textId="77777777" w:rsidR="00193ACD" w:rsidRDefault="00193ACD">
            <w:pPr>
              <w:pStyle w:val="TableParagraph"/>
              <w:rPr>
                <w:rFonts w:ascii="Times New Roman"/>
                <w:sz w:val="18"/>
              </w:rPr>
            </w:pPr>
          </w:p>
        </w:tc>
        <w:tc>
          <w:tcPr>
            <w:tcW w:w="953" w:type="dxa"/>
            <w:tcBorders>
              <w:left w:val="single" w:sz="4" w:space="0" w:color="000000"/>
            </w:tcBorders>
          </w:tcPr>
          <w:p w14:paraId="5DA6A5A1" w14:textId="77777777" w:rsidR="00193ACD" w:rsidRDefault="00967BBC">
            <w:pPr>
              <w:pStyle w:val="TableParagraph"/>
              <w:spacing w:before="42"/>
              <w:ind w:left="56"/>
              <w:rPr>
                <w:sz w:val="18"/>
              </w:rPr>
            </w:pPr>
            <w:r>
              <w:rPr>
                <w:sz w:val="18"/>
              </w:rPr>
              <w:t>sq.</w:t>
            </w:r>
            <w:r>
              <w:rPr>
                <w:spacing w:val="2"/>
                <w:sz w:val="18"/>
              </w:rPr>
              <w:t xml:space="preserve"> </w:t>
            </w:r>
            <w:r>
              <w:rPr>
                <w:spacing w:val="-5"/>
                <w:sz w:val="18"/>
              </w:rPr>
              <w:t>in.</w:t>
            </w:r>
          </w:p>
        </w:tc>
        <w:tc>
          <w:tcPr>
            <w:tcW w:w="1302" w:type="dxa"/>
          </w:tcPr>
          <w:p w14:paraId="5D2CF152" w14:textId="77777777" w:rsidR="00193ACD" w:rsidRDefault="00193ACD">
            <w:pPr>
              <w:pStyle w:val="TableParagraph"/>
              <w:rPr>
                <w:rFonts w:ascii="Times New Roman"/>
                <w:sz w:val="18"/>
              </w:rPr>
            </w:pPr>
          </w:p>
        </w:tc>
        <w:tc>
          <w:tcPr>
            <w:tcW w:w="1153" w:type="dxa"/>
          </w:tcPr>
          <w:p w14:paraId="2032BCD8" w14:textId="77777777" w:rsidR="00193ACD" w:rsidRDefault="00193ACD">
            <w:pPr>
              <w:pStyle w:val="TableParagraph"/>
              <w:rPr>
                <w:rFonts w:ascii="Times New Roman"/>
                <w:sz w:val="18"/>
              </w:rPr>
            </w:pPr>
          </w:p>
        </w:tc>
        <w:tc>
          <w:tcPr>
            <w:tcW w:w="727" w:type="dxa"/>
          </w:tcPr>
          <w:p w14:paraId="55836D14" w14:textId="77777777" w:rsidR="00193ACD" w:rsidRDefault="00193ACD">
            <w:pPr>
              <w:pStyle w:val="TableParagraph"/>
              <w:rPr>
                <w:rFonts w:ascii="Times New Roman"/>
                <w:sz w:val="18"/>
              </w:rPr>
            </w:pPr>
          </w:p>
        </w:tc>
        <w:tc>
          <w:tcPr>
            <w:tcW w:w="285" w:type="dxa"/>
          </w:tcPr>
          <w:p w14:paraId="2DFC8477" w14:textId="77777777" w:rsidR="00193ACD" w:rsidRDefault="00193ACD">
            <w:pPr>
              <w:pStyle w:val="TableParagraph"/>
              <w:rPr>
                <w:rFonts w:ascii="Times New Roman"/>
                <w:sz w:val="18"/>
              </w:rPr>
            </w:pPr>
          </w:p>
        </w:tc>
      </w:tr>
      <w:tr w:rsidR="00193ACD" w14:paraId="59321489" w14:textId="77777777">
        <w:trPr>
          <w:trHeight w:val="292"/>
        </w:trPr>
        <w:tc>
          <w:tcPr>
            <w:tcW w:w="2131" w:type="dxa"/>
            <w:tcBorders>
              <w:top w:val="single" w:sz="4" w:space="0" w:color="000000"/>
              <w:bottom w:val="single" w:sz="4" w:space="0" w:color="000000"/>
            </w:tcBorders>
          </w:tcPr>
          <w:p w14:paraId="03D06A4A" w14:textId="77777777" w:rsidR="00193ACD" w:rsidRDefault="00967BBC">
            <w:pPr>
              <w:pStyle w:val="TableParagraph"/>
              <w:spacing w:before="42"/>
              <w:ind w:left="52"/>
              <w:rPr>
                <w:sz w:val="18"/>
              </w:rPr>
            </w:pPr>
            <w:r>
              <w:rPr>
                <w:spacing w:val="-2"/>
                <w:sz w:val="18"/>
              </w:rPr>
              <w:t>Second</w:t>
            </w:r>
          </w:p>
        </w:tc>
        <w:tc>
          <w:tcPr>
            <w:tcW w:w="201" w:type="dxa"/>
            <w:tcBorders>
              <w:top w:val="single" w:sz="4" w:space="0" w:color="000000"/>
              <w:bottom w:val="single" w:sz="4" w:space="0" w:color="000000"/>
              <w:right w:val="single" w:sz="4" w:space="0" w:color="000000"/>
            </w:tcBorders>
          </w:tcPr>
          <w:p w14:paraId="6D8A4FCE" w14:textId="77777777" w:rsidR="00193ACD" w:rsidRDefault="00193ACD">
            <w:pPr>
              <w:pStyle w:val="TableParagraph"/>
              <w:rPr>
                <w:rFonts w:ascii="Times New Roman"/>
                <w:sz w:val="18"/>
              </w:rPr>
            </w:pPr>
          </w:p>
        </w:tc>
        <w:tc>
          <w:tcPr>
            <w:tcW w:w="953" w:type="dxa"/>
            <w:tcBorders>
              <w:left w:val="single" w:sz="4" w:space="0" w:color="000000"/>
            </w:tcBorders>
          </w:tcPr>
          <w:p w14:paraId="6E247124" w14:textId="77777777" w:rsidR="00193ACD" w:rsidRDefault="00967BBC">
            <w:pPr>
              <w:pStyle w:val="TableParagraph"/>
              <w:spacing w:before="42"/>
              <w:ind w:left="56"/>
              <w:rPr>
                <w:sz w:val="18"/>
              </w:rPr>
            </w:pPr>
            <w:r>
              <w:rPr>
                <w:sz w:val="18"/>
              </w:rPr>
              <w:t>sq.</w:t>
            </w:r>
            <w:r>
              <w:rPr>
                <w:spacing w:val="2"/>
                <w:sz w:val="18"/>
              </w:rPr>
              <w:t xml:space="preserve"> </w:t>
            </w:r>
            <w:r>
              <w:rPr>
                <w:spacing w:val="-5"/>
                <w:sz w:val="18"/>
              </w:rPr>
              <w:t>in.</w:t>
            </w:r>
          </w:p>
        </w:tc>
        <w:tc>
          <w:tcPr>
            <w:tcW w:w="1302" w:type="dxa"/>
          </w:tcPr>
          <w:p w14:paraId="07157415" w14:textId="77777777" w:rsidR="00193ACD" w:rsidRDefault="00193ACD">
            <w:pPr>
              <w:pStyle w:val="TableParagraph"/>
              <w:rPr>
                <w:rFonts w:ascii="Times New Roman"/>
                <w:sz w:val="18"/>
              </w:rPr>
            </w:pPr>
          </w:p>
        </w:tc>
        <w:tc>
          <w:tcPr>
            <w:tcW w:w="1153" w:type="dxa"/>
          </w:tcPr>
          <w:p w14:paraId="5D1302CC" w14:textId="77777777" w:rsidR="00193ACD" w:rsidRDefault="00193ACD">
            <w:pPr>
              <w:pStyle w:val="TableParagraph"/>
              <w:rPr>
                <w:rFonts w:ascii="Times New Roman"/>
                <w:sz w:val="18"/>
              </w:rPr>
            </w:pPr>
          </w:p>
        </w:tc>
        <w:tc>
          <w:tcPr>
            <w:tcW w:w="727" w:type="dxa"/>
          </w:tcPr>
          <w:p w14:paraId="3D5F3CA7" w14:textId="77777777" w:rsidR="00193ACD" w:rsidRDefault="00193ACD">
            <w:pPr>
              <w:pStyle w:val="TableParagraph"/>
              <w:rPr>
                <w:rFonts w:ascii="Times New Roman"/>
                <w:sz w:val="18"/>
              </w:rPr>
            </w:pPr>
          </w:p>
        </w:tc>
        <w:tc>
          <w:tcPr>
            <w:tcW w:w="285" w:type="dxa"/>
          </w:tcPr>
          <w:p w14:paraId="09A6A5C4" w14:textId="77777777" w:rsidR="00193ACD" w:rsidRDefault="00193ACD">
            <w:pPr>
              <w:pStyle w:val="TableParagraph"/>
              <w:rPr>
                <w:rFonts w:ascii="Times New Roman"/>
                <w:sz w:val="18"/>
              </w:rPr>
            </w:pPr>
          </w:p>
        </w:tc>
      </w:tr>
      <w:tr w:rsidR="00193ACD" w14:paraId="10FCDB7A" w14:textId="77777777">
        <w:trPr>
          <w:trHeight w:val="292"/>
        </w:trPr>
        <w:tc>
          <w:tcPr>
            <w:tcW w:w="2131" w:type="dxa"/>
            <w:tcBorders>
              <w:top w:val="single" w:sz="4" w:space="0" w:color="000000"/>
              <w:bottom w:val="single" w:sz="4" w:space="0" w:color="000000"/>
            </w:tcBorders>
          </w:tcPr>
          <w:p w14:paraId="714ABEC8" w14:textId="77777777" w:rsidR="00193ACD" w:rsidRDefault="00967BBC">
            <w:pPr>
              <w:pStyle w:val="TableParagraph"/>
              <w:spacing w:before="42"/>
              <w:ind w:left="52"/>
              <w:rPr>
                <w:sz w:val="18"/>
              </w:rPr>
            </w:pPr>
            <w:r>
              <w:rPr>
                <w:spacing w:val="-2"/>
                <w:sz w:val="18"/>
              </w:rPr>
              <w:t>Third</w:t>
            </w:r>
          </w:p>
        </w:tc>
        <w:tc>
          <w:tcPr>
            <w:tcW w:w="201" w:type="dxa"/>
            <w:tcBorders>
              <w:top w:val="single" w:sz="4" w:space="0" w:color="000000"/>
              <w:bottom w:val="single" w:sz="4" w:space="0" w:color="000000"/>
              <w:right w:val="single" w:sz="4" w:space="0" w:color="000000"/>
            </w:tcBorders>
          </w:tcPr>
          <w:p w14:paraId="5B85F7E4" w14:textId="77777777" w:rsidR="00193ACD" w:rsidRDefault="00193ACD">
            <w:pPr>
              <w:pStyle w:val="TableParagraph"/>
              <w:rPr>
                <w:rFonts w:ascii="Times New Roman"/>
                <w:sz w:val="18"/>
              </w:rPr>
            </w:pPr>
          </w:p>
        </w:tc>
        <w:tc>
          <w:tcPr>
            <w:tcW w:w="953" w:type="dxa"/>
            <w:tcBorders>
              <w:left w:val="single" w:sz="4" w:space="0" w:color="000000"/>
            </w:tcBorders>
          </w:tcPr>
          <w:p w14:paraId="3D83BBC5" w14:textId="77777777" w:rsidR="00193ACD" w:rsidRDefault="00967BBC">
            <w:pPr>
              <w:pStyle w:val="TableParagraph"/>
              <w:spacing w:before="42"/>
              <w:ind w:left="56"/>
              <w:rPr>
                <w:sz w:val="18"/>
              </w:rPr>
            </w:pPr>
            <w:r>
              <w:rPr>
                <w:sz w:val="18"/>
              </w:rPr>
              <w:t>sq.</w:t>
            </w:r>
            <w:r>
              <w:rPr>
                <w:spacing w:val="2"/>
                <w:sz w:val="18"/>
              </w:rPr>
              <w:t xml:space="preserve"> </w:t>
            </w:r>
            <w:r>
              <w:rPr>
                <w:spacing w:val="-5"/>
                <w:sz w:val="18"/>
              </w:rPr>
              <w:t>in.</w:t>
            </w:r>
          </w:p>
        </w:tc>
        <w:tc>
          <w:tcPr>
            <w:tcW w:w="1302" w:type="dxa"/>
          </w:tcPr>
          <w:p w14:paraId="01C75B86" w14:textId="77777777" w:rsidR="00193ACD" w:rsidRDefault="00193ACD">
            <w:pPr>
              <w:pStyle w:val="TableParagraph"/>
              <w:rPr>
                <w:rFonts w:ascii="Times New Roman"/>
                <w:sz w:val="18"/>
              </w:rPr>
            </w:pPr>
          </w:p>
        </w:tc>
        <w:tc>
          <w:tcPr>
            <w:tcW w:w="1153" w:type="dxa"/>
          </w:tcPr>
          <w:p w14:paraId="580EC6D2" w14:textId="77777777" w:rsidR="00193ACD" w:rsidRDefault="00193ACD">
            <w:pPr>
              <w:pStyle w:val="TableParagraph"/>
              <w:rPr>
                <w:rFonts w:ascii="Times New Roman"/>
                <w:sz w:val="18"/>
              </w:rPr>
            </w:pPr>
          </w:p>
        </w:tc>
        <w:tc>
          <w:tcPr>
            <w:tcW w:w="727" w:type="dxa"/>
          </w:tcPr>
          <w:p w14:paraId="49EE4766" w14:textId="77777777" w:rsidR="00193ACD" w:rsidRDefault="00193ACD">
            <w:pPr>
              <w:pStyle w:val="TableParagraph"/>
              <w:rPr>
                <w:rFonts w:ascii="Times New Roman"/>
                <w:sz w:val="18"/>
              </w:rPr>
            </w:pPr>
          </w:p>
        </w:tc>
        <w:tc>
          <w:tcPr>
            <w:tcW w:w="285" w:type="dxa"/>
          </w:tcPr>
          <w:p w14:paraId="5535EE1E" w14:textId="77777777" w:rsidR="00193ACD" w:rsidRDefault="00193ACD">
            <w:pPr>
              <w:pStyle w:val="TableParagraph"/>
              <w:rPr>
                <w:rFonts w:ascii="Times New Roman"/>
                <w:sz w:val="18"/>
              </w:rPr>
            </w:pPr>
          </w:p>
        </w:tc>
      </w:tr>
      <w:tr w:rsidR="00193ACD" w14:paraId="79F0CD97" w14:textId="77777777">
        <w:trPr>
          <w:trHeight w:val="549"/>
        </w:trPr>
        <w:tc>
          <w:tcPr>
            <w:tcW w:w="2131" w:type="dxa"/>
            <w:tcBorders>
              <w:top w:val="single" w:sz="4" w:space="0" w:color="000000"/>
            </w:tcBorders>
          </w:tcPr>
          <w:p w14:paraId="4F7CA459" w14:textId="77777777" w:rsidR="00193ACD" w:rsidRDefault="00193ACD">
            <w:pPr>
              <w:pStyle w:val="TableParagraph"/>
              <w:spacing w:before="43"/>
              <w:rPr>
                <w:sz w:val="20"/>
              </w:rPr>
            </w:pPr>
          </w:p>
          <w:p w14:paraId="7BB9B9AE" w14:textId="77777777" w:rsidR="00193ACD" w:rsidRDefault="00967BBC">
            <w:pPr>
              <w:pStyle w:val="TableParagraph"/>
              <w:ind w:left="52"/>
              <w:rPr>
                <w:b/>
                <w:sz w:val="20"/>
              </w:rPr>
            </w:pPr>
            <w:r>
              <w:rPr>
                <w:b/>
                <w:spacing w:val="-2"/>
                <w:sz w:val="20"/>
              </w:rPr>
              <w:t>Cooling</w:t>
            </w:r>
            <w:r>
              <w:rPr>
                <w:b/>
                <w:spacing w:val="-3"/>
                <w:sz w:val="20"/>
              </w:rPr>
              <w:t xml:space="preserve"> </w:t>
            </w:r>
            <w:r>
              <w:rPr>
                <w:b/>
                <w:spacing w:val="-2"/>
                <w:sz w:val="20"/>
              </w:rPr>
              <w:t>system</w:t>
            </w:r>
          </w:p>
        </w:tc>
        <w:tc>
          <w:tcPr>
            <w:tcW w:w="201" w:type="dxa"/>
            <w:tcBorders>
              <w:top w:val="single" w:sz="4" w:space="0" w:color="000000"/>
            </w:tcBorders>
          </w:tcPr>
          <w:p w14:paraId="1F152FC4" w14:textId="77777777" w:rsidR="00193ACD" w:rsidRDefault="00193ACD">
            <w:pPr>
              <w:pStyle w:val="TableParagraph"/>
              <w:rPr>
                <w:rFonts w:ascii="Times New Roman"/>
                <w:sz w:val="18"/>
              </w:rPr>
            </w:pPr>
          </w:p>
        </w:tc>
        <w:tc>
          <w:tcPr>
            <w:tcW w:w="953" w:type="dxa"/>
          </w:tcPr>
          <w:p w14:paraId="0AD626E2" w14:textId="77777777" w:rsidR="00193ACD" w:rsidRDefault="00193ACD">
            <w:pPr>
              <w:pStyle w:val="TableParagraph"/>
              <w:rPr>
                <w:rFonts w:ascii="Times New Roman"/>
                <w:sz w:val="18"/>
              </w:rPr>
            </w:pPr>
          </w:p>
        </w:tc>
        <w:tc>
          <w:tcPr>
            <w:tcW w:w="1302" w:type="dxa"/>
          </w:tcPr>
          <w:p w14:paraId="549E53D0" w14:textId="77777777" w:rsidR="00193ACD" w:rsidRDefault="00193ACD">
            <w:pPr>
              <w:pStyle w:val="TableParagraph"/>
              <w:rPr>
                <w:rFonts w:ascii="Times New Roman"/>
                <w:sz w:val="18"/>
              </w:rPr>
            </w:pPr>
          </w:p>
        </w:tc>
        <w:tc>
          <w:tcPr>
            <w:tcW w:w="1153" w:type="dxa"/>
          </w:tcPr>
          <w:p w14:paraId="590236BE" w14:textId="77777777" w:rsidR="00193ACD" w:rsidRDefault="00193ACD">
            <w:pPr>
              <w:pStyle w:val="TableParagraph"/>
              <w:rPr>
                <w:rFonts w:ascii="Times New Roman"/>
                <w:sz w:val="18"/>
              </w:rPr>
            </w:pPr>
          </w:p>
        </w:tc>
        <w:tc>
          <w:tcPr>
            <w:tcW w:w="727" w:type="dxa"/>
          </w:tcPr>
          <w:p w14:paraId="44FAEB3E" w14:textId="77777777" w:rsidR="00193ACD" w:rsidRDefault="00193ACD">
            <w:pPr>
              <w:pStyle w:val="TableParagraph"/>
              <w:rPr>
                <w:rFonts w:ascii="Times New Roman"/>
                <w:sz w:val="18"/>
              </w:rPr>
            </w:pPr>
          </w:p>
        </w:tc>
        <w:tc>
          <w:tcPr>
            <w:tcW w:w="285" w:type="dxa"/>
          </w:tcPr>
          <w:p w14:paraId="691F89A7" w14:textId="77777777" w:rsidR="00193ACD" w:rsidRDefault="00193ACD">
            <w:pPr>
              <w:pStyle w:val="TableParagraph"/>
              <w:rPr>
                <w:rFonts w:ascii="Times New Roman"/>
                <w:sz w:val="18"/>
              </w:rPr>
            </w:pPr>
          </w:p>
        </w:tc>
      </w:tr>
      <w:tr w:rsidR="00193ACD" w14:paraId="391CC586" w14:textId="77777777">
        <w:trPr>
          <w:trHeight w:val="295"/>
        </w:trPr>
        <w:tc>
          <w:tcPr>
            <w:tcW w:w="6752" w:type="dxa"/>
            <w:gridSpan w:val="7"/>
          </w:tcPr>
          <w:p w14:paraId="260C18B6" w14:textId="77777777" w:rsidR="00193ACD" w:rsidRDefault="00967BBC">
            <w:pPr>
              <w:pStyle w:val="TableParagraph"/>
              <w:spacing w:before="40"/>
              <w:ind w:left="52"/>
              <w:rPr>
                <w:b/>
                <w:sz w:val="18"/>
              </w:rPr>
            </w:pPr>
            <w:r>
              <w:rPr>
                <w:b/>
                <w:sz w:val="18"/>
              </w:rPr>
              <w:t>Radiator/charge</w:t>
            </w:r>
            <w:r>
              <w:rPr>
                <w:b/>
                <w:spacing w:val="-9"/>
                <w:sz w:val="18"/>
              </w:rPr>
              <w:t xml:space="preserve"> </w:t>
            </w:r>
            <w:r>
              <w:rPr>
                <w:b/>
                <w:sz w:val="18"/>
              </w:rPr>
              <w:t>air</w:t>
            </w:r>
            <w:r>
              <w:rPr>
                <w:b/>
                <w:spacing w:val="-9"/>
                <w:sz w:val="18"/>
              </w:rPr>
              <w:t xml:space="preserve"> </w:t>
            </w:r>
            <w:r>
              <w:rPr>
                <w:b/>
                <w:spacing w:val="-2"/>
                <w:sz w:val="18"/>
              </w:rPr>
              <w:t>cooler</w:t>
            </w:r>
          </w:p>
        </w:tc>
      </w:tr>
      <w:tr w:rsidR="00193ACD" w14:paraId="054D7B3F" w14:textId="77777777">
        <w:trPr>
          <w:trHeight w:val="302"/>
        </w:trPr>
        <w:tc>
          <w:tcPr>
            <w:tcW w:w="2131" w:type="dxa"/>
          </w:tcPr>
          <w:p w14:paraId="1FD2837E" w14:textId="77777777" w:rsidR="00193ACD" w:rsidRDefault="00967BBC">
            <w:pPr>
              <w:pStyle w:val="TableParagraph"/>
              <w:spacing w:before="47"/>
              <w:ind w:left="52"/>
              <w:rPr>
                <w:sz w:val="18"/>
              </w:rPr>
            </w:pPr>
            <w:r>
              <w:rPr>
                <w:spacing w:val="-2"/>
                <w:sz w:val="18"/>
              </w:rPr>
              <w:t>Manufacturer</w:t>
            </w:r>
          </w:p>
        </w:tc>
        <w:tc>
          <w:tcPr>
            <w:tcW w:w="201" w:type="dxa"/>
          </w:tcPr>
          <w:p w14:paraId="6A0B3C22" w14:textId="77777777" w:rsidR="00193ACD" w:rsidRDefault="00193ACD">
            <w:pPr>
              <w:pStyle w:val="TableParagraph"/>
              <w:rPr>
                <w:rFonts w:ascii="Times New Roman"/>
                <w:sz w:val="18"/>
              </w:rPr>
            </w:pPr>
          </w:p>
        </w:tc>
        <w:tc>
          <w:tcPr>
            <w:tcW w:w="953" w:type="dxa"/>
          </w:tcPr>
          <w:p w14:paraId="4C0EC981" w14:textId="77777777" w:rsidR="00193ACD" w:rsidRDefault="00193ACD">
            <w:pPr>
              <w:pStyle w:val="TableParagraph"/>
              <w:rPr>
                <w:rFonts w:ascii="Times New Roman"/>
                <w:sz w:val="18"/>
              </w:rPr>
            </w:pPr>
          </w:p>
        </w:tc>
        <w:tc>
          <w:tcPr>
            <w:tcW w:w="1302" w:type="dxa"/>
          </w:tcPr>
          <w:p w14:paraId="6E553BF1" w14:textId="77777777" w:rsidR="00193ACD" w:rsidRDefault="00193ACD">
            <w:pPr>
              <w:pStyle w:val="TableParagraph"/>
              <w:rPr>
                <w:rFonts w:ascii="Times New Roman"/>
                <w:sz w:val="18"/>
              </w:rPr>
            </w:pPr>
          </w:p>
        </w:tc>
        <w:tc>
          <w:tcPr>
            <w:tcW w:w="1153" w:type="dxa"/>
          </w:tcPr>
          <w:p w14:paraId="56E983D6" w14:textId="77777777" w:rsidR="00193ACD" w:rsidRDefault="00193ACD">
            <w:pPr>
              <w:pStyle w:val="TableParagraph"/>
              <w:rPr>
                <w:rFonts w:ascii="Times New Roman"/>
                <w:sz w:val="18"/>
              </w:rPr>
            </w:pPr>
          </w:p>
        </w:tc>
        <w:tc>
          <w:tcPr>
            <w:tcW w:w="727" w:type="dxa"/>
          </w:tcPr>
          <w:p w14:paraId="5773892C" w14:textId="77777777" w:rsidR="00193ACD" w:rsidRDefault="00193ACD">
            <w:pPr>
              <w:pStyle w:val="TableParagraph"/>
              <w:rPr>
                <w:rFonts w:ascii="Times New Roman"/>
                <w:sz w:val="18"/>
              </w:rPr>
            </w:pPr>
          </w:p>
        </w:tc>
        <w:tc>
          <w:tcPr>
            <w:tcW w:w="285" w:type="dxa"/>
          </w:tcPr>
          <w:p w14:paraId="0662546D" w14:textId="77777777" w:rsidR="00193ACD" w:rsidRDefault="00193ACD">
            <w:pPr>
              <w:pStyle w:val="TableParagraph"/>
              <w:rPr>
                <w:rFonts w:ascii="Times New Roman"/>
                <w:sz w:val="18"/>
              </w:rPr>
            </w:pPr>
          </w:p>
        </w:tc>
      </w:tr>
      <w:tr w:rsidR="00193ACD" w14:paraId="6515E17D" w14:textId="77777777">
        <w:trPr>
          <w:trHeight w:val="300"/>
        </w:trPr>
        <w:tc>
          <w:tcPr>
            <w:tcW w:w="2131" w:type="dxa"/>
          </w:tcPr>
          <w:p w14:paraId="087DC25C" w14:textId="77777777" w:rsidR="00193ACD" w:rsidRDefault="00967BBC">
            <w:pPr>
              <w:pStyle w:val="TableParagraph"/>
              <w:spacing w:before="44"/>
              <w:ind w:left="52"/>
              <w:rPr>
                <w:sz w:val="18"/>
              </w:rPr>
            </w:pPr>
            <w:r>
              <w:rPr>
                <w:spacing w:val="-4"/>
                <w:sz w:val="18"/>
              </w:rPr>
              <w:t>Type</w:t>
            </w:r>
          </w:p>
        </w:tc>
        <w:tc>
          <w:tcPr>
            <w:tcW w:w="201" w:type="dxa"/>
          </w:tcPr>
          <w:p w14:paraId="5B95E5D0" w14:textId="77777777" w:rsidR="00193ACD" w:rsidRDefault="00193ACD">
            <w:pPr>
              <w:pStyle w:val="TableParagraph"/>
              <w:rPr>
                <w:rFonts w:ascii="Times New Roman"/>
                <w:sz w:val="18"/>
              </w:rPr>
            </w:pPr>
          </w:p>
        </w:tc>
        <w:tc>
          <w:tcPr>
            <w:tcW w:w="953" w:type="dxa"/>
          </w:tcPr>
          <w:p w14:paraId="209E44B7" w14:textId="77777777" w:rsidR="00193ACD" w:rsidRDefault="00193ACD">
            <w:pPr>
              <w:pStyle w:val="TableParagraph"/>
              <w:rPr>
                <w:rFonts w:ascii="Times New Roman"/>
                <w:sz w:val="18"/>
              </w:rPr>
            </w:pPr>
          </w:p>
        </w:tc>
        <w:tc>
          <w:tcPr>
            <w:tcW w:w="1302" w:type="dxa"/>
          </w:tcPr>
          <w:p w14:paraId="72BEE663" w14:textId="77777777" w:rsidR="00193ACD" w:rsidRDefault="00193ACD">
            <w:pPr>
              <w:pStyle w:val="TableParagraph"/>
              <w:rPr>
                <w:rFonts w:ascii="Times New Roman"/>
                <w:sz w:val="18"/>
              </w:rPr>
            </w:pPr>
          </w:p>
        </w:tc>
        <w:tc>
          <w:tcPr>
            <w:tcW w:w="1153" w:type="dxa"/>
          </w:tcPr>
          <w:p w14:paraId="20994FDD" w14:textId="77777777" w:rsidR="00193ACD" w:rsidRDefault="00193ACD">
            <w:pPr>
              <w:pStyle w:val="TableParagraph"/>
              <w:rPr>
                <w:rFonts w:ascii="Times New Roman"/>
                <w:sz w:val="18"/>
              </w:rPr>
            </w:pPr>
          </w:p>
        </w:tc>
        <w:tc>
          <w:tcPr>
            <w:tcW w:w="727" w:type="dxa"/>
          </w:tcPr>
          <w:p w14:paraId="34999A57" w14:textId="77777777" w:rsidR="00193ACD" w:rsidRDefault="00193ACD">
            <w:pPr>
              <w:pStyle w:val="TableParagraph"/>
              <w:rPr>
                <w:rFonts w:ascii="Times New Roman"/>
                <w:sz w:val="18"/>
              </w:rPr>
            </w:pPr>
          </w:p>
        </w:tc>
        <w:tc>
          <w:tcPr>
            <w:tcW w:w="285" w:type="dxa"/>
          </w:tcPr>
          <w:p w14:paraId="03C2D945" w14:textId="77777777" w:rsidR="00193ACD" w:rsidRDefault="00193ACD">
            <w:pPr>
              <w:pStyle w:val="TableParagraph"/>
              <w:rPr>
                <w:rFonts w:ascii="Times New Roman"/>
                <w:sz w:val="18"/>
              </w:rPr>
            </w:pPr>
          </w:p>
        </w:tc>
      </w:tr>
      <w:tr w:rsidR="00193ACD" w14:paraId="7E7849C9" w14:textId="77777777">
        <w:trPr>
          <w:trHeight w:val="304"/>
        </w:trPr>
        <w:tc>
          <w:tcPr>
            <w:tcW w:w="2131" w:type="dxa"/>
          </w:tcPr>
          <w:p w14:paraId="137865CF" w14:textId="77777777" w:rsidR="00193ACD" w:rsidRDefault="00967BBC">
            <w:pPr>
              <w:pStyle w:val="TableParagraph"/>
              <w:spacing w:before="47"/>
              <w:ind w:left="52"/>
              <w:rPr>
                <w:sz w:val="18"/>
              </w:rPr>
            </w:pPr>
            <w:r>
              <w:rPr>
                <w:sz w:val="18"/>
              </w:rPr>
              <w:t>Model</w:t>
            </w:r>
            <w:r>
              <w:rPr>
                <w:spacing w:val="-5"/>
                <w:sz w:val="18"/>
              </w:rPr>
              <w:t xml:space="preserve"> </w:t>
            </w:r>
            <w:r>
              <w:rPr>
                <w:spacing w:val="-2"/>
                <w:sz w:val="18"/>
              </w:rPr>
              <w:t>number</w:t>
            </w:r>
          </w:p>
        </w:tc>
        <w:tc>
          <w:tcPr>
            <w:tcW w:w="201" w:type="dxa"/>
          </w:tcPr>
          <w:p w14:paraId="0CE6712C" w14:textId="77777777" w:rsidR="00193ACD" w:rsidRDefault="00193ACD">
            <w:pPr>
              <w:pStyle w:val="TableParagraph"/>
              <w:rPr>
                <w:rFonts w:ascii="Times New Roman"/>
                <w:sz w:val="18"/>
              </w:rPr>
            </w:pPr>
          </w:p>
        </w:tc>
        <w:tc>
          <w:tcPr>
            <w:tcW w:w="953" w:type="dxa"/>
          </w:tcPr>
          <w:p w14:paraId="7F905695" w14:textId="77777777" w:rsidR="00193ACD" w:rsidRDefault="00193ACD">
            <w:pPr>
              <w:pStyle w:val="TableParagraph"/>
              <w:rPr>
                <w:rFonts w:ascii="Times New Roman"/>
                <w:sz w:val="18"/>
              </w:rPr>
            </w:pPr>
          </w:p>
        </w:tc>
        <w:tc>
          <w:tcPr>
            <w:tcW w:w="1302" w:type="dxa"/>
          </w:tcPr>
          <w:p w14:paraId="5F569BC5" w14:textId="77777777" w:rsidR="00193ACD" w:rsidRDefault="00193ACD">
            <w:pPr>
              <w:pStyle w:val="TableParagraph"/>
              <w:rPr>
                <w:rFonts w:ascii="Times New Roman"/>
                <w:sz w:val="18"/>
              </w:rPr>
            </w:pPr>
          </w:p>
        </w:tc>
        <w:tc>
          <w:tcPr>
            <w:tcW w:w="1153" w:type="dxa"/>
          </w:tcPr>
          <w:p w14:paraId="18A2C855" w14:textId="77777777" w:rsidR="00193ACD" w:rsidRDefault="00193ACD">
            <w:pPr>
              <w:pStyle w:val="TableParagraph"/>
              <w:rPr>
                <w:rFonts w:ascii="Times New Roman"/>
                <w:sz w:val="18"/>
              </w:rPr>
            </w:pPr>
          </w:p>
        </w:tc>
        <w:tc>
          <w:tcPr>
            <w:tcW w:w="727" w:type="dxa"/>
          </w:tcPr>
          <w:p w14:paraId="37EC30B5" w14:textId="77777777" w:rsidR="00193ACD" w:rsidRDefault="00193ACD">
            <w:pPr>
              <w:pStyle w:val="TableParagraph"/>
              <w:rPr>
                <w:rFonts w:ascii="Times New Roman"/>
                <w:sz w:val="18"/>
              </w:rPr>
            </w:pPr>
          </w:p>
        </w:tc>
        <w:tc>
          <w:tcPr>
            <w:tcW w:w="285" w:type="dxa"/>
          </w:tcPr>
          <w:p w14:paraId="7B1562B2" w14:textId="77777777" w:rsidR="00193ACD" w:rsidRDefault="00193ACD">
            <w:pPr>
              <w:pStyle w:val="TableParagraph"/>
              <w:rPr>
                <w:rFonts w:ascii="Times New Roman"/>
                <w:sz w:val="18"/>
              </w:rPr>
            </w:pPr>
          </w:p>
        </w:tc>
      </w:tr>
      <w:tr w:rsidR="00193ACD" w14:paraId="5091C119" w14:textId="77777777">
        <w:trPr>
          <w:trHeight w:val="302"/>
        </w:trPr>
        <w:tc>
          <w:tcPr>
            <w:tcW w:w="2131" w:type="dxa"/>
          </w:tcPr>
          <w:p w14:paraId="67B39F6D" w14:textId="77777777" w:rsidR="00193ACD" w:rsidRDefault="00967BBC">
            <w:pPr>
              <w:pStyle w:val="TableParagraph"/>
              <w:spacing w:before="47"/>
              <w:ind w:left="52"/>
              <w:rPr>
                <w:sz w:val="18"/>
              </w:rPr>
            </w:pPr>
            <w:r>
              <w:rPr>
                <w:sz w:val="18"/>
              </w:rPr>
              <w:t>Number</w:t>
            </w:r>
            <w:r>
              <w:rPr>
                <w:spacing w:val="-4"/>
                <w:sz w:val="18"/>
              </w:rPr>
              <w:t xml:space="preserve"> </w:t>
            </w:r>
            <w:r>
              <w:rPr>
                <w:sz w:val="18"/>
              </w:rPr>
              <w:t>of</w:t>
            </w:r>
            <w:r>
              <w:rPr>
                <w:spacing w:val="1"/>
                <w:sz w:val="18"/>
              </w:rPr>
              <w:t xml:space="preserve"> </w:t>
            </w:r>
            <w:r>
              <w:rPr>
                <w:spacing w:val="-2"/>
                <w:sz w:val="18"/>
              </w:rPr>
              <w:t>tubes</w:t>
            </w:r>
          </w:p>
        </w:tc>
        <w:tc>
          <w:tcPr>
            <w:tcW w:w="201" w:type="dxa"/>
          </w:tcPr>
          <w:p w14:paraId="70F7F8BA" w14:textId="77777777" w:rsidR="00193ACD" w:rsidRDefault="00193ACD">
            <w:pPr>
              <w:pStyle w:val="TableParagraph"/>
              <w:rPr>
                <w:rFonts w:ascii="Times New Roman"/>
                <w:sz w:val="18"/>
              </w:rPr>
            </w:pPr>
          </w:p>
        </w:tc>
        <w:tc>
          <w:tcPr>
            <w:tcW w:w="953" w:type="dxa"/>
          </w:tcPr>
          <w:p w14:paraId="740DF97E" w14:textId="77777777" w:rsidR="00193ACD" w:rsidRDefault="00193ACD">
            <w:pPr>
              <w:pStyle w:val="TableParagraph"/>
              <w:rPr>
                <w:rFonts w:ascii="Times New Roman"/>
                <w:sz w:val="18"/>
              </w:rPr>
            </w:pPr>
          </w:p>
        </w:tc>
        <w:tc>
          <w:tcPr>
            <w:tcW w:w="1302" w:type="dxa"/>
          </w:tcPr>
          <w:p w14:paraId="572955C7" w14:textId="77777777" w:rsidR="00193ACD" w:rsidRDefault="00193ACD">
            <w:pPr>
              <w:pStyle w:val="TableParagraph"/>
              <w:rPr>
                <w:rFonts w:ascii="Times New Roman"/>
                <w:sz w:val="18"/>
              </w:rPr>
            </w:pPr>
          </w:p>
        </w:tc>
        <w:tc>
          <w:tcPr>
            <w:tcW w:w="1153" w:type="dxa"/>
          </w:tcPr>
          <w:p w14:paraId="67CC88A2" w14:textId="77777777" w:rsidR="00193ACD" w:rsidRDefault="00193ACD">
            <w:pPr>
              <w:pStyle w:val="TableParagraph"/>
              <w:rPr>
                <w:rFonts w:ascii="Times New Roman"/>
                <w:sz w:val="18"/>
              </w:rPr>
            </w:pPr>
          </w:p>
        </w:tc>
        <w:tc>
          <w:tcPr>
            <w:tcW w:w="727" w:type="dxa"/>
          </w:tcPr>
          <w:p w14:paraId="2CA2AAC9" w14:textId="77777777" w:rsidR="00193ACD" w:rsidRDefault="00193ACD">
            <w:pPr>
              <w:pStyle w:val="TableParagraph"/>
              <w:rPr>
                <w:rFonts w:ascii="Times New Roman"/>
                <w:sz w:val="18"/>
              </w:rPr>
            </w:pPr>
          </w:p>
        </w:tc>
        <w:tc>
          <w:tcPr>
            <w:tcW w:w="285" w:type="dxa"/>
          </w:tcPr>
          <w:p w14:paraId="777EA520" w14:textId="77777777" w:rsidR="00193ACD" w:rsidRDefault="00193ACD">
            <w:pPr>
              <w:pStyle w:val="TableParagraph"/>
              <w:rPr>
                <w:rFonts w:ascii="Times New Roman"/>
                <w:sz w:val="18"/>
              </w:rPr>
            </w:pPr>
          </w:p>
        </w:tc>
      </w:tr>
      <w:tr w:rsidR="00193ACD" w14:paraId="424AD683" w14:textId="77777777">
        <w:trPr>
          <w:trHeight w:val="297"/>
        </w:trPr>
        <w:tc>
          <w:tcPr>
            <w:tcW w:w="2131" w:type="dxa"/>
            <w:tcBorders>
              <w:bottom w:val="single" w:sz="4" w:space="0" w:color="000000"/>
            </w:tcBorders>
          </w:tcPr>
          <w:p w14:paraId="02A9BB52" w14:textId="77777777" w:rsidR="00193ACD" w:rsidRDefault="00967BBC">
            <w:pPr>
              <w:pStyle w:val="TableParagraph"/>
              <w:spacing w:before="47"/>
              <w:ind w:left="52"/>
              <w:rPr>
                <w:sz w:val="18"/>
              </w:rPr>
            </w:pPr>
            <w:r>
              <w:rPr>
                <w:sz w:val="18"/>
              </w:rPr>
              <w:t>Tubes</w:t>
            </w:r>
            <w:r>
              <w:rPr>
                <w:spacing w:val="-5"/>
                <w:sz w:val="18"/>
              </w:rPr>
              <w:t xml:space="preserve"> </w:t>
            </w:r>
            <w:r>
              <w:rPr>
                <w:sz w:val="18"/>
              </w:rPr>
              <w:t>outer</w:t>
            </w:r>
            <w:r>
              <w:rPr>
                <w:spacing w:val="-2"/>
                <w:sz w:val="18"/>
              </w:rPr>
              <w:t xml:space="preserve"> diameter</w:t>
            </w:r>
          </w:p>
        </w:tc>
        <w:tc>
          <w:tcPr>
            <w:tcW w:w="201" w:type="dxa"/>
            <w:tcBorders>
              <w:bottom w:val="single" w:sz="4" w:space="0" w:color="000000"/>
            </w:tcBorders>
          </w:tcPr>
          <w:p w14:paraId="4483E718" w14:textId="77777777" w:rsidR="00193ACD" w:rsidRDefault="00967BBC">
            <w:pPr>
              <w:pStyle w:val="TableParagraph"/>
              <w:ind w:left="196" w:right="-72"/>
              <w:rPr>
                <w:sz w:val="20"/>
              </w:rPr>
            </w:pPr>
            <w:r>
              <w:rPr>
                <w:noProof/>
                <w:sz w:val="20"/>
              </w:rPr>
              <mc:AlternateContent>
                <mc:Choice Requires="wpg">
                  <w:drawing>
                    <wp:inline distT="0" distB="0" distL="0" distR="0" wp14:anchorId="657795E9" wp14:editId="37BEE795">
                      <wp:extent cx="6350" cy="186055"/>
                      <wp:effectExtent l="0" t="0" r="0" b="0"/>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6055"/>
                                <a:chOff x="0" y="0"/>
                                <a:chExt cx="6350" cy="186055"/>
                              </a:xfrm>
                            </wpg:grpSpPr>
                            <wps:wsp>
                              <wps:cNvPr id="282" name="Graphic 282"/>
                              <wps:cNvSpPr/>
                              <wps:spPr>
                                <a:xfrm>
                                  <a:off x="0" y="0"/>
                                  <a:ext cx="6350" cy="186055"/>
                                </a:xfrm>
                                <a:custGeom>
                                  <a:avLst/>
                                  <a:gdLst/>
                                  <a:ahLst/>
                                  <a:cxnLst/>
                                  <a:rect l="l" t="t" r="r" b="b"/>
                                  <a:pathLst>
                                    <a:path w="6350" h="186055">
                                      <a:moveTo>
                                        <a:pt x="6095" y="0"/>
                                      </a:moveTo>
                                      <a:lnTo>
                                        <a:pt x="0" y="0"/>
                                      </a:lnTo>
                                      <a:lnTo>
                                        <a:pt x="0" y="185927"/>
                                      </a:lnTo>
                                      <a:lnTo>
                                        <a:pt x="6095" y="185927"/>
                                      </a:lnTo>
                                      <a:lnTo>
                                        <a:pt x="60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177EC8" id="Group 281" o:spid="_x0000_s1026" style="width:.5pt;height:14.65pt;mso-position-horizontal-relative:char;mso-position-vertical-relative:line"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">
                      <v:shape id="Graphic 282" o:spid="_x0000_s1027" style="position:absolute;width:6350;height:186055;visibility:visible;mso-wrap-style:square;v-text-anchor:top" coordsize="63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" path="m6095,l,,,185927r6095,l6095,xe" fillcolor="black" stroked="f">
                        <v:path arrowok="t"/>
                      </v:shape>
                      <w10:anchorlock/>
                    </v:group>
                  </w:pict>
                </mc:Fallback>
              </mc:AlternateContent>
            </w:r>
          </w:p>
        </w:tc>
        <w:tc>
          <w:tcPr>
            <w:tcW w:w="953" w:type="dxa"/>
            <w:tcBorders>
              <w:bottom w:val="single" w:sz="4" w:space="0" w:color="000000"/>
            </w:tcBorders>
          </w:tcPr>
          <w:p w14:paraId="1345674E" w14:textId="77777777" w:rsidR="00193ACD" w:rsidRDefault="00967BBC">
            <w:pPr>
              <w:pStyle w:val="TableParagraph"/>
              <w:spacing w:before="47"/>
              <w:ind w:right="-15"/>
              <w:jc w:val="right"/>
              <w:rPr>
                <w:sz w:val="18"/>
              </w:rPr>
            </w:pPr>
            <w:r>
              <w:rPr>
                <w:spacing w:val="-5"/>
                <w:sz w:val="18"/>
              </w:rPr>
              <w:t>in.</w:t>
            </w:r>
          </w:p>
        </w:tc>
        <w:tc>
          <w:tcPr>
            <w:tcW w:w="1302" w:type="dxa"/>
            <w:tcBorders>
              <w:bottom w:val="single" w:sz="4" w:space="0" w:color="000000"/>
            </w:tcBorders>
          </w:tcPr>
          <w:p w14:paraId="6898CECF" w14:textId="77777777" w:rsidR="00193ACD" w:rsidRDefault="00967BBC">
            <w:pPr>
              <w:pStyle w:val="TableParagraph"/>
              <w:tabs>
                <w:tab w:val="left" w:pos="1136"/>
              </w:tabs>
              <w:spacing w:before="47"/>
              <w:ind w:left="5" w:right="-15"/>
              <w:rPr>
                <w:sz w:val="18"/>
              </w:rPr>
            </w:pPr>
            <w:r>
              <w:rPr>
                <w:noProof/>
              </w:rPr>
              <mc:AlternateContent>
                <mc:Choice Requires="wpg">
                  <w:drawing>
                    <wp:anchor distT="0" distB="0" distL="0" distR="0" simplePos="0" relativeHeight="481606144" behindDoc="1" locked="0" layoutInCell="1" allowOverlap="1" wp14:anchorId="31C71419" wp14:editId="3D5ADC2C">
                      <wp:simplePos x="0" y="0"/>
                      <wp:positionH relativeFrom="column">
                        <wp:posOffset>679780</wp:posOffset>
                      </wp:positionH>
                      <wp:positionV relativeFrom="paragraph">
                        <wp:posOffset>2945</wp:posOffset>
                      </wp:positionV>
                      <wp:extent cx="6350" cy="18605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6055"/>
                                <a:chOff x="0" y="0"/>
                                <a:chExt cx="6350" cy="186055"/>
                              </a:xfrm>
                            </wpg:grpSpPr>
                            <wps:wsp>
                              <wps:cNvPr id="284" name="Graphic 284"/>
                              <wps:cNvSpPr/>
                              <wps:spPr>
                                <a:xfrm>
                                  <a:off x="0" y="0"/>
                                  <a:ext cx="6350" cy="186055"/>
                                </a:xfrm>
                                <a:custGeom>
                                  <a:avLst/>
                                  <a:gdLst/>
                                  <a:ahLst/>
                                  <a:cxnLst/>
                                  <a:rect l="l" t="t" r="r" b="b"/>
                                  <a:pathLst>
                                    <a:path w="6350" h="186055">
                                      <a:moveTo>
                                        <a:pt x="6096" y="0"/>
                                      </a:moveTo>
                                      <a:lnTo>
                                        <a:pt x="0" y="0"/>
                                      </a:lnTo>
                                      <a:lnTo>
                                        <a:pt x="0" y="185927"/>
                                      </a:lnTo>
                                      <a:lnTo>
                                        <a:pt x="6096" y="185927"/>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8F9C0F" id="Group 283" o:spid="_x0000_s1026" style="position:absolute;margin-left:53.55pt;margin-top:.25pt;width:.5pt;height:14.65pt;z-index:-21710336;mso-wrap-distance-left:0;mso-wrap-distance-right:0"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">
                      <v:shape id="Graphic 284" o:spid="_x0000_s1027" style="position:absolute;width:6350;height:186055;visibility:visible;mso-wrap-style:square;v-text-anchor:top" coordsize="63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" path="m6096,l,,,185927r6096,l6096,xe" fillcolor="black" stroked="f">
                        <v:path arrowok="t"/>
                      </v:shape>
                    </v:group>
                  </w:pict>
                </mc:Fallback>
              </mc:AlternateContent>
            </w:r>
            <w:r>
              <w:rPr>
                <w:spacing w:val="-10"/>
                <w:sz w:val="18"/>
              </w:rPr>
              <w:t>/</w:t>
            </w:r>
            <w:r>
              <w:rPr>
                <w:sz w:val="18"/>
              </w:rPr>
              <w:tab/>
            </w:r>
            <w:r>
              <w:rPr>
                <w:spacing w:val="-8"/>
                <w:sz w:val="18"/>
              </w:rPr>
              <w:t>in.</w:t>
            </w:r>
          </w:p>
        </w:tc>
        <w:tc>
          <w:tcPr>
            <w:tcW w:w="1153" w:type="dxa"/>
          </w:tcPr>
          <w:p w14:paraId="4942D33C" w14:textId="77777777" w:rsidR="00193ACD" w:rsidRDefault="00193ACD">
            <w:pPr>
              <w:pStyle w:val="TableParagraph"/>
              <w:rPr>
                <w:rFonts w:ascii="Times New Roman"/>
                <w:sz w:val="18"/>
              </w:rPr>
            </w:pPr>
          </w:p>
        </w:tc>
        <w:tc>
          <w:tcPr>
            <w:tcW w:w="727" w:type="dxa"/>
          </w:tcPr>
          <w:p w14:paraId="23AE7E30" w14:textId="77777777" w:rsidR="00193ACD" w:rsidRDefault="00193ACD">
            <w:pPr>
              <w:pStyle w:val="TableParagraph"/>
              <w:rPr>
                <w:rFonts w:ascii="Times New Roman"/>
                <w:sz w:val="18"/>
              </w:rPr>
            </w:pPr>
          </w:p>
        </w:tc>
        <w:tc>
          <w:tcPr>
            <w:tcW w:w="285" w:type="dxa"/>
          </w:tcPr>
          <w:p w14:paraId="782BC5A9" w14:textId="77777777" w:rsidR="00193ACD" w:rsidRDefault="00193ACD">
            <w:pPr>
              <w:pStyle w:val="TableParagraph"/>
              <w:rPr>
                <w:rFonts w:ascii="Times New Roman"/>
                <w:sz w:val="18"/>
              </w:rPr>
            </w:pPr>
          </w:p>
        </w:tc>
      </w:tr>
      <w:tr w:rsidR="00193ACD" w14:paraId="370D8B94" w14:textId="77777777">
        <w:trPr>
          <w:trHeight w:val="264"/>
        </w:trPr>
        <w:tc>
          <w:tcPr>
            <w:tcW w:w="2131" w:type="dxa"/>
            <w:tcBorders>
              <w:top w:val="single" w:sz="4" w:space="0" w:color="000000"/>
              <w:bottom w:val="single" w:sz="4" w:space="0" w:color="000000"/>
            </w:tcBorders>
          </w:tcPr>
          <w:p w14:paraId="4C142BA4" w14:textId="77777777" w:rsidR="00193ACD" w:rsidRDefault="00967BBC">
            <w:pPr>
              <w:pStyle w:val="TableParagraph"/>
              <w:spacing w:before="14"/>
              <w:ind w:left="52"/>
              <w:rPr>
                <w:sz w:val="18"/>
              </w:rPr>
            </w:pPr>
            <w:r>
              <w:rPr>
                <w:noProof/>
              </w:rPr>
              <mc:AlternateContent>
                <mc:Choice Requires="wpg">
                  <w:drawing>
                    <wp:anchor distT="0" distB="0" distL="0" distR="0" simplePos="0" relativeHeight="481603584" behindDoc="1" locked="0" layoutInCell="1" allowOverlap="1" wp14:anchorId="61BD5CB3" wp14:editId="389A1B44">
                      <wp:simplePos x="0" y="0"/>
                      <wp:positionH relativeFrom="column">
                        <wp:posOffset>784809</wp:posOffset>
                      </wp:positionH>
                      <wp:positionV relativeFrom="paragraph">
                        <wp:posOffset>-26023</wp:posOffset>
                      </wp:positionV>
                      <wp:extent cx="6350" cy="38608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86080"/>
                                <a:chOff x="0" y="0"/>
                                <a:chExt cx="6350" cy="386080"/>
                              </a:xfrm>
                            </wpg:grpSpPr>
                            <wps:wsp>
                              <wps:cNvPr id="286" name="Graphic 286"/>
                              <wps:cNvSpPr/>
                              <wps:spPr>
                                <a:xfrm>
                                  <a:off x="0" y="0"/>
                                  <a:ext cx="6350" cy="386080"/>
                                </a:xfrm>
                                <a:custGeom>
                                  <a:avLst/>
                                  <a:gdLst/>
                                  <a:ahLst/>
                                  <a:cxnLst/>
                                  <a:rect l="l" t="t" r="r" b="b"/>
                                  <a:pathLst>
                                    <a:path w="6350" h="386080">
                                      <a:moveTo>
                                        <a:pt x="6096" y="225577"/>
                                      </a:moveTo>
                                      <a:lnTo>
                                        <a:pt x="0" y="225577"/>
                                      </a:lnTo>
                                      <a:lnTo>
                                        <a:pt x="0" y="385584"/>
                                      </a:lnTo>
                                      <a:lnTo>
                                        <a:pt x="6096" y="385584"/>
                                      </a:lnTo>
                                      <a:lnTo>
                                        <a:pt x="6096" y="225577"/>
                                      </a:lnTo>
                                      <a:close/>
                                    </a:path>
                                    <a:path w="6350" h="386080">
                                      <a:moveTo>
                                        <a:pt x="6096" y="0"/>
                                      </a:moveTo>
                                      <a:lnTo>
                                        <a:pt x="0" y="0"/>
                                      </a:lnTo>
                                      <a:lnTo>
                                        <a:pt x="0" y="33540"/>
                                      </a:lnTo>
                                      <a:lnTo>
                                        <a:pt x="0" y="225564"/>
                                      </a:lnTo>
                                      <a:lnTo>
                                        <a:pt x="6096" y="225564"/>
                                      </a:lnTo>
                                      <a:lnTo>
                                        <a:pt x="6096" y="33540"/>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21C6E9" id="Group 285" o:spid="_x0000_s1026" style="position:absolute;margin-left:61.8pt;margin-top:-2.05pt;width:.5pt;height:30.4pt;z-index:-21712896;mso-wrap-distance-left:0;mso-wrap-distance-right:0" coordsize="635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">
                      <v:shape id="Graphic 286" o:spid="_x0000_s1027" style="position:absolute;width:6350;height:386080;visibility:visible;mso-wrap-style:square;v-text-anchor:top" coordsize="635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" path="m6096,225577r-6096,l,385584r6096,l6096,225577xem6096,l,,,33540,,225564r6096,l6096,33540,6096,xe" fillcolor="black" stroked="f">
                        <v:path arrowok="t"/>
                      </v:shape>
                    </v:group>
                  </w:pict>
                </mc:Fallback>
              </mc:AlternateContent>
            </w:r>
            <w:r>
              <w:rPr>
                <w:sz w:val="18"/>
              </w:rPr>
              <w:t>Fins</w:t>
            </w:r>
            <w:r>
              <w:rPr>
                <w:spacing w:val="-3"/>
                <w:sz w:val="18"/>
              </w:rPr>
              <w:t xml:space="preserve"> </w:t>
            </w:r>
            <w:r>
              <w:rPr>
                <w:sz w:val="18"/>
              </w:rPr>
              <w:t>per</w:t>
            </w:r>
            <w:r>
              <w:rPr>
                <w:spacing w:val="-3"/>
                <w:sz w:val="18"/>
              </w:rPr>
              <w:t xml:space="preserve"> </w:t>
            </w:r>
            <w:r>
              <w:rPr>
                <w:spacing w:val="-4"/>
                <w:sz w:val="18"/>
              </w:rPr>
              <w:t>inch</w:t>
            </w:r>
          </w:p>
        </w:tc>
        <w:tc>
          <w:tcPr>
            <w:tcW w:w="201" w:type="dxa"/>
            <w:tcBorders>
              <w:top w:val="single" w:sz="4" w:space="0" w:color="000000"/>
              <w:bottom w:val="single" w:sz="4" w:space="0" w:color="000000"/>
            </w:tcBorders>
          </w:tcPr>
          <w:p w14:paraId="3CDB1A6E" w14:textId="77777777" w:rsidR="00193ACD" w:rsidRDefault="00193ACD">
            <w:pPr>
              <w:pStyle w:val="TableParagraph"/>
              <w:rPr>
                <w:rFonts w:ascii="Times New Roman"/>
                <w:sz w:val="18"/>
              </w:rPr>
            </w:pPr>
          </w:p>
        </w:tc>
        <w:tc>
          <w:tcPr>
            <w:tcW w:w="953" w:type="dxa"/>
            <w:tcBorders>
              <w:top w:val="single" w:sz="4" w:space="0" w:color="000000"/>
              <w:bottom w:val="single" w:sz="4" w:space="0" w:color="000000"/>
            </w:tcBorders>
          </w:tcPr>
          <w:p w14:paraId="3C91BE5C" w14:textId="77777777" w:rsidR="00193ACD" w:rsidRDefault="00967BBC">
            <w:pPr>
              <w:pStyle w:val="TableParagraph"/>
              <w:spacing w:before="14"/>
              <w:ind w:left="294"/>
              <w:rPr>
                <w:sz w:val="18"/>
              </w:rPr>
            </w:pPr>
            <w:r>
              <w:rPr>
                <w:noProof/>
              </w:rPr>
              <mc:AlternateContent>
                <mc:Choice Requires="wpg">
                  <w:drawing>
                    <wp:anchor distT="0" distB="0" distL="0" distR="0" simplePos="0" relativeHeight="481604096" behindDoc="1" locked="0" layoutInCell="1" allowOverlap="1" wp14:anchorId="0B14CA2F" wp14:editId="379D35AE">
                      <wp:simplePos x="0" y="0"/>
                      <wp:positionH relativeFrom="column">
                        <wp:posOffset>141731</wp:posOffset>
                      </wp:positionH>
                      <wp:positionV relativeFrom="paragraph">
                        <wp:posOffset>-19025</wp:posOffset>
                      </wp:positionV>
                      <wp:extent cx="6350" cy="37973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79730"/>
                                <a:chOff x="0" y="0"/>
                                <a:chExt cx="6350" cy="379730"/>
                              </a:xfrm>
                            </wpg:grpSpPr>
                            <wps:wsp>
                              <wps:cNvPr id="288" name="Graphic 288"/>
                              <wps:cNvSpPr/>
                              <wps:spPr>
                                <a:xfrm>
                                  <a:off x="0" y="0"/>
                                  <a:ext cx="6350" cy="379730"/>
                                </a:xfrm>
                                <a:custGeom>
                                  <a:avLst/>
                                  <a:gdLst/>
                                  <a:ahLst/>
                                  <a:cxnLst/>
                                  <a:rect l="l" t="t" r="r" b="b"/>
                                  <a:pathLst>
                                    <a:path w="6350" h="379730">
                                      <a:moveTo>
                                        <a:pt x="6096" y="219468"/>
                                      </a:moveTo>
                                      <a:lnTo>
                                        <a:pt x="0" y="219468"/>
                                      </a:lnTo>
                                      <a:lnTo>
                                        <a:pt x="0" y="379476"/>
                                      </a:lnTo>
                                      <a:lnTo>
                                        <a:pt x="6096" y="379476"/>
                                      </a:lnTo>
                                      <a:lnTo>
                                        <a:pt x="6096" y="219468"/>
                                      </a:lnTo>
                                      <a:close/>
                                    </a:path>
                                    <a:path w="6350" h="379730">
                                      <a:moveTo>
                                        <a:pt x="6096" y="0"/>
                                      </a:moveTo>
                                      <a:lnTo>
                                        <a:pt x="0" y="0"/>
                                      </a:lnTo>
                                      <a:lnTo>
                                        <a:pt x="0" y="27432"/>
                                      </a:lnTo>
                                      <a:lnTo>
                                        <a:pt x="0" y="219456"/>
                                      </a:lnTo>
                                      <a:lnTo>
                                        <a:pt x="6096" y="219456"/>
                                      </a:lnTo>
                                      <a:lnTo>
                                        <a:pt x="6096" y="27432"/>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01AA47" id="Group 287" o:spid="_x0000_s1026" style="position:absolute;margin-left:11.15pt;margin-top:-1.5pt;width:.5pt;height:29.9pt;z-index:-21712384;mso-wrap-distance-left:0;mso-wrap-distance-right:0" coordsize="63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">
                      <v:shape id="Graphic 288" o:spid="_x0000_s1027" style="position:absolute;width:6350;height:379730;visibility:visible;mso-wrap-style:square;v-text-anchor:top" coordsize="63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" path="m6096,219468r-6096,l,379476r6096,l6096,219468xem6096,l,,,27432,,219456r6096,l6096,27432,6096,xe" fillcolor="black" stroked="f">
                        <v:path arrowok="t"/>
                      </v:shape>
                    </v:group>
                  </w:pict>
                </mc:Fallback>
              </mc:AlternateContent>
            </w:r>
            <w:r>
              <w:rPr>
                <w:spacing w:val="-4"/>
                <w:sz w:val="18"/>
              </w:rPr>
              <w:t>fins</w:t>
            </w:r>
          </w:p>
        </w:tc>
        <w:tc>
          <w:tcPr>
            <w:tcW w:w="1302" w:type="dxa"/>
            <w:tcBorders>
              <w:top w:val="single" w:sz="4" w:space="0" w:color="000000"/>
            </w:tcBorders>
          </w:tcPr>
          <w:p w14:paraId="3E40A571" w14:textId="77777777" w:rsidR="00193ACD" w:rsidRDefault="00193ACD">
            <w:pPr>
              <w:pStyle w:val="TableParagraph"/>
              <w:rPr>
                <w:rFonts w:ascii="Times New Roman"/>
                <w:sz w:val="18"/>
              </w:rPr>
            </w:pPr>
          </w:p>
        </w:tc>
        <w:tc>
          <w:tcPr>
            <w:tcW w:w="1153" w:type="dxa"/>
          </w:tcPr>
          <w:p w14:paraId="5117A79B" w14:textId="77777777" w:rsidR="00193ACD" w:rsidRDefault="00193ACD">
            <w:pPr>
              <w:pStyle w:val="TableParagraph"/>
              <w:rPr>
                <w:rFonts w:ascii="Times New Roman"/>
                <w:sz w:val="18"/>
              </w:rPr>
            </w:pPr>
          </w:p>
        </w:tc>
        <w:tc>
          <w:tcPr>
            <w:tcW w:w="727" w:type="dxa"/>
          </w:tcPr>
          <w:p w14:paraId="1385D10F" w14:textId="77777777" w:rsidR="00193ACD" w:rsidRDefault="00193ACD">
            <w:pPr>
              <w:pStyle w:val="TableParagraph"/>
              <w:rPr>
                <w:rFonts w:ascii="Times New Roman"/>
                <w:sz w:val="18"/>
              </w:rPr>
            </w:pPr>
          </w:p>
        </w:tc>
        <w:tc>
          <w:tcPr>
            <w:tcW w:w="285" w:type="dxa"/>
          </w:tcPr>
          <w:p w14:paraId="0FB1E792" w14:textId="77777777" w:rsidR="00193ACD" w:rsidRDefault="00193ACD">
            <w:pPr>
              <w:pStyle w:val="TableParagraph"/>
              <w:rPr>
                <w:rFonts w:ascii="Times New Roman"/>
                <w:sz w:val="18"/>
              </w:rPr>
            </w:pPr>
          </w:p>
        </w:tc>
      </w:tr>
      <w:tr w:rsidR="00193ACD" w14:paraId="14759BA2" w14:textId="77777777">
        <w:trPr>
          <w:trHeight w:val="293"/>
        </w:trPr>
        <w:tc>
          <w:tcPr>
            <w:tcW w:w="2131" w:type="dxa"/>
            <w:tcBorders>
              <w:top w:val="single" w:sz="4" w:space="0" w:color="000000"/>
              <w:bottom w:val="single" w:sz="4" w:space="0" w:color="000000"/>
            </w:tcBorders>
          </w:tcPr>
          <w:p w14:paraId="1DB087CE" w14:textId="77777777" w:rsidR="00193ACD" w:rsidRDefault="00967BBC">
            <w:pPr>
              <w:pStyle w:val="TableParagraph"/>
              <w:spacing w:before="39"/>
              <w:ind w:left="52"/>
              <w:rPr>
                <w:sz w:val="18"/>
              </w:rPr>
            </w:pPr>
            <w:r>
              <w:rPr>
                <w:sz w:val="18"/>
              </w:rPr>
              <w:t>Fin</w:t>
            </w:r>
            <w:r>
              <w:rPr>
                <w:spacing w:val="1"/>
                <w:sz w:val="18"/>
              </w:rPr>
              <w:t xml:space="preserve"> </w:t>
            </w:r>
            <w:r>
              <w:rPr>
                <w:spacing w:val="-2"/>
                <w:sz w:val="18"/>
              </w:rPr>
              <w:t>thickness</w:t>
            </w:r>
          </w:p>
        </w:tc>
        <w:tc>
          <w:tcPr>
            <w:tcW w:w="201" w:type="dxa"/>
            <w:tcBorders>
              <w:top w:val="single" w:sz="4" w:space="0" w:color="000000"/>
            </w:tcBorders>
          </w:tcPr>
          <w:p w14:paraId="1856B7EA" w14:textId="77777777" w:rsidR="00193ACD" w:rsidRDefault="00193ACD">
            <w:pPr>
              <w:pStyle w:val="TableParagraph"/>
              <w:rPr>
                <w:rFonts w:ascii="Times New Roman"/>
                <w:sz w:val="18"/>
              </w:rPr>
            </w:pPr>
          </w:p>
        </w:tc>
        <w:tc>
          <w:tcPr>
            <w:tcW w:w="953" w:type="dxa"/>
            <w:tcBorders>
              <w:top w:val="single" w:sz="4" w:space="0" w:color="000000"/>
            </w:tcBorders>
          </w:tcPr>
          <w:p w14:paraId="51DA49D3" w14:textId="77777777" w:rsidR="00193ACD" w:rsidRDefault="00967BBC">
            <w:pPr>
              <w:pStyle w:val="TableParagraph"/>
              <w:spacing w:before="39"/>
              <w:ind w:left="294"/>
              <w:rPr>
                <w:sz w:val="18"/>
              </w:rPr>
            </w:pPr>
            <w:r>
              <w:rPr>
                <w:spacing w:val="-5"/>
                <w:sz w:val="18"/>
              </w:rPr>
              <w:t>in.</w:t>
            </w:r>
          </w:p>
        </w:tc>
        <w:tc>
          <w:tcPr>
            <w:tcW w:w="1302" w:type="dxa"/>
            <w:tcBorders>
              <w:bottom w:val="single" w:sz="4" w:space="0" w:color="000000"/>
            </w:tcBorders>
          </w:tcPr>
          <w:p w14:paraId="3E4EF7DF" w14:textId="77777777" w:rsidR="00193ACD" w:rsidRDefault="00193ACD">
            <w:pPr>
              <w:pStyle w:val="TableParagraph"/>
              <w:rPr>
                <w:rFonts w:ascii="Times New Roman"/>
                <w:sz w:val="18"/>
              </w:rPr>
            </w:pPr>
          </w:p>
        </w:tc>
        <w:tc>
          <w:tcPr>
            <w:tcW w:w="1153" w:type="dxa"/>
            <w:tcBorders>
              <w:bottom w:val="single" w:sz="4" w:space="0" w:color="000000"/>
            </w:tcBorders>
          </w:tcPr>
          <w:p w14:paraId="76880624" w14:textId="77777777" w:rsidR="00193ACD" w:rsidRDefault="00193ACD">
            <w:pPr>
              <w:pStyle w:val="TableParagraph"/>
              <w:rPr>
                <w:rFonts w:ascii="Times New Roman"/>
                <w:sz w:val="18"/>
              </w:rPr>
            </w:pPr>
          </w:p>
        </w:tc>
        <w:tc>
          <w:tcPr>
            <w:tcW w:w="727" w:type="dxa"/>
          </w:tcPr>
          <w:p w14:paraId="5B609501" w14:textId="77777777" w:rsidR="00193ACD" w:rsidRDefault="00193ACD">
            <w:pPr>
              <w:pStyle w:val="TableParagraph"/>
              <w:rPr>
                <w:rFonts w:ascii="Times New Roman"/>
                <w:sz w:val="18"/>
              </w:rPr>
            </w:pPr>
          </w:p>
        </w:tc>
        <w:tc>
          <w:tcPr>
            <w:tcW w:w="285" w:type="dxa"/>
          </w:tcPr>
          <w:p w14:paraId="23412001" w14:textId="77777777" w:rsidR="00193ACD" w:rsidRDefault="00193ACD">
            <w:pPr>
              <w:pStyle w:val="TableParagraph"/>
              <w:rPr>
                <w:rFonts w:ascii="Times New Roman"/>
                <w:sz w:val="18"/>
              </w:rPr>
            </w:pPr>
          </w:p>
        </w:tc>
      </w:tr>
      <w:tr w:rsidR="00193ACD" w14:paraId="1643F01E" w14:textId="77777777">
        <w:trPr>
          <w:trHeight w:val="297"/>
        </w:trPr>
        <w:tc>
          <w:tcPr>
            <w:tcW w:w="2131" w:type="dxa"/>
            <w:tcBorders>
              <w:top w:val="single" w:sz="4" w:space="0" w:color="000000"/>
            </w:tcBorders>
          </w:tcPr>
          <w:p w14:paraId="7EE06473" w14:textId="77777777" w:rsidR="00193ACD" w:rsidRDefault="00967BBC">
            <w:pPr>
              <w:pStyle w:val="TableParagraph"/>
              <w:spacing w:before="42"/>
              <w:ind w:left="52"/>
              <w:rPr>
                <w:sz w:val="18"/>
              </w:rPr>
            </w:pPr>
            <w:r>
              <w:rPr>
                <w:sz w:val="18"/>
              </w:rPr>
              <w:t>Total</w:t>
            </w:r>
            <w:r>
              <w:rPr>
                <w:spacing w:val="-8"/>
                <w:sz w:val="18"/>
              </w:rPr>
              <w:t xml:space="preserve"> </w:t>
            </w:r>
            <w:r>
              <w:rPr>
                <w:sz w:val="18"/>
              </w:rPr>
              <w:t>cooling</w:t>
            </w:r>
            <w:r>
              <w:rPr>
                <w:spacing w:val="-3"/>
                <w:sz w:val="18"/>
              </w:rPr>
              <w:t xml:space="preserve"> </w:t>
            </w:r>
            <w:r>
              <w:rPr>
                <w:sz w:val="18"/>
              </w:rPr>
              <w:t>and</w:t>
            </w:r>
            <w:r>
              <w:rPr>
                <w:spacing w:val="-4"/>
                <w:sz w:val="18"/>
              </w:rPr>
              <w:t xml:space="preserve"> </w:t>
            </w:r>
            <w:r>
              <w:rPr>
                <w:spacing w:val="-2"/>
                <w:sz w:val="18"/>
              </w:rPr>
              <w:t>heating</w:t>
            </w:r>
          </w:p>
        </w:tc>
        <w:tc>
          <w:tcPr>
            <w:tcW w:w="2456" w:type="dxa"/>
            <w:gridSpan w:val="3"/>
          </w:tcPr>
          <w:p w14:paraId="017A7E60" w14:textId="77777777" w:rsidR="00193ACD" w:rsidRDefault="00967BBC">
            <w:pPr>
              <w:pStyle w:val="TableParagraph"/>
              <w:spacing w:before="42"/>
              <w:ind w:left="168"/>
              <w:rPr>
                <w:sz w:val="18"/>
              </w:rPr>
            </w:pPr>
            <w:r>
              <w:rPr>
                <w:sz w:val="18"/>
              </w:rPr>
              <w:t>stem</w:t>
            </w:r>
            <w:r>
              <w:rPr>
                <w:spacing w:val="-3"/>
                <w:sz w:val="18"/>
              </w:rPr>
              <w:t xml:space="preserve"> </w:t>
            </w:r>
            <w:r>
              <w:rPr>
                <w:spacing w:val="-2"/>
                <w:sz w:val="18"/>
              </w:rPr>
              <w:t>capacity</w:t>
            </w:r>
          </w:p>
        </w:tc>
        <w:tc>
          <w:tcPr>
            <w:tcW w:w="1153" w:type="dxa"/>
            <w:tcBorders>
              <w:top w:val="single" w:sz="4" w:space="0" w:color="000000"/>
            </w:tcBorders>
          </w:tcPr>
          <w:p w14:paraId="534EE03F" w14:textId="77777777" w:rsidR="00193ACD" w:rsidRDefault="00967BBC">
            <w:pPr>
              <w:pStyle w:val="TableParagraph"/>
              <w:spacing w:before="42"/>
              <w:ind w:left="122"/>
              <w:rPr>
                <w:sz w:val="18"/>
              </w:rPr>
            </w:pPr>
            <w:r>
              <w:rPr>
                <w:spacing w:val="-5"/>
                <w:sz w:val="18"/>
              </w:rPr>
              <w:t>gal</w:t>
            </w:r>
          </w:p>
        </w:tc>
        <w:tc>
          <w:tcPr>
            <w:tcW w:w="727" w:type="dxa"/>
          </w:tcPr>
          <w:p w14:paraId="13FDB3A5" w14:textId="77777777" w:rsidR="00193ACD" w:rsidRDefault="00193ACD">
            <w:pPr>
              <w:pStyle w:val="TableParagraph"/>
              <w:rPr>
                <w:rFonts w:ascii="Times New Roman"/>
                <w:sz w:val="18"/>
              </w:rPr>
            </w:pPr>
          </w:p>
        </w:tc>
        <w:tc>
          <w:tcPr>
            <w:tcW w:w="285" w:type="dxa"/>
          </w:tcPr>
          <w:p w14:paraId="06E18F52" w14:textId="77777777" w:rsidR="00193ACD" w:rsidRDefault="00193ACD">
            <w:pPr>
              <w:pStyle w:val="TableParagraph"/>
              <w:rPr>
                <w:rFonts w:ascii="Times New Roman"/>
                <w:sz w:val="18"/>
              </w:rPr>
            </w:pPr>
          </w:p>
        </w:tc>
      </w:tr>
      <w:tr w:rsidR="00193ACD" w14:paraId="54687398" w14:textId="77777777">
        <w:trPr>
          <w:trHeight w:val="302"/>
        </w:trPr>
        <w:tc>
          <w:tcPr>
            <w:tcW w:w="2131" w:type="dxa"/>
          </w:tcPr>
          <w:p w14:paraId="475F72A2" w14:textId="77777777" w:rsidR="00193ACD" w:rsidRDefault="00967BBC">
            <w:pPr>
              <w:pStyle w:val="TableParagraph"/>
              <w:spacing w:before="47"/>
              <w:ind w:left="52" w:right="-29"/>
              <w:rPr>
                <w:sz w:val="18"/>
              </w:rPr>
            </w:pPr>
            <w:r>
              <w:rPr>
                <w:sz w:val="18"/>
              </w:rPr>
              <w:t>Radiator</w:t>
            </w:r>
            <w:r>
              <w:rPr>
                <w:spacing w:val="-7"/>
                <w:sz w:val="18"/>
              </w:rPr>
              <w:t xml:space="preserve"> </w:t>
            </w:r>
            <w:r>
              <w:rPr>
                <w:sz w:val="18"/>
              </w:rPr>
              <w:t>fan</w:t>
            </w:r>
            <w:r>
              <w:rPr>
                <w:spacing w:val="-6"/>
                <w:sz w:val="18"/>
              </w:rPr>
              <w:t xml:space="preserve"> </w:t>
            </w:r>
            <w:r>
              <w:rPr>
                <w:sz w:val="18"/>
              </w:rPr>
              <w:t>speed</w:t>
            </w:r>
            <w:r>
              <w:rPr>
                <w:spacing w:val="-3"/>
                <w:sz w:val="18"/>
              </w:rPr>
              <w:t xml:space="preserve"> </w:t>
            </w:r>
            <w:r>
              <w:rPr>
                <w:spacing w:val="-2"/>
                <w:sz w:val="18"/>
              </w:rPr>
              <w:t>control</w:t>
            </w:r>
          </w:p>
        </w:tc>
        <w:tc>
          <w:tcPr>
            <w:tcW w:w="201" w:type="dxa"/>
          </w:tcPr>
          <w:p w14:paraId="33BD927C" w14:textId="77777777" w:rsidR="00193ACD" w:rsidRDefault="00193ACD">
            <w:pPr>
              <w:pStyle w:val="TableParagraph"/>
              <w:rPr>
                <w:rFonts w:ascii="Times New Roman"/>
                <w:sz w:val="18"/>
              </w:rPr>
            </w:pPr>
          </w:p>
        </w:tc>
        <w:tc>
          <w:tcPr>
            <w:tcW w:w="953" w:type="dxa"/>
          </w:tcPr>
          <w:p w14:paraId="0AA96C87" w14:textId="77777777" w:rsidR="00193ACD" w:rsidRDefault="00193ACD">
            <w:pPr>
              <w:pStyle w:val="TableParagraph"/>
              <w:rPr>
                <w:rFonts w:ascii="Times New Roman"/>
                <w:sz w:val="18"/>
              </w:rPr>
            </w:pPr>
          </w:p>
        </w:tc>
        <w:tc>
          <w:tcPr>
            <w:tcW w:w="1302" w:type="dxa"/>
          </w:tcPr>
          <w:p w14:paraId="20B5237A" w14:textId="77777777" w:rsidR="00193ACD" w:rsidRDefault="00193ACD">
            <w:pPr>
              <w:pStyle w:val="TableParagraph"/>
              <w:rPr>
                <w:rFonts w:ascii="Times New Roman"/>
                <w:sz w:val="18"/>
              </w:rPr>
            </w:pPr>
          </w:p>
        </w:tc>
        <w:tc>
          <w:tcPr>
            <w:tcW w:w="1153" w:type="dxa"/>
          </w:tcPr>
          <w:p w14:paraId="601ECE25" w14:textId="77777777" w:rsidR="00193ACD" w:rsidRDefault="00193ACD">
            <w:pPr>
              <w:pStyle w:val="TableParagraph"/>
              <w:rPr>
                <w:rFonts w:ascii="Times New Roman"/>
                <w:sz w:val="18"/>
              </w:rPr>
            </w:pPr>
          </w:p>
        </w:tc>
        <w:tc>
          <w:tcPr>
            <w:tcW w:w="727" w:type="dxa"/>
          </w:tcPr>
          <w:p w14:paraId="18D73E94" w14:textId="77777777" w:rsidR="00193ACD" w:rsidRDefault="00193ACD">
            <w:pPr>
              <w:pStyle w:val="TableParagraph"/>
              <w:rPr>
                <w:rFonts w:ascii="Times New Roman"/>
                <w:sz w:val="18"/>
              </w:rPr>
            </w:pPr>
          </w:p>
        </w:tc>
        <w:tc>
          <w:tcPr>
            <w:tcW w:w="285" w:type="dxa"/>
          </w:tcPr>
          <w:p w14:paraId="14888524" w14:textId="77777777" w:rsidR="00193ACD" w:rsidRDefault="00193ACD">
            <w:pPr>
              <w:pStyle w:val="TableParagraph"/>
              <w:rPr>
                <w:rFonts w:ascii="Times New Roman"/>
                <w:sz w:val="18"/>
              </w:rPr>
            </w:pPr>
          </w:p>
        </w:tc>
      </w:tr>
      <w:tr w:rsidR="00193ACD" w14:paraId="07FAFF77" w14:textId="77777777">
        <w:trPr>
          <w:trHeight w:val="297"/>
        </w:trPr>
        <w:tc>
          <w:tcPr>
            <w:tcW w:w="2131" w:type="dxa"/>
          </w:tcPr>
          <w:p w14:paraId="46276CEE" w14:textId="77777777" w:rsidR="00193ACD" w:rsidRDefault="00967BBC">
            <w:pPr>
              <w:pStyle w:val="TableParagraph"/>
              <w:spacing w:before="47"/>
              <w:ind w:left="52"/>
              <w:rPr>
                <w:sz w:val="18"/>
              </w:rPr>
            </w:pPr>
            <w:r>
              <w:rPr>
                <w:sz w:val="18"/>
              </w:rPr>
              <w:t>Surge</w:t>
            </w:r>
            <w:r>
              <w:rPr>
                <w:spacing w:val="-4"/>
                <w:sz w:val="18"/>
              </w:rPr>
              <w:t xml:space="preserve"> </w:t>
            </w:r>
            <w:r>
              <w:rPr>
                <w:sz w:val="18"/>
              </w:rPr>
              <w:t>tank</w:t>
            </w:r>
            <w:r>
              <w:rPr>
                <w:spacing w:val="-3"/>
                <w:sz w:val="18"/>
              </w:rPr>
              <w:t xml:space="preserve"> </w:t>
            </w:r>
            <w:r>
              <w:rPr>
                <w:spacing w:val="-2"/>
                <w:sz w:val="18"/>
              </w:rPr>
              <w:t>capacity</w:t>
            </w:r>
          </w:p>
        </w:tc>
        <w:tc>
          <w:tcPr>
            <w:tcW w:w="2456" w:type="dxa"/>
            <w:gridSpan w:val="3"/>
          </w:tcPr>
          <w:p w14:paraId="718AB0B6" w14:textId="77777777" w:rsidR="00193ACD" w:rsidRDefault="00967BBC">
            <w:pPr>
              <w:pStyle w:val="TableParagraph"/>
              <w:spacing w:before="47"/>
              <w:ind w:right="7"/>
              <w:jc w:val="center"/>
              <w:rPr>
                <w:sz w:val="18"/>
              </w:rPr>
            </w:pPr>
            <w:r>
              <w:rPr>
                <w:noProof/>
              </w:rPr>
              <mc:AlternateContent>
                <mc:Choice Requires="wpg">
                  <w:drawing>
                    <wp:anchor distT="0" distB="0" distL="0" distR="0" simplePos="0" relativeHeight="481606656" behindDoc="1" locked="0" layoutInCell="1" allowOverlap="1" wp14:anchorId="25212E6D" wp14:editId="04FED9C0">
                      <wp:simplePos x="0" y="0"/>
                      <wp:positionH relativeFrom="column">
                        <wp:posOffset>124968</wp:posOffset>
                      </wp:positionH>
                      <wp:positionV relativeFrom="paragraph">
                        <wp:posOffset>2945</wp:posOffset>
                      </wp:positionV>
                      <wp:extent cx="6350" cy="18605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86055"/>
                                <a:chOff x="0" y="0"/>
                                <a:chExt cx="6350" cy="186055"/>
                              </a:xfrm>
                            </wpg:grpSpPr>
                            <wps:wsp>
                              <wps:cNvPr id="290" name="Graphic 290"/>
                              <wps:cNvSpPr/>
                              <wps:spPr>
                                <a:xfrm>
                                  <a:off x="0" y="0"/>
                                  <a:ext cx="6350" cy="186055"/>
                                </a:xfrm>
                                <a:custGeom>
                                  <a:avLst/>
                                  <a:gdLst/>
                                  <a:ahLst/>
                                  <a:cxnLst/>
                                  <a:rect l="l" t="t" r="r" b="b"/>
                                  <a:pathLst>
                                    <a:path w="6350" h="186055">
                                      <a:moveTo>
                                        <a:pt x="6095" y="0"/>
                                      </a:moveTo>
                                      <a:lnTo>
                                        <a:pt x="0" y="0"/>
                                      </a:lnTo>
                                      <a:lnTo>
                                        <a:pt x="0" y="185928"/>
                                      </a:lnTo>
                                      <a:lnTo>
                                        <a:pt x="6095" y="185928"/>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D0B758" id="Group 289" o:spid="_x0000_s1026" style="position:absolute;margin-left:9.85pt;margin-top:.25pt;width:.5pt;height:14.65pt;z-index:-21709824;mso-wrap-distance-left:0;mso-wrap-distance-right:0" coordsize="635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">
                      <v:shape id="Graphic 290" o:spid="_x0000_s1027" style="position:absolute;width:6350;height:186055;visibility:visible;mso-wrap-style:square;v-text-anchor:top" coordsize="63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" path="m6095,l,,,185928r6095,l6095,xe" fillcolor="black" stroked="f">
                        <v:path arrowok="t"/>
                      </v:shape>
                    </v:group>
                  </w:pict>
                </mc:Fallback>
              </mc:AlternateContent>
            </w:r>
            <w:r>
              <w:rPr>
                <w:spacing w:val="-2"/>
                <w:sz w:val="18"/>
              </w:rPr>
              <w:t>quarts</w:t>
            </w:r>
          </w:p>
        </w:tc>
        <w:tc>
          <w:tcPr>
            <w:tcW w:w="1153" w:type="dxa"/>
          </w:tcPr>
          <w:p w14:paraId="70AA368B" w14:textId="77777777" w:rsidR="00193ACD" w:rsidRDefault="00193ACD">
            <w:pPr>
              <w:pStyle w:val="TableParagraph"/>
              <w:rPr>
                <w:rFonts w:ascii="Times New Roman"/>
                <w:sz w:val="18"/>
              </w:rPr>
            </w:pPr>
          </w:p>
        </w:tc>
        <w:tc>
          <w:tcPr>
            <w:tcW w:w="727" w:type="dxa"/>
            <w:tcBorders>
              <w:bottom w:val="single" w:sz="4" w:space="0" w:color="000000"/>
            </w:tcBorders>
          </w:tcPr>
          <w:p w14:paraId="4CFB5939" w14:textId="77777777" w:rsidR="00193ACD" w:rsidRDefault="00193ACD">
            <w:pPr>
              <w:pStyle w:val="TableParagraph"/>
              <w:rPr>
                <w:rFonts w:ascii="Times New Roman"/>
                <w:sz w:val="18"/>
              </w:rPr>
            </w:pPr>
          </w:p>
        </w:tc>
        <w:tc>
          <w:tcPr>
            <w:tcW w:w="285" w:type="dxa"/>
          </w:tcPr>
          <w:p w14:paraId="619ABABE" w14:textId="77777777" w:rsidR="00193ACD" w:rsidRDefault="00193ACD">
            <w:pPr>
              <w:pStyle w:val="TableParagraph"/>
              <w:rPr>
                <w:rFonts w:ascii="Times New Roman"/>
                <w:sz w:val="18"/>
              </w:rPr>
            </w:pPr>
          </w:p>
        </w:tc>
      </w:tr>
      <w:tr w:rsidR="00193ACD" w14:paraId="11B8E964" w14:textId="77777777">
        <w:trPr>
          <w:trHeight w:val="292"/>
        </w:trPr>
        <w:tc>
          <w:tcPr>
            <w:tcW w:w="3285" w:type="dxa"/>
            <w:gridSpan w:val="3"/>
          </w:tcPr>
          <w:p w14:paraId="4327360C" w14:textId="77777777" w:rsidR="00193ACD" w:rsidRDefault="00967BBC">
            <w:pPr>
              <w:pStyle w:val="TableParagraph"/>
              <w:spacing w:before="44"/>
              <w:ind w:left="52"/>
              <w:rPr>
                <w:sz w:val="18"/>
              </w:rPr>
            </w:pPr>
            <w:r>
              <w:rPr>
                <w:sz w:val="18"/>
              </w:rPr>
              <w:t>Engine</w:t>
            </w:r>
            <w:r>
              <w:rPr>
                <w:spacing w:val="-11"/>
                <w:sz w:val="18"/>
              </w:rPr>
              <w:t xml:space="preserve"> </w:t>
            </w:r>
            <w:r>
              <w:rPr>
                <w:sz w:val="18"/>
              </w:rPr>
              <w:t>thermostat</w:t>
            </w:r>
            <w:r>
              <w:rPr>
                <w:spacing w:val="-11"/>
                <w:sz w:val="18"/>
              </w:rPr>
              <w:t xml:space="preserve"> </w:t>
            </w:r>
            <w:r>
              <w:rPr>
                <w:sz w:val="18"/>
              </w:rPr>
              <w:t>temperature</w:t>
            </w:r>
            <w:r>
              <w:rPr>
                <w:spacing w:val="-5"/>
                <w:sz w:val="18"/>
              </w:rPr>
              <w:t xml:space="preserve"> </w:t>
            </w:r>
            <w:r>
              <w:rPr>
                <w:spacing w:val="-2"/>
                <w:sz w:val="18"/>
              </w:rPr>
              <w:t>setting:</w:t>
            </w:r>
          </w:p>
        </w:tc>
        <w:tc>
          <w:tcPr>
            <w:tcW w:w="2455" w:type="dxa"/>
            <w:gridSpan w:val="2"/>
            <w:tcBorders>
              <w:right w:val="single" w:sz="4" w:space="0" w:color="000000"/>
            </w:tcBorders>
          </w:tcPr>
          <w:p w14:paraId="52513E94" w14:textId="77777777" w:rsidR="00193ACD" w:rsidRDefault="00967BBC">
            <w:pPr>
              <w:pStyle w:val="TableParagraph"/>
              <w:spacing w:before="44"/>
              <w:ind w:left="1"/>
              <w:rPr>
                <w:sz w:val="18"/>
              </w:rPr>
            </w:pPr>
            <w:r>
              <w:rPr>
                <w:sz w:val="18"/>
              </w:rPr>
              <w:t>Initial</w:t>
            </w:r>
            <w:r>
              <w:rPr>
                <w:spacing w:val="-7"/>
                <w:sz w:val="18"/>
              </w:rPr>
              <w:t xml:space="preserve"> </w:t>
            </w:r>
            <w:r>
              <w:rPr>
                <w:sz w:val="18"/>
              </w:rPr>
              <w:t>opening</w:t>
            </w:r>
            <w:r>
              <w:rPr>
                <w:spacing w:val="-4"/>
                <w:sz w:val="18"/>
              </w:rPr>
              <w:t xml:space="preserve"> </w:t>
            </w:r>
            <w:r>
              <w:rPr>
                <w:sz w:val="18"/>
              </w:rPr>
              <w:t>(fully</w:t>
            </w:r>
            <w:r>
              <w:rPr>
                <w:spacing w:val="-9"/>
                <w:sz w:val="18"/>
              </w:rPr>
              <w:t xml:space="preserve"> </w:t>
            </w:r>
            <w:r>
              <w:rPr>
                <w:spacing w:val="-2"/>
                <w:sz w:val="18"/>
              </w:rPr>
              <w:t>closed)</w:t>
            </w:r>
          </w:p>
        </w:tc>
        <w:tc>
          <w:tcPr>
            <w:tcW w:w="727" w:type="dxa"/>
            <w:tcBorders>
              <w:top w:val="single" w:sz="4" w:space="0" w:color="000000"/>
              <w:left w:val="single" w:sz="4" w:space="0" w:color="000000"/>
              <w:bottom w:val="single" w:sz="4" w:space="0" w:color="000000"/>
              <w:right w:val="single" w:sz="4" w:space="0" w:color="000000"/>
            </w:tcBorders>
          </w:tcPr>
          <w:p w14:paraId="11DA93E7" w14:textId="77777777" w:rsidR="00193ACD" w:rsidRDefault="00193ACD">
            <w:pPr>
              <w:pStyle w:val="TableParagraph"/>
              <w:rPr>
                <w:rFonts w:ascii="Times New Roman"/>
                <w:sz w:val="18"/>
              </w:rPr>
            </w:pPr>
          </w:p>
        </w:tc>
        <w:tc>
          <w:tcPr>
            <w:tcW w:w="285" w:type="dxa"/>
            <w:tcBorders>
              <w:left w:val="single" w:sz="4" w:space="0" w:color="000000"/>
            </w:tcBorders>
          </w:tcPr>
          <w:p w14:paraId="0968BA1F" w14:textId="77777777" w:rsidR="00193ACD" w:rsidRDefault="00967BBC">
            <w:pPr>
              <w:pStyle w:val="TableParagraph"/>
              <w:spacing w:before="44"/>
              <w:ind w:left="11"/>
              <w:jc w:val="center"/>
              <w:rPr>
                <w:sz w:val="18"/>
              </w:rPr>
            </w:pPr>
            <w:r>
              <w:rPr>
                <w:spacing w:val="-5"/>
                <w:sz w:val="18"/>
              </w:rPr>
              <w:t>°F</w:t>
            </w:r>
          </w:p>
        </w:tc>
      </w:tr>
      <w:tr w:rsidR="00193ACD" w14:paraId="11A35234" w14:textId="77777777">
        <w:trPr>
          <w:trHeight w:val="292"/>
        </w:trPr>
        <w:tc>
          <w:tcPr>
            <w:tcW w:w="2131" w:type="dxa"/>
          </w:tcPr>
          <w:p w14:paraId="7DDE68A8" w14:textId="77777777" w:rsidR="00193ACD" w:rsidRDefault="00193ACD">
            <w:pPr>
              <w:pStyle w:val="TableParagraph"/>
              <w:rPr>
                <w:rFonts w:ascii="Times New Roman"/>
                <w:sz w:val="18"/>
              </w:rPr>
            </w:pPr>
          </w:p>
        </w:tc>
        <w:tc>
          <w:tcPr>
            <w:tcW w:w="2456" w:type="dxa"/>
            <w:gridSpan w:val="3"/>
          </w:tcPr>
          <w:p w14:paraId="5861F23C" w14:textId="77777777" w:rsidR="00193ACD" w:rsidRDefault="00967BBC">
            <w:pPr>
              <w:pStyle w:val="TableParagraph"/>
              <w:spacing w:before="42"/>
              <w:ind w:left="1155"/>
              <w:rPr>
                <w:sz w:val="18"/>
              </w:rPr>
            </w:pPr>
            <w:r>
              <w:rPr>
                <w:sz w:val="18"/>
              </w:rPr>
              <w:t>Fully</w:t>
            </w:r>
            <w:r>
              <w:rPr>
                <w:spacing w:val="-2"/>
                <w:sz w:val="18"/>
              </w:rPr>
              <w:t xml:space="preserve"> </w:t>
            </w:r>
            <w:r>
              <w:rPr>
                <w:spacing w:val="-4"/>
                <w:sz w:val="18"/>
              </w:rPr>
              <w:t>open</w:t>
            </w:r>
          </w:p>
        </w:tc>
        <w:tc>
          <w:tcPr>
            <w:tcW w:w="1153" w:type="dxa"/>
            <w:tcBorders>
              <w:right w:val="single" w:sz="4" w:space="0" w:color="000000"/>
            </w:tcBorders>
          </w:tcPr>
          <w:p w14:paraId="4096D5B8" w14:textId="77777777" w:rsidR="00193ACD" w:rsidRDefault="00193ACD">
            <w:pPr>
              <w:pStyle w:val="TableParagraph"/>
              <w:rPr>
                <w:rFonts w:ascii="Times New Roman"/>
                <w:sz w:val="18"/>
              </w:rPr>
            </w:pPr>
          </w:p>
        </w:tc>
        <w:tc>
          <w:tcPr>
            <w:tcW w:w="727" w:type="dxa"/>
            <w:tcBorders>
              <w:top w:val="single" w:sz="4" w:space="0" w:color="000000"/>
              <w:left w:val="single" w:sz="4" w:space="0" w:color="000000"/>
              <w:bottom w:val="single" w:sz="4" w:space="0" w:color="000000"/>
              <w:right w:val="single" w:sz="4" w:space="0" w:color="000000"/>
            </w:tcBorders>
          </w:tcPr>
          <w:p w14:paraId="7591B939" w14:textId="77777777" w:rsidR="00193ACD" w:rsidRDefault="00193ACD">
            <w:pPr>
              <w:pStyle w:val="TableParagraph"/>
              <w:rPr>
                <w:rFonts w:ascii="Times New Roman"/>
                <w:sz w:val="18"/>
              </w:rPr>
            </w:pPr>
          </w:p>
        </w:tc>
        <w:tc>
          <w:tcPr>
            <w:tcW w:w="285" w:type="dxa"/>
            <w:tcBorders>
              <w:left w:val="single" w:sz="4" w:space="0" w:color="000000"/>
            </w:tcBorders>
          </w:tcPr>
          <w:p w14:paraId="727BC78D" w14:textId="77777777" w:rsidR="00193ACD" w:rsidRDefault="00967BBC">
            <w:pPr>
              <w:pStyle w:val="TableParagraph"/>
              <w:spacing w:before="42"/>
              <w:ind w:left="11"/>
              <w:jc w:val="center"/>
              <w:rPr>
                <w:sz w:val="18"/>
              </w:rPr>
            </w:pPr>
            <w:r>
              <w:rPr>
                <w:spacing w:val="-5"/>
                <w:sz w:val="18"/>
              </w:rPr>
              <w:t>°F</w:t>
            </w:r>
          </w:p>
        </w:tc>
      </w:tr>
      <w:tr w:rsidR="00193ACD" w14:paraId="1F2EC008" w14:textId="77777777">
        <w:trPr>
          <w:trHeight w:val="296"/>
        </w:trPr>
        <w:tc>
          <w:tcPr>
            <w:tcW w:w="4587" w:type="dxa"/>
            <w:gridSpan w:val="4"/>
            <w:tcBorders>
              <w:right w:val="single" w:sz="4" w:space="0" w:color="000000"/>
            </w:tcBorders>
          </w:tcPr>
          <w:p w14:paraId="4195509C" w14:textId="77777777" w:rsidR="00193ACD" w:rsidRDefault="00967BBC">
            <w:pPr>
              <w:pStyle w:val="TableParagraph"/>
              <w:spacing w:before="42"/>
              <w:ind w:left="52"/>
              <w:rPr>
                <w:sz w:val="18"/>
              </w:rPr>
            </w:pPr>
            <w:r>
              <w:rPr>
                <w:noProof/>
              </w:rPr>
              <mc:AlternateContent>
                <mc:Choice Requires="wpg">
                  <w:drawing>
                    <wp:anchor distT="0" distB="0" distL="0" distR="0" simplePos="0" relativeHeight="481605120" behindDoc="1" locked="0" layoutInCell="1" allowOverlap="1" wp14:anchorId="3FF45F89" wp14:editId="1D01DADF">
                      <wp:simplePos x="0" y="0"/>
                      <wp:positionH relativeFrom="column">
                        <wp:posOffset>2565349</wp:posOffset>
                      </wp:positionH>
                      <wp:positionV relativeFrom="paragraph">
                        <wp:posOffset>-6579</wp:posOffset>
                      </wp:positionV>
                      <wp:extent cx="349250" cy="19812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198120"/>
                                <a:chOff x="0" y="0"/>
                                <a:chExt cx="349250" cy="198120"/>
                              </a:xfrm>
                            </wpg:grpSpPr>
                            <wps:wsp>
                              <wps:cNvPr id="292" name="Graphic 292"/>
                              <wps:cNvSpPr/>
                              <wps:spPr>
                                <a:xfrm>
                                  <a:off x="0" y="0"/>
                                  <a:ext cx="349250" cy="198120"/>
                                </a:xfrm>
                                <a:custGeom>
                                  <a:avLst/>
                                  <a:gdLst/>
                                  <a:ahLst/>
                                  <a:cxnLst/>
                                  <a:rect l="l" t="t" r="r" b="b"/>
                                  <a:pathLst>
                                    <a:path w="349250" h="198120">
                                      <a:moveTo>
                                        <a:pt x="348996" y="191770"/>
                                      </a:moveTo>
                                      <a:lnTo>
                                        <a:pt x="6096" y="191770"/>
                                      </a:lnTo>
                                      <a:lnTo>
                                        <a:pt x="6096" y="6350"/>
                                      </a:lnTo>
                                      <a:lnTo>
                                        <a:pt x="342900" y="6350"/>
                                      </a:lnTo>
                                      <a:lnTo>
                                        <a:pt x="342900" y="0"/>
                                      </a:lnTo>
                                      <a:lnTo>
                                        <a:pt x="0" y="0"/>
                                      </a:lnTo>
                                      <a:lnTo>
                                        <a:pt x="0" y="6350"/>
                                      </a:lnTo>
                                      <a:lnTo>
                                        <a:pt x="0" y="191770"/>
                                      </a:lnTo>
                                      <a:lnTo>
                                        <a:pt x="0" y="198120"/>
                                      </a:lnTo>
                                      <a:lnTo>
                                        <a:pt x="348996" y="198120"/>
                                      </a:lnTo>
                                      <a:lnTo>
                                        <a:pt x="348996" y="19177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7FDF7B" id="Group 291" o:spid="_x0000_s1026" style="position:absolute;margin-left:202pt;margin-top:-.5pt;width:27.5pt;height:15.6pt;z-index:-21711360;mso-wrap-distance-left:0;mso-wrap-distance-right:0" coordsize="34925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">
                      <v:shape id="Graphic 292" o:spid="_x0000_s1027" style="position:absolute;width:349250;height:198120;visibility:visible;mso-wrap-style:square;v-text-anchor:top" coordsize="3492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" path="m348996,191770r-342900,l6096,6350r336804,l342900,,,,,6350,,191770r,6350l348996,198120r,-6350xe" fillcolor="black" stroked="f">
                        <v:path arrowok="t"/>
                      </v:shape>
                    </v:group>
                  </w:pict>
                </mc:Fallback>
              </mc:AlternateContent>
            </w:r>
            <w:r>
              <w:rPr>
                <w:sz w:val="18"/>
              </w:rPr>
              <w:t>Overheat</w:t>
            </w:r>
            <w:r>
              <w:rPr>
                <w:spacing w:val="-8"/>
                <w:sz w:val="18"/>
              </w:rPr>
              <w:t xml:space="preserve"> </w:t>
            </w:r>
            <w:r>
              <w:rPr>
                <w:sz w:val="18"/>
              </w:rPr>
              <w:t>alarm</w:t>
            </w:r>
            <w:r>
              <w:rPr>
                <w:spacing w:val="-7"/>
                <w:sz w:val="18"/>
              </w:rPr>
              <w:t xml:space="preserve"> </w:t>
            </w:r>
            <w:r>
              <w:rPr>
                <w:sz w:val="18"/>
              </w:rPr>
              <w:t>temperature</w:t>
            </w:r>
            <w:r>
              <w:rPr>
                <w:spacing w:val="-10"/>
                <w:sz w:val="18"/>
              </w:rPr>
              <w:t xml:space="preserve"> </w:t>
            </w:r>
            <w:r>
              <w:rPr>
                <w:sz w:val="18"/>
              </w:rPr>
              <w:t>sending</w:t>
            </w:r>
            <w:r>
              <w:rPr>
                <w:spacing w:val="-5"/>
                <w:sz w:val="18"/>
              </w:rPr>
              <w:t xml:space="preserve"> </w:t>
            </w:r>
            <w:r>
              <w:rPr>
                <w:sz w:val="18"/>
              </w:rPr>
              <w:t>unit</w:t>
            </w:r>
            <w:r>
              <w:rPr>
                <w:spacing w:val="-7"/>
                <w:sz w:val="18"/>
              </w:rPr>
              <w:t xml:space="preserve"> </w:t>
            </w:r>
            <w:r>
              <w:rPr>
                <w:spacing w:val="-2"/>
                <w:sz w:val="18"/>
              </w:rPr>
              <w:t>setting</w:t>
            </w:r>
          </w:p>
        </w:tc>
        <w:tc>
          <w:tcPr>
            <w:tcW w:w="1153" w:type="dxa"/>
            <w:tcBorders>
              <w:left w:val="single" w:sz="4" w:space="0" w:color="000000"/>
            </w:tcBorders>
          </w:tcPr>
          <w:p w14:paraId="18424199" w14:textId="77777777" w:rsidR="00193ACD" w:rsidRDefault="00967BBC">
            <w:pPr>
              <w:pStyle w:val="TableParagraph"/>
              <w:spacing w:before="42"/>
              <w:ind w:left="54"/>
              <w:rPr>
                <w:sz w:val="18"/>
              </w:rPr>
            </w:pPr>
            <w:r>
              <w:rPr>
                <w:spacing w:val="-5"/>
                <w:sz w:val="18"/>
              </w:rPr>
              <w:t>°F</w:t>
            </w:r>
          </w:p>
        </w:tc>
        <w:tc>
          <w:tcPr>
            <w:tcW w:w="727" w:type="dxa"/>
            <w:tcBorders>
              <w:top w:val="single" w:sz="4" w:space="0" w:color="000000"/>
            </w:tcBorders>
          </w:tcPr>
          <w:p w14:paraId="40DB44A7" w14:textId="77777777" w:rsidR="00193ACD" w:rsidRDefault="00193ACD">
            <w:pPr>
              <w:pStyle w:val="TableParagraph"/>
              <w:rPr>
                <w:rFonts w:ascii="Times New Roman"/>
                <w:sz w:val="18"/>
              </w:rPr>
            </w:pPr>
          </w:p>
        </w:tc>
        <w:tc>
          <w:tcPr>
            <w:tcW w:w="285" w:type="dxa"/>
          </w:tcPr>
          <w:p w14:paraId="36E58BBE" w14:textId="77777777" w:rsidR="00193ACD" w:rsidRDefault="00193ACD">
            <w:pPr>
              <w:pStyle w:val="TableParagraph"/>
              <w:rPr>
                <w:rFonts w:ascii="Times New Roman"/>
                <w:sz w:val="18"/>
              </w:rPr>
            </w:pPr>
          </w:p>
        </w:tc>
      </w:tr>
      <w:tr w:rsidR="00193ACD" w14:paraId="786F7210" w14:textId="77777777">
        <w:trPr>
          <w:trHeight w:val="302"/>
        </w:trPr>
        <w:tc>
          <w:tcPr>
            <w:tcW w:w="3285" w:type="dxa"/>
            <w:gridSpan w:val="3"/>
          </w:tcPr>
          <w:p w14:paraId="5F89BBBC" w14:textId="77777777" w:rsidR="00193ACD" w:rsidRDefault="00967BBC">
            <w:pPr>
              <w:pStyle w:val="TableParagraph"/>
              <w:spacing w:before="47"/>
              <w:ind w:left="52"/>
              <w:rPr>
                <w:sz w:val="18"/>
              </w:rPr>
            </w:pPr>
            <w:r>
              <w:rPr>
                <w:noProof/>
              </w:rPr>
              <mc:AlternateContent>
                <mc:Choice Requires="wpg">
                  <w:drawing>
                    <wp:anchor distT="0" distB="0" distL="0" distR="0" simplePos="0" relativeHeight="481605632" behindDoc="1" locked="0" layoutInCell="1" allowOverlap="1" wp14:anchorId="6B365727" wp14:editId="1EBA7193">
                      <wp:simplePos x="0" y="0"/>
                      <wp:positionH relativeFrom="column">
                        <wp:posOffset>1636344</wp:posOffset>
                      </wp:positionH>
                      <wp:positionV relativeFrom="paragraph">
                        <wp:posOffset>-3658</wp:posOffset>
                      </wp:positionV>
                      <wp:extent cx="412750" cy="19812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198120"/>
                                <a:chOff x="0" y="0"/>
                                <a:chExt cx="412750" cy="198120"/>
                              </a:xfrm>
                            </wpg:grpSpPr>
                            <wps:wsp>
                              <wps:cNvPr id="294" name="Graphic 294"/>
                              <wps:cNvSpPr/>
                              <wps:spPr>
                                <a:xfrm>
                                  <a:off x="0" y="0"/>
                                  <a:ext cx="412750" cy="198120"/>
                                </a:xfrm>
                                <a:custGeom>
                                  <a:avLst/>
                                  <a:gdLst/>
                                  <a:ahLst/>
                                  <a:cxnLst/>
                                  <a:rect l="l" t="t" r="r" b="b"/>
                                  <a:pathLst>
                                    <a:path w="412750" h="198120">
                                      <a:moveTo>
                                        <a:pt x="412369" y="0"/>
                                      </a:moveTo>
                                      <a:lnTo>
                                        <a:pt x="406273" y="0"/>
                                      </a:lnTo>
                                      <a:lnTo>
                                        <a:pt x="406273" y="6350"/>
                                      </a:lnTo>
                                      <a:lnTo>
                                        <a:pt x="406273" y="191770"/>
                                      </a:lnTo>
                                      <a:lnTo>
                                        <a:pt x="6096" y="191770"/>
                                      </a:lnTo>
                                      <a:lnTo>
                                        <a:pt x="6096" y="6350"/>
                                      </a:lnTo>
                                      <a:lnTo>
                                        <a:pt x="406273" y="6350"/>
                                      </a:lnTo>
                                      <a:lnTo>
                                        <a:pt x="406273" y="0"/>
                                      </a:lnTo>
                                      <a:lnTo>
                                        <a:pt x="0" y="0"/>
                                      </a:lnTo>
                                      <a:lnTo>
                                        <a:pt x="0" y="6350"/>
                                      </a:lnTo>
                                      <a:lnTo>
                                        <a:pt x="0" y="191770"/>
                                      </a:lnTo>
                                      <a:lnTo>
                                        <a:pt x="0" y="198120"/>
                                      </a:lnTo>
                                      <a:lnTo>
                                        <a:pt x="412369" y="198120"/>
                                      </a:lnTo>
                                      <a:lnTo>
                                        <a:pt x="412369" y="192024"/>
                                      </a:lnTo>
                                      <a:lnTo>
                                        <a:pt x="412369" y="191770"/>
                                      </a:lnTo>
                                      <a:lnTo>
                                        <a:pt x="4123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34E2EE" id="Group 293" o:spid="_x0000_s1026" style="position:absolute;margin-left:128.85pt;margin-top:-.3pt;width:32.5pt;height:15.6pt;z-index:-21710848;mso-wrap-distance-left:0;mso-wrap-distance-right:0" coordsize="412750,19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">
                      <v:shape id="Graphic 294" o:spid="_x0000_s1027" style="position:absolute;width:412750;height:198120;visibility:visible;mso-wrap-style:square;v-text-anchor:top" coordsize="4127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" path="m412369,r-6096,l406273,6350r,185420l6096,191770r,-185420l406273,6350r,-6350l,,,6350,,191770r,6350l412369,198120r,-6096l412369,191770,412369,xe" fillcolor="black" stroked="f">
                        <v:path arrowok="t"/>
                      </v:shape>
                    </v:group>
                  </w:pict>
                </mc:Fallback>
              </mc:AlternateContent>
            </w:r>
            <w:r>
              <w:rPr>
                <w:sz w:val="18"/>
              </w:rPr>
              <w:t>Shutdown</w:t>
            </w:r>
            <w:r>
              <w:rPr>
                <w:spacing w:val="-10"/>
                <w:sz w:val="18"/>
              </w:rPr>
              <w:t xml:space="preserve"> </w:t>
            </w:r>
            <w:r>
              <w:rPr>
                <w:sz w:val="18"/>
              </w:rPr>
              <w:t>temperature</w:t>
            </w:r>
            <w:r>
              <w:rPr>
                <w:spacing w:val="-9"/>
                <w:sz w:val="18"/>
              </w:rPr>
              <w:t xml:space="preserve"> </w:t>
            </w:r>
            <w:r>
              <w:rPr>
                <w:spacing w:val="-2"/>
                <w:sz w:val="18"/>
              </w:rPr>
              <w:t>setting</w:t>
            </w:r>
          </w:p>
        </w:tc>
        <w:tc>
          <w:tcPr>
            <w:tcW w:w="1302" w:type="dxa"/>
          </w:tcPr>
          <w:p w14:paraId="41F40A6A" w14:textId="77777777" w:rsidR="00193ACD" w:rsidRDefault="00967BBC">
            <w:pPr>
              <w:pStyle w:val="TableParagraph"/>
              <w:spacing w:before="47"/>
              <w:ind w:left="1"/>
              <w:rPr>
                <w:sz w:val="18"/>
              </w:rPr>
            </w:pPr>
            <w:r>
              <w:rPr>
                <w:spacing w:val="-5"/>
                <w:sz w:val="18"/>
              </w:rPr>
              <w:t>°F</w:t>
            </w:r>
          </w:p>
        </w:tc>
        <w:tc>
          <w:tcPr>
            <w:tcW w:w="1153" w:type="dxa"/>
          </w:tcPr>
          <w:p w14:paraId="4A406CA8" w14:textId="77777777" w:rsidR="00193ACD" w:rsidRDefault="00193ACD">
            <w:pPr>
              <w:pStyle w:val="TableParagraph"/>
              <w:rPr>
                <w:rFonts w:ascii="Times New Roman"/>
                <w:sz w:val="18"/>
              </w:rPr>
            </w:pPr>
          </w:p>
        </w:tc>
        <w:tc>
          <w:tcPr>
            <w:tcW w:w="727" w:type="dxa"/>
          </w:tcPr>
          <w:p w14:paraId="2495554E" w14:textId="77777777" w:rsidR="00193ACD" w:rsidRDefault="00193ACD">
            <w:pPr>
              <w:pStyle w:val="TableParagraph"/>
              <w:rPr>
                <w:rFonts w:ascii="Times New Roman"/>
                <w:sz w:val="18"/>
              </w:rPr>
            </w:pPr>
          </w:p>
        </w:tc>
        <w:tc>
          <w:tcPr>
            <w:tcW w:w="285" w:type="dxa"/>
          </w:tcPr>
          <w:p w14:paraId="0FF656DF" w14:textId="77777777" w:rsidR="00193ACD" w:rsidRDefault="00193ACD">
            <w:pPr>
              <w:pStyle w:val="TableParagraph"/>
              <w:rPr>
                <w:rFonts w:ascii="Times New Roman"/>
                <w:sz w:val="18"/>
              </w:rPr>
            </w:pPr>
          </w:p>
        </w:tc>
      </w:tr>
    </w:tbl>
    <w:p w14:paraId="6677D3D6" w14:textId="77777777" w:rsidR="00193ACD" w:rsidRDefault="00193ACD">
      <w:pPr>
        <w:rPr>
          <w:sz w:val="18"/>
        </w:rPr>
        <w:sectPr w:rsidR="00193ACD" w:rsidSect="00920359">
          <w:pgSz w:w="12240" w:h="15840"/>
          <w:pgMar w:top="1560" w:right="0" w:bottom="1280" w:left="1140" w:header="1082" w:footer="1099" w:gutter="0"/>
          <w:cols w:space="720"/>
        </w:sectPr>
      </w:pPr>
    </w:p>
    <w:p w14:paraId="1E0694AE" w14:textId="77777777" w:rsidR="00193ACD" w:rsidRDefault="00193ACD">
      <w:pPr>
        <w:pStyle w:val="BodyText"/>
        <w:ind w:left="0"/>
        <w:rPr>
          <w:rFonts w:ascii="Arial"/>
          <w:sz w:val="20"/>
        </w:rPr>
      </w:pPr>
    </w:p>
    <w:p w14:paraId="7D82AC2D" w14:textId="77777777" w:rsidR="00193ACD" w:rsidRDefault="00193ACD">
      <w:pPr>
        <w:pStyle w:val="BodyText"/>
        <w:spacing w:before="220"/>
        <w:ind w:left="0"/>
        <w:rPr>
          <w:rFonts w:ascii="Arial"/>
          <w:sz w:val="20"/>
        </w:rPr>
      </w:pPr>
    </w:p>
    <w:p w14:paraId="191439CE"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37FA4643" w14:textId="77777777" w:rsidR="00193ACD" w:rsidRDefault="00967BBC">
      <w:pPr>
        <w:spacing w:before="93"/>
        <w:ind w:left="358"/>
        <w:rPr>
          <w:rFonts w:ascii="Arial"/>
          <w:b/>
          <w:sz w:val="20"/>
        </w:rPr>
      </w:pPr>
      <w:r>
        <w:rPr>
          <w:noProof/>
        </w:rPr>
        <mc:AlternateContent>
          <mc:Choice Requires="wps">
            <w:drawing>
              <wp:anchor distT="0" distB="0" distL="0" distR="0" simplePos="0" relativeHeight="15788544" behindDoc="0" locked="0" layoutInCell="1" allowOverlap="1" wp14:anchorId="71A3D85C" wp14:editId="35B037F6">
                <wp:simplePos x="0" y="0"/>
                <wp:positionH relativeFrom="page">
                  <wp:posOffset>2356357</wp:posOffset>
                </wp:positionH>
                <wp:positionV relativeFrom="paragraph">
                  <wp:posOffset>233094</wp:posOffset>
                </wp:positionV>
                <wp:extent cx="648335" cy="1158239"/>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1158239"/>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tblGrid>
                            <w:tr w:rsidR="00193ACD" w14:paraId="7AFEF4AC" w14:textId="77777777">
                              <w:trPr>
                                <w:trHeight w:val="292"/>
                              </w:trPr>
                              <w:tc>
                                <w:tcPr>
                                  <w:tcW w:w="891" w:type="dxa"/>
                                </w:tcPr>
                                <w:p w14:paraId="086DE536" w14:textId="77777777" w:rsidR="00193ACD" w:rsidRDefault="00193ACD">
                                  <w:pPr>
                                    <w:pStyle w:val="TableParagraph"/>
                                    <w:rPr>
                                      <w:rFonts w:ascii="Times New Roman"/>
                                      <w:sz w:val="18"/>
                                    </w:rPr>
                                  </w:pPr>
                                </w:p>
                              </w:tc>
                            </w:tr>
                            <w:tr w:rsidR="00193ACD" w14:paraId="10D3409F" w14:textId="77777777">
                              <w:trPr>
                                <w:trHeight w:val="292"/>
                              </w:trPr>
                              <w:tc>
                                <w:tcPr>
                                  <w:tcW w:w="891" w:type="dxa"/>
                                </w:tcPr>
                                <w:p w14:paraId="21FD6332" w14:textId="77777777" w:rsidR="00193ACD" w:rsidRDefault="00193ACD">
                                  <w:pPr>
                                    <w:pStyle w:val="TableParagraph"/>
                                    <w:rPr>
                                      <w:rFonts w:ascii="Times New Roman"/>
                                      <w:sz w:val="18"/>
                                    </w:rPr>
                                  </w:pPr>
                                </w:p>
                              </w:tc>
                            </w:tr>
                            <w:tr w:rsidR="00193ACD" w14:paraId="4F00E6A7" w14:textId="77777777">
                              <w:trPr>
                                <w:trHeight w:val="292"/>
                              </w:trPr>
                              <w:tc>
                                <w:tcPr>
                                  <w:tcW w:w="891" w:type="dxa"/>
                                </w:tcPr>
                                <w:p w14:paraId="1362C3DE" w14:textId="77777777" w:rsidR="00193ACD" w:rsidRDefault="00193ACD">
                                  <w:pPr>
                                    <w:pStyle w:val="TableParagraph"/>
                                    <w:rPr>
                                      <w:rFonts w:ascii="Times New Roman"/>
                                      <w:sz w:val="18"/>
                                    </w:rPr>
                                  </w:pPr>
                                </w:p>
                              </w:tc>
                            </w:tr>
                            <w:tr w:rsidR="00193ACD" w14:paraId="619FAEAA" w14:textId="77777777">
                              <w:trPr>
                                <w:trHeight w:val="292"/>
                              </w:trPr>
                              <w:tc>
                                <w:tcPr>
                                  <w:tcW w:w="891" w:type="dxa"/>
                                </w:tcPr>
                                <w:p w14:paraId="709D67B0" w14:textId="77777777" w:rsidR="00193ACD" w:rsidRDefault="00193ACD">
                                  <w:pPr>
                                    <w:pStyle w:val="TableParagraph"/>
                                    <w:rPr>
                                      <w:rFonts w:ascii="Times New Roman"/>
                                      <w:sz w:val="18"/>
                                    </w:rPr>
                                  </w:pPr>
                                </w:p>
                              </w:tc>
                            </w:tr>
                            <w:tr w:rsidR="00193ACD" w14:paraId="089E5190" w14:textId="77777777">
                              <w:trPr>
                                <w:trHeight w:val="294"/>
                              </w:trPr>
                              <w:tc>
                                <w:tcPr>
                                  <w:tcW w:w="891" w:type="dxa"/>
                                </w:tcPr>
                                <w:p w14:paraId="45FCA6F8" w14:textId="77777777" w:rsidR="00193ACD" w:rsidRDefault="00193ACD">
                                  <w:pPr>
                                    <w:pStyle w:val="TableParagraph"/>
                                    <w:rPr>
                                      <w:rFonts w:ascii="Times New Roman"/>
                                      <w:sz w:val="18"/>
                                    </w:rPr>
                                  </w:pPr>
                                </w:p>
                              </w:tc>
                            </w:tr>
                            <w:tr w:rsidR="00193ACD" w14:paraId="21914313" w14:textId="77777777">
                              <w:trPr>
                                <w:trHeight w:val="292"/>
                              </w:trPr>
                              <w:tc>
                                <w:tcPr>
                                  <w:tcW w:w="891" w:type="dxa"/>
                                </w:tcPr>
                                <w:p w14:paraId="3CABB025" w14:textId="77777777" w:rsidR="00193ACD" w:rsidRDefault="00193ACD">
                                  <w:pPr>
                                    <w:pStyle w:val="TableParagraph"/>
                                    <w:rPr>
                                      <w:rFonts w:ascii="Times New Roman"/>
                                      <w:sz w:val="18"/>
                                    </w:rPr>
                                  </w:pPr>
                                </w:p>
                              </w:tc>
                            </w:tr>
                          </w:tbl>
                          <w:p w14:paraId="5CC6FC41"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1A3D85C" id="Textbox 295" o:spid="_x0000_s1063" type="#_x0000_t202" style="position:absolute;left:0;text-align:left;margin-left:185.55pt;margin-top:18.35pt;width:51.05pt;height:91.2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tblGrid>
                      <w:tr w:rsidR="00193ACD" w14:paraId="7AFEF4AC" w14:textId="77777777">
                        <w:trPr>
                          <w:trHeight w:val="292"/>
                        </w:trPr>
                        <w:tc>
                          <w:tcPr>
                            <w:tcW w:w="891" w:type="dxa"/>
                          </w:tcPr>
                          <w:p w14:paraId="086DE536" w14:textId="77777777" w:rsidR="00193ACD" w:rsidRDefault="00193ACD">
                            <w:pPr>
                              <w:pStyle w:val="TableParagraph"/>
                              <w:rPr>
                                <w:rFonts w:ascii="Times New Roman"/>
                                <w:sz w:val="18"/>
                              </w:rPr>
                            </w:pPr>
                          </w:p>
                        </w:tc>
                      </w:tr>
                      <w:tr w:rsidR="00193ACD" w14:paraId="10D3409F" w14:textId="77777777">
                        <w:trPr>
                          <w:trHeight w:val="292"/>
                        </w:trPr>
                        <w:tc>
                          <w:tcPr>
                            <w:tcW w:w="891" w:type="dxa"/>
                          </w:tcPr>
                          <w:p w14:paraId="21FD6332" w14:textId="77777777" w:rsidR="00193ACD" w:rsidRDefault="00193ACD">
                            <w:pPr>
                              <w:pStyle w:val="TableParagraph"/>
                              <w:rPr>
                                <w:rFonts w:ascii="Times New Roman"/>
                                <w:sz w:val="18"/>
                              </w:rPr>
                            </w:pPr>
                          </w:p>
                        </w:tc>
                      </w:tr>
                      <w:tr w:rsidR="00193ACD" w14:paraId="4F00E6A7" w14:textId="77777777">
                        <w:trPr>
                          <w:trHeight w:val="292"/>
                        </w:trPr>
                        <w:tc>
                          <w:tcPr>
                            <w:tcW w:w="891" w:type="dxa"/>
                          </w:tcPr>
                          <w:p w14:paraId="1362C3DE" w14:textId="77777777" w:rsidR="00193ACD" w:rsidRDefault="00193ACD">
                            <w:pPr>
                              <w:pStyle w:val="TableParagraph"/>
                              <w:rPr>
                                <w:rFonts w:ascii="Times New Roman"/>
                                <w:sz w:val="18"/>
                              </w:rPr>
                            </w:pPr>
                          </w:p>
                        </w:tc>
                      </w:tr>
                      <w:tr w:rsidR="00193ACD" w14:paraId="619FAEAA" w14:textId="77777777">
                        <w:trPr>
                          <w:trHeight w:val="292"/>
                        </w:trPr>
                        <w:tc>
                          <w:tcPr>
                            <w:tcW w:w="891" w:type="dxa"/>
                          </w:tcPr>
                          <w:p w14:paraId="709D67B0" w14:textId="77777777" w:rsidR="00193ACD" w:rsidRDefault="00193ACD">
                            <w:pPr>
                              <w:pStyle w:val="TableParagraph"/>
                              <w:rPr>
                                <w:rFonts w:ascii="Times New Roman"/>
                                <w:sz w:val="18"/>
                              </w:rPr>
                            </w:pPr>
                          </w:p>
                        </w:tc>
                      </w:tr>
                      <w:tr w:rsidR="00193ACD" w14:paraId="089E5190" w14:textId="77777777">
                        <w:trPr>
                          <w:trHeight w:val="294"/>
                        </w:trPr>
                        <w:tc>
                          <w:tcPr>
                            <w:tcW w:w="891" w:type="dxa"/>
                          </w:tcPr>
                          <w:p w14:paraId="45FCA6F8" w14:textId="77777777" w:rsidR="00193ACD" w:rsidRDefault="00193ACD">
                            <w:pPr>
                              <w:pStyle w:val="TableParagraph"/>
                              <w:rPr>
                                <w:rFonts w:ascii="Times New Roman"/>
                                <w:sz w:val="18"/>
                              </w:rPr>
                            </w:pPr>
                          </w:p>
                        </w:tc>
                      </w:tr>
                      <w:tr w:rsidR="00193ACD" w14:paraId="21914313" w14:textId="77777777">
                        <w:trPr>
                          <w:trHeight w:val="292"/>
                        </w:trPr>
                        <w:tc>
                          <w:tcPr>
                            <w:tcW w:w="891" w:type="dxa"/>
                          </w:tcPr>
                          <w:p w14:paraId="3CABB025" w14:textId="77777777" w:rsidR="00193ACD" w:rsidRDefault="00193ACD">
                            <w:pPr>
                              <w:pStyle w:val="TableParagraph"/>
                              <w:rPr>
                                <w:rFonts w:ascii="Times New Roman"/>
                                <w:sz w:val="18"/>
                              </w:rPr>
                            </w:pPr>
                          </w:p>
                        </w:tc>
                      </w:tr>
                    </w:tbl>
                    <w:p w14:paraId="5CC6FC41" w14:textId="77777777" w:rsidR="00193ACD" w:rsidRDefault="00193ACD">
                      <w:pPr>
                        <w:pStyle w:val="BodyText"/>
                        <w:ind w:left="0"/>
                      </w:pPr>
                    </w:p>
                  </w:txbxContent>
                </v:textbox>
                <w10:wrap anchorx="page"/>
              </v:shape>
            </w:pict>
          </mc:Fallback>
        </mc:AlternateContent>
      </w:r>
      <w:r>
        <w:rPr>
          <w:rFonts w:ascii="Arial"/>
          <w:b/>
          <w:spacing w:val="-2"/>
          <w:sz w:val="20"/>
        </w:rPr>
        <w:t>Air reservoir</w:t>
      </w:r>
      <w:r>
        <w:rPr>
          <w:rFonts w:ascii="Arial"/>
          <w:b/>
          <w:spacing w:val="-4"/>
          <w:sz w:val="20"/>
        </w:rPr>
        <w:t xml:space="preserve"> </w:t>
      </w:r>
      <w:r>
        <w:rPr>
          <w:rFonts w:ascii="Arial"/>
          <w:b/>
          <w:spacing w:val="-2"/>
          <w:sz w:val="20"/>
        </w:rPr>
        <w:t>capacity</w:t>
      </w:r>
    </w:p>
    <w:p w14:paraId="17665B8C" w14:textId="77777777" w:rsidR="00193ACD" w:rsidRDefault="00967BBC">
      <w:pPr>
        <w:spacing w:before="96" w:line="352" w:lineRule="auto"/>
        <w:ind w:left="358" w:right="155"/>
        <w:rPr>
          <w:rFonts w:ascii="Arial"/>
          <w:sz w:val="18"/>
        </w:rPr>
      </w:pPr>
      <w:r>
        <w:rPr>
          <w:rFonts w:ascii="Arial"/>
          <w:sz w:val="18"/>
        </w:rPr>
        <w:t xml:space="preserve">Supply reservoir Primary reservoir </w:t>
      </w:r>
      <w:r>
        <w:rPr>
          <w:rFonts w:ascii="Arial"/>
          <w:spacing w:val="-2"/>
          <w:sz w:val="18"/>
        </w:rPr>
        <w:t>Secondary</w:t>
      </w:r>
      <w:r>
        <w:rPr>
          <w:rFonts w:ascii="Arial"/>
          <w:spacing w:val="-13"/>
          <w:sz w:val="18"/>
        </w:rPr>
        <w:t xml:space="preserve"> </w:t>
      </w:r>
      <w:r>
        <w:rPr>
          <w:rFonts w:ascii="Arial"/>
          <w:spacing w:val="-2"/>
          <w:sz w:val="18"/>
        </w:rPr>
        <w:t xml:space="preserve">reservoir </w:t>
      </w:r>
      <w:r>
        <w:rPr>
          <w:rFonts w:ascii="Arial"/>
          <w:sz w:val="18"/>
        </w:rPr>
        <w:t>Packing reservoir Accessory</w:t>
      </w:r>
      <w:r>
        <w:rPr>
          <w:rFonts w:ascii="Arial"/>
          <w:spacing w:val="-13"/>
          <w:sz w:val="18"/>
        </w:rPr>
        <w:t xml:space="preserve"> </w:t>
      </w:r>
      <w:r>
        <w:rPr>
          <w:rFonts w:ascii="Arial"/>
          <w:sz w:val="18"/>
        </w:rPr>
        <w:t xml:space="preserve">reservoir </w:t>
      </w:r>
      <w:proofErr w:type="gramStart"/>
      <w:r>
        <w:rPr>
          <w:rFonts w:ascii="Arial"/>
          <w:sz w:val="18"/>
        </w:rPr>
        <w:t>Other</w:t>
      </w:r>
      <w:proofErr w:type="gramEnd"/>
      <w:r>
        <w:rPr>
          <w:rFonts w:ascii="Arial"/>
          <w:spacing w:val="-8"/>
          <w:sz w:val="18"/>
        </w:rPr>
        <w:t xml:space="preserve"> </w:t>
      </w:r>
      <w:r>
        <w:rPr>
          <w:rFonts w:ascii="Arial"/>
          <w:sz w:val="18"/>
        </w:rPr>
        <w:t>reservoir</w:t>
      </w:r>
      <w:r>
        <w:rPr>
          <w:rFonts w:ascii="Arial"/>
          <w:spacing w:val="-4"/>
          <w:sz w:val="18"/>
        </w:rPr>
        <w:t xml:space="preserve"> type</w:t>
      </w:r>
    </w:p>
    <w:p w14:paraId="4CD2D037" w14:textId="77777777" w:rsidR="00193ACD" w:rsidRDefault="00967BBC">
      <w:pPr>
        <w:rPr>
          <w:rFonts w:ascii="Arial"/>
          <w:sz w:val="18"/>
        </w:rPr>
      </w:pPr>
      <w:r>
        <w:br w:type="column"/>
      </w:r>
    </w:p>
    <w:p w14:paraId="4E8ABD53" w14:textId="77777777" w:rsidR="00193ACD" w:rsidRDefault="00193ACD">
      <w:pPr>
        <w:pStyle w:val="BodyText"/>
        <w:spacing w:before="1"/>
        <w:ind w:left="0"/>
        <w:rPr>
          <w:rFonts w:ascii="Arial"/>
          <w:sz w:val="18"/>
        </w:rPr>
      </w:pPr>
    </w:p>
    <w:p w14:paraId="3B8DEFD8" w14:textId="77777777" w:rsidR="00193ACD" w:rsidRDefault="00967BBC">
      <w:pPr>
        <w:spacing w:line="348" w:lineRule="auto"/>
        <w:ind w:left="358" w:right="7264"/>
        <w:jc w:val="both"/>
        <w:rPr>
          <w:rFonts w:ascii="Arial"/>
          <w:sz w:val="12"/>
        </w:rPr>
      </w:pPr>
      <w:r>
        <w:rPr>
          <w:rFonts w:ascii="Arial"/>
          <w:spacing w:val="-6"/>
          <w:sz w:val="18"/>
        </w:rPr>
        <w:t>in.</w:t>
      </w:r>
      <w:r>
        <w:rPr>
          <w:rFonts w:ascii="Arial"/>
          <w:spacing w:val="-6"/>
          <w:position w:val="6"/>
          <w:sz w:val="12"/>
        </w:rPr>
        <w:t>3</w:t>
      </w:r>
      <w:r>
        <w:rPr>
          <w:rFonts w:ascii="Arial"/>
          <w:spacing w:val="40"/>
          <w:position w:val="6"/>
          <w:sz w:val="12"/>
        </w:rPr>
        <w:t xml:space="preserve"> </w:t>
      </w:r>
      <w:r>
        <w:rPr>
          <w:rFonts w:ascii="Arial"/>
          <w:spacing w:val="-6"/>
          <w:sz w:val="18"/>
        </w:rPr>
        <w:t>in.</w:t>
      </w:r>
      <w:r>
        <w:rPr>
          <w:rFonts w:ascii="Arial"/>
          <w:spacing w:val="-6"/>
          <w:position w:val="6"/>
          <w:sz w:val="12"/>
        </w:rPr>
        <w:t>3</w:t>
      </w:r>
      <w:r>
        <w:rPr>
          <w:rFonts w:ascii="Arial"/>
          <w:spacing w:val="40"/>
          <w:position w:val="6"/>
          <w:sz w:val="12"/>
        </w:rPr>
        <w:t xml:space="preserve"> </w:t>
      </w:r>
      <w:r>
        <w:rPr>
          <w:rFonts w:ascii="Arial"/>
          <w:spacing w:val="-6"/>
          <w:sz w:val="18"/>
        </w:rPr>
        <w:t>in.</w:t>
      </w:r>
      <w:r>
        <w:rPr>
          <w:rFonts w:ascii="Arial"/>
          <w:spacing w:val="-6"/>
          <w:position w:val="6"/>
          <w:sz w:val="12"/>
        </w:rPr>
        <w:t>3</w:t>
      </w:r>
      <w:r>
        <w:rPr>
          <w:rFonts w:ascii="Arial"/>
          <w:spacing w:val="40"/>
          <w:position w:val="6"/>
          <w:sz w:val="12"/>
        </w:rPr>
        <w:t xml:space="preserve"> </w:t>
      </w:r>
      <w:r>
        <w:rPr>
          <w:rFonts w:ascii="Arial"/>
          <w:spacing w:val="-6"/>
          <w:sz w:val="18"/>
        </w:rPr>
        <w:t>in.</w:t>
      </w:r>
      <w:r>
        <w:rPr>
          <w:rFonts w:ascii="Arial"/>
          <w:spacing w:val="-6"/>
          <w:position w:val="6"/>
          <w:sz w:val="12"/>
        </w:rPr>
        <w:t>3</w:t>
      </w:r>
      <w:r>
        <w:rPr>
          <w:rFonts w:ascii="Arial"/>
          <w:spacing w:val="40"/>
          <w:position w:val="6"/>
          <w:sz w:val="12"/>
        </w:rPr>
        <w:t xml:space="preserve"> </w:t>
      </w:r>
      <w:r>
        <w:rPr>
          <w:rFonts w:ascii="Arial"/>
          <w:spacing w:val="-6"/>
          <w:sz w:val="18"/>
        </w:rPr>
        <w:t>in.</w:t>
      </w:r>
      <w:r>
        <w:rPr>
          <w:rFonts w:ascii="Arial"/>
          <w:spacing w:val="-6"/>
          <w:position w:val="6"/>
          <w:sz w:val="12"/>
        </w:rPr>
        <w:t>3</w:t>
      </w:r>
      <w:r>
        <w:rPr>
          <w:rFonts w:ascii="Arial"/>
          <w:spacing w:val="40"/>
          <w:position w:val="6"/>
          <w:sz w:val="12"/>
        </w:rPr>
        <w:t xml:space="preserve"> </w:t>
      </w:r>
      <w:r>
        <w:rPr>
          <w:rFonts w:ascii="Arial"/>
          <w:spacing w:val="-6"/>
          <w:sz w:val="18"/>
        </w:rPr>
        <w:t>in.</w:t>
      </w:r>
      <w:r>
        <w:rPr>
          <w:rFonts w:ascii="Arial"/>
          <w:spacing w:val="-6"/>
          <w:position w:val="6"/>
          <w:sz w:val="12"/>
        </w:rPr>
        <w:t>3</w:t>
      </w:r>
    </w:p>
    <w:p w14:paraId="4F371160" w14:textId="77777777" w:rsidR="00193ACD" w:rsidRDefault="00193ACD">
      <w:pPr>
        <w:spacing w:line="348" w:lineRule="auto"/>
        <w:jc w:val="both"/>
        <w:rPr>
          <w:rFonts w:ascii="Arial"/>
          <w:sz w:val="12"/>
        </w:rPr>
        <w:sectPr w:rsidR="00193ACD" w:rsidSect="00920359">
          <w:type w:val="continuous"/>
          <w:pgSz w:w="12240" w:h="15840"/>
          <w:pgMar w:top="0" w:right="0" w:bottom="280" w:left="1140" w:header="1082" w:footer="1099" w:gutter="0"/>
          <w:cols w:num="2" w:space="720" w:equalWidth="0">
            <w:col w:w="2414" w:space="817"/>
            <w:col w:w="7869"/>
          </w:cols>
        </w:sectPr>
      </w:pPr>
    </w:p>
    <w:p w14:paraId="0EA27CE6" w14:textId="77777777" w:rsidR="00193ACD" w:rsidRDefault="00967BBC">
      <w:pPr>
        <w:spacing w:before="217"/>
        <w:ind w:left="358"/>
        <w:rPr>
          <w:rFonts w:ascii="Arial"/>
          <w:b/>
          <w:sz w:val="20"/>
        </w:rPr>
      </w:pPr>
      <w:r>
        <w:rPr>
          <w:noProof/>
        </w:rPr>
        <mc:AlternateContent>
          <mc:Choice Requires="wps">
            <w:drawing>
              <wp:anchor distT="0" distB="0" distL="0" distR="0" simplePos="0" relativeHeight="15789056" behindDoc="0" locked="0" layoutInCell="1" allowOverlap="1" wp14:anchorId="445F99A1" wp14:editId="22959759">
                <wp:simplePos x="0" y="0"/>
                <wp:positionH relativeFrom="page">
                  <wp:posOffset>2356357</wp:posOffset>
                </wp:positionH>
                <wp:positionV relativeFrom="paragraph">
                  <wp:posOffset>312364</wp:posOffset>
                </wp:positionV>
                <wp:extent cx="648335" cy="58166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tblGrid>
                            <w:tr w:rsidR="00193ACD" w14:paraId="439E77D0" w14:textId="77777777">
                              <w:trPr>
                                <w:trHeight w:val="292"/>
                              </w:trPr>
                              <w:tc>
                                <w:tcPr>
                                  <w:tcW w:w="891" w:type="dxa"/>
                                </w:tcPr>
                                <w:p w14:paraId="118C04BD" w14:textId="77777777" w:rsidR="00193ACD" w:rsidRDefault="00193ACD">
                                  <w:pPr>
                                    <w:pStyle w:val="TableParagraph"/>
                                    <w:rPr>
                                      <w:rFonts w:ascii="Times New Roman"/>
                                      <w:sz w:val="18"/>
                                    </w:rPr>
                                  </w:pPr>
                                </w:p>
                              </w:tc>
                            </w:tr>
                            <w:tr w:rsidR="00193ACD" w14:paraId="620476BE" w14:textId="77777777">
                              <w:trPr>
                                <w:trHeight w:val="292"/>
                              </w:trPr>
                              <w:tc>
                                <w:tcPr>
                                  <w:tcW w:w="891" w:type="dxa"/>
                                </w:tcPr>
                                <w:p w14:paraId="31674666" w14:textId="77777777" w:rsidR="00193ACD" w:rsidRDefault="00193ACD">
                                  <w:pPr>
                                    <w:pStyle w:val="TableParagraph"/>
                                    <w:rPr>
                                      <w:rFonts w:ascii="Times New Roman"/>
                                      <w:sz w:val="18"/>
                                    </w:rPr>
                                  </w:pPr>
                                </w:p>
                              </w:tc>
                            </w:tr>
                            <w:tr w:rsidR="00193ACD" w14:paraId="684005D5" w14:textId="77777777">
                              <w:trPr>
                                <w:trHeight w:val="292"/>
                              </w:trPr>
                              <w:tc>
                                <w:tcPr>
                                  <w:tcW w:w="891" w:type="dxa"/>
                                </w:tcPr>
                                <w:p w14:paraId="604C3FFF" w14:textId="77777777" w:rsidR="00193ACD" w:rsidRDefault="00193ACD">
                                  <w:pPr>
                                    <w:pStyle w:val="TableParagraph"/>
                                    <w:rPr>
                                      <w:rFonts w:ascii="Times New Roman"/>
                                      <w:sz w:val="18"/>
                                    </w:rPr>
                                  </w:pPr>
                                </w:p>
                              </w:tc>
                            </w:tr>
                          </w:tbl>
                          <w:p w14:paraId="7B2CA14E"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445F99A1" id="Textbox 296" o:spid="_x0000_s1064" type="#_x0000_t202" style="position:absolute;left:0;text-align:left;margin-left:185.55pt;margin-top:24.6pt;width:51.05pt;height:45.8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1"/>
                      </w:tblGrid>
                      <w:tr w:rsidR="00193ACD" w14:paraId="439E77D0" w14:textId="77777777">
                        <w:trPr>
                          <w:trHeight w:val="292"/>
                        </w:trPr>
                        <w:tc>
                          <w:tcPr>
                            <w:tcW w:w="891" w:type="dxa"/>
                          </w:tcPr>
                          <w:p w14:paraId="118C04BD" w14:textId="77777777" w:rsidR="00193ACD" w:rsidRDefault="00193ACD">
                            <w:pPr>
                              <w:pStyle w:val="TableParagraph"/>
                              <w:rPr>
                                <w:rFonts w:ascii="Times New Roman"/>
                                <w:sz w:val="18"/>
                              </w:rPr>
                            </w:pPr>
                          </w:p>
                        </w:tc>
                      </w:tr>
                      <w:tr w:rsidR="00193ACD" w14:paraId="620476BE" w14:textId="77777777">
                        <w:trPr>
                          <w:trHeight w:val="292"/>
                        </w:trPr>
                        <w:tc>
                          <w:tcPr>
                            <w:tcW w:w="891" w:type="dxa"/>
                          </w:tcPr>
                          <w:p w14:paraId="31674666" w14:textId="77777777" w:rsidR="00193ACD" w:rsidRDefault="00193ACD">
                            <w:pPr>
                              <w:pStyle w:val="TableParagraph"/>
                              <w:rPr>
                                <w:rFonts w:ascii="Times New Roman"/>
                                <w:sz w:val="18"/>
                              </w:rPr>
                            </w:pPr>
                          </w:p>
                        </w:tc>
                      </w:tr>
                      <w:tr w:rsidR="00193ACD" w14:paraId="684005D5" w14:textId="77777777">
                        <w:trPr>
                          <w:trHeight w:val="292"/>
                        </w:trPr>
                        <w:tc>
                          <w:tcPr>
                            <w:tcW w:w="891" w:type="dxa"/>
                          </w:tcPr>
                          <w:p w14:paraId="604C3FFF" w14:textId="77777777" w:rsidR="00193ACD" w:rsidRDefault="00193ACD">
                            <w:pPr>
                              <w:pStyle w:val="TableParagraph"/>
                              <w:rPr>
                                <w:rFonts w:ascii="Times New Roman"/>
                                <w:sz w:val="18"/>
                              </w:rPr>
                            </w:pPr>
                          </w:p>
                        </w:tc>
                      </w:tr>
                    </w:tbl>
                    <w:p w14:paraId="7B2CA14E" w14:textId="77777777" w:rsidR="00193ACD" w:rsidRDefault="00193ACD">
                      <w:pPr>
                        <w:pStyle w:val="BodyText"/>
                        <w:ind w:left="0"/>
                      </w:pPr>
                    </w:p>
                  </w:txbxContent>
                </v:textbox>
                <w10:wrap anchorx="page"/>
              </v:shape>
            </w:pict>
          </mc:Fallback>
        </mc:AlternateContent>
      </w:r>
      <w:r>
        <w:rPr>
          <w:rFonts w:ascii="Arial"/>
          <w:b/>
          <w:spacing w:val="-2"/>
          <w:sz w:val="20"/>
        </w:rPr>
        <w:t>Heating,</w:t>
      </w:r>
      <w:r>
        <w:rPr>
          <w:rFonts w:ascii="Arial"/>
          <w:b/>
          <w:spacing w:val="-6"/>
          <w:sz w:val="20"/>
        </w:rPr>
        <w:t xml:space="preserve"> </w:t>
      </w:r>
      <w:proofErr w:type="gramStart"/>
      <w:r>
        <w:rPr>
          <w:rFonts w:ascii="Arial"/>
          <w:b/>
          <w:spacing w:val="-2"/>
          <w:sz w:val="20"/>
        </w:rPr>
        <w:t>ventilation</w:t>
      </w:r>
      <w:proofErr w:type="gramEnd"/>
      <w:r>
        <w:rPr>
          <w:rFonts w:ascii="Arial"/>
          <w:b/>
          <w:spacing w:val="3"/>
          <w:sz w:val="20"/>
        </w:rPr>
        <w:t xml:space="preserve"> </w:t>
      </w:r>
      <w:r>
        <w:rPr>
          <w:rFonts w:ascii="Arial"/>
          <w:b/>
          <w:spacing w:val="-2"/>
          <w:sz w:val="20"/>
        </w:rPr>
        <w:t>and</w:t>
      </w:r>
      <w:r>
        <w:rPr>
          <w:rFonts w:ascii="Arial"/>
          <w:b/>
          <w:sz w:val="20"/>
        </w:rPr>
        <w:t xml:space="preserve"> </w:t>
      </w:r>
      <w:r>
        <w:rPr>
          <w:rFonts w:ascii="Arial"/>
          <w:b/>
          <w:spacing w:val="-2"/>
          <w:sz w:val="20"/>
        </w:rPr>
        <w:t>air conditioning</w:t>
      </w:r>
      <w:r>
        <w:rPr>
          <w:rFonts w:ascii="Arial"/>
          <w:b/>
          <w:spacing w:val="1"/>
          <w:sz w:val="20"/>
        </w:rPr>
        <w:t xml:space="preserve"> </w:t>
      </w:r>
      <w:r>
        <w:rPr>
          <w:rFonts w:ascii="Arial"/>
          <w:b/>
          <w:spacing w:val="-2"/>
          <w:sz w:val="20"/>
        </w:rPr>
        <w:t>equipment</w:t>
      </w:r>
    </w:p>
    <w:p w14:paraId="0A9E420C" w14:textId="77777777" w:rsidR="00193ACD" w:rsidRDefault="00193ACD">
      <w:pPr>
        <w:rPr>
          <w:rFonts w:ascii="Arial"/>
          <w:sz w:val="20"/>
        </w:rPr>
        <w:sectPr w:rsidR="00193ACD" w:rsidSect="00920359">
          <w:type w:val="continuous"/>
          <w:pgSz w:w="12240" w:h="15840"/>
          <w:pgMar w:top="0" w:right="0" w:bottom="280" w:left="1140" w:header="1082" w:footer="1099" w:gutter="0"/>
          <w:cols w:space="720"/>
        </w:sectPr>
      </w:pPr>
    </w:p>
    <w:p w14:paraId="74588C90" w14:textId="77777777" w:rsidR="00193ACD" w:rsidRDefault="00967BBC">
      <w:pPr>
        <w:spacing w:before="97" w:line="352" w:lineRule="auto"/>
        <w:ind w:left="358" w:right="38"/>
        <w:jc w:val="both"/>
        <w:rPr>
          <w:rFonts w:ascii="Arial"/>
          <w:sz w:val="18"/>
        </w:rPr>
      </w:pPr>
      <w:r>
        <w:rPr>
          <w:rFonts w:ascii="Arial"/>
          <w:sz w:val="18"/>
        </w:rPr>
        <w:t>Heating</w:t>
      </w:r>
      <w:r>
        <w:rPr>
          <w:rFonts w:ascii="Arial"/>
          <w:spacing w:val="-15"/>
          <w:sz w:val="18"/>
        </w:rPr>
        <w:t xml:space="preserve"> </w:t>
      </w:r>
      <w:r>
        <w:rPr>
          <w:rFonts w:ascii="Arial"/>
          <w:sz w:val="18"/>
        </w:rPr>
        <w:t>system</w:t>
      </w:r>
      <w:r>
        <w:rPr>
          <w:rFonts w:ascii="Arial"/>
          <w:spacing w:val="-12"/>
          <w:sz w:val="18"/>
        </w:rPr>
        <w:t xml:space="preserve"> </w:t>
      </w:r>
      <w:r>
        <w:rPr>
          <w:rFonts w:ascii="Arial"/>
          <w:sz w:val="18"/>
        </w:rPr>
        <w:t>capacity Air</w:t>
      </w:r>
      <w:r>
        <w:rPr>
          <w:rFonts w:ascii="Arial"/>
          <w:spacing w:val="-10"/>
          <w:sz w:val="18"/>
        </w:rPr>
        <w:t xml:space="preserve"> </w:t>
      </w:r>
      <w:r>
        <w:rPr>
          <w:rFonts w:ascii="Arial"/>
          <w:sz w:val="18"/>
        </w:rPr>
        <w:t>conditioning</w:t>
      </w:r>
      <w:r>
        <w:rPr>
          <w:rFonts w:ascii="Arial"/>
          <w:spacing w:val="-11"/>
          <w:sz w:val="18"/>
        </w:rPr>
        <w:t xml:space="preserve"> </w:t>
      </w:r>
      <w:r>
        <w:rPr>
          <w:rFonts w:ascii="Arial"/>
          <w:sz w:val="18"/>
        </w:rPr>
        <w:t>capacity Ventilating capacity</w:t>
      </w:r>
    </w:p>
    <w:p w14:paraId="04157816" w14:textId="77777777" w:rsidR="00193ACD" w:rsidRDefault="00193ACD">
      <w:pPr>
        <w:pStyle w:val="BodyText"/>
        <w:spacing w:before="92"/>
        <w:ind w:left="0"/>
        <w:rPr>
          <w:rFonts w:ascii="Arial"/>
          <w:sz w:val="18"/>
        </w:rPr>
      </w:pPr>
    </w:p>
    <w:p w14:paraId="46AC9C90" w14:textId="77777777" w:rsidR="00193ACD" w:rsidRDefault="00967BBC">
      <w:pPr>
        <w:spacing w:line="352" w:lineRule="auto"/>
        <w:ind w:left="358" w:right="954"/>
        <w:jc w:val="both"/>
        <w:rPr>
          <w:rFonts w:ascii="Arial"/>
          <w:sz w:val="18"/>
        </w:rPr>
      </w:pPr>
      <w:r>
        <w:rPr>
          <w:noProof/>
        </w:rPr>
        <mc:AlternateContent>
          <mc:Choice Requires="wps">
            <w:drawing>
              <wp:anchor distT="0" distB="0" distL="0" distR="0" simplePos="0" relativeHeight="15789568" behindDoc="0" locked="0" layoutInCell="1" allowOverlap="1" wp14:anchorId="5FDBED59" wp14:editId="132D5C22">
                <wp:simplePos x="0" y="0"/>
                <wp:positionH relativeFrom="page">
                  <wp:posOffset>1806194</wp:posOffset>
                </wp:positionH>
                <wp:positionV relativeFrom="paragraph">
                  <wp:posOffset>160627</wp:posOffset>
                </wp:positionV>
                <wp:extent cx="5320030" cy="1924049"/>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0030" cy="1924049"/>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252"/>
                              <w:gridCol w:w="1269"/>
                              <w:gridCol w:w="453"/>
                              <w:gridCol w:w="5400"/>
                            </w:tblGrid>
                            <w:tr w:rsidR="00193ACD" w14:paraId="6BB40884" w14:textId="77777777">
                              <w:trPr>
                                <w:trHeight w:val="292"/>
                              </w:trPr>
                              <w:tc>
                                <w:tcPr>
                                  <w:tcW w:w="8245" w:type="dxa"/>
                                  <w:gridSpan w:val="5"/>
                                </w:tcPr>
                                <w:p w14:paraId="633B0ECF" w14:textId="77777777" w:rsidR="00193ACD" w:rsidRDefault="00193ACD">
                                  <w:pPr>
                                    <w:pStyle w:val="TableParagraph"/>
                                    <w:rPr>
                                      <w:rFonts w:ascii="Times New Roman"/>
                                      <w:sz w:val="18"/>
                                    </w:rPr>
                                  </w:pPr>
                                </w:p>
                              </w:tc>
                            </w:tr>
                            <w:tr w:rsidR="00193ACD" w14:paraId="4601DF73" w14:textId="77777777">
                              <w:trPr>
                                <w:trHeight w:val="292"/>
                              </w:trPr>
                              <w:tc>
                                <w:tcPr>
                                  <w:tcW w:w="8245" w:type="dxa"/>
                                  <w:gridSpan w:val="5"/>
                                </w:tcPr>
                                <w:p w14:paraId="74B7B0AD" w14:textId="77777777" w:rsidR="00193ACD" w:rsidRDefault="00193ACD">
                                  <w:pPr>
                                    <w:pStyle w:val="TableParagraph"/>
                                    <w:rPr>
                                      <w:rFonts w:ascii="Times New Roman"/>
                                      <w:sz w:val="18"/>
                                    </w:rPr>
                                  </w:pPr>
                                </w:p>
                              </w:tc>
                            </w:tr>
                            <w:tr w:rsidR="00193ACD" w14:paraId="645B765D" w14:textId="77777777">
                              <w:trPr>
                                <w:trHeight w:val="292"/>
                              </w:trPr>
                              <w:tc>
                                <w:tcPr>
                                  <w:tcW w:w="1123" w:type="dxa"/>
                                  <w:gridSpan w:val="2"/>
                                  <w:vMerge w:val="restart"/>
                                  <w:tcBorders>
                                    <w:left w:val="nil"/>
                                  </w:tcBorders>
                                </w:tcPr>
                                <w:p w14:paraId="50E60955" w14:textId="77777777" w:rsidR="00193ACD" w:rsidRDefault="00967BBC">
                                  <w:pPr>
                                    <w:pStyle w:val="TableParagraph"/>
                                    <w:spacing w:before="42"/>
                                    <w:ind w:left="48"/>
                                    <w:rPr>
                                      <w:sz w:val="18"/>
                                    </w:rPr>
                                  </w:pPr>
                                  <w:proofErr w:type="spellStart"/>
                                  <w:r>
                                    <w:rPr>
                                      <w:spacing w:val="-5"/>
                                      <w:sz w:val="18"/>
                                    </w:rPr>
                                    <w:t>rs</w:t>
                                  </w:r>
                                  <w:proofErr w:type="spellEnd"/>
                                </w:p>
                                <w:p w14:paraId="2400D174" w14:textId="77777777" w:rsidR="00193ACD" w:rsidRDefault="00193ACD">
                                  <w:pPr>
                                    <w:pStyle w:val="TableParagraph"/>
                                    <w:spacing w:before="191"/>
                                    <w:rPr>
                                      <w:sz w:val="18"/>
                                    </w:rPr>
                                  </w:pPr>
                                </w:p>
                                <w:p w14:paraId="4E70253C" w14:textId="77777777" w:rsidR="00193ACD" w:rsidRDefault="00967BBC">
                                  <w:pPr>
                                    <w:pStyle w:val="TableParagraph"/>
                                    <w:ind w:left="28"/>
                                    <w:rPr>
                                      <w:sz w:val="18"/>
                                    </w:rPr>
                                  </w:pPr>
                                  <w:r>
                                    <w:rPr>
                                      <w:sz w:val="18"/>
                                    </w:rPr>
                                    <w:t>ed</w:t>
                                  </w:r>
                                  <w:r>
                                    <w:rPr>
                                      <w:spacing w:val="1"/>
                                      <w:sz w:val="18"/>
                                    </w:rPr>
                                    <w:t xml:space="preserve"> </w:t>
                                  </w:r>
                                  <w:r>
                                    <w:rPr>
                                      <w:spacing w:val="-2"/>
                                      <w:sz w:val="18"/>
                                    </w:rPr>
                                    <w:t>speed</w:t>
                                  </w:r>
                                </w:p>
                              </w:tc>
                              <w:tc>
                                <w:tcPr>
                                  <w:tcW w:w="1722" w:type="dxa"/>
                                  <w:gridSpan w:val="2"/>
                                </w:tcPr>
                                <w:p w14:paraId="3F513D52" w14:textId="77777777" w:rsidR="00193ACD" w:rsidRDefault="00193ACD">
                                  <w:pPr>
                                    <w:pStyle w:val="TableParagraph"/>
                                    <w:rPr>
                                      <w:rFonts w:ascii="Times New Roman"/>
                                      <w:sz w:val="18"/>
                                    </w:rPr>
                                  </w:pPr>
                                </w:p>
                              </w:tc>
                              <w:tc>
                                <w:tcPr>
                                  <w:tcW w:w="5400" w:type="dxa"/>
                                  <w:tcBorders>
                                    <w:bottom w:val="nil"/>
                                    <w:right w:val="nil"/>
                                  </w:tcBorders>
                                </w:tcPr>
                                <w:p w14:paraId="2AAA5A6B" w14:textId="77777777" w:rsidR="00193ACD" w:rsidRDefault="00193ACD">
                                  <w:pPr>
                                    <w:pStyle w:val="TableParagraph"/>
                                    <w:rPr>
                                      <w:rFonts w:ascii="Times New Roman"/>
                                      <w:sz w:val="18"/>
                                    </w:rPr>
                                  </w:pPr>
                                </w:p>
                              </w:tc>
                            </w:tr>
                            <w:tr w:rsidR="00193ACD" w14:paraId="6D3938D7" w14:textId="77777777">
                              <w:trPr>
                                <w:trHeight w:val="292"/>
                              </w:trPr>
                              <w:tc>
                                <w:tcPr>
                                  <w:tcW w:w="1123" w:type="dxa"/>
                                  <w:gridSpan w:val="2"/>
                                  <w:vMerge/>
                                  <w:tcBorders>
                                    <w:top w:val="nil"/>
                                    <w:left w:val="nil"/>
                                  </w:tcBorders>
                                </w:tcPr>
                                <w:p w14:paraId="23D8B02B" w14:textId="77777777" w:rsidR="00193ACD" w:rsidRDefault="00193ACD">
                                  <w:pPr>
                                    <w:rPr>
                                      <w:sz w:val="2"/>
                                      <w:szCs w:val="2"/>
                                    </w:rPr>
                                  </w:pPr>
                                </w:p>
                              </w:tc>
                              <w:tc>
                                <w:tcPr>
                                  <w:tcW w:w="1722" w:type="dxa"/>
                                  <w:gridSpan w:val="2"/>
                                </w:tcPr>
                                <w:p w14:paraId="4AEB280E" w14:textId="77777777" w:rsidR="00193ACD" w:rsidRDefault="00193ACD">
                                  <w:pPr>
                                    <w:pStyle w:val="TableParagraph"/>
                                    <w:rPr>
                                      <w:rFonts w:ascii="Times New Roman"/>
                                      <w:sz w:val="18"/>
                                    </w:rPr>
                                  </w:pPr>
                                </w:p>
                              </w:tc>
                              <w:tc>
                                <w:tcPr>
                                  <w:tcW w:w="5400" w:type="dxa"/>
                                  <w:tcBorders>
                                    <w:top w:val="nil"/>
                                    <w:bottom w:val="nil"/>
                                    <w:right w:val="nil"/>
                                  </w:tcBorders>
                                </w:tcPr>
                                <w:p w14:paraId="3A6C7109" w14:textId="77777777" w:rsidR="00193ACD" w:rsidRDefault="00193ACD">
                                  <w:pPr>
                                    <w:pStyle w:val="TableParagraph"/>
                                    <w:rPr>
                                      <w:rFonts w:ascii="Times New Roman"/>
                                      <w:sz w:val="18"/>
                                    </w:rPr>
                                  </w:pPr>
                                </w:p>
                              </w:tc>
                            </w:tr>
                            <w:tr w:rsidR="00193ACD" w14:paraId="71B1B8A7" w14:textId="77777777">
                              <w:trPr>
                                <w:trHeight w:val="292"/>
                              </w:trPr>
                              <w:tc>
                                <w:tcPr>
                                  <w:tcW w:w="1123" w:type="dxa"/>
                                  <w:gridSpan w:val="2"/>
                                  <w:vMerge/>
                                  <w:tcBorders>
                                    <w:top w:val="nil"/>
                                    <w:left w:val="nil"/>
                                  </w:tcBorders>
                                </w:tcPr>
                                <w:p w14:paraId="47467063" w14:textId="77777777" w:rsidR="00193ACD" w:rsidRDefault="00193ACD">
                                  <w:pPr>
                                    <w:rPr>
                                      <w:sz w:val="2"/>
                                      <w:szCs w:val="2"/>
                                    </w:rPr>
                                  </w:pPr>
                                </w:p>
                              </w:tc>
                              <w:tc>
                                <w:tcPr>
                                  <w:tcW w:w="1722" w:type="dxa"/>
                                  <w:gridSpan w:val="2"/>
                                </w:tcPr>
                                <w:p w14:paraId="74526F89" w14:textId="77777777" w:rsidR="00193ACD" w:rsidRDefault="00193ACD">
                                  <w:pPr>
                                    <w:pStyle w:val="TableParagraph"/>
                                    <w:rPr>
                                      <w:rFonts w:ascii="Times New Roman"/>
                                      <w:sz w:val="18"/>
                                    </w:rPr>
                                  </w:pPr>
                                </w:p>
                              </w:tc>
                              <w:tc>
                                <w:tcPr>
                                  <w:tcW w:w="5400" w:type="dxa"/>
                                  <w:tcBorders>
                                    <w:top w:val="nil"/>
                                    <w:bottom w:val="nil"/>
                                    <w:right w:val="nil"/>
                                  </w:tcBorders>
                                </w:tcPr>
                                <w:p w14:paraId="198DD85A" w14:textId="77777777" w:rsidR="00193ACD" w:rsidRDefault="00967BBC">
                                  <w:pPr>
                                    <w:pStyle w:val="TableParagraph"/>
                                    <w:spacing w:before="42"/>
                                    <w:ind w:left="66"/>
                                    <w:rPr>
                                      <w:sz w:val="18"/>
                                    </w:rPr>
                                  </w:pPr>
                                  <w:r>
                                    <w:rPr>
                                      <w:spacing w:val="-5"/>
                                      <w:sz w:val="18"/>
                                    </w:rPr>
                                    <w:t>rpm</w:t>
                                  </w:r>
                                </w:p>
                              </w:tc>
                            </w:tr>
                            <w:tr w:rsidR="00193ACD" w14:paraId="374E3795" w14:textId="77777777">
                              <w:trPr>
                                <w:trHeight w:val="292"/>
                              </w:trPr>
                              <w:tc>
                                <w:tcPr>
                                  <w:tcW w:w="1123" w:type="dxa"/>
                                  <w:gridSpan w:val="2"/>
                                  <w:vMerge/>
                                  <w:tcBorders>
                                    <w:top w:val="nil"/>
                                    <w:left w:val="nil"/>
                                  </w:tcBorders>
                                </w:tcPr>
                                <w:p w14:paraId="4A05D534" w14:textId="77777777" w:rsidR="00193ACD" w:rsidRDefault="00193ACD">
                                  <w:pPr>
                                    <w:rPr>
                                      <w:sz w:val="2"/>
                                      <w:szCs w:val="2"/>
                                    </w:rPr>
                                  </w:pPr>
                                </w:p>
                              </w:tc>
                              <w:tc>
                                <w:tcPr>
                                  <w:tcW w:w="1722" w:type="dxa"/>
                                  <w:gridSpan w:val="2"/>
                                </w:tcPr>
                                <w:p w14:paraId="5CD11384" w14:textId="77777777" w:rsidR="00193ACD" w:rsidRDefault="00193ACD">
                                  <w:pPr>
                                    <w:pStyle w:val="TableParagraph"/>
                                    <w:rPr>
                                      <w:rFonts w:ascii="Times New Roman"/>
                                      <w:sz w:val="18"/>
                                    </w:rPr>
                                  </w:pPr>
                                </w:p>
                              </w:tc>
                              <w:tc>
                                <w:tcPr>
                                  <w:tcW w:w="5400" w:type="dxa"/>
                                  <w:tcBorders>
                                    <w:top w:val="nil"/>
                                    <w:bottom w:val="nil"/>
                                    <w:right w:val="nil"/>
                                  </w:tcBorders>
                                </w:tcPr>
                                <w:p w14:paraId="5BE690CF" w14:textId="77777777" w:rsidR="00193ACD" w:rsidRDefault="00967BBC">
                                  <w:pPr>
                                    <w:pStyle w:val="TableParagraph"/>
                                    <w:spacing w:before="42"/>
                                    <w:ind w:left="66"/>
                                    <w:rPr>
                                      <w:sz w:val="18"/>
                                    </w:rPr>
                                  </w:pPr>
                                  <w:r>
                                    <w:rPr>
                                      <w:sz w:val="18"/>
                                    </w:rPr>
                                    <w:t xml:space="preserve">rpm </w:t>
                                  </w:r>
                                  <w:r>
                                    <w:rPr>
                                      <w:spacing w:val="-2"/>
                                      <w:sz w:val="18"/>
                                    </w:rPr>
                                    <w:t>(recommended)</w:t>
                                  </w:r>
                                </w:p>
                              </w:tc>
                            </w:tr>
                            <w:tr w:rsidR="00193ACD" w14:paraId="05F5A3EE" w14:textId="77777777">
                              <w:trPr>
                                <w:trHeight w:val="292"/>
                              </w:trPr>
                              <w:tc>
                                <w:tcPr>
                                  <w:tcW w:w="1123" w:type="dxa"/>
                                  <w:gridSpan w:val="2"/>
                                  <w:vMerge/>
                                  <w:tcBorders>
                                    <w:top w:val="nil"/>
                                    <w:left w:val="nil"/>
                                  </w:tcBorders>
                                </w:tcPr>
                                <w:p w14:paraId="4EB71590" w14:textId="77777777" w:rsidR="00193ACD" w:rsidRDefault="00193ACD">
                                  <w:pPr>
                                    <w:rPr>
                                      <w:sz w:val="2"/>
                                      <w:szCs w:val="2"/>
                                    </w:rPr>
                                  </w:pPr>
                                </w:p>
                              </w:tc>
                              <w:tc>
                                <w:tcPr>
                                  <w:tcW w:w="1722" w:type="dxa"/>
                                  <w:gridSpan w:val="2"/>
                                </w:tcPr>
                                <w:p w14:paraId="60C30542" w14:textId="77777777" w:rsidR="00193ACD" w:rsidRDefault="00193ACD">
                                  <w:pPr>
                                    <w:pStyle w:val="TableParagraph"/>
                                    <w:rPr>
                                      <w:rFonts w:ascii="Times New Roman"/>
                                      <w:sz w:val="18"/>
                                    </w:rPr>
                                  </w:pPr>
                                </w:p>
                              </w:tc>
                              <w:tc>
                                <w:tcPr>
                                  <w:tcW w:w="5400" w:type="dxa"/>
                                  <w:tcBorders>
                                    <w:top w:val="nil"/>
                                    <w:bottom w:val="nil"/>
                                    <w:right w:val="nil"/>
                                  </w:tcBorders>
                                </w:tcPr>
                                <w:p w14:paraId="34ADADE9" w14:textId="77777777" w:rsidR="00193ACD" w:rsidRDefault="00967BBC">
                                  <w:pPr>
                                    <w:pStyle w:val="TableParagraph"/>
                                    <w:spacing w:before="42"/>
                                    <w:ind w:left="66"/>
                                    <w:rPr>
                                      <w:sz w:val="18"/>
                                    </w:rPr>
                                  </w:pPr>
                                  <w:proofErr w:type="spellStart"/>
                                  <w:r>
                                    <w:rPr>
                                      <w:spacing w:val="-5"/>
                                      <w:sz w:val="18"/>
                                    </w:rPr>
                                    <w:t>lbs</w:t>
                                  </w:r>
                                  <w:proofErr w:type="spellEnd"/>
                                </w:p>
                              </w:tc>
                            </w:tr>
                            <w:tr w:rsidR="00193ACD" w14:paraId="1A084AC2" w14:textId="77777777">
                              <w:trPr>
                                <w:trHeight w:val="294"/>
                              </w:trPr>
                              <w:tc>
                                <w:tcPr>
                                  <w:tcW w:w="871" w:type="dxa"/>
                                  <w:tcBorders>
                                    <w:left w:val="nil"/>
                                    <w:bottom w:val="nil"/>
                                  </w:tcBorders>
                                </w:tcPr>
                                <w:p w14:paraId="3B9EA499" w14:textId="77777777" w:rsidR="00193ACD" w:rsidRDefault="00967BBC">
                                  <w:pPr>
                                    <w:pStyle w:val="TableParagraph"/>
                                    <w:spacing w:before="42"/>
                                    <w:ind w:left="110"/>
                                    <w:rPr>
                                      <w:sz w:val="18"/>
                                    </w:rPr>
                                  </w:pPr>
                                  <w:r>
                                    <w:rPr>
                                      <w:spacing w:val="-5"/>
                                      <w:sz w:val="18"/>
                                    </w:rPr>
                                    <w:t>Dry</w:t>
                                  </w:r>
                                </w:p>
                              </w:tc>
                              <w:tc>
                                <w:tcPr>
                                  <w:tcW w:w="1521" w:type="dxa"/>
                                  <w:gridSpan w:val="2"/>
                                </w:tcPr>
                                <w:p w14:paraId="501D51D4" w14:textId="77777777" w:rsidR="00193ACD" w:rsidRDefault="00193ACD">
                                  <w:pPr>
                                    <w:pStyle w:val="TableParagraph"/>
                                    <w:rPr>
                                      <w:rFonts w:ascii="Times New Roman"/>
                                      <w:sz w:val="18"/>
                                    </w:rPr>
                                  </w:pPr>
                                </w:p>
                              </w:tc>
                              <w:tc>
                                <w:tcPr>
                                  <w:tcW w:w="453" w:type="dxa"/>
                                  <w:tcBorders>
                                    <w:bottom w:val="nil"/>
                                    <w:right w:val="nil"/>
                                  </w:tcBorders>
                                </w:tcPr>
                                <w:p w14:paraId="0FD92077" w14:textId="77777777" w:rsidR="00193ACD" w:rsidRDefault="00967BBC">
                                  <w:pPr>
                                    <w:pStyle w:val="TableParagraph"/>
                                    <w:spacing w:before="42"/>
                                    <w:ind w:right="66"/>
                                    <w:jc w:val="center"/>
                                    <w:rPr>
                                      <w:sz w:val="18"/>
                                    </w:rPr>
                                  </w:pPr>
                                  <w:r>
                                    <w:rPr>
                                      <w:spacing w:val="-5"/>
                                      <w:sz w:val="18"/>
                                    </w:rPr>
                                    <w:t>gal</w:t>
                                  </w:r>
                                </w:p>
                              </w:tc>
                              <w:tc>
                                <w:tcPr>
                                  <w:tcW w:w="5400" w:type="dxa"/>
                                  <w:tcBorders>
                                    <w:top w:val="nil"/>
                                    <w:left w:val="nil"/>
                                    <w:bottom w:val="nil"/>
                                    <w:right w:val="nil"/>
                                  </w:tcBorders>
                                </w:tcPr>
                                <w:p w14:paraId="17BF1EAB" w14:textId="77777777" w:rsidR="00193ACD" w:rsidRDefault="00193ACD">
                                  <w:pPr>
                                    <w:pStyle w:val="TableParagraph"/>
                                    <w:rPr>
                                      <w:rFonts w:ascii="Times New Roman"/>
                                      <w:sz w:val="18"/>
                                    </w:rPr>
                                  </w:pPr>
                                </w:p>
                              </w:tc>
                            </w:tr>
                            <w:tr w:rsidR="00193ACD" w14:paraId="43C05D18" w14:textId="77777777">
                              <w:trPr>
                                <w:trHeight w:val="290"/>
                              </w:trPr>
                              <w:tc>
                                <w:tcPr>
                                  <w:tcW w:w="871" w:type="dxa"/>
                                  <w:tcBorders>
                                    <w:top w:val="nil"/>
                                    <w:left w:val="nil"/>
                                    <w:bottom w:val="nil"/>
                                  </w:tcBorders>
                                </w:tcPr>
                                <w:p w14:paraId="4B28B6A3" w14:textId="77777777" w:rsidR="00193ACD" w:rsidRDefault="00967BBC">
                                  <w:pPr>
                                    <w:pStyle w:val="TableParagraph"/>
                                    <w:spacing w:before="39"/>
                                    <w:ind w:left="110"/>
                                    <w:rPr>
                                      <w:sz w:val="18"/>
                                    </w:rPr>
                                  </w:pPr>
                                  <w:r>
                                    <w:rPr>
                                      <w:spacing w:val="-5"/>
                                      <w:sz w:val="18"/>
                                    </w:rPr>
                                    <w:t>Wet</w:t>
                                  </w:r>
                                </w:p>
                              </w:tc>
                              <w:tc>
                                <w:tcPr>
                                  <w:tcW w:w="1521" w:type="dxa"/>
                                  <w:gridSpan w:val="2"/>
                                </w:tcPr>
                                <w:p w14:paraId="73F373F6" w14:textId="77777777" w:rsidR="00193ACD" w:rsidRDefault="00193ACD">
                                  <w:pPr>
                                    <w:pStyle w:val="TableParagraph"/>
                                    <w:rPr>
                                      <w:rFonts w:ascii="Times New Roman"/>
                                      <w:sz w:val="18"/>
                                    </w:rPr>
                                  </w:pPr>
                                </w:p>
                              </w:tc>
                              <w:tc>
                                <w:tcPr>
                                  <w:tcW w:w="453" w:type="dxa"/>
                                  <w:tcBorders>
                                    <w:top w:val="nil"/>
                                    <w:bottom w:val="nil"/>
                                    <w:right w:val="nil"/>
                                  </w:tcBorders>
                                </w:tcPr>
                                <w:p w14:paraId="5DB4A205" w14:textId="77777777" w:rsidR="00193ACD" w:rsidRDefault="00967BBC">
                                  <w:pPr>
                                    <w:pStyle w:val="TableParagraph"/>
                                    <w:spacing w:before="39"/>
                                    <w:ind w:right="66"/>
                                    <w:jc w:val="center"/>
                                    <w:rPr>
                                      <w:sz w:val="18"/>
                                    </w:rPr>
                                  </w:pPr>
                                  <w:r>
                                    <w:rPr>
                                      <w:spacing w:val="-5"/>
                                      <w:sz w:val="18"/>
                                    </w:rPr>
                                    <w:t>gal</w:t>
                                  </w:r>
                                </w:p>
                              </w:tc>
                              <w:tc>
                                <w:tcPr>
                                  <w:tcW w:w="5400" w:type="dxa"/>
                                  <w:tcBorders>
                                    <w:top w:val="nil"/>
                                    <w:left w:val="nil"/>
                                    <w:bottom w:val="nil"/>
                                    <w:right w:val="nil"/>
                                  </w:tcBorders>
                                </w:tcPr>
                                <w:p w14:paraId="75B88B2E" w14:textId="77777777" w:rsidR="00193ACD" w:rsidRDefault="00193ACD">
                                  <w:pPr>
                                    <w:pStyle w:val="TableParagraph"/>
                                    <w:rPr>
                                      <w:rFonts w:ascii="Times New Roman"/>
                                      <w:sz w:val="18"/>
                                    </w:rPr>
                                  </w:pPr>
                                </w:p>
                              </w:tc>
                            </w:tr>
                            <w:tr w:rsidR="00193ACD" w14:paraId="768D6405" w14:textId="77777777">
                              <w:trPr>
                                <w:trHeight w:val="292"/>
                              </w:trPr>
                              <w:tc>
                                <w:tcPr>
                                  <w:tcW w:w="1123" w:type="dxa"/>
                                  <w:gridSpan w:val="2"/>
                                  <w:tcBorders>
                                    <w:top w:val="nil"/>
                                    <w:left w:val="nil"/>
                                    <w:bottom w:val="nil"/>
                                  </w:tcBorders>
                                </w:tcPr>
                                <w:p w14:paraId="45C04573" w14:textId="77777777" w:rsidR="00193ACD" w:rsidRDefault="00967BBC">
                                  <w:pPr>
                                    <w:pStyle w:val="TableParagraph"/>
                                    <w:spacing w:before="42"/>
                                    <w:ind w:left="124"/>
                                    <w:rPr>
                                      <w:sz w:val="18"/>
                                    </w:rPr>
                                  </w:pPr>
                                  <w:r>
                                    <w:rPr>
                                      <w:spacing w:val="-4"/>
                                      <w:sz w:val="18"/>
                                    </w:rPr>
                                    <w:t>Type</w:t>
                                  </w:r>
                                </w:p>
                              </w:tc>
                              <w:tc>
                                <w:tcPr>
                                  <w:tcW w:w="1269" w:type="dxa"/>
                                </w:tcPr>
                                <w:p w14:paraId="7C351D8C" w14:textId="77777777" w:rsidR="00193ACD" w:rsidRDefault="00193ACD">
                                  <w:pPr>
                                    <w:pStyle w:val="TableParagraph"/>
                                    <w:rPr>
                                      <w:rFonts w:ascii="Times New Roman"/>
                                      <w:sz w:val="18"/>
                                    </w:rPr>
                                  </w:pPr>
                                </w:p>
                              </w:tc>
                              <w:tc>
                                <w:tcPr>
                                  <w:tcW w:w="453" w:type="dxa"/>
                                  <w:tcBorders>
                                    <w:top w:val="nil"/>
                                    <w:bottom w:val="nil"/>
                                    <w:right w:val="nil"/>
                                  </w:tcBorders>
                                </w:tcPr>
                                <w:p w14:paraId="1CBB7CB9" w14:textId="77777777" w:rsidR="00193ACD" w:rsidRDefault="00193ACD">
                                  <w:pPr>
                                    <w:pStyle w:val="TableParagraph"/>
                                    <w:rPr>
                                      <w:rFonts w:ascii="Times New Roman"/>
                                      <w:sz w:val="18"/>
                                    </w:rPr>
                                  </w:pPr>
                                </w:p>
                              </w:tc>
                              <w:tc>
                                <w:tcPr>
                                  <w:tcW w:w="5400" w:type="dxa"/>
                                  <w:tcBorders>
                                    <w:top w:val="nil"/>
                                    <w:left w:val="nil"/>
                                    <w:bottom w:val="nil"/>
                                    <w:right w:val="nil"/>
                                  </w:tcBorders>
                                </w:tcPr>
                                <w:p w14:paraId="5FAC783B" w14:textId="77777777" w:rsidR="00193ACD" w:rsidRDefault="00967BBC">
                                  <w:pPr>
                                    <w:pStyle w:val="TableParagraph"/>
                                    <w:spacing w:before="42"/>
                                    <w:ind w:left="984"/>
                                    <w:rPr>
                                      <w:sz w:val="18"/>
                                    </w:rPr>
                                  </w:pPr>
                                  <w:proofErr w:type="spellStart"/>
                                  <w:r>
                                    <w:rPr>
                                      <w:spacing w:val="-5"/>
                                      <w:sz w:val="18"/>
                                    </w:rPr>
                                    <w:t>lbs</w:t>
                                  </w:r>
                                  <w:proofErr w:type="spellEnd"/>
                                </w:p>
                              </w:tc>
                            </w:tr>
                          </w:tbl>
                          <w:p w14:paraId="294305EF"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5FDBED59" id="Textbox 297" o:spid="_x0000_s1065" type="#_x0000_t202" style="position:absolute;left:0;text-align:left;margin-left:142.2pt;margin-top:12.65pt;width:418.9pt;height:151.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
                        <w:gridCol w:w="252"/>
                        <w:gridCol w:w="1269"/>
                        <w:gridCol w:w="453"/>
                        <w:gridCol w:w="5400"/>
                      </w:tblGrid>
                      <w:tr w:rsidR="00193ACD" w14:paraId="6BB40884" w14:textId="77777777">
                        <w:trPr>
                          <w:trHeight w:val="292"/>
                        </w:trPr>
                        <w:tc>
                          <w:tcPr>
                            <w:tcW w:w="8245" w:type="dxa"/>
                            <w:gridSpan w:val="5"/>
                          </w:tcPr>
                          <w:p w14:paraId="633B0ECF" w14:textId="77777777" w:rsidR="00193ACD" w:rsidRDefault="00193ACD">
                            <w:pPr>
                              <w:pStyle w:val="TableParagraph"/>
                              <w:rPr>
                                <w:rFonts w:ascii="Times New Roman"/>
                                <w:sz w:val="18"/>
                              </w:rPr>
                            </w:pPr>
                          </w:p>
                        </w:tc>
                      </w:tr>
                      <w:tr w:rsidR="00193ACD" w14:paraId="4601DF73" w14:textId="77777777">
                        <w:trPr>
                          <w:trHeight w:val="292"/>
                        </w:trPr>
                        <w:tc>
                          <w:tcPr>
                            <w:tcW w:w="8245" w:type="dxa"/>
                            <w:gridSpan w:val="5"/>
                          </w:tcPr>
                          <w:p w14:paraId="74B7B0AD" w14:textId="77777777" w:rsidR="00193ACD" w:rsidRDefault="00193ACD">
                            <w:pPr>
                              <w:pStyle w:val="TableParagraph"/>
                              <w:rPr>
                                <w:rFonts w:ascii="Times New Roman"/>
                                <w:sz w:val="18"/>
                              </w:rPr>
                            </w:pPr>
                          </w:p>
                        </w:tc>
                      </w:tr>
                      <w:tr w:rsidR="00193ACD" w14:paraId="645B765D" w14:textId="77777777">
                        <w:trPr>
                          <w:trHeight w:val="292"/>
                        </w:trPr>
                        <w:tc>
                          <w:tcPr>
                            <w:tcW w:w="1123" w:type="dxa"/>
                            <w:gridSpan w:val="2"/>
                            <w:vMerge w:val="restart"/>
                            <w:tcBorders>
                              <w:left w:val="nil"/>
                            </w:tcBorders>
                          </w:tcPr>
                          <w:p w14:paraId="50E60955" w14:textId="77777777" w:rsidR="00193ACD" w:rsidRDefault="00967BBC">
                            <w:pPr>
                              <w:pStyle w:val="TableParagraph"/>
                              <w:spacing w:before="42"/>
                              <w:ind w:left="48"/>
                              <w:rPr>
                                <w:sz w:val="18"/>
                              </w:rPr>
                            </w:pPr>
                            <w:proofErr w:type="spellStart"/>
                            <w:r>
                              <w:rPr>
                                <w:spacing w:val="-5"/>
                                <w:sz w:val="18"/>
                              </w:rPr>
                              <w:t>rs</w:t>
                            </w:r>
                            <w:proofErr w:type="spellEnd"/>
                          </w:p>
                          <w:p w14:paraId="2400D174" w14:textId="77777777" w:rsidR="00193ACD" w:rsidRDefault="00193ACD">
                            <w:pPr>
                              <w:pStyle w:val="TableParagraph"/>
                              <w:spacing w:before="191"/>
                              <w:rPr>
                                <w:sz w:val="18"/>
                              </w:rPr>
                            </w:pPr>
                          </w:p>
                          <w:p w14:paraId="4E70253C" w14:textId="77777777" w:rsidR="00193ACD" w:rsidRDefault="00967BBC">
                            <w:pPr>
                              <w:pStyle w:val="TableParagraph"/>
                              <w:ind w:left="28"/>
                              <w:rPr>
                                <w:sz w:val="18"/>
                              </w:rPr>
                            </w:pPr>
                            <w:r>
                              <w:rPr>
                                <w:sz w:val="18"/>
                              </w:rPr>
                              <w:t>ed</w:t>
                            </w:r>
                            <w:r>
                              <w:rPr>
                                <w:spacing w:val="1"/>
                                <w:sz w:val="18"/>
                              </w:rPr>
                              <w:t xml:space="preserve"> </w:t>
                            </w:r>
                            <w:r>
                              <w:rPr>
                                <w:spacing w:val="-2"/>
                                <w:sz w:val="18"/>
                              </w:rPr>
                              <w:t>speed</w:t>
                            </w:r>
                          </w:p>
                        </w:tc>
                        <w:tc>
                          <w:tcPr>
                            <w:tcW w:w="1722" w:type="dxa"/>
                            <w:gridSpan w:val="2"/>
                          </w:tcPr>
                          <w:p w14:paraId="3F513D52" w14:textId="77777777" w:rsidR="00193ACD" w:rsidRDefault="00193ACD">
                            <w:pPr>
                              <w:pStyle w:val="TableParagraph"/>
                              <w:rPr>
                                <w:rFonts w:ascii="Times New Roman"/>
                                <w:sz w:val="18"/>
                              </w:rPr>
                            </w:pPr>
                          </w:p>
                        </w:tc>
                        <w:tc>
                          <w:tcPr>
                            <w:tcW w:w="5400" w:type="dxa"/>
                            <w:tcBorders>
                              <w:bottom w:val="nil"/>
                              <w:right w:val="nil"/>
                            </w:tcBorders>
                          </w:tcPr>
                          <w:p w14:paraId="2AAA5A6B" w14:textId="77777777" w:rsidR="00193ACD" w:rsidRDefault="00193ACD">
                            <w:pPr>
                              <w:pStyle w:val="TableParagraph"/>
                              <w:rPr>
                                <w:rFonts w:ascii="Times New Roman"/>
                                <w:sz w:val="18"/>
                              </w:rPr>
                            </w:pPr>
                          </w:p>
                        </w:tc>
                      </w:tr>
                      <w:tr w:rsidR="00193ACD" w14:paraId="6D3938D7" w14:textId="77777777">
                        <w:trPr>
                          <w:trHeight w:val="292"/>
                        </w:trPr>
                        <w:tc>
                          <w:tcPr>
                            <w:tcW w:w="1123" w:type="dxa"/>
                            <w:gridSpan w:val="2"/>
                            <w:vMerge/>
                            <w:tcBorders>
                              <w:top w:val="nil"/>
                              <w:left w:val="nil"/>
                            </w:tcBorders>
                          </w:tcPr>
                          <w:p w14:paraId="23D8B02B" w14:textId="77777777" w:rsidR="00193ACD" w:rsidRDefault="00193ACD">
                            <w:pPr>
                              <w:rPr>
                                <w:sz w:val="2"/>
                                <w:szCs w:val="2"/>
                              </w:rPr>
                            </w:pPr>
                          </w:p>
                        </w:tc>
                        <w:tc>
                          <w:tcPr>
                            <w:tcW w:w="1722" w:type="dxa"/>
                            <w:gridSpan w:val="2"/>
                          </w:tcPr>
                          <w:p w14:paraId="4AEB280E" w14:textId="77777777" w:rsidR="00193ACD" w:rsidRDefault="00193ACD">
                            <w:pPr>
                              <w:pStyle w:val="TableParagraph"/>
                              <w:rPr>
                                <w:rFonts w:ascii="Times New Roman"/>
                                <w:sz w:val="18"/>
                              </w:rPr>
                            </w:pPr>
                          </w:p>
                        </w:tc>
                        <w:tc>
                          <w:tcPr>
                            <w:tcW w:w="5400" w:type="dxa"/>
                            <w:tcBorders>
                              <w:top w:val="nil"/>
                              <w:bottom w:val="nil"/>
                              <w:right w:val="nil"/>
                            </w:tcBorders>
                          </w:tcPr>
                          <w:p w14:paraId="3A6C7109" w14:textId="77777777" w:rsidR="00193ACD" w:rsidRDefault="00193ACD">
                            <w:pPr>
                              <w:pStyle w:val="TableParagraph"/>
                              <w:rPr>
                                <w:rFonts w:ascii="Times New Roman"/>
                                <w:sz w:val="18"/>
                              </w:rPr>
                            </w:pPr>
                          </w:p>
                        </w:tc>
                      </w:tr>
                      <w:tr w:rsidR="00193ACD" w14:paraId="71B1B8A7" w14:textId="77777777">
                        <w:trPr>
                          <w:trHeight w:val="292"/>
                        </w:trPr>
                        <w:tc>
                          <w:tcPr>
                            <w:tcW w:w="1123" w:type="dxa"/>
                            <w:gridSpan w:val="2"/>
                            <w:vMerge/>
                            <w:tcBorders>
                              <w:top w:val="nil"/>
                              <w:left w:val="nil"/>
                            </w:tcBorders>
                          </w:tcPr>
                          <w:p w14:paraId="47467063" w14:textId="77777777" w:rsidR="00193ACD" w:rsidRDefault="00193ACD">
                            <w:pPr>
                              <w:rPr>
                                <w:sz w:val="2"/>
                                <w:szCs w:val="2"/>
                              </w:rPr>
                            </w:pPr>
                          </w:p>
                        </w:tc>
                        <w:tc>
                          <w:tcPr>
                            <w:tcW w:w="1722" w:type="dxa"/>
                            <w:gridSpan w:val="2"/>
                          </w:tcPr>
                          <w:p w14:paraId="74526F89" w14:textId="77777777" w:rsidR="00193ACD" w:rsidRDefault="00193ACD">
                            <w:pPr>
                              <w:pStyle w:val="TableParagraph"/>
                              <w:rPr>
                                <w:rFonts w:ascii="Times New Roman"/>
                                <w:sz w:val="18"/>
                              </w:rPr>
                            </w:pPr>
                          </w:p>
                        </w:tc>
                        <w:tc>
                          <w:tcPr>
                            <w:tcW w:w="5400" w:type="dxa"/>
                            <w:tcBorders>
                              <w:top w:val="nil"/>
                              <w:bottom w:val="nil"/>
                              <w:right w:val="nil"/>
                            </w:tcBorders>
                          </w:tcPr>
                          <w:p w14:paraId="198DD85A" w14:textId="77777777" w:rsidR="00193ACD" w:rsidRDefault="00967BBC">
                            <w:pPr>
                              <w:pStyle w:val="TableParagraph"/>
                              <w:spacing w:before="42"/>
                              <w:ind w:left="66"/>
                              <w:rPr>
                                <w:sz w:val="18"/>
                              </w:rPr>
                            </w:pPr>
                            <w:r>
                              <w:rPr>
                                <w:spacing w:val="-5"/>
                                <w:sz w:val="18"/>
                              </w:rPr>
                              <w:t>rpm</w:t>
                            </w:r>
                          </w:p>
                        </w:tc>
                      </w:tr>
                      <w:tr w:rsidR="00193ACD" w14:paraId="374E3795" w14:textId="77777777">
                        <w:trPr>
                          <w:trHeight w:val="292"/>
                        </w:trPr>
                        <w:tc>
                          <w:tcPr>
                            <w:tcW w:w="1123" w:type="dxa"/>
                            <w:gridSpan w:val="2"/>
                            <w:vMerge/>
                            <w:tcBorders>
                              <w:top w:val="nil"/>
                              <w:left w:val="nil"/>
                            </w:tcBorders>
                          </w:tcPr>
                          <w:p w14:paraId="4A05D534" w14:textId="77777777" w:rsidR="00193ACD" w:rsidRDefault="00193ACD">
                            <w:pPr>
                              <w:rPr>
                                <w:sz w:val="2"/>
                                <w:szCs w:val="2"/>
                              </w:rPr>
                            </w:pPr>
                          </w:p>
                        </w:tc>
                        <w:tc>
                          <w:tcPr>
                            <w:tcW w:w="1722" w:type="dxa"/>
                            <w:gridSpan w:val="2"/>
                          </w:tcPr>
                          <w:p w14:paraId="5CD11384" w14:textId="77777777" w:rsidR="00193ACD" w:rsidRDefault="00193ACD">
                            <w:pPr>
                              <w:pStyle w:val="TableParagraph"/>
                              <w:rPr>
                                <w:rFonts w:ascii="Times New Roman"/>
                                <w:sz w:val="18"/>
                              </w:rPr>
                            </w:pPr>
                          </w:p>
                        </w:tc>
                        <w:tc>
                          <w:tcPr>
                            <w:tcW w:w="5400" w:type="dxa"/>
                            <w:tcBorders>
                              <w:top w:val="nil"/>
                              <w:bottom w:val="nil"/>
                              <w:right w:val="nil"/>
                            </w:tcBorders>
                          </w:tcPr>
                          <w:p w14:paraId="5BE690CF" w14:textId="77777777" w:rsidR="00193ACD" w:rsidRDefault="00967BBC">
                            <w:pPr>
                              <w:pStyle w:val="TableParagraph"/>
                              <w:spacing w:before="42"/>
                              <w:ind w:left="66"/>
                              <w:rPr>
                                <w:sz w:val="18"/>
                              </w:rPr>
                            </w:pPr>
                            <w:r>
                              <w:rPr>
                                <w:sz w:val="18"/>
                              </w:rPr>
                              <w:t xml:space="preserve">rpm </w:t>
                            </w:r>
                            <w:r>
                              <w:rPr>
                                <w:spacing w:val="-2"/>
                                <w:sz w:val="18"/>
                              </w:rPr>
                              <w:t>(recommended)</w:t>
                            </w:r>
                          </w:p>
                        </w:tc>
                      </w:tr>
                      <w:tr w:rsidR="00193ACD" w14:paraId="05F5A3EE" w14:textId="77777777">
                        <w:trPr>
                          <w:trHeight w:val="292"/>
                        </w:trPr>
                        <w:tc>
                          <w:tcPr>
                            <w:tcW w:w="1123" w:type="dxa"/>
                            <w:gridSpan w:val="2"/>
                            <w:vMerge/>
                            <w:tcBorders>
                              <w:top w:val="nil"/>
                              <w:left w:val="nil"/>
                            </w:tcBorders>
                          </w:tcPr>
                          <w:p w14:paraId="4EB71590" w14:textId="77777777" w:rsidR="00193ACD" w:rsidRDefault="00193ACD">
                            <w:pPr>
                              <w:rPr>
                                <w:sz w:val="2"/>
                                <w:szCs w:val="2"/>
                              </w:rPr>
                            </w:pPr>
                          </w:p>
                        </w:tc>
                        <w:tc>
                          <w:tcPr>
                            <w:tcW w:w="1722" w:type="dxa"/>
                            <w:gridSpan w:val="2"/>
                          </w:tcPr>
                          <w:p w14:paraId="60C30542" w14:textId="77777777" w:rsidR="00193ACD" w:rsidRDefault="00193ACD">
                            <w:pPr>
                              <w:pStyle w:val="TableParagraph"/>
                              <w:rPr>
                                <w:rFonts w:ascii="Times New Roman"/>
                                <w:sz w:val="18"/>
                              </w:rPr>
                            </w:pPr>
                          </w:p>
                        </w:tc>
                        <w:tc>
                          <w:tcPr>
                            <w:tcW w:w="5400" w:type="dxa"/>
                            <w:tcBorders>
                              <w:top w:val="nil"/>
                              <w:bottom w:val="nil"/>
                              <w:right w:val="nil"/>
                            </w:tcBorders>
                          </w:tcPr>
                          <w:p w14:paraId="34ADADE9" w14:textId="77777777" w:rsidR="00193ACD" w:rsidRDefault="00967BBC">
                            <w:pPr>
                              <w:pStyle w:val="TableParagraph"/>
                              <w:spacing w:before="42"/>
                              <w:ind w:left="66"/>
                              <w:rPr>
                                <w:sz w:val="18"/>
                              </w:rPr>
                            </w:pPr>
                            <w:proofErr w:type="spellStart"/>
                            <w:r>
                              <w:rPr>
                                <w:spacing w:val="-5"/>
                                <w:sz w:val="18"/>
                              </w:rPr>
                              <w:t>lbs</w:t>
                            </w:r>
                            <w:proofErr w:type="spellEnd"/>
                          </w:p>
                        </w:tc>
                      </w:tr>
                      <w:tr w:rsidR="00193ACD" w14:paraId="1A084AC2" w14:textId="77777777">
                        <w:trPr>
                          <w:trHeight w:val="294"/>
                        </w:trPr>
                        <w:tc>
                          <w:tcPr>
                            <w:tcW w:w="871" w:type="dxa"/>
                            <w:tcBorders>
                              <w:left w:val="nil"/>
                              <w:bottom w:val="nil"/>
                            </w:tcBorders>
                          </w:tcPr>
                          <w:p w14:paraId="3B9EA499" w14:textId="77777777" w:rsidR="00193ACD" w:rsidRDefault="00967BBC">
                            <w:pPr>
                              <w:pStyle w:val="TableParagraph"/>
                              <w:spacing w:before="42"/>
                              <w:ind w:left="110"/>
                              <w:rPr>
                                <w:sz w:val="18"/>
                              </w:rPr>
                            </w:pPr>
                            <w:r>
                              <w:rPr>
                                <w:spacing w:val="-5"/>
                                <w:sz w:val="18"/>
                              </w:rPr>
                              <w:t>Dry</w:t>
                            </w:r>
                          </w:p>
                        </w:tc>
                        <w:tc>
                          <w:tcPr>
                            <w:tcW w:w="1521" w:type="dxa"/>
                            <w:gridSpan w:val="2"/>
                          </w:tcPr>
                          <w:p w14:paraId="501D51D4" w14:textId="77777777" w:rsidR="00193ACD" w:rsidRDefault="00193ACD">
                            <w:pPr>
                              <w:pStyle w:val="TableParagraph"/>
                              <w:rPr>
                                <w:rFonts w:ascii="Times New Roman"/>
                                <w:sz w:val="18"/>
                              </w:rPr>
                            </w:pPr>
                          </w:p>
                        </w:tc>
                        <w:tc>
                          <w:tcPr>
                            <w:tcW w:w="453" w:type="dxa"/>
                            <w:tcBorders>
                              <w:bottom w:val="nil"/>
                              <w:right w:val="nil"/>
                            </w:tcBorders>
                          </w:tcPr>
                          <w:p w14:paraId="0FD92077" w14:textId="77777777" w:rsidR="00193ACD" w:rsidRDefault="00967BBC">
                            <w:pPr>
                              <w:pStyle w:val="TableParagraph"/>
                              <w:spacing w:before="42"/>
                              <w:ind w:right="66"/>
                              <w:jc w:val="center"/>
                              <w:rPr>
                                <w:sz w:val="18"/>
                              </w:rPr>
                            </w:pPr>
                            <w:r>
                              <w:rPr>
                                <w:spacing w:val="-5"/>
                                <w:sz w:val="18"/>
                              </w:rPr>
                              <w:t>gal</w:t>
                            </w:r>
                          </w:p>
                        </w:tc>
                        <w:tc>
                          <w:tcPr>
                            <w:tcW w:w="5400" w:type="dxa"/>
                            <w:tcBorders>
                              <w:top w:val="nil"/>
                              <w:left w:val="nil"/>
                              <w:bottom w:val="nil"/>
                              <w:right w:val="nil"/>
                            </w:tcBorders>
                          </w:tcPr>
                          <w:p w14:paraId="17BF1EAB" w14:textId="77777777" w:rsidR="00193ACD" w:rsidRDefault="00193ACD">
                            <w:pPr>
                              <w:pStyle w:val="TableParagraph"/>
                              <w:rPr>
                                <w:rFonts w:ascii="Times New Roman"/>
                                <w:sz w:val="18"/>
                              </w:rPr>
                            </w:pPr>
                          </w:p>
                        </w:tc>
                      </w:tr>
                      <w:tr w:rsidR="00193ACD" w14:paraId="43C05D18" w14:textId="77777777">
                        <w:trPr>
                          <w:trHeight w:val="290"/>
                        </w:trPr>
                        <w:tc>
                          <w:tcPr>
                            <w:tcW w:w="871" w:type="dxa"/>
                            <w:tcBorders>
                              <w:top w:val="nil"/>
                              <w:left w:val="nil"/>
                              <w:bottom w:val="nil"/>
                            </w:tcBorders>
                          </w:tcPr>
                          <w:p w14:paraId="4B28B6A3" w14:textId="77777777" w:rsidR="00193ACD" w:rsidRDefault="00967BBC">
                            <w:pPr>
                              <w:pStyle w:val="TableParagraph"/>
                              <w:spacing w:before="39"/>
                              <w:ind w:left="110"/>
                              <w:rPr>
                                <w:sz w:val="18"/>
                              </w:rPr>
                            </w:pPr>
                            <w:r>
                              <w:rPr>
                                <w:spacing w:val="-5"/>
                                <w:sz w:val="18"/>
                              </w:rPr>
                              <w:t>Wet</w:t>
                            </w:r>
                          </w:p>
                        </w:tc>
                        <w:tc>
                          <w:tcPr>
                            <w:tcW w:w="1521" w:type="dxa"/>
                            <w:gridSpan w:val="2"/>
                          </w:tcPr>
                          <w:p w14:paraId="73F373F6" w14:textId="77777777" w:rsidR="00193ACD" w:rsidRDefault="00193ACD">
                            <w:pPr>
                              <w:pStyle w:val="TableParagraph"/>
                              <w:rPr>
                                <w:rFonts w:ascii="Times New Roman"/>
                                <w:sz w:val="18"/>
                              </w:rPr>
                            </w:pPr>
                          </w:p>
                        </w:tc>
                        <w:tc>
                          <w:tcPr>
                            <w:tcW w:w="453" w:type="dxa"/>
                            <w:tcBorders>
                              <w:top w:val="nil"/>
                              <w:bottom w:val="nil"/>
                              <w:right w:val="nil"/>
                            </w:tcBorders>
                          </w:tcPr>
                          <w:p w14:paraId="5DB4A205" w14:textId="77777777" w:rsidR="00193ACD" w:rsidRDefault="00967BBC">
                            <w:pPr>
                              <w:pStyle w:val="TableParagraph"/>
                              <w:spacing w:before="39"/>
                              <w:ind w:right="66"/>
                              <w:jc w:val="center"/>
                              <w:rPr>
                                <w:sz w:val="18"/>
                              </w:rPr>
                            </w:pPr>
                            <w:r>
                              <w:rPr>
                                <w:spacing w:val="-5"/>
                                <w:sz w:val="18"/>
                              </w:rPr>
                              <w:t>gal</w:t>
                            </w:r>
                          </w:p>
                        </w:tc>
                        <w:tc>
                          <w:tcPr>
                            <w:tcW w:w="5400" w:type="dxa"/>
                            <w:tcBorders>
                              <w:top w:val="nil"/>
                              <w:left w:val="nil"/>
                              <w:bottom w:val="nil"/>
                              <w:right w:val="nil"/>
                            </w:tcBorders>
                          </w:tcPr>
                          <w:p w14:paraId="75B88B2E" w14:textId="77777777" w:rsidR="00193ACD" w:rsidRDefault="00193ACD">
                            <w:pPr>
                              <w:pStyle w:val="TableParagraph"/>
                              <w:rPr>
                                <w:rFonts w:ascii="Times New Roman"/>
                                <w:sz w:val="18"/>
                              </w:rPr>
                            </w:pPr>
                          </w:p>
                        </w:tc>
                      </w:tr>
                      <w:tr w:rsidR="00193ACD" w14:paraId="768D6405" w14:textId="77777777">
                        <w:trPr>
                          <w:trHeight w:val="292"/>
                        </w:trPr>
                        <w:tc>
                          <w:tcPr>
                            <w:tcW w:w="1123" w:type="dxa"/>
                            <w:gridSpan w:val="2"/>
                            <w:tcBorders>
                              <w:top w:val="nil"/>
                              <w:left w:val="nil"/>
                              <w:bottom w:val="nil"/>
                            </w:tcBorders>
                          </w:tcPr>
                          <w:p w14:paraId="45C04573" w14:textId="77777777" w:rsidR="00193ACD" w:rsidRDefault="00967BBC">
                            <w:pPr>
                              <w:pStyle w:val="TableParagraph"/>
                              <w:spacing w:before="42"/>
                              <w:ind w:left="124"/>
                              <w:rPr>
                                <w:sz w:val="18"/>
                              </w:rPr>
                            </w:pPr>
                            <w:r>
                              <w:rPr>
                                <w:spacing w:val="-4"/>
                                <w:sz w:val="18"/>
                              </w:rPr>
                              <w:t>Type</w:t>
                            </w:r>
                          </w:p>
                        </w:tc>
                        <w:tc>
                          <w:tcPr>
                            <w:tcW w:w="1269" w:type="dxa"/>
                          </w:tcPr>
                          <w:p w14:paraId="7C351D8C" w14:textId="77777777" w:rsidR="00193ACD" w:rsidRDefault="00193ACD">
                            <w:pPr>
                              <w:pStyle w:val="TableParagraph"/>
                              <w:rPr>
                                <w:rFonts w:ascii="Times New Roman"/>
                                <w:sz w:val="18"/>
                              </w:rPr>
                            </w:pPr>
                          </w:p>
                        </w:tc>
                        <w:tc>
                          <w:tcPr>
                            <w:tcW w:w="453" w:type="dxa"/>
                            <w:tcBorders>
                              <w:top w:val="nil"/>
                              <w:bottom w:val="nil"/>
                              <w:right w:val="nil"/>
                            </w:tcBorders>
                          </w:tcPr>
                          <w:p w14:paraId="1CBB7CB9" w14:textId="77777777" w:rsidR="00193ACD" w:rsidRDefault="00193ACD">
                            <w:pPr>
                              <w:pStyle w:val="TableParagraph"/>
                              <w:rPr>
                                <w:rFonts w:ascii="Times New Roman"/>
                                <w:sz w:val="18"/>
                              </w:rPr>
                            </w:pPr>
                          </w:p>
                        </w:tc>
                        <w:tc>
                          <w:tcPr>
                            <w:tcW w:w="5400" w:type="dxa"/>
                            <w:tcBorders>
                              <w:top w:val="nil"/>
                              <w:left w:val="nil"/>
                              <w:bottom w:val="nil"/>
                              <w:right w:val="nil"/>
                            </w:tcBorders>
                          </w:tcPr>
                          <w:p w14:paraId="5FAC783B" w14:textId="77777777" w:rsidR="00193ACD" w:rsidRDefault="00967BBC">
                            <w:pPr>
                              <w:pStyle w:val="TableParagraph"/>
                              <w:spacing w:before="42"/>
                              <w:ind w:left="984"/>
                              <w:rPr>
                                <w:sz w:val="18"/>
                              </w:rPr>
                            </w:pPr>
                            <w:proofErr w:type="spellStart"/>
                            <w:r>
                              <w:rPr>
                                <w:spacing w:val="-5"/>
                                <w:sz w:val="18"/>
                              </w:rPr>
                              <w:t>lbs</w:t>
                            </w:r>
                            <w:proofErr w:type="spellEnd"/>
                          </w:p>
                        </w:tc>
                      </w:tr>
                    </w:tbl>
                    <w:p w14:paraId="294305EF" w14:textId="77777777" w:rsidR="00193ACD" w:rsidRDefault="00193ACD">
                      <w:pPr>
                        <w:pStyle w:val="BodyText"/>
                        <w:ind w:left="0"/>
                      </w:pPr>
                    </w:p>
                  </w:txbxContent>
                </v:textbox>
                <w10:wrap anchorx="page"/>
              </v:shape>
            </w:pict>
          </mc:Fallback>
        </mc:AlternateContent>
      </w:r>
      <w:r>
        <w:rPr>
          <w:rFonts w:ascii="Arial"/>
          <w:b/>
          <w:spacing w:val="-4"/>
          <w:sz w:val="18"/>
        </w:rPr>
        <w:t xml:space="preserve">Compressor </w:t>
      </w:r>
      <w:r>
        <w:rPr>
          <w:rFonts w:ascii="Arial"/>
          <w:spacing w:val="-4"/>
          <w:sz w:val="18"/>
        </w:rPr>
        <w:t xml:space="preserve">Manufacturer </w:t>
      </w:r>
      <w:r>
        <w:rPr>
          <w:rFonts w:ascii="Arial"/>
          <w:spacing w:val="-2"/>
          <w:sz w:val="18"/>
        </w:rPr>
        <w:t>Model</w:t>
      </w:r>
    </w:p>
    <w:p w14:paraId="66FF1F78" w14:textId="77777777" w:rsidR="00193ACD" w:rsidRDefault="00967BBC">
      <w:pPr>
        <w:spacing w:line="350" w:lineRule="auto"/>
        <w:ind w:left="358" w:right="432"/>
        <w:rPr>
          <w:rFonts w:ascii="Arial"/>
          <w:sz w:val="18"/>
        </w:rPr>
      </w:pPr>
      <w:r>
        <w:rPr>
          <w:rFonts w:ascii="Arial"/>
          <w:spacing w:val="-2"/>
          <w:sz w:val="18"/>
        </w:rPr>
        <w:t>Number</w:t>
      </w:r>
      <w:r>
        <w:rPr>
          <w:rFonts w:ascii="Arial"/>
          <w:spacing w:val="-16"/>
          <w:sz w:val="18"/>
        </w:rPr>
        <w:t xml:space="preserve"> </w:t>
      </w:r>
      <w:r>
        <w:rPr>
          <w:rFonts w:ascii="Arial"/>
          <w:spacing w:val="-2"/>
          <w:sz w:val="18"/>
        </w:rPr>
        <w:t>of</w:t>
      </w:r>
      <w:r>
        <w:rPr>
          <w:rFonts w:ascii="Arial"/>
          <w:spacing w:val="-14"/>
          <w:sz w:val="18"/>
        </w:rPr>
        <w:t xml:space="preserve"> </w:t>
      </w:r>
      <w:proofErr w:type="spellStart"/>
      <w:r>
        <w:rPr>
          <w:rFonts w:ascii="Arial"/>
          <w:spacing w:val="-2"/>
          <w:sz w:val="18"/>
        </w:rPr>
        <w:t>cylinde</w:t>
      </w:r>
      <w:proofErr w:type="spellEnd"/>
      <w:r>
        <w:rPr>
          <w:rFonts w:ascii="Arial"/>
          <w:spacing w:val="-2"/>
          <w:sz w:val="18"/>
        </w:rPr>
        <w:t xml:space="preserve"> </w:t>
      </w:r>
      <w:r>
        <w:rPr>
          <w:rFonts w:ascii="Arial"/>
          <w:sz w:val="18"/>
        </w:rPr>
        <w:t xml:space="preserve">Drive ratio </w:t>
      </w:r>
      <w:r>
        <w:rPr>
          <w:rFonts w:ascii="Arial"/>
          <w:spacing w:val="-2"/>
          <w:sz w:val="18"/>
        </w:rPr>
        <w:t>Maximum</w:t>
      </w:r>
      <w:r>
        <w:rPr>
          <w:rFonts w:ascii="Arial"/>
          <w:spacing w:val="-11"/>
          <w:sz w:val="18"/>
        </w:rPr>
        <w:t xml:space="preserve"> </w:t>
      </w:r>
      <w:r>
        <w:rPr>
          <w:rFonts w:ascii="Arial"/>
          <w:spacing w:val="-2"/>
          <w:sz w:val="18"/>
        </w:rPr>
        <w:t xml:space="preserve">warrant </w:t>
      </w:r>
      <w:r>
        <w:rPr>
          <w:rFonts w:ascii="Arial"/>
          <w:sz w:val="18"/>
        </w:rPr>
        <w:t xml:space="preserve">Operating speed </w:t>
      </w:r>
      <w:proofErr w:type="gramStart"/>
      <w:r>
        <w:rPr>
          <w:rFonts w:ascii="Arial"/>
          <w:spacing w:val="-2"/>
          <w:sz w:val="18"/>
        </w:rPr>
        <w:t>Weight</w:t>
      </w:r>
      <w:proofErr w:type="gramEnd"/>
    </w:p>
    <w:p w14:paraId="646732A8" w14:textId="77777777" w:rsidR="00193ACD" w:rsidRDefault="00967BBC">
      <w:pPr>
        <w:spacing w:line="206" w:lineRule="exact"/>
        <w:ind w:left="358"/>
        <w:rPr>
          <w:rFonts w:ascii="Arial"/>
          <w:sz w:val="18"/>
        </w:rPr>
      </w:pPr>
      <w:r>
        <w:rPr>
          <w:rFonts w:ascii="Arial"/>
          <w:sz w:val="18"/>
        </w:rPr>
        <w:t xml:space="preserve">Oil </w:t>
      </w:r>
      <w:r>
        <w:rPr>
          <w:rFonts w:ascii="Arial"/>
          <w:spacing w:val="-2"/>
          <w:sz w:val="18"/>
        </w:rPr>
        <w:t>capacity</w:t>
      </w:r>
    </w:p>
    <w:p w14:paraId="660F3EBB" w14:textId="77777777" w:rsidR="00193ACD" w:rsidRDefault="00967BBC">
      <w:pPr>
        <w:spacing w:before="97" w:line="352" w:lineRule="auto"/>
        <w:ind w:left="358" w:right="6944"/>
        <w:rPr>
          <w:rFonts w:ascii="Arial"/>
          <w:sz w:val="18"/>
        </w:rPr>
      </w:pPr>
      <w:r>
        <w:br w:type="column"/>
      </w:r>
      <w:r>
        <w:rPr>
          <w:rFonts w:ascii="Arial"/>
          <w:spacing w:val="-4"/>
          <w:sz w:val="18"/>
        </w:rPr>
        <w:t>BTU/</w:t>
      </w:r>
      <w:proofErr w:type="spellStart"/>
      <w:r>
        <w:rPr>
          <w:rFonts w:ascii="Arial"/>
          <w:spacing w:val="-4"/>
          <w:sz w:val="18"/>
        </w:rPr>
        <w:t>hr</w:t>
      </w:r>
      <w:proofErr w:type="spellEnd"/>
      <w:r>
        <w:rPr>
          <w:rFonts w:ascii="Arial"/>
          <w:spacing w:val="-4"/>
          <w:sz w:val="18"/>
        </w:rPr>
        <w:t xml:space="preserve"> BTU CFM</w:t>
      </w:r>
    </w:p>
    <w:p w14:paraId="71E674C1" w14:textId="77777777" w:rsidR="00193ACD" w:rsidRDefault="00193ACD">
      <w:pPr>
        <w:spacing w:line="352" w:lineRule="auto"/>
        <w:rPr>
          <w:rFonts w:ascii="Arial"/>
          <w:sz w:val="18"/>
        </w:rPr>
        <w:sectPr w:rsidR="00193ACD" w:rsidSect="00920359">
          <w:type w:val="continuous"/>
          <w:pgSz w:w="12240" w:h="15840"/>
          <w:pgMar w:top="0" w:right="0" w:bottom="280" w:left="1140" w:header="1082" w:footer="1099" w:gutter="0"/>
          <w:cols w:num="2" w:space="720" w:equalWidth="0">
            <w:col w:w="2357" w:space="874"/>
            <w:col w:w="7869"/>
          </w:cols>
        </w:sectPr>
      </w:pPr>
    </w:p>
    <w:p w14:paraId="311A14BD" w14:textId="77777777" w:rsidR="00193ACD" w:rsidRDefault="00193ACD">
      <w:pPr>
        <w:pStyle w:val="BodyText"/>
        <w:spacing w:before="192"/>
        <w:ind w:left="0"/>
        <w:rPr>
          <w:rFonts w:ascii="Arial"/>
          <w:sz w:val="18"/>
        </w:rPr>
      </w:pPr>
    </w:p>
    <w:p w14:paraId="509A5D9E" w14:textId="77777777" w:rsidR="00193ACD" w:rsidRDefault="00967BBC">
      <w:pPr>
        <w:ind w:left="358"/>
        <w:rPr>
          <w:rFonts w:ascii="Arial"/>
          <w:sz w:val="18"/>
        </w:rPr>
      </w:pPr>
      <w:r>
        <w:rPr>
          <w:noProof/>
        </w:rPr>
        <mc:AlternateContent>
          <mc:Choice Requires="wps">
            <w:drawing>
              <wp:anchor distT="0" distB="0" distL="0" distR="0" simplePos="0" relativeHeight="15788032" behindDoc="0" locked="0" layoutInCell="1" allowOverlap="1" wp14:anchorId="4E342DF0" wp14:editId="42D322C2">
                <wp:simplePos x="0" y="0"/>
                <wp:positionH relativeFrom="page">
                  <wp:posOffset>3652139</wp:posOffset>
                </wp:positionH>
                <wp:positionV relativeFrom="paragraph">
                  <wp:posOffset>-34163</wp:posOffset>
                </wp:positionV>
                <wp:extent cx="587375" cy="19875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375" cy="198755"/>
                        </a:xfrm>
                        <a:custGeom>
                          <a:avLst/>
                          <a:gdLst/>
                          <a:ahLst/>
                          <a:cxnLst/>
                          <a:rect l="l" t="t" r="r" b="b"/>
                          <a:pathLst>
                            <a:path w="587375" h="198755">
                              <a:moveTo>
                                <a:pt x="6096" y="0"/>
                              </a:moveTo>
                              <a:lnTo>
                                <a:pt x="0" y="0"/>
                              </a:lnTo>
                              <a:lnTo>
                                <a:pt x="0" y="6096"/>
                              </a:lnTo>
                              <a:lnTo>
                                <a:pt x="0" y="192024"/>
                              </a:lnTo>
                              <a:lnTo>
                                <a:pt x="6096" y="192024"/>
                              </a:lnTo>
                              <a:lnTo>
                                <a:pt x="6096" y="6096"/>
                              </a:lnTo>
                              <a:lnTo>
                                <a:pt x="6096" y="0"/>
                              </a:lnTo>
                              <a:close/>
                            </a:path>
                            <a:path w="587375" h="198755">
                              <a:moveTo>
                                <a:pt x="587121" y="381"/>
                              </a:moveTo>
                              <a:lnTo>
                                <a:pt x="8001" y="381"/>
                              </a:lnTo>
                              <a:lnTo>
                                <a:pt x="8001" y="6731"/>
                              </a:lnTo>
                              <a:lnTo>
                                <a:pt x="581025" y="6731"/>
                              </a:lnTo>
                              <a:lnTo>
                                <a:pt x="581025" y="198501"/>
                              </a:lnTo>
                              <a:lnTo>
                                <a:pt x="587121" y="198501"/>
                              </a:lnTo>
                              <a:lnTo>
                                <a:pt x="587121" y="6731"/>
                              </a:lnTo>
                              <a:lnTo>
                                <a:pt x="587121" y="38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95398" id="Graphic 298" o:spid="_x0000_s1026" style="position:absolute;margin-left:287.55pt;margin-top:-2.7pt;width:46.25pt;height:15.65pt;z-index:15788032;visibility:visible;mso-wrap-style:square;mso-wrap-distance-left:0;mso-wrap-distance-top:0;mso-wrap-distance-right:0;mso-wrap-distance-bottom:0;mso-position-horizontal:absolute;mso-position-horizontal-relative:page;mso-position-vertical:absolute;mso-position-vertical-relative:text;v-text-anchor:top" coordsize="587375,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" path="m6096,l,,,6096,,192024r6096,l6096,6096,6096,xem587121,381l8001,381r,6350l581025,6731r,191770l587121,198501r,-191770l587121,381xe" fillcolor="black" stroked="f">
                <v:path arrowok="t"/>
                <w10:wrap anchorx="page"/>
              </v:shape>
            </w:pict>
          </mc:Fallback>
        </mc:AlternateContent>
      </w:r>
      <w:r>
        <w:rPr>
          <w:rFonts w:ascii="Arial"/>
          <w:spacing w:val="-2"/>
          <w:sz w:val="18"/>
        </w:rPr>
        <w:t>Refrigerant:</w:t>
      </w:r>
    </w:p>
    <w:p w14:paraId="4D0650C3" w14:textId="77777777" w:rsidR="00193ACD" w:rsidRDefault="00193ACD">
      <w:pPr>
        <w:pStyle w:val="BodyText"/>
        <w:spacing w:before="193"/>
        <w:ind w:left="0"/>
        <w:rPr>
          <w:rFonts w:ascii="Arial"/>
          <w:sz w:val="18"/>
        </w:rPr>
      </w:pPr>
    </w:p>
    <w:p w14:paraId="065524EE" w14:textId="77777777" w:rsidR="00193ACD" w:rsidRDefault="00967BBC">
      <w:pPr>
        <w:spacing w:line="350" w:lineRule="auto"/>
        <w:ind w:left="358" w:right="9421"/>
        <w:rPr>
          <w:rFonts w:ascii="Arial"/>
          <w:sz w:val="18"/>
        </w:rPr>
      </w:pPr>
      <w:r>
        <w:rPr>
          <w:noProof/>
        </w:rPr>
        <mc:AlternateContent>
          <mc:Choice Requires="wpg">
            <w:drawing>
              <wp:anchor distT="0" distB="0" distL="0" distR="0" simplePos="0" relativeHeight="15787008" behindDoc="0" locked="0" layoutInCell="1" allowOverlap="1" wp14:anchorId="38E94CC3" wp14:editId="693297F9">
                <wp:simplePos x="0" y="0"/>
                <wp:positionH relativeFrom="page">
                  <wp:posOffset>1850389</wp:posOffset>
                </wp:positionH>
                <wp:positionV relativeFrom="paragraph">
                  <wp:posOffset>159915</wp:posOffset>
                </wp:positionV>
                <wp:extent cx="5239385" cy="96774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9385" cy="967740"/>
                          <a:chOff x="0" y="0"/>
                          <a:chExt cx="5239385" cy="967740"/>
                        </a:xfrm>
                      </wpg:grpSpPr>
                      <wps:wsp>
                        <wps:cNvPr id="300" name="Graphic 300"/>
                        <wps:cNvSpPr/>
                        <wps:spPr>
                          <a:xfrm>
                            <a:off x="5715" y="0"/>
                            <a:ext cx="5233670" cy="967740"/>
                          </a:xfrm>
                          <a:custGeom>
                            <a:avLst/>
                            <a:gdLst/>
                            <a:ahLst/>
                            <a:cxnLst/>
                            <a:rect l="l" t="t" r="r" b="b"/>
                            <a:pathLst>
                              <a:path w="5233670" h="967740">
                                <a:moveTo>
                                  <a:pt x="5233416" y="0"/>
                                </a:moveTo>
                                <a:lnTo>
                                  <a:pt x="5227320" y="0"/>
                                </a:lnTo>
                                <a:lnTo>
                                  <a:pt x="5227320" y="6350"/>
                                </a:lnTo>
                                <a:lnTo>
                                  <a:pt x="5227320" y="191770"/>
                                </a:lnTo>
                                <a:lnTo>
                                  <a:pt x="5227320" y="198120"/>
                                </a:lnTo>
                                <a:lnTo>
                                  <a:pt x="5227320" y="383540"/>
                                </a:lnTo>
                                <a:lnTo>
                                  <a:pt x="1120140" y="383540"/>
                                </a:lnTo>
                                <a:lnTo>
                                  <a:pt x="6096" y="383540"/>
                                </a:lnTo>
                                <a:lnTo>
                                  <a:pt x="6096" y="198120"/>
                                </a:lnTo>
                                <a:lnTo>
                                  <a:pt x="5227320" y="198120"/>
                                </a:lnTo>
                                <a:lnTo>
                                  <a:pt x="5227320" y="191770"/>
                                </a:lnTo>
                                <a:lnTo>
                                  <a:pt x="6096" y="191770"/>
                                </a:lnTo>
                                <a:lnTo>
                                  <a:pt x="6096" y="6350"/>
                                </a:lnTo>
                                <a:lnTo>
                                  <a:pt x="5227320" y="6350"/>
                                </a:lnTo>
                                <a:lnTo>
                                  <a:pt x="5227320" y="0"/>
                                </a:lnTo>
                                <a:lnTo>
                                  <a:pt x="0" y="0"/>
                                </a:lnTo>
                                <a:lnTo>
                                  <a:pt x="0" y="6350"/>
                                </a:lnTo>
                                <a:lnTo>
                                  <a:pt x="0" y="191770"/>
                                </a:lnTo>
                                <a:lnTo>
                                  <a:pt x="0" y="198120"/>
                                </a:lnTo>
                                <a:lnTo>
                                  <a:pt x="0" y="383540"/>
                                </a:lnTo>
                                <a:lnTo>
                                  <a:pt x="0" y="389890"/>
                                </a:lnTo>
                                <a:lnTo>
                                  <a:pt x="1114044" y="389890"/>
                                </a:lnTo>
                                <a:lnTo>
                                  <a:pt x="1114044" y="576072"/>
                                </a:lnTo>
                                <a:lnTo>
                                  <a:pt x="1114044" y="582422"/>
                                </a:lnTo>
                                <a:lnTo>
                                  <a:pt x="1114044" y="769112"/>
                                </a:lnTo>
                                <a:lnTo>
                                  <a:pt x="547116" y="769112"/>
                                </a:lnTo>
                                <a:lnTo>
                                  <a:pt x="547116" y="582422"/>
                                </a:lnTo>
                                <a:lnTo>
                                  <a:pt x="1114044" y="582422"/>
                                </a:lnTo>
                                <a:lnTo>
                                  <a:pt x="1114044" y="576072"/>
                                </a:lnTo>
                                <a:lnTo>
                                  <a:pt x="547116" y="576072"/>
                                </a:lnTo>
                                <a:lnTo>
                                  <a:pt x="547116" y="390144"/>
                                </a:lnTo>
                                <a:lnTo>
                                  <a:pt x="541020" y="390144"/>
                                </a:lnTo>
                                <a:lnTo>
                                  <a:pt x="541020" y="967232"/>
                                </a:lnTo>
                                <a:lnTo>
                                  <a:pt x="1120140" y="967232"/>
                                </a:lnTo>
                                <a:lnTo>
                                  <a:pt x="1120140" y="962152"/>
                                </a:lnTo>
                                <a:lnTo>
                                  <a:pt x="547116" y="962152"/>
                                </a:lnTo>
                                <a:lnTo>
                                  <a:pt x="547116" y="775462"/>
                                </a:lnTo>
                                <a:lnTo>
                                  <a:pt x="1114044" y="775462"/>
                                </a:lnTo>
                                <a:lnTo>
                                  <a:pt x="1114044" y="961644"/>
                                </a:lnTo>
                                <a:lnTo>
                                  <a:pt x="1120140" y="961644"/>
                                </a:lnTo>
                                <a:lnTo>
                                  <a:pt x="1120140" y="389890"/>
                                </a:lnTo>
                                <a:lnTo>
                                  <a:pt x="5233416" y="389890"/>
                                </a:lnTo>
                                <a:lnTo>
                                  <a:pt x="5233416" y="383540"/>
                                </a:lnTo>
                                <a:lnTo>
                                  <a:pt x="5233416" y="198120"/>
                                </a:lnTo>
                                <a:lnTo>
                                  <a:pt x="5233416" y="192024"/>
                                </a:lnTo>
                                <a:lnTo>
                                  <a:pt x="5233416" y="191770"/>
                                </a:lnTo>
                                <a:lnTo>
                                  <a:pt x="5233416" y="0"/>
                                </a:lnTo>
                                <a:close/>
                              </a:path>
                            </a:pathLst>
                          </a:custGeom>
                          <a:solidFill>
                            <a:srgbClr val="000000"/>
                          </a:solidFill>
                        </wps:spPr>
                        <wps:bodyPr wrap="square" lIns="0" tIns="0" rIns="0" bIns="0" rtlCol="0">
                          <a:prstTxWarp prst="textNoShape">
                            <a:avLst/>
                          </a:prstTxWarp>
                          <a:noAutofit/>
                        </wps:bodyPr>
                      </wps:wsp>
                      <wps:wsp>
                        <wps:cNvPr id="301" name="Textbox 301"/>
                        <wps:cNvSpPr txBox="1"/>
                        <wps:spPr>
                          <a:xfrm>
                            <a:off x="0" y="613950"/>
                            <a:ext cx="234950" cy="128270"/>
                          </a:xfrm>
                          <a:prstGeom prst="rect">
                            <a:avLst/>
                          </a:prstGeom>
                        </wps:spPr>
                        <wps:txbx>
                          <w:txbxContent>
                            <w:p w14:paraId="4E4F123A" w14:textId="77777777" w:rsidR="00193ACD" w:rsidRDefault="00967BBC">
                              <w:pPr>
                                <w:spacing w:line="201" w:lineRule="exact"/>
                                <w:rPr>
                                  <w:rFonts w:ascii="Arial"/>
                                  <w:sz w:val="18"/>
                                </w:rPr>
                              </w:pPr>
                              <w:r>
                                <w:rPr>
                                  <w:rFonts w:ascii="Arial"/>
                                  <w:spacing w:val="-4"/>
                                  <w:sz w:val="18"/>
                                </w:rPr>
                                <w:t>tube</w:t>
                              </w:r>
                            </w:p>
                          </w:txbxContent>
                        </wps:txbx>
                        <wps:bodyPr wrap="square" lIns="0" tIns="0" rIns="0" bIns="0" rtlCol="0">
                          <a:noAutofit/>
                        </wps:bodyPr>
                      </wps:wsp>
                      <wps:wsp>
                        <wps:cNvPr id="302" name="Textbox 302"/>
                        <wps:cNvSpPr txBox="1"/>
                        <wps:spPr>
                          <a:xfrm>
                            <a:off x="1160144" y="612426"/>
                            <a:ext cx="126364" cy="323215"/>
                          </a:xfrm>
                          <a:prstGeom prst="rect">
                            <a:avLst/>
                          </a:prstGeom>
                        </wps:spPr>
                        <wps:txbx>
                          <w:txbxContent>
                            <w:p w14:paraId="6D73D09C" w14:textId="77777777" w:rsidR="00193ACD" w:rsidRDefault="00967BBC">
                              <w:pPr>
                                <w:spacing w:line="201" w:lineRule="exact"/>
                                <w:rPr>
                                  <w:rFonts w:ascii="Arial"/>
                                  <w:sz w:val="18"/>
                                </w:rPr>
                              </w:pPr>
                              <w:r>
                                <w:rPr>
                                  <w:rFonts w:ascii="Arial"/>
                                  <w:spacing w:val="-5"/>
                                  <w:sz w:val="18"/>
                                </w:rPr>
                                <w:t>in.</w:t>
                              </w:r>
                            </w:p>
                            <w:p w14:paraId="0F16DE98" w14:textId="77777777" w:rsidR="00193ACD" w:rsidRDefault="00967BBC">
                              <w:pPr>
                                <w:spacing w:before="100"/>
                                <w:rPr>
                                  <w:rFonts w:ascii="Arial"/>
                                  <w:sz w:val="18"/>
                                </w:rPr>
                              </w:pPr>
                              <w:r>
                                <w:rPr>
                                  <w:rFonts w:ascii="Arial"/>
                                  <w:spacing w:val="-5"/>
                                  <w:sz w:val="18"/>
                                </w:rPr>
                                <w:t>in.</w:t>
                              </w:r>
                            </w:p>
                          </w:txbxContent>
                        </wps:txbx>
                        <wps:bodyPr wrap="square" lIns="0" tIns="0" rIns="0" bIns="0" rtlCol="0">
                          <a:noAutofit/>
                        </wps:bodyPr>
                      </wps:wsp>
                    </wpg:wgp>
                  </a:graphicData>
                </a:graphic>
              </wp:anchor>
            </w:drawing>
          </mc:Choice>
          <mc:Fallback>
            <w:pict>
              <v:group w14:anchorId="38E94CC3" id="Group 299" o:spid="_x0000_s1066" style="position:absolute;left:0;text-align:left;margin-left:145.7pt;margin-top:12.6pt;width:412.55pt;height:76.2pt;z-index:15787008;mso-wrap-distance-left:0;mso-wrap-distance-right:0;mso-position-horizontal-relative:page" coordsize="52393,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">
                <v:shape id="Graphic 300" o:spid="_x0000_s1067" style="position:absolute;left:57;width:52336;height:9677;visibility:visible;mso-wrap-style:square;v-text-anchor:top" coordsize="523367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" path="m5233416,r-6096,l5227320,6350r,185420l5227320,198120r,185420l1120140,383540r-1114044,l6096,198120r5221224,l5227320,191770r-5221224,l6096,6350r5221224,l5227320,,,,,6350,,191770r,6350l,383540r,6350l1114044,389890r,186182l1114044,582422r,186690l547116,769112r,-186690l1114044,582422r,-6350l547116,576072r,-185928l541020,390144r,577088l1120140,967232r,-5080l547116,962152r,-186690l1114044,775462r,186182l1120140,961644r,-571754l5233416,389890r,-6350l5233416,198120r,-6096l5233416,191770,5233416,xe" fillcolor="black" stroked="f">
                  <v:path arrowok="t"/>
                </v:shape>
                <v:shape id="Textbox 301" o:spid="_x0000_s1068" type="#_x0000_t202" style="position:absolute;top:6139;width:234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E4F123A" w14:textId="77777777" w:rsidR="00193ACD" w:rsidRDefault="00967BBC">
                        <w:pPr>
                          <w:spacing w:line="201" w:lineRule="exact"/>
                          <w:rPr>
                            <w:rFonts w:ascii="Arial"/>
                            <w:sz w:val="18"/>
                          </w:rPr>
                        </w:pPr>
                        <w:r>
                          <w:rPr>
                            <w:rFonts w:ascii="Arial"/>
                            <w:spacing w:val="-4"/>
                            <w:sz w:val="18"/>
                          </w:rPr>
                          <w:t>tube</w:t>
                        </w:r>
                      </w:p>
                    </w:txbxContent>
                  </v:textbox>
                </v:shape>
                <v:shape id="Textbox 302" o:spid="_x0000_s1069" type="#_x0000_t202" style="position:absolute;left:11601;top:6124;width:1264;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D73D09C" w14:textId="77777777" w:rsidR="00193ACD" w:rsidRDefault="00967BBC">
                        <w:pPr>
                          <w:spacing w:line="201" w:lineRule="exact"/>
                          <w:rPr>
                            <w:rFonts w:ascii="Arial"/>
                            <w:sz w:val="18"/>
                          </w:rPr>
                        </w:pPr>
                        <w:r>
                          <w:rPr>
                            <w:rFonts w:ascii="Arial"/>
                            <w:spacing w:val="-5"/>
                            <w:sz w:val="18"/>
                          </w:rPr>
                          <w:t>in.</w:t>
                        </w:r>
                      </w:p>
                      <w:p w14:paraId="0F16DE98" w14:textId="77777777" w:rsidR="00193ACD" w:rsidRDefault="00967BBC">
                        <w:pPr>
                          <w:spacing w:before="100"/>
                          <w:rPr>
                            <w:rFonts w:ascii="Arial"/>
                            <w:sz w:val="18"/>
                          </w:rPr>
                        </w:pPr>
                        <w:r>
                          <w:rPr>
                            <w:rFonts w:ascii="Arial"/>
                            <w:spacing w:val="-5"/>
                            <w:sz w:val="18"/>
                          </w:rPr>
                          <w:t>in.</w:t>
                        </w:r>
                      </w:p>
                    </w:txbxContent>
                  </v:textbox>
                </v:shape>
                <w10:wrap anchorx="page"/>
              </v:group>
            </w:pict>
          </mc:Fallback>
        </mc:AlternateContent>
      </w:r>
      <w:r>
        <w:rPr>
          <w:rFonts w:ascii="Arial"/>
          <w:b/>
          <w:spacing w:val="-2"/>
          <w:sz w:val="18"/>
        </w:rPr>
        <w:t xml:space="preserve">Condenser </w:t>
      </w:r>
      <w:r>
        <w:rPr>
          <w:rFonts w:ascii="Arial"/>
          <w:spacing w:val="-4"/>
          <w:sz w:val="18"/>
        </w:rPr>
        <w:t xml:space="preserve">Manufacturer </w:t>
      </w:r>
      <w:r>
        <w:rPr>
          <w:rFonts w:ascii="Arial"/>
          <w:spacing w:val="-2"/>
          <w:sz w:val="18"/>
        </w:rPr>
        <w:t>Model</w:t>
      </w:r>
    </w:p>
    <w:p w14:paraId="0B767B02" w14:textId="77777777" w:rsidR="00193ACD" w:rsidRDefault="00967BBC">
      <w:pPr>
        <w:spacing w:before="4" w:line="352" w:lineRule="auto"/>
        <w:ind w:left="358" w:right="9328"/>
        <w:jc w:val="both"/>
        <w:rPr>
          <w:rFonts w:ascii="Arial"/>
          <w:sz w:val="18"/>
        </w:rPr>
      </w:pPr>
      <w:r>
        <w:rPr>
          <w:rFonts w:ascii="Arial"/>
          <w:sz w:val="18"/>
        </w:rPr>
        <w:t>Number</w:t>
      </w:r>
      <w:r>
        <w:rPr>
          <w:rFonts w:ascii="Arial"/>
          <w:spacing w:val="-15"/>
          <w:sz w:val="18"/>
        </w:rPr>
        <w:t xml:space="preserve"> </w:t>
      </w:r>
      <w:r>
        <w:rPr>
          <w:rFonts w:ascii="Arial"/>
          <w:sz w:val="18"/>
        </w:rPr>
        <w:t>of</w:t>
      </w:r>
      <w:r>
        <w:rPr>
          <w:rFonts w:ascii="Arial"/>
          <w:spacing w:val="-12"/>
          <w:sz w:val="18"/>
        </w:rPr>
        <w:t xml:space="preserve"> </w:t>
      </w:r>
      <w:r>
        <w:rPr>
          <w:rFonts w:ascii="Arial"/>
          <w:sz w:val="18"/>
        </w:rPr>
        <w:t>fins/in. Outer</w:t>
      </w:r>
      <w:r>
        <w:rPr>
          <w:rFonts w:ascii="Arial"/>
          <w:spacing w:val="-15"/>
          <w:sz w:val="18"/>
        </w:rPr>
        <w:t xml:space="preserve"> </w:t>
      </w:r>
      <w:r>
        <w:rPr>
          <w:rFonts w:ascii="Arial"/>
          <w:sz w:val="18"/>
        </w:rPr>
        <w:t>diameter</w:t>
      </w:r>
      <w:r>
        <w:rPr>
          <w:rFonts w:ascii="Arial"/>
          <w:spacing w:val="-12"/>
          <w:sz w:val="18"/>
        </w:rPr>
        <w:t xml:space="preserve"> </w:t>
      </w:r>
      <w:r>
        <w:rPr>
          <w:rFonts w:ascii="Arial"/>
          <w:sz w:val="18"/>
        </w:rPr>
        <w:t>of Fin thickness</w:t>
      </w:r>
    </w:p>
    <w:p w14:paraId="5B59A636" w14:textId="77777777" w:rsidR="00193ACD" w:rsidRDefault="00193ACD">
      <w:pPr>
        <w:pStyle w:val="BodyText"/>
        <w:spacing w:before="10"/>
        <w:ind w:left="0"/>
        <w:rPr>
          <w:rFonts w:ascii="Arial"/>
          <w:sz w:val="17"/>
        </w:rPr>
      </w:pPr>
    </w:p>
    <w:p w14:paraId="194A3F16" w14:textId="77777777" w:rsidR="00193ACD" w:rsidRDefault="00193ACD">
      <w:pPr>
        <w:rPr>
          <w:rFonts w:ascii="Arial"/>
          <w:sz w:val="17"/>
        </w:rPr>
        <w:sectPr w:rsidR="00193ACD" w:rsidSect="00920359">
          <w:type w:val="continuous"/>
          <w:pgSz w:w="12240" w:h="15840"/>
          <w:pgMar w:top="0" w:right="0" w:bottom="280" w:left="1140" w:header="1082" w:footer="1099" w:gutter="0"/>
          <w:cols w:space="720"/>
        </w:sectPr>
      </w:pPr>
    </w:p>
    <w:p w14:paraId="5062DDD2" w14:textId="77777777" w:rsidR="00193ACD" w:rsidRDefault="00967BBC">
      <w:pPr>
        <w:spacing w:before="94" w:line="350" w:lineRule="auto"/>
        <w:ind w:left="358" w:right="219"/>
        <w:rPr>
          <w:rFonts w:ascii="Arial"/>
          <w:sz w:val="18"/>
        </w:rPr>
      </w:pPr>
      <w:r>
        <w:rPr>
          <w:noProof/>
        </w:rPr>
        <mc:AlternateContent>
          <mc:Choice Requires="wps">
            <w:drawing>
              <wp:anchor distT="0" distB="0" distL="0" distR="0" simplePos="0" relativeHeight="481607680" behindDoc="1" locked="0" layoutInCell="1" allowOverlap="1" wp14:anchorId="54FD2211" wp14:editId="0E10D4A0">
                <wp:simplePos x="0" y="0"/>
                <wp:positionH relativeFrom="page">
                  <wp:posOffset>1856105</wp:posOffset>
                </wp:positionH>
                <wp:positionV relativeFrom="paragraph">
                  <wp:posOffset>215884</wp:posOffset>
                </wp:positionV>
                <wp:extent cx="5233670" cy="969010"/>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3670" cy="969010"/>
                        </a:xfrm>
                        <a:custGeom>
                          <a:avLst/>
                          <a:gdLst/>
                          <a:ahLst/>
                          <a:cxnLst/>
                          <a:rect l="l" t="t" r="r" b="b"/>
                          <a:pathLst>
                            <a:path w="5233670" h="969010">
                              <a:moveTo>
                                <a:pt x="5233416" y="193421"/>
                              </a:moveTo>
                              <a:lnTo>
                                <a:pt x="5227320" y="193421"/>
                              </a:lnTo>
                              <a:lnTo>
                                <a:pt x="5227320" y="199771"/>
                              </a:lnTo>
                              <a:lnTo>
                                <a:pt x="5227320" y="385191"/>
                              </a:lnTo>
                              <a:lnTo>
                                <a:pt x="1120140" y="385191"/>
                              </a:lnTo>
                              <a:lnTo>
                                <a:pt x="1114044" y="385191"/>
                              </a:lnTo>
                              <a:lnTo>
                                <a:pt x="1114044" y="391541"/>
                              </a:lnTo>
                              <a:lnTo>
                                <a:pt x="1114044" y="418846"/>
                              </a:lnTo>
                              <a:lnTo>
                                <a:pt x="1114044" y="419481"/>
                              </a:lnTo>
                              <a:lnTo>
                                <a:pt x="1114044" y="577596"/>
                              </a:lnTo>
                              <a:lnTo>
                                <a:pt x="547116" y="577596"/>
                              </a:lnTo>
                              <a:lnTo>
                                <a:pt x="547116" y="418846"/>
                              </a:lnTo>
                              <a:lnTo>
                                <a:pt x="547116" y="391541"/>
                              </a:lnTo>
                              <a:lnTo>
                                <a:pt x="1114044" y="391541"/>
                              </a:lnTo>
                              <a:lnTo>
                                <a:pt x="1114044" y="385191"/>
                              </a:lnTo>
                              <a:lnTo>
                                <a:pt x="6096" y="385191"/>
                              </a:lnTo>
                              <a:lnTo>
                                <a:pt x="6096" y="199771"/>
                              </a:lnTo>
                              <a:lnTo>
                                <a:pt x="5227320" y="199771"/>
                              </a:lnTo>
                              <a:lnTo>
                                <a:pt x="5227320" y="193421"/>
                              </a:lnTo>
                              <a:lnTo>
                                <a:pt x="0" y="193421"/>
                              </a:lnTo>
                              <a:lnTo>
                                <a:pt x="0" y="199771"/>
                              </a:lnTo>
                              <a:lnTo>
                                <a:pt x="0" y="385191"/>
                              </a:lnTo>
                              <a:lnTo>
                                <a:pt x="0" y="391541"/>
                              </a:lnTo>
                              <a:lnTo>
                                <a:pt x="541020" y="391541"/>
                              </a:lnTo>
                              <a:lnTo>
                                <a:pt x="541020" y="418846"/>
                              </a:lnTo>
                              <a:lnTo>
                                <a:pt x="541020" y="802386"/>
                              </a:lnTo>
                              <a:lnTo>
                                <a:pt x="547116" y="802386"/>
                              </a:lnTo>
                              <a:lnTo>
                                <a:pt x="547116" y="775716"/>
                              </a:lnTo>
                              <a:lnTo>
                                <a:pt x="1114044" y="775716"/>
                              </a:lnTo>
                              <a:lnTo>
                                <a:pt x="1114044" y="802640"/>
                              </a:lnTo>
                              <a:lnTo>
                                <a:pt x="1114044" y="962660"/>
                              </a:lnTo>
                              <a:lnTo>
                                <a:pt x="547116" y="962660"/>
                              </a:lnTo>
                              <a:lnTo>
                                <a:pt x="547116" y="802640"/>
                              </a:lnTo>
                              <a:lnTo>
                                <a:pt x="541020" y="802640"/>
                              </a:lnTo>
                              <a:lnTo>
                                <a:pt x="541020" y="962660"/>
                              </a:lnTo>
                              <a:lnTo>
                                <a:pt x="541020" y="969010"/>
                              </a:lnTo>
                              <a:lnTo>
                                <a:pt x="1120140" y="969010"/>
                              </a:lnTo>
                              <a:lnTo>
                                <a:pt x="1120140" y="769366"/>
                              </a:lnTo>
                              <a:lnTo>
                                <a:pt x="547116" y="769366"/>
                              </a:lnTo>
                              <a:lnTo>
                                <a:pt x="547116" y="582676"/>
                              </a:lnTo>
                              <a:lnTo>
                                <a:pt x="1114044" y="582676"/>
                              </a:lnTo>
                              <a:lnTo>
                                <a:pt x="1114044" y="769112"/>
                              </a:lnTo>
                              <a:lnTo>
                                <a:pt x="1120140" y="769112"/>
                              </a:lnTo>
                              <a:lnTo>
                                <a:pt x="1120140" y="419481"/>
                              </a:lnTo>
                              <a:lnTo>
                                <a:pt x="1120140" y="418846"/>
                              </a:lnTo>
                              <a:lnTo>
                                <a:pt x="1120140" y="391541"/>
                              </a:lnTo>
                              <a:lnTo>
                                <a:pt x="5233416" y="391541"/>
                              </a:lnTo>
                              <a:lnTo>
                                <a:pt x="5233416" y="385191"/>
                              </a:lnTo>
                              <a:lnTo>
                                <a:pt x="5233416" y="199771"/>
                              </a:lnTo>
                              <a:lnTo>
                                <a:pt x="5233416" y="193421"/>
                              </a:lnTo>
                              <a:close/>
                            </a:path>
                            <a:path w="5233670" h="969010">
                              <a:moveTo>
                                <a:pt x="5233416" y="0"/>
                              </a:moveTo>
                              <a:lnTo>
                                <a:pt x="0" y="0"/>
                              </a:lnTo>
                              <a:lnTo>
                                <a:pt x="0" y="6350"/>
                              </a:lnTo>
                              <a:lnTo>
                                <a:pt x="0" y="193040"/>
                              </a:lnTo>
                              <a:lnTo>
                                <a:pt x="6096" y="193040"/>
                              </a:lnTo>
                              <a:lnTo>
                                <a:pt x="6096" y="6350"/>
                              </a:lnTo>
                              <a:lnTo>
                                <a:pt x="5227320" y="6350"/>
                              </a:lnTo>
                              <a:lnTo>
                                <a:pt x="5227320" y="193040"/>
                              </a:lnTo>
                              <a:lnTo>
                                <a:pt x="5233416" y="193040"/>
                              </a:lnTo>
                              <a:lnTo>
                                <a:pt x="5233416" y="6350"/>
                              </a:lnTo>
                              <a:lnTo>
                                <a:pt x="5233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E110CF" id="Graphic 303" o:spid="_x0000_s1026" style="position:absolute;margin-left:146.15pt;margin-top:17pt;width:412.1pt;height:76.3pt;z-index:-21708800;visibility:visible;mso-wrap-style:square;mso-wrap-distance-left:0;mso-wrap-distance-top:0;mso-wrap-distance-right:0;mso-wrap-distance-bottom:0;mso-position-horizontal:absolute;mso-position-horizontal-relative:page;mso-position-vertical:absolute;mso-position-vertical-relative:text;v-text-anchor:top" coordsize="5233670,96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" path="m5233416,193421r-6096,l5227320,199771r,185420l1120140,385191r-6096,l1114044,391541r,27305l1114044,419481r,158115l547116,577596r,-158750l547116,391541r566928,l1114044,385191r-1107948,l6096,199771r5221224,l5227320,193421,,193421r,6350l,385191r,6350l541020,391541r,27305l541020,802386r6096,l547116,775716r566928,l1114044,802640r,160020l547116,962660r,-160020l541020,802640r,160020l541020,969010r579120,l1120140,769366r-573024,l547116,582676r566928,l1114044,769112r6096,l1120140,419481r,-635l1120140,391541r4113276,l5233416,385191r,-185420l5233416,193421xem5233416,l,,,6350,,193040r6096,l6096,6350r5221224,l5227320,193040r6096,l5233416,6350r,-6350xe" fillcolor="black" stroked="f">
                <v:path arrowok="t"/>
                <w10:wrap anchorx="page"/>
              </v:shape>
            </w:pict>
          </mc:Fallback>
        </mc:AlternateContent>
      </w:r>
      <w:r>
        <w:rPr>
          <w:rFonts w:ascii="Arial"/>
          <w:b/>
          <w:spacing w:val="-2"/>
          <w:sz w:val="18"/>
        </w:rPr>
        <w:t>Condenser</w:t>
      </w:r>
      <w:r>
        <w:rPr>
          <w:rFonts w:ascii="Arial"/>
          <w:b/>
          <w:spacing w:val="-16"/>
          <w:sz w:val="18"/>
        </w:rPr>
        <w:t xml:space="preserve"> </w:t>
      </w:r>
      <w:r>
        <w:rPr>
          <w:rFonts w:ascii="Arial"/>
          <w:b/>
          <w:spacing w:val="-2"/>
          <w:sz w:val="18"/>
        </w:rPr>
        <w:t xml:space="preserve">fan </w:t>
      </w:r>
      <w:r>
        <w:rPr>
          <w:rFonts w:ascii="Arial"/>
          <w:spacing w:val="-2"/>
          <w:sz w:val="18"/>
        </w:rPr>
        <w:t>Manufacturer Model</w:t>
      </w:r>
    </w:p>
    <w:p w14:paraId="7BE4AF48" w14:textId="77777777" w:rsidR="00193ACD" w:rsidRDefault="00967BBC">
      <w:pPr>
        <w:spacing w:line="350" w:lineRule="auto"/>
        <w:ind w:left="358" w:right="219"/>
        <w:rPr>
          <w:rFonts w:ascii="Arial"/>
          <w:sz w:val="18"/>
        </w:rPr>
      </w:pPr>
      <w:r>
        <w:rPr>
          <w:rFonts w:ascii="Arial"/>
          <w:sz w:val="18"/>
        </w:rPr>
        <w:t xml:space="preserve">Fan diameter </w:t>
      </w:r>
      <w:r>
        <w:rPr>
          <w:rFonts w:ascii="Arial"/>
          <w:spacing w:val="-2"/>
          <w:sz w:val="18"/>
        </w:rPr>
        <w:t>Speed</w:t>
      </w:r>
      <w:r>
        <w:rPr>
          <w:rFonts w:ascii="Arial"/>
          <w:spacing w:val="-13"/>
          <w:sz w:val="18"/>
        </w:rPr>
        <w:t xml:space="preserve"> </w:t>
      </w:r>
      <w:r>
        <w:rPr>
          <w:rFonts w:ascii="Arial"/>
          <w:spacing w:val="-2"/>
          <w:sz w:val="18"/>
        </w:rPr>
        <w:t>maximum</w:t>
      </w:r>
    </w:p>
    <w:p w14:paraId="0F254FE0" w14:textId="77777777" w:rsidR="00193ACD" w:rsidRDefault="00967BBC">
      <w:pPr>
        <w:spacing w:before="1"/>
        <w:ind w:left="358"/>
        <w:rPr>
          <w:rFonts w:ascii="Arial"/>
          <w:sz w:val="18"/>
        </w:rPr>
      </w:pPr>
      <w:r>
        <w:rPr>
          <w:rFonts w:ascii="Arial"/>
          <w:sz w:val="18"/>
        </w:rPr>
        <w:t>Flow</w:t>
      </w:r>
      <w:r>
        <w:rPr>
          <w:rFonts w:ascii="Arial"/>
          <w:spacing w:val="-3"/>
          <w:sz w:val="18"/>
        </w:rPr>
        <w:t xml:space="preserve"> </w:t>
      </w:r>
      <w:r>
        <w:rPr>
          <w:rFonts w:ascii="Arial"/>
          <w:sz w:val="18"/>
        </w:rPr>
        <w:t xml:space="preserve">rate </w:t>
      </w:r>
      <w:r>
        <w:rPr>
          <w:rFonts w:ascii="Arial"/>
          <w:spacing w:val="-2"/>
          <w:sz w:val="18"/>
        </w:rPr>
        <w:t>(maximum)</w:t>
      </w:r>
    </w:p>
    <w:p w14:paraId="2575FB73" w14:textId="77777777" w:rsidR="00193ACD" w:rsidRDefault="00967BBC">
      <w:pPr>
        <w:rPr>
          <w:rFonts w:ascii="Arial"/>
          <w:sz w:val="18"/>
        </w:rPr>
      </w:pPr>
      <w:r>
        <w:br w:type="column"/>
      </w:r>
    </w:p>
    <w:p w14:paraId="3A3C31A9" w14:textId="77777777" w:rsidR="00193ACD" w:rsidRDefault="00193ACD">
      <w:pPr>
        <w:pStyle w:val="BodyText"/>
        <w:ind w:left="0"/>
        <w:rPr>
          <w:rFonts w:ascii="Arial"/>
          <w:sz w:val="18"/>
        </w:rPr>
      </w:pPr>
    </w:p>
    <w:p w14:paraId="3249F3CA" w14:textId="77777777" w:rsidR="00193ACD" w:rsidRDefault="00193ACD">
      <w:pPr>
        <w:pStyle w:val="BodyText"/>
        <w:ind w:left="0"/>
        <w:rPr>
          <w:rFonts w:ascii="Arial"/>
          <w:sz w:val="18"/>
        </w:rPr>
      </w:pPr>
    </w:p>
    <w:p w14:paraId="5A1A6C97" w14:textId="77777777" w:rsidR="00193ACD" w:rsidRDefault="00193ACD">
      <w:pPr>
        <w:pStyle w:val="BodyText"/>
        <w:spacing w:before="171"/>
        <w:ind w:left="0"/>
        <w:rPr>
          <w:rFonts w:ascii="Arial"/>
          <w:sz w:val="18"/>
        </w:rPr>
      </w:pPr>
    </w:p>
    <w:p w14:paraId="42C4BF63" w14:textId="77777777" w:rsidR="00193ACD" w:rsidRDefault="00967BBC">
      <w:pPr>
        <w:spacing w:line="350" w:lineRule="auto"/>
        <w:ind w:left="358" w:right="7107"/>
        <w:rPr>
          <w:rFonts w:ascii="Arial"/>
          <w:sz w:val="18"/>
        </w:rPr>
      </w:pPr>
      <w:r>
        <w:rPr>
          <w:rFonts w:ascii="Arial"/>
          <w:spacing w:val="-4"/>
          <w:sz w:val="18"/>
        </w:rPr>
        <w:t xml:space="preserve">in. rpm </w:t>
      </w:r>
      <w:r>
        <w:rPr>
          <w:rFonts w:ascii="Arial"/>
          <w:spacing w:val="-6"/>
          <w:sz w:val="18"/>
        </w:rPr>
        <w:t>CFM</w:t>
      </w:r>
    </w:p>
    <w:p w14:paraId="10EF0D56" w14:textId="77777777" w:rsidR="00193ACD" w:rsidRDefault="00193ACD">
      <w:pPr>
        <w:spacing w:line="350" w:lineRule="auto"/>
        <w:rPr>
          <w:rFonts w:ascii="Arial"/>
          <w:sz w:val="18"/>
        </w:rPr>
        <w:sectPr w:rsidR="00193ACD" w:rsidSect="00920359">
          <w:type w:val="continuous"/>
          <w:pgSz w:w="12240" w:h="15840"/>
          <w:pgMar w:top="0" w:right="0" w:bottom="280" w:left="1140" w:header="1082" w:footer="1099" w:gutter="0"/>
          <w:cols w:num="2" w:space="720" w:equalWidth="0">
            <w:col w:w="2074" w:space="1169"/>
            <w:col w:w="7857"/>
          </w:cols>
        </w:sectPr>
      </w:pPr>
    </w:p>
    <w:p w14:paraId="3DDF63F3" w14:textId="77777777" w:rsidR="00193ACD" w:rsidRDefault="00193ACD">
      <w:pPr>
        <w:pStyle w:val="BodyText"/>
        <w:ind w:left="0"/>
        <w:rPr>
          <w:rFonts w:ascii="Arial"/>
          <w:sz w:val="18"/>
        </w:rPr>
      </w:pPr>
    </w:p>
    <w:p w14:paraId="3E0A3499" w14:textId="77777777" w:rsidR="00193ACD" w:rsidRDefault="00193ACD">
      <w:pPr>
        <w:pStyle w:val="BodyText"/>
        <w:spacing w:before="118"/>
        <w:ind w:left="0"/>
        <w:rPr>
          <w:rFonts w:ascii="Arial"/>
          <w:sz w:val="18"/>
        </w:rPr>
      </w:pPr>
    </w:p>
    <w:p w14:paraId="2890AAD3" w14:textId="77777777" w:rsidR="00193ACD" w:rsidRDefault="00967BBC">
      <w:pPr>
        <w:spacing w:line="350" w:lineRule="auto"/>
        <w:ind w:left="358" w:right="9597"/>
        <w:rPr>
          <w:rFonts w:ascii="Arial"/>
          <w:sz w:val="18"/>
        </w:rPr>
      </w:pPr>
      <w:r>
        <w:rPr>
          <w:noProof/>
        </w:rPr>
        <mc:AlternateContent>
          <mc:Choice Requires="wpg">
            <w:drawing>
              <wp:anchor distT="0" distB="0" distL="0" distR="0" simplePos="0" relativeHeight="15790592" behindDoc="0" locked="0" layoutInCell="1" allowOverlap="1" wp14:anchorId="36B9A790" wp14:editId="0B5E03F3">
                <wp:simplePos x="0" y="0"/>
                <wp:positionH relativeFrom="page">
                  <wp:posOffset>1856104</wp:posOffset>
                </wp:positionH>
                <wp:positionV relativeFrom="paragraph">
                  <wp:posOffset>160575</wp:posOffset>
                </wp:positionV>
                <wp:extent cx="5233670" cy="58293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582930"/>
                          <a:chOff x="0" y="0"/>
                          <a:chExt cx="5233670" cy="582930"/>
                        </a:xfrm>
                      </wpg:grpSpPr>
                      <wps:wsp>
                        <wps:cNvPr id="305" name="Graphic 305"/>
                        <wps:cNvSpPr/>
                        <wps:spPr>
                          <a:xfrm>
                            <a:off x="0" y="0"/>
                            <a:ext cx="5233670" cy="582930"/>
                          </a:xfrm>
                          <a:custGeom>
                            <a:avLst/>
                            <a:gdLst/>
                            <a:ahLst/>
                            <a:cxnLst/>
                            <a:rect l="l" t="t" r="r" b="b"/>
                            <a:pathLst>
                              <a:path w="5233670" h="582930">
                                <a:moveTo>
                                  <a:pt x="658368" y="417576"/>
                                </a:moveTo>
                                <a:lnTo>
                                  <a:pt x="652272" y="417576"/>
                                </a:lnTo>
                                <a:lnTo>
                                  <a:pt x="652272" y="576326"/>
                                </a:lnTo>
                                <a:lnTo>
                                  <a:pt x="6096" y="576326"/>
                                </a:lnTo>
                                <a:lnTo>
                                  <a:pt x="6096" y="417576"/>
                                </a:lnTo>
                                <a:lnTo>
                                  <a:pt x="0" y="417576"/>
                                </a:lnTo>
                                <a:lnTo>
                                  <a:pt x="0" y="576326"/>
                                </a:lnTo>
                                <a:lnTo>
                                  <a:pt x="0" y="582676"/>
                                </a:lnTo>
                                <a:lnTo>
                                  <a:pt x="658368" y="582676"/>
                                </a:lnTo>
                                <a:lnTo>
                                  <a:pt x="658368" y="576326"/>
                                </a:lnTo>
                                <a:lnTo>
                                  <a:pt x="658368" y="417576"/>
                                </a:lnTo>
                                <a:close/>
                              </a:path>
                              <a:path w="5233670" h="582930">
                                <a:moveTo>
                                  <a:pt x="5233416" y="225552"/>
                                </a:moveTo>
                                <a:lnTo>
                                  <a:pt x="5227320" y="225552"/>
                                </a:lnTo>
                                <a:lnTo>
                                  <a:pt x="5227320" y="384302"/>
                                </a:lnTo>
                                <a:lnTo>
                                  <a:pt x="6096" y="384302"/>
                                </a:lnTo>
                                <a:lnTo>
                                  <a:pt x="6096" y="225552"/>
                                </a:lnTo>
                                <a:lnTo>
                                  <a:pt x="0" y="225552"/>
                                </a:lnTo>
                                <a:lnTo>
                                  <a:pt x="0" y="384302"/>
                                </a:lnTo>
                                <a:lnTo>
                                  <a:pt x="0" y="390652"/>
                                </a:lnTo>
                                <a:lnTo>
                                  <a:pt x="0" y="417322"/>
                                </a:lnTo>
                                <a:lnTo>
                                  <a:pt x="6096" y="417322"/>
                                </a:lnTo>
                                <a:lnTo>
                                  <a:pt x="6096" y="390652"/>
                                </a:lnTo>
                                <a:lnTo>
                                  <a:pt x="652272" y="390652"/>
                                </a:lnTo>
                                <a:lnTo>
                                  <a:pt x="652272" y="417322"/>
                                </a:lnTo>
                                <a:lnTo>
                                  <a:pt x="658368" y="417322"/>
                                </a:lnTo>
                                <a:lnTo>
                                  <a:pt x="658368" y="390652"/>
                                </a:lnTo>
                                <a:lnTo>
                                  <a:pt x="5233416" y="390652"/>
                                </a:lnTo>
                                <a:lnTo>
                                  <a:pt x="5233416" y="384302"/>
                                </a:lnTo>
                                <a:lnTo>
                                  <a:pt x="5233416" y="225552"/>
                                </a:lnTo>
                                <a:close/>
                              </a:path>
                              <a:path w="5233670" h="582930">
                                <a:moveTo>
                                  <a:pt x="5233416" y="33528"/>
                                </a:moveTo>
                                <a:lnTo>
                                  <a:pt x="5227320" y="33528"/>
                                </a:lnTo>
                                <a:lnTo>
                                  <a:pt x="5227320" y="192278"/>
                                </a:lnTo>
                                <a:lnTo>
                                  <a:pt x="6096" y="192278"/>
                                </a:lnTo>
                                <a:lnTo>
                                  <a:pt x="6096" y="33528"/>
                                </a:lnTo>
                                <a:lnTo>
                                  <a:pt x="0" y="33528"/>
                                </a:lnTo>
                                <a:lnTo>
                                  <a:pt x="0" y="192278"/>
                                </a:lnTo>
                                <a:lnTo>
                                  <a:pt x="0" y="198628"/>
                                </a:lnTo>
                                <a:lnTo>
                                  <a:pt x="0" y="225298"/>
                                </a:lnTo>
                                <a:lnTo>
                                  <a:pt x="6096" y="225298"/>
                                </a:lnTo>
                                <a:lnTo>
                                  <a:pt x="6096" y="198628"/>
                                </a:lnTo>
                                <a:lnTo>
                                  <a:pt x="5227320" y="198628"/>
                                </a:lnTo>
                                <a:lnTo>
                                  <a:pt x="5227320" y="225298"/>
                                </a:lnTo>
                                <a:lnTo>
                                  <a:pt x="5233416" y="225298"/>
                                </a:lnTo>
                                <a:lnTo>
                                  <a:pt x="5233416" y="198628"/>
                                </a:lnTo>
                                <a:lnTo>
                                  <a:pt x="5233416" y="192278"/>
                                </a:lnTo>
                                <a:lnTo>
                                  <a:pt x="5233416" y="33528"/>
                                </a:lnTo>
                                <a:close/>
                              </a:path>
                              <a:path w="5233670" h="582930">
                                <a:moveTo>
                                  <a:pt x="5233416" y="0"/>
                                </a:moveTo>
                                <a:lnTo>
                                  <a:pt x="0" y="0"/>
                                </a:lnTo>
                                <a:lnTo>
                                  <a:pt x="0" y="6350"/>
                                </a:lnTo>
                                <a:lnTo>
                                  <a:pt x="0" y="33020"/>
                                </a:lnTo>
                                <a:lnTo>
                                  <a:pt x="6096" y="33020"/>
                                </a:lnTo>
                                <a:lnTo>
                                  <a:pt x="6096" y="6350"/>
                                </a:lnTo>
                                <a:lnTo>
                                  <a:pt x="5227320" y="6350"/>
                                </a:lnTo>
                                <a:lnTo>
                                  <a:pt x="5227320" y="33020"/>
                                </a:lnTo>
                                <a:lnTo>
                                  <a:pt x="5233416" y="33020"/>
                                </a:lnTo>
                                <a:lnTo>
                                  <a:pt x="5233416" y="6350"/>
                                </a:lnTo>
                                <a:lnTo>
                                  <a:pt x="5233416" y="0"/>
                                </a:lnTo>
                                <a:close/>
                              </a:path>
                            </a:pathLst>
                          </a:custGeom>
                          <a:solidFill>
                            <a:srgbClr val="000000"/>
                          </a:solidFill>
                        </wps:spPr>
                        <wps:bodyPr wrap="square" lIns="0" tIns="0" rIns="0" bIns="0" rtlCol="0">
                          <a:prstTxWarp prst="textNoShape">
                            <a:avLst/>
                          </a:prstTxWarp>
                          <a:noAutofit/>
                        </wps:bodyPr>
                      </wps:wsp>
                      <wps:wsp>
                        <wps:cNvPr id="306" name="Textbox 306"/>
                        <wps:cNvSpPr txBox="1"/>
                        <wps:spPr>
                          <a:xfrm>
                            <a:off x="692658" y="419640"/>
                            <a:ext cx="151765" cy="128270"/>
                          </a:xfrm>
                          <a:prstGeom prst="rect">
                            <a:avLst/>
                          </a:prstGeom>
                        </wps:spPr>
                        <wps:txbx>
                          <w:txbxContent>
                            <w:p w14:paraId="1AB2FF4D" w14:textId="77777777" w:rsidR="00193ACD" w:rsidRDefault="00967BBC">
                              <w:pPr>
                                <w:spacing w:line="201" w:lineRule="exact"/>
                                <w:rPr>
                                  <w:rFonts w:ascii="Arial"/>
                                  <w:sz w:val="18"/>
                                </w:rPr>
                              </w:pPr>
                              <w:proofErr w:type="spellStart"/>
                              <w:r>
                                <w:rPr>
                                  <w:rFonts w:ascii="Arial"/>
                                  <w:spacing w:val="-5"/>
                                  <w:sz w:val="18"/>
                                </w:rPr>
                                <w:t>lbs</w:t>
                              </w:r>
                              <w:proofErr w:type="spellEnd"/>
                            </w:p>
                          </w:txbxContent>
                        </wps:txbx>
                        <wps:bodyPr wrap="square" lIns="0" tIns="0" rIns="0" bIns="0" rtlCol="0">
                          <a:noAutofit/>
                        </wps:bodyPr>
                      </wps:wsp>
                    </wpg:wgp>
                  </a:graphicData>
                </a:graphic>
              </wp:anchor>
            </w:drawing>
          </mc:Choice>
          <mc:Fallback>
            <w:pict>
              <v:group w14:anchorId="36B9A790" id="Group 304" o:spid="_x0000_s1070" style="position:absolute;left:0;text-align:left;margin-left:146.15pt;margin-top:12.65pt;width:412.1pt;height:45.9pt;z-index:15790592;mso-wrap-distance-left:0;mso-wrap-distance-right:0;mso-position-horizontal-relative:page" coordsize="5233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">
                <v:shape id="Graphic 305" o:spid="_x0000_s1071" style="position:absolute;width:52336;height:5829;visibility:visible;mso-wrap-style:square;v-text-anchor:top" coordsize="523367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" path="m658368,417576r-6096,l652272,576326r-646176,l6096,417576r-6096,l,576326r,6350l658368,582676r,-6350l658368,417576xem5233416,225552r-6096,l5227320,384302r-5221224,l6096,225552r-6096,l,384302r,6350l,417322r6096,l6096,390652r646176,l652272,417322r6096,l658368,390652r4575048,l5233416,384302r,-158750xem5233416,33528r-6096,l5227320,192278r-5221224,l6096,33528,,33528,,192278r,6350l,225298r6096,l6096,198628r5221224,l5227320,225298r6096,l5233416,198628r,-6350l5233416,33528xem5233416,l,,,6350,,33020r6096,l6096,6350r5221224,l5227320,33020r6096,l5233416,6350r,-6350xe" fillcolor="black" stroked="f">
                  <v:path arrowok="t"/>
                </v:shape>
                <v:shape id="Textbox 306" o:spid="_x0000_s1072" type="#_x0000_t202" style="position:absolute;left:6926;top:4196;width:151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AB2FF4D" w14:textId="77777777" w:rsidR="00193ACD" w:rsidRDefault="00967BBC">
                        <w:pPr>
                          <w:spacing w:line="201" w:lineRule="exact"/>
                          <w:rPr>
                            <w:rFonts w:ascii="Arial"/>
                            <w:sz w:val="18"/>
                          </w:rPr>
                        </w:pPr>
                        <w:proofErr w:type="spellStart"/>
                        <w:r>
                          <w:rPr>
                            <w:rFonts w:ascii="Arial"/>
                            <w:spacing w:val="-5"/>
                            <w:sz w:val="18"/>
                          </w:rPr>
                          <w:t>lbs</w:t>
                        </w:r>
                        <w:proofErr w:type="spellEnd"/>
                      </w:p>
                    </w:txbxContent>
                  </v:textbox>
                </v:shape>
                <w10:wrap anchorx="page"/>
              </v:group>
            </w:pict>
          </mc:Fallback>
        </mc:AlternateContent>
      </w:r>
      <w:r>
        <w:rPr>
          <w:rFonts w:ascii="Arial"/>
          <w:b/>
          <w:spacing w:val="-2"/>
          <w:sz w:val="18"/>
        </w:rPr>
        <w:t xml:space="preserve">Receiver </w:t>
      </w:r>
      <w:r>
        <w:rPr>
          <w:rFonts w:ascii="Arial"/>
          <w:spacing w:val="-4"/>
          <w:sz w:val="18"/>
        </w:rPr>
        <w:t xml:space="preserve">Manufacturer </w:t>
      </w:r>
      <w:r>
        <w:rPr>
          <w:rFonts w:ascii="Arial"/>
          <w:spacing w:val="-2"/>
          <w:sz w:val="18"/>
        </w:rPr>
        <w:t>Model Capacity</w:t>
      </w:r>
    </w:p>
    <w:p w14:paraId="50F620F1" w14:textId="77777777" w:rsidR="00193ACD" w:rsidRDefault="00193ACD">
      <w:pPr>
        <w:pStyle w:val="BodyText"/>
        <w:spacing w:before="101"/>
        <w:ind w:left="0"/>
        <w:rPr>
          <w:rFonts w:ascii="Arial"/>
          <w:sz w:val="18"/>
        </w:rPr>
      </w:pPr>
    </w:p>
    <w:p w14:paraId="0D5A918C" w14:textId="77777777" w:rsidR="00193ACD" w:rsidRDefault="00967BBC">
      <w:pPr>
        <w:ind w:left="358"/>
        <w:rPr>
          <w:rFonts w:ascii="Arial"/>
          <w:b/>
          <w:sz w:val="18"/>
        </w:rPr>
      </w:pPr>
      <w:r>
        <w:rPr>
          <w:noProof/>
        </w:rPr>
        <mc:AlternateContent>
          <mc:Choice Requires="wpg">
            <w:drawing>
              <wp:anchor distT="0" distB="0" distL="0" distR="0" simplePos="0" relativeHeight="15791104" behindDoc="0" locked="0" layoutInCell="1" allowOverlap="1" wp14:anchorId="30CA4371" wp14:editId="5A8A0870">
                <wp:simplePos x="0" y="0"/>
                <wp:positionH relativeFrom="page">
                  <wp:posOffset>1856104</wp:posOffset>
                </wp:positionH>
                <wp:positionV relativeFrom="paragraph">
                  <wp:posOffset>159711</wp:posOffset>
                </wp:positionV>
                <wp:extent cx="5233670" cy="968375"/>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968375"/>
                          <a:chOff x="0" y="0"/>
                          <a:chExt cx="5233670" cy="968375"/>
                        </a:xfrm>
                      </wpg:grpSpPr>
                      <wps:wsp>
                        <wps:cNvPr id="308" name="Graphic 308"/>
                        <wps:cNvSpPr/>
                        <wps:spPr>
                          <a:xfrm>
                            <a:off x="0" y="0"/>
                            <a:ext cx="5233670" cy="968375"/>
                          </a:xfrm>
                          <a:custGeom>
                            <a:avLst/>
                            <a:gdLst/>
                            <a:ahLst/>
                            <a:cxnLst/>
                            <a:rect l="l" t="t" r="r" b="b"/>
                            <a:pathLst>
                              <a:path w="5233670" h="968375">
                                <a:moveTo>
                                  <a:pt x="1120140" y="803148"/>
                                </a:moveTo>
                                <a:lnTo>
                                  <a:pt x="1114044" y="803148"/>
                                </a:lnTo>
                                <a:lnTo>
                                  <a:pt x="1114044" y="961898"/>
                                </a:lnTo>
                                <a:lnTo>
                                  <a:pt x="547116" y="961898"/>
                                </a:lnTo>
                                <a:lnTo>
                                  <a:pt x="547116" y="803148"/>
                                </a:lnTo>
                                <a:lnTo>
                                  <a:pt x="541020" y="803148"/>
                                </a:lnTo>
                                <a:lnTo>
                                  <a:pt x="541020" y="961898"/>
                                </a:lnTo>
                                <a:lnTo>
                                  <a:pt x="541020" y="968248"/>
                                </a:lnTo>
                                <a:lnTo>
                                  <a:pt x="1120140" y="968248"/>
                                </a:lnTo>
                                <a:lnTo>
                                  <a:pt x="1120140" y="961898"/>
                                </a:lnTo>
                                <a:lnTo>
                                  <a:pt x="1120140" y="803148"/>
                                </a:lnTo>
                                <a:close/>
                              </a:path>
                              <a:path w="5233670" h="968375">
                                <a:moveTo>
                                  <a:pt x="1120140" y="611124"/>
                                </a:moveTo>
                                <a:lnTo>
                                  <a:pt x="1120127" y="583704"/>
                                </a:lnTo>
                                <a:lnTo>
                                  <a:pt x="1114044" y="583704"/>
                                </a:lnTo>
                                <a:lnTo>
                                  <a:pt x="1114044" y="611124"/>
                                </a:lnTo>
                                <a:lnTo>
                                  <a:pt x="1114044" y="769874"/>
                                </a:lnTo>
                                <a:lnTo>
                                  <a:pt x="547116" y="769874"/>
                                </a:lnTo>
                                <a:lnTo>
                                  <a:pt x="547116" y="611124"/>
                                </a:lnTo>
                                <a:lnTo>
                                  <a:pt x="547128" y="583704"/>
                                </a:lnTo>
                                <a:lnTo>
                                  <a:pt x="541020" y="583704"/>
                                </a:lnTo>
                                <a:lnTo>
                                  <a:pt x="541020" y="611124"/>
                                </a:lnTo>
                                <a:lnTo>
                                  <a:pt x="541020" y="769874"/>
                                </a:lnTo>
                                <a:lnTo>
                                  <a:pt x="541020" y="776224"/>
                                </a:lnTo>
                                <a:lnTo>
                                  <a:pt x="541020" y="802894"/>
                                </a:lnTo>
                                <a:lnTo>
                                  <a:pt x="547116" y="802894"/>
                                </a:lnTo>
                                <a:lnTo>
                                  <a:pt x="547116" y="776224"/>
                                </a:lnTo>
                                <a:lnTo>
                                  <a:pt x="1114044" y="776224"/>
                                </a:lnTo>
                                <a:lnTo>
                                  <a:pt x="1114044" y="802894"/>
                                </a:lnTo>
                                <a:lnTo>
                                  <a:pt x="1120140" y="802894"/>
                                </a:lnTo>
                                <a:lnTo>
                                  <a:pt x="1120140" y="776224"/>
                                </a:lnTo>
                                <a:lnTo>
                                  <a:pt x="1120140" y="769874"/>
                                </a:lnTo>
                                <a:lnTo>
                                  <a:pt x="1120140" y="611124"/>
                                </a:lnTo>
                                <a:close/>
                              </a:path>
                              <a:path w="5233670" h="968375">
                                <a:moveTo>
                                  <a:pt x="5233416" y="0"/>
                                </a:moveTo>
                                <a:lnTo>
                                  <a:pt x="5227320" y="0"/>
                                </a:lnTo>
                                <a:lnTo>
                                  <a:pt x="5227320" y="6350"/>
                                </a:lnTo>
                                <a:lnTo>
                                  <a:pt x="5227320" y="191770"/>
                                </a:lnTo>
                                <a:lnTo>
                                  <a:pt x="6096" y="191770"/>
                                </a:lnTo>
                                <a:lnTo>
                                  <a:pt x="6096" y="6350"/>
                                </a:lnTo>
                                <a:lnTo>
                                  <a:pt x="5227320" y="6350"/>
                                </a:lnTo>
                                <a:lnTo>
                                  <a:pt x="5227320" y="0"/>
                                </a:lnTo>
                                <a:lnTo>
                                  <a:pt x="0" y="0"/>
                                </a:lnTo>
                                <a:lnTo>
                                  <a:pt x="0" y="6350"/>
                                </a:lnTo>
                                <a:lnTo>
                                  <a:pt x="0" y="191770"/>
                                </a:lnTo>
                                <a:lnTo>
                                  <a:pt x="0" y="198120"/>
                                </a:lnTo>
                                <a:lnTo>
                                  <a:pt x="0" y="383540"/>
                                </a:lnTo>
                                <a:lnTo>
                                  <a:pt x="6096" y="383540"/>
                                </a:lnTo>
                                <a:lnTo>
                                  <a:pt x="6096" y="198120"/>
                                </a:lnTo>
                                <a:lnTo>
                                  <a:pt x="5227320" y="198120"/>
                                </a:lnTo>
                                <a:lnTo>
                                  <a:pt x="5227320" y="384048"/>
                                </a:lnTo>
                                <a:lnTo>
                                  <a:pt x="5227320" y="390398"/>
                                </a:lnTo>
                                <a:lnTo>
                                  <a:pt x="5227320" y="577088"/>
                                </a:lnTo>
                                <a:lnTo>
                                  <a:pt x="1120140" y="577088"/>
                                </a:lnTo>
                                <a:lnTo>
                                  <a:pt x="6096" y="577088"/>
                                </a:lnTo>
                                <a:lnTo>
                                  <a:pt x="6096" y="390398"/>
                                </a:lnTo>
                                <a:lnTo>
                                  <a:pt x="5227320" y="390398"/>
                                </a:lnTo>
                                <a:lnTo>
                                  <a:pt x="5227320" y="384048"/>
                                </a:lnTo>
                                <a:lnTo>
                                  <a:pt x="0" y="384048"/>
                                </a:lnTo>
                                <a:lnTo>
                                  <a:pt x="0" y="390398"/>
                                </a:lnTo>
                                <a:lnTo>
                                  <a:pt x="0" y="577088"/>
                                </a:lnTo>
                                <a:lnTo>
                                  <a:pt x="0" y="583438"/>
                                </a:lnTo>
                                <a:lnTo>
                                  <a:pt x="1120140" y="583438"/>
                                </a:lnTo>
                                <a:lnTo>
                                  <a:pt x="5233416" y="583438"/>
                                </a:lnTo>
                                <a:lnTo>
                                  <a:pt x="5233416" y="191770"/>
                                </a:lnTo>
                                <a:lnTo>
                                  <a:pt x="5233416" y="0"/>
                                </a:lnTo>
                                <a:close/>
                              </a:path>
                            </a:pathLst>
                          </a:custGeom>
                          <a:solidFill>
                            <a:srgbClr val="000000"/>
                          </a:solidFill>
                        </wps:spPr>
                        <wps:bodyPr wrap="square" lIns="0" tIns="0" rIns="0" bIns="0" rtlCol="0">
                          <a:prstTxWarp prst="textNoShape">
                            <a:avLst/>
                          </a:prstTxWarp>
                          <a:noAutofit/>
                        </wps:bodyPr>
                      </wps:wsp>
                      <wps:wsp>
                        <wps:cNvPr id="309" name="Textbox 309"/>
                        <wps:cNvSpPr txBox="1"/>
                        <wps:spPr>
                          <a:xfrm>
                            <a:off x="1154430" y="612934"/>
                            <a:ext cx="204470" cy="321310"/>
                          </a:xfrm>
                          <a:prstGeom prst="rect">
                            <a:avLst/>
                          </a:prstGeom>
                        </wps:spPr>
                        <wps:txbx>
                          <w:txbxContent>
                            <w:p w14:paraId="6AFDDF7B" w14:textId="77777777" w:rsidR="00193ACD" w:rsidRDefault="00967BBC">
                              <w:pPr>
                                <w:spacing w:line="201" w:lineRule="exact"/>
                                <w:rPr>
                                  <w:rFonts w:ascii="Arial"/>
                                  <w:sz w:val="18"/>
                                </w:rPr>
                              </w:pPr>
                              <w:r>
                                <w:rPr>
                                  <w:rFonts w:ascii="Arial"/>
                                  <w:spacing w:val="-5"/>
                                  <w:sz w:val="18"/>
                                </w:rPr>
                                <w:t>hp</w:t>
                              </w:r>
                            </w:p>
                            <w:p w14:paraId="28735A5C" w14:textId="77777777" w:rsidR="00193ACD" w:rsidRDefault="00967BBC">
                              <w:pPr>
                                <w:spacing w:before="98"/>
                                <w:rPr>
                                  <w:rFonts w:ascii="Arial"/>
                                  <w:sz w:val="18"/>
                                </w:rPr>
                              </w:pPr>
                              <w:r>
                                <w:rPr>
                                  <w:rFonts w:ascii="Arial"/>
                                  <w:spacing w:val="-5"/>
                                  <w:sz w:val="18"/>
                                </w:rPr>
                                <w:t>rpm</w:t>
                              </w:r>
                            </w:p>
                          </w:txbxContent>
                        </wps:txbx>
                        <wps:bodyPr wrap="square" lIns="0" tIns="0" rIns="0" bIns="0" rtlCol="0">
                          <a:noAutofit/>
                        </wps:bodyPr>
                      </wps:wsp>
                    </wpg:wgp>
                  </a:graphicData>
                </a:graphic>
              </wp:anchor>
            </w:drawing>
          </mc:Choice>
          <mc:Fallback>
            <w:pict>
              <v:group w14:anchorId="30CA4371" id="Group 307" o:spid="_x0000_s1073" style="position:absolute;left:0;text-align:left;margin-left:146.15pt;margin-top:12.6pt;width:412.1pt;height:76.25pt;z-index:15791104;mso-wrap-distance-left:0;mso-wrap-distance-right:0;mso-position-horizontal-relative:page" coordsize="52336,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">
                <v:shape id="Graphic 308" o:spid="_x0000_s1074" style="position:absolute;width:52336;height:9683;visibility:visible;mso-wrap-style:square;v-text-anchor:top" coordsize="52336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" path="m1120140,803148r-6096,l1114044,961898r-566928,l547116,803148r-6096,l541020,961898r,6350l1120140,968248r,-6350l1120140,803148xem1120140,611124r-13,-27420l1114044,583704r,27420l1114044,769874r-566928,l547116,611124r12,-27420l541020,583704r,27420l541020,769874r,6350l541020,802894r6096,l547116,776224r566928,l1114044,802894r6096,l1120140,776224r,-6350l1120140,611124xem5233416,r-6096,l5227320,6350r,185420l6096,191770r,-185420l5227320,6350r,-6350l,,,6350,,191770r,6350l,383540r6096,l6096,198120r5221224,l5227320,384048r,6350l5227320,577088r-4107180,l6096,577088r,-186690l5227320,390398r,-6350l,384048r,6350l,577088r,6350l1120140,583438r4113276,l5233416,191770,5233416,xe" fillcolor="black" stroked="f">
                  <v:path arrowok="t"/>
                </v:shape>
                <v:shape id="Textbox 309" o:spid="_x0000_s1075" type="#_x0000_t202" style="position:absolute;left:11544;top:6129;width:20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6AFDDF7B" w14:textId="77777777" w:rsidR="00193ACD" w:rsidRDefault="00967BBC">
                        <w:pPr>
                          <w:spacing w:line="201" w:lineRule="exact"/>
                          <w:rPr>
                            <w:rFonts w:ascii="Arial"/>
                            <w:sz w:val="18"/>
                          </w:rPr>
                        </w:pPr>
                        <w:r>
                          <w:rPr>
                            <w:rFonts w:ascii="Arial"/>
                            <w:spacing w:val="-5"/>
                            <w:sz w:val="18"/>
                          </w:rPr>
                          <w:t>hp</w:t>
                        </w:r>
                      </w:p>
                      <w:p w14:paraId="28735A5C" w14:textId="77777777" w:rsidR="00193ACD" w:rsidRDefault="00967BBC">
                        <w:pPr>
                          <w:spacing w:before="98"/>
                          <w:rPr>
                            <w:rFonts w:ascii="Arial"/>
                            <w:sz w:val="18"/>
                          </w:rPr>
                        </w:pPr>
                        <w:r>
                          <w:rPr>
                            <w:rFonts w:ascii="Arial"/>
                            <w:spacing w:val="-5"/>
                            <w:sz w:val="18"/>
                          </w:rPr>
                          <w:t>rpm</w:t>
                        </w:r>
                      </w:p>
                    </w:txbxContent>
                  </v:textbox>
                </v:shape>
                <w10:wrap anchorx="page"/>
              </v:group>
            </w:pict>
          </mc:Fallback>
        </mc:AlternateContent>
      </w:r>
      <w:r>
        <w:rPr>
          <w:rFonts w:ascii="Arial"/>
          <w:b/>
          <w:sz w:val="18"/>
        </w:rPr>
        <w:t>Condenser</w:t>
      </w:r>
      <w:r>
        <w:rPr>
          <w:rFonts w:ascii="Arial"/>
          <w:b/>
          <w:spacing w:val="-8"/>
          <w:sz w:val="18"/>
        </w:rPr>
        <w:t xml:space="preserve"> </w:t>
      </w:r>
      <w:r>
        <w:rPr>
          <w:rFonts w:ascii="Arial"/>
          <w:b/>
          <w:sz w:val="18"/>
        </w:rPr>
        <w:t>fan</w:t>
      </w:r>
      <w:r>
        <w:rPr>
          <w:rFonts w:ascii="Arial"/>
          <w:b/>
          <w:spacing w:val="-5"/>
          <w:sz w:val="18"/>
        </w:rPr>
        <w:t xml:space="preserve"> </w:t>
      </w:r>
      <w:r>
        <w:rPr>
          <w:rFonts w:ascii="Arial"/>
          <w:b/>
          <w:sz w:val="18"/>
        </w:rPr>
        <w:t>drive</w:t>
      </w:r>
      <w:r>
        <w:rPr>
          <w:rFonts w:ascii="Arial"/>
          <w:b/>
          <w:spacing w:val="-2"/>
          <w:sz w:val="18"/>
        </w:rPr>
        <w:t xml:space="preserve"> motors</w:t>
      </w:r>
    </w:p>
    <w:p w14:paraId="668E7316" w14:textId="77777777" w:rsidR="00193ACD" w:rsidRDefault="00967BBC">
      <w:pPr>
        <w:spacing w:before="96" w:line="350" w:lineRule="auto"/>
        <w:ind w:left="358" w:right="9421"/>
        <w:rPr>
          <w:rFonts w:ascii="Arial"/>
          <w:sz w:val="18"/>
        </w:rPr>
      </w:pPr>
      <w:r>
        <w:rPr>
          <w:rFonts w:ascii="Arial"/>
          <w:spacing w:val="-4"/>
          <w:sz w:val="18"/>
        </w:rPr>
        <w:t xml:space="preserve">Manufacturer </w:t>
      </w:r>
      <w:r>
        <w:rPr>
          <w:rFonts w:ascii="Arial"/>
          <w:spacing w:val="-2"/>
          <w:sz w:val="18"/>
        </w:rPr>
        <w:t>Model</w:t>
      </w:r>
    </w:p>
    <w:p w14:paraId="01E1FAEC" w14:textId="77777777" w:rsidR="00193ACD" w:rsidRDefault="00967BBC">
      <w:pPr>
        <w:spacing w:before="3" w:line="350" w:lineRule="auto"/>
        <w:ind w:left="358" w:right="9421"/>
        <w:rPr>
          <w:rFonts w:ascii="Arial"/>
          <w:sz w:val="18"/>
        </w:rPr>
      </w:pPr>
      <w:r>
        <w:rPr>
          <w:rFonts w:ascii="Arial"/>
          <w:spacing w:val="-4"/>
          <w:sz w:val="18"/>
        </w:rPr>
        <w:t xml:space="preserve">Type </w:t>
      </w:r>
      <w:r>
        <w:rPr>
          <w:rFonts w:ascii="Arial"/>
          <w:spacing w:val="-2"/>
          <w:sz w:val="18"/>
        </w:rPr>
        <w:t>Horsepower Operating</w:t>
      </w:r>
      <w:r>
        <w:rPr>
          <w:rFonts w:ascii="Arial"/>
          <w:spacing w:val="-13"/>
          <w:sz w:val="18"/>
        </w:rPr>
        <w:t xml:space="preserve"> </w:t>
      </w:r>
      <w:r>
        <w:rPr>
          <w:rFonts w:ascii="Arial"/>
          <w:spacing w:val="-2"/>
          <w:sz w:val="18"/>
        </w:rPr>
        <w:t>speed</w:t>
      </w:r>
    </w:p>
    <w:p w14:paraId="5563E0BD" w14:textId="77777777" w:rsidR="00193ACD" w:rsidRDefault="00193ACD">
      <w:pPr>
        <w:pStyle w:val="BodyText"/>
        <w:spacing w:before="101"/>
        <w:ind w:left="0"/>
        <w:rPr>
          <w:rFonts w:ascii="Arial"/>
          <w:sz w:val="18"/>
        </w:rPr>
      </w:pPr>
    </w:p>
    <w:p w14:paraId="73B1848E" w14:textId="77777777" w:rsidR="00193ACD" w:rsidRDefault="00967BBC">
      <w:pPr>
        <w:ind w:left="358"/>
        <w:rPr>
          <w:rFonts w:ascii="Arial"/>
          <w:b/>
          <w:sz w:val="18"/>
        </w:rPr>
      </w:pPr>
      <w:r>
        <w:rPr>
          <w:noProof/>
        </w:rPr>
        <mc:AlternateContent>
          <mc:Choice Requires="wpg">
            <w:drawing>
              <wp:anchor distT="0" distB="0" distL="0" distR="0" simplePos="0" relativeHeight="15791616" behindDoc="0" locked="0" layoutInCell="1" allowOverlap="1" wp14:anchorId="7C7287FA" wp14:editId="50D7731C">
                <wp:simplePos x="0" y="0"/>
                <wp:positionH relativeFrom="page">
                  <wp:posOffset>1856104</wp:posOffset>
                </wp:positionH>
                <wp:positionV relativeFrom="paragraph">
                  <wp:posOffset>157973</wp:posOffset>
                </wp:positionV>
                <wp:extent cx="5233670" cy="96837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968375"/>
                          <a:chOff x="0" y="0"/>
                          <a:chExt cx="5233670" cy="968375"/>
                        </a:xfrm>
                      </wpg:grpSpPr>
                      <wps:wsp>
                        <wps:cNvPr id="311" name="Graphic 311"/>
                        <wps:cNvSpPr/>
                        <wps:spPr>
                          <a:xfrm>
                            <a:off x="0" y="0"/>
                            <a:ext cx="5233670" cy="968375"/>
                          </a:xfrm>
                          <a:custGeom>
                            <a:avLst/>
                            <a:gdLst/>
                            <a:ahLst/>
                            <a:cxnLst/>
                            <a:rect l="l" t="t" r="r" b="b"/>
                            <a:pathLst>
                              <a:path w="5233670" h="968375">
                                <a:moveTo>
                                  <a:pt x="5233416" y="0"/>
                                </a:moveTo>
                                <a:lnTo>
                                  <a:pt x="5227320" y="0"/>
                                </a:lnTo>
                                <a:lnTo>
                                  <a:pt x="5227320" y="6350"/>
                                </a:lnTo>
                                <a:lnTo>
                                  <a:pt x="5227320" y="191770"/>
                                </a:lnTo>
                                <a:lnTo>
                                  <a:pt x="5227320" y="198120"/>
                                </a:lnTo>
                                <a:lnTo>
                                  <a:pt x="5227320" y="383540"/>
                                </a:lnTo>
                                <a:lnTo>
                                  <a:pt x="5227320" y="389890"/>
                                </a:lnTo>
                                <a:lnTo>
                                  <a:pt x="5227320" y="576580"/>
                                </a:lnTo>
                                <a:lnTo>
                                  <a:pt x="1120140" y="576580"/>
                                </a:lnTo>
                                <a:lnTo>
                                  <a:pt x="1120140" y="576072"/>
                                </a:lnTo>
                                <a:lnTo>
                                  <a:pt x="1114044" y="576072"/>
                                </a:lnTo>
                                <a:lnTo>
                                  <a:pt x="1114044" y="576580"/>
                                </a:lnTo>
                                <a:lnTo>
                                  <a:pt x="1114044" y="581660"/>
                                </a:lnTo>
                                <a:lnTo>
                                  <a:pt x="1114044" y="769620"/>
                                </a:lnTo>
                                <a:lnTo>
                                  <a:pt x="547116" y="769620"/>
                                </a:lnTo>
                                <a:lnTo>
                                  <a:pt x="547116" y="581660"/>
                                </a:lnTo>
                                <a:lnTo>
                                  <a:pt x="1114044" y="581660"/>
                                </a:lnTo>
                                <a:lnTo>
                                  <a:pt x="1114044" y="576580"/>
                                </a:lnTo>
                                <a:lnTo>
                                  <a:pt x="6096" y="576580"/>
                                </a:lnTo>
                                <a:lnTo>
                                  <a:pt x="6096" y="389890"/>
                                </a:lnTo>
                                <a:lnTo>
                                  <a:pt x="5227320" y="389890"/>
                                </a:lnTo>
                                <a:lnTo>
                                  <a:pt x="5227320" y="383540"/>
                                </a:lnTo>
                                <a:lnTo>
                                  <a:pt x="6096" y="383540"/>
                                </a:lnTo>
                                <a:lnTo>
                                  <a:pt x="6096" y="198120"/>
                                </a:lnTo>
                                <a:lnTo>
                                  <a:pt x="5227320" y="198120"/>
                                </a:lnTo>
                                <a:lnTo>
                                  <a:pt x="5227320" y="191770"/>
                                </a:lnTo>
                                <a:lnTo>
                                  <a:pt x="6096" y="191770"/>
                                </a:lnTo>
                                <a:lnTo>
                                  <a:pt x="6096" y="6350"/>
                                </a:lnTo>
                                <a:lnTo>
                                  <a:pt x="5227320" y="6350"/>
                                </a:lnTo>
                                <a:lnTo>
                                  <a:pt x="5227320" y="0"/>
                                </a:lnTo>
                                <a:lnTo>
                                  <a:pt x="0" y="0"/>
                                </a:lnTo>
                                <a:lnTo>
                                  <a:pt x="0" y="6350"/>
                                </a:lnTo>
                                <a:lnTo>
                                  <a:pt x="0" y="191770"/>
                                </a:lnTo>
                                <a:lnTo>
                                  <a:pt x="0" y="581660"/>
                                </a:lnTo>
                                <a:lnTo>
                                  <a:pt x="541020" y="581660"/>
                                </a:lnTo>
                                <a:lnTo>
                                  <a:pt x="541020" y="769620"/>
                                </a:lnTo>
                                <a:lnTo>
                                  <a:pt x="541020" y="775970"/>
                                </a:lnTo>
                                <a:lnTo>
                                  <a:pt x="541020" y="802640"/>
                                </a:lnTo>
                                <a:lnTo>
                                  <a:pt x="547116" y="802640"/>
                                </a:lnTo>
                                <a:lnTo>
                                  <a:pt x="547116" y="775970"/>
                                </a:lnTo>
                                <a:lnTo>
                                  <a:pt x="1114044" y="775970"/>
                                </a:lnTo>
                                <a:lnTo>
                                  <a:pt x="1114044" y="803148"/>
                                </a:lnTo>
                                <a:lnTo>
                                  <a:pt x="1114044" y="961898"/>
                                </a:lnTo>
                                <a:lnTo>
                                  <a:pt x="547116" y="961898"/>
                                </a:lnTo>
                                <a:lnTo>
                                  <a:pt x="547116" y="803148"/>
                                </a:lnTo>
                                <a:lnTo>
                                  <a:pt x="541020" y="803148"/>
                                </a:lnTo>
                                <a:lnTo>
                                  <a:pt x="541020" y="961898"/>
                                </a:lnTo>
                                <a:lnTo>
                                  <a:pt x="541020" y="968248"/>
                                </a:lnTo>
                                <a:lnTo>
                                  <a:pt x="1120140" y="968248"/>
                                </a:lnTo>
                                <a:lnTo>
                                  <a:pt x="1120140" y="581660"/>
                                </a:lnTo>
                                <a:lnTo>
                                  <a:pt x="5233416" y="581660"/>
                                </a:lnTo>
                                <a:lnTo>
                                  <a:pt x="5233416" y="576580"/>
                                </a:lnTo>
                                <a:lnTo>
                                  <a:pt x="5233416" y="389890"/>
                                </a:lnTo>
                                <a:lnTo>
                                  <a:pt x="5233416" y="384048"/>
                                </a:lnTo>
                                <a:lnTo>
                                  <a:pt x="5233416" y="383540"/>
                                </a:lnTo>
                                <a:lnTo>
                                  <a:pt x="5233416" y="0"/>
                                </a:lnTo>
                                <a:close/>
                              </a:path>
                            </a:pathLst>
                          </a:custGeom>
                          <a:solidFill>
                            <a:srgbClr val="000000"/>
                          </a:solidFill>
                        </wps:spPr>
                        <wps:bodyPr wrap="square" lIns="0" tIns="0" rIns="0" bIns="0" rtlCol="0">
                          <a:prstTxWarp prst="textNoShape">
                            <a:avLst/>
                          </a:prstTxWarp>
                          <a:noAutofit/>
                        </wps:bodyPr>
                      </wps:wsp>
                      <wps:wsp>
                        <wps:cNvPr id="312" name="Textbox 312"/>
                        <wps:cNvSpPr txBox="1"/>
                        <wps:spPr>
                          <a:xfrm>
                            <a:off x="1154430" y="612553"/>
                            <a:ext cx="204470" cy="321310"/>
                          </a:xfrm>
                          <a:prstGeom prst="rect">
                            <a:avLst/>
                          </a:prstGeom>
                        </wps:spPr>
                        <wps:txbx>
                          <w:txbxContent>
                            <w:p w14:paraId="788F8D4E" w14:textId="77777777" w:rsidR="00193ACD" w:rsidRDefault="00967BBC">
                              <w:pPr>
                                <w:spacing w:line="201" w:lineRule="exact"/>
                                <w:rPr>
                                  <w:rFonts w:ascii="Arial"/>
                                  <w:sz w:val="18"/>
                                </w:rPr>
                              </w:pPr>
                              <w:r>
                                <w:rPr>
                                  <w:rFonts w:ascii="Arial"/>
                                  <w:spacing w:val="-5"/>
                                  <w:sz w:val="18"/>
                                </w:rPr>
                                <w:t>hp</w:t>
                              </w:r>
                            </w:p>
                            <w:p w14:paraId="362CD742" w14:textId="77777777" w:rsidR="00193ACD" w:rsidRDefault="00967BBC">
                              <w:pPr>
                                <w:spacing w:before="98"/>
                                <w:rPr>
                                  <w:rFonts w:ascii="Arial"/>
                                  <w:sz w:val="18"/>
                                </w:rPr>
                              </w:pPr>
                              <w:r>
                                <w:rPr>
                                  <w:rFonts w:ascii="Arial"/>
                                  <w:spacing w:val="-5"/>
                                  <w:sz w:val="18"/>
                                </w:rPr>
                                <w:t>rpm</w:t>
                              </w:r>
                            </w:p>
                          </w:txbxContent>
                        </wps:txbx>
                        <wps:bodyPr wrap="square" lIns="0" tIns="0" rIns="0" bIns="0" rtlCol="0">
                          <a:noAutofit/>
                        </wps:bodyPr>
                      </wps:wsp>
                    </wpg:wgp>
                  </a:graphicData>
                </a:graphic>
              </wp:anchor>
            </w:drawing>
          </mc:Choice>
          <mc:Fallback>
            <w:pict>
              <v:group w14:anchorId="7C7287FA" id="Group 310" o:spid="_x0000_s1076" style="position:absolute;left:0;text-align:left;margin-left:146.15pt;margin-top:12.45pt;width:412.1pt;height:76.25pt;z-index:15791616;mso-wrap-distance-left:0;mso-wrap-distance-right:0;mso-position-horizontal-relative:page" coordsize="52336,9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">
                <v:shape id="Graphic 311" o:spid="_x0000_s1077" style="position:absolute;width:52336;height:9683;visibility:visible;mso-wrap-style:square;v-text-anchor:top" coordsize="523367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" path="m5233416,r-6096,l5227320,6350r,185420l5227320,198120r,185420l5227320,389890r,186690l1120140,576580r,-508l1114044,576072r,508l1114044,581660r,187960l547116,769620r,-187960l1114044,581660r,-5080l6096,576580r,-186690l5227320,389890r,-6350l6096,383540r,-185420l5227320,198120r,-6350l6096,191770r,-185420l5227320,6350r,-6350l,,,6350,,191770,,581660r541020,l541020,769620r,6350l541020,802640r6096,l547116,775970r566928,l1114044,803148r,158750l547116,961898r,-158750l541020,803148r,158750l541020,968248r579120,l1120140,581660r4113276,l5233416,576580r,-186690l5233416,384048r,-508l5233416,xe" fillcolor="black" stroked="f">
                  <v:path arrowok="t"/>
                </v:shape>
                <v:shape id="Textbox 312" o:spid="_x0000_s1078" type="#_x0000_t202" style="position:absolute;left:11544;top:6125;width:204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788F8D4E" w14:textId="77777777" w:rsidR="00193ACD" w:rsidRDefault="00967BBC">
                        <w:pPr>
                          <w:spacing w:line="201" w:lineRule="exact"/>
                          <w:rPr>
                            <w:rFonts w:ascii="Arial"/>
                            <w:sz w:val="18"/>
                          </w:rPr>
                        </w:pPr>
                        <w:r>
                          <w:rPr>
                            <w:rFonts w:ascii="Arial"/>
                            <w:spacing w:val="-5"/>
                            <w:sz w:val="18"/>
                          </w:rPr>
                          <w:t>hp</w:t>
                        </w:r>
                      </w:p>
                      <w:p w14:paraId="362CD742" w14:textId="77777777" w:rsidR="00193ACD" w:rsidRDefault="00967BBC">
                        <w:pPr>
                          <w:spacing w:before="98"/>
                          <w:rPr>
                            <w:rFonts w:ascii="Arial"/>
                            <w:sz w:val="18"/>
                          </w:rPr>
                        </w:pPr>
                        <w:r>
                          <w:rPr>
                            <w:rFonts w:ascii="Arial"/>
                            <w:spacing w:val="-5"/>
                            <w:sz w:val="18"/>
                          </w:rPr>
                          <w:t>rpm</w:t>
                        </w:r>
                      </w:p>
                    </w:txbxContent>
                  </v:textbox>
                </v:shape>
                <w10:wrap anchorx="page"/>
              </v:group>
            </w:pict>
          </mc:Fallback>
        </mc:AlternateContent>
      </w:r>
      <w:r>
        <w:rPr>
          <w:rFonts w:ascii="Arial"/>
          <w:b/>
          <w:sz w:val="18"/>
        </w:rPr>
        <w:t>Evaporator</w:t>
      </w:r>
      <w:r>
        <w:rPr>
          <w:rFonts w:ascii="Arial"/>
          <w:b/>
          <w:spacing w:val="-8"/>
          <w:sz w:val="18"/>
        </w:rPr>
        <w:t xml:space="preserve"> </w:t>
      </w:r>
      <w:r>
        <w:rPr>
          <w:rFonts w:ascii="Arial"/>
          <w:b/>
          <w:sz w:val="18"/>
        </w:rPr>
        <w:t>fan</w:t>
      </w:r>
      <w:r>
        <w:rPr>
          <w:rFonts w:ascii="Arial"/>
          <w:b/>
          <w:spacing w:val="-5"/>
          <w:sz w:val="18"/>
        </w:rPr>
        <w:t xml:space="preserve"> </w:t>
      </w:r>
      <w:r>
        <w:rPr>
          <w:rFonts w:ascii="Arial"/>
          <w:b/>
          <w:sz w:val="18"/>
        </w:rPr>
        <w:t>drive</w:t>
      </w:r>
      <w:r>
        <w:rPr>
          <w:rFonts w:ascii="Arial"/>
          <w:b/>
          <w:spacing w:val="-2"/>
          <w:sz w:val="18"/>
        </w:rPr>
        <w:t xml:space="preserve"> motors</w:t>
      </w:r>
    </w:p>
    <w:p w14:paraId="7C3740E1" w14:textId="77777777" w:rsidR="00193ACD" w:rsidRDefault="00967BBC">
      <w:pPr>
        <w:spacing w:before="95" w:line="348" w:lineRule="auto"/>
        <w:ind w:left="358" w:right="9421"/>
        <w:rPr>
          <w:rFonts w:ascii="Arial"/>
          <w:sz w:val="18"/>
        </w:rPr>
      </w:pPr>
      <w:r>
        <w:rPr>
          <w:rFonts w:ascii="Arial"/>
          <w:spacing w:val="-4"/>
          <w:sz w:val="18"/>
        </w:rPr>
        <w:t xml:space="preserve">Manufacturer </w:t>
      </w:r>
      <w:r>
        <w:rPr>
          <w:rFonts w:ascii="Arial"/>
          <w:spacing w:val="-2"/>
          <w:sz w:val="18"/>
        </w:rPr>
        <w:t>Model</w:t>
      </w:r>
    </w:p>
    <w:p w14:paraId="6EC0FD55" w14:textId="77777777" w:rsidR="00193ACD" w:rsidRDefault="00967BBC">
      <w:pPr>
        <w:spacing w:before="3" w:line="352" w:lineRule="auto"/>
        <w:ind w:left="358" w:right="9421"/>
        <w:rPr>
          <w:rFonts w:ascii="Arial"/>
          <w:sz w:val="18"/>
        </w:rPr>
      </w:pPr>
      <w:r>
        <w:rPr>
          <w:rFonts w:ascii="Arial"/>
          <w:spacing w:val="-4"/>
          <w:sz w:val="18"/>
        </w:rPr>
        <w:t xml:space="preserve">Type </w:t>
      </w:r>
      <w:r>
        <w:rPr>
          <w:rFonts w:ascii="Arial"/>
          <w:spacing w:val="-2"/>
          <w:sz w:val="18"/>
        </w:rPr>
        <w:t>Horsepower Operating</w:t>
      </w:r>
      <w:r>
        <w:rPr>
          <w:rFonts w:ascii="Arial"/>
          <w:spacing w:val="-13"/>
          <w:sz w:val="18"/>
        </w:rPr>
        <w:t xml:space="preserve"> </w:t>
      </w:r>
      <w:r>
        <w:rPr>
          <w:rFonts w:ascii="Arial"/>
          <w:spacing w:val="-2"/>
          <w:sz w:val="18"/>
        </w:rPr>
        <w:t>speed</w:t>
      </w:r>
    </w:p>
    <w:p w14:paraId="7CC3A0FC" w14:textId="77777777" w:rsidR="00193ACD" w:rsidRDefault="00193ACD">
      <w:pPr>
        <w:pStyle w:val="BodyText"/>
        <w:ind w:left="0"/>
        <w:rPr>
          <w:rFonts w:ascii="Arial"/>
          <w:sz w:val="18"/>
        </w:rPr>
      </w:pPr>
    </w:p>
    <w:p w14:paraId="7803CE2B" w14:textId="77777777" w:rsidR="00193ACD" w:rsidRDefault="00193ACD">
      <w:pPr>
        <w:rPr>
          <w:rFonts w:ascii="Arial"/>
          <w:sz w:val="18"/>
        </w:rPr>
        <w:sectPr w:rsidR="00193ACD" w:rsidSect="00920359">
          <w:pgSz w:w="12240" w:h="15840"/>
          <w:pgMar w:top="1560" w:right="0" w:bottom="1280" w:left="1140" w:header="1082" w:footer="1099" w:gutter="0"/>
          <w:cols w:space="720"/>
        </w:sectPr>
      </w:pPr>
    </w:p>
    <w:p w14:paraId="450933BE" w14:textId="77777777" w:rsidR="00193ACD" w:rsidRDefault="00967BBC">
      <w:pPr>
        <w:spacing w:before="94" w:line="350" w:lineRule="auto"/>
        <w:ind w:left="358" w:right="364"/>
        <w:rPr>
          <w:rFonts w:ascii="Arial"/>
          <w:sz w:val="18"/>
        </w:rPr>
      </w:pPr>
      <w:r>
        <w:rPr>
          <w:noProof/>
        </w:rPr>
        <mc:AlternateContent>
          <mc:Choice Requires="wps">
            <w:drawing>
              <wp:anchor distT="0" distB="0" distL="0" distR="0" simplePos="0" relativeHeight="481610240" behindDoc="1" locked="0" layoutInCell="1" allowOverlap="1" wp14:anchorId="7467EB96" wp14:editId="51C5C158">
                <wp:simplePos x="0" y="0"/>
                <wp:positionH relativeFrom="page">
                  <wp:posOffset>1856105</wp:posOffset>
                </wp:positionH>
                <wp:positionV relativeFrom="paragraph">
                  <wp:posOffset>217278</wp:posOffset>
                </wp:positionV>
                <wp:extent cx="5233670" cy="1353820"/>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3670" cy="1353820"/>
                        </a:xfrm>
                        <a:custGeom>
                          <a:avLst/>
                          <a:gdLst/>
                          <a:ahLst/>
                          <a:cxnLst/>
                          <a:rect l="l" t="t" r="r" b="b"/>
                          <a:pathLst>
                            <a:path w="5233670" h="1353820">
                              <a:moveTo>
                                <a:pt x="1120140" y="1188720"/>
                              </a:moveTo>
                              <a:lnTo>
                                <a:pt x="1114044" y="1188720"/>
                              </a:lnTo>
                              <a:lnTo>
                                <a:pt x="1114044" y="1347470"/>
                              </a:lnTo>
                              <a:lnTo>
                                <a:pt x="547116" y="1347470"/>
                              </a:lnTo>
                              <a:lnTo>
                                <a:pt x="547116" y="1188720"/>
                              </a:lnTo>
                              <a:lnTo>
                                <a:pt x="541020" y="1188720"/>
                              </a:lnTo>
                              <a:lnTo>
                                <a:pt x="541020" y="1347470"/>
                              </a:lnTo>
                              <a:lnTo>
                                <a:pt x="541020" y="1353820"/>
                              </a:lnTo>
                              <a:lnTo>
                                <a:pt x="1120140" y="1353820"/>
                              </a:lnTo>
                              <a:lnTo>
                                <a:pt x="1120140" y="1347470"/>
                              </a:lnTo>
                              <a:lnTo>
                                <a:pt x="1120140" y="1188720"/>
                              </a:lnTo>
                              <a:close/>
                            </a:path>
                            <a:path w="5233670" h="1353820">
                              <a:moveTo>
                                <a:pt x="5233416" y="193548"/>
                              </a:moveTo>
                              <a:lnTo>
                                <a:pt x="5227320" y="193548"/>
                              </a:lnTo>
                              <a:lnTo>
                                <a:pt x="5227320" y="199898"/>
                              </a:lnTo>
                              <a:lnTo>
                                <a:pt x="5227320" y="385318"/>
                              </a:lnTo>
                              <a:lnTo>
                                <a:pt x="1120140" y="385318"/>
                              </a:lnTo>
                              <a:lnTo>
                                <a:pt x="1114044" y="385318"/>
                              </a:lnTo>
                              <a:lnTo>
                                <a:pt x="1114044" y="391668"/>
                              </a:lnTo>
                              <a:lnTo>
                                <a:pt x="1114044" y="963168"/>
                              </a:lnTo>
                              <a:lnTo>
                                <a:pt x="547116" y="963168"/>
                              </a:lnTo>
                              <a:lnTo>
                                <a:pt x="547116" y="775208"/>
                              </a:lnTo>
                              <a:lnTo>
                                <a:pt x="1114044" y="775208"/>
                              </a:lnTo>
                              <a:lnTo>
                                <a:pt x="1114044" y="770128"/>
                              </a:lnTo>
                              <a:lnTo>
                                <a:pt x="547116" y="770128"/>
                              </a:lnTo>
                              <a:lnTo>
                                <a:pt x="547116" y="583438"/>
                              </a:lnTo>
                              <a:lnTo>
                                <a:pt x="1114044" y="583438"/>
                              </a:lnTo>
                              <a:lnTo>
                                <a:pt x="1114044" y="577088"/>
                              </a:lnTo>
                              <a:lnTo>
                                <a:pt x="547116" y="577088"/>
                              </a:lnTo>
                              <a:lnTo>
                                <a:pt x="547116" y="391668"/>
                              </a:lnTo>
                              <a:lnTo>
                                <a:pt x="1114044" y="391668"/>
                              </a:lnTo>
                              <a:lnTo>
                                <a:pt x="1114044" y="385318"/>
                              </a:lnTo>
                              <a:lnTo>
                                <a:pt x="6096" y="385318"/>
                              </a:lnTo>
                              <a:lnTo>
                                <a:pt x="6096" y="199898"/>
                              </a:lnTo>
                              <a:lnTo>
                                <a:pt x="5227320" y="199898"/>
                              </a:lnTo>
                              <a:lnTo>
                                <a:pt x="5227320" y="193548"/>
                              </a:lnTo>
                              <a:lnTo>
                                <a:pt x="0" y="193548"/>
                              </a:lnTo>
                              <a:lnTo>
                                <a:pt x="0" y="199898"/>
                              </a:lnTo>
                              <a:lnTo>
                                <a:pt x="0" y="385318"/>
                              </a:lnTo>
                              <a:lnTo>
                                <a:pt x="0" y="391668"/>
                              </a:lnTo>
                              <a:lnTo>
                                <a:pt x="541020" y="391668"/>
                              </a:lnTo>
                              <a:lnTo>
                                <a:pt x="541020" y="577088"/>
                              </a:lnTo>
                              <a:lnTo>
                                <a:pt x="541020" y="996188"/>
                              </a:lnTo>
                              <a:lnTo>
                                <a:pt x="547116" y="996188"/>
                              </a:lnTo>
                              <a:lnTo>
                                <a:pt x="547116" y="969518"/>
                              </a:lnTo>
                              <a:lnTo>
                                <a:pt x="1114044" y="969518"/>
                              </a:lnTo>
                              <a:lnTo>
                                <a:pt x="1114044" y="996696"/>
                              </a:lnTo>
                              <a:lnTo>
                                <a:pt x="1114044" y="1155446"/>
                              </a:lnTo>
                              <a:lnTo>
                                <a:pt x="547116" y="1155446"/>
                              </a:lnTo>
                              <a:lnTo>
                                <a:pt x="547116" y="996696"/>
                              </a:lnTo>
                              <a:lnTo>
                                <a:pt x="541020" y="996696"/>
                              </a:lnTo>
                              <a:lnTo>
                                <a:pt x="541020" y="1155446"/>
                              </a:lnTo>
                              <a:lnTo>
                                <a:pt x="541020" y="1161796"/>
                              </a:lnTo>
                              <a:lnTo>
                                <a:pt x="541020" y="1188466"/>
                              </a:lnTo>
                              <a:lnTo>
                                <a:pt x="547116" y="1188466"/>
                              </a:lnTo>
                              <a:lnTo>
                                <a:pt x="547116" y="1161796"/>
                              </a:lnTo>
                              <a:lnTo>
                                <a:pt x="1114044" y="1161796"/>
                              </a:lnTo>
                              <a:lnTo>
                                <a:pt x="1114044" y="1188466"/>
                              </a:lnTo>
                              <a:lnTo>
                                <a:pt x="1120140" y="1188466"/>
                              </a:lnTo>
                              <a:lnTo>
                                <a:pt x="1120140" y="391668"/>
                              </a:lnTo>
                              <a:lnTo>
                                <a:pt x="5233416" y="391668"/>
                              </a:lnTo>
                              <a:lnTo>
                                <a:pt x="5233416" y="385318"/>
                              </a:lnTo>
                              <a:lnTo>
                                <a:pt x="5233416" y="199898"/>
                              </a:lnTo>
                              <a:lnTo>
                                <a:pt x="5233416" y="193548"/>
                              </a:lnTo>
                              <a:close/>
                            </a:path>
                            <a:path w="5233670" h="1353820">
                              <a:moveTo>
                                <a:pt x="5233416" y="0"/>
                              </a:moveTo>
                              <a:lnTo>
                                <a:pt x="0" y="0"/>
                              </a:lnTo>
                              <a:lnTo>
                                <a:pt x="0" y="6350"/>
                              </a:lnTo>
                              <a:lnTo>
                                <a:pt x="0" y="193040"/>
                              </a:lnTo>
                              <a:lnTo>
                                <a:pt x="6096" y="193040"/>
                              </a:lnTo>
                              <a:lnTo>
                                <a:pt x="6096" y="6350"/>
                              </a:lnTo>
                              <a:lnTo>
                                <a:pt x="5227320" y="6350"/>
                              </a:lnTo>
                              <a:lnTo>
                                <a:pt x="5227320" y="193040"/>
                              </a:lnTo>
                              <a:lnTo>
                                <a:pt x="5233416" y="193040"/>
                              </a:lnTo>
                              <a:lnTo>
                                <a:pt x="5233416" y="6350"/>
                              </a:lnTo>
                              <a:lnTo>
                                <a:pt x="5233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4ED8B" id="Graphic 313" o:spid="_x0000_s1026" style="position:absolute;margin-left:146.15pt;margin-top:17.1pt;width:412.1pt;height:106.6pt;z-index:-21706240;visibility:visible;mso-wrap-style:square;mso-wrap-distance-left:0;mso-wrap-distance-top:0;mso-wrap-distance-right:0;mso-wrap-distance-bottom:0;mso-position-horizontal:absolute;mso-position-horizontal-relative:page;mso-position-vertical:absolute;mso-position-vertical-relative:text;v-text-anchor:top" coordsize="5233670,135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" path="m1120140,1188720r-6096,l1114044,1347470r-566928,l547116,1188720r-6096,l541020,1347470r,6350l1120140,1353820r,-6350l1120140,1188720xem5233416,193548r-6096,l5227320,199898r,185420l1120140,385318r-6096,l1114044,391668r,571500l547116,963168r,-187960l1114044,775208r,-5080l547116,770128r,-186690l1114044,583438r,-6350l547116,577088r,-185420l1114044,391668r,-6350l6096,385318r,-185420l5227320,199898r,-6350l,193548r,6350l,385318r,6350l541020,391668r,185420l541020,996188r6096,l547116,969518r566928,l1114044,996696r,158750l547116,1155446r,-158750l541020,996696r,158750l541020,1161796r,26670l547116,1188466r,-26670l1114044,1161796r,26670l1120140,1188466r,-796798l5233416,391668r,-6350l5233416,199898r,-6350xem5233416,l,,,6350,,193040r6096,l6096,6350r5221224,l5227320,193040r6096,l5233416,6350r,-6350xe" fillcolor="black" stroked="f">
                <v:path arrowok="t"/>
                <w10:wrap anchorx="page"/>
              </v:shape>
            </w:pict>
          </mc:Fallback>
        </mc:AlternateContent>
      </w:r>
      <w:r>
        <w:rPr>
          <w:rFonts w:ascii="Arial"/>
          <w:b/>
          <w:spacing w:val="-4"/>
          <w:sz w:val="18"/>
        </w:rPr>
        <w:t xml:space="preserve">Evaporator(s) </w:t>
      </w:r>
      <w:r>
        <w:rPr>
          <w:rFonts w:ascii="Arial"/>
          <w:spacing w:val="-2"/>
          <w:sz w:val="18"/>
        </w:rPr>
        <w:t>Manufacturer Model</w:t>
      </w:r>
    </w:p>
    <w:p w14:paraId="0D12DE10" w14:textId="77777777" w:rsidR="00193ACD" w:rsidRDefault="00967BBC">
      <w:pPr>
        <w:spacing w:before="4" w:line="350" w:lineRule="auto"/>
        <w:ind w:left="358" w:right="30"/>
        <w:rPr>
          <w:rFonts w:ascii="Arial"/>
          <w:sz w:val="18"/>
        </w:rPr>
      </w:pPr>
      <w:r>
        <w:rPr>
          <w:rFonts w:ascii="Arial"/>
          <w:sz w:val="18"/>
        </w:rPr>
        <w:t xml:space="preserve">Number of rows Number of fins/in. </w:t>
      </w:r>
      <w:r>
        <w:rPr>
          <w:rFonts w:ascii="Arial"/>
          <w:spacing w:val="-2"/>
          <w:sz w:val="18"/>
        </w:rPr>
        <w:t>Outer</w:t>
      </w:r>
      <w:r>
        <w:rPr>
          <w:rFonts w:ascii="Arial"/>
          <w:spacing w:val="-12"/>
          <w:sz w:val="18"/>
        </w:rPr>
        <w:t xml:space="preserve"> </w:t>
      </w:r>
      <w:r>
        <w:rPr>
          <w:rFonts w:ascii="Arial"/>
          <w:spacing w:val="-2"/>
          <w:sz w:val="18"/>
        </w:rPr>
        <w:t>diameter</w:t>
      </w:r>
      <w:r>
        <w:rPr>
          <w:rFonts w:ascii="Arial"/>
          <w:spacing w:val="-12"/>
          <w:sz w:val="18"/>
        </w:rPr>
        <w:t xml:space="preserve"> </w:t>
      </w:r>
      <w:r>
        <w:rPr>
          <w:rFonts w:ascii="Arial"/>
          <w:spacing w:val="-2"/>
          <w:sz w:val="18"/>
        </w:rPr>
        <w:t>of</w:t>
      </w:r>
      <w:r>
        <w:rPr>
          <w:rFonts w:ascii="Arial"/>
          <w:spacing w:val="-14"/>
          <w:sz w:val="18"/>
        </w:rPr>
        <w:t xml:space="preserve"> </w:t>
      </w:r>
      <w:r>
        <w:rPr>
          <w:rFonts w:ascii="Arial"/>
          <w:spacing w:val="-2"/>
          <w:sz w:val="18"/>
        </w:rPr>
        <w:t xml:space="preserve">tube </w:t>
      </w:r>
      <w:r>
        <w:rPr>
          <w:rFonts w:ascii="Arial"/>
          <w:sz w:val="18"/>
        </w:rPr>
        <w:t>Fin thickness</w:t>
      </w:r>
    </w:p>
    <w:p w14:paraId="27DDBDB7" w14:textId="77777777" w:rsidR="00193ACD" w:rsidRDefault="00967BBC">
      <w:pPr>
        <w:spacing w:line="205" w:lineRule="exact"/>
        <w:ind w:left="358"/>
        <w:rPr>
          <w:rFonts w:ascii="Arial"/>
          <w:sz w:val="18"/>
        </w:rPr>
      </w:pPr>
      <w:r>
        <w:rPr>
          <w:rFonts w:ascii="Arial"/>
          <w:sz w:val="18"/>
        </w:rPr>
        <w:t>Number</w:t>
      </w:r>
      <w:r>
        <w:rPr>
          <w:rFonts w:ascii="Arial"/>
          <w:spacing w:val="-4"/>
          <w:sz w:val="18"/>
        </w:rPr>
        <w:t xml:space="preserve"> </w:t>
      </w:r>
      <w:r>
        <w:rPr>
          <w:rFonts w:ascii="Arial"/>
          <w:sz w:val="18"/>
        </w:rPr>
        <w:t>of</w:t>
      </w:r>
      <w:r>
        <w:rPr>
          <w:rFonts w:ascii="Arial"/>
          <w:spacing w:val="1"/>
          <w:sz w:val="18"/>
        </w:rPr>
        <w:t xml:space="preserve"> </w:t>
      </w:r>
      <w:r>
        <w:rPr>
          <w:rFonts w:ascii="Arial"/>
          <w:spacing w:val="-2"/>
          <w:sz w:val="18"/>
        </w:rPr>
        <w:t>evaporators</w:t>
      </w:r>
    </w:p>
    <w:p w14:paraId="00C3EE46" w14:textId="77777777" w:rsidR="00193ACD" w:rsidRDefault="00967BBC">
      <w:pPr>
        <w:rPr>
          <w:rFonts w:ascii="Arial"/>
          <w:sz w:val="18"/>
        </w:rPr>
      </w:pPr>
      <w:r>
        <w:br w:type="column"/>
      </w:r>
    </w:p>
    <w:p w14:paraId="7798B045" w14:textId="77777777" w:rsidR="00193ACD" w:rsidRDefault="00193ACD">
      <w:pPr>
        <w:pStyle w:val="BodyText"/>
        <w:ind w:left="0"/>
        <w:rPr>
          <w:rFonts w:ascii="Arial"/>
          <w:sz w:val="18"/>
        </w:rPr>
      </w:pPr>
    </w:p>
    <w:p w14:paraId="37AF33CA" w14:textId="77777777" w:rsidR="00193ACD" w:rsidRDefault="00193ACD">
      <w:pPr>
        <w:pStyle w:val="BodyText"/>
        <w:ind w:left="0"/>
        <w:rPr>
          <w:rFonts w:ascii="Arial"/>
          <w:sz w:val="18"/>
        </w:rPr>
      </w:pPr>
    </w:p>
    <w:p w14:paraId="5762A0FA" w14:textId="77777777" w:rsidR="00193ACD" w:rsidRDefault="00193ACD">
      <w:pPr>
        <w:pStyle w:val="BodyText"/>
        <w:ind w:left="0"/>
        <w:rPr>
          <w:rFonts w:ascii="Arial"/>
          <w:sz w:val="18"/>
        </w:rPr>
      </w:pPr>
    </w:p>
    <w:p w14:paraId="7DC6736E" w14:textId="77777777" w:rsidR="00193ACD" w:rsidRDefault="00193ACD">
      <w:pPr>
        <w:pStyle w:val="BodyText"/>
        <w:ind w:left="0"/>
        <w:rPr>
          <w:rFonts w:ascii="Arial"/>
          <w:sz w:val="18"/>
        </w:rPr>
      </w:pPr>
    </w:p>
    <w:p w14:paraId="41473048" w14:textId="77777777" w:rsidR="00193ACD" w:rsidRDefault="00193ACD">
      <w:pPr>
        <w:pStyle w:val="BodyText"/>
        <w:ind w:left="0"/>
        <w:rPr>
          <w:rFonts w:ascii="Arial"/>
          <w:sz w:val="18"/>
        </w:rPr>
      </w:pPr>
    </w:p>
    <w:p w14:paraId="63141498" w14:textId="77777777" w:rsidR="00193ACD" w:rsidRDefault="00193ACD">
      <w:pPr>
        <w:pStyle w:val="BodyText"/>
        <w:spacing w:before="160"/>
        <w:ind w:left="0"/>
        <w:rPr>
          <w:rFonts w:ascii="Arial"/>
          <w:sz w:val="18"/>
        </w:rPr>
      </w:pPr>
    </w:p>
    <w:p w14:paraId="1466EE47" w14:textId="77777777" w:rsidR="00193ACD" w:rsidRDefault="00967BBC">
      <w:pPr>
        <w:ind w:left="358"/>
        <w:rPr>
          <w:rFonts w:ascii="Arial"/>
          <w:sz w:val="18"/>
        </w:rPr>
      </w:pPr>
      <w:r>
        <w:rPr>
          <w:rFonts w:ascii="Arial"/>
          <w:spacing w:val="-5"/>
          <w:sz w:val="18"/>
        </w:rPr>
        <w:t>in.</w:t>
      </w:r>
    </w:p>
    <w:p w14:paraId="4BCFD237" w14:textId="77777777" w:rsidR="00193ACD" w:rsidRDefault="00967BBC">
      <w:pPr>
        <w:spacing w:before="96"/>
        <w:ind w:left="358"/>
        <w:rPr>
          <w:rFonts w:ascii="Arial"/>
          <w:sz w:val="18"/>
        </w:rPr>
      </w:pPr>
      <w:r>
        <w:rPr>
          <w:rFonts w:ascii="Arial"/>
          <w:spacing w:val="-5"/>
          <w:sz w:val="18"/>
        </w:rPr>
        <w:t>in.</w:t>
      </w:r>
    </w:p>
    <w:p w14:paraId="7EC05933"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2219" w:space="1024"/>
            <w:col w:w="7857"/>
          </w:cols>
        </w:sectPr>
      </w:pPr>
    </w:p>
    <w:p w14:paraId="342AF5D6" w14:textId="77777777" w:rsidR="00193ACD" w:rsidRDefault="00193ACD">
      <w:pPr>
        <w:pStyle w:val="BodyText"/>
        <w:spacing w:before="171"/>
        <w:ind w:left="0"/>
        <w:rPr>
          <w:rFonts w:ascii="Arial"/>
          <w:sz w:val="18"/>
        </w:rPr>
      </w:pPr>
    </w:p>
    <w:p w14:paraId="6F25D367" w14:textId="77777777" w:rsidR="00193ACD" w:rsidRDefault="00967BBC">
      <w:pPr>
        <w:spacing w:line="352" w:lineRule="auto"/>
        <w:ind w:left="358" w:right="9266"/>
        <w:rPr>
          <w:rFonts w:ascii="Arial"/>
          <w:sz w:val="18"/>
        </w:rPr>
      </w:pPr>
      <w:r>
        <w:rPr>
          <w:noProof/>
        </w:rPr>
        <mc:AlternateContent>
          <mc:Choice Requires="wps">
            <w:drawing>
              <wp:anchor distT="0" distB="0" distL="0" distR="0" simplePos="0" relativeHeight="15792640" behindDoc="0" locked="0" layoutInCell="1" allowOverlap="1" wp14:anchorId="2A971D85" wp14:editId="025434E9">
                <wp:simplePos x="0" y="0"/>
                <wp:positionH relativeFrom="page">
                  <wp:posOffset>1853438</wp:posOffset>
                </wp:positionH>
                <wp:positionV relativeFrom="paragraph">
                  <wp:posOffset>159399</wp:posOffset>
                </wp:positionV>
                <wp:extent cx="5234940" cy="39179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940" cy="391795"/>
                        </a:xfrm>
                        <a:custGeom>
                          <a:avLst/>
                          <a:gdLst/>
                          <a:ahLst/>
                          <a:cxnLst/>
                          <a:rect l="l" t="t" r="r" b="b"/>
                          <a:pathLst>
                            <a:path w="5234940" h="391795">
                              <a:moveTo>
                                <a:pt x="5228209" y="385584"/>
                              </a:moveTo>
                              <a:lnTo>
                                <a:pt x="6096" y="385584"/>
                              </a:lnTo>
                              <a:lnTo>
                                <a:pt x="0" y="385584"/>
                              </a:lnTo>
                              <a:lnTo>
                                <a:pt x="0" y="391668"/>
                              </a:lnTo>
                              <a:lnTo>
                                <a:pt x="6096" y="391668"/>
                              </a:lnTo>
                              <a:lnTo>
                                <a:pt x="5228209" y="391668"/>
                              </a:lnTo>
                              <a:lnTo>
                                <a:pt x="5228209" y="385584"/>
                              </a:lnTo>
                              <a:close/>
                            </a:path>
                            <a:path w="5234940" h="391795">
                              <a:moveTo>
                                <a:pt x="5228209" y="193560"/>
                              </a:moveTo>
                              <a:lnTo>
                                <a:pt x="6096" y="193560"/>
                              </a:lnTo>
                              <a:lnTo>
                                <a:pt x="0" y="193560"/>
                              </a:lnTo>
                              <a:lnTo>
                                <a:pt x="0" y="199644"/>
                              </a:lnTo>
                              <a:lnTo>
                                <a:pt x="0" y="385572"/>
                              </a:lnTo>
                              <a:lnTo>
                                <a:pt x="6096" y="385572"/>
                              </a:lnTo>
                              <a:lnTo>
                                <a:pt x="6096" y="199644"/>
                              </a:lnTo>
                              <a:lnTo>
                                <a:pt x="5228209" y="199644"/>
                              </a:lnTo>
                              <a:lnTo>
                                <a:pt x="5228209" y="193560"/>
                              </a:lnTo>
                              <a:close/>
                            </a:path>
                            <a:path w="5234940" h="391795">
                              <a:moveTo>
                                <a:pt x="5228209" y="0"/>
                              </a:moveTo>
                              <a:lnTo>
                                <a:pt x="6096" y="0"/>
                              </a:lnTo>
                              <a:lnTo>
                                <a:pt x="0" y="0"/>
                              </a:lnTo>
                              <a:lnTo>
                                <a:pt x="0" y="6096"/>
                              </a:lnTo>
                              <a:lnTo>
                                <a:pt x="0" y="193548"/>
                              </a:lnTo>
                              <a:lnTo>
                                <a:pt x="6096" y="193548"/>
                              </a:lnTo>
                              <a:lnTo>
                                <a:pt x="6096" y="6096"/>
                              </a:lnTo>
                              <a:lnTo>
                                <a:pt x="5228209" y="6096"/>
                              </a:lnTo>
                              <a:lnTo>
                                <a:pt x="5228209" y="0"/>
                              </a:lnTo>
                              <a:close/>
                            </a:path>
                            <a:path w="5234940" h="391795">
                              <a:moveTo>
                                <a:pt x="5234432" y="385584"/>
                              </a:moveTo>
                              <a:lnTo>
                                <a:pt x="5228336" y="385584"/>
                              </a:lnTo>
                              <a:lnTo>
                                <a:pt x="5228336" y="391668"/>
                              </a:lnTo>
                              <a:lnTo>
                                <a:pt x="5234432" y="391668"/>
                              </a:lnTo>
                              <a:lnTo>
                                <a:pt x="5234432" y="385584"/>
                              </a:lnTo>
                              <a:close/>
                            </a:path>
                            <a:path w="5234940" h="391795">
                              <a:moveTo>
                                <a:pt x="5234432" y="193560"/>
                              </a:moveTo>
                              <a:lnTo>
                                <a:pt x="5228336" y="193560"/>
                              </a:lnTo>
                              <a:lnTo>
                                <a:pt x="5228336" y="199644"/>
                              </a:lnTo>
                              <a:lnTo>
                                <a:pt x="5228336" y="385572"/>
                              </a:lnTo>
                              <a:lnTo>
                                <a:pt x="5234432" y="385572"/>
                              </a:lnTo>
                              <a:lnTo>
                                <a:pt x="5234432" y="199644"/>
                              </a:lnTo>
                              <a:lnTo>
                                <a:pt x="5234432" y="193560"/>
                              </a:lnTo>
                              <a:close/>
                            </a:path>
                            <a:path w="5234940" h="391795">
                              <a:moveTo>
                                <a:pt x="5234432" y="0"/>
                              </a:moveTo>
                              <a:lnTo>
                                <a:pt x="5228336" y="0"/>
                              </a:lnTo>
                              <a:lnTo>
                                <a:pt x="5228336" y="6096"/>
                              </a:lnTo>
                              <a:lnTo>
                                <a:pt x="5228336" y="193548"/>
                              </a:lnTo>
                              <a:lnTo>
                                <a:pt x="5234432" y="193548"/>
                              </a:lnTo>
                              <a:lnTo>
                                <a:pt x="5234432" y="6096"/>
                              </a:lnTo>
                              <a:lnTo>
                                <a:pt x="5234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782798" id="Graphic 314" o:spid="_x0000_s1026" style="position:absolute;margin-left:145.95pt;margin-top:12.55pt;width:412.2pt;height:30.85pt;z-index:15792640;visibility:visible;mso-wrap-style:square;mso-wrap-distance-left:0;mso-wrap-distance-top:0;mso-wrap-distance-right:0;mso-wrap-distance-bottom:0;mso-position-horizontal:absolute;mso-position-horizontal-relative:page;mso-position-vertical:absolute;mso-position-vertical-relative:text;v-text-anchor:top" coordsize="5234940,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" path="m5228209,385584r-5222113,l,385584r,6084l6096,391668r5222113,l5228209,385584xem5228209,193560r-5222113,l,193560r,6084l,385572r6096,l6096,199644r5222113,l5228209,193560xem5228209,l6096,,,,,6096,,193548r6096,l6096,6096r5222113,l5228209,xem5234432,385584r-6096,l5228336,391668r6096,l5234432,385584xem5234432,193560r-6096,l5228336,199644r,185928l5234432,385572r,-185928l5234432,193560xem5234432,r-6096,l5228336,6096r,187452l5234432,193548r,-187452l5234432,xe" fillcolor="black" stroked="f">
                <v:path arrowok="t"/>
                <w10:wrap anchorx="page"/>
              </v:shape>
            </w:pict>
          </mc:Fallback>
        </mc:AlternateContent>
      </w:r>
      <w:r>
        <w:rPr>
          <w:rFonts w:ascii="Arial"/>
          <w:b/>
          <w:spacing w:val="-2"/>
          <w:sz w:val="18"/>
        </w:rPr>
        <w:t>Expansion</w:t>
      </w:r>
      <w:r>
        <w:rPr>
          <w:rFonts w:ascii="Arial"/>
          <w:b/>
          <w:spacing w:val="-11"/>
          <w:sz w:val="18"/>
        </w:rPr>
        <w:t xml:space="preserve"> </w:t>
      </w:r>
      <w:r>
        <w:rPr>
          <w:rFonts w:ascii="Arial"/>
          <w:b/>
          <w:spacing w:val="-2"/>
          <w:sz w:val="18"/>
        </w:rPr>
        <w:t xml:space="preserve">valve </w:t>
      </w:r>
      <w:r>
        <w:rPr>
          <w:rFonts w:ascii="Arial"/>
          <w:spacing w:val="-2"/>
          <w:sz w:val="18"/>
        </w:rPr>
        <w:t>Manufacturer Model</w:t>
      </w:r>
    </w:p>
    <w:p w14:paraId="192C0D42" w14:textId="77777777" w:rsidR="00193ACD" w:rsidRDefault="00193ACD">
      <w:pPr>
        <w:pStyle w:val="BodyText"/>
        <w:spacing w:before="71"/>
        <w:ind w:left="0"/>
        <w:rPr>
          <w:rFonts w:ascii="Arial"/>
          <w:sz w:val="18"/>
        </w:rPr>
      </w:pPr>
    </w:p>
    <w:p w14:paraId="4A0553C0" w14:textId="77777777" w:rsidR="00193ACD" w:rsidRDefault="00967BBC">
      <w:pPr>
        <w:spacing w:before="1" w:line="350" w:lineRule="auto"/>
        <w:ind w:left="358" w:right="9421"/>
        <w:rPr>
          <w:rFonts w:ascii="Arial"/>
          <w:sz w:val="18"/>
        </w:rPr>
      </w:pPr>
      <w:r>
        <w:rPr>
          <w:noProof/>
        </w:rPr>
        <mc:AlternateContent>
          <mc:Choice Requires="wps">
            <w:drawing>
              <wp:anchor distT="0" distB="0" distL="0" distR="0" simplePos="0" relativeHeight="15793152" behindDoc="0" locked="0" layoutInCell="1" allowOverlap="1" wp14:anchorId="737E8DF5" wp14:editId="5918DC80">
                <wp:simplePos x="0" y="0"/>
                <wp:positionH relativeFrom="page">
                  <wp:posOffset>1853438</wp:posOffset>
                </wp:positionH>
                <wp:positionV relativeFrom="paragraph">
                  <wp:posOffset>159555</wp:posOffset>
                </wp:positionV>
                <wp:extent cx="5234940" cy="390525"/>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4940" cy="390525"/>
                        </a:xfrm>
                        <a:custGeom>
                          <a:avLst/>
                          <a:gdLst/>
                          <a:ahLst/>
                          <a:cxnLst/>
                          <a:rect l="l" t="t" r="r" b="b"/>
                          <a:pathLst>
                            <a:path w="5234940" h="390525">
                              <a:moveTo>
                                <a:pt x="5228209" y="192024"/>
                              </a:moveTo>
                              <a:lnTo>
                                <a:pt x="6096" y="192024"/>
                              </a:lnTo>
                              <a:lnTo>
                                <a:pt x="0" y="192024"/>
                              </a:lnTo>
                              <a:lnTo>
                                <a:pt x="0" y="198107"/>
                              </a:lnTo>
                              <a:lnTo>
                                <a:pt x="0" y="384035"/>
                              </a:lnTo>
                              <a:lnTo>
                                <a:pt x="0" y="390131"/>
                              </a:lnTo>
                              <a:lnTo>
                                <a:pt x="6096" y="390131"/>
                              </a:lnTo>
                              <a:lnTo>
                                <a:pt x="5228209" y="390131"/>
                              </a:lnTo>
                              <a:lnTo>
                                <a:pt x="5228209" y="384035"/>
                              </a:lnTo>
                              <a:lnTo>
                                <a:pt x="6096" y="384035"/>
                              </a:lnTo>
                              <a:lnTo>
                                <a:pt x="6096" y="198107"/>
                              </a:lnTo>
                              <a:lnTo>
                                <a:pt x="5228209" y="198107"/>
                              </a:lnTo>
                              <a:lnTo>
                                <a:pt x="5228209" y="192024"/>
                              </a:lnTo>
                              <a:close/>
                            </a:path>
                            <a:path w="5234940" h="390525">
                              <a:moveTo>
                                <a:pt x="5228209" y="0"/>
                              </a:moveTo>
                              <a:lnTo>
                                <a:pt x="6096" y="0"/>
                              </a:lnTo>
                              <a:lnTo>
                                <a:pt x="0" y="0"/>
                              </a:lnTo>
                              <a:lnTo>
                                <a:pt x="0" y="6083"/>
                              </a:lnTo>
                              <a:lnTo>
                                <a:pt x="0" y="192011"/>
                              </a:lnTo>
                              <a:lnTo>
                                <a:pt x="6096" y="192011"/>
                              </a:lnTo>
                              <a:lnTo>
                                <a:pt x="6096" y="6083"/>
                              </a:lnTo>
                              <a:lnTo>
                                <a:pt x="5228209" y="6083"/>
                              </a:lnTo>
                              <a:lnTo>
                                <a:pt x="5228209" y="0"/>
                              </a:lnTo>
                              <a:close/>
                            </a:path>
                            <a:path w="5234940" h="390525">
                              <a:moveTo>
                                <a:pt x="5234432" y="192024"/>
                              </a:moveTo>
                              <a:lnTo>
                                <a:pt x="5228336" y="192024"/>
                              </a:lnTo>
                              <a:lnTo>
                                <a:pt x="5228336" y="198107"/>
                              </a:lnTo>
                              <a:lnTo>
                                <a:pt x="5228336" y="384035"/>
                              </a:lnTo>
                              <a:lnTo>
                                <a:pt x="5228336" y="390131"/>
                              </a:lnTo>
                              <a:lnTo>
                                <a:pt x="5234432" y="390131"/>
                              </a:lnTo>
                              <a:lnTo>
                                <a:pt x="5234432" y="384035"/>
                              </a:lnTo>
                              <a:lnTo>
                                <a:pt x="5234432" y="198107"/>
                              </a:lnTo>
                              <a:lnTo>
                                <a:pt x="5234432" y="192024"/>
                              </a:lnTo>
                              <a:close/>
                            </a:path>
                            <a:path w="5234940" h="390525">
                              <a:moveTo>
                                <a:pt x="5234432" y="0"/>
                              </a:moveTo>
                              <a:lnTo>
                                <a:pt x="5228336" y="0"/>
                              </a:lnTo>
                              <a:lnTo>
                                <a:pt x="5228336" y="6083"/>
                              </a:lnTo>
                              <a:lnTo>
                                <a:pt x="5228336" y="192011"/>
                              </a:lnTo>
                              <a:lnTo>
                                <a:pt x="5234432" y="192011"/>
                              </a:lnTo>
                              <a:lnTo>
                                <a:pt x="5234432" y="6083"/>
                              </a:lnTo>
                              <a:lnTo>
                                <a:pt x="5234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867EF" id="Graphic 315" o:spid="_x0000_s1026" style="position:absolute;margin-left:145.95pt;margin-top:12.55pt;width:412.2pt;height:30.75pt;z-index:15793152;visibility:visible;mso-wrap-style:square;mso-wrap-distance-left:0;mso-wrap-distance-top:0;mso-wrap-distance-right:0;mso-wrap-distance-bottom:0;mso-position-horizontal:absolute;mso-position-horizontal-relative:page;mso-position-vertical:absolute;mso-position-vertical-relative:text;v-text-anchor:top" coordsize="523494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" path="m5228209,192024r-5222113,l,192024r,6083l,384035r,6096l6096,390131r5222113,l5228209,384035r-5222113,l6096,198107r5222113,l5228209,192024xem5228209,l6096,,,,,6083,,192011r6096,l6096,6083r5222113,l5228209,xem5234432,192024r-6096,l5228336,198107r,185928l5228336,390131r6096,l5234432,384035r,-185928l5234432,192024xem5234432,r-6096,l5228336,6083r,185928l5234432,192011r,-185928l5234432,xe" fillcolor="black" stroked="f">
                <v:path arrowok="t"/>
                <w10:wrap anchorx="page"/>
              </v:shape>
            </w:pict>
          </mc:Fallback>
        </mc:AlternateContent>
      </w:r>
      <w:r>
        <w:rPr>
          <w:rFonts w:ascii="Arial"/>
          <w:b/>
          <w:spacing w:val="-2"/>
          <w:sz w:val="18"/>
        </w:rPr>
        <w:t xml:space="preserve">Filter-drier </w:t>
      </w:r>
      <w:r>
        <w:rPr>
          <w:rFonts w:ascii="Arial"/>
          <w:spacing w:val="-4"/>
          <w:sz w:val="18"/>
        </w:rPr>
        <w:t xml:space="preserve">Manufacturer </w:t>
      </w:r>
      <w:r>
        <w:rPr>
          <w:rFonts w:ascii="Arial"/>
          <w:spacing w:val="-2"/>
          <w:sz w:val="18"/>
        </w:rPr>
        <w:t>Model</w:t>
      </w:r>
    </w:p>
    <w:p w14:paraId="496ABE1F" w14:textId="77777777" w:rsidR="00193ACD" w:rsidRDefault="00193ACD">
      <w:pPr>
        <w:pStyle w:val="BodyText"/>
        <w:spacing w:before="98"/>
        <w:ind w:left="0"/>
        <w:rPr>
          <w:rFonts w:ascii="Arial"/>
          <w:sz w:val="18"/>
        </w:rPr>
      </w:pPr>
    </w:p>
    <w:p w14:paraId="1F0C8F25" w14:textId="77777777" w:rsidR="00193ACD" w:rsidRDefault="00967BBC">
      <w:pPr>
        <w:spacing w:line="350" w:lineRule="auto"/>
        <w:ind w:left="358" w:right="9597"/>
        <w:rPr>
          <w:rFonts w:ascii="Arial"/>
          <w:sz w:val="18"/>
        </w:rPr>
      </w:pPr>
      <w:r>
        <w:rPr>
          <w:noProof/>
        </w:rPr>
        <mc:AlternateContent>
          <mc:Choice Requires="wpg">
            <w:drawing>
              <wp:anchor distT="0" distB="0" distL="0" distR="0" simplePos="0" relativeHeight="15792128" behindDoc="0" locked="0" layoutInCell="1" allowOverlap="1" wp14:anchorId="29D00C05" wp14:editId="2D69D669">
                <wp:simplePos x="0" y="0"/>
                <wp:positionH relativeFrom="page">
                  <wp:posOffset>1856104</wp:posOffset>
                </wp:positionH>
                <wp:positionV relativeFrom="paragraph">
                  <wp:posOffset>159056</wp:posOffset>
                </wp:positionV>
                <wp:extent cx="5233670" cy="584200"/>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670" cy="584200"/>
                          <a:chOff x="0" y="0"/>
                          <a:chExt cx="5233670" cy="584200"/>
                        </a:xfrm>
                      </wpg:grpSpPr>
                      <wps:wsp>
                        <wps:cNvPr id="317" name="Graphic 317"/>
                        <wps:cNvSpPr/>
                        <wps:spPr>
                          <a:xfrm>
                            <a:off x="0" y="0"/>
                            <a:ext cx="5233670" cy="584200"/>
                          </a:xfrm>
                          <a:custGeom>
                            <a:avLst/>
                            <a:gdLst/>
                            <a:ahLst/>
                            <a:cxnLst/>
                            <a:rect l="l" t="t" r="r" b="b"/>
                            <a:pathLst>
                              <a:path w="5233670" h="584200">
                                <a:moveTo>
                                  <a:pt x="5233416" y="0"/>
                                </a:moveTo>
                                <a:lnTo>
                                  <a:pt x="5227320" y="0"/>
                                </a:lnTo>
                                <a:lnTo>
                                  <a:pt x="5227320" y="6350"/>
                                </a:lnTo>
                                <a:lnTo>
                                  <a:pt x="5227320" y="191770"/>
                                </a:lnTo>
                                <a:lnTo>
                                  <a:pt x="5227320" y="198120"/>
                                </a:lnTo>
                                <a:lnTo>
                                  <a:pt x="5227320" y="383540"/>
                                </a:lnTo>
                                <a:lnTo>
                                  <a:pt x="1120140" y="383540"/>
                                </a:lnTo>
                                <a:lnTo>
                                  <a:pt x="1120140" y="383921"/>
                                </a:lnTo>
                                <a:lnTo>
                                  <a:pt x="1114044" y="383921"/>
                                </a:lnTo>
                                <a:lnTo>
                                  <a:pt x="1114044" y="383540"/>
                                </a:lnTo>
                                <a:lnTo>
                                  <a:pt x="6096" y="383540"/>
                                </a:lnTo>
                                <a:lnTo>
                                  <a:pt x="6096" y="198120"/>
                                </a:lnTo>
                                <a:lnTo>
                                  <a:pt x="5227320" y="198120"/>
                                </a:lnTo>
                                <a:lnTo>
                                  <a:pt x="5227320" y="191770"/>
                                </a:lnTo>
                                <a:lnTo>
                                  <a:pt x="6096" y="191770"/>
                                </a:lnTo>
                                <a:lnTo>
                                  <a:pt x="6096" y="6350"/>
                                </a:lnTo>
                                <a:lnTo>
                                  <a:pt x="5227320" y="6350"/>
                                </a:lnTo>
                                <a:lnTo>
                                  <a:pt x="5227320" y="0"/>
                                </a:lnTo>
                                <a:lnTo>
                                  <a:pt x="0" y="0"/>
                                </a:lnTo>
                                <a:lnTo>
                                  <a:pt x="0" y="6350"/>
                                </a:lnTo>
                                <a:lnTo>
                                  <a:pt x="0" y="191770"/>
                                </a:lnTo>
                                <a:lnTo>
                                  <a:pt x="0" y="198120"/>
                                </a:lnTo>
                                <a:lnTo>
                                  <a:pt x="0" y="383540"/>
                                </a:lnTo>
                                <a:lnTo>
                                  <a:pt x="0" y="389890"/>
                                </a:lnTo>
                                <a:lnTo>
                                  <a:pt x="541020" y="389890"/>
                                </a:lnTo>
                                <a:lnTo>
                                  <a:pt x="541020" y="577850"/>
                                </a:lnTo>
                                <a:lnTo>
                                  <a:pt x="541020" y="584200"/>
                                </a:lnTo>
                                <a:lnTo>
                                  <a:pt x="1120140" y="584200"/>
                                </a:lnTo>
                                <a:lnTo>
                                  <a:pt x="1120140" y="577850"/>
                                </a:lnTo>
                                <a:lnTo>
                                  <a:pt x="547116" y="577850"/>
                                </a:lnTo>
                                <a:lnTo>
                                  <a:pt x="547116" y="389890"/>
                                </a:lnTo>
                                <a:lnTo>
                                  <a:pt x="1114044" y="389890"/>
                                </a:lnTo>
                                <a:lnTo>
                                  <a:pt x="1114044" y="577519"/>
                                </a:lnTo>
                                <a:lnTo>
                                  <a:pt x="1120140" y="577519"/>
                                </a:lnTo>
                                <a:lnTo>
                                  <a:pt x="1120140" y="389890"/>
                                </a:lnTo>
                                <a:lnTo>
                                  <a:pt x="5233416" y="389890"/>
                                </a:lnTo>
                                <a:lnTo>
                                  <a:pt x="5233416" y="383540"/>
                                </a:lnTo>
                                <a:lnTo>
                                  <a:pt x="5233416" y="198120"/>
                                </a:lnTo>
                                <a:lnTo>
                                  <a:pt x="5233416" y="191897"/>
                                </a:lnTo>
                                <a:lnTo>
                                  <a:pt x="5233416" y="191770"/>
                                </a:lnTo>
                                <a:lnTo>
                                  <a:pt x="5233416" y="0"/>
                                </a:lnTo>
                                <a:close/>
                              </a:path>
                            </a:pathLst>
                          </a:custGeom>
                          <a:solidFill>
                            <a:srgbClr val="000000"/>
                          </a:solidFill>
                        </wps:spPr>
                        <wps:bodyPr wrap="square" lIns="0" tIns="0" rIns="0" bIns="0" rtlCol="0">
                          <a:prstTxWarp prst="textNoShape">
                            <a:avLst/>
                          </a:prstTxWarp>
                          <a:noAutofit/>
                        </wps:bodyPr>
                      </wps:wsp>
                      <wps:wsp>
                        <wps:cNvPr id="318" name="Textbox 318"/>
                        <wps:cNvSpPr txBox="1"/>
                        <wps:spPr>
                          <a:xfrm>
                            <a:off x="1154430" y="420859"/>
                            <a:ext cx="311785" cy="128270"/>
                          </a:xfrm>
                          <a:prstGeom prst="rect">
                            <a:avLst/>
                          </a:prstGeom>
                        </wps:spPr>
                        <wps:txbx>
                          <w:txbxContent>
                            <w:p w14:paraId="5C5EBEC6" w14:textId="77777777" w:rsidR="00193ACD" w:rsidRDefault="00967BBC">
                              <w:pPr>
                                <w:spacing w:line="201" w:lineRule="exact"/>
                                <w:rPr>
                                  <w:rFonts w:ascii="Arial"/>
                                  <w:sz w:val="18"/>
                                </w:rPr>
                              </w:pPr>
                              <w:r>
                                <w:rPr>
                                  <w:rFonts w:ascii="Arial"/>
                                  <w:spacing w:val="-2"/>
                                  <w:sz w:val="18"/>
                                </w:rPr>
                                <w:t>Btu/</w:t>
                              </w:r>
                              <w:proofErr w:type="spellStart"/>
                              <w:r>
                                <w:rPr>
                                  <w:rFonts w:ascii="Arial"/>
                                  <w:spacing w:val="-2"/>
                                  <w:sz w:val="18"/>
                                </w:rPr>
                                <w:t>hr</w:t>
                              </w:r>
                              <w:proofErr w:type="spellEnd"/>
                            </w:p>
                          </w:txbxContent>
                        </wps:txbx>
                        <wps:bodyPr wrap="square" lIns="0" tIns="0" rIns="0" bIns="0" rtlCol="0">
                          <a:noAutofit/>
                        </wps:bodyPr>
                      </wps:wsp>
                    </wpg:wgp>
                  </a:graphicData>
                </a:graphic>
              </wp:anchor>
            </w:drawing>
          </mc:Choice>
          <mc:Fallback>
            <w:pict>
              <v:group w14:anchorId="29D00C05" id="Group 316" o:spid="_x0000_s1079" style="position:absolute;left:0;text-align:left;margin-left:146.15pt;margin-top:12.5pt;width:412.1pt;height:46pt;z-index:15792128;mso-wrap-distance-left:0;mso-wrap-distance-right:0;mso-position-horizontal-relative:page" coordsize="52336,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">
                <v:shape id="Graphic 317" o:spid="_x0000_s1080" style="position:absolute;width:52336;height:5842;visibility:visible;mso-wrap-style:square;v-text-anchor:top" coordsize="523367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" path="m5233416,r-6096,l5227320,6350r,185420l5227320,198120r,185420l1120140,383540r,381l1114044,383921r,-381l6096,383540r,-185420l5227320,198120r,-6350l6096,191770r,-185420l5227320,6350r,-6350l,,,6350,,191770r,6350l,383540r,6350l541020,389890r,187960l541020,584200r579120,l1120140,577850r-573024,l547116,389890r566928,l1114044,577519r6096,l1120140,389890r4113276,l5233416,383540r,-185420l5233416,191897r,-127l5233416,xe" fillcolor="black" stroked="f">
                  <v:path arrowok="t"/>
                </v:shape>
                <v:shape id="Textbox 318" o:spid="_x0000_s1081" type="#_x0000_t202" style="position:absolute;left:11544;top:4208;width:311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C5EBEC6" w14:textId="77777777" w:rsidR="00193ACD" w:rsidRDefault="00967BBC">
                        <w:pPr>
                          <w:spacing w:line="201" w:lineRule="exact"/>
                          <w:rPr>
                            <w:rFonts w:ascii="Arial"/>
                            <w:sz w:val="18"/>
                          </w:rPr>
                        </w:pPr>
                        <w:r>
                          <w:rPr>
                            <w:rFonts w:ascii="Arial"/>
                            <w:spacing w:val="-2"/>
                            <w:sz w:val="18"/>
                          </w:rPr>
                          <w:t>Btu/</w:t>
                        </w:r>
                        <w:proofErr w:type="spellStart"/>
                        <w:r>
                          <w:rPr>
                            <w:rFonts w:ascii="Arial"/>
                            <w:spacing w:val="-2"/>
                            <w:sz w:val="18"/>
                          </w:rPr>
                          <w:t>hr</w:t>
                        </w:r>
                        <w:proofErr w:type="spellEnd"/>
                      </w:p>
                    </w:txbxContent>
                  </v:textbox>
                </v:shape>
                <w10:wrap anchorx="page"/>
              </v:group>
            </w:pict>
          </mc:Fallback>
        </mc:AlternateContent>
      </w:r>
      <w:r>
        <w:rPr>
          <w:rFonts w:ascii="Arial"/>
          <w:b/>
          <w:spacing w:val="-2"/>
          <w:sz w:val="18"/>
        </w:rPr>
        <w:t>Heater</w:t>
      </w:r>
      <w:r>
        <w:rPr>
          <w:rFonts w:ascii="Arial"/>
          <w:b/>
          <w:spacing w:val="-12"/>
          <w:sz w:val="18"/>
        </w:rPr>
        <w:t xml:space="preserve"> </w:t>
      </w:r>
      <w:r>
        <w:rPr>
          <w:rFonts w:ascii="Arial"/>
          <w:b/>
          <w:spacing w:val="-2"/>
          <w:sz w:val="18"/>
        </w:rPr>
        <w:t xml:space="preserve">cores </w:t>
      </w:r>
      <w:r>
        <w:rPr>
          <w:rFonts w:ascii="Arial"/>
          <w:spacing w:val="-2"/>
          <w:sz w:val="18"/>
        </w:rPr>
        <w:t>Manufacturer Model Capacity</w:t>
      </w:r>
    </w:p>
    <w:p w14:paraId="3FDC36CA" w14:textId="77777777" w:rsidR="00193ACD" w:rsidRDefault="00193ACD">
      <w:pPr>
        <w:spacing w:line="350" w:lineRule="auto"/>
        <w:rPr>
          <w:rFonts w:ascii="Arial"/>
          <w:sz w:val="18"/>
        </w:rPr>
        <w:sectPr w:rsidR="00193ACD" w:rsidSect="00920359">
          <w:type w:val="continuous"/>
          <w:pgSz w:w="12240" w:h="15840"/>
          <w:pgMar w:top="0" w:right="0" w:bottom="280" w:left="1140" w:header="1082" w:footer="1099" w:gutter="0"/>
          <w:cols w:space="720"/>
        </w:sectPr>
      </w:pPr>
    </w:p>
    <w:p w14:paraId="7E2EADA2" w14:textId="77777777" w:rsidR="00193ACD" w:rsidRDefault="00193ACD">
      <w:pPr>
        <w:pStyle w:val="BodyText"/>
        <w:spacing w:before="220"/>
        <w:ind w:left="0"/>
        <w:rPr>
          <w:rFonts w:ascii="Arial"/>
          <w:sz w:val="20"/>
        </w:rPr>
      </w:pPr>
    </w:p>
    <w:p w14:paraId="5FC82047"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1B8B2A86" w14:textId="77777777" w:rsidR="00193ACD" w:rsidRDefault="00967BBC">
      <w:pPr>
        <w:spacing w:before="94" w:line="350" w:lineRule="auto"/>
        <w:ind w:left="362" w:right="121"/>
        <w:rPr>
          <w:rFonts w:ascii="Arial"/>
          <w:sz w:val="18"/>
        </w:rPr>
      </w:pPr>
      <w:r>
        <w:rPr>
          <w:rFonts w:ascii="Arial"/>
          <w:sz w:val="18"/>
        </w:rPr>
        <w:t>Number of rows Number of fins/in. Outer</w:t>
      </w:r>
      <w:r>
        <w:rPr>
          <w:rFonts w:ascii="Arial"/>
          <w:spacing w:val="-13"/>
          <w:sz w:val="18"/>
        </w:rPr>
        <w:t xml:space="preserve"> </w:t>
      </w:r>
      <w:r>
        <w:rPr>
          <w:rFonts w:ascii="Arial"/>
          <w:sz w:val="18"/>
        </w:rPr>
        <w:t>diameter</w:t>
      </w:r>
      <w:r>
        <w:rPr>
          <w:rFonts w:ascii="Arial"/>
          <w:spacing w:val="-12"/>
          <w:sz w:val="18"/>
        </w:rPr>
        <w:t xml:space="preserve"> </w:t>
      </w:r>
      <w:r>
        <w:rPr>
          <w:rFonts w:ascii="Arial"/>
          <w:sz w:val="18"/>
        </w:rPr>
        <w:t>of</w:t>
      </w:r>
      <w:r>
        <w:rPr>
          <w:rFonts w:ascii="Arial"/>
          <w:spacing w:val="-13"/>
          <w:sz w:val="18"/>
        </w:rPr>
        <w:t xml:space="preserve"> </w:t>
      </w:r>
      <w:r>
        <w:rPr>
          <w:rFonts w:ascii="Arial"/>
          <w:sz w:val="18"/>
        </w:rPr>
        <w:t>tube Fin thickness</w:t>
      </w:r>
    </w:p>
    <w:p w14:paraId="44EB0B48" w14:textId="77777777" w:rsidR="00193ACD" w:rsidRDefault="00967BBC">
      <w:pPr>
        <w:spacing w:before="1"/>
        <w:ind w:left="362"/>
        <w:rPr>
          <w:rFonts w:ascii="Arial"/>
          <w:sz w:val="18"/>
        </w:rPr>
      </w:pPr>
      <w:r>
        <w:rPr>
          <w:rFonts w:ascii="Arial"/>
          <w:sz w:val="18"/>
        </w:rPr>
        <w:t>Number</w:t>
      </w:r>
      <w:r>
        <w:rPr>
          <w:rFonts w:ascii="Arial"/>
          <w:spacing w:val="-10"/>
          <w:sz w:val="18"/>
        </w:rPr>
        <w:t xml:space="preserve"> </w:t>
      </w:r>
      <w:r>
        <w:rPr>
          <w:rFonts w:ascii="Arial"/>
          <w:sz w:val="18"/>
        </w:rPr>
        <w:t>of</w:t>
      </w:r>
      <w:r>
        <w:rPr>
          <w:rFonts w:ascii="Arial"/>
          <w:spacing w:val="-3"/>
          <w:sz w:val="18"/>
        </w:rPr>
        <w:t xml:space="preserve"> </w:t>
      </w:r>
      <w:r>
        <w:rPr>
          <w:rFonts w:ascii="Arial"/>
          <w:sz w:val="18"/>
        </w:rPr>
        <w:t>heater</w:t>
      </w:r>
      <w:r>
        <w:rPr>
          <w:rFonts w:ascii="Arial"/>
          <w:spacing w:val="-2"/>
          <w:sz w:val="18"/>
        </w:rPr>
        <w:t xml:space="preserve"> </w:t>
      </w:r>
      <w:r>
        <w:rPr>
          <w:rFonts w:ascii="Arial"/>
          <w:spacing w:val="-4"/>
          <w:sz w:val="18"/>
        </w:rPr>
        <w:t>cores</w:t>
      </w:r>
    </w:p>
    <w:p w14:paraId="081C9044" w14:textId="77777777" w:rsidR="00193ACD" w:rsidRDefault="00967BBC">
      <w:pPr>
        <w:rPr>
          <w:rFonts w:ascii="Arial"/>
          <w:sz w:val="18"/>
        </w:rPr>
      </w:pPr>
      <w:r>
        <w:br w:type="column"/>
      </w:r>
    </w:p>
    <w:p w14:paraId="4AD742A4" w14:textId="77777777" w:rsidR="00193ACD" w:rsidRDefault="00193ACD">
      <w:pPr>
        <w:pStyle w:val="BodyText"/>
        <w:ind w:left="0"/>
        <w:rPr>
          <w:rFonts w:ascii="Arial"/>
          <w:sz w:val="18"/>
        </w:rPr>
      </w:pPr>
    </w:p>
    <w:p w14:paraId="3F24616C" w14:textId="77777777" w:rsidR="00193ACD" w:rsidRDefault="00193ACD">
      <w:pPr>
        <w:pStyle w:val="BodyText"/>
        <w:spacing w:before="76"/>
        <w:ind w:left="0"/>
        <w:rPr>
          <w:rFonts w:ascii="Arial"/>
          <w:sz w:val="18"/>
        </w:rPr>
      </w:pPr>
    </w:p>
    <w:p w14:paraId="71BA4FE3" w14:textId="77777777" w:rsidR="00193ACD" w:rsidRDefault="00967BBC">
      <w:pPr>
        <w:ind w:left="362"/>
        <w:rPr>
          <w:rFonts w:ascii="Arial"/>
          <w:sz w:val="18"/>
        </w:rPr>
      </w:pPr>
      <w:r>
        <w:rPr>
          <w:rFonts w:ascii="Arial"/>
          <w:spacing w:val="-5"/>
          <w:sz w:val="18"/>
        </w:rPr>
        <w:t>in.</w:t>
      </w:r>
    </w:p>
    <w:p w14:paraId="1397A7A3" w14:textId="77777777" w:rsidR="00193ACD" w:rsidRDefault="00967BBC">
      <w:pPr>
        <w:spacing w:before="95"/>
        <w:ind w:left="362"/>
        <w:rPr>
          <w:rFonts w:ascii="Arial"/>
          <w:sz w:val="18"/>
        </w:rPr>
      </w:pPr>
      <w:r>
        <w:rPr>
          <w:noProof/>
        </w:rPr>
        <mc:AlternateContent>
          <mc:Choice Requires="wps">
            <w:drawing>
              <wp:anchor distT="0" distB="0" distL="0" distR="0" simplePos="0" relativeHeight="15794176" behindDoc="0" locked="0" layoutInCell="1" allowOverlap="1" wp14:anchorId="505355A2" wp14:editId="2808F960">
                <wp:simplePos x="0" y="0"/>
                <wp:positionH relativeFrom="page">
                  <wp:posOffset>2971164</wp:posOffset>
                </wp:positionH>
                <wp:positionV relativeFrom="paragraph">
                  <wp:posOffset>-547415</wp:posOffset>
                </wp:positionV>
                <wp:extent cx="6350" cy="96202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962025"/>
                        </a:xfrm>
                        <a:custGeom>
                          <a:avLst/>
                          <a:gdLst/>
                          <a:ahLst/>
                          <a:cxnLst/>
                          <a:rect l="l" t="t" r="r" b="b"/>
                          <a:pathLst>
                            <a:path w="6350" h="962025">
                              <a:moveTo>
                                <a:pt x="6095" y="0"/>
                              </a:moveTo>
                              <a:lnTo>
                                <a:pt x="0" y="0"/>
                              </a:lnTo>
                              <a:lnTo>
                                <a:pt x="0" y="961644"/>
                              </a:lnTo>
                              <a:lnTo>
                                <a:pt x="6095" y="961644"/>
                              </a:lnTo>
                              <a:lnTo>
                                <a:pt x="60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27005" id="Graphic 319" o:spid="_x0000_s1026" style="position:absolute;margin-left:233.95pt;margin-top:-43.1pt;width:.5pt;height:75.75pt;z-index:15794176;visibility:visible;mso-wrap-style:square;mso-wrap-distance-left:0;mso-wrap-distance-top:0;mso-wrap-distance-right:0;mso-wrap-distance-bottom:0;mso-position-horizontal:absolute;mso-position-horizontal-relative:page;mso-position-vertical:absolute;mso-position-vertical-relative:text;v-text-anchor:top" coordsize="6350,9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" path="m6095,l,,,961644r6095,l6095,xe" fillcolor="black" stroked="f">
                <v:path arrowok="t"/>
                <w10:wrap anchorx="page"/>
              </v:shape>
            </w:pict>
          </mc:Fallback>
        </mc:AlternateContent>
      </w:r>
      <w:r>
        <w:rPr>
          <w:rFonts w:ascii="Arial"/>
          <w:spacing w:val="-5"/>
          <w:sz w:val="18"/>
        </w:rPr>
        <w:t>in.</w:t>
      </w:r>
    </w:p>
    <w:p w14:paraId="3C06C88B"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2272" w:space="993"/>
            <w:col w:w="7835"/>
          </w:cols>
        </w:sectPr>
      </w:pPr>
    </w:p>
    <w:p w14:paraId="6B485C67" w14:textId="77777777" w:rsidR="00193ACD" w:rsidRDefault="00193ACD">
      <w:pPr>
        <w:pStyle w:val="BodyText"/>
        <w:spacing w:before="193"/>
        <w:ind w:left="0"/>
        <w:rPr>
          <w:rFonts w:ascii="Arial"/>
          <w:sz w:val="18"/>
        </w:rPr>
      </w:pPr>
    </w:p>
    <w:p w14:paraId="520DC870" w14:textId="77777777" w:rsidR="00193ACD" w:rsidRDefault="00967BBC">
      <w:pPr>
        <w:spacing w:after="44"/>
        <w:ind w:left="362"/>
        <w:rPr>
          <w:rFonts w:ascii="Arial"/>
          <w:b/>
          <w:sz w:val="18"/>
        </w:rPr>
      </w:pPr>
      <w:r>
        <w:rPr>
          <w:noProof/>
        </w:rPr>
        <mc:AlternateContent>
          <mc:Choice Requires="wps">
            <w:drawing>
              <wp:anchor distT="0" distB="0" distL="0" distR="0" simplePos="0" relativeHeight="15794688" behindDoc="0" locked="0" layoutInCell="1" allowOverlap="1" wp14:anchorId="7B53A353" wp14:editId="52ADA3FB">
                <wp:simplePos x="0" y="0"/>
                <wp:positionH relativeFrom="page">
                  <wp:posOffset>2399030</wp:posOffset>
                </wp:positionH>
                <wp:positionV relativeFrom="paragraph">
                  <wp:posOffset>-1186233</wp:posOffset>
                </wp:positionV>
                <wp:extent cx="232410" cy="966469"/>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966469"/>
                        </a:xfrm>
                        <a:custGeom>
                          <a:avLst/>
                          <a:gdLst/>
                          <a:ahLst/>
                          <a:cxnLst/>
                          <a:rect l="l" t="t" r="r" b="b"/>
                          <a:pathLst>
                            <a:path w="232410" h="966469">
                              <a:moveTo>
                                <a:pt x="231952" y="960120"/>
                              </a:moveTo>
                              <a:lnTo>
                                <a:pt x="12192" y="960120"/>
                              </a:lnTo>
                              <a:lnTo>
                                <a:pt x="12192" y="966216"/>
                              </a:lnTo>
                              <a:lnTo>
                                <a:pt x="231952" y="966216"/>
                              </a:lnTo>
                              <a:lnTo>
                                <a:pt x="231952" y="960120"/>
                              </a:lnTo>
                              <a:close/>
                            </a:path>
                            <a:path w="232410" h="966469">
                              <a:moveTo>
                                <a:pt x="231952" y="0"/>
                              </a:moveTo>
                              <a:lnTo>
                                <a:pt x="6096" y="0"/>
                              </a:lnTo>
                              <a:lnTo>
                                <a:pt x="0" y="0"/>
                              </a:lnTo>
                              <a:lnTo>
                                <a:pt x="0" y="6096"/>
                              </a:lnTo>
                              <a:lnTo>
                                <a:pt x="0" y="966216"/>
                              </a:lnTo>
                              <a:lnTo>
                                <a:pt x="6096" y="966216"/>
                              </a:lnTo>
                              <a:lnTo>
                                <a:pt x="12179" y="966216"/>
                              </a:lnTo>
                              <a:lnTo>
                                <a:pt x="12179" y="960120"/>
                              </a:lnTo>
                              <a:lnTo>
                                <a:pt x="6096" y="960120"/>
                              </a:lnTo>
                              <a:lnTo>
                                <a:pt x="6096" y="774192"/>
                              </a:lnTo>
                              <a:lnTo>
                                <a:pt x="231952" y="774192"/>
                              </a:lnTo>
                              <a:lnTo>
                                <a:pt x="231952" y="768096"/>
                              </a:lnTo>
                              <a:lnTo>
                                <a:pt x="6096" y="768096"/>
                              </a:lnTo>
                              <a:lnTo>
                                <a:pt x="6096" y="580644"/>
                              </a:lnTo>
                              <a:lnTo>
                                <a:pt x="231952" y="580644"/>
                              </a:lnTo>
                              <a:lnTo>
                                <a:pt x="231952" y="574548"/>
                              </a:lnTo>
                              <a:lnTo>
                                <a:pt x="6096" y="574548"/>
                              </a:lnTo>
                              <a:lnTo>
                                <a:pt x="6096" y="388620"/>
                              </a:lnTo>
                              <a:lnTo>
                                <a:pt x="231952" y="388620"/>
                              </a:lnTo>
                              <a:lnTo>
                                <a:pt x="231952" y="382524"/>
                              </a:lnTo>
                              <a:lnTo>
                                <a:pt x="6096" y="382524"/>
                              </a:lnTo>
                              <a:lnTo>
                                <a:pt x="6096" y="198120"/>
                              </a:lnTo>
                              <a:lnTo>
                                <a:pt x="231952" y="198120"/>
                              </a:lnTo>
                              <a:lnTo>
                                <a:pt x="231952" y="192024"/>
                              </a:lnTo>
                              <a:lnTo>
                                <a:pt x="6096" y="192024"/>
                              </a:lnTo>
                              <a:lnTo>
                                <a:pt x="6096" y="6096"/>
                              </a:lnTo>
                              <a:lnTo>
                                <a:pt x="231952" y="6096"/>
                              </a:lnTo>
                              <a:lnTo>
                                <a:pt x="231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2D27A9" id="Graphic 320" o:spid="_x0000_s1026" style="position:absolute;margin-left:188.9pt;margin-top:-93.4pt;width:18.3pt;height:76.1pt;z-index:15794688;visibility:visible;mso-wrap-style:square;mso-wrap-distance-left:0;mso-wrap-distance-top:0;mso-wrap-distance-right:0;mso-wrap-distance-bottom:0;mso-position-horizontal:absolute;mso-position-horizontal-relative:page;mso-position-vertical:absolute;mso-position-vertical-relative:text;v-text-anchor:top" coordsize="232410,96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" path="m231952,960120r-219760,l12192,966216r219760,l231952,960120xem231952,l6096,,,,,6096,,966216r6096,l12179,966216r,-6096l6096,960120r,-185928l231952,774192r,-6096l6096,768096r,-187452l231952,580644r,-6096l6096,574548r,-185928l231952,388620r,-6096l6096,382524r,-184404l231952,198120r,-6096l6096,192024r,-185928l231952,6096r,-6096xe" fillcolor="black" stroked="f">
                <v:path arrowok="t"/>
                <w10:wrap anchorx="page"/>
              </v:shape>
            </w:pict>
          </mc:Fallback>
        </mc:AlternateContent>
      </w:r>
      <w:r>
        <w:rPr>
          <w:rFonts w:ascii="Arial"/>
          <w:b/>
          <w:sz w:val="18"/>
        </w:rPr>
        <w:t>Floor</w:t>
      </w:r>
      <w:r>
        <w:rPr>
          <w:rFonts w:ascii="Arial"/>
          <w:b/>
          <w:spacing w:val="-5"/>
          <w:sz w:val="18"/>
        </w:rPr>
        <w:t xml:space="preserve"> </w:t>
      </w:r>
      <w:r>
        <w:rPr>
          <w:rFonts w:ascii="Arial"/>
          <w:b/>
          <w:sz w:val="18"/>
        </w:rPr>
        <w:t>heater</w:t>
      </w:r>
      <w:r>
        <w:rPr>
          <w:rFonts w:ascii="Arial"/>
          <w:b/>
          <w:spacing w:val="-4"/>
          <w:sz w:val="18"/>
        </w:rPr>
        <w:t xml:space="preserve"> </w:t>
      </w:r>
      <w:r>
        <w:rPr>
          <w:rFonts w:ascii="Arial"/>
          <w:b/>
          <w:spacing w:val="-2"/>
          <w:sz w:val="18"/>
        </w:rPr>
        <w:t>blowers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8235"/>
      </w:tblGrid>
      <w:tr w:rsidR="00193ACD" w14:paraId="5E09F3D6" w14:textId="77777777">
        <w:trPr>
          <w:trHeight w:val="292"/>
        </w:trPr>
        <w:tc>
          <w:tcPr>
            <w:tcW w:w="1480" w:type="dxa"/>
            <w:tcBorders>
              <w:left w:val="nil"/>
            </w:tcBorders>
          </w:tcPr>
          <w:p w14:paraId="75CF559D" w14:textId="77777777" w:rsidR="00193ACD" w:rsidRDefault="00967BBC">
            <w:pPr>
              <w:pStyle w:val="TableParagraph"/>
              <w:spacing w:before="42"/>
              <w:ind w:left="57"/>
              <w:rPr>
                <w:sz w:val="18"/>
              </w:rPr>
            </w:pPr>
            <w:r>
              <w:rPr>
                <w:spacing w:val="-2"/>
                <w:sz w:val="18"/>
              </w:rPr>
              <w:t>Front</w:t>
            </w:r>
          </w:p>
        </w:tc>
        <w:tc>
          <w:tcPr>
            <w:tcW w:w="8235" w:type="dxa"/>
          </w:tcPr>
          <w:p w14:paraId="2E145B93" w14:textId="77777777" w:rsidR="00193ACD" w:rsidRDefault="00193ACD">
            <w:pPr>
              <w:pStyle w:val="TableParagraph"/>
              <w:rPr>
                <w:rFonts w:ascii="Times New Roman"/>
                <w:sz w:val="18"/>
              </w:rPr>
            </w:pPr>
          </w:p>
        </w:tc>
      </w:tr>
      <w:tr w:rsidR="00193ACD" w14:paraId="7978668A" w14:textId="77777777">
        <w:trPr>
          <w:trHeight w:val="292"/>
        </w:trPr>
        <w:tc>
          <w:tcPr>
            <w:tcW w:w="1480" w:type="dxa"/>
            <w:tcBorders>
              <w:left w:val="nil"/>
            </w:tcBorders>
          </w:tcPr>
          <w:p w14:paraId="3EDC45FD" w14:textId="77777777" w:rsidR="00193ACD" w:rsidRDefault="00967BBC">
            <w:pPr>
              <w:pStyle w:val="TableParagraph"/>
              <w:spacing w:before="42"/>
              <w:ind w:left="57"/>
              <w:rPr>
                <w:sz w:val="18"/>
              </w:rPr>
            </w:pPr>
            <w:r>
              <w:rPr>
                <w:spacing w:val="-4"/>
                <w:sz w:val="18"/>
              </w:rPr>
              <w:t>Rear</w:t>
            </w:r>
          </w:p>
        </w:tc>
        <w:tc>
          <w:tcPr>
            <w:tcW w:w="8235" w:type="dxa"/>
          </w:tcPr>
          <w:p w14:paraId="2375CE4F" w14:textId="77777777" w:rsidR="00193ACD" w:rsidRDefault="00193ACD">
            <w:pPr>
              <w:pStyle w:val="TableParagraph"/>
              <w:rPr>
                <w:rFonts w:ascii="Times New Roman"/>
                <w:sz w:val="18"/>
              </w:rPr>
            </w:pPr>
          </w:p>
        </w:tc>
      </w:tr>
    </w:tbl>
    <w:p w14:paraId="1B02C508" w14:textId="77777777" w:rsidR="00193ACD" w:rsidRDefault="00193ACD">
      <w:pPr>
        <w:pStyle w:val="BodyText"/>
        <w:spacing w:before="141"/>
        <w:ind w:left="0"/>
        <w:rPr>
          <w:rFonts w:ascii="Arial"/>
          <w:b/>
          <w:sz w:val="18"/>
        </w:rPr>
      </w:pPr>
    </w:p>
    <w:p w14:paraId="544D71FC" w14:textId="77777777" w:rsidR="00193ACD" w:rsidRDefault="00967BBC">
      <w:pPr>
        <w:spacing w:after="44"/>
        <w:ind w:left="362"/>
        <w:rPr>
          <w:rFonts w:ascii="Arial"/>
          <w:b/>
          <w:sz w:val="18"/>
        </w:rPr>
      </w:pPr>
      <w:r>
        <w:rPr>
          <w:rFonts w:ascii="Arial"/>
          <w:b/>
          <w:spacing w:val="-2"/>
          <w:sz w:val="18"/>
        </w:rPr>
        <w:t>Controls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8235"/>
      </w:tblGrid>
      <w:tr w:rsidR="00193ACD" w14:paraId="114491EB" w14:textId="77777777">
        <w:trPr>
          <w:trHeight w:val="294"/>
        </w:trPr>
        <w:tc>
          <w:tcPr>
            <w:tcW w:w="1480" w:type="dxa"/>
            <w:tcBorders>
              <w:left w:val="nil"/>
            </w:tcBorders>
          </w:tcPr>
          <w:p w14:paraId="3A1AC596" w14:textId="77777777" w:rsidR="00193ACD" w:rsidRDefault="00967BBC">
            <w:pPr>
              <w:pStyle w:val="TableParagraph"/>
              <w:spacing w:before="42"/>
              <w:ind w:left="57"/>
              <w:rPr>
                <w:sz w:val="18"/>
              </w:rPr>
            </w:pPr>
            <w:r>
              <w:rPr>
                <w:spacing w:val="-2"/>
                <w:sz w:val="18"/>
              </w:rPr>
              <w:t>Manufacturer</w:t>
            </w:r>
          </w:p>
        </w:tc>
        <w:tc>
          <w:tcPr>
            <w:tcW w:w="8235" w:type="dxa"/>
          </w:tcPr>
          <w:p w14:paraId="301ADAB1" w14:textId="77777777" w:rsidR="00193ACD" w:rsidRDefault="00193ACD">
            <w:pPr>
              <w:pStyle w:val="TableParagraph"/>
              <w:rPr>
                <w:rFonts w:ascii="Times New Roman"/>
                <w:sz w:val="18"/>
              </w:rPr>
            </w:pPr>
          </w:p>
        </w:tc>
      </w:tr>
      <w:tr w:rsidR="00193ACD" w14:paraId="587745B2" w14:textId="77777777">
        <w:trPr>
          <w:trHeight w:val="292"/>
        </w:trPr>
        <w:tc>
          <w:tcPr>
            <w:tcW w:w="1480" w:type="dxa"/>
            <w:tcBorders>
              <w:left w:val="nil"/>
            </w:tcBorders>
          </w:tcPr>
          <w:p w14:paraId="0E9EA124" w14:textId="77777777" w:rsidR="00193ACD" w:rsidRDefault="00967BBC">
            <w:pPr>
              <w:pStyle w:val="TableParagraph"/>
              <w:spacing w:before="42"/>
              <w:ind w:left="57"/>
              <w:rPr>
                <w:sz w:val="18"/>
              </w:rPr>
            </w:pPr>
            <w:r>
              <w:rPr>
                <w:spacing w:val="-2"/>
                <w:sz w:val="18"/>
              </w:rPr>
              <w:t>Model</w:t>
            </w:r>
          </w:p>
        </w:tc>
        <w:tc>
          <w:tcPr>
            <w:tcW w:w="8235" w:type="dxa"/>
          </w:tcPr>
          <w:p w14:paraId="7698A177" w14:textId="77777777" w:rsidR="00193ACD" w:rsidRDefault="00193ACD">
            <w:pPr>
              <w:pStyle w:val="TableParagraph"/>
              <w:rPr>
                <w:rFonts w:ascii="Times New Roman"/>
                <w:sz w:val="18"/>
              </w:rPr>
            </w:pPr>
          </w:p>
        </w:tc>
      </w:tr>
    </w:tbl>
    <w:p w14:paraId="72B9940E" w14:textId="77777777" w:rsidR="00193ACD" w:rsidRDefault="00193ACD">
      <w:pPr>
        <w:pStyle w:val="BodyText"/>
        <w:spacing w:before="140"/>
        <w:ind w:left="0"/>
        <w:rPr>
          <w:rFonts w:ascii="Arial"/>
          <w:b/>
          <w:sz w:val="18"/>
        </w:rPr>
      </w:pPr>
    </w:p>
    <w:p w14:paraId="5471C77C" w14:textId="77777777" w:rsidR="00193ACD" w:rsidRDefault="00967BBC">
      <w:pPr>
        <w:spacing w:before="1" w:after="43"/>
        <w:ind w:left="362"/>
        <w:rPr>
          <w:rFonts w:ascii="Arial" w:hAnsi="Arial"/>
          <w:b/>
          <w:sz w:val="18"/>
        </w:rPr>
      </w:pPr>
      <w:r>
        <w:rPr>
          <w:rFonts w:ascii="Arial" w:hAnsi="Arial"/>
          <w:b/>
          <w:sz w:val="18"/>
        </w:rPr>
        <w:t>Driver’s</w:t>
      </w:r>
      <w:r>
        <w:rPr>
          <w:rFonts w:ascii="Arial" w:hAnsi="Arial"/>
          <w:b/>
          <w:spacing w:val="-13"/>
          <w:sz w:val="18"/>
        </w:rPr>
        <w:t xml:space="preserve"> </w:t>
      </w:r>
      <w:r>
        <w:rPr>
          <w:rFonts w:ascii="Arial" w:hAnsi="Arial"/>
          <w:b/>
          <w:spacing w:val="-2"/>
          <w:sz w:val="18"/>
        </w:rPr>
        <w:t>heater</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1214"/>
        <w:gridCol w:w="7021"/>
      </w:tblGrid>
      <w:tr w:rsidR="00193ACD" w14:paraId="0D87330B" w14:textId="77777777">
        <w:trPr>
          <w:trHeight w:val="292"/>
        </w:trPr>
        <w:tc>
          <w:tcPr>
            <w:tcW w:w="1480" w:type="dxa"/>
            <w:tcBorders>
              <w:left w:val="nil"/>
            </w:tcBorders>
          </w:tcPr>
          <w:p w14:paraId="2BFEB731" w14:textId="77777777" w:rsidR="00193ACD" w:rsidRDefault="00967BBC">
            <w:pPr>
              <w:pStyle w:val="TableParagraph"/>
              <w:spacing w:before="39"/>
              <w:ind w:left="57"/>
              <w:rPr>
                <w:sz w:val="18"/>
              </w:rPr>
            </w:pPr>
            <w:r>
              <w:rPr>
                <w:spacing w:val="-2"/>
                <w:sz w:val="18"/>
              </w:rPr>
              <w:t>Manufacturer</w:t>
            </w:r>
          </w:p>
        </w:tc>
        <w:tc>
          <w:tcPr>
            <w:tcW w:w="8235" w:type="dxa"/>
            <w:gridSpan w:val="2"/>
          </w:tcPr>
          <w:p w14:paraId="65C68FCA" w14:textId="77777777" w:rsidR="00193ACD" w:rsidRDefault="00193ACD">
            <w:pPr>
              <w:pStyle w:val="TableParagraph"/>
              <w:rPr>
                <w:rFonts w:ascii="Times New Roman"/>
                <w:sz w:val="18"/>
              </w:rPr>
            </w:pPr>
          </w:p>
        </w:tc>
      </w:tr>
      <w:tr w:rsidR="00193ACD" w14:paraId="75995786" w14:textId="77777777">
        <w:trPr>
          <w:trHeight w:val="292"/>
        </w:trPr>
        <w:tc>
          <w:tcPr>
            <w:tcW w:w="1480" w:type="dxa"/>
            <w:tcBorders>
              <w:left w:val="nil"/>
            </w:tcBorders>
          </w:tcPr>
          <w:p w14:paraId="16BDEDBD" w14:textId="77777777" w:rsidR="00193ACD" w:rsidRDefault="00967BBC">
            <w:pPr>
              <w:pStyle w:val="TableParagraph"/>
              <w:spacing w:before="42"/>
              <w:ind w:left="57"/>
              <w:rPr>
                <w:sz w:val="18"/>
              </w:rPr>
            </w:pPr>
            <w:r>
              <w:rPr>
                <w:spacing w:val="-2"/>
                <w:sz w:val="18"/>
              </w:rPr>
              <w:t>Model</w:t>
            </w:r>
          </w:p>
        </w:tc>
        <w:tc>
          <w:tcPr>
            <w:tcW w:w="8235" w:type="dxa"/>
            <w:gridSpan w:val="2"/>
          </w:tcPr>
          <w:p w14:paraId="0F561CBE" w14:textId="77777777" w:rsidR="00193ACD" w:rsidRDefault="00193ACD">
            <w:pPr>
              <w:pStyle w:val="TableParagraph"/>
              <w:rPr>
                <w:rFonts w:ascii="Times New Roman"/>
                <w:sz w:val="18"/>
              </w:rPr>
            </w:pPr>
          </w:p>
        </w:tc>
      </w:tr>
      <w:tr w:rsidR="00193ACD" w14:paraId="3D3C894B" w14:textId="77777777">
        <w:trPr>
          <w:trHeight w:val="297"/>
        </w:trPr>
        <w:tc>
          <w:tcPr>
            <w:tcW w:w="1480" w:type="dxa"/>
            <w:tcBorders>
              <w:left w:val="nil"/>
              <w:bottom w:val="nil"/>
            </w:tcBorders>
          </w:tcPr>
          <w:p w14:paraId="16BF99DB" w14:textId="77777777" w:rsidR="00193ACD" w:rsidRDefault="00967BBC">
            <w:pPr>
              <w:pStyle w:val="TableParagraph"/>
              <w:spacing w:before="42"/>
              <w:ind w:left="57"/>
              <w:rPr>
                <w:sz w:val="18"/>
              </w:rPr>
            </w:pPr>
            <w:r>
              <w:rPr>
                <w:noProof/>
              </w:rPr>
              <mc:AlternateContent>
                <mc:Choice Requires="wpg">
                  <w:drawing>
                    <wp:anchor distT="0" distB="0" distL="0" distR="0" simplePos="0" relativeHeight="15795200" behindDoc="0" locked="0" layoutInCell="1" allowOverlap="1" wp14:anchorId="6A78C5B3" wp14:editId="364544FC">
                      <wp:simplePos x="0" y="0"/>
                      <wp:positionH relativeFrom="column">
                        <wp:posOffset>0</wp:posOffset>
                      </wp:positionH>
                      <wp:positionV relativeFrom="paragraph">
                        <wp:posOffset>185698</wp:posOffset>
                      </wp:positionV>
                      <wp:extent cx="1707514" cy="635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7514" cy="6350"/>
                                <a:chOff x="0" y="0"/>
                                <a:chExt cx="1707514" cy="6350"/>
                              </a:xfrm>
                            </wpg:grpSpPr>
                            <wps:wsp>
                              <wps:cNvPr id="322" name="Graphic 322"/>
                              <wps:cNvSpPr/>
                              <wps:spPr>
                                <a:xfrm>
                                  <a:off x="0" y="0"/>
                                  <a:ext cx="1707514" cy="6350"/>
                                </a:xfrm>
                                <a:custGeom>
                                  <a:avLst/>
                                  <a:gdLst/>
                                  <a:ahLst/>
                                  <a:cxnLst/>
                                  <a:rect l="l" t="t" r="r" b="b"/>
                                  <a:pathLst>
                                    <a:path w="1707514" h="6350">
                                      <a:moveTo>
                                        <a:pt x="1487360" y="0"/>
                                      </a:moveTo>
                                      <a:lnTo>
                                        <a:pt x="1487360" y="0"/>
                                      </a:lnTo>
                                      <a:lnTo>
                                        <a:pt x="0" y="0"/>
                                      </a:lnTo>
                                      <a:lnTo>
                                        <a:pt x="0" y="6096"/>
                                      </a:lnTo>
                                      <a:lnTo>
                                        <a:pt x="1487360" y="6096"/>
                                      </a:lnTo>
                                      <a:lnTo>
                                        <a:pt x="1487360" y="0"/>
                                      </a:lnTo>
                                      <a:close/>
                                    </a:path>
                                    <a:path w="1707514" h="6350">
                                      <a:moveTo>
                                        <a:pt x="1707134" y="0"/>
                                      </a:moveTo>
                                      <a:lnTo>
                                        <a:pt x="1487373" y="0"/>
                                      </a:lnTo>
                                      <a:lnTo>
                                        <a:pt x="1487373" y="6096"/>
                                      </a:lnTo>
                                      <a:lnTo>
                                        <a:pt x="1707134" y="6096"/>
                                      </a:lnTo>
                                      <a:lnTo>
                                        <a:pt x="17071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F1E989" id="Group 321" o:spid="_x0000_s1026" style="position:absolute;margin-left:0;margin-top:14.6pt;width:134.45pt;height:.5pt;z-index:15795200;mso-wrap-distance-left:0;mso-wrap-distance-right:0" coordsize="170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">
                      <v:shape id="Graphic 322" o:spid="_x0000_s1027" style="position:absolute;width:17075;height:63;visibility:visible;mso-wrap-style:square;v-text-anchor:top" coordsize="170751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" path="m1487360,r,l,,,6096r1487360,l1487360,xem1707134,l1487373,r,6096l1707134,6096r,-6096xe" fillcolor="black" stroked="f">
                        <v:path arrowok="t"/>
                      </v:shape>
                    </v:group>
                  </w:pict>
                </mc:Fallback>
              </mc:AlternateContent>
            </w:r>
            <w:r>
              <w:rPr>
                <w:spacing w:val="-2"/>
                <w:sz w:val="18"/>
              </w:rPr>
              <w:t>Capacity</w:t>
            </w:r>
          </w:p>
        </w:tc>
        <w:tc>
          <w:tcPr>
            <w:tcW w:w="1214" w:type="dxa"/>
            <w:tcBorders>
              <w:bottom w:val="nil"/>
            </w:tcBorders>
          </w:tcPr>
          <w:p w14:paraId="4F7E28DF" w14:textId="77777777" w:rsidR="00193ACD" w:rsidRDefault="00193ACD">
            <w:pPr>
              <w:pStyle w:val="TableParagraph"/>
              <w:rPr>
                <w:rFonts w:ascii="Times New Roman"/>
                <w:sz w:val="18"/>
              </w:rPr>
            </w:pPr>
          </w:p>
        </w:tc>
        <w:tc>
          <w:tcPr>
            <w:tcW w:w="7021" w:type="dxa"/>
            <w:tcBorders>
              <w:bottom w:val="nil"/>
              <w:right w:val="nil"/>
            </w:tcBorders>
          </w:tcPr>
          <w:p w14:paraId="35F2C356" w14:textId="77777777" w:rsidR="00193ACD" w:rsidRDefault="00967BBC">
            <w:pPr>
              <w:pStyle w:val="TableParagraph"/>
              <w:spacing w:before="42"/>
              <w:ind w:left="61"/>
              <w:rPr>
                <w:sz w:val="18"/>
              </w:rPr>
            </w:pPr>
            <w:r>
              <w:rPr>
                <w:spacing w:val="-2"/>
                <w:sz w:val="18"/>
              </w:rPr>
              <w:t>Btu/</w:t>
            </w:r>
            <w:proofErr w:type="spellStart"/>
            <w:r>
              <w:rPr>
                <w:spacing w:val="-2"/>
                <w:sz w:val="18"/>
              </w:rPr>
              <w:t>hr</w:t>
            </w:r>
            <w:proofErr w:type="spellEnd"/>
          </w:p>
        </w:tc>
      </w:tr>
    </w:tbl>
    <w:p w14:paraId="566BCDEC" w14:textId="77777777" w:rsidR="00193ACD" w:rsidRDefault="00193ACD">
      <w:pPr>
        <w:pStyle w:val="BodyText"/>
        <w:spacing w:before="145"/>
        <w:ind w:left="0"/>
        <w:rPr>
          <w:rFonts w:ascii="Arial"/>
          <w:b/>
          <w:sz w:val="18"/>
        </w:rPr>
      </w:pPr>
    </w:p>
    <w:p w14:paraId="00C7C21C" w14:textId="77777777" w:rsidR="00193ACD" w:rsidRDefault="00967BBC">
      <w:pPr>
        <w:spacing w:before="1" w:after="46"/>
        <w:ind w:left="362"/>
        <w:rPr>
          <w:rFonts w:ascii="Arial"/>
          <w:b/>
          <w:sz w:val="18"/>
        </w:rPr>
      </w:pPr>
      <w:r>
        <w:rPr>
          <w:rFonts w:ascii="Arial"/>
          <w:b/>
          <w:sz w:val="18"/>
        </w:rPr>
        <w:t>Ventilation</w:t>
      </w:r>
      <w:r>
        <w:rPr>
          <w:rFonts w:ascii="Arial"/>
          <w:b/>
          <w:spacing w:val="-6"/>
          <w:sz w:val="18"/>
        </w:rPr>
        <w:t xml:space="preserve"> </w:t>
      </w:r>
      <w:r>
        <w:rPr>
          <w:rFonts w:ascii="Arial"/>
          <w:b/>
          <w:spacing w:val="-2"/>
          <w:sz w:val="18"/>
        </w:rPr>
        <w:t>system</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8235"/>
      </w:tblGrid>
      <w:tr w:rsidR="00193ACD" w14:paraId="4CF0E16B" w14:textId="77777777">
        <w:trPr>
          <w:trHeight w:val="290"/>
        </w:trPr>
        <w:tc>
          <w:tcPr>
            <w:tcW w:w="1480" w:type="dxa"/>
            <w:tcBorders>
              <w:left w:val="nil"/>
            </w:tcBorders>
          </w:tcPr>
          <w:p w14:paraId="0A6E6AD1" w14:textId="77777777" w:rsidR="00193ACD" w:rsidRDefault="00967BBC">
            <w:pPr>
              <w:pStyle w:val="TableParagraph"/>
              <w:spacing w:before="42"/>
              <w:ind w:left="57"/>
              <w:rPr>
                <w:sz w:val="18"/>
              </w:rPr>
            </w:pPr>
            <w:r>
              <w:rPr>
                <w:spacing w:val="-4"/>
                <w:sz w:val="18"/>
              </w:rPr>
              <w:t>Type</w:t>
            </w:r>
          </w:p>
        </w:tc>
        <w:tc>
          <w:tcPr>
            <w:tcW w:w="8235" w:type="dxa"/>
          </w:tcPr>
          <w:p w14:paraId="490481B5" w14:textId="77777777" w:rsidR="00193ACD" w:rsidRDefault="00193ACD">
            <w:pPr>
              <w:pStyle w:val="TableParagraph"/>
              <w:rPr>
                <w:rFonts w:ascii="Times New Roman"/>
                <w:sz w:val="18"/>
              </w:rPr>
            </w:pPr>
          </w:p>
        </w:tc>
      </w:tr>
    </w:tbl>
    <w:p w14:paraId="5004B42A" w14:textId="77777777" w:rsidR="00193ACD" w:rsidRDefault="00193ACD">
      <w:pPr>
        <w:pStyle w:val="BodyText"/>
        <w:spacing w:before="140"/>
        <w:ind w:left="0"/>
        <w:rPr>
          <w:rFonts w:ascii="Arial"/>
          <w:b/>
          <w:sz w:val="18"/>
        </w:rPr>
      </w:pPr>
    </w:p>
    <w:p w14:paraId="5F80977B" w14:textId="77777777" w:rsidR="00193ACD" w:rsidRDefault="00967BBC">
      <w:pPr>
        <w:ind w:left="362"/>
        <w:rPr>
          <w:rFonts w:ascii="Arial"/>
          <w:b/>
          <w:sz w:val="18"/>
        </w:rPr>
      </w:pPr>
      <w:r>
        <w:rPr>
          <w:noProof/>
        </w:rPr>
        <mc:AlternateContent>
          <mc:Choice Requires="wpg">
            <w:drawing>
              <wp:anchor distT="0" distB="0" distL="0" distR="0" simplePos="0" relativeHeight="487652864" behindDoc="1" locked="0" layoutInCell="1" allowOverlap="1" wp14:anchorId="1A745309" wp14:editId="7BA251CA">
                <wp:simplePos x="0" y="0"/>
                <wp:positionH relativeFrom="page">
                  <wp:posOffset>920800</wp:posOffset>
                </wp:positionH>
                <wp:positionV relativeFrom="paragraph">
                  <wp:posOffset>159142</wp:posOffset>
                </wp:positionV>
                <wp:extent cx="6172200" cy="584200"/>
                <wp:effectExtent l="0" t="0" r="0" b="0"/>
                <wp:wrapTopAndBottom/>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584200"/>
                          <a:chOff x="0" y="0"/>
                          <a:chExt cx="6172200" cy="584200"/>
                        </a:xfrm>
                      </wpg:grpSpPr>
                      <wps:wsp>
                        <wps:cNvPr id="324" name="Graphic 324"/>
                        <wps:cNvSpPr/>
                        <wps:spPr>
                          <a:xfrm>
                            <a:off x="0" y="0"/>
                            <a:ext cx="6172200" cy="584200"/>
                          </a:xfrm>
                          <a:custGeom>
                            <a:avLst/>
                            <a:gdLst/>
                            <a:ahLst/>
                            <a:cxnLst/>
                            <a:rect l="l" t="t" r="r" b="b"/>
                            <a:pathLst>
                              <a:path w="6172200" h="584200">
                                <a:moveTo>
                                  <a:pt x="1487360" y="577596"/>
                                </a:moveTo>
                                <a:lnTo>
                                  <a:pt x="1487360" y="577596"/>
                                </a:lnTo>
                                <a:lnTo>
                                  <a:pt x="942670" y="577596"/>
                                </a:lnTo>
                                <a:lnTo>
                                  <a:pt x="942670" y="419493"/>
                                </a:lnTo>
                                <a:lnTo>
                                  <a:pt x="936574" y="419493"/>
                                </a:lnTo>
                                <a:lnTo>
                                  <a:pt x="936574" y="577596"/>
                                </a:lnTo>
                                <a:lnTo>
                                  <a:pt x="0" y="577596"/>
                                </a:lnTo>
                                <a:lnTo>
                                  <a:pt x="0" y="583692"/>
                                </a:lnTo>
                                <a:lnTo>
                                  <a:pt x="1365453" y="583692"/>
                                </a:lnTo>
                                <a:lnTo>
                                  <a:pt x="1371549" y="583692"/>
                                </a:lnTo>
                                <a:lnTo>
                                  <a:pt x="1481277" y="583692"/>
                                </a:lnTo>
                                <a:lnTo>
                                  <a:pt x="1487360" y="583692"/>
                                </a:lnTo>
                                <a:lnTo>
                                  <a:pt x="1487360" y="577596"/>
                                </a:lnTo>
                                <a:close/>
                              </a:path>
                              <a:path w="6172200" h="584200">
                                <a:moveTo>
                                  <a:pt x="1487360" y="0"/>
                                </a:moveTo>
                                <a:lnTo>
                                  <a:pt x="1487360" y="0"/>
                                </a:lnTo>
                                <a:lnTo>
                                  <a:pt x="0" y="0"/>
                                </a:lnTo>
                                <a:lnTo>
                                  <a:pt x="0" y="6096"/>
                                </a:lnTo>
                                <a:lnTo>
                                  <a:pt x="936574" y="6096"/>
                                </a:lnTo>
                                <a:lnTo>
                                  <a:pt x="936574" y="193548"/>
                                </a:lnTo>
                                <a:lnTo>
                                  <a:pt x="0" y="193548"/>
                                </a:lnTo>
                                <a:lnTo>
                                  <a:pt x="0" y="199644"/>
                                </a:lnTo>
                                <a:lnTo>
                                  <a:pt x="936574" y="199644"/>
                                </a:lnTo>
                                <a:lnTo>
                                  <a:pt x="936574" y="227457"/>
                                </a:lnTo>
                                <a:lnTo>
                                  <a:pt x="936574" y="385572"/>
                                </a:lnTo>
                                <a:lnTo>
                                  <a:pt x="0" y="385572"/>
                                </a:lnTo>
                                <a:lnTo>
                                  <a:pt x="0" y="391668"/>
                                </a:lnTo>
                                <a:lnTo>
                                  <a:pt x="936574" y="391668"/>
                                </a:lnTo>
                                <a:lnTo>
                                  <a:pt x="936574" y="419481"/>
                                </a:lnTo>
                                <a:lnTo>
                                  <a:pt x="942670" y="419481"/>
                                </a:lnTo>
                                <a:lnTo>
                                  <a:pt x="942670" y="391668"/>
                                </a:lnTo>
                                <a:lnTo>
                                  <a:pt x="1365453" y="391668"/>
                                </a:lnTo>
                                <a:lnTo>
                                  <a:pt x="1371549" y="391668"/>
                                </a:lnTo>
                                <a:lnTo>
                                  <a:pt x="1481277" y="391668"/>
                                </a:lnTo>
                                <a:lnTo>
                                  <a:pt x="1487360" y="391668"/>
                                </a:lnTo>
                                <a:lnTo>
                                  <a:pt x="1487360" y="385572"/>
                                </a:lnTo>
                                <a:lnTo>
                                  <a:pt x="942670" y="385572"/>
                                </a:lnTo>
                                <a:lnTo>
                                  <a:pt x="942670" y="227457"/>
                                </a:lnTo>
                                <a:lnTo>
                                  <a:pt x="942670" y="199644"/>
                                </a:lnTo>
                                <a:lnTo>
                                  <a:pt x="1365453" y="199644"/>
                                </a:lnTo>
                                <a:lnTo>
                                  <a:pt x="1371549" y="199644"/>
                                </a:lnTo>
                                <a:lnTo>
                                  <a:pt x="1481277" y="199644"/>
                                </a:lnTo>
                                <a:lnTo>
                                  <a:pt x="1487360" y="199644"/>
                                </a:lnTo>
                                <a:lnTo>
                                  <a:pt x="1487360" y="193548"/>
                                </a:lnTo>
                                <a:lnTo>
                                  <a:pt x="942670" y="193548"/>
                                </a:lnTo>
                                <a:lnTo>
                                  <a:pt x="942670" y="6096"/>
                                </a:lnTo>
                                <a:lnTo>
                                  <a:pt x="1487360" y="6096"/>
                                </a:lnTo>
                                <a:lnTo>
                                  <a:pt x="1487360" y="0"/>
                                </a:lnTo>
                                <a:close/>
                              </a:path>
                              <a:path w="6172200" h="584200">
                                <a:moveTo>
                                  <a:pt x="1707134" y="577596"/>
                                </a:moveTo>
                                <a:lnTo>
                                  <a:pt x="1487373" y="577596"/>
                                </a:lnTo>
                                <a:lnTo>
                                  <a:pt x="1487373" y="583692"/>
                                </a:lnTo>
                                <a:lnTo>
                                  <a:pt x="1707134" y="583692"/>
                                </a:lnTo>
                                <a:lnTo>
                                  <a:pt x="1707134" y="577596"/>
                                </a:lnTo>
                                <a:close/>
                              </a:path>
                              <a:path w="6172200" h="584200">
                                <a:moveTo>
                                  <a:pt x="1707134" y="385572"/>
                                </a:moveTo>
                                <a:lnTo>
                                  <a:pt x="1487373" y="385572"/>
                                </a:lnTo>
                                <a:lnTo>
                                  <a:pt x="1487373" y="391668"/>
                                </a:lnTo>
                                <a:lnTo>
                                  <a:pt x="1707134" y="391668"/>
                                </a:lnTo>
                                <a:lnTo>
                                  <a:pt x="1707134" y="385572"/>
                                </a:lnTo>
                                <a:close/>
                              </a:path>
                              <a:path w="6172200" h="584200">
                                <a:moveTo>
                                  <a:pt x="1710182" y="193548"/>
                                </a:moveTo>
                                <a:lnTo>
                                  <a:pt x="1487373" y="193548"/>
                                </a:lnTo>
                                <a:lnTo>
                                  <a:pt x="1487373" y="199644"/>
                                </a:lnTo>
                                <a:lnTo>
                                  <a:pt x="1710182" y="199644"/>
                                </a:lnTo>
                                <a:lnTo>
                                  <a:pt x="1710182" y="193548"/>
                                </a:lnTo>
                                <a:close/>
                              </a:path>
                              <a:path w="6172200" h="584200">
                                <a:moveTo>
                                  <a:pt x="1710182" y="0"/>
                                </a:moveTo>
                                <a:lnTo>
                                  <a:pt x="1487373" y="0"/>
                                </a:lnTo>
                                <a:lnTo>
                                  <a:pt x="1487373" y="6096"/>
                                </a:lnTo>
                                <a:lnTo>
                                  <a:pt x="1710182" y="6096"/>
                                </a:lnTo>
                                <a:lnTo>
                                  <a:pt x="1710182" y="0"/>
                                </a:lnTo>
                                <a:close/>
                              </a:path>
                              <a:path w="6172200" h="584200">
                                <a:moveTo>
                                  <a:pt x="1716341" y="193548"/>
                                </a:moveTo>
                                <a:lnTo>
                                  <a:pt x="1710258" y="193548"/>
                                </a:lnTo>
                                <a:lnTo>
                                  <a:pt x="1710258" y="199644"/>
                                </a:lnTo>
                                <a:lnTo>
                                  <a:pt x="1716341" y="199644"/>
                                </a:lnTo>
                                <a:lnTo>
                                  <a:pt x="1716341" y="193548"/>
                                </a:lnTo>
                                <a:close/>
                              </a:path>
                              <a:path w="6172200" h="584200">
                                <a:moveTo>
                                  <a:pt x="1716341" y="0"/>
                                </a:moveTo>
                                <a:lnTo>
                                  <a:pt x="1710258" y="0"/>
                                </a:lnTo>
                                <a:lnTo>
                                  <a:pt x="1710258" y="6096"/>
                                </a:lnTo>
                                <a:lnTo>
                                  <a:pt x="1716341" y="6096"/>
                                </a:lnTo>
                                <a:lnTo>
                                  <a:pt x="1716341" y="0"/>
                                </a:lnTo>
                                <a:close/>
                              </a:path>
                              <a:path w="6172200" h="584200">
                                <a:moveTo>
                                  <a:pt x="6171641" y="0"/>
                                </a:moveTo>
                                <a:lnTo>
                                  <a:pt x="6165545" y="0"/>
                                </a:lnTo>
                                <a:lnTo>
                                  <a:pt x="1716354" y="0"/>
                                </a:lnTo>
                                <a:lnTo>
                                  <a:pt x="1716354" y="6096"/>
                                </a:lnTo>
                                <a:lnTo>
                                  <a:pt x="6165545" y="6096"/>
                                </a:lnTo>
                                <a:lnTo>
                                  <a:pt x="6165545" y="193548"/>
                                </a:lnTo>
                                <a:lnTo>
                                  <a:pt x="1716354" y="193548"/>
                                </a:lnTo>
                                <a:lnTo>
                                  <a:pt x="1716354" y="199644"/>
                                </a:lnTo>
                                <a:lnTo>
                                  <a:pt x="6165545" y="199644"/>
                                </a:lnTo>
                                <a:lnTo>
                                  <a:pt x="6165545" y="385572"/>
                                </a:lnTo>
                                <a:lnTo>
                                  <a:pt x="1719402" y="385572"/>
                                </a:lnTo>
                                <a:lnTo>
                                  <a:pt x="1713306" y="385572"/>
                                </a:lnTo>
                                <a:lnTo>
                                  <a:pt x="1707210" y="385572"/>
                                </a:lnTo>
                                <a:lnTo>
                                  <a:pt x="1707210" y="391668"/>
                                </a:lnTo>
                                <a:lnTo>
                                  <a:pt x="1707210" y="577596"/>
                                </a:lnTo>
                                <a:lnTo>
                                  <a:pt x="1707210" y="583692"/>
                                </a:lnTo>
                                <a:lnTo>
                                  <a:pt x="1713306" y="583692"/>
                                </a:lnTo>
                                <a:lnTo>
                                  <a:pt x="1713306" y="577596"/>
                                </a:lnTo>
                                <a:lnTo>
                                  <a:pt x="1713306" y="391668"/>
                                </a:lnTo>
                                <a:lnTo>
                                  <a:pt x="1719402" y="391668"/>
                                </a:lnTo>
                                <a:lnTo>
                                  <a:pt x="6165545" y="391668"/>
                                </a:lnTo>
                                <a:lnTo>
                                  <a:pt x="6171641" y="391668"/>
                                </a:lnTo>
                                <a:lnTo>
                                  <a:pt x="6171641" y="385572"/>
                                </a:lnTo>
                                <a:lnTo>
                                  <a:pt x="6171641" y="199644"/>
                                </a:lnTo>
                                <a:lnTo>
                                  <a:pt x="6171641" y="193548"/>
                                </a:lnTo>
                                <a:lnTo>
                                  <a:pt x="6171641" y="6096"/>
                                </a:lnTo>
                                <a:lnTo>
                                  <a:pt x="6171641" y="0"/>
                                </a:lnTo>
                                <a:close/>
                              </a:path>
                            </a:pathLst>
                          </a:custGeom>
                          <a:solidFill>
                            <a:srgbClr val="000000"/>
                          </a:solidFill>
                        </wps:spPr>
                        <wps:bodyPr wrap="square" lIns="0" tIns="0" rIns="0" bIns="0" rtlCol="0">
                          <a:prstTxWarp prst="textNoShape">
                            <a:avLst/>
                          </a:prstTxWarp>
                          <a:noAutofit/>
                        </wps:bodyPr>
                      </wps:wsp>
                      <wps:wsp>
                        <wps:cNvPr id="325" name="Textbox 325"/>
                        <wps:cNvSpPr txBox="1"/>
                        <wps:spPr>
                          <a:xfrm>
                            <a:off x="33528" y="36735"/>
                            <a:ext cx="449580" cy="513715"/>
                          </a:xfrm>
                          <a:prstGeom prst="rect">
                            <a:avLst/>
                          </a:prstGeom>
                        </wps:spPr>
                        <wps:txbx>
                          <w:txbxContent>
                            <w:p w14:paraId="053A4846" w14:textId="77777777" w:rsidR="00193ACD" w:rsidRDefault="00967BBC">
                              <w:pPr>
                                <w:spacing w:line="201" w:lineRule="exact"/>
                                <w:rPr>
                                  <w:rFonts w:ascii="Arial"/>
                                  <w:sz w:val="18"/>
                                </w:rPr>
                              </w:pPr>
                              <w:r>
                                <w:rPr>
                                  <w:rFonts w:ascii="Arial"/>
                                  <w:spacing w:val="-4"/>
                                  <w:sz w:val="18"/>
                                </w:rPr>
                                <w:t>Make</w:t>
                              </w:r>
                            </w:p>
                            <w:p w14:paraId="27F367BE" w14:textId="77777777" w:rsidR="00193ACD" w:rsidRDefault="00967BBC">
                              <w:pPr>
                                <w:spacing w:before="4" w:line="300" w:lineRule="atLeast"/>
                                <w:rPr>
                                  <w:rFonts w:ascii="Arial"/>
                                  <w:sz w:val="18"/>
                                </w:rPr>
                              </w:pPr>
                              <w:r>
                                <w:rPr>
                                  <w:rFonts w:ascii="Arial"/>
                                  <w:spacing w:val="-2"/>
                                  <w:sz w:val="18"/>
                                </w:rPr>
                                <w:t xml:space="preserve">Model </w:t>
                              </w:r>
                              <w:r>
                                <w:rPr>
                                  <w:rFonts w:ascii="Arial"/>
                                  <w:spacing w:val="-4"/>
                                  <w:sz w:val="18"/>
                                </w:rPr>
                                <w:t>Capacity</w:t>
                              </w:r>
                            </w:p>
                          </w:txbxContent>
                        </wps:txbx>
                        <wps:bodyPr wrap="square" lIns="0" tIns="0" rIns="0" bIns="0" rtlCol="0">
                          <a:noAutofit/>
                        </wps:bodyPr>
                      </wps:wsp>
                      <wps:wsp>
                        <wps:cNvPr id="326" name="Textbox 326"/>
                        <wps:cNvSpPr txBox="1"/>
                        <wps:spPr>
                          <a:xfrm>
                            <a:off x="1749882" y="422307"/>
                            <a:ext cx="178435" cy="128270"/>
                          </a:xfrm>
                          <a:prstGeom prst="rect">
                            <a:avLst/>
                          </a:prstGeom>
                        </wps:spPr>
                        <wps:txbx>
                          <w:txbxContent>
                            <w:p w14:paraId="04168963" w14:textId="77777777" w:rsidR="00193ACD" w:rsidRDefault="00967BBC">
                              <w:pPr>
                                <w:spacing w:line="201" w:lineRule="exact"/>
                                <w:rPr>
                                  <w:rFonts w:ascii="Arial"/>
                                  <w:sz w:val="18"/>
                                </w:rPr>
                              </w:pPr>
                              <w:r>
                                <w:rPr>
                                  <w:rFonts w:ascii="Arial"/>
                                  <w:spacing w:val="-5"/>
                                  <w:sz w:val="18"/>
                                </w:rPr>
                                <w:t>Btu</w:t>
                              </w:r>
                            </w:p>
                          </w:txbxContent>
                        </wps:txbx>
                        <wps:bodyPr wrap="square" lIns="0" tIns="0" rIns="0" bIns="0" rtlCol="0">
                          <a:noAutofit/>
                        </wps:bodyPr>
                      </wps:wsp>
                    </wpg:wgp>
                  </a:graphicData>
                </a:graphic>
              </wp:anchor>
            </w:drawing>
          </mc:Choice>
          <mc:Fallback>
            <w:pict>
              <v:group w14:anchorId="1A745309" id="Group 323" o:spid="_x0000_s1082" style="position:absolute;left:0;text-align:left;margin-left:72.5pt;margin-top:12.55pt;width:486pt;height:46pt;z-index:-15663616;mso-wrap-distance-left:0;mso-wrap-distance-right:0;mso-position-horizontal-relative:page" coordsize="61722,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">
                <v:shape id="Graphic 324" o:spid="_x0000_s1083" style="position:absolute;width:61722;height:5842;visibility:visible;mso-wrap-style:square;v-text-anchor:top" coordsize="61722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" path="m1487360,577596r,l942670,577596r,-158103l936574,419493r,158103l,577596r,6096l1365453,583692r6096,l1481277,583692r6083,l1487360,577596xem1487360,r,l,,,6096r936574,l936574,193548,,193548r,6096l936574,199644r,27813l936574,385572,,385572r,6096l936574,391668r,27813l942670,419481r,-27813l1365453,391668r6096,l1481277,391668r6083,l1487360,385572r-544690,l942670,227457r,-27813l1365453,199644r6096,l1481277,199644r6083,l1487360,193548r-544690,l942670,6096r544690,l1487360,xem1707134,577596r-219761,l1487373,583692r219761,l1707134,577596xem1707134,385572r-219761,l1487373,391668r219761,l1707134,385572xem1710182,193548r-222809,l1487373,199644r222809,l1710182,193548xem1710182,l1487373,r,6096l1710182,6096r,-6096xem1716341,193548r-6083,l1710258,199644r6083,l1716341,193548xem1716341,r-6083,l1710258,6096r6083,l1716341,xem6171641,r-6096,l1716354,r,6096l6165545,6096r,187452l1716354,193548r,6096l6165545,199644r,185928l1719402,385572r-6096,l1707210,385572r,6096l1707210,577596r,6096l1713306,583692r,-6096l1713306,391668r6096,l6165545,391668r6096,l6171641,385572r,-185928l6171641,193548r,-187452l6171641,xe" fillcolor="black" stroked="f">
                  <v:path arrowok="t"/>
                </v:shape>
                <v:shape id="Textbox 325" o:spid="_x0000_s1084" type="#_x0000_t202" style="position:absolute;left:335;top:367;width:4496;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053A4846" w14:textId="77777777" w:rsidR="00193ACD" w:rsidRDefault="00967BBC">
                        <w:pPr>
                          <w:spacing w:line="201" w:lineRule="exact"/>
                          <w:rPr>
                            <w:rFonts w:ascii="Arial"/>
                            <w:sz w:val="18"/>
                          </w:rPr>
                        </w:pPr>
                        <w:r>
                          <w:rPr>
                            <w:rFonts w:ascii="Arial"/>
                            <w:spacing w:val="-4"/>
                            <w:sz w:val="18"/>
                          </w:rPr>
                          <w:t>Make</w:t>
                        </w:r>
                      </w:p>
                      <w:p w14:paraId="27F367BE" w14:textId="77777777" w:rsidR="00193ACD" w:rsidRDefault="00967BBC">
                        <w:pPr>
                          <w:spacing w:before="4" w:line="300" w:lineRule="atLeast"/>
                          <w:rPr>
                            <w:rFonts w:ascii="Arial"/>
                            <w:sz w:val="18"/>
                          </w:rPr>
                        </w:pPr>
                        <w:r>
                          <w:rPr>
                            <w:rFonts w:ascii="Arial"/>
                            <w:spacing w:val="-2"/>
                            <w:sz w:val="18"/>
                          </w:rPr>
                          <w:t xml:space="preserve">Model </w:t>
                        </w:r>
                        <w:r>
                          <w:rPr>
                            <w:rFonts w:ascii="Arial"/>
                            <w:spacing w:val="-4"/>
                            <w:sz w:val="18"/>
                          </w:rPr>
                          <w:t>Capacity</w:t>
                        </w:r>
                      </w:p>
                    </w:txbxContent>
                  </v:textbox>
                </v:shape>
                <v:shape id="Textbox 326" o:spid="_x0000_s1085" type="#_x0000_t202" style="position:absolute;left:17498;top:4223;width:178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4168963" w14:textId="77777777" w:rsidR="00193ACD" w:rsidRDefault="00967BBC">
                        <w:pPr>
                          <w:spacing w:line="201" w:lineRule="exact"/>
                          <w:rPr>
                            <w:rFonts w:ascii="Arial"/>
                            <w:sz w:val="18"/>
                          </w:rPr>
                        </w:pPr>
                        <w:r>
                          <w:rPr>
                            <w:rFonts w:ascii="Arial"/>
                            <w:spacing w:val="-5"/>
                            <w:sz w:val="18"/>
                          </w:rPr>
                          <w:t>Btu</w:t>
                        </w:r>
                      </w:p>
                    </w:txbxContent>
                  </v:textbox>
                </v:shape>
                <w10:wrap type="topAndBottom" anchorx="page"/>
              </v:group>
            </w:pict>
          </mc:Fallback>
        </mc:AlternateContent>
      </w:r>
      <w:r>
        <w:rPr>
          <w:rFonts w:ascii="Arial"/>
          <w:b/>
          <w:sz w:val="18"/>
        </w:rPr>
        <w:t>Coolant</w:t>
      </w:r>
      <w:r>
        <w:rPr>
          <w:rFonts w:ascii="Arial"/>
          <w:b/>
          <w:spacing w:val="-4"/>
          <w:sz w:val="18"/>
        </w:rPr>
        <w:t xml:space="preserve"> </w:t>
      </w:r>
      <w:r>
        <w:rPr>
          <w:rFonts w:ascii="Arial"/>
          <w:b/>
          <w:spacing w:val="-2"/>
          <w:sz w:val="18"/>
        </w:rPr>
        <w:t>heater</w:t>
      </w:r>
    </w:p>
    <w:p w14:paraId="63403CEC" w14:textId="77777777" w:rsidR="00193ACD" w:rsidRDefault="00193ACD">
      <w:pPr>
        <w:pStyle w:val="BodyText"/>
        <w:spacing w:before="63"/>
        <w:ind w:left="0"/>
        <w:rPr>
          <w:rFonts w:ascii="Arial"/>
          <w:b/>
          <w:sz w:val="18"/>
        </w:rPr>
      </w:pPr>
    </w:p>
    <w:p w14:paraId="326E1183" w14:textId="77777777" w:rsidR="00193ACD" w:rsidRDefault="00967BBC">
      <w:pPr>
        <w:spacing w:before="1" w:line="345" w:lineRule="auto"/>
        <w:ind w:left="362" w:right="9298"/>
        <w:rPr>
          <w:rFonts w:ascii="Arial"/>
          <w:sz w:val="18"/>
        </w:rPr>
      </w:pPr>
      <w:r>
        <w:rPr>
          <w:noProof/>
        </w:rPr>
        <mc:AlternateContent>
          <mc:Choice Requires="wps">
            <w:drawing>
              <wp:anchor distT="0" distB="0" distL="0" distR="0" simplePos="0" relativeHeight="15795712" behindDoc="0" locked="0" layoutInCell="1" allowOverlap="1" wp14:anchorId="1D28A434" wp14:editId="3B300F12">
                <wp:simplePos x="0" y="0"/>
                <wp:positionH relativeFrom="page">
                  <wp:posOffset>2283206</wp:posOffset>
                </wp:positionH>
                <wp:positionV relativeFrom="paragraph">
                  <wp:posOffset>174509</wp:posOffset>
                </wp:positionV>
                <wp:extent cx="4809490" cy="96710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9490" cy="967105"/>
                        </a:xfrm>
                        <a:custGeom>
                          <a:avLst/>
                          <a:gdLst/>
                          <a:ahLst/>
                          <a:cxnLst/>
                          <a:rect l="l" t="t" r="r" b="b"/>
                          <a:pathLst>
                            <a:path w="4809490" h="967105">
                              <a:moveTo>
                                <a:pt x="6096" y="583768"/>
                              </a:moveTo>
                              <a:lnTo>
                                <a:pt x="0" y="583768"/>
                              </a:lnTo>
                              <a:lnTo>
                                <a:pt x="0" y="770001"/>
                              </a:lnTo>
                              <a:lnTo>
                                <a:pt x="6096" y="770001"/>
                              </a:lnTo>
                              <a:lnTo>
                                <a:pt x="6096" y="583768"/>
                              </a:lnTo>
                              <a:close/>
                            </a:path>
                            <a:path w="4809490" h="967105">
                              <a:moveTo>
                                <a:pt x="12179" y="960513"/>
                              </a:moveTo>
                              <a:lnTo>
                                <a:pt x="6096" y="960513"/>
                              </a:lnTo>
                              <a:lnTo>
                                <a:pt x="0" y="960513"/>
                              </a:lnTo>
                              <a:lnTo>
                                <a:pt x="0" y="966597"/>
                              </a:lnTo>
                              <a:lnTo>
                                <a:pt x="6096" y="966597"/>
                              </a:lnTo>
                              <a:lnTo>
                                <a:pt x="12179" y="966597"/>
                              </a:lnTo>
                              <a:lnTo>
                                <a:pt x="12179" y="960513"/>
                              </a:lnTo>
                              <a:close/>
                            </a:path>
                            <a:path w="4809490" h="967105">
                              <a:moveTo>
                                <a:pt x="124955" y="960513"/>
                              </a:moveTo>
                              <a:lnTo>
                                <a:pt x="118872" y="960513"/>
                              </a:lnTo>
                              <a:lnTo>
                                <a:pt x="12192" y="960513"/>
                              </a:lnTo>
                              <a:lnTo>
                                <a:pt x="12192" y="966597"/>
                              </a:lnTo>
                              <a:lnTo>
                                <a:pt x="118872" y="966597"/>
                              </a:lnTo>
                              <a:lnTo>
                                <a:pt x="124955" y="966597"/>
                              </a:lnTo>
                              <a:lnTo>
                                <a:pt x="124955" y="960513"/>
                              </a:lnTo>
                              <a:close/>
                            </a:path>
                            <a:path w="4809490" h="967105">
                              <a:moveTo>
                                <a:pt x="124955" y="770013"/>
                              </a:moveTo>
                              <a:lnTo>
                                <a:pt x="118872" y="770013"/>
                              </a:lnTo>
                              <a:lnTo>
                                <a:pt x="6096" y="770013"/>
                              </a:lnTo>
                              <a:lnTo>
                                <a:pt x="0" y="770013"/>
                              </a:lnTo>
                              <a:lnTo>
                                <a:pt x="0" y="776097"/>
                              </a:lnTo>
                              <a:lnTo>
                                <a:pt x="0" y="960501"/>
                              </a:lnTo>
                              <a:lnTo>
                                <a:pt x="6096" y="960501"/>
                              </a:lnTo>
                              <a:lnTo>
                                <a:pt x="6096" y="776097"/>
                              </a:lnTo>
                              <a:lnTo>
                                <a:pt x="118872" y="776097"/>
                              </a:lnTo>
                              <a:lnTo>
                                <a:pt x="124955" y="776097"/>
                              </a:lnTo>
                              <a:lnTo>
                                <a:pt x="124955" y="770013"/>
                              </a:lnTo>
                              <a:close/>
                            </a:path>
                            <a:path w="4809490" h="967105">
                              <a:moveTo>
                                <a:pt x="124955" y="577608"/>
                              </a:moveTo>
                              <a:lnTo>
                                <a:pt x="118872" y="577608"/>
                              </a:lnTo>
                              <a:lnTo>
                                <a:pt x="6096" y="577608"/>
                              </a:lnTo>
                              <a:lnTo>
                                <a:pt x="0" y="577608"/>
                              </a:lnTo>
                              <a:lnTo>
                                <a:pt x="0" y="583692"/>
                              </a:lnTo>
                              <a:lnTo>
                                <a:pt x="6096" y="583692"/>
                              </a:lnTo>
                              <a:lnTo>
                                <a:pt x="118872" y="583692"/>
                              </a:lnTo>
                              <a:lnTo>
                                <a:pt x="124955" y="583692"/>
                              </a:lnTo>
                              <a:lnTo>
                                <a:pt x="124955" y="577608"/>
                              </a:lnTo>
                              <a:close/>
                            </a:path>
                            <a:path w="4809490" h="967105">
                              <a:moveTo>
                                <a:pt x="124955" y="192024"/>
                              </a:moveTo>
                              <a:lnTo>
                                <a:pt x="118872" y="192024"/>
                              </a:lnTo>
                              <a:lnTo>
                                <a:pt x="6096" y="192024"/>
                              </a:lnTo>
                              <a:lnTo>
                                <a:pt x="6096" y="6096"/>
                              </a:lnTo>
                              <a:lnTo>
                                <a:pt x="12179" y="6096"/>
                              </a:lnTo>
                              <a:lnTo>
                                <a:pt x="12179" y="0"/>
                              </a:lnTo>
                              <a:lnTo>
                                <a:pt x="6096" y="0"/>
                              </a:lnTo>
                              <a:lnTo>
                                <a:pt x="0" y="0"/>
                              </a:lnTo>
                              <a:lnTo>
                                <a:pt x="0" y="577596"/>
                              </a:lnTo>
                              <a:lnTo>
                                <a:pt x="6096" y="577596"/>
                              </a:lnTo>
                              <a:lnTo>
                                <a:pt x="6096" y="390144"/>
                              </a:lnTo>
                              <a:lnTo>
                                <a:pt x="118872" y="390144"/>
                              </a:lnTo>
                              <a:lnTo>
                                <a:pt x="124955" y="390144"/>
                              </a:lnTo>
                              <a:lnTo>
                                <a:pt x="124955" y="384048"/>
                              </a:lnTo>
                              <a:lnTo>
                                <a:pt x="118872" y="384048"/>
                              </a:lnTo>
                              <a:lnTo>
                                <a:pt x="6096" y="384048"/>
                              </a:lnTo>
                              <a:lnTo>
                                <a:pt x="6096" y="198120"/>
                              </a:lnTo>
                              <a:lnTo>
                                <a:pt x="118872" y="198120"/>
                              </a:lnTo>
                              <a:lnTo>
                                <a:pt x="124955" y="198120"/>
                              </a:lnTo>
                              <a:lnTo>
                                <a:pt x="124955" y="192024"/>
                              </a:lnTo>
                              <a:close/>
                            </a:path>
                            <a:path w="4809490" h="967105">
                              <a:moveTo>
                                <a:pt x="124955" y="0"/>
                              </a:moveTo>
                              <a:lnTo>
                                <a:pt x="118872" y="0"/>
                              </a:lnTo>
                              <a:lnTo>
                                <a:pt x="12192" y="0"/>
                              </a:lnTo>
                              <a:lnTo>
                                <a:pt x="12192" y="6096"/>
                              </a:lnTo>
                              <a:lnTo>
                                <a:pt x="118872" y="6096"/>
                              </a:lnTo>
                              <a:lnTo>
                                <a:pt x="124955" y="6096"/>
                              </a:lnTo>
                              <a:lnTo>
                                <a:pt x="124955" y="0"/>
                              </a:lnTo>
                              <a:close/>
                            </a:path>
                            <a:path w="4809490" h="967105">
                              <a:moveTo>
                                <a:pt x="344728" y="577608"/>
                              </a:moveTo>
                              <a:lnTo>
                                <a:pt x="124968" y="577608"/>
                              </a:lnTo>
                              <a:lnTo>
                                <a:pt x="124968" y="583692"/>
                              </a:lnTo>
                              <a:lnTo>
                                <a:pt x="344728" y="583692"/>
                              </a:lnTo>
                              <a:lnTo>
                                <a:pt x="344728" y="577608"/>
                              </a:lnTo>
                              <a:close/>
                            </a:path>
                            <a:path w="4809490" h="967105">
                              <a:moveTo>
                                <a:pt x="344728" y="384048"/>
                              </a:moveTo>
                              <a:lnTo>
                                <a:pt x="124968" y="384048"/>
                              </a:lnTo>
                              <a:lnTo>
                                <a:pt x="124968" y="390144"/>
                              </a:lnTo>
                              <a:lnTo>
                                <a:pt x="344728" y="390144"/>
                              </a:lnTo>
                              <a:lnTo>
                                <a:pt x="344728" y="384048"/>
                              </a:lnTo>
                              <a:close/>
                            </a:path>
                            <a:path w="4809490" h="967105">
                              <a:moveTo>
                                <a:pt x="347776" y="960513"/>
                              </a:moveTo>
                              <a:lnTo>
                                <a:pt x="124968" y="960513"/>
                              </a:lnTo>
                              <a:lnTo>
                                <a:pt x="124968" y="966597"/>
                              </a:lnTo>
                              <a:lnTo>
                                <a:pt x="347776" y="966597"/>
                              </a:lnTo>
                              <a:lnTo>
                                <a:pt x="347776" y="960513"/>
                              </a:lnTo>
                              <a:close/>
                            </a:path>
                            <a:path w="4809490" h="967105">
                              <a:moveTo>
                                <a:pt x="347776" y="770013"/>
                              </a:moveTo>
                              <a:lnTo>
                                <a:pt x="124968" y="770013"/>
                              </a:lnTo>
                              <a:lnTo>
                                <a:pt x="124968" y="776097"/>
                              </a:lnTo>
                              <a:lnTo>
                                <a:pt x="347776" y="776097"/>
                              </a:lnTo>
                              <a:lnTo>
                                <a:pt x="347776" y="770013"/>
                              </a:lnTo>
                              <a:close/>
                            </a:path>
                            <a:path w="4809490" h="967105">
                              <a:moveTo>
                                <a:pt x="347776" y="192024"/>
                              </a:moveTo>
                              <a:lnTo>
                                <a:pt x="124968" y="192024"/>
                              </a:lnTo>
                              <a:lnTo>
                                <a:pt x="124968" y="198120"/>
                              </a:lnTo>
                              <a:lnTo>
                                <a:pt x="347776" y="198120"/>
                              </a:lnTo>
                              <a:lnTo>
                                <a:pt x="347776" y="192024"/>
                              </a:lnTo>
                              <a:close/>
                            </a:path>
                            <a:path w="4809490" h="967105">
                              <a:moveTo>
                                <a:pt x="347776" y="0"/>
                              </a:moveTo>
                              <a:lnTo>
                                <a:pt x="124968" y="0"/>
                              </a:lnTo>
                              <a:lnTo>
                                <a:pt x="124968" y="6096"/>
                              </a:lnTo>
                              <a:lnTo>
                                <a:pt x="347776" y="6096"/>
                              </a:lnTo>
                              <a:lnTo>
                                <a:pt x="347776" y="0"/>
                              </a:lnTo>
                              <a:close/>
                            </a:path>
                            <a:path w="4809490" h="967105">
                              <a:moveTo>
                                <a:pt x="353936" y="960513"/>
                              </a:moveTo>
                              <a:lnTo>
                                <a:pt x="347853" y="960513"/>
                              </a:lnTo>
                              <a:lnTo>
                                <a:pt x="347853" y="966597"/>
                              </a:lnTo>
                              <a:lnTo>
                                <a:pt x="353936" y="966597"/>
                              </a:lnTo>
                              <a:lnTo>
                                <a:pt x="353936" y="960513"/>
                              </a:lnTo>
                              <a:close/>
                            </a:path>
                            <a:path w="4809490" h="967105">
                              <a:moveTo>
                                <a:pt x="353936" y="770013"/>
                              </a:moveTo>
                              <a:lnTo>
                                <a:pt x="347853" y="770013"/>
                              </a:lnTo>
                              <a:lnTo>
                                <a:pt x="347853" y="776097"/>
                              </a:lnTo>
                              <a:lnTo>
                                <a:pt x="353936" y="776097"/>
                              </a:lnTo>
                              <a:lnTo>
                                <a:pt x="353936" y="770013"/>
                              </a:lnTo>
                              <a:close/>
                            </a:path>
                            <a:path w="4809490" h="967105">
                              <a:moveTo>
                                <a:pt x="353936" y="192024"/>
                              </a:moveTo>
                              <a:lnTo>
                                <a:pt x="347853" y="192024"/>
                              </a:lnTo>
                              <a:lnTo>
                                <a:pt x="347853" y="198120"/>
                              </a:lnTo>
                              <a:lnTo>
                                <a:pt x="353936" y="198120"/>
                              </a:lnTo>
                              <a:lnTo>
                                <a:pt x="353936" y="192024"/>
                              </a:lnTo>
                              <a:close/>
                            </a:path>
                            <a:path w="4809490" h="967105">
                              <a:moveTo>
                                <a:pt x="353936" y="0"/>
                              </a:moveTo>
                              <a:lnTo>
                                <a:pt x="347853" y="0"/>
                              </a:lnTo>
                              <a:lnTo>
                                <a:pt x="347853" y="6096"/>
                              </a:lnTo>
                              <a:lnTo>
                                <a:pt x="353936" y="6096"/>
                              </a:lnTo>
                              <a:lnTo>
                                <a:pt x="353936" y="0"/>
                              </a:lnTo>
                              <a:close/>
                            </a:path>
                            <a:path w="4809490" h="967105">
                              <a:moveTo>
                                <a:pt x="4809236" y="960513"/>
                              </a:moveTo>
                              <a:lnTo>
                                <a:pt x="4803140" y="960513"/>
                              </a:lnTo>
                              <a:lnTo>
                                <a:pt x="353949" y="960513"/>
                              </a:lnTo>
                              <a:lnTo>
                                <a:pt x="353949" y="966597"/>
                              </a:lnTo>
                              <a:lnTo>
                                <a:pt x="4803140" y="966597"/>
                              </a:lnTo>
                              <a:lnTo>
                                <a:pt x="4809236" y="966597"/>
                              </a:lnTo>
                              <a:lnTo>
                                <a:pt x="4809236" y="960513"/>
                              </a:lnTo>
                              <a:close/>
                            </a:path>
                            <a:path w="4809490" h="967105">
                              <a:moveTo>
                                <a:pt x="4809236" y="770013"/>
                              </a:moveTo>
                              <a:lnTo>
                                <a:pt x="4803140" y="770013"/>
                              </a:lnTo>
                              <a:lnTo>
                                <a:pt x="353949" y="770013"/>
                              </a:lnTo>
                              <a:lnTo>
                                <a:pt x="353949" y="776097"/>
                              </a:lnTo>
                              <a:lnTo>
                                <a:pt x="4803140" y="776097"/>
                              </a:lnTo>
                              <a:lnTo>
                                <a:pt x="4803140" y="960501"/>
                              </a:lnTo>
                              <a:lnTo>
                                <a:pt x="4809236" y="960501"/>
                              </a:lnTo>
                              <a:lnTo>
                                <a:pt x="4809236" y="776097"/>
                              </a:lnTo>
                              <a:lnTo>
                                <a:pt x="4809236" y="770013"/>
                              </a:lnTo>
                              <a:close/>
                            </a:path>
                            <a:path w="4809490" h="967105">
                              <a:moveTo>
                                <a:pt x="4809236" y="583768"/>
                              </a:moveTo>
                              <a:lnTo>
                                <a:pt x="4803140" y="583768"/>
                              </a:lnTo>
                              <a:lnTo>
                                <a:pt x="4803140" y="770001"/>
                              </a:lnTo>
                              <a:lnTo>
                                <a:pt x="4809236" y="770001"/>
                              </a:lnTo>
                              <a:lnTo>
                                <a:pt x="4809236" y="583768"/>
                              </a:lnTo>
                              <a:close/>
                            </a:path>
                            <a:path w="4809490" h="967105">
                              <a:moveTo>
                                <a:pt x="4809236" y="577608"/>
                              </a:moveTo>
                              <a:lnTo>
                                <a:pt x="4803140" y="577608"/>
                              </a:lnTo>
                              <a:lnTo>
                                <a:pt x="356997" y="577608"/>
                              </a:lnTo>
                              <a:lnTo>
                                <a:pt x="350901" y="577608"/>
                              </a:lnTo>
                              <a:lnTo>
                                <a:pt x="344805" y="577608"/>
                              </a:lnTo>
                              <a:lnTo>
                                <a:pt x="344805" y="583692"/>
                              </a:lnTo>
                              <a:lnTo>
                                <a:pt x="350901" y="583692"/>
                              </a:lnTo>
                              <a:lnTo>
                                <a:pt x="356997" y="583692"/>
                              </a:lnTo>
                              <a:lnTo>
                                <a:pt x="4803140" y="583692"/>
                              </a:lnTo>
                              <a:lnTo>
                                <a:pt x="4809236" y="583692"/>
                              </a:lnTo>
                              <a:lnTo>
                                <a:pt x="4809236" y="577608"/>
                              </a:lnTo>
                              <a:close/>
                            </a:path>
                            <a:path w="4809490" h="967105">
                              <a:moveTo>
                                <a:pt x="4809236" y="0"/>
                              </a:moveTo>
                              <a:lnTo>
                                <a:pt x="4803140" y="0"/>
                              </a:lnTo>
                              <a:lnTo>
                                <a:pt x="353949" y="0"/>
                              </a:lnTo>
                              <a:lnTo>
                                <a:pt x="353949" y="6096"/>
                              </a:lnTo>
                              <a:lnTo>
                                <a:pt x="4803140" y="6096"/>
                              </a:lnTo>
                              <a:lnTo>
                                <a:pt x="4803140" y="192024"/>
                              </a:lnTo>
                              <a:lnTo>
                                <a:pt x="353949" y="192024"/>
                              </a:lnTo>
                              <a:lnTo>
                                <a:pt x="353949" y="198120"/>
                              </a:lnTo>
                              <a:lnTo>
                                <a:pt x="4803140" y="198120"/>
                              </a:lnTo>
                              <a:lnTo>
                                <a:pt x="4803140" y="384048"/>
                              </a:lnTo>
                              <a:lnTo>
                                <a:pt x="356997" y="384048"/>
                              </a:lnTo>
                              <a:lnTo>
                                <a:pt x="350901" y="384048"/>
                              </a:lnTo>
                              <a:lnTo>
                                <a:pt x="344805" y="384048"/>
                              </a:lnTo>
                              <a:lnTo>
                                <a:pt x="344805" y="390144"/>
                              </a:lnTo>
                              <a:lnTo>
                                <a:pt x="344805" y="577596"/>
                              </a:lnTo>
                              <a:lnTo>
                                <a:pt x="350901" y="577596"/>
                              </a:lnTo>
                              <a:lnTo>
                                <a:pt x="350901" y="390144"/>
                              </a:lnTo>
                              <a:lnTo>
                                <a:pt x="356997" y="390144"/>
                              </a:lnTo>
                              <a:lnTo>
                                <a:pt x="4803140" y="390144"/>
                              </a:lnTo>
                              <a:lnTo>
                                <a:pt x="4809236" y="390144"/>
                              </a:lnTo>
                              <a:lnTo>
                                <a:pt x="4809236" y="384048"/>
                              </a:lnTo>
                              <a:lnTo>
                                <a:pt x="4809236" y="198120"/>
                              </a:lnTo>
                              <a:lnTo>
                                <a:pt x="4809236" y="192024"/>
                              </a:lnTo>
                              <a:lnTo>
                                <a:pt x="4809236" y="6096"/>
                              </a:lnTo>
                              <a:lnTo>
                                <a:pt x="4809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A3BCD" id="Graphic 327" o:spid="_x0000_s1026" style="position:absolute;margin-left:179.8pt;margin-top:13.75pt;width:378.7pt;height:76.15pt;z-index:15795712;visibility:visible;mso-wrap-style:square;mso-wrap-distance-left:0;mso-wrap-distance-top:0;mso-wrap-distance-right:0;mso-wrap-distance-bottom:0;mso-position-horizontal:absolute;mso-position-horizontal-relative:page;mso-position-vertical:absolute;mso-position-vertical-relative:text;v-text-anchor:top" coordsize="4809490,96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" path="m6096,583768r-6096,l,770001r6096,l6096,583768xem12179,960513r-6083,l,960513r,6084l6096,966597r6083,l12179,960513xem124955,960513r-6083,l12192,960513r,6084l118872,966597r6083,l124955,960513xem124955,770013r-6083,l6096,770013r-6096,l,776097,,960501r6096,l6096,776097r112776,l124955,776097r,-6084xem124955,577608r-6083,l6096,577608r-6096,l,583692r6096,l118872,583692r6083,l124955,577608xem124955,192024r-6083,l6096,192024r,-185928l12179,6096,12179,,6096,,,,,577596r6096,l6096,390144r112776,l124955,390144r,-6096l118872,384048r-112776,l6096,198120r112776,l124955,198120r,-6096xem124955,r-6083,l12192,r,6096l118872,6096r6083,l124955,xem344728,577608r-219760,l124968,583692r219760,l344728,577608xem344728,384048r-219760,l124968,390144r219760,l344728,384048xem347776,960513r-222808,l124968,966597r222808,l347776,960513xem347776,770013r-222808,l124968,776097r222808,l347776,770013xem347776,192024r-222808,l124968,198120r222808,l347776,192024xem347776,l124968,r,6096l347776,6096r,-6096xem353936,960513r-6083,l347853,966597r6083,l353936,960513xem353936,770013r-6083,l347853,776097r6083,l353936,770013xem353936,192024r-6083,l347853,198120r6083,l353936,192024xem353936,r-6083,l347853,6096r6083,l353936,xem4809236,960513r-6096,l353949,960513r,6084l4803140,966597r6096,l4809236,960513xem4809236,770013r-6096,l353949,770013r,6084l4803140,776097r,184404l4809236,960501r,-184404l4809236,770013xem4809236,583768r-6096,l4803140,770001r6096,l4809236,583768xem4809236,577608r-6096,l356997,577608r-6096,l344805,577608r,6084l350901,583692r6096,l4803140,583692r6096,l4809236,577608xem4809236,r-6096,l353949,r,6096l4803140,6096r,185928l353949,192024r,6096l4803140,198120r,185928l356997,384048r-6096,l344805,384048r,6096l344805,577596r6096,l350901,390144r6096,l4803140,390144r6096,l4809236,384048r,-185928l4809236,192024r,-185928l4809236,xe" fillcolor="black" stroked="f">
                <v:path arrowok="t"/>
                <w10:wrap anchorx="page"/>
              </v:shape>
            </w:pict>
          </mc:Fallback>
        </mc:AlternateContent>
      </w:r>
      <w:r>
        <w:rPr>
          <w:rFonts w:ascii="Arial"/>
          <w:b/>
          <w:spacing w:val="-2"/>
          <w:sz w:val="20"/>
        </w:rPr>
        <w:t>Interior</w:t>
      </w:r>
      <w:r>
        <w:rPr>
          <w:rFonts w:ascii="Arial"/>
          <w:b/>
          <w:spacing w:val="-13"/>
          <w:sz w:val="20"/>
        </w:rPr>
        <w:t xml:space="preserve"> </w:t>
      </w:r>
      <w:r>
        <w:rPr>
          <w:rFonts w:ascii="Arial"/>
          <w:b/>
          <w:spacing w:val="-2"/>
          <w:sz w:val="20"/>
        </w:rPr>
        <w:t xml:space="preserve">lighting </w:t>
      </w:r>
      <w:r>
        <w:rPr>
          <w:rFonts w:ascii="Arial"/>
          <w:spacing w:val="-2"/>
          <w:sz w:val="18"/>
        </w:rPr>
        <w:t>Manufacturer</w:t>
      </w:r>
      <w:r>
        <w:rPr>
          <w:rFonts w:ascii="Arial"/>
          <w:spacing w:val="40"/>
          <w:sz w:val="18"/>
        </w:rPr>
        <w:t xml:space="preserve"> </w:t>
      </w:r>
      <w:r>
        <w:rPr>
          <w:rFonts w:ascii="Arial"/>
          <w:spacing w:val="-4"/>
          <w:sz w:val="18"/>
        </w:rPr>
        <w:t>Type</w:t>
      </w:r>
    </w:p>
    <w:p w14:paraId="43A29805" w14:textId="77777777" w:rsidR="00193ACD" w:rsidRDefault="00967BBC">
      <w:pPr>
        <w:spacing w:before="3" w:line="350" w:lineRule="auto"/>
        <w:ind w:left="362" w:right="9274"/>
        <w:rPr>
          <w:rFonts w:ascii="Arial"/>
          <w:sz w:val="18"/>
        </w:rPr>
      </w:pPr>
      <w:r>
        <w:rPr>
          <w:rFonts w:ascii="Arial"/>
          <w:sz w:val="18"/>
        </w:rPr>
        <w:t>Number</w:t>
      </w:r>
      <w:r>
        <w:rPr>
          <w:rFonts w:ascii="Arial"/>
          <w:spacing w:val="-15"/>
          <w:sz w:val="18"/>
        </w:rPr>
        <w:t xml:space="preserve"> </w:t>
      </w:r>
      <w:r>
        <w:rPr>
          <w:rFonts w:ascii="Arial"/>
          <w:sz w:val="18"/>
        </w:rPr>
        <w:t>of</w:t>
      </w:r>
      <w:r>
        <w:rPr>
          <w:rFonts w:ascii="Arial"/>
          <w:spacing w:val="-12"/>
          <w:sz w:val="18"/>
        </w:rPr>
        <w:t xml:space="preserve"> </w:t>
      </w:r>
      <w:r>
        <w:rPr>
          <w:rFonts w:ascii="Arial"/>
          <w:sz w:val="18"/>
        </w:rPr>
        <w:t>fixtures Size of fixtures Power</w:t>
      </w:r>
      <w:r>
        <w:rPr>
          <w:rFonts w:ascii="Arial"/>
          <w:spacing w:val="-1"/>
          <w:sz w:val="18"/>
        </w:rPr>
        <w:t xml:space="preserve"> </w:t>
      </w:r>
      <w:r>
        <w:rPr>
          <w:rFonts w:ascii="Arial"/>
          <w:sz w:val="18"/>
        </w:rPr>
        <w:t>pack</w:t>
      </w:r>
    </w:p>
    <w:p w14:paraId="4FAED1F4" w14:textId="77777777" w:rsidR="00193ACD" w:rsidRDefault="00193ACD">
      <w:pPr>
        <w:pStyle w:val="BodyText"/>
        <w:spacing w:before="2"/>
        <w:ind w:left="0"/>
        <w:rPr>
          <w:rFonts w:ascii="Arial"/>
          <w:sz w:val="20"/>
        </w:rPr>
      </w:pPr>
    </w:p>
    <w:p w14:paraId="00B96B31" w14:textId="77777777" w:rsidR="00193ACD" w:rsidRDefault="00967BBC">
      <w:pPr>
        <w:ind w:left="362"/>
        <w:rPr>
          <w:rFonts w:ascii="Arial"/>
          <w:b/>
          <w:sz w:val="20"/>
        </w:rPr>
      </w:pPr>
      <w:r>
        <w:rPr>
          <w:rFonts w:ascii="Arial"/>
          <w:b/>
          <w:spacing w:val="-2"/>
          <w:sz w:val="20"/>
        </w:rPr>
        <w:t>Doors</w:t>
      </w:r>
    </w:p>
    <w:p w14:paraId="6451D957" w14:textId="77777777" w:rsidR="00193ACD" w:rsidRDefault="00967BBC">
      <w:pPr>
        <w:spacing w:before="86"/>
        <w:ind w:left="362"/>
        <w:rPr>
          <w:rFonts w:ascii="Arial"/>
          <w:b/>
          <w:sz w:val="18"/>
        </w:rPr>
      </w:pPr>
      <w:r>
        <w:rPr>
          <w:noProof/>
        </w:rPr>
        <mc:AlternateContent>
          <mc:Choice Requires="wps">
            <w:drawing>
              <wp:anchor distT="0" distB="0" distL="0" distR="0" simplePos="0" relativeHeight="15796224" behindDoc="0" locked="0" layoutInCell="1" allowOverlap="1" wp14:anchorId="3DBEF783" wp14:editId="622A2B7D">
                <wp:simplePos x="0" y="0"/>
                <wp:positionH relativeFrom="page">
                  <wp:posOffset>2943860</wp:posOffset>
                </wp:positionH>
                <wp:positionV relativeFrom="paragraph">
                  <wp:posOffset>213736</wp:posOffset>
                </wp:positionV>
                <wp:extent cx="4187190" cy="58102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7190" cy="5810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4"/>
                            </w:tblGrid>
                            <w:tr w:rsidR="00193ACD" w14:paraId="63B76356" w14:textId="77777777">
                              <w:trPr>
                                <w:trHeight w:val="292"/>
                              </w:trPr>
                              <w:tc>
                                <w:tcPr>
                                  <w:tcW w:w="6464" w:type="dxa"/>
                                </w:tcPr>
                                <w:p w14:paraId="182BCF2B" w14:textId="77777777" w:rsidR="00193ACD" w:rsidRDefault="00193ACD">
                                  <w:pPr>
                                    <w:pStyle w:val="TableParagraph"/>
                                    <w:rPr>
                                      <w:rFonts w:ascii="Times New Roman"/>
                                      <w:sz w:val="18"/>
                                    </w:rPr>
                                  </w:pPr>
                                </w:p>
                              </w:tc>
                            </w:tr>
                            <w:tr w:rsidR="00193ACD" w14:paraId="51BC391A" w14:textId="77777777">
                              <w:trPr>
                                <w:trHeight w:val="291"/>
                              </w:trPr>
                              <w:tc>
                                <w:tcPr>
                                  <w:tcW w:w="6464" w:type="dxa"/>
                                </w:tcPr>
                                <w:p w14:paraId="0D6AB55C" w14:textId="77777777" w:rsidR="00193ACD" w:rsidRDefault="00193ACD">
                                  <w:pPr>
                                    <w:pStyle w:val="TableParagraph"/>
                                    <w:rPr>
                                      <w:rFonts w:ascii="Times New Roman"/>
                                      <w:sz w:val="18"/>
                                    </w:rPr>
                                  </w:pPr>
                                </w:p>
                              </w:tc>
                            </w:tr>
                            <w:tr w:rsidR="00193ACD" w14:paraId="17537B76" w14:textId="77777777">
                              <w:trPr>
                                <w:trHeight w:val="292"/>
                              </w:trPr>
                              <w:tc>
                                <w:tcPr>
                                  <w:tcW w:w="6464" w:type="dxa"/>
                                </w:tcPr>
                                <w:p w14:paraId="3CE77A81" w14:textId="77777777" w:rsidR="00193ACD" w:rsidRDefault="00193ACD">
                                  <w:pPr>
                                    <w:pStyle w:val="TableParagraph"/>
                                    <w:rPr>
                                      <w:rFonts w:ascii="Times New Roman"/>
                                      <w:sz w:val="18"/>
                                    </w:rPr>
                                  </w:pPr>
                                </w:p>
                              </w:tc>
                            </w:tr>
                          </w:tbl>
                          <w:p w14:paraId="78B4141D"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3DBEF783" id="Textbox 328" o:spid="_x0000_s1086" type="#_x0000_t202" style="position:absolute;left:0;text-align:left;margin-left:231.8pt;margin-top:16.85pt;width:329.7pt;height:45.7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4"/>
                      </w:tblGrid>
                      <w:tr w:rsidR="00193ACD" w14:paraId="63B76356" w14:textId="77777777">
                        <w:trPr>
                          <w:trHeight w:val="292"/>
                        </w:trPr>
                        <w:tc>
                          <w:tcPr>
                            <w:tcW w:w="6464" w:type="dxa"/>
                          </w:tcPr>
                          <w:p w14:paraId="182BCF2B" w14:textId="77777777" w:rsidR="00193ACD" w:rsidRDefault="00193ACD">
                            <w:pPr>
                              <w:pStyle w:val="TableParagraph"/>
                              <w:rPr>
                                <w:rFonts w:ascii="Times New Roman"/>
                                <w:sz w:val="18"/>
                              </w:rPr>
                            </w:pPr>
                          </w:p>
                        </w:tc>
                      </w:tr>
                      <w:tr w:rsidR="00193ACD" w14:paraId="51BC391A" w14:textId="77777777">
                        <w:trPr>
                          <w:trHeight w:val="291"/>
                        </w:trPr>
                        <w:tc>
                          <w:tcPr>
                            <w:tcW w:w="6464" w:type="dxa"/>
                          </w:tcPr>
                          <w:p w14:paraId="0D6AB55C" w14:textId="77777777" w:rsidR="00193ACD" w:rsidRDefault="00193ACD">
                            <w:pPr>
                              <w:pStyle w:val="TableParagraph"/>
                              <w:rPr>
                                <w:rFonts w:ascii="Times New Roman"/>
                                <w:sz w:val="18"/>
                              </w:rPr>
                            </w:pPr>
                          </w:p>
                        </w:tc>
                      </w:tr>
                      <w:tr w:rsidR="00193ACD" w14:paraId="17537B76" w14:textId="77777777">
                        <w:trPr>
                          <w:trHeight w:val="292"/>
                        </w:trPr>
                        <w:tc>
                          <w:tcPr>
                            <w:tcW w:w="6464" w:type="dxa"/>
                          </w:tcPr>
                          <w:p w14:paraId="3CE77A81" w14:textId="77777777" w:rsidR="00193ACD" w:rsidRDefault="00193ACD">
                            <w:pPr>
                              <w:pStyle w:val="TableParagraph"/>
                              <w:rPr>
                                <w:rFonts w:ascii="Times New Roman"/>
                                <w:sz w:val="18"/>
                              </w:rPr>
                            </w:pPr>
                          </w:p>
                        </w:tc>
                      </w:tr>
                    </w:tbl>
                    <w:p w14:paraId="78B4141D" w14:textId="77777777" w:rsidR="00193ACD" w:rsidRDefault="00193ACD">
                      <w:pPr>
                        <w:pStyle w:val="BodyText"/>
                        <w:ind w:left="0"/>
                      </w:pPr>
                    </w:p>
                  </w:txbxContent>
                </v:textbox>
                <w10:wrap anchorx="page"/>
              </v:shape>
            </w:pict>
          </mc:Fallback>
        </mc:AlternateContent>
      </w:r>
      <w:r>
        <w:rPr>
          <w:rFonts w:ascii="Arial"/>
          <w:b/>
          <w:spacing w:val="-2"/>
          <w:sz w:val="18"/>
        </w:rPr>
        <w:t>Front</w:t>
      </w:r>
    </w:p>
    <w:p w14:paraId="330BD4B2" w14:textId="77777777" w:rsidR="00193ACD" w:rsidRDefault="00967BBC">
      <w:pPr>
        <w:spacing w:before="96" w:line="350" w:lineRule="auto"/>
        <w:ind w:left="362" w:right="7804"/>
        <w:rPr>
          <w:rFonts w:ascii="Arial"/>
          <w:sz w:val="18"/>
        </w:rPr>
      </w:pPr>
      <w:r>
        <w:rPr>
          <w:rFonts w:ascii="Arial"/>
          <w:sz w:val="18"/>
        </w:rPr>
        <w:t>Manufacturer</w:t>
      </w:r>
      <w:r>
        <w:rPr>
          <w:rFonts w:ascii="Arial"/>
          <w:spacing w:val="-13"/>
          <w:sz w:val="18"/>
        </w:rPr>
        <w:t xml:space="preserve"> </w:t>
      </w:r>
      <w:r>
        <w:rPr>
          <w:rFonts w:ascii="Arial"/>
          <w:sz w:val="18"/>
        </w:rPr>
        <w:t>of</w:t>
      </w:r>
      <w:r>
        <w:rPr>
          <w:rFonts w:ascii="Arial"/>
          <w:spacing w:val="-12"/>
          <w:sz w:val="18"/>
        </w:rPr>
        <w:t xml:space="preserve"> </w:t>
      </w:r>
      <w:r>
        <w:rPr>
          <w:rFonts w:ascii="Arial"/>
          <w:sz w:val="18"/>
        </w:rPr>
        <w:t>operating</w:t>
      </w:r>
      <w:r>
        <w:rPr>
          <w:rFonts w:ascii="Arial"/>
          <w:spacing w:val="-13"/>
          <w:sz w:val="18"/>
        </w:rPr>
        <w:t xml:space="preserve"> </w:t>
      </w:r>
      <w:r>
        <w:rPr>
          <w:rFonts w:ascii="Arial"/>
          <w:sz w:val="18"/>
        </w:rPr>
        <w:t>equipment Type of door</w:t>
      </w:r>
    </w:p>
    <w:p w14:paraId="67EB79CB" w14:textId="77777777" w:rsidR="00193ACD" w:rsidRDefault="00967BBC">
      <w:pPr>
        <w:ind w:left="362"/>
        <w:rPr>
          <w:rFonts w:ascii="Arial"/>
          <w:sz w:val="18"/>
        </w:rPr>
      </w:pPr>
      <w:r>
        <w:rPr>
          <w:rFonts w:ascii="Arial"/>
          <w:sz w:val="18"/>
        </w:rPr>
        <w:t>Type</w:t>
      </w:r>
      <w:r>
        <w:rPr>
          <w:rFonts w:ascii="Arial"/>
          <w:spacing w:val="-5"/>
          <w:sz w:val="18"/>
        </w:rPr>
        <w:t xml:space="preserve"> </w:t>
      </w:r>
      <w:r>
        <w:rPr>
          <w:rFonts w:ascii="Arial"/>
          <w:sz w:val="18"/>
        </w:rPr>
        <w:t>of</w:t>
      </w:r>
      <w:r>
        <w:rPr>
          <w:rFonts w:ascii="Arial"/>
          <w:spacing w:val="-4"/>
          <w:sz w:val="18"/>
        </w:rPr>
        <w:t xml:space="preserve"> </w:t>
      </w:r>
      <w:r>
        <w:rPr>
          <w:rFonts w:ascii="Arial"/>
          <w:sz w:val="18"/>
        </w:rPr>
        <w:t>operating</w:t>
      </w:r>
      <w:r>
        <w:rPr>
          <w:rFonts w:ascii="Arial"/>
          <w:spacing w:val="-3"/>
          <w:sz w:val="18"/>
        </w:rPr>
        <w:t xml:space="preserve"> </w:t>
      </w:r>
      <w:r>
        <w:rPr>
          <w:rFonts w:ascii="Arial"/>
          <w:spacing w:val="-2"/>
          <w:sz w:val="18"/>
        </w:rPr>
        <w:t>equipment</w:t>
      </w:r>
    </w:p>
    <w:p w14:paraId="4FAC4560" w14:textId="77777777" w:rsidR="00193ACD" w:rsidRDefault="00193ACD">
      <w:pPr>
        <w:rPr>
          <w:rFonts w:ascii="Arial"/>
          <w:sz w:val="18"/>
        </w:rPr>
        <w:sectPr w:rsidR="00193ACD" w:rsidSect="00920359">
          <w:type w:val="continuous"/>
          <w:pgSz w:w="12240" w:h="15840"/>
          <w:pgMar w:top="0" w:right="0" w:bottom="280" w:left="1140" w:header="1082" w:footer="1099" w:gutter="0"/>
          <w:cols w:space="720"/>
        </w:sectPr>
      </w:pPr>
    </w:p>
    <w:p w14:paraId="1EEE4B8B" w14:textId="77777777" w:rsidR="00193ACD" w:rsidRDefault="00193ACD">
      <w:pPr>
        <w:pStyle w:val="BodyText"/>
        <w:ind w:left="0"/>
        <w:rPr>
          <w:rFonts w:ascii="Arial"/>
          <w:sz w:val="18"/>
        </w:rPr>
      </w:pPr>
    </w:p>
    <w:p w14:paraId="36D4DAE7" w14:textId="77777777" w:rsidR="00193ACD" w:rsidRDefault="00193ACD">
      <w:pPr>
        <w:pStyle w:val="BodyText"/>
        <w:spacing w:before="118"/>
        <w:ind w:left="0"/>
        <w:rPr>
          <w:rFonts w:ascii="Arial"/>
          <w:sz w:val="18"/>
        </w:rPr>
      </w:pPr>
    </w:p>
    <w:p w14:paraId="1EDEADBB" w14:textId="77777777" w:rsidR="00193ACD" w:rsidRDefault="00967BBC">
      <w:pPr>
        <w:ind w:left="358"/>
        <w:rPr>
          <w:rFonts w:ascii="Arial"/>
          <w:b/>
          <w:sz w:val="18"/>
        </w:rPr>
      </w:pPr>
      <w:r>
        <w:rPr>
          <w:noProof/>
        </w:rPr>
        <mc:AlternateContent>
          <mc:Choice Requires="wps">
            <w:drawing>
              <wp:anchor distT="0" distB="0" distL="0" distR="0" simplePos="0" relativeHeight="15796736" behindDoc="0" locked="0" layoutInCell="1" allowOverlap="1" wp14:anchorId="06D33E85" wp14:editId="71121B34">
                <wp:simplePos x="0" y="0"/>
                <wp:positionH relativeFrom="page">
                  <wp:posOffset>2940430</wp:posOffset>
                </wp:positionH>
                <wp:positionV relativeFrom="paragraph">
                  <wp:posOffset>160956</wp:posOffset>
                </wp:positionV>
                <wp:extent cx="4185920" cy="58166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5920"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2"/>
                            </w:tblGrid>
                            <w:tr w:rsidR="00193ACD" w14:paraId="44D0C9B1" w14:textId="77777777">
                              <w:trPr>
                                <w:trHeight w:val="292"/>
                              </w:trPr>
                              <w:tc>
                                <w:tcPr>
                                  <w:tcW w:w="6462" w:type="dxa"/>
                                </w:tcPr>
                                <w:p w14:paraId="24D97100" w14:textId="77777777" w:rsidR="00193ACD" w:rsidRDefault="00193ACD">
                                  <w:pPr>
                                    <w:pStyle w:val="TableParagraph"/>
                                    <w:rPr>
                                      <w:rFonts w:ascii="Times New Roman"/>
                                      <w:sz w:val="18"/>
                                    </w:rPr>
                                  </w:pPr>
                                </w:p>
                              </w:tc>
                            </w:tr>
                            <w:tr w:rsidR="00193ACD" w14:paraId="74B09F36" w14:textId="77777777">
                              <w:trPr>
                                <w:trHeight w:val="292"/>
                              </w:trPr>
                              <w:tc>
                                <w:tcPr>
                                  <w:tcW w:w="6462" w:type="dxa"/>
                                </w:tcPr>
                                <w:p w14:paraId="18D66A16" w14:textId="77777777" w:rsidR="00193ACD" w:rsidRDefault="00193ACD">
                                  <w:pPr>
                                    <w:pStyle w:val="TableParagraph"/>
                                    <w:rPr>
                                      <w:rFonts w:ascii="Times New Roman"/>
                                      <w:sz w:val="18"/>
                                    </w:rPr>
                                  </w:pPr>
                                </w:p>
                              </w:tc>
                            </w:tr>
                            <w:tr w:rsidR="00193ACD" w14:paraId="37BA02C3" w14:textId="77777777">
                              <w:trPr>
                                <w:trHeight w:val="292"/>
                              </w:trPr>
                              <w:tc>
                                <w:tcPr>
                                  <w:tcW w:w="6462" w:type="dxa"/>
                                </w:tcPr>
                                <w:p w14:paraId="36D8D6ED" w14:textId="77777777" w:rsidR="00193ACD" w:rsidRDefault="00193ACD">
                                  <w:pPr>
                                    <w:pStyle w:val="TableParagraph"/>
                                    <w:rPr>
                                      <w:rFonts w:ascii="Times New Roman"/>
                                      <w:sz w:val="18"/>
                                    </w:rPr>
                                  </w:pPr>
                                </w:p>
                              </w:tc>
                            </w:tr>
                          </w:tbl>
                          <w:p w14:paraId="7608C34F"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06D33E85" id="Textbox 329" o:spid="_x0000_s1087" type="#_x0000_t202" style="position:absolute;left:0;text-align:left;margin-left:231.55pt;margin-top:12.65pt;width:329.6pt;height:45.8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2"/>
                      </w:tblGrid>
                      <w:tr w:rsidR="00193ACD" w14:paraId="44D0C9B1" w14:textId="77777777">
                        <w:trPr>
                          <w:trHeight w:val="292"/>
                        </w:trPr>
                        <w:tc>
                          <w:tcPr>
                            <w:tcW w:w="6462" w:type="dxa"/>
                          </w:tcPr>
                          <w:p w14:paraId="24D97100" w14:textId="77777777" w:rsidR="00193ACD" w:rsidRDefault="00193ACD">
                            <w:pPr>
                              <w:pStyle w:val="TableParagraph"/>
                              <w:rPr>
                                <w:rFonts w:ascii="Times New Roman"/>
                                <w:sz w:val="18"/>
                              </w:rPr>
                            </w:pPr>
                          </w:p>
                        </w:tc>
                      </w:tr>
                      <w:tr w:rsidR="00193ACD" w14:paraId="74B09F36" w14:textId="77777777">
                        <w:trPr>
                          <w:trHeight w:val="292"/>
                        </w:trPr>
                        <w:tc>
                          <w:tcPr>
                            <w:tcW w:w="6462" w:type="dxa"/>
                          </w:tcPr>
                          <w:p w14:paraId="18D66A16" w14:textId="77777777" w:rsidR="00193ACD" w:rsidRDefault="00193ACD">
                            <w:pPr>
                              <w:pStyle w:val="TableParagraph"/>
                              <w:rPr>
                                <w:rFonts w:ascii="Times New Roman"/>
                                <w:sz w:val="18"/>
                              </w:rPr>
                            </w:pPr>
                          </w:p>
                        </w:tc>
                      </w:tr>
                      <w:tr w:rsidR="00193ACD" w14:paraId="37BA02C3" w14:textId="77777777">
                        <w:trPr>
                          <w:trHeight w:val="292"/>
                        </w:trPr>
                        <w:tc>
                          <w:tcPr>
                            <w:tcW w:w="6462" w:type="dxa"/>
                          </w:tcPr>
                          <w:p w14:paraId="36D8D6ED" w14:textId="77777777" w:rsidR="00193ACD" w:rsidRDefault="00193ACD">
                            <w:pPr>
                              <w:pStyle w:val="TableParagraph"/>
                              <w:rPr>
                                <w:rFonts w:ascii="Times New Roman"/>
                                <w:sz w:val="18"/>
                              </w:rPr>
                            </w:pPr>
                          </w:p>
                        </w:tc>
                      </w:tr>
                    </w:tbl>
                    <w:p w14:paraId="7608C34F" w14:textId="77777777" w:rsidR="00193ACD" w:rsidRDefault="00193ACD">
                      <w:pPr>
                        <w:pStyle w:val="BodyText"/>
                        <w:ind w:left="0"/>
                      </w:pPr>
                    </w:p>
                  </w:txbxContent>
                </v:textbox>
                <w10:wrap anchorx="page"/>
              </v:shape>
            </w:pict>
          </mc:Fallback>
        </mc:AlternateContent>
      </w:r>
      <w:r>
        <w:rPr>
          <w:rFonts w:ascii="Arial"/>
          <w:b/>
          <w:spacing w:val="-4"/>
          <w:sz w:val="18"/>
        </w:rPr>
        <w:t>Rear</w:t>
      </w:r>
    </w:p>
    <w:p w14:paraId="5FBBA24B" w14:textId="77777777" w:rsidR="00193ACD" w:rsidRDefault="00967BBC">
      <w:pPr>
        <w:spacing w:before="98" w:line="348" w:lineRule="auto"/>
        <w:ind w:left="358" w:right="7487"/>
        <w:rPr>
          <w:rFonts w:ascii="Arial"/>
          <w:sz w:val="18"/>
        </w:rPr>
      </w:pPr>
      <w:r>
        <w:rPr>
          <w:rFonts w:ascii="Arial"/>
          <w:spacing w:val="-2"/>
          <w:sz w:val="18"/>
        </w:rPr>
        <w:t>Manufacturer</w:t>
      </w:r>
      <w:r>
        <w:rPr>
          <w:rFonts w:ascii="Arial"/>
          <w:spacing w:val="-5"/>
          <w:sz w:val="18"/>
        </w:rPr>
        <w:t xml:space="preserve"> </w:t>
      </w:r>
      <w:r>
        <w:rPr>
          <w:rFonts w:ascii="Arial"/>
          <w:spacing w:val="-2"/>
          <w:sz w:val="18"/>
        </w:rPr>
        <w:t>of</w:t>
      </w:r>
      <w:r>
        <w:rPr>
          <w:rFonts w:ascii="Arial"/>
          <w:spacing w:val="-3"/>
          <w:sz w:val="18"/>
        </w:rPr>
        <w:t xml:space="preserve"> </w:t>
      </w:r>
      <w:r>
        <w:rPr>
          <w:rFonts w:ascii="Arial"/>
          <w:spacing w:val="-2"/>
          <w:sz w:val="18"/>
        </w:rPr>
        <w:t>operating</w:t>
      </w:r>
      <w:r>
        <w:rPr>
          <w:rFonts w:ascii="Arial"/>
          <w:spacing w:val="-5"/>
          <w:sz w:val="18"/>
        </w:rPr>
        <w:t xml:space="preserve"> </w:t>
      </w:r>
      <w:r>
        <w:rPr>
          <w:rFonts w:ascii="Arial"/>
          <w:spacing w:val="-2"/>
          <w:sz w:val="18"/>
        </w:rPr>
        <w:t xml:space="preserve">equipment </w:t>
      </w:r>
      <w:r>
        <w:rPr>
          <w:rFonts w:ascii="Arial"/>
          <w:sz w:val="18"/>
        </w:rPr>
        <w:t>Type of door</w:t>
      </w:r>
    </w:p>
    <w:p w14:paraId="3C4DFC66" w14:textId="77777777" w:rsidR="00193ACD" w:rsidRDefault="00967BBC">
      <w:pPr>
        <w:spacing w:before="2"/>
        <w:ind w:left="358"/>
        <w:rPr>
          <w:rFonts w:ascii="Arial"/>
          <w:sz w:val="18"/>
        </w:rPr>
      </w:pPr>
      <w:r>
        <w:rPr>
          <w:rFonts w:ascii="Arial"/>
          <w:sz w:val="18"/>
        </w:rPr>
        <w:t>Type</w:t>
      </w:r>
      <w:r>
        <w:rPr>
          <w:rFonts w:ascii="Arial"/>
          <w:spacing w:val="-5"/>
          <w:sz w:val="18"/>
        </w:rPr>
        <w:t xml:space="preserve"> </w:t>
      </w:r>
      <w:r>
        <w:rPr>
          <w:rFonts w:ascii="Arial"/>
          <w:sz w:val="18"/>
        </w:rPr>
        <w:t>of</w:t>
      </w:r>
      <w:r>
        <w:rPr>
          <w:rFonts w:ascii="Arial"/>
          <w:spacing w:val="-4"/>
          <w:sz w:val="18"/>
        </w:rPr>
        <w:t xml:space="preserve"> </w:t>
      </w:r>
      <w:r>
        <w:rPr>
          <w:rFonts w:ascii="Arial"/>
          <w:sz w:val="18"/>
        </w:rPr>
        <w:t>operating</w:t>
      </w:r>
      <w:r>
        <w:rPr>
          <w:rFonts w:ascii="Arial"/>
          <w:spacing w:val="-3"/>
          <w:sz w:val="18"/>
        </w:rPr>
        <w:t xml:space="preserve"> </w:t>
      </w:r>
      <w:r>
        <w:rPr>
          <w:rFonts w:ascii="Arial"/>
          <w:spacing w:val="-2"/>
          <w:sz w:val="18"/>
        </w:rPr>
        <w:t>equipment</w:t>
      </w:r>
    </w:p>
    <w:p w14:paraId="16D8B723" w14:textId="77777777" w:rsidR="00193ACD" w:rsidRDefault="00193ACD">
      <w:pPr>
        <w:pStyle w:val="BodyText"/>
        <w:spacing w:before="119"/>
        <w:ind w:left="0"/>
        <w:rPr>
          <w:rFonts w:ascii="Arial"/>
          <w:sz w:val="18"/>
        </w:rPr>
      </w:pPr>
    </w:p>
    <w:p w14:paraId="12F68AA4" w14:textId="77777777" w:rsidR="00193ACD" w:rsidRDefault="00967BBC">
      <w:pPr>
        <w:spacing w:before="1"/>
        <w:ind w:left="358"/>
        <w:rPr>
          <w:rFonts w:ascii="Arial"/>
          <w:b/>
          <w:sz w:val="20"/>
        </w:rPr>
      </w:pPr>
      <w:r>
        <w:rPr>
          <w:rFonts w:ascii="Arial"/>
          <w:b/>
          <w:spacing w:val="-2"/>
          <w:sz w:val="20"/>
        </w:rPr>
        <w:t>Passenger</w:t>
      </w:r>
      <w:r>
        <w:rPr>
          <w:rFonts w:ascii="Arial"/>
          <w:b/>
          <w:spacing w:val="-8"/>
          <w:sz w:val="20"/>
        </w:rPr>
        <w:t xml:space="preserve"> </w:t>
      </w:r>
      <w:r>
        <w:rPr>
          <w:rFonts w:ascii="Arial"/>
          <w:b/>
          <w:spacing w:val="-2"/>
          <w:sz w:val="20"/>
        </w:rPr>
        <w:t>windows</w:t>
      </w:r>
    </w:p>
    <w:p w14:paraId="17316FA6" w14:textId="77777777" w:rsidR="00193ACD" w:rsidRDefault="00967BBC">
      <w:pPr>
        <w:spacing w:before="86" w:line="350" w:lineRule="auto"/>
        <w:ind w:left="358" w:right="9421"/>
        <w:rPr>
          <w:rFonts w:ascii="Arial"/>
          <w:sz w:val="18"/>
        </w:rPr>
      </w:pPr>
      <w:r>
        <w:rPr>
          <w:noProof/>
        </w:rPr>
        <mc:AlternateContent>
          <mc:Choice Requires="wps">
            <w:drawing>
              <wp:anchor distT="0" distB="0" distL="0" distR="0" simplePos="0" relativeHeight="15797248" behindDoc="0" locked="0" layoutInCell="1" allowOverlap="1" wp14:anchorId="5EAA7E25" wp14:editId="4DB62CC7">
                <wp:simplePos x="0" y="0"/>
                <wp:positionH relativeFrom="page">
                  <wp:posOffset>1819910</wp:posOffset>
                </wp:positionH>
                <wp:positionV relativeFrom="paragraph">
                  <wp:posOffset>215326</wp:posOffset>
                </wp:positionV>
                <wp:extent cx="5307965" cy="2115819"/>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7965" cy="2115819"/>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537"/>
                              <w:gridCol w:w="432"/>
                              <w:gridCol w:w="2624"/>
                              <w:gridCol w:w="2799"/>
                            </w:tblGrid>
                            <w:tr w:rsidR="00193ACD" w14:paraId="436AE186" w14:textId="77777777">
                              <w:trPr>
                                <w:trHeight w:val="290"/>
                              </w:trPr>
                              <w:tc>
                                <w:tcPr>
                                  <w:tcW w:w="8230" w:type="dxa"/>
                                  <w:gridSpan w:val="5"/>
                                </w:tcPr>
                                <w:p w14:paraId="454A033C" w14:textId="77777777" w:rsidR="00193ACD" w:rsidRDefault="00193ACD">
                                  <w:pPr>
                                    <w:pStyle w:val="TableParagraph"/>
                                    <w:rPr>
                                      <w:rFonts w:ascii="Times New Roman"/>
                                      <w:sz w:val="18"/>
                                    </w:rPr>
                                  </w:pPr>
                                </w:p>
                              </w:tc>
                            </w:tr>
                            <w:tr w:rsidR="00193ACD" w14:paraId="0F72DEFE" w14:textId="77777777">
                              <w:trPr>
                                <w:trHeight w:val="294"/>
                              </w:trPr>
                              <w:tc>
                                <w:tcPr>
                                  <w:tcW w:w="8230" w:type="dxa"/>
                                  <w:gridSpan w:val="5"/>
                                </w:tcPr>
                                <w:p w14:paraId="765AAB84" w14:textId="77777777" w:rsidR="00193ACD" w:rsidRDefault="00193ACD">
                                  <w:pPr>
                                    <w:pStyle w:val="TableParagraph"/>
                                    <w:rPr>
                                      <w:rFonts w:ascii="Times New Roman"/>
                                      <w:sz w:val="18"/>
                                    </w:rPr>
                                  </w:pPr>
                                </w:p>
                              </w:tc>
                            </w:tr>
                            <w:tr w:rsidR="00193ACD" w14:paraId="16973CF1" w14:textId="77777777">
                              <w:trPr>
                                <w:trHeight w:val="292"/>
                              </w:trPr>
                              <w:tc>
                                <w:tcPr>
                                  <w:tcW w:w="8230" w:type="dxa"/>
                                  <w:gridSpan w:val="5"/>
                                </w:tcPr>
                                <w:p w14:paraId="44E16973" w14:textId="77777777" w:rsidR="00193ACD" w:rsidRDefault="00193ACD">
                                  <w:pPr>
                                    <w:pStyle w:val="TableParagraph"/>
                                    <w:rPr>
                                      <w:rFonts w:ascii="Times New Roman"/>
                                      <w:sz w:val="18"/>
                                    </w:rPr>
                                  </w:pPr>
                                </w:p>
                              </w:tc>
                            </w:tr>
                            <w:tr w:rsidR="00193ACD" w14:paraId="2A9AD021" w14:textId="77777777">
                              <w:trPr>
                                <w:trHeight w:val="292"/>
                              </w:trPr>
                              <w:tc>
                                <w:tcPr>
                                  <w:tcW w:w="838" w:type="dxa"/>
                                  <w:tcBorders>
                                    <w:left w:val="nil"/>
                                    <w:bottom w:val="nil"/>
                                  </w:tcBorders>
                                </w:tcPr>
                                <w:p w14:paraId="4309AD10" w14:textId="77777777" w:rsidR="00193ACD" w:rsidRDefault="00967BBC">
                                  <w:pPr>
                                    <w:pStyle w:val="TableParagraph"/>
                                    <w:spacing w:before="42"/>
                                    <w:ind w:left="100"/>
                                    <w:rPr>
                                      <w:sz w:val="18"/>
                                    </w:rPr>
                                  </w:pPr>
                                  <w:r>
                                    <w:rPr>
                                      <w:spacing w:val="-4"/>
                                      <w:sz w:val="18"/>
                                    </w:rPr>
                                    <w:t>Side</w:t>
                                  </w:r>
                                </w:p>
                              </w:tc>
                              <w:tc>
                                <w:tcPr>
                                  <w:tcW w:w="1537" w:type="dxa"/>
                                </w:tcPr>
                                <w:p w14:paraId="65410B8A" w14:textId="77777777" w:rsidR="00193ACD" w:rsidRDefault="00193ACD">
                                  <w:pPr>
                                    <w:pStyle w:val="TableParagraph"/>
                                    <w:rPr>
                                      <w:rFonts w:ascii="Times New Roman"/>
                                      <w:sz w:val="18"/>
                                    </w:rPr>
                                  </w:pPr>
                                </w:p>
                              </w:tc>
                              <w:tc>
                                <w:tcPr>
                                  <w:tcW w:w="5855" w:type="dxa"/>
                                  <w:gridSpan w:val="3"/>
                                  <w:vMerge w:val="restart"/>
                                  <w:tcBorders>
                                    <w:right w:val="nil"/>
                                  </w:tcBorders>
                                </w:tcPr>
                                <w:p w14:paraId="0B6486FA" w14:textId="77777777" w:rsidR="00193ACD" w:rsidRDefault="00193ACD">
                                  <w:pPr>
                                    <w:pStyle w:val="TableParagraph"/>
                                    <w:rPr>
                                      <w:rFonts w:ascii="Times New Roman"/>
                                      <w:sz w:val="18"/>
                                    </w:rPr>
                                  </w:pPr>
                                </w:p>
                              </w:tc>
                            </w:tr>
                            <w:tr w:rsidR="00193ACD" w14:paraId="32C9C586" w14:textId="77777777">
                              <w:trPr>
                                <w:trHeight w:val="292"/>
                              </w:trPr>
                              <w:tc>
                                <w:tcPr>
                                  <w:tcW w:w="838" w:type="dxa"/>
                                  <w:tcBorders>
                                    <w:top w:val="nil"/>
                                    <w:left w:val="nil"/>
                                  </w:tcBorders>
                                </w:tcPr>
                                <w:p w14:paraId="102F5B62" w14:textId="77777777" w:rsidR="00193ACD" w:rsidRDefault="00967BBC">
                                  <w:pPr>
                                    <w:pStyle w:val="TableParagraph"/>
                                    <w:spacing w:before="42"/>
                                    <w:ind w:left="100"/>
                                    <w:rPr>
                                      <w:sz w:val="18"/>
                                    </w:rPr>
                                  </w:pPr>
                                  <w:r>
                                    <w:rPr>
                                      <w:spacing w:val="-4"/>
                                      <w:sz w:val="18"/>
                                    </w:rPr>
                                    <w:t>Rear</w:t>
                                  </w:r>
                                </w:p>
                              </w:tc>
                              <w:tc>
                                <w:tcPr>
                                  <w:tcW w:w="1537" w:type="dxa"/>
                                </w:tcPr>
                                <w:p w14:paraId="03D16678" w14:textId="77777777" w:rsidR="00193ACD" w:rsidRDefault="00193ACD">
                                  <w:pPr>
                                    <w:pStyle w:val="TableParagraph"/>
                                    <w:rPr>
                                      <w:rFonts w:ascii="Times New Roman"/>
                                      <w:sz w:val="18"/>
                                    </w:rPr>
                                  </w:pPr>
                                </w:p>
                              </w:tc>
                              <w:tc>
                                <w:tcPr>
                                  <w:tcW w:w="5855" w:type="dxa"/>
                                  <w:gridSpan w:val="3"/>
                                  <w:vMerge/>
                                  <w:tcBorders>
                                    <w:top w:val="nil"/>
                                    <w:right w:val="nil"/>
                                  </w:tcBorders>
                                </w:tcPr>
                                <w:p w14:paraId="1354AEFC" w14:textId="77777777" w:rsidR="00193ACD" w:rsidRDefault="00193ACD">
                                  <w:pPr>
                                    <w:rPr>
                                      <w:sz w:val="2"/>
                                      <w:szCs w:val="2"/>
                                    </w:rPr>
                                  </w:pPr>
                                </w:p>
                              </w:tc>
                            </w:tr>
                            <w:tr w:rsidR="00193ACD" w14:paraId="66CB2B42" w14:textId="77777777">
                              <w:trPr>
                                <w:trHeight w:val="292"/>
                              </w:trPr>
                              <w:tc>
                                <w:tcPr>
                                  <w:tcW w:w="2807" w:type="dxa"/>
                                  <w:gridSpan w:val="3"/>
                                </w:tcPr>
                                <w:p w14:paraId="01AB8691" w14:textId="77777777" w:rsidR="00193ACD" w:rsidRDefault="00193ACD">
                                  <w:pPr>
                                    <w:pStyle w:val="TableParagraph"/>
                                    <w:rPr>
                                      <w:rFonts w:ascii="Times New Roman"/>
                                      <w:sz w:val="18"/>
                                    </w:rPr>
                                  </w:pPr>
                                </w:p>
                              </w:tc>
                              <w:tc>
                                <w:tcPr>
                                  <w:tcW w:w="2624" w:type="dxa"/>
                                </w:tcPr>
                                <w:p w14:paraId="2C5616D5" w14:textId="77777777" w:rsidR="00193ACD" w:rsidRDefault="00193ACD">
                                  <w:pPr>
                                    <w:pStyle w:val="TableParagraph"/>
                                    <w:rPr>
                                      <w:rFonts w:ascii="Times New Roman"/>
                                      <w:sz w:val="18"/>
                                    </w:rPr>
                                  </w:pPr>
                                </w:p>
                              </w:tc>
                              <w:tc>
                                <w:tcPr>
                                  <w:tcW w:w="2799" w:type="dxa"/>
                                </w:tcPr>
                                <w:p w14:paraId="7DB6BF05" w14:textId="77777777" w:rsidR="00193ACD" w:rsidRDefault="00193ACD">
                                  <w:pPr>
                                    <w:pStyle w:val="TableParagraph"/>
                                    <w:rPr>
                                      <w:rFonts w:ascii="Times New Roman"/>
                                      <w:sz w:val="18"/>
                                    </w:rPr>
                                  </w:pPr>
                                </w:p>
                              </w:tc>
                            </w:tr>
                            <w:tr w:rsidR="00193ACD" w14:paraId="7ECBC392" w14:textId="77777777">
                              <w:trPr>
                                <w:trHeight w:val="292"/>
                              </w:trPr>
                              <w:tc>
                                <w:tcPr>
                                  <w:tcW w:w="2807" w:type="dxa"/>
                                  <w:gridSpan w:val="3"/>
                                </w:tcPr>
                                <w:p w14:paraId="1B477A57" w14:textId="77777777" w:rsidR="00193ACD" w:rsidRDefault="00193ACD">
                                  <w:pPr>
                                    <w:pStyle w:val="TableParagraph"/>
                                    <w:rPr>
                                      <w:rFonts w:ascii="Times New Roman"/>
                                      <w:sz w:val="18"/>
                                    </w:rPr>
                                  </w:pPr>
                                </w:p>
                              </w:tc>
                              <w:tc>
                                <w:tcPr>
                                  <w:tcW w:w="2624" w:type="dxa"/>
                                </w:tcPr>
                                <w:p w14:paraId="202D1CA5" w14:textId="77777777" w:rsidR="00193ACD" w:rsidRDefault="00193ACD">
                                  <w:pPr>
                                    <w:pStyle w:val="TableParagraph"/>
                                    <w:rPr>
                                      <w:rFonts w:ascii="Times New Roman"/>
                                      <w:sz w:val="18"/>
                                    </w:rPr>
                                  </w:pPr>
                                </w:p>
                              </w:tc>
                              <w:tc>
                                <w:tcPr>
                                  <w:tcW w:w="2799" w:type="dxa"/>
                                </w:tcPr>
                                <w:p w14:paraId="7DB0B2E4" w14:textId="77777777" w:rsidR="00193ACD" w:rsidRDefault="00193ACD">
                                  <w:pPr>
                                    <w:pStyle w:val="TableParagraph"/>
                                    <w:rPr>
                                      <w:rFonts w:ascii="Times New Roman"/>
                                      <w:sz w:val="18"/>
                                    </w:rPr>
                                  </w:pPr>
                                </w:p>
                              </w:tc>
                            </w:tr>
                            <w:tr w:rsidR="00193ACD" w14:paraId="78EE778C" w14:textId="77777777">
                              <w:trPr>
                                <w:trHeight w:val="292"/>
                              </w:trPr>
                              <w:tc>
                                <w:tcPr>
                                  <w:tcW w:w="838" w:type="dxa"/>
                                  <w:tcBorders>
                                    <w:left w:val="nil"/>
                                    <w:bottom w:val="nil"/>
                                    <w:right w:val="nil"/>
                                  </w:tcBorders>
                                </w:tcPr>
                                <w:p w14:paraId="6A1AA3DC" w14:textId="77777777" w:rsidR="00193ACD" w:rsidRDefault="00967BBC">
                                  <w:pPr>
                                    <w:pStyle w:val="TableParagraph"/>
                                    <w:spacing w:before="42"/>
                                    <w:ind w:left="100"/>
                                    <w:rPr>
                                      <w:sz w:val="18"/>
                                    </w:rPr>
                                  </w:pPr>
                                  <w:r>
                                    <w:rPr>
                                      <w:spacing w:val="-4"/>
                                      <w:sz w:val="18"/>
                                    </w:rPr>
                                    <w:t>Type</w:t>
                                  </w:r>
                                </w:p>
                              </w:tc>
                              <w:tc>
                                <w:tcPr>
                                  <w:tcW w:w="1537" w:type="dxa"/>
                                  <w:tcBorders>
                                    <w:left w:val="nil"/>
                                    <w:bottom w:val="nil"/>
                                  </w:tcBorders>
                                </w:tcPr>
                                <w:p w14:paraId="1B0D1773" w14:textId="77777777" w:rsidR="00193ACD" w:rsidRDefault="00193ACD">
                                  <w:pPr>
                                    <w:pStyle w:val="TableParagraph"/>
                                    <w:rPr>
                                      <w:rFonts w:ascii="Times New Roman"/>
                                      <w:sz w:val="18"/>
                                    </w:rPr>
                                  </w:pPr>
                                </w:p>
                              </w:tc>
                              <w:tc>
                                <w:tcPr>
                                  <w:tcW w:w="5855" w:type="dxa"/>
                                  <w:gridSpan w:val="3"/>
                                </w:tcPr>
                                <w:p w14:paraId="6049592A" w14:textId="77777777" w:rsidR="00193ACD" w:rsidRDefault="00193ACD">
                                  <w:pPr>
                                    <w:pStyle w:val="TableParagraph"/>
                                    <w:rPr>
                                      <w:rFonts w:ascii="Times New Roman"/>
                                      <w:sz w:val="18"/>
                                    </w:rPr>
                                  </w:pPr>
                                </w:p>
                              </w:tc>
                            </w:tr>
                            <w:tr w:rsidR="00193ACD" w14:paraId="60B17F45" w14:textId="77777777">
                              <w:trPr>
                                <w:trHeight w:val="292"/>
                              </w:trPr>
                              <w:tc>
                                <w:tcPr>
                                  <w:tcW w:w="2375" w:type="dxa"/>
                                  <w:gridSpan w:val="2"/>
                                  <w:tcBorders>
                                    <w:top w:val="nil"/>
                                    <w:left w:val="nil"/>
                                    <w:bottom w:val="nil"/>
                                  </w:tcBorders>
                                </w:tcPr>
                                <w:p w14:paraId="6F6D2726" w14:textId="77777777" w:rsidR="00193ACD" w:rsidRDefault="00967BBC">
                                  <w:pPr>
                                    <w:pStyle w:val="TableParagraph"/>
                                    <w:spacing w:before="42"/>
                                    <w:ind w:left="100"/>
                                    <w:rPr>
                                      <w:sz w:val="18"/>
                                    </w:rPr>
                                  </w:pPr>
                                  <w:r>
                                    <w:rPr>
                                      <w:spacing w:val="-2"/>
                                      <w:sz w:val="18"/>
                                    </w:rPr>
                                    <w:t>Thickness</w:t>
                                  </w:r>
                                </w:p>
                              </w:tc>
                              <w:tc>
                                <w:tcPr>
                                  <w:tcW w:w="5855" w:type="dxa"/>
                                  <w:gridSpan w:val="3"/>
                                </w:tcPr>
                                <w:p w14:paraId="4983CF38" w14:textId="77777777" w:rsidR="00193ACD" w:rsidRDefault="00193ACD">
                                  <w:pPr>
                                    <w:pStyle w:val="TableParagraph"/>
                                    <w:rPr>
                                      <w:rFonts w:ascii="Times New Roman"/>
                                      <w:sz w:val="18"/>
                                    </w:rPr>
                                  </w:pPr>
                                </w:p>
                              </w:tc>
                            </w:tr>
                            <w:tr w:rsidR="00193ACD" w14:paraId="43D90FA3" w14:textId="77777777">
                              <w:trPr>
                                <w:trHeight w:val="292"/>
                              </w:trPr>
                              <w:tc>
                                <w:tcPr>
                                  <w:tcW w:w="2375" w:type="dxa"/>
                                  <w:gridSpan w:val="2"/>
                                  <w:tcBorders>
                                    <w:top w:val="nil"/>
                                    <w:left w:val="nil"/>
                                    <w:bottom w:val="nil"/>
                                  </w:tcBorders>
                                </w:tcPr>
                                <w:p w14:paraId="146C5170" w14:textId="77777777" w:rsidR="00193ACD" w:rsidRDefault="00967BBC">
                                  <w:pPr>
                                    <w:pStyle w:val="TableParagraph"/>
                                    <w:spacing w:before="42"/>
                                    <w:ind w:left="100"/>
                                    <w:rPr>
                                      <w:sz w:val="18"/>
                                    </w:rPr>
                                  </w:pPr>
                                  <w:r>
                                    <w:rPr>
                                      <w:sz w:val="18"/>
                                    </w:rPr>
                                    <w:t>Color</w:t>
                                  </w:r>
                                  <w:r>
                                    <w:rPr>
                                      <w:spacing w:val="-5"/>
                                      <w:sz w:val="18"/>
                                    </w:rPr>
                                    <w:t xml:space="preserve"> </w:t>
                                  </w:r>
                                  <w:r>
                                    <w:rPr>
                                      <w:sz w:val="18"/>
                                    </w:rPr>
                                    <w:t>of</w:t>
                                  </w:r>
                                  <w:r>
                                    <w:rPr>
                                      <w:spacing w:val="-2"/>
                                      <w:sz w:val="18"/>
                                    </w:rPr>
                                    <w:t xml:space="preserve"> </w:t>
                                  </w:r>
                                  <w:r>
                                    <w:rPr>
                                      <w:spacing w:val="-4"/>
                                      <w:sz w:val="18"/>
                                    </w:rPr>
                                    <w:t>tint</w:t>
                                  </w:r>
                                </w:p>
                              </w:tc>
                              <w:tc>
                                <w:tcPr>
                                  <w:tcW w:w="5855" w:type="dxa"/>
                                  <w:gridSpan w:val="3"/>
                                </w:tcPr>
                                <w:p w14:paraId="1A7CE139" w14:textId="77777777" w:rsidR="00193ACD" w:rsidRDefault="00193ACD">
                                  <w:pPr>
                                    <w:pStyle w:val="TableParagraph"/>
                                    <w:rPr>
                                      <w:rFonts w:ascii="Times New Roman"/>
                                      <w:sz w:val="18"/>
                                    </w:rPr>
                                  </w:pPr>
                                </w:p>
                              </w:tc>
                            </w:tr>
                            <w:tr w:rsidR="00193ACD" w14:paraId="6DC56305" w14:textId="77777777">
                              <w:trPr>
                                <w:trHeight w:val="292"/>
                              </w:trPr>
                              <w:tc>
                                <w:tcPr>
                                  <w:tcW w:w="2375" w:type="dxa"/>
                                  <w:gridSpan w:val="2"/>
                                  <w:tcBorders>
                                    <w:top w:val="nil"/>
                                    <w:left w:val="nil"/>
                                    <w:bottom w:val="nil"/>
                                  </w:tcBorders>
                                </w:tcPr>
                                <w:p w14:paraId="7939C870" w14:textId="77777777" w:rsidR="00193ACD" w:rsidRDefault="00967BBC">
                                  <w:pPr>
                                    <w:pStyle w:val="TableParagraph"/>
                                    <w:spacing w:before="42"/>
                                    <w:ind w:left="100"/>
                                    <w:rPr>
                                      <w:sz w:val="18"/>
                                    </w:rPr>
                                  </w:pPr>
                                  <w:r>
                                    <w:rPr>
                                      <w:sz w:val="18"/>
                                    </w:rPr>
                                    <w:t>Light</w:t>
                                  </w:r>
                                  <w:r>
                                    <w:rPr>
                                      <w:spacing w:val="-2"/>
                                      <w:sz w:val="18"/>
                                    </w:rPr>
                                    <w:t xml:space="preserve"> transmission</w:t>
                                  </w:r>
                                </w:p>
                              </w:tc>
                              <w:tc>
                                <w:tcPr>
                                  <w:tcW w:w="5855" w:type="dxa"/>
                                  <w:gridSpan w:val="3"/>
                                </w:tcPr>
                                <w:p w14:paraId="38CB63EE" w14:textId="77777777" w:rsidR="00193ACD" w:rsidRDefault="00193ACD">
                                  <w:pPr>
                                    <w:pStyle w:val="TableParagraph"/>
                                    <w:rPr>
                                      <w:rFonts w:ascii="Times New Roman"/>
                                      <w:sz w:val="18"/>
                                    </w:rPr>
                                  </w:pPr>
                                </w:p>
                              </w:tc>
                            </w:tr>
                          </w:tbl>
                          <w:p w14:paraId="4874B48C"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5EAA7E25" id="Textbox 330" o:spid="_x0000_s1088" type="#_x0000_t202" style="position:absolute;left:0;text-align:left;margin-left:143.3pt;margin-top:16.95pt;width:417.95pt;height:166.6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
                        <w:gridCol w:w="1537"/>
                        <w:gridCol w:w="432"/>
                        <w:gridCol w:w="2624"/>
                        <w:gridCol w:w="2799"/>
                      </w:tblGrid>
                      <w:tr w:rsidR="00193ACD" w14:paraId="436AE186" w14:textId="77777777">
                        <w:trPr>
                          <w:trHeight w:val="290"/>
                        </w:trPr>
                        <w:tc>
                          <w:tcPr>
                            <w:tcW w:w="8230" w:type="dxa"/>
                            <w:gridSpan w:val="5"/>
                          </w:tcPr>
                          <w:p w14:paraId="454A033C" w14:textId="77777777" w:rsidR="00193ACD" w:rsidRDefault="00193ACD">
                            <w:pPr>
                              <w:pStyle w:val="TableParagraph"/>
                              <w:rPr>
                                <w:rFonts w:ascii="Times New Roman"/>
                                <w:sz w:val="18"/>
                              </w:rPr>
                            </w:pPr>
                          </w:p>
                        </w:tc>
                      </w:tr>
                      <w:tr w:rsidR="00193ACD" w14:paraId="0F72DEFE" w14:textId="77777777">
                        <w:trPr>
                          <w:trHeight w:val="294"/>
                        </w:trPr>
                        <w:tc>
                          <w:tcPr>
                            <w:tcW w:w="8230" w:type="dxa"/>
                            <w:gridSpan w:val="5"/>
                          </w:tcPr>
                          <w:p w14:paraId="765AAB84" w14:textId="77777777" w:rsidR="00193ACD" w:rsidRDefault="00193ACD">
                            <w:pPr>
                              <w:pStyle w:val="TableParagraph"/>
                              <w:rPr>
                                <w:rFonts w:ascii="Times New Roman"/>
                                <w:sz w:val="18"/>
                              </w:rPr>
                            </w:pPr>
                          </w:p>
                        </w:tc>
                      </w:tr>
                      <w:tr w:rsidR="00193ACD" w14:paraId="16973CF1" w14:textId="77777777">
                        <w:trPr>
                          <w:trHeight w:val="292"/>
                        </w:trPr>
                        <w:tc>
                          <w:tcPr>
                            <w:tcW w:w="8230" w:type="dxa"/>
                            <w:gridSpan w:val="5"/>
                          </w:tcPr>
                          <w:p w14:paraId="44E16973" w14:textId="77777777" w:rsidR="00193ACD" w:rsidRDefault="00193ACD">
                            <w:pPr>
                              <w:pStyle w:val="TableParagraph"/>
                              <w:rPr>
                                <w:rFonts w:ascii="Times New Roman"/>
                                <w:sz w:val="18"/>
                              </w:rPr>
                            </w:pPr>
                          </w:p>
                        </w:tc>
                      </w:tr>
                      <w:tr w:rsidR="00193ACD" w14:paraId="2A9AD021" w14:textId="77777777">
                        <w:trPr>
                          <w:trHeight w:val="292"/>
                        </w:trPr>
                        <w:tc>
                          <w:tcPr>
                            <w:tcW w:w="838" w:type="dxa"/>
                            <w:tcBorders>
                              <w:left w:val="nil"/>
                              <w:bottom w:val="nil"/>
                            </w:tcBorders>
                          </w:tcPr>
                          <w:p w14:paraId="4309AD10" w14:textId="77777777" w:rsidR="00193ACD" w:rsidRDefault="00967BBC">
                            <w:pPr>
                              <w:pStyle w:val="TableParagraph"/>
                              <w:spacing w:before="42"/>
                              <w:ind w:left="100"/>
                              <w:rPr>
                                <w:sz w:val="18"/>
                              </w:rPr>
                            </w:pPr>
                            <w:r>
                              <w:rPr>
                                <w:spacing w:val="-4"/>
                                <w:sz w:val="18"/>
                              </w:rPr>
                              <w:t>Side</w:t>
                            </w:r>
                          </w:p>
                        </w:tc>
                        <w:tc>
                          <w:tcPr>
                            <w:tcW w:w="1537" w:type="dxa"/>
                          </w:tcPr>
                          <w:p w14:paraId="65410B8A" w14:textId="77777777" w:rsidR="00193ACD" w:rsidRDefault="00193ACD">
                            <w:pPr>
                              <w:pStyle w:val="TableParagraph"/>
                              <w:rPr>
                                <w:rFonts w:ascii="Times New Roman"/>
                                <w:sz w:val="18"/>
                              </w:rPr>
                            </w:pPr>
                          </w:p>
                        </w:tc>
                        <w:tc>
                          <w:tcPr>
                            <w:tcW w:w="5855" w:type="dxa"/>
                            <w:gridSpan w:val="3"/>
                            <w:vMerge w:val="restart"/>
                            <w:tcBorders>
                              <w:right w:val="nil"/>
                            </w:tcBorders>
                          </w:tcPr>
                          <w:p w14:paraId="0B6486FA" w14:textId="77777777" w:rsidR="00193ACD" w:rsidRDefault="00193ACD">
                            <w:pPr>
                              <w:pStyle w:val="TableParagraph"/>
                              <w:rPr>
                                <w:rFonts w:ascii="Times New Roman"/>
                                <w:sz w:val="18"/>
                              </w:rPr>
                            </w:pPr>
                          </w:p>
                        </w:tc>
                      </w:tr>
                      <w:tr w:rsidR="00193ACD" w14:paraId="32C9C586" w14:textId="77777777">
                        <w:trPr>
                          <w:trHeight w:val="292"/>
                        </w:trPr>
                        <w:tc>
                          <w:tcPr>
                            <w:tcW w:w="838" w:type="dxa"/>
                            <w:tcBorders>
                              <w:top w:val="nil"/>
                              <w:left w:val="nil"/>
                            </w:tcBorders>
                          </w:tcPr>
                          <w:p w14:paraId="102F5B62" w14:textId="77777777" w:rsidR="00193ACD" w:rsidRDefault="00967BBC">
                            <w:pPr>
                              <w:pStyle w:val="TableParagraph"/>
                              <w:spacing w:before="42"/>
                              <w:ind w:left="100"/>
                              <w:rPr>
                                <w:sz w:val="18"/>
                              </w:rPr>
                            </w:pPr>
                            <w:r>
                              <w:rPr>
                                <w:spacing w:val="-4"/>
                                <w:sz w:val="18"/>
                              </w:rPr>
                              <w:t>Rear</w:t>
                            </w:r>
                          </w:p>
                        </w:tc>
                        <w:tc>
                          <w:tcPr>
                            <w:tcW w:w="1537" w:type="dxa"/>
                          </w:tcPr>
                          <w:p w14:paraId="03D16678" w14:textId="77777777" w:rsidR="00193ACD" w:rsidRDefault="00193ACD">
                            <w:pPr>
                              <w:pStyle w:val="TableParagraph"/>
                              <w:rPr>
                                <w:rFonts w:ascii="Times New Roman"/>
                                <w:sz w:val="18"/>
                              </w:rPr>
                            </w:pPr>
                          </w:p>
                        </w:tc>
                        <w:tc>
                          <w:tcPr>
                            <w:tcW w:w="5855" w:type="dxa"/>
                            <w:gridSpan w:val="3"/>
                            <w:vMerge/>
                            <w:tcBorders>
                              <w:top w:val="nil"/>
                              <w:right w:val="nil"/>
                            </w:tcBorders>
                          </w:tcPr>
                          <w:p w14:paraId="1354AEFC" w14:textId="77777777" w:rsidR="00193ACD" w:rsidRDefault="00193ACD">
                            <w:pPr>
                              <w:rPr>
                                <w:sz w:val="2"/>
                                <w:szCs w:val="2"/>
                              </w:rPr>
                            </w:pPr>
                          </w:p>
                        </w:tc>
                      </w:tr>
                      <w:tr w:rsidR="00193ACD" w14:paraId="66CB2B42" w14:textId="77777777">
                        <w:trPr>
                          <w:trHeight w:val="292"/>
                        </w:trPr>
                        <w:tc>
                          <w:tcPr>
                            <w:tcW w:w="2807" w:type="dxa"/>
                            <w:gridSpan w:val="3"/>
                          </w:tcPr>
                          <w:p w14:paraId="01AB8691" w14:textId="77777777" w:rsidR="00193ACD" w:rsidRDefault="00193ACD">
                            <w:pPr>
                              <w:pStyle w:val="TableParagraph"/>
                              <w:rPr>
                                <w:rFonts w:ascii="Times New Roman"/>
                                <w:sz w:val="18"/>
                              </w:rPr>
                            </w:pPr>
                          </w:p>
                        </w:tc>
                        <w:tc>
                          <w:tcPr>
                            <w:tcW w:w="2624" w:type="dxa"/>
                          </w:tcPr>
                          <w:p w14:paraId="2C5616D5" w14:textId="77777777" w:rsidR="00193ACD" w:rsidRDefault="00193ACD">
                            <w:pPr>
                              <w:pStyle w:val="TableParagraph"/>
                              <w:rPr>
                                <w:rFonts w:ascii="Times New Roman"/>
                                <w:sz w:val="18"/>
                              </w:rPr>
                            </w:pPr>
                          </w:p>
                        </w:tc>
                        <w:tc>
                          <w:tcPr>
                            <w:tcW w:w="2799" w:type="dxa"/>
                          </w:tcPr>
                          <w:p w14:paraId="7DB6BF05" w14:textId="77777777" w:rsidR="00193ACD" w:rsidRDefault="00193ACD">
                            <w:pPr>
                              <w:pStyle w:val="TableParagraph"/>
                              <w:rPr>
                                <w:rFonts w:ascii="Times New Roman"/>
                                <w:sz w:val="18"/>
                              </w:rPr>
                            </w:pPr>
                          </w:p>
                        </w:tc>
                      </w:tr>
                      <w:tr w:rsidR="00193ACD" w14:paraId="7ECBC392" w14:textId="77777777">
                        <w:trPr>
                          <w:trHeight w:val="292"/>
                        </w:trPr>
                        <w:tc>
                          <w:tcPr>
                            <w:tcW w:w="2807" w:type="dxa"/>
                            <w:gridSpan w:val="3"/>
                          </w:tcPr>
                          <w:p w14:paraId="1B477A57" w14:textId="77777777" w:rsidR="00193ACD" w:rsidRDefault="00193ACD">
                            <w:pPr>
                              <w:pStyle w:val="TableParagraph"/>
                              <w:rPr>
                                <w:rFonts w:ascii="Times New Roman"/>
                                <w:sz w:val="18"/>
                              </w:rPr>
                            </w:pPr>
                          </w:p>
                        </w:tc>
                        <w:tc>
                          <w:tcPr>
                            <w:tcW w:w="2624" w:type="dxa"/>
                          </w:tcPr>
                          <w:p w14:paraId="202D1CA5" w14:textId="77777777" w:rsidR="00193ACD" w:rsidRDefault="00193ACD">
                            <w:pPr>
                              <w:pStyle w:val="TableParagraph"/>
                              <w:rPr>
                                <w:rFonts w:ascii="Times New Roman"/>
                                <w:sz w:val="18"/>
                              </w:rPr>
                            </w:pPr>
                          </w:p>
                        </w:tc>
                        <w:tc>
                          <w:tcPr>
                            <w:tcW w:w="2799" w:type="dxa"/>
                          </w:tcPr>
                          <w:p w14:paraId="7DB0B2E4" w14:textId="77777777" w:rsidR="00193ACD" w:rsidRDefault="00193ACD">
                            <w:pPr>
                              <w:pStyle w:val="TableParagraph"/>
                              <w:rPr>
                                <w:rFonts w:ascii="Times New Roman"/>
                                <w:sz w:val="18"/>
                              </w:rPr>
                            </w:pPr>
                          </w:p>
                        </w:tc>
                      </w:tr>
                      <w:tr w:rsidR="00193ACD" w14:paraId="78EE778C" w14:textId="77777777">
                        <w:trPr>
                          <w:trHeight w:val="292"/>
                        </w:trPr>
                        <w:tc>
                          <w:tcPr>
                            <w:tcW w:w="838" w:type="dxa"/>
                            <w:tcBorders>
                              <w:left w:val="nil"/>
                              <w:bottom w:val="nil"/>
                              <w:right w:val="nil"/>
                            </w:tcBorders>
                          </w:tcPr>
                          <w:p w14:paraId="6A1AA3DC" w14:textId="77777777" w:rsidR="00193ACD" w:rsidRDefault="00967BBC">
                            <w:pPr>
                              <w:pStyle w:val="TableParagraph"/>
                              <w:spacing w:before="42"/>
                              <w:ind w:left="100"/>
                              <w:rPr>
                                <w:sz w:val="18"/>
                              </w:rPr>
                            </w:pPr>
                            <w:r>
                              <w:rPr>
                                <w:spacing w:val="-4"/>
                                <w:sz w:val="18"/>
                              </w:rPr>
                              <w:t>Type</w:t>
                            </w:r>
                          </w:p>
                        </w:tc>
                        <w:tc>
                          <w:tcPr>
                            <w:tcW w:w="1537" w:type="dxa"/>
                            <w:tcBorders>
                              <w:left w:val="nil"/>
                              <w:bottom w:val="nil"/>
                            </w:tcBorders>
                          </w:tcPr>
                          <w:p w14:paraId="1B0D1773" w14:textId="77777777" w:rsidR="00193ACD" w:rsidRDefault="00193ACD">
                            <w:pPr>
                              <w:pStyle w:val="TableParagraph"/>
                              <w:rPr>
                                <w:rFonts w:ascii="Times New Roman"/>
                                <w:sz w:val="18"/>
                              </w:rPr>
                            </w:pPr>
                          </w:p>
                        </w:tc>
                        <w:tc>
                          <w:tcPr>
                            <w:tcW w:w="5855" w:type="dxa"/>
                            <w:gridSpan w:val="3"/>
                          </w:tcPr>
                          <w:p w14:paraId="6049592A" w14:textId="77777777" w:rsidR="00193ACD" w:rsidRDefault="00193ACD">
                            <w:pPr>
                              <w:pStyle w:val="TableParagraph"/>
                              <w:rPr>
                                <w:rFonts w:ascii="Times New Roman"/>
                                <w:sz w:val="18"/>
                              </w:rPr>
                            </w:pPr>
                          </w:p>
                        </w:tc>
                      </w:tr>
                      <w:tr w:rsidR="00193ACD" w14:paraId="60B17F45" w14:textId="77777777">
                        <w:trPr>
                          <w:trHeight w:val="292"/>
                        </w:trPr>
                        <w:tc>
                          <w:tcPr>
                            <w:tcW w:w="2375" w:type="dxa"/>
                            <w:gridSpan w:val="2"/>
                            <w:tcBorders>
                              <w:top w:val="nil"/>
                              <w:left w:val="nil"/>
                              <w:bottom w:val="nil"/>
                            </w:tcBorders>
                          </w:tcPr>
                          <w:p w14:paraId="6F6D2726" w14:textId="77777777" w:rsidR="00193ACD" w:rsidRDefault="00967BBC">
                            <w:pPr>
                              <w:pStyle w:val="TableParagraph"/>
                              <w:spacing w:before="42"/>
                              <w:ind w:left="100"/>
                              <w:rPr>
                                <w:sz w:val="18"/>
                              </w:rPr>
                            </w:pPr>
                            <w:r>
                              <w:rPr>
                                <w:spacing w:val="-2"/>
                                <w:sz w:val="18"/>
                              </w:rPr>
                              <w:t>Thickness</w:t>
                            </w:r>
                          </w:p>
                        </w:tc>
                        <w:tc>
                          <w:tcPr>
                            <w:tcW w:w="5855" w:type="dxa"/>
                            <w:gridSpan w:val="3"/>
                          </w:tcPr>
                          <w:p w14:paraId="4983CF38" w14:textId="77777777" w:rsidR="00193ACD" w:rsidRDefault="00193ACD">
                            <w:pPr>
                              <w:pStyle w:val="TableParagraph"/>
                              <w:rPr>
                                <w:rFonts w:ascii="Times New Roman"/>
                                <w:sz w:val="18"/>
                              </w:rPr>
                            </w:pPr>
                          </w:p>
                        </w:tc>
                      </w:tr>
                      <w:tr w:rsidR="00193ACD" w14:paraId="43D90FA3" w14:textId="77777777">
                        <w:trPr>
                          <w:trHeight w:val="292"/>
                        </w:trPr>
                        <w:tc>
                          <w:tcPr>
                            <w:tcW w:w="2375" w:type="dxa"/>
                            <w:gridSpan w:val="2"/>
                            <w:tcBorders>
                              <w:top w:val="nil"/>
                              <w:left w:val="nil"/>
                              <w:bottom w:val="nil"/>
                            </w:tcBorders>
                          </w:tcPr>
                          <w:p w14:paraId="146C5170" w14:textId="77777777" w:rsidR="00193ACD" w:rsidRDefault="00967BBC">
                            <w:pPr>
                              <w:pStyle w:val="TableParagraph"/>
                              <w:spacing w:before="42"/>
                              <w:ind w:left="100"/>
                              <w:rPr>
                                <w:sz w:val="18"/>
                              </w:rPr>
                            </w:pPr>
                            <w:r>
                              <w:rPr>
                                <w:sz w:val="18"/>
                              </w:rPr>
                              <w:t>Color</w:t>
                            </w:r>
                            <w:r>
                              <w:rPr>
                                <w:spacing w:val="-5"/>
                                <w:sz w:val="18"/>
                              </w:rPr>
                              <w:t xml:space="preserve"> </w:t>
                            </w:r>
                            <w:r>
                              <w:rPr>
                                <w:sz w:val="18"/>
                              </w:rPr>
                              <w:t>of</w:t>
                            </w:r>
                            <w:r>
                              <w:rPr>
                                <w:spacing w:val="-2"/>
                                <w:sz w:val="18"/>
                              </w:rPr>
                              <w:t xml:space="preserve"> </w:t>
                            </w:r>
                            <w:r>
                              <w:rPr>
                                <w:spacing w:val="-4"/>
                                <w:sz w:val="18"/>
                              </w:rPr>
                              <w:t>tint</w:t>
                            </w:r>
                          </w:p>
                        </w:tc>
                        <w:tc>
                          <w:tcPr>
                            <w:tcW w:w="5855" w:type="dxa"/>
                            <w:gridSpan w:val="3"/>
                          </w:tcPr>
                          <w:p w14:paraId="1A7CE139" w14:textId="77777777" w:rsidR="00193ACD" w:rsidRDefault="00193ACD">
                            <w:pPr>
                              <w:pStyle w:val="TableParagraph"/>
                              <w:rPr>
                                <w:rFonts w:ascii="Times New Roman"/>
                                <w:sz w:val="18"/>
                              </w:rPr>
                            </w:pPr>
                          </w:p>
                        </w:tc>
                      </w:tr>
                      <w:tr w:rsidR="00193ACD" w14:paraId="6DC56305" w14:textId="77777777">
                        <w:trPr>
                          <w:trHeight w:val="292"/>
                        </w:trPr>
                        <w:tc>
                          <w:tcPr>
                            <w:tcW w:w="2375" w:type="dxa"/>
                            <w:gridSpan w:val="2"/>
                            <w:tcBorders>
                              <w:top w:val="nil"/>
                              <w:left w:val="nil"/>
                              <w:bottom w:val="nil"/>
                            </w:tcBorders>
                          </w:tcPr>
                          <w:p w14:paraId="7939C870" w14:textId="77777777" w:rsidR="00193ACD" w:rsidRDefault="00967BBC">
                            <w:pPr>
                              <w:pStyle w:val="TableParagraph"/>
                              <w:spacing w:before="42"/>
                              <w:ind w:left="100"/>
                              <w:rPr>
                                <w:sz w:val="18"/>
                              </w:rPr>
                            </w:pPr>
                            <w:r>
                              <w:rPr>
                                <w:sz w:val="18"/>
                              </w:rPr>
                              <w:t>Light</w:t>
                            </w:r>
                            <w:r>
                              <w:rPr>
                                <w:spacing w:val="-2"/>
                                <w:sz w:val="18"/>
                              </w:rPr>
                              <w:t xml:space="preserve"> transmission</w:t>
                            </w:r>
                          </w:p>
                        </w:tc>
                        <w:tc>
                          <w:tcPr>
                            <w:tcW w:w="5855" w:type="dxa"/>
                            <w:gridSpan w:val="3"/>
                          </w:tcPr>
                          <w:p w14:paraId="38CB63EE" w14:textId="77777777" w:rsidR="00193ACD" w:rsidRDefault="00193ACD">
                            <w:pPr>
                              <w:pStyle w:val="TableParagraph"/>
                              <w:rPr>
                                <w:rFonts w:ascii="Times New Roman"/>
                                <w:sz w:val="18"/>
                              </w:rPr>
                            </w:pPr>
                          </w:p>
                        </w:tc>
                      </w:tr>
                    </w:tbl>
                    <w:p w14:paraId="4874B48C" w14:textId="77777777" w:rsidR="00193ACD" w:rsidRDefault="00193ACD">
                      <w:pPr>
                        <w:pStyle w:val="BodyText"/>
                        <w:ind w:left="0"/>
                      </w:pPr>
                    </w:p>
                  </w:txbxContent>
                </v:textbox>
                <w10:wrap anchorx="page"/>
              </v:shape>
            </w:pict>
          </mc:Fallback>
        </mc:AlternateContent>
      </w:r>
      <w:r>
        <w:rPr>
          <w:rFonts w:ascii="Arial"/>
          <w:b/>
          <w:spacing w:val="-2"/>
          <w:sz w:val="18"/>
        </w:rPr>
        <w:t xml:space="preserve">Front </w:t>
      </w:r>
      <w:r>
        <w:rPr>
          <w:rFonts w:ascii="Arial"/>
          <w:spacing w:val="-4"/>
          <w:sz w:val="18"/>
        </w:rPr>
        <w:t xml:space="preserve">Manufacturer </w:t>
      </w:r>
      <w:r>
        <w:rPr>
          <w:rFonts w:ascii="Arial"/>
          <w:spacing w:val="-2"/>
          <w:sz w:val="18"/>
        </w:rPr>
        <w:t>Model</w:t>
      </w:r>
    </w:p>
    <w:p w14:paraId="5E950460" w14:textId="77777777" w:rsidR="00193ACD" w:rsidRDefault="00967BBC">
      <w:pPr>
        <w:spacing w:before="4" w:line="350" w:lineRule="auto"/>
        <w:ind w:left="358" w:right="10059"/>
        <w:rPr>
          <w:rFonts w:ascii="Arial"/>
          <w:sz w:val="18"/>
        </w:rPr>
      </w:pPr>
      <w:r>
        <w:rPr>
          <w:rFonts w:ascii="Arial"/>
          <w:spacing w:val="-4"/>
          <w:sz w:val="18"/>
        </w:rPr>
        <w:t>Type Number:</w:t>
      </w:r>
    </w:p>
    <w:p w14:paraId="15D5C53F" w14:textId="77777777" w:rsidR="00193ACD" w:rsidRDefault="00193ACD">
      <w:pPr>
        <w:pStyle w:val="BodyText"/>
        <w:spacing w:before="95"/>
        <w:ind w:left="0"/>
        <w:rPr>
          <w:rFonts w:ascii="Arial"/>
          <w:sz w:val="18"/>
        </w:rPr>
      </w:pPr>
    </w:p>
    <w:p w14:paraId="44FCCAB8" w14:textId="77777777" w:rsidR="00193ACD" w:rsidRDefault="00967BBC">
      <w:pPr>
        <w:ind w:left="358"/>
        <w:rPr>
          <w:rFonts w:ascii="Arial"/>
          <w:sz w:val="18"/>
        </w:rPr>
      </w:pPr>
      <w:r>
        <w:rPr>
          <w:rFonts w:ascii="Arial"/>
          <w:spacing w:val="-2"/>
          <w:sz w:val="18"/>
        </w:rPr>
        <w:t>Sizes:</w:t>
      </w:r>
    </w:p>
    <w:p w14:paraId="30F9BD9A" w14:textId="77777777" w:rsidR="00193ACD" w:rsidRDefault="00193ACD">
      <w:pPr>
        <w:pStyle w:val="BodyText"/>
        <w:spacing w:before="191"/>
        <w:ind w:left="0"/>
        <w:rPr>
          <w:rFonts w:ascii="Arial"/>
          <w:sz w:val="18"/>
        </w:rPr>
      </w:pPr>
    </w:p>
    <w:p w14:paraId="77EB7EBB" w14:textId="77777777" w:rsidR="00193ACD" w:rsidRDefault="00967BBC">
      <w:pPr>
        <w:ind w:left="358"/>
        <w:rPr>
          <w:rFonts w:ascii="Arial"/>
          <w:sz w:val="18"/>
        </w:rPr>
      </w:pPr>
      <w:r>
        <w:rPr>
          <w:rFonts w:ascii="Arial"/>
          <w:spacing w:val="-2"/>
          <w:sz w:val="18"/>
        </w:rPr>
        <w:t>Glazing:</w:t>
      </w:r>
    </w:p>
    <w:p w14:paraId="2069B835" w14:textId="77777777" w:rsidR="00193ACD" w:rsidRDefault="00193ACD">
      <w:pPr>
        <w:pStyle w:val="BodyText"/>
        <w:ind w:left="0"/>
        <w:rPr>
          <w:rFonts w:ascii="Arial"/>
          <w:sz w:val="18"/>
        </w:rPr>
      </w:pPr>
    </w:p>
    <w:p w14:paraId="12CC8EDE" w14:textId="77777777" w:rsidR="00193ACD" w:rsidRDefault="00193ACD">
      <w:pPr>
        <w:pStyle w:val="BodyText"/>
        <w:ind w:left="0"/>
        <w:rPr>
          <w:rFonts w:ascii="Arial"/>
          <w:sz w:val="18"/>
        </w:rPr>
      </w:pPr>
    </w:p>
    <w:p w14:paraId="4C91844F" w14:textId="77777777" w:rsidR="00193ACD" w:rsidRDefault="00193ACD">
      <w:pPr>
        <w:pStyle w:val="BodyText"/>
        <w:ind w:left="0"/>
        <w:rPr>
          <w:rFonts w:ascii="Arial"/>
          <w:sz w:val="18"/>
        </w:rPr>
      </w:pPr>
    </w:p>
    <w:p w14:paraId="058DA43E" w14:textId="77777777" w:rsidR="00193ACD" w:rsidRDefault="00193ACD">
      <w:pPr>
        <w:pStyle w:val="BodyText"/>
        <w:ind w:left="0"/>
        <w:rPr>
          <w:rFonts w:ascii="Arial"/>
          <w:sz w:val="18"/>
        </w:rPr>
      </w:pPr>
    </w:p>
    <w:p w14:paraId="25E29453" w14:textId="77777777" w:rsidR="00193ACD" w:rsidRDefault="00193ACD">
      <w:pPr>
        <w:pStyle w:val="BodyText"/>
        <w:spacing w:before="203"/>
        <w:ind w:left="0"/>
        <w:rPr>
          <w:rFonts w:ascii="Arial"/>
          <w:sz w:val="18"/>
        </w:rPr>
      </w:pPr>
    </w:p>
    <w:p w14:paraId="0060F7AB" w14:textId="77777777" w:rsidR="00193ACD" w:rsidRDefault="00967BBC">
      <w:pPr>
        <w:spacing w:before="1" w:after="42"/>
        <w:ind w:left="358"/>
        <w:rPr>
          <w:rFonts w:ascii="Arial"/>
          <w:b/>
          <w:sz w:val="20"/>
        </w:rPr>
      </w:pPr>
      <w:r>
        <w:rPr>
          <w:rFonts w:ascii="Arial"/>
          <w:b/>
          <w:spacing w:val="-2"/>
          <w:sz w:val="20"/>
        </w:rPr>
        <w:t>Mirrors</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1477"/>
        <w:gridCol w:w="1477"/>
        <w:gridCol w:w="1477"/>
        <w:gridCol w:w="1478"/>
        <w:gridCol w:w="1477"/>
      </w:tblGrid>
      <w:tr w:rsidR="00193ACD" w14:paraId="1A99F115" w14:textId="77777777">
        <w:trPr>
          <w:trHeight w:val="295"/>
        </w:trPr>
        <w:tc>
          <w:tcPr>
            <w:tcW w:w="2340" w:type="dxa"/>
            <w:tcBorders>
              <w:top w:val="nil"/>
              <w:left w:val="nil"/>
            </w:tcBorders>
          </w:tcPr>
          <w:p w14:paraId="230A017D" w14:textId="77777777" w:rsidR="00193ACD" w:rsidRDefault="00193ACD">
            <w:pPr>
              <w:pStyle w:val="TableParagraph"/>
              <w:rPr>
                <w:rFonts w:ascii="Times New Roman"/>
                <w:sz w:val="18"/>
              </w:rPr>
            </w:pPr>
          </w:p>
        </w:tc>
        <w:tc>
          <w:tcPr>
            <w:tcW w:w="1477" w:type="dxa"/>
          </w:tcPr>
          <w:p w14:paraId="51E7CBE3" w14:textId="77777777" w:rsidR="00193ACD" w:rsidRDefault="00967BBC">
            <w:pPr>
              <w:pStyle w:val="TableParagraph"/>
              <w:spacing w:before="44"/>
              <w:ind w:left="23"/>
              <w:jc w:val="center"/>
              <w:rPr>
                <w:b/>
                <w:sz w:val="18"/>
              </w:rPr>
            </w:pPr>
            <w:r>
              <w:rPr>
                <w:b/>
                <w:spacing w:val="-4"/>
                <w:sz w:val="18"/>
              </w:rPr>
              <w:t>Size</w:t>
            </w:r>
          </w:p>
        </w:tc>
        <w:tc>
          <w:tcPr>
            <w:tcW w:w="1477" w:type="dxa"/>
          </w:tcPr>
          <w:p w14:paraId="4485A386" w14:textId="77777777" w:rsidR="00193ACD" w:rsidRDefault="00967BBC">
            <w:pPr>
              <w:pStyle w:val="TableParagraph"/>
              <w:spacing w:before="44"/>
              <w:ind w:left="23" w:right="2"/>
              <w:jc w:val="center"/>
              <w:rPr>
                <w:b/>
                <w:sz w:val="18"/>
              </w:rPr>
            </w:pPr>
            <w:r>
              <w:rPr>
                <w:b/>
                <w:spacing w:val="-4"/>
                <w:sz w:val="18"/>
              </w:rPr>
              <w:t>Type</w:t>
            </w:r>
          </w:p>
        </w:tc>
        <w:tc>
          <w:tcPr>
            <w:tcW w:w="1477" w:type="dxa"/>
          </w:tcPr>
          <w:p w14:paraId="55DF2046" w14:textId="77777777" w:rsidR="00193ACD" w:rsidRDefault="00967BBC">
            <w:pPr>
              <w:pStyle w:val="TableParagraph"/>
              <w:spacing w:before="44"/>
              <w:ind w:left="171"/>
              <w:rPr>
                <w:b/>
                <w:sz w:val="18"/>
              </w:rPr>
            </w:pPr>
            <w:r>
              <w:rPr>
                <w:b/>
                <w:spacing w:val="-2"/>
                <w:sz w:val="18"/>
              </w:rPr>
              <w:t>Manufacturer</w:t>
            </w:r>
          </w:p>
        </w:tc>
        <w:tc>
          <w:tcPr>
            <w:tcW w:w="1478" w:type="dxa"/>
          </w:tcPr>
          <w:p w14:paraId="6BE5FA0A" w14:textId="77777777" w:rsidR="00193ACD" w:rsidRDefault="00967BBC">
            <w:pPr>
              <w:pStyle w:val="TableParagraph"/>
              <w:spacing w:before="44"/>
              <w:ind w:left="405"/>
              <w:rPr>
                <w:b/>
                <w:sz w:val="18"/>
              </w:rPr>
            </w:pPr>
            <w:r>
              <w:rPr>
                <w:b/>
                <w:sz w:val="18"/>
              </w:rPr>
              <w:t>Part</w:t>
            </w:r>
            <w:r>
              <w:rPr>
                <w:b/>
                <w:spacing w:val="-5"/>
                <w:sz w:val="18"/>
              </w:rPr>
              <w:t xml:space="preserve"> no.</w:t>
            </w:r>
          </w:p>
        </w:tc>
        <w:tc>
          <w:tcPr>
            <w:tcW w:w="1477" w:type="dxa"/>
          </w:tcPr>
          <w:p w14:paraId="70B63EF3" w14:textId="77777777" w:rsidR="00193ACD" w:rsidRDefault="00967BBC">
            <w:pPr>
              <w:pStyle w:val="TableParagraph"/>
              <w:spacing w:before="44"/>
              <w:ind w:left="317"/>
              <w:rPr>
                <w:b/>
                <w:sz w:val="18"/>
              </w:rPr>
            </w:pPr>
            <w:r>
              <w:rPr>
                <w:b/>
                <w:sz w:val="18"/>
              </w:rPr>
              <w:t>Model</w:t>
            </w:r>
            <w:r>
              <w:rPr>
                <w:b/>
                <w:spacing w:val="-1"/>
                <w:sz w:val="18"/>
              </w:rPr>
              <w:t xml:space="preserve"> </w:t>
            </w:r>
            <w:r>
              <w:rPr>
                <w:b/>
                <w:spacing w:val="-5"/>
                <w:sz w:val="18"/>
              </w:rPr>
              <w:t>no.</w:t>
            </w:r>
          </w:p>
        </w:tc>
      </w:tr>
      <w:tr w:rsidR="00193ACD" w14:paraId="4DD90409" w14:textId="77777777">
        <w:trPr>
          <w:trHeight w:val="292"/>
        </w:trPr>
        <w:tc>
          <w:tcPr>
            <w:tcW w:w="2340" w:type="dxa"/>
          </w:tcPr>
          <w:p w14:paraId="1EC26F66" w14:textId="77777777" w:rsidR="00193ACD" w:rsidRDefault="00967BBC">
            <w:pPr>
              <w:pStyle w:val="TableParagraph"/>
              <w:spacing w:before="42"/>
              <w:ind w:left="62"/>
              <w:rPr>
                <w:sz w:val="18"/>
              </w:rPr>
            </w:pPr>
            <w:r>
              <w:rPr>
                <w:sz w:val="18"/>
              </w:rPr>
              <w:t>Right</w:t>
            </w:r>
            <w:r>
              <w:rPr>
                <w:spacing w:val="-4"/>
                <w:sz w:val="18"/>
              </w:rPr>
              <w:t xml:space="preserve"> </w:t>
            </w:r>
            <w:r>
              <w:rPr>
                <w:sz w:val="18"/>
              </w:rPr>
              <w:t>side</w:t>
            </w:r>
            <w:r>
              <w:rPr>
                <w:spacing w:val="-3"/>
                <w:sz w:val="18"/>
              </w:rPr>
              <w:t xml:space="preserve"> </w:t>
            </w:r>
            <w:r>
              <w:rPr>
                <w:spacing w:val="-2"/>
                <w:sz w:val="18"/>
              </w:rPr>
              <w:t>exterior</w:t>
            </w:r>
          </w:p>
        </w:tc>
        <w:tc>
          <w:tcPr>
            <w:tcW w:w="1477" w:type="dxa"/>
          </w:tcPr>
          <w:p w14:paraId="24385B72" w14:textId="77777777" w:rsidR="00193ACD" w:rsidRDefault="00193ACD">
            <w:pPr>
              <w:pStyle w:val="TableParagraph"/>
              <w:rPr>
                <w:rFonts w:ascii="Times New Roman"/>
                <w:sz w:val="18"/>
              </w:rPr>
            </w:pPr>
          </w:p>
        </w:tc>
        <w:tc>
          <w:tcPr>
            <w:tcW w:w="1477" w:type="dxa"/>
          </w:tcPr>
          <w:p w14:paraId="2118F184" w14:textId="77777777" w:rsidR="00193ACD" w:rsidRDefault="00193ACD">
            <w:pPr>
              <w:pStyle w:val="TableParagraph"/>
              <w:rPr>
                <w:rFonts w:ascii="Times New Roman"/>
                <w:sz w:val="18"/>
              </w:rPr>
            </w:pPr>
          </w:p>
        </w:tc>
        <w:tc>
          <w:tcPr>
            <w:tcW w:w="1477" w:type="dxa"/>
          </w:tcPr>
          <w:p w14:paraId="54F62B45" w14:textId="77777777" w:rsidR="00193ACD" w:rsidRDefault="00193ACD">
            <w:pPr>
              <w:pStyle w:val="TableParagraph"/>
              <w:rPr>
                <w:rFonts w:ascii="Times New Roman"/>
                <w:sz w:val="18"/>
              </w:rPr>
            </w:pPr>
          </w:p>
        </w:tc>
        <w:tc>
          <w:tcPr>
            <w:tcW w:w="1478" w:type="dxa"/>
          </w:tcPr>
          <w:p w14:paraId="02E6D980" w14:textId="77777777" w:rsidR="00193ACD" w:rsidRDefault="00193ACD">
            <w:pPr>
              <w:pStyle w:val="TableParagraph"/>
              <w:rPr>
                <w:rFonts w:ascii="Times New Roman"/>
                <w:sz w:val="18"/>
              </w:rPr>
            </w:pPr>
          </w:p>
        </w:tc>
        <w:tc>
          <w:tcPr>
            <w:tcW w:w="1477" w:type="dxa"/>
          </w:tcPr>
          <w:p w14:paraId="6D32B866" w14:textId="77777777" w:rsidR="00193ACD" w:rsidRDefault="00193ACD">
            <w:pPr>
              <w:pStyle w:val="TableParagraph"/>
              <w:rPr>
                <w:rFonts w:ascii="Times New Roman"/>
                <w:sz w:val="18"/>
              </w:rPr>
            </w:pPr>
          </w:p>
        </w:tc>
      </w:tr>
      <w:tr w:rsidR="00193ACD" w14:paraId="3104453B" w14:textId="77777777">
        <w:trPr>
          <w:trHeight w:val="290"/>
        </w:trPr>
        <w:tc>
          <w:tcPr>
            <w:tcW w:w="2340" w:type="dxa"/>
          </w:tcPr>
          <w:p w14:paraId="197CBC17" w14:textId="77777777" w:rsidR="00193ACD" w:rsidRDefault="00967BBC">
            <w:pPr>
              <w:pStyle w:val="TableParagraph"/>
              <w:spacing w:before="39"/>
              <w:ind w:left="62"/>
              <w:rPr>
                <w:sz w:val="18"/>
              </w:rPr>
            </w:pPr>
            <w:r>
              <w:rPr>
                <w:sz w:val="18"/>
              </w:rPr>
              <w:t>Left</w:t>
            </w:r>
            <w:r>
              <w:rPr>
                <w:spacing w:val="-3"/>
                <w:sz w:val="18"/>
              </w:rPr>
              <w:t xml:space="preserve"> </w:t>
            </w:r>
            <w:r>
              <w:rPr>
                <w:sz w:val="18"/>
              </w:rPr>
              <w:t>side</w:t>
            </w:r>
            <w:r>
              <w:rPr>
                <w:spacing w:val="-2"/>
                <w:sz w:val="18"/>
              </w:rPr>
              <w:t xml:space="preserve"> exterior</w:t>
            </w:r>
          </w:p>
        </w:tc>
        <w:tc>
          <w:tcPr>
            <w:tcW w:w="1477" w:type="dxa"/>
          </w:tcPr>
          <w:p w14:paraId="61488AA1" w14:textId="77777777" w:rsidR="00193ACD" w:rsidRDefault="00193ACD">
            <w:pPr>
              <w:pStyle w:val="TableParagraph"/>
              <w:rPr>
                <w:rFonts w:ascii="Times New Roman"/>
                <w:sz w:val="18"/>
              </w:rPr>
            </w:pPr>
          </w:p>
        </w:tc>
        <w:tc>
          <w:tcPr>
            <w:tcW w:w="1477" w:type="dxa"/>
          </w:tcPr>
          <w:p w14:paraId="36FB3F3F" w14:textId="77777777" w:rsidR="00193ACD" w:rsidRDefault="00193ACD">
            <w:pPr>
              <w:pStyle w:val="TableParagraph"/>
              <w:rPr>
                <w:rFonts w:ascii="Times New Roman"/>
                <w:sz w:val="18"/>
              </w:rPr>
            </w:pPr>
          </w:p>
        </w:tc>
        <w:tc>
          <w:tcPr>
            <w:tcW w:w="1477" w:type="dxa"/>
          </w:tcPr>
          <w:p w14:paraId="5FB617EC" w14:textId="77777777" w:rsidR="00193ACD" w:rsidRDefault="00193ACD">
            <w:pPr>
              <w:pStyle w:val="TableParagraph"/>
              <w:rPr>
                <w:rFonts w:ascii="Times New Roman"/>
                <w:sz w:val="18"/>
              </w:rPr>
            </w:pPr>
          </w:p>
        </w:tc>
        <w:tc>
          <w:tcPr>
            <w:tcW w:w="1478" w:type="dxa"/>
          </w:tcPr>
          <w:p w14:paraId="67C08FE0" w14:textId="77777777" w:rsidR="00193ACD" w:rsidRDefault="00193ACD">
            <w:pPr>
              <w:pStyle w:val="TableParagraph"/>
              <w:rPr>
                <w:rFonts w:ascii="Times New Roman"/>
                <w:sz w:val="18"/>
              </w:rPr>
            </w:pPr>
          </w:p>
        </w:tc>
        <w:tc>
          <w:tcPr>
            <w:tcW w:w="1477" w:type="dxa"/>
          </w:tcPr>
          <w:p w14:paraId="615C67BA" w14:textId="77777777" w:rsidR="00193ACD" w:rsidRDefault="00193ACD">
            <w:pPr>
              <w:pStyle w:val="TableParagraph"/>
              <w:rPr>
                <w:rFonts w:ascii="Times New Roman"/>
                <w:sz w:val="18"/>
              </w:rPr>
            </w:pPr>
          </w:p>
        </w:tc>
      </w:tr>
      <w:tr w:rsidR="00193ACD" w14:paraId="18D56D57" w14:textId="77777777">
        <w:trPr>
          <w:trHeight w:val="292"/>
        </w:trPr>
        <w:tc>
          <w:tcPr>
            <w:tcW w:w="2340" w:type="dxa"/>
          </w:tcPr>
          <w:p w14:paraId="0BE0A92D" w14:textId="77777777" w:rsidR="00193ACD" w:rsidRDefault="00967BBC">
            <w:pPr>
              <w:pStyle w:val="TableParagraph"/>
              <w:spacing w:before="42"/>
              <w:ind w:left="62"/>
              <w:rPr>
                <w:sz w:val="18"/>
              </w:rPr>
            </w:pPr>
            <w:r>
              <w:rPr>
                <w:sz w:val="18"/>
              </w:rPr>
              <w:t>Center</w:t>
            </w:r>
            <w:r>
              <w:rPr>
                <w:spacing w:val="-7"/>
                <w:sz w:val="18"/>
              </w:rPr>
              <w:t xml:space="preserve"> </w:t>
            </w:r>
            <w:r>
              <w:rPr>
                <w:spacing w:val="-2"/>
                <w:sz w:val="18"/>
              </w:rPr>
              <w:t>rearview</w:t>
            </w:r>
          </w:p>
        </w:tc>
        <w:tc>
          <w:tcPr>
            <w:tcW w:w="1477" w:type="dxa"/>
          </w:tcPr>
          <w:p w14:paraId="44C6D46D" w14:textId="77777777" w:rsidR="00193ACD" w:rsidRDefault="00193ACD">
            <w:pPr>
              <w:pStyle w:val="TableParagraph"/>
              <w:rPr>
                <w:rFonts w:ascii="Times New Roman"/>
                <w:sz w:val="18"/>
              </w:rPr>
            </w:pPr>
          </w:p>
        </w:tc>
        <w:tc>
          <w:tcPr>
            <w:tcW w:w="1477" w:type="dxa"/>
          </w:tcPr>
          <w:p w14:paraId="1AD03277" w14:textId="77777777" w:rsidR="00193ACD" w:rsidRDefault="00193ACD">
            <w:pPr>
              <w:pStyle w:val="TableParagraph"/>
              <w:rPr>
                <w:rFonts w:ascii="Times New Roman"/>
                <w:sz w:val="18"/>
              </w:rPr>
            </w:pPr>
          </w:p>
        </w:tc>
        <w:tc>
          <w:tcPr>
            <w:tcW w:w="1477" w:type="dxa"/>
          </w:tcPr>
          <w:p w14:paraId="402CC30A" w14:textId="77777777" w:rsidR="00193ACD" w:rsidRDefault="00193ACD">
            <w:pPr>
              <w:pStyle w:val="TableParagraph"/>
              <w:rPr>
                <w:rFonts w:ascii="Times New Roman"/>
                <w:sz w:val="18"/>
              </w:rPr>
            </w:pPr>
          </w:p>
        </w:tc>
        <w:tc>
          <w:tcPr>
            <w:tcW w:w="1478" w:type="dxa"/>
          </w:tcPr>
          <w:p w14:paraId="10433F3C" w14:textId="77777777" w:rsidR="00193ACD" w:rsidRDefault="00193ACD">
            <w:pPr>
              <w:pStyle w:val="TableParagraph"/>
              <w:rPr>
                <w:rFonts w:ascii="Times New Roman"/>
                <w:sz w:val="18"/>
              </w:rPr>
            </w:pPr>
          </w:p>
        </w:tc>
        <w:tc>
          <w:tcPr>
            <w:tcW w:w="1477" w:type="dxa"/>
          </w:tcPr>
          <w:p w14:paraId="7EDDAA26" w14:textId="77777777" w:rsidR="00193ACD" w:rsidRDefault="00193ACD">
            <w:pPr>
              <w:pStyle w:val="TableParagraph"/>
              <w:rPr>
                <w:rFonts w:ascii="Times New Roman"/>
                <w:sz w:val="18"/>
              </w:rPr>
            </w:pPr>
          </w:p>
        </w:tc>
      </w:tr>
      <w:tr w:rsidR="00193ACD" w14:paraId="74AEEDD5" w14:textId="77777777">
        <w:trPr>
          <w:trHeight w:val="294"/>
        </w:trPr>
        <w:tc>
          <w:tcPr>
            <w:tcW w:w="2340" w:type="dxa"/>
          </w:tcPr>
          <w:p w14:paraId="4ED06E0F" w14:textId="77777777" w:rsidR="00193ACD" w:rsidRDefault="00967BBC">
            <w:pPr>
              <w:pStyle w:val="TableParagraph"/>
              <w:spacing w:before="44"/>
              <w:ind w:left="62"/>
              <w:rPr>
                <w:sz w:val="18"/>
              </w:rPr>
            </w:pPr>
            <w:r>
              <w:rPr>
                <w:sz w:val="18"/>
              </w:rPr>
              <w:t>Front</w:t>
            </w:r>
            <w:r>
              <w:rPr>
                <w:spacing w:val="-7"/>
                <w:sz w:val="18"/>
              </w:rPr>
              <w:t xml:space="preserve"> </w:t>
            </w:r>
            <w:r>
              <w:rPr>
                <w:sz w:val="18"/>
              </w:rPr>
              <w:t>entrance</w:t>
            </w:r>
            <w:r>
              <w:rPr>
                <w:spacing w:val="-3"/>
                <w:sz w:val="18"/>
              </w:rPr>
              <w:t xml:space="preserve"> </w:t>
            </w:r>
            <w:r>
              <w:rPr>
                <w:spacing w:val="-4"/>
                <w:sz w:val="18"/>
              </w:rPr>
              <w:t>area</w:t>
            </w:r>
          </w:p>
        </w:tc>
        <w:tc>
          <w:tcPr>
            <w:tcW w:w="1477" w:type="dxa"/>
          </w:tcPr>
          <w:p w14:paraId="2D1B0BEB" w14:textId="77777777" w:rsidR="00193ACD" w:rsidRDefault="00193ACD">
            <w:pPr>
              <w:pStyle w:val="TableParagraph"/>
              <w:rPr>
                <w:rFonts w:ascii="Times New Roman"/>
                <w:sz w:val="18"/>
              </w:rPr>
            </w:pPr>
          </w:p>
        </w:tc>
        <w:tc>
          <w:tcPr>
            <w:tcW w:w="1477" w:type="dxa"/>
          </w:tcPr>
          <w:p w14:paraId="01A50161" w14:textId="77777777" w:rsidR="00193ACD" w:rsidRDefault="00193ACD">
            <w:pPr>
              <w:pStyle w:val="TableParagraph"/>
              <w:rPr>
                <w:rFonts w:ascii="Times New Roman"/>
                <w:sz w:val="18"/>
              </w:rPr>
            </w:pPr>
          </w:p>
        </w:tc>
        <w:tc>
          <w:tcPr>
            <w:tcW w:w="1477" w:type="dxa"/>
          </w:tcPr>
          <w:p w14:paraId="323292E6" w14:textId="77777777" w:rsidR="00193ACD" w:rsidRDefault="00193ACD">
            <w:pPr>
              <w:pStyle w:val="TableParagraph"/>
              <w:rPr>
                <w:rFonts w:ascii="Times New Roman"/>
                <w:sz w:val="18"/>
              </w:rPr>
            </w:pPr>
          </w:p>
        </w:tc>
        <w:tc>
          <w:tcPr>
            <w:tcW w:w="1478" w:type="dxa"/>
          </w:tcPr>
          <w:p w14:paraId="593A3EEC" w14:textId="77777777" w:rsidR="00193ACD" w:rsidRDefault="00193ACD">
            <w:pPr>
              <w:pStyle w:val="TableParagraph"/>
              <w:rPr>
                <w:rFonts w:ascii="Times New Roman"/>
                <w:sz w:val="18"/>
              </w:rPr>
            </w:pPr>
          </w:p>
        </w:tc>
        <w:tc>
          <w:tcPr>
            <w:tcW w:w="1477" w:type="dxa"/>
          </w:tcPr>
          <w:p w14:paraId="2A8CC003" w14:textId="77777777" w:rsidR="00193ACD" w:rsidRDefault="00193ACD">
            <w:pPr>
              <w:pStyle w:val="TableParagraph"/>
              <w:rPr>
                <w:rFonts w:ascii="Times New Roman"/>
                <w:sz w:val="18"/>
              </w:rPr>
            </w:pPr>
          </w:p>
        </w:tc>
      </w:tr>
      <w:tr w:rsidR="00193ACD" w14:paraId="26E7761E" w14:textId="77777777">
        <w:trPr>
          <w:trHeight w:val="292"/>
        </w:trPr>
        <w:tc>
          <w:tcPr>
            <w:tcW w:w="2340" w:type="dxa"/>
          </w:tcPr>
          <w:p w14:paraId="75E6EDCD" w14:textId="77777777" w:rsidR="00193ACD" w:rsidRDefault="00967BBC">
            <w:pPr>
              <w:pStyle w:val="TableParagraph"/>
              <w:spacing w:before="42"/>
              <w:ind w:left="62"/>
              <w:rPr>
                <w:sz w:val="18"/>
              </w:rPr>
            </w:pPr>
            <w:r>
              <w:rPr>
                <w:sz w:val="18"/>
              </w:rPr>
              <w:t>Upper-right</w:t>
            </w:r>
            <w:r>
              <w:rPr>
                <w:spacing w:val="-9"/>
                <w:sz w:val="18"/>
              </w:rPr>
              <w:t xml:space="preserve"> </w:t>
            </w:r>
            <w:r>
              <w:rPr>
                <w:spacing w:val="-2"/>
                <w:sz w:val="18"/>
              </w:rPr>
              <w:t>corner</w:t>
            </w:r>
          </w:p>
        </w:tc>
        <w:tc>
          <w:tcPr>
            <w:tcW w:w="1477" w:type="dxa"/>
          </w:tcPr>
          <w:p w14:paraId="373DC131" w14:textId="77777777" w:rsidR="00193ACD" w:rsidRDefault="00193ACD">
            <w:pPr>
              <w:pStyle w:val="TableParagraph"/>
              <w:rPr>
                <w:rFonts w:ascii="Times New Roman"/>
                <w:sz w:val="18"/>
              </w:rPr>
            </w:pPr>
          </w:p>
        </w:tc>
        <w:tc>
          <w:tcPr>
            <w:tcW w:w="1477" w:type="dxa"/>
          </w:tcPr>
          <w:p w14:paraId="5729480C" w14:textId="77777777" w:rsidR="00193ACD" w:rsidRDefault="00193ACD">
            <w:pPr>
              <w:pStyle w:val="TableParagraph"/>
              <w:rPr>
                <w:rFonts w:ascii="Times New Roman"/>
                <w:sz w:val="18"/>
              </w:rPr>
            </w:pPr>
          </w:p>
        </w:tc>
        <w:tc>
          <w:tcPr>
            <w:tcW w:w="1477" w:type="dxa"/>
          </w:tcPr>
          <w:p w14:paraId="65BDC6A1" w14:textId="77777777" w:rsidR="00193ACD" w:rsidRDefault="00193ACD">
            <w:pPr>
              <w:pStyle w:val="TableParagraph"/>
              <w:rPr>
                <w:rFonts w:ascii="Times New Roman"/>
                <w:sz w:val="18"/>
              </w:rPr>
            </w:pPr>
          </w:p>
        </w:tc>
        <w:tc>
          <w:tcPr>
            <w:tcW w:w="1478" w:type="dxa"/>
          </w:tcPr>
          <w:p w14:paraId="3C79F943" w14:textId="77777777" w:rsidR="00193ACD" w:rsidRDefault="00193ACD">
            <w:pPr>
              <w:pStyle w:val="TableParagraph"/>
              <w:rPr>
                <w:rFonts w:ascii="Times New Roman"/>
                <w:sz w:val="18"/>
              </w:rPr>
            </w:pPr>
          </w:p>
        </w:tc>
        <w:tc>
          <w:tcPr>
            <w:tcW w:w="1477" w:type="dxa"/>
          </w:tcPr>
          <w:p w14:paraId="2E5C52F6" w14:textId="77777777" w:rsidR="00193ACD" w:rsidRDefault="00193ACD">
            <w:pPr>
              <w:pStyle w:val="TableParagraph"/>
              <w:rPr>
                <w:rFonts w:ascii="Times New Roman"/>
                <w:sz w:val="18"/>
              </w:rPr>
            </w:pPr>
          </w:p>
        </w:tc>
      </w:tr>
      <w:tr w:rsidR="00193ACD" w14:paraId="2E42E8E0" w14:textId="77777777">
        <w:trPr>
          <w:trHeight w:val="292"/>
        </w:trPr>
        <w:tc>
          <w:tcPr>
            <w:tcW w:w="2340" w:type="dxa"/>
          </w:tcPr>
          <w:p w14:paraId="18AB3312" w14:textId="77777777" w:rsidR="00193ACD" w:rsidRDefault="00967BBC">
            <w:pPr>
              <w:pStyle w:val="TableParagraph"/>
              <w:spacing w:before="42"/>
              <w:ind w:left="62"/>
              <w:rPr>
                <w:sz w:val="18"/>
              </w:rPr>
            </w:pPr>
            <w:r>
              <w:rPr>
                <w:sz w:val="18"/>
              </w:rPr>
              <w:t>Rear</w:t>
            </w:r>
            <w:r>
              <w:rPr>
                <w:spacing w:val="-7"/>
                <w:sz w:val="18"/>
              </w:rPr>
              <w:t xml:space="preserve"> </w:t>
            </w:r>
            <w:r>
              <w:rPr>
                <w:sz w:val="18"/>
              </w:rPr>
              <w:t>exit</w:t>
            </w:r>
            <w:r>
              <w:rPr>
                <w:spacing w:val="-2"/>
                <w:sz w:val="18"/>
              </w:rPr>
              <w:t xml:space="preserve"> </w:t>
            </w:r>
            <w:r>
              <w:rPr>
                <w:spacing w:val="-4"/>
                <w:sz w:val="18"/>
              </w:rPr>
              <w:t>area</w:t>
            </w:r>
          </w:p>
        </w:tc>
        <w:tc>
          <w:tcPr>
            <w:tcW w:w="1477" w:type="dxa"/>
          </w:tcPr>
          <w:p w14:paraId="7AD2E8AA" w14:textId="77777777" w:rsidR="00193ACD" w:rsidRDefault="00193ACD">
            <w:pPr>
              <w:pStyle w:val="TableParagraph"/>
              <w:rPr>
                <w:rFonts w:ascii="Times New Roman"/>
                <w:sz w:val="18"/>
              </w:rPr>
            </w:pPr>
          </w:p>
        </w:tc>
        <w:tc>
          <w:tcPr>
            <w:tcW w:w="1477" w:type="dxa"/>
          </w:tcPr>
          <w:p w14:paraId="0834CBA1" w14:textId="77777777" w:rsidR="00193ACD" w:rsidRDefault="00193ACD">
            <w:pPr>
              <w:pStyle w:val="TableParagraph"/>
              <w:rPr>
                <w:rFonts w:ascii="Times New Roman"/>
                <w:sz w:val="18"/>
              </w:rPr>
            </w:pPr>
          </w:p>
        </w:tc>
        <w:tc>
          <w:tcPr>
            <w:tcW w:w="1477" w:type="dxa"/>
          </w:tcPr>
          <w:p w14:paraId="6C749B5B" w14:textId="77777777" w:rsidR="00193ACD" w:rsidRDefault="00193ACD">
            <w:pPr>
              <w:pStyle w:val="TableParagraph"/>
              <w:rPr>
                <w:rFonts w:ascii="Times New Roman"/>
                <w:sz w:val="18"/>
              </w:rPr>
            </w:pPr>
          </w:p>
        </w:tc>
        <w:tc>
          <w:tcPr>
            <w:tcW w:w="1478" w:type="dxa"/>
          </w:tcPr>
          <w:p w14:paraId="5078D0EB" w14:textId="77777777" w:rsidR="00193ACD" w:rsidRDefault="00193ACD">
            <w:pPr>
              <w:pStyle w:val="TableParagraph"/>
              <w:rPr>
                <w:rFonts w:ascii="Times New Roman"/>
                <w:sz w:val="18"/>
              </w:rPr>
            </w:pPr>
          </w:p>
        </w:tc>
        <w:tc>
          <w:tcPr>
            <w:tcW w:w="1477" w:type="dxa"/>
          </w:tcPr>
          <w:p w14:paraId="45F39FB6" w14:textId="77777777" w:rsidR="00193ACD" w:rsidRDefault="00193ACD">
            <w:pPr>
              <w:pStyle w:val="TableParagraph"/>
              <w:rPr>
                <w:rFonts w:ascii="Times New Roman"/>
                <w:sz w:val="18"/>
              </w:rPr>
            </w:pPr>
          </w:p>
        </w:tc>
      </w:tr>
    </w:tbl>
    <w:p w14:paraId="57ECB875" w14:textId="77777777" w:rsidR="00193ACD" w:rsidRDefault="00193ACD">
      <w:pPr>
        <w:pStyle w:val="BodyText"/>
        <w:spacing w:before="47"/>
        <w:ind w:left="0"/>
        <w:rPr>
          <w:rFonts w:ascii="Arial"/>
          <w:b/>
          <w:sz w:val="20"/>
        </w:rPr>
      </w:pPr>
    </w:p>
    <w:p w14:paraId="2F6D4D9A" w14:textId="77777777" w:rsidR="00193ACD" w:rsidRDefault="00967BBC">
      <w:pPr>
        <w:spacing w:before="1" w:line="343" w:lineRule="auto"/>
        <w:ind w:left="358" w:right="9421"/>
        <w:rPr>
          <w:rFonts w:ascii="Arial"/>
          <w:sz w:val="18"/>
        </w:rPr>
      </w:pPr>
      <w:r>
        <w:rPr>
          <w:noProof/>
        </w:rPr>
        <mc:AlternateContent>
          <mc:Choice Requires="wps">
            <w:drawing>
              <wp:anchor distT="0" distB="0" distL="0" distR="0" simplePos="0" relativeHeight="15797760" behindDoc="0" locked="0" layoutInCell="1" allowOverlap="1" wp14:anchorId="60E0B83D" wp14:editId="2808F638">
                <wp:simplePos x="0" y="0"/>
                <wp:positionH relativeFrom="page">
                  <wp:posOffset>2240533</wp:posOffset>
                </wp:positionH>
                <wp:positionV relativeFrom="paragraph">
                  <wp:posOffset>360438</wp:posOffset>
                </wp:positionV>
                <wp:extent cx="4885690" cy="5835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690" cy="58356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4"/>
                            </w:tblGrid>
                            <w:tr w:rsidR="00193ACD" w14:paraId="744633C9" w14:textId="77777777">
                              <w:trPr>
                                <w:trHeight w:val="292"/>
                              </w:trPr>
                              <w:tc>
                                <w:tcPr>
                                  <w:tcW w:w="7564" w:type="dxa"/>
                                </w:tcPr>
                                <w:p w14:paraId="53440A26" w14:textId="77777777" w:rsidR="00193ACD" w:rsidRDefault="00193ACD">
                                  <w:pPr>
                                    <w:pStyle w:val="TableParagraph"/>
                                    <w:rPr>
                                      <w:rFonts w:ascii="Times New Roman"/>
                                      <w:sz w:val="18"/>
                                    </w:rPr>
                                  </w:pPr>
                                </w:p>
                              </w:tc>
                            </w:tr>
                            <w:tr w:rsidR="00193ACD" w14:paraId="0A4A1F76" w14:textId="77777777">
                              <w:trPr>
                                <w:trHeight w:val="292"/>
                              </w:trPr>
                              <w:tc>
                                <w:tcPr>
                                  <w:tcW w:w="7564" w:type="dxa"/>
                                </w:tcPr>
                                <w:p w14:paraId="443D9A02" w14:textId="77777777" w:rsidR="00193ACD" w:rsidRDefault="00193ACD">
                                  <w:pPr>
                                    <w:pStyle w:val="TableParagraph"/>
                                    <w:rPr>
                                      <w:rFonts w:ascii="Times New Roman"/>
                                      <w:sz w:val="18"/>
                                    </w:rPr>
                                  </w:pPr>
                                </w:p>
                              </w:tc>
                            </w:tr>
                            <w:tr w:rsidR="00193ACD" w14:paraId="68A1F1A9" w14:textId="77777777">
                              <w:trPr>
                                <w:trHeight w:val="295"/>
                              </w:trPr>
                              <w:tc>
                                <w:tcPr>
                                  <w:tcW w:w="7564" w:type="dxa"/>
                                </w:tcPr>
                                <w:p w14:paraId="58A5B873" w14:textId="77777777" w:rsidR="00193ACD" w:rsidRDefault="00193ACD">
                                  <w:pPr>
                                    <w:pStyle w:val="TableParagraph"/>
                                    <w:rPr>
                                      <w:rFonts w:ascii="Times New Roman"/>
                                      <w:sz w:val="18"/>
                                    </w:rPr>
                                  </w:pPr>
                                </w:p>
                              </w:tc>
                            </w:tr>
                          </w:tbl>
                          <w:p w14:paraId="27C0D117"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60E0B83D" id="Textbox 331" o:spid="_x0000_s1089" type="#_x0000_t202" style="position:absolute;left:0;text-align:left;margin-left:176.4pt;margin-top:28.4pt;width:384.7pt;height:45.9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4"/>
                      </w:tblGrid>
                      <w:tr w:rsidR="00193ACD" w14:paraId="744633C9" w14:textId="77777777">
                        <w:trPr>
                          <w:trHeight w:val="292"/>
                        </w:trPr>
                        <w:tc>
                          <w:tcPr>
                            <w:tcW w:w="7564" w:type="dxa"/>
                          </w:tcPr>
                          <w:p w14:paraId="53440A26" w14:textId="77777777" w:rsidR="00193ACD" w:rsidRDefault="00193ACD">
                            <w:pPr>
                              <w:pStyle w:val="TableParagraph"/>
                              <w:rPr>
                                <w:rFonts w:ascii="Times New Roman"/>
                                <w:sz w:val="18"/>
                              </w:rPr>
                            </w:pPr>
                          </w:p>
                        </w:tc>
                      </w:tr>
                      <w:tr w:rsidR="00193ACD" w14:paraId="0A4A1F76" w14:textId="77777777">
                        <w:trPr>
                          <w:trHeight w:val="292"/>
                        </w:trPr>
                        <w:tc>
                          <w:tcPr>
                            <w:tcW w:w="7564" w:type="dxa"/>
                          </w:tcPr>
                          <w:p w14:paraId="443D9A02" w14:textId="77777777" w:rsidR="00193ACD" w:rsidRDefault="00193ACD">
                            <w:pPr>
                              <w:pStyle w:val="TableParagraph"/>
                              <w:rPr>
                                <w:rFonts w:ascii="Times New Roman"/>
                                <w:sz w:val="18"/>
                              </w:rPr>
                            </w:pPr>
                          </w:p>
                        </w:tc>
                      </w:tr>
                      <w:tr w:rsidR="00193ACD" w14:paraId="68A1F1A9" w14:textId="77777777">
                        <w:trPr>
                          <w:trHeight w:val="295"/>
                        </w:trPr>
                        <w:tc>
                          <w:tcPr>
                            <w:tcW w:w="7564" w:type="dxa"/>
                          </w:tcPr>
                          <w:p w14:paraId="58A5B873" w14:textId="77777777" w:rsidR="00193ACD" w:rsidRDefault="00193ACD">
                            <w:pPr>
                              <w:pStyle w:val="TableParagraph"/>
                              <w:rPr>
                                <w:rFonts w:ascii="Times New Roman"/>
                                <w:sz w:val="18"/>
                              </w:rPr>
                            </w:pPr>
                          </w:p>
                        </w:tc>
                      </w:tr>
                    </w:tbl>
                    <w:p w14:paraId="27C0D117" w14:textId="77777777" w:rsidR="00193ACD" w:rsidRDefault="00193ACD">
                      <w:pPr>
                        <w:pStyle w:val="BodyText"/>
                        <w:ind w:left="0"/>
                      </w:pPr>
                    </w:p>
                  </w:txbxContent>
                </v:textbox>
                <w10:wrap anchorx="page"/>
              </v:shape>
            </w:pict>
          </mc:Fallback>
        </mc:AlternateContent>
      </w:r>
      <w:r>
        <w:rPr>
          <w:rFonts w:ascii="Arial"/>
          <w:b/>
          <w:spacing w:val="-2"/>
          <w:sz w:val="20"/>
        </w:rPr>
        <w:t xml:space="preserve">Seats </w:t>
      </w:r>
      <w:r>
        <w:rPr>
          <w:rFonts w:ascii="Arial"/>
          <w:b/>
          <w:spacing w:val="-2"/>
          <w:sz w:val="18"/>
        </w:rPr>
        <w:t xml:space="preserve">Passenger </w:t>
      </w:r>
      <w:r>
        <w:rPr>
          <w:rFonts w:ascii="Arial"/>
          <w:spacing w:val="-4"/>
          <w:sz w:val="18"/>
        </w:rPr>
        <w:t xml:space="preserve">Manufacturer </w:t>
      </w:r>
      <w:r>
        <w:rPr>
          <w:rFonts w:ascii="Arial"/>
          <w:spacing w:val="-2"/>
          <w:sz w:val="18"/>
        </w:rPr>
        <w:t>Model</w:t>
      </w:r>
    </w:p>
    <w:p w14:paraId="0F46D268" w14:textId="77777777" w:rsidR="00193ACD" w:rsidRDefault="00967BBC">
      <w:pPr>
        <w:spacing w:before="4"/>
        <w:ind w:left="358"/>
        <w:rPr>
          <w:rFonts w:ascii="Arial"/>
          <w:sz w:val="18"/>
        </w:rPr>
      </w:pPr>
      <w:r>
        <w:rPr>
          <w:rFonts w:ascii="Arial"/>
          <w:spacing w:val="-4"/>
          <w:sz w:val="18"/>
        </w:rPr>
        <w:t>Type</w:t>
      </w:r>
    </w:p>
    <w:p w14:paraId="2B02A1DF" w14:textId="77777777" w:rsidR="00193ACD" w:rsidRDefault="00193ACD">
      <w:pPr>
        <w:pStyle w:val="BodyText"/>
        <w:spacing w:before="198"/>
        <w:ind w:left="0"/>
        <w:rPr>
          <w:rFonts w:ascii="Arial"/>
          <w:sz w:val="18"/>
        </w:rPr>
      </w:pPr>
    </w:p>
    <w:p w14:paraId="1F08A36F" w14:textId="77777777" w:rsidR="00193ACD" w:rsidRDefault="00967BBC">
      <w:pPr>
        <w:ind w:left="358"/>
        <w:rPr>
          <w:rFonts w:ascii="Arial"/>
          <w:b/>
          <w:sz w:val="18"/>
        </w:rPr>
      </w:pPr>
      <w:r>
        <w:rPr>
          <w:noProof/>
        </w:rPr>
        <mc:AlternateContent>
          <mc:Choice Requires="wps">
            <w:drawing>
              <wp:anchor distT="0" distB="0" distL="0" distR="0" simplePos="0" relativeHeight="15798272" behindDoc="0" locked="0" layoutInCell="1" allowOverlap="1" wp14:anchorId="7ADA980F" wp14:editId="2F086FDC">
                <wp:simplePos x="0" y="0"/>
                <wp:positionH relativeFrom="page">
                  <wp:posOffset>2240533</wp:posOffset>
                </wp:positionH>
                <wp:positionV relativeFrom="paragraph">
                  <wp:posOffset>159529</wp:posOffset>
                </wp:positionV>
                <wp:extent cx="4885690" cy="58166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690" cy="5816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4"/>
                            </w:tblGrid>
                            <w:tr w:rsidR="00193ACD" w14:paraId="6BCF4C9D" w14:textId="77777777">
                              <w:trPr>
                                <w:trHeight w:val="292"/>
                              </w:trPr>
                              <w:tc>
                                <w:tcPr>
                                  <w:tcW w:w="7564" w:type="dxa"/>
                                </w:tcPr>
                                <w:p w14:paraId="564D3AA2" w14:textId="77777777" w:rsidR="00193ACD" w:rsidRDefault="00193ACD">
                                  <w:pPr>
                                    <w:pStyle w:val="TableParagraph"/>
                                    <w:rPr>
                                      <w:rFonts w:ascii="Times New Roman"/>
                                      <w:sz w:val="18"/>
                                    </w:rPr>
                                  </w:pPr>
                                </w:p>
                              </w:tc>
                            </w:tr>
                            <w:tr w:rsidR="00193ACD" w14:paraId="462A2504" w14:textId="77777777">
                              <w:trPr>
                                <w:trHeight w:val="292"/>
                              </w:trPr>
                              <w:tc>
                                <w:tcPr>
                                  <w:tcW w:w="7564" w:type="dxa"/>
                                </w:tcPr>
                                <w:p w14:paraId="0ABB153B" w14:textId="77777777" w:rsidR="00193ACD" w:rsidRDefault="00193ACD">
                                  <w:pPr>
                                    <w:pStyle w:val="TableParagraph"/>
                                    <w:rPr>
                                      <w:rFonts w:ascii="Times New Roman"/>
                                      <w:sz w:val="18"/>
                                    </w:rPr>
                                  </w:pPr>
                                </w:p>
                              </w:tc>
                            </w:tr>
                            <w:tr w:rsidR="00193ACD" w14:paraId="3DE4FDE0" w14:textId="77777777">
                              <w:trPr>
                                <w:trHeight w:val="292"/>
                              </w:trPr>
                              <w:tc>
                                <w:tcPr>
                                  <w:tcW w:w="7564" w:type="dxa"/>
                                </w:tcPr>
                                <w:p w14:paraId="59DAE737" w14:textId="77777777" w:rsidR="00193ACD" w:rsidRDefault="00193ACD">
                                  <w:pPr>
                                    <w:pStyle w:val="TableParagraph"/>
                                    <w:rPr>
                                      <w:rFonts w:ascii="Times New Roman"/>
                                      <w:sz w:val="18"/>
                                    </w:rPr>
                                  </w:pPr>
                                </w:p>
                              </w:tc>
                            </w:tr>
                          </w:tbl>
                          <w:p w14:paraId="14EC4C80"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7ADA980F" id="Textbox 332" o:spid="_x0000_s1090" type="#_x0000_t202" style="position:absolute;left:0;text-align:left;margin-left:176.4pt;margin-top:12.55pt;width:384.7pt;height:45.8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4"/>
                      </w:tblGrid>
                      <w:tr w:rsidR="00193ACD" w14:paraId="6BCF4C9D" w14:textId="77777777">
                        <w:trPr>
                          <w:trHeight w:val="292"/>
                        </w:trPr>
                        <w:tc>
                          <w:tcPr>
                            <w:tcW w:w="7564" w:type="dxa"/>
                          </w:tcPr>
                          <w:p w14:paraId="564D3AA2" w14:textId="77777777" w:rsidR="00193ACD" w:rsidRDefault="00193ACD">
                            <w:pPr>
                              <w:pStyle w:val="TableParagraph"/>
                              <w:rPr>
                                <w:rFonts w:ascii="Times New Roman"/>
                                <w:sz w:val="18"/>
                              </w:rPr>
                            </w:pPr>
                          </w:p>
                        </w:tc>
                      </w:tr>
                      <w:tr w:rsidR="00193ACD" w14:paraId="462A2504" w14:textId="77777777">
                        <w:trPr>
                          <w:trHeight w:val="292"/>
                        </w:trPr>
                        <w:tc>
                          <w:tcPr>
                            <w:tcW w:w="7564" w:type="dxa"/>
                          </w:tcPr>
                          <w:p w14:paraId="0ABB153B" w14:textId="77777777" w:rsidR="00193ACD" w:rsidRDefault="00193ACD">
                            <w:pPr>
                              <w:pStyle w:val="TableParagraph"/>
                              <w:rPr>
                                <w:rFonts w:ascii="Times New Roman"/>
                                <w:sz w:val="18"/>
                              </w:rPr>
                            </w:pPr>
                          </w:p>
                        </w:tc>
                      </w:tr>
                      <w:tr w:rsidR="00193ACD" w14:paraId="3DE4FDE0" w14:textId="77777777">
                        <w:trPr>
                          <w:trHeight w:val="292"/>
                        </w:trPr>
                        <w:tc>
                          <w:tcPr>
                            <w:tcW w:w="7564" w:type="dxa"/>
                          </w:tcPr>
                          <w:p w14:paraId="59DAE737" w14:textId="77777777" w:rsidR="00193ACD" w:rsidRDefault="00193ACD">
                            <w:pPr>
                              <w:pStyle w:val="TableParagraph"/>
                              <w:rPr>
                                <w:rFonts w:ascii="Times New Roman"/>
                                <w:sz w:val="18"/>
                              </w:rPr>
                            </w:pPr>
                          </w:p>
                        </w:tc>
                      </w:tr>
                    </w:tbl>
                    <w:p w14:paraId="14EC4C80" w14:textId="77777777" w:rsidR="00193ACD" w:rsidRDefault="00193ACD">
                      <w:pPr>
                        <w:pStyle w:val="BodyText"/>
                        <w:ind w:left="0"/>
                      </w:pPr>
                    </w:p>
                  </w:txbxContent>
                </v:textbox>
                <w10:wrap anchorx="page"/>
              </v:shape>
            </w:pict>
          </mc:Fallback>
        </mc:AlternateContent>
      </w:r>
      <w:r>
        <w:rPr>
          <w:rFonts w:ascii="Arial"/>
          <w:b/>
          <w:spacing w:val="-2"/>
          <w:sz w:val="18"/>
        </w:rPr>
        <w:t>Operator</w:t>
      </w:r>
    </w:p>
    <w:p w14:paraId="29728E60" w14:textId="77777777" w:rsidR="00193ACD" w:rsidRDefault="00967BBC">
      <w:pPr>
        <w:spacing w:before="96"/>
        <w:ind w:left="358"/>
        <w:rPr>
          <w:rFonts w:ascii="Arial"/>
          <w:sz w:val="18"/>
        </w:rPr>
      </w:pPr>
      <w:r>
        <w:rPr>
          <w:rFonts w:ascii="Arial"/>
          <w:spacing w:val="-2"/>
          <w:sz w:val="18"/>
        </w:rPr>
        <w:t>Manufacturer</w:t>
      </w:r>
    </w:p>
    <w:p w14:paraId="2ACCC36E" w14:textId="77777777" w:rsidR="00193ACD" w:rsidRDefault="00967BBC">
      <w:pPr>
        <w:spacing w:before="95" w:line="350" w:lineRule="auto"/>
        <w:ind w:left="358" w:right="8801"/>
        <w:rPr>
          <w:rFonts w:ascii="Arial"/>
          <w:sz w:val="18"/>
        </w:rPr>
      </w:pPr>
      <w:r>
        <w:rPr>
          <w:rFonts w:ascii="Arial"/>
          <w:spacing w:val="-2"/>
          <w:sz w:val="18"/>
        </w:rPr>
        <w:t>Model</w:t>
      </w:r>
      <w:r>
        <w:rPr>
          <w:rFonts w:ascii="Arial"/>
          <w:spacing w:val="-11"/>
          <w:sz w:val="18"/>
        </w:rPr>
        <w:t xml:space="preserve"> </w:t>
      </w:r>
      <w:r>
        <w:rPr>
          <w:rFonts w:ascii="Arial"/>
          <w:spacing w:val="-2"/>
          <w:sz w:val="18"/>
        </w:rPr>
        <w:t>and</w:t>
      </w:r>
      <w:r>
        <w:rPr>
          <w:rFonts w:ascii="Arial"/>
          <w:spacing w:val="-11"/>
          <w:sz w:val="18"/>
        </w:rPr>
        <w:t xml:space="preserve"> </w:t>
      </w:r>
      <w:r>
        <w:rPr>
          <w:rFonts w:ascii="Arial"/>
          <w:spacing w:val="-2"/>
          <w:sz w:val="18"/>
        </w:rPr>
        <w:t>part</w:t>
      </w:r>
      <w:r>
        <w:rPr>
          <w:rFonts w:ascii="Arial"/>
          <w:spacing w:val="-11"/>
          <w:sz w:val="18"/>
        </w:rPr>
        <w:t xml:space="preserve"> </w:t>
      </w:r>
      <w:r>
        <w:rPr>
          <w:rFonts w:ascii="Arial"/>
          <w:spacing w:val="-2"/>
          <w:sz w:val="18"/>
        </w:rPr>
        <w:t xml:space="preserve">number </w:t>
      </w:r>
      <w:r>
        <w:rPr>
          <w:rFonts w:ascii="Arial"/>
          <w:spacing w:val="-4"/>
          <w:sz w:val="18"/>
        </w:rPr>
        <w:t>Type</w:t>
      </w:r>
    </w:p>
    <w:p w14:paraId="0C72228A" w14:textId="77777777" w:rsidR="00193ACD" w:rsidRDefault="00193ACD">
      <w:pPr>
        <w:spacing w:line="350" w:lineRule="auto"/>
        <w:rPr>
          <w:rFonts w:ascii="Arial"/>
          <w:sz w:val="18"/>
        </w:rPr>
        <w:sectPr w:rsidR="00193ACD" w:rsidSect="00920359">
          <w:pgSz w:w="12240" w:h="15840"/>
          <w:pgMar w:top="1560" w:right="0" w:bottom="1280" w:left="1140" w:header="1082" w:footer="1099" w:gutter="0"/>
          <w:cols w:space="720"/>
        </w:sectPr>
      </w:pPr>
    </w:p>
    <w:p w14:paraId="11A3B7DE" w14:textId="77777777" w:rsidR="00193ACD" w:rsidRDefault="00193ACD">
      <w:pPr>
        <w:pStyle w:val="BodyText"/>
        <w:ind w:left="0"/>
        <w:rPr>
          <w:rFonts w:ascii="Arial"/>
          <w:sz w:val="18"/>
        </w:rPr>
      </w:pPr>
    </w:p>
    <w:p w14:paraId="50D167CF" w14:textId="77777777" w:rsidR="00193ACD" w:rsidRDefault="00193ACD">
      <w:pPr>
        <w:pStyle w:val="BodyText"/>
        <w:ind w:left="0"/>
        <w:rPr>
          <w:rFonts w:ascii="Arial"/>
          <w:sz w:val="18"/>
        </w:rPr>
      </w:pPr>
    </w:p>
    <w:p w14:paraId="0C8857D4" w14:textId="77777777" w:rsidR="00193ACD" w:rsidRDefault="00193ACD">
      <w:pPr>
        <w:pStyle w:val="BodyText"/>
        <w:spacing w:before="144"/>
        <w:ind w:left="0"/>
        <w:rPr>
          <w:rFonts w:ascii="Arial"/>
          <w:sz w:val="18"/>
        </w:rPr>
      </w:pPr>
    </w:p>
    <w:p w14:paraId="659E1B82" w14:textId="77777777" w:rsidR="00193ACD" w:rsidRDefault="00967BBC">
      <w:pPr>
        <w:spacing w:before="1" w:line="345" w:lineRule="auto"/>
        <w:ind w:left="362" w:right="9421"/>
        <w:rPr>
          <w:rFonts w:ascii="Arial"/>
          <w:sz w:val="18"/>
        </w:rPr>
      </w:pPr>
      <w:r>
        <w:rPr>
          <w:noProof/>
        </w:rPr>
        <mc:AlternateContent>
          <mc:Choice Requires="wps">
            <w:drawing>
              <wp:anchor distT="0" distB="0" distL="0" distR="0" simplePos="0" relativeHeight="15798784" behindDoc="0" locked="0" layoutInCell="1" allowOverlap="1" wp14:anchorId="71B820DD" wp14:editId="3FD1A53D">
                <wp:simplePos x="0" y="0"/>
                <wp:positionH relativeFrom="page">
                  <wp:posOffset>2282825</wp:posOffset>
                </wp:positionH>
                <wp:positionV relativeFrom="paragraph">
                  <wp:posOffset>175825</wp:posOffset>
                </wp:positionV>
                <wp:extent cx="6350" cy="386080"/>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386080"/>
                        </a:xfrm>
                        <a:custGeom>
                          <a:avLst/>
                          <a:gdLst/>
                          <a:ahLst/>
                          <a:cxnLst/>
                          <a:rect l="l" t="t" r="r" b="b"/>
                          <a:pathLst>
                            <a:path w="6350" h="386080">
                              <a:moveTo>
                                <a:pt x="6096" y="0"/>
                              </a:moveTo>
                              <a:lnTo>
                                <a:pt x="0" y="0"/>
                              </a:lnTo>
                              <a:lnTo>
                                <a:pt x="0" y="193548"/>
                              </a:lnTo>
                              <a:lnTo>
                                <a:pt x="0" y="385572"/>
                              </a:lnTo>
                              <a:lnTo>
                                <a:pt x="6096" y="385572"/>
                              </a:lnTo>
                              <a:lnTo>
                                <a:pt x="6096" y="1935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B3937B" id="Graphic 333" o:spid="_x0000_s1026" style="position:absolute;margin-left:179.75pt;margin-top:13.85pt;width:.5pt;height:30.4pt;z-index:15798784;visibility:visible;mso-wrap-style:square;mso-wrap-distance-left:0;mso-wrap-distance-top:0;mso-wrap-distance-right:0;mso-wrap-distance-bottom:0;mso-position-horizontal:absolute;mso-position-horizontal-relative:page;mso-position-vertical:absolute;mso-position-vertical-relative:text;v-text-anchor:top" coordsize="635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" path="m6096,l,,,193548,,385572r6096,l6096,193548,6096,xe" fillcolor="black" stroked="f">
                <v:path arrowok="t"/>
                <w10:wrap anchorx="page"/>
              </v:shape>
            </w:pict>
          </mc:Fallback>
        </mc:AlternateContent>
      </w:r>
      <w:r>
        <w:rPr>
          <w:noProof/>
        </w:rPr>
        <mc:AlternateContent>
          <mc:Choice Requires="wps">
            <w:drawing>
              <wp:anchor distT="0" distB="0" distL="0" distR="0" simplePos="0" relativeHeight="15800320" behindDoc="0" locked="0" layoutInCell="1" allowOverlap="1" wp14:anchorId="68BCDED0" wp14:editId="30BCC09C">
                <wp:simplePos x="0" y="0"/>
                <wp:positionH relativeFrom="page">
                  <wp:posOffset>2402078</wp:posOffset>
                </wp:positionH>
                <wp:positionV relativeFrom="paragraph">
                  <wp:posOffset>176079</wp:posOffset>
                </wp:positionV>
                <wp:extent cx="4690745" cy="39052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0745" cy="390525"/>
                        </a:xfrm>
                        <a:custGeom>
                          <a:avLst/>
                          <a:gdLst/>
                          <a:ahLst/>
                          <a:cxnLst/>
                          <a:rect l="l" t="t" r="r" b="b"/>
                          <a:pathLst>
                            <a:path w="4690745" h="390525">
                              <a:moveTo>
                                <a:pt x="58216" y="384048"/>
                              </a:moveTo>
                              <a:lnTo>
                                <a:pt x="0" y="384048"/>
                              </a:lnTo>
                              <a:lnTo>
                                <a:pt x="0" y="390144"/>
                              </a:lnTo>
                              <a:lnTo>
                                <a:pt x="58216" y="390144"/>
                              </a:lnTo>
                              <a:lnTo>
                                <a:pt x="58216" y="384048"/>
                              </a:lnTo>
                              <a:close/>
                            </a:path>
                            <a:path w="4690745" h="390525">
                              <a:moveTo>
                                <a:pt x="58216" y="192024"/>
                              </a:moveTo>
                              <a:lnTo>
                                <a:pt x="0" y="192024"/>
                              </a:lnTo>
                              <a:lnTo>
                                <a:pt x="0" y="198120"/>
                              </a:lnTo>
                              <a:lnTo>
                                <a:pt x="58216" y="198120"/>
                              </a:lnTo>
                              <a:lnTo>
                                <a:pt x="58216" y="192024"/>
                              </a:lnTo>
                              <a:close/>
                            </a:path>
                            <a:path w="4690745" h="390525">
                              <a:moveTo>
                                <a:pt x="58216" y="0"/>
                              </a:moveTo>
                              <a:lnTo>
                                <a:pt x="0" y="0"/>
                              </a:lnTo>
                              <a:lnTo>
                                <a:pt x="0" y="6096"/>
                              </a:lnTo>
                              <a:lnTo>
                                <a:pt x="58216" y="6096"/>
                              </a:lnTo>
                              <a:lnTo>
                                <a:pt x="58216" y="0"/>
                              </a:lnTo>
                              <a:close/>
                            </a:path>
                            <a:path w="4690745" h="390525">
                              <a:moveTo>
                                <a:pt x="64376" y="384048"/>
                              </a:moveTo>
                              <a:lnTo>
                                <a:pt x="58293" y="384048"/>
                              </a:lnTo>
                              <a:lnTo>
                                <a:pt x="58293" y="390144"/>
                              </a:lnTo>
                              <a:lnTo>
                                <a:pt x="64376" y="390144"/>
                              </a:lnTo>
                              <a:lnTo>
                                <a:pt x="64376" y="384048"/>
                              </a:lnTo>
                              <a:close/>
                            </a:path>
                            <a:path w="4690745" h="390525">
                              <a:moveTo>
                                <a:pt x="64376" y="192024"/>
                              </a:moveTo>
                              <a:lnTo>
                                <a:pt x="58293" y="192024"/>
                              </a:lnTo>
                              <a:lnTo>
                                <a:pt x="58293" y="198120"/>
                              </a:lnTo>
                              <a:lnTo>
                                <a:pt x="64376" y="198120"/>
                              </a:lnTo>
                              <a:lnTo>
                                <a:pt x="64376" y="192024"/>
                              </a:lnTo>
                              <a:close/>
                            </a:path>
                            <a:path w="4690745" h="390525">
                              <a:moveTo>
                                <a:pt x="64376" y="0"/>
                              </a:moveTo>
                              <a:lnTo>
                                <a:pt x="58293" y="0"/>
                              </a:lnTo>
                              <a:lnTo>
                                <a:pt x="58293" y="6096"/>
                              </a:lnTo>
                              <a:lnTo>
                                <a:pt x="64376" y="6096"/>
                              </a:lnTo>
                              <a:lnTo>
                                <a:pt x="64376" y="0"/>
                              </a:lnTo>
                              <a:close/>
                            </a:path>
                            <a:path w="4690745" h="390525">
                              <a:moveTo>
                                <a:pt x="4690364" y="0"/>
                              </a:moveTo>
                              <a:lnTo>
                                <a:pt x="4684268" y="0"/>
                              </a:lnTo>
                              <a:lnTo>
                                <a:pt x="64389" y="0"/>
                              </a:lnTo>
                              <a:lnTo>
                                <a:pt x="64389" y="6096"/>
                              </a:lnTo>
                              <a:lnTo>
                                <a:pt x="4684268" y="6096"/>
                              </a:lnTo>
                              <a:lnTo>
                                <a:pt x="4684268" y="192024"/>
                              </a:lnTo>
                              <a:lnTo>
                                <a:pt x="64389" y="192024"/>
                              </a:lnTo>
                              <a:lnTo>
                                <a:pt x="64389" y="198120"/>
                              </a:lnTo>
                              <a:lnTo>
                                <a:pt x="4684268" y="198120"/>
                              </a:lnTo>
                              <a:lnTo>
                                <a:pt x="4684268" y="384048"/>
                              </a:lnTo>
                              <a:lnTo>
                                <a:pt x="64389" y="384048"/>
                              </a:lnTo>
                              <a:lnTo>
                                <a:pt x="64389" y="390144"/>
                              </a:lnTo>
                              <a:lnTo>
                                <a:pt x="4684268" y="390144"/>
                              </a:lnTo>
                              <a:lnTo>
                                <a:pt x="4690364" y="390144"/>
                              </a:lnTo>
                              <a:lnTo>
                                <a:pt x="4690364" y="384048"/>
                              </a:lnTo>
                              <a:lnTo>
                                <a:pt x="4690364" y="198120"/>
                              </a:lnTo>
                              <a:lnTo>
                                <a:pt x="4690364" y="192024"/>
                              </a:lnTo>
                              <a:lnTo>
                                <a:pt x="4690364" y="6096"/>
                              </a:lnTo>
                              <a:lnTo>
                                <a:pt x="46903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9FDA00" id="Graphic 334" o:spid="_x0000_s1026" style="position:absolute;margin-left:189.15pt;margin-top:13.85pt;width:369.35pt;height:30.75pt;z-index:15800320;visibility:visible;mso-wrap-style:square;mso-wrap-distance-left:0;mso-wrap-distance-top:0;mso-wrap-distance-right:0;mso-wrap-distance-bottom:0;mso-position-horizontal:absolute;mso-position-horizontal-relative:page;mso-position-vertical:absolute;mso-position-vertical-relative:text;v-text-anchor:top" coordsize="469074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" path="m58216,384048l,384048r,6096l58216,390144r,-6096xem58216,192024l,192024r,6096l58216,198120r,-6096xem58216,l,,,6096r58216,l58216,xem64376,384048r-6083,l58293,390144r6083,l64376,384048xem64376,192024r-6083,l58293,198120r6083,l64376,192024xem64376,l58293,r,6096l64376,6096,64376,xem4690364,r-6096,l64389,r,6096l4684268,6096r,185928l64389,192024r,6096l4684268,198120r,185928l64389,384048r,6096l4684268,390144r6096,l4690364,384048r,-185928l4690364,192024r,-185928l4690364,xe" fillcolor="black" stroked="f">
                <v:path arrowok="t"/>
                <w10:wrap anchorx="page"/>
              </v:shape>
            </w:pict>
          </mc:Fallback>
        </mc:AlternateContent>
      </w:r>
      <w:r>
        <w:rPr>
          <w:rFonts w:ascii="Arial"/>
          <w:b/>
          <w:spacing w:val="-2"/>
          <w:sz w:val="20"/>
        </w:rPr>
        <w:t xml:space="preserve">Paint </w:t>
      </w:r>
      <w:r>
        <w:rPr>
          <w:rFonts w:ascii="Arial"/>
          <w:spacing w:val="-4"/>
          <w:sz w:val="18"/>
        </w:rPr>
        <w:t>Manufacturer Type</w:t>
      </w:r>
    </w:p>
    <w:p w14:paraId="7D922C9B" w14:textId="77777777" w:rsidR="00193ACD" w:rsidRDefault="00193ACD">
      <w:pPr>
        <w:pStyle w:val="BodyText"/>
        <w:spacing w:before="6"/>
        <w:ind w:left="0"/>
        <w:rPr>
          <w:rFonts w:ascii="Arial"/>
          <w:sz w:val="20"/>
        </w:rPr>
      </w:pPr>
    </w:p>
    <w:p w14:paraId="6BC6231A" w14:textId="77777777" w:rsidR="00193ACD" w:rsidRDefault="00967BBC">
      <w:pPr>
        <w:spacing w:after="42"/>
        <w:ind w:left="362"/>
        <w:rPr>
          <w:rFonts w:ascii="Arial"/>
          <w:b/>
          <w:sz w:val="20"/>
        </w:rPr>
      </w:pPr>
      <w:r>
        <w:rPr>
          <w:rFonts w:ascii="Arial"/>
          <w:b/>
          <w:spacing w:val="-2"/>
          <w:sz w:val="20"/>
        </w:rPr>
        <w:t>Wheelchair</w:t>
      </w:r>
      <w:r>
        <w:rPr>
          <w:rFonts w:ascii="Arial"/>
          <w:b/>
          <w:spacing w:val="-6"/>
          <w:sz w:val="20"/>
        </w:rPr>
        <w:t xml:space="preserve"> </w:t>
      </w:r>
      <w:r>
        <w:rPr>
          <w:rFonts w:ascii="Arial"/>
          <w:b/>
          <w:spacing w:val="-2"/>
          <w:sz w:val="20"/>
        </w:rPr>
        <w:t>ramp</w:t>
      </w:r>
      <w:r>
        <w:rPr>
          <w:rFonts w:ascii="Arial"/>
          <w:b/>
          <w:spacing w:val="-1"/>
          <w:sz w:val="20"/>
        </w:rPr>
        <w:t xml:space="preserve"> </w:t>
      </w:r>
      <w:r>
        <w:rPr>
          <w:rFonts w:ascii="Arial"/>
          <w:b/>
          <w:spacing w:val="-2"/>
          <w:sz w:val="20"/>
        </w:rPr>
        <w:t>equipment</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950"/>
        <w:gridCol w:w="810"/>
        <w:gridCol w:w="6476"/>
      </w:tblGrid>
      <w:tr w:rsidR="00193ACD" w14:paraId="07695F84" w14:textId="77777777">
        <w:trPr>
          <w:trHeight w:val="294"/>
        </w:trPr>
        <w:tc>
          <w:tcPr>
            <w:tcW w:w="1480" w:type="dxa"/>
            <w:tcBorders>
              <w:left w:val="nil"/>
            </w:tcBorders>
          </w:tcPr>
          <w:p w14:paraId="2B3D92C2" w14:textId="77777777" w:rsidR="00193ACD" w:rsidRDefault="00967BBC">
            <w:pPr>
              <w:pStyle w:val="TableParagraph"/>
              <w:spacing w:before="44"/>
              <w:ind w:left="57"/>
              <w:rPr>
                <w:sz w:val="18"/>
              </w:rPr>
            </w:pPr>
            <w:r>
              <w:rPr>
                <w:spacing w:val="-2"/>
                <w:sz w:val="18"/>
              </w:rPr>
              <w:t>Manufacturer</w:t>
            </w:r>
          </w:p>
        </w:tc>
        <w:tc>
          <w:tcPr>
            <w:tcW w:w="8236" w:type="dxa"/>
            <w:gridSpan w:val="3"/>
          </w:tcPr>
          <w:p w14:paraId="7433EF1F" w14:textId="77777777" w:rsidR="00193ACD" w:rsidRDefault="00193ACD">
            <w:pPr>
              <w:pStyle w:val="TableParagraph"/>
              <w:rPr>
                <w:rFonts w:ascii="Times New Roman"/>
                <w:sz w:val="18"/>
              </w:rPr>
            </w:pPr>
          </w:p>
        </w:tc>
      </w:tr>
      <w:tr w:rsidR="00193ACD" w14:paraId="51B70E55" w14:textId="77777777">
        <w:trPr>
          <w:trHeight w:val="290"/>
        </w:trPr>
        <w:tc>
          <w:tcPr>
            <w:tcW w:w="1480" w:type="dxa"/>
            <w:tcBorders>
              <w:left w:val="nil"/>
            </w:tcBorders>
          </w:tcPr>
          <w:p w14:paraId="70820A1D" w14:textId="77777777" w:rsidR="00193ACD" w:rsidRDefault="00967BBC">
            <w:pPr>
              <w:pStyle w:val="TableParagraph"/>
              <w:spacing w:before="39"/>
              <w:ind w:left="57"/>
              <w:rPr>
                <w:sz w:val="18"/>
              </w:rPr>
            </w:pPr>
            <w:r>
              <w:rPr>
                <w:sz w:val="18"/>
              </w:rPr>
              <w:t>Model</w:t>
            </w:r>
            <w:r>
              <w:rPr>
                <w:spacing w:val="-5"/>
                <w:sz w:val="18"/>
              </w:rPr>
              <w:t xml:space="preserve"> </w:t>
            </w:r>
            <w:r>
              <w:rPr>
                <w:spacing w:val="-2"/>
                <w:sz w:val="18"/>
              </w:rPr>
              <w:t>number</w:t>
            </w:r>
          </w:p>
        </w:tc>
        <w:tc>
          <w:tcPr>
            <w:tcW w:w="8236" w:type="dxa"/>
            <w:gridSpan w:val="3"/>
          </w:tcPr>
          <w:p w14:paraId="47CAFF75" w14:textId="77777777" w:rsidR="00193ACD" w:rsidRDefault="00193ACD">
            <w:pPr>
              <w:pStyle w:val="TableParagraph"/>
              <w:rPr>
                <w:rFonts w:ascii="Times New Roman"/>
                <w:sz w:val="18"/>
              </w:rPr>
            </w:pPr>
          </w:p>
        </w:tc>
      </w:tr>
      <w:tr w:rsidR="00193ACD" w14:paraId="43BE6537" w14:textId="77777777">
        <w:trPr>
          <w:trHeight w:val="292"/>
        </w:trPr>
        <w:tc>
          <w:tcPr>
            <w:tcW w:w="1480" w:type="dxa"/>
            <w:tcBorders>
              <w:left w:val="nil"/>
              <w:bottom w:val="nil"/>
              <w:right w:val="nil"/>
            </w:tcBorders>
          </w:tcPr>
          <w:p w14:paraId="76ADC31E" w14:textId="77777777" w:rsidR="00193ACD" w:rsidRDefault="00967BBC">
            <w:pPr>
              <w:pStyle w:val="TableParagraph"/>
              <w:spacing w:before="42"/>
              <w:ind w:left="57"/>
              <w:rPr>
                <w:sz w:val="18"/>
              </w:rPr>
            </w:pPr>
            <w:r>
              <w:rPr>
                <w:spacing w:val="-2"/>
                <w:sz w:val="18"/>
              </w:rPr>
              <w:t>Capacity</w:t>
            </w:r>
          </w:p>
        </w:tc>
        <w:tc>
          <w:tcPr>
            <w:tcW w:w="950" w:type="dxa"/>
            <w:tcBorders>
              <w:left w:val="nil"/>
              <w:bottom w:val="nil"/>
            </w:tcBorders>
          </w:tcPr>
          <w:p w14:paraId="032359DA" w14:textId="77777777" w:rsidR="00193ACD" w:rsidRDefault="00193ACD">
            <w:pPr>
              <w:pStyle w:val="TableParagraph"/>
              <w:rPr>
                <w:rFonts w:ascii="Times New Roman"/>
                <w:sz w:val="18"/>
              </w:rPr>
            </w:pPr>
          </w:p>
        </w:tc>
        <w:tc>
          <w:tcPr>
            <w:tcW w:w="810" w:type="dxa"/>
          </w:tcPr>
          <w:p w14:paraId="7E3AAEB9" w14:textId="77777777" w:rsidR="00193ACD" w:rsidRDefault="00193ACD">
            <w:pPr>
              <w:pStyle w:val="TableParagraph"/>
              <w:rPr>
                <w:rFonts w:ascii="Times New Roman"/>
                <w:sz w:val="18"/>
              </w:rPr>
            </w:pPr>
          </w:p>
        </w:tc>
        <w:tc>
          <w:tcPr>
            <w:tcW w:w="6476" w:type="dxa"/>
            <w:tcBorders>
              <w:right w:val="nil"/>
            </w:tcBorders>
          </w:tcPr>
          <w:p w14:paraId="2C4DE7B2" w14:textId="77777777" w:rsidR="00193ACD" w:rsidRDefault="00967BBC">
            <w:pPr>
              <w:pStyle w:val="TableParagraph"/>
              <w:spacing w:before="42"/>
              <w:ind w:left="57"/>
              <w:rPr>
                <w:sz w:val="18"/>
              </w:rPr>
            </w:pPr>
            <w:proofErr w:type="spellStart"/>
            <w:r>
              <w:rPr>
                <w:spacing w:val="-5"/>
                <w:sz w:val="18"/>
              </w:rPr>
              <w:t>lbs</w:t>
            </w:r>
            <w:proofErr w:type="spellEnd"/>
          </w:p>
        </w:tc>
      </w:tr>
      <w:tr w:rsidR="00193ACD" w14:paraId="637752AA" w14:textId="77777777">
        <w:trPr>
          <w:trHeight w:val="292"/>
        </w:trPr>
        <w:tc>
          <w:tcPr>
            <w:tcW w:w="1480" w:type="dxa"/>
            <w:tcBorders>
              <w:top w:val="nil"/>
              <w:left w:val="nil"/>
              <w:bottom w:val="nil"/>
              <w:right w:val="nil"/>
            </w:tcBorders>
          </w:tcPr>
          <w:p w14:paraId="7A3DC8BE" w14:textId="77777777" w:rsidR="00193ACD" w:rsidRDefault="00967BBC">
            <w:pPr>
              <w:pStyle w:val="TableParagraph"/>
              <w:spacing w:before="42"/>
              <w:ind w:left="57"/>
              <w:rPr>
                <w:sz w:val="18"/>
              </w:rPr>
            </w:pPr>
            <w:r>
              <w:rPr>
                <w:sz w:val="18"/>
              </w:rPr>
              <w:t>Width</w:t>
            </w:r>
            <w:r>
              <w:rPr>
                <w:spacing w:val="-4"/>
                <w:sz w:val="18"/>
              </w:rPr>
              <w:t xml:space="preserve"> </w:t>
            </w:r>
            <w:r>
              <w:rPr>
                <w:sz w:val="18"/>
              </w:rPr>
              <w:t xml:space="preserve">of </w:t>
            </w:r>
            <w:r>
              <w:rPr>
                <w:spacing w:val="-2"/>
                <w:sz w:val="18"/>
              </w:rPr>
              <w:t>platform</w:t>
            </w:r>
          </w:p>
        </w:tc>
        <w:tc>
          <w:tcPr>
            <w:tcW w:w="950" w:type="dxa"/>
            <w:tcBorders>
              <w:top w:val="nil"/>
              <w:left w:val="nil"/>
              <w:bottom w:val="nil"/>
            </w:tcBorders>
          </w:tcPr>
          <w:p w14:paraId="2F4B1217" w14:textId="77777777" w:rsidR="00193ACD" w:rsidRDefault="00193ACD">
            <w:pPr>
              <w:pStyle w:val="TableParagraph"/>
              <w:rPr>
                <w:rFonts w:ascii="Times New Roman"/>
                <w:sz w:val="18"/>
              </w:rPr>
            </w:pPr>
          </w:p>
        </w:tc>
        <w:tc>
          <w:tcPr>
            <w:tcW w:w="810" w:type="dxa"/>
          </w:tcPr>
          <w:p w14:paraId="6E01D9F0" w14:textId="77777777" w:rsidR="00193ACD" w:rsidRDefault="00193ACD">
            <w:pPr>
              <w:pStyle w:val="TableParagraph"/>
              <w:rPr>
                <w:rFonts w:ascii="Times New Roman"/>
                <w:sz w:val="18"/>
              </w:rPr>
            </w:pPr>
          </w:p>
        </w:tc>
        <w:tc>
          <w:tcPr>
            <w:tcW w:w="6476" w:type="dxa"/>
            <w:tcBorders>
              <w:right w:val="nil"/>
            </w:tcBorders>
          </w:tcPr>
          <w:p w14:paraId="5812C75E" w14:textId="77777777" w:rsidR="00193ACD" w:rsidRDefault="00967BBC">
            <w:pPr>
              <w:pStyle w:val="TableParagraph"/>
              <w:spacing w:before="42"/>
              <w:ind w:left="57"/>
              <w:rPr>
                <w:sz w:val="18"/>
              </w:rPr>
            </w:pPr>
            <w:r>
              <w:rPr>
                <w:spacing w:val="-5"/>
                <w:sz w:val="18"/>
              </w:rPr>
              <w:t>in.</w:t>
            </w:r>
          </w:p>
        </w:tc>
      </w:tr>
      <w:tr w:rsidR="00193ACD" w14:paraId="23865D8E" w14:textId="77777777">
        <w:trPr>
          <w:trHeight w:val="294"/>
        </w:trPr>
        <w:tc>
          <w:tcPr>
            <w:tcW w:w="1480" w:type="dxa"/>
            <w:tcBorders>
              <w:top w:val="nil"/>
              <w:left w:val="nil"/>
              <w:bottom w:val="nil"/>
              <w:right w:val="nil"/>
            </w:tcBorders>
          </w:tcPr>
          <w:p w14:paraId="73AB24B6" w14:textId="77777777" w:rsidR="00193ACD" w:rsidRDefault="00967BBC">
            <w:pPr>
              <w:pStyle w:val="TableParagraph"/>
              <w:spacing w:before="42"/>
              <w:ind w:left="57" w:right="-15"/>
              <w:rPr>
                <w:sz w:val="18"/>
              </w:rPr>
            </w:pPr>
            <w:r>
              <w:rPr>
                <w:sz w:val="18"/>
              </w:rPr>
              <w:t>Length</w:t>
            </w:r>
            <w:r>
              <w:rPr>
                <w:spacing w:val="-4"/>
                <w:sz w:val="18"/>
              </w:rPr>
              <w:t xml:space="preserve"> </w:t>
            </w:r>
            <w:r>
              <w:rPr>
                <w:sz w:val="18"/>
              </w:rPr>
              <w:t>of</w:t>
            </w:r>
            <w:r>
              <w:rPr>
                <w:spacing w:val="-3"/>
                <w:sz w:val="18"/>
              </w:rPr>
              <w:t xml:space="preserve"> </w:t>
            </w:r>
            <w:r>
              <w:rPr>
                <w:spacing w:val="-4"/>
                <w:sz w:val="18"/>
              </w:rPr>
              <w:t>platform</w:t>
            </w:r>
          </w:p>
        </w:tc>
        <w:tc>
          <w:tcPr>
            <w:tcW w:w="950" w:type="dxa"/>
            <w:tcBorders>
              <w:top w:val="nil"/>
              <w:left w:val="nil"/>
              <w:bottom w:val="nil"/>
            </w:tcBorders>
          </w:tcPr>
          <w:p w14:paraId="07AC5BF9" w14:textId="77777777" w:rsidR="00193ACD" w:rsidRDefault="00193ACD">
            <w:pPr>
              <w:pStyle w:val="TableParagraph"/>
              <w:rPr>
                <w:rFonts w:ascii="Times New Roman"/>
                <w:sz w:val="18"/>
              </w:rPr>
            </w:pPr>
          </w:p>
        </w:tc>
        <w:tc>
          <w:tcPr>
            <w:tcW w:w="810" w:type="dxa"/>
          </w:tcPr>
          <w:p w14:paraId="7A510AB0" w14:textId="77777777" w:rsidR="00193ACD" w:rsidRDefault="00193ACD">
            <w:pPr>
              <w:pStyle w:val="TableParagraph"/>
              <w:rPr>
                <w:rFonts w:ascii="Times New Roman"/>
                <w:sz w:val="18"/>
              </w:rPr>
            </w:pPr>
          </w:p>
        </w:tc>
        <w:tc>
          <w:tcPr>
            <w:tcW w:w="6476" w:type="dxa"/>
            <w:tcBorders>
              <w:right w:val="nil"/>
            </w:tcBorders>
          </w:tcPr>
          <w:p w14:paraId="1213FABA" w14:textId="77777777" w:rsidR="00193ACD" w:rsidRDefault="00967BBC">
            <w:pPr>
              <w:pStyle w:val="TableParagraph"/>
              <w:spacing w:before="42"/>
              <w:ind w:left="57"/>
              <w:rPr>
                <w:sz w:val="18"/>
              </w:rPr>
            </w:pPr>
            <w:r>
              <w:rPr>
                <w:spacing w:val="-5"/>
                <w:sz w:val="18"/>
              </w:rPr>
              <w:t>in.</w:t>
            </w:r>
          </w:p>
        </w:tc>
      </w:tr>
      <w:tr w:rsidR="00193ACD" w14:paraId="6463608A" w14:textId="77777777">
        <w:trPr>
          <w:trHeight w:val="292"/>
        </w:trPr>
        <w:tc>
          <w:tcPr>
            <w:tcW w:w="2430" w:type="dxa"/>
            <w:gridSpan w:val="2"/>
            <w:tcBorders>
              <w:top w:val="nil"/>
              <w:left w:val="nil"/>
              <w:bottom w:val="nil"/>
            </w:tcBorders>
          </w:tcPr>
          <w:p w14:paraId="74BFDBF6" w14:textId="77777777" w:rsidR="00193ACD" w:rsidRDefault="00967BBC">
            <w:pPr>
              <w:pStyle w:val="TableParagraph"/>
              <w:spacing w:before="42"/>
              <w:ind w:left="57"/>
              <w:rPr>
                <w:sz w:val="18"/>
              </w:rPr>
            </w:pPr>
            <w:r>
              <w:rPr>
                <w:sz w:val="18"/>
              </w:rPr>
              <w:t>System</w:t>
            </w:r>
            <w:r>
              <w:rPr>
                <w:spacing w:val="-4"/>
                <w:sz w:val="18"/>
              </w:rPr>
              <w:t xml:space="preserve"> </w:t>
            </w:r>
            <w:r>
              <w:rPr>
                <w:sz w:val="18"/>
              </w:rPr>
              <w:t>fluid</w:t>
            </w:r>
            <w:r>
              <w:rPr>
                <w:spacing w:val="-5"/>
                <w:sz w:val="18"/>
              </w:rPr>
              <w:t xml:space="preserve"> </w:t>
            </w:r>
            <w:r>
              <w:rPr>
                <w:spacing w:val="-2"/>
                <w:sz w:val="18"/>
              </w:rPr>
              <w:t>capacity</w:t>
            </w:r>
          </w:p>
        </w:tc>
        <w:tc>
          <w:tcPr>
            <w:tcW w:w="810" w:type="dxa"/>
          </w:tcPr>
          <w:p w14:paraId="7F66623A" w14:textId="77777777" w:rsidR="00193ACD" w:rsidRDefault="00193ACD">
            <w:pPr>
              <w:pStyle w:val="TableParagraph"/>
              <w:rPr>
                <w:rFonts w:ascii="Times New Roman"/>
                <w:sz w:val="18"/>
              </w:rPr>
            </w:pPr>
          </w:p>
        </w:tc>
        <w:tc>
          <w:tcPr>
            <w:tcW w:w="6476" w:type="dxa"/>
            <w:tcBorders>
              <w:right w:val="nil"/>
            </w:tcBorders>
          </w:tcPr>
          <w:p w14:paraId="15D340A3" w14:textId="77777777" w:rsidR="00193ACD" w:rsidRDefault="00967BBC">
            <w:pPr>
              <w:pStyle w:val="TableParagraph"/>
              <w:spacing w:before="42"/>
              <w:ind w:left="57"/>
              <w:rPr>
                <w:sz w:val="18"/>
              </w:rPr>
            </w:pPr>
            <w:r>
              <w:rPr>
                <w:spacing w:val="-2"/>
                <w:sz w:val="18"/>
              </w:rPr>
              <w:t>quarts</w:t>
            </w:r>
          </w:p>
        </w:tc>
      </w:tr>
      <w:tr w:rsidR="00193ACD" w14:paraId="0ABBC778" w14:textId="77777777">
        <w:trPr>
          <w:trHeight w:val="290"/>
        </w:trPr>
        <w:tc>
          <w:tcPr>
            <w:tcW w:w="1480" w:type="dxa"/>
            <w:tcBorders>
              <w:top w:val="nil"/>
              <w:left w:val="nil"/>
              <w:bottom w:val="nil"/>
              <w:right w:val="nil"/>
            </w:tcBorders>
          </w:tcPr>
          <w:p w14:paraId="537B783B" w14:textId="77777777" w:rsidR="00193ACD" w:rsidRDefault="00967BBC">
            <w:pPr>
              <w:pStyle w:val="TableParagraph"/>
              <w:spacing w:before="39"/>
              <w:ind w:left="57"/>
              <w:rPr>
                <w:sz w:val="18"/>
              </w:rPr>
            </w:pPr>
            <w:r>
              <w:rPr>
                <w:sz w:val="18"/>
              </w:rPr>
              <w:t>Type</w:t>
            </w:r>
            <w:r>
              <w:rPr>
                <w:spacing w:val="-8"/>
                <w:sz w:val="18"/>
              </w:rPr>
              <w:t xml:space="preserve"> </w:t>
            </w:r>
            <w:r>
              <w:rPr>
                <w:sz w:val="18"/>
              </w:rPr>
              <w:t>of</w:t>
            </w:r>
            <w:r>
              <w:rPr>
                <w:spacing w:val="-2"/>
                <w:sz w:val="18"/>
              </w:rPr>
              <w:t xml:space="preserve"> </w:t>
            </w:r>
            <w:r>
              <w:rPr>
                <w:sz w:val="18"/>
              </w:rPr>
              <w:t>fluid</w:t>
            </w:r>
            <w:r>
              <w:rPr>
                <w:spacing w:val="-3"/>
                <w:sz w:val="18"/>
              </w:rPr>
              <w:t xml:space="preserve"> </w:t>
            </w:r>
            <w:r>
              <w:rPr>
                <w:spacing w:val="-4"/>
                <w:sz w:val="18"/>
              </w:rPr>
              <w:t>used</w:t>
            </w:r>
          </w:p>
        </w:tc>
        <w:tc>
          <w:tcPr>
            <w:tcW w:w="950" w:type="dxa"/>
            <w:tcBorders>
              <w:top w:val="nil"/>
              <w:left w:val="nil"/>
              <w:bottom w:val="nil"/>
            </w:tcBorders>
          </w:tcPr>
          <w:p w14:paraId="42C05111" w14:textId="77777777" w:rsidR="00193ACD" w:rsidRDefault="00193ACD">
            <w:pPr>
              <w:pStyle w:val="TableParagraph"/>
              <w:rPr>
                <w:rFonts w:ascii="Times New Roman"/>
                <w:sz w:val="18"/>
              </w:rPr>
            </w:pPr>
          </w:p>
        </w:tc>
        <w:tc>
          <w:tcPr>
            <w:tcW w:w="7286" w:type="dxa"/>
            <w:gridSpan w:val="2"/>
          </w:tcPr>
          <w:p w14:paraId="66F2C6A6" w14:textId="77777777" w:rsidR="00193ACD" w:rsidRDefault="00193ACD">
            <w:pPr>
              <w:pStyle w:val="TableParagraph"/>
              <w:rPr>
                <w:rFonts w:ascii="Times New Roman"/>
                <w:sz w:val="18"/>
              </w:rPr>
            </w:pPr>
          </w:p>
        </w:tc>
      </w:tr>
      <w:tr w:rsidR="00193ACD" w14:paraId="45EF2025" w14:textId="77777777">
        <w:trPr>
          <w:trHeight w:val="302"/>
        </w:trPr>
        <w:tc>
          <w:tcPr>
            <w:tcW w:w="2430" w:type="dxa"/>
            <w:gridSpan w:val="2"/>
            <w:tcBorders>
              <w:top w:val="nil"/>
              <w:left w:val="nil"/>
              <w:bottom w:val="nil"/>
            </w:tcBorders>
          </w:tcPr>
          <w:p w14:paraId="60DFEF0E" w14:textId="77777777" w:rsidR="00193ACD" w:rsidRDefault="00967BBC">
            <w:pPr>
              <w:pStyle w:val="TableParagraph"/>
              <w:spacing w:before="42"/>
              <w:ind w:left="57"/>
              <w:rPr>
                <w:sz w:val="18"/>
              </w:rPr>
            </w:pPr>
            <w:r>
              <w:rPr>
                <w:sz w:val="18"/>
              </w:rPr>
              <w:t>Operating</w:t>
            </w:r>
            <w:r>
              <w:rPr>
                <w:spacing w:val="-7"/>
                <w:sz w:val="18"/>
              </w:rPr>
              <w:t xml:space="preserve"> </w:t>
            </w:r>
            <w:r>
              <w:rPr>
                <w:sz w:val="18"/>
              </w:rPr>
              <w:t>hydraulic</w:t>
            </w:r>
            <w:r>
              <w:rPr>
                <w:spacing w:val="-5"/>
                <w:sz w:val="18"/>
              </w:rPr>
              <w:t xml:space="preserve"> </w:t>
            </w:r>
            <w:r>
              <w:rPr>
                <w:spacing w:val="-2"/>
                <w:sz w:val="18"/>
              </w:rPr>
              <w:t>pressure</w:t>
            </w:r>
          </w:p>
        </w:tc>
        <w:tc>
          <w:tcPr>
            <w:tcW w:w="810" w:type="dxa"/>
            <w:tcBorders>
              <w:bottom w:val="nil"/>
            </w:tcBorders>
          </w:tcPr>
          <w:p w14:paraId="09E2C93A" w14:textId="77777777" w:rsidR="00193ACD" w:rsidRDefault="00193ACD">
            <w:pPr>
              <w:pStyle w:val="TableParagraph"/>
              <w:rPr>
                <w:rFonts w:ascii="Times New Roman"/>
                <w:sz w:val="18"/>
              </w:rPr>
            </w:pPr>
          </w:p>
        </w:tc>
        <w:tc>
          <w:tcPr>
            <w:tcW w:w="6476" w:type="dxa"/>
            <w:tcBorders>
              <w:bottom w:val="nil"/>
              <w:right w:val="nil"/>
            </w:tcBorders>
          </w:tcPr>
          <w:p w14:paraId="5C4E6114" w14:textId="77777777" w:rsidR="00193ACD" w:rsidRDefault="00967BBC">
            <w:pPr>
              <w:pStyle w:val="TableParagraph"/>
              <w:spacing w:before="42"/>
              <w:ind w:left="57"/>
              <w:rPr>
                <w:sz w:val="18"/>
              </w:rPr>
            </w:pPr>
            <w:r>
              <w:rPr>
                <w:spacing w:val="-5"/>
                <w:sz w:val="18"/>
              </w:rPr>
              <w:t>psi</w:t>
            </w:r>
          </w:p>
        </w:tc>
      </w:tr>
    </w:tbl>
    <w:p w14:paraId="01B10A28" w14:textId="77777777" w:rsidR="00193ACD" w:rsidRDefault="00967BBC">
      <w:pPr>
        <w:tabs>
          <w:tab w:val="left" w:pos="2705"/>
        </w:tabs>
        <w:spacing w:before="45" w:line="352" w:lineRule="auto"/>
        <w:ind w:left="2705" w:right="7760" w:hanging="2343"/>
        <w:rPr>
          <w:rFonts w:ascii="Arial"/>
          <w:sz w:val="18"/>
        </w:rPr>
      </w:pPr>
      <w:r>
        <w:rPr>
          <w:noProof/>
        </w:rPr>
        <mc:AlternateContent>
          <mc:Choice Requires="wps">
            <w:drawing>
              <wp:anchor distT="0" distB="0" distL="0" distR="0" simplePos="0" relativeHeight="15801856" behindDoc="0" locked="0" layoutInCell="1" allowOverlap="1" wp14:anchorId="5435DB7D" wp14:editId="31323ACE">
                <wp:simplePos x="0" y="0"/>
                <wp:positionH relativeFrom="page">
                  <wp:posOffset>3332479</wp:posOffset>
                </wp:positionH>
                <wp:positionV relativeFrom="paragraph">
                  <wp:posOffset>-4191</wp:posOffset>
                </wp:positionV>
                <wp:extent cx="1744980" cy="39116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4980" cy="39116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tblGrid>
                            <w:tr w:rsidR="00193ACD" w14:paraId="0A3693CB" w14:textId="77777777">
                              <w:trPr>
                                <w:trHeight w:val="293"/>
                              </w:trPr>
                              <w:tc>
                                <w:tcPr>
                                  <w:tcW w:w="2618" w:type="dxa"/>
                                </w:tcPr>
                                <w:p w14:paraId="4743AC52" w14:textId="77777777" w:rsidR="00193ACD" w:rsidRDefault="00193ACD">
                                  <w:pPr>
                                    <w:pStyle w:val="TableParagraph"/>
                                    <w:rPr>
                                      <w:rFonts w:ascii="Times New Roman"/>
                                      <w:sz w:val="18"/>
                                    </w:rPr>
                                  </w:pPr>
                                </w:p>
                              </w:tc>
                            </w:tr>
                            <w:tr w:rsidR="00193ACD" w14:paraId="5D3B648F" w14:textId="77777777">
                              <w:trPr>
                                <w:trHeight w:val="293"/>
                              </w:trPr>
                              <w:tc>
                                <w:tcPr>
                                  <w:tcW w:w="2618" w:type="dxa"/>
                                </w:tcPr>
                                <w:p w14:paraId="6AD08997" w14:textId="77777777" w:rsidR="00193ACD" w:rsidRDefault="00193ACD">
                                  <w:pPr>
                                    <w:pStyle w:val="TableParagraph"/>
                                    <w:rPr>
                                      <w:rFonts w:ascii="Times New Roman"/>
                                      <w:sz w:val="18"/>
                                    </w:rPr>
                                  </w:pPr>
                                </w:p>
                              </w:tc>
                            </w:tr>
                          </w:tbl>
                          <w:p w14:paraId="4A8DA1C8"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5435DB7D" id="Textbox 335" o:spid="_x0000_s1091" type="#_x0000_t202" style="position:absolute;left:0;text-align:left;margin-left:262.4pt;margin-top:-.35pt;width:137.4pt;height:30.8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8"/>
                      </w:tblGrid>
                      <w:tr w:rsidR="00193ACD" w14:paraId="0A3693CB" w14:textId="77777777">
                        <w:trPr>
                          <w:trHeight w:val="293"/>
                        </w:trPr>
                        <w:tc>
                          <w:tcPr>
                            <w:tcW w:w="2618" w:type="dxa"/>
                          </w:tcPr>
                          <w:p w14:paraId="4743AC52" w14:textId="77777777" w:rsidR="00193ACD" w:rsidRDefault="00193ACD">
                            <w:pPr>
                              <w:pStyle w:val="TableParagraph"/>
                              <w:rPr>
                                <w:rFonts w:ascii="Times New Roman"/>
                                <w:sz w:val="18"/>
                              </w:rPr>
                            </w:pPr>
                          </w:p>
                        </w:tc>
                      </w:tr>
                      <w:tr w:rsidR="00193ACD" w14:paraId="5D3B648F" w14:textId="77777777">
                        <w:trPr>
                          <w:trHeight w:val="293"/>
                        </w:trPr>
                        <w:tc>
                          <w:tcPr>
                            <w:tcW w:w="2618" w:type="dxa"/>
                          </w:tcPr>
                          <w:p w14:paraId="6AD08997" w14:textId="77777777" w:rsidR="00193ACD" w:rsidRDefault="00193ACD">
                            <w:pPr>
                              <w:pStyle w:val="TableParagraph"/>
                              <w:rPr>
                                <w:rFonts w:ascii="Times New Roman"/>
                                <w:sz w:val="18"/>
                              </w:rPr>
                            </w:pPr>
                          </w:p>
                        </w:tc>
                      </w:tr>
                    </w:tbl>
                    <w:p w14:paraId="4A8DA1C8" w14:textId="77777777" w:rsidR="00193ACD" w:rsidRDefault="00193ACD">
                      <w:pPr>
                        <w:pStyle w:val="BodyText"/>
                        <w:ind w:left="0"/>
                      </w:pPr>
                    </w:p>
                  </w:txbxContent>
                </v:textbox>
                <w10:wrap anchorx="page"/>
              </v:shape>
            </w:pict>
          </mc:Fallback>
        </mc:AlternateContent>
      </w:r>
      <w:r>
        <w:rPr>
          <w:rFonts w:ascii="Arial"/>
          <w:sz w:val="18"/>
        </w:rPr>
        <w:t>Hydraulic cylinders:</w:t>
      </w:r>
      <w:r>
        <w:rPr>
          <w:rFonts w:ascii="Arial"/>
          <w:sz w:val="18"/>
        </w:rPr>
        <w:tab/>
      </w:r>
      <w:r>
        <w:rPr>
          <w:rFonts w:ascii="Arial"/>
          <w:spacing w:val="-4"/>
          <w:sz w:val="18"/>
        </w:rPr>
        <w:t>Size Number</w:t>
      </w:r>
    </w:p>
    <w:p w14:paraId="7FDF446B" w14:textId="77777777" w:rsidR="00193ACD" w:rsidRDefault="00193ACD">
      <w:pPr>
        <w:pStyle w:val="BodyText"/>
        <w:spacing w:before="20"/>
        <w:ind w:left="0"/>
        <w:rPr>
          <w:rFonts w:ascii="Arial"/>
          <w:sz w:val="18"/>
        </w:rPr>
      </w:pPr>
    </w:p>
    <w:p w14:paraId="3350BD4D" w14:textId="77777777" w:rsidR="00193ACD" w:rsidRDefault="00967BBC">
      <w:pPr>
        <w:spacing w:before="1" w:after="44"/>
        <w:ind w:left="362"/>
        <w:rPr>
          <w:rFonts w:ascii="Arial"/>
          <w:b/>
          <w:sz w:val="20"/>
        </w:rPr>
      </w:pPr>
      <w:r>
        <w:rPr>
          <w:rFonts w:ascii="Arial"/>
          <w:b/>
          <w:spacing w:val="-2"/>
          <w:sz w:val="20"/>
        </w:rPr>
        <w:t>Wheelchair</w:t>
      </w:r>
      <w:r>
        <w:rPr>
          <w:rFonts w:ascii="Arial"/>
          <w:b/>
          <w:spacing w:val="-7"/>
          <w:sz w:val="20"/>
        </w:rPr>
        <w:t xml:space="preserve"> </w:t>
      </w:r>
      <w:r>
        <w:rPr>
          <w:rFonts w:ascii="Arial"/>
          <w:b/>
          <w:spacing w:val="-2"/>
          <w:sz w:val="20"/>
        </w:rPr>
        <w:t>securement</w:t>
      </w:r>
      <w:r>
        <w:rPr>
          <w:rFonts w:ascii="Arial"/>
          <w:b/>
          <w:spacing w:val="-1"/>
          <w:sz w:val="20"/>
        </w:rPr>
        <w:t xml:space="preserve"> </w:t>
      </w:r>
      <w:r>
        <w:rPr>
          <w:rFonts w:ascii="Arial"/>
          <w:b/>
          <w:spacing w:val="-2"/>
          <w:sz w:val="20"/>
        </w:rPr>
        <w:t>equipment</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8235"/>
      </w:tblGrid>
      <w:tr w:rsidR="00193ACD" w14:paraId="5BBD1BE7" w14:textId="77777777">
        <w:trPr>
          <w:trHeight w:val="292"/>
        </w:trPr>
        <w:tc>
          <w:tcPr>
            <w:tcW w:w="1480" w:type="dxa"/>
            <w:tcBorders>
              <w:left w:val="nil"/>
            </w:tcBorders>
          </w:tcPr>
          <w:p w14:paraId="3B7B0A44" w14:textId="77777777" w:rsidR="00193ACD" w:rsidRDefault="00967BBC">
            <w:pPr>
              <w:pStyle w:val="TableParagraph"/>
              <w:spacing w:before="42"/>
              <w:ind w:left="57"/>
              <w:rPr>
                <w:sz w:val="18"/>
              </w:rPr>
            </w:pPr>
            <w:r>
              <w:rPr>
                <w:spacing w:val="-2"/>
                <w:sz w:val="18"/>
              </w:rPr>
              <w:t>Manufacturer</w:t>
            </w:r>
          </w:p>
        </w:tc>
        <w:tc>
          <w:tcPr>
            <w:tcW w:w="8235" w:type="dxa"/>
          </w:tcPr>
          <w:p w14:paraId="7A459DA1" w14:textId="77777777" w:rsidR="00193ACD" w:rsidRDefault="00193ACD">
            <w:pPr>
              <w:pStyle w:val="TableParagraph"/>
              <w:rPr>
                <w:rFonts w:ascii="Times New Roman"/>
                <w:sz w:val="18"/>
              </w:rPr>
            </w:pPr>
          </w:p>
        </w:tc>
      </w:tr>
      <w:tr w:rsidR="00193ACD" w14:paraId="21C118A4" w14:textId="77777777">
        <w:trPr>
          <w:trHeight w:val="292"/>
        </w:trPr>
        <w:tc>
          <w:tcPr>
            <w:tcW w:w="1480" w:type="dxa"/>
            <w:tcBorders>
              <w:left w:val="nil"/>
            </w:tcBorders>
          </w:tcPr>
          <w:p w14:paraId="00E454D9" w14:textId="77777777" w:rsidR="00193ACD" w:rsidRDefault="00967BBC">
            <w:pPr>
              <w:pStyle w:val="TableParagraph"/>
              <w:spacing w:before="42"/>
              <w:ind w:left="57"/>
              <w:rPr>
                <w:sz w:val="18"/>
              </w:rPr>
            </w:pPr>
            <w:r>
              <w:rPr>
                <w:sz w:val="18"/>
              </w:rPr>
              <w:t>Model</w:t>
            </w:r>
            <w:r>
              <w:rPr>
                <w:spacing w:val="-5"/>
                <w:sz w:val="18"/>
              </w:rPr>
              <w:t xml:space="preserve"> </w:t>
            </w:r>
            <w:r>
              <w:rPr>
                <w:spacing w:val="-2"/>
                <w:sz w:val="18"/>
              </w:rPr>
              <w:t>number</w:t>
            </w:r>
          </w:p>
        </w:tc>
        <w:tc>
          <w:tcPr>
            <w:tcW w:w="8235" w:type="dxa"/>
          </w:tcPr>
          <w:p w14:paraId="5297B9D6" w14:textId="77777777" w:rsidR="00193ACD" w:rsidRDefault="00193ACD">
            <w:pPr>
              <w:pStyle w:val="TableParagraph"/>
              <w:rPr>
                <w:rFonts w:ascii="Times New Roman"/>
                <w:sz w:val="18"/>
              </w:rPr>
            </w:pPr>
          </w:p>
        </w:tc>
      </w:tr>
    </w:tbl>
    <w:p w14:paraId="07DB1EFA" w14:textId="77777777" w:rsidR="00193ACD" w:rsidRDefault="00193ACD">
      <w:pPr>
        <w:pStyle w:val="BodyText"/>
        <w:spacing w:before="44"/>
        <w:ind w:left="0"/>
        <w:rPr>
          <w:rFonts w:ascii="Arial"/>
          <w:b/>
          <w:sz w:val="20"/>
        </w:rPr>
      </w:pPr>
    </w:p>
    <w:p w14:paraId="7C4016A9" w14:textId="77777777" w:rsidR="00193ACD" w:rsidRDefault="00967BBC">
      <w:pPr>
        <w:spacing w:after="44"/>
        <w:ind w:left="362"/>
        <w:rPr>
          <w:rFonts w:ascii="Arial"/>
          <w:b/>
          <w:sz w:val="20"/>
        </w:rPr>
      </w:pPr>
      <w:r>
        <w:rPr>
          <w:rFonts w:ascii="Arial"/>
          <w:b/>
          <w:spacing w:val="-2"/>
          <w:sz w:val="20"/>
        </w:rPr>
        <w:t>Destination</w:t>
      </w:r>
      <w:r>
        <w:rPr>
          <w:rFonts w:ascii="Arial"/>
          <w:b/>
          <w:spacing w:val="-5"/>
          <w:sz w:val="20"/>
        </w:rPr>
        <w:t xml:space="preserve"> </w:t>
      </w:r>
      <w:r>
        <w:rPr>
          <w:rFonts w:ascii="Arial"/>
          <w:b/>
          <w:spacing w:val="-2"/>
          <w:sz w:val="20"/>
        </w:rPr>
        <w:t>signs</w:t>
      </w:r>
    </w:p>
    <w:tbl>
      <w:tblPr>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0"/>
        <w:gridCol w:w="8235"/>
      </w:tblGrid>
      <w:tr w:rsidR="00193ACD" w14:paraId="67266E30" w14:textId="77777777">
        <w:trPr>
          <w:trHeight w:val="292"/>
        </w:trPr>
        <w:tc>
          <w:tcPr>
            <w:tcW w:w="1480" w:type="dxa"/>
            <w:tcBorders>
              <w:left w:val="nil"/>
            </w:tcBorders>
          </w:tcPr>
          <w:p w14:paraId="41B25A4A" w14:textId="77777777" w:rsidR="00193ACD" w:rsidRDefault="00967BBC">
            <w:pPr>
              <w:pStyle w:val="TableParagraph"/>
              <w:spacing w:before="42"/>
              <w:ind w:left="57"/>
              <w:rPr>
                <w:sz w:val="18"/>
              </w:rPr>
            </w:pPr>
            <w:r>
              <w:rPr>
                <w:spacing w:val="-2"/>
                <w:sz w:val="18"/>
              </w:rPr>
              <w:t>Manufacturer</w:t>
            </w:r>
          </w:p>
        </w:tc>
        <w:tc>
          <w:tcPr>
            <w:tcW w:w="8235" w:type="dxa"/>
          </w:tcPr>
          <w:p w14:paraId="723E9D53" w14:textId="77777777" w:rsidR="00193ACD" w:rsidRDefault="00193ACD">
            <w:pPr>
              <w:pStyle w:val="TableParagraph"/>
              <w:rPr>
                <w:rFonts w:ascii="Times New Roman"/>
                <w:sz w:val="18"/>
              </w:rPr>
            </w:pPr>
          </w:p>
        </w:tc>
      </w:tr>
      <w:tr w:rsidR="00193ACD" w14:paraId="23DFD7F3" w14:textId="77777777">
        <w:trPr>
          <w:trHeight w:val="290"/>
        </w:trPr>
        <w:tc>
          <w:tcPr>
            <w:tcW w:w="1480" w:type="dxa"/>
            <w:tcBorders>
              <w:left w:val="nil"/>
            </w:tcBorders>
          </w:tcPr>
          <w:p w14:paraId="485E1D26" w14:textId="77777777" w:rsidR="00193ACD" w:rsidRDefault="00967BBC">
            <w:pPr>
              <w:pStyle w:val="TableParagraph"/>
              <w:spacing w:before="39"/>
              <w:ind w:left="57"/>
              <w:rPr>
                <w:sz w:val="18"/>
              </w:rPr>
            </w:pPr>
            <w:r>
              <w:rPr>
                <w:spacing w:val="-4"/>
                <w:sz w:val="18"/>
              </w:rPr>
              <w:t>Type</w:t>
            </w:r>
          </w:p>
        </w:tc>
        <w:tc>
          <w:tcPr>
            <w:tcW w:w="8235" w:type="dxa"/>
          </w:tcPr>
          <w:p w14:paraId="5D91225B" w14:textId="77777777" w:rsidR="00193ACD" w:rsidRDefault="00193ACD">
            <w:pPr>
              <w:pStyle w:val="TableParagraph"/>
              <w:rPr>
                <w:rFonts w:ascii="Times New Roman"/>
                <w:sz w:val="18"/>
              </w:rPr>
            </w:pPr>
          </w:p>
        </w:tc>
      </w:tr>
    </w:tbl>
    <w:p w14:paraId="5D6C456A" w14:textId="77777777" w:rsidR="00193ACD" w:rsidRDefault="00193ACD">
      <w:pPr>
        <w:pStyle w:val="BodyText"/>
        <w:spacing w:before="1"/>
        <w:ind w:left="0"/>
        <w:rPr>
          <w:rFonts w:ascii="Arial"/>
          <w:b/>
          <w:sz w:val="20"/>
        </w:rPr>
      </w:pPr>
    </w:p>
    <w:p w14:paraId="1DAFDFEE" w14:textId="77777777" w:rsidR="00193ACD" w:rsidRDefault="00193ACD">
      <w:pPr>
        <w:rPr>
          <w:rFonts w:ascii="Arial"/>
          <w:sz w:val="20"/>
        </w:rPr>
        <w:sectPr w:rsidR="00193ACD" w:rsidSect="00920359">
          <w:pgSz w:w="12240" w:h="15840"/>
          <w:pgMar w:top="1560" w:right="0" w:bottom="1280" w:left="1140" w:header="1082" w:footer="1099" w:gutter="0"/>
          <w:cols w:space="720"/>
        </w:sectPr>
      </w:pPr>
    </w:p>
    <w:p w14:paraId="7F2E80ED" w14:textId="77777777" w:rsidR="00193ACD" w:rsidRDefault="00967BBC">
      <w:pPr>
        <w:spacing w:before="94" w:line="350" w:lineRule="auto"/>
        <w:ind w:left="362" w:right="38"/>
        <w:rPr>
          <w:rFonts w:ascii="Arial"/>
          <w:sz w:val="18"/>
        </w:rPr>
      </w:pPr>
      <w:r>
        <w:rPr>
          <w:noProof/>
        </w:rPr>
        <mc:AlternateContent>
          <mc:Choice Requires="wps">
            <w:drawing>
              <wp:anchor distT="0" distB="0" distL="0" distR="0" simplePos="0" relativeHeight="15801344" behindDoc="0" locked="0" layoutInCell="1" allowOverlap="1" wp14:anchorId="6F06B5FE" wp14:editId="6F80C436">
                <wp:simplePos x="0" y="0"/>
                <wp:positionH relativeFrom="page">
                  <wp:posOffset>2399030</wp:posOffset>
                </wp:positionH>
                <wp:positionV relativeFrom="paragraph">
                  <wp:posOffset>1359051</wp:posOffset>
                </wp:positionV>
                <wp:extent cx="61594" cy="77470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774700"/>
                        </a:xfrm>
                        <a:custGeom>
                          <a:avLst/>
                          <a:gdLst/>
                          <a:ahLst/>
                          <a:cxnLst/>
                          <a:rect l="l" t="t" r="r" b="b"/>
                          <a:pathLst>
                            <a:path w="61594" h="774700">
                              <a:moveTo>
                                <a:pt x="12179" y="0"/>
                              </a:moveTo>
                              <a:lnTo>
                                <a:pt x="6096" y="0"/>
                              </a:lnTo>
                              <a:lnTo>
                                <a:pt x="0" y="0"/>
                              </a:lnTo>
                              <a:lnTo>
                                <a:pt x="0" y="6083"/>
                              </a:lnTo>
                              <a:lnTo>
                                <a:pt x="6096" y="6083"/>
                              </a:lnTo>
                              <a:lnTo>
                                <a:pt x="12179" y="6083"/>
                              </a:lnTo>
                              <a:lnTo>
                                <a:pt x="12179" y="0"/>
                              </a:lnTo>
                              <a:close/>
                            </a:path>
                            <a:path w="61594" h="774700">
                              <a:moveTo>
                                <a:pt x="61264" y="193916"/>
                              </a:moveTo>
                              <a:lnTo>
                                <a:pt x="6096" y="193916"/>
                              </a:lnTo>
                              <a:lnTo>
                                <a:pt x="6096" y="6159"/>
                              </a:lnTo>
                              <a:lnTo>
                                <a:pt x="0" y="6159"/>
                              </a:lnTo>
                              <a:lnTo>
                                <a:pt x="0" y="774560"/>
                              </a:lnTo>
                              <a:lnTo>
                                <a:pt x="6096" y="774560"/>
                              </a:lnTo>
                              <a:lnTo>
                                <a:pt x="61264" y="774560"/>
                              </a:lnTo>
                              <a:lnTo>
                                <a:pt x="61264" y="768464"/>
                              </a:lnTo>
                              <a:lnTo>
                                <a:pt x="6096" y="768464"/>
                              </a:lnTo>
                              <a:lnTo>
                                <a:pt x="6096" y="582536"/>
                              </a:lnTo>
                              <a:lnTo>
                                <a:pt x="61264" y="582536"/>
                              </a:lnTo>
                              <a:lnTo>
                                <a:pt x="61264" y="576440"/>
                              </a:lnTo>
                              <a:lnTo>
                                <a:pt x="6096" y="576440"/>
                              </a:lnTo>
                              <a:lnTo>
                                <a:pt x="6096" y="392036"/>
                              </a:lnTo>
                              <a:lnTo>
                                <a:pt x="61264" y="392036"/>
                              </a:lnTo>
                              <a:lnTo>
                                <a:pt x="61264" y="385940"/>
                              </a:lnTo>
                              <a:lnTo>
                                <a:pt x="6096" y="385940"/>
                              </a:lnTo>
                              <a:lnTo>
                                <a:pt x="6096" y="200012"/>
                              </a:lnTo>
                              <a:lnTo>
                                <a:pt x="61264" y="200012"/>
                              </a:lnTo>
                              <a:lnTo>
                                <a:pt x="61264" y="193916"/>
                              </a:lnTo>
                              <a:close/>
                            </a:path>
                            <a:path w="61594" h="774700">
                              <a:moveTo>
                                <a:pt x="61264" y="0"/>
                              </a:moveTo>
                              <a:lnTo>
                                <a:pt x="12192" y="0"/>
                              </a:lnTo>
                              <a:lnTo>
                                <a:pt x="12192" y="6083"/>
                              </a:lnTo>
                              <a:lnTo>
                                <a:pt x="61264" y="6083"/>
                              </a:lnTo>
                              <a:lnTo>
                                <a:pt x="61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4272F" id="Graphic 336" o:spid="_x0000_s1026" style="position:absolute;margin-left:188.9pt;margin-top:107pt;width:4.85pt;height:61pt;z-index:15801344;visibility:visible;mso-wrap-style:square;mso-wrap-distance-left:0;mso-wrap-distance-top:0;mso-wrap-distance-right:0;mso-wrap-distance-bottom:0;mso-position-horizontal:absolute;mso-position-horizontal-relative:page;mso-position-vertical:absolute;mso-position-vertical-relative:text;v-text-anchor:top" coordsize="61594,77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" path="m12179,l6096,,,,,6083r6096,l12179,6083,12179,xem61264,193916r-55168,l6096,6159,,6159,,774560r6096,l61264,774560r,-6096l6096,768464r,-185928l61264,582536r,-6096l6096,576440r,-184404l61264,392036r,-6096l6096,385940r,-185928l61264,200012r,-6096xem61264,l12192,r,6083l61264,6083,61264,xe" fillcolor="black" stroked="f">
                <v:path arrowok="t"/>
                <w10:wrap anchorx="page"/>
              </v:shape>
            </w:pict>
          </mc:Fallback>
        </mc:AlternateContent>
      </w:r>
      <w:r>
        <w:rPr>
          <w:rFonts w:ascii="Arial"/>
          <w:b/>
          <w:sz w:val="18"/>
        </w:rPr>
        <w:t xml:space="preserve">Character length </w:t>
      </w:r>
      <w:r>
        <w:rPr>
          <w:rFonts w:ascii="Arial"/>
          <w:sz w:val="18"/>
        </w:rPr>
        <w:t>Front destination Front route</w:t>
      </w:r>
      <w:r>
        <w:rPr>
          <w:rFonts w:ascii="Arial"/>
          <w:spacing w:val="40"/>
          <w:sz w:val="18"/>
        </w:rPr>
        <w:t xml:space="preserve"> </w:t>
      </w:r>
      <w:r>
        <w:rPr>
          <w:rFonts w:ascii="Arial"/>
          <w:spacing w:val="-2"/>
          <w:sz w:val="18"/>
        </w:rPr>
        <w:t>Curbside</w:t>
      </w:r>
      <w:r>
        <w:rPr>
          <w:rFonts w:ascii="Arial"/>
          <w:spacing w:val="-11"/>
          <w:sz w:val="18"/>
        </w:rPr>
        <w:t xml:space="preserve"> </w:t>
      </w:r>
      <w:r>
        <w:rPr>
          <w:rFonts w:ascii="Arial"/>
          <w:spacing w:val="-2"/>
          <w:sz w:val="18"/>
        </w:rPr>
        <w:t xml:space="preserve">destination </w:t>
      </w:r>
      <w:r>
        <w:rPr>
          <w:rFonts w:ascii="Arial"/>
          <w:sz w:val="18"/>
        </w:rPr>
        <w:t>Rear route</w:t>
      </w:r>
    </w:p>
    <w:p w14:paraId="361511A3" w14:textId="77777777" w:rsidR="00193ACD" w:rsidRDefault="00967BBC">
      <w:pPr>
        <w:spacing w:before="190"/>
        <w:rPr>
          <w:rFonts w:ascii="Arial"/>
          <w:sz w:val="18"/>
        </w:rPr>
      </w:pPr>
      <w:r>
        <w:br w:type="column"/>
      </w:r>
    </w:p>
    <w:p w14:paraId="615278B3" w14:textId="77777777" w:rsidR="00193ACD" w:rsidRDefault="00967BBC">
      <w:pPr>
        <w:ind w:left="362"/>
        <w:rPr>
          <w:rFonts w:ascii="Arial"/>
          <w:sz w:val="18"/>
        </w:rPr>
      </w:pPr>
      <w:r>
        <w:rPr>
          <w:noProof/>
        </w:rPr>
        <mc:AlternateContent>
          <mc:Choice Requires="wps">
            <w:drawing>
              <wp:anchor distT="0" distB="0" distL="0" distR="0" simplePos="0" relativeHeight="15799296" behindDoc="0" locked="0" layoutInCell="1" allowOverlap="1" wp14:anchorId="39F43E09" wp14:editId="69FCA0D4">
                <wp:simplePos x="0" y="0"/>
                <wp:positionH relativeFrom="page">
                  <wp:posOffset>2971165</wp:posOffset>
                </wp:positionH>
                <wp:positionV relativeFrom="paragraph">
                  <wp:posOffset>-32996</wp:posOffset>
                </wp:positionV>
                <wp:extent cx="6350" cy="76962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9620"/>
                        </a:xfrm>
                        <a:custGeom>
                          <a:avLst/>
                          <a:gdLst/>
                          <a:ahLst/>
                          <a:cxnLst/>
                          <a:rect l="l" t="t" r="r" b="b"/>
                          <a:pathLst>
                            <a:path w="6350" h="769620">
                              <a:moveTo>
                                <a:pt x="6083" y="611149"/>
                              </a:moveTo>
                              <a:lnTo>
                                <a:pt x="0" y="611149"/>
                              </a:lnTo>
                              <a:lnTo>
                                <a:pt x="0" y="769620"/>
                              </a:lnTo>
                              <a:lnTo>
                                <a:pt x="6083" y="769620"/>
                              </a:lnTo>
                              <a:lnTo>
                                <a:pt x="6083" y="611149"/>
                              </a:lnTo>
                              <a:close/>
                            </a:path>
                            <a:path w="6350" h="769620">
                              <a:moveTo>
                                <a:pt x="6096" y="0"/>
                              </a:moveTo>
                              <a:lnTo>
                                <a:pt x="0" y="0"/>
                              </a:lnTo>
                              <a:lnTo>
                                <a:pt x="0" y="227076"/>
                              </a:lnTo>
                              <a:lnTo>
                                <a:pt x="0" y="419100"/>
                              </a:lnTo>
                              <a:lnTo>
                                <a:pt x="0" y="611124"/>
                              </a:lnTo>
                              <a:lnTo>
                                <a:pt x="6096" y="611124"/>
                              </a:lnTo>
                              <a:lnTo>
                                <a:pt x="6096" y="419100"/>
                              </a:lnTo>
                              <a:lnTo>
                                <a:pt x="6096" y="22707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A9920E" id="Graphic 337" o:spid="_x0000_s1026" style="position:absolute;margin-left:233.95pt;margin-top:-2.6pt;width:.5pt;height:60.6pt;z-index:15799296;visibility:visible;mso-wrap-style:square;mso-wrap-distance-left:0;mso-wrap-distance-top:0;mso-wrap-distance-right:0;mso-wrap-distance-bottom:0;mso-position-horizontal:absolute;mso-position-horizontal-relative:page;mso-position-vertical:absolute;mso-position-vertical-relative:text;v-text-anchor:top" coordsize="6350,7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" path="m6083,611149r-6083,l,769620r6083,l6083,611149xem6096,l,,,227076,,419100,,611124r6096,l6096,419100r,-192024l6096,xe" fillcolor="black" stroked="f">
                <v:path arrowok="t"/>
                <w10:wrap anchorx="page"/>
              </v:shape>
            </w:pict>
          </mc:Fallback>
        </mc:AlternateContent>
      </w:r>
      <w:r>
        <w:rPr>
          <w:rFonts w:ascii="Arial"/>
          <w:spacing w:val="-5"/>
          <w:sz w:val="18"/>
        </w:rPr>
        <w:t>in.</w:t>
      </w:r>
    </w:p>
    <w:p w14:paraId="33ED46BE" w14:textId="77777777" w:rsidR="00193ACD" w:rsidRDefault="00967BBC">
      <w:pPr>
        <w:spacing w:before="98"/>
        <w:ind w:left="362"/>
        <w:rPr>
          <w:rFonts w:ascii="Arial"/>
          <w:sz w:val="18"/>
        </w:rPr>
      </w:pPr>
      <w:r>
        <w:rPr>
          <w:rFonts w:ascii="Arial"/>
          <w:spacing w:val="-5"/>
          <w:sz w:val="18"/>
        </w:rPr>
        <w:t>in.</w:t>
      </w:r>
    </w:p>
    <w:p w14:paraId="30BFA717" w14:textId="77777777" w:rsidR="00193ACD" w:rsidRDefault="00967BBC">
      <w:pPr>
        <w:spacing w:before="95"/>
        <w:ind w:left="362"/>
        <w:rPr>
          <w:rFonts w:ascii="Arial"/>
          <w:sz w:val="18"/>
        </w:rPr>
      </w:pPr>
      <w:r>
        <w:rPr>
          <w:rFonts w:ascii="Arial"/>
          <w:spacing w:val="-5"/>
          <w:sz w:val="18"/>
        </w:rPr>
        <w:t>in.</w:t>
      </w:r>
    </w:p>
    <w:p w14:paraId="4379DC72" w14:textId="77777777" w:rsidR="00193ACD" w:rsidRDefault="00967BBC">
      <w:pPr>
        <w:spacing w:before="93"/>
        <w:ind w:left="362"/>
        <w:rPr>
          <w:rFonts w:ascii="Arial"/>
          <w:sz w:val="18"/>
        </w:rPr>
      </w:pPr>
      <w:r>
        <w:rPr>
          <w:rFonts w:ascii="Arial"/>
          <w:spacing w:val="-5"/>
          <w:sz w:val="18"/>
        </w:rPr>
        <w:t>in.</w:t>
      </w:r>
    </w:p>
    <w:p w14:paraId="350AD902"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2023" w:space="1223"/>
            <w:col w:w="7854"/>
          </w:cols>
        </w:sectPr>
      </w:pPr>
    </w:p>
    <w:p w14:paraId="7C33E229" w14:textId="77777777" w:rsidR="00193ACD" w:rsidRDefault="00193ACD">
      <w:pPr>
        <w:pStyle w:val="BodyText"/>
        <w:spacing w:before="6"/>
        <w:ind w:left="0"/>
        <w:rPr>
          <w:rFonts w:ascii="Arial"/>
          <w:sz w:val="16"/>
        </w:rPr>
      </w:pPr>
    </w:p>
    <w:p w14:paraId="6D784730" w14:textId="77777777" w:rsidR="00193ACD" w:rsidRDefault="00193ACD">
      <w:pPr>
        <w:rPr>
          <w:rFonts w:ascii="Arial"/>
          <w:sz w:val="16"/>
        </w:rPr>
        <w:sectPr w:rsidR="00193ACD" w:rsidSect="00920359">
          <w:type w:val="continuous"/>
          <w:pgSz w:w="12240" w:h="15840"/>
          <w:pgMar w:top="0" w:right="0" w:bottom="280" w:left="1140" w:header="1082" w:footer="1099" w:gutter="0"/>
          <w:cols w:space="720"/>
        </w:sectPr>
      </w:pPr>
    </w:p>
    <w:p w14:paraId="3A4FE5DD" w14:textId="77777777" w:rsidR="00193ACD" w:rsidRDefault="00967BBC">
      <w:pPr>
        <w:spacing w:before="95" w:line="350" w:lineRule="auto"/>
        <w:ind w:left="362" w:right="38"/>
        <w:rPr>
          <w:rFonts w:ascii="Arial"/>
          <w:sz w:val="18"/>
        </w:rPr>
      </w:pPr>
      <w:r>
        <w:rPr>
          <w:noProof/>
        </w:rPr>
        <mc:AlternateContent>
          <mc:Choice Requires="wps">
            <w:drawing>
              <wp:anchor distT="0" distB="0" distL="0" distR="0" simplePos="0" relativeHeight="15800832" behindDoc="0" locked="0" layoutInCell="1" allowOverlap="1" wp14:anchorId="1BB2E2BF" wp14:editId="38B18B49">
                <wp:simplePos x="0" y="0"/>
                <wp:positionH relativeFrom="page">
                  <wp:posOffset>2399030</wp:posOffset>
                </wp:positionH>
                <wp:positionV relativeFrom="paragraph">
                  <wp:posOffset>-920709</wp:posOffset>
                </wp:positionV>
                <wp:extent cx="61594" cy="774700"/>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774700"/>
                        </a:xfrm>
                        <a:custGeom>
                          <a:avLst/>
                          <a:gdLst/>
                          <a:ahLst/>
                          <a:cxnLst/>
                          <a:rect l="l" t="t" r="r" b="b"/>
                          <a:pathLst>
                            <a:path w="61594" h="774700">
                              <a:moveTo>
                                <a:pt x="12179" y="768108"/>
                              </a:moveTo>
                              <a:lnTo>
                                <a:pt x="6096" y="768108"/>
                              </a:lnTo>
                              <a:lnTo>
                                <a:pt x="0" y="768108"/>
                              </a:lnTo>
                              <a:lnTo>
                                <a:pt x="0" y="774192"/>
                              </a:lnTo>
                              <a:lnTo>
                                <a:pt x="6096" y="774192"/>
                              </a:lnTo>
                              <a:lnTo>
                                <a:pt x="12179" y="774192"/>
                              </a:lnTo>
                              <a:lnTo>
                                <a:pt x="12179" y="768108"/>
                              </a:lnTo>
                              <a:close/>
                            </a:path>
                            <a:path w="61594" h="774700">
                              <a:moveTo>
                                <a:pt x="61264" y="768108"/>
                              </a:moveTo>
                              <a:lnTo>
                                <a:pt x="12192" y="768108"/>
                              </a:lnTo>
                              <a:lnTo>
                                <a:pt x="12192" y="774192"/>
                              </a:lnTo>
                              <a:lnTo>
                                <a:pt x="61264" y="774192"/>
                              </a:lnTo>
                              <a:lnTo>
                                <a:pt x="61264" y="768108"/>
                              </a:lnTo>
                              <a:close/>
                            </a:path>
                            <a:path w="61594" h="774700">
                              <a:moveTo>
                                <a:pt x="61264" y="576072"/>
                              </a:moveTo>
                              <a:lnTo>
                                <a:pt x="6096" y="576072"/>
                              </a:lnTo>
                              <a:lnTo>
                                <a:pt x="6096" y="391680"/>
                              </a:lnTo>
                              <a:lnTo>
                                <a:pt x="0" y="391680"/>
                              </a:lnTo>
                              <a:lnTo>
                                <a:pt x="0" y="576072"/>
                              </a:lnTo>
                              <a:lnTo>
                                <a:pt x="0" y="582168"/>
                              </a:lnTo>
                              <a:lnTo>
                                <a:pt x="0" y="768096"/>
                              </a:lnTo>
                              <a:lnTo>
                                <a:pt x="6096" y="768096"/>
                              </a:lnTo>
                              <a:lnTo>
                                <a:pt x="6096" y="582168"/>
                              </a:lnTo>
                              <a:lnTo>
                                <a:pt x="61264" y="582168"/>
                              </a:lnTo>
                              <a:lnTo>
                                <a:pt x="61264" y="576072"/>
                              </a:lnTo>
                              <a:close/>
                            </a:path>
                            <a:path w="61594" h="774700">
                              <a:moveTo>
                                <a:pt x="61264" y="193548"/>
                              </a:moveTo>
                              <a:lnTo>
                                <a:pt x="6096" y="193548"/>
                              </a:lnTo>
                              <a:lnTo>
                                <a:pt x="6096" y="6096"/>
                              </a:lnTo>
                              <a:lnTo>
                                <a:pt x="12179" y="6096"/>
                              </a:lnTo>
                              <a:lnTo>
                                <a:pt x="12179" y="0"/>
                              </a:lnTo>
                              <a:lnTo>
                                <a:pt x="6096" y="0"/>
                              </a:lnTo>
                              <a:lnTo>
                                <a:pt x="0" y="0"/>
                              </a:lnTo>
                              <a:lnTo>
                                <a:pt x="0" y="6096"/>
                              </a:lnTo>
                              <a:lnTo>
                                <a:pt x="0" y="193548"/>
                              </a:lnTo>
                              <a:lnTo>
                                <a:pt x="0" y="199644"/>
                              </a:lnTo>
                              <a:lnTo>
                                <a:pt x="0" y="385572"/>
                              </a:lnTo>
                              <a:lnTo>
                                <a:pt x="0" y="391668"/>
                              </a:lnTo>
                              <a:lnTo>
                                <a:pt x="6096" y="391668"/>
                              </a:lnTo>
                              <a:lnTo>
                                <a:pt x="61264" y="391668"/>
                              </a:lnTo>
                              <a:lnTo>
                                <a:pt x="61264" y="385572"/>
                              </a:lnTo>
                              <a:lnTo>
                                <a:pt x="6096" y="385572"/>
                              </a:lnTo>
                              <a:lnTo>
                                <a:pt x="6096" y="199644"/>
                              </a:lnTo>
                              <a:lnTo>
                                <a:pt x="61264" y="199644"/>
                              </a:lnTo>
                              <a:lnTo>
                                <a:pt x="61264" y="193548"/>
                              </a:lnTo>
                              <a:close/>
                            </a:path>
                            <a:path w="61594" h="774700">
                              <a:moveTo>
                                <a:pt x="61264" y="0"/>
                              </a:moveTo>
                              <a:lnTo>
                                <a:pt x="12192" y="0"/>
                              </a:lnTo>
                              <a:lnTo>
                                <a:pt x="12192" y="6096"/>
                              </a:lnTo>
                              <a:lnTo>
                                <a:pt x="61264" y="6096"/>
                              </a:lnTo>
                              <a:lnTo>
                                <a:pt x="61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5AEF8" id="Graphic 338" o:spid="_x0000_s1026" style="position:absolute;margin-left:188.9pt;margin-top:-72.5pt;width:4.85pt;height:61pt;z-index:15800832;visibility:visible;mso-wrap-style:square;mso-wrap-distance-left:0;mso-wrap-distance-top:0;mso-wrap-distance-right:0;mso-wrap-distance-bottom:0;mso-position-horizontal:absolute;mso-position-horizontal-relative:page;mso-position-vertical:absolute;mso-position-vertical-relative:text;v-text-anchor:top" coordsize="61594,77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" path="m12179,768108r-6083,l,768108r,6084l6096,774192r6083,l12179,768108xem61264,768108r-49072,l12192,774192r49072,l61264,768108xem61264,576072r-55168,l6096,391680r-6096,l,576072r,6096l,768096r6096,l6096,582168r55168,l61264,576072xem61264,193548r-55168,l6096,6096r6083,l12179,,6096,,,,,6096,,193548r,6096l,385572r,6096l6096,391668r55168,l61264,385572r-55168,l6096,199644r55168,l61264,193548xem61264,l12192,r,6096l61264,6096,61264,xe" fillcolor="black" stroked="f">
                <v:path arrowok="t"/>
                <w10:wrap anchorx="page"/>
              </v:shape>
            </w:pict>
          </mc:Fallback>
        </mc:AlternateContent>
      </w:r>
      <w:r>
        <w:rPr>
          <w:rFonts w:ascii="Arial"/>
          <w:b/>
          <w:sz w:val="18"/>
        </w:rPr>
        <w:t xml:space="preserve">Character height </w:t>
      </w:r>
      <w:r>
        <w:rPr>
          <w:rFonts w:ascii="Arial"/>
          <w:sz w:val="18"/>
        </w:rPr>
        <w:t>Front destination Front route</w:t>
      </w:r>
      <w:r>
        <w:rPr>
          <w:rFonts w:ascii="Arial"/>
          <w:spacing w:val="40"/>
          <w:sz w:val="18"/>
        </w:rPr>
        <w:t xml:space="preserve"> </w:t>
      </w:r>
      <w:r>
        <w:rPr>
          <w:rFonts w:ascii="Arial"/>
          <w:spacing w:val="-2"/>
          <w:sz w:val="18"/>
        </w:rPr>
        <w:t>Curbside</w:t>
      </w:r>
      <w:r>
        <w:rPr>
          <w:rFonts w:ascii="Arial"/>
          <w:spacing w:val="-11"/>
          <w:sz w:val="18"/>
        </w:rPr>
        <w:t xml:space="preserve"> </w:t>
      </w:r>
      <w:r>
        <w:rPr>
          <w:rFonts w:ascii="Arial"/>
          <w:spacing w:val="-2"/>
          <w:sz w:val="18"/>
        </w:rPr>
        <w:t xml:space="preserve">destination </w:t>
      </w:r>
      <w:r>
        <w:rPr>
          <w:rFonts w:ascii="Arial"/>
          <w:sz w:val="18"/>
        </w:rPr>
        <w:t>Rear route</w:t>
      </w:r>
    </w:p>
    <w:p w14:paraId="263218A4" w14:textId="77777777" w:rsidR="00193ACD" w:rsidRDefault="00967BBC">
      <w:pPr>
        <w:spacing w:before="190"/>
        <w:rPr>
          <w:rFonts w:ascii="Arial"/>
          <w:sz w:val="18"/>
        </w:rPr>
      </w:pPr>
      <w:r>
        <w:br w:type="column"/>
      </w:r>
    </w:p>
    <w:p w14:paraId="6AE81EBF" w14:textId="77777777" w:rsidR="00193ACD" w:rsidRDefault="00967BBC">
      <w:pPr>
        <w:spacing w:before="1"/>
        <w:ind w:left="362"/>
        <w:rPr>
          <w:rFonts w:ascii="Arial"/>
          <w:sz w:val="18"/>
        </w:rPr>
      </w:pPr>
      <w:r>
        <w:rPr>
          <w:noProof/>
        </w:rPr>
        <mc:AlternateContent>
          <mc:Choice Requires="wps">
            <w:drawing>
              <wp:anchor distT="0" distB="0" distL="0" distR="0" simplePos="0" relativeHeight="15799808" behindDoc="0" locked="0" layoutInCell="1" allowOverlap="1" wp14:anchorId="0E393774" wp14:editId="44111F01">
                <wp:simplePos x="0" y="0"/>
                <wp:positionH relativeFrom="page">
                  <wp:posOffset>2971165</wp:posOffset>
                </wp:positionH>
                <wp:positionV relativeFrom="paragraph">
                  <wp:posOffset>-32968</wp:posOffset>
                </wp:positionV>
                <wp:extent cx="6350" cy="76962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769620"/>
                        </a:xfrm>
                        <a:custGeom>
                          <a:avLst/>
                          <a:gdLst/>
                          <a:ahLst/>
                          <a:cxnLst/>
                          <a:rect l="l" t="t" r="r" b="b"/>
                          <a:pathLst>
                            <a:path w="6350" h="769620">
                              <a:moveTo>
                                <a:pt x="6083" y="611136"/>
                              </a:moveTo>
                              <a:lnTo>
                                <a:pt x="0" y="611136"/>
                              </a:lnTo>
                              <a:lnTo>
                                <a:pt x="0" y="769620"/>
                              </a:lnTo>
                              <a:lnTo>
                                <a:pt x="6083" y="769620"/>
                              </a:lnTo>
                              <a:lnTo>
                                <a:pt x="6083" y="611136"/>
                              </a:lnTo>
                              <a:close/>
                            </a:path>
                            <a:path w="6350" h="769620">
                              <a:moveTo>
                                <a:pt x="6096" y="0"/>
                              </a:moveTo>
                              <a:lnTo>
                                <a:pt x="0" y="0"/>
                              </a:lnTo>
                              <a:lnTo>
                                <a:pt x="0" y="193548"/>
                              </a:lnTo>
                              <a:lnTo>
                                <a:pt x="0" y="385572"/>
                              </a:lnTo>
                              <a:lnTo>
                                <a:pt x="0" y="611124"/>
                              </a:lnTo>
                              <a:lnTo>
                                <a:pt x="6096" y="611124"/>
                              </a:lnTo>
                              <a:lnTo>
                                <a:pt x="6096" y="385572"/>
                              </a:lnTo>
                              <a:lnTo>
                                <a:pt x="6096" y="193548"/>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6802C3" id="Graphic 339" o:spid="_x0000_s1026" style="position:absolute;margin-left:233.95pt;margin-top:-2.6pt;width:.5pt;height:60.6pt;z-index:15799808;visibility:visible;mso-wrap-style:square;mso-wrap-distance-left:0;mso-wrap-distance-top:0;mso-wrap-distance-right:0;mso-wrap-distance-bottom:0;mso-position-horizontal:absolute;mso-position-horizontal-relative:page;mso-position-vertical:absolute;mso-position-vertical-relative:text;v-text-anchor:top" coordsize="6350,7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" path="m6083,611136r-6083,l,769620r6083,l6083,611136xem6096,l,,,193548,,385572,,611124r6096,l6096,385572r,-192024l6096,xe" fillcolor="black" stroked="f">
                <v:path arrowok="t"/>
                <w10:wrap anchorx="page"/>
              </v:shape>
            </w:pict>
          </mc:Fallback>
        </mc:AlternateContent>
      </w:r>
      <w:r>
        <w:rPr>
          <w:rFonts w:ascii="Arial"/>
          <w:spacing w:val="-5"/>
          <w:sz w:val="18"/>
        </w:rPr>
        <w:t>in.</w:t>
      </w:r>
    </w:p>
    <w:p w14:paraId="65F0770D" w14:textId="77777777" w:rsidR="00193ACD" w:rsidRDefault="00967BBC">
      <w:pPr>
        <w:spacing w:before="97"/>
        <w:ind w:left="362"/>
        <w:rPr>
          <w:rFonts w:ascii="Arial"/>
          <w:sz w:val="18"/>
        </w:rPr>
      </w:pPr>
      <w:r>
        <w:rPr>
          <w:rFonts w:ascii="Arial"/>
          <w:spacing w:val="-5"/>
          <w:sz w:val="18"/>
        </w:rPr>
        <w:t>in.</w:t>
      </w:r>
    </w:p>
    <w:p w14:paraId="55141CB1" w14:textId="77777777" w:rsidR="00193ACD" w:rsidRDefault="00967BBC">
      <w:pPr>
        <w:spacing w:before="93"/>
        <w:ind w:left="362"/>
        <w:rPr>
          <w:rFonts w:ascii="Arial"/>
          <w:sz w:val="18"/>
        </w:rPr>
      </w:pPr>
      <w:r>
        <w:rPr>
          <w:rFonts w:ascii="Arial"/>
          <w:spacing w:val="-5"/>
          <w:sz w:val="18"/>
        </w:rPr>
        <w:t>in.</w:t>
      </w:r>
    </w:p>
    <w:p w14:paraId="7F9D8C83" w14:textId="77777777" w:rsidR="00193ACD" w:rsidRDefault="00967BBC">
      <w:pPr>
        <w:spacing w:before="96"/>
        <w:ind w:left="362"/>
        <w:rPr>
          <w:rFonts w:ascii="Arial"/>
          <w:sz w:val="18"/>
        </w:rPr>
      </w:pPr>
      <w:r>
        <w:rPr>
          <w:rFonts w:ascii="Arial"/>
          <w:spacing w:val="-5"/>
          <w:sz w:val="18"/>
        </w:rPr>
        <w:t>in.</w:t>
      </w:r>
    </w:p>
    <w:p w14:paraId="5A24721A"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2023" w:space="1223"/>
            <w:col w:w="7854"/>
          </w:cols>
        </w:sectPr>
      </w:pPr>
    </w:p>
    <w:p w14:paraId="433A3AAB" w14:textId="77777777" w:rsidR="00193ACD" w:rsidRDefault="00193ACD">
      <w:pPr>
        <w:pStyle w:val="BodyText"/>
        <w:ind w:left="0"/>
        <w:rPr>
          <w:rFonts w:ascii="Arial"/>
          <w:sz w:val="18"/>
        </w:rPr>
      </w:pPr>
    </w:p>
    <w:p w14:paraId="2BE98930" w14:textId="77777777" w:rsidR="00193ACD" w:rsidRDefault="00193ACD">
      <w:pPr>
        <w:pStyle w:val="BodyText"/>
        <w:spacing w:before="113"/>
        <w:ind w:left="0"/>
        <w:rPr>
          <w:rFonts w:ascii="Arial"/>
          <w:sz w:val="18"/>
        </w:rPr>
      </w:pPr>
    </w:p>
    <w:p w14:paraId="3940D2D3" w14:textId="77777777" w:rsidR="00193ACD" w:rsidRDefault="00967BBC">
      <w:pPr>
        <w:spacing w:before="1"/>
        <w:ind w:left="370"/>
        <w:rPr>
          <w:rFonts w:ascii="Arial"/>
          <w:b/>
          <w:sz w:val="18"/>
        </w:rPr>
      </w:pPr>
      <w:r>
        <w:rPr>
          <w:noProof/>
        </w:rPr>
        <mc:AlternateContent>
          <mc:Choice Requires="wps">
            <w:drawing>
              <wp:anchor distT="0" distB="0" distL="0" distR="0" simplePos="0" relativeHeight="15802368" behindDoc="0" locked="0" layoutInCell="1" allowOverlap="1" wp14:anchorId="5FDF363D" wp14:editId="1130A9F0">
                <wp:simplePos x="0" y="0"/>
                <wp:positionH relativeFrom="page">
                  <wp:posOffset>2402078</wp:posOffset>
                </wp:positionH>
                <wp:positionV relativeFrom="paragraph">
                  <wp:posOffset>161082</wp:posOffset>
                </wp:positionV>
                <wp:extent cx="581025" cy="77470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74700"/>
                        </a:xfrm>
                        <a:custGeom>
                          <a:avLst/>
                          <a:gdLst/>
                          <a:ahLst/>
                          <a:cxnLst/>
                          <a:rect l="l" t="t" r="r" b="b"/>
                          <a:pathLst>
                            <a:path w="581025" h="774700">
                              <a:moveTo>
                                <a:pt x="6083" y="0"/>
                              </a:moveTo>
                              <a:lnTo>
                                <a:pt x="0" y="0"/>
                              </a:lnTo>
                              <a:lnTo>
                                <a:pt x="0" y="6096"/>
                              </a:lnTo>
                              <a:lnTo>
                                <a:pt x="0" y="192024"/>
                              </a:lnTo>
                              <a:lnTo>
                                <a:pt x="0" y="774192"/>
                              </a:lnTo>
                              <a:lnTo>
                                <a:pt x="6083" y="774192"/>
                              </a:lnTo>
                              <a:lnTo>
                                <a:pt x="6083" y="6096"/>
                              </a:lnTo>
                              <a:lnTo>
                                <a:pt x="6083" y="0"/>
                              </a:lnTo>
                              <a:close/>
                            </a:path>
                            <a:path w="581025" h="774700">
                              <a:moveTo>
                                <a:pt x="574852" y="768096"/>
                              </a:moveTo>
                              <a:lnTo>
                                <a:pt x="12192" y="768096"/>
                              </a:lnTo>
                              <a:lnTo>
                                <a:pt x="6096" y="768096"/>
                              </a:lnTo>
                              <a:lnTo>
                                <a:pt x="6096" y="774192"/>
                              </a:lnTo>
                              <a:lnTo>
                                <a:pt x="12192" y="774192"/>
                              </a:lnTo>
                              <a:lnTo>
                                <a:pt x="574852" y="774192"/>
                              </a:lnTo>
                              <a:lnTo>
                                <a:pt x="574852" y="768096"/>
                              </a:lnTo>
                              <a:close/>
                            </a:path>
                            <a:path w="581025" h="774700">
                              <a:moveTo>
                                <a:pt x="574852" y="574548"/>
                              </a:moveTo>
                              <a:lnTo>
                                <a:pt x="6096" y="574548"/>
                              </a:lnTo>
                              <a:lnTo>
                                <a:pt x="6096" y="580644"/>
                              </a:lnTo>
                              <a:lnTo>
                                <a:pt x="574852" y="580644"/>
                              </a:lnTo>
                              <a:lnTo>
                                <a:pt x="574852" y="574548"/>
                              </a:lnTo>
                              <a:close/>
                            </a:path>
                            <a:path w="581025" h="774700">
                              <a:moveTo>
                                <a:pt x="574852" y="382524"/>
                              </a:moveTo>
                              <a:lnTo>
                                <a:pt x="6096" y="382524"/>
                              </a:lnTo>
                              <a:lnTo>
                                <a:pt x="6096" y="388620"/>
                              </a:lnTo>
                              <a:lnTo>
                                <a:pt x="574852" y="388620"/>
                              </a:lnTo>
                              <a:lnTo>
                                <a:pt x="574852" y="382524"/>
                              </a:lnTo>
                              <a:close/>
                            </a:path>
                            <a:path w="581025" h="774700">
                              <a:moveTo>
                                <a:pt x="574852" y="192024"/>
                              </a:moveTo>
                              <a:lnTo>
                                <a:pt x="6096" y="192024"/>
                              </a:lnTo>
                              <a:lnTo>
                                <a:pt x="6096" y="198120"/>
                              </a:lnTo>
                              <a:lnTo>
                                <a:pt x="574852" y="198120"/>
                              </a:lnTo>
                              <a:lnTo>
                                <a:pt x="574852" y="192024"/>
                              </a:lnTo>
                              <a:close/>
                            </a:path>
                            <a:path w="581025" h="774700">
                              <a:moveTo>
                                <a:pt x="574852" y="0"/>
                              </a:moveTo>
                              <a:lnTo>
                                <a:pt x="12192" y="0"/>
                              </a:lnTo>
                              <a:lnTo>
                                <a:pt x="6096" y="0"/>
                              </a:lnTo>
                              <a:lnTo>
                                <a:pt x="6096" y="6096"/>
                              </a:lnTo>
                              <a:lnTo>
                                <a:pt x="12192" y="6096"/>
                              </a:lnTo>
                              <a:lnTo>
                                <a:pt x="574852" y="6096"/>
                              </a:lnTo>
                              <a:lnTo>
                                <a:pt x="574852" y="0"/>
                              </a:lnTo>
                              <a:close/>
                            </a:path>
                            <a:path w="581025" h="774700">
                              <a:moveTo>
                                <a:pt x="581025" y="0"/>
                              </a:moveTo>
                              <a:lnTo>
                                <a:pt x="574929" y="0"/>
                              </a:lnTo>
                              <a:lnTo>
                                <a:pt x="574929" y="6096"/>
                              </a:lnTo>
                              <a:lnTo>
                                <a:pt x="574929" y="192024"/>
                              </a:lnTo>
                              <a:lnTo>
                                <a:pt x="574929" y="774192"/>
                              </a:lnTo>
                              <a:lnTo>
                                <a:pt x="581025" y="774192"/>
                              </a:lnTo>
                              <a:lnTo>
                                <a:pt x="581025" y="6096"/>
                              </a:lnTo>
                              <a:lnTo>
                                <a:pt x="5810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F31E9" id="Graphic 340" o:spid="_x0000_s1026" style="position:absolute;margin-left:189.15pt;margin-top:12.7pt;width:45.75pt;height:61pt;z-index:15802368;visibility:visible;mso-wrap-style:square;mso-wrap-distance-left:0;mso-wrap-distance-top:0;mso-wrap-distance-right:0;mso-wrap-distance-bottom:0;mso-position-horizontal:absolute;mso-position-horizontal-relative:page;mso-position-vertical:absolute;mso-position-vertical-relative:text;v-text-anchor:top" coordsize="581025,77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" path="m6083,l,,,6096,,192024,,774192r6083,l6083,6096,6083,xem574852,768096r-562660,l6096,768096r,6096l12192,774192r562660,l574852,768096xem574852,574548r-568756,l6096,580644r568756,l574852,574548xem574852,382524r-568756,l6096,388620r568756,l574852,382524xem574852,192024r-568756,l6096,198120r568756,l574852,192024xem574852,l12192,,6096,r,6096l12192,6096r562660,l574852,xem581025,r-6096,l574929,6096r,185928l574929,774192r6096,l581025,6096r,-6096xe" fillcolor="black" stroked="f">
                <v:path arrowok="t"/>
                <w10:wrap anchorx="page"/>
              </v:shape>
            </w:pict>
          </mc:Fallback>
        </mc:AlternateContent>
      </w:r>
      <w:r>
        <w:rPr>
          <w:rFonts w:ascii="Arial"/>
          <w:b/>
          <w:sz w:val="18"/>
        </w:rPr>
        <w:t>Number</w:t>
      </w:r>
      <w:r>
        <w:rPr>
          <w:rFonts w:ascii="Arial"/>
          <w:b/>
          <w:spacing w:val="-5"/>
          <w:sz w:val="18"/>
        </w:rPr>
        <w:t xml:space="preserve"> </w:t>
      </w:r>
      <w:r>
        <w:rPr>
          <w:rFonts w:ascii="Arial"/>
          <w:b/>
          <w:sz w:val="18"/>
        </w:rPr>
        <w:t>of</w:t>
      </w:r>
      <w:r>
        <w:rPr>
          <w:rFonts w:ascii="Arial"/>
          <w:b/>
          <w:spacing w:val="-1"/>
          <w:sz w:val="18"/>
        </w:rPr>
        <w:t xml:space="preserve"> </w:t>
      </w:r>
      <w:r>
        <w:rPr>
          <w:rFonts w:ascii="Arial"/>
          <w:b/>
          <w:spacing w:val="-2"/>
          <w:sz w:val="18"/>
        </w:rPr>
        <w:t>characters</w:t>
      </w:r>
    </w:p>
    <w:p w14:paraId="06E4C112" w14:textId="77777777" w:rsidR="00193ACD" w:rsidRDefault="00967BBC">
      <w:pPr>
        <w:spacing w:before="97" w:line="350" w:lineRule="auto"/>
        <w:ind w:left="370" w:right="9108"/>
        <w:rPr>
          <w:rFonts w:ascii="Arial"/>
          <w:sz w:val="18"/>
        </w:rPr>
      </w:pPr>
      <w:r>
        <w:rPr>
          <w:rFonts w:ascii="Arial"/>
          <w:sz w:val="18"/>
        </w:rPr>
        <w:t>Front destination Front route</w:t>
      </w:r>
      <w:r>
        <w:rPr>
          <w:rFonts w:ascii="Arial"/>
          <w:spacing w:val="40"/>
          <w:sz w:val="18"/>
        </w:rPr>
        <w:t xml:space="preserve"> </w:t>
      </w:r>
      <w:r>
        <w:rPr>
          <w:rFonts w:ascii="Arial"/>
          <w:spacing w:val="-2"/>
          <w:sz w:val="18"/>
        </w:rPr>
        <w:t>Curbside</w:t>
      </w:r>
      <w:r>
        <w:rPr>
          <w:rFonts w:ascii="Arial"/>
          <w:spacing w:val="-11"/>
          <w:sz w:val="18"/>
        </w:rPr>
        <w:t xml:space="preserve"> </w:t>
      </w:r>
      <w:r>
        <w:rPr>
          <w:rFonts w:ascii="Arial"/>
          <w:spacing w:val="-2"/>
          <w:sz w:val="18"/>
        </w:rPr>
        <w:t xml:space="preserve">destination </w:t>
      </w:r>
      <w:r>
        <w:rPr>
          <w:rFonts w:ascii="Arial"/>
          <w:sz w:val="18"/>
        </w:rPr>
        <w:t>Rear route</w:t>
      </w:r>
    </w:p>
    <w:p w14:paraId="10CF8FE8" w14:textId="77777777" w:rsidR="00193ACD" w:rsidRDefault="00193ACD">
      <w:pPr>
        <w:pStyle w:val="BodyText"/>
        <w:spacing w:before="6"/>
        <w:ind w:left="0"/>
        <w:rPr>
          <w:rFonts w:ascii="Arial"/>
          <w:sz w:val="16"/>
        </w:rPr>
      </w:pPr>
    </w:p>
    <w:p w14:paraId="05D06BE3" w14:textId="77777777" w:rsidR="00193ACD" w:rsidRDefault="00193ACD">
      <w:pPr>
        <w:rPr>
          <w:rFonts w:ascii="Arial"/>
          <w:sz w:val="16"/>
        </w:rPr>
        <w:sectPr w:rsidR="00193ACD" w:rsidSect="00920359">
          <w:pgSz w:w="12240" w:h="15840"/>
          <w:pgMar w:top="1560" w:right="0" w:bottom="1280" w:left="1140" w:header="1082" w:footer="1099" w:gutter="0"/>
          <w:cols w:space="720"/>
        </w:sectPr>
      </w:pPr>
    </w:p>
    <w:p w14:paraId="27C78436" w14:textId="77777777" w:rsidR="00193ACD" w:rsidRDefault="00967BBC">
      <w:pPr>
        <w:spacing w:before="94" w:line="350" w:lineRule="auto"/>
        <w:ind w:left="370" w:right="38"/>
        <w:rPr>
          <w:rFonts w:ascii="Arial"/>
          <w:sz w:val="18"/>
        </w:rPr>
      </w:pPr>
      <w:r>
        <w:rPr>
          <w:rFonts w:ascii="Arial"/>
          <w:b/>
          <w:sz w:val="18"/>
        </w:rPr>
        <w:t>Message</w:t>
      </w:r>
      <w:r>
        <w:rPr>
          <w:rFonts w:ascii="Arial"/>
          <w:b/>
          <w:spacing w:val="-3"/>
          <w:sz w:val="18"/>
        </w:rPr>
        <w:t xml:space="preserve"> </w:t>
      </w:r>
      <w:r>
        <w:rPr>
          <w:rFonts w:ascii="Arial"/>
          <w:b/>
          <w:sz w:val="18"/>
        </w:rPr>
        <w:t xml:space="preserve">width </w:t>
      </w:r>
      <w:r>
        <w:rPr>
          <w:rFonts w:ascii="Arial"/>
          <w:sz w:val="18"/>
        </w:rPr>
        <w:t>Front destination Front route</w:t>
      </w:r>
      <w:r>
        <w:rPr>
          <w:rFonts w:ascii="Arial"/>
          <w:spacing w:val="40"/>
          <w:sz w:val="18"/>
        </w:rPr>
        <w:t xml:space="preserve"> </w:t>
      </w:r>
      <w:r>
        <w:rPr>
          <w:rFonts w:ascii="Arial"/>
          <w:spacing w:val="-2"/>
          <w:sz w:val="18"/>
        </w:rPr>
        <w:t>Curbside</w:t>
      </w:r>
      <w:r>
        <w:rPr>
          <w:rFonts w:ascii="Arial"/>
          <w:spacing w:val="-11"/>
          <w:sz w:val="18"/>
        </w:rPr>
        <w:t xml:space="preserve"> </w:t>
      </w:r>
      <w:r>
        <w:rPr>
          <w:rFonts w:ascii="Arial"/>
          <w:spacing w:val="-2"/>
          <w:sz w:val="18"/>
        </w:rPr>
        <w:t xml:space="preserve">destination </w:t>
      </w:r>
      <w:r>
        <w:rPr>
          <w:rFonts w:ascii="Arial"/>
          <w:sz w:val="18"/>
        </w:rPr>
        <w:t>Rear route</w:t>
      </w:r>
    </w:p>
    <w:p w14:paraId="2C27CD8E" w14:textId="77777777" w:rsidR="00193ACD" w:rsidRDefault="00967BBC">
      <w:pPr>
        <w:spacing w:before="190"/>
        <w:rPr>
          <w:rFonts w:ascii="Arial"/>
          <w:sz w:val="18"/>
        </w:rPr>
      </w:pPr>
      <w:r>
        <w:br w:type="column"/>
      </w:r>
    </w:p>
    <w:p w14:paraId="0E05946F" w14:textId="77777777" w:rsidR="00193ACD" w:rsidRDefault="00967BBC">
      <w:pPr>
        <w:ind w:left="370"/>
        <w:rPr>
          <w:rFonts w:ascii="Arial"/>
          <w:sz w:val="18"/>
        </w:rPr>
      </w:pPr>
      <w:r>
        <w:rPr>
          <w:noProof/>
        </w:rPr>
        <mc:AlternateContent>
          <mc:Choice Requires="wps">
            <w:drawing>
              <wp:anchor distT="0" distB="0" distL="0" distR="0" simplePos="0" relativeHeight="15802880" behindDoc="0" locked="0" layoutInCell="1" allowOverlap="1" wp14:anchorId="12F4259F" wp14:editId="3B53F88A">
                <wp:simplePos x="0" y="0"/>
                <wp:positionH relativeFrom="page">
                  <wp:posOffset>2402078</wp:posOffset>
                </wp:positionH>
                <wp:positionV relativeFrom="paragraph">
                  <wp:posOffset>-32926</wp:posOffset>
                </wp:positionV>
                <wp:extent cx="581025" cy="77470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774700"/>
                        </a:xfrm>
                        <a:custGeom>
                          <a:avLst/>
                          <a:gdLst/>
                          <a:ahLst/>
                          <a:cxnLst/>
                          <a:rect l="l" t="t" r="r" b="b"/>
                          <a:pathLst>
                            <a:path w="581025" h="774700">
                              <a:moveTo>
                                <a:pt x="6083" y="388696"/>
                              </a:moveTo>
                              <a:lnTo>
                                <a:pt x="0" y="388696"/>
                              </a:lnTo>
                              <a:lnTo>
                                <a:pt x="0" y="576453"/>
                              </a:lnTo>
                              <a:lnTo>
                                <a:pt x="0" y="582549"/>
                              </a:lnTo>
                              <a:lnTo>
                                <a:pt x="0" y="768477"/>
                              </a:lnTo>
                              <a:lnTo>
                                <a:pt x="0" y="774573"/>
                              </a:lnTo>
                              <a:lnTo>
                                <a:pt x="6083" y="774573"/>
                              </a:lnTo>
                              <a:lnTo>
                                <a:pt x="6083" y="768477"/>
                              </a:lnTo>
                              <a:lnTo>
                                <a:pt x="6083" y="582549"/>
                              </a:lnTo>
                              <a:lnTo>
                                <a:pt x="6083" y="576453"/>
                              </a:lnTo>
                              <a:lnTo>
                                <a:pt x="6083" y="388696"/>
                              </a:lnTo>
                              <a:close/>
                            </a:path>
                            <a:path w="581025" h="774700">
                              <a:moveTo>
                                <a:pt x="6083" y="0"/>
                              </a:moveTo>
                              <a:lnTo>
                                <a:pt x="0" y="0"/>
                              </a:lnTo>
                              <a:lnTo>
                                <a:pt x="0" y="6096"/>
                              </a:lnTo>
                              <a:lnTo>
                                <a:pt x="0" y="192024"/>
                              </a:lnTo>
                              <a:lnTo>
                                <a:pt x="0" y="198120"/>
                              </a:lnTo>
                              <a:lnTo>
                                <a:pt x="0" y="382524"/>
                              </a:lnTo>
                              <a:lnTo>
                                <a:pt x="0" y="388620"/>
                              </a:lnTo>
                              <a:lnTo>
                                <a:pt x="6083" y="388620"/>
                              </a:lnTo>
                              <a:lnTo>
                                <a:pt x="6083" y="382524"/>
                              </a:lnTo>
                              <a:lnTo>
                                <a:pt x="6083" y="198120"/>
                              </a:lnTo>
                              <a:lnTo>
                                <a:pt x="6083" y="192024"/>
                              </a:lnTo>
                              <a:lnTo>
                                <a:pt x="6083" y="6096"/>
                              </a:lnTo>
                              <a:lnTo>
                                <a:pt x="6083" y="0"/>
                              </a:lnTo>
                              <a:close/>
                            </a:path>
                            <a:path w="581025" h="774700">
                              <a:moveTo>
                                <a:pt x="574852" y="768477"/>
                              </a:moveTo>
                              <a:lnTo>
                                <a:pt x="12192" y="768477"/>
                              </a:lnTo>
                              <a:lnTo>
                                <a:pt x="6096" y="768477"/>
                              </a:lnTo>
                              <a:lnTo>
                                <a:pt x="6096" y="774573"/>
                              </a:lnTo>
                              <a:lnTo>
                                <a:pt x="12192" y="774573"/>
                              </a:lnTo>
                              <a:lnTo>
                                <a:pt x="574852" y="774573"/>
                              </a:lnTo>
                              <a:lnTo>
                                <a:pt x="574852" y="768477"/>
                              </a:lnTo>
                              <a:close/>
                            </a:path>
                            <a:path w="581025" h="774700">
                              <a:moveTo>
                                <a:pt x="574852" y="576453"/>
                              </a:moveTo>
                              <a:lnTo>
                                <a:pt x="6096" y="576453"/>
                              </a:lnTo>
                              <a:lnTo>
                                <a:pt x="6096" y="582549"/>
                              </a:lnTo>
                              <a:lnTo>
                                <a:pt x="574852" y="582549"/>
                              </a:lnTo>
                              <a:lnTo>
                                <a:pt x="574852" y="576453"/>
                              </a:lnTo>
                              <a:close/>
                            </a:path>
                            <a:path w="581025" h="774700">
                              <a:moveTo>
                                <a:pt x="574852" y="382524"/>
                              </a:moveTo>
                              <a:lnTo>
                                <a:pt x="6096" y="382524"/>
                              </a:lnTo>
                              <a:lnTo>
                                <a:pt x="6096" y="388620"/>
                              </a:lnTo>
                              <a:lnTo>
                                <a:pt x="574852" y="388620"/>
                              </a:lnTo>
                              <a:lnTo>
                                <a:pt x="574852" y="382524"/>
                              </a:lnTo>
                              <a:close/>
                            </a:path>
                            <a:path w="581025" h="774700">
                              <a:moveTo>
                                <a:pt x="574852" y="192024"/>
                              </a:moveTo>
                              <a:lnTo>
                                <a:pt x="6096" y="192024"/>
                              </a:lnTo>
                              <a:lnTo>
                                <a:pt x="6096" y="198120"/>
                              </a:lnTo>
                              <a:lnTo>
                                <a:pt x="574852" y="198120"/>
                              </a:lnTo>
                              <a:lnTo>
                                <a:pt x="574852" y="192024"/>
                              </a:lnTo>
                              <a:close/>
                            </a:path>
                            <a:path w="581025" h="774700">
                              <a:moveTo>
                                <a:pt x="574852" y="0"/>
                              </a:moveTo>
                              <a:lnTo>
                                <a:pt x="12192" y="0"/>
                              </a:lnTo>
                              <a:lnTo>
                                <a:pt x="6096" y="0"/>
                              </a:lnTo>
                              <a:lnTo>
                                <a:pt x="6096" y="6096"/>
                              </a:lnTo>
                              <a:lnTo>
                                <a:pt x="12192" y="6096"/>
                              </a:lnTo>
                              <a:lnTo>
                                <a:pt x="574852" y="6096"/>
                              </a:lnTo>
                              <a:lnTo>
                                <a:pt x="574852" y="0"/>
                              </a:lnTo>
                              <a:close/>
                            </a:path>
                            <a:path w="581025" h="774700">
                              <a:moveTo>
                                <a:pt x="581025" y="388696"/>
                              </a:moveTo>
                              <a:lnTo>
                                <a:pt x="574929" y="388696"/>
                              </a:lnTo>
                              <a:lnTo>
                                <a:pt x="574929" y="576453"/>
                              </a:lnTo>
                              <a:lnTo>
                                <a:pt x="574929" y="582549"/>
                              </a:lnTo>
                              <a:lnTo>
                                <a:pt x="574929" y="768477"/>
                              </a:lnTo>
                              <a:lnTo>
                                <a:pt x="574929" y="774573"/>
                              </a:lnTo>
                              <a:lnTo>
                                <a:pt x="581025" y="774573"/>
                              </a:lnTo>
                              <a:lnTo>
                                <a:pt x="581025" y="768477"/>
                              </a:lnTo>
                              <a:lnTo>
                                <a:pt x="581025" y="582549"/>
                              </a:lnTo>
                              <a:lnTo>
                                <a:pt x="581025" y="576453"/>
                              </a:lnTo>
                              <a:lnTo>
                                <a:pt x="581025" y="388696"/>
                              </a:lnTo>
                              <a:close/>
                            </a:path>
                            <a:path w="581025" h="774700">
                              <a:moveTo>
                                <a:pt x="581025" y="0"/>
                              </a:moveTo>
                              <a:lnTo>
                                <a:pt x="574929" y="0"/>
                              </a:lnTo>
                              <a:lnTo>
                                <a:pt x="574929" y="6096"/>
                              </a:lnTo>
                              <a:lnTo>
                                <a:pt x="574929" y="192024"/>
                              </a:lnTo>
                              <a:lnTo>
                                <a:pt x="574929" y="198120"/>
                              </a:lnTo>
                              <a:lnTo>
                                <a:pt x="574929" y="382524"/>
                              </a:lnTo>
                              <a:lnTo>
                                <a:pt x="574929" y="388620"/>
                              </a:lnTo>
                              <a:lnTo>
                                <a:pt x="581025" y="388620"/>
                              </a:lnTo>
                              <a:lnTo>
                                <a:pt x="581025" y="382524"/>
                              </a:lnTo>
                              <a:lnTo>
                                <a:pt x="581025" y="198120"/>
                              </a:lnTo>
                              <a:lnTo>
                                <a:pt x="581025" y="192024"/>
                              </a:lnTo>
                              <a:lnTo>
                                <a:pt x="581025" y="6096"/>
                              </a:lnTo>
                              <a:lnTo>
                                <a:pt x="5810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9FFAFB" id="Graphic 341" o:spid="_x0000_s1026" style="position:absolute;margin-left:189.15pt;margin-top:-2.6pt;width:45.75pt;height:61pt;z-index:15802880;visibility:visible;mso-wrap-style:square;mso-wrap-distance-left:0;mso-wrap-distance-top:0;mso-wrap-distance-right:0;mso-wrap-distance-bottom:0;mso-position-horizontal:absolute;mso-position-horizontal-relative:page;mso-position-vertical:absolute;mso-position-vertical-relative:text;v-text-anchor:top" coordsize="581025,77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" path="m6083,388696r-6083,l,576453r,6096l,768477r,6096l6083,774573r,-6096l6083,582549r,-6096l6083,388696xem6083,l,,,6096,,192024r,6096l,382524r,6096l6083,388620r,-6096l6083,198120r,-6096l6083,6096,6083,xem574852,768477r-562660,l6096,768477r,6096l12192,774573r562660,l574852,768477xem574852,576453r-568756,l6096,582549r568756,l574852,576453xem574852,382524r-568756,l6096,388620r568756,l574852,382524xem574852,192024r-568756,l6096,198120r568756,l574852,192024xem574852,l12192,,6096,r,6096l12192,6096r562660,l574852,xem581025,388696r-6096,l574929,576453r,6096l574929,768477r,6096l581025,774573r,-6096l581025,582549r,-6096l581025,388696xem581025,r-6096,l574929,6096r,185928l574929,198120r,184404l574929,388620r6096,l581025,382524r,-184404l581025,192024r,-185928l581025,xe" fillcolor="black" stroked="f">
                <v:path arrowok="t"/>
                <w10:wrap anchorx="page"/>
              </v:shape>
            </w:pict>
          </mc:Fallback>
        </mc:AlternateContent>
      </w:r>
      <w:r>
        <w:rPr>
          <w:rFonts w:ascii="Arial"/>
          <w:spacing w:val="-5"/>
          <w:sz w:val="18"/>
        </w:rPr>
        <w:t>in.</w:t>
      </w:r>
    </w:p>
    <w:p w14:paraId="071C239F" w14:textId="77777777" w:rsidR="00193ACD" w:rsidRDefault="00967BBC">
      <w:pPr>
        <w:spacing w:before="93"/>
        <w:ind w:left="370"/>
        <w:rPr>
          <w:rFonts w:ascii="Arial"/>
          <w:sz w:val="18"/>
        </w:rPr>
      </w:pPr>
      <w:r>
        <w:rPr>
          <w:rFonts w:ascii="Arial"/>
          <w:spacing w:val="-5"/>
          <w:sz w:val="18"/>
        </w:rPr>
        <w:t>in.</w:t>
      </w:r>
    </w:p>
    <w:p w14:paraId="5D8F2E34" w14:textId="77777777" w:rsidR="00193ACD" w:rsidRDefault="00967BBC">
      <w:pPr>
        <w:spacing w:before="96"/>
        <w:ind w:left="370"/>
        <w:rPr>
          <w:rFonts w:ascii="Arial"/>
          <w:sz w:val="18"/>
        </w:rPr>
      </w:pPr>
      <w:r>
        <w:rPr>
          <w:rFonts w:ascii="Arial"/>
          <w:spacing w:val="-5"/>
          <w:sz w:val="18"/>
        </w:rPr>
        <w:t>in.</w:t>
      </w:r>
    </w:p>
    <w:p w14:paraId="58EC5782" w14:textId="77777777" w:rsidR="00193ACD" w:rsidRDefault="00967BBC">
      <w:pPr>
        <w:spacing w:before="98"/>
        <w:ind w:left="370"/>
        <w:rPr>
          <w:rFonts w:ascii="Arial"/>
          <w:sz w:val="18"/>
        </w:rPr>
      </w:pPr>
      <w:r>
        <w:rPr>
          <w:rFonts w:ascii="Arial"/>
          <w:spacing w:val="-5"/>
          <w:sz w:val="18"/>
        </w:rPr>
        <w:t>in.</w:t>
      </w:r>
    </w:p>
    <w:p w14:paraId="7DE5EF2A" w14:textId="77777777" w:rsidR="00193ACD" w:rsidRDefault="00193ACD">
      <w:pPr>
        <w:rPr>
          <w:rFonts w:ascii="Arial"/>
          <w:sz w:val="18"/>
        </w:rPr>
        <w:sectPr w:rsidR="00193ACD" w:rsidSect="00920359">
          <w:type w:val="continuous"/>
          <w:pgSz w:w="12240" w:h="15840"/>
          <w:pgMar w:top="0" w:right="0" w:bottom="280" w:left="1140" w:header="1082" w:footer="1099" w:gutter="0"/>
          <w:cols w:num="2" w:space="720" w:equalWidth="0">
            <w:col w:w="2030" w:space="1213"/>
            <w:col w:w="7857"/>
          </w:cols>
        </w:sectPr>
      </w:pPr>
    </w:p>
    <w:p w14:paraId="79150F65" w14:textId="77777777" w:rsidR="00193ACD" w:rsidRDefault="00193ACD">
      <w:pPr>
        <w:pStyle w:val="BodyText"/>
        <w:spacing w:before="26"/>
        <w:ind w:left="0"/>
        <w:rPr>
          <w:rFonts w:ascii="Arial"/>
          <w:sz w:val="18"/>
        </w:rPr>
      </w:pPr>
    </w:p>
    <w:p w14:paraId="37FCA0AF" w14:textId="77777777" w:rsidR="00193ACD" w:rsidRDefault="00967BBC">
      <w:pPr>
        <w:spacing w:line="343" w:lineRule="auto"/>
        <w:ind w:left="370" w:right="9266"/>
        <w:rPr>
          <w:rFonts w:ascii="Arial"/>
          <w:sz w:val="18"/>
        </w:rPr>
      </w:pPr>
      <w:r>
        <w:rPr>
          <w:noProof/>
        </w:rPr>
        <mc:AlternateContent>
          <mc:Choice Requires="wps">
            <w:drawing>
              <wp:anchor distT="0" distB="0" distL="0" distR="0" simplePos="0" relativeHeight="15803392" behindDoc="0" locked="0" layoutInCell="1" allowOverlap="1" wp14:anchorId="1F728D51" wp14:editId="08A42556">
                <wp:simplePos x="0" y="0"/>
                <wp:positionH relativeFrom="page">
                  <wp:posOffset>2286254</wp:posOffset>
                </wp:positionH>
                <wp:positionV relativeFrom="paragraph">
                  <wp:posOffset>358505</wp:posOffset>
                </wp:positionV>
                <wp:extent cx="4812665" cy="39052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2665" cy="390525"/>
                        </a:xfrm>
                        <a:custGeom>
                          <a:avLst/>
                          <a:gdLst/>
                          <a:ahLst/>
                          <a:cxnLst/>
                          <a:rect l="l" t="t" r="r" b="b"/>
                          <a:pathLst>
                            <a:path w="4812665" h="390525">
                              <a:moveTo>
                                <a:pt x="124955" y="0"/>
                              </a:moveTo>
                              <a:lnTo>
                                <a:pt x="118872" y="0"/>
                              </a:lnTo>
                              <a:lnTo>
                                <a:pt x="12192" y="0"/>
                              </a:lnTo>
                              <a:lnTo>
                                <a:pt x="6096" y="0"/>
                              </a:lnTo>
                              <a:lnTo>
                                <a:pt x="0" y="0"/>
                              </a:lnTo>
                              <a:lnTo>
                                <a:pt x="0" y="6096"/>
                              </a:lnTo>
                              <a:lnTo>
                                <a:pt x="0" y="192024"/>
                              </a:lnTo>
                              <a:lnTo>
                                <a:pt x="0" y="198120"/>
                              </a:lnTo>
                              <a:lnTo>
                                <a:pt x="0" y="384048"/>
                              </a:lnTo>
                              <a:lnTo>
                                <a:pt x="0" y="390144"/>
                              </a:lnTo>
                              <a:lnTo>
                                <a:pt x="6096" y="390144"/>
                              </a:lnTo>
                              <a:lnTo>
                                <a:pt x="12192" y="390144"/>
                              </a:lnTo>
                              <a:lnTo>
                                <a:pt x="118872" y="390144"/>
                              </a:lnTo>
                              <a:lnTo>
                                <a:pt x="124955" y="390144"/>
                              </a:lnTo>
                              <a:lnTo>
                                <a:pt x="124955" y="384048"/>
                              </a:lnTo>
                              <a:lnTo>
                                <a:pt x="118872" y="384048"/>
                              </a:lnTo>
                              <a:lnTo>
                                <a:pt x="12192" y="384048"/>
                              </a:lnTo>
                              <a:lnTo>
                                <a:pt x="6096" y="384048"/>
                              </a:lnTo>
                              <a:lnTo>
                                <a:pt x="6096" y="198120"/>
                              </a:lnTo>
                              <a:lnTo>
                                <a:pt x="118872" y="198120"/>
                              </a:lnTo>
                              <a:lnTo>
                                <a:pt x="124955" y="198120"/>
                              </a:lnTo>
                              <a:lnTo>
                                <a:pt x="124955" y="192024"/>
                              </a:lnTo>
                              <a:lnTo>
                                <a:pt x="118872" y="192024"/>
                              </a:lnTo>
                              <a:lnTo>
                                <a:pt x="6096" y="192024"/>
                              </a:lnTo>
                              <a:lnTo>
                                <a:pt x="6096" y="6096"/>
                              </a:lnTo>
                              <a:lnTo>
                                <a:pt x="12192" y="6096"/>
                              </a:lnTo>
                              <a:lnTo>
                                <a:pt x="118872" y="6096"/>
                              </a:lnTo>
                              <a:lnTo>
                                <a:pt x="124955" y="6096"/>
                              </a:lnTo>
                              <a:lnTo>
                                <a:pt x="124955" y="0"/>
                              </a:lnTo>
                              <a:close/>
                            </a:path>
                            <a:path w="4812665" h="390525">
                              <a:moveTo>
                                <a:pt x="693724" y="384048"/>
                              </a:moveTo>
                              <a:lnTo>
                                <a:pt x="124968" y="384048"/>
                              </a:lnTo>
                              <a:lnTo>
                                <a:pt x="124968" y="390144"/>
                              </a:lnTo>
                              <a:lnTo>
                                <a:pt x="693724" y="390144"/>
                              </a:lnTo>
                              <a:lnTo>
                                <a:pt x="693724" y="384048"/>
                              </a:lnTo>
                              <a:close/>
                            </a:path>
                            <a:path w="4812665" h="390525">
                              <a:moveTo>
                                <a:pt x="693724" y="192024"/>
                              </a:moveTo>
                              <a:lnTo>
                                <a:pt x="124968" y="192024"/>
                              </a:lnTo>
                              <a:lnTo>
                                <a:pt x="124968" y="198120"/>
                              </a:lnTo>
                              <a:lnTo>
                                <a:pt x="693724" y="198120"/>
                              </a:lnTo>
                              <a:lnTo>
                                <a:pt x="693724" y="192024"/>
                              </a:lnTo>
                              <a:close/>
                            </a:path>
                            <a:path w="4812665" h="390525">
                              <a:moveTo>
                                <a:pt x="693724" y="0"/>
                              </a:moveTo>
                              <a:lnTo>
                                <a:pt x="124968" y="0"/>
                              </a:lnTo>
                              <a:lnTo>
                                <a:pt x="124968" y="6096"/>
                              </a:lnTo>
                              <a:lnTo>
                                <a:pt x="693724" y="6096"/>
                              </a:lnTo>
                              <a:lnTo>
                                <a:pt x="693724" y="0"/>
                              </a:lnTo>
                              <a:close/>
                            </a:path>
                            <a:path w="4812665" h="390525">
                              <a:moveTo>
                                <a:pt x="3442131" y="384048"/>
                              </a:moveTo>
                              <a:lnTo>
                                <a:pt x="3442131" y="384048"/>
                              </a:lnTo>
                              <a:lnTo>
                                <a:pt x="693801" y="384048"/>
                              </a:lnTo>
                              <a:lnTo>
                                <a:pt x="693801" y="390144"/>
                              </a:lnTo>
                              <a:lnTo>
                                <a:pt x="3442131" y="390144"/>
                              </a:lnTo>
                              <a:lnTo>
                                <a:pt x="3442131" y="384048"/>
                              </a:lnTo>
                              <a:close/>
                            </a:path>
                            <a:path w="4812665" h="390525">
                              <a:moveTo>
                                <a:pt x="3442131" y="192024"/>
                              </a:moveTo>
                              <a:lnTo>
                                <a:pt x="3442131" y="192024"/>
                              </a:lnTo>
                              <a:lnTo>
                                <a:pt x="693801" y="192024"/>
                              </a:lnTo>
                              <a:lnTo>
                                <a:pt x="693801" y="198120"/>
                              </a:lnTo>
                              <a:lnTo>
                                <a:pt x="3442131" y="198120"/>
                              </a:lnTo>
                              <a:lnTo>
                                <a:pt x="3442131" y="192024"/>
                              </a:lnTo>
                              <a:close/>
                            </a:path>
                            <a:path w="4812665" h="390525">
                              <a:moveTo>
                                <a:pt x="3442131" y="0"/>
                              </a:moveTo>
                              <a:lnTo>
                                <a:pt x="3442131" y="0"/>
                              </a:lnTo>
                              <a:lnTo>
                                <a:pt x="693801" y="0"/>
                              </a:lnTo>
                              <a:lnTo>
                                <a:pt x="693801" y="6096"/>
                              </a:lnTo>
                              <a:lnTo>
                                <a:pt x="3442131" y="6096"/>
                              </a:lnTo>
                              <a:lnTo>
                                <a:pt x="3442131" y="0"/>
                              </a:lnTo>
                              <a:close/>
                            </a:path>
                            <a:path w="4812665" h="390525">
                              <a:moveTo>
                                <a:pt x="4812284" y="0"/>
                              </a:moveTo>
                              <a:lnTo>
                                <a:pt x="4806188" y="0"/>
                              </a:lnTo>
                              <a:lnTo>
                                <a:pt x="3448304" y="0"/>
                              </a:lnTo>
                              <a:lnTo>
                                <a:pt x="3442208" y="0"/>
                              </a:lnTo>
                              <a:lnTo>
                                <a:pt x="3442208" y="6096"/>
                              </a:lnTo>
                              <a:lnTo>
                                <a:pt x="3448304" y="6096"/>
                              </a:lnTo>
                              <a:lnTo>
                                <a:pt x="4806188" y="6096"/>
                              </a:lnTo>
                              <a:lnTo>
                                <a:pt x="4806188" y="192024"/>
                              </a:lnTo>
                              <a:lnTo>
                                <a:pt x="3448304" y="192024"/>
                              </a:lnTo>
                              <a:lnTo>
                                <a:pt x="3442208" y="192024"/>
                              </a:lnTo>
                              <a:lnTo>
                                <a:pt x="3442208" y="198120"/>
                              </a:lnTo>
                              <a:lnTo>
                                <a:pt x="3448304" y="198120"/>
                              </a:lnTo>
                              <a:lnTo>
                                <a:pt x="4806188" y="198120"/>
                              </a:lnTo>
                              <a:lnTo>
                                <a:pt x="4806188" y="384048"/>
                              </a:lnTo>
                              <a:lnTo>
                                <a:pt x="3448304" y="384048"/>
                              </a:lnTo>
                              <a:lnTo>
                                <a:pt x="3442208" y="384048"/>
                              </a:lnTo>
                              <a:lnTo>
                                <a:pt x="3442208" y="390144"/>
                              </a:lnTo>
                              <a:lnTo>
                                <a:pt x="3448304" y="390144"/>
                              </a:lnTo>
                              <a:lnTo>
                                <a:pt x="4806188" y="390144"/>
                              </a:lnTo>
                              <a:lnTo>
                                <a:pt x="4812284" y="390144"/>
                              </a:lnTo>
                              <a:lnTo>
                                <a:pt x="4812284" y="384048"/>
                              </a:lnTo>
                              <a:lnTo>
                                <a:pt x="4812284" y="198120"/>
                              </a:lnTo>
                              <a:lnTo>
                                <a:pt x="4812284" y="192024"/>
                              </a:lnTo>
                              <a:lnTo>
                                <a:pt x="4812284" y="6096"/>
                              </a:lnTo>
                              <a:lnTo>
                                <a:pt x="4812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90DE8" id="Graphic 342" o:spid="_x0000_s1026" style="position:absolute;margin-left:180pt;margin-top:28.25pt;width:378.95pt;height:30.75pt;z-index:15803392;visibility:visible;mso-wrap-style:square;mso-wrap-distance-left:0;mso-wrap-distance-top:0;mso-wrap-distance-right:0;mso-wrap-distance-bottom:0;mso-position-horizontal:absolute;mso-position-horizontal-relative:page;mso-position-vertical:absolute;mso-position-vertical-relative:text;v-text-anchor:top" coordsize="481266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" path="m124955,r-6083,l12192,,6096,,,,,6096,,192024r,6096l,384048r,6096l6096,390144r6096,l118872,390144r6083,l124955,384048r-6083,l12192,384048r-6096,l6096,198120r112776,l124955,198120r,-6096l118872,192024r-112776,l6096,6096r6096,l118872,6096r6083,l124955,xem693724,384048r-568756,l124968,390144r568756,l693724,384048xem693724,192024r-568756,l124968,198120r568756,l693724,192024xem693724,l124968,r,6096l693724,6096r,-6096xem3442131,384048r,l693801,384048r,6096l3442131,390144r,-6096xem3442131,192024r,l693801,192024r,6096l3442131,198120r,-6096xem3442131,r,l693801,r,6096l3442131,6096r,-6096xem4812284,r-6096,l3448304,r-6096,l3442208,6096r6096,l4806188,6096r,185928l3448304,192024r-6096,l3442208,198120r6096,l4806188,198120r,185928l3448304,384048r-6096,l3442208,390144r6096,l4806188,390144r6096,l4812284,384048r,-185928l4812284,192024r,-185928l4812284,xe" fillcolor="black" stroked="f">
                <v:path arrowok="t"/>
                <w10:wrap anchorx="page"/>
              </v:shape>
            </w:pict>
          </mc:Fallback>
        </mc:AlternateContent>
      </w:r>
      <w:r>
        <w:rPr>
          <w:rFonts w:ascii="Arial"/>
          <w:b/>
          <w:spacing w:val="-2"/>
          <w:sz w:val="20"/>
        </w:rPr>
        <w:t xml:space="preserve">Electrical </w:t>
      </w:r>
      <w:r>
        <w:rPr>
          <w:rFonts w:ascii="Arial"/>
          <w:b/>
          <w:spacing w:val="-2"/>
          <w:sz w:val="18"/>
        </w:rPr>
        <w:t>Multiplex</w:t>
      </w:r>
      <w:r>
        <w:rPr>
          <w:rFonts w:ascii="Arial"/>
          <w:b/>
          <w:spacing w:val="-11"/>
          <w:sz w:val="18"/>
        </w:rPr>
        <w:t xml:space="preserve"> </w:t>
      </w:r>
      <w:r>
        <w:rPr>
          <w:rFonts w:ascii="Arial"/>
          <w:b/>
          <w:spacing w:val="-2"/>
          <w:sz w:val="18"/>
        </w:rPr>
        <w:t xml:space="preserve">system </w:t>
      </w:r>
      <w:r>
        <w:rPr>
          <w:rFonts w:ascii="Arial"/>
          <w:spacing w:val="-2"/>
          <w:sz w:val="18"/>
        </w:rPr>
        <w:t xml:space="preserve">Manufacturer </w:t>
      </w:r>
      <w:r>
        <w:rPr>
          <w:rFonts w:ascii="Arial"/>
          <w:sz w:val="18"/>
        </w:rPr>
        <w:t>Model number</w:t>
      </w:r>
    </w:p>
    <w:p w14:paraId="71AD3150" w14:textId="77777777" w:rsidR="00193ACD" w:rsidRDefault="00193ACD">
      <w:pPr>
        <w:pStyle w:val="BodyText"/>
        <w:spacing w:before="78"/>
        <w:ind w:left="0"/>
        <w:rPr>
          <w:rFonts w:ascii="Arial"/>
          <w:sz w:val="18"/>
        </w:rPr>
      </w:pPr>
    </w:p>
    <w:p w14:paraId="1C49BECE" w14:textId="77777777" w:rsidR="00193ACD" w:rsidRDefault="00967BBC">
      <w:pPr>
        <w:spacing w:line="350" w:lineRule="auto"/>
        <w:ind w:left="370" w:right="9266"/>
        <w:rPr>
          <w:rFonts w:ascii="Arial"/>
          <w:sz w:val="18"/>
        </w:rPr>
      </w:pPr>
      <w:r>
        <w:rPr>
          <w:noProof/>
        </w:rPr>
        <mc:AlternateContent>
          <mc:Choice Requires="wps">
            <w:drawing>
              <wp:anchor distT="0" distB="0" distL="0" distR="0" simplePos="0" relativeHeight="15803904" behindDoc="0" locked="0" layoutInCell="1" allowOverlap="1" wp14:anchorId="1C38FD9B" wp14:editId="5165E0F9">
                <wp:simplePos x="0" y="0"/>
                <wp:positionH relativeFrom="page">
                  <wp:posOffset>2286254</wp:posOffset>
                </wp:positionH>
                <wp:positionV relativeFrom="paragraph">
                  <wp:posOffset>160760</wp:posOffset>
                </wp:positionV>
                <wp:extent cx="4812665" cy="58293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2665" cy="582930"/>
                        </a:xfrm>
                        <a:custGeom>
                          <a:avLst/>
                          <a:gdLst/>
                          <a:ahLst/>
                          <a:cxnLst/>
                          <a:rect l="l" t="t" r="r" b="b"/>
                          <a:pathLst>
                            <a:path w="4812665" h="582930">
                              <a:moveTo>
                                <a:pt x="124955" y="190500"/>
                              </a:moveTo>
                              <a:lnTo>
                                <a:pt x="118872" y="190500"/>
                              </a:lnTo>
                              <a:lnTo>
                                <a:pt x="6096" y="190500"/>
                              </a:lnTo>
                              <a:lnTo>
                                <a:pt x="6096" y="6108"/>
                              </a:lnTo>
                              <a:lnTo>
                                <a:pt x="0" y="6108"/>
                              </a:lnTo>
                              <a:lnTo>
                                <a:pt x="0" y="190500"/>
                              </a:lnTo>
                              <a:lnTo>
                                <a:pt x="0" y="196596"/>
                              </a:lnTo>
                              <a:lnTo>
                                <a:pt x="0" y="582422"/>
                              </a:lnTo>
                              <a:lnTo>
                                <a:pt x="6096" y="582422"/>
                              </a:lnTo>
                              <a:lnTo>
                                <a:pt x="12192" y="582422"/>
                              </a:lnTo>
                              <a:lnTo>
                                <a:pt x="118872" y="582422"/>
                              </a:lnTo>
                              <a:lnTo>
                                <a:pt x="124955" y="582422"/>
                              </a:lnTo>
                              <a:lnTo>
                                <a:pt x="124955" y="576326"/>
                              </a:lnTo>
                              <a:lnTo>
                                <a:pt x="118872" y="576326"/>
                              </a:lnTo>
                              <a:lnTo>
                                <a:pt x="12192" y="576326"/>
                              </a:lnTo>
                              <a:lnTo>
                                <a:pt x="6096" y="576326"/>
                              </a:lnTo>
                              <a:lnTo>
                                <a:pt x="6096" y="390144"/>
                              </a:lnTo>
                              <a:lnTo>
                                <a:pt x="118872" y="390144"/>
                              </a:lnTo>
                              <a:lnTo>
                                <a:pt x="124955" y="390144"/>
                              </a:lnTo>
                              <a:lnTo>
                                <a:pt x="124955" y="384048"/>
                              </a:lnTo>
                              <a:lnTo>
                                <a:pt x="118872" y="384048"/>
                              </a:lnTo>
                              <a:lnTo>
                                <a:pt x="6096" y="384048"/>
                              </a:lnTo>
                              <a:lnTo>
                                <a:pt x="6096" y="196596"/>
                              </a:lnTo>
                              <a:lnTo>
                                <a:pt x="118872" y="196596"/>
                              </a:lnTo>
                              <a:lnTo>
                                <a:pt x="124955" y="196596"/>
                              </a:lnTo>
                              <a:lnTo>
                                <a:pt x="124955" y="190500"/>
                              </a:lnTo>
                              <a:close/>
                            </a:path>
                            <a:path w="4812665" h="582930">
                              <a:moveTo>
                                <a:pt x="124955" y="0"/>
                              </a:moveTo>
                              <a:lnTo>
                                <a:pt x="118872" y="0"/>
                              </a:lnTo>
                              <a:lnTo>
                                <a:pt x="12192" y="0"/>
                              </a:lnTo>
                              <a:lnTo>
                                <a:pt x="6096" y="0"/>
                              </a:lnTo>
                              <a:lnTo>
                                <a:pt x="0" y="0"/>
                              </a:lnTo>
                              <a:lnTo>
                                <a:pt x="0" y="6096"/>
                              </a:lnTo>
                              <a:lnTo>
                                <a:pt x="6096" y="6096"/>
                              </a:lnTo>
                              <a:lnTo>
                                <a:pt x="12192" y="6096"/>
                              </a:lnTo>
                              <a:lnTo>
                                <a:pt x="118872" y="6096"/>
                              </a:lnTo>
                              <a:lnTo>
                                <a:pt x="124955" y="6096"/>
                              </a:lnTo>
                              <a:lnTo>
                                <a:pt x="124955" y="0"/>
                              </a:lnTo>
                              <a:close/>
                            </a:path>
                            <a:path w="4812665" h="582930">
                              <a:moveTo>
                                <a:pt x="693724" y="576326"/>
                              </a:moveTo>
                              <a:lnTo>
                                <a:pt x="124968" y="576326"/>
                              </a:lnTo>
                              <a:lnTo>
                                <a:pt x="124968" y="582422"/>
                              </a:lnTo>
                              <a:lnTo>
                                <a:pt x="693724" y="582422"/>
                              </a:lnTo>
                              <a:lnTo>
                                <a:pt x="693724" y="576326"/>
                              </a:lnTo>
                              <a:close/>
                            </a:path>
                            <a:path w="4812665" h="582930">
                              <a:moveTo>
                                <a:pt x="693724" y="384048"/>
                              </a:moveTo>
                              <a:lnTo>
                                <a:pt x="124968" y="384048"/>
                              </a:lnTo>
                              <a:lnTo>
                                <a:pt x="124968" y="390144"/>
                              </a:lnTo>
                              <a:lnTo>
                                <a:pt x="693724" y="390144"/>
                              </a:lnTo>
                              <a:lnTo>
                                <a:pt x="693724" y="384048"/>
                              </a:lnTo>
                              <a:close/>
                            </a:path>
                            <a:path w="4812665" h="582930">
                              <a:moveTo>
                                <a:pt x="693724" y="190500"/>
                              </a:moveTo>
                              <a:lnTo>
                                <a:pt x="124968" y="190500"/>
                              </a:lnTo>
                              <a:lnTo>
                                <a:pt x="124968" y="196596"/>
                              </a:lnTo>
                              <a:lnTo>
                                <a:pt x="693724" y="196596"/>
                              </a:lnTo>
                              <a:lnTo>
                                <a:pt x="693724" y="190500"/>
                              </a:lnTo>
                              <a:close/>
                            </a:path>
                            <a:path w="4812665" h="582930">
                              <a:moveTo>
                                <a:pt x="693724" y="0"/>
                              </a:moveTo>
                              <a:lnTo>
                                <a:pt x="124968" y="0"/>
                              </a:lnTo>
                              <a:lnTo>
                                <a:pt x="124968" y="6096"/>
                              </a:lnTo>
                              <a:lnTo>
                                <a:pt x="693724" y="6096"/>
                              </a:lnTo>
                              <a:lnTo>
                                <a:pt x="693724" y="0"/>
                              </a:lnTo>
                              <a:close/>
                            </a:path>
                            <a:path w="4812665" h="582930">
                              <a:moveTo>
                                <a:pt x="3442131" y="576326"/>
                              </a:moveTo>
                              <a:lnTo>
                                <a:pt x="3442131" y="576326"/>
                              </a:lnTo>
                              <a:lnTo>
                                <a:pt x="693801" y="576326"/>
                              </a:lnTo>
                              <a:lnTo>
                                <a:pt x="693801" y="582422"/>
                              </a:lnTo>
                              <a:lnTo>
                                <a:pt x="3442131" y="582422"/>
                              </a:lnTo>
                              <a:lnTo>
                                <a:pt x="3442131" y="576326"/>
                              </a:lnTo>
                              <a:close/>
                            </a:path>
                            <a:path w="4812665" h="582930">
                              <a:moveTo>
                                <a:pt x="3442131" y="384048"/>
                              </a:moveTo>
                              <a:lnTo>
                                <a:pt x="3442131" y="384048"/>
                              </a:lnTo>
                              <a:lnTo>
                                <a:pt x="693801" y="384048"/>
                              </a:lnTo>
                              <a:lnTo>
                                <a:pt x="693801" y="390144"/>
                              </a:lnTo>
                              <a:lnTo>
                                <a:pt x="3442131" y="390144"/>
                              </a:lnTo>
                              <a:lnTo>
                                <a:pt x="3442131" y="384048"/>
                              </a:lnTo>
                              <a:close/>
                            </a:path>
                            <a:path w="4812665" h="582930">
                              <a:moveTo>
                                <a:pt x="3442131" y="190500"/>
                              </a:moveTo>
                              <a:lnTo>
                                <a:pt x="3442131" y="190500"/>
                              </a:lnTo>
                              <a:lnTo>
                                <a:pt x="693801" y="190500"/>
                              </a:lnTo>
                              <a:lnTo>
                                <a:pt x="693801" y="196596"/>
                              </a:lnTo>
                              <a:lnTo>
                                <a:pt x="3442131" y="196596"/>
                              </a:lnTo>
                              <a:lnTo>
                                <a:pt x="3442131" y="190500"/>
                              </a:lnTo>
                              <a:close/>
                            </a:path>
                            <a:path w="4812665" h="582930">
                              <a:moveTo>
                                <a:pt x="3442131" y="0"/>
                              </a:moveTo>
                              <a:lnTo>
                                <a:pt x="3442131" y="0"/>
                              </a:lnTo>
                              <a:lnTo>
                                <a:pt x="693801" y="0"/>
                              </a:lnTo>
                              <a:lnTo>
                                <a:pt x="693801" y="6096"/>
                              </a:lnTo>
                              <a:lnTo>
                                <a:pt x="3442131" y="6096"/>
                              </a:lnTo>
                              <a:lnTo>
                                <a:pt x="3442131" y="0"/>
                              </a:lnTo>
                              <a:close/>
                            </a:path>
                            <a:path w="4812665" h="582930">
                              <a:moveTo>
                                <a:pt x="4812284" y="6108"/>
                              </a:moveTo>
                              <a:lnTo>
                                <a:pt x="4806188" y="6108"/>
                              </a:lnTo>
                              <a:lnTo>
                                <a:pt x="4806188" y="190500"/>
                              </a:lnTo>
                              <a:lnTo>
                                <a:pt x="3448304" y="190500"/>
                              </a:lnTo>
                              <a:lnTo>
                                <a:pt x="3442208" y="190500"/>
                              </a:lnTo>
                              <a:lnTo>
                                <a:pt x="3442208" y="196596"/>
                              </a:lnTo>
                              <a:lnTo>
                                <a:pt x="3448304" y="196596"/>
                              </a:lnTo>
                              <a:lnTo>
                                <a:pt x="4806188" y="196596"/>
                              </a:lnTo>
                              <a:lnTo>
                                <a:pt x="4806188" y="384048"/>
                              </a:lnTo>
                              <a:lnTo>
                                <a:pt x="3448304" y="384048"/>
                              </a:lnTo>
                              <a:lnTo>
                                <a:pt x="3442208" y="384048"/>
                              </a:lnTo>
                              <a:lnTo>
                                <a:pt x="3442208" y="390144"/>
                              </a:lnTo>
                              <a:lnTo>
                                <a:pt x="3448304" y="390144"/>
                              </a:lnTo>
                              <a:lnTo>
                                <a:pt x="4806188" y="390144"/>
                              </a:lnTo>
                              <a:lnTo>
                                <a:pt x="4806188" y="576326"/>
                              </a:lnTo>
                              <a:lnTo>
                                <a:pt x="3448304" y="576326"/>
                              </a:lnTo>
                              <a:lnTo>
                                <a:pt x="3442208" y="576326"/>
                              </a:lnTo>
                              <a:lnTo>
                                <a:pt x="3442208" y="582422"/>
                              </a:lnTo>
                              <a:lnTo>
                                <a:pt x="3448304" y="582422"/>
                              </a:lnTo>
                              <a:lnTo>
                                <a:pt x="4806188" y="582422"/>
                              </a:lnTo>
                              <a:lnTo>
                                <a:pt x="4812284" y="582422"/>
                              </a:lnTo>
                              <a:lnTo>
                                <a:pt x="4812284" y="576326"/>
                              </a:lnTo>
                              <a:lnTo>
                                <a:pt x="4812284" y="390144"/>
                              </a:lnTo>
                              <a:lnTo>
                                <a:pt x="4812284" y="384048"/>
                              </a:lnTo>
                              <a:lnTo>
                                <a:pt x="4812284" y="196596"/>
                              </a:lnTo>
                              <a:lnTo>
                                <a:pt x="4812284" y="190500"/>
                              </a:lnTo>
                              <a:lnTo>
                                <a:pt x="4812284" y="6108"/>
                              </a:lnTo>
                              <a:close/>
                            </a:path>
                            <a:path w="4812665" h="582930">
                              <a:moveTo>
                                <a:pt x="4812284" y="0"/>
                              </a:moveTo>
                              <a:lnTo>
                                <a:pt x="4806188" y="0"/>
                              </a:lnTo>
                              <a:lnTo>
                                <a:pt x="3448304" y="0"/>
                              </a:lnTo>
                              <a:lnTo>
                                <a:pt x="3442208" y="0"/>
                              </a:lnTo>
                              <a:lnTo>
                                <a:pt x="3442208" y="6096"/>
                              </a:lnTo>
                              <a:lnTo>
                                <a:pt x="3448304" y="6096"/>
                              </a:lnTo>
                              <a:lnTo>
                                <a:pt x="4806188" y="6096"/>
                              </a:lnTo>
                              <a:lnTo>
                                <a:pt x="4812284" y="6096"/>
                              </a:lnTo>
                              <a:lnTo>
                                <a:pt x="4812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7A838C" id="Graphic 343" o:spid="_x0000_s1026" style="position:absolute;margin-left:180pt;margin-top:12.65pt;width:378.95pt;height:45.9pt;z-index:15803904;visibility:visible;mso-wrap-style:square;mso-wrap-distance-left:0;mso-wrap-distance-top:0;mso-wrap-distance-right:0;mso-wrap-distance-bottom:0;mso-position-horizontal:absolute;mso-position-horizontal-relative:page;mso-position-vertical:absolute;mso-position-vertical-relative:text;v-text-anchor:top" coordsize="4812665,58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" path="m124955,190500r-6083,l6096,190500r,-184392l,6108,,190500r,6096l,582422r6096,l12192,582422r106680,l124955,582422r,-6096l118872,576326r-106680,l6096,576326r,-186182l118872,390144r6083,l124955,384048r-6083,l6096,384048r,-187452l118872,196596r6083,l124955,190500xem124955,r-6083,l12192,,6096,,,,,6096r6096,l12192,6096r106680,l124955,6096r,-6096xem693724,576326r-568756,l124968,582422r568756,l693724,576326xem693724,384048r-568756,l124968,390144r568756,l693724,384048xem693724,190500r-568756,l124968,196596r568756,l693724,190500xem693724,l124968,r,6096l693724,6096r,-6096xem3442131,576326r,l693801,576326r,6096l3442131,582422r,-6096xem3442131,384048r,l693801,384048r,6096l3442131,390144r,-6096xem3442131,190500r,l693801,190500r,6096l3442131,196596r,-6096xem3442131,r,l693801,r,6096l3442131,6096r,-6096xem4812284,6108r-6096,l4806188,190500r-1357884,l3442208,190500r,6096l3448304,196596r1357884,l4806188,384048r-1357884,l3442208,384048r,6096l3448304,390144r1357884,l4806188,576326r-1357884,l3442208,576326r,6096l3448304,582422r1357884,l4812284,582422r,-6096l4812284,390144r,-6096l4812284,196596r,-6096l4812284,6108xem4812284,r-6096,l3448304,r-6096,l3442208,6096r6096,l4806188,6096r6096,l4812284,xe" fillcolor="black" stroked="f">
                <v:path arrowok="t"/>
                <w10:wrap anchorx="page"/>
              </v:shape>
            </w:pict>
          </mc:Fallback>
        </mc:AlternateContent>
      </w:r>
      <w:r>
        <w:rPr>
          <w:rFonts w:ascii="Arial"/>
          <w:b/>
          <w:spacing w:val="-2"/>
          <w:sz w:val="18"/>
        </w:rPr>
        <w:t xml:space="preserve">Batteries </w:t>
      </w:r>
      <w:r>
        <w:rPr>
          <w:rFonts w:ascii="Arial"/>
          <w:spacing w:val="-2"/>
          <w:sz w:val="18"/>
        </w:rPr>
        <w:t>Manufacturer Model</w:t>
      </w:r>
      <w:r>
        <w:rPr>
          <w:rFonts w:ascii="Arial"/>
          <w:spacing w:val="-11"/>
          <w:sz w:val="18"/>
        </w:rPr>
        <w:t xml:space="preserve"> </w:t>
      </w:r>
      <w:proofErr w:type="gramStart"/>
      <w:r>
        <w:rPr>
          <w:rFonts w:ascii="Arial"/>
          <w:spacing w:val="-2"/>
          <w:sz w:val="18"/>
        </w:rPr>
        <w:t>number</w:t>
      </w:r>
      <w:proofErr w:type="gramEnd"/>
      <w:r>
        <w:rPr>
          <w:rFonts w:ascii="Arial"/>
          <w:spacing w:val="-2"/>
          <w:sz w:val="18"/>
        </w:rPr>
        <w:t xml:space="preserve"> </w:t>
      </w:r>
      <w:r>
        <w:rPr>
          <w:rFonts w:ascii="Arial"/>
          <w:spacing w:val="-4"/>
          <w:sz w:val="18"/>
        </w:rPr>
        <w:t>Type</w:t>
      </w:r>
    </w:p>
    <w:p w14:paraId="54299850" w14:textId="77777777" w:rsidR="00193ACD" w:rsidRDefault="00193ACD">
      <w:pPr>
        <w:pStyle w:val="BodyText"/>
        <w:spacing w:before="4"/>
        <w:ind w:left="0"/>
        <w:rPr>
          <w:rFonts w:ascii="Arial"/>
          <w:sz w:val="20"/>
        </w:rPr>
      </w:pPr>
    </w:p>
    <w:p w14:paraId="5AC506BC" w14:textId="77777777" w:rsidR="00193ACD" w:rsidRDefault="00967BBC">
      <w:pPr>
        <w:spacing w:before="1"/>
        <w:ind w:left="370"/>
        <w:rPr>
          <w:rFonts w:ascii="Arial"/>
          <w:b/>
          <w:sz w:val="20"/>
        </w:rPr>
      </w:pPr>
      <w:r>
        <w:rPr>
          <w:rFonts w:ascii="Arial"/>
          <w:b/>
          <w:spacing w:val="-4"/>
          <w:sz w:val="20"/>
        </w:rPr>
        <w:t>Communication</w:t>
      </w:r>
      <w:r>
        <w:rPr>
          <w:rFonts w:ascii="Arial"/>
          <w:b/>
          <w:spacing w:val="15"/>
          <w:sz w:val="20"/>
        </w:rPr>
        <w:t xml:space="preserve"> </w:t>
      </w:r>
      <w:proofErr w:type="spellStart"/>
      <w:r>
        <w:rPr>
          <w:rFonts w:ascii="Arial"/>
          <w:b/>
          <w:spacing w:val="-4"/>
          <w:sz w:val="20"/>
        </w:rPr>
        <w:t>syste</w:t>
      </w:r>
      <w:proofErr w:type="spellEnd"/>
      <w:r>
        <w:rPr>
          <w:rFonts w:ascii="Arial"/>
          <w:b/>
          <w:spacing w:val="-22"/>
          <w:sz w:val="20"/>
        </w:rPr>
        <w:t xml:space="preserve"> </w:t>
      </w:r>
      <w:r>
        <w:rPr>
          <w:rFonts w:ascii="Arial"/>
          <w:b/>
          <w:spacing w:val="-10"/>
          <w:sz w:val="20"/>
        </w:rPr>
        <w:t>m</w:t>
      </w:r>
    </w:p>
    <w:p w14:paraId="53A033AF" w14:textId="77777777" w:rsidR="00193ACD" w:rsidRDefault="00967BBC">
      <w:pPr>
        <w:spacing w:before="81"/>
        <w:ind w:left="370"/>
        <w:rPr>
          <w:rFonts w:ascii="Arial"/>
          <w:b/>
          <w:sz w:val="18"/>
        </w:rPr>
      </w:pPr>
      <w:r>
        <w:rPr>
          <w:noProof/>
        </w:rPr>
        <mc:AlternateContent>
          <mc:Choice Requires="wps">
            <w:drawing>
              <wp:anchor distT="0" distB="0" distL="0" distR="0" simplePos="0" relativeHeight="15804416" behindDoc="0" locked="0" layoutInCell="1" allowOverlap="1" wp14:anchorId="4C749D1A" wp14:editId="30BBD6D2">
                <wp:simplePos x="0" y="0"/>
                <wp:positionH relativeFrom="page">
                  <wp:posOffset>2286254</wp:posOffset>
                </wp:positionH>
                <wp:positionV relativeFrom="paragraph">
                  <wp:posOffset>212234</wp:posOffset>
                </wp:positionV>
                <wp:extent cx="4812665" cy="39052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2665" cy="390525"/>
                        </a:xfrm>
                        <a:custGeom>
                          <a:avLst/>
                          <a:gdLst/>
                          <a:ahLst/>
                          <a:cxnLst/>
                          <a:rect l="l" t="t" r="r" b="b"/>
                          <a:pathLst>
                            <a:path w="4812665" h="390525">
                              <a:moveTo>
                                <a:pt x="124955" y="0"/>
                              </a:moveTo>
                              <a:lnTo>
                                <a:pt x="118872" y="0"/>
                              </a:lnTo>
                              <a:lnTo>
                                <a:pt x="12192" y="0"/>
                              </a:lnTo>
                              <a:lnTo>
                                <a:pt x="6096" y="0"/>
                              </a:lnTo>
                              <a:lnTo>
                                <a:pt x="0" y="0"/>
                              </a:lnTo>
                              <a:lnTo>
                                <a:pt x="0" y="6096"/>
                              </a:lnTo>
                              <a:lnTo>
                                <a:pt x="0" y="192024"/>
                              </a:lnTo>
                              <a:lnTo>
                                <a:pt x="0" y="198120"/>
                              </a:lnTo>
                              <a:lnTo>
                                <a:pt x="0" y="384048"/>
                              </a:lnTo>
                              <a:lnTo>
                                <a:pt x="0" y="390144"/>
                              </a:lnTo>
                              <a:lnTo>
                                <a:pt x="6096" y="390144"/>
                              </a:lnTo>
                              <a:lnTo>
                                <a:pt x="12192" y="390144"/>
                              </a:lnTo>
                              <a:lnTo>
                                <a:pt x="118872" y="390144"/>
                              </a:lnTo>
                              <a:lnTo>
                                <a:pt x="124955" y="390144"/>
                              </a:lnTo>
                              <a:lnTo>
                                <a:pt x="124955" y="384048"/>
                              </a:lnTo>
                              <a:lnTo>
                                <a:pt x="118872" y="384048"/>
                              </a:lnTo>
                              <a:lnTo>
                                <a:pt x="12192" y="384048"/>
                              </a:lnTo>
                              <a:lnTo>
                                <a:pt x="6096" y="384048"/>
                              </a:lnTo>
                              <a:lnTo>
                                <a:pt x="6096" y="198120"/>
                              </a:lnTo>
                              <a:lnTo>
                                <a:pt x="118872" y="198120"/>
                              </a:lnTo>
                              <a:lnTo>
                                <a:pt x="124955" y="198120"/>
                              </a:lnTo>
                              <a:lnTo>
                                <a:pt x="124955" y="192024"/>
                              </a:lnTo>
                              <a:lnTo>
                                <a:pt x="118872" y="192024"/>
                              </a:lnTo>
                              <a:lnTo>
                                <a:pt x="6096" y="192024"/>
                              </a:lnTo>
                              <a:lnTo>
                                <a:pt x="6096" y="6096"/>
                              </a:lnTo>
                              <a:lnTo>
                                <a:pt x="12192" y="6096"/>
                              </a:lnTo>
                              <a:lnTo>
                                <a:pt x="118872" y="6096"/>
                              </a:lnTo>
                              <a:lnTo>
                                <a:pt x="124955" y="6096"/>
                              </a:lnTo>
                              <a:lnTo>
                                <a:pt x="124955" y="0"/>
                              </a:lnTo>
                              <a:close/>
                            </a:path>
                            <a:path w="4812665" h="390525">
                              <a:moveTo>
                                <a:pt x="693724" y="384048"/>
                              </a:moveTo>
                              <a:lnTo>
                                <a:pt x="124968" y="384048"/>
                              </a:lnTo>
                              <a:lnTo>
                                <a:pt x="124968" y="390144"/>
                              </a:lnTo>
                              <a:lnTo>
                                <a:pt x="693724" y="390144"/>
                              </a:lnTo>
                              <a:lnTo>
                                <a:pt x="693724" y="384048"/>
                              </a:lnTo>
                              <a:close/>
                            </a:path>
                            <a:path w="4812665" h="390525">
                              <a:moveTo>
                                <a:pt x="693724" y="192024"/>
                              </a:moveTo>
                              <a:lnTo>
                                <a:pt x="124968" y="192024"/>
                              </a:lnTo>
                              <a:lnTo>
                                <a:pt x="124968" y="198120"/>
                              </a:lnTo>
                              <a:lnTo>
                                <a:pt x="693724" y="198120"/>
                              </a:lnTo>
                              <a:lnTo>
                                <a:pt x="693724" y="192024"/>
                              </a:lnTo>
                              <a:close/>
                            </a:path>
                            <a:path w="4812665" h="390525">
                              <a:moveTo>
                                <a:pt x="693724" y="0"/>
                              </a:moveTo>
                              <a:lnTo>
                                <a:pt x="124968" y="0"/>
                              </a:lnTo>
                              <a:lnTo>
                                <a:pt x="124968" y="6096"/>
                              </a:lnTo>
                              <a:lnTo>
                                <a:pt x="693724" y="6096"/>
                              </a:lnTo>
                              <a:lnTo>
                                <a:pt x="693724" y="0"/>
                              </a:lnTo>
                              <a:close/>
                            </a:path>
                            <a:path w="4812665" h="390525">
                              <a:moveTo>
                                <a:pt x="3442131" y="384048"/>
                              </a:moveTo>
                              <a:lnTo>
                                <a:pt x="3442131" y="384048"/>
                              </a:lnTo>
                              <a:lnTo>
                                <a:pt x="693801" y="384048"/>
                              </a:lnTo>
                              <a:lnTo>
                                <a:pt x="693801" y="390144"/>
                              </a:lnTo>
                              <a:lnTo>
                                <a:pt x="3442131" y="390144"/>
                              </a:lnTo>
                              <a:lnTo>
                                <a:pt x="3442131" y="384048"/>
                              </a:lnTo>
                              <a:close/>
                            </a:path>
                            <a:path w="4812665" h="390525">
                              <a:moveTo>
                                <a:pt x="3442131" y="192024"/>
                              </a:moveTo>
                              <a:lnTo>
                                <a:pt x="3442131" y="192024"/>
                              </a:lnTo>
                              <a:lnTo>
                                <a:pt x="693801" y="192024"/>
                              </a:lnTo>
                              <a:lnTo>
                                <a:pt x="693801" y="198120"/>
                              </a:lnTo>
                              <a:lnTo>
                                <a:pt x="3442131" y="198120"/>
                              </a:lnTo>
                              <a:lnTo>
                                <a:pt x="3442131" y="192024"/>
                              </a:lnTo>
                              <a:close/>
                            </a:path>
                            <a:path w="4812665" h="390525">
                              <a:moveTo>
                                <a:pt x="3442131" y="0"/>
                              </a:moveTo>
                              <a:lnTo>
                                <a:pt x="3442131" y="0"/>
                              </a:lnTo>
                              <a:lnTo>
                                <a:pt x="693801" y="0"/>
                              </a:lnTo>
                              <a:lnTo>
                                <a:pt x="693801" y="6096"/>
                              </a:lnTo>
                              <a:lnTo>
                                <a:pt x="3442131" y="6096"/>
                              </a:lnTo>
                              <a:lnTo>
                                <a:pt x="3442131" y="0"/>
                              </a:lnTo>
                              <a:close/>
                            </a:path>
                            <a:path w="4812665" h="390525">
                              <a:moveTo>
                                <a:pt x="4812284" y="0"/>
                              </a:moveTo>
                              <a:lnTo>
                                <a:pt x="4806188" y="0"/>
                              </a:lnTo>
                              <a:lnTo>
                                <a:pt x="3448304" y="0"/>
                              </a:lnTo>
                              <a:lnTo>
                                <a:pt x="3442208" y="0"/>
                              </a:lnTo>
                              <a:lnTo>
                                <a:pt x="3442208" y="6096"/>
                              </a:lnTo>
                              <a:lnTo>
                                <a:pt x="3448304" y="6096"/>
                              </a:lnTo>
                              <a:lnTo>
                                <a:pt x="4806188" y="6096"/>
                              </a:lnTo>
                              <a:lnTo>
                                <a:pt x="4806188" y="192024"/>
                              </a:lnTo>
                              <a:lnTo>
                                <a:pt x="3448304" y="192024"/>
                              </a:lnTo>
                              <a:lnTo>
                                <a:pt x="3442208" y="192024"/>
                              </a:lnTo>
                              <a:lnTo>
                                <a:pt x="3442208" y="198120"/>
                              </a:lnTo>
                              <a:lnTo>
                                <a:pt x="3448304" y="198120"/>
                              </a:lnTo>
                              <a:lnTo>
                                <a:pt x="4806188" y="198120"/>
                              </a:lnTo>
                              <a:lnTo>
                                <a:pt x="4806188" y="384048"/>
                              </a:lnTo>
                              <a:lnTo>
                                <a:pt x="3448304" y="384048"/>
                              </a:lnTo>
                              <a:lnTo>
                                <a:pt x="3442208" y="384048"/>
                              </a:lnTo>
                              <a:lnTo>
                                <a:pt x="3442208" y="390144"/>
                              </a:lnTo>
                              <a:lnTo>
                                <a:pt x="3448304" y="390144"/>
                              </a:lnTo>
                              <a:lnTo>
                                <a:pt x="4806188" y="390144"/>
                              </a:lnTo>
                              <a:lnTo>
                                <a:pt x="4812284" y="390144"/>
                              </a:lnTo>
                              <a:lnTo>
                                <a:pt x="4812284" y="384048"/>
                              </a:lnTo>
                              <a:lnTo>
                                <a:pt x="4812284" y="198120"/>
                              </a:lnTo>
                              <a:lnTo>
                                <a:pt x="4812284" y="192024"/>
                              </a:lnTo>
                              <a:lnTo>
                                <a:pt x="4812284" y="6096"/>
                              </a:lnTo>
                              <a:lnTo>
                                <a:pt x="48122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94605" id="Graphic 344" o:spid="_x0000_s1026" style="position:absolute;margin-left:180pt;margin-top:16.7pt;width:378.95pt;height:30.75pt;z-index:15804416;visibility:visible;mso-wrap-style:square;mso-wrap-distance-left:0;mso-wrap-distance-top:0;mso-wrap-distance-right:0;mso-wrap-distance-bottom:0;mso-position-horizontal:absolute;mso-position-horizontal-relative:page;mso-position-vertical:absolute;mso-position-vertical-relative:text;v-text-anchor:top" coordsize="481266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" path="m124955,r-6083,l12192,,6096,,,,,6096,,192024r,6096l,384048r,6096l6096,390144r6096,l118872,390144r6083,l124955,384048r-6083,l12192,384048r-6096,l6096,198120r112776,l124955,198120r,-6096l118872,192024r-112776,l6096,6096r6096,l118872,6096r6083,l124955,xem693724,384048r-568756,l124968,390144r568756,l693724,384048xem693724,192024r-568756,l124968,198120r568756,l693724,192024xem693724,l124968,r,6096l693724,6096r,-6096xem3442131,384048r,l693801,384048r,6096l3442131,390144r,-6096xem3442131,192024r,l693801,192024r,6096l3442131,198120r,-6096xem3442131,r,l693801,r,6096l3442131,6096r,-6096xem4812284,r-6096,l3448304,r-6096,l3442208,6096r6096,l4806188,6096r,185928l3448304,192024r-6096,l3442208,198120r6096,l4806188,198120r,185928l3448304,384048r-6096,l3442208,390144r6096,l4806188,390144r6096,l4812284,384048r,-185928l4812284,192024r,-185928l4812284,xe" fillcolor="black" stroked="f">
                <v:path arrowok="t"/>
                <w10:wrap anchorx="page"/>
              </v:shape>
            </w:pict>
          </mc:Fallback>
        </mc:AlternateContent>
      </w:r>
      <w:r>
        <w:rPr>
          <w:rFonts w:ascii="Arial"/>
          <w:b/>
          <w:spacing w:val="-5"/>
          <w:sz w:val="18"/>
        </w:rPr>
        <w:t>GPS</w:t>
      </w:r>
    </w:p>
    <w:p w14:paraId="43EBB52A" w14:textId="77777777" w:rsidR="00193ACD" w:rsidRDefault="00967BBC">
      <w:pPr>
        <w:spacing w:before="98" w:line="350" w:lineRule="auto"/>
        <w:ind w:left="370" w:right="9266"/>
        <w:rPr>
          <w:rFonts w:ascii="Arial"/>
          <w:sz w:val="18"/>
        </w:rPr>
      </w:pPr>
      <w:r>
        <w:rPr>
          <w:rFonts w:ascii="Arial"/>
          <w:spacing w:val="-2"/>
          <w:sz w:val="18"/>
        </w:rPr>
        <w:t>Manufacturer Model</w:t>
      </w:r>
      <w:r>
        <w:rPr>
          <w:rFonts w:ascii="Arial"/>
          <w:spacing w:val="-11"/>
          <w:sz w:val="18"/>
        </w:rPr>
        <w:t xml:space="preserve"> </w:t>
      </w:r>
      <w:r>
        <w:rPr>
          <w:rFonts w:ascii="Arial"/>
          <w:spacing w:val="-2"/>
          <w:sz w:val="18"/>
        </w:rPr>
        <w:t>number</w:t>
      </w:r>
    </w:p>
    <w:p w14:paraId="4491D803" w14:textId="77777777" w:rsidR="00193ACD" w:rsidRDefault="00193ACD">
      <w:pPr>
        <w:pStyle w:val="BodyText"/>
        <w:spacing w:before="76"/>
        <w:ind w:left="0"/>
        <w:rPr>
          <w:rFonts w:ascii="Arial"/>
          <w:sz w:val="18"/>
        </w:rPr>
      </w:pPr>
    </w:p>
    <w:p w14:paraId="2A18B712" w14:textId="77777777" w:rsidR="00193ACD" w:rsidRDefault="00967BBC">
      <w:pPr>
        <w:spacing w:before="1" w:after="43"/>
        <w:ind w:left="370"/>
        <w:rPr>
          <w:rFonts w:ascii="Arial"/>
          <w:b/>
          <w:sz w:val="18"/>
        </w:rPr>
      </w:pPr>
      <w:r>
        <w:rPr>
          <w:rFonts w:ascii="Arial"/>
          <w:b/>
          <w:sz w:val="18"/>
        </w:rPr>
        <w:t>PA</w:t>
      </w:r>
      <w:r>
        <w:rPr>
          <w:rFonts w:ascii="Arial"/>
          <w:b/>
          <w:spacing w:val="-6"/>
          <w:sz w:val="18"/>
        </w:rPr>
        <w:t xml:space="preserve"> </w:t>
      </w:r>
      <w:r>
        <w:rPr>
          <w:rFonts w:ascii="Arial"/>
          <w:b/>
          <w:spacing w:val="-2"/>
          <w:sz w:val="18"/>
        </w:rPr>
        <w:t>system</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1092"/>
        <w:gridCol w:w="1171"/>
        <w:gridCol w:w="2649"/>
        <w:gridCol w:w="2661"/>
      </w:tblGrid>
      <w:tr w:rsidR="00193ACD" w14:paraId="6DE6C6E9" w14:textId="77777777">
        <w:trPr>
          <w:trHeight w:val="292"/>
        </w:trPr>
        <w:tc>
          <w:tcPr>
            <w:tcW w:w="2158" w:type="dxa"/>
            <w:tcBorders>
              <w:top w:val="nil"/>
              <w:left w:val="nil"/>
            </w:tcBorders>
          </w:tcPr>
          <w:p w14:paraId="1133E810" w14:textId="77777777" w:rsidR="00193ACD" w:rsidRDefault="00193ACD">
            <w:pPr>
              <w:pStyle w:val="TableParagraph"/>
              <w:rPr>
                <w:rFonts w:ascii="Times New Roman"/>
                <w:sz w:val="18"/>
              </w:rPr>
            </w:pPr>
          </w:p>
        </w:tc>
        <w:tc>
          <w:tcPr>
            <w:tcW w:w="1092" w:type="dxa"/>
            <w:tcBorders>
              <w:right w:val="nil"/>
            </w:tcBorders>
          </w:tcPr>
          <w:p w14:paraId="0F5A5BF9" w14:textId="77777777" w:rsidR="00193ACD" w:rsidRDefault="00967BBC">
            <w:pPr>
              <w:pStyle w:val="TableParagraph"/>
              <w:spacing w:before="42"/>
              <w:ind w:left="561"/>
              <w:rPr>
                <w:b/>
                <w:sz w:val="18"/>
              </w:rPr>
            </w:pPr>
            <w:r>
              <w:rPr>
                <w:b/>
                <w:spacing w:val="-4"/>
                <w:sz w:val="18"/>
              </w:rPr>
              <w:t>Manuf</w:t>
            </w:r>
          </w:p>
        </w:tc>
        <w:tc>
          <w:tcPr>
            <w:tcW w:w="1171" w:type="dxa"/>
            <w:tcBorders>
              <w:left w:val="nil"/>
            </w:tcBorders>
          </w:tcPr>
          <w:p w14:paraId="18870EBD" w14:textId="77777777" w:rsidR="00193ACD" w:rsidRDefault="00967BBC">
            <w:pPr>
              <w:pStyle w:val="TableParagraph"/>
              <w:spacing w:before="42"/>
              <w:ind w:left="9"/>
              <w:rPr>
                <w:b/>
                <w:sz w:val="18"/>
              </w:rPr>
            </w:pPr>
            <w:proofErr w:type="spellStart"/>
            <w:r>
              <w:rPr>
                <w:b/>
                <w:spacing w:val="-2"/>
                <w:sz w:val="18"/>
              </w:rPr>
              <w:t>acturer</w:t>
            </w:r>
            <w:proofErr w:type="spellEnd"/>
          </w:p>
        </w:tc>
        <w:tc>
          <w:tcPr>
            <w:tcW w:w="2649" w:type="dxa"/>
          </w:tcPr>
          <w:p w14:paraId="104D33BE" w14:textId="77777777" w:rsidR="00193ACD" w:rsidRDefault="00967BBC">
            <w:pPr>
              <w:pStyle w:val="TableParagraph"/>
              <w:spacing w:before="42"/>
              <w:ind w:left="708"/>
              <w:rPr>
                <w:b/>
                <w:sz w:val="18"/>
              </w:rPr>
            </w:pPr>
            <w:r>
              <w:rPr>
                <w:b/>
                <w:sz w:val="18"/>
              </w:rPr>
              <w:t>Model</w:t>
            </w:r>
            <w:r>
              <w:rPr>
                <w:b/>
                <w:spacing w:val="-1"/>
                <w:sz w:val="18"/>
              </w:rPr>
              <w:t xml:space="preserve"> </w:t>
            </w:r>
            <w:r>
              <w:rPr>
                <w:b/>
                <w:spacing w:val="-2"/>
                <w:sz w:val="18"/>
              </w:rPr>
              <w:t>number</w:t>
            </w:r>
          </w:p>
        </w:tc>
        <w:tc>
          <w:tcPr>
            <w:tcW w:w="2661" w:type="dxa"/>
          </w:tcPr>
          <w:p w14:paraId="7CC6B3A5" w14:textId="77777777" w:rsidR="00193ACD" w:rsidRDefault="00967BBC">
            <w:pPr>
              <w:pStyle w:val="TableParagraph"/>
              <w:spacing w:before="42"/>
              <w:ind w:right="7"/>
              <w:jc w:val="center"/>
              <w:rPr>
                <w:b/>
                <w:sz w:val="18"/>
              </w:rPr>
            </w:pPr>
            <w:r>
              <w:rPr>
                <w:b/>
                <w:spacing w:val="-2"/>
                <w:sz w:val="18"/>
              </w:rPr>
              <w:t>Number</w:t>
            </w:r>
          </w:p>
        </w:tc>
      </w:tr>
      <w:tr w:rsidR="00193ACD" w14:paraId="4D35125C" w14:textId="77777777">
        <w:trPr>
          <w:trHeight w:val="292"/>
        </w:trPr>
        <w:tc>
          <w:tcPr>
            <w:tcW w:w="4421" w:type="dxa"/>
            <w:gridSpan w:val="3"/>
          </w:tcPr>
          <w:p w14:paraId="4969D028" w14:textId="77777777" w:rsidR="00193ACD" w:rsidRDefault="00967BBC">
            <w:pPr>
              <w:pStyle w:val="TableParagraph"/>
              <w:spacing w:before="42"/>
              <w:ind w:left="62"/>
              <w:rPr>
                <w:sz w:val="18"/>
              </w:rPr>
            </w:pPr>
            <w:r>
              <w:rPr>
                <w:spacing w:val="-2"/>
                <w:sz w:val="18"/>
              </w:rPr>
              <w:t>Amplifier</w:t>
            </w:r>
          </w:p>
        </w:tc>
        <w:tc>
          <w:tcPr>
            <w:tcW w:w="2649" w:type="dxa"/>
          </w:tcPr>
          <w:p w14:paraId="7B635D94" w14:textId="77777777" w:rsidR="00193ACD" w:rsidRDefault="00193ACD">
            <w:pPr>
              <w:pStyle w:val="TableParagraph"/>
              <w:rPr>
                <w:rFonts w:ascii="Times New Roman"/>
                <w:sz w:val="18"/>
              </w:rPr>
            </w:pPr>
          </w:p>
        </w:tc>
        <w:tc>
          <w:tcPr>
            <w:tcW w:w="2661" w:type="dxa"/>
          </w:tcPr>
          <w:p w14:paraId="2E09E8CF" w14:textId="77777777" w:rsidR="00193ACD" w:rsidRDefault="00193ACD">
            <w:pPr>
              <w:pStyle w:val="TableParagraph"/>
              <w:rPr>
                <w:rFonts w:ascii="Times New Roman"/>
                <w:sz w:val="18"/>
              </w:rPr>
            </w:pPr>
          </w:p>
        </w:tc>
      </w:tr>
      <w:tr w:rsidR="00193ACD" w14:paraId="3C460205" w14:textId="77777777">
        <w:trPr>
          <w:trHeight w:val="292"/>
        </w:trPr>
        <w:tc>
          <w:tcPr>
            <w:tcW w:w="4421" w:type="dxa"/>
            <w:gridSpan w:val="3"/>
          </w:tcPr>
          <w:p w14:paraId="080E2001" w14:textId="77777777" w:rsidR="00193ACD" w:rsidRDefault="00967BBC">
            <w:pPr>
              <w:pStyle w:val="TableParagraph"/>
              <w:spacing w:before="42"/>
              <w:ind w:left="62"/>
              <w:rPr>
                <w:sz w:val="18"/>
              </w:rPr>
            </w:pPr>
            <w:r>
              <w:rPr>
                <w:spacing w:val="-2"/>
                <w:sz w:val="18"/>
              </w:rPr>
              <w:t>Microphone</w:t>
            </w:r>
          </w:p>
        </w:tc>
        <w:tc>
          <w:tcPr>
            <w:tcW w:w="2649" w:type="dxa"/>
          </w:tcPr>
          <w:p w14:paraId="20EE6BE8" w14:textId="77777777" w:rsidR="00193ACD" w:rsidRDefault="00193ACD">
            <w:pPr>
              <w:pStyle w:val="TableParagraph"/>
              <w:rPr>
                <w:rFonts w:ascii="Times New Roman"/>
                <w:sz w:val="18"/>
              </w:rPr>
            </w:pPr>
          </w:p>
        </w:tc>
        <w:tc>
          <w:tcPr>
            <w:tcW w:w="2661" w:type="dxa"/>
          </w:tcPr>
          <w:p w14:paraId="75AE56D4" w14:textId="77777777" w:rsidR="00193ACD" w:rsidRDefault="00193ACD">
            <w:pPr>
              <w:pStyle w:val="TableParagraph"/>
              <w:rPr>
                <w:rFonts w:ascii="Times New Roman"/>
                <w:sz w:val="18"/>
              </w:rPr>
            </w:pPr>
          </w:p>
        </w:tc>
      </w:tr>
      <w:tr w:rsidR="00193ACD" w14:paraId="5D0751CA" w14:textId="77777777">
        <w:trPr>
          <w:trHeight w:val="292"/>
        </w:trPr>
        <w:tc>
          <w:tcPr>
            <w:tcW w:w="4421" w:type="dxa"/>
            <w:gridSpan w:val="3"/>
          </w:tcPr>
          <w:p w14:paraId="64C84F28" w14:textId="77777777" w:rsidR="00193ACD" w:rsidRDefault="00967BBC">
            <w:pPr>
              <w:pStyle w:val="TableParagraph"/>
              <w:spacing w:before="42"/>
              <w:ind w:left="62"/>
              <w:rPr>
                <w:sz w:val="18"/>
              </w:rPr>
            </w:pPr>
            <w:r>
              <w:rPr>
                <w:sz w:val="18"/>
              </w:rPr>
              <w:t>Internal</w:t>
            </w:r>
            <w:r>
              <w:rPr>
                <w:spacing w:val="-6"/>
                <w:sz w:val="18"/>
              </w:rPr>
              <w:t xml:space="preserve"> </w:t>
            </w:r>
            <w:r>
              <w:rPr>
                <w:spacing w:val="-2"/>
                <w:sz w:val="18"/>
              </w:rPr>
              <w:t>speakers</w:t>
            </w:r>
          </w:p>
        </w:tc>
        <w:tc>
          <w:tcPr>
            <w:tcW w:w="2649" w:type="dxa"/>
          </w:tcPr>
          <w:p w14:paraId="7391AD76" w14:textId="77777777" w:rsidR="00193ACD" w:rsidRDefault="00193ACD">
            <w:pPr>
              <w:pStyle w:val="TableParagraph"/>
              <w:rPr>
                <w:rFonts w:ascii="Times New Roman"/>
                <w:sz w:val="18"/>
              </w:rPr>
            </w:pPr>
          </w:p>
        </w:tc>
        <w:tc>
          <w:tcPr>
            <w:tcW w:w="2661" w:type="dxa"/>
          </w:tcPr>
          <w:p w14:paraId="36B87257" w14:textId="77777777" w:rsidR="00193ACD" w:rsidRDefault="00193ACD">
            <w:pPr>
              <w:pStyle w:val="TableParagraph"/>
              <w:rPr>
                <w:rFonts w:ascii="Times New Roman"/>
                <w:sz w:val="18"/>
              </w:rPr>
            </w:pPr>
          </w:p>
        </w:tc>
      </w:tr>
      <w:tr w:rsidR="00193ACD" w14:paraId="1B27120B" w14:textId="77777777">
        <w:trPr>
          <w:trHeight w:val="293"/>
        </w:trPr>
        <w:tc>
          <w:tcPr>
            <w:tcW w:w="4421" w:type="dxa"/>
            <w:gridSpan w:val="3"/>
          </w:tcPr>
          <w:p w14:paraId="7CD99895" w14:textId="77777777" w:rsidR="00193ACD" w:rsidRDefault="00967BBC">
            <w:pPr>
              <w:pStyle w:val="TableParagraph"/>
              <w:spacing w:before="42"/>
              <w:ind w:left="62"/>
              <w:rPr>
                <w:sz w:val="18"/>
              </w:rPr>
            </w:pPr>
            <w:r>
              <w:rPr>
                <w:sz w:val="18"/>
              </w:rPr>
              <w:t>External</w:t>
            </w:r>
            <w:r>
              <w:rPr>
                <w:spacing w:val="-7"/>
                <w:sz w:val="18"/>
              </w:rPr>
              <w:t xml:space="preserve"> </w:t>
            </w:r>
            <w:r>
              <w:rPr>
                <w:spacing w:val="-2"/>
                <w:sz w:val="18"/>
              </w:rPr>
              <w:t>speaker</w:t>
            </w:r>
          </w:p>
        </w:tc>
        <w:tc>
          <w:tcPr>
            <w:tcW w:w="2649" w:type="dxa"/>
          </w:tcPr>
          <w:p w14:paraId="42BF830A" w14:textId="77777777" w:rsidR="00193ACD" w:rsidRDefault="00193ACD">
            <w:pPr>
              <w:pStyle w:val="TableParagraph"/>
              <w:rPr>
                <w:rFonts w:ascii="Times New Roman"/>
                <w:sz w:val="18"/>
              </w:rPr>
            </w:pPr>
          </w:p>
        </w:tc>
        <w:tc>
          <w:tcPr>
            <w:tcW w:w="2661" w:type="dxa"/>
          </w:tcPr>
          <w:p w14:paraId="4812FAA9" w14:textId="77777777" w:rsidR="00193ACD" w:rsidRDefault="00193ACD">
            <w:pPr>
              <w:pStyle w:val="TableParagraph"/>
              <w:rPr>
                <w:rFonts w:ascii="Times New Roman"/>
                <w:sz w:val="18"/>
              </w:rPr>
            </w:pPr>
          </w:p>
        </w:tc>
      </w:tr>
    </w:tbl>
    <w:p w14:paraId="44EBF202" w14:textId="77777777" w:rsidR="00193ACD" w:rsidRDefault="00193ACD">
      <w:pPr>
        <w:pStyle w:val="BodyText"/>
        <w:spacing w:before="65"/>
        <w:ind w:left="0"/>
        <w:rPr>
          <w:rFonts w:ascii="Arial"/>
          <w:b/>
          <w:sz w:val="18"/>
        </w:rPr>
      </w:pPr>
    </w:p>
    <w:p w14:paraId="2AB0118B" w14:textId="77777777" w:rsidR="00193ACD" w:rsidRDefault="00967BBC">
      <w:pPr>
        <w:ind w:left="370"/>
        <w:rPr>
          <w:rFonts w:ascii="Arial"/>
          <w:b/>
          <w:sz w:val="20"/>
        </w:rPr>
      </w:pPr>
      <w:r>
        <w:rPr>
          <w:noProof/>
        </w:rPr>
        <mc:AlternateContent>
          <mc:Choice Requires="wpg">
            <w:drawing>
              <wp:anchor distT="0" distB="0" distL="0" distR="0" simplePos="0" relativeHeight="15804928" behindDoc="0" locked="0" layoutInCell="1" allowOverlap="1" wp14:anchorId="312D111A" wp14:editId="28F5F1FB">
                <wp:simplePos x="0" y="0"/>
                <wp:positionH relativeFrom="page">
                  <wp:posOffset>2402077</wp:posOffset>
                </wp:positionH>
                <wp:positionV relativeFrom="paragraph">
                  <wp:posOffset>174001</wp:posOffset>
                </wp:positionV>
                <wp:extent cx="3329940" cy="77597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9940" cy="775970"/>
                          <a:chOff x="0" y="0"/>
                          <a:chExt cx="3329940" cy="775970"/>
                        </a:xfrm>
                      </wpg:grpSpPr>
                      <wps:wsp>
                        <wps:cNvPr id="346" name="Graphic 346"/>
                        <wps:cNvSpPr/>
                        <wps:spPr>
                          <a:xfrm>
                            <a:off x="0" y="0"/>
                            <a:ext cx="3329940" cy="775970"/>
                          </a:xfrm>
                          <a:custGeom>
                            <a:avLst/>
                            <a:gdLst/>
                            <a:ahLst/>
                            <a:cxnLst/>
                            <a:rect l="l" t="t" r="r" b="b"/>
                            <a:pathLst>
                              <a:path w="3329940" h="775970">
                                <a:moveTo>
                                  <a:pt x="6083" y="385584"/>
                                </a:moveTo>
                                <a:lnTo>
                                  <a:pt x="0" y="385584"/>
                                </a:lnTo>
                                <a:lnTo>
                                  <a:pt x="0" y="391668"/>
                                </a:lnTo>
                                <a:lnTo>
                                  <a:pt x="0" y="577596"/>
                                </a:lnTo>
                                <a:lnTo>
                                  <a:pt x="0" y="583692"/>
                                </a:lnTo>
                                <a:lnTo>
                                  <a:pt x="0" y="769620"/>
                                </a:lnTo>
                                <a:lnTo>
                                  <a:pt x="0" y="775716"/>
                                </a:lnTo>
                                <a:lnTo>
                                  <a:pt x="6083" y="775716"/>
                                </a:lnTo>
                                <a:lnTo>
                                  <a:pt x="6083" y="769620"/>
                                </a:lnTo>
                                <a:lnTo>
                                  <a:pt x="6083" y="583692"/>
                                </a:lnTo>
                                <a:lnTo>
                                  <a:pt x="6083" y="577596"/>
                                </a:lnTo>
                                <a:lnTo>
                                  <a:pt x="6083" y="391668"/>
                                </a:lnTo>
                                <a:lnTo>
                                  <a:pt x="6083" y="385584"/>
                                </a:lnTo>
                                <a:close/>
                              </a:path>
                              <a:path w="3329940" h="775970">
                                <a:moveTo>
                                  <a:pt x="6083" y="0"/>
                                </a:moveTo>
                                <a:lnTo>
                                  <a:pt x="0" y="0"/>
                                </a:lnTo>
                                <a:lnTo>
                                  <a:pt x="0" y="6096"/>
                                </a:lnTo>
                                <a:lnTo>
                                  <a:pt x="0" y="192024"/>
                                </a:lnTo>
                                <a:lnTo>
                                  <a:pt x="0" y="198120"/>
                                </a:lnTo>
                                <a:lnTo>
                                  <a:pt x="0" y="385572"/>
                                </a:lnTo>
                                <a:lnTo>
                                  <a:pt x="6083" y="385572"/>
                                </a:lnTo>
                                <a:lnTo>
                                  <a:pt x="6083" y="198120"/>
                                </a:lnTo>
                                <a:lnTo>
                                  <a:pt x="6083" y="192024"/>
                                </a:lnTo>
                                <a:lnTo>
                                  <a:pt x="6083" y="6096"/>
                                </a:lnTo>
                                <a:lnTo>
                                  <a:pt x="6083" y="0"/>
                                </a:lnTo>
                                <a:close/>
                              </a:path>
                              <a:path w="3329940" h="775970">
                                <a:moveTo>
                                  <a:pt x="574852" y="769620"/>
                                </a:moveTo>
                                <a:lnTo>
                                  <a:pt x="6096" y="769620"/>
                                </a:lnTo>
                                <a:lnTo>
                                  <a:pt x="6096" y="775716"/>
                                </a:lnTo>
                                <a:lnTo>
                                  <a:pt x="574852" y="775716"/>
                                </a:lnTo>
                                <a:lnTo>
                                  <a:pt x="574852" y="769620"/>
                                </a:lnTo>
                                <a:close/>
                              </a:path>
                              <a:path w="3329940" h="775970">
                                <a:moveTo>
                                  <a:pt x="574852" y="577596"/>
                                </a:moveTo>
                                <a:lnTo>
                                  <a:pt x="6096" y="577596"/>
                                </a:lnTo>
                                <a:lnTo>
                                  <a:pt x="6096" y="583692"/>
                                </a:lnTo>
                                <a:lnTo>
                                  <a:pt x="574852" y="583692"/>
                                </a:lnTo>
                                <a:lnTo>
                                  <a:pt x="574852" y="577596"/>
                                </a:lnTo>
                                <a:close/>
                              </a:path>
                              <a:path w="3329940" h="775970">
                                <a:moveTo>
                                  <a:pt x="574852" y="385584"/>
                                </a:moveTo>
                                <a:lnTo>
                                  <a:pt x="6096" y="385584"/>
                                </a:lnTo>
                                <a:lnTo>
                                  <a:pt x="6096" y="391668"/>
                                </a:lnTo>
                                <a:lnTo>
                                  <a:pt x="574852" y="391668"/>
                                </a:lnTo>
                                <a:lnTo>
                                  <a:pt x="574852" y="385584"/>
                                </a:lnTo>
                                <a:close/>
                              </a:path>
                              <a:path w="3329940" h="775970">
                                <a:moveTo>
                                  <a:pt x="574852" y="192024"/>
                                </a:moveTo>
                                <a:lnTo>
                                  <a:pt x="6096" y="192024"/>
                                </a:lnTo>
                                <a:lnTo>
                                  <a:pt x="6096" y="198120"/>
                                </a:lnTo>
                                <a:lnTo>
                                  <a:pt x="574852" y="198120"/>
                                </a:lnTo>
                                <a:lnTo>
                                  <a:pt x="574852" y="192024"/>
                                </a:lnTo>
                                <a:close/>
                              </a:path>
                              <a:path w="3329940" h="775970">
                                <a:moveTo>
                                  <a:pt x="577900" y="0"/>
                                </a:moveTo>
                                <a:lnTo>
                                  <a:pt x="6096" y="0"/>
                                </a:lnTo>
                                <a:lnTo>
                                  <a:pt x="6096" y="6096"/>
                                </a:lnTo>
                                <a:lnTo>
                                  <a:pt x="577900" y="6096"/>
                                </a:lnTo>
                                <a:lnTo>
                                  <a:pt x="577900" y="0"/>
                                </a:lnTo>
                                <a:close/>
                              </a:path>
                              <a:path w="3329940" h="775970">
                                <a:moveTo>
                                  <a:pt x="581025" y="385584"/>
                                </a:moveTo>
                                <a:lnTo>
                                  <a:pt x="574929" y="385584"/>
                                </a:lnTo>
                                <a:lnTo>
                                  <a:pt x="574929" y="391668"/>
                                </a:lnTo>
                                <a:lnTo>
                                  <a:pt x="574929" y="577596"/>
                                </a:lnTo>
                                <a:lnTo>
                                  <a:pt x="574929" y="583692"/>
                                </a:lnTo>
                                <a:lnTo>
                                  <a:pt x="574929" y="769620"/>
                                </a:lnTo>
                                <a:lnTo>
                                  <a:pt x="574929" y="775716"/>
                                </a:lnTo>
                                <a:lnTo>
                                  <a:pt x="581025" y="775716"/>
                                </a:lnTo>
                                <a:lnTo>
                                  <a:pt x="581025" y="769620"/>
                                </a:lnTo>
                                <a:lnTo>
                                  <a:pt x="581025" y="583692"/>
                                </a:lnTo>
                                <a:lnTo>
                                  <a:pt x="581025" y="577596"/>
                                </a:lnTo>
                                <a:lnTo>
                                  <a:pt x="581025" y="391668"/>
                                </a:lnTo>
                                <a:lnTo>
                                  <a:pt x="581025" y="385584"/>
                                </a:lnTo>
                                <a:close/>
                              </a:path>
                              <a:path w="3329940" h="775970">
                                <a:moveTo>
                                  <a:pt x="587108" y="192024"/>
                                </a:moveTo>
                                <a:lnTo>
                                  <a:pt x="581025" y="192024"/>
                                </a:lnTo>
                                <a:lnTo>
                                  <a:pt x="574929" y="192024"/>
                                </a:lnTo>
                                <a:lnTo>
                                  <a:pt x="574929" y="198120"/>
                                </a:lnTo>
                                <a:lnTo>
                                  <a:pt x="574929" y="385572"/>
                                </a:lnTo>
                                <a:lnTo>
                                  <a:pt x="581025" y="385572"/>
                                </a:lnTo>
                                <a:lnTo>
                                  <a:pt x="581025" y="198120"/>
                                </a:lnTo>
                                <a:lnTo>
                                  <a:pt x="587108" y="198120"/>
                                </a:lnTo>
                                <a:lnTo>
                                  <a:pt x="587108" y="192024"/>
                                </a:lnTo>
                                <a:close/>
                              </a:path>
                              <a:path w="3329940" h="775970">
                                <a:moveTo>
                                  <a:pt x="3323259" y="192024"/>
                                </a:moveTo>
                                <a:lnTo>
                                  <a:pt x="3323259" y="192024"/>
                                </a:lnTo>
                                <a:lnTo>
                                  <a:pt x="587121" y="192024"/>
                                </a:lnTo>
                                <a:lnTo>
                                  <a:pt x="587121" y="198120"/>
                                </a:lnTo>
                                <a:lnTo>
                                  <a:pt x="3323259" y="198120"/>
                                </a:lnTo>
                                <a:lnTo>
                                  <a:pt x="3323259" y="192024"/>
                                </a:lnTo>
                                <a:close/>
                              </a:path>
                              <a:path w="3329940" h="775970">
                                <a:moveTo>
                                  <a:pt x="3323259" y="0"/>
                                </a:moveTo>
                                <a:lnTo>
                                  <a:pt x="3323259" y="0"/>
                                </a:lnTo>
                                <a:lnTo>
                                  <a:pt x="577977" y="0"/>
                                </a:lnTo>
                                <a:lnTo>
                                  <a:pt x="577977" y="6096"/>
                                </a:lnTo>
                                <a:lnTo>
                                  <a:pt x="3323259" y="6096"/>
                                </a:lnTo>
                                <a:lnTo>
                                  <a:pt x="3323259" y="0"/>
                                </a:lnTo>
                                <a:close/>
                              </a:path>
                              <a:path w="3329940" h="775970">
                                <a:moveTo>
                                  <a:pt x="3329432" y="0"/>
                                </a:moveTo>
                                <a:lnTo>
                                  <a:pt x="3323336" y="0"/>
                                </a:lnTo>
                                <a:lnTo>
                                  <a:pt x="3323336" y="6096"/>
                                </a:lnTo>
                                <a:lnTo>
                                  <a:pt x="3323336" y="192024"/>
                                </a:lnTo>
                                <a:lnTo>
                                  <a:pt x="3323336" y="198120"/>
                                </a:lnTo>
                                <a:lnTo>
                                  <a:pt x="3329432" y="198120"/>
                                </a:lnTo>
                                <a:lnTo>
                                  <a:pt x="3329432" y="192024"/>
                                </a:lnTo>
                                <a:lnTo>
                                  <a:pt x="3329432" y="6096"/>
                                </a:lnTo>
                                <a:lnTo>
                                  <a:pt x="3329432" y="0"/>
                                </a:lnTo>
                                <a:close/>
                              </a:path>
                            </a:pathLst>
                          </a:custGeom>
                          <a:solidFill>
                            <a:srgbClr val="000000"/>
                          </a:solidFill>
                        </wps:spPr>
                        <wps:bodyPr wrap="square" lIns="0" tIns="0" rIns="0" bIns="0" rtlCol="0">
                          <a:prstTxWarp prst="textNoShape">
                            <a:avLst/>
                          </a:prstTxWarp>
                          <a:noAutofit/>
                        </wps:bodyPr>
                      </wps:wsp>
                      <wps:wsp>
                        <wps:cNvPr id="347" name="Textbox 347"/>
                        <wps:cNvSpPr txBox="1"/>
                        <wps:spPr>
                          <a:xfrm>
                            <a:off x="0" y="0"/>
                            <a:ext cx="3329940" cy="775970"/>
                          </a:xfrm>
                          <a:prstGeom prst="rect">
                            <a:avLst/>
                          </a:prstGeom>
                        </wps:spPr>
                        <wps:txbx>
                          <w:txbxContent>
                            <w:p w14:paraId="0EBF17BB" w14:textId="77777777" w:rsidR="00193ACD" w:rsidRDefault="00193ACD">
                              <w:pPr>
                                <w:spacing w:before="147"/>
                                <w:rPr>
                                  <w:rFonts w:ascii="Arial"/>
                                  <w:sz w:val="18"/>
                                </w:rPr>
                              </w:pPr>
                            </w:p>
                            <w:p w14:paraId="53FE26C4" w14:textId="77777777" w:rsidR="00193ACD" w:rsidRDefault="00967BBC">
                              <w:pPr>
                                <w:spacing w:line="352" w:lineRule="auto"/>
                                <w:ind w:left="970" w:right="4143"/>
                                <w:rPr>
                                  <w:rFonts w:ascii="Arial"/>
                                  <w:sz w:val="18"/>
                                </w:rPr>
                              </w:pPr>
                              <w:r>
                                <w:rPr>
                                  <w:rFonts w:ascii="Arial"/>
                                  <w:spacing w:val="-10"/>
                                  <w:sz w:val="18"/>
                                </w:rPr>
                                <w:t>V</w:t>
                              </w:r>
                              <w:r>
                                <w:rPr>
                                  <w:rFonts w:ascii="Arial"/>
                                  <w:sz w:val="18"/>
                                </w:rPr>
                                <w:t xml:space="preserve"> </w:t>
                              </w:r>
                              <w:proofErr w:type="spellStart"/>
                              <w:r>
                                <w:rPr>
                                  <w:rFonts w:ascii="Arial"/>
                                  <w:spacing w:val="-10"/>
                                  <w:sz w:val="18"/>
                                </w:rPr>
                                <w:t>V</w:t>
                              </w:r>
                              <w:proofErr w:type="spellEnd"/>
                            </w:p>
                            <w:p w14:paraId="58221221" w14:textId="77777777" w:rsidR="00193ACD" w:rsidRDefault="00967BBC">
                              <w:pPr>
                                <w:spacing w:line="206" w:lineRule="exact"/>
                                <w:ind w:left="970"/>
                                <w:rPr>
                                  <w:rFonts w:ascii="Arial"/>
                                  <w:sz w:val="18"/>
                                </w:rPr>
                              </w:pPr>
                              <w:proofErr w:type="spellStart"/>
                              <w:r>
                                <w:rPr>
                                  <w:rFonts w:ascii="Arial"/>
                                  <w:spacing w:val="-5"/>
                                  <w:sz w:val="18"/>
                                </w:rPr>
                                <w:t>lbs</w:t>
                              </w:r>
                              <w:proofErr w:type="spellEnd"/>
                            </w:p>
                          </w:txbxContent>
                        </wps:txbx>
                        <wps:bodyPr wrap="square" lIns="0" tIns="0" rIns="0" bIns="0" rtlCol="0">
                          <a:noAutofit/>
                        </wps:bodyPr>
                      </wps:wsp>
                    </wpg:wgp>
                  </a:graphicData>
                </a:graphic>
              </wp:anchor>
            </w:drawing>
          </mc:Choice>
          <mc:Fallback>
            <w:pict>
              <v:group w14:anchorId="312D111A" id="Group 345" o:spid="_x0000_s1092" style="position:absolute;left:0;text-align:left;margin-left:189.15pt;margin-top:13.7pt;width:262.2pt;height:61.1pt;z-index:15804928;mso-wrap-distance-left:0;mso-wrap-distance-right:0;mso-position-horizontal-relative:page" coordsize="33299,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">
                <v:shape id="Graphic 346" o:spid="_x0000_s1093" style="position:absolute;width:33299;height:7759;visibility:visible;mso-wrap-style:square;v-text-anchor:top" coordsize="3329940,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" path="m6083,385584r-6083,l,391668,,577596r,6096l,769620r,6096l6083,775716r,-6096l6083,583692r,-6096l6083,391668r,-6084xem6083,l,,,6096,,192024r,6096l,385572r6083,l6083,198120r,-6096l6083,6096,6083,xem574852,769620r-568756,l6096,775716r568756,l574852,769620xem574852,577596r-568756,l6096,583692r568756,l574852,577596xem574852,385584r-568756,l6096,391668r568756,l574852,385584xem574852,192024r-568756,l6096,198120r568756,l574852,192024xem577900,l6096,r,6096l577900,6096r,-6096xem581025,385584r-6096,l574929,391668r,185928l574929,583692r,185928l574929,775716r6096,l581025,769620r,-185928l581025,577596r,-185928l581025,385584xem587108,192024r-6083,l574929,192024r,6096l574929,385572r6096,l581025,198120r6083,l587108,192024xem3323259,192024r,l587121,192024r,6096l3323259,198120r,-6096xem3323259,r,l577977,r,6096l3323259,6096r,-6096xem3329432,r-6096,l3323336,6096r,185928l3323336,198120r6096,l3329432,192024r,-185928l3329432,xe" fillcolor="black" stroked="f">
                  <v:path arrowok="t"/>
                </v:shape>
                <v:shape id="Textbox 347" o:spid="_x0000_s1094" type="#_x0000_t202" style="position:absolute;width:33299;height:7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EBF17BB" w14:textId="77777777" w:rsidR="00193ACD" w:rsidRDefault="00193ACD">
                        <w:pPr>
                          <w:spacing w:before="147"/>
                          <w:rPr>
                            <w:rFonts w:ascii="Arial"/>
                            <w:sz w:val="18"/>
                          </w:rPr>
                        </w:pPr>
                      </w:p>
                      <w:p w14:paraId="53FE26C4" w14:textId="77777777" w:rsidR="00193ACD" w:rsidRDefault="00967BBC">
                        <w:pPr>
                          <w:spacing w:line="352" w:lineRule="auto"/>
                          <w:ind w:left="970" w:right="4143"/>
                          <w:rPr>
                            <w:rFonts w:ascii="Arial"/>
                            <w:sz w:val="18"/>
                          </w:rPr>
                        </w:pPr>
                        <w:r>
                          <w:rPr>
                            <w:rFonts w:ascii="Arial"/>
                            <w:spacing w:val="-10"/>
                            <w:sz w:val="18"/>
                          </w:rPr>
                          <w:t>V</w:t>
                        </w:r>
                        <w:r>
                          <w:rPr>
                            <w:rFonts w:ascii="Arial"/>
                            <w:sz w:val="18"/>
                          </w:rPr>
                          <w:t xml:space="preserve"> </w:t>
                        </w:r>
                        <w:proofErr w:type="spellStart"/>
                        <w:r>
                          <w:rPr>
                            <w:rFonts w:ascii="Arial"/>
                            <w:spacing w:val="-10"/>
                            <w:sz w:val="18"/>
                          </w:rPr>
                          <w:t>V</w:t>
                        </w:r>
                        <w:proofErr w:type="spellEnd"/>
                      </w:p>
                      <w:p w14:paraId="58221221" w14:textId="77777777" w:rsidR="00193ACD" w:rsidRDefault="00967BBC">
                        <w:pPr>
                          <w:spacing w:line="206" w:lineRule="exact"/>
                          <w:ind w:left="970"/>
                          <w:rPr>
                            <w:rFonts w:ascii="Arial"/>
                            <w:sz w:val="18"/>
                          </w:rPr>
                        </w:pPr>
                        <w:proofErr w:type="spellStart"/>
                        <w:r>
                          <w:rPr>
                            <w:rFonts w:ascii="Arial"/>
                            <w:spacing w:val="-5"/>
                            <w:sz w:val="18"/>
                          </w:rPr>
                          <w:t>lbs</w:t>
                        </w:r>
                        <w:proofErr w:type="spellEnd"/>
                      </w:p>
                    </w:txbxContent>
                  </v:textbox>
                </v:shape>
                <w10:wrap anchorx="page"/>
              </v:group>
            </w:pict>
          </mc:Fallback>
        </mc:AlternateContent>
      </w:r>
      <w:r>
        <w:rPr>
          <w:rFonts w:ascii="Arial"/>
          <w:b/>
          <w:spacing w:val="-2"/>
          <w:sz w:val="20"/>
        </w:rPr>
        <w:t>Energy</w:t>
      </w:r>
      <w:r>
        <w:rPr>
          <w:rFonts w:ascii="Arial"/>
          <w:b/>
          <w:spacing w:val="-5"/>
          <w:sz w:val="20"/>
        </w:rPr>
        <w:t xml:space="preserve"> </w:t>
      </w:r>
      <w:r>
        <w:rPr>
          <w:rFonts w:ascii="Arial"/>
          <w:b/>
          <w:spacing w:val="-2"/>
          <w:sz w:val="20"/>
        </w:rPr>
        <w:t>storage</w:t>
      </w:r>
      <w:r>
        <w:rPr>
          <w:rFonts w:ascii="Arial"/>
          <w:b/>
          <w:spacing w:val="-3"/>
          <w:sz w:val="20"/>
        </w:rPr>
        <w:t xml:space="preserve"> </w:t>
      </w:r>
      <w:r>
        <w:rPr>
          <w:rFonts w:ascii="Arial"/>
          <w:b/>
          <w:spacing w:val="-2"/>
          <w:sz w:val="20"/>
        </w:rPr>
        <w:t>(hybrid</w:t>
      </w:r>
      <w:r>
        <w:rPr>
          <w:rFonts w:ascii="Arial"/>
          <w:b/>
          <w:sz w:val="20"/>
        </w:rPr>
        <w:t xml:space="preserve"> </w:t>
      </w:r>
      <w:r>
        <w:rPr>
          <w:rFonts w:ascii="Arial"/>
          <w:b/>
          <w:spacing w:val="-2"/>
          <w:sz w:val="20"/>
        </w:rPr>
        <w:t>drive)</w:t>
      </w:r>
    </w:p>
    <w:p w14:paraId="3F9DBAAB" w14:textId="77777777" w:rsidR="00193ACD" w:rsidRDefault="00967BBC">
      <w:pPr>
        <w:spacing w:before="96"/>
        <w:ind w:left="370"/>
        <w:rPr>
          <w:rFonts w:ascii="Arial"/>
          <w:sz w:val="18"/>
        </w:rPr>
      </w:pPr>
      <w:r>
        <w:rPr>
          <w:rFonts w:ascii="Arial"/>
          <w:spacing w:val="-4"/>
          <w:sz w:val="18"/>
        </w:rPr>
        <w:t>Type</w:t>
      </w:r>
    </w:p>
    <w:p w14:paraId="210EFC4D" w14:textId="77777777" w:rsidR="00193ACD" w:rsidRDefault="00967BBC">
      <w:pPr>
        <w:spacing w:before="95" w:line="352" w:lineRule="auto"/>
        <w:ind w:left="370" w:right="9106"/>
        <w:rPr>
          <w:rFonts w:ascii="Arial"/>
          <w:sz w:val="18"/>
        </w:rPr>
      </w:pPr>
      <w:r>
        <w:rPr>
          <w:rFonts w:ascii="Arial"/>
          <w:sz w:val="18"/>
        </w:rPr>
        <w:t>Number of cells Battery</w:t>
      </w:r>
      <w:r>
        <w:rPr>
          <w:rFonts w:ascii="Arial"/>
          <w:spacing w:val="-15"/>
          <w:sz w:val="18"/>
        </w:rPr>
        <w:t xml:space="preserve"> </w:t>
      </w:r>
      <w:r>
        <w:rPr>
          <w:rFonts w:ascii="Arial"/>
          <w:sz w:val="18"/>
        </w:rPr>
        <w:t>pack</w:t>
      </w:r>
      <w:r>
        <w:rPr>
          <w:rFonts w:ascii="Arial"/>
          <w:spacing w:val="-12"/>
          <w:sz w:val="18"/>
        </w:rPr>
        <w:t xml:space="preserve"> </w:t>
      </w:r>
      <w:r>
        <w:rPr>
          <w:rFonts w:ascii="Arial"/>
          <w:sz w:val="18"/>
        </w:rPr>
        <w:t xml:space="preserve">voltage </w:t>
      </w:r>
      <w:r>
        <w:rPr>
          <w:rFonts w:ascii="Arial"/>
          <w:spacing w:val="-2"/>
          <w:sz w:val="18"/>
        </w:rPr>
        <w:t>Weight</w:t>
      </w:r>
    </w:p>
    <w:p w14:paraId="56F1E911" w14:textId="77777777" w:rsidR="00193ACD" w:rsidRDefault="00193ACD">
      <w:pPr>
        <w:spacing w:line="352" w:lineRule="auto"/>
        <w:rPr>
          <w:rFonts w:ascii="Arial"/>
          <w:sz w:val="18"/>
        </w:rPr>
        <w:sectPr w:rsidR="00193ACD" w:rsidSect="00920359">
          <w:type w:val="continuous"/>
          <w:pgSz w:w="12240" w:h="15840"/>
          <w:pgMar w:top="0" w:right="0" w:bottom="280" w:left="1140" w:header="1082" w:footer="1099" w:gutter="0"/>
          <w:cols w:space="720"/>
        </w:sectPr>
      </w:pPr>
    </w:p>
    <w:p w14:paraId="19871BE0" w14:textId="77777777" w:rsidR="00193ACD" w:rsidRDefault="00193ACD">
      <w:pPr>
        <w:pStyle w:val="BodyText"/>
        <w:ind w:left="0"/>
        <w:rPr>
          <w:rFonts w:ascii="Arial"/>
          <w:sz w:val="20"/>
        </w:rPr>
      </w:pPr>
    </w:p>
    <w:p w14:paraId="6F452D06" w14:textId="77777777" w:rsidR="00193ACD" w:rsidRDefault="00193ACD">
      <w:pPr>
        <w:pStyle w:val="BodyText"/>
        <w:ind w:left="0"/>
        <w:rPr>
          <w:rFonts w:ascii="Arial"/>
          <w:sz w:val="20"/>
        </w:rPr>
      </w:pPr>
    </w:p>
    <w:p w14:paraId="4BDD386A" w14:textId="77777777" w:rsidR="00193ACD" w:rsidRDefault="00193ACD">
      <w:pPr>
        <w:pStyle w:val="BodyText"/>
        <w:spacing w:before="80"/>
        <w:ind w:left="0"/>
        <w:rPr>
          <w:rFonts w:ascii="Arial"/>
          <w:sz w:val="20"/>
        </w:rPr>
      </w:pPr>
    </w:p>
    <w:p w14:paraId="00CA1074" w14:textId="77777777" w:rsidR="00193ACD" w:rsidRDefault="00967BBC">
      <w:pPr>
        <w:ind w:left="358"/>
        <w:rPr>
          <w:rFonts w:ascii="Arial"/>
          <w:b/>
          <w:sz w:val="20"/>
        </w:rPr>
      </w:pPr>
      <w:r>
        <w:rPr>
          <w:noProof/>
        </w:rPr>
        <mc:AlternateContent>
          <mc:Choice Requires="wps">
            <w:drawing>
              <wp:anchor distT="0" distB="0" distL="0" distR="0" simplePos="0" relativeHeight="15805440" behindDoc="0" locked="0" layoutInCell="1" allowOverlap="1" wp14:anchorId="7E50F45C" wp14:editId="02BB66E2">
                <wp:simplePos x="0" y="0"/>
                <wp:positionH relativeFrom="page">
                  <wp:posOffset>2280920</wp:posOffset>
                </wp:positionH>
                <wp:positionV relativeFrom="paragraph">
                  <wp:posOffset>175194</wp:posOffset>
                </wp:positionV>
                <wp:extent cx="4808220" cy="7759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775970"/>
                        </a:xfrm>
                        <a:custGeom>
                          <a:avLst/>
                          <a:gdLst/>
                          <a:ahLst/>
                          <a:cxnLst/>
                          <a:rect l="l" t="t" r="r" b="b"/>
                          <a:pathLst>
                            <a:path w="4808220" h="775970">
                              <a:moveTo>
                                <a:pt x="4808220" y="0"/>
                              </a:moveTo>
                              <a:lnTo>
                                <a:pt x="6096" y="0"/>
                              </a:lnTo>
                              <a:lnTo>
                                <a:pt x="0" y="0"/>
                              </a:lnTo>
                              <a:lnTo>
                                <a:pt x="0" y="193548"/>
                              </a:lnTo>
                              <a:lnTo>
                                <a:pt x="0" y="775716"/>
                              </a:lnTo>
                              <a:lnTo>
                                <a:pt x="6096" y="775716"/>
                              </a:lnTo>
                              <a:lnTo>
                                <a:pt x="6096" y="775462"/>
                              </a:lnTo>
                              <a:lnTo>
                                <a:pt x="1379220" y="775462"/>
                              </a:lnTo>
                              <a:lnTo>
                                <a:pt x="1379220" y="769112"/>
                              </a:lnTo>
                              <a:lnTo>
                                <a:pt x="1379220" y="583692"/>
                              </a:lnTo>
                              <a:lnTo>
                                <a:pt x="1379220" y="577342"/>
                              </a:lnTo>
                              <a:lnTo>
                                <a:pt x="1379220" y="391922"/>
                              </a:lnTo>
                              <a:lnTo>
                                <a:pt x="4802124" y="391922"/>
                              </a:lnTo>
                              <a:lnTo>
                                <a:pt x="4802124" y="391668"/>
                              </a:lnTo>
                              <a:lnTo>
                                <a:pt x="4808220" y="391668"/>
                              </a:lnTo>
                              <a:lnTo>
                                <a:pt x="4808220" y="199898"/>
                              </a:lnTo>
                              <a:lnTo>
                                <a:pt x="4808220" y="193548"/>
                              </a:lnTo>
                              <a:lnTo>
                                <a:pt x="4802124" y="193548"/>
                              </a:lnTo>
                              <a:lnTo>
                                <a:pt x="4802124" y="199898"/>
                              </a:lnTo>
                              <a:lnTo>
                                <a:pt x="4802124" y="385572"/>
                              </a:lnTo>
                              <a:lnTo>
                                <a:pt x="1373124" y="385572"/>
                              </a:lnTo>
                              <a:lnTo>
                                <a:pt x="1373124" y="391922"/>
                              </a:lnTo>
                              <a:lnTo>
                                <a:pt x="1373124" y="577342"/>
                              </a:lnTo>
                              <a:lnTo>
                                <a:pt x="1373124" y="583692"/>
                              </a:lnTo>
                              <a:lnTo>
                                <a:pt x="1373124" y="769112"/>
                              </a:lnTo>
                              <a:lnTo>
                                <a:pt x="6096" y="769112"/>
                              </a:lnTo>
                              <a:lnTo>
                                <a:pt x="6096" y="583692"/>
                              </a:lnTo>
                              <a:lnTo>
                                <a:pt x="1373124" y="583692"/>
                              </a:lnTo>
                              <a:lnTo>
                                <a:pt x="1373124" y="577342"/>
                              </a:lnTo>
                              <a:lnTo>
                                <a:pt x="6096" y="577342"/>
                              </a:lnTo>
                              <a:lnTo>
                                <a:pt x="6096" y="391922"/>
                              </a:lnTo>
                              <a:lnTo>
                                <a:pt x="1373124" y="391922"/>
                              </a:lnTo>
                              <a:lnTo>
                                <a:pt x="1373124" y="385572"/>
                              </a:lnTo>
                              <a:lnTo>
                                <a:pt x="6096" y="385572"/>
                              </a:lnTo>
                              <a:lnTo>
                                <a:pt x="6096" y="199898"/>
                              </a:lnTo>
                              <a:lnTo>
                                <a:pt x="4802124" y="199898"/>
                              </a:lnTo>
                              <a:lnTo>
                                <a:pt x="4802124" y="193548"/>
                              </a:lnTo>
                              <a:lnTo>
                                <a:pt x="6096" y="193548"/>
                              </a:lnTo>
                              <a:lnTo>
                                <a:pt x="6096" y="6350"/>
                              </a:lnTo>
                              <a:lnTo>
                                <a:pt x="4802124" y="6350"/>
                              </a:lnTo>
                              <a:lnTo>
                                <a:pt x="4802124" y="193040"/>
                              </a:lnTo>
                              <a:lnTo>
                                <a:pt x="4808220" y="193040"/>
                              </a:lnTo>
                              <a:lnTo>
                                <a:pt x="4808220" y="6350"/>
                              </a:lnTo>
                              <a:lnTo>
                                <a:pt x="48082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D3FFA" id="Graphic 348" o:spid="_x0000_s1026" style="position:absolute;margin-left:179.6pt;margin-top:13.8pt;width:378.6pt;height:61.1pt;z-index:15805440;visibility:visible;mso-wrap-style:square;mso-wrap-distance-left:0;mso-wrap-distance-top:0;mso-wrap-distance-right:0;mso-wrap-distance-bottom:0;mso-position-horizontal:absolute;mso-position-horizontal-relative:page;mso-position-vertical:absolute;mso-position-vertical-relative:text;v-text-anchor:top" coordsize="4808220,77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" path="m4808220,l6096,,,,,193548,,775716r6096,l6096,775462r1373124,l1379220,769112r,-185420l1379220,577342r,-185420l4802124,391922r,-254l4808220,391668r,-191770l4808220,193548r-6096,l4802124,199898r,185674l1373124,385572r,6350l1373124,577342r,6350l1373124,769112r-1367028,l6096,583692r1367028,l1373124,577342r-1367028,l6096,391922r1367028,l1373124,385572r-1367028,l6096,199898r4796028,l4802124,193548r-4796028,l6096,6350r4796028,l4802124,193040r6096,l4808220,6350r,-6350xe" fillcolor="black" stroked="f">
                <v:path arrowok="t"/>
                <w10:wrap anchorx="page"/>
              </v:shape>
            </w:pict>
          </mc:Fallback>
        </mc:AlternateContent>
      </w:r>
      <w:r>
        <w:rPr>
          <w:rFonts w:ascii="Arial"/>
          <w:b/>
          <w:spacing w:val="-2"/>
          <w:sz w:val="20"/>
        </w:rPr>
        <w:t>Security</w:t>
      </w:r>
      <w:r>
        <w:rPr>
          <w:rFonts w:ascii="Arial"/>
          <w:b/>
          <w:spacing w:val="-6"/>
          <w:sz w:val="20"/>
        </w:rPr>
        <w:t xml:space="preserve"> </w:t>
      </w:r>
      <w:r>
        <w:rPr>
          <w:rFonts w:ascii="Arial"/>
          <w:b/>
          <w:spacing w:val="-2"/>
          <w:sz w:val="20"/>
        </w:rPr>
        <w:t>camera</w:t>
      </w:r>
      <w:r>
        <w:rPr>
          <w:rFonts w:ascii="Arial"/>
          <w:b/>
          <w:spacing w:val="1"/>
          <w:sz w:val="20"/>
        </w:rPr>
        <w:t xml:space="preserve"> </w:t>
      </w:r>
      <w:r>
        <w:rPr>
          <w:rFonts w:ascii="Arial"/>
          <w:b/>
          <w:spacing w:val="-2"/>
          <w:sz w:val="20"/>
        </w:rPr>
        <w:t>system</w:t>
      </w:r>
    </w:p>
    <w:p w14:paraId="62E5F2BA" w14:textId="77777777" w:rsidR="00193ACD" w:rsidRDefault="00967BBC">
      <w:pPr>
        <w:spacing w:before="99" w:line="350" w:lineRule="auto"/>
        <w:ind w:left="358" w:right="9195"/>
        <w:rPr>
          <w:rFonts w:ascii="Arial"/>
          <w:sz w:val="18"/>
        </w:rPr>
      </w:pPr>
      <w:r>
        <w:rPr>
          <w:rFonts w:ascii="Arial"/>
          <w:spacing w:val="-2"/>
          <w:sz w:val="18"/>
        </w:rPr>
        <w:t>Manufacturer</w:t>
      </w:r>
      <w:r>
        <w:rPr>
          <w:rFonts w:ascii="Arial"/>
          <w:spacing w:val="40"/>
          <w:sz w:val="18"/>
        </w:rPr>
        <w:t xml:space="preserve"> </w:t>
      </w:r>
      <w:r>
        <w:rPr>
          <w:rFonts w:ascii="Arial"/>
          <w:sz w:val="18"/>
        </w:rPr>
        <w:t xml:space="preserve">Model number </w:t>
      </w:r>
      <w:proofErr w:type="spellStart"/>
      <w:r>
        <w:rPr>
          <w:rFonts w:ascii="Arial"/>
          <w:spacing w:val="-2"/>
          <w:sz w:val="18"/>
        </w:rPr>
        <w:t>Number</w:t>
      </w:r>
      <w:proofErr w:type="spellEnd"/>
      <w:r>
        <w:rPr>
          <w:rFonts w:ascii="Arial"/>
          <w:spacing w:val="-16"/>
          <w:sz w:val="18"/>
        </w:rPr>
        <w:t xml:space="preserve"> </w:t>
      </w:r>
      <w:r>
        <w:rPr>
          <w:rFonts w:ascii="Arial"/>
          <w:spacing w:val="-2"/>
          <w:sz w:val="18"/>
        </w:rPr>
        <w:t>of</w:t>
      </w:r>
      <w:r>
        <w:rPr>
          <w:rFonts w:ascii="Arial"/>
          <w:spacing w:val="-14"/>
          <w:sz w:val="18"/>
        </w:rPr>
        <w:t xml:space="preserve"> </w:t>
      </w:r>
      <w:r>
        <w:rPr>
          <w:rFonts w:ascii="Arial"/>
          <w:spacing w:val="-2"/>
          <w:sz w:val="18"/>
        </w:rPr>
        <w:t xml:space="preserve">cameras </w:t>
      </w:r>
      <w:r>
        <w:rPr>
          <w:rFonts w:ascii="Arial"/>
          <w:sz w:val="18"/>
        </w:rPr>
        <w:t>Storage capacity</w:t>
      </w:r>
    </w:p>
    <w:p w14:paraId="2A9DB971" w14:textId="77777777" w:rsidR="00193ACD" w:rsidRDefault="00193ACD">
      <w:pPr>
        <w:pStyle w:val="BodyText"/>
        <w:spacing w:before="24"/>
        <w:ind w:left="0"/>
        <w:rPr>
          <w:rFonts w:ascii="Arial"/>
          <w:sz w:val="18"/>
        </w:rPr>
      </w:pPr>
    </w:p>
    <w:p w14:paraId="7FDFEA41" w14:textId="77777777" w:rsidR="00193ACD" w:rsidRDefault="00967BBC">
      <w:pPr>
        <w:spacing w:line="345" w:lineRule="auto"/>
        <w:ind w:left="358" w:right="9599"/>
        <w:jc w:val="both"/>
        <w:rPr>
          <w:rFonts w:ascii="Arial"/>
          <w:sz w:val="18"/>
        </w:rPr>
      </w:pPr>
      <w:r>
        <w:rPr>
          <w:noProof/>
        </w:rPr>
        <mc:AlternateContent>
          <mc:Choice Requires="wps">
            <w:drawing>
              <wp:anchor distT="0" distB="0" distL="0" distR="0" simplePos="0" relativeHeight="15808000" behindDoc="0" locked="0" layoutInCell="1" allowOverlap="1" wp14:anchorId="6A66B082" wp14:editId="008E6537">
                <wp:simplePos x="0" y="0"/>
                <wp:positionH relativeFrom="page">
                  <wp:posOffset>2240533</wp:posOffset>
                </wp:positionH>
                <wp:positionV relativeFrom="paragraph">
                  <wp:posOffset>174470</wp:posOffset>
                </wp:positionV>
                <wp:extent cx="4885690" cy="38989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5690" cy="38989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4"/>
                            </w:tblGrid>
                            <w:tr w:rsidR="00193ACD" w14:paraId="5E8754D3" w14:textId="77777777">
                              <w:trPr>
                                <w:trHeight w:val="292"/>
                              </w:trPr>
                              <w:tc>
                                <w:tcPr>
                                  <w:tcW w:w="7564" w:type="dxa"/>
                                </w:tcPr>
                                <w:p w14:paraId="60A96B54" w14:textId="77777777" w:rsidR="00193ACD" w:rsidRDefault="00193ACD">
                                  <w:pPr>
                                    <w:pStyle w:val="TableParagraph"/>
                                    <w:rPr>
                                      <w:rFonts w:ascii="Times New Roman"/>
                                      <w:sz w:val="18"/>
                                    </w:rPr>
                                  </w:pPr>
                                </w:p>
                              </w:tc>
                            </w:tr>
                            <w:tr w:rsidR="00193ACD" w14:paraId="61A13C57" w14:textId="77777777">
                              <w:trPr>
                                <w:trHeight w:val="292"/>
                              </w:trPr>
                              <w:tc>
                                <w:tcPr>
                                  <w:tcW w:w="7564" w:type="dxa"/>
                                </w:tcPr>
                                <w:p w14:paraId="08CDFE4B" w14:textId="77777777" w:rsidR="00193ACD" w:rsidRDefault="00193ACD">
                                  <w:pPr>
                                    <w:pStyle w:val="TableParagraph"/>
                                    <w:rPr>
                                      <w:rFonts w:ascii="Times New Roman"/>
                                      <w:sz w:val="18"/>
                                    </w:rPr>
                                  </w:pPr>
                                </w:p>
                              </w:tc>
                            </w:tr>
                          </w:tbl>
                          <w:p w14:paraId="0194BF2F"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6A66B082" id="Textbox 349" o:spid="_x0000_s1095" type="#_x0000_t202" style="position:absolute;left:0;text-align:left;margin-left:176.4pt;margin-top:13.75pt;width:384.7pt;height:30.7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4"/>
                      </w:tblGrid>
                      <w:tr w:rsidR="00193ACD" w14:paraId="5E8754D3" w14:textId="77777777">
                        <w:trPr>
                          <w:trHeight w:val="292"/>
                        </w:trPr>
                        <w:tc>
                          <w:tcPr>
                            <w:tcW w:w="7564" w:type="dxa"/>
                          </w:tcPr>
                          <w:p w14:paraId="60A96B54" w14:textId="77777777" w:rsidR="00193ACD" w:rsidRDefault="00193ACD">
                            <w:pPr>
                              <w:pStyle w:val="TableParagraph"/>
                              <w:rPr>
                                <w:rFonts w:ascii="Times New Roman"/>
                                <w:sz w:val="18"/>
                              </w:rPr>
                            </w:pPr>
                          </w:p>
                        </w:tc>
                      </w:tr>
                      <w:tr w:rsidR="00193ACD" w14:paraId="61A13C57" w14:textId="77777777">
                        <w:trPr>
                          <w:trHeight w:val="292"/>
                        </w:trPr>
                        <w:tc>
                          <w:tcPr>
                            <w:tcW w:w="7564" w:type="dxa"/>
                          </w:tcPr>
                          <w:p w14:paraId="08CDFE4B" w14:textId="77777777" w:rsidR="00193ACD" w:rsidRDefault="00193ACD">
                            <w:pPr>
                              <w:pStyle w:val="TableParagraph"/>
                              <w:rPr>
                                <w:rFonts w:ascii="Times New Roman"/>
                                <w:sz w:val="18"/>
                              </w:rPr>
                            </w:pPr>
                          </w:p>
                        </w:tc>
                      </w:tr>
                    </w:tbl>
                    <w:p w14:paraId="0194BF2F" w14:textId="77777777" w:rsidR="00193ACD" w:rsidRDefault="00193ACD">
                      <w:pPr>
                        <w:pStyle w:val="BodyText"/>
                        <w:ind w:left="0"/>
                      </w:pPr>
                    </w:p>
                  </w:txbxContent>
                </v:textbox>
                <w10:wrap anchorx="page"/>
              </v:shape>
            </w:pict>
          </mc:Fallback>
        </mc:AlternateContent>
      </w:r>
      <w:r>
        <w:rPr>
          <w:rFonts w:ascii="Arial"/>
          <w:b/>
          <w:sz w:val="20"/>
        </w:rPr>
        <w:t xml:space="preserve">Bike racks </w:t>
      </w:r>
      <w:r>
        <w:rPr>
          <w:rFonts w:ascii="Arial"/>
          <w:spacing w:val="-2"/>
          <w:sz w:val="18"/>
        </w:rPr>
        <w:t>Manufacturer Model</w:t>
      </w:r>
      <w:r>
        <w:rPr>
          <w:rFonts w:ascii="Arial"/>
          <w:spacing w:val="-11"/>
          <w:sz w:val="18"/>
        </w:rPr>
        <w:t xml:space="preserve"> </w:t>
      </w:r>
      <w:r>
        <w:rPr>
          <w:rFonts w:ascii="Arial"/>
          <w:spacing w:val="-2"/>
          <w:sz w:val="18"/>
        </w:rPr>
        <w:t>number</w:t>
      </w:r>
    </w:p>
    <w:p w14:paraId="4C2AC762" w14:textId="77777777" w:rsidR="00193ACD" w:rsidRDefault="00193ACD">
      <w:pPr>
        <w:pStyle w:val="BodyText"/>
        <w:ind w:left="0"/>
        <w:rPr>
          <w:rFonts w:ascii="Arial"/>
          <w:sz w:val="18"/>
        </w:rPr>
      </w:pPr>
    </w:p>
    <w:p w14:paraId="202FD98A" w14:textId="77777777" w:rsidR="00193ACD" w:rsidRDefault="00193ACD">
      <w:pPr>
        <w:pStyle w:val="BodyText"/>
        <w:spacing w:before="112"/>
        <w:ind w:left="0"/>
        <w:rPr>
          <w:rFonts w:ascii="Arial"/>
          <w:sz w:val="18"/>
        </w:rPr>
      </w:pPr>
    </w:p>
    <w:p w14:paraId="66B93BED" w14:textId="77777777" w:rsidR="00193ACD" w:rsidRDefault="00967BBC">
      <w:pPr>
        <w:ind w:left="358"/>
        <w:rPr>
          <w:rFonts w:ascii="Arial"/>
          <w:b/>
          <w:sz w:val="20"/>
        </w:rPr>
      </w:pPr>
      <w:r>
        <w:rPr>
          <w:noProof/>
        </w:rPr>
        <mc:AlternateContent>
          <mc:Choice Requires="wps">
            <w:drawing>
              <wp:anchor distT="0" distB="0" distL="0" distR="0" simplePos="0" relativeHeight="15805952" behindDoc="0" locked="0" layoutInCell="1" allowOverlap="1" wp14:anchorId="71CDAE5E" wp14:editId="7AA73F9C">
                <wp:simplePos x="0" y="0"/>
                <wp:positionH relativeFrom="page">
                  <wp:posOffset>2397125</wp:posOffset>
                </wp:positionH>
                <wp:positionV relativeFrom="paragraph">
                  <wp:posOffset>174568</wp:posOffset>
                </wp:positionV>
                <wp:extent cx="4692650" cy="96837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0" cy="968375"/>
                        </a:xfrm>
                        <a:custGeom>
                          <a:avLst/>
                          <a:gdLst/>
                          <a:ahLst/>
                          <a:cxnLst/>
                          <a:rect l="l" t="t" r="r" b="b"/>
                          <a:pathLst>
                            <a:path w="4692650" h="968375">
                              <a:moveTo>
                                <a:pt x="4692396" y="0"/>
                              </a:moveTo>
                              <a:lnTo>
                                <a:pt x="4686300" y="0"/>
                              </a:lnTo>
                              <a:lnTo>
                                <a:pt x="0" y="0"/>
                              </a:lnTo>
                              <a:lnTo>
                                <a:pt x="0" y="6350"/>
                              </a:lnTo>
                              <a:lnTo>
                                <a:pt x="0" y="33020"/>
                              </a:lnTo>
                              <a:lnTo>
                                <a:pt x="6096" y="33020"/>
                              </a:lnTo>
                              <a:lnTo>
                                <a:pt x="6096" y="6350"/>
                              </a:lnTo>
                              <a:lnTo>
                                <a:pt x="4686300" y="6350"/>
                              </a:lnTo>
                              <a:lnTo>
                                <a:pt x="4686300" y="33528"/>
                              </a:lnTo>
                              <a:lnTo>
                                <a:pt x="4686300" y="192024"/>
                              </a:lnTo>
                              <a:lnTo>
                                <a:pt x="4686300" y="198374"/>
                              </a:lnTo>
                              <a:lnTo>
                                <a:pt x="4686300" y="385572"/>
                              </a:lnTo>
                              <a:lnTo>
                                <a:pt x="1257300" y="385572"/>
                              </a:lnTo>
                              <a:lnTo>
                                <a:pt x="1257300" y="961644"/>
                              </a:lnTo>
                              <a:lnTo>
                                <a:pt x="6096" y="961644"/>
                              </a:lnTo>
                              <a:lnTo>
                                <a:pt x="6096" y="776224"/>
                              </a:lnTo>
                              <a:lnTo>
                                <a:pt x="1257300" y="776224"/>
                              </a:lnTo>
                              <a:lnTo>
                                <a:pt x="1257300" y="769874"/>
                              </a:lnTo>
                              <a:lnTo>
                                <a:pt x="6096" y="769874"/>
                              </a:lnTo>
                              <a:lnTo>
                                <a:pt x="6096" y="583184"/>
                              </a:lnTo>
                              <a:lnTo>
                                <a:pt x="1257300" y="583184"/>
                              </a:lnTo>
                              <a:lnTo>
                                <a:pt x="1257300" y="578104"/>
                              </a:lnTo>
                              <a:lnTo>
                                <a:pt x="6096" y="578104"/>
                              </a:lnTo>
                              <a:lnTo>
                                <a:pt x="6096" y="391414"/>
                              </a:lnTo>
                              <a:lnTo>
                                <a:pt x="1257300" y="391414"/>
                              </a:lnTo>
                              <a:lnTo>
                                <a:pt x="1257300" y="385572"/>
                              </a:lnTo>
                              <a:lnTo>
                                <a:pt x="1257300" y="385064"/>
                              </a:lnTo>
                              <a:lnTo>
                                <a:pt x="6096" y="385064"/>
                              </a:lnTo>
                              <a:lnTo>
                                <a:pt x="6096" y="198374"/>
                              </a:lnTo>
                              <a:lnTo>
                                <a:pt x="4686300" y="198374"/>
                              </a:lnTo>
                              <a:lnTo>
                                <a:pt x="4686300" y="192024"/>
                              </a:lnTo>
                              <a:lnTo>
                                <a:pt x="6096" y="192024"/>
                              </a:lnTo>
                              <a:lnTo>
                                <a:pt x="6096" y="33274"/>
                              </a:lnTo>
                              <a:lnTo>
                                <a:pt x="0" y="33274"/>
                              </a:lnTo>
                              <a:lnTo>
                                <a:pt x="0" y="192024"/>
                              </a:lnTo>
                              <a:lnTo>
                                <a:pt x="0" y="198374"/>
                              </a:lnTo>
                              <a:lnTo>
                                <a:pt x="0" y="967994"/>
                              </a:lnTo>
                              <a:lnTo>
                                <a:pt x="1257300" y="967994"/>
                              </a:lnTo>
                              <a:lnTo>
                                <a:pt x="1257300" y="967232"/>
                              </a:lnTo>
                              <a:lnTo>
                                <a:pt x="1263396" y="967232"/>
                              </a:lnTo>
                              <a:lnTo>
                                <a:pt x="1263396" y="391922"/>
                              </a:lnTo>
                              <a:lnTo>
                                <a:pt x="4686300" y="391922"/>
                              </a:lnTo>
                              <a:lnTo>
                                <a:pt x="4686300" y="391668"/>
                              </a:lnTo>
                              <a:lnTo>
                                <a:pt x="4692396" y="391668"/>
                              </a:lnTo>
                              <a:lnTo>
                                <a:pt x="4692396" y="33528"/>
                              </a:lnTo>
                              <a:lnTo>
                                <a:pt x="4692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2401E" id="Graphic 350" o:spid="_x0000_s1026" style="position:absolute;margin-left:188.75pt;margin-top:13.75pt;width:369.5pt;height:76.25pt;z-index:15805952;visibility:visible;mso-wrap-style:square;mso-wrap-distance-left:0;mso-wrap-distance-top:0;mso-wrap-distance-right:0;mso-wrap-distance-bottom:0;mso-position-horizontal:absolute;mso-position-horizontal-relative:page;mso-position-vertical:absolute;mso-position-vertical-relative:text;v-text-anchor:top" coordsize="4692650,9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" path="m4692396,r-6096,l,,,6350,,33020r6096,l6096,6350r4680204,l4686300,33528r,158496l4686300,198374r,187198l1257300,385572r,576072l6096,961644r,-185420l1257300,776224r,-6350l6096,769874r,-186690l1257300,583184r,-5080l6096,578104r,-186690l1257300,391414r,-5842l1257300,385064r-1251204,l6096,198374r4680204,l4686300,192024r-4680204,l6096,33274,,33274,,192024r,6350l,967994r1257300,l1257300,967232r6096,l1263396,391922r3422904,l4686300,391668r6096,l4692396,33528r,-33528xe" fillcolor="black" stroked="f">
                <v:path arrowok="t"/>
                <w10:wrap anchorx="page"/>
              </v:shape>
            </w:pict>
          </mc:Fallback>
        </mc:AlternateContent>
      </w:r>
      <w:r>
        <w:rPr>
          <w:rFonts w:ascii="Arial"/>
          <w:b/>
          <w:spacing w:val="-2"/>
          <w:sz w:val="20"/>
        </w:rPr>
        <w:t>Fire</w:t>
      </w:r>
      <w:r>
        <w:rPr>
          <w:rFonts w:ascii="Arial"/>
          <w:b/>
          <w:spacing w:val="-5"/>
          <w:sz w:val="20"/>
        </w:rPr>
        <w:t xml:space="preserve"> </w:t>
      </w:r>
      <w:r>
        <w:rPr>
          <w:rFonts w:ascii="Arial"/>
          <w:b/>
          <w:spacing w:val="-2"/>
          <w:sz w:val="20"/>
        </w:rPr>
        <w:t>detection</w:t>
      </w:r>
      <w:r>
        <w:rPr>
          <w:rFonts w:ascii="Arial"/>
          <w:b/>
          <w:spacing w:val="1"/>
          <w:sz w:val="20"/>
        </w:rPr>
        <w:t xml:space="preserve"> </w:t>
      </w:r>
      <w:r>
        <w:rPr>
          <w:rFonts w:ascii="Arial"/>
          <w:b/>
          <w:spacing w:val="-2"/>
          <w:sz w:val="20"/>
        </w:rPr>
        <w:t>system</w:t>
      </w:r>
    </w:p>
    <w:p w14:paraId="6B3CE729" w14:textId="77777777" w:rsidR="00193ACD" w:rsidRDefault="00967BBC">
      <w:pPr>
        <w:spacing w:before="96" w:line="352" w:lineRule="auto"/>
        <w:ind w:left="358" w:right="9421"/>
        <w:rPr>
          <w:rFonts w:ascii="Arial"/>
          <w:sz w:val="18"/>
        </w:rPr>
      </w:pPr>
      <w:r>
        <w:rPr>
          <w:rFonts w:ascii="Arial"/>
          <w:spacing w:val="-2"/>
          <w:sz w:val="18"/>
        </w:rPr>
        <w:t>Manufacturer Model</w:t>
      </w:r>
      <w:r>
        <w:rPr>
          <w:rFonts w:ascii="Arial"/>
          <w:spacing w:val="-11"/>
          <w:sz w:val="18"/>
        </w:rPr>
        <w:t xml:space="preserve"> </w:t>
      </w:r>
      <w:r>
        <w:rPr>
          <w:rFonts w:ascii="Arial"/>
          <w:spacing w:val="-2"/>
          <w:sz w:val="18"/>
        </w:rPr>
        <w:t xml:space="preserve">number </w:t>
      </w:r>
      <w:r>
        <w:rPr>
          <w:rFonts w:ascii="Arial"/>
          <w:sz w:val="18"/>
        </w:rPr>
        <w:t>Fire detectors</w:t>
      </w:r>
    </w:p>
    <w:p w14:paraId="1A7CF799" w14:textId="77777777" w:rsidR="00193ACD" w:rsidRDefault="00967BBC">
      <w:pPr>
        <w:spacing w:line="350" w:lineRule="auto"/>
        <w:ind w:left="358" w:right="8801"/>
        <w:rPr>
          <w:rFonts w:ascii="Arial"/>
          <w:sz w:val="18"/>
        </w:rPr>
      </w:pPr>
      <w:r>
        <w:rPr>
          <w:rFonts w:ascii="Arial"/>
          <w:spacing w:val="-2"/>
          <w:sz w:val="18"/>
        </w:rPr>
        <w:t>Type</w:t>
      </w:r>
      <w:r>
        <w:rPr>
          <w:rFonts w:ascii="Arial"/>
          <w:spacing w:val="-9"/>
          <w:sz w:val="18"/>
        </w:rPr>
        <w:t xml:space="preserve"> </w:t>
      </w:r>
      <w:r>
        <w:rPr>
          <w:rFonts w:ascii="Arial"/>
          <w:spacing w:val="-2"/>
          <w:sz w:val="18"/>
        </w:rPr>
        <w:t>(thermal</w:t>
      </w:r>
      <w:r>
        <w:rPr>
          <w:rFonts w:ascii="Arial"/>
          <w:spacing w:val="-11"/>
          <w:sz w:val="18"/>
        </w:rPr>
        <w:t xml:space="preserve"> </w:t>
      </w:r>
      <w:r>
        <w:rPr>
          <w:rFonts w:ascii="Arial"/>
          <w:spacing w:val="-2"/>
          <w:sz w:val="18"/>
        </w:rPr>
        <w:t>or</w:t>
      </w:r>
      <w:r>
        <w:rPr>
          <w:rFonts w:ascii="Arial"/>
          <w:spacing w:val="-10"/>
          <w:sz w:val="18"/>
        </w:rPr>
        <w:t xml:space="preserve"> </w:t>
      </w:r>
      <w:r>
        <w:rPr>
          <w:rFonts w:ascii="Arial"/>
          <w:spacing w:val="-2"/>
          <w:sz w:val="18"/>
        </w:rPr>
        <w:t xml:space="preserve">optical) </w:t>
      </w:r>
      <w:r>
        <w:rPr>
          <w:rFonts w:ascii="Arial"/>
          <w:sz w:val="18"/>
        </w:rPr>
        <w:t>Number of detectors</w:t>
      </w:r>
    </w:p>
    <w:p w14:paraId="47336B0B" w14:textId="77777777" w:rsidR="00193ACD" w:rsidRDefault="00193ACD">
      <w:pPr>
        <w:pStyle w:val="BodyText"/>
        <w:spacing w:before="18"/>
        <w:ind w:left="0"/>
        <w:rPr>
          <w:rFonts w:ascii="Arial"/>
          <w:sz w:val="18"/>
        </w:rPr>
      </w:pPr>
    </w:p>
    <w:p w14:paraId="1A9E6342" w14:textId="77777777" w:rsidR="00193ACD" w:rsidRDefault="00967BBC">
      <w:pPr>
        <w:ind w:left="358"/>
        <w:rPr>
          <w:rFonts w:ascii="Arial"/>
          <w:b/>
          <w:sz w:val="20"/>
        </w:rPr>
      </w:pPr>
      <w:r>
        <w:rPr>
          <w:noProof/>
        </w:rPr>
        <mc:AlternateContent>
          <mc:Choice Requires="wps">
            <w:drawing>
              <wp:anchor distT="0" distB="0" distL="0" distR="0" simplePos="0" relativeHeight="15806976" behindDoc="0" locked="0" layoutInCell="1" allowOverlap="1" wp14:anchorId="7D404BF7" wp14:editId="26AF2C28">
                <wp:simplePos x="0" y="0"/>
                <wp:positionH relativeFrom="page">
                  <wp:posOffset>2394458</wp:posOffset>
                </wp:positionH>
                <wp:positionV relativeFrom="paragraph">
                  <wp:posOffset>174476</wp:posOffset>
                </wp:positionV>
                <wp:extent cx="4693920" cy="39052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3920" cy="390525"/>
                        </a:xfrm>
                        <a:custGeom>
                          <a:avLst/>
                          <a:gdLst/>
                          <a:ahLst/>
                          <a:cxnLst/>
                          <a:rect l="l" t="t" r="r" b="b"/>
                          <a:pathLst>
                            <a:path w="4693920" h="390525">
                              <a:moveTo>
                                <a:pt x="6083" y="6108"/>
                              </a:moveTo>
                              <a:lnTo>
                                <a:pt x="0" y="6108"/>
                              </a:lnTo>
                              <a:lnTo>
                                <a:pt x="0" y="192024"/>
                              </a:lnTo>
                              <a:lnTo>
                                <a:pt x="0" y="198069"/>
                              </a:lnTo>
                              <a:lnTo>
                                <a:pt x="0" y="384302"/>
                              </a:lnTo>
                              <a:lnTo>
                                <a:pt x="0" y="390398"/>
                              </a:lnTo>
                              <a:lnTo>
                                <a:pt x="6083" y="390398"/>
                              </a:lnTo>
                              <a:lnTo>
                                <a:pt x="6083" y="384302"/>
                              </a:lnTo>
                              <a:lnTo>
                                <a:pt x="6083" y="198120"/>
                              </a:lnTo>
                              <a:lnTo>
                                <a:pt x="6083" y="192024"/>
                              </a:lnTo>
                              <a:lnTo>
                                <a:pt x="6083" y="6108"/>
                              </a:lnTo>
                              <a:close/>
                            </a:path>
                            <a:path w="4693920" h="390525">
                              <a:moveTo>
                                <a:pt x="6083" y="0"/>
                              </a:moveTo>
                              <a:lnTo>
                                <a:pt x="0" y="0"/>
                              </a:lnTo>
                              <a:lnTo>
                                <a:pt x="0" y="6096"/>
                              </a:lnTo>
                              <a:lnTo>
                                <a:pt x="6083" y="6096"/>
                              </a:lnTo>
                              <a:lnTo>
                                <a:pt x="6083" y="0"/>
                              </a:lnTo>
                              <a:close/>
                            </a:path>
                            <a:path w="4693920" h="390525">
                              <a:moveTo>
                                <a:pt x="4687189" y="384302"/>
                              </a:moveTo>
                              <a:lnTo>
                                <a:pt x="6096" y="384302"/>
                              </a:lnTo>
                              <a:lnTo>
                                <a:pt x="6096" y="390398"/>
                              </a:lnTo>
                              <a:lnTo>
                                <a:pt x="4687189" y="390398"/>
                              </a:lnTo>
                              <a:lnTo>
                                <a:pt x="4687189" y="384302"/>
                              </a:lnTo>
                              <a:close/>
                            </a:path>
                            <a:path w="4693920" h="390525">
                              <a:moveTo>
                                <a:pt x="4687189" y="192024"/>
                              </a:moveTo>
                              <a:lnTo>
                                <a:pt x="6096" y="192024"/>
                              </a:lnTo>
                              <a:lnTo>
                                <a:pt x="6096" y="198120"/>
                              </a:lnTo>
                              <a:lnTo>
                                <a:pt x="4687189" y="198120"/>
                              </a:lnTo>
                              <a:lnTo>
                                <a:pt x="4687189" y="192024"/>
                              </a:lnTo>
                              <a:close/>
                            </a:path>
                            <a:path w="4693920" h="390525">
                              <a:moveTo>
                                <a:pt x="4687189" y="0"/>
                              </a:moveTo>
                              <a:lnTo>
                                <a:pt x="6096" y="0"/>
                              </a:lnTo>
                              <a:lnTo>
                                <a:pt x="6096" y="6096"/>
                              </a:lnTo>
                              <a:lnTo>
                                <a:pt x="4687189" y="6096"/>
                              </a:lnTo>
                              <a:lnTo>
                                <a:pt x="4687189" y="0"/>
                              </a:lnTo>
                              <a:close/>
                            </a:path>
                            <a:path w="4693920" h="390525">
                              <a:moveTo>
                                <a:pt x="4693412" y="6108"/>
                              </a:moveTo>
                              <a:lnTo>
                                <a:pt x="4687316" y="6108"/>
                              </a:lnTo>
                              <a:lnTo>
                                <a:pt x="4687316" y="192024"/>
                              </a:lnTo>
                              <a:lnTo>
                                <a:pt x="4687316" y="198069"/>
                              </a:lnTo>
                              <a:lnTo>
                                <a:pt x="4687316" y="384302"/>
                              </a:lnTo>
                              <a:lnTo>
                                <a:pt x="4687316" y="390398"/>
                              </a:lnTo>
                              <a:lnTo>
                                <a:pt x="4693412" y="390398"/>
                              </a:lnTo>
                              <a:lnTo>
                                <a:pt x="4693412" y="384302"/>
                              </a:lnTo>
                              <a:lnTo>
                                <a:pt x="4693412" y="198120"/>
                              </a:lnTo>
                              <a:lnTo>
                                <a:pt x="4693412" y="192024"/>
                              </a:lnTo>
                              <a:lnTo>
                                <a:pt x="4693412" y="6108"/>
                              </a:lnTo>
                              <a:close/>
                            </a:path>
                            <a:path w="4693920" h="390525">
                              <a:moveTo>
                                <a:pt x="4693412" y="0"/>
                              </a:moveTo>
                              <a:lnTo>
                                <a:pt x="4687316" y="0"/>
                              </a:lnTo>
                              <a:lnTo>
                                <a:pt x="4687316" y="6096"/>
                              </a:lnTo>
                              <a:lnTo>
                                <a:pt x="4693412" y="6096"/>
                              </a:lnTo>
                              <a:lnTo>
                                <a:pt x="4693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A4C4D" id="Graphic 351" o:spid="_x0000_s1026" style="position:absolute;margin-left:188.55pt;margin-top:13.75pt;width:369.6pt;height:30.75pt;z-index:15806976;visibility:visible;mso-wrap-style:square;mso-wrap-distance-left:0;mso-wrap-distance-top:0;mso-wrap-distance-right:0;mso-wrap-distance-bottom:0;mso-position-horizontal:absolute;mso-position-horizontal-relative:page;mso-position-vertical:absolute;mso-position-vertical-relative:text;v-text-anchor:top" coordsize="469392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" path="m6083,6108l,6108,,192024r,6045l,384302r,6096l6083,390398r,-6096l6083,198120r,-6096l6083,6108xem6083,l,,,6096r6083,l6083,xem4687189,384302r-4681093,l6096,390398r4681093,l4687189,384302xem4687189,192024r-4681093,l6096,198120r4681093,l4687189,192024xem4687189,l6096,r,6096l4687189,6096r,-6096xem4693412,6108r-6096,l4687316,192024r,6045l4687316,384302r,6096l4693412,390398r,-6096l4693412,198120r,-6096l4693412,6108xem4693412,r-6096,l4687316,6096r6096,l4693412,xe" fillcolor="black" stroked="f">
                <v:path arrowok="t"/>
                <w10:wrap anchorx="page"/>
              </v:shape>
            </w:pict>
          </mc:Fallback>
        </mc:AlternateContent>
      </w:r>
      <w:r>
        <w:rPr>
          <w:rFonts w:ascii="Arial"/>
          <w:b/>
          <w:spacing w:val="-2"/>
          <w:sz w:val="20"/>
        </w:rPr>
        <w:t>Automatic</w:t>
      </w:r>
      <w:r>
        <w:rPr>
          <w:rFonts w:ascii="Arial"/>
          <w:b/>
          <w:spacing w:val="-3"/>
          <w:sz w:val="20"/>
        </w:rPr>
        <w:t xml:space="preserve"> </w:t>
      </w:r>
      <w:r>
        <w:rPr>
          <w:rFonts w:ascii="Arial"/>
          <w:b/>
          <w:spacing w:val="-2"/>
          <w:sz w:val="20"/>
        </w:rPr>
        <w:t>voice</w:t>
      </w:r>
      <w:r>
        <w:rPr>
          <w:rFonts w:ascii="Arial"/>
          <w:b/>
          <w:spacing w:val="-4"/>
          <w:sz w:val="20"/>
        </w:rPr>
        <w:t xml:space="preserve"> </w:t>
      </w:r>
      <w:r>
        <w:rPr>
          <w:rFonts w:ascii="Arial"/>
          <w:b/>
          <w:spacing w:val="-2"/>
          <w:sz w:val="20"/>
        </w:rPr>
        <w:t>annunciator</w:t>
      </w:r>
      <w:r>
        <w:rPr>
          <w:rFonts w:ascii="Arial"/>
          <w:b/>
          <w:spacing w:val="-5"/>
          <w:sz w:val="20"/>
        </w:rPr>
        <w:t xml:space="preserve"> </w:t>
      </w:r>
      <w:r>
        <w:rPr>
          <w:rFonts w:ascii="Arial"/>
          <w:b/>
          <w:spacing w:val="-2"/>
          <w:sz w:val="20"/>
        </w:rPr>
        <w:t>system</w:t>
      </w:r>
    </w:p>
    <w:p w14:paraId="4952A1C9" w14:textId="77777777" w:rsidR="00193ACD" w:rsidRDefault="00967BBC">
      <w:pPr>
        <w:spacing w:before="96"/>
        <w:ind w:left="358"/>
        <w:rPr>
          <w:rFonts w:ascii="Arial"/>
          <w:sz w:val="18"/>
        </w:rPr>
      </w:pPr>
      <w:r>
        <w:rPr>
          <w:rFonts w:ascii="Arial"/>
          <w:spacing w:val="-2"/>
          <w:sz w:val="18"/>
        </w:rPr>
        <w:t>Manufacturer</w:t>
      </w:r>
    </w:p>
    <w:p w14:paraId="02156873" w14:textId="77777777" w:rsidR="00193ACD" w:rsidRDefault="00967BBC">
      <w:pPr>
        <w:spacing w:before="96"/>
        <w:ind w:left="358"/>
        <w:rPr>
          <w:rFonts w:ascii="Arial"/>
          <w:sz w:val="18"/>
        </w:rPr>
      </w:pPr>
      <w:r>
        <w:rPr>
          <w:rFonts w:ascii="Arial"/>
          <w:sz w:val="18"/>
        </w:rPr>
        <w:t>Model</w:t>
      </w:r>
      <w:r>
        <w:rPr>
          <w:rFonts w:ascii="Arial"/>
          <w:spacing w:val="-3"/>
          <w:sz w:val="18"/>
        </w:rPr>
        <w:t xml:space="preserve"> </w:t>
      </w:r>
      <w:r>
        <w:rPr>
          <w:rFonts w:ascii="Arial"/>
          <w:sz w:val="18"/>
        </w:rPr>
        <w:t>and</w:t>
      </w:r>
      <w:r>
        <w:rPr>
          <w:rFonts w:ascii="Arial"/>
          <w:spacing w:val="-2"/>
          <w:sz w:val="18"/>
        </w:rPr>
        <w:t xml:space="preserve"> </w:t>
      </w:r>
      <w:r>
        <w:rPr>
          <w:rFonts w:ascii="Arial"/>
          <w:sz w:val="18"/>
        </w:rPr>
        <w:t>part</w:t>
      </w:r>
      <w:r>
        <w:rPr>
          <w:rFonts w:ascii="Arial"/>
          <w:spacing w:val="-3"/>
          <w:sz w:val="18"/>
        </w:rPr>
        <w:t xml:space="preserve"> </w:t>
      </w:r>
      <w:r>
        <w:rPr>
          <w:rFonts w:ascii="Arial"/>
          <w:spacing w:val="-2"/>
          <w:sz w:val="18"/>
        </w:rPr>
        <w:t>number</w:t>
      </w:r>
    </w:p>
    <w:p w14:paraId="0A54C1BF" w14:textId="77777777" w:rsidR="00193ACD" w:rsidRDefault="00193ACD">
      <w:pPr>
        <w:pStyle w:val="BodyText"/>
        <w:spacing w:before="172"/>
        <w:ind w:left="0"/>
        <w:rPr>
          <w:rFonts w:ascii="Arial"/>
          <w:sz w:val="18"/>
        </w:rPr>
      </w:pPr>
    </w:p>
    <w:p w14:paraId="7099782E" w14:textId="77777777" w:rsidR="00193ACD" w:rsidRDefault="00967BBC">
      <w:pPr>
        <w:spacing w:line="352" w:lineRule="auto"/>
        <w:ind w:left="358" w:right="8801"/>
        <w:rPr>
          <w:rFonts w:ascii="Arial"/>
          <w:sz w:val="18"/>
        </w:rPr>
      </w:pPr>
      <w:r>
        <w:rPr>
          <w:noProof/>
        </w:rPr>
        <mc:AlternateContent>
          <mc:Choice Requires="wps">
            <w:drawing>
              <wp:anchor distT="0" distB="0" distL="0" distR="0" simplePos="0" relativeHeight="15808512" behindDoc="0" locked="0" layoutInCell="1" allowOverlap="1" wp14:anchorId="293DC3E3" wp14:editId="4190AEA3">
                <wp:simplePos x="0" y="0"/>
                <wp:positionH relativeFrom="page">
                  <wp:posOffset>2356357</wp:posOffset>
                </wp:positionH>
                <wp:positionV relativeFrom="paragraph">
                  <wp:posOffset>160680</wp:posOffset>
                </wp:positionV>
                <wp:extent cx="1564005" cy="96520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96520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435"/>
                            </w:tblGrid>
                            <w:tr w:rsidR="00193ACD" w14:paraId="0636E08D" w14:textId="77777777">
                              <w:trPr>
                                <w:trHeight w:val="292"/>
                              </w:trPr>
                              <w:tc>
                                <w:tcPr>
                                  <w:tcW w:w="898" w:type="dxa"/>
                                </w:tcPr>
                                <w:p w14:paraId="6EEA546B" w14:textId="77777777" w:rsidR="00193ACD" w:rsidRDefault="00193ACD">
                                  <w:pPr>
                                    <w:pStyle w:val="TableParagraph"/>
                                    <w:rPr>
                                      <w:rFonts w:ascii="Times New Roman"/>
                                      <w:sz w:val="18"/>
                                    </w:rPr>
                                  </w:pPr>
                                </w:p>
                              </w:tc>
                              <w:tc>
                                <w:tcPr>
                                  <w:tcW w:w="1435" w:type="dxa"/>
                                  <w:tcBorders>
                                    <w:top w:val="nil"/>
                                    <w:right w:val="nil"/>
                                  </w:tcBorders>
                                </w:tcPr>
                                <w:p w14:paraId="2EB58EE0" w14:textId="77777777" w:rsidR="00193ACD" w:rsidRDefault="00193ACD">
                                  <w:pPr>
                                    <w:pStyle w:val="TableParagraph"/>
                                    <w:rPr>
                                      <w:rFonts w:ascii="Times New Roman"/>
                                      <w:sz w:val="18"/>
                                    </w:rPr>
                                  </w:pPr>
                                </w:p>
                              </w:tc>
                            </w:tr>
                            <w:tr w:rsidR="00193ACD" w14:paraId="7E06C3BA" w14:textId="77777777">
                              <w:trPr>
                                <w:trHeight w:val="292"/>
                              </w:trPr>
                              <w:tc>
                                <w:tcPr>
                                  <w:tcW w:w="2333" w:type="dxa"/>
                                  <w:gridSpan w:val="2"/>
                                </w:tcPr>
                                <w:p w14:paraId="0251250B" w14:textId="77777777" w:rsidR="00193ACD" w:rsidRDefault="00193ACD">
                                  <w:pPr>
                                    <w:pStyle w:val="TableParagraph"/>
                                    <w:rPr>
                                      <w:rFonts w:ascii="Times New Roman"/>
                                      <w:sz w:val="18"/>
                                    </w:rPr>
                                  </w:pPr>
                                </w:p>
                              </w:tc>
                            </w:tr>
                            <w:tr w:rsidR="00193ACD" w14:paraId="02D9DDE3" w14:textId="77777777">
                              <w:trPr>
                                <w:trHeight w:val="292"/>
                              </w:trPr>
                              <w:tc>
                                <w:tcPr>
                                  <w:tcW w:w="898" w:type="dxa"/>
                                </w:tcPr>
                                <w:p w14:paraId="648FA145" w14:textId="77777777" w:rsidR="00193ACD" w:rsidRDefault="00193ACD">
                                  <w:pPr>
                                    <w:pStyle w:val="TableParagraph"/>
                                    <w:rPr>
                                      <w:rFonts w:ascii="Times New Roman"/>
                                      <w:sz w:val="18"/>
                                    </w:rPr>
                                  </w:pPr>
                                </w:p>
                              </w:tc>
                              <w:tc>
                                <w:tcPr>
                                  <w:tcW w:w="1435" w:type="dxa"/>
                                  <w:tcBorders>
                                    <w:bottom w:val="nil"/>
                                    <w:right w:val="nil"/>
                                  </w:tcBorders>
                                </w:tcPr>
                                <w:p w14:paraId="752AB7CB" w14:textId="77777777" w:rsidR="00193ACD" w:rsidRDefault="00967BBC">
                                  <w:pPr>
                                    <w:pStyle w:val="TableParagraph"/>
                                    <w:spacing w:before="42"/>
                                    <w:ind w:left="64"/>
                                    <w:rPr>
                                      <w:sz w:val="18"/>
                                    </w:rPr>
                                  </w:pPr>
                                  <w:r>
                                    <w:rPr>
                                      <w:spacing w:val="-5"/>
                                      <w:sz w:val="18"/>
                                    </w:rPr>
                                    <w:t>in.</w:t>
                                  </w:r>
                                </w:p>
                              </w:tc>
                            </w:tr>
                            <w:tr w:rsidR="00193ACD" w14:paraId="2CA098AC" w14:textId="77777777">
                              <w:trPr>
                                <w:trHeight w:val="292"/>
                              </w:trPr>
                              <w:tc>
                                <w:tcPr>
                                  <w:tcW w:w="898" w:type="dxa"/>
                                </w:tcPr>
                                <w:p w14:paraId="7B21F9BF" w14:textId="77777777" w:rsidR="00193ACD" w:rsidRDefault="00193ACD">
                                  <w:pPr>
                                    <w:pStyle w:val="TableParagraph"/>
                                    <w:rPr>
                                      <w:rFonts w:ascii="Times New Roman"/>
                                      <w:sz w:val="18"/>
                                    </w:rPr>
                                  </w:pPr>
                                </w:p>
                              </w:tc>
                              <w:tc>
                                <w:tcPr>
                                  <w:tcW w:w="1435" w:type="dxa"/>
                                  <w:tcBorders>
                                    <w:top w:val="nil"/>
                                    <w:bottom w:val="nil"/>
                                    <w:right w:val="nil"/>
                                  </w:tcBorders>
                                </w:tcPr>
                                <w:p w14:paraId="6176FBA3" w14:textId="77777777" w:rsidR="00193ACD" w:rsidRDefault="00967BBC">
                                  <w:pPr>
                                    <w:pStyle w:val="TableParagraph"/>
                                    <w:spacing w:before="39"/>
                                    <w:ind w:left="64"/>
                                    <w:rPr>
                                      <w:sz w:val="18"/>
                                    </w:rPr>
                                  </w:pPr>
                                  <w:r>
                                    <w:rPr>
                                      <w:spacing w:val="-5"/>
                                      <w:sz w:val="18"/>
                                    </w:rPr>
                                    <w:t>in.</w:t>
                                  </w:r>
                                </w:p>
                              </w:tc>
                            </w:tr>
                            <w:tr w:rsidR="00193ACD" w14:paraId="7ACD378C" w14:textId="77777777">
                              <w:trPr>
                                <w:trHeight w:val="292"/>
                              </w:trPr>
                              <w:tc>
                                <w:tcPr>
                                  <w:tcW w:w="898" w:type="dxa"/>
                                </w:tcPr>
                                <w:p w14:paraId="280DCD03" w14:textId="77777777" w:rsidR="00193ACD" w:rsidRDefault="00193ACD">
                                  <w:pPr>
                                    <w:pStyle w:val="TableParagraph"/>
                                    <w:rPr>
                                      <w:rFonts w:ascii="Times New Roman"/>
                                      <w:sz w:val="18"/>
                                    </w:rPr>
                                  </w:pPr>
                                </w:p>
                              </w:tc>
                              <w:tc>
                                <w:tcPr>
                                  <w:tcW w:w="1435" w:type="dxa"/>
                                  <w:tcBorders>
                                    <w:top w:val="nil"/>
                                    <w:bottom w:val="nil"/>
                                    <w:right w:val="nil"/>
                                  </w:tcBorders>
                                </w:tcPr>
                                <w:p w14:paraId="347EAD5A" w14:textId="77777777" w:rsidR="00193ACD" w:rsidRDefault="00967BBC">
                                  <w:pPr>
                                    <w:pStyle w:val="TableParagraph"/>
                                    <w:spacing w:before="42"/>
                                    <w:ind w:left="64"/>
                                    <w:rPr>
                                      <w:sz w:val="18"/>
                                    </w:rPr>
                                  </w:pPr>
                                  <w:r>
                                    <w:rPr>
                                      <w:spacing w:val="-5"/>
                                      <w:sz w:val="18"/>
                                    </w:rPr>
                                    <w:t>in.</w:t>
                                  </w:r>
                                </w:p>
                              </w:tc>
                            </w:tr>
                          </w:tbl>
                          <w:p w14:paraId="2DD8FE9B" w14:textId="77777777" w:rsidR="00193ACD" w:rsidRDefault="00193ACD">
                            <w:pPr>
                              <w:pStyle w:val="BodyText"/>
                              <w:ind w:left="0"/>
                            </w:pPr>
                          </w:p>
                        </w:txbxContent>
                      </wps:txbx>
                      <wps:bodyPr wrap="square" lIns="0" tIns="0" rIns="0" bIns="0" rtlCol="0">
                        <a:noAutofit/>
                      </wps:bodyPr>
                    </wps:wsp>
                  </a:graphicData>
                </a:graphic>
              </wp:anchor>
            </w:drawing>
          </mc:Choice>
          <mc:Fallback>
            <w:pict>
              <v:shape w14:anchorId="293DC3E3" id="Textbox 352" o:spid="_x0000_s1096" type="#_x0000_t202" style="position:absolute;left:0;text-align:left;margin-left:185.55pt;margin-top:12.65pt;width:123.15pt;height:76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435"/>
                      </w:tblGrid>
                      <w:tr w:rsidR="00193ACD" w14:paraId="0636E08D" w14:textId="77777777">
                        <w:trPr>
                          <w:trHeight w:val="292"/>
                        </w:trPr>
                        <w:tc>
                          <w:tcPr>
                            <w:tcW w:w="898" w:type="dxa"/>
                          </w:tcPr>
                          <w:p w14:paraId="6EEA546B" w14:textId="77777777" w:rsidR="00193ACD" w:rsidRDefault="00193ACD">
                            <w:pPr>
                              <w:pStyle w:val="TableParagraph"/>
                              <w:rPr>
                                <w:rFonts w:ascii="Times New Roman"/>
                                <w:sz w:val="18"/>
                              </w:rPr>
                            </w:pPr>
                          </w:p>
                        </w:tc>
                        <w:tc>
                          <w:tcPr>
                            <w:tcW w:w="1435" w:type="dxa"/>
                            <w:tcBorders>
                              <w:top w:val="nil"/>
                              <w:right w:val="nil"/>
                            </w:tcBorders>
                          </w:tcPr>
                          <w:p w14:paraId="2EB58EE0" w14:textId="77777777" w:rsidR="00193ACD" w:rsidRDefault="00193ACD">
                            <w:pPr>
                              <w:pStyle w:val="TableParagraph"/>
                              <w:rPr>
                                <w:rFonts w:ascii="Times New Roman"/>
                                <w:sz w:val="18"/>
                              </w:rPr>
                            </w:pPr>
                          </w:p>
                        </w:tc>
                      </w:tr>
                      <w:tr w:rsidR="00193ACD" w14:paraId="7E06C3BA" w14:textId="77777777">
                        <w:trPr>
                          <w:trHeight w:val="292"/>
                        </w:trPr>
                        <w:tc>
                          <w:tcPr>
                            <w:tcW w:w="2333" w:type="dxa"/>
                            <w:gridSpan w:val="2"/>
                          </w:tcPr>
                          <w:p w14:paraId="0251250B" w14:textId="77777777" w:rsidR="00193ACD" w:rsidRDefault="00193ACD">
                            <w:pPr>
                              <w:pStyle w:val="TableParagraph"/>
                              <w:rPr>
                                <w:rFonts w:ascii="Times New Roman"/>
                                <w:sz w:val="18"/>
                              </w:rPr>
                            </w:pPr>
                          </w:p>
                        </w:tc>
                      </w:tr>
                      <w:tr w:rsidR="00193ACD" w14:paraId="02D9DDE3" w14:textId="77777777">
                        <w:trPr>
                          <w:trHeight w:val="292"/>
                        </w:trPr>
                        <w:tc>
                          <w:tcPr>
                            <w:tcW w:w="898" w:type="dxa"/>
                          </w:tcPr>
                          <w:p w14:paraId="648FA145" w14:textId="77777777" w:rsidR="00193ACD" w:rsidRDefault="00193ACD">
                            <w:pPr>
                              <w:pStyle w:val="TableParagraph"/>
                              <w:rPr>
                                <w:rFonts w:ascii="Times New Roman"/>
                                <w:sz w:val="18"/>
                              </w:rPr>
                            </w:pPr>
                          </w:p>
                        </w:tc>
                        <w:tc>
                          <w:tcPr>
                            <w:tcW w:w="1435" w:type="dxa"/>
                            <w:tcBorders>
                              <w:bottom w:val="nil"/>
                              <w:right w:val="nil"/>
                            </w:tcBorders>
                          </w:tcPr>
                          <w:p w14:paraId="752AB7CB" w14:textId="77777777" w:rsidR="00193ACD" w:rsidRDefault="00967BBC">
                            <w:pPr>
                              <w:pStyle w:val="TableParagraph"/>
                              <w:spacing w:before="42"/>
                              <w:ind w:left="64"/>
                              <w:rPr>
                                <w:sz w:val="18"/>
                              </w:rPr>
                            </w:pPr>
                            <w:r>
                              <w:rPr>
                                <w:spacing w:val="-5"/>
                                <w:sz w:val="18"/>
                              </w:rPr>
                              <w:t>in.</w:t>
                            </w:r>
                          </w:p>
                        </w:tc>
                      </w:tr>
                      <w:tr w:rsidR="00193ACD" w14:paraId="2CA098AC" w14:textId="77777777">
                        <w:trPr>
                          <w:trHeight w:val="292"/>
                        </w:trPr>
                        <w:tc>
                          <w:tcPr>
                            <w:tcW w:w="898" w:type="dxa"/>
                          </w:tcPr>
                          <w:p w14:paraId="7B21F9BF" w14:textId="77777777" w:rsidR="00193ACD" w:rsidRDefault="00193ACD">
                            <w:pPr>
                              <w:pStyle w:val="TableParagraph"/>
                              <w:rPr>
                                <w:rFonts w:ascii="Times New Roman"/>
                                <w:sz w:val="18"/>
                              </w:rPr>
                            </w:pPr>
                          </w:p>
                        </w:tc>
                        <w:tc>
                          <w:tcPr>
                            <w:tcW w:w="1435" w:type="dxa"/>
                            <w:tcBorders>
                              <w:top w:val="nil"/>
                              <w:bottom w:val="nil"/>
                              <w:right w:val="nil"/>
                            </w:tcBorders>
                          </w:tcPr>
                          <w:p w14:paraId="6176FBA3" w14:textId="77777777" w:rsidR="00193ACD" w:rsidRDefault="00967BBC">
                            <w:pPr>
                              <w:pStyle w:val="TableParagraph"/>
                              <w:spacing w:before="39"/>
                              <w:ind w:left="64"/>
                              <w:rPr>
                                <w:sz w:val="18"/>
                              </w:rPr>
                            </w:pPr>
                            <w:r>
                              <w:rPr>
                                <w:spacing w:val="-5"/>
                                <w:sz w:val="18"/>
                              </w:rPr>
                              <w:t>in.</w:t>
                            </w:r>
                          </w:p>
                        </w:tc>
                      </w:tr>
                      <w:tr w:rsidR="00193ACD" w14:paraId="7ACD378C" w14:textId="77777777">
                        <w:trPr>
                          <w:trHeight w:val="292"/>
                        </w:trPr>
                        <w:tc>
                          <w:tcPr>
                            <w:tcW w:w="898" w:type="dxa"/>
                          </w:tcPr>
                          <w:p w14:paraId="280DCD03" w14:textId="77777777" w:rsidR="00193ACD" w:rsidRDefault="00193ACD">
                            <w:pPr>
                              <w:pStyle w:val="TableParagraph"/>
                              <w:rPr>
                                <w:rFonts w:ascii="Times New Roman"/>
                                <w:sz w:val="18"/>
                              </w:rPr>
                            </w:pPr>
                          </w:p>
                        </w:tc>
                        <w:tc>
                          <w:tcPr>
                            <w:tcW w:w="1435" w:type="dxa"/>
                            <w:tcBorders>
                              <w:top w:val="nil"/>
                              <w:bottom w:val="nil"/>
                              <w:right w:val="nil"/>
                            </w:tcBorders>
                          </w:tcPr>
                          <w:p w14:paraId="347EAD5A" w14:textId="77777777" w:rsidR="00193ACD" w:rsidRDefault="00967BBC">
                            <w:pPr>
                              <w:pStyle w:val="TableParagraph"/>
                              <w:spacing w:before="42"/>
                              <w:ind w:left="64"/>
                              <w:rPr>
                                <w:sz w:val="18"/>
                              </w:rPr>
                            </w:pPr>
                            <w:r>
                              <w:rPr>
                                <w:spacing w:val="-5"/>
                                <w:sz w:val="18"/>
                              </w:rPr>
                              <w:t>in.</w:t>
                            </w:r>
                          </w:p>
                        </w:tc>
                      </w:tr>
                    </w:tbl>
                    <w:p w14:paraId="2DD8FE9B" w14:textId="77777777" w:rsidR="00193ACD" w:rsidRDefault="00193ACD">
                      <w:pPr>
                        <w:pStyle w:val="BodyText"/>
                        <w:ind w:left="0"/>
                      </w:pPr>
                    </w:p>
                  </w:txbxContent>
                </v:textbox>
                <w10:wrap anchorx="page"/>
              </v:shape>
            </w:pict>
          </mc:Fallback>
        </mc:AlternateContent>
      </w:r>
      <w:r>
        <w:rPr>
          <w:rFonts w:ascii="Arial"/>
          <w:b/>
          <w:spacing w:val="-2"/>
          <w:sz w:val="18"/>
        </w:rPr>
        <w:t>Annunciator</w:t>
      </w:r>
      <w:r>
        <w:rPr>
          <w:rFonts w:ascii="Arial"/>
          <w:b/>
          <w:spacing w:val="-14"/>
          <w:sz w:val="18"/>
        </w:rPr>
        <w:t xml:space="preserve"> </w:t>
      </w:r>
      <w:r>
        <w:rPr>
          <w:rFonts w:ascii="Arial"/>
          <w:b/>
          <w:spacing w:val="-2"/>
          <w:sz w:val="18"/>
        </w:rPr>
        <w:t>LED</w:t>
      </w:r>
      <w:r>
        <w:rPr>
          <w:rFonts w:ascii="Arial"/>
          <w:b/>
          <w:spacing w:val="-12"/>
          <w:sz w:val="18"/>
        </w:rPr>
        <w:t xml:space="preserve"> </w:t>
      </w:r>
      <w:r>
        <w:rPr>
          <w:rFonts w:ascii="Arial"/>
          <w:b/>
          <w:spacing w:val="-2"/>
          <w:sz w:val="18"/>
        </w:rPr>
        <w:t xml:space="preserve">sign </w:t>
      </w:r>
      <w:r>
        <w:rPr>
          <w:rFonts w:ascii="Arial"/>
          <w:sz w:val="18"/>
        </w:rPr>
        <w:t>Number of signs Housing dimensions Character length Character height Character width</w:t>
      </w:r>
    </w:p>
    <w:p w14:paraId="4AA46B98" w14:textId="77777777" w:rsidR="00193ACD" w:rsidRDefault="00193ACD">
      <w:pPr>
        <w:pStyle w:val="BodyText"/>
        <w:spacing w:before="86"/>
        <w:ind w:left="0"/>
        <w:rPr>
          <w:rFonts w:ascii="Arial"/>
          <w:sz w:val="18"/>
        </w:rPr>
      </w:pPr>
    </w:p>
    <w:p w14:paraId="20C090B2" w14:textId="77777777" w:rsidR="00193ACD" w:rsidRDefault="00967BBC">
      <w:pPr>
        <w:spacing w:before="1"/>
        <w:ind w:left="358"/>
        <w:rPr>
          <w:rFonts w:ascii="Arial"/>
          <w:b/>
          <w:sz w:val="18"/>
        </w:rPr>
      </w:pPr>
      <w:r>
        <w:rPr>
          <w:noProof/>
        </w:rPr>
        <mc:AlternateContent>
          <mc:Choice Requires="wps">
            <w:drawing>
              <wp:anchor distT="0" distB="0" distL="0" distR="0" simplePos="0" relativeHeight="15807488" behindDoc="0" locked="0" layoutInCell="1" allowOverlap="1" wp14:anchorId="66886E84" wp14:editId="1B04ACD9">
                <wp:simplePos x="0" y="0"/>
                <wp:positionH relativeFrom="page">
                  <wp:posOffset>2394458</wp:posOffset>
                </wp:positionH>
                <wp:positionV relativeFrom="paragraph">
                  <wp:posOffset>161081</wp:posOffset>
                </wp:positionV>
                <wp:extent cx="4693920" cy="39052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3920" cy="390525"/>
                        </a:xfrm>
                        <a:custGeom>
                          <a:avLst/>
                          <a:gdLst/>
                          <a:ahLst/>
                          <a:cxnLst/>
                          <a:rect l="l" t="t" r="r" b="b"/>
                          <a:pathLst>
                            <a:path w="4693920" h="390525">
                              <a:moveTo>
                                <a:pt x="6083" y="198208"/>
                              </a:moveTo>
                              <a:lnTo>
                                <a:pt x="0" y="198208"/>
                              </a:lnTo>
                              <a:lnTo>
                                <a:pt x="0" y="384429"/>
                              </a:lnTo>
                              <a:lnTo>
                                <a:pt x="0" y="390525"/>
                              </a:lnTo>
                              <a:lnTo>
                                <a:pt x="6083" y="390525"/>
                              </a:lnTo>
                              <a:lnTo>
                                <a:pt x="6083" y="384429"/>
                              </a:lnTo>
                              <a:lnTo>
                                <a:pt x="6083" y="198208"/>
                              </a:lnTo>
                              <a:close/>
                            </a:path>
                            <a:path w="4693920" h="390525">
                              <a:moveTo>
                                <a:pt x="6083" y="0"/>
                              </a:moveTo>
                              <a:lnTo>
                                <a:pt x="0" y="0"/>
                              </a:lnTo>
                              <a:lnTo>
                                <a:pt x="0" y="6096"/>
                              </a:lnTo>
                              <a:lnTo>
                                <a:pt x="0" y="192024"/>
                              </a:lnTo>
                              <a:lnTo>
                                <a:pt x="0" y="198120"/>
                              </a:lnTo>
                              <a:lnTo>
                                <a:pt x="6083" y="198120"/>
                              </a:lnTo>
                              <a:lnTo>
                                <a:pt x="6083" y="192024"/>
                              </a:lnTo>
                              <a:lnTo>
                                <a:pt x="6083" y="6096"/>
                              </a:lnTo>
                              <a:lnTo>
                                <a:pt x="6083" y="0"/>
                              </a:lnTo>
                              <a:close/>
                            </a:path>
                            <a:path w="4693920" h="390525">
                              <a:moveTo>
                                <a:pt x="4687189" y="384429"/>
                              </a:moveTo>
                              <a:lnTo>
                                <a:pt x="6096" y="384429"/>
                              </a:lnTo>
                              <a:lnTo>
                                <a:pt x="6096" y="390525"/>
                              </a:lnTo>
                              <a:lnTo>
                                <a:pt x="4687189" y="390525"/>
                              </a:lnTo>
                              <a:lnTo>
                                <a:pt x="4687189" y="384429"/>
                              </a:lnTo>
                              <a:close/>
                            </a:path>
                            <a:path w="4693920" h="390525">
                              <a:moveTo>
                                <a:pt x="4687189" y="192024"/>
                              </a:moveTo>
                              <a:lnTo>
                                <a:pt x="6096" y="192024"/>
                              </a:lnTo>
                              <a:lnTo>
                                <a:pt x="6096" y="198120"/>
                              </a:lnTo>
                              <a:lnTo>
                                <a:pt x="4687189" y="198120"/>
                              </a:lnTo>
                              <a:lnTo>
                                <a:pt x="4687189" y="192024"/>
                              </a:lnTo>
                              <a:close/>
                            </a:path>
                            <a:path w="4693920" h="390525">
                              <a:moveTo>
                                <a:pt x="4687189" y="0"/>
                              </a:moveTo>
                              <a:lnTo>
                                <a:pt x="6096" y="0"/>
                              </a:lnTo>
                              <a:lnTo>
                                <a:pt x="6096" y="6096"/>
                              </a:lnTo>
                              <a:lnTo>
                                <a:pt x="4687189" y="6096"/>
                              </a:lnTo>
                              <a:lnTo>
                                <a:pt x="4687189" y="0"/>
                              </a:lnTo>
                              <a:close/>
                            </a:path>
                            <a:path w="4693920" h="390525">
                              <a:moveTo>
                                <a:pt x="4693412" y="198208"/>
                              </a:moveTo>
                              <a:lnTo>
                                <a:pt x="4687316" y="198208"/>
                              </a:lnTo>
                              <a:lnTo>
                                <a:pt x="4687316" y="384429"/>
                              </a:lnTo>
                              <a:lnTo>
                                <a:pt x="4687316" y="390525"/>
                              </a:lnTo>
                              <a:lnTo>
                                <a:pt x="4693412" y="390525"/>
                              </a:lnTo>
                              <a:lnTo>
                                <a:pt x="4693412" y="384429"/>
                              </a:lnTo>
                              <a:lnTo>
                                <a:pt x="4693412" y="198208"/>
                              </a:lnTo>
                              <a:close/>
                            </a:path>
                            <a:path w="4693920" h="390525">
                              <a:moveTo>
                                <a:pt x="4693412" y="0"/>
                              </a:moveTo>
                              <a:lnTo>
                                <a:pt x="4687316" y="0"/>
                              </a:lnTo>
                              <a:lnTo>
                                <a:pt x="4687316" y="6096"/>
                              </a:lnTo>
                              <a:lnTo>
                                <a:pt x="4687316" y="192024"/>
                              </a:lnTo>
                              <a:lnTo>
                                <a:pt x="4687316" y="198120"/>
                              </a:lnTo>
                              <a:lnTo>
                                <a:pt x="4693412" y="198120"/>
                              </a:lnTo>
                              <a:lnTo>
                                <a:pt x="4693412" y="192024"/>
                              </a:lnTo>
                              <a:lnTo>
                                <a:pt x="4693412" y="6096"/>
                              </a:lnTo>
                              <a:lnTo>
                                <a:pt x="46934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2DF82" id="Graphic 353" o:spid="_x0000_s1026" style="position:absolute;margin-left:188.55pt;margin-top:12.7pt;width:369.6pt;height:30.75pt;z-index:15807488;visibility:visible;mso-wrap-style:square;mso-wrap-distance-left:0;mso-wrap-distance-top:0;mso-wrap-distance-right:0;mso-wrap-distance-bottom:0;mso-position-horizontal:absolute;mso-position-horizontal-relative:page;mso-position-vertical:absolute;mso-position-vertical-relative:text;v-text-anchor:top" coordsize="469392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" path="m6083,198208r-6083,l,384429r,6096l6083,390525r,-6096l6083,198208xem6083,l,,,6096,,192024r,6096l6083,198120r,-6096l6083,6096,6083,xem4687189,384429r-4681093,l6096,390525r4681093,l4687189,384429xem4687189,192024r-4681093,l6096,198120r4681093,l4687189,192024xem4687189,l6096,r,6096l4687189,6096r,-6096xem4693412,198208r-6096,l4687316,384429r,6096l4693412,390525r,-6096l4693412,198208xem4693412,r-6096,l4687316,6096r,185928l4687316,198120r6096,l4693412,192024r,-185928l4693412,xe" fillcolor="black" stroked="f">
                <v:path arrowok="t"/>
                <w10:wrap anchorx="page"/>
              </v:shape>
            </w:pict>
          </mc:Fallback>
        </mc:AlternateContent>
      </w:r>
      <w:r>
        <w:rPr>
          <w:rFonts w:ascii="Arial"/>
          <w:b/>
          <w:sz w:val="18"/>
        </w:rPr>
        <w:t>GPS</w:t>
      </w:r>
      <w:r>
        <w:rPr>
          <w:rFonts w:ascii="Arial"/>
          <w:b/>
          <w:spacing w:val="-1"/>
          <w:sz w:val="18"/>
        </w:rPr>
        <w:t xml:space="preserve"> </w:t>
      </w:r>
      <w:r>
        <w:rPr>
          <w:rFonts w:ascii="Arial"/>
          <w:b/>
          <w:spacing w:val="-2"/>
          <w:sz w:val="18"/>
        </w:rPr>
        <w:t>antenna</w:t>
      </w:r>
    </w:p>
    <w:p w14:paraId="167BB46A" w14:textId="77777777" w:rsidR="00193ACD" w:rsidRDefault="00967BBC">
      <w:pPr>
        <w:spacing w:before="97"/>
        <w:ind w:left="358"/>
        <w:rPr>
          <w:rFonts w:ascii="Arial"/>
          <w:sz w:val="18"/>
        </w:rPr>
      </w:pPr>
      <w:r>
        <w:rPr>
          <w:rFonts w:ascii="Arial"/>
          <w:spacing w:val="-2"/>
          <w:sz w:val="18"/>
        </w:rPr>
        <w:t>Manufacturer</w:t>
      </w:r>
    </w:p>
    <w:p w14:paraId="22C4FF61" w14:textId="77777777" w:rsidR="00193ACD" w:rsidRDefault="00967BBC">
      <w:pPr>
        <w:spacing w:before="99"/>
        <w:ind w:left="358"/>
        <w:rPr>
          <w:rFonts w:ascii="Arial"/>
          <w:sz w:val="18"/>
        </w:rPr>
      </w:pPr>
      <w:r>
        <w:rPr>
          <w:rFonts w:ascii="Arial"/>
          <w:sz w:val="18"/>
        </w:rPr>
        <w:t>Model</w:t>
      </w:r>
      <w:r>
        <w:rPr>
          <w:rFonts w:ascii="Arial"/>
          <w:spacing w:val="-3"/>
          <w:sz w:val="18"/>
        </w:rPr>
        <w:t xml:space="preserve"> </w:t>
      </w:r>
      <w:r>
        <w:rPr>
          <w:rFonts w:ascii="Arial"/>
          <w:sz w:val="18"/>
        </w:rPr>
        <w:t>and</w:t>
      </w:r>
      <w:r>
        <w:rPr>
          <w:rFonts w:ascii="Arial"/>
          <w:spacing w:val="-2"/>
          <w:sz w:val="18"/>
        </w:rPr>
        <w:t xml:space="preserve"> </w:t>
      </w:r>
      <w:r>
        <w:rPr>
          <w:rFonts w:ascii="Arial"/>
          <w:sz w:val="18"/>
        </w:rPr>
        <w:t>part</w:t>
      </w:r>
      <w:r>
        <w:rPr>
          <w:rFonts w:ascii="Arial"/>
          <w:spacing w:val="-3"/>
          <w:sz w:val="18"/>
        </w:rPr>
        <w:t xml:space="preserve"> </w:t>
      </w:r>
      <w:r>
        <w:rPr>
          <w:rFonts w:ascii="Arial"/>
          <w:spacing w:val="-2"/>
          <w:sz w:val="18"/>
        </w:rPr>
        <w:t>number</w:t>
      </w:r>
    </w:p>
    <w:p w14:paraId="7A8600E7" w14:textId="77777777" w:rsidR="00193ACD" w:rsidRDefault="00193ACD">
      <w:pPr>
        <w:pStyle w:val="BodyText"/>
        <w:spacing w:before="169"/>
        <w:ind w:left="0"/>
        <w:rPr>
          <w:rFonts w:ascii="Arial"/>
          <w:sz w:val="18"/>
        </w:rPr>
      </w:pPr>
    </w:p>
    <w:p w14:paraId="01DDA7DD" w14:textId="77777777" w:rsidR="00193ACD" w:rsidRDefault="00967BBC">
      <w:pPr>
        <w:ind w:left="358"/>
        <w:rPr>
          <w:rFonts w:ascii="Arial"/>
          <w:b/>
          <w:sz w:val="18"/>
        </w:rPr>
      </w:pPr>
      <w:r>
        <w:rPr>
          <w:noProof/>
        </w:rPr>
        <mc:AlternateContent>
          <mc:Choice Requires="wps">
            <w:drawing>
              <wp:anchor distT="0" distB="0" distL="0" distR="0" simplePos="0" relativeHeight="15806464" behindDoc="0" locked="0" layoutInCell="1" allowOverlap="1" wp14:anchorId="1D67D414" wp14:editId="333FD58A">
                <wp:simplePos x="0" y="0"/>
                <wp:positionH relativeFrom="page">
                  <wp:posOffset>2397125</wp:posOffset>
                </wp:positionH>
                <wp:positionV relativeFrom="paragraph">
                  <wp:posOffset>158713</wp:posOffset>
                </wp:positionV>
                <wp:extent cx="4692650" cy="983615"/>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2650" cy="983615"/>
                        </a:xfrm>
                        <a:custGeom>
                          <a:avLst/>
                          <a:gdLst/>
                          <a:ahLst/>
                          <a:cxnLst/>
                          <a:rect l="l" t="t" r="r" b="b"/>
                          <a:pathLst>
                            <a:path w="4692650" h="983615">
                              <a:moveTo>
                                <a:pt x="4692396" y="0"/>
                              </a:moveTo>
                              <a:lnTo>
                                <a:pt x="4686300" y="0"/>
                              </a:lnTo>
                              <a:lnTo>
                                <a:pt x="114300" y="0"/>
                              </a:lnTo>
                              <a:lnTo>
                                <a:pt x="114300" y="6350"/>
                              </a:lnTo>
                              <a:lnTo>
                                <a:pt x="114300" y="191770"/>
                              </a:lnTo>
                              <a:lnTo>
                                <a:pt x="120396" y="191770"/>
                              </a:lnTo>
                              <a:lnTo>
                                <a:pt x="120396" y="6350"/>
                              </a:lnTo>
                              <a:lnTo>
                                <a:pt x="4686300" y="6350"/>
                              </a:lnTo>
                              <a:lnTo>
                                <a:pt x="4686300" y="192024"/>
                              </a:lnTo>
                              <a:lnTo>
                                <a:pt x="114300" y="192024"/>
                              </a:lnTo>
                              <a:lnTo>
                                <a:pt x="114300" y="198374"/>
                              </a:lnTo>
                              <a:lnTo>
                                <a:pt x="114300" y="383794"/>
                              </a:lnTo>
                              <a:lnTo>
                                <a:pt x="120396" y="383794"/>
                              </a:lnTo>
                              <a:lnTo>
                                <a:pt x="120396" y="198374"/>
                              </a:lnTo>
                              <a:lnTo>
                                <a:pt x="4686300" y="198374"/>
                              </a:lnTo>
                              <a:lnTo>
                                <a:pt x="4686300" y="976896"/>
                              </a:lnTo>
                              <a:lnTo>
                                <a:pt x="6096" y="976896"/>
                              </a:lnTo>
                              <a:lnTo>
                                <a:pt x="6096" y="776236"/>
                              </a:lnTo>
                              <a:lnTo>
                                <a:pt x="114300" y="776236"/>
                              </a:lnTo>
                              <a:lnTo>
                                <a:pt x="114300" y="775970"/>
                              </a:lnTo>
                              <a:lnTo>
                                <a:pt x="4686300" y="775970"/>
                              </a:lnTo>
                              <a:lnTo>
                                <a:pt x="4686300" y="769620"/>
                              </a:lnTo>
                              <a:lnTo>
                                <a:pt x="120396" y="769620"/>
                              </a:lnTo>
                              <a:lnTo>
                                <a:pt x="120396" y="611378"/>
                              </a:lnTo>
                              <a:lnTo>
                                <a:pt x="120396" y="610870"/>
                              </a:lnTo>
                              <a:lnTo>
                                <a:pt x="120396" y="583438"/>
                              </a:lnTo>
                              <a:lnTo>
                                <a:pt x="4686300" y="583438"/>
                              </a:lnTo>
                              <a:lnTo>
                                <a:pt x="4686300" y="577088"/>
                              </a:lnTo>
                              <a:lnTo>
                                <a:pt x="120396" y="577088"/>
                              </a:lnTo>
                              <a:lnTo>
                                <a:pt x="120396" y="390398"/>
                              </a:lnTo>
                              <a:lnTo>
                                <a:pt x="4686300" y="390398"/>
                              </a:lnTo>
                              <a:lnTo>
                                <a:pt x="4686300" y="384048"/>
                              </a:lnTo>
                              <a:lnTo>
                                <a:pt x="114300" y="384048"/>
                              </a:lnTo>
                              <a:lnTo>
                                <a:pt x="114300" y="390398"/>
                              </a:lnTo>
                              <a:lnTo>
                                <a:pt x="114300" y="577088"/>
                              </a:lnTo>
                              <a:lnTo>
                                <a:pt x="114300" y="769886"/>
                              </a:lnTo>
                              <a:lnTo>
                                <a:pt x="0" y="769886"/>
                              </a:lnTo>
                              <a:lnTo>
                                <a:pt x="0" y="776236"/>
                              </a:lnTo>
                              <a:lnTo>
                                <a:pt x="0" y="976896"/>
                              </a:lnTo>
                              <a:lnTo>
                                <a:pt x="0" y="983246"/>
                              </a:lnTo>
                              <a:lnTo>
                                <a:pt x="4686300" y="983246"/>
                              </a:lnTo>
                              <a:lnTo>
                                <a:pt x="4686300" y="982992"/>
                              </a:lnTo>
                              <a:lnTo>
                                <a:pt x="4692396" y="982992"/>
                              </a:lnTo>
                              <a:lnTo>
                                <a:pt x="4692396" y="611124"/>
                              </a:lnTo>
                              <a:lnTo>
                                <a:pt x="4692396" y="384048"/>
                              </a:lnTo>
                              <a:lnTo>
                                <a:pt x="4692396" y="192024"/>
                              </a:lnTo>
                              <a:lnTo>
                                <a:pt x="46923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6E13D" id="Graphic 354" o:spid="_x0000_s1026" style="position:absolute;margin-left:188.75pt;margin-top:12.5pt;width:369.5pt;height:77.45pt;z-index:15806464;visibility:visible;mso-wrap-style:square;mso-wrap-distance-left:0;mso-wrap-distance-top:0;mso-wrap-distance-right:0;mso-wrap-distance-bottom:0;mso-position-horizontal:absolute;mso-position-horizontal-relative:page;mso-position-vertical:absolute;mso-position-vertical-relative:text;v-text-anchor:top" coordsize="4692650,98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" path="m4692396,r-6096,l114300,r,6350l114300,191770r6096,l120396,6350r4565904,l4686300,192024r-4572000,l114300,198374r,185420l120396,383794r,-185420l4686300,198374r,778522l6096,976896r,-200660l114300,776236r,-266l4686300,775970r,-6350l120396,769620r,-158242l120396,610870r,-27432l4686300,583438r,-6350l120396,577088r,-186690l4686300,390398r,-6350l114300,384048r,6350l114300,577088r,192798l,769886r,6350l,976896r,6350l4686300,983246r,-254l4692396,982992r,-371868l4692396,384048r,-192024l4692396,xe" fillcolor="black" stroked="f">
                <v:path arrowok="t"/>
                <w10:wrap anchorx="page"/>
              </v:shape>
            </w:pict>
          </mc:Fallback>
        </mc:AlternateContent>
      </w:r>
      <w:r>
        <w:rPr>
          <w:rFonts w:ascii="Arial"/>
          <w:b/>
          <w:sz w:val="18"/>
        </w:rPr>
        <w:t>Automatic</w:t>
      </w:r>
      <w:r>
        <w:rPr>
          <w:rFonts w:ascii="Arial"/>
          <w:b/>
          <w:spacing w:val="-8"/>
          <w:sz w:val="18"/>
        </w:rPr>
        <w:t xml:space="preserve"> </w:t>
      </w:r>
      <w:r>
        <w:rPr>
          <w:rFonts w:ascii="Arial"/>
          <w:b/>
          <w:sz w:val="18"/>
        </w:rPr>
        <w:t>passenger</w:t>
      </w:r>
      <w:r>
        <w:rPr>
          <w:rFonts w:ascii="Arial"/>
          <w:b/>
          <w:spacing w:val="-7"/>
          <w:sz w:val="18"/>
        </w:rPr>
        <w:t xml:space="preserve"> </w:t>
      </w:r>
      <w:r>
        <w:rPr>
          <w:rFonts w:ascii="Arial"/>
          <w:b/>
          <w:spacing w:val="-2"/>
          <w:sz w:val="18"/>
        </w:rPr>
        <w:t>counter</w:t>
      </w:r>
    </w:p>
    <w:p w14:paraId="2F7D8C33" w14:textId="77777777" w:rsidR="00193ACD" w:rsidRDefault="00967BBC">
      <w:pPr>
        <w:spacing w:before="98"/>
        <w:ind w:left="358"/>
        <w:rPr>
          <w:rFonts w:ascii="Arial"/>
          <w:sz w:val="18"/>
        </w:rPr>
      </w:pPr>
      <w:r>
        <w:rPr>
          <w:rFonts w:ascii="Arial"/>
          <w:spacing w:val="-2"/>
          <w:sz w:val="18"/>
        </w:rPr>
        <w:t>Manufacturer</w:t>
      </w:r>
    </w:p>
    <w:p w14:paraId="7E783BDF" w14:textId="77777777" w:rsidR="00193ACD" w:rsidRDefault="00967BBC">
      <w:pPr>
        <w:tabs>
          <w:tab w:val="left" w:pos="2515"/>
        </w:tabs>
        <w:spacing w:before="95"/>
        <w:ind w:left="358"/>
        <w:rPr>
          <w:rFonts w:ascii="Arial"/>
          <w:sz w:val="18"/>
        </w:rPr>
      </w:pPr>
      <w:r>
        <w:rPr>
          <w:rFonts w:ascii="Arial"/>
          <w:sz w:val="18"/>
        </w:rPr>
        <w:t>Model</w:t>
      </w:r>
      <w:r>
        <w:rPr>
          <w:rFonts w:ascii="Arial"/>
          <w:spacing w:val="-3"/>
          <w:sz w:val="18"/>
        </w:rPr>
        <w:t xml:space="preserve"> </w:t>
      </w:r>
      <w:r>
        <w:rPr>
          <w:rFonts w:ascii="Arial"/>
          <w:sz w:val="18"/>
        </w:rPr>
        <w:t>and</w:t>
      </w:r>
      <w:r>
        <w:rPr>
          <w:rFonts w:ascii="Arial"/>
          <w:spacing w:val="-2"/>
          <w:sz w:val="18"/>
        </w:rPr>
        <w:t xml:space="preserve"> </w:t>
      </w:r>
      <w:r>
        <w:rPr>
          <w:rFonts w:ascii="Arial"/>
          <w:sz w:val="18"/>
        </w:rPr>
        <w:t>part</w:t>
      </w:r>
      <w:r>
        <w:rPr>
          <w:rFonts w:ascii="Arial"/>
          <w:spacing w:val="-3"/>
          <w:sz w:val="18"/>
        </w:rPr>
        <w:t xml:space="preserve"> </w:t>
      </w:r>
      <w:r>
        <w:rPr>
          <w:rFonts w:ascii="Arial"/>
          <w:spacing w:val="-2"/>
          <w:sz w:val="18"/>
        </w:rPr>
        <w:t>number</w:t>
      </w:r>
      <w:r>
        <w:rPr>
          <w:rFonts w:ascii="Arial"/>
          <w:sz w:val="18"/>
        </w:rPr>
        <w:tab/>
      </w:r>
      <w:r>
        <w:rPr>
          <w:rFonts w:ascii="Arial"/>
          <w:spacing w:val="-5"/>
          <w:sz w:val="18"/>
        </w:rPr>
        <w:t>a.</w:t>
      </w:r>
    </w:p>
    <w:p w14:paraId="659DC575" w14:textId="77777777" w:rsidR="00193ACD" w:rsidRDefault="00967BBC">
      <w:pPr>
        <w:spacing w:before="98"/>
        <w:ind w:left="2515"/>
        <w:rPr>
          <w:rFonts w:ascii="Arial"/>
          <w:sz w:val="18"/>
        </w:rPr>
      </w:pPr>
      <w:r>
        <w:rPr>
          <w:rFonts w:ascii="Arial"/>
          <w:spacing w:val="-5"/>
          <w:sz w:val="18"/>
        </w:rPr>
        <w:t>b.</w:t>
      </w:r>
    </w:p>
    <w:p w14:paraId="70AD059F" w14:textId="77777777" w:rsidR="00193ACD" w:rsidRDefault="00967BBC">
      <w:pPr>
        <w:spacing w:before="95"/>
        <w:ind w:left="2515"/>
        <w:rPr>
          <w:rFonts w:ascii="Arial"/>
          <w:sz w:val="18"/>
        </w:rPr>
      </w:pPr>
      <w:r>
        <w:rPr>
          <w:rFonts w:ascii="Arial"/>
          <w:spacing w:val="-5"/>
          <w:sz w:val="18"/>
        </w:rPr>
        <w:t>c.</w:t>
      </w:r>
    </w:p>
    <w:p w14:paraId="38BDA916" w14:textId="77777777" w:rsidR="00193ACD" w:rsidRDefault="00967BBC">
      <w:pPr>
        <w:spacing w:before="96"/>
        <w:ind w:left="358"/>
        <w:rPr>
          <w:rFonts w:ascii="Arial"/>
          <w:sz w:val="18"/>
        </w:rPr>
      </w:pPr>
      <w:r>
        <w:rPr>
          <w:rFonts w:ascii="Arial"/>
          <w:sz w:val="18"/>
        </w:rPr>
        <w:t>Sensor</w:t>
      </w:r>
      <w:r>
        <w:rPr>
          <w:rFonts w:ascii="Arial"/>
          <w:spacing w:val="-6"/>
          <w:sz w:val="18"/>
        </w:rPr>
        <w:t xml:space="preserve"> </w:t>
      </w:r>
      <w:r>
        <w:rPr>
          <w:rFonts w:ascii="Arial"/>
          <w:spacing w:val="-4"/>
          <w:sz w:val="18"/>
        </w:rPr>
        <w:t>type</w:t>
      </w:r>
    </w:p>
    <w:p w14:paraId="5F0C8270" w14:textId="77777777" w:rsidR="00193ACD" w:rsidRDefault="00193ACD">
      <w:pPr>
        <w:rPr>
          <w:rFonts w:ascii="Arial"/>
          <w:sz w:val="18"/>
        </w:rPr>
        <w:sectPr w:rsidR="00193ACD" w:rsidSect="00920359">
          <w:pgSz w:w="12240" w:h="15840"/>
          <w:pgMar w:top="1560" w:right="0" w:bottom="1280" w:left="1140" w:header="1082" w:footer="1099" w:gutter="0"/>
          <w:cols w:space="720"/>
        </w:sectPr>
      </w:pPr>
    </w:p>
    <w:p w14:paraId="7DF4ED88" w14:textId="77777777" w:rsidR="00193ACD" w:rsidRDefault="00193ACD">
      <w:pPr>
        <w:pStyle w:val="BodyText"/>
        <w:ind w:left="0"/>
        <w:rPr>
          <w:rFonts w:ascii="Arial"/>
          <w:sz w:val="20"/>
        </w:rPr>
      </w:pPr>
    </w:p>
    <w:p w14:paraId="38497B5C" w14:textId="77777777" w:rsidR="00193ACD" w:rsidRDefault="00193ACD">
      <w:pPr>
        <w:pStyle w:val="BodyText"/>
        <w:ind w:left="0"/>
        <w:rPr>
          <w:rFonts w:ascii="Arial"/>
          <w:sz w:val="20"/>
        </w:rPr>
      </w:pPr>
    </w:p>
    <w:p w14:paraId="760E431F" w14:textId="77777777" w:rsidR="00193ACD" w:rsidRDefault="00193ACD">
      <w:pPr>
        <w:pStyle w:val="BodyText"/>
        <w:spacing w:before="80"/>
        <w:ind w:left="0"/>
        <w:rPr>
          <w:rFonts w:ascii="Arial"/>
          <w:sz w:val="20"/>
        </w:rPr>
      </w:pPr>
    </w:p>
    <w:p w14:paraId="1C320023" w14:textId="77777777" w:rsidR="00193ACD" w:rsidRDefault="00967BBC">
      <w:pPr>
        <w:spacing w:after="47"/>
        <w:ind w:left="370"/>
        <w:rPr>
          <w:rFonts w:ascii="Arial"/>
          <w:b/>
          <w:sz w:val="20"/>
        </w:rPr>
      </w:pPr>
      <w:r>
        <w:rPr>
          <w:rFonts w:ascii="Arial"/>
          <w:b/>
          <w:spacing w:val="-2"/>
          <w:sz w:val="20"/>
        </w:rPr>
        <w:t>Real-time</w:t>
      </w:r>
      <w:r>
        <w:rPr>
          <w:rFonts w:ascii="Arial"/>
          <w:b/>
          <w:spacing w:val="-3"/>
          <w:sz w:val="20"/>
        </w:rPr>
        <w:t xml:space="preserve"> </w:t>
      </w:r>
      <w:r>
        <w:rPr>
          <w:rFonts w:ascii="Arial"/>
          <w:b/>
          <w:spacing w:val="-2"/>
          <w:sz w:val="20"/>
        </w:rPr>
        <w:t>bus</w:t>
      </w:r>
      <w:r>
        <w:rPr>
          <w:rFonts w:ascii="Arial"/>
          <w:b/>
          <w:spacing w:val="2"/>
          <w:sz w:val="20"/>
        </w:rPr>
        <w:t xml:space="preserve"> </w:t>
      </w:r>
      <w:r>
        <w:rPr>
          <w:rFonts w:ascii="Arial"/>
          <w:b/>
          <w:spacing w:val="-2"/>
          <w:sz w:val="20"/>
        </w:rPr>
        <w:t>arrival</w:t>
      </w:r>
      <w:r>
        <w:rPr>
          <w:rFonts w:ascii="Arial"/>
          <w:b/>
          <w:spacing w:val="-4"/>
          <w:sz w:val="20"/>
        </w:rPr>
        <w:t xml:space="preserve"> </w:t>
      </w:r>
      <w:r>
        <w:rPr>
          <w:rFonts w:ascii="Arial"/>
          <w:b/>
          <w:spacing w:val="-2"/>
          <w:sz w:val="20"/>
        </w:rPr>
        <w:t>prediction system</w:t>
      </w: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9"/>
        <w:gridCol w:w="3242"/>
        <w:gridCol w:w="3250"/>
      </w:tblGrid>
      <w:tr w:rsidR="00193ACD" w14:paraId="78E085EE" w14:textId="77777777">
        <w:trPr>
          <w:trHeight w:val="292"/>
        </w:trPr>
        <w:tc>
          <w:tcPr>
            <w:tcW w:w="3229" w:type="dxa"/>
            <w:tcBorders>
              <w:left w:val="nil"/>
            </w:tcBorders>
          </w:tcPr>
          <w:p w14:paraId="453C0C91" w14:textId="77777777" w:rsidR="00193ACD" w:rsidRDefault="00193ACD">
            <w:pPr>
              <w:pStyle w:val="TableParagraph"/>
              <w:rPr>
                <w:rFonts w:ascii="Times New Roman"/>
                <w:sz w:val="18"/>
              </w:rPr>
            </w:pPr>
          </w:p>
        </w:tc>
        <w:tc>
          <w:tcPr>
            <w:tcW w:w="3242" w:type="dxa"/>
          </w:tcPr>
          <w:p w14:paraId="2BBAE5F4" w14:textId="77777777" w:rsidR="00193ACD" w:rsidRDefault="00967BBC">
            <w:pPr>
              <w:pStyle w:val="TableParagraph"/>
              <w:spacing w:before="42"/>
              <w:ind w:left="1055"/>
              <w:rPr>
                <w:b/>
                <w:sz w:val="18"/>
              </w:rPr>
            </w:pPr>
            <w:r>
              <w:rPr>
                <w:b/>
                <w:spacing w:val="-2"/>
                <w:sz w:val="18"/>
              </w:rPr>
              <w:t>Manufacturer</w:t>
            </w:r>
          </w:p>
        </w:tc>
        <w:tc>
          <w:tcPr>
            <w:tcW w:w="3250" w:type="dxa"/>
          </w:tcPr>
          <w:p w14:paraId="3C147BDC" w14:textId="77777777" w:rsidR="00193ACD" w:rsidRDefault="00967BBC">
            <w:pPr>
              <w:pStyle w:val="TableParagraph"/>
              <w:spacing w:before="42"/>
              <w:ind w:left="1012"/>
              <w:rPr>
                <w:b/>
                <w:sz w:val="18"/>
              </w:rPr>
            </w:pPr>
            <w:r>
              <w:rPr>
                <w:b/>
                <w:sz w:val="18"/>
              </w:rPr>
              <w:t xml:space="preserve">Model </w:t>
            </w:r>
            <w:r>
              <w:rPr>
                <w:b/>
                <w:spacing w:val="-2"/>
                <w:sz w:val="18"/>
              </w:rPr>
              <w:t>number</w:t>
            </w:r>
          </w:p>
        </w:tc>
      </w:tr>
      <w:tr w:rsidR="00193ACD" w14:paraId="1CEC5940" w14:textId="77777777">
        <w:trPr>
          <w:trHeight w:val="292"/>
        </w:trPr>
        <w:tc>
          <w:tcPr>
            <w:tcW w:w="3229" w:type="dxa"/>
          </w:tcPr>
          <w:p w14:paraId="587EE196" w14:textId="77777777" w:rsidR="00193ACD" w:rsidRDefault="00967BBC">
            <w:pPr>
              <w:pStyle w:val="TableParagraph"/>
              <w:spacing w:before="42"/>
              <w:ind w:left="62"/>
              <w:rPr>
                <w:sz w:val="18"/>
              </w:rPr>
            </w:pPr>
            <w:r>
              <w:rPr>
                <w:spacing w:val="-2"/>
                <w:sz w:val="18"/>
              </w:rPr>
              <w:t>Router</w:t>
            </w:r>
          </w:p>
        </w:tc>
        <w:tc>
          <w:tcPr>
            <w:tcW w:w="3242" w:type="dxa"/>
          </w:tcPr>
          <w:p w14:paraId="16A12783" w14:textId="77777777" w:rsidR="00193ACD" w:rsidRDefault="00193ACD">
            <w:pPr>
              <w:pStyle w:val="TableParagraph"/>
              <w:rPr>
                <w:rFonts w:ascii="Times New Roman"/>
                <w:sz w:val="18"/>
              </w:rPr>
            </w:pPr>
          </w:p>
        </w:tc>
        <w:tc>
          <w:tcPr>
            <w:tcW w:w="3250" w:type="dxa"/>
          </w:tcPr>
          <w:p w14:paraId="3F759545" w14:textId="77777777" w:rsidR="00193ACD" w:rsidRDefault="00193ACD">
            <w:pPr>
              <w:pStyle w:val="TableParagraph"/>
              <w:rPr>
                <w:rFonts w:ascii="Times New Roman"/>
                <w:sz w:val="18"/>
              </w:rPr>
            </w:pPr>
          </w:p>
        </w:tc>
      </w:tr>
      <w:tr w:rsidR="00193ACD" w14:paraId="4CC9F744" w14:textId="77777777">
        <w:trPr>
          <w:trHeight w:val="292"/>
        </w:trPr>
        <w:tc>
          <w:tcPr>
            <w:tcW w:w="3229" w:type="dxa"/>
          </w:tcPr>
          <w:p w14:paraId="3228B648" w14:textId="77777777" w:rsidR="00193ACD" w:rsidRDefault="00967BBC">
            <w:pPr>
              <w:pStyle w:val="TableParagraph"/>
              <w:spacing w:before="42"/>
              <w:ind w:left="62"/>
              <w:rPr>
                <w:sz w:val="18"/>
              </w:rPr>
            </w:pPr>
            <w:r>
              <w:rPr>
                <w:sz w:val="18"/>
              </w:rPr>
              <w:t>Cellular</w:t>
            </w:r>
            <w:r>
              <w:rPr>
                <w:spacing w:val="-9"/>
                <w:sz w:val="18"/>
              </w:rPr>
              <w:t xml:space="preserve"> </w:t>
            </w:r>
            <w:r>
              <w:rPr>
                <w:spacing w:val="-2"/>
                <w:sz w:val="18"/>
              </w:rPr>
              <w:t>modem</w:t>
            </w:r>
          </w:p>
        </w:tc>
        <w:tc>
          <w:tcPr>
            <w:tcW w:w="3242" w:type="dxa"/>
          </w:tcPr>
          <w:p w14:paraId="5EE5AD50" w14:textId="77777777" w:rsidR="00193ACD" w:rsidRDefault="00193ACD">
            <w:pPr>
              <w:pStyle w:val="TableParagraph"/>
              <w:rPr>
                <w:rFonts w:ascii="Times New Roman"/>
                <w:sz w:val="18"/>
              </w:rPr>
            </w:pPr>
          </w:p>
        </w:tc>
        <w:tc>
          <w:tcPr>
            <w:tcW w:w="3250" w:type="dxa"/>
          </w:tcPr>
          <w:p w14:paraId="2C36C901" w14:textId="77777777" w:rsidR="00193ACD" w:rsidRDefault="00193ACD">
            <w:pPr>
              <w:pStyle w:val="TableParagraph"/>
              <w:rPr>
                <w:rFonts w:ascii="Times New Roman"/>
                <w:sz w:val="18"/>
              </w:rPr>
            </w:pPr>
          </w:p>
        </w:tc>
      </w:tr>
      <w:tr w:rsidR="00193ACD" w14:paraId="6900DF63" w14:textId="77777777">
        <w:trPr>
          <w:trHeight w:val="292"/>
        </w:trPr>
        <w:tc>
          <w:tcPr>
            <w:tcW w:w="3229" w:type="dxa"/>
          </w:tcPr>
          <w:p w14:paraId="7B1FC59D" w14:textId="77777777" w:rsidR="00193ACD" w:rsidRDefault="00967BBC">
            <w:pPr>
              <w:pStyle w:val="TableParagraph"/>
              <w:spacing w:before="42"/>
              <w:ind w:left="62"/>
              <w:rPr>
                <w:sz w:val="18"/>
              </w:rPr>
            </w:pPr>
            <w:r>
              <w:rPr>
                <w:sz w:val="18"/>
              </w:rPr>
              <w:t>Charge</w:t>
            </w:r>
            <w:r>
              <w:rPr>
                <w:spacing w:val="-2"/>
                <w:sz w:val="18"/>
              </w:rPr>
              <w:t xml:space="preserve"> protection</w:t>
            </w:r>
          </w:p>
        </w:tc>
        <w:tc>
          <w:tcPr>
            <w:tcW w:w="3242" w:type="dxa"/>
          </w:tcPr>
          <w:p w14:paraId="0CED170B" w14:textId="77777777" w:rsidR="00193ACD" w:rsidRDefault="00193ACD">
            <w:pPr>
              <w:pStyle w:val="TableParagraph"/>
              <w:rPr>
                <w:rFonts w:ascii="Times New Roman"/>
                <w:sz w:val="18"/>
              </w:rPr>
            </w:pPr>
          </w:p>
        </w:tc>
        <w:tc>
          <w:tcPr>
            <w:tcW w:w="3250" w:type="dxa"/>
          </w:tcPr>
          <w:p w14:paraId="7E99AFF9" w14:textId="77777777" w:rsidR="00193ACD" w:rsidRDefault="00193ACD">
            <w:pPr>
              <w:pStyle w:val="TableParagraph"/>
              <w:rPr>
                <w:rFonts w:ascii="Times New Roman"/>
                <w:sz w:val="18"/>
              </w:rPr>
            </w:pPr>
          </w:p>
        </w:tc>
      </w:tr>
    </w:tbl>
    <w:p w14:paraId="6186C396" w14:textId="77777777" w:rsidR="00193ACD" w:rsidRDefault="00193ACD">
      <w:pPr>
        <w:pStyle w:val="BodyText"/>
        <w:spacing w:before="44"/>
        <w:ind w:left="0"/>
        <w:rPr>
          <w:rFonts w:ascii="Arial"/>
          <w:b/>
          <w:sz w:val="20"/>
        </w:rPr>
      </w:pPr>
    </w:p>
    <w:p w14:paraId="0A0A3D8B" w14:textId="77777777" w:rsidR="00193ACD" w:rsidRDefault="00967BBC">
      <w:pPr>
        <w:spacing w:after="42"/>
        <w:ind w:left="370"/>
        <w:rPr>
          <w:rFonts w:ascii="Arial"/>
          <w:b/>
          <w:sz w:val="20"/>
        </w:rPr>
      </w:pPr>
      <w:r>
        <w:rPr>
          <w:rFonts w:ascii="Arial"/>
          <w:b/>
          <w:spacing w:val="-2"/>
          <w:sz w:val="20"/>
        </w:rPr>
        <w:t>Electronic</w:t>
      </w:r>
      <w:r>
        <w:rPr>
          <w:rFonts w:ascii="Arial"/>
          <w:b/>
          <w:spacing w:val="-4"/>
          <w:sz w:val="20"/>
        </w:rPr>
        <w:t xml:space="preserve"> </w:t>
      </w:r>
      <w:r>
        <w:rPr>
          <w:rFonts w:ascii="Arial"/>
          <w:b/>
          <w:spacing w:val="-2"/>
          <w:sz w:val="20"/>
        </w:rPr>
        <w:t>tire</w:t>
      </w:r>
      <w:r>
        <w:rPr>
          <w:rFonts w:ascii="Arial"/>
          <w:b/>
          <w:spacing w:val="-5"/>
          <w:sz w:val="20"/>
        </w:rPr>
        <w:t xml:space="preserve"> </w:t>
      </w:r>
      <w:r>
        <w:rPr>
          <w:rFonts w:ascii="Arial"/>
          <w:b/>
          <w:spacing w:val="-2"/>
          <w:sz w:val="20"/>
        </w:rPr>
        <w:t>pressure</w:t>
      </w:r>
      <w:r>
        <w:rPr>
          <w:rFonts w:ascii="Arial"/>
          <w:b/>
          <w:spacing w:val="-1"/>
          <w:sz w:val="20"/>
        </w:rPr>
        <w:t xml:space="preserve"> </w:t>
      </w:r>
      <w:r>
        <w:rPr>
          <w:rFonts w:ascii="Arial"/>
          <w:b/>
          <w:spacing w:val="-2"/>
          <w:sz w:val="20"/>
        </w:rPr>
        <w:t>monitoring</w:t>
      </w:r>
      <w:r>
        <w:rPr>
          <w:rFonts w:ascii="Arial"/>
          <w:b/>
          <w:sz w:val="20"/>
        </w:rPr>
        <w:t xml:space="preserve"> </w:t>
      </w:r>
      <w:r>
        <w:rPr>
          <w:rFonts w:ascii="Arial"/>
          <w:b/>
          <w:spacing w:val="-2"/>
          <w:sz w:val="20"/>
        </w:rPr>
        <w:t>system</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8"/>
        <w:gridCol w:w="8263"/>
      </w:tblGrid>
      <w:tr w:rsidR="00193ACD" w14:paraId="4EB99D88" w14:textId="77777777">
        <w:trPr>
          <w:trHeight w:val="292"/>
        </w:trPr>
        <w:tc>
          <w:tcPr>
            <w:tcW w:w="1458" w:type="dxa"/>
            <w:tcBorders>
              <w:left w:val="nil"/>
            </w:tcBorders>
          </w:tcPr>
          <w:p w14:paraId="45E7AE20" w14:textId="77777777" w:rsidR="00193ACD" w:rsidRDefault="00967BBC">
            <w:pPr>
              <w:pStyle w:val="TableParagraph"/>
              <w:spacing w:before="42"/>
              <w:ind w:left="67"/>
              <w:rPr>
                <w:sz w:val="18"/>
              </w:rPr>
            </w:pPr>
            <w:r>
              <w:rPr>
                <w:spacing w:val="-2"/>
                <w:sz w:val="18"/>
              </w:rPr>
              <w:t>Manufacturer</w:t>
            </w:r>
          </w:p>
        </w:tc>
        <w:tc>
          <w:tcPr>
            <w:tcW w:w="8263" w:type="dxa"/>
          </w:tcPr>
          <w:p w14:paraId="640FD70B" w14:textId="77777777" w:rsidR="00193ACD" w:rsidRDefault="00193ACD">
            <w:pPr>
              <w:pStyle w:val="TableParagraph"/>
              <w:rPr>
                <w:rFonts w:ascii="Times New Roman"/>
                <w:sz w:val="18"/>
              </w:rPr>
            </w:pPr>
          </w:p>
        </w:tc>
      </w:tr>
      <w:tr w:rsidR="00193ACD" w14:paraId="7DE1B913" w14:textId="77777777">
        <w:trPr>
          <w:trHeight w:val="292"/>
        </w:trPr>
        <w:tc>
          <w:tcPr>
            <w:tcW w:w="1458" w:type="dxa"/>
            <w:tcBorders>
              <w:left w:val="nil"/>
            </w:tcBorders>
          </w:tcPr>
          <w:p w14:paraId="41DD50C2" w14:textId="77777777" w:rsidR="00193ACD" w:rsidRDefault="00967BBC">
            <w:pPr>
              <w:pStyle w:val="TableParagraph"/>
              <w:spacing w:before="42"/>
              <w:ind w:left="67"/>
              <w:rPr>
                <w:sz w:val="18"/>
              </w:rPr>
            </w:pPr>
            <w:r>
              <w:rPr>
                <w:sz w:val="18"/>
              </w:rPr>
              <w:t>Model</w:t>
            </w:r>
            <w:r>
              <w:rPr>
                <w:spacing w:val="-5"/>
                <w:sz w:val="18"/>
              </w:rPr>
              <w:t xml:space="preserve"> </w:t>
            </w:r>
            <w:r>
              <w:rPr>
                <w:spacing w:val="-2"/>
                <w:sz w:val="18"/>
              </w:rPr>
              <w:t>number</w:t>
            </w:r>
          </w:p>
        </w:tc>
        <w:tc>
          <w:tcPr>
            <w:tcW w:w="8263" w:type="dxa"/>
          </w:tcPr>
          <w:p w14:paraId="627000F6" w14:textId="77777777" w:rsidR="00193ACD" w:rsidRDefault="00193ACD">
            <w:pPr>
              <w:pStyle w:val="TableParagraph"/>
              <w:rPr>
                <w:rFonts w:ascii="Times New Roman"/>
                <w:sz w:val="18"/>
              </w:rPr>
            </w:pPr>
          </w:p>
        </w:tc>
      </w:tr>
    </w:tbl>
    <w:p w14:paraId="57861AB1" w14:textId="77777777" w:rsidR="00193ACD" w:rsidRDefault="00193ACD">
      <w:pPr>
        <w:pStyle w:val="BodyText"/>
        <w:spacing w:before="44"/>
        <w:ind w:left="0"/>
        <w:rPr>
          <w:rFonts w:ascii="Arial"/>
          <w:b/>
          <w:sz w:val="20"/>
        </w:rPr>
      </w:pPr>
    </w:p>
    <w:p w14:paraId="4EBADDD4" w14:textId="77777777" w:rsidR="00193ACD" w:rsidRDefault="00967BBC">
      <w:pPr>
        <w:spacing w:after="44"/>
        <w:ind w:left="370"/>
        <w:rPr>
          <w:rFonts w:ascii="Arial"/>
          <w:b/>
          <w:sz w:val="20"/>
        </w:rPr>
      </w:pPr>
      <w:r>
        <w:rPr>
          <w:rFonts w:ascii="Arial"/>
          <w:b/>
          <w:spacing w:val="-2"/>
          <w:sz w:val="20"/>
        </w:rPr>
        <w:t>Electronic brake</w:t>
      </w:r>
      <w:r>
        <w:rPr>
          <w:rFonts w:ascii="Arial"/>
          <w:b/>
          <w:spacing w:val="-3"/>
          <w:sz w:val="20"/>
        </w:rPr>
        <w:t xml:space="preserve"> </w:t>
      </w:r>
      <w:r>
        <w:rPr>
          <w:rFonts w:ascii="Arial"/>
          <w:b/>
          <w:spacing w:val="-2"/>
          <w:sz w:val="20"/>
        </w:rPr>
        <w:t>stroke/wear</w:t>
      </w:r>
      <w:r>
        <w:rPr>
          <w:rFonts w:ascii="Arial"/>
          <w:b/>
          <w:spacing w:val="-6"/>
          <w:sz w:val="20"/>
        </w:rPr>
        <w:t xml:space="preserve"> </w:t>
      </w:r>
      <w:r>
        <w:rPr>
          <w:rFonts w:ascii="Arial"/>
          <w:b/>
          <w:spacing w:val="-2"/>
          <w:sz w:val="20"/>
        </w:rPr>
        <w:t>indicator</w:t>
      </w:r>
      <w:r>
        <w:rPr>
          <w:rFonts w:ascii="Arial"/>
          <w:b/>
          <w:spacing w:val="1"/>
          <w:sz w:val="20"/>
        </w:rPr>
        <w:t xml:space="preserve"> </w:t>
      </w:r>
      <w:r>
        <w:rPr>
          <w:rFonts w:ascii="Arial"/>
          <w:b/>
          <w:spacing w:val="-2"/>
          <w:sz w:val="20"/>
        </w:rPr>
        <w:t>system</w:t>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8"/>
        <w:gridCol w:w="8263"/>
      </w:tblGrid>
      <w:tr w:rsidR="00193ACD" w14:paraId="3A2C5603" w14:textId="77777777">
        <w:trPr>
          <w:trHeight w:val="292"/>
        </w:trPr>
        <w:tc>
          <w:tcPr>
            <w:tcW w:w="1458" w:type="dxa"/>
            <w:tcBorders>
              <w:left w:val="nil"/>
            </w:tcBorders>
          </w:tcPr>
          <w:p w14:paraId="71DCEC93" w14:textId="77777777" w:rsidR="00193ACD" w:rsidRDefault="00967BBC">
            <w:pPr>
              <w:pStyle w:val="TableParagraph"/>
              <w:spacing w:before="42"/>
              <w:ind w:left="67"/>
              <w:rPr>
                <w:sz w:val="18"/>
              </w:rPr>
            </w:pPr>
            <w:r>
              <w:rPr>
                <w:spacing w:val="-2"/>
                <w:sz w:val="18"/>
              </w:rPr>
              <w:t>Manufacturer</w:t>
            </w:r>
          </w:p>
        </w:tc>
        <w:tc>
          <w:tcPr>
            <w:tcW w:w="8263" w:type="dxa"/>
          </w:tcPr>
          <w:p w14:paraId="436CA615" w14:textId="77777777" w:rsidR="00193ACD" w:rsidRDefault="00193ACD">
            <w:pPr>
              <w:pStyle w:val="TableParagraph"/>
              <w:rPr>
                <w:rFonts w:ascii="Times New Roman"/>
                <w:sz w:val="18"/>
              </w:rPr>
            </w:pPr>
          </w:p>
        </w:tc>
      </w:tr>
      <w:tr w:rsidR="00193ACD" w14:paraId="07743610" w14:textId="77777777">
        <w:trPr>
          <w:trHeight w:val="292"/>
        </w:trPr>
        <w:tc>
          <w:tcPr>
            <w:tcW w:w="1458" w:type="dxa"/>
            <w:tcBorders>
              <w:left w:val="nil"/>
            </w:tcBorders>
          </w:tcPr>
          <w:p w14:paraId="51EC7786" w14:textId="77777777" w:rsidR="00193ACD" w:rsidRDefault="00967BBC">
            <w:pPr>
              <w:pStyle w:val="TableParagraph"/>
              <w:spacing w:before="42"/>
              <w:ind w:left="67"/>
              <w:rPr>
                <w:sz w:val="18"/>
              </w:rPr>
            </w:pPr>
            <w:r>
              <w:rPr>
                <w:sz w:val="18"/>
              </w:rPr>
              <w:t>Model</w:t>
            </w:r>
            <w:r>
              <w:rPr>
                <w:spacing w:val="-5"/>
                <w:sz w:val="18"/>
              </w:rPr>
              <w:t xml:space="preserve"> </w:t>
            </w:r>
            <w:r>
              <w:rPr>
                <w:spacing w:val="-2"/>
                <w:sz w:val="18"/>
              </w:rPr>
              <w:t>number</w:t>
            </w:r>
          </w:p>
        </w:tc>
        <w:tc>
          <w:tcPr>
            <w:tcW w:w="8263" w:type="dxa"/>
          </w:tcPr>
          <w:p w14:paraId="77B21FA0" w14:textId="77777777" w:rsidR="00193ACD" w:rsidRDefault="00193ACD">
            <w:pPr>
              <w:pStyle w:val="TableParagraph"/>
              <w:rPr>
                <w:rFonts w:ascii="Times New Roman"/>
                <w:sz w:val="18"/>
              </w:rPr>
            </w:pPr>
          </w:p>
        </w:tc>
      </w:tr>
    </w:tbl>
    <w:p w14:paraId="104ABDE3" w14:textId="77777777" w:rsidR="00193ACD" w:rsidRDefault="00193ACD">
      <w:pPr>
        <w:pStyle w:val="BodyText"/>
        <w:spacing w:before="22"/>
        <w:ind w:left="0"/>
        <w:rPr>
          <w:rFonts w:ascii="Arial"/>
          <w:b/>
          <w:sz w:val="20"/>
        </w:rPr>
      </w:pPr>
    </w:p>
    <w:p w14:paraId="1E63582D" w14:textId="77777777" w:rsidR="00193ACD" w:rsidRDefault="00967BBC">
      <w:pPr>
        <w:spacing w:before="1"/>
        <w:ind w:left="1090" w:right="1766" w:hanging="3"/>
        <w:rPr>
          <w:sz w:val="20"/>
        </w:rPr>
      </w:pPr>
      <w:r>
        <w:rPr>
          <w:rFonts w:ascii="Arial"/>
          <w:b/>
          <w:sz w:val="18"/>
        </w:rPr>
        <w:t>NOTE:</w:t>
      </w:r>
      <w:r>
        <w:rPr>
          <w:rFonts w:ascii="Arial"/>
          <w:b/>
          <w:spacing w:val="-6"/>
          <w:sz w:val="18"/>
        </w:rPr>
        <w:t xml:space="preserve"> </w:t>
      </w:r>
      <w:r>
        <w:rPr>
          <w:sz w:val="20"/>
        </w:rPr>
        <w:t>All</w:t>
      </w:r>
      <w:r>
        <w:rPr>
          <w:spacing w:val="-7"/>
          <w:sz w:val="20"/>
        </w:rPr>
        <w:t xml:space="preserve"> </w:t>
      </w:r>
      <w:r>
        <w:rPr>
          <w:sz w:val="20"/>
        </w:rPr>
        <w:t>information</w:t>
      </w:r>
      <w:r>
        <w:rPr>
          <w:spacing w:val="-6"/>
          <w:sz w:val="20"/>
        </w:rPr>
        <w:t xml:space="preserve"> </w:t>
      </w:r>
      <w:r>
        <w:rPr>
          <w:sz w:val="20"/>
        </w:rPr>
        <w:t>above</w:t>
      </w:r>
      <w:r>
        <w:rPr>
          <w:spacing w:val="-6"/>
          <w:sz w:val="20"/>
        </w:rPr>
        <w:t xml:space="preserve"> </w:t>
      </w:r>
      <w:r>
        <w:rPr>
          <w:sz w:val="20"/>
        </w:rPr>
        <w:t>is</w:t>
      </w:r>
      <w:r>
        <w:rPr>
          <w:spacing w:val="-10"/>
          <w:sz w:val="20"/>
        </w:rPr>
        <w:t xml:space="preserve"> </w:t>
      </w:r>
      <w:r>
        <w:rPr>
          <w:sz w:val="20"/>
        </w:rPr>
        <w:t>accurate</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timeframe</w:t>
      </w:r>
      <w:r>
        <w:rPr>
          <w:spacing w:val="-7"/>
          <w:sz w:val="20"/>
        </w:rPr>
        <w:t xml:space="preserve"> </w:t>
      </w:r>
      <w:r>
        <w:rPr>
          <w:sz w:val="20"/>
        </w:rPr>
        <w:t>upon</w:t>
      </w:r>
      <w:r>
        <w:rPr>
          <w:spacing w:val="-7"/>
          <w:sz w:val="20"/>
        </w:rPr>
        <w:t xml:space="preserve"> </w:t>
      </w:r>
      <w:r>
        <w:rPr>
          <w:sz w:val="20"/>
        </w:rPr>
        <w:t>submission.</w:t>
      </w:r>
      <w:r>
        <w:rPr>
          <w:spacing w:val="-5"/>
          <w:sz w:val="20"/>
        </w:rPr>
        <w:t xml:space="preserve"> </w:t>
      </w:r>
      <w:r>
        <w:rPr>
          <w:sz w:val="20"/>
        </w:rPr>
        <w:t>The</w:t>
      </w:r>
      <w:r>
        <w:rPr>
          <w:spacing w:val="-4"/>
          <w:sz w:val="20"/>
        </w:rPr>
        <w:t xml:space="preserve"> </w:t>
      </w:r>
      <w:r>
        <w:rPr>
          <w:sz w:val="20"/>
        </w:rPr>
        <w:t>Agency</w:t>
      </w:r>
      <w:r>
        <w:rPr>
          <w:spacing w:val="-7"/>
          <w:sz w:val="20"/>
        </w:rPr>
        <w:t xml:space="preserve"> </w:t>
      </w:r>
      <w:r>
        <w:rPr>
          <w:sz w:val="20"/>
        </w:rPr>
        <w:t>reserves</w:t>
      </w:r>
      <w:r>
        <w:rPr>
          <w:spacing w:val="-6"/>
          <w:sz w:val="20"/>
        </w:rPr>
        <w:t xml:space="preserve"> </w:t>
      </w:r>
      <w:r>
        <w:rPr>
          <w:sz w:val="20"/>
        </w:rPr>
        <w:t>the right to update above data if changes occur, upon consultation with the customer.</w:t>
      </w:r>
    </w:p>
    <w:p w14:paraId="643A7E5A" w14:textId="77777777" w:rsidR="00193ACD" w:rsidRDefault="00193ACD">
      <w:pPr>
        <w:rPr>
          <w:sz w:val="20"/>
        </w:rPr>
        <w:sectPr w:rsidR="00193ACD" w:rsidSect="00920359">
          <w:pgSz w:w="12240" w:h="15840"/>
          <w:pgMar w:top="1560" w:right="0" w:bottom="1280" w:left="1140" w:header="1082" w:footer="1099" w:gutter="0"/>
          <w:cols w:space="720"/>
        </w:sectPr>
      </w:pPr>
    </w:p>
    <w:p w14:paraId="330E31E4" w14:textId="77777777" w:rsidR="00193ACD" w:rsidRDefault="00193ACD">
      <w:pPr>
        <w:pStyle w:val="BodyText"/>
        <w:spacing w:before="167"/>
        <w:ind w:left="0"/>
        <w:rPr>
          <w:sz w:val="28"/>
        </w:rPr>
      </w:pPr>
    </w:p>
    <w:p w14:paraId="429CC095" w14:textId="77777777" w:rsidR="00193ACD" w:rsidRDefault="00967BBC">
      <w:pPr>
        <w:pStyle w:val="Heading1"/>
      </w:pPr>
      <w:bookmarkStart w:id="1012" w:name="SECTION_10:_SAMPLE_CONTRACT"/>
      <w:bookmarkStart w:id="1013" w:name="_bookmark422"/>
      <w:bookmarkEnd w:id="1012"/>
      <w:bookmarkEnd w:id="1013"/>
      <w:r>
        <w:t>SECTION</w:t>
      </w:r>
      <w:r>
        <w:rPr>
          <w:spacing w:val="-11"/>
        </w:rPr>
        <w:t xml:space="preserve"> </w:t>
      </w:r>
      <w:r>
        <w:t>10:</w:t>
      </w:r>
      <w:r>
        <w:rPr>
          <w:spacing w:val="-14"/>
        </w:rPr>
        <w:t xml:space="preserve"> </w:t>
      </w:r>
      <w:r>
        <w:t>SAMPLE</w:t>
      </w:r>
      <w:r>
        <w:rPr>
          <w:spacing w:val="-10"/>
        </w:rPr>
        <w:t xml:space="preserve"> </w:t>
      </w:r>
      <w:r>
        <w:rPr>
          <w:spacing w:val="-2"/>
        </w:rPr>
        <w:t>CONTRACT</w:t>
      </w:r>
    </w:p>
    <w:p w14:paraId="1294FC48" w14:textId="77777777" w:rsidR="00193ACD" w:rsidRDefault="00193ACD">
      <w:pPr>
        <w:pStyle w:val="BodyText"/>
        <w:spacing w:before="169"/>
        <w:ind w:left="0"/>
        <w:rPr>
          <w:rFonts w:ascii="Arial"/>
          <w:b/>
          <w:sz w:val="28"/>
        </w:rPr>
      </w:pPr>
    </w:p>
    <w:p w14:paraId="789F1C10" w14:textId="77777777" w:rsidR="00193ACD" w:rsidRDefault="00967BBC">
      <w:pPr>
        <w:ind w:left="2138" w:right="3016"/>
        <w:jc w:val="center"/>
        <w:rPr>
          <w:b/>
        </w:rPr>
      </w:pPr>
      <w:r>
        <w:rPr>
          <w:b/>
        </w:rPr>
        <w:t>Huron</w:t>
      </w:r>
      <w:r>
        <w:rPr>
          <w:b/>
          <w:spacing w:val="-8"/>
        </w:rPr>
        <w:t xml:space="preserve"> </w:t>
      </w:r>
      <w:r>
        <w:rPr>
          <w:b/>
        </w:rPr>
        <w:t>Transit</w:t>
      </w:r>
      <w:r>
        <w:rPr>
          <w:b/>
          <w:spacing w:val="-7"/>
        </w:rPr>
        <w:t xml:space="preserve"> </w:t>
      </w:r>
      <w:r>
        <w:rPr>
          <w:b/>
          <w:spacing w:val="-2"/>
        </w:rPr>
        <w:t>Corporation</w:t>
      </w:r>
    </w:p>
    <w:p w14:paraId="0B047DB6" w14:textId="77777777" w:rsidR="00193ACD" w:rsidRDefault="00967BBC">
      <w:pPr>
        <w:pStyle w:val="Heading4"/>
        <w:spacing w:before="7"/>
        <w:ind w:left="2138" w:right="3019"/>
        <w:jc w:val="center"/>
        <w:rPr>
          <w:rFonts w:ascii="Courier New"/>
        </w:rPr>
      </w:pPr>
      <w:bookmarkStart w:id="1014" w:name="CONTRACT_AGREEMENT"/>
      <w:bookmarkEnd w:id="1014"/>
      <w:r>
        <w:rPr>
          <w:rFonts w:ascii="Courier New"/>
        </w:rPr>
        <w:t>CONTRACT</w:t>
      </w:r>
      <w:r>
        <w:rPr>
          <w:rFonts w:ascii="Courier New"/>
          <w:spacing w:val="-15"/>
        </w:rPr>
        <w:t xml:space="preserve"> </w:t>
      </w:r>
      <w:r>
        <w:rPr>
          <w:rFonts w:ascii="Courier New"/>
          <w:spacing w:val="-2"/>
        </w:rPr>
        <w:t>AGREEMENT</w:t>
      </w:r>
    </w:p>
    <w:p w14:paraId="4657782C" w14:textId="77777777" w:rsidR="00193ACD" w:rsidRDefault="00967BBC">
      <w:pPr>
        <w:tabs>
          <w:tab w:val="left" w:pos="3720"/>
          <w:tab w:val="left" w:pos="4383"/>
        </w:tabs>
        <w:spacing w:before="271" w:line="229" w:lineRule="exact"/>
        <w:ind w:left="300"/>
        <w:rPr>
          <w:rFonts w:ascii="Arial"/>
          <w:sz w:val="20"/>
        </w:rPr>
      </w:pPr>
      <w:r>
        <w:rPr>
          <w:rFonts w:ascii="Arial"/>
          <w:sz w:val="20"/>
        </w:rPr>
        <w:t>This</w:t>
      </w:r>
      <w:r>
        <w:rPr>
          <w:rFonts w:ascii="Arial"/>
          <w:spacing w:val="-2"/>
          <w:sz w:val="20"/>
        </w:rPr>
        <w:t xml:space="preserve"> </w:t>
      </w:r>
      <w:r>
        <w:rPr>
          <w:rFonts w:ascii="Arial"/>
          <w:sz w:val="20"/>
        </w:rPr>
        <w:t>Agreement</w:t>
      </w:r>
      <w:r>
        <w:rPr>
          <w:rFonts w:ascii="Arial"/>
          <w:spacing w:val="-3"/>
          <w:sz w:val="20"/>
        </w:rPr>
        <w:t xml:space="preserve"> </w:t>
      </w:r>
      <w:r>
        <w:rPr>
          <w:rFonts w:ascii="Arial"/>
          <w:sz w:val="20"/>
        </w:rPr>
        <w:t>made</w:t>
      </w:r>
      <w:r>
        <w:rPr>
          <w:rFonts w:ascii="Arial"/>
          <w:spacing w:val="-3"/>
          <w:sz w:val="20"/>
        </w:rPr>
        <w:t xml:space="preserve"> </w:t>
      </w:r>
      <w:r>
        <w:rPr>
          <w:rFonts w:ascii="Arial"/>
          <w:sz w:val="20"/>
        </w:rPr>
        <w:t>this day</w:t>
      </w:r>
      <w:r>
        <w:rPr>
          <w:rFonts w:ascii="Arial"/>
          <w:spacing w:val="-4"/>
          <w:sz w:val="20"/>
        </w:rPr>
        <w:t xml:space="preserve"> </w:t>
      </w:r>
      <w:r>
        <w:rPr>
          <w:rFonts w:ascii="Arial"/>
          <w:sz w:val="20"/>
        </w:rPr>
        <w:t xml:space="preserve">of </w:t>
      </w:r>
      <w:r>
        <w:rPr>
          <w:rFonts w:ascii="Arial"/>
          <w:sz w:val="20"/>
          <w:u w:val="single"/>
        </w:rPr>
        <w:tab/>
      </w:r>
      <w:r>
        <w:rPr>
          <w:rFonts w:ascii="Arial"/>
          <w:sz w:val="20"/>
        </w:rPr>
        <w:t>,</w:t>
      </w:r>
      <w:r>
        <w:rPr>
          <w:rFonts w:ascii="Arial"/>
          <w:spacing w:val="-2"/>
          <w:sz w:val="20"/>
        </w:rPr>
        <w:t xml:space="preserve"> </w:t>
      </w:r>
      <w:r>
        <w:rPr>
          <w:rFonts w:ascii="Arial"/>
          <w:spacing w:val="-5"/>
          <w:sz w:val="20"/>
        </w:rPr>
        <w:t>20</w:t>
      </w:r>
      <w:r>
        <w:rPr>
          <w:rFonts w:ascii="Arial"/>
          <w:sz w:val="20"/>
          <w:u w:val="single"/>
        </w:rPr>
        <w:tab/>
      </w:r>
      <w:r>
        <w:rPr>
          <w:rFonts w:ascii="Arial"/>
          <w:spacing w:val="-2"/>
          <w:sz w:val="20"/>
        </w:rPr>
        <w:t>,</w:t>
      </w:r>
      <w:r>
        <w:rPr>
          <w:rFonts w:ascii="Arial"/>
          <w:spacing w:val="-6"/>
          <w:sz w:val="20"/>
        </w:rPr>
        <w:t xml:space="preserve"> </w:t>
      </w:r>
      <w:r>
        <w:rPr>
          <w:rFonts w:ascii="Arial"/>
          <w:spacing w:val="-2"/>
          <w:sz w:val="20"/>
        </w:rPr>
        <w:t>between</w:t>
      </w:r>
      <w:r>
        <w:rPr>
          <w:rFonts w:ascii="Arial"/>
          <w:spacing w:val="-6"/>
          <w:sz w:val="20"/>
        </w:rPr>
        <w:t xml:space="preserve"> </w:t>
      </w:r>
      <w:r>
        <w:rPr>
          <w:rFonts w:ascii="Arial"/>
          <w:spacing w:val="-2"/>
          <w:sz w:val="20"/>
        </w:rPr>
        <w:t>the</w:t>
      </w:r>
      <w:r>
        <w:rPr>
          <w:rFonts w:ascii="Arial"/>
          <w:spacing w:val="-7"/>
          <w:sz w:val="20"/>
        </w:rPr>
        <w:t xml:space="preserve"> </w:t>
      </w:r>
      <w:r>
        <w:rPr>
          <w:rFonts w:ascii="Arial"/>
          <w:spacing w:val="-2"/>
          <w:sz w:val="20"/>
        </w:rPr>
        <w:t>Huron</w:t>
      </w:r>
      <w:r>
        <w:rPr>
          <w:rFonts w:ascii="Arial"/>
          <w:spacing w:val="-4"/>
          <w:sz w:val="20"/>
        </w:rPr>
        <w:t xml:space="preserve"> </w:t>
      </w:r>
      <w:r>
        <w:rPr>
          <w:rFonts w:ascii="Arial"/>
          <w:spacing w:val="-2"/>
          <w:sz w:val="20"/>
        </w:rPr>
        <w:t>Transit</w:t>
      </w:r>
      <w:r>
        <w:rPr>
          <w:rFonts w:ascii="Arial"/>
          <w:spacing w:val="-3"/>
          <w:sz w:val="20"/>
        </w:rPr>
        <w:t xml:space="preserve"> </w:t>
      </w:r>
      <w:r>
        <w:rPr>
          <w:rFonts w:ascii="Arial"/>
          <w:spacing w:val="-2"/>
          <w:sz w:val="20"/>
        </w:rPr>
        <w:t>Corporation,</w:t>
      </w:r>
      <w:r>
        <w:rPr>
          <w:rFonts w:ascii="Arial"/>
          <w:spacing w:val="-4"/>
          <w:sz w:val="20"/>
        </w:rPr>
        <w:t xml:space="preserve"> </w:t>
      </w:r>
      <w:r>
        <w:rPr>
          <w:rFonts w:ascii="Arial"/>
          <w:spacing w:val="-2"/>
          <w:sz w:val="20"/>
        </w:rPr>
        <w:t>herein</w:t>
      </w:r>
      <w:r>
        <w:rPr>
          <w:rFonts w:ascii="Arial"/>
          <w:spacing w:val="-5"/>
          <w:sz w:val="20"/>
        </w:rPr>
        <w:t xml:space="preserve"> </w:t>
      </w:r>
      <w:r>
        <w:rPr>
          <w:rFonts w:ascii="Arial"/>
          <w:spacing w:val="-2"/>
          <w:sz w:val="20"/>
        </w:rPr>
        <w:t>called</w:t>
      </w:r>
      <w:r>
        <w:rPr>
          <w:rFonts w:ascii="Arial"/>
          <w:spacing w:val="-6"/>
          <w:sz w:val="20"/>
        </w:rPr>
        <w:t xml:space="preserve"> </w:t>
      </w:r>
      <w:r>
        <w:rPr>
          <w:rFonts w:ascii="Arial"/>
          <w:spacing w:val="-5"/>
          <w:sz w:val="20"/>
        </w:rPr>
        <w:t>the</w:t>
      </w:r>
    </w:p>
    <w:p w14:paraId="24AA0DA6" w14:textId="77777777" w:rsidR="00193ACD" w:rsidRDefault="00967BBC">
      <w:pPr>
        <w:tabs>
          <w:tab w:val="left" w:pos="5302"/>
        </w:tabs>
        <w:spacing w:line="229" w:lineRule="exact"/>
        <w:ind w:left="300"/>
        <w:rPr>
          <w:rFonts w:ascii="Arial" w:hAnsi="Arial"/>
          <w:sz w:val="20"/>
        </w:rPr>
      </w:pPr>
      <w:r>
        <w:rPr>
          <w:rFonts w:ascii="Arial" w:hAnsi="Arial"/>
          <w:sz w:val="20"/>
        </w:rPr>
        <w:t>“Authority”</w:t>
      </w:r>
      <w:r>
        <w:rPr>
          <w:rFonts w:ascii="Arial" w:hAnsi="Arial"/>
          <w:spacing w:val="-1"/>
          <w:sz w:val="20"/>
        </w:rPr>
        <w:t xml:space="preserve"> </w:t>
      </w:r>
      <w:r>
        <w:rPr>
          <w:rFonts w:ascii="Arial" w:hAnsi="Arial"/>
          <w:sz w:val="20"/>
        </w:rPr>
        <w:t>and/or</w:t>
      </w:r>
      <w:r>
        <w:rPr>
          <w:rFonts w:ascii="Arial" w:hAnsi="Arial"/>
          <w:spacing w:val="-3"/>
          <w:sz w:val="20"/>
        </w:rPr>
        <w:t xml:space="preserve"> </w:t>
      </w:r>
      <w:r>
        <w:rPr>
          <w:rFonts w:ascii="Arial" w:hAnsi="Arial"/>
          <w:sz w:val="20"/>
        </w:rPr>
        <w:t xml:space="preserve">“Buyer” and </w:t>
      </w:r>
      <w:r>
        <w:rPr>
          <w:sz w:val="20"/>
          <w:u w:val="single"/>
        </w:rPr>
        <w:tab/>
      </w:r>
      <w:r>
        <w:rPr>
          <w:rFonts w:ascii="Arial" w:hAnsi="Arial"/>
          <w:sz w:val="20"/>
        </w:rPr>
        <w:t>herein</w:t>
      </w:r>
      <w:r>
        <w:rPr>
          <w:rFonts w:ascii="Arial" w:hAnsi="Arial"/>
          <w:spacing w:val="-9"/>
          <w:sz w:val="20"/>
        </w:rPr>
        <w:t xml:space="preserve"> </w:t>
      </w:r>
      <w:r>
        <w:rPr>
          <w:rFonts w:ascii="Arial" w:hAnsi="Arial"/>
          <w:sz w:val="20"/>
        </w:rPr>
        <w:t>called</w:t>
      </w:r>
      <w:r>
        <w:rPr>
          <w:rFonts w:ascii="Arial" w:hAnsi="Arial"/>
          <w:spacing w:val="-9"/>
          <w:sz w:val="20"/>
        </w:rPr>
        <w:t xml:space="preserve"> </w:t>
      </w:r>
      <w:r>
        <w:rPr>
          <w:rFonts w:ascii="Arial" w:hAnsi="Arial"/>
          <w:sz w:val="20"/>
        </w:rPr>
        <w:t>the</w:t>
      </w:r>
      <w:r>
        <w:rPr>
          <w:rFonts w:ascii="Arial" w:hAnsi="Arial"/>
          <w:spacing w:val="-8"/>
          <w:sz w:val="20"/>
        </w:rPr>
        <w:t xml:space="preserve"> </w:t>
      </w:r>
      <w:r>
        <w:rPr>
          <w:rFonts w:ascii="Arial" w:hAnsi="Arial"/>
          <w:sz w:val="20"/>
        </w:rPr>
        <w:t>“Contractor”</w:t>
      </w:r>
      <w:r>
        <w:rPr>
          <w:rFonts w:ascii="Arial" w:hAnsi="Arial"/>
          <w:spacing w:val="-8"/>
          <w:sz w:val="20"/>
        </w:rPr>
        <w:t xml:space="preserve"> </w:t>
      </w:r>
      <w:r>
        <w:rPr>
          <w:rFonts w:ascii="Arial" w:hAnsi="Arial"/>
          <w:sz w:val="20"/>
        </w:rPr>
        <w:t>and/or</w:t>
      </w:r>
      <w:r>
        <w:rPr>
          <w:rFonts w:ascii="Arial" w:hAnsi="Arial"/>
          <w:spacing w:val="-8"/>
          <w:sz w:val="20"/>
        </w:rPr>
        <w:t xml:space="preserve"> </w:t>
      </w:r>
      <w:r>
        <w:rPr>
          <w:rFonts w:ascii="Arial" w:hAnsi="Arial"/>
          <w:spacing w:val="-2"/>
          <w:sz w:val="20"/>
        </w:rPr>
        <w:t>“Seller”.</w:t>
      </w:r>
    </w:p>
    <w:p w14:paraId="2ADA4EBB" w14:textId="77777777" w:rsidR="00193ACD" w:rsidRDefault="00967BBC">
      <w:pPr>
        <w:spacing w:before="228"/>
        <w:ind w:left="300" w:right="1256"/>
        <w:rPr>
          <w:rFonts w:ascii="Arial"/>
          <w:sz w:val="20"/>
        </w:rPr>
      </w:pPr>
      <w:r>
        <w:rPr>
          <w:rFonts w:ascii="Arial"/>
          <w:sz w:val="20"/>
        </w:rPr>
        <w:t>In</w:t>
      </w:r>
      <w:r>
        <w:rPr>
          <w:rFonts w:ascii="Arial"/>
          <w:spacing w:val="-11"/>
          <w:sz w:val="20"/>
        </w:rPr>
        <w:t xml:space="preserve"> </w:t>
      </w:r>
      <w:r>
        <w:rPr>
          <w:rFonts w:ascii="Arial"/>
          <w:sz w:val="20"/>
        </w:rPr>
        <w:t>consideration</w:t>
      </w:r>
      <w:r>
        <w:rPr>
          <w:rFonts w:ascii="Arial"/>
          <w:spacing w:val="-8"/>
          <w:sz w:val="20"/>
        </w:rPr>
        <w:t xml:space="preserve"> </w:t>
      </w:r>
      <w:r>
        <w:rPr>
          <w:rFonts w:ascii="Arial"/>
          <w:sz w:val="20"/>
        </w:rPr>
        <w:t>of</w:t>
      </w:r>
      <w:r>
        <w:rPr>
          <w:rFonts w:ascii="Arial"/>
          <w:spacing w:val="-9"/>
          <w:sz w:val="20"/>
        </w:rPr>
        <w:t xml:space="preserve"> </w:t>
      </w:r>
      <w:r>
        <w:rPr>
          <w:rFonts w:ascii="Arial"/>
          <w:sz w:val="20"/>
        </w:rPr>
        <w:t>the</w:t>
      </w:r>
      <w:r>
        <w:rPr>
          <w:rFonts w:ascii="Arial"/>
          <w:spacing w:val="-9"/>
          <w:sz w:val="20"/>
        </w:rPr>
        <w:t xml:space="preserve"> </w:t>
      </w:r>
      <w:r>
        <w:rPr>
          <w:rFonts w:ascii="Arial"/>
          <w:sz w:val="20"/>
        </w:rPr>
        <w:t>mutual</w:t>
      </w:r>
      <w:r>
        <w:rPr>
          <w:rFonts w:ascii="Arial"/>
          <w:spacing w:val="-12"/>
          <w:sz w:val="20"/>
        </w:rPr>
        <w:t xml:space="preserve"> </w:t>
      </w:r>
      <w:r>
        <w:rPr>
          <w:rFonts w:ascii="Arial"/>
          <w:sz w:val="20"/>
        </w:rPr>
        <w:t>promises</w:t>
      </w:r>
      <w:r>
        <w:rPr>
          <w:rFonts w:ascii="Arial"/>
          <w:spacing w:val="-10"/>
          <w:sz w:val="20"/>
        </w:rPr>
        <w:t xml:space="preserve"> </w:t>
      </w:r>
      <w:r>
        <w:rPr>
          <w:rFonts w:ascii="Arial"/>
          <w:sz w:val="20"/>
        </w:rPr>
        <w:t>and</w:t>
      </w:r>
      <w:r>
        <w:rPr>
          <w:rFonts w:ascii="Arial"/>
          <w:spacing w:val="-11"/>
          <w:sz w:val="20"/>
        </w:rPr>
        <w:t xml:space="preserve"> </w:t>
      </w:r>
      <w:r>
        <w:rPr>
          <w:rFonts w:ascii="Arial"/>
          <w:sz w:val="20"/>
        </w:rPr>
        <w:t>agreements</w:t>
      </w:r>
      <w:r>
        <w:rPr>
          <w:rFonts w:ascii="Arial"/>
          <w:spacing w:val="-8"/>
          <w:sz w:val="20"/>
        </w:rPr>
        <w:t xml:space="preserve"> </w:t>
      </w:r>
      <w:r>
        <w:rPr>
          <w:rFonts w:ascii="Arial"/>
          <w:sz w:val="20"/>
        </w:rPr>
        <w:t>hereinafter</w:t>
      </w:r>
      <w:r>
        <w:rPr>
          <w:rFonts w:ascii="Arial"/>
          <w:spacing w:val="-10"/>
          <w:sz w:val="20"/>
        </w:rPr>
        <w:t xml:space="preserve"> </w:t>
      </w:r>
      <w:r>
        <w:rPr>
          <w:rFonts w:ascii="Arial"/>
          <w:sz w:val="20"/>
        </w:rPr>
        <w:t>set</w:t>
      </w:r>
      <w:r>
        <w:rPr>
          <w:rFonts w:ascii="Arial"/>
          <w:spacing w:val="-11"/>
          <w:sz w:val="20"/>
        </w:rPr>
        <w:t xml:space="preserve"> </w:t>
      </w:r>
      <w:r>
        <w:rPr>
          <w:rFonts w:ascii="Arial"/>
          <w:sz w:val="20"/>
        </w:rPr>
        <w:t>forth,</w:t>
      </w:r>
      <w:r>
        <w:rPr>
          <w:rFonts w:ascii="Arial"/>
          <w:spacing w:val="-11"/>
          <w:sz w:val="20"/>
        </w:rPr>
        <w:t xml:space="preserve"> </w:t>
      </w:r>
      <w:r>
        <w:rPr>
          <w:rFonts w:ascii="Arial"/>
          <w:sz w:val="20"/>
        </w:rPr>
        <w:t>the</w:t>
      </w:r>
      <w:r>
        <w:rPr>
          <w:rFonts w:ascii="Arial"/>
          <w:spacing w:val="-9"/>
          <w:sz w:val="20"/>
        </w:rPr>
        <w:t xml:space="preserve"> </w:t>
      </w:r>
      <w:r>
        <w:rPr>
          <w:rFonts w:ascii="Arial"/>
          <w:sz w:val="20"/>
        </w:rPr>
        <w:t>parties</w:t>
      </w:r>
      <w:r>
        <w:rPr>
          <w:rFonts w:ascii="Arial"/>
          <w:spacing w:val="-9"/>
          <w:sz w:val="20"/>
        </w:rPr>
        <w:t xml:space="preserve"> </w:t>
      </w:r>
      <w:r>
        <w:rPr>
          <w:rFonts w:ascii="Arial"/>
          <w:sz w:val="20"/>
        </w:rPr>
        <w:t>agree</w:t>
      </w:r>
      <w:r>
        <w:rPr>
          <w:rFonts w:ascii="Arial"/>
          <w:spacing w:val="-11"/>
          <w:sz w:val="20"/>
        </w:rPr>
        <w:t xml:space="preserve"> </w:t>
      </w:r>
      <w:r>
        <w:rPr>
          <w:rFonts w:ascii="Arial"/>
          <w:sz w:val="20"/>
        </w:rPr>
        <w:t>to</w:t>
      </w:r>
      <w:r>
        <w:rPr>
          <w:rFonts w:ascii="Arial"/>
          <w:spacing w:val="-9"/>
          <w:sz w:val="20"/>
        </w:rPr>
        <w:t xml:space="preserve"> </w:t>
      </w:r>
      <w:r>
        <w:rPr>
          <w:rFonts w:ascii="Arial"/>
          <w:sz w:val="20"/>
        </w:rPr>
        <w:t>undertake, carry</w:t>
      </w:r>
      <w:r>
        <w:rPr>
          <w:rFonts w:ascii="Arial"/>
          <w:spacing w:val="-2"/>
          <w:sz w:val="20"/>
        </w:rPr>
        <w:t xml:space="preserve"> </w:t>
      </w:r>
      <w:r>
        <w:rPr>
          <w:rFonts w:ascii="Arial"/>
          <w:sz w:val="20"/>
        </w:rPr>
        <w:t xml:space="preserve">out and perform this Contract in accordance with the terms and conditions as set forth herein, and as </w:t>
      </w:r>
      <w:r>
        <w:rPr>
          <w:rFonts w:ascii="Arial"/>
          <w:spacing w:val="-2"/>
          <w:sz w:val="20"/>
        </w:rPr>
        <w:t>follows:</w:t>
      </w:r>
    </w:p>
    <w:p w14:paraId="140B22F8" w14:textId="77777777" w:rsidR="00193ACD" w:rsidRDefault="00193ACD">
      <w:pPr>
        <w:pStyle w:val="BodyText"/>
        <w:spacing w:before="228"/>
        <w:ind w:left="0"/>
        <w:rPr>
          <w:rFonts w:ascii="Arial"/>
          <w:sz w:val="20"/>
        </w:rPr>
      </w:pPr>
    </w:p>
    <w:p w14:paraId="0A493F11" w14:textId="77777777" w:rsidR="00193ACD" w:rsidRDefault="00967BBC">
      <w:pPr>
        <w:pStyle w:val="ListParagraph"/>
        <w:numPr>
          <w:ilvl w:val="0"/>
          <w:numId w:val="2"/>
        </w:numPr>
        <w:tabs>
          <w:tab w:val="left" w:pos="517"/>
        </w:tabs>
        <w:ind w:left="517" w:hanging="217"/>
        <w:rPr>
          <w:rFonts w:ascii="Arial"/>
          <w:sz w:val="20"/>
        </w:rPr>
      </w:pPr>
      <w:r>
        <w:rPr>
          <w:rFonts w:ascii="Arial"/>
          <w:sz w:val="20"/>
        </w:rPr>
        <w:t>The</w:t>
      </w:r>
      <w:r>
        <w:rPr>
          <w:rFonts w:ascii="Arial"/>
          <w:spacing w:val="-16"/>
          <w:sz w:val="20"/>
        </w:rPr>
        <w:t xml:space="preserve"> </w:t>
      </w:r>
      <w:r>
        <w:rPr>
          <w:rFonts w:ascii="Arial"/>
          <w:sz w:val="20"/>
        </w:rPr>
        <w:t>Contract</w:t>
      </w:r>
      <w:r>
        <w:rPr>
          <w:rFonts w:ascii="Arial"/>
          <w:spacing w:val="-13"/>
          <w:sz w:val="20"/>
        </w:rPr>
        <w:t xml:space="preserve"> </w:t>
      </w:r>
      <w:r>
        <w:rPr>
          <w:rFonts w:ascii="Arial"/>
          <w:spacing w:val="-2"/>
          <w:sz w:val="20"/>
        </w:rPr>
        <w:t>Documents:</w:t>
      </w:r>
    </w:p>
    <w:p w14:paraId="370520C7" w14:textId="77777777" w:rsidR="00193ACD" w:rsidRDefault="00967BBC">
      <w:pPr>
        <w:spacing w:before="3"/>
        <w:ind w:left="300" w:right="1704"/>
        <w:rPr>
          <w:rFonts w:ascii="Arial" w:hAnsi="Arial"/>
          <w:sz w:val="20"/>
        </w:rPr>
      </w:pPr>
      <w:r>
        <w:rPr>
          <w:rFonts w:ascii="Arial" w:hAnsi="Arial"/>
          <w:sz w:val="20"/>
        </w:rPr>
        <w:t>The</w:t>
      </w:r>
      <w:r>
        <w:rPr>
          <w:rFonts w:ascii="Arial" w:hAnsi="Arial"/>
          <w:spacing w:val="-9"/>
          <w:sz w:val="20"/>
        </w:rPr>
        <w:t xml:space="preserve"> </w:t>
      </w:r>
      <w:r>
        <w:rPr>
          <w:rFonts w:ascii="Arial" w:hAnsi="Arial"/>
          <w:sz w:val="20"/>
        </w:rPr>
        <w:t>Contract</w:t>
      </w:r>
      <w:r>
        <w:rPr>
          <w:rFonts w:ascii="Arial" w:hAnsi="Arial"/>
          <w:spacing w:val="-6"/>
          <w:sz w:val="20"/>
        </w:rPr>
        <w:t xml:space="preserve"> </w:t>
      </w:r>
      <w:r>
        <w:rPr>
          <w:rFonts w:ascii="Arial" w:hAnsi="Arial"/>
          <w:sz w:val="20"/>
        </w:rPr>
        <w:t>Documents</w:t>
      </w:r>
      <w:r>
        <w:rPr>
          <w:rFonts w:ascii="Arial" w:hAnsi="Arial"/>
          <w:spacing w:val="-5"/>
          <w:sz w:val="20"/>
        </w:rPr>
        <w:t xml:space="preserve"> </w:t>
      </w:r>
      <w:r>
        <w:rPr>
          <w:rFonts w:ascii="Arial" w:hAnsi="Arial"/>
          <w:sz w:val="20"/>
        </w:rPr>
        <w:t>consist</w:t>
      </w:r>
      <w:r>
        <w:rPr>
          <w:rFonts w:ascii="Arial" w:hAnsi="Arial"/>
          <w:spacing w:val="-5"/>
          <w:sz w:val="20"/>
        </w:rPr>
        <w:t xml:space="preserve"> </w:t>
      </w:r>
      <w:r>
        <w:rPr>
          <w:rFonts w:ascii="Arial" w:hAnsi="Arial"/>
          <w:sz w:val="20"/>
        </w:rPr>
        <w:t>of</w:t>
      </w:r>
      <w:r>
        <w:rPr>
          <w:rFonts w:ascii="Arial" w:hAnsi="Arial"/>
          <w:spacing w:val="-4"/>
          <w:sz w:val="20"/>
        </w:rPr>
        <w:t xml:space="preserve"> </w:t>
      </w:r>
      <w:r>
        <w:rPr>
          <w:rFonts w:ascii="Arial" w:hAnsi="Arial"/>
          <w:sz w:val="20"/>
        </w:rPr>
        <w:t>this</w:t>
      </w:r>
      <w:r>
        <w:rPr>
          <w:rFonts w:ascii="Arial" w:hAnsi="Arial"/>
          <w:spacing w:val="-5"/>
          <w:sz w:val="20"/>
        </w:rPr>
        <w:t xml:space="preserve"> </w:t>
      </w:r>
      <w:r>
        <w:rPr>
          <w:rFonts w:ascii="Arial" w:hAnsi="Arial"/>
          <w:sz w:val="20"/>
        </w:rPr>
        <w:t>Agreement,</w:t>
      </w:r>
      <w:r>
        <w:rPr>
          <w:rFonts w:ascii="Arial" w:hAnsi="Arial"/>
          <w:spacing w:val="-9"/>
          <w:sz w:val="20"/>
        </w:rPr>
        <w:t xml:space="preserve"> </w:t>
      </w:r>
      <w:r>
        <w:rPr>
          <w:rFonts w:ascii="Arial" w:hAnsi="Arial"/>
          <w:sz w:val="20"/>
        </w:rPr>
        <w:t>the</w:t>
      </w:r>
      <w:r>
        <w:rPr>
          <w:rFonts w:ascii="Arial" w:hAnsi="Arial"/>
          <w:spacing w:val="-9"/>
          <w:sz w:val="20"/>
        </w:rPr>
        <w:t xml:space="preserve"> </w:t>
      </w:r>
      <w:r>
        <w:rPr>
          <w:rFonts w:ascii="Arial" w:hAnsi="Arial"/>
          <w:sz w:val="20"/>
        </w:rPr>
        <w:t>“Information</w:t>
      </w:r>
      <w:r>
        <w:rPr>
          <w:rFonts w:ascii="Arial" w:hAnsi="Arial"/>
          <w:spacing w:val="-8"/>
          <w:sz w:val="20"/>
        </w:rPr>
        <w:t xml:space="preserve"> </w:t>
      </w:r>
      <w:r>
        <w:rPr>
          <w:rFonts w:ascii="Arial" w:hAnsi="Arial"/>
          <w:sz w:val="20"/>
        </w:rPr>
        <w:t>for</w:t>
      </w:r>
      <w:r>
        <w:rPr>
          <w:rFonts w:ascii="Arial" w:hAnsi="Arial"/>
          <w:spacing w:val="-6"/>
          <w:sz w:val="20"/>
        </w:rPr>
        <w:t xml:space="preserve"> </w:t>
      </w:r>
      <w:r>
        <w:rPr>
          <w:rFonts w:ascii="Arial" w:hAnsi="Arial"/>
          <w:sz w:val="20"/>
        </w:rPr>
        <w:t>Bidders”,</w:t>
      </w:r>
      <w:r>
        <w:rPr>
          <w:rFonts w:ascii="Arial" w:hAnsi="Arial"/>
          <w:spacing w:val="-6"/>
          <w:sz w:val="20"/>
        </w:rPr>
        <w:t xml:space="preserve"> </w:t>
      </w:r>
      <w:r>
        <w:rPr>
          <w:rFonts w:ascii="Arial" w:hAnsi="Arial"/>
          <w:sz w:val="20"/>
        </w:rPr>
        <w:t>the</w:t>
      </w:r>
      <w:r>
        <w:rPr>
          <w:rFonts w:ascii="Arial" w:hAnsi="Arial"/>
          <w:spacing w:val="-9"/>
          <w:sz w:val="20"/>
        </w:rPr>
        <w:t xml:space="preserve"> </w:t>
      </w:r>
      <w:r>
        <w:rPr>
          <w:rFonts w:ascii="Arial" w:hAnsi="Arial"/>
          <w:sz w:val="20"/>
        </w:rPr>
        <w:t>“Invitation</w:t>
      </w:r>
      <w:r>
        <w:rPr>
          <w:rFonts w:ascii="Arial" w:hAnsi="Arial"/>
          <w:spacing w:val="-5"/>
          <w:sz w:val="20"/>
        </w:rPr>
        <w:t xml:space="preserve"> </w:t>
      </w:r>
      <w:r>
        <w:rPr>
          <w:rFonts w:ascii="Arial" w:hAnsi="Arial"/>
          <w:sz w:val="20"/>
        </w:rPr>
        <w:t>to</w:t>
      </w:r>
      <w:r>
        <w:rPr>
          <w:rFonts w:ascii="Arial" w:hAnsi="Arial"/>
          <w:spacing w:val="-4"/>
          <w:sz w:val="20"/>
        </w:rPr>
        <w:t xml:space="preserve"> </w:t>
      </w:r>
      <w:r>
        <w:rPr>
          <w:rFonts w:ascii="Arial" w:hAnsi="Arial"/>
          <w:sz w:val="20"/>
        </w:rPr>
        <w:t>Bid”, the “Bidder Proposal”, the “General Terms and Conditions”, and the “Scope of Work”. These form the</w:t>
      </w:r>
    </w:p>
    <w:p w14:paraId="5AC75592" w14:textId="77777777" w:rsidR="00193ACD" w:rsidRDefault="00967BBC">
      <w:pPr>
        <w:tabs>
          <w:tab w:val="left" w:pos="3255"/>
        </w:tabs>
        <w:spacing w:before="1"/>
        <w:ind w:left="300" w:right="1215"/>
        <w:rPr>
          <w:rFonts w:ascii="Arial"/>
          <w:sz w:val="20"/>
        </w:rPr>
      </w:pPr>
      <w:r>
        <w:rPr>
          <w:rFonts w:ascii="Arial"/>
          <w:sz w:val="20"/>
        </w:rPr>
        <w:t>Contract</w:t>
      </w:r>
      <w:r>
        <w:rPr>
          <w:rFonts w:ascii="Arial"/>
          <w:spacing w:val="-6"/>
          <w:sz w:val="20"/>
        </w:rPr>
        <w:t xml:space="preserve"> </w:t>
      </w:r>
      <w:r>
        <w:rPr>
          <w:rFonts w:ascii="Arial"/>
          <w:sz w:val="20"/>
        </w:rPr>
        <w:t>and</w:t>
      </w:r>
      <w:r>
        <w:rPr>
          <w:rFonts w:ascii="Arial"/>
          <w:spacing w:val="-6"/>
          <w:sz w:val="20"/>
        </w:rPr>
        <w:t xml:space="preserve"> </w:t>
      </w:r>
      <w:r>
        <w:rPr>
          <w:rFonts w:ascii="Arial"/>
          <w:sz w:val="20"/>
        </w:rPr>
        <w:t>all</w:t>
      </w:r>
      <w:r>
        <w:rPr>
          <w:rFonts w:ascii="Arial"/>
          <w:spacing w:val="-7"/>
          <w:sz w:val="20"/>
        </w:rPr>
        <w:t xml:space="preserve"> </w:t>
      </w:r>
      <w:r>
        <w:rPr>
          <w:rFonts w:ascii="Arial"/>
          <w:sz w:val="20"/>
        </w:rPr>
        <w:t>are</w:t>
      </w:r>
      <w:r>
        <w:rPr>
          <w:rFonts w:ascii="Arial"/>
          <w:spacing w:val="-6"/>
          <w:sz w:val="20"/>
        </w:rPr>
        <w:t xml:space="preserve"> </w:t>
      </w:r>
      <w:r>
        <w:rPr>
          <w:rFonts w:ascii="Arial"/>
          <w:sz w:val="20"/>
        </w:rPr>
        <w:t>fully</w:t>
      </w:r>
      <w:r>
        <w:rPr>
          <w:rFonts w:ascii="Arial"/>
          <w:spacing w:val="-7"/>
          <w:sz w:val="20"/>
        </w:rPr>
        <w:t xml:space="preserve"> </w:t>
      </w:r>
      <w:r>
        <w:rPr>
          <w:rFonts w:ascii="Arial"/>
          <w:sz w:val="20"/>
        </w:rPr>
        <w:t>a</w:t>
      </w:r>
      <w:r>
        <w:rPr>
          <w:rFonts w:ascii="Arial"/>
          <w:spacing w:val="-4"/>
          <w:sz w:val="20"/>
        </w:rPr>
        <w:t xml:space="preserve"> </w:t>
      </w:r>
      <w:r>
        <w:rPr>
          <w:rFonts w:ascii="Arial"/>
          <w:sz w:val="20"/>
        </w:rPr>
        <w:t>part</w:t>
      </w:r>
      <w:r>
        <w:rPr>
          <w:rFonts w:ascii="Arial"/>
          <w:spacing w:val="-7"/>
          <w:sz w:val="20"/>
        </w:rPr>
        <w:t xml:space="preserve"> </w:t>
      </w:r>
      <w:r>
        <w:rPr>
          <w:rFonts w:ascii="Arial"/>
          <w:sz w:val="20"/>
        </w:rPr>
        <w:t>of</w:t>
      </w:r>
      <w:r>
        <w:rPr>
          <w:rFonts w:ascii="Arial"/>
          <w:spacing w:val="-4"/>
          <w:sz w:val="20"/>
        </w:rPr>
        <w:t xml:space="preserve"> </w:t>
      </w:r>
      <w:r>
        <w:rPr>
          <w:rFonts w:ascii="Arial"/>
          <w:sz w:val="20"/>
        </w:rPr>
        <w:t>the</w:t>
      </w:r>
      <w:r>
        <w:rPr>
          <w:rFonts w:ascii="Arial"/>
          <w:spacing w:val="-6"/>
          <w:sz w:val="20"/>
        </w:rPr>
        <w:t xml:space="preserve"> </w:t>
      </w:r>
      <w:r>
        <w:rPr>
          <w:rFonts w:ascii="Arial"/>
          <w:sz w:val="20"/>
        </w:rPr>
        <w:t>Contract</w:t>
      </w:r>
      <w:r>
        <w:rPr>
          <w:rFonts w:ascii="Arial"/>
          <w:spacing w:val="-6"/>
          <w:sz w:val="20"/>
        </w:rPr>
        <w:t xml:space="preserve"> </w:t>
      </w:r>
      <w:r>
        <w:rPr>
          <w:rFonts w:ascii="Arial"/>
          <w:sz w:val="20"/>
        </w:rPr>
        <w:t>as</w:t>
      </w:r>
      <w:r>
        <w:rPr>
          <w:rFonts w:ascii="Arial"/>
          <w:spacing w:val="-5"/>
          <w:sz w:val="20"/>
        </w:rPr>
        <w:t xml:space="preserve"> </w:t>
      </w:r>
      <w:r>
        <w:rPr>
          <w:rFonts w:ascii="Arial"/>
          <w:sz w:val="20"/>
        </w:rPr>
        <w:t>if</w:t>
      </w:r>
      <w:r>
        <w:rPr>
          <w:rFonts w:ascii="Arial"/>
          <w:spacing w:val="-4"/>
          <w:sz w:val="20"/>
        </w:rPr>
        <w:t xml:space="preserve"> </w:t>
      </w:r>
      <w:r>
        <w:rPr>
          <w:rFonts w:ascii="Arial"/>
          <w:sz w:val="20"/>
        </w:rPr>
        <w:t>attached</w:t>
      </w:r>
      <w:r>
        <w:rPr>
          <w:rFonts w:ascii="Arial"/>
          <w:spacing w:val="-6"/>
          <w:sz w:val="20"/>
        </w:rPr>
        <w:t xml:space="preserve"> </w:t>
      </w:r>
      <w:r>
        <w:rPr>
          <w:rFonts w:ascii="Arial"/>
          <w:sz w:val="20"/>
        </w:rPr>
        <w:t>to</w:t>
      </w:r>
      <w:r>
        <w:rPr>
          <w:rFonts w:ascii="Arial"/>
          <w:spacing w:val="-7"/>
          <w:sz w:val="20"/>
        </w:rPr>
        <w:t xml:space="preserve"> </w:t>
      </w:r>
      <w:r>
        <w:rPr>
          <w:rFonts w:ascii="Arial"/>
          <w:sz w:val="20"/>
        </w:rPr>
        <w:t>this</w:t>
      </w:r>
      <w:r>
        <w:rPr>
          <w:rFonts w:ascii="Arial"/>
          <w:spacing w:val="-5"/>
          <w:sz w:val="20"/>
        </w:rPr>
        <w:t xml:space="preserve"> </w:t>
      </w:r>
      <w:r>
        <w:rPr>
          <w:rFonts w:ascii="Arial"/>
          <w:sz w:val="20"/>
        </w:rPr>
        <w:t>Agreement</w:t>
      </w:r>
      <w:r>
        <w:rPr>
          <w:rFonts w:ascii="Arial"/>
          <w:spacing w:val="-6"/>
          <w:sz w:val="20"/>
        </w:rPr>
        <w:t xml:space="preserve"> </w:t>
      </w:r>
      <w:r>
        <w:rPr>
          <w:rFonts w:ascii="Arial"/>
          <w:sz w:val="20"/>
        </w:rPr>
        <w:t>or</w:t>
      </w:r>
      <w:r>
        <w:rPr>
          <w:rFonts w:ascii="Arial"/>
          <w:spacing w:val="-3"/>
          <w:sz w:val="20"/>
        </w:rPr>
        <w:t xml:space="preserve"> </w:t>
      </w:r>
      <w:r>
        <w:rPr>
          <w:rFonts w:ascii="Arial"/>
          <w:sz w:val="20"/>
        </w:rPr>
        <w:t>reported</w:t>
      </w:r>
      <w:r>
        <w:rPr>
          <w:rFonts w:ascii="Arial"/>
          <w:spacing w:val="-6"/>
          <w:sz w:val="20"/>
        </w:rPr>
        <w:t xml:space="preserve"> </w:t>
      </w:r>
      <w:r>
        <w:rPr>
          <w:rFonts w:ascii="Arial"/>
          <w:sz w:val="20"/>
        </w:rPr>
        <w:t>herein.</w:t>
      </w:r>
      <w:r>
        <w:rPr>
          <w:rFonts w:ascii="Arial"/>
          <w:spacing w:val="-8"/>
          <w:sz w:val="20"/>
        </w:rPr>
        <w:t xml:space="preserve"> </w:t>
      </w:r>
      <w:r>
        <w:rPr>
          <w:rFonts w:ascii="Arial"/>
          <w:sz w:val="20"/>
        </w:rPr>
        <w:t xml:space="preserve">Reference </w:t>
      </w:r>
      <w:r>
        <w:rPr>
          <w:rFonts w:ascii="Arial"/>
          <w:spacing w:val="-2"/>
          <w:sz w:val="20"/>
        </w:rPr>
        <w:t>number:</w:t>
      </w:r>
      <w:r>
        <w:rPr>
          <w:rFonts w:ascii="Arial"/>
          <w:sz w:val="20"/>
          <w:u w:val="single"/>
        </w:rPr>
        <w:tab/>
      </w:r>
      <w:r>
        <w:rPr>
          <w:rFonts w:ascii="Arial"/>
          <w:spacing w:val="-10"/>
          <w:sz w:val="20"/>
        </w:rPr>
        <w:t>.</w:t>
      </w:r>
    </w:p>
    <w:p w14:paraId="2C2AB5BB" w14:textId="77777777" w:rsidR="00193ACD" w:rsidRDefault="00967BBC">
      <w:pPr>
        <w:pStyle w:val="ListParagraph"/>
        <w:numPr>
          <w:ilvl w:val="0"/>
          <w:numId w:val="2"/>
        </w:numPr>
        <w:tabs>
          <w:tab w:val="left" w:pos="517"/>
        </w:tabs>
        <w:spacing w:before="226"/>
        <w:ind w:left="517" w:hanging="217"/>
        <w:rPr>
          <w:rFonts w:ascii="Arial"/>
          <w:sz w:val="20"/>
        </w:rPr>
      </w:pPr>
      <w:r>
        <w:rPr>
          <w:rFonts w:ascii="Arial"/>
          <w:sz w:val="20"/>
        </w:rPr>
        <w:t>The</w:t>
      </w:r>
      <w:r>
        <w:rPr>
          <w:rFonts w:ascii="Arial"/>
          <w:spacing w:val="-8"/>
          <w:sz w:val="20"/>
        </w:rPr>
        <w:t xml:space="preserve"> </w:t>
      </w:r>
      <w:r>
        <w:rPr>
          <w:rFonts w:ascii="Arial"/>
          <w:spacing w:val="-2"/>
          <w:sz w:val="20"/>
        </w:rPr>
        <w:t>Performance:</w:t>
      </w:r>
    </w:p>
    <w:p w14:paraId="7D8A8BCA" w14:textId="77777777" w:rsidR="00193ACD" w:rsidRDefault="00967BBC">
      <w:pPr>
        <w:spacing w:before="3"/>
        <w:ind w:left="300" w:right="1766"/>
        <w:rPr>
          <w:rFonts w:ascii="Arial"/>
          <w:sz w:val="20"/>
        </w:rPr>
      </w:pPr>
      <w:r>
        <w:rPr>
          <w:rFonts w:ascii="Arial"/>
          <w:sz w:val="20"/>
        </w:rPr>
        <w:t>The</w:t>
      </w:r>
      <w:r>
        <w:rPr>
          <w:rFonts w:ascii="Arial"/>
          <w:spacing w:val="-8"/>
          <w:sz w:val="20"/>
        </w:rPr>
        <w:t xml:space="preserve"> </w:t>
      </w:r>
      <w:r>
        <w:rPr>
          <w:rFonts w:ascii="Arial"/>
          <w:sz w:val="20"/>
        </w:rPr>
        <w:t>Contractor</w:t>
      </w:r>
      <w:r>
        <w:rPr>
          <w:rFonts w:ascii="Arial"/>
          <w:spacing w:val="-6"/>
          <w:sz w:val="20"/>
        </w:rPr>
        <w:t xml:space="preserve"> </w:t>
      </w:r>
      <w:r>
        <w:rPr>
          <w:rFonts w:ascii="Arial"/>
          <w:sz w:val="20"/>
        </w:rPr>
        <w:t>shall</w:t>
      </w:r>
      <w:r>
        <w:rPr>
          <w:rFonts w:ascii="Arial"/>
          <w:spacing w:val="-7"/>
          <w:sz w:val="20"/>
        </w:rPr>
        <w:t xml:space="preserve"> </w:t>
      </w:r>
      <w:r>
        <w:rPr>
          <w:rFonts w:ascii="Arial"/>
          <w:sz w:val="20"/>
        </w:rPr>
        <w:t>furnish</w:t>
      </w:r>
      <w:r>
        <w:rPr>
          <w:rFonts w:ascii="Arial"/>
          <w:spacing w:val="-6"/>
          <w:sz w:val="20"/>
        </w:rPr>
        <w:t xml:space="preserve"> </w:t>
      </w:r>
      <w:r>
        <w:rPr>
          <w:rFonts w:ascii="Arial"/>
          <w:sz w:val="20"/>
        </w:rPr>
        <w:t>pursuant</w:t>
      </w:r>
      <w:r>
        <w:rPr>
          <w:rFonts w:ascii="Arial"/>
          <w:spacing w:val="-7"/>
          <w:sz w:val="20"/>
        </w:rPr>
        <w:t xml:space="preserve"> </w:t>
      </w:r>
      <w:r>
        <w:rPr>
          <w:rFonts w:ascii="Arial"/>
          <w:sz w:val="20"/>
        </w:rPr>
        <w:t>to</w:t>
      </w:r>
      <w:r>
        <w:rPr>
          <w:rFonts w:ascii="Arial"/>
          <w:spacing w:val="-7"/>
          <w:sz w:val="20"/>
        </w:rPr>
        <w:t xml:space="preserve"> </w:t>
      </w:r>
      <w:r>
        <w:rPr>
          <w:rFonts w:ascii="Arial"/>
          <w:sz w:val="20"/>
        </w:rPr>
        <w:t>the</w:t>
      </w:r>
      <w:r>
        <w:rPr>
          <w:rFonts w:ascii="Arial"/>
          <w:spacing w:val="-7"/>
          <w:sz w:val="20"/>
        </w:rPr>
        <w:t xml:space="preserve"> </w:t>
      </w:r>
      <w:r>
        <w:rPr>
          <w:rFonts w:ascii="Arial"/>
          <w:sz w:val="20"/>
        </w:rPr>
        <w:t>terms</w:t>
      </w:r>
      <w:r>
        <w:rPr>
          <w:rFonts w:ascii="Arial"/>
          <w:spacing w:val="-5"/>
          <w:sz w:val="20"/>
        </w:rPr>
        <w:t xml:space="preserve"> </w:t>
      </w:r>
      <w:r>
        <w:rPr>
          <w:rFonts w:ascii="Arial"/>
          <w:sz w:val="20"/>
        </w:rPr>
        <w:t>and</w:t>
      </w:r>
      <w:r>
        <w:rPr>
          <w:rFonts w:ascii="Arial"/>
          <w:spacing w:val="-4"/>
          <w:sz w:val="20"/>
        </w:rPr>
        <w:t xml:space="preserve"> </w:t>
      </w:r>
      <w:r>
        <w:rPr>
          <w:rFonts w:ascii="Arial"/>
          <w:sz w:val="20"/>
        </w:rPr>
        <w:t>conditions</w:t>
      </w:r>
      <w:r>
        <w:rPr>
          <w:rFonts w:ascii="Arial"/>
          <w:spacing w:val="-4"/>
          <w:sz w:val="20"/>
        </w:rPr>
        <w:t xml:space="preserve"> </w:t>
      </w:r>
      <w:r>
        <w:rPr>
          <w:rFonts w:ascii="Arial"/>
          <w:sz w:val="20"/>
        </w:rPr>
        <w:t>of</w:t>
      </w:r>
      <w:r>
        <w:rPr>
          <w:rFonts w:ascii="Arial"/>
          <w:spacing w:val="-6"/>
          <w:sz w:val="20"/>
        </w:rPr>
        <w:t xml:space="preserve"> </w:t>
      </w:r>
      <w:r>
        <w:rPr>
          <w:rFonts w:ascii="Arial"/>
          <w:sz w:val="20"/>
        </w:rPr>
        <w:t>this</w:t>
      </w:r>
      <w:r>
        <w:rPr>
          <w:rFonts w:ascii="Arial"/>
          <w:spacing w:val="-5"/>
          <w:sz w:val="20"/>
        </w:rPr>
        <w:t xml:space="preserve"> </w:t>
      </w:r>
      <w:r>
        <w:rPr>
          <w:rFonts w:ascii="Arial"/>
          <w:sz w:val="20"/>
        </w:rPr>
        <w:t>Contract</w:t>
      </w:r>
      <w:r>
        <w:rPr>
          <w:rFonts w:ascii="Arial"/>
          <w:spacing w:val="-4"/>
          <w:sz w:val="20"/>
        </w:rPr>
        <w:t xml:space="preserve"> </w:t>
      </w:r>
      <w:r>
        <w:rPr>
          <w:rFonts w:ascii="Arial"/>
          <w:sz w:val="20"/>
        </w:rPr>
        <w:t>labor</w:t>
      </w:r>
      <w:r>
        <w:rPr>
          <w:rFonts w:ascii="Arial"/>
          <w:spacing w:val="-5"/>
          <w:sz w:val="20"/>
        </w:rPr>
        <w:t xml:space="preserve"> </w:t>
      </w:r>
      <w:r>
        <w:rPr>
          <w:rFonts w:ascii="Arial"/>
          <w:sz w:val="20"/>
        </w:rPr>
        <w:t>and</w:t>
      </w:r>
      <w:r>
        <w:rPr>
          <w:rFonts w:ascii="Arial"/>
          <w:spacing w:val="-8"/>
          <w:sz w:val="20"/>
        </w:rPr>
        <w:t xml:space="preserve"> </w:t>
      </w:r>
      <w:r>
        <w:rPr>
          <w:rFonts w:ascii="Arial"/>
          <w:sz w:val="20"/>
        </w:rPr>
        <w:t>material listed in the attached specifications.</w:t>
      </w:r>
    </w:p>
    <w:p w14:paraId="4721C1D0" w14:textId="77777777" w:rsidR="00193ACD" w:rsidRDefault="00193ACD">
      <w:pPr>
        <w:pStyle w:val="BodyText"/>
        <w:spacing w:before="1"/>
        <w:ind w:left="0"/>
        <w:rPr>
          <w:rFonts w:ascii="Arial"/>
          <w:sz w:val="20"/>
        </w:rPr>
      </w:pPr>
    </w:p>
    <w:p w14:paraId="75152519" w14:textId="77777777" w:rsidR="00193ACD" w:rsidRDefault="00967BBC">
      <w:pPr>
        <w:pStyle w:val="ListParagraph"/>
        <w:numPr>
          <w:ilvl w:val="0"/>
          <w:numId w:val="2"/>
        </w:numPr>
        <w:tabs>
          <w:tab w:val="left" w:pos="517"/>
        </w:tabs>
        <w:ind w:left="517" w:hanging="217"/>
        <w:rPr>
          <w:rFonts w:ascii="Arial"/>
          <w:sz w:val="20"/>
        </w:rPr>
      </w:pPr>
      <w:r>
        <w:rPr>
          <w:rFonts w:ascii="Arial"/>
          <w:sz w:val="20"/>
        </w:rPr>
        <w:t>Time</w:t>
      </w:r>
      <w:r>
        <w:rPr>
          <w:rFonts w:ascii="Arial"/>
          <w:spacing w:val="-14"/>
          <w:sz w:val="20"/>
        </w:rPr>
        <w:t xml:space="preserve"> </w:t>
      </w:r>
      <w:r>
        <w:rPr>
          <w:rFonts w:ascii="Arial"/>
          <w:sz w:val="20"/>
        </w:rPr>
        <w:t>of</w:t>
      </w:r>
      <w:r>
        <w:rPr>
          <w:rFonts w:ascii="Arial"/>
          <w:spacing w:val="-13"/>
          <w:sz w:val="20"/>
        </w:rPr>
        <w:t xml:space="preserve"> </w:t>
      </w:r>
      <w:r>
        <w:rPr>
          <w:rFonts w:ascii="Arial"/>
          <w:sz w:val="20"/>
        </w:rPr>
        <w:t>Commencement</w:t>
      </w:r>
      <w:r>
        <w:rPr>
          <w:rFonts w:ascii="Arial"/>
          <w:spacing w:val="-11"/>
          <w:sz w:val="20"/>
        </w:rPr>
        <w:t xml:space="preserve"> </w:t>
      </w:r>
      <w:r>
        <w:rPr>
          <w:rFonts w:ascii="Arial"/>
          <w:sz w:val="20"/>
        </w:rPr>
        <w:t>and</w:t>
      </w:r>
      <w:r>
        <w:rPr>
          <w:rFonts w:ascii="Arial"/>
          <w:spacing w:val="-14"/>
          <w:sz w:val="20"/>
        </w:rPr>
        <w:t xml:space="preserve"> </w:t>
      </w:r>
      <w:r>
        <w:rPr>
          <w:rFonts w:ascii="Arial"/>
          <w:spacing w:val="-2"/>
          <w:sz w:val="20"/>
        </w:rPr>
        <w:t>Completion:</w:t>
      </w:r>
    </w:p>
    <w:p w14:paraId="473D166F" w14:textId="77777777" w:rsidR="00193ACD" w:rsidRDefault="00967BBC">
      <w:pPr>
        <w:spacing w:before="1"/>
        <w:ind w:left="300"/>
        <w:rPr>
          <w:rFonts w:ascii="Arial"/>
          <w:sz w:val="20"/>
        </w:rPr>
      </w:pPr>
      <w:r>
        <w:rPr>
          <w:rFonts w:ascii="Arial"/>
          <w:sz w:val="20"/>
        </w:rPr>
        <w:t>The</w:t>
      </w:r>
      <w:r>
        <w:rPr>
          <w:rFonts w:ascii="Arial"/>
          <w:spacing w:val="-14"/>
          <w:sz w:val="20"/>
        </w:rPr>
        <w:t xml:space="preserve"> </w:t>
      </w:r>
      <w:r>
        <w:rPr>
          <w:rFonts w:ascii="Arial"/>
          <w:sz w:val="20"/>
        </w:rPr>
        <w:t>Contractor</w:t>
      </w:r>
      <w:r>
        <w:rPr>
          <w:rFonts w:ascii="Arial"/>
          <w:spacing w:val="-13"/>
          <w:sz w:val="20"/>
        </w:rPr>
        <w:t xml:space="preserve"> </w:t>
      </w:r>
      <w:r>
        <w:rPr>
          <w:rFonts w:ascii="Arial"/>
          <w:sz w:val="20"/>
        </w:rPr>
        <w:t>shall</w:t>
      </w:r>
      <w:r>
        <w:rPr>
          <w:rFonts w:ascii="Arial"/>
          <w:spacing w:val="-12"/>
          <w:sz w:val="20"/>
        </w:rPr>
        <w:t xml:space="preserve"> </w:t>
      </w:r>
      <w:r>
        <w:rPr>
          <w:rFonts w:ascii="Arial"/>
          <w:sz w:val="20"/>
        </w:rPr>
        <w:t>perform</w:t>
      </w:r>
      <w:r>
        <w:rPr>
          <w:rFonts w:ascii="Arial"/>
          <w:spacing w:val="-9"/>
          <w:sz w:val="20"/>
        </w:rPr>
        <w:t xml:space="preserve"> </w:t>
      </w:r>
      <w:r>
        <w:rPr>
          <w:rFonts w:ascii="Arial"/>
          <w:sz w:val="20"/>
        </w:rPr>
        <w:t>under</w:t>
      </w:r>
      <w:r>
        <w:rPr>
          <w:rFonts w:ascii="Arial"/>
          <w:spacing w:val="-11"/>
          <w:sz w:val="20"/>
        </w:rPr>
        <w:t xml:space="preserve"> </w:t>
      </w:r>
      <w:r>
        <w:rPr>
          <w:rFonts w:ascii="Arial"/>
          <w:sz w:val="20"/>
        </w:rPr>
        <w:t>this</w:t>
      </w:r>
      <w:r>
        <w:rPr>
          <w:rFonts w:ascii="Arial"/>
          <w:spacing w:val="-13"/>
          <w:sz w:val="20"/>
        </w:rPr>
        <w:t xml:space="preserve"> </w:t>
      </w:r>
      <w:r>
        <w:rPr>
          <w:rFonts w:ascii="Arial"/>
          <w:sz w:val="20"/>
        </w:rPr>
        <w:t>Contract</w:t>
      </w:r>
      <w:r>
        <w:rPr>
          <w:rFonts w:ascii="Arial"/>
          <w:spacing w:val="-13"/>
          <w:sz w:val="20"/>
        </w:rPr>
        <w:t xml:space="preserve"> </w:t>
      </w:r>
      <w:r>
        <w:rPr>
          <w:rFonts w:ascii="Arial"/>
          <w:sz w:val="20"/>
        </w:rPr>
        <w:t>from</w:t>
      </w:r>
      <w:r>
        <w:rPr>
          <w:rFonts w:ascii="Arial"/>
          <w:spacing w:val="-8"/>
          <w:sz w:val="20"/>
        </w:rPr>
        <w:t xml:space="preserve"> </w:t>
      </w:r>
      <w:r>
        <w:rPr>
          <w:rFonts w:ascii="Arial"/>
          <w:sz w:val="20"/>
        </w:rPr>
        <w:t>the</w:t>
      </w:r>
      <w:r>
        <w:rPr>
          <w:rFonts w:ascii="Arial"/>
          <w:spacing w:val="-14"/>
          <w:sz w:val="20"/>
        </w:rPr>
        <w:t xml:space="preserve"> </w:t>
      </w:r>
      <w:r>
        <w:rPr>
          <w:rFonts w:ascii="Arial"/>
          <w:sz w:val="20"/>
        </w:rPr>
        <w:t>date</w:t>
      </w:r>
      <w:r>
        <w:rPr>
          <w:rFonts w:ascii="Arial"/>
          <w:spacing w:val="-11"/>
          <w:sz w:val="20"/>
        </w:rPr>
        <w:t xml:space="preserve"> </w:t>
      </w:r>
      <w:r>
        <w:rPr>
          <w:rFonts w:ascii="Arial"/>
          <w:sz w:val="20"/>
        </w:rPr>
        <w:t>hereof</w:t>
      </w:r>
      <w:r>
        <w:rPr>
          <w:rFonts w:ascii="Arial"/>
          <w:spacing w:val="-9"/>
          <w:sz w:val="20"/>
        </w:rPr>
        <w:t xml:space="preserve"> </w:t>
      </w:r>
      <w:r>
        <w:rPr>
          <w:rFonts w:ascii="Arial"/>
          <w:spacing w:val="-2"/>
          <w:sz w:val="20"/>
        </w:rPr>
        <w:t>until</w:t>
      </w:r>
    </w:p>
    <w:p w14:paraId="0D927EF6" w14:textId="77777777" w:rsidR="00193ACD" w:rsidRDefault="00967BBC">
      <w:pPr>
        <w:tabs>
          <w:tab w:val="left" w:pos="3855"/>
        </w:tabs>
        <w:spacing w:before="1"/>
        <w:ind w:left="300"/>
        <w:rPr>
          <w:rFonts w:ascii="Arial"/>
          <w:sz w:val="20"/>
        </w:rPr>
      </w:pPr>
      <w:r>
        <w:rPr>
          <w:rFonts w:ascii="Arial"/>
          <w:sz w:val="20"/>
          <w:u w:val="single"/>
        </w:rPr>
        <w:tab/>
      </w:r>
      <w:r>
        <w:rPr>
          <w:rFonts w:ascii="Arial"/>
          <w:sz w:val="20"/>
        </w:rPr>
        <w:t>,</w:t>
      </w:r>
      <w:r>
        <w:rPr>
          <w:rFonts w:ascii="Arial"/>
          <w:spacing w:val="-10"/>
          <w:sz w:val="20"/>
        </w:rPr>
        <w:t xml:space="preserve"> </w:t>
      </w:r>
      <w:r>
        <w:rPr>
          <w:rFonts w:ascii="Arial"/>
          <w:sz w:val="20"/>
        </w:rPr>
        <w:t>or</w:t>
      </w:r>
      <w:r>
        <w:rPr>
          <w:rFonts w:ascii="Arial"/>
          <w:spacing w:val="-9"/>
          <w:sz w:val="20"/>
        </w:rPr>
        <w:t xml:space="preserve"> </w:t>
      </w:r>
      <w:r>
        <w:rPr>
          <w:rFonts w:ascii="Arial"/>
          <w:sz w:val="20"/>
        </w:rPr>
        <w:t>a</w:t>
      </w:r>
      <w:r>
        <w:rPr>
          <w:rFonts w:ascii="Arial"/>
          <w:spacing w:val="-5"/>
          <w:sz w:val="20"/>
        </w:rPr>
        <w:t xml:space="preserve"> </w:t>
      </w:r>
      <w:r>
        <w:rPr>
          <w:rFonts w:ascii="Arial"/>
          <w:sz w:val="20"/>
        </w:rPr>
        <w:t>later</w:t>
      </w:r>
      <w:r>
        <w:rPr>
          <w:rFonts w:ascii="Arial"/>
          <w:spacing w:val="-9"/>
          <w:sz w:val="20"/>
        </w:rPr>
        <w:t xml:space="preserve"> </w:t>
      </w:r>
      <w:r>
        <w:rPr>
          <w:rFonts w:ascii="Arial"/>
          <w:sz w:val="20"/>
        </w:rPr>
        <w:t>date</w:t>
      </w:r>
      <w:r>
        <w:rPr>
          <w:rFonts w:ascii="Arial"/>
          <w:spacing w:val="-8"/>
          <w:sz w:val="20"/>
        </w:rPr>
        <w:t xml:space="preserve"> </w:t>
      </w:r>
      <w:r>
        <w:rPr>
          <w:rFonts w:ascii="Arial"/>
          <w:sz w:val="20"/>
        </w:rPr>
        <w:t>if</w:t>
      </w:r>
      <w:r>
        <w:rPr>
          <w:rFonts w:ascii="Arial"/>
          <w:spacing w:val="-5"/>
          <w:sz w:val="20"/>
        </w:rPr>
        <w:t xml:space="preserve"> </w:t>
      </w:r>
      <w:r>
        <w:rPr>
          <w:rFonts w:ascii="Arial"/>
          <w:sz w:val="20"/>
        </w:rPr>
        <w:t>extended</w:t>
      </w:r>
      <w:r>
        <w:rPr>
          <w:rFonts w:ascii="Arial"/>
          <w:spacing w:val="-5"/>
          <w:sz w:val="20"/>
        </w:rPr>
        <w:t xml:space="preserve"> </w:t>
      </w:r>
      <w:r>
        <w:rPr>
          <w:rFonts w:ascii="Arial"/>
          <w:sz w:val="20"/>
        </w:rPr>
        <w:t>by</w:t>
      </w:r>
      <w:r>
        <w:rPr>
          <w:rFonts w:ascii="Arial"/>
          <w:spacing w:val="-10"/>
          <w:sz w:val="20"/>
        </w:rPr>
        <w:t xml:space="preserve"> </w:t>
      </w:r>
      <w:r>
        <w:rPr>
          <w:rFonts w:ascii="Arial"/>
          <w:sz w:val="20"/>
        </w:rPr>
        <w:t>mutual</w:t>
      </w:r>
      <w:r>
        <w:rPr>
          <w:rFonts w:ascii="Arial"/>
          <w:spacing w:val="-11"/>
          <w:sz w:val="20"/>
        </w:rPr>
        <w:t xml:space="preserve"> </w:t>
      </w:r>
      <w:r>
        <w:rPr>
          <w:rFonts w:ascii="Arial"/>
          <w:sz w:val="20"/>
        </w:rPr>
        <w:t>consent</w:t>
      </w:r>
      <w:r>
        <w:rPr>
          <w:rFonts w:ascii="Arial"/>
          <w:spacing w:val="-8"/>
          <w:sz w:val="20"/>
        </w:rPr>
        <w:t xml:space="preserve"> </w:t>
      </w:r>
      <w:r>
        <w:rPr>
          <w:rFonts w:ascii="Arial"/>
          <w:sz w:val="20"/>
        </w:rPr>
        <w:t>of</w:t>
      </w:r>
      <w:r>
        <w:rPr>
          <w:rFonts w:ascii="Arial"/>
          <w:spacing w:val="-7"/>
          <w:sz w:val="20"/>
        </w:rPr>
        <w:t xml:space="preserve"> </w:t>
      </w:r>
      <w:r>
        <w:rPr>
          <w:rFonts w:ascii="Arial"/>
          <w:sz w:val="20"/>
        </w:rPr>
        <w:t>the</w:t>
      </w:r>
      <w:r>
        <w:rPr>
          <w:rFonts w:ascii="Arial"/>
          <w:spacing w:val="-7"/>
          <w:sz w:val="20"/>
        </w:rPr>
        <w:t xml:space="preserve"> </w:t>
      </w:r>
      <w:r>
        <w:rPr>
          <w:rFonts w:ascii="Arial"/>
          <w:spacing w:val="-2"/>
          <w:sz w:val="20"/>
        </w:rPr>
        <w:t>parties.</w:t>
      </w:r>
    </w:p>
    <w:p w14:paraId="481D66A7" w14:textId="77777777" w:rsidR="00193ACD" w:rsidRDefault="00967BBC">
      <w:pPr>
        <w:pStyle w:val="ListParagraph"/>
        <w:numPr>
          <w:ilvl w:val="0"/>
          <w:numId w:val="2"/>
        </w:numPr>
        <w:tabs>
          <w:tab w:val="left" w:pos="517"/>
        </w:tabs>
        <w:spacing w:before="228"/>
        <w:ind w:left="517" w:hanging="217"/>
        <w:rPr>
          <w:rFonts w:ascii="Arial"/>
          <w:sz w:val="20"/>
        </w:rPr>
      </w:pPr>
      <w:r>
        <w:rPr>
          <w:rFonts w:ascii="Arial"/>
          <w:spacing w:val="-2"/>
          <w:sz w:val="20"/>
        </w:rPr>
        <w:t>Independent</w:t>
      </w:r>
      <w:r>
        <w:rPr>
          <w:rFonts w:ascii="Arial"/>
          <w:spacing w:val="-12"/>
          <w:sz w:val="20"/>
        </w:rPr>
        <w:t xml:space="preserve"> </w:t>
      </w:r>
      <w:r>
        <w:rPr>
          <w:rFonts w:ascii="Arial"/>
          <w:spacing w:val="-2"/>
          <w:sz w:val="20"/>
        </w:rPr>
        <w:t>Contractor:</w:t>
      </w:r>
    </w:p>
    <w:p w14:paraId="2AF7F2DB" w14:textId="77777777" w:rsidR="00193ACD" w:rsidRDefault="00967BBC">
      <w:pPr>
        <w:spacing w:before="1"/>
        <w:ind w:left="300" w:right="1766"/>
        <w:rPr>
          <w:rFonts w:ascii="Arial"/>
          <w:sz w:val="20"/>
        </w:rPr>
      </w:pPr>
      <w:r>
        <w:rPr>
          <w:rFonts w:ascii="Arial"/>
          <w:sz w:val="20"/>
        </w:rPr>
        <w:t>The Contractor is employed by the Authority as an independent Contractor and has and retains the right</w:t>
      </w:r>
      <w:r>
        <w:rPr>
          <w:rFonts w:ascii="Arial"/>
          <w:spacing w:val="-7"/>
          <w:sz w:val="20"/>
        </w:rPr>
        <w:t xml:space="preserve"> </w:t>
      </w:r>
      <w:r>
        <w:rPr>
          <w:rFonts w:ascii="Arial"/>
          <w:sz w:val="20"/>
        </w:rPr>
        <w:t>to</w:t>
      </w:r>
      <w:r>
        <w:rPr>
          <w:rFonts w:ascii="Arial"/>
          <w:spacing w:val="-8"/>
          <w:sz w:val="20"/>
        </w:rPr>
        <w:t xml:space="preserve"> </w:t>
      </w:r>
      <w:r>
        <w:rPr>
          <w:rFonts w:ascii="Arial"/>
          <w:sz w:val="20"/>
        </w:rPr>
        <w:t>exercise</w:t>
      </w:r>
      <w:r>
        <w:rPr>
          <w:rFonts w:ascii="Arial"/>
          <w:spacing w:val="-7"/>
          <w:sz w:val="20"/>
        </w:rPr>
        <w:t xml:space="preserve"> </w:t>
      </w:r>
      <w:r>
        <w:rPr>
          <w:rFonts w:ascii="Arial"/>
          <w:sz w:val="20"/>
        </w:rPr>
        <w:t>full</w:t>
      </w:r>
      <w:r>
        <w:rPr>
          <w:rFonts w:ascii="Arial"/>
          <w:spacing w:val="-10"/>
          <w:sz w:val="20"/>
        </w:rPr>
        <w:t xml:space="preserve"> </w:t>
      </w:r>
      <w:r>
        <w:rPr>
          <w:rFonts w:ascii="Arial"/>
          <w:sz w:val="20"/>
        </w:rPr>
        <w:t>control</w:t>
      </w:r>
      <w:r>
        <w:rPr>
          <w:rFonts w:ascii="Arial"/>
          <w:spacing w:val="-4"/>
          <w:sz w:val="20"/>
        </w:rPr>
        <w:t xml:space="preserve"> </w:t>
      </w:r>
      <w:r>
        <w:rPr>
          <w:rFonts w:ascii="Arial"/>
          <w:sz w:val="20"/>
        </w:rPr>
        <w:t>and</w:t>
      </w:r>
      <w:r>
        <w:rPr>
          <w:rFonts w:ascii="Arial"/>
          <w:spacing w:val="-8"/>
          <w:sz w:val="20"/>
        </w:rPr>
        <w:t xml:space="preserve"> </w:t>
      </w:r>
      <w:r>
        <w:rPr>
          <w:rFonts w:ascii="Arial"/>
          <w:sz w:val="20"/>
        </w:rPr>
        <w:t>supervision</w:t>
      </w:r>
      <w:r>
        <w:rPr>
          <w:rFonts w:ascii="Arial"/>
          <w:spacing w:val="-7"/>
          <w:sz w:val="20"/>
        </w:rPr>
        <w:t xml:space="preserve"> </w:t>
      </w:r>
      <w:r>
        <w:rPr>
          <w:rFonts w:ascii="Arial"/>
          <w:sz w:val="20"/>
        </w:rPr>
        <w:t>of</w:t>
      </w:r>
      <w:r>
        <w:rPr>
          <w:rFonts w:ascii="Arial"/>
          <w:spacing w:val="-5"/>
          <w:sz w:val="20"/>
        </w:rPr>
        <w:t xml:space="preserve"> </w:t>
      </w:r>
      <w:r>
        <w:rPr>
          <w:rFonts w:ascii="Arial"/>
          <w:sz w:val="20"/>
        </w:rPr>
        <w:t>the</w:t>
      </w:r>
      <w:r>
        <w:rPr>
          <w:rFonts w:ascii="Arial"/>
          <w:spacing w:val="-5"/>
          <w:sz w:val="20"/>
        </w:rPr>
        <w:t xml:space="preserve"> </w:t>
      </w:r>
      <w:r>
        <w:rPr>
          <w:rFonts w:ascii="Arial"/>
          <w:sz w:val="20"/>
        </w:rPr>
        <w:t>services</w:t>
      </w:r>
      <w:r>
        <w:rPr>
          <w:rFonts w:ascii="Arial"/>
          <w:spacing w:val="-5"/>
          <w:sz w:val="20"/>
        </w:rPr>
        <w:t xml:space="preserve"> </w:t>
      </w:r>
      <w:r>
        <w:rPr>
          <w:rFonts w:ascii="Arial"/>
          <w:sz w:val="20"/>
        </w:rPr>
        <w:t>including</w:t>
      </w:r>
      <w:r>
        <w:rPr>
          <w:rFonts w:ascii="Arial"/>
          <w:spacing w:val="-9"/>
          <w:sz w:val="20"/>
        </w:rPr>
        <w:t xml:space="preserve"> </w:t>
      </w:r>
      <w:r>
        <w:rPr>
          <w:rFonts w:ascii="Arial"/>
          <w:sz w:val="20"/>
        </w:rPr>
        <w:t>compliance</w:t>
      </w:r>
      <w:r>
        <w:rPr>
          <w:rFonts w:ascii="Arial"/>
          <w:spacing w:val="-7"/>
          <w:sz w:val="20"/>
        </w:rPr>
        <w:t xml:space="preserve"> </w:t>
      </w:r>
      <w:r>
        <w:rPr>
          <w:rFonts w:ascii="Arial"/>
          <w:sz w:val="20"/>
        </w:rPr>
        <w:t>with</w:t>
      </w:r>
      <w:r>
        <w:rPr>
          <w:rFonts w:ascii="Arial"/>
          <w:spacing w:val="-5"/>
          <w:sz w:val="20"/>
        </w:rPr>
        <w:t xml:space="preserve"> </w:t>
      </w:r>
      <w:r>
        <w:rPr>
          <w:rFonts w:ascii="Arial"/>
          <w:sz w:val="20"/>
        </w:rPr>
        <w:t>Social</w:t>
      </w:r>
      <w:r>
        <w:rPr>
          <w:rFonts w:ascii="Arial"/>
          <w:spacing w:val="-5"/>
          <w:sz w:val="20"/>
        </w:rPr>
        <w:t xml:space="preserve"> </w:t>
      </w:r>
      <w:r>
        <w:rPr>
          <w:rFonts w:ascii="Arial"/>
          <w:sz w:val="20"/>
        </w:rPr>
        <w:t>Security,</w:t>
      </w:r>
    </w:p>
    <w:p w14:paraId="052C7B67" w14:textId="77777777" w:rsidR="00193ACD" w:rsidRDefault="00967BBC">
      <w:pPr>
        <w:ind w:left="300" w:right="1471"/>
        <w:rPr>
          <w:rFonts w:ascii="Arial"/>
          <w:sz w:val="20"/>
        </w:rPr>
      </w:pPr>
      <w:r>
        <w:rPr>
          <w:rFonts w:ascii="Arial"/>
          <w:sz w:val="20"/>
        </w:rPr>
        <w:t>withholding</w:t>
      </w:r>
      <w:r>
        <w:rPr>
          <w:rFonts w:ascii="Arial"/>
          <w:spacing w:val="-7"/>
          <w:sz w:val="20"/>
        </w:rPr>
        <w:t xml:space="preserve"> </w:t>
      </w:r>
      <w:r>
        <w:rPr>
          <w:rFonts w:ascii="Arial"/>
          <w:sz w:val="20"/>
        </w:rPr>
        <w:t>and</w:t>
      </w:r>
      <w:r>
        <w:rPr>
          <w:rFonts w:ascii="Arial"/>
          <w:spacing w:val="-7"/>
          <w:sz w:val="20"/>
        </w:rPr>
        <w:t xml:space="preserve"> </w:t>
      </w:r>
      <w:r>
        <w:rPr>
          <w:rFonts w:ascii="Arial"/>
          <w:sz w:val="20"/>
        </w:rPr>
        <w:t>all</w:t>
      </w:r>
      <w:r>
        <w:rPr>
          <w:rFonts w:ascii="Arial"/>
          <w:spacing w:val="-8"/>
          <w:sz w:val="20"/>
        </w:rPr>
        <w:t xml:space="preserve"> </w:t>
      </w:r>
      <w:r>
        <w:rPr>
          <w:rFonts w:ascii="Arial"/>
          <w:sz w:val="20"/>
        </w:rPr>
        <w:t>other</w:t>
      </w:r>
      <w:r>
        <w:rPr>
          <w:rFonts w:ascii="Arial"/>
          <w:spacing w:val="-6"/>
          <w:sz w:val="20"/>
        </w:rPr>
        <w:t xml:space="preserve"> </w:t>
      </w:r>
      <w:r>
        <w:rPr>
          <w:rFonts w:ascii="Arial"/>
          <w:sz w:val="20"/>
        </w:rPr>
        <w:t>regulations</w:t>
      </w:r>
      <w:r>
        <w:rPr>
          <w:rFonts w:ascii="Arial"/>
          <w:spacing w:val="-4"/>
          <w:sz w:val="20"/>
        </w:rPr>
        <w:t xml:space="preserve"> </w:t>
      </w:r>
      <w:r>
        <w:rPr>
          <w:rFonts w:ascii="Arial"/>
          <w:sz w:val="20"/>
        </w:rPr>
        <w:t>governing</w:t>
      </w:r>
      <w:r>
        <w:rPr>
          <w:rFonts w:ascii="Arial"/>
          <w:spacing w:val="-9"/>
          <w:sz w:val="20"/>
        </w:rPr>
        <w:t xml:space="preserve"> </w:t>
      </w:r>
      <w:r>
        <w:rPr>
          <w:rFonts w:ascii="Arial"/>
          <w:sz w:val="20"/>
        </w:rPr>
        <w:t>such</w:t>
      </w:r>
      <w:r>
        <w:rPr>
          <w:rFonts w:ascii="Arial"/>
          <w:spacing w:val="-7"/>
          <w:sz w:val="20"/>
        </w:rPr>
        <w:t xml:space="preserve"> </w:t>
      </w:r>
      <w:r>
        <w:rPr>
          <w:rFonts w:ascii="Arial"/>
          <w:sz w:val="20"/>
        </w:rPr>
        <w:t>matters.</w:t>
      </w:r>
      <w:r>
        <w:rPr>
          <w:rFonts w:ascii="Arial"/>
          <w:spacing w:val="-9"/>
          <w:sz w:val="20"/>
        </w:rPr>
        <w:t xml:space="preserve"> </w:t>
      </w:r>
      <w:r>
        <w:rPr>
          <w:rFonts w:ascii="Arial"/>
          <w:sz w:val="20"/>
        </w:rPr>
        <w:t>The</w:t>
      </w:r>
      <w:r>
        <w:rPr>
          <w:rFonts w:ascii="Arial"/>
          <w:spacing w:val="-8"/>
          <w:sz w:val="20"/>
        </w:rPr>
        <w:t xml:space="preserve"> </w:t>
      </w:r>
      <w:r>
        <w:rPr>
          <w:rFonts w:ascii="Arial"/>
          <w:sz w:val="20"/>
        </w:rPr>
        <w:t>contractor</w:t>
      </w:r>
      <w:r>
        <w:rPr>
          <w:rFonts w:ascii="Arial"/>
          <w:spacing w:val="-3"/>
          <w:sz w:val="20"/>
        </w:rPr>
        <w:t xml:space="preserve"> </w:t>
      </w:r>
      <w:r>
        <w:rPr>
          <w:rFonts w:ascii="Arial"/>
          <w:sz w:val="20"/>
        </w:rPr>
        <w:t>agrees</w:t>
      </w:r>
      <w:r>
        <w:rPr>
          <w:rFonts w:ascii="Arial"/>
          <w:spacing w:val="-6"/>
          <w:sz w:val="20"/>
        </w:rPr>
        <w:t xml:space="preserve"> </w:t>
      </w:r>
      <w:r>
        <w:rPr>
          <w:rFonts w:ascii="Arial"/>
          <w:sz w:val="20"/>
        </w:rPr>
        <w:t>to</w:t>
      </w:r>
      <w:r>
        <w:rPr>
          <w:rFonts w:ascii="Arial"/>
          <w:spacing w:val="-9"/>
          <w:sz w:val="20"/>
        </w:rPr>
        <w:t xml:space="preserve"> </w:t>
      </w:r>
      <w:r>
        <w:rPr>
          <w:rFonts w:ascii="Arial"/>
          <w:sz w:val="20"/>
        </w:rPr>
        <w:t>indemnify,</w:t>
      </w:r>
      <w:r>
        <w:rPr>
          <w:rFonts w:ascii="Arial"/>
          <w:spacing w:val="-7"/>
          <w:sz w:val="20"/>
        </w:rPr>
        <w:t xml:space="preserve"> </w:t>
      </w:r>
      <w:r>
        <w:rPr>
          <w:rFonts w:ascii="Arial"/>
          <w:sz w:val="20"/>
        </w:rPr>
        <w:t>defend and save harmless the Authority, its agents, officers and members of the Board of the Mass Transportation Authority against any</w:t>
      </w:r>
      <w:r>
        <w:rPr>
          <w:rFonts w:ascii="Arial"/>
          <w:spacing w:val="-2"/>
          <w:sz w:val="20"/>
        </w:rPr>
        <w:t xml:space="preserve"> </w:t>
      </w:r>
      <w:r>
        <w:rPr>
          <w:rFonts w:ascii="Arial"/>
          <w:sz w:val="20"/>
        </w:rPr>
        <w:t>and all loss, damage or expense which the Authority</w:t>
      </w:r>
      <w:r>
        <w:rPr>
          <w:rFonts w:ascii="Arial"/>
          <w:spacing w:val="-2"/>
          <w:sz w:val="20"/>
        </w:rPr>
        <w:t xml:space="preserve"> </w:t>
      </w:r>
      <w:r>
        <w:rPr>
          <w:rFonts w:ascii="Arial"/>
          <w:sz w:val="20"/>
        </w:rPr>
        <w:t>may</w:t>
      </w:r>
      <w:r>
        <w:rPr>
          <w:rFonts w:ascii="Arial"/>
          <w:spacing w:val="-2"/>
          <w:sz w:val="20"/>
        </w:rPr>
        <w:t xml:space="preserve"> </w:t>
      </w:r>
      <w:r>
        <w:rPr>
          <w:rFonts w:ascii="Arial"/>
          <w:sz w:val="20"/>
        </w:rPr>
        <w:t>suffer by reason</w:t>
      </w:r>
      <w:r>
        <w:rPr>
          <w:rFonts w:ascii="Arial"/>
          <w:spacing w:val="-3"/>
          <w:sz w:val="20"/>
        </w:rPr>
        <w:t xml:space="preserve"> </w:t>
      </w:r>
      <w:r>
        <w:rPr>
          <w:rFonts w:ascii="Arial"/>
          <w:sz w:val="20"/>
        </w:rPr>
        <w:t>of</w:t>
      </w:r>
      <w:r>
        <w:rPr>
          <w:rFonts w:ascii="Arial"/>
          <w:spacing w:val="-1"/>
          <w:sz w:val="20"/>
        </w:rPr>
        <w:t xml:space="preserve"> </w:t>
      </w:r>
      <w:r>
        <w:rPr>
          <w:rFonts w:ascii="Arial"/>
          <w:sz w:val="20"/>
        </w:rPr>
        <w:t>liability</w:t>
      </w:r>
      <w:r>
        <w:rPr>
          <w:rFonts w:ascii="Arial"/>
          <w:spacing w:val="-4"/>
          <w:sz w:val="20"/>
        </w:rPr>
        <w:t xml:space="preserve"> </w:t>
      </w:r>
      <w:r>
        <w:rPr>
          <w:rFonts w:ascii="Arial"/>
          <w:sz w:val="20"/>
        </w:rPr>
        <w:t>imposed</w:t>
      </w:r>
      <w:r>
        <w:rPr>
          <w:rFonts w:ascii="Arial"/>
          <w:spacing w:val="-2"/>
          <w:sz w:val="20"/>
        </w:rPr>
        <w:t xml:space="preserve"> </w:t>
      </w:r>
      <w:r>
        <w:rPr>
          <w:rFonts w:ascii="Arial"/>
          <w:sz w:val="20"/>
        </w:rPr>
        <w:t>by</w:t>
      </w:r>
      <w:r>
        <w:rPr>
          <w:rFonts w:ascii="Arial"/>
          <w:spacing w:val="-4"/>
          <w:sz w:val="20"/>
        </w:rPr>
        <w:t xml:space="preserve"> </w:t>
      </w:r>
      <w:r>
        <w:rPr>
          <w:rFonts w:ascii="Arial"/>
          <w:sz w:val="20"/>
        </w:rPr>
        <w:t>law</w:t>
      </w:r>
      <w:r>
        <w:rPr>
          <w:rFonts w:ascii="Arial"/>
          <w:spacing w:val="-3"/>
          <w:sz w:val="20"/>
        </w:rPr>
        <w:t xml:space="preserve"> </w:t>
      </w:r>
      <w:r>
        <w:rPr>
          <w:rFonts w:ascii="Arial"/>
          <w:sz w:val="20"/>
        </w:rPr>
        <w:t>upon the</w:t>
      </w:r>
      <w:r>
        <w:rPr>
          <w:rFonts w:ascii="Arial"/>
          <w:spacing w:val="-1"/>
          <w:sz w:val="20"/>
        </w:rPr>
        <w:t xml:space="preserve"> </w:t>
      </w:r>
      <w:r>
        <w:rPr>
          <w:rFonts w:ascii="Arial"/>
          <w:sz w:val="20"/>
        </w:rPr>
        <w:t>Authority</w:t>
      </w:r>
      <w:r>
        <w:rPr>
          <w:rFonts w:ascii="Arial"/>
          <w:spacing w:val="-4"/>
          <w:sz w:val="20"/>
        </w:rPr>
        <w:t xml:space="preserve"> </w:t>
      </w:r>
      <w:r>
        <w:rPr>
          <w:rFonts w:ascii="Arial"/>
          <w:sz w:val="20"/>
        </w:rPr>
        <w:t>or</w:t>
      </w:r>
      <w:r>
        <w:rPr>
          <w:rFonts w:ascii="Arial"/>
          <w:spacing w:val="-2"/>
          <w:sz w:val="20"/>
        </w:rPr>
        <w:t xml:space="preserve"> </w:t>
      </w:r>
      <w:r>
        <w:rPr>
          <w:rFonts w:ascii="Arial"/>
          <w:sz w:val="20"/>
        </w:rPr>
        <w:t>Contractor</w:t>
      </w:r>
      <w:r>
        <w:rPr>
          <w:rFonts w:ascii="Arial"/>
          <w:spacing w:val="-3"/>
          <w:sz w:val="20"/>
        </w:rPr>
        <w:t xml:space="preserve"> </w:t>
      </w:r>
      <w:r>
        <w:rPr>
          <w:rFonts w:ascii="Arial"/>
          <w:sz w:val="20"/>
        </w:rPr>
        <w:t>for</w:t>
      </w:r>
      <w:r>
        <w:rPr>
          <w:rFonts w:ascii="Arial"/>
          <w:spacing w:val="-3"/>
          <w:sz w:val="20"/>
        </w:rPr>
        <w:t xml:space="preserve"> </w:t>
      </w:r>
      <w:r>
        <w:rPr>
          <w:rFonts w:ascii="Arial"/>
          <w:sz w:val="20"/>
        </w:rPr>
        <w:t>damages</w:t>
      </w:r>
      <w:r>
        <w:rPr>
          <w:rFonts w:ascii="Arial"/>
          <w:spacing w:val="-2"/>
          <w:sz w:val="20"/>
        </w:rPr>
        <w:t xml:space="preserve"> </w:t>
      </w:r>
      <w:r>
        <w:rPr>
          <w:rFonts w:ascii="Arial"/>
          <w:sz w:val="20"/>
        </w:rPr>
        <w:t>because of</w:t>
      </w:r>
      <w:r>
        <w:rPr>
          <w:rFonts w:ascii="Arial"/>
          <w:spacing w:val="-1"/>
          <w:sz w:val="20"/>
        </w:rPr>
        <w:t xml:space="preserve"> </w:t>
      </w:r>
      <w:r>
        <w:rPr>
          <w:rFonts w:ascii="Arial"/>
          <w:sz w:val="20"/>
        </w:rPr>
        <w:t>bodily</w:t>
      </w:r>
      <w:r>
        <w:rPr>
          <w:rFonts w:ascii="Arial"/>
          <w:spacing w:val="-4"/>
          <w:sz w:val="20"/>
        </w:rPr>
        <w:t xml:space="preserve"> </w:t>
      </w:r>
      <w:r>
        <w:rPr>
          <w:rFonts w:ascii="Arial"/>
          <w:sz w:val="20"/>
        </w:rPr>
        <w:t xml:space="preserve">injury, including death at any time resulting there from sustained by any person or persons, or on </w:t>
      </w:r>
      <w:proofErr w:type="gramStart"/>
      <w:r>
        <w:rPr>
          <w:rFonts w:ascii="Arial"/>
          <w:sz w:val="20"/>
        </w:rPr>
        <w:t>account</w:t>
      </w:r>
      <w:proofErr w:type="gramEnd"/>
    </w:p>
    <w:p w14:paraId="1686C89B" w14:textId="77777777" w:rsidR="00193ACD" w:rsidRDefault="00967BBC">
      <w:pPr>
        <w:ind w:left="300" w:right="1766"/>
        <w:rPr>
          <w:rFonts w:ascii="Arial"/>
          <w:sz w:val="20"/>
        </w:rPr>
      </w:pPr>
      <w:r>
        <w:rPr>
          <w:rFonts w:ascii="Arial"/>
          <w:sz w:val="20"/>
        </w:rPr>
        <w:t>of</w:t>
      </w:r>
      <w:r>
        <w:rPr>
          <w:rFonts w:ascii="Arial"/>
          <w:spacing w:val="-6"/>
          <w:sz w:val="20"/>
        </w:rPr>
        <w:t xml:space="preserve"> </w:t>
      </w:r>
      <w:r>
        <w:rPr>
          <w:rFonts w:ascii="Arial"/>
          <w:sz w:val="20"/>
        </w:rPr>
        <w:t>damage</w:t>
      </w:r>
      <w:r>
        <w:rPr>
          <w:rFonts w:ascii="Arial"/>
          <w:spacing w:val="-9"/>
          <w:sz w:val="20"/>
        </w:rPr>
        <w:t xml:space="preserve"> </w:t>
      </w:r>
      <w:r>
        <w:rPr>
          <w:rFonts w:ascii="Arial"/>
          <w:sz w:val="20"/>
        </w:rPr>
        <w:t>to</w:t>
      </w:r>
      <w:r>
        <w:rPr>
          <w:rFonts w:ascii="Arial"/>
          <w:spacing w:val="-4"/>
          <w:sz w:val="20"/>
        </w:rPr>
        <w:t xml:space="preserve"> </w:t>
      </w:r>
      <w:r>
        <w:rPr>
          <w:rFonts w:ascii="Arial"/>
          <w:sz w:val="20"/>
        </w:rPr>
        <w:t>property</w:t>
      </w:r>
      <w:r>
        <w:rPr>
          <w:rFonts w:ascii="Arial"/>
          <w:spacing w:val="-9"/>
          <w:sz w:val="20"/>
        </w:rPr>
        <w:t xml:space="preserve"> </w:t>
      </w:r>
      <w:r>
        <w:rPr>
          <w:rFonts w:ascii="Arial"/>
          <w:sz w:val="20"/>
        </w:rPr>
        <w:t>are</w:t>
      </w:r>
      <w:r>
        <w:rPr>
          <w:rFonts w:ascii="Arial"/>
          <w:spacing w:val="-7"/>
          <w:sz w:val="20"/>
        </w:rPr>
        <w:t xml:space="preserve"> </w:t>
      </w:r>
      <w:r>
        <w:rPr>
          <w:rFonts w:ascii="Arial"/>
          <w:sz w:val="20"/>
        </w:rPr>
        <w:t>due</w:t>
      </w:r>
      <w:r>
        <w:rPr>
          <w:rFonts w:ascii="Arial"/>
          <w:spacing w:val="-9"/>
          <w:sz w:val="20"/>
        </w:rPr>
        <w:t xml:space="preserve"> </w:t>
      </w:r>
      <w:r>
        <w:rPr>
          <w:rFonts w:ascii="Arial"/>
          <w:sz w:val="20"/>
        </w:rPr>
        <w:t>to</w:t>
      </w:r>
      <w:r>
        <w:rPr>
          <w:rFonts w:ascii="Arial"/>
          <w:spacing w:val="-9"/>
          <w:sz w:val="20"/>
        </w:rPr>
        <w:t xml:space="preserve"> </w:t>
      </w:r>
      <w:r>
        <w:rPr>
          <w:rFonts w:ascii="Arial"/>
          <w:sz w:val="20"/>
        </w:rPr>
        <w:t>the</w:t>
      </w:r>
      <w:r>
        <w:rPr>
          <w:rFonts w:ascii="Arial"/>
          <w:spacing w:val="-7"/>
          <w:sz w:val="20"/>
        </w:rPr>
        <w:t xml:space="preserve"> </w:t>
      </w:r>
      <w:r>
        <w:rPr>
          <w:rFonts w:ascii="Arial"/>
          <w:sz w:val="20"/>
        </w:rPr>
        <w:t>fault</w:t>
      </w:r>
      <w:r>
        <w:rPr>
          <w:rFonts w:ascii="Arial"/>
          <w:spacing w:val="-4"/>
          <w:sz w:val="20"/>
        </w:rPr>
        <w:t xml:space="preserve"> </w:t>
      </w:r>
      <w:r>
        <w:rPr>
          <w:rFonts w:ascii="Arial"/>
          <w:sz w:val="20"/>
        </w:rPr>
        <w:t>of</w:t>
      </w:r>
      <w:r>
        <w:rPr>
          <w:rFonts w:ascii="Arial"/>
          <w:spacing w:val="-6"/>
          <w:sz w:val="20"/>
        </w:rPr>
        <w:t xml:space="preserve"> </w:t>
      </w:r>
      <w:r>
        <w:rPr>
          <w:rFonts w:ascii="Arial"/>
          <w:sz w:val="20"/>
        </w:rPr>
        <w:t>the</w:t>
      </w:r>
      <w:r>
        <w:rPr>
          <w:rFonts w:ascii="Arial"/>
          <w:spacing w:val="-7"/>
          <w:sz w:val="20"/>
        </w:rPr>
        <w:t xml:space="preserve"> </w:t>
      </w:r>
      <w:r>
        <w:rPr>
          <w:rFonts w:ascii="Arial"/>
          <w:sz w:val="20"/>
        </w:rPr>
        <w:t>Contractor,</w:t>
      </w:r>
      <w:r>
        <w:rPr>
          <w:rFonts w:ascii="Arial"/>
          <w:spacing w:val="-8"/>
          <w:sz w:val="20"/>
        </w:rPr>
        <w:t xml:space="preserve"> </w:t>
      </w:r>
      <w:r>
        <w:rPr>
          <w:rFonts w:ascii="Arial"/>
          <w:sz w:val="20"/>
        </w:rPr>
        <w:t>its</w:t>
      </w:r>
      <w:r>
        <w:rPr>
          <w:rFonts w:ascii="Arial"/>
          <w:spacing w:val="-5"/>
          <w:sz w:val="20"/>
        </w:rPr>
        <w:t xml:space="preserve"> </w:t>
      </w:r>
      <w:r>
        <w:rPr>
          <w:rFonts w:ascii="Arial"/>
          <w:sz w:val="20"/>
        </w:rPr>
        <w:t>sub-contractors</w:t>
      </w:r>
      <w:r>
        <w:rPr>
          <w:rFonts w:ascii="Arial"/>
          <w:spacing w:val="-4"/>
          <w:sz w:val="20"/>
        </w:rPr>
        <w:t xml:space="preserve"> </w:t>
      </w:r>
      <w:r>
        <w:rPr>
          <w:rFonts w:ascii="Arial"/>
          <w:sz w:val="20"/>
        </w:rPr>
        <w:t>or</w:t>
      </w:r>
      <w:r>
        <w:rPr>
          <w:rFonts w:ascii="Arial"/>
          <w:spacing w:val="-3"/>
          <w:sz w:val="20"/>
        </w:rPr>
        <w:t xml:space="preserve"> </w:t>
      </w:r>
      <w:r>
        <w:rPr>
          <w:rFonts w:ascii="Arial"/>
          <w:sz w:val="20"/>
        </w:rPr>
        <w:t>their</w:t>
      </w:r>
      <w:r>
        <w:rPr>
          <w:rFonts w:ascii="Arial"/>
          <w:spacing w:val="-5"/>
          <w:sz w:val="20"/>
        </w:rPr>
        <w:t xml:space="preserve"> </w:t>
      </w:r>
      <w:r>
        <w:rPr>
          <w:rFonts w:ascii="Arial"/>
          <w:sz w:val="20"/>
        </w:rPr>
        <w:t xml:space="preserve">employees, </w:t>
      </w:r>
      <w:proofErr w:type="gramStart"/>
      <w:r>
        <w:rPr>
          <w:rFonts w:ascii="Arial"/>
          <w:sz w:val="20"/>
        </w:rPr>
        <w:t>agents</w:t>
      </w:r>
      <w:proofErr w:type="gramEnd"/>
      <w:r>
        <w:rPr>
          <w:rFonts w:ascii="Arial"/>
          <w:sz w:val="20"/>
        </w:rPr>
        <w:t xml:space="preserve"> or any other person under the direct or indirect Contract of the Contractor.</w:t>
      </w:r>
    </w:p>
    <w:p w14:paraId="4BCA9FE6" w14:textId="77777777" w:rsidR="00193ACD" w:rsidRDefault="00967BBC">
      <w:pPr>
        <w:pStyle w:val="ListParagraph"/>
        <w:numPr>
          <w:ilvl w:val="0"/>
          <w:numId w:val="2"/>
        </w:numPr>
        <w:tabs>
          <w:tab w:val="left" w:pos="517"/>
        </w:tabs>
        <w:spacing w:before="229"/>
        <w:ind w:left="517" w:hanging="217"/>
        <w:rPr>
          <w:rFonts w:ascii="Arial" w:hAnsi="Arial"/>
          <w:sz w:val="20"/>
        </w:rPr>
      </w:pPr>
      <w:r>
        <w:rPr>
          <w:rFonts w:ascii="Arial" w:hAnsi="Arial"/>
          <w:spacing w:val="-2"/>
          <w:sz w:val="20"/>
        </w:rPr>
        <w:t>Contractor’s Financial</w:t>
      </w:r>
      <w:r>
        <w:rPr>
          <w:rFonts w:ascii="Arial" w:hAnsi="Arial"/>
          <w:spacing w:val="-3"/>
          <w:sz w:val="20"/>
        </w:rPr>
        <w:t xml:space="preserve"> </w:t>
      </w:r>
      <w:r>
        <w:rPr>
          <w:rFonts w:ascii="Arial" w:hAnsi="Arial"/>
          <w:spacing w:val="-2"/>
          <w:sz w:val="20"/>
        </w:rPr>
        <w:t>Responsibilities:</w:t>
      </w:r>
    </w:p>
    <w:p w14:paraId="3765203C" w14:textId="77777777" w:rsidR="00193ACD" w:rsidRDefault="00967BBC">
      <w:pPr>
        <w:spacing w:before="3"/>
        <w:ind w:left="300" w:right="1704"/>
        <w:rPr>
          <w:rFonts w:ascii="Arial"/>
          <w:sz w:val="20"/>
        </w:rPr>
      </w:pPr>
      <w:r>
        <w:rPr>
          <w:rFonts w:ascii="Arial"/>
          <w:sz w:val="20"/>
        </w:rPr>
        <w:t>Any</w:t>
      </w:r>
      <w:r>
        <w:rPr>
          <w:rFonts w:ascii="Arial"/>
          <w:spacing w:val="-9"/>
          <w:sz w:val="20"/>
        </w:rPr>
        <w:t xml:space="preserve"> </w:t>
      </w:r>
      <w:r>
        <w:rPr>
          <w:rFonts w:ascii="Arial"/>
          <w:sz w:val="20"/>
        </w:rPr>
        <w:t>costs</w:t>
      </w:r>
      <w:r>
        <w:rPr>
          <w:rFonts w:ascii="Arial"/>
          <w:spacing w:val="-5"/>
          <w:sz w:val="20"/>
        </w:rPr>
        <w:t xml:space="preserve"> </w:t>
      </w:r>
      <w:r>
        <w:rPr>
          <w:rFonts w:ascii="Arial"/>
          <w:sz w:val="20"/>
        </w:rPr>
        <w:t>due</w:t>
      </w:r>
      <w:r>
        <w:rPr>
          <w:rFonts w:ascii="Arial"/>
          <w:spacing w:val="-7"/>
          <w:sz w:val="20"/>
        </w:rPr>
        <w:t xml:space="preserve"> </w:t>
      </w:r>
      <w:r>
        <w:rPr>
          <w:rFonts w:ascii="Arial"/>
          <w:sz w:val="20"/>
        </w:rPr>
        <w:t>to</w:t>
      </w:r>
      <w:r>
        <w:rPr>
          <w:rFonts w:ascii="Arial"/>
          <w:spacing w:val="-9"/>
          <w:sz w:val="20"/>
        </w:rPr>
        <w:t xml:space="preserve"> </w:t>
      </w:r>
      <w:r>
        <w:rPr>
          <w:rFonts w:ascii="Arial"/>
          <w:sz w:val="20"/>
        </w:rPr>
        <w:t>the</w:t>
      </w:r>
      <w:r>
        <w:rPr>
          <w:rFonts w:ascii="Arial"/>
          <w:spacing w:val="-7"/>
          <w:sz w:val="20"/>
        </w:rPr>
        <w:t xml:space="preserve"> </w:t>
      </w:r>
      <w:r>
        <w:rPr>
          <w:rFonts w:ascii="Arial"/>
          <w:sz w:val="20"/>
        </w:rPr>
        <w:t>fault</w:t>
      </w:r>
      <w:r>
        <w:rPr>
          <w:rFonts w:ascii="Arial"/>
          <w:spacing w:val="-6"/>
          <w:sz w:val="20"/>
        </w:rPr>
        <w:t xml:space="preserve"> </w:t>
      </w:r>
      <w:r>
        <w:rPr>
          <w:rFonts w:ascii="Arial"/>
          <w:sz w:val="20"/>
        </w:rPr>
        <w:t>of</w:t>
      </w:r>
      <w:r>
        <w:rPr>
          <w:rFonts w:ascii="Arial"/>
          <w:spacing w:val="-6"/>
          <w:sz w:val="20"/>
        </w:rPr>
        <w:t xml:space="preserve"> </w:t>
      </w:r>
      <w:r>
        <w:rPr>
          <w:rFonts w:ascii="Arial"/>
          <w:sz w:val="20"/>
        </w:rPr>
        <w:t>the</w:t>
      </w:r>
      <w:r>
        <w:rPr>
          <w:rFonts w:ascii="Arial"/>
          <w:spacing w:val="-4"/>
          <w:sz w:val="20"/>
        </w:rPr>
        <w:t xml:space="preserve"> </w:t>
      </w:r>
      <w:r>
        <w:rPr>
          <w:rFonts w:ascii="Arial"/>
          <w:sz w:val="20"/>
        </w:rPr>
        <w:t>Contractor,</w:t>
      </w:r>
      <w:r>
        <w:rPr>
          <w:rFonts w:ascii="Arial"/>
          <w:spacing w:val="-8"/>
          <w:sz w:val="20"/>
        </w:rPr>
        <w:t xml:space="preserve"> </w:t>
      </w:r>
      <w:r>
        <w:rPr>
          <w:rFonts w:ascii="Arial"/>
          <w:sz w:val="20"/>
        </w:rPr>
        <w:t>sub-contractor,</w:t>
      </w:r>
      <w:r>
        <w:rPr>
          <w:rFonts w:ascii="Arial"/>
          <w:spacing w:val="-7"/>
          <w:sz w:val="20"/>
        </w:rPr>
        <w:t xml:space="preserve"> </w:t>
      </w:r>
      <w:r>
        <w:rPr>
          <w:rFonts w:ascii="Arial"/>
          <w:sz w:val="20"/>
        </w:rPr>
        <w:t>or</w:t>
      </w:r>
      <w:r>
        <w:rPr>
          <w:rFonts w:ascii="Arial"/>
          <w:spacing w:val="-5"/>
          <w:sz w:val="20"/>
        </w:rPr>
        <w:t xml:space="preserve"> </w:t>
      </w:r>
      <w:r>
        <w:rPr>
          <w:rFonts w:ascii="Arial"/>
          <w:sz w:val="20"/>
        </w:rPr>
        <w:t>anyone</w:t>
      </w:r>
      <w:r>
        <w:rPr>
          <w:rFonts w:ascii="Arial"/>
          <w:spacing w:val="-7"/>
          <w:sz w:val="20"/>
        </w:rPr>
        <w:t xml:space="preserve"> </w:t>
      </w:r>
      <w:r>
        <w:rPr>
          <w:rFonts w:ascii="Arial"/>
          <w:sz w:val="20"/>
        </w:rPr>
        <w:t>directly</w:t>
      </w:r>
      <w:r>
        <w:rPr>
          <w:rFonts w:ascii="Arial"/>
          <w:spacing w:val="-5"/>
          <w:sz w:val="20"/>
        </w:rPr>
        <w:t xml:space="preserve"> </w:t>
      </w:r>
      <w:r>
        <w:rPr>
          <w:rFonts w:ascii="Arial"/>
          <w:sz w:val="20"/>
        </w:rPr>
        <w:t>employed</w:t>
      </w:r>
      <w:r>
        <w:rPr>
          <w:rFonts w:ascii="Arial"/>
          <w:spacing w:val="-7"/>
          <w:sz w:val="20"/>
        </w:rPr>
        <w:t xml:space="preserve"> </w:t>
      </w:r>
      <w:r>
        <w:rPr>
          <w:rFonts w:ascii="Arial"/>
          <w:sz w:val="20"/>
        </w:rPr>
        <w:t>by</w:t>
      </w:r>
      <w:r>
        <w:rPr>
          <w:rFonts w:ascii="Arial"/>
          <w:spacing w:val="-9"/>
          <w:sz w:val="20"/>
        </w:rPr>
        <w:t xml:space="preserve"> </w:t>
      </w:r>
      <w:r>
        <w:rPr>
          <w:rFonts w:ascii="Arial"/>
          <w:sz w:val="20"/>
        </w:rPr>
        <w:t>them</w:t>
      </w:r>
      <w:r>
        <w:rPr>
          <w:rFonts w:ascii="Arial"/>
          <w:spacing w:val="-1"/>
          <w:sz w:val="20"/>
        </w:rPr>
        <w:t xml:space="preserve"> </w:t>
      </w:r>
      <w:r>
        <w:rPr>
          <w:rFonts w:ascii="Arial"/>
          <w:sz w:val="20"/>
        </w:rPr>
        <w:t>either for making good of defective work, disposal of material wrongly supplied, making good of damage to property,</w:t>
      </w:r>
      <w:r>
        <w:rPr>
          <w:rFonts w:ascii="Arial"/>
          <w:spacing w:val="-6"/>
          <w:sz w:val="20"/>
        </w:rPr>
        <w:t xml:space="preserve"> </w:t>
      </w:r>
      <w:r>
        <w:rPr>
          <w:rFonts w:ascii="Arial"/>
          <w:sz w:val="20"/>
        </w:rPr>
        <w:t>or</w:t>
      </w:r>
      <w:r>
        <w:rPr>
          <w:rFonts w:ascii="Arial"/>
          <w:spacing w:val="-4"/>
          <w:sz w:val="20"/>
        </w:rPr>
        <w:t xml:space="preserve"> </w:t>
      </w:r>
      <w:r>
        <w:rPr>
          <w:rFonts w:ascii="Arial"/>
          <w:sz w:val="20"/>
        </w:rPr>
        <w:t>excess</w:t>
      </w:r>
      <w:r>
        <w:rPr>
          <w:rFonts w:ascii="Arial"/>
          <w:spacing w:val="-5"/>
          <w:sz w:val="20"/>
        </w:rPr>
        <w:t xml:space="preserve"> </w:t>
      </w:r>
      <w:r>
        <w:rPr>
          <w:rFonts w:ascii="Arial"/>
          <w:sz w:val="20"/>
        </w:rPr>
        <w:t>costs</w:t>
      </w:r>
      <w:r>
        <w:rPr>
          <w:rFonts w:ascii="Arial"/>
          <w:spacing w:val="-5"/>
          <w:sz w:val="20"/>
        </w:rPr>
        <w:t xml:space="preserve"> </w:t>
      </w:r>
      <w:r>
        <w:rPr>
          <w:rFonts w:ascii="Arial"/>
          <w:sz w:val="20"/>
        </w:rPr>
        <w:t>from</w:t>
      </w:r>
      <w:r>
        <w:rPr>
          <w:rFonts w:ascii="Arial"/>
          <w:spacing w:val="-4"/>
          <w:sz w:val="20"/>
        </w:rPr>
        <w:t xml:space="preserve"> </w:t>
      </w:r>
      <w:r>
        <w:rPr>
          <w:rFonts w:ascii="Arial"/>
          <w:sz w:val="20"/>
        </w:rPr>
        <w:t>material</w:t>
      </w:r>
      <w:r>
        <w:rPr>
          <w:rFonts w:ascii="Arial"/>
          <w:spacing w:val="-5"/>
          <w:sz w:val="20"/>
        </w:rPr>
        <w:t xml:space="preserve"> </w:t>
      </w:r>
      <w:r>
        <w:rPr>
          <w:rFonts w:ascii="Arial"/>
          <w:sz w:val="20"/>
        </w:rPr>
        <w:t>or</w:t>
      </w:r>
      <w:r>
        <w:rPr>
          <w:rFonts w:ascii="Arial"/>
          <w:spacing w:val="-5"/>
          <w:sz w:val="20"/>
        </w:rPr>
        <w:t xml:space="preserve"> </w:t>
      </w:r>
      <w:r>
        <w:rPr>
          <w:rFonts w:ascii="Arial"/>
          <w:sz w:val="20"/>
        </w:rPr>
        <w:t>labor,</w:t>
      </w:r>
      <w:r>
        <w:rPr>
          <w:rFonts w:ascii="Arial"/>
          <w:spacing w:val="-3"/>
          <w:sz w:val="20"/>
        </w:rPr>
        <w:t xml:space="preserve"> </w:t>
      </w:r>
      <w:r>
        <w:rPr>
          <w:rFonts w:ascii="Arial"/>
          <w:sz w:val="20"/>
        </w:rPr>
        <w:t>or</w:t>
      </w:r>
      <w:r>
        <w:rPr>
          <w:rFonts w:ascii="Arial"/>
          <w:spacing w:val="-3"/>
          <w:sz w:val="20"/>
        </w:rPr>
        <w:t xml:space="preserve"> </w:t>
      </w:r>
      <w:r>
        <w:rPr>
          <w:rFonts w:ascii="Arial"/>
          <w:sz w:val="20"/>
        </w:rPr>
        <w:t>otherwise</w:t>
      </w:r>
      <w:r>
        <w:rPr>
          <w:rFonts w:ascii="Arial"/>
          <w:spacing w:val="-6"/>
          <w:sz w:val="20"/>
        </w:rPr>
        <w:t xml:space="preserve"> </w:t>
      </w:r>
      <w:r>
        <w:rPr>
          <w:rFonts w:ascii="Arial"/>
          <w:sz w:val="20"/>
        </w:rPr>
        <w:t>shall</w:t>
      </w:r>
      <w:r>
        <w:rPr>
          <w:rFonts w:ascii="Arial"/>
          <w:spacing w:val="-4"/>
          <w:sz w:val="20"/>
        </w:rPr>
        <w:t xml:space="preserve"> </w:t>
      </w:r>
      <w:r>
        <w:rPr>
          <w:rFonts w:ascii="Arial"/>
          <w:sz w:val="20"/>
        </w:rPr>
        <w:t>be</w:t>
      </w:r>
      <w:r>
        <w:rPr>
          <w:rFonts w:ascii="Arial"/>
          <w:spacing w:val="-4"/>
          <w:sz w:val="20"/>
        </w:rPr>
        <w:t xml:space="preserve"> </w:t>
      </w:r>
      <w:r>
        <w:rPr>
          <w:rFonts w:ascii="Arial"/>
          <w:sz w:val="20"/>
        </w:rPr>
        <w:t>borne</w:t>
      </w:r>
      <w:r>
        <w:rPr>
          <w:rFonts w:ascii="Arial"/>
          <w:spacing w:val="-6"/>
          <w:sz w:val="20"/>
        </w:rPr>
        <w:t xml:space="preserve"> </w:t>
      </w:r>
      <w:r>
        <w:rPr>
          <w:rFonts w:ascii="Arial"/>
          <w:sz w:val="20"/>
        </w:rPr>
        <w:t>by</w:t>
      </w:r>
      <w:r>
        <w:rPr>
          <w:rFonts w:ascii="Arial"/>
          <w:spacing w:val="-9"/>
          <w:sz w:val="20"/>
        </w:rPr>
        <w:t xml:space="preserve"> </w:t>
      </w:r>
      <w:r>
        <w:rPr>
          <w:rFonts w:ascii="Arial"/>
          <w:sz w:val="20"/>
        </w:rPr>
        <w:t>this</w:t>
      </w:r>
      <w:r>
        <w:rPr>
          <w:rFonts w:ascii="Arial"/>
          <w:spacing w:val="-5"/>
          <w:sz w:val="20"/>
        </w:rPr>
        <w:t xml:space="preserve"> </w:t>
      </w:r>
      <w:r>
        <w:rPr>
          <w:rFonts w:ascii="Arial"/>
          <w:sz w:val="20"/>
        </w:rPr>
        <w:t>Contractor,</w:t>
      </w:r>
      <w:r>
        <w:rPr>
          <w:rFonts w:ascii="Arial"/>
          <w:spacing w:val="-3"/>
          <w:sz w:val="20"/>
        </w:rPr>
        <w:t xml:space="preserve"> </w:t>
      </w:r>
      <w:r>
        <w:rPr>
          <w:rFonts w:ascii="Arial"/>
          <w:sz w:val="20"/>
        </w:rPr>
        <w:t>and</w:t>
      </w:r>
      <w:r>
        <w:rPr>
          <w:rFonts w:ascii="Arial"/>
          <w:spacing w:val="-4"/>
          <w:sz w:val="20"/>
        </w:rPr>
        <w:t xml:space="preserve"> </w:t>
      </w:r>
      <w:r>
        <w:rPr>
          <w:rFonts w:ascii="Arial"/>
          <w:sz w:val="20"/>
        </w:rPr>
        <w:t>the Authority may withhold money due the Contractor to cover any such costs.</w:t>
      </w:r>
    </w:p>
    <w:p w14:paraId="3D9263EE" w14:textId="77777777" w:rsidR="00193ACD" w:rsidRDefault="00193ACD">
      <w:pPr>
        <w:pStyle w:val="BodyText"/>
        <w:ind w:left="0"/>
        <w:rPr>
          <w:rFonts w:ascii="Arial"/>
          <w:sz w:val="20"/>
        </w:rPr>
      </w:pPr>
    </w:p>
    <w:p w14:paraId="34107BE7" w14:textId="77777777" w:rsidR="00193ACD" w:rsidRDefault="00967BBC">
      <w:pPr>
        <w:pStyle w:val="ListParagraph"/>
        <w:numPr>
          <w:ilvl w:val="0"/>
          <w:numId w:val="2"/>
        </w:numPr>
        <w:tabs>
          <w:tab w:val="left" w:pos="517"/>
        </w:tabs>
        <w:ind w:left="517" w:hanging="217"/>
        <w:rPr>
          <w:rFonts w:ascii="Arial"/>
          <w:sz w:val="20"/>
        </w:rPr>
      </w:pPr>
      <w:r>
        <w:rPr>
          <w:rFonts w:ascii="Arial"/>
          <w:spacing w:val="-2"/>
          <w:sz w:val="20"/>
        </w:rPr>
        <w:t>Assignment:</w:t>
      </w:r>
    </w:p>
    <w:p w14:paraId="776E099B" w14:textId="77777777" w:rsidR="00193ACD" w:rsidRDefault="00967BBC">
      <w:pPr>
        <w:ind w:left="300" w:right="1256"/>
        <w:rPr>
          <w:rFonts w:ascii="Arial"/>
          <w:sz w:val="20"/>
        </w:rPr>
      </w:pPr>
      <w:r>
        <w:rPr>
          <w:rFonts w:ascii="Arial"/>
          <w:sz w:val="20"/>
        </w:rPr>
        <w:t>The Contractor shall not assign or transfer any interest in this Agreement or delegate its performance of duties</w:t>
      </w:r>
      <w:r>
        <w:rPr>
          <w:rFonts w:ascii="Arial"/>
          <w:spacing w:val="-6"/>
          <w:sz w:val="20"/>
        </w:rPr>
        <w:t xml:space="preserve"> </w:t>
      </w:r>
      <w:r>
        <w:rPr>
          <w:rFonts w:ascii="Arial"/>
          <w:sz w:val="20"/>
        </w:rPr>
        <w:t>except</w:t>
      </w:r>
      <w:r>
        <w:rPr>
          <w:rFonts w:ascii="Arial"/>
          <w:spacing w:val="-4"/>
          <w:sz w:val="20"/>
        </w:rPr>
        <w:t xml:space="preserve"> </w:t>
      </w:r>
      <w:r>
        <w:rPr>
          <w:rFonts w:ascii="Arial"/>
          <w:sz w:val="20"/>
        </w:rPr>
        <w:t>on</w:t>
      </w:r>
      <w:r>
        <w:rPr>
          <w:rFonts w:ascii="Arial"/>
          <w:spacing w:val="-8"/>
          <w:sz w:val="20"/>
        </w:rPr>
        <w:t xml:space="preserve"> </w:t>
      </w:r>
      <w:r>
        <w:rPr>
          <w:rFonts w:ascii="Arial"/>
          <w:sz w:val="20"/>
        </w:rPr>
        <w:t>prior</w:t>
      </w:r>
      <w:r>
        <w:rPr>
          <w:rFonts w:ascii="Arial"/>
          <w:spacing w:val="-4"/>
          <w:sz w:val="20"/>
        </w:rPr>
        <w:t xml:space="preserve"> </w:t>
      </w:r>
      <w:r>
        <w:rPr>
          <w:rFonts w:ascii="Arial"/>
          <w:sz w:val="20"/>
        </w:rPr>
        <w:t>written</w:t>
      </w:r>
      <w:r>
        <w:rPr>
          <w:rFonts w:ascii="Arial"/>
          <w:spacing w:val="-9"/>
          <w:sz w:val="20"/>
        </w:rPr>
        <w:t xml:space="preserve"> </w:t>
      </w:r>
      <w:r>
        <w:rPr>
          <w:rFonts w:ascii="Arial"/>
          <w:sz w:val="20"/>
        </w:rPr>
        <w:t>approval</w:t>
      </w:r>
      <w:r>
        <w:rPr>
          <w:rFonts w:ascii="Arial"/>
          <w:spacing w:val="-7"/>
          <w:sz w:val="20"/>
        </w:rPr>
        <w:t xml:space="preserve"> </w:t>
      </w:r>
      <w:r>
        <w:rPr>
          <w:rFonts w:ascii="Arial"/>
          <w:sz w:val="20"/>
        </w:rPr>
        <w:t>of</w:t>
      </w:r>
      <w:r>
        <w:rPr>
          <w:rFonts w:ascii="Arial"/>
          <w:spacing w:val="-7"/>
          <w:sz w:val="20"/>
        </w:rPr>
        <w:t xml:space="preserve"> </w:t>
      </w:r>
      <w:r>
        <w:rPr>
          <w:rFonts w:ascii="Arial"/>
          <w:sz w:val="20"/>
        </w:rPr>
        <w:t>the</w:t>
      </w:r>
      <w:r>
        <w:rPr>
          <w:rFonts w:ascii="Arial"/>
          <w:spacing w:val="-5"/>
          <w:sz w:val="20"/>
        </w:rPr>
        <w:t xml:space="preserve"> </w:t>
      </w:r>
      <w:r>
        <w:rPr>
          <w:rFonts w:ascii="Arial"/>
          <w:sz w:val="20"/>
        </w:rPr>
        <w:t>Authority,</w:t>
      </w:r>
      <w:r>
        <w:rPr>
          <w:rFonts w:ascii="Arial"/>
          <w:spacing w:val="-2"/>
          <w:sz w:val="20"/>
        </w:rPr>
        <w:t xml:space="preserve"> </w:t>
      </w:r>
      <w:r>
        <w:rPr>
          <w:rFonts w:ascii="Arial"/>
          <w:sz w:val="20"/>
        </w:rPr>
        <w:t>which</w:t>
      </w:r>
      <w:r>
        <w:rPr>
          <w:rFonts w:ascii="Arial"/>
          <w:spacing w:val="-5"/>
          <w:sz w:val="20"/>
        </w:rPr>
        <w:t xml:space="preserve"> </w:t>
      </w:r>
      <w:r>
        <w:rPr>
          <w:rFonts w:ascii="Arial"/>
          <w:sz w:val="20"/>
        </w:rPr>
        <w:t>approval</w:t>
      </w:r>
      <w:r>
        <w:rPr>
          <w:rFonts w:ascii="Arial"/>
          <w:spacing w:val="-11"/>
          <w:sz w:val="20"/>
        </w:rPr>
        <w:t xml:space="preserve"> </w:t>
      </w:r>
      <w:r>
        <w:rPr>
          <w:rFonts w:ascii="Arial"/>
          <w:sz w:val="20"/>
        </w:rPr>
        <w:t>shall</w:t>
      </w:r>
      <w:r>
        <w:rPr>
          <w:rFonts w:ascii="Arial"/>
          <w:spacing w:val="-8"/>
          <w:sz w:val="20"/>
        </w:rPr>
        <w:t xml:space="preserve"> </w:t>
      </w:r>
      <w:r>
        <w:rPr>
          <w:rFonts w:ascii="Arial"/>
          <w:sz w:val="20"/>
        </w:rPr>
        <w:t>not</w:t>
      </w:r>
      <w:r>
        <w:rPr>
          <w:rFonts w:ascii="Arial"/>
          <w:spacing w:val="-5"/>
          <w:sz w:val="20"/>
        </w:rPr>
        <w:t xml:space="preserve"> </w:t>
      </w:r>
      <w:r>
        <w:rPr>
          <w:rFonts w:ascii="Arial"/>
          <w:sz w:val="20"/>
        </w:rPr>
        <w:t>be</w:t>
      </w:r>
      <w:r>
        <w:rPr>
          <w:rFonts w:ascii="Arial"/>
          <w:spacing w:val="-3"/>
          <w:sz w:val="20"/>
        </w:rPr>
        <w:t xml:space="preserve"> </w:t>
      </w:r>
      <w:r>
        <w:rPr>
          <w:rFonts w:ascii="Arial"/>
          <w:sz w:val="20"/>
        </w:rPr>
        <w:t>unreasonably</w:t>
      </w:r>
      <w:r>
        <w:rPr>
          <w:rFonts w:ascii="Arial"/>
          <w:spacing w:val="-6"/>
          <w:sz w:val="20"/>
        </w:rPr>
        <w:t xml:space="preserve"> </w:t>
      </w:r>
      <w:r>
        <w:rPr>
          <w:rFonts w:ascii="Arial"/>
          <w:sz w:val="20"/>
        </w:rPr>
        <w:t>withheld.</w:t>
      </w:r>
    </w:p>
    <w:p w14:paraId="53738475" w14:textId="77777777" w:rsidR="00193ACD" w:rsidRDefault="00967BBC">
      <w:pPr>
        <w:spacing w:before="1"/>
        <w:ind w:left="300" w:right="1766"/>
        <w:rPr>
          <w:rFonts w:ascii="Arial"/>
          <w:sz w:val="20"/>
        </w:rPr>
      </w:pPr>
      <w:r>
        <w:rPr>
          <w:rFonts w:ascii="Arial"/>
          <w:sz w:val="20"/>
        </w:rPr>
        <w:t>Consent</w:t>
      </w:r>
      <w:r>
        <w:rPr>
          <w:rFonts w:ascii="Arial"/>
          <w:spacing w:val="-6"/>
          <w:sz w:val="20"/>
        </w:rPr>
        <w:t xml:space="preserve"> </w:t>
      </w:r>
      <w:r>
        <w:rPr>
          <w:rFonts w:ascii="Arial"/>
          <w:sz w:val="20"/>
        </w:rPr>
        <w:t>to</w:t>
      </w:r>
      <w:r>
        <w:rPr>
          <w:rFonts w:ascii="Arial"/>
          <w:spacing w:val="-7"/>
          <w:sz w:val="20"/>
        </w:rPr>
        <w:t xml:space="preserve"> </w:t>
      </w:r>
      <w:r>
        <w:rPr>
          <w:rFonts w:ascii="Arial"/>
          <w:sz w:val="20"/>
        </w:rPr>
        <w:t>assign,</w:t>
      </w:r>
      <w:r>
        <w:rPr>
          <w:rFonts w:ascii="Arial"/>
          <w:spacing w:val="-6"/>
          <w:sz w:val="20"/>
        </w:rPr>
        <w:t xml:space="preserve"> </w:t>
      </w:r>
      <w:r>
        <w:rPr>
          <w:rFonts w:ascii="Arial"/>
          <w:sz w:val="20"/>
        </w:rPr>
        <w:t>transfer</w:t>
      </w:r>
      <w:r>
        <w:rPr>
          <w:rFonts w:ascii="Arial"/>
          <w:spacing w:val="-3"/>
          <w:sz w:val="20"/>
        </w:rPr>
        <w:t xml:space="preserve"> </w:t>
      </w:r>
      <w:r>
        <w:rPr>
          <w:rFonts w:ascii="Arial"/>
          <w:sz w:val="20"/>
        </w:rPr>
        <w:t>or</w:t>
      </w:r>
      <w:r>
        <w:rPr>
          <w:rFonts w:ascii="Arial"/>
          <w:spacing w:val="-8"/>
          <w:sz w:val="20"/>
        </w:rPr>
        <w:t xml:space="preserve"> </w:t>
      </w:r>
      <w:r>
        <w:rPr>
          <w:rFonts w:ascii="Arial"/>
          <w:sz w:val="20"/>
        </w:rPr>
        <w:t>delegate</w:t>
      </w:r>
      <w:r>
        <w:rPr>
          <w:rFonts w:ascii="Arial"/>
          <w:spacing w:val="-4"/>
          <w:sz w:val="20"/>
        </w:rPr>
        <w:t xml:space="preserve"> </w:t>
      </w:r>
      <w:r>
        <w:rPr>
          <w:rFonts w:ascii="Arial"/>
          <w:sz w:val="20"/>
        </w:rPr>
        <w:t>any</w:t>
      </w:r>
      <w:r>
        <w:rPr>
          <w:rFonts w:ascii="Arial"/>
          <w:spacing w:val="-10"/>
          <w:sz w:val="20"/>
        </w:rPr>
        <w:t xml:space="preserve"> </w:t>
      </w:r>
      <w:r>
        <w:rPr>
          <w:rFonts w:ascii="Arial"/>
          <w:sz w:val="20"/>
        </w:rPr>
        <w:t>interest</w:t>
      </w:r>
      <w:r>
        <w:rPr>
          <w:rFonts w:ascii="Arial"/>
          <w:spacing w:val="-6"/>
          <w:sz w:val="20"/>
        </w:rPr>
        <w:t xml:space="preserve"> </w:t>
      </w:r>
      <w:r>
        <w:rPr>
          <w:rFonts w:ascii="Arial"/>
          <w:sz w:val="20"/>
        </w:rPr>
        <w:t>or</w:t>
      </w:r>
      <w:r>
        <w:rPr>
          <w:rFonts w:ascii="Arial"/>
          <w:spacing w:val="-5"/>
          <w:sz w:val="20"/>
        </w:rPr>
        <w:t xml:space="preserve"> </w:t>
      </w:r>
      <w:r>
        <w:rPr>
          <w:rFonts w:ascii="Arial"/>
          <w:sz w:val="20"/>
        </w:rPr>
        <w:t>performance</w:t>
      </w:r>
      <w:r>
        <w:rPr>
          <w:rFonts w:ascii="Arial"/>
          <w:spacing w:val="-8"/>
          <w:sz w:val="20"/>
        </w:rPr>
        <w:t xml:space="preserve"> </w:t>
      </w:r>
      <w:r>
        <w:rPr>
          <w:rFonts w:ascii="Arial"/>
          <w:sz w:val="20"/>
        </w:rPr>
        <w:t>of</w:t>
      </w:r>
      <w:r>
        <w:rPr>
          <w:rFonts w:ascii="Arial"/>
          <w:spacing w:val="-6"/>
          <w:sz w:val="20"/>
        </w:rPr>
        <w:t xml:space="preserve"> </w:t>
      </w:r>
      <w:r>
        <w:rPr>
          <w:rFonts w:ascii="Arial"/>
          <w:sz w:val="20"/>
        </w:rPr>
        <w:t>this</w:t>
      </w:r>
      <w:r>
        <w:rPr>
          <w:rFonts w:ascii="Arial"/>
          <w:spacing w:val="-5"/>
          <w:sz w:val="20"/>
        </w:rPr>
        <w:t xml:space="preserve"> </w:t>
      </w:r>
      <w:r>
        <w:rPr>
          <w:rFonts w:ascii="Arial"/>
          <w:sz w:val="20"/>
        </w:rPr>
        <w:t>Contract</w:t>
      </w:r>
      <w:r>
        <w:rPr>
          <w:rFonts w:ascii="Arial"/>
          <w:spacing w:val="-8"/>
          <w:sz w:val="20"/>
        </w:rPr>
        <w:t xml:space="preserve"> </w:t>
      </w:r>
      <w:r>
        <w:rPr>
          <w:rFonts w:ascii="Arial"/>
          <w:sz w:val="20"/>
        </w:rPr>
        <w:t>shall</w:t>
      </w:r>
      <w:r>
        <w:rPr>
          <w:rFonts w:ascii="Arial"/>
          <w:spacing w:val="-6"/>
          <w:sz w:val="20"/>
        </w:rPr>
        <w:t xml:space="preserve"> </w:t>
      </w:r>
      <w:r>
        <w:rPr>
          <w:rFonts w:ascii="Arial"/>
          <w:sz w:val="20"/>
        </w:rPr>
        <w:t>not</w:t>
      </w:r>
      <w:r>
        <w:rPr>
          <w:rFonts w:ascii="Arial"/>
          <w:spacing w:val="-4"/>
          <w:sz w:val="20"/>
        </w:rPr>
        <w:t xml:space="preserve"> </w:t>
      </w:r>
      <w:r>
        <w:rPr>
          <w:rFonts w:ascii="Arial"/>
          <w:sz w:val="20"/>
        </w:rPr>
        <w:t>be construed to relieve the Contractor of any responsibility for the fulfillment of this Agreement.</w:t>
      </w:r>
    </w:p>
    <w:p w14:paraId="11AD4DCE" w14:textId="77777777" w:rsidR="00193ACD" w:rsidRDefault="00967BBC">
      <w:pPr>
        <w:pStyle w:val="ListParagraph"/>
        <w:numPr>
          <w:ilvl w:val="0"/>
          <w:numId w:val="2"/>
        </w:numPr>
        <w:tabs>
          <w:tab w:val="left" w:pos="517"/>
        </w:tabs>
        <w:spacing w:before="229"/>
        <w:ind w:left="517" w:hanging="217"/>
        <w:rPr>
          <w:rFonts w:ascii="Arial"/>
          <w:sz w:val="20"/>
        </w:rPr>
      </w:pPr>
      <w:r>
        <w:rPr>
          <w:rFonts w:ascii="Arial"/>
          <w:spacing w:val="-2"/>
          <w:sz w:val="20"/>
        </w:rPr>
        <w:t>Payments:</w:t>
      </w:r>
    </w:p>
    <w:p w14:paraId="408E8E62" w14:textId="77777777" w:rsidR="00193ACD" w:rsidRDefault="00193ACD">
      <w:pPr>
        <w:rPr>
          <w:rFonts w:ascii="Arial"/>
          <w:sz w:val="20"/>
        </w:rPr>
        <w:sectPr w:rsidR="00193ACD" w:rsidSect="00920359">
          <w:headerReference w:type="default" r:id="rId73"/>
          <w:footerReference w:type="default" r:id="rId74"/>
          <w:pgSz w:w="12240" w:h="15840"/>
          <w:pgMar w:top="1560" w:right="0" w:bottom="1280" w:left="1140" w:header="1082" w:footer="1099" w:gutter="0"/>
          <w:cols w:space="720"/>
        </w:sectPr>
      </w:pPr>
    </w:p>
    <w:p w14:paraId="37F9286F" w14:textId="77777777" w:rsidR="00193ACD" w:rsidRDefault="00193ACD">
      <w:pPr>
        <w:pStyle w:val="BodyText"/>
        <w:ind w:left="0"/>
        <w:rPr>
          <w:rFonts w:ascii="Arial"/>
          <w:sz w:val="20"/>
        </w:rPr>
      </w:pPr>
    </w:p>
    <w:p w14:paraId="6C90F433" w14:textId="77777777" w:rsidR="00193ACD" w:rsidRDefault="00193ACD">
      <w:pPr>
        <w:pStyle w:val="BodyText"/>
        <w:spacing w:before="27"/>
        <w:ind w:left="0"/>
        <w:rPr>
          <w:rFonts w:ascii="Arial"/>
          <w:sz w:val="20"/>
        </w:rPr>
      </w:pPr>
    </w:p>
    <w:p w14:paraId="0FF54C7B" w14:textId="77777777" w:rsidR="00193ACD" w:rsidRDefault="00967BBC">
      <w:pPr>
        <w:ind w:left="300" w:right="1471"/>
        <w:rPr>
          <w:rFonts w:ascii="Arial" w:hAnsi="Arial"/>
          <w:sz w:val="20"/>
        </w:rPr>
      </w:pPr>
      <w:r>
        <w:rPr>
          <w:rFonts w:ascii="Arial" w:hAnsi="Arial"/>
          <w:sz w:val="20"/>
        </w:rPr>
        <w:t>The</w:t>
      </w:r>
      <w:r>
        <w:rPr>
          <w:rFonts w:ascii="Arial" w:hAnsi="Arial"/>
          <w:spacing w:val="-11"/>
          <w:sz w:val="20"/>
        </w:rPr>
        <w:t xml:space="preserve"> </w:t>
      </w:r>
      <w:r>
        <w:rPr>
          <w:rFonts w:ascii="Arial" w:hAnsi="Arial"/>
          <w:sz w:val="20"/>
        </w:rPr>
        <w:t>Authority</w:t>
      </w:r>
      <w:r>
        <w:rPr>
          <w:rFonts w:ascii="Arial" w:hAnsi="Arial"/>
          <w:spacing w:val="-11"/>
          <w:sz w:val="20"/>
        </w:rPr>
        <w:t xml:space="preserve"> </w:t>
      </w:r>
      <w:r>
        <w:rPr>
          <w:rFonts w:ascii="Arial" w:hAnsi="Arial"/>
          <w:sz w:val="20"/>
        </w:rPr>
        <w:t>shall</w:t>
      </w:r>
      <w:r>
        <w:rPr>
          <w:rFonts w:ascii="Arial" w:hAnsi="Arial"/>
          <w:spacing w:val="-8"/>
          <w:sz w:val="20"/>
        </w:rPr>
        <w:t xml:space="preserve"> </w:t>
      </w:r>
      <w:r>
        <w:rPr>
          <w:rFonts w:ascii="Arial" w:hAnsi="Arial"/>
          <w:sz w:val="20"/>
        </w:rPr>
        <w:t>pay</w:t>
      </w:r>
      <w:r>
        <w:rPr>
          <w:rFonts w:ascii="Arial" w:hAnsi="Arial"/>
          <w:spacing w:val="-11"/>
          <w:sz w:val="20"/>
        </w:rPr>
        <w:t xml:space="preserve"> </w:t>
      </w:r>
      <w:r>
        <w:rPr>
          <w:rFonts w:ascii="Arial" w:hAnsi="Arial"/>
          <w:sz w:val="20"/>
        </w:rPr>
        <w:t>the</w:t>
      </w:r>
      <w:r>
        <w:rPr>
          <w:rFonts w:ascii="Arial" w:hAnsi="Arial"/>
          <w:spacing w:val="-5"/>
          <w:sz w:val="20"/>
        </w:rPr>
        <w:t xml:space="preserve"> </w:t>
      </w:r>
      <w:r>
        <w:rPr>
          <w:rFonts w:ascii="Arial" w:hAnsi="Arial"/>
          <w:sz w:val="20"/>
        </w:rPr>
        <w:t>Contractor</w:t>
      </w:r>
      <w:r>
        <w:rPr>
          <w:rFonts w:ascii="Arial" w:hAnsi="Arial"/>
          <w:spacing w:val="-7"/>
          <w:sz w:val="20"/>
        </w:rPr>
        <w:t xml:space="preserve"> </w:t>
      </w:r>
      <w:r>
        <w:rPr>
          <w:rFonts w:ascii="Arial" w:hAnsi="Arial"/>
          <w:sz w:val="20"/>
        </w:rPr>
        <w:t>for</w:t>
      </w:r>
      <w:r>
        <w:rPr>
          <w:rFonts w:ascii="Arial" w:hAnsi="Arial"/>
          <w:spacing w:val="-7"/>
          <w:sz w:val="20"/>
        </w:rPr>
        <w:t xml:space="preserve"> </w:t>
      </w:r>
      <w:r>
        <w:rPr>
          <w:rFonts w:ascii="Arial" w:hAnsi="Arial"/>
          <w:sz w:val="20"/>
        </w:rPr>
        <w:t>the</w:t>
      </w:r>
      <w:r>
        <w:rPr>
          <w:rFonts w:ascii="Arial" w:hAnsi="Arial"/>
          <w:spacing w:val="-6"/>
          <w:sz w:val="20"/>
        </w:rPr>
        <w:t xml:space="preserve"> </w:t>
      </w:r>
      <w:r>
        <w:rPr>
          <w:rFonts w:ascii="Arial" w:hAnsi="Arial"/>
          <w:sz w:val="20"/>
        </w:rPr>
        <w:t>performance</w:t>
      </w:r>
      <w:r>
        <w:rPr>
          <w:rFonts w:ascii="Arial" w:hAnsi="Arial"/>
          <w:spacing w:val="-9"/>
          <w:sz w:val="20"/>
        </w:rPr>
        <w:t xml:space="preserve"> </w:t>
      </w:r>
      <w:r>
        <w:rPr>
          <w:rFonts w:ascii="Arial" w:hAnsi="Arial"/>
          <w:sz w:val="20"/>
        </w:rPr>
        <w:t>of</w:t>
      </w:r>
      <w:r>
        <w:rPr>
          <w:rFonts w:ascii="Arial" w:hAnsi="Arial"/>
          <w:spacing w:val="-5"/>
          <w:sz w:val="20"/>
        </w:rPr>
        <w:t xml:space="preserve"> </w:t>
      </w:r>
      <w:r>
        <w:rPr>
          <w:rFonts w:ascii="Arial" w:hAnsi="Arial"/>
          <w:sz w:val="20"/>
        </w:rPr>
        <w:t>work</w:t>
      </w:r>
      <w:r>
        <w:rPr>
          <w:rFonts w:ascii="Arial" w:hAnsi="Arial"/>
          <w:spacing w:val="-4"/>
          <w:sz w:val="20"/>
        </w:rPr>
        <w:t xml:space="preserve"> </w:t>
      </w:r>
      <w:r>
        <w:rPr>
          <w:rFonts w:ascii="Arial" w:hAnsi="Arial"/>
          <w:sz w:val="20"/>
        </w:rPr>
        <w:t>in</w:t>
      </w:r>
      <w:r>
        <w:rPr>
          <w:rFonts w:ascii="Arial" w:hAnsi="Arial"/>
          <w:spacing w:val="-10"/>
          <w:sz w:val="20"/>
        </w:rPr>
        <w:t xml:space="preserve"> </w:t>
      </w:r>
      <w:r>
        <w:rPr>
          <w:rFonts w:ascii="Arial" w:hAnsi="Arial"/>
          <w:sz w:val="20"/>
        </w:rPr>
        <w:t>current</w:t>
      </w:r>
      <w:r>
        <w:rPr>
          <w:rFonts w:ascii="Arial" w:hAnsi="Arial"/>
          <w:spacing w:val="-7"/>
          <w:sz w:val="20"/>
        </w:rPr>
        <w:t xml:space="preserve"> </w:t>
      </w:r>
      <w:r>
        <w:rPr>
          <w:rFonts w:ascii="Arial" w:hAnsi="Arial"/>
          <w:sz w:val="20"/>
        </w:rPr>
        <w:t>funds</w:t>
      </w:r>
      <w:r>
        <w:rPr>
          <w:rFonts w:ascii="Arial" w:hAnsi="Arial"/>
          <w:spacing w:val="-4"/>
          <w:sz w:val="20"/>
        </w:rPr>
        <w:t xml:space="preserve"> </w:t>
      </w:r>
      <w:r>
        <w:rPr>
          <w:rFonts w:ascii="Arial" w:hAnsi="Arial"/>
          <w:sz w:val="20"/>
        </w:rPr>
        <w:t>per</w:t>
      </w:r>
      <w:r>
        <w:rPr>
          <w:rFonts w:ascii="Arial" w:hAnsi="Arial"/>
          <w:spacing w:val="-6"/>
          <w:sz w:val="20"/>
        </w:rPr>
        <w:t xml:space="preserve"> </w:t>
      </w:r>
      <w:r>
        <w:rPr>
          <w:rFonts w:ascii="Arial" w:hAnsi="Arial"/>
          <w:sz w:val="20"/>
        </w:rPr>
        <w:t>price</w:t>
      </w:r>
      <w:r>
        <w:rPr>
          <w:rFonts w:ascii="Arial" w:hAnsi="Arial"/>
          <w:spacing w:val="-8"/>
          <w:sz w:val="20"/>
        </w:rPr>
        <w:t xml:space="preserve"> </w:t>
      </w:r>
      <w:r>
        <w:rPr>
          <w:rFonts w:ascii="Arial" w:hAnsi="Arial"/>
          <w:sz w:val="20"/>
        </w:rPr>
        <w:t>stated</w:t>
      </w:r>
      <w:r>
        <w:rPr>
          <w:rFonts w:ascii="Arial" w:hAnsi="Arial"/>
          <w:spacing w:val="-8"/>
          <w:sz w:val="20"/>
        </w:rPr>
        <w:t xml:space="preserve"> </w:t>
      </w:r>
      <w:r>
        <w:rPr>
          <w:rFonts w:ascii="Arial" w:hAnsi="Arial"/>
          <w:sz w:val="20"/>
        </w:rPr>
        <w:t>in</w:t>
      </w:r>
      <w:r>
        <w:rPr>
          <w:rFonts w:ascii="Arial" w:hAnsi="Arial"/>
          <w:spacing w:val="-6"/>
          <w:sz w:val="20"/>
        </w:rPr>
        <w:t xml:space="preserve"> </w:t>
      </w:r>
      <w:r>
        <w:rPr>
          <w:rFonts w:ascii="Arial" w:hAnsi="Arial"/>
          <w:sz w:val="20"/>
        </w:rPr>
        <w:t>the “Bidders Proposal” upon completion and acceptance by the Huron Transit Corporation. The Contractor shall</w:t>
      </w:r>
      <w:r>
        <w:rPr>
          <w:rFonts w:ascii="Arial" w:hAnsi="Arial"/>
          <w:spacing w:val="-7"/>
          <w:sz w:val="20"/>
        </w:rPr>
        <w:t xml:space="preserve"> </w:t>
      </w:r>
      <w:r>
        <w:rPr>
          <w:rFonts w:ascii="Arial" w:hAnsi="Arial"/>
          <w:sz w:val="20"/>
        </w:rPr>
        <w:t>invoice</w:t>
      </w:r>
      <w:r>
        <w:rPr>
          <w:rFonts w:ascii="Arial" w:hAnsi="Arial"/>
          <w:spacing w:val="-6"/>
          <w:sz w:val="20"/>
        </w:rPr>
        <w:t xml:space="preserve"> </w:t>
      </w:r>
      <w:r>
        <w:rPr>
          <w:rFonts w:ascii="Arial" w:hAnsi="Arial"/>
          <w:sz w:val="20"/>
        </w:rPr>
        <w:t>each</w:t>
      </w:r>
      <w:r>
        <w:rPr>
          <w:rFonts w:ascii="Arial" w:hAnsi="Arial"/>
          <w:spacing w:val="-9"/>
          <w:sz w:val="20"/>
        </w:rPr>
        <w:t xml:space="preserve"> </w:t>
      </w:r>
      <w:r>
        <w:rPr>
          <w:rFonts w:ascii="Arial" w:hAnsi="Arial"/>
          <w:sz w:val="20"/>
        </w:rPr>
        <w:t>item</w:t>
      </w:r>
      <w:r>
        <w:rPr>
          <w:rFonts w:ascii="Arial" w:hAnsi="Arial"/>
          <w:spacing w:val="-4"/>
          <w:sz w:val="20"/>
        </w:rPr>
        <w:t xml:space="preserve"> </w:t>
      </w:r>
      <w:r>
        <w:rPr>
          <w:rFonts w:ascii="Arial" w:hAnsi="Arial"/>
          <w:sz w:val="20"/>
        </w:rPr>
        <w:t>against</w:t>
      </w:r>
      <w:r>
        <w:rPr>
          <w:rFonts w:ascii="Arial" w:hAnsi="Arial"/>
          <w:spacing w:val="-8"/>
          <w:sz w:val="20"/>
        </w:rPr>
        <w:t xml:space="preserve"> </w:t>
      </w:r>
      <w:r>
        <w:rPr>
          <w:rFonts w:ascii="Arial" w:hAnsi="Arial"/>
          <w:sz w:val="20"/>
        </w:rPr>
        <w:t>an</w:t>
      </w:r>
      <w:r>
        <w:rPr>
          <w:rFonts w:ascii="Arial" w:hAnsi="Arial"/>
          <w:spacing w:val="-7"/>
          <w:sz w:val="20"/>
        </w:rPr>
        <w:t xml:space="preserve"> </w:t>
      </w:r>
      <w:r>
        <w:rPr>
          <w:rFonts w:ascii="Arial" w:hAnsi="Arial"/>
          <w:sz w:val="20"/>
        </w:rPr>
        <w:t>Authority</w:t>
      </w:r>
      <w:r>
        <w:rPr>
          <w:rFonts w:ascii="Arial" w:hAnsi="Arial"/>
          <w:spacing w:val="-9"/>
          <w:sz w:val="20"/>
        </w:rPr>
        <w:t xml:space="preserve"> </w:t>
      </w:r>
      <w:r>
        <w:rPr>
          <w:rFonts w:ascii="Arial" w:hAnsi="Arial"/>
          <w:sz w:val="20"/>
        </w:rPr>
        <w:t>Purchase</w:t>
      </w:r>
      <w:r>
        <w:rPr>
          <w:rFonts w:ascii="Arial" w:hAnsi="Arial"/>
          <w:spacing w:val="-4"/>
          <w:sz w:val="20"/>
        </w:rPr>
        <w:t xml:space="preserve"> </w:t>
      </w:r>
      <w:r>
        <w:rPr>
          <w:rFonts w:ascii="Arial" w:hAnsi="Arial"/>
          <w:sz w:val="20"/>
        </w:rPr>
        <w:t>Order</w:t>
      </w:r>
      <w:r>
        <w:rPr>
          <w:rFonts w:ascii="Arial" w:hAnsi="Arial"/>
          <w:spacing w:val="-4"/>
          <w:sz w:val="20"/>
        </w:rPr>
        <w:t xml:space="preserve"> </w:t>
      </w:r>
      <w:r>
        <w:rPr>
          <w:rFonts w:ascii="Arial" w:hAnsi="Arial"/>
          <w:sz w:val="20"/>
        </w:rPr>
        <w:t>and</w:t>
      </w:r>
      <w:r>
        <w:rPr>
          <w:rFonts w:ascii="Arial" w:hAnsi="Arial"/>
          <w:spacing w:val="-7"/>
          <w:sz w:val="20"/>
        </w:rPr>
        <w:t xml:space="preserve"> </w:t>
      </w:r>
      <w:r>
        <w:rPr>
          <w:rFonts w:ascii="Arial" w:hAnsi="Arial"/>
          <w:sz w:val="20"/>
        </w:rPr>
        <w:t>all</w:t>
      </w:r>
      <w:r>
        <w:rPr>
          <w:rFonts w:ascii="Arial" w:hAnsi="Arial"/>
          <w:spacing w:val="-9"/>
          <w:sz w:val="20"/>
        </w:rPr>
        <w:t xml:space="preserve"> </w:t>
      </w:r>
      <w:r>
        <w:rPr>
          <w:rFonts w:ascii="Arial" w:hAnsi="Arial"/>
          <w:sz w:val="20"/>
        </w:rPr>
        <w:t>invoices</w:t>
      </w:r>
      <w:r>
        <w:rPr>
          <w:rFonts w:ascii="Arial" w:hAnsi="Arial"/>
          <w:spacing w:val="-7"/>
          <w:sz w:val="20"/>
        </w:rPr>
        <w:t xml:space="preserve"> </w:t>
      </w:r>
      <w:r>
        <w:rPr>
          <w:rFonts w:ascii="Arial" w:hAnsi="Arial"/>
          <w:sz w:val="20"/>
        </w:rPr>
        <w:t>for</w:t>
      </w:r>
      <w:r>
        <w:rPr>
          <w:rFonts w:ascii="Arial" w:hAnsi="Arial"/>
          <w:spacing w:val="-8"/>
          <w:sz w:val="20"/>
        </w:rPr>
        <w:t xml:space="preserve"> </w:t>
      </w:r>
      <w:r>
        <w:rPr>
          <w:rFonts w:ascii="Arial" w:hAnsi="Arial"/>
          <w:sz w:val="20"/>
        </w:rPr>
        <w:t>the</w:t>
      </w:r>
      <w:r>
        <w:rPr>
          <w:rFonts w:ascii="Arial" w:hAnsi="Arial"/>
          <w:spacing w:val="-9"/>
          <w:sz w:val="20"/>
        </w:rPr>
        <w:t xml:space="preserve"> </w:t>
      </w:r>
      <w:r>
        <w:rPr>
          <w:rFonts w:ascii="Arial" w:hAnsi="Arial"/>
          <w:sz w:val="20"/>
        </w:rPr>
        <w:t>calendar</w:t>
      </w:r>
      <w:r>
        <w:rPr>
          <w:rFonts w:ascii="Arial" w:hAnsi="Arial"/>
          <w:spacing w:val="-5"/>
          <w:sz w:val="20"/>
        </w:rPr>
        <w:t xml:space="preserve"> </w:t>
      </w:r>
      <w:r>
        <w:rPr>
          <w:rFonts w:ascii="Arial" w:hAnsi="Arial"/>
          <w:sz w:val="20"/>
        </w:rPr>
        <w:t>month</w:t>
      </w:r>
      <w:r>
        <w:rPr>
          <w:rFonts w:ascii="Arial" w:hAnsi="Arial"/>
          <w:spacing w:val="-9"/>
          <w:sz w:val="20"/>
        </w:rPr>
        <w:t xml:space="preserve"> </w:t>
      </w:r>
      <w:r>
        <w:rPr>
          <w:rFonts w:ascii="Arial" w:hAnsi="Arial"/>
          <w:sz w:val="20"/>
        </w:rPr>
        <w:t>shall be payable by the fifteenth day of the following month.</w:t>
      </w:r>
    </w:p>
    <w:p w14:paraId="5083B937" w14:textId="77777777" w:rsidR="00193ACD" w:rsidRDefault="00967BBC">
      <w:pPr>
        <w:spacing w:before="2"/>
        <w:ind w:left="300" w:right="1256"/>
        <w:rPr>
          <w:rFonts w:ascii="Arial"/>
          <w:sz w:val="20"/>
        </w:rPr>
      </w:pPr>
      <w:r>
        <w:rPr>
          <w:rFonts w:ascii="Arial"/>
          <w:sz w:val="20"/>
        </w:rPr>
        <w:t>No</w:t>
      </w:r>
      <w:r>
        <w:rPr>
          <w:rFonts w:ascii="Arial"/>
          <w:spacing w:val="-9"/>
          <w:sz w:val="20"/>
        </w:rPr>
        <w:t xml:space="preserve"> </w:t>
      </w:r>
      <w:r>
        <w:rPr>
          <w:rFonts w:ascii="Arial"/>
          <w:sz w:val="20"/>
        </w:rPr>
        <w:t>payment</w:t>
      </w:r>
      <w:r>
        <w:rPr>
          <w:rFonts w:ascii="Arial"/>
          <w:spacing w:val="-3"/>
          <w:sz w:val="20"/>
        </w:rPr>
        <w:t xml:space="preserve"> </w:t>
      </w:r>
      <w:r>
        <w:rPr>
          <w:rFonts w:ascii="Arial"/>
          <w:sz w:val="20"/>
        </w:rPr>
        <w:t>will</w:t>
      </w:r>
      <w:r>
        <w:rPr>
          <w:rFonts w:ascii="Arial"/>
          <w:spacing w:val="-7"/>
          <w:sz w:val="20"/>
        </w:rPr>
        <w:t xml:space="preserve"> </w:t>
      </w:r>
      <w:r>
        <w:rPr>
          <w:rFonts w:ascii="Arial"/>
          <w:sz w:val="20"/>
        </w:rPr>
        <w:t>be</w:t>
      </w:r>
      <w:r>
        <w:rPr>
          <w:rFonts w:ascii="Arial"/>
          <w:spacing w:val="-4"/>
          <w:sz w:val="20"/>
        </w:rPr>
        <w:t xml:space="preserve"> </w:t>
      </w:r>
      <w:r>
        <w:rPr>
          <w:rFonts w:ascii="Arial"/>
          <w:sz w:val="20"/>
        </w:rPr>
        <w:t>made</w:t>
      </w:r>
      <w:r>
        <w:rPr>
          <w:rFonts w:ascii="Arial"/>
          <w:spacing w:val="-9"/>
          <w:sz w:val="20"/>
        </w:rPr>
        <w:t xml:space="preserve"> </w:t>
      </w:r>
      <w:r>
        <w:rPr>
          <w:rFonts w:ascii="Arial"/>
          <w:sz w:val="20"/>
        </w:rPr>
        <w:t>to</w:t>
      </w:r>
      <w:r>
        <w:rPr>
          <w:rFonts w:ascii="Arial"/>
          <w:spacing w:val="-6"/>
          <w:sz w:val="20"/>
        </w:rPr>
        <w:t xml:space="preserve"> </w:t>
      </w:r>
      <w:r>
        <w:rPr>
          <w:rFonts w:ascii="Arial"/>
          <w:sz w:val="20"/>
        </w:rPr>
        <w:t>the</w:t>
      </w:r>
      <w:r>
        <w:rPr>
          <w:rFonts w:ascii="Arial"/>
          <w:spacing w:val="-4"/>
          <w:sz w:val="20"/>
        </w:rPr>
        <w:t xml:space="preserve"> </w:t>
      </w:r>
      <w:r>
        <w:rPr>
          <w:rFonts w:ascii="Arial"/>
          <w:sz w:val="20"/>
        </w:rPr>
        <w:t>Contractor</w:t>
      </w:r>
      <w:r>
        <w:rPr>
          <w:rFonts w:ascii="Arial"/>
          <w:spacing w:val="-6"/>
          <w:sz w:val="20"/>
        </w:rPr>
        <w:t xml:space="preserve"> </w:t>
      </w:r>
      <w:r>
        <w:rPr>
          <w:rFonts w:ascii="Arial"/>
          <w:sz w:val="20"/>
        </w:rPr>
        <w:t>for</w:t>
      </w:r>
      <w:r>
        <w:rPr>
          <w:rFonts w:ascii="Arial"/>
          <w:spacing w:val="-6"/>
          <w:sz w:val="20"/>
        </w:rPr>
        <w:t xml:space="preserve"> </w:t>
      </w:r>
      <w:r>
        <w:rPr>
          <w:rFonts w:ascii="Arial"/>
          <w:sz w:val="20"/>
        </w:rPr>
        <w:t>material</w:t>
      </w:r>
      <w:r>
        <w:rPr>
          <w:rFonts w:ascii="Arial"/>
          <w:spacing w:val="-7"/>
          <w:sz w:val="20"/>
        </w:rPr>
        <w:t xml:space="preserve"> </w:t>
      </w:r>
      <w:r>
        <w:rPr>
          <w:rFonts w:ascii="Arial"/>
          <w:sz w:val="20"/>
        </w:rPr>
        <w:t>not</w:t>
      </w:r>
      <w:r>
        <w:rPr>
          <w:rFonts w:ascii="Arial"/>
          <w:spacing w:val="-6"/>
          <w:sz w:val="20"/>
        </w:rPr>
        <w:t xml:space="preserve"> </w:t>
      </w:r>
      <w:r>
        <w:rPr>
          <w:rFonts w:ascii="Arial"/>
          <w:sz w:val="20"/>
        </w:rPr>
        <w:t>delivered</w:t>
      </w:r>
      <w:r>
        <w:rPr>
          <w:rFonts w:ascii="Arial"/>
          <w:spacing w:val="-8"/>
          <w:sz w:val="20"/>
        </w:rPr>
        <w:t xml:space="preserve"> </w:t>
      </w:r>
      <w:r>
        <w:rPr>
          <w:rFonts w:ascii="Arial"/>
          <w:sz w:val="20"/>
        </w:rPr>
        <w:t>upon</w:t>
      </w:r>
      <w:r>
        <w:rPr>
          <w:rFonts w:ascii="Arial"/>
          <w:spacing w:val="-4"/>
          <w:sz w:val="20"/>
        </w:rPr>
        <w:t xml:space="preserve"> </w:t>
      </w:r>
      <w:r>
        <w:rPr>
          <w:rFonts w:ascii="Arial"/>
          <w:sz w:val="20"/>
        </w:rPr>
        <w:t>the</w:t>
      </w:r>
      <w:r>
        <w:rPr>
          <w:rFonts w:ascii="Arial"/>
          <w:spacing w:val="-4"/>
          <w:sz w:val="20"/>
        </w:rPr>
        <w:t xml:space="preserve"> </w:t>
      </w:r>
      <w:r>
        <w:rPr>
          <w:rFonts w:ascii="Arial"/>
          <w:sz w:val="20"/>
        </w:rPr>
        <w:t>Authority</w:t>
      </w:r>
      <w:r>
        <w:rPr>
          <w:rFonts w:ascii="Arial"/>
          <w:spacing w:val="-7"/>
          <w:sz w:val="20"/>
        </w:rPr>
        <w:t xml:space="preserve"> </w:t>
      </w:r>
      <w:r>
        <w:rPr>
          <w:rFonts w:ascii="Arial"/>
          <w:sz w:val="20"/>
        </w:rPr>
        <w:t>premises,</w:t>
      </w:r>
      <w:r>
        <w:rPr>
          <w:rFonts w:ascii="Arial"/>
          <w:spacing w:val="-6"/>
          <w:sz w:val="20"/>
        </w:rPr>
        <w:t xml:space="preserve"> </w:t>
      </w:r>
      <w:r>
        <w:rPr>
          <w:rFonts w:ascii="Arial"/>
          <w:sz w:val="20"/>
        </w:rPr>
        <w:t>unless otherwise agreed to in writing by the Authority.</w:t>
      </w:r>
    </w:p>
    <w:p w14:paraId="6865451A" w14:textId="77777777" w:rsidR="00193ACD" w:rsidRDefault="00967BBC">
      <w:pPr>
        <w:spacing w:before="1"/>
        <w:ind w:left="300" w:right="1514"/>
        <w:rPr>
          <w:rFonts w:ascii="Arial"/>
          <w:sz w:val="20"/>
        </w:rPr>
      </w:pPr>
      <w:r>
        <w:rPr>
          <w:rFonts w:ascii="Arial"/>
          <w:sz w:val="20"/>
        </w:rPr>
        <w:t>Neither payment made under the Contract or used by the Authority of the labor and material provided shall</w:t>
      </w:r>
      <w:r>
        <w:rPr>
          <w:rFonts w:ascii="Arial"/>
          <w:spacing w:val="-5"/>
          <w:sz w:val="20"/>
        </w:rPr>
        <w:t xml:space="preserve"> </w:t>
      </w:r>
      <w:r>
        <w:rPr>
          <w:rFonts w:ascii="Arial"/>
          <w:sz w:val="20"/>
        </w:rPr>
        <w:t>be</w:t>
      </w:r>
      <w:r>
        <w:rPr>
          <w:rFonts w:ascii="Arial"/>
          <w:spacing w:val="-2"/>
          <w:sz w:val="20"/>
        </w:rPr>
        <w:t xml:space="preserve"> </w:t>
      </w:r>
      <w:r>
        <w:rPr>
          <w:rFonts w:ascii="Arial"/>
          <w:sz w:val="20"/>
        </w:rPr>
        <w:t>evidence</w:t>
      </w:r>
      <w:r>
        <w:rPr>
          <w:rFonts w:ascii="Arial"/>
          <w:spacing w:val="-4"/>
          <w:sz w:val="20"/>
        </w:rPr>
        <w:t xml:space="preserve"> </w:t>
      </w:r>
      <w:r>
        <w:rPr>
          <w:rFonts w:ascii="Arial"/>
          <w:sz w:val="20"/>
        </w:rPr>
        <w:t>of</w:t>
      </w:r>
      <w:r>
        <w:rPr>
          <w:rFonts w:ascii="Arial"/>
          <w:spacing w:val="-4"/>
          <w:sz w:val="20"/>
        </w:rPr>
        <w:t xml:space="preserve"> </w:t>
      </w:r>
      <w:r>
        <w:rPr>
          <w:rFonts w:ascii="Arial"/>
          <w:sz w:val="20"/>
        </w:rPr>
        <w:t>performance</w:t>
      </w:r>
      <w:r>
        <w:rPr>
          <w:rFonts w:ascii="Arial"/>
          <w:spacing w:val="-3"/>
          <w:sz w:val="20"/>
        </w:rPr>
        <w:t xml:space="preserve"> </w:t>
      </w:r>
      <w:r>
        <w:rPr>
          <w:rFonts w:ascii="Arial"/>
          <w:sz w:val="20"/>
        </w:rPr>
        <w:t>of</w:t>
      </w:r>
      <w:r>
        <w:rPr>
          <w:rFonts w:ascii="Arial"/>
          <w:spacing w:val="-4"/>
          <w:sz w:val="20"/>
        </w:rPr>
        <w:t xml:space="preserve"> </w:t>
      </w:r>
      <w:r>
        <w:rPr>
          <w:rFonts w:ascii="Arial"/>
          <w:sz w:val="20"/>
        </w:rPr>
        <w:t>the</w:t>
      </w:r>
      <w:r>
        <w:rPr>
          <w:rFonts w:ascii="Arial"/>
          <w:spacing w:val="-7"/>
          <w:sz w:val="20"/>
        </w:rPr>
        <w:t xml:space="preserve"> </w:t>
      </w:r>
      <w:r>
        <w:rPr>
          <w:rFonts w:ascii="Arial"/>
          <w:sz w:val="20"/>
        </w:rPr>
        <w:t>Contract,</w:t>
      </w:r>
      <w:r>
        <w:rPr>
          <w:rFonts w:ascii="Arial"/>
          <w:spacing w:val="-4"/>
          <w:sz w:val="20"/>
        </w:rPr>
        <w:t xml:space="preserve"> </w:t>
      </w:r>
      <w:r>
        <w:rPr>
          <w:rFonts w:ascii="Arial"/>
          <w:sz w:val="20"/>
        </w:rPr>
        <w:t>either</w:t>
      </w:r>
      <w:r>
        <w:rPr>
          <w:rFonts w:ascii="Arial"/>
          <w:spacing w:val="-5"/>
          <w:sz w:val="20"/>
        </w:rPr>
        <w:t xml:space="preserve"> </w:t>
      </w:r>
      <w:r>
        <w:rPr>
          <w:rFonts w:ascii="Arial"/>
          <w:sz w:val="20"/>
        </w:rPr>
        <w:t>in</w:t>
      </w:r>
      <w:r>
        <w:rPr>
          <w:rFonts w:ascii="Arial"/>
          <w:spacing w:val="-4"/>
          <w:sz w:val="20"/>
        </w:rPr>
        <w:t xml:space="preserve"> </w:t>
      </w:r>
      <w:r>
        <w:rPr>
          <w:rFonts w:ascii="Arial"/>
          <w:sz w:val="20"/>
        </w:rPr>
        <w:t>whole</w:t>
      </w:r>
      <w:r>
        <w:rPr>
          <w:rFonts w:ascii="Arial"/>
          <w:spacing w:val="-4"/>
          <w:sz w:val="20"/>
        </w:rPr>
        <w:t xml:space="preserve"> </w:t>
      </w:r>
      <w:r>
        <w:rPr>
          <w:rFonts w:ascii="Arial"/>
          <w:sz w:val="20"/>
        </w:rPr>
        <w:t>or</w:t>
      </w:r>
      <w:r>
        <w:rPr>
          <w:rFonts w:ascii="Arial"/>
          <w:spacing w:val="-3"/>
          <w:sz w:val="20"/>
        </w:rPr>
        <w:t xml:space="preserve"> </w:t>
      </w:r>
      <w:r>
        <w:rPr>
          <w:rFonts w:ascii="Arial"/>
          <w:sz w:val="20"/>
        </w:rPr>
        <w:t>in</w:t>
      </w:r>
      <w:r>
        <w:rPr>
          <w:rFonts w:ascii="Arial"/>
          <w:spacing w:val="-4"/>
          <w:sz w:val="20"/>
        </w:rPr>
        <w:t xml:space="preserve"> </w:t>
      </w:r>
      <w:r>
        <w:rPr>
          <w:rFonts w:ascii="Arial"/>
          <w:sz w:val="20"/>
        </w:rPr>
        <w:t>part,</w:t>
      </w:r>
      <w:r>
        <w:rPr>
          <w:rFonts w:ascii="Arial"/>
          <w:spacing w:val="-1"/>
          <w:sz w:val="20"/>
        </w:rPr>
        <w:t xml:space="preserve"> </w:t>
      </w:r>
      <w:r>
        <w:rPr>
          <w:rFonts w:ascii="Arial"/>
          <w:sz w:val="20"/>
        </w:rPr>
        <w:t>nor</w:t>
      </w:r>
      <w:r>
        <w:rPr>
          <w:rFonts w:ascii="Arial"/>
          <w:spacing w:val="-5"/>
          <w:sz w:val="20"/>
        </w:rPr>
        <w:t xml:space="preserve"> </w:t>
      </w:r>
      <w:r>
        <w:rPr>
          <w:rFonts w:ascii="Arial"/>
          <w:sz w:val="20"/>
        </w:rPr>
        <w:t>shall</w:t>
      </w:r>
      <w:r>
        <w:rPr>
          <w:rFonts w:ascii="Arial"/>
          <w:spacing w:val="-9"/>
          <w:sz w:val="20"/>
        </w:rPr>
        <w:t xml:space="preserve"> </w:t>
      </w:r>
      <w:r>
        <w:rPr>
          <w:rFonts w:ascii="Arial"/>
          <w:sz w:val="20"/>
        </w:rPr>
        <w:t>such</w:t>
      </w:r>
      <w:r>
        <w:rPr>
          <w:rFonts w:ascii="Arial"/>
          <w:spacing w:val="-3"/>
          <w:sz w:val="20"/>
        </w:rPr>
        <w:t xml:space="preserve"> </w:t>
      </w:r>
      <w:r>
        <w:rPr>
          <w:rFonts w:ascii="Arial"/>
          <w:sz w:val="20"/>
        </w:rPr>
        <w:t>payment,</w:t>
      </w:r>
      <w:r>
        <w:rPr>
          <w:rFonts w:ascii="Arial"/>
          <w:spacing w:val="-6"/>
          <w:sz w:val="20"/>
        </w:rPr>
        <w:t xml:space="preserve"> </w:t>
      </w:r>
      <w:r>
        <w:rPr>
          <w:rFonts w:ascii="Arial"/>
          <w:sz w:val="20"/>
        </w:rPr>
        <w:t xml:space="preserve">final or otherwise, be construed to relieve the Contractor from its obligation to make good any </w:t>
      </w:r>
      <w:proofErr w:type="gramStart"/>
      <w:r>
        <w:rPr>
          <w:rFonts w:ascii="Arial"/>
          <w:sz w:val="20"/>
        </w:rPr>
        <w:t>defects</w:t>
      </w:r>
      <w:proofErr w:type="gramEnd"/>
    </w:p>
    <w:p w14:paraId="1018D349" w14:textId="77777777" w:rsidR="00193ACD" w:rsidRDefault="00967BBC">
      <w:pPr>
        <w:spacing w:before="1"/>
        <w:ind w:left="300" w:right="1766"/>
        <w:rPr>
          <w:rFonts w:ascii="Arial"/>
          <w:sz w:val="20"/>
        </w:rPr>
      </w:pPr>
      <w:r>
        <w:rPr>
          <w:rFonts w:ascii="Arial"/>
          <w:sz w:val="20"/>
        </w:rPr>
        <w:t>arising</w:t>
      </w:r>
      <w:r>
        <w:rPr>
          <w:rFonts w:ascii="Arial"/>
          <w:spacing w:val="-9"/>
          <w:sz w:val="20"/>
        </w:rPr>
        <w:t xml:space="preserve"> </w:t>
      </w:r>
      <w:r>
        <w:rPr>
          <w:rFonts w:ascii="Arial"/>
          <w:sz w:val="20"/>
        </w:rPr>
        <w:t>or</w:t>
      </w:r>
      <w:r>
        <w:rPr>
          <w:rFonts w:ascii="Arial"/>
          <w:spacing w:val="-5"/>
          <w:sz w:val="20"/>
        </w:rPr>
        <w:t xml:space="preserve"> </w:t>
      </w:r>
      <w:r>
        <w:rPr>
          <w:rFonts w:ascii="Arial"/>
          <w:sz w:val="20"/>
        </w:rPr>
        <w:t>discovered</w:t>
      </w:r>
      <w:r>
        <w:rPr>
          <w:rFonts w:ascii="Arial"/>
          <w:spacing w:val="-4"/>
          <w:sz w:val="20"/>
        </w:rPr>
        <w:t xml:space="preserve"> </w:t>
      </w:r>
      <w:r>
        <w:rPr>
          <w:rFonts w:ascii="Arial"/>
          <w:sz w:val="20"/>
        </w:rPr>
        <w:t>in</w:t>
      </w:r>
      <w:r>
        <w:rPr>
          <w:rFonts w:ascii="Arial"/>
          <w:spacing w:val="-4"/>
          <w:sz w:val="20"/>
        </w:rPr>
        <w:t xml:space="preserve"> </w:t>
      </w:r>
      <w:r>
        <w:rPr>
          <w:rFonts w:ascii="Arial"/>
          <w:sz w:val="20"/>
        </w:rPr>
        <w:t>its</w:t>
      </w:r>
      <w:r>
        <w:rPr>
          <w:rFonts w:ascii="Arial"/>
          <w:spacing w:val="-2"/>
          <w:sz w:val="20"/>
        </w:rPr>
        <w:t xml:space="preserve"> </w:t>
      </w:r>
      <w:r>
        <w:rPr>
          <w:rFonts w:ascii="Arial"/>
          <w:sz w:val="20"/>
        </w:rPr>
        <w:t>performance</w:t>
      </w:r>
      <w:r>
        <w:rPr>
          <w:rFonts w:ascii="Arial"/>
          <w:spacing w:val="-5"/>
          <w:sz w:val="20"/>
        </w:rPr>
        <w:t xml:space="preserve"> </w:t>
      </w:r>
      <w:r>
        <w:rPr>
          <w:rFonts w:ascii="Arial"/>
          <w:sz w:val="20"/>
        </w:rPr>
        <w:t>within</w:t>
      </w:r>
      <w:r>
        <w:rPr>
          <w:rFonts w:ascii="Arial"/>
          <w:spacing w:val="-6"/>
          <w:sz w:val="20"/>
        </w:rPr>
        <w:t xml:space="preserve"> </w:t>
      </w:r>
      <w:r>
        <w:rPr>
          <w:rFonts w:ascii="Arial"/>
          <w:sz w:val="20"/>
        </w:rPr>
        <w:t>the</w:t>
      </w:r>
      <w:r>
        <w:rPr>
          <w:rFonts w:ascii="Arial"/>
          <w:spacing w:val="-6"/>
          <w:sz w:val="20"/>
        </w:rPr>
        <w:t xml:space="preserve"> </w:t>
      </w:r>
      <w:r>
        <w:rPr>
          <w:rFonts w:ascii="Arial"/>
          <w:sz w:val="20"/>
        </w:rPr>
        <w:t>period</w:t>
      </w:r>
      <w:r>
        <w:rPr>
          <w:rFonts w:ascii="Arial"/>
          <w:spacing w:val="-6"/>
          <w:sz w:val="20"/>
        </w:rPr>
        <w:t xml:space="preserve"> </w:t>
      </w:r>
      <w:r>
        <w:rPr>
          <w:rFonts w:ascii="Arial"/>
          <w:sz w:val="20"/>
        </w:rPr>
        <w:t>of</w:t>
      </w:r>
      <w:r>
        <w:rPr>
          <w:rFonts w:ascii="Arial"/>
          <w:spacing w:val="-4"/>
          <w:sz w:val="20"/>
        </w:rPr>
        <w:t xml:space="preserve"> </w:t>
      </w:r>
      <w:r>
        <w:rPr>
          <w:rFonts w:ascii="Arial"/>
          <w:sz w:val="20"/>
        </w:rPr>
        <w:t>its</w:t>
      </w:r>
      <w:r>
        <w:rPr>
          <w:rFonts w:ascii="Arial"/>
          <w:spacing w:val="-5"/>
          <w:sz w:val="20"/>
        </w:rPr>
        <w:t xml:space="preserve"> </w:t>
      </w:r>
      <w:r>
        <w:rPr>
          <w:rFonts w:ascii="Arial"/>
          <w:sz w:val="20"/>
        </w:rPr>
        <w:t>guarantee,</w:t>
      </w:r>
      <w:r>
        <w:rPr>
          <w:rFonts w:ascii="Arial"/>
          <w:spacing w:val="-6"/>
          <w:sz w:val="20"/>
        </w:rPr>
        <w:t xml:space="preserve"> </w:t>
      </w:r>
      <w:r>
        <w:rPr>
          <w:rFonts w:ascii="Arial"/>
          <w:sz w:val="20"/>
        </w:rPr>
        <w:t>nor</w:t>
      </w:r>
      <w:r>
        <w:rPr>
          <w:rFonts w:ascii="Arial"/>
          <w:spacing w:val="-5"/>
          <w:sz w:val="20"/>
        </w:rPr>
        <w:t xml:space="preserve"> </w:t>
      </w:r>
      <w:r>
        <w:rPr>
          <w:rFonts w:ascii="Arial"/>
          <w:sz w:val="20"/>
        </w:rPr>
        <w:t>shall</w:t>
      </w:r>
      <w:r>
        <w:rPr>
          <w:rFonts w:ascii="Arial"/>
          <w:spacing w:val="-9"/>
          <w:sz w:val="20"/>
        </w:rPr>
        <w:t xml:space="preserve"> </w:t>
      </w:r>
      <w:r>
        <w:rPr>
          <w:rFonts w:ascii="Arial"/>
          <w:sz w:val="20"/>
        </w:rPr>
        <w:t>the</w:t>
      </w:r>
      <w:r>
        <w:rPr>
          <w:rFonts w:ascii="Arial"/>
          <w:spacing w:val="-4"/>
          <w:sz w:val="20"/>
        </w:rPr>
        <w:t xml:space="preserve"> </w:t>
      </w:r>
      <w:r>
        <w:rPr>
          <w:rFonts w:ascii="Arial"/>
          <w:sz w:val="20"/>
        </w:rPr>
        <w:t>Authority</w:t>
      </w:r>
      <w:r>
        <w:rPr>
          <w:rFonts w:ascii="Arial"/>
          <w:spacing w:val="-5"/>
          <w:sz w:val="20"/>
        </w:rPr>
        <w:t xml:space="preserve"> </w:t>
      </w:r>
      <w:r>
        <w:rPr>
          <w:rFonts w:ascii="Arial"/>
          <w:sz w:val="20"/>
        </w:rPr>
        <w:t>be deemed to waive any specific obligation the contractor may assume as to its performance.</w:t>
      </w:r>
    </w:p>
    <w:p w14:paraId="236E4D05" w14:textId="77777777" w:rsidR="00193ACD" w:rsidRDefault="00967BBC">
      <w:pPr>
        <w:pStyle w:val="ListParagraph"/>
        <w:numPr>
          <w:ilvl w:val="0"/>
          <w:numId w:val="2"/>
        </w:numPr>
        <w:tabs>
          <w:tab w:val="left" w:pos="517"/>
        </w:tabs>
        <w:spacing w:before="229"/>
        <w:ind w:left="517" w:hanging="217"/>
        <w:rPr>
          <w:rFonts w:ascii="Arial"/>
          <w:sz w:val="20"/>
        </w:rPr>
      </w:pPr>
      <w:r>
        <w:rPr>
          <w:rFonts w:ascii="Arial"/>
          <w:spacing w:val="-2"/>
          <w:sz w:val="20"/>
        </w:rPr>
        <w:t>Testing:</w:t>
      </w:r>
    </w:p>
    <w:p w14:paraId="598D86D1" w14:textId="77777777" w:rsidR="00193ACD" w:rsidRDefault="00967BBC">
      <w:pPr>
        <w:spacing w:before="1"/>
        <w:ind w:left="300" w:right="1268"/>
        <w:rPr>
          <w:rFonts w:ascii="Arial"/>
          <w:sz w:val="20"/>
        </w:rPr>
      </w:pPr>
      <w:r>
        <w:rPr>
          <w:rFonts w:ascii="Arial"/>
          <w:sz w:val="20"/>
        </w:rPr>
        <w:t>At</w:t>
      </w:r>
      <w:r>
        <w:rPr>
          <w:rFonts w:ascii="Arial"/>
          <w:spacing w:val="-6"/>
          <w:sz w:val="20"/>
        </w:rPr>
        <w:t xml:space="preserve"> </w:t>
      </w:r>
      <w:r>
        <w:rPr>
          <w:rFonts w:ascii="Arial"/>
          <w:sz w:val="20"/>
        </w:rPr>
        <w:t>any</w:t>
      </w:r>
      <w:r>
        <w:rPr>
          <w:rFonts w:ascii="Arial"/>
          <w:spacing w:val="-10"/>
          <w:sz w:val="20"/>
        </w:rPr>
        <w:t xml:space="preserve"> </w:t>
      </w:r>
      <w:r>
        <w:rPr>
          <w:rFonts w:ascii="Arial"/>
          <w:sz w:val="20"/>
        </w:rPr>
        <w:t>time</w:t>
      </w:r>
      <w:r>
        <w:rPr>
          <w:rFonts w:ascii="Arial"/>
          <w:spacing w:val="-6"/>
          <w:sz w:val="20"/>
        </w:rPr>
        <w:t xml:space="preserve"> </w:t>
      </w:r>
      <w:r>
        <w:rPr>
          <w:rFonts w:ascii="Arial"/>
          <w:sz w:val="20"/>
        </w:rPr>
        <w:t>if</w:t>
      </w:r>
      <w:r>
        <w:rPr>
          <w:rFonts w:ascii="Arial"/>
          <w:spacing w:val="-4"/>
          <w:sz w:val="20"/>
        </w:rPr>
        <w:t xml:space="preserve"> </w:t>
      </w:r>
      <w:r>
        <w:rPr>
          <w:rFonts w:ascii="Arial"/>
          <w:sz w:val="20"/>
        </w:rPr>
        <w:t>it</w:t>
      </w:r>
      <w:r>
        <w:rPr>
          <w:rFonts w:ascii="Arial"/>
          <w:spacing w:val="-9"/>
          <w:sz w:val="20"/>
        </w:rPr>
        <w:t xml:space="preserve"> </w:t>
      </w:r>
      <w:r>
        <w:rPr>
          <w:rFonts w:ascii="Arial"/>
          <w:sz w:val="20"/>
        </w:rPr>
        <w:t>is</w:t>
      </w:r>
      <w:r>
        <w:rPr>
          <w:rFonts w:ascii="Arial"/>
          <w:spacing w:val="-5"/>
          <w:sz w:val="20"/>
        </w:rPr>
        <w:t xml:space="preserve"> </w:t>
      </w:r>
      <w:r>
        <w:rPr>
          <w:rFonts w:ascii="Arial"/>
          <w:sz w:val="20"/>
        </w:rPr>
        <w:t>determined</w:t>
      </w:r>
      <w:r>
        <w:rPr>
          <w:rFonts w:ascii="Arial"/>
          <w:spacing w:val="-5"/>
          <w:sz w:val="20"/>
        </w:rPr>
        <w:t xml:space="preserve"> </w:t>
      </w:r>
      <w:r>
        <w:rPr>
          <w:rFonts w:ascii="Arial"/>
          <w:sz w:val="20"/>
        </w:rPr>
        <w:t>by</w:t>
      </w:r>
      <w:r>
        <w:rPr>
          <w:rFonts w:ascii="Arial"/>
          <w:spacing w:val="-7"/>
          <w:sz w:val="20"/>
        </w:rPr>
        <w:t xml:space="preserve"> </w:t>
      </w:r>
      <w:r>
        <w:rPr>
          <w:rFonts w:ascii="Arial"/>
          <w:sz w:val="20"/>
        </w:rPr>
        <w:t>an</w:t>
      </w:r>
      <w:r>
        <w:rPr>
          <w:rFonts w:ascii="Arial"/>
          <w:spacing w:val="-7"/>
          <w:sz w:val="20"/>
        </w:rPr>
        <w:t xml:space="preserve"> </w:t>
      </w:r>
      <w:r>
        <w:rPr>
          <w:rFonts w:ascii="Arial"/>
          <w:sz w:val="20"/>
        </w:rPr>
        <w:t>independent</w:t>
      </w:r>
      <w:r>
        <w:rPr>
          <w:rFonts w:ascii="Arial"/>
          <w:spacing w:val="-8"/>
          <w:sz w:val="20"/>
        </w:rPr>
        <w:t xml:space="preserve"> </w:t>
      </w:r>
      <w:r>
        <w:rPr>
          <w:rFonts w:ascii="Arial"/>
          <w:sz w:val="20"/>
        </w:rPr>
        <w:t>testing</w:t>
      </w:r>
      <w:r>
        <w:rPr>
          <w:rFonts w:ascii="Arial"/>
          <w:spacing w:val="-3"/>
          <w:sz w:val="20"/>
        </w:rPr>
        <w:t xml:space="preserve"> </w:t>
      </w:r>
      <w:r>
        <w:rPr>
          <w:rFonts w:ascii="Arial"/>
          <w:sz w:val="20"/>
        </w:rPr>
        <w:t>firm</w:t>
      </w:r>
      <w:r>
        <w:rPr>
          <w:rFonts w:ascii="Arial"/>
          <w:spacing w:val="-4"/>
          <w:sz w:val="20"/>
        </w:rPr>
        <w:t xml:space="preserve"> </w:t>
      </w:r>
      <w:r>
        <w:rPr>
          <w:rFonts w:ascii="Arial"/>
          <w:sz w:val="20"/>
        </w:rPr>
        <w:t>analysis</w:t>
      </w:r>
      <w:r>
        <w:rPr>
          <w:rFonts w:ascii="Arial"/>
          <w:spacing w:val="-5"/>
          <w:sz w:val="20"/>
        </w:rPr>
        <w:t xml:space="preserve"> </w:t>
      </w:r>
      <w:r>
        <w:rPr>
          <w:rFonts w:ascii="Arial"/>
          <w:sz w:val="20"/>
        </w:rPr>
        <w:t>that</w:t>
      </w:r>
      <w:r>
        <w:rPr>
          <w:rFonts w:ascii="Arial"/>
          <w:spacing w:val="-4"/>
          <w:sz w:val="20"/>
        </w:rPr>
        <w:t xml:space="preserve"> </w:t>
      </w:r>
      <w:r>
        <w:rPr>
          <w:rFonts w:ascii="Arial"/>
          <w:sz w:val="20"/>
        </w:rPr>
        <w:t>equipment</w:t>
      </w:r>
      <w:r>
        <w:rPr>
          <w:rFonts w:ascii="Arial"/>
          <w:spacing w:val="-6"/>
          <w:sz w:val="20"/>
        </w:rPr>
        <w:t xml:space="preserve"> </w:t>
      </w:r>
      <w:r>
        <w:rPr>
          <w:rFonts w:ascii="Arial"/>
          <w:sz w:val="20"/>
        </w:rPr>
        <w:t>delivered</w:t>
      </w:r>
      <w:r>
        <w:rPr>
          <w:rFonts w:ascii="Arial"/>
          <w:spacing w:val="-5"/>
          <w:sz w:val="20"/>
        </w:rPr>
        <w:t xml:space="preserve"> </w:t>
      </w:r>
      <w:r>
        <w:rPr>
          <w:rFonts w:ascii="Arial"/>
          <w:sz w:val="20"/>
        </w:rPr>
        <w:t>and</w:t>
      </w:r>
      <w:r>
        <w:rPr>
          <w:rFonts w:ascii="Arial"/>
          <w:spacing w:val="-4"/>
          <w:sz w:val="20"/>
        </w:rPr>
        <w:t xml:space="preserve"> </w:t>
      </w:r>
      <w:r>
        <w:rPr>
          <w:rFonts w:ascii="Arial"/>
          <w:sz w:val="20"/>
        </w:rPr>
        <w:t xml:space="preserve">installed is substandard, the Authority reserves the right to discontinue shipments and shall not be </w:t>
      </w:r>
      <w:proofErr w:type="gramStart"/>
      <w:r>
        <w:rPr>
          <w:rFonts w:ascii="Arial"/>
          <w:sz w:val="20"/>
        </w:rPr>
        <w:t>obligated</w:t>
      </w:r>
      <w:proofErr w:type="gramEnd"/>
    </w:p>
    <w:p w14:paraId="2579DD23" w14:textId="77777777" w:rsidR="00193ACD" w:rsidRDefault="00967BBC">
      <w:pPr>
        <w:spacing w:before="1"/>
        <w:ind w:left="300" w:right="1766"/>
        <w:rPr>
          <w:rFonts w:ascii="Arial"/>
          <w:sz w:val="20"/>
        </w:rPr>
      </w:pPr>
      <w:r>
        <w:rPr>
          <w:rFonts w:ascii="Arial"/>
          <w:sz w:val="20"/>
        </w:rPr>
        <w:t>to pay for such substandard shipment already delivered. The Contractor agrees to pay all costs incurred</w:t>
      </w:r>
      <w:r>
        <w:rPr>
          <w:rFonts w:ascii="Arial"/>
          <w:spacing w:val="-7"/>
          <w:sz w:val="20"/>
        </w:rPr>
        <w:t xml:space="preserve"> </w:t>
      </w:r>
      <w:r>
        <w:rPr>
          <w:rFonts w:ascii="Arial"/>
          <w:sz w:val="20"/>
        </w:rPr>
        <w:t>by</w:t>
      </w:r>
      <w:r>
        <w:rPr>
          <w:rFonts w:ascii="Arial"/>
          <w:spacing w:val="-10"/>
          <w:sz w:val="20"/>
        </w:rPr>
        <w:t xml:space="preserve"> </w:t>
      </w:r>
      <w:r>
        <w:rPr>
          <w:rFonts w:ascii="Arial"/>
          <w:sz w:val="20"/>
        </w:rPr>
        <w:t>the</w:t>
      </w:r>
      <w:r>
        <w:rPr>
          <w:rFonts w:ascii="Arial"/>
          <w:spacing w:val="-4"/>
          <w:sz w:val="20"/>
        </w:rPr>
        <w:t xml:space="preserve"> </w:t>
      </w:r>
      <w:r>
        <w:rPr>
          <w:rFonts w:ascii="Arial"/>
          <w:sz w:val="20"/>
        </w:rPr>
        <w:t>Authority</w:t>
      </w:r>
      <w:r>
        <w:rPr>
          <w:rFonts w:ascii="Arial"/>
          <w:spacing w:val="-9"/>
          <w:sz w:val="20"/>
        </w:rPr>
        <w:t xml:space="preserve"> </w:t>
      </w:r>
      <w:r>
        <w:rPr>
          <w:rFonts w:ascii="Arial"/>
          <w:sz w:val="20"/>
        </w:rPr>
        <w:t>to</w:t>
      </w:r>
      <w:r>
        <w:rPr>
          <w:rFonts w:ascii="Arial"/>
          <w:spacing w:val="-4"/>
          <w:sz w:val="20"/>
        </w:rPr>
        <w:t xml:space="preserve"> </w:t>
      </w:r>
      <w:r>
        <w:rPr>
          <w:rFonts w:ascii="Arial"/>
          <w:sz w:val="20"/>
        </w:rPr>
        <w:t>provide</w:t>
      </w:r>
      <w:r>
        <w:rPr>
          <w:rFonts w:ascii="Arial"/>
          <w:spacing w:val="-7"/>
          <w:sz w:val="20"/>
        </w:rPr>
        <w:t xml:space="preserve"> </w:t>
      </w:r>
      <w:r>
        <w:rPr>
          <w:rFonts w:ascii="Arial"/>
          <w:sz w:val="20"/>
        </w:rPr>
        <w:t>test</w:t>
      </w:r>
      <w:r>
        <w:rPr>
          <w:rFonts w:ascii="Arial"/>
          <w:spacing w:val="-8"/>
          <w:sz w:val="20"/>
        </w:rPr>
        <w:t xml:space="preserve"> </w:t>
      </w:r>
      <w:r>
        <w:rPr>
          <w:rFonts w:ascii="Arial"/>
          <w:sz w:val="20"/>
        </w:rPr>
        <w:t>on</w:t>
      </w:r>
      <w:r>
        <w:rPr>
          <w:rFonts w:ascii="Arial"/>
          <w:spacing w:val="-7"/>
          <w:sz w:val="20"/>
        </w:rPr>
        <w:t xml:space="preserve"> </w:t>
      </w:r>
      <w:r>
        <w:rPr>
          <w:rFonts w:ascii="Arial"/>
          <w:sz w:val="20"/>
        </w:rPr>
        <w:t>equipment</w:t>
      </w:r>
      <w:r>
        <w:rPr>
          <w:rFonts w:ascii="Arial"/>
          <w:spacing w:val="-6"/>
          <w:sz w:val="20"/>
        </w:rPr>
        <w:t xml:space="preserve"> </w:t>
      </w:r>
      <w:r>
        <w:rPr>
          <w:rFonts w:ascii="Arial"/>
          <w:sz w:val="20"/>
        </w:rPr>
        <w:t>delivered</w:t>
      </w:r>
      <w:r>
        <w:rPr>
          <w:rFonts w:ascii="Arial"/>
          <w:spacing w:val="-6"/>
          <w:sz w:val="20"/>
        </w:rPr>
        <w:t xml:space="preserve"> </w:t>
      </w:r>
      <w:r>
        <w:rPr>
          <w:rFonts w:ascii="Arial"/>
          <w:sz w:val="20"/>
        </w:rPr>
        <w:t>and</w:t>
      </w:r>
      <w:r>
        <w:rPr>
          <w:rFonts w:ascii="Arial"/>
          <w:spacing w:val="-6"/>
          <w:sz w:val="20"/>
        </w:rPr>
        <w:t xml:space="preserve"> </w:t>
      </w:r>
      <w:r>
        <w:rPr>
          <w:rFonts w:ascii="Arial"/>
          <w:sz w:val="20"/>
        </w:rPr>
        <w:t>installed</w:t>
      </w:r>
      <w:r>
        <w:rPr>
          <w:rFonts w:ascii="Arial"/>
          <w:spacing w:val="-6"/>
          <w:sz w:val="20"/>
        </w:rPr>
        <w:t xml:space="preserve"> </w:t>
      </w:r>
      <w:r>
        <w:rPr>
          <w:rFonts w:ascii="Arial"/>
          <w:sz w:val="20"/>
        </w:rPr>
        <w:t>found</w:t>
      </w:r>
      <w:r>
        <w:rPr>
          <w:rFonts w:ascii="Arial"/>
          <w:spacing w:val="-6"/>
          <w:sz w:val="20"/>
        </w:rPr>
        <w:t xml:space="preserve"> </w:t>
      </w:r>
      <w:r>
        <w:rPr>
          <w:rFonts w:ascii="Arial"/>
          <w:sz w:val="20"/>
        </w:rPr>
        <w:t>not</w:t>
      </w:r>
      <w:r>
        <w:rPr>
          <w:rFonts w:ascii="Arial"/>
          <w:spacing w:val="-6"/>
          <w:sz w:val="20"/>
        </w:rPr>
        <w:t xml:space="preserve"> </w:t>
      </w:r>
      <w:r>
        <w:rPr>
          <w:rFonts w:ascii="Arial"/>
          <w:sz w:val="20"/>
        </w:rPr>
        <w:t>meeting</w:t>
      </w:r>
      <w:r>
        <w:rPr>
          <w:rFonts w:ascii="Arial"/>
          <w:spacing w:val="-8"/>
          <w:sz w:val="20"/>
        </w:rPr>
        <w:t xml:space="preserve"> </w:t>
      </w:r>
      <w:r>
        <w:rPr>
          <w:rFonts w:ascii="Arial"/>
          <w:sz w:val="20"/>
        </w:rPr>
        <w:t xml:space="preserve">the </w:t>
      </w:r>
      <w:r>
        <w:rPr>
          <w:rFonts w:ascii="Arial"/>
          <w:spacing w:val="-2"/>
          <w:sz w:val="20"/>
        </w:rPr>
        <w:t>specification.</w:t>
      </w:r>
    </w:p>
    <w:p w14:paraId="4F25600E" w14:textId="77777777" w:rsidR="00193ACD" w:rsidRDefault="00967BBC">
      <w:pPr>
        <w:pStyle w:val="ListParagraph"/>
        <w:numPr>
          <w:ilvl w:val="0"/>
          <w:numId w:val="2"/>
        </w:numPr>
        <w:tabs>
          <w:tab w:val="left" w:pos="517"/>
        </w:tabs>
        <w:spacing w:before="229"/>
        <w:ind w:left="517" w:hanging="217"/>
        <w:rPr>
          <w:rFonts w:ascii="Arial"/>
          <w:sz w:val="20"/>
        </w:rPr>
      </w:pPr>
      <w:r>
        <w:rPr>
          <w:rFonts w:ascii="Arial"/>
          <w:spacing w:val="-2"/>
          <w:sz w:val="20"/>
        </w:rPr>
        <w:t>Termination</w:t>
      </w:r>
      <w:r>
        <w:rPr>
          <w:rFonts w:ascii="Arial"/>
          <w:spacing w:val="-5"/>
          <w:sz w:val="20"/>
        </w:rPr>
        <w:t xml:space="preserve"> </w:t>
      </w:r>
      <w:r>
        <w:rPr>
          <w:rFonts w:ascii="Arial"/>
          <w:spacing w:val="-2"/>
          <w:sz w:val="20"/>
        </w:rPr>
        <w:t>for</w:t>
      </w:r>
      <w:r>
        <w:rPr>
          <w:rFonts w:ascii="Arial"/>
          <w:spacing w:val="1"/>
          <w:sz w:val="20"/>
        </w:rPr>
        <w:t xml:space="preserve"> </w:t>
      </w:r>
      <w:r>
        <w:rPr>
          <w:rFonts w:ascii="Arial"/>
          <w:spacing w:val="-2"/>
          <w:sz w:val="20"/>
        </w:rPr>
        <w:t>Convenience:</w:t>
      </w:r>
    </w:p>
    <w:p w14:paraId="67E2D8D8" w14:textId="77777777" w:rsidR="00193ACD" w:rsidRDefault="00967BBC">
      <w:pPr>
        <w:ind w:left="300"/>
        <w:rPr>
          <w:rFonts w:ascii="Arial"/>
          <w:sz w:val="20"/>
        </w:rPr>
      </w:pPr>
      <w:r>
        <w:rPr>
          <w:rFonts w:ascii="Arial"/>
          <w:sz w:val="20"/>
        </w:rPr>
        <w:t>The</w:t>
      </w:r>
      <w:r>
        <w:rPr>
          <w:rFonts w:ascii="Arial"/>
          <w:spacing w:val="-8"/>
          <w:sz w:val="20"/>
        </w:rPr>
        <w:t xml:space="preserve"> </w:t>
      </w:r>
      <w:r>
        <w:rPr>
          <w:rFonts w:ascii="Arial"/>
          <w:sz w:val="20"/>
        </w:rPr>
        <w:t>Authority</w:t>
      </w:r>
      <w:r>
        <w:rPr>
          <w:rFonts w:ascii="Arial"/>
          <w:spacing w:val="-11"/>
          <w:sz w:val="20"/>
        </w:rPr>
        <w:t xml:space="preserve"> </w:t>
      </w:r>
      <w:r>
        <w:rPr>
          <w:rFonts w:ascii="Arial"/>
          <w:sz w:val="20"/>
        </w:rPr>
        <w:t>may</w:t>
      </w:r>
      <w:r>
        <w:rPr>
          <w:rFonts w:ascii="Arial"/>
          <w:spacing w:val="-8"/>
          <w:sz w:val="20"/>
        </w:rPr>
        <w:t xml:space="preserve"> </w:t>
      </w:r>
      <w:r>
        <w:rPr>
          <w:rFonts w:ascii="Arial"/>
          <w:sz w:val="20"/>
        </w:rPr>
        <w:t>terminate</w:t>
      </w:r>
      <w:r>
        <w:rPr>
          <w:rFonts w:ascii="Arial"/>
          <w:spacing w:val="-7"/>
          <w:sz w:val="20"/>
        </w:rPr>
        <w:t xml:space="preserve"> </w:t>
      </w:r>
      <w:r>
        <w:rPr>
          <w:rFonts w:ascii="Arial"/>
          <w:sz w:val="20"/>
        </w:rPr>
        <w:t>this</w:t>
      </w:r>
      <w:r>
        <w:rPr>
          <w:rFonts w:ascii="Arial"/>
          <w:spacing w:val="-6"/>
          <w:sz w:val="20"/>
        </w:rPr>
        <w:t xml:space="preserve"> </w:t>
      </w:r>
      <w:r>
        <w:rPr>
          <w:rFonts w:ascii="Arial"/>
          <w:sz w:val="20"/>
        </w:rPr>
        <w:t>contract,</w:t>
      </w:r>
      <w:r>
        <w:rPr>
          <w:rFonts w:ascii="Arial"/>
          <w:spacing w:val="-5"/>
          <w:sz w:val="20"/>
        </w:rPr>
        <w:t xml:space="preserve"> </w:t>
      </w:r>
      <w:r>
        <w:rPr>
          <w:rFonts w:ascii="Arial"/>
          <w:sz w:val="20"/>
        </w:rPr>
        <w:t>in</w:t>
      </w:r>
      <w:r>
        <w:rPr>
          <w:rFonts w:ascii="Arial"/>
          <w:spacing w:val="-5"/>
          <w:sz w:val="20"/>
        </w:rPr>
        <w:t xml:space="preserve"> </w:t>
      </w:r>
      <w:r>
        <w:rPr>
          <w:rFonts w:ascii="Arial"/>
          <w:sz w:val="20"/>
        </w:rPr>
        <w:t>whole</w:t>
      </w:r>
      <w:r>
        <w:rPr>
          <w:rFonts w:ascii="Arial"/>
          <w:spacing w:val="-7"/>
          <w:sz w:val="20"/>
        </w:rPr>
        <w:t xml:space="preserve"> </w:t>
      </w:r>
      <w:r>
        <w:rPr>
          <w:rFonts w:ascii="Arial"/>
          <w:sz w:val="20"/>
        </w:rPr>
        <w:t>or</w:t>
      </w:r>
      <w:r>
        <w:rPr>
          <w:rFonts w:ascii="Arial"/>
          <w:spacing w:val="-4"/>
          <w:sz w:val="20"/>
        </w:rPr>
        <w:t xml:space="preserve"> </w:t>
      </w:r>
      <w:r>
        <w:rPr>
          <w:rFonts w:ascii="Arial"/>
          <w:sz w:val="20"/>
        </w:rPr>
        <w:t>in</w:t>
      </w:r>
      <w:r>
        <w:rPr>
          <w:rFonts w:ascii="Arial"/>
          <w:spacing w:val="-7"/>
          <w:sz w:val="20"/>
        </w:rPr>
        <w:t xml:space="preserve"> </w:t>
      </w:r>
      <w:r>
        <w:rPr>
          <w:rFonts w:ascii="Arial"/>
          <w:sz w:val="20"/>
        </w:rPr>
        <w:t>part,</w:t>
      </w:r>
      <w:r>
        <w:rPr>
          <w:rFonts w:ascii="Arial"/>
          <w:spacing w:val="-5"/>
          <w:sz w:val="20"/>
        </w:rPr>
        <w:t xml:space="preserve"> </w:t>
      </w:r>
      <w:r>
        <w:rPr>
          <w:rFonts w:ascii="Arial"/>
          <w:sz w:val="20"/>
        </w:rPr>
        <w:t>at</w:t>
      </w:r>
      <w:r>
        <w:rPr>
          <w:rFonts w:ascii="Arial"/>
          <w:spacing w:val="-5"/>
          <w:sz w:val="20"/>
        </w:rPr>
        <w:t xml:space="preserve"> </w:t>
      </w:r>
      <w:r>
        <w:rPr>
          <w:rFonts w:ascii="Arial"/>
          <w:sz w:val="20"/>
        </w:rPr>
        <w:t>any</w:t>
      </w:r>
      <w:r>
        <w:rPr>
          <w:rFonts w:ascii="Arial"/>
          <w:spacing w:val="-11"/>
          <w:sz w:val="20"/>
        </w:rPr>
        <w:t xml:space="preserve"> </w:t>
      </w:r>
      <w:r>
        <w:rPr>
          <w:rFonts w:ascii="Arial"/>
          <w:sz w:val="20"/>
        </w:rPr>
        <w:t>time</w:t>
      </w:r>
      <w:r>
        <w:rPr>
          <w:rFonts w:ascii="Arial"/>
          <w:spacing w:val="-5"/>
          <w:sz w:val="20"/>
        </w:rPr>
        <w:t xml:space="preserve"> </w:t>
      </w:r>
      <w:r>
        <w:rPr>
          <w:rFonts w:ascii="Arial"/>
          <w:sz w:val="20"/>
        </w:rPr>
        <w:t>by</w:t>
      </w:r>
      <w:r>
        <w:rPr>
          <w:rFonts w:ascii="Arial"/>
          <w:spacing w:val="-11"/>
          <w:sz w:val="20"/>
        </w:rPr>
        <w:t xml:space="preserve"> </w:t>
      </w:r>
      <w:r>
        <w:rPr>
          <w:rFonts w:ascii="Arial"/>
          <w:sz w:val="20"/>
        </w:rPr>
        <w:t>written</w:t>
      </w:r>
      <w:r>
        <w:rPr>
          <w:rFonts w:ascii="Arial"/>
          <w:spacing w:val="-7"/>
          <w:sz w:val="20"/>
        </w:rPr>
        <w:t xml:space="preserve"> </w:t>
      </w:r>
      <w:r>
        <w:rPr>
          <w:rFonts w:ascii="Arial"/>
          <w:sz w:val="20"/>
        </w:rPr>
        <w:t>notice</w:t>
      </w:r>
      <w:r>
        <w:rPr>
          <w:rFonts w:ascii="Arial"/>
          <w:spacing w:val="-6"/>
          <w:sz w:val="20"/>
        </w:rPr>
        <w:t xml:space="preserve"> </w:t>
      </w:r>
      <w:r>
        <w:rPr>
          <w:rFonts w:ascii="Arial"/>
          <w:sz w:val="20"/>
        </w:rPr>
        <w:t>to</w:t>
      </w:r>
      <w:r>
        <w:rPr>
          <w:rFonts w:ascii="Arial"/>
          <w:spacing w:val="-8"/>
          <w:sz w:val="20"/>
        </w:rPr>
        <w:t xml:space="preserve"> </w:t>
      </w:r>
      <w:r>
        <w:rPr>
          <w:rFonts w:ascii="Arial"/>
          <w:sz w:val="20"/>
        </w:rPr>
        <w:t>the</w:t>
      </w:r>
      <w:r>
        <w:rPr>
          <w:rFonts w:ascii="Arial"/>
          <w:spacing w:val="-7"/>
          <w:sz w:val="20"/>
        </w:rPr>
        <w:t xml:space="preserve"> </w:t>
      </w:r>
      <w:proofErr w:type="gramStart"/>
      <w:r>
        <w:rPr>
          <w:rFonts w:ascii="Arial"/>
          <w:spacing w:val="-2"/>
          <w:sz w:val="20"/>
        </w:rPr>
        <w:t>Contractor</w:t>
      </w:r>
      <w:proofErr w:type="gramEnd"/>
    </w:p>
    <w:p w14:paraId="04A5B58F" w14:textId="77777777" w:rsidR="00193ACD" w:rsidRDefault="00967BBC">
      <w:pPr>
        <w:spacing w:before="1"/>
        <w:ind w:left="300" w:right="1810"/>
        <w:rPr>
          <w:rFonts w:ascii="Arial" w:hAnsi="Arial"/>
          <w:sz w:val="20"/>
        </w:rPr>
      </w:pPr>
      <w:r>
        <w:rPr>
          <w:rFonts w:ascii="Arial" w:hAnsi="Arial"/>
          <w:sz w:val="20"/>
        </w:rPr>
        <w:t>when it is in the Authority’s best interest. The Contractor shall be paid its costs, including contract close-out costs, and profit on work performed up to the time of termination. The Contractor shall promptly submit its termination claim to the Authority to be paid the Contractor. If the Contractor has any</w:t>
      </w:r>
      <w:r>
        <w:rPr>
          <w:rFonts w:ascii="Arial" w:hAnsi="Arial"/>
          <w:spacing w:val="-7"/>
          <w:sz w:val="20"/>
        </w:rPr>
        <w:t xml:space="preserve"> </w:t>
      </w:r>
      <w:r>
        <w:rPr>
          <w:rFonts w:ascii="Arial" w:hAnsi="Arial"/>
          <w:sz w:val="20"/>
        </w:rPr>
        <w:t>property</w:t>
      </w:r>
      <w:r>
        <w:rPr>
          <w:rFonts w:ascii="Arial" w:hAnsi="Arial"/>
          <w:spacing w:val="-10"/>
          <w:sz w:val="20"/>
        </w:rPr>
        <w:t xml:space="preserve"> </w:t>
      </w:r>
      <w:r>
        <w:rPr>
          <w:rFonts w:ascii="Arial" w:hAnsi="Arial"/>
          <w:sz w:val="20"/>
        </w:rPr>
        <w:t>in</w:t>
      </w:r>
      <w:r>
        <w:rPr>
          <w:rFonts w:ascii="Arial" w:hAnsi="Arial"/>
          <w:spacing w:val="-4"/>
          <w:sz w:val="20"/>
        </w:rPr>
        <w:t xml:space="preserve"> </w:t>
      </w:r>
      <w:r>
        <w:rPr>
          <w:rFonts w:ascii="Arial" w:hAnsi="Arial"/>
          <w:sz w:val="20"/>
        </w:rPr>
        <w:t>its</w:t>
      </w:r>
      <w:r>
        <w:rPr>
          <w:rFonts w:ascii="Arial" w:hAnsi="Arial"/>
          <w:spacing w:val="-5"/>
          <w:sz w:val="20"/>
        </w:rPr>
        <w:t xml:space="preserve"> </w:t>
      </w:r>
      <w:r>
        <w:rPr>
          <w:rFonts w:ascii="Arial" w:hAnsi="Arial"/>
          <w:sz w:val="20"/>
        </w:rPr>
        <w:t>possession</w:t>
      </w:r>
      <w:r>
        <w:rPr>
          <w:rFonts w:ascii="Arial" w:hAnsi="Arial"/>
          <w:spacing w:val="-5"/>
          <w:sz w:val="20"/>
        </w:rPr>
        <w:t xml:space="preserve"> </w:t>
      </w:r>
      <w:r>
        <w:rPr>
          <w:rFonts w:ascii="Arial" w:hAnsi="Arial"/>
          <w:sz w:val="20"/>
        </w:rPr>
        <w:t>belonging</w:t>
      </w:r>
      <w:r>
        <w:rPr>
          <w:rFonts w:ascii="Arial" w:hAnsi="Arial"/>
          <w:spacing w:val="-6"/>
          <w:sz w:val="20"/>
        </w:rPr>
        <w:t xml:space="preserve"> </w:t>
      </w:r>
      <w:r>
        <w:rPr>
          <w:rFonts w:ascii="Arial" w:hAnsi="Arial"/>
          <w:sz w:val="20"/>
        </w:rPr>
        <w:t>to</w:t>
      </w:r>
      <w:r>
        <w:rPr>
          <w:rFonts w:ascii="Arial" w:hAnsi="Arial"/>
          <w:spacing w:val="-7"/>
          <w:sz w:val="20"/>
        </w:rPr>
        <w:t xml:space="preserve"> </w:t>
      </w:r>
      <w:r>
        <w:rPr>
          <w:rFonts w:ascii="Arial" w:hAnsi="Arial"/>
          <w:sz w:val="20"/>
        </w:rPr>
        <w:t>the</w:t>
      </w:r>
      <w:r>
        <w:rPr>
          <w:rFonts w:ascii="Arial" w:hAnsi="Arial"/>
          <w:spacing w:val="-4"/>
          <w:sz w:val="20"/>
        </w:rPr>
        <w:t xml:space="preserve"> </w:t>
      </w:r>
      <w:r>
        <w:rPr>
          <w:rFonts w:ascii="Arial" w:hAnsi="Arial"/>
          <w:sz w:val="20"/>
        </w:rPr>
        <w:t>Authority,</w:t>
      </w:r>
      <w:r>
        <w:rPr>
          <w:rFonts w:ascii="Arial" w:hAnsi="Arial"/>
          <w:spacing w:val="-5"/>
          <w:sz w:val="20"/>
        </w:rPr>
        <w:t xml:space="preserve"> </w:t>
      </w:r>
      <w:r>
        <w:rPr>
          <w:rFonts w:ascii="Arial" w:hAnsi="Arial"/>
          <w:sz w:val="20"/>
        </w:rPr>
        <w:t>the</w:t>
      </w:r>
      <w:r>
        <w:rPr>
          <w:rFonts w:ascii="Arial" w:hAnsi="Arial"/>
          <w:spacing w:val="-7"/>
          <w:sz w:val="20"/>
        </w:rPr>
        <w:t xml:space="preserve"> </w:t>
      </w:r>
      <w:r>
        <w:rPr>
          <w:rFonts w:ascii="Arial" w:hAnsi="Arial"/>
          <w:sz w:val="20"/>
        </w:rPr>
        <w:t>Contractor</w:t>
      </w:r>
      <w:r>
        <w:rPr>
          <w:rFonts w:ascii="Arial" w:hAnsi="Arial"/>
          <w:spacing w:val="-3"/>
          <w:sz w:val="20"/>
        </w:rPr>
        <w:t xml:space="preserve"> </w:t>
      </w:r>
      <w:r>
        <w:rPr>
          <w:rFonts w:ascii="Arial" w:hAnsi="Arial"/>
          <w:sz w:val="20"/>
        </w:rPr>
        <w:t>will</w:t>
      </w:r>
      <w:r>
        <w:rPr>
          <w:rFonts w:ascii="Arial" w:hAnsi="Arial"/>
          <w:spacing w:val="-7"/>
          <w:sz w:val="20"/>
        </w:rPr>
        <w:t xml:space="preserve"> </w:t>
      </w:r>
      <w:r>
        <w:rPr>
          <w:rFonts w:ascii="Arial" w:hAnsi="Arial"/>
          <w:sz w:val="20"/>
        </w:rPr>
        <w:t>account</w:t>
      </w:r>
      <w:r>
        <w:rPr>
          <w:rFonts w:ascii="Arial" w:hAnsi="Arial"/>
          <w:spacing w:val="-9"/>
          <w:sz w:val="20"/>
        </w:rPr>
        <w:t xml:space="preserve"> </w:t>
      </w:r>
      <w:r>
        <w:rPr>
          <w:rFonts w:ascii="Arial" w:hAnsi="Arial"/>
          <w:sz w:val="20"/>
        </w:rPr>
        <w:t>for</w:t>
      </w:r>
      <w:r>
        <w:rPr>
          <w:rFonts w:ascii="Arial" w:hAnsi="Arial"/>
          <w:spacing w:val="-5"/>
          <w:sz w:val="20"/>
        </w:rPr>
        <w:t xml:space="preserve"> </w:t>
      </w:r>
      <w:r>
        <w:rPr>
          <w:rFonts w:ascii="Arial" w:hAnsi="Arial"/>
          <w:sz w:val="20"/>
        </w:rPr>
        <w:t>the</w:t>
      </w:r>
      <w:r>
        <w:rPr>
          <w:rFonts w:ascii="Arial" w:hAnsi="Arial"/>
          <w:spacing w:val="-9"/>
          <w:sz w:val="20"/>
        </w:rPr>
        <w:t xml:space="preserve"> </w:t>
      </w:r>
      <w:r>
        <w:rPr>
          <w:rFonts w:ascii="Arial" w:hAnsi="Arial"/>
          <w:sz w:val="20"/>
        </w:rPr>
        <w:t>same,</w:t>
      </w:r>
      <w:r>
        <w:rPr>
          <w:rFonts w:ascii="Arial" w:hAnsi="Arial"/>
          <w:spacing w:val="-7"/>
          <w:sz w:val="20"/>
        </w:rPr>
        <w:t xml:space="preserve"> </w:t>
      </w:r>
      <w:r>
        <w:rPr>
          <w:rFonts w:ascii="Arial" w:hAnsi="Arial"/>
          <w:sz w:val="20"/>
        </w:rPr>
        <w:t>and dispose of it in the manner the Authority directs.</w:t>
      </w:r>
    </w:p>
    <w:p w14:paraId="6432CF51" w14:textId="77777777" w:rsidR="00193ACD" w:rsidRDefault="00193ACD">
      <w:pPr>
        <w:pStyle w:val="BodyText"/>
        <w:ind w:left="0"/>
        <w:rPr>
          <w:rFonts w:ascii="Arial"/>
          <w:sz w:val="20"/>
        </w:rPr>
      </w:pPr>
    </w:p>
    <w:p w14:paraId="0C484240" w14:textId="77777777" w:rsidR="00193ACD" w:rsidRDefault="00967BBC">
      <w:pPr>
        <w:pStyle w:val="ListParagraph"/>
        <w:numPr>
          <w:ilvl w:val="0"/>
          <w:numId w:val="2"/>
        </w:numPr>
        <w:tabs>
          <w:tab w:val="left" w:pos="624"/>
        </w:tabs>
        <w:ind w:left="624" w:hanging="324"/>
        <w:rPr>
          <w:rFonts w:ascii="Calibri"/>
        </w:rPr>
      </w:pPr>
      <w:r>
        <w:rPr>
          <w:rFonts w:ascii="Calibri"/>
        </w:rPr>
        <w:t>Termination</w:t>
      </w:r>
      <w:r>
        <w:rPr>
          <w:rFonts w:ascii="Calibri"/>
          <w:spacing w:val="-12"/>
        </w:rPr>
        <w:t xml:space="preserve"> </w:t>
      </w:r>
      <w:r>
        <w:rPr>
          <w:rFonts w:ascii="Calibri"/>
        </w:rPr>
        <w:t>for</w:t>
      </w:r>
      <w:r>
        <w:rPr>
          <w:rFonts w:ascii="Calibri"/>
          <w:spacing w:val="-12"/>
        </w:rPr>
        <w:t xml:space="preserve"> </w:t>
      </w:r>
      <w:r>
        <w:rPr>
          <w:rFonts w:ascii="Calibri"/>
          <w:spacing w:val="-2"/>
        </w:rPr>
        <w:t>Default:</w:t>
      </w:r>
    </w:p>
    <w:p w14:paraId="4B225356" w14:textId="77777777" w:rsidR="00193ACD" w:rsidRDefault="00967BBC">
      <w:pPr>
        <w:pStyle w:val="BodyText"/>
        <w:ind w:right="1666"/>
        <w:rPr>
          <w:rFonts w:ascii="Calibri"/>
        </w:rPr>
      </w:pPr>
      <w:r>
        <w:rPr>
          <w:rFonts w:ascii="Calibri"/>
        </w:rPr>
        <w:t>The Authority reserves the right to cancel all or any part of the work covered by this Agreement and/or Purchase Order, if Seller does not make deliveries as specified in the schedules or so fails to make</w:t>
      </w:r>
      <w:r>
        <w:rPr>
          <w:rFonts w:ascii="Calibri"/>
          <w:spacing w:val="-3"/>
        </w:rPr>
        <w:t xml:space="preserve"> </w:t>
      </w:r>
      <w:r>
        <w:rPr>
          <w:rFonts w:ascii="Calibri"/>
        </w:rPr>
        <w:t>progress</w:t>
      </w:r>
      <w:r>
        <w:rPr>
          <w:rFonts w:ascii="Calibri"/>
          <w:spacing w:val="-3"/>
        </w:rPr>
        <w:t xml:space="preserve"> </w:t>
      </w:r>
      <w:r>
        <w:rPr>
          <w:rFonts w:ascii="Calibri"/>
        </w:rPr>
        <w:t>as</w:t>
      </w:r>
      <w:r>
        <w:rPr>
          <w:rFonts w:ascii="Calibri"/>
          <w:spacing w:val="-6"/>
        </w:rPr>
        <w:t xml:space="preserve"> </w:t>
      </w:r>
      <w:r>
        <w:rPr>
          <w:rFonts w:ascii="Calibri"/>
        </w:rPr>
        <w:t>to</w:t>
      </w:r>
      <w:r>
        <w:rPr>
          <w:rFonts w:ascii="Calibri"/>
          <w:spacing w:val="-2"/>
        </w:rPr>
        <w:t xml:space="preserve"> </w:t>
      </w:r>
      <w:r>
        <w:rPr>
          <w:rFonts w:ascii="Calibri"/>
        </w:rPr>
        <w:t>endanger</w:t>
      </w:r>
      <w:r>
        <w:rPr>
          <w:rFonts w:ascii="Calibri"/>
          <w:spacing w:val="-2"/>
        </w:rPr>
        <w:t xml:space="preserve"> </w:t>
      </w:r>
      <w:r>
        <w:rPr>
          <w:rFonts w:ascii="Calibri"/>
        </w:rPr>
        <w:t>performance</w:t>
      </w:r>
      <w:r>
        <w:rPr>
          <w:rFonts w:ascii="Calibri"/>
          <w:spacing w:val="-7"/>
        </w:rPr>
        <w:t xml:space="preserve"> </w:t>
      </w:r>
      <w:r>
        <w:rPr>
          <w:rFonts w:ascii="Calibri"/>
        </w:rPr>
        <w:t>of</w:t>
      </w:r>
      <w:r>
        <w:rPr>
          <w:rFonts w:ascii="Calibri"/>
          <w:spacing w:val="-6"/>
        </w:rPr>
        <w:t xml:space="preserve"> </w:t>
      </w:r>
      <w:r>
        <w:rPr>
          <w:rFonts w:ascii="Calibri"/>
        </w:rPr>
        <w:t>the</w:t>
      </w:r>
      <w:r>
        <w:rPr>
          <w:rFonts w:ascii="Calibri"/>
          <w:spacing w:val="-6"/>
        </w:rPr>
        <w:t xml:space="preserve"> </w:t>
      </w:r>
      <w:r>
        <w:rPr>
          <w:rFonts w:ascii="Calibri"/>
        </w:rPr>
        <w:t>work</w:t>
      </w:r>
      <w:r>
        <w:rPr>
          <w:rFonts w:ascii="Calibri"/>
          <w:spacing w:val="-3"/>
        </w:rPr>
        <w:t xml:space="preserve"> </w:t>
      </w:r>
      <w:r>
        <w:rPr>
          <w:rFonts w:ascii="Calibri"/>
        </w:rPr>
        <w:t>and</w:t>
      </w:r>
      <w:r>
        <w:rPr>
          <w:rFonts w:ascii="Calibri"/>
          <w:spacing w:val="-6"/>
        </w:rPr>
        <w:t xml:space="preserve"> </w:t>
      </w:r>
      <w:r>
        <w:rPr>
          <w:rFonts w:ascii="Calibri"/>
        </w:rPr>
        <w:t>does</w:t>
      </w:r>
      <w:r>
        <w:rPr>
          <w:rFonts w:ascii="Calibri"/>
          <w:spacing w:val="-5"/>
        </w:rPr>
        <w:t xml:space="preserve"> </w:t>
      </w:r>
      <w:r>
        <w:rPr>
          <w:rFonts w:ascii="Calibri"/>
        </w:rPr>
        <w:t>not</w:t>
      </w:r>
      <w:r>
        <w:rPr>
          <w:rFonts w:ascii="Calibri"/>
          <w:spacing w:val="-3"/>
        </w:rPr>
        <w:t xml:space="preserve"> </w:t>
      </w:r>
      <w:r>
        <w:rPr>
          <w:rFonts w:ascii="Calibri"/>
        </w:rPr>
        <w:t>correct</w:t>
      </w:r>
      <w:r>
        <w:rPr>
          <w:rFonts w:ascii="Calibri"/>
          <w:spacing w:val="-3"/>
        </w:rPr>
        <w:t xml:space="preserve"> </w:t>
      </w:r>
      <w:r>
        <w:rPr>
          <w:rFonts w:ascii="Calibri"/>
        </w:rPr>
        <w:t>such</w:t>
      </w:r>
      <w:r>
        <w:rPr>
          <w:rFonts w:ascii="Calibri"/>
          <w:spacing w:val="-7"/>
        </w:rPr>
        <w:t xml:space="preserve"> </w:t>
      </w:r>
      <w:r>
        <w:rPr>
          <w:rFonts w:ascii="Calibri"/>
        </w:rPr>
        <w:t>failure</w:t>
      </w:r>
      <w:r>
        <w:rPr>
          <w:rFonts w:ascii="Calibri"/>
          <w:spacing w:val="-2"/>
        </w:rPr>
        <w:t xml:space="preserve"> </w:t>
      </w:r>
      <w:r>
        <w:rPr>
          <w:rFonts w:ascii="Calibri"/>
        </w:rPr>
        <w:t>after</w:t>
      </w:r>
      <w:r>
        <w:rPr>
          <w:rFonts w:ascii="Calibri"/>
          <w:spacing w:val="-5"/>
        </w:rPr>
        <w:t xml:space="preserve"> </w:t>
      </w:r>
      <w:r>
        <w:rPr>
          <w:rFonts w:ascii="Calibri"/>
        </w:rPr>
        <w:t>receipt of written notice from the Authority specifying such failure, or if Seller breaches any of the terms hereof,</w:t>
      </w:r>
      <w:r>
        <w:rPr>
          <w:rFonts w:ascii="Calibri"/>
          <w:spacing w:val="-7"/>
        </w:rPr>
        <w:t xml:space="preserve"> </w:t>
      </w:r>
      <w:r>
        <w:rPr>
          <w:rFonts w:ascii="Calibri"/>
        </w:rPr>
        <w:t>including</w:t>
      </w:r>
      <w:r>
        <w:rPr>
          <w:rFonts w:ascii="Calibri"/>
          <w:spacing w:val="-8"/>
        </w:rPr>
        <w:t xml:space="preserve"> </w:t>
      </w:r>
      <w:r>
        <w:rPr>
          <w:rFonts w:ascii="Calibri"/>
        </w:rPr>
        <w:t>the</w:t>
      </w:r>
      <w:r>
        <w:rPr>
          <w:rFonts w:ascii="Calibri"/>
          <w:spacing w:val="-8"/>
        </w:rPr>
        <w:t xml:space="preserve"> </w:t>
      </w:r>
      <w:r>
        <w:rPr>
          <w:rFonts w:ascii="Calibri"/>
        </w:rPr>
        <w:t>warrants</w:t>
      </w:r>
      <w:r>
        <w:rPr>
          <w:rFonts w:ascii="Calibri"/>
          <w:spacing w:val="-4"/>
        </w:rPr>
        <w:t xml:space="preserve"> </w:t>
      </w:r>
      <w:r>
        <w:rPr>
          <w:rFonts w:ascii="Calibri"/>
        </w:rPr>
        <w:t>of</w:t>
      </w:r>
      <w:r>
        <w:rPr>
          <w:rFonts w:ascii="Calibri"/>
          <w:spacing w:val="-8"/>
        </w:rPr>
        <w:t xml:space="preserve"> </w:t>
      </w:r>
      <w:r>
        <w:rPr>
          <w:rFonts w:ascii="Calibri"/>
        </w:rPr>
        <w:t>Seller.</w:t>
      </w:r>
      <w:r>
        <w:rPr>
          <w:rFonts w:ascii="Calibri"/>
          <w:spacing w:val="-5"/>
        </w:rPr>
        <w:t xml:space="preserve"> </w:t>
      </w:r>
      <w:r>
        <w:rPr>
          <w:rFonts w:ascii="Calibri"/>
        </w:rPr>
        <w:t>Should</w:t>
      </w:r>
      <w:r>
        <w:rPr>
          <w:rFonts w:ascii="Calibri"/>
          <w:spacing w:val="-6"/>
        </w:rPr>
        <w:t xml:space="preserve"> </w:t>
      </w:r>
      <w:r>
        <w:rPr>
          <w:rFonts w:ascii="Calibri"/>
        </w:rPr>
        <w:t>cancellation</w:t>
      </w:r>
      <w:r>
        <w:rPr>
          <w:rFonts w:ascii="Calibri"/>
          <w:spacing w:val="-5"/>
        </w:rPr>
        <w:t xml:space="preserve"> </w:t>
      </w:r>
      <w:r>
        <w:rPr>
          <w:rFonts w:ascii="Calibri"/>
        </w:rPr>
        <w:t>be</w:t>
      </w:r>
      <w:r>
        <w:rPr>
          <w:rFonts w:ascii="Calibri"/>
          <w:spacing w:val="-7"/>
        </w:rPr>
        <w:t xml:space="preserve"> </w:t>
      </w:r>
      <w:r>
        <w:rPr>
          <w:rFonts w:ascii="Calibri"/>
        </w:rPr>
        <w:t>made</w:t>
      </w:r>
      <w:r>
        <w:rPr>
          <w:rFonts w:ascii="Calibri"/>
          <w:spacing w:val="-2"/>
        </w:rPr>
        <w:t xml:space="preserve"> </w:t>
      </w:r>
      <w:r>
        <w:rPr>
          <w:rFonts w:ascii="Calibri"/>
        </w:rPr>
        <w:t>for</w:t>
      </w:r>
      <w:r>
        <w:rPr>
          <w:rFonts w:ascii="Calibri"/>
          <w:spacing w:val="-5"/>
        </w:rPr>
        <w:t xml:space="preserve"> </w:t>
      </w:r>
      <w:r>
        <w:rPr>
          <w:rFonts w:ascii="Calibri"/>
        </w:rPr>
        <w:t>cause,</w:t>
      </w:r>
      <w:r>
        <w:rPr>
          <w:rFonts w:ascii="Calibri"/>
          <w:spacing w:val="-4"/>
        </w:rPr>
        <w:t xml:space="preserve"> </w:t>
      </w:r>
      <w:r>
        <w:rPr>
          <w:rFonts w:ascii="Calibri"/>
        </w:rPr>
        <w:t>the</w:t>
      </w:r>
      <w:r>
        <w:rPr>
          <w:rFonts w:ascii="Calibri"/>
          <w:spacing w:val="-2"/>
        </w:rPr>
        <w:t xml:space="preserve"> </w:t>
      </w:r>
      <w:r>
        <w:rPr>
          <w:rFonts w:ascii="Calibri"/>
        </w:rPr>
        <w:t>Authority</w:t>
      </w:r>
      <w:r>
        <w:rPr>
          <w:rFonts w:ascii="Calibri"/>
          <w:spacing w:val="-4"/>
        </w:rPr>
        <w:t xml:space="preserve"> </w:t>
      </w:r>
      <w:r>
        <w:rPr>
          <w:rFonts w:ascii="Calibri"/>
        </w:rPr>
        <w:t>reserves the right to purchase elsewhere and if additional costs are incurred, such costs are to be at the</w:t>
      </w:r>
    </w:p>
    <w:p w14:paraId="7EE3EC05" w14:textId="77777777" w:rsidR="00193ACD" w:rsidRDefault="00967BBC">
      <w:pPr>
        <w:pStyle w:val="BodyText"/>
        <w:spacing w:line="268" w:lineRule="exact"/>
        <w:rPr>
          <w:rFonts w:ascii="Calibri" w:hAnsi="Calibri"/>
        </w:rPr>
      </w:pPr>
      <w:r>
        <w:rPr>
          <w:rFonts w:ascii="Calibri" w:hAnsi="Calibri"/>
        </w:rPr>
        <w:t>Seller’s</w:t>
      </w:r>
      <w:r>
        <w:rPr>
          <w:rFonts w:ascii="Calibri" w:hAnsi="Calibri"/>
          <w:spacing w:val="-7"/>
        </w:rPr>
        <w:t xml:space="preserve"> </w:t>
      </w:r>
      <w:r>
        <w:rPr>
          <w:rFonts w:ascii="Calibri" w:hAnsi="Calibri"/>
        </w:rPr>
        <w:t>expense.</w:t>
      </w:r>
      <w:r>
        <w:rPr>
          <w:rFonts w:ascii="Calibri" w:hAnsi="Calibri"/>
          <w:spacing w:val="-5"/>
        </w:rPr>
        <w:t xml:space="preserve"> </w:t>
      </w:r>
      <w:r>
        <w:rPr>
          <w:rFonts w:ascii="Calibri" w:hAnsi="Calibri"/>
        </w:rPr>
        <w:t>The</w:t>
      </w:r>
      <w:r>
        <w:rPr>
          <w:rFonts w:ascii="Calibri" w:hAnsi="Calibri"/>
          <w:spacing w:val="-2"/>
        </w:rPr>
        <w:t xml:space="preserve"> </w:t>
      </w:r>
      <w:r>
        <w:rPr>
          <w:rFonts w:ascii="Calibri" w:hAnsi="Calibri"/>
        </w:rPr>
        <w:t>Seller</w:t>
      </w:r>
      <w:r>
        <w:rPr>
          <w:rFonts w:ascii="Calibri" w:hAnsi="Calibri"/>
          <w:spacing w:val="-5"/>
        </w:rPr>
        <w:t xml:space="preserve"> </w:t>
      </w:r>
      <w:r>
        <w:rPr>
          <w:rFonts w:ascii="Calibri" w:hAnsi="Calibri"/>
        </w:rPr>
        <w:t>shall</w:t>
      </w:r>
      <w:r>
        <w:rPr>
          <w:rFonts w:ascii="Calibri" w:hAnsi="Calibri"/>
          <w:spacing w:val="-3"/>
        </w:rPr>
        <w:t xml:space="preserve"> </w:t>
      </w:r>
      <w:r>
        <w:rPr>
          <w:rFonts w:ascii="Calibri" w:hAnsi="Calibri"/>
        </w:rPr>
        <w:t>be</w:t>
      </w:r>
      <w:r>
        <w:rPr>
          <w:rFonts w:ascii="Calibri" w:hAnsi="Calibri"/>
          <w:spacing w:val="-2"/>
        </w:rPr>
        <w:t xml:space="preserve"> </w:t>
      </w:r>
      <w:r>
        <w:rPr>
          <w:rFonts w:ascii="Calibri" w:hAnsi="Calibri"/>
        </w:rPr>
        <w:t>liable</w:t>
      </w:r>
      <w:r>
        <w:rPr>
          <w:rFonts w:ascii="Calibri" w:hAnsi="Calibri"/>
          <w:spacing w:val="-5"/>
        </w:rPr>
        <w:t xml:space="preserve"> </w:t>
      </w:r>
      <w:r>
        <w:rPr>
          <w:rFonts w:ascii="Calibri" w:hAnsi="Calibri"/>
        </w:rPr>
        <w:t>for</w:t>
      </w:r>
      <w:r>
        <w:rPr>
          <w:rFonts w:ascii="Calibri" w:hAnsi="Calibri"/>
          <w:spacing w:val="-5"/>
        </w:rPr>
        <w:t xml:space="preserve"> </w:t>
      </w:r>
      <w:r>
        <w:rPr>
          <w:rFonts w:ascii="Calibri" w:hAnsi="Calibri"/>
        </w:rPr>
        <w:t>any</w:t>
      </w:r>
      <w:r>
        <w:rPr>
          <w:rFonts w:ascii="Calibri" w:hAnsi="Calibri"/>
          <w:spacing w:val="-5"/>
        </w:rPr>
        <w:t xml:space="preserve"> </w:t>
      </w:r>
      <w:r>
        <w:rPr>
          <w:rFonts w:ascii="Calibri" w:hAnsi="Calibri"/>
        </w:rPr>
        <w:t>other</w:t>
      </w:r>
      <w:r>
        <w:rPr>
          <w:rFonts w:ascii="Calibri" w:hAnsi="Calibri"/>
          <w:spacing w:val="-2"/>
        </w:rPr>
        <w:t xml:space="preserve"> </w:t>
      </w:r>
      <w:r>
        <w:rPr>
          <w:rFonts w:ascii="Calibri" w:hAnsi="Calibri"/>
        </w:rPr>
        <w:t>damages</w:t>
      </w:r>
      <w:r>
        <w:rPr>
          <w:rFonts w:ascii="Calibri" w:hAnsi="Calibri"/>
          <w:spacing w:val="-5"/>
        </w:rPr>
        <w:t xml:space="preserve"> </w:t>
      </w:r>
      <w:r>
        <w:rPr>
          <w:rFonts w:ascii="Calibri" w:hAnsi="Calibri"/>
        </w:rPr>
        <w:t>suffered</w:t>
      </w:r>
      <w:r>
        <w:rPr>
          <w:rFonts w:ascii="Calibri" w:hAnsi="Calibri"/>
          <w:spacing w:val="-2"/>
        </w:rPr>
        <w:t xml:space="preserve"> </w:t>
      </w:r>
      <w:r>
        <w:rPr>
          <w:rFonts w:ascii="Calibri" w:hAnsi="Calibri"/>
        </w:rPr>
        <w:t>by</w:t>
      </w:r>
      <w:r>
        <w:rPr>
          <w:rFonts w:ascii="Calibri" w:hAnsi="Calibri"/>
          <w:spacing w:val="-5"/>
        </w:rPr>
        <w:t xml:space="preserve"> </w:t>
      </w:r>
      <w:r>
        <w:rPr>
          <w:rFonts w:ascii="Calibri" w:hAnsi="Calibri"/>
        </w:rPr>
        <w:t>the</w:t>
      </w:r>
      <w:r>
        <w:rPr>
          <w:rFonts w:ascii="Calibri" w:hAnsi="Calibri"/>
          <w:spacing w:val="-4"/>
        </w:rPr>
        <w:t xml:space="preserve"> </w:t>
      </w:r>
      <w:r>
        <w:rPr>
          <w:rFonts w:ascii="Calibri" w:hAnsi="Calibri"/>
        </w:rPr>
        <w:t>Authority</w:t>
      </w:r>
      <w:r>
        <w:rPr>
          <w:rFonts w:ascii="Calibri" w:hAnsi="Calibri"/>
          <w:spacing w:val="-4"/>
        </w:rPr>
        <w:t xml:space="preserve"> </w:t>
      </w:r>
      <w:r>
        <w:rPr>
          <w:rFonts w:ascii="Calibri" w:hAnsi="Calibri"/>
        </w:rPr>
        <w:t>as</w:t>
      </w:r>
      <w:r>
        <w:rPr>
          <w:rFonts w:ascii="Calibri" w:hAnsi="Calibri"/>
          <w:spacing w:val="-2"/>
        </w:rPr>
        <w:t xml:space="preserve"> </w:t>
      </w:r>
      <w:r>
        <w:rPr>
          <w:rFonts w:ascii="Calibri" w:hAnsi="Calibri"/>
        </w:rPr>
        <w:t>a</w:t>
      </w:r>
      <w:r>
        <w:rPr>
          <w:rFonts w:ascii="Calibri" w:hAnsi="Calibri"/>
          <w:spacing w:val="-5"/>
        </w:rPr>
        <w:t xml:space="preserve"> </w:t>
      </w:r>
      <w:proofErr w:type="gramStart"/>
      <w:r>
        <w:rPr>
          <w:rFonts w:ascii="Calibri" w:hAnsi="Calibri"/>
          <w:spacing w:val="-2"/>
        </w:rPr>
        <w:t>result</w:t>
      </w:r>
      <w:proofErr w:type="gramEnd"/>
    </w:p>
    <w:p w14:paraId="08E27D99" w14:textId="77777777" w:rsidR="00193ACD" w:rsidRDefault="00967BBC">
      <w:pPr>
        <w:pStyle w:val="BodyText"/>
        <w:rPr>
          <w:rFonts w:ascii="Calibri"/>
        </w:rPr>
      </w:pPr>
      <w:r>
        <w:rPr>
          <w:rFonts w:ascii="Calibri"/>
        </w:rPr>
        <w:t>of</w:t>
      </w:r>
      <w:r>
        <w:rPr>
          <w:rFonts w:ascii="Calibri"/>
          <w:spacing w:val="-2"/>
        </w:rPr>
        <w:t xml:space="preserve"> </w:t>
      </w:r>
      <w:r>
        <w:rPr>
          <w:rFonts w:ascii="Calibri"/>
        </w:rPr>
        <w:t>any</w:t>
      </w:r>
      <w:r>
        <w:rPr>
          <w:rFonts w:ascii="Calibri"/>
          <w:spacing w:val="-4"/>
        </w:rPr>
        <w:t xml:space="preserve"> </w:t>
      </w:r>
      <w:r>
        <w:rPr>
          <w:rFonts w:ascii="Calibri"/>
        </w:rPr>
        <w:t>breach</w:t>
      </w:r>
      <w:r>
        <w:rPr>
          <w:rFonts w:ascii="Calibri"/>
          <w:spacing w:val="-3"/>
        </w:rPr>
        <w:t xml:space="preserve"> </w:t>
      </w:r>
      <w:r>
        <w:rPr>
          <w:rFonts w:ascii="Calibri"/>
        </w:rPr>
        <w:t>by</w:t>
      </w:r>
      <w:r>
        <w:rPr>
          <w:rFonts w:ascii="Calibri"/>
          <w:spacing w:val="-2"/>
        </w:rPr>
        <w:t xml:space="preserve"> </w:t>
      </w:r>
      <w:r>
        <w:rPr>
          <w:rFonts w:ascii="Calibri"/>
        </w:rPr>
        <w:t>the</w:t>
      </w:r>
      <w:r>
        <w:rPr>
          <w:rFonts w:ascii="Calibri"/>
          <w:spacing w:val="-4"/>
        </w:rPr>
        <w:t xml:space="preserve"> </w:t>
      </w:r>
      <w:r>
        <w:rPr>
          <w:rFonts w:ascii="Calibri"/>
        </w:rPr>
        <w:t>Seller</w:t>
      </w:r>
      <w:r>
        <w:rPr>
          <w:rFonts w:ascii="Calibri"/>
          <w:spacing w:val="-6"/>
        </w:rPr>
        <w:t xml:space="preserve"> </w:t>
      </w:r>
      <w:r>
        <w:rPr>
          <w:rFonts w:ascii="Calibri"/>
        </w:rPr>
        <w:t>in</w:t>
      </w:r>
      <w:r>
        <w:rPr>
          <w:rFonts w:ascii="Calibri"/>
          <w:spacing w:val="-4"/>
        </w:rPr>
        <w:t xml:space="preserve"> </w:t>
      </w:r>
      <w:r>
        <w:rPr>
          <w:rFonts w:ascii="Calibri"/>
        </w:rPr>
        <w:t>the</w:t>
      </w:r>
      <w:r>
        <w:rPr>
          <w:rFonts w:ascii="Calibri"/>
          <w:spacing w:val="-2"/>
        </w:rPr>
        <w:t xml:space="preserve"> </w:t>
      </w:r>
      <w:r>
        <w:rPr>
          <w:rFonts w:ascii="Calibri"/>
        </w:rPr>
        <w:t>performance</w:t>
      </w:r>
      <w:r>
        <w:rPr>
          <w:rFonts w:ascii="Calibri"/>
          <w:spacing w:val="-4"/>
        </w:rPr>
        <w:t xml:space="preserve"> </w:t>
      </w:r>
      <w:r>
        <w:rPr>
          <w:rFonts w:ascii="Calibri"/>
        </w:rPr>
        <w:t>of</w:t>
      </w:r>
      <w:r>
        <w:rPr>
          <w:rFonts w:ascii="Calibri"/>
          <w:spacing w:val="-4"/>
        </w:rPr>
        <w:t xml:space="preserve"> </w:t>
      </w:r>
      <w:r>
        <w:rPr>
          <w:rFonts w:ascii="Calibri"/>
        </w:rPr>
        <w:t>this</w:t>
      </w:r>
      <w:r>
        <w:rPr>
          <w:rFonts w:ascii="Calibri"/>
          <w:spacing w:val="-3"/>
        </w:rPr>
        <w:t xml:space="preserve"> </w:t>
      </w:r>
      <w:r>
        <w:rPr>
          <w:rFonts w:ascii="Calibri"/>
          <w:spacing w:val="-2"/>
        </w:rPr>
        <w:t>Agreement.</w:t>
      </w:r>
    </w:p>
    <w:p w14:paraId="73F8FAC5" w14:textId="77777777" w:rsidR="00193ACD" w:rsidRDefault="00193ACD">
      <w:pPr>
        <w:pStyle w:val="BodyText"/>
        <w:spacing w:before="1"/>
        <w:ind w:left="0"/>
        <w:rPr>
          <w:rFonts w:ascii="Calibri"/>
        </w:rPr>
      </w:pPr>
    </w:p>
    <w:p w14:paraId="31B94D81" w14:textId="77777777" w:rsidR="00193ACD" w:rsidRDefault="00967BBC">
      <w:pPr>
        <w:ind w:left="300" w:right="1256"/>
        <w:rPr>
          <w:rFonts w:ascii="Arial"/>
          <w:sz w:val="20"/>
        </w:rPr>
      </w:pPr>
      <w:r>
        <w:rPr>
          <w:rFonts w:ascii="Arial"/>
          <w:sz w:val="20"/>
        </w:rPr>
        <w:t>IN</w:t>
      </w:r>
      <w:r>
        <w:rPr>
          <w:rFonts w:ascii="Arial"/>
          <w:spacing w:val="-12"/>
          <w:sz w:val="20"/>
        </w:rPr>
        <w:t xml:space="preserve"> </w:t>
      </w:r>
      <w:r>
        <w:rPr>
          <w:rFonts w:ascii="Arial"/>
          <w:sz w:val="20"/>
        </w:rPr>
        <w:t>WITNESS</w:t>
      </w:r>
      <w:r>
        <w:rPr>
          <w:rFonts w:ascii="Arial"/>
          <w:spacing w:val="-11"/>
          <w:sz w:val="20"/>
        </w:rPr>
        <w:t xml:space="preserve"> </w:t>
      </w:r>
      <w:r>
        <w:rPr>
          <w:rFonts w:ascii="Arial"/>
          <w:sz w:val="20"/>
        </w:rPr>
        <w:t>WHEREOF,</w:t>
      </w:r>
      <w:r>
        <w:rPr>
          <w:rFonts w:ascii="Arial"/>
          <w:spacing w:val="-7"/>
          <w:sz w:val="20"/>
        </w:rPr>
        <w:t xml:space="preserve"> </w:t>
      </w:r>
      <w:r>
        <w:rPr>
          <w:rFonts w:ascii="Arial"/>
          <w:sz w:val="20"/>
        </w:rPr>
        <w:t>the</w:t>
      </w:r>
      <w:r>
        <w:rPr>
          <w:rFonts w:ascii="Arial"/>
          <w:spacing w:val="-5"/>
          <w:sz w:val="20"/>
        </w:rPr>
        <w:t xml:space="preserve"> </w:t>
      </w:r>
      <w:r>
        <w:rPr>
          <w:rFonts w:ascii="Arial"/>
          <w:sz w:val="20"/>
        </w:rPr>
        <w:t>parties</w:t>
      </w:r>
      <w:r>
        <w:rPr>
          <w:rFonts w:ascii="Arial"/>
          <w:spacing w:val="-4"/>
          <w:sz w:val="20"/>
        </w:rPr>
        <w:t xml:space="preserve"> </w:t>
      </w:r>
      <w:r>
        <w:rPr>
          <w:rFonts w:ascii="Arial"/>
          <w:sz w:val="20"/>
        </w:rPr>
        <w:t>hereto</w:t>
      </w:r>
      <w:r>
        <w:rPr>
          <w:rFonts w:ascii="Arial"/>
          <w:spacing w:val="-5"/>
          <w:sz w:val="20"/>
        </w:rPr>
        <w:t xml:space="preserve"> </w:t>
      </w:r>
      <w:r>
        <w:rPr>
          <w:rFonts w:ascii="Arial"/>
          <w:sz w:val="20"/>
        </w:rPr>
        <w:t>have</w:t>
      </w:r>
      <w:r>
        <w:rPr>
          <w:rFonts w:ascii="Arial"/>
          <w:spacing w:val="-8"/>
          <w:sz w:val="20"/>
        </w:rPr>
        <w:t xml:space="preserve"> </w:t>
      </w:r>
      <w:r>
        <w:rPr>
          <w:rFonts w:ascii="Arial"/>
          <w:sz w:val="20"/>
        </w:rPr>
        <w:t>caused</w:t>
      </w:r>
      <w:r>
        <w:rPr>
          <w:rFonts w:ascii="Arial"/>
          <w:spacing w:val="-7"/>
          <w:sz w:val="20"/>
        </w:rPr>
        <w:t xml:space="preserve"> </w:t>
      </w:r>
      <w:r>
        <w:rPr>
          <w:rFonts w:ascii="Arial"/>
          <w:sz w:val="20"/>
        </w:rPr>
        <w:t>this</w:t>
      </w:r>
      <w:r>
        <w:rPr>
          <w:rFonts w:ascii="Arial"/>
          <w:spacing w:val="-4"/>
          <w:sz w:val="20"/>
        </w:rPr>
        <w:t xml:space="preserve"> </w:t>
      </w:r>
      <w:r>
        <w:rPr>
          <w:rFonts w:ascii="Arial"/>
          <w:sz w:val="20"/>
        </w:rPr>
        <w:t>Agreement</w:t>
      </w:r>
      <w:r>
        <w:rPr>
          <w:rFonts w:ascii="Arial"/>
          <w:spacing w:val="-7"/>
          <w:sz w:val="20"/>
        </w:rPr>
        <w:t xml:space="preserve"> </w:t>
      </w:r>
      <w:r>
        <w:rPr>
          <w:rFonts w:ascii="Arial"/>
          <w:sz w:val="20"/>
        </w:rPr>
        <w:t>to</w:t>
      </w:r>
      <w:r>
        <w:rPr>
          <w:rFonts w:ascii="Arial"/>
          <w:spacing w:val="-6"/>
          <w:sz w:val="20"/>
        </w:rPr>
        <w:t xml:space="preserve"> </w:t>
      </w:r>
      <w:r>
        <w:rPr>
          <w:rFonts w:ascii="Arial"/>
          <w:sz w:val="20"/>
        </w:rPr>
        <w:t>be</w:t>
      </w:r>
      <w:r>
        <w:rPr>
          <w:rFonts w:ascii="Arial"/>
          <w:spacing w:val="-8"/>
          <w:sz w:val="20"/>
        </w:rPr>
        <w:t xml:space="preserve"> </w:t>
      </w:r>
      <w:r>
        <w:rPr>
          <w:rFonts w:ascii="Arial"/>
          <w:sz w:val="20"/>
        </w:rPr>
        <w:t>executed</w:t>
      </w:r>
      <w:r>
        <w:rPr>
          <w:rFonts w:ascii="Arial"/>
          <w:spacing w:val="-5"/>
          <w:sz w:val="20"/>
        </w:rPr>
        <w:t xml:space="preserve"> </w:t>
      </w:r>
      <w:r>
        <w:rPr>
          <w:rFonts w:ascii="Arial"/>
          <w:sz w:val="20"/>
        </w:rPr>
        <w:t>by</w:t>
      </w:r>
      <w:r>
        <w:rPr>
          <w:rFonts w:ascii="Arial"/>
          <w:spacing w:val="-9"/>
          <w:sz w:val="20"/>
        </w:rPr>
        <w:t xml:space="preserve"> </w:t>
      </w:r>
      <w:r>
        <w:rPr>
          <w:rFonts w:ascii="Arial"/>
          <w:sz w:val="20"/>
        </w:rPr>
        <w:t>their</w:t>
      </w:r>
      <w:r>
        <w:rPr>
          <w:rFonts w:ascii="Arial"/>
          <w:spacing w:val="-4"/>
          <w:sz w:val="20"/>
        </w:rPr>
        <w:t xml:space="preserve"> </w:t>
      </w:r>
      <w:r>
        <w:rPr>
          <w:rFonts w:ascii="Arial"/>
          <w:sz w:val="20"/>
        </w:rPr>
        <w:t>respective duly authorized representatives, as of the day first above written.</w:t>
      </w:r>
    </w:p>
    <w:p w14:paraId="2CDF241B" w14:textId="77777777" w:rsidR="00193ACD" w:rsidRDefault="00967BBC">
      <w:pPr>
        <w:tabs>
          <w:tab w:val="left" w:pos="5749"/>
        </w:tabs>
        <w:spacing w:before="194"/>
        <w:ind w:left="300"/>
        <w:rPr>
          <w:rFonts w:ascii="Arial"/>
          <w:sz w:val="20"/>
        </w:rPr>
      </w:pPr>
      <w:r>
        <w:rPr>
          <w:rFonts w:ascii="Arial"/>
          <w:spacing w:val="-2"/>
          <w:position w:val="-2"/>
          <w:sz w:val="20"/>
        </w:rPr>
        <w:t>VENDOR</w:t>
      </w:r>
      <w:r>
        <w:rPr>
          <w:rFonts w:ascii="Arial"/>
          <w:position w:val="-2"/>
          <w:sz w:val="20"/>
        </w:rPr>
        <w:tab/>
      </w:r>
      <w:r>
        <w:rPr>
          <w:rFonts w:ascii="Arial"/>
          <w:sz w:val="20"/>
        </w:rPr>
        <w:t>HURON</w:t>
      </w:r>
      <w:r>
        <w:rPr>
          <w:rFonts w:ascii="Arial"/>
          <w:spacing w:val="-14"/>
          <w:sz w:val="20"/>
        </w:rPr>
        <w:t xml:space="preserve"> </w:t>
      </w:r>
      <w:r>
        <w:rPr>
          <w:rFonts w:ascii="Arial"/>
          <w:sz w:val="20"/>
        </w:rPr>
        <w:t>TRANSIT</w:t>
      </w:r>
      <w:r>
        <w:rPr>
          <w:rFonts w:ascii="Arial"/>
          <w:spacing w:val="-13"/>
          <w:sz w:val="20"/>
        </w:rPr>
        <w:t xml:space="preserve"> </w:t>
      </w:r>
      <w:r>
        <w:rPr>
          <w:rFonts w:ascii="Arial"/>
          <w:spacing w:val="-2"/>
          <w:sz w:val="20"/>
        </w:rPr>
        <w:t>CORPORATION</w:t>
      </w:r>
    </w:p>
    <w:p w14:paraId="0778FC46" w14:textId="77777777" w:rsidR="00193ACD" w:rsidRDefault="00193ACD">
      <w:pPr>
        <w:pStyle w:val="BodyText"/>
        <w:spacing w:before="198"/>
        <w:ind w:left="0"/>
        <w:rPr>
          <w:rFonts w:ascii="Arial"/>
          <w:sz w:val="20"/>
        </w:rPr>
      </w:pPr>
    </w:p>
    <w:p w14:paraId="4772C273" w14:textId="77777777" w:rsidR="00193ACD" w:rsidRDefault="00967BBC">
      <w:pPr>
        <w:pStyle w:val="BodyText"/>
        <w:spacing w:line="20" w:lineRule="exact"/>
        <w:ind w:left="5239"/>
        <w:rPr>
          <w:rFonts w:ascii="Arial"/>
          <w:sz w:val="2"/>
        </w:rPr>
      </w:pPr>
      <w:r>
        <w:rPr>
          <w:rFonts w:ascii="Arial"/>
          <w:noProof/>
          <w:sz w:val="2"/>
        </w:rPr>
        <mc:AlternateContent>
          <mc:Choice Requires="wpg">
            <w:drawing>
              <wp:inline distT="0" distB="0" distL="0" distR="0" wp14:anchorId="32EFD38B" wp14:editId="35934F1E">
                <wp:extent cx="2593340" cy="8255"/>
                <wp:effectExtent l="9525" t="0" r="0" b="1269"/>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3340" cy="8255"/>
                          <a:chOff x="0" y="0"/>
                          <a:chExt cx="2593340" cy="8255"/>
                        </a:xfrm>
                      </wpg:grpSpPr>
                      <wps:wsp>
                        <wps:cNvPr id="360" name="Graphic 360"/>
                        <wps:cNvSpPr/>
                        <wps:spPr>
                          <a:xfrm>
                            <a:off x="0" y="3981"/>
                            <a:ext cx="2593340" cy="1270"/>
                          </a:xfrm>
                          <a:custGeom>
                            <a:avLst/>
                            <a:gdLst/>
                            <a:ahLst/>
                            <a:cxnLst/>
                            <a:rect l="l" t="t" r="r" b="b"/>
                            <a:pathLst>
                              <a:path w="2593340">
                                <a:moveTo>
                                  <a:pt x="0" y="0"/>
                                </a:moveTo>
                                <a:lnTo>
                                  <a:pt x="2592832" y="0"/>
                                </a:lnTo>
                              </a:path>
                            </a:pathLst>
                          </a:custGeom>
                          <a:ln w="796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605478" id="Group 359" o:spid="_x0000_s1026" style="width:204.2pt;height:.65pt;mso-position-horizontal-relative:char;mso-position-vertical-relative:line" coordsize="259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">
                <v:shape id="Graphic 360" o:spid="_x0000_s1027" style="position:absolute;top:39;width:25933;height:13;visibility:visible;mso-wrap-style:square;v-text-anchor:top" coordsize="2593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" path="m,l2592832,e" filled="f" strokeweight=".22117mm">
                  <v:path arrowok="t"/>
                </v:shape>
                <w10:anchorlock/>
              </v:group>
            </w:pict>
          </mc:Fallback>
        </mc:AlternateContent>
      </w:r>
    </w:p>
    <w:p w14:paraId="189A9863" w14:textId="77777777" w:rsidR="00193ACD" w:rsidRDefault="00193ACD">
      <w:pPr>
        <w:spacing w:line="20" w:lineRule="exact"/>
        <w:rPr>
          <w:rFonts w:ascii="Arial"/>
          <w:sz w:val="2"/>
        </w:rPr>
        <w:sectPr w:rsidR="00193ACD" w:rsidSect="00920359">
          <w:headerReference w:type="default" r:id="rId75"/>
          <w:footerReference w:type="default" r:id="rId76"/>
          <w:pgSz w:w="12240" w:h="15840"/>
          <w:pgMar w:top="1560" w:right="0" w:bottom="1280" w:left="1140" w:header="1082" w:footer="1099" w:gutter="0"/>
          <w:cols w:space="720"/>
        </w:sectPr>
      </w:pPr>
    </w:p>
    <w:p w14:paraId="7DD4C2F0" w14:textId="77777777" w:rsidR="00193ACD" w:rsidRDefault="00967BBC">
      <w:pPr>
        <w:spacing w:before="19" w:line="720" w:lineRule="auto"/>
        <w:ind w:left="300" w:right="38"/>
        <w:rPr>
          <w:rFonts w:ascii="Arial"/>
          <w:sz w:val="20"/>
        </w:rPr>
      </w:pPr>
      <w:r>
        <w:rPr>
          <w:noProof/>
        </w:rPr>
        <mc:AlternateContent>
          <mc:Choice Requires="wps">
            <w:drawing>
              <wp:anchor distT="0" distB="0" distL="0" distR="0" simplePos="0" relativeHeight="15810560" behindDoc="0" locked="0" layoutInCell="1" allowOverlap="1" wp14:anchorId="6F4F00A5" wp14:editId="44D8B679">
                <wp:simplePos x="0" y="0"/>
                <wp:positionH relativeFrom="page">
                  <wp:posOffset>914400</wp:posOffset>
                </wp:positionH>
                <wp:positionV relativeFrom="paragraph">
                  <wp:posOffset>4952</wp:posOffset>
                </wp:positionV>
                <wp:extent cx="2683510" cy="127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3510" cy="1270"/>
                        </a:xfrm>
                        <a:custGeom>
                          <a:avLst/>
                          <a:gdLst/>
                          <a:ahLst/>
                          <a:cxnLst/>
                          <a:rect l="l" t="t" r="r" b="b"/>
                          <a:pathLst>
                            <a:path w="2683510">
                              <a:moveTo>
                                <a:pt x="0" y="0"/>
                              </a:moveTo>
                              <a:lnTo>
                                <a:pt x="2683129" y="0"/>
                              </a:lnTo>
                            </a:path>
                          </a:pathLst>
                        </a:custGeom>
                        <a:ln w="79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1E32B2" id="Graphic 361" o:spid="_x0000_s1026" style="position:absolute;margin-left:1in;margin-top:.4pt;width:211.3pt;height:.1pt;z-index:15810560;visibility:visible;mso-wrap-style:square;mso-wrap-distance-left:0;mso-wrap-distance-top:0;mso-wrap-distance-right:0;mso-wrap-distance-bottom:0;mso-position-horizontal:absolute;mso-position-horizontal-relative:page;mso-position-vertical:absolute;mso-position-vertical-relative:text;v-text-anchor:top" coordsize="2683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" path="m,l2683129,e" filled="f" strokeweight=".22117mm">
                <v:path arrowok="t"/>
                <w10:wrap anchorx="page"/>
              </v:shape>
            </w:pict>
          </mc:Fallback>
        </mc:AlternateContent>
      </w:r>
      <w:r>
        <w:rPr>
          <w:rFonts w:ascii="Arial"/>
          <w:spacing w:val="-2"/>
          <w:sz w:val="20"/>
        </w:rPr>
        <w:t xml:space="preserve">Title </w:t>
      </w:r>
      <w:r>
        <w:rPr>
          <w:rFonts w:ascii="Arial"/>
          <w:spacing w:val="-4"/>
          <w:sz w:val="20"/>
        </w:rPr>
        <w:t>WITNESS:</w:t>
      </w:r>
    </w:p>
    <w:p w14:paraId="66475B22" w14:textId="77777777" w:rsidR="00193ACD" w:rsidRDefault="00967BBC">
      <w:pPr>
        <w:spacing w:line="213" w:lineRule="exact"/>
        <w:ind w:left="300"/>
        <w:rPr>
          <w:rFonts w:ascii="Arial"/>
          <w:sz w:val="20"/>
        </w:rPr>
      </w:pPr>
      <w:r>
        <w:br w:type="column"/>
      </w:r>
      <w:r>
        <w:rPr>
          <w:rFonts w:ascii="Arial"/>
          <w:sz w:val="20"/>
        </w:rPr>
        <w:t>Director,</w:t>
      </w:r>
      <w:r>
        <w:rPr>
          <w:rFonts w:ascii="Arial"/>
          <w:spacing w:val="45"/>
          <w:sz w:val="20"/>
        </w:rPr>
        <w:t xml:space="preserve"> </w:t>
      </w:r>
      <w:r>
        <w:rPr>
          <w:rFonts w:ascii="Arial"/>
          <w:sz w:val="20"/>
        </w:rPr>
        <w:t>Ken</w:t>
      </w:r>
      <w:r>
        <w:rPr>
          <w:rFonts w:ascii="Arial"/>
          <w:spacing w:val="44"/>
          <w:sz w:val="20"/>
        </w:rPr>
        <w:t xml:space="preserve"> </w:t>
      </w:r>
      <w:r>
        <w:rPr>
          <w:rFonts w:ascii="Arial"/>
          <w:spacing w:val="-2"/>
          <w:sz w:val="20"/>
        </w:rPr>
        <w:t>Jimkoski</w:t>
      </w:r>
    </w:p>
    <w:p w14:paraId="5A80218F" w14:textId="77777777" w:rsidR="00193ACD" w:rsidRDefault="00193ACD">
      <w:pPr>
        <w:pStyle w:val="BodyText"/>
        <w:spacing w:before="228"/>
        <w:ind w:left="0"/>
        <w:rPr>
          <w:rFonts w:ascii="Arial"/>
          <w:sz w:val="20"/>
        </w:rPr>
      </w:pPr>
    </w:p>
    <w:p w14:paraId="00944E9C" w14:textId="77777777" w:rsidR="00193ACD" w:rsidRDefault="00967BBC">
      <w:pPr>
        <w:spacing w:before="1"/>
        <w:ind w:left="300"/>
        <w:rPr>
          <w:rFonts w:ascii="Arial"/>
          <w:sz w:val="20"/>
        </w:rPr>
      </w:pPr>
      <w:r>
        <w:rPr>
          <w:rFonts w:ascii="Arial"/>
          <w:spacing w:val="-2"/>
          <w:sz w:val="20"/>
        </w:rPr>
        <w:t>WITNESS:</w:t>
      </w:r>
    </w:p>
    <w:p w14:paraId="54985A1D" w14:textId="77777777" w:rsidR="00193ACD" w:rsidRDefault="00193ACD">
      <w:pPr>
        <w:rPr>
          <w:rFonts w:ascii="Arial"/>
          <w:sz w:val="20"/>
        </w:rPr>
        <w:sectPr w:rsidR="00193ACD" w:rsidSect="00920359">
          <w:type w:val="continuous"/>
          <w:pgSz w:w="12240" w:h="15840"/>
          <w:pgMar w:top="0" w:right="0" w:bottom="280" w:left="1140" w:header="1082" w:footer="1099" w:gutter="0"/>
          <w:cols w:num="2" w:space="720" w:equalWidth="0">
            <w:col w:w="1291" w:space="3634"/>
            <w:col w:w="6175"/>
          </w:cols>
        </w:sectPr>
      </w:pPr>
    </w:p>
    <w:p w14:paraId="73C5E127" w14:textId="77777777" w:rsidR="00193ACD" w:rsidRDefault="00193ACD">
      <w:pPr>
        <w:pStyle w:val="BodyText"/>
        <w:spacing w:before="50"/>
        <w:ind w:left="0"/>
        <w:rPr>
          <w:rFonts w:ascii="Arial"/>
          <w:sz w:val="20"/>
        </w:rPr>
      </w:pPr>
    </w:p>
    <w:p w14:paraId="095B7993" w14:textId="77777777" w:rsidR="00193ACD" w:rsidRDefault="00967BBC">
      <w:pPr>
        <w:tabs>
          <w:tab w:val="left" w:pos="5204"/>
        </w:tabs>
        <w:spacing w:line="20" w:lineRule="exact"/>
        <w:ind w:left="315"/>
        <w:rPr>
          <w:rFonts w:ascii="Arial"/>
          <w:sz w:val="2"/>
        </w:rPr>
      </w:pPr>
      <w:r>
        <w:rPr>
          <w:rFonts w:ascii="Arial"/>
          <w:noProof/>
          <w:sz w:val="2"/>
        </w:rPr>
        <mc:AlternateContent>
          <mc:Choice Requires="wpg">
            <w:drawing>
              <wp:inline distT="0" distB="0" distL="0" distR="0" wp14:anchorId="48DD159A" wp14:editId="64928006">
                <wp:extent cx="2563495" cy="8890"/>
                <wp:effectExtent l="9525" t="0" r="0" b="635"/>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3495" cy="8890"/>
                          <a:chOff x="0" y="0"/>
                          <a:chExt cx="2563495" cy="8890"/>
                        </a:xfrm>
                      </wpg:grpSpPr>
                      <wps:wsp>
                        <wps:cNvPr id="363" name="Graphic 363"/>
                        <wps:cNvSpPr/>
                        <wps:spPr>
                          <a:xfrm>
                            <a:off x="0" y="4419"/>
                            <a:ext cx="2563495" cy="1270"/>
                          </a:xfrm>
                          <a:custGeom>
                            <a:avLst/>
                            <a:gdLst/>
                            <a:ahLst/>
                            <a:cxnLst/>
                            <a:rect l="l" t="t" r="r" b="b"/>
                            <a:pathLst>
                              <a:path w="2563495">
                                <a:moveTo>
                                  <a:pt x="0" y="0"/>
                                </a:moveTo>
                                <a:lnTo>
                                  <a:pt x="2563368" y="0"/>
                                </a:lnTo>
                              </a:path>
                            </a:pathLst>
                          </a:custGeom>
                          <a:ln w="88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E5139B" id="Group 362" o:spid="_x0000_s1026" style="width:201.85pt;height:.7pt;mso-position-horizontal-relative:char;mso-position-vertical-relative:line" coordsize="256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">
                <v:shape id="Graphic 363" o:spid="_x0000_s1027" style="position:absolute;top:44;width:25634;height:12;visibility:visible;mso-wrap-style:square;v-text-anchor:top" coordsize="256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" path="m,l2563368,e" filled="f" strokeweight=".24553mm">
                  <v:path arrowok="t"/>
                </v:shape>
                <w10:anchorlock/>
              </v:group>
            </w:pict>
          </mc:Fallback>
        </mc:AlternateContent>
      </w:r>
      <w:r>
        <w:rPr>
          <w:rFonts w:ascii="Arial"/>
          <w:sz w:val="2"/>
        </w:rPr>
        <w:tab/>
      </w:r>
      <w:r>
        <w:rPr>
          <w:rFonts w:ascii="Arial"/>
          <w:noProof/>
          <w:sz w:val="2"/>
        </w:rPr>
        <mc:AlternateContent>
          <mc:Choice Requires="wpg">
            <w:drawing>
              <wp:inline distT="0" distB="0" distL="0" distR="0" wp14:anchorId="6346402B" wp14:editId="1918913B">
                <wp:extent cx="2719070" cy="8890"/>
                <wp:effectExtent l="9525" t="0" r="0" b="635"/>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070" cy="8890"/>
                          <a:chOff x="0" y="0"/>
                          <a:chExt cx="2719070" cy="8890"/>
                        </a:xfrm>
                      </wpg:grpSpPr>
                      <wps:wsp>
                        <wps:cNvPr id="365" name="Graphic 365"/>
                        <wps:cNvSpPr/>
                        <wps:spPr>
                          <a:xfrm>
                            <a:off x="0" y="4419"/>
                            <a:ext cx="2719070" cy="1270"/>
                          </a:xfrm>
                          <a:custGeom>
                            <a:avLst/>
                            <a:gdLst/>
                            <a:ahLst/>
                            <a:cxnLst/>
                            <a:rect l="l" t="t" r="r" b="b"/>
                            <a:pathLst>
                              <a:path w="2719070">
                                <a:moveTo>
                                  <a:pt x="0" y="0"/>
                                </a:moveTo>
                                <a:lnTo>
                                  <a:pt x="2718689" y="0"/>
                                </a:lnTo>
                              </a:path>
                            </a:pathLst>
                          </a:custGeom>
                          <a:ln w="883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45E5F6" id="Group 364" o:spid="_x0000_s1026" style="width:214.1pt;height:.7pt;mso-position-horizontal-relative:char;mso-position-vertical-relative:line" coordsize="27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">
                <v:shape id="Graphic 365" o:spid="_x0000_s1027" style="position:absolute;top:44;width:27190;height:12;visibility:visible;mso-wrap-style:square;v-text-anchor:top" coordsize="2719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" path="m,l2718689,e" filled="f" strokeweight=".24553mm">
                  <v:path arrowok="t"/>
                </v:shape>
                <w10:anchorlock/>
              </v:group>
            </w:pict>
          </mc:Fallback>
        </mc:AlternateContent>
      </w:r>
    </w:p>
    <w:sectPr w:rsidR="00193ACD">
      <w:type w:val="continuous"/>
      <w:pgSz w:w="12240" w:h="15840"/>
      <w:pgMar w:top="0" w:right="0" w:bottom="280" w:left="1140" w:header="1082" w:footer="10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FD61C" w14:textId="77777777" w:rsidR="00920359" w:rsidRDefault="00920359">
      <w:r>
        <w:separator/>
      </w:r>
    </w:p>
  </w:endnote>
  <w:endnote w:type="continuationSeparator" w:id="0">
    <w:p w14:paraId="2CF385A8" w14:textId="77777777" w:rsidR="00920359" w:rsidRDefault="0092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Light">
    <w:panose1 w:val="020B0303020204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745B5"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48800" behindDoc="1" locked="0" layoutInCell="1" allowOverlap="1" wp14:anchorId="59603BED" wp14:editId="5BE7CFA2">
              <wp:simplePos x="0" y="0"/>
              <wp:positionH relativeFrom="page">
                <wp:posOffset>6694678</wp:posOffset>
              </wp:positionH>
              <wp:positionV relativeFrom="page">
                <wp:posOffset>9220968</wp:posOffset>
              </wp:positionV>
              <wp:extent cx="21082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3118AAEB"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59603BED" id="_x0000_t202" coordsize="21600,21600" o:spt="202" path="m,l,21600r21600,l21600,xe">
              <v:stroke joinstyle="miter"/>
              <v:path gradientshapeok="t" o:connecttype="rect"/>
            </v:shapetype>
            <v:shape id="Textbox 16" o:spid="_x0000_s1097" type="#_x0000_t202" style="position:absolute;margin-left:527.15pt;margin-top:726.05pt;width:16.6pt;height:13.05pt;z-index:-217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" filled="f" stroked="f">
              <v:textbox inset="0,0,0,0">
                <w:txbxContent>
                  <w:p w14:paraId="3118AAEB"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9491"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7504" behindDoc="1" locked="0" layoutInCell="1" allowOverlap="1" wp14:anchorId="4FE0C1AE" wp14:editId="7C731656">
              <wp:simplePos x="0" y="0"/>
              <wp:positionH relativeFrom="page">
                <wp:posOffset>6859269</wp:posOffset>
              </wp:positionH>
              <wp:positionV relativeFrom="page">
                <wp:posOffset>9220968</wp:posOffset>
              </wp:positionV>
              <wp:extent cx="271780" cy="16573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5735"/>
                      </a:xfrm>
                      <a:prstGeom prst="rect">
                        <a:avLst/>
                      </a:prstGeom>
                    </wps:spPr>
                    <wps:txbx>
                      <w:txbxContent>
                        <w:p w14:paraId="74007B2D"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197</w:t>
                          </w:r>
                          <w:r>
                            <w:rPr>
                              <w:spacing w:val="-5"/>
                              <w:sz w:val="20"/>
                            </w:rPr>
                            <w:fldChar w:fldCharType="end"/>
                          </w:r>
                        </w:p>
                      </w:txbxContent>
                    </wps:txbx>
                    <wps:bodyPr wrap="square" lIns="0" tIns="0" rIns="0" bIns="0" rtlCol="0">
                      <a:noAutofit/>
                    </wps:bodyPr>
                  </wps:wsp>
                </a:graphicData>
              </a:graphic>
            </wp:anchor>
          </w:drawing>
        </mc:Choice>
        <mc:Fallback>
          <w:pict>
            <v:shapetype w14:anchorId="4FE0C1AE" id="_x0000_t202" coordsize="21600,21600" o:spt="202" path="m,l,21600r21600,l21600,xe">
              <v:stroke joinstyle="miter"/>
              <v:path gradientshapeok="t" o:connecttype="rect"/>
            </v:shapetype>
            <v:shape id="Textbox 358" o:spid="_x0000_s1114" type="#_x0000_t202" style="position:absolute;margin-left:540.1pt;margin-top:726.05pt;width:21.4pt;height:13.05pt;z-index:-217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" filled="f" stroked="f">
              <v:textbox inset="0,0,0,0">
                <w:txbxContent>
                  <w:p w14:paraId="74007B2D"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197</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8A6E0"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49824" behindDoc="1" locked="0" layoutInCell="1" allowOverlap="1" wp14:anchorId="5A5B0396" wp14:editId="70A577EB">
              <wp:simplePos x="0" y="0"/>
              <wp:positionH relativeFrom="page">
                <wp:posOffset>6923278</wp:posOffset>
              </wp:positionH>
              <wp:positionV relativeFrom="page">
                <wp:posOffset>9220968</wp:posOffset>
              </wp:positionV>
              <wp:extent cx="2108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7319065C"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5A5B0396" id="_x0000_t202" coordsize="21600,21600" o:spt="202" path="m,l,21600r21600,l21600,xe">
              <v:stroke joinstyle="miter"/>
              <v:path gradientshapeok="t" o:connecttype="rect"/>
            </v:shapetype>
            <v:shape id="Textbox 18" o:spid="_x0000_s1099" type="#_x0000_t202" style="position:absolute;margin-left:545.15pt;margin-top:726.05pt;width:16.6pt;height:13.05pt;z-index:-217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lwEAACEDAAAOAAAAZHJzL2Uyb0RvYy54bWysUsGO0zAQvSPxD5bvNGnRLqu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" filled="f" stroked="f">
              <v:textbox inset="0,0,0,0">
                <w:txbxContent>
                  <w:p w14:paraId="7319065C"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4417D"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0848" behindDoc="1" locked="0" layoutInCell="1" allowOverlap="1" wp14:anchorId="626C1E11" wp14:editId="68CA4BDD">
              <wp:simplePos x="0" y="0"/>
              <wp:positionH relativeFrom="page">
                <wp:posOffset>6923278</wp:posOffset>
              </wp:positionH>
              <wp:positionV relativeFrom="page">
                <wp:posOffset>9220968</wp:posOffset>
              </wp:positionV>
              <wp:extent cx="210820"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698A8582"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71</w:t>
                          </w:r>
                          <w:r>
                            <w:rPr>
                              <w:spacing w:val="-5"/>
                              <w:sz w:val="20"/>
                            </w:rPr>
                            <w:fldChar w:fldCharType="end"/>
                          </w:r>
                        </w:p>
                      </w:txbxContent>
                    </wps:txbx>
                    <wps:bodyPr wrap="square" lIns="0" tIns="0" rIns="0" bIns="0" rtlCol="0">
                      <a:noAutofit/>
                    </wps:bodyPr>
                  </wps:wsp>
                </a:graphicData>
              </a:graphic>
            </wp:anchor>
          </w:drawing>
        </mc:Choice>
        <mc:Fallback>
          <w:pict>
            <v:shapetype w14:anchorId="626C1E11" id="_x0000_t202" coordsize="21600,21600" o:spt="202" path="m,l,21600r21600,l21600,xe">
              <v:stroke joinstyle="miter"/>
              <v:path gradientshapeok="t" o:connecttype="rect"/>
            </v:shapetype>
            <v:shape id="Textbox 20" o:spid="_x0000_s1101" type="#_x0000_t202" style="position:absolute;margin-left:545.15pt;margin-top:726.05pt;width:16.6pt;height:13.05pt;z-index:-217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" filled="f" stroked="f">
              <v:textbox inset="0,0,0,0">
                <w:txbxContent>
                  <w:p w14:paraId="698A8582"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71</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565F"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1872" behindDoc="1" locked="0" layoutInCell="1" allowOverlap="1" wp14:anchorId="3E373746" wp14:editId="67504B39">
              <wp:simplePos x="0" y="0"/>
              <wp:positionH relativeFrom="page">
                <wp:posOffset>6923278</wp:posOffset>
              </wp:positionH>
              <wp:positionV relativeFrom="page">
                <wp:posOffset>9220968</wp:posOffset>
              </wp:positionV>
              <wp:extent cx="21082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65735"/>
                      </a:xfrm>
                      <a:prstGeom prst="rect">
                        <a:avLst/>
                      </a:prstGeom>
                    </wps:spPr>
                    <wps:txbx>
                      <w:txbxContent>
                        <w:p w14:paraId="5ECF29E5"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72</w:t>
                          </w:r>
                          <w:r>
                            <w:rPr>
                              <w:spacing w:val="-5"/>
                              <w:sz w:val="20"/>
                            </w:rPr>
                            <w:fldChar w:fldCharType="end"/>
                          </w:r>
                        </w:p>
                      </w:txbxContent>
                    </wps:txbx>
                    <wps:bodyPr wrap="square" lIns="0" tIns="0" rIns="0" bIns="0" rtlCol="0">
                      <a:noAutofit/>
                    </wps:bodyPr>
                  </wps:wsp>
                </a:graphicData>
              </a:graphic>
            </wp:anchor>
          </w:drawing>
        </mc:Choice>
        <mc:Fallback>
          <w:pict>
            <v:shapetype w14:anchorId="3E373746" id="_x0000_t202" coordsize="21600,21600" o:spt="202" path="m,l,21600r21600,l21600,xe">
              <v:stroke joinstyle="miter"/>
              <v:path gradientshapeok="t" o:connecttype="rect"/>
            </v:shapetype>
            <v:shape id="Textbox 74" o:spid="_x0000_s1103" type="#_x0000_t202" style="position:absolute;margin-left:545.15pt;margin-top:726.05pt;width:16.6pt;height:13.05pt;z-index:-217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9XlwEAACEDAAAOAAAAZHJzL2Uyb0RvYy54bWysUsGO0zAQvSPxD5bvNGnRll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" filled="f" stroked="f">
              <v:textbox inset="0,0,0,0">
                <w:txbxContent>
                  <w:p w14:paraId="5ECF29E5"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72</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3A12" w14:textId="77777777" w:rsidR="00193ACD" w:rsidRDefault="00193ACD">
    <w:pPr>
      <w:pStyle w:val="BodyText"/>
      <w:spacing w:line="14" w:lineRule="auto"/>
      <w:ind w:left="0"/>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49B88"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3408" behindDoc="1" locked="0" layoutInCell="1" allowOverlap="1" wp14:anchorId="5981F97E" wp14:editId="6A4D461D">
              <wp:simplePos x="0" y="0"/>
              <wp:positionH relativeFrom="page">
                <wp:posOffset>6859269</wp:posOffset>
              </wp:positionH>
              <wp:positionV relativeFrom="page">
                <wp:posOffset>9220968</wp:posOffset>
              </wp:positionV>
              <wp:extent cx="27178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5735"/>
                      </a:xfrm>
                      <a:prstGeom prst="rect">
                        <a:avLst/>
                      </a:prstGeom>
                    </wps:spPr>
                    <wps:txbx>
                      <w:txbxContent>
                        <w:p w14:paraId="296E43BD"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type w14:anchorId="5981F97E" id="_x0000_t202" coordsize="21600,21600" o:spt="202" path="m,l,21600r21600,l21600,xe">
              <v:stroke joinstyle="miter"/>
              <v:path gradientshapeok="t" o:connecttype="rect"/>
            </v:shapetype>
            <v:shape id="Textbox 78" o:spid="_x0000_s1106" type="#_x0000_t202" style="position:absolute;margin-left:540.1pt;margin-top:726.05pt;width:21.4pt;height:13.05pt;z-index:-217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" filled="f" stroked="f">
              <v:textbox inset="0,0,0,0">
                <w:txbxContent>
                  <w:p w14:paraId="296E43BD"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37E2"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4432" behindDoc="1" locked="0" layoutInCell="1" allowOverlap="1" wp14:anchorId="579EC0DC" wp14:editId="00599CC8">
              <wp:simplePos x="0" y="0"/>
              <wp:positionH relativeFrom="page">
                <wp:posOffset>6859269</wp:posOffset>
              </wp:positionH>
              <wp:positionV relativeFrom="page">
                <wp:posOffset>9220968</wp:posOffset>
              </wp:positionV>
              <wp:extent cx="271780" cy="16573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5735"/>
                      </a:xfrm>
                      <a:prstGeom prst="rect">
                        <a:avLst/>
                      </a:prstGeom>
                    </wps:spPr>
                    <wps:txbx>
                      <w:txbxContent>
                        <w:p w14:paraId="1B72E86E"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122</w:t>
                          </w:r>
                          <w:r>
                            <w:rPr>
                              <w:spacing w:val="-5"/>
                              <w:sz w:val="20"/>
                            </w:rPr>
                            <w:fldChar w:fldCharType="end"/>
                          </w:r>
                        </w:p>
                      </w:txbxContent>
                    </wps:txbx>
                    <wps:bodyPr wrap="square" lIns="0" tIns="0" rIns="0" bIns="0" rtlCol="0">
                      <a:noAutofit/>
                    </wps:bodyPr>
                  </wps:wsp>
                </a:graphicData>
              </a:graphic>
            </wp:anchor>
          </w:drawing>
        </mc:Choice>
        <mc:Fallback>
          <w:pict>
            <v:shapetype w14:anchorId="579EC0DC" id="_x0000_t202" coordsize="21600,21600" o:spt="202" path="m,l,21600r21600,l21600,xe">
              <v:stroke joinstyle="miter"/>
              <v:path gradientshapeok="t" o:connecttype="rect"/>
            </v:shapetype>
            <v:shape id="Textbox 97" o:spid="_x0000_s1108" type="#_x0000_t202" style="position:absolute;margin-left:540.1pt;margin-top:726.05pt;width:21.4pt;height:13.05pt;z-index:-217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" filled="f" stroked="f">
              <v:textbox inset="0,0,0,0">
                <w:txbxContent>
                  <w:p w14:paraId="1B72E86E"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122</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100A"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5456" behindDoc="1" locked="0" layoutInCell="1" allowOverlap="1" wp14:anchorId="7E588897" wp14:editId="257CFA56">
              <wp:simplePos x="0" y="0"/>
              <wp:positionH relativeFrom="page">
                <wp:posOffset>6859269</wp:posOffset>
              </wp:positionH>
              <wp:positionV relativeFrom="page">
                <wp:posOffset>9220968</wp:posOffset>
              </wp:positionV>
              <wp:extent cx="27178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5735"/>
                      </a:xfrm>
                      <a:prstGeom prst="rect">
                        <a:avLst/>
                      </a:prstGeom>
                    </wps:spPr>
                    <wps:txbx>
                      <w:txbxContent>
                        <w:p w14:paraId="24B1842B"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123</w:t>
                          </w:r>
                          <w:r>
                            <w:rPr>
                              <w:spacing w:val="-5"/>
                              <w:sz w:val="20"/>
                            </w:rPr>
                            <w:fldChar w:fldCharType="end"/>
                          </w:r>
                        </w:p>
                      </w:txbxContent>
                    </wps:txbx>
                    <wps:bodyPr wrap="square" lIns="0" tIns="0" rIns="0" bIns="0" rtlCol="0">
                      <a:noAutofit/>
                    </wps:bodyPr>
                  </wps:wsp>
                </a:graphicData>
              </a:graphic>
            </wp:anchor>
          </w:drawing>
        </mc:Choice>
        <mc:Fallback>
          <w:pict>
            <v:shapetype w14:anchorId="7E588897" id="_x0000_t202" coordsize="21600,21600" o:spt="202" path="m,l,21600r21600,l21600,xe">
              <v:stroke joinstyle="miter"/>
              <v:path gradientshapeok="t" o:connecttype="rect"/>
            </v:shapetype>
            <v:shape id="Textbox 99" o:spid="_x0000_s1110" type="#_x0000_t202" style="position:absolute;margin-left:540.1pt;margin-top:726.05pt;width:21.4pt;height:13.05pt;z-index:-217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" filled="f" stroked="f">
              <v:textbox inset="0,0,0,0">
                <w:txbxContent>
                  <w:p w14:paraId="24B1842B"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123</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122D"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6480" behindDoc="1" locked="0" layoutInCell="1" allowOverlap="1" wp14:anchorId="49652FE3" wp14:editId="49EAE551">
              <wp:simplePos x="0" y="0"/>
              <wp:positionH relativeFrom="page">
                <wp:posOffset>6859269</wp:posOffset>
              </wp:positionH>
              <wp:positionV relativeFrom="page">
                <wp:posOffset>9220968</wp:posOffset>
              </wp:positionV>
              <wp:extent cx="271780" cy="16573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80" cy="165735"/>
                      </a:xfrm>
                      <a:prstGeom prst="rect">
                        <a:avLst/>
                      </a:prstGeom>
                    </wps:spPr>
                    <wps:txbx>
                      <w:txbxContent>
                        <w:p w14:paraId="3A46ED49"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196</w:t>
                          </w:r>
                          <w:r>
                            <w:rPr>
                              <w:spacing w:val="-5"/>
                              <w:sz w:val="20"/>
                            </w:rPr>
                            <w:fldChar w:fldCharType="end"/>
                          </w:r>
                        </w:p>
                      </w:txbxContent>
                    </wps:txbx>
                    <wps:bodyPr wrap="square" lIns="0" tIns="0" rIns="0" bIns="0" rtlCol="0">
                      <a:noAutofit/>
                    </wps:bodyPr>
                  </wps:wsp>
                </a:graphicData>
              </a:graphic>
            </wp:anchor>
          </w:drawing>
        </mc:Choice>
        <mc:Fallback>
          <w:pict>
            <v:shapetype w14:anchorId="49652FE3" id="_x0000_t202" coordsize="21600,21600" o:spt="202" path="m,l,21600r21600,l21600,xe">
              <v:stroke joinstyle="miter"/>
              <v:path gradientshapeok="t" o:connecttype="rect"/>
            </v:shapetype>
            <v:shape id="Textbox 356" o:spid="_x0000_s1112" type="#_x0000_t202" style="position:absolute;margin-left:540.1pt;margin-top:726.05pt;width:21.4pt;height:13.05pt;z-index:-217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" filled="f" stroked="f">
              <v:textbox inset="0,0,0,0">
                <w:txbxContent>
                  <w:p w14:paraId="3A46ED49" w14:textId="77777777" w:rsidR="00193ACD" w:rsidRDefault="00967BBC">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196</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67C37" w14:textId="77777777" w:rsidR="00920359" w:rsidRDefault="00920359">
      <w:r>
        <w:separator/>
      </w:r>
    </w:p>
  </w:footnote>
  <w:footnote w:type="continuationSeparator" w:id="0">
    <w:p w14:paraId="114DEF43" w14:textId="77777777" w:rsidR="00920359" w:rsidRDefault="00920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6CAB"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49312" behindDoc="1" locked="0" layoutInCell="1" allowOverlap="1" wp14:anchorId="67156034" wp14:editId="10B4801B">
              <wp:simplePos x="0" y="0"/>
              <wp:positionH relativeFrom="page">
                <wp:posOffset>4600574</wp:posOffset>
              </wp:positionH>
              <wp:positionV relativeFrom="page">
                <wp:posOffset>676275</wp:posOffset>
              </wp:positionV>
              <wp:extent cx="2619375" cy="3308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330835"/>
                      </a:xfrm>
                      <a:prstGeom prst="rect">
                        <a:avLst/>
                      </a:prstGeom>
                    </wps:spPr>
                    <wps:txbx>
                      <w:txbxContent>
                        <w:p w14:paraId="36F62485"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BE3E453" w14:textId="26709299"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F7636D">
                            <w:rPr>
                              <w:spacing w:val="-10"/>
                            </w:rPr>
                            <w:t>1</w:t>
                          </w:r>
                          <w:r w:rsidR="00C00153">
                            <w:rPr>
                              <w:spacing w:val="-10"/>
                            </w:rPr>
                            <w:t>1</w:t>
                          </w:r>
                        </w:p>
                      </w:txbxContent>
                    </wps:txbx>
                    <wps:bodyPr wrap="square" lIns="0" tIns="0" rIns="0" bIns="0" rtlCol="0">
                      <a:noAutofit/>
                    </wps:bodyPr>
                  </wps:wsp>
                </a:graphicData>
              </a:graphic>
              <wp14:sizeRelH relativeFrom="margin">
                <wp14:pctWidth>0</wp14:pctWidth>
              </wp14:sizeRelH>
            </wp:anchor>
          </w:drawing>
        </mc:Choice>
        <mc:Fallback>
          <w:pict>
            <v:shapetype w14:anchorId="67156034" id="_x0000_t202" coordsize="21600,21600" o:spt="202" path="m,l,21600r21600,l21600,xe">
              <v:stroke joinstyle="miter"/>
              <v:path gradientshapeok="t" o:connecttype="rect"/>
            </v:shapetype>
            <v:shape id="Textbox 17" o:spid="_x0000_s1098" type="#_x0000_t202" style="position:absolute;margin-left:362.25pt;margin-top:53.25pt;width:206.25pt;height:26.05pt;z-index:-21767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" filled="f" stroked="f">
              <v:textbox inset="0,0,0,0">
                <w:txbxContent>
                  <w:p w14:paraId="36F62485"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BE3E453" w14:textId="26709299"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F7636D">
                      <w:rPr>
                        <w:spacing w:val="-10"/>
                      </w:rPr>
                      <w:t>1</w:t>
                    </w:r>
                    <w:r w:rsidR="00C00153">
                      <w:rPr>
                        <w:spacing w:val="-10"/>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236E"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0336" behindDoc="1" locked="0" layoutInCell="1" allowOverlap="1" wp14:anchorId="16F657D4" wp14:editId="62BA860A">
              <wp:simplePos x="0" y="0"/>
              <wp:positionH relativeFrom="page">
                <wp:posOffset>4600574</wp:posOffset>
              </wp:positionH>
              <wp:positionV relativeFrom="page">
                <wp:posOffset>676275</wp:posOffset>
              </wp:positionV>
              <wp:extent cx="2714625" cy="32893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328930"/>
                      </a:xfrm>
                      <a:prstGeom prst="rect">
                        <a:avLst/>
                      </a:prstGeom>
                    </wps:spPr>
                    <wps:txbx>
                      <w:txbxContent>
                        <w:p w14:paraId="3E6AD6A6" w14:textId="77777777" w:rsidR="00193ACD" w:rsidRDefault="00967BBC">
                          <w:pPr>
                            <w:spacing w:before="12"/>
                            <w:ind w:left="1892"/>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23B982B6" w14:textId="4B16435D" w:rsidR="00193ACD" w:rsidRDefault="00967BBC">
                          <w:pPr>
                            <w:pStyle w:val="BodyText"/>
                            <w:spacing w:before="2"/>
                            <w:ind w:left="20"/>
                          </w:pPr>
                          <w:r>
                            <w:t>Huron</w:t>
                          </w:r>
                          <w:r>
                            <w:rPr>
                              <w:spacing w:val="-8"/>
                            </w:rPr>
                            <w:t xml:space="preserve"> </w:t>
                          </w:r>
                          <w:r>
                            <w:t>Transit</w:t>
                          </w:r>
                          <w:r>
                            <w:rPr>
                              <w:spacing w:val="-6"/>
                            </w:rPr>
                            <w:t xml:space="preserve"> </w:t>
                          </w:r>
                          <w:r>
                            <w:t>Corporation</w:t>
                          </w:r>
                          <w:r>
                            <w:rPr>
                              <w:spacing w:val="-8"/>
                            </w:rPr>
                            <w:t xml:space="preserve"> </w:t>
                          </w:r>
                          <w:r>
                            <w:t>RFP</w:t>
                          </w:r>
                          <w:r>
                            <w:rPr>
                              <w:spacing w:val="-7"/>
                            </w:rPr>
                            <w:t xml:space="preserve"> </w:t>
                          </w:r>
                          <w:r>
                            <w:t>2023-200-</w:t>
                          </w:r>
                          <w:r w:rsidR="00294329">
                            <w:rPr>
                              <w:spacing w:val="-1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16F657D4" id="_x0000_t202" coordsize="21600,21600" o:spt="202" path="m,l,21600r21600,l21600,xe">
              <v:stroke joinstyle="miter"/>
              <v:path gradientshapeok="t" o:connecttype="rect"/>
            </v:shapetype>
            <v:shape id="Textbox 19" o:spid="_x0000_s1100" type="#_x0000_t202" style="position:absolute;margin-left:362.25pt;margin-top:53.25pt;width:213.75pt;height:25.9pt;z-index:-2176614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" filled="f" stroked="f">
              <v:textbox inset="0,0,0,0">
                <w:txbxContent>
                  <w:p w14:paraId="3E6AD6A6" w14:textId="77777777" w:rsidR="00193ACD" w:rsidRDefault="00967BBC">
                    <w:pPr>
                      <w:spacing w:before="12"/>
                      <w:ind w:left="1892"/>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23B982B6" w14:textId="4B16435D" w:rsidR="00193ACD" w:rsidRDefault="00967BBC">
                    <w:pPr>
                      <w:pStyle w:val="BodyText"/>
                      <w:spacing w:before="2"/>
                      <w:ind w:left="20"/>
                    </w:pPr>
                    <w:r>
                      <w:t>Huron</w:t>
                    </w:r>
                    <w:r>
                      <w:rPr>
                        <w:spacing w:val="-8"/>
                      </w:rPr>
                      <w:t xml:space="preserve"> </w:t>
                    </w:r>
                    <w:r>
                      <w:t>Transit</w:t>
                    </w:r>
                    <w:r>
                      <w:rPr>
                        <w:spacing w:val="-6"/>
                      </w:rPr>
                      <w:t xml:space="preserve"> </w:t>
                    </w:r>
                    <w:r>
                      <w:t>Corporation</w:t>
                    </w:r>
                    <w:r>
                      <w:rPr>
                        <w:spacing w:val="-8"/>
                      </w:rPr>
                      <w:t xml:space="preserve"> </w:t>
                    </w:r>
                    <w:r>
                      <w:t>RFP</w:t>
                    </w:r>
                    <w:r>
                      <w:rPr>
                        <w:spacing w:val="-7"/>
                      </w:rPr>
                      <w:t xml:space="preserve"> </w:t>
                    </w:r>
                    <w:r>
                      <w:t>2023-200-</w:t>
                    </w:r>
                    <w:r w:rsidR="00294329">
                      <w:rPr>
                        <w:spacing w:val="-10"/>
                      </w:rPr>
                      <w:t>11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73A"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1360" behindDoc="1" locked="0" layoutInCell="1" allowOverlap="1" wp14:anchorId="33CD4762" wp14:editId="37A74EB1">
              <wp:simplePos x="0" y="0"/>
              <wp:positionH relativeFrom="page">
                <wp:posOffset>4600574</wp:posOffset>
              </wp:positionH>
              <wp:positionV relativeFrom="page">
                <wp:posOffset>676275</wp:posOffset>
              </wp:positionV>
              <wp:extent cx="2562225" cy="3308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330835"/>
                      </a:xfrm>
                      <a:prstGeom prst="rect">
                        <a:avLst/>
                      </a:prstGeom>
                    </wps:spPr>
                    <wps:txbx>
                      <w:txbxContent>
                        <w:p w14:paraId="1FCCE6EF"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2C43512" w14:textId="74BEAC6C"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373357">
                            <w:rPr>
                              <w:spacing w:val="-1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33CD4762" id="_x0000_t202" coordsize="21600,21600" o:spt="202" path="m,l,21600r21600,l21600,xe">
              <v:stroke joinstyle="miter"/>
              <v:path gradientshapeok="t" o:connecttype="rect"/>
            </v:shapetype>
            <v:shape id="Textbox 73" o:spid="_x0000_s1102" type="#_x0000_t202" style="position:absolute;margin-left:362.25pt;margin-top:53.25pt;width:201.75pt;height:26.05pt;z-index:-21765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" filled="f" stroked="f">
              <v:textbox inset="0,0,0,0">
                <w:txbxContent>
                  <w:p w14:paraId="1FCCE6EF"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2C43512" w14:textId="74BEAC6C"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373357">
                      <w:rPr>
                        <w:spacing w:val="-10"/>
                      </w:rPr>
                      <w:t>11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BBECA"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2384" behindDoc="1" locked="0" layoutInCell="1" allowOverlap="1" wp14:anchorId="0E62BEE6" wp14:editId="7D423453">
              <wp:simplePos x="0" y="0"/>
              <wp:positionH relativeFrom="page">
                <wp:posOffset>4599813</wp:posOffset>
              </wp:positionH>
              <wp:positionV relativeFrom="page">
                <wp:posOffset>674414</wp:posOffset>
              </wp:positionV>
              <wp:extent cx="2490470" cy="33083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330835"/>
                      </a:xfrm>
                      <a:prstGeom prst="rect">
                        <a:avLst/>
                      </a:prstGeom>
                    </wps:spPr>
                    <wps:txbx>
                      <w:txbxContent>
                        <w:p w14:paraId="75EEC405"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63E2FD28" w14:textId="77777777"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Pr>
                              <w:spacing w:val="-10"/>
                            </w:rPr>
                            <w:t>6</w:t>
                          </w:r>
                        </w:p>
                      </w:txbxContent>
                    </wps:txbx>
                    <wps:bodyPr wrap="square" lIns="0" tIns="0" rIns="0" bIns="0" rtlCol="0">
                      <a:noAutofit/>
                    </wps:bodyPr>
                  </wps:wsp>
                </a:graphicData>
              </a:graphic>
            </wp:anchor>
          </w:drawing>
        </mc:Choice>
        <mc:Fallback>
          <w:pict>
            <v:shapetype w14:anchorId="0E62BEE6" id="_x0000_t202" coordsize="21600,21600" o:spt="202" path="m,l,21600r21600,l21600,xe">
              <v:stroke joinstyle="miter"/>
              <v:path gradientshapeok="t" o:connecttype="rect"/>
            </v:shapetype>
            <v:shape id="Textbox 76" o:spid="_x0000_s1104" type="#_x0000_t202" style="position:absolute;margin-left:362.2pt;margin-top:53.1pt;width:196.1pt;height:26.05pt;z-index:-217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" filled="f" stroked="f">
              <v:textbox inset="0,0,0,0">
                <w:txbxContent>
                  <w:p w14:paraId="75EEC405"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63E2FD28" w14:textId="77777777"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Pr>
                        <w:spacing w:val="-10"/>
                      </w:rPr>
                      <w:t>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9557"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2896" behindDoc="1" locked="0" layoutInCell="1" allowOverlap="1" wp14:anchorId="6FDE4BE3" wp14:editId="43FA1267">
              <wp:simplePos x="0" y="0"/>
              <wp:positionH relativeFrom="page">
                <wp:posOffset>4600575</wp:posOffset>
              </wp:positionH>
              <wp:positionV relativeFrom="page">
                <wp:posOffset>676275</wp:posOffset>
              </wp:positionV>
              <wp:extent cx="2552700" cy="3308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330835"/>
                      </a:xfrm>
                      <a:prstGeom prst="rect">
                        <a:avLst/>
                      </a:prstGeom>
                    </wps:spPr>
                    <wps:txbx>
                      <w:txbxContent>
                        <w:p w14:paraId="077A2C56"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75038A53" w14:textId="1F018C47"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BE0647">
                            <w:t>11</w:t>
                          </w:r>
                        </w:p>
                      </w:txbxContent>
                    </wps:txbx>
                    <wps:bodyPr wrap="square" lIns="0" tIns="0" rIns="0" bIns="0" rtlCol="0">
                      <a:noAutofit/>
                    </wps:bodyPr>
                  </wps:wsp>
                </a:graphicData>
              </a:graphic>
              <wp14:sizeRelH relativeFrom="margin">
                <wp14:pctWidth>0</wp14:pctWidth>
              </wp14:sizeRelH>
            </wp:anchor>
          </w:drawing>
        </mc:Choice>
        <mc:Fallback>
          <w:pict>
            <v:shapetype w14:anchorId="6FDE4BE3" id="_x0000_t202" coordsize="21600,21600" o:spt="202" path="m,l,21600r21600,l21600,xe">
              <v:stroke joinstyle="miter"/>
              <v:path gradientshapeok="t" o:connecttype="rect"/>
            </v:shapetype>
            <v:shape id="Textbox 77" o:spid="_x0000_s1105" type="#_x0000_t202" style="position:absolute;margin-left:362.25pt;margin-top:53.25pt;width:201pt;height:26.05pt;z-index:-217635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" filled="f" stroked="f">
              <v:textbox inset="0,0,0,0">
                <w:txbxContent>
                  <w:p w14:paraId="077A2C56"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75038A53" w14:textId="1F018C47"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BE0647">
                      <w:t>11</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EF7A"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3920" behindDoc="1" locked="0" layoutInCell="1" allowOverlap="1" wp14:anchorId="3187C397" wp14:editId="406757C4">
              <wp:simplePos x="0" y="0"/>
              <wp:positionH relativeFrom="page">
                <wp:posOffset>4610480</wp:posOffset>
              </wp:positionH>
              <wp:positionV relativeFrom="page">
                <wp:posOffset>674414</wp:posOffset>
              </wp:positionV>
              <wp:extent cx="2479675" cy="33083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9675" cy="330835"/>
                      </a:xfrm>
                      <a:prstGeom prst="rect">
                        <a:avLst/>
                      </a:prstGeom>
                    </wps:spPr>
                    <wps:txbx>
                      <w:txbxContent>
                        <w:p w14:paraId="0175B960" w14:textId="77777777" w:rsidR="00193ACD" w:rsidRDefault="00967BBC">
                          <w:pPr>
                            <w:spacing w:before="12"/>
                            <w:ind w:left="1873"/>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C55443C" w14:textId="77777777" w:rsidR="00193ACD" w:rsidRDefault="00967BBC">
                          <w:pPr>
                            <w:pStyle w:val="BodyText"/>
                            <w:spacing w:before="5"/>
                            <w:ind w:left="20"/>
                          </w:pPr>
                          <w:r>
                            <w:t>Huron</w:t>
                          </w:r>
                          <w:r>
                            <w:rPr>
                              <w:spacing w:val="-9"/>
                            </w:rPr>
                            <w:t xml:space="preserve"> </w:t>
                          </w:r>
                          <w:r>
                            <w:t>Transit</w:t>
                          </w:r>
                          <w:r>
                            <w:rPr>
                              <w:spacing w:val="-3"/>
                            </w:rPr>
                            <w:t xml:space="preserve"> </w:t>
                          </w:r>
                          <w:r>
                            <w:t>Corporation</w:t>
                          </w:r>
                          <w:r>
                            <w:rPr>
                              <w:spacing w:val="-8"/>
                            </w:rPr>
                            <w:t xml:space="preserve"> </w:t>
                          </w:r>
                          <w:r>
                            <w:t>RFP</w:t>
                          </w:r>
                          <w:r>
                            <w:rPr>
                              <w:spacing w:val="-5"/>
                            </w:rPr>
                            <w:t xml:space="preserve"> </w:t>
                          </w:r>
                          <w:r>
                            <w:t>2024</w:t>
                          </w:r>
                          <w:r>
                            <w:rPr>
                              <w:spacing w:val="-4"/>
                            </w:rPr>
                            <w:t xml:space="preserve"> </w:t>
                          </w:r>
                          <w:r>
                            <w:t>200-</w:t>
                          </w:r>
                          <w:r>
                            <w:rPr>
                              <w:spacing w:val="-10"/>
                            </w:rPr>
                            <w:t>6</w:t>
                          </w:r>
                        </w:p>
                      </w:txbxContent>
                    </wps:txbx>
                    <wps:bodyPr wrap="square" lIns="0" tIns="0" rIns="0" bIns="0" rtlCol="0">
                      <a:noAutofit/>
                    </wps:bodyPr>
                  </wps:wsp>
                </a:graphicData>
              </a:graphic>
            </wp:anchor>
          </w:drawing>
        </mc:Choice>
        <mc:Fallback>
          <w:pict>
            <v:shapetype w14:anchorId="3187C397" id="_x0000_t202" coordsize="21600,21600" o:spt="202" path="m,l,21600r21600,l21600,xe">
              <v:stroke joinstyle="miter"/>
              <v:path gradientshapeok="t" o:connecttype="rect"/>
            </v:shapetype>
            <v:shape id="Textbox 96" o:spid="_x0000_s1107" type="#_x0000_t202" style="position:absolute;margin-left:363.05pt;margin-top:53.1pt;width:195.25pt;height:26.05pt;z-index:-217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" filled="f" stroked="f">
              <v:textbox inset="0,0,0,0">
                <w:txbxContent>
                  <w:p w14:paraId="0175B960" w14:textId="77777777" w:rsidR="00193ACD" w:rsidRDefault="00967BBC">
                    <w:pPr>
                      <w:spacing w:before="12"/>
                      <w:ind w:left="1873"/>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C55443C" w14:textId="77777777" w:rsidR="00193ACD" w:rsidRDefault="00967BBC">
                    <w:pPr>
                      <w:pStyle w:val="BodyText"/>
                      <w:spacing w:before="5"/>
                      <w:ind w:left="20"/>
                    </w:pPr>
                    <w:r>
                      <w:t>Huron</w:t>
                    </w:r>
                    <w:r>
                      <w:rPr>
                        <w:spacing w:val="-9"/>
                      </w:rPr>
                      <w:t xml:space="preserve"> </w:t>
                    </w:r>
                    <w:r>
                      <w:t>Transit</w:t>
                    </w:r>
                    <w:r>
                      <w:rPr>
                        <w:spacing w:val="-3"/>
                      </w:rPr>
                      <w:t xml:space="preserve"> </w:t>
                    </w:r>
                    <w:r>
                      <w:t>Corporation</w:t>
                    </w:r>
                    <w:r>
                      <w:rPr>
                        <w:spacing w:val="-8"/>
                      </w:rPr>
                      <w:t xml:space="preserve"> </w:t>
                    </w:r>
                    <w:r>
                      <w:t>RFP</w:t>
                    </w:r>
                    <w:r>
                      <w:rPr>
                        <w:spacing w:val="-5"/>
                      </w:rPr>
                      <w:t xml:space="preserve"> </w:t>
                    </w:r>
                    <w:r>
                      <w:t>2024</w:t>
                    </w:r>
                    <w:r>
                      <w:rPr>
                        <w:spacing w:val="-4"/>
                      </w:rPr>
                      <w:t xml:space="preserve"> </w:t>
                    </w:r>
                    <w:r>
                      <w:t>200-</w:t>
                    </w:r>
                    <w:r>
                      <w:rPr>
                        <w:spacing w:val="-10"/>
                      </w:rPr>
                      <w:t>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CF14"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4944" behindDoc="1" locked="0" layoutInCell="1" allowOverlap="1" wp14:anchorId="08E04481" wp14:editId="3A8A29CC">
              <wp:simplePos x="0" y="0"/>
              <wp:positionH relativeFrom="page">
                <wp:posOffset>4600574</wp:posOffset>
              </wp:positionH>
              <wp:positionV relativeFrom="page">
                <wp:posOffset>676275</wp:posOffset>
              </wp:positionV>
              <wp:extent cx="2543175" cy="3308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330835"/>
                      </a:xfrm>
                      <a:prstGeom prst="rect">
                        <a:avLst/>
                      </a:prstGeom>
                    </wps:spPr>
                    <wps:txbx>
                      <w:txbxContent>
                        <w:p w14:paraId="45109B56"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29241257" w14:textId="333FFDB6"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D77F07">
                            <w:t>-11</w:t>
                          </w:r>
                        </w:p>
                      </w:txbxContent>
                    </wps:txbx>
                    <wps:bodyPr wrap="square" lIns="0" tIns="0" rIns="0" bIns="0" rtlCol="0">
                      <a:noAutofit/>
                    </wps:bodyPr>
                  </wps:wsp>
                </a:graphicData>
              </a:graphic>
              <wp14:sizeRelH relativeFrom="margin">
                <wp14:pctWidth>0</wp14:pctWidth>
              </wp14:sizeRelH>
            </wp:anchor>
          </w:drawing>
        </mc:Choice>
        <mc:Fallback>
          <w:pict>
            <v:shapetype w14:anchorId="08E04481" id="_x0000_t202" coordsize="21600,21600" o:spt="202" path="m,l,21600r21600,l21600,xe">
              <v:stroke joinstyle="miter"/>
              <v:path gradientshapeok="t" o:connecttype="rect"/>
            </v:shapetype>
            <v:shape id="Textbox 98" o:spid="_x0000_s1109" type="#_x0000_t202" style="position:absolute;margin-left:362.25pt;margin-top:53.25pt;width:200.25pt;height:26.05pt;z-index:-2176153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" filled="f" stroked="f">
              <v:textbox inset="0,0,0,0">
                <w:txbxContent>
                  <w:p w14:paraId="45109B56"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29241257" w14:textId="333FFDB6"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sidR="00D77F07">
                      <w:t>-11</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6EEF"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5968" behindDoc="1" locked="0" layoutInCell="1" allowOverlap="1" wp14:anchorId="469C7FA5" wp14:editId="739ED7DE">
              <wp:simplePos x="0" y="0"/>
              <wp:positionH relativeFrom="page">
                <wp:posOffset>4610100</wp:posOffset>
              </wp:positionH>
              <wp:positionV relativeFrom="page">
                <wp:posOffset>676275</wp:posOffset>
              </wp:positionV>
              <wp:extent cx="2581275" cy="33083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275" cy="330835"/>
                      </a:xfrm>
                      <a:prstGeom prst="rect">
                        <a:avLst/>
                      </a:prstGeom>
                    </wps:spPr>
                    <wps:txbx>
                      <w:txbxContent>
                        <w:p w14:paraId="27DB0642" w14:textId="77777777" w:rsidR="00193ACD" w:rsidRDefault="00967BBC">
                          <w:pPr>
                            <w:spacing w:before="12"/>
                            <w:ind w:left="1873"/>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88BCED2" w14:textId="580752B7" w:rsidR="00193ACD" w:rsidRDefault="00967BBC">
                          <w:pPr>
                            <w:pStyle w:val="BodyText"/>
                            <w:spacing w:before="5"/>
                            <w:ind w:left="20"/>
                          </w:pPr>
                          <w:r>
                            <w:t>Huron</w:t>
                          </w:r>
                          <w:r>
                            <w:rPr>
                              <w:spacing w:val="-9"/>
                            </w:rPr>
                            <w:t xml:space="preserve"> </w:t>
                          </w:r>
                          <w:r>
                            <w:t>Transit</w:t>
                          </w:r>
                          <w:r>
                            <w:rPr>
                              <w:spacing w:val="-3"/>
                            </w:rPr>
                            <w:t xml:space="preserve"> </w:t>
                          </w:r>
                          <w:r>
                            <w:t>Corporation</w:t>
                          </w:r>
                          <w:r>
                            <w:rPr>
                              <w:spacing w:val="-8"/>
                            </w:rPr>
                            <w:t xml:space="preserve"> </w:t>
                          </w:r>
                          <w:r>
                            <w:t>RFP</w:t>
                          </w:r>
                          <w:r>
                            <w:rPr>
                              <w:spacing w:val="-5"/>
                            </w:rPr>
                            <w:t xml:space="preserve"> </w:t>
                          </w:r>
                          <w:r>
                            <w:t>2024</w:t>
                          </w:r>
                          <w:r>
                            <w:rPr>
                              <w:spacing w:val="-4"/>
                            </w:rPr>
                            <w:t xml:space="preserve"> </w:t>
                          </w:r>
                          <w:r>
                            <w:t>200-</w:t>
                          </w:r>
                          <w:r w:rsidR="00D77F07">
                            <w:t>1</w:t>
                          </w:r>
                          <w:r w:rsidR="00D77F07">
                            <w:rPr>
                              <w:spacing w:val="-1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69C7FA5" id="_x0000_t202" coordsize="21600,21600" o:spt="202" path="m,l,21600r21600,l21600,xe">
              <v:stroke joinstyle="miter"/>
              <v:path gradientshapeok="t" o:connecttype="rect"/>
            </v:shapetype>
            <v:shape id="Textbox 355" o:spid="_x0000_s1111" type="#_x0000_t202" style="position:absolute;margin-left:363pt;margin-top:53.25pt;width:203.25pt;height:26.05pt;z-index:-217605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" filled="f" stroked="f">
              <v:textbox inset="0,0,0,0">
                <w:txbxContent>
                  <w:p w14:paraId="27DB0642" w14:textId="77777777" w:rsidR="00193ACD" w:rsidRDefault="00967BBC">
                    <w:pPr>
                      <w:spacing w:before="12"/>
                      <w:ind w:left="1873"/>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188BCED2" w14:textId="580752B7" w:rsidR="00193ACD" w:rsidRDefault="00967BBC">
                    <w:pPr>
                      <w:pStyle w:val="BodyText"/>
                      <w:spacing w:before="5"/>
                      <w:ind w:left="20"/>
                    </w:pPr>
                    <w:r>
                      <w:t>Huron</w:t>
                    </w:r>
                    <w:r>
                      <w:rPr>
                        <w:spacing w:val="-9"/>
                      </w:rPr>
                      <w:t xml:space="preserve"> </w:t>
                    </w:r>
                    <w:r>
                      <w:t>Transit</w:t>
                    </w:r>
                    <w:r>
                      <w:rPr>
                        <w:spacing w:val="-3"/>
                      </w:rPr>
                      <w:t xml:space="preserve"> </w:t>
                    </w:r>
                    <w:r>
                      <w:t>Corporation</w:t>
                    </w:r>
                    <w:r>
                      <w:rPr>
                        <w:spacing w:val="-8"/>
                      </w:rPr>
                      <w:t xml:space="preserve"> </w:t>
                    </w:r>
                    <w:r>
                      <w:t>RFP</w:t>
                    </w:r>
                    <w:r>
                      <w:rPr>
                        <w:spacing w:val="-5"/>
                      </w:rPr>
                      <w:t xml:space="preserve"> </w:t>
                    </w:r>
                    <w:r>
                      <w:t>2024</w:t>
                    </w:r>
                    <w:r>
                      <w:rPr>
                        <w:spacing w:val="-4"/>
                      </w:rPr>
                      <w:t xml:space="preserve"> </w:t>
                    </w:r>
                    <w:r>
                      <w:t>200-</w:t>
                    </w:r>
                    <w:r w:rsidR="00D77F07">
                      <w:t>1</w:t>
                    </w:r>
                    <w:r w:rsidR="00D77F07">
                      <w:rPr>
                        <w:spacing w:val="-10"/>
                      </w:rPr>
                      <w:t>11</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D001" w14:textId="77777777" w:rsidR="00193ACD" w:rsidRDefault="00967BBC">
    <w:pPr>
      <w:pStyle w:val="BodyText"/>
      <w:spacing w:line="14" w:lineRule="auto"/>
      <w:ind w:left="0"/>
      <w:rPr>
        <w:sz w:val="20"/>
      </w:rPr>
    </w:pPr>
    <w:r>
      <w:rPr>
        <w:noProof/>
      </w:rPr>
      <mc:AlternateContent>
        <mc:Choice Requires="wps">
          <w:drawing>
            <wp:anchor distT="0" distB="0" distL="0" distR="0" simplePos="0" relativeHeight="481556992" behindDoc="1" locked="0" layoutInCell="1" allowOverlap="1" wp14:anchorId="536C23B3" wp14:editId="76A26A9B">
              <wp:simplePos x="0" y="0"/>
              <wp:positionH relativeFrom="page">
                <wp:posOffset>4599813</wp:posOffset>
              </wp:positionH>
              <wp:positionV relativeFrom="page">
                <wp:posOffset>674414</wp:posOffset>
              </wp:positionV>
              <wp:extent cx="2490470" cy="33083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0470" cy="330835"/>
                      </a:xfrm>
                      <a:prstGeom prst="rect">
                        <a:avLst/>
                      </a:prstGeom>
                    </wps:spPr>
                    <wps:txbx>
                      <w:txbxContent>
                        <w:p w14:paraId="6BEB5786"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3E899CB3" w14:textId="77777777"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Pr>
                              <w:spacing w:val="-10"/>
                            </w:rPr>
                            <w:t>6</w:t>
                          </w:r>
                        </w:p>
                      </w:txbxContent>
                    </wps:txbx>
                    <wps:bodyPr wrap="square" lIns="0" tIns="0" rIns="0" bIns="0" rtlCol="0">
                      <a:noAutofit/>
                    </wps:bodyPr>
                  </wps:wsp>
                </a:graphicData>
              </a:graphic>
            </wp:anchor>
          </w:drawing>
        </mc:Choice>
        <mc:Fallback>
          <w:pict>
            <v:shapetype w14:anchorId="536C23B3" id="_x0000_t202" coordsize="21600,21600" o:spt="202" path="m,l,21600r21600,l21600,xe">
              <v:stroke joinstyle="miter"/>
              <v:path gradientshapeok="t" o:connecttype="rect"/>
            </v:shapetype>
            <v:shape id="Textbox 357" o:spid="_x0000_s1113" type="#_x0000_t202" style="position:absolute;margin-left:362.2pt;margin-top:53.1pt;width:196.1pt;height:26.05pt;z-index:-217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" filled="f" stroked="f">
              <v:textbox inset="0,0,0,0">
                <w:txbxContent>
                  <w:p w14:paraId="6BEB5786" w14:textId="77777777" w:rsidR="00193ACD" w:rsidRDefault="00967BBC">
                    <w:pPr>
                      <w:spacing w:before="12"/>
                      <w:ind w:left="1890"/>
                      <w:rPr>
                        <w:rFonts w:ascii="Arial"/>
                        <w:b/>
                        <w:sz w:val="20"/>
                      </w:rPr>
                    </w:pPr>
                    <w:r>
                      <w:rPr>
                        <w:rFonts w:ascii="Arial"/>
                        <w:b/>
                        <w:sz w:val="20"/>
                      </w:rPr>
                      <w:t>Request</w:t>
                    </w:r>
                    <w:r>
                      <w:rPr>
                        <w:rFonts w:ascii="Arial"/>
                        <w:b/>
                        <w:spacing w:val="-12"/>
                        <w:sz w:val="20"/>
                      </w:rPr>
                      <w:t xml:space="preserve"> </w:t>
                    </w:r>
                    <w:r>
                      <w:rPr>
                        <w:rFonts w:ascii="Arial"/>
                        <w:b/>
                        <w:sz w:val="20"/>
                      </w:rPr>
                      <w:t>for</w:t>
                    </w:r>
                    <w:r>
                      <w:rPr>
                        <w:rFonts w:ascii="Arial"/>
                        <w:b/>
                        <w:spacing w:val="-8"/>
                        <w:sz w:val="20"/>
                      </w:rPr>
                      <w:t xml:space="preserve"> </w:t>
                    </w:r>
                    <w:r>
                      <w:rPr>
                        <w:rFonts w:ascii="Arial"/>
                        <w:b/>
                        <w:spacing w:val="-2"/>
                        <w:sz w:val="20"/>
                      </w:rPr>
                      <w:t>Proposal</w:t>
                    </w:r>
                  </w:p>
                  <w:p w14:paraId="3E899CB3" w14:textId="77777777" w:rsidR="00193ACD" w:rsidRDefault="00967BBC">
                    <w:pPr>
                      <w:pStyle w:val="BodyText"/>
                      <w:spacing w:before="5"/>
                      <w:ind w:left="20"/>
                    </w:pPr>
                    <w:r>
                      <w:t>Huron</w:t>
                    </w:r>
                    <w:r>
                      <w:rPr>
                        <w:spacing w:val="-8"/>
                      </w:rPr>
                      <w:t xml:space="preserve"> </w:t>
                    </w:r>
                    <w:r>
                      <w:t>Transit</w:t>
                    </w:r>
                    <w:r>
                      <w:rPr>
                        <w:spacing w:val="-5"/>
                      </w:rPr>
                      <w:t xml:space="preserve"> </w:t>
                    </w:r>
                    <w:r>
                      <w:t>Corporation</w:t>
                    </w:r>
                    <w:r>
                      <w:rPr>
                        <w:spacing w:val="-10"/>
                      </w:rPr>
                      <w:t xml:space="preserve"> </w:t>
                    </w:r>
                    <w:r>
                      <w:t>RFP</w:t>
                    </w:r>
                    <w:r>
                      <w:rPr>
                        <w:spacing w:val="-6"/>
                      </w:rPr>
                      <w:t xml:space="preserve"> </w:t>
                    </w:r>
                    <w:r>
                      <w:t>2024-200-</w:t>
                    </w:r>
                    <w:r>
                      <w:rPr>
                        <w:spacing w:val="-10"/>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3FA"/>
    <w:multiLevelType w:val="hybridMultilevel"/>
    <w:tmpl w:val="2CEE0834"/>
    <w:lvl w:ilvl="0" w:tplc="0480056A">
      <w:numFmt w:val="bullet"/>
      <w:lvlText w:val="•"/>
      <w:lvlJc w:val="left"/>
      <w:pPr>
        <w:ind w:left="877"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36581D32">
      <w:numFmt w:val="bullet"/>
      <w:lvlText w:val="•"/>
      <w:lvlJc w:val="left"/>
      <w:pPr>
        <w:ind w:left="1762" w:hanging="360"/>
      </w:pPr>
      <w:rPr>
        <w:rFonts w:hint="default"/>
        <w:lang w:val="en-US" w:eastAsia="en-US" w:bidi="ar-SA"/>
      </w:rPr>
    </w:lvl>
    <w:lvl w:ilvl="2" w:tplc="79985DB8">
      <w:numFmt w:val="bullet"/>
      <w:lvlText w:val="•"/>
      <w:lvlJc w:val="left"/>
      <w:pPr>
        <w:ind w:left="2645" w:hanging="360"/>
      </w:pPr>
      <w:rPr>
        <w:rFonts w:hint="default"/>
        <w:lang w:val="en-US" w:eastAsia="en-US" w:bidi="ar-SA"/>
      </w:rPr>
    </w:lvl>
    <w:lvl w:ilvl="3" w:tplc="E356E882">
      <w:numFmt w:val="bullet"/>
      <w:lvlText w:val="•"/>
      <w:lvlJc w:val="left"/>
      <w:pPr>
        <w:ind w:left="3528" w:hanging="360"/>
      </w:pPr>
      <w:rPr>
        <w:rFonts w:hint="default"/>
        <w:lang w:val="en-US" w:eastAsia="en-US" w:bidi="ar-SA"/>
      </w:rPr>
    </w:lvl>
    <w:lvl w:ilvl="4" w:tplc="4300B16A">
      <w:numFmt w:val="bullet"/>
      <w:lvlText w:val="•"/>
      <w:lvlJc w:val="left"/>
      <w:pPr>
        <w:ind w:left="4411" w:hanging="360"/>
      </w:pPr>
      <w:rPr>
        <w:rFonts w:hint="default"/>
        <w:lang w:val="en-US" w:eastAsia="en-US" w:bidi="ar-SA"/>
      </w:rPr>
    </w:lvl>
    <w:lvl w:ilvl="5" w:tplc="BEA09110">
      <w:numFmt w:val="bullet"/>
      <w:lvlText w:val="•"/>
      <w:lvlJc w:val="left"/>
      <w:pPr>
        <w:ind w:left="5294" w:hanging="360"/>
      </w:pPr>
      <w:rPr>
        <w:rFonts w:hint="default"/>
        <w:lang w:val="en-US" w:eastAsia="en-US" w:bidi="ar-SA"/>
      </w:rPr>
    </w:lvl>
    <w:lvl w:ilvl="6" w:tplc="A5426260">
      <w:numFmt w:val="bullet"/>
      <w:lvlText w:val="•"/>
      <w:lvlJc w:val="left"/>
      <w:pPr>
        <w:ind w:left="6176" w:hanging="360"/>
      </w:pPr>
      <w:rPr>
        <w:rFonts w:hint="default"/>
        <w:lang w:val="en-US" w:eastAsia="en-US" w:bidi="ar-SA"/>
      </w:rPr>
    </w:lvl>
    <w:lvl w:ilvl="7" w:tplc="6D3CF59A">
      <w:numFmt w:val="bullet"/>
      <w:lvlText w:val="•"/>
      <w:lvlJc w:val="left"/>
      <w:pPr>
        <w:ind w:left="7059" w:hanging="360"/>
      </w:pPr>
      <w:rPr>
        <w:rFonts w:hint="default"/>
        <w:lang w:val="en-US" w:eastAsia="en-US" w:bidi="ar-SA"/>
      </w:rPr>
    </w:lvl>
    <w:lvl w:ilvl="8" w:tplc="9D847FA6">
      <w:numFmt w:val="bullet"/>
      <w:lvlText w:val="•"/>
      <w:lvlJc w:val="left"/>
      <w:pPr>
        <w:ind w:left="7942" w:hanging="360"/>
      </w:pPr>
      <w:rPr>
        <w:rFonts w:hint="default"/>
        <w:lang w:val="en-US" w:eastAsia="en-US" w:bidi="ar-SA"/>
      </w:rPr>
    </w:lvl>
  </w:abstractNum>
  <w:abstractNum w:abstractNumId="1" w15:restartNumberingAfterBreak="0">
    <w:nsid w:val="021E6E74"/>
    <w:multiLevelType w:val="hybridMultilevel"/>
    <w:tmpl w:val="6052C8B8"/>
    <w:lvl w:ilvl="0" w:tplc="E4C0379E">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FC26C84">
      <w:numFmt w:val="bullet"/>
      <w:lvlText w:val="•"/>
      <w:lvlJc w:val="left"/>
      <w:pPr>
        <w:ind w:left="2028" w:hanging="360"/>
      </w:pPr>
      <w:rPr>
        <w:rFonts w:hint="default"/>
        <w:lang w:val="en-US" w:eastAsia="en-US" w:bidi="ar-SA"/>
      </w:rPr>
    </w:lvl>
    <w:lvl w:ilvl="2" w:tplc="8C04FEA4">
      <w:numFmt w:val="bullet"/>
      <w:lvlText w:val="•"/>
      <w:lvlJc w:val="left"/>
      <w:pPr>
        <w:ind w:left="3036" w:hanging="360"/>
      </w:pPr>
      <w:rPr>
        <w:rFonts w:hint="default"/>
        <w:lang w:val="en-US" w:eastAsia="en-US" w:bidi="ar-SA"/>
      </w:rPr>
    </w:lvl>
    <w:lvl w:ilvl="3" w:tplc="9BD47A0E">
      <w:numFmt w:val="bullet"/>
      <w:lvlText w:val="•"/>
      <w:lvlJc w:val="left"/>
      <w:pPr>
        <w:ind w:left="4044" w:hanging="360"/>
      </w:pPr>
      <w:rPr>
        <w:rFonts w:hint="default"/>
        <w:lang w:val="en-US" w:eastAsia="en-US" w:bidi="ar-SA"/>
      </w:rPr>
    </w:lvl>
    <w:lvl w:ilvl="4" w:tplc="F9C489E0">
      <w:numFmt w:val="bullet"/>
      <w:lvlText w:val="•"/>
      <w:lvlJc w:val="left"/>
      <w:pPr>
        <w:ind w:left="5052" w:hanging="360"/>
      </w:pPr>
      <w:rPr>
        <w:rFonts w:hint="default"/>
        <w:lang w:val="en-US" w:eastAsia="en-US" w:bidi="ar-SA"/>
      </w:rPr>
    </w:lvl>
    <w:lvl w:ilvl="5" w:tplc="C88E712E">
      <w:numFmt w:val="bullet"/>
      <w:lvlText w:val="•"/>
      <w:lvlJc w:val="left"/>
      <w:pPr>
        <w:ind w:left="6060" w:hanging="360"/>
      </w:pPr>
      <w:rPr>
        <w:rFonts w:hint="default"/>
        <w:lang w:val="en-US" w:eastAsia="en-US" w:bidi="ar-SA"/>
      </w:rPr>
    </w:lvl>
    <w:lvl w:ilvl="6" w:tplc="7556F67C">
      <w:numFmt w:val="bullet"/>
      <w:lvlText w:val="•"/>
      <w:lvlJc w:val="left"/>
      <w:pPr>
        <w:ind w:left="7068" w:hanging="360"/>
      </w:pPr>
      <w:rPr>
        <w:rFonts w:hint="default"/>
        <w:lang w:val="en-US" w:eastAsia="en-US" w:bidi="ar-SA"/>
      </w:rPr>
    </w:lvl>
    <w:lvl w:ilvl="7" w:tplc="88280CC6">
      <w:numFmt w:val="bullet"/>
      <w:lvlText w:val="•"/>
      <w:lvlJc w:val="left"/>
      <w:pPr>
        <w:ind w:left="8076" w:hanging="360"/>
      </w:pPr>
      <w:rPr>
        <w:rFonts w:hint="default"/>
        <w:lang w:val="en-US" w:eastAsia="en-US" w:bidi="ar-SA"/>
      </w:rPr>
    </w:lvl>
    <w:lvl w:ilvl="8" w:tplc="7870FF48">
      <w:numFmt w:val="bullet"/>
      <w:lvlText w:val="•"/>
      <w:lvlJc w:val="left"/>
      <w:pPr>
        <w:ind w:left="9084" w:hanging="360"/>
      </w:pPr>
      <w:rPr>
        <w:rFonts w:hint="default"/>
        <w:lang w:val="en-US" w:eastAsia="en-US" w:bidi="ar-SA"/>
      </w:rPr>
    </w:lvl>
  </w:abstractNum>
  <w:abstractNum w:abstractNumId="2" w15:restartNumberingAfterBreak="0">
    <w:nsid w:val="0ACC7315"/>
    <w:multiLevelType w:val="hybridMultilevel"/>
    <w:tmpl w:val="6540A8C0"/>
    <w:lvl w:ilvl="0" w:tplc="68DE9832">
      <w:start w:val="1"/>
      <w:numFmt w:val="decimal"/>
      <w:lvlText w:val="%1."/>
      <w:lvlJc w:val="left"/>
      <w:pPr>
        <w:ind w:left="518" w:hanging="219"/>
        <w:jc w:val="left"/>
      </w:pPr>
      <w:rPr>
        <w:rFonts w:hint="default"/>
        <w:spacing w:val="0"/>
        <w:w w:val="96"/>
        <w:lang w:val="en-US" w:eastAsia="en-US" w:bidi="ar-SA"/>
      </w:rPr>
    </w:lvl>
    <w:lvl w:ilvl="1" w:tplc="34DC26AA">
      <w:numFmt w:val="bullet"/>
      <w:lvlText w:val="•"/>
      <w:lvlJc w:val="left"/>
      <w:pPr>
        <w:ind w:left="1578" w:hanging="219"/>
      </w:pPr>
      <w:rPr>
        <w:rFonts w:hint="default"/>
        <w:lang w:val="en-US" w:eastAsia="en-US" w:bidi="ar-SA"/>
      </w:rPr>
    </w:lvl>
    <w:lvl w:ilvl="2" w:tplc="96CA5742">
      <w:numFmt w:val="bullet"/>
      <w:lvlText w:val="•"/>
      <w:lvlJc w:val="left"/>
      <w:pPr>
        <w:ind w:left="2636" w:hanging="219"/>
      </w:pPr>
      <w:rPr>
        <w:rFonts w:hint="default"/>
        <w:lang w:val="en-US" w:eastAsia="en-US" w:bidi="ar-SA"/>
      </w:rPr>
    </w:lvl>
    <w:lvl w:ilvl="3" w:tplc="ECDE9592">
      <w:numFmt w:val="bullet"/>
      <w:lvlText w:val="•"/>
      <w:lvlJc w:val="left"/>
      <w:pPr>
        <w:ind w:left="3694" w:hanging="219"/>
      </w:pPr>
      <w:rPr>
        <w:rFonts w:hint="default"/>
        <w:lang w:val="en-US" w:eastAsia="en-US" w:bidi="ar-SA"/>
      </w:rPr>
    </w:lvl>
    <w:lvl w:ilvl="4" w:tplc="7362DCAA">
      <w:numFmt w:val="bullet"/>
      <w:lvlText w:val="•"/>
      <w:lvlJc w:val="left"/>
      <w:pPr>
        <w:ind w:left="4752" w:hanging="219"/>
      </w:pPr>
      <w:rPr>
        <w:rFonts w:hint="default"/>
        <w:lang w:val="en-US" w:eastAsia="en-US" w:bidi="ar-SA"/>
      </w:rPr>
    </w:lvl>
    <w:lvl w:ilvl="5" w:tplc="13A4F656">
      <w:numFmt w:val="bullet"/>
      <w:lvlText w:val="•"/>
      <w:lvlJc w:val="left"/>
      <w:pPr>
        <w:ind w:left="5810" w:hanging="219"/>
      </w:pPr>
      <w:rPr>
        <w:rFonts w:hint="default"/>
        <w:lang w:val="en-US" w:eastAsia="en-US" w:bidi="ar-SA"/>
      </w:rPr>
    </w:lvl>
    <w:lvl w:ilvl="6" w:tplc="CAA6D96A">
      <w:numFmt w:val="bullet"/>
      <w:lvlText w:val="•"/>
      <w:lvlJc w:val="left"/>
      <w:pPr>
        <w:ind w:left="6868" w:hanging="219"/>
      </w:pPr>
      <w:rPr>
        <w:rFonts w:hint="default"/>
        <w:lang w:val="en-US" w:eastAsia="en-US" w:bidi="ar-SA"/>
      </w:rPr>
    </w:lvl>
    <w:lvl w:ilvl="7" w:tplc="4EE4EFBC">
      <w:numFmt w:val="bullet"/>
      <w:lvlText w:val="•"/>
      <w:lvlJc w:val="left"/>
      <w:pPr>
        <w:ind w:left="7926" w:hanging="219"/>
      </w:pPr>
      <w:rPr>
        <w:rFonts w:hint="default"/>
        <w:lang w:val="en-US" w:eastAsia="en-US" w:bidi="ar-SA"/>
      </w:rPr>
    </w:lvl>
    <w:lvl w:ilvl="8" w:tplc="C49C253E">
      <w:numFmt w:val="bullet"/>
      <w:lvlText w:val="•"/>
      <w:lvlJc w:val="left"/>
      <w:pPr>
        <w:ind w:left="8984" w:hanging="219"/>
      </w:pPr>
      <w:rPr>
        <w:rFonts w:hint="default"/>
        <w:lang w:val="en-US" w:eastAsia="en-US" w:bidi="ar-SA"/>
      </w:rPr>
    </w:lvl>
  </w:abstractNum>
  <w:abstractNum w:abstractNumId="3" w15:restartNumberingAfterBreak="0">
    <w:nsid w:val="0F184DCB"/>
    <w:multiLevelType w:val="hybridMultilevel"/>
    <w:tmpl w:val="5122FB88"/>
    <w:lvl w:ilvl="0" w:tplc="2CCA86B4">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08AC58A">
      <w:numFmt w:val="bullet"/>
      <w:lvlText w:val="•"/>
      <w:lvlJc w:val="left"/>
      <w:pPr>
        <w:ind w:left="2028" w:hanging="360"/>
      </w:pPr>
      <w:rPr>
        <w:rFonts w:hint="default"/>
        <w:lang w:val="en-US" w:eastAsia="en-US" w:bidi="ar-SA"/>
      </w:rPr>
    </w:lvl>
    <w:lvl w:ilvl="2" w:tplc="D0EA34C4">
      <w:numFmt w:val="bullet"/>
      <w:lvlText w:val="•"/>
      <w:lvlJc w:val="left"/>
      <w:pPr>
        <w:ind w:left="3036" w:hanging="360"/>
      </w:pPr>
      <w:rPr>
        <w:rFonts w:hint="default"/>
        <w:lang w:val="en-US" w:eastAsia="en-US" w:bidi="ar-SA"/>
      </w:rPr>
    </w:lvl>
    <w:lvl w:ilvl="3" w:tplc="924E5596">
      <w:numFmt w:val="bullet"/>
      <w:lvlText w:val="•"/>
      <w:lvlJc w:val="left"/>
      <w:pPr>
        <w:ind w:left="4044" w:hanging="360"/>
      </w:pPr>
      <w:rPr>
        <w:rFonts w:hint="default"/>
        <w:lang w:val="en-US" w:eastAsia="en-US" w:bidi="ar-SA"/>
      </w:rPr>
    </w:lvl>
    <w:lvl w:ilvl="4" w:tplc="F396536C">
      <w:numFmt w:val="bullet"/>
      <w:lvlText w:val="•"/>
      <w:lvlJc w:val="left"/>
      <w:pPr>
        <w:ind w:left="5052" w:hanging="360"/>
      </w:pPr>
      <w:rPr>
        <w:rFonts w:hint="default"/>
        <w:lang w:val="en-US" w:eastAsia="en-US" w:bidi="ar-SA"/>
      </w:rPr>
    </w:lvl>
    <w:lvl w:ilvl="5" w:tplc="ED36B9F2">
      <w:numFmt w:val="bullet"/>
      <w:lvlText w:val="•"/>
      <w:lvlJc w:val="left"/>
      <w:pPr>
        <w:ind w:left="6060" w:hanging="360"/>
      </w:pPr>
      <w:rPr>
        <w:rFonts w:hint="default"/>
        <w:lang w:val="en-US" w:eastAsia="en-US" w:bidi="ar-SA"/>
      </w:rPr>
    </w:lvl>
    <w:lvl w:ilvl="6" w:tplc="F3F466B2">
      <w:numFmt w:val="bullet"/>
      <w:lvlText w:val="•"/>
      <w:lvlJc w:val="left"/>
      <w:pPr>
        <w:ind w:left="7068" w:hanging="360"/>
      </w:pPr>
      <w:rPr>
        <w:rFonts w:hint="default"/>
        <w:lang w:val="en-US" w:eastAsia="en-US" w:bidi="ar-SA"/>
      </w:rPr>
    </w:lvl>
    <w:lvl w:ilvl="7" w:tplc="11B0DB36">
      <w:numFmt w:val="bullet"/>
      <w:lvlText w:val="•"/>
      <w:lvlJc w:val="left"/>
      <w:pPr>
        <w:ind w:left="8076" w:hanging="360"/>
      </w:pPr>
      <w:rPr>
        <w:rFonts w:hint="default"/>
        <w:lang w:val="en-US" w:eastAsia="en-US" w:bidi="ar-SA"/>
      </w:rPr>
    </w:lvl>
    <w:lvl w:ilvl="8" w:tplc="3AAE7996">
      <w:numFmt w:val="bullet"/>
      <w:lvlText w:val="•"/>
      <w:lvlJc w:val="left"/>
      <w:pPr>
        <w:ind w:left="9084" w:hanging="360"/>
      </w:pPr>
      <w:rPr>
        <w:rFonts w:hint="default"/>
        <w:lang w:val="en-US" w:eastAsia="en-US" w:bidi="ar-SA"/>
      </w:rPr>
    </w:lvl>
  </w:abstractNum>
  <w:abstractNum w:abstractNumId="4" w15:restartNumberingAfterBreak="0">
    <w:nsid w:val="10DF6C92"/>
    <w:multiLevelType w:val="hybridMultilevel"/>
    <w:tmpl w:val="39B8C550"/>
    <w:lvl w:ilvl="0" w:tplc="43EADF8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5" w15:restartNumberingAfterBreak="0">
    <w:nsid w:val="13AB3884"/>
    <w:multiLevelType w:val="hybridMultilevel"/>
    <w:tmpl w:val="D5CA5A4A"/>
    <w:lvl w:ilvl="0" w:tplc="51DA81D2">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0C2ED0E">
      <w:numFmt w:val="bullet"/>
      <w:lvlText w:val="•"/>
      <w:lvlJc w:val="left"/>
      <w:pPr>
        <w:ind w:left="2028" w:hanging="360"/>
      </w:pPr>
      <w:rPr>
        <w:rFonts w:hint="default"/>
        <w:lang w:val="en-US" w:eastAsia="en-US" w:bidi="ar-SA"/>
      </w:rPr>
    </w:lvl>
    <w:lvl w:ilvl="2" w:tplc="D7AEB9E4">
      <w:numFmt w:val="bullet"/>
      <w:lvlText w:val="•"/>
      <w:lvlJc w:val="left"/>
      <w:pPr>
        <w:ind w:left="3036" w:hanging="360"/>
      </w:pPr>
      <w:rPr>
        <w:rFonts w:hint="default"/>
        <w:lang w:val="en-US" w:eastAsia="en-US" w:bidi="ar-SA"/>
      </w:rPr>
    </w:lvl>
    <w:lvl w:ilvl="3" w:tplc="E35035C2">
      <w:numFmt w:val="bullet"/>
      <w:lvlText w:val="•"/>
      <w:lvlJc w:val="left"/>
      <w:pPr>
        <w:ind w:left="4044" w:hanging="360"/>
      </w:pPr>
      <w:rPr>
        <w:rFonts w:hint="default"/>
        <w:lang w:val="en-US" w:eastAsia="en-US" w:bidi="ar-SA"/>
      </w:rPr>
    </w:lvl>
    <w:lvl w:ilvl="4" w:tplc="AF16799C">
      <w:numFmt w:val="bullet"/>
      <w:lvlText w:val="•"/>
      <w:lvlJc w:val="left"/>
      <w:pPr>
        <w:ind w:left="5052" w:hanging="360"/>
      </w:pPr>
      <w:rPr>
        <w:rFonts w:hint="default"/>
        <w:lang w:val="en-US" w:eastAsia="en-US" w:bidi="ar-SA"/>
      </w:rPr>
    </w:lvl>
    <w:lvl w:ilvl="5" w:tplc="F330353A">
      <w:numFmt w:val="bullet"/>
      <w:lvlText w:val="•"/>
      <w:lvlJc w:val="left"/>
      <w:pPr>
        <w:ind w:left="6060" w:hanging="360"/>
      </w:pPr>
      <w:rPr>
        <w:rFonts w:hint="default"/>
        <w:lang w:val="en-US" w:eastAsia="en-US" w:bidi="ar-SA"/>
      </w:rPr>
    </w:lvl>
    <w:lvl w:ilvl="6" w:tplc="6812F500">
      <w:numFmt w:val="bullet"/>
      <w:lvlText w:val="•"/>
      <w:lvlJc w:val="left"/>
      <w:pPr>
        <w:ind w:left="7068" w:hanging="360"/>
      </w:pPr>
      <w:rPr>
        <w:rFonts w:hint="default"/>
        <w:lang w:val="en-US" w:eastAsia="en-US" w:bidi="ar-SA"/>
      </w:rPr>
    </w:lvl>
    <w:lvl w:ilvl="7" w:tplc="900A416E">
      <w:numFmt w:val="bullet"/>
      <w:lvlText w:val="•"/>
      <w:lvlJc w:val="left"/>
      <w:pPr>
        <w:ind w:left="8076" w:hanging="360"/>
      </w:pPr>
      <w:rPr>
        <w:rFonts w:hint="default"/>
        <w:lang w:val="en-US" w:eastAsia="en-US" w:bidi="ar-SA"/>
      </w:rPr>
    </w:lvl>
    <w:lvl w:ilvl="8" w:tplc="6546B3C4">
      <w:numFmt w:val="bullet"/>
      <w:lvlText w:val="•"/>
      <w:lvlJc w:val="left"/>
      <w:pPr>
        <w:ind w:left="9084" w:hanging="360"/>
      </w:pPr>
      <w:rPr>
        <w:rFonts w:hint="default"/>
        <w:lang w:val="en-US" w:eastAsia="en-US" w:bidi="ar-SA"/>
      </w:rPr>
    </w:lvl>
  </w:abstractNum>
  <w:abstractNum w:abstractNumId="6" w15:restartNumberingAfterBreak="0">
    <w:nsid w:val="183F7109"/>
    <w:multiLevelType w:val="hybridMultilevel"/>
    <w:tmpl w:val="85AA349A"/>
    <w:lvl w:ilvl="0" w:tplc="56D6B9E0">
      <w:start w:val="1"/>
      <w:numFmt w:val="decimal"/>
      <w:lvlText w:val="%1."/>
      <w:lvlJc w:val="left"/>
      <w:pPr>
        <w:ind w:left="1020" w:hanging="370"/>
        <w:jc w:val="left"/>
      </w:pPr>
      <w:rPr>
        <w:rFonts w:hint="default"/>
        <w:spacing w:val="0"/>
        <w:w w:val="100"/>
        <w:lang w:val="en-US" w:eastAsia="en-US" w:bidi="ar-SA"/>
      </w:rPr>
    </w:lvl>
    <w:lvl w:ilvl="1" w:tplc="4132993C">
      <w:numFmt w:val="bullet"/>
      <w:lvlText w:val="•"/>
      <w:lvlJc w:val="left"/>
      <w:pPr>
        <w:ind w:left="2028" w:hanging="370"/>
      </w:pPr>
      <w:rPr>
        <w:rFonts w:hint="default"/>
        <w:lang w:val="en-US" w:eastAsia="en-US" w:bidi="ar-SA"/>
      </w:rPr>
    </w:lvl>
    <w:lvl w:ilvl="2" w:tplc="03842282">
      <w:numFmt w:val="bullet"/>
      <w:lvlText w:val="•"/>
      <w:lvlJc w:val="left"/>
      <w:pPr>
        <w:ind w:left="3036" w:hanging="370"/>
      </w:pPr>
      <w:rPr>
        <w:rFonts w:hint="default"/>
        <w:lang w:val="en-US" w:eastAsia="en-US" w:bidi="ar-SA"/>
      </w:rPr>
    </w:lvl>
    <w:lvl w:ilvl="3" w:tplc="34EE1248">
      <w:numFmt w:val="bullet"/>
      <w:lvlText w:val="•"/>
      <w:lvlJc w:val="left"/>
      <w:pPr>
        <w:ind w:left="4044" w:hanging="370"/>
      </w:pPr>
      <w:rPr>
        <w:rFonts w:hint="default"/>
        <w:lang w:val="en-US" w:eastAsia="en-US" w:bidi="ar-SA"/>
      </w:rPr>
    </w:lvl>
    <w:lvl w:ilvl="4" w:tplc="96189B14">
      <w:numFmt w:val="bullet"/>
      <w:lvlText w:val="•"/>
      <w:lvlJc w:val="left"/>
      <w:pPr>
        <w:ind w:left="5052" w:hanging="370"/>
      </w:pPr>
      <w:rPr>
        <w:rFonts w:hint="default"/>
        <w:lang w:val="en-US" w:eastAsia="en-US" w:bidi="ar-SA"/>
      </w:rPr>
    </w:lvl>
    <w:lvl w:ilvl="5" w:tplc="CEBC99CE">
      <w:numFmt w:val="bullet"/>
      <w:lvlText w:val="•"/>
      <w:lvlJc w:val="left"/>
      <w:pPr>
        <w:ind w:left="6060" w:hanging="370"/>
      </w:pPr>
      <w:rPr>
        <w:rFonts w:hint="default"/>
        <w:lang w:val="en-US" w:eastAsia="en-US" w:bidi="ar-SA"/>
      </w:rPr>
    </w:lvl>
    <w:lvl w:ilvl="6" w:tplc="170A4FF0">
      <w:numFmt w:val="bullet"/>
      <w:lvlText w:val="•"/>
      <w:lvlJc w:val="left"/>
      <w:pPr>
        <w:ind w:left="7068" w:hanging="370"/>
      </w:pPr>
      <w:rPr>
        <w:rFonts w:hint="default"/>
        <w:lang w:val="en-US" w:eastAsia="en-US" w:bidi="ar-SA"/>
      </w:rPr>
    </w:lvl>
    <w:lvl w:ilvl="7" w:tplc="39C6B774">
      <w:numFmt w:val="bullet"/>
      <w:lvlText w:val="•"/>
      <w:lvlJc w:val="left"/>
      <w:pPr>
        <w:ind w:left="8076" w:hanging="370"/>
      </w:pPr>
      <w:rPr>
        <w:rFonts w:hint="default"/>
        <w:lang w:val="en-US" w:eastAsia="en-US" w:bidi="ar-SA"/>
      </w:rPr>
    </w:lvl>
    <w:lvl w:ilvl="8" w:tplc="8CB0B52E">
      <w:numFmt w:val="bullet"/>
      <w:lvlText w:val="•"/>
      <w:lvlJc w:val="left"/>
      <w:pPr>
        <w:ind w:left="9084" w:hanging="370"/>
      </w:pPr>
      <w:rPr>
        <w:rFonts w:hint="default"/>
        <w:lang w:val="en-US" w:eastAsia="en-US" w:bidi="ar-SA"/>
      </w:rPr>
    </w:lvl>
  </w:abstractNum>
  <w:abstractNum w:abstractNumId="7" w15:restartNumberingAfterBreak="0">
    <w:nsid w:val="1CBE6D16"/>
    <w:multiLevelType w:val="hybridMultilevel"/>
    <w:tmpl w:val="750E1070"/>
    <w:lvl w:ilvl="0" w:tplc="03D0B8AE">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1E45C8A">
      <w:numFmt w:val="bullet"/>
      <w:lvlText w:val="•"/>
      <w:lvlJc w:val="left"/>
      <w:pPr>
        <w:ind w:left="2028" w:hanging="360"/>
      </w:pPr>
      <w:rPr>
        <w:rFonts w:hint="default"/>
        <w:lang w:val="en-US" w:eastAsia="en-US" w:bidi="ar-SA"/>
      </w:rPr>
    </w:lvl>
    <w:lvl w:ilvl="2" w:tplc="873A1B48">
      <w:numFmt w:val="bullet"/>
      <w:lvlText w:val="•"/>
      <w:lvlJc w:val="left"/>
      <w:pPr>
        <w:ind w:left="3036" w:hanging="360"/>
      </w:pPr>
      <w:rPr>
        <w:rFonts w:hint="default"/>
        <w:lang w:val="en-US" w:eastAsia="en-US" w:bidi="ar-SA"/>
      </w:rPr>
    </w:lvl>
    <w:lvl w:ilvl="3" w:tplc="01AA19A4">
      <w:numFmt w:val="bullet"/>
      <w:lvlText w:val="•"/>
      <w:lvlJc w:val="left"/>
      <w:pPr>
        <w:ind w:left="4044" w:hanging="360"/>
      </w:pPr>
      <w:rPr>
        <w:rFonts w:hint="default"/>
        <w:lang w:val="en-US" w:eastAsia="en-US" w:bidi="ar-SA"/>
      </w:rPr>
    </w:lvl>
    <w:lvl w:ilvl="4" w:tplc="EE4A1BD8">
      <w:numFmt w:val="bullet"/>
      <w:lvlText w:val="•"/>
      <w:lvlJc w:val="left"/>
      <w:pPr>
        <w:ind w:left="5052" w:hanging="360"/>
      </w:pPr>
      <w:rPr>
        <w:rFonts w:hint="default"/>
        <w:lang w:val="en-US" w:eastAsia="en-US" w:bidi="ar-SA"/>
      </w:rPr>
    </w:lvl>
    <w:lvl w:ilvl="5" w:tplc="A65233C8">
      <w:numFmt w:val="bullet"/>
      <w:lvlText w:val="•"/>
      <w:lvlJc w:val="left"/>
      <w:pPr>
        <w:ind w:left="6060" w:hanging="360"/>
      </w:pPr>
      <w:rPr>
        <w:rFonts w:hint="default"/>
        <w:lang w:val="en-US" w:eastAsia="en-US" w:bidi="ar-SA"/>
      </w:rPr>
    </w:lvl>
    <w:lvl w:ilvl="6" w:tplc="D5BACA1C">
      <w:numFmt w:val="bullet"/>
      <w:lvlText w:val="•"/>
      <w:lvlJc w:val="left"/>
      <w:pPr>
        <w:ind w:left="7068" w:hanging="360"/>
      </w:pPr>
      <w:rPr>
        <w:rFonts w:hint="default"/>
        <w:lang w:val="en-US" w:eastAsia="en-US" w:bidi="ar-SA"/>
      </w:rPr>
    </w:lvl>
    <w:lvl w:ilvl="7" w:tplc="4DB0ADD8">
      <w:numFmt w:val="bullet"/>
      <w:lvlText w:val="•"/>
      <w:lvlJc w:val="left"/>
      <w:pPr>
        <w:ind w:left="8076" w:hanging="360"/>
      </w:pPr>
      <w:rPr>
        <w:rFonts w:hint="default"/>
        <w:lang w:val="en-US" w:eastAsia="en-US" w:bidi="ar-SA"/>
      </w:rPr>
    </w:lvl>
    <w:lvl w:ilvl="8" w:tplc="DD00FC44">
      <w:numFmt w:val="bullet"/>
      <w:lvlText w:val="•"/>
      <w:lvlJc w:val="left"/>
      <w:pPr>
        <w:ind w:left="9084" w:hanging="360"/>
      </w:pPr>
      <w:rPr>
        <w:rFonts w:hint="default"/>
        <w:lang w:val="en-US" w:eastAsia="en-US" w:bidi="ar-SA"/>
      </w:rPr>
    </w:lvl>
  </w:abstractNum>
  <w:abstractNum w:abstractNumId="8" w15:restartNumberingAfterBreak="0">
    <w:nsid w:val="1D15596C"/>
    <w:multiLevelType w:val="hybridMultilevel"/>
    <w:tmpl w:val="9D6CE888"/>
    <w:lvl w:ilvl="0" w:tplc="56C8CD90">
      <w:start w:val="1"/>
      <w:numFmt w:val="decimal"/>
      <w:lvlText w:val="%1."/>
      <w:lvlJc w:val="left"/>
      <w:pPr>
        <w:ind w:left="1018" w:hanging="358"/>
        <w:jc w:val="left"/>
      </w:pPr>
      <w:rPr>
        <w:rFonts w:ascii="Times New Roman" w:eastAsia="Times New Roman" w:hAnsi="Times New Roman" w:cs="Times New Roman" w:hint="default"/>
        <w:b/>
        <w:bCs/>
        <w:i w:val="0"/>
        <w:iCs w:val="0"/>
        <w:spacing w:val="0"/>
        <w:w w:val="100"/>
        <w:sz w:val="22"/>
        <w:szCs w:val="22"/>
        <w:lang w:val="en-US" w:eastAsia="en-US" w:bidi="ar-SA"/>
      </w:rPr>
    </w:lvl>
    <w:lvl w:ilvl="1" w:tplc="AFF4D57E">
      <w:numFmt w:val="bullet"/>
      <w:lvlText w:val="•"/>
      <w:lvlJc w:val="left"/>
      <w:pPr>
        <w:ind w:left="2028" w:hanging="358"/>
      </w:pPr>
      <w:rPr>
        <w:rFonts w:hint="default"/>
        <w:lang w:val="en-US" w:eastAsia="en-US" w:bidi="ar-SA"/>
      </w:rPr>
    </w:lvl>
    <w:lvl w:ilvl="2" w:tplc="E8301690">
      <w:numFmt w:val="bullet"/>
      <w:lvlText w:val="•"/>
      <w:lvlJc w:val="left"/>
      <w:pPr>
        <w:ind w:left="3036" w:hanging="358"/>
      </w:pPr>
      <w:rPr>
        <w:rFonts w:hint="default"/>
        <w:lang w:val="en-US" w:eastAsia="en-US" w:bidi="ar-SA"/>
      </w:rPr>
    </w:lvl>
    <w:lvl w:ilvl="3" w:tplc="10726B7C">
      <w:numFmt w:val="bullet"/>
      <w:lvlText w:val="•"/>
      <w:lvlJc w:val="left"/>
      <w:pPr>
        <w:ind w:left="4044" w:hanging="358"/>
      </w:pPr>
      <w:rPr>
        <w:rFonts w:hint="default"/>
        <w:lang w:val="en-US" w:eastAsia="en-US" w:bidi="ar-SA"/>
      </w:rPr>
    </w:lvl>
    <w:lvl w:ilvl="4" w:tplc="148EFF86">
      <w:numFmt w:val="bullet"/>
      <w:lvlText w:val="•"/>
      <w:lvlJc w:val="left"/>
      <w:pPr>
        <w:ind w:left="5052" w:hanging="358"/>
      </w:pPr>
      <w:rPr>
        <w:rFonts w:hint="default"/>
        <w:lang w:val="en-US" w:eastAsia="en-US" w:bidi="ar-SA"/>
      </w:rPr>
    </w:lvl>
    <w:lvl w:ilvl="5" w:tplc="4732C9F0">
      <w:numFmt w:val="bullet"/>
      <w:lvlText w:val="•"/>
      <w:lvlJc w:val="left"/>
      <w:pPr>
        <w:ind w:left="6060" w:hanging="358"/>
      </w:pPr>
      <w:rPr>
        <w:rFonts w:hint="default"/>
        <w:lang w:val="en-US" w:eastAsia="en-US" w:bidi="ar-SA"/>
      </w:rPr>
    </w:lvl>
    <w:lvl w:ilvl="6" w:tplc="B22A722A">
      <w:numFmt w:val="bullet"/>
      <w:lvlText w:val="•"/>
      <w:lvlJc w:val="left"/>
      <w:pPr>
        <w:ind w:left="7068" w:hanging="358"/>
      </w:pPr>
      <w:rPr>
        <w:rFonts w:hint="default"/>
        <w:lang w:val="en-US" w:eastAsia="en-US" w:bidi="ar-SA"/>
      </w:rPr>
    </w:lvl>
    <w:lvl w:ilvl="7" w:tplc="2904DD3A">
      <w:numFmt w:val="bullet"/>
      <w:lvlText w:val="•"/>
      <w:lvlJc w:val="left"/>
      <w:pPr>
        <w:ind w:left="8076" w:hanging="358"/>
      </w:pPr>
      <w:rPr>
        <w:rFonts w:hint="default"/>
        <w:lang w:val="en-US" w:eastAsia="en-US" w:bidi="ar-SA"/>
      </w:rPr>
    </w:lvl>
    <w:lvl w:ilvl="8" w:tplc="B7CA325A">
      <w:numFmt w:val="bullet"/>
      <w:lvlText w:val="•"/>
      <w:lvlJc w:val="left"/>
      <w:pPr>
        <w:ind w:left="9084" w:hanging="358"/>
      </w:pPr>
      <w:rPr>
        <w:rFonts w:hint="default"/>
        <w:lang w:val="en-US" w:eastAsia="en-US" w:bidi="ar-SA"/>
      </w:rPr>
    </w:lvl>
  </w:abstractNum>
  <w:abstractNum w:abstractNumId="9" w15:restartNumberingAfterBreak="0">
    <w:nsid w:val="1ECA7387"/>
    <w:multiLevelType w:val="hybridMultilevel"/>
    <w:tmpl w:val="CB5894E2"/>
    <w:lvl w:ilvl="0" w:tplc="103889BA">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C5C9D7C">
      <w:numFmt w:val="bullet"/>
      <w:lvlText w:val="•"/>
      <w:lvlJc w:val="left"/>
      <w:pPr>
        <w:ind w:left="2028" w:hanging="360"/>
      </w:pPr>
      <w:rPr>
        <w:rFonts w:hint="default"/>
        <w:lang w:val="en-US" w:eastAsia="en-US" w:bidi="ar-SA"/>
      </w:rPr>
    </w:lvl>
    <w:lvl w:ilvl="2" w:tplc="07D615B6">
      <w:numFmt w:val="bullet"/>
      <w:lvlText w:val="•"/>
      <w:lvlJc w:val="left"/>
      <w:pPr>
        <w:ind w:left="3036" w:hanging="360"/>
      </w:pPr>
      <w:rPr>
        <w:rFonts w:hint="default"/>
        <w:lang w:val="en-US" w:eastAsia="en-US" w:bidi="ar-SA"/>
      </w:rPr>
    </w:lvl>
    <w:lvl w:ilvl="3" w:tplc="474EE12A">
      <w:numFmt w:val="bullet"/>
      <w:lvlText w:val="•"/>
      <w:lvlJc w:val="left"/>
      <w:pPr>
        <w:ind w:left="4044" w:hanging="360"/>
      </w:pPr>
      <w:rPr>
        <w:rFonts w:hint="default"/>
        <w:lang w:val="en-US" w:eastAsia="en-US" w:bidi="ar-SA"/>
      </w:rPr>
    </w:lvl>
    <w:lvl w:ilvl="4" w:tplc="895643AA">
      <w:numFmt w:val="bullet"/>
      <w:lvlText w:val="•"/>
      <w:lvlJc w:val="left"/>
      <w:pPr>
        <w:ind w:left="5052" w:hanging="360"/>
      </w:pPr>
      <w:rPr>
        <w:rFonts w:hint="default"/>
        <w:lang w:val="en-US" w:eastAsia="en-US" w:bidi="ar-SA"/>
      </w:rPr>
    </w:lvl>
    <w:lvl w:ilvl="5" w:tplc="59DE346C">
      <w:numFmt w:val="bullet"/>
      <w:lvlText w:val="•"/>
      <w:lvlJc w:val="left"/>
      <w:pPr>
        <w:ind w:left="6060" w:hanging="360"/>
      </w:pPr>
      <w:rPr>
        <w:rFonts w:hint="default"/>
        <w:lang w:val="en-US" w:eastAsia="en-US" w:bidi="ar-SA"/>
      </w:rPr>
    </w:lvl>
    <w:lvl w:ilvl="6" w:tplc="5E46107A">
      <w:numFmt w:val="bullet"/>
      <w:lvlText w:val="•"/>
      <w:lvlJc w:val="left"/>
      <w:pPr>
        <w:ind w:left="7068" w:hanging="360"/>
      </w:pPr>
      <w:rPr>
        <w:rFonts w:hint="default"/>
        <w:lang w:val="en-US" w:eastAsia="en-US" w:bidi="ar-SA"/>
      </w:rPr>
    </w:lvl>
    <w:lvl w:ilvl="7" w:tplc="54E434E2">
      <w:numFmt w:val="bullet"/>
      <w:lvlText w:val="•"/>
      <w:lvlJc w:val="left"/>
      <w:pPr>
        <w:ind w:left="8076" w:hanging="360"/>
      </w:pPr>
      <w:rPr>
        <w:rFonts w:hint="default"/>
        <w:lang w:val="en-US" w:eastAsia="en-US" w:bidi="ar-SA"/>
      </w:rPr>
    </w:lvl>
    <w:lvl w:ilvl="8" w:tplc="36BC2FF8">
      <w:numFmt w:val="bullet"/>
      <w:lvlText w:val="•"/>
      <w:lvlJc w:val="left"/>
      <w:pPr>
        <w:ind w:left="9084" w:hanging="360"/>
      </w:pPr>
      <w:rPr>
        <w:rFonts w:hint="default"/>
        <w:lang w:val="en-US" w:eastAsia="en-US" w:bidi="ar-SA"/>
      </w:rPr>
    </w:lvl>
  </w:abstractNum>
  <w:abstractNum w:abstractNumId="10" w15:restartNumberingAfterBreak="0">
    <w:nsid w:val="1F802A5D"/>
    <w:multiLevelType w:val="hybridMultilevel"/>
    <w:tmpl w:val="FCA02312"/>
    <w:lvl w:ilvl="0" w:tplc="B05641BE">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090530A">
      <w:numFmt w:val="bullet"/>
      <w:lvlText w:val="•"/>
      <w:lvlJc w:val="left"/>
      <w:pPr>
        <w:ind w:left="2028" w:hanging="360"/>
      </w:pPr>
      <w:rPr>
        <w:rFonts w:hint="default"/>
        <w:lang w:val="en-US" w:eastAsia="en-US" w:bidi="ar-SA"/>
      </w:rPr>
    </w:lvl>
    <w:lvl w:ilvl="2" w:tplc="F91E906E">
      <w:numFmt w:val="bullet"/>
      <w:lvlText w:val="•"/>
      <w:lvlJc w:val="left"/>
      <w:pPr>
        <w:ind w:left="3036" w:hanging="360"/>
      </w:pPr>
      <w:rPr>
        <w:rFonts w:hint="default"/>
        <w:lang w:val="en-US" w:eastAsia="en-US" w:bidi="ar-SA"/>
      </w:rPr>
    </w:lvl>
    <w:lvl w:ilvl="3" w:tplc="634E2C2C">
      <w:numFmt w:val="bullet"/>
      <w:lvlText w:val="•"/>
      <w:lvlJc w:val="left"/>
      <w:pPr>
        <w:ind w:left="4044" w:hanging="360"/>
      </w:pPr>
      <w:rPr>
        <w:rFonts w:hint="default"/>
        <w:lang w:val="en-US" w:eastAsia="en-US" w:bidi="ar-SA"/>
      </w:rPr>
    </w:lvl>
    <w:lvl w:ilvl="4" w:tplc="E7146D74">
      <w:numFmt w:val="bullet"/>
      <w:lvlText w:val="•"/>
      <w:lvlJc w:val="left"/>
      <w:pPr>
        <w:ind w:left="5052" w:hanging="360"/>
      </w:pPr>
      <w:rPr>
        <w:rFonts w:hint="default"/>
        <w:lang w:val="en-US" w:eastAsia="en-US" w:bidi="ar-SA"/>
      </w:rPr>
    </w:lvl>
    <w:lvl w:ilvl="5" w:tplc="548AA574">
      <w:numFmt w:val="bullet"/>
      <w:lvlText w:val="•"/>
      <w:lvlJc w:val="left"/>
      <w:pPr>
        <w:ind w:left="6060" w:hanging="360"/>
      </w:pPr>
      <w:rPr>
        <w:rFonts w:hint="default"/>
        <w:lang w:val="en-US" w:eastAsia="en-US" w:bidi="ar-SA"/>
      </w:rPr>
    </w:lvl>
    <w:lvl w:ilvl="6" w:tplc="BE14B9F0">
      <w:numFmt w:val="bullet"/>
      <w:lvlText w:val="•"/>
      <w:lvlJc w:val="left"/>
      <w:pPr>
        <w:ind w:left="7068" w:hanging="360"/>
      </w:pPr>
      <w:rPr>
        <w:rFonts w:hint="default"/>
        <w:lang w:val="en-US" w:eastAsia="en-US" w:bidi="ar-SA"/>
      </w:rPr>
    </w:lvl>
    <w:lvl w:ilvl="7" w:tplc="B7629834">
      <w:numFmt w:val="bullet"/>
      <w:lvlText w:val="•"/>
      <w:lvlJc w:val="left"/>
      <w:pPr>
        <w:ind w:left="8076" w:hanging="360"/>
      </w:pPr>
      <w:rPr>
        <w:rFonts w:hint="default"/>
        <w:lang w:val="en-US" w:eastAsia="en-US" w:bidi="ar-SA"/>
      </w:rPr>
    </w:lvl>
    <w:lvl w:ilvl="8" w:tplc="7826E730">
      <w:numFmt w:val="bullet"/>
      <w:lvlText w:val="•"/>
      <w:lvlJc w:val="left"/>
      <w:pPr>
        <w:ind w:left="9084" w:hanging="360"/>
      </w:pPr>
      <w:rPr>
        <w:rFonts w:hint="default"/>
        <w:lang w:val="en-US" w:eastAsia="en-US" w:bidi="ar-SA"/>
      </w:rPr>
    </w:lvl>
  </w:abstractNum>
  <w:abstractNum w:abstractNumId="11" w15:restartNumberingAfterBreak="0">
    <w:nsid w:val="21457EE2"/>
    <w:multiLevelType w:val="hybridMultilevel"/>
    <w:tmpl w:val="0D4C8E78"/>
    <w:lvl w:ilvl="0" w:tplc="3AE8501E">
      <w:start w:val="2"/>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8603C16">
      <w:numFmt w:val="bullet"/>
      <w:lvlText w:val="•"/>
      <w:lvlJc w:val="left"/>
      <w:pPr>
        <w:ind w:left="2028" w:hanging="360"/>
      </w:pPr>
      <w:rPr>
        <w:rFonts w:hint="default"/>
        <w:lang w:val="en-US" w:eastAsia="en-US" w:bidi="ar-SA"/>
      </w:rPr>
    </w:lvl>
    <w:lvl w:ilvl="2" w:tplc="7E88CDFA">
      <w:numFmt w:val="bullet"/>
      <w:lvlText w:val="•"/>
      <w:lvlJc w:val="left"/>
      <w:pPr>
        <w:ind w:left="3036" w:hanging="360"/>
      </w:pPr>
      <w:rPr>
        <w:rFonts w:hint="default"/>
        <w:lang w:val="en-US" w:eastAsia="en-US" w:bidi="ar-SA"/>
      </w:rPr>
    </w:lvl>
    <w:lvl w:ilvl="3" w:tplc="6BDEB88C">
      <w:numFmt w:val="bullet"/>
      <w:lvlText w:val="•"/>
      <w:lvlJc w:val="left"/>
      <w:pPr>
        <w:ind w:left="4044" w:hanging="360"/>
      </w:pPr>
      <w:rPr>
        <w:rFonts w:hint="default"/>
        <w:lang w:val="en-US" w:eastAsia="en-US" w:bidi="ar-SA"/>
      </w:rPr>
    </w:lvl>
    <w:lvl w:ilvl="4" w:tplc="73EA7608">
      <w:numFmt w:val="bullet"/>
      <w:lvlText w:val="•"/>
      <w:lvlJc w:val="left"/>
      <w:pPr>
        <w:ind w:left="5052" w:hanging="360"/>
      </w:pPr>
      <w:rPr>
        <w:rFonts w:hint="default"/>
        <w:lang w:val="en-US" w:eastAsia="en-US" w:bidi="ar-SA"/>
      </w:rPr>
    </w:lvl>
    <w:lvl w:ilvl="5" w:tplc="8BFCC516">
      <w:numFmt w:val="bullet"/>
      <w:lvlText w:val="•"/>
      <w:lvlJc w:val="left"/>
      <w:pPr>
        <w:ind w:left="6060" w:hanging="360"/>
      </w:pPr>
      <w:rPr>
        <w:rFonts w:hint="default"/>
        <w:lang w:val="en-US" w:eastAsia="en-US" w:bidi="ar-SA"/>
      </w:rPr>
    </w:lvl>
    <w:lvl w:ilvl="6" w:tplc="792C13E4">
      <w:numFmt w:val="bullet"/>
      <w:lvlText w:val="•"/>
      <w:lvlJc w:val="left"/>
      <w:pPr>
        <w:ind w:left="7068" w:hanging="360"/>
      </w:pPr>
      <w:rPr>
        <w:rFonts w:hint="default"/>
        <w:lang w:val="en-US" w:eastAsia="en-US" w:bidi="ar-SA"/>
      </w:rPr>
    </w:lvl>
    <w:lvl w:ilvl="7" w:tplc="90101D72">
      <w:numFmt w:val="bullet"/>
      <w:lvlText w:val="•"/>
      <w:lvlJc w:val="left"/>
      <w:pPr>
        <w:ind w:left="8076" w:hanging="360"/>
      </w:pPr>
      <w:rPr>
        <w:rFonts w:hint="default"/>
        <w:lang w:val="en-US" w:eastAsia="en-US" w:bidi="ar-SA"/>
      </w:rPr>
    </w:lvl>
    <w:lvl w:ilvl="8" w:tplc="DEC81D60">
      <w:numFmt w:val="bullet"/>
      <w:lvlText w:val="•"/>
      <w:lvlJc w:val="left"/>
      <w:pPr>
        <w:ind w:left="9084" w:hanging="360"/>
      </w:pPr>
      <w:rPr>
        <w:rFonts w:hint="default"/>
        <w:lang w:val="en-US" w:eastAsia="en-US" w:bidi="ar-SA"/>
      </w:rPr>
    </w:lvl>
  </w:abstractNum>
  <w:abstractNum w:abstractNumId="12" w15:restartNumberingAfterBreak="0">
    <w:nsid w:val="22A25354"/>
    <w:multiLevelType w:val="hybridMultilevel"/>
    <w:tmpl w:val="152827A0"/>
    <w:lvl w:ilvl="0" w:tplc="A60C9258">
      <w:numFmt w:val="bullet"/>
      <w:lvlText w:val="•"/>
      <w:lvlJc w:val="left"/>
      <w:pPr>
        <w:ind w:left="111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82E277C">
      <w:numFmt w:val="bullet"/>
      <w:lvlText w:val="•"/>
      <w:lvlJc w:val="left"/>
      <w:pPr>
        <w:ind w:left="2118" w:hanging="360"/>
      </w:pPr>
      <w:rPr>
        <w:rFonts w:hint="default"/>
        <w:lang w:val="en-US" w:eastAsia="en-US" w:bidi="ar-SA"/>
      </w:rPr>
    </w:lvl>
    <w:lvl w:ilvl="2" w:tplc="05562B36">
      <w:numFmt w:val="bullet"/>
      <w:lvlText w:val="•"/>
      <w:lvlJc w:val="left"/>
      <w:pPr>
        <w:ind w:left="3116" w:hanging="360"/>
      </w:pPr>
      <w:rPr>
        <w:rFonts w:hint="default"/>
        <w:lang w:val="en-US" w:eastAsia="en-US" w:bidi="ar-SA"/>
      </w:rPr>
    </w:lvl>
    <w:lvl w:ilvl="3" w:tplc="FB92D342">
      <w:numFmt w:val="bullet"/>
      <w:lvlText w:val="•"/>
      <w:lvlJc w:val="left"/>
      <w:pPr>
        <w:ind w:left="4114" w:hanging="360"/>
      </w:pPr>
      <w:rPr>
        <w:rFonts w:hint="default"/>
        <w:lang w:val="en-US" w:eastAsia="en-US" w:bidi="ar-SA"/>
      </w:rPr>
    </w:lvl>
    <w:lvl w:ilvl="4" w:tplc="36EA3FEA">
      <w:numFmt w:val="bullet"/>
      <w:lvlText w:val="•"/>
      <w:lvlJc w:val="left"/>
      <w:pPr>
        <w:ind w:left="5112" w:hanging="360"/>
      </w:pPr>
      <w:rPr>
        <w:rFonts w:hint="default"/>
        <w:lang w:val="en-US" w:eastAsia="en-US" w:bidi="ar-SA"/>
      </w:rPr>
    </w:lvl>
    <w:lvl w:ilvl="5" w:tplc="477A6304">
      <w:numFmt w:val="bullet"/>
      <w:lvlText w:val="•"/>
      <w:lvlJc w:val="left"/>
      <w:pPr>
        <w:ind w:left="6110" w:hanging="360"/>
      </w:pPr>
      <w:rPr>
        <w:rFonts w:hint="default"/>
        <w:lang w:val="en-US" w:eastAsia="en-US" w:bidi="ar-SA"/>
      </w:rPr>
    </w:lvl>
    <w:lvl w:ilvl="6" w:tplc="01AEBD1A">
      <w:numFmt w:val="bullet"/>
      <w:lvlText w:val="•"/>
      <w:lvlJc w:val="left"/>
      <w:pPr>
        <w:ind w:left="7108" w:hanging="360"/>
      </w:pPr>
      <w:rPr>
        <w:rFonts w:hint="default"/>
        <w:lang w:val="en-US" w:eastAsia="en-US" w:bidi="ar-SA"/>
      </w:rPr>
    </w:lvl>
    <w:lvl w:ilvl="7" w:tplc="25CA2B8A">
      <w:numFmt w:val="bullet"/>
      <w:lvlText w:val="•"/>
      <w:lvlJc w:val="left"/>
      <w:pPr>
        <w:ind w:left="8106" w:hanging="360"/>
      </w:pPr>
      <w:rPr>
        <w:rFonts w:hint="default"/>
        <w:lang w:val="en-US" w:eastAsia="en-US" w:bidi="ar-SA"/>
      </w:rPr>
    </w:lvl>
    <w:lvl w:ilvl="8" w:tplc="D1E6EDE4">
      <w:numFmt w:val="bullet"/>
      <w:lvlText w:val="•"/>
      <w:lvlJc w:val="left"/>
      <w:pPr>
        <w:ind w:left="9104" w:hanging="360"/>
      </w:pPr>
      <w:rPr>
        <w:rFonts w:hint="default"/>
        <w:lang w:val="en-US" w:eastAsia="en-US" w:bidi="ar-SA"/>
      </w:rPr>
    </w:lvl>
  </w:abstractNum>
  <w:abstractNum w:abstractNumId="13" w15:restartNumberingAfterBreak="0">
    <w:nsid w:val="24FE5794"/>
    <w:multiLevelType w:val="hybridMultilevel"/>
    <w:tmpl w:val="3E5CBE10"/>
    <w:lvl w:ilvl="0" w:tplc="1626F6C6">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64847EE">
      <w:numFmt w:val="bullet"/>
      <w:lvlText w:val="•"/>
      <w:lvlJc w:val="left"/>
      <w:pPr>
        <w:ind w:left="2028" w:hanging="360"/>
      </w:pPr>
      <w:rPr>
        <w:rFonts w:hint="default"/>
        <w:lang w:val="en-US" w:eastAsia="en-US" w:bidi="ar-SA"/>
      </w:rPr>
    </w:lvl>
    <w:lvl w:ilvl="2" w:tplc="E29E428C">
      <w:numFmt w:val="bullet"/>
      <w:lvlText w:val="•"/>
      <w:lvlJc w:val="left"/>
      <w:pPr>
        <w:ind w:left="3036" w:hanging="360"/>
      </w:pPr>
      <w:rPr>
        <w:rFonts w:hint="default"/>
        <w:lang w:val="en-US" w:eastAsia="en-US" w:bidi="ar-SA"/>
      </w:rPr>
    </w:lvl>
    <w:lvl w:ilvl="3" w:tplc="7F02D5D6">
      <w:numFmt w:val="bullet"/>
      <w:lvlText w:val="•"/>
      <w:lvlJc w:val="left"/>
      <w:pPr>
        <w:ind w:left="4044" w:hanging="360"/>
      </w:pPr>
      <w:rPr>
        <w:rFonts w:hint="default"/>
        <w:lang w:val="en-US" w:eastAsia="en-US" w:bidi="ar-SA"/>
      </w:rPr>
    </w:lvl>
    <w:lvl w:ilvl="4" w:tplc="F77E1DDA">
      <w:numFmt w:val="bullet"/>
      <w:lvlText w:val="•"/>
      <w:lvlJc w:val="left"/>
      <w:pPr>
        <w:ind w:left="5052" w:hanging="360"/>
      </w:pPr>
      <w:rPr>
        <w:rFonts w:hint="default"/>
        <w:lang w:val="en-US" w:eastAsia="en-US" w:bidi="ar-SA"/>
      </w:rPr>
    </w:lvl>
    <w:lvl w:ilvl="5" w:tplc="AA18CE42">
      <w:numFmt w:val="bullet"/>
      <w:lvlText w:val="•"/>
      <w:lvlJc w:val="left"/>
      <w:pPr>
        <w:ind w:left="6060" w:hanging="360"/>
      </w:pPr>
      <w:rPr>
        <w:rFonts w:hint="default"/>
        <w:lang w:val="en-US" w:eastAsia="en-US" w:bidi="ar-SA"/>
      </w:rPr>
    </w:lvl>
    <w:lvl w:ilvl="6" w:tplc="50342BB6">
      <w:numFmt w:val="bullet"/>
      <w:lvlText w:val="•"/>
      <w:lvlJc w:val="left"/>
      <w:pPr>
        <w:ind w:left="7068" w:hanging="360"/>
      </w:pPr>
      <w:rPr>
        <w:rFonts w:hint="default"/>
        <w:lang w:val="en-US" w:eastAsia="en-US" w:bidi="ar-SA"/>
      </w:rPr>
    </w:lvl>
    <w:lvl w:ilvl="7" w:tplc="4A6EBC16">
      <w:numFmt w:val="bullet"/>
      <w:lvlText w:val="•"/>
      <w:lvlJc w:val="left"/>
      <w:pPr>
        <w:ind w:left="8076" w:hanging="360"/>
      </w:pPr>
      <w:rPr>
        <w:rFonts w:hint="default"/>
        <w:lang w:val="en-US" w:eastAsia="en-US" w:bidi="ar-SA"/>
      </w:rPr>
    </w:lvl>
    <w:lvl w:ilvl="8" w:tplc="42EA5AE0">
      <w:numFmt w:val="bullet"/>
      <w:lvlText w:val="•"/>
      <w:lvlJc w:val="left"/>
      <w:pPr>
        <w:ind w:left="9084" w:hanging="360"/>
      </w:pPr>
      <w:rPr>
        <w:rFonts w:hint="default"/>
        <w:lang w:val="en-US" w:eastAsia="en-US" w:bidi="ar-SA"/>
      </w:rPr>
    </w:lvl>
  </w:abstractNum>
  <w:abstractNum w:abstractNumId="14" w15:restartNumberingAfterBreak="0">
    <w:nsid w:val="26F3610E"/>
    <w:multiLevelType w:val="hybridMultilevel"/>
    <w:tmpl w:val="2730D8BA"/>
    <w:lvl w:ilvl="0" w:tplc="0C94CC9A">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35A7080">
      <w:numFmt w:val="bullet"/>
      <w:lvlText w:val="•"/>
      <w:lvlJc w:val="left"/>
      <w:pPr>
        <w:ind w:left="2028" w:hanging="360"/>
      </w:pPr>
      <w:rPr>
        <w:rFonts w:hint="default"/>
        <w:lang w:val="en-US" w:eastAsia="en-US" w:bidi="ar-SA"/>
      </w:rPr>
    </w:lvl>
    <w:lvl w:ilvl="2" w:tplc="5A4A4E9A">
      <w:numFmt w:val="bullet"/>
      <w:lvlText w:val="•"/>
      <w:lvlJc w:val="left"/>
      <w:pPr>
        <w:ind w:left="3036" w:hanging="360"/>
      </w:pPr>
      <w:rPr>
        <w:rFonts w:hint="default"/>
        <w:lang w:val="en-US" w:eastAsia="en-US" w:bidi="ar-SA"/>
      </w:rPr>
    </w:lvl>
    <w:lvl w:ilvl="3" w:tplc="D5408850">
      <w:numFmt w:val="bullet"/>
      <w:lvlText w:val="•"/>
      <w:lvlJc w:val="left"/>
      <w:pPr>
        <w:ind w:left="4044" w:hanging="360"/>
      </w:pPr>
      <w:rPr>
        <w:rFonts w:hint="default"/>
        <w:lang w:val="en-US" w:eastAsia="en-US" w:bidi="ar-SA"/>
      </w:rPr>
    </w:lvl>
    <w:lvl w:ilvl="4" w:tplc="EC8E8BD6">
      <w:numFmt w:val="bullet"/>
      <w:lvlText w:val="•"/>
      <w:lvlJc w:val="left"/>
      <w:pPr>
        <w:ind w:left="5052" w:hanging="360"/>
      </w:pPr>
      <w:rPr>
        <w:rFonts w:hint="default"/>
        <w:lang w:val="en-US" w:eastAsia="en-US" w:bidi="ar-SA"/>
      </w:rPr>
    </w:lvl>
    <w:lvl w:ilvl="5" w:tplc="F488B7BA">
      <w:numFmt w:val="bullet"/>
      <w:lvlText w:val="•"/>
      <w:lvlJc w:val="left"/>
      <w:pPr>
        <w:ind w:left="6060" w:hanging="360"/>
      </w:pPr>
      <w:rPr>
        <w:rFonts w:hint="default"/>
        <w:lang w:val="en-US" w:eastAsia="en-US" w:bidi="ar-SA"/>
      </w:rPr>
    </w:lvl>
    <w:lvl w:ilvl="6" w:tplc="EC8EC74A">
      <w:numFmt w:val="bullet"/>
      <w:lvlText w:val="•"/>
      <w:lvlJc w:val="left"/>
      <w:pPr>
        <w:ind w:left="7068" w:hanging="360"/>
      </w:pPr>
      <w:rPr>
        <w:rFonts w:hint="default"/>
        <w:lang w:val="en-US" w:eastAsia="en-US" w:bidi="ar-SA"/>
      </w:rPr>
    </w:lvl>
    <w:lvl w:ilvl="7" w:tplc="0ACA4322">
      <w:numFmt w:val="bullet"/>
      <w:lvlText w:val="•"/>
      <w:lvlJc w:val="left"/>
      <w:pPr>
        <w:ind w:left="8076" w:hanging="360"/>
      </w:pPr>
      <w:rPr>
        <w:rFonts w:hint="default"/>
        <w:lang w:val="en-US" w:eastAsia="en-US" w:bidi="ar-SA"/>
      </w:rPr>
    </w:lvl>
    <w:lvl w:ilvl="8" w:tplc="B9C2DA5E">
      <w:numFmt w:val="bullet"/>
      <w:lvlText w:val="•"/>
      <w:lvlJc w:val="left"/>
      <w:pPr>
        <w:ind w:left="9084" w:hanging="360"/>
      </w:pPr>
      <w:rPr>
        <w:rFonts w:hint="default"/>
        <w:lang w:val="en-US" w:eastAsia="en-US" w:bidi="ar-SA"/>
      </w:rPr>
    </w:lvl>
  </w:abstractNum>
  <w:abstractNum w:abstractNumId="15" w15:restartNumberingAfterBreak="0">
    <w:nsid w:val="289B7444"/>
    <w:multiLevelType w:val="hybridMultilevel"/>
    <w:tmpl w:val="4D4CE1D6"/>
    <w:lvl w:ilvl="0" w:tplc="8508E7EC">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AC0B42A">
      <w:numFmt w:val="bullet"/>
      <w:lvlText w:val="•"/>
      <w:lvlJc w:val="left"/>
      <w:pPr>
        <w:ind w:left="2028" w:hanging="360"/>
      </w:pPr>
      <w:rPr>
        <w:rFonts w:hint="default"/>
        <w:lang w:val="en-US" w:eastAsia="en-US" w:bidi="ar-SA"/>
      </w:rPr>
    </w:lvl>
    <w:lvl w:ilvl="2" w:tplc="4FB66AE2">
      <w:numFmt w:val="bullet"/>
      <w:lvlText w:val="•"/>
      <w:lvlJc w:val="left"/>
      <w:pPr>
        <w:ind w:left="3036" w:hanging="360"/>
      </w:pPr>
      <w:rPr>
        <w:rFonts w:hint="default"/>
        <w:lang w:val="en-US" w:eastAsia="en-US" w:bidi="ar-SA"/>
      </w:rPr>
    </w:lvl>
    <w:lvl w:ilvl="3" w:tplc="DCE26782">
      <w:numFmt w:val="bullet"/>
      <w:lvlText w:val="•"/>
      <w:lvlJc w:val="left"/>
      <w:pPr>
        <w:ind w:left="4044" w:hanging="360"/>
      </w:pPr>
      <w:rPr>
        <w:rFonts w:hint="default"/>
        <w:lang w:val="en-US" w:eastAsia="en-US" w:bidi="ar-SA"/>
      </w:rPr>
    </w:lvl>
    <w:lvl w:ilvl="4" w:tplc="4926CE3C">
      <w:numFmt w:val="bullet"/>
      <w:lvlText w:val="•"/>
      <w:lvlJc w:val="left"/>
      <w:pPr>
        <w:ind w:left="5052" w:hanging="360"/>
      </w:pPr>
      <w:rPr>
        <w:rFonts w:hint="default"/>
        <w:lang w:val="en-US" w:eastAsia="en-US" w:bidi="ar-SA"/>
      </w:rPr>
    </w:lvl>
    <w:lvl w:ilvl="5" w:tplc="7464C142">
      <w:numFmt w:val="bullet"/>
      <w:lvlText w:val="•"/>
      <w:lvlJc w:val="left"/>
      <w:pPr>
        <w:ind w:left="6060" w:hanging="360"/>
      </w:pPr>
      <w:rPr>
        <w:rFonts w:hint="default"/>
        <w:lang w:val="en-US" w:eastAsia="en-US" w:bidi="ar-SA"/>
      </w:rPr>
    </w:lvl>
    <w:lvl w:ilvl="6" w:tplc="7D76A5C4">
      <w:numFmt w:val="bullet"/>
      <w:lvlText w:val="•"/>
      <w:lvlJc w:val="left"/>
      <w:pPr>
        <w:ind w:left="7068" w:hanging="360"/>
      </w:pPr>
      <w:rPr>
        <w:rFonts w:hint="default"/>
        <w:lang w:val="en-US" w:eastAsia="en-US" w:bidi="ar-SA"/>
      </w:rPr>
    </w:lvl>
    <w:lvl w:ilvl="7" w:tplc="0494E448">
      <w:numFmt w:val="bullet"/>
      <w:lvlText w:val="•"/>
      <w:lvlJc w:val="left"/>
      <w:pPr>
        <w:ind w:left="8076" w:hanging="360"/>
      </w:pPr>
      <w:rPr>
        <w:rFonts w:hint="default"/>
        <w:lang w:val="en-US" w:eastAsia="en-US" w:bidi="ar-SA"/>
      </w:rPr>
    </w:lvl>
    <w:lvl w:ilvl="8" w:tplc="399EC69C">
      <w:numFmt w:val="bullet"/>
      <w:lvlText w:val="•"/>
      <w:lvlJc w:val="left"/>
      <w:pPr>
        <w:ind w:left="9084" w:hanging="360"/>
      </w:pPr>
      <w:rPr>
        <w:rFonts w:hint="default"/>
        <w:lang w:val="en-US" w:eastAsia="en-US" w:bidi="ar-SA"/>
      </w:rPr>
    </w:lvl>
  </w:abstractNum>
  <w:abstractNum w:abstractNumId="16" w15:restartNumberingAfterBreak="0">
    <w:nsid w:val="2AEB2651"/>
    <w:multiLevelType w:val="hybridMultilevel"/>
    <w:tmpl w:val="7AEADC32"/>
    <w:lvl w:ilvl="0" w:tplc="247ABA12">
      <w:start w:val="1"/>
      <w:numFmt w:val="upperLetter"/>
      <w:lvlText w:val="%1."/>
      <w:lvlJc w:val="left"/>
      <w:pPr>
        <w:ind w:left="566" w:hanging="267"/>
        <w:jc w:val="left"/>
      </w:pPr>
      <w:rPr>
        <w:rFonts w:ascii="Times New Roman" w:eastAsia="Times New Roman" w:hAnsi="Times New Roman" w:cs="Times New Roman" w:hint="default"/>
        <w:b/>
        <w:bCs/>
        <w:i w:val="0"/>
        <w:iCs w:val="0"/>
        <w:spacing w:val="-4"/>
        <w:w w:val="100"/>
        <w:sz w:val="22"/>
        <w:szCs w:val="22"/>
        <w:lang w:val="en-US" w:eastAsia="en-US" w:bidi="ar-SA"/>
      </w:rPr>
    </w:lvl>
    <w:lvl w:ilvl="1" w:tplc="E07EE2EA">
      <w:start w:val="1"/>
      <w:numFmt w:val="decimal"/>
      <w:lvlText w:val="%2."/>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666A5B2">
      <w:start w:val="1"/>
      <w:numFmt w:val="lowerLetter"/>
      <w:lvlText w:val="(%3)"/>
      <w:lvlJc w:val="left"/>
      <w:pPr>
        <w:ind w:left="1740" w:hanging="35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51DE0CD0">
      <w:numFmt w:val="bullet"/>
      <w:lvlText w:val="•"/>
      <w:lvlJc w:val="left"/>
      <w:pPr>
        <w:ind w:left="2910" w:hanging="358"/>
      </w:pPr>
      <w:rPr>
        <w:rFonts w:hint="default"/>
        <w:lang w:val="en-US" w:eastAsia="en-US" w:bidi="ar-SA"/>
      </w:rPr>
    </w:lvl>
    <w:lvl w:ilvl="4" w:tplc="CFF802C2">
      <w:numFmt w:val="bullet"/>
      <w:lvlText w:val="•"/>
      <w:lvlJc w:val="left"/>
      <w:pPr>
        <w:ind w:left="4080" w:hanging="358"/>
      </w:pPr>
      <w:rPr>
        <w:rFonts w:hint="default"/>
        <w:lang w:val="en-US" w:eastAsia="en-US" w:bidi="ar-SA"/>
      </w:rPr>
    </w:lvl>
    <w:lvl w:ilvl="5" w:tplc="3050C934">
      <w:numFmt w:val="bullet"/>
      <w:lvlText w:val="•"/>
      <w:lvlJc w:val="left"/>
      <w:pPr>
        <w:ind w:left="5250" w:hanging="358"/>
      </w:pPr>
      <w:rPr>
        <w:rFonts w:hint="default"/>
        <w:lang w:val="en-US" w:eastAsia="en-US" w:bidi="ar-SA"/>
      </w:rPr>
    </w:lvl>
    <w:lvl w:ilvl="6" w:tplc="550C2736">
      <w:numFmt w:val="bullet"/>
      <w:lvlText w:val="•"/>
      <w:lvlJc w:val="left"/>
      <w:pPr>
        <w:ind w:left="6420" w:hanging="358"/>
      </w:pPr>
      <w:rPr>
        <w:rFonts w:hint="default"/>
        <w:lang w:val="en-US" w:eastAsia="en-US" w:bidi="ar-SA"/>
      </w:rPr>
    </w:lvl>
    <w:lvl w:ilvl="7" w:tplc="C9A2D548">
      <w:numFmt w:val="bullet"/>
      <w:lvlText w:val="•"/>
      <w:lvlJc w:val="left"/>
      <w:pPr>
        <w:ind w:left="7590" w:hanging="358"/>
      </w:pPr>
      <w:rPr>
        <w:rFonts w:hint="default"/>
        <w:lang w:val="en-US" w:eastAsia="en-US" w:bidi="ar-SA"/>
      </w:rPr>
    </w:lvl>
    <w:lvl w:ilvl="8" w:tplc="A2D44BC6">
      <w:numFmt w:val="bullet"/>
      <w:lvlText w:val="•"/>
      <w:lvlJc w:val="left"/>
      <w:pPr>
        <w:ind w:left="8760" w:hanging="358"/>
      </w:pPr>
      <w:rPr>
        <w:rFonts w:hint="default"/>
        <w:lang w:val="en-US" w:eastAsia="en-US" w:bidi="ar-SA"/>
      </w:rPr>
    </w:lvl>
  </w:abstractNum>
  <w:abstractNum w:abstractNumId="17" w15:restartNumberingAfterBreak="0">
    <w:nsid w:val="2BBC138E"/>
    <w:multiLevelType w:val="hybridMultilevel"/>
    <w:tmpl w:val="CFB053E4"/>
    <w:lvl w:ilvl="0" w:tplc="ADB69A1E">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5986172">
      <w:numFmt w:val="bullet"/>
      <w:lvlText w:val="•"/>
      <w:lvlJc w:val="left"/>
      <w:pPr>
        <w:ind w:left="2028" w:hanging="360"/>
      </w:pPr>
      <w:rPr>
        <w:rFonts w:hint="default"/>
        <w:lang w:val="en-US" w:eastAsia="en-US" w:bidi="ar-SA"/>
      </w:rPr>
    </w:lvl>
    <w:lvl w:ilvl="2" w:tplc="AE7EA0BE">
      <w:numFmt w:val="bullet"/>
      <w:lvlText w:val="•"/>
      <w:lvlJc w:val="left"/>
      <w:pPr>
        <w:ind w:left="3036" w:hanging="360"/>
      </w:pPr>
      <w:rPr>
        <w:rFonts w:hint="default"/>
        <w:lang w:val="en-US" w:eastAsia="en-US" w:bidi="ar-SA"/>
      </w:rPr>
    </w:lvl>
    <w:lvl w:ilvl="3" w:tplc="16E4716C">
      <w:numFmt w:val="bullet"/>
      <w:lvlText w:val="•"/>
      <w:lvlJc w:val="left"/>
      <w:pPr>
        <w:ind w:left="4044" w:hanging="360"/>
      </w:pPr>
      <w:rPr>
        <w:rFonts w:hint="default"/>
        <w:lang w:val="en-US" w:eastAsia="en-US" w:bidi="ar-SA"/>
      </w:rPr>
    </w:lvl>
    <w:lvl w:ilvl="4" w:tplc="CEAEA3FE">
      <w:numFmt w:val="bullet"/>
      <w:lvlText w:val="•"/>
      <w:lvlJc w:val="left"/>
      <w:pPr>
        <w:ind w:left="5052" w:hanging="360"/>
      </w:pPr>
      <w:rPr>
        <w:rFonts w:hint="default"/>
        <w:lang w:val="en-US" w:eastAsia="en-US" w:bidi="ar-SA"/>
      </w:rPr>
    </w:lvl>
    <w:lvl w:ilvl="5" w:tplc="D2CA37A2">
      <w:numFmt w:val="bullet"/>
      <w:lvlText w:val="•"/>
      <w:lvlJc w:val="left"/>
      <w:pPr>
        <w:ind w:left="6060" w:hanging="360"/>
      </w:pPr>
      <w:rPr>
        <w:rFonts w:hint="default"/>
        <w:lang w:val="en-US" w:eastAsia="en-US" w:bidi="ar-SA"/>
      </w:rPr>
    </w:lvl>
    <w:lvl w:ilvl="6" w:tplc="8A3A4740">
      <w:numFmt w:val="bullet"/>
      <w:lvlText w:val="•"/>
      <w:lvlJc w:val="left"/>
      <w:pPr>
        <w:ind w:left="7068" w:hanging="360"/>
      </w:pPr>
      <w:rPr>
        <w:rFonts w:hint="default"/>
        <w:lang w:val="en-US" w:eastAsia="en-US" w:bidi="ar-SA"/>
      </w:rPr>
    </w:lvl>
    <w:lvl w:ilvl="7" w:tplc="B43852FE">
      <w:numFmt w:val="bullet"/>
      <w:lvlText w:val="•"/>
      <w:lvlJc w:val="left"/>
      <w:pPr>
        <w:ind w:left="8076" w:hanging="360"/>
      </w:pPr>
      <w:rPr>
        <w:rFonts w:hint="default"/>
        <w:lang w:val="en-US" w:eastAsia="en-US" w:bidi="ar-SA"/>
      </w:rPr>
    </w:lvl>
    <w:lvl w:ilvl="8" w:tplc="63A88B76">
      <w:numFmt w:val="bullet"/>
      <w:lvlText w:val="•"/>
      <w:lvlJc w:val="left"/>
      <w:pPr>
        <w:ind w:left="9084" w:hanging="360"/>
      </w:pPr>
      <w:rPr>
        <w:rFonts w:hint="default"/>
        <w:lang w:val="en-US" w:eastAsia="en-US" w:bidi="ar-SA"/>
      </w:rPr>
    </w:lvl>
  </w:abstractNum>
  <w:abstractNum w:abstractNumId="18" w15:restartNumberingAfterBreak="0">
    <w:nsid w:val="2E453AA1"/>
    <w:multiLevelType w:val="hybridMultilevel"/>
    <w:tmpl w:val="089E11A8"/>
    <w:lvl w:ilvl="0" w:tplc="EDA0D146">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9" w15:restartNumberingAfterBreak="0">
    <w:nsid w:val="331A26D1"/>
    <w:multiLevelType w:val="hybridMultilevel"/>
    <w:tmpl w:val="AAF86674"/>
    <w:lvl w:ilvl="0" w:tplc="D41E43D6">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7666560">
      <w:numFmt w:val="bullet"/>
      <w:lvlText w:val="•"/>
      <w:lvlJc w:val="left"/>
      <w:pPr>
        <w:ind w:left="2028" w:hanging="360"/>
      </w:pPr>
      <w:rPr>
        <w:rFonts w:hint="default"/>
        <w:lang w:val="en-US" w:eastAsia="en-US" w:bidi="ar-SA"/>
      </w:rPr>
    </w:lvl>
    <w:lvl w:ilvl="2" w:tplc="986CECFE">
      <w:numFmt w:val="bullet"/>
      <w:lvlText w:val="•"/>
      <w:lvlJc w:val="left"/>
      <w:pPr>
        <w:ind w:left="3036" w:hanging="360"/>
      </w:pPr>
      <w:rPr>
        <w:rFonts w:hint="default"/>
        <w:lang w:val="en-US" w:eastAsia="en-US" w:bidi="ar-SA"/>
      </w:rPr>
    </w:lvl>
    <w:lvl w:ilvl="3" w:tplc="73AC2888">
      <w:numFmt w:val="bullet"/>
      <w:lvlText w:val="•"/>
      <w:lvlJc w:val="left"/>
      <w:pPr>
        <w:ind w:left="4044" w:hanging="360"/>
      </w:pPr>
      <w:rPr>
        <w:rFonts w:hint="default"/>
        <w:lang w:val="en-US" w:eastAsia="en-US" w:bidi="ar-SA"/>
      </w:rPr>
    </w:lvl>
    <w:lvl w:ilvl="4" w:tplc="72A0F306">
      <w:numFmt w:val="bullet"/>
      <w:lvlText w:val="•"/>
      <w:lvlJc w:val="left"/>
      <w:pPr>
        <w:ind w:left="5052" w:hanging="360"/>
      </w:pPr>
      <w:rPr>
        <w:rFonts w:hint="default"/>
        <w:lang w:val="en-US" w:eastAsia="en-US" w:bidi="ar-SA"/>
      </w:rPr>
    </w:lvl>
    <w:lvl w:ilvl="5" w:tplc="CCD8163E">
      <w:numFmt w:val="bullet"/>
      <w:lvlText w:val="•"/>
      <w:lvlJc w:val="left"/>
      <w:pPr>
        <w:ind w:left="6060" w:hanging="360"/>
      </w:pPr>
      <w:rPr>
        <w:rFonts w:hint="default"/>
        <w:lang w:val="en-US" w:eastAsia="en-US" w:bidi="ar-SA"/>
      </w:rPr>
    </w:lvl>
    <w:lvl w:ilvl="6" w:tplc="CF520E86">
      <w:numFmt w:val="bullet"/>
      <w:lvlText w:val="•"/>
      <w:lvlJc w:val="left"/>
      <w:pPr>
        <w:ind w:left="7068" w:hanging="360"/>
      </w:pPr>
      <w:rPr>
        <w:rFonts w:hint="default"/>
        <w:lang w:val="en-US" w:eastAsia="en-US" w:bidi="ar-SA"/>
      </w:rPr>
    </w:lvl>
    <w:lvl w:ilvl="7" w:tplc="A39640A8">
      <w:numFmt w:val="bullet"/>
      <w:lvlText w:val="•"/>
      <w:lvlJc w:val="left"/>
      <w:pPr>
        <w:ind w:left="8076" w:hanging="360"/>
      </w:pPr>
      <w:rPr>
        <w:rFonts w:hint="default"/>
        <w:lang w:val="en-US" w:eastAsia="en-US" w:bidi="ar-SA"/>
      </w:rPr>
    </w:lvl>
    <w:lvl w:ilvl="8" w:tplc="C95C7068">
      <w:numFmt w:val="bullet"/>
      <w:lvlText w:val="•"/>
      <w:lvlJc w:val="left"/>
      <w:pPr>
        <w:ind w:left="9084" w:hanging="360"/>
      </w:pPr>
      <w:rPr>
        <w:rFonts w:hint="default"/>
        <w:lang w:val="en-US" w:eastAsia="en-US" w:bidi="ar-SA"/>
      </w:rPr>
    </w:lvl>
  </w:abstractNum>
  <w:abstractNum w:abstractNumId="20" w15:restartNumberingAfterBreak="0">
    <w:nsid w:val="3513453D"/>
    <w:multiLevelType w:val="hybridMultilevel"/>
    <w:tmpl w:val="E0DCED0C"/>
    <w:lvl w:ilvl="0" w:tplc="A8AC8394">
      <w:numFmt w:val="bullet"/>
      <w:lvlText w:val="•"/>
      <w:lvlJc w:val="left"/>
      <w:pPr>
        <w:ind w:left="1757" w:hanging="130"/>
      </w:pPr>
      <w:rPr>
        <w:rFonts w:ascii="Times New Roman" w:eastAsia="Times New Roman" w:hAnsi="Times New Roman" w:cs="Times New Roman" w:hint="default"/>
        <w:b w:val="0"/>
        <w:bCs w:val="0"/>
        <w:i w:val="0"/>
        <w:iCs w:val="0"/>
        <w:spacing w:val="0"/>
        <w:w w:val="100"/>
        <w:sz w:val="22"/>
        <w:szCs w:val="22"/>
        <w:lang w:val="en-US" w:eastAsia="en-US" w:bidi="ar-SA"/>
      </w:rPr>
    </w:lvl>
    <w:lvl w:ilvl="1" w:tplc="65944760">
      <w:numFmt w:val="bullet"/>
      <w:lvlText w:val="•"/>
      <w:lvlJc w:val="left"/>
      <w:pPr>
        <w:ind w:left="2694" w:hanging="130"/>
      </w:pPr>
      <w:rPr>
        <w:rFonts w:hint="default"/>
        <w:lang w:val="en-US" w:eastAsia="en-US" w:bidi="ar-SA"/>
      </w:rPr>
    </w:lvl>
    <w:lvl w:ilvl="2" w:tplc="C2746C98">
      <w:numFmt w:val="bullet"/>
      <w:lvlText w:val="•"/>
      <w:lvlJc w:val="left"/>
      <w:pPr>
        <w:ind w:left="3628" w:hanging="130"/>
      </w:pPr>
      <w:rPr>
        <w:rFonts w:hint="default"/>
        <w:lang w:val="en-US" w:eastAsia="en-US" w:bidi="ar-SA"/>
      </w:rPr>
    </w:lvl>
    <w:lvl w:ilvl="3" w:tplc="8592A292">
      <w:numFmt w:val="bullet"/>
      <w:lvlText w:val="•"/>
      <w:lvlJc w:val="left"/>
      <w:pPr>
        <w:ind w:left="4562" w:hanging="130"/>
      </w:pPr>
      <w:rPr>
        <w:rFonts w:hint="default"/>
        <w:lang w:val="en-US" w:eastAsia="en-US" w:bidi="ar-SA"/>
      </w:rPr>
    </w:lvl>
    <w:lvl w:ilvl="4" w:tplc="4DE6D166">
      <w:numFmt w:val="bullet"/>
      <w:lvlText w:val="•"/>
      <w:lvlJc w:val="left"/>
      <w:pPr>
        <w:ind w:left="5496" w:hanging="130"/>
      </w:pPr>
      <w:rPr>
        <w:rFonts w:hint="default"/>
        <w:lang w:val="en-US" w:eastAsia="en-US" w:bidi="ar-SA"/>
      </w:rPr>
    </w:lvl>
    <w:lvl w:ilvl="5" w:tplc="CEA63758">
      <w:numFmt w:val="bullet"/>
      <w:lvlText w:val="•"/>
      <w:lvlJc w:val="left"/>
      <w:pPr>
        <w:ind w:left="6430" w:hanging="130"/>
      </w:pPr>
      <w:rPr>
        <w:rFonts w:hint="default"/>
        <w:lang w:val="en-US" w:eastAsia="en-US" w:bidi="ar-SA"/>
      </w:rPr>
    </w:lvl>
    <w:lvl w:ilvl="6" w:tplc="81FC4028">
      <w:numFmt w:val="bullet"/>
      <w:lvlText w:val="•"/>
      <w:lvlJc w:val="left"/>
      <w:pPr>
        <w:ind w:left="7364" w:hanging="130"/>
      </w:pPr>
      <w:rPr>
        <w:rFonts w:hint="default"/>
        <w:lang w:val="en-US" w:eastAsia="en-US" w:bidi="ar-SA"/>
      </w:rPr>
    </w:lvl>
    <w:lvl w:ilvl="7" w:tplc="9AB0E352">
      <w:numFmt w:val="bullet"/>
      <w:lvlText w:val="•"/>
      <w:lvlJc w:val="left"/>
      <w:pPr>
        <w:ind w:left="8298" w:hanging="130"/>
      </w:pPr>
      <w:rPr>
        <w:rFonts w:hint="default"/>
        <w:lang w:val="en-US" w:eastAsia="en-US" w:bidi="ar-SA"/>
      </w:rPr>
    </w:lvl>
    <w:lvl w:ilvl="8" w:tplc="85AC7D46">
      <w:numFmt w:val="bullet"/>
      <w:lvlText w:val="•"/>
      <w:lvlJc w:val="left"/>
      <w:pPr>
        <w:ind w:left="9232" w:hanging="130"/>
      </w:pPr>
      <w:rPr>
        <w:rFonts w:hint="default"/>
        <w:lang w:val="en-US" w:eastAsia="en-US" w:bidi="ar-SA"/>
      </w:rPr>
    </w:lvl>
  </w:abstractNum>
  <w:abstractNum w:abstractNumId="21" w15:restartNumberingAfterBreak="0">
    <w:nsid w:val="368375CB"/>
    <w:multiLevelType w:val="hybridMultilevel"/>
    <w:tmpl w:val="81981626"/>
    <w:lvl w:ilvl="0" w:tplc="22CAEE1C">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64B4BD24">
      <w:numFmt w:val="bullet"/>
      <w:lvlText w:val="•"/>
      <w:lvlJc w:val="left"/>
      <w:pPr>
        <w:ind w:left="2028" w:hanging="360"/>
      </w:pPr>
      <w:rPr>
        <w:rFonts w:hint="default"/>
        <w:lang w:val="en-US" w:eastAsia="en-US" w:bidi="ar-SA"/>
      </w:rPr>
    </w:lvl>
    <w:lvl w:ilvl="2" w:tplc="A350D1FA">
      <w:numFmt w:val="bullet"/>
      <w:lvlText w:val="•"/>
      <w:lvlJc w:val="left"/>
      <w:pPr>
        <w:ind w:left="3036" w:hanging="360"/>
      </w:pPr>
      <w:rPr>
        <w:rFonts w:hint="default"/>
        <w:lang w:val="en-US" w:eastAsia="en-US" w:bidi="ar-SA"/>
      </w:rPr>
    </w:lvl>
    <w:lvl w:ilvl="3" w:tplc="09BCE670">
      <w:numFmt w:val="bullet"/>
      <w:lvlText w:val="•"/>
      <w:lvlJc w:val="left"/>
      <w:pPr>
        <w:ind w:left="4044" w:hanging="360"/>
      </w:pPr>
      <w:rPr>
        <w:rFonts w:hint="default"/>
        <w:lang w:val="en-US" w:eastAsia="en-US" w:bidi="ar-SA"/>
      </w:rPr>
    </w:lvl>
    <w:lvl w:ilvl="4" w:tplc="E312B53A">
      <w:numFmt w:val="bullet"/>
      <w:lvlText w:val="•"/>
      <w:lvlJc w:val="left"/>
      <w:pPr>
        <w:ind w:left="5052" w:hanging="360"/>
      </w:pPr>
      <w:rPr>
        <w:rFonts w:hint="default"/>
        <w:lang w:val="en-US" w:eastAsia="en-US" w:bidi="ar-SA"/>
      </w:rPr>
    </w:lvl>
    <w:lvl w:ilvl="5" w:tplc="EECE10D8">
      <w:numFmt w:val="bullet"/>
      <w:lvlText w:val="•"/>
      <w:lvlJc w:val="left"/>
      <w:pPr>
        <w:ind w:left="6060" w:hanging="360"/>
      </w:pPr>
      <w:rPr>
        <w:rFonts w:hint="default"/>
        <w:lang w:val="en-US" w:eastAsia="en-US" w:bidi="ar-SA"/>
      </w:rPr>
    </w:lvl>
    <w:lvl w:ilvl="6" w:tplc="817CD0AA">
      <w:numFmt w:val="bullet"/>
      <w:lvlText w:val="•"/>
      <w:lvlJc w:val="left"/>
      <w:pPr>
        <w:ind w:left="7068" w:hanging="360"/>
      </w:pPr>
      <w:rPr>
        <w:rFonts w:hint="default"/>
        <w:lang w:val="en-US" w:eastAsia="en-US" w:bidi="ar-SA"/>
      </w:rPr>
    </w:lvl>
    <w:lvl w:ilvl="7" w:tplc="C9624194">
      <w:numFmt w:val="bullet"/>
      <w:lvlText w:val="•"/>
      <w:lvlJc w:val="left"/>
      <w:pPr>
        <w:ind w:left="8076" w:hanging="360"/>
      </w:pPr>
      <w:rPr>
        <w:rFonts w:hint="default"/>
        <w:lang w:val="en-US" w:eastAsia="en-US" w:bidi="ar-SA"/>
      </w:rPr>
    </w:lvl>
    <w:lvl w:ilvl="8" w:tplc="3790FA4E">
      <w:numFmt w:val="bullet"/>
      <w:lvlText w:val="•"/>
      <w:lvlJc w:val="left"/>
      <w:pPr>
        <w:ind w:left="9084" w:hanging="360"/>
      </w:pPr>
      <w:rPr>
        <w:rFonts w:hint="default"/>
        <w:lang w:val="en-US" w:eastAsia="en-US" w:bidi="ar-SA"/>
      </w:rPr>
    </w:lvl>
  </w:abstractNum>
  <w:abstractNum w:abstractNumId="22" w15:restartNumberingAfterBreak="0">
    <w:nsid w:val="38707178"/>
    <w:multiLevelType w:val="hybridMultilevel"/>
    <w:tmpl w:val="D2D85DC0"/>
    <w:lvl w:ilvl="0" w:tplc="1ECC037E">
      <w:start w:val="1"/>
      <w:numFmt w:val="decimal"/>
      <w:lvlText w:val="%1."/>
      <w:lvlJc w:val="left"/>
      <w:pPr>
        <w:ind w:left="1018" w:hanging="35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6A04A5C">
      <w:numFmt w:val="bullet"/>
      <w:lvlText w:val="•"/>
      <w:lvlJc w:val="left"/>
      <w:pPr>
        <w:ind w:left="2028" w:hanging="358"/>
      </w:pPr>
      <w:rPr>
        <w:rFonts w:hint="default"/>
        <w:lang w:val="en-US" w:eastAsia="en-US" w:bidi="ar-SA"/>
      </w:rPr>
    </w:lvl>
    <w:lvl w:ilvl="2" w:tplc="35763F2C">
      <w:numFmt w:val="bullet"/>
      <w:lvlText w:val="•"/>
      <w:lvlJc w:val="left"/>
      <w:pPr>
        <w:ind w:left="3036" w:hanging="358"/>
      </w:pPr>
      <w:rPr>
        <w:rFonts w:hint="default"/>
        <w:lang w:val="en-US" w:eastAsia="en-US" w:bidi="ar-SA"/>
      </w:rPr>
    </w:lvl>
    <w:lvl w:ilvl="3" w:tplc="E6F28B9A">
      <w:numFmt w:val="bullet"/>
      <w:lvlText w:val="•"/>
      <w:lvlJc w:val="left"/>
      <w:pPr>
        <w:ind w:left="4044" w:hanging="358"/>
      </w:pPr>
      <w:rPr>
        <w:rFonts w:hint="default"/>
        <w:lang w:val="en-US" w:eastAsia="en-US" w:bidi="ar-SA"/>
      </w:rPr>
    </w:lvl>
    <w:lvl w:ilvl="4" w:tplc="2094438E">
      <w:numFmt w:val="bullet"/>
      <w:lvlText w:val="•"/>
      <w:lvlJc w:val="left"/>
      <w:pPr>
        <w:ind w:left="5052" w:hanging="358"/>
      </w:pPr>
      <w:rPr>
        <w:rFonts w:hint="default"/>
        <w:lang w:val="en-US" w:eastAsia="en-US" w:bidi="ar-SA"/>
      </w:rPr>
    </w:lvl>
    <w:lvl w:ilvl="5" w:tplc="2B4450B4">
      <w:numFmt w:val="bullet"/>
      <w:lvlText w:val="•"/>
      <w:lvlJc w:val="left"/>
      <w:pPr>
        <w:ind w:left="6060" w:hanging="358"/>
      </w:pPr>
      <w:rPr>
        <w:rFonts w:hint="default"/>
        <w:lang w:val="en-US" w:eastAsia="en-US" w:bidi="ar-SA"/>
      </w:rPr>
    </w:lvl>
    <w:lvl w:ilvl="6" w:tplc="9B62725A">
      <w:numFmt w:val="bullet"/>
      <w:lvlText w:val="•"/>
      <w:lvlJc w:val="left"/>
      <w:pPr>
        <w:ind w:left="7068" w:hanging="358"/>
      </w:pPr>
      <w:rPr>
        <w:rFonts w:hint="default"/>
        <w:lang w:val="en-US" w:eastAsia="en-US" w:bidi="ar-SA"/>
      </w:rPr>
    </w:lvl>
    <w:lvl w:ilvl="7" w:tplc="48740756">
      <w:numFmt w:val="bullet"/>
      <w:lvlText w:val="•"/>
      <w:lvlJc w:val="left"/>
      <w:pPr>
        <w:ind w:left="8076" w:hanging="358"/>
      </w:pPr>
      <w:rPr>
        <w:rFonts w:hint="default"/>
        <w:lang w:val="en-US" w:eastAsia="en-US" w:bidi="ar-SA"/>
      </w:rPr>
    </w:lvl>
    <w:lvl w:ilvl="8" w:tplc="C3286A8C">
      <w:numFmt w:val="bullet"/>
      <w:lvlText w:val="•"/>
      <w:lvlJc w:val="left"/>
      <w:pPr>
        <w:ind w:left="9084" w:hanging="358"/>
      </w:pPr>
      <w:rPr>
        <w:rFonts w:hint="default"/>
        <w:lang w:val="en-US" w:eastAsia="en-US" w:bidi="ar-SA"/>
      </w:rPr>
    </w:lvl>
  </w:abstractNum>
  <w:abstractNum w:abstractNumId="23" w15:restartNumberingAfterBreak="0">
    <w:nsid w:val="393B4BE6"/>
    <w:multiLevelType w:val="hybridMultilevel"/>
    <w:tmpl w:val="D87E1ACC"/>
    <w:lvl w:ilvl="0" w:tplc="5CB4ED0C">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F368B0A">
      <w:numFmt w:val="bullet"/>
      <w:lvlText w:val="•"/>
      <w:lvlJc w:val="left"/>
      <w:pPr>
        <w:ind w:left="2028" w:hanging="360"/>
      </w:pPr>
      <w:rPr>
        <w:rFonts w:hint="default"/>
        <w:lang w:val="en-US" w:eastAsia="en-US" w:bidi="ar-SA"/>
      </w:rPr>
    </w:lvl>
    <w:lvl w:ilvl="2" w:tplc="9BE2BB58">
      <w:numFmt w:val="bullet"/>
      <w:lvlText w:val="•"/>
      <w:lvlJc w:val="left"/>
      <w:pPr>
        <w:ind w:left="3036" w:hanging="360"/>
      </w:pPr>
      <w:rPr>
        <w:rFonts w:hint="default"/>
        <w:lang w:val="en-US" w:eastAsia="en-US" w:bidi="ar-SA"/>
      </w:rPr>
    </w:lvl>
    <w:lvl w:ilvl="3" w:tplc="B046E730">
      <w:numFmt w:val="bullet"/>
      <w:lvlText w:val="•"/>
      <w:lvlJc w:val="left"/>
      <w:pPr>
        <w:ind w:left="4044" w:hanging="360"/>
      </w:pPr>
      <w:rPr>
        <w:rFonts w:hint="default"/>
        <w:lang w:val="en-US" w:eastAsia="en-US" w:bidi="ar-SA"/>
      </w:rPr>
    </w:lvl>
    <w:lvl w:ilvl="4" w:tplc="C18007A4">
      <w:numFmt w:val="bullet"/>
      <w:lvlText w:val="•"/>
      <w:lvlJc w:val="left"/>
      <w:pPr>
        <w:ind w:left="5052" w:hanging="360"/>
      </w:pPr>
      <w:rPr>
        <w:rFonts w:hint="default"/>
        <w:lang w:val="en-US" w:eastAsia="en-US" w:bidi="ar-SA"/>
      </w:rPr>
    </w:lvl>
    <w:lvl w:ilvl="5" w:tplc="87648F8A">
      <w:numFmt w:val="bullet"/>
      <w:lvlText w:val="•"/>
      <w:lvlJc w:val="left"/>
      <w:pPr>
        <w:ind w:left="6060" w:hanging="360"/>
      </w:pPr>
      <w:rPr>
        <w:rFonts w:hint="default"/>
        <w:lang w:val="en-US" w:eastAsia="en-US" w:bidi="ar-SA"/>
      </w:rPr>
    </w:lvl>
    <w:lvl w:ilvl="6" w:tplc="46DCF38C">
      <w:numFmt w:val="bullet"/>
      <w:lvlText w:val="•"/>
      <w:lvlJc w:val="left"/>
      <w:pPr>
        <w:ind w:left="7068" w:hanging="360"/>
      </w:pPr>
      <w:rPr>
        <w:rFonts w:hint="default"/>
        <w:lang w:val="en-US" w:eastAsia="en-US" w:bidi="ar-SA"/>
      </w:rPr>
    </w:lvl>
    <w:lvl w:ilvl="7" w:tplc="EADCB2A2">
      <w:numFmt w:val="bullet"/>
      <w:lvlText w:val="•"/>
      <w:lvlJc w:val="left"/>
      <w:pPr>
        <w:ind w:left="8076" w:hanging="360"/>
      </w:pPr>
      <w:rPr>
        <w:rFonts w:hint="default"/>
        <w:lang w:val="en-US" w:eastAsia="en-US" w:bidi="ar-SA"/>
      </w:rPr>
    </w:lvl>
    <w:lvl w:ilvl="8" w:tplc="7A5A5524">
      <w:numFmt w:val="bullet"/>
      <w:lvlText w:val="•"/>
      <w:lvlJc w:val="left"/>
      <w:pPr>
        <w:ind w:left="9084" w:hanging="360"/>
      </w:pPr>
      <w:rPr>
        <w:rFonts w:hint="default"/>
        <w:lang w:val="en-US" w:eastAsia="en-US" w:bidi="ar-SA"/>
      </w:rPr>
    </w:lvl>
  </w:abstractNum>
  <w:abstractNum w:abstractNumId="24" w15:restartNumberingAfterBreak="0">
    <w:nsid w:val="3F2E0615"/>
    <w:multiLevelType w:val="hybridMultilevel"/>
    <w:tmpl w:val="F9B2CCCE"/>
    <w:lvl w:ilvl="0" w:tplc="9DDEBF58">
      <w:start w:val="1"/>
      <w:numFmt w:val="decimal"/>
      <w:lvlText w:val="%1."/>
      <w:lvlJc w:val="left"/>
      <w:pPr>
        <w:ind w:left="467" w:hanging="200"/>
        <w:jc w:val="left"/>
      </w:pPr>
      <w:rPr>
        <w:rFonts w:ascii="Arial" w:eastAsia="Arial" w:hAnsi="Arial" w:cs="Arial" w:hint="default"/>
        <w:b w:val="0"/>
        <w:bCs w:val="0"/>
        <w:i w:val="0"/>
        <w:iCs w:val="0"/>
        <w:spacing w:val="0"/>
        <w:w w:val="100"/>
        <w:sz w:val="18"/>
        <w:szCs w:val="18"/>
        <w:lang w:val="en-US" w:eastAsia="en-US" w:bidi="ar-SA"/>
      </w:rPr>
    </w:lvl>
    <w:lvl w:ilvl="1" w:tplc="13727948">
      <w:numFmt w:val="bullet"/>
      <w:lvlText w:val="•"/>
      <w:lvlJc w:val="left"/>
      <w:pPr>
        <w:ind w:left="1305" w:hanging="200"/>
      </w:pPr>
      <w:rPr>
        <w:rFonts w:hint="default"/>
        <w:lang w:val="en-US" w:eastAsia="en-US" w:bidi="ar-SA"/>
      </w:rPr>
    </w:lvl>
    <w:lvl w:ilvl="2" w:tplc="1F1CBCFA">
      <w:numFmt w:val="bullet"/>
      <w:lvlText w:val="•"/>
      <w:lvlJc w:val="left"/>
      <w:pPr>
        <w:ind w:left="2150" w:hanging="200"/>
      </w:pPr>
      <w:rPr>
        <w:rFonts w:hint="default"/>
        <w:lang w:val="en-US" w:eastAsia="en-US" w:bidi="ar-SA"/>
      </w:rPr>
    </w:lvl>
    <w:lvl w:ilvl="3" w:tplc="36E2D7AE">
      <w:numFmt w:val="bullet"/>
      <w:lvlText w:val="•"/>
      <w:lvlJc w:val="left"/>
      <w:pPr>
        <w:ind w:left="2995" w:hanging="200"/>
      </w:pPr>
      <w:rPr>
        <w:rFonts w:hint="default"/>
        <w:lang w:val="en-US" w:eastAsia="en-US" w:bidi="ar-SA"/>
      </w:rPr>
    </w:lvl>
    <w:lvl w:ilvl="4" w:tplc="CFC6990C">
      <w:numFmt w:val="bullet"/>
      <w:lvlText w:val="•"/>
      <w:lvlJc w:val="left"/>
      <w:pPr>
        <w:ind w:left="3841" w:hanging="200"/>
      </w:pPr>
      <w:rPr>
        <w:rFonts w:hint="default"/>
        <w:lang w:val="en-US" w:eastAsia="en-US" w:bidi="ar-SA"/>
      </w:rPr>
    </w:lvl>
    <w:lvl w:ilvl="5" w:tplc="D6F62336">
      <w:numFmt w:val="bullet"/>
      <w:lvlText w:val="•"/>
      <w:lvlJc w:val="left"/>
      <w:pPr>
        <w:ind w:left="4686" w:hanging="200"/>
      </w:pPr>
      <w:rPr>
        <w:rFonts w:hint="default"/>
        <w:lang w:val="en-US" w:eastAsia="en-US" w:bidi="ar-SA"/>
      </w:rPr>
    </w:lvl>
    <w:lvl w:ilvl="6" w:tplc="1898E194">
      <w:numFmt w:val="bullet"/>
      <w:lvlText w:val="•"/>
      <w:lvlJc w:val="left"/>
      <w:pPr>
        <w:ind w:left="5531" w:hanging="200"/>
      </w:pPr>
      <w:rPr>
        <w:rFonts w:hint="default"/>
        <w:lang w:val="en-US" w:eastAsia="en-US" w:bidi="ar-SA"/>
      </w:rPr>
    </w:lvl>
    <w:lvl w:ilvl="7" w:tplc="A222A09E">
      <w:numFmt w:val="bullet"/>
      <w:lvlText w:val="•"/>
      <w:lvlJc w:val="left"/>
      <w:pPr>
        <w:ind w:left="6377" w:hanging="200"/>
      </w:pPr>
      <w:rPr>
        <w:rFonts w:hint="default"/>
        <w:lang w:val="en-US" w:eastAsia="en-US" w:bidi="ar-SA"/>
      </w:rPr>
    </w:lvl>
    <w:lvl w:ilvl="8" w:tplc="6A689BAA">
      <w:numFmt w:val="bullet"/>
      <w:lvlText w:val="•"/>
      <w:lvlJc w:val="left"/>
      <w:pPr>
        <w:ind w:left="7222" w:hanging="200"/>
      </w:pPr>
      <w:rPr>
        <w:rFonts w:hint="default"/>
        <w:lang w:val="en-US" w:eastAsia="en-US" w:bidi="ar-SA"/>
      </w:rPr>
    </w:lvl>
  </w:abstractNum>
  <w:abstractNum w:abstractNumId="25" w15:restartNumberingAfterBreak="0">
    <w:nsid w:val="3F8922C0"/>
    <w:multiLevelType w:val="hybridMultilevel"/>
    <w:tmpl w:val="BC6E74D4"/>
    <w:lvl w:ilvl="0" w:tplc="676E3C28">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84E703A">
      <w:numFmt w:val="bullet"/>
      <w:lvlText w:val="•"/>
      <w:lvlJc w:val="left"/>
      <w:pPr>
        <w:ind w:left="2028" w:hanging="360"/>
      </w:pPr>
      <w:rPr>
        <w:rFonts w:hint="default"/>
        <w:lang w:val="en-US" w:eastAsia="en-US" w:bidi="ar-SA"/>
      </w:rPr>
    </w:lvl>
    <w:lvl w:ilvl="2" w:tplc="04801C84">
      <w:numFmt w:val="bullet"/>
      <w:lvlText w:val="•"/>
      <w:lvlJc w:val="left"/>
      <w:pPr>
        <w:ind w:left="3036" w:hanging="360"/>
      </w:pPr>
      <w:rPr>
        <w:rFonts w:hint="default"/>
        <w:lang w:val="en-US" w:eastAsia="en-US" w:bidi="ar-SA"/>
      </w:rPr>
    </w:lvl>
    <w:lvl w:ilvl="3" w:tplc="5A8298B0">
      <w:numFmt w:val="bullet"/>
      <w:lvlText w:val="•"/>
      <w:lvlJc w:val="left"/>
      <w:pPr>
        <w:ind w:left="4044" w:hanging="360"/>
      </w:pPr>
      <w:rPr>
        <w:rFonts w:hint="default"/>
        <w:lang w:val="en-US" w:eastAsia="en-US" w:bidi="ar-SA"/>
      </w:rPr>
    </w:lvl>
    <w:lvl w:ilvl="4" w:tplc="07EAEFDC">
      <w:numFmt w:val="bullet"/>
      <w:lvlText w:val="•"/>
      <w:lvlJc w:val="left"/>
      <w:pPr>
        <w:ind w:left="5052" w:hanging="360"/>
      </w:pPr>
      <w:rPr>
        <w:rFonts w:hint="default"/>
        <w:lang w:val="en-US" w:eastAsia="en-US" w:bidi="ar-SA"/>
      </w:rPr>
    </w:lvl>
    <w:lvl w:ilvl="5" w:tplc="75A6D2CA">
      <w:numFmt w:val="bullet"/>
      <w:lvlText w:val="•"/>
      <w:lvlJc w:val="left"/>
      <w:pPr>
        <w:ind w:left="6060" w:hanging="360"/>
      </w:pPr>
      <w:rPr>
        <w:rFonts w:hint="default"/>
        <w:lang w:val="en-US" w:eastAsia="en-US" w:bidi="ar-SA"/>
      </w:rPr>
    </w:lvl>
    <w:lvl w:ilvl="6" w:tplc="1B585310">
      <w:numFmt w:val="bullet"/>
      <w:lvlText w:val="•"/>
      <w:lvlJc w:val="left"/>
      <w:pPr>
        <w:ind w:left="7068" w:hanging="360"/>
      </w:pPr>
      <w:rPr>
        <w:rFonts w:hint="default"/>
        <w:lang w:val="en-US" w:eastAsia="en-US" w:bidi="ar-SA"/>
      </w:rPr>
    </w:lvl>
    <w:lvl w:ilvl="7" w:tplc="0602EAEE">
      <w:numFmt w:val="bullet"/>
      <w:lvlText w:val="•"/>
      <w:lvlJc w:val="left"/>
      <w:pPr>
        <w:ind w:left="8076" w:hanging="360"/>
      </w:pPr>
      <w:rPr>
        <w:rFonts w:hint="default"/>
        <w:lang w:val="en-US" w:eastAsia="en-US" w:bidi="ar-SA"/>
      </w:rPr>
    </w:lvl>
    <w:lvl w:ilvl="8" w:tplc="6F2EA53A">
      <w:numFmt w:val="bullet"/>
      <w:lvlText w:val="•"/>
      <w:lvlJc w:val="left"/>
      <w:pPr>
        <w:ind w:left="9084" w:hanging="360"/>
      </w:pPr>
      <w:rPr>
        <w:rFonts w:hint="default"/>
        <w:lang w:val="en-US" w:eastAsia="en-US" w:bidi="ar-SA"/>
      </w:rPr>
    </w:lvl>
  </w:abstractNum>
  <w:abstractNum w:abstractNumId="26" w15:restartNumberingAfterBreak="0">
    <w:nsid w:val="3FC95385"/>
    <w:multiLevelType w:val="hybridMultilevel"/>
    <w:tmpl w:val="C250F1BE"/>
    <w:lvl w:ilvl="0" w:tplc="B9D4731A">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31C6A32">
      <w:numFmt w:val="bullet"/>
      <w:lvlText w:val="•"/>
      <w:lvlJc w:val="left"/>
      <w:pPr>
        <w:ind w:left="2028" w:hanging="360"/>
      </w:pPr>
      <w:rPr>
        <w:rFonts w:hint="default"/>
        <w:lang w:val="en-US" w:eastAsia="en-US" w:bidi="ar-SA"/>
      </w:rPr>
    </w:lvl>
    <w:lvl w:ilvl="2" w:tplc="570843BA">
      <w:numFmt w:val="bullet"/>
      <w:lvlText w:val="•"/>
      <w:lvlJc w:val="left"/>
      <w:pPr>
        <w:ind w:left="3036" w:hanging="360"/>
      </w:pPr>
      <w:rPr>
        <w:rFonts w:hint="default"/>
        <w:lang w:val="en-US" w:eastAsia="en-US" w:bidi="ar-SA"/>
      </w:rPr>
    </w:lvl>
    <w:lvl w:ilvl="3" w:tplc="CB08899C">
      <w:numFmt w:val="bullet"/>
      <w:lvlText w:val="•"/>
      <w:lvlJc w:val="left"/>
      <w:pPr>
        <w:ind w:left="4044" w:hanging="360"/>
      </w:pPr>
      <w:rPr>
        <w:rFonts w:hint="default"/>
        <w:lang w:val="en-US" w:eastAsia="en-US" w:bidi="ar-SA"/>
      </w:rPr>
    </w:lvl>
    <w:lvl w:ilvl="4" w:tplc="CC9AB016">
      <w:numFmt w:val="bullet"/>
      <w:lvlText w:val="•"/>
      <w:lvlJc w:val="left"/>
      <w:pPr>
        <w:ind w:left="5052" w:hanging="360"/>
      </w:pPr>
      <w:rPr>
        <w:rFonts w:hint="default"/>
        <w:lang w:val="en-US" w:eastAsia="en-US" w:bidi="ar-SA"/>
      </w:rPr>
    </w:lvl>
    <w:lvl w:ilvl="5" w:tplc="E500C88C">
      <w:numFmt w:val="bullet"/>
      <w:lvlText w:val="•"/>
      <w:lvlJc w:val="left"/>
      <w:pPr>
        <w:ind w:left="6060" w:hanging="360"/>
      </w:pPr>
      <w:rPr>
        <w:rFonts w:hint="default"/>
        <w:lang w:val="en-US" w:eastAsia="en-US" w:bidi="ar-SA"/>
      </w:rPr>
    </w:lvl>
    <w:lvl w:ilvl="6" w:tplc="54360B54">
      <w:numFmt w:val="bullet"/>
      <w:lvlText w:val="•"/>
      <w:lvlJc w:val="left"/>
      <w:pPr>
        <w:ind w:left="7068" w:hanging="360"/>
      </w:pPr>
      <w:rPr>
        <w:rFonts w:hint="default"/>
        <w:lang w:val="en-US" w:eastAsia="en-US" w:bidi="ar-SA"/>
      </w:rPr>
    </w:lvl>
    <w:lvl w:ilvl="7" w:tplc="064A88AE">
      <w:numFmt w:val="bullet"/>
      <w:lvlText w:val="•"/>
      <w:lvlJc w:val="left"/>
      <w:pPr>
        <w:ind w:left="8076" w:hanging="360"/>
      </w:pPr>
      <w:rPr>
        <w:rFonts w:hint="default"/>
        <w:lang w:val="en-US" w:eastAsia="en-US" w:bidi="ar-SA"/>
      </w:rPr>
    </w:lvl>
    <w:lvl w:ilvl="8" w:tplc="DDCC6316">
      <w:numFmt w:val="bullet"/>
      <w:lvlText w:val="•"/>
      <w:lvlJc w:val="left"/>
      <w:pPr>
        <w:ind w:left="9084" w:hanging="360"/>
      </w:pPr>
      <w:rPr>
        <w:rFonts w:hint="default"/>
        <w:lang w:val="en-US" w:eastAsia="en-US" w:bidi="ar-SA"/>
      </w:rPr>
    </w:lvl>
  </w:abstractNum>
  <w:abstractNum w:abstractNumId="27" w15:restartNumberingAfterBreak="0">
    <w:nsid w:val="41731B73"/>
    <w:multiLevelType w:val="hybridMultilevel"/>
    <w:tmpl w:val="9DA07C3A"/>
    <w:lvl w:ilvl="0" w:tplc="3D08B3CC">
      <w:numFmt w:val="bullet"/>
      <w:lvlText w:val=""/>
      <w:lvlJc w:val="left"/>
      <w:pPr>
        <w:ind w:left="814" w:hanging="154"/>
      </w:pPr>
      <w:rPr>
        <w:rFonts w:ascii="Symbol" w:eastAsia="Symbol" w:hAnsi="Symbol" w:cs="Symbol" w:hint="default"/>
        <w:b w:val="0"/>
        <w:bCs w:val="0"/>
        <w:i w:val="0"/>
        <w:iCs w:val="0"/>
        <w:spacing w:val="0"/>
        <w:w w:val="100"/>
        <w:sz w:val="22"/>
        <w:szCs w:val="22"/>
        <w:lang w:val="en-US" w:eastAsia="en-US" w:bidi="ar-SA"/>
      </w:rPr>
    </w:lvl>
    <w:lvl w:ilvl="1" w:tplc="1F3A3DF8">
      <w:numFmt w:val="bullet"/>
      <w:lvlText w:val="•"/>
      <w:lvlJc w:val="left"/>
      <w:pPr>
        <w:ind w:left="1848" w:hanging="154"/>
      </w:pPr>
      <w:rPr>
        <w:rFonts w:hint="default"/>
        <w:lang w:val="en-US" w:eastAsia="en-US" w:bidi="ar-SA"/>
      </w:rPr>
    </w:lvl>
    <w:lvl w:ilvl="2" w:tplc="D7B4AE30">
      <w:numFmt w:val="bullet"/>
      <w:lvlText w:val="•"/>
      <w:lvlJc w:val="left"/>
      <w:pPr>
        <w:ind w:left="2876" w:hanging="154"/>
      </w:pPr>
      <w:rPr>
        <w:rFonts w:hint="default"/>
        <w:lang w:val="en-US" w:eastAsia="en-US" w:bidi="ar-SA"/>
      </w:rPr>
    </w:lvl>
    <w:lvl w:ilvl="3" w:tplc="F166664E">
      <w:numFmt w:val="bullet"/>
      <w:lvlText w:val="•"/>
      <w:lvlJc w:val="left"/>
      <w:pPr>
        <w:ind w:left="3904" w:hanging="154"/>
      </w:pPr>
      <w:rPr>
        <w:rFonts w:hint="default"/>
        <w:lang w:val="en-US" w:eastAsia="en-US" w:bidi="ar-SA"/>
      </w:rPr>
    </w:lvl>
    <w:lvl w:ilvl="4" w:tplc="2E10863E">
      <w:numFmt w:val="bullet"/>
      <w:lvlText w:val="•"/>
      <w:lvlJc w:val="left"/>
      <w:pPr>
        <w:ind w:left="4932" w:hanging="154"/>
      </w:pPr>
      <w:rPr>
        <w:rFonts w:hint="default"/>
        <w:lang w:val="en-US" w:eastAsia="en-US" w:bidi="ar-SA"/>
      </w:rPr>
    </w:lvl>
    <w:lvl w:ilvl="5" w:tplc="7AE41716">
      <w:numFmt w:val="bullet"/>
      <w:lvlText w:val="•"/>
      <w:lvlJc w:val="left"/>
      <w:pPr>
        <w:ind w:left="5960" w:hanging="154"/>
      </w:pPr>
      <w:rPr>
        <w:rFonts w:hint="default"/>
        <w:lang w:val="en-US" w:eastAsia="en-US" w:bidi="ar-SA"/>
      </w:rPr>
    </w:lvl>
    <w:lvl w:ilvl="6" w:tplc="FF1C7B7A">
      <w:numFmt w:val="bullet"/>
      <w:lvlText w:val="•"/>
      <w:lvlJc w:val="left"/>
      <w:pPr>
        <w:ind w:left="6988" w:hanging="154"/>
      </w:pPr>
      <w:rPr>
        <w:rFonts w:hint="default"/>
        <w:lang w:val="en-US" w:eastAsia="en-US" w:bidi="ar-SA"/>
      </w:rPr>
    </w:lvl>
    <w:lvl w:ilvl="7" w:tplc="823467FC">
      <w:numFmt w:val="bullet"/>
      <w:lvlText w:val="•"/>
      <w:lvlJc w:val="left"/>
      <w:pPr>
        <w:ind w:left="8016" w:hanging="154"/>
      </w:pPr>
      <w:rPr>
        <w:rFonts w:hint="default"/>
        <w:lang w:val="en-US" w:eastAsia="en-US" w:bidi="ar-SA"/>
      </w:rPr>
    </w:lvl>
    <w:lvl w:ilvl="8" w:tplc="92A40916">
      <w:numFmt w:val="bullet"/>
      <w:lvlText w:val="•"/>
      <w:lvlJc w:val="left"/>
      <w:pPr>
        <w:ind w:left="9044" w:hanging="154"/>
      </w:pPr>
      <w:rPr>
        <w:rFonts w:hint="default"/>
        <w:lang w:val="en-US" w:eastAsia="en-US" w:bidi="ar-SA"/>
      </w:rPr>
    </w:lvl>
  </w:abstractNum>
  <w:abstractNum w:abstractNumId="28" w15:restartNumberingAfterBreak="0">
    <w:nsid w:val="423524D8"/>
    <w:multiLevelType w:val="hybridMultilevel"/>
    <w:tmpl w:val="6BF2B5F2"/>
    <w:lvl w:ilvl="0" w:tplc="86F28356">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0F18475A">
      <w:start w:val="1"/>
      <w:numFmt w:val="upperLetter"/>
      <w:lvlText w:val="%2."/>
      <w:lvlJc w:val="left"/>
      <w:pPr>
        <w:ind w:left="1380" w:hanging="358"/>
        <w:jc w:val="left"/>
      </w:pPr>
      <w:rPr>
        <w:rFonts w:ascii="Times New Roman" w:eastAsia="Times New Roman" w:hAnsi="Times New Roman" w:cs="Times New Roman" w:hint="default"/>
        <w:b w:val="0"/>
        <w:bCs w:val="0"/>
        <w:i w:val="0"/>
        <w:iCs w:val="0"/>
        <w:spacing w:val="-4"/>
        <w:w w:val="100"/>
        <w:sz w:val="22"/>
        <w:szCs w:val="22"/>
        <w:lang w:val="en-US" w:eastAsia="en-US" w:bidi="ar-SA"/>
      </w:rPr>
    </w:lvl>
    <w:lvl w:ilvl="2" w:tplc="C9E86A7A">
      <w:numFmt w:val="bullet"/>
      <w:lvlText w:val="•"/>
      <w:lvlJc w:val="left"/>
      <w:pPr>
        <w:ind w:left="2460" w:hanging="358"/>
      </w:pPr>
      <w:rPr>
        <w:rFonts w:hint="default"/>
        <w:lang w:val="en-US" w:eastAsia="en-US" w:bidi="ar-SA"/>
      </w:rPr>
    </w:lvl>
    <w:lvl w:ilvl="3" w:tplc="34C4B230">
      <w:numFmt w:val="bullet"/>
      <w:lvlText w:val="•"/>
      <w:lvlJc w:val="left"/>
      <w:pPr>
        <w:ind w:left="3540" w:hanging="358"/>
      </w:pPr>
      <w:rPr>
        <w:rFonts w:hint="default"/>
        <w:lang w:val="en-US" w:eastAsia="en-US" w:bidi="ar-SA"/>
      </w:rPr>
    </w:lvl>
    <w:lvl w:ilvl="4" w:tplc="614ACAF4">
      <w:numFmt w:val="bullet"/>
      <w:lvlText w:val="•"/>
      <w:lvlJc w:val="left"/>
      <w:pPr>
        <w:ind w:left="4620" w:hanging="358"/>
      </w:pPr>
      <w:rPr>
        <w:rFonts w:hint="default"/>
        <w:lang w:val="en-US" w:eastAsia="en-US" w:bidi="ar-SA"/>
      </w:rPr>
    </w:lvl>
    <w:lvl w:ilvl="5" w:tplc="675A4A16">
      <w:numFmt w:val="bullet"/>
      <w:lvlText w:val="•"/>
      <w:lvlJc w:val="left"/>
      <w:pPr>
        <w:ind w:left="5700" w:hanging="358"/>
      </w:pPr>
      <w:rPr>
        <w:rFonts w:hint="default"/>
        <w:lang w:val="en-US" w:eastAsia="en-US" w:bidi="ar-SA"/>
      </w:rPr>
    </w:lvl>
    <w:lvl w:ilvl="6" w:tplc="A6742F52">
      <w:numFmt w:val="bullet"/>
      <w:lvlText w:val="•"/>
      <w:lvlJc w:val="left"/>
      <w:pPr>
        <w:ind w:left="6780" w:hanging="358"/>
      </w:pPr>
      <w:rPr>
        <w:rFonts w:hint="default"/>
        <w:lang w:val="en-US" w:eastAsia="en-US" w:bidi="ar-SA"/>
      </w:rPr>
    </w:lvl>
    <w:lvl w:ilvl="7" w:tplc="B874C160">
      <w:numFmt w:val="bullet"/>
      <w:lvlText w:val="•"/>
      <w:lvlJc w:val="left"/>
      <w:pPr>
        <w:ind w:left="7860" w:hanging="358"/>
      </w:pPr>
      <w:rPr>
        <w:rFonts w:hint="default"/>
        <w:lang w:val="en-US" w:eastAsia="en-US" w:bidi="ar-SA"/>
      </w:rPr>
    </w:lvl>
    <w:lvl w:ilvl="8" w:tplc="089EE1EE">
      <w:numFmt w:val="bullet"/>
      <w:lvlText w:val="•"/>
      <w:lvlJc w:val="left"/>
      <w:pPr>
        <w:ind w:left="8940" w:hanging="358"/>
      </w:pPr>
      <w:rPr>
        <w:rFonts w:hint="default"/>
        <w:lang w:val="en-US" w:eastAsia="en-US" w:bidi="ar-SA"/>
      </w:rPr>
    </w:lvl>
  </w:abstractNum>
  <w:abstractNum w:abstractNumId="29" w15:restartNumberingAfterBreak="0">
    <w:nsid w:val="45FB02A8"/>
    <w:multiLevelType w:val="hybridMultilevel"/>
    <w:tmpl w:val="49A22218"/>
    <w:lvl w:ilvl="0" w:tplc="4C74536A">
      <w:start w:val="1"/>
      <w:numFmt w:val="decimal"/>
      <w:lvlText w:val="%1."/>
      <w:lvlJc w:val="left"/>
      <w:pPr>
        <w:ind w:left="881" w:hanging="2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79827E4">
      <w:numFmt w:val="bullet"/>
      <w:lvlText w:val="•"/>
      <w:lvlJc w:val="left"/>
      <w:pPr>
        <w:ind w:left="1902" w:hanging="221"/>
      </w:pPr>
      <w:rPr>
        <w:rFonts w:hint="default"/>
        <w:lang w:val="en-US" w:eastAsia="en-US" w:bidi="ar-SA"/>
      </w:rPr>
    </w:lvl>
    <w:lvl w:ilvl="2" w:tplc="D2024B56">
      <w:numFmt w:val="bullet"/>
      <w:lvlText w:val="•"/>
      <w:lvlJc w:val="left"/>
      <w:pPr>
        <w:ind w:left="2924" w:hanging="221"/>
      </w:pPr>
      <w:rPr>
        <w:rFonts w:hint="default"/>
        <w:lang w:val="en-US" w:eastAsia="en-US" w:bidi="ar-SA"/>
      </w:rPr>
    </w:lvl>
    <w:lvl w:ilvl="3" w:tplc="8586F63E">
      <w:numFmt w:val="bullet"/>
      <w:lvlText w:val="•"/>
      <w:lvlJc w:val="left"/>
      <w:pPr>
        <w:ind w:left="3946" w:hanging="221"/>
      </w:pPr>
      <w:rPr>
        <w:rFonts w:hint="default"/>
        <w:lang w:val="en-US" w:eastAsia="en-US" w:bidi="ar-SA"/>
      </w:rPr>
    </w:lvl>
    <w:lvl w:ilvl="4" w:tplc="7024B7B2">
      <w:numFmt w:val="bullet"/>
      <w:lvlText w:val="•"/>
      <w:lvlJc w:val="left"/>
      <w:pPr>
        <w:ind w:left="4968" w:hanging="221"/>
      </w:pPr>
      <w:rPr>
        <w:rFonts w:hint="default"/>
        <w:lang w:val="en-US" w:eastAsia="en-US" w:bidi="ar-SA"/>
      </w:rPr>
    </w:lvl>
    <w:lvl w:ilvl="5" w:tplc="C0342686">
      <w:numFmt w:val="bullet"/>
      <w:lvlText w:val="•"/>
      <w:lvlJc w:val="left"/>
      <w:pPr>
        <w:ind w:left="5990" w:hanging="221"/>
      </w:pPr>
      <w:rPr>
        <w:rFonts w:hint="default"/>
        <w:lang w:val="en-US" w:eastAsia="en-US" w:bidi="ar-SA"/>
      </w:rPr>
    </w:lvl>
    <w:lvl w:ilvl="6" w:tplc="38741F70">
      <w:numFmt w:val="bullet"/>
      <w:lvlText w:val="•"/>
      <w:lvlJc w:val="left"/>
      <w:pPr>
        <w:ind w:left="7012" w:hanging="221"/>
      </w:pPr>
      <w:rPr>
        <w:rFonts w:hint="default"/>
        <w:lang w:val="en-US" w:eastAsia="en-US" w:bidi="ar-SA"/>
      </w:rPr>
    </w:lvl>
    <w:lvl w:ilvl="7" w:tplc="7AA46FC6">
      <w:numFmt w:val="bullet"/>
      <w:lvlText w:val="•"/>
      <w:lvlJc w:val="left"/>
      <w:pPr>
        <w:ind w:left="8034" w:hanging="221"/>
      </w:pPr>
      <w:rPr>
        <w:rFonts w:hint="default"/>
        <w:lang w:val="en-US" w:eastAsia="en-US" w:bidi="ar-SA"/>
      </w:rPr>
    </w:lvl>
    <w:lvl w:ilvl="8" w:tplc="70BA0B34">
      <w:numFmt w:val="bullet"/>
      <w:lvlText w:val="•"/>
      <w:lvlJc w:val="left"/>
      <w:pPr>
        <w:ind w:left="9056" w:hanging="221"/>
      </w:pPr>
      <w:rPr>
        <w:rFonts w:hint="default"/>
        <w:lang w:val="en-US" w:eastAsia="en-US" w:bidi="ar-SA"/>
      </w:rPr>
    </w:lvl>
  </w:abstractNum>
  <w:abstractNum w:abstractNumId="30" w15:restartNumberingAfterBreak="0">
    <w:nsid w:val="476A0412"/>
    <w:multiLevelType w:val="hybridMultilevel"/>
    <w:tmpl w:val="AEC43BFA"/>
    <w:lvl w:ilvl="0" w:tplc="2F20618C">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EEC2D94">
      <w:numFmt w:val="bullet"/>
      <w:lvlText w:val="•"/>
      <w:lvlJc w:val="left"/>
      <w:pPr>
        <w:ind w:left="2028" w:hanging="360"/>
      </w:pPr>
      <w:rPr>
        <w:rFonts w:hint="default"/>
        <w:lang w:val="en-US" w:eastAsia="en-US" w:bidi="ar-SA"/>
      </w:rPr>
    </w:lvl>
    <w:lvl w:ilvl="2" w:tplc="EDAA588E">
      <w:numFmt w:val="bullet"/>
      <w:lvlText w:val="•"/>
      <w:lvlJc w:val="left"/>
      <w:pPr>
        <w:ind w:left="3036" w:hanging="360"/>
      </w:pPr>
      <w:rPr>
        <w:rFonts w:hint="default"/>
        <w:lang w:val="en-US" w:eastAsia="en-US" w:bidi="ar-SA"/>
      </w:rPr>
    </w:lvl>
    <w:lvl w:ilvl="3" w:tplc="A0ECEFEE">
      <w:numFmt w:val="bullet"/>
      <w:lvlText w:val="•"/>
      <w:lvlJc w:val="left"/>
      <w:pPr>
        <w:ind w:left="4044" w:hanging="360"/>
      </w:pPr>
      <w:rPr>
        <w:rFonts w:hint="default"/>
        <w:lang w:val="en-US" w:eastAsia="en-US" w:bidi="ar-SA"/>
      </w:rPr>
    </w:lvl>
    <w:lvl w:ilvl="4" w:tplc="082CDACA">
      <w:numFmt w:val="bullet"/>
      <w:lvlText w:val="•"/>
      <w:lvlJc w:val="left"/>
      <w:pPr>
        <w:ind w:left="5052" w:hanging="360"/>
      </w:pPr>
      <w:rPr>
        <w:rFonts w:hint="default"/>
        <w:lang w:val="en-US" w:eastAsia="en-US" w:bidi="ar-SA"/>
      </w:rPr>
    </w:lvl>
    <w:lvl w:ilvl="5" w:tplc="212E6726">
      <w:numFmt w:val="bullet"/>
      <w:lvlText w:val="•"/>
      <w:lvlJc w:val="left"/>
      <w:pPr>
        <w:ind w:left="6060" w:hanging="360"/>
      </w:pPr>
      <w:rPr>
        <w:rFonts w:hint="default"/>
        <w:lang w:val="en-US" w:eastAsia="en-US" w:bidi="ar-SA"/>
      </w:rPr>
    </w:lvl>
    <w:lvl w:ilvl="6" w:tplc="9AE6ED34">
      <w:numFmt w:val="bullet"/>
      <w:lvlText w:val="•"/>
      <w:lvlJc w:val="left"/>
      <w:pPr>
        <w:ind w:left="7068" w:hanging="360"/>
      </w:pPr>
      <w:rPr>
        <w:rFonts w:hint="default"/>
        <w:lang w:val="en-US" w:eastAsia="en-US" w:bidi="ar-SA"/>
      </w:rPr>
    </w:lvl>
    <w:lvl w:ilvl="7" w:tplc="629A30C2">
      <w:numFmt w:val="bullet"/>
      <w:lvlText w:val="•"/>
      <w:lvlJc w:val="left"/>
      <w:pPr>
        <w:ind w:left="8076" w:hanging="360"/>
      </w:pPr>
      <w:rPr>
        <w:rFonts w:hint="default"/>
        <w:lang w:val="en-US" w:eastAsia="en-US" w:bidi="ar-SA"/>
      </w:rPr>
    </w:lvl>
    <w:lvl w:ilvl="8" w:tplc="D452F268">
      <w:numFmt w:val="bullet"/>
      <w:lvlText w:val="•"/>
      <w:lvlJc w:val="left"/>
      <w:pPr>
        <w:ind w:left="9084" w:hanging="360"/>
      </w:pPr>
      <w:rPr>
        <w:rFonts w:hint="default"/>
        <w:lang w:val="en-US" w:eastAsia="en-US" w:bidi="ar-SA"/>
      </w:rPr>
    </w:lvl>
  </w:abstractNum>
  <w:abstractNum w:abstractNumId="31" w15:restartNumberingAfterBreak="0">
    <w:nsid w:val="48082D18"/>
    <w:multiLevelType w:val="hybridMultilevel"/>
    <w:tmpl w:val="682019FA"/>
    <w:lvl w:ilvl="0" w:tplc="FD0AFD66">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1C4F3A4">
      <w:numFmt w:val="bullet"/>
      <w:lvlText w:val="•"/>
      <w:lvlJc w:val="left"/>
      <w:pPr>
        <w:ind w:left="2028" w:hanging="360"/>
      </w:pPr>
      <w:rPr>
        <w:rFonts w:hint="default"/>
        <w:lang w:val="en-US" w:eastAsia="en-US" w:bidi="ar-SA"/>
      </w:rPr>
    </w:lvl>
    <w:lvl w:ilvl="2" w:tplc="61E898EC">
      <w:numFmt w:val="bullet"/>
      <w:lvlText w:val="•"/>
      <w:lvlJc w:val="left"/>
      <w:pPr>
        <w:ind w:left="3036" w:hanging="360"/>
      </w:pPr>
      <w:rPr>
        <w:rFonts w:hint="default"/>
        <w:lang w:val="en-US" w:eastAsia="en-US" w:bidi="ar-SA"/>
      </w:rPr>
    </w:lvl>
    <w:lvl w:ilvl="3" w:tplc="3500D2D0">
      <w:numFmt w:val="bullet"/>
      <w:lvlText w:val="•"/>
      <w:lvlJc w:val="left"/>
      <w:pPr>
        <w:ind w:left="4044" w:hanging="360"/>
      </w:pPr>
      <w:rPr>
        <w:rFonts w:hint="default"/>
        <w:lang w:val="en-US" w:eastAsia="en-US" w:bidi="ar-SA"/>
      </w:rPr>
    </w:lvl>
    <w:lvl w:ilvl="4" w:tplc="22B6E788">
      <w:numFmt w:val="bullet"/>
      <w:lvlText w:val="•"/>
      <w:lvlJc w:val="left"/>
      <w:pPr>
        <w:ind w:left="5052" w:hanging="360"/>
      </w:pPr>
      <w:rPr>
        <w:rFonts w:hint="default"/>
        <w:lang w:val="en-US" w:eastAsia="en-US" w:bidi="ar-SA"/>
      </w:rPr>
    </w:lvl>
    <w:lvl w:ilvl="5" w:tplc="12DC0956">
      <w:numFmt w:val="bullet"/>
      <w:lvlText w:val="•"/>
      <w:lvlJc w:val="left"/>
      <w:pPr>
        <w:ind w:left="6060" w:hanging="360"/>
      </w:pPr>
      <w:rPr>
        <w:rFonts w:hint="default"/>
        <w:lang w:val="en-US" w:eastAsia="en-US" w:bidi="ar-SA"/>
      </w:rPr>
    </w:lvl>
    <w:lvl w:ilvl="6" w:tplc="939091CC">
      <w:numFmt w:val="bullet"/>
      <w:lvlText w:val="•"/>
      <w:lvlJc w:val="left"/>
      <w:pPr>
        <w:ind w:left="7068" w:hanging="360"/>
      </w:pPr>
      <w:rPr>
        <w:rFonts w:hint="default"/>
        <w:lang w:val="en-US" w:eastAsia="en-US" w:bidi="ar-SA"/>
      </w:rPr>
    </w:lvl>
    <w:lvl w:ilvl="7" w:tplc="A27011A6">
      <w:numFmt w:val="bullet"/>
      <w:lvlText w:val="•"/>
      <w:lvlJc w:val="left"/>
      <w:pPr>
        <w:ind w:left="8076" w:hanging="360"/>
      </w:pPr>
      <w:rPr>
        <w:rFonts w:hint="default"/>
        <w:lang w:val="en-US" w:eastAsia="en-US" w:bidi="ar-SA"/>
      </w:rPr>
    </w:lvl>
    <w:lvl w:ilvl="8" w:tplc="8A205B94">
      <w:numFmt w:val="bullet"/>
      <w:lvlText w:val="•"/>
      <w:lvlJc w:val="left"/>
      <w:pPr>
        <w:ind w:left="9084" w:hanging="360"/>
      </w:pPr>
      <w:rPr>
        <w:rFonts w:hint="default"/>
        <w:lang w:val="en-US" w:eastAsia="en-US" w:bidi="ar-SA"/>
      </w:rPr>
    </w:lvl>
  </w:abstractNum>
  <w:abstractNum w:abstractNumId="32" w15:restartNumberingAfterBreak="0">
    <w:nsid w:val="490F0922"/>
    <w:multiLevelType w:val="hybridMultilevel"/>
    <w:tmpl w:val="0AE67F0C"/>
    <w:lvl w:ilvl="0" w:tplc="534AA93E">
      <w:numFmt w:val="bullet"/>
      <w:lvlText w:val="•"/>
      <w:lvlJc w:val="left"/>
      <w:pPr>
        <w:ind w:left="1121" w:hanging="358"/>
      </w:pPr>
      <w:rPr>
        <w:rFonts w:ascii="Times New Roman" w:eastAsia="Times New Roman" w:hAnsi="Times New Roman" w:cs="Times New Roman" w:hint="default"/>
        <w:spacing w:val="0"/>
        <w:w w:val="96"/>
        <w:lang w:val="en-US" w:eastAsia="en-US" w:bidi="ar-SA"/>
      </w:rPr>
    </w:lvl>
    <w:lvl w:ilvl="1" w:tplc="4D483FE8">
      <w:numFmt w:val="bullet"/>
      <w:lvlText w:val="•"/>
      <w:lvlJc w:val="left"/>
      <w:pPr>
        <w:ind w:left="2118" w:hanging="358"/>
      </w:pPr>
      <w:rPr>
        <w:rFonts w:hint="default"/>
        <w:lang w:val="en-US" w:eastAsia="en-US" w:bidi="ar-SA"/>
      </w:rPr>
    </w:lvl>
    <w:lvl w:ilvl="2" w:tplc="21DE962C">
      <w:numFmt w:val="bullet"/>
      <w:lvlText w:val="•"/>
      <w:lvlJc w:val="left"/>
      <w:pPr>
        <w:ind w:left="3116" w:hanging="358"/>
      </w:pPr>
      <w:rPr>
        <w:rFonts w:hint="default"/>
        <w:lang w:val="en-US" w:eastAsia="en-US" w:bidi="ar-SA"/>
      </w:rPr>
    </w:lvl>
    <w:lvl w:ilvl="3" w:tplc="97261B04">
      <w:numFmt w:val="bullet"/>
      <w:lvlText w:val="•"/>
      <w:lvlJc w:val="left"/>
      <w:pPr>
        <w:ind w:left="4114" w:hanging="358"/>
      </w:pPr>
      <w:rPr>
        <w:rFonts w:hint="default"/>
        <w:lang w:val="en-US" w:eastAsia="en-US" w:bidi="ar-SA"/>
      </w:rPr>
    </w:lvl>
    <w:lvl w:ilvl="4" w:tplc="A98043B0">
      <w:numFmt w:val="bullet"/>
      <w:lvlText w:val="•"/>
      <w:lvlJc w:val="left"/>
      <w:pPr>
        <w:ind w:left="5112" w:hanging="358"/>
      </w:pPr>
      <w:rPr>
        <w:rFonts w:hint="default"/>
        <w:lang w:val="en-US" w:eastAsia="en-US" w:bidi="ar-SA"/>
      </w:rPr>
    </w:lvl>
    <w:lvl w:ilvl="5" w:tplc="0994D648">
      <w:numFmt w:val="bullet"/>
      <w:lvlText w:val="•"/>
      <w:lvlJc w:val="left"/>
      <w:pPr>
        <w:ind w:left="6110" w:hanging="358"/>
      </w:pPr>
      <w:rPr>
        <w:rFonts w:hint="default"/>
        <w:lang w:val="en-US" w:eastAsia="en-US" w:bidi="ar-SA"/>
      </w:rPr>
    </w:lvl>
    <w:lvl w:ilvl="6" w:tplc="03B6AD46">
      <w:numFmt w:val="bullet"/>
      <w:lvlText w:val="•"/>
      <w:lvlJc w:val="left"/>
      <w:pPr>
        <w:ind w:left="7108" w:hanging="358"/>
      </w:pPr>
      <w:rPr>
        <w:rFonts w:hint="default"/>
        <w:lang w:val="en-US" w:eastAsia="en-US" w:bidi="ar-SA"/>
      </w:rPr>
    </w:lvl>
    <w:lvl w:ilvl="7" w:tplc="DD605CB4">
      <w:numFmt w:val="bullet"/>
      <w:lvlText w:val="•"/>
      <w:lvlJc w:val="left"/>
      <w:pPr>
        <w:ind w:left="8106" w:hanging="358"/>
      </w:pPr>
      <w:rPr>
        <w:rFonts w:hint="default"/>
        <w:lang w:val="en-US" w:eastAsia="en-US" w:bidi="ar-SA"/>
      </w:rPr>
    </w:lvl>
    <w:lvl w:ilvl="8" w:tplc="E5B292F8">
      <w:numFmt w:val="bullet"/>
      <w:lvlText w:val="•"/>
      <w:lvlJc w:val="left"/>
      <w:pPr>
        <w:ind w:left="9104" w:hanging="358"/>
      </w:pPr>
      <w:rPr>
        <w:rFonts w:hint="default"/>
        <w:lang w:val="en-US" w:eastAsia="en-US" w:bidi="ar-SA"/>
      </w:rPr>
    </w:lvl>
  </w:abstractNum>
  <w:abstractNum w:abstractNumId="33" w15:restartNumberingAfterBreak="0">
    <w:nsid w:val="595C56E6"/>
    <w:multiLevelType w:val="hybridMultilevel"/>
    <w:tmpl w:val="022455EA"/>
    <w:lvl w:ilvl="0" w:tplc="8BA265DA">
      <w:start w:val="1"/>
      <w:numFmt w:val="decimal"/>
      <w:lvlText w:val="%1."/>
      <w:lvlJc w:val="left"/>
      <w:pPr>
        <w:ind w:left="1111" w:hanging="200"/>
        <w:jc w:val="left"/>
      </w:pPr>
      <w:rPr>
        <w:rFonts w:ascii="Arial" w:eastAsia="Arial" w:hAnsi="Arial" w:cs="Arial" w:hint="default"/>
        <w:b w:val="0"/>
        <w:bCs w:val="0"/>
        <w:i w:val="0"/>
        <w:iCs w:val="0"/>
        <w:spacing w:val="0"/>
        <w:w w:val="100"/>
        <w:sz w:val="18"/>
        <w:szCs w:val="18"/>
        <w:lang w:val="en-US" w:eastAsia="en-US" w:bidi="ar-SA"/>
      </w:rPr>
    </w:lvl>
    <w:lvl w:ilvl="1" w:tplc="C7B4BC46">
      <w:numFmt w:val="bullet"/>
      <w:lvlText w:val="•"/>
      <w:lvlJc w:val="left"/>
      <w:pPr>
        <w:ind w:left="2118" w:hanging="200"/>
      </w:pPr>
      <w:rPr>
        <w:rFonts w:hint="default"/>
        <w:lang w:val="en-US" w:eastAsia="en-US" w:bidi="ar-SA"/>
      </w:rPr>
    </w:lvl>
    <w:lvl w:ilvl="2" w:tplc="67686868">
      <w:numFmt w:val="bullet"/>
      <w:lvlText w:val="•"/>
      <w:lvlJc w:val="left"/>
      <w:pPr>
        <w:ind w:left="3116" w:hanging="200"/>
      </w:pPr>
      <w:rPr>
        <w:rFonts w:hint="default"/>
        <w:lang w:val="en-US" w:eastAsia="en-US" w:bidi="ar-SA"/>
      </w:rPr>
    </w:lvl>
    <w:lvl w:ilvl="3" w:tplc="BD4E09EE">
      <w:numFmt w:val="bullet"/>
      <w:lvlText w:val="•"/>
      <w:lvlJc w:val="left"/>
      <w:pPr>
        <w:ind w:left="4114" w:hanging="200"/>
      </w:pPr>
      <w:rPr>
        <w:rFonts w:hint="default"/>
        <w:lang w:val="en-US" w:eastAsia="en-US" w:bidi="ar-SA"/>
      </w:rPr>
    </w:lvl>
    <w:lvl w:ilvl="4" w:tplc="39225364">
      <w:numFmt w:val="bullet"/>
      <w:lvlText w:val="•"/>
      <w:lvlJc w:val="left"/>
      <w:pPr>
        <w:ind w:left="5112" w:hanging="200"/>
      </w:pPr>
      <w:rPr>
        <w:rFonts w:hint="default"/>
        <w:lang w:val="en-US" w:eastAsia="en-US" w:bidi="ar-SA"/>
      </w:rPr>
    </w:lvl>
    <w:lvl w:ilvl="5" w:tplc="8542A40E">
      <w:numFmt w:val="bullet"/>
      <w:lvlText w:val="•"/>
      <w:lvlJc w:val="left"/>
      <w:pPr>
        <w:ind w:left="6110" w:hanging="200"/>
      </w:pPr>
      <w:rPr>
        <w:rFonts w:hint="default"/>
        <w:lang w:val="en-US" w:eastAsia="en-US" w:bidi="ar-SA"/>
      </w:rPr>
    </w:lvl>
    <w:lvl w:ilvl="6" w:tplc="5FA6B67E">
      <w:numFmt w:val="bullet"/>
      <w:lvlText w:val="•"/>
      <w:lvlJc w:val="left"/>
      <w:pPr>
        <w:ind w:left="7108" w:hanging="200"/>
      </w:pPr>
      <w:rPr>
        <w:rFonts w:hint="default"/>
        <w:lang w:val="en-US" w:eastAsia="en-US" w:bidi="ar-SA"/>
      </w:rPr>
    </w:lvl>
    <w:lvl w:ilvl="7" w:tplc="82C082CA">
      <w:numFmt w:val="bullet"/>
      <w:lvlText w:val="•"/>
      <w:lvlJc w:val="left"/>
      <w:pPr>
        <w:ind w:left="8106" w:hanging="200"/>
      </w:pPr>
      <w:rPr>
        <w:rFonts w:hint="default"/>
        <w:lang w:val="en-US" w:eastAsia="en-US" w:bidi="ar-SA"/>
      </w:rPr>
    </w:lvl>
    <w:lvl w:ilvl="8" w:tplc="EC3098F0">
      <w:numFmt w:val="bullet"/>
      <w:lvlText w:val="•"/>
      <w:lvlJc w:val="left"/>
      <w:pPr>
        <w:ind w:left="9104" w:hanging="200"/>
      </w:pPr>
      <w:rPr>
        <w:rFonts w:hint="default"/>
        <w:lang w:val="en-US" w:eastAsia="en-US" w:bidi="ar-SA"/>
      </w:rPr>
    </w:lvl>
  </w:abstractNum>
  <w:abstractNum w:abstractNumId="34" w15:restartNumberingAfterBreak="0">
    <w:nsid w:val="59A4327A"/>
    <w:multiLevelType w:val="hybridMultilevel"/>
    <w:tmpl w:val="3A928220"/>
    <w:lvl w:ilvl="0" w:tplc="946A487A">
      <w:start w:val="1"/>
      <w:numFmt w:val="decimal"/>
      <w:lvlText w:val="%1."/>
      <w:lvlJc w:val="left"/>
      <w:pPr>
        <w:ind w:left="1020" w:hanging="35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B282250">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C7D012CA">
      <w:numFmt w:val="bullet"/>
      <w:lvlText w:val="•"/>
      <w:lvlJc w:val="left"/>
      <w:pPr>
        <w:ind w:left="3036" w:hanging="360"/>
      </w:pPr>
      <w:rPr>
        <w:rFonts w:hint="default"/>
        <w:lang w:val="en-US" w:eastAsia="en-US" w:bidi="ar-SA"/>
      </w:rPr>
    </w:lvl>
    <w:lvl w:ilvl="3" w:tplc="4072E79E">
      <w:numFmt w:val="bullet"/>
      <w:lvlText w:val="•"/>
      <w:lvlJc w:val="left"/>
      <w:pPr>
        <w:ind w:left="4044" w:hanging="360"/>
      </w:pPr>
      <w:rPr>
        <w:rFonts w:hint="default"/>
        <w:lang w:val="en-US" w:eastAsia="en-US" w:bidi="ar-SA"/>
      </w:rPr>
    </w:lvl>
    <w:lvl w:ilvl="4" w:tplc="513E2A12">
      <w:numFmt w:val="bullet"/>
      <w:lvlText w:val="•"/>
      <w:lvlJc w:val="left"/>
      <w:pPr>
        <w:ind w:left="5052" w:hanging="360"/>
      </w:pPr>
      <w:rPr>
        <w:rFonts w:hint="default"/>
        <w:lang w:val="en-US" w:eastAsia="en-US" w:bidi="ar-SA"/>
      </w:rPr>
    </w:lvl>
    <w:lvl w:ilvl="5" w:tplc="62025D62">
      <w:numFmt w:val="bullet"/>
      <w:lvlText w:val="•"/>
      <w:lvlJc w:val="left"/>
      <w:pPr>
        <w:ind w:left="6060" w:hanging="360"/>
      </w:pPr>
      <w:rPr>
        <w:rFonts w:hint="default"/>
        <w:lang w:val="en-US" w:eastAsia="en-US" w:bidi="ar-SA"/>
      </w:rPr>
    </w:lvl>
    <w:lvl w:ilvl="6" w:tplc="077220B8">
      <w:numFmt w:val="bullet"/>
      <w:lvlText w:val="•"/>
      <w:lvlJc w:val="left"/>
      <w:pPr>
        <w:ind w:left="7068" w:hanging="360"/>
      </w:pPr>
      <w:rPr>
        <w:rFonts w:hint="default"/>
        <w:lang w:val="en-US" w:eastAsia="en-US" w:bidi="ar-SA"/>
      </w:rPr>
    </w:lvl>
    <w:lvl w:ilvl="7" w:tplc="7B304C28">
      <w:numFmt w:val="bullet"/>
      <w:lvlText w:val="•"/>
      <w:lvlJc w:val="left"/>
      <w:pPr>
        <w:ind w:left="8076" w:hanging="360"/>
      </w:pPr>
      <w:rPr>
        <w:rFonts w:hint="default"/>
        <w:lang w:val="en-US" w:eastAsia="en-US" w:bidi="ar-SA"/>
      </w:rPr>
    </w:lvl>
    <w:lvl w:ilvl="8" w:tplc="1082A18C">
      <w:numFmt w:val="bullet"/>
      <w:lvlText w:val="•"/>
      <w:lvlJc w:val="left"/>
      <w:pPr>
        <w:ind w:left="9084" w:hanging="360"/>
      </w:pPr>
      <w:rPr>
        <w:rFonts w:hint="default"/>
        <w:lang w:val="en-US" w:eastAsia="en-US" w:bidi="ar-SA"/>
      </w:rPr>
    </w:lvl>
  </w:abstractNum>
  <w:abstractNum w:abstractNumId="35" w15:restartNumberingAfterBreak="0">
    <w:nsid w:val="5F575661"/>
    <w:multiLevelType w:val="hybridMultilevel"/>
    <w:tmpl w:val="0A14EDF2"/>
    <w:lvl w:ilvl="0" w:tplc="11A40AD8">
      <w:start w:val="1"/>
      <w:numFmt w:val="decimal"/>
      <w:lvlText w:val="%1."/>
      <w:lvlJc w:val="left"/>
      <w:pPr>
        <w:ind w:left="3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18C7800">
      <w:start w:val="1"/>
      <w:numFmt w:val="lowerLetter"/>
      <w:lvlText w:val="%2."/>
      <w:lvlJc w:val="left"/>
      <w:pPr>
        <w:ind w:left="1018" w:hanging="358"/>
        <w:jc w:val="left"/>
      </w:pPr>
      <w:rPr>
        <w:rFonts w:ascii="Times New Roman" w:eastAsia="Times New Roman" w:hAnsi="Times New Roman" w:cs="Times New Roman" w:hint="default"/>
        <w:b/>
        <w:bCs/>
        <w:i w:val="0"/>
        <w:iCs w:val="0"/>
        <w:spacing w:val="0"/>
        <w:w w:val="100"/>
        <w:sz w:val="22"/>
        <w:szCs w:val="22"/>
        <w:lang w:val="en-US" w:eastAsia="en-US" w:bidi="ar-SA"/>
      </w:rPr>
    </w:lvl>
    <w:lvl w:ilvl="2" w:tplc="05C0ED92">
      <w:start w:val="1"/>
      <w:numFmt w:val="upperLetter"/>
      <w:lvlText w:val="%3."/>
      <w:lvlJc w:val="left"/>
      <w:pPr>
        <w:ind w:left="1380" w:hanging="358"/>
        <w:jc w:val="left"/>
      </w:pPr>
      <w:rPr>
        <w:rFonts w:ascii="Times New Roman" w:eastAsia="Times New Roman" w:hAnsi="Times New Roman" w:cs="Times New Roman" w:hint="default"/>
        <w:b/>
        <w:bCs/>
        <w:i w:val="0"/>
        <w:iCs w:val="0"/>
        <w:spacing w:val="-4"/>
        <w:w w:val="100"/>
        <w:sz w:val="22"/>
        <w:szCs w:val="22"/>
        <w:lang w:val="en-US" w:eastAsia="en-US" w:bidi="ar-SA"/>
      </w:rPr>
    </w:lvl>
    <w:lvl w:ilvl="3" w:tplc="8F0C2FBA">
      <w:numFmt w:val="bullet"/>
      <w:lvlText w:val="•"/>
      <w:lvlJc w:val="left"/>
      <w:pPr>
        <w:ind w:left="2595" w:hanging="358"/>
      </w:pPr>
      <w:rPr>
        <w:rFonts w:hint="default"/>
        <w:lang w:val="en-US" w:eastAsia="en-US" w:bidi="ar-SA"/>
      </w:rPr>
    </w:lvl>
    <w:lvl w:ilvl="4" w:tplc="4588CE22">
      <w:numFmt w:val="bullet"/>
      <w:lvlText w:val="•"/>
      <w:lvlJc w:val="left"/>
      <w:pPr>
        <w:ind w:left="3810" w:hanging="358"/>
      </w:pPr>
      <w:rPr>
        <w:rFonts w:hint="default"/>
        <w:lang w:val="en-US" w:eastAsia="en-US" w:bidi="ar-SA"/>
      </w:rPr>
    </w:lvl>
    <w:lvl w:ilvl="5" w:tplc="9C7CD882">
      <w:numFmt w:val="bullet"/>
      <w:lvlText w:val="•"/>
      <w:lvlJc w:val="left"/>
      <w:pPr>
        <w:ind w:left="5025" w:hanging="358"/>
      </w:pPr>
      <w:rPr>
        <w:rFonts w:hint="default"/>
        <w:lang w:val="en-US" w:eastAsia="en-US" w:bidi="ar-SA"/>
      </w:rPr>
    </w:lvl>
    <w:lvl w:ilvl="6" w:tplc="A480446C">
      <w:numFmt w:val="bullet"/>
      <w:lvlText w:val="•"/>
      <w:lvlJc w:val="left"/>
      <w:pPr>
        <w:ind w:left="6240" w:hanging="358"/>
      </w:pPr>
      <w:rPr>
        <w:rFonts w:hint="default"/>
        <w:lang w:val="en-US" w:eastAsia="en-US" w:bidi="ar-SA"/>
      </w:rPr>
    </w:lvl>
    <w:lvl w:ilvl="7" w:tplc="6554D370">
      <w:numFmt w:val="bullet"/>
      <w:lvlText w:val="•"/>
      <w:lvlJc w:val="left"/>
      <w:pPr>
        <w:ind w:left="7455" w:hanging="358"/>
      </w:pPr>
      <w:rPr>
        <w:rFonts w:hint="default"/>
        <w:lang w:val="en-US" w:eastAsia="en-US" w:bidi="ar-SA"/>
      </w:rPr>
    </w:lvl>
    <w:lvl w:ilvl="8" w:tplc="1CC2A4C0">
      <w:numFmt w:val="bullet"/>
      <w:lvlText w:val="•"/>
      <w:lvlJc w:val="left"/>
      <w:pPr>
        <w:ind w:left="8670" w:hanging="358"/>
      </w:pPr>
      <w:rPr>
        <w:rFonts w:hint="default"/>
        <w:lang w:val="en-US" w:eastAsia="en-US" w:bidi="ar-SA"/>
      </w:rPr>
    </w:lvl>
  </w:abstractNum>
  <w:abstractNum w:abstractNumId="36" w15:restartNumberingAfterBreak="0">
    <w:nsid w:val="60B539F7"/>
    <w:multiLevelType w:val="hybridMultilevel"/>
    <w:tmpl w:val="FE744926"/>
    <w:lvl w:ilvl="0" w:tplc="84EA9F14">
      <w:start w:val="1"/>
      <w:numFmt w:val="decimal"/>
      <w:lvlText w:val="%1."/>
      <w:lvlJc w:val="left"/>
      <w:pPr>
        <w:ind w:left="518" w:hanging="219"/>
        <w:jc w:val="left"/>
      </w:pPr>
      <w:rPr>
        <w:rFonts w:ascii="Times New Roman" w:eastAsia="Times New Roman" w:hAnsi="Times New Roman" w:cs="Times New Roman" w:hint="default"/>
        <w:b/>
        <w:bCs/>
        <w:i w:val="0"/>
        <w:iCs w:val="0"/>
        <w:spacing w:val="0"/>
        <w:w w:val="100"/>
        <w:sz w:val="22"/>
        <w:szCs w:val="22"/>
        <w:lang w:val="en-US" w:eastAsia="en-US" w:bidi="ar-SA"/>
      </w:rPr>
    </w:lvl>
    <w:lvl w:ilvl="1" w:tplc="28BAC8EC">
      <w:start w:val="1"/>
      <w:numFmt w:val="decimal"/>
      <w:lvlText w:val="%2."/>
      <w:lvlJc w:val="left"/>
      <w:pPr>
        <w:ind w:left="1380" w:hanging="358"/>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C076FCBE">
      <w:numFmt w:val="bullet"/>
      <w:lvlText w:val="•"/>
      <w:lvlJc w:val="left"/>
      <w:pPr>
        <w:ind w:left="2460" w:hanging="358"/>
      </w:pPr>
      <w:rPr>
        <w:rFonts w:hint="default"/>
        <w:lang w:val="en-US" w:eastAsia="en-US" w:bidi="ar-SA"/>
      </w:rPr>
    </w:lvl>
    <w:lvl w:ilvl="3" w:tplc="CC4042C8">
      <w:numFmt w:val="bullet"/>
      <w:lvlText w:val="•"/>
      <w:lvlJc w:val="left"/>
      <w:pPr>
        <w:ind w:left="3540" w:hanging="358"/>
      </w:pPr>
      <w:rPr>
        <w:rFonts w:hint="default"/>
        <w:lang w:val="en-US" w:eastAsia="en-US" w:bidi="ar-SA"/>
      </w:rPr>
    </w:lvl>
    <w:lvl w:ilvl="4" w:tplc="766A61D2">
      <w:numFmt w:val="bullet"/>
      <w:lvlText w:val="•"/>
      <w:lvlJc w:val="left"/>
      <w:pPr>
        <w:ind w:left="4620" w:hanging="358"/>
      </w:pPr>
      <w:rPr>
        <w:rFonts w:hint="default"/>
        <w:lang w:val="en-US" w:eastAsia="en-US" w:bidi="ar-SA"/>
      </w:rPr>
    </w:lvl>
    <w:lvl w:ilvl="5" w:tplc="0C94FBE4">
      <w:numFmt w:val="bullet"/>
      <w:lvlText w:val="•"/>
      <w:lvlJc w:val="left"/>
      <w:pPr>
        <w:ind w:left="5700" w:hanging="358"/>
      </w:pPr>
      <w:rPr>
        <w:rFonts w:hint="default"/>
        <w:lang w:val="en-US" w:eastAsia="en-US" w:bidi="ar-SA"/>
      </w:rPr>
    </w:lvl>
    <w:lvl w:ilvl="6" w:tplc="0B66A588">
      <w:numFmt w:val="bullet"/>
      <w:lvlText w:val="•"/>
      <w:lvlJc w:val="left"/>
      <w:pPr>
        <w:ind w:left="6780" w:hanging="358"/>
      </w:pPr>
      <w:rPr>
        <w:rFonts w:hint="default"/>
        <w:lang w:val="en-US" w:eastAsia="en-US" w:bidi="ar-SA"/>
      </w:rPr>
    </w:lvl>
    <w:lvl w:ilvl="7" w:tplc="E64C99C0">
      <w:numFmt w:val="bullet"/>
      <w:lvlText w:val="•"/>
      <w:lvlJc w:val="left"/>
      <w:pPr>
        <w:ind w:left="7860" w:hanging="358"/>
      </w:pPr>
      <w:rPr>
        <w:rFonts w:hint="default"/>
        <w:lang w:val="en-US" w:eastAsia="en-US" w:bidi="ar-SA"/>
      </w:rPr>
    </w:lvl>
    <w:lvl w:ilvl="8" w:tplc="E522D4E0">
      <w:numFmt w:val="bullet"/>
      <w:lvlText w:val="•"/>
      <w:lvlJc w:val="left"/>
      <w:pPr>
        <w:ind w:left="8940" w:hanging="358"/>
      </w:pPr>
      <w:rPr>
        <w:rFonts w:hint="default"/>
        <w:lang w:val="en-US" w:eastAsia="en-US" w:bidi="ar-SA"/>
      </w:rPr>
    </w:lvl>
  </w:abstractNum>
  <w:abstractNum w:abstractNumId="37" w15:restartNumberingAfterBreak="0">
    <w:nsid w:val="637079BF"/>
    <w:multiLevelType w:val="hybridMultilevel"/>
    <w:tmpl w:val="DA626514"/>
    <w:lvl w:ilvl="0" w:tplc="288A9B90">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48D0A3E4">
      <w:numFmt w:val="bullet"/>
      <w:lvlText w:val="•"/>
      <w:lvlJc w:val="left"/>
      <w:pPr>
        <w:ind w:left="2028" w:hanging="360"/>
      </w:pPr>
      <w:rPr>
        <w:rFonts w:hint="default"/>
        <w:lang w:val="en-US" w:eastAsia="en-US" w:bidi="ar-SA"/>
      </w:rPr>
    </w:lvl>
    <w:lvl w:ilvl="2" w:tplc="040A5ACC">
      <w:numFmt w:val="bullet"/>
      <w:lvlText w:val="•"/>
      <w:lvlJc w:val="left"/>
      <w:pPr>
        <w:ind w:left="3036" w:hanging="360"/>
      </w:pPr>
      <w:rPr>
        <w:rFonts w:hint="default"/>
        <w:lang w:val="en-US" w:eastAsia="en-US" w:bidi="ar-SA"/>
      </w:rPr>
    </w:lvl>
    <w:lvl w:ilvl="3" w:tplc="C20252EA">
      <w:numFmt w:val="bullet"/>
      <w:lvlText w:val="•"/>
      <w:lvlJc w:val="left"/>
      <w:pPr>
        <w:ind w:left="4044" w:hanging="360"/>
      </w:pPr>
      <w:rPr>
        <w:rFonts w:hint="default"/>
        <w:lang w:val="en-US" w:eastAsia="en-US" w:bidi="ar-SA"/>
      </w:rPr>
    </w:lvl>
    <w:lvl w:ilvl="4" w:tplc="2D6E5680">
      <w:numFmt w:val="bullet"/>
      <w:lvlText w:val="•"/>
      <w:lvlJc w:val="left"/>
      <w:pPr>
        <w:ind w:left="5052" w:hanging="360"/>
      </w:pPr>
      <w:rPr>
        <w:rFonts w:hint="default"/>
        <w:lang w:val="en-US" w:eastAsia="en-US" w:bidi="ar-SA"/>
      </w:rPr>
    </w:lvl>
    <w:lvl w:ilvl="5" w:tplc="CD64F37E">
      <w:numFmt w:val="bullet"/>
      <w:lvlText w:val="•"/>
      <w:lvlJc w:val="left"/>
      <w:pPr>
        <w:ind w:left="6060" w:hanging="360"/>
      </w:pPr>
      <w:rPr>
        <w:rFonts w:hint="default"/>
        <w:lang w:val="en-US" w:eastAsia="en-US" w:bidi="ar-SA"/>
      </w:rPr>
    </w:lvl>
    <w:lvl w:ilvl="6" w:tplc="EC0E600A">
      <w:numFmt w:val="bullet"/>
      <w:lvlText w:val="•"/>
      <w:lvlJc w:val="left"/>
      <w:pPr>
        <w:ind w:left="7068" w:hanging="360"/>
      </w:pPr>
      <w:rPr>
        <w:rFonts w:hint="default"/>
        <w:lang w:val="en-US" w:eastAsia="en-US" w:bidi="ar-SA"/>
      </w:rPr>
    </w:lvl>
    <w:lvl w:ilvl="7" w:tplc="EB780F3A">
      <w:numFmt w:val="bullet"/>
      <w:lvlText w:val="•"/>
      <w:lvlJc w:val="left"/>
      <w:pPr>
        <w:ind w:left="8076" w:hanging="360"/>
      </w:pPr>
      <w:rPr>
        <w:rFonts w:hint="default"/>
        <w:lang w:val="en-US" w:eastAsia="en-US" w:bidi="ar-SA"/>
      </w:rPr>
    </w:lvl>
    <w:lvl w:ilvl="8" w:tplc="690A358C">
      <w:numFmt w:val="bullet"/>
      <w:lvlText w:val="•"/>
      <w:lvlJc w:val="left"/>
      <w:pPr>
        <w:ind w:left="9084" w:hanging="360"/>
      </w:pPr>
      <w:rPr>
        <w:rFonts w:hint="default"/>
        <w:lang w:val="en-US" w:eastAsia="en-US" w:bidi="ar-SA"/>
      </w:rPr>
    </w:lvl>
  </w:abstractNum>
  <w:abstractNum w:abstractNumId="38" w15:restartNumberingAfterBreak="0">
    <w:nsid w:val="6CA83C44"/>
    <w:multiLevelType w:val="hybridMultilevel"/>
    <w:tmpl w:val="92C296D6"/>
    <w:lvl w:ilvl="0" w:tplc="1514F7AE">
      <w:numFmt w:val="bullet"/>
      <w:lvlText w:val=""/>
      <w:lvlJc w:val="left"/>
      <w:pPr>
        <w:ind w:left="1020" w:hanging="360"/>
      </w:pPr>
      <w:rPr>
        <w:rFonts w:ascii="Symbol" w:eastAsia="Symbol" w:hAnsi="Symbol" w:cs="Symbol" w:hint="default"/>
        <w:spacing w:val="0"/>
        <w:w w:val="100"/>
        <w:lang w:val="en-US" w:eastAsia="en-US" w:bidi="ar-SA"/>
      </w:rPr>
    </w:lvl>
    <w:lvl w:ilvl="1" w:tplc="7CAC3966">
      <w:numFmt w:val="bullet"/>
      <w:lvlText w:val="•"/>
      <w:lvlJc w:val="left"/>
      <w:pPr>
        <w:ind w:left="2028" w:hanging="360"/>
      </w:pPr>
      <w:rPr>
        <w:rFonts w:hint="default"/>
        <w:lang w:val="en-US" w:eastAsia="en-US" w:bidi="ar-SA"/>
      </w:rPr>
    </w:lvl>
    <w:lvl w:ilvl="2" w:tplc="4D9011DC">
      <w:numFmt w:val="bullet"/>
      <w:lvlText w:val="•"/>
      <w:lvlJc w:val="left"/>
      <w:pPr>
        <w:ind w:left="3036" w:hanging="360"/>
      </w:pPr>
      <w:rPr>
        <w:rFonts w:hint="default"/>
        <w:lang w:val="en-US" w:eastAsia="en-US" w:bidi="ar-SA"/>
      </w:rPr>
    </w:lvl>
    <w:lvl w:ilvl="3" w:tplc="842CF92C">
      <w:numFmt w:val="bullet"/>
      <w:lvlText w:val="•"/>
      <w:lvlJc w:val="left"/>
      <w:pPr>
        <w:ind w:left="4044" w:hanging="360"/>
      </w:pPr>
      <w:rPr>
        <w:rFonts w:hint="default"/>
        <w:lang w:val="en-US" w:eastAsia="en-US" w:bidi="ar-SA"/>
      </w:rPr>
    </w:lvl>
    <w:lvl w:ilvl="4" w:tplc="D73CD7FE">
      <w:numFmt w:val="bullet"/>
      <w:lvlText w:val="•"/>
      <w:lvlJc w:val="left"/>
      <w:pPr>
        <w:ind w:left="5052" w:hanging="360"/>
      </w:pPr>
      <w:rPr>
        <w:rFonts w:hint="default"/>
        <w:lang w:val="en-US" w:eastAsia="en-US" w:bidi="ar-SA"/>
      </w:rPr>
    </w:lvl>
    <w:lvl w:ilvl="5" w:tplc="DC843CB0">
      <w:numFmt w:val="bullet"/>
      <w:lvlText w:val="•"/>
      <w:lvlJc w:val="left"/>
      <w:pPr>
        <w:ind w:left="6060" w:hanging="360"/>
      </w:pPr>
      <w:rPr>
        <w:rFonts w:hint="default"/>
        <w:lang w:val="en-US" w:eastAsia="en-US" w:bidi="ar-SA"/>
      </w:rPr>
    </w:lvl>
    <w:lvl w:ilvl="6" w:tplc="B7A81E2A">
      <w:numFmt w:val="bullet"/>
      <w:lvlText w:val="•"/>
      <w:lvlJc w:val="left"/>
      <w:pPr>
        <w:ind w:left="7068" w:hanging="360"/>
      </w:pPr>
      <w:rPr>
        <w:rFonts w:hint="default"/>
        <w:lang w:val="en-US" w:eastAsia="en-US" w:bidi="ar-SA"/>
      </w:rPr>
    </w:lvl>
    <w:lvl w:ilvl="7" w:tplc="8CEEED46">
      <w:numFmt w:val="bullet"/>
      <w:lvlText w:val="•"/>
      <w:lvlJc w:val="left"/>
      <w:pPr>
        <w:ind w:left="8076" w:hanging="360"/>
      </w:pPr>
      <w:rPr>
        <w:rFonts w:hint="default"/>
        <w:lang w:val="en-US" w:eastAsia="en-US" w:bidi="ar-SA"/>
      </w:rPr>
    </w:lvl>
    <w:lvl w:ilvl="8" w:tplc="3C329E92">
      <w:numFmt w:val="bullet"/>
      <w:lvlText w:val="•"/>
      <w:lvlJc w:val="left"/>
      <w:pPr>
        <w:ind w:left="9084" w:hanging="360"/>
      </w:pPr>
      <w:rPr>
        <w:rFonts w:hint="default"/>
        <w:lang w:val="en-US" w:eastAsia="en-US" w:bidi="ar-SA"/>
      </w:rPr>
    </w:lvl>
  </w:abstractNum>
  <w:abstractNum w:abstractNumId="39" w15:restartNumberingAfterBreak="0">
    <w:nsid w:val="6E197676"/>
    <w:multiLevelType w:val="hybridMultilevel"/>
    <w:tmpl w:val="D6D0A4D6"/>
    <w:lvl w:ilvl="0" w:tplc="2FF2AC16">
      <w:start w:val="1"/>
      <w:numFmt w:val="upperLetter"/>
      <w:lvlText w:val="%1."/>
      <w:lvlJc w:val="left"/>
      <w:pPr>
        <w:ind w:left="660" w:hanging="358"/>
        <w:jc w:val="left"/>
      </w:pPr>
      <w:rPr>
        <w:rFonts w:ascii="Times New Roman" w:eastAsia="Times New Roman" w:hAnsi="Times New Roman" w:cs="Times New Roman" w:hint="default"/>
        <w:b/>
        <w:bCs/>
        <w:i w:val="0"/>
        <w:iCs w:val="0"/>
        <w:spacing w:val="-4"/>
        <w:w w:val="100"/>
        <w:sz w:val="22"/>
        <w:szCs w:val="22"/>
        <w:lang w:val="en-US" w:eastAsia="en-US" w:bidi="ar-SA"/>
      </w:rPr>
    </w:lvl>
    <w:lvl w:ilvl="1" w:tplc="5082EF64">
      <w:start w:val="1"/>
      <w:numFmt w:val="lowerLetter"/>
      <w:lvlText w:val="%2."/>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950936C">
      <w:numFmt w:val="bullet"/>
      <w:lvlText w:val="•"/>
      <w:lvlJc w:val="left"/>
      <w:pPr>
        <w:ind w:left="2140" w:hanging="360"/>
      </w:pPr>
      <w:rPr>
        <w:rFonts w:hint="default"/>
        <w:lang w:val="en-US" w:eastAsia="en-US" w:bidi="ar-SA"/>
      </w:rPr>
    </w:lvl>
    <w:lvl w:ilvl="3" w:tplc="3A08C578">
      <w:numFmt w:val="bullet"/>
      <w:lvlText w:val="•"/>
      <w:lvlJc w:val="left"/>
      <w:pPr>
        <w:ind w:left="3260" w:hanging="360"/>
      </w:pPr>
      <w:rPr>
        <w:rFonts w:hint="default"/>
        <w:lang w:val="en-US" w:eastAsia="en-US" w:bidi="ar-SA"/>
      </w:rPr>
    </w:lvl>
    <w:lvl w:ilvl="4" w:tplc="2B388A02">
      <w:numFmt w:val="bullet"/>
      <w:lvlText w:val="•"/>
      <w:lvlJc w:val="left"/>
      <w:pPr>
        <w:ind w:left="4380" w:hanging="360"/>
      </w:pPr>
      <w:rPr>
        <w:rFonts w:hint="default"/>
        <w:lang w:val="en-US" w:eastAsia="en-US" w:bidi="ar-SA"/>
      </w:rPr>
    </w:lvl>
    <w:lvl w:ilvl="5" w:tplc="D1A40E36">
      <w:numFmt w:val="bullet"/>
      <w:lvlText w:val="•"/>
      <w:lvlJc w:val="left"/>
      <w:pPr>
        <w:ind w:left="5500" w:hanging="360"/>
      </w:pPr>
      <w:rPr>
        <w:rFonts w:hint="default"/>
        <w:lang w:val="en-US" w:eastAsia="en-US" w:bidi="ar-SA"/>
      </w:rPr>
    </w:lvl>
    <w:lvl w:ilvl="6" w:tplc="AD54249C">
      <w:numFmt w:val="bullet"/>
      <w:lvlText w:val="•"/>
      <w:lvlJc w:val="left"/>
      <w:pPr>
        <w:ind w:left="6620" w:hanging="360"/>
      </w:pPr>
      <w:rPr>
        <w:rFonts w:hint="default"/>
        <w:lang w:val="en-US" w:eastAsia="en-US" w:bidi="ar-SA"/>
      </w:rPr>
    </w:lvl>
    <w:lvl w:ilvl="7" w:tplc="E862AE0A">
      <w:numFmt w:val="bullet"/>
      <w:lvlText w:val="•"/>
      <w:lvlJc w:val="left"/>
      <w:pPr>
        <w:ind w:left="7740" w:hanging="360"/>
      </w:pPr>
      <w:rPr>
        <w:rFonts w:hint="default"/>
        <w:lang w:val="en-US" w:eastAsia="en-US" w:bidi="ar-SA"/>
      </w:rPr>
    </w:lvl>
    <w:lvl w:ilvl="8" w:tplc="6A7220F4">
      <w:numFmt w:val="bullet"/>
      <w:lvlText w:val="•"/>
      <w:lvlJc w:val="left"/>
      <w:pPr>
        <w:ind w:left="8860" w:hanging="360"/>
      </w:pPr>
      <w:rPr>
        <w:rFonts w:hint="default"/>
        <w:lang w:val="en-US" w:eastAsia="en-US" w:bidi="ar-SA"/>
      </w:rPr>
    </w:lvl>
  </w:abstractNum>
  <w:abstractNum w:abstractNumId="40" w15:restartNumberingAfterBreak="0">
    <w:nsid w:val="6F5E326A"/>
    <w:multiLevelType w:val="hybridMultilevel"/>
    <w:tmpl w:val="A28ED084"/>
    <w:lvl w:ilvl="0" w:tplc="0242046E">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B7EFE44">
      <w:numFmt w:val="bullet"/>
      <w:lvlText w:val="•"/>
      <w:lvlJc w:val="left"/>
      <w:pPr>
        <w:ind w:left="2028" w:hanging="360"/>
      </w:pPr>
      <w:rPr>
        <w:rFonts w:hint="default"/>
        <w:lang w:val="en-US" w:eastAsia="en-US" w:bidi="ar-SA"/>
      </w:rPr>
    </w:lvl>
    <w:lvl w:ilvl="2" w:tplc="0B8C779C">
      <w:numFmt w:val="bullet"/>
      <w:lvlText w:val="•"/>
      <w:lvlJc w:val="left"/>
      <w:pPr>
        <w:ind w:left="3036" w:hanging="360"/>
      </w:pPr>
      <w:rPr>
        <w:rFonts w:hint="default"/>
        <w:lang w:val="en-US" w:eastAsia="en-US" w:bidi="ar-SA"/>
      </w:rPr>
    </w:lvl>
    <w:lvl w:ilvl="3" w:tplc="0EA64A5A">
      <w:numFmt w:val="bullet"/>
      <w:lvlText w:val="•"/>
      <w:lvlJc w:val="left"/>
      <w:pPr>
        <w:ind w:left="4044" w:hanging="360"/>
      </w:pPr>
      <w:rPr>
        <w:rFonts w:hint="default"/>
        <w:lang w:val="en-US" w:eastAsia="en-US" w:bidi="ar-SA"/>
      </w:rPr>
    </w:lvl>
    <w:lvl w:ilvl="4" w:tplc="D6AAD892">
      <w:numFmt w:val="bullet"/>
      <w:lvlText w:val="•"/>
      <w:lvlJc w:val="left"/>
      <w:pPr>
        <w:ind w:left="5052" w:hanging="360"/>
      </w:pPr>
      <w:rPr>
        <w:rFonts w:hint="default"/>
        <w:lang w:val="en-US" w:eastAsia="en-US" w:bidi="ar-SA"/>
      </w:rPr>
    </w:lvl>
    <w:lvl w:ilvl="5" w:tplc="D99CD0DE">
      <w:numFmt w:val="bullet"/>
      <w:lvlText w:val="•"/>
      <w:lvlJc w:val="left"/>
      <w:pPr>
        <w:ind w:left="6060" w:hanging="360"/>
      </w:pPr>
      <w:rPr>
        <w:rFonts w:hint="default"/>
        <w:lang w:val="en-US" w:eastAsia="en-US" w:bidi="ar-SA"/>
      </w:rPr>
    </w:lvl>
    <w:lvl w:ilvl="6" w:tplc="7646BCDE">
      <w:numFmt w:val="bullet"/>
      <w:lvlText w:val="•"/>
      <w:lvlJc w:val="left"/>
      <w:pPr>
        <w:ind w:left="7068" w:hanging="360"/>
      </w:pPr>
      <w:rPr>
        <w:rFonts w:hint="default"/>
        <w:lang w:val="en-US" w:eastAsia="en-US" w:bidi="ar-SA"/>
      </w:rPr>
    </w:lvl>
    <w:lvl w:ilvl="7" w:tplc="14928C54">
      <w:numFmt w:val="bullet"/>
      <w:lvlText w:val="•"/>
      <w:lvlJc w:val="left"/>
      <w:pPr>
        <w:ind w:left="8076" w:hanging="360"/>
      </w:pPr>
      <w:rPr>
        <w:rFonts w:hint="default"/>
        <w:lang w:val="en-US" w:eastAsia="en-US" w:bidi="ar-SA"/>
      </w:rPr>
    </w:lvl>
    <w:lvl w:ilvl="8" w:tplc="EB1EA3DC">
      <w:numFmt w:val="bullet"/>
      <w:lvlText w:val="•"/>
      <w:lvlJc w:val="left"/>
      <w:pPr>
        <w:ind w:left="9084" w:hanging="360"/>
      </w:pPr>
      <w:rPr>
        <w:rFonts w:hint="default"/>
        <w:lang w:val="en-US" w:eastAsia="en-US" w:bidi="ar-SA"/>
      </w:rPr>
    </w:lvl>
  </w:abstractNum>
  <w:abstractNum w:abstractNumId="41" w15:restartNumberingAfterBreak="0">
    <w:nsid w:val="6FA71E12"/>
    <w:multiLevelType w:val="hybridMultilevel"/>
    <w:tmpl w:val="B5AAE0F2"/>
    <w:lvl w:ilvl="0" w:tplc="3954BA4C">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A949126">
      <w:numFmt w:val="bullet"/>
      <w:lvlText w:val="•"/>
      <w:lvlJc w:val="left"/>
      <w:pPr>
        <w:ind w:left="2028" w:hanging="360"/>
      </w:pPr>
      <w:rPr>
        <w:rFonts w:hint="default"/>
        <w:lang w:val="en-US" w:eastAsia="en-US" w:bidi="ar-SA"/>
      </w:rPr>
    </w:lvl>
    <w:lvl w:ilvl="2" w:tplc="E5D00128">
      <w:numFmt w:val="bullet"/>
      <w:lvlText w:val="•"/>
      <w:lvlJc w:val="left"/>
      <w:pPr>
        <w:ind w:left="3036" w:hanging="360"/>
      </w:pPr>
      <w:rPr>
        <w:rFonts w:hint="default"/>
        <w:lang w:val="en-US" w:eastAsia="en-US" w:bidi="ar-SA"/>
      </w:rPr>
    </w:lvl>
    <w:lvl w:ilvl="3" w:tplc="D26E7AEC">
      <w:numFmt w:val="bullet"/>
      <w:lvlText w:val="•"/>
      <w:lvlJc w:val="left"/>
      <w:pPr>
        <w:ind w:left="4044" w:hanging="360"/>
      </w:pPr>
      <w:rPr>
        <w:rFonts w:hint="default"/>
        <w:lang w:val="en-US" w:eastAsia="en-US" w:bidi="ar-SA"/>
      </w:rPr>
    </w:lvl>
    <w:lvl w:ilvl="4" w:tplc="3A867CA8">
      <w:numFmt w:val="bullet"/>
      <w:lvlText w:val="•"/>
      <w:lvlJc w:val="left"/>
      <w:pPr>
        <w:ind w:left="5052" w:hanging="360"/>
      </w:pPr>
      <w:rPr>
        <w:rFonts w:hint="default"/>
        <w:lang w:val="en-US" w:eastAsia="en-US" w:bidi="ar-SA"/>
      </w:rPr>
    </w:lvl>
    <w:lvl w:ilvl="5" w:tplc="E0C8017A">
      <w:numFmt w:val="bullet"/>
      <w:lvlText w:val="•"/>
      <w:lvlJc w:val="left"/>
      <w:pPr>
        <w:ind w:left="6060" w:hanging="360"/>
      </w:pPr>
      <w:rPr>
        <w:rFonts w:hint="default"/>
        <w:lang w:val="en-US" w:eastAsia="en-US" w:bidi="ar-SA"/>
      </w:rPr>
    </w:lvl>
    <w:lvl w:ilvl="6" w:tplc="E35836CC">
      <w:numFmt w:val="bullet"/>
      <w:lvlText w:val="•"/>
      <w:lvlJc w:val="left"/>
      <w:pPr>
        <w:ind w:left="7068" w:hanging="360"/>
      </w:pPr>
      <w:rPr>
        <w:rFonts w:hint="default"/>
        <w:lang w:val="en-US" w:eastAsia="en-US" w:bidi="ar-SA"/>
      </w:rPr>
    </w:lvl>
    <w:lvl w:ilvl="7" w:tplc="C1206630">
      <w:numFmt w:val="bullet"/>
      <w:lvlText w:val="•"/>
      <w:lvlJc w:val="left"/>
      <w:pPr>
        <w:ind w:left="8076" w:hanging="360"/>
      </w:pPr>
      <w:rPr>
        <w:rFonts w:hint="default"/>
        <w:lang w:val="en-US" w:eastAsia="en-US" w:bidi="ar-SA"/>
      </w:rPr>
    </w:lvl>
    <w:lvl w:ilvl="8" w:tplc="B6929C60">
      <w:numFmt w:val="bullet"/>
      <w:lvlText w:val="•"/>
      <w:lvlJc w:val="left"/>
      <w:pPr>
        <w:ind w:left="9084" w:hanging="360"/>
      </w:pPr>
      <w:rPr>
        <w:rFonts w:hint="default"/>
        <w:lang w:val="en-US" w:eastAsia="en-US" w:bidi="ar-SA"/>
      </w:rPr>
    </w:lvl>
  </w:abstractNum>
  <w:abstractNum w:abstractNumId="42" w15:restartNumberingAfterBreak="0">
    <w:nsid w:val="6FE61581"/>
    <w:multiLevelType w:val="hybridMultilevel"/>
    <w:tmpl w:val="308A7134"/>
    <w:lvl w:ilvl="0" w:tplc="40C6639C">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10465CA">
      <w:numFmt w:val="bullet"/>
      <w:lvlText w:val="•"/>
      <w:lvlJc w:val="left"/>
      <w:pPr>
        <w:ind w:left="2028" w:hanging="360"/>
      </w:pPr>
      <w:rPr>
        <w:rFonts w:hint="default"/>
        <w:lang w:val="en-US" w:eastAsia="en-US" w:bidi="ar-SA"/>
      </w:rPr>
    </w:lvl>
    <w:lvl w:ilvl="2" w:tplc="92B0FB96">
      <w:numFmt w:val="bullet"/>
      <w:lvlText w:val="•"/>
      <w:lvlJc w:val="left"/>
      <w:pPr>
        <w:ind w:left="3036" w:hanging="360"/>
      </w:pPr>
      <w:rPr>
        <w:rFonts w:hint="default"/>
        <w:lang w:val="en-US" w:eastAsia="en-US" w:bidi="ar-SA"/>
      </w:rPr>
    </w:lvl>
    <w:lvl w:ilvl="3" w:tplc="32A6991C">
      <w:numFmt w:val="bullet"/>
      <w:lvlText w:val="•"/>
      <w:lvlJc w:val="left"/>
      <w:pPr>
        <w:ind w:left="4044" w:hanging="360"/>
      </w:pPr>
      <w:rPr>
        <w:rFonts w:hint="default"/>
        <w:lang w:val="en-US" w:eastAsia="en-US" w:bidi="ar-SA"/>
      </w:rPr>
    </w:lvl>
    <w:lvl w:ilvl="4" w:tplc="61E282F8">
      <w:numFmt w:val="bullet"/>
      <w:lvlText w:val="•"/>
      <w:lvlJc w:val="left"/>
      <w:pPr>
        <w:ind w:left="5052" w:hanging="360"/>
      </w:pPr>
      <w:rPr>
        <w:rFonts w:hint="default"/>
        <w:lang w:val="en-US" w:eastAsia="en-US" w:bidi="ar-SA"/>
      </w:rPr>
    </w:lvl>
    <w:lvl w:ilvl="5" w:tplc="E6F4B828">
      <w:numFmt w:val="bullet"/>
      <w:lvlText w:val="•"/>
      <w:lvlJc w:val="left"/>
      <w:pPr>
        <w:ind w:left="6060" w:hanging="360"/>
      </w:pPr>
      <w:rPr>
        <w:rFonts w:hint="default"/>
        <w:lang w:val="en-US" w:eastAsia="en-US" w:bidi="ar-SA"/>
      </w:rPr>
    </w:lvl>
    <w:lvl w:ilvl="6" w:tplc="60D2E8D2">
      <w:numFmt w:val="bullet"/>
      <w:lvlText w:val="•"/>
      <w:lvlJc w:val="left"/>
      <w:pPr>
        <w:ind w:left="7068" w:hanging="360"/>
      </w:pPr>
      <w:rPr>
        <w:rFonts w:hint="default"/>
        <w:lang w:val="en-US" w:eastAsia="en-US" w:bidi="ar-SA"/>
      </w:rPr>
    </w:lvl>
    <w:lvl w:ilvl="7" w:tplc="69B22DFC">
      <w:numFmt w:val="bullet"/>
      <w:lvlText w:val="•"/>
      <w:lvlJc w:val="left"/>
      <w:pPr>
        <w:ind w:left="8076" w:hanging="360"/>
      </w:pPr>
      <w:rPr>
        <w:rFonts w:hint="default"/>
        <w:lang w:val="en-US" w:eastAsia="en-US" w:bidi="ar-SA"/>
      </w:rPr>
    </w:lvl>
    <w:lvl w:ilvl="8" w:tplc="8F229C36">
      <w:numFmt w:val="bullet"/>
      <w:lvlText w:val="•"/>
      <w:lvlJc w:val="left"/>
      <w:pPr>
        <w:ind w:left="9084" w:hanging="360"/>
      </w:pPr>
      <w:rPr>
        <w:rFonts w:hint="default"/>
        <w:lang w:val="en-US" w:eastAsia="en-US" w:bidi="ar-SA"/>
      </w:rPr>
    </w:lvl>
  </w:abstractNum>
  <w:abstractNum w:abstractNumId="43" w15:restartNumberingAfterBreak="0">
    <w:nsid w:val="7298073C"/>
    <w:multiLevelType w:val="hybridMultilevel"/>
    <w:tmpl w:val="88047262"/>
    <w:lvl w:ilvl="0" w:tplc="A9746E54">
      <w:numFmt w:val="bullet"/>
      <w:lvlText w:val="•"/>
      <w:lvlJc w:val="left"/>
      <w:pPr>
        <w:ind w:left="1020" w:hanging="363"/>
      </w:pPr>
      <w:rPr>
        <w:rFonts w:ascii="Times New Roman" w:eastAsia="Times New Roman" w:hAnsi="Times New Roman" w:cs="Times New Roman" w:hint="default"/>
        <w:b w:val="0"/>
        <w:bCs w:val="0"/>
        <w:i w:val="0"/>
        <w:iCs w:val="0"/>
        <w:spacing w:val="0"/>
        <w:w w:val="100"/>
        <w:sz w:val="22"/>
        <w:szCs w:val="22"/>
        <w:lang w:val="en-US" w:eastAsia="en-US" w:bidi="ar-SA"/>
      </w:rPr>
    </w:lvl>
    <w:lvl w:ilvl="1" w:tplc="EF78607E">
      <w:numFmt w:val="bullet"/>
      <w:lvlText w:val="•"/>
      <w:lvlJc w:val="left"/>
      <w:pPr>
        <w:ind w:left="2028" w:hanging="363"/>
      </w:pPr>
      <w:rPr>
        <w:rFonts w:hint="default"/>
        <w:lang w:val="en-US" w:eastAsia="en-US" w:bidi="ar-SA"/>
      </w:rPr>
    </w:lvl>
    <w:lvl w:ilvl="2" w:tplc="4CEE99B8">
      <w:numFmt w:val="bullet"/>
      <w:lvlText w:val="•"/>
      <w:lvlJc w:val="left"/>
      <w:pPr>
        <w:ind w:left="3036" w:hanging="363"/>
      </w:pPr>
      <w:rPr>
        <w:rFonts w:hint="default"/>
        <w:lang w:val="en-US" w:eastAsia="en-US" w:bidi="ar-SA"/>
      </w:rPr>
    </w:lvl>
    <w:lvl w:ilvl="3" w:tplc="AE2E9EF0">
      <w:numFmt w:val="bullet"/>
      <w:lvlText w:val="•"/>
      <w:lvlJc w:val="left"/>
      <w:pPr>
        <w:ind w:left="4044" w:hanging="363"/>
      </w:pPr>
      <w:rPr>
        <w:rFonts w:hint="default"/>
        <w:lang w:val="en-US" w:eastAsia="en-US" w:bidi="ar-SA"/>
      </w:rPr>
    </w:lvl>
    <w:lvl w:ilvl="4" w:tplc="C3E2336E">
      <w:numFmt w:val="bullet"/>
      <w:lvlText w:val="•"/>
      <w:lvlJc w:val="left"/>
      <w:pPr>
        <w:ind w:left="5052" w:hanging="363"/>
      </w:pPr>
      <w:rPr>
        <w:rFonts w:hint="default"/>
        <w:lang w:val="en-US" w:eastAsia="en-US" w:bidi="ar-SA"/>
      </w:rPr>
    </w:lvl>
    <w:lvl w:ilvl="5" w:tplc="7638A184">
      <w:numFmt w:val="bullet"/>
      <w:lvlText w:val="•"/>
      <w:lvlJc w:val="left"/>
      <w:pPr>
        <w:ind w:left="6060" w:hanging="363"/>
      </w:pPr>
      <w:rPr>
        <w:rFonts w:hint="default"/>
        <w:lang w:val="en-US" w:eastAsia="en-US" w:bidi="ar-SA"/>
      </w:rPr>
    </w:lvl>
    <w:lvl w:ilvl="6" w:tplc="BC12A53E">
      <w:numFmt w:val="bullet"/>
      <w:lvlText w:val="•"/>
      <w:lvlJc w:val="left"/>
      <w:pPr>
        <w:ind w:left="7068" w:hanging="363"/>
      </w:pPr>
      <w:rPr>
        <w:rFonts w:hint="default"/>
        <w:lang w:val="en-US" w:eastAsia="en-US" w:bidi="ar-SA"/>
      </w:rPr>
    </w:lvl>
    <w:lvl w:ilvl="7" w:tplc="D8F0FCFC">
      <w:numFmt w:val="bullet"/>
      <w:lvlText w:val="•"/>
      <w:lvlJc w:val="left"/>
      <w:pPr>
        <w:ind w:left="8076" w:hanging="363"/>
      </w:pPr>
      <w:rPr>
        <w:rFonts w:hint="default"/>
        <w:lang w:val="en-US" w:eastAsia="en-US" w:bidi="ar-SA"/>
      </w:rPr>
    </w:lvl>
    <w:lvl w:ilvl="8" w:tplc="11E26A4E">
      <w:numFmt w:val="bullet"/>
      <w:lvlText w:val="•"/>
      <w:lvlJc w:val="left"/>
      <w:pPr>
        <w:ind w:left="9084" w:hanging="363"/>
      </w:pPr>
      <w:rPr>
        <w:rFonts w:hint="default"/>
        <w:lang w:val="en-US" w:eastAsia="en-US" w:bidi="ar-SA"/>
      </w:rPr>
    </w:lvl>
  </w:abstractNum>
  <w:abstractNum w:abstractNumId="44" w15:restartNumberingAfterBreak="0">
    <w:nsid w:val="732E74C2"/>
    <w:multiLevelType w:val="hybridMultilevel"/>
    <w:tmpl w:val="EB7A6E56"/>
    <w:lvl w:ilvl="0" w:tplc="78F271F0">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4867D0E">
      <w:numFmt w:val="bullet"/>
      <w:lvlText w:val="•"/>
      <w:lvlJc w:val="left"/>
      <w:pPr>
        <w:ind w:left="1380" w:hanging="360"/>
      </w:pPr>
      <w:rPr>
        <w:rFonts w:ascii="Times New Roman" w:eastAsia="Times New Roman" w:hAnsi="Times New Roman" w:cs="Times New Roman" w:hint="default"/>
        <w:spacing w:val="0"/>
        <w:w w:val="100"/>
        <w:lang w:val="en-US" w:eastAsia="en-US" w:bidi="ar-SA"/>
      </w:rPr>
    </w:lvl>
    <w:lvl w:ilvl="2" w:tplc="E8FEFED6">
      <w:numFmt w:val="bullet"/>
      <w:lvlText w:val="•"/>
      <w:lvlJc w:val="left"/>
      <w:pPr>
        <w:ind w:left="2460" w:hanging="360"/>
      </w:pPr>
      <w:rPr>
        <w:rFonts w:hint="default"/>
        <w:lang w:val="en-US" w:eastAsia="en-US" w:bidi="ar-SA"/>
      </w:rPr>
    </w:lvl>
    <w:lvl w:ilvl="3" w:tplc="F0D01C7A">
      <w:numFmt w:val="bullet"/>
      <w:lvlText w:val="•"/>
      <w:lvlJc w:val="left"/>
      <w:pPr>
        <w:ind w:left="3540" w:hanging="360"/>
      </w:pPr>
      <w:rPr>
        <w:rFonts w:hint="default"/>
        <w:lang w:val="en-US" w:eastAsia="en-US" w:bidi="ar-SA"/>
      </w:rPr>
    </w:lvl>
    <w:lvl w:ilvl="4" w:tplc="D70C9A14">
      <w:numFmt w:val="bullet"/>
      <w:lvlText w:val="•"/>
      <w:lvlJc w:val="left"/>
      <w:pPr>
        <w:ind w:left="4620" w:hanging="360"/>
      </w:pPr>
      <w:rPr>
        <w:rFonts w:hint="default"/>
        <w:lang w:val="en-US" w:eastAsia="en-US" w:bidi="ar-SA"/>
      </w:rPr>
    </w:lvl>
    <w:lvl w:ilvl="5" w:tplc="6E44BFEE">
      <w:numFmt w:val="bullet"/>
      <w:lvlText w:val="•"/>
      <w:lvlJc w:val="left"/>
      <w:pPr>
        <w:ind w:left="5700" w:hanging="360"/>
      </w:pPr>
      <w:rPr>
        <w:rFonts w:hint="default"/>
        <w:lang w:val="en-US" w:eastAsia="en-US" w:bidi="ar-SA"/>
      </w:rPr>
    </w:lvl>
    <w:lvl w:ilvl="6" w:tplc="B4C09A62">
      <w:numFmt w:val="bullet"/>
      <w:lvlText w:val="•"/>
      <w:lvlJc w:val="left"/>
      <w:pPr>
        <w:ind w:left="6780" w:hanging="360"/>
      </w:pPr>
      <w:rPr>
        <w:rFonts w:hint="default"/>
        <w:lang w:val="en-US" w:eastAsia="en-US" w:bidi="ar-SA"/>
      </w:rPr>
    </w:lvl>
    <w:lvl w:ilvl="7" w:tplc="3D6CDE52">
      <w:numFmt w:val="bullet"/>
      <w:lvlText w:val="•"/>
      <w:lvlJc w:val="left"/>
      <w:pPr>
        <w:ind w:left="7860" w:hanging="360"/>
      </w:pPr>
      <w:rPr>
        <w:rFonts w:hint="default"/>
        <w:lang w:val="en-US" w:eastAsia="en-US" w:bidi="ar-SA"/>
      </w:rPr>
    </w:lvl>
    <w:lvl w:ilvl="8" w:tplc="8DCC5A3A">
      <w:numFmt w:val="bullet"/>
      <w:lvlText w:val="•"/>
      <w:lvlJc w:val="left"/>
      <w:pPr>
        <w:ind w:left="8940" w:hanging="360"/>
      </w:pPr>
      <w:rPr>
        <w:rFonts w:hint="default"/>
        <w:lang w:val="en-US" w:eastAsia="en-US" w:bidi="ar-SA"/>
      </w:rPr>
    </w:lvl>
  </w:abstractNum>
  <w:abstractNum w:abstractNumId="45" w15:restartNumberingAfterBreak="0">
    <w:nsid w:val="781466E0"/>
    <w:multiLevelType w:val="hybridMultilevel"/>
    <w:tmpl w:val="F8766742"/>
    <w:lvl w:ilvl="0" w:tplc="B376613E">
      <w:numFmt w:val="bullet"/>
      <w:lvlText w:val="•"/>
      <w:lvlJc w:val="left"/>
      <w:pPr>
        <w:ind w:left="10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66E602C">
      <w:numFmt w:val="bullet"/>
      <w:lvlText w:val="•"/>
      <w:lvlJc w:val="left"/>
      <w:pPr>
        <w:ind w:left="2028" w:hanging="360"/>
      </w:pPr>
      <w:rPr>
        <w:rFonts w:hint="default"/>
        <w:lang w:val="en-US" w:eastAsia="en-US" w:bidi="ar-SA"/>
      </w:rPr>
    </w:lvl>
    <w:lvl w:ilvl="2" w:tplc="EF32E0CC">
      <w:numFmt w:val="bullet"/>
      <w:lvlText w:val="•"/>
      <w:lvlJc w:val="left"/>
      <w:pPr>
        <w:ind w:left="3036" w:hanging="360"/>
      </w:pPr>
      <w:rPr>
        <w:rFonts w:hint="default"/>
        <w:lang w:val="en-US" w:eastAsia="en-US" w:bidi="ar-SA"/>
      </w:rPr>
    </w:lvl>
    <w:lvl w:ilvl="3" w:tplc="A7142B68">
      <w:numFmt w:val="bullet"/>
      <w:lvlText w:val="•"/>
      <w:lvlJc w:val="left"/>
      <w:pPr>
        <w:ind w:left="4044" w:hanging="360"/>
      </w:pPr>
      <w:rPr>
        <w:rFonts w:hint="default"/>
        <w:lang w:val="en-US" w:eastAsia="en-US" w:bidi="ar-SA"/>
      </w:rPr>
    </w:lvl>
    <w:lvl w:ilvl="4" w:tplc="904070C0">
      <w:numFmt w:val="bullet"/>
      <w:lvlText w:val="•"/>
      <w:lvlJc w:val="left"/>
      <w:pPr>
        <w:ind w:left="5052" w:hanging="360"/>
      </w:pPr>
      <w:rPr>
        <w:rFonts w:hint="default"/>
        <w:lang w:val="en-US" w:eastAsia="en-US" w:bidi="ar-SA"/>
      </w:rPr>
    </w:lvl>
    <w:lvl w:ilvl="5" w:tplc="19424DE4">
      <w:numFmt w:val="bullet"/>
      <w:lvlText w:val="•"/>
      <w:lvlJc w:val="left"/>
      <w:pPr>
        <w:ind w:left="6060" w:hanging="360"/>
      </w:pPr>
      <w:rPr>
        <w:rFonts w:hint="default"/>
        <w:lang w:val="en-US" w:eastAsia="en-US" w:bidi="ar-SA"/>
      </w:rPr>
    </w:lvl>
    <w:lvl w:ilvl="6" w:tplc="A348B4DA">
      <w:numFmt w:val="bullet"/>
      <w:lvlText w:val="•"/>
      <w:lvlJc w:val="left"/>
      <w:pPr>
        <w:ind w:left="7068" w:hanging="360"/>
      </w:pPr>
      <w:rPr>
        <w:rFonts w:hint="default"/>
        <w:lang w:val="en-US" w:eastAsia="en-US" w:bidi="ar-SA"/>
      </w:rPr>
    </w:lvl>
    <w:lvl w:ilvl="7" w:tplc="9544F80C">
      <w:numFmt w:val="bullet"/>
      <w:lvlText w:val="•"/>
      <w:lvlJc w:val="left"/>
      <w:pPr>
        <w:ind w:left="8076" w:hanging="360"/>
      </w:pPr>
      <w:rPr>
        <w:rFonts w:hint="default"/>
        <w:lang w:val="en-US" w:eastAsia="en-US" w:bidi="ar-SA"/>
      </w:rPr>
    </w:lvl>
    <w:lvl w:ilvl="8" w:tplc="74960B1E">
      <w:numFmt w:val="bullet"/>
      <w:lvlText w:val="•"/>
      <w:lvlJc w:val="left"/>
      <w:pPr>
        <w:ind w:left="9084" w:hanging="360"/>
      </w:pPr>
      <w:rPr>
        <w:rFonts w:hint="default"/>
        <w:lang w:val="en-US" w:eastAsia="en-US" w:bidi="ar-SA"/>
      </w:rPr>
    </w:lvl>
  </w:abstractNum>
  <w:abstractNum w:abstractNumId="46" w15:restartNumberingAfterBreak="0">
    <w:nsid w:val="7A27732B"/>
    <w:multiLevelType w:val="hybridMultilevel"/>
    <w:tmpl w:val="06987522"/>
    <w:lvl w:ilvl="0" w:tplc="253496D2">
      <w:start w:val="1"/>
      <w:numFmt w:val="decimal"/>
      <w:lvlText w:val="%1."/>
      <w:lvlJc w:val="left"/>
      <w:pPr>
        <w:ind w:left="570" w:hanging="454"/>
        <w:jc w:val="left"/>
      </w:pPr>
      <w:rPr>
        <w:rFonts w:ascii="Arial" w:eastAsia="Arial" w:hAnsi="Arial" w:cs="Arial" w:hint="default"/>
        <w:b w:val="0"/>
        <w:bCs w:val="0"/>
        <w:i w:val="0"/>
        <w:iCs w:val="0"/>
        <w:spacing w:val="0"/>
        <w:w w:val="100"/>
        <w:sz w:val="18"/>
        <w:szCs w:val="18"/>
        <w:lang w:val="en-US" w:eastAsia="en-US" w:bidi="ar-SA"/>
      </w:rPr>
    </w:lvl>
    <w:lvl w:ilvl="1" w:tplc="7728B994">
      <w:numFmt w:val="bullet"/>
      <w:lvlText w:val="•"/>
      <w:lvlJc w:val="left"/>
      <w:pPr>
        <w:ind w:left="1492" w:hanging="454"/>
      </w:pPr>
      <w:rPr>
        <w:rFonts w:hint="default"/>
        <w:lang w:val="en-US" w:eastAsia="en-US" w:bidi="ar-SA"/>
      </w:rPr>
    </w:lvl>
    <w:lvl w:ilvl="2" w:tplc="194E12AC">
      <w:numFmt w:val="bullet"/>
      <w:lvlText w:val="•"/>
      <w:lvlJc w:val="left"/>
      <w:pPr>
        <w:ind w:left="2404" w:hanging="454"/>
      </w:pPr>
      <w:rPr>
        <w:rFonts w:hint="default"/>
        <w:lang w:val="en-US" w:eastAsia="en-US" w:bidi="ar-SA"/>
      </w:rPr>
    </w:lvl>
    <w:lvl w:ilvl="3" w:tplc="D18A5302">
      <w:numFmt w:val="bullet"/>
      <w:lvlText w:val="•"/>
      <w:lvlJc w:val="left"/>
      <w:pPr>
        <w:ind w:left="3316" w:hanging="454"/>
      </w:pPr>
      <w:rPr>
        <w:rFonts w:hint="default"/>
        <w:lang w:val="en-US" w:eastAsia="en-US" w:bidi="ar-SA"/>
      </w:rPr>
    </w:lvl>
    <w:lvl w:ilvl="4" w:tplc="CFC2BECE">
      <w:numFmt w:val="bullet"/>
      <w:lvlText w:val="•"/>
      <w:lvlJc w:val="left"/>
      <w:pPr>
        <w:ind w:left="4228" w:hanging="454"/>
      </w:pPr>
      <w:rPr>
        <w:rFonts w:hint="default"/>
        <w:lang w:val="en-US" w:eastAsia="en-US" w:bidi="ar-SA"/>
      </w:rPr>
    </w:lvl>
    <w:lvl w:ilvl="5" w:tplc="72A472FC">
      <w:numFmt w:val="bullet"/>
      <w:lvlText w:val="•"/>
      <w:lvlJc w:val="left"/>
      <w:pPr>
        <w:ind w:left="5141" w:hanging="454"/>
      </w:pPr>
      <w:rPr>
        <w:rFonts w:hint="default"/>
        <w:lang w:val="en-US" w:eastAsia="en-US" w:bidi="ar-SA"/>
      </w:rPr>
    </w:lvl>
    <w:lvl w:ilvl="6" w:tplc="96B05538">
      <w:numFmt w:val="bullet"/>
      <w:lvlText w:val="•"/>
      <w:lvlJc w:val="left"/>
      <w:pPr>
        <w:ind w:left="6053" w:hanging="454"/>
      </w:pPr>
      <w:rPr>
        <w:rFonts w:hint="default"/>
        <w:lang w:val="en-US" w:eastAsia="en-US" w:bidi="ar-SA"/>
      </w:rPr>
    </w:lvl>
    <w:lvl w:ilvl="7" w:tplc="9F70F76C">
      <w:numFmt w:val="bullet"/>
      <w:lvlText w:val="•"/>
      <w:lvlJc w:val="left"/>
      <w:pPr>
        <w:ind w:left="6965" w:hanging="454"/>
      </w:pPr>
      <w:rPr>
        <w:rFonts w:hint="default"/>
        <w:lang w:val="en-US" w:eastAsia="en-US" w:bidi="ar-SA"/>
      </w:rPr>
    </w:lvl>
    <w:lvl w:ilvl="8" w:tplc="A6441604">
      <w:numFmt w:val="bullet"/>
      <w:lvlText w:val="•"/>
      <w:lvlJc w:val="left"/>
      <w:pPr>
        <w:ind w:left="7877" w:hanging="454"/>
      </w:pPr>
      <w:rPr>
        <w:rFonts w:hint="default"/>
        <w:lang w:val="en-US" w:eastAsia="en-US" w:bidi="ar-SA"/>
      </w:rPr>
    </w:lvl>
  </w:abstractNum>
  <w:abstractNum w:abstractNumId="47" w15:restartNumberingAfterBreak="0">
    <w:nsid w:val="7CD42386"/>
    <w:multiLevelType w:val="hybridMultilevel"/>
    <w:tmpl w:val="2E9EC752"/>
    <w:lvl w:ilvl="0" w:tplc="1F9CF61E">
      <w:start w:val="1"/>
      <w:numFmt w:val="decimal"/>
      <w:lvlText w:val="%1."/>
      <w:lvlJc w:val="left"/>
      <w:pPr>
        <w:ind w:left="10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622A7EC6">
      <w:numFmt w:val="bullet"/>
      <w:lvlText w:val="•"/>
      <w:lvlJc w:val="left"/>
      <w:pPr>
        <w:ind w:left="2028" w:hanging="360"/>
      </w:pPr>
      <w:rPr>
        <w:rFonts w:hint="default"/>
        <w:lang w:val="en-US" w:eastAsia="en-US" w:bidi="ar-SA"/>
      </w:rPr>
    </w:lvl>
    <w:lvl w:ilvl="2" w:tplc="10D661DA">
      <w:numFmt w:val="bullet"/>
      <w:lvlText w:val="•"/>
      <w:lvlJc w:val="left"/>
      <w:pPr>
        <w:ind w:left="3036" w:hanging="360"/>
      </w:pPr>
      <w:rPr>
        <w:rFonts w:hint="default"/>
        <w:lang w:val="en-US" w:eastAsia="en-US" w:bidi="ar-SA"/>
      </w:rPr>
    </w:lvl>
    <w:lvl w:ilvl="3" w:tplc="858A69EA">
      <w:numFmt w:val="bullet"/>
      <w:lvlText w:val="•"/>
      <w:lvlJc w:val="left"/>
      <w:pPr>
        <w:ind w:left="4044" w:hanging="360"/>
      </w:pPr>
      <w:rPr>
        <w:rFonts w:hint="default"/>
        <w:lang w:val="en-US" w:eastAsia="en-US" w:bidi="ar-SA"/>
      </w:rPr>
    </w:lvl>
    <w:lvl w:ilvl="4" w:tplc="A788AD1C">
      <w:numFmt w:val="bullet"/>
      <w:lvlText w:val="•"/>
      <w:lvlJc w:val="left"/>
      <w:pPr>
        <w:ind w:left="5052" w:hanging="360"/>
      </w:pPr>
      <w:rPr>
        <w:rFonts w:hint="default"/>
        <w:lang w:val="en-US" w:eastAsia="en-US" w:bidi="ar-SA"/>
      </w:rPr>
    </w:lvl>
    <w:lvl w:ilvl="5" w:tplc="AE28C740">
      <w:numFmt w:val="bullet"/>
      <w:lvlText w:val="•"/>
      <w:lvlJc w:val="left"/>
      <w:pPr>
        <w:ind w:left="6060" w:hanging="360"/>
      </w:pPr>
      <w:rPr>
        <w:rFonts w:hint="default"/>
        <w:lang w:val="en-US" w:eastAsia="en-US" w:bidi="ar-SA"/>
      </w:rPr>
    </w:lvl>
    <w:lvl w:ilvl="6" w:tplc="74FEABEA">
      <w:numFmt w:val="bullet"/>
      <w:lvlText w:val="•"/>
      <w:lvlJc w:val="left"/>
      <w:pPr>
        <w:ind w:left="7068" w:hanging="360"/>
      </w:pPr>
      <w:rPr>
        <w:rFonts w:hint="default"/>
        <w:lang w:val="en-US" w:eastAsia="en-US" w:bidi="ar-SA"/>
      </w:rPr>
    </w:lvl>
    <w:lvl w:ilvl="7" w:tplc="ABFED200">
      <w:numFmt w:val="bullet"/>
      <w:lvlText w:val="•"/>
      <w:lvlJc w:val="left"/>
      <w:pPr>
        <w:ind w:left="8076" w:hanging="360"/>
      </w:pPr>
      <w:rPr>
        <w:rFonts w:hint="default"/>
        <w:lang w:val="en-US" w:eastAsia="en-US" w:bidi="ar-SA"/>
      </w:rPr>
    </w:lvl>
    <w:lvl w:ilvl="8" w:tplc="F468D05A">
      <w:numFmt w:val="bullet"/>
      <w:lvlText w:val="•"/>
      <w:lvlJc w:val="left"/>
      <w:pPr>
        <w:ind w:left="9084" w:hanging="360"/>
      </w:pPr>
      <w:rPr>
        <w:rFonts w:hint="default"/>
        <w:lang w:val="en-US" w:eastAsia="en-US" w:bidi="ar-SA"/>
      </w:rPr>
    </w:lvl>
  </w:abstractNum>
  <w:num w:numId="1" w16cid:durableId="769815291">
    <w:abstractNumId w:val="6"/>
  </w:num>
  <w:num w:numId="2" w16cid:durableId="2132042727">
    <w:abstractNumId w:val="2"/>
  </w:num>
  <w:num w:numId="3" w16cid:durableId="916668117">
    <w:abstractNumId w:val="33"/>
  </w:num>
  <w:num w:numId="4" w16cid:durableId="228543075">
    <w:abstractNumId w:val="46"/>
  </w:num>
  <w:num w:numId="5" w16cid:durableId="914439112">
    <w:abstractNumId w:val="24"/>
  </w:num>
  <w:num w:numId="6" w16cid:durableId="1083718799">
    <w:abstractNumId w:val="44"/>
  </w:num>
  <w:num w:numId="7" w16cid:durableId="1471244070">
    <w:abstractNumId w:val="17"/>
  </w:num>
  <w:num w:numId="8" w16cid:durableId="568852711">
    <w:abstractNumId w:val="5"/>
  </w:num>
  <w:num w:numId="9" w16cid:durableId="1019313779">
    <w:abstractNumId w:val="13"/>
  </w:num>
  <w:num w:numId="10" w16cid:durableId="434594909">
    <w:abstractNumId w:val="8"/>
  </w:num>
  <w:num w:numId="11" w16cid:durableId="452406642">
    <w:abstractNumId w:val="40"/>
  </w:num>
  <w:num w:numId="12" w16cid:durableId="572854433">
    <w:abstractNumId w:val="35"/>
  </w:num>
  <w:num w:numId="13" w16cid:durableId="1905681230">
    <w:abstractNumId w:val="32"/>
  </w:num>
  <w:num w:numId="14" w16cid:durableId="1415854876">
    <w:abstractNumId w:val="0"/>
  </w:num>
  <w:num w:numId="15" w16cid:durableId="1258709450">
    <w:abstractNumId w:val="29"/>
  </w:num>
  <w:num w:numId="16" w16cid:durableId="1635670310">
    <w:abstractNumId w:val="12"/>
  </w:num>
  <w:num w:numId="17" w16cid:durableId="1330210268">
    <w:abstractNumId w:val="38"/>
  </w:num>
  <w:num w:numId="18" w16cid:durableId="9767223">
    <w:abstractNumId w:val="1"/>
  </w:num>
  <w:num w:numId="19" w16cid:durableId="360395122">
    <w:abstractNumId w:val="42"/>
  </w:num>
  <w:num w:numId="20" w16cid:durableId="876939129">
    <w:abstractNumId w:val="10"/>
  </w:num>
  <w:num w:numId="21" w16cid:durableId="57214420">
    <w:abstractNumId w:val="20"/>
  </w:num>
  <w:num w:numId="22" w16cid:durableId="1661688051">
    <w:abstractNumId w:val="41"/>
  </w:num>
  <w:num w:numId="23" w16cid:durableId="595748900">
    <w:abstractNumId w:val="34"/>
  </w:num>
  <w:num w:numId="24" w16cid:durableId="938682868">
    <w:abstractNumId w:val="14"/>
  </w:num>
  <w:num w:numId="25" w16cid:durableId="571424465">
    <w:abstractNumId w:val="47"/>
  </w:num>
  <w:num w:numId="26" w16cid:durableId="140392442">
    <w:abstractNumId w:val="15"/>
  </w:num>
  <w:num w:numId="27" w16cid:durableId="924533580">
    <w:abstractNumId w:val="21"/>
  </w:num>
  <w:num w:numId="28" w16cid:durableId="963655198">
    <w:abstractNumId w:val="19"/>
  </w:num>
  <w:num w:numId="29" w16cid:durableId="1445733002">
    <w:abstractNumId w:val="16"/>
  </w:num>
  <w:num w:numId="30" w16cid:durableId="181162785">
    <w:abstractNumId w:val="23"/>
  </w:num>
  <w:num w:numId="31" w16cid:durableId="1281648824">
    <w:abstractNumId w:val="26"/>
  </w:num>
  <w:num w:numId="32" w16cid:durableId="1175338760">
    <w:abstractNumId w:val="45"/>
  </w:num>
  <w:num w:numId="33" w16cid:durableId="1353146479">
    <w:abstractNumId w:val="7"/>
  </w:num>
  <w:num w:numId="34" w16cid:durableId="2097633339">
    <w:abstractNumId w:val="28"/>
  </w:num>
  <w:num w:numId="35" w16cid:durableId="98763837">
    <w:abstractNumId w:val="31"/>
  </w:num>
  <w:num w:numId="36" w16cid:durableId="71122258">
    <w:abstractNumId w:val="3"/>
  </w:num>
  <w:num w:numId="37" w16cid:durableId="1043361640">
    <w:abstractNumId w:val="39"/>
  </w:num>
  <w:num w:numId="38" w16cid:durableId="240217499">
    <w:abstractNumId w:val="27"/>
  </w:num>
  <w:num w:numId="39" w16cid:durableId="526258793">
    <w:abstractNumId w:val="36"/>
  </w:num>
  <w:num w:numId="40" w16cid:durableId="1265454416">
    <w:abstractNumId w:val="30"/>
  </w:num>
  <w:num w:numId="41" w16cid:durableId="758142994">
    <w:abstractNumId w:val="25"/>
  </w:num>
  <w:num w:numId="42" w16cid:durableId="1152915247">
    <w:abstractNumId w:val="22"/>
  </w:num>
  <w:num w:numId="43" w16cid:durableId="1056393969">
    <w:abstractNumId w:val="37"/>
  </w:num>
  <w:num w:numId="44" w16cid:durableId="158353964">
    <w:abstractNumId w:val="9"/>
  </w:num>
  <w:num w:numId="45" w16cid:durableId="1749958346">
    <w:abstractNumId w:val="43"/>
  </w:num>
  <w:num w:numId="46" w16cid:durableId="1998721817">
    <w:abstractNumId w:val="11"/>
  </w:num>
  <w:num w:numId="47" w16cid:durableId="2114473045">
    <w:abstractNumId w:val="4"/>
  </w:num>
  <w:num w:numId="48" w16cid:durableId="21136279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ACD"/>
    <w:rsid w:val="00015C13"/>
    <w:rsid w:val="00023346"/>
    <w:rsid w:val="00041F3E"/>
    <w:rsid w:val="00147BB6"/>
    <w:rsid w:val="00193ACD"/>
    <w:rsid w:val="001E33AC"/>
    <w:rsid w:val="00243EC4"/>
    <w:rsid w:val="00250E47"/>
    <w:rsid w:val="00294329"/>
    <w:rsid w:val="00296D20"/>
    <w:rsid w:val="002D23BF"/>
    <w:rsid w:val="003176B3"/>
    <w:rsid w:val="00373357"/>
    <w:rsid w:val="003A3090"/>
    <w:rsid w:val="003A7C8C"/>
    <w:rsid w:val="003C4674"/>
    <w:rsid w:val="003D57E0"/>
    <w:rsid w:val="00455CAD"/>
    <w:rsid w:val="00467706"/>
    <w:rsid w:val="00472773"/>
    <w:rsid w:val="00491FB3"/>
    <w:rsid w:val="004B1469"/>
    <w:rsid w:val="005A4EF3"/>
    <w:rsid w:val="005B391C"/>
    <w:rsid w:val="005E4EFD"/>
    <w:rsid w:val="006E6C44"/>
    <w:rsid w:val="00710546"/>
    <w:rsid w:val="00764F0D"/>
    <w:rsid w:val="007752A5"/>
    <w:rsid w:val="007962B1"/>
    <w:rsid w:val="00835E72"/>
    <w:rsid w:val="00920359"/>
    <w:rsid w:val="00967BBC"/>
    <w:rsid w:val="009C160F"/>
    <w:rsid w:val="00A243D5"/>
    <w:rsid w:val="00A32707"/>
    <w:rsid w:val="00A41B53"/>
    <w:rsid w:val="00A43021"/>
    <w:rsid w:val="00A620E9"/>
    <w:rsid w:val="00B71EFE"/>
    <w:rsid w:val="00BE0647"/>
    <w:rsid w:val="00BF60C5"/>
    <w:rsid w:val="00C00153"/>
    <w:rsid w:val="00C12248"/>
    <w:rsid w:val="00C173C8"/>
    <w:rsid w:val="00CB65B6"/>
    <w:rsid w:val="00D77F07"/>
    <w:rsid w:val="00DD492E"/>
    <w:rsid w:val="00E07902"/>
    <w:rsid w:val="00E4084A"/>
    <w:rsid w:val="00E83DA0"/>
    <w:rsid w:val="00F57A60"/>
    <w:rsid w:val="00F7636D"/>
    <w:rsid w:val="00FC246B"/>
    <w:rsid w:val="00FD72F6"/>
    <w:rsid w:val="00FD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35A92"/>
  <w15:docId w15:val="{AFE2FA30-8183-4469-800F-B0FFD192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0"/>
      <w:outlineLvl w:val="0"/>
    </w:pPr>
    <w:rPr>
      <w:rFonts w:ascii="Arial" w:eastAsia="Arial" w:hAnsi="Arial" w:cs="Arial"/>
      <w:b/>
      <w:bCs/>
      <w:sz w:val="28"/>
      <w:szCs w:val="28"/>
    </w:rPr>
  </w:style>
  <w:style w:type="paragraph" w:styleId="Heading2">
    <w:name w:val="heading 2"/>
    <w:basedOn w:val="Normal"/>
    <w:uiPriority w:val="9"/>
    <w:unhideWhenUsed/>
    <w:qFormat/>
    <w:pPr>
      <w:ind w:left="300"/>
      <w:outlineLvl w:val="1"/>
    </w:pPr>
    <w:rPr>
      <w:rFonts w:ascii="Arial" w:eastAsia="Arial" w:hAnsi="Arial" w:cs="Arial"/>
      <w:b/>
      <w:bCs/>
      <w:sz w:val="28"/>
      <w:szCs w:val="28"/>
    </w:rPr>
  </w:style>
  <w:style w:type="paragraph" w:styleId="Heading3">
    <w:name w:val="heading 3"/>
    <w:basedOn w:val="Normal"/>
    <w:uiPriority w:val="9"/>
    <w:unhideWhenUsed/>
    <w:qFormat/>
    <w:pPr>
      <w:ind w:left="300"/>
      <w:outlineLvl w:val="2"/>
    </w:pPr>
    <w:rPr>
      <w:rFonts w:ascii="Arial" w:eastAsia="Arial" w:hAnsi="Arial" w:cs="Arial"/>
      <w:b/>
      <w:bCs/>
      <w:sz w:val="26"/>
      <w:szCs w:val="26"/>
    </w:rPr>
  </w:style>
  <w:style w:type="paragraph" w:styleId="Heading4">
    <w:name w:val="heading 4"/>
    <w:basedOn w:val="Normal"/>
    <w:uiPriority w:val="9"/>
    <w:unhideWhenUsed/>
    <w:qFormat/>
    <w:pPr>
      <w:ind w:left="300"/>
      <w:outlineLvl w:val="3"/>
    </w:pPr>
    <w:rPr>
      <w:rFonts w:ascii="Arial" w:eastAsia="Arial" w:hAnsi="Arial" w:cs="Arial"/>
      <w:b/>
      <w:bCs/>
      <w:sz w:val="24"/>
      <w:szCs w:val="24"/>
    </w:rPr>
  </w:style>
  <w:style w:type="paragraph" w:styleId="Heading5">
    <w:name w:val="heading 5"/>
    <w:basedOn w:val="Normal"/>
    <w:uiPriority w:val="9"/>
    <w:unhideWhenUsed/>
    <w:qFormat/>
    <w:pPr>
      <w:ind w:left="2149" w:right="2914"/>
      <w:jc w:val="center"/>
      <w:outlineLvl w:val="4"/>
    </w:pPr>
    <w:rPr>
      <w:b/>
      <w:bCs/>
    </w:rPr>
  </w:style>
  <w:style w:type="paragraph" w:styleId="Heading6">
    <w:name w:val="heading 6"/>
    <w:basedOn w:val="Normal"/>
    <w:uiPriority w:val="9"/>
    <w:unhideWhenUsed/>
    <w:qFormat/>
    <w:pPr>
      <w:ind w:left="3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298"/>
    </w:pPr>
    <w:rPr>
      <w:rFonts w:ascii="Arial" w:eastAsia="Arial" w:hAnsi="Arial" w:cs="Arial"/>
      <w:b/>
      <w:bCs/>
    </w:rPr>
  </w:style>
  <w:style w:type="paragraph" w:styleId="TOC2">
    <w:name w:val="toc 2"/>
    <w:basedOn w:val="Normal"/>
    <w:uiPriority w:val="1"/>
    <w:qFormat/>
    <w:pPr>
      <w:spacing w:before="1"/>
      <w:ind w:left="298"/>
    </w:pPr>
  </w:style>
  <w:style w:type="paragraph" w:styleId="TOC3">
    <w:name w:val="toc 3"/>
    <w:basedOn w:val="Normal"/>
    <w:uiPriority w:val="1"/>
    <w:qFormat/>
    <w:pPr>
      <w:spacing w:before="212"/>
      <w:ind w:left="300"/>
    </w:pPr>
    <w:rPr>
      <w:rFonts w:ascii="Arial" w:eastAsia="Arial" w:hAnsi="Arial" w:cs="Arial"/>
      <w:b/>
      <w:bCs/>
    </w:rPr>
  </w:style>
  <w:style w:type="paragraph" w:styleId="TOC4">
    <w:name w:val="toc 4"/>
    <w:basedOn w:val="Normal"/>
    <w:uiPriority w:val="1"/>
    <w:qFormat/>
    <w:pPr>
      <w:spacing w:line="252" w:lineRule="exact"/>
      <w:ind w:left="300"/>
    </w:pPr>
  </w:style>
  <w:style w:type="paragraph" w:styleId="TOC5">
    <w:name w:val="toc 5"/>
    <w:basedOn w:val="Normal"/>
    <w:uiPriority w:val="1"/>
    <w:qFormat/>
    <w:pPr>
      <w:spacing w:line="252" w:lineRule="exact"/>
      <w:ind w:left="660"/>
    </w:pPr>
  </w:style>
  <w:style w:type="paragraph" w:styleId="BodyText">
    <w:name w:val="Body Text"/>
    <w:basedOn w:val="Normal"/>
    <w:uiPriority w:val="1"/>
    <w:qFormat/>
    <w:pPr>
      <w:ind w:left="300"/>
    </w:pPr>
  </w:style>
  <w:style w:type="paragraph" w:styleId="Title">
    <w:name w:val="Title"/>
    <w:basedOn w:val="Normal"/>
    <w:uiPriority w:val="10"/>
    <w:qFormat/>
    <w:pPr>
      <w:ind w:left="6"/>
      <w:jc w:val="center"/>
    </w:pPr>
    <w:rPr>
      <w:rFonts w:ascii="Calibri" w:eastAsia="Calibri" w:hAnsi="Calibri" w:cs="Calibri"/>
      <w:b/>
      <w:bCs/>
      <w:sz w:val="40"/>
      <w:szCs w:val="40"/>
    </w:rPr>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rPr>
      <w:rFonts w:ascii="Arial" w:eastAsia="Arial" w:hAnsi="Arial" w:cs="Arial"/>
    </w:rPr>
  </w:style>
  <w:style w:type="paragraph" w:customStyle="1" w:styleId="Default">
    <w:name w:val="Default"/>
    <w:rsid w:val="00C173C8"/>
    <w:pPr>
      <w:widowControl/>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F7636D"/>
    <w:pPr>
      <w:tabs>
        <w:tab w:val="center" w:pos="4680"/>
        <w:tab w:val="right" w:pos="9360"/>
      </w:tabs>
    </w:pPr>
  </w:style>
  <w:style w:type="character" w:customStyle="1" w:styleId="HeaderChar">
    <w:name w:val="Header Char"/>
    <w:basedOn w:val="DefaultParagraphFont"/>
    <w:link w:val="Header"/>
    <w:uiPriority w:val="99"/>
    <w:rsid w:val="00F7636D"/>
    <w:rPr>
      <w:rFonts w:ascii="Times New Roman" w:eastAsia="Times New Roman" w:hAnsi="Times New Roman" w:cs="Times New Roman"/>
    </w:rPr>
  </w:style>
  <w:style w:type="paragraph" w:styleId="Footer">
    <w:name w:val="footer"/>
    <w:basedOn w:val="Normal"/>
    <w:link w:val="FooterChar"/>
    <w:uiPriority w:val="99"/>
    <w:unhideWhenUsed/>
    <w:rsid w:val="00F7636D"/>
    <w:pPr>
      <w:tabs>
        <w:tab w:val="center" w:pos="4680"/>
        <w:tab w:val="right" w:pos="9360"/>
      </w:tabs>
    </w:pPr>
  </w:style>
  <w:style w:type="character" w:customStyle="1" w:styleId="FooterChar">
    <w:name w:val="Footer Char"/>
    <w:basedOn w:val="DefaultParagraphFont"/>
    <w:link w:val="Footer"/>
    <w:uiPriority w:val="99"/>
    <w:rsid w:val="00F7636D"/>
    <w:rPr>
      <w:rFonts w:ascii="Times New Roman" w:eastAsia="Times New Roman" w:hAnsi="Times New Roman" w:cs="Times New Roman"/>
    </w:rPr>
  </w:style>
  <w:style w:type="character" w:styleId="Hyperlink">
    <w:name w:val="Hyperlink"/>
    <w:basedOn w:val="DefaultParagraphFont"/>
    <w:uiPriority w:val="99"/>
    <w:unhideWhenUsed/>
    <w:rsid w:val="00BF60C5"/>
    <w:rPr>
      <w:color w:val="0000FF" w:themeColor="hyperlink"/>
      <w:u w:val="single"/>
    </w:rPr>
  </w:style>
  <w:style w:type="character" w:styleId="UnresolvedMention">
    <w:name w:val="Unresolved Mention"/>
    <w:basedOn w:val="DefaultParagraphFont"/>
    <w:uiPriority w:val="99"/>
    <w:semiHidden/>
    <w:unhideWhenUsed/>
    <w:rsid w:val="00BF60C5"/>
    <w:rPr>
      <w:color w:val="605E5C"/>
      <w:shd w:val="clear" w:color="auto" w:fill="E1DFDD"/>
    </w:rPr>
  </w:style>
  <w:style w:type="character" w:styleId="CommentReference">
    <w:name w:val="annotation reference"/>
    <w:basedOn w:val="DefaultParagraphFont"/>
    <w:uiPriority w:val="99"/>
    <w:semiHidden/>
    <w:unhideWhenUsed/>
    <w:rsid w:val="00FC246B"/>
    <w:rPr>
      <w:sz w:val="16"/>
      <w:szCs w:val="16"/>
    </w:rPr>
  </w:style>
  <w:style w:type="paragraph" w:styleId="CommentText">
    <w:name w:val="annotation text"/>
    <w:basedOn w:val="Normal"/>
    <w:link w:val="CommentTextChar"/>
    <w:uiPriority w:val="99"/>
    <w:unhideWhenUsed/>
    <w:rsid w:val="00FC246B"/>
    <w:rPr>
      <w:sz w:val="20"/>
      <w:szCs w:val="20"/>
    </w:rPr>
  </w:style>
  <w:style w:type="character" w:customStyle="1" w:styleId="CommentTextChar">
    <w:name w:val="Comment Text Char"/>
    <w:basedOn w:val="DefaultParagraphFont"/>
    <w:link w:val="CommentText"/>
    <w:uiPriority w:val="99"/>
    <w:rsid w:val="00FC246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C246B"/>
    <w:rPr>
      <w:b/>
      <w:bCs/>
    </w:rPr>
  </w:style>
  <w:style w:type="character" w:customStyle="1" w:styleId="CommentSubjectChar">
    <w:name w:val="Comment Subject Char"/>
    <w:basedOn w:val="CommentTextChar"/>
    <w:link w:val="CommentSubject"/>
    <w:uiPriority w:val="99"/>
    <w:semiHidden/>
    <w:rsid w:val="00FC246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rfp@saginaw-stars.com" TargetMode="External"/><Relationship Id="rId18" Type="http://schemas.openxmlformats.org/officeDocument/2006/relationships/hyperlink" Target="https://saginaw-stars.com/about/purchasing/" TargetMode="External"/><Relationship Id="rId39" Type="http://schemas.openxmlformats.org/officeDocument/2006/relationships/footer" Target="footer3.xml"/><Relationship Id="rId21" Type="http://schemas.openxmlformats.org/officeDocument/2006/relationships/hyperlink" Target="http://www.businessdictionary.com/definition/specification-spec.html" TargetMode="External"/><Relationship Id="rId34" Type="http://schemas.openxmlformats.org/officeDocument/2006/relationships/image" Target="media/image3.png"/><Relationship Id="rId42" Type="http://schemas.openxmlformats.org/officeDocument/2006/relationships/image" Target="media/image5.jpeg"/><Relationship Id="rId47" Type="http://schemas.openxmlformats.org/officeDocument/2006/relationships/image" Target="media/image6.jpeg"/><Relationship Id="rId50" Type="http://schemas.openxmlformats.org/officeDocument/2006/relationships/header" Target="header6.xml"/><Relationship Id="rId55" Type="http://schemas.openxmlformats.org/officeDocument/2006/relationships/image" Target="media/image9.png"/><Relationship Id="rId63" Type="http://schemas.openxmlformats.org/officeDocument/2006/relationships/image" Target="media/image25.png"/><Relationship Id="rId68" Type="http://schemas.openxmlformats.org/officeDocument/2006/relationships/image" Target="media/image30.png"/><Relationship Id="rId7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mailto:rfp@saginaw-sta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ken.jimkoski@tatbus.com" TargetMode="External"/><Relationship Id="rId37" Type="http://schemas.openxmlformats.org/officeDocument/2006/relationships/image" Target="media/image11.png"/><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footer" Target="footer8.xml"/><Relationship Id="rId58" Type="http://schemas.openxmlformats.org/officeDocument/2006/relationships/image" Target="media/image14.png"/><Relationship Id="rId66" Type="http://schemas.openxmlformats.org/officeDocument/2006/relationships/image" Target="media/image28.png"/><Relationship Id="rId7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businessdictionary.com/definition/performance.html" TargetMode="External"/><Relationship Id="rId36" Type="http://schemas.openxmlformats.org/officeDocument/2006/relationships/image" Target="media/image10.png"/><Relationship Id="rId49" Type="http://schemas.openxmlformats.org/officeDocument/2006/relationships/image" Target="media/image15.jpeg"/><Relationship Id="rId57" Type="http://schemas.openxmlformats.org/officeDocument/2006/relationships/image" Target="media/image13.png"/><Relationship Id="rId61" Type="http://schemas.openxmlformats.org/officeDocument/2006/relationships/image" Target="media/image17.png"/><Relationship Id="rId10" Type="http://schemas.openxmlformats.org/officeDocument/2006/relationships/hyperlink" Target="mailto:ken.jimkoski@tatbus.com" TargetMode="External"/><Relationship Id="rId19" Type="http://schemas.openxmlformats.org/officeDocument/2006/relationships/hyperlink" Target="http://www.tatbus.com/procurement" TargetMode="External"/><Relationship Id="rId44" Type="http://schemas.openxmlformats.org/officeDocument/2006/relationships/footer" Target="footer5.xml"/><Relationship Id="rId52" Type="http://schemas.openxmlformats.org/officeDocument/2006/relationships/header" Target="header7.xml"/><Relationship Id="rId60" Type="http://schemas.openxmlformats.org/officeDocument/2006/relationships/image" Target="media/image16.png"/><Relationship Id="rId65" Type="http://schemas.openxmlformats.org/officeDocument/2006/relationships/image" Target="media/image27.png"/><Relationship Id="rId73" Type="http://schemas.openxmlformats.org/officeDocument/2006/relationships/header" Target="header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fp@saginaw-stars.com" TargetMode="External"/><Relationship Id="rId14" Type="http://schemas.openxmlformats.org/officeDocument/2006/relationships/header" Target="header1.xml"/><Relationship Id="rId22" Type="http://schemas.openxmlformats.org/officeDocument/2006/relationships/hyperlink" Target="http://www.businessdictionary.com/definition/contract.html" TargetMode="External"/><Relationship Id="rId35" Type="http://schemas.openxmlformats.org/officeDocument/2006/relationships/image" Target="media/image4.png"/><Relationship Id="rId43" Type="http://schemas.openxmlformats.org/officeDocument/2006/relationships/header" Target="header4.xml"/><Relationship Id="rId48" Type="http://schemas.openxmlformats.org/officeDocument/2006/relationships/image" Target="media/image7.jpeg"/><Relationship Id="rId56" Type="http://schemas.openxmlformats.org/officeDocument/2006/relationships/image" Target="media/image12.png"/><Relationship Id="rId64" Type="http://schemas.openxmlformats.org/officeDocument/2006/relationships/image" Target="media/image26.png"/><Relationship Id="rId69" Type="http://schemas.openxmlformats.org/officeDocument/2006/relationships/hyperlink" Target="mailto:rfp@saginaw-stars.com"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7.xml"/><Relationship Id="rId72"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mailto:ken.jimkoski@tatbus.com" TargetMode="External"/><Relationship Id="rId17" Type="http://schemas.openxmlformats.org/officeDocument/2006/relationships/hyperlink" Target="mailto:ken.jimkoski@tatbus.com"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header" Target="header2.xml"/><Relationship Id="rId46" Type="http://schemas.openxmlformats.org/officeDocument/2006/relationships/footer" Target="footer6.xml"/><Relationship Id="rId59" Type="http://schemas.openxmlformats.org/officeDocument/2006/relationships/image" Target="media/image15.png"/><Relationship Id="rId67" Type="http://schemas.openxmlformats.org/officeDocument/2006/relationships/image" Target="media/image29.png"/><Relationship Id="rId20" Type="http://schemas.openxmlformats.org/officeDocument/2006/relationships/hyperlink" Target="http://www.businessdictionary.com/definition/variance.html" TargetMode="External"/><Relationship Id="rId41" Type="http://schemas.openxmlformats.org/officeDocument/2006/relationships/footer" Target="footer4.xml"/><Relationship Id="rId54" Type="http://schemas.openxmlformats.org/officeDocument/2006/relationships/image" Target="media/image8.png"/><Relationship Id="rId62" Type="http://schemas.openxmlformats.org/officeDocument/2006/relationships/image" Target="media/image24.png"/><Relationship Id="rId70" Type="http://schemas.openxmlformats.org/officeDocument/2006/relationships/image" Target="media/image18.png"/><Relationship Id="rId7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8ADEA-4BE3-4750-83C3-FE3A574A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201</Pages>
  <Words>72331</Words>
  <Characters>412293</Characters>
  <Application>Microsoft Office Word</Application>
  <DocSecurity>4</DocSecurity>
  <Lines>3435</Lines>
  <Paragraphs>967</Paragraphs>
  <ScaleCrop>false</ScaleCrop>
  <HeadingPairs>
    <vt:vector size="2" baseType="variant">
      <vt:variant>
        <vt:lpstr>Title</vt:lpstr>
      </vt:variant>
      <vt:variant>
        <vt:i4>1</vt:i4>
      </vt:variant>
    </vt:vector>
  </HeadingPairs>
  <TitlesOfParts>
    <vt:vector size="1" baseType="lpstr">
      <vt:lpstr>Bus Procurement Guidelines RFP 2013</vt:lpstr>
    </vt:vector>
  </TitlesOfParts>
  <Company/>
  <LinksUpToDate>false</LinksUpToDate>
  <CharactersWithSpaces>483657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Procurement Guidelines RFP 2013</dc:title>
  <dc:creator>Julie Van Keuren</dc:creator>
  <cp:lastModifiedBy>Turner, Jeff (MDOT)</cp:lastModifiedBy>
  <cp:revision>2</cp:revision>
  <dcterms:created xsi:type="dcterms:W3CDTF">2024-04-01T11:25:00Z</dcterms:created>
  <dcterms:modified xsi:type="dcterms:W3CDTF">2024-04-01T11:25:00Z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2024-01-15T00:00:00Z</vt:filetime>
  </property>
  <property fmtid="{D5CDD505-2E9C-101B-9397-08002B2CF9AE}" pid="3" name="Creator">
    <vt:lpwstr>Microsoft® Word 2019</vt:lpwstr>
  </property>
  <property fmtid="{D5CDD505-2E9C-101B-9397-08002B2CF9AE}" pid="4" name="LastSaved">
    <vt:filetime>2024-01-15T00:00:00Z</vt:filetime>
  </property>
  <property fmtid="{D5CDD505-2E9C-101B-9397-08002B2CF9AE}" pid="5" name="Producer">
    <vt:lpwstr>Adobe PDF Services</vt:lpwstr>
  </property>
  <property fmtid="{D5CDD505-2E9C-101B-9397-08002B2CF9AE}" pid="6" name="MSIP_Label_2f46dfe0-534f-4c95-815c-5b1af86b9823_Enabled">
    <vt:lpwstr>true</vt:lpwstr>
  </property>
  <property fmtid="{D5CDD505-2E9C-101B-9397-08002B2CF9AE}" pid="7" name="MSIP_Label_2f46dfe0-534f-4c95-815c-5b1af86b9823_SetDate">
    <vt:lpwstr>2024-01-16T18:44:55Z</vt:lpwstr>
  </property>
  <property fmtid="{D5CDD505-2E9C-101B-9397-08002B2CF9AE}" pid="8" name="MSIP_Label_2f46dfe0-534f-4c95-815c-5b1af86b9823_Method">
    <vt:lpwstr>Privileged</vt:lpwstr>
  </property>
  <property fmtid="{D5CDD505-2E9C-101B-9397-08002B2CF9AE}" pid="9" name="MSIP_Label_2f46dfe0-534f-4c95-815c-5b1af86b9823_Name">
    <vt:lpwstr>2f46dfe0-534f-4c95-815c-5b1af86b9823</vt:lpwstr>
  </property>
  <property fmtid="{D5CDD505-2E9C-101B-9397-08002B2CF9AE}" pid="10" name="MSIP_Label_2f46dfe0-534f-4c95-815c-5b1af86b9823_SiteId">
    <vt:lpwstr>d5fb7087-3777-42ad-966a-892ef47225d1</vt:lpwstr>
  </property>
  <property fmtid="{D5CDD505-2E9C-101B-9397-08002B2CF9AE}" pid="11" name="MSIP_Label_2f46dfe0-534f-4c95-815c-5b1af86b9823_ActionId">
    <vt:lpwstr>eb446759-01b9-490a-b1f0-66ce37fe0443</vt:lpwstr>
  </property>
  <property fmtid="{D5CDD505-2E9C-101B-9397-08002B2CF9AE}" pid="12" name="MSIP_Label_2f46dfe0-534f-4c95-815c-5b1af86b9823_ContentBits">
    <vt:lpwstr>0</vt:lpwstr>
  </property>
</Properties>
</file>